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b/>
          <w:w w:val="80"/>
          <w:sz w:val="44"/>
          <w:szCs w:val="44"/>
        </w:rPr>
      </w:pPr>
    </w:p>
    <w:p>
      <w:pPr>
        <w:widowControl/>
        <w:jc w:val="center"/>
        <w:rPr>
          <w:rFonts w:hint="eastAsia" w:ascii="宋体" w:hAnsi="宋体" w:eastAsia="宋体"/>
          <w:b/>
          <w:w w:val="80"/>
          <w:sz w:val="44"/>
          <w:szCs w:val="44"/>
        </w:rPr>
      </w:pPr>
    </w:p>
    <w:p>
      <w:pPr>
        <w:widowControl/>
        <w:jc w:val="center"/>
        <w:rPr>
          <w:rFonts w:hint="eastAsia" w:ascii="宋体" w:hAnsi="宋体" w:eastAsia="宋体"/>
          <w:b/>
          <w:w w:val="80"/>
          <w:sz w:val="44"/>
          <w:szCs w:val="44"/>
        </w:rPr>
      </w:pPr>
    </w:p>
    <w:p>
      <w:pPr>
        <w:tabs>
          <w:tab w:val="left" w:pos="6300"/>
        </w:tabs>
        <w:snapToGrid w:val="0"/>
        <w:spacing w:line="300" w:lineRule="auto"/>
        <w:jc w:val="center"/>
        <w:rPr>
          <w:rFonts w:hint="eastAsia" w:ascii="仿宋_GB2312" w:hAnsi="仿宋_GB2312" w:eastAsia="仿宋_GB2312" w:cs="仿宋_GB2312"/>
          <w:b/>
          <w:bCs/>
          <w:w w:val="80"/>
          <w:sz w:val="44"/>
          <w:szCs w:val="44"/>
          <w:lang w:val="en-US" w:eastAsia="zh-CN"/>
        </w:rPr>
      </w:pPr>
      <w:r>
        <w:rPr>
          <w:rFonts w:hint="eastAsia" w:ascii="仿宋_GB2312" w:hAnsi="仿宋_GB2312" w:eastAsia="仿宋_GB2312" w:cs="仿宋_GB2312"/>
          <w:b/>
          <w:bCs/>
          <w:w w:val="80"/>
          <w:sz w:val="44"/>
          <w:szCs w:val="44"/>
          <w:lang w:val="en-US" w:eastAsia="zh-CN"/>
        </w:rPr>
        <w:t>江苏省南通中学附属实验学校警务室门头及分类垃圾亭设计制作安装项目（二次）</w:t>
      </w:r>
    </w:p>
    <w:p>
      <w:pPr>
        <w:jc w:val="center"/>
        <w:rPr>
          <w:rFonts w:hint="eastAsia" w:ascii="宋体" w:hAnsi="宋体" w:eastAsia="宋体"/>
          <w:b/>
          <w:w w:val="80"/>
          <w:sz w:val="72"/>
          <w:szCs w:val="72"/>
        </w:rPr>
      </w:pPr>
    </w:p>
    <w:p>
      <w:pPr>
        <w:jc w:val="center"/>
        <w:rPr>
          <w:rFonts w:hint="eastAsia" w:ascii="宋体" w:hAnsi="宋体" w:eastAsia="宋体"/>
          <w:b/>
          <w:w w:val="80"/>
          <w:sz w:val="72"/>
          <w:szCs w:val="72"/>
        </w:rPr>
      </w:pPr>
    </w:p>
    <w:p>
      <w:pPr>
        <w:jc w:val="center"/>
        <w:rPr>
          <w:rFonts w:hint="eastAsia" w:ascii="宋体" w:hAnsi="宋体" w:eastAsia="宋体"/>
          <w:b/>
          <w:w w:val="80"/>
          <w:sz w:val="72"/>
          <w:szCs w:val="72"/>
        </w:rPr>
      </w:pPr>
    </w:p>
    <w:p>
      <w:pPr>
        <w:jc w:val="center"/>
        <w:rPr>
          <w:rFonts w:hint="eastAsia" w:ascii="宋体" w:hAnsi="宋体" w:eastAsia="宋体"/>
          <w:b/>
          <w:w w:val="80"/>
          <w:sz w:val="72"/>
          <w:szCs w:val="72"/>
        </w:rPr>
      </w:pPr>
      <w:r>
        <w:rPr>
          <w:rFonts w:hint="eastAsia" w:ascii="宋体" w:hAnsi="宋体" w:eastAsia="宋体"/>
          <w:b/>
          <w:w w:val="80"/>
          <w:sz w:val="72"/>
          <w:szCs w:val="72"/>
        </w:rPr>
        <w:t>竞争性磋商采购文件</w:t>
      </w:r>
    </w:p>
    <w:p>
      <w:pPr>
        <w:tabs>
          <w:tab w:val="left" w:pos="1050"/>
          <w:tab w:val="right" w:leader="dot" w:pos="9402"/>
        </w:tabs>
        <w:spacing w:line="520" w:lineRule="exact"/>
        <w:jc w:val="center"/>
        <w:rPr>
          <w:rFonts w:hint="eastAsia" w:ascii="宋体" w:hAnsi="宋体" w:eastAsia="宋体"/>
          <w:b/>
          <w:w w:val="80"/>
          <w:sz w:val="32"/>
          <w:szCs w:val="32"/>
        </w:rPr>
      </w:pPr>
    </w:p>
    <w:p>
      <w:pPr>
        <w:tabs>
          <w:tab w:val="left" w:pos="1050"/>
          <w:tab w:val="right" w:leader="dot" w:pos="9402"/>
        </w:tabs>
        <w:spacing w:line="520" w:lineRule="exact"/>
        <w:jc w:val="center"/>
        <w:rPr>
          <w:rFonts w:hint="eastAsia" w:ascii="宋体" w:hAnsi="宋体" w:eastAsia="宋体"/>
          <w:b/>
          <w:w w:val="80"/>
          <w:sz w:val="32"/>
          <w:szCs w:val="32"/>
        </w:rPr>
      </w:pPr>
    </w:p>
    <w:p>
      <w:pPr>
        <w:tabs>
          <w:tab w:val="left" w:pos="1050"/>
          <w:tab w:val="right" w:leader="dot" w:pos="9402"/>
        </w:tabs>
        <w:spacing w:line="520" w:lineRule="exact"/>
        <w:jc w:val="center"/>
        <w:rPr>
          <w:rFonts w:hint="eastAsia" w:ascii="宋体" w:hAnsi="宋体" w:eastAsia="宋体"/>
          <w:b/>
          <w:w w:val="80"/>
          <w:sz w:val="32"/>
          <w:szCs w:val="32"/>
        </w:rPr>
      </w:pPr>
      <w:r>
        <w:rPr>
          <w:rFonts w:hint="eastAsia" w:ascii="宋体" w:hAnsi="宋体" w:eastAsia="宋体"/>
          <w:b/>
          <w:w w:val="80"/>
          <w:sz w:val="32"/>
          <w:szCs w:val="32"/>
        </w:rPr>
        <w:t>（资格后审）</w:t>
      </w:r>
    </w:p>
    <w:p>
      <w:pPr>
        <w:snapToGrid w:val="0"/>
        <w:spacing w:line="360" w:lineRule="auto"/>
        <w:jc w:val="center"/>
        <w:rPr>
          <w:rFonts w:hint="eastAsia" w:ascii="Arial" w:hAnsi="Arial" w:eastAsia="黑体"/>
          <w:sz w:val="32"/>
          <w:szCs w:val="32"/>
          <w:lang w:eastAsia="zh-CN"/>
        </w:rPr>
      </w:pPr>
    </w:p>
    <w:p>
      <w:pPr>
        <w:tabs>
          <w:tab w:val="left" w:pos="1050"/>
          <w:tab w:val="right" w:leader="dot" w:pos="9402"/>
        </w:tabs>
        <w:spacing w:line="520" w:lineRule="exact"/>
        <w:jc w:val="center"/>
        <w:rPr>
          <w:rFonts w:hint="eastAsia" w:ascii="宋体" w:hAnsi="宋体" w:eastAsia="宋体"/>
          <w:w w:val="80"/>
          <w:sz w:val="28"/>
          <w:szCs w:val="28"/>
        </w:rPr>
      </w:pPr>
    </w:p>
    <w:p>
      <w:pPr>
        <w:tabs>
          <w:tab w:val="left" w:pos="1050"/>
          <w:tab w:val="right" w:leader="dot" w:pos="9402"/>
        </w:tabs>
        <w:spacing w:line="520" w:lineRule="exact"/>
        <w:jc w:val="center"/>
        <w:rPr>
          <w:rFonts w:hint="eastAsia" w:ascii="宋体" w:hAnsi="宋体" w:eastAsia="宋体"/>
          <w:w w:val="80"/>
          <w:sz w:val="28"/>
          <w:szCs w:val="28"/>
        </w:rPr>
      </w:pPr>
    </w:p>
    <w:p>
      <w:pPr>
        <w:tabs>
          <w:tab w:val="left" w:pos="1050"/>
          <w:tab w:val="right" w:leader="dot" w:pos="9402"/>
        </w:tabs>
        <w:spacing w:line="520" w:lineRule="exact"/>
        <w:jc w:val="center"/>
        <w:rPr>
          <w:rFonts w:hint="eastAsia" w:ascii="宋体" w:hAnsi="宋体" w:eastAsia="宋体"/>
          <w:w w:val="80"/>
          <w:sz w:val="28"/>
          <w:szCs w:val="28"/>
        </w:rPr>
      </w:pPr>
    </w:p>
    <w:p>
      <w:pPr>
        <w:tabs>
          <w:tab w:val="left" w:pos="1050"/>
          <w:tab w:val="right" w:leader="dot" w:pos="9402"/>
        </w:tabs>
        <w:spacing w:line="520" w:lineRule="exact"/>
        <w:jc w:val="center"/>
        <w:rPr>
          <w:rFonts w:hint="eastAsia" w:ascii="宋体" w:hAnsi="宋体" w:eastAsia="宋体"/>
          <w:w w:val="80"/>
          <w:sz w:val="28"/>
          <w:szCs w:val="28"/>
        </w:rPr>
      </w:pPr>
    </w:p>
    <w:p>
      <w:pPr>
        <w:tabs>
          <w:tab w:val="left" w:pos="1050"/>
          <w:tab w:val="right" w:leader="dot" w:pos="9402"/>
        </w:tabs>
        <w:spacing w:line="520" w:lineRule="exact"/>
        <w:jc w:val="center"/>
        <w:rPr>
          <w:rFonts w:hint="eastAsia" w:ascii="宋体" w:hAnsi="宋体" w:eastAsia="宋体"/>
          <w:w w:val="80"/>
          <w:sz w:val="28"/>
          <w:szCs w:val="28"/>
        </w:rPr>
      </w:pPr>
    </w:p>
    <w:p>
      <w:pPr>
        <w:tabs>
          <w:tab w:val="left" w:pos="1050"/>
          <w:tab w:val="right" w:leader="dot" w:pos="9402"/>
        </w:tabs>
        <w:spacing w:line="520" w:lineRule="exact"/>
        <w:jc w:val="center"/>
        <w:rPr>
          <w:rFonts w:hint="eastAsia" w:ascii="宋体" w:hAnsi="宋体" w:eastAsia="宋体"/>
          <w:w w:val="80"/>
          <w:sz w:val="28"/>
          <w:szCs w:val="28"/>
        </w:rPr>
      </w:pPr>
    </w:p>
    <w:p>
      <w:pPr>
        <w:tabs>
          <w:tab w:val="left" w:pos="1050"/>
          <w:tab w:val="right" w:leader="dot" w:pos="9402"/>
        </w:tabs>
        <w:spacing w:line="520" w:lineRule="exact"/>
        <w:jc w:val="both"/>
        <w:rPr>
          <w:rFonts w:hint="eastAsia" w:ascii="宋体" w:hAnsi="宋体" w:eastAsia="宋体"/>
          <w:w w:val="80"/>
          <w:sz w:val="28"/>
          <w:szCs w:val="28"/>
        </w:rPr>
      </w:pPr>
    </w:p>
    <w:p>
      <w:pPr>
        <w:tabs>
          <w:tab w:val="left" w:pos="1050"/>
          <w:tab w:val="right" w:leader="dot" w:pos="9402"/>
        </w:tabs>
        <w:spacing w:line="520" w:lineRule="exact"/>
        <w:jc w:val="center"/>
        <w:rPr>
          <w:rFonts w:hint="eastAsia" w:ascii="宋体" w:hAnsi="宋体" w:eastAsia="宋体"/>
          <w:w w:val="80"/>
          <w:sz w:val="28"/>
          <w:szCs w:val="28"/>
        </w:rPr>
      </w:pPr>
      <w:r>
        <w:rPr>
          <w:rFonts w:hint="eastAsia" w:ascii="宋体" w:hAnsi="宋体" w:eastAsia="宋体"/>
          <w:w w:val="80"/>
          <w:sz w:val="28"/>
          <w:szCs w:val="28"/>
        </w:rPr>
        <w:t>招标代理机构：</w:t>
      </w:r>
      <w:r>
        <w:rPr>
          <w:rFonts w:hint="eastAsia" w:ascii="宋体" w:hAnsi="宋体" w:eastAsia="宋体"/>
          <w:w w:val="80"/>
          <w:sz w:val="28"/>
          <w:szCs w:val="28"/>
          <w:lang w:val="en-US" w:eastAsia="zh-CN"/>
        </w:rPr>
        <w:t>江苏大成工程咨询</w:t>
      </w:r>
      <w:r>
        <w:rPr>
          <w:rFonts w:hint="eastAsia" w:ascii="宋体" w:hAnsi="宋体" w:eastAsia="宋体"/>
          <w:w w:val="80"/>
          <w:sz w:val="28"/>
          <w:szCs w:val="28"/>
        </w:rPr>
        <w:t>有限公司</w:t>
      </w:r>
    </w:p>
    <w:p>
      <w:pPr>
        <w:jc w:val="center"/>
        <w:rPr>
          <w:rFonts w:hint="default" w:ascii="宋体" w:hAnsi="宋体" w:eastAsia="宋体"/>
          <w:w w:val="80"/>
          <w:sz w:val="28"/>
          <w:szCs w:val="28"/>
          <w:lang w:val="en-US"/>
        </w:rPr>
        <w:sectPr>
          <w:headerReference r:id="rId3" w:type="default"/>
          <w:footerReference r:id="rId4" w:type="default"/>
          <w:pgSz w:w="11850" w:h="16783"/>
          <w:pgMar w:top="1440" w:right="1800" w:bottom="1440" w:left="1800" w:header="851" w:footer="992" w:gutter="0"/>
          <w:cols w:space="425" w:num="1"/>
          <w:docGrid w:type="lines" w:linePitch="312" w:charSpace="0"/>
        </w:sectPr>
      </w:pPr>
      <w:r>
        <w:rPr>
          <w:rFonts w:hint="eastAsia" w:ascii="宋体" w:hAnsi="宋体" w:eastAsia="宋体"/>
          <w:w w:val="80"/>
          <w:sz w:val="28"/>
          <w:szCs w:val="28"/>
        </w:rPr>
        <w:t>二○</w:t>
      </w:r>
      <w:r>
        <w:rPr>
          <w:rFonts w:hint="eastAsia" w:ascii="宋体" w:hAnsi="宋体" w:eastAsia="宋体"/>
          <w:w w:val="80"/>
          <w:sz w:val="28"/>
          <w:szCs w:val="28"/>
          <w:lang w:val="en-US" w:eastAsia="zh-CN"/>
        </w:rPr>
        <w:t>二</w:t>
      </w:r>
      <w:r>
        <w:rPr>
          <w:rFonts w:hint="eastAsia" w:ascii="宋体" w:hAnsi="宋体" w:eastAsia="宋体"/>
          <w:w w:val="80"/>
          <w:sz w:val="28"/>
          <w:szCs w:val="28"/>
        </w:rPr>
        <w:t>○年</w:t>
      </w:r>
      <w:r>
        <w:rPr>
          <w:rFonts w:hint="eastAsia" w:ascii="宋体" w:hAnsi="宋体" w:eastAsia="宋体"/>
          <w:w w:val="80"/>
          <w:sz w:val="28"/>
          <w:szCs w:val="28"/>
          <w:lang w:val="en-US" w:eastAsia="zh-CN"/>
        </w:rPr>
        <w:t>一月二日</w:t>
      </w:r>
    </w:p>
    <w:p>
      <w:pPr>
        <w:snapToGrid w:val="0"/>
        <w:spacing w:line="300" w:lineRule="exact"/>
        <w:rPr>
          <w:rFonts w:hint="eastAsia" w:ascii="黑体" w:hAnsi="黑体" w:eastAsia="黑体"/>
          <w:sz w:val="24"/>
          <w:szCs w:val="24"/>
          <w:lang w:val="en-US" w:eastAsia="zh-CN"/>
        </w:rPr>
      </w:pPr>
    </w:p>
    <w:sdt>
      <w:sdtPr>
        <w:rPr>
          <w:rFonts w:ascii="宋体" w:hAnsi="宋体" w:eastAsia="宋体" w:cs="Times New Roman"/>
          <w:kern w:val="2"/>
          <w:sz w:val="21"/>
          <w:lang w:val="en-US" w:eastAsia="zh-CN" w:bidi="ar-SA"/>
        </w:rPr>
        <w:id w:val="147452332"/>
        <w15:color w:val="DBDBDB"/>
        <w:docPartObj>
          <w:docPartGallery w:val="Table of Contents"/>
          <w:docPartUnique/>
        </w:docPartObj>
      </w:sdtPr>
      <w:sdtEndPr>
        <w:rPr>
          <w:rFonts w:hint="eastAsia" w:asciiTheme="minorEastAsia" w:hAnsiTheme="minorEastAsia" w:eastAsiaTheme="minorEastAsia" w:cstheme="minorEastAsia"/>
          <w:kern w:val="2"/>
          <w:sz w:val="24"/>
          <w:szCs w:val="24"/>
          <w:lang w:val="en-US" w:eastAsia="zh-CN" w:bidi="ar-SA"/>
        </w:rPr>
      </w:sdtEndPr>
      <w:sdtContent>
        <w:p>
          <w:pPr>
            <w:spacing w:before="0" w:beforeLines="0" w:after="0" w:afterLines="0" w:line="240" w:lineRule="auto"/>
            <w:ind w:left="0" w:leftChars="0" w:right="0" w:rightChars="0" w:firstLine="0" w:firstLineChars="0"/>
            <w:jc w:val="center"/>
          </w:pPr>
          <w:bookmarkStart w:id="0" w:name="_Toc18816_WPSOffice_Type1"/>
          <w:r>
            <w:rPr>
              <w:rFonts w:hint="eastAsia" w:asciiTheme="minorEastAsia" w:hAnsiTheme="minorEastAsia" w:eastAsiaTheme="minorEastAsia" w:cstheme="minorEastAsia"/>
              <w:b/>
              <w:bCs/>
              <w:sz w:val="36"/>
              <w:szCs w:val="36"/>
            </w:rPr>
            <w:t>目录</w:t>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_Toc8358_WPSOffice_Level1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0"/>
                <w:sz w:val="24"/>
                <w:szCs w:val="24"/>
                <w:lang w:val="en-US" w:eastAsia="zh-CN" w:bidi="ar-SA"/>
              </w:rPr>
              <w:id w:val="147452332"/>
              <w:placeholder>
                <w:docPart w:val="{7851f8f6-8a3c-4ee9-8ff0-d6cd12b6779f}"/>
              </w:placeholder>
              <w15:color w:val="509DF3"/>
            </w:sdtPr>
            <w:sdtEndPr>
              <w:rPr>
                <w:rFonts w:hint="eastAsia" w:asciiTheme="minorEastAsia" w:hAnsiTheme="minorEastAsia" w:eastAsiaTheme="minorEastAsia" w:cstheme="minorEastAsia"/>
                <w:kern w:val="0"/>
                <w:sz w:val="24"/>
                <w:szCs w:val="24"/>
                <w:lang w:val="en-US" w:eastAsia="zh-CN" w:bidi="ar-SA"/>
              </w:rPr>
            </w:sdtEndPr>
            <w:sdtContent>
              <w:r>
                <w:rPr>
                  <w:rFonts w:hint="eastAsia" w:asciiTheme="minorEastAsia" w:hAnsiTheme="minorEastAsia" w:eastAsiaTheme="minorEastAsia" w:cstheme="minorEastAsia"/>
                  <w:sz w:val="24"/>
                  <w:szCs w:val="24"/>
                </w:rPr>
                <w:t>第一章  竞争性磋商公告</w:t>
              </w:r>
            </w:sdtContent>
          </w:sdt>
          <w:r>
            <w:rPr>
              <w:rFonts w:hint="eastAsia" w:asciiTheme="minorEastAsia" w:hAnsiTheme="minorEastAsia" w:eastAsiaTheme="minorEastAsia" w:cstheme="minorEastAsia"/>
              <w:sz w:val="24"/>
              <w:szCs w:val="24"/>
            </w:rPr>
            <w:tab/>
          </w:r>
          <w:bookmarkStart w:id="1" w:name="_Toc8358_WPSOffice_Level1Page"/>
          <w:r>
            <w:rPr>
              <w:rFonts w:hint="eastAsia" w:asciiTheme="minorEastAsia" w:hAnsiTheme="minorEastAsia" w:eastAsiaTheme="minorEastAsia" w:cstheme="minorEastAsia"/>
              <w:sz w:val="24"/>
              <w:szCs w:val="24"/>
            </w:rPr>
            <w:t>1</w:t>
          </w:r>
          <w:bookmarkEnd w:id="1"/>
          <w:r>
            <w:rPr>
              <w:rFonts w:hint="eastAsia" w:asciiTheme="minorEastAsia" w:hAnsiTheme="minorEastAsia" w:eastAsiaTheme="minorEastAsia" w:cstheme="minorEastAsia"/>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_Toc18816_WPSOffice_Level1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0"/>
                <w:sz w:val="24"/>
                <w:szCs w:val="24"/>
                <w:lang w:val="en-US" w:eastAsia="zh-CN" w:bidi="ar-SA"/>
              </w:rPr>
              <w:id w:val="147452332"/>
              <w:placeholder>
                <w:docPart w:val="{d9398408-fe61-43a7-897b-56ebd7893b0d}"/>
              </w:placeholder>
              <w15:color w:val="509DF3"/>
            </w:sdtPr>
            <w:sdtEndPr>
              <w:rPr>
                <w:rFonts w:hint="eastAsia" w:asciiTheme="minorEastAsia" w:hAnsiTheme="minorEastAsia" w:eastAsiaTheme="minorEastAsia" w:cstheme="minorEastAsia"/>
                <w:kern w:val="0"/>
                <w:sz w:val="24"/>
                <w:szCs w:val="24"/>
                <w:lang w:val="en-US" w:eastAsia="zh-CN" w:bidi="ar-SA"/>
              </w:rPr>
            </w:sdtEndPr>
            <w:sdtContent>
              <w:r>
                <w:rPr>
                  <w:rFonts w:hint="eastAsia" w:asciiTheme="minorEastAsia" w:hAnsiTheme="minorEastAsia" w:eastAsiaTheme="minorEastAsia" w:cstheme="minorEastAsia"/>
                  <w:sz w:val="24"/>
                  <w:szCs w:val="24"/>
                </w:rPr>
                <w:t>第二章  供应商须知</w:t>
              </w:r>
            </w:sdtContent>
          </w:sdt>
          <w:r>
            <w:rPr>
              <w:rFonts w:hint="eastAsia" w:asciiTheme="minorEastAsia" w:hAnsiTheme="minorEastAsia" w:eastAsiaTheme="minorEastAsia" w:cstheme="minorEastAsia"/>
              <w:sz w:val="24"/>
              <w:szCs w:val="24"/>
            </w:rPr>
            <w:tab/>
          </w:r>
          <w:bookmarkStart w:id="2" w:name="_Toc18816_WPSOffice_Level1Page"/>
          <w:r>
            <w:rPr>
              <w:rFonts w:hint="eastAsia" w:asciiTheme="minorEastAsia" w:hAnsiTheme="minorEastAsia" w:eastAsiaTheme="minorEastAsia" w:cstheme="minorEastAsia"/>
              <w:sz w:val="24"/>
              <w:szCs w:val="24"/>
            </w:rPr>
            <w:t>3</w:t>
          </w:r>
          <w:bookmarkEnd w:id="2"/>
          <w:r>
            <w:rPr>
              <w:rFonts w:hint="eastAsia" w:asciiTheme="minorEastAsia" w:hAnsiTheme="minorEastAsia" w:eastAsiaTheme="minorEastAsia" w:cstheme="minorEastAsia"/>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_Toc22237_WPSOffice_Level1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0"/>
                <w:sz w:val="24"/>
                <w:szCs w:val="24"/>
                <w:lang w:val="en-US" w:eastAsia="zh-CN" w:bidi="ar-SA"/>
              </w:rPr>
              <w:id w:val="147452332"/>
              <w:placeholder>
                <w:docPart w:val="{137a06b5-b3f7-47c8-a700-7209ec5857c0}"/>
              </w:placeholder>
              <w15:color w:val="509DF3"/>
            </w:sdtPr>
            <w:sdtEndPr>
              <w:rPr>
                <w:rFonts w:hint="eastAsia" w:asciiTheme="minorEastAsia" w:hAnsiTheme="minorEastAsia" w:eastAsiaTheme="minorEastAsia" w:cstheme="minorEastAsia"/>
                <w:kern w:val="0"/>
                <w:sz w:val="24"/>
                <w:szCs w:val="24"/>
                <w:lang w:val="en-US" w:eastAsia="zh-CN" w:bidi="ar-SA"/>
              </w:rPr>
            </w:sdtEndPr>
            <w:sdtContent>
              <w:r>
                <w:rPr>
                  <w:rFonts w:hint="eastAsia" w:asciiTheme="minorEastAsia" w:hAnsiTheme="minorEastAsia" w:eastAsiaTheme="minorEastAsia" w:cstheme="minorEastAsia"/>
                  <w:sz w:val="24"/>
                  <w:szCs w:val="24"/>
                </w:rPr>
                <w:t>第三章  项目需求</w:t>
              </w:r>
            </w:sdtContent>
          </w:sdt>
          <w:r>
            <w:rPr>
              <w:rFonts w:hint="eastAsia" w:asciiTheme="minorEastAsia" w:hAnsiTheme="minorEastAsia" w:eastAsiaTheme="minorEastAsia" w:cstheme="minorEastAsia"/>
              <w:sz w:val="24"/>
              <w:szCs w:val="24"/>
            </w:rPr>
            <w:tab/>
          </w:r>
          <w:bookmarkStart w:id="3" w:name="_Toc22237_WPSOffice_Level1Page"/>
          <w:r>
            <w:rPr>
              <w:rFonts w:hint="eastAsia" w:asciiTheme="minorEastAsia" w:hAnsiTheme="minorEastAsia" w:eastAsiaTheme="minorEastAsia" w:cstheme="minorEastAsia"/>
              <w:sz w:val="24"/>
              <w:szCs w:val="24"/>
            </w:rPr>
            <w:t>11</w:t>
          </w:r>
          <w:bookmarkEnd w:id="3"/>
          <w:r>
            <w:rPr>
              <w:rFonts w:hint="eastAsia" w:asciiTheme="minorEastAsia" w:hAnsiTheme="minorEastAsia" w:eastAsiaTheme="minorEastAsia" w:cstheme="minorEastAsia"/>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_Toc12619_WPSOffice_Level1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0"/>
                <w:sz w:val="24"/>
                <w:szCs w:val="24"/>
                <w:lang w:val="en-US" w:eastAsia="zh-CN" w:bidi="ar-SA"/>
              </w:rPr>
              <w:id w:val="147452332"/>
              <w:placeholder>
                <w:docPart w:val="{22a744dd-7525-4a8a-8d34-0a96c4b39465}"/>
              </w:placeholder>
              <w15:color w:val="509DF3"/>
            </w:sdtPr>
            <w:sdtEndPr>
              <w:rPr>
                <w:rFonts w:hint="eastAsia" w:asciiTheme="minorEastAsia" w:hAnsiTheme="minorEastAsia" w:eastAsiaTheme="minorEastAsia" w:cstheme="minorEastAsia"/>
                <w:kern w:val="0"/>
                <w:sz w:val="24"/>
                <w:szCs w:val="24"/>
                <w:lang w:val="en-US" w:eastAsia="zh-CN" w:bidi="ar-SA"/>
              </w:rPr>
            </w:sdtEndPr>
            <w:sdtContent>
              <w:r>
                <w:rPr>
                  <w:rFonts w:hint="eastAsia" w:asciiTheme="minorEastAsia" w:hAnsiTheme="minorEastAsia" w:eastAsiaTheme="minorEastAsia" w:cstheme="minorEastAsia"/>
                  <w:sz w:val="24"/>
                  <w:szCs w:val="24"/>
                </w:rPr>
                <w:t>第四章  评审方法和程序</w:t>
              </w:r>
            </w:sdtContent>
          </w:sdt>
          <w:r>
            <w:rPr>
              <w:rFonts w:hint="eastAsia" w:asciiTheme="minorEastAsia" w:hAnsiTheme="minorEastAsia" w:eastAsiaTheme="minorEastAsia" w:cstheme="minorEastAsia"/>
              <w:sz w:val="24"/>
              <w:szCs w:val="24"/>
            </w:rPr>
            <w:tab/>
          </w:r>
          <w:bookmarkStart w:id="4" w:name="_Toc12619_WPSOffice_Level1Page"/>
          <w:r>
            <w:rPr>
              <w:rFonts w:hint="eastAsia" w:asciiTheme="minorEastAsia" w:hAnsiTheme="minorEastAsia" w:eastAsiaTheme="minorEastAsia" w:cstheme="minorEastAsia"/>
              <w:sz w:val="24"/>
              <w:szCs w:val="24"/>
            </w:rPr>
            <w:t>15</w:t>
          </w:r>
          <w:bookmarkEnd w:id="4"/>
          <w:r>
            <w:rPr>
              <w:rFonts w:hint="eastAsia" w:asciiTheme="minorEastAsia" w:hAnsiTheme="minorEastAsia" w:eastAsiaTheme="minorEastAsia" w:cstheme="minorEastAsia"/>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_Toc222_WPSOffice_Level1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0"/>
                <w:sz w:val="24"/>
                <w:szCs w:val="24"/>
                <w:lang w:val="en-US" w:eastAsia="zh-CN" w:bidi="ar-SA"/>
              </w:rPr>
              <w:id w:val="147452332"/>
              <w:placeholder>
                <w:docPart w:val="{ff039f2f-7c05-4120-afc4-6022739fb1b4}"/>
              </w:placeholder>
              <w15:color w:val="509DF3"/>
            </w:sdtPr>
            <w:sdtEndPr>
              <w:rPr>
                <w:rFonts w:hint="eastAsia" w:asciiTheme="minorEastAsia" w:hAnsiTheme="minorEastAsia" w:eastAsiaTheme="minorEastAsia" w:cstheme="minorEastAsia"/>
                <w:kern w:val="0"/>
                <w:sz w:val="24"/>
                <w:szCs w:val="24"/>
                <w:lang w:val="en-US" w:eastAsia="zh-CN" w:bidi="ar-SA"/>
              </w:rPr>
            </w:sdtEndPr>
            <w:sdtContent>
              <w:r>
                <w:rPr>
                  <w:rFonts w:hint="eastAsia" w:asciiTheme="minorEastAsia" w:hAnsiTheme="minorEastAsia" w:eastAsiaTheme="minorEastAsia" w:cstheme="minorEastAsia"/>
                  <w:sz w:val="24"/>
                  <w:szCs w:val="24"/>
                </w:rPr>
                <w:t>第五章  合同授予</w:t>
              </w:r>
            </w:sdtContent>
          </w:sdt>
          <w:r>
            <w:rPr>
              <w:rFonts w:hint="eastAsia" w:asciiTheme="minorEastAsia" w:hAnsiTheme="minorEastAsia" w:eastAsiaTheme="minorEastAsia" w:cstheme="minorEastAsia"/>
              <w:sz w:val="24"/>
              <w:szCs w:val="24"/>
            </w:rPr>
            <w:tab/>
          </w:r>
          <w:bookmarkStart w:id="5" w:name="_Toc222_WPSOffice_Level1Page"/>
          <w:r>
            <w:rPr>
              <w:rFonts w:hint="eastAsia" w:asciiTheme="minorEastAsia" w:hAnsiTheme="minorEastAsia" w:eastAsiaTheme="minorEastAsia" w:cstheme="minorEastAsia"/>
              <w:sz w:val="24"/>
              <w:szCs w:val="24"/>
            </w:rPr>
            <w:t>20</w:t>
          </w:r>
          <w:bookmarkEnd w:id="5"/>
          <w:r>
            <w:rPr>
              <w:rFonts w:hint="eastAsia" w:asciiTheme="minorEastAsia" w:hAnsiTheme="minorEastAsia" w:eastAsiaTheme="minorEastAsia" w:cstheme="minorEastAsia"/>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_Toc577_WPSOffice_Level1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0"/>
                <w:sz w:val="24"/>
                <w:szCs w:val="24"/>
                <w:lang w:val="en-US" w:eastAsia="zh-CN" w:bidi="ar-SA"/>
              </w:rPr>
              <w:id w:val="147452332"/>
              <w:placeholder>
                <w:docPart w:val="{adad9e18-31fb-4f07-81a1-621db65194cb}"/>
              </w:placeholder>
              <w15:color w:val="509DF3"/>
            </w:sdtPr>
            <w:sdtEndPr>
              <w:rPr>
                <w:rFonts w:hint="eastAsia" w:asciiTheme="minorEastAsia" w:hAnsiTheme="minorEastAsia" w:eastAsiaTheme="minorEastAsia" w:cstheme="minorEastAsia"/>
                <w:kern w:val="0"/>
                <w:sz w:val="24"/>
                <w:szCs w:val="24"/>
                <w:lang w:val="en-US" w:eastAsia="zh-CN" w:bidi="ar-SA"/>
              </w:rPr>
            </w:sdtEndPr>
            <w:sdtContent>
              <w:r>
                <w:rPr>
                  <w:rFonts w:hint="eastAsia" w:asciiTheme="minorEastAsia" w:hAnsiTheme="minorEastAsia" w:eastAsiaTheme="minorEastAsia" w:cstheme="minorEastAsia"/>
                  <w:sz w:val="24"/>
                  <w:szCs w:val="24"/>
                </w:rPr>
                <w:t>第六章  履约验收及付款</w:t>
              </w:r>
            </w:sdtContent>
          </w:sdt>
          <w:r>
            <w:rPr>
              <w:rFonts w:hint="eastAsia" w:asciiTheme="minorEastAsia" w:hAnsiTheme="minorEastAsia" w:eastAsiaTheme="minorEastAsia" w:cstheme="minorEastAsia"/>
              <w:sz w:val="24"/>
              <w:szCs w:val="24"/>
            </w:rPr>
            <w:tab/>
          </w:r>
          <w:bookmarkStart w:id="6" w:name="_Toc577_WPSOffice_Level1Page"/>
          <w:r>
            <w:rPr>
              <w:rFonts w:hint="eastAsia" w:asciiTheme="minorEastAsia" w:hAnsiTheme="minorEastAsia" w:eastAsiaTheme="minorEastAsia" w:cstheme="minorEastAsia"/>
              <w:sz w:val="24"/>
              <w:szCs w:val="24"/>
            </w:rPr>
            <w:t>21</w:t>
          </w:r>
          <w:bookmarkEnd w:id="6"/>
          <w:r>
            <w:rPr>
              <w:rFonts w:hint="eastAsia" w:asciiTheme="minorEastAsia" w:hAnsiTheme="minorEastAsia" w:eastAsiaTheme="minorEastAsia" w:cstheme="minorEastAsia"/>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_Toc18351_WPSOffice_Level1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0"/>
                <w:sz w:val="24"/>
                <w:szCs w:val="24"/>
                <w:lang w:val="en-US" w:eastAsia="zh-CN" w:bidi="ar-SA"/>
              </w:rPr>
              <w:id w:val="147452332"/>
              <w:placeholder>
                <w:docPart w:val="{d38ee53b-ff61-4309-bc9f-217be267a797}"/>
              </w:placeholder>
              <w15:color w:val="509DF3"/>
            </w:sdtPr>
            <w:sdtEndPr>
              <w:rPr>
                <w:rFonts w:hint="eastAsia" w:asciiTheme="minorEastAsia" w:hAnsiTheme="minorEastAsia" w:eastAsiaTheme="minorEastAsia" w:cstheme="minorEastAsia"/>
                <w:kern w:val="0"/>
                <w:sz w:val="24"/>
                <w:szCs w:val="24"/>
                <w:lang w:val="en-US" w:eastAsia="zh-CN" w:bidi="ar-SA"/>
              </w:rPr>
            </w:sdtEndPr>
            <w:sdtContent>
              <w:r>
                <w:rPr>
                  <w:rFonts w:hint="eastAsia" w:asciiTheme="minorEastAsia" w:hAnsiTheme="minorEastAsia" w:eastAsiaTheme="minorEastAsia" w:cstheme="minorEastAsia"/>
                  <w:sz w:val="24"/>
                  <w:szCs w:val="24"/>
                </w:rPr>
                <w:t>第七章  质疑提出和处理</w:t>
              </w:r>
            </w:sdtContent>
          </w:sdt>
          <w:r>
            <w:rPr>
              <w:rFonts w:hint="eastAsia" w:asciiTheme="minorEastAsia" w:hAnsiTheme="minorEastAsia" w:eastAsiaTheme="minorEastAsia" w:cstheme="minorEastAsia"/>
              <w:sz w:val="24"/>
              <w:szCs w:val="24"/>
            </w:rPr>
            <w:tab/>
          </w:r>
          <w:bookmarkStart w:id="7" w:name="_Toc18351_WPSOffice_Level1Page"/>
          <w:r>
            <w:rPr>
              <w:rFonts w:hint="eastAsia" w:asciiTheme="minorEastAsia" w:hAnsiTheme="minorEastAsia" w:eastAsiaTheme="minorEastAsia" w:cstheme="minorEastAsia"/>
              <w:sz w:val="24"/>
              <w:szCs w:val="24"/>
            </w:rPr>
            <w:t>22</w:t>
          </w:r>
          <w:bookmarkEnd w:id="7"/>
          <w:r>
            <w:rPr>
              <w:rFonts w:hint="eastAsia" w:asciiTheme="minorEastAsia" w:hAnsiTheme="minorEastAsia" w:eastAsiaTheme="minorEastAsia" w:cstheme="minorEastAsia"/>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_Toc3281_WPSOffice_Level1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0"/>
                <w:sz w:val="24"/>
                <w:szCs w:val="24"/>
                <w:lang w:val="en-US" w:eastAsia="zh-CN" w:bidi="ar-SA"/>
              </w:rPr>
              <w:id w:val="147452332"/>
              <w:placeholder>
                <w:docPart w:val="{f6937be1-c88f-4698-a985-5076322c1d02}"/>
              </w:placeholder>
              <w15:color w:val="509DF3"/>
            </w:sdtPr>
            <w:sdtEndPr>
              <w:rPr>
                <w:rFonts w:hint="eastAsia" w:asciiTheme="minorEastAsia" w:hAnsiTheme="minorEastAsia" w:eastAsiaTheme="minorEastAsia" w:cstheme="minorEastAsia"/>
                <w:kern w:val="0"/>
                <w:sz w:val="24"/>
                <w:szCs w:val="24"/>
                <w:lang w:val="en-US" w:eastAsia="zh-CN" w:bidi="ar-SA"/>
              </w:rPr>
            </w:sdtEndPr>
            <w:sdtContent>
              <w:r>
                <w:rPr>
                  <w:rFonts w:hint="eastAsia" w:asciiTheme="minorEastAsia" w:hAnsiTheme="minorEastAsia" w:eastAsiaTheme="minorEastAsia" w:cstheme="minorEastAsia"/>
                  <w:sz w:val="24"/>
                  <w:szCs w:val="24"/>
                </w:rPr>
                <w:t>第八章  响应文件组成</w:t>
              </w:r>
            </w:sdtContent>
          </w:sdt>
          <w:r>
            <w:rPr>
              <w:rFonts w:hint="eastAsia" w:asciiTheme="minorEastAsia" w:hAnsiTheme="minorEastAsia" w:eastAsiaTheme="minorEastAsia" w:cstheme="minorEastAsia"/>
              <w:sz w:val="24"/>
              <w:szCs w:val="24"/>
            </w:rPr>
            <w:tab/>
          </w:r>
          <w:bookmarkStart w:id="8" w:name="_Toc3281_WPSOffice_Level1Page"/>
          <w:r>
            <w:rPr>
              <w:rFonts w:hint="eastAsia" w:asciiTheme="minorEastAsia" w:hAnsiTheme="minorEastAsia" w:eastAsiaTheme="minorEastAsia" w:cstheme="minorEastAsia"/>
              <w:sz w:val="24"/>
              <w:szCs w:val="24"/>
            </w:rPr>
            <w:t>25</w:t>
          </w:r>
          <w:bookmarkEnd w:id="8"/>
          <w:r>
            <w:rPr>
              <w:rFonts w:hint="eastAsia" w:asciiTheme="minorEastAsia" w:hAnsiTheme="minorEastAsia" w:eastAsiaTheme="minorEastAsia" w:cstheme="minorEastAsia"/>
              <w:sz w:val="24"/>
              <w:szCs w:val="24"/>
            </w:rPr>
            <w:fldChar w:fldCharType="end"/>
          </w:r>
        </w:p>
        <w:bookmarkEnd w:id="0"/>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sdtContent>
    </w:sdt>
    <w:p>
      <w:pPr>
        <w:pStyle w:val="12"/>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sectPr>
          <w:footerReference r:id="rId5" w:type="default"/>
          <w:pgSz w:w="11850" w:h="16783"/>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bidi w:val="0"/>
        <w:snapToGrid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尊敬的磋商响应供应商（以下称供应商）：</w:t>
      </w:r>
    </w:p>
    <w:p>
      <w:pPr>
        <w:keepNext w:val="0"/>
        <w:keepLines w:val="0"/>
        <w:pageBreakBefore w:val="0"/>
        <w:kinsoku/>
        <w:wordWrap/>
        <w:overflowPunct/>
        <w:topLinePunct w:val="0"/>
        <w:bidi w:val="0"/>
        <w:snapToGrid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欢迎参加本采购项目的竞争性磋商。为了保证本次招标顺利进行，请在制作磋商响应文件（以下称投标文件）之前，仔细阅读本竞争性磋商文件的各项条款，并按要求制作和递交投标文件。谢谢合作！</w:t>
      </w:r>
    </w:p>
    <w:p>
      <w:pPr>
        <w:keepNext w:val="0"/>
        <w:keepLines w:val="0"/>
        <w:pageBreakBefore w:val="0"/>
        <w:tabs>
          <w:tab w:val="left" w:pos="1050"/>
          <w:tab w:val="right" w:leader="dot" w:pos="9402"/>
        </w:tabs>
        <w:kinsoku/>
        <w:wordWrap/>
        <w:overflowPunct/>
        <w:topLinePunct w:val="0"/>
        <w:bidi w:val="0"/>
        <w:spacing w:before="240" w:beforeLines="100" w:line="360" w:lineRule="auto"/>
        <w:jc w:val="center"/>
        <w:textAlignment w:val="auto"/>
        <w:outlineLvl w:val="0"/>
        <w:rPr>
          <w:rFonts w:hint="eastAsia" w:asciiTheme="majorEastAsia" w:hAnsiTheme="majorEastAsia" w:eastAsiaTheme="majorEastAsia" w:cstheme="majorEastAsia"/>
          <w:b/>
          <w:w w:val="80"/>
          <w:sz w:val="36"/>
          <w:szCs w:val="36"/>
        </w:rPr>
      </w:pPr>
      <w:bookmarkStart w:id="9" w:name="_Toc363573853"/>
      <w:bookmarkStart w:id="10" w:name="_Toc8358_WPSOffice_Level1"/>
      <w:r>
        <w:rPr>
          <w:rFonts w:hint="eastAsia" w:asciiTheme="minorEastAsia" w:hAnsiTheme="minorEastAsia" w:eastAsiaTheme="minorEastAsia" w:cstheme="minorEastAsia"/>
          <w:b/>
          <w:sz w:val="36"/>
          <w:szCs w:val="36"/>
        </w:rPr>
        <w:t xml:space="preserve">第一章  </w:t>
      </w:r>
      <w:bookmarkEnd w:id="9"/>
      <w:r>
        <w:rPr>
          <w:rFonts w:hint="eastAsia" w:asciiTheme="minorEastAsia" w:hAnsiTheme="minorEastAsia" w:eastAsiaTheme="minorEastAsia" w:cstheme="minorEastAsia"/>
          <w:b/>
          <w:sz w:val="36"/>
          <w:szCs w:val="36"/>
        </w:rPr>
        <w:t>竞争性磋商公告</w:t>
      </w:r>
      <w:bookmarkEnd w:id="10"/>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江苏大成工程咨询</w:t>
      </w:r>
      <w:r>
        <w:rPr>
          <w:rFonts w:hint="eastAsia" w:asciiTheme="minorEastAsia" w:hAnsiTheme="minorEastAsia" w:eastAsiaTheme="minorEastAsia" w:cstheme="minorEastAsia"/>
          <w:sz w:val="24"/>
          <w:szCs w:val="24"/>
        </w:rPr>
        <w:t>有限公司（以下称代理招标机构）受江苏省南通中学附属实验学校（以下称采购人）的委托，就</w:t>
      </w:r>
      <w:r>
        <w:rPr>
          <w:rFonts w:hint="eastAsia" w:asciiTheme="minorEastAsia" w:hAnsiTheme="minorEastAsia" w:eastAsiaTheme="minorEastAsia" w:cstheme="minorEastAsia"/>
          <w:sz w:val="24"/>
          <w:szCs w:val="24"/>
          <w:lang w:val="en-US" w:eastAsia="zh-CN"/>
        </w:rPr>
        <w:t>江苏省南通中学附属实验学校警务室门头及分类垃圾亭设计制作安装项目</w:t>
      </w:r>
      <w:r>
        <w:rPr>
          <w:rFonts w:hint="eastAsia" w:asciiTheme="minorEastAsia" w:hAnsiTheme="minorEastAsia" w:eastAsiaTheme="minorEastAsia" w:cstheme="minorEastAsia"/>
          <w:sz w:val="24"/>
          <w:szCs w:val="24"/>
        </w:rPr>
        <w:t>组织竞争性磋商采购，诚邀符合资格条件的潜在供应商参加磋商响应。</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一、项目名称：江苏省南通中学附属实验学校警务室门头及分类垃圾亭设计制作安装项目；</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二、项目预算：约人民币6.1万元；</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heme="minorEastAsia" w:hAnsiTheme="minorEastAsia" w:eastAsiaTheme="minorEastAsia" w:cstheme="minorEastAsia"/>
          <w:kern w:val="2"/>
          <w:sz w:val="24"/>
          <w:szCs w:val="24"/>
          <w:highlight w:val="yellow"/>
          <w:lang w:val="en-US" w:eastAsia="zh-CN" w:bidi="ar-SA"/>
        </w:rPr>
      </w:pPr>
      <w:r>
        <w:rPr>
          <w:rFonts w:hint="eastAsia" w:asciiTheme="minorEastAsia" w:hAnsiTheme="minorEastAsia" w:eastAsiaTheme="minorEastAsia" w:cstheme="minorEastAsia"/>
          <w:kern w:val="2"/>
          <w:sz w:val="24"/>
          <w:szCs w:val="24"/>
          <w:lang w:val="en-US" w:eastAsia="zh-CN" w:bidi="ar-SA"/>
        </w:rPr>
        <w:t>三、</w:t>
      </w:r>
      <w:r>
        <w:rPr>
          <w:rFonts w:hint="eastAsia" w:asciiTheme="minorEastAsia" w:hAnsiTheme="minorEastAsia" w:eastAsiaTheme="minorEastAsia" w:cstheme="minorEastAsia"/>
          <w:kern w:val="2"/>
          <w:sz w:val="24"/>
          <w:szCs w:val="24"/>
          <w:highlight w:val="none"/>
          <w:lang w:val="en-US" w:eastAsia="zh-CN" w:bidi="ar-SA"/>
        </w:rPr>
        <w:t>供货期限：合同签订后七天内；</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项目需求：详见本磋商文件第三章；</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、供应商资格：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(一)符合政府采购法第二十二条规定的条件，并提供下列材料：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1、符合《政府采购法》第二十二条的相关规定的生产厂商或经销商，并提供有效的营业执照副本，经营范围包含本项目招标内容；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具有独立承担民事责任的能力、良好的商业信誉和健全的财务会计制度、具有履行合同所必需的设备产品和专业技术能力、有依法缴纳税收和社会保障资金的良好记录，参加政府活动前三年内，在经营活动中没有重大违纪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3、近三年以来类似项目不低于4.5万元的项目业绩；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4、现场勘查证明；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、本项目不接受联合体投标</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法律、法规规定的其他条件。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highlight w:val="none"/>
          <w:lang w:val="en-US" w:eastAsia="zh-CN"/>
        </w:rPr>
        <w:t>注：</w:t>
      </w:r>
      <w:r>
        <w:rPr>
          <w:rFonts w:hint="eastAsia" w:asciiTheme="minorEastAsia" w:hAnsiTheme="minorEastAsia" w:eastAsiaTheme="minorEastAsia" w:cstheme="minorEastAsia"/>
          <w:b/>
          <w:sz w:val="24"/>
          <w:szCs w:val="24"/>
          <w:highlight w:val="none"/>
        </w:rPr>
        <w:t>供应商</w:t>
      </w:r>
      <w:r>
        <w:rPr>
          <w:rFonts w:hint="eastAsia" w:asciiTheme="minorEastAsia" w:hAnsiTheme="minorEastAsia" w:eastAsiaTheme="minorEastAsia" w:cstheme="minorEastAsia"/>
          <w:b/>
          <w:sz w:val="24"/>
          <w:szCs w:val="24"/>
          <w:highlight w:val="none"/>
          <w:lang w:val="en-US" w:eastAsia="zh-CN"/>
        </w:rPr>
        <w:t>应</w:t>
      </w:r>
      <w:r>
        <w:rPr>
          <w:rFonts w:hint="eastAsia" w:asciiTheme="minorEastAsia" w:hAnsiTheme="minorEastAsia" w:eastAsiaTheme="minorEastAsia" w:cstheme="minorEastAsia"/>
          <w:b/>
          <w:sz w:val="24"/>
          <w:szCs w:val="24"/>
          <w:highlight w:val="none"/>
        </w:rPr>
        <w:t>认真对照资格要求，如不符合要求，无意或故意参与磋商的，所产生的一切后果由供应商承担。对提供虚假材料的供应商作无效标处理，磋商保证金不予退还，并报财政部门后将其列入政府采购黑名单，视情在</w:t>
      </w:r>
      <w:r>
        <w:rPr>
          <w:rFonts w:hint="eastAsia" w:asciiTheme="minorEastAsia" w:hAnsiTheme="minorEastAsia" w:eastAsiaTheme="minorEastAsia" w:cstheme="minorEastAsia"/>
          <w:b/>
          <w:sz w:val="24"/>
          <w:szCs w:val="24"/>
          <w:highlight w:val="none"/>
          <w:lang w:val="en-US" w:eastAsia="zh-CN"/>
        </w:rPr>
        <w:t>相关部门网站</w:t>
      </w:r>
      <w:r>
        <w:rPr>
          <w:rFonts w:hint="eastAsia" w:asciiTheme="minorEastAsia" w:hAnsiTheme="minorEastAsia" w:eastAsiaTheme="minorEastAsia" w:cstheme="minorEastAsia"/>
          <w:b/>
          <w:sz w:val="24"/>
          <w:szCs w:val="24"/>
          <w:highlight w:val="none"/>
        </w:rPr>
        <w:t>公示。</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六</w:t>
      </w:r>
      <w:r>
        <w:rPr>
          <w:rFonts w:hint="eastAsia" w:asciiTheme="minorEastAsia" w:hAnsiTheme="minorEastAsia" w:eastAsiaTheme="minorEastAsia" w:cstheme="minorEastAsia"/>
          <w:kern w:val="0"/>
          <w:sz w:val="24"/>
          <w:szCs w:val="24"/>
        </w:rPr>
        <w:t>、有意愿参与本项目磋商响应的单位，请于本公告发布日起至磋商响应截</w:t>
      </w:r>
      <w:r>
        <w:rPr>
          <w:rFonts w:hint="eastAsia" w:asciiTheme="minorEastAsia" w:hAnsiTheme="minorEastAsia" w:eastAsiaTheme="minorEastAsia" w:cstheme="minorEastAsia"/>
          <w:kern w:val="0"/>
          <w:sz w:val="24"/>
          <w:szCs w:val="24"/>
          <w:highlight w:val="none"/>
        </w:rPr>
        <w:t>止前，到“</w:t>
      </w:r>
      <w:r>
        <w:rPr>
          <w:rFonts w:hint="eastAsia" w:asciiTheme="minorEastAsia" w:hAnsiTheme="minorEastAsia" w:eastAsiaTheme="minorEastAsia" w:cstheme="minorEastAsia"/>
          <w:kern w:val="0"/>
          <w:sz w:val="24"/>
          <w:szCs w:val="24"/>
          <w:highlight w:val="none"/>
          <w:lang w:val="en-US" w:eastAsia="zh-CN"/>
        </w:rPr>
        <w:t>南通市教育局网</w:t>
      </w:r>
      <w:r>
        <w:rPr>
          <w:rFonts w:hint="eastAsia" w:asciiTheme="minorEastAsia" w:hAnsiTheme="minorEastAsia" w:eastAsiaTheme="minorEastAsia" w:cstheme="minorEastAsia"/>
          <w:kern w:val="0"/>
          <w:sz w:val="24"/>
          <w:szCs w:val="24"/>
          <w:highlight w:val="none"/>
        </w:rPr>
        <w:t xml:space="preserve"> (http://jyj.nantong.gov.cn/)下载本项</w:t>
      </w:r>
      <w:r>
        <w:rPr>
          <w:rFonts w:hint="eastAsia" w:asciiTheme="minorEastAsia" w:hAnsiTheme="minorEastAsia" w:eastAsiaTheme="minorEastAsia" w:cstheme="minorEastAsia"/>
          <w:kern w:val="0"/>
          <w:sz w:val="24"/>
          <w:szCs w:val="24"/>
        </w:rPr>
        <w:t>目的磋商文件。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七</w:t>
      </w:r>
      <w:r>
        <w:rPr>
          <w:rFonts w:hint="eastAsia" w:asciiTheme="minorEastAsia" w:hAnsiTheme="minorEastAsia" w:eastAsiaTheme="minorEastAsia" w:cstheme="minorEastAsia"/>
          <w:kern w:val="0"/>
          <w:sz w:val="24"/>
          <w:szCs w:val="24"/>
          <w:highlight w:val="none"/>
        </w:rPr>
        <w:t>、磋商响应文件接收截止及磋商评审的时间为：</w:t>
      </w:r>
      <w:bookmarkStart w:id="11" w:name="OLE_LINK6"/>
      <w:bookmarkStart w:id="12" w:name="OLE_LINK5"/>
      <w:r>
        <w:rPr>
          <w:rFonts w:hint="eastAsia" w:asciiTheme="minorEastAsia" w:hAnsiTheme="minorEastAsia" w:eastAsiaTheme="minorEastAsia" w:cstheme="minorEastAsia"/>
          <w:b/>
          <w:kern w:val="0"/>
          <w:sz w:val="24"/>
          <w:szCs w:val="24"/>
          <w:highlight w:val="none"/>
          <w:u w:val="thick" w:color="FF0000"/>
          <w:lang w:val="en-US" w:eastAsia="zh-CN"/>
        </w:rPr>
        <w:t>2020</w:t>
      </w:r>
      <w:r>
        <w:rPr>
          <w:rFonts w:hint="eastAsia" w:asciiTheme="minorEastAsia" w:hAnsiTheme="minorEastAsia" w:eastAsiaTheme="minorEastAsia" w:cstheme="minorEastAsia"/>
          <w:b/>
          <w:kern w:val="0"/>
          <w:sz w:val="24"/>
          <w:szCs w:val="24"/>
          <w:highlight w:val="none"/>
          <w:u w:val="thick" w:color="FF0000"/>
        </w:rPr>
        <w:t>年</w:t>
      </w:r>
      <w:r>
        <w:rPr>
          <w:rFonts w:hint="eastAsia" w:asciiTheme="minorEastAsia" w:hAnsiTheme="minorEastAsia" w:eastAsiaTheme="minorEastAsia" w:cstheme="minorEastAsia"/>
          <w:b/>
          <w:kern w:val="0"/>
          <w:sz w:val="24"/>
          <w:szCs w:val="24"/>
          <w:highlight w:val="none"/>
          <w:u w:val="thick" w:color="FF0000"/>
          <w:lang w:val="en-US" w:eastAsia="zh-CN"/>
        </w:rPr>
        <w:t>1</w:t>
      </w:r>
      <w:r>
        <w:rPr>
          <w:rFonts w:hint="eastAsia" w:asciiTheme="minorEastAsia" w:hAnsiTheme="minorEastAsia" w:eastAsiaTheme="minorEastAsia" w:cstheme="minorEastAsia"/>
          <w:b/>
          <w:kern w:val="0"/>
          <w:sz w:val="24"/>
          <w:szCs w:val="24"/>
          <w:highlight w:val="none"/>
          <w:u w:val="thick" w:color="FF0000"/>
        </w:rPr>
        <w:t>月</w:t>
      </w:r>
      <w:r>
        <w:rPr>
          <w:rFonts w:hint="eastAsia" w:asciiTheme="minorEastAsia" w:hAnsiTheme="minorEastAsia" w:eastAsiaTheme="minorEastAsia" w:cstheme="minorEastAsia"/>
          <w:b/>
          <w:kern w:val="0"/>
          <w:sz w:val="24"/>
          <w:szCs w:val="24"/>
          <w:highlight w:val="none"/>
          <w:u w:val="thick" w:color="FF0000"/>
          <w:lang w:val="en-US" w:eastAsia="zh-CN"/>
        </w:rPr>
        <w:t>13</w:t>
      </w:r>
      <w:r>
        <w:rPr>
          <w:rFonts w:hint="eastAsia" w:asciiTheme="minorEastAsia" w:hAnsiTheme="minorEastAsia" w:eastAsiaTheme="minorEastAsia" w:cstheme="minorEastAsia"/>
          <w:b/>
          <w:kern w:val="0"/>
          <w:sz w:val="24"/>
          <w:szCs w:val="24"/>
          <w:highlight w:val="none"/>
          <w:u w:val="thick" w:color="FF0000"/>
        </w:rPr>
        <w:t>日</w:t>
      </w:r>
      <w:r>
        <w:rPr>
          <w:rFonts w:hint="eastAsia" w:asciiTheme="minorEastAsia" w:hAnsiTheme="minorEastAsia" w:eastAsiaTheme="minorEastAsia" w:cstheme="minorEastAsia"/>
          <w:b/>
          <w:kern w:val="0"/>
          <w:sz w:val="24"/>
          <w:szCs w:val="24"/>
          <w:highlight w:val="none"/>
          <w:u w:val="thick" w:color="FF0000"/>
          <w:lang w:val="en-US" w:eastAsia="zh-CN"/>
        </w:rPr>
        <w:t>14</w:t>
      </w:r>
      <w:r>
        <w:rPr>
          <w:rFonts w:hint="eastAsia" w:asciiTheme="minorEastAsia" w:hAnsiTheme="minorEastAsia" w:eastAsiaTheme="minorEastAsia" w:cstheme="minorEastAsia"/>
          <w:b/>
          <w:kern w:val="0"/>
          <w:sz w:val="24"/>
          <w:szCs w:val="24"/>
          <w:highlight w:val="none"/>
          <w:u w:val="thick" w:color="FF0000"/>
        </w:rPr>
        <w:t>时</w:t>
      </w:r>
      <w:r>
        <w:rPr>
          <w:rFonts w:hint="eastAsia" w:asciiTheme="minorEastAsia" w:hAnsiTheme="minorEastAsia" w:eastAsiaTheme="minorEastAsia" w:cstheme="minorEastAsia"/>
          <w:b/>
          <w:kern w:val="0"/>
          <w:sz w:val="24"/>
          <w:szCs w:val="24"/>
          <w:highlight w:val="none"/>
          <w:u w:val="thick" w:color="FF0000"/>
          <w:lang w:val="en-US" w:eastAsia="zh-CN"/>
        </w:rPr>
        <w:t>30</w:t>
      </w:r>
      <w:r>
        <w:rPr>
          <w:rFonts w:hint="eastAsia" w:asciiTheme="minorEastAsia" w:hAnsiTheme="minorEastAsia" w:eastAsiaTheme="minorEastAsia" w:cstheme="minorEastAsia"/>
          <w:b/>
          <w:kern w:val="0"/>
          <w:sz w:val="24"/>
          <w:szCs w:val="24"/>
          <w:highlight w:val="none"/>
          <w:u w:val="thick" w:color="FF0000"/>
        </w:rPr>
        <w:t>分</w:t>
      </w:r>
      <w:bookmarkEnd w:id="11"/>
      <w:bookmarkEnd w:id="12"/>
      <w:r>
        <w:rPr>
          <w:rFonts w:hint="eastAsia" w:asciiTheme="minorEastAsia" w:hAnsiTheme="minorEastAsia" w:eastAsiaTheme="minorEastAsia" w:cstheme="minorEastAsia"/>
          <w:kern w:val="0"/>
          <w:sz w:val="24"/>
          <w:szCs w:val="24"/>
          <w:highlight w:val="none"/>
        </w:rPr>
        <w:t>；地址：</w:t>
      </w:r>
      <w:r>
        <w:rPr>
          <w:rFonts w:hint="eastAsia" w:asciiTheme="minorEastAsia" w:hAnsiTheme="minorEastAsia" w:eastAsiaTheme="minorEastAsia" w:cstheme="minorEastAsia"/>
          <w:kern w:val="0"/>
          <w:sz w:val="24"/>
          <w:szCs w:val="24"/>
          <w:highlight w:val="none"/>
          <w:u w:val="thick" w:color="FF0000"/>
        </w:rPr>
        <w:t>江苏省南通市中学附属实验学校</w:t>
      </w:r>
      <w:r>
        <w:rPr>
          <w:rFonts w:hint="eastAsia" w:asciiTheme="minorEastAsia" w:hAnsiTheme="minorEastAsia" w:eastAsiaTheme="minorEastAsia" w:cstheme="minorEastAsia"/>
          <w:kern w:val="0"/>
          <w:sz w:val="24"/>
          <w:szCs w:val="24"/>
          <w:highlight w:val="none"/>
          <w:u w:val="thick" w:color="FF0000"/>
          <w:lang w:val="en-US" w:eastAsia="zh-CN"/>
        </w:rPr>
        <w:t>会议室1</w:t>
      </w:r>
      <w:r>
        <w:rPr>
          <w:rFonts w:hint="eastAsia" w:asciiTheme="minorEastAsia" w:hAnsiTheme="minorEastAsia" w:eastAsiaTheme="minorEastAsia" w:cstheme="minorEastAsia"/>
          <w:kern w:val="0"/>
          <w:sz w:val="24"/>
          <w:szCs w:val="24"/>
          <w:highlight w:val="none"/>
          <w:u w:val="thick" w:color="FF0000"/>
        </w:rPr>
        <w:t>，如有变动另行通知</w:t>
      </w:r>
      <w:r>
        <w:rPr>
          <w:rFonts w:hint="eastAsia" w:asciiTheme="minorEastAsia" w:hAnsiTheme="minorEastAsia" w:eastAsiaTheme="minorEastAsia" w:cstheme="minorEastAsia"/>
          <w:kern w:val="0"/>
          <w:sz w:val="24"/>
          <w:szCs w:val="24"/>
          <w:highlight w:val="none"/>
        </w:rPr>
        <w:t>；</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八、采购文件资料费每套售价300.00元/份，由代理机构在接收投标文件时收取。无论供应商是否中标，资料费概不退还.</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九</w:t>
      </w:r>
      <w:r>
        <w:rPr>
          <w:rFonts w:hint="eastAsia" w:asciiTheme="minorEastAsia" w:hAnsiTheme="minorEastAsia" w:eastAsiaTheme="minorEastAsia" w:cstheme="minorEastAsia"/>
          <w:kern w:val="0"/>
          <w:sz w:val="24"/>
          <w:szCs w:val="24"/>
        </w:rPr>
        <w:t>、磋商小组将对供应商的资格进行审查，审查通过方可参与磋商。</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十</w:t>
      </w:r>
      <w:r>
        <w:rPr>
          <w:rFonts w:hint="eastAsia" w:asciiTheme="minorEastAsia" w:hAnsiTheme="minorEastAsia" w:eastAsiaTheme="minorEastAsia" w:cstheme="minorEastAsia"/>
          <w:sz w:val="24"/>
          <w:szCs w:val="24"/>
        </w:rPr>
        <w:t>、磋商保证金：本项目供应商须交纳磋商保证金</w:t>
      </w:r>
      <w:r>
        <w:rPr>
          <w:rFonts w:hint="eastAsia" w:asciiTheme="minorEastAsia" w:hAnsiTheme="minorEastAsia" w:eastAsiaTheme="minorEastAsia" w:cstheme="minorEastAsia"/>
          <w:b/>
          <w:bCs/>
          <w:sz w:val="24"/>
          <w:szCs w:val="24"/>
        </w:rPr>
        <w:t>人民币</w:t>
      </w:r>
      <w:r>
        <w:rPr>
          <w:rFonts w:hint="eastAsia" w:asciiTheme="minorEastAsia" w:hAnsiTheme="minorEastAsia" w:eastAsiaTheme="minorEastAsia" w:cstheme="minorEastAsia"/>
          <w:b/>
          <w:bCs/>
          <w:sz w:val="24"/>
          <w:szCs w:val="24"/>
          <w:lang w:val="en-US" w:eastAsia="zh-CN"/>
        </w:rPr>
        <w:t>壹</w:t>
      </w:r>
      <w:r>
        <w:rPr>
          <w:rFonts w:hint="eastAsia" w:asciiTheme="minorEastAsia" w:hAnsiTheme="minorEastAsia" w:eastAsiaTheme="minorEastAsia" w:cstheme="minorEastAsia"/>
          <w:b/>
          <w:bCs/>
          <w:sz w:val="24"/>
          <w:szCs w:val="24"/>
        </w:rPr>
        <w:t>仟元整</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、磋商响应联系方式</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单位：江苏省南通市中学附属实验学校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val="en-US" w:eastAsia="zh-CN"/>
        </w:rPr>
        <w:t>周  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lang w:val="en-US" w:eastAsia="zh-CN"/>
        </w:rPr>
        <w:t>18352653193</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单位：江苏大成工程咨询有限公司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联系人：江  工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联系电话：0513-89150018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16651730763</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邮箱：jsdcgczx@163.com</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snapToGrid/>
        <w:spacing w:line="360" w:lineRule="auto"/>
        <w:ind w:firstLine="424" w:firstLineChars="177"/>
        <w:outlineLvl w:val="9"/>
        <w:rPr>
          <w:rFonts w:eastAsia="仿宋_GB2312"/>
          <w:sz w:val="24"/>
          <w:szCs w:val="24"/>
          <w:highlight w:val="none"/>
        </w:rPr>
      </w:pPr>
    </w:p>
    <w:p>
      <w:pPr>
        <w:keepNext w:val="0"/>
        <w:keepLines w:val="0"/>
        <w:pageBreakBefore w:val="0"/>
        <w:widowControl w:val="0"/>
        <w:kinsoku/>
        <w:wordWrap/>
        <w:overflowPunct/>
        <w:topLinePunct w:val="0"/>
        <w:autoSpaceDE/>
        <w:autoSpaceDN/>
        <w:bidi w:val="0"/>
        <w:snapToGrid/>
        <w:spacing w:line="360" w:lineRule="auto"/>
        <w:jc w:val="right"/>
        <w:outlineLvl w:val="9"/>
        <w:rPr>
          <w:rFonts w:eastAsia="仿宋_GB2312"/>
          <w:sz w:val="24"/>
          <w:szCs w:val="24"/>
          <w:highlight w:val="none"/>
        </w:rPr>
      </w:pPr>
      <w:r>
        <w:rPr>
          <w:rFonts w:hint="eastAsia" w:ascii="宋体" w:hAnsi="宋体" w:eastAsia="宋体" w:cs="宋体"/>
          <w:sz w:val="24"/>
          <w:szCs w:val="24"/>
        </w:rPr>
        <w:t>江苏大成工程咨询有限公司</w:t>
      </w:r>
    </w:p>
    <w:p>
      <w:pPr>
        <w:pStyle w:val="2"/>
        <w:keepNext w:val="0"/>
        <w:keepLines w:val="0"/>
        <w:pageBreakBefore w:val="0"/>
        <w:widowControl w:val="0"/>
        <w:kinsoku/>
        <w:wordWrap/>
        <w:overflowPunct/>
        <w:topLinePunct w:val="0"/>
        <w:autoSpaceDE/>
        <w:autoSpaceDN/>
        <w:bidi w:val="0"/>
        <w:snapToGrid/>
        <w:spacing w:line="360" w:lineRule="auto"/>
        <w:jc w:val="right"/>
        <w:outlineLvl w:val="9"/>
        <w:rPr>
          <w:rFonts w:hint="eastAsia"/>
          <w:lang w:eastAsia="zh-CN"/>
        </w:rPr>
        <w:sectPr>
          <w:footerReference r:id="rId6" w:type="default"/>
          <w:pgSz w:w="11850" w:h="16783"/>
          <w:pgMar w:top="1440" w:right="1800" w:bottom="1440" w:left="1800" w:header="851" w:footer="992" w:gutter="0"/>
          <w:pgNumType w:start="1"/>
          <w:cols w:space="425" w:num="1"/>
          <w:docGrid w:type="lines" w:linePitch="312" w:charSpace="0"/>
        </w:sectPr>
      </w:pPr>
      <w:r>
        <w:rPr>
          <w:rFonts w:hint="eastAsia" w:ascii="宋体" w:hAnsi="宋体" w:eastAsia="宋体" w:cs="宋体"/>
          <w:bCs/>
          <w:sz w:val="24"/>
          <w:szCs w:val="24"/>
          <w:lang w:val="en-US" w:eastAsia="zh-CN"/>
        </w:rPr>
        <w:t xml:space="preserve">                                                 2020</w:t>
      </w:r>
      <w:r>
        <w:rPr>
          <w:rFonts w:hint="eastAsia" w:ascii="宋体" w:hAnsi="宋体" w:eastAsia="宋体" w:cs="宋体"/>
          <w:bCs/>
          <w:sz w:val="24"/>
          <w:szCs w:val="24"/>
        </w:rPr>
        <w:t>年</w:t>
      </w:r>
      <w:r>
        <w:rPr>
          <w:rFonts w:hint="eastAsia" w:ascii="宋体" w:hAnsi="宋体" w:cs="宋体"/>
          <w:bCs/>
          <w:sz w:val="24"/>
          <w:szCs w:val="24"/>
          <w:lang w:val="en-US" w:eastAsia="zh-CN"/>
        </w:rPr>
        <w:t>1</w:t>
      </w:r>
      <w:r>
        <w:rPr>
          <w:rFonts w:hint="eastAsia" w:ascii="宋体" w:hAnsi="宋体" w:eastAsia="宋体" w:cs="宋体"/>
          <w:bCs/>
          <w:sz w:val="24"/>
          <w:szCs w:val="24"/>
        </w:rPr>
        <w:t>月</w:t>
      </w:r>
      <w:r>
        <w:rPr>
          <w:rFonts w:hint="eastAsia" w:ascii="宋体" w:hAnsi="宋体" w:cs="宋体"/>
          <w:bCs/>
          <w:sz w:val="24"/>
          <w:szCs w:val="24"/>
          <w:lang w:val="en-US" w:eastAsia="zh-CN"/>
        </w:rPr>
        <w:t>2</w:t>
      </w:r>
      <w:r>
        <w:rPr>
          <w:rFonts w:hint="eastAsia" w:ascii="宋体" w:hAnsi="宋体" w:eastAsia="宋体" w:cs="宋体"/>
          <w:bCs/>
          <w:sz w:val="24"/>
          <w:szCs w:val="24"/>
        </w:rPr>
        <w:t>日</w:t>
      </w:r>
      <w:r>
        <w:rPr>
          <w:rFonts w:hint="eastAsia" w:ascii="宋体" w:hAnsi="宋体" w:eastAsia="宋体" w:cs="宋体"/>
          <w:b/>
          <w:sz w:val="24"/>
          <w:szCs w:val="24"/>
        </w:rPr>
        <w:br w:type="page"/>
      </w: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0"/>
        <w:rPr>
          <w:rFonts w:hint="eastAsia" w:asciiTheme="minorEastAsia" w:hAnsiTheme="minorEastAsia" w:eastAsiaTheme="minorEastAsia" w:cstheme="minorEastAsia"/>
          <w:b/>
          <w:sz w:val="36"/>
          <w:szCs w:val="36"/>
        </w:rPr>
      </w:pPr>
      <w:bookmarkStart w:id="13" w:name="_Toc18816_WPSOffice_Level1"/>
      <w:r>
        <w:rPr>
          <w:rFonts w:hint="eastAsia" w:asciiTheme="minorEastAsia" w:hAnsiTheme="minorEastAsia" w:eastAsiaTheme="minorEastAsia" w:cstheme="minorEastAsia"/>
          <w:b/>
          <w:sz w:val="36"/>
          <w:szCs w:val="36"/>
        </w:rPr>
        <w:t>第二章  供应商须知</w:t>
      </w:r>
      <w:bookmarkEnd w:id="13"/>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0"/>
        <w:rPr>
          <w:rFonts w:hint="eastAsia" w:ascii="宋体" w:hAnsi="宋体" w:eastAsia="宋体" w:cs="宋体"/>
          <w:sz w:val="24"/>
          <w:szCs w:val="24"/>
        </w:rPr>
      </w:pPr>
      <w:r>
        <w:rPr>
          <w:rFonts w:hint="eastAsia" w:ascii="宋体" w:hAnsi="宋体" w:eastAsia="宋体" w:cs="宋体"/>
          <w:b/>
          <w:bCs/>
          <w:kern w:val="0"/>
          <w:sz w:val="24"/>
          <w:szCs w:val="24"/>
          <w:lang w:val="en-US" w:eastAsia="zh-CN" w:bidi="ar-SA"/>
        </w:rPr>
        <w:t>一、采购文件由采购人解释。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1、供应商</w:t>
      </w:r>
      <w:r>
        <w:rPr>
          <w:rFonts w:hint="eastAsia" w:asciiTheme="minorEastAsia" w:hAnsiTheme="minorEastAsia" w:eastAsiaTheme="minorEastAsia" w:cstheme="minorEastAsia"/>
          <w:sz w:val="24"/>
          <w:szCs w:val="24"/>
          <w:highlight w:val="none"/>
          <w:lang w:val="en-US" w:eastAsia="zh-CN"/>
        </w:rPr>
        <w:t>获取</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后，应仔细检查</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的所有内容，如对政府采购活动事项</w:t>
      </w:r>
      <w:r>
        <w:rPr>
          <w:rFonts w:hint="eastAsia" w:asciiTheme="minorEastAsia" w:hAnsiTheme="minorEastAsia" w:eastAsiaTheme="minorEastAsia" w:cstheme="minorEastAsia"/>
          <w:sz w:val="24"/>
          <w:szCs w:val="24"/>
          <w:highlight w:val="none"/>
          <w:lang w:val="en-US" w:eastAsia="zh-CN"/>
        </w:rPr>
        <w:t>有</w:t>
      </w:r>
      <w:r>
        <w:rPr>
          <w:rFonts w:hint="eastAsia" w:asciiTheme="minorEastAsia" w:hAnsiTheme="minorEastAsia" w:eastAsiaTheme="minorEastAsia" w:cstheme="minorEastAsia"/>
          <w:sz w:val="24"/>
          <w:szCs w:val="24"/>
          <w:highlight w:val="none"/>
        </w:rPr>
        <w:t>疑问的，应在获取</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开始之日起3日内以书面形式提出询问或疑问，未在规定</w:t>
      </w:r>
      <w:r>
        <w:rPr>
          <w:rFonts w:hint="eastAsia" w:asciiTheme="minorEastAsia" w:hAnsiTheme="minorEastAsia" w:eastAsiaTheme="minorEastAsia" w:cstheme="minorEastAsia"/>
          <w:sz w:val="24"/>
          <w:szCs w:val="24"/>
          <w:highlight w:val="none"/>
          <w:lang w:val="en-US" w:eastAsia="zh-CN"/>
        </w:rPr>
        <w:t>期间内</w:t>
      </w:r>
      <w:r>
        <w:rPr>
          <w:rFonts w:hint="eastAsia" w:asciiTheme="minorEastAsia" w:hAnsiTheme="minorEastAsia" w:eastAsiaTheme="minorEastAsia" w:cstheme="minorEastAsia"/>
          <w:sz w:val="24"/>
          <w:szCs w:val="24"/>
          <w:highlight w:val="none"/>
        </w:rPr>
        <w:t>提出询问或疑问的，视同供应商理解并接受本</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所有内容，并由此引起的投标损失自负。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0"/>
        <w:rPr>
          <w:rFonts w:hint="eastAsia" w:ascii="宋体" w:hAnsi="宋体" w:eastAsia="宋体" w:cs="宋体"/>
          <w:b/>
          <w:bCs/>
          <w:kern w:val="0"/>
          <w:sz w:val="24"/>
          <w:szCs w:val="24"/>
          <w:lang w:val="en-US" w:eastAsia="zh-CN" w:bidi="ar-SA"/>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应认真审阅</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中所有的事项、格式、条款和规范要求等，如果</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没有按照</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要求提交投标文件，或者投标文件没有对</w:t>
      </w:r>
      <w:r>
        <w:rPr>
          <w:rFonts w:hint="eastAsia" w:asciiTheme="minorEastAsia" w:hAnsiTheme="minorEastAsia" w:eastAsiaTheme="minorEastAsia" w:cstheme="minorEastAsia"/>
          <w:sz w:val="24"/>
          <w:szCs w:val="24"/>
          <w:highlight w:val="none"/>
          <w:lang w:eastAsia="zh-CN"/>
        </w:rPr>
        <w:t>采购文件</w:t>
      </w:r>
      <w:r>
        <w:rPr>
          <w:rFonts w:hint="eastAsia" w:ascii="宋体" w:hAnsi="宋体" w:eastAsia="宋体" w:cs="宋体"/>
          <w:b w:val="0"/>
          <w:bCs w:val="0"/>
          <w:kern w:val="0"/>
          <w:sz w:val="24"/>
          <w:szCs w:val="24"/>
          <w:lang w:val="en-US" w:eastAsia="zh-CN" w:bidi="ar-SA"/>
        </w:rPr>
        <w:t>做出实质性响应，将被拒绝参与投标。</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二、采购文件的澄清、修改、答疑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代理机构</w:t>
      </w:r>
      <w:r>
        <w:rPr>
          <w:rFonts w:hint="eastAsia" w:asciiTheme="minorEastAsia" w:hAnsiTheme="minorEastAsia" w:eastAsiaTheme="minorEastAsia" w:cstheme="minorEastAsia"/>
          <w:sz w:val="24"/>
          <w:szCs w:val="24"/>
          <w:highlight w:val="none"/>
        </w:rPr>
        <w:t>有权对发出的</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进行必要的澄清或修改。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en-US" w:eastAsia="zh-CN"/>
        </w:rPr>
        <w:t>采购文件</w:t>
      </w:r>
      <w:r>
        <w:rPr>
          <w:rFonts w:hint="eastAsia" w:asciiTheme="minorEastAsia" w:hAnsiTheme="minorEastAsia" w:eastAsiaTheme="minorEastAsia" w:cstheme="minorEastAsia"/>
          <w:sz w:val="24"/>
          <w:szCs w:val="24"/>
          <w:highlight w:val="none"/>
        </w:rPr>
        <w:t>的澄清、修改、补充等内容均以书面明确的形式发布，且以在</w:t>
      </w:r>
      <w:r>
        <w:rPr>
          <w:rFonts w:hint="eastAsia" w:asciiTheme="minorEastAsia" w:hAnsiTheme="minorEastAsia" w:eastAsiaTheme="minorEastAsia" w:cstheme="minorEastAsia"/>
          <w:sz w:val="24"/>
          <w:szCs w:val="24"/>
          <w:highlight w:val="none"/>
          <w:lang w:val="en-US" w:eastAsia="zh-CN"/>
        </w:rPr>
        <w:t>南通市教育局</w:t>
      </w:r>
      <w:r>
        <w:rPr>
          <w:rFonts w:hint="eastAsia" w:asciiTheme="minorEastAsia" w:hAnsiTheme="minorEastAsia" w:eastAsiaTheme="minorEastAsia" w:cstheme="minorEastAsia"/>
          <w:sz w:val="24"/>
          <w:szCs w:val="24"/>
          <w:highlight w:val="none"/>
        </w:rPr>
        <w:t>网发布的信息为准。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en-US" w:eastAsia="zh-CN"/>
        </w:rPr>
        <w:t>代理机构</w:t>
      </w:r>
      <w:r>
        <w:rPr>
          <w:rFonts w:hint="eastAsia" w:asciiTheme="minorEastAsia" w:hAnsiTheme="minorEastAsia" w:eastAsiaTheme="minorEastAsia" w:cstheme="minorEastAsia"/>
          <w:sz w:val="24"/>
          <w:szCs w:val="24"/>
          <w:highlight w:val="none"/>
        </w:rPr>
        <w:t>对</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的澄清、修改将构成</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的一部分，对</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具有约束力。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4、除非代理机构以书面的形式对</w:t>
      </w:r>
      <w:r>
        <w:rPr>
          <w:rFonts w:hint="eastAsia" w:asciiTheme="minorEastAsia" w:hAnsiTheme="minorEastAsia" w:eastAsiaTheme="minorEastAsia" w:cstheme="minorEastAsia"/>
          <w:sz w:val="24"/>
          <w:szCs w:val="24"/>
          <w:highlight w:val="none"/>
          <w:lang w:val="en-US" w:eastAsia="zh-CN"/>
        </w:rPr>
        <w:t>采购文件</w:t>
      </w:r>
      <w:r>
        <w:rPr>
          <w:rFonts w:hint="eastAsia" w:asciiTheme="minorEastAsia" w:hAnsiTheme="minorEastAsia" w:eastAsiaTheme="minorEastAsia" w:cstheme="minorEastAsia"/>
          <w:sz w:val="24"/>
          <w:szCs w:val="24"/>
          <w:highlight w:val="none"/>
        </w:rPr>
        <w:t>作出澄清、修改及补充，供应商对涉及</w:t>
      </w:r>
      <w:r>
        <w:rPr>
          <w:rFonts w:hint="eastAsia" w:asciiTheme="minorEastAsia" w:hAnsiTheme="minorEastAsia" w:eastAsiaTheme="minorEastAsia" w:cstheme="minorEastAsia"/>
          <w:sz w:val="24"/>
          <w:szCs w:val="24"/>
          <w:highlight w:val="none"/>
          <w:lang w:val="en-US" w:eastAsia="zh-CN"/>
        </w:rPr>
        <w:t>采购文件</w:t>
      </w:r>
      <w:r>
        <w:rPr>
          <w:rFonts w:hint="eastAsia" w:asciiTheme="minorEastAsia" w:hAnsiTheme="minorEastAsia" w:eastAsiaTheme="minorEastAsia" w:cstheme="minorEastAsia"/>
          <w:sz w:val="24"/>
          <w:szCs w:val="24"/>
          <w:highlight w:val="none"/>
        </w:rPr>
        <w:t>的任何推论、理解和结论所造成的结果，均由响应</w:t>
      </w:r>
      <w:r>
        <w:rPr>
          <w:rFonts w:hint="eastAsia" w:asciiTheme="minorEastAsia" w:hAnsiTheme="minorEastAsia" w:eastAsiaTheme="minorEastAsia" w:cstheme="minorEastAsia"/>
          <w:sz w:val="24"/>
          <w:szCs w:val="24"/>
          <w:highlight w:val="none"/>
          <w:lang w:val="en-US" w:eastAsia="zh-CN"/>
        </w:rPr>
        <w:t>招标</w:t>
      </w:r>
      <w:r>
        <w:rPr>
          <w:rFonts w:hint="eastAsia" w:asciiTheme="minorEastAsia" w:hAnsiTheme="minorEastAsia" w:eastAsiaTheme="minorEastAsia" w:cstheme="minorEastAsia"/>
          <w:sz w:val="24"/>
          <w:szCs w:val="24"/>
          <w:highlight w:val="none"/>
        </w:rPr>
        <w:t>的供应商自负。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0"/>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5、招标采购单位视情组织答疑会。</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三、投标报价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0"/>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一个标的只允许一个报价，不接受任何有选择性的报价。</w:t>
      </w:r>
    </w:p>
    <w:p>
      <w:pPr>
        <w:pStyle w:val="2"/>
        <w:keepNext w:val="0"/>
        <w:keepLines w:val="0"/>
        <w:pageBreakBefore w:val="0"/>
        <w:widowControl/>
        <w:tabs>
          <w:tab w:val="left" w:pos="540"/>
        </w:tabs>
        <w:kinsoku/>
        <w:wordWrap/>
        <w:overflowPunct/>
        <w:topLinePunct w:val="0"/>
        <w:autoSpaceDE/>
        <w:autoSpaceDN/>
        <w:bidi w:val="0"/>
        <w:snapToGrid w:val="0"/>
        <w:spacing w:line="360" w:lineRule="auto"/>
        <w:ind w:left="0" w:leftChars="0" w:firstLine="482" w:firstLineChars="200"/>
        <w:contextualSpacing/>
        <w:jc w:val="left"/>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四、投标文件的编写、份数和签署</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按第七部分“投标文件组成”编写投标文件。</w:t>
      </w:r>
      <w:r>
        <w:rPr>
          <w:rFonts w:hint="eastAsia" w:asciiTheme="minorEastAsia" w:hAnsiTheme="minorEastAsia" w:eastAsiaTheme="minorEastAsia" w:cstheme="minorEastAsia"/>
          <w:sz w:val="24"/>
          <w:szCs w:val="24"/>
          <w:highlight w:val="none"/>
          <w:lang w:val="zh-CN"/>
        </w:rPr>
        <w:t>投标文件规格幅面</w:t>
      </w:r>
      <w:r>
        <w:rPr>
          <w:rFonts w:hint="eastAsia" w:asciiTheme="minorEastAsia" w:hAnsiTheme="minorEastAsia" w:eastAsiaTheme="minorEastAsia" w:cstheme="minorEastAsia"/>
          <w:sz w:val="24"/>
          <w:szCs w:val="24"/>
          <w:highlight w:val="none"/>
        </w:rPr>
        <w:t>A4纸（图纸等除外）；</w:t>
      </w:r>
      <w:r>
        <w:rPr>
          <w:rFonts w:hint="eastAsia" w:asciiTheme="minorEastAsia" w:hAnsiTheme="minorEastAsia" w:eastAsiaTheme="minorEastAsia" w:cstheme="minorEastAsia"/>
          <w:sz w:val="24"/>
          <w:szCs w:val="24"/>
          <w:highlight w:val="none"/>
          <w:lang w:val="zh-CN"/>
        </w:rPr>
        <w:t>按照采购文件所规定的内容顺序，逐页编码，由于编排混乱导致投标文件被误读或查找不到，其责任应当由供应商承担；</w:t>
      </w:r>
      <w:r>
        <w:rPr>
          <w:rFonts w:hint="eastAsia" w:asciiTheme="minorEastAsia" w:hAnsiTheme="minorEastAsia" w:eastAsiaTheme="minorEastAsia" w:cstheme="minorEastAsia"/>
          <w:sz w:val="24"/>
          <w:szCs w:val="24"/>
          <w:highlight w:val="none"/>
        </w:rPr>
        <w:t>牢固装订成册，不允许使用活页夹、拉杆夹、文件夹、塑料方便式书脊（插入式或穿孔式）装订；投标文件不得行间插字、涂改、增删，如</w:t>
      </w:r>
      <w:r>
        <w:rPr>
          <w:rFonts w:hint="eastAsia" w:asciiTheme="minorEastAsia" w:hAnsiTheme="minorEastAsia" w:eastAsiaTheme="minorEastAsia" w:cstheme="minorEastAsia"/>
          <w:sz w:val="24"/>
          <w:szCs w:val="24"/>
          <w:highlight w:val="none"/>
          <w:lang w:val="en-US" w:eastAsia="zh-CN"/>
        </w:rPr>
        <w:t>需</w:t>
      </w:r>
      <w:r>
        <w:rPr>
          <w:rFonts w:hint="eastAsia" w:asciiTheme="minorEastAsia" w:hAnsiTheme="minorEastAsia" w:eastAsiaTheme="minorEastAsia" w:cstheme="minorEastAsia"/>
          <w:sz w:val="24"/>
          <w:szCs w:val="24"/>
          <w:highlight w:val="none"/>
        </w:rPr>
        <w:t>修补错漏处，须经投标文件签署人签字并加盖公章。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sz w:val="24"/>
          <w:szCs w:val="24"/>
        </w:rPr>
      </w:pPr>
      <w:r>
        <w:rPr>
          <w:rFonts w:hint="eastAsia" w:asciiTheme="minorEastAsia" w:hAnsiTheme="minorEastAsia" w:eastAsiaTheme="minorEastAsia" w:cstheme="minorEastAsia"/>
          <w:sz w:val="24"/>
          <w:szCs w:val="24"/>
          <w:highlight w:val="none"/>
        </w:rPr>
        <w:t>2、投标文件（资格后审资料文件、技术</w:t>
      </w:r>
      <w:r>
        <w:rPr>
          <w:rFonts w:hint="eastAsia" w:asciiTheme="minorEastAsia" w:hAnsiTheme="minorEastAsia" w:eastAsiaTheme="minorEastAsia" w:cstheme="minorEastAsia"/>
          <w:sz w:val="24"/>
          <w:szCs w:val="24"/>
          <w:highlight w:val="none"/>
          <w:lang w:val="en-US" w:eastAsia="zh-CN"/>
        </w:rPr>
        <w:t>响应</w:t>
      </w:r>
      <w:r>
        <w:rPr>
          <w:rFonts w:hint="eastAsia" w:asciiTheme="minorEastAsia" w:hAnsiTheme="minorEastAsia" w:eastAsiaTheme="minorEastAsia" w:cstheme="minorEastAsia"/>
          <w:sz w:val="24"/>
          <w:szCs w:val="24"/>
          <w:highlight w:val="none"/>
        </w:rPr>
        <w:t>文件、</w:t>
      </w:r>
      <w:r>
        <w:rPr>
          <w:rFonts w:hint="eastAsia" w:asciiTheme="minorEastAsia" w:hAnsiTheme="minorEastAsia" w:eastAsiaTheme="minorEastAsia" w:cstheme="minorEastAsia"/>
          <w:sz w:val="24"/>
          <w:szCs w:val="24"/>
          <w:highlight w:val="none"/>
          <w:lang w:val="en-US" w:eastAsia="zh-CN"/>
        </w:rPr>
        <w:t>商务响应文件</w:t>
      </w:r>
      <w:r>
        <w:rPr>
          <w:rFonts w:hint="eastAsia" w:asciiTheme="minorEastAsia" w:hAnsiTheme="minorEastAsia" w:eastAsiaTheme="minorEastAsia" w:cstheme="minorEastAsia"/>
          <w:sz w:val="24"/>
          <w:szCs w:val="24"/>
          <w:highlight w:val="none"/>
        </w:rPr>
        <w:t>），明确标注</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全称、“正本”、“副本”字样。</w:t>
      </w:r>
      <w:r>
        <w:rPr>
          <w:rFonts w:hint="eastAsia" w:ascii="宋体" w:hAnsi="宋体" w:eastAsia="宋体" w:cs="宋体"/>
          <w:b/>
          <w:sz w:val="24"/>
          <w:szCs w:val="24"/>
        </w:rPr>
        <w:t>正本份数：1份，副本份数：2份。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3、投标文件正本须打印并由供应商法定代表人或授权人签字并加盖单位印章。副本可复印，但须加盖单位印章。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五、投标文件的密封及标记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1、供应商须将本项目投标响应文件：原件包文件、</w:t>
      </w:r>
      <w:r>
        <w:rPr>
          <w:rFonts w:hint="eastAsia" w:asciiTheme="minorEastAsia" w:hAnsiTheme="minorEastAsia" w:eastAsiaTheme="minorEastAsia" w:cstheme="minorEastAsia"/>
          <w:sz w:val="24"/>
          <w:szCs w:val="24"/>
          <w:highlight w:val="none"/>
        </w:rPr>
        <w:t>资格后审资料文件</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技术</w:t>
      </w:r>
      <w:r>
        <w:rPr>
          <w:rFonts w:hint="eastAsia" w:asciiTheme="minorEastAsia" w:hAnsiTheme="minorEastAsia" w:eastAsiaTheme="minorEastAsia" w:cstheme="minorEastAsia"/>
          <w:sz w:val="24"/>
          <w:szCs w:val="24"/>
          <w:highlight w:val="none"/>
          <w:lang w:val="en-US" w:eastAsia="zh-CN"/>
        </w:rPr>
        <w:t>响应</w:t>
      </w:r>
      <w:r>
        <w:rPr>
          <w:rFonts w:hint="eastAsia" w:asciiTheme="minorEastAsia" w:hAnsiTheme="minorEastAsia" w:eastAsiaTheme="minorEastAsia" w:cstheme="minorEastAsia"/>
          <w:sz w:val="24"/>
          <w:szCs w:val="24"/>
          <w:highlight w:val="none"/>
        </w:rPr>
        <w:t>文件</w:t>
      </w:r>
      <w:r>
        <w:rPr>
          <w:rFonts w:hint="eastAsia" w:asciiTheme="minorEastAsia" w:hAnsiTheme="minorEastAsia" w:eastAsiaTheme="minorEastAsia" w:cstheme="minorEastAsia"/>
          <w:sz w:val="24"/>
          <w:szCs w:val="24"/>
          <w:highlight w:val="none"/>
          <w:lang w:val="en-US" w:eastAsia="zh-CN"/>
        </w:rPr>
        <w:t>、商务响应文件分别单独密封。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2、密封后，应在每一密封的采购文件上明确标注招标项目名称对应的投标响应文件名称、供应商全称及日期。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3、在边缝处加盖单位骑缝章或骑缝签字。</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宋体" w:hAnsi="宋体" w:eastAsia="宋体" w:cs="宋体"/>
          <w:b/>
          <w:sz w:val="24"/>
          <w:szCs w:val="24"/>
          <w:lang w:val="en-US" w:eastAsia="zh-CN"/>
        </w:rPr>
        <w:t>特别提醒：投标响应文件中的资格后审资料文件和</w:t>
      </w:r>
      <w:r>
        <w:rPr>
          <w:rFonts w:hint="eastAsia" w:ascii="宋体" w:hAnsi="宋体" w:eastAsia="宋体" w:cs="宋体"/>
          <w:b/>
          <w:sz w:val="24"/>
          <w:szCs w:val="24"/>
          <w:highlight w:val="none"/>
          <w:lang w:val="en-US" w:eastAsia="zh-CN"/>
        </w:rPr>
        <w:t>技术磋商响应文件的</w:t>
      </w:r>
      <w:r>
        <w:rPr>
          <w:rFonts w:hint="eastAsia" w:ascii="宋体" w:hAnsi="宋体" w:eastAsia="宋体" w:cs="宋体"/>
          <w:b/>
          <w:sz w:val="24"/>
          <w:szCs w:val="24"/>
          <w:lang w:val="en-US" w:eastAsia="zh-CN"/>
        </w:rPr>
        <w:t>“正本”或“副本”中，均不得含有任何商务磋商响应文件中的报价表（报价单）</w:t>
      </w:r>
      <w:r>
        <w:rPr>
          <w:rFonts w:hint="eastAsia" w:asciiTheme="minorEastAsia" w:hAnsiTheme="minorEastAsia" w:eastAsiaTheme="minorEastAsia" w:cstheme="minorEastAsia"/>
          <w:b/>
          <w:bCs/>
          <w:sz w:val="24"/>
          <w:szCs w:val="24"/>
          <w:highlight w:val="none"/>
          <w:lang w:val="en-US" w:eastAsia="zh-CN"/>
        </w:rPr>
        <w:t>的内容，否则作无效招标处理。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六、投标文件的递交时间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1、供应商必须在</w:t>
      </w:r>
      <w:r>
        <w:rPr>
          <w:rFonts w:hint="eastAsia" w:asciiTheme="minorEastAsia" w:hAnsiTheme="minorEastAsia" w:eastAsiaTheme="minorEastAsia" w:cstheme="minorEastAsia"/>
          <w:sz w:val="24"/>
          <w:szCs w:val="24"/>
          <w:highlight w:val="none"/>
          <w:shd w:val="clear" w:fill="FFFFFF" w:themeFill="background1"/>
        </w:rPr>
        <w:t>20</w:t>
      </w:r>
      <w:r>
        <w:rPr>
          <w:rFonts w:hint="eastAsia" w:asciiTheme="minorEastAsia" w:hAnsiTheme="minorEastAsia" w:eastAsiaTheme="minorEastAsia" w:cstheme="minorEastAsia"/>
          <w:sz w:val="24"/>
          <w:szCs w:val="24"/>
          <w:highlight w:val="none"/>
          <w:shd w:val="clear" w:fill="FFFFFF" w:themeFill="background1"/>
          <w:lang w:val="en-US" w:eastAsia="zh-CN"/>
        </w:rPr>
        <w:t>20</w:t>
      </w:r>
      <w:r>
        <w:rPr>
          <w:rFonts w:hint="eastAsia" w:asciiTheme="minorEastAsia" w:hAnsiTheme="minorEastAsia" w:eastAsiaTheme="minorEastAsia" w:cstheme="minorEastAsia"/>
          <w:sz w:val="24"/>
          <w:szCs w:val="24"/>
          <w:highlight w:val="none"/>
          <w:shd w:val="clear" w:fill="FFFFFF" w:themeFill="background1"/>
        </w:rPr>
        <w:t>年</w:t>
      </w:r>
      <w:r>
        <w:rPr>
          <w:rFonts w:hint="eastAsia" w:asciiTheme="minorEastAsia" w:hAnsiTheme="minorEastAsia" w:eastAsiaTheme="minorEastAsia" w:cstheme="minorEastAsia"/>
          <w:sz w:val="24"/>
          <w:szCs w:val="24"/>
          <w:highlight w:val="none"/>
          <w:shd w:val="clear" w:fill="FFFFFF" w:themeFill="background1"/>
          <w:lang w:val="en-US" w:eastAsia="zh-CN"/>
        </w:rPr>
        <w:t>1</w:t>
      </w:r>
      <w:r>
        <w:rPr>
          <w:rFonts w:hint="eastAsia" w:asciiTheme="minorEastAsia" w:hAnsiTheme="minorEastAsia" w:eastAsiaTheme="minorEastAsia" w:cstheme="minorEastAsia"/>
          <w:sz w:val="24"/>
          <w:szCs w:val="24"/>
          <w:highlight w:val="none"/>
          <w:shd w:val="clear" w:fill="FFFFFF" w:themeFill="background1"/>
        </w:rPr>
        <w:t>月</w:t>
      </w:r>
      <w:r>
        <w:rPr>
          <w:rFonts w:hint="eastAsia" w:asciiTheme="minorEastAsia" w:hAnsiTheme="minorEastAsia" w:eastAsiaTheme="minorEastAsia" w:cstheme="minorEastAsia"/>
          <w:sz w:val="24"/>
          <w:szCs w:val="24"/>
          <w:highlight w:val="none"/>
          <w:shd w:val="clear" w:fill="FFFFFF" w:themeFill="background1"/>
          <w:lang w:val="en-US" w:eastAsia="zh-CN"/>
        </w:rPr>
        <w:t>13</w:t>
      </w:r>
      <w:r>
        <w:rPr>
          <w:rFonts w:hint="eastAsia" w:asciiTheme="minorEastAsia" w:hAnsiTheme="minorEastAsia" w:eastAsiaTheme="minorEastAsia" w:cstheme="minorEastAsia"/>
          <w:sz w:val="24"/>
          <w:szCs w:val="24"/>
          <w:highlight w:val="none"/>
          <w:shd w:val="clear" w:fill="FFFFFF" w:themeFill="background1"/>
        </w:rPr>
        <w:t>日</w:t>
      </w:r>
      <w:r>
        <w:rPr>
          <w:rFonts w:hint="eastAsia" w:asciiTheme="minorEastAsia" w:hAnsiTheme="minorEastAsia" w:eastAsiaTheme="minorEastAsia" w:cstheme="minorEastAsia"/>
          <w:sz w:val="24"/>
          <w:szCs w:val="24"/>
          <w:highlight w:val="none"/>
          <w:shd w:val="clear" w:fill="FFFFFF" w:themeFill="background1"/>
          <w:lang w:val="en-US" w:eastAsia="zh-CN"/>
        </w:rPr>
        <w:t>14时30</w:t>
      </w:r>
      <w:r>
        <w:rPr>
          <w:rFonts w:hint="eastAsia" w:asciiTheme="minorEastAsia" w:hAnsiTheme="minorEastAsia" w:eastAsiaTheme="minorEastAsia" w:cstheme="minorEastAsia"/>
          <w:sz w:val="24"/>
          <w:szCs w:val="24"/>
          <w:highlight w:val="none"/>
          <w:shd w:val="clear" w:fill="FFFFFF" w:themeFill="background1"/>
        </w:rPr>
        <w:t>分</w:t>
      </w:r>
      <w:r>
        <w:rPr>
          <w:rFonts w:hint="eastAsia" w:asciiTheme="minorEastAsia" w:hAnsiTheme="minorEastAsia" w:eastAsiaTheme="minorEastAsia" w:cstheme="minorEastAsia"/>
          <w:sz w:val="24"/>
          <w:szCs w:val="24"/>
          <w:highlight w:val="none"/>
        </w:rPr>
        <w:t>前，将</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响应文件送达指定地点，拒绝接收在截止时间后递交的</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响应文件。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2、地址：江苏省南通市中学附属实验学校</w:t>
      </w:r>
      <w:r>
        <w:rPr>
          <w:rFonts w:hint="eastAsia" w:asciiTheme="minorEastAsia" w:hAnsiTheme="minorEastAsia" w:eastAsiaTheme="minorEastAsia" w:cstheme="minorEastAsia"/>
          <w:sz w:val="24"/>
          <w:szCs w:val="24"/>
          <w:highlight w:val="none"/>
          <w:lang w:val="en-US" w:eastAsia="zh-CN"/>
        </w:rPr>
        <w:t>会议室1</w:t>
      </w:r>
      <w:r>
        <w:rPr>
          <w:rFonts w:hint="eastAsia" w:asciiTheme="minorEastAsia" w:hAnsiTheme="minorEastAsia" w:eastAsiaTheme="minorEastAsia" w:cstheme="minorEastAsia"/>
          <w:sz w:val="24"/>
          <w:szCs w:val="24"/>
          <w:highlight w:val="none"/>
        </w:rPr>
        <w:t>，如有变动另行通知。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投标文件必须在规定的接收截止时间前送达</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将拒绝接收在投标截止时间后递交的投标文件。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七、投标保证金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1、本次项目</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保证金为：</w:t>
      </w:r>
      <w:r>
        <w:rPr>
          <w:rFonts w:hint="eastAsia" w:asciiTheme="minorEastAsia" w:hAnsiTheme="minorEastAsia" w:eastAsiaTheme="minorEastAsia" w:cstheme="minorEastAsia"/>
          <w:sz w:val="24"/>
          <w:szCs w:val="24"/>
          <w:highlight w:val="none"/>
          <w:lang w:val="en-US" w:eastAsia="zh-CN"/>
        </w:rPr>
        <w:t>壹仟</w:t>
      </w:r>
      <w:r>
        <w:rPr>
          <w:rFonts w:hint="eastAsia" w:asciiTheme="minorEastAsia" w:hAnsiTheme="minorEastAsia" w:eastAsiaTheme="minorEastAsia" w:cstheme="minorEastAsia"/>
          <w:sz w:val="24"/>
          <w:szCs w:val="24"/>
          <w:highlight w:val="none"/>
          <w:lang w:eastAsia="zh-CN"/>
        </w:rPr>
        <w:t>元整</w:t>
      </w:r>
      <w:r>
        <w:rPr>
          <w:rFonts w:hint="eastAsia" w:asciiTheme="minorEastAsia" w:hAnsiTheme="minorEastAsia" w:eastAsiaTheme="minorEastAsia" w:cstheme="minorEastAsia"/>
          <w:sz w:val="24"/>
          <w:szCs w:val="24"/>
          <w:highlight w:val="none"/>
        </w:rPr>
        <w:t>（1000.00元）；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2、供应商交纳的保证金仅限</w:t>
      </w:r>
      <w:r>
        <w:rPr>
          <w:rFonts w:hint="eastAsia" w:asciiTheme="minorEastAsia" w:hAnsiTheme="minorEastAsia" w:eastAsiaTheme="minorEastAsia" w:cstheme="minorEastAsia"/>
          <w:sz w:val="24"/>
          <w:szCs w:val="24"/>
          <w:highlight w:val="none"/>
          <w:lang w:val="en-US" w:eastAsia="zh-CN"/>
        </w:rPr>
        <w:t>现金</w:t>
      </w:r>
      <w:r>
        <w:rPr>
          <w:rFonts w:hint="eastAsia" w:asciiTheme="minorEastAsia" w:hAnsiTheme="minorEastAsia" w:eastAsiaTheme="minorEastAsia" w:cstheme="minorEastAsia"/>
          <w:sz w:val="24"/>
          <w:szCs w:val="24"/>
          <w:highlight w:val="none"/>
        </w:rPr>
        <w:t>的形式</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并</w:t>
      </w:r>
      <w:r>
        <w:rPr>
          <w:rFonts w:hint="eastAsia" w:asciiTheme="minorEastAsia" w:hAnsiTheme="minorEastAsia" w:eastAsiaTheme="minorEastAsia" w:cstheme="minorEastAsia"/>
          <w:sz w:val="24"/>
          <w:szCs w:val="24"/>
          <w:highlight w:val="none"/>
        </w:rPr>
        <w:t>带至开标现场,在递交</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响应文件时交给代理机构。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3、未按上述要求提交</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保证金的供应商，采购单位有权拒绝其</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4、未成交的供应商的</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保证金，当场予以退还（无息）。成交供应商的</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保证金将在采购人与成交方签订的合同生效后 5个工作日内退还（无息）。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5、发生下列情况之一，</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① 供应商在提交响应文件截止时间后撤回响应文件的；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② 供应商与采购人、其他供应商或者代理机构恶意串通的；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③ 除因不可抗力或</w:t>
      </w:r>
      <w:r>
        <w:rPr>
          <w:rFonts w:hint="eastAsia" w:asciiTheme="minorEastAsia" w:hAnsiTheme="minorEastAsia" w:eastAsiaTheme="minorEastAsia" w:cstheme="minorEastAsia"/>
          <w:sz w:val="24"/>
          <w:szCs w:val="24"/>
          <w:highlight w:val="none"/>
          <w:lang w:val="en-US" w:eastAsia="zh-CN"/>
        </w:rPr>
        <w:t>采购文件</w:t>
      </w:r>
      <w:r>
        <w:rPr>
          <w:rFonts w:hint="eastAsia" w:asciiTheme="minorEastAsia" w:hAnsiTheme="minorEastAsia" w:eastAsiaTheme="minorEastAsia" w:cstheme="minorEastAsia"/>
          <w:sz w:val="24"/>
          <w:szCs w:val="24"/>
          <w:highlight w:val="none"/>
        </w:rPr>
        <w:t xml:space="preserve">认可的情形以外，成交供应商不与采购人签订合同的；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④成交人在</w:t>
      </w:r>
      <w:r>
        <w:rPr>
          <w:rFonts w:hint="eastAsia" w:asciiTheme="minorEastAsia" w:hAnsiTheme="minorEastAsia" w:eastAsiaTheme="minorEastAsia" w:cstheme="minorEastAsia"/>
          <w:sz w:val="24"/>
          <w:szCs w:val="24"/>
          <w:highlight w:val="none"/>
          <w:lang w:val="en-US" w:eastAsia="zh-CN"/>
        </w:rPr>
        <w:t>招标</w:t>
      </w:r>
      <w:r>
        <w:rPr>
          <w:rFonts w:hint="eastAsia" w:asciiTheme="minorEastAsia" w:hAnsiTheme="minorEastAsia" w:eastAsiaTheme="minorEastAsia" w:cstheme="minorEastAsia"/>
          <w:sz w:val="24"/>
          <w:szCs w:val="24"/>
          <w:highlight w:val="none"/>
        </w:rPr>
        <w:t>过程中有违反有关法律法规的行为；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⑤采购文件规定的其他情形。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6、对于在最后报价之前退出</w:t>
      </w:r>
      <w:r>
        <w:rPr>
          <w:rFonts w:hint="eastAsia" w:asciiTheme="minorEastAsia" w:hAnsiTheme="minorEastAsia" w:eastAsiaTheme="minorEastAsia" w:cstheme="minorEastAsia"/>
          <w:sz w:val="24"/>
          <w:szCs w:val="24"/>
          <w:highlight w:val="none"/>
          <w:lang w:val="en-US" w:eastAsia="zh-CN"/>
        </w:rPr>
        <w:t>招标</w:t>
      </w:r>
      <w:r>
        <w:rPr>
          <w:rFonts w:hint="eastAsia" w:asciiTheme="minorEastAsia" w:hAnsiTheme="minorEastAsia" w:eastAsiaTheme="minorEastAsia" w:cstheme="minorEastAsia"/>
          <w:sz w:val="24"/>
          <w:szCs w:val="24"/>
          <w:highlight w:val="none"/>
        </w:rPr>
        <w:t>的供应商，必须以书面形式说明理由，并由评审小组评定。评定为正当理由的，可以退还其缴纳的保证金。</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八、付款方式</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0"/>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u w:val="single"/>
          <w:lang w:val="en-US" w:eastAsia="zh-CN"/>
        </w:rPr>
        <w:t>1、所有产品供货安装并完成验收后，采购人支付合同价款的95%；</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0"/>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u w:val="single"/>
          <w:lang w:val="en-US" w:eastAsia="zh-CN"/>
        </w:rPr>
        <w:t>2、余下合同价款的5%作为质保金，验收合格之日起计，质保期满后无质量问题的前提下，不计息全额一次性付清。</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九、投标费用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1、供应商应承担其编制投标文件以及递交投标文件所涉及的一切费用。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Theme="minorEastAsia" w:hAnsiTheme="minorEastAsia" w:eastAsiaTheme="minorEastAsia" w:cstheme="minorEastAsia"/>
          <w:sz w:val="24"/>
          <w:szCs w:val="24"/>
          <w:highlight w:val="none"/>
          <w:lang w:val="en-US" w:eastAsia="zh-CN"/>
        </w:rPr>
        <w:t>2、采购人不收取任何费用。</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十、代理服务费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1、本次磋商采购代理服务费人民币</w:t>
      </w:r>
      <w:r>
        <w:rPr>
          <w:rFonts w:hint="eastAsia" w:asciiTheme="minorEastAsia" w:hAnsiTheme="minorEastAsia" w:eastAsiaTheme="minorEastAsia" w:cstheme="minorEastAsia"/>
          <w:sz w:val="24"/>
          <w:szCs w:val="24"/>
          <w:lang w:val="en-US" w:eastAsia="zh-CN"/>
        </w:rPr>
        <w:t>4900</w:t>
      </w:r>
      <w:r>
        <w:rPr>
          <w:rFonts w:hint="eastAsia" w:asciiTheme="minorEastAsia" w:hAnsiTheme="minorEastAsia" w:eastAsiaTheme="minorEastAsia" w:cstheme="minorEastAsia"/>
          <w:sz w:val="24"/>
          <w:szCs w:val="24"/>
        </w:rPr>
        <w:t>元，供应商须综合考虑在响应报价内，代理服务费应在成交通知书发出送达后3日内一次性付清。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2、供应商自行考虑包含在投标总价内的该项费用及风险并将其综合在单价内，不得单列。</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十一</w:t>
      </w:r>
      <w:r>
        <w:rPr>
          <w:rFonts w:hint="eastAsia" w:asciiTheme="minorEastAsia" w:hAnsiTheme="minorEastAsia" w:eastAsiaTheme="minorEastAsia" w:cstheme="minorEastAsia"/>
          <w:b/>
          <w:sz w:val="24"/>
          <w:szCs w:val="24"/>
        </w:rPr>
        <w:t>、未尽事宜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按《中华人民共和国政府采购法》及《政府采购竞争性磋商采购方式管理暂行办法》与其他有关法律法规的规定执行。</w:t>
      </w:r>
    </w:p>
    <w:p>
      <w:pPr>
        <w:bidi w:val="0"/>
        <w:rPr>
          <w:rFonts w:hint="eastAsia" w:ascii="Times New Roman" w:hAnsi="Times New Roman" w:eastAsia="楷体_GB2312" w:cs="Times New Roman"/>
          <w:kern w:val="2"/>
          <w:sz w:val="26"/>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tabs>
          <w:tab w:val="left" w:pos="1050"/>
          <w:tab w:val="right" w:leader="dot" w:pos="9402"/>
        </w:tabs>
        <w:kinsoku/>
        <w:wordWrap/>
        <w:overflowPunct/>
        <w:topLinePunct w:val="0"/>
        <w:autoSpaceDE/>
        <w:autoSpaceDN/>
        <w:bidi w:val="0"/>
        <w:adjustRightInd/>
        <w:snapToGrid/>
        <w:spacing w:before="240" w:beforeLines="100" w:line="360" w:lineRule="auto"/>
        <w:jc w:val="center"/>
        <w:textAlignment w:val="auto"/>
        <w:outlineLvl w:val="0"/>
        <w:rPr>
          <w:rFonts w:hint="eastAsia" w:asciiTheme="minorEastAsia" w:hAnsiTheme="minorEastAsia" w:eastAsiaTheme="minorEastAsia" w:cstheme="minorEastAsia"/>
          <w:b/>
          <w:w w:val="80"/>
          <w:sz w:val="36"/>
          <w:szCs w:val="36"/>
        </w:rPr>
        <w:sectPr>
          <w:pgSz w:w="11850" w:h="16783"/>
          <w:pgMar w:top="1440" w:right="1800" w:bottom="1440" w:left="1800" w:header="851" w:footer="992" w:gutter="0"/>
          <w:cols w:space="425" w:num="1"/>
          <w:docGrid w:type="lines" w:linePitch="312" w:charSpace="0"/>
        </w:sectPr>
      </w:pPr>
      <w:bookmarkStart w:id="14" w:name="_Toc22237_WPSOffice_Level1"/>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第三章  项目需求</w:t>
      </w:r>
      <w:bookmarkEnd w:id="1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一、需求总则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.产品要求：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heme="minorEastAsia" w:hAnsiTheme="minorEastAsia" w:eastAsiaTheme="minorEastAsia" w:cstheme="minorEastAsia"/>
          <w:bCs/>
          <w:color w:val="000000"/>
          <w:sz w:val="24"/>
          <w:szCs w:val="24"/>
          <w:highlight w:val="none"/>
        </w:rPr>
      </w:pPr>
      <w:r>
        <w:rPr>
          <w:rFonts w:hint="eastAsia" w:asciiTheme="minorEastAsia" w:hAnsiTheme="minorEastAsia" w:eastAsiaTheme="minorEastAsia" w:cstheme="minorEastAsia"/>
          <w:bCs/>
          <w:color w:val="000000"/>
          <w:sz w:val="24"/>
          <w:szCs w:val="24"/>
          <w:highlight w:val="none"/>
          <w:lang w:val="en-US" w:eastAsia="zh-CN"/>
        </w:rPr>
        <w:t>2</w:t>
      </w:r>
      <w:r>
        <w:rPr>
          <w:rFonts w:hint="eastAsia" w:asciiTheme="minorEastAsia" w:hAnsiTheme="minorEastAsia" w:eastAsiaTheme="minorEastAsia" w:cstheme="minorEastAsia"/>
          <w:bCs/>
          <w:color w:val="000000"/>
          <w:sz w:val="24"/>
          <w:szCs w:val="24"/>
          <w:highlight w:val="none"/>
        </w:rPr>
        <w:t xml:space="preserve">、技术响应要求：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000000"/>
          <w:sz w:val="24"/>
          <w:szCs w:val="24"/>
          <w:highlight w:val="none"/>
        </w:rPr>
      </w:pPr>
      <w:r>
        <w:rPr>
          <w:rFonts w:hint="eastAsia" w:asciiTheme="minorEastAsia" w:hAnsiTheme="minorEastAsia" w:eastAsiaTheme="minorEastAsia" w:cstheme="minorEastAsia"/>
          <w:bCs/>
          <w:color w:val="000000"/>
          <w:sz w:val="24"/>
          <w:szCs w:val="24"/>
          <w:highlight w:val="none"/>
        </w:rPr>
        <w:t>技术响应文件的内容，不得有缺陷或漏项。否则有可能被视为未实质性响应招标文件要求而作无效投标处理。技术响应文件应能明确载明：产品功能简介、安装完成的时间、免费维保期、维保期内容、维护保修响应时间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heme="minorEastAsia" w:hAnsiTheme="minorEastAsia" w:eastAsiaTheme="minorEastAsia" w:cstheme="minorEastAsia"/>
          <w:bCs/>
          <w:color w:val="000000"/>
          <w:sz w:val="24"/>
          <w:szCs w:val="24"/>
          <w:highlight w:val="none"/>
        </w:rPr>
      </w:pPr>
      <w:r>
        <w:rPr>
          <w:rFonts w:hint="eastAsia" w:asciiTheme="minorEastAsia" w:hAnsiTheme="minorEastAsia" w:eastAsiaTheme="minorEastAsia" w:cstheme="minorEastAsia"/>
          <w:bCs/>
          <w:color w:val="000000"/>
          <w:sz w:val="24"/>
          <w:szCs w:val="24"/>
          <w:highlight w:val="none"/>
          <w:lang w:val="en-US" w:eastAsia="zh-CN"/>
        </w:rPr>
        <w:t>3</w:t>
      </w:r>
      <w:r>
        <w:rPr>
          <w:rFonts w:hint="eastAsia" w:asciiTheme="minorEastAsia" w:hAnsiTheme="minorEastAsia" w:eastAsiaTheme="minorEastAsia" w:cstheme="minorEastAsia"/>
          <w:bCs/>
          <w:color w:val="000000"/>
          <w:sz w:val="24"/>
          <w:szCs w:val="24"/>
          <w:highlight w:val="none"/>
        </w:rPr>
        <w:t>、技术响应有关要求说明：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000000"/>
          <w:sz w:val="24"/>
          <w:szCs w:val="24"/>
          <w:highlight w:val="none"/>
        </w:rPr>
      </w:pPr>
      <w:r>
        <w:rPr>
          <w:rFonts w:hint="eastAsia" w:asciiTheme="minorEastAsia" w:hAnsiTheme="minorEastAsia" w:eastAsiaTheme="minorEastAsia" w:cstheme="minorEastAsia"/>
          <w:bCs/>
          <w:color w:val="000000"/>
          <w:sz w:val="24"/>
          <w:szCs w:val="24"/>
          <w:highlight w:val="none"/>
        </w:rPr>
        <w:t>供应商不能简单照搬照抄采购人项目需求说明中的技术要求，必须作实事求是的响应：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000000"/>
          <w:sz w:val="24"/>
          <w:szCs w:val="24"/>
          <w:highlight w:val="none"/>
        </w:rPr>
      </w:pPr>
      <w:r>
        <w:rPr>
          <w:rFonts w:hint="eastAsia" w:asciiTheme="minorEastAsia" w:hAnsiTheme="minorEastAsia" w:eastAsiaTheme="minorEastAsia" w:cstheme="minorEastAsia"/>
          <w:bCs/>
          <w:color w:val="000000"/>
          <w:sz w:val="24"/>
          <w:szCs w:val="24"/>
          <w:highlight w:val="none"/>
        </w:rPr>
        <w:t>（1）照搬照抄项目需求说明中的技术要求，一旦成交中标，在与采购人签订合同和履约环节中不得提出异议，一切后果和损失由中标人承担。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000000"/>
          <w:sz w:val="24"/>
          <w:szCs w:val="24"/>
          <w:highlight w:val="none"/>
        </w:rPr>
      </w:pPr>
      <w:r>
        <w:rPr>
          <w:rFonts w:hint="eastAsia" w:asciiTheme="minorEastAsia" w:hAnsiTheme="minorEastAsia" w:eastAsiaTheme="minorEastAsia" w:cstheme="minorEastAsia"/>
          <w:bCs/>
          <w:color w:val="000000"/>
          <w:sz w:val="24"/>
          <w:szCs w:val="24"/>
          <w:highlight w:val="none"/>
        </w:rPr>
        <w:t>（2）供应商提供的货物和服务与采购人提出的项目需求说明中的技术要求不同，必须逐一逐条地在《技术条款响应正负偏离表》上明示偏离的部分。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000000"/>
          <w:sz w:val="24"/>
          <w:szCs w:val="24"/>
          <w:highlight w:val="none"/>
        </w:rPr>
      </w:pPr>
      <w:r>
        <w:rPr>
          <w:rFonts w:hint="eastAsia" w:asciiTheme="minorEastAsia" w:hAnsiTheme="minorEastAsia" w:eastAsiaTheme="minorEastAsia" w:cstheme="minorEastAsia"/>
          <w:bCs/>
          <w:color w:val="000000"/>
          <w:sz w:val="24"/>
          <w:szCs w:val="24"/>
          <w:highlight w:val="none"/>
        </w:rPr>
        <w:t>（3）为鼓励不同品牌的充分竞争，如某主要技术参数属于个别品牌专有，则该主要技术参数不具有限制性，供应商可对该参数进行适当调整，并在《技术条款响应正负偏离表》中说明理由。</w:t>
      </w:r>
    </w:p>
    <w:p>
      <w:pPr>
        <w:pStyle w:val="12"/>
        <w:rPr>
          <w:rFonts w:hint="eastAsia" w:asciiTheme="minorEastAsia" w:hAnsiTheme="minorEastAsia" w:eastAsiaTheme="minorEastAsia" w:cstheme="minorEastAsia"/>
          <w:bCs/>
          <w:color w:val="000000"/>
          <w:sz w:val="24"/>
          <w:szCs w:val="24"/>
          <w:highlight w:val="none"/>
        </w:rPr>
      </w:pPr>
    </w:p>
    <w:p>
      <w:pPr>
        <w:pStyle w:val="12"/>
        <w:rPr>
          <w:rFonts w:hint="eastAsia" w:asciiTheme="minorEastAsia" w:hAnsiTheme="minorEastAsia" w:eastAsiaTheme="minorEastAsia" w:cstheme="minorEastAsia"/>
          <w:bCs/>
          <w:color w:val="000000"/>
          <w:sz w:val="24"/>
          <w:szCs w:val="24"/>
          <w:highlight w:val="yellow"/>
        </w:rPr>
      </w:pPr>
    </w:p>
    <w:p>
      <w:pPr>
        <w:pStyle w:val="12"/>
        <w:rPr>
          <w:rFonts w:hint="eastAsia" w:asciiTheme="minorEastAsia" w:hAnsiTheme="minorEastAsia" w:eastAsiaTheme="minorEastAsia" w:cstheme="minorEastAsia"/>
          <w:bCs/>
          <w:color w:val="000000"/>
          <w:sz w:val="24"/>
          <w:szCs w:val="24"/>
          <w:highlight w:val="yellow"/>
        </w:rPr>
      </w:pPr>
    </w:p>
    <w:p>
      <w:pPr>
        <w:pStyle w:val="12"/>
        <w:rPr>
          <w:rFonts w:hint="eastAsia" w:asciiTheme="minorEastAsia" w:hAnsiTheme="minorEastAsia" w:eastAsiaTheme="minorEastAsia" w:cstheme="minorEastAsia"/>
          <w:bCs/>
          <w:color w:val="000000"/>
          <w:sz w:val="24"/>
          <w:szCs w:val="24"/>
          <w:highlight w:val="yellow"/>
        </w:rPr>
      </w:pPr>
    </w:p>
    <w:p>
      <w:pPr>
        <w:pStyle w:val="12"/>
        <w:rPr>
          <w:rFonts w:hint="eastAsia" w:asciiTheme="minorEastAsia" w:hAnsiTheme="minorEastAsia" w:eastAsiaTheme="minorEastAsia" w:cstheme="minorEastAsia"/>
          <w:bCs/>
          <w:color w:val="000000"/>
          <w:sz w:val="24"/>
          <w:szCs w:val="24"/>
          <w:highlight w:val="yellow"/>
        </w:rPr>
      </w:pPr>
    </w:p>
    <w:p>
      <w:pPr>
        <w:pStyle w:val="12"/>
        <w:rPr>
          <w:rFonts w:hint="eastAsia" w:asciiTheme="minorEastAsia" w:hAnsiTheme="minorEastAsia" w:eastAsiaTheme="minorEastAsia" w:cstheme="minorEastAsia"/>
          <w:bCs/>
          <w:color w:val="000000"/>
          <w:sz w:val="24"/>
          <w:szCs w:val="24"/>
          <w:highlight w:val="yellow"/>
        </w:rPr>
      </w:pPr>
    </w:p>
    <w:p>
      <w:pPr>
        <w:pStyle w:val="12"/>
        <w:ind w:left="0" w:leftChars="0" w:firstLine="0" w:firstLineChars="0"/>
        <w:rPr>
          <w:rFonts w:hint="eastAsia" w:asciiTheme="minorEastAsia" w:hAnsiTheme="minorEastAsia" w:eastAsiaTheme="minorEastAsia" w:cstheme="minorEastAsia"/>
          <w:bCs/>
          <w:color w:val="000000"/>
          <w:sz w:val="24"/>
          <w:szCs w:val="24"/>
          <w:highlight w:val="yellow"/>
          <w:lang w:eastAsia="zh-CN"/>
        </w:rPr>
      </w:pPr>
    </w:p>
    <w:tbl>
      <w:tblPr>
        <w:tblStyle w:val="10"/>
        <w:tblpPr w:leftFromText="180" w:rightFromText="180" w:vertAnchor="text" w:horzAnchor="page" w:tblpX="1735" w:tblpY="719"/>
        <w:tblOverlap w:val="never"/>
        <w:tblW w:w="8356" w:type="dxa"/>
        <w:tblInd w:w="0" w:type="dxa"/>
        <w:tblLayout w:type="fixed"/>
        <w:tblCellMar>
          <w:top w:w="0" w:type="dxa"/>
          <w:left w:w="0" w:type="dxa"/>
          <w:bottom w:w="0" w:type="dxa"/>
          <w:right w:w="0" w:type="dxa"/>
        </w:tblCellMar>
      </w:tblPr>
      <w:tblGrid>
        <w:gridCol w:w="1351"/>
        <w:gridCol w:w="825"/>
        <w:gridCol w:w="900"/>
        <w:gridCol w:w="1575"/>
        <w:gridCol w:w="3705"/>
      </w:tblGrid>
      <w:tr>
        <w:tblPrEx>
          <w:tblCellMar>
            <w:top w:w="0" w:type="dxa"/>
            <w:left w:w="0" w:type="dxa"/>
            <w:bottom w:w="0" w:type="dxa"/>
            <w:right w:w="0" w:type="dxa"/>
          </w:tblCellMar>
        </w:tblPrEx>
        <w:trPr>
          <w:trHeight w:val="600"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b/>
                <w:i w:val="0"/>
                <w:color w:val="000000"/>
                <w:kern w:val="0"/>
                <w:sz w:val="20"/>
                <w:szCs w:val="20"/>
                <w:u w:val="none"/>
                <w:lang w:val="en-US" w:eastAsia="zh-CN" w:bidi="ar"/>
              </w:rPr>
              <w:t>项目名称</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b/>
                <w:i w:val="0"/>
                <w:color w:val="000000"/>
                <w:kern w:val="0"/>
                <w:sz w:val="20"/>
                <w:szCs w:val="20"/>
                <w:u w:val="none"/>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b/>
                <w:i w:val="0"/>
                <w:color w:val="000000"/>
                <w:kern w:val="0"/>
                <w:sz w:val="20"/>
                <w:szCs w:val="20"/>
                <w:u w:val="none"/>
                <w:lang w:val="en-US" w:eastAsia="zh-CN" w:bidi="ar"/>
              </w:rPr>
              <w:t>单位</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b/>
                <w:i w:val="0"/>
                <w:color w:val="000000"/>
                <w:kern w:val="0"/>
                <w:sz w:val="20"/>
                <w:szCs w:val="20"/>
                <w:u w:val="none"/>
                <w:lang w:val="en-US" w:eastAsia="zh-CN" w:bidi="ar"/>
              </w:rPr>
              <w:t>建议品牌</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600" w:hRule="atLeast"/>
        </w:trPr>
        <w:tc>
          <w:tcPr>
            <w:tcW w:w="8356" w:type="dxa"/>
            <w:gridSpan w:val="5"/>
            <w:tcBorders>
              <w:top w:val="single" w:color="000000" w:sz="4" w:space="0"/>
              <w:left w:val="single" w:color="000000" w:sz="8" w:space="0"/>
              <w:bottom w:val="single" w:color="000000" w:sz="4" w:space="0"/>
              <w:right w:val="single" w:color="000000" w:sz="8" w:space="0"/>
            </w:tcBorders>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b/>
                <w:i w:val="0"/>
                <w:color w:val="000000"/>
                <w:kern w:val="0"/>
                <w:sz w:val="20"/>
                <w:szCs w:val="20"/>
                <w:u w:val="none"/>
                <w:lang w:val="en-US" w:eastAsia="zh-CN" w:bidi="ar"/>
              </w:rPr>
              <w:t>警务室</w:t>
            </w:r>
          </w:p>
        </w:tc>
      </w:tr>
      <w:tr>
        <w:tblPrEx>
          <w:tblCellMar>
            <w:top w:w="0" w:type="dxa"/>
            <w:left w:w="0" w:type="dxa"/>
            <w:bottom w:w="0" w:type="dxa"/>
            <w:right w:w="0" w:type="dxa"/>
          </w:tblCellMar>
        </w:tblPrEx>
        <w:trPr>
          <w:trHeight w:val="790"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门头基础制作（</w:t>
            </w:r>
            <w:r>
              <w:rPr>
                <w:rFonts w:hint="eastAsia" w:asciiTheme="minorEastAsia" w:hAnsiTheme="minorEastAsia" w:eastAsiaTheme="minorEastAsia" w:cstheme="minorEastAsia"/>
                <w:i w:val="0"/>
                <w:color w:val="000000"/>
                <w:sz w:val="20"/>
                <w:szCs w:val="20"/>
                <w:u w:val="none"/>
              </w:rPr>
              <w:t>铝塑板</w:t>
            </w: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38.7</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lang w:eastAsia="zh-CN"/>
              </w:rPr>
            </w:pPr>
            <w:r>
              <w:rPr>
                <w:rFonts w:hint="eastAsia" w:asciiTheme="minorEastAsia" w:hAnsiTheme="minorEastAsia" w:eastAsiaTheme="minorEastAsia" w:cstheme="minorEastAsia"/>
                <w:i w:val="0"/>
                <w:color w:val="000000"/>
                <w:sz w:val="20"/>
                <w:szCs w:val="20"/>
                <w:u w:val="none"/>
              </w:rPr>
              <w:t>雅泰</w:t>
            </w:r>
            <w:r>
              <w:rPr>
                <w:rFonts w:hint="eastAsia" w:asciiTheme="minorEastAsia" w:hAnsiTheme="minorEastAsia" w:eastAsiaTheme="minorEastAsia" w:cstheme="minorEastAsia"/>
                <w:i w:val="0"/>
                <w:color w:val="000000"/>
                <w:sz w:val="20"/>
                <w:szCs w:val="20"/>
                <w:u w:val="none"/>
                <w:lang w:eastAsia="zh-CN"/>
              </w:rPr>
              <w:t>、</w:t>
            </w:r>
            <w:r>
              <w:rPr>
                <w:rFonts w:hint="eastAsia" w:asciiTheme="minorEastAsia" w:hAnsiTheme="minorEastAsia" w:eastAsiaTheme="minorEastAsia" w:cstheme="minorEastAsia"/>
                <w:i w:val="0"/>
                <w:color w:val="000000"/>
                <w:sz w:val="20"/>
                <w:szCs w:val="20"/>
                <w:u w:val="none"/>
              </w:rPr>
              <w:t>吉祥</w:t>
            </w:r>
            <w:r>
              <w:rPr>
                <w:rFonts w:hint="eastAsia" w:asciiTheme="minorEastAsia" w:hAnsiTheme="minorEastAsia" w:eastAsiaTheme="minorEastAsia" w:cstheme="minorEastAsia"/>
                <w:i w:val="0"/>
                <w:color w:val="000000"/>
                <w:sz w:val="20"/>
                <w:szCs w:val="20"/>
                <w:u w:val="none"/>
                <w:lang w:eastAsia="zh-CN"/>
              </w:rPr>
              <w:t>、雅丽泰</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rPr>
              <w:t>电信蓝3mm外墙铝塑板（不少于15丝）、白色铝塑板条、雕刻字、金属徽</w:t>
            </w:r>
          </w:p>
        </w:tc>
      </w:tr>
      <w:tr>
        <w:tblPrEx>
          <w:tblCellMar>
            <w:top w:w="0" w:type="dxa"/>
            <w:left w:w="0" w:type="dxa"/>
            <w:bottom w:w="0" w:type="dxa"/>
            <w:right w:w="0" w:type="dxa"/>
          </w:tblCellMar>
        </w:tblPrEx>
        <w:trPr>
          <w:trHeight w:val="790"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雕刻字（</w:t>
            </w:r>
            <w:r>
              <w:rPr>
                <w:rFonts w:hint="eastAsia" w:asciiTheme="minorEastAsia" w:hAnsiTheme="minorEastAsia" w:eastAsiaTheme="minorEastAsia" w:cstheme="minorEastAsia"/>
                <w:i w:val="0"/>
                <w:color w:val="000000"/>
                <w:sz w:val="20"/>
                <w:szCs w:val="20"/>
                <w:u w:val="none"/>
              </w:rPr>
              <w:t>亚克力</w:t>
            </w: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24.28</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rPr>
              <w:t>亮彩</w:t>
            </w:r>
            <w:r>
              <w:rPr>
                <w:rFonts w:hint="eastAsia" w:asciiTheme="minorEastAsia" w:hAnsiTheme="minorEastAsia" w:eastAsiaTheme="minorEastAsia" w:cstheme="minorEastAsia"/>
                <w:i w:val="0"/>
                <w:color w:val="000000"/>
                <w:sz w:val="20"/>
                <w:szCs w:val="20"/>
                <w:u w:val="none"/>
                <w:lang w:eastAsia="zh-CN"/>
              </w:rPr>
              <w:t>、</w:t>
            </w:r>
            <w:r>
              <w:rPr>
                <w:rFonts w:hint="eastAsia" w:asciiTheme="minorEastAsia" w:hAnsiTheme="minorEastAsia" w:eastAsiaTheme="minorEastAsia" w:cstheme="minorEastAsia"/>
                <w:i w:val="0"/>
                <w:color w:val="000000"/>
                <w:sz w:val="20"/>
                <w:szCs w:val="20"/>
                <w:u w:val="none"/>
              </w:rPr>
              <w:t xml:space="preserve"> 鑫顺</w:t>
            </w:r>
            <w:r>
              <w:rPr>
                <w:rFonts w:hint="eastAsia" w:asciiTheme="minorEastAsia" w:hAnsiTheme="minorEastAsia" w:eastAsiaTheme="minorEastAsia" w:cstheme="minorEastAsia"/>
                <w:i w:val="0"/>
                <w:color w:val="000000"/>
                <w:sz w:val="20"/>
                <w:szCs w:val="20"/>
                <w:u w:val="none"/>
                <w:lang w:eastAsia="zh-CN"/>
              </w:rPr>
              <w:t>、</w:t>
            </w:r>
            <w:r>
              <w:rPr>
                <w:rFonts w:hint="eastAsia" w:asciiTheme="minorEastAsia" w:hAnsiTheme="minorEastAsia" w:eastAsiaTheme="minorEastAsia" w:cstheme="minorEastAsia"/>
                <w:i w:val="0"/>
                <w:color w:val="000000"/>
                <w:sz w:val="20"/>
                <w:szCs w:val="20"/>
                <w:u w:val="none"/>
              </w:rPr>
              <w:t xml:space="preserve">  绿源</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文字：</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1、忠诚、奉献、务实、创新</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2、建设平安法治和谐新校园</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要求：</w:t>
            </w:r>
            <w:r>
              <w:rPr>
                <w:rFonts w:hint="eastAsia" w:asciiTheme="minorEastAsia" w:hAnsiTheme="minorEastAsia" w:eastAsiaTheme="minorEastAsia" w:cstheme="minorEastAsia"/>
                <w:i w:val="0"/>
                <w:color w:val="000000"/>
                <w:sz w:val="20"/>
                <w:szCs w:val="20"/>
                <w:u w:val="none"/>
              </w:rPr>
              <w:t>电信蓝亚克力面、底1cm透明亚克力底</w:t>
            </w:r>
          </w:p>
        </w:tc>
      </w:tr>
      <w:tr>
        <w:tblPrEx>
          <w:tblCellMar>
            <w:top w:w="0" w:type="dxa"/>
            <w:left w:w="0" w:type="dxa"/>
            <w:bottom w:w="0" w:type="dxa"/>
            <w:right w:w="0" w:type="dxa"/>
          </w:tblCellMar>
        </w:tblPrEx>
        <w:trPr>
          <w:trHeight w:val="614"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rPr>
              <w:t>警</w:t>
            </w:r>
            <w:r>
              <w:rPr>
                <w:rFonts w:hint="eastAsia" w:asciiTheme="minorEastAsia" w:hAnsiTheme="minorEastAsia" w:eastAsiaTheme="minorEastAsia" w:cstheme="minorEastAsia"/>
                <w:i w:val="0"/>
                <w:color w:val="000000"/>
                <w:sz w:val="20"/>
                <w:szCs w:val="20"/>
                <w:u w:val="none"/>
                <w:lang w:val="en-US" w:eastAsia="zh-CN"/>
              </w:rPr>
              <w:t>务</w:t>
            </w:r>
            <w:r>
              <w:rPr>
                <w:rFonts w:hint="eastAsia" w:asciiTheme="minorEastAsia" w:hAnsiTheme="minorEastAsia" w:eastAsiaTheme="minorEastAsia" w:cstheme="minorEastAsia"/>
                <w:i w:val="0"/>
                <w:color w:val="000000"/>
                <w:sz w:val="20"/>
                <w:szCs w:val="20"/>
                <w:u w:val="none"/>
              </w:rPr>
              <w:t>室制度（裱板）</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7.48</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1575"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lang w:val="en-US" w:eastAsia="zh-CN"/>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rPr>
              <w:t>型材框、户外写真裱板</w:t>
            </w:r>
          </w:p>
        </w:tc>
      </w:tr>
      <w:tr>
        <w:tblPrEx>
          <w:tblCellMar>
            <w:top w:w="0" w:type="dxa"/>
            <w:left w:w="0" w:type="dxa"/>
            <w:bottom w:w="0" w:type="dxa"/>
            <w:right w:w="0" w:type="dxa"/>
          </w:tblCellMar>
        </w:tblPrEx>
        <w:trPr>
          <w:trHeight w:val="504"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警示灯</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个</w:t>
            </w:r>
          </w:p>
        </w:tc>
        <w:tc>
          <w:tcPr>
            <w:tcW w:w="15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rPr>
              <w:t>太阳能，LED安保警灯，防雨</w:t>
            </w:r>
          </w:p>
        </w:tc>
      </w:tr>
      <w:tr>
        <w:tblPrEx>
          <w:tblCellMar>
            <w:top w:w="0" w:type="dxa"/>
            <w:left w:w="0" w:type="dxa"/>
            <w:bottom w:w="0" w:type="dxa"/>
            <w:right w:w="0" w:type="dxa"/>
          </w:tblCellMar>
        </w:tblPrEx>
        <w:trPr>
          <w:trHeight w:val="499"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电路调整</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w:t>
            </w:r>
          </w:p>
        </w:tc>
        <w:tc>
          <w:tcPr>
            <w:tcW w:w="1575"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snapToGrid w:val="0"/>
              <w:spacing w:line="240" w:lineRule="auto"/>
              <w:jc w:val="center"/>
              <w:rPr>
                <w:rFonts w:hint="eastAsia" w:asciiTheme="minorEastAsia" w:hAnsiTheme="minorEastAsia" w:eastAsiaTheme="minorEastAsia" w:cstheme="minorEastAsia"/>
                <w:i w:val="0"/>
                <w:color w:val="000000"/>
                <w:sz w:val="20"/>
                <w:szCs w:val="20"/>
                <w:u w:val="none"/>
                <w:lang w:val="en-US" w:eastAsia="zh-CN"/>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含</w:t>
            </w:r>
            <w:r>
              <w:rPr>
                <w:rFonts w:hint="eastAsia" w:asciiTheme="minorEastAsia" w:hAnsiTheme="minorEastAsia" w:eastAsiaTheme="minorEastAsia" w:cstheme="minorEastAsia"/>
                <w:i w:val="0"/>
                <w:color w:val="000000"/>
                <w:kern w:val="0"/>
                <w:sz w:val="20"/>
                <w:szCs w:val="20"/>
                <w:u w:val="none"/>
                <w:lang w:val="en-US" w:eastAsia="zh-CN" w:bidi="ar"/>
              </w:rPr>
              <w:t>布线和安装，</w:t>
            </w:r>
            <w:r>
              <w:rPr>
                <w:rFonts w:hint="eastAsia" w:asciiTheme="minorEastAsia" w:hAnsiTheme="minorEastAsia" w:eastAsiaTheme="minorEastAsia" w:cstheme="minorEastAsia"/>
                <w:i w:val="0"/>
                <w:color w:val="000000"/>
                <w:sz w:val="20"/>
                <w:szCs w:val="20"/>
                <w:u w:val="none"/>
              </w:rPr>
              <w:t>所有电线一律采用国标铜芯电线（6mm\4mm\2.5mm）</w:t>
            </w:r>
          </w:p>
        </w:tc>
      </w:tr>
      <w:tr>
        <w:tblPrEx>
          <w:tblCellMar>
            <w:top w:w="0" w:type="dxa"/>
            <w:left w:w="0" w:type="dxa"/>
            <w:bottom w:w="0" w:type="dxa"/>
            <w:right w:w="0" w:type="dxa"/>
          </w:tblCellMar>
        </w:tblPrEx>
        <w:trPr>
          <w:trHeight w:val="530"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警务室灯箱</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个</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rPr>
              <w:t>亚克力灯箱</w:t>
            </w:r>
          </w:p>
        </w:tc>
      </w:tr>
      <w:tr>
        <w:tblPrEx>
          <w:tblCellMar>
            <w:top w:w="0" w:type="dxa"/>
            <w:left w:w="0" w:type="dxa"/>
            <w:bottom w:w="0" w:type="dxa"/>
            <w:right w:w="0" w:type="dxa"/>
          </w:tblCellMar>
        </w:tblPrEx>
        <w:trPr>
          <w:trHeight w:val="600"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金属警徽</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个</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rPr>
              <w:t>金属加底座</w:t>
            </w:r>
          </w:p>
        </w:tc>
      </w:tr>
      <w:tr>
        <w:tblPrEx>
          <w:tblCellMar>
            <w:top w:w="0" w:type="dxa"/>
            <w:left w:w="0" w:type="dxa"/>
            <w:bottom w:w="0" w:type="dxa"/>
            <w:right w:w="0" w:type="dxa"/>
          </w:tblCellMar>
        </w:tblPrEx>
        <w:trPr>
          <w:trHeight w:val="600" w:hRule="atLeast"/>
        </w:trPr>
        <w:tc>
          <w:tcPr>
            <w:tcW w:w="8356" w:type="dxa"/>
            <w:gridSpan w:val="5"/>
            <w:tcBorders>
              <w:top w:val="single" w:color="000000" w:sz="4" w:space="0"/>
              <w:left w:val="single" w:color="000000" w:sz="8" w:space="0"/>
              <w:bottom w:val="single" w:color="auto" w:sz="4" w:space="0"/>
              <w:right w:val="single" w:color="000000" w:sz="8" w:space="0"/>
            </w:tcBorders>
            <w:tcMar>
              <w:top w:w="15" w:type="dxa"/>
              <w:left w:w="15" w:type="dxa"/>
              <w:right w:w="15" w:type="dxa"/>
            </w:tcMar>
            <w:vAlign w:val="center"/>
          </w:tcPr>
          <w:p>
            <w:pPr>
              <w:jc w:val="both"/>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垃圾筒堆放亭</w:t>
            </w:r>
          </w:p>
        </w:tc>
      </w:tr>
      <w:tr>
        <w:tblPrEx>
          <w:tblCellMar>
            <w:top w:w="0" w:type="dxa"/>
            <w:left w:w="0" w:type="dxa"/>
            <w:bottom w:w="0" w:type="dxa"/>
            <w:right w:w="0" w:type="dxa"/>
          </w:tblCellMar>
        </w:tblPrEx>
        <w:trPr>
          <w:trHeight w:val="600" w:hRule="atLeast"/>
        </w:trPr>
        <w:tc>
          <w:tcPr>
            <w:tcW w:w="1351" w:type="dxa"/>
            <w:tcBorders>
              <w:top w:val="single" w:color="auto" w:sz="4" w:space="0"/>
              <w:left w:val="single" w:color="000000" w:sz="8"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透光防雨顶棚（阳光板）</w:t>
            </w:r>
          </w:p>
        </w:tc>
        <w:tc>
          <w:tcPr>
            <w:tcW w:w="82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22.27</w:t>
            </w:r>
          </w:p>
        </w:tc>
        <w:tc>
          <w:tcPr>
            <w:tcW w:w="900"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157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sz w:val="20"/>
                <w:szCs w:val="20"/>
                <w:u w:val="none"/>
              </w:rPr>
              <w:t>汇丽</w:t>
            </w:r>
            <w:r>
              <w:rPr>
                <w:rFonts w:hint="eastAsia" w:asciiTheme="minorEastAsia" w:hAnsiTheme="minorEastAsia" w:eastAsiaTheme="minorEastAsia" w:cstheme="minorEastAsia"/>
                <w:i w:val="0"/>
                <w:color w:val="000000"/>
                <w:sz w:val="20"/>
                <w:szCs w:val="20"/>
                <w:u w:val="none"/>
                <w:lang w:eastAsia="zh-CN"/>
              </w:rPr>
              <w:t>、</w:t>
            </w:r>
            <w:r>
              <w:rPr>
                <w:rFonts w:hint="eastAsia" w:asciiTheme="minorEastAsia" w:hAnsiTheme="minorEastAsia" w:eastAsiaTheme="minorEastAsia" w:cstheme="minorEastAsia"/>
                <w:i w:val="0"/>
                <w:color w:val="000000"/>
                <w:sz w:val="20"/>
                <w:szCs w:val="20"/>
                <w:u w:val="none"/>
              </w:rPr>
              <w:t>固莱尔</w:t>
            </w:r>
            <w:r>
              <w:rPr>
                <w:rFonts w:hint="eastAsia" w:asciiTheme="minorEastAsia" w:hAnsiTheme="minorEastAsia" w:eastAsiaTheme="minorEastAsia" w:cstheme="minorEastAsia"/>
                <w:i w:val="0"/>
                <w:color w:val="000000"/>
                <w:sz w:val="20"/>
                <w:szCs w:val="20"/>
                <w:u w:val="none"/>
                <w:lang w:eastAsia="zh-CN"/>
              </w:rPr>
              <w:t>、</w:t>
            </w:r>
            <w:r>
              <w:rPr>
                <w:rFonts w:hint="eastAsia" w:asciiTheme="minorEastAsia" w:hAnsiTheme="minorEastAsia" w:eastAsiaTheme="minorEastAsia" w:cstheme="minorEastAsia"/>
                <w:i w:val="0"/>
                <w:color w:val="000000"/>
                <w:sz w:val="20"/>
                <w:szCs w:val="20"/>
                <w:u w:val="none"/>
              </w:rPr>
              <w:t>科思创</w:t>
            </w:r>
          </w:p>
        </w:tc>
        <w:tc>
          <w:tcPr>
            <w:tcW w:w="3705" w:type="dxa"/>
            <w:tcBorders>
              <w:top w:val="single" w:color="auto" w:sz="4" w:space="0"/>
              <w:left w:val="single" w:color="auto"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kern w:val="0"/>
                <w:sz w:val="20"/>
                <w:szCs w:val="20"/>
                <w:u w:val="none"/>
                <w:lang w:val="en-US" w:eastAsia="zh-CN" w:bidi="ar"/>
              </w:rPr>
            </w:pPr>
          </w:p>
        </w:tc>
      </w:tr>
      <w:tr>
        <w:tblPrEx>
          <w:tblCellMar>
            <w:top w:w="0" w:type="dxa"/>
            <w:left w:w="0" w:type="dxa"/>
            <w:bottom w:w="0" w:type="dxa"/>
            <w:right w:w="0" w:type="dxa"/>
          </w:tblCellMar>
        </w:tblPrEx>
        <w:trPr>
          <w:trHeight w:val="615"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主框架</w:t>
            </w:r>
          </w:p>
        </w:tc>
        <w:tc>
          <w:tcPr>
            <w:tcW w:w="82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900"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w:t>
            </w:r>
          </w:p>
        </w:tc>
        <w:tc>
          <w:tcPr>
            <w:tcW w:w="1575"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rPr>
              <w:t>结构按新VI标准按比例要求焊接（结合实际场地制作）</w:t>
            </w:r>
          </w:p>
        </w:tc>
      </w:tr>
      <w:tr>
        <w:tblPrEx>
          <w:tblCellMar>
            <w:top w:w="0" w:type="dxa"/>
            <w:left w:w="0" w:type="dxa"/>
            <w:bottom w:w="0" w:type="dxa"/>
            <w:right w:w="0" w:type="dxa"/>
          </w:tblCellMar>
        </w:tblPrEx>
        <w:trPr>
          <w:trHeight w:val="585"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宣传栏</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个</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p>
        </w:tc>
      </w:tr>
      <w:tr>
        <w:tblPrEx>
          <w:tblCellMar>
            <w:top w:w="0" w:type="dxa"/>
            <w:left w:w="0" w:type="dxa"/>
            <w:bottom w:w="0" w:type="dxa"/>
            <w:right w:w="0" w:type="dxa"/>
          </w:tblCellMar>
        </w:tblPrEx>
        <w:trPr>
          <w:trHeight w:val="627"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背景造型</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3.44</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p>
        </w:tc>
      </w:tr>
      <w:tr>
        <w:tblPrEx>
          <w:tblCellMar>
            <w:top w:w="0" w:type="dxa"/>
            <w:left w:w="0" w:type="dxa"/>
            <w:bottom w:w="0" w:type="dxa"/>
            <w:right w:w="0" w:type="dxa"/>
          </w:tblCellMar>
        </w:tblPrEx>
        <w:trPr>
          <w:trHeight w:val="573"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户外写真</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rPr>
              <w:t>型材框、户外写真裱板</w:t>
            </w:r>
          </w:p>
        </w:tc>
      </w:tr>
      <w:tr>
        <w:tblPrEx>
          <w:tblCellMar>
            <w:top w:w="0" w:type="dxa"/>
            <w:left w:w="0" w:type="dxa"/>
            <w:bottom w:w="0" w:type="dxa"/>
            <w:right w:w="0" w:type="dxa"/>
          </w:tblCellMar>
        </w:tblPrEx>
        <w:trPr>
          <w:trHeight w:val="600" w:hRule="atLeast"/>
        </w:trPr>
        <w:tc>
          <w:tcPr>
            <w:tcW w:w="8356" w:type="dxa"/>
            <w:gridSpan w:val="5"/>
            <w:tcBorders>
              <w:top w:val="single" w:color="000000" w:sz="4" w:space="0"/>
              <w:left w:val="single" w:color="000000" w:sz="8" w:space="0"/>
              <w:bottom w:val="single" w:color="000000" w:sz="4" w:space="0"/>
              <w:right w:val="single" w:color="000000" w:sz="8" w:space="0"/>
            </w:tcBorders>
            <w:tcMar>
              <w:top w:w="15" w:type="dxa"/>
              <w:left w:w="15" w:type="dxa"/>
              <w:right w:w="15" w:type="dxa"/>
            </w:tcMar>
            <w:vAlign w:val="center"/>
          </w:tcPr>
          <w:p>
            <w:pPr>
              <w:jc w:val="both"/>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其他</w:t>
            </w:r>
          </w:p>
        </w:tc>
      </w:tr>
      <w:tr>
        <w:tblPrEx>
          <w:tblCellMar>
            <w:top w:w="0" w:type="dxa"/>
            <w:left w:w="0" w:type="dxa"/>
            <w:bottom w:w="0" w:type="dxa"/>
            <w:right w:w="0" w:type="dxa"/>
          </w:tblCellMar>
        </w:tblPrEx>
        <w:trPr>
          <w:trHeight w:val="600"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脚手架</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Theme="minorEastAsia" w:hAnsiTheme="minorEastAsia" w:eastAsiaTheme="minorEastAsia" w:cstheme="minorEastAsia"/>
                <w:i w:val="0"/>
                <w:color w:val="000000"/>
                <w:sz w:val="20"/>
                <w:szCs w:val="20"/>
                <w:u w:val="none"/>
              </w:rPr>
            </w:pPr>
          </w:p>
        </w:tc>
      </w:tr>
      <w:tr>
        <w:tblPrEx>
          <w:tblCellMar>
            <w:top w:w="0" w:type="dxa"/>
            <w:left w:w="0" w:type="dxa"/>
            <w:bottom w:w="0" w:type="dxa"/>
            <w:right w:w="0" w:type="dxa"/>
          </w:tblCellMar>
        </w:tblPrEx>
        <w:trPr>
          <w:trHeight w:val="600"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垃圾清理费</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损坏学校设备一律要照价赔尝</w:t>
            </w:r>
          </w:p>
        </w:tc>
      </w:tr>
      <w:tr>
        <w:tblPrEx>
          <w:tblCellMar>
            <w:top w:w="0" w:type="dxa"/>
            <w:left w:w="0" w:type="dxa"/>
            <w:bottom w:w="0" w:type="dxa"/>
            <w:right w:w="0" w:type="dxa"/>
          </w:tblCellMar>
        </w:tblPrEx>
        <w:trPr>
          <w:trHeight w:val="600" w:hRule="atLeast"/>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运输费</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w:t>
            </w:r>
          </w:p>
        </w:tc>
        <w:tc>
          <w:tcPr>
            <w:tcW w:w="157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sz w:val="20"/>
                <w:szCs w:val="20"/>
                <w:u w:val="none"/>
                <w:lang w:val="en-US" w:eastAsia="zh-CN"/>
              </w:rPr>
              <w:t>/</w:t>
            </w:r>
          </w:p>
        </w:tc>
        <w:tc>
          <w:tcPr>
            <w:tcW w:w="370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r>
    </w:tbl>
    <w:p>
      <w:pPr>
        <w:pStyle w:val="12"/>
        <w:numPr>
          <w:ilvl w:val="0"/>
          <w:numId w:val="1"/>
        </w:num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采购清单及技术参数</w:t>
      </w:r>
    </w:p>
    <w:p>
      <w:pPr>
        <w:pStyle w:val="12"/>
        <w:numPr>
          <w:ilvl w:val="0"/>
          <w:numId w:val="0"/>
        </w:num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注：1、</w:t>
      </w:r>
      <w:r>
        <w:rPr>
          <w:rFonts w:hint="eastAsia" w:asciiTheme="minorEastAsia" w:hAnsiTheme="minorEastAsia" w:eastAsiaTheme="minorEastAsia" w:cstheme="minorEastAsia"/>
          <w:b/>
          <w:bCs w:val="0"/>
          <w:color w:val="000000"/>
          <w:kern w:val="2"/>
          <w:sz w:val="24"/>
          <w:szCs w:val="24"/>
          <w:highlight w:val="none"/>
          <w:lang w:val="en-US" w:eastAsia="zh-CN" w:bidi="ar-SA"/>
        </w:rPr>
        <w:t>供应商投标前须到现场勘查。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hint="eastAsia"/>
          <w:lang w:val="en-US" w:eastAsia="zh-CN"/>
        </w:rPr>
      </w:pPr>
      <w:r>
        <w:rPr>
          <w:rFonts w:hint="eastAsia" w:asciiTheme="minorEastAsia" w:hAnsiTheme="minorEastAsia" w:eastAsiaTheme="minorEastAsia" w:cstheme="minorEastAsia"/>
          <w:b/>
          <w:bCs w:val="0"/>
          <w:color w:val="000000"/>
          <w:sz w:val="24"/>
          <w:szCs w:val="24"/>
          <w:highlight w:val="none"/>
          <w:lang w:val="en-US" w:eastAsia="zh-CN"/>
        </w:rPr>
        <w:t>单价、报价及总价中包含货物、运输、铺设、售后服务、辅材和税费等全部费用，报价时应逐项填写单价和报价，最后汇总得出总价。</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0" w:leftChars="0" w:firstLine="482" w:firstLineChars="200"/>
        <w:textAlignment w:val="auto"/>
        <w:outlineLvl w:val="1"/>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中标后，中标人应按招标人的要求或建议品牌采购材料，所有材料需送样经业主方确认后方可组织材料进场施工。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val="0"/>
          <w:color w:val="000000"/>
          <w:sz w:val="24"/>
          <w:szCs w:val="24"/>
          <w:highlight w:val="none"/>
          <w:lang w:val="en-US" w:eastAsia="zh-CN"/>
        </w:rPr>
      </w:pPr>
      <w:r>
        <w:rPr>
          <w:rFonts w:hint="eastAsia" w:asciiTheme="minorEastAsia" w:hAnsiTheme="minorEastAsia" w:eastAsiaTheme="minorEastAsia" w:cstheme="minorEastAsia"/>
          <w:b/>
          <w:bCs w:val="0"/>
          <w:color w:val="000000"/>
          <w:sz w:val="24"/>
          <w:szCs w:val="24"/>
          <w:highlight w:val="none"/>
          <w:lang w:val="en-US" w:eastAsia="zh-CN"/>
        </w:rPr>
        <w:t>如投标人拟选择推荐的厂家或品牌以外的产品的，必须在开标截止时间前向招标人提出，投标人应提供足够的证据证明所用的品牌标准质量不低于招标人的建议品牌，招标人</w:t>
      </w:r>
      <w:r>
        <w:rPr>
          <w:rFonts w:hint="eastAsia" w:asciiTheme="minorEastAsia" w:hAnsiTheme="minorEastAsia" w:eastAsiaTheme="minorEastAsia" w:cstheme="minorEastAsia"/>
          <w:b/>
          <w:bCs/>
          <w:sz w:val="24"/>
          <w:szCs w:val="24"/>
          <w:highlight w:val="none"/>
          <w:lang w:val="en-US" w:eastAsia="zh-CN"/>
        </w:rPr>
        <w:t>确认后方可使用推荐</w:t>
      </w:r>
      <w:r>
        <w:rPr>
          <w:rFonts w:hint="eastAsia" w:asciiTheme="minorEastAsia" w:hAnsiTheme="minorEastAsia" w:eastAsiaTheme="minorEastAsia" w:cstheme="minorEastAsia"/>
          <w:b/>
          <w:bCs w:val="0"/>
          <w:color w:val="000000"/>
          <w:sz w:val="24"/>
          <w:szCs w:val="24"/>
          <w:highlight w:val="none"/>
          <w:lang w:val="en-US" w:eastAsia="zh-CN"/>
        </w:rPr>
        <w:t>的厂家或品牌以外的产品。</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82" w:firstLineChars="200"/>
        <w:textAlignment w:val="auto"/>
        <w:outlineLvl w:val="1"/>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质保期：本次采购项目的产品，其质保期均为2年（24个月）。质保期从项目验收通过之日起开始计算，质保期内免费提供项目所有设备器材的维修维护，包括非人为因素发生的产品的修理、更换的费用。</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2" w:firstLineChars="200"/>
        <w:textAlignment w:val="auto"/>
        <w:outlineLvl w:val="1"/>
        <w:rPr>
          <w:rFonts w:hint="eastAsia"/>
          <w:highlight w:val="none"/>
          <w:lang w:val="en-US" w:eastAsia="zh-CN"/>
        </w:rPr>
      </w:pPr>
      <w:r>
        <w:rPr>
          <w:rFonts w:hint="eastAsia" w:asciiTheme="minorEastAsia" w:hAnsiTheme="minorEastAsia" w:eastAsiaTheme="minorEastAsia" w:cstheme="minorEastAsia"/>
          <w:b/>
          <w:bCs/>
          <w:sz w:val="24"/>
          <w:szCs w:val="24"/>
          <w:highlight w:val="none"/>
          <w:lang w:val="en-US" w:eastAsia="zh-CN"/>
        </w:rPr>
        <w:t>四、供货期：签订合同后七天内送至采购人指定地点并铺设完毕。</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2" w:firstLineChars="200"/>
        <w:textAlignment w:val="auto"/>
        <w:outlineLvl w:val="1"/>
        <w:rPr>
          <w:rFonts w:hint="eastAsia"/>
          <w:lang w:val="en-US" w:eastAsia="zh-CN"/>
        </w:rPr>
      </w:pPr>
      <w:r>
        <w:rPr>
          <w:rFonts w:hint="eastAsia" w:asciiTheme="minorEastAsia" w:hAnsiTheme="minorEastAsia" w:eastAsiaTheme="minorEastAsia" w:cstheme="minorEastAsia"/>
          <w:b/>
          <w:bCs/>
          <w:sz w:val="24"/>
          <w:szCs w:val="24"/>
          <w:highlight w:val="none"/>
          <w:lang w:val="en-US" w:eastAsia="zh-CN"/>
        </w:rPr>
        <w:t>五、供货地点：以采购人指定的交货地点为准。</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六、付款方式：</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0"/>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u w:val="single"/>
          <w:lang w:val="en-US" w:eastAsia="zh-CN"/>
        </w:rPr>
        <w:t>1、所有产品供货安装并完成验收后，采购人支付合同价款的95%；</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0"/>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u w:val="single"/>
          <w:lang w:val="en-US" w:eastAsia="zh-CN"/>
        </w:rPr>
        <w:t>2、余下合同价款的5%作为质保金，验收合格之日起计，质保期满后无质量问题的前提下，不计息全额一次性付清。</w:t>
      </w:r>
    </w:p>
    <w:p>
      <w:pPr>
        <w:pStyle w:val="12"/>
        <w:rPr>
          <w:rFonts w:hint="eastAsia"/>
          <w:lang w:val="en-US" w:eastAsia="zh-CN"/>
        </w:rPr>
      </w:pPr>
    </w:p>
    <w:p>
      <w:pPr>
        <w:pStyle w:val="12"/>
        <w:rPr>
          <w:rFonts w:hint="eastAsia"/>
          <w:lang w:val="en-US" w:eastAsia="zh-CN"/>
        </w:rPr>
      </w:pPr>
    </w:p>
    <w:p>
      <w:pPr>
        <w:pStyle w:val="12"/>
        <w:rPr>
          <w:rFonts w:hint="eastAsia"/>
          <w:lang w:val="en-US" w:eastAsia="zh-CN"/>
        </w:rPr>
      </w:pPr>
    </w:p>
    <w:p>
      <w:pPr>
        <w:pStyle w:val="12"/>
        <w:rPr>
          <w:rFonts w:hint="eastAsia"/>
          <w:lang w:val="en-US" w:eastAsia="zh-CN"/>
        </w:rPr>
      </w:pPr>
    </w:p>
    <w:p>
      <w:pPr>
        <w:pStyle w:val="12"/>
        <w:rPr>
          <w:rFonts w:hint="eastAsia"/>
          <w:lang w:val="en-US" w:eastAsia="zh-CN"/>
        </w:rPr>
      </w:pPr>
    </w:p>
    <w:p>
      <w:pPr>
        <w:pStyle w:val="12"/>
        <w:rPr>
          <w:rFonts w:hint="eastAsia"/>
          <w:lang w:val="en-US" w:eastAsia="zh-CN"/>
        </w:rPr>
      </w:pPr>
    </w:p>
    <w:p>
      <w:pPr>
        <w:pStyle w:val="12"/>
        <w:rPr>
          <w:rFonts w:hint="eastAsia"/>
          <w:lang w:val="en-US" w:eastAsia="zh-CN"/>
        </w:rPr>
      </w:pPr>
    </w:p>
    <w:p>
      <w:pPr>
        <w:pStyle w:val="12"/>
        <w:rPr>
          <w:rFonts w:hint="eastAsia"/>
          <w:lang w:val="en-US" w:eastAsia="zh-CN"/>
        </w:rPr>
      </w:pPr>
    </w:p>
    <w:p>
      <w:pPr>
        <w:pStyle w:val="12"/>
        <w:rPr>
          <w:rFonts w:hint="eastAsia"/>
          <w:lang w:val="en-US" w:eastAsia="zh-CN"/>
        </w:rPr>
      </w:pPr>
    </w:p>
    <w:p>
      <w:pPr>
        <w:pStyle w:val="12"/>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0"/>
        <w:rPr>
          <w:rFonts w:hint="eastAsia" w:asciiTheme="minorEastAsia" w:hAnsiTheme="minorEastAsia" w:eastAsiaTheme="minorEastAsia" w:cstheme="minorEastAsia"/>
          <w:b/>
          <w:sz w:val="36"/>
          <w:szCs w:val="36"/>
        </w:rPr>
      </w:pPr>
      <w:bookmarkStart w:id="15" w:name="_Toc12619_WPSOffice_Level1"/>
      <w:r>
        <w:rPr>
          <w:rFonts w:hint="eastAsia" w:asciiTheme="minorEastAsia" w:hAnsiTheme="minorEastAsia" w:eastAsiaTheme="minorEastAsia" w:cstheme="minorEastAsia"/>
          <w:b/>
          <w:sz w:val="36"/>
          <w:szCs w:val="36"/>
        </w:rPr>
        <w:t>第四章  评审方法和程序</w:t>
      </w:r>
      <w:bookmarkEnd w:id="15"/>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一、采购人组织磋商活动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kern w:val="2"/>
          <w:sz w:val="24"/>
          <w:szCs w:val="24"/>
        </w:rPr>
        <w:t>1、本次竞争性磋商依据《中华人民共和国政府采购法》、《政府采购竞争性磋商采购方式管理暂行办法》及有关法规成立磋商小组。磋商小组由采购人代表和评审专</w:t>
      </w:r>
      <w:r>
        <w:rPr>
          <w:rFonts w:hint="eastAsia" w:asciiTheme="minorEastAsia" w:hAnsiTheme="minorEastAsia" w:eastAsiaTheme="minorEastAsia" w:cstheme="minorEastAsia"/>
          <w:kern w:val="2"/>
          <w:sz w:val="24"/>
          <w:szCs w:val="24"/>
          <w:highlight w:val="none"/>
        </w:rPr>
        <w:t>家共</w:t>
      </w:r>
      <w:r>
        <w:rPr>
          <w:rFonts w:hint="eastAsia" w:asciiTheme="minorEastAsia" w:hAnsiTheme="minorEastAsia" w:eastAsiaTheme="minorEastAsia" w:cstheme="minorEastAsia"/>
          <w:kern w:val="2"/>
          <w:sz w:val="24"/>
          <w:szCs w:val="24"/>
          <w:highlight w:val="none"/>
          <w:lang w:val="en-US" w:eastAsia="zh-CN"/>
        </w:rPr>
        <w:t>3</w:t>
      </w:r>
      <w:r>
        <w:rPr>
          <w:rFonts w:hint="eastAsia" w:asciiTheme="minorEastAsia" w:hAnsiTheme="minorEastAsia" w:eastAsiaTheme="minorEastAsia" w:cstheme="minorEastAsia"/>
          <w:kern w:val="2"/>
          <w:sz w:val="24"/>
          <w:szCs w:val="24"/>
          <w:highlight w:val="none"/>
        </w:rPr>
        <w:t>人组成。</w:t>
      </w:r>
      <w:r>
        <w:rPr>
          <w:rFonts w:hint="eastAsia" w:asciiTheme="minorEastAsia" w:hAnsiTheme="minorEastAsia" w:eastAsiaTheme="minorEastAsia" w:cstheme="minorEastAsia"/>
          <w:kern w:val="2"/>
          <w:sz w:val="24"/>
          <w:szCs w:val="24"/>
          <w:highlight w:val="none"/>
          <w:lang w:val="en-US" w:eastAsia="zh-CN"/>
        </w:rPr>
        <w:t>采购人</w:t>
      </w:r>
      <w:r>
        <w:rPr>
          <w:rFonts w:hint="eastAsia" w:asciiTheme="minorEastAsia" w:hAnsiTheme="minorEastAsia" w:eastAsiaTheme="minorEastAsia" w:cstheme="minorEastAsia"/>
          <w:kern w:val="2"/>
          <w:sz w:val="24"/>
          <w:szCs w:val="24"/>
          <w:lang w:val="en-US" w:eastAsia="zh-CN"/>
        </w:rPr>
        <w:t>不以评审专家身份参加本采购项目的评审。</w:t>
      </w:r>
      <w:r>
        <w:rPr>
          <w:rFonts w:hint="eastAsia" w:asciiTheme="minorEastAsia" w:hAnsiTheme="minorEastAsia" w:eastAsiaTheme="minorEastAsia" w:cstheme="minorEastAsia"/>
          <w:b w:val="0"/>
          <w:bCs w:val="0"/>
          <w:sz w:val="24"/>
          <w:szCs w:val="24"/>
          <w:highlight w:val="none"/>
          <w:lang w:val="en-US" w:eastAsia="zh-CN"/>
        </w:rPr>
        <w:t>招标代理机构人员不得参加本机构代理的采购项目的评审。</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2、竞争性磋商小组的职责：</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评审专家应当遵守评审工作纪律，不得泄露评审情况和评审中获悉的商业秘密。</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磋商小组在评审过程中发现供应商有行贿、提供虚假材料或者串通等违法行为的，应当及时向采购人报告。</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评审专家在评审过程中受到非法干涉的，应当及时向纪检、监察等部门举报。</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磋商文件内容违反国家有关强制性规定的，磋商小组应当停止评审并向采购人或者采购代理机构说明情况。</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3、竞争性磋商小组成员的义务：</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遵纪守法，客观、公正、廉洁地履行职责；根据采购文件的规定独立进行评审，对个人的评审意见承担法律责任；参与评审报告的起草；配合采购人、采购中心答复供应商提出的质疑；配合财政部门的投诉处理和监督检查工作。</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供应商的法定代表人或授权人须持本人身份证原件准时参加磋商。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三、评审程序、内容</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超出响应文件的范围或者改变响应文件的实质性内容。</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2、磋商小组所有成员应当集中与单一供应商分别进行磋商，并给予所有参加磋商的供应商平等的磋商机会。</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highlight w:val="none"/>
        </w:rPr>
      </w:pPr>
      <w:r>
        <w:rPr>
          <w:rFonts w:hint="eastAsia" w:asciiTheme="minorEastAsia" w:hAnsiTheme="minorEastAsia" w:eastAsiaTheme="minorEastAsia" w:cstheme="minorEastAsia"/>
          <w:kern w:val="2"/>
          <w:sz w:val="24"/>
          <w:szCs w:val="24"/>
          <w:highlight w:val="none"/>
        </w:rPr>
        <w:t>3、在磋商过程中，磋商小组可以根据磋商文件和磋商情况实质性变动采购需求中的技术、服务要求以及合同草案条款，但不得变动磋商文件中的其他内容。实质性变动的内容，须经采购人代表确认。</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对磋商文件作出的实质性变动是磋商文件的有效组成部分，磋商小组应当及时以书面形式同时通知所有参加磋商的供应商。</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4、磋商文件能够详细列明采购标的的技术、服务要求的，磋商结束后，磋商小组应当要求所有实质性响应的供应商在规定时间内提交最后报价，供应商的现场报价在货物（服务）数量没有增加，配置、服务标准没有重大提高的情况下，各</w:t>
      </w:r>
      <w:r>
        <w:rPr>
          <w:rFonts w:hint="eastAsia" w:asciiTheme="minorEastAsia" w:hAnsiTheme="minorEastAsia" w:eastAsiaTheme="minorEastAsia" w:cstheme="minorEastAsia"/>
          <w:kern w:val="2"/>
          <w:sz w:val="24"/>
          <w:szCs w:val="24"/>
          <w:lang w:eastAsia="zh-CN"/>
        </w:rPr>
        <w:t>供应商</w:t>
      </w:r>
      <w:r>
        <w:rPr>
          <w:rFonts w:hint="eastAsia" w:asciiTheme="minorEastAsia" w:hAnsiTheme="minorEastAsia" w:eastAsiaTheme="minorEastAsia" w:cstheme="minorEastAsia"/>
          <w:kern w:val="2"/>
          <w:sz w:val="24"/>
          <w:szCs w:val="24"/>
        </w:rPr>
        <w:t>的现场第一轮报价不得高于其投标文件中的书面报价且下一轮报价不得高于上一轮报价。否则，</w:t>
      </w:r>
      <w:r>
        <w:rPr>
          <w:rFonts w:hint="eastAsia" w:asciiTheme="minorEastAsia" w:hAnsiTheme="minorEastAsia" w:eastAsiaTheme="minorEastAsia" w:cstheme="minorEastAsia"/>
          <w:kern w:val="2"/>
          <w:sz w:val="24"/>
          <w:szCs w:val="24"/>
          <w:lang w:eastAsia="zh-CN"/>
        </w:rPr>
        <w:t>磋商</w:t>
      </w:r>
      <w:r>
        <w:rPr>
          <w:rFonts w:hint="eastAsia" w:asciiTheme="minorEastAsia" w:hAnsiTheme="minorEastAsia" w:eastAsiaTheme="minorEastAsia" w:cstheme="minorEastAsia"/>
          <w:kern w:val="2"/>
          <w:sz w:val="24"/>
          <w:szCs w:val="24"/>
        </w:rPr>
        <w:t>小组有权拒绝该谈判报价并不再给予报价补救机会。提交最后报价的供应商不得少于3家。</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5、最后报价是供应商响应文件的有效组成部分。</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6、已提交响应文件的供应商，在提交最后报价之前，可以根据磋商情况退出磋商。</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7、</w:t>
      </w:r>
      <w:r>
        <w:rPr>
          <w:rFonts w:hint="eastAsia" w:asciiTheme="minorEastAsia" w:hAnsiTheme="minorEastAsia" w:eastAsiaTheme="minorEastAsia" w:cstheme="minorEastAsia"/>
          <w:kern w:val="2"/>
          <w:sz w:val="24"/>
          <w:szCs w:val="24"/>
        </w:rPr>
        <w:t>磋商时间由磋商小组掌握。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四、评审方法(综合评分法)</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94"/>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经磋商确定最终采购需求和提交最后报价的供应商后，由磋商小组采用综合评分法对提交最后报价的供应商的响应文件和最后报价进行综合评分。</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94"/>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综合评分法，是指响应文件满足磋商文件全部实质性要求且按评审因素的量化指标评审得分最高的供应商为成交候选供应商的评审方法。</w:t>
      </w:r>
    </w:p>
    <w:p>
      <w:pPr>
        <w:pStyle w:val="14"/>
        <w:keepNext w:val="0"/>
        <w:keepLines w:val="0"/>
        <w:pageBreakBefore w:val="0"/>
        <w:widowControl w:val="0"/>
        <w:kinsoku/>
        <w:wordWrap/>
        <w:overflowPunct/>
        <w:topLinePunct w:val="0"/>
        <w:autoSpaceDE/>
        <w:autoSpaceDN/>
        <w:bidi w:val="0"/>
        <w:adjustRightInd/>
        <w:snapToGrid w:val="0"/>
        <w:spacing w:line="360" w:lineRule="auto"/>
        <w:ind w:firstLine="494"/>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评审时，磋商小组各成员应当独立对每个有效响应的文件进行评价、打分，然后汇总每个供应商每项评分因素的得分。</w:t>
      </w:r>
    </w:p>
    <w:p>
      <w:pPr>
        <w:pStyle w:val="14"/>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94"/>
        <w:contextualSpacing/>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审查响应文件的有效性、完整性、响应程度</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1、要求的保证金是否已提供；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2、供应商资格是否符合;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3、响应文件是否完整；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4、响应文件是否恰当地签署；</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5、是否作出实质性响应（是否有实质性响应，只根据响应文件本身，而不寻求外部证据）；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6、是否有计算错误。</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(二)误差纠正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1、如果单价汇总金额与总价金额有出入，以单价金额计算结果为准；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2、单价金额小数点有明显错位的，应以总价为准；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3、正本与副本有矛盾的，以正本为准；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4、若文件大写表示的数据与数字表示的有差别，以大写表示的数据为准。</w:t>
      </w:r>
    </w:p>
    <w:p>
      <w:pPr>
        <w:keepNext w:val="0"/>
        <w:keepLines w:val="0"/>
        <w:pageBreakBefore w:val="0"/>
        <w:widowControl w:val="0"/>
        <w:tabs>
          <w:tab w:val="left" w:pos="6555"/>
          <w:tab w:val="right" w:pos="8306"/>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(三)出现下列情形之一的，作无效响应处理：</w:t>
      </w:r>
    </w:p>
    <w:p>
      <w:pPr>
        <w:keepNext w:val="0"/>
        <w:keepLines w:val="0"/>
        <w:pageBreakBefore w:val="0"/>
        <w:widowControl w:val="0"/>
        <w:tabs>
          <w:tab w:val="left" w:pos="6555"/>
          <w:tab w:val="right" w:pos="8306"/>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1、未提供原件包；</w:t>
      </w:r>
    </w:p>
    <w:p>
      <w:pPr>
        <w:keepNext w:val="0"/>
        <w:keepLines w:val="0"/>
        <w:pageBreakBefore w:val="0"/>
        <w:widowControl w:val="0"/>
        <w:tabs>
          <w:tab w:val="left" w:pos="6555"/>
          <w:tab w:val="right" w:pos="8306"/>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2、未按照磋商文件规定要求装订、密封、签署、盖章的；</w:t>
      </w:r>
    </w:p>
    <w:p>
      <w:pPr>
        <w:keepNext w:val="0"/>
        <w:keepLines w:val="0"/>
        <w:pageBreakBefore w:val="0"/>
        <w:widowControl w:val="0"/>
        <w:tabs>
          <w:tab w:val="left" w:pos="6555"/>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3、不具备磋商文件中规定的资格要求的；</w:t>
      </w:r>
    </w:p>
    <w:p>
      <w:pPr>
        <w:keepNext w:val="0"/>
        <w:keepLines w:val="0"/>
        <w:pageBreakBefore w:val="0"/>
        <w:widowControl w:val="0"/>
        <w:tabs>
          <w:tab w:val="left" w:pos="6555"/>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4、响应报价超出预算的；</w:t>
      </w:r>
    </w:p>
    <w:p>
      <w:pPr>
        <w:keepNext w:val="0"/>
        <w:keepLines w:val="0"/>
        <w:pageBreakBefore w:val="0"/>
        <w:widowControl w:val="0"/>
        <w:tabs>
          <w:tab w:val="left" w:pos="6555"/>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5、不符合法律、法规和磋商文件中规定的其他实质性要求的。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(四)出现下列情形之一的，磋商失败：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1、符合条件的供应商或者对磋商文件作实质响应的供应商不足3家的；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2、出现影响采购公正的违法违规行为的；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3、供应商的最后报价均超过了采购预算，采购人不能支付的；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4、因重大变故，采购任务取消的。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除资格性检查认定错误、分值汇总计算错误、分项评分超出评分标准范围、客观分评分不一致、经磋商小组一致认定评分畸高、畸低的情形外，采购人不以任何理由组织重新评审。</w:t>
      </w:r>
    </w:p>
    <w:p>
      <w:pPr>
        <w:keepNext w:val="0"/>
        <w:keepLines w:val="0"/>
        <w:pageBreakBefore w:val="0"/>
        <w:widowControl w:val="0"/>
        <w:kinsoku/>
        <w:wordWrap/>
        <w:overflowPunct/>
        <w:topLinePunct w:val="0"/>
        <w:autoSpaceDE/>
        <w:autoSpaceDN/>
        <w:bidi w:val="0"/>
        <w:adjustRightInd/>
        <w:snapToGrid w:val="0"/>
        <w:spacing w:line="360" w:lineRule="auto"/>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五、评审标准</w:t>
      </w: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如果磋商小组由</w:t>
      </w: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rPr>
        <w:t>人组成，供应商得分为磋商小组3个成员的平均分；如果磋商小组由5人以上组成，供应商得分为磋商小组成员评分中去除一个最高分和一个最低分后的平均分。</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技术商务响应文件(满分70分)</w:t>
      </w:r>
    </w:p>
    <w:tbl>
      <w:tblPr>
        <w:tblStyle w:val="10"/>
        <w:tblW w:w="94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7"/>
        <w:gridCol w:w="8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7" w:type="dxa"/>
            <w:vAlign w:val="center"/>
          </w:tcPr>
          <w:p>
            <w:pPr>
              <w:widowControl/>
              <w:spacing w:line="400" w:lineRule="exact"/>
              <w:jc w:val="center"/>
              <w:rPr>
                <w:rFonts w:hint="eastAsia" w:ascii="仿宋" w:hAnsi="仿宋" w:eastAsia="仿宋" w:cs="仿宋"/>
                <w:color w:val="auto"/>
                <w:kern w:val="0"/>
                <w:sz w:val="24"/>
                <w:szCs w:val="24"/>
              </w:rPr>
            </w:pPr>
            <w:r>
              <w:rPr>
                <w:rFonts w:hint="eastAsia" w:asciiTheme="minorEastAsia" w:hAnsiTheme="minorEastAsia" w:eastAsiaTheme="minorEastAsia" w:cstheme="minorEastAsia"/>
                <w:b/>
                <w:color w:val="auto"/>
                <w:sz w:val="24"/>
                <w:szCs w:val="24"/>
                <w:lang w:val="en-US" w:eastAsia="zh-CN"/>
              </w:rPr>
              <w:t>项目细则</w:t>
            </w:r>
          </w:p>
        </w:tc>
        <w:tc>
          <w:tcPr>
            <w:tcW w:w="8126" w:type="dxa"/>
            <w:vAlign w:val="center"/>
          </w:tcPr>
          <w:p>
            <w:pPr>
              <w:widowControl/>
              <w:spacing w:line="400" w:lineRule="exact"/>
              <w:jc w:val="center"/>
              <w:rPr>
                <w:rFonts w:hint="eastAsia" w:ascii="仿宋" w:hAnsi="仿宋" w:eastAsia="仿宋" w:cs="仿宋"/>
                <w:b/>
                <w:bCs/>
                <w:color w:val="auto"/>
                <w:kern w:val="0"/>
                <w:sz w:val="24"/>
                <w:szCs w:val="24"/>
              </w:rPr>
            </w:pPr>
            <w:r>
              <w:rPr>
                <w:rFonts w:hint="eastAsia" w:asciiTheme="minorEastAsia" w:hAnsiTheme="minorEastAsia" w:eastAsiaTheme="minorEastAsia" w:cstheme="minorEastAsia"/>
                <w:b/>
                <w:color w:val="auto"/>
                <w:sz w:val="24"/>
                <w:szCs w:val="24"/>
                <w:lang w:val="en-US" w:eastAsia="zh-CN"/>
              </w:rPr>
              <w:t>评审细则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9" w:hRule="atLeast"/>
          <w:jc w:val="center"/>
        </w:trPr>
        <w:tc>
          <w:tcPr>
            <w:tcW w:w="1347" w:type="dxa"/>
            <w:vAlign w:val="center"/>
          </w:tcPr>
          <w:p>
            <w:pPr>
              <w:widowControl/>
              <w:spacing w:line="40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业绩</w:t>
            </w:r>
          </w:p>
          <w:p>
            <w:pPr>
              <w:widowControl/>
              <w:spacing w:line="400" w:lineRule="exact"/>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20</w:t>
            </w:r>
            <w:r>
              <w:rPr>
                <w:rFonts w:hint="eastAsia" w:asciiTheme="minorEastAsia" w:hAnsiTheme="minorEastAsia" w:eastAsiaTheme="minorEastAsia" w:cstheme="minorEastAsia"/>
                <w:b/>
                <w:color w:val="auto"/>
                <w:sz w:val="24"/>
                <w:szCs w:val="24"/>
              </w:rPr>
              <w:t>分）</w:t>
            </w:r>
          </w:p>
        </w:tc>
        <w:tc>
          <w:tcPr>
            <w:tcW w:w="8126"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color w:val="auto"/>
                <w:sz w:val="24"/>
                <w:szCs w:val="24"/>
              </w:rPr>
              <w:t>提供</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自201</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1月1日至今（以合同签订日期为准）承接</w:t>
            </w:r>
            <w:r>
              <w:rPr>
                <w:rFonts w:hint="eastAsia" w:asciiTheme="minorEastAsia" w:hAnsiTheme="minorEastAsia" w:eastAsiaTheme="minorEastAsia" w:cstheme="minorEastAsia"/>
                <w:color w:val="auto"/>
                <w:sz w:val="24"/>
                <w:szCs w:val="24"/>
                <w:lang w:val="en-US" w:eastAsia="zh-CN"/>
              </w:rPr>
              <w:t>类似项目（</w:t>
            </w:r>
            <w:r>
              <w:rPr>
                <w:rFonts w:hint="eastAsia" w:ascii="宋体" w:hAnsi="宋体" w:eastAsia="宋体" w:cs="宋体"/>
                <w:sz w:val="24"/>
                <w:szCs w:val="24"/>
                <w:highlight w:val="none"/>
              </w:rPr>
              <w:t>学校、教育机构等</w:t>
            </w:r>
            <w:r>
              <w:rPr>
                <w:rFonts w:hint="eastAsia" w:asciiTheme="minorEastAsia" w:hAnsiTheme="minorEastAsia" w:eastAsiaTheme="minorEastAsia" w:cstheme="minorEastAsia"/>
                <w:color w:val="auto"/>
                <w:sz w:val="24"/>
                <w:szCs w:val="24"/>
                <w:lang w:val="en-US" w:eastAsia="zh-CN"/>
              </w:rPr>
              <w:t>）采购，5</w:t>
            </w:r>
            <w:r>
              <w:rPr>
                <w:rFonts w:hint="eastAsia" w:asciiTheme="minorEastAsia" w:hAnsiTheme="minorEastAsia" w:eastAsiaTheme="minorEastAsia" w:cstheme="minorEastAsia"/>
                <w:color w:val="auto"/>
                <w:sz w:val="24"/>
                <w:szCs w:val="24"/>
              </w:rPr>
              <w:t>万元</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单项合同金额</w:t>
            </w:r>
            <w:r>
              <w:rPr>
                <w:rFonts w:hint="eastAsia" w:asciiTheme="minorEastAsia" w:hAnsiTheme="minorEastAsia" w:eastAsiaTheme="minorEastAsia" w:cstheme="minorEastAsia"/>
                <w:color w:val="auto"/>
                <w:sz w:val="24"/>
                <w:szCs w:val="24"/>
                <w:lang w:val="en-US" w:eastAsia="zh-CN"/>
              </w:rPr>
              <w:t>＜10万元</w:t>
            </w:r>
            <w:r>
              <w:rPr>
                <w:rFonts w:hint="eastAsia" w:asciiTheme="minorEastAsia" w:hAnsiTheme="minorEastAsia" w:eastAsiaTheme="minorEastAsia" w:cstheme="minorEastAsia"/>
                <w:color w:val="auto"/>
                <w:sz w:val="24"/>
                <w:szCs w:val="24"/>
              </w:rPr>
              <w:t>每</w:t>
            </w:r>
            <w:r>
              <w:rPr>
                <w:rFonts w:hint="eastAsia" w:asciiTheme="minorEastAsia" w:hAnsiTheme="minorEastAsia" w:eastAsiaTheme="minorEastAsia" w:cstheme="minorEastAsia"/>
                <w:color w:val="auto"/>
                <w:sz w:val="24"/>
                <w:szCs w:val="24"/>
                <w:lang w:val="en-US" w:eastAsia="zh-CN"/>
              </w:rPr>
              <w:t>份</w:t>
            </w:r>
            <w:r>
              <w:rPr>
                <w:rFonts w:hint="eastAsia" w:asciiTheme="minorEastAsia" w:hAnsiTheme="minorEastAsia" w:eastAsiaTheme="minorEastAsia" w:cstheme="minorEastAsia"/>
                <w:color w:val="auto"/>
                <w:sz w:val="24"/>
                <w:szCs w:val="24"/>
              </w:rPr>
              <w:t>得</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val="en-US" w:eastAsia="zh-CN"/>
              </w:rPr>
              <w:t>10万元≤</w:t>
            </w:r>
            <w:r>
              <w:rPr>
                <w:rFonts w:hint="eastAsia" w:asciiTheme="minorEastAsia" w:hAnsiTheme="minorEastAsia" w:eastAsiaTheme="minorEastAsia" w:cstheme="minorEastAsia"/>
                <w:color w:val="auto"/>
                <w:sz w:val="24"/>
                <w:szCs w:val="24"/>
              </w:rPr>
              <w:t>合同金额</w:t>
            </w:r>
            <w:r>
              <w:rPr>
                <w:rFonts w:hint="eastAsia" w:asciiTheme="minorEastAsia" w:hAnsiTheme="minorEastAsia" w:eastAsiaTheme="minorEastAsia" w:cstheme="minorEastAsia"/>
                <w:color w:val="auto"/>
                <w:sz w:val="24"/>
                <w:szCs w:val="24"/>
                <w:lang w:val="en-US" w:eastAsia="zh-CN"/>
              </w:rPr>
              <w:t>＜20万元</w:t>
            </w:r>
            <w:r>
              <w:rPr>
                <w:rFonts w:hint="eastAsia" w:asciiTheme="minorEastAsia" w:hAnsiTheme="minorEastAsia" w:eastAsiaTheme="minorEastAsia" w:cstheme="minorEastAsia"/>
                <w:color w:val="auto"/>
                <w:sz w:val="24"/>
                <w:szCs w:val="24"/>
              </w:rPr>
              <w:t>每份得</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分，合同金额≥</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0万元每份得</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，本项</w:t>
            </w:r>
            <w:r>
              <w:rPr>
                <w:rFonts w:hint="eastAsia" w:asciiTheme="minorEastAsia" w:hAnsiTheme="minorEastAsia" w:eastAsiaTheme="minorEastAsia" w:cstheme="minorEastAsia"/>
                <w:color w:val="auto"/>
                <w:sz w:val="24"/>
                <w:szCs w:val="24"/>
              </w:rPr>
              <w:t>最高得</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分。业绩均需同时提供双方签订的</w:t>
            </w:r>
            <w:r>
              <w:rPr>
                <w:rFonts w:hint="eastAsia" w:asciiTheme="minorEastAsia" w:hAnsiTheme="minorEastAsia" w:eastAsiaTheme="minorEastAsia" w:cstheme="minorEastAsia"/>
                <w:sz w:val="24"/>
                <w:szCs w:val="24"/>
                <w:highlight w:val="none"/>
                <w:lang w:val="en-US" w:eastAsia="zh-CN"/>
              </w:rPr>
              <w:t>（包括合同证明材料）</w:t>
            </w:r>
            <w:r>
              <w:rPr>
                <w:rFonts w:hint="eastAsia" w:asciiTheme="minorEastAsia" w:hAnsiTheme="minorEastAsia" w:eastAsiaTheme="minorEastAsia" w:cstheme="minorEastAsia"/>
                <w:color w:val="auto"/>
                <w:sz w:val="24"/>
                <w:szCs w:val="24"/>
              </w:rPr>
              <w:t>，否则该项不得分。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7" w:type="dxa"/>
            <w:vAlign w:val="center"/>
          </w:tcPr>
          <w:p>
            <w:pPr>
              <w:widowControl/>
              <w:spacing w:line="40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sz w:val="24"/>
                <w:szCs w:val="24"/>
              </w:rPr>
              <w:t>设计施工（</w:t>
            </w:r>
            <w:r>
              <w:rPr>
                <w:rFonts w:hint="eastAsia" w:asciiTheme="minorEastAsia" w:hAnsiTheme="minorEastAsia" w:eastAsiaTheme="minorEastAsia" w:cstheme="minorEastAsia"/>
                <w:b/>
                <w:color w:val="auto"/>
                <w:sz w:val="24"/>
                <w:szCs w:val="24"/>
                <w:lang w:val="en-US" w:eastAsia="zh-CN"/>
              </w:rPr>
              <w:t>20</w:t>
            </w:r>
            <w:r>
              <w:rPr>
                <w:rFonts w:hint="eastAsia" w:asciiTheme="minorEastAsia" w:hAnsiTheme="minorEastAsia" w:eastAsiaTheme="minorEastAsia" w:cstheme="minorEastAsia"/>
                <w:b/>
                <w:color w:val="auto"/>
                <w:sz w:val="24"/>
                <w:szCs w:val="24"/>
              </w:rPr>
              <w:t>分</w:t>
            </w:r>
            <w:r>
              <w:rPr>
                <w:rFonts w:hint="eastAsia" w:asciiTheme="minorEastAsia" w:hAnsiTheme="minorEastAsia" w:eastAsiaTheme="minorEastAsia" w:cstheme="minorEastAsia"/>
                <w:color w:val="auto"/>
                <w:sz w:val="24"/>
                <w:szCs w:val="24"/>
              </w:rPr>
              <w:t>）</w:t>
            </w:r>
          </w:p>
        </w:tc>
        <w:tc>
          <w:tcPr>
            <w:tcW w:w="8126"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警务室制度（裱板）、雕刻字等设计方案、施工方案。</w:t>
            </w:r>
            <w:r>
              <w:rPr>
                <w:rFonts w:hint="eastAsia" w:ascii="宋体" w:hAnsi="宋体" w:eastAsia="宋体" w:cs="宋体"/>
                <w:sz w:val="24"/>
                <w:szCs w:val="24"/>
                <w:highlight w:val="none"/>
                <w:lang w:val="en-US" w:eastAsia="zh-CN"/>
              </w:rPr>
              <w:t>满分分值为10分，</w:t>
            </w:r>
            <w:r>
              <w:rPr>
                <w:rFonts w:hint="eastAsia" w:ascii="宋体" w:hAnsi="宋体" w:eastAsia="宋体" w:cs="宋体"/>
                <w:sz w:val="24"/>
                <w:szCs w:val="24"/>
                <w:highlight w:val="none"/>
              </w:rPr>
              <w:t>按优劣分为三档：</w:t>
            </w:r>
            <w:r>
              <w:rPr>
                <w:rFonts w:hint="eastAsia" w:ascii="宋体" w:hAnsi="宋体" w:eastAsia="宋体" w:cs="宋体"/>
                <w:sz w:val="24"/>
                <w:szCs w:val="24"/>
                <w:highlight w:val="none"/>
                <w:lang w:val="en-US" w:eastAsia="zh-CN"/>
              </w:rPr>
              <w:t>优秀（10-8分）、良好（7-5分）、一般（4-0分），</w:t>
            </w:r>
            <w:r>
              <w:rPr>
                <w:rFonts w:hint="eastAsia" w:asciiTheme="minorEastAsia" w:hAnsiTheme="minorEastAsia" w:eastAsiaTheme="minorEastAsia" w:cstheme="minorEastAsia"/>
                <w:color w:val="auto"/>
                <w:sz w:val="24"/>
                <w:szCs w:val="24"/>
              </w:rPr>
              <w:t>没有提供的不得分；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垃圾亭</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val="en-US" w:eastAsia="zh-CN"/>
              </w:rPr>
              <w:t>宣传栏、背景造型等</w:t>
            </w:r>
            <w:r>
              <w:rPr>
                <w:rFonts w:hint="eastAsia" w:asciiTheme="minorEastAsia" w:hAnsiTheme="minorEastAsia" w:eastAsiaTheme="minorEastAsia" w:cstheme="minorEastAsia"/>
                <w:color w:val="auto"/>
                <w:sz w:val="24"/>
                <w:szCs w:val="24"/>
              </w:rPr>
              <w:t>设计方案、施工方案及技术措施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满分分值为10分，</w:t>
            </w:r>
            <w:r>
              <w:rPr>
                <w:rFonts w:hint="eastAsia" w:asciiTheme="minorEastAsia" w:hAnsiTheme="minorEastAsia" w:eastAsiaTheme="minorEastAsia" w:cstheme="minorEastAsia"/>
                <w:color w:val="auto"/>
                <w:sz w:val="24"/>
                <w:szCs w:val="24"/>
                <w:lang w:eastAsia="zh-CN"/>
              </w:rPr>
              <w:t>按优劣分为三档：</w:t>
            </w:r>
            <w:r>
              <w:rPr>
                <w:rFonts w:hint="eastAsia" w:asciiTheme="minorEastAsia" w:hAnsiTheme="minorEastAsia" w:eastAsiaTheme="minorEastAsia" w:cstheme="minorEastAsia"/>
                <w:color w:val="auto"/>
                <w:sz w:val="24"/>
                <w:szCs w:val="24"/>
                <w:lang w:val="en-US" w:eastAsia="zh-CN"/>
              </w:rPr>
              <w:t>优秀（10-8分）、良好（7-5分）、一般（4-0分），</w:t>
            </w:r>
            <w:r>
              <w:rPr>
                <w:rFonts w:hint="eastAsia" w:asciiTheme="minorEastAsia" w:hAnsiTheme="minorEastAsia" w:eastAsiaTheme="minorEastAsia" w:cstheme="minorEastAsia"/>
                <w:color w:val="auto"/>
                <w:sz w:val="24"/>
                <w:szCs w:val="24"/>
                <w:lang w:eastAsia="zh-CN"/>
              </w:rPr>
              <w:t>没有提供的不得分。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7" w:type="dxa"/>
            <w:vAlign w:val="center"/>
          </w:tcPr>
          <w:p>
            <w:pPr>
              <w:widowControl/>
              <w:spacing w:line="400" w:lineRule="exact"/>
              <w:jc w:val="center"/>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施工效果图（10分）</w:t>
            </w:r>
          </w:p>
        </w:tc>
        <w:tc>
          <w:tcPr>
            <w:tcW w:w="8126"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设计方案色彩搭配、设计美感及整体协调性，满分分值为10分，按优劣分为三档：优秀（10-8分）、良好（7-5分）、一般（4-0分）。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7" w:type="dxa"/>
            <w:vAlign w:val="center"/>
          </w:tcPr>
          <w:p>
            <w:pPr>
              <w:widowControl/>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lang w:val="en-US" w:eastAsia="zh-CN"/>
              </w:rPr>
              <w:t>服务承诺</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10</w:t>
            </w:r>
            <w:r>
              <w:rPr>
                <w:rFonts w:hint="eastAsia" w:asciiTheme="minorEastAsia" w:hAnsiTheme="minorEastAsia" w:eastAsiaTheme="minorEastAsia" w:cstheme="minorEastAsia"/>
                <w:b/>
                <w:color w:val="auto"/>
                <w:sz w:val="24"/>
                <w:szCs w:val="24"/>
              </w:rPr>
              <w:t>分）</w:t>
            </w:r>
          </w:p>
        </w:tc>
        <w:tc>
          <w:tcPr>
            <w:tcW w:w="8126"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auto"/>
                <w:sz w:val="24"/>
                <w:szCs w:val="24"/>
              </w:rPr>
            </w:pPr>
            <w:r>
              <w:rPr>
                <w:rFonts w:hint="eastAsia" w:ascii="宋体" w:hAnsi="宋体" w:eastAsia="宋体" w:cs="宋体"/>
                <w:sz w:val="24"/>
                <w:szCs w:val="24"/>
                <w:highlight w:val="none"/>
                <w:lang w:val="en-US" w:eastAsia="zh-CN"/>
              </w:rPr>
              <w:t>由磋商小组根据供应商响应文件对本项目的服务承诺打分，满分分值为10分，</w:t>
            </w:r>
            <w:r>
              <w:rPr>
                <w:rFonts w:hint="eastAsia" w:ascii="宋体" w:hAnsi="宋体" w:eastAsia="宋体" w:cs="宋体"/>
                <w:sz w:val="24"/>
                <w:szCs w:val="24"/>
                <w:highlight w:val="none"/>
              </w:rPr>
              <w:t>按优劣分为三档：</w:t>
            </w:r>
            <w:r>
              <w:rPr>
                <w:rFonts w:hint="eastAsia" w:ascii="宋体" w:hAnsi="宋体" w:eastAsia="宋体" w:cs="宋体"/>
                <w:sz w:val="24"/>
                <w:szCs w:val="24"/>
                <w:highlight w:val="none"/>
                <w:lang w:val="en-US" w:eastAsia="zh-CN"/>
              </w:rPr>
              <w:t>优秀（10-8分）、良好（7-5分）、一般（4-0分）。</w:t>
            </w:r>
            <w:r>
              <w:rPr>
                <w:rFonts w:hint="eastAsia" w:asciiTheme="minorEastAsia" w:hAnsiTheme="minorEastAsia" w:eastAsiaTheme="minorEastAsia" w:cstheme="minorEastAsia"/>
                <w:b/>
                <w:color w:val="auto"/>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jc w:val="center"/>
        </w:trPr>
        <w:tc>
          <w:tcPr>
            <w:tcW w:w="1347" w:type="dxa"/>
            <w:vAlign w:val="center"/>
          </w:tcPr>
          <w:p>
            <w:pPr>
              <w:widowControl/>
              <w:spacing w:line="400" w:lineRule="exact"/>
              <w:jc w:val="center"/>
              <w:rPr>
                <w:rFonts w:hint="eastAsia" w:eastAsia="宋体" w:asciiTheme="minorEastAsia" w:hAnsi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质量保证（10分）</w:t>
            </w:r>
          </w:p>
        </w:tc>
        <w:tc>
          <w:tcPr>
            <w:tcW w:w="8126" w:type="dxa"/>
            <w:vAlign w:val="center"/>
          </w:tcPr>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rPr>
              <w:t>施工进度计划和各阶段进度保证措施</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rPr>
              <w:t>安全文明施工情况</w:t>
            </w:r>
            <w:r>
              <w:rPr>
                <w:rFonts w:hint="eastAsia" w:ascii="宋体" w:hAnsi="宋体" w:eastAsia="宋体" w:cs="宋体"/>
                <w:sz w:val="24"/>
                <w:szCs w:val="24"/>
                <w:highlight w:val="none"/>
                <w:lang w:val="en-US" w:eastAsia="zh-CN"/>
              </w:rPr>
              <w:t>，满分分值为</w:t>
            </w:r>
            <w:r>
              <w:rPr>
                <w:rFonts w:hint="eastAsia" w:ascii="宋体" w:hAnsi="宋体" w:eastAsia="宋体" w:cs="宋体"/>
                <w:sz w:val="24"/>
                <w:szCs w:val="24"/>
                <w:lang w:val="en-US" w:eastAsia="zh-CN"/>
              </w:rPr>
              <w:t>10分，</w:t>
            </w:r>
            <w:r>
              <w:rPr>
                <w:rFonts w:hint="eastAsia" w:ascii="宋体" w:hAnsi="宋体" w:eastAsia="宋体" w:cs="宋体"/>
                <w:sz w:val="24"/>
                <w:szCs w:val="24"/>
                <w:highlight w:val="none"/>
              </w:rPr>
              <w:t>按优劣分为三档</w:t>
            </w:r>
            <w:r>
              <w:rPr>
                <w:rFonts w:hint="eastAsia" w:ascii="宋体" w:hAnsi="宋体" w:eastAsia="宋体" w:cs="宋体"/>
                <w:sz w:val="24"/>
                <w:szCs w:val="24"/>
                <w:highlight w:val="none"/>
                <w:lang w:eastAsia="zh-CN"/>
              </w:rPr>
              <w:t>：</w:t>
            </w:r>
            <w:r>
              <w:rPr>
                <w:rFonts w:hint="eastAsia" w:ascii="宋体" w:hAnsi="宋体" w:eastAsia="宋体" w:cs="宋体"/>
                <w:sz w:val="24"/>
                <w:szCs w:val="24"/>
              </w:rPr>
              <w:t>优</w:t>
            </w:r>
            <w:r>
              <w:rPr>
                <w:rFonts w:hint="eastAsia" w:ascii="宋体" w:hAnsi="宋体" w:eastAsia="宋体" w:cs="宋体"/>
                <w:sz w:val="24"/>
                <w:szCs w:val="24"/>
                <w:lang w:val="en-US" w:eastAsia="zh-CN"/>
              </w:rPr>
              <w:t>秀</w:t>
            </w:r>
            <w:r>
              <w:rPr>
                <w:rFonts w:hint="eastAsia" w:ascii="宋体" w:hAnsi="宋体" w:eastAsia="宋体" w:cs="宋体"/>
                <w:sz w:val="24"/>
                <w:szCs w:val="24"/>
                <w:highlight w:val="none"/>
                <w:lang w:val="en-US" w:eastAsia="zh-CN"/>
              </w:rPr>
              <w:t>（10-8分）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良好</w:t>
            </w:r>
            <w:r>
              <w:rPr>
                <w:rFonts w:hint="eastAsia" w:ascii="宋体" w:hAnsi="宋体" w:eastAsia="宋体" w:cs="宋体"/>
                <w:sz w:val="24"/>
                <w:szCs w:val="24"/>
                <w:highlight w:val="none"/>
                <w:lang w:val="en-US" w:eastAsia="zh-CN"/>
              </w:rPr>
              <w:t>（7-5分）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一般</w:t>
            </w:r>
            <w:r>
              <w:rPr>
                <w:rFonts w:hint="eastAsia" w:ascii="宋体" w:hAnsi="宋体" w:eastAsia="宋体" w:cs="宋体"/>
                <w:sz w:val="24"/>
                <w:szCs w:val="24"/>
                <w:highlight w:val="none"/>
                <w:lang w:val="en-US" w:eastAsia="zh-CN"/>
              </w:rPr>
              <w:t>（4-0分）</w:t>
            </w:r>
            <w:r>
              <w:rPr>
                <w:rFonts w:hint="eastAsia" w:ascii="宋体" w:hAnsi="宋体" w:eastAsia="宋体" w:cs="宋体"/>
                <w:sz w:val="24"/>
                <w:szCs w:val="24"/>
                <w:lang w:eastAsia="zh-CN"/>
              </w:rPr>
              <w:t>。</w:t>
            </w:r>
          </w:p>
        </w:tc>
      </w:tr>
    </w:tbl>
    <w:p>
      <w:pPr>
        <w:pStyle w:val="2"/>
        <w:keepNext w:val="0"/>
        <w:keepLines w:val="0"/>
        <w:pageBreakBefore w:val="0"/>
        <w:widowControl w:val="0"/>
        <w:numPr>
          <w:ilvl w:val="0"/>
          <w:numId w:val="0"/>
        </w:numPr>
        <w:kinsoku/>
        <w:wordWrap/>
        <w:overflowPunct/>
        <w:topLinePunct w:val="0"/>
        <w:autoSpaceDE/>
        <w:autoSpaceDN/>
        <w:bidi w:val="0"/>
        <w:adjustRightInd w:val="0"/>
        <w:jc w:val="left"/>
        <w:textAlignment w:val="baseline"/>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lang w:val="en-US" w:eastAsia="zh-CN"/>
        </w:rPr>
        <w:t>二</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商务磋商响应文件</w:t>
      </w:r>
      <w:r>
        <w:rPr>
          <w:rFonts w:hint="eastAsia" w:asciiTheme="minorEastAsia" w:hAnsiTheme="minorEastAsia" w:eastAsiaTheme="minorEastAsia" w:cstheme="minorEastAsia"/>
          <w:b/>
          <w:bCs/>
          <w:sz w:val="24"/>
          <w:szCs w:val="24"/>
        </w:rPr>
        <w:t>(满分30分)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1、本次项目最高限价为</w:t>
      </w:r>
      <w:r>
        <w:rPr>
          <w:rFonts w:hint="eastAsia" w:asciiTheme="minorEastAsia" w:hAnsiTheme="minorEastAsia" w:eastAsiaTheme="minorEastAsia" w:cstheme="minorEastAsia"/>
          <w:sz w:val="24"/>
          <w:szCs w:val="24"/>
          <w:lang w:val="en-US" w:eastAsia="zh-CN"/>
        </w:rPr>
        <w:t>6.1</w:t>
      </w:r>
      <w:r>
        <w:rPr>
          <w:rFonts w:hint="eastAsia" w:asciiTheme="minorEastAsia" w:hAnsiTheme="minorEastAsia" w:eastAsiaTheme="minorEastAsia" w:cstheme="minorEastAsia"/>
          <w:sz w:val="24"/>
          <w:szCs w:val="24"/>
        </w:rPr>
        <w:t>万元；投标报价不得超过该项目最高限价，否则做无效投标处理。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2、价格分统一采用低价优先法计算，即满足采购文件要求且投标价格最低的投标报价为评标基准价，其价格分为满分。其他供应商的价格分统一按照下列公式计算：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投标报价得分=（评标基准价/投标报价）×价格权值×100</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sz w:val="24"/>
          <w:highlight w:val="none"/>
        </w:rPr>
        <w:t>六、变更为其他方式采购的情形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提交响应文件截止时间时参加磋商的供应商不足3家的，及磋商中出现符合专业条件的供应商或对磋商文件作实质响应的供应商不足3家，除采购任务取消外，磋商人报告</w:t>
      </w:r>
      <w:r>
        <w:rPr>
          <w:rFonts w:hint="eastAsia" w:asciiTheme="minorEastAsia" w:hAnsiTheme="minorEastAsia" w:eastAsiaTheme="minorEastAsia" w:cstheme="minorEastAsia"/>
          <w:sz w:val="24"/>
          <w:highlight w:val="none"/>
          <w:lang w:val="en-US" w:eastAsia="zh-CN"/>
        </w:rPr>
        <w:t>主管单位</w:t>
      </w:r>
      <w:r>
        <w:rPr>
          <w:rFonts w:hint="eastAsia" w:asciiTheme="minorEastAsia" w:hAnsiTheme="minorEastAsia" w:eastAsiaTheme="minorEastAsia" w:cstheme="minorEastAsia"/>
          <w:sz w:val="24"/>
          <w:highlight w:val="none"/>
        </w:rPr>
        <w:t>，视情采取其他方式采购。磋商文件中对供应商资质、技术等要求，将作为其他方式采购的基本要求和依据。原已经参加磋商并符合要求的供应商，根据自愿原则，参加其他方式采购。</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2"/>
          <w:highlight w:val="none"/>
        </w:rPr>
      </w:pPr>
      <w:r>
        <w:rPr>
          <w:rFonts w:hint="eastAsia" w:asciiTheme="minorEastAsia" w:hAnsiTheme="minorEastAsia" w:eastAsiaTheme="minorEastAsia" w:cstheme="minorEastAsia"/>
          <w:b/>
          <w:bCs/>
          <w:sz w:val="24"/>
          <w:szCs w:val="22"/>
          <w:highlight w:val="none"/>
        </w:rPr>
        <w:t>七、出现下列情形之一的，竞争性磋商采购活动终止，发布项目终止公告并说明原因，重新开展采购活动：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(一)因情况变化，不再符合规定的竞争性磋商采购方式适用情形的；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(二)出现影响采购公正的违法、违规行为的；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(三)在采购过程中符合要求的供应商或者报价未超过采购预算的供应商不足3家的（市场竞争不充分的科研项目，以及需要扶持的科技成果转化项目除外）。</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b/>
          <w:bCs/>
          <w:sz w:val="24"/>
          <w:highlight w:val="none"/>
          <w:lang w:val="en-US" w:eastAsia="zh-CN"/>
        </w:rPr>
        <w:t>八、成交供应商的确定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评委会评审确定中标人： 评委会汇总各评委评分后，评标结果按评审后得分由高到低顺序排列，确定评审得分最高的投标人为成交供应商。如出现相同最高分，按投标报价低的确定为成交供应商；如得分且投标报价相同的，由评委会根据技术指标优劣，优者确定为成交供应商。评委会写出评标报告。</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采购人代表现场宣布评标结果，告知未中标原因。《成交通知书》一经发出，采购单位改变成交结果，或者成交供应商放弃成交的，各自承担相应的法律责任。《成交通知书》是采购合同的组成部分。</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val="en-US" w:eastAsia="zh-CN"/>
        </w:rPr>
        <w:t>九</w:t>
      </w:r>
      <w:r>
        <w:rPr>
          <w:rFonts w:hint="eastAsia" w:asciiTheme="minorEastAsia" w:hAnsiTheme="minorEastAsia" w:eastAsiaTheme="minorEastAsia" w:cstheme="minorEastAsia"/>
          <w:b/>
          <w:bCs/>
          <w:sz w:val="24"/>
          <w:highlight w:val="none"/>
        </w:rPr>
        <w:t>、成交通知</w:t>
      </w: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sz w:val="24"/>
          <w:highlight w:val="none"/>
        </w:rPr>
        <w:t>成交结果在南通市</w:t>
      </w:r>
      <w:r>
        <w:rPr>
          <w:rFonts w:hint="eastAsia" w:asciiTheme="minorEastAsia" w:hAnsiTheme="minorEastAsia" w:eastAsiaTheme="minorEastAsia" w:cstheme="minorEastAsia"/>
          <w:sz w:val="24"/>
          <w:highlight w:val="none"/>
          <w:lang w:val="en-US" w:eastAsia="zh-CN"/>
        </w:rPr>
        <w:t>教育局</w:t>
      </w:r>
      <w:r>
        <w:rPr>
          <w:rFonts w:hint="eastAsia" w:asciiTheme="minorEastAsia" w:hAnsiTheme="minorEastAsia" w:eastAsiaTheme="minorEastAsia" w:cstheme="minorEastAsia"/>
          <w:sz w:val="24"/>
          <w:highlight w:val="none"/>
        </w:rPr>
        <w:t>网公告期限为1个工作日。《成交通知书》一经发出，采购单位改变成交结果，或者成交供应商放弃成交的，各自承担相应的法律责任。《成交通知书》是采购合同的组成部分。</w:t>
      </w:r>
      <w:bookmarkStart w:id="16" w:name="_Toc222_WPSOffice_Level1"/>
    </w:p>
    <w:p>
      <w:pPr>
        <w:keepNext w:val="0"/>
        <w:keepLines w:val="0"/>
        <w:pageBreakBefore w:val="0"/>
        <w:kinsoku/>
        <w:wordWrap/>
        <w:overflowPunct/>
        <w:topLinePunct w:val="0"/>
        <w:autoSpaceDE/>
        <w:autoSpaceDN/>
        <w:bidi w:val="0"/>
        <w:adjustRightInd/>
        <w:snapToGrid w:val="0"/>
        <w:spacing w:line="360" w:lineRule="auto"/>
        <w:jc w:val="both"/>
        <w:textAlignment w:val="auto"/>
        <w:outlineLvl w:val="0"/>
        <w:rPr>
          <w:rFonts w:hint="eastAsia" w:asciiTheme="minorEastAsia" w:hAnsiTheme="minorEastAsia" w:eastAsiaTheme="minorEastAsia" w:cstheme="minorEastAsia"/>
          <w:b/>
          <w:sz w:val="36"/>
          <w:szCs w:val="36"/>
        </w:rPr>
      </w:pP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0"/>
        <w:rPr>
          <w:rFonts w:hint="eastAsia" w:asciiTheme="minorEastAsia" w:hAnsiTheme="minorEastAsia" w:eastAsiaTheme="minorEastAsia" w:cstheme="minorEastAsia"/>
          <w:b/>
          <w:sz w:val="36"/>
          <w:szCs w:val="36"/>
        </w:rPr>
      </w:pP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第五章  合同授予</w:t>
      </w:r>
      <w:bookmarkEnd w:id="16"/>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一、成交人在接到代理机构发出送达的《成交通知书》后30日内与采购人</w:t>
      </w:r>
      <w:r>
        <w:rPr>
          <w:rFonts w:hint="eastAsia" w:asciiTheme="minorEastAsia" w:hAnsiTheme="minorEastAsia" w:eastAsiaTheme="minorEastAsia" w:cstheme="minorEastAsia"/>
          <w:kern w:val="0"/>
          <w:sz w:val="24"/>
          <w:szCs w:val="24"/>
          <w:highlight w:val="none"/>
        </w:rPr>
        <w:t>签订政府采购合同（一式</w:t>
      </w:r>
      <w:r>
        <w:rPr>
          <w:rFonts w:hint="eastAsia" w:asciiTheme="minorEastAsia" w:hAnsiTheme="minorEastAsia" w:eastAsiaTheme="minorEastAsia" w:cstheme="minorEastAsia"/>
          <w:kern w:val="0"/>
          <w:sz w:val="24"/>
          <w:szCs w:val="24"/>
          <w:highlight w:val="none"/>
          <w:lang w:val="en-US" w:eastAsia="zh-CN"/>
        </w:rPr>
        <w:t>肆</w:t>
      </w:r>
      <w:r>
        <w:rPr>
          <w:rFonts w:hint="eastAsia" w:asciiTheme="minorEastAsia" w:hAnsiTheme="minorEastAsia" w:eastAsiaTheme="minorEastAsia" w:cstheme="minorEastAsia"/>
          <w:kern w:val="0"/>
          <w:sz w:val="24"/>
          <w:szCs w:val="24"/>
          <w:highlight w:val="none"/>
        </w:rPr>
        <w:t>份，采购人、成交人各执两份。），所签合同不得对</w:t>
      </w:r>
      <w:r>
        <w:rPr>
          <w:rFonts w:hint="eastAsia" w:asciiTheme="minorEastAsia" w:hAnsiTheme="minorEastAsia" w:eastAsiaTheme="minorEastAsia" w:cstheme="minorEastAsia"/>
          <w:kern w:val="0"/>
          <w:sz w:val="24"/>
          <w:szCs w:val="24"/>
        </w:rPr>
        <w:t>招标文件作实质性修改，否则投标保证金将不予退还，由此给采购人造成损失的，成交人还应承担赔偿责任。采购人不得向成交人提出不合理的要求作为签订合同的条件，不得与成交人私下订立背离磋商文件实质性内容的协议。</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二、磋商文件、成交人的磋商响应文件及评审过程中有关书面澄清、承诺等均应作为合同附件，具有同等的法律效力。</w:t>
      </w: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三</w:t>
      </w:r>
      <w:r>
        <w:rPr>
          <w:rFonts w:hint="eastAsia" w:asciiTheme="minorEastAsia" w:hAnsiTheme="minorEastAsia" w:eastAsiaTheme="minorEastAsia" w:cstheme="minorEastAsia"/>
          <w:kern w:val="0"/>
          <w:sz w:val="24"/>
          <w:szCs w:val="24"/>
        </w:rPr>
        <w:t>、成交人不得采用转包、分包的形式履行合同，否则，采购人有权终止合同，造成采购人损失的，成交人应承担相应赔偿责任</w:t>
      </w:r>
      <w:r>
        <w:rPr>
          <w:rFonts w:hint="eastAsia" w:asciiTheme="minorEastAsia" w:hAnsiTheme="minorEastAsia" w:eastAsiaTheme="minorEastAsia" w:cstheme="minorEastAsia"/>
          <w:kern w:val="0"/>
          <w:sz w:val="24"/>
          <w:szCs w:val="24"/>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四、本项目成交后的履约保证金为项目合同总价款的</w:t>
      </w:r>
      <w:r>
        <w:rPr>
          <w:rFonts w:hint="eastAsia" w:asciiTheme="minorEastAsia" w:hAnsiTheme="minorEastAsia" w:eastAsiaTheme="minorEastAsia" w:cstheme="minorEastAsia"/>
          <w:i w:val="0"/>
          <w:iCs w:val="0"/>
          <w:kern w:val="0"/>
          <w:sz w:val="24"/>
          <w:szCs w:val="24"/>
          <w:u w:val="single"/>
          <w:lang w:val="en-US" w:eastAsia="zh-CN"/>
        </w:rPr>
        <w:t xml:space="preserve"> 10% </w:t>
      </w:r>
      <w:r>
        <w:rPr>
          <w:rFonts w:hint="eastAsia" w:asciiTheme="minorEastAsia" w:hAnsiTheme="minorEastAsia" w:eastAsiaTheme="minorEastAsia" w:cstheme="minorEastAsia"/>
          <w:kern w:val="0"/>
          <w:sz w:val="24"/>
          <w:szCs w:val="24"/>
          <w:lang w:val="en-US" w:eastAsia="zh-CN"/>
        </w:rPr>
        <w:t>，</w:t>
      </w:r>
      <w:r>
        <w:rPr>
          <w:rFonts w:hint="eastAsia" w:asciiTheme="minorEastAsia" w:hAnsiTheme="minorEastAsia" w:eastAsiaTheme="minorEastAsia" w:cstheme="minorEastAsia"/>
          <w:b w:val="0"/>
          <w:bCs w:val="0"/>
          <w:sz w:val="24"/>
          <w:szCs w:val="24"/>
          <w:u w:val="none"/>
          <w:lang w:val="en-US" w:eastAsia="zh-CN"/>
        </w:rPr>
        <w:t>所有产品供货安装并完成验收后退回。</w:t>
      </w: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kern w:val="0"/>
          <w:sz w:val="24"/>
          <w:szCs w:val="24"/>
          <w:lang w:eastAsia="zh-CN"/>
        </w:rPr>
      </w:pP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0"/>
        <w:rPr>
          <w:rFonts w:hint="eastAsia" w:asciiTheme="minorEastAsia" w:hAnsiTheme="minorEastAsia" w:eastAsiaTheme="minorEastAsia" w:cstheme="minorEastAsia"/>
          <w:b/>
          <w:sz w:val="36"/>
          <w:szCs w:val="36"/>
        </w:rPr>
      </w:pPr>
      <w:bookmarkStart w:id="17" w:name="_Toc577_WPSOffice_Level1"/>
      <w:r>
        <w:rPr>
          <w:rFonts w:hint="eastAsia" w:asciiTheme="minorEastAsia" w:hAnsiTheme="minorEastAsia" w:eastAsiaTheme="minorEastAsia" w:cstheme="minorEastAsia"/>
          <w:b/>
          <w:sz w:val="36"/>
          <w:szCs w:val="36"/>
        </w:rPr>
        <w:t>第六章  履约验收及付款</w:t>
      </w:r>
      <w:bookmarkEnd w:id="17"/>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一、采购人和成交人应相互配合，按政府采购合同约定积极组织本项目的实施，确保项目按时完成。</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二、供应商履约到位后，应以书面形式向采购单位提出验收申请。采购人接到申请后应及时组织验收。</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contextualSpacing/>
        <w:jc w:val="both"/>
        <w:textAlignment w:val="auto"/>
        <w:rPr>
          <w:rFonts w:hint="eastAsia" w:asciiTheme="minorEastAsia" w:hAnsiTheme="minorEastAsia" w:eastAsiaTheme="minorEastAsia" w:cstheme="minorEastAsia"/>
          <w:kern w:val="0"/>
          <w:sz w:val="24"/>
          <w:szCs w:val="24"/>
          <w:highlight w:val="yellow"/>
        </w:rPr>
      </w:pP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0"/>
        <w:rPr>
          <w:rFonts w:hint="eastAsia" w:asciiTheme="minorEastAsia" w:hAnsiTheme="minorEastAsia" w:eastAsiaTheme="minorEastAsia" w:cstheme="minorEastAsia"/>
          <w:b/>
          <w:sz w:val="36"/>
          <w:szCs w:val="36"/>
        </w:rPr>
      </w:pPr>
      <w:bookmarkStart w:id="18" w:name="_Toc18351_WPSOffice_Level1"/>
      <w:r>
        <w:rPr>
          <w:rFonts w:hint="eastAsia" w:asciiTheme="minorEastAsia" w:hAnsiTheme="minorEastAsia" w:eastAsiaTheme="minorEastAsia" w:cstheme="minorEastAsia"/>
          <w:b/>
          <w:sz w:val="36"/>
          <w:szCs w:val="36"/>
        </w:rPr>
        <w:t>第</w:t>
      </w:r>
      <w:r>
        <w:rPr>
          <w:rFonts w:hint="eastAsia" w:asciiTheme="minorEastAsia" w:hAnsiTheme="minorEastAsia" w:eastAsiaTheme="minorEastAsia" w:cstheme="minorEastAsia"/>
          <w:b/>
          <w:sz w:val="36"/>
          <w:szCs w:val="36"/>
          <w:lang w:val="en-US" w:eastAsia="zh-CN"/>
        </w:rPr>
        <w:t>七章</w:t>
      </w:r>
      <w:r>
        <w:rPr>
          <w:rFonts w:hint="eastAsia" w:asciiTheme="minorEastAsia" w:hAnsiTheme="minorEastAsia" w:eastAsiaTheme="minorEastAsia" w:cstheme="minorEastAsia"/>
          <w:b/>
          <w:sz w:val="36"/>
          <w:szCs w:val="36"/>
        </w:rPr>
        <w:t xml:space="preserve">  质疑提出和处理</w:t>
      </w:r>
      <w:bookmarkEnd w:id="18"/>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contextualSpacing/>
        <w:textAlignment w:val="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一、质疑的提出</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1、质疑人必须是直接参加本次磋商活动的当事人。</w:t>
      </w:r>
    </w:p>
    <w:p>
      <w:pPr>
        <w:keepNext w:val="0"/>
        <w:keepLines w:val="0"/>
        <w:pageBreakBefore w:val="0"/>
        <w:kinsoku/>
        <w:wordWrap/>
        <w:overflowPunct/>
        <w:topLinePunct w:val="0"/>
        <w:bidi w:val="0"/>
        <w:snapToGrid w:val="0"/>
        <w:spacing w:line="360" w:lineRule="auto"/>
        <w:ind w:firstLine="480" w:firstLineChars="200"/>
        <w:textAlignment w:val="auto"/>
        <w:outlineLvl w:val="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2、领取磋商文件的供应商应根据第二部分“投标须知”中“第一款”的约定提出疑问；质疑提出的有效时限，见《中华人民共和国政府采购法实施条例》第五十三条。</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rPr>
        <w:t>3</w:t>
      </w:r>
      <w:r>
        <w:rPr>
          <w:rFonts w:hint="eastAsia" w:asciiTheme="minorEastAsia" w:hAnsiTheme="minorEastAsia" w:eastAsiaTheme="minorEastAsia" w:cstheme="minorEastAsia"/>
          <w:kern w:val="0"/>
          <w:sz w:val="24"/>
          <w:szCs w:val="24"/>
          <w:highlight w:val="none"/>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4、对本次磋商有质疑的，实行实名制，不得进行虚假、恶意质疑。质疑人应在质疑有效期内以书面形式</w:t>
      </w:r>
      <w:r>
        <w:rPr>
          <w:rFonts w:hint="eastAsia" w:asciiTheme="minorEastAsia" w:hAnsiTheme="minorEastAsia" w:eastAsiaTheme="minorEastAsia" w:cstheme="minorEastAsia"/>
          <w:kern w:val="0"/>
          <w:sz w:val="24"/>
          <w:szCs w:val="24"/>
          <w:highlight w:val="none"/>
          <w:lang w:val="zh-CN"/>
        </w:rPr>
        <w:t>提出《质疑函》（格式请</w:t>
      </w:r>
      <w:r>
        <w:rPr>
          <w:rFonts w:hint="eastAsia" w:asciiTheme="minorEastAsia" w:hAnsiTheme="minorEastAsia" w:eastAsiaTheme="minorEastAsia" w:cstheme="minorEastAsia"/>
          <w:kern w:val="0"/>
          <w:sz w:val="24"/>
          <w:szCs w:val="24"/>
          <w:highlight w:val="none"/>
          <w:lang w:val="en-US" w:eastAsia="zh-CN"/>
        </w:rPr>
        <w:t>自行</w:t>
      </w:r>
      <w:r>
        <w:rPr>
          <w:rFonts w:hint="eastAsia" w:asciiTheme="minorEastAsia" w:hAnsiTheme="minorEastAsia" w:eastAsiaTheme="minorEastAsia" w:cstheme="minorEastAsia"/>
          <w:kern w:val="0"/>
          <w:sz w:val="24"/>
          <w:szCs w:val="24"/>
          <w:highlight w:val="none"/>
          <w:lang w:val="zh-CN"/>
        </w:rPr>
        <w:t>下载）</w:t>
      </w:r>
      <w:r>
        <w:rPr>
          <w:rFonts w:hint="eastAsia" w:asciiTheme="minorEastAsia" w:hAnsiTheme="minorEastAsia" w:eastAsiaTheme="minorEastAsia" w:cstheme="minorEastAsia"/>
          <w:sz w:val="24"/>
          <w:szCs w:val="24"/>
          <w:highlight w:val="none"/>
        </w:rPr>
        <w:t>，《质疑函》内容应</w:t>
      </w:r>
      <w:r>
        <w:rPr>
          <w:rFonts w:hint="eastAsia" w:asciiTheme="minorEastAsia" w:hAnsiTheme="minorEastAsia" w:eastAsiaTheme="minorEastAsia" w:cstheme="minorEastAsia"/>
          <w:kern w:val="0"/>
          <w:sz w:val="24"/>
          <w:szCs w:val="24"/>
          <w:highlight w:val="none"/>
          <w:lang w:val="zh-CN"/>
        </w:rPr>
        <w:t>包括</w:t>
      </w:r>
      <w:r>
        <w:rPr>
          <w:rFonts w:hint="eastAsia" w:asciiTheme="minorEastAsia" w:hAnsiTheme="minorEastAsia" w:eastAsiaTheme="minorEastAsia" w:cstheme="minorEastAsia"/>
          <w:sz w:val="24"/>
          <w:szCs w:val="24"/>
          <w:highlight w:val="none"/>
        </w:rPr>
        <w:t>质疑事项、主要内容、事实依据、适应法规条款、佐证材料等。同时，</w:t>
      </w:r>
      <w:r>
        <w:rPr>
          <w:rFonts w:hint="eastAsia" w:asciiTheme="minorEastAsia" w:hAnsiTheme="minorEastAsia" w:eastAsiaTheme="minorEastAsia" w:cstheme="minorEastAsia"/>
          <w:kern w:val="0"/>
          <w:sz w:val="24"/>
          <w:szCs w:val="24"/>
          <w:highlight w:val="none"/>
        </w:rPr>
        <w:t>质疑人应保证其提出的质疑内容及</w:t>
      </w:r>
      <w:r>
        <w:rPr>
          <w:rFonts w:hint="eastAsia" w:asciiTheme="minorEastAsia" w:hAnsiTheme="minorEastAsia" w:eastAsiaTheme="minorEastAsia" w:cstheme="minorEastAsia"/>
          <w:sz w:val="24"/>
          <w:szCs w:val="24"/>
          <w:highlight w:val="none"/>
        </w:rPr>
        <w:t>相关佐证材料</w:t>
      </w:r>
      <w:r>
        <w:rPr>
          <w:rFonts w:hint="eastAsia" w:asciiTheme="minorEastAsia" w:hAnsiTheme="minorEastAsia" w:eastAsiaTheme="minorEastAsia" w:cstheme="minorEastAsia"/>
          <w:kern w:val="0"/>
          <w:sz w:val="24"/>
          <w:szCs w:val="24"/>
          <w:highlight w:val="none"/>
        </w:rPr>
        <w:t>的真实性及来源的合法性，并承担相应的法律责任。</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zh-CN"/>
        </w:rPr>
        <w:t>对不能提供</w:t>
      </w:r>
      <w:r>
        <w:rPr>
          <w:rFonts w:hint="eastAsia" w:asciiTheme="minorEastAsia" w:hAnsiTheme="minorEastAsia" w:eastAsiaTheme="minorEastAsia" w:cstheme="minorEastAsia"/>
          <w:sz w:val="24"/>
          <w:szCs w:val="24"/>
          <w:highlight w:val="none"/>
        </w:rPr>
        <w:t>相关佐证材料的、涉及商业秘密的、非书面形式的、非送达的、匿名的《质疑函》将不予受理。</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相关佐证材料要具备客观性、关联性、合法性，无法查实的（如宣传册、媒体报道、猜测、推理等）不能作为佐证材料。</w:t>
      </w:r>
    </w:p>
    <w:p>
      <w:pPr>
        <w:keepNext w:val="0"/>
        <w:keepLines w:val="0"/>
        <w:pageBreakBefore w:val="0"/>
        <w:kinsoku/>
        <w:wordWrap/>
        <w:overflowPunct/>
        <w:topLinePunct w:val="0"/>
        <w:bidi w:val="0"/>
        <w:snapToGrid w:val="0"/>
        <w:spacing w:line="360" w:lineRule="auto"/>
        <w:ind w:firstLine="482" w:firstLineChars="200"/>
        <w:contextualSpacing/>
        <w:textAlignment w:val="auto"/>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sz w:val="24"/>
          <w:szCs w:val="24"/>
          <w:highlight w:val="none"/>
        </w:rPr>
        <w:t>采购人、磋商代理机构</w:t>
      </w:r>
      <w:r>
        <w:rPr>
          <w:rFonts w:hint="eastAsia" w:asciiTheme="minorEastAsia" w:hAnsiTheme="minorEastAsia" w:eastAsiaTheme="minorEastAsia" w:cstheme="minorEastAsia"/>
          <w:b/>
          <w:kern w:val="0"/>
          <w:sz w:val="24"/>
          <w:szCs w:val="24"/>
          <w:highlight w:val="none"/>
        </w:rPr>
        <w:t>不负责搜集相关佐证材料等工作。</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contextualSpacing/>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二、《质疑函》的受理和回复</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sz w:val="24"/>
          <w:szCs w:val="24"/>
          <w:highlight w:val="none"/>
        </w:rPr>
        <w:t>1、《质疑函》须由质疑人的法定代表人或参加本次磋商授权人</w:t>
      </w:r>
      <w:r>
        <w:rPr>
          <w:rFonts w:hint="eastAsia" w:asciiTheme="minorEastAsia" w:hAnsiTheme="minorEastAsia" w:eastAsiaTheme="minorEastAsia" w:cstheme="minorEastAsia"/>
          <w:kern w:val="0"/>
          <w:sz w:val="24"/>
          <w:szCs w:val="24"/>
          <w:highlight w:val="none"/>
          <w:lang w:val="zh-CN"/>
        </w:rPr>
        <w:t>送达磋商代理机构和采购人。</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2、对符合提出质疑要求的，磋商代理机构和采购人签收并出具《质疑受理通知书》。在处理过程中，发现需要质疑人进一步补充相关佐证材料的，请质疑人在规定的时间内提供，质疑回复时间相应顺延。质疑人不能按时提供相关佐证材料的，视同放弃质疑。</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3、对不符合提出质疑要求的，出具《质疑退回通知书》并提出相关补充材料要求，质疑人未在规定的时间内提供补充佐证材料的，视同放弃质疑。</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4、磋商代理机构、</w:t>
      </w:r>
      <w:r>
        <w:rPr>
          <w:rFonts w:hint="eastAsia" w:asciiTheme="minorEastAsia" w:hAnsiTheme="minorEastAsia" w:eastAsiaTheme="minorEastAsia" w:cstheme="minorEastAsia"/>
          <w:kern w:val="0"/>
          <w:sz w:val="24"/>
          <w:szCs w:val="24"/>
          <w:highlight w:val="none"/>
        </w:rPr>
        <w:t>采购人负责将质疑人提出的质疑相关材料提供给相关专家或评委审核，并将审核意见回复质疑人。</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rPr>
        <w:t>5、</w:t>
      </w:r>
      <w:r>
        <w:rPr>
          <w:rFonts w:hint="eastAsia" w:asciiTheme="minorEastAsia" w:hAnsiTheme="minorEastAsia" w:eastAsiaTheme="minorEastAsia" w:cstheme="minorEastAsia"/>
          <w:kern w:val="0"/>
          <w:sz w:val="24"/>
          <w:szCs w:val="24"/>
          <w:highlight w:val="none"/>
          <w:lang w:val="zh-CN"/>
        </w:rPr>
        <w:t>因质疑情况复杂，组织论证或审查时间较长的，磋商代理机构、采购人以书面形式通知质疑人，可适当延长质疑回复处理时间。</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contextualSpacing/>
        <w:textAlignment w:val="auto"/>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b/>
          <w:kern w:val="0"/>
          <w:sz w:val="24"/>
          <w:szCs w:val="24"/>
          <w:highlight w:val="none"/>
          <w:lang w:val="zh-CN"/>
        </w:rPr>
        <w:t>三、质疑处理</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b/>
          <w:kern w:val="0"/>
          <w:sz w:val="24"/>
          <w:szCs w:val="24"/>
          <w:highlight w:val="none"/>
          <w:lang w:val="zh-CN"/>
        </w:rPr>
        <w:t>1、质疑成立的处理。</w:t>
      </w:r>
      <w:r>
        <w:rPr>
          <w:rFonts w:hint="eastAsia" w:asciiTheme="minorEastAsia" w:hAnsiTheme="minorEastAsia" w:eastAsiaTheme="minorEastAsia" w:cstheme="minorEastAsia"/>
          <w:kern w:val="0"/>
          <w:sz w:val="24"/>
          <w:szCs w:val="24"/>
          <w:highlight w:val="none"/>
          <w:lang w:val="zh-CN"/>
        </w:rPr>
        <w:t>采购人终止采购，并建议有关部门给相关当事人予以处理。</w:t>
      </w:r>
    </w:p>
    <w:p>
      <w:pPr>
        <w:keepNext w:val="0"/>
        <w:keepLines w:val="0"/>
        <w:pageBreakBefore w:val="0"/>
        <w:kinsoku/>
        <w:wordWrap/>
        <w:overflowPunct/>
        <w:topLinePunct w:val="0"/>
        <w:bidi w:val="0"/>
        <w:snapToGrid w:val="0"/>
        <w:spacing w:line="360" w:lineRule="auto"/>
        <w:ind w:firstLine="570"/>
        <w:contextualSpacing/>
        <w:textAlignment w:val="auto"/>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b/>
          <w:kern w:val="0"/>
          <w:sz w:val="24"/>
          <w:szCs w:val="24"/>
          <w:highlight w:val="none"/>
          <w:lang w:val="zh-CN"/>
        </w:rPr>
        <w:t>2、质疑不成立的处理。</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1）质疑人书面《申请撤回质疑函》的，不作违约处理。</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sz w:val="24"/>
          <w:szCs w:val="24"/>
          <w:highlight w:val="none"/>
        </w:rPr>
        <w:t>2）质疑人在规定的时间内不配合进行质疑调查处理的，按自动撤回《质疑函》处理。</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3）质疑人不按《质疑函》格式就提出质疑的，作违约处理。</w:t>
      </w:r>
      <w:r>
        <w:rPr>
          <w:rFonts w:hint="eastAsia" w:asciiTheme="minorEastAsia" w:hAnsiTheme="minorEastAsia" w:eastAsiaTheme="minorEastAsia" w:cstheme="minorEastAsia"/>
          <w:sz w:val="24"/>
          <w:szCs w:val="24"/>
          <w:highlight w:val="none"/>
        </w:rPr>
        <w:t>采购人有权收取其保证金的10%作为违约金；同时，视情</w:t>
      </w:r>
      <w:r>
        <w:rPr>
          <w:rFonts w:hint="eastAsia" w:asciiTheme="minorEastAsia" w:hAnsiTheme="minorEastAsia" w:eastAsiaTheme="minorEastAsia" w:cstheme="minorEastAsia"/>
          <w:kern w:val="0"/>
          <w:sz w:val="24"/>
          <w:szCs w:val="24"/>
          <w:highlight w:val="none"/>
          <w:lang w:val="zh-CN"/>
        </w:rPr>
        <w:t>列入不良供应商名单。</w:t>
      </w:r>
    </w:p>
    <w:p>
      <w:pPr>
        <w:keepNext w:val="0"/>
        <w:keepLines w:val="0"/>
        <w:pageBreakBefore w:val="0"/>
        <w:kinsoku/>
        <w:wordWrap/>
        <w:overflowPunct/>
        <w:topLinePunct w:val="0"/>
        <w:bidi w:val="0"/>
        <w:snapToGrid w:val="0"/>
        <w:spacing w:line="360" w:lineRule="auto"/>
        <w:ind w:firstLine="460" w:firstLineChars="192"/>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4）质疑人虽提供了相关</w:t>
      </w:r>
      <w:r>
        <w:rPr>
          <w:rFonts w:hint="eastAsia" w:asciiTheme="minorEastAsia" w:hAnsiTheme="minorEastAsia" w:eastAsiaTheme="minorEastAsia" w:cstheme="minorEastAsia"/>
          <w:sz w:val="24"/>
          <w:szCs w:val="24"/>
          <w:highlight w:val="none"/>
        </w:rPr>
        <w:t>佐证材料</w:t>
      </w:r>
      <w:r>
        <w:rPr>
          <w:rFonts w:hint="eastAsia" w:asciiTheme="minorEastAsia" w:hAnsiTheme="minorEastAsia" w:eastAsiaTheme="minorEastAsia" w:cstheme="minorEastAsia"/>
          <w:kern w:val="0"/>
          <w:sz w:val="24"/>
          <w:szCs w:val="24"/>
          <w:highlight w:val="none"/>
          <w:lang w:val="zh-CN"/>
        </w:rPr>
        <w:t>，但不能证明其质疑成立的，采购人请质疑人补充相关</w:t>
      </w:r>
      <w:r>
        <w:rPr>
          <w:rFonts w:hint="eastAsia" w:asciiTheme="minorEastAsia" w:hAnsiTheme="minorEastAsia" w:eastAsiaTheme="minorEastAsia" w:cstheme="minorEastAsia"/>
          <w:sz w:val="24"/>
          <w:szCs w:val="24"/>
          <w:highlight w:val="none"/>
        </w:rPr>
        <w:t>佐证材料</w:t>
      </w:r>
      <w:r>
        <w:rPr>
          <w:rFonts w:hint="eastAsia" w:asciiTheme="minorEastAsia" w:hAnsiTheme="minorEastAsia" w:eastAsiaTheme="minorEastAsia" w:cstheme="minorEastAsia"/>
          <w:kern w:val="0"/>
          <w:sz w:val="24"/>
          <w:szCs w:val="24"/>
          <w:highlight w:val="none"/>
          <w:lang w:val="zh-CN"/>
        </w:rPr>
        <w:t>，仍不能证明其质疑成立的，作违约处理。</w:t>
      </w:r>
      <w:r>
        <w:rPr>
          <w:rFonts w:hint="eastAsia" w:asciiTheme="minorEastAsia" w:hAnsiTheme="minorEastAsia" w:eastAsiaTheme="minorEastAsia" w:cstheme="minorEastAsia"/>
          <w:sz w:val="24"/>
          <w:szCs w:val="24"/>
          <w:highlight w:val="none"/>
        </w:rPr>
        <w:t>采购人有权收取其保证金的50%作为违约金；同时，</w:t>
      </w:r>
      <w:r>
        <w:rPr>
          <w:rFonts w:hint="eastAsia" w:asciiTheme="minorEastAsia" w:hAnsiTheme="minorEastAsia" w:eastAsiaTheme="minorEastAsia" w:cstheme="minorEastAsia"/>
          <w:kern w:val="0"/>
          <w:sz w:val="24"/>
          <w:szCs w:val="24"/>
          <w:highlight w:val="none"/>
          <w:lang w:val="zh-CN"/>
        </w:rPr>
        <w:t>列入不良供应商名单。</w:t>
      </w:r>
    </w:p>
    <w:p>
      <w:pPr>
        <w:keepNext w:val="0"/>
        <w:keepLines w:val="0"/>
        <w:pageBreakBefore w:val="0"/>
        <w:kinsoku/>
        <w:wordWrap/>
        <w:overflowPunct/>
        <w:topLinePunct w:val="0"/>
        <w:bidi w:val="0"/>
        <w:snapToGrid w:val="0"/>
        <w:spacing w:line="360" w:lineRule="auto"/>
        <w:ind w:firstLine="460" w:firstLineChars="192"/>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5）质疑人不能提供相关</w:t>
      </w:r>
      <w:r>
        <w:rPr>
          <w:rFonts w:hint="eastAsia" w:asciiTheme="minorEastAsia" w:hAnsiTheme="minorEastAsia" w:eastAsiaTheme="minorEastAsia" w:cstheme="minorEastAsia"/>
          <w:sz w:val="24"/>
          <w:szCs w:val="24"/>
          <w:highlight w:val="none"/>
        </w:rPr>
        <w:t>佐证材料</w:t>
      </w:r>
      <w:r>
        <w:rPr>
          <w:rFonts w:hint="eastAsia" w:asciiTheme="minorEastAsia" w:hAnsiTheme="minorEastAsia" w:eastAsiaTheme="minorEastAsia" w:cstheme="minorEastAsia"/>
          <w:kern w:val="0"/>
          <w:sz w:val="24"/>
          <w:szCs w:val="24"/>
          <w:highlight w:val="none"/>
          <w:lang w:val="zh-CN"/>
        </w:rPr>
        <w:t>的，采购人已指出，质疑人仍然坚持提出质疑的，作违约处理。</w:t>
      </w:r>
      <w:r>
        <w:rPr>
          <w:rFonts w:hint="eastAsia" w:asciiTheme="minorEastAsia" w:hAnsiTheme="minorEastAsia" w:eastAsiaTheme="minorEastAsia" w:cstheme="minorEastAsia"/>
          <w:sz w:val="24"/>
          <w:szCs w:val="24"/>
          <w:highlight w:val="none"/>
        </w:rPr>
        <w:t>采购人有权收取其保证金的100%作为违约金；取消相应会员资格6个月，同时，</w:t>
      </w:r>
      <w:r>
        <w:rPr>
          <w:rFonts w:hint="eastAsia" w:asciiTheme="minorEastAsia" w:hAnsiTheme="minorEastAsia" w:eastAsiaTheme="minorEastAsia" w:cstheme="minorEastAsia"/>
          <w:kern w:val="0"/>
          <w:sz w:val="24"/>
          <w:szCs w:val="24"/>
          <w:highlight w:val="none"/>
          <w:lang w:val="zh-CN"/>
        </w:rPr>
        <w:t>列入不良供应商名单。</w:t>
      </w:r>
    </w:p>
    <w:p>
      <w:pPr>
        <w:keepNext w:val="0"/>
        <w:keepLines w:val="0"/>
        <w:pageBreakBefore w:val="0"/>
        <w:kinsoku/>
        <w:wordWrap/>
        <w:overflowPunct/>
        <w:topLinePunct w:val="0"/>
        <w:bidi w:val="0"/>
        <w:snapToGrid w:val="0"/>
        <w:spacing w:line="360" w:lineRule="auto"/>
        <w:ind w:firstLine="460" w:firstLineChars="192"/>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6）对明显有违背事实的、经相关专家或评委认定无依据的、经其他供应商举证无依据的质疑，作违约处理，</w:t>
      </w:r>
      <w:r>
        <w:rPr>
          <w:rFonts w:hint="eastAsia" w:asciiTheme="minorEastAsia" w:hAnsiTheme="minorEastAsia" w:eastAsiaTheme="minorEastAsia" w:cstheme="minorEastAsia"/>
          <w:sz w:val="24"/>
          <w:szCs w:val="24"/>
          <w:highlight w:val="none"/>
        </w:rPr>
        <w:t>采购人有权取消其会员资格，收取其保证金的100%作为违约金，</w:t>
      </w:r>
      <w:r>
        <w:rPr>
          <w:rFonts w:hint="eastAsia" w:asciiTheme="minorEastAsia" w:hAnsiTheme="minorEastAsia" w:eastAsiaTheme="minorEastAsia" w:cstheme="minorEastAsia"/>
          <w:kern w:val="0"/>
          <w:sz w:val="24"/>
          <w:szCs w:val="24"/>
          <w:highlight w:val="none"/>
          <w:lang w:val="zh-CN"/>
        </w:rPr>
        <w:t>列入不良供应商名单；</w:t>
      </w:r>
      <w:r>
        <w:rPr>
          <w:rFonts w:hint="eastAsia" w:asciiTheme="minorEastAsia" w:hAnsiTheme="minorEastAsia" w:eastAsiaTheme="minorEastAsia" w:cstheme="minorEastAsia"/>
          <w:sz w:val="24"/>
          <w:szCs w:val="24"/>
          <w:highlight w:val="none"/>
        </w:rPr>
        <w:t>同时，</w:t>
      </w:r>
      <w:r>
        <w:rPr>
          <w:rFonts w:hint="eastAsia" w:asciiTheme="minorEastAsia" w:hAnsiTheme="minorEastAsia" w:eastAsiaTheme="minorEastAsia" w:cstheme="minorEastAsia"/>
          <w:kern w:val="0"/>
          <w:sz w:val="24"/>
          <w:szCs w:val="24"/>
          <w:highlight w:val="none"/>
          <w:lang w:val="zh-CN"/>
        </w:rPr>
        <w:t>对其中每一项不成立的质疑给予质疑人1年内禁入由采购人组织的政府采购活动的违约处理，依次类推；视情在南通市</w:t>
      </w:r>
      <w:r>
        <w:rPr>
          <w:rFonts w:hint="eastAsia" w:asciiTheme="minorEastAsia" w:hAnsiTheme="minorEastAsia" w:eastAsiaTheme="minorEastAsia" w:cstheme="minorEastAsia"/>
          <w:kern w:val="0"/>
          <w:sz w:val="24"/>
          <w:szCs w:val="24"/>
          <w:highlight w:val="none"/>
          <w:lang w:val="en-US" w:eastAsia="zh-CN"/>
        </w:rPr>
        <w:t>教育局</w:t>
      </w:r>
      <w:r>
        <w:rPr>
          <w:rFonts w:hint="eastAsia" w:asciiTheme="minorEastAsia" w:hAnsiTheme="minorEastAsia" w:eastAsiaTheme="minorEastAsia" w:cstheme="minorEastAsia"/>
          <w:kern w:val="0"/>
          <w:sz w:val="24"/>
          <w:szCs w:val="24"/>
          <w:highlight w:val="none"/>
          <w:lang w:val="zh-CN"/>
        </w:rPr>
        <w:t>网、省、国家级相关媒体予以披露。</w:t>
      </w:r>
    </w:p>
    <w:p>
      <w:pPr>
        <w:keepNext w:val="0"/>
        <w:keepLines w:val="0"/>
        <w:pageBreakBefore w:val="0"/>
        <w:kinsoku/>
        <w:wordWrap/>
        <w:overflowPunct/>
        <w:topLinePunct w:val="0"/>
        <w:bidi w:val="0"/>
        <w:snapToGrid w:val="0"/>
        <w:spacing w:line="360" w:lineRule="auto"/>
        <w:ind w:firstLine="460" w:firstLineChars="192"/>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7）</w:t>
      </w:r>
      <w:r>
        <w:rPr>
          <w:rFonts w:hint="eastAsia" w:asciiTheme="minorEastAsia" w:hAnsiTheme="minorEastAsia" w:eastAsiaTheme="minorEastAsia" w:cstheme="minorEastAsia"/>
          <w:sz w:val="24"/>
          <w:szCs w:val="24"/>
          <w:highlight w:val="none"/>
        </w:rPr>
        <w:t>质疑人</w:t>
      </w:r>
      <w:r>
        <w:rPr>
          <w:rFonts w:hint="eastAsia" w:asciiTheme="minorEastAsia" w:hAnsiTheme="minorEastAsia" w:eastAsiaTheme="minorEastAsia" w:cstheme="minorEastAsia"/>
          <w:kern w:val="0"/>
          <w:sz w:val="24"/>
          <w:szCs w:val="24"/>
          <w:highlight w:val="none"/>
          <w:lang w:val="zh-CN"/>
        </w:rPr>
        <w:t>承担使用虚假材料或恶意方式质疑的法律责任。</w:t>
      </w:r>
    </w:p>
    <w:p>
      <w:pPr>
        <w:keepNext w:val="0"/>
        <w:keepLines w:val="0"/>
        <w:pageBreakBefore w:val="0"/>
        <w:kinsoku/>
        <w:wordWrap/>
        <w:overflowPunct/>
        <w:topLinePunct w:val="0"/>
        <w:autoSpaceDE w:val="0"/>
        <w:autoSpaceDN w:val="0"/>
        <w:bidi w:val="0"/>
        <w:adjustRightInd w:val="0"/>
        <w:snapToGrid w:val="0"/>
        <w:spacing w:line="360" w:lineRule="auto"/>
        <w:contextualSpacing/>
        <w:textAlignment w:val="auto"/>
        <w:rPr>
          <w:rFonts w:hint="eastAsia" w:asciiTheme="minorEastAsia" w:hAnsiTheme="minorEastAsia" w:eastAsiaTheme="minorEastAsia" w:cstheme="minorEastAsia"/>
          <w:b/>
          <w:kern w:val="0"/>
          <w:sz w:val="24"/>
          <w:szCs w:val="24"/>
          <w:lang w:val="zh-CN"/>
        </w:rPr>
      </w:pPr>
      <w:r>
        <w:rPr>
          <w:rFonts w:hint="eastAsia" w:asciiTheme="minorEastAsia" w:hAnsiTheme="minorEastAsia" w:eastAsiaTheme="minorEastAsia" w:cstheme="minorEastAsia"/>
          <w:kern w:val="0"/>
          <w:sz w:val="24"/>
          <w:szCs w:val="24"/>
          <w:highlight w:val="none"/>
          <w:lang w:val="zh-CN"/>
        </w:rPr>
        <w:t xml:space="preserve">    </w:t>
      </w:r>
      <w:r>
        <w:rPr>
          <w:rFonts w:hint="eastAsia" w:asciiTheme="minorEastAsia" w:hAnsiTheme="minorEastAsia" w:eastAsiaTheme="minorEastAsia" w:cstheme="minorEastAsia"/>
          <w:b/>
          <w:kern w:val="0"/>
          <w:sz w:val="24"/>
          <w:szCs w:val="24"/>
          <w:highlight w:val="none"/>
          <w:lang w:val="zh-CN"/>
        </w:rPr>
        <w:t>四、无佐证材料的举报作违约处理。</w:t>
      </w:r>
      <w:r>
        <w:rPr>
          <w:rFonts w:hint="eastAsia" w:asciiTheme="minorEastAsia" w:hAnsiTheme="minorEastAsia" w:eastAsiaTheme="minorEastAsia" w:cstheme="minorEastAsia"/>
          <w:kern w:val="0"/>
          <w:sz w:val="24"/>
          <w:szCs w:val="24"/>
          <w:highlight w:val="none"/>
          <w:lang w:val="zh-CN"/>
        </w:rPr>
        <w:t>供应商不得进行不提供相关佐证材料（含</w:t>
      </w:r>
      <w:r>
        <w:rPr>
          <w:rFonts w:hint="eastAsia" w:asciiTheme="minorEastAsia" w:hAnsiTheme="minorEastAsia" w:eastAsiaTheme="minorEastAsia" w:cstheme="minorEastAsia"/>
          <w:kern w:val="0"/>
          <w:sz w:val="24"/>
          <w:szCs w:val="24"/>
          <w:lang w:val="zh-CN"/>
        </w:rPr>
        <w:t>无法查实的</w:t>
      </w:r>
      <w:r>
        <w:rPr>
          <w:rFonts w:hint="eastAsia" w:asciiTheme="minorEastAsia" w:hAnsiTheme="minorEastAsia" w:eastAsiaTheme="minorEastAsia" w:cstheme="minorEastAsia"/>
          <w:sz w:val="24"/>
          <w:szCs w:val="24"/>
        </w:rPr>
        <w:t>如宣传册、媒体报道、猜测、推理等）</w:t>
      </w:r>
      <w:r>
        <w:rPr>
          <w:rFonts w:hint="eastAsia" w:asciiTheme="minorEastAsia" w:hAnsiTheme="minorEastAsia" w:eastAsiaTheme="minorEastAsia" w:cstheme="minorEastAsia"/>
          <w:kern w:val="0"/>
          <w:sz w:val="24"/>
          <w:szCs w:val="24"/>
          <w:lang w:val="zh-CN"/>
        </w:rPr>
        <w:t>向有关部门的举报，否则作违约处理。采购人有权取消其相应的会员资格，同时对其在1至3年内禁入由采购人组织的政府采购活动的违约处理。</w:t>
      </w:r>
    </w:p>
    <w:p>
      <w:pPr>
        <w:keepNext w:val="0"/>
        <w:keepLines w:val="0"/>
        <w:pageBreakBefore w:val="0"/>
        <w:kinsoku/>
        <w:wordWrap/>
        <w:overflowPunct/>
        <w:topLinePunct w:val="0"/>
        <w:bidi w:val="0"/>
        <w:snapToGrid w:val="0"/>
        <w:spacing w:line="360" w:lineRule="auto"/>
        <w:ind w:firstLine="482" w:firstLineChars="200"/>
        <w:contextualSpacing/>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sz w:val="24"/>
          <w:szCs w:val="24"/>
        </w:rPr>
        <w:t>五、投诉不成立的作违约处理。</w:t>
      </w:r>
      <w:r>
        <w:rPr>
          <w:rFonts w:hint="eastAsia" w:asciiTheme="minorEastAsia" w:hAnsiTheme="minorEastAsia" w:eastAsiaTheme="minorEastAsia" w:cstheme="minorEastAsia"/>
          <w:sz w:val="24"/>
          <w:szCs w:val="24"/>
        </w:rPr>
        <w:t>供应商进行质疑后，采购人回复质疑不成立，供应商仍进行投诉的，并最终投诉不成立的，作违约处理。</w:t>
      </w:r>
      <w:r>
        <w:rPr>
          <w:rFonts w:hint="eastAsia" w:asciiTheme="minorEastAsia" w:hAnsiTheme="minorEastAsia" w:eastAsiaTheme="minorEastAsia" w:cstheme="minorEastAsia"/>
          <w:kern w:val="0"/>
          <w:sz w:val="24"/>
          <w:szCs w:val="24"/>
          <w:lang w:val="zh-CN"/>
        </w:rPr>
        <w:t>采购人有权取消其相应的会员资格，同时对其在1至3年内禁入由采购人组织的政府采购活动的违约处理。</w:t>
      </w:r>
    </w:p>
    <w:p>
      <w:pPr>
        <w:pStyle w:val="12"/>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b/>
          <w:sz w:val="24"/>
          <w:szCs w:val="24"/>
          <w:highlight w:val="none"/>
        </w:rPr>
        <w:t>六、《质疑函》、《质疑回复函》，质疑、举报、投诉不成立的</w:t>
      </w:r>
      <w:r>
        <w:rPr>
          <w:rFonts w:hint="eastAsia" w:asciiTheme="minorEastAsia" w:hAnsiTheme="minorEastAsia" w:eastAsiaTheme="minorEastAsia" w:cstheme="minorEastAsia"/>
          <w:sz w:val="24"/>
          <w:szCs w:val="24"/>
          <w:highlight w:val="none"/>
        </w:rPr>
        <w:t>等相关情况，视情在南通市</w:t>
      </w:r>
      <w:r>
        <w:rPr>
          <w:rFonts w:hint="eastAsia" w:asciiTheme="minorEastAsia" w:hAnsiTheme="minorEastAsia" w:eastAsiaTheme="minorEastAsia" w:cstheme="minorEastAsia"/>
          <w:sz w:val="24"/>
          <w:szCs w:val="24"/>
          <w:highlight w:val="none"/>
          <w:lang w:val="en-US" w:eastAsia="zh-CN"/>
        </w:rPr>
        <w:t>教育局</w:t>
      </w:r>
      <w:r>
        <w:rPr>
          <w:rFonts w:hint="eastAsia" w:asciiTheme="minorEastAsia" w:hAnsiTheme="minorEastAsia" w:eastAsiaTheme="minorEastAsia" w:cstheme="minorEastAsia"/>
          <w:sz w:val="24"/>
          <w:szCs w:val="24"/>
          <w:highlight w:val="none"/>
        </w:rPr>
        <w:t>网、省、国家级等相关媒体予以披露。并建议相关政府采购机构对该供应商同步实施1至3年内禁入</w:t>
      </w:r>
      <w:r>
        <w:rPr>
          <w:rFonts w:hint="eastAsia" w:asciiTheme="minorEastAsia" w:hAnsiTheme="minorEastAsia" w:eastAsiaTheme="minorEastAsia" w:cstheme="minorEastAsia"/>
          <w:sz w:val="24"/>
          <w:szCs w:val="24"/>
          <w:highlight w:val="none"/>
          <w:lang w:eastAsia="zh-CN"/>
        </w:rPr>
        <w:t>。</w:t>
      </w: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rPr>
          <w:rFonts w:hint="eastAsia" w:asciiTheme="minorEastAsia" w:hAnsiTheme="minorEastAsia" w:eastAsiaTheme="minorEastAsia" w:cstheme="minorEastAsia"/>
          <w:sz w:val="24"/>
          <w:szCs w:val="24"/>
          <w:highlight w:val="none"/>
          <w:lang w:eastAsia="zh-CN"/>
        </w:rPr>
      </w:pPr>
    </w:p>
    <w:p>
      <w:pPr>
        <w:pStyle w:val="12"/>
        <w:ind w:left="0" w:leftChars="0" w:firstLine="0" w:firstLineChars="0"/>
        <w:rPr>
          <w:rFonts w:hint="eastAsia" w:asciiTheme="minorEastAsia" w:hAnsiTheme="minorEastAsia" w:eastAsiaTheme="minorEastAsia" w:cstheme="minorEastAsia"/>
          <w:sz w:val="24"/>
          <w:szCs w:val="24"/>
          <w:highlight w:val="none"/>
          <w:lang w:eastAsia="zh-CN"/>
        </w:rPr>
      </w:pP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0"/>
        <w:rPr>
          <w:rFonts w:hint="eastAsia" w:asciiTheme="minorEastAsia" w:hAnsiTheme="minorEastAsia" w:eastAsiaTheme="minorEastAsia" w:cstheme="minorEastAsia"/>
          <w:b/>
          <w:sz w:val="36"/>
          <w:szCs w:val="36"/>
        </w:rPr>
      </w:pPr>
      <w:bookmarkStart w:id="19" w:name="_Toc3281_WPSOffice_Level1"/>
      <w:r>
        <w:rPr>
          <w:rFonts w:hint="eastAsia" w:asciiTheme="minorEastAsia" w:hAnsiTheme="minorEastAsia" w:eastAsiaTheme="minorEastAsia" w:cstheme="minorEastAsia"/>
          <w:b/>
          <w:sz w:val="36"/>
          <w:szCs w:val="36"/>
        </w:rPr>
        <w:t>第</w:t>
      </w:r>
      <w:r>
        <w:rPr>
          <w:rFonts w:hint="eastAsia" w:asciiTheme="minorEastAsia" w:hAnsiTheme="minorEastAsia" w:eastAsiaTheme="minorEastAsia" w:cstheme="minorEastAsia"/>
          <w:b/>
          <w:sz w:val="36"/>
          <w:szCs w:val="36"/>
          <w:lang w:val="en-US" w:eastAsia="zh-CN"/>
        </w:rPr>
        <w:t>八章</w:t>
      </w:r>
      <w:r>
        <w:rPr>
          <w:rFonts w:hint="eastAsia" w:asciiTheme="minorEastAsia" w:hAnsiTheme="minorEastAsia" w:eastAsiaTheme="minorEastAsia" w:cstheme="minorEastAsia"/>
          <w:b/>
          <w:sz w:val="36"/>
          <w:szCs w:val="36"/>
        </w:rPr>
        <w:t xml:space="preserve">  响应文件组成</w:t>
      </w:r>
      <w:bookmarkEnd w:id="19"/>
    </w:p>
    <w:p>
      <w:pPr>
        <w:keepNext w:val="0"/>
        <w:keepLines w:val="0"/>
        <w:pageBreakBefore w:val="0"/>
        <w:kinsoku/>
        <w:wordWrap/>
        <w:overflowPunct/>
        <w:topLinePunct w:val="0"/>
        <w:autoSpaceDE/>
        <w:autoSpaceDN/>
        <w:bidi w:val="0"/>
        <w:adjustRightInd/>
        <w:snapToGrid w:val="0"/>
        <w:spacing w:line="360" w:lineRule="auto"/>
        <w:ind w:firstLine="555"/>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val="0"/>
          <w:color w:val="000000"/>
          <w:sz w:val="24"/>
          <w:szCs w:val="24"/>
        </w:rPr>
        <w:t>磋商响应资料原件包</w:t>
      </w:r>
      <w:r>
        <w:rPr>
          <w:rFonts w:hint="eastAsia" w:asciiTheme="minorEastAsia" w:hAnsiTheme="minorEastAsia" w:eastAsiaTheme="minorEastAsia" w:cstheme="minorEastAsia"/>
          <w:b/>
          <w:bCs w:val="0"/>
          <w:sz w:val="24"/>
          <w:szCs w:val="24"/>
        </w:rPr>
        <w:t>、</w:t>
      </w:r>
      <w:r>
        <w:rPr>
          <w:rFonts w:hint="eastAsia" w:asciiTheme="minorEastAsia" w:hAnsiTheme="minorEastAsia" w:eastAsiaTheme="minorEastAsia" w:cstheme="minorEastAsia"/>
          <w:b/>
          <w:bCs w:val="0"/>
          <w:color w:val="000000"/>
          <w:sz w:val="24"/>
          <w:szCs w:val="24"/>
        </w:rPr>
        <w:t>资格后审材料文件</w:t>
      </w:r>
      <w:r>
        <w:rPr>
          <w:rFonts w:hint="eastAsia" w:asciiTheme="minorEastAsia" w:hAnsiTheme="minorEastAsia" w:eastAsiaTheme="minorEastAsia" w:cstheme="minorEastAsia"/>
          <w:b/>
          <w:bCs w:val="0"/>
          <w:sz w:val="24"/>
          <w:szCs w:val="24"/>
        </w:rPr>
        <w:t>、</w:t>
      </w:r>
      <w:r>
        <w:rPr>
          <w:rFonts w:hint="eastAsia" w:asciiTheme="minorEastAsia" w:hAnsiTheme="minorEastAsia" w:eastAsiaTheme="minorEastAsia" w:cstheme="minorEastAsia"/>
          <w:b/>
          <w:bCs w:val="0"/>
          <w:color w:val="000000"/>
          <w:sz w:val="24"/>
          <w:szCs w:val="24"/>
        </w:rPr>
        <w:t>技术磋商响应文件</w:t>
      </w:r>
      <w:r>
        <w:rPr>
          <w:rFonts w:hint="eastAsia" w:asciiTheme="minorEastAsia" w:hAnsiTheme="minorEastAsia" w:eastAsiaTheme="minorEastAsia" w:cstheme="minorEastAsia"/>
          <w:b/>
          <w:bCs w:val="0"/>
          <w:sz w:val="24"/>
          <w:szCs w:val="24"/>
        </w:rPr>
        <w:t>、</w:t>
      </w:r>
      <w:r>
        <w:rPr>
          <w:rFonts w:hint="eastAsia" w:asciiTheme="minorEastAsia" w:hAnsiTheme="minorEastAsia" w:eastAsiaTheme="minorEastAsia" w:cstheme="minorEastAsia"/>
          <w:b/>
          <w:bCs w:val="0"/>
          <w:color w:val="000000"/>
          <w:sz w:val="24"/>
          <w:szCs w:val="24"/>
        </w:rPr>
        <w:t>商务磋商响应文件</w:t>
      </w:r>
      <w:r>
        <w:rPr>
          <w:rFonts w:hint="eastAsia" w:asciiTheme="minorEastAsia" w:hAnsiTheme="minorEastAsia" w:eastAsiaTheme="minorEastAsia" w:cstheme="minorEastAsia"/>
          <w:b/>
          <w:bCs w:val="0"/>
          <w:color w:val="000000"/>
          <w:sz w:val="24"/>
          <w:szCs w:val="24"/>
          <w:lang w:val="en-US" w:eastAsia="zh-CN"/>
        </w:rPr>
        <w:t>四</w:t>
      </w:r>
      <w:r>
        <w:rPr>
          <w:rFonts w:hint="eastAsia" w:asciiTheme="minorEastAsia" w:hAnsiTheme="minorEastAsia" w:eastAsiaTheme="minorEastAsia" w:cstheme="minorEastAsia"/>
          <w:b/>
          <w:bCs w:val="0"/>
          <w:sz w:val="24"/>
          <w:szCs w:val="24"/>
        </w:rPr>
        <w:t>部分组成。</w:t>
      </w:r>
    </w:p>
    <w:p>
      <w:pPr>
        <w:pStyle w:val="15"/>
        <w:keepNext w:val="0"/>
        <w:keepLines w:val="0"/>
        <w:pageBreakBefore w:val="0"/>
        <w:kinsoku/>
        <w:wordWrap/>
        <w:overflowPunct/>
        <w:topLinePunct w:val="0"/>
        <w:autoSpaceDE/>
        <w:autoSpaceDN/>
        <w:bidi w:val="0"/>
        <w:adjustRightInd/>
        <w:snapToGrid w:val="0"/>
        <w:spacing w:line="360" w:lineRule="auto"/>
        <w:ind w:left="549"/>
        <w:contextualSpacing/>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一、原件包（单独密封）：</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提供本项目资格证明及磋商办法所需的证明材料原件，并在密封袋上加盖单位公章，没有递交原件包或包中资料不全的，将作无效投标处理。</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如遇特殊情况部分原件不能提供的，则供应商可以提供经注册地公证机构的公证书或原发证机构出具的相关证明材料。</w:t>
      </w:r>
    </w:p>
    <w:p>
      <w:pPr>
        <w:pStyle w:val="15"/>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82" w:firstLineChars="200"/>
        <w:contextualSpacing/>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val="0"/>
          <w:color w:val="000000"/>
          <w:sz w:val="24"/>
          <w:szCs w:val="24"/>
          <w:lang w:val="en-US" w:eastAsia="zh-CN"/>
        </w:rPr>
        <w:t>二、</w:t>
      </w:r>
      <w:r>
        <w:rPr>
          <w:rFonts w:hint="eastAsia" w:asciiTheme="minorEastAsia" w:hAnsiTheme="minorEastAsia" w:eastAsiaTheme="minorEastAsia" w:cstheme="minorEastAsia"/>
          <w:b/>
          <w:bCs w:val="0"/>
          <w:color w:val="000000"/>
          <w:sz w:val="24"/>
          <w:szCs w:val="24"/>
        </w:rPr>
        <w:t>资格后审材料文件</w:t>
      </w:r>
      <w:r>
        <w:rPr>
          <w:rFonts w:hint="eastAsia" w:asciiTheme="minorEastAsia" w:hAnsiTheme="minorEastAsia" w:eastAsiaTheme="minorEastAsia" w:cstheme="minorEastAsia"/>
          <w:b/>
          <w:bCs w:val="0"/>
          <w:color w:val="000000"/>
          <w:sz w:val="24"/>
          <w:szCs w:val="24"/>
          <w:lang w:eastAsia="zh-CN"/>
        </w:rPr>
        <w:t>（</w:t>
      </w:r>
      <w:r>
        <w:rPr>
          <w:rFonts w:hint="eastAsia" w:asciiTheme="minorEastAsia" w:hAnsiTheme="minorEastAsia" w:eastAsiaTheme="minorEastAsia" w:cstheme="minorEastAsia"/>
          <w:b/>
          <w:sz w:val="24"/>
          <w:szCs w:val="24"/>
        </w:rPr>
        <w:t>正本一份、副本二份，单独密封</w:t>
      </w:r>
      <w:r>
        <w:rPr>
          <w:rFonts w:hint="eastAsia" w:asciiTheme="minorEastAsia" w:hAnsiTheme="minorEastAsia" w:eastAsiaTheme="minorEastAsia" w:cstheme="minorEastAsia"/>
          <w:bCs/>
          <w:color w:val="000000"/>
          <w:sz w:val="24"/>
          <w:szCs w:val="24"/>
          <w:lang w:eastAsia="zh-CN"/>
        </w:rPr>
        <w:t>）</w:t>
      </w:r>
      <w:r>
        <w:rPr>
          <w:rFonts w:hint="eastAsia" w:asciiTheme="minorEastAsia" w:hAnsiTheme="minorEastAsia" w:eastAsiaTheme="minorEastAsia" w:cstheme="minorEastAsia"/>
          <w:b/>
          <w:sz w:val="24"/>
          <w:szCs w:val="24"/>
        </w:rPr>
        <w:t>：</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1、供应商关于资格的声明函</w:t>
      </w:r>
      <w:r>
        <w:rPr>
          <w:rFonts w:hint="eastAsia" w:asciiTheme="minorEastAsia" w:hAnsiTheme="minorEastAsia" w:eastAsiaTheme="minorEastAsia" w:cstheme="minorEastAsia"/>
          <w:sz w:val="24"/>
          <w:szCs w:val="24"/>
        </w:rPr>
        <w:t>（须加盖公章）</w:t>
      </w:r>
      <w:r>
        <w:rPr>
          <w:rFonts w:hint="eastAsia" w:asciiTheme="minorEastAsia" w:hAnsiTheme="minorEastAsia" w:eastAsiaTheme="minorEastAsia" w:cstheme="minorEastAsia"/>
          <w:sz w:val="24"/>
          <w:szCs w:val="24"/>
          <w:lang w:val="en-US" w:eastAsia="zh-CN"/>
        </w:rPr>
        <w:t>；</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、法定代表人身份证明书（提供复印件并加盖公章）；</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zh-CN"/>
        </w:rPr>
        <w:t>、法定代表人授权委托书原件，投标代表本人身份证复印件（原件随身备查）；</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、提供磋商公告第五条资格要求中的相应的佐证材料（提供复印件并加盖公章，原件放入原件包备查）</w:t>
      </w:r>
      <w:r>
        <w:rPr>
          <w:rFonts w:hint="eastAsia" w:asciiTheme="minorEastAsia" w:hAnsiTheme="minorEastAsia" w:eastAsiaTheme="minorEastAsia" w:cstheme="minorEastAsia"/>
          <w:sz w:val="24"/>
          <w:szCs w:val="24"/>
          <w:lang w:eastAsia="zh-CN"/>
        </w:rPr>
        <w:t>；</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.1营业执照</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副本</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复印件</w:t>
      </w:r>
      <w:r>
        <w:rPr>
          <w:rFonts w:hint="eastAsia" w:asciiTheme="minorEastAsia" w:hAnsiTheme="minorEastAsia" w:eastAsiaTheme="minorEastAsia" w:cstheme="minorEastAsia"/>
          <w:sz w:val="24"/>
          <w:szCs w:val="24"/>
        </w:rPr>
        <w:t>（须加盖公章）</w:t>
      </w:r>
      <w:r>
        <w:rPr>
          <w:rFonts w:hint="eastAsia" w:asciiTheme="minorEastAsia" w:hAnsiTheme="minorEastAsia" w:eastAsiaTheme="minorEastAsia" w:cstheme="minorEastAsia"/>
          <w:sz w:val="24"/>
          <w:szCs w:val="24"/>
          <w:highlight w:val="none"/>
        </w:rPr>
        <w:t>；</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4.2供应商情况一览表</w:t>
      </w:r>
      <w:r>
        <w:rPr>
          <w:rFonts w:hint="eastAsia" w:asciiTheme="minorEastAsia" w:hAnsiTheme="minorEastAsia" w:eastAsiaTheme="minorEastAsia" w:cstheme="minorEastAsia"/>
          <w:sz w:val="24"/>
          <w:szCs w:val="24"/>
          <w:highlight w:val="none"/>
        </w:rPr>
        <w:t>参加政府采购活动前3年内在经营活动中没有重大违法记录的</w:t>
      </w:r>
      <w:r>
        <w:rPr>
          <w:rFonts w:hint="eastAsia" w:asciiTheme="minorEastAsia" w:hAnsiTheme="minorEastAsia" w:eastAsiaTheme="minorEastAsia" w:cstheme="minorEastAsia"/>
          <w:sz w:val="24"/>
          <w:szCs w:val="24"/>
          <w:highlight w:val="none"/>
          <w:lang w:val="en-US" w:eastAsia="zh-CN"/>
        </w:rPr>
        <w:t>书面声明</w:t>
      </w:r>
      <w:r>
        <w:rPr>
          <w:rFonts w:hint="eastAsia" w:asciiTheme="minorEastAsia" w:hAnsiTheme="minorEastAsia" w:eastAsiaTheme="minorEastAsia" w:cstheme="minorEastAsia"/>
          <w:sz w:val="24"/>
          <w:szCs w:val="24"/>
        </w:rPr>
        <w:t>（须加盖公章）</w:t>
      </w:r>
      <w:r>
        <w:rPr>
          <w:rFonts w:hint="eastAsia" w:asciiTheme="minorEastAsia" w:hAnsiTheme="minorEastAsia" w:eastAsiaTheme="minorEastAsia" w:cstheme="minorEastAsia"/>
          <w:sz w:val="24"/>
          <w:szCs w:val="24"/>
          <w:highlight w:val="none"/>
          <w:lang w:val="en-US" w:eastAsia="zh-CN"/>
        </w:rPr>
        <w:t>；</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3供应商情况一览表</w:t>
      </w:r>
      <w:r>
        <w:rPr>
          <w:rFonts w:hint="eastAsia" w:asciiTheme="minorEastAsia" w:hAnsiTheme="minorEastAsia" w:eastAsiaTheme="minorEastAsia" w:cstheme="minorEastAsia"/>
          <w:sz w:val="24"/>
          <w:szCs w:val="24"/>
        </w:rPr>
        <w:t>（须加盖公章）</w:t>
      </w:r>
      <w:r>
        <w:rPr>
          <w:rFonts w:hint="eastAsia" w:asciiTheme="minorEastAsia" w:hAnsiTheme="minorEastAsia" w:eastAsiaTheme="minorEastAsia" w:cstheme="minorEastAsia"/>
          <w:sz w:val="24"/>
          <w:szCs w:val="24"/>
          <w:highlight w:val="none"/>
          <w:lang w:val="en-US" w:eastAsia="zh-CN"/>
        </w:rPr>
        <w:t>；</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4.4提供近三年以来类似项目不低于4.5万元的项目业绩证明材料复印件（合同复印件加盖公章）</w:t>
      </w:r>
      <w:r>
        <w:rPr>
          <w:rFonts w:hint="eastAsia" w:asciiTheme="minorEastAsia" w:hAnsiTheme="minorEastAsia" w:eastAsiaTheme="minorEastAsia" w:cstheme="minorEastAsia"/>
          <w:sz w:val="24"/>
          <w:szCs w:val="24"/>
          <w:highlight w:val="none"/>
        </w:rPr>
        <w:t>；</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4.6现场勘查证明（原件放入正本内，副本可为复印件加盖投标供应商公章）；</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供应商根据磋商公告认为需要提交的其他资料。</w:t>
      </w:r>
    </w:p>
    <w:p>
      <w:pPr>
        <w:pStyle w:val="15"/>
        <w:keepNext w:val="0"/>
        <w:keepLines w:val="0"/>
        <w:pageBreakBefore w:val="0"/>
        <w:kinsoku/>
        <w:wordWrap/>
        <w:overflowPunct/>
        <w:topLinePunct w:val="0"/>
        <w:autoSpaceDE/>
        <w:autoSpaceDN/>
        <w:bidi w:val="0"/>
        <w:adjustRightInd/>
        <w:snapToGrid w:val="0"/>
        <w:spacing w:line="360" w:lineRule="auto"/>
        <w:ind w:left="549"/>
        <w:contextualSpacing/>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bCs w:val="0"/>
          <w:sz w:val="24"/>
          <w:szCs w:val="24"/>
          <w:highlight w:val="none"/>
          <w:lang w:val="en-US" w:eastAsia="zh-CN"/>
        </w:rPr>
        <w:t>三</w:t>
      </w:r>
      <w:r>
        <w:rPr>
          <w:rFonts w:hint="eastAsia" w:asciiTheme="minorEastAsia" w:hAnsiTheme="minorEastAsia" w:eastAsiaTheme="minorEastAsia" w:cstheme="minorEastAsia"/>
          <w:b/>
          <w:bCs w:val="0"/>
          <w:sz w:val="24"/>
          <w:szCs w:val="24"/>
          <w:highlight w:val="none"/>
        </w:rPr>
        <w:t>、</w:t>
      </w:r>
      <w:r>
        <w:rPr>
          <w:rFonts w:hint="eastAsia" w:asciiTheme="minorEastAsia" w:hAnsiTheme="minorEastAsia" w:eastAsiaTheme="minorEastAsia" w:cstheme="minorEastAsia"/>
          <w:b/>
          <w:bCs w:val="0"/>
          <w:color w:val="000000"/>
          <w:sz w:val="24"/>
          <w:szCs w:val="24"/>
        </w:rPr>
        <w:t>技术磋商响应文件</w:t>
      </w:r>
      <w:r>
        <w:rPr>
          <w:rFonts w:hint="eastAsia" w:asciiTheme="minorEastAsia" w:hAnsiTheme="minorEastAsia" w:eastAsiaTheme="minorEastAsia" w:cstheme="minorEastAsia"/>
          <w:b/>
          <w:sz w:val="24"/>
          <w:szCs w:val="24"/>
          <w:highlight w:val="none"/>
        </w:rPr>
        <w:t>（正本一份、副本二份。不得出现报价。单独密封）：</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1、竞争性磋商响应函；</w:t>
      </w:r>
    </w:p>
    <w:p>
      <w:pPr>
        <w:pStyle w:val="15"/>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2、技术条款响应正负偏离表：</w:t>
      </w:r>
    </w:p>
    <w:p>
      <w:pPr>
        <w:pStyle w:val="15"/>
        <w:keepNext w:val="0"/>
        <w:keepLines w:val="0"/>
        <w:pageBreakBefore w:val="0"/>
        <w:kinsoku/>
        <w:wordWrap/>
        <w:overflowPunct/>
        <w:topLinePunct w:val="0"/>
        <w:autoSpaceDE/>
        <w:autoSpaceDN/>
        <w:bidi w:val="0"/>
        <w:adjustRightInd/>
        <w:snapToGrid w:val="0"/>
        <w:spacing w:line="360" w:lineRule="auto"/>
        <w:ind w:firstLine="482" w:firstLineChars="200"/>
        <w:contextualSpacing/>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填制正负偏离表，完全响应的，请以空白表列示。不完全响应的，必须在偏离表中列示；列示不全的，视同故意隐瞒。</w:t>
      </w:r>
    </w:p>
    <w:p>
      <w:pPr>
        <w:pStyle w:val="15"/>
        <w:keepNext w:val="0"/>
        <w:keepLines w:val="0"/>
        <w:pageBreakBefore w:val="0"/>
        <w:kinsoku/>
        <w:wordWrap/>
        <w:overflowPunct/>
        <w:topLinePunct w:val="0"/>
        <w:autoSpaceDE/>
        <w:autoSpaceDN/>
        <w:bidi w:val="0"/>
        <w:adjustRightInd/>
        <w:snapToGrid w:val="0"/>
        <w:spacing w:line="360" w:lineRule="auto"/>
        <w:ind w:firstLine="470" w:firstLineChars="196"/>
        <w:contextualSpacing/>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、技术部分评标办法中要求提供的全部资料。</w:t>
      </w:r>
    </w:p>
    <w:p>
      <w:pPr>
        <w:pStyle w:val="15"/>
        <w:keepNext w:val="0"/>
        <w:keepLines w:val="0"/>
        <w:pageBreakBefore w:val="0"/>
        <w:widowControl/>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、供应商认为需要提交的其他资料。</w:t>
      </w:r>
    </w:p>
    <w:p>
      <w:pPr>
        <w:pStyle w:val="15"/>
        <w:keepNext w:val="0"/>
        <w:keepLines w:val="0"/>
        <w:pageBreakBefore w:val="0"/>
        <w:widowControl/>
        <w:kinsoku/>
        <w:wordWrap/>
        <w:overflowPunct/>
        <w:topLinePunct w:val="0"/>
        <w:autoSpaceDE/>
        <w:autoSpaceDN/>
        <w:bidi w:val="0"/>
        <w:adjustRightInd/>
        <w:snapToGrid w:val="0"/>
        <w:spacing w:line="360" w:lineRule="auto"/>
        <w:ind w:firstLine="482" w:firstLineChars="200"/>
        <w:contextualSpacing/>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四</w:t>
      </w:r>
      <w:r>
        <w:rPr>
          <w:rFonts w:hint="eastAsia" w:asciiTheme="minorEastAsia" w:hAnsiTheme="minorEastAsia" w:eastAsiaTheme="minorEastAsia" w:cstheme="minorEastAsia"/>
          <w:b/>
          <w:sz w:val="24"/>
          <w:szCs w:val="24"/>
          <w:highlight w:val="none"/>
        </w:rPr>
        <w:t>、</w:t>
      </w:r>
      <w:r>
        <w:rPr>
          <w:rFonts w:hint="eastAsia" w:asciiTheme="minorEastAsia" w:hAnsiTheme="minorEastAsia" w:eastAsiaTheme="minorEastAsia" w:cstheme="minorEastAsia"/>
          <w:b/>
          <w:bCs w:val="0"/>
          <w:color w:val="000000"/>
          <w:sz w:val="24"/>
          <w:szCs w:val="24"/>
        </w:rPr>
        <w:t>商务磋商响应文件</w:t>
      </w:r>
      <w:r>
        <w:rPr>
          <w:rFonts w:hint="eastAsia" w:asciiTheme="minorEastAsia" w:hAnsiTheme="minorEastAsia" w:eastAsiaTheme="minorEastAsia" w:cstheme="minorEastAsia"/>
          <w:b/>
          <w:sz w:val="24"/>
          <w:szCs w:val="24"/>
          <w:highlight w:val="none"/>
        </w:rPr>
        <w:t>(一式二份，单独密封，不得出现在技术商务响应文件部分)：</w:t>
      </w:r>
    </w:p>
    <w:p>
      <w:pPr>
        <w:pStyle w:val="15"/>
        <w:keepNext w:val="0"/>
        <w:keepLines w:val="0"/>
        <w:pageBreakBefore w:val="0"/>
        <w:kinsoku/>
        <w:wordWrap/>
        <w:overflowPunct/>
        <w:topLinePunct w:val="0"/>
        <w:autoSpaceDE/>
        <w:autoSpaceDN/>
        <w:bidi w:val="0"/>
        <w:adjustRightInd/>
        <w:snapToGrid w:val="0"/>
        <w:spacing w:line="360" w:lineRule="auto"/>
        <w:ind w:firstLine="470" w:firstLineChars="196"/>
        <w:contextualSpacing/>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1、磋商响应报价(首次)表；</w:t>
      </w:r>
    </w:p>
    <w:p>
      <w:pPr>
        <w:pStyle w:val="15"/>
        <w:keepNext w:val="0"/>
        <w:keepLines w:val="0"/>
        <w:pageBreakBefore w:val="0"/>
        <w:kinsoku/>
        <w:wordWrap/>
        <w:overflowPunct/>
        <w:topLinePunct w:val="0"/>
        <w:autoSpaceDE/>
        <w:autoSpaceDN/>
        <w:bidi w:val="0"/>
        <w:adjustRightInd/>
        <w:snapToGrid w:val="0"/>
        <w:spacing w:line="360" w:lineRule="auto"/>
        <w:ind w:firstLine="470" w:firstLineChars="196"/>
        <w:contextualSpacing/>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2、磋商响应报价明细表(按供货清单拓展编辑)。</w:t>
      </w:r>
    </w:p>
    <w:p>
      <w:pPr>
        <w:pStyle w:val="15"/>
        <w:keepNext w:val="0"/>
        <w:keepLines w:val="0"/>
        <w:pageBreakBefore w:val="0"/>
        <w:kinsoku/>
        <w:wordWrap/>
        <w:overflowPunct/>
        <w:topLinePunct w:val="0"/>
        <w:autoSpaceDE/>
        <w:autoSpaceDN/>
        <w:bidi w:val="0"/>
        <w:adjustRightInd/>
        <w:snapToGrid w:val="0"/>
        <w:spacing w:line="360" w:lineRule="auto"/>
        <w:ind w:firstLine="470" w:firstLineChars="196"/>
        <w:contextualSpacing/>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为方便评委评审，请供应商按评标办法中所涉及的事项顺序进行编制，可以补充相关材料。</w:t>
      </w: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rPr>
          <w:rFonts w:hint="eastAsia" w:asciiTheme="minorEastAsia" w:hAnsiTheme="minorEastAsia" w:eastAsiaTheme="minorEastAsia" w:cstheme="minorEastAsia"/>
        </w:rPr>
      </w:pPr>
    </w:p>
    <w:p>
      <w:pPr>
        <w:pStyle w:val="12"/>
        <w:ind w:left="0" w:leftChars="0" w:firstLine="0" w:firstLineChars="0"/>
        <w:rPr>
          <w:rFonts w:hint="eastAsia" w:asciiTheme="minorEastAsia" w:hAnsiTheme="minorEastAsia" w:eastAsiaTheme="minorEastAsia" w:cstheme="minorEastAsia"/>
        </w:rPr>
      </w:pPr>
    </w:p>
    <w:p>
      <w:pPr>
        <w:adjustRightInd w:val="0"/>
        <w:snapToGrid w:val="0"/>
        <w:spacing w:line="420" w:lineRule="exact"/>
        <w:jc w:val="left"/>
        <w:outlineLvl w:val="1"/>
        <w:rPr>
          <w:rFonts w:hint="eastAsia" w:ascii="宋体" w:hAnsi="宋体" w:eastAsia="宋体"/>
          <w:b/>
          <w:bCs/>
          <w:sz w:val="24"/>
          <w:szCs w:val="24"/>
        </w:rPr>
      </w:pPr>
    </w:p>
    <w:p>
      <w:pPr>
        <w:adjustRightInd w:val="0"/>
        <w:snapToGrid w:val="0"/>
        <w:spacing w:line="420" w:lineRule="exact"/>
        <w:jc w:val="left"/>
        <w:outlineLvl w:val="1"/>
        <w:rPr>
          <w:rFonts w:hint="eastAsia" w:ascii="宋体" w:hAnsi="宋体" w:eastAsia="宋体"/>
          <w:b/>
          <w:bCs/>
          <w:sz w:val="24"/>
          <w:szCs w:val="24"/>
        </w:rPr>
      </w:pPr>
    </w:p>
    <w:p>
      <w:pPr>
        <w:adjustRightInd w:val="0"/>
        <w:snapToGrid w:val="0"/>
        <w:spacing w:line="420" w:lineRule="exact"/>
        <w:jc w:val="left"/>
        <w:outlineLvl w:val="1"/>
        <w:rPr>
          <w:rFonts w:hint="eastAsia" w:ascii="宋体" w:hAnsi="宋体" w:eastAsia="宋体"/>
          <w:b/>
          <w:bCs/>
          <w:sz w:val="24"/>
          <w:szCs w:val="24"/>
        </w:rPr>
      </w:pPr>
    </w:p>
    <w:p>
      <w:pPr>
        <w:adjustRightInd w:val="0"/>
        <w:snapToGrid w:val="0"/>
        <w:spacing w:line="420" w:lineRule="exact"/>
        <w:jc w:val="left"/>
        <w:outlineLvl w:val="1"/>
        <w:rPr>
          <w:rFonts w:hint="eastAsia" w:ascii="宋体" w:hAnsi="宋体" w:eastAsia="宋体"/>
          <w:b/>
          <w:bCs/>
          <w:sz w:val="24"/>
          <w:szCs w:val="24"/>
        </w:rPr>
      </w:pPr>
      <w:r>
        <w:rPr>
          <w:rFonts w:hint="eastAsia" w:ascii="宋体" w:hAnsi="宋体" w:eastAsia="宋体"/>
          <w:b/>
          <w:bCs/>
          <w:sz w:val="24"/>
          <w:szCs w:val="24"/>
        </w:rPr>
        <w:t>磋商响应文件封面范例</w:t>
      </w:r>
    </w:p>
    <w:p>
      <w:pPr>
        <w:spacing w:line="420" w:lineRule="exact"/>
        <w:jc w:val="center"/>
        <w:rPr>
          <w:rFonts w:ascii="宋体" w:hAnsi="宋体" w:eastAsia="宋体"/>
          <w:w w:val="80"/>
          <w:kern w:val="44"/>
          <w:sz w:val="24"/>
          <w:szCs w:val="24"/>
        </w:rPr>
      </w:pPr>
    </w:p>
    <w:p>
      <w:pPr>
        <w:spacing w:line="520" w:lineRule="exact"/>
        <w:jc w:val="center"/>
        <w:rPr>
          <w:rFonts w:hint="eastAsia" w:ascii="宋体" w:hAnsi="宋体" w:eastAsia="宋体"/>
          <w:b/>
          <w:bCs/>
          <w:sz w:val="36"/>
          <w:szCs w:val="36"/>
          <w:lang w:val="en-US" w:eastAsia="zh-CN"/>
        </w:rPr>
      </w:pPr>
      <w:r>
        <w:rPr>
          <w:rFonts w:hint="eastAsia" w:ascii="宋体" w:hAnsi="宋体" w:eastAsia="宋体"/>
          <w:b/>
          <w:bCs/>
          <w:sz w:val="36"/>
          <w:szCs w:val="36"/>
          <w:lang w:val="en-US" w:eastAsia="zh-CN"/>
        </w:rPr>
        <w:t>江苏省南通中学附属实验学校警务室门头及分类垃圾亭设计制作安装项目</w:t>
      </w:r>
    </w:p>
    <w:p>
      <w:pPr>
        <w:spacing w:line="520" w:lineRule="exact"/>
        <w:jc w:val="center"/>
        <w:rPr>
          <w:rFonts w:hint="eastAsia" w:ascii="宋体" w:hAnsi="宋体" w:eastAsia="宋体"/>
          <w:sz w:val="36"/>
          <w:szCs w:val="36"/>
        </w:rPr>
      </w:pPr>
    </w:p>
    <w:p>
      <w:pPr>
        <w:spacing w:line="520" w:lineRule="exact"/>
        <w:jc w:val="center"/>
        <w:rPr>
          <w:rFonts w:hint="eastAsia" w:ascii="宋体" w:hAnsi="宋体" w:eastAsia="宋体"/>
          <w:sz w:val="36"/>
          <w:szCs w:val="36"/>
        </w:rPr>
      </w:pPr>
    </w:p>
    <w:p>
      <w:pPr>
        <w:spacing w:line="520" w:lineRule="exact"/>
        <w:jc w:val="center"/>
        <w:rPr>
          <w:rFonts w:hint="eastAsia" w:ascii="宋体" w:hAnsi="宋体" w:eastAsia="宋体"/>
          <w:sz w:val="36"/>
          <w:szCs w:val="36"/>
        </w:rPr>
      </w:pPr>
    </w:p>
    <w:p>
      <w:pPr>
        <w:spacing w:line="520" w:lineRule="exact"/>
        <w:jc w:val="center"/>
        <w:rPr>
          <w:rFonts w:hint="eastAsia" w:ascii="宋体" w:hAnsi="宋体" w:eastAsia="宋体"/>
          <w:sz w:val="36"/>
          <w:szCs w:val="36"/>
        </w:rPr>
      </w:pPr>
    </w:p>
    <w:p>
      <w:pPr>
        <w:spacing w:line="520" w:lineRule="exact"/>
        <w:jc w:val="center"/>
        <w:rPr>
          <w:rFonts w:hint="eastAsia" w:ascii="宋体" w:hAnsi="宋体" w:eastAsia="宋体"/>
          <w:sz w:val="36"/>
          <w:szCs w:val="36"/>
        </w:rPr>
      </w:pPr>
      <w:r>
        <w:rPr>
          <w:rFonts w:hint="eastAsia" w:ascii="宋体" w:hAnsi="宋体" w:eastAsia="宋体"/>
          <w:b/>
          <w:bCs/>
          <w:sz w:val="36"/>
          <w:szCs w:val="36"/>
        </w:rPr>
        <w:t>竞争性磋商响应文件</w:t>
      </w:r>
    </w:p>
    <w:p>
      <w:pPr>
        <w:pStyle w:val="12"/>
      </w:pPr>
    </w:p>
    <w:p>
      <w:pPr>
        <w:spacing w:line="420" w:lineRule="exact"/>
        <w:rPr>
          <w:rFonts w:hint="eastAsia" w:ascii="宋体" w:hAnsi="宋体" w:eastAsia="宋体"/>
          <w:sz w:val="24"/>
          <w:szCs w:val="24"/>
        </w:rPr>
      </w:pPr>
    </w:p>
    <w:p>
      <w:pPr>
        <w:spacing w:line="420" w:lineRule="exact"/>
        <w:ind w:firstLine="960" w:firstLineChars="400"/>
        <w:rPr>
          <w:rFonts w:ascii="宋体" w:hAnsi="宋体" w:eastAsia="宋体"/>
          <w:sz w:val="24"/>
          <w:szCs w:val="24"/>
        </w:rPr>
      </w:pPr>
      <w:r>
        <w:rPr>
          <w:rFonts w:hint="eastAsia" w:ascii="宋体" w:hAnsi="宋体" w:eastAsia="宋体"/>
          <w:sz w:val="24"/>
          <w:szCs w:val="24"/>
        </w:rPr>
        <w:t>对应磋商响应文件，相应填写</w:t>
      </w:r>
      <w:r>
        <w:rPr>
          <w:rFonts w:hint="eastAsia" w:ascii="宋体" w:hAnsi="宋体" w:eastAsia="宋体"/>
          <w:sz w:val="24"/>
          <w:szCs w:val="24"/>
          <w:lang w:eastAsia="zh-CN"/>
        </w:rPr>
        <w:t>：</w:t>
      </w:r>
      <w:r>
        <w:rPr>
          <w:rFonts w:ascii="宋体" w:hAnsi="宋体" w:eastAsia="宋体"/>
          <w:sz w:val="24"/>
          <w:szCs w:val="24"/>
        </w:rPr>
        <w:t>A.磋商响应资料原件包</w:t>
      </w:r>
    </w:p>
    <w:p>
      <w:pPr>
        <w:spacing w:line="420" w:lineRule="exact"/>
        <w:ind w:firstLine="4320" w:firstLineChars="1800"/>
        <w:jc w:val="left"/>
        <w:rPr>
          <w:rFonts w:ascii="宋体" w:hAnsi="宋体" w:eastAsia="宋体"/>
          <w:sz w:val="24"/>
          <w:szCs w:val="24"/>
        </w:rPr>
      </w:pPr>
      <w:r>
        <w:rPr>
          <w:rFonts w:ascii="宋体" w:hAnsi="宋体" w:eastAsia="宋体"/>
          <w:sz w:val="24"/>
          <w:szCs w:val="24"/>
        </w:rPr>
        <w:t>B.资格后审材料文件</w:t>
      </w:r>
    </w:p>
    <w:p>
      <w:pPr>
        <w:spacing w:line="420" w:lineRule="exact"/>
        <w:ind w:firstLine="4320" w:firstLineChars="1800"/>
        <w:jc w:val="left"/>
        <w:rPr>
          <w:rFonts w:ascii="宋体" w:hAnsi="宋体" w:eastAsia="宋体"/>
          <w:sz w:val="24"/>
          <w:szCs w:val="24"/>
        </w:rPr>
      </w:pPr>
      <w:r>
        <w:rPr>
          <w:rFonts w:ascii="宋体" w:hAnsi="宋体" w:eastAsia="宋体"/>
          <w:sz w:val="24"/>
          <w:szCs w:val="24"/>
        </w:rPr>
        <w:t>C.技术磋商响应文件</w:t>
      </w:r>
    </w:p>
    <w:p>
      <w:pPr>
        <w:spacing w:line="420" w:lineRule="exact"/>
        <w:ind w:firstLine="4320" w:firstLineChars="1800"/>
        <w:jc w:val="left"/>
        <w:rPr>
          <w:rFonts w:ascii="宋体" w:hAnsi="宋体" w:eastAsia="宋体"/>
          <w:sz w:val="24"/>
          <w:szCs w:val="24"/>
        </w:rPr>
      </w:pPr>
      <w:r>
        <w:rPr>
          <w:rFonts w:ascii="宋体" w:hAnsi="宋体" w:eastAsia="宋体"/>
          <w:sz w:val="24"/>
          <w:szCs w:val="24"/>
        </w:rPr>
        <w:t>D.商务磋商响应文件</w:t>
      </w:r>
    </w:p>
    <w:p>
      <w:pPr>
        <w:pStyle w:val="2"/>
        <w:rPr>
          <w:rFonts w:hint="eastAsia"/>
        </w:rPr>
      </w:pPr>
    </w:p>
    <w:p>
      <w:pPr>
        <w:spacing w:line="420" w:lineRule="exact"/>
        <w:jc w:val="center"/>
        <w:rPr>
          <w:rFonts w:hint="eastAsia" w:ascii="宋体" w:hAnsi="宋体" w:eastAsia="宋体"/>
          <w:b/>
          <w:sz w:val="24"/>
          <w:szCs w:val="24"/>
        </w:rPr>
      </w:pPr>
      <w:r>
        <w:rPr>
          <w:rFonts w:hint="eastAsia" w:ascii="宋体" w:hAnsi="宋体" w:eastAsia="宋体"/>
          <w:b/>
          <w:sz w:val="24"/>
          <w:szCs w:val="24"/>
        </w:rPr>
        <w:t>（资格后审）</w:t>
      </w:r>
    </w:p>
    <w:p>
      <w:pPr>
        <w:adjustRightInd w:val="0"/>
        <w:snapToGrid w:val="0"/>
        <w:spacing w:line="420" w:lineRule="exact"/>
        <w:jc w:val="center"/>
        <w:rPr>
          <w:rFonts w:ascii="宋体" w:hAnsi="宋体" w:eastAsia="宋体"/>
          <w:sz w:val="24"/>
          <w:szCs w:val="24"/>
        </w:rPr>
      </w:pPr>
    </w:p>
    <w:p>
      <w:pPr>
        <w:adjustRightInd w:val="0"/>
        <w:snapToGrid w:val="0"/>
        <w:spacing w:line="420" w:lineRule="exact"/>
        <w:jc w:val="center"/>
        <w:rPr>
          <w:rFonts w:ascii="宋体" w:hAnsi="宋体" w:eastAsia="宋体"/>
          <w:sz w:val="24"/>
          <w:szCs w:val="24"/>
        </w:rPr>
      </w:pPr>
    </w:p>
    <w:p>
      <w:pPr>
        <w:adjustRightInd w:val="0"/>
        <w:snapToGrid w:val="0"/>
        <w:spacing w:line="420" w:lineRule="exact"/>
        <w:jc w:val="center"/>
        <w:rPr>
          <w:rFonts w:ascii="宋体" w:hAnsi="宋体" w:eastAsia="宋体"/>
          <w:sz w:val="24"/>
          <w:szCs w:val="24"/>
        </w:rPr>
      </w:pPr>
    </w:p>
    <w:p>
      <w:pPr>
        <w:adjustRightInd w:val="0"/>
        <w:snapToGrid w:val="0"/>
        <w:spacing w:line="420" w:lineRule="exact"/>
        <w:jc w:val="center"/>
        <w:rPr>
          <w:rFonts w:ascii="宋体" w:hAnsi="宋体" w:eastAsia="宋体"/>
          <w:sz w:val="24"/>
          <w:szCs w:val="24"/>
        </w:rPr>
      </w:pPr>
    </w:p>
    <w:p>
      <w:pPr>
        <w:adjustRightInd w:val="0"/>
        <w:snapToGrid w:val="0"/>
        <w:spacing w:line="420" w:lineRule="exact"/>
        <w:jc w:val="center"/>
        <w:rPr>
          <w:rFonts w:ascii="宋体" w:hAnsi="宋体" w:eastAsia="宋体"/>
          <w:sz w:val="24"/>
          <w:szCs w:val="24"/>
        </w:rPr>
      </w:pPr>
    </w:p>
    <w:p>
      <w:pPr>
        <w:adjustRightInd w:val="0"/>
        <w:snapToGrid w:val="0"/>
        <w:spacing w:line="420" w:lineRule="exact"/>
        <w:jc w:val="both"/>
        <w:rPr>
          <w:rFonts w:ascii="宋体" w:hAnsi="宋体" w:eastAsia="宋体"/>
          <w:sz w:val="24"/>
          <w:szCs w:val="24"/>
        </w:rPr>
      </w:pPr>
    </w:p>
    <w:p>
      <w:pPr>
        <w:adjustRightInd w:val="0"/>
        <w:snapToGrid w:val="0"/>
        <w:spacing w:line="420" w:lineRule="exact"/>
        <w:jc w:val="both"/>
        <w:rPr>
          <w:rFonts w:hint="eastAsia" w:ascii="宋体" w:hAnsi="宋体" w:eastAsia="宋体"/>
          <w:sz w:val="24"/>
          <w:szCs w:val="24"/>
        </w:rPr>
      </w:pPr>
    </w:p>
    <w:p>
      <w:pPr>
        <w:adjustRightInd w:val="0"/>
        <w:snapToGrid w:val="0"/>
        <w:spacing w:line="420" w:lineRule="exact"/>
        <w:jc w:val="center"/>
        <w:rPr>
          <w:rFonts w:hint="eastAsia" w:ascii="宋体" w:hAnsi="宋体" w:eastAsia="宋体"/>
          <w:sz w:val="24"/>
          <w:szCs w:val="24"/>
        </w:rPr>
      </w:pPr>
      <w:r>
        <w:rPr>
          <w:rFonts w:hint="eastAsia" w:ascii="宋体" w:hAnsi="宋体" w:eastAsia="宋体"/>
          <w:sz w:val="24"/>
          <w:szCs w:val="24"/>
        </w:rPr>
        <w:t>供应商：参加磋商响应单位全称</w:t>
      </w:r>
    </w:p>
    <w:p>
      <w:pPr>
        <w:pStyle w:val="15"/>
        <w:snapToGrid w:val="0"/>
        <w:spacing w:line="360" w:lineRule="auto"/>
        <w:contextualSpacing/>
        <w:jc w:val="center"/>
        <w:rPr>
          <w:rFonts w:hint="eastAsia" w:ascii="黑体" w:hAnsi="黑体" w:eastAsia="黑体" w:cs="黑体"/>
          <w:b/>
          <w:bCs/>
          <w:lang w:val="en-US" w:eastAsia="zh-CN"/>
        </w:rPr>
        <w:sectPr>
          <w:pgSz w:w="11850" w:h="16783"/>
          <w:pgMar w:top="1440" w:right="1800" w:bottom="1440" w:left="1800" w:header="851" w:footer="992" w:gutter="0"/>
          <w:cols w:space="425" w:num="1"/>
          <w:docGrid w:type="lines" w:linePitch="312" w:charSpace="0"/>
        </w:sectPr>
      </w:pPr>
      <w:r>
        <w:rPr>
          <w:rFonts w:hint="eastAsia" w:ascii="宋体" w:hAnsi="宋体" w:eastAsia="宋体"/>
          <w:sz w:val="24"/>
          <w:szCs w:val="24"/>
        </w:rPr>
        <w:t>二○二○年     月     日</w:t>
      </w:r>
    </w:p>
    <w:p>
      <w:pPr>
        <w:adjustRightInd w:val="0"/>
        <w:snapToGrid w:val="0"/>
        <w:spacing w:line="420" w:lineRule="exact"/>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附件一：</w:t>
      </w:r>
    </w:p>
    <w:p>
      <w:pPr>
        <w:pStyle w:val="12"/>
        <w:ind w:left="0" w:leftChars="0" w:firstLine="0" w:firstLineChars="0"/>
        <w:jc w:val="center"/>
        <w:rPr>
          <w:rFonts w:hint="eastAsia" w:ascii="宋体" w:hAnsi="宋体" w:eastAsia="宋体"/>
          <w:b/>
          <w:bCs/>
          <w:sz w:val="32"/>
          <w:szCs w:val="32"/>
          <w:lang w:val="en-US" w:eastAsia="zh-CN"/>
        </w:rPr>
      </w:pPr>
      <w:r>
        <w:rPr>
          <w:rFonts w:hint="eastAsia" w:ascii="宋体" w:hAnsi="宋体" w:eastAsia="宋体"/>
          <w:b/>
          <w:bCs/>
          <w:sz w:val="32"/>
          <w:szCs w:val="32"/>
        </w:rPr>
        <w:t>磋商响应资料原件包 明细</w:t>
      </w:r>
    </w:p>
    <w:tbl>
      <w:tblPr>
        <w:tblStyle w:val="10"/>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88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851" w:type="dxa"/>
            <w:vAlign w:val="center"/>
          </w:tcPr>
          <w:p>
            <w:pPr>
              <w:spacing w:line="420" w:lineRule="exact"/>
              <w:jc w:val="center"/>
              <w:rPr>
                <w:rFonts w:hint="eastAsia" w:ascii="宋体" w:hAnsi="宋体" w:eastAsia="宋体"/>
                <w:sz w:val="24"/>
                <w:szCs w:val="24"/>
              </w:rPr>
            </w:pPr>
            <w:r>
              <w:rPr>
                <w:rFonts w:hint="eastAsia" w:ascii="宋体" w:hAnsi="宋体" w:eastAsia="宋体"/>
                <w:sz w:val="24"/>
                <w:szCs w:val="24"/>
              </w:rPr>
              <w:t>序号</w:t>
            </w:r>
          </w:p>
        </w:tc>
        <w:tc>
          <w:tcPr>
            <w:tcW w:w="7886" w:type="dxa"/>
            <w:vAlign w:val="center"/>
          </w:tcPr>
          <w:p>
            <w:pPr>
              <w:spacing w:line="420" w:lineRule="exact"/>
              <w:jc w:val="center"/>
              <w:rPr>
                <w:rFonts w:hint="eastAsia" w:ascii="宋体" w:hAnsi="宋体" w:eastAsia="宋体"/>
                <w:sz w:val="24"/>
                <w:szCs w:val="24"/>
              </w:rPr>
            </w:pPr>
            <w:r>
              <w:rPr>
                <w:rFonts w:hint="eastAsia" w:ascii="宋体" w:hAnsi="宋体" w:eastAsia="宋体"/>
                <w:sz w:val="24"/>
                <w:szCs w:val="24"/>
              </w:rPr>
              <w:t>磋商响应资料原件包 明细</w:t>
            </w:r>
          </w:p>
        </w:tc>
        <w:tc>
          <w:tcPr>
            <w:tcW w:w="1080" w:type="dxa"/>
            <w:vAlign w:val="center"/>
          </w:tcPr>
          <w:p>
            <w:pPr>
              <w:spacing w:line="420" w:lineRule="exact"/>
              <w:jc w:val="center"/>
              <w:rPr>
                <w:rFonts w:hint="eastAsia" w:ascii="宋体" w:hAnsi="宋体" w:eastAsia="宋体"/>
                <w:sz w:val="24"/>
                <w:szCs w:val="24"/>
              </w:rPr>
            </w:pPr>
            <w:r>
              <w:rPr>
                <w:rFonts w:hint="eastAsia" w:ascii="宋体" w:hAnsi="宋体" w:eastAsia="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51" w:type="dxa"/>
            <w:vAlign w:val="center"/>
          </w:tcPr>
          <w:p>
            <w:pPr>
              <w:spacing w:line="420" w:lineRule="exact"/>
              <w:jc w:val="center"/>
              <w:rPr>
                <w:rFonts w:hint="eastAsia" w:ascii="宋体" w:hAnsi="宋体" w:eastAsia="宋体"/>
                <w:sz w:val="24"/>
                <w:szCs w:val="24"/>
              </w:rPr>
            </w:pPr>
            <w:r>
              <w:rPr>
                <w:rFonts w:hint="eastAsia" w:ascii="宋体" w:hAnsi="宋体" w:eastAsia="宋体"/>
                <w:sz w:val="24"/>
                <w:szCs w:val="24"/>
              </w:rPr>
              <w:t>1</w:t>
            </w:r>
          </w:p>
        </w:tc>
        <w:tc>
          <w:tcPr>
            <w:tcW w:w="7886" w:type="dxa"/>
            <w:vAlign w:val="center"/>
          </w:tcPr>
          <w:p>
            <w:pPr>
              <w:spacing w:line="420" w:lineRule="exact"/>
              <w:rPr>
                <w:rFonts w:hint="eastAsia" w:ascii="宋体" w:hAnsi="宋体" w:eastAsia="宋体"/>
                <w:bCs/>
                <w:sz w:val="24"/>
                <w:szCs w:val="24"/>
              </w:rPr>
            </w:pPr>
            <w:r>
              <w:rPr>
                <w:rFonts w:hint="eastAsia" w:ascii="宋体" w:hAnsi="宋体" w:eastAsia="宋体"/>
                <w:bCs/>
                <w:sz w:val="24"/>
                <w:szCs w:val="24"/>
              </w:rPr>
              <w:t>提供磋商响应供应商的《营业执照》（副本）及《税务登记证》（副本，提供新版“三证合一”营业执照的除外）的原件。</w:t>
            </w:r>
          </w:p>
        </w:tc>
        <w:tc>
          <w:tcPr>
            <w:tcW w:w="1080" w:type="dxa"/>
            <w:vAlign w:val="center"/>
          </w:tcPr>
          <w:p>
            <w:pPr>
              <w:spacing w:line="420" w:lineRule="exact"/>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851" w:type="dxa"/>
            <w:vAlign w:val="center"/>
          </w:tcPr>
          <w:p>
            <w:pPr>
              <w:spacing w:line="420" w:lineRule="exact"/>
              <w:jc w:val="center"/>
              <w:rPr>
                <w:rFonts w:hint="eastAsia" w:ascii="宋体" w:hAnsi="宋体" w:eastAsia="宋体"/>
                <w:sz w:val="24"/>
                <w:szCs w:val="24"/>
              </w:rPr>
            </w:pPr>
            <w:r>
              <w:rPr>
                <w:rFonts w:hint="eastAsia" w:ascii="宋体" w:hAnsi="宋体" w:eastAsia="宋体"/>
                <w:sz w:val="24"/>
                <w:szCs w:val="24"/>
              </w:rPr>
              <w:t>2</w:t>
            </w:r>
          </w:p>
        </w:tc>
        <w:tc>
          <w:tcPr>
            <w:tcW w:w="7886"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Theme="minorEastAsia"/>
                <w:sz w:val="24"/>
                <w:szCs w:val="24"/>
                <w:lang w:eastAsia="zh-CN"/>
              </w:rPr>
            </w:pPr>
            <w:r>
              <w:rPr>
                <w:rFonts w:hint="eastAsia" w:asciiTheme="minorEastAsia" w:hAnsiTheme="minorEastAsia" w:eastAsiaTheme="minorEastAsia" w:cstheme="minorEastAsia"/>
                <w:sz w:val="24"/>
                <w:szCs w:val="24"/>
              </w:rPr>
              <w:t>法定代表人参加磋商响应的，必须提供法定代表人身份证明及本人身份证这两项原件；非法定代表人参加的，必须提供法定代表人签名或盖章的授权委托书、被委托授权人身份证这</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项材料的原件。身份证可随身携带，不放入原件包内</w:t>
            </w:r>
            <w:r>
              <w:rPr>
                <w:rFonts w:hint="eastAsia" w:asciiTheme="minorEastAsia" w:hAnsiTheme="minorEastAsia" w:eastAsiaTheme="minorEastAsia" w:cstheme="minorEastAsia"/>
                <w:sz w:val="24"/>
                <w:szCs w:val="24"/>
                <w:lang w:eastAsia="zh-CN"/>
              </w:rPr>
              <w:t>。</w:t>
            </w:r>
          </w:p>
        </w:tc>
        <w:tc>
          <w:tcPr>
            <w:tcW w:w="1080" w:type="dxa"/>
            <w:vAlign w:val="center"/>
          </w:tcPr>
          <w:p>
            <w:pPr>
              <w:spacing w:line="420" w:lineRule="exact"/>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51" w:type="dxa"/>
            <w:vAlign w:val="center"/>
          </w:tcPr>
          <w:p>
            <w:pPr>
              <w:spacing w:line="4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3</w:t>
            </w:r>
          </w:p>
        </w:tc>
        <w:tc>
          <w:tcPr>
            <w:tcW w:w="7886" w:type="dxa"/>
            <w:vAlign w:val="top"/>
          </w:tcPr>
          <w:p>
            <w:pPr>
              <w:snapToGrid w:val="0"/>
              <w:spacing w:line="420" w:lineRule="exact"/>
              <w:rPr>
                <w:rFonts w:hint="eastAsia" w:ascii="宋体" w:hAnsi="宋体" w:eastAsia="宋体"/>
                <w:sz w:val="24"/>
                <w:szCs w:val="24"/>
                <w:lang w:val="en-US"/>
              </w:rPr>
            </w:pPr>
            <w:r>
              <w:rPr>
                <w:rFonts w:hint="eastAsia" w:asciiTheme="minorEastAsia" w:hAnsiTheme="minorEastAsia" w:eastAsiaTheme="minorEastAsia" w:cstheme="minorEastAsia"/>
                <w:sz w:val="24"/>
                <w:szCs w:val="24"/>
                <w:highlight w:val="none"/>
                <w:lang w:val="en-US" w:eastAsia="zh-CN"/>
              </w:rPr>
              <w:t>近三年以来类似项目不低于4.5万元的项目业绩证明材料原件（合同原件）。</w:t>
            </w:r>
          </w:p>
        </w:tc>
        <w:tc>
          <w:tcPr>
            <w:tcW w:w="1080" w:type="dxa"/>
            <w:vAlign w:val="center"/>
          </w:tcPr>
          <w:p>
            <w:pPr>
              <w:spacing w:line="420" w:lineRule="exact"/>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51" w:type="dxa"/>
            <w:vAlign w:val="center"/>
          </w:tcPr>
          <w:p>
            <w:pPr>
              <w:spacing w:line="4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4</w:t>
            </w:r>
          </w:p>
        </w:tc>
        <w:tc>
          <w:tcPr>
            <w:tcW w:w="7886" w:type="dxa"/>
            <w:vAlign w:val="top"/>
          </w:tcPr>
          <w:p>
            <w:pPr>
              <w:snapToGrid w:val="0"/>
              <w:spacing w:line="420" w:lineRule="exact"/>
              <w:rPr>
                <w:rFonts w:hint="eastAsia" w:ascii="宋体" w:hAnsi="宋体" w:eastAsia="宋体"/>
                <w:sz w:val="24"/>
                <w:szCs w:val="24"/>
              </w:rPr>
            </w:pPr>
            <w:r>
              <w:rPr>
                <w:rFonts w:hint="eastAsia" w:ascii="宋体" w:hAnsi="宋体" w:eastAsia="宋体"/>
                <w:sz w:val="24"/>
                <w:szCs w:val="24"/>
              </w:rPr>
              <w:t>磋商文件要求提供的其他材料的原件。</w:t>
            </w:r>
          </w:p>
        </w:tc>
        <w:tc>
          <w:tcPr>
            <w:tcW w:w="1080" w:type="dxa"/>
            <w:vAlign w:val="center"/>
          </w:tcPr>
          <w:p>
            <w:pPr>
              <w:spacing w:line="420" w:lineRule="exact"/>
              <w:jc w:val="center"/>
              <w:rPr>
                <w:rFonts w:hint="eastAsia" w:ascii="宋体" w:hAnsi="宋体" w:eastAsia="宋体"/>
                <w:sz w:val="24"/>
                <w:szCs w:val="24"/>
              </w:rPr>
            </w:pPr>
          </w:p>
        </w:tc>
      </w:tr>
    </w:tbl>
    <w:p>
      <w:pPr>
        <w:adjustRightInd w:val="0"/>
        <w:snapToGrid w:val="0"/>
        <w:spacing w:line="380" w:lineRule="exact"/>
        <w:rPr>
          <w:rFonts w:hint="eastAsia" w:ascii="宋体" w:hAnsi="宋体" w:eastAsia="宋体"/>
          <w:sz w:val="24"/>
          <w:szCs w:val="24"/>
        </w:rPr>
      </w:pPr>
      <w:r>
        <w:rPr>
          <w:rFonts w:hint="eastAsia" w:ascii="宋体" w:hAnsi="宋体" w:eastAsia="宋体"/>
          <w:sz w:val="24"/>
          <w:szCs w:val="24"/>
        </w:rPr>
        <w:t>法定代表人或被委托授权人签字：</w:t>
      </w:r>
    </w:p>
    <w:p>
      <w:pPr>
        <w:adjustRightInd w:val="0"/>
        <w:snapToGrid w:val="0"/>
        <w:spacing w:line="420" w:lineRule="exact"/>
        <w:rPr>
          <w:rFonts w:hint="eastAsia" w:ascii="宋体" w:hAnsi="宋体" w:eastAsia="宋体"/>
          <w:sz w:val="24"/>
          <w:szCs w:val="24"/>
        </w:rPr>
      </w:pPr>
      <w:r>
        <w:rPr>
          <w:rFonts w:hint="eastAsia" w:ascii="宋体" w:hAnsi="宋体" w:eastAsia="宋体"/>
          <w:sz w:val="24"/>
          <w:szCs w:val="24"/>
        </w:rPr>
        <w:t>（供应商盖章）</w:t>
      </w:r>
    </w:p>
    <w:p>
      <w:pPr>
        <w:adjustRightInd w:val="0"/>
        <w:snapToGrid w:val="0"/>
        <w:spacing w:line="420" w:lineRule="exact"/>
        <w:jc w:val="left"/>
        <w:rPr>
          <w:rFonts w:ascii="宋体" w:hAnsi="宋体" w:eastAsia="宋体"/>
          <w:sz w:val="24"/>
          <w:szCs w:val="24"/>
        </w:rPr>
      </w:pPr>
      <w:r>
        <w:rPr>
          <w:rFonts w:hint="eastAsia" w:ascii="宋体" w:hAnsi="宋体" w:eastAsia="宋体"/>
          <w:sz w:val="24"/>
          <w:szCs w:val="24"/>
        </w:rPr>
        <w:t>日期：</w:t>
      </w:r>
    </w:p>
    <w:p>
      <w:pPr>
        <w:adjustRightInd w:val="0"/>
        <w:snapToGrid w:val="0"/>
        <w:spacing w:line="420" w:lineRule="exact"/>
        <w:ind w:left="1"/>
        <w:jc w:val="center"/>
        <w:rPr>
          <w:rFonts w:ascii="宋体" w:hAnsi="宋体" w:eastAsia="宋体"/>
          <w:sz w:val="24"/>
          <w:szCs w:val="24"/>
        </w:rPr>
      </w:pPr>
      <w:r>
        <w:rPr>
          <w:rFonts w:hint="eastAsia" w:ascii="宋体" w:hAnsi="宋体" w:eastAsia="宋体"/>
          <w:sz w:val="24"/>
          <w:szCs w:val="24"/>
        </w:rPr>
        <w:t>注：以上由供应商填写，作为磋商响应资料原件包内提供的材料原件清单目录。</w:t>
      </w:r>
    </w:p>
    <w:p>
      <w:pPr>
        <w:adjustRightInd w:val="0"/>
        <w:snapToGrid w:val="0"/>
        <w:spacing w:line="420" w:lineRule="exact"/>
        <w:ind w:left="1"/>
        <w:jc w:val="center"/>
        <w:rPr>
          <w:rFonts w:ascii="宋体" w:hAnsi="宋体" w:eastAsia="宋体"/>
          <w:sz w:val="24"/>
          <w:szCs w:val="24"/>
        </w:rPr>
      </w:pPr>
    </w:p>
    <w:p>
      <w:pPr>
        <w:adjustRightInd w:val="0"/>
        <w:snapToGrid w:val="0"/>
        <w:spacing w:line="420" w:lineRule="exact"/>
        <w:ind w:firstLine="564" w:firstLineChars="235"/>
        <w:jc w:val="left"/>
        <w:outlineLvl w:val="3"/>
        <w:rPr>
          <w:rFonts w:hint="eastAsia" w:ascii="宋体" w:hAnsi="宋体" w:eastAsia="宋体"/>
          <w:sz w:val="24"/>
          <w:szCs w:val="24"/>
        </w:rPr>
      </w:pPr>
    </w:p>
    <w:p>
      <w:pPr>
        <w:adjustRightInd w:val="0"/>
        <w:snapToGrid w:val="0"/>
        <w:spacing w:line="420" w:lineRule="exact"/>
        <w:ind w:firstLine="564" w:firstLineChars="235"/>
        <w:jc w:val="left"/>
        <w:outlineLvl w:val="3"/>
        <w:rPr>
          <w:rFonts w:hint="eastAsia" w:ascii="宋体" w:hAnsi="宋体" w:eastAsia="宋体"/>
          <w:sz w:val="24"/>
          <w:szCs w:val="24"/>
        </w:rPr>
      </w:pPr>
    </w:p>
    <w:p>
      <w:pPr>
        <w:adjustRightInd w:val="0"/>
        <w:snapToGrid w:val="0"/>
        <w:spacing w:line="420" w:lineRule="exact"/>
        <w:ind w:firstLine="564" w:firstLineChars="235"/>
        <w:jc w:val="left"/>
        <w:outlineLvl w:val="3"/>
        <w:rPr>
          <w:rFonts w:hint="eastAsia" w:ascii="宋体" w:hAnsi="宋体" w:eastAsia="宋体"/>
          <w:sz w:val="24"/>
          <w:szCs w:val="24"/>
        </w:rPr>
      </w:pPr>
      <w:bookmarkStart w:id="23" w:name="_GoBack"/>
      <w:bookmarkEnd w:id="23"/>
    </w:p>
    <w:p>
      <w:pPr>
        <w:adjustRightInd w:val="0"/>
        <w:snapToGrid w:val="0"/>
        <w:spacing w:line="420" w:lineRule="exact"/>
        <w:ind w:firstLine="564" w:firstLineChars="235"/>
        <w:jc w:val="left"/>
        <w:outlineLvl w:val="3"/>
        <w:rPr>
          <w:rFonts w:hint="eastAsia" w:ascii="宋体" w:hAnsi="宋体" w:eastAsia="宋体"/>
          <w:sz w:val="24"/>
          <w:szCs w:val="24"/>
        </w:rPr>
      </w:pPr>
    </w:p>
    <w:p>
      <w:pPr>
        <w:adjustRightInd w:val="0"/>
        <w:snapToGrid w:val="0"/>
        <w:spacing w:line="420" w:lineRule="exact"/>
        <w:ind w:firstLine="564" w:firstLineChars="235"/>
        <w:jc w:val="left"/>
        <w:outlineLvl w:val="3"/>
        <w:rPr>
          <w:rFonts w:hint="eastAsia" w:ascii="宋体" w:hAnsi="宋体" w:eastAsia="宋体"/>
          <w:sz w:val="24"/>
          <w:szCs w:val="24"/>
        </w:rPr>
      </w:pPr>
    </w:p>
    <w:p>
      <w:pPr>
        <w:adjustRightInd w:val="0"/>
        <w:snapToGrid w:val="0"/>
        <w:spacing w:line="420" w:lineRule="exact"/>
        <w:ind w:firstLine="564" w:firstLineChars="235"/>
        <w:jc w:val="left"/>
        <w:outlineLvl w:val="3"/>
        <w:rPr>
          <w:rFonts w:hint="eastAsia" w:ascii="宋体" w:hAnsi="宋体" w:eastAsia="宋体"/>
          <w:sz w:val="24"/>
          <w:szCs w:val="24"/>
        </w:rPr>
      </w:pPr>
    </w:p>
    <w:p>
      <w:pPr>
        <w:adjustRightInd w:val="0"/>
        <w:snapToGrid w:val="0"/>
        <w:spacing w:line="420" w:lineRule="exact"/>
        <w:ind w:firstLine="564" w:firstLineChars="235"/>
        <w:jc w:val="left"/>
        <w:outlineLvl w:val="3"/>
        <w:rPr>
          <w:rFonts w:hint="eastAsia" w:ascii="宋体" w:hAnsi="宋体" w:eastAsia="宋体"/>
          <w:sz w:val="24"/>
          <w:szCs w:val="24"/>
        </w:rPr>
      </w:pPr>
    </w:p>
    <w:p>
      <w:pPr>
        <w:adjustRightInd w:val="0"/>
        <w:snapToGrid w:val="0"/>
        <w:spacing w:line="420" w:lineRule="exact"/>
        <w:ind w:firstLine="564" w:firstLineChars="235"/>
        <w:jc w:val="left"/>
        <w:outlineLvl w:val="3"/>
        <w:rPr>
          <w:rFonts w:hint="eastAsia" w:ascii="宋体" w:hAnsi="宋体" w:eastAsia="宋体"/>
          <w:sz w:val="24"/>
          <w:szCs w:val="24"/>
        </w:rPr>
      </w:pPr>
    </w:p>
    <w:p>
      <w:pPr>
        <w:adjustRightInd w:val="0"/>
        <w:snapToGrid w:val="0"/>
        <w:spacing w:line="420" w:lineRule="exact"/>
        <w:ind w:firstLine="564" w:firstLineChars="235"/>
        <w:jc w:val="left"/>
        <w:outlineLvl w:val="3"/>
        <w:rPr>
          <w:rFonts w:hint="eastAsia" w:ascii="宋体" w:hAnsi="宋体" w:eastAsia="宋体"/>
          <w:sz w:val="24"/>
          <w:szCs w:val="24"/>
        </w:rPr>
      </w:pPr>
    </w:p>
    <w:p>
      <w:pPr>
        <w:adjustRightInd w:val="0"/>
        <w:snapToGrid w:val="0"/>
        <w:spacing w:line="420" w:lineRule="exact"/>
        <w:ind w:firstLine="564" w:firstLineChars="235"/>
        <w:jc w:val="left"/>
        <w:outlineLvl w:val="3"/>
        <w:rPr>
          <w:rFonts w:hint="eastAsia" w:ascii="宋体" w:hAnsi="宋体" w:eastAsia="宋体"/>
          <w:sz w:val="24"/>
          <w:szCs w:val="24"/>
        </w:rPr>
      </w:pPr>
    </w:p>
    <w:p>
      <w:pPr>
        <w:adjustRightInd w:val="0"/>
        <w:snapToGrid w:val="0"/>
        <w:spacing w:line="420" w:lineRule="exact"/>
        <w:ind w:firstLine="564" w:firstLineChars="235"/>
        <w:jc w:val="left"/>
        <w:outlineLvl w:val="3"/>
        <w:rPr>
          <w:rFonts w:hint="eastAsia" w:ascii="宋体" w:hAnsi="宋体" w:eastAsia="宋体"/>
          <w:sz w:val="24"/>
          <w:szCs w:val="24"/>
        </w:rPr>
      </w:pPr>
    </w:p>
    <w:p>
      <w:pPr>
        <w:pStyle w:val="2"/>
        <w:rPr>
          <w:rFonts w:hint="eastAsia" w:ascii="宋体" w:hAnsi="宋体" w:eastAsia="宋体"/>
          <w:sz w:val="24"/>
          <w:szCs w:val="24"/>
        </w:rPr>
      </w:pPr>
    </w:p>
    <w:p>
      <w:pPr>
        <w:pStyle w:val="2"/>
        <w:ind w:left="0" w:leftChars="0" w:firstLine="0" w:firstLineChars="0"/>
        <w:rPr>
          <w:rFonts w:hint="eastAsia"/>
        </w:rPr>
      </w:pPr>
    </w:p>
    <w:p>
      <w:pPr>
        <w:adjustRightInd w:val="0"/>
        <w:snapToGrid w:val="0"/>
        <w:spacing w:line="420" w:lineRule="exact"/>
        <w:jc w:val="left"/>
        <w:outlineLvl w:val="3"/>
        <w:rPr>
          <w:rFonts w:hint="default" w:ascii="宋体" w:hAnsi="宋体" w:eastAsia="宋体"/>
          <w:b/>
          <w:bCs/>
          <w:sz w:val="24"/>
          <w:szCs w:val="24"/>
          <w:lang w:val="en-US" w:eastAsia="zh-CN"/>
        </w:rPr>
      </w:pPr>
      <w:r>
        <w:rPr>
          <w:rFonts w:hint="eastAsia" w:ascii="宋体" w:hAnsi="宋体" w:eastAsia="宋体"/>
          <w:b/>
          <w:bCs/>
          <w:sz w:val="24"/>
          <w:szCs w:val="24"/>
          <w:lang w:val="en-US" w:eastAsia="zh-CN"/>
        </w:rPr>
        <w:t>附件二：</w:t>
      </w:r>
    </w:p>
    <w:p>
      <w:pPr>
        <w:pStyle w:val="12"/>
        <w:ind w:left="0" w:leftChars="0" w:firstLine="0" w:firstLineChars="0"/>
        <w:jc w:val="center"/>
        <w:rPr>
          <w:rFonts w:hint="eastAsia" w:ascii="宋体" w:hAnsi="宋体" w:eastAsia="宋体"/>
          <w:b/>
          <w:bCs/>
          <w:sz w:val="32"/>
          <w:szCs w:val="32"/>
        </w:rPr>
      </w:pPr>
      <w:r>
        <w:rPr>
          <w:rFonts w:hint="eastAsia" w:ascii="宋体" w:hAnsi="宋体" w:eastAsia="宋体"/>
          <w:b/>
          <w:bCs/>
          <w:sz w:val="32"/>
          <w:szCs w:val="32"/>
        </w:rPr>
        <w:t>目录</w:t>
      </w:r>
    </w:p>
    <w:tbl>
      <w:tblPr>
        <w:tblStyle w:val="10"/>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793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8" w:type="dxa"/>
            <w:vAlign w:val="center"/>
          </w:tcPr>
          <w:p>
            <w:pPr>
              <w:spacing w:line="420" w:lineRule="exact"/>
              <w:jc w:val="center"/>
              <w:rPr>
                <w:rFonts w:ascii="宋体" w:hAnsi="宋体" w:eastAsia="宋体"/>
                <w:sz w:val="24"/>
                <w:szCs w:val="24"/>
              </w:rPr>
            </w:pPr>
            <w:r>
              <w:rPr>
                <w:rFonts w:ascii="宋体" w:hAnsi="宋体" w:eastAsia="宋体"/>
                <w:sz w:val="24"/>
                <w:szCs w:val="24"/>
              </w:rPr>
              <w:t>序号</w:t>
            </w:r>
          </w:p>
        </w:tc>
        <w:tc>
          <w:tcPr>
            <w:tcW w:w="7938" w:type="dxa"/>
            <w:vAlign w:val="center"/>
          </w:tcPr>
          <w:p>
            <w:pPr>
              <w:spacing w:line="420" w:lineRule="exact"/>
              <w:jc w:val="center"/>
              <w:rPr>
                <w:rFonts w:ascii="宋体" w:hAnsi="宋体" w:eastAsia="宋体"/>
                <w:sz w:val="24"/>
                <w:szCs w:val="24"/>
              </w:rPr>
            </w:pPr>
            <w:r>
              <w:rPr>
                <w:rFonts w:ascii="宋体" w:hAnsi="宋体" w:eastAsia="宋体"/>
                <w:sz w:val="24"/>
                <w:szCs w:val="24"/>
              </w:rPr>
              <w:t>资格后审材料包 清单</w:t>
            </w:r>
          </w:p>
        </w:tc>
        <w:tc>
          <w:tcPr>
            <w:tcW w:w="1098" w:type="dxa"/>
            <w:vAlign w:val="center"/>
          </w:tcPr>
          <w:p>
            <w:pPr>
              <w:spacing w:line="420" w:lineRule="exact"/>
              <w:jc w:val="center"/>
              <w:rPr>
                <w:rFonts w:ascii="宋体" w:hAnsi="宋体" w:eastAsia="宋体"/>
                <w:sz w:val="24"/>
                <w:szCs w:val="24"/>
              </w:rPr>
            </w:pPr>
            <w:r>
              <w:rPr>
                <w:rFonts w:ascii="宋体" w:hAnsi="宋体" w:eastAsia="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18" w:type="dxa"/>
            <w:vAlign w:val="center"/>
          </w:tcPr>
          <w:p>
            <w:pPr>
              <w:spacing w:line="420" w:lineRule="exact"/>
              <w:jc w:val="center"/>
              <w:rPr>
                <w:rFonts w:ascii="宋体" w:hAnsi="宋体" w:eastAsia="宋体"/>
                <w:sz w:val="24"/>
                <w:szCs w:val="24"/>
              </w:rPr>
            </w:pPr>
            <w:r>
              <w:rPr>
                <w:rFonts w:hint="eastAsia" w:ascii="宋体" w:hAnsi="宋体" w:eastAsia="宋体"/>
                <w:sz w:val="24"/>
                <w:szCs w:val="24"/>
              </w:rPr>
              <w:t>1</w:t>
            </w:r>
          </w:p>
        </w:tc>
        <w:tc>
          <w:tcPr>
            <w:tcW w:w="7938" w:type="dxa"/>
            <w:vAlign w:val="center"/>
          </w:tcPr>
          <w:p>
            <w:pPr>
              <w:spacing w:line="420" w:lineRule="exact"/>
              <w:rPr>
                <w:rFonts w:hint="eastAsia" w:ascii="宋体" w:hAnsi="宋体" w:eastAsia="宋体"/>
                <w:bCs/>
                <w:sz w:val="24"/>
                <w:szCs w:val="24"/>
              </w:rPr>
            </w:pPr>
            <w:r>
              <w:rPr>
                <w:rFonts w:hint="eastAsia" w:ascii="宋体" w:hAnsi="宋体" w:eastAsia="宋体"/>
                <w:sz w:val="24"/>
                <w:szCs w:val="24"/>
              </w:rPr>
              <w:t>提供磋商响应供应商的《营业执照》（副本）及《税务登记证》（副本）（提供新版“三证合一”营业执照的除外）原件的复印件（须加盖公章）。</w:t>
            </w:r>
          </w:p>
        </w:tc>
        <w:tc>
          <w:tcPr>
            <w:tcW w:w="1098" w:type="dxa"/>
            <w:vAlign w:val="center"/>
          </w:tcPr>
          <w:p>
            <w:pPr>
              <w:spacing w:line="42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420" w:lineRule="exact"/>
              <w:jc w:val="center"/>
              <w:rPr>
                <w:rFonts w:ascii="宋体" w:hAnsi="宋体" w:eastAsia="宋体"/>
                <w:sz w:val="24"/>
                <w:szCs w:val="24"/>
              </w:rPr>
            </w:pPr>
            <w:r>
              <w:rPr>
                <w:rFonts w:hint="eastAsia" w:ascii="宋体" w:hAnsi="宋体" w:eastAsia="宋体"/>
                <w:sz w:val="24"/>
                <w:szCs w:val="24"/>
              </w:rPr>
              <w:t>2</w:t>
            </w:r>
          </w:p>
        </w:tc>
        <w:tc>
          <w:tcPr>
            <w:tcW w:w="7938" w:type="dxa"/>
            <w:vAlign w:val="center"/>
          </w:tcPr>
          <w:p>
            <w:pPr>
              <w:spacing w:line="420" w:lineRule="exact"/>
              <w:rPr>
                <w:rFonts w:hint="eastAsia" w:ascii="宋体" w:hAnsi="宋体" w:eastAsiaTheme="minorEastAsia"/>
                <w:sz w:val="24"/>
                <w:szCs w:val="24"/>
                <w:lang w:eastAsia="zh-CN"/>
              </w:rPr>
            </w:pPr>
            <w:r>
              <w:rPr>
                <w:rFonts w:hint="eastAsia" w:asciiTheme="minorEastAsia" w:hAnsiTheme="minorEastAsia" w:eastAsiaTheme="minorEastAsia" w:cstheme="minorEastAsia"/>
                <w:sz w:val="24"/>
                <w:szCs w:val="24"/>
              </w:rPr>
              <w:t>如为法定代表人参加磋商响应的，必须提供法定代表人身份证明及本人身份证这两项原件的复印件。非法定代表人参加磋商响应的，必须提供法定代表人签名或盖章的授权委托书、被委托授权人身份证这</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项原件的复印件（须加盖公章）</w:t>
            </w:r>
            <w:r>
              <w:rPr>
                <w:rFonts w:hint="eastAsia" w:asciiTheme="minorEastAsia" w:hAnsiTheme="minorEastAsia" w:eastAsiaTheme="minorEastAsia" w:cstheme="minorEastAsia"/>
                <w:sz w:val="24"/>
                <w:szCs w:val="24"/>
                <w:lang w:eastAsia="zh-CN"/>
              </w:rPr>
              <w:t>。</w:t>
            </w:r>
          </w:p>
        </w:tc>
        <w:tc>
          <w:tcPr>
            <w:tcW w:w="1098" w:type="dxa"/>
            <w:vAlign w:val="center"/>
          </w:tcPr>
          <w:p>
            <w:pPr>
              <w:spacing w:line="42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18" w:type="dxa"/>
            <w:vAlign w:val="center"/>
          </w:tcPr>
          <w:p>
            <w:pPr>
              <w:spacing w:line="420" w:lineRule="exact"/>
              <w:jc w:val="center"/>
              <w:rPr>
                <w:rFonts w:ascii="宋体" w:hAnsi="宋体" w:eastAsia="宋体"/>
                <w:sz w:val="24"/>
                <w:szCs w:val="24"/>
              </w:rPr>
            </w:pPr>
            <w:r>
              <w:rPr>
                <w:rFonts w:hint="eastAsia" w:ascii="宋体" w:hAnsi="宋体" w:eastAsia="宋体"/>
                <w:sz w:val="24"/>
                <w:szCs w:val="24"/>
              </w:rPr>
              <w:t>3</w:t>
            </w:r>
          </w:p>
        </w:tc>
        <w:tc>
          <w:tcPr>
            <w:tcW w:w="7938" w:type="dxa"/>
            <w:vAlign w:val="center"/>
          </w:tcPr>
          <w:p>
            <w:pPr>
              <w:snapToGrid w:val="0"/>
              <w:spacing w:line="420" w:lineRule="exact"/>
              <w:rPr>
                <w:rFonts w:hint="eastAsia" w:ascii="宋体" w:hAnsi="宋体" w:eastAsia="宋体"/>
                <w:sz w:val="24"/>
                <w:szCs w:val="24"/>
              </w:rPr>
            </w:pPr>
            <w:r>
              <w:rPr>
                <w:rFonts w:hint="eastAsia" w:asciiTheme="minorEastAsia" w:hAnsiTheme="minorEastAsia" w:eastAsiaTheme="minorEastAsia" w:cstheme="minorEastAsia"/>
                <w:sz w:val="24"/>
                <w:szCs w:val="24"/>
              </w:rPr>
              <w:t>供应商须提供参与本次项目政府采购活动前三年内在经营活动中没有重大违法记录的书面《无重大违法记录声明函》（须加盖公章）。</w:t>
            </w:r>
          </w:p>
        </w:tc>
        <w:tc>
          <w:tcPr>
            <w:tcW w:w="1098" w:type="dxa"/>
            <w:vAlign w:val="center"/>
          </w:tcPr>
          <w:p>
            <w:pPr>
              <w:spacing w:line="42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18" w:type="dxa"/>
            <w:vAlign w:val="center"/>
          </w:tcPr>
          <w:p>
            <w:pPr>
              <w:spacing w:line="420" w:lineRule="exact"/>
              <w:jc w:val="center"/>
              <w:rPr>
                <w:rFonts w:ascii="宋体" w:hAnsi="宋体" w:eastAsia="宋体"/>
                <w:sz w:val="24"/>
                <w:szCs w:val="24"/>
              </w:rPr>
            </w:pPr>
            <w:r>
              <w:rPr>
                <w:rFonts w:hint="eastAsia" w:ascii="宋体" w:hAnsi="宋体" w:eastAsia="宋体"/>
                <w:sz w:val="24"/>
                <w:szCs w:val="24"/>
              </w:rPr>
              <w:t>4</w:t>
            </w:r>
          </w:p>
        </w:tc>
        <w:tc>
          <w:tcPr>
            <w:tcW w:w="7938" w:type="dxa"/>
            <w:vAlign w:val="center"/>
          </w:tcPr>
          <w:p>
            <w:pPr>
              <w:snapToGrid w:val="0"/>
              <w:spacing w:line="420" w:lineRule="exact"/>
              <w:rPr>
                <w:rFonts w:hint="eastAsia" w:ascii="宋体" w:hAnsi="宋体" w:eastAsia="宋体"/>
                <w:sz w:val="24"/>
                <w:szCs w:val="24"/>
              </w:rPr>
            </w:pPr>
            <w:r>
              <w:rPr>
                <w:rFonts w:hint="eastAsia" w:asciiTheme="minorEastAsia" w:hAnsiTheme="minorEastAsia" w:eastAsiaTheme="minorEastAsia" w:cstheme="minorEastAsia"/>
                <w:sz w:val="24"/>
                <w:szCs w:val="24"/>
              </w:rPr>
              <w:t>供应商还须提供本磋商文件第八章磋商响应相关格式及</w:t>
            </w:r>
            <w:r>
              <w:rPr>
                <w:rFonts w:hint="eastAsia" w:asciiTheme="minorEastAsia" w:hAnsiTheme="minorEastAsia" w:eastAsiaTheme="minorEastAsia" w:cstheme="minorEastAsia"/>
                <w:sz w:val="24"/>
                <w:szCs w:val="24"/>
                <w:lang w:val="en-US" w:eastAsia="zh-CN"/>
              </w:rPr>
              <w:t>附件六、七（</w:t>
            </w:r>
            <w:r>
              <w:rPr>
                <w:rFonts w:hint="eastAsia" w:asciiTheme="minorEastAsia" w:hAnsiTheme="minorEastAsia" w:eastAsiaTheme="minorEastAsia" w:cstheme="minorEastAsia"/>
                <w:sz w:val="24"/>
                <w:szCs w:val="24"/>
              </w:rPr>
              <w:t>关于资格文件的声明函、供应商一般情况</w:t>
            </w:r>
            <w:r>
              <w:rPr>
                <w:rFonts w:hint="eastAsia" w:asciiTheme="minorEastAsia" w:hAnsiTheme="minorEastAsia" w:eastAsiaTheme="minorEastAsia" w:cstheme="minorEastAsia"/>
                <w:sz w:val="24"/>
                <w:szCs w:val="24"/>
                <w:highlight w:val="none"/>
              </w:rPr>
              <w:t>表</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rPr>
              <w:t>须加盖公章</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w:t>
            </w:r>
          </w:p>
        </w:tc>
        <w:tc>
          <w:tcPr>
            <w:tcW w:w="1098" w:type="dxa"/>
            <w:vAlign w:val="center"/>
          </w:tcPr>
          <w:p>
            <w:pPr>
              <w:spacing w:line="42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18" w:type="dxa"/>
            <w:vAlign w:val="center"/>
          </w:tcPr>
          <w:p>
            <w:pPr>
              <w:spacing w:line="4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5</w:t>
            </w:r>
          </w:p>
        </w:tc>
        <w:tc>
          <w:tcPr>
            <w:tcW w:w="7938" w:type="dxa"/>
            <w:vAlign w:val="center"/>
          </w:tcPr>
          <w:p>
            <w:pPr>
              <w:snapToGrid w:val="0"/>
              <w:spacing w:line="4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提供近三年以来类似项目不低于4.5万元的项目业绩证明材料复印件（合同复印件加盖公章）。</w:t>
            </w:r>
          </w:p>
        </w:tc>
        <w:tc>
          <w:tcPr>
            <w:tcW w:w="1098" w:type="dxa"/>
            <w:vAlign w:val="center"/>
          </w:tcPr>
          <w:p>
            <w:pPr>
              <w:spacing w:line="42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18" w:type="dxa"/>
            <w:vAlign w:val="center"/>
          </w:tcPr>
          <w:p>
            <w:pPr>
              <w:spacing w:line="4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6</w:t>
            </w:r>
          </w:p>
        </w:tc>
        <w:tc>
          <w:tcPr>
            <w:tcW w:w="7938" w:type="dxa"/>
            <w:vAlign w:val="center"/>
          </w:tcPr>
          <w:p>
            <w:pPr>
              <w:snapToGrid w:val="0"/>
              <w:spacing w:line="42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现场勘查证明（原件放入正本内，副本可为复印件加盖投</w:t>
            </w:r>
            <w:r>
              <w:rPr>
                <w:rFonts w:hint="eastAsia" w:asciiTheme="minorEastAsia" w:hAnsiTheme="minorEastAsia" w:eastAsiaTheme="minorEastAsia" w:cstheme="minorEastAsia"/>
                <w:sz w:val="24"/>
                <w:szCs w:val="24"/>
                <w:highlight w:val="none"/>
                <w:lang w:val="en-US" w:eastAsia="zh-CN"/>
              </w:rPr>
              <w:t>供应商公章）详见附件八。</w:t>
            </w:r>
            <w:r>
              <w:rPr>
                <w:rFonts w:hint="eastAsia" w:asciiTheme="minorEastAsia" w:hAnsiTheme="minorEastAsia" w:eastAsiaTheme="minorEastAsia" w:cstheme="minorEastAsia"/>
                <w:sz w:val="24"/>
                <w:szCs w:val="24"/>
              </w:rPr>
              <w:t>（须加盖公章）</w:t>
            </w:r>
          </w:p>
        </w:tc>
        <w:tc>
          <w:tcPr>
            <w:tcW w:w="1098" w:type="dxa"/>
            <w:vAlign w:val="center"/>
          </w:tcPr>
          <w:p>
            <w:pPr>
              <w:spacing w:line="420" w:lineRule="exact"/>
              <w:jc w:val="center"/>
              <w:rPr>
                <w:rFonts w:ascii="宋体" w:hAnsi="宋体" w:eastAsia="宋体"/>
                <w:sz w:val="24"/>
                <w:szCs w:val="24"/>
              </w:rPr>
            </w:pPr>
          </w:p>
        </w:tc>
      </w:tr>
    </w:tbl>
    <w:p>
      <w:pPr>
        <w:adjustRightInd w:val="0"/>
        <w:snapToGrid w:val="0"/>
        <w:spacing w:line="420" w:lineRule="exact"/>
        <w:rPr>
          <w:rFonts w:ascii="宋体" w:hAnsi="宋体" w:eastAsia="宋体"/>
          <w:sz w:val="24"/>
          <w:szCs w:val="24"/>
        </w:rPr>
      </w:pPr>
      <w:r>
        <w:rPr>
          <w:rFonts w:hint="eastAsia" w:ascii="宋体" w:hAnsi="宋体" w:eastAsia="宋体"/>
          <w:sz w:val="24"/>
          <w:szCs w:val="24"/>
        </w:rPr>
        <w:t>法定代表人或被委托授权人签字：</w:t>
      </w:r>
    </w:p>
    <w:p>
      <w:pPr>
        <w:adjustRightInd w:val="0"/>
        <w:snapToGrid w:val="0"/>
        <w:spacing w:line="420" w:lineRule="exact"/>
        <w:rPr>
          <w:rFonts w:hint="eastAsia" w:ascii="宋体" w:hAnsi="宋体" w:eastAsia="宋体"/>
          <w:sz w:val="24"/>
          <w:szCs w:val="24"/>
        </w:rPr>
      </w:pPr>
      <w:r>
        <w:rPr>
          <w:rFonts w:hint="eastAsia" w:ascii="宋体" w:hAnsi="宋体" w:eastAsia="宋体"/>
          <w:sz w:val="24"/>
          <w:szCs w:val="24"/>
        </w:rPr>
        <w:t>（加盖供应商公章）</w:t>
      </w:r>
    </w:p>
    <w:p>
      <w:pPr>
        <w:adjustRightInd w:val="0"/>
        <w:snapToGrid w:val="0"/>
        <w:spacing w:line="420" w:lineRule="exact"/>
        <w:rPr>
          <w:rFonts w:ascii="宋体" w:hAnsi="宋体" w:eastAsia="宋体"/>
          <w:sz w:val="24"/>
          <w:szCs w:val="24"/>
        </w:rPr>
      </w:pPr>
      <w:r>
        <w:rPr>
          <w:rFonts w:hint="eastAsia" w:ascii="宋体" w:hAnsi="宋体" w:eastAsia="宋体"/>
          <w:sz w:val="24"/>
          <w:szCs w:val="24"/>
        </w:rPr>
        <w:t>日期：</w:t>
      </w:r>
    </w:p>
    <w:p>
      <w:pPr>
        <w:pStyle w:val="15"/>
        <w:snapToGrid w:val="0"/>
        <w:spacing w:line="360" w:lineRule="auto"/>
        <w:contextualSpacing/>
        <w:rPr>
          <w:rFonts w:hint="eastAsia" w:ascii="宋体" w:hAnsi="宋体" w:eastAsia="宋体"/>
          <w:b/>
          <w:bCs/>
          <w:sz w:val="24"/>
          <w:szCs w:val="24"/>
        </w:rPr>
      </w:pPr>
      <w:r>
        <w:rPr>
          <w:rFonts w:hint="eastAsia" w:ascii="宋体" w:hAnsi="宋体" w:eastAsia="宋体"/>
          <w:b/>
          <w:bCs/>
          <w:sz w:val="24"/>
          <w:szCs w:val="24"/>
        </w:rPr>
        <w:t>注：</w:t>
      </w:r>
    </w:p>
    <w:p>
      <w:pPr>
        <w:pStyle w:val="15"/>
        <w:keepNext w:val="0"/>
        <w:keepLines w:val="0"/>
        <w:pageBreakBefore w:val="0"/>
        <w:widowControl/>
        <w:kinsoku/>
        <w:wordWrap/>
        <w:overflowPunct/>
        <w:topLinePunct w:val="0"/>
        <w:autoSpaceDE/>
        <w:autoSpaceDN/>
        <w:bidi w:val="0"/>
        <w:adjustRightInd/>
        <w:snapToGrid w:val="0"/>
        <w:spacing w:line="360" w:lineRule="auto"/>
        <w:ind w:firstLine="482" w:firstLineChars="200"/>
        <w:contextualSpacing/>
        <w:textAlignment w:val="auto"/>
        <w:rPr>
          <w:rFonts w:hint="eastAsia" w:ascii="宋体" w:hAnsi="宋体" w:eastAsia="宋体"/>
          <w:b/>
          <w:bCs/>
          <w:sz w:val="24"/>
          <w:szCs w:val="24"/>
        </w:rPr>
      </w:pPr>
      <w:r>
        <w:rPr>
          <w:rFonts w:hint="eastAsia" w:ascii="宋体" w:hAnsi="宋体" w:eastAsia="宋体"/>
          <w:b/>
          <w:bCs/>
          <w:sz w:val="24"/>
          <w:szCs w:val="24"/>
        </w:rPr>
        <w:t>（1）以上由供应商填写，作为提供的资格后审材料包内的材料首页清单目录。</w:t>
      </w:r>
    </w:p>
    <w:p>
      <w:pPr>
        <w:pStyle w:val="15"/>
        <w:keepNext w:val="0"/>
        <w:keepLines w:val="0"/>
        <w:pageBreakBefore w:val="0"/>
        <w:widowControl/>
        <w:kinsoku/>
        <w:wordWrap/>
        <w:overflowPunct/>
        <w:topLinePunct w:val="0"/>
        <w:autoSpaceDE/>
        <w:autoSpaceDN/>
        <w:bidi w:val="0"/>
        <w:adjustRightInd/>
        <w:snapToGrid w:val="0"/>
        <w:spacing w:line="360" w:lineRule="auto"/>
        <w:ind w:firstLine="482" w:firstLineChars="200"/>
        <w:contextualSpacing/>
        <w:textAlignment w:val="auto"/>
        <w:rPr>
          <w:rFonts w:hint="eastAsia" w:ascii="黑体" w:hAnsi="黑体" w:eastAsia="宋体" w:cs="黑体"/>
          <w:b/>
          <w:bCs/>
          <w:lang w:val="en-US" w:eastAsia="zh-CN"/>
        </w:rPr>
        <w:sectPr>
          <w:pgSz w:w="11850" w:h="16783"/>
          <w:pgMar w:top="1440" w:right="1800" w:bottom="1440" w:left="1800" w:header="851" w:footer="992" w:gutter="0"/>
          <w:cols w:space="425" w:num="1"/>
          <w:docGrid w:type="lines" w:linePitch="312" w:charSpace="0"/>
        </w:sectPr>
      </w:pPr>
      <w:r>
        <w:rPr>
          <w:rFonts w:hint="eastAsia" w:ascii="宋体" w:hAnsi="宋体" w:eastAsia="宋体"/>
          <w:b/>
          <w:bCs/>
          <w:sz w:val="24"/>
          <w:szCs w:val="24"/>
        </w:rPr>
        <w:t>（2）所有资格证明复印件、相关的格式文件及表格，须加盖公章装订成册，正本1份副本2份，供审查及留存</w:t>
      </w:r>
      <w:r>
        <w:rPr>
          <w:rFonts w:hint="eastAsia" w:eastAsia="宋体"/>
          <w:b/>
          <w:bCs/>
          <w:sz w:val="24"/>
          <w:szCs w:val="24"/>
          <w:lang w:eastAsia="zh-CN"/>
        </w:rPr>
        <w:t>。</w:t>
      </w:r>
    </w:p>
    <w:p>
      <w:pPr>
        <w:pStyle w:val="15"/>
        <w:snapToGrid w:val="0"/>
        <w:spacing w:line="240" w:lineRule="auto"/>
        <w:contextualSpacing/>
        <w:jc w:val="both"/>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lang w:val="en-US" w:eastAsia="zh-CN"/>
        </w:rPr>
        <w:t>附件三：</w:t>
      </w:r>
    </w:p>
    <w:p>
      <w:pPr>
        <w:pStyle w:val="15"/>
        <w:snapToGrid w:val="0"/>
        <w:spacing w:line="360" w:lineRule="auto"/>
        <w:contextualSpacing/>
        <w:jc w:val="center"/>
        <w:rPr>
          <w:rFonts w:hint="eastAsia" w:asciiTheme="minorEastAsia" w:hAnsiTheme="minorEastAsia" w:eastAsiaTheme="minorEastAsia" w:cstheme="minorEastAsia"/>
          <w:b/>
          <w:sz w:val="32"/>
          <w:szCs w:val="32"/>
        </w:rPr>
      </w:pPr>
      <w:bookmarkStart w:id="20" w:name="_Toc24941_WPSOffice_Level1"/>
      <w:r>
        <w:rPr>
          <w:rFonts w:hint="eastAsia" w:asciiTheme="minorEastAsia" w:hAnsiTheme="minorEastAsia" w:eastAsiaTheme="minorEastAsia" w:cstheme="minorEastAsia"/>
          <w:b/>
          <w:sz w:val="32"/>
          <w:szCs w:val="32"/>
        </w:rPr>
        <w:t>法定代表人身份证明书</w:t>
      </w:r>
      <w:bookmarkEnd w:id="20"/>
    </w:p>
    <w:p>
      <w:pPr>
        <w:snapToGrid w:val="0"/>
        <w:spacing w:line="300" w:lineRule="auto"/>
        <w:ind w:firstLine="480" w:firstLineChars="200"/>
        <w:contextualSpacing/>
        <w:rPr>
          <w:rFonts w:hint="eastAsia" w:asciiTheme="minorEastAsia" w:hAnsiTheme="minorEastAsia" w:eastAsiaTheme="minorEastAsia" w:cstheme="minorEastAsia"/>
          <w:sz w:val="24"/>
          <w:szCs w:val="24"/>
        </w:rPr>
      </w:pPr>
    </w:p>
    <w:p>
      <w:pPr>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江苏省南通中学附属实验学校：</w:t>
      </w:r>
    </w:p>
    <w:p>
      <w:pPr>
        <w:snapToGrid w:val="0"/>
        <w:spacing w:line="360" w:lineRule="auto"/>
        <w:ind w:firstLine="480"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先生／女士，现任我单位</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职务，为本单位法定代表人，特此证明。</w:t>
      </w:r>
    </w:p>
    <w:p>
      <w:pPr>
        <w:snapToGrid w:val="0"/>
        <w:spacing w:line="360" w:lineRule="auto"/>
        <w:ind w:firstLine="480" w:firstLineChars="200"/>
        <w:contextualSpacing/>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rPr>
        <w:t xml:space="preserve">                                               </w:t>
      </w:r>
    </w:p>
    <w:p>
      <w:pPr>
        <w:snapToGrid w:val="0"/>
        <w:spacing w:line="360" w:lineRule="auto"/>
        <w:contextualSpacing/>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须</w:t>
      </w:r>
      <w:r>
        <w:rPr>
          <w:rFonts w:hint="eastAsia" w:asciiTheme="minorEastAsia" w:hAnsiTheme="minorEastAsia" w:eastAsiaTheme="minorEastAsia" w:cstheme="minorEastAsia"/>
          <w:b/>
          <w:sz w:val="24"/>
          <w:szCs w:val="24"/>
        </w:rPr>
        <w:t>提供法定代表人的身份证复印件盖公章</w:t>
      </w: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520" w:lineRule="exact"/>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（粘贴此处）</w:t>
      </w:r>
    </w:p>
    <w:p>
      <w:pPr>
        <w:snapToGrid w:val="0"/>
        <w:spacing w:line="520" w:lineRule="exact"/>
        <w:jc w:val="center"/>
        <w:rPr>
          <w:rFonts w:hint="eastAsia" w:asciiTheme="minorEastAsia" w:hAnsiTheme="minorEastAsia" w:eastAsiaTheme="minorEastAsia" w:cstheme="minorEastAsia"/>
          <w:color w:val="000000"/>
          <w:sz w:val="24"/>
          <w:szCs w:val="24"/>
        </w:rPr>
      </w:pPr>
    </w:p>
    <w:p>
      <w:pPr>
        <w:snapToGrid w:val="0"/>
        <w:spacing w:line="520" w:lineRule="exact"/>
        <w:ind w:firstLine="482" w:firstLineChars="20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注:</w:t>
      </w:r>
      <w:r>
        <w:rPr>
          <w:rFonts w:hint="eastAsia" w:asciiTheme="minorEastAsia" w:hAnsiTheme="minorEastAsia" w:eastAsiaTheme="minorEastAsia" w:cstheme="minorEastAsia"/>
          <w:b/>
          <w:bCs/>
          <w:color w:val="000000"/>
          <w:sz w:val="24"/>
          <w:szCs w:val="24"/>
          <w:lang w:val="en-US" w:eastAsia="zh-CN"/>
        </w:rPr>
        <w:t>如</w:t>
      </w:r>
      <w:r>
        <w:rPr>
          <w:rFonts w:hint="eastAsia" w:asciiTheme="minorEastAsia" w:hAnsiTheme="minorEastAsia" w:eastAsiaTheme="minorEastAsia" w:cstheme="minorEastAsia"/>
          <w:b/>
          <w:sz w:val="24"/>
          <w:szCs w:val="24"/>
        </w:rPr>
        <w:t>法定代表人</w:t>
      </w:r>
      <w:r>
        <w:rPr>
          <w:rFonts w:hint="eastAsia" w:asciiTheme="minorEastAsia" w:hAnsiTheme="minorEastAsia" w:eastAsiaTheme="minorEastAsia" w:cstheme="minorEastAsia"/>
          <w:b/>
          <w:bCs/>
          <w:color w:val="000000"/>
          <w:sz w:val="24"/>
          <w:szCs w:val="24"/>
        </w:rPr>
        <w:t>参加谈判</w:t>
      </w:r>
      <w:r>
        <w:rPr>
          <w:rFonts w:hint="eastAsia" w:asciiTheme="minorEastAsia" w:hAnsiTheme="minorEastAsia" w:eastAsiaTheme="minorEastAsia" w:cstheme="minorEastAsia"/>
          <w:b/>
          <w:bCs/>
          <w:color w:val="000000"/>
          <w:sz w:val="24"/>
          <w:szCs w:val="24"/>
          <w:lang w:eastAsia="zh-CN"/>
        </w:rPr>
        <w:t>须</w:t>
      </w:r>
      <w:r>
        <w:rPr>
          <w:rFonts w:hint="eastAsia" w:asciiTheme="minorEastAsia" w:hAnsiTheme="minorEastAsia" w:eastAsiaTheme="minorEastAsia" w:cstheme="minorEastAsia"/>
          <w:b/>
          <w:bCs/>
          <w:color w:val="000000"/>
          <w:sz w:val="24"/>
          <w:szCs w:val="24"/>
        </w:rPr>
        <w:t>将身份证原件带至开标现场备查。</w:t>
      </w: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300" w:lineRule="auto"/>
        <w:ind w:firstLine="4440" w:firstLineChars="1850"/>
        <w:contextualSpacing/>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供应商（盖章）</w:t>
      </w:r>
      <w:r>
        <w:rPr>
          <w:rFonts w:hint="eastAsia" w:asciiTheme="minorEastAsia" w:hAnsiTheme="minorEastAsia" w:eastAsiaTheme="minorEastAsia" w:cstheme="minorEastAsia"/>
          <w:sz w:val="24"/>
          <w:szCs w:val="24"/>
          <w:lang w:eastAsia="zh-CN"/>
        </w:rPr>
        <w:t>：</w:t>
      </w:r>
    </w:p>
    <w:p>
      <w:pPr>
        <w:snapToGrid w:val="0"/>
        <w:spacing w:line="300" w:lineRule="auto"/>
        <w:contextualSpacing/>
        <w:rPr>
          <w:rFonts w:hint="eastAsia" w:asciiTheme="minorEastAsia" w:hAnsiTheme="minorEastAsia" w:eastAsiaTheme="minorEastAsia" w:cstheme="minorEastAsia"/>
          <w:sz w:val="24"/>
          <w:szCs w:val="24"/>
        </w:rPr>
      </w:pPr>
    </w:p>
    <w:p>
      <w:pPr>
        <w:pStyle w:val="12"/>
        <w:ind w:firstLine="3554" w:firstLineChars="1481"/>
        <w:jc w:val="righ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年    月    日</w:t>
      </w:r>
    </w:p>
    <w:p>
      <w:pPr>
        <w:pStyle w:val="12"/>
        <w:ind w:firstLine="3554" w:firstLineChars="1481"/>
        <w:rPr>
          <w:rFonts w:hint="eastAsia" w:asciiTheme="minorEastAsia" w:hAnsiTheme="minorEastAsia" w:eastAsiaTheme="minorEastAsia" w:cstheme="minorEastAsia"/>
          <w:bCs/>
          <w:sz w:val="24"/>
          <w:szCs w:val="24"/>
        </w:rPr>
      </w:pPr>
    </w:p>
    <w:p>
      <w:pPr>
        <w:pStyle w:val="12"/>
        <w:ind w:firstLine="3554" w:firstLineChars="1481"/>
        <w:rPr>
          <w:rFonts w:hint="eastAsia" w:asciiTheme="minorEastAsia" w:hAnsiTheme="minorEastAsia" w:eastAsiaTheme="minorEastAsia" w:cstheme="minorEastAsia"/>
          <w:bCs/>
          <w:sz w:val="24"/>
          <w:szCs w:val="24"/>
        </w:rPr>
      </w:pPr>
    </w:p>
    <w:p>
      <w:pPr>
        <w:pStyle w:val="12"/>
        <w:ind w:firstLine="3554" w:firstLineChars="1481"/>
        <w:rPr>
          <w:rFonts w:hint="eastAsia" w:asciiTheme="minorEastAsia" w:hAnsiTheme="minorEastAsia" w:eastAsiaTheme="minorEastAsia" w:cstheme="minorEastAsia"/>
          <w:bCs/>
          <w:sz w:val="24"/>
          <w:szCs w:val="24"/>
        </w:rPr>
      </w:pPr>
    </w:p>
    <w:p>
      <w:pPr>
        <w:pStyle w:val="12"/>
        <w:ind w:firstLine="3554" w:firstLineChars="1481"/>
        <w:rPr>
          <w:rFonts w:hint="eastAsia" w:asciiTheme="minorEastAsia" w:hAnsiTheme="minorEastAsia" w:eastAsiaTheme="minorEastAsia" w:cstheme="minorEastAsia"/>
          <w:bCs/>
          <w:sz w:val="24"/>
          <w:szCs w:val="24"/>
        </w:rPr>
      </w:pPr>
    </w:p>
    <w:p>
      <w:pPr>
        <w:pStyle w:val="12"/>
        <w:ind w:firstLine="3554" w:firstLineChars="1481"/>
        <w:rPr>
          <w:rFonts w:hint="eastAsia" w:asciiTheme="minorEastAsia" w:hAnsiTheme="minorEastAsia" w:eastAsiaTheme="minorEastAsia" w:cstheme="minorEastAsia"/>
          <w:bCs/>
          <w:sz w:val="24"/>
          <w:szCs w:val="24"/>
        </w:rPr>
      </w:pPr>
    </w:p>
    <w:p>
      <w:pPr>
        <w:pStyle w:val="12"/>
        <w:ind w:firstLine="3554" w:firstLineChars="1481"/>
        <w:rPr>
          <w:rFonts w:hint="eastAsia" w:asciiTheme="minorEastAsia" w:hAnsiTheme="minorEastAsia" w:eastAsiaTheme="minorEastAsia" w:cstheme="minorEastAsia"/>
          <w:bCs/>
          <w:sz w:val="24"/>
          <w:szCs w:val="24"/>
        </w:rPr>
      </w:pPr>
    </w:p>
    <w:p>
      <w:pPr>
        <w:pStyle w:val="12"/>
        <w:ind w:firstLine="3554" w:firstLineChars="1481"/>
        <w:rPr>
          <w:rFonts w:hint="eastAsia" w:asciiTheme="minorEastAsia" w:hAnsiTheme="minorEastAsia" w:eastAsiaTheme="minorEastAsia" w:cstheme="minorEastAsia"/>
          <w:bCs/>
          <w:sz w:val="24"/>
          <w:szCs w:val="24"/>
        </w:rPr>
      </w:pPr>
    </w:p>
    <w:p>
      <w:pPr>
        <w:pStyle w:val="12"/>
        <w:ind w:firstLine="3554" w:firstLineChars="1481"/>
        <w:rPr>
          <w:rFonts w:hint="eastAsia" w:asciiTheme="minorEastAsia" w:hAnsiTheme="minorEastAsia" w:eastAsiaTheme="minorEastAsia" w:cstheme="minorEastAsia"/>
          <w:bCs/>
          <w:sz w:val="24"/>
          <w:szCs w:val="24"/>
        </w:rPr>
      </w:pPr>
    </w:p>
    <w:p>
      <w:pPr>
        <w:pStyle w:val="12"/>
        <w:ind w:firstLine="3554" w:firstLineChars="1481"/>
        <w:rPr>
          <w:rFonts w:hint="eastAsia" w:asciiTheme="minorEastAsia" w:hAnsiTheme="minorEastAsia" w:eastAsiaTheme="minorEastAsia" w:cstheme="minorEastAsia"/>
          <w:bCs/>
          <w:sz w:val="24"/>
          <w:szCs w:val="24"/>
        </w:rPr>
      </w:pPr>
    </w:p>
    <w:p>
      <w:pPr>
        <w:pStyle w:val="15"/>
        <w:snapToGrid w:val="0"/>
        <w:spacing w:line="240" w:lineRule="auto"/>
        <w:contextualSpacing/>
        <w:jc w:val="both"/>
        <w:rPr>
          <w:rFonts w:hint="default" w:asciiTheme="minorEastAsia" w:hAnsiTheme="minorEastAsia" w:eastAsiaTheme="minorEastAsia" w:cstheme="minorEastAsia"/>
          <w:b/>
          <w:bCs/>
          <w:szCs w:val="22"/>
          <w:lang w:val="en-US" w:eastAsia="zh-CN"/>
        </w:rPr>
      </w:pPr>
      <w:r>
        <w:rPr>
          <w:rFonts w:hint="eastAsia" w:asciiTheme="minorEastAsia" w:hAnsiTheme="minorEastAsia" w:eastAsiaTheme="minorEastAsia" w:cstheme="minorEastAsia"/>
          <w:b/>
          <w:bCs/>
          <w:szCs w:val="22"/>
          <w:lang w:val="en-US" w:eastAsia="zh-CN"/>
        </w:rPr>
        <w:t>附件四：</w:t>
      </w:r>
    </w:p>
    <w:p>
      <w:pPr>
        <w:pStyle w:val="15"/>
        <w:snapToGrid w:val="0"/>
        <w:spacing w:line="360" w:lineRule="auto"/>
        <w:contextualSpacing/>
        <w:jc w:val="center"/>
        <w:rPr>
          <w:rFonts w:hint="eastAsia" w:asciiTheme="minorEastAsia" w:hAnsiTheme="minorEastAsia" w:eastAsiaTheme="minorEastAsia" w:cstheme="minorEastAsia"/>
          <w:b/>
          <w:sz w:val="32"/>
          <w:szCs w:val="32"/>
        </w:rPr>
      </w:pPr>
      <w:bookmarkStart w:id="21" w:name="_Toc3429_WPSOffice_Level1"/>
      <w:r>
        <w:rPr>
          <w:rFonts w:hint="eastAsia" w:asciiTheme="minorEastAsia" w:hAnsiTheme="minorEastAsia" w:eastAsiaTheme="minorEastAsia" w:cstheme="minorEastAsia"/>
          <w:b/>
          <w:sz w:val="32"/>
          <w:szCs w:val="32"/>
        </w:rPr>
        <w:t>法定代表人授权委托书</w:t>
      </w:r>
      <w:bookmarkEnd w:id="21"/>
    </w:p>
    <w:p>
      <w:pPr>
        <w:snapToGrid w:val="0"/>
        <w:spacing w:line="300" w:lineRule="auto"/>
        <w:ind w:firstLine="590" w:firstLineChars="245"/>
        <w:contextualSpacing/>
        <w:jc w:val="center"/>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江苏省南通中学附属实验学校：</w:t>
      </w:r>
    </w:p>
    <w:p>
      <w:pPr>
        <w:pStyle w:val="6"/>
        <w:snapToGrid w:val="0"/>
        <w:spacing w:line="360" w:lineRule="auto"/>
        <w:ind w:firstLine="42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本授权委托书声明：我</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（姓名）系</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（供应商名称）的法定代表人，现授权委托</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姓名）为我公司代理人，以本公司的名义参加本项目的磋商活动。代理人在开标、评标、合同磋商过程中所签署的一切文件和处理与之有关的一切事务，我均予以承认。</w:t>
      </w:r>
    </w:p>
    <w:p>
      <w:pPr>
        <w:pStyle w:val="6"/>
        <w:snapToGrid w:val="0"/>
        <w:spacing w:line="360" w:lineRule="auto"/>
        <w:ind w:firstLine="480"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被委托授权人无转委权。特此委托。</w:t>
      </w:r>
    </w:p>
    <w:p>
      <w:pPr>
        <w:snapToGrid w:val="0"/>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附：授权代表情况</w:t>
      </w:r>
    </w:p>
    <w:p>
      <w:pPr>
        <w:snapToGrid w:val="0"/>
        <w:spacing w:line="520" w:lineRule="exac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姓名：</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性别：</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职务：</w:t>
      </w:r>
      <w:r>
        <w:rPr>
          <w:rFonts w:hint="eastAsia" w:asciiTheme="minorEastAsia" w:hAnsiTheme="minorEastAsia" w:eastAsiaTheme="minorEastAsia" w:cstheme="minorEastAsia"/>
          <w:color w:val="000000"/>
          <w:sz w:val="24"/>
          <w:szCs w:val="24"/>
          <w:u w:val="single"/>
        </w:rPr>
        <w:t xml:space="preserve">          </w:t>
      </w:r>
    </w:p>
    <w:p>
      <w:pPr>
        <w:snapToGrid w:val="0"/>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身份证号码：</w:t>
      </w:r>
      <w:r>
        <w:rPr>
          <w:rFonts w:hint="eastAsia" w:asciiTheme="minorEastAsia" w:hAnsiTheme="minorEastAsia" w:eastAsiaTheme="minorEastAsia" w:cstheme="minorEastAsia"/>
          <w:color w:val="000000"/>
          <w:sz w:val="24"/>
          <w:szCs w:val="24"/>
          <w:u w:val="single"/>
        </w:rPr>
        <w:t xml:space="preserve">                                         </w:t>
      </w:r>
    </w:p>
    <w:p>
      <w:pPr>
        <w:snapToGrid w:val="0"/>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手机：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传真：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snapToGrid w:val="0"/>
        <w:spacing w:line="300" w:lineRule="auto"/>
        <w:contextualSpacing/>
        <w:rPr>
          <w:rFonts w:hint="eastAsia" w:asciiTheme="minorEastAsia" w:hAnsiTheme="minorEastAsia" w:eastAsiaTheme="minorEastAsia" w:cstheme="minorEastAsia"/>
          <w:sz w:val="24"/>
          <w:szCs w:val="24"/>
        </w:rPr>
      </w:pPr>
    </w:p>
    <w:p>
      <w:pPr>
        <w:snapToGrid w:val="0"/>
        <w:spacing w:line="300" w:lineRule="auto"/>
        <w:ind w:firstLine="480"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法定代表人签字：</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被委托授权人签字：</w:t>
      </w: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300" w:lineRule="auto"/>
        <w:ind w:firstLine="4800" w:firstLineChars="20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供应商（盖章）</w:t>
      </w:r>
    </w:p>
    <w:p>
      <w:pPr>
        <w:snapToGrid w:val="0"/>
        <w:spacing w:line="300" w:lineRule="auto"/>
        <w:ind w:firstLine="4800" w:firstLineChars="2000"/>
        <w:contextualSpacing/>
        <w:rPr>
          <w:rFonts w:hint="eastAsia" w:asciiTheme="minorEastAsia" w:hAnsiTheme="minorEastAsia" w:eastAsiaTheme="minorEastAsia" w:cstheme="minorEastAsia"/>
          <w:sz w:val="24"/>
          <w:szCs w:val="24"/>
        </w:rPr>
      </w:pPr>
    </w:p>
    <w:p>
      <w:pPr>
        <w:pStyle w:val="7"/>
        <w:snapToGrid w:val="0"/>
        <w:spacing w:line="300" w:lineRule="auto"/>
        <w:ind w:firstLine="4440" w:firstLineChars="1850"/>
        <w:contextualSpacing/>
        <w:jc w:val="righ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年    月    日</w:t>
      </w:r>
    </w:p>
    <w:p>
      <w:pPr>
        <w:pStyle w:val="6"/>
        <w:snapToGrid w:val="0"/>
        <w:spacing w:line="300" w:lineRule="auto"/>
        <w:contextualSpacing/>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须</w:t>
      </w:r>
      <w:r>
        <w:rPr>
          <w:rFonts w:hint="eastAsia" w:asciiTheme="minorEastAsia" w:hAnsiTheme="minorEastAsia" w:eastAsiaTheme="minorEastAsia" w:cstheme="minorEastAsia"/>
          <w:b/>
          <w:sz w:val="24"/>
          <w:szCs w:val="24"/>
        </w:rPr>
        <w:t>提供被委托授权人的身份证复印件盖公章</w:t>
      </w:r>
    </w:p>
    <w:p>
      <w:pPr>
        <w:snapToGrid w:val="0"/>
        <w:spacing w:line="520" w:lineRule="exact"/>
        <w:jc w:val="both"/>
        <w:rPr>
          <w:rFonts w:hint="eastAsia" w:asciiTheme="minorEastAsia" w:hAnsiTheme="minorEastAsia" w:eastAsiaTheme="minorEastAsia" w:cstheme="minorEastAsia"/>
          <w:color w:val="000000"/>
          <w:sz w:val="24"/>
          <w:szCs w:val="24"/>
        </w:rPr>
      </w:pPr>
    </w:p>
    <w:p>
      <w:pPr>
        <w:snapToGrid w:val="0"/>
        <w:spacing w:line="520" w:lineRule="exact"/>
        <w:jc w:val="both"/>
        <w:rPr>
          <w:rFonts w:hint="eastAsia" w:asciiTheme="minorEastAsia" w:hAnsiTheme="minorEastAsia" w:eastAsiaTheme="minorEastAsia" w:cstheme="minorEastAsia"/>
          <w:color w:val="000000"/>
          <w:sz w:val="24"/>
          <w:szCs w:val="24"/>
        </w:rPr>
      </w:pPr>
    </w:p>
    <w:p>
      <w:pPr>
        <w:snapToGrid w:val="0"/>
        <w:spacing w:line="520" w:lineRule="exact"/>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（粘贴此处）</w:t>
      </w:r>
    </w:p>
    <w:p>
      <w:pPr>
        <w:snapToGrid w:val="0"/>
        <w:spacing w:line="520" w:lineRule="exact"/>
        <w:jc w:val="both"/>
        <w:rPr>
          <w:rFonts w:hint="eastAsia" w:asciiTheme="minorEastAsia" w:hAnsiTheme="minorEastAsia" w:eastAsiaTheme="minorEastAsia" w:cstheme="minorEastAsia"/>
          <w:color w:val="000000"/>
          <w:sz w:val="24"/>
          <w:szCs w:val="24"/>
        </w:rPr>
      </w:pPr>
    </w:p>
    <w:p>
      <w:pPr>
        <w:pStyle w:val="12"/>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注:</w:t>
      </w:r>
      <w:r>
        <w:rPr>
          <w:rFonts w:hint="eastAsia" w:asciiTheme="minorEastAsia" w:hAnsiTheme="minorEastAsia" w:eastAsiaTheme="minorEastAsia" w:cstheme="minorEastAsia"/>
          <w:b/>
          <w:bCs/>
          <w:color w:val="000000"/>
          <w:sz w:val="24"/>
          <w:szCs w:val="24"/>
          <w:lang w:val="en-US" w:eastAsia="zh-CN"/>
        </w:rPr>
        <w:t>如</w:t>
      </w:r>
      <w:r>
        <w:rPr>
          <w:rFonts w:hint="eastAsia" w:asciiTheme="minorEastAsia" w:hAnsiTheme="minorEastAsia" w:eastAsiaTheme="minorEastAsia" w:cstheme="minorEastAsia"/>
          <w:b/>
          <w:bCs/>
          <w:color w:val="000000"/>
          <w:sz w:val="24"/>
          <w:szCs w:val="24"/>
        </w:rPr>
        <w:t>授权代表参加</w:t>
      </w:r>
      <w:r>
        <w:rPr>
          <w:rFonts w:hint="eastAsia" w:asciiTheme="minorEastAsia" w:hAnsiTheme="minorEastAsia" w:eastAsiaTheme="minorEastAsia" w:cstheme="minorEastAsia"/>
          <w:b/>
          <w:bCs/>
          <w:color w:val="000000"/>
          <w:sz w:val="24"/>
          <w:szCs w:val="24"/>
          <w:lang w:val="en-US" w:eastAsia="zh-CN"/>
        </w:rPr>
        <w:t>磋商</w:t>
      </w:r>
      <w:r>
        <w:rPr>
          <w:rFonts w:hint="eastAsia" w:asciiTheme="minorEastAsia" w:hAnsiTheme="minorEastAsia" w:eastAsiaTheme="minorEastAsia" w:cstheme="minorEastAsia"/>
          <w:b/>
          <w:bCs/>
          <w:color w:val="000000"/>
          <w:sz w:val="24"/>
          <w:szCs w:val="24"/>
          <w:lang w:eastAsia="zh-CN"/>
        </w:rPr>
        <w:t>须</w:t>
      </w:r>
      <w:r>
        <w:rPr>
          <w:rFonts w:hint="eastAsia" w:asciiTheme="minorEastAsia" w:hAnsiTheme="minorEastAsia" w:eastAsiaTheme="minorEastAsia" w:cstheme="minorEastAsia"/>
          <w:b/>
          <w:bCs/>
          <w:color w:val="000000"/>
          <w:sz w:val="24"/>
          <w:szCs w:val="24"/>
        </w:rPr>
        <w:t>将身份证原件带至开标现场备查。</w:t>
      </w:r>
    </w:p>
    <w:p>
      <w:pPr>
        <w:pStyle w:val="12"/>
        <w:rPr>
          <w:rFonts w:hint="eastAsia" w:asciiTheme="minorEastAsia" w:hAnsiTheme="minorEastAsia" w:eastAsiaTheme="minorEastAsia" w:cstheme="minorEastAsia"/>
          <w:b/>
          <w:bCs/>
          <w:color w:val="000000"/>
          <w:sz w:val="24"/>
          <w:szCs w:val="24"/>
        </w:rPr>
      </w:pPr>
    </w:p>
    <w:p>
      <w:pPr>
        <w:pStyle w:val="12"/>
        <w:rPr>
          <w:rFonts w:hint="eastAsia" w:asciiTheme="minorEastAsia" w:hAnsiTheme="minorEastAsia" w:eastAsiaTheme="minorEastAsia" w:cstheme="minorEastAsia"/>
          <w:b/>
          <w:bCs/>
          <w:color w:val="000000"/>
          <w:sz w:val="24"/>
          <w:szCs w:val="24"/>
        </w:rPr>
      </w:pPr>
    </w:p>
    <w:p>
      <w:pPr>
        <w:pStyle w:val="12"/>
        <w:ind w:left="0" w:leftChars="0" w:firstLine="0" w:firstLineChars="0"/>
        <w:rPr>
          <w:rFonts w:hint="eastAsia" w:asciiTheme="minorEastAsia" w:hAnsiTheme="minorEastAsia" w:eastAsiaTheme="minorEastAsia" w:cstheme="minorEastAsia"/>
          <w:b/>
          <w:bCs/>
          <w:color w:val="000000"/>
          <w:sz w:val="24"/>
          <w:szCs w:val="24"/>
        </w:rPr>
      </w:pPr>
    </w:p>
    <w:p>
      <w:pPr>
        <w:pStyle w:val="15"/>
        <w:snapToGrid w:val="0"/>
        <w:spacing w:line="240" w:lineRule="auto"/>
        <w:contextualSpacing/>
        <w:jc w:val="both"/>
        <w:rPr>
          <w:rFonts w:hint="eastAsia" w:asciiTheme="minorEastAsia" w:hAnsiTheme="minorEastAsia" w:eastAsiaTheme="minorEastAsia" w:cstheme="minorEastAsia"/>
          <w:b/>
          <w:bCs/>
          <w:lang w:val="en-US" w:eastAsia="zh-CN"/>
        </w:rPr>
        <w:sectPr>
          <w:pgSz w:w="11850" w:h="16783"/>
          <w:pgMar w:top="1440" w:right="1800" w:bottom="1440" w:left="1800" w:header="851" w:footer="992" w:gutter="0"/>
          <w:cols w:space="425" w:num="1"/>
          <w:docGrid w:type="lines" w:linePitch="312" w:charSpace="0"/>
        </w:sectPr>
      </w:pPr>
    </w:p>
    <w:p>
      <w:pPr>
        <w:pStyle w:val="15"/>
        <w:snapToGrid w:val="0"/>
        <w:spacing w:line="240" w:lineRule="auto"/>
        <w:contextualSpacing/>
        <w:jc w:val="both"/>
        <w:rPr>
          <w:rFonts w:hint="eastAsia" w:asciiTheme="minorEastAsia" w:hAnsiTheme="minorEastAsia" w:eastAsiaTheme="minorEastAsia" w:cstheme="minorEastAsia"/>
          <w:b/>
          <w:bCs/>
          <w:szCs w:val="22"/>
          <w:lang w:val="en-US" w:eastAsia="zh-CN"/>
        </w:rPr>
      </w:pPr>
      <w:r>
        <w:rPr>
          <w:rFonts w:hint="eastAsia" w:asciiTheme="minorEastAsia" w:hAnsiTheme="minorEastAsia" w:eastAsiaTheme="minorEastAsia" w:cstheme="minorEastAsia"/>
          <w:b/>
          <w:bCs/>
          <w:szCs w:val="22"/>
          <w:lang w:val="en-US" w:eastAsia="zh-CN"/>
        </w:rPr>
        <w:t>附件五：</w:t>
      </w:r>
    </w:p>
    <w:p>
      <w:pPr>
        <w:pStyle w:val="15"/>
        <w:snapToGrid w:val="0"/>
        <w:spacing w:line="360" w:lineRule="auto"/>
        <w:contextualSpacing/>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无重大违法记录声明</w:t>
      </w:r>
    </w:p>
    <w:p>
      <w:pPr>
        <w:pStyle w:val="12"/>
        <w:rPr>
          <w:rFonts w:hint="eastAsia"/>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江苏省南通中学附属实验学校：</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我单位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（供应商名称）郑重声明：</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参加政府采购活动前3年内在经营活动中</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（在下划线上如实填写：有或没有）重大违法记录。</w:t>
      </w:r>
    </w:p>
    <w:p>
      <w:pPr>
        <w:keepNext w:val="0"/>
        <w:keepLines w:val="0"/>
        <w:pageBreakBefore w:val="0"/>
        <w:kinsoku/>
        <w:wordWrap/>
        <w:overflowPunct/>
        <w:topLinePunct w:val="0"/>
        <w:autoSpaceDE/>
        <w:autoSpaceDN/>
        <w:bidi w:val="0"/>
        <w:adjustRightIn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（说明：政府采购法第二十二条第一款第五项所称重大违法记录，是指供应商因违法经营受到刑事处罚或者责令停产停业、吊销许可证或者执照、较大数额罚款等行政处罚。）</w:t>
      </w:r>
    </w:p>
    <w:p>
      <w:pPr>
        <w:pStyle w:val="12"/>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声明人：（公章）</w:t>
      </w:r>
    </w:p>
    <w:p>
      <w:pPr>
        <w:keepNext w:val="0"/>
        <w:keepLines w:val="0"/>
        <w:pageBreakBefore w:val="0"/>
        <w:kinsoku/>
        <w:wordWrap/>
        <w:overflowPunct/>
        <w:topLinePunct w:val="0"/>
        <w:autoSpaceDE/>
        <w:autoSpaceDN/>
        <w:bidi w:val="0"/>
        <w:adjustRightInd/>
        <w:spacing w:line="360" w:lineRule="auto"/>
        <w:jc w:val="right"/>
        <w:textAlignment w:val="auto"/>
        <w:rPr>
          <w:rFonts w:ascii="宋体" w:hAnsi="宋体" w:eastAsia="宋体"/>
          <w:sz w:val="24"/>
          <w:szCs w:val="24"/>
        </w:rPr>
      </w:pPr>
      <w:r>
        <w:rPr>
          <w:rFonts w:hint="eastAsia" w:asciiTheme="minorEastAsia" w:hAnsiTheme="minorEastAsia" w:eastAsiaTheme="minorEastAsia" w:cstheme="minorEastAsia"/>
          <w:sz w:val="24"/>
          <w:szCs w:val="24"/>
        </w:rPr>
        <w:t xml:space="preserve">                                                   年     月    日</w:t>
      </w:r>
    </w:p>
    <w:p>
      <w:pPr>
        <w:pStyle w:val="15"/>
        <w:keepNext w:val="0"/>
        <w:keepLines w:val="0"/>
        <w:pageBreakBefore w:val="0"/>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b/>
          <w:bCs/>
          <w:lang w:val="en-US" w:eastAsia="zh-CN"/>
        </w:rPr>
      </w:pPr>
    </w:p>
    <w:p>
      <w:pPr>
        <w:rPr>
          <w:rFonts w:hint="eastAsia" w:asciiTheme="minorEastAsia" w:hAnsiTheme="minorEastAsia" w:eastAsiaTheme="minorEastAsia" w:cstheme="minorEastAsia"/>
          <w:b/>
          <w:bCs/>
          <w:lang w:val="en-US" w:eastAsia="zh-CN"/>
        </w:rPr>
      </w:pPr>
    </w:p>
    <w:p>
      <w:pPr>
        <w:rPr>
          <w:rFonts w:hint="eastAsia" w:asciiTheme="minorEastAsia" w:hAnsiTheme="minorEastAsia" w:eastAsiaTheme="minorEastAsia" w:cstheme="minorEastAsia"/>
          <w:b/>
          <w:bCs/>
          <w:lang w:val="en-US" w:eastAsia="zh-CN"/>
        </w:rPr>
      </w:pPr>
    </w:p>
    <w:p>
      <w:pPr>
        <w:rPr>
          <w:rFonts w:hint="eastAsia" w:asciiTheme="minorEastAsia" w:hAnsiTheme="minorEastAsia" w:eastAsiaTheme="minorEastAsia" w:cstheme="minorEastAsia"/>
          <w:b/>
          <w:bCs/>
          <w:lang w:val="en-US" w:eastAsia="zh-CN"/>
        </w:rPr>
      </w:pPr>
    </w:p>
    <w:p>
      <w:pPr>
        <w:rPr>
          <w:rFonts w:hint="eastAsia" w:asciiTheme="minorEastAsia" w:hAnsiTheme="minorEastAsia" w:eastAsiaTheme="minorEastAsia" w:cstheme="minorEastAsia"/>
          <w:b/>
          <w:bCs/>
          <w:lang w:val="en-US" w:eastAsia="zh-CN"/>
        </w:rPr>
      </w:pPr>
    </w:p>
    <w:p>
      <w:pPr>
        <w:rPr>
          <w:rFonts w:hint="eastAsia" w:asciiTheme="minorEastAsia" w:hAnsiTheme="minorEastAsia" w:eastAsiaTheme="minorEastAsia" w:cstheme="minorEastAsia"/>
          <w:b/>
          <w:bCs/>
          <w:lang w:val="en-US" w:eastAsia="zh-CN"/>
        </w:rPr>
      </w:pPr>
    </w:p>
    <w:p>
      <w:pPr>
        <w:rPr>
          <w:rFonts w:hint="eastAsia" w:asciiTheme="minorEastAsia" w:hAnsiTheme="minorEastAsia" w:eastAsiaTheme="minorEastAsia" w:cstheme="minorEastAsia"/>
          <w:b/>
          <w:bCs/>
          <w:lang w:val="en-US" w:eastAsia="zh-CN"/>
        </w:rPr>
      </w:pPr>
    </w:p>
    <w:p>
      <w:pPr>
        <w:rPr>
          <w:rFonts w:hint="eastAsia" w:asciiTheme="minorEastAsia" w:hAnsiTheme="minorEastAsia" w:eastAsiaTheme="minorEastAsia" w:cstheme="minorEastAsia"/>
          <w:b/>
          <w:bCs/>
          <w:lang w:val="en-US" w:eastAsia="zh-CN"/>
        </w:rPr>
      </w:pPr>
    </w:p>
    <w:p>
      <w:pPr>
        <w:pStyle w:val="15"/>
        <w:snapToGrid w:val="0"/>
        <w:spacing w:line="240" w:lineRule="auto"/>
        <w:contextualSpacing/>
        <w:jc w:val="both"/>
        <w:rPr>
          <w:rFonts w:hint="eastAsia" w:asciiTheme="minorEastAsia" w:hAnsiTheme="minorEastAsia" w:eastAsiaTheme="minorEastAsia" w:cstheme="minorEastAsia"/>
          <w:b/>
          <w:bCs/>
          <w:szCs w:val="22"/>
          <w:lang w:val="en-US" w:eastAsia="zh-CN"/>
        </w:rPr>
      </w:pPr>
    </w:p>
    <w:p>
      <w:pPr>
        <w:pStyle w:val="15"/>
        <w:snapToGrid w:val="0"/>
        <w:spacing w:line="240" w:lineRule="auto"/>
        <w:contextualSpacing/>
        <w:jc w:val="both"/>
        <w:rPr>
          <w:rFonts w:hint="eastAsia" w:asciiTheme="minorEastAsia" w:hAnsiTheme="minorEastAsia" w:eastAsiaTheme="minorEastAsia" w:cstheme="minorEastAsia"/>
          <w:b/>
          <w:bCs/>
          <w:szCs w:val="22"/>
          <w:lang w:val="en-US" w:eastAsia="zh-CN"/>
        </w:rPr>
      </w:pPr>
      <w:r>
        <w:rPr>
          <w:rFonts w:hint="eastAsia" w:asciiTheme="minorEastAsia" w:hAnsiTheme="minorEastAsia" w:eastAsiaTheme="minorEastAsia" w:cstheme="minorEastAsia"/>
          <w:b/>
          <w:bCs/>
          <w:szCs w:val="22"/>
          <w:lang w:val="en-US" w:eastAsia="zh-CN"/>
        </w:rPr>
        <w:t>附件六：</w:t>
      </w:r>
    </w:p>
    <w:p>
      <w:pPr>
        <w:pStyle w:val="15"/>
        <w:snapToGrid w:val="0"/>
        <w:spacing w:line="360" w:lineRule="auto"/>
        <w:contextualSpacing/>
        <w:jc w:val="center"/>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rPr>
        <w:t>供应商关于资格的声明函</w:t>
      </w:r>
    </w:p>
    <w:p>
      <w:pPr>
        <w:snapToGrid w:val="0"/>
        <w:spacing w:line="300" w:lineRule="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江苏省南通中学附属实验学校：</w:t>
      </w:r>
    </w:p>
    <w:p>
      <w:pPr>
        <w:snapToGrid w:val="0"/>
        <w:spacing w:line="300" w:lineRule="auto"/>
        <w:ind w:firstLine="480"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我公司认真对照磋商公告，符合贵方提出的资格要求，自愿参加磋商响应，并保证提供的资料文件是准确的和真实的。提供虚假材料的愿意承担相应的法律责任。</w:t>
      </w:r>
    </w:p>
    <w:p>
      <w:pPr>
        <w:snapToGrid w:val="0"/>
        <w:spacing w:line="30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我公司承诺投标前3年内没有受各级管理部门的处分或处罚（含其授权服务的子公司、分公司等）。如被事后发现的，我公司同意被取消报名、投标、中标等资格，同时自愿承担违约处理（保证金作为违约金）。</w:t>
      </w:r>
    </w:p>
    <w:p>
      <w:pPr>
        <w:pStyle w:val="2"/>
        <w:rPr>
          <w:rFonts w:hint="eastAsia"/>
          <w:lang w:val="en-US" w:eastAsia="zh-CN"/>
        </w:rPr>
        <w:sectPr>
          <w:pgSz w:w="11850" w:h="16783"/>
          <w:pgMar w:top="1440" w:right="1800" w:bottom="1440" w:left="1800" w:header="851" w:footer="992" w:gutter="0"/>
          <w:cols w:space="425" w:num="1"/>
          <w:docGrid w:type="lines" w:linePitch="312" w:charSpace="0"/>
        </w:sectPr>
      </w:pPr>
    </w:p>
    <w:p>
      <w:pPr>
        <w:pStyle w:val="15"/>
        <w:snapToGrid w:val="0"/>
        <w:spacing w:before="0" w:beforeAutospacing="0" w:after="0" w:afterAutospacing="0" w:line="240" w:lineRule="auto"/>
        <w:contextualSpacing/>
        <w:jc w:val="both"/>
        <w:rPr>
          <w:rFonts w:hint="eastAsia" w:asciiTheme="minorEastAsia" w:hAnsiTheme="minorEastAsia" w:eastAsiaTheme="minorEastAsia" w:cstheme="minorEastAsia"/>
          <w:b/>
          <w:bCs/>
          <w:szCs w:val="22"/>
          <w:lang w:val="en-US" w:eastAsia="zh-CN"/>
        </w:rPr>
      </w:pPr>
      <w:r>
        <w:rPr>
          <w:rFonts w:hint="eastAsia" w:asciiTheme="minorEastAsia" w:hAnsiTheme="minorEastAsia" w:eastAsiaTheme="minorEastAsia" w:cstheme="minorEastAsia"/>
          <w:b/>
          <w:bCs/>
          <w:szCs w:val="22"/>
          <w:lang w:val="en-US" w:eastAsia="zh-CN"/>
        </w:rPr>
        <w:t>附件七：</w:t>
      </w:r>
    </w:p>
    <w:tbl>
      <w:tblPr>
        <w:tblStyle w:val="10"/>
        <w:tblpPr w:leftFromText="180" w:rightFromText="180" w:vertAnchor="text" w:horzAnchor="page" w:tblpX="1523" w:tblpY="694"/>
        <w:tblOverlap w:val="neve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863"/>
        <w:gridCol w:w="284"/>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005" w:type="dxa"/>
            <w:vAlign w:val="center"/>
          </w:tcPr>
          <w:p>
            <w:pPr>
              <w:tabs>
                <w:tab w:val="left" w:pos="993"/>
              </w:tabs>
              <w:spacing w:line="420" w:lineRule="exact"/>
              <w:jc w:val="both"/>
              <w:rPr>
                <w:rFonts w:ascii="宋体" w:hAnsi="宋体" w:eastAsia="宋体"/>
                <w:sz w:val="24"/>
                <w:szCs w:val="24"/>
              </w:rPr>
            </w:pPr>
            <w:r>
              <w:rPr>
                <w:rFonts w:ascii="宋体" w:hAnsi="宋体" w:eastAsia="宋体"/>
                <w:sz w:val="24"/>
                <w:szCs w:val="24"/>
              </w:rPr>
              <w:t>1</w:t>
            </w:r>
          </w:p>
        </w:tc>
        <w:tc>
          <w:tcPr>
            <w:tcW w:w="7995" w:type="dxa"/>
            <w:gridSpan w:val="3"/>
            <w:vAlign w:val="top"/>
          </w:tcPr>
          <w:p>
            <w:pPr>
              <w:tabs>
                <w:tab w:val="left" w:pos="993"/>
              </w:tabs>
              <w:spacing w:line="420" w:lineRule="exact"/>
              <w:rPr>
                <w:rFonts w:ascii="宋体" w:hAnsi="宋体" w:eastAsia="宋体"/>
                <w:sz w:val="24"/>
                <w:szCs w:val="24"/>
              </w:rPr>
            </w:pPr>
            <w:r>
              <w:rPr>
                <w:rFonts w:ascii="宋体" w:hAnsi="宋体" w:eastAsia="宋体"/>
                <w:sz w:val="24"/>
                <w:szCs w:val="24"/>
              </w:rPr>
              <w:t>企业名称</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5" w:type="dxa"/>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2</w:t>
            </w:r>
          </w:p>
        </w:tc>
        <w:tc>
          <w:tcPr>
            <w:tcW w:w="7995" w:type="dxa"/>
            <w:gridSpan w:val="3"/>
            <w:vAlign w:val="top"/>
          </w:tcPr>
          <w:p>
            <w:pPr>
              <w:tabs>
                <w:tab w:val="left" w:pos="993"/>
              </w:tabs>
              <w:spacing w:line="420" w:lineRule="exact"/>
              <w:rPr>
                <w:rFonts w:ascii="宋体" w:hAnsi="宋体" w:eastAsia="宋体"/>
                <w:sz w:val="24"/>
                <w:szCs w:val="24"/>
              </w:rPr>
            </w:pPr>
            <w:r>
              <w:rPr>
                <w:rFonts w:ascii="宋体" w:hAnsi="宋体" w:eastAsia="宋体"/>
                <w:sz w:val="24"/>
                <w:szCs w:val="24"/>
              </w:rPr>
              <w:t>总部地址</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5" w:type="dxa"/>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3</w:t>
            </w:r>
          </w:p>
        </w:tc>
        <w:tc>
          <w:tcPr>
            <w:tcW w:w="7995" w:type="dxa"/>
            <w:gridSpan w:val="3"/>
            <w:vAlign w:val="top"/>
          </w:tcPr>
          <w:p>
            <w:pPr>
              <w:tabs>
                <w:tab w:val="left" w:pos="993"/>
              </w:tabs>
              <w:spacing w:line="420" w:lineRule="exact"/>
              <w:rPr>
                <w:rFonts w:ascii="宋体" w:hAnsi="宋体" w:eastAsia="宋体"/>
                <w:sz w:val="24"/>
                <w:szCs w:val="24"/>
              </w:rPr>
            </w:pPr>
            <w:r>
              <w:rPr>
                <w:rFonts w:ascii="宋体" w:hAnsi="宋体" w:eastAsia="宋体"/>
                <w:sz w:val="24"/>
                <w:szCs w:val="24"/>
              </w:rPr>
              <w:t>当地代表处地址</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4</w:t>
            </w:r>
          </w:p>
        </w:tc>
        <w:tc>
          <w:tcPr>
            <w:tcW w:w="3863" w:type="dxa"/>
            <w:vAlign w:val="top"/>
          </w:tcPr>
          <w:p>
            <w:pPr>
              <w:tabs>
                <w:tab w:val="left" w:pos="993"/>
              </w:tabs>
              <w:spacing w:line="420" w:lineRule="exact"/>
              <w:rPr>
                <w:rFonts w:ascii="宋体" w:hAnsi="宋体" w:eastAsia="宋体"/>
                <w:sz w:val="24"/>
                <w:szCs w:val="24"/>
              </w:rPr>
            </w:pPr>
            <w:r>
              <w:rPr>
                <w:rFonts w:ascii="宋体" w:hAnsi="宋体" w:eastAsia="宋体"/>
                <w:sz w:val="24"/>
                <w:szCs w:val="24"/>
              </w:rPr>
              <w:t>电话</w:t>
            </w:r>
            <w:r>
              <w:rPr>
                <w:rFonts w:hint="eastAsia" w:ascii="宋体" w:hAnsi="宋体" w:eastAsia="宋体"/>
                <w:sz w:val="24"/>
                <w:szCs w:val="24"/>
              </w:rPr>
              <w:t>：</w:t>
            </w:r>
          </w:p>
        </w:tc>
        <w:tc>
          <w:tcPr>
            <w:tcW w:w="4132" w:type="dxa"/>
            <w:gridSpan w:val="2"/>
            <w:vAlign w:val="top"/>
          </w:tcPr>
          <w:p>
            <w:pPr>
              <w:tabs>
                <w:tab w:val="left" w:pos="993"/>
              </w:tabs>
              <w:spacing w:line="420" w:lineRule="exact"/>
              <w:rPr>
                <w:rFonts w:ascii="宋体" w:hAnsi="宋体" w:eastAsia="宋体"/>
                <w:sz w:val="24"/>
                <w:szCs w:val="24"/>
              </w:rPr>
            </w:pPr>
            <w:r>
              <w:rPr>
                <w:rFonts w:ascii="宋体" w:hAnsi="宋体" w:eastAsia="宋体"/>
                <w:sz w:val="24"/>
                <w:szCs w:val="24"/>
              </w:rPr>
              <w:t>联系人</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5</w:t>
            </w:r>
          </w:p>
        </w:tc>
        <w:tc>
          <w:tcPr>
            <w:tcW w:w="3863" w:type="dxa"/>
            <w:vAlign w:val="top"/>
          </w:tcPr>
          <w:p>
            <w:pPr>
              <w:tabs>
                <w:tab w:val="left" w:pos="993"/>
              </w:tabs>
              <w:spacing w:line="420" w:lineRule="exact"/>
              <w:rPr>
                <w:rFonts w:ascii="宋体" w:hAnsi="宋体" w:eastAsia="宋体"/>
                <w:sz w:val="24"/>
                <w:szCs w:val="24"/>
              </w:rPr>
            </w:pPr>
            <w:r>
              <w:rPr>
                <w:rFonts w:ascii="宋体" w:hAnsi="宋体" w:eastAsia="宋体"/>
                <w:sz w:val="24"/>
                <w:szCs w:val="24"/>
              </w:rPr>
              <w:t>传真</w:t>
            </w:r>
            <w:r>
              <w:rPr>
                <w:rFonts w:hint="eastAsia" w:ascii="宋体" w:hAnsi="宋体" w:eastAsia="宋体"/>
                <w:sz w:val="24"/>
                <w:szCs w:val="24"/>
              </w:rPr>
              <w:t>：</w:t>
            </w:r>
          </w:p>
        </w:tc>
        <w:tc>
          <w:tcPr>
            <w:tcW w:w="4132" w:type="dxa"/>
            <w:gridSpan w:val="2"/>
            <w:vAlign w:val="top"/>
          </w:tcPr>
          <w:p>
            <w:pPr>
              <w:tabs>
                <w:tab w:val="left" w:pos="993"/>
              </w:tabs>
              <w:spacing w:line="420" w:lineRule="exact"/>
              <w:rPr>
                <w:rFonts w:ascii="宋体" w:hAnsi="宋体" w:eastAsia="宋体"/>
                <w:sz w:val="24"/>
                <w:szCs w:val="24"/>
              </w:rPr>
            </w:pPr>
            <w:r>
              <w:rPr>
                <w:rFonts w:ascii="宋体" w:hAnsi="宋体" w:eastAsia="宋体"/>
                <w:sz w:val="24"/>
                <w:szCs w:val="24"/>
              </w:rPr>
              <w:t>电子邮件</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6</w:t>
            </w:r>
          </w:p>
        </w:tc>
        <w:tc>
          <w:tcPr>
            <w:tcW w:w="3863" w:type="dxa"/>
            <w:vAlign w:val="top"/>
          </w:tcPr>
          <w:p>
            <w:pPr>
              <w:tabs>
                <w:tab w:val="left" w:pos="993"/>
              </w:tabs>
              <w:spacing w:line="420" w:lineRule="exact"/>
              <w:rPr>
                <w:rFonts w:ascii="宋体" w:hAnsi="宋体" w:eastAsia="宋体"/>
                <w:sz w:val="24"/>
                <w:szCs w:val="24"/>
              </w:rPr>
            </w:pPr>
            <w:r>
              <w:rPr>
                <w:rFonts w:ascii="宋体" w:hAnsi="宋体" w:eastAsia="宋体"/>
                <w:sz w:val="24"/>
                <w:szCs w:val="24"/>
              </w:rPr>
              <w:t>注册地</w:t>
            </w:r>
            <w:r>
              <w:rPr>
                <w:rFonts w:hint="eastAsia" w:ascii="宋体" w:hAnsi="宋体" w:eastAsia="宋体"/>
                <w:sz w:val="24"/>
                <w:szCs w:val="24"/>
              </w:rPr>
              <w:t>：</w:t>
            </w:r>
          </w:p>
        </w:tc>
        <w:tc>
          <w:tcPr>
            <w:tcW w:w="4132" w:type="dxa"/>
            <w:gridSpan w:val="2"/>
            <w:vAlign w:val="top"/>
          </w:tcPr>
          <w:p>
            <w:pPr>
              <w:tabs>
                <w:tab w:val="left" w:pos="993"/>
              </w:tabs>
              <w:spacing w:line="420" w:lineRule="exact"/>
              <w:rPr>
                <w:rFonts w:ascii="宋体" w:hAnsi="宋体" w:eastAsia="宋体"/>
                <w:sz w:val="24"/>
                <w:szCs w:val="24"/>
              </w:rPr>
            </w:pPr>
            <w:r>
              <w:rPr>
                <w:rFonts w:ascii="宋体" w:hAnsi="宋体" w:eastAsia="宋体"/>
                <w:sz w:val="24"/>
                <w:szCs w:val="24"/>
              </w:rPr>
              <w:t>注册年份</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5" w:type="dxa"/>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7</w:t>
            </w:r>
          </w:p>
        </w:tc>
        <w:tc>
          <w:tcPr>
            <w:tcW w:w="7995" w:type="dxa"/>
            <w:gridSpan w:val="3"/>
            <w:vAlign w:val="top"/>
          </w:tcPr>
          <w:p>
            <w:pPr>
              <w:tabs>
                <w:tab w:val="left" w:pos="993"/>
              </w:tabs>
              <w:spacing w:line="420" w:lineRule="exact"/>
              <w:rPr>
                <w:rFonts w:ascii="宋体" w:hAnsi="宋体" w:eastAsia="宋体"/>
                <w:sz w:val="24"/>
                <w:szCs w:val="24"/>
              </w:rPr>
            </w:pPr>
            <w:r>
              <w:rPr>
                <w:rFonts w:ascii="宋体" w:hAnsi="宋体" w:eastAsia="宋体"/>
                <w:sz w:val="24"/>
                <w:szCs w:val="24"/>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5" w:type="dxa"/>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8</w:t>
            </w:r>
          </w:p>
        </w:tc>
        <w:tc>
          <w:tcPr>
            <w:tcW w:w="7995" w:type="dxa"/>
            <w:gridSpan w:val="3"/>
            <w:vAlign w:val="top"/>
          </w:tcPr>
          <w:p>
            <w:pPr>
              <w:tabs>
                <w:tab w:val="left" w:pos="993"/>
              </w:tabs>
              <w:spacing w:line="420" w:lineRule="exact"/>
              <w:rPr>
                <w:rFonts w:ascii="宋体" w:hAnsi="宋体" w:eastAsia="宋体"/>
                <w:sz w:val="24"/>
                <w:szCs w:val="24"/>
              </w:rPr>
            </w:pPr>
            <w:r>
              <w:rPr>
                <w:rFonts w:ascii="宋体" w:hAnsi="宋体" w:eastAsia="宋体"/>
                <w:sz w:val="24"/>
                <w:szCs w:val="24"/>
              </w:rPr>
              <w:t>公司</w:t>
            </w:r>
            <w:r>
              <w:rPr>
                <w:rFonts w:ascii="宋体" w:hAnsi="宋体" w:eastAsia="宋体"/>
                <w:sz w:val="24"/>
                <w:szCs w:val="24"/>
                <w:u w:val="single"/>
              </w:rPr>
              <w:t xml:space="preserve">   （是否通过，何种）   </w:t>
            </w:r>
            <w:r>
              <w:rPr>
                <w:rFonts w:ascii="宋体" w:hAnsi="宋体" w:eastAsia="宋体"/>
                <w:sz w:val="24"/>
                <w:szCs w:val="24"/>
              </w:rPr>
              <w:t>质量保证体系认证（如通过请附相关证书复印件</w:t>
            </w:r>
            <w:r>
              <w:rPr>
                <w:rFonts w:hint="eastAsia" w:ascii="宋体" w:hAnsi="宋体" w:eastAsia="宋体"/>
                <w:sz w:val="24"/>
                <w:szCs w:val="24"/>
              </w:rPr>
              <w:t>，</w:t>
            </w:r>
            <w:r>
              <w:rPr>
                <w:rFonts w:ascii="宋体" w:hAnsi="宋体" w:eastAsia="宋体"/>
                <w:sz w:val="24"/>
                <w:szCs w:val="24"/>
              </w:rPr>
              <w:t>没有请忽略该项）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005" w:type="dxa"/>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9</w:t>
            </w:r>
          </w:p>
        </w:tc>
        <w:tc>
          <w:tcPr>
            <w:tcW w:w="7995" w:type="dxa"/>
            <w:gridSpan w:val="3"/>
            <w:vAlign w:val="top"/>
          </w:tcPr>
          <w:p>
            <w:pPr>
              <w:tabs>
                <w:tab w:val="left" w:pos="993"/>
              </w:tabs>
              <w:spacing w:line="420" w:lineRule="exact"/>
              <w:rPr>
                <w:rFonts w:ascii="宋体" w:hAnsi="宋体" w:eastAsia="宋体"/>
                <w:sz w:val="24"/>
                <w:szCs w:val="24"/>
              </w:rPr>
            </w:pPr>
            <w:r>
              <w:rPr>
                <w:rFonts w:hint="eastAsia" w:ascii="宋体" w:hAnsi="宋体" w:eastAsia="宋体"/>
                <w:sz w:val="24"/>
                <w:szCs w:val="24"/>
              </w:rPr>
              <w:t>经营范围：1、</w:t>
            </w:r>
            <w:r>
              <w:rPr>
                <w:rFonts w:hint="eastAsia" w:ascii="宋体" w:hAnsi="宋体" w:eastAsia="宋体"/>
                <w:sz w:val="24"/>
                <w:szCs w:val="24"/>
                <w:u w:val="single"/>
              </w:rPr>
              <w:t xml:space="preserve">             </w:t>
            </w:r>
            <w:r>
              <w:rPr>
                <w:rFonts w:hint="eastAsia" w:ascii="宋体" w:hAnsi="宋体" w:eastAsia="宋体"/>
                <w:sz w:val="24"/>
                <w:szCs w:val="24"/>
              </w:rPr>
              <w:t>；2、</w:t>
            </w:r>
            <w:r>
              <w:rPr>
                <w:rFonts w:hint="eastAsia" w:ascii="宋体" w:hAnsi="宋体" w:eastAsia="宋体"/>
                <w:sz w:val="24"/>
                <w:szCs w:val="24"/>
                <w:u w:val="single"/>
              </w:rPr>
              <w:t xml:space="preserve">              </w:t>
            </w:r>
            <w:r>
              <w:rPr>
                <w:rFonts w:hint="eastAsia" w:ascii="宋体" w:hAnsi="宋体" w:eastAsia="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05" w:type="dxa"/>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10</w:t>
            </w:r>
          </w:p>
        </w:tc>
        <w:tc>
          <w:tcPr>
            <w:tcW w:w="4147" w:type="dxa"/>
            <w:gridSpan w:val="2"/>
            <w:vAlign w:val="center"/>
          </w:tcPr>
          <w:p>
            <w:pPr>
              <w:tabs>
                <w:tab w:val="left" w:pos="993"/>
              </w:tabs>
              <w:spacing w:line="420" w:lineRule="exact"/>
              <w:rPr>
                <w:rFonts w:ascii="宋体" w:hAnsi="宋体" w:eastAsia="宋体"/>
                <w:sz w:val="24"/>
                <w:szCs w:val="24"/>
              </w:rPr>
            </w:pPr>
            <w:r>
              <w:rPr>
                <w:rFonts w:hint="eastAsia" w:ascii="宋体" w:hAnsi="宋体" w:eastAsia="宋体"/>
                <w:sz w:val="24"/>
                <w:szCs w:val="24"/>
              </w:rPr>
              <w:t>供应商从事投标项目设备的</w:t>
            </w:r>
            <w:r>
              <w:rPr>
                <w:rFonts w:ascii="宋体" w:hAnsi="宋体" w:eastAsia="宋体"/>
                <w:sz w:val="24"/>
                <w:szCs w:val="24"/>
              </w:rPr>
              <w:t>年数</w:t>
            </w:r>
          </w:p>
        </w:tc>
        <w:tc>
          <w:tcPr>
            <w:tcW w:w="3848" w:type="dxa"/>
            <w:vAlign w:val="center"/>
          </w:tcPr>
          <w:p>
            <w:pPr>
              <w:tabs>
                <w:tab w:val="left" w:pos="993"/>
              </w:tabs>
              <w:spacing w:line="4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5" w:type="dxa"/>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1</w:t>
            </w:r>
          </w:p>
        </w:tc>
        <w:tc>
          <w:tcPr>
            <w:tcW w:w="7995" w:type="dxa"/>
            <w:gridSpan w:val="3"/>
            <w:vAlign w:val="center"/>
          </w:tcPr>
          <w:p>
            <w:pPr>
              <w:tabs>
                <w:tab w:val="left" w:pos="993"/>
              </w:tabs>
              <w:spacing w:line="420" w:lineRule="exact"/>
              <w:rPr>
                <w:rFonts w:ascii="宋体" w:hAnsi="宋体" w:eastAsia="宋体"/>
                <w:sz w:val="24"/>
                <w:szCs w:val="24"/>
              </w:rPr>
            </w:pPr>
            <w:r>
              <w:rPr>
                <w:rFonts w:ascii="宋体" w:hAnsi="宋体" w:eastAsia="宋体"/>
                <w:sz w:val="24"/>
                <w:szCs w:val="24"/>
              </w:rPr>
              <w:t>其他需要说明的情况</w:t>
            </w:r>
            <w:r>
              <w:rPr>
                <w:rFonts w:hint="eastAsia" w:ascii="宋体" w:hAnsi="宋体" w:eastAsia="宋体"/>
                <w:sz w:val="24"/>
                <w:szCs w:val="24"/>
              </w:rPr>
              <w:t>，可自行添加</w:t>
            </w:r>
          </w:p>
        </w:tc>
      </w:tr>
    </w:tbl>
    <w:p>
      <w:pPr>
        <w:pStyle w:val="15"/>
        <w:snapToGrid w:val="0"/>
        <w:spacing w:line="360" w:lineRule="auto"/>
        <w:contextualSpacing/>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供应商情况一览表</w:t>
      </w:r>
    </w:p>
    <w:p>
      <w:pPr>
        <w:pStyle w:val="15"/>
        <w:snapToGrid w:val="0"/>
        <w:spacing w:line="240" w:lineRule="auto"/>
        <w:contextualSpacing/>
        <w:jc w:val="both"/>
        <w:rPr>
          <w:rFonts w:hint="default" w:asciiTheme="minorEastAsia" w:hAnsiTheme="minorEastAsia" w:eastAsiaTheme="minorEastAsia" w:cstheme="minorEastAsia"/>
          <w:b/>
          <w:bCs/>
          <w:szCs w:val="22"/>
          <w:lang w:val="en-US" w:eastAsia="zh-CN"/>
        </w:rPr>
      </w:pPr>
    </w:p>
    <w:p>
      <w:pPr>
        <w:kinsoku w:val="0"/>
        <w:topLinePunct/>
        <w:snapToGrid w:val="0"/>
        <w:spacing w:line="420" w:lineRule="exact"/>
        <w:rPr>
          <w:rFonts w:hint="eastAsia" w:ascii="宋体" w:hAnsi="宋体" w:eastAsia="宋体"/>
          <w:sz w:val="24"/>
          <w:szCs w:val="24"/>
        </w:rPr>
      </w:pPr>
      <w:r>
        <w:rPr>
          <w:rFonts w:hint="eastAsia" w:ascii="宋体" w:hAnsi="宋体" w:eastAsia="宋体"/>
          <w:sz w:val="24"/>
          <w:szCs w:val="24"/>
        </w:rPr>
        <w:t xml:space="preserve">供应商：（盖章）             </w:t>
      </w:r>
    </w:p>
    <w:p>
      <w:pPr>
        <w:kinsoku w:val="0"/>
        <w:topLinePunct/>
        <w:snapToGrid w:val="0"/>
        <w:spacing w:line="420" w:lineRule="exact"/>
        <w:rPr>
          <w:rFonts w:hint="eastAsia" w:ascii="宋体" w:hAnsi="宋体" w:eastAsia="宋体"/>
          <w:sz w:val="24"/>
          <w:szCs w:val="24"/>
        </w:rPr>
      </w:pPr>
      <w:r>
        <w:rPr>
          <w:rFonts w:hint="eastAsia" w:ascii="宋体" w:hAnsi="宋体" w:eastAsia="宋体"/>
          <w:sz w:val="24"/>
          <w:szCs w:val="24"/>
        </w:rPr>
        <w:t>法定代表人或被委托授权人（签字）：</w:t>
      </w:r>
    </w:p>
    <w:p>
      <w:pPr>
        <w:adjustRightInd w:val="0"/>
        <w:snapToGrid w:val="0"/>
        <w:spacing w:line="420" w:lineRule="exact"/>
        <w:jc w:val="left"/>
        <w:rPr>
          <w:rFonts w:ascii="宋体" w:hAnsi="宋体" w:eastAsia="宋体"/>
          <w:sz w:val="24"/>
          <w:szCs w:val="24"/>
        </w:rPr>
      </w:pPr>
      <w:r>
        <w:rPr>
          <w:rFonts w:hint="eastAsia" w:ascii="宋体" w:hAnsi="宋体" w:eastAsia="宋体"/>
          <w:sz w:val="24"/>
          <w:szCs w:val="24"/>
        </w:rPr>
        <w:t>日期：</w:t>
      </w:r>
    </w:p>
    <w:p>
      <w:pPr>
        <w:pStyle w:val="12"/>
        <w:rPr>
          <w:rFonts w:hint="eastAsia" w:ascii="宋体" w:hAnsi="宋体" w:eastAsia="宋体"/>
          <w:sz w:val="24"/>
          <w:szCs w:val="24"/>
        </w:rPr>
      </w:pPr>
      <w:r>
        <w:rPr>
          <w:rFonts w:hint="eastAsia" w:ascii="宋体" w:hAnsi="宋体" w:eastAsia="宋体"/>
          <w:sz w:val="24"/>
          <w:szCs w:val="24"/>
        </w:rPr>
        <w:t>注：本表不是格式化表格，供应商可根据需要，自行添加删除。</w:t>
      </w:r>
    </w:p>
    <w:p>
      <w:pPr>
        <w:pStyle w:val="12"/>
        <w:rPr>
          <w:rFonts w:hint="eastAsia" w:ascii="宋体" w:hAnsi="宋体" w:eastAsia="宋体"/>
          <w:sz w:val="24"/>
          <w:szCs w:val="24"/>
        </w:rPr>
      </w:pPr>
    </w:p>
    <w:p>
      <w:pPr>
        <w:pStyle w:val="12"/>
        <w:rPr>
          <w:rFonts w:hint="eastAsia" w:ascii="宋体" w:hAnsi="宋体" w:eastAsia="宋体"/>
          <w:sz w:val="24"/>
          <w:szCs w:val="24"/>
        </w:rPr>
      </w:pPr>
    </w:p>
    <w:p>
      <w:pPr>
        <w:pStyle w:val="12"/>
        <w:rPr>
          <w:rFonts w:hint="eastAsia" w:ascii="宋体" w:hAnsi="宋体" w:eastAsia="宋体"/>
          <w:sz w:val="24"/>
          <w:szCs w:val="24"/>
        </w:rPr>
      </w:pPr>
    </w:p>
    <w:p>
      <w:pPr>
        <w:pStyle w:val="12"/>
        <w:rPr>
          <w:rFonts w:hint="eastAsia" w:ascii="宋体" w:hAnsi="宋体" w:eastAsia="宋体"/>
          <w:sz w:val="24"/>
          <w:szCs w:val="24"/>
        </w:rPr>
      </w:pPr>
    </w:p>
    <w:p>
      <w:pPr>
        <w:pStyle w:val="12"/>
        <w:rPr>
          <w:rFonts w:hint="eastAsia" w:ascii="宋体" w:hAnsi="宋体" w:eastAsia="宋体"/>
          <w:sz w:val="24"/>
          <w:szCs w:val="24"/>
        </w:rPr>
      </w:pPr>
    </w:p>
    <w:p>
      <w:pPr>
        <w:pStyle w:val="12"/>
        <w:rPr>
          <w:rFonts w:hint="eastAsia" w:ascii="宋体" w:hAnsi="宋体" w:eastAsia="宋体"/>
          <w:sz w:val="24"/>
          <w:szCs w:val="24"/>
        </w:rPr>
      </w:pPr>
    </w:p>
    <w:p>
      <w:pPr>
        <w:pStyle w:val="12"/>
        <w:rPr>
          <w:rFonts w:hint="eastAsia" w:ascii="宋体" w:hAnsi="宋体" w:eastAsia="宋体"/>
          <w:sz w:val="24"/>
          <w:szCs w:val="24"/>
        </w:rPr>
      </w:pPr>
    </w:p>
    <w:p>
      <w:pPr>
        <w:pStyle w:val="12"/>
        <w:rPr>
          <w:rFonts w:hint="eastAsia" w:ascii="宋体" w:hAnsi="宋体" w:eastAsia="宋体"/>
          <w:sz w:val="24"/>
          <w:szCs w:val="24"/>
        </w:rPr>
      </w:pPr>
    </w:p>
    <w:p>
      <w:pPr>
        <w:pStyle w:val="15"/>
        <w:snapToGrid w:val="0"/>
        <w:spacing w:line="240" w:lineRule="auto"/>
        <w:contextualSpacing/>
        <w:jc w:val="both"/>
        <w:rPr>
          <w:rFonts w:hint="eastAsia" w:asciiTheme="minorEastAsia" w:hAnsiTheme="minorEastAsia" w:eastAsiaTheme="minorEastAsia" w:cstheme="minorEastAsia"/>
          <w:b/>
          <w:bCs/>
          <w:szCs w:val="22"/>
          <w:lang w:val="en-US" w:eastAsia="zh-CN"/>
        </w:rPr>
      </w:pPr>
    </w:p>
    <w:p>
      <w:pPr>
        <w:pStyle w:val="15"/>
        <w:snapToGrid w:val="0"/>
        <w:spacing w:line="240" w:lineRule="auto"/>
        <w:contextualSpacing/>
        <w:jc w:val="both"/>
        <w:rPr>
          <w:rFonts w:hint="eastAsia" w:asciiTheme="minorEastAsia" w:hAnsiTheme="minorEastAsia" w:eastAsiaTheme="minorEastAsia" w:cstheme="minorEastAsia"/>
          <w:b/>
          <w:bCs/>
          <w:szCs w:val="22"/>
          <w:lang w:val="en-US" w:eastAsia="zh-CN"/>
        </w:rPr>
      </w:pPr>
    </w:p>
    <w:p>
      <w:pPr>
        <w:pStyle w:val="15"/>
        <w:snapToGrid w:val="0"/>
        <w:spacing w:line="240" w:lineRule="auto"/>
        <w:contextualSpacing/>
        <w:jc w:val="both"/>
        <w:rPr>
          <w:rFonts w:hint="eastAsia" w:ascii="宋体" w:hAnsi="宋体" w:eastAsia="宋体"/>
          <w:sz w:val="24"/>
          <w:szCs w:val="24"/>
        </w:rPr>
      </w:pPr>
      <w:r>
        <w:rPr>
          <w:rFonts w:hint="eastAsia" w:asciiTheme="minorEastAsia" w:hAnsiTheme="minorEastAsia" w:eastAsiaTheme="minorEastAsia" w:cstheme="minorEastAsia"/>
          <w:b/>
          <w:bCs/>
          <w:szCs w:val="22"/>
          <w:lang w:val="en-US" w:eastAsia="zh-CN"/>
        </w:rPr>
        <w:t>附件八：</w:t>
      </w:r>
    </w:p>
    <w:p>
      <w:pPr>
        <w:pStyle w:val="15"/>
        <w:snapToGrid w:val="0"/>
        <w:spacing w:line="360" w:lineRule="auto"/>
        <w:contextualSpacing/>
        <w:jc w:val="center"/>
        <w:rPr>
          <w:rFonts w:hint="eastAsia" w:asciiTheme="minorEastAsia" w:hAnsiTheme="minorEastAsia" w:eastAsiaTheme="minorEastAsia" w:cstheme="minorEastAsia"/>
          <w:b/>
          <w:sz w:val="32"/>
          <w:szCs w:val="32"/>
          <w:lang w:val="en-US" w:eastAsia="zh-CN"/>
        </w:rPr>
      </w:pPr>
      <w:r>
        <w:rPr>
          <w:rFonts w:hint="eastAsia" w:asciiTheme="minorEastAsia" w:hAnsiTheme="minorEastAsia" w:eastAsiaTheme="minorEastAsia" w:cstheme="minorEastAsia"/>
          <w:b/>
          <w:sz w:val="32"/>
          <w:szCs w:val="32"/>
          <w:lang w:val="en-US" w:eastAsia="zh-CN"/>
        </w:rPr>
        <w:t>现场勘查证明</w:t>
      </w:r>
    </w:p>
    <w:p>
      <w:pPr>
        <w:pStyle w:val="2"/>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致：江苏省南通中学附属实验学校</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我公司有意参与贵单位组织的</w:t>
      </w:r>
      <w:r>
        <w:rPr>
          <w:rFonts w:hint="eastAsia" w:ascii="宋体" w:hAnsi="宋体" w:eastAsia="宋体" w:cs="宋体"/>
          <w:b/>
          <w:bCs w:val="0"/>
          <w:sz w:val="24"/>
          <w:szCs w:val="24"/>
          <w:u w:val="single"/>
          <w:lang w:val="en-US" w:eastAsia="zh-CN"/>
        </w:rPr>
        <w:t>江苏省南通中学附属实验学校警务室门头及分类垃圾亭设计制作安装项目</w:t>
      </w:r>
      <w:r>
        <w:rPr>
          <w:rFonts w:hint="eastAsia" w:ascii="宋体" w:hAnsi="宋体" w:eastAsia="宋体" w:cs="宋体"/>
          <w:bCs/>
          <w:sz w:val="24"/>
          <w:szCs w:val="24"/>
          <w:lang w:val="en-US" w:eastAsia="zh-CN"/>
        </w:rPr>
        <w:t>的投标工作，兹委派我公司</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lang w:val="en-US" w:eastAsia="zh-CN"/>
        </w:rPr>
        <w:t>（身份证号：</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lang w:val="en-US" w:eastAsia="zh-CN"/>
        </w:rPr>
        <w:t>），按招标文件规定要求于2</w:t>
      </w:r>
      <w:r>
        <w:rPr>
          <w:rFonts w:hint="eastAsia" w:ascii="宋体" w:hAnsi="宋体" w:eastAsia="宋体" w:cs="宋体"/>
          <w:bCs/>
          <w:sz w:val="24"/>
          <w:szCs w:val="24"/>
          <w:highlight w:val="none"/>
          <w:lang w:val="en-US" w:eastAsia="zh-CN"/>
        </w:rPr>
        <w:t>020年</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lang w:val="en-US" w:eastAsia="zh-CN"/>
        </w:rPr>
        <w:t>月</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lang w:val="en-US" w:eastAsia="zh-CN"/>
        </w:rPr>
        <w:t>日</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lang w:val="en-US" w:eastAsia="zh-CN"/>
        </w:rPr>
        <w:t>时</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lang w:val="en-US" w:eastAsia="zh-CN"/>
        </w:rPr>
        <w:t>分到现场</w:t>
      </w:r>
      <w:r>
        <w:rPr>
          <w:rFonts w:hint="eastAsia" w:ascii="宋体" w:hAnsi="宋体" w:eastAsia="宋体" w:cs="宋体"/>
          <w:bCs/>
          <w:sz w:val="24"/>
          <w:szCs w:val="24"/>
          <w:lang w:val="en-US" w:eastAsia="zh-CN"/>
        </w:rPr>
        <w:t>勘查。</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特此证明。</w:t>
      </w:r>
    </w:p>
    <w:p>
      <w:pPr>
        <w:snapToGrid w:val="0"/>
        <w:spacing w:line="420" w:lineRule="exact"/>
        <w:rPr>
          <w:rFonts w:hint="eastAsia" w:ascii="宋体" w:hAnsi="宋体" w:eastAsia="宋体" w:cs="宋体"/>
          <w:bCs/>
          <w:sz w:val="24"/>
          <w:szCs w:val="24"/>
          <w:lang w:val="en-US" w:eastAsia="zh-CN"/>
        </w:rPr>
      </w:pPr>
    </w:p>
    <w:p>
      <w:pPr>
        <w:snapToGrid w:val="0"/>
        <w:spacing w:line="420" w:lineRule="exact"/>
        <w:rPr>
          <w:rFonts w:hint="eastAsia" w:ascii="宋体" w:hAnsi="宋体" w:eastAsia="宋体" w:cs="宋体"/>
          <w:bCs/>
          <w:sz w:val="24"/>
          <w:szCs w:val="24"/>
          <w:lang w:val="en-US" w:eastAsia="zh-CN"/>
        </w:rPr>
      </w:pPr>
    </w:p>
    <w:p>
      <w:pPr>
        <w:snapToGrid w:val="0"/>
        <w:spacing w:line="420" w:lineRule="exact"/>
        <w:rPr>
          <w:rFonts w:hint="eastAsia" w:ascii="宋体" w:hAnsi="宋体" w:eastAsia="宋体" w:cs="宋体"/>
          <w:bCs/>
          <w:sz w:val="24"/>
          <w:szCs w:val="24"/>
          <w:lang w:val="en-US" w:eastAsia="zh-CN"/>
        </w:rPr>
      </w:pPr>
    </w:p>
    <w:p>
      <w:pPr>
        <w:snapToGrid w:val="0"/>
        <w:spacing w:line="420" w:lineRule="exact"/>
        <w:ind w:firstLine="5280" w:firstLineChars="2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招标人（签章）：</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lang w:val="en-US" w:eastAsia="zh-CN"/>
        </w:rPr>
        <w:t xml:space="preserve">       </w:t>
      </w:r>
    </w:p>
    <w:p>
      <w:pPr>
        <w:snapToGrid w:val="0"/>
        <w:spacing w:line="420" w:lineRule="exact"/>
        <w:ind w:firstLine="5280" w:firstLineChars="2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项目所在单位证明人（签字）：</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lang w:val="en-US" w:eastAsia="zh-CN"/>
        </w:rPr>
        <w:t xml:space="preserve">      </w:t>
      </w:r>
    </w:p>
    <w:p>
      <w:pPr>
        <w:snapToGrid w:val="0"/>
        <w:spacing w:line="420" w:lineRule="exact"/>
        <w:ind w:firstLine="5280" w:firstLineChars="2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勘查单位（签字）：</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lang w:val="en-US" w:eastAsia="zh-CN"/>
        </w:rPr>
        <w:t xml:space="preserve">      </w:t>
      </w:r>
    </w:p>
    <w:p>
      <w:pPr>
        <w:snapToGrid w:val="0"/>
        <w:spacing w:line="420" w:lineRule="exact"/>
        <w:ind w:firstLine="480" w:firstLineChars="200"/>
        <w:jc w:val="right"/>
        <w:rPr>
          <w:rFonts w:hint="eastAsia" w:ascii="宋体" w:hAnsi="宋体" w:eastAsia="宋体" w:cs="宋体"/>
          <w:sz w:val="24"/>
          <w:szCs w:val="24"/>
          <w:lang w:val="en-US" w:eastAsia="zh-CN"/>
        </w:rPr>
      </w:pPr>
      <w:r>
        <w:rPr>
          <w:rFonts w:hint="eastAsia" w:ascii="宋体" w:hAnsi="宋体" w:eastAsia="宋体" w:cs="宋体"/>
          <w:bCs/>
          <w:sz w:val="24"/>
          <w:szCs w:val="24"/>
          <w:lang w:val="en-US" w:eastAsia="zh-CN"/>
        </w:rPr>
        <w:t>2020年</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lang w:val="en-US" w:eastAsia="zh-CN"/>
        </w:rPr>
        <w:t>月</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lang w:val="en-US" w:eastAsia="zh-CN"/>
        </w:rPr>
        <w:t>日</w:t>
      </w:r>
    </w:p>
    <w:p>
      <w:pPr>
        <w:pStyle w:val="2"/>
        <w:rPr>
          <w:rFonts w:hint="eastAsia" w:ascii="宋体" w:hAnsi="宋体" w:eastAsia="宋体" w:cs="宋体"/>
          <w:sz w:val="24"/>
          <w:szCs w:val="24"/>
        </w:rPr>
      </w:pPr>
    </w:p>
    <w:p>
      <w:pPr>
        <w:adjustRightInd w:val="0"/>
        <w:snapToGrid w:val="0"/>
        <w:spacing w:line="420" w:lineRule="exact"/>
        <w:jc w:val="left"/>
        <w:rPr>
          <w:rFonts w:ascii="仿宋_GB2312" w:hAnsi="宋体" w:eastAsia="仿宋_GB2312"/>
          <w:sz w:val="24"/>
          <w:szCs w:val="24"/>
        </w:rPr>
      </w:pPr>
    </w:p>
    <w:p>
      <w:pPr>
        <w:adjustRightInd w:val="0"/>
        <w:snapToGrid w:val="0"/>
        <w:spacing w:line="420" w:lineRule="exact"/>
        <w:ind w:firstLine="487" w:firstLineChars="202"/>
        <w:outlineLvl w:val="2"/>
        <w:rPr>
          <w:rFonts w:eastAsia="仿宋_GB2312"/>
          <w:b/>
          <w:sz w:val="24"/>
          <w:szCs w:val="24"/>
        </w:rPr>
      </w:pPr>
    </w:p>
    <w:p>
      <w:pPr>
        <w:pStyle w:val="12"/>
        <w:ind w:left="0" w:leftChars="0" w:firstLine="0" w:firstLineChars="0"/>
        <w:rPr>
          <w:rFonts w:hint="eastAsia" w:ascii="宋体" w:hAnsi="宋体" w:eastAsia="宋体"/>
          <w:sz w:val="24"/>
          <w:szCs w:val="24"/>
        </w:rPr>
        <w:sectPr>
          <w:pgSz w:w="11850" w:h="16783"/>
          <w:pgMar w:top="1440" w:right="1800" w:bottom="1440" w:left="1800" w:header="851" w:footer="992" w:gutter="0"/>
          <w:cols w:space="425" w:num="1"/>
          <w:docGrid w:type="lines" w:linePitch="312" w:charSpace="0"/>
        </w:sectPr>
      </w:pPr>
    </w:p>
    <w:p>
      <w:pPr>
        <w:pStyle w:val="15"/>
        <w:snapToGrid w:val="0"/>
        <w:spacing w:line="240" w:lineRule="auto"/>
        <w:contextualSpacing/>
        <w:jc w:val="both"/>
        <w:rPr>
          <w:rFonts w:hint="default" w:asciiTheme="minorEastAsia" w:hAnsiTheme="minorEastAsia" w:eastAsiaTheme="minorEastAsia" w:cstheme="minorEastAsia"/>
          <w:b/>
          <w:bCs/>
          <w:szCs w:val="22"/>
          <w:lang w:val="en-US" w:eastAsia="zh-CN"/>
        </w:rPr>
      </w:pPr>
      <w:r>
        <w:rPr>
          <w:rFonts w:hint="eastAsia" w:asciiTheme="minorEastAsia" w:hAnsiTheme="minorEastAsia" w:eastAsiaTheme="minorEastAsia" w:cstheme="minorEastAsia"/>
          <w:b/>
          <w:bCs/>
          <w:szCs w:val="22"/>
          <w:lang w:val="en-US" w:eastAsia="zh-CN"/>
        </w:rPr>
        <w:t>附件九：</w:t>
      </w:r>
    </w:p>
    <w:p>
      <w:pPr>
        <w:pStyle w:val="15"/>
        <w:snapToGrid w:val="0"/>
        <w:spacing w:line="360" w:lineRule="auto"/>
        <w:contextualSpacing/>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竞争性磋商响应函</w:t>
      </w:r>
    </w:p>
    <w:p>
      <w:pPr>
        <w:snapToGrid w:val="0"/>
        <w:spacing w:line="420" w:lineRule="exact"/>
        <w:rPr>
          <w:rFonts w:ascii="宋体" w:hAnsi="宋体" w:eastAsia="宋体"/>
          <w:sz w:val="24"/>
          <w:szCs w:val="24"/>
        </w:rPr>
      </w:pPr>
      <w:r>
        <w:rPr>
          <w:rFonts w:hint="eastAsia" w:ascii="宋体" w:hAnsi="宋体" w:eastAsia="宋体"/>
          <w:sz w:val="24"/>
          <w:szCs w:val="24"/>
        </w:rPr>
        <w:t>江苏省南通中学附属实验学校</w:t>
      </w:r>
      <w:r>
        <w:rPr>
          <w:rFonts w:ascii="宋体" w:hAnsi="宋体" w:eastAsia="宋体"/>
          <w:sz w:val="24"/>
          <w:szCs w:val="24"/>
        </w:rPr>
        <w:t>：</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依据贵单位</w:t>
      </w:r>
      <w:r>
        <w:rPr>
          <w:rFonts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招标</w:t>
      </w:r>
      <w:r>
        <w:rPr>
          <w:rFonts w:ascii="宋体" w:hAnsi="宋体" w:eastAsia="宋体"/>
          <w:sz w:val="24"/>
          <w:szCs w:val="24"/>
        </w:rPr>
        <w:t>项目名称及项目编号)项目</w:t>
      </w:r>
      <w:r>
        <w:rPr>
          <w:rFonts w:hint="eastAsia" w:ascii="宋体" w:hAnsi="宋体" w:eastAsia="宋体"/>
          <w:sz w:val="24"/>
          <w:szCs w:val="24"/>
        </w:rPr>
        <w:t>竞争性磋商</w:t>
      </w:r>
      <w:r>
        <w:rPr>
          <w:rFonts w:ascii="宋体" w:hAnsi="宋体" w:eastAsia="宋体"/>
          <w:sz w:val="24"/>
          <w:szCs w:val="24"/>
        </w:rPr>
        <w:t>的邀请，我方授权</w:t>
      </w:r>
      <w:r>
        <w:rPr>
          <w:rFonts w:ascii="宋体" w:hAnsi="宋体" w:eastAsia="宋体"/>
          <w:sz w:val="24"/>
          <w:szCs w:val="24"/>
          <w:u w:val="single"/>
        </w:rPr>
        <w:t xml:space="preserve">    </w:t>
      </w:r>
      <w:r>
        <w:rPr>
          <w:rFonts w:ascii="宋体" w:hAnsi="宋体" w:eastAsia="宋体"/>
          <w:sz w:val="24"/>
          <w:szCs w:val="24"/>
        </w:rPr>
        <w:t>（姓名）</w:t>
      </w:r>
      <w:r>
        <w:rPr>
          <w:rFonts w:ascii="宋体" w:hAnsi="宋体" w:eastAsia="宋体"/>
          <w:sz w:val="24"/>
          <w:szCs w:val="24"/>
          <w:u w:val="single"/>
        </w:rPr>
        <w:t xml:space="preserve">    </w:t>
      </w:r>
      <w:r>
        <w:rPr>
          <w:rFonts w:ascii="宋体" w:hAnsi="宋体" w:eastAsia="宋体"/>
          <w:sz w:val="24"/>
          <w:szCs w:val="24"/>
        </w:rPr>
        <w:t>（职务）为全权代表参加该项目的磋商响应工作，全权处理本次</w:t>
      </w:r>
      <w:r>
        <w:rPr>
          <w:rFonts w:hint="eastAsia" w:ascii="宋体" w:hAnsi="宋体" w:eastAsia="宋体"/>
          <w:sz w:val="24"/>
          <w:szCs w:val="24"/>
        </w:rPr>
        <w:t>磋商</w:t>
      </w:r>
      <w:r>
        <w:rPr>
          <w:rFonts w:ascii="宋体" w:hAnsi="宋体" w:eastAsia="宋体"/>
          <w:sz w:val="24"/>
          <w:szCs w:val="24"/>
        </w:rPr>
        <w:t>的有关事宜。同时，我公司声明如下：</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我方愿意按照磋商文件的一切要求，提供完成该项目的全部内容，我方的磋商响应报价中包含：所投项目及设备、备品、备件和税费及包装、运至最终目的地的运输、保险、保管、现场安装、吊装、制作安装调试、技术支持与培训、售后服务与维保、其他费用（含</w:t>
      </w:r>
      <w:r>
        <w:rPr>
          <w:rFonts w:ascii="宋体" w:hAnsi="宋体" w:eastAsia="宋体"/>
          <w:sz w:val="24"/>
          <w:szCs w:val="24"/>
        </w:rPr>
        <w:t>进场后水电费、施工配合费、与总包单位的协调费</w:t>
      </w:r>
      <w:r>
        <w:rPr>
          <w:rFonts w:hint="eastAsia" w:ascii="宋体" w:hAnsi="宋体" w:eastAsia="宋体"/>
          <w:sz w:val="24"/>
          <w:szCs w:val="24"/>
        </w:rPr>
        <w:t>、招标代理服务费等）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2、我</w:t>
      </w:r>
      <w:r>
        <w:rPr>
          <w:rFonts w:hint="eastAsia" w:ascii="宋体" w:hAnsi="宋体" w:eastAsia="宋体"/>
          <w:sz w:val="24"/>
          <w:szCs w:val="24"/>
        </w:rPr>
        <w:t>方</w:t>
      </w:r>
      <w:r>
        <w:rPr>
          <w:rFonts w:ascii="宋体" w:hAnsi="宋体" w:eastAsia="宋体"/>
          <w:sz w:val="24"/>
          <w:szCs w:val="24"/>
        </w:rPr>
        <w:t>已经详细</w:t>
      </w:r>
      <w:r>
        <w:rPr>
          <w:rFonts w:hint="eastAsia" w:ascii="宋体" w:hAnsi="宋体" w:eastAsia="宋体"/>
          <w:sz w:val="24"/>
          <w:szCs w:val="24"/>
        </w:rPr>
        <w:t>审查</w:t>
      </w:r>
      <w:r>
        <w:rPr>
          <w:rFonts w:ascii="宋体" w:hAnsi="宋体" w:eastAsia="宋体"/>
          <w:sz w:val="24"/>
          <w:szCs w:val="24"/>
        </w:rPr>
        <w:t>了全部</w:t>
      </w:r>
      <w:r>
        <w:rPr>
          <w:rFonts w:hint="eastAsia" w:ascii="宋体" w:hAnsi="宋体" w:eastAsia="宋体"/>
          <w:sz w:val="24"/>
          <w:szCs w:val="24"/>
        </w:rPr>
        <w:t>磋商</w:t>
      </w:r>
      <w:r>
        <w:rPr>
          <w:rFonts w:ascii="宋体" w:hAnsi="宋体" w:eastAsia="宋体"/>
          <w:sz w:val="24"/>
          <w:szCs w:val="24"/>
        </w:rPr>
        <w:t>文件，我方已完全清晰理解</w:t>
      </w:r>
      <w:r>
        <w:rPr>
          <w:rFonts w:hint="eastAsia" w:ascii="宋体" w:hAnsi="宋体" w:eastAsia="宋体"/>
          <w:sz w:val="24"/>
          <w:szCs w:val="24"/>
        </w:rPr>
        <w:t>磋商</w:t>
      </w:r>
      <w:r>
        <w:rPr>
          <w:rFonts w:ascii="宋体" w:hAnsi="宋体" w:eastAsia="宋体"/>
          <w:sz w:val="24"/>
          <w:szCs w:val="24"/>
        </w:rPr>
        <w:t>文件的要求，不存在任何含糊不清和误解之处，同意放弃对这些文件所提出的异议和质疑的权利。</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我方愿意提供招标采购单位在磋商文件中要求的所有资料。</w:t>
      </w:r>
    </w:p>
    <w:p>
      <w:pPr>
        <w:snapToGrid w:val="0"/>
        <w:spacing w:line="420" w:lineRule="exact"/>
        <w:ind w:firstLine="480" w:firstLineChars="200"/>
        <w:rPr>
          <w:rFonts w:hint="eastAsia" w:ascii="宋体" w:hAnsi="宋体" w:eastAsia="宋体"/>
          <w:sz w:val="24"/>
          <w:szCs w:val="24"/>
        </w:rPr>
      </w:pPr>
      <w:r>
        <w:rPr>
          <w:rFonts w:ascii="宋体" w:hAnsi="宋体" w:eastAsia="宋体"/>
          <w:sz w:val="24"/>
          <w:szCs w:val="24"/>
        </w:rPr>
        <w:t>4、我</w:t>
      </w:r>
      <w:r>
        <w:rPr>
          <w:rFonts w:hint="eastAsia" w:ascii="宋体" w:hAnsi="宋体" w:eastAsia="宋体"/>
          <w:sz w:val="24"/>
          <w:szCs w:val="24"/>
        </w:rPr>
        <w:t>方</w:t>
      </w:r>
      <w:r>
        <w:rPr>
          <w:rFonts w:ascii="宋体" w:hAnsi="宋体" w:eastAsia="宋体"/>
          <w:sz w:val="24"/>
          <w:szCs w:val="24"/>
        </w:rPr>
        <w:t>承诺在本次</w:t>
      </w:r>
      <w:r>
        <w:rPr>
          <w:rFonts w:hint="eastAsia" w:ascii="宋体" w:hAnsi="宋体" w:eastAsia="宋体"/>
          <w:sz w:val="24"/>
          <w:szCs w:val="24"/>
        </w:rPr>
        <w:t>磋商</w:t>
      </w:r>
      <w:r>
        <w:rPr>
          <w:rFonts w:ascii="宋体" w:hAnsi="宋体" w:eastAsia="宋体"/>
          <w:sz w:val="24"/>
          <w:szCs w:val="24"/>
        </w:rPr>
        <w:t>响应中提供的一切文件，无论是原件还是复印件均真实有效，绝无任何虚假、伪造和夸大的成份。否则，愿承担相应的后果和法律责任。</w:t>
      </w:r>
    </w:p>
    <w:p>
      <w:pPr>
        <w:snapToGrid w:val="0"/>
        <w:spacing w:line="420" w:lineRule="exact"/>
        <w:ind w:firstLine="480" w:firstLineChars="200"/>
        <w:rPr>
          <w:rFonts w:hint="eastAsia" w:ascii="宋体" w:hAnsi="宋体" w:eastAsia="宋体"/>
          <w:sz w:val="24"/>
          <w:szCs w:val="24"/>
        </w:rPr>
      </w:pPr>
      <w:r>
        <w:rPr>
          <w:rFonts w:hint="eastAsia" w:ascii="宋体" w:hAnsi="宋体" w:eastAsia="宋体"/>
          <w:sz w:val="24"/>
          <w:szCs w:val="24"/>
        </w:rPr>
        <w:t>5</w:t>
      </w:r>
      <w:r>
        <w:rPr>
          <w:rFonts w:ascii="宋体" w:hAnsi="宋体" w:eastAsia="宋体"/>
          <w:sz w:val="24"/>
          <w:szCs w:val="24"/>
        </w:rPr>
        <w:t>、我</w:t>
      </w:r>
      <w:r>
        <w:rPr>
          <w:rFonts w:hint="eastAsia" w:ascii="宋体" w:hAnsi="宋体" w:eastAsia="宋体"/>
          <w:sz w:val="24"/>
          <w:szCs w:val="24"/>
        </w:rPr>
        <w:t>方</w:t>
      </w:r>
      <w:r>
        <w:rPr>
          <w:rFonts w:ascii="宋体" w:hAnsi="宋体" w:eastAsia="宋体"/>
          <w:sz w:val="24"/>
          <w:szCs w:val="24"/>
        </w:rPr>
        <w:t>尊重</w:t>
      </w:r>
      <w:r>
        <w:rPr>
          <w:rFonts w:hint="eastAsia" w:ascii="宋体" w:hAnsi="宋体" w:eastAsia="宋体"/>
          <w:sz w:val="24"/>
          <w:szCs w:val="24"/>
        </w:rPr>
        <w:t>磋商</w:t>
      </w:r>
      <w:r>
        <w:rPr>
          <w:rFonts w:ascii="宋体" w:hAnsi="宋体" w:eastAsia="宋体"/>
          <w:sz w:val="24"/>
          <w:szCs w:val="24"/>
        </w:rPr>
        <w:t>小组所作评定结果</w:t>
      </w:r>
      <w:r>
        <w:rPr>
          <w:rFonts w:hint="eastAsia" w:ascii="宋体" w:hAnsi="宋体" w:eastAsia="宋体"/>
          <w:sz w:val="24"/>
          <w:szCs w:val="24"/>
        </w:rPr>
        <w:t>，</w:t>
      </w:r>
      <w:r>
        <w:rPr>
          <w:rFonts w:ascii="宋体" w:hAnsi="宋体" w:eastAsia="宋体"/>
          <w:sz w:val="24"/>
          <w:szCs w:val="24"/>
        </w:rPr>
        <w:t>同时</w:t>
      </w:r>
      <w:r>
        <w:rPr>
          <w:rFonts w:hint="eastAsia" w:ascii="宋体" w:hAnsi="宋体" w:eastAsia="宋体"/>
          <w:sz w:val="24"/>
          <w:szCs w:val="24"/>
        </w:rPr>
        <w:t>也</w:t>
      </w:r>
      <w:r>
        <w:rPr>
          <w:rFonts w:ascii="宋体" w:hAnsi="宋体" w:eastAsia="宋体"/>
          <w:sz w:val="24"/>
          <w:szCs w:val="24"/>
        </w:rPr>
        <w:t>清楚理解到</w:t>
      </w:r>
      <w:r>
        <w:rPr>
          <w:rFonts w:hint="eastAsia" w:ascii="宋体" w:hAnsi="宋体" w:eastAsia="宋体"/>
          <w:sz w:val="24"/>
          <w:szCs w:val="24"/>
        </w:rPr>
        <w:t>磋商报</w:t>
      </w:r>
      <w:r>
        <w:rPr>
          <w:rFonts w:ascii="宋体" w:hAnsi="宋体" w:eastAsia="宋体"/>
          <w:sz w:val="24"/>
          <w:szCs w:val="24"/>
        </w:rPr>
        <w:t>价最低并非意味着必定获得</w:t>
      </w:r>
      <w:r>
        <w:rPr>
          <w:rFonts w:hint="eastAsia" w:ascii="宋体" w:hAnsi="宋体" w:eastAsia="宋体"/>
          <w:sz w:val="24"/>
          <w:szCs w:val="24"/>
        </w:rPr>
        <w:t>成交</w:t>
      </w:r>
      <w:r>
        <w:rPr>
          <w:rFonts w:ascii="宋体" w:hAnsi="宋体" w:eastAsia="宋体"/>
          <w:sz w:val="24"/>
          <w:szCs w:val="24"/>
        </w:rPr>
        <w:t>资格。</w:t>
      </w:r>
    </w:p>
    <w:p>
      <w:pPr>
        <w:snapToGrid w:val="0"/>
        <w:spacing w:line="420" w:lineRule="exact"/>
        <w:ind w:firstLine="480" w:firstLineChars="200"/>
        <w:rPr>
          <w:rFonts w:hint="eastAsia" w:ascii="宋体" w:hAnsi="宋体" w:eastAsia="宋体"/>
          <w:sz w:val="24"/>
          <w:szCs w:val="24"/>
        </w:rPr>
      </w:pPr>
      <w:r>
        <w:rPr>
          <w:rFonts w:hint="eastAsia" w:ascii="宋体" w:hAnsi="宋体" w:eastAsia="宋体"/>
          <w:sz w:val="24"/>
          <w:szCs w:val="24"/>
        </w:rPr>
        <w:t>6、我方愿意按磋商文件的规定交纳磋商保证金，并同意供应商须知中关于没收磋商保证金的规定。</w:t>
      </w:r>
    </w:p>
    <w:p>
      <w:pPr>
        <w:snapToGrid w:val="0"/>
        <w:spacing w:line="420" w:lineRule="exact"/>
        <w:ind w:firstLine="480" w:firstLineChars="200"/>
        <w:rPr>
          <w:rFonts w:hint="eastAsia" w:ascii="宋体" w:hAnsi="宋体" w:eastAsia="宋体"/>
          <w:sz w:val="24"/>
          <w:szCs w:val="24"/>
        </w:rPr>
      </w:pPr>
      <w:r>
        <w:rPr>
          <w:rFonts w:hint="eastAsia" w:ascii="宋体" w:hAnsi="宋体" w:eastAsia="宋体"/>
          <w:sz w:val="24"/>
          <w:szCs w:val="24"/>
        </w:rPr>
        <w:t>7、如果我方成交，我方愿意按磋商文件的规定支付招标代理服务费；</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、一旦我方成交</w:t>
      </w:r>
      <w:r>
        <w:rPr>
          <w:rFonts w:hint="eastAsia" w:ascii="宋体" w:hAnsi="宋体" w:eastAsia="宋体"/>
          <w:sz w:val="24"/>
          <w:szCs w:val="24"/>
        </w:rPr>
        <w:t>，</w:t>
      </w:r>
      <w:r>
        <w:rPr>
          <w:rFonts w:ascii="宋体" w:hAnsi="宋体" w:eastAsia="宋体"/>
          <w:sz w:val="24"/>
          <w:szCs w:val="24"/>
        </w:rPr>
        <w:t>我方将根据</w:t>
      </w:r>
      <w:r>
        <w:rPr>
          <w:rFonts w:hint="eastAsia" w:ascii="宋体" w:hAnsi="宋体" w:eastAsia="宋体"/>
          <w:sz w:val="24"/>
          <w:szCs w:val="24"/>
        </w:rPr>
        <w:t>磋商</w:t>
      </w:r>
      <w:r>
        <w:rPr>
          <w:rFonts w:ascii="宋体" w:hAnsi="宋体" w:eastAsia="宋体"/>
          <w:sz w:val="24"/>
          <w:szCs w:val="24"/>
        </w:rPr>
        <w:t>文件的规定，严格履行</w:t>
      </w:r>
      <w:r>
        <w:rPr>
          <w:rFonts w:hint="eastAsia" w:ascii="宋体" w:hAnsi="宋体" w:eastAsia="宋体"/>
          <w:sz w:val="24"/>
          <w:szCs w:val="24"/>
        </w:rPr>
        <w:t>磋商文件中规定的每一项要求，按期、按质、按量履行合同的义务。</w:t>
      </w:r>
    </w:p>
    <w:p>
      <w:pPr>
        <w:snapToGrid w:val="0"/>
        <w:spacing w:line="420" w:lineRule="exact"/>
        <w:ind w:firstLine="2400" w:firstLineChars="1000"/>
        <w:jc w:val="right"/>
        <w:rPr>
          <w:rFonts w:ascii="宋体" w:hAnsi="宋体" w:eastAsia="宋体"/>
          <w:sz w:val="24"/>
          <w:szCs w:val="24"/>
        </w:rPr>
      </w:pPr>
      <w:r>
        <w:rPr>
          <w:rFonts w:hint="eastAsia" w:ascii="宋体" w:hAnsi="宋体" w:eastAsia="宋体"/>
          <w:sz w:val="24"/>
          <w:szCs w:val="24"/>
        </w:rPr>
        <w:t>供应商</w:t>
      </w:r>
      <w:r>
        <w:rPr>
          <w:rFonts w:ascii="宋体" w:hAnsi="宋体" w:eastAsia="宋体"/>
          <w:sz w:val="24"/>
          <w:szCs w:val="24"/>
        </w:rPr>
        <w:t>：</w:t>
      </w:r>
      <w:r>
        <w:rPr>
          <w:rFonts w:ascii="宋体" w:hAnsi="宋体" w:eastAsia="宋体"/>
          <w:sz w:val="24"/>
          <w:szCs w:val="24"/>
          <w:u w:val="single"/>
        </w:rPr>
        <w:t xml:space="preserve">                    </w:t>
      </w:r>
      <w:r>
        <w:rPr>
          <w:rFonts w:ascii="宋体" w:hAnsi="宋体" w:eastAsia="宋体"/>
          <w:sz w:val="24"/>
          <w:szCs w:val="24"/>
        </w:rPr>
        <w:t>（加盖公章）</w:t>
      </w:r>
    </w:p>
    <w:p>
      <w:pPr>
        <w:snapToGrid w:val="0"/>
        <w:spacing w:line="420" w:lineRule="exact"/>
        <w:ind w:firstLine="2400" w:firstLineChars="1000"/>
        <w:jc w:val="right"/>
        <w:rPr>
          <w:rFonts w:ascii="宋体" w:hAnsi="宋体" w:eastAsia="宋体"/>
          <w:sz w:val="24"/>
          <w:szCs w:val="24"/>
        </w:rPr>
      </w:pPr>
      <w:r>
        <w:rPr>
          <w:rFonts w:ascii="宋体" w:hAnsi="宋体" w:eastAsia="宋体"/>
          <w:sz w:val="24"/>
          <w:szCs w:val="24"/>
        </w:rPr>
        <w:t>法定代表人或</w:t>
      </w:r>
      <w:r>
        <w:rPr>
          <w:rFonts w:hint="eastAsia" w:ascii="宋体" w:hAnsi="宋体" w:eastAsia="宋体"/>
          <w:sz w:val="24"/>
          <w:szCs w:val="24"/>
        </w:rPr>
        <w:t>被委托授权人</w:t>
      </w:r>
      <w:r>
        <w:rPr>
          <w:rFonts w:ascii="宋体" w:hAnsi="宋体" w:eastAsia="宋体"/>
          <w:sz w:val="24"/>
          <w:szCs w:val="24"/>
        </w:rPr>
        <w:t>：</w:t>
      </w:r>
      <w:r>
        <w:rPr>
          <w:rFonts w:ascii="宋体" w:hAnsi="宋体" w:eastAsia="宋体"/>
          <w:sz w:val="24"/>
          <w:szCs w:val="24"/>
          <w:u w:val="single"/>
        </w:rPr>
        <w:t xml:space="preserve">         </w:t>
      </w:r>
      <w:r>
        <w:rPr>
          <w:rFonts w:ascii="宋体" w:hAnsi="宋体" w:eastAsia="宋体"/>
          <w:sz w:val="24"/>
          <w:szCs w:val="24"/>
        </w:rPr>
        <w:t>（签字）</w:t>
      </w:r>
    </w:p>
    <w:p>
      <w:pPr>
        <w:snapToGrid w:val="0"/>
        <w:spacing w:line="420" w:lineRule="exact"/>
        <w:jc w:val="right"/>
        <w:rPr>
          <w:rFonts w:ascii="宋体" w:hAnsi="宋体" w:eastAsia="宋体"/>
          <w:sz w:val="24"/>
          <w:szCs w:val="24"/>
        </w:rPr>
      </w:pPr>
      <w:r>
        <w:rPr>
          <w:rFonts w:hint="eastAsia" w:ascii="宋体" w:hAnsi="宋体" w:eastAsia="宋体"/>
          <w:sz w:val="24"/>
          <w:szCs w:val="24"/>
        </w:rPr>
        <w:t>二○二○年      月     日</w:t>
      </w:r>
    </w:p>
    <w:p>
      <w:pPr>
        <w:pStyle w:val="15"/>
        <w:snapToGrid w:val="0"/>
        <w:spacing w:line="240" w:lineRule="auto"/>
        <w:contextualSpacing/>
        <w:jc w:val="both"/>
        <w:rPr>
          <w:rFonts w:hint="eastAsia" w:asciiTheme="minorEastAsia" w:hAnsiTheme="minorEastAsia" w:eastAsiaTheme="minorEastAsia" w:cstheme="minorEastAsia"/>
          <w:b/>
          <w:bCs/>
          <w:szCs w:val="22"/>
          <w:lang w:val="en-US" w:eastAsia="zh-CN"/>
        </w:rPr>
      </w:pPr>
    </w:p>
    <w:p>
      <w:pPr>
        <w:pStyle w:val="15"/>
        <w:snapToGrid w:val="0"/>
        <w:spacing w:line="240" w:lineRule="auto"/>
        <w:contextualSpacing/>
        <w:jc w:val="both"/>
        <w:rPr>
          <w:rFonts w:hint="eastAsia" w:asciiTheme="minorEastAsia" w:hAnsiTheme="minorEastAsia" w:eastAsiaTheme="minorEastAsia" w:cstheme="minorEastAsia"/>
          <w:b/>
          <w:bCs/>
          <w:szCs w:val="22"/>
          <w:lang w:val="en-US" w:eastAsia="zh-CN"/>
        </w:rPr>
      </w:pPr>
    </w:p>
    <w:p>
      <w:pPr>
        <w:pStyle w:val="15"/>
        <w:snapToGrid w:val="0"/>
        <w:spacing w:line="240" w:lineRule="auto"/>
        <w:contextualSpacing/>
        <w:jc w:val="both"/>
        <w:rPr>
          <w:rFonts w:hint="eastAsia" w:asciiTheme="minorEastAsia" w:hAnsiTheme="minorEastAsia" w:eastAsiaTheme="minorEastAsia" w:cstheme="minorEastAsia"/>
          <w:b/>
          <w:bCs/>
          <w:szCs w:val="22"/>
          <w:lang w:val="en-US" w:eastAsia="zh-CN"/>
        </w:rPr>
      </w:pPr>
    </w:p>
    <w:p>
      <w:pPr>
        <w:pStyle w:val="15"/>
        <w:snapToGrid w:val="0"/>
        <w:spacing w:line="240" w:lineRule="auto"/>
        <w:contextualSpacing/>
        <w:jc w:val="both"/>
        <w:rPr>
          <w:rFonts w:hint="eastAsia" w:asciiTheme="minorEastAsia" w:hAnsiTheme="minorEastAsia" w:eastAsiaTheme="minorEastAsia" w:cstheme="minorEastAsia"/>
          <w:b/>
          <w:bCs/>
          <w:szCs w:val="22"/>
          <w:lang w:val="en-US" w:eastAsia="zh-CN"/>
        </w:rPr>
      </w:pPr>
    </w:p>
    <w:p>
      <w:pPr>
        <w:pStyle w:val="15"/>
        <w:snapToGrid w:val="0"/>
        <w:spacing w:line="240" w:lineRule="auto"/>
        <w:contextualSpacing/>
        <w:jc w:val="both"/>
        <w:rPr>
          <w:rFonts w:hint="default" w:asciiTheme="minorEastAsia" w:hAnsiTheme="minorEastAsia" w:eastAsiaTheme="minorEastAsia" w:cstheme="minorEastAsia"/>
          <w:b/>
          <w:bCs/>
          <w:szCs w:val="22"/>
          <w:lang w:val="en-US" w:eastAsia="zh-CN"/>
        </w:rPr>
      </w:pPr>
      <w:r>
        <w:rPr>
          <w:rFonts w:hint="eastAsia" w:asciiTheme="minorEastAsia" w:hAnsiTheme="minorEastAsia" w:eastAsiaTheme="minorEastAsia" w:cstheme="minorEastAsia"/>
          <w:b/>
          <w:bCs/>
          <w:szCs w:val="22"/>
          <w:lang w:val="en-US" w:eastAsia="zh-CN"/>
        </w:rPr>
        <w:t>附件十：</w:t>
      </w:r>
    </w:p>
    <w:p>
      <w:pPr>
        <w:pStyle w:val="15"/>
        <w:snapToGrid w:val="0"/>
        <w:spacing w:line="360" w:lineRule="auto"/>
        <w:contextualSpacing/>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技术</w:t>
      </w:r>
      <w:r>
        <w:rPr>
          <w:rFonts w:hint="eastAsia" w:asciiTheme="minorEastAsia" w:hAnsiTheme="minorEastAsia" w:eastAsiaTheme="minorEastAsia" w:cstheme="minorEastAsia"/>
          <w:b/>
          <w:sz w:val="32"/>
          <w:szCs w:val="32"/>
          <w:lang w:val="en-US" w:eastAsia="zh-CN"/>
        </w:rPr>
        <w:t>条款</w:t>
      </w:r>
      <w:r>
        <w:rPr>
          <w:rFonts w:hint="eastAsia" w:asciiTheme="minorEastAsia" w:hAnsiTheme="minorEastAsia" w:eastAsiaTheme="minorEastAsia" w:cstheme="minorEastAsia"/>
          <w:b/>
          <w:sz w:val="32"/>
          <w:szCs w:val="32"/>
        </w:rPr>
        <w:t>正负偏离表</w:t>
      </w:r>
    </w:p>
    <w:p>
      <w:pPr>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（由供应商据实提交，表格不够自行添加）</w:t>
      </w:r>
    </w:p>
    <w:p>
      <w:pPr>
        <w:spacing w:line="320" w:lineRule="exact"/>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val="en-US" w:eastAsia="zh-CN"/>
        </w:rPr>
        <w:t>项目</w:t>
      </w:r>
      <w:r>
        <w:rPr>
          <w:rFonts w:hint="eastAsia" w:asciiTheme="minorEastAsia" w:hAnsiTheme="minorEastAsia" w:eastAsiaTheme="minorEastAsia" w:cstheme="minorEastAsia"/>
          <w:sz w:val="24"/>
          <w:szCs w:val="24"/>
        </w:rPr>
        <w:t>名称：</w:t>
      </w:r>
      <w:r>
        <w:rPr>
          <w:rFonts w:hint="eastAsia" w:asciiTheme="minorEastAsia" w:hAnsiTheme="minorEastAsia" w:eastAsiaTheme="minorEastAsia" w:cstheme="minorEastAsia"/>
          <w:sz w:val="24"/>
          <w:szCs w:val="24"/>
          <w:lang w:val="en-US" w:eastAsia="zh-CN"/>
        </w:rPr>
        <w:t>江苏省南通中学附属实验学校警务室门头及分类垃圾亭设计制作安装项目</w:t>
      </w:r>
    </w:p>
    <w:tbl>
      <w:tblPr>
        <w:tblStyle w:val="10"/>
        <w:tblW w:w="87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vAlign w:val="top"/>
          </w:tcPr>
          <w:p>
            <w:pPr>
              <w:spacing w:line="340" w:lineRule="exact"/>
              <w:jc w:val="center"/>
              <w:rPr>
                <w:rFonts w:hint="eastAsia" w:asciiTheme="minorEastAsia" w:hAnsiTheme="minorEastAsia" w:eastAsiaTheme="minorEastAsia" w:cstheme="minorEastAsia"/>
                <w:sz w:val="24"/>
                <w:szCs w:val="24"/>
              </w:rPr>
            </w:pPr>
          </w:p>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Theme="minorEastAsia" w:hAnsiTheme="minorEastAsia" w:eastAsiaTheme="minorEastAsia" w:cstheme="minorEastAsia"/>
                <w:sz w:val="24"/>
                <w:szCs w:val="24"/>
              </w:rPr>
            </w:pPr>
          </w:p>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lang w:val="en-US" w:eastAsia="zh-CN"/>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 w:val="24"/>
                <w:szCs w:val="24"/>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Theme="minorEastAsia" w:hAnsiTheme="minorEastAsia" w:eastAsiaTheme="minorEastAsia" w:cstheme="minorEastAsia"/>
                <w:sz w:val="24"/>
                <w:szCs w:val="24"/>
              </w:rPr>
            </w:pPr>
          </w:p>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lang w:val="en-US" w:eastAsia="zh-CN"/>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 w:val="24"/>
                <w:szCs w:val="24"/>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Theme="minorEastAsia" w:hAnsiTheme="minorEastAsia" w:eastAsiaTheme="minorEastAsia" w:cstheme="minorEastAsia"/>
                <w:sz w:val="24"/>
                <w:szCs w:val="24"/>
              </w:rPr>
            </w:pPr>
          </w:p>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lang w:val="en-US" w:eastAsia="zh-CN"/>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ind w:firstLine="480" w:firstLineChars="200"/>
              <w:rPr>
                <w:rFonts w:hint="eastAsia" w:asciiTheme="minorEastAsia" w:hAnsiTheme="minorEastAsia" w:eastAsiaTheme="minorEastAsia" w:cstheme="minorEastAsia"/>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 w:val="24"/>
                <w:szCs w:val="24"/>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jc w:val="center"/>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Theme="minorEastAsia" w:hAnsiTheme="minorEastAsia" w:eastAsiaTheme="minorEastAsia" w:cstheme="minorEastAsia"/>
                <w:sz w:val="24"/>
                <w:szCs w:val="24"/>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 w:val="24"/>
                <w:szCs w:val="24"/>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jc w:val="center"/>
        </w:trPr>
        <w:tc>
          <w:tcPr>
            <w:tcW w:w="649" w:type="dxa"/>
            <w:tcBorders>
              <w:top w:val="single" w:color="auto" w:sz="6" w:space="0"/>
              <w:left w:val="single" w:color="auto" w:sz="12" w:space="0"/>
              <w:bottom w:val="single" w:color="auto" w:sz="12" w:space="0"/>
              <w:right w:val="single" w:color="auto" w:sz="6" w:space="0"/>
            </w:tcBorders>
            <w:vAlign w:val="top"/>
          </w:tcPr>
          <w:p>
            <w:pPr>
              <w:spacing w:line="340" w:lineRule="exact"/>
              <w:jc w:val="center"/>
              <w:rPr>
                <w:rFonts w:hint="eastAsia" w:asciiTheme="minorEastAsia" w:hAnsiTheme="minorEastAsia" w:eastAsiaTheme="minorEastAsia" w:cstheme="minorEastAsia"/>
                <w:sz w:val="24"/>
                <w:szCs w:val="24"/>
              </w:rPr>
            </w:pPr>
          </w:p>
        </w:tc>
        <w:tc>
          <w:tcPr>
            <w:tcW w:w="1263" w:type="dxa"/>
            <w:tcBorders>
              <w:top w:val="single" w:color="auto" w:sz="6" w:space="0"/>
              <w:left w:val="single" w:color="auto" w:sz="6" w:space="0"/>
              <w:bottom w:val="single" w:color="auto" w:sz="12" w:space="0"/>
              <w:right w:val="single" w:color="auto" w:sz="6" w:space="0"/>
            </w:tcBorders>
            <w:vAlign w:val="center"/>
          </w:tcPr>
          <w:p>
            <w:pPr>
              <w:spacing w:line="340" w:lineRule="exact"/>
              <w:jc w:val="center"/>
              <w:rPr>
                <w:rFonts w:hint="eastAsia" w:asciiTheme="minorEastAsia" w:hAnsiTheme="minorEastAsia" w:eastAsiaTheme="minorEastAsia" w:cstheme="minorEastAsia"/>
                <w:sz w:val="24"/>
                <w:szCs w:val="24"/>
              </w:rPr>
            </w:pPr>
          </w:p>
        </w:tc>
        <w:tc>
          <w:tcPr>
            <w:tcW w:w="2706" w:type="dxa"/>
            <w:tcBorders>
              <w:top w:val="single" w:color="auto" w:sz="6" w:space="0"/>
              <w:left w:val="single" w:color="auto" w:sz="6" w:space="0"/>
              <w:bottom w:val="single" w:color="auto" w:sz="12" w:space="0"/>
              <w:right w:val="single" w:color="auto" w:sz="6" w:space="0"/>
            </w:tcBorders>
            <w:vAlign w:val="center"/>
          </w:tcPr>
          <w:p>
            <w:pPr>
              <w:spacing w:line="340" w:lineRule="exact"/>
              <w:rPr>
                <w:rFonts w:hint="eastAsia" w:asciiTheme="minorEastAsia" w:hAnsiTheme="minorEastAsia" w:eastAsiaTheme="minorEastAsia" w:cstheme="minorEastAsia"/>
                <w:sz w:val="24"/>
                <w:szCs w:val="24"/>
              </w:rPr>
            </w:pPr>
          </w:p>
        </w:tc>
        <w:tc>
          <w:tcPr>
            <w:tcW w:w="2720" w:type="dxa"/>
            <w:tcBorders>
              <w:top w:val="single" w:color="auto" w:sz="6" w:space="0"/>
              <w:left w:val="single" w:color="auto" w:sz="6" w:space="0"/>
              <w:bottom w:val="single" w:color="auto" w:sz="12" w:space="0"/>
              <w:right w:val="single" w:color="auto" w:sz="6" w:space="0"/>
            </w:tcBorders>
            <w:vAlign w:val="center"/>
          </w:tcPr>
          <w:p>
            <w:pPr>
              <w:spacing w:line="340" w:lineRule="exact"/>
              <w:rPr>
                <w:rFonts w:hint="eastAsia" w:asciiTheme="minorEastAsia" w:hAnsiTheme="minorEastAsia" w:eastAsiaTheme="minorEastAsia" w:cstheme="minorEastAsia"/>
                <w:sz w:val="24"/>
                <w:szCs w:val="24"/>
              </w:rPr>
            </w:pPr>
          </w:p>
        </w:tc>
        <w:tc>
          <w:tcPr>
            <w:tcW w:w="1417" w:type="dxa"/>
            <w:tcBorders>
              <w:top w:val="single" w:color="auto" w:sz="6" w:space="0"/>
              <w:left w:val="single" w:color="auto" w:sz="6" w:space="0"/>
              <w:bottom w:val="single" w:color="auto" w:sz="12" w:space="0"/>
              <w:right w:val="single" w:color="auto" w:sz="12" w:space="0"/>
            </w:tcBorders>
            <w:vAlign w:val="top"/>
          </w:tcPr>
          <w:p>
            <w:pPr>
              <w:spacing w:line="340" w:lineRule="exact"/>
              <w:rPr>
                <w:rFonts w:hint="eastAsia" w:asciiTheme="minorEastAsia" w:hAnsiTheme="minorEastAsia" w:eastAsiaTheme="minorEastAsia" w:cstheme="minorEastAsia"/>
                <w:sz w:val="24"/>
                <w:szCs w:val="24"/>
              </w:rPr>
            </w:pPr>
          </w:p>
        </w:tc>
      </w:tr>
    </w:tbl>
    <w:p>
      <w:pPr>
        <w:spacing w:line="260" w:lineRule="exact"/>
        <w:rPr>
          <w:rFonts w:hint="eastAsia" w:asciiTheme="minorEastAsia" w:hAnsiTheme="minorEastAsia" w:eastAsiaTheme="minorEastAsia" w:cstheme="minorEastAsia"/>
          <w:sz w:val="24"/>
          <w:szCs w:val="24"/>
          <w:u w:val="single"/>
        </w:rPr>
      </w:pPr>
    </w:p>
    <w:p>
      <w:pPr>
        <w:pStyle w:val="6"/>
        <w:keepNext w:val="0"/>
        <w:keepLines w:val="0"/>
        <w:pageBreakBefore w:val="0"/>
        <w:widowControl w:val="0"/>
        <w:kinsoku/>
        <w:wordWrap/>
        <w:overflowPunct/>
        <w:topLinePunct w:val="0"/>
        <w:autoSpaceDE/>
        <w:autoSpaceDN/>
        <w:bidi w:val="0"/>
        <w:adjustRightInd/>
        <w:snapToGrid w:val="0"/>
        <w:spacing w:line="360" w:lineRule="auto"/>
        <w:contextualSpacing/>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注：</w:t>
      </w:r>
    </w:p>
    <w:p>
      <w:pPr>
        <w:pStyle w:val="6"/>
        <w:keepNext w:val="0"/>
        <w:keepLines w:val="0"/>
        <w:pageBreakBefore w:val="0"/>
        <w:widowControl w:val="0"/>
        <w:kinsoku/>
        <w:wordWrap/>
        <w:overflowPunct/>
        <w:topLinePunct w:val="0"/>
        <w:autoSpaceDE/>
        <w:autoSpaceDN/>
        <w:bidi w:val="0"/>
        <w:adjustRightInd/>
        <w:snapToGrid w:val="0"/>
        <w:spacing w:line="360" w:lineRule="auto"/>
        <w:ind w:firstLine="482" w:firstLineChars="200"/>
        <w:contextualSpacing/>
        <w:textAlignment w:val="auto"/>
        <w:rPr>
          <w:rFonts w:hint="eastAsia" w:asciiTheme="minorEastAsia" w:hAnsiTheme="minorEastAsia" w:eastAsiaTheme="minorEastAsia" w:cstheme="minorEastAsia"/>
          <w:b/>
          <w:bCs w:val="0"/>
          <w:sz w:val="24"/>
          <w:szCs w:val="24"/>
          <w:highlight w:val="none"/>
        </w:rPr>
      </w:pPr>
      <w:r>
        <w:rPr>
          <w:rFonts w:hint="eastAsia" w:asciiTheme="minorEastAsia" w:hAnsiTheme="minorEastAsia" w:eastAsiaTheme="minorEastAsia" w:cstheme="minorEastAsia"/>
          <w:b/>
          <w:bCs w:val="0"/>
          <w:sz w:val="24"/>
          <w:szCs w:val="24"/>
          <w:highlight w:val="none"/>
        </w:rPr>
        <w:t>1、供应商提交的响应文件中与磋商文件第三部分“项目需求说明”中的商务、技术部分的要求有不同时，应逐条填列在偏离表中，否则将认为供应商接受磋商文件的所有要求。完全响应部分不填。</w:t>
      </w:r>
    </w:p>
    <w:p>
      <w:pPr>
        <w:pStyle w:val="6"/>
        <w:keepNext w:val="0"/>
        <w:keepLines w:val="0"/>
        <w:pageBreakBefore w:val="0"/>
        <w:widowControl w:val="0"/>
        <w:kinsoku/>
        <w:wordWrap/>
        <w:overflowPunct/>
        <w:topLinePunct w:val="0"/>
        <w:autoSpaceDE/>
        <w:autoSpaceDN/>
        <w:bidi w:val="0"/>
        <w:adjustRightInd/>
        <w:snapToGrid w:val="0"/>
        <w:spacing w:line="360" w:lineRule="auto"/>
        <w:ind w:firstLine="482" w:firstLineChars="200"/>
        <w:contextualSpacing/>
        <w:textAlignment w:val="auto"/>
        <w:rPr>
          <w:rFonts w:hint="eastAsia" w:asciiTheme="minorEastAsia" w:hAnsiTheme="minorEastAsia" w:eastAsiaTheme="minorEastAsia" w:cstheme="minorEastAsia"/>
          <w:b/>
          <w:bCs w:val="0"/>
          <w:sz w:val="24"/>
          <w:szCs w:val="24"/>
          <w:highlight w:val="none"/>
        </w:rPr>
      </w:pPr>
      <w:r>
        <w:rPr>
          <w:rFonts w:hint="eastAsia" w:asciiTheme="minorEastAsia" w:hAnsiTheme="minorEastAsia" w:eastAsiaTheme="minorEastAsia" w:cstheme="minorEastAsia"/>
          <w:b/>
          <w:bCs w:val="0"/>
          <w:sz w:val="24"/>
          <w:szCs w:val="24"/>
          <w:highlight w:val="none"/>
        </w:rPr>
        <w:t>2、“偏离说明”一栏选择“正偏离”、“负偏离”进行填写。正偏离的确认和负偏离的是否响应磋商文件，经三分之二评委认定。</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contextualSpacing/>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3、供应商如果虚假响应，将承担被没收全额磋商保证金的风险。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sectPr>
          <w:pgSz w:w="11850" w:h="16783"/>
          <w:pgMar w:top="1440" w:right="1080" w:bottom="1440" w:left="1080" w:header="851" w:footer="992" w:gutter="0"/>
          <w:cols w:space="425" w:num="1"/>
          <w:docGrid w:type="lines" w:linePitch="312" w:charSpace="0"/>
        </w:sectPr>
      </w:pPr>
      <w:r>
        <w:rPr>
          <w:rFonts w:hint="eastAsia" w:asciiTheme="minorEastAsia" w:hAnsiTheme="minorEastAsia" w:eastAsiaTheme="minorEastAsia" w:cstheme="minorEastAsia"/>
          <w:b/>
          <w:bCs w:val="0"/>
          <w:kern w:val="2"/>
          <w:sz w:val="24"/>
          <w:szCs w:val="24"/>
          <w:highlight w:val="none"/>
          <w:lang w:val="en-US" w:eastAsia="zh-CN" w:bidi="ar-SA"/>
        </w:rPr>
        <w:t>4、供应商若提供其他增值服务，可以在表中自行据实填写。</w:t>
      </w:r>
    </w:p>
    <w:p>
      <w:pPr>
        <w:pStyle w:val="15"/>
        <w:snapToGrid w:val="0"/>
        <w:spacing w:line="240" w:lineRule="auto"/>
        <w:contextualSpacing/>
        <w:jc w:val="both"/>
        <w:rPr>
          <w:rFonts w:hint="default" w:asciiTheme="minorEastAsia" w:hAnsiTheme="minorEastAsia" w:eastAsiaTheme="minorEastAsia" w:cstheme="minorEastAsia"/>
          <w:b/>
          <w:bCs/>
          <w:szCs w:val="22"/>
          <w:lang w:val="en-US" w:eastAsia="zh-CN"/>
        </w:rPr>
      </w:pPr>
      <w:r>
        <w:rPr>
          <w:rFonts w:hint="eastAsia" w:asciiTheme="minorEastAsia" w:hAnsiTheme="minorEastAsia" w:eastAsiaTheme="minorEastAsia" w:cstheme="minorEastAsia"/>
          <w:b/>
          <w:bCs/>
          <w:szCs w:val="22"/>
          <w:lang w:val="en-US" w:eastAsia="zh-CN"/>
        </w:rPr>
        <w:t>附件十一：</w:t>
      </w:r>
    </w:p>
    <w:p>
      <w:pPr>
        <w:pStyle w:val="15"/>
        <w:snapToGrid w:val="0"/>
        <w:spacing w:line="360" w:lineRule="auto"/>
        <w:contextualSpacing/>
        <w:jc w:val="center"/>
        <w:rPr>
          <w:rFonts w:hint="eastAsia" w:asciiTheme="minorEastAsia" w:hAnsiTheme="minorEastAsia" w:eastAsiaTheme="minorEastAsia" w:cstheme="minorEastAsia"/>
          <w:b/>
          <w:sz w:val="32"/>
          <w:szCs w:val="32"/>
        </w:rPr>
      </w:pPr>
      <w:bookmarkStart w:id="22" w:name="_Toc21832_WPSOffice_Level1"/>
      <w:r>
        <w:rPr>
          <w:rFonts w:hint="eastAsia" w:asciiTheme="minorEastAsia" w:hAnsiTheme="minorEastAsia" w:eastAsiaTheme="minorEastAsia" w:cstheme="minorEastAsia"/>
          <w:b/>
          <w:sz w:val="32"/>
          <w:szCs w:val="32"/>
        </w:rPr>
        <w:t>磋商响应报价(首次)表</w:t>
      </w:r>
      <w:bookmarkEnd w:id="22"/>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val="en-US" w:eastAsia="zh-CN"/>
        </w:rPr>
        <w:t>江苏省南通中学附属实验学校警务室门头及分类垃圾亭设计制作安装项目</w:t>
      </w:r>
    </w:p>
    <w:tbl>
      <w:tblPr>
        <w:tblStyle w:val="10"/>
        <w:tblW w:w="90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35"/>
        <w:gridCol w:w="4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hint="eastAsia" w:asciiTheme="minorEastAsia" w:hAnsiTheme="minorEastAsia" w:eastAsiaTheme="minorEastAsia" w:cstheme="minorEastAsia"/>
                <w:b/>
                <w:kern w:val="0"/>
                <w:sz w:val="24"/>
                <w:szCs w:val="24"/>
                <w:lang w:eastAsia="en-US"/>
              </w:rPr>
            </w:pPr>
            <w:r>
              <w:rPr>
                <w:rFonts w:hint="eastAsia" w:asciiTheme="minorEastAsia" w:hAnsiTheme="minorEastAsia" w:eastAsiaTheme="minorEastAsia" w:cstheme="minorEastAsia"/>
                <w:b/>
                <w:kern w:val="0"/>
                <w:sz w:val="24"/>
                <w:szCs w:val="24"/>
              </w:rPr>
              <w:t>项目名称</w:t>
            </w:r>
          </w:p>
        </w:tc>
        <w:tc>
          <w:tcPr>
            <w:tcW w:w="4725"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hint="eastAsia" w:asciiTheme="minorEastAsia" w:hAnsiTheme="minorEastAsia" w:eastAsiaTheme="minorEastAsia" w:cstheme="minorEastAsia"/>
                <w:b/>
                <w:kern w:val="0"/>
                <w:sz w:val="24"/>
                <w:szCs w:val="24"/>
                <w:lang w:eastAsia="en-US"/>
              </w:rPr>
            </w:pPr>
            <w:r>
              <w:rPr>
                <w:rFonts w:hint="eastAsia" w:asciiTheme="minorEastAsia" w:hAnsiTheme="minorEastAsia" w:eastAsiaTheme="minorEastAsia" w:cstheme="minorEastAsia"/>
                <w:b/>
                <w:kern w:val="0"/>
                <w:sz w:val="24"/>
                <w:szCs w:val="24"/>
              </w:rPr>
              <w:t>磋商响应报价（元）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5" w:hRule="atLeast"/>
          <w:jc w:val="center"/>
        </w:trPr>
        <w:tc>
          <w:tcPr>
            <w:tcW w:w="43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江苏省南通中学附属实验学校警务室门头及分类垃圾亭设计制作安装项目</w:t>
            </w:r>
          </w:p>
        </w:tc>
        <w:tc>
          <w:tcPr>
            <w:tcW w:w="4725" w:type="dxa"/>
            <w:tcBorders>
              <w:top w:val="single" w:color="auto" w:sz="4" w:space="0"/>
              <w:left w:val="single" w:color="auto" w:sz="4" w:space="0"/>
              <w:bottom w:val="single" w:color="auto" w:sz="4" w:space="0"/>
              <w:right w:val="single" w:color="auto" w:sz="4" w:space="0"/>
            </w:tcBorders>
            <w:vAlign w:val="center"/>
          </w:tcPr>
          <w:p>
            <w:pPr>
              <w:spacing w:line="360" w:lineRule="exact"/>
              <w:ind w:left="1" w:firstLine="27" w:firstLineChars="11"/>
              <w:textAlignment w:val="bottom"/>
              <w:rPr>
                <w:rFonts w:hint="eastAsia" w:asciiTheme="minorEastAsia" w:hAnsiTheme="minorEastAsia" w:eastAsiaTheme="minorEastAsia" w:cstheme="minorEastAsia"/>
                <w:b/>
                <w:kern w:val="0"/>
                <w:sz w:val="24"/>
                <w:szCs w:val="24"/>
                <w:lang w:eastAsia="en-US"/>
              </w:rPr>
            </w:pPr>
            <w:r>
              <w:rPr>
                <w:rFonts w:hint="eastAsia" w:asciiTheme="minorEastAsia" w:hAnsiTheme="minorEastAsia" w:eastAsiaTheme="minorEastAsia" w:cstheme="minorEastAsia"/>
                <w:b/>
                <w:kern w:val="0"/>
                <w:sz w:val="24"/>
                <w:szCs w:val="24"/>
              </w:rPr>
              <w:t>大写：</w:t>
            </w:r>
          </w:p>
          <w:p>
            <w:pPr>
              <w:spacing w:line="360" w:lineRule="exact"/>
              <w:ind w:left="1" w:firstLine="27" w:firstLineChars="11"/>
              <w:textAlignment w:val="bottom"/>
              <w:rPr>
                <w:rFonts w:hint="eastAsia" w:asciiTheme="minorEastAsia" w:hAnsiTheme="minorEastAsia" w:eastAsiaTheme="minorEastAsia" w:cstheme="minorEastAsia"/>
                <w:kern w:val="0"/>
                <w:sz w:val="24"/>
                <w:szCs w:val="24"/>
                <w:lang w:eastAsia="en-US"/>
              </w:rPr>
            </w:pPr>
            <w:r>
              <w:rPr>
                <w:rFonts w:hint="eastAsia" w:asciiTheme="minorEastAsia" w:hAnsiTheme="minorEastAsia" w:eastAsiaTheme="minorEastAsia" w:cstheme="minorEastAsia"/>
                <w:b/>
                <w:kern w:val="0"/>
                <w:sz w:val="24"/>
                <w:szCs w:val="24"/>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2" w:hRule="atLeast"/>
          <w:jc w:val="center"/>
        </w:trPr>
        <w:tc>
          <w:tcPr>
            <w:tcW w:w="4335" w:type="dxa"/>
            <w:tcBorders>
              <w:top w:val="single" w:color="auto" w:sz="4" w:space="0"/>
              <w:left w:val="single" w:color="auto" w:sz="4" w:space="0"/>
              <w:bottom w:val="single" w:color="auto" w:sz="4" w:space="0"/>
              <w:right w:val="single" w:color="auto" w:sz="4" w:space="0"/>
            </w:tcBorders>
            <w:vAlign w:val="center"/>
          </w:tcPr>
          <w:p>
            <w:pPr>
              <w:spacing w:line="420" w:lineRule="exact"/>
              <w:ind w:left="1"/>
              <w:jc w:val="left"/>
              <w:textAlignment w:val="bottom"/>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kern w:val="0"/>
                <w:sz w:val="24"/>
                <w:szCs w:val="24"/>
              </w:rPr>
              <w:t>付款结算方式</w:t>
            </w:r>
          </w:p>
        </w:tc>
        <w:tc>
          <w:tcPr>
            <w:tcW w:w="4725" w:type="dxa"/>
            <w:tcBorders>
              <w:top w:val="single" w:color="auto" w:sz="4" w:space="0"/>
              <w:left w:val="single" w:color="auto" w:sz="4" w:space="0"/>
              <w:bottom w:val="single" w:color="auto" w:sz="4" w:space="0"/>
              <w:right w:val="single" w:color="auto" w:sz="4" w:space="0"/>
            </w:tcBorders>
            <w:vAlign w:val="center"/>
          </w:tcPr>
          <w:p>
            <w:pPr>
              <w:spacing w:line="420" w:lineRule="exact"/>
              <w:ind w:left="1"/>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完全响应竞争性磋商文件要求的付款方式。</w:t>
            </w:r>
          </w:p>
        </w:tc>
      </w:tr>
    </w:tbl>
    <w:p>
      <w:pPr>
        <w:kinsoku w:val="0"/>
        <w:topLinePunct/>
        <w:snapToGrid w:val="0"/>
        <w:spacing w:line="4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供应商：（盖章）             </w:t>
      </w:r>
    </w:p>
    <w:p>
      <w:pPr>
        <w:kinsoku w:val="0"/>
        <w:topLinePunct/>
        <w:snapToGrid w:val="0"/>
        <w:spacing w:line="4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法定代表人或被委托授权人（签字或盖章）：</w:t>
      </w:r>
    </w:p>
    <w:p>
      <w:pPr>
        <w:kinsoku w:val="0"/>
        <w:topLinePunct/>
        <w:snapToGrid w:val="0"/>
        <w:spacing w:line="4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kinsoku w:val="0"/>
        <w:topLinePunct/>
        <w:snapToGrid w:val="0"/>
        <w:spacing w:line="420" w:lineRule="exact"/>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u w:val="thick" w:color="FF0000"/>
        </w:rPr>
        <w:t>本表为格式表，不得改动，必须提供。</w:t>
      </w:r>
    </w:p>
    <w:p>
      <w:pPr>
        <w:outlineLvl w:val="0"/>
        <w:rPr>
          <w:rFonts w:hint="eastAsia" w:asciiTheme="minorEastAsia" w:hAnsiTheme="minorEastAsia" w:eastAsiaTheme="minorEastAsia" w:cstheme="minorEastAsia"/>
          <w:b/>
          <w:bCs/>
          <w:sz w:val="24"/>
          <w:szCs w:val="24"/>
        </w:rPr>
      </w:pPr>
    </w:p>
    <w:p>
      <w:pPr>
        <w:ind w:left="1178" w:leftChars="-36" w:hanging="1272" w:hangingChars="530"/>
        <w:jc w:val="left"/>
        <w:rPr>
          <w:rFonts w:hint="eastAsia" w:asciiTheme="minorEastAsia" w:hAnsiTheme="minorEastAsia" w:eastAsiaTheme="minorEastAsia" w:cstheme="minorEastAsia"/>
          <w:sz w:val="24"/>
          <w:szCs w:val="24"/>
        </w:rPr>
      </w:pPr>
    </w:p>
    <w:p>
      <w:pPr>
        <w:jc w:val="left"/>
        <w:rPr>
          <w:rFonts w:hint="eastAsia" w:asciiTheme="minorEastAsia" w:hAnsiTheme="minorEastAsia" w:eastAsiaTheme="minorEastAsia" w:cstheme="minorEastAsia"/>
          <w:sz w:val="24"/>
          <w:szCs w:val="24"/>
        </w:rPr>
      </w:pPr>
    </w:p>
    <w:p>
      <w:pPr>
        <w:pStyle w:val="12"/>
        <w:rPr>
          <w:rFonts w:hint="eastAsia" w:asciiTheme="minorEastAsia" w:hAnsiTheme="minorEastAsia" w:eastAsiaTheme="minorEastAsia" w:cstheme="minorEastAsia"/>
          <w:b/>
          <w:bCs/>
          <w:color w:val="000000"/>
          <w:sz w:val="24"/>
          <w:szCs w:val="24"/>
          <w:lang w:val="zh-CN" w:eastAsia="zh-CN"/>
        </w:rPr>
      </w:pPr>
    </w:p>
    <w:p>
      <w:pPr>
        <w:pStyle w:val="12"/>
        <w:rPr>
          <w:rFonts w:hint="eastAsia" w:asciiTheme="minorEastAsia" w:hAnsiTheme="minorEastAsia" w:eastAsiaTheme="minorEastAsia" w:cstheme="minorEastAsia"/>
          <w:b/>
          <w:bCs/>
          <w:color w:val="000000"/>
          <w:sz w:val="24"/>
          <w:szCs w:val="24"/>
          <w:lang w:val="zh-CN" w:eastAsia="zh-CN"/>
        </w:rPr>
      </w:pPr>
    </w:p>
    <w:p>
      <w:pPr>
        <w:pStyle w:val="12"/>
        <w:rPr>
          <w:rFonts w:hint="eastAsia" w:asciiTheme="minorEastAsia" w:hAnsiTheme="minorEastAsia" w:eastAsiaTheme="minorEastAsia" w:cstheme="minorEastAsia"/>
          <w:b/>
          <w:bCs/>
          <w:color w:val="000000"/>
          <w:sz w:val="24"/>
          <w:szCs w:val="24"/>
          <w:lang w:val="zh-CN" w:eastAsia="zh-CN"/>
        </w:rPr>
      </w:pPr>
    </w:p>
    <w:p>
      <w:pPr>
        <w:pStyle w:val="12"/>
        <w:rPr>
          <w:rFonts w:hint="eastAsia" w:asciiTheme="minorEastAsia" w:hAnsiTheme="minorEastAsia" w:eastAsiaTheme="minorEastAsia" w:cstheme="minorEastAsia"/>
          <w:b/>
          <w:bCs/>
          <w:color w:val="000000"/>
          <w:sz w:val="24"/>
          <w:szCs w:val="24"/>
          <w:lang w:val="zh-CN" w:eastAsia="zh-CN"/>
        </w:rPr>
      </w:pPr>
    </w:p>
    <w:p>
      <w:pPr>
        <w:pStyle w:val="12"/>
        <w:rPr>
          <w:rFonts w:hint="eastAsia" w:asciiTheme="minorEastAsia" w:hAnsiTheme="minorEastAsia" w:eastAsiaTheme="minorEastAsia" w:cstheme="minorEastAsia"/>
          <w:b/>
          <w:bCs/>
          <w:color w:val="000000"/>
          <w:sz w:val="24"/>
          <w:szCs w:val="24"/>
          <w:lang w:val="zh-CN" w:eastAsia="zh-CN"/>
        </w:rPr>
      </w:pPr>
    </w:p>
    <w:p>
      <w:pPr>
        <w:pStyle w:val="12"/>
        <w:rPr>
          <w:rFonts w:hint="eastAsia" w:asciiTheme="minorEastAsia" w:hAnsiTheme="minorEastAsia" w:eastAsiaTheme="minorEastAsia" w:cstheme="minorEastAsia"/>
          <w:b/>
          <w:bCs/>
          <w:color w:val="000000"/>
          <w:sz w:val="24"/>
          <w:szCs w:val="24"/>
          <w:lang w:val="zh-CN" w:eastAsia="zh-CN"/>
        </w:rPr>
      </w:pPr>
    </w:p>
    <w:p>
      <w:pPr>
        <w:pStyle w:val="12"/>
        <w:rPr>
          <w:rFonts w:hint="eastAsia" w:asciiTheme="minorEastAsia" w:hAnsiTheme="minorEastAsia" w:eastAsiaTheme="minorEastAsia" w:cstheme="minorEastAsia"/>
          <w:b/>
          <w:bCs/>
          <w:color w:val="000000"/>
          <w:sz w:val="24"/>
          <w:szCs w:val="24"/>
          <w:lang w:val="zh-CN" w:eastAsia="zh-CN"/>
        </w:rPr>
      </w:pPr>
    </w:p>
    <w:p>
      <w:pPr>
        <w:pStyle w:val="12"/>
        <w:rPr>
          <w:rFonts w:hint="eastAsia" w:asciiTheme="minorEastAsia" w:hAnsiTheme="minorEastAsia" w:eastAsiaTheme="minorEastAsia" w:cstheme="minorEastAsia"/>
          <w:b/>
          <w:bCs/>
          <w:color w:val="000000"/>
          <w:sz w:val="24"/>
          <w:szCs w:val="24"/>
          <w:lang w:val="zh-CN" w:eastAsia="zh-CN"/>
        </w:rPr>
      </w:pPr>
    </w:p>
    <w:p>
      <w:pPr>
        <w:pStyle w:val="12"/>
        <w:rPr>
          <w:rFonts w:hint="eastAsia" w:asciiTheme="minorEastAsia" w:hAnsiTheme="minorEastAsia" w:eastAsiaTheme="minorEastAsia" w:cstheme="minorEastAsia"/>
          <w:b/>
          <w:bCs/>
          <w:color w:val="000000"/>
          <w:sz w:val="24"/>
          <w:szCs w:val="24"/>
          <w:lang w:val="zh-CN" w:eastAsia="zh-CN"/>
        </w:rPr>
      </w:pPr>
    </w:p>
    <w:p>
      <w:pPr>
        <w:snapToGrid w:val="0"/>
        <w:spacing w:before="240" w:beforeLines="100" w:line="380" w:lineRule="exact"/>
        <w:jc w:val="left"/>
        <w:outlineLvl w:val="3"/>
        <w:rPr>
          <w:rFonts w:hint="eastAsia" w:ascii="宋体" w:hAnsi="宋体" w:eastAsia="宋体"/>
          <w:b/>
          <w:sz w:val="24"/>
          <w:szCs w:val="24"/>
          <w:lang w:val="en-US" w:eastAsia="zh-CN"/>
        </w:rPr>
      </w:pPr>
    </w:p>
    <w:p>
      <w:pPr>
        <w:pStyle w:val="15"/>
        <w:snapToGrid w:val="0"/>
        <w:spacing w:line="240" w:lineRule="auto"/>
        <w:contextualSpacing/>
        <w:jc w:val="both"/>
        <w:rPr>
          <w:rFonts w:hint="eastAsia" w:asciiTheme="minorEastAsia" w:hAnsiTheme="minorEastAsia" w:eastAsiaTheme="minorEastAsia" w:cstheme="minorEastAsia"/>
          <w:b/>
          <w:bCs/>
          <w:szCs w:val="22"/>
          <w:lang w:val="en-US" w:eastAsia="zh-CN"/>
        </w:rPr>
      </w:pPr>
    </w:p>
    <w:p>
      <w:pPr>
        <w:pStyle w:val="15"/>
        <w:snapToGrid w:val="0"/>
        <w:spacing w:line="240" w:lineRule="auto"/>
        <w:contextualSpacing/>
        <w:jc w:val="both"/>
        <w:rPr>
          <w:rFonts w:hint="default" w:asciiTheme="minorEastAsia" w:hAnsiTheme="minorEastAsia" w:eastAsiaTheme="minorEastAsia" w:cstheme="minorEastAsia"/>
          <w:b/>
          <w:bCs/>
          <w:szCs w:val="22"/>
          <w:lang w:val="en-US" w:eastAsia="zh-CN"/>
        </w:rPr>
      </w:pPr>
      <w:r>
        <w:rPr>
          <w:rFonts w:hint="eastAsia" w:asciiTheme="minorEastAsia" w:hAnsiTheme="minorEastAsia" w:eastAsiaTheme="minorEastAsia" w:cstheme="minorEastAsia"/>
          <w:b/>
          <w:bCs/>
          <w:szCs w:val="22"/>
          <w:lang w:val="en-US" w:eastAsia="zh-CN"/>
        </w:rPr>
        <w:t>附件十二：</w:t>
      </w:r>
    </w:p>
    <w:p>
      <w:pPr>
        <w:pStyle w:val="15"/>
        <w:snapToGrid w:val="0"/>
        <w:spacing w:line="360" w:lineRule="auto"/>
        <w:contextualSpacing/>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磋商响应报价明细表</w:t>
      </w:r>
    </w:p>
    <w:p>
      <w:pPr>
        <w:keepNext w:val="0"/>
        <w:keepLines w:val="0"/>
        <w:pageBreakBefore w:val="0"/>
        <w:widowControl w:val="0"/>
        <w:wordWrap/>
        <w:overflowPunct/>
        <w:autoSpaceDE/>
        <w:autoSpaceDN/>
        <w:bidi w:val="0"/>
        <w:adjustRightInd/>
        <w:snapToGrid w:val="0"/>
        <w:spacing w:line="240" w:lineRule="auto"/>
        <w:jc w:val="left"/>
        <w:textAlignment w:val="auto"/>
        <w:rPr>
          <w:rFonts w:hint="eastAsia" w:ascii="宋体" w:hAnsi="宋体" w:eastAsia="宋体"/>
          <w:sz w:val="24"/>
          <w:szCs w:val="24"/>
        </w:rPr>
      </w:pPr>
      <w:r>
        <w:rPr>
          <w:rFonts w:hint="eastAsia" w:ascii="宋体" w:hAnsi="宋体" w:eastAsia="宋体"/>
          <w:sz w:val="24"/>
          <w:szCs w:val="24"/>
        </w:rPr>
        <w:t>项目名称：</w:t>
      </w:r>
      <w:r>
        <w:rPr>
          <w:rFonts w:hint="eastAsia" w:ascii="宋体" w:hAnsi="宋体" w:eastAsia="宋体"/>
          <w:sz w:val="24"/>
          <w:szCs w:val="24"/>
          <w:lang w:val="en-US" w:eastAsia="zh-CN"/>
        </w:rPr>
        <w:t>江苏省南通中学附属实验学校警务室门头及分类垃圾亭设计制作安装项目</w:t>
      </w:r>
    </w:p>
    <w:tbl>
      <w:tblPr>
        <w:tblStyle w:val="10"/>
        <w:tblW w:w="10013" w:type="dxa"/>
        <w:jc w:val="center"/>
        <w:tblLayout w:type="fixed"/>
        <w:tblCellMar>
          <w:top w:w="0" w:type="dxa"/>
          <w:left w:w="0" w:type="dxa"/>
          <w:bottom w:w="0" w:type="dxa"/>
          <w:right w:w="0" w:type="dxa"/>
        </w:tblCellMar>
      </w:tblPr>
      <w:tblGrid>
        <w:gridCol w:w="1351"/>
        <w:gridCol w:w="825"/>
        <w:gridCol w:w="900"/>
        <w:gridCol w:w="1131"/>
        <w:gridCol w:w="3120"/>
        <w:gridCol w:w="1346"/>
        <w:gridCol w:w="1340"/>
      </w:tblGrid>
      <w:tr>
        <w:tblPrEx>
          <w:tblCellMar>
            <w:top w:w="0" w:type="dxa"/>
            <w:left w:w="0" w:type="dxa"/>
            <w:bottom w:w="0" w:type="dxa"/>
            <w:right w:w="0" w:type="dxa"/>
          </w:tblCellMar>
        </w:tblPrEx>
        <w:trPr>
          <w:trHeight w:val="600"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项目名称</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单位</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建议品牌</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备注</w:t>
            </w: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单价</w:t>
            </w: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总价</w:t>
            </w:r>
          </w:p>
        </w:tc>
      </w:tr>
      <w:tr>
        <w:tblPrEx>
          <w:tblCellMar>
            <w:top w:w="0" w:type="dxa"/>
            <w:left w:w="0" w:type="dxa"/>
            <w:bottom w:w="0" w:type="dxa"/>
            <w:right w:w="0" w:type="dxa"/>
          </w:tblCellMar>
        </w:tblPrEx>
        <w:trPr>
          <w:trHeight w:val="600" w:hRule="atLeast"/>
          <w:jc w:val="center"/>
        </w:trPr>
        <w:tc>
          <w:tcPr>
            <w:tcW w:w="10013" w:type="dxa"/>
            <w:gridSpan w:val="7"/>
            <w:tcBorders>
              <w:top w:val="single" w:color="000000" w:sz="4" w:space="0"/>
              <w:left w:val="single" w:color="000000" w:sz="8"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警务室</w:t>
            </w:r>
          </w:p>
        </w:tc>
      </w:tr>
      <w:tr>
        <w:tblPrEx>
          <w:tblCellMar>
            <w:top w:w="0" w:type="dxa"/>
            <w:left w:w="0" w:type="dxa"/>
            <w:bottom w:w="0" w:type="dxa"/>
            <w:right w:w="0" w:type="dxa"/>
          </w:tblCellMar>
        </w:tblPrEx>
        <w:trPr>
          <w:trHeight w:val="790"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门头基础制作（</w:t>
            </w:r>
            <w:r>
              <w:rPr>
                <w:rFonts w:hint="eastAsia" w:ascii="宋体" w:hAnsi="宋体" w:eastAsia="宋体" w:cs="宋体"/>
                <w:i w:val="0"/>
                <w:color w:val="000000"/>
                <w:sz w:val="20"/>
                <w:szCs w:val="20"/>
                <w:u w:val="none"/>
              </w:rPr>
              <w:t>铝塑板</w:t>
            </w:r>
            <w:r>
              <w:rPr>
                <w:rFonts w:hint="eastAsia" w:ascii="宋体" w:hAnsi="宋体" w:eastAsia="宋体" w:cs="宋体"/>
                <w:i w:val="0"/>
                <w:color w:val="000000"/>
                <w:kern w:val="0"/>
                <w:sz w:val="20"/>
                <w:szCs w:val="20"/>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电信蓝3mm外墙铝塑板（不少于15丝）、白色铝塑板条、雕刻字、金属徽</w:t>
            </w: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90"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雕刻字（</w:t>
            </w:r>
            <w:r>
              <w:rPr>
                <w:rFonts w:hint="eastAsia" w:ascii="宋体" w:hAnsi="宋体" w:eastAsia="宋体" w:cs="宋体"/>
                <w:i w:val="0"/>
                <w:color w:val="000000"/>
                <w:sz w:val="20"/>
                <w:szCs w:val="20"/>
                <w:u w:val="none"/>
              </w:rPr>
              <w:t>亚克力</w:t>
            </w:r>
            <w:r>
              <w:rPr>
                <w:rFonts w:hint="eastAsia" w:ascii="宋体" w:hAnsi="宋体" w:eastAsia="宋体" w:cs="宋体"/>
                <w:i w:val="0"/>
                <w:color w:val="000000"/>
                <w:kern w:val="0"/>
                <w:sz w:val="20"/>
                <w:szCs w:val="20"/>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24.28</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文字：</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1、忠诚、奉献、务实、创新</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2、建设平安法治和谐新校园</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要求：</w:t>
            </w:r>
            <w:r>
              <w:rPr>
                <w:rFonts w:hint="eastAsia" w:ascii="宋体" w:hAnsi="宋体" w:eastAsia="宋体" w:cs="宋体"/>
                <w:i w:val="0"/>
                <w:color w:val="000000"/>
                <w:sz w:val="20"/>
                <w:szCs w:val="20"/>
                <w:u w:val="none"/>
              </w:rPr>
              <w:t>电信蓝亚克力面、底1cm透明亚克力底</w:t>
            </w: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4"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警</w:t>
            </w:r>
            <w:r>
              <w:rPr>
                <w:rFonts w:hint="eastAsia" w:ascii="宋体" w:hAnsi="宋体" w:eastAsia="宋体" w:cs="宋体"/>
                <w:i w:val="0"/>
                <w:color w:val="000000"/>
                <w:sz w:val="20"/>
                <w:szCs w:val="20"/>
                <w:u w:val="none"/>
                <w:lang w:val="en-US" w:eastAsia="zh-CN"/>
              </w:rPr>
              <w:t>务</w:t>
            </w:r>
            <w:r>
              <w:rPr>
                <w:rFonts w:hint="eastAsia" w:ascii="宋体" w:hAnsi="宋体" w:eastAsia="宋体" w:cs="宋体"/>
                <w:i w:val="0"/>
                <w:color w:val="000000"/>
                <w:sz w:val="20"/>
                <w:szCs w:val="20"/>
                <w:u w:val="none"/>
              </w:rPr>
              <w:t>室制度（裱板）</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7.48</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3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型材框、户外写真裱板</w:t>
            </w:r>
          </w:p>
        </w:tc>
        <w:tc>
          <w:tcPr>
            <w:tcW w:w="1346"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340"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4"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警示灯</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3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太阳能，LED安保警灯，防雨</w:t>
            </w:r>
          </w:p>
        </w:tc>
        <w:tc>
          <w:tcPr>
            <w:tcW w:w="1346"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40"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9"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电路调整</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131" w:type="dxa"/>
            <w:tcBorders>
              <w:top w:val="single" w:color="000000" w:sz="4" w:space="0"/>
              <w:left w:val="single" w:color="auto" w:sz="4" w:space="0"/>
              <w:bottom w:val="single" w:color="000000" w:sz="4" w:space="0"/>
              <w:right w:val="single" w:color="000000" w:sz="8" w:space="0"/>
            </w:tcBorders>
            <w:tcMar>
              <w:top w:w="15" w:type="dxa"/>
              <w:left w:w="15" w:type="dxa"/>
              <w:right w:w="15" w:type="dxa"/>
            </w:tcMar>
            <w:vAlign w:val="center"/>
          </w:tcPr>
          <w:p>
            <w:pPr>
              <w:snapToGrid w:val="0"/>
              <w:spacing w:line="240" w:lineRule="auto"/>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含</w:t>
            </w:r>
            <w:r>
              <w:rPr>
                <w:rFonts w:hint="eastAsia" w:ascii="宋体" w:hAnsi="宋体" w:eastAsia="宋体" w:cs="宋体"/>
                <w:i w:val="0"/>
                <w:color w:val="000000"/>
                <w:kern w:val="0"/>
                <w:sz w:val="20"/>
                <w:szCs w:val="20"/>
                <w:u w:val="none"/>
                <w:lang w:val="en-US" w:eastAsia="zh-CN" w:bidi="ar"/>
              </w:rPr>
              <w:t>布线和安装，</w:t>
            </w:r>
            <w:r>
              <w:rPr>
                <w:rFonts w:hint="eastAsia" w:ascii="宋体" w:hAnsi="宋体" w:eastAsia="宋体" w:cs="宋体"/>
                <w:i w:val="0"/>
                <w:color w:val="000000"/>
                <w:sz w:val="20"/>
                <w:szCs w:val="20"/>
                <w:u w:val="none"/>
              </w:rPr>
              <w:t>所有电线一律采用国标铜芯电线（6mm\4mm\2.5mm）</w:t>
            </w: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530"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警务室灯箱</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亚克力灯箱</w:t>
            </w: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金属警徽</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金属加底座</w:t>
            </w: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10013" w:type="dxa"/>
            <w:gridSpan w:val="7"/>
            <w:tcBorders>
              <w:top w:val="single" w:color="000000" w:sz="4" w:space="0"/>
              <w:left w:val="single" w:color="000000" w:sz="8"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垃圾筒堆放亭</w:t>
            </w:r>
          </w:p>
        </w:tc>
      </w:tr>
      <w:tr>
        <w:tblPrEx>
          <w:tblCellMar>
            <w:top w:w="0" w:type="dxa"/>
            <w:left w:w="0" w:type="dxa"/>
            <w:bottom w:w="0" w:type="dxa"/>
            <w:right w:w="0" w:type="dxa"/>
          </w:tblCellMar>
        </w:tblPrEx>
        <w:trPr>
          <w:trHeight w:val="600"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透光防雨顶棚（阳光板）</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22.27</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Theme="minorEastAsia" w:hAnsiTheme="minorEastAsia" w:eastAsiaTheme="minorEastAsia" w:cstheme="minorEastAsia"/>
                <w:i w:val="0"/>
                <w:color w:val="000000"/>
                <w:sz w:val="20"/>
                <w:szCs w:val="20"/>
                <w:u w:val="none"/>
              </w:rPr>
              <w:t>汇丽</w:t>
            </w:r>
            <w:r>
              <w:rPr>
                <w:rFonts w:hint="eastAsia" w:asciiTheme="minorEastAsia" w:hAnsiTheme="minorEastAsia" w:eastAsiaTheme="minorEastAsia" w:cstheme="minorEastAsia"/>
                <w:i w:val="0"/>
                <w:color w:val="000000"/>
                <w:sz w:val="20"/>
                <w:szCs w:val="20"/>
                <w:u w:val="none"/>
                <w:lang w:eastAsia="zh-CN"/>
              </w:rPr>
              <w:t>、</w:t>
            </w:r>
            <w:r>
              <w:rPr>
                <w:rFonts w:hint="eastAsia" w:asciiTheme="minorEastAsia" w:hAnsiTheme="minorEastAsia" w:eastAsiaTheme="minorEastAsia" w:cstheme="minorEastAsia"/>
                <w:i w:val="0"/>
                <w:color w:val="000000"/>
                <w:sz w:val="20"/>
                <w:szCs w:val="20"/>
                <w:u w:val="none"/>
              </w:rPr>
              <w:t>固莱尔</w:t>
            </w:r>
            <w:r>
              <w:rPr>
                <w:rFonts w:hint="eastAsia" w:asciiTheme="minorEastAsia" w:hAnsiTheme="minorEastAsia" w:eastAsiaTheme="minorEastAsia" w:cstheme="minorEastAsia"/>
                <w:i w:val="0"/>
                <w:color w:val="000000"/>
                <w:sz w:val="20"/>
                <w:szCs w:val="20"/>
                <w:u w:val="none"/>
                <w:lang w:eastAsia="zh-CN"/>
              </w:rPr>
              <w:t>、</w:t>
            </w:r>
            <w:r>
              <w:rPr>
                <w:rFonts w:hint="eastAsia" w:asciiTheme="minorEastAsia" w:hAnsiTheme="minorEastAsia" w:eastAsiaTheme="minorEastAsia" w:cstheme="minorEastAsia"/>
                <w:i w:val="0"/>
                <w:color w:val="000000"/>
                <w:sz w:val="20"/>
                <w:szCs w:val="20"/>
                <w:u w:val="none"/>
              </w:rPr>
              <w:t>科思创</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主框架</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项</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Theme="minorEastAsia" w:hAnsiTheme="minorEastAsia" w:eastAsiaTheme="minorEastAsia" w:cstheme="minorEastAsia"/>
                <w:i w:val="0"/>
                <w:color w:val="000000"/>
                <w:sz w:val="20"/>
                <w:szCs w:val="20"/>
                <w:u w:val="none"/>
              </w:rPr>
              <w:t>结构按</w:t>
            </w:r>
            <w:r>
              <w:rPr>
                <w:rFonts w:hint="eastAsia" w:asciiTheme="minorEastAsia" w:hAnsiTheme="minorEastAsia" w:eastAsiaTheme="minorEastAsia" w:cstheme="minorEastAsia"/>
                <w:i w:val="0"/>
                <w:color w:val="000000"/>
                <w:sz w:val="20"/>
                <w:szCs w:val="20"/>
                <w:u w:val="none"/>
                <w:lang w:val="en-US" w:eastAsia="zh-CN"/>
              </w:rPr>
              <w:t>国家</w:t>
            </w:r>
            <w:r>
              <w:rPr>
                <w:rFonts w:hint="eastAsia" w:asciiTheme="minorEastAsia" w:hAnsiTheme="minorEastAsia" w:eastAsiaTheme="minorEastAsia" w:cstheme="minorEastAsia"/>
                <w:i w:val="0"/>
                <w:color w:val="000000"/>
                <w:sz w:val="20"/>
                <w:szCs w:val="20"/>
                <w:u w:val="none"/>
              </w:rPr>
              <w:t>新VI标准按比例要求焊接（结合实际场地制作）</w:t>
            </w: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5"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宣传栏</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背景造型</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3"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户外写真</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型材框、户外写真裱板</w:t>
            </w: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10013" w:type="dxa"/>
            <w:gridSpan w:val="7"/>
            <w:tcBorders>
              <w:top w:val="single" w:color="000000" w:sz="4" w:space="0"/>
              <w:left w:val="single" w:color="000000" w:sz="8" w:space="0"/>
              <w:bottom w:val="single" w:color="000000" w:sz="4" w:space="0"/>
              <w:right w:val="single" w:color="000000" w:sz="8" w:space="0"/>
            </w:tcBorders>
            <w:tcMar>
              <w:top w:w="15" w:type="dxa"/>
              <w:left w:w="15" w:type="dxa"/>
              <w:right w:w="15" w:type="dxa"/>
            </w:tcMar>
            <w:vAlign w:val="center"/>
          </w:tcPr>
          <w:p>
            <w:pPr>
              <w:jc w:val="both"/>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其他</w:t>
            </w:r>
          </w:p>
        </w:tc>
      </w:tr>
      <w:tr>
        <w:tblPrEx>
          <w:tblCellMar>
            <w:top w:w="0" w:type="dxa"/>
            <w:left w:w="0" w:type="dxa"/>
            <w:bottom w:w="0" w:type="dxa"/>
            <w:right w:w="0" w:type="dxa"/>
          </w:tblCellMar>
        </w:tblPrEx>
        <w:trPr>
          <w:trHeight w:val="600"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脚手架</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垃圾清理费</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若损坏学校设备一律要照价赔尝</w:t>
            </w: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kern w:val="0"/>
                <w:sz w:val="20"/>
                <w:szCs w:val="20"/>
                <w:u w:val="none"/>
                <w:lang w:val="en-US" w:eastAsia="zh-CN" w:bidi="ar"/>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600"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运输费</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13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0"/>
                <w:szCs w:val="20"/>
                <w:u w:val="none"/>
                <w:lang w:val="en-US" w:eastAsia="zh-CN"/>
              </w:rPr>
              <w:t>/</w:t>
            </w:r>
          </w:p>
        </w:tc>
        <w:tc>
          <w:tcPr>
            <w:tcW w:w="312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46"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4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28" w:hRule="atLeast"/>
          <w:jc w:val="center"/>
        </w:trPr>
        <w:tc>
          <w:tcPr>
            <w:tcW w:w="13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w:t>
            </w:r>
          </w:p>
        </w:tc>
        <w:tc>
          <w:tcPr>
            <w:tcW w:w="8662" w:type="dxa"/>
            <w:gridSpan w:val="6"/>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line="480" w:lineRule="auto"/>
              <w:jc w:val="both"/>
              <w:textAlignment w:val="center"/>
              <w:rPr>
                <w:rFonts w:hint="eastAsia" w:ascii="宋体" w:hAnsi="宋体" w:eastAsia="宋体" w:cs="宋体"/>
                <w:i w:val="0"/>
                <w:color w:val="000000"/>
                <w:kern w:val="0"/>
                <w:sz w:val="20"/>
                <w:szCs w:val="20"/>
                <w:u w:val="single"/>
                <w:lang w:val="en-US" w:eastAsia="zh-CN" w:bidi="ar"/>
              </w:rPr>
            </w:pPr>
            <w:r>
              <w:rPr>
                <w:rFonts w:hint="eastAsia" w:ascii="宋体" w:hAnsi="宋体" w:eastAsia="宋体" w:cs="宋体"/>
                <w:i w:val="0"/>
                <w:color w:val="000000"/>
                <w:kern w:val="0"/>
                <w:sz w:val="20"/>
                <w:szCs w:val="20"/>
                <w:u w:val="none"/>
                <w:lang w:val="en-US" w:eastAsia="zh-CN" w:bidi="ar"/>
              </w:rPr>
              <w:t xml:space="preserve">金额（小写）¥ </w:t>
            </w:r>
            <w:r>
              <w:rPr>
                <w:rFonts w:hint="eastAsia" w:ascii="宋体" w:hAnsi="宋体" w:eastAsia="宋体" w:cs="宋体"/>
                <w:i w:val="0"/>
                <w:color w:val="000000"/>
                <w:kern w:val="0"/>
                <w:sz w:val="20"/>
                <w:szCs w:val="20"/>
                <w:u w:val="single"/>
                <w:lang w:val="en-US" w:eastAsia="zh-CN" w:bidi="ar"/>
              </w:rPr>
              <w:t xml:space="preserve">                                     </w:t>
            </w:r>
          </w:p>
          <w:p>
            <w:pPr>
              <w:keepNext w:val="0"/>
              <w:keepLines w:val="0"/>
              <w:widowControl/>
              <w:suppressLineNumbers w:val="0"/>
              <w:spacing w:line="480" w:lineRule="auto"/>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金额（大写）</w:t>
            </w:r>
            <w:r>
              <w:rPr>
                <w:rFonts w:hint="eastAsia" w:ascii="宋体" w:hAnsi="宋体" w:eastAsia="宋体" w:cs="宋体"/>
                <w:i w:val="0"/>
                <w:color w:val="000000"/>
                <w:sz w:val="22"/>
                <w:szCs w:val="22"/>
                <w:u w:val="single"/>
              </w:rPr>
              <w:t xml:space="preserve">                                    </w:t>
            </w:r>
            <w:r>
              <w:rPr>
                <w:rFonts w:hint="eastAsia" w:ascii="宋体" w:hAnsi="宋体" w:eastAsia="宋体" w:cs="宋体"/>
                <w:i w:val="0"/>
                <w:color w:val="000000"/>
                <w:sz w:val="22"/>
                <w:szCs w:val="22"/>
                <w:u w:val="none"/>
              </w:rPr>
              <w:t>元</w:t>
            </w:r>
          </w:p>
        </w:tc>
      </w:tr>
    </w:tbl>
    <w:p>
      <w:pPr>
        <w:keepNext w:val="0"/>
        <w:keepLines w:val="0"/>
        <w:pageBreakBefore w:val="0"/>
        <w:widowControl w:val="0"/>
        <w:wordWrap/>
        <w:overflowPunct/>
        <w:autoSpaceDE/>
        <w:autoSpaceDN/>
        <w:bidi w:val="0"/>
        <w:adjustRightInd/>
        <w:snapToGrid w:val="0"/>
        <w:spacing w:line="360" w:lineRule="auto"/>
        <w:jc w:val="left"/>
        <w:textAlignment w:val="auto"/>
        <w:rPr>
          <w:rFonts w:hint="eastAsia" w:ascii="宋体" w:hAnsi="宋体" w:eastAsia="宋体"/>
          <w:sz w:val="24"/>
          <w:szCs w:val="24"/>
          <w:highlight w:val="yellow"/>
          <w:lang w:eastAsia="zh-CN"/>
        </w:rPr>
      </w:pP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hint="eastAsia" w:ascii="宋体" w:hAnsi="宋体" w:eastAsia="宋体"/>
          <w:sz w:val="24"/>
          <w:szCs w:val="24"/>
        </w:rPr>
      </w:pPr>
      <w:r>
        <w:rPr>
          <w:rFonts w:hint="eastAsia" w:ascii="宋体" w:hAnsi="宋体" w:eastAsia="宋体"/>
          <w:sz w:val="24"/>
          <w:szCs w:val="24"/>
        </w:rPr>
        <w:t xml:space="preserve">供应商：（盖章）             </w:t>
      </w: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hint="eastAsia" w:ascii="宋体" w:hAnsi="宋体" w:eastAsia="宋体"/>
          <w:sz w:val="24"/>
          <w:szCs w:val="24"/>
        </w:rPr>
      </w:pPr>
      <w:r>
        <w:rPr>
          <w:rFonts w:hint="eastAsia" w:ascii="宋体" w:hAnsi="宋体" w:eastAsia="宋体"/>
          <w:sz w:val="24"/>
          <w:szCs w:val="24"/>
        </w:rPr>
        <w:t>法定代表人或被委托授权人（签字）：</w:t>
      </w: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ascii="宋体" w:hAnsi="宋体" w:eastAsia="宋体"/>
          <w:sz w:val="24"/>
          <w:szCs w:val="24"/>
        </w:rPr>
      </w:pPr>
      <w:r>
        <w:rPr>
          <w:rFonts w:hint="eastAsia" w:ascii="宋体" w:hAnsi="宋体" w:eastAsia="宋体"/>
          <w:sz w:val="24"/>
          <w:szCs w:val="24"/>
        </w:rPr>
        <w:t>日期：</w:t>
      </w:r>
    </w:p>
    <w:p>
      <w:pPr>
        <w:keepNext w:val="0"/>
        <w:keepLines w:val="0"/>
        <w:pageBreakBefore w:val="0"/>
        <w:widowControl w:val="0"/>
        <w:wordWrap/>
        <w:overflowPunct/>
        <w:autoSpaceDE/>
        <w:autoSpaceDN/>
        <w:bidi w:val="0"/>
        <w:adjustRightInd/>
        <w:snapToGrid w:val="0"/>
        <w:spacing w:line="360" w:lineRule="auto"/>
        <w:ind w:firstLine="494" w:firstLineChars="206"/>
        <w:textAlignment w:val="auto"/>
        <w:rPr>
          <w:rFonts w:ascii="宋体" w:hAnsi="宋体" w:eastAsia="宋体"/>
          <w:sz w:val="24"/>
          <w:szCs w:val="24"/>
          <w:u w:val="thick" w:color="FF0000"/>
        </w:rPr>
      </w:pPr>
      <w:r>
        <w:rPr>
          <w:rFonts w:hint="eastAsia" w:ascii="宋体" w:hAnsi="宋体" w:eastAsia="宋体"/>
          <w:sz w:val="24"/>
          <w:szCs w:val="24"/>
        </w:rPr>
        <w:t>注：（1）</w:t>
      </w:r>
      <w:r>
        <w:rPr>
          <w:rFonts w:ascii="宋体" w:hAnsi="宋体" w:eastAsia="宋体"/>
          <w:sz w:val="24"/>
          <w:szCs w:val="24"/>
          <w:u w:val="thick" w:color="FF0000"/>
        </w:rPr>
        <w:t>本表</w:t>
      </w:r>
      <w:r>
        <w:rPr>
          <w:rFonts w:hint="eastAsia" w:ascii="宋体" w:hAnsi="宋体" w:eastAsia="宋体"/>
          <w:sz w:val="24"/>
          <w:szCs w:val="24"/>
          <w:u w:val="thick" w:color="FF0000"/>
        </w:rPr>
        <w:t>仅为表式</w:t>
      </w:r>
      <w:r>
        <w:rPr>
          <w:rFonts w:ascii="宋体" w:hAnsi="宋体" w:eastAsia="宋体"/>
          <w:sz w:val="24"/>
          <w:szCs w:val="24"/>
          <w:u w:val="thick" w:color="FF0000"/>
        </w:rPr>
        <w:t>，供应商须自行分析项目组成</w:t>
      </w:r>
      <w:r>
        <w:rPr>
          <w:rFonts w:hint="eastAsia" w:ascii="宋体" w:hAnsi="宋体" w:eastAsia="宋体"/>
          <w:sz w:val="24"/>
          <w:szCs w:val="24"/>
          <w:u w:val="thick" w:color="FF0000"/>
        </w:rPr>
        <w:t>，</w:t>
      </w:r>
      <w:r>
        <w:rPr>
          <w:rFonts w:ascii="宋体" w:hAnsi="宋体" w:eastAsia="宋体"/>
          <w:sz w:val="24"/>
          <w:szCs w:val="24"/>
          <w:u w:val="thick" w:color="FF0000"/>
        </w:rPr>
        <w:t>自行</w:t>
      </w:r>
      <w:r>
        <w:rPr>
          <w:rFonts w:hint="eastAsia" w:ascii="宋体" w:hAnsi="宋体" w:eastAsia="宋体"/>
          <w:sz w:val="24"/>
          <w:szCs w:val="24"/>
          <w:u w:val="thick" w:color="FF0000"/>
        </w:rPr>
        <w:t>添加内容</w:t>
      </w:r>
      <w:r>
        <w:rPr>
          <w:rFonts w:ascii="宋体" w:hAnsi="宋体" w:eastAsia="宋体"/>
          <w:sz w:val="24"/>
          <w:szCs w:val="24"/>
          <w:u w:val="thick" w:color="FF0000"/>
        </w:rPr>
        <w:t>。</w:t>
      </w:r>
    </w:p>
    <w:p>
      <w:pPr>
        <w:keepNext w:val="0"/>
        <w:keepLines w:val="0"/>
        <w:pageBreakBefore w:val="0"/>
        <w:widowControl w:val="0"/>
        <w:numPr>
          <w:ilvl w:val="0"/>
          <w:numId w:val="7"/>
        </w:numPr>
        <w:wordWrap/>
        <w:overflowPunct/>
        <w:autoSpaceDE/>
        <w:autoSpaceDN/>
        <w:bidi w:val="0"/>
        <w:adjustRightInd/>
        <w:snapToGrid w:val="0"/>
        <w:spacing w:line="360" w:lineRule="auto"/>
        <w:ind w:firstLine="494" w:firstLineChars="206"/>
        <w:textAlignment w:val="auto"/>
        <w:rPr>
          <w:rFonts w:hint="eastAsia" w:ascii="宋体" w:hAnsi="宋体" w:eastAsia="宋体"/>
          <w:sz w:val="24"/>
          <w:szCs w:val="24"/>
          <w:lang w:val="en-US" w:eastAsia="zh-CN"/>
        </w:rPr>
      </w:pPr>
      <w:r>
        <w:rPr>
          <w:rFonts w:ascii="宋体" w:hAnsi="宋体" w:eastAsia="宋体"/>
          <w:sz w:val="24"/>
          <w:szCs w:val="24"/>
        </w:rPr>
        <w:t>如果计算的结果与总价不一致，以单价为准，</w:t>
      </w:r>
      <w:r>
        <w:rPr>
          <w:rFonts w:hint="eastAsia" w:ascii="宋体" w:hAnsi="宋体" w:eastAsia="宋体"/>
          <w:sz w:val="24"/>
          <w:szCs w:val="24"/>
          <w:lang w:val="en-US" w:eastAsia="zh-CN"/>
        </w:rPr>
        <w:t>修正总价。</w:t>
      </w:r>
    </w:p>
    <w:p>
      <w:pPr>
        <w:keepNext w:val="0"/>
        <w:keepLines w:val="0"/>
        <w:pageBreakBefore w:val="0"/>
        <w:widowControl w:val="0"/>
        <w:numPr>
          <w:ilvl w:val="0"/>
          <w:numId w:val="7"/>
        </w:numPr>
        <w:wordWrap/>
        <w:overflowPunct/>
        <w:autoSpaceDE/>
        <w:autoSpaceDN/>
        <w:bidi w:val="0"/>
        <w:adjustRightInd/>
        <w:snapToGrid w:val="0"/>
        <w:spacing w:line="360" w:lineRule="auto"/>
        <w:ind w:firstLine="494" w:firstLineChars="206"/>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如果不提供详细分项报价将视为未实质性响应磋商文件。</w:t>
      </w:r>
    </w:p>
    <w:p>
      <w:pPr>
        <w:keepNext w:val="0"/>
        <w:keepLines w:val="0"/>
        <w:pageBreakBefore w:val="0"/>
        <w:widowControl w:val="0"/>
        <w:wordWrap/>
        <w:overflowPunct/>
        <w:autoSpaceDE/>
        <w:autoSpaceDN/>
        <w:bidi w:val="0"/>
        <w:adjustRightInd/>
        <w:snapToGrid w:val="0"/>
        <w:spacing w:line="360" w:lineRule="auto"/>
        <w:textAlignment w:val="auto"/>
        <w:rPr>
          <w:rFonts w:hint="eastAsia" w:ascii="宋体" w:hAnsi="宋体" w:eastAsia="宋体"/>
          <w:sz w:val="24"/>
          <w:szCs w:val="24"/>
          <w:lang w:val="en-US"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eastAsia="zh-CN"/>
        </w:rPr>
      </w:pPr>
    </w:p>
    <w:p>
      <w:pPr>
        <w:pStyle w:val="2"/>
        <w:rPr>
          <w:rFonts w:hint="eastAsia" w:ascii="宋体" w:hAnsi="宋体" w:eastAsia="宋体"/>
          <w:sz w:val="24"/>
          <w:szCs w:val="24"/>
          <w:lang w:val="en-US" w:eastAsia="zh-CN"/>
        </w:rPr>
      </w:pPr>
    </w:p>
    <w:sectPr>
      <w:pgSz w:w="11850" w:h="16783"/>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Helvetica">
    <w:altName w:val="Microsoft Sans Serif"/>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江苏大成工程咨询有限公司</w: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楷体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楷体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hint="eastAsia"/>
        <w:color w:val="auto"/>
        <w:lang w:eastAsia="zh-CN"/>
      </w:rPr>
    </w:pPr>
  </w:p>
  <w:p>
    <w:pPr>
      <w:pStyle w:val="9"/>
      <w:jc w:val="left"/>
      <w:rPr>
        <w:rFonts w:hint="eastAsia"/>
        <w:b/>
        <w:bCs/>
        <w:color w:val="auto"/>
        <w:lang w:eastAsia="zh-CN"/>
      </w:rPr>
    </w:pPr>
    <w:r>
      <w:rPr>
        <w:rFonts w:hint="eastAsia" w:ascii="楷体_GB2312" w:hAnsi="Arial" w:eastAsia="楷体_GB2312"/>
        <w:b/>
        <w:color w:val="000000"/>
        <w:kern w:val="0"/>
        <w:lang w:val="en-US" w:eastAsia="zh-CN"/>
      </w:rPr>
      <w:t>江苏省南通中学附属实验学校警务室门头及分类垃圾亭设计制作安装项目（二次）</w:t>
    </w:r>
    <w:r>
      <w:rPr>
        <w:rFonts w:hint="eastAsia" w:ascii="楷体_GB2312" w:hAnsi="Arial" w:eastAsia="楷体_GB2312"/>
        <w:b/>
        <w:color w:val="000000"/>
        <w:kern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0E721"/>
    <w:multiLevelType w:val="singleLevel"/>
    <w:tmpl w:val="8E80E721"/>
    <w:lvl w:ilvl="0" w:tentative="0">
      <w:start w:val="1"/>
      <w:numFmt w:val="chineseCounting"/>
      <w:suff w:val="nothing"/>
      <w:lvlText w:val="（%1）"/>
      <w:lvlJc w:val="left"/>
      <w:rPr>
        <w:rFonts w:hint="eastAsia"/>
      </w:rPr>
    </w:lvl>
  </w:abstractNum>
  <w:abstractNum w:abstractNumId="1">
    <w:nsid w:val="B0E93642"/>
    <w:multiLevelType w:val="singleLevel"/>
    <w:tmpl w:val="B0E93642"/>
    <w:lvl w:ilvl="0" w:tentative="0">
      <w:start w:val="2"/>
      <w:numFmt w:val="decimal"/>
      <w:suff w:val="nothing"/>
      <w:lvlText w:val="（%1）"/>
      <w:lvlJc w:val="left"/>
    </w:lvl>
  </w:abstractNum>
  <w:abstractNum w:abstractNumId="2">
    <w:nsid w:val="C5DE2F14"/>
    <w:multiLevelType w:val="singleLevel"/>
    <w:tmpl w:val="C5DE2F14"/>
    <w:lvl w:ilvl="0" w:tentative="0">
      <w:start w:val="2"/>
      <w:numFmt w:val="chineseCounting"/>
      <w:suff w:val="nothing"/>
      <w:lvlText w:val="%1、"/>
      <w:lvlJc w:val="left"/>
      <w:rPr>
        <w:rFonts w:hint="eastAsia"/>
      </w:rPr>
    </w:lvl>
  </w:abstractNum>
  <w:abstractNum w:abstractNumId="3">
    <w:nsid w:val="E705A9B8"/>
    <w:multiLevelType w:val="singleLevel"/>
    <w:tmpl w:val="E705A9B8"/>
    <w:lvl w:ilvl="0" w:tentative="0">
      <w:start w:val="3"/>
      <w:numFmt w:val="chineseCounting"/>
      <w:suff w:val="nothing"/>
      <w:lvlText w:val="%1、"/>
      <w:lvlJc w:val="left"/>
      <w:rPr>
        <w:rFonts w:hint="eastAsia"/>
      </w:rPr>
    </w:lvl>
  </w:abstractNum>
  <w:abstractNum w:abstractNumId="4">
    <w:nsid w:val="0CE6CAD0"/>
    <w:multiLevelType w:val="singleLevel"/>
    <w:tmpl w:val="0CE6CAD0"/>
    <w:lvl w:ilvl="0" w:tentative="0">
      <w:start w:val="2"/>
      <w:numFmt w:val="chineseCounting"/>
      <w:suff w:val="nothing"/>
      <w:lvlText w:val="%1、"/>
      <w:lvlJc w:val="left"/>
      <w:rPr>
        <w:rFonts w:hint="eastAsia"/>
      </w:rPr>
    </w:lvl>
  </w:abstractNum>
  <w:abstractNum w:abstractNumId="5">
    <w:nsid w:val="225B48F3"/>
    <w:multiLevelType w:val="singleLevel"/>
    <w:tmpl w:val="225B48F3"/>
    <w:lvl w:ilvl="0" w:tentative="0">
      <w:start w:val="1"/>
      <w:numFmt w:val="chineseCounting"/>
      <w:lvlText w:val="(%1)"/>
      <w:lvlJc w:val="left"/>
      <w:pPr>
        <w:tabs>
          <w:tab w:val="left" w:pos="312"/>
        </w:tabs>
      </w:pPr>
      <w:rPr>
        <w:rFonts w:hint="eastAsia"/>
      </w:rPr>
    </w:lvl>
  </w:abstractNum>
  <w:abstractNum w:abstractNumId="6">
    <w:nsid w:val="276D9D94"/>
    <w:multiLevelType w:val="singleLevel"/>
    <w:tmpl w:val="276D9D94"/>
    <w:lvl w:ilvl="0" w:tentative="0">
      <w:start w:val="2"/>
      <w:numFmt w:val="decimal"/>
      <w:suff w:val="nothing"/>
      <w:lvlText w:val="%1、"/>
      <w:lvlJc w:val="left"/>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833D2"/>
    <w:rsid w:val="0018313A"/>
    <w:rsid w:val="001E54C6"/>
    <w:rsid w:val="003A74BB"/>
    <w:rsid w:val="00A806D3"/>
    <w:rsid w:val="01341EAB"/>
    <w:rsid w:val="02946735"/>
    <w:rsid w:val="02A87ACE"/>
    <w:rsid w:val="03551F65"/>
    <w:rsid w:val="038061FB"/>
    <w:rsid w:val="04566BEE"/>
    <w:rsid w:val="046F498C"/>
    <w:rsid w:val="052B6B21"/>
    <w:rsid w:val="053118F7"/>
    <w:rsid w:val="05931AF3"/>
    <w:rsid w:val="05CD7392"/>
    <w:rsid w:val="05DB3CAC"/>
    <w:rsid w:val="06734B9C"/>
    <w:rsid w:val="068E7E47"/>
    <w:rsid w:val="06B620BF"/>
    <w:rsid w:val="0719748C"/>
    <w:rsid w:val="076C7B36"/>
    <w:rsid w:val="079712C5"/>
    <w:rsid w:val="07A0420B"/>
    <w:rsid w:val="07F74C75"/>
    <w:rsid w:val="08A239B9"/>
    <w:rsid w:val="08D44978"/>
    <w:rsid w:val="08EA04BA"/>
    <w:rsid w:val="094B5A58"/>
    <w:rsid w:val="0A112686"/>
    <w:rsid w:val="0AD559A5"/>
    <w:rsid w:val="0BDF205F"/>
    <w:rsid w:val="0D2B5954"/>
    <w:rsid w:val="0E4F10E9"/>
    <w:rsid w:val="0FDD1395"/>
    <w:rsid w:val="0FEC1895"/>
    <w:rsid w:val="10447219"/>
    <w:rsid w:val="106514B0"/>
    <w:rsid w:val="117A37B6"/>
    <w:rsid w:val="12F42FE7"/>
    <w:rsid w:val="13456346"/>
    <w:rsid w:val="13522D21"/>
    <w:rsid w:val="1374019C"/>
    <w:rsid w:val="13B83588"/>
    <w:rsid w:val="14445ADE"/>
    <w:rsid w:val="15067810"/>
    <w:rsid w:val="15B61538"/>
    <w:rsid w:val="15F64F56"/>
    <w:rsid w:val="168365B6"/>
    <w:rsid w:val="17046946"/>
    <w:rsid w:val="187656C5"/>
    <w:rsid w:val="1878176F"/>
    <w:rsid w:val="19DF7A96"/>
    <w:rsid w:val="1A121237"/>
    <w:rsid w:val="1AF3482B"/>
    <w:rsid w:val="1B063C58"/>
    <w:rsid w:val="1B1505AF"/>
    <w:rsid w:val="1B910633"/>
    <w:rsid w:val="1C570799"/>
    <w:rsid w:val="1D177B50"/>
    <w:rsid w:val="1E014807"/>
    <w:rsid w:val="1E7F7C57"/>
    <w:rsid w:val="1FFB1355"/>
    <w:rsid w:val="203429C6"/>
    <w:rsid w:val="219634F9"/>
    <w:rsid w:val="21D80396"/>
    <w:rsid w:val="21D8399D"/>
    <w:rsid w:val="21EB1FC1"/>
    <w:rsid w:val="223274EF"/>
    <w:rsid w:val="226F4BA8"/>
    <w:rsid w:val="229C425E"/>
    <w:rsid w:val="23871962"/>
    <w:rsid w:val="247100E4"/>
    <w:rsid w:val="24AB252C"/>
    <w:rsid w:val="24BD0739"/>
    <w:rsid w:val="269A4482"/>
    <w:rsid w:val="26E5512B"/>
    <w:rsid w:val="27791987"/>
    <w:rsid w:val="286F2C6E"/>
    <w:rsid w:val="29AE141B"/>
    <w:rsid w:val="2A6833D2"/>
    <w:rsid w:val="2AFB51D9"/>
    <w:rsid w:val="2C580C86"/>
    <w:rsid w:val="2CB52E73"/>
    <w:rsid w:val="2CB7172A"/>
    <w:rsid w:val="2CFF4FA1"/>
    <w:rsid w:val="2DCC75B1"/>
    <w:rsid w:val="2EE56291"/>
    <w:rsid w:val="2FC82DAF"/>
    <w:rsid w:val="307D08F5"/>
    <w:rsid w:val="30DB1D07"/>
    <w:rsid w:val="320852A5"/>
    <w:rsid w:val="32387B34"/>
    <w:rsid w:val="334F48B1"/>
    <w:rsid w:val="33951B67"/>
    <w:rsid w:val="366B268D"/>
    <w:rsid w:val="36D52F38"/>
    <w:rsid w:val="377B5358"/>
    <w:rsid w:val="384403E0"/>
    <w:rsid w:val="38F44145"/>
    <w:rsid w:val="392F72AC"/>
    <w:rsid w:val="3A99626C"/>
    <w:rsid w:val="3B067BE0"/>
    <w:rsid w:val="3BA30082"/>
    <w:rsid w:val="3C8477BC"/>
    <w:rsid w:val="3CD63947"/>
    <w:rsid w:val="3CE15D4B"/>
    <w:rsid w:val="3D8330EF"/>
    <w:rsid w:val="3DAF669C"/>
    <w:rsid w:val="3F1B2A98"/>
    <w:rsid w:val="406C7FC9"/>
    <w:rsid w:val="40EB796E"/>
    <w:rsid w:val="41625C68"/>
    <w:rsid w:val="42172EAB"/>
    <w:rsid w:val="428B27A8"/>
    <w:rsid w:val="42BC3D6C"/>
    <w:rsid w:val="431D4F5F"/>
    <w:rsid w:val="432869CB"/>
    <w:rsid w:val="437716AB"/>
    <w:rsid w:val="4398511D"/>
    <w:rsid w:val="4482040B"/>
    <w:rsid w:val="44CE0C0B"/>
    <w:rsid w:val="46063C43"/>
    <w:rsid w:val="463B65A1"/>
    <w:rsid w:val="47413476"/>
    <w:rsid w:val="4783787A"/>
    <w:rsid w:val="483F4DC2"/>
    <w:rsid w:val="48CB6034"/>
    <w:rsid w:val="4A4F7603"/>
    <w:rsid w:val="4A543324"/>
    <w:rsid w:val="4C1B3F77"/>
    <w:rsid w:val="4CC23E00"/>
    <w:rsid w:val="4D083715"/>
    <w:rsid w:val="4D742902"/>
    <w:rsid w:val="4E674487"/>
    <w:rsid w:val="4F904B31"/>
    <w:rsid w:val="50EA0729"/>
    <w:rsid w:val="51A233AB"/>
    <w:rsid w:val="51F9585B"/>
    <w:rsid w:val="52276632"/>
    <w:rsid w:val="527445C4"/>
    <w:rsid w:val="52ED0899"/>
    <w:rsid w:val="5333022C"/>
    <w:rsid w:val="53587939"/>
    <w:rsid w:val="53CC6864"/>
    <w:rsid w:val="54A00758"/>
    <w:rsid w:val="55766002"/>
    <w:rsid w:val="559079FA"/>
    <w:rsid w:val="56EF2FFE"/>
    <w:rsid w:val="572A07CA"/>
    <w:rsid w:val="577B156C"/>
    <w:rsid w:val="5A6F77B0"/>
    <w:rsid w:val="5AC55879"/>
    <w:rsid w:val="5AF86F44"/>
    <w:rsid w:val="5B334385"/>
    <w:rsid w:val="5B6F0AF9"/>
    <w:rsid w:val="5B853D5C"/>
    <w:rsid w:val="5B9613DD"/>
    <w:rsid w:val="5DEC20E8"/>
    <w:rsid w:val="5E18538D"/>
    <w:rsid w:val="5FC21F2C"/>
    <w:rsid w:val="5FE2508C"/>
    <w:rsid w:val="605D261D"/>
    <w:rsid w:val="61552404"/>
    <w:rsid w:val="62391E66"/>
    <w:rsid w:val="62485DEE"/>
    <w:rsid w:val="624976B7"/>
    <w:rsid w:val="641942EC"/>
    <w:rsid w:val="645460DD"/>
    <w:rsid w:val="645B5070"/>
    <w:rsid w:val="647B3974"/>
    <w:rsid w:val="64CB04E9"/>
    <w:rsid w:val="64DA6055"/>
    <w:rsid w:val="64E457F7"/>
    <w:rsid w:val="6577622F"/>
    <w:rsid w:val="66351F4F"/>
    <w:rsid w:val="69D64869"/>
    <w:rsid w:val="6A2422E5"/>
    <w:rsid w:val="6B7A7E67"/>
    <w:rsid w:val="6BB14127"/>
    <w:rsid w:val="6CA80309"/>
    <w:rsid w:val="6D8907E9"/>
    <w:rsid w:val="6DC36584"/>
    <w:rsid w:val="6E053818"/>
    <w:rsid w:val="6EC77913"/>
    <w:rsid w:val="6EDC2EBC"/>
    <w:rsid w:val="6F3762F1"/>
    <w:rsid w:val="6F7A11E4"/>
    <w:rsid w:val="6FD07D14"/>
    <w:rsid w:val="716667A4"/>
    <w:rsid w:val="71A272B7"/>
    <w:rsid w:val="750F6236"/>
    <w:rsid w:val="755A4997"/>
    <w:rsid w:val="75C251F8"/>
    <w:rsid w:val="760F677C"/>
    <w:rsid w:val="76691B95"/>
    <w:rsid w:val="76F074BC"/>
    <w:rsid w:val="77DD6815"/>
    <w:rsid w:val="78C167FE"/>
    <w:rsid w:val="794B00C8"/>
    <w:rsid w:val="79637CE8"/>
    <w:rsid w:val="7972443D"/>
    <w:rsid w:val="79A54AD8"/>
    <w:rsid w:val="79D33E67"/>
    <w:rsid w:val="7AB250E6"/>
    <w:rsid w:val="7B264DE2"/>
    <w:rsid w:val="7C3C46F4"/>
    <w:rsid w:val="7CF76656"/>
    <w:rsid w:val="7D617128"/>
    <w:rsid w:val="7D9248E4"/>
    <w:rsid w:val="7E556336"/>
    <w:rsid w:val="7EDD33EC"/>
    <w:rsid w:val="7F647C2E"/>
    <w:rsid w:val="7FC35669"/>
    <w:rsid w:val="7FCC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ind w:firstLine="420"/>
      <w:jc w:val="left"/>
      <w:textAlignment w:val="baseline"/>
    </w:pPr>
    <w:rPr>
      <w:rFonts w:ascii="Calibri" w:hAnsi="Calibri" w:eastAsia="楷体_GB2312"/>
      <w:kern w:val="0"/>
      <w:sz w:val="24"/>
    </w:rPr>
  </w:style>
  <w:style w:type="paragraph" w:styleId="4">
    <w:name w:val="Body Text Indent"/>
    <w:basedOn w:val="1"/>
    <w:next w:val="5"/>
    <w:qFormat/>
    <w:uiPriority w:val="0"/>
    <w:pPr>
      <w:spacing w:after="156" w:afterLines="0"/>
      <w:ind w:firstLine="480"/>
    </w:pPr>
    <w:rPr>
      <w:sz w:val="24"/>
    </w:rPr>
  </w:style>
  <w:style w:type="paragraph" w:styleId="5">
    <w:name w:val="envelope return"/>
    <w:basedOn w:val="1"/>
    <w:qFormat/>
    <w:uiPriority w:val="0"/>
    <w:pPr>
      <w:snapToGrid w:val="0"/>
    </w:pPr>
    <w:rPr>
      <w:rFonts w:ascii="Arial" w:hAnsi="Arial"/>
    </w:r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章正文"/>
    <w:basedOn w:val="1"/>
    <w:qFormat/>
    <w:uiPriority w:val="0"/>
    <w:pPr>
      <w:spacing w:before="50" w:beforeLines="50" w:after="120" w:line="300" w:lineRule="auto"/>
      <w:ind w:firstLine="480"/>
    </w:pPr>
    <w:rPr>
      <w:rFonts w:ascii="Helvetica" w:hAnsi="Helvetica"/>
      <w:kern w:val="0"/>
      <w:sz w:val="24"/>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15">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6">
    <w:name w:val="font11"/>
    <w:basedOn w:val="11"/>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851f8f6-8a3c-4ee9-8ff0-d6cd12b6779f}"/>
        <w:style w:val=""/>
        <w:category>
          <w:name w:val="常规"/>
          <w:gallery w:val="placeholder"/>
        </w:category>
        <w:types>
          <w:type w:val="bbPlcHdr"/>
        </w:types>
        <w:behaviors>
          <w:behavior w:val="content"/>
        </w:behaviors>
        <w:description w:val=""/>
        <w:guid w:val="{7851f8f6-8a3c-4ee9-8ff0-d6cd12b6779f}"/>
      </w:docPartPr>
      <w:docPartBody>
        <w:p>
          <w:r>
            <w:rPr>
              <w:color w:val="808080"/>
            </w:rPr>
            <w:t>单击此处输入文字。</w:t>
          </w:r>
        </w:p>
      </w:docPartBody>
    </w:docPart>
    <w:docPart>
      <w:docPartPr>
        <w:name w:val="{d9398408-fe61-43a7-897b-56ebd7893b0d}"/>
        <w:style w:val=""/>
        <w:category>
          <w:name w:val="常规"/>
          <w:gallery w:val="placeholder"/>
        </w:category>
        <w:types>
          <w:type w:val="bbPlcHdr"/>
        </w:types>
        <w:behaviors>
          <w:behavior w:val="content"/>
        </w:behaviors>
        <w:description w:val=""/>
        <w:guid w:val="{d9398408-fe61-43a7-897b-56ebd7893b0d}"/>
      </w:docPartPr>
      <w:docPartBody>
        <w:p>
          <w:r>
            <w:rPr>
              <w:color w:val="808080"/>
            </w:rPr>
            <w:t>单击此处输入文字。</w:t>
          </w:r>
        </w:p>
      </w:docPartBody>
    </w:docPart>
    <w:docPart>
      <w:docPartPr>
        <w:name w:val="{137a06b5-b3f7-47c8-a700-7209ec5857c0}"/>
        <w:style w:val=""/>
        <w:category>
          <w:name w:val="常规"/>
          <w:gallery w:val="placeholder"/>
        </w:category>
        <w:types>
          <w:type w:val="bbPlcHdr"/>
        </w:types>
        <w:behaviors>
          <w:behavior w:val="content"/>
        </w:behaviors>
        <w:description w:val=""/>
        <w:guid w:val="{137a06b5-b3f7-47c8-a700-7209ec5857c0}"/>
      </w:docPartPr>
      <w:docPartBody>
        <w:p>
          <w:r>
            <w:rPr>
              <w:color w:val="808080"/>
            </w:rPr>
            <w:t>单击此处输入文字。</w:t>
          </w:r>
        </w:p>
      </w:docPartBody>
    </w:docPart>
    <w:docPart>
      <w:docPartPr>
        <w:name w:val="{22a744dd-7525-4a8a-8d34-0a96c4b39465}"/>
        <w:style w:val=""/>
        <w:category>
          <w:name w:val="常规"/>
          <w:gallery w:val="placeholder"/>
        </w:category>
        <w:types>
          <w:type w:val="bbPlcHdr"/>
        </w:types>
        <w:behaviors>
          <w:behavior w:val="content"/>
        </w:behaviors>
        <w:description w:val=""/>
        <w:guid w:val="{22a744dd-7525-4a8a-8d34-0a96c4b39465}"/>
      </w:docPartPr>
      <w:docPartBody>
        <w:p>
          <w:r>
            <w:rPr>
              <w:color w:val="808080"/>
            </w:rPr>
            <w:t>单击此处输入文字。</w:t>
          </w:r>
        </w:p>
      </w:docPartBody>
    </w:docPart>
    <w:docPart>
      <w:docPartPr>
        <w:name w:val="{ff039f2f-7c05-4120-afc4-6022739fb1b4}"/>
        <w:style w:val=""/>
        <w:category>
          <w:name w:val="常规"/>
          <w:gallery w:val="placeholder"/>
        </w:category>
        <w:types>
          <w:type w:val="bbPlcHdr"/>
        </w:types>
        <w:behaviors>
          <w:behavior w:val="content"/>
        </w:behaviors>
        <w:description w:val=""/>
        <w:guid w:val="{ff039f2f-7c05-4120-afc4-6022739fb1b4}"/>
      </w:docPartPr>
      <w:docPartBody>
        <w:p>
          <w:r>
            <w:rPr>
              <w:color w:val="808080"/>
            </w:rPr>
            <w:t>单击此处输入文字。</w:t>
          </w:r>
        </w:p>
      </w:docPartBody>
    </w:docPart>
    <w:docPart>
      <w:docPartPr>
        <w:name w:val="{adad9e18-31fb-4f07-81a1-621db65194cb}"/>
        <w:style w:val=""/>
        <w:category>
          <w:name w:val="常规"/>
          <w:gallery w:val="placeholder"/>
        </w:category>
        <w:types>
          <w:type w:val="bbPlcHdr"/>
        </w:types>
        <w:behaviors>
          <w:behavior w:val="content"/>
        </w:behaviors>
        <w:description w:val=""/>
        <w:guid w:val="{adad9e18-31fb-4f07-81a1-621db65194cb}"/>
      </w:docPartPr>
      <w:docPartBody>
        <w:p>
          <w:r>
            <w:rPr>
              <w:color w:val="808080"/>
            </w:rPr>
            <w:t>单击此处输入文字。</w:t>
          </w:r>
        </w:p>
      </w:docPartBody>
    </w:docPart>
    <w:docPart>
      <w:docPartPr>
        <w:name w:val="{d38ee53b-ff61-4309-bc9f-217be267a797}"/>
        <w:style w:val=""/>
        <w:category>
          <w:name w:val="常规"/>
          <w:gallery w:val="placeholder"/>
        </w:category>
        <w:types>
          <w:type w:val="bbPlcHdr"/>
        </w:types>
        <w:behaviors>
          <w:behavior w:val="content"/>
        </w:behaviors>
        <w:description w:val=""/>
        <w:guid w:val="{d38ee53b-ff61-4309-bc9f-217be267a797}"/>
      </w:docPartPr>
      <w:docPartBody>
        <w:p>
          <w:r>
            <w:rPr>
              <w:color w:val="808080"/>
            </w:rPr>
            <w:t>单击此处输入文字。</w:t>
          </w:r>
        </w:p>
      </w:docPartBody>
    </w:docPart>
    <w:docPart>
      <w:docPartPr>
        <w:name w:val="{f6937be1-c88f-4698-a985-5076322c1d02}"/>
        <w:style w:val=""/>
        <w:category>
          <w:name w:val="常规"/>
          <w:gallery w:val="placeholder"/>
        </w:category>
        <w:types>
          <w:type w:val="bbPlcHdr"/>
        </w:types>
        <w:behaviors>
          <w:behavior w:val="content"/>
        </w:behaviors>
        <w:description w:val=""/>
        <w:guid w:val="{f6937be1-c88f-4698-a985-5076322c1d0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2019-07-12T06:01:00Z</dcterms:created>
  <dc:creator>Administrator</dc:creator>
  <cp:lastModifiedBy>深森笙森</cp:lastModifiedBy>
  <cp:lastPrinted>2019-12-23T00:42:00Z</cp:lastPrinted>
  <dcterms:modified xsi:type="dcterms:W3CDTF">2020-01-02T07:35:54Z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