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2022年度</w:t>
              <w:br w:type="textWrapping"/>
              <w:t/>
            </w:r>
            <w:r>
              <w:rPr>
                <w:rFonts w:ascii="宋体" w:hAnsi="宋体" w:cs="宋体" w:eastAsia="宋体"/>
                <w:b w:val="true"/>
                <w:sz w:val="52"/>
              </w:rPr>
              <w:t>南通市旅游中等专业学校</w:t>
            </w:r>
            <w:r>
              <w:rPr>
                <w:rFonts w:ascii="宋体" w:hAnsi="宋体" w:cs="宋体" w:eastAsia="宋体"/>
                <w:b w:val="true"/>
                <w:sz w:val="52"/>
              </w:rPr>
              <w:t xml:space="preserve"></w:t>
              <w:br w:type="textWrapping"/>
              <w:t>单位决算公开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2</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2022年度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财政拨款“三公”经费、会议费和培训费支出决算表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2022年度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1.培养中专学历，具有综合职业能力，在生产、服务一线工作的高素质劳动者和技能型人才。</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开设旅游管理、烹饪管理、导游、学前教育和信息技术五大主干专业群，酒店服务与管理、中式烹饪、中西面点制作、景区服务、美容与形象设计、社会文化艺术、电脑家纺设计与计算机动漫制作等21个专业方向的中专学历教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3.相关职业培训。</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校长室党总支、校长党政办公室、学生工作处、教务实训处、后勤管理处、旅游专业部、烹饪专业部和综合专业部。</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2022</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1.实施政治引领，落实全面从严治党责任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学校党总支把方向、管大局、积极思考、主动作为，持续做好集体决策制度。今年以来，学校召开支委会13次，行政办公会24次，理论中心组集中学习10次，集中智慧研究、落实各项工作，持续做好监督执纪工作，加强校内廉政风险点排查，定期开展谈心谈话，带领全校党员始终树立“四个意识”，坚决做到“两个维护”。</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2.严格疫情防控，切实保障师生身心健康</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学校严格执行关于疫情防控的系列要求，持续压实主体责任，不断细化任务分工。学校严格执行《健康监测日报表》制度，按要求做好苏康码、行程码和核酸证明查验工作，对所有进入校园人员要求扫学校场所码进行查验，定期进行环境卫生整治，加强食材的采购、运输及接驳的防疫管理，利用信息化手段对全体师生开展疫情防控知识普及和心理疏导。</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3.加强德育管理，着力打造紫琅文化特色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学校加强德育管理，定期开展德育活动，着力打造紫琅文化。学校执行班主任例会、德育工作会议、广播校会三会轮转制度，深入开展“一月一礼”、青年志愿服务、防诈骗、525心理月活动、劳动教育、学习百年历史等主题系列活动。依托“学生成长中心”“心语班主任工作室”定期开展心理健康讲座及活动，组织教师对全校学生进行家访，指导家长做好学生管理工作，共同营造良好育人环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4.抓实课堂建设，不断提升职业教学品质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学校进一步加强“合格课堂”建设，继续落实教学管理月报告制度、“双主体”巡课制、行政听课制，提高工作效能，谋划建设“有效课堂”。扎实推进专业建设，学校与滨江洲际开展第五轮现代学徒制的试点工作，学校中餐烹饪专业荣获省优质专业。继续推进“1+X”证书的各项工作，完成了30余名学生的幼儿照护考证工作。继续做好南通市非遗传承工作，发布非遗项目“八碗八”宴席制作技艺的地方标准；成功申报省职业教育非遗南通“八碗八”制作技艺技能传承创新平台。中央电视台第10频道“探索发现”栏目组来校拍摄张继华老师《舌尖上的非遗—南通的圆儿》名师工作室公开课展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5.持续帮扶工作，充分利用专业服务社会</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做好地方服务工作，为南通餐饮行业提供技能认定工作。配合落实国家“双减”政策，发挥学校育人主体阵地作用，职业体验中心为中小学生定制体验课程。助力汉中帮扶学校提升专业建设水平；继续落实“组团式”援疆和柔性援疆，派出专业教师做好新疆职业院校的专业援建。参与组建克州职业学校“苏老师工作站”，为联盟学校中唯一的中职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6.推进校园建设，齐心协力共建文明校园</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学校加大、加快校园各项目建设，智慧校园建设二期不断推进，校门人脸识别系统建设完成验收并投入使用；完成学校校门改造、电增容、总水管更换、路面整修、篮球和乒乓球场地环境整改等工作。学校召开九届五次教代会，进行学校新一轮中层干部述职；进行团委换届选举，选举出了新一届团委委员。学校与曹公祠、校西等社区开展共建活动，打造社区志愿服务活动品牌。</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南通市旅游中等专业学校</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2022</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南通市旅游中等专业学校</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4,308.88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44.01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3,403.31</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949.58</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4,352.89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4,352.89</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221.34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221.34</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4,574.23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4,574.23</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南通市旅游中等专业学校</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4,352.89</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4,308.88</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43.62</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0.39</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3,403.31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3,359.30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43.62</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0.39</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职业教育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2,894.30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2,850.29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43.62</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0.39</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2050302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中等职业教育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2,894.30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2,850.29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43.62</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0.39</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教育费附加安排的支出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509.01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509.01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其他教育费附加安排的支出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509.01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509.01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949.58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949.58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949.58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949.58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379.86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379.86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569.06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569.06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0.66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0.66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南通市旅游中等专业学校</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4,352.89</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3,334.36</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1,018.53</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教育支出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3,403.31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2,384.78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1,018.53</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职业教育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2,894.30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2,384.78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509.52</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2050302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中等职业教育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2,894.30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2,384.78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509.52</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教育费附加安排的支出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509.01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509.01</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其他教育费附加安排的支出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509.01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509.01</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949.58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949.58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949.58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949.58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379.86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379.86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569.06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569.06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0.66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0.66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南通市旅游中等专业学校</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4,308.88</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3,359.30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3,359.30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949.58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949.58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4,308.88</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4,308.88</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4,308.88</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4,308.88</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4,308.88</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4,308.88</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南通市旅游中等专业学校</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4,308.88</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3,315.79</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993.09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3,359.30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2,366.21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993.09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职业教育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2,850.29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2,366.21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484.08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2050302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中等职业教育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2,850.29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2,366.21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484.08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509.01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509.01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509.01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509.01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949.58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949.58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949.58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949.58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379.86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379.86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569.06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569.06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0.66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0.66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南通市旅游中等专业学校</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3,315.79</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3,128.72</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187.07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2,894.01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2,894.01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567.32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497.56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986.56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986.56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173.58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87.60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153.04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379.86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379.86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187.07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29.11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234.71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185.05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49.61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南通市旅游中等专业学校</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4,308.88</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3,315.79</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993.09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3,359.30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2,366.21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993.09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2,850.29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2,366.21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484.08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2050302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中等职业教育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2,850.29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2,366.21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484.08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509.01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509.01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509.01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509.01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949.58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949.58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949.58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949.58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379.86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379.86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569.06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569.06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南通市旅游中等专业学校</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3,315.79</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3,128.72</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187.07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2,894.01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2,894.01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567.32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567.32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497.56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497.56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986.56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986.56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173.58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87.60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153.04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153.04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379.86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379.86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187.07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29.11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29.11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234.71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234.71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185.05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185.05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49.61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49.66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en-US" w:eastAsia="zh-CN" w:bidi="zh-CN"/>
              </w:rPr>
              <w:t>财政拨款“三公”经费、会议费和培训费支出决算表</w:t>
            </w:r>
            <w:bookmarkStart w:id="0" w:name="_GoBack"/>
            <w:bookmarkEnd w:id="0"/>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南通市旅游中等专业学校</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3.52</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2.50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2.50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1.02</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15.00</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2.66</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2.50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2.50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0.16</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7.50</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13</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38</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80</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南通市旅游中等专业学校</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南通市旅游中等专业学校</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南通市旅游中等专业学校</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机关运行经费支出决算，故本表为空。</w:t>
      </w:r>
      <w:r>
        <w:rPr>
          <w:rFonts w:ascii="仿宋" w:hAnsi="仿宋" w:cs="仿宋" w:eastAsia="仿宋"/>
          <w:sz w:val="22"/>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南通市旅游中等专业学校</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382.04</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272.95</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109.09</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382.04</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382.04</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2022</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2022年度收入、支出决算总计4,574.23万元。与上年相比，收、支总计各增加320.54万元，增长7.54%。其中：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（一）收入决算总计4,574.23万元。包括：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1.本年收入决算合计4,352.89万元。与上年相比，增加320.54万元，增长7.95%，变动原因：1、在职人员增加，财政按照在职人员追加绩效考核经费。2、学生人数大幅度增加。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3.年初结转和结余221.34万元。与上年决算数相同。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（二）支出决算总计4,574.23万元。包括：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1.本年支出决算合计4,352.89万元。与上年相比，增加320.54万元，增长7.95%，变动原因：1、在职人员增加，财政按照在职人员追加绩效考核经费。2、学生人数大幅度增加。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3.年末结转和结余221.34万元。结转和结余事项：上年结转本年使用的以前年度资金结转。与上年决算数相同。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收入决算合计4,352.89万元，其中：财政拨款收入4,308.88万元，占98.99%；上级补助收入0万元，占0%；财政专户管理教育收费43.62万元，占1%；事业收入（不含专户管理教育收费）0.39万元，占0.01%；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2022年度本年支出决算合计4,352.89万元，其中：基本支出3,334.36万元，占76.6%；项目支出1,018.53万元，占23.4%；上缴上级支出0万元，占0%；经营支出0万元，占0%；对附属单位补助支出0万元，占0%。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2022年度财政拨款收入、支出决算总计4,308.88万元。与上年相比，收、支总计各增加305.4万元，增长7.63%，变动原因：1、在职人员增加，财政按照在职人员追加绩效考核经费。2、学生人数大幅度增加。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2022年度财政拨款支出决算4,308.88万元，占本年支出合计的98.99%。与2022年度财政拨款支出年初预算3,259.81万元相比，完成年初预算的132.18%。其中：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1.职业教育（款）中等职业教育（项）。年初预算2,310.89万元，支出决算2,850.29万元，完成年初预算的123.34%。决算数与年初预算数的差异原因：财政部门追加人员基本工资、绩效考核经费以及助学金等专项经费。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教育费附加安排的支出（款）其他教育费附加安排的支出（项）。年初预算0万元，支出决算509.01万元，（年初预算数为0万元，无法计算完成比率）决算数与年初预算数的差异原因：财政部门追加校园改造提升、智慧校园、职业教育等专项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1.住房改革支出（款）住房公积金（项）。年初预算379.86万元，支出决算379.86万元，完成年初预算的100%。决算数与年初预算数相同。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2.住房改革支出（款）提租补贴（项）。年初预算569.06万元，支出决算569.06万元，完成年初预算的100%。决算数与年初预算数相同。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3.住房改革支出（款）购房补贴（项）。年初预算0万元，支出决算0.66万元，（年初预算数为0万元，无法计算完成比率）决算数与年初预算数的差异原因：按核定标准发放在职人员购房补贴。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2022年度财政拨款基本支出决算3,315.79万元，其中：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（一）人员经费3,128.72万元。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绩效工资、机关事业单位基本养老保险缴费、职业年金缴费、职工基本医疗保险缴费、其他社会保障缴费、住房公积金、其他工资福利支出、退休费、奖励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（二）公用经费187.07万元。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主要包括：办公费、水费、电费、邮电费、物业管理费、差旅费、维修（护）费、租赁费、公务接待费、专用材料费、劳务费、工会经费、福利费、公务用车运行维护费、其他交通费用、其他商品和服务支出。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2022年度一般公共预算财政拨款支出决算4,308.88万元。与上年相比，增加312.4万元，增长7.82%，变动原因：1、在职人员增加，财政按照在职人员追加绩效考核经费。2、学生人数大幅度增加。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2022年度一般公共预算财政拨款基本支出决算3,315.79万元，其中：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（一）人员经费3,128.72万元。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绩效工资、机关事业单位基本养老保险缴费、职业年金缴费、职工基本医疗保险缴费、其他社会保障缴费、住房公积金、其他工资福利支出、退休费、奖励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（二）公用经费187.07万元。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主要包括：办公费、水费、电费、邮电费、物业管理费、差旅费、维修（护）费、租赁费、公务接待费、专用材料费、劳务费、工会经费、福利费、公务用车运行维护费、其他交通费用、其他商品和服务支出。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九、财政拨款“三公”经费、会议费和培训费支出情况说明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三公”经费支出决算2.66万元（其中：一般公共预算支出2.66万元；政府性基金预算支出0万元；国有资本经营预算支出0万元）。与上年相比，增加0.16万元，变动原因：接待我校陕西、新疆对口帮扶单位来校交流人员1批13人次。其中，因公出国（境）费支出0万元，占“三公”经费的0%；公务用车购置及运行维护费支出2.5万元，占“三公”经费的93.98%；公务接待费支出0.16万元，占“三公”经费的6.02%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2.5万元（其中：一般公共预算支出2.5万元；政府性基金预算支出0万元；国有资本经营预算支出0万元），支出决算2.5万元（其中：一般公共预算支出2.5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2.5万元。公务用车运行维护费主要用于按规定保留的公务用车的燃料费、维修费、过桥过路费、保险费、安全奖励费用等支出。截至2022年12月31日，使用财政拨款开支的公务用车保有量为1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1.02万元（其中：一般公共预算支出1.02万元；政府性基金预算支出0万元；国有资本经营预算支出0万元），支出决算0.16万元（其中：一般公共预算支出0.16万元；政府性基金预算支出0万元；国有资本经营预算支出0万元），完成调整后预算的15.69%，决算数与预算数的差异原因：学校严格加强公务接待管理。其中：国内公务接待支出0.16万元，接待1批次，13人次，开支内容：接待我校陕西、新疆对口帮扶单位来校交流人员；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2022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培训费支出预算15万元（其中：一般公共预算支出15万元；政府性基金预算支出0万元；国有资本经营预算支出0万元），支出决算7.5万元（其中：一般公共预算支出7.5万元；政府性基金预算支出0万元；国有资本经营预算支出0万元），完成调整后预算的50%，决算数与预算数的差异原因：受疫情管控影响，2022年部分培训工作未能正常开展。2022年度全年组织培训38个，组织培训80人次，开支内容：学校教职工参加各级各类业务培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2022年度政府性基金预算财政拨款支出决算0万元。与上年相比，减少7万元，减少100%，变动原因：本年度未接受外单位委托开展体育竞赛活动。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2022年度机关运行经费支出决算0万元（其中：一般公共预算支出0万元；政府性基金预算支出0万元；国有资本经营预算支出0万元）。与上年决算数相同。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总额382.04万元，其中：政府采购货物支出272.95万元、政府采购工程支出0万元、政府采购服务支出109.09万元。政府采购授予中小企业合同金额382.04万元，占政府采购支出总额的100%，其中：授予小微企业合同金额382.04万元，占授予中小企业合同金额的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2022年12月31日，本单位共有车辆1辆，其中：副部(省)级及以上领导用车0辆、主要领导干部用车0辆、机要通信用车0辆、应急保障用车0辆、执法执勤用车0辆、特种专业技术用车0辆、离退休干部用车0辆、其他用车1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2022年度，本单位共0个项目开展了财政重点绩效评价，涉及财政性资金合计0万元；本单位未开展单位整体支出财政重点绩效评价，涉及财政性资金0万元。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本单位共对上年度已实施完成的7个项目开展了绩效自评价，涉及财政性资金合计287.97万元；本单位共开展0项单位整体支出绩效自评价，涉及财政性资金合计0万元。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十九、教育支出(类)职业教育(款)中等职业教育(项)</w:t>
      </w:r>
      <w:r>
        <w:rPr>
          <w:rFonts w:ascii="仿宋" w:hAnsi="仿宋" w:cs="仿宋" w:eastAsia="仿宋"/>
          <w:b w:val="true"/>
        </w:rPr>
        <w:t>：</w:t>
      </w:r>
      <w:r>
        <w:rPr>
          <w:rFonts w:hint="eastAsia" w:ascii="仿宋" w:hAnsi="仿宋" w:eastAsia="仿宋" w:cs="仿宋"/>
        </w:rPr>
        <w:t>反映各部门（不含人力资源社会保障部门）举办的中等职业教育支出。政府各部门对社会组织等举办的中等职业学校的资助，如捐赠、补贴等，也在本科目中反映。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二十、教育支出(类)教育费附加安排的支出(款)其他教育费附加安排的支出(项)</w:t>
      </w:r>
      <w:r>
        <w:rPr>
          <w:rFonts w:ascii="仿宋" w:hAnsi="仿宋" w:cs="仿宋" w:eastAsia="仿宋"/>
          <w:b w:val="true"/>
        </w:rPr>
        <w:t>：</w:t>
      </w:r>
      <w:r>
        <w:rPr>
          <w:rFonts w:hint="eastAsia" w:ascii="仿宋" w:hAnsi="仿宋" w:eastAsia="仿宋" w:cs="仿宋"/>
        </w:rPr>
        <w:t>反映除上述项目以外的教育费附加支出。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南通市旅游中等专业学校</w:t>
    </w:r>
    <w:r>
      <w:t>2022年度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2757</Words>
  <Characters>7652</Characters>
  <Paragraphs>501</Paragraphs>
  <TotalTime>0</TotalTime>
  <ScaleCrop>false</ScaleCrop>
  <LinksUpToDate>false</LinksUpToDate>
  <CharactersWithSpaces>7672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2023-06-20T09:35:54Z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