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2022年度南通市第二中学单位决算公开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实施高中学历教育、促进基础教育发展。坚守立德树人、全面育人根本方向；深度推进“四新”研究，积极作出校本应策；正确引领教师专业成长，促进学生成长品质；深度推进“四生一体”育人工程，全面提升学校办学品质；精心组织疫情常态下学校平安运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委校长室、工会、校长办公室、教务处、教科室、政教处、团委、体工办、图书馆、实验室、医务室、总务处、会计室、语文学科、数学学科、外语学科、历史学科、政治学科、地理学科、物理学科、化学学科、生物学科、艺体学科和技术学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落实“两全”，规范办学水平再提升。学校本着“全面育人、育全面成长的人”的宗旨，严格执行国家课程标准，开齐开足所有课程，强化音体美课程，全面加强学生日常行为管理、良好行为习惯、品质的提升，尤其对健康的生活习惯、积极的生活情趣、充足的睡眠休息、高效的作业练习，创新举措，注重实效。学校被市局授予“无师生参与违规培训示范校”、“五项管理”综合特色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聚焦品质，学生学业成长效果显著。学校深入研究新课标、新教材、新高考，根据新的要求变化调整教学管理策略、实施方式，以课堂为突破口，强化学生的主动学习、独立思考。以加强学科、备课组集体研究为关键点，提高均衡教学水平。学校获“市直教学质量综合考评一等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优化特色，校园足球又结新硕果。学校全面加强梯队的体系化建设，不断优化各年龄段针对性训练的水平。着力学生基本素质的提升，全面加强学生精神品格的磨炼、体质体能的提高。敬孺俱乐部球队获“省运会亚军”、“省长杯冠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4.从“心”出发，倾情关注师生成长。基于市局的正确领导、学校的精致实施，各项工作平稳有序。学校为全体师生提供温馨贴心的校园生活服务，确保师生身心健康，多次在市相关会议上作交流介绍。</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南通市第二中学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南通市第二中学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6,549.00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576.24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5,367.33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1,757.91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7,263.55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7,263.55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318.41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318.41</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7,581.96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7,581.96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7,263.55</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6,687.31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440.92</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135.32</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5,367.33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4,791.09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440.92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135.32</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5,367.33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4,791.09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440.92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135.32</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5,367.33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4,791.09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440.92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135.32</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1,757.91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1,757.91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1,757.91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1,757.91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754.16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754.16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1,003.75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1,003.75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7,263.55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6,405.50</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858.05</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5,367.33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4,647.59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719.74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5,367.33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4,647.59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719.74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5,367.33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4,647.59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719.74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1,757.91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1,757.91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1,757.91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1,757.91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754.16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754.16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1,003.75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1,003.75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南通市第二中学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6,549.00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4,791.09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4,791.09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6,687.31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6,687.31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6,549.00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318.41</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318.41</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7,005.72</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7,005.72</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6,867.41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6,687.31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6,199.78</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4,441.87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4,441.87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4,441.87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1,757.91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754.16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754.16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1,003.75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138.31</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南通市第二中学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6,199.78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5,796.23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1,988.03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1,988.03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6,549.00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6,199.78</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4,791.09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4,791.09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4,791.09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6,199.78</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5,796.23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1,988.03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1,988.03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2.94</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0.44</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7.22</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138.31</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138.31</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南通市第二中学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213.11</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2022年度收入、支出决算总计7,581.96万元。与上年相比，收、支总计各减少1,916.66万元，减少20.18%。其中：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（一）收入决算总计7,581.96万元。包括：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1.本年收入决算合计7,263.55万元。与上年相比，减少1,916.66万元，减少20.88%，变动原因：今年二初中的财务预算独立编制，人员和公用经费不在此反映。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3.年初结转和结余318.41万元。与上年决算数相同。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（二）支出决算总计7,581.96万元。包括：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1.本年支出决算合计7,263.55万元。与上年相比，减少1,916.66万元，减少20.88%，变动原因：今年二初中的财务预算独立编制，人员和公用经费不在此反映。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3.年末结转和结余318.41万元。结转和结余事项：往年基建帐并帐余额。与上年决算数相同。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7,263.55万元，其中：财政拨款收入6,687.31万元，占92.07%；上级补助收入0万元，占0%；财政专户管理教育收费440.92万元，占6.07%；事业收入（不含专户管理教育收费）135.32万元，占1.86%；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2022年度本年支出决算合计7,263.55万元，其中：基本支出6,405.5万元，占88.19%；项目支出858.05万元，占11.81%；上缴上级支出0万元，占0%；经营支出0万元，占0%；对附属单位补助支出0万元，占0%。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2022年度财政拨款收入、支出决算总计7,005.72万元。与上年相比，收、支总计各减少1,931.7万元，减少21.61%，变动原因：今年二初中的财务预算独立编制，人员和公用经费不在此反映。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2022年度财政拨款支出决算6,687.31万元，占本年支出合计的92.07%。与2022年度财政拨款支出年初预算5,360.97万元相比，完成年初预算的124.74%。其中：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普通教育（款）高中教育（项）。年初预算3,603.06万元，支出决算4,791.09万元，完成年初预算的132.97%。决算数与年初预算数的差异原因：今年新进教师，人员经费追加了指标。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1.住房改革支出（款）住房公积金（项）。年初预算754.16万元，支出决算754.16万元，完成年初预算的100%。决算数与年初预算数相同。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2.住房改革支出（款）提租补贴（项）。年初预算1,003.75万元，支出决算1,003.75万元，完成年初预算的100%。决算数与年初预算数相同。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体育事业的彩票公益金支出（项）。年初预算0万元，支出决算138.31万元，（年初预算数为0万元，无法计算完成比率）决算数与年初预算数的差异原因：今年追加了足球专项经费指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2022年度财政拨款基本支出决算6,199.78万元，其中：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（一）人员经费5,796.23万元。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离休费、退休费、抚恤金、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（二）公用经费403.55万元。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主要包括：办公费、水费、邮电费、物业管理费、差旅费、维修（护）费、培训费、专用材料费、劳务费、工会经费、福利费、公务用车运行维护费、其他交通费用、其他商品和服务支出。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2022年度一般公共预算财政拨款支出决算6,549万元。与上年相比，减少1,930.91万元，减少22.77%，变动原因：今年二初中财务预算独立编制，人员经费和公用经费不在此反映。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2022年度一般公共预算财政拨款基本支出决算6,199.78万元，其中：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（一）人员经费5,796.23万元。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离休费、退休费、抚恤金、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（二）公用经费403.55万元。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主要包括：办公费、水费、邮电费、物业管理费、差旅费、维修（护）费、培训费、专用材料费、劳务费、工会经费、福利费、公务用车运行维护费、其他交通费用、其他商品和服务支出。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2.5万元（其中：一般公共预算支出2.5万元；政府性基金预算支出0万元；国有资本经营预算支出0万元）。与上年决算数相同。其中，因公出国（境）费支出0万元，占“三公”经费的0%；公务用车购置及运行维护费支出2.5万元，占“三公”经费的100%；公务接待费支出0万元，占“三公”经费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2.5万元（其中：一般公共预算支出2.5万元；政府性基金预算支出0万元；国有资本经营预算支出0万元），支出决算2.5万元（其中：一般公共预算支出2.5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2.5万元。公务用车运行维护费主要用于按规定保留的公务用车的燃料费、维修费、过桥过路费、保险费、安全奖励费用等支出。截至2022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0.44万元（其中：一般公共预算支出0.44万元；政府性基金预算支出0万元；国有资本经营预算支出0万元），支出决算0万元（其中：一般公共预算支出0万元；政府性基金预算支出0万元；国有资本经营预算支出0万元），完成调整后预算的0%，决算数与预算数的差异原因：压缩三公经费开支。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7.22万元（其中：一般公共预算支出7.22万元；政府性基金预算支出0万元；国有资本经营预算支出0万元），支出决算0.04万元（其中：一般公共预算支出0.04万元；政府性基金预算支出0万元；国有资本经营预算支出0万元），完成调整后预算的0.55%，决算数与预算数的差异原因：受疫情影响，有些教师培训活动未能开展。2022年度全年组织培训13个，组织培训157人次，开支内容：组织教师外出培训发生的差旅费、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2022年度政府性基金预算财政拨款支出决算138.31万元。与上年相比，减少0.79万元，减少0.57%，变动原因：今年的足球经费拨款略有减少，相应支出也减少。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213.11万元，其中：政府采购货物支出88.08万元、政府采购工程支出0万元、政府采购服务支出125.03万元。政府采购授予中小企业合同金额213.11万元，占政府采购支出总额的100%，其中：授予小微企业合同金额213.11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3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本单位共对上年度已实施完成的7个项目开展了绩效自评价，涉及财政性资金合计197.76万元；本单位共开展0项单位整体支出绩效自评价，涉及财政性资金合计0万元。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南通市第二中学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