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南通市教育技术中心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1.负责全市教育技术工作的规划和实施。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2.负责全市教育信息化的规划、管理和应用。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3.负责全市教育装备工作的规划和指导。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4.负责全市勤工俭学工作的规划和指导。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5.负责网络学校的建设和管理。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6.负责教育新技术的研究和推广。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7.负责教育信息化软件平台的开发、推广。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8.负责教育资源制作及技术保障。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9.负责学生综合实践教育平台建设。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10.负责全市教育服务与保障工作。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11.负责市教育局直属学校教育装备建设和管理。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12.负责市教育局直属学校（单位）部门集中采购工作。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13.协助市教育局做好全市教育新闻宣传工作。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14.承办市教育局交办的其它工作。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党政办公室、教育装备管理科、信息技术管理科、集中采购管理科和资产后勤管理科。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1.全市基础教育骨干网万兆互联，出口带宽达13.5G。千兆带宽接入学校比例达83.61%，百兆带宽接入学校比例达100%，无线网络校园建有比例达91.93%，实现市、县、校三级教育网络安全高速互联互通。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2.南通市教育系统“统筹统建”规模部署IPv6项目获评数字江苏建设优秀实践成果。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3.在省内率先推出南通市基础教育EDU域名部署方案，保障全市基础教育EDU域名建设，被中国教科网授予“优秀会员单位”。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4.全市智慧校园建设达531所，占比94.15%，远超计划（80%）。</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成功举办两届电教业务技能大赛。完成了首届中小学学生实验操作大赛、中小学实验教学技能比赛、优秀自制教具展评等活动的组织工作，完成2022年度全市中考物理化学生物学科实验技能考查巡考工作。在省中小学教师实验教学技能大赛中，我市中共获得一等奖9个，一等奖获奖人数全省第一，获优秀组织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6.“慧学南通”平台入选2022年江苏省信息消费重点领域优秀产品推广目录。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7.全国首家以地级市教育局为主体，在系统内推进软件正版化。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8.新建第三批网络名师工作室11个，当前全市网络名师工作室数量达26个，基本实现各县（市、区）网络名师工作室全覆盖。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9.“序时课程”累计上传优质课程3808节，助力“双减”落地。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10.开展国家、省、市三级智慧教育平台进校园、教育技术逐月行等活动16次。建有市级教育信息化专家队伍15人，“慧学南通”星级讲师团成员51人，国家注册信息安全员（CISP）队伍25人。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11.连续三年网络安全考核居全省前三名。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全年9个省级新技术新产品项目落户6个县（市、区）10多所学校，包括“中小学实验教育管理平台”“多功能脑波减压身心训练系统”“智能跳绳中控”等总价值120余万元，有效促进了全市学校装备多元化、特色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截至2022年，我中心累计发布招标采购信息1545条，累计抽取专家评委124项。合计完成了32项部门集中采购，采购预算达2885.61923万。其中，市直学校馆藏图书采购规模为274.765万，成交折扣率为53%；其余31项，采购预算为2610.85423万，节约金额95.56943万元，节约率为3.66%。</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南通市教育技术中心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南通市教育技术中心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3,041.29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2,742.49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298.80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3,041.29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3,041.29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118.28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118.28</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3,159.57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3,159.57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3,041.29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3,041.29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2,742.49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2,742.49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1,140.43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1,140.43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1,140.43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1,140.43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1,602.06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1,602.06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1,602.06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1,602.06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298.80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298.80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298.80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298.80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3,041.29</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1,037.11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2,004.18</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2,742.49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738.31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2,004.18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1,140.43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1,140.43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1,602.06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738.31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863.75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1,602.06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738.31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863.75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298.80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298.80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298.80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298.80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101.57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101.57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南通市教育技术中心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3,041.29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2,742.49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2,742.49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3,041.29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3,041.29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3,041.29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118.28</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118.28</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3,159.57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3,159.57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3,159.57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3,041.29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1,037.11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2,004.18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2,742.49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2,004.18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1,602.06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1,602.06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南通市教育技术中心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3,041.29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2,004.18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2,742.49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2,004.18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1,602.06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1,602.06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0.33</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0.33</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11.22</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0.24</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11.21</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92</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南通市教育技术中心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515.29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520.03</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2022年度收入、支出决算总计3,159.57万元。与上年相比，收、支总计各增加871.44万元，增长38.09%。其中：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（一）收入决算总计3,159.57万元。包括：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1.本年收入决算合计3,041.29万元。与上年相比，增加871.44万元，增长40.16%，变动原因：新增网站群运行维护和新增市直学校裸纤及互联网宽带导致网络设备设施运行维护、网络设备设施租赁费项目支出增加。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3.年初结转和结余118.28万元。与上年决算数相同。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（二）支出决算总计3,159.57万元。包括：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1.本年支出决算合计3,041.29万元。与上年相比，增加871.44万元，增长40.16%，变动原因：新增网站群运行维护和新增市直学校裸纤及互联网宽带导致网络设备设施运行维护、网络设备设施租赁费项目支出增加。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3.年末结转和结余118.28万元。结转和结余事项：为2018年清理市教育局往来未能形成支出导致的结余。与上年决算数相同。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3,041.29万元，其中：财政拨款收入3,041.29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2022年度本年支出决算合计3,041.29万元，其中：基本支出1,037.11万元，占34.1%；项目支出2,004.18万元，占65.9%；上缴上级支出0万元，占0%；经营支出0万元，占0%；对附属单位补助支出0万元，占0%。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3,159.57万元。与上年相比，收、支总计各增加871.44万元，增长38.09%，变动原因：新增网站群运行维护和新增市直学校裸纤及互联网宽带导致网络设备设施运行维护、网络设备设施租赁费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2022年度财政拨款支出决算3,041.29万元，占本年支出合计的100%。与2022年度财政拨款支出年初预算1,794.78万元相比，完成年初预算的169.45%。其中：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费附加安排的支出（款）其他教育费附加安排的支出（项）。年初预算0万元，支出决算1,140.43万元，（年初预算数为0万元，无法计算完成比率）决算数与年初预算数的差异原因：当年追加智慧校园和信息化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2.其他教育支出（款）其他教育支出（项）。年初预算1,483.22万元，支出决算1,602.06万元，完成年初预算的108.01%。决算数与年初预算数的差异原因：当年追加人员经费。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1.住房改革支出（款）住房公积金（项）。年初预算101.57万元，支出决算101.57万元，完成年初预算的100%。决算数与年初预算数相同。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2.住房改革支出（款）提租补贴（项）。年初预算209.99万元，支出决算197.23万元，完成年初预算的93.92%。决算数与年初预算数的差异原因：当年有在职人员退休，财政追减相应指标。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2022年度财政拨款基本支出决算1,037.11万元，其中：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（一）人员经费962.73万元。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离休费、退休费、抚恤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（二）公用经费74.38万元。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主要包括：办公费、水费、电费、邮电费、物业管理费、差旅费、维修（护）费、培训费、公务接待费、专用材料费、劳务费、工会经费、福利费、其他交通费用、其他商品和服务支出。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3,041.29万元。与上年相比，增加871.44万元，增长40.16%，变动原因：新增网站群运行维护和新增市直学校裸纤及互联网宽带导致网络设备设施运行维护、网络设备设施租赁费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2022年度一般公共预算财政拨款基本支出决算1,037.11万元，其中：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（一）人员经费962.73万元。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离休费、退休费、抚恤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（二）公用经费74.38万元。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主要包括：办公费、水费、电费、邮电费、物业管理费、差旅费、维修（护）费、培训费、公务接待费、专用材料费、劳务费、工会经费、福利费、其他交通费用、其他商品和服务支出。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0.24万元（其中：一般公共预算支出0.24万元；政府性基金预算支出0万元；国有资本经营预算支出0万元）。与上年相比，增加0.24万元，变动原因：上年受疫情影响，未开展公务接待，本年按照正常工作需要安排公务接待活动。其中，因公出国（境）费支出0万元，占“三公”经费的0%；公务用车购置及运行维护费支出0万元，占“三公”经费的0%；公务接待费支出0.24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0.33万元（其中：一般公共预算支出0.33万元；政府性基金预算支出0万元；国有资本经营预算支出0万元），支出决算0.24万元（其中：一般公共预算支出0.24万元；政府性基金预算支出0万元；国有资本经营预算支出0万元），完成调整后预算的72.73%，决算数与预算数的差异原因：厉行勤俭节约，尽量减少不必要的公务接待。其中：国内公务接待支出0.24万元，接待3批次，31人次，开支内容：接待省图书馆“双随机、一公开”检查来人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11.22万元（其中：一般公共预算支出11.22万元；政府性基金预算支出0万元；国有资本经营预算支出0万元），支出决算11.21万元（其中：一般公共预算支出11.21万元；政府性基金预算支出0万元；国有资本经营预算支出0万元），完成调整后预算的99.91%，决算数与预算数的差异原因：按照预算安排培训计划，尽量减少非必要的培训支出。2022年度全年组织培训3个，组织培训92人次，开支内容：电教业务技能大赛培训、第二批慧学南通应用技能培训、南通市教育系统CISP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520.03万元，其中：政府采购货物支出4.74万元、政府采购工程支出0万元、政府采购服务支出515.29万元。政府采购授予中小企业合同金额520.03万元，占政府采购支出总额的100%，其中：授予小微企业合同金额520.03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本单位共对上年度已实施完成的4个项目开展了绩效自评价，涉及财政性资金合计52万元；本单位共开展0项单位整体支出绩效自评价，涉及财政性资金合计0万元。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南通市教育技术中心</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