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2022年度南通西藏民族中学单位决算公开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实施初高中学历教育，促进基础教育发展。初高中学历教育相关社会服务。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办公室、教务处、装备处、学生处、后勤处。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我校始终围绕民族教育高质量发展目标，坚持五育并举共融发展，全面落实立德树人根本任务，全力推进教育教学改革，倾力打造“家国情怀”德育课程、“责任课堂”教学模式，努力提升育人质量和教学效益，全心全意办一所教师幸福、学生向往、社会满意的示范性内地西藏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（一）坚持党建统领，凝练先行试点经验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政治建设统揽全局。一是探索实施党委领导的校长负责制。创新完善领导机制、决策机制、协调运行机制，深入凝练工作经验。撰写党委领导的校长负责制经验总结材料，并向市委组织部书面汇报；参与市委组织部和教育局牵头的党委领导的校长负责制议事规则的制定。二是巩固深化党史学习教育成果，落实理论中心组考学赛学、青少年党史宣传教育、“我为群众办实事”、支部攻坚计划等长效机制。至今理论中心组学习共16次，其中专题研讨3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党建融合共谋发展。一是创建“优教惠学”党建品牌。以党员与青年教师结对，设置党员答疑示范岗等方式丰富品牌内涵。二是持续推进“一校一品”党建文化品牌，拓展系列“为国尽责”活动项目。三是推进党群共建。充分发挥统战群团参政议政、桥梁纽带作用，工会继续拓宽青蓝工程结对项目，团委发挥对青少年思想、组织引领优势，开展各种主题教育活动。本年度，党员干部为少年团校、青年党校学员上思政课4次。4月，2019级团总支获评“江苏省五四红旗团总支”称号；八（1）中队获评江苏省优秀少先队集体；学校少先队大队获评南通市优秀少先队大队；2名同学分别荣获江苏省最美中学生标兵、最美中学生称号；1名教师荣获民盟反映社情民意信息工作先进个人等3个荣誉称号；多名师生荣获市级多项荣誉称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意识形态常抓不懈。一是进一步落细落实意识形态工作责任制，制定意识形态工作年度任务清单，每季度研究校园意识形态隐患、问题及防范、解决措施。二是加强阵地管理，严格落实校园媒体审核制度，着力宣传学校办学治校理念、传统，民族教育特色，以及师生丰富多彩的校园生活。今年，藏历新年活动、冬奥元宵活动、端午活动被央广网、中国青年报等多家国家级媒体争相报道。三是维护重要节日期间网络及校园内部意识形态安全，安排党员干部进入班级群、家校群，密切关注师生、家长思想动态、线上言论，及时排查风险，化解矛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干部队伍锤炼担责。一是按照市委组织部“三强三优”好班子的建设要求，抓好领导班子队伍建设，明确责任分工、职责要求，定期谈心谈话，互相补台提醒，综合素质和整体功能有效提升。二是完善干部考核机制，尝试部门团队考核，推动部门内部协调合作、互相支持，促进干部创新创优。三是探索青年教师跟岗部门培养机制，召开跟岗锻炼阶段总结会议，推动青年教师的快速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监督执纪落实落细。一是通过细化监督项目、按月制定检查表、专项研讨等方式开展纪检工作。二是通过建立一月一学制度，组织专题讲座等方式完善纪检监督体系。三是认真设计载体，组织开展5·10思廉日活动、“算好廉政账”专题教育月活动，党员干部明大德、守公德、严私德，校园政治生态风清气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（二）坚持德育为先，提升三全育人水平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1.构建德育工作体系。梳理目标、过程、评价三位一体德育常规工作体系，形成德育工作清单，规范执行惩戒、评优制度，实现管理规范化。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融创德育品牌。依托江苏省前瞻性教学改革培育项目《内地西藏学生家国情怀培育实践与探索》研究，结合“我在南通有个家”系列德育品牌建设，梳理“家国情怀培育”德育课程体系，撰写书籍《我在南通有个家——内地西藏学校“国家认同”德育课程体系建构的一种样本》，编制德育实践课程案例集、德育阅读案例集、“家国同心”学生作文集、党史学习教育成果集，构建具有民族教育特色的德育理论框架和系列实践课程。开展“我在南通传递爱”“我为国家尽份责”系列品牌活动、“家国同心”主题系列教育活动。持续推进集邮、板鹞风筝等品牌社团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优化育人平台。发挥班主任工作室示范、辐射作用，开展青年班主任岗前培训，组织班主任微经验分享4次；完善成长导师制，提升育人实效；深化思政课一体化研究，提升课程多样性，截止10月，共开展思政教育23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一年来，2名教师获局直德育骨干教师称号，2名教师参加市级中小学班主任基本功大赛获一等奖，1名教师获江苏省中小学班主任基本功大赛一等奖第一名。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完善五项管理。修订并实施《学校推进落实“五项管理”工作方案》，完善“健康知识+基本运动技能+专项运动技能”教学模式；持续落实阅读素养提升工程，开设名著阅读指导校级公开课1节，开展“喜迎二十大，共抒家国情”的书香假期阅读系列活动；召开学生近视防控专项议事会议并落实举措，学生近视率呈下降趋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我校五项管理典型案例获市直学校优秀案例一等奖，学校获评西藏自治区内地班（校）征文活动优秀组织单位称号，获市直学校中华经典诵读大赛优秀组织奖。两组学生作品获市直学校经典诵读大赛特等奖，8名学生在南通市、西藏自治区征文比赛中获一、二等奖，8名教师获优秀指导教师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促进家校共育。修订《家校共育章程》，成立两级家委会；落实家访制度，通过实地走访、视频家访、约谈家长等形式开展家访，线上线下家访覆盖率达到100%；利用期中、期末、暑期返藏、线上教学等重要时段先后召开线上家长会7次，开展线上家庭教育指导12次，组织家长收看家庭教育讲座5次；推送家庭教育经验分享1期，其中1篇文章获南通市中小学幼儿园家庭教育优秀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（三）坚持教学为重，打造学校教学特色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抓实教学管理。一是落实教务处、年级组、学科组三级管理。积极推进常规制度建设，完善年级管理效能，扎实开展“一科一品”学科研究。二是加强过程性管理。通过集中听课检查反馈、考后质量分析等环节，彰显教学过程高效、质量实效。三是优化线上教学。成立由校领导领导的年级管理工作组，深入线上听课，解决线上教学难题，提升课堂效率，4月、9月-10月线上教学，得到了西藏学生家长的一致好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2022年我校高考本科上线率95.65%，比全国内地西藏班（校）本科率高6.48%，在内地同类学校中居前列。中考成绩继续保持内地西藏班（校）前列，近97%的学生考入内地高中西藏班（校）。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建设责任课堂。一是推进理论建设。研讨建立责任课堂理论体系，初步形成学科建设责任子课题11项。二是推动文化建设。培育师生责任文化体系，开设班级责任论坛，形成课堂责任自觉。三是开展教学实践。组织学科层面专题研讨4次、专家课改专题指导1次，开展学科、班级的试点工作，开设研讨展示课，促进各学科互通互融，协同共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动五育并举。一是建构“进阶式”劳动教育体系。修订学校劳动教育行为方案、劳动教育清单，实施校园跟岗日制度，开展劳动周、学生劳动技能展示比赛活动，建成“沁耕园”劳动实践基地，多层次、全方位、立体化推进学生劳动教育。二是重视体育工作。高度重视体育工作质量，组织学生参与阳光体育活动，切实提高学生体质健康水平。在全市高二年级学生体质测试中，我校多项指标和综合指标取得了市直学校第一的好成绩。三是完善心育机制。重视心理健康教育，本年度有7位老师参加省级心理辅导员专业技能培训，学校获评“南通市中小学心理健康教育特色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课题研究。一是推进重大课题研究。本年度在研省级课题3项，在研市级课题3项，课题参研教师占全校教师90%，前瞻性项目在中期汇报中取得“良好”等级。二是全面开展校级微课题研究。在学科、年级组开展微型研究，本年度有24项课题在研，教师参与率达85%。</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培育师资队伍。一是开展师德师风建设，通过“双带头人”与“双培养”机制抓好党员教师“师德示范”作用；开展“感动校园”人物（群体）、“四最”教工等评选，“我身边好教师”演讲、征文等活动彰显正能量。严格落实师德建设主体责任，建立师德失范行为惩戒制度，加大宣传警示教育。二是推动教师专业发展。组织教师参加线上线下业务培训，通过专家引领、骨干教师示范、师徒结对、阅读共同体建设等方式，提升教师职业素养。三、建立青年教师成长营。通过主题活动、交流体会、感悟评优等方式实现青年教师在教学常规、论文写作、老西藏精神等多方面的素质提升，助力青年教师专业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一年来，7名教师获南通市直学校优秀人才称号，5名教师分别在市直基本功赛、优课评比、中华经典诵读赛、青年教师演讲赛中获一等奖，3名新教师在市新入职教师演讲、钢笔字比赛中获等级奖。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（四）坚持服务保障，加快校园基本建设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后勤保障工作。一是坚持后勤例会制度，及时响应师生反馈，提高处置效率。二是严格执行二期工程建设程序，落实工程安全质量主体责任。三是规范食堂管理，严格执行《食堂工作例会制度》、《食堂监督与考核暂行办法》，确保服务质量优，师生满意度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开展智慧校园建设。一是建立智慧课堂、智慧教育信息化平台，整合丰富数字教育资源。二是建立网络信息化安全工作体系，落实网络安全责任制，全年无一例网络安全事故。三是平稳实施线上教学。制订疫情期间信息化教学保障方案，加强教师线上教学技能培训、指导，提高线上教学能力。四是开通学校校园外网，做好对外宣传，传播南藏声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营造校园优美环境。一是推动校园改造工程。科学规划、合理布置2幢新教学楼，新图书馆、新艺术活动中心、新食堂、新校园广场的内外布局。坚持品牌质量意识，始终以打造精品校园的理念推进硬件建设。二是推进校园文化建设。营造家国文化特色的校园环境，更新国家认同体验馆，形成彰显学校特色的室外浮雕和文化长廊，完成有统一规划又个性鲜明的体现家国文化内涵的环境布置，发挥微信公众号、校园电视台等自媒体的作用，增强师生的归属感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（五）坚持底线思维，建设平安和谐校园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探索依法治校新路。一是制定并实行“三优两拓”依法治校工程，优化学校规章制度、学校内部控制体系、校务公开信息渠道，拓宽依法治校领域、依法治校载体，形成人人学法、懂法、守法、护法的良好风尚。二是规范档案工作。贯彻执行《档案法》及有关档案法规，按照上级主管部门和档案局的指示精神，把档案规范化管理工作放在了关系到大局利益和长远发展的地位，结合工作实际，逐步完善了档案工作体系，推动了档案规范化管理工作的顺利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升校园安全水平。一是全面落实学校主体责任，强化“一岗双责”，建立领导干部安全责任清单。二是建立重点学生1+N常态化排查及帮扶机制，开展预防校园欺凌专题教育2次。三是开展法治教育，每月开展法治宣传教育1次，9月组织开展法治教育专题研讨会1次。全年无学生欺凌事件、安全事故发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做好常态疫情防控。制定开学工作方案，应急处置预案，构筑严密防线；组织各种形式的防疫教育10余次，提升思想觉悟意识；4月，校园封控期间教师志愿者留校管理，担当责任；8月西藏疫情以来，开展动态信息收集和追踪。</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南通西藏民族中学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南通西藏民族中学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4,878.43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336.85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4,186.38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1,045.73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5,215.28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5,232.11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52.88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36.05</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5,268.16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5,268.16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5,215.28</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4,878.43</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336.85</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4,169.55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3,832.70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336.85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4,056.48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3,719.63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336.85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3,967.30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3,630.45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336.85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1,045.73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1,045.73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1,045.73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1,045.73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453.92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453.92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591.81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591.81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5,232.11</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3,987.32</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1,244.79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4,186.38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2,941.59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1,244.79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4,073.31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2,941.59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1,131.72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89.18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89.18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3,984.13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2,941.59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1,042.54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1,045.73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1,045.73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1,045.73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1,045.73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453.92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453.92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591.81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591.81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南通西藏民族中学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3,832.70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3,832.70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4,878.43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3,970.48</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3,832.70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3,719.63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3,630.45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1,045.73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南通西藏民族中学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3,844.44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4,878.43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3,970.48</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3,832.70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2,924.75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2,924.75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3,630.45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2,924.75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3,970.48</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3,844.44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7.27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3.21</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3.81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3.74</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3.74</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1.86</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796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南通西藏民族中学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255.98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274.18</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2022年度收入、支出决算总计5,268.16万元。与上年相比，收、支总计各减少108.91万元，减少2.03%。其中：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（一）收入决算总计5,268.16万元。包括：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5,215.28万元。与上年相比，减少107.41万元，减少2.02%，变动原因：8月西藏出现新冠疫情，西藏教育厅待疫情基本平稳后安排学生于11月11号离藏，受此影响,部分西藏生专项和成本性支出项目预算进度不能执行完毕，经教育局和财政局同意调减西藏生专项、成本性支出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3.年初结转和结余52.88万元。与上年相比，减少1.5万元，减少2.76%，变动原因：本年动用结余资金补充运转经费。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（二）支出决算总计5,268.16万元。包括：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5,232.11万元。与上年相比，减少92.07万元，减少1.73%，变动原因：8月西藏出现新冠疫情，西藏教育厅待疫情基本平稳后安排学生于11月11号离藏，受此影响,部分西藏生专项和成本性支出项目预算进度不能执行完毕，经教育局和财政局同意调减西藏生专项、成本性支出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3.年末结转和结余36.05万元。结转和结余事项：为上年结转本年使用的历年滚存结余。与上年相比，减少16.84万元，减少31.84%，变动原因：本年动用结余资金补充运转经费。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5,215.28万元，其中：财政拨款收入4,878.43万元，占93.54%；上级补助收入0万元，占0%；财政专户管理教育收费336.85万元，占6.46%；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2022年度本年支出决算合计5,232.11万元，其中：基本支出3,987.32万元，占76.21%；项目支出1,244.79万元，占23.79%；上缴上级支出0万元，占0%；经营支出0万元，占0%；对附属单位补助支出0万元，占0%。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4,878.43万元。与上年相比，收、支总计各减少94.63万元，减少1.9%，变动原因：8月西藏出现新冠疫情，西藏教育厅待疫情基本平稳后安排学生于11月11号离藏，受此影响,部分西藏生专项和成本性支出项目预算进度不能执行完毕，经教育局和财政局同意调减西藏生专项、成本性支出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2022年度财政拨款支出决算4,878.43万元，占本年支出合计的93.24%。与2022年度财政拨款支出年初预算4,342.92万元相比，完成年初预算的112.33%。其中：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1.普通教育（款）初中教育（项）。年初预算0万元，支出决算89.18万元，（年初预算数为0万元，无法计算完成比率）决算数与年初预算数的差异原因：本年追加义务教育公用经费补助。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2.普通教育（款）高中教育（项）。年初预算3,297.19万元，支出决算3,630.45万元，完成年初预算的110.11%。决算数与年初预算数的差异原因：年初预算数不含教师课后服务费,专项绩效。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其他教育费附加安排的支出（项）。年初预算0万元，支出决算113.07万元，（年初预算数为0万元，无法计算完成比率）决算数与年初预算数的差异原因：本年追加智慧校园经费、空调购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1.住房改革支出（款）住房公积金（项）。年初预算453.92万元，支出决算453.92万元，完成年初预算的100%。决算数与年初预算数相同。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2.住房改革支出（款）提租补贴（项）。年初预算591.81万元，支出决算591.81万元，完成年初预算的100%。决算数与年初预算数相同。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2022年度财政拨款基本支出决算3,970.48万元，其中：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（一）人员经费3,844.44万元。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（二）公用经费126.04万元。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主要包括：办公费、培训费、公务接待费、专用材料费、工会经费、福利费、公务用车运行维护费、其他交通费用、其他商品和服务支出。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4,878.43万元。与上年相比，减少94.63万元，减少1.9%，变动原因：8月西藏出现新冠疫情，西藏教育厅待疫情基本平稳后安排学生于11月11号离藏，受此影响,部分西藏生专项和成本性支出项目预算进度不能执行完毕，经教育局和财政局同意调减西藏生专项、成本性支出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2022年度一般公共预算财政拨款基本支出决算3,970.48万元，其中：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（一）人员经费3,844.44万元。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（二）公用经费126.04万元。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主要包括：办公费、培训费、公务接待费、专用材料费、工会经费、福利费、公务用车运行维护费、其他交通费用、其他商品和服务支出。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3.81万元（其中：一般公共预算支出3.81万元；政府性基金预算支出0万元；国有资本经营预算支出0万元）。与上年相比，减少28.43万元，变动原因：2021年购置新车。其中，因公出国（境）费支出0万元，占“三公”经费的0%；公务用车购置及运行维护费支出3.74万元，占“三公”经费的98.16%；公务接待费支出0.07万元，占“三公”经费的1.84%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万元（其中：一般公共预算支出5万元；政府性基金预算支出0万元；国有资本经营预算支出0万元），支出决算3.74万元（其中：一般公共预算支出3.74万元；政府性基金预算支出0万元；国有资本经营预算支出0万元），完成调整后预算的74.8%，决算数与预算数的差异原因：受疫情影响，活动减少。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3.74万元。公务用车运行维护费主要用于按规定保留的公务用车的燃料费、维修费、过桥过路费、保险费、安全奖励费用等支出。截至2022年12月31日，使用财政拨款开支的公务用车保有量为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2.27万元（其中：一般公共预算支出2.27万元；政府性基金预算支出0万元；国有资本经营预算支出0万元），支出决算0.07万元（其中：一般公共预算支出0.07万元；政府性基金预算支出0万元；国有资本经营预算支出0万元），完成调整后预算的3.08%，决算数与预算数的差异原因：受疫情影响，内地班校教研活动减少。其中：国内公务接待支出0.07万元，接待1批次，6人次，开支内容：接待内地班校老师来通交流；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3.21万元（其中：一般公共预算支出3.21万元；政府性基金预算支出0万元；国有资本经营预算支出0万元），支出决算1.86万元（其中：一般公共预算支出1.86万元；政府性基金预算支出0万元；国有资本经营预算支出0万元），完成调整后预算的57.94%，决算数与预算数的差异原因：受疫情影响，培训改线上进行。2022年度全年组织培训92个，组织培训796人次，开支内容：组织教师进行业务水平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274.18万元，其中：政府采购货物支出18.2万元、政府采购工程支出0万元、政府采购服务支出255.98万元。政府采购授予中小企业合同金额274.18万元，占政府采购支出总额的100%，其中：授予小微企业合同金额274.18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2辆，其中：副部(省)级及以上领导用车0辆、主要领导干部用车0辆、机要通信用车0辆、应急保障用车0辆、执法执勤用车0辆、特种专业技术用车0辆、离退休干部用车0辆、其他用车2辆；单价50万元（含）以上的通用设备1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本单位共对上年度已实施完成的5个项目开展了绩效自评价，涉及财政性资金合计1,134.98万元；本单位共开展0项单位整体支出绩效自评价，涉及财政性资金合计0万元。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南通西藏民族中学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