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2022年度南通市虹桥二中单位决算公开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南通市虹桥二中为南通市教育局主管下的全额拨款事业单位。办学宗旨是实施初中义务教育，促进基础教育发展。业务范围是初中学历教育，相关社会服务。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校长室、办公室、教务处、总务处、各学科办公室。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度，在上级财政部门的指导下，我校的财务工作能严格执行国家有关财务政策，坚决按照收支两条线的原则，按一费制文件精神规范收费，杜绝搭车收费。自我校划归市直，资金扶持力度有所加大，但对我们的财务管理也有了更高的要求。我们为此制定了较为严格的内控制度，对学校经费合理预算，合理使用，使有限的公用经费最大限度地为学校教育教学服务。在上级部门拨款扶持下，先后完成真楼、恒楼防水改造、外立面改造、电动门升级安装、安装校园防触电系统、采购医务室除颤仪、采购教师笔记本电脑、勤楼电梯安装、推进图书馆招标前期工作、电力增容项目招标以及实施、新建风雨操场食堂前期工作推进等。</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南通市虹桥二中</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南通市虹桥二中</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4,055.39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2,994.35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1,146.31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4,140.66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4,140.66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2.18</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4,142.84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4,142.84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4,140.66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4,055.39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85.26</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2,994.35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2,909.08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85.26</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2,833.36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2,748.09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85.26</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2,833.36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2,748.09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85.26</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1,146.31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1,146.31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1,146.31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1,146.31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385.57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385.57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760.74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760.74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4,140.66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3,813.56</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327.10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2,994.35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2,667.25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327.10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2,833.36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2,667.25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166.11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2,833.36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2,667.25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166.11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160.99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160.99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160.99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160.99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385.57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385.57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760.74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南通市虹桥二中</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4,055.39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2,909.08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2,909.08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4,055.39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4,055.39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4,055.39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4,057.58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4,057.58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4,057.58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4,055.39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3,728.29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2,909.08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2,581.98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2,581.98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2,581.98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南通市虹桥二中</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3,728.29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3,539.57</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4,055.39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3,728.29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2,909.08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3,728.29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3,539.57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13.36</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12.55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147</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南通市虹桥二中</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120.99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227.06</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2022年度收入、支出决算总计4,142.84万元。与上年相比，收、支总计各减少177.62万元，减少4.11%。其中：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（一）收入决算总计4,142.84万元。包括：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4,140.66万元。与上年相比，减少174.15万元，减少4.04%，变动原因：2021年财政拨付我校校园提升改造专项约300万元，且项目已基本完成，2022年改造专项资金减少，且相关项目因疫情原因未能按期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3.年初结转和结余2.18万元。与上年相比，减少3.48万元，减少61.48%，变动原因：2021年期末收支未结转，2022年期初建账手动调整。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（二）支出决算总计4,142.84万元。包括：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4,140.66万元。与上年相比，减少177.62万元，减少4.11%，变动原因：2021年财政拨付我校校园提升改造专项约300万元，且项目已基本完成，2022年改造专项资金减少，且相关项目因疫情原因未能按期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3.年末结转和结余2.18万元。结转和结余事项：以前年度公用经费结转。与上年相比，减少0.01万元，减少0.46%，变动原因：小数位调整。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4,140.66万元，其中：财政拨款收入4,055.39万元，占97.94%；上级补助收入0万元，占0%；财政专户管理教育收费85.26万元，占2.06%；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2022年度本年支出决算合计4,140.66万元，其中：基本支出3,813.56万元，占92.1%；项目支出327.1万元，占7.9%；上缴上级支出0万元，占0%；经营支出0万元，占0%；对附属单位补助支出0万元，占0%。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4,057.58万元。与上年相比，收、支总计各增加2,107.04万元，增长108.02%，变动原因：2021年我校上划至市直管理，2021年上半年在原区的财政拨款收支，年末市直决算时纳入其他收入结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2022年度财政拨款支出决算4,055.39万元，占本年支出合计的97.94%。与2022年度财政拨款支出年初预算3,351.71万元相比，完成年初预算的120.99%。其中：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初中教育（项）。年初预算2,205.4万元，支出决算2,748.09万元，完成年初预算的124.61%。决算数与年初预算数的差异原因：一是7月新进6名政府购买人员，8月新进4名在编教师，工资福利支出增加；二是政策性调资，在编人员工资、社保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其他教育费附加安排的支出（项）。年初预算0万元，支出决算160.99万元，（年初预算数为0万元，无法计算完成比率）决算数与年初预算数的差异原因：办学条件改善，提升专项拨款增加，例如暑期校园维修，真楼恒楼防水、外立面改造，勤楼电梯安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1.住房改革支出（款）住房公积金（项）。年初预算385.57万元，支出决算385.57万元，完成年初预算的100%。决算数与年初预算数相同。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2.住房改革支出（款）提租补贴（项）。年初预算760.74万元，支出决算760.74万元，完成年初预算的100%。决算数与年初预算数相同。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2022年度财政拨款基本支出决算3,728.29万元，其中：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（一）人员经费3,539.57万元。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抚恤金、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（二）公用经费188.72万元。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主要包括：办公费、水费、电费、邮电费、物业管理费、差旅费、维修（护）费、培训费、专用材料费、劳务费、工会经费、福利费、其他交通费用、其他商品和服务支出。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2022年度一般公共预算财政拨款支出决算4,055.39万元。与上年相比，增加2,107.03万元，增长108.14%，变动原因：2021年我校上划至市直管理，2021年上半年在原区的财政拨款收支，年末市直决算时纳入其他收入结算。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2022年度一般公共预算财政拨款基本支出决算3,728.29万元，其中：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（一）人员经费3,539.57万元。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抚恤金、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（二）公用经费188.72万元。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主要包括：办公费、水费、电费、邮电费、物业管理费、差旅费、维修（护）费、培训费、专用材料费、劳务费、工会经费、福利费、其他交通费用、其他商品和服务支出。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13.36万元（其中：一般公共预算支出13.36万元；政府性基金预算支出0万元；国有资本经营预算支出0万元），支出决算12.55万元（其中：一般公共预算支出12.55万元；政府性基金预算支出0万元；国有资本经营预算支出0万元），完成调整后预算的93.94%，决算数与预算数的差异原因：2022年受疫情影响，我校减少相关培训活动。2022年度全年组织培训15个，组织培训147人次，开支内容：教育教学研究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227.06万元，其中：政府采购货物支出36.14万元、政府采购工程支出120.99万元、政府采购服务支出69.93万元。政府采购授予中小企业合同金额227.06万元，占政府采购支出总额的100%，其中：授予小微企业合同金额227.06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南通市虹桥二中</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