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80" w:after="480" w:line="288" w:lineRule="auto"/>
        <w:ind w:left="0"/>
        <w:jc w:val="center"/>
        <w:rPr>
          <w:rFonts w:hint="eastAsia" w:ascii="Arial" w:hAnsi="Arial" w:eastAsia="等线" w:cs="Arial"/>
          <w:b/>
          <w:sz w:val="52"/>
          <w:lang w:val="en-US" w:eastAsia="zh-CN"/>
        </w:rPr>
      </w:pPr>
      <w:r>
        <w:rPr>
          <w:rFonts w:ascii="Arial" w:hAnsi="Arial" w:eastAsia="等线" w:cs="Arial"/>
          <w:b/>
          <w:sz w:val="52"/>
        </w:rPr>
        <w:t>南通市能达初级中学试卷印刷用纸</w:t>
      </w:r>
      <w:r>
        <w:rPr>
          <w:rFonts w:hint="eastAsia" w:ascii="Arial" w:hAnsi="Arial" w:eastAsia="等线" w:cs="Arial"/>
          <w:b/>
          <w:sz w:val="52"/>
          <w:lang w:val="en-US" w:eastAsia="zh-CN"/>
        </w:rPr>
        <w:t>采购项目</w:t>
      </w:r>
    </w:p>
    <w:p>
      <w:pPr>
        <w:spacing w:before="480" w:after="480" w:line="288" w:lineRule="auto"/>
        <w:ind w:left="0"/>
        <w:jc w:val="center"/>
        <w:rPr>
          <w:rFonts w:hint="eastAsia" w:ascii="Arial" w:hAnsi="Arial" w:eastAsia="等线" w:cs="Arial"/>
          <w:b/>
          <w:sz w:val="52"/>
          <w:lang w:val="en-US" w:eastAsia="zh-CN"/>
        </w:rPr>
      </w:pPr>
    </w:p>
    <w:p>
      <w:pPr>
        <w:spacing w:before="480" w:after="480" w:line="288" w:lineRule="auto"/>
        <w:ind w:left="0"/>
        <w:jc w:val="center"/>
        <w:rPr>
          <w:rFonts w:ascii="Arial" w:hAnsi="Arial" w:eastAsia="等线" w:cs="Arial"/>
          <w:b/>
          <w:sz w:val="52"/>
        </w:rPr>
      </w:pPr>
    </w:p>
    <w:p>
      <w:pPr>
        <w:spacing w:before="320" w:after="120" w:line="288" w:lineRule="auto"/>
        <w:ind w:left="0"/>
        <w:jc w:val="center"/>
        <w:outlineLvl w:val="1"/>
        <w:rPr>
          <w:rFonts w:ascii="Arial" w:hAnsi="Arial" w:eastAsia="等线" w:cs="Arial"/>
          <w:b/>
          <w:sz w:val="52"/>
          <w:szCs w:val="52"/>
        </w:rPr>
      </w:pPr>
      <w:bookmarkStart w:id="0" w:name="heading_0"/>
      <w:r>
        <w:rPr>
          <w:rFonts w:ascii="Arial" w:hAnsi="Arial" w:eastAsia="等线" w:cs="Arial"/>
          <w:b/>
          <w:sz w:val="52"/>
          <w:szCs w:val="52"/>
        </w:rPr>
        <w:t>比价文件</w:t>
      </w:r>
      <w:bookmarkEnd w:id="0"/>
    </w:p>
    <w:p>
      <w:pPr>
        <w:spacing w:before="480" w:after="480" w:line="288" w:lineRule="auto"/>
        <w:ind w:left="0"/>
        <w:jc w:val="center"/>
        <w:rPr>
          <w:rFonts w:hint="eastAsia" w:ascii="宋体" w:hAnsi="宋体" w:eastAsia="宋体" w:cs="宋体"/>
          <w:b/>
          <w:sz w:val="52"/>
          <w:szCs w:val="52"/>
        </w:rPr>
      </w:pPr>
      <w:r>
        <w:rPr>
          <w:rFonts w:hint="eastAsia" w:ascii="宋体" w:hAnsi="宋体" w:eastAsia="宋体" w:cs="宋体"/>
          <w:sz w:val="52"/>
          <w:szCs w:val="52"/>
        </w:rPr>
        <w:t>项目编号：NTSNDCJZX20260</w:t>
      </w:r>
      <w:r>
        <w:rPr>
          <w:rFonts w:hint="eastAsia" w:ascii="宋体" w:hAnsi="宋体" w:eastAsia="宋体" w:cs="宋体"/>
          <w:sz w:val="52"/>
          <w:szCs w:val="52"/>
          <w:lang w:val="en-US" w:eastAsia="zh-CN"/>
        </w:rPr>
        <w:t>2</w:t>
      </w:r>
    </w:p>
    <w:p>
      <w:pPr>
        <w:spacing w:before="320" w:after="120" w:line="288" w:lineRule="auto"/>
        <w:ind w:left="0"/>
        <w:jc w:val="left"/>
        <w:outlineLvl w:val="1"/>
        <w:rPr>
          <w:rFonts w:ascii="Arial" w:hAnsi="Arial" w:eastAsia="等线" w:cs="Arial"/>
          <w:b/>
          <w:sz w:val="32"/>
        </w:rPr>
      </w:pPr>
    </w:p>
    <w:p>
      <w:pPr>
        <w:spacing w:before="320" w:after="120" w:line="288" w:lineRule="auto"/>
        <w:ind w:left="0"/>
        <w:jc w:val="left"/>
        <w:outlineLvl w:val="1"/>
        <w:rPr>
          <w:rFonts w:ascii="Arial" w:hAnsi="Arial" w:eastAsia="等线" w:cs="Arial"/>
          <w:b/>
          <w:sz w:val="32"/>
        </w:rPr>
      </w:pPr>
    </w:p>
    <w:p>
      <w:pPr>
        <w:spacing w:before="320" w:after="120" w:line="288" w:lineRule="auto"/>
        <w:ind w:left="0"/>
        <w:jc w:val="left"/>
        <w:outlineLvl w:val="1"/>
        <w:rPr>
          <w:rFonts w:ascii="Arial" w:hAnsi="Arial" w:eastAsia="等线" w:cs="Arial"/>
          <w:b/>
          <w:sz w:val="32"/>
        </w:rPr>
      </w:pPr>
    </w:p>
    <w:p>
      <w:pPr>
        <w:spacing w:before="120" w:after="120" w:line="288" w:lineRule="auto"/>
        <w:ind w:left="0"/>
        <w:jc w:val="left"/>
        <w:rPr>
          <w:rFonts w:ascii="Arial" w:hAnsi="Arial" w:eastAsia="等线" w:cs="Arial"/>
          <w:sz w:val="22"/>
        </w:rPr>
      </w:pPr>
    </w:p>
    <w:p>
      <w:pPr>
        <w:spacing w:before="120" w:after="120" w:line="288" w:lineRule="auto"/>
        <w:ind w:left="0"/>
        <w:jc w:val="left"/>
        <w:rPr>
          <w:rFonts w:ascii="Arial" w:hAnsi="Arial" w:eastAsia="等线" w:cs="Arial"/>
          <w:sz w:val="22"/>
        </w:rPr>
      </w:pPr>
    </w:p>
    <w:p>
      <w:pPr>
        <w:spacing w:before="120" w:after="120" w:line="288" w:lineRule="auto"/>
        <w:ind w:left="0"/>
        <w:jc w:val="left"/>
        <w:rPr>
          <w:rFonts w:ascii="Arial" w:hAnsi="Arial" w:eastAsia="等线" w:cs="Arial"/>
          <w:sz w:val="22"/>
        </w:rPr>
      </w:pPr>
    </w:p>
    <w:p>
      <w:pPr>
        <w:spacing w:before="120" w:after="120" w:line="288" w:lineRule="auto"/>
        <w:ind w:left="0"/>
        <w:jc w:val="left"/>
        <w:rPr>
          <w:rFonts w:ascii="Arial" w:hAnsi="Arial" w:eastAsia="等线" w:cs="Arial"/>
          <w:sz w:val="22"/>
        </w:rPr>
      </w:pPr>
    </w:p>
    <w:p>
      <w:pPr>
        <w:spacing w:before="120" w:after="120" w:line="288" w:lineRule="auto"/>
        <w:ind w:left="0"/>
        <w:jc w:val="left"/>
        <w:rPr>
          <w:rFonts w:ascii="Arial" w:hAnsi="Arial" w:eastAsia="等线" w:cs="Arial"/>
          <w:sz w:val="22"/>
        </w:rPr>
      </w:pPr>
    </w:p>
    <w:p>
      <w:pPr>
        <w:spacing w:before="120" w:after="120" w:line="288" w:lineRule="auto"/>
        <w:ind w:left="0"/>
        <w:jc w:val="left"/>
        <w:rPr>
          <w:rFonts w:ascii="Arial" w:hAnsi="Arial" w:eastAsia="等线" w:cs="Arial"/>
          <w:sz w:val="22"/>
        </w:rPr>
      </w:pPr>
    </w:p>
    <w:p>
      <w:pPr>
        <w:spacing w:before="120" w:after="120" w:line="288" w:lineRule="auto"/>
        <w:ind w:left="0"/>
        <w:jc w:val="left"/>
        <w:rPr>
          <w:rFonts w:ascii="Arial" w:hAnsi="Arial" w:eastAsia="等线" w:cs="Arial"/>
          <w:sz w:val="22"/>
        </w:rPr>
      </w:pPr>
    </w:p>
    <w:p>
      <w:pPr>
        <w:spacing w:before="120" w:after="120" w:line="288" w:lineRule="auto"/>
        <w:ind w:left="0"/>
        <w:jc w:val="left"/>
        <w:rPr>
          <w:rFonts w:ascii="Arial" w:hAnsi="Arial" w:eastAsia="等线" w:cs="Arial"/>
          <w:sz w:val="22"/>
        </w:rPr>
      </w:pPr>
    </w:p>
    <w:p>
      <w:pPr>
        <w:spacing w:before="120" w:after="120" w:line="288" w:lineRule="auto"/>
        <w:ind w:left="0"/>
        <w:jc w:val="center"/>
        <w:rPr>
          <w:rFonts w:ascii="Arial" w:hAnsi="Arial" w:eastAsia="等线" w:cs="Arial"/>
          <w:sz w:val="22"/>
        </w:rPr>
      </w:pPr>
      <w:r>
        <w:rPr>
          <w:rFonts w:ascii="Arial" w:hAnsi="Arial" w:eastAsia="等线" w:cs="Arial"/>
          <w:sz w:val="22"/>
        </w:rPr>
        <w:t>南通市能达初级中学</w:t>
      </w:r>
    </w:p>
    <w:p>
      <w:pPr>
        <w:spacing w:before="120" w:after="120" w:line="288" w:lineRule="auto"/>
        <w:ind w:left="0"/>
        <w:jc w:val="center"/>
        <w:rPr>
          <w:rFonts w:ascii="Arial" w:hAnsi="Arial" w:eastAsia="等线" w:cs="Arial"/>
          <w:sz w:val="22"/>
        </w:rPr>
      </w:pPr>
      <w:r>
        <w:rPr>
          <w:rFonts w:ascii="Arial" w:hAnsi="Arial" w:eastAsia="等线" w:cs="Arial"/>
          <w:sz w:val="22"/>
        </w:rPr>
        <w:t>二○二</w:t>
      </w:r>
      <w:r>
        <w:rPr>
          <w:rFonts w:hint="eastAsia" w:ascii="Arial" w:hAnsi="Arial" w:eastAsia="等线" w:cs="Arial"/>
          <w:sz w:val="22"/>
          <w:lang w:val="en-US" w:eastAsia="zh-CN"/>
        </w:rPr>
        <w:t>六</w:t>
      </w:r>
      <w:r>
        <w:rPr>
          <w:rFonts w:ascii="Arial" w:hAnsi="Arial" w:eastAsia="等线" w:cs="Arial"/>
          <w:sz w:val="22"/>
        </w:rPr>
        <w:t>年</w:t>
      </w:r>
      <w:r>
        <w:rPr>
          <w:rFonts w:hint="eastAsia" w:ascii="Arial" w:hAnsi="Arial" w:eastAsia="等线" w:cs="Arial"/>
          <w:sz w:val="22"/>
          <w:lang w:val="en-US" w:eastAsia="zh-CN"/>
        </w:rPr>
        <w:t>一</w:t>
      </w:r>
      <w:r>
        <w:rPr>
          <w:rFonts w:ascii="Arial" w:hAnsi="Arial" w:eastAsia="等线" w:cs="Arial"/>
          <w:sz w:val="22"/>
        </w:rPr>
        <w:t>月</w:t>
      </w:r>
    </w:p>
    <w:p>
      <w:pPr>
        <w:spacing w:before="320" w:after="120" w:line="288" w:lineRule="auto"/>
        <w:ind w:left="0"/>
        <w:jc w:val="center"/>
        <w:outlineLvl w:val="1"/>
      </w:pPr>
      <w:bookmarkStart w:id="1" w:name="heading_1"/>
      <w:r>
        <w:rPr>
          <w:rFonts w:ascii="Arial" w:hAnsi="Arial" w:eastAsia="等线" w:cs="Arial"/>
          <w:b/>
          <w:sz w:val="32"/>
        </w:rPr>
        <w:t>第一部分 比价公告</w:t>
      </w:r>
      <w:bookmarkEnd w:id="1"/>
    </w:p>
    <w:p>
      <w:pPr>
        <w:spacing w:before="300" w:after="120" w:line="288" w:lineRule="auto"/>
        <w:ind w:left="0"/>
        <w:jc w:val="left"/>
        <w:outlineLvl w:val="2"/>
      </w:pPr>
      <w:bookmarkStart w:id="2" w:name="heading_2"/>
      <w:r>
        <w:rPr>
          <w:rFonts w:ascii="Arial" w:hAnsi="Arial" w:eastAsia="等线" w:cs="Arial"/>
          <w:b/>
          <w:sz w:val="30"/>
        </w:rPr>
        <w:t>一、项目基本情况</w:t>
      </w:r>
      <w:bookmarkEnd w:id="2"/>
    </w:p>
    <w:p>
      <w:pPr>
        <w:spacing w:before="120" w:after="120" w:line="288" w:lineRule="auto"/>
        <w:ind w:left="0"/>
        <w:jc w:val="left"/>
        <w:rPr>
          <w:rFonts w:ascii="Arial" w:hAnsi="Arial" w:eastAsia="等线" w:cs="Arial"/>
          <w:sz w:val="22"/>
        </w:rPr>
      </w:pPr>
      <w:r>
        <w:rPr>
          <w:rFonts w:ascii="Arial" w:hAnsi="Arial" w:eastAsia="等线" w:cs="Arial"/>
          <w:sz w:val="22"/>
        </w:rPr>
        <w:t>项目名称：南通市能达初级中学试卷印刷用纸采购项目</w:t>
      </w:r>
    </w:p>
    <w:p>
      <w:pPr>
        <w:spacing w:before="120" w:after="120" w:line="288" w:lineRule="auto"/>
        <w:ind w:left="0"/>
        <w:jc w:val="left"/>
        <w:rPr>
          <w:rFonts w:ascii="Arial" w:hAnsi="Arial" w:eastAsia="等线" w:cs="Arial"/>
          <w:sz w:val="22"/>
        </w:rPr>
      </w:pPr>
      <w:r>
        <w:t>项目编号：NTSNDCJZX20260</w:t>
      </w:r>
      <w:r>
        <w:rPr>
          <w:rFonts w:hint="eastAsia"/>
          <w:lang w:val="en-US" w:eastAsia="zh-CN"/>
        </w:rPr>
        <w:t>2</w:t>
      </w:r>
    </w:p>
    <w:p>
      <w:pPr>
        <w:spacing w:before="120" w:after="120" w:line="288" w:lineRule="auto"/>
        <w:ind w:left="0"/>
        <w:jc w:val="left"/>
      </w:pPr>
      <w:r>
        <w:rPr>
          <w:rFonts w:ascii="Arial" w:hAnsi="Arial" w:eastAsia="等线" w:cs="Arial"/>
          <w:sz w:val="22"/>
        </w:rPr>
        <w:t>最高限价：</w:t>
      </w:r>
      <w:r>
        <w:rPr>
          <w:rFonts w:hint="eastAsia" w:ascii="Arial" w:hAnsi="Arial" w:eastAsia="等线" w:cs="Arial"/>
          <w:sz w:val="22"/>
        </w:rPr>
        <w:t>本项目采取折扣报价</w:t>
      </w:r>
      <w:r>
        <w:rPr>
          <w:rFonts w:hint="eastAsia" w:ascii="Arial" w:hAnsi="Arial" w:eastAsia="等线" w:cs="Arial"/>
          <w:sz w:val="22"/>
          <w:lang w:eastAsia="zh-CN"/>
        </w:rPr>
        <w:t>，</w:t>
      </w:r>
      <w:r>
        <w:rPr>
          <w:rFonts w:hint="eastAsia" w:ascii="Arial" w:hAnsi="Arial" w:eastAsia="等线" w:cs="Arial"/>
          <w:sz w:val="22"/>
        </w:rPr>
        <w:t>最高限价100%，报价超过折扣上限的为无效响应文件</w:t>
      </w:r>
      <w:r>
        <w:rPr>
          <w:rFonts w:hint="eastAsia" w:ascii="Arial" w:hAnsi="Arial" w:eastAsia="等线" w:cs="Arial"/>
          <w:sz w:val="22"/>
          <w:lang w:eastAsia="zh-CN"/>
        </w:rPr>
        <w:t>。</w:t>
      </w:r>
    </w:p>
    <w:p>
      <w:pPr>
        <w:spacing w:before="120" w:after="120" w:line="288" w:lineRule="auto"/>
        <w:ind w:left="0"/>
        <w:jc w:val="left"/>
      </w:pPr>
      <w:r>
        <w:rPr>
          <w:rFonts w:ascii="Arial" w:hAnsi="Arial" w:eastAsia="等线" w:cs="Arial"/>
          <w:sz w:val="22"/>
        </w:rPr>
        <w:t>项目需求：详见采购文件第二部分</w:t>
      </w:r>
    </w:p>
    <w:p>
      <w:pPr>
        <w:spacing w:before="120" w:after="120" w:line="288" w:lineRule="auto"/>
        <w:ind w:left="0"/>
        <w:jc w:val="left"/>
      </w:pPr>
      <w:r>
        <w:rPr>
          <w:rFonts w:ascii="Arial" w:hAnsi="Arial" w:eastAsia="等线" w:cs="Arial"/>
          <w:sz w:val="22"/>
        </w:rPr>
        <w:t>合同履行期限：合同签订之日起一年（合同先签订一年，如成交单位服务质量高，采购人满意程度高，可以采取1+N年［N≤2］方式续签合同）。</w:t>
      </w:r>
    </w:p>
    <w:p>
      <w:pPr>
        <w:spacing w:before="120" w:after="120" w:line="288" w:lineRule="auto"/>
        <w:ind w:left="0"/>
        <w:jc w:val="left"/>
      </w:pPr>
      <w:r>
        <w:rPr>
          <w:rFonts w:ascii="Arial" w:hAnsi="Arial" w:eastAsia="等线" w:cs="Arial"/>
          <w:sz w:val="22"/>
        </w:rPr>
        <w:t>本项目不接受联合体。</w:t>
      </w:r>
    </w:p>
    <w:p>
      <w:pPr>
        <w:spacing w:before="300" w:after="120" w:line="288" w:lineRule="auto"/>
        <w:ind w:left="0"/>
        <w:jc w:val="left"/>
        <w:outlineLvl w:val="2"/>
      </w:pPr>
      <w:bookmarkStart w:id="3" w:name="heading_3"/>
      <w:r>
        <w:rPr>
          <w:rFonts w:ascii="Arial" w:hAnsi="Arial" w:eastAsia="等线" w:cs="Arial"/>
          <w:b/>
          <w:sz w:val="30"/>
        </w:rPr>
        <w:t>二、申请人的资格要求</w:t>
      </w:r>
      <w:bookmarkEnd w:id="3"/>
    </w:p>
    <w:p>
      <w:pPr>
        <w:numPr>
          <w:ilvl w:val="0"/>
          <w:numId w:val="1"/>
        </w:numPr>
        <w:spacing w:before="120" w:after="120" w:line="288" w:lineRule="auto"/>
        <w:ind w:left="0"/>
        <w:jc w:val="left"/>
      </w:pPr>
      <w:r>
        <w:rPr>
          <w:rFonts w:ascii="Arial" w:hAnsi="Arial" w:eastAsia="等线" w:cs="Arial"/>
          <w:sz w:val="22"/>
        </w:rPr>
        <w:t>满足基本要求：具有独立承担民事责任的能力；具有良好的商业信誉和健全的财务会计制度；具有履行合同所必需的设备和专业技术能力；有依法缴纳税收和社会保障资金的良好记录；参加本次采购活动前三年内，在经营活动中没有重大违法记录。</w:t>
      </w:r>
    </w:p>
    <w:p>
      <w:pPr>
        <w:numPr>
          <w:ilvl w:val="0"/>
          <w:numId w:val="2"/>
        </w:numPr>
        <w:spacing w:before="120" w:after="120" w:line="288" w:lineRule="auto"/>
        <w:ind w:left="0"/>
        <w:jc w:val="left"/>
      </w:pPr>
      <w:r>
        <w:rPr>
          <w:rFonts w:ascii="Arial" w:hAnsi="Arial" w:eastAsia="等线" w:cs="Arial"/>
          <w:sz w:val="22"/>
        </w:rPr>
        <w:t>供应商其它要求：</w:t>
      </w:r>
    </w:p>
    <w:p>
      <w:pPr>
        <w:spacing w:before="120" w:after="120" w:line="288" w:lineRule="auto"/>
        <w:ind w:left="0"/>
        <w:jc w:val="left"/>
      </w:pPr>
      <w:r>
        <w:rPr>
          <w:rFonts w:ascii="Arial" w:hAnsi="Arial" w:eastAsia="等线" w:cs="Arial"/>
          <w:sz w:val="22"/>
        </w:rPr>
        <w:t>（1）具有独立承担民事责任的能力（提供有效的营业执照复印件）；</w:t>
      </w:r>
    </w:p>
    <w:p>
      <w:pPr>
        <w:spacing w:before="120" w:after="120" w:line="288" w:lineRule="auto"/>
        <w:ind w:left="0"/>
        <w:jc w:val="left"/>
      </w:pPr>
      <w:r>
        <w:rPr>
          <w:rFonts w:ascii="Arial" w:hAnsi="Arial" w:eastAsia="等线" w:cs="Arial"/>
          <w:sz w:val="22"/>
        </w:rPr>
        <w:t>（2）未被“信用中国”网站列入失信被执行人、重大税收违法案件当事人名单、采购严重失信行为记录名单；</w:t>
      </w:r>
    </w:p>
    <w:p>
      <w:pPr>
        <w:spacing w:before="120" w:after="120" w:line="288" w:lineRule="auto"/>
        <w:ind w:left="0"/>
        <w:jc w:val="left"/>
      </w:pPr>
      <w:r>
        <w:rPr>
          <w:rFonts w:ascii="Arial" w:hAnsi="Arial" w:eastAsia="等线" w:cs="Arial"/>
          <w:sz w:val="22"/>
        </w:rPr>
        <w:t>（3）法定代表人参加投标的，必须提供法定代表人身份证明及法定代表人本人身份证复印件；非法定代表人参加投标的，必须提供法定代表人签名或盖章的授权委托书、法定代表人和被授权人两人的身份证复印件。</w:t>
      </w:r>
    </w:p>
    <w:p>
      <w:pPr>
        <w:spacing w:before="300" w:after="120" w:line="288" w:lineRule="auto"/>
        <w:ind w:left="0"/>
        <w:jc w:val="left"/>
        <w:outlineLvl w:val="2"/>
      </w:pPr>
      <w:bookmarkStart w:id="4" w:name="heading_4"/>
      <w:r>
        <w:rPr>
          <w:rFonts w:ascii="Arial" w:hAnsi="Arial" w:eastAsia="等线" w:cs="Arial"/>
          <w:b/>
          <w:sz w:val="30"/>
        </w:rPr>
        <w:t>三、获取采购文件</w:t>
      </w:r>
      <w:bookmarkEnd w:id="4"/>
    </w:p>
    <w:p>
      <w:pPr>
        <w:spacing w:before="120" w:after="120" w:line="288" w:lineRule="auto"/>
        <w:ind w:left="0"/>
        <w:jc w:val="left"/>
      </w:pPr>
      <w:r>
        <w:rPr>
          <w:rFonts w:ascii="Arial" w:hAnsi="Arial" w:eastAsia="等线" w:cs="Arial"/>
          <w:sz w:val="22"/>
        </w:rPr>
        <w:t>时间：202</w:t>
      </w:r>
      <w:r>
        <w:rPr>
          <w:rFonts w:hint="eastAsia" w:ascii="Arial" w:hAnsi="Arial" w:eastAsia="等线" w:cs="Arial"/>
          <w:sz w:val="22"/>
          <w:lang w:val="en-US" w:eastAsia="zh-CN"/>
        </w:rPr>
        <w:t>6</w:t>
      </w:r>
      <w:r>
        <w:rPr>
          <w:rFonts w:ascii="Arial" w:hAnsi="Arial" w:eastAsia="等线" w:cs="Arial"/>
          <w:sz w:val="22"/>
        </w:rPr>
        <w:t>年1月</w:t>
      </w:r>
      <w:r>
        <w:rPr>
          <w:rFonts w:hint="eastAsia" w:ascii="Arial" w:hAnsi="Arial" w:eastAsia="等线" w:cs="Arial"/>
          <w:sz w:val="22"/>
          <w:lang w:val="en-US" w:eastAsia="zh-CN"/>
        </w:rPr>
        <w:t>6</w:t>
      </w:r>
      <w:r>
        <w:rPr>
          <w:rFonts w:ascii="Arial" w:hAnsi="Arial" w:eastAsia="等线" w:cs="Arial"/>
          <w:sz w:val="22"/>
        </w:rPr>
        <w:t>日至2025年</w:t>
      </w:r>
      <w:r>
        <w:rPr>
          <w:rFonts w:hint="eastAsia" w:ascii="Arial" w:hAnsi="Arial" w:eastAsia="等线" w:cs="Arial"/>
          <w:sz w:val="22"/>
          <w:lang w:val="en-US" w:eastAsia="zh-CN"/>
        </w:rPr>
        <w:t>1</w:t>
      </w:r>
      <w:r>
        <w:rPr>
          <w:rFonts w:ascii="Arial" w:hAnsi="Arial" w:eastAsia="等线" w:cs="Arial"/>
          <w:sz w:val="22"/>
        </w:rPr>
        <w:t>月</w:t>
      </w:r>
      <w:r>
        <w:rPr>
          <w:rFonts w:hint="eastAsia" w:ascii="Arial" w:hAnsi="Arial" w:eastAsia="等线" w:cs="Arial"/>
          <w:sz w:val="22"/>
          <w:lang w:val="en-US" w:eastAsia="zh-CN"/>
        </w:rPr>
        <w:t>8</w:t>
      </w:r>
      <w:r>
        <w:rPr>
          <w:rFonts w:ascii="Arial" w:hAnsi="Arial" w:eastAsia="等线" w:cs="Arial"/>
          <w:sz w:val="22"/>
        </w:rPr>
        <w:t>日</w:t>
      </w:r>
    </w:p>
    <w:p>
      <w:pPr>
        <w:spacing w:before="120" w:after="120" w:line="288" w:lineRule="auto"/>
        <w:ind w:left="0"/>
        <w:jc w:val="left"/>
      </w:pPr>
      <w:r>
        <w:rPr>
          <w:rFonts w:ascii="Arial" w:hAnsi="Arial" w:eastAsia="等线" w:cs="Arial"/>
          <w:sz w:val="22"/>
        </w:rPr>
        <w:t>地点：南通教育局网站下载</w:t>
      </w:r>
    </w:p>
    <w:p>
      <w:pPr>
        <w:spacing w:before="300" w:after="120" w:line="288" w:lineRule="auto"/>
        <w:ind w:left="0"/>
        <w:jc w:val="left"/>
        <w:outlineLvl w:val="2"/>
      </w:pPr>
      <w:bookmarkStart w:id="5" w:name="heading_5"/>
      <w:r>
        <w:rPr>
          <w:rFonts w:ascii="Arial" w:hAnsi="Arial" w:eastAsia="等线" w:cs="Arial"/>
          <w:b/>
          <w:sz w:val="30"/>
        </w:rPr>
        <w:t>四、响应文件提交</w:t>
      </w:r>
      <w:bookmarkEnd w:id="5"/>
    </w:p>
    <w:p>
      <w:pPr>
        <w:spacing w:before="120" w:after="120" w:line="288" w:lineRule="auto"/>
        <w:ind w:left="0"/>
        <w:jc w:val="left"/>
      </w:pPr>
      <w:r>
        <w:rPr>
          <w:rFonts w:ascii="Arial" w:hAnsi="Arial" w:eastAsia="等线" w:cs="Arial"/>
          <w:sz w:val="22"/>
        </w:rPr>
        <w:t>截止时间：202</w:t>
      </w:r>
      <w:r>
        <w:rPr>
          <w:rFonts w:hint="eastAsia" w:ascii="Arial" w:hAnsi="Arial" w:eastAsia="等线" w:cs="Arial"/>
          <w:sz w:val="22"/>
          <w:lang w:val="en-US" w:eastAsia="zh-CN"/>
        </w:rPr>
        <w:t>6</w:t>
      </w:r>
      <w:r>
        <w:rPr>
          <w:rFonts w:ascii="Arial" w:hAnsi="Arial" w:eastAsia="等线" w:cs="Arial"/>
          <w:sz w:val="22"/>
        </w:rPr>
        <w:t>年</w:t>
      </w:r>
      <w:r>
        <w:rPr>
          <w:rFonts w:hint="eastAsia" w:ascii="Arial" w:hAnsi="Arial" w:eastAsia="等线" w:cs="Arial"/>
          <w:sz w:val="22"/>
          <w:lang w:val="en-US" w:eastAsia="zh-CN"/>
        </w:rPr>
        <w:t>1</w:t>
      </w:r>
      <w:r>
        <w:rPr>
          <w:rFonts w:ascii="Arial" w:hAnsi="Arial" w:eastAsia="等线" w:cs="Arial"/>
          <w:sz w:val="22"/>
        </w:rPr>
        <w:t>月</w:t>
      </w:r>
      <w:r>
        <w:rPr>
          <w:rFonts w:hint="eastAsia" w:ascii="Arial" w:hAnsi="Arial" w:eastAsia="等线" w:cs="Arial"/>
          <w:sz w:val="22"/>
          <w:lang w:val="en-US" w:eastAsia="zh-CN"/>
        </w:rPr>
        <w:t>9</w:t>
      </w:r>
      <w:r>
        <w:rPr>
          <w:rFonts w:ascii="Arial" w:hAnsi="Arial" w:eastAsia="等线" w:cs="Arial"/>
          <w:sz w:val="22"/>
        </w:rPr>
        <w:t>日9点00分（北京时间）</w:t>
      </w:r>
    </w:p>
    <w:p>
      <w:pPr>
        <w:spacing w:before="120" w:after="120" w:line="288" w:lineRule="auto"/>
        <w:ind w:left="0"/>
        <w:jc w:val="left"/>
      </w:pPr>
      <w:r>
        <w:rPr>
          <w:rFonts w:ascii="Arial" w:hAnsi="Arial" w:eastAsia="等线" w:cs="Arial"/>
          <w:sz w:val="22"/>
        </w:rPr>
        <w:t>地点：南通市能达初级中学会议室二，如有变动另行通知</w:t>
      </w:r>
    </w:p>
    <w:p>
      <w:pPr>
        <w:spacing w:before="300" w:after="120" w:line="288" w:lineRule="auto"/>
        <w:ind w:left="0"/>
        <w:jc w:val="left"/>
        <w:outlineLvl w:val="2"/>
      </w:pPr>
      <w:bookmarkStart w:id="6" w:name="heading_6"/>
      <w:r>
        <w:rPr>
          <w:rFonts w:ascii="Arial" w:hAnsi="Arial" w:eastAsia="等线" w:cs="Arial"/>
          <w:b/>
          <w:sz w:val="30"/>
        </w:rPr>
        <w:t>五、开启</w:t>
      </w:r>
      <w:bookmarkEnd w:id="6"/>
    </w:p>
    <w:p>
      <w:pPr>
        <w:spacing w:before="120" w:after="120" w:line="288" w:lineRule="auto"/>
        <w:ind w:left="0"/>
        <w:jc w:val="left"/>
      </w:pPr>
      <w:r>
        <w:rPr>
          <w:rFonts w:ascii="Arial" w:hAnsi="Arial" w:eastAsia="等线" w:cs="Arial"/>
          <w:sz w:val="22"/>
        </w:rPr>
        <w:t>时间：2025年</w:t>
      </w:r>
      <w:r>
        <w:rPr>
          <w:rFonts w:hint="eastAsia" w:ascii="Arial" w:hAnsi="Arial" w:eastAsia="等线" w:cs="Arial"/>
          <w:sz w:val="22"/>
          <w:lang w:val="en-US" w:eastAsia="zh-CN"/>
        </w:rPr>
        <w:t>1</w:t>
      </w:r>
      <w:r>
        <w:rPr>
          <w:rFonts w:ascii="Arial" w:hAnsi="Arial" w:eastAsia="等线" w:cs="Arial"/>
          <w:sz w:val="22"/>
        </w:rPr>
        <w:t>月</w:t>
      </w:r>
      <w:r>
        <w:rPr>
          <w:rFonts w:hint="eastAsia" w:ascii="Arial" w:hAnsi="Arial" w:eastAsia="等线" w:cs="Arial"/>
          <w:sz w:val="22"/>
          <w:lang w:val="en-US" w:eastAsia="zh-CN"/>
        </w:rPr>
        <w:t>9</w:t>
      </w:r>
      <w:r>
        <w:rPr>
          <w:rFonts w:ascii="Arial" w:hAnsi="Arial" w:eastAsia="等线" w:cs="Arial"/>
          <w:sz w:val="22"/>
        </w:rPr>
        <w:t>日9点00分（北京时间）</w:t>
      </w:r>
    </w:p>
    <w:p>
      <w:pPr>
        <w:spacing w:before="120" w:after="120" w:line="288" w:lineRule="auto"/>
        <w:ind w:left="0"/>
        <w:jc w:val="left"/>
      </w:pPr>
      <w:r>
        <w:rPr>
          <w:rFonts w:ascii="Arial" w:hAnsi="Arial" w:eastAsia="等线" w:cs="Arial"/>
          <w:sz w:val="22"/>
        </w:rPr>
        <w:t>地点：南通市能达初级中学会议室二，如有变动另行通知</w:t>
      </w:r>
    </w:p>
    <w:p>
      <w:pPr>
        <w:spacing w:before="300" w:after="120" w:line="288" w:lineRule="auto"/>
        <w:ind w:left="0"/>
        <w:jc w:val="left"/>
        <w:outlineLvl w:val="2"/>
      </w:pPr>
      <w:bookmarkStart w:id="7" w:name="heading_7"/>
      <w:r>
        <w:rPr>
          <w:rFonts w:ascii="Arial" w:hAnsi="Arial" w:eastAsia="等线" w:cs="Arial"/>
          <w:b/>
          <w:sz w:val="30"/>
        </w:rPr>
        <w:t>六、公告期限</w:t>
      </w:r>
      <w:bookmarkEnd w:id="7"/>
    </w:p>
    <w:p>
      <w:pPr>
        <w:spacing w:before="120" w:after="120" w:line="288" w:lineRule="auto"/>
        <w:ind w:left="0"/>
        <w:jc w:val="left"/>
      </w:pPr>
      <w:r>
        <w:rPr>
          <w:rFonts w:ascii="Arial" w:hAnsi="Arial" w:eastAsia="等线" w:cs="Arial"/>
          <w:sz w:val="22"/>
        </w:rPr>
        <w:t>自本公告发布之日起3个工作日</w:t>
      </w:r>
    </w:p>
    <w:p>
      <w:pPr>
        <w:spacing w:before="300" w:after="120" w:line="288" w:lineRule="auto"/>
        <w:ind w:left="0"/>
        <w:jc w:val="left"/>
        <w:outlineLvl w:val="2"/>
      </w:pPr>
      <w:bookmarkStart w:id="8" w:name="heading_8"/>
      <w:r>
        <w:rPr>
          <w:rFonts w:ascii="Arial" w:hAnsi="Arial" w:eastAsia="等线" w:cs="Arial"/>
          <w:b/>
          <w:sz w:val="30"/>
        </w:rPr>
        <w:t>七、其他补充事宜</w:t>
      </w:r>
      <w:bookmarkEnd w:id="8"/>
    </w:p>
    <w:p>
      <w:pPr>
        <w:numPr>
          <w:ilvl w:val="0"/>
          <w:numId w:val="3"/>
        </w:numPr>
        <w:spacing w:before="120" w:after="120" w:line="288" w:lineRule="auto"/>
        <w:ind w:left="0"/>
        <w:jc w:val="left"/>
      </w:pPr>
      <w:r>
        <w:rPr>
          <w:rFonts w:ascii="Arial" w:hAnsi="Arial" w:eastAsia="等线" w:cs="Arial"/>
          <w:sz w:val="22"/>
        </w:rPr>
        <w:t>投标保证金：免收</w:t>
      </w:r>
    </w:p>
    <w:p>
      <w:pPr>
        <w:numPr>
          <w:ilvl w:val="0"/>
          <w:numId w:val="4"/>
        </w:numPr>
        <w:spacing w:before="120" w:after="120" w:line="288" w:lineRule="auto"/>
        <w:ind w:left="0"/>
        <w:jc w:val="left"/>
      </w:pPr>
      <w:r>
        <w:rPr>
          <w:rFonts w:ascii="Arial" w:hAnsi="Arial" w:eastAsia="等线" w:cs="Arial"/>
          <w:sz w:val="22"/>
        </w:rPr>
        <w:t>样品演示：有</w:t>
      </w:r>
    </w:p>
    <w:p>
      <w:pPr>
        <w:numPr>
          <w:ilvl w:val="0"/>
          <w:numId w:val="5"/>
        </w:numPr>
        <w:spacing w:before="120" w:after="120" w:line="288" w:lineRule="auto"/>
        <w:ind w:left="0"/>
        <w:jc w:val="left"/>
      </w:pPr>
      <w:r>
        <w:rPr>
          <w:rFonts w:ascii="Arial" w:hAnsi="Arial" w:eastAsia="等线" w:cs="Arial"/>
          <w:sz w:val="22"/>
        </w:rPr>
        <w:t>对项目需求部分的询问、质疑请向采购人提出，由采购人负责答复</w:t>
      </w:r>
    </w:p>
    <w:p>
      <w:pPr>
        <w:numPr>
          <w:ilvl w:val="0"/>
          <w:numId w:val="6"/>
        </w:numPr>
        <w:spacing w:before="120" w:after="120" w:line="288" w:lineRule="auto"/>
        <w:ind w:left="0"/>
        <w:jc w:val="left"/>
      </w:pPr>
      <w:r>
        <w:rPr>
          <w:rFonts w:ascii="Arial" w:hAnsi="Arial" w:eastAsia="等线" w:cs="Arial"/>
          <w:sz w:val="22"/>
        </w:rPr>
        <w:t>供应商应依照规定提交各类声明函、承诺函，不再同时提供原件备查或提供有关部门出具的相关证明文件。但成交供应商应做好提交声明函、承诺函、认证、业绩等相应原件的核查准备；核查后发现虚假或违背承诺的，依照相关法律法规规定处理</w:t>
      </w:r>
    </w:p>
    <w:p>
      <w:pPr>
        <w:spacing w:before="300" w:after="120" w:line="288" w:lineRule="auto"/>
        <w:ind w:left="0"/>
        <w:jc w:val="left"/>
        <w:outlineLvl w:val="2"/>
      </w:pPr>
      <w:bookmarkStart w:id="9" w:name="heading_9"/>
      <w:r>
        <w:rPr>
          <w:rFonts w:ascii="Arial" w:hAnsi="Arial" w:eastAsia="等线" w:cs="Arial"/>
          <w:b/>
          <w:sz w:val="30"/>
        </w:rPr>
        <w:t>八、凡对本次采购提出询问，请按以下方式联系</w:t>
      </w:r>
      <w:bookmarkEnd w:id="9"/>
    </w:p>
    <w:p>
      <w:pPr>
        <w:spacing w:before="120" w:after="120" w:line="288" w:lineRule="auto"/>
        <w:ind w:left="0"/>
        <w:jc w:val="left"/>
      </w:pPr>
      <w:r>
        <w:rPr>
          <w:rFonts w:ascii="Arial" w:hAnsi="Arial" w:eastAsia="等线" w:cs="Arial"/>
          <w:sz w:val="22"/>
        </w:rPr>
        <w:t>供应商应依照规定提交各类声明函、承诺函，不再同时提供原件备查或提供有关部门出具的相关证明文件。但成交供应商应做好提交声明函、承诺函、认证、业绩等相应原件的核查准备；核查后发现虚假或违背承诺的，依照相关法律法规规定处理。</w:t>
      </w:r>
    </w:p>
    <w:p>
      <w:pPr>
        <w:spacing w:before="300" w:after="120" w:line="288" w:lineRule="auto"/>
        <w:ind w:left="0"/>
        <w:jc w:val="left"/>
        <w:outlineLvl w:val="2"/>
      </w:pPr>
      <w:bookmarkStart w:id="10" w:name="heading_10"/>
      <w:r>
        <w:rPr>
          <w:rFonts w:ascii="Arial" w:hAnsi="Arial" w:eastAsia="等线" w:cs="Arial"/>
          <w:b/>
          <w:sz w:val="30"/>
        </w:rPr>
        <w:t>九、联系方式</w:t>
      </w:r>
      <w:bookmarkEnd w:id="10"/>
    </w:p>
    <w:p>
      <w:pPr>
        <w:numPr>
          <w:ilvl w:val="0"/>
          <w:numId w:val="7"/>
        </w:numPr>
        <w:spacing w:before="120" w:after="120" w:line="288" w:lineRule="auto"/>
        <w:ind w:left="0"/>
        <w:jc w:val="left"/>
      </w:pPr>
      <w:r>
        <w:rPr>
          <w:rFonts w:ascii="Arial" w:hAnsi="Arial" w:eastAsia="等线" w:cs="Arial"/>
          <w:sz w:val="22"/>
        </w:rPr>
        <w:t>采购人信息</w:t>
      </w:r>
    </w:p>
    <w:p>
      <w:pPr>
        <w:spacing w:before="120" w:after="120" w:line="288" w:lineRule="auto"/>
        <w:ind w:left="0"/>
        <w:jc w:val="left"/>
      </w:pPr>
      <w:r>
        <w:rPr>
          <w:rFonts w:ascii="Arial" w:hAnsi="Arial" w:eastAsia="等线" w:cs="Arial"/>
          <w:sz w:val="22"/>
        </w:rPr>
        <w:t>名称：南通市能达初级中学</w:t>
      </w:r>
    </w:p>
    <w:p>
      <w:pPr>
        <w:spacing w:before="120" w:after="120" w:line="288" w:lineRule="auto"/>
        <w:ind w:left="0"/>
        <w:jc w:val="left"/>
      </w:pPr>
      <w:r>
        <w:rPr>
          <w:rFonts w:ascii="Arial" w:hAnsi="Arial" w:eastAsia="等线" w:cs="Arial"/>
          <w:sz w:val="22"/>
        </w:rPr>
        <w:t>地址：南通经济技术开发区同仁路113号</w:t>
      </w:r>
    </w:p>
    <w:p>
      <w:pPr>
        <w:spacing w:before="120" w:after="120" w:line="288" w:lineRule="auto"/>
        <w:ind w:left="0"/>
        <w:jc w:val="left"/>
      </w:pPr>
      <w:r>
        <w:rPr>
          <w:rFonts w:ascii="Arial" w:hAnsi="Arial" w:eastAsia="等线" w:cs="Arial"/>
          <w:sz w:val="22"/>
        </w:rPr>
        <w:t>联系人：谢老师</w:t>
      </w:r>
    </w:p>
    <w:p>
      <w:pPr>
        <w:spacing w:before="120" w:after="120" w:line="288" w:lineRule="auto"/>
        <w:ind w:left="0"/>
        <w:jc w:val="left"/>
        <w:rPr>
          <w:rFonts w:ascii="Arial" w:hAnsi="Arial" w:eastAsia="等线" w:cs="Arial"/>
          <w:sz w:val="22"/>
        </w:rPr>
      </w:pPr>
      <w:r>
        <w:rPr>
          <w:rFonts w:ascii="Arial" w:hAnsi="Arial" w:eastAsia="等线" w:cs="Arial"/>
          <w:sz w:val="22"/>
        </w:rPr>
        <w:t>联系方式：0513-55097066</w:t>
      </w:r>
    </w:p>
    <w:p>
      <w:pPr>
        <w:spacing w:before="120" w:after="120" w:line="288" w:lineRule="auto"/>
        <w:ind w:left="0"/>
        <w:jc w:val="left"/>
        <w:rPr>
          <w:rFonts w:ascii="Arial" w:hAnsi="Arial" w:eastAsia="等线" w:cs="Arial"/>
          <w:sz w:val="22"/>
        </w:rPr>
      </w:pPr>
    </w:p>
    <w:p>
      <w:pPr>
        <w:spacing w:before="120" w:after="120" w:line="288" w:lineRule="auto"/>
        <w:ind w:left="0"/>
        <w:jc w:val="left"/>
        <w:rPr>
          <w:rFonts w:ascii="Arial" w:hAnsi="Arial" w:eastAsia="等线" w:cs="Arial"/>
          <w:sz w:val="22"/>
        </w:rPr>
      </w:pPr>
    </w:p>
    <w:p>
      <w:pPr>
        <w:spacing w:before="120" w:after="120" w:line="288" w:lineRule="auto"/>
        <w:ind w:left="0"/>
        <w:jc w:val="left"/>
        <w:rPr>
          <w:rFonts w:ascii="Arial" w:hAnsi="Arial" w:eastAsia="等线" w:cs="Arial"/>
          <w:sz w:val="22"/>
        </w:rPr>
      </w:pPr>
    </w:p>
    <w:p>
      <w:pPr>
        <w:spacing w:before="120" w:after="120" w:line="288" w:lineRule="auto"/>
        <w:ind w:left="0"/>
        <w:jc w:val="left"/>
        <w:rPr>
          <w:rFonts w:ascii="Arial" w:hAnsi="Arial" w:eastAsia="等线" w:cs="Arial"/>
          <w:sz w:val="22"/>
        </w:rPr>
      </w:pPr>
    </w:p>
    <w:p>
      <w:pPr>
        <w:spacing w:before="120" w:after="120" w:line="288" w:lineRule="auto"/>
        <w:ind w:left="0"/>
        <w:jc w:val="left"/>
        <w:rPr>
          <w:rFonts w:ascii="Arial" w:hAnsi="Arial" w:eastAsia="等线" w:cs="Arial"/>
          <w:sz w:val="22"/>
        </w:rPr>
      </w:pPr>
    </w:p>
    <w:p>
      <w:pPr>
        <w:spacing w:before="120" w:after="120" w:line="288" w:lineRule="auto"/>
        <w:ind w:left="0"/>
        <w:jc w:val="left"/>
        <w:rPr>
          <w:rFonts w:ascii="Arial" w:hAnsi="Arial" w:eastAsia="等线" w:cs="Arial"/>
          <w:sz w:val="22"/>
        </w:rPr>
      </w:pPr>
    </w:p>
    <w:p>
      <w:pPr>
        <w:spacing w:before="320" w:after="120" w:line="288" w:lineRule="auto"/>
        <w:ind w:left="0"/>
        <w:jc w:val="center"/>
        <w:outlineLvl w:val="1"/>
      </w:pPr>
      <w:bookmarkStart w:id="11" w:name="heading_11"/>
      <w:r>
        <w:rPr>
          <w:rFonts w:ascii="Arial" w:hAnsi="Arial" w:eastAsia="等线" w:cs="Arial"/>
          <w:b/>
          <w:sz w:val="32"/>
        </w:rPr>
        <w:t>第二部分 项目需求</w:t>
      </w:r>
      <w:bookmarkEnd w:id="11"/>
    </w:p>
    <w:p>
      <w:pPr>
        <w:spacing w:before="300" w:after="120" w:line="288" w:lineRule="auto"/>
        <w:ind w:left="0"/>
        <w:jc w:val="left"/>
        <w:outlineLvl w:val="2"/>
      </w:pPr>
      <w:bookmarkStart w:id="12" w:name="heading_12"/>
      <w:r>
        <w:rPr>
          <w:rFonts w:ascii="Arial" w:hAnsi="Arial" w:eastAsia="等线" w:cs="Arial"/>
          <w:b/>
          <w:sz w:val="30"/>
        </w:rPr>
        <w:t>一、项目采购清单及技术参数要求</w:t>
      </w:r>
      <w:bookmarkEnd w:id="12"/>
    </w:p>
    <w:p>
      <w:pPr>
        <w:spacing w:before="260" w:after="120" w:line="288" w:lineRule="auto"/>
        <w:ind w:left="0"/>
        <w:jc w:val="left"/>
        <w:outlineLvl w:val="3"/>
      </w:pPr>
      <w:bookmarkStart w:id="13" w:name="heading_13"/>
      <w:r>
        <w:rPr>
          <w:rFonts w:ascii="Arial" w:hAnsi="Arial" w:eastAsia="等线" w:cs="Arial"/>
          <w:b/>
          <w:sz w:val="28"/>
        </w:rPr>
        <w:t>（一）采购清单</w:t>
      </w:r>
      <w:bookmarkEnd w:id="13"/>
    </w:p>
    <w:tbl>
      <w:tblPr>
        <w:tblStyle w:val="2"/>
        <w:tblW w:w="0" w:type="auto"/>
        <w:tblInd w:w="0" w:type="dxa"/>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Layout w:type="fixed"/>
        <w:tblCellMar>
          <w:top w:w="0" w:type="dxa"/>
          <w:left w:w="10" w:type="dxa"/>
          <w:bottom w:w="0" w:type="dxa"/>
          <w:right w:w="10" w:type="dxa"/>
        </w:tblCellMar>
      </w:tblPr>
      <w:tblGrid>
        <w:gridCol w:w="1035"/>
        <w:gridCol w:w="1035"/>
        <w:gridCol w:w="1035"/>
        <w:gridCol w:w="1035"/>
        <w:gridCol w:w="1035"/>
        <w:gridCol w:w="1035"/>
        <w:gridCol w:w="1035"/>
        <w:gridCol w:w="1035"/>
      </w:tblGrid>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035" w:type="dxa"/>
            <w:tcBorders>
              <w:tl2br w:val="nil"/>
              <w:tr2bl w:val="nil"/>
            </w:tcBorders>
            <w:tcMar>
              <w:top w:w="60" w:type="dxa"/>
              <w:left w:w="120" w:type="dxa"/>
              <w:bottom w:w="30" w:type="dxa"/>
              <w:right w:w="120" w:type="dxa"/>
            </w:tcMar>
            <w:vAlign w:val="top"/>
          </w:tcPr>
          <w:p>
            <w:pPr>
              <w:spacing w:before="120" w:after="120" w:line="288" w:lineRule="auto"/>
              <w:ind w:left="0"/>
              <w:jc w:val="left"/>
            </w:pPr>
            <w:r>
              <w:rPr>
                <w:rFonts w:ascii="Arial" w:hAnsi="Arial" w:eastAsia="等线" w:cs="Arial"/>
                <w:sz w:val="22"/>
              </w:rPr>
              <w:t>序号</w:t>
            </w:r>
          </w:p>
        </w:tc>
        <w:tc>
          <w:tcPr>
            <w:tcW w:w="1035" w:type="dxa"/>
            <w:tcBorders>
              <w:tl2br w:val="nil"/>
              <w:tr2bl w:val="nil"/>
            </w:tcBorders>
            <w:tcMar>
              <w:top w:w="60" w:type="dxa"/>
              <w:left w:w="120" w:type="dxa"/>
              <w:bottom w:w="30" w:type="dxa"/>
              <w:right w:w="120" w:type="dxa"/>
            </w:tcMar>
            <w:vAlign w:val="top"/>
          </w:tcPr>
          <w:p>
            <w:pPr>
              <w:spacing w:before="120" w:after="120" w:line="288" w:lineRule="auto"/>
              <w:ind w:left="0"/>
              <w:jc w:val="left"/>
            </w:pPr>
            <w:r>
              <w:rPr>
                <w:rFonts w:ascii="Arial" w:hAnsi="Arial" w:eastAsia="等线" w:cs="Arial"/>
                <w:sz w:val="22"/>
              </w:rPr>
              <w:t>品名</w:t>
            </w:r>
          </w:p>
        </w:tc>
        <w:tc>
          <w:tcPr>
            <w:tcW w:w="1035" w:type="dxa"/>
            <w:tcBorders>
              <w:tl2br w:val="nil"/>
              <w:tr2bl w:val="nil"/>
            </w:tcBorders>
            <w:tcMar>
              <w:top w:w="60" w:type="dxa"/>
              <w:left w:w="120" w:type="dxa"/>
              <w:bottom w:w="30" w:type="dxa"/>
              <w:right w:w="120" w:type="dxa"/>
            </w:tcMar>
            <w:vAlign w:val="top"/>
          </w:tcPr>
          <w:p>
            <w:pPr>
              <w:spacing w:before="120" w:after="120" w:line="288" w:lineRule="auto"/>
              <w:ind w:left="0"/>
              <w:jc w:val="left"/>
            </w:pPr>
            <w:r>
              <w:rPr>
                <w:rFonts w:ascii="Arial" w:hAnsi="Arial" w:eastAsia="等线" w:cs="Arial"/>
                <w:sz w:val="22"/>
              </w:rPr>
              <w:t>克重</w:t>
            </w:r>
          </w:p>
        </w:tc>
        <w:tc>
          <w:tcPr>
            <w:tcW w:w="1035" w:type="dxa"/>
            <w:tcBorders>
              <w:tl2br w:val="nil"/>
              <w:tr2bl w:val="nil"/>
            </w:tcBorders>
            <w:tcMar>
              <w:top w:w="60" w:type="dxa"/>
              <w:left w:w="120" w:type="dxa"/>
              <w:bottom w:w="30" w:type="dxa"/>
              <w:right w:w="120" w:type="dxa"/>
            </w:tcMar>
            <w:vAlign w:val="top"/>
          </w:tcPr>
          <w:p>
            <w:pPr>
              <w:spacing w:before="120" w:after="120" w:line="288" w:lineRule="auto"/>
              <w:ind w:left="0"/>
              <w:jc w:val="left"/>
            </w:pPr>
            <w:r>
              <w:rPr>
                <w:rFonts w:ascii="Arial" w:hAnsi="Arial" w:eastAsia="等线" w:cs="Arial"/>
                <w:sz w:val="22"/>
              </w:rPr>
              <w:t>规格</w:t>
            </w:r>
          </w:p>
        </w:tc>
        <w:tc>
          <w:tcPr>
            <w:tcW w:w="1035" w:type="dxa"/>
            <w:tcBorders>
              <w:tl2br w:val="nil"/>
              <w:tr2bl w:val="nil"/>
            </w:tcBorders>
            <w:tcMar>
              <w:top w:w="60" w:type="dxa"/>
              <w:left w:w="120" w:type="dxa"/>
              <w:bottom w:w="30" w:type="dxa"/>
              <w:right w:w="120" w:type="dxa"/>
            </w:tcMar>
            <w:vAlign w:val="top"/>
          </w:tcPr>
          <w:p>
            <w:pPr>
              <w:spacing w:before="120" w:after="120" w:line="288" w:lineRule="auto"/>
              <w:ind w:left="0"/>
              <w:jc w:val="left"/>
            </w:pPr>
            <w:r>
              <w:rPr>
                <w:rFonts w:ascii="Arial" w:hAnsi="Arial" w:eastAsia="等线" w:cs="Arial"/>
                <w:sz w:val="22"/>
              </w:rPr>
              <w:t>单位</w:t>
            </w:r>
          </w:p>
        </w:tc>
        <w:tc>
          <w:tcPr>
            <w:tcW w:w="1035" w:type="dxa"/>
            <w:tcBorders>
              <w:tl2br w:val="nil"/>
              <w:tr2bl w:val="nil"/>
            </w:tcBorders>
            <w:tcMar>
              <w:top w:w="60" w:type="dxa"/>
              <w:left w:w="120" w:type="dxa"/>
              <w:bottom w:w="30" w:type="dxa"/>
              <w:right w:w="120" w:type="dxa"/>
            </w:tcMar>
            <w:vAlign w:val="top"/>
          </w:tcPr>
          <w:p>
            <w:pPr>
              <w:spacing w:before="120" w:after="120" w:line="288" w:lineRule="auto"/>
              <w:ind w:left="0"/>
              <w:jc w:val="left"/>
            </w:pPr>
            <w:r>
              <w:rPr>
                <w:rFonts w:ascii="Arial" w:hAnsi="Arial" w:eastAsia="等线" w:cs="Arial"/>
                <w:sz w:val="22"/>
              </w:rPr>
              <w:t>最高限价（单价）</w:t>
            </w:r>
          </w:p>
        </w:tc>
        <w:tc>
          <w:tcPr>
            <w:tcW w:w="1035" w:type="dxa"/>
            <w:tcBorders>
              <w:tl2br w:val="nil"/>
              <w:tr2bl w:val="nil"/>
            </w:tcBorders>
            <w:tcMar>
              <w:top w:w="60" w:type="dxa"/>
              <w:left w:w="120" w:type="dxa"/>
              <w:bottom w:w="30" w:type="dxa"/>
              <w:right w:w="120" w:type="dxa"/>
            </w:tcMar>
            <w:vAlign w:val="top"/>
          </w:tcPr>
          <w:p>
            <w:pPr>
              <w:spacing w:before="120" w:after="120" w:line="288" w:lineRule="auto"/>
              <w:ind w:left="0"/>
              <w:jc w:val="left"/>
            </w:pPr>
            <w:r>
              <w:rPr>
                <w:rFonts w:ascii="Arial" w:hAnsi="Arial" w:eastAsia="等线" w:cs="Arial"/>
                <w:sz w:val="22"/>
              </w:rPr>
              <w:t>备注</w:t>
            </w:r>
          </w:p>
        </w:tc>
        <w:tc>
          <w:tcPr>
            <w:tcW w:w="1035" w:type="dxa"/>
            <w:tcBorders>
              <w:tl2br w:val="nil"/>
              <w:tr2bl w:val="nil"/>
            </w:tcBorders>
            <w:tcMar>
              <w:top w:w="60" w:type="dxa"/>
              <w:left w:w="120" w:type="dxa"/>
              <w:bottom w:w="30" w:type="dxa"/>
              <w:right w:w="120" w:type="dxa"/>
            </w:tcMar>
            <w:vAlign w:val="top"/>
          </w:tcPr>
          <w:p>
            <w:pPr>
              <w:spacing w:before="120" w:after="120" w:line="288" w:lineRule="auto"/>
              <w:ind w:left="0"/>
              <w:jc w:val="left"/>
            </w:pPr>
            <w:r>
              <w:rPr>
                <w:rFonts w:ascii="Arial" w:hAnsi="Arial" w:eastAsia="等线" w:cs="Arial"/>
                <w:sz w:val="22"/>
              </w:rPr>
              <w:t>用途</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035" w:type="dxa"/>
            <w:tcBorders>
              <w:tl2br w:val="nil"/>
              <w:tr2bl w:val="nil"/>
            </w:tcBorders>
            <w:tcMar>
              <w:top w:w="60" w:type="dxa"/>
              <w:left w:w="120" w:type="dxa"/>
              <w:bottom w:w="30" w:type="dxa"/>
              <w:right w:w="120" w:type="dxa"/>
            </w:tcMar>
            <w:vAlign w:val="top"/>
          </w:tcPr>
          <w:p>
            <w:pPr>
              <w:spacing w:before="120" w:after="120" w:line="288" w:lineRule="auto"/>
              <w:ind w:left="0"/>
              <w:jc w:val="left"/>
            </w:pPr>
            <w:r>
              <w:rPr>
                <w:rFonts w:ascii="Arial" w:hAnsi="Arial" w:eastAsia="等线" w:cs="Arial"/>
                <w:sz w:val="22"/>
              </w:rPr>
              <w:t>1</w:t>
            </w:r>
          </w:p>
        </w:tc>
        <w:tc>
          <w:tcPr>
            <w:tcW w:w="1035" w:type="dxa"/>
            <w:tcBorders>
              <w:tl2br w:val="nil"/>
              <w:tr2bl w:val="nil"/>
            </w:tcBorders>
            <w:tcMar>
              <w:top w:w="60" w:type="dxa"/>
              <w:left w:w="120" w:type="dxa"/>
              <w:bottom w:w="30" w:type="dxa"/>
              <w:right w:w="120" w:type="dxa"/>
            </w:tcMar>
            <w:vAlign w:val="top"/>
          </w:tcPr>
          <w:p>
            <w:pPr>
              <w:spacing w:before="120" w:after="120" w:line="288" w:lineRule="auto"/>
              <w:ind w:left="0"/>
              <w:jc w:val="left"/>
            </w:pPr>
            <w:r>
              <w:rPr>
                <w:rFonts w:ascii="Arial" w:hAnsi="Arial" w:eastAsia="等线" w:cs="Arial"/>
                <w:sz w:val="22"/>
              </w:rPr>
              <w:t>全木浆双胶纸</w:t>
            </w:r>
          </w:p>
        </w:tc>
        <w:tc>
          <w:tcPr>
            <w:tcW w:w="1035" w:type="dxa"/>
            <w:tcBorders>
              <w:tl2br w:val="nil"/>
              <w:tr2bl w:val="nil"/>
            </w:tcBorders>
            <w:tcMar>
              <w:top w:w="60" w:type="dxa"/>
              <w:left w:w="120" w:type="dxa"/>
              <w:bottom w:w="30" w:type="dxa"/>
              <w:right w:w="120" w:type="dxa"/>
            </w:tcMar>
            <w:vAlign w:val="top"/>
          </w:tcPr>
          <w:p>
            <w:pPr>
              <w:spacing w:before="120" w:after="120" w:line="288" w:lineRule="auto"/>
              <w:ind w:left="0"/>
              <w:jc w:val="left"/>
            </w:pPr>
            <w:r>
              <w:rPr>
                <w:rFonts w:ascii="Arial" w:hAnsi="Arial" w:eastAsia="等线" w:cs="Arial"/>
                <w:sz w:val="22"/>
              </w:rPr>
              <w:t>70</w:t>
            </w:r>
          </w:p>
        </w:tc>
        <w:tc>
          <w:tcPr>
            <w:tcW w:w="1035" w:type="dxa"/>
            <w:tcBorders>
              <w:tl2br w:val="nil"/>
              <w:tr2bl w:val="nil"/>
            </w:tcBorders>
            <w:tcMar>
              <w:top w:w="60" w:type="dxa"/>
              <w:left w:w="120" w:type="dxa"/>
              <w:bottom w:w="30" w:type="dxa"/>
              <w:right w:w="120" w:type="dxa"/>
            </w:tcMar>
            <w:vAlign w:val="top"/>
          </w:tcPr>
          <w:p>
            <w:pPr>
              <w:spacing w:before="120" w:after="120" w:line="288" w:lineRule="auto"/>
              <w:ind w:left="0"/>
              <w:jc w:val="left"/>
            </w:pPr>
            <w:r>
              <w:rPr>
                <w:rFonts w:ascii="Arial" w:hAnsi="Arial" w:eastAsia="等线" w:cs="Arial"/>
                <w:sz w:val="22"/>
              </w:rPr>
              <w:t>8K</w:t>
            </w:r>
          </w:p>
        </w:tc>
        <w:tc>
          <w:tcPr>
            <w:tcW w:w="1035" w:type="dxa"/>
            <w:tcBorders>
              <w:tl2br w:val="nil"/>
              <w:tr2bl w:val="nil"/>
            </w:tcBorders>
            <w:tcMar>
              <w:top w:w="60" w:type="dxa"/>
              <w:left w:w="120" w:type="dxa"/>
              <w:bottom w:w="30" w:type="dxa"/>
              <w:right w:w="120" w:type="dxa"/>
            </w:tcMar>
            <w:vAlign w:val="top"/>
          </w:tcPr>
          <w:p>
            <w:pPr>
              <w:spacing w:before="120" w:after="120" w:line="288" w:lineRule="auto"/>
              <w:ind w:left="0"/>
              <w:jc w:val="left"/>
            </w:pPr>
            <w:r>
              <w:rPr>
                <w:rFonts w:ascii="Arial" w:hAnsi="Arial" w:eastAsia="等线" w:cs="Arial"/>
                <w:sz w:val="22"/>
              </w:rPr>
              <w:t>令(4000张/令)</w:t>
            </w:r>
          </w:p>
        </w:tc>
        <w:tc>
          <w:tcPr>
            <w:tcW w:w="1035" w:type="dxa"/>
            <w:vMerge w:val="restart"/>
            <w:tcBorders>
              <w:tl2br w:val="nil"/>
              <w:tr2bl w:val="nil"/>
            </w:tcBorders>
            <w:tcMar>
              <w:top w:w="60" w:type="dxa"/>
              <w:left w:w="120" w:type="dxa"/>
              <w:bottom w:w="30" w:type="dxa"/>
              <w:right w:w="120" w:type="dxa"/>
            </w:tcMar>
            <w:vAlign w:val="top"/>
          </w:tcPr>
          <w:p>
            <w:pPr>
              <w:spacing w:before="120" w:after="120" w:line="288" w:lineRule="auto"/>
              <w:ind w:left="0"/>
              <w:jc w:val="left"/>
            </w:pPr>
            <w:r>
              <w:rPr>
                <w:rFonts w:ascii="Arial" w:hAnsi="Arial" w:eastAsia="等线" w:cs="Arial"/>
                <w:sz w:val="22"/>
              </w:rPr>
              <w:t>19</w:t>
            </w:r>
            <w:r>
              <w:rPr>
                <w:rFonts w:hint="eastAsia" w:ascii="Arial" w:hAnsi="Arial" w:eastAsia="等线" w:cs="Arial"/>
                <w:sz w:val="22"/>
                <w:lang w:val="en-US" w:eastAsia="zh-CN"/>
              </w:rPr>
              <w:t>2</w:t>
            </w:r>
            <w:r>
              <w:rPr>
                <w:rFonts w:ascii="Arial" w:hAnsi="Arial" w:eastAsia="等线" w:cs="Arial"/>
                <w:sz w:val="22"/>
              </w:rPr>
              <w:t>元/令</w:t>
            </w:r>
          </w:p>
        </w:tc>
        <w:tc>
          <w:tcPr>
            <w:tcW w:w="1035" w:type="dxa"/>
            <w:vMerge w:val="restart"/>
            <w:tcBorders>
              <w:tl2br w:val="nil"/>
              <w:tr2bl w:val="nil"/>
            </w:tcBorders>
            <w:tcMar>
              <w:top w:w="60" w:type="dxa"/>
              <w:left w:w="120" w:type="dxa"/>
              <w:bottom w:w="30" w:type="dxa"/>
              <w:right w:w="120" w:type="dxa"/>
            </w:tcMar>
            <w:vAlign w:val="top"/>
          </w:tcPr>
          <w:p>
            <w:pPr>
              <w:spacing w:before="120" w:after="120" w:line="288" w:lineRule="auto"/>
              <w:ind w:left="0"/>
              <w:jc w:val="left"/>
              <w:rPr>
                <w:rFonts w:hint="eastAsia" w:eastAsia="等线"/>
                <w:lang w:val="en-US" w:eastAsia="zh-CN"/>
              </w:rPr>
            </w:pPr>
            <w:r>
              <w:rPr>
                <w:rFonts w:ascii="Arial" w:hAnsi="Arial" w:eastAsia="等线" w:cs="Arial"/>
                <w:sz w:val="22"/>
              </w:rPr>
              <w:t>报价为最高限价的百分比形式（如95%即表示报价为</w:t>
            </w:r>
            <w:r>
              <w:rPr>
                <w:rFonts w:hint="eastAsia" w:ascii="Arial" w:hAnsi="Arial" w:eastAsia="等线" w:cs="Arial"/>
                <w:sz w:val="22"/>
                <w:lang w:val="en-US" w:eastAsia="zh-CN"/>
              </w:rPr>
              <w:t>190</w:t>
            </w:r>
            <w:r>
              <w:rPr>
                <w:rFonts w:ascii="Arial" w:hAnsi="Arial" w:eastAsia="等线" w:cs="Arial"/>
                <w:sz w:val="22"/>
              </w:rPr>
              <w:t>×95%=</w:t>
            </w:r>
            <w:r>
              <w:rPr>
                <w:rFonts w:hint="eastAsia" w:ascii="Arial" w:hAnsi="Arial" w:eastAsia="等线" w:cs="Arial"/>
                <w:sz w:val="22"/>
                <w:lang w:val="en-US" w:eastAsia="zh-CN"/>
              </w:rPr>
              <w:t>180.5</w:t>
            </w:r>
            <w:r>
              <w:rPr>
                <w:rFonts w:ascii="Arial" w:hAnsi="Arial" w:eastAsia="等线" w:cs="Arial"/>
                <w:sz w:val="22"/>
              </w:rPr>
              <w:t>元/</w:t>
            </w:r>
            <w:r>
              <w:rPr>
                <w:rFonts w:hint="eastAsia" w:ascii="Arial" w:hAnsi="Arial" w:eastAsia="等线" w:cs="Arial"/>
                <w:sz w:val="22"/>
                <w:lang w:val="en-US" w:eastAsia="zh-CN"/>
              </w:rPr>
              <w:t>令</w:t>
            </w:r>
          </w:p>
        </w:tc>
        <w:tc>
          <w:tcPr>
            <w:tcW w:w="1035" w:type="dxa"/>
            <w:vMerge w:val="restart"/>
            <w:tcBorders>
              <w:tl2br w:val="nil"/>
              <w:tr2bl w:val="nil"/>
            </w:tcBorders>
            <w:tcMar>
              <w:top w:w="60" w:type="dxa"/>
              <w:left w:w="120" w:type="dxa"/>
              <w:bottom w:w="30" w:type="dxa"/>
              <w:right w:w="120" w:type="dxa"/>
            </w:tcMar>
            <w:vAlign w:val="top"/>
          </w:tcPr>
          <w:p>
            <w:pPr>
              <w:spacing w:before="120" w:after="120" w:line="288" w:lineRule="auto"/>
              <w:ind w:left="0"/>
              <w:jc w:val="left"/>
              <w:rPr>
                <w:rFonts w:ascii="Arial" w:hAnsi="Arial" w:eastAsia="等线" w:cs="Arial"/>
                <w:sz w:val="22"/>
              </w:rPr>
            </w:pPr>
            <w:r>
              <w:rPr>
                <w:rFonts w:ascii="Arial" w:hAnsi="Arial" w:eastAsia="等线" w:cs="Arial"/>
                <w:sz w:val="22"/>
              </w:rPr>
              <w:t>学校印制试卷用</w:t>
            </w:r>
          </w:p>
          <w:p>
            <w:pPr>
              <w:spacing w:before="120" w:after="120" w:line="288" w:lineRule="auto"/>
              <w:ind w:left="0"/>
              <w:jc w:val="left"/>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035" w:type="dxa"/>
            <w:tcBorders>
              <w:tl2br w:val="nil"/>
              <w:tr2bl w:val="nil"/>
            </w:tcBorders>
            <w:tcMar>
              <w:top w:w="60" w:type="dxa"/>
              <w:left w:w="120" w:type="dxa"/>
              <w:bottom w:w="30" w:type="dxa"/>
              <w:right w:w="120" w:type="dxa"/>
            </w:tcMar>
            <w:vAlign w:val="top"/>
          </w:tcPr>
          <w:p>
            <w:pPr>
              <w:spacing w:before="120" w:after="120" w:line="288" w:lineRule="auto"/>
              <w:ind w:left="0"/>
              <w:jc w:val="left"/>
            </w:pPr>
            <w:r>
              <w:rPr>
                <w:rFonts w:ascii="Arial" w:hAnsi="Arial" w:eastAsia="等线" w:cs="Arial"/>
                <w:sz w:val="22"/>
              </w:rPr>
              <w:t>1</w:t>
            </w:r>
          </w:p>
        </w:tc>
        <w:tc>
          <w:tcPr>
            <w:tcW w:w="1035" w:type="dxa"/>
            <w:tcBorders>
              <w:tl2br w:val="nil"/>
              <w:tr2bl w:val="nil"/>
            </w:tcBorders>
            <w:tcMar>
              <w:top w:w="60" w:type="dxa"/>
              <w:left w:w="120" w:type="dxa"/>
              <w:bottom w:w="30" w:type="dxa"/>
              <w:right w:w="120" w:type="dxa"/>
            </w:tcMar>
            <w:vAlign w:val="top"/>
          </w:tcPr>
          <w:p>
            <w:pPr>
              <w:spacing w:before="120" w:after="120" w:line="288" w:lineRule="auto"/>
              <w:ind w:left="0"/>
              <w:jc w:val="left"/>
            </w:pPr>
            <w:r>
              <w:rPr>
                <w:rFonts w:ascii="Arial" w:hAnsi="Arial" w:eastAsia="等线" w:cs="Arial"/>
                <w:sz w:val="22"/>
              </w:rPr>
              <w:t>全木浆双胶纸</w:t>
            </w:r>
          </w:p>
        </w:tc>
        <w:tc>
          <w:tcPr>
            <w:tcW w:w="1035" w:type="dxa"/>
            <w:tcBorders>
              <w:tl2br w:val="nil"/>
              <w:tr2bl w:val="nil"/>
            </w:tcBorders>
            <w:tcMar>
              <w:top w:w="60" w:type="dxa"/>
              <w:left w:w="120" w:type="dxa"/>
              <w:bottom w:w="30" w:type="dxa"/>
              <w:right w:w="120" w:type="dxa"/>
            </w:tcMar>
            <w:vAlign w:val="top"/>
          </w:tcPr>
          <w:p>
            <w:pPr>
              <w:spacing w:before="120" w:after="120" w:line="288" w:lineRule="auto"/>
              <w:ind w:left="0"/>
              <w:jc w:val="left"/>
            </w:pPr>
            <w:r>
              <w:rPr>
                <w:rFonts w:ascii="Arial" w:hAnsi="Arial" w:eastAsia="等线" w:cs="Arial"/>
                <w:sz w:val="22"/>
              </w:rPr>
              <w:t>70</w:t>
            </w:r>
          </w:p>
        </w:tc>
        <w:tc>
          <w:tcPr>
            <w:tcW w:w="1035" w:type="dxa"/>
            <w:tcBorders>
              <w:tl2br w:val="nil"/>
              <w:tr2bl w:val="nil"/>
            </w:tcBorders>
            <w:tcMar>
              <w:top w:w="60" w:type="dxa"/>
              <w:left w:w="120" w:type="dxa"/>
              <w:bottom w:w="30" w:type="dxa"/>
              <w:right w:w="120" w:type="dxa"/>
            </w:tcMar>
            <w:vAlign w:val="top"/>
          </w:tcPr>
          <w:p>
            <w:pPr>
              <w:spacing w:before="120" w:after="120" w:line="288" w:lineRule="auto"/>
              <w:ind w:left="0"/>
              <w:jc w:val="left"/>
            </w:pPr>
            <w:r>
              <w:rPr>
                <w:rFonts w:ascii="Arial" w:hAnsi="Arial" w:eastAsia="等线" w:cs="Arial"/>
                <w:sz w:val="22"/>
              </w:rPr>
              <w:t>16K</w:t>
            </w:r>
          </w:p>
        </w:tc>
        <w:tc>
          <w:tcPr>
            <w:tcW w:w="1035" w:type="dxa"/>
            <w:tcBorders>
              <w:tl2br w:val="nil"/>
              <w:tr2bl w:val="nil"/>
            </w:tcBorders>
            <w:tcMar>
              <w:top w:w="60" w:type="dxa"/>
              <w:left w:w="120" w:type="dxa"/>
              <w:bottom w:w="30" w:type="dxa"/>
              <w:right w:w="120" w:type="dxa"/>
            </w:tcMar>
            <w:vAlign w:val="top"/>
          </w:tcPr>
          <w:p>
            <w:pPr>
              <w:spacing w:before="120" w:after="120" w:line="288" w:lineRule="auto"/>
              <w:ind w:left="0"/>
              <w:jc w:val="left"/>
            </w:pPr>
            <w:r>
              <w:rPr>
                <w:rFonts w:ascii="Arial" w:hAnsi="Arial" w:eastAsia="等线" w:cs="Arial"/>
                <w:sz w:val="22"/>
              </w:rPr>
              <w:t>令(8000张/令)</w:t>
            </w:r>
          </w:p>
        </w:tc>
        <w:tc>
          <w:tcPr>
            <w:tcW w:w="1035" w:type="dxa"/>
            <w:vMerge w:val="continue"/>
            <w:tcBorders>
              <w:tl2br w:val="nil"/>
              <w:tr2bl w:val="nil"/>
            </w:tcBorders>
            <w:tcMar>
              <w:top w:w="60" w:type="dxa"/>
              <w:left w:w="120" w:type="dxa"/>
              <w:bottom w:w="30" w:type="dxa"/>
              <w:right w:w="120" w:type="dxa"/>
            </w:tcMar>
            <w:vAlign w:val="top"/>
          </w:tcPr>
          <w:p>
            <w:pPr>
              <w:spacing w:before="120" w:after="120" w:line="288" w:lineRule="auto"/>
              <w:ind w:left="0"/>
              <w:jc w:val="left"/>
            </w:pPr>
          </w:p>
        </w:tc>
        <w:tc>
          <w:tcPr>
            <w:tcW w:w="1035" w:type="dxa"/>
            <w:vMerge w:val="continue"/>
            <w:tcBorders>
              <w:tl2br w:val="nil"/>
              <w:tr2bl w:val="nil"/>
            </w:tcBorders>
            <w:tcMar>
              <w:top w:w="60" w:type="dxa"/>
              <w:left w:w="120" w:type="dxa"/>
              <w:bottom w:w="30" w:type="dxa"/>
              <w:right w:w="120" w:type="dxa"/>
            </w:tcMar>
            <w:vAlign w:val="top"/>
          </w:tcPr>
          <w:p/>
        </w:tc>
        <w:tc>
          <w:tcPr>
            <w:tcW w:w="1035" w:type="dxa"/>
            <w:vMerge w:val="continue"/>
            <w:tcBorders>
              <w:tl2br w:val="nil"/>
              <w:tr2bl w:val="nil"/>
            </w:tcBorders>
            <w:tcMar>
              <w:top w:w="60" w:type="dxa"/>
              <w:left w:w="120" w:type="dxa"/>
              <w:bottom w:w="30" w:type="dxa"/>
              <w:right w:w="120" w:type="dxa"/>
            </w:tcMar>
            <w:vAlign w:val="top"/>
          </w:tcPr>
          <w:p>
            <w:pPr>
              <w:spacing w:before="120" w:after="120" w:line="288" w:lineRule="auto"/>
              <w:ind w:left="0"/>
              <w:jc w:val="left"/>
            </w:pPr>
          </w:p>
        </w:tc>
      </w:tr>
    </w:tbl>
    <w:p>
      <w:pPr>
        <w:spacing w:before="120" w:after="120" w:line="288" w:lineRule="auto"/>
        <w:ind w:left="0"/>
        <w:jc w:val="left"/>
      </w:pPr>
      <w:r>
        <w:rPr>
          <w:rFonts w:ascii="Arial" w:hAnsi="Arial" w:eastAsia="等线" w:cs="Arial"/>
          <w:sz w:val="22"/>
        </w:rPr>
        <w:t>注：学校无法承诺每一类纸的具体用量，成交供货方根据学校需求分批供货，依据不同类别单价按实结算。送货时要根据校方要求送到指定地点，质量有问题需第一时间更换，以满足学校的需求。</w:t>
      </w:r>
    </w:p>
    <w:p>
      <w:pPr>
        <w:spacing w:before="260" w:after="120" w:line="288" w:lineRule="auto"/>
        <w:ind w:left="0"/>
        <w:jc w:val="left"/>
        <w:outlineLvl w:val="3"/>
      </w:pPr>
      <w:bookmarkStart w:id="14" w:name="heading_14"/>
      <w:r>
        <w:rPr>
          <w:rFonts w:ascii="Arial" w:hAnsi="Arial" w:eastAsia="等线" w:cs="Arial"/>
          <w:b/>
          <w:sz w:val="28"/>
        </w:rPr>
        <w:t>（二）技术参数要求</w:t>
      </w:r>
      <w:bookmarkEnd w:id="14"/>
    </w:p>
    <w:p>
      <w:pPr>
        <w:numPr>
          <w:ilvl w:val="0"/>
          <w:numId w:val="8"/>
        </w:numPr>
        <w:spacing w:before="120" w:after="120" w:line="288" w:lineRule="auto"/>
        <w:ind w:left="0"/>
        <w:jc w:val="left"/>
      </w:pPr>
      <w:r>
        <w:rPr>
          <w:rFonts w:ascii="Arial" w:hAnsi="Arial" w:eastAsia="等线" w:cs="Arial"/>
          <w:sz w:val="22"/>
        </w:rPr>
        <w:t>全木浆双胶纸</w:t>
      </w:r>
    </w:p>
    <w:tbl>
      <w:tblPr>
        <w:tblStyle w:val="2"/>
        <w:tblW w:w="0" w:type="auto"/>
        <w:tblInd w:w="0" w:type="dxa"/>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Layout w:type="fixed"/>
        <w:tblCellMar>
          <w:top w:w="0" w:type="dxa"/>
          <w:left w:w="10" w:type="dxa"/>
          <w:bottom w:w="0" w:type="dxa"/>
          <w:right w:w="10" w:type="dxa"/>
        </w:tblCellMar>
      </w:tblPr>
      <w:tblGrid>
        <w:gridCol w:w="2070"/>
        <w:gridCol w:w="2070"/>
        <w:gridCol w:w="2070"/>
        <w:gridCol w:w="2070"/>
      </w:tblGrid>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2070" w:type="dxa"/>
            <w:tcBorders>
              <w:tl2br w:val="nil"/>
              <w:tr2bl w:val="nil"/>
            </w:tcBorders>
            <w:tcMar>
              <w:top w:w="60" w:type="dxa"/>
              <w:left w:w="120" w:type="dxa"/>
              <w:bottom w:w="30" w:type="dxa"/>
              <w:right w:w="120" w:type="dxa"/>
            </w:tcMar>
          </w:tcPr>
          <w:p>
            <w:pPr>
              <w:spacing w:before="120" w:after="120" w:line="288" w:lineRule="auto"/>
              <w:ind w:left="0"/>
              <w:jc w:val="left"/>
            </w:pPr>
            <w:r>
              <w:rPr>
                <w:rFonts w:ascii="Arial" w:hAnsi="Arial" w:eastAsia="等线" w:cs="Arial"/>
                <w:sz w:val="22"/>
              </w:rPr>
              <w:t>序号</w:t>
            </w:r>
          </w:p>
        </w:tc>
        <w:tc>
          <w:tcPr>
            <w:tcW w:w="2070" w:type="dxa"/>
            <w:tcBorders>
              <w:tl2br w:val="nil"/>
              <w:tr2bl w:val="nil"/>
            </w:tcBorders>
            <w:tcMar>
              <w:top w:w="60" w:type="dxa"/>
              <w:left w:w="120" w:type="dxa"/>
              <w:bottom w:w="30" w:type="dxa"/>
              <w:right w:w="120" w:type="dxa"/>
            </w:tcMar>
          </w:tcPr>
          <w:p>
            <w:pPr>
              <w:spacing w:before="120" w:after="120" w:line="288" w:lineRule="auto"/>
              <w:ind w:left="0"/>
              <w:jc w:val="left"/>
            </w:pPr>
            <w:r>
              <w:rPr>
                <w:rFonts w:ascii="Arial" w:hAnsi="Arial" w:eastAsia="等线" w:cs="Arial"/>
                <w:sz w:val="22"/>
              </w:rPr>
              <w:t>项目</w:t>
            </w:r>
          </w:p>
        </w:tc>
        <w:tc>
          <w:tcPr>
            <w:tcW w:w="2070" w:type="dxa"/>
            <w:tcBorders>
              <w:tl2br w:val="nil"/>
              <w:tr2bl w:val="nil"/>
            </w:tcBorders>
            <w:tcMar>
              <w:top w:w="60" w:type="dxa"/>
              <w:left w:w="120" w:type="dxa"/>
              <w:bottom w:w="30" w:type="dxa"/>
              <w:right w:w="120" w:type="dxa"/>
            </w:tcMar>
          </w:tcPr>
          <w:p>
            <w:pPr>
              <w:spacing w:before="120" w:after="120" w:line="288" w:lineRule="auto"/>
              <w:ind w:left="0"/>
              <w:jc w:val="left"/>
            </w:pPr>
            <w:r>
              <w:rPr>
                <w:rFonts w:ascii="Arial" w:hAnsi="Arial" w:eastAsia="等线" w:cs="Arial"/>
                <w:sz w:val="22"/>
              </w:rPr>
              <w:t>单位</w:t>
            </w:r>
          </w:p>
        </w:tc>
        <w:tc>
          <w:tcPr>
            <w:tcW w:w="2070" w:type="dxa"/>
            <w:tcBorders>
              <w:tl2br w:val="nil"/>
              <w:tr2bl w:val="nil"/>
            </w:tcBorders>
            <w:tcMar>
              <w:top w:w="60" w:type="dxa"/>
              <w:left w:w="120" w:type="dxa"/>
              <w:bottom w:w="30" w:type="dxa"/>
              <w:right w:w="120" w:type="dxa"/>
            </w:tcMar>
          </w:tcPr>
          <w:p>
            <w:pPr>
              <w:spacing w:before="120" w:after="120" w:line="288" w:lineRule="auto"/>
              <w:ind w:left="0"/>
              <w:jc w:val="left"/>
            </w:pPr>
            <w:r>
              <w:rPr>
                <w:rFonts w:ascii="Arial" w:hAnsi="Arial" w:eastAsia="等线" w:cs="Arial"/>
                <w:sz w:val="22"/>
              </w:rPr>
              <w:t>技术要求</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2070" w:type="dxa"/>
            <w:tcBorders>
              <w:tl2br w:val="nil"/>
              <w:tr2bl w:val="nil"/>
            </w:tcBorders>
            <w:tcMar>
              <w:top w:w="60" w:type="dxa"/>
              <w:left w:w="120" w:type="dxa"/>
              <w:bottom w:w="30" w:type="dxa"/>
              <w:right w:w="120" w:type="dxa"/>
            </w:tcMar>
          </w:tcPr>
          <w:p>
            <w:pPr>
              <w:spacing w:before="120" w:after="120" w:line="288" w:lineRule="auto"/>
              <w:ind w:left="0"/>
              <w:jc w:val="left"/>
            </w:pPr>
            <w:r>
              <w:rPr>
                <w:rFonts w:ascii="Arial" w:hAnsi="Arial" w:eastAsia="等线" w:cs="Arial"/>
                <w:sz w:val="22"/>
              </w:rPr>
              <w:t>1</w:t>
            </w:r>
          </w:p>
        </w:tc>
        <w:tc>
          <w:tcPr>
            <w:tcW w:w="2070" w:type="dxa"/>
            <w:tcBorders>
              <w:tl2br w:val="nil"/>
              <w:tr2bl w:val="nil"/>
            </w:tcBorders>
            <w:tcMar>
              <w:top w:w="60" w:type="dxa"/>
              <w:left w:w="120" w:type="dxa"/>
              <w:bottom w:w="30" w:type="dxa"/>
              <w:right w:w="120" w:type="dxa"/>
            </w:tcMar>
          </w:tcPr>
          <w:p>
            <w:pPr>
              <w:spacing w:before="120" w:after="120" w:line="288" w:lineRule="auto"/>
              <w:ind w:left="0"/>
              <w:jc w:val="left"/>
            </w:pPr>
            <w:r>
              <w:rPr>
                <w:rFonts w:ascii="Arial" w:hAnsi="Arial" w:eastAsia="等线" w:cs="Arial"/>
                <w:sz w:val="22"/>
              </w:rPr>
              <w:t>外观</w:t>
            </w:r>
          </w:p>
        </w:tc>
        <w:tc>
          <w:tcPr>
            <w:tcW w:w="2070" w:type="dxa"/>
            <w:tcBorders>
              <w:tl2br w:val="nil"/>
              <w:tr2bl w:val="nil"/>
            </w:tcBorders>
            <w:tcMar>
              <w:top w:w="60" w:type="dxa"/>
              <w:left w:w="120" w:type="dxa"/>
              <w:bottom w:w="30" w:type="dxa"/>
              <w:right w:w="120" w:type="dxa"/>
            </w:tcMar>
          </w:tcPr>
          <w:p>
            <w:pPr>
              <w:spacing w:before="120" w:after="120" w:line="288" w:lineRule="auto"/>
              <w:ind w:left="0"/>
              <w:jc w:val="left"/>
            </w:pPr>
            <w:r>
              <w:rPr>
                <w:rFonts w:ascii="Arial" w:hAnsi="Arial" w:eastAsia="等线" w:cs="Arial"/>
                <w:sz w:val="22"/>
              </w:rPr>
              <w:t>令</w:t>
            </w:r>
          </w:p>
        </w:tc>
        <w:tc>
          <w:tcPr>
            <w:tcW w:w="2070" w:type="dxa"/>
            <w:tcBorders>
              <w:tl2br w:val="nil"/>
              <w:tr2bl w:val="nil"/>
            </w:tcBorders>
            <w:tcMar>
              <w:top w:w="60" w:type="dxa"/>
              <w:left w:w="120" w:type="dxa"/>
              <w:bottom w:w="30" w:type="dxa"/>
              <w:right w:w="120" w:type="dxa"/>
            </w:tcMar>
          </w:tcPr>
          <w:p>
            <w:pPr>
              <w:spacing w:before="120" w:after="120" w:line="288" w:lineRule="auto"/>
              <w:ind w:left="0"/>
              <w:jc w:val="left"/>
            </w:pPr>
            <w:r>
              <w:rPr>
                <w:rFonts w:ascii="Arial" w:hAnsi="Arial" w:eastAsia="等线" w:cs="Arial"/>
                <w:sz w:val="22"/>
              </w:rPr>
              <w:t>同批纸的颜色不应该有差异，表面平滑，不应该有影响使用的沙子、皱纹、裂口、硬质块等外观纸病</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2070" w:type="dxa"/>
            <w:tcBorders>
              <w:tl2br w:val="nil"/>
              <w:tr2bl w:val="nil"/>
            </w:tcBorders>
            <w:tcMar>
              <w:top w:w="60" w:type="dxa"/>
              <w:left w:w="120" w:type="dxa"/>
              <w:bottom w:w="30" w:type="dxa"/>
              <w:right w:w="120" w:type="dxa"/>
            </w:tcMar>
          </w:tcPr>
          <w:p>
            <w:pPr>
              <w:spacing w:before="120" w:after="120" w:line="288" w:lineRule="auto"/>
              <w:ind w:left="0"/>
              <w:jc w:val="left"/>
            </w:pPr>
            <w:r>
              <w:rPr>
                <w:rFonts w:ascii="Arial" w:hAnsi="Arial" w:eastAsia="等线" w:cs="Arial"/>
                <w:sz w:val="22"/>
              </w:rPr>
              <w:t>2</w:t>
            </w:r>
          </w:p>
        </w:tc>
        <w:tc>
          <w:tcPr>
            <w:tcW w:w="2070" w:type="dxa"/>
            <w:tcBorders>
              <w:tl2br w:val="nil"/>
              <w:tr2bl w:val="nil"/>
            </w:tcBorders>
            <w:tcMar>
              <w:top w:w="60" w:type="dxa"/>
              <w:left w:w="120" w:type="dxa"/>
              <w:bottom w:w="30" w:type="dxa"/>
              <w:right w:w="120" w:type="dxa"/>
            </w:tcMar>
          </w:tcPr>
          <w:p>
            <w:pPr>
              <w:spacing w:before="120" w:after="120" w:line="288" w:lineRule="auto"/>
              <w:ind w:left="0"/>
              <w:jc w:val="left"/>
            </w:pPr>
            <w:r>
              <w:rPr>
                <w:rFonts w:ascii="Arial" w:hAnsi="Arial" w:eastAsia="等线" w:cs="Arial"/>
                <w:sz w:val="22"/>
              </w:rPr>
              <w:t>定量</w:t>
            </w:r>
          </w:p>
        </w:tc>
        <w:tc>
          <w:tcPr>
            <w:tcW w:w="2070" w:type="dxa"/>
            <w:tcBorders>
              <w:tl2br w:val="nil"/>
              <w:tr2bl w:val="nil"/>
            </w:tcBorders>
            <w:tcMar>
              <w:top w:w="60" w:type="dxa"/>
              <w:left w:w="120" w:type="dxa"/>
              <w:bottom w:w="30" w:type="dxa"/>
              <w:right w:w="120" w:type="dxa"/>
            </w:tcMar>
          </w:tcPr>
          <w:p>
            <w:pPr>
              <w:spacing w:before="120" w:after="120" w:line="288" w:lineRule="auto"/>
              <w:ind w:left="0"/>
              <w:jc w:val="left"/>
            </w:pPr>
            <w:r>
              <w:rPr>
                <w:rFonts w:ascii="Arial" w:hAnsi="Arial" w:eastAsia="等线" w:cs="Arial"/>
                <w:sz w:val="22"/>
              </w:rPr>
              <w:t>g/㎡</w:t>
            </w:r>
          </w:p>
        </w:tc>
        <w:tc>
          <w:tcPr>
            <w:tcW w:w="2070" w:type="dxa"/>
            <w:tcBorders>
              <w:tl2br w:val="nil"/>
              <w:tr2bl w:val="nil"/>
            </w:tcBorders>
            <w:tcMar>
              <w:top w:w="60" w:type="dxa"/>
              <w:left w:w="120" w:type="dxa"/>
              <w:bottom w:w="30" w:type="dxa"/>
              <w:right w:w="120" w:type="dxa"/>
            </w:tcMar>
          </w:tcPr>
          <w:p>
            <w:pPr>
              <w:spacing w:before="120" w:after="120" w:line="288" w:lineRule="auto"/>
              <w:ind w:left="0"/>
              <w:jc w:val="left"/>
            </w:pPr>
            <w:r>
              <w:rPr>
                <w:rFonts w:ascii="Arial" w:hAnsi="Arial" w:eastAsia="等线" w:cs="Arial"/>
                <w:sz w:val="22"/>
              </w:rPr>
              <w:t>70±3.0</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2070" w:type="dxa"/>
            <w:tcBorders>
              <w:tl2br w:val="nil"/>
              <w:tr2bl w:val="nil"/>
            </w:tcBorders>
            <w:tcMar>
              <w:top w:w="60" w:type="dxa"/>
              <w:left w:w="120" w:type="dxa"/>
              <w:bottom w:w="30" w:type="dxa"/>
              <w:right w:w="120" w:type="dxa"/>
            </w:tcMar>
          </w:tcPr>
          <w:p>
            <w:pPr>
              <w:spacing w:before="120" w:after="120" w:line="288" w:lineRule="auto"/>
              <w:ind w:left="0"/>
              <w:jc w:val="left"/>
            </w:pPr>
            <w:r>
              <w:rPr>
                <w:rFonts w:ascii="Arial" w:hAnsi="Arial" w:eastAsia="等线" w:cs="Arial"/>
                <w:sz w:val="22"/>
              </w:rPr>
              <w:t>3</w:t>
            </w:r>
          </w:p>
        </w:tc>
        <w:tc>
          <w:tcPr>
            <w:tcW w:w="2070" w:type="dxa"/>
            <w:tcBorders>
              <w:tl2br w:val="nil"/>
              <w:tr2bl w:val="nil"/>
            </w:tcBorders>
            <w:tcMar>
              <w:top w:w="60" w:type="dxa"/>
              <w:left w:w="120" w:type="dxa"/>
              <w:bottom w:w="30" w:type="dxa"/>
              <w:right w:w="120" w:type="dxa"/>
            </w:tcMar>
          </w:tcPr>
          <w:p>
            <w:pPr>
              <w:spacing w:before="120" w:after="120" w:line="288" w:lineRule="auto"/>
              <w:ind w:left="0"/>
              <w:jc w:val="left"/>
            </w:pPr>
            <w:r>
              <w:rPr>
                <w:rFonts w:ascii="Arial" w:hAnsi="Arial" w:eastAsia="等线" w:cs="Arial"/>
                <w:sz w:val="22"/>
              </w:rPr>
              <w:t>厚度</w:t>
            </w:r>
          </w:p>
        </w:tc>
        <w:tc>
          <w:tcPr>
            <w:tcW w:w="2070" w:type="dxa"/>
            <w:tcBorders>
              <w:tl2br w:val="nil"/>
              <w:tr2bl w:val="nil"/>
            </w:tcBorders>
            <w:tcMar>
              <w:top w:w="60" w:type="dxa"/>
              <w:left w:w="120" w:type="dxa"/>
              <w:bottom w:w="30" w:type="dxa"/>
              <w:right w:w="120" w:type="dxa"/>
            </w:tcMar>
          </w:tcPr>
          <w:p>
            <w:pPr>
              <w:spacing w:before="120" w:after="120" w:line="288" w:lineRule="auto"/>
              <w:ind w:left="0"/>
              <w:jc w:val="left"/>
            </w:pPr>
            <w:r>
              <w:rPr>
                <w:rFonts w:ascii="Arial" w:hAnsi="Arial" w:eastAsia="等线" w:cs="Arial"/>
                <w:sz w:val="22"/>
              </w:rPr>
              <w:t>μm</w:t>
            </w:r>
          </w:p>
        </w:tc>
        <w:tc>
          <w:tcPr>
            <w:tcW w:w="2070" w:type="dxa"/>
            <w:tcBorders>
              <w:tl2br w:val="nil"/>
              <w:tr2bl w:val="nil"/>
            </w:tcBorders>
            <w:tcMar>
              <w:top w:w="60" w:type="dxa"/>
              <w:left w:w="120" w:type="dxa"/>
              <w:bottom w:w="30" w:type="dxa"/>
              <w:right w:w="120" w:type="dxa"/>
            </w:tcMar>
          </w:tcPr>
          <w:p>
            <w:pPr>
              <w:spacing w:before="120" w:after="120" w:line="288" w:lineRule="auto"/>
              <w:ind w:left="0"/>
              <w:jc w:val="left"/>
            </w:pPr>
            <w:r>
              <w:rPr>
                <w:rFonts w:ascii="Arial" w:hAnsi="Arial" w:eastAsia="等线" w:cs="Arial"/>
                <w:sz w:val="22"/>
              </w:rPr>
              <w:t>0.078、0.088</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2070" w:type="dxa"/>
            <w:tcBorders>
              <w:tl2br w:val="nil"/>
              <w:tr2bl w:val="nil"/>
            </w:tcBorders>
            <w:tcMar>
              <w:top w:w="60" w:type="dxa"/>
              <w:left w:w="120" w:type="dxa"/>
              <w:bottom w:w="30" w:type="dxa"/>
              <w:right w:w="120" w:type="dxa"/>
            </w:tcMar>
          </w:tcPr>
          <w:p>
            <w:pPr>
              <w:spacing w:before="120" w:after="120" w:line="288" w:lineRule="auto"/>
              <w:ind w:left="0"/>
              <w:jc w:val="left"/>
            </w:pPr>
            <w:r>
              <w:rPr>
                <w:rFonts w:ascii="Arial" w:hAnsi="Arial" w:eastAsia="等线" w:cs="Arial"/>
                <w:sz w:val="22"/>
              </w:rPr>
              <w:t>4</w:t>
            </w:r>
          </w:p>
        </w:tc>
        <w:tc>
          <w:tcPr>
            <w:tcW w:w="2070" w:type="dxa"/>
            <w:tcBorders>
              <w:tl2br w:val="nil"/>
              <w:tr2bl w:val="nil"/>
            </w:tcBorders>
            <w:tcMar>
              <w:top w:w="60" w:type="dxa"/>
              <w:left w:w="120" w:type="dxa"/>
              <w:bottom w:w="30" w:type="dxa"/>
              <w:right w:w="120" w:type="dxa"/>
            </w:tcMar>
          </w:tcPr>
          <w:p>
            <w:pPr>
              <w:spacing w:before="120" w:after="120" w:line="288" w:lineRule="auto"/>
              <w:ind w:left="0"/>
              <w:jc w:val="left"/>
            </w:pPr>
            <w:r>
              <w:rPr>
                <w:rFonts w:ascii="Arial" w:hAnsi="Arial" w:eastAsia="等线" w:cs="Arial"/>
                <w:sz w:val="22"/>
              </w:rPr>
              <w:t>厚度偏差</w:t>
            </w:r>
          </w:p>
        </w:tc>
        <w:tc>
          <w:tcPr>
            <w:tcW w:w="2070" w:type="dxa"/>
            <w:tcBorders>
              <w:tl2br w:val="nil"/>
              <w:tr2bl w:val="nil"/>
            </w:tcBorders>
            <w:tcMar>
              <w:top w:w="60" w:type="dxa"/>
              <w:left w:w="120" w:type="dxa"/>
              <w:bottom w:w="30" w:type="dxa"/>
              <w:right w:w="120" w:type="dxa"/>
            </w:tcMar>
          </w:tcPr>
          <w:p>
            <w:pPr>
              <w:spacing w:before="120" w:after="120" w:line="288" w:lineRule="auto"/>
              <w:ind w:left="0"/>
              <w:jc w:val="left"/>
            </w:pPr>
            <w:r>
              <w:rPr>
                <w:rFonts w:ascii="Arial" w:hAnsi="Arial" w:eastAsia="等线" w:cs="Arial"/>
                <w:sz w:val="22"/>
              </w:rPr>
              <w:t>%</w:t>
            </w:r>
          </w:p>
        </w:tc>
        <w:tc>
          <w:tcPr>
            <w:tcW w:w="2070" w:type="dxa"/>
            <w:tcBorders>
              <w:tl2br w:val="nil"/>
              <w:tr2bl w:val="nil"/>
            </w:tcBorders>
            <w:tcMar>
              <w:top w:w="60" w:type="dxa"/>
              <w:left w:w="120" w:type="dxa"/>
              <w:bottom w:w="30" w:type="dxa"/>
              <w:right w:w="120" w:type="dxa"/>
            </w:tcMar>
          </w:tcPr>
          <w:p>
            <w:pPr>
              <w:spacing w:before="120" w:after="120" w:line="288" w:lineRule="auto"/>
              <w:ind w:left="0"/>
              <w:jc w:val="left"/>
            </w:pPr>
            <w:r>
              <w:rPr>
                <w:rFonts w:ascii="Arial" w:hAnsi="Arial" w:eastAsia="等线" w:cs="Arial"/>
                <w:sz w:val="22"/>
              </w:rPr>
              <w:t>±10.0%</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2070" w:type="dxa"/>
            <w:tcBorders>
              <w:tl2br w:val="nil"/>
              <w:tr2bl w:val="nil"/>
            </w:tcBorders>
            <w:tcMar>
              <w:top w:w="60" w:type="dxa"/>
              <w:left w:w="120" w:type="dxa"/>
              <w:bottom w:w="30" w:type="dxa"/>
              <w:right w:w="120" w:type="dxa"/>
            </w:tcMar>
          </w:tcPr>
          <w:p>
            <w:pPr>
              <w:spacing w:before="120" w:after="120" w:line="288" w:lineRule="auto"/>
              <w:ind w:left="0"/>
              <w:jc w:val="left"/>
            </w:pPr>
            <w:r>
              <w:rPr>
                <w:rFonts w:ascii="Arial" w:hAnsi="Arial" w:eastAsia="等线" w:cs="Arial"/>
                <w:sz w:val="22"/>
              </w:rPr>
              <w:t>5</w:t>
            </w:r>
          </w:p>
        </w:tc>
        <w:tc>
          <w:tcPr>
            <w:tcW w:w="2070" w:type="dxa"/>
            <w:tcBorders>
              <w:tl2br w:val="nil"/>
              <w:tr2bl w:val="nil"/>
            </w:tcBorders>
            <w:tcMar>
              <w:top w:w="60" w:type="dxa"/>
              <w:left w:w="120" w:type="dxa"/>
              <w:bottom w:w="30" w:type="dxa"/>
              <w:right w:w="120" w:type="dxa"/>
            </w:tcMar>
          </w:tcPr>
          <w:p>
            <w:pPr>
              <w:spacing w:before="120" w:after="120" w:line="288" w:lineRule="auto"/>
              <w:ind w:left="0"/>
              <w:jc w:val="left"/>
            </w:pPr>
            <w:r>
              <w:rPr>
                <w:rFonts w:ascii="Arial" w:hAnsi="Arial" w:eastAsia="等线" w:cs="Arial"/>
                <w:sz w:val="22"/>
              </w:rPr>
              <w:t>亮度</w:t>
            </w:r>
          </w:p>
        </w:tc>
        <w:tc>
          <w:tcPr>
            <w:tcW w:w="2070" w:type="dxa"/>
            <w:tcBorders>
              <w:tl2br w:val="nil"/>
              <w:tr2bl w:val="nil"/>
            </w:tcBorders>
            <w:tcMar>
              <w:top w:w="60" w:type="dxa"/>
              <w:left w:w="120" w:type="dxa"/>
              <w:bottom w:w="30" w:type="dxa"/>
              <w:right w:w="120" w:type="dxa"/>
            </w:tcMar>
          </w:tcPr>
          <w:p>
            <w:pPr>
              <w:spacing w:before="120" w:after="120" w:line="288" w:lineRule="auto"/>
              <w:ind w:left="0"/>
              <w:jc w:val="left"/>
            </w:pPr>
            <w:r>
              <w:rPr>
                <w:rFonts w:ascii="Arial" w:hAnsi="Arial" w:eastAsia="等线" w:cs="Arial"/>
                <w:sz w:val="22"/>
              </w:rPr>
              <w:t>%</w:t>
            </w:r>
          </w:p>
        </w:tc>
        <w:tc>
          <w:tcPr>
            <w:tcW w:w="2070" w:type="dxa"/>
            <w:tcBorders>
              <w:tl2br w:val="nil"/>
              <w:tr2bl w:val="nil"/>
            </w:tcBorders>
            <w:tcMar>
              <w:top w:w="60" w:type="dxa"/>
              <w:left w:w="120" w:type="dxa"/>
              <w:bottom w:w="30" w:type="dxa"/>
              <w:right w:w="120" w:type="dxa"/>
            </w:tcMar>
          </w:tcPr>
          <w:p>
            <w:pPr>
              <w:spacing w:before="120" w:after="120" w:line="288" w:lineRule="auto"/>
              <w:ind w:left="0"/>
              <w:jc w:val="left"/>
            </w:pPr>
            <w:r>
              <w:rPr>
                <w:rFonts w:ascii="Arial" w:hAnsi="Arial" w:eastAsia="等线" w:cs="Arial"/>
                <w:sz w:val="22"/>
              </w:rPr>
              <w:t>≥80%</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2070" w:type="dxa"/>
            <w:tcBorders>
              <w:tl2br w:val="nil"/>
              <w:tr2bl w:val="nil"/>
            </w:tcBorders>
            <w:tcMar>
              <w:top w:w="60" w:type="dxa"/>
              <w:left w:w="120" w:type="dxa"/>
              <w:bottom w:w="30" w:type="dxa"/>
              <w:right w:w="120" w:type="dxa"/>
            </w:tcMar>
          </w:tcPr>
          <w:p>
            <w:pPr>
              <w:spacing w:before="120" w:after="120" w:line="288" w:lineRule="auto"/>
              <w:ind w:left="0"/>
              <w:jc w:val="left"/>
            </w:pPr>
            <w:r>
              <w:rPr>
                <w:rFonts w:ascii="Arial" w:hAnsi="Arial" w:eastAsia="等线" w:cs="Arial"/>
                <w:sz w:val="22"/>
              </w:rPr>
              <w:t>6</w:t>
            </w:r>
          </w:p>
        </w:tc>
        <w:tc>
          <w:tcPr>
            <w:tcW w:w="2070" w:type="dxa"/>
            <w:tcBorders>
              <w:tl2br w:val="nil"/>
              <w:tr2bl w:val="nil"/>
            </w:tcBorders>
            <w:tcMar>
              <w:top w:w="60" w:type="dxa"/>
              <w:left w:w="120" w:type="dxa"/>
              <w:bottom w:w="30" w:type="dxa"/>
              <w:right w:w="120" w:type="dxa"/>
            </w:tcMar>
          </w:tcPr>
          <w:p>
            <w:pPr>
              <w:spacing w:before="120" w:after="120" w:line="288" w:lineRule="auto"/>
              <w:ind w:left="0"/>
              <w:jc w:val="left"/>
            </w:pPr>
            <w:r>
              <w:rPr>
                <w:rFonts w:ascii="Arial" w:hAnsi="Arial" w:eastAsia="等线" w:cs="Arial"/>
                <w:sz w:val="22"/>
              </w:rPr>
              <w:t>吸水性（正反面均）</w:t>
            </w:r>
          </w:p>
        </w:tc>
        <w:tc>
          <w:tcPr>
            <w:tcW w:w="2070" w:type="dxa"/>
            <w:tcBorders>
              <w:tl2br w:val="nil"/>
              <w:tr2bl w:val="nil"/>
            </w:tcBorders>
            <w:tcMar>
              <w:top w:w="60" w:type="dxa"/>
              <w:left w:w="120" w:type="dxa"/>
              <w:bottom w:w="30" w:type="dxa"/>
              <w:right w:w="120" w:type="dxa"/>
            </w:tcMar>
          </w:tcPr>
          <w:p>
            <w:pPr>
              <w:spacing w:before="120" w:after="120" w:line="288" w:lineRule="auto"/>
              <w:ind w:left="0"/>
              <w:jc w:val="left"/>
            </w:pPr>
            <w:r>
              <w:rPr>
                <w:rFonts w:ascii="Arial" w:hAnsi="Arial" w:eastAsia="等线" w:cs="Arial"/>
                <w:sz w:val="22"/>
              </w:rPr>
              <w:t>g/㎡</w:t>
            </w:r>
          </w:p>
        </w:tc>
        <w:tc>
          <w:tcPr>
            <w:tcW w:w="2070" w:type="dxa"/>
            <w:tcBorders>
              <w:tl2br w:val="nil"/>
              <w:tr2bl w:val="nil"/>
            </w:tcBorders>
            <w:tcMar>
              <w:top w:w="60" w:type="dxa"/>
              <w:left w:w="120" w:type="dxa"/>
              <w:bottom w:w="30" w:type="dxa"/>
              <w:right w:w="120" w:type="dxa"/>
            </w:tcMar>
          </w:tcPr>
          <w:p>
            <w:pPr>
              <w:spacing w:before="120" w:after="120" w:line="288" w:lineRule="auto"/>
              <w:ind w:left="0"/>
              <w:jc w:val="left"/>
            </w:pPr>
            <w:r>
              <w:rPr>
                <w:rFonts w:ascii="Arial" w:hAnsi="Arial" w:eastAsia="等线" w:cs="Arial"/>
                <w:sz w:val="22"/>
              </w:rPr>
              <w:t>30.0±10.0g/㎡</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2070" w:type="dxa"/>
            <w:tcBorders>
              <w:tl2br w:val="nil"/>
              <w:tr2bl w:val="nil"/>
            </w:tcBorders>
            <w:tcMar>
              <w:top w:w="60" w:type="dxa"/>
              <w:left w:w="120" w:type="dxa"/>
              <w:bottom w:w="30" w:type="dxa"/>
              <w:right w:w="120" w:type="dxa"/>
            </w:tcMar>
          </w:tcPr>
          <w:p>
            <w:pPr>
              <w:spacing w:before="120" w:after="120" w:line="288" w:lineRule="auto"/>
              <w:ind w:left="0"/>
              <w:jc w:val="left"/>
            </w:pPr>
            <w:r>
              <w:rPr>
                <w:rFonts w:ascii="Arial" w:hAnsi="Arial" w:eastAsia="等线" w:cs="Arial"/>
                <w:sz w:val="22"/>
              </w:rPr>
              <w:t>7</w:t>
            </w:r>
          </w:p>
        </w:tc>
        <w:tc>
          <w:tcPr>
            <w:tcW w:w="2070" w:type="dxa"/>
            <w:tcBorders>
              <w:tl2br w:val="nil"/>
              <w:tr2bl w:val="nil"/>
            </w:tcBorders>
            <w:tcMar>
              <w:top w:w="60" w:type="dxa"/>
              <w:left w:w="120" w:type="dxa"/>
              <w:bottom w:w="30" w:type="dxa"/>
              <w:right w:w="120" w:type="dxa"/>
            </w:tcMar>
          </w:tcPr>
          <w:p>
            <w:pPr>
              <w:spacing w:before="120" w:after="120" w:line="288" w:lineRule="auto"/>
              <w:ind w:left="0"/>
              <w:jc w:val="left"/>
            </w:pPr>
            <w:r>
              <w:rPr>
                <w:rFonts w:ascii="Arial" w:hAnsi="Arial" w:eastAsia="等线" w:cs="Arial"/>
                <w:sz w:val="22"/>
              </w:rPr>
              <w:t>尘埃（0.2—1.5mm²）</w:t>
            </w:r>
          </w:p>
        </w:tc>
        <w:tc>
          <w:tcPr>
            <w:tcW w:w="2070" w:type="dxa"/>
            <w:tcBorders>
              <w:tl2br w:val="nil"/>
              <w:tr2bl w:val="nil"/>
            </w:tcBorders>
            <w:tcMar>
              <w:top w:w="60" w:type="dxa"/>
              <w:left w:w="120" w:type="dxa"/>
              <w:bottom w:w="30" w:type="dxa"/>
              <w:right w:w="120" w:type="dxa"/>
            </w:tcMar>
          </w:tcPr>
          <w:p>
            <w:pPr>
              <w:spacing w:before="120" w:after="120" w:line="288" w:lineRule="auto"/>
              <w:ind w:left="0"/>
              <w:jc w:val="left"/>
            </w:pPr>
            <w:r>
              <w:rPr>
                <w:rFonts w:ascii="Arial" w:hAnsi="Arial" w:eastAsia="等线" w:cs="Arial"/>
                <w:sz w:val="22"/>
              </w:rPr>
              <w:t>个/㎡</w:t>
            </w:r>
          </w:p>
        </w:tc>
        <w:tc>
          <w:tcPr>
            <w:tcW w:w="2070" w:type="dxa"/>
            <w:tcBorders>
              <w:tl2br w:val="nil"/>
              <w:tr2bl w:val="nil"/>
            </w:tcBorders>
            <w:tcMar>
              <w:top w:w="60" w:type="dxa"/>
              <w:left w:w="120" w:type="dxa"/>
              <w:bottom w:w="30" w:type="dxa"/>
              <w:right w:w="120" w:type="dxa"/>
            </w:tcMar>
          </w:tcPr>
          <w:p>
            <w:pPr>
              <w:spacing w:before="120" w:after="120" w:line="288" w:lineRule="auto"/>
              <w:ind w:left="0"/>
              <w:jc w:val="left"/>
            </w:pPr>
            <w:r>
              <w:rPr>
                <w:rFonts w:ascii="Arial" w:hAnsi="Arial" w:eastAsia="等线" w:cs="Arial"/>
                <w:sz w:val="22"/>
              </w:rPr>
              <w:t>≤100个/㎡</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2070" w:type="dxa"/>
            <w:tcBorders>
              <w:tl2br w:val="nil"/>
              <w:tr2bl w:val="nil"/>
            </w:tcBorders>
            <w:tcMar>
              <w:top w:w="60" w:type="dxa"/>
              <w:left w:w="120" w:type="dxa"/>
              <w:bottom w:w="30" w:type="dxa"/>
              <w:right w:w="120" w:type="dxa"/>
            </w:tcMar>
          </w:tcPr>
          <w:p>
            <w:pPr>
              <w:spacing w:before="120" w:after="120" w:line="288" w:lineRule="auto"/>
              <w:ind w:left="0"/>
              <w:jc w:val="left"/>
            </w:pPr>
            <w:r>
              <w:rPr>
                <w:rFonts w:ascii="Arial" w:hAnsi="Arial" w:eastAsia="等线" w:cs="Arial"/>
                <w:sz w:val="22"/>
              </w:rPr>
              <w:t>8</w:t>
            </w:r>
          </w:p>
        </w:tc>
        <w:tc>
          <w:tcPr>
            <w:tcW w:w="2070" w:type="dxa"/>
            <w:tcBorders>
              <w:tl2br w:val="nil"/>
              <w:tr2bl w:val="nil"/>
            </w:tcBorders>
            <w:tcMar>
              <w:top w:w="60" w:type="dxa"/>
              <w:left w:w="120" w:type="dxa"/>
              <w:bottom w:w="30" w:type="dxa"/>
              <w:right w:w="120" w:type="dxa"/>
            </w:tcMar>
          </w:tcPr>
          <w:p>
            <w:pPr>
              <w:spacing w:before="120" w:after="120" w:line="288" w:lineRule="auto"/>
              <w:ind w:left="0"/>
              <w:jc w:val="left"/>
            </w:pPr>
            <w:r>
              <w:rPr>
                <w:rFonts w:ascii="Arial" w:hAnsi="Arial" w:eastAsia="等线" w:cs="Arial"/>
                <w:sz w:val="22"/>
              </w:rPr>
              <w:t>尘埃（1.5—2.5mm²）</w:t>
            </w:r>
          </w:p>
        </w:tc>
        <w:tc>
          <w:tcPr>
            <w:tcW w:w="2070" w:type="dxa"/>
            <w:tcBorders>
              <w:tl2br w:val="nil"/>
              <w:tr2bl w:val="nil"/>
            </w:tcBorders>
            <w:tcMar>
              <w:top w:w="60" w:type="dxa"/>
              <w:left w:w="120" w:type="dxa"/>
              <w:bottom w:w="30" w:type="dxa"/>
              <w:right w:w="120" w:type="dxa"/>
            </w:tcMar>
          </w:tcPr>
          <w:p>
            <w:pPr>
              <w:spacing w:before="120" w:after="120" w:line="288" w:lineRule="auto"/>
              <w:ind w:left="0"/>
              <w:jc w:val="left"/>
            </w:pPr>
            <w:r>
              <w:rPr>
                <w:rFonts w:ascii="Arial" w:hAnsi="Arial" w:eastAsia="等线" w:cs="Arial"/>
                <w:sz w:val="22"/>
              </w:rPr>
              <w:t>个/㎡</w:t>
            </w:r>
          </w:p>
        </w:tc>
        <w:tc>
          <w:tcPr>
            <w:tcW w:w="2070" w:type="dxa"/>
            <w:tcBorders>
              <w:tl2br w:val="nil"/>
              <w:tr2bl w:val="nil"/>
            </w:tcBorders>
            <w:tcMar>
              <w:top w:w="60" w:type="dxa"/>
              <w:left w:w="120" w:type="dxa"/>
              <w:bottom w:w="30" w:type="dxa"/>
              <w:right w:w="120" w:type="dxa"/>
            </w:tcMar>
          </w:tcPr>
          <w:p>
            <w:pPr>
              <w:spacing w:before="120" w:after="120" w:line="288" w:lineRule="auto"/>
              <w:ind w:left="0"/>
              <w:jc w:val="left"/>
            </w:pPr>
            <w:r>
              <w:rPr>
                <w:rFonts w:ascii="Arial" w:hAnsi="Arial" w:eastAsia="等线" w:cs="Arial"/>
                <w:sz w:val="22"/>
              </w:rPr>
              <w:t>≤80个/㎡</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2070" w:type="dxa"/>
            <w:tcBorders>
              <w:tl2br w:val="nil"/>
              <w:tr2bl w:val="nil"/>
            </w:tcBorders>
            <w:tcMar>
              <w:top w:w="60" w:type="dxa"/>
              <w:left w:w="120" w:type="dxa"/>
              <w:bottom w:w="30" w:type="dxa"/>
              <w:right w:w="120" w:type="dxa"/>
            </w:tcMar>
          </w:tcPr>
          <w:p>
            <w:pPr>
              <w:spacing w:before="120" w:after="120" w:line="288" w:lineRule="auto"/>
              <w:ind w:left="0"/>
              <w:jc w:val="left"/>
            </w:pPr>
            <w:r>
              <w:rPr>
                <w:rFonts w:ascii="Arial" w:hAnsi="Arial" w:eastAsia="等线" w:cs="Arial"/>
                <w:sz w:val="22"/>
              </w:rPr>
              <w:t>9</w:t>
            </w:r>
          </w:p>
        </w:tc>
        <w:tc>
          <w:tcPr>
            <w:tcW w:w="2070" w:type="dxa"/>
            <w:tcBorders>
              <w:tl2br w:val="nil"/>
              <w:tr2bl w:val="nil"/>
            </w:tcBorders>
            <w:tcMar>
              <w:top w:w="60" w:type="dxa"/>
              <w:left w:w="120" w:type="dxa"/>
              <w:bottom w:w="30" w:type="dxa"/>
              <w:right w:w="120" w:type="dxa"/>
            </w:tcMar>
          </w:tcPr>
          <w:p>
            <w:pPr>
              <w:spacing w:before="120" w:after="120" w:line="288" w:lineRule="auto"/>
              <w:ind w:left="0"/>
              <w:jc w:val="left"/>
            </w:pPr>
            <w:r>
              <w:rPr>
                <w:rFonts w:ascii="Arial" w:hAnsi="Arial" w:eastAsia="等线" w:cs="Arial"/>
                <w:sz w:val="22"/>
              </w:rPr>
              <w:t>尘埃（2.5mm²以上）</w:t>
            </w:r>
          </w:p>
        </w:tc>
        <w:tc>
          <w:tcPr>
            <w:tcW w:w="2070" w:type="dxa"/>
            <w:tcBorders>
              <w:tl2br w:val="nil"/>
              <w:tr2bl w:val="nil"/>
            </w:tcBorders>
            <w:tcMar>
              <w:top w:w="60" w:type="dxa"/>
              <w:left w:w="120" w:type="dxa"/>
              <w:bottom w:w="30" w:type="dxa"/>
              <w:right w:w="120" w:type="dxa"/>
            </w:tcMar>
          </w:tcPr>
          <w:p>
            <w:pPr>
              <w:spacing w:before="120" w:after="120" w:line="288" w:lineRule="auto"/>
              <w:ind w:left="0"/>
              <w:jc w:val="left"/>
            </w:pPr>
            <w:r>
              <w:rPr>
                <w:rFonts w:ascii="Arial" w:hAnsi="Arial" w:eastAsia="等线" w:cs="Arial"/>
                <w:sz w:val="22"/>
              </w:rPr>
              <w:t>个/㎡</w:t>
            </w:r>
          </w:p>
        </w:tc>
        <w:tc>
          <w:tcPr>
            <w:tcW w:w="2070" w:type="dxa"/>
            <w:tcBorders>
              <w:tl2br w:val="nil"/>
              <w:tr2bl w:val="nil"/>
            </w:tcBorders>
            <w:tcMar>
              <w:top w:w="60" w:type="dxa"/>
              <w:left w:w="120" w:type="dxa"/>
              <w:bottom w:w="30" w:type="dxa"/>
              <w:right w:w="120" w:type="dxa"/>
            </w:tcMar>
          </w:tcPr>
          <w:p>
            <w:pPr>
              <w:spacing w:before="120" w:after="120" w:line="288" w:lineRule="auto"/>
              <w:ind w:left="0"/>
              <w:jc w:val="left"/>
            </w:pPr>
            <w:r>
              <w:rPr>
                <w:rFonts w:ascii="Arial" w:hAnsi="Arial" w:eastAsia="等线" w:cs="Arial"/>
                <w:sz w:val="22"/>
              </w:rPr>
              <w:t>不许有</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2070" w:type="dxa"/>
            <w:tcBorders>
              <w:tl2br w:val="nil"/>
              <w:tr2bl w:val="nil"/>
            </w:tcBorders>
            <w:tcMar>
              <w:top w:w="60" w:type="dxa"/>
              <w:left w:w="120" w:type="dxa"/>
              <w:bottom w:w="30" w:type="dxa"/>
              <w:right w:w="120" w:type="dxa"/>
            </w:tcMar>
          </w:tcPr>
          <w:p>
            <w:pPr>
              <w:spacing w:before="120" w:after="120" w:line="288" w:lineRule="auto"/>
              <w:ind w:left="0"/>
              <w:jc w:val="left"/>
            </w:pPr>
            <w:r>
              <w:rPr>
                <w:rFonts w:ascii="Arial" w:hAnsi="Arial" w:eastAsia="等线" w:cs="Arial"/>
                <w:sz w:val="22"/>
              </w:rPr>
              <w:t>10</w:t>
            </w:r>
          </w:p>
        </w:tc>
        <w:tc>
          <w:tcPr>
            <w:tcW w:w="2070" w:type="dxa"/>
            <w:tcBorders>
              <w:tl2br w:val="nil"/>
              <w:tr2bl w:val="nil"/>
            </w:tcBorders>
            <w:tcMar>
              <w:top w:w="60" w:type="dxa"/>
              <w:left w:w="120" w:type="dxa"/>
              <w:bottom w:w="30" w:type="dxa"/>
              <w:right w:w="120" w:type="dxa"/>
            </w:tcMar>
          </w:tcPr>
          <w:p>
            <w:pPr>
              <w:spacing w:before="120" w:after="120" w:line="288" w:lineRule="auto"/>
              <w:ind w:left="0"/>
              <w:jc w:val="left"/>
            </w:pPr>
            <w:r>
              <w:rPr>
                <w:rFonts w:ascii="Arial" w:hAnsi="Arial" w:eastAsia="等线" w:cs="Arial"/>
                <w:sz w:val="22"/>
              </w:rPr>
              <w:t>耐折次数（横向）</w:t>
            </w:r>
          </w:p>
        </w:tc>
        <w:tc>
          <w:tcPr>
            <w:tcW w:w="2070" w:type="dxa"/>
            <w:tcBorders>
              <w:tl2br w:val="nil"/>
              <w:tr2bl w:val="nil"/>
            </w:tcBorders>
            <w:tcMar>
              <w:top w:w="60" w:type="dxa"/>
              <w:left w:w="120" w:type="dxa"/>
              <w:bottom w:w="30" w:type="dxa"/>
              <w:right w:w="120" w:type="dxa"/>
            </w:tcMar>
          </w:tcPr>
          <w:p>
            <w:pPr>
              <w:spacing w:before="120" w:after="120" w:line="288" w:lineRule="auto"/>
              <w:ind w:left="0"/>
              <w:jc w:val="left"/>
            </w:pPr>
            <w:r>
              <w:rPr>
                <w:rFonts w:ascii="Arial" w:hAnsi="Arial" w:eastAsia="等线" w:cs="Arial"/>
                <w:sz w:val="22"/>
              </w:rPr>
              <w:t>次</w:t>
            </w:r>
          </w:p>
        </w:tc>
        <w:tc>
          <w:tcPr>
            <w:tcW w:w="2070" w:type="dxa"/>
            <w:tcBorders>
              <w:tl2br w:val="nil"/>
              <w:tr2bl w:val="nil"/>
            </w:tcBorders>
            <w:tcMar>
              <w:top w:w="60" w:type="dxa"/>
              <w:left w:w="120" w:type="dxa"/>
              <w:bottom w:w="30" w:type="dxa"/>
              <w:right w:w="120" w:type="dxa"/>
            </w:tcMar>
          </w:tcPr>
          <w:p>
            <w:pPr>
              <w:spacing w:before="120" w:after="120" w:line="288" w:lineRule="auto"/>
              <w:ind w:left="0"/>
              <w:jc w:val="left"/>
            </w:pPr>
            <w:r>
              <w:rPr>
                <w:rFonts w:ascii="Arial" w:hAnsi="Arial" w:eastAsia="等线" w:cs="Arial"/>
                <w:sz w:val="22"/>
              </w:rPr>
              <w:t>≥6次</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2070" w:type="dxa"/>
            <w:tcBorders>
              <w:tl2br w:val="nil"/>
              <w:tr2bl w:val="nil"/>
            </w:tcBorders>
            <w:tcMar>
              <w:top w:w="60" w:type="dxa"/>
              <w:left w:w="120" w:type="dxa"/>
              <w:bottom w:w="30" w:type="dxa"/>
              <w:right w:w="120" w:type="dxa"/>
            </w:tcMar>
          </w:tcPr>
          <w:p>
            <w:pPr>
              <w:spacing w:before="120" w:after="120" w:line="288" w:lineRule="auto"/>
              <w:ind w:left="0"/>
              <w:jc w:val="left"/>
            </w:pPr>
            <w:r>
              <w:rPr>
                <w:rFonts w:ascii="Arial" w:hAnsi="Arial" w:eastAsia="等线" w:cs="Arial"/>
                <w:sz w:val="22"/>
              </w:rPr>
              <w:t>11</w:t>
            </w:r>
          </w:p>
        </w:tc>
        <w:tc>
          <w:tcPr>
            <w:tcW w:w="2070" w:type="dxa"/>
            <w:tcBorders>
              <w:tl2br w:val="nil"/>
              <w:tr2bl w:val="nil"/>
            </w:tcBorders>
            <w:tcMar>
              <w:top w:w="60" w:type="dxa"/>
              <w:left w:w="120" w:type="dxa"/>
              <w:bottom w:w="30" w:type="dxa"/>
              <w:right w:w="120" w:type="dxa"/>
            </w:tcMar>
          </w:tcPr>
          <w:p>
            <w:pPr>
              <w:spacing w:before="120" w:after="120" w:line="288" w:lineRule="auto"/>
              <w:ind w:left="0"/>
              <w:jc w:val="left"/>
            </w:pPr>
            <w:r>
              <w:rPr>
                <w:rFonts w:ascii="Arial" w:hAnsi="Arial" w:eastAsia="等线" w:cs="Arial"/>
                <w:sz w:val="22"/>
              </w:rPr>
              <w:t>交货水分</w:t>
            </w:r>
          </w:p>
        </w:tc>
        <w:tc>
          <w:tcPr>
            <w:tcW w:w="2070" w:type="dxa"/>
            <w:tcBorders>
              <w:tl2br w:val="nil"/>
              <w:tr2bl w:val="nil"/>
            </w:tcBorders>
            <w:tcMar>
              <w:top w:w="60" w:type="dxa"/>
              <w:left w:w="120" w:type="dxa"/>
              <w:bottom w:w="30" w:type="dxa"/>
              <w:right w:w="120" w:type="dxa"/>
            </w:tcMar>
          </w:tcPr>
          <w:p>
            <w:pPr>
              <w:spacing w:before="120" w:after="120" w:line="288" w:lineRule="auto"/>
              <w:ind w:left="0"/>
              <w:jc w:val="left"/>
            </w:pPr>
            <w:r>
              <w:rPr>
                <w:rFonts w:ascii="Arial" w:hAnsi="Arial" w:eastAsia="等线" w:cs="Arial"/>
                <w:sz w:val="22"/>
              </w:rPr>
              <w:t>%</w:t>
            </w:r>
          </w:p>
        </w:tc>
        <w:tc>
          <w:tcPr>
            <w:tcW w:w="2070" w:type="dxa"/>
            <w:tcBorders>
              <w:tl2br w:val="nil"/>
              <w:tr2bl w:val="nil"/>
            </w:tcBorders>
            <w:tcMar>
              <w:top w:w="60" w:type="dxa"/>
              <w:left w:w="120" w:type="dxa"/>
              <w:bottom w:w="30" w:type="dxa"/>
              <w:right w:w="120" w:type="dxa"/>
            </w:tcMar>
          </w:tcPr>
          <w:p>
            <w:pPr>
              <w:spacing w:before="120" w:after="120" w:line="288" w:lineRule="auto"/>
              <w:ind w:left="0"/>
              <w:jc w:val="left"/>
            </w:pPr>
            <w:r>
              <w:rPr>
                <w:rFonts w:ascii="Arial" w:hAnsi="Arial" w:eastAsia="等线" w:cs="Arial"/>
                <w:sz w:val="22"/>
              </w:rPr>
              <w:t>5.0-8.0%</w:t>
            </w:r>
          </w:p>
        </w:tc>
      </w:tr>
    </w:tbl>
    <w:p>
      <w:pPr>
        <w:spacing w:before="260" w:after="120" w:line="288" w:lineRule="auto"/>
        <w:ind w:left="0"/>
        <w:jc w:val="left"/>
        <w:outlineLvl w:val="3"/>
      </w:pPr>
      <w:bookmarkStart w:id="15" w:name="heading_15"/>
      <w:r>
        <w:rPr>
          <w:rFonts w:ascii="Arial" w:hAnsi="Arial" w:eastAsia="等线" w:cs="Arial"/>
          <w:b/>
          <w:sz w:val="28"/>
        </w:rPr>
        <w:t>（三）样品提供及现场测试评审</w:t>
      </w:r>
      <w:bookmarkEnd w:id="15"/>
    </w:p>
    <w:p>
      <w:pPr>
        <w:numPr>
          <w:ilvl w:val="0"/>
          <w:numId w:val="9"/>
        </w:numPr>
        <w:spacing w:before="120" w:after="120" w:line="288" w:lineRule="auto"/>
        <w:ind w:left="0"/>
        <w:jc w:val="left"/>
      </w:pPr>
      <w:r>
        <w:rPr>
          <w:rFonts w:ascii="Arial" w:hAnsi="Arial" w:eastAsia="等线" w:cs="Arial"/>
          <w:sz w:val="22"/>
        </w:rPr>
        <w:t>本项目学校印刷试卷用纸需提供样品。如产品出现走纸夹带，皱褶，正反印刷通透等情况，学校有权要求重新供货。</w:t>
      </w:r>
    </w:p>
    <w:p>
      <w:pPr>
        <w:numPr>
          <w:ilvl w:val="0"/>
          <w:numId w:val="10"/>
        </w:numPr>
        <w:spacing w:before="120" w:after="120" w:line="288" w:lineRule="auto"/>
        <w:ind w:left="0"/>
        <w:jc w:val="left"/>
      </w:pPr>
      <w:r>
        <w:rPr>
          <w:rFonts w:ascii="Arial" w:hAnsi="Arial" w:eastAsia="等线" w:cs="Arial"/>
          <w:sz w:val="22"/>
        </w:rPr>
        <w:t>投标时需提供样品，具体数量如下：8K、16K一体机纸70克各1令。</w:t>
      </w:r>
    </w:p>
    <w:p>
      <w:pPr>
        <w:numPr>
          <w:ilvl w:val="0"/>
          <w:numId w:val="11"/>
        </w:numPr>
        <w:spacing w:before="120" w:after="120" w:line="288" w:lineRule="auto"/>
        <w:ind w:left="0"/>
        <w:jc w:val="left"/>
      </w:pPr>
      <w:r>
        <w:rPr>
          <w:rFonts w:ascii="Arial" w:hAnsi="Arial" w:eastAsia="等线" w:cs="Arial"/>
          <w:sz w:val="22"/>
        </w:rPr>
        <w:t>样品纸分别用原纸按常规办法包装，不允许在包装上注明品名、品牌、产地、规格、投标人等一切标示和记号，由采购组织方统一编号。</w:t>
      </w:r>
    </w:p>
    <w:p>
      <w:pPr>
        <w:numPr>
          <w:ilvl w:val="0"/>
          <w:numId w:val="12"/>
        </w:numPr>
        <w:spacing w:before="120" w:after="120" w:line="288" w:lineRule="auto"/>
        <w:ind w:left="0"/>
        <w:jc w:val="left"/>
      </w:pPr>
      <w:r>
        <w:rPr>
          <w:rFonts w:ascii="Arial" w:hAnsi="Arial" w:eastAsia="等线" w:cs="Arial"/>
          <w:sz w:val="22"/>
        </w:rPr>
        <w:t>样品送达时间、地点：</w:t>
      </w:r>
    </w:p>
    <w:p>
      <w:pPr>
        <w:spacing w:before="120" w:after="120" w:line="288" w:lineRule="auto"/>
        <w:ind w:left="0"/>
        <w:jc w:val="left"/>
      </w:pPr>
      <w:r>
        <w:rPr>
          <w:rFonts w:ascii="Arial" w:hAnsi="Arial" w:eastAsia="等线" w:cs="Arial"/>
          <w:sz w:val="22"/>
        </w:rPr>
        <w:t>时间：202</w:t>
      </w:r>
      <w:r>
        <w:rPr>
          <w:rFonts w:hint="eastAsia" w:ascii="Arial" w:hAnsi="Arial" w:eastAsia="等线" w:cs="Arial"/>
          <w:sz w:val="22"/>
          <w:lang w:val="en-US" w:eastAsia="zh-CN"/>
        </w:rPr>
        <w:t>6</w:t>
      </w:r>
      <w:r>
        <w:rPr>
          <w:rFonts w:ascii="Arial" w:hAnsi="Arial" w:eastAsia="等线" w:cs="Arial"/>
          <w:sz w:val="22"/>
        </w:rPr>
        <w:t>年1月</w:t>
      </w:r>
      <w:r>
        <w:rPr>
          <w:rFonts w:hint="eastAsia" w:ascii="Arial" w:hAnsi="Arial" w:eastAsia="等线" w:cs="Arial"/>
          <w:sz w:val="22"/>
          <w:lang w:val="en-US" w:eastAsia="zh-CN"/>
        </w:rPr>
        <w:t>12</w:t>
      </w:r>
      <w:r>
        <w:rPr>
          <w:rFonts w:ascii="Arial" w:hAnsi="Arial" w:eastAsia="等线" w:cs="Arial"/>
          <w:sz w:val="22"/>
        </w:rPr>
        <w:t>日9点00分（北京时间），逾时，采购人将拒绝接受。</w:t>
      </w:r>
    </w:p>
    <w:p>
      <w:pPr>
        <w:spacing w:before="120" w:after="120" w:line="288" w:lineRule="auto"/>
        <w:ind w:left="0"/>
        <w:jc w:val="left"/>
      </w:pPr>
      <w:r>
        <w:rPr>
          <w:rFonts w:ascii="Arial" w:hAnsi="Arial" w:eastAsia="等线" w:cs="Arial"/>
          <w:sz w:val="22"/>
        </w:rPr>
        <w:t>地点：南通经济技术开发区同仁路113号南通市能达初级中学会议室二。</w:t>
      </w:r>
    </w:p>
    <w:p>
      <w:pPr>
        <w:numPr>
          <w:ilvl w:val="0"/>
          <w:numId w:val="13"/>
        </w:numPr>
        <w:spacing w:before="120" w:after="120" w:line="288" w:lineRule="auto"/>
        <w:ind w:left="0"/>
        <w:jc w:val="left"/>
      </w:pPr>
      <w:r>
        <w:rPr>
          <w:rFonts w:ascii="Arial" w:hAnsi="Arial" w:eastAsia="等线" w:cs="Arial"/>
          <w:sz w:val="22"/>
        </w:rPr>
        <w:t>各投标人自行承担因不提供符合本文件技术要求的样品而造成的一切后果。</w:t>
      </w:r>
    </w:p>
    <w:p>
      <w:pPr>
        <w:numPr>
          <w:ilvl w:val="0"/>
          <w:numId w:val="14"/>
        </w:numPr>
        <w:spacing w:before="120" w:after="120" w:line="288" w:lineRule="auto"/>
        <w:ind w:left="0"/>
        <w:jc w:val="left"/>
      </w:pPr>
      <w:r>
        <w:rPr>
          <w:rFonts w:ascii="Arial" w:hAnsi="Arial" w:eastAsia="等线" w:cs="Arial"/>
          <w:sz w:val="22"/>
        </w:rPr>
        <w:t>样品纸不予退还。</w:t>
      </w:r>
    </w:p>
    <w:p>
      <w:pPr>
        <w:numPr>
          <w:ilvl w:val="0"/>
          <w:numId w:val="15"/>
        </w:numPr>
        <w:spacing w:before="120" w:after="120" w:line="288" w:lineRule="auto"/>
        <w:ind w:left="0"/>
        <w:jc w:val="left"/>
      </w:pPr>
      <w:r>
        <w:rPr>
          <w:rFonts w:ascii="Arial" w:hAnsi="Arial" w:eastAsia="等线" w:cs="Arial"/>
          <w:sz w:val="22"/>
        </w:rPr>
        <w:t>对供应商样品进行现场测试评审。符合现场使用测试要求，走纸顺畅不夹带，不皱褶，正反印刷不通透。</w:t>
      </w:r>
    </w:p>
    <w:p>
      <w:pPr>
        <w:numPr>
          <w:ilvl w:val="0"/>
          <w:numId w:val="16"/>
        </w:numPr>
        <w:spacing w:before="120" w:after="120" w:line="288" w:lineRule="auto"/>
        <w:ind w:left="0"/>
        <w:jc w:val="left"/>
      </w:pPr>
      <w:r>
        <w:rPr>
          <w:rFonts w:ascii="Arial" w:hAnsi="Arial" w:eastAsia="等线" w:cs="Arial"/>
          <w:sz w:val="22"/>
        </w:rPr>
        <w:t>样品评审不过关的，取消比选资格。</w:t>
      </w:r>
    </w:p>
    <w:p>
      <w:pPr>
        <w:spacing w:before="260" w:after="120" w:line="288" w:lineRule="auto"/>
        <w:ind w:left="0"/>
        <w:jc w:val="left"/>
        <w:outlineLvl w:val="3"/>
      </w:pPr>
      <w:bookmarkStart w:id="16" w:name="heading_16"/>
      <w:r>
        <w:rPr>
          <w:rFonts w:ascii="Arial" w:hAnsi="Arial" w:eastAsia="等线" w:cs="Arial"/>
          <w:b/>
          <w:sz w:val="28"/>
        </w:rPr>
        <w:t>（四）供货要求</w:t>
      </w:r>
      <w:bookmarkEnd w:id="16"/>
    </w:p>
    <w:p>
      <w:pPr>
        <w:numPr>
          <w:ilvl w:val="0"/>
          <w:numId w:val="17"/>
        </w:numPr>
        <w:spacing w:before="120" w:after="120" w:line="288" w:lineRule="auto"/>
        <w:ind w:left="0"/>
        <w:jc w:val="left"/>
      </w:pPr>
      <w:r>
        <w:rPr>
          <w:rFonts w:ascii="Arial" w:hAnsi="Arial" w:eastAsia="等线" w:cs="Arial"/>
          <w:sz w:val="22"/>
        </w:rPr>
        <w:t>中标供应商供货时提供和封样一致的成品（供应商也可以提供其它等于或优于封样的成品，但必须提供权威证明，并且保证符合学校的使用要求，供应商自行承担提供与封样不一致成品带来的风险）</w:t>
      </w:r>
      <w:r>
        <w:rPr>
          <w:rFonts w:hint="eastAsia" w:ascii="Arial" w:hAnsi="Arial" w:eastAsia="等线" w:cs="Arial"/>
          <w:sz w:val="22"/>
          <w:lang w:eastAsia="zh-CN"/>
        </w:rPr>
        <w:t>，</w:t>
      </w:r>
      <w:r>
        <w:rPr>
          <w:rFonts w:ascii="Arial" w:hAnsi="Arial" w:eastAsia="等线" w:cs="Arial"/>
          <w:sz w:val="22"/>
        </w:rPr>
        <w:t>并按要求和承诺提供后期服务。</w:t>
      </w:r>
    </w:p>
    <w:p>
      <w:pPr>
        <w:numPr>
          <w:ilvl w:val="0"/>
          <w:numId w:val="18"/>
        </w:numPr>
        <w:spacing w:before="120" w:after="120" w:line="288" w:lineRule="auto"/>
        <w:ind w:left="0"/>
        <w:jc w:val="left"/>
      </w:pPr>
      <w:r>
        <w:rPr>
          <w:rFonts w:ascii="Arial" w:hAnsi="Arial" w:eastAsia="等线" w:cs="Arial"/>
          <w:sz w:val="22"/>
        </w:rPr>
        <w:t>成品与封样不一致且又无法达到或超过样品要求，或后期服务不到位出现以下情况的，责令其整改到位。对拒绝整改、整改不到位，取消其供货资格、列入黑名单。学校可按照投标时成交顺序依次重新选择供应商供货</w:t>
      </w:r>
      <w:r>
        <w:rPr>
          <w:rFonts w:hint="eastAsia" w:ascii="Arial" w:hAnsi="Arial" w:eastAsia="等线" w:cs="Arial"/>
          <w:sz w:val="22"/>
          <w:lang w:val="en-US" w:eastAsia="zh-CN"/>
        </w:rPr>
        <w:t>或重新招标</w:t>
      </w:r>
      <w:r>
        <w:rPr>
          <w:rFonts w:ascii="Arial" w:hAnsi="Arial" w:eastAsia="等线" w:cs="Arial"/>
          <w:sz w:val="22"/>
        </w:rPr>
        <w:t>。</w:t>
      </w:r>
    </w:p>
    <w:p>
      <w:pPr>
        <w:spacing w:before="120" w:after="120" w:line="288" w:lineRule="auto"/>
        <w:ind w:left="0"/>
        <w:jc w:val="left"/>
      </w:pPr>
      <w:r>
        <w:rPr>
          <w:rFonts w:ascii="Arial" w:hAnsi="Arial" w:eastAsia="等线" w:cs="Arial"/>
          <w:sz w:val="22"/>
        </w:rPr>
        <w:t>① 切割、包装、运输等原因，出现影响使用的切边毛糙、包装受潮、纸张起皱等现象。</w:t>
      </w:r>
    </w:p>
    <w:p>
      <w:pPr>
        <w:spacing w:before="120" w:after="120" w:line="288" w:lineRule="auto"/>
        <w:ind w:left="0"/>
        <w:jc w:val="left"/>
      </w:pPr>
      <w:r>
        <w:rPr>
          <w:rFonts w:ascii="Arial" w:hAnsi="Arial" w:eastAsia="等线" w:cs="Arial"/>
          <w:sz w:val="22"/>
        </w:rPr>
        <w:t>② 纸张切割后没有经过一定时间的搁置（服性），影响正常使用的。</w:t>
      </w:r>
    </w:p>
    <w:p>
      <w:pPr>
        <w:spacing w:before="120" w:after="120" w:line="288" w:lineRule="auto"/>
        <w:ind w:left="0"/>
        <w:jc w:val="left"/>
      </w:pPr>
      <w:r>
        <w:rPr>
          <w:rFonts w:ascii="Arial" w:hAnsi="Arial" w:eastAsia="等线" w:cs="Arial"/>
          <w:sz w:val="22"/>
        </w:rPr>
        <w:t>③ 纸张送货数量不足的。</w:t>
      </w:r>
    </w:p>
    <w:p>
      <w:pPr>
        <w:spacing w:before="120" w:after="120" w:line="288" w:lineRule="auto"/>
        <w:ind w:left="0"/>
        <w:jc w:val="left"/>
      </w:pPr>
      <w:r>
        <w:rPr>
          <w:rFonts w:ascii="Arial" w:hAnsi="Arial" w:eastAsia="等线" w:cs="Arial"/>
          <w:sz w:val="22"/>
        </w:rPr>
        <w:t>④ 拒绝送货或不能按时、按地点送货，影响学校正常使用的。</w:t>
      </w:r>
    </w:p>
    <w:p>
      <w:pPr>
        <w:spacing w:before="300" w:after="120" w:line="288" w:lineRule="auto"/>
        <w:ind w:left="0"/>
        <w:jc w:val="left"/>
        <w:outlineLvl w:val="2"/>
      </w:pPr>
      <w:bookmarkStart w:id="17" w:name="heading_17"/>
      <w:r>
        <w:rPr>
          <w:rFonts w:ascii="Arial" w:hAnsi="Arial" w:eastAsia="等线" w:cs="Arial"/>
          <w:b/>
          <w:sz w:val="30"/>
        </w:rPr>
        <w:t>二、商务要求</w:t>
      </w:r>
      <w:bookmarkEnd w:id="17"/>
    </w:p>
    <w:p>
      <w:pPr>
        <w:numPr>
          <w:ilvl w:val="0"/>
          <w:numId w:val="19"/>
        </w:numPr>
        <w:spacing w:before="120" w:after="120" w:line="288" w:lineRule="auto"/>
        <w:ind w:left="0"/>
        <w:jc w:val="left"/>
      </w:pPr>
      <w:r>
        <w:rPr>
          <w:rFonts w:ascii="Arial" w:hAnsi="Arial" w:eastAsia="等线" w:cs="Arial"/>
          <w:sz w:val="22"/>
        </w:rPr>
        <w:t>签订合同：自采购人中标（成交）通知书发出之日起15日内按时签约。</w:t>
      </w:r>
    </w:p>
    <w:p>
      <w:pPr>
        <w:numPr>
          <w:ilvl w:val="0"/>
          <w:numId w:val="20"/>
        </w:numPr>
        <w:spacing w:before="120" w:after="120" w:line="288" w:lineRule="auto"/>
        <w:ind w:left="0"/>
        <w:jc w:val="left"/>
      </w:pPr>
      <w:r>
        <w:rPr>
          <w:rFonts w:ascii="Arial" w:hAnsi="Arial" w:eastAsia="等线" w:cs="Arial"/>
          <w:sz w:val="22"/>
        </w:rPr>
        <w:t>交货期（服务时间）：合同签订之日起一年（合同先签订一年，如中标单位服务质量高，采购人满意程度高，可以采取1+N年［N≤2］方式续签合同）。</w:t>
      </w:r>
    </w:p>
    <w:p>
      <w:pPr>
        <w:numPr>
          <w:ilvl w:val="0"/>
          <w:numId w:val="21"/>
        </w:numPr>
        <w:spacing w:before="120" w:after="120" w:line="288" w:lineRule="auto"/>
        <w:ind w:left="0"/>
        <w:jc w:val="left"/>
      </w:pPr>
      <w:r>
        <w:rPr>
          <w:rFonts w:ascii="Arial" w:hAnsi="Arial" w:eastAsia="等线" w:cs="Arial"/>
          <w:sz w:val="22"/>
        </w:rPr>
        <w:t>交货（服务）地点：南通市能达初级中学指定地点。</w:t>
      </w:r>
    </w:p>
    <w:p>
      <w:pPr>
        <w:numPr>
          <w:ilvl w:val="0"/>
          <w:numId w:val="22"/>
        </w:numPr>
        <w:spacing w:before="120" w:after="120" w:line="288" w:lineRule="auto"/>
        <w:ind w:left="0"/>
        <w:jc w:val="left"/>
      </w:pPr>
      <w:r>
        <w:rPr>
          <w:rFonts w:ascii="Arial" w:hAnsi="Arial" w:eastAsia="等线" w:cs="Arial"/>
          <w:sz w:val="22"/>
        </w:rPr>
        <w:t>付款方式：</w:t>
      </w:r>
    </w:p>
    <w:p>
      <w:pPr>
        <w:spacing w:before="120" w:after="120" w:line="288" w:lineRule="auto"/>
        <w:ind w:left="0"/>
        <w:jc w:val="left"/>
      </w:pPr>
      <w:r>
        <w:rPr>
          <w:rFonts w:ascii="Arial" w:hAnsi="Arial" w:eastAsia="等线" w:cs="Arial"/>
          <w:sz w:val="22"/>
        </w:rPr>
        <w:t>（1）本项目按次、按实结算。</w:t>
      </w:r>
    </w:p>
    <w:p>
      <w:pPr>
        <w:spacing w:before="120" w:after="120" w:line="288" w:lineRule="auto"/>
        <w:ind w:left="0"/>
        <w:jc w:val="left"/>
      </w:pPr>
      <w:r>
        <w:rPr>
          <w:rFonts w:ascii="Arial" w:hAnsi="Arial" w:eastAsia="等线" w:cs="Arial"/>
          <w:sz w:val="22"/>
        </w:rPr>
        <w:t>（2）最终以双方签订的采购合同内确定的条款为准。</w:t>
      </w:r>
    </w:p>
    <w:p>
      <w:pPr>
        <w:numPr>
          <w:ilvl w:val="0"/>
          <w:numId w:val="23"/>
        </w:numPr>
        <w:spacing w:before="120" w:after="120" w:line="288" w:lineRule="auto"/>
        <w:ind w:left="0"/>
        <w:jc w:val="left"/>
      </w:pPr>
      <w:r>
        <w:rPr>
          <w:rFonts w:ascii="Arial" w:hAnsi="Arial" w:eastAsia="等线" w:cs="Arial"/>
          <w:sz w:val="22"/>
        </w:rPr>
        <w:t>本项目为固定单价</w:t>
      </w:r>
      <w:r>
        <w:rPr>
          <w:rFonts w:hint="eastAsia" w:ascii="Arial" w:hAnsi="Arial" w:eastAsia="等线" w:cs="Arial"/>
          <w:sz w:val="22"/>
          <w:lang w:val="en-US" w:eastAsia="zh-CN"/>
        </w:rPr>
        <w:t>折扣率</w:t>
      </w:r>
      <w:r>
        <w:rPr>
          <w:rFonts w:ascii="Arial" w:hAnsi="Arial" w:eastAsia="等线" w:cs="Arial"/>
          <w:sz w:val="22"/>
        </w:rPr>
        <w:t>报价，响应报价应包括比价文件所确定的该项目的全部内容，包括响应及完成委托工作所需的一切费用，包含但不限于如人工、材料、机械费、制作、安装、税费、运输、安装、售后服务及相关劳务支出等工作所发生的全部费用以及供应商企业利润、税金和政策性文件规定及合同包含的所有风险、责任，即响应本采购文件规定的各项应有费用。</w:t>
      </w:r>
    </w:p>
    <w:p>
      <w:pPr>
        <w:spacing w:before="300" w:after="120" w:line="288" w:lineRule="auto"/>
        <w:ind w:left="0"/>
        <w:jc w:val="left"/>
        <w:outlineLvl w:val="2"/>
      </w:pPr>
      <w:bookmarkStart w:id="18" w:name="heading_18"/>
      <w:r>
        <w:rPr>
          <w:rFonts w:ascii="Arial" w:hAnsi="Arial" w:eastAsia="等线" w:cs="Arial"/>
          <w:b/>
          <w:sz w:val="30"/>
        </w:rPr>
        <w:t>三、投标保证金：本项目不涉及</w:t>
      </w:r>
      <w:bookmarkEnd w:id="18"/>
    </w:p>
    <w:p>
      <w:pPr>
        <w:spacing w:before="300" w:after="120" w:line="288" w:lineRule="auto"/>
        <w:ind w:left="0"/>
        <w:jc w:val="left"/>
        <w:outlineLvl w:val="2"/>
      </w:pPr>
      <w:bookmarkStart w:id="19" w:name="heading_19"/>
      <w:r>
        <w:rPr>
          <w:rFonts w:ascii="Arial" w:hAnsi="Arial" w:eastAsia="等线" w:cs="Arial"/>
          <w:b/>
          <w:sz w:val="30"/>
        </w:rPr>
        <w:t>四、履约保证金：本项目不涉及</w:t>
      </w:r>
      <w:bookmarkEnd w:id="19"/>
    </w:p>
    <w:p>
      <w:pPr>
        <w:spacing w:before="300" w:after="120" w:line="288" w:lineRule="auto"/>
        <w:ind w:left="0"/>
        <w:jc w:val="left"/>
        <w:outlineLvl w:val="2"/>
      </w:pPr>
      <w:bookmarkStart w:id="20" w:name="heading_20"/>
      <w:r>
        <w:rPr>
          <w:rFonts w:ascii="Arial" w:hAnsi="Arial" w:eastAsia="等线" w:cs="Arial"/>
          <w:b/>
          <w:sz w:val="30"/>
        </w:rPr>
        <w:t>五、开标、评标</w:t>
      </w:r>
      <w:bookmarkEnd w:id="20"/>
    </w:p>
    <w:p>
      <w:pPr>
        <w:numPr>
          <w:ilvl w:val="0"/>
          <w:numId w:val="24"/>
        </w:numPr>
        <w:spacing w:before="120" w:after="120" w:line="288" w:lineRule="auto"/>
        <w:ind w:left="0"/>
        <w:jc w:val="left"/>
      </w:pPr>
      <w:r>
        <w:rPr>
          <w:rFonts w:ascii="Arial" w:hAnsi="Arial" w:eastAsia="等线" w:cs="Arial"/>
          <w:sz w:val="22"/>
        </w:rPr>
        <w:t>时间：202</w:t>
      </w:r>
      <w:r>
        <w:rPr>
          <w:rFonts w:hint="eastAsia" w:ascii="Arial" w:hAnsi="Arial" w:eastAsia="等线" w:cs="Arial"/>
          <w:sz w:val="22"/>
          <w:lang w:val="en-US" w:eastAsia="zh-CN"/>
        </w:rPr>
        <w:t>6</w:t>
      </w:r>
      <w:r>
        <w:rPr>
          <w:rFonts w:ascii="Arial" w:hAnsi="Arial" w:eastAsia="等线" w:cs="Arial"/>
          <w:sz w:val="22"/>
        </w:rPr>
        <w:t>年</w:t>
      </w:r>
      <w:r>
        <w:rPr>
          <w:rFonts w:hint="eastAsia" w:ascii="Arial" w:hAnsi="Arial" w:eastAsia="等线" w:cs="Arial"/>
          <w:sz w:val="22"/>
          <w:lang w:val="en-US" w:eastAsia="zh-CN"/>
        </w:rPr>
        <w:t>1</w:t>
      </w:r>
      <w:r>
        <w:rPr>
          <w:rFonts w:ascii="Arial" w:hAnsi="Arial" w:eastAsia="等线" w:cs="Arial"/>
          <w:sz w:val="22"/>
        </w:rPr>
        <w:t>月</w:t>
      </w:r>
      <w:r>
        <w:rPr>
          <w:rFonts w:hint="eastAsia" w:ascii="Arial" w:hAnsi="Arial" w:eastAsia="等线" w:cs="Arial"/>
          <w:sz w:val="22"/>
          <w:lang w:val="en-US" w:eastAsia="zh-CN"/>
        </w:rPr>
        <w:t>12</w:t>
      </w:r>
      <w:r>
        <w:rPr>
          <w:rFonts w:ascii="Arial" w:hAnsi="Arial" w:eastAsia="等线" w:cs="Arial"/>
          <w:sz w:val="22"/>
        </w:rPr>
        <w:t>日9时00分（北京时间）；</w:t>
      </w:r>
    </w:p>
    <w:p>
      <w:pPr>
        <w:numPr>
          <w:ilvl w:val="0"/>
          <w:numId w:val="25"/>
        </w:numPr>
        <w:spacing w:before="120" w:after="120" w:line="288" w:lineRule="auto"/>
        <w:ind w:left="0"/>
        <w:jc w:val="left"/>
      </w:pPr>
      <w:r>
        <w:rPr>
          <w:rFonts w:ascii="Arial" w:hAnsi="Arial" w:eastAsia="等线" w:cs="Arial"/>
          <w:sz w:val="22"/>
        </w:rPr>
        <w:t>地点：南通市能达初级中学会议室二，如有变动另行通知；</w:t>
      </w:r>
    </w:p>
    <w:p>
      <w:pPr>
        <w:numPr>
          <w:ilvl w:val="0"/>
          <w:numId w:val="26"/>
        </w:numPr>
        <w:spacing w:before="120" w:after="120" w:line="288" w:lineRule="auto"/>
        <w:ind w:left="0"/>
        <w:jc w:val="left"/>
      </w:pPr>
      <w:r>
        <w:rPr>
          <w:rFonts w:ascii="Arial" w:hAnsi="Arial" w:eastAsia="等线" w:cs="Arial"/>
          <w:sz w:val="22"/>
        </w:rPr>
        <w:t>评标流程：公布所有供应商名称→对各供应商资格审查文件进行开启、评审，确定进入样品评审资格的供应商→样品测试，确定进入入围报价的供应商→样品测试合格的供应商进行价格标唱标→在符合本次采购项目需求的前提下（本项目商务要求及技术要求均不接受负偏离，参与报价的供应商即表示全部响应），以投标</w:t>
      </w:r>
      <w:r>
        <w:rPr>
          <w:rFonts w:hint="eastAsia" w:ascii="Arial" w:hAnsi="Arial" w:eastAsia="等线" w:cs="Arial"/>
          <w:sz w:val="22"/>
          <w:lang w:val="en-US" w:eastAsia="zh-CN"/>
        </w:rPr>
        <w:t>折扣率最低者</w:t>
      </w:r>
      <w:r>
        <w:rPr>
          <w:rFonts w:ascii="Arial" w:hAnsi="Arial" w:eastAsia="等线" w:cs="Arial"/>
          <w:sz w:val="22"/>
        </w:rPr>
        <w:t>为第一成交候选人，若同时有两家及以上报价相同，则由学校采用现场抽签的方式确定第一成交候选人。</w:t>
      </w:r>
    </w:p>
    <w:p>
      <w:pPr>
        <w:numPr>
          <w:ilvl w:val="0"/>
          <w:numId w:val="27"/>
        </w:numPr>
        <w:spacing w:before="120" w:after="120" w:line="288" w:lineRule="auto"/>
        <w:ind w:left="0"/>
        <w:jc w:val="left"/>
      </w:pPr>
      <w:r>
        <w:rPr>
          <w:rFonts w:ascii="Arial" w:hAnsi="Arial" w:eastAsia="等线" w:cs="Arial"/>
          <w:sz w:val="22"/>
        </w:rPr>
        <w:t>评标委员会负责具体评标事务。</w:t>
      </w:r>
    </w:p>
    <w:p>
      <w:pPr>
        <w:spacing w:before="300" w:after="120" w:line="288" w:lineRule="auto"/>
        <w:ind w:left="0"/>
        <w:jc w:val="left"/>
        <w:outlineLvl w:val="2"/>
      </w:pPr>
      <w:bookmarkStart w:id="21" w:name="heading_21"/>
      <w:r>
        <w:rPr>
          <w:rFonts w:ascii="Arial" w:hAnsi="Arial" w:eastAsia="等线" w:cs="Arial"/>
          <w:b/>
          <w:sz w:val="30"/>
        </w:rPr>
        <w:t>六、比价响应文件的编写及装订</w:t>
      </w:r>
      <w:bookmarkEnd w:id="21"/>
    </w:p>
    <w:p>
      <w:pPr>
        <w:spacing w:before="260" w:after="120" w:line="288" w:lineRule="auto"/>
        <w:ind w:left="0"/>
        <w:jc w:val="left"/>
        <w:outlineLvl w:val="3"/>
      </w:pPr>
      <w:bookmarkStart w:id="22" w:name="heading_22"/>
      <w:r>
        <w:rPr>
          <w:rFonts w:ascii="Arial" w:hAnsi="Arial" w:eastAsia="等线" w:cs="Arial"/>
          <w:b/>
          <w:sz w:val="28"/>
        </w:rPr>
        <w:t>（一）比价响应文件应包括下列内容</w:t>
      </w:r>
      <w:bookmarkEnd w:id="22"/>
    </w:p>
    <w:p>
      <w:pPr>
        <w:spacing w:before="120" w:after="120" w:line="288" w:lineRule="auto"/>
        <w:ind w:left="0"/>
        <w:jc w:val="left"/>
      </w:pPr>
      <w:r>
        <w:rPr>
          <w:rFonts w:ascii="Arial" w:hAnsi="Arial" w:eastAsia="等线" w:cs="Arial"/>
          <w:sz w:val="22"/>
        </w:rPr>
        <w:t>A、资格审查文件</w:t>
      </w:r>
    </w:p>
    <w:p>
      <w:pPr>
        <w:spacing w:before="120" w:after="120" w:line="288" w:lineRule="auto"/>
        <w:ind w:left="0"/>
        <w:jc w:val="left"/>
      </w:pPr>
      <w:r>
        <w:rPr>
          <w:rFonts w:ascii="Arial" w:hAnsi="Arial" w:eastAsia="等线" w:cs="Arial"/>
          <w:sz w:val="22"/>
        </w:rPr>
        <w:t>（1）提供营业执照复印件加盖公章；</w:t>
      </w:r>
    </w:p>
    <w:p>
      <w:pPr>
        <w:spacing w:before="120" w:after="120" w:line="288" w:lineRule="auto"/>
        <w:ind w:left="0"/>
        <w:jc w:val="left"/>
      </w:pPr>
      <w:r>
        <w:rPr>
          <w:rFonts w:ascii="Arial" w:hAnsi="Arial" w:eastAsia="等线" w:cs="Arial"/>
          <w:sz w:val="22"/>
        </w:rPr>
        <w:t>（2）法定代表人参加投标的，必须提供法定代表人身份证明及法定代表人本人身份证复印件；非法定代表人参加投标的，必须提供法定代表人签名或盖章的授权委托书、法定代表人和被授权人两人的身份证复印件；</w:t>
      </w:r>
    </w:p>
    <w:p>
      <w:pPr>
        <w:spacing w:before="120" w:after="120" w:line="288" w:lineRule="auto"/>
        <w:ind w:left="0"/>
        <w:jc w:val="left"/>
      </w:pPr>
      <w:r>
        <w:rPr>
          <w:rFonts w:ascii="Arial" w:hAnsi="Arial" w:eastAsia="等线" w:cs="Arial"/>
          <w:sz w:val="22"/>
        </w:rPr>
        <w:t>（3）提供未被“信用中国”网站列入失信被执行人、重大税收违法案件当事人名单、采购严重失信行为记录名单声明函、投标人符合本项目投标人资格要求的承诺函、无重大违法记录声明（格式参见附件）。</w:t>
      </w:r>
    </w:p>
    <w:p>
      <w:pPr>
        <w:spacing w:before="120" w:after="120" w:line="288" w:lineRule="auto"/>
        <w:ind w:left="0"/>
        <w:jc w:val="left"/>
      </w:pPr>
      <w:r>
        <w:rPr>
          <w:rFonts w:ascii="Arial" w:hAnsi="Arial" w:eastAsia="等线" w:cs="Arial"/>
          <w:sz w:val="22"/>
        </w:rPr>
        <w:t>B、商务报价响应文件</w:t>
      </w:r>
    </w:p>
    <w:p>
      <w:pPr>
        <w:spacing w:before="120" w:after="120" w:line="288" w:lineRule="auto"/>
        <w:ind w:left="0"/>
        <w:jc w:val="left"/>
      </w:pPr>
      <w:r>
        <w:rPr>
          <w:rFonts w:ascii="Arial" w:hAnsi="Arial" w:eastAsia="等线" w:cs="Arial"/>
          <w:sz w:val="22"/>
        </w:rPr>
        <w:t>响应报价应包括比价文件所确定的该项目的全部内容，包括响应及完成委托工作所需的一切费用，包含但不限于如人工、材料、机械费、制作、安装、税费、运输、安装、售后服务及相关劳务支出等工作所发生的全部费用以及供应商企业利润、税金和政策性文件规定及合同包含的所有风险、责任，即响应本采购文件规定的各项应有费用。</w:t>
      </w:r>
    </w:p>
    <w:p>
      <w:pPr>
        <w:numPr>
          <w:ilvl w:val="0"/>
          <w:numId w:val="0"/>
        </w:numPr>
        <w:spacing w:before="120" w:after="120" w:line="288" w:lineRule="auto"/>
        <w:jc w:val="left"/>
      </w:pPr>
      <w:r>
        <w:rPr>
          <w:rFonts w:hint="eastAsia" w:ascii="Arial" w:hAnsi="Arial" w:eastAsia="等线" w:cs="Arial"/>
          <w:sz w:val="22"/>
          <w:lang w:val="en-US" w:eastAsia="zh-CN"/>
        </w:rPr>
        <w:t>1.</w:t>
      </w:r>
      <w:r>
        <w:rPr>
          <w:rFonts w:ascii="Arial" w:hAnsi="Arial" w:eastAsia="等线" w:cs="Arial"/>
          <w:sz w:val="22"/>
        </w:rPr>
        <w:t>报价明细表。</w:t>
      </w:r>
    </w:p>
    <w:p>
      <w:pPr>
        <w:spacing w:before="120" w:after="120" w:line="288" w:lineRule="auto"/>
        <w:ind w:left="0"/>
        <w:jc w:val="left"/>
      </w:pPr>
      <w:r>
        <w:rPr>
          <w:rFonts w:ascii="Arial" w:hAnsi="Arial" w:eastAsia="等线" w:cs="Arial"/>
          <w:sz w:val="22"/>
        </w:rPr>
        <w:t>特别提醒：响应文件所须提供的材料（须加盖投标供应商公章）按比价文件要求装订，密封，递交。</w:t>
      </w:r>
    </w:p>
    <w:p>
      <w:pPr>
        <w:spacing w:before="260" w:after="120" w:line="288" w:lineRule="auto"/>
        <w:ind w:left="0"/>
        <w:jc w:val="left"/>
        <w:outlineLvl w:val="3"/>
      </w:pPr>
      <w:bookmarkStart w:id="23" w:name="heading_23"/>
      <w:r>
        <w:rPr>
          <w:rFonts w:ascii="Arial" w:hAnsi="Arial" w:eastAsia="等线" w:cs="Arial"/>
          <w:b/>
          <w:sz w:val="28"/>
        </w:rPr>
        <w:t>（二）比价响应文件的编制及装订</w:t>
      </w:r>
      <w:bookmarkEnd w:id="23"/>
    </w:p>
    <w:p>
      <w:pPr>
        <w:numPr>
          <w:ilvl w:val="0"/>
          <w:numId w:val="28"/>
        </w:numPr>
        <w:spacing w:before="120" w:after="120" w:line="288" w:lineRule="auto"/>
        <w:ind w:left="0"/>
        <w:jc w:val="left"/>
      </w:pPr>
      <w:r>
        <w:rPr>
          <w:rFonts w:ascii="Arial" w:hAnsi="Arial" w:eastAsia="等线" w:cs="Arial"/>
          <w:sz w:val="22"/>
        </w:rPr>
        <w:t>纸质比价响应文件由：①资格审查文件、②商务报价响应文件共两部分组成（分开装订成册）。</w:t>
      </w:r>
    </w:p>
    <w:p>
      <w:pPr>
        <w:numPr>
          <w:ilvl w:val="0"/>
          <w:numId w:val="29"/>
        </w:numPr>
        <w:spacing w:before="120" w:after="120" w:line="288" w:lineRule="auto"/>
        <w:ind w:left="0"/>
        <w:jc w:val="left"/>
      </w:pPr>
      <w:r>
        <w:rPr>
          <w:rFonts w:ascii="Arial" w:hAnsi="Arial" w:eastAsia="等线" w:cs="Arial"/>
          <w:sz w:val="22"/>
        </w:rPr>
        <w:t>供应商按比价文件要求编写响应文件，并牢固装订成册。比价响应文件均需采用A4纸（图纸等除外）装订成册。比价响应文件不得行间插字、涂改、增删，如修改错漏处，须经比价响应文件签署人签字并加盖公章。</w:t>
      </w:r>
    </w:p>
    <w:p>
      <w:pPr>
        <w:numPr>
          <w:ilvl w:val="0"/>
          <w:numId w:val="30"/>
        </w:numPr>
        <w:spacing w:before="120" w:after="120" w:line="288" w:lineRule="auto"/>
        <w:ind w:left="0"/>
        <w:jc w:val="left"/>
      </w:pPr>
      <w:r>
        <w:rPr>
          <w:rFonts w:ascii="Arial" w:hAnsi="Arial" w:eastAsia="等线" w:cs="Arial"/>
          <w:sz w:val="22"/>
        </w:rPr>
        <w:t>纸质比价响应文件的“资格审查文件”、“商务报价响应文件”各自装订成册。特别提示：“商务报价响应文件”必须单独装订和封装，不得出现在“资格审查文件”中。</w:t>
      </w:r>
    </w:p>
    <w:p>
      <w:pPr>
        <w:spacing w:before="120" w:after="120" w:line="288" w:lineRule="auto"/>
        <w:ind w:left="0"/>
        <w:jc w:val="left"/>
      </w:pPr>
      <w:r>
        <w:rPr>
          <w:rFonts w:ascii="Arial" w:hAnsi="Arial" w:eastAsia="等线" w:cs="Arial"/>
          <w:sz w:val="22"/>
        </w:rPr>
        <w:t>密封完好标准以是否泄露投标文件内容为主要判断依据。</w:t>
      </w:r>
    </w:p>
    <w:p>
      <w:pPr>
        <w:spacing w:before="260" w:after="120" w:line="288" w:lineRule="auto"/>
        <w:ind w:left="0"/>
        <w:jc w:val="left"/>
        <w:outlineLvl w:val="3"/>
      </w:pPr>
      <w:bookmarkStart w:id="24" w:name="heading_24"/>
      <w:r>
        <w:rPr>
          <w:rFonts w:ascii="Arial" w:hAnsi="Arial" w:eastAsia="等线" w:cs="Arial"/>
          <w:b/>
          <w:sz w:val="28"/>
        </w:rPr>
        <w:t>（三）比价响应文件的份数、签署</w:t>
      </w:r>
      <w:bookmarkEnd w:id="24"/>
    </w:p>
    <w:p>
      <w:pPr>
        <w:numPr>
          <w:ilvl w:val="0"/>
          <w:numId w:val="31"/>
        </w:numPr>
        <w:spacing w:before="120" w:after="120" w:line="288" w:lineRule="auto"/>
        <w:ind w:left="0"/>
        <w:jc w:val="left"/>
      </w:pPr>
      <w:r>
        <w:rPr>
          <w:rFonts w:ascii="Arial" w:hAnsi="Arial" w:eastAsia="等线" w:cs="Arial"/>
          <w:sz w:val="22"/>
        </w:rPr>
        <w:t>供应商应准备贰份完整的比价响应文件，其中正本壹份，副本壹份，并标明“正本”或“副本”字样，若有差异，概以“正本”为准。</w:t>
      </w:r>
    </w:p>
    <w:p>
      <w:pPr>
        <w:numPr>
          <w:ilvl w:val="0"/>
          <w:numId w:val="32"/>
        </w:numPr>
        <w:spacing w:before="120" w:after="120" w:line="288" w:lineRule="auto"/>
        <w:ind w:left="0"/>
        <w:jc w:val="left"/>
      </w:pPr>
      <w:r>
        <w:rPr>
          <w:rFonts w:ascii="Arial" w:hAnsi="Arial" w:eastAsia="等线" w:cs="Arial"/>
          <w:sz w:val="22"/>
        </w:rPr>
        <w:t>比价响应文件分两册密封。第一册为“资格审查文件”，第二册为“商务报价响应文件”，响应文件的第一册、第二册应分别密封，并在封袋上标明“第一册 资格审查文件”、“第二册 商务报价响应文件”以及项目名称。</w:t>
      </w:r>
    </w:p>
    <w:p>
      <w:pPr>
        <w:spacing w:before="120" w:after="120" w:line="288" w:lineRule="auto"/>
        <w:ind w:left="0"/>
        <w:jc w:val="left"/>
      </w:pPr>
      <w:r>
        <w:rPr>
          <w:rFonts w:ascii="Arial" w:hAnsi="Arial" w:eastAsia="等线" w:cs="Arial"/>
          <w:sz w:val="22"/>
        </w:rPr>
        <w:t>纸质响应文件（资格审查文件、价格文件），份数：正本1份，副本1份，封面明确标注投标供应商全称、项目名称、日期、“正本”字样等关键信息并加盖公章。</w:t>
      </w:r>
    </w:p>
    <w:p>
      <w:pPr>
        <w:spacing w:before="120" w:after="120" w:line="288" w:lineRule="auto"/>
        <w:ind w:left="0"/>
        <w:jc w:val="left"/>
      </w:pPr>
      <w:r>
        <w:rPr>
          <w:rFonts w:ascii="Arial" w:hAnsi="Arial" w:eastAsia="等线" w:cs="Arial"/>
          <w:sz w:val="22"/>
        </w:rPr>
        <w:t>供应商可将比价响应文件正副本统一密封或分别密封，如正本和副本分别密封的，应在封袋上标明正、副本字样。</w:t>
      </w:r>
    </w:p>
    <w:p>
      <w:pPr>
        <w:numPr>
          <w:ilvl w:val="0"/>
          <w:numId w:val="33"/>
        </w:numPr>
        <w:spacing w:before="120" w:after="120" w:line="288" w:lineRule="auto"/>
        <w:ind w:left="0"/>
        <w:jc w:val="left"/>
      </w:pPr>
      <w:r>
        <w:rPr>
          <w:rFonts w:ascii="Arial" w:hAnsi="Arial" w:eastAsia="等线" w:cs="Arial"/>
          <w:sz w:val="22"/>
        </w:rPr>
        <w:t>比价响应文件正本须按比价文件要求由法定代表人或被授权人签字或盖章并加盖单位印章。副本可复印，但须加盖单位印章。</w:t>
      </w:r>
    </w:p>
    <w:p>
      <w:pPr>
        <w:spacing w:before="120" w:after="120" w:line="288" w:lineRule="auto"/>
        <w:ind w:left="0"/>
        <w:jc w:val="left"/>
      </w:pPr>
      <w:r>
        <w:rPr>
          <w:rFonts w:ascii="Arial" w:hAnsi="Arial" w:eastAsia="等线" w:cs="Arial"/>
          <w:sz w:val="22"/>
        </w:rPr>
        <w:t>凡是响应文件中涉及投标供应商资信认证、人员证书、业绩荣誉等复印件，和要求法定代表人或授权委托人签字，和以供应商名称落款并注明需要盖章的，均需相应盖章（鲜章）或签字。否则视为未按照采购文件要求盖章或签字。</w:t>
      </w:r>
    </w:p>
    <w:p>
      <w:pPr>
        <w:numPr>
          <w:ilvl w:val="0"/>
          <w:numId w:val="34"/>
        </w:numPr>
        <w:spacing w:before="120" w:after="120" w:line="288" w:lineRule="auto"/>
        <w:ind w:left="0"/>
        <w:jc w:val="left"/>
      </w:pPr>
      <w:r>
        <w:rPr>
          <w:rFonts w:ascii="Arial" w:hAnsi="Arial" w:eastAsia="等线" w:cs="Arial"/>
          <w:sz w:val="22"/>
        </w:rPr>
        <w:t>比价响应文件正本须按比价文件要求由法定代表人或被授权人签字或盖章并加盖单位印章。副本可复印，但须加盖单位印章。</w:t>
      </w:r>
    </w:p>
    <w:p>
      <w:pPr>
        <w:spacing w:before="260" w:after="120" w:line="288" w:lineRule="auto"/>
        <w:ind w:left="0"/>
        <w:jc w:val="left"/>
        <w:outlineLvl w:val="3"/>
      </w:pPr>
      <w:bookmarkStart w:id="25" w:name="heading_25"/>
      <w:r>
        <w:rPr>
          <w:rFonts w:ascii="Arial" w:hAnsi="Arial" w:eastAsia="等线" w:cs="Arial"/>
          <w:b/>
          <w:sz w:val="28"/>
        </w:rPr>
        <w:t>（四）比价响应文件的密封及标记</w:t>
      </w:r>
      <w:bookmarkEnd w:id="25"/>
    </w:p>
    <w:p>
      <w:pPr>
        <w:spacing w:before="120" w:after="120" w:line="288" w:lineRule="auto"/>
        <w:ind w:left="0"/>
        <w:jc w:val="left"/>
      </w:pPr>
      <w:r>
        <w:rPr>
          <w:rFonts w:ascii="Arial" w:hAnsi="Arial" w:eastAsia="等线" w:cs="Arial"/>
          <w:sz w:val="22"/>
        </w:rPr>
        <w:t>密封后应标明响应文件项目名称、供应商名称，边缝处加盖单位骑缝章或骑缝签字。</w:t>
      </w:r>
    </w:p>
    <w:p>
      <w:pPr>
        <w:spacing w:before="300" w:after="120" w:line="288" w:lineRule="auto"/>
        <w:ind w:left="0"/>
        <w:jc w:val="left"/>
        <w:outlineLvl w:val="2"/>
      </w:pPr>
      <w:bookmarkStart w:id="26" w:name="heading_26"/>
      <w:r>
        <w:rPr>
          <w:rFonts w:ascii="Arial" w:hAnsi="Arial" w:eastAsia="等线" w:cs="Arial"/>
          <w:b/>
          <w:sz w:val="30"/>
        </w:rPr>
        <w:t>七、出现下列情形之一的，作无效投标处理</w:t>
      </w:r>
      <w:bookmarkEnd w:id="26"/>
    </w:p>
    <w:p>
      <w:pPr>
        <w:numPr>
          <w:ilvl w:val="0"/>
          <w:numId w:val="35"/>
        </w:numPr>
        <w:spacing w:before="120" w:after="120" w:line="288" w:lineRule="auto"/>
        <w:ind w:left="0"/>
        <w:jc w:val="left"/>
      </w:pPr>
      <w:r>
        <w:rPr>
          <w:rFonts w:ascii="Arial" w:hAnsi="Arial" w:eastAsia="等线" w:cs="Arial"/>
          <w:sz w:val="22"/>
        </w:rPr>
        <w:t>未按照采购文件的规定提交投标保证金的（本项目不涉及，下同）；</w:t>
      </w:r>
    </w:p>
    <w:p>
      <w:pPr>
        <w:numPr>
          <w:ilvl w:val="0"/>
          <w:numId w:val="36"/>
        </w:numPr>
        <w:spacing w:before="120" w:after="120" w:line="288" w:lineRule="auto"/>
        <w:ind w:left="0"/>
        <w:jc w:val="left"/>
      </w:pPr>
      <w:r>
        <w:rPr>
          <w:rFonts w:ascii="Arial" w:hAnsi="Arial" w:eastAsia="等线" w:cs="Arial"/>
          <w:sz w:val="22"/>
        </w:rPr>
        <w:t>投标文件未按招标文件要求签署、盖章的；</w:t>
      </w:r>
    </w:p>
    <w:p>
      <w:pPr>
        <w:numPr>
          <w:ilvl w:val="0"/>
          <w:numId w:val="37"/>
        </w:numPr>
        <w:spacing w:before="120" w:after="120" w:line="288" w:lineRule="auto"/>
        <w:ind w:left="0"/>
        <w:jc w:val="left"/>
      </w:pPr>
      <w:r>
        <w:rPr>
          <w:rFonts w:ascii="Arial" w:hAnsi="Arial" w:eastAsia="等线" w:cs="Arial"/>
          <w:sz w:val="22"/>
        </w:rPr>
        <w:t>不具备招标文件中规定的资格要求、设备技术指标的；</w:t>
      </w:r>
    </w:p>
    <w:p>
      <w:pPr>
        <w:numPr>
          <w:ilvl w:val="0"/>
          <w:numId w:val="38"/>
        </w:numPr>
        <w:spacing w:before="120" w:after="120" w:line="288" w:lineRule="auto"/>
        <w:ind w:left="0"/>
        <w:jc w:val="left"/>
      </w:pPr>
      <w:r>
        <w:rPr>
          <w:rFonts w:ascii="Arial" w:hAnsi="Arial" w:eastAsia="等线" w:cs="Arial"/>
          <w:sz w:val="22"/>
        </w:rPr>
        <w:t>报价超过招标文件中规定的预算金额或者最高限价的；</w:t>
      </w:r>
    </w:p>
    <w:p>
      <w:pPr>
        <w:numPr>
          <w:ilvl w:val="0"/>
          <w:numId w:val="39"/>
        </w:numPr>
        <w:spacing w:before="120" w:after="120" w:line="288" w:lineRule="auto"/>
        <w:ind w:left="0"/>
        <w:jc w:val="left"/>
      </w:pPr>
      <w:r>
        <w:rPr>
          <w:rFonts w:ascii="Arial" w:hAnsi="Arial" w:eastAsia="等线" w:cs="Arial"/>
          <w:sz w:val="22"/>
        </w:rPr>
        <w:t>比价响应文件资格审查文件部分出现商务报价的内容；</w:t>
      </w:r>
    </w:p>
    <w:p>
      <w:pPr>
        <w:numPr>
          <w:ilvl w:val="0"/>
          <w:numId w:val="40"/>
        </w:numPr>
        <w:spacing w:before="120" w:after="120" w:line="288" w:lineRule="auto"/>
        <w:ind w:left="0"/>
        <w:jc w:val="left"/>
      </w:pPr>
      <w:r>
        <w:rPr>
          <w:rFonts w:ascii="Arial" w:hAnsi="Arial" w:eastAsia="等线" w:cs="Arial"/>
          <w:sz w:val="22"/>
        </w:rPr>
        <w:t>投标文件含有采购人不能接受的附加条件的；</w:t>
      </w:r>
    </w:p>
    <w:p>
      <w:pPr>
        <w:numPr>
          <w:ilvl w:val="0"/>
          <w:numId w:val="41"/>
        </w:numPr>
        <w:spacing w:before="120" w:after="120" w:line="288" w:lineRule="auto"/>
        <w:ind w:left="0"/>
        <w:jc w:val="left"/>
      </w:pPr>
      <w:r>
        <w:rPr>
          <w:rFonts w:ascii="Arial" w:hAnsi="Arial" w:eastAsia="等线" w:cs="Arial"/>
          <w:sz w:val="22"/>
        </w:rPr>
        <w:t>法律、法规和招标文件规定的其他无效情形。</w:t>
      </w:r>
    </w:p>
    <w:p>
      <w:pPr>
        <w:spacing w:before="300" w:after="120" w:line="288" w:lineRule="auto"/>
        <w:ind w:left="0"/>
        <w:jc w:val="left"/>
        <w:outlineLvl w:val="2"/>
      </w:pPr>
      <w:bookmarkStart w:id="27" w:name="heading_27"/>
      <w:r>
        <w:rPr>
          <w:rFonts w:ascii="Arial" w:hAnsi="Arial" w:eastAsia="等线" w:cs="Arial"/>
          <w:b/>
          <w:sz w:val="30"/>
        </w:rPr>
        <w:t>八、有下列情形之一的，视为投标供应商串通投标，其投标无效</w:t>
      </w:r>
      <w:bookmarkEnd w:id="27"/>
    </w:p>
    <w:p>
      <w:pPr>
        <w:numPr>
          <w:ilvl w:val="0"/>
          <w:numId w:val="42"/>
        </w:numPr>
        <w:spacing w:before="120" w:after="120" w:line="288" w:lineRule="auto"/>
        <w:ind w:left="0"/>
        <w:jc w:val="left"/>
      </w:pPr>
      <w:r>
        <w:rPr>
          <w:rFonts w:ascii="Arial" w:hAnsi="Arial" w:eastAsia="等线" w:cs="Arial"/>
          <w:sz w:val="22"/>
        </w:rPr>
        <w:t>不同投标供应商的投标文件由同一单位或者个人编制；</w:t>
      </w:r>
    </w:p>
    <w:p>
      <w:pPr>
        <w:numPr>
          <w:ilvl w:val="0"/>
          <w:numId w:val="43"/>
        </w:numPr>
        <w:spacing w:before="120" w:after="120" w:line="288" w:lineRule="auto"/>
        <w:ind w:left="0"/>
        <w:jc w:val="left"/>
      </w:pPr>
      <w:r>
        <w:rPr>
          <w:rFonts w:ascii="Arial" w:hAnsi="Arial" w:eastAsia="等线" w:cs="Arial"/>
          <w:sz w:val="22"/>
        </w:rPr>
        <w:t>不同投标供应商委托同一单位或者个人办理投标事宜；</w:t>
      </w:r>
    </w:p>
    <w:p>
      <w:pPr>
        <w:numPr>
          <w:ilvl w:val="0"/>
          <w:numId w:val="44"/>
        </w:numPr>
        <w:spacing w:before="120" w:after="120" w:line="288" w:lineRule="auto"/>
        <w:ind w:left="0"/>
        <w:jc w:val="left"/>
      </w:pPr>
      <w:r>
        <w:rPr>
          <w:rFonts w:ascii="Arial" w:hAnsi="Arial" w:eastAsia="等线" w:cs="Arial"/>
          <w:sz w:val="22"/>
        </w:rPr>
        <w:t>不同投标供应商的投标文件载明的项目管理成员或者联系人员为同一人；</w:t>
      </w:r>
    </w:p>
    <w:p>
      <w:pPr>
        <w:numPr>
          <w:ilvl w:val="0"/>
          <w:numId w:val="45"/>
        </w:numPr>
        <w:spacing w:before="120" w:after="120" w:line="288" w:lineRule="auto"/>
        <w:ind w:left="0"/>
        <w:jc w:val="left"/>
      </w:pPr>
      <w:r>
        <w:rPr>
          <w:rFonts w:ascii="Arial" w:hAnsi="Arial" w:eastAsia="等线" w:cs="Arial"/>
          <w:sz w:val="22"/>
        </w:rPr>
        <w:t>不同投标供应商的投标文件异常一致或者投标报价呈规律性差异；</w:t>
      </w:r>
    </w:p>
    <w:p>
      <w:pPr>
        <w:numPr>
          <w:ilvl w:val="0"/>
          <w:numId w:val="46"/>
        </w:numPr>
        <w:spacing w:before="120" w:after="120" w:line="288" w:lineRule="auto"/>
        <w:ind w:left="0"/>
        <w:jc w:val="left"/>
      </w:pPr>
      <w:r>
        <w:rPr>
          <w:rFonts w:ascii="Arial" w:hAnsi="Arial" w:eastAsia="等线" w:cs="Arial"/>
          <w:sz w:val="22"/>
        </w:rPr>
        <w:t>不同投标供应商的投标文件相互混装。</w:t>
      </w:r>
    </w:p>
    <w:p>
      <w:pPr>
        <w:spacing w:before="300" w:after="120" w:line="288" w:lineRule="auto"/>
        <w:ind w:left="0"/>
        <w:jc w:val="left"/>
        <w:outlineLvl w:val="2"/>
      </w:pPr>
      <w:bookmarkStart w:id="28" w:name="heading_28"/>
      <w:r>
        <w:rPr>
          <w:rFonts w:ascii="Arial" w:hAnsi="Arial" w:eastAsia="等线" w:cs="Arial"/>
          <w:b/>
          <w:sz w:val="30"/>
        </w:rPr>
        <w:t>九、变更为其他方式采购的情形处理</w:t>
      </w:r>
      <w:bookmarkEnd w:id="28"/>
    </w:p>
    <w:p>
      <w:pPr>
        <w:spacing w:before="120" w:after="120" w:line="288" w:lineRule="auto"/>
        <w:ind w:left="0"/>
        <w:jc w:val="left"/>
      </w:pPr>
      <w:r>
        <w:rPr>
          <w:rFonts w:ascii="Arial" w:hAnsi="Arial" w:eastAsia="等线" w:cs="Arial"/>
          <w:sz w:val="22"/>
        </w:rPr>
        <w:t>投标截止后供应商不足3家或者通过资格审查或符合性审查的供应商不足3家的，除采购任务取消情形外，按照以下方式处理：</w:t>
      </w:r>
    </w:p>
    <w:p>
      <w:pPr>
        <w:numPr>
          <w:ilvl w:val="0"/>
          <w:numId w:val="47"/>
        </w:numPr>
        <w:spacing w:before="120" w:after="120" w:line="288" w:lineRule="auto"/>
        <w:ind w:left="0"/>
        <w:jc w:val="left"/>
      </w:pPr>
      <w:r>
        <w:rPr>
          <w:rFonts w:ascii="Arial" w:hAnsi="Arial" w:eastAsia="等线" w:cs="Arial"/>
          <w:sz w:val="22"/>
        </w:rPr>
        <w:t>招标文件存在不合理条款或者招标程序不符合规定的，采购人改正后依法重新招标；</w:t>
      </w:r>
    </w:p>
    <w:p>
      <w:pPr>
        <w:numPr>
          <w:ilvl w:val="0"/>
          <w:numId w:val="48"/>
        </w:numPr>
        <w:spacing w:before="120" w:after="120" w:line="288" w:lineRule="auto"/>
        <w:ind w:left="0"/>
        <w:jc w:val="left"/>
      </w:pPr>
      <w:r>
        <w:rPr>
          <w:rFonts w:ascii="Arial" w:hAnsi="Arial" w:eastAsia="等线" w:cs="Arial"/>
          <w:sz w:val="22"/>
        </w:rPr>
        <w:t>招标文件没有不合理条款、招标程序符合规定，需要采用其他采购方式采购的，采购人应当依法报财政部门批准。</w:t>
      </w:r>
    </w:p>
    <w:p>
      <w:pPr>
        <w:spacing w:before="300" w:after="120" w:line="288" w:lineRule="auto"/>
        <w:ind w:left="0"/>
        <w:jc w:val="left"/>
        <w:outlineLvl w:val="2"/>
      </w:pPr>
      <w:bookmarkStart w:id="29" w:name="heading_29"/>
      <w:r>
        <w:rPr>
          <w:rFonts w:ascii="Arial" w:hAnsi="Arial" w:eastAsia="等线" w:cs="Arial"/>
          <w:b/>
          <w:sz w:val="30"/>
        </w:rPr>
        <w:t>十、出现下列情形之一的，作废标处理</w:t>
      </w:r>
      <w:bookmarkEnd w:id="29"/>
    </w:p>
    <w:p>
      <w:pPr>
        <w:numPr>
          <w:ilvl w:val="0"/>
          <w:numId w:val="49"/>
        </w:numPr>
        <w:spacing w:before="120" w:after="120" w:line="288" w:lineRule="auto"/>
        <w:ind w:left="0"/>
        <w:jc w:val="left"/>
      </w:pPr>
      <w:r>
        <w:rPr>
          <w:rFonts w:ascii="Arial" w:hAnsi="Arial" w:eastAsia="等线" w:cs="Arial"/>
          <w:sz w:val="22"/>
        </w:rPr>
        <w:t>出现影响采购公正的违法违规行为的；</w:t>
      </w:r>
    </w:p>
    <w:p>
      <w:pPr>
        <w:numPr>
          <w:ilvl w:val="0"/>
          <w:numId w:val="50"/>
        </w:numPr>
        <w:spacing w:before="120" w:after="120" w:line="288" w:lineRule="auto"/>
        <w:ind w:left="0"/>
        <w:jc w:val="left"/>
      </w:pPr>
      <w:r>
        <w:rPr>
          <w:rFonts w:ascii="Arial" w:hAnsi="Arial" w:eastAsia="等线" w:cs="Arial"/>
          <w:sz w:val="22"/>
        </w:rPr>
        <w:t>所有投标供应商报价超出采购预算价的；</w:t>
      </w:r>
    </w:p>
    <w:p>
      <w:pPr>
        <w:numPr>
          <w:ilvl w:val="0"/>
          <w:numId w:val="51"/>
        </w:numPr>
        <w:spacing w:before="120" w:after="120" w:line="288" w:lineRule="auto"/>
        <w:ind w:left="0"/>
        <w:jc w:val="left"/>
      </w:pPr>
      <w:r>
        <w:rPr>
          <w:rFonts w:ascii="Arial" w:hAnsi="Arial" w:eastAsia="等线" w:cs="Arial"/>
          <w:sz w:val="22"/>
        </w:rPr>
        <w:t>因重大变故，采购任务被取消的；</w:t>
      </w:r>
    </w:p>
    <w:p>
      <w:pPr>
        <w:numPr>
          <w:ilvl w:val="0"/>
          <w:numId w:val="52"/>
        </w:numPr>
        <w:spacing w:before="120" w:after="120" w:line="288" w:lineRule="auto"/>
        <w:ind w:left="0"/>
        <w:jc w:val="left"/>
      </w:pPr>
      <w:r>
        <w:rPr>
          <w:rFonts w:ascii="Arial" w:hAnsi="Arial" w:eastAsia="等线" w:cs="Arial"/>
          <w:sz w:val="22"/>
        </w:rPr>
        <w:t>评标委员会依据法律法规可以认定为废标的其他情况。</w:t>
      </w:r>
    </w:p>
    <w:p>
      <w:pPr>
        <w:spacing w:before="300" w:after="120" w:line="288" w:lineRule="auto"/>
        <w:ind w:left="0"/>
        <w:jc w:val="left"/>
        <w:outlineLvl w:val="2"/>
      </w:pPr>
      <w:bookmarkStart w:id="30" w:name="heading_30"/>
      <w:r>
        <w:rPr>
          <w:rFonts w:ascii="Arial" w:hAnsi="Arial" w:eastAsia="等线" w:cs="Arial"/>
          <w:b/>
          <w:sz w:val="30"/>
        </w:rPr>
        <w:t>十一、推荐成交单位</w:t>
      </w:r>
      <w:bookmarkEnd w:id="30"/>
    </w:p>
    <w:p>
      <w:pPr>
        <w:spacing w:before="120" w:after="120" w:line="288" w:lineRule="auto"/>
        <w:ind w:left="0"/>
        <w:jc w:val="left"/>
      </w:pPr>
      <w:r>
        <w:rPr>
          <w:rFonts w:ascii="Arial" w:hAnsi="Arial" w:eastAsia="等线" w:cs="Arial"/>
          <w:sz w:val="22"/>
        </w:rPr>
        <w:t>评标结果按投标</w:t>
      </w:r>
      <w:r>
        <w:rPr>
          <w:rFonts w:hint="eastAsia" w:ascii="Arial" w:hAnsi="Arial" w:eastAsia="等线" w:cs="Arial"/>
          <w:sz w:val="22"/>
          <w:lang w:val="en-US" w:eastAsia="zh-CN"/>
        </w:rPr>
        <w:t>折扣率由</w:t>
      </w:r>
      <w:r>
        <w:rPr>
          <w:rFonts w:ascii="Arial" w:hAnsi="Arial" w:eastAsia="等线" w:cs="Arial"/>
          <w:sz w:val="22"/>
        </w:rPr>
        <w:t>低到高顺序排列。符合要求的前提下，最低者成交，如有相同者，抽签确定成交供应商。</w:t>
      </w:r>
    </w:p>
    <w:p>
      <w:pPr>
        <w:spacing w:before="120" w:after="120" w:line="288" w:lineRule="auto"/>
        <w:ind w:left="0"/>
        <w:jc w:val="left"/>
      </w:pPr>
      <w:r>
        <w:rPr>
          <w:rFonts w:ascii="Arial" w:hAnsi="Arial" w:eastAsia="等线" w:cs="Arial"/>
          <w:sz w:val="22"/>
        </w:rPr>
        <w:t>当成交供应商无正当理由放弃中标，被查实存在影响成交结果的违法行为等情形，采购人有权按照相关法律法规的规定对其采取惩戒措施，包含但不限于列入采购失信人黑名单等措施。</w:t>
      </w:r>
    </w:p>
    <w:p>
      <w:pPr>
        <w:spacing w:before="120" w:after="120" w:line="288" w:lineRule="auto"/>
        <w:ind w:left="0"/>
        <w:jc w:val="left"/>
      </w:pPr>
      <w:r>
        <w:rPr>
          <w:rFonts w:ascii="Arial" w:hAnsi="Arial" w:eastAsia="等线" w:cs="Arial"/>
          <w:sz w:val="22"/>
        </w:rPr>
        <w:t>当成交供应商放弃成交、因不可抗力不能履行合同，或者被查实存在影响成交结果的违法行为等情形，不符合成交条件的，采购人可以按照评标委员会提出的成交候选人名单排序依次确定其他成交候选人为成交人，也可以重新采购。</w:t>
      </w:r>
    </w:p>
    <w:p>
      <w:pPr>
        <w:spacing w:before="300" w:after="120" w:line="288" w:lineRule="auto"/>
        <w:ind w:left="0"/>
        <w:jc w:val="left"/>
        <w:outlineLvl w:val="2"/>
      </w:pPr>
      <w:bookmarkStart w:id="31" w:name="heading_31"/>
      <w:r>
        <w:rPr>
          <w:rFonts w:ascii="Arial" w:hAnsi="Arial" w:eastAsia="等线" w:cs="Arial"/>
          <w:b/>
          <w:sz w:val="30"/>
        </w:rPr>
        <w:t>十二、成交通知</w:t>
      </w:r>
      <w:bookmarkEnd w:id="31"/>
    </w:p>
    <w:p>
      <w:pPr>
        <w:numPr>
          <w:ilvl w:val="0"/>
          <w:numId w:val="53"/>
        </w:numPr>
        <w:spacing w:before="120" w:after="120" w:line="288" w:lineRule="auto"/>
        <w:ind w:left="0"/>
        <w:jc w:val="left"/>
      </w:pPr>
      <w:r>
        <w:rPr>
          <w:rFonts w:ascii="Arial" w:hAnsi="Arial" w:eastAsia="等线" w:cs="Arial"/>
          <w:sz w:val="22"/>
        </w:rPr>
        <w:t>采购人自成交人确定之日起2个工作日内在南通市教育局网站上公告成交结果。</w:t>
      </w:r>
    </w:p>
    <w:p>
      <w:pPr>
        <w:numPr>
          <w:ilvl w:val="0"/>
          <w:numId w:val="54"/>
        </w:numPr>
        <w:spacing w:before="120" w:after="120" w:line="288" w:lineRule="auto"/>
        <w:ind w:left="0"/>
        <w:jc w:val="left"/>
      </w:pPr>
      <w:r>
        <w:rPr>
          <w:rFonts w:ascii="Arial" w:hAnsi="Arial" w:eastAsia="等线" w:cs="Arial"/>
          <w:sz w:val="22"/>
        </w:rPr>
        <w:t>成交公告期限为1个工作日，期限结束后向成交人发出《成交通知书》。</w:t>
      </w:r>
    </w:p>
    <w:p>
      <w:pPr>
        <w:numPr>
          <w:ilvl w:val="0"/>
          <w:numId w:val="55"/>
        </w:numPr>
        <w:spacing w:before="120" w:after="120" w:line="288" w:lineRule="auto"/>
        <w:ind w:left="0"/>
        <w:jc w:val="left"/>
      </w:pPr>
      <w:r>
        <w:rPr>
          <w:rFonts w:ascii="Arial" w:hAnsi="Arial" w:eastAsia="等线" w:cs="Arial"/>
          <w:sz w:val="22"/>
        </w:rPr>
        <w:t>《成交通知书》一经发出，即具有法律效力。采购人、成交人依法承担法律责任。</w:t>
      </w:r>
    </w:p>
    <w:p>
      <w:pPr>
        <w:spacing w:before="320" w:after="120" w:line="288" w:lineRule="auto"/>
        <w:ind w:left="0"/>
        <w:jc w:val="center"/>
        <w:outlineLvl w:val="1"/>
        <w:rPr>
          <w:rFonts w:ascii="Arial" w:hAnsi="Arial" w:eastAsia="等线" w:cs="Arial"/>
          <w:b/>
          <w:sz w:val="32"/>
        </w:rPr>
      </w:pPr>
    </w:p>
    <w:p>
      <w:pPr>
        <w:spacing w:before="320" w:after="120" w:line="288" w:lineRule="auto"/>
        <w:ind w:left="0"/>
        <w:jc w:val="center"/>
        <w:outlineLvl w:val="1"/>
        <w:rPr>
          <w:rFonts w:ascii="Arial" w:hAnsi="Arial" w:eastAsia="等线" w:cs="Arial"/>
          <w:b/>
          <w:sz w:val="32"/>
        </w:rPr>
      </w:pPr>
    </w:p>
    <w:p>
      <w:pPr>
        <w:spacing w:before="320" w:after="120" w:line="288" w:lineRule="auto"/>
        <w:ind w:left="0"/>
        <w:jc w:val="center"/>
        <w:outlineLvl w:val="1"/>
        <w:rPr>
          <w:rFonts w:ascii="Arial" w:hAnsi="Arial" w:eastAsia="等线" w:cs="Arial"/>
          <w:b/>
          <w:sz w:val="32"/>
        </w:rPr>
      </w:pPr>
    </w:p>
    <w:p>
      <w:pPr>
        <w:spacing w:before="320" w:after="120" w:line="288" w:lineRule="auto"/>
        <w:ind w:left="0"/>
        <w:jc w:val="center"/>
        <w:outlineLvl w:val="1"/>
        <w:rPr>
          <w:rFonts w:ascii="Arial" w:hAnsi="Arial" w:eastAsia="等线" w:cs="Arial"/>
          <w:b/>
          <w:sz w:val="32"/>
        </w:rPr>
      </w:pPr>
    </w:p>
    <w:p>
      <w:pPr>
        <w:spacing w:before="320" w:after="120" w:line="288" w:lineRule="auto"/>
        <w:ind w:left="0"/>
        <w:jc w:val="center"/>
        <w:outlineLvl w:val="1"/>
        <w:rPr>
          <w:rFonts w:ascii="Arial" w:hAnsi="Arial" w:eastAsia="等线" w:cs="Arial"/>
          <w:b/>
          <w:sz w:val="32"/>
        </w:rPr>
      </w:pPr>
    </w:p>
    <w:p>
      <w:pPr>
        <w:spacing w:before="320" w:after="120" w:line="288" w:lineRule="auto"/>
        <w:ind w:left="0"/>
        <w:jc w:val="center"/>
        <w:outlineLvl w:val="1"/>
        <w:rPr>
          <w:rFonts w:ascii="Arial" w:hAnsi="Arial" w:eastAsia="等线" w:cs="Arial"/>
          <w:b/>
          <w:sz w:val="32"/>
        </w:rPr>
      </w:pPr>
    </w:p>
    <w:p>
      <w:pPr>
        <w:spacing w:before="320" w:after="120" w:line="288" w:lineRule="auto"/>
        <w:ind w:left="0"/>
        <w:jc w:val="center"/>
        <w:outlineLvl w:val="1"/>
        <w:rPr>
          <w:rFonts w:ascii="Arial" w:hAnsi="Arial" w:eastAsia="等线" w:cs="Arial"/>
          <w:b/>
          <w:sz w:val="32"/>
        </w:rPr>
      </w:pPr>
    </w:p>
    <w:p>
      <w:pPr>
        <w:spacing w:before="320" w:after="120" w:line="288" w:lineRule="auto"/>
        <w:ind w:left="0"/>
        <w:jc w:val="center"/>
        <w:outlineLvl w:val="1"/>
        <w:rPr>
          <w:rFonts w:ascii="Arial" w:hAnsi="Arial" w:eastAsia="等线" w:cs="Arial"/>
          <w:b/>
          <w:sz w:val="32"/>
        </w:rPr>
      </w:pPr>
    </w:p>
    <w:p>
      <w:pPr>
        <w:spacing w:before="320" w:after="120" w:line="288" w:lineRule="auto"/>
        <w:ind w:left="0"/>
        <w:jc w:val="center"/>
        <w:outlineLvl w:val="1"/>
        <w:rPr>
          <w:rFonts w:ascii="Arial" w:hAnsi="Arial" w:eastAsia="等线" w:cs="Arial"/>
          <w:b/>
          <w:sz w:val="32"/>
        </w:rPr>
      </w:pPr>
    </w:p>
    <w:p>
      <w:pPr>
        <w:spacing w:before="320" w:after="120" w:line="288" w:lineRule="auto"/>
        <w:ind w:left="0"/>
        <w:jc w:val="center"/>
        <w:outlineLvl w:val="1"/>
        <w:rPr>
          <w:rFonts w:ascii="Arial" w:hAnsi="Arial" w:eastAsia="等线" w:cs="Arial"/>
          <w:b/>
          <w:sz w:val="32"/>
        </w:rPr>
      </w:pPr>
    </w:p>
    <w:p>
      <w:pPr>
        <w:spacing w:before="320" w:after="120" w:line="288" w:lineRule="auto"/>
        <w:ind w:left="0"/>
        <w:jc w:val="center"/>
        <w:outlineLvl w:val="1"/>
        <w:rPr>
          <w:rFonts w:ascii="Arial" w:hAnsi="Arial" w:eastAsia="等线" w:cs="Arial"/>
          <w:b/>
          <w:sz w:val="32"/>
        </w:rPr>
      </w:pPr>
    </w:p>
    <w:p>
      <w:pPr>
        <w:spacing w:before="320" w:after="120" w:line="288" w:lineRule="auto"/>
        <w:ind w:left="0"/>
        <w:jc w:val="center"/>
        <w:outlineLvl w:val="1"/>
        <w:rPr>
          <w:rFonts w:ascii="Arial" w:hAnsi="Arial" w:eastAsia="等线" w:cs="Arial"/>
          <w:b/>
          <w:sz w:val="32"/>
        </w:rPr>
      </w:pPr>
    </w:p>
    <w:p>
      <w:pPr>
        <w:spacing w:before="320" w:after="120" w:line="288" w:lineRule="auto"/>
        <w:ind w:left="0"/>
        <w:jc w:val="center"/>
        <w:outlineLvl w:val="1"/>
        <w:rPr>
          <w:rFonts w:ascii="Arial" w:hAnsi="Arial" w:eastAsia="等线" w:cs="Arial"/>
          <w:b/>
          <w:sz w:val="32"/>
        </w:rPr>
      </w:pPr>
    </w:p>
    <w:p>
      <w:pPr>
        <w:spacing w:before="320" w:after="120" w:line="288" w:lineRule="auto"/>
        <w:ind w:left="0"/>
        <w:jc w:val="center"/>
        <w:outlineLvl w:val="1"/>
      </w:pPr>
      <w:r>
        <w:rPr>
          <w:rFonts w:ascii="Arial" w:hAnsi="Arial" w:eastAsia="等线" w:cs="Arial"/>
          <w:b/>
          <w:sz w:val="32"/>
        </w:rPr>
        <w:t>第三部分 响应文件组成</w:t>
      </w:r>
    </w:p>
    <w:p>
      <w:pPr>
        <w:spacing w:before="300" w:after="120" w:line="288" w:lineRule="auto"/>
        <w:ind w:left="0"/>
        <w:jc w:val="left"/>
        <w:outlineLvl w:val="2"/>
      </w:pPr>
      <w:bookmarkStart w:id="32" w:name="heading_32"/>
      <w:r>
        <w:rPr>
          <w:rFonts w:ascii="Arial" w:hAnsi="Arial" w:eastAsia="等线" w:cs="Arial"/>
          <w:b/>
          <w:sz w:val="30"/>
        </w:rPr>
        <w:t>（一）资格审查文件相关的格式文件及表格</w:t>
      </w:r>
      <w:bookmarkEnd w:id="32"/>
    </w:p>
    <w:p>
      <w:pPr>
        <w:spacing w:before="260" w:after="120" w:line="288" w:lineRule="auto"/>
        <w:ind w:left="0"/>
        <w:jc w:val="center"/>
        <w:outlineLvl w:val="3"/>
      </w:pPr>
      <w:bookmarkStart w:id="33" w:name="heading_33"/>
      <w:r>
        <w:rPr>
          <w:rFonts w:hint="eastAsia" w:ascii="Arial" w:hAnsi="Arial" w:eastAsia="等线" w:cs="Arial"/>
          <w:b/>
          <w:sz w:val="28"/>
          <w:lang w:val="en-US" w:eastAsia="zh-CN"/>
        </w:rPr>
        <w:t>1、</w:t>
      </w:r>
      <w:r>
        <w:rPr>
          <w:rFonts w:ascii="Arial" w:hAnsi="Arial" w:eastAsia="等线" w:cs="Arial"/>
          <w:b/>
          <w:sz w:val="28"/>
        </w:rPr>
        <w:t>法定代表人身份证明</w:t>
      </w:r>
      <w:bookmarkEnd w:id="33"/>
    </w:p>
    <w:p>
      <w:pPr>
        <w:spacing w:before="120" w:after="120" w:line="288" w:lineRule="auto"/>
        <w:ind w:left="0"/>
        <w:jc w:val="left"/>
      </w:pPr>
      <w:r>
        <w:rPr>
          <w:rFonts w:ascii="Arial" w:hAnsi="Arial" w:eastAsia="等线" w:cs="Arial"/>
          <w:sz w:val="22"/>
        </w:rPr>
        <w:t>先生／女士：现任我单位职务，为法定代表人，特此证明。</w:t>
      </w:r>
    </w:p>
    <w:p>
      <w:pPr>
        <w:spacing w:before="120" w:after="120" w:line="288" w:lineRule="auto"/>
        <w:ind w:left="0"/>
        <w:jc w:val="right"/>
      </w:pPr>
      <w:r>
        <w:rPr>
          <w:rFonts w:ascii="Arial" w:hAnsi="Arial" w:eastAsia="等线" w:cs="Arial"/>
          <w:sz w:val="22"/>
        </w:rPr>
        <w:t>身份证号码：</w:t>
      </w:r>
    </w:p>
    <w:p>
      <w:pPr>
        <w:spacing w:before="120" w:after="120" w:line="288" w:lineRule="auto"/>
        <w:ind w:left="0"/>
        <w:jc w:val="right"/>
      </w:pPr>
      <w:r>
        <w:rPr>
          <w:rFonts w:ascii="Arial" w:hAnsi="Arial" w:eastAsia="等线" w:cs="Arial"/>
          <w:sz w:val="22"/>
        </w:rPr>
        <w:t>供应商（盖章）</w:t>
      </w:r>
    </w:p>
    <w:p>
      <w:pPr>
        <w:spacing w:before="120" w:after="120" w:line="288" w:lineRule="auto"/>
        <w:ind w:left="0"/>
        <w:jc w:val="right"/>
      </w:pPr>
      <w:r>
        <w:rPr>
          <w:rFonts w:ascii="Arial" w:hAnsi="Arial" w:eastAsia="等线" w:cs="Arial"/>
          <w:sz w:val="22"/>
        </w:rPr>
        <w:t>年月日</w:t>
      </w:r>
    </w:p>
    <w:p>
      <w:pPr>
        <w:spacing w:before="120" w:after="120" w:line="288" w:lineRule="auto"/>
        <w:ind w:left="0"/>
        <w:jc w:val="left"/>
      </w:pPr>
      <w:r>
        <w:rPr>
          <w:rFonts w:ascii="Arial" w:hAnsi="Arial" w:eastAsia="等线" w:cs="Arial"/>
          <w:sz w:val="22"/>
        </w:rPr>
        <w:t>注：提供法定代表人的身份证复印件</w:t>
      </w:r>
    </w:p>
    <w:p>
      <w:pPr>
        <w:spacing w:before="260" w:after="120" w:line="288" w:lineRule="auto"/>
        <w:ind w:left="0"/>
        <w:jc w:val="left"/>
        <w:outlineLvl w:val="3"/>
        <w:rPr>
          <w:rFonts w:ascii="Arial" w:hAnsi="Arial" w:eastAsia="等线" w:cs="Arial"/>
          <w:b/>
          <w:sz w:val="28"/>
        </w:rPr>
      </w:pPr>
      <w:bookmarkStart w:id="34" w:name="heading_34"/>
    </w:p>
    <w:p>
      <w:pPr>
        <w:spacing w:before="260" w:after="120" w:line="288" w:lineRule="auto"/>
        <w:ind w:left="0"/>
        <w:jc w:val="left"/>
        <w:outlineLvl w:val="3"/>
        <w:rPr>
          <w:rFonts w:ascii="Arial" w:hAnsi="Arial" w:eastAsia="等线" w:cs="Arial"/>
          <w:b/>
          <w:sz w:val="28"/>
        </w:rPr>
      </w:pPr>
    </w:p>
    <w:p>
      <w:pPr>
        <w:spacing w:before="260" w:after="120" w:line="288" w:lineRule="auto"/>
        <w:ind w:left="0"/>
        <w:jc w:val="left"/>
        <w:outlineLvl w:val="3"/>
        <w:rPr>
          <w:rFonts w:ascii="Arial" w:hAnsi="Arial" w:eastAsia="等线" w:cs="Arial"/>
          <w:b/>
          <w:sz w:val="28"/>
        </w:rPr>
      </w:pPr>
    </w:p>
    <w:p>
      <w:pPr>
        <w:spacing w:before="260" w:after="120" w:line="288" w:lineRule="auto"/>
        <w:ind w:left="0"/>
        <w:jc w:val="left"/>
        <w:outlineLvl w:val="3"/>
        <w:rPr>
          <w:rFonts w:ascii="Arial" w:hAnsi="Arial" w:eastAsia="等线" w:cs="Arial"/>
          <w:b/>
          <w:sz w:val="28"/>
        </w:rPr>
      </w:pPr>
    </w:p>
    <w:p>
      <w:pPr>
        <w:spacing w:before="260" w:after="120" w:line="288" w:lineRule="auto"/>
        <w:ind w:left="0"/>
        <w:jc w:val="left"/>
        <w:outlineLvl w:val="3"/>
        <w:rPr>
          <w:rFonts w:ascii="Arial" w:hAnsi="Arial" w:eastAsia="等线" w:cs="Arial"/>
          <w:b/>
          <w:sz w:val="28"/>
        </w:rPr>
      </w:pPr>
    </w:p>
    <w:p>
      <w:pPr>
        <w:spacing w:before="260" w:after="120" w:line="288" w:lineRule="auto"/>
        <w:ind w:left="0"/>
        <w:jc w:val="left"/>
        <w:outlineLvl w:val="3"/>
        <w:rPr>
          <w:rFonts w:ascii="Arial" w:hAnsi="Arial" w:eastAsia="等线" w:cs="Arial"/>
          <w:b/>
          <w:sz w:val="28"/>
        </w:rPr>
      </w:pPr>
    </w:p>
    <w:p>
      <w:pPr>
        <w:spacing w:before="260" w:after="120" w:line="288" w:lineRule="auto"/>
        <w:ind w:left="0"/>
        <w:jc w:val="left"/>
        <w:outlineLvl w:val="3"/>
        <w:rPr>
          <w:rFonts w:ascii="Arial" w:hAnsi="Arial" w:eastAsia="等线" w:cs="Arial"/>
          <w:b/>
          <w:sz w:val="28"/>
        </w:rPr>
      </w:pPr>
    </w:p>
    <w:p>
      <w:pPr>
        <w:spacing w:before="260" w:after="120" w:line="288" w:lineRule="auto"/>
        <w:ind w:left="0"/>
        <w:jc w:val="left"/>
        <w:outlineLvl w:val="3"/>
        <w:rPr>
          <w:rFonts w:ascii="Arial" w:hAnsi="Arial" w:eastAsia="等线" w:cs="Arial"/>
          <w:b/>
          <w:sz w:val="28"/>
        </w:rPr>
      </w:pPr>
    </w:p>
    <w:p>
      <w:pPr>
        <w:spacing w:before="260" w:after="120" w:line="288" w:lineRule="auto"/>
        <w:ind w:left="0"/>
        <w:jc w:val="left"/>
        <w:outlineLvl w:val="3"/>
        <w:rPr>
          <w:rFonts w:ascii="Arial" w:hAnsi="Arial" w:eastAsia="等线" w:cs="Arial"/>
          <w:b/>
          <w:sz w:val="28"/>
        </w:rPr>
      </w:pPr>
    </w:p>
    <w:p>
      <w:pPr>
        <w:spacing w:before="260" w:after="120" w:line="288" w:lineRule="auto"/>
        <w:ind w:left="0"/>
        <w:jc w:val="left"/>
        <w:outlineLvl w:val="3"/>
        <w:rPr>
          <w:rFonts w:ascii="Arial" w:hAnsi="Arial" w:eastAsia="等线" w:cs="Arial"/>
          <w:b/>
          <w:sz w:val="28"/>
        </w:rPr>
      </w:pPr>
    </w:p>
    <w:p>
      <w:pPr>
        <w:spacing w:before="260" w:after="120" w:line="288" w:lineRule="auto"/>
        <w:ind w:left="0"/>
        <w:jc w:val="left"/>
        <w:outlineLvl w:val="3"/>
        <w:rPr>
          <w:rFonts w:ascii="Arial" w:hAnsi="Arial" w:eastAsia="等线" w:cs="Arial"/>
          <w:b/>
          <w:sz w:val="28"/>
        </w:rPr>
      </w:pPr>
    </w:p>
    <w:p>
      <w:pPr>
        <w:spacing w:before="260" w:after="120" w:line="288" w:lineRule="auto"/>
        <w:ind w:left="0"/>
        <w:jc w:val="left"/>
        <w:outlineLvl w:val="3"/>
        <w:rPr>
          <w:rFonts w:ascii="Arial" w:hAnsi="Arial" w:eastAsia="等线" w:cs="Arial"/>
          <w:b/>
          <w:sz w:val="28"/>
        </w:rPr>
      </w:pPr>
    </w:p>
    <w:p>
      <w:pPr>
        <w:spacing w:before="260" w:after="120" w:line="288" w:lineRule="auto"/>
        <w:ind w:left="0"/>
        <w:jc w:val="left"/>
        <w:outlineLvl w:val="3"/>
        <w:rPr>
          <w:rFonts w:ascii="Arial" w:hAnsi="Arial" w:eastAsia="等线" w:cs="Arial"/>
          <w:b/>
          <w:sz w:val="28"/>
        </w:rPr>
      </w:pPr>
    </w:p>
    <w:p>
      <w:pPr>
        <w:spacing w:before="260" w:after="120" w:line="288" w:lineRule="auto"/>
        <w:ind w:left="0"/>
        <w:jc w:val="left"/>
        <w:outlineLvl w:val="3"/>
        <w:rPr>
          <w:rFonts w:ascii="Arial" w:hAnsi="Arial" w:eastAsia="等线" w:cs="Arial"/>
          <w:b/>
          <w:sz w:val="28"/>
        </w:rPr>
      </w:pPr>
    </w:p>
    <w:p>
      <w:pPr>
        <w:spacing w:before="260" w:after="120" w:line="288" w:lineRule="auto"/>
        <w:ind w:left="0"/>
        <w:jc w:val="center"/>
        <w:outlineLvl w:val="3"/>
      </w:pPr>
      <w:r>
        <w:rPr>
          <w:rFonts w:hint="eastAsia" w:ascii="Arial" w:hAnsi="Arial" w:eastAsia="等线" w:cs="Arial"/>
          <w:b/>
          <w:sz w:val="28"/>
          <w:lang w:val="en-US" w:eastAsia="zh-CN"/>
        </w:rPr>
        <w:t>2、</w:t>
      </w:r>
      <w:r>
        <w:rPr>
          <w:rFonts w:ascii="Arial" w:hAnsi="Arial" w:eastAsia="等线" w:cs="Arial"/>
          <w:b/>
          <w:sz w:val="28"/>
        </w:rPr>
        <w:t>法定代表人授权委托书（如需）</w:t>
      </w:r>
      <w:bookmarkEnd w:id="34"/>
    </w:p>
    <w:p>
      <w:pPr>
        <w:spacing w:before="120" w:after="120" w:line="288" w:lineRule="auto"/>
        <w:ind w:left="0"/>
        <w:jc w:val="left"/>
      </w:pPr>
      <w:r>
        <w:rPr>
          <w:rFonts w:ascii="Arial" w:hAnsi="Arial" w:eastAsia="等线" w:cs="Arial"/>
          <w:sz w:val="22"/>
        </w:rPr>
        <w:t>本授权委托书声明：我（姓名）系（供应商名称）的法定代表人，现授权委托（姓名）为我公司代理人，以本公司的名义参加本项目的比价响应活动。代理人在开标、评标、合同谈判过程中所签署的一切文件和处理与之有关的一切事务，我均予以承认。</w:t>
      </w:r>
    </w:p>
    <w:p>
      <w:pPr>
        <w:spacing w:before="120" w:after="120" w:line="288" w:lineRule="auto"/>
        <w:ind w:left="0"/>
        <w:jc w:val="left"/>
      </w:pPr>
      <w:r>
        <w:rPr>
          <w:rFonts w:ascii="Arial" w:hAnsi="Arial" w:eastAsia="等线" w:cs="Arial"/>
          <w:sz w:val="22"/>
        </w:rPr>
        <w:t>被委托授权人无转委权。特此委托。</w:t>
      </w:r>
    </w:p>
    <w:p>
      <w:pPr>
        <w:spacing w:before="120" w:after="120" w:line="288" w:lineRule="auto"/>
        <w:ind w:left="0"/>
        <w:jc w:val="center"/>
      </w:pPr>
      <w:r>
        <w:rPr>
          <w:rFonts w:ascii="Arial" w:hAnsi="Arial" w:eastAsia="等线" w:cs="Arial"/>
          <w:sz w:val="22"/>
        </w:rPr>
        <w:t>被委托授权人身份证号：</w:t>
      </w:r>
    </w:p>
    <w:p>
      <w:pPr>
        <w:spacing w:before="120" w:after="120" w:line="288" w:lineRule="auto"/>
        <w:ind w:left="0"/>
        <w:jc w:val="center"/>
      </w:pPr>
      <w:r>
        <w:rPr>
          <w:rFonts w:ascii="Arial" w:hAnsi="Arial" w:eastAsia="等线" w:cs="Arial"/>
          <w:sz w:val="22"/>
        </w:rPr>
        <w:t>法定代表人签字：</w:t>
      </w:r>
    </w:p>
    <w:p>
      <w:pPr>
        <w:spacing w:before="120" w:after="120" w:line="288" w:lineRule="auto"/>
        <w:ind w:left="0"/>
        <w:jc w:val="center"/>
      </w:pPr>
      <w:r>
        <w:rPr>
          <w:rFonts w:ascii="Arial" w:hAnsi="Arial" w:eastAsia="等线" w:cs="Arial"/>
          <w:sz w:val="22"/>
        </w:rPr>
        <w:t>被委托授权人签字：</w:t>
      </w:r>
    </w:p>
    <w:p>
      <w:pPr>
        <w:spacing w:before="120" w:after="120" w:line="288" w:lineRule="auto"/>
        <w:ind w:left="0"/>
        <w:jc w:val="center"/>
      </w:pPr>
      <w:r>
        <w:rPr>
          <w:rFonts w:ascii="Arial" w:hAnsi="Arial" w:eastAsia="等线" w:cs="Arial"/>
          <w:sz w:val="22"/>
        </w:rPr>
        <w:t>谈判供应商（盖章）</w:t>
      </w:r>
    </w:p>
    <w:p>
      <w:pPr>
        <w:spacing w:before="120" w:after="120" w:line="288" w:lineRule="auto"/>
        <w:ind w:left="0"/>
        <w:jc w:val="center"/>
      </w:pPr>
      <w:r>
        <w:rPr>
          <w:rFonts w:ascii="Arial" w:hAnsi="Arial" w:eastAsia="等线" w:cs="Arial"/>
          <w:sz w:val="22"/>
        </w:rPr>
        <w:t>年月日</w:t>
      </w:r>
    </w:p>
    <w:p>
      <w:pPr>
        <w:spacing w:before="120" w:after="120" w:line="288" w:lineRule="auto"/>
        <w:ind w:left="0"/>
        <w:jc w:val="left"/>
      </w:pPr>
      <w:r>
        <w:rPr>
          <w:rFonts w:ascii="Arial" w:hAnsi="Arial" w:eastAsia="等线" w:cs="Arial"/>
          <w:sz w:val="22"/>
        </w:rPr>
        <w:t>注：提供被委托授权人的身份证复印件，将身份证原件带至开标现场备查</w:t>
      </w:r>
    </w:p>
    <w:p>
      <w:pPr>
        <w:spacing w:before="260" w:after="120" w:line="288" w:lineRule="auto"/>
        <w:ind w:left="0"/>
        <w:jc w:val="left"/>
        <w:outlineLvl w:val="3"/>
        <w:rPr>
          <w:rFonts w:ascii="Arial" w:hAnsi="Arial" w:eastAsia="等线" w:cs="Arial"/>
          <w:b/>
          <w:sz w:val="28"/>
        </w:rPr>
      </w:pPr>
      <w:bookmarkStart w:id="35" w:name="heading_35"/>
    </w:p>
    <w:p>
      <w:pPr>
        <w:spacing w:before="260" w:after="120" w:line="288" w:lineRule="auto"/>
        <w:ind w:left="0"/>
        <w:jc w:val="left"/>
        <w:outlineLvl w:val="3"/>
        <w:rPr>
          <w:rFonts w:ascii="Arial" w:hAnsi="Arial" w:eastAsia="等线" w:cs="Arial"/>
          <w:b/>
          <w:sz w:val="28"/>
        </w:rPr>
      </w:pPr>
    </w:p>
    <w:p>
      <w:pPr>
        <w:spacing w:before="260" w:after="120" w:line="288" w:lineRule="auto"/>
        <w:ind w:left="0"/>
        <w:jc w:val="left"/>
        <w:outlineLvl w:val="3"/>
        <w:rPr>
          <w:rFonts w:ascii="Arial" w:hAnsi="Arial" w:eastAsia="等线" w:cs="Arial"/>
          <w:b/>
          <w:sz w:val="28"/>
        </w:rPr>
      </w:pPr>
    </w:p>
    <w:p>
      <w:pPr>
        <w:spacing w:before="260" w:after="120" w:line="288" w:lineRule="auto"/>
        <w:ind w:left="0"/>
        <w:jc w:val="left"/>
        <w:outlineLvl w:val="3"/>
        <w:rPr>
          <w:rFonts w:ascii="Arial" w:hAnsi="Arial" w:eastAsia="等线" w:cs="Arial"/>
          <w:b/>
          <w:sz w:val="28"/>
        </w:rPr>
      </w:pPr>
    </w:p>
    <w:p>
      <w:pPr>
        <w:spacing w:before="260" w:after="120" w:line="288" w:lineRule="auto"/>
        <w:ind w:left="0"/>
        <w:jc w:val="left"/>
        <w:outlineLvl w:val="3"/>
        <w:rPr>
          <w:rFonts w:ascii="Arial" w:hAnsi="Arial" w:eastAsia="等线" w:cs="Arial"/>
          <w:b/>
          <w:sz w:val="28"/>
        </w:rPr>
      </w:pPr>
    </w:p>
    <w:p>
      <w:pPr>
        <w:spacing w:before="260" w:after="120" w:line="288" w:lineRule="auto"/>
        <w:ind w:left="0"/>
        <w:jc w:val="left"/>
        <w:outlineLvl w:val="3"/>
        <w:rPr>
          <w:rFonts w:ascii="Arial" w:hAnsi="Arial" w:eastAsia="等线" w:cs="Arial"/>
          <w:b/>
          <w:sz w:val="28"/>
        </w:rPr>
      </w:pPr>
    </w:p>
    <w:p>
      <w:pPr>
        <w:spacing w:before="260" w:after="120" w:line="288" w:lineRule="auto"/>
        <w:ind w:left="0"/>
        <w:jc w:val="left"/>
        <w:outlineLvl w:val="3"/>
        <w:rPr>
          <w:rFonts w:ascii="Arial" w:hAnsi="Arial" w:eastAsia="等线" w:cs="Arial"/>
          <w:b/>
          <w:sz w:val="28"/>
        </w:rPr>
      </w:pPr>
    </w:p>
    <w:p>
      <w:pPr>
        <w:spacing w:before="260" w:after="120" w:line="288" w:lineRule="auto"/>
        <w:ind w:left="0"/>
        <w:jc w:val="left"/>
        <w:outlineLvl w:val="3"/>
        <w:rPr>
          <w:rFonts w:ascii="Arial" w:hAnsi="Arial" w:eastAsia="等线" w:cs="Arial"/>
          <w:b/>
          <w:sz w:val="28"/>
        </w:rPr>
      </w:pPr>
    </w:p>
    <w:p>
      <w:pPr>
        <w:spacing w:before="260" w:after="120" w:line="288" w:lineRule="auto"/>
        <w:ind w:left="0"/>
        <w:jc w:val="left"/>
        <w:outlineLvl w:val="3"/>
        <w:rPr>
          <w:rFonts w:ascii="Arial" w:hAnsi="Arial" w:eastAsia="等线" w:cs="Arial"/>
          <w:b/>
          <w:sz w:val="28"/>
        </w:rPr>
      </w:pPr>
    </w:p>
    <w:p>
      <w:pPr>
        <w:spacing w:before="260" w:after="120" w:line="288" w:lineRule="auto"/>
        <w:ind w:left="0"/>
        <w:jc w:val="left"/>
        <w:outlineLvl w:val="3"/>
        <w:rPr>
          <w:rFonts w:ascii="Arial" w:hAnsi="Arial" w:eastAsia="等线" w:cs="Arial"/>
          <w:b/>
          <w:sz w:val="28"/>
        </w:rPr>
      </w:pPr>
    </w:p>
    <w:p>
      <w:pPr>
        <w:spacing w:before="260" w:after="120" w:line="288" w:lineRule="auto"/>
        <w:ind w:left="0"/>
        <w:jc w:val="left"/>
        <w:outlineLvl w:val="3"/>
        <w:rPr>
          <w:rFonts w:ascii="Arial" w:hAnsi="Arial" w:eastAsia="等线" w:cs="Arial"/>
          <w:b/>
          <w:sz w:val="28"/>
        </w:rPr>
      </w:pPr>
    </w:p>
    <w:p>
      <w:pPr>
        <w:spacing w:before="260" w:after="120" w:line="288" w:lineRule="auto"/>
        <w:ind w:left="0"/>
        <w:jc w:val="left"/>
        <w:outlineLvl w:val="3"/>
        <w:rPr>
          <w:rFonts w:ascii="Arial" w:hAnsi="Arial" w:eastAsia="等线" w:cs="Arial"/>
          <w:b/>
          <w:sz w:val="28"/>
        </w:rPr>
      </w:pPr>
    </w:p>
    <w:p>
      <w:pPr>
        <w:spacing w:before="260" w:after="120" w:line="288" w:lineRule="auto"/>
        <w:ind w:left="0"/>
        <w:jc w:val="left"/>
        <w:outlineLvl w:val="3"/>
        <w:rPr>
          <w:rFonts w:ascii="Arial" w:hAnsi="Arial" w:eastAsia="等线" w:cs="Arial"/>
          <w:b/>
          <w:sz w:val="28"/>
        </w:rPr>
      </w:pPr>
    </w:p>
    <w:p>
      <w:pPr>
        <w:spacing w:before="260" w:after="120" w:line="288" w:lineRule="auto"/>
        <w:ind w:left="0"/>
        <w:jc w:val="center"/>
        <w:outlineLvl w:val="3"/>
      </w:pPr>
      <w:r>
        <w:rPr>
          <w:rFonts w:hint="eastAsia" w:ascii="Arial" w:hAnsi="Arial" w:eastAsia="等线" w:cs="Arial"/>
          <w:b/>
          <w:sz w:val="28"/>
          <w:lang w:val="en-US" w:eastAsia="zh-CN"/>
        </w:rPr>
        <w:t>3、</w:t>
      </w:r>
      <w:r>
        <w:rPr>
          <w:rFonts w:ascii="Arial" w:hAnsi="Arial" w:eastAsia="等线" w:cs="Arial"/>
          <w:b/>
          <w:sz w:val="28"/>
        </w:rPr>
        <w:t>投标人符合本项目投标人资格要求的承诺函</w:t>
      </w:r>
      <w:bookmarkEnd w:id="35"/>
    </w:p>
    <w:p>
      <w:pPr>
        <w:spacing w:before="120" w:after="120" w:line="288" w:lineRule="auto"/>
        <w:ind w:left="0"/>
        <w:jc w:val="left"/>
      </w:pPr>
      <w:r>
        <w:rPr>
          <w:rFonts w:ascii="Arial" w:hAnsi="Arial" w:eastAsia="等线" w:cs="Arial"/>
          <w:sz w:val="22"/>
        </w:rPr>
        <w:t>我单位参加南通市能达初级中学试卷印刷用纸比价项目投标活动，针对本项目投标人资格要求做出如下承诺：</w:t>
      </w:r>
    </w:p>
    <w:p>
      <w:pPr>
        <w:numPr>
          <w:ilvl w:val="0"/>
          <w:numId w:val="56"/>
        </w:numPr>
        <w:spacing w:before="120" w:after="120" w:line="288" w:lineRule="auto"/>
        <w:ind w:left="0"/>
        <w:jc w:val="left"/>
      </w:pPr>
      <w:r>
        <w:rPr>
          <w:rFonts w:ascii="Arial" w:hAnsi="Arial" w:eastAsia="等线" w:cs="Arial"/>
          <w:sz w:val="22"/>
        </w:rPr>
        <w:t>我单位具有独立承担民事责任的能力；</w:t>
      </w:r>
    </w:p>
    <w:p>
      <w:pPr>
        <w:numPr>
          <w:ilvl w:val="0"/>
          <w:numId w:val="57"/>
        </w:numPr>
        <w:spacing w:before="120" w:after="120" w:line="288" w:lineRule="auto"/>
        <w:ind w:left="0"/>
        <w:jc w:val="left"/>
      </w:pPr>
      <w:r>
        <w:rPr>
          <w:rFonts w:ascii="Arial" w:hAnsi="Arial" w:eastAsia="等线" w:cs="Arial"/>
          <w:sz w:val="22"/>
        </w:rPr>
        <w:t>我单位具有良好的商业信誉和健全的财务会计制度；</w:t>
      </w:r>
    </w:p>
    <w:p>
      <w:pPr>
        <w:numPr>
          <w:ilvl w:val="0"/>
          <w:numId w:val="58"/>
        </w:numPr>
        <w:spacing w:before="120" w:after="120" w:line="288" w:lineRule="auto"/>
        <w:ind w:left="0"/>
        <w:jc w:val="left"/>
      </w:pPr>
      <w:r>
        <w:rPr>
          <w:rFonts w:ascii="Arial" w:hAnsi="Arial" w:eastAsia="等线" w:cs="Arial"/>
          <w:sz w:val="22"/>
        </w:rPr>
        <w:t>我单位具有履行合同所必需的设备和专业技术能力；</w:t>
      </w:r>
    </w:p>
    <w:p>
      <w:pPr>
        <w:numPr>
          <w:ilvl w:val="0"/>
          <w:numId w:val="59"/>
        </w:numPr>
        <w:spacing w:before="120" w:after="120" w:line="288" w:lineRule="auto"/>
        <w:ind w:left="0"/>
        <w:jc w:val="left"/>
      </w:pPr>
      <w:r>
        <w:rPr>
          <w:rFonts w:ascii="Arial" w:hAnsi="Arial" w:eastAsia="等线" w:cs="Arial"/>
          <w:sz w:val="22"/>
        </w:rPr>
        <w:t>我单位有依法缴纳税收和社会保障资金的良好记录；</w:t>
      </w:r>
    </w:p>
    <w:p>
      <w:pPr>
        <w:numPr>
          <w:ilvl w:val="0"/>
          <w:numId w:val="60"/>
        </w:numPr>
        <w:spacing w:before="120" w:after="120" w:line="288" w:lineRule="auto"/>
        <w:ind w:left="0"/>
        <w:jc w:val="left"/>
      </w:pPr>
      <w:r>
        <w:rPr>
          <w:rFonts w:ascii="Arial" w:hAnsi="Arial" w:eastAsia="等线" w:cs="Arial"/>
          <w:sz w:val="22"/>
        </w:rPr>
        <w:t>我单位参加采购活动前三年内，在经营活动中没有重大违法记录；（“较大数额罚款”认定为200万元以上的罚款，法律、行政法规以及国务院有关部门明确规定相关领域“较大数额罚款”标准高于200万元的，从其规定。）</w:t>
      </w:r>
    </w:p>
    <w:p>
      <w:pPr>
        <w:numPr>
          <w:ilvl w:val="0"/>
          <w:numId w:val="61"/>
        </w:numPr>
        <w:spacing w:before="120" w:after="120" w:line="288" w:lineRule="auto"/>
        <w:ind w:left="0"/>
        <w:jc w:val="left"/>
      </w:pPr>
      <w:r>
        <w:rPr>
          <w:rFonts w:ascii="Arial" w:hAnsi="Arial" w:eastAsia="等线" w:cs="Arial"/>
          <w:sz w:val="22"/>
        </w:rPr>
        <w:t>我单位满足法律、行政法规规定的其他条件。</w:t>
      </w:r>
    </w:p>
    <w:p>
      <w:pPr>
        <w:spacing w:before="120" w:after="120" w:line="288" w:lineRule="auto"/>
        <w:ind w:left="0"/>
        <w:jc w:val="right"/>
      </w:pPr>
      <w:r>
        <w:rPr>
          <w:rFonts w:ascii="Arial" w:hAnsi="Arial" w:eastAsia="等线" w:cs="Arial"/>
          <w:sz w:val="22"/>
        </w:rPr>
        <w:t>承诺人名称（公章）：</w:t>
      </w:r>
    </w:p>
    <w:p>
      <w:pPr>
        <w:spacing w:before="120" w:after="120" w:line="288" w:lineRule="auto"/>
        <w:ind w:left="0"/>
        <w:jc w:val="right"/>
      </w:pPr>
      <w:r>
        <w:rPr>
          <w:rFonts w:ascii="Arial" w:hAnsi="Arial" w:eastAsia="等线" w:cs="Arial"/>
          <w:sz w:val="22"/>
        </w:rPr>
        <w:t>日期：年月日</w:t>
      </w:r>
    </w:p>
    <w:p>
      <w:pPr>
        <w:spacing w:before="260" w:after="120" w:line="288" w:lineRule="auto"/>
        <w:ind w:left="0"/>
        <w:jc w:val="left"/>
        <w:outlineLvl w:val="3"/>
        <w:rPr>
          <w:rFonts w:ascii="Arial" w:hAnsi="Arial" w:eastAsia="等线" w:cs="Arial"/>
          <w:b/>
          <w:sz w:val="28"/>
        </w:rPr>
      </w:pPr>
      <w:bookmarkStart w:id="36" w:name="heading_36"/>
    </w:p>
    <w:p>
      <w:pPr>
        <w:spacing w:before="260" w:after="120" w:line="288" w:lineRule="auto"/>
        <w:ind w:left="0"/>
        <w:jc w:val="left"/>
        <w:outlineLvl w:val="3"/>
        <w:rPr>
          <w:rFonts w:ascii="Arial" w:hAnsi="Arial" w:eastAsia="等线" w:cs="Arial"/>
          <w:b/>
          <w:sz w:val="28"/>
        </w:rPr>
      </w:pPr>
    </w:p>
    <w:p>
      <w:pPr>
        <w:spacing w:before="260" w:after="120" w:line="288" w:lineRule="auto"/>
        <w:ind w:left="0"/>
        <w:jc w:val="left"/>
        <w:outlineLvl w:val="3"/>
        <w:rPr>
          <w:rFonts w:ascii="Arial" w:hAnsi="Arial" w:eastAsia="等线" w:cs="Arial"/>
          <w:b/>
          <w:sz w:val="28"/>
        </w:rPr>
      </w:pPr>
    </w:p>
    <w:p>
      <w:pPr>
        <w:spacing w:before="260" w:after="120" w:line="288" w:lineRule="auto"/>
        <w:ind w:left="0"/>
        <w:jc w:val="left"/>
        <w:outlineLvl w:val="3"/>
        <w:rPr>
          <w:rFonts w:ascii="Arial" w:hAnsi="Arial" w:eastAsia="等线" w:cs="Arial"/>
          <w:b/>
          <w:sz w:val="28"/>
        </w:rPr>
      </w:pPr>
    </w:p>
    <w:p>
      <w:pPr>
        <w:spacing w:before="260" w:after="120" w:line="288" w:lineRule="auto"/>
        <w:ind w:left="0"/>
        <w:jc w:val="left"/>
        <w:outlineLvl w:val="3"/>
        <w:rPr>
          <w:rFonts w:ascii="Arial" w:hAnsi="Arial" w:eastAsia="等线" w:cs="Arial"/>
          <w:b/>
          <w:sz w:val="28"/>
        </w:rPr>
      </w:pPr>
    </w:p>
    <w:p>
      <w:pPr>
        <w:spacing w:before="260" w:after="120" w:line="288" w:lineRule="auto"/>
        <w:ind w:left="0"/>
        <w:jc w:val="left"/>
        <w:outlineLvl w:val="3"/>
        <w:rPr>
          <w:rFonts w:ascii="Arial" w:hAnsi="Arial" w:eastAsia="等线" w:cs="Arial"/>
          <w:b/>
          <w:sz w:val="28"/>
        </w:rPr>
      </w:pPr>
    </w:p>
    <w:p>
      <w:pPr>
        <w:spacing w:before="260" w:after="120" w:line="288" w:lineRule="auto"/>
        <w:ind w:left="0"/>
        <w:jc w:val="left"/>
        <w:outlineLvl w:val="3"/>
        <w:rPr>
          <w:rFonts w:ascii="Arial" w:hAnsi="Arial" w:eastAsia="等线" w:cs="Arial"/>
          <w:b/>
          <w:sz w:val="28"/>
        </w:rPr>
      </w:pPr>
    </w:p>
    <w:p>
      <w:pPr>
        <w:spacing w:before="260" w:after="120" w:line="288" w:lineRule="auto"/>
        <w:ind w:left="0"/>
        <w:jc w:val="left"/>
        <w:outlineLvl w:val="3"/>
        <w:rPr>
          <w:rFonts w:ascii="Arial" w:hAnsi="Arial" w:eastAsia="等线" w:cs="Arial"/>
          <w:b/>
          <w:sz w:val="28"/>
        </w:rPr>
      </w:pPr>
    </w:p>
    <w:p>
      <w:pPr>
        <w:spacing w:before="260" w:after="120" w:line="288" w:lineRule="auto"/>
        <w:ind w:left="0"/>
        <w:jc w:val="left"/>
        <w:outlineLvl w:val="3"/>
        <w:rPr>
          <w:rFonts w:ascii="Arial" w:hAnsi="Arial" w:eastAsia="等线" w:cs="Arial"/>
          <w:b/>
          <w:sz w:val="28"/>
        </w:rPr>
      </w:pPr>
    </w:p>
    <w:p>
      <w:pPr>
        <w:spacing w:before="260" w:after="120" w:line="288" w:lineRule="auto"/>
        <w:ind w:left="0"/>
        <w:jc w:val="left"/>
        <w:outlineLvl w:val="3"/>
        <w:rPr>
          <w:rFonts w:ascii="Arial" w:hAnsi="Arial" w:eastAsia="等线" w:cs="Arial"/>
          <w:b/>
          <w:sz w:val="28"/>
        </w:rPr>
      </w:pPr>
    </w:p>
    <w:p>
      <w:pPr>
        <w:spacing w:before="260" w:after="120" w:line="288" w:lineRule="auto"/>
        <w:ind w:left="0"/>
        <w:jc w:val="left"/>
        <w:outlineLvl w:val="3"/>
        <w:rPr>
          <w:rFonts w:ascii="Arial" w:hAnsi="Arial" w:eastAsia="等线" w:cs="Arial"/>
          <w:b/>
          <w:sz w:val="28"/>
        </w:rPr>
      </w:pPr>
    </w:p>
    <w:p>
      <w:pPr>
        <w:spacing w:before="260" w:after="120" w:line="288" w:lineRule="auto"/>
        <w:ind w:left="0"/>
        <w:jc w:val="left"/>
        <w:outlineLvl w:val="3"/>
        <w:rPr>
          <w:rFonts w:ascii="Arial" w:hAnsi="Arial" w:eastAsia="等线" w:cs="Arial"/>
          <w:b/>
          <w:sz w:val="28"/>
        </w:rPr>
      </w:pPr>
    </w:p>
    <w:p>
      <w:pPr>
        <w:spacing w:before="260" w:after="120" w:line="288" w:lineRule="auto"/>
        <w:ind w:left="0"/>
        <w:jc w:val="center"/>
        <w:outlineLvl w:val="3"/>
      </w:pPr>
      <w:r>
        <w:rPr>
          <w:rFonts w:hint="eastAsia" w:ascii="Arial" w:hAnsi="Arial" w:eastAsia="等线" w:cs="Arial"/>
          <w:b/>
          <w:sz w:val="28"/>
          <w:lang w:val="en-US" w:eastAsia="zh-CN"/>
        </w:rPr>
        <w:t>4、</w:t>
      </w:r>
      <w:r>
        <w:rPr>
          <w:rFonts w:ascii="Arial" w:hAnsi="Arial" w:eastAsia="等线" w:cs="Arial"/>
          <w:b/>
          <w:sz w:val="28"/>
        </w:rPr>
        <w:t>无重大违法记录声明</w:t>
      </w:r>
      <w:bookmarkEnd w:id="36"/>
    </w:p>
    <w:p>
      <w:pPr>
        <w:spacing w:before="120" w:after="120" w:line="288" w:lineRule="auto"/>
        <w:ind w:left="0"/>
        <w:jc w:val="left"/>
      </w:pPr>
      <w:r>
        <w:rPr>
          <w:rFonts w:ascii="Arial" w:hAnsi="Arial" w:eastAsia="等线" w:cs="Arial"/>
          <w:sz w:val="22"/>
        </w:rPr>
        <w:t>南通市能达初级中学：</w:t>
      </w:r>
    </w:p>
    <w:p>
      <w:pPr>
        <w:spacing w:before="120" w:after="120" w:line="288" w:lineRule="auto"/>
        <w:ind w:left="0"/>
        <w:jc w:val="left"/>
      </w:pPr>
      <w:r>
        <w:rPr>
          <w:rFonts w:ascii="Arial" w:hAnsi="Arial" w:eastAsia="等线" w:cs="Arial"/>
          <w:sz w:val="22"/>
        </w:rPr>
        <w:t>我公司郑重声明：参加本次采购活动前3年内，我公司在经营活动中（有/没有）因违法经营受到刑事处罚或者责令停产停业、吊销许可证或者执照、较大数额罚款等行政处罚。</w:t>
      </w:r>
    </w:p>
    <w:p>
      <w:pPr>
        <w:spacing w:before="120" w:after="120" w:line="288" w:lineRule="auto"/>
        <w:ind w:left="0"/>
        <w:jc w:val="left"/>
      </w:pPr>
      <w:r>
        <w:rPr>
          <w:rFonts w:ascii="Arial" w:hAnsi="Arial" w:eastAsia="等线" w:cs="Arial"/>
          <w:sz w:val="22"/>
        </w:rPr>
        <w:t>在投标截止时间节点，没有被“信用江苏”“信用中国”网站列入失信被执行人、重大税收违法案件当事人名单、采购严重违法失信行为记录名单。</w:t>
      </w:r>
    </w:p>
    <w:p>
      <w:pPr>
        <w:spacing w:before="120" w:after="120" w:line="288" w:lineRule="auto"/>
        <w:ind w:left="0"/>
        <w:jc w:val="right"/>
      </w:pPr>
      <w:r>
        <w:rPr>
          <w:rFonts w:ascii="Arial" w:hAnsi="Arial" w:eastAsia="等线" w:cs="Arial"/>
          <w:sz w:val="22"/>
        </w:rPr>
        <w:t>法定代表人或授权委托人签字：</w:t>
      </w:r>
    </w:p>
    <w:p>
      <w:pPr>
        <w:spacing w:before="120" w:after="120" w:line="288" w:lineRule="auto"/>
        <w:ind w:left="0"/>
        <w:jc w:val="right"/>
      </w:pPr>
      <w:r>
        <w:rPr>
          <w:rFonts w:ascii="Arial" w:hAnsi="Arial" w:eastAsia="等线" w:cs="Arial"/>
          <w:sz w:val="22"/>
        </w:rPr>
        <w:t>供应商名称（盖章）：</w:t>
      </w:r>
    </w:p>
    <w:p>
      <w:pPr>
        <w:spacing w:before="120" w:after="120" w:line="288" w:lineRule="auto"/>
        <w:ind w:left="0"/>
        <w:jc w:val="right"/>
      </w:pPr>
      <w:r>
        <w:rPr>
          <w:rFonts w:ascii="Arial" w:hAnsi="Arial" w:eastAsia="等线" w:cs="Arial"/>
          <w:sz w:val="22"/>
        </w:rPr>
        <w:t>日期：</w:t>
      </w:r>
    </w:p>
    <w:p>
      <w:pPr>
        <w:spacing w:before="300" w:after="120" w:line="288" w:lineRule="auto"/>
        <w:ind w:left="0"/>
        <w:jc w:val="left"/>
        <w:outlineLvl w:val="2"/>
        <w:rPr>
          <w:rFonts w:ascii="Arial" w:hAnsi="Arial" w:eastAsia="等线" w:cs="Arial"/>
          <w:b/>
          <w:sz w:val="30"/>
        </w:rPr>
      </w:pPr>
      <w:bookmarkStart w:id="37" w:name="heading_37"/>
    </w:p>
    <w:p>
      <w:pPr>
        <w:spacing w:before="300" w:after="120" w:line="288" w:lineRule="auto"/>
        <w:ind w:left="0"/>
        <w:jc w:val="left"/>
        <w:outlineLvl w:val="2"/>
        <w:rPr>
          <w:rFonts w:ascii="Arial" w:hAnsi="Arial" w:eastAsia="等线" w:cs="Arial"/>
          <w:b/>
          <w:sz w:val="30"/>
        </w:rPr>
      </w:pPr>
    </w:p>
    <w:p>
      <w:pPr>
        <w:spacing w:before="300" w:after="120" w:line="288" w:lineRule="auto"/>
        <w:ind w:left="0"/>
        <w:jc w:val="left"/>
        <w:outlineLvl w:val="2"/>
        <w:rPr>
          <w:rFonts w:ascii="Arial" w:hAnsi="Arial" w:eastAsia="等线" w:cs="Arial"/>
          <w:b/>
          <w:sz w:val="30"/>
        </w:rPr>
      </w:pPr>
    </w:p>
    <w:p>
      <w:pPr>
        <w:spacing w:before="300" w:after="120" w:line="288" w:lineRule="auto"/>
        <w:ind w:left="0"/>
        <w:jc w:val="left"/>
        <w:outlineLvl w:val="2"/>
        <w:rPr>
          <w:rFonts w:ascii="Arial" w:hAnsi="Arial" w:eastAsia="等线" w:cs="Arial"/>
          <w:b/>
          <w:sz w:val="30"/>
        </w:rPr>
      </w:pPr>
    </w:p>
    <w:p>
      <w:pPr>
        <w:spacing w:before="300" w:after="120" w:line="288" w:lineRule="auto"/>
        <w:ind w:left="0"/>
        <w:jc w:val="left"/>
        <w:outlineLvl w:val="2"/>
        <w:rPr>
          <w:rFonts w:ascii="Arial" w:hAnsi="Arial" w:eastAsia="等线" w:cs="Arial"/>
          <w:b/>
          <w:sz w:val="30"/>
        </w:rPr>
      </w:pPr>
    </w:p>
    <w:p>
      <w:pPr>
        <w:spacing w:before="300" w:after="120" w:line="288" w:lineRule="auto"/>
        <w:ind w:left="0"/>
        <w:jc w:val="left"/>
        <w:outlineLvl w:val="2"/>
        <w:rPr>
          <w:rFonts w:ascii="Arial" w:hAnsi="Arial" w:eastAsia="等线" w:cs="Arial"/>
          <w:b/>
          <w:sz w:val="30"/>
        </w:rPr>
      </w:pPr>
    </w:p>
    <w:p>
      <w:pPr>
        <w:spacing w:before="300" w:after="120" w:line="288" w:lineRule="auto"/>
        <w:ind w:left="0"/>
        <w:jc w:val="left"/>
        <w:outlineLvl w:val="2"/>
        <w:rPr>
          <w:rFonts w:ascii="Arial" w:hAnsi="Arial" w:eastAsia="等线" w:cs="Arial"/>
          <w:b/>
          <w:sz w:val="30"/>
        </w:rPr>
      </w:pPr>
    </w:p>
    <w:p>
      <w:pPr>
        <w:spacing w:before="300" w:after="120" w:line="288" w:lineRule="auto"/>
        <w:ind w:left="0"/>
        <w:jc w:val="left"/>
        <w:outlineLvl w:val="2"/>
        <w:rPr>
          <w:rFonts w:ascii="Arial" w:hAnsi="Arial" w:eastAsia="等线" w:cs="Arial"/>
          <w:b/>
          <w:sz w:val="30"/>
        </w:rPr>
      </w:pPr>
    </w:p>
    <w:p>
      <w:pPr>
        <w:spacing w:before="300" w:after="120" w:line="288" w:lineRule="auto"/>
        <w:ind w:left="0"/>
        <w:jc w:val="left"/>
        <w:outlineLvl w:val="2"/>
        <w:rPr>
          <w:rFonts w:ascii="Arial" w:hAnsi="Arial" w:eastAsia="等线" w:cs="Arial"/>
          <w:b/>
          <w:sz w:val="30"/>
        </w:rPr>
      </w:pPr>
    </w:p>
    <w:p>
      <w:pPr>
        <w:spacing w:before="300" w:after="120" w:line="288" w:lineRule="auto"/>
        <w:ind w:left="0"/>
        <w:jc w:val="left"/>
        <w:outlineLvl w:val="2"/>
        <w:rPr>
          <w:rFonts w:ascii="Arial" w:hAnsi="Arial" w:eastAsia="等线" w:cs="Arial"/>
          <w:b/>
          <w:sz w:val="30"/>
        </w:rPr>
      </w:pPr>
    </w:p>
    <w:p>
      <w:pPr>
        <w:spacing w:before="300" w:after="120" w:line="288" w:lineRule="auto"/>
        <w:ind w:left="0"/>
        <w:jc w:val="left"/>
        <w:outlineLvl w:val="2"/>
        <w:rPr>
          <w:rFonts w:ascii="Arial" w:hAnsi="Arial" w:eastAsia="等线" w:cs="Arial"/>
          <w:b/>
          <w:sz w:val="30"/>
        </w:rPr>
      </w:pPr>
    </w:p>
    <w:p>
      <w:pPr>
        <w:spacing w:before="300" w:after="120" w:line="288" w:lineRule="auto"/>
        <w:ind w:left="0"/>
        <w:jc w:val="left"/>
        <w:outlineLvl w:val="2"/>
        <w:rPr>
          <w:rFonts w:ascii="Arial" w:hAnsi="Arial" w:eastAsia="等线" w:cs="Arial"/>
          <w:b/>
          <w:sz w:val="30"/>
        </w:rPr>
      </w:pPr>
    </w:p>
    <w:p>
      <w:pPr>
        <w:spacing w:before="300" w:after="120" w:line="288" w:lineRule="auto"/>
        <w:ind w:left="0"/>
        <w:jc w:val="left"/>
        <w:outlineLvl w:val="2"/>
        <w:rPr>
          <w:rFonts w:ascii="Arial" w:hAnsi="Arial" w:eastAsia="等线" w:cs="Arial"/>
          <w:b/>
          <w:sz w:val="30"/>
        </w:rPr>
      </w:pPr>
    </w:p>
    <w:p>
      <w:pPr>
        <w:numPr>
          <w:ilvl w:val="0"/>
          <w:numId w:val="62"/>
        </w:numPr>
        <w:spacing w:before="300" w:after="120" w:line="288" w:lineRule="auto"/>
        <w:ind w:left="0"/>
        <w:jc w:val="left"/>
        <w:outlineLvl w:val="2"/>
        <w:rPr>
          <w:rFonts w:ascii="Arial" w:hAnsi="Arial" w:eastAsia="等线" w:cs="Arial"/>
          <w:b/>
          <w:sz w:val="30"/>
        </w:rPr>
      </w:pPr>
      <w:r>
        <w:rPr>
          <w:rFonts w:ascii="Arial" w:hAnsi="Arial" w:eastAsia="等线" w:cs="Arial"/>
          <w:b/>
          <w:sz w:val="30"/>
        </w:rPr>
        <w:t>价格响应文件相关格式</w:t>
      </w:r>
      <w:bookmarkEnd w:id="37"/>
    </w:p>
    <w:p>
      <w:pPr>
        <w:spacing w:before="260" w:after="120" w:line="288" w:lineRule="auto"/>
        <w:ind w:left="0"/>
        <w:jc w:val="left"/>
        <w:outlineLvl w:val="3"/>
      </w:pPr>
      <w:bookmarkStart w:id="38" w:name="heading_40"/>
      <w:r>
        <w:rPr>
          <w:rFonts w:ascii="Arial" w:hAnsi="Arial" w:eastAsia="等线" w:cs="Arial"/>
          <w:b/>
          <w:sz w:val="28"/>
        </w:rPr>
        <w:t>报价明细表</w:t>
      </w:r>
      <w:bookmarkEnd w:id="38"/>
    </w:p>
    <w:tbl>
      <w:tblPr>
        <w:tblStyle w:val="2"/>
        <w:tblW w:w="0" w:type="auto"/>
        <w:tblInd w:w="0" w:type="dxa"/>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Layout w:type="fixed"/>
        <w:tblCellMar>
          <w:top w:w="0" w:type="dxa"/>
          <w:left w:w="10" w:type="dxa"/>
          <w:bottom w:w="0" w:type="dxa"/>
          <w:right w:w="10" w:type="dxa"/>
        </w:tblCellMar>
      </w:tblPr>
      <w:tblGrid>
        <w:gridCol w:w="915"/>
        <w:gridCol w:w="915"/>
        <w:gridCol w:w="915"/>
        <w:gridCol w:w="915"/>
        <w:gridCol w:w="915"/>
        <w:gridCol w:w="915"/>
        <w:gridCol w:w="915"/>
        <w:gridCol w:w="915"/>
        <w:gridCol w:w="915"/>
      </w:tblGrid>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915" w:type="dxa"/>
            <w:tcBorders>
              <w:tl2br w:val="nil"/>
              <w:tr2bl w:val="nil"/>
            </w:tcBorders>
            <w:tcMar>
              <w:top w:w="60" w:type="dxa"/>
              <w:left w:w="120" w:type="dxa"/>
              <w:bottom w:w="30" w:type="dxa"/>
              <w:right w:w="120" w:type="dxa"/>
            </w:tcMar>
            <w:vAlign w:val="top"/>
          </w:tcPr>
          <w:p>
            <w:pPr>
              <w:spacing w:before="120" w:after="120" w:line="288" w:lineRule="auto"/>
              <w:ind w:left="0"/>
              <w:jc w:val="left"/>
            </w:pPr>
            <w:r>
              <w:rPr>
                <w:rFonts w:ascii="Arial" w:hAnsi="Arial" w:eastAsia="等线" w:cs="Arial"/>
                <w:sz w:val="22"/>
              </w:rPr>
              <w:t>序号</w:t>
            </w:r>
          </w:p>
        </w:tc>
        <w:tc>
          <w:tcPr>
            <w:tcW w:w="915" w:type="dxa"/>
            <w:tcBorders>
              <w:tl2br w:val="nil"/>
              <w:tr2bl w:val="nil"/>
            </w:tcBorders>
            <w:tcMar>
              <w:top w:w="60" w:type="dxa"/>
              <w:left w:w="120" w:type="dxa"/>
              <w:bottom w:w="30" w:type="dxa"/>
              <w:right w:w="120" w:type="dxa"/>
            </w:tcMar>
            <w:vAlign w:val="top"/>
          </w:tcPr>
          <w:p>
            <w:pPr>
              <w:spacing w:before="120" w:after="120" w:line="288" w:lineRule="auto"/>
              <w:ind w:left="0"/>
              <w:jc w:val="left"/>
            </w:pPr>
            <w:r>
              <w:rPr>
                <w:rFonts w:ascii="Arial" w:hAnsi="Arial" w:eastAsia="等线" w:cs="Arial"/>
                <w:sz w:val="22"/>
              </w:rPr>
              <w:t>品名</w:t>
            </w:r>
          </w:p>
        </w:tc>
        <w:tc>
          <w:tcPr>
            <w:tcW w:w="915" w:type="dxa"/>
            <w:tcBorders>
              <w:tl2br w:val="nil"/>
              <w:tr2bl w:val="nil"/>
            </w:tcBorders>
            <w:tcMar>
              <w:top w:w="60" w:type="dxa"/>
              <w:left w:w="120" w:type="dxa"/>
              <w:bottom w:w="30" w:type="dxa"/>
              <w:right w:w="120" w:type="dxa"/>
            </w:tcMar>
            <w:vAlign w:val="top"/>
          </w:tcPr>
          <w:p>
            <w:pPr>
              <w:spacing w:before="120" w:after="120" w:line="288" w:lineRule="auto"/>
              <w:ind w:left="0"/>
              <w:jc w:val="left"/>
            </w:pPr>
            <w:r>
              <w:rPr>
                <w:rFonts w:ascii="Arial" w:hAnsi="Arial" w:eastAsia="等线" w:cs="Arial"/>
                <w:sz w:val="22"/>
              </w:rPr>
              <w:t>克重</w:t>
            </w:r>
          </w:p>
        </w:tc>
        <w:tc>
          <w:tcPr>
            <w:tcW w:w="915" w:type="dxa"/>
            <w:tcBorders>
              <w:tl2br w:val="nil"/>
              <w:tr2bl w:val="nil"/>
            </w:tcBorders>
            <w:tcMar>
              <w:top w:w="60" w:type="dxa"/>
              <w:left w:w="120" w:type="dxa"/>
              <w:bottom w:w="30" w:type="dxa"/>
              <w:right w:w="120" w:type="dxa"/>
            </w:tcMar>
            <w:vAlign w:val="top"/>
          </w:tcPr>
          <w:p>
            <w:pPr>
              <w:spacing w:before="120" w:after="120" w:line="288" w:lineRule="auto"/>
              <w:ind w:left="0"/>
              <w:jc w:val="left"/>
            </w:pPr>
            <w:r>
              <w:rPr>
                <w:rFonts w:ascii="Arial" w:hAnsi="Arial" w:eastAsia="等线" w:cs="Arial"/>
                <w:sz w:val="22"/>
              </w:rPr>
              <w:t>规格</w:t>
            </w:r>
          </w:p>
        </w:tc>
        <w:tc>
          <w:tcPr>
            <w:tcW w:w="915" w:type="dxa"/>
            <w:tcBorders>
              <w:tl2br w:val="nil"/>
              <w:tr2bl w:val="nil"/>
            </w:tcBorders>
            <w:tcMar>
              <w:top w:w="60" w:type="dxa"/>
              <w:left w:w="120" w:type="dxa"/>
              <w:bottom w:w="30" w:type="dxa"/>
              <w:right w:w="120" w:type="dxa"/>
            </w:tcMar>
            <w:vAlign w:val="top"/>
          </w:tcPr>
          <w:p>
            <w:pPr>
              <w:spacing w:before="120" w:after="120" w:line="288" w:lineRule="auto"/>
              <w:ind w:left="0"/>
              <w:jc w:val="left"/>
            </w:pPr>
            <w:r>
              <w:rPr>
                <w:rFonts w:ascii="Arial" w:hAnsi="Arial" w:eastAsia="等线" w:cs="Arial"/>
                <w:sz w:val="22"/>
              </w:rPr>
              <w:t>单位</w:t>
            </w:r>
          </w:p>
        </w:tc>
        <w:tc>
          <w:tcPr>
            <w:tcW w:w="915" w:type="dxa"/>
            <w:tcBorders>
              <w:tl2br w:val="nil"/>
              <w:tr2bl w:val="nil"/>
            </w:tcBorders>
            <w:tcMar>
              <w:top w:w="60" w:type="dxa"/>
              <w:left w:w="120" w:type="dxa"/>
              <w:bottom w:w="30" w:type="dxa"/>
              <w:right w:w="120" w:type="dxa"/>
            </w:tcMar>
            <w:vAlign w:val="top"/>
          </w:tcPr>
          <w:p>
            <w:pPr>
              <w:spacing w:before="120" w:after="120" w:line="288" w:lineRule="auto"/>
              <w:ind w:left="0"/>
              <w:jc w:val="left"/>
            </w:pPr>
            <w:r>
              <w:rPr>
                <w:rFonts w:ascii="Arial" w:hAnsi="Arial" w:eastAsia="等线" w:cs="Arial"/>
                <w:sz w:val="22"/>
              </w:rPr>
              <w:t>最高限价（单价）</w:t>
            </w:r>
          </w:p>
        </w:tc>
        <w:tc>
          <w:tcPr>
            <w:tcW w:w="915" w:type="dxa"/>
            <w:tcBorders>
              <w:tl2br w:val="nil"/>
              <w:tr2bl w:val="nil"/>
            </w:tcBorders>
            <w:tcMar>
              <w:top w:w="60" w:type="dxa"/>
              <w:left w:w="120" w:type="dxa"/>
              <w:bottom w:w="30" w:type="dxa"/>
              <w:right w:w="120" w:type="dxa"/>
            </w:tcMar>
            <w:vAlign w:val="top"/>
          </w:tcPr>
          <w:p>
            <w:pPr>
              <w:spacing w:before="120" w:after="120" w:line="288" w:lineRule="auto"/>
              <w:ind w:left="0"/>
              <w:jc w:val="left"/>
            </w:pPr>
            <w:r>
              <w:rPr>
                <w:rFonts w:ascii="Arial" w:hAnsi="Arial" w:eastAsia="等线" w:cs="Arial"/>
                <w:sz w:val="22"/>
              </w:rPr>
              <w:t>报价（</w:t>
            </w:r>
            <w:r>
              <w:rPr>
                <w:rFonts w:hint="eastAsia" w:ascii="Arial" w:hAnsi="Arial" w:eastAsia="等线" w:cs="Arial"/>
                <w:sz w:val="22"/>
                <w:lang w:val="en-US" w:eastAsia="zh-CN"/>
              </w:rPr>
              <w:t>折扣率</w:t>
            </w:r>
            <w:r>
              <w:rPr>
                <w:rFonts w:ascii="Arial" w:hAnsi="Arial" w:eastAsia="等线" w:cs="Arial"/>
                <w:sz w:val="22"/>
              </w:rPr>
              <w:t>）</w:t>
            </w:r>
          </w:p>
        </w:tc>
        <w:tc>
          <w:tcPr>
            <w:tcW w:w="915" w:type="dxa"/>
            <w:tcBorders>
              <w:tl2br w:val="nil"/>
              <w:tr2bl w:val="nil"/>
            </w:tcBorders>
            <w:tcMar>
              <w:top w:w="60" w:type="dxa"/>
              <w:left w:w="120" w:type="dxa"/>
              <w:bottom w:w="30" w:type="dxa"/>
              <w:right w:w="120" w:type="dxa"/>
            </w:tcMar>
            <w:vAlign w:val="top"/>
          </w:tcPr>
          <w:p>
            <w:pPr>
              <w:spacing w:before="120" w:after="120" w:line="288" w:lineRule="auto"/>
              <w:ind w:left="0"/>
              <w:jc w:val="left"/>
            </w:pPr>
            <w:r>
              <w:rPr>
                <w:rFonts w:ascii="Arial" w:hAnsi="Arial" w:eastAsia="等线" w:cs="Arial"/>
                <w:sz w:val="22"/>
              </w:rPr>
              <w:t>备注</w:t>
            </w:r>
          </w:p>
        </w:tc>
        <w:tc>
          <w:tcPr>
            <w:tcW w:w="915" w:type="dxa"/>
            <w:tcBorders>
              <w:tl2br w:val="nil"/>
              <w:tr2bl w:val="nil"/>
            </w:tcBorders>
            <w:tcMar>
              <w:top w:w="60" w:type="dxa"/>
              <w:left w:w="120" w:type="dxa"/>
              <w:bottom w:w="30" w:type="dxa"/>
              <w:right w:w="120" w:type="dxa"/>
            </w:tcMar>
            <w:vAlign w:val="top"/>
          </w:tcPr>
          <w:p>
            <w:pPr>
              <w:spacing w:before="120" w:after="120" w:line="288" w:lineRule="auto"/>
              <w:ind w:left="0"/>
              <w:jc w:val="left"/>
            </w:pPr>
            <w:r>
              <w:rPr>
                <w:rFonts w:ascii="Arial" w:hAnsi="Arial" w:eastAsia="等线" w:cs="Arial"/>
                <w:sz w:val="22"/>
              </w:rPr>
              <w:t>用途</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915" w:type="dxa"/>
            <w:tcBorders>
              <w:tl2br w:val="nil"/>
              <w:tr2bl w:val="nil"/>
            </w:tcBorders>
            <w:tcMar>
              <w:top w:w="60" w:type="dxa"/>
              <w:left w:w="120" w:type="dxa"/>
              <w:bottom w:w="30" w:type="dxa"/>
              <w:right w:w="120" w:type="dxa"/>
            </w:tcMar>
            <w:vAlign w:val="top"/>
          </w:tcPr>
          <w:p>
            <w:pPr>
              <w:spacing w:before="120" w:after="120" w:line="288" w:lineRule="auto"/>
              <w:ind w:left="0"/>
              <w:jc w:val="left"/>
            </w:pPr>
            <w:r>
              <w:rPr>
                <w:rFonts w:ascii="Arial" w:hAnsi="Arial" w:eastAsia="等线" w:cs="Arial"/>
                <w:sz w:val="22"/>
              </w:rPr>
              <w:t>1</w:t>
            </w:r>
          </w:p>
        </w:tc>
        <w:tc>
          <w:tcPr>
            <w:tcW w:w="915" w:type="dxa"/>
            <w:tcBorders>
              <w:tl2br w:val="nil"/>
              <w:tr2bl w:val="nil"/>
            </w:tcBorders>
            <w:tcMar>
              <w:top w:w="60" w:type="dxa"/>
              <w:left w:w="120" w:type="dxa"/>
              <w:bottom w:w="30" w:type="dxa"/>
              <w:right w:w="120" w:type="dxa"/>
            </w:tcMar>
            <w:vAlign w:val="top"/>
          </w:tcPr>
          <w:p>
            <w:pPr>
              <w:spacing w:before="120" w:after="120" w:line="288" w:lineRule="auto"/>
              <w:ind w:left="0"/>
              <w:jc w:val="left"/>
            </w:pPr>
            <w:r>
              <w:rPr>
                <w:rFonts w:ascii="Arial" w:hAnsi="Arial" w:eastAsia="等线" w:cs="Arial"/>
                <w:sz w:val="22"/>
              </w:rPr>
              <w:t>全木浆双胶纸</w:t>
            </w:r>
          </w:p>
        </w:tc>
        <w:tc>
          <w:tcPr>
            <w:tcW w:w="915" w:type="dxa"/>
            <w:tcBorders>
              <w:tl2br w:val="nil"/>
              <w:tr2bl w:val="nil"/>
            </w:tcBorders>
            <w:tcMar>
              <w:top w:w="60" w:type="dxa"/>
              <w:left w:w="120" w:type="dxa"/>
              <w:bottom w:w="30" w:type="dxa"/>
              <w:right w:w="120" w:type="dxa"/>
            </w:tcMar>
            <w:vAlign w:val="top"/>
          </w:tcPr>
          <w:p>
            <w:pPr>
              <w:spacing w:before="120" w:after="120" w:line="288" w:lineRule="auto"/>
              <w:ind w:left="0"/>
              <w:jc w:val="left"/>
            </w:pPr>
            <w:r>
              <w:rPr>
                <w:rFonts w:ascii="Arial" w:hAnsi="Arial" w:eastAsia="等线" w:cs="Arial"/>
                <w:sz w:val="22"/>
              </w:rPr>
              <w:t>70</w:t>
            </w:r>
          </w:p>
        </w:tc>
        <w:tc>
          <w:tcPr>
            <w:tcW w:w="915" w:type="dxa"/>
            <w:tcBorders>
              <w:tl2br w:val="nil"/>
              <w:tr2bl w:val="nil"/>
            </w:tcBorders>
            <w:tcMar>
              <w:top w:w="60" w:type="dxa"/>
              <w:left w:w="120" w:type="dxa"/>
              <w:bottom w:w="30" w:type="dxa"/>
              <w:right w:w="120" w:type="dxa"/>
            </w:tcMar>
            <w:vAlign w:val="top"/>
          </w:tcPr>
          <w:p>
            <w:pPr>
              <w:spacing w:before="120" w:after="120" w:line="288" w:lineRule="auto"/>
              <w:ind w:left="0"/>
              <w:jc w:val="left"/>
            </w:pPr>
            <w:r>
              <w:rPr>
                <w:rFonts w:ascii="Arial" w:hAnsi="Arial" w:eastAsia="等线" w:cs="Arial"/>
                <w:sz w:val="22"/>
              </w:rPr>
              <w:t>8K</w:t>
            </w:r>
          </w:p>
        </w:tc>
        <w:tc>
          <w:tcPr>
            <w:tcW w:w="915" w:type="dxa"/>
            <w:tcBorders>
              <w:tl2br w:val="nil"/>
              <w:tr2bl w:val="nil"/>
            </w:tcBorders>
            <w:tcMar>
              <w:top w:w="60" w:type="dxa"/>
              <w:left w:w="120" w:type="dxa"/>
              <w:bottom w:w="30" w:type="dxa"/>
              <w:right w:w="120" w:type="dxa"/>
            </w:tcMar>
            <w:vAlign w:val="top"/>
          </w:tcPr>
          <w:p>
            <w:pPr>
              <w:spacing w:before="120" w:after="120" w:line="288" w:lineRule="auto"/>
              <w:ind w:left="0"/>
              <w:jc w:val="left"/>
            </w:pPr>
            <w:r>
              <w:rPr>
                <w:rFonts w:ascii="Arial" w:hAnsi="Arial" w:eastAsia="等线" w:cs="Arial"/>
                <w:sz w:val="22"/>
              </w:rPr>
              <w:t>令(4000张/令)</w:t>
            </w:r>
          </w:p>
        </w:tc>
        <w:tc>
          <w:tcPr>
            <w:tcW w:w="915" w:type="dxa"/>
            <w:tcBorders>
              <w:tl2br w:val="nil"/>
              <w:tr2bl w:val="nil"/>
            </w:tcBorders>
            <w:tcMar>
              <w:top w:w="60" w:type="dxa"/>
              <w:left w:w="120" w:type="dxa"/>
              <w:bottom w:w="30" w:type="dxa"/>
              <w:right w:w="120" w:type="dxa"/>
            </w:tcMar>
            <w:vAlign w:val="top"/>
          </w:tcPr>
          <w:p>
            <w:pPr>
              <w:spacing w:before="120" w:after="120" w:line="288" w:lineRule="auto"/>
              <w:ind w:left="0"/>
              <w:jc w:val="left"/>
            </w:pPr>
            <w:r>
              <w:rPr>
                <w:rFonts w:ascii="Arial" w:hAnsi="Arial" w:eastAsia="等线" w:cs="Arial"/>
                <w:sz w:val="22"/>
              </w:rPr>
              <w:t>19</w:t>
            </w:r>
            <w:r>
              <w:rPr>
                <w:rFonts w:hint="eastAsia" w:ascii="Arial" w:hAnsi="Arial" w:eastAsia="等线" w:cs="Arial"/>
                <w:sz w:val="22"/>
                <w:lang w:val="en-US" w:eastAsia="zh-CN"/>
              </w:rPr>
              <w:t>2</w:t>
            </w:r>
            <w:r>
              <w:rPr>
                <w:rFonts w:ascii="Arial" w:hAnsi="Arial" w:eastAsia="等线" w:cs="Arial"/>
                <w:sz w:val="22"/>
              </w:rPr>
              <w:t>元/令</w:t>
            </w:r>
          </w:p>
        </w:tc>
        <w:tc>
          <w:tcPr>
            <w:tcW w:w="915" w:type="dxa"/>
            <w:vMerge w:val="restart"/>
            <w:tcBorders>
              <w:tl2br w:val="nil"/>
              <w:tr2bl w:val="nil"/>
            </w:tcBorders>
            <w:tcMar>
              <w:top w:w="60" w:type="dxa"/>
              <w:left w:w="120" w:type="dxa"/>
              <w:bottom w:w="30" w:type="dxa"/>
              <w:right w:w="120" w:type="dxa"/>
            </w:tcMar>
            <w:vAlign w:val="top"/>
          </w:tcPr>
          <w:p/>
        </w:tc>
        <w:tc>
          <w:tcPr>
            <w:tcW w:w="915" w:type="dxa"/>
            <w:vMerge w:val="restart"/>
            <w:tcBorders>
              <w:tl2br w:val="nil"/>
              <w:tr2bl w:val="nil"/>
            </w:tcBorders>
            <w:tcMar>
              <w:top w:w="60" w:type="dxa"/>
              <w:left w:w="120" w:type="dxa"/>
              <w:bottom w:w="30" w:type="dxa"/>
              <w:right w:w="120" w:type="dxa"/>
            </w:tcMar>
            <w:vAlign w:val="top"/>
          </w:tcPr>
          <w:p>
            <w:pPr>
              <w:spacing w:before="120" w:after="120" w:line="288" w:lineRule="auto"/>
              <w:ind w:left="0"/>
              <w:jc w:val="left"/>
            </w:pPr>
            <w:r>
              <w:rPr>
                <w:rFonts w:ascii="Arial" w:hAnsi="Arial" w:eastAsia="等线" w:cs="Arial"/>
                <w:sz w:val="22"/>
              </w:rPr>
              <w:t>报价为最高限价的百分比形式（如95%即表示报价为</w:t>
            </w:r>
            <w:r>
              <w:rPr>
                <w:rFonts w:hint="eastAsia" w:ascii="Arial" w:hAnsi="Arial" w:eastAsia="等线" w:cs="Arial"/>
                <w:sz w:val="22"/>
                <w:lang w:val="en-US" w:eastAsia="zh-CN"/>
              </w:rPr>
              <w:t>190</w:t>
            </w:r>
            <w:r>
              <w:rPr>
                <w:rFonts w:ascii="Arial" w:hAnsi="Arial" w:eastAsia="等线" w:cs="Arial"/>
                <w:sz w:val="22"/>
              </w:rPr>
              <w:t>×95%=</w:t>
            </w:r>
            <w:r>
              <w:rPr>
                <w:rFonts w:hint="eastAsia" w:ascii="Arial" w:hAnsi="Arial" w:eastAsia="等线" w:cs="Arial"/>
                <w:sz w:val="22"/>
                <w:lang w:val="en-US" w:eastAsia="zh-CN"/>
              </w:rPr>
              <w:t>180.5</w:t>
            </w:r>
            <w:r>
              <w:rPr>
                <w:rFonts w:ascii="Arial" w:hAnsi="Arial" w:eastAsia="等线" w:cs="Arial"/>
                <w:sz w:val="22"/>
              </w:rPr>
              <w:t>元/</w:t>
            </w:r>
            <w:r>
              <w:rPr>
                <w:rFonts w:hint="eastAsia" w:ascii="Arial" w:hAnsi="Arial" w:eastAsia="等线" w:cs="Arial"/>
                <w:sz w:val="22"/>
                <w:lang w:val="en-US" w:eastAsia="zh-CN"/>
              </w:rPr>
              <w:t>令）</w:t>
            </w:r>
          </w:p>
        </w:tc>
        <w:tc>
          <w:tcPr>
            <w:tcW w:w="915" w:type="dxa"/>
            <w:vMerge w:val="restart"/>
            <w:tcBorders>
              <w:tl2br w:val="nil"/>
              <w:tr2bl w:val="nil"/>
            </w:tcBorders>
            <w:tcMar>
              <w:top w:w="60" w:type="dxa"/>
              <w:left w:w="120" w:type="dxa"/>
              <w:bottom w:w="30" w:type="dxa"/>
              <w:right w:w="120" w:type="dxa"/>
            </w:tcMar>
            <w:vAlign w:val="top"/>
          </w:tcPr>
          <w:p>
            <w:pPr>
              <w:spacing w:before="120" w:after="120" w:line="288" w:lineRule="auto"/>
              <w:ind w:left="0"/>
              <w:jc w:val="left"/>
              <w:rPr>
                <w:rFonts w:ascii="Arial" w:hAnsi="Arial" w:eastAsia="等线" w:cs="Arial"/>
                <w:sz w:val="22"/>
              </w:rPr>
            </w:pPr>
            <w:r>
              <w:rPr>
                <w:rFonts w:ascii="Arial" w:hAnsi="Arial" w:eastAsia="等线" w:cs="Arial"/>
                <w:sz w:val="22"/>
              </w:rPr>
              <w:t>学校印制试卷用</w:t>
            </w:r>
          </w:p>
          <w:p>
            <w:pPr>
              <w:spacing w:before="120" w:after="120" w:line="288" w:lineRule="auto"/>
              <w:ind w:left="0"/>
              <w:jc w:val="left"/>
            </w:pPr>
            <w:bookmarkStart w:id="39" w:name="_GoBack"/>
            <w:bookmarkEnd w:id="39"/>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915" w:type="dxa"/>
            <w:tcBorders>
              <w:tl2br w:val="nil"/>
              <w:tr2bl w:val="nil"/>
            </w:tcBorders>
            <w:tcMar>
              <w:top w:w="60" w:type="dxa"/>
              <w:left w:w="120" w:type="dxa"/>
              <w:bottom w:w="30" w:type="dxa"/>
              <w:right w:w="120" w:type="dxa"/>
            </w:tcMar>
            <w:vAlign w:val="top"/>
          </w:tcPr>
          <w:p>
            <w:pPr>
              <w:spacing w:before="120" w:after="120" w:line="288" w:lineRule="auto"/>
              <w:ind w:left="0"/>
              <w:jc w:val="left"/>
            </w:pPr>
            <w:r>
              <w:rPr>
                <w:rFonts w:ascii="Arial" w:hAnsi="Arial" w:eastAsia="等线" w:cs="Arial"/>
                <w:sz w:val="22"/>
              </w:rPr>
              <w:t>1</w:t>
            </w:r>
          </w:p>
        </w:tc>
        <w:tc>
          <w:tcPr>
            <w:tcW w:w="915" w:type="dxa"/>
            <w:tcBorders>
              <w:tl2br w:val="nil"/>
              <w:tr2bl w:val="nil"/>
            </w:tcBorders>
            <w:tcMar>
              <w:top w:w="60" w:type="dxa"/>
              <w:left w:w="120" w:type="dxa"/>
              <w:bottom w:w="30" w:type="dxa"/>
              <w:right w:w="120" w:type="dxa"/>
            </w:tcMar>
            <w:vAlign w:val="top"/>
          </w:tcPr>
          <w:p>
            <w:pPr>
              <w:spacing w:before="120" w:after="120" w:line="288" w:lineRule="auto"/>
              <w:ind w:left="0"/>
              <w:jc w:val="left"/>
            </w:pPr>
            <w:r>
              <w:rPr>
                <w:rFonts w:ascii="Arial" w:hAnsi="Arial" w:eastAsia="等线" w:cs="Arial"/>
                <w:sz w:val="22"/>
              </w:rPr>
              <w:t>全木浆双胶纸</w:t>
            </w:r>
          </w:p>
        </w:tc>
        <w:tc>
          <w:tcPr>
            <w:tcW w:w="915" w:type="dxa"/>
            <w:tcBorders>
              <w:tl2br w:val="nil"/>
              <w:tr2bl w:val="nil"/>
            </w:tcBorders>
            <w:tcMar>
              <w:top w:w="60" w:type="dxa"/>
              <w:left w:w="120" w:type="dxa"/>
              <w:bottom w:w="30" w:type="dxa"/>
              <w:right w:w="120" w:type="dxa"/>
            </w:tcMar>
            <w:vAlign w:val="top"/>
          </w:tcPr>
          <w:p>
            <w:pPr>
              <w:spacing w:before="120" w:after="120" w:line="288" w:lineRule="auto"/>
              <w:ind w:left="0"/>
              <w:jc w:val="left"/>
            </w:pPr>
            <w:r>
              <w:rPr>
                <w:rFonts w:ascii="Arial" w:hAnsi="Arial" w:eastAsia="等线" w:cs="Arial"/>
                <w:sz w:val="22"/>
              </w:rPr>
              <w:t>70</w:t>
            </w:r>
          </w:p>
        </w:tc>
        <w:tc>
          <w:tcPr>
            <w:tcW w:w="915" w:type="dxa"/>
            <w:tcBorders>
              <w:tl2br w:val="nil"/>
              <w:tr2bl w:val="nil"/>
            </w:tcBorders>
            <w:tcMar>
              <w:top w:w="60" w:type="dxa"/>
              <w:left w:w="120" w:type="dxa"/>
              <w:bottom w:w="30" w:type="dxa"/>
              <w:right w:w="120" w:type="dxa"/>
            </w:tcMar>
            <w:vAlign w:val="top"/>
          </w:tcPr>
          <w:p>
            <w:pPr>
              <w:spacing w:before="120" w:after="120" w:line="288" w:lineRule="auto"/>
              <w:ind w:left="0"/>
              <w:jc w:val="left"/>
            </w:pPr>
            <w:r>
              <w:rPr>
                <w:rFonts w:ascii="Arial" w:hAnsi="Arial" w:eastAsia="等线" w:cs="Arial"/>
                <w:sz w:val="22"/>
              </w:rPr>
              <w:t>16K</w:t>
            </w:r>
          </w:p>
        </w:tc>
        <w:tc>
          <w:tcPr>
            <w:tcW w:w="915" w:type="dxa"/>
            <w:tcBorders>
              <w:tl2br w:val="nil"/>
              <w:tr2bl w:val="nil"/>
            </w:tcBorders>
            <w:tcMar>
              <w:top w:w="60" w:type="dxa"/>
              <w:left w:w="120" w:type="dxa"/>
              <w:bottom w:w="30" w:type="dxa"/>
              <w:right w:w="120" w:type="dxa"/>
            </w:tcMar>
            <w:vAlign w:val="top"/>
          </w:tcPr>
          <w:p>
            <w:pPr>
              <w:spacing w:before="120" w:after="120" w:line="288" w:lineRule="auto"/>
              <w:ind w:left="0"/>
              <w:jc w:val="left"/>
            </w:pPr>
            <w:r>
              <w:rPr>
                <w:rFonts w:ascii="Arial" w:hAnsi="Arial" w:eastAsia="等线" w:cs="Arial"/>
                <w:sz w:val="22"/>
              </w:rPr>
              <w:t>令(8000张/令)</w:t>
            </w:r>
          </w:p>
        </w:tc>
        <w:tc>
          <w:tcPr>
            <w:tcW w:w="915" w:type="dxa"/>
            <w:tcBorders>
              <w:tl2br w:val="nil"/>
              <w:tr2bl w:val="nil"/>
            </w:tcBorders>
            <w:tcMar>
              <w:top w:w="60" w:type="dxa"/>
              <w:left w:w="120" w:type="dxa"/>
              <w:bottom w:w="30" w:type="dxa"/>
              <w:right w:w="120" w:type="dxa"/>
            </w:tcMar>
            <w:vAlign w:val="top"/>
          </w:tcPr>
          <w:p>
            <w:pPr>
              <w:spacing w:before="120" w:after="120" w:line="288" w:lineRule="auto"/>
              <w:ind w:left="0"/>
              <w:jc w:val="left"/>
            </w:pPr>
            <w:r>
              <w:rPr>
                <w:rFonts w:ascii="Arial" w:hAnsi="Arial" w:eastAsia="等线" w:cs="Arial"/>
                <w:sz w:val="22"/>
              </w:rPr>
              <w:t>19</w:t>
            </w:r>
            <w:r>
              <w:rPr>
                <w:rFonts w:hint="eastAsia" w:ascii="Arial" w:hAnsi="Arial" w:eastAsia="等线" w:cs="Arial"/>
                <w:sz w:val="22"/>
                <w:lang w:val="en-US" w:eastAsia="zh-CN"/>
              </w:rPr>
              <w:t>2</w:t>
            </w:r>
            <w:r>
              <w:rPr>
                <w:rFonts w:ascii="Arial" w:hAnsi="Arial" w:eastAsia="等线" w:cs="Arial"/>
                <w:sz w:val="22"/>
              </w:rPr>
              <w:t>元/令</w:t>
            </w:r>
          </w:p>
        </w:tc>
        <w:tc>
          <w:tcPr>
            <w:tcW w:w="915" w:type="dxa"/>
            <w:vMerge w:val="continue"/>
            <w:tcBorders>
              <w:tl2br w:val="nil"/>
              <w:tr2bl w:val="nil"/>
            </w:tcBorders>
            <w:tcMar>
              <w:top w:w="60" w:type="dxa"/>
              <w:left w:w="120" w:type="dxa"/>
              <w:bottom w:w="30" w:type="dxa"/>
              <w:right w:w="120" w:type="dxa"/>
            </w:tcMar>
            <w:vAlign w:val="top"/>
          </w:tcPr>
          <w:p/>
        </w:tc>
        <w:tc>
          <w:tcPr>
            <w:tcW w:w="915" w:type="dxa"/>
            <w:vMerge w:val="continue"/>
            <w:tcBorders>
              <w:tl2br w:val="nil"/>
              <w:tr2bl w:val="nil"/>
            </w:tcBorders>
            <w:tcMar>
              <w:top w:w="60" w:type="dxa"/>
              <w:left w:w="120" w:type="dxa"/>
              <w:bottom w:w="30" w:type="dxa"/>
              <w:right w:w="120" w:type="dxa"/>
            </w:tcMar>
            <w:vAlign w:val="top"/>
          </w:tcPr>
          <w:p>
            <w:pPr>
              <w:spacing w:before="120" w:after="120" w:line="288" w:lineRule="auto"/>
              <w:ind w:left="0"/>
              <w:jc w:val="left"/>
            </w:pPr>
          </w:p>
        </w:tc>
        <w:tc>
          <w:tcPr>
            <w:tcW w:w="915" w:type="dxa"/>
            <w:vMerge w:val="continue"/>
            <w:tcBorders>
              <w:tl2br w:val="nil"/>
              <w:tr2bl w:val="nil"/>
            </w:tcBorders>
            <w:tcMar>
              <w:top w:w="60" w:type="dxa"/>
              <w:left w:w="120" w:type="dxa"/>
              <w:bottom w:w="30" w:type="dxa"/>
              <w:right w:w="120" w:type="dxa"/>
            </w:tcMar>
            <w:vAlign w:val="top"/>
          </w:tcPr>
          <w:p>
            <w:pPr>
              <w:spacing w:before="120" w:after="120" w:line="288" w:lineRule="auto"/>
              <w:ind w:left="0"/>
              <w:jc w:val="left"/>
            </w:pPr>
          </w:p>
        </w:tc>
      </w:tr>
    </w:tbl>
    <w:p>
      <w:pPr>
        <w:spacing w:before="120" w:after="120" w:line="288" w:lineRule="auto"/>
        <w:ind w:left="0"/>
        <w:jc w:val="right"/>
      </w:pPr>
      <w:r>
        <w:rPr>
          <w:rFonts w:ascii="Arial" w:hAnsi="Arial" w:eastAsia="等线" w:cs="Arial"/>
          <w:sz w:val="22"/>
        </w:rPr>
        <w:t>法定代表人或授权委托人（签字）：</w:t>
      </w:r>
    </w:p>
    <w:p>
      <w:pPr>
        <w:spacing w:before="120" w:after="120" w:line="288" w:lineRule="auto"/>
        <w:ind w:left="0"/>
        <w:jc w:val="right"/>
      </w:pPr>
      <w:r>
        <w:rPr>
          <w:rFonts w:ascii="Arial" w:hAnsi="Arial" w:eastAsia="等线" w:cs="Arial"/>
          <w:sz w:val="22"/>
        </w:rPr>
        <w:t>供应商名称：（盖章）</w:t>
      </w:r>
    </w:p>
    <w:p>
      <w:pPr>
        <w:spacing w:before="120" w:after="120" w:line="288" w:lineRule="auto"/>
        <w:ind w:left="0"/>
        <w:jc w:val="right"/>
      </w:pPr>
      <w:r>
        <w:rPr>
          <w:rFonts w:ascii="Arial" w:hAnsi="Arial" w:eastAsia="等线" w:cs="Arial"/>
          <w:sz w:val="22"/>
        </w:rPr>
        <w:t>日期：</w:t>
      </w:r>
    </w:p>
    <w:p>
      <w:pPr>
        <w:numPr>
          <w:ilvl w:val="0"/>
          <w:numId w:val="0"/>
        </w:numPr>
        <w:spacing w:before="300" w:after="120" w:line="288" w:lineRule="auto"/>
        <w:jc w:val="left"/>
        <w:outlineLvl w:val="2"/>
        <w:rPr>
          <w:rFonts w:ascii="Arial" w:hAnsi="Arial" w:eastAsia="等线" w:cs="Arial"/>
          <w:b/>
          <w:sz w:val="30"/>
        </w:rPr>
      </w:pPr>
    </w:p>
    <w:p>
      <w:pPr>
        <w:spacing w:before="120" w:after="120" w:line="288" w:lineRule="auto"/>
        <w:ind w:left="0"/>
        <w:jc w:val="left"/>
      </w:pPr>
      <w:r>
        <w:rPr>
          <w:rFonts w:ascii="Arial" w:hAnsi="Arial" w:eastAsia="等线" w:cs="Arial"/>
          <w:sz w:val="22"/>
        </w:rPr>
        <w:t>填写说明：</w:t>
      </w:r>
    </w:p>
    <w:p>
      <w:pPr>
        <w:numPr>
          <w:ilvl w:val="0"/>
          <w:numId w:val="63"/>
        </w:numPr>
        <w:spacing w:before="120" w:after="120" w:line="288" w:lineRule="auto"/>
        <w:ind w:left="0"/>
        <w:jc w:val="left"/>
      </w:pPr>
      <w:r>
        <w:rPr>
          <w:rFonts w:ascii="Arial" w:hAnsi="Arial" w:eastAsia="等线" w:cs="Arial"/>
          <w:sz w:val="22"/>
        </w:rPr>
        <w:t>开标一览表必须加盖投标单位公章（复印件无效）。</w:t>
      </w:r>
    </w:p>
    <w:p>
      <w:pPr>
        <w:numPr>
          <w:ilvl w:val="0"/>
          <w:numId w:val="64"/>
        </w:numPr>
        <w:spacing w:before="120" w:after="120" w:line="288" w:lineRule="auto"/>
        <w:ind w:left="0"/>
        <w:jc w:val="left"/>
      </w:pPr>
      <w:r>
        <w:rPr>
          <w:rFonts w:ascii="Arial" w:hAnsi="Arial" w:eastAsia="等线" w:cs="Arial"/>
          <w:sz w:val="22"/>
        </w:rPr>
        <w:t>响应报价应包括比价文件所确定的该项目的全部内容，包括响应及完成委托工作所需的一切费用，包含但不限于人工、材料、机械费、制作、安装、税费、运输、售后服务及相关劳务支出等工作所发生的全部费用以及供应商企业利润、税金和政策性文件规定及合同包含的所有风险、责任，即响应本采购文件规定的各项应有费用。</w:t>
      </w:r>
    </w:p>
    <w:sectPr>
      <w:headerReference r:id="rId3" w:type="default"/>
      <w:footerReference r:id="rId4" w:type="default"/>
      <w:pgSz w:w="11905" w:h="16840"/>
      <w:pgBorders>
        <w:top w:val="none" w:sz="0" w:space="0"/>
        <w:left w:val="none" w:sz="0" w:space="0"/>
        <w:bottom w:val="none" w:sz="0" w:space="0"/>
        <w:right w:val="none" w:sz="0" w:space="0"/>
      </w:pgBorders>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4E4E29"/>
    <w:multiLevelType w:val="singleLevel"/>
    <w:tmpl w:val="804E4E29"/>
    <w:lvl w:ilvl="0" w:tentative="0">
      <w:start w:val="4"/>
      <w:numFmt w:val="decimal"/>
      <w:lvlText w:val="%1."/>
      <w:lvlJc w:val="left"/>
      <w:rPr>
        <w:color w:val="3370FF"/>
      </w:rPr>
    </w:lvl>
  </w:abstractNum>
  <w:abstractNum w:abstractNumId="1">
    <w:nsid w:val="813A4B87"/>
    <w:multiLevelType w:val="singleLevel"/>
    <w:tmpl w:val="813A4B87"/>
    <w:lvl w:ilvl="0" w:tentative="0">
      <w:start w:val="2"/>
      <w:numFmt w:val="decimal"/>
      <w:lvlText w:val="%1."/>
      <w:lvlJc w:val="left"/>
      <w:rPr>
        <w:color w:val="3370FF"/>
      </w:rPr>
    </w:lvl>
  </w:abstractNum>
  <w:abstractNum w:abstractNumId="2">
    <w:nsid w:val="845B5372"/>
    <w:multiLevelType w:val="singleLevel"/>
    <w:tmpl w:val="845B5372"/>
    <w:lvl w:ilvl="0" w:tentative="0">
      <w:start w:val="2"/>
      <w:numFmt w:val="decimal"/>
      <w:lvlText w:val="%1."/>
      <w:lvlJc w:val="left"/>
      <w:rPr>
        <w:color w:val="3370FF"/>
      </w:rPr>
    </w:lvl>
  </w:abstractNum>
  <w:abstractNum w:abstractNumId="3">
    <w:nsid w:val="8461FADE"/>
    <w:multiLevelType w:val="singleLevel"/>
    <w:tmpl w:val="8461FADE"/>
    <w:lvl w:ilvl="0" w:tentative="0">
      <w:start w:val="2"/>
      <w:numFmt w:val="decimal"/>
      <w:lvlText w:val="%1."/>
      <w:lvlJc w:val="left"/>
      <w:rPr>
        <w:color w:val="3370FF"/>
      </w:rPr>
    </w:lvl>
  </w:abstractNum>
  <w:abstractNum w:abstractNumId="4">
    <w:nsid w:val="8CAEB125"/>
    <w:multiLevelType w:val="singleLevel"/>
    <w:tmpl w:val="8CAEB125"/>
    <w:lvl w:ilvl="0" w:tentative="0">
      <w:start w:val="4"/>
      <w:numFmt w:val="decimal"/>
      <w:lvlText w:val="%1."/>
      <w:lvlJc w:val="left"/>
      <w:rPr>
        <w:color w:val="3370FF"/>
      </w:rPr>
    </w:lvl>
  </w:abstractNum>
  <w:abstractNum w:abstractNumId="5">
    <w:nsid w:val="91995D4F"/>
    <w:multiLevelType w:val="singleLevel"/>
    <w:tmpl w:val="91995D4F"/>
    <w:lvl w:ilvl="0" w:tentative="0">
      <w:start w:val="6"/>
      <w:numFmt w:val="decimal"/>
      <w:lvlText w:val="%1."/>
      <w:lvlJc w:val="left"/>
      <w:rPr>
        <w:color w:val="3370FF"/>
      </w:rPr>
    </w:lvl>
  </w:abstractNum>
  <w:abstractNum w:abstractNumId="6">
    <w:nsid w:val="9239341B"/>
    <w:multiLevelType w:val="singleLevel"/>
    <w:tmpl w:val="9239341B"/>
    <w:lvl w:ilvl="0" w:tentative="0">
      <w:start w:val="2"/>
      <w:numFmt w:val="decimal"/>
      <w:lvlText w:val="%1."/>
      <w:lvlJc w:val="left"/>
      <w:rPr>
        <w:color w:val="3370FF"/>
      </w:rPr>
    </w:lvl>
  </w:abstractNum>
  <w:abstractNum w:abstractNumId="7">
    <w:nsid w:val="9C8AC8EF"/>
    <w:multiLevelType w:val="singleLevel"/>
    <w:tmpl w:val="9C8AC8EF"/>
    <w:lvl w:ilvl="0" w:tentative="0">
      <w:start w:val="1"/>
      <w:numFmt w:val="decimal"/>
      <w:lvlText w:val="%1."/>
      <w:lvlJc w:val="left"/>
      <w:rPr>
        <w:color w:val="3370FF"/>
      </w:rPr>
    </w:lvl>
  </w:abstractNum>
  <w:abstractNum w:abstractNumId="8">
    <w:nsid w:val="B0F1ACD9"/>
    <w:multiLevelType w:val="singleLevel"/>
    <w:tmpl w:val="B0F1ACD9"/>
    <w:lvl w:ilvl="0" w:tentative="0">
      <w:start w:val="1"/>
      <w:numFmt w:val="decimal"/>
      <w:lvlText w:val="%1."/>
      <w:lvlJc w:val="left"/>
      <w:rPr>
        <w:color w:val="3370FF"/>
      </w:rPr>
    </w:lvl>
  </w:abstractNum>
  <w:abstractNum w:abstractNumId="9">
    <w:nsid w:val="B5E306ED"/>
    <w:multiLevelType w:val="singleLevel"/>
    <w:tmpl w:val="B5E306ED"/>
    <w:lvl w:ilvl="0" w:tentative="0">
      <w:start w:val="3"/>
      <w:numFmt w:val="decimal"/>
      <w:lvlText w:val="%1."/>
      <w:lvlJc w:val="left"/>
      <w:rPr>
        <w:color w:val="3370FF"/>
      </w:rPr>
    </w:lvl>
  </w:abstractNum>
  <w:abstractNum w:abstractNumId="10">
    <w:nsid w:val="B8CEF35B"/>
    <w:multiLevelType w:val="singleLevel"/>
    <w:tmpl w:val="B8CEF35B"/>
    <w:lvl w:ilvl="0" w:tentative="0">
      <w:start w:val="7"/>
      <w:numFmt w:val="decimal"/>
      <w:lvlText w:val="%1."/>
      <w:lvlJc w:val="left"/>
      <w:rPr>
        <w:color w:val="3370FF"/>
      </w:rPr>
    </w:lvl>
  </w:abstractNum>
  <w:abstractNum w:abstractNumId="11">
    <w:nsid w:val="BB64CFA9"/>
    <w:multiLevelType w:val="singleLevel"/>
    <w:tmpl w:val="BB64CFA9"/>
    <w:lvl w:ilvl="0" w:tentative="0">
      <w:start w:val="5"/>
      <w:numFmt w:val="decimal"/>
      <w:lvlText w:val="%1."/>
      <w:lvlJc w:val="left"/>
      <w:rPr>
        <w:color w:val="3370FF"/>
      </w:rPr>
    </w:lvl>
  </w:abstractNum>
  <w:abstractNum w:abstractNumId="12">
    <w:nsid w:val="BCECA0B4"/>
    <w:multiLevelType w:val="singleLevel"/>
    <w:tmpl w:val="BCECA0B4"/>
    <w:lvl w:ilvl="0" w:tentative="0">
      <w:start w:val="5"/>
      <w:numFmt w:val="decimal"/>
      <w:lvlText w:val="%1."/>
      <w:lvlJc w:val="left"/>
      <w:rPr>
        <w:color w:val="3370FF"/>
      </w:rPr>
    </w:lvl>
  </w:abstractNum>
  <w:abstractNum w:abstractNumId="13">
    <w:nsid w:val="BE923771"/>
    <w:multiLevelType w:val="singleLevel"/>
    <w:tmpl w:val="BE923771"/>
    <w:lvl w:ilvl="0" w:tentative="0">
      <w:start w:val="4"/>
      <w:numFmt w:val="decimal"/>
      <w:lvlText w:val="%1."/>
      <w:lvlJc w:val="left"/>
      <w:rPr>
        <w:color w:val="3370FF"/>
      </w:rPr>
    </w:lvl>
  </w:abstractNum>
  <w:abstractNum w:abstractNumId="14">
    <w:nsid w:val="BF205925"/>
    <w:multiLevelType w:val="singleLevel"/>
    <w:tmpl w:val="BF205925"/>
    <w:lvl w:ilvl="0" w:tentative="0">
      <w:start w:val="2"/>
      <w:numFmt w:val="decimal"/>
      <w:lvlText w:val="%1."/>
      <w:lvlJc w:val="left"/>
      <w:rPr>
        <w:color w:val="3370FF"/>
      </w:rPr>
    </w:lvl>
  </w:abstractNum>
  <w:abstractNum w:abstractNumId="15">
    <w:nsid w:val="C0915F4F"/>
    <w:multiLevelType w:val="singleLevel"/>
    <w:tmpl w:val="C0915F4F"/>
    <w:lvl w:ilvl="0" w:tentative="0">
      <w:start w:val="2"/>
      <w:numFmt w:val="decimal"/>
      <w:lvlText w:val="%1."/>
      <w:lvlJc w:val="left"/>
      <w:rPr>
        <w:color w:val="3370FF"/>
      </w:rPr>
    </w:lvl>
  </w:abstractNum>
  <w:abstractNum w:abstractNumId="16">
    <w:nsid w:val="C8879AEF"/>
    <w:multiLevelType w:val="singleLevel"/>
    <w:tmpl w:val="C8879AEF"/>
    <w:lvl w:ilvl="0" w:tentative="0">
      <w:start w:val="5"/>
      <w:numFmt w:val="decimal"/>
      <w:lvlText w:val="%1."/>
      <w:lvlJc w:val="left"/>
      <w:rPr>
        <w:color w:val="3370FF"/>
      </w:rPr>
    </w:lvl>
  </w:abstractNum>
  <w:abstractNum w:abstractNumId="17">
    <w:nsid w:val="CF092B84"/>
    <w:multiLevelType w:val="singleLevel"/>
    <w:tmpl w:val="CF092B84"/>
    <w:lvl w:ilvl="0" w:tentative="0">
      <w:start w:val="2"/>
      <w:numFmt w:val="decimal"/>
      <w:lvlText w:val="%1."/>
      <w:lvlJc w:val="left"/>
      <w:rPr>
        <w:color w:val="3370FF"/>
      </w:rPr>
    </w:lvl>
  </w:abstractNum>
  <w:abstractNum w:abstractNumId="18">
    <w:nsid w:val="D1EB1714"/>
    <w:multiLevelType w:val="singleLevel"/>
    <w:tmpl w:val="D1EB1714"/>
    <w:lvl w:ilvl="0" w:tentative="0">
      <w:start w:val="2"/>
      <w:numFmt w:val="decimal"/>
      <w:lvlText w:val="%1."/>
      <w:lvlJc w:val="left"/>
      <w:rPr>
        <w:color w:val="3370FF"/>
      </w:rPr>
    </w:lvl>
  </w:abstractNum>
  <w:abstractNum w:abstractNumId="19">
    <w:nsid w:val="D7D140E4"/>
    <w:multiLevelType w:val="singleLevel"/>
    <w:tmpl w:val="D7D140E4"/>
    <w:lvl w:ilvl="0" w:tentative="0">
      <w:start w:val="1"/>
      <w:numFmt w:val="decimal"/>
      <w:lvlText w:val="%1."/>
      <w:lvlJc w:val="left"/>
      <w:rPr>
        <w:color w:val="3370FF"/>
      </w:rPr>
    </w:lvl>
  </w:abstractNum>
  <w:abstractNum w:abstractNumId="20">
    <w:nsid w:val="D7F9FE59"/>
    <w:multiLevelType w:val="singleLevel"/>
    <w:tmpl w:val="D7F9FE59"/>
    <w:lvl w:ilvl="0" w:tentative="0">
      <w:start w:val="2"/>
      <w:numFmt w:val="decimal"/>
      <w:lvlText w:val="%1."/>
      <w:lvlJc w:val="left"/>
      <w:rPr>
        <w:color w:val="3370FF"/>
      </w:rPr>
    </w:lvl>
  </w:abstractNum>
  <w:abstractNum w:abstractNumId="21">
    <w:nsid w:val="DCBA6B53"/>
    <w:multiLevelType w:val="singleLevel"/>
    <w:tmpl w:val="DCBA6B53"/>
    <w:lvl w:ilvl="0" w:tentative="0">
      <w:start w:val="1"/>
      <w:numFmt w:val="decimal"/>
      <w:lvlText w:val="%1."/>
      <w:lvlJc w:val="left"/>
      <w:rPr>
        <w:color w:val="3370FF"/>
      </w:rPr>
    </w:lvl>
  </w:abstractNum>
  <w:abstractNum w:abstractNumId="22">
    <w:nsid w:val="E093A4B0"/>
    <w:multiLevelType w:val="singleLevel"/>
    <w:tmpl w:val="E093A4B0"/>
    <w:lvl w:ilvl="0" w:tentative="0">
      <w:start w:val="2"/>
      <w:numFmt w:val="decimal"/>
      <w:lvlText w:val="%1."/>
      <w:lvlJc w:val="left"/>
      <w:rPr>
        <w:color w:val="3370FF"/>
      </w:rPr>
    </w:lvl>
  </w:abstractNum>
  <w:abstractNum w:abstractNumId="23">
    <w:nsid w:val="EE55F712"/>
    <w:multiLevelType w:val="singleLevel"/>
    <w:tmpl w:val="EE55F712"/>
    <w:lvl w:ilvl="0" w:tentative="0">
      <w:start w:val="2"/>
      <w:numFmt w:val="chineseCounting"/>
      <w:suff w:val="nothing"/>
      <w:lvlText w:val="（%1）"/>
      <w:lvlJc w:val="left"/>
      <w:rPr>
        <w:rFonts w:hint="eastAsia"/>
      </w:rPr>
    </w:lvl>
  </w:abstractNum>
  <w:abstractNum w:abstractNumId="24">
    <w:nsid w:val="F4B5D9F5"/>
    <w:multiLevelType w:val="singleLevel"/>
    <w:tmpl w:val="F4B5D9F5"/>
    <w:lvl w:ilvl="0" w:tentative="0">
      <w:start w:val="7"/>
      <w:numFmt w:val="decimal"/>
      <w:lvlText w:val="%1."/>
      <w:lvlJc w:val="left"/>
      <w:rPr>
        <w:color w:val="3370FF"/>
      </w:rPr>
    </w:lvl>
  </w:abstractNum>
  <w:abstractNum w:abstractNumId="25">
    <w:nsid w:val="F585BF25"/>
    <w:multiLevelType w:val="singleLevel"/>
    <w:tmpl w:val="F585BF25"/>
    <w:lvl w:ilvl="0" w:tentative="0">
      <w:start w:val="6"/>
      <w:numFmt w:val="decimal"/>
      <w:lvlText w:val="%1."/>
      <w:lvlJc w:val="left"/>
      <w:rPr>
        <w:color w:val="3370FF"/>
      </w:rPr>
    </w:lvl>
  </w:abstractNum>
  <w:abstractNum w:abstractNumId="26">
    <w:nsid w:val="F7735DC9"/>
    <w:multiLevelType w:val="singleLevel"/>
    <w:tmpl w:val="F7735DC9"/>
    <w:lvl w:ilvl="0" w:tentative="0">
      <w:start w:val="1"/>
      <w:numFmt w:val="decimal"/>
      <w:lvlText w:val="%1."/>
      <w:lvlJc w:val="left"/>
      <w:rPr>
        <w:color w:val="3370FF"/>
      </w:rPr>
    </w:lvl>
  </w:abstractNum>
  <w:abstractNum w:abstractNumId="27">
    <w:nsid w:val="0053208E"/>
    <w:multiLevelType w:val="singleLevel"/>
    <w:tmpl w:val="0053208E"/>
    <w:lvl w:ilvl="0" w:tentative="0">
      <w:start w:val="1"/>
      <w:numFmt w:val="decimal"/>
      <w:lvlText w:val="%1."/>
      <w:lvlJc w:val="left"/>
      <w:rPr>
        <w:color w:val="3370FF"/>
      </w:rPr>
    </w:lvl>
  </w:abstractNum>
  <w:abstractNum w:abstractNumId="28">
    <w:nsid w:val="0248C179"/>
    <w:multiLevelType w:val="singleLevel"/>
    <w:tmpl w:val="0248C179"/>
    <w:lvl w:ilvl="0" w:tentative="0">
      <w:start w:val="1"/>
      <w:numFmt w:val="decimal"/>
      <w:lvlText w:val="%1."/>
      <w:lvlJc w:val="left"/>
      <w:rPr>
        <w:color w:val="3370FF"/>
      </w:rPr>
    </w:lvl>
  </w:abstractNum>
  <w:abstractNum w:abstractNumId="29">
    <w:nsid w:val="03A63A41"/>
    <w:multiLevelType w:val="singleLevel"/>
    <w:tmpl w:val="03A63A41"/>
    <w:lvl w:ilvl="0" w:tentative="0">
      <w:start w:val="1"/>
      <w:numFmt w:val="decimal"/>
      <w:lvlText w:val="%1."/>
      <w:lvlJc w:val="left"/>
      <w:rPr>
        <w:color w:val="3370FF"/>
      </w:rPr>
    </w:lvl>
  </w:abstractNum>
  <w:abstractNum w:abstractNumId="30">
    <w:nsid w:val="03D62ECE"/>
    <w:multiLevelType w:val="singleLevel"/>
    <w:tmpl w:val="03D62ECE"/>
    <w:lvl w:ilvl="0" w:tentative="0">
      <w:start w:val="4"/>
      <w:numFmt w:val="decimal"/>
      <w:lvlText w:val="%1."/>
      <w:lvlJc w:val="left"/>
      <w:rPr>
        <w:color w:val="3370FF"/>
      </w:rPr>
    </w:lvl>
  </w:abstractNum>
  <w:abstractNum w:abstractNumId="31">
    <w:nsid w:val="0709FD3E"/>
    <w:multiLevelType w:val="singleLevel"/>
    <w:tmpl w:val="0709FD3E"/>
    <w:lvl w:ilvl="0" w:tentative="0">
      <w:start w:val="3"/>
      <w:numFmt w:val="decimal"/>
      <w:lvlText w:val="%1."/>
      <w:lvlJc w:val="left"/>
      <w:rPr>
        <w:color w:val="3370FF"/>
      </w:rPr>
    </w:lvl>
  </w:abstractNum>
  <w:abstractNum w:abstractNumId="32">
    <w:nsid w:val="0CEF100B"/>
    <w:multiLevelType w:val="singleLevel"/>
    <w:tmpl w:val="0CEF100B"/>
    <w:lvl w:ilvl="0" w:tentative="0">
      <w:start w:val="4"/>
      <w:numFmt w:val="decimal"/>
      <w:lvlText w:val="%1."/>
      <w:lvlJc w:val="left"/>
      <w:rPr>
        <w:color w:val="3370FF"/>
      </w:rPr>
    </w:lvl>
  </w:abstractNum>
  <w:abstractNum w:abstractNumId="33">
    <w:nsid w:val="0E640482"/>
    <w:multiLevelType w:val="singleLevel"/>
    <w:tmpl w:val="0E640482"/>
    <w:lvl w:ilvl="0" w:tentative="0">
      <w:start w:val="4"/>
      <w:numFmt w:val="decimal"/>
      <w:lvlText w:val="%1."/>
      <w:lvlJc w:val="left"/>
      <w:rPr>
        <w:color w:val="3370FF"/>
      </w:rPr>
    </w:lvl>
  </w:abstractNum>
  <w:abstractNum w:abstractNumId="34">
    <w:nsid w:val="1450273B"/>
    <w:multiLevelType w:val="singleLevel"/>
    <w:tmpl w:val="1450273B"/>
    <w:lvl w:ilvl="0" w:tentative="0">
      <w:start w:val="1"/>
      <w:numFmt w:val="decimal"/>
      <w:lvlText w:val="%1."/>
      <w:lvlJc w:val="left"/>
      <w:rPr>
        <w:color w:val="3370FF"/>
      </w:rPr>
    </w:lvl>
  </w:abstractNum>
  <w:abstractNum w:abstractNumId="35">
    <w:nsid w:val="1ACDE60F"/>
    <w:multiLevelType w:val="singleLevel"/>
    <w:tmpl w:val="1ACDE60F"/>
    <w:lvl w:ilvl="0" w:tentative="0">
      <w:start w:val="3"/>
      <w:numFmt w:val="decimal"/>
      <w:lvlText w:val="%1."/>
      <w:lvlJc w:val="left"/>
      <w:rPr>
        <w:color w:val="3370FF"/>
      </w:rPr>
    </w:lvl>
  </w:abstractNum>
  <w:abstractNum w:abstractNumId="36">
    <w:nsid w:val="1C257C7B"/>
    <w:multiLevelType w:val="singleLevel"/>
    <w:tmpl w:val="1C257C7B"/>
    <w:lvl w:ilvl="0" w:tentative="0">
      <w:start w:val="3"/>
      <w:numFmt w:val="decimal"/>
      <w:lvlText w:val="%1."/>
      <w:lvlJc w:val="left"/>
      <w:rPr>
        <w:color w:val="3370FF"/>
      </w:rPr>
    </w:lvl>
  </w:abstractNum>
  <w:abstractNum w:abstractNumId="37">
    <w:nsid w:val="243FCF68"/>
    <w:multiLevelType w:val="singleLevel"/>
    <w:tmpl w:val="243FCF68"/>
    <w:lvl w:ilvl="0" w:tentative="0">
      <w:start w:val="3"/>
      <w:numFmt w:val="decimal"/>
      <w:lvlText w:val="%1."/>
      <w:lvlJc w:val="left"/>
      <w:rPr>
        <w:color w:val="3370FF"/>
      </w:rPr>
    </w:lvl>
  </w:abstractNum>
  <w:abstractNum w:abstractNumId="38">
    <w:nsid w:val="2470EC97"/>
    <w:multiLevelType w:val="singleLevel"/>
    <w:tmpl w:val="2470EC97"/>
    <w:lvl w:ilvl="0" w:tentative="0">
      <w:start w:val="8"/>
      <w:numFmt w:val="decimal"/>
      <w:lvlText w:val="%1."/>
      <w:lvlJc w:val="left"/>
      <w:rPr>
        <w:color w:val="3370FF"/>
      </w:rPr>
    </w:lvl>
  </w:abstractNum>
  <w:abstractNum w:abstractNumId="39">
    <w:nsid w:val="25B654F3"/>
    <w:multiLevelType w:val="singleLevel"/>
    <w:tmpl w:val="25B654F3"/>
    <w:lvl w:ilvl="0" w:tentative="0">
      <w:start w:val="1"/>
      <w:numFmt w:val="decimal"/>
      <w:lvlText w:val="%1."/>
      <w:lvlJc w:val="left"/>
      <w:rPr>
        <w:color w:val="3370FF"/>
      </w:rPr>
    </w:lvl>
  </w:abstractNum>
  <w:abstractNum w:abstractNumId="40">
    <w:nsid w:val="2A8F537B"/>
    <w:multiLevelType w:val="singleLevel"/>
    <w:tmpl w:val="2A8F537B"/>
    <w:lvl w:ilvl="0" w:tentative="0">
      <w:start w:val="3"/>
      <w:numFmt w:val="decimal"/>
      <w:lvlText w:val="%1."/>
      <w:lvlJc w:val="left"/>
      <w:rPr>
        <w:color w:val="3370FF"/>
      </w:rPr>
    </w:lvl>
  </w:abstractNum>
  <w:abstractNum w:abstractNumId="41">
    <w:nsid w:val="30FC5B15"/>
    <w:multiLevelType w:val="singleLevel"/>
    <w:tmpl w:val="30FC5B15"/>
    <w:lvl w:ilvl="0" w:tentative="0">
      <w:start w:val="3"/>
      <w:numFmt w:val="decimal"/>
      <w:lvlText w:val="%1."/>
      <w:lvlJc w:val="left"/>
      <w:rPr>
        <w:color w:val="3370FF"/>
      </w:rPr>
    </w:lvl>
  </w:abstractNum>
  <w:abstractNum w:abstractNumId="42">
    <w:nsid w:val="322D85CA"/>
    <w:multiLevelType w:val="singleLevel"/>
    <w:tmpl w:val="322D85CA"/>
    <w:lvl w:ilvl="0" w:tentative="0">
      <w:start w:val="1"/>
      <w:numFmt w:val="decimal"/>
      <w:lvlText w:val="%1."/>
      <w:lvlJc w:val="left"/>
      <w:rPr>
        <w:color w:val="3370FF"/>
      </w:rPr>
    </w:lvl>
  </w:abstractNum>
  <w:abstractNum w:abstractNumId="43">
    <w:nsid w:val="32A7AF2D"/>
    <w:multiLevelType w:val="singleLevel"/>
    <w:tmpl w:val="32A7AF2D"/>
    <w:lvl w:ilvl="0" w:tentative="0">
      <w:start w:val="2"/>
      <w:numFmt w:val="decimal"/>
      <w:lvlText w:val="%1."/>
      <w:lvlJc w:val="left"/>
      <w:rPr>
        <w:color w:val="3370FF"/>
      </w:rPr>
    </w:lvl>
  </w:abstractNum>
  <w:abstractNum w:abstractNumId="44">
    <w:nsid w:val="39A0D9AC"/>
    <w:multiLevelType w:val="singleLevel"/>
    <w:tmpl w:val="39A0D9AC"/>
    <w:lvl w:ilvl="0" w:tentative="0">
      <w:start w:val="1"/>
      <w:numFmt w:val="decimal"/>
      <w:lvlText w:val="%1."/>
      <w:lvlJc w:val="left"/>
      <w:rPr>
        <w:color w:val="3370FF"/>
      </w:rPr>
    </w:lvl>
  </w:abstractNum>
  <w:abstractNum w:abstractNumId="45">
    <w:nsid w:val="46A08BB8"/>
    <w:multiLevelType w:val="singleLevel"/>
    <w:tmpl w:val="46A08BB8"/>
    <w:lvl w:ilvl="0" w:tentative="0">
      <w:start w:val="5"/>
      <w:numFmt w:val="decimal"/>
      <w:lvlText w:val="%1."/>
      <w:lvlJc w:val="left"/>
      <w:rPr>
        <w:color w:val="3370FF"/>
      </w:rPr>
    </w:lvl>
  </w:abstractNum>
  <w:abstractNum w:abstractNumId="46">
    <w:nsid w:val="4C1BAE26"/>
    <w:multiLevelType w:val="singleLevel"/>
    <w:tmpl w:val="4C1BAE26"/>
    <w:lvl w:ilvl="0" w:tentative="0">
      <w:start w:val="2"/>
      <w:numFmt w:val="decimal"/>
      <w:lvlText w:val="%1."/>
      <w:lvlJc w:val="left"/>
      <w:rPr>
        <w:color w:val="3370FF"/>
      </w:rPr>
    </w:lvl>
  </w:abstractNum>
  <w:abstractNum w:abstractNumId="47">
    <w:nsid w:val="4C3D7A74"/>
    <w:multiLevelType w:val="singleLevel"/>
    <w:tmpl w:val="4C3D7A74"/>
    <w:lvl w:ilvl="0" w:tentative="0">
      <w:start w:val="2"/>
      <w:numFmt w:val="decimal"/>
      <w:lvlText w:val="%1."/>
      <w:lvlJc w:val="left"/>
      <w:rPr>
        <w:color w:val="3370FF"/>
      </w:rPr>
    </w:lvl>
  </w:abstractNum>
  <w:abstractNum w:abstractNumId="48">
    <w:nsid w:val="4D4DC07F"/>
    <w:multiLevelType w:val="singleLevel"/>
    <w:tmpl w:val="4D4DC07F"/>
    <w:lvl w:ilvl="0" w:tentative="0">
      <w:start w:val="6"/>
      <w:numFmt w:val="decimal"/>
      <w:lvlText w:val="%1."/>
      <w:lvlJc w:val="left"/>
      <w:rPr>
        <w:color w:val="3370FF"/>
      </w:rPr>
    </w:lvl>
  </w:abstractNum>
  <w:abstractNum w:abstractNumId="49">
    <w:nsid w:val="4D94DA66"/>
    <w:multiLevelType w:val="singleLevel"/>
    <w:tmpl w:val="4D94DA66"/>
    <w:lvl w:ilvl="0" w:tentative="0">
      <w:start w:val="4"/>
      <w:numFmt w:val="decimal"/>
      <w:lvlText w:val="%1."/>
      <w:lvlJc w:val="left"/>
      <w:rPr>
        <w:color w:val="3370FF"/>
      </w:rPr>
    </w:lvl>
  </w:abstractNum>
  <w:abstractNum w:abstractNumId="50">
    <w:nsid w:val="58765686"/>
    <w:multiLevelType w:val="singleLevel"/>
    <w:tmpl w:val="58765686"/>
    <w:lvl w:ilvl="0" w:tentative="0">
      <w:start w:val="3"/>
      <w:numFmt w:val="decimal"/>
      <w:lvlText w:val="%1."/>
      <w:lvlJc w:val="left"/>
      <w:rPr>
        <w:color w:val="3370FF"/>
      </w:rPr>
    </w:lvl>
  </w:abstractNum>
  <w:abstractNum w:abstractNumId="51">
    <w:nsid w:val="59ADCABA"/>
    <w:multiLevelType w:val="singleLevel"/>
    <w:tmpl w:val="59ADCABA"/>
    <w:lvl w:ilvl="0" w:tentative="0">
      <w:start w:val="1"/>
      <w:numFmt w:val="decimal"/>
      <w:lvlText w:val="%1."/>
      <w:lvlJc w:val="left"/>
      <w:rPr>
        <w:color w:val="3370FF"/>
      </w:rPr>
    </w:lvl>
  </w:abstractNum>
  <w:abstractNum w:abstractNumId="52">
    <w:nsid w:val="5A241D34"/>
    <w:multiLevelType w:val="singleLevel"/>
    <w:tmpl w:val="5A241D34"/>
    <w:lvl w:ilvl="0" w:tentative="0">
      <w:start w:val="4"/>
      <w:numFmt w:val="decimal"/>
      <w:lvlText w:val="%1."/>
      <w:lvlJc w:val="left"/>
      <w:rPr>
        <w:color w:val="3370FF"/>
      </w:rPr>
    </w:lvl>
  </w:abstractNum>
  <w:abstractNum w:abstractNumId="53">
    <w:nsid w:val="5E29AB5A"/>
    <w:multiLevelType w:val="singleLevel"/>
    <w:tmpl w:val="5E29AB5A"/>
    <w:lvl w:ilvl="0" w:tentative="0">
      <w:start w:val="1"/>
      <w:numFmt w:val="decimal"/>
      <w:lvlText w:val="%1."/>
      <w:lvlJc w:val="left"/>
      <w:rPr>
        <w:color w:val="3370FF"/>
      </w:rPr>
    </w:lvl>
  </w:abstractNum>
  <w:abstractNum w:abstractNumId="54">
    <w:nsid w:val="5FFFB1A7"/>
    <w:multiLevelType w:val="singleLevel"/>
    <w:tmpl w:val="5FFFB1A7"/>
    <w:lvl w:ilvl="0" w:tentative="0">
      <w:start w:val="5"/>
      <w:numFmt w:val="decimal"/>
      <w:lvlText w:val="%1."/>
      <w:lvlJc w:val="left"/>
      <w:rPr>
        <w:color w:val="3370FF"/>
      </w:rPr>
    </w:lvl>
  </w:abstractNum>
  <w:abstractNum w:abstractNumId="55">
    <w:nsid w:val="60382F6E"/>
    <w:multiLevelType w:val="singleLevel"/>
    <w:tmpl w:val="60382F6E"/>
    <w:lvl w:ilvl="0" w:tentative="0">
      <w:start w:val="3"/>
      <w:numFmt w:val="decimal"/>
      <w:lvlText w:val="%1."/>
      <w:lvlJc w:val="left"/>
      <w:rPr>
        <w:color w:val="3370FF"/>
      </w:rPr>
    </w:lvl>
  </w:abstractNum>
  <w:abstractNum w:abstractNumId="56">
    <w:nsid w:val="65CD0074"/>
    <w:multiLevelType w:val="singleLevel"/>
    <w:tmpl w:val="65CD0074"/>
    <w:lvl w:ilvl="0" w:tentative="0">
      <w:start w:val="2"/>
      <w:numFmt w:val="decimal"/>
      <w:lvlText w:val="%1."/>
      <w:lvlJc w:val="left"/>
      <w:rPr>
        <w:color w:val="3370FF"/>
      </w:rPr>
    </w:lvl>
  </w:abstractNum>
  <w:abstractNum w:abstractNumId="57">
    <w:nsid w:val="68B298F7"/>
    <w:multiLevelType w:val="singleLevel"/>
    <w:tmpl w:val="68B298F7"/>
    <w:lvl w:ilvl="0" w:tentative="0">
      <w:start w:val="3"/>
      <w:numFmt w:val="decimal"/>
      <w:lvlText w:val="%1."/>
      <w:lvlJc w:val="left"/>
      <w:rPr>
        <w:color w:val="3370FF"/>
      </w:rPr>
    </w:lvl>
  </w:abstractNum>
  <w:abstractNum w:abstractNumId="58">
    <w:nsid w:val="72183CF9"/>
    <w:multiLevelType w:val="singleLevel"/>
    <w:tmpl w:val="72183CF9"/>
    <w:lvl w:ilvl="0" w:tentative="0">
      <w:start w:val="1"/>
      <w:numFmt w:val="decimal"/>
      <w:lvlText w:val="%1."/>
      <w:lvlJc w:val="left"/>
      <w:rPr>
        <w:color w:val="3370FF"/>
      </w:rPr>
    </w:lvl>
  </w:abstractNum>
  <w:abstractNum w:abstractNumId="59">
    <w:nsid w:val="74C28B35"/>
    <w:multiLevelType w:val="singleLevel"/>
    <w:tmpl w:val="74C28B35"/>
    <w:lvl w:ilvl="0" w:tentative="0">
      <w:start w:val="1"/>
      <w:numFmt w:val="decimal"/>
      <w:lvlText w:val="%1."/>
      <w:lvlJc w:val="left"/>
      <w:rPr>
        <w:color w:val="3370FF"/>
      </w:rPr>
    </w:lvl>
  </w:abstractNum>
  <w:abstractNum w:abstractNumId="60">
    <w:nsid w:val="77ECEA79"/>
    <w:multiLevelType w:val="singleLevel"/>
    <w:tmpl w:val="77ECEA79"/>
    <w:lvl w:ilvl="0" w:tentative="0">
      <w:start w:val="3"/>
      <w:numFmt w:val="decimal"/>
      <w:lvlText w:val="%1."/>
      <w:lvlJc w:val="left"/>
      <w:rPr>
        <w:color w:val="3370FF"/>
      </w:rPr>
    </w:lvl>
  </w:abstractNum>
  <w:abstractNum w:abstractNumId="61">
    <w:nsid w:val="79AA4FA4"/>
    <w:multiLevelType w:val="singleLevel"/>
    <w:tmpl w:val="79AA4FA4"/>
    <w:lvl w:ilvl="0" w:tentative="0">
      <w:start w:val="4"/>
      <w:numFmt w:val="decimal"/>
      <w:lvlText w:val="%1."/>
      <w:lvlJc w:val="left"/>
      <w:rPr>
        <w:color w:val="3370FF"/>
      </w:rPr>
    </w:lvl>
  </w:abstractNum>
  <w:abstractNum w:abstractNumId="62">
    <w:nsid w:val="7C246926"/>
    <w:multiLevelType w:val="singleLevel"/>
    <w:tmpl w:val="7C246926"/>
    <w:lvl w:ilvl="0" w:tentative="0">
      <w:start w:val="2"/>
      <w:numFmt w:val="decimal"/>
      <w:lvlText w:val="%1."/>
      <w:lvlJc w:val="left"/>
      <w:rPr>
        <w:color w:val="3370FF"/>
      </w:rPr>
    </w:lvl>
  </w:abstractNum>
  <w:abstractNum w:abstractNumId="63">
    <w:nsid w:val="7DEC2089"/>
    <w:multiLevelType w:val="singleLevel"/>
    <w:tmpl w:val="7DEC2089"/>
    <w:lvl w:ilvl="0" w:tentative="0">
      <w:start w:val="1"/>
      <w:numFmt w:val="decimal"/>
      <w:lvlText w:val="%1."/>
      <w:lvlJc w:val="left"/>
      <w:rPr>
        <w:color w:val="3370FF"/>
      </w:rPr>
    </w:lvl>
  </w:abstractNum>
  <w:num w:numId="1">
    <w:abstractNumId w:val="27"/>
  </w:num>
  <w:num w:numId="2">
    <w:abstractNumId w:val="17"/>
  </w:num>
  <w:num w:numId="3">
    <w:abstractNumId w:val="51"/>
  </w:num>
  <w:num w:numId="4">
    <w:abstractNumId w:val="14"/>
  </w:num>
  <w:num w:numId="5">
    <w:abstractNumId w:val="9"/>
  </w:num>
  <w:num w:numId="6">
    <w:abstractNumId w:val="30"/>
  </w:num>
  <w:num w:numId="7">
    <w:abstractNumId w:val="39"/>
  </w:num>
  <w:num w:numId="8">
    <w:abstractNumId w:val="58"/>
  </w:num>
  <w:num w:numId="9">
    <w:abstractNumId w:val="28"/>
  </w:num>
  <w:num w:numId="10">
    <w:abstractNumId w:val="6"/>
  </w:num>
  <w:num w:numId="11">
    <w:abstractNumId w:val="40"/>
  </w:num>
  <w:num w:numId="12">
    <w:abstractNumId w:val="52"/>
  </w:num>
  <w:num w:numId="13">
    <w:abstractNumId w:val="16"/>
  </w:num>
  <w:num w:numId="14">
    <w:abstractNumId w:val="48"/>
  </w:num>
  <w:num w:numId="15">
    <w:abstractNumId w:val="24"/>
  </w:num>
  <w:num w:numId="16">
    <w:abstractNumId w:val="38"/>
  </w:num>
  <w:num w:numId="17">
    <w:abstractNumId w:val="21"/>
  </w:num>
  <w:num w:numId="18">
    <w:abstractNumId w:val="20"/>
  </w:num>
  <w:num w:numId="19">
    <w:abstractNumId w:val="7"/>
  </w:num>
  <w:num w:numId="20">
    <w:abstractNumId w:val="46"/>
  </w:num>
  <w:num w:numId="21">
    <w:abstractNumId w:val="55"/>
  </w:num>
  <w:num w:numId="22">
    <w:abstractNumId w:val="33"/>
  </w:num>
  <w:num w:numId="23">
    <w:abstractNumId w:val="45"/>
  </w:num>
  <w:num w:numId="24">
    <w:abstractNumId w:val="8"/>
  </w:num>
  <w:num w:numId="25">
    <w:abstractNumId w:val="62"/>
  </w:num>
  <w:num w:numId="26">
    <w:abstractNumId w:val="60"/>
  </w:num>
  <w:num w:numId="27">
    <w:abstractNumId w:val="13"/>
  </w:num>
  <w:num w:numId="28">
    <w:abstractNumId w:val="44"/>
  </w:num>
  <w:num w:numId="29">
    <w:abstractNumId w:val="3"/>
  </w:num>
  <w:num w:numId="30">
    <w:abstractNumId w:val="50"/>
  </w:num>
  <w:num w:numId="31">
    <w:abstractNumId w:val="63"/>
  </w:num>
  <w:num w:numId="32">
    <w:abstractNumId w:val="1"/>
  </w:num>
  <w:num w:numId="33">
    <w:abstractNumId w:val="37"/>
  </w:num>
  <w:num w:numId="34">
    <w:abstractNumId w:val="49"/>
  </w:num>
  <w:num w:numId="35">
    <w:abstractNumId w:val="26"/>
  </w:num>
  <w:num w:numId="36">
    <w:abstractNumId w:val="22"/>
  </w:num>
  <w:num w:numId="37">
    <w:abstractNumId w:val="41"/>
  </w:num>
  <w:num w:numId="38">
    <w:abstractNumId w:val="61"/>
  </w:num>
  <w:num w:numId="39">
    <w:abstractNumId w:val="11"/>
  </w:num>
  <w:num w:numId="40">
    <w:abstractNumId w:val="5"/>
  </w:num>
  <w:num w:numId="41">
    <w:abstractNumId w:val="10"/>
  </w:num>
  <w:num w:numId="42">
    <w:abstractNumId w:val="53"/>
  </w:num>
  <w:num w:numId="43">
    <w:abstractNumId w:val="2"/>
  </w:num>
  <w:num w:numId="44">
    <w:abstractNumId w:val="35"/>
  </w:num>
  <w:num w:numId="45">
    <w:abstractNumId w:val="4"/>
  </w:num>
  <w:num w:numId="46">
    <w:abstractNumId w:val="54"/>
  </w:num>
  <w:num w:numId="47">
    <w:abstractNumId w:val="59"/>
  </w:num>
  <w:num w:numId="48">
    <w:abstractNumId w:val="47"/>
  </w:num>
  <w:num w:numId="49">
    <w:abstractNumId w:val="42"/>
  </w:num>
  <w:num w:numId="50">
    <w:abstractNumId w:val="56"/>
  </w:num>
  <w:num w:numId="51">
    <w:abstractNumId w:val="31"/>
  </w:num>
  <w:num w:numId="52">
    <w:abstractNumId w:val="32"/>
  </w:num>
  <w:num w:numId="53">
    <w:abstractNumId w:val="19"/>
  </w:num>
  <w:num w:numId="54">
    <w:abstractNumId w:val="43"/>
  </w:num>
  <w:num w:numId="55">
    <w:abstractNumId w:val="36"/>
  </w:num>
  <w:num w:numId="56">
    <w:abstractNumId w:val="34"/>
  </w:num>
  <w:num w:numId="57">
    <w:abstractNumId w:val="18"/>
  </w:num>
  <w:num w:numId="58">
    <w:abstractNumId w:val="57"/>
  </w:num>
  <w:num w:numId="59">
    <w:abstractNumId w:val="0"/>
  </w:num>
  <w:num w:numId="60">
    <w:abstractNumId w:val="12"/>
  </w:num>
  <w:num w:numId="61">
    <w:abstractNumId w:val="25"/>
  </w:num>
  <w:num w:numId="62">
    <w:abstractNumId w:val="23"/>
  </w:num>
  <w:num w:numId="63">
    <w:abstractNumId w:val="29"/>
  </w:num>
  <w:num w:numId="6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compat>
    <w:useFELayout/>
    <w:splitPgBreakAndParaMark/>
    <w:compatSetting w:name="compatibilityMode" w:uri="http://schemas.microsoft.com/office/word" w:val="12"/>
  </w:compat>
  <w:rsids>
    <w:rsidRoot w:val="00000000"/>
    <w:rsid w:val="09663B72"/>
    <w:rsid w:val="122F5D9B"/>
    <w:rsid w:val="193C45EE"/>
    <w:rsid w:val="3C106377"/>
    <w:rsid w:val="3F2B67B3"/>
    <w:rsid w:val="451C7473"/>
    <w:rsid w:val="57ED707F"/>
    <w:rsid w:val="6EEB3301"/>
    <w:rsid w:val="71175CB2"/>
    <w:rsid w:val="732E3387"/>
    <w:rsid w:val="79231AB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Office_11.8.2.11718_F1E327BC-269C-435d-A152-05C5408002CA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2025-12-28T11:52:00Z</dcterms:created>
  <dc:creator>Apache POI</dc:creator>
  <cp:lastModifiedBy>shh028</cp:lastModifiedBy>
  <dcterms:modified xsi:type="dcterms:W3CDTF">2026-01-05T02:24:09Z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533E6367523E4CEA83D19EBFCAD33F41</vt:lpwstr>
  </property>
</Properties>
</file>