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52"/>
          <w:szCs w:val="52"/>
        </w:rPr>
      </w:pPr>
      <w:r>
        <w:rPr>
          <w:rFonts w:hint="eastAsia" w:ascii="宋体" w:hAnsi="宋体" w:cs="宋体"/>
          <w:b/>
          <w:bCs/>
          <w:sz w:val="52"/>
          <w:szCs w:val="52"/>
        </w:rPr>
        <w:t>南通市第二初级中学图书馆消防改造项目</w:t>
      </w:r>
    </w:p>
    <w:p>
      <w:pPr>
        <w:spacing w:line="360" w:lineRule="auto"/>
        <w:jc w:val="center"/>
        <w:rPr>
          <w:rFonts w:ascii="宋体" w:hAnsi="宋体" w:cs="宋体"/>
          <w:b/>
          <w:bCs/>
          <w:sz w:val="52"/>
          <w:szCs w:val="52"/>
          <w:u w:val="single"/>
        </w:rPr>
      </w:pPr>
      <w:r>
        <w:rPr>
          <w:rFonts w:hint="eastAsia" w:ascii="宋体" w:hAnsi="宋体" w:cs="宋体"/>
          <w:b/>
          <w:bCs/>
          <w:sz w:val="52"/>
          <w:szCs w:val="52"/>
        </w:rPr>
        <w:t>招标文件</w:t>
      </w:r>
    </w:p>
    <w:p>
      <w:pPr>
        <w:spacing w:line="360" w:lineRule="auto"/>
        <w:jc w:val="center"/>
        <w:rPr>
          <w:rFonts w:ascii="宋体" w:hAnsi="宋体" w:cs="宋体"/>
          <w:sz w:val="36"/>
          <w:szCs w:val="36"/>
        </w:rPr>
      </w:pPr>
      <w:r>
        <w:rPr>
          <w:rFonts w:hint="eastAsia" w:ascii="宋体" w:hAnsi="宋体" w:cs="宋体"/>
          <w:sz w:val="36"/>
          <w:szCs w:val="36"/>
        </w:rPr>
        <w:t>（工程量清单计价）</w:t>
      </w:r>
    </w:p>
    <w:p>
      <w:pPr>
        <w:spacing w:line="360" w:lineRule="auto"/>
        <w:ind w:firstLine="3080" w:firstLineChars="1100"/>
        <w:rPr>
          <w:rFonts w:ascii="宋体" w:hAnsi="宋体" w:cs="宋体"/>
          <w:color w:val="000000" w:themeColor="text1"/>
          <w:sz w:val="28"/>
          <w:szCs w:val="28"/>
        </w:rPr>
      </w:pPr>
      <w:r>
        <w:rPr>
          <w:rFonts w:hint="eastAsia" w:ascii="宋体" w:hAnsi="宋体" w:cs="宋体"/>
          <w:color w:val="000000" w:themeColor="text1"/>
          <w:sz w:val="28"/>
          <w:szCs w:val="28"/>
        </w:rPr>
        <w:t>项目编号：ZRNT20220162</w:t>
      </w: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jc w:val="center"/>
        <w:rPr>
          <w:rFonts w:ascii="宋体" w:hAnsi="宋体" w:cs="宋体"/>
          <w:sz w:val="25"/>
        </w:rPr>
      </w:pPr>
    </w:p>
    <w:p>
      <w:pPr>
        <w:spacing w:line="360" w:lineRule="auto"/>
        <w:ind w:firstLine="790" w:firstLineChars="246"/>
        <w:jc w:val="center"/>
        <w:rPr>
          <w:rFonts w:ascii="宋体" w:hAnsi="宋体" w:cs="宋体"/>
          <w:b/>
          <w:bCs/>
          <w:sz w:val="32"/>
          <w:szCs w:val="32"/>
        </w:rPr>
      </w:pPr>
      <w:r>
        <w:rPr>
          <w:rFonts w:hint="eastAsia" w:ascii="宋体" w:hAnsi="宋体" w:cs="宋体"/>
          <w:b/>
          <w:bCs/>
          <w:sz w:val="32"/>
          <w:szCs w:val="32"/>
        </w:rPr>
        <w:t>招  标  人：南通市第二初级中学</w:t>
      </w:r>
    </w:p>
    <w:p>
      <w:pPr>
        <w:spacing w:line="360" w:lineRule="auto"/>
        <w:ind w:firstLine="790" w:firstLineChars="246"/>
        <w:jc w:val="center"/>
        <w:rPr>
          <w:rFonts w:ascii="宋体" w:hAnsi="宋体" w:cs="宋体"/>
          <w:b/>
          <w:bCs/>
          <w:sz w:val="32"/>
          <w:szCs w:val="32"/>
        </w:rPr>
      </w:pPr>
      <w:r>
        <w:rPr>
          <w:rFonts w:hint="eastAsia" w:ascii="宋体" w:hAnsi="宋体" w:cs="宋体"/>
          <w:b/>
          <w:bCs/>
          <w:sz w:val="32"/>
          <w:szCs w:val="32"/>
        </w:rPr>
        <w:t xml:space="preserve">  招标代理人：江苏中润工程建设咨询有限公司</w:t>
      </w:r>
    </w:p>
    <w:p>
      <w:pPr>
        <w:pStyle w:val="28"/>
        <w:spacing w:line="360" w:lineRule="auto"/>
        <w:ind w:left="0" w:leftChars="0"/>
        <w:jc w:val="center"/>
        <w:rPr>
          <w:rFonts w:ascii="宋体" w:hAnsi="宋体" w:eastAsia="宋体" w:cs="宋体"/>
          <w:b/>
          <w:bCs/>
          <w:sz w:val="44"/>
        </w:rPr>
      </w:pPr>
      <w:r>
        <w:rPr>
          <w:rFonts w:hint="eastAsia" w:ascii="宋体" w:hAnsi="宋体" w:eastAsia="宋体" w:cs="宋体"/>
          <w:b/>
          <w:color w:val="000000" w:themeColor="text1"/>
          <w:sz w:val="32"/>
          <w:szCs w:val="32"/>
        </w:rPr>
        <w:t>二〇二</w:t>
      </w:r>
      <w:r>
        <w:rPr>
          <w:rFonts w:hint="eastAsia" w:ascii="宋体" w:hAnsi="宋体" w:eastAsia="宋体" w:cs="宋体"/>
          <w:b/>
          <w:color w:val="000000" w:themeColor="text1"/>
          <w:sz w:val="32"/>
          <w:szCs w:val="32"/>
          <w:lang w:val="en-US" w:eastAsia="zh-CN"/>
        </w:rPr>
        <w:t>二</w:t>
      </w:r>
      <w:r>
        <w:rPr>
          <w:rFonts w:hint="eastAsia" w:ascii="宋体" w:hAnsi="宋体" w:eastAsia="宋体" w:cs="宋体"/>
          <w:b/>
          <w:color w:val="000000" w:themeColor="text1"/>
          <w:sz w:val="32"/>
          <w:szCs w:val="32"/>
        </w:rPr>
        <w:t>年</w:t>
      </w:r>
      <w:r>
        <w:rPr>
          <w:rFonts w:hint="eastAsia" w:ascii="宋体" w:hAnsi="宋体" w:eastAsia="宋体" w:cs="宋体"/>
          <w:b/>
          <w:color w:val="000000" w:themeColor="text1"/>
          <w:sz w:val="32"/>
          <w:szCs w:val="32"/>
          <w:lang w:val="en-US" w:eastAsia="zh-CN"/>
        </w:rPr>
        <w:t>六</w:t>
      </w:r>
      <w:r>
        <w:rPr>
          <w:rFonts w:hint="eastAsia" w:ascii="宋体" w:hAnsi="宋体" w:eastAsia="宋体" w:cs="宋体"/>
          <w:b/>
          <w:color w:val="000000" w:themeColor="text1"/>
          <w:sz w:val="32"/>
          <w:szCs w:val="32"/>
        </w:rPr>
        <w:t>月</w:t>
      </w:r>
    </w:p>
    <w:p>
      <w:pPr>
        <w:pStyle w:val="2"/>
        <w:jc w:val="center"/>
        <w:rPr>
          <w:rFonts w:ascii="宋体" w:hAnsi="宋体" w:cs="宋体"/>
          <w:b w:val="0"/>
          <w:sz w:val="36"/>
        </w:rPr>
      </w:pPr>
      <w:bookmarkStart w:id="0" w:name="_Toc465181333"/>
      <w:bookmarkStart w:id="1" w:name="_Toc380681010"/>
      <w:bookmarkStart w:id="2" w:name="_Toc380681229"/>
      <w:bookmarkStart w:id="3" w:name="_Toc380680177"/>
      <w:bookmarkStart w:id="4" w:name="_Toc380680817"/>
      <w:r>
        <w:rPr>
          <w:rFonts w:hint="eastAsia" w:ascii="宋体" w:hAnsi="宋体" w:cs="宋体"/>
          <w:b w:val="0"/>
          <w:sz w:val="36"/>
        </w:rPr>
        <w:t>工程招标文件备案表</w:t>
      </w:r>
      <w:bookmarkEnd w:id="0"/>
      <w:bookmarkEnd w:id="1"/>
      <w:bookmarkEnd w:id="2"/>
      <w:bookmarkEnd w:id="3"/>
      <w:bookmarkEnd w:id="4"/>
    </w:p>
    <w:tbl>
      <w:tblPr>
        <w:tblStyle w:val="51"/>
        <w:tblW w:w="8600"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5" w:hRule="atLeast"/>
        </w:trPr>
        <w:tc>
          <w:tcPr>
            <w:tcW w:w="86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5"/>
              </w:rPr>
            </w:pPr>
          </w:p>
          <w:p>
            <w:pPr>
              <w:spacing w:line="360" w:lineRule="auto"/>
              <w:ind w:firstLine="2240" w:firstLineChars="800"/>
              <w:rPr>
                <w:rFonts w:ascii="宋体" w:hAnsi="宋体" w:cs="宋体"/>
                <w:sz w:val="28"/>
                <w:szCs w:val="28"/>
              </w:rPr>
            </w:pPr>
            <w:r>
              <w:rPr>
                <w:rFonts w:hint="eastAsia" w:ascii="宋体" w:hAnsi="宋体" w:cs="宋体"/>
                <w:sz w:val="28"/>
                <w:szCs w:val="28"/>
              </w:rPr>
              <w:t>编制人(组长)：</w:t>
            </w:r>
          </w:p>
          <w:p>
            <w:pPr>
              <w:spacing w:line="360" w:lineRule="auto"/>
              <w:ind w:firstLine="840"/>
              <w:rPr>
                <w:rFonts w:ascii="宋体" w:hAnsi="宋体" w:cs="宋体"/>
                <w:sz w:val="28"/>
                <w:szCs w:val="28"/>
              </w:rPr>
            </w:pPr>
            <w:r>
              <w:rPr>
                <w:rFonts w:hint="eastAsia" w:ascii="宋体" w:hAnsi="宋体" w:cs="宋体"/>
                <w:sz w:val="28"/>
                <w:szCs w:val="28"/>
              </w:rPr>
              <w:t>　</w:t>
            </w:r>
          </w:p>
          <w:p>
            <w:pPr>
              <w:pStyle w:val="72"/>
              <w:rPr>
                <w:rFonts w:ascii="宋体" w:hAnsi="宋体" w:cs="宋体"/>
                <w:sz w:val="28"/>
                <w:szCs w:val="28"/>
              </w:rPr>
            </w:pPr>
          </w:p>
          <w:p>
            <w:pPr>
              <w:pStyle w:val="72"/>
              <w:rPr>
                <w:rFonts w:ascii="宋体" w:hAnsi="宋体" w:cs="宋体"/>
                <w:sz w:val="28"/>
                <w:szCs w:val="28"/>
              </w:rPr>
            </w:pPr>
          </w:p>
          <w:p>
            <w:pPr>
              <w:pStyle w:val="72"/>
              <w:rPr>
                <w:rFonts w:ascii="宋体" w:hAnsi="宋体" w:cs="宋体"/>
                <w:sz w:val="28"/>
                <w:szCs w:val="28"/>
              </w:rPr>
            </w:pPr>
          </w:p>
          <w:p>
            <w:pPr>
              <w:spacing w:line="360" w:lineRule="auto"/>
              <w:ind w:firstLine="2240" w:firstLineChars="800"/>
              <w:rPr>
                <w:rFonts w:ascii="宋体" w:hAnsi="宋体" w:cs="宋体"/>
                <w:sz w:val="25"/>
              </w:rPr>
            </w:pPr>
            <w:r>
              <w:rPr>
                <w:rFonts w:hint="eastAsia" w:ascii="宋体" w:hAnsi="宋体" w:cs="宋体"/>
                <w:sz w:val="28"/>
                <w:szCs w:val="28"/>
              </w:rPr>
              <w:t>日期：202</w:t>
            </w:r>
            <w:r>
              <w:rPr>
                <w:rFonts w:hint="eastAsia" w:ascii="宋体" w:hAnsi="宋体" w:cs="宋体"/>
                <w:sz w:val="28"/>
                <w:szCs w:val="28"/>
                <w:lang w:val="en-US" w:eastAsia="zh-CN"/>
              </w:rPr>
              <w:t>2</w:t>
            </w:r>
            <w:r>
              <w:rPr>
                <w:rFonts w:hint="eastAsia" w:ascii="宋体" w:hAnsi="宋体" w:cs="宋体"/>
                <w:sz w:val="28"/>
                <w:szCs w:val="28"/>
              </w:rPr>
              <w:t>年</w:t>
            </w:r>
            <w:r>
              <w:rPr>
                <w:rFonts w:hint="eastAsia" w:ascii="宋体" w:hAnsi="宋体" w:cs="宋体"/>
                <w:sz w:val="28"/>
                <w:szCs w:val="28"/>
                <w:lang w:val="en-US" w:eastAsia="zh-CN"/>
              </w:rPr>
              <w:t>06</w:t>
            </w:r>
            <w:r>
              <w:rPr>
                <w:rFonts w:hint="eastAsia" w:ascii="宋体" w:hAnsi="宋体" w:cs="宋体"/>
                <w:sz w:val="28"/>
                <w:szCs w:val="28"/>
              </w:rPr>
              <w:t>月</w:t>
            </w:r>
            <w:r>
              <w:rPr>
                <w:rFonts w:hint="eastAsia" w:ascii="宋体" w:hAnsi="宋体" w:cs="宋体"/>
                <w:sz w:val="28"/>
                <w:szCs w:val="28"/>
                <w:lang w:val="en-US" w:eastAsia="zh-CN"/>
              </w:rPr>
              <w:t>13</w:t>
            </w:r>
            <w:r>
              <w:rPr>
                <w:rFonts w:hint="eastAsia" w:ascii="宋体" w:hAnsi="宋体" w:cs="宋体"/>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1" w:hRule="atLeast"/>
        </w:trPr>
        <w:tc>
          <w:tcPr>
            <w:tcW w:w="86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招标人(盖章)             　法定代表人(签字或盖章)</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招标代理机构(盖章)         法定代表人(签字或盖章)</w:t>
            </w:r>
          </w:p>
          <w:p>
            <w:pPr>
              <w:pStyle w:val="72"/>
              <w:rPr>
                <w:rFonts w:ascii="宋体" w:hAnsi="宋体" w:cs="宋体"/>
                <w:sz w:val="28"/>
                <w:szCs w:val="28"/>
              </w:rPr>
            </w:pPr>
          </w:p>
          <w:p>
            <w:pPr>
              <w:pStyle w:val="72"/>
              <w:rPr>
                <w:rFonts w:ascii="宋体" w:hAnsi="宋体" w:cs="宋体"/>
                <w:sz w:val="28"/>
                <w:szCs w:val="28"/>
              </w:rPr>
            </w:pPr>
          </w:p>
          <w:p>
            <w:pPr>
              <w:pStyle w:val="72"/>
              <w:rPr>
                <w:rFonts w:ascii="宋体" w:hAnsi="宋体" w:cs="宋体"/>
                <w:sz w:val="28"/>
                <w:szCs w:val="28"/>
              </w:rPr>
            </w:pPr>
          </w:p>
          <w:p>
            <w:pPr>
              <w:spacing w:line="360" w:lineRule="auto"/>
              <w:rPr>
                <w:rFonts w:ascii="宋体" w:hAnsi="宋体" w:cs="宋体"/>
                <w:sz w:val="28"/>
                <w:szCs w:val="28"/>
              </w:rPr>
            </w:pPr>
          </w:p>
          <w:p>
            <w:pPr>
              <w:wordWrap w:val="0"/>
              <w:spacing w:line="360" w:lineRule="auto"/>
              <w:ind w:right="700" w:firstLine="560"/>
              <w:jc w:val="right"/>
              <w:rPr>
                <w:rFonts w:ascii="宋体" w:hAnsi="宋体" w:cs="宋体"/>
                <w:sz w:val="28"/>
                <w:szCs w:val="28"/>
              </w:rPr>
            </w:pPr>
            <w:r>
              <w:rPr>
                <w:rFonts w:hint="eastAsia" w:ascii="宋体" w:hAnsi="宋体" w:cs="宋体"/>
                <w:sz w:val="28"/>
                <w:szCs w:val="28"/>
              </w:rPr>
              <w:t>日期：2021年</w:t>
            </w:r>
            <w:r>
              <w:rPr>
                <w:rFonts w:hint="eastAsia" w:ascii="宋体" w:hAnsi="宋体" w:cs="宋体"/>
                <w:sz w:val="28"/>
                <w:szCs w:val="28"/>
                <w:lang w:val="en-US" w:eastAsia="zh-CN"/>
              </w:rPr>
              <w:t>06</w:t>
            </w:r>
            <w:r>
              <w:rPr>
                <w:rFonts w:hint="eastAsia" w:ascii="宋体" w:hAnsi="宋体" w:cs="宋体"/>
                <w:sz w:val="28"/>
                <w:szCs w:val="28"/>
              </w:rPr>
              <w:t>月</w:t>
            </w:r>
            <w:r>
              <w:rPr>
                <w:rFonts w:hint="eastAsia" w:ascii="宋体" w:hAnsi="宋体" w:cs="宋体"/>
                <w:sz w:val="28"/>
                <w:szCs w:val="28"/>
                <w:lang w:val="en-US" w:eastAsia="zh-CN"/>
              </w:rPr>
              <w:t>13</w:t>
            </w:r>
            <w:r>
              <w:rPr>
                <w:rFonts w:hint="eastAsia" w:ascii="宋体" w:hAnsi="宋体" w:cs="宋体"/>
                <w:sz w:val="28"/>
                <w:szCs w:val="28"/>
              </w:rPr>
              <w:t>日</w:t>
            </w:r>
          </w:p>
        </w:tc>
      </w:tr>
    </w:tbl>
    <w:p>
      <w:pPr>
        <w:pStyle w:val="2"/>
        <w:spacing w:before="0" w:after="0" w:line="360" w:lineRule="auto"/>
        <w:jc w:val="center"/>
        <w:rPr>
          <w:rFonts w:ascii="宋体" w:hAnsi="宋体" w:cs="宋体"/>
          <w:sz w:val="36"/>
        </w:rPr>
      </w:pPr>
      <w:r>
        <w:rPr>
          <w:rFonts w:hint="eastAsia" w:ascii="宋体" w:hAnsi="宋体" w:cs="宋体"/>
          <w:sz w:val="36"/>
        </w:rPr>
        <w:br w:type="page"/>
      </w:r>
      <w:bookmarkStart w:id="5" w:name="_Toc380681011"/>
      <w:bookmarkStart w:id="6" w:name="_Toc380680818"/>
      <w:bookmarkStart w:id="7" w:name="_Toc380680178"/>
      <w:bookmarkStart w:id="8" w:name="_Toc465181334"/>
      <w:bookmarkStart w:id="9" w:name="_Toc380681230"/>
      <w:r>
        <w:rPr>
          <w:rFonts w:hint="eastAsia" w:ascii="宋体" w:hAnsi="宋体" w:cs="宋体"/>
          <w:sz w:val="36"/>
        </w:rPr>
        <w:t>第一章投标人须知及投标人须知前附表</w:t>
      </w:r>
      <w:bookmarkEnd w:id="5"/>
      <w:bookmarkEnd w:id="6"/>
      <w:bookmarkEnd w:id="7"/>
      <w:bookmarkEnd w:id="8"/>
      <w:bookmarkEnd w:id="9"/>
    </w:p>
    <w:p>
      <w:pPr>
        <w:pStyle w:val="3"/>
        <w:spacing w:line="360" w:lineRule="auto"/>
        <w:jc w:val="center"/>
        <w:rPr>
          <w:rFonts w:ascii="宋体" w:hAnsi="宋体" w:eastAsia="宋体" w:cs="宋体"/>
          <w:sz w:val="25"/>
        </w:rPr>
      </w:pPr>
      <w:bookmarkStart w:id="10" w:name="_Toc380680819"/>
      <w:bookmarkStart w:id="11" w:name="_Toc380681012"/>
      <w:bookmarkStart w:id="12" w:name="_Toc380680179"/>
      <w:bookmarkStart w:id="13" w:name="_Toc380681231"/>
      <w:r>
        <w:rPr>
          <w:rFonts w:hint="eastAsia" w:ascii="宋体" w:hAnsi="宋体" w:eastAsia="宋体" w:cs="宋体"/>
          <w:sz w:val="30"/>
        </w:rPr>
        <w:t>一、投标人须知前附表</w:t>
      </w:r>
      <w:bookmarkEnd w:id="10"/>
      <w:bookmarkEnd w:id="11"/>
      <w:bookmarkEnd w:id="12"/>
      <w:bookmarkEnd w:id="13"/>
    </w:p>
    <w:tbl>
      <w:tblPr>
        <w:tblStyle w:val="51"/>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4" w:type="dxa"/>
            <w:vAlign w:val="center"/>
          </w:tcPr>
          <w:p>
            <w:pPr>
              <w:ind w:left="26" w:hanging="27" w:hangingChars="11"/>
              <w:jc w:val="center"/>
              <w:rPr>
                <w:rFonts w:ascii="宋体" w:hAnsi="宋体" w:cs="宋体"/>
                <w:b/>
                <w:sz w:val="24"/>
              </w:rPr>
            </w:pPr>
            <w:r>
              <w:rPr>
                <w:rFonts w:hint="eastAsia" w:ascii="宋体" w:hAnsi="宋体" w:cs="宋体"/>
                <w:b/>
                <w:sz w:val="24"/>
              </w:rPr>
              <w:t>项号</w:t>
            </w:r>
          </w:p>
        </w:tc>
        <w:tc>
          <w:tcPr>
            <w:tcW w:w="992" w:type="dxa"/>
            <w:vAlign w:val="center"/>
          </w:tcPr>
          <w:p>
            <w:pPr>
              <w:jc w:val="center"/>
              <w:rPr>
                <w:rFonts w:ascii="宋体" w:hAnsi="宋体" w:cs="宋体"/>
                <w:b/>
                <w:sz w:val="24"/>
              </w:rPr>
            </w:pPr>
            <w:r>
              <w:rPr>
                <w:rFonts w:hint="eastAsia" w:ascii="宋体" w:hAnsi="宋体" w:cs="宋体"/>
                <w:b/>
                <w:sz w:val="24"/>
              </w:rPr>
              <w:t>条款号</w:t>
            </w:r>
          </w:p>
        </w:tc>
        <w:tc>
          <w:tcPr>
            <w:tcW w:w="1843" w:type="dxa"/>
            <w:vAlign w:val="center"/>
          </w:tcPr>
          <w:p>
            <w:pPr>
              <w:jc w:val="center"/>
              <w:rPr>
                <w:rFonts w:ascii="宋体" w:hAnsi="宋体" w:cs="宋体"/>
                <w:b/>
                <w:sz w:val="24"/>
              </w:rPr>
            </w:pPr>
            <w:r>
              <w:rPr>
                <w:rFonts w:hint="eastAsia" w:ascii="宋体" w:hAnsi="宋体" w:cs="宋体"/>
                <w:b/>
                <w:sz w:val="24"/>
              </w:rPr>
              <w:t>内容</w:t>
            </w:r>
          </w:p>
        </w:tc>
        <w:tc>
          <w:tcPr>
            <w:tcW w:w="5812" w:type="dxa"/>
            <w:vAlign w:val="center"/>
          </w:tcPr>
          <w:p>
            <w:pPr>
              <w:jc w:val="center"/>
              <w:rPr>
                <w:rFonts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1</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sz w:val="24"/>
              </w:rPr>
            </w:pPr>
            <w:r>
              <w:rPr>
                <w:rFonts w:hint="eastAsia" w:ascii="宋体" w:hAnsi="宋体" w:cs="宋体"/>
                <w:sz w:val="24"/>
              </w:rPr>
              <w:t>工程名称</w:t>
            </w:r>
          </w:p>
        </w:tc>
        <w:tc>
          <w:tcPr>
            <w:tcW w:w="5812" w:type="dxa"/>
            <w:vAlign w:val="center"/>
          </w:tcPr>
          <w:p>
            <w:pPr>
              <w:rPr>
                <w:rFonts w:hint="eastAsia" w:ascii="宋体" w:hAnsi="宋体" w:eastAsia="宋体" w:cs="宋体"/>
                <w:sz w:val="24"/>
                <w:lang w:eastAsia="zh-CN"/>
              </w:rPr>
            </w:pPr>
            <w:r>
              <w:rPr>
                <w:rFonts w:hint="eastAsia" w:ascii="宋体" w:hAnsi="宋体" w:cs="宋体"/>
                <w:sz w:val="24"/>
                <w:lang w:eastAsia="zh-CN"/>
              </w:rPr>
              <w:t>南通市第二初级中学图书馆消防改造项目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2</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建设地点</w:t>
            </w:r>
          </w:p>
        </w:tc>
        <w:tc>
          <w:tcPr>
            <w:tcW w:w="5812" w:type="dxa"/>
            <w:vAlign w:val="center"/>
          </w:tcPr>
          <w:p>
            <w:pPr>
              <w:rPr>
                <w:rFonts w:ascii="宋体" w:hAnsi="宋体" w:cs="宋体"/>
                <w:color w:val="000000" w:themeColor="text1"/>
                <w:sz w:val="24"/>
              </w:rPr>
            </w:pPr>
            <w:r>
              <w:rPr>
                <w:rFonts w:hint="eastAsia" w:ascii="宋体" w:hAnsi="宋体" w:cs="宋体"/>
                <w:sz w:val="24"/>
              </w:rPr>
              <w:t>南通市第二初级中学内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3</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建设规模</w:t>
            </w:r>
          </w:p>
        </w:tc>
        <w:tc>
          <w:tcPr>
            <w:tcW w:w="5812" w:type="dxa"/>
            <w:vAlign w:val="center"/>
          </w:tcPr>
          <w:p>
            <w:pPr>
              <w:rPr>
                <w:rFonts w:ascii="宋体" w:hAnsi="宋体" w:cs="宋体"/>
                <w:color w:val="000000" w:themeColor="text1"/>
                <w:sz w:val="24"/>
              </w:rPr>
            </w:pPr>
            <w:r>
              <w:rPr>
                <w:rFonts w:hint="eastAsia" w:ascii="宋体" w:hAnsi="宋体" w:cs="宋体"/>
                <w:color w:val="000000" w:themeColor="text1"/>
                <w:sz w:val="24"/>
              </w:rPr>
              <w:t>约</w:t>
            </w:r>
            <w:r>
              <w:rPr>
                <w:rFonts w:hint="eastAsia" w:ascii="宋体" w:hAnsi="宋体" w:cs="宋体"/>
                <w:color w:val="000000" w:themeColor="text1"/>
                <w:sz w:val="24"/>
                <w:lang w:val="en-US" w:eastAsia="zh-CN"/>
              </w:rPr>
              <w:t>1.9</w:t>
            </w:r>
            <w:r>
              <w:rPr>
                <w:rFonts w:hint="eastAsia" w:ascii="宋体" w:hAnsi="宋体" w:cs="宋体"/>
                <w:color w:val="000000" w:themeColor="text1"/>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4</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承包方式</w:t>
            </w:r>
          </w:p>
        </w:tc>
        <w:tc>
          <w:tcPr>
            <w:tcW w:w="5812" w:type="dxa"/>
            <w:vAlign w:val="center"/>
          </w:tcPr>
          <w:p>
            <w:pPr>
              <w:rPr>
                <w:rFonts w:ascii="宋体" w:hAnsi="宋体" w:cs="宋体"/>
                <w:color w:val="000000" w:themeColor="text1"/>
                <w:sz w:val="24"/>
              </w:rPr>
            </w:pPr>
            <w:r>
              <w:rPr>
                <w:rFonts w:hint="eastAsia" w:ascii="宋体" w:hAnsi="宋体" w:cs="宋体"/>
                <w:color w:val="000000" w:themeColor="text1"/>
                <w:sz w:val="24"/>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5</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质量标准</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4" w:type="dxa"/>
            <w:vAlign w:val="center"/>
          </w:tcPr>
          <w:p>
            <w:pPr>
              <w:jc w:val="center"/>
              <w:rPr>
                <w:rFonts w:ascii="宋体" w:hAnsi="宋体" w:cs="宋体"/>
                <w:sz w:val="24"/>
              </w:rPr>
            </w:pPr>
            <w:r>
              <w:rPr>
                <w:rFonts w:hint="eastAsia" w:ascii="宋体" w:hAnsi="宋体" w:cs="宋体"/>
                <w:sz w:val="24"/>
              </w:rPr>
              <w:t>6</w:t>
            </w:r>
          </w:p>
        </w:tc>
        <w:tc>
          <w:tcPr>
            <w:tcW w:w="992" w:type="dxa"/>
            <w:vAlign w:val="center"/>
          </w:tcPr>
          <w:p>
            <w:pPr>
              <w:jc w:val="center"/>
              <w:rPr>
                <w:rFonts w:ascii="宋体" w:hAnsi="宋体" w:cs="宋体"/>
                <w:sz w:val="24"/>
              </w:rPr>
            </w:pPr>
            <w:r>
              <w:rPr>
                <w:rFonts w:hint="eastAsia" w:ascii="宋体" w:hAnsi="宋体" w:cs="宋体"/>
                <w:sz w:val="24"/>
              </w:rPr>
              <w:t>1.1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工期要求</w:t>
            </w:r>
          </w:p>
        </w:tc>
        <w:tc>
          <w:tcPr>
            <w:tcW w:w="5812" w:type="dxa"/>
            <w:vAlign w:val="center"/>
          </w:tcPr>
          <w:p>
            <w:pPr>
              <w:spacing w:line="320" w:lineRule="exact"/>
              <w:rPr>
                <w:rFonts w:ascii="宋体" w:hAnsi="宋体" w:cs="宋体"/>
                <w:color w:val="000000" w:themeColor="text1"/>
                <w:sz w:val="24"/>
              </w:rPr>
            </w:pPr>
            <w:r>
              <w:rPr>
                <w:rFonts w:hint="eastAsia" w:ascii="宋体" w:hAnsi="宋体" w:cs="宋体"/>
                <w:color w:val="000000" w:themeColor="text1"/>
                <w:sz w:val="24"/>
              </w:rPr>
              <w:t>2022年7月10号日–2022年7月20日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7</w:t>
            </w:r>
          </w:p>
        </w:tc>
        <w:tc>
          <w:tcPr>
            <w:tcW w:w="992" w:type="dxa"/>
            <w:vAlign w:val="center"/>
          </w:tcPr>
          <w:p>
            <w:pPr>
              <w:jc w:val="center"/>
              <w:rPr>
                <w:rFonts w:ascii="宋体" w:hAnsi="宋体" w:cs="宋体"/>
                <w:sz w:val="24"/>
              </w:rPr>
            </w:pPr>
            <w:r>
              <w:rPr>
                <w:rFonts w:hint="eastAsia" w:ascii="宋体" w:hAnsi="宋体" w:cs="宋体"/>
                <w:sz w:val="24"/>
              </w:rPr>
              <w:t>1.4</w:t>
            </w:r>
          </w:p>
        </w:tc>
        <w:tc>
          <w:tcPr>
            <w:tcW w:w="1843" w:type="dxa"/>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资金来源</w:t>
            </w:r>
          </w:p>
        </w:tc>
        <w:tc>
          <w:tcPr>
            <w:tcW w:w="5812" w:type="dxa"/>
            <w:vAlign w:val="center"/>
          </w:tcPr>
          <w:p>
            <w:pPr>
              <w:rPr>
                <w:rFonts w:ascii="宋体" w:hAnsi="宋体" w:cs="宋体"/>
                <w:color w:val="000000" w:themeColor="text1"/>
                <w:kern w:val="0"/>
                <w:sz w:val="24"/>
              </w:rPr>
            </w:pPr>
            <w:r>
              <w:rPr>
                <w:rFonts w:hint="eastAsia" w:ascii="宋体" w:hAnsi="宋体" w:cs="宋体"/>
                <w:color w:val="000000" w:themeColor="text1"/>
                <w:kern w:val="0"/>
                <w:sz w:val="24"/>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pPr>
              <w:jc w:val="center"/>
              <w:rPr>
                <w:rFonts w:ascii="宋体" w:hAnsi="宋体" w:cs="宋体"/>
                <w:kern w:val="0"/>
                <w:sz w:val="24"/>
              </w:rPr>
            </w:pPr>
            <w:r>
              <w:rPr>
                <w:rFonts w:hint="eastAsia" w:ascii="宋体" w:hAnsi="宋体" w:cs="宋体"/>
                <w:kern w:val="0"/>
                <w:sz w:val="24"/>
              </w:rPr>
              <w:t>8</w:t>
            </w:r>
          </w:p>
        </w:tc>
        <w:tc>
          <w:tcPr>
            <w:tcW w:w="992" w:type="dxa"/>
            <w:vAlign w:val="center"/>
          </w:tcPr>
          <w:p>
            <w:pPr>
              <w:jc w:val="center"/>
              <w:rPr>
                <w:rFonts w:ascii="宋体" w:hAnsi="宋体" w:cs="宋体"/>
                <w:kern w:val="0"/>
                <w:sz w:val="24"/>
              </w:rPr>
            </w:pPr>
            <w:r>
              <w:rPr>
                <w:rFonts w:hint="eastAsia" w:ascii="宋体" w:hAnsi="宋体" w:cs="宋体"/>
                <w:kern w:val="0"/>
                <w:sz w:val="24"/>
              </w:rPr>
              <w:t>2.1</w:t>
            </w:r>
          </w:p>
        </w:tc>
        <w:tc>
          <w:tcPr>
            <w:tcW w:w="1843" w:type="dxa"/>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招标范围</w:t>
            </w:r>
          </w:p>
        </w:tc>
        <w:tc>
          <w:tcPr>
            <w:tcW w:w="5812" w:type="dxa"/>
            <w:vAlign w:val="center"/>
          </w:tcPr>
          <w:p>
            <w:pPr>
              <w:adjustRightInd w:val="0"/>
              <w:snapToGrid w:val="0"/>
              <w:rPr>
                <w:rFonts w:ascii="宋体" w:hAnsi="宋体" w:cs="宋体"/>
                <w:color w:val="000000" w:themeColor="text1"/>
                <w:kern w:val="0"/>
                <w:sz w:val="24"/>
              </w:rPr>
            </w:pPr>
            <w:r>
              <w:rPr>
                <w:rFonts w:hint="eastAsia" w:ascii="宋体" w:hAnsi="宋体" w:cs="宋体"/>
                <w:sz w:val="24"/>
                <w:lang w:eastAsia="zh-CN"/>
              </w:rPr>
              <w:t>南通市第二初级中学图书馆消防改造项目</w:t>
            </w:r>
            <w:r>
              <w:rPr>
                <w:rFonts w:hint="eastAsia" w:ascii="宋体" w:hAnsi="宋体" w:cs="宋体"/>
                <w:kern w:val="0"/>
                <w:sz w:val="24"/>
              </w:rPr>
              <w:t>招标文件清单中所示的全部内容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ascii="宋体" w:hAnsi="宋体" w:cs="宋体"/>
                <w:sz w:val="24"/>
              </w:rPr>
            </w:pPr>
            <w:r>
              <w:rPr>
                <w:rFonts w:hint="eastAsia" w:ascii="宋体" w:hAnsi="宋体" w:cs="宋体"/>
                <w:sz w:val="24"/>
              </w:rPr>
              <w:t>9</w:t>
            </w:r>
          </w:p>
        </w:tc>
        <w:tc>
          <w:tcPr>
            <w:tcW w:w="992" w:type="dxa"/>
            <w:vAlign w:val="center"/>
          </w:tcPr>
          <w:p>
            <w:pPr>
              <w:jc w:val="center"/>
              <w:rPr>
                <w:rFonts w:ascii="宋体" w:hAnsi="宋体" w:cs="宋体"/>
                <w:sz w:val="24"/>
              </w:rPr>
            </w:pPr>
            <w:r>
              <w:rPr>
                <w:rFonts w:hint="eastAsia" w:ascii="宋体" w:hAnsi="宋体" w:cs="宋体"/>
                <w:sz w:val="24"/>
              </w:rPr>
              <w:t>16</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工程报价方式</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rPr>
              <w:t>固定单价报价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jc w:val="center"/>
              <w:rPr>
                <w:rFonts w:ascii="宋体" w:hAnsi="宋体" w:cs="宋体"/>
                <w:sz w:val="24"/>
              </w:rPr>
            </w:pPr>
            <w:r>
              <w:rPr>
                <w:rFonts w:hint="eastAsia" w:ascii="宋体" w:hAnsi="宋体" w:cs="宋体"/>
                <w:sz w:val="24"/>
              </w:rPr>
              <w:t>10</w:t>
            </w:r>
          </w:p>
        </w:tc>
        <w:tc>
          <w:tcPr>
            <w:tcW w:w="992" w:type="dxa"/>
            <w:vAlign w:val="center"/>
          </w:tcPr>
          <w:p>
            <w:pPr>
              <w:jc w:val="center"/>
              <w:rPr>
                <w:rFonts w:ascii="宋体" w:hAnsi="宋体" w:cs="宋体"/>
                <w:sz w:val="24"/>
              </w:rPr>
            </w:pPr>
            <w:r>
              <w:rPr>
                <w:rFonts w:hint="eastAsia" w:ascii="宋体" w:hAnsi="宋体" w:cs="宋体"/>
                <w:sz w:val="24"/>
              </w:rPr>
              <w:t>12</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投标有效期</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u w:val="single"/>
              </w:rPr>
              <w:t xml:space="preserve">   45 </w:t>
            </w:r>
            <w:r>
              <w:rPr>
                <w:rFonts w:hint="eastAsia" w:ascii="宋体" w:hAnsi="宋体" w:cs="宋体"/>
                <w:color w:val="000000" w:themeColor="text1"/>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14" w:type="dxa"/>
            <w:vAlign w:val="center"/>
          </w:tcPr>
          <w:p>
            <w:pPr>
              <w:jc w:val="center"/>
              <w:rPr>
                <w:rFonts w:ascii="宋体" w:hAnsi="宋体" w:cs="宋体"/>
                <w:sz w:val="24"/>
              </w:rPr>
            </w:pPr>
            <w:r>
              <w:rPr>
                <w:rFonts w:hint="eastAsia" w:ascii="宋体" w:hAnsi="宋体" w:cs="宋体"/>
                <w:sz w:val="24"/>
              </w:rPr>
              <w:t>11</w:t>
            </w:r>
          </w:p>
        </w:tc>
        <w:tc>
          <w:tcPr>
            <w:tcW w:w="992" w:type="dxa"/>
            <w:vAlign w:val="center"/>
          </w:tcPr>
          <w:p>
            <w:pPr>
              <w:jc w:val="center"/>
              <w:rPr>
                <w:rFonts w:ascii="宋体" w:hAnsi="宋体" w:cs="宋体"/>
                <w:sz w:val="24"/>
              </w:rPr>
            </w:pPr>
            <w:r>
              <w:rPr>
                <w:rFonts w:hint="eastAsia" w:ascii="宋体" w:hAnsi="宋体" w:cs="宋体"/>
                <w:sz w:val="24"/>
              </w:rPr>
              <w:t>14</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投标保证金额</w:t>
            </w:r>
          </w:p>
        </w:tc>
        <w:tc>
          <w:tcPr>
            <w:tcW w:w="5812" w:type="dxa"/>
            <w:vAlign w:val="center"/>
          </w:tcPr>
          <w:p>
            <w:pPr>
              <w:adjustRightInd w:val="0"/>
              <w:snapToGrid w:val="0"/>
              <w:jc w:val="left"/>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14" w:type="dxa"/>
            <w:vAlign w:val="center"/>
          </w:tcPr>
          <w:p>
            <w:pPr>
              <w:jc w:val="center"/>
              <w:rPr>
                <w:rFonts w:ascii="宋体" w:hAnsi="宋体" w:cs="宋体"/>
                <w:sz w:val="24"/>
              </w:rPr>
            </w:pPr>
            <w:r>
              <w:rPr>
                <w:rFonts w:hint="eastAsia" w:ascii="宋体" w:hAnsi="宋体" w:cs="宋体"/>
                <w:sz w:val="24"/>
              </w:rPr>
              <w:t>12</w:t>
            </w:r>
          </w:p>
        </w:tc>
        <w:tc>
          <w:tcPr>
            <w:tcW w:w="992" w:type="dxa"/>
            <w:vAlign w:val="center"/>
          </w:tcPr>
          <w:p>
            <w:pPr>
              <w:jc w:val="center"/>
              <w:rPr>
                <w:rFonts w:ascii="宋体" w:hAnsi="宋体" w:cs="宋体"/>
                <w:sz w:val="24"/>
              </w:rPr>
            </w:pPr>
            <w:r>
              <w:rPr>
                <w:rFonts w:hint="eastAsia" w:ascii="宋体" w:hAnsi="宋体" w:cs="宋体"/>
                <w:sz w:val="24"/>
              </w:rPr>
              <w:t>6.2</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提交疑问材料</w:t>
            </w:r>
          </w:p>
          <w:p>
            <w:pPr>
              <w:jc w:val="center"/>
              <w:rPr>
                <w:rFonts w:ascii="宋体" w:hAnsi="宋体" w:cs="宋体"/>
                <w:color w:val="000000" w:themeColor="text1"/>
                <w:kern w:val="0"/>
                <w:sz w:val="24"/>
              </w:rPr>
            </w:pPr>
            <w:r>
              <w:rPr>
                <w:rFonts w:hint="eastAsia" w:ascii="宋体" w:hAnsi="宋体" w:cs="宋体"/>
                <w:color w:val="000000" w:themeColor="text1"/>
                <w:sz w:val="24"/>
              </w:rPr>
              <w:t>时间及方式</w:t>
            </w:r>
          </w:p>
        </w:tc>
        <w:tc>
          <w:tcPr>
            <w:tcW w:w="5812" w:type="dxa"/>
            <w:vAlign w:val="center"/>
          </w:tcPr>
          <w:p>
            <w:pPr>
              <w:adjustRightInd w:val="0"/>
              <w:snapToGrid w:val="0"/>
              <w:rPr>
                <w:rFonts w:ascii="宋体" w:hAnsi="宋体" w:cs="宋体"/>
                <w:color w:val="000000" w:themeColor="text1"/>
                <w:sz w:val="24"/>
              </w:rPr>
            </w:pPr>
            <w:r>
              <w:rPr>
                <w:rFonts w:hint="eastAsia" w:ascii="宋体" w:hAnsi="宋体" w:cs="宋体"/>
                <w:color w:val="000000" w:themeColor="text1"/>
                <w:sz w:val="24"/>
              </w:rPr>
              <w:t>如有疑问需要招标人澄清应在</w:t>
            </w:r>
            <w:r>
              <w:rPr>
                <w:rFonts w:hint="eastAsia" w:ascii="宋体" w:hAnsi="宋体" w:cs="宋体"/>
                <w:color w:val="000000" w:themeColor="text1"/>
                <w:sz w:val="24"/>
                <w:u w:val="single"/>
              </w:rPr>
              <w:t>202</w:t>
            </w:r>
            <w:r>
              <w:rPr>
                <w:rFonts w:hint="eastAsia" w:ascii="宋体" w:hAnsi="宋体" w:cs="宋体"/>
                <w:color w:val="000000" w:themeColor="text1"/>
                <w:sz w:val="24"/>
                <w:u w:val="single"/>
                <w:lang w:val="en-US" w:eastAsia="zh-CN"/>
              </w:rPr>
              <w:t>2</w:t>
            </w:r>
            <w:r>
              <w:rPr>
                <w:rFonts w:hint="eastAsia" w:ascii="宋体" w:hAnsi="宋体" w:cs="宋体"/>
                <w:color w:val="000000" w:themeColor="text1"/>
                <w:sz w:val="24"/>
                <w:u w:val="single"/>
              </w:rPr>
              <w:t>年</w:t>
            </w:r>
            <w:r>
              <w:rPr>
                <w:rFonts w:hint="eastAsia" w:ascii="宋体" w:hAnsi="宋体" w:cs="宋体"/>
                <w:color w:val="000000" w:themeColor="text1"/>
                <w:sz w:val="24"/>
                <w:u w:val="single"/>
                <w:lang w:val="en-US" w:eastAsia="zh-CN"/>
              </w:rPr>
              <w:t>06</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16</w:t>
            </w:r>
            <w:r>
              <w:fldChar w:fldCharType="begin"/>
            </w:r>
            <w:r>
              <w:instrText xml:space="preserve"> HYPERLINK "mailto:日17时前以电子文件形式（不具单位名称、不加盖单位公章）发送至指定邮箱（jszrntzb@163.com）向招标人提出，招标人予以解答，解答的内容南通市公共资源交易网发布" </w:instrText>
            </w:r>
            <w:r>
              <w:fldChar w:fldCharType="separate"/>
            </w:r>
            <w:r>
              <w:rPr>
                <w:rFonts w:hint="eastAsia" w:ascii="宋体" w:hAnsi="宋体" w:cs="宋体"/>
                <w:color w:val="000000" w:themeColor="text1"/>
                <w:sz w:val="24"/>
                <w:u w:val="single"/>
              </w:rPr>
              <w:t>日17时</w:t>
            </w:r>
            <w:r>
              <w:rPr>
                <w:rFonts w:hint="eastAsia" w:ascii="宋体" w:hAnsi="宋体" w:cs="宋体"/>
                <w:color w:val="000000" w:themeColor="text1"/>
                <w:sz w:val="24"/>
              </w:rPr>
              <w:t>前以电子文件形式（不具单位名称、不加盖单位公章）发送至指定邮箱（jszrntzb@163.com）向招标人提出，招标人予以解答，解答的内容南通市教育局网站发布</w:t>
            </w:r>
            <w:r>
              <w:rPr>
                <w:rFonts w:hint="eastAsia" w:ascii="宋体" w:hAnsi="宋体" w:cs="宋体"/>
                <w:color w:val="000000" w:themeColor="text1"/>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pPr>
              <w:jc w:val="center"/>
              <w:rPr>
                <w:rFonts w:ascii="宋体" w:hAnsi="宋体" w:cs="宋体"/>
                <w:sz w:val="24"/>
              </w:rPr>
            </w:pPr>
            <w:r>
              <w:rPr>
                <w:rFonts w:hint="eastAsia" w:ascii="宋体" w:hAnsi="宋体" w:cs="宋体"/>
                <w:sz w:val="24"/>
              </w:rPr>
              <w:t>13</w:t>
            </w:r>
          </w:p>
        </w:tc>
        <w:tc>
          <w:tcPr>
            <w:tcW w:w="992" w:type="dxa"/>
            <w:vAlign w:val="center"/>
          </w:tcPr>
          <w:p>
            <w:pPr>
              <w:jc w:val="center"/>
              <w:rPr>
                <w:rFonts w:ascii="宋体" w:hAnsi="宋体" w:cs="宋体"/>
                <w:sz w:val="24"/>
              </w:rPr>
            </w:pPr>
            <w:r>
              <w:rPr>
                <w:rFonts w:hint="eastAsia" w:ascii="宋体" w:hAnsi="宋体" w:cs="宋体"/>
                <w:sz w:val="24"/>
              </w:rPr>
              <w:t>13.1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踏勘现场答疑时间</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rPr>
              <w:t>投标人自行踏勘现场</w:t>
            </w:r>
          </w:p>
          <w:p>
            <w:pPr>
              <w:jc w:val="left"/>
              <w:rPr>
                <w:rFonts w:ascii="宋体" w:hAnsi="宋体" w:cs="宋体"/>
                <w:color w:val="000000" w:themeColor="text1"/>
                <w:sz w:val="24"/>
              </w:rPr>
            </w:pPr>
            <w:r>
              <w:rPr>
                <w:rFonts w:hint="eastAsia" w:ascii="宋体" w:hAnsi="宋体" w:cs="宋体"/>
                <w:color w:val="000000" w:themeColor="text1"/>
                <w:sz w:val="24"/>
              </w:rPr>
              <w:t>答疑提交截止时间：</w:t>
            </w:r>
            <w:r>
              <w:rPr>
                <w:rFonts w:hint="eastAsia" w:ascii="宋体" w:hAnsi="宋体" w:cs="宋体"/>
                <w:color w:val="000000" w:themeColor="text1"/>
                <w:sz w:val="24"/>
                <w:u w:val="single"/>
              </w:rPr>
              <w:t>202</w:t>
            </w:r>
            <w:r>
              <w:rPr>
                <w:rFonts w:hint="eastAsia" w:ascii="宋体" w:hAnsi="宋体" w:cs="宋体"/>
                <w:color w:val="000000" w:themeColor="text1"/>
                <w:sz w:val="24"/>
                <w:u w:val="single"/>
                <w:lang w:val="en-US" w:eastAsia="zh-CN"/>
              </w:rPr>
              <w:t>2</w:t>
            </w:r>
            <w:r>
              <w:rPr>
                <w:rFonts w:hint="eastAsia" w:ascii="宋体" w:hAnsi="宋体" w:cs="宋体"/>
                <w:color w:val="000000" w:themeColor="text1"/>
                <w:sz w:val="24"/>
                <w:u w:val="single"/>
              </w:rPr>
              <w:t>年</w:t>
            </w:r>
            <w:r>
              <w:rPr>
                <w:rFonts w:hint="eastAsia" w:ascii="宋体" w:hAnsi="宋体" w:cs="宋体"/>
                <w:color w:val="000000" w:themeColor="text1"/>
                <w:sz w:val="24"/>
                <w:u w:val="single"/>
                <w:lang w:val="en-US" w:eastAsia="zh-CN"/>
              </w:rPr>
              <w:t>06</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16</w:t>
            </w:r>
            <w:r>
              <w:rPr>
                <w:rFonts w:hint="eastAsia" w:ascii="宋体" w:hAnsi="宋体" w:cs="宋体"/>
                <w:color w:val="000000" w:themeColor="text1"/>
                <w:sz w:val="24"/>
                <w:u w:val="single"/>
              </w:rPr>
              <w:t>日17时前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pPr>
              <w:jc w:val="center"/>
              <w:rPr>
                <w:rFonts w:ascii="宋体" w:hAnsi="宋体" w:cs="宋体"/>
                <w:sz w:val="24"/>
              </w:rPr>
            </w:pPr>
            <w:r>
              <w:rPr>
                <w:rFonts w:hint="eastAsia" w:ascii="宋体" w:hAnsi="宋体" w:cs="宋体"/>
                <w:sz w:val="24"/>
              </w:rPr>
              <w:t>14</w:t>
            </w:r>
          </w:p>
        </w:tc>
        <w:tc>
          <w:tcPr>
            <w:tcW w:w="992" w:type="dxa"/>
            <w:vAlign w:val="center"/>
          </w:tcPr>
          <w:p>
            <w:pPr>
              <w:jc w:val="center"/>
              <w:rPr>
                <w:rFonts w:ascii="宋体" w:hAnsi="宋体" w:cs="宋体"/>
                <w:sz w:val="24"/>
              </w:rPr>
            </w:pPr>
            <w:r>
              <w:rPr>
                <w:rFonts w:hint="eastAsia" w:ascii="宋体" w:hAnsi="宋体" w:cs="宋体"/>
                <w:sz w:val="24"/>
              </w:rPr>
              <w:t>18.2</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招标控制价编制依据</w:t>
            </w:r>
          </w:p>
        </w:tc>
        <w:tc>
          <w:tcPr>
            <w:tcW w:w="5812" w:type="dxa"/>
            <w:vAlign w:val="center"/>
          </w:tcPr>
          <w:p>
            <w:pPr>
              <w:adjustRightInd w:val="0"/>
              <w:snapToGrid w:val="0"/>
              <w:jc w:val="left"/>
              <w:rPr>
                <w:rFonts w:ascii="宋体" w:hAnsi="宋体" w:cs="宋体"/>
                <w:color w:val="000000" w:themeColor="text1"/>
                <w:kern w:val="0"/>
                <w:sz w:val="24"/>
              </w:rPr>
            </w:pPr>
            <w:r>
              <w:rPr>
                <w:rFonts w:hint="eastAsia" w:ascii="宋体" w:hAnsi="宋体" w:cs="宋体"/>
                <w:color w:val="000000" w:themeColor="text1"/>
                <w:sz w:val="24"/>
              </w:rPr>
              <w:t>招标控制价编制执行：</w:t>
            </w:r>
          </w:p>
          <w:p>
            <w:pPr>
              <w:jc w:val="left"/>
              <w:rPr>
                <w:rFonts w:ascii="宋体" w:hAnsi="宋体" w:cs="宋体"/>
                <w:color w:val="000000" w:themeColor="text1"/>
                <w:sz w:val="24"/>
              </w:rPr>
            </w:pPr>
            <w:r>
              <w:rPr>
                <w:rFonts w:hint="eastAsia" w:ascii="宋体" w:hAnsi="宋体" w:cs="宋体"/>
                <w:color w:val="000000" w:themeColor="text1"/>
                <w:sz w:val="24"/>
              </w:rPr>
              <w:t>1.本工程施工图及其工程量清单；</w:t>
            </w:r>
          </w:p>
          <w:p>
            <w:pPr>
              <w:jc w:val="left"/>
              <w:rPr>
                <w:rFonts w:ascii="宋体" w:hAnsi="宋体" w:cs="宋体"/>
                <w:color w:val="000000" w:themeColor="text1"/>
                <w:sz w:val="24"/>
              </w:rPr>
            </w:pPr>
            <w:r>
              <w:rPr>
                <w:rFonts w:hint="eastAsia" w:ascii="宋体" w:hAnsi="宋体" w:cs="宋体"/>
                <w:color w:val="000000" w:themeColor="text1"/>
                <w:sz w:val="24"/>
              </w:rPr>
              <w:t>2.《建设工程工程量清单计价规范》（GB50500-2013）；《通用安装工程工程量计算规范》（GB50856-2013）；</w:t>
            </w:r>
          </w:p>
          <w:p>
            <w:pPr>
              <w:jc w:val="left"/>
              <w:rPr>
                <w:rFonts w:ascii="宋体" w:hAnsi="宋体" w:cs="宋体"/>
                <w:color w:val="000000" w:themeColor="text1"/>
                <w:sz w:val="24"/>
              </w:rPr>
            </w:pPr>
            <w:r>
              <w:rPr>
                <w:rFonts w:hint="eastAsia" w:ascii="宋体" w:hAnsi="宋体" w:cs="宋体"/>
                <w:color w:val="000000" w:themeColor="text1"/>
                <w:sz w:val="24"/>
              </w:rPr>
              <w:t>3.《江苏省建筑与装饰工程计价定额》（2014）；</w:t>
            </w:r>
          </w:p>
          <w:p>
            <w:pPr>
              <w:jc w:val="left"/>
              <w:rPr>
                <w:rFonts w:ascii="宋体" w:hAnsi="宋体" w:cs="宋体"/>
                <w:color w:val="000000" w:themeColor="text1"/>
                <w:sz w:val="24"/>
              </w:rPr>
            </w:pPr>
            <w:r>
              <w:rPr>
                <w:rFonts w:hint="eastAsia" w:ascii="宋体" w:hAnsi="宋体" w:cs="宋体"/>
                <w:color w:val="000000" w:themeColor="text1"/>
                <w:sz w:val="24"/>
              </w:rPr>
              <w:t>4.《江苏省房屋修缮工程计价表》（2009年版）；</w:t>
            </w:r>
          </w:p>
          <w:p>
            <w:pPr>
              <w:jc w:val="left"/>
              <w:rPr>
                <w:rFonts w:ascii="宋体" w:hAnsi="宋体" w:cs="宋体"/>
                <w:color w:val="000000" w:themeColor="text1"/>
                <w:sz w:val="24"/>
              </w:rPr>
            </w:pPr>
            <w:r>
              <w:rPr>
                <w:rFonts w:hint="eastAsia" w:ascii="宋体" w:hAnsi="宋体" w:cs="宋体"/>
                <w:color w:val="000000" w:themeColor="text1"/>
                <w:sz w:val="24"/>
              </w:rPr>
              <w:t>5.《江苏省安装工程计价定额》2014年版、《江苏省建设工程费用定额》2014年版；</w:t>
            </w:r>
          </w:p>
          <w:p>
            <w:pPr>
              <w:jc w:val="left"/>
              <w:rPr>
                <w:rFonts w:ascii="宋体" w:hAnsi="宋体" w:cs="宋体"/>
                <w:color w:val="000000" w:themeColor="text1"/>
                <w:sz w:val="24"/>
              </w:rPr>
            </w:pPr>
            <w:r>
              <w:rPr>
                <w:rFonts w:hint="eastAsia" w:ascii="宋体" w:hAnsi="宋体" w:cs="宋体"/>
                <w:color w:val="000000" w:themeColor="text1"/>
                <w:sz w:val="24"/>
              </w:rPr>
              <w:t>6.《南通建设工程造价信息》202</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年第</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期；</w:t>
            </w:r>
          </w:p>
          <w:p>
            <w:pPr>
              <w:jc w:val="left"/>
              <w:rPr>
                <w:rFonts w:ascii="宋体" w:hAnsi="宋体" w:cs="宋体"/>
                <w:color w:val="000000" w:themeColor="text1"/>
                <w:sz w:val="24"/>
              </w:rPr>
            </w:pPr>
            <w:r>
              <w:rPr>
                <w:rFonts w:hint="eastAsia" w:ascii="宋体" w:hAnsi="宋体" w:cs="宋体"/>
                <w:color w:val="000000" w:themeColor="text1"/>
                <w:sz w:val="24"/>
              </w:rPr>
              <w:t>7.江苏省住房和城乡建设厅关于发布建设工程人工工资指导价的通知（苏建函价[202</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]62号）；</w:t>
            </w:r>
          </w:p>
          <w:p>
            <w:pPr>
              <w:jc w:val="left"/>
              <w:rPr>
                <w:rFonts w:ascii="宋体" w:hAnsi="宋体" w:cs="宋体"/>
                <w:color w:val="000000" w:themeColor="text1"/>
                <w:sz w:val="24"/>
              </w:rPr>
            </w:pPr>
            <w:r>
              <w:rPr>
                <w:rFonts w:hint="eastAsia" w:ascii="宋体" w:hAnsi="宋体" w:cs="宋体"/>
                <w:color w:val="000000" w:themeColor="text1"/>
                <w:sz w:val="24"/>
              </w:rPr>
              <w:t>8.省住房城乡建设厅关于建筑业实施营改增后江苏省建设工程计价依据调整的通知（苏建价〔2016〕154号文）；</w:t>
            </w:r>
          </w:p>
          <w:p>
            <w:pPr>
              <w:jc w:val="left"/>
              <w:rPr>
                <w:rFonts w:ascii="宋体" w:hAnsi="宋体" w:cs="宋体"/>
                <w:color w:val="000000" w:themeColor="text1"/>
                <w:sz w:val="24"/>
              </w:rPr>
            </w:pPr>
            <w:r>
              <w:rPr>
                <w:rFonts w:hint="eastAsia" w:ascii="宋体" w:hAnsi="宋体" w:cs="宋体"/>
                <w:color w:val="000000" w:themeColor="text1"/>
                <w:sz w:val="24"/>
              </w:rPr>
              <w:t>9.《省住房城乡建设厅关于调整建设工程计价增值税税率的通知》苏建函价〔2019〕178号文；</w:t>
            </w:r>
          </w:p>
          <w:p>
            <w:pPr>
              <w:adjustRightInd w:val="0"/>
              <w:snapToGrid w:val="0"/>
              <w:rPr>
                <w:rFonts w:ascii="宋体" w:hAnsi="宋体" w:cs="宋体"/>
                <w:color w:val="000000" w:themeColor="text1"/>
                <w:sz w:val="24"/>
              </w:rPr>
            </w:pPr>
            <w:r>
              <w:rPr>
                <w:rFonts w:hint="eastAsia" w:ascii="宋体" w:hAnsi="宋体" w:cs="宋体"/>
                <w:color w:val="000000" w:themeColor="text1"/>
                <w:sz w:val="24"/>
              </w:rPr>
              <w:t>10.江苏省南通市与本工程造价相关的补充定额、计价文件等。</w:t>
            </w:r>
          </w:p>
          <w:p>
            <w:pPr>
              <w:adjustRightInd w:val="0"/>
              <w:snapToGrid w:val="0"/>
              <w:rPr>
                <w:rFonts w:ascii="宋体" w:hAnsi="宋体" w:cs="宋体"/>
                <w:color w:val="000000" w:themeColor="text1"/>
                <w:kern w:val="0"/>
                <w:sz w:val="24"/>
              </w:rPr>
            </w:pPr>
            <w:r>
              <w:rPr>
                <w:rFonts w:hint="eastAsia" w:ascii="宋体" w:hAnsi="宋体" w:cs="宋体"/>
                <w:color w:val="000000" w:themeColor="text1"/>
                <w:kern w:val="0"/>
                <w:sz w:val="24"/>
              </w:rPr>
              <w:t>11.答疑、补充通知或澄清文件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pPr>
              <w:jc w:val="center"/>
              <w:rPr>
                <w:rFonts w:ascii="宋体" w:hAnsi="宋体" w:cs="宋体"/>
                <w:sz w:val="24"/>
              </w:rPr>
            </w:pPr>
            <w:r>
              <w:rPr>
                <w:rFonts w:hint="eastAsia" w:ascii="宋体" w:hAnsi="宋体" w:cs="宋体"/>
                <w:sz w:val="24"/>
              </w:rPr>
              <w:t>15</w:t>
            </w:r>
          </w:p>
        </w:tc>
        <w:tc>
          <w:tcPr>
            <w:tcW w:w="992" w:type="dxa"/>
            <w:vAlign w:val="center"/>
          </w:tcPr>
          <w:p>
            <w:pPr>
              <w:jc w:val="center"/>
              <w:rPr>
                <w:rFonts w:ascii="宋体" w:hAnsi="宋体" w:cs="宋体"/>
                <w:sz w:val="24"/>
              </w:rPr>
            </w:pPr>
            <w:r>
              <w:rPr>
                <w:rFonts w:hint="eastAsia" w:ascii="宋体" w:hAnsi="宋体" w:cs="宋体"/>
                <w:sz w:val="24"/>
              </w:rPr>
              <w:t>18.3</w:t>
            </w:r>
          </w:p>
        </w:tc>
        <w:tc>
          <w:tcPr>
            <w:tcW w:w="1843" w:type="dxa"/>
            <w:vAlign w:val="center"/>
          </w:tcPr>
          <w:p>
            <w:pPr>
              <w:jc w:val="center"/>
              <w:rPr>
                <w:rFonts w:ascii="宋体" w:hAnsi="宋体" w:cs="宋体"/>
                <w:sz w:val="24"/>
              </w:rPr>
            </w:pPr>
            <w:r>
              <w:rPr>
                <w:rFonts w:hint="eastAsia" w:ascii="宋体" w:hAnsi="宋体" w:cs="宋体"/>
                <w:sz w:val="24"/>
              </w:rPr>
              <w:t>公布的招标控制价文件组成</w:t>
            </w:r>
          </w:p>
        </w:tc>
        <w:tc>
          <w:tcPr>
            <w:tcW w:w="5812" w:type="dxa"/>
            <w:vAlign w:val="center"/>
          </w:tcPr>
          <w:p>
            <w:pPr>
              <w:jc w:val="left"/>
              <w:rPr>
                <w:rFonts w:ascii="宋体" w:hAnsi="宋体" w:cs="宋体"/>
                <w:sz w:val="24"/>
              </w:rPr>
            </w:pPr>
            <w:r>
              <w:rPr>
                <w:rFonts w:hint="eastAsia" w:ascii="宋体" w:hAnsi="宋体" w:cs="宋体"/>
                <w:sz w:val="24"/>
              </w:rPr>
              <w:t>建设项目招标控制价汇总表、分部分项工程和单价措施项目清单与计价表、材料价格表……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4" w:type="dxa"/>
            <w:vAlign w:val="center"/>
          </w:tcPr>
          <w:p>
            <w:pPr>
              <w:jc w:val="center"/>
              <w:rPr>
                <w:rFonts w:ascii="宋体" w:hAnsi="宋体" w:cs="宋体"/>
                <w:sz w:val="24"/>
              </w:rPr>
            </w:pPr>
            <w:r>
              <w:rPr>
                <w:rFonts w:hint="eastAsia" w:ascii="宋体" w:hAnsi="宋体" w:cs="宋体"/>
                <w:sz w:val="24"/>
              </w:rPr>
              <w:t>16</w:t>
            </w:r>
          </w:p>
        </w:tc>
        <w:tc>
          <w:tcPr>
            <w:tcW w:w="992" w:type="dxa"/>
            <w:vAlign w:val="center"/>
          </w:tcPr>
          <w:p>
            <w:pPr>
              <w:jc w:val="center"/>
              <w:rPr>
                <w:rFonts w:ascii="宋体" w:hAnsi="宋体" w:cs="宋体"/>
                <w:sz w:val="24"/>
              </w:rPr>
            </w:pPr>
            <w:r>
              <w:rPr>
                <w:rFonts w:hint="eastAsia" w:ascii="宋体" w:hAnsi="宋体" w:cs="宋体"/>
                <w:sz w:val="24"/>
              </w:rPr>
              <w:t>18.4</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招标控制价公布时间</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rPr>
              <w:t>本工程招标控制价：</w:t>
            </w:r>
            <w:r>
              <w:rPr>
                <w:rFonts w:hint="eastAsia" w:ascii="宋体" w:hAnsi="宋体" w:cs="宋体"/>
                <w:b/>
                <w:bCs/>
                <w:color w:val="000000" w:themeColor="text1"/>
                <w:sz w:val="24"/>
                <w:u w:val="single"/>
              </w:rPr>
              <w:t>19225.54元</w:t>
            </w:r>
            <w:r>
              <w:rPr>
                <w:rFonts w:hint="eastAsia" w:ascii="宋体" w:hAnsi="宋体" w:cs="宋体"/>
                <w:color w:val="000000" w:themeColor="text1"/>
                <w:sz w:val="24"/>
              </w:rPr>
              <w:t>。</w:t>
            </w:r>
          </w:p>
          <w:p>
            <w:pPr>
              <w:jc w:val="left"/>
              <w:rPr>
                <w:rFonts w:ascii="宋体" w:hAnsi="宋体" w:cs="宋体"/>
                <w:color w:val="000000" w:themeColor="text1"/>
                <w:sz w:val="24"/>
              </w:rPr>
            </w:pPr>
            <w:r>
              <w:rPr>
                <w:rFonts w:hint="eastAsia" w:ascii="宋体" w:hAnsi="宋体" w:cs="宋体"/>
                <w:color w:val="000000" w:themeColor="text1"/>
                <w:sz w:val="24"/>
              </w:rPr>
              <w:t>招标控制价等文件同招标文件同时在将在南通市教育局网站发布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14" w:type="dxa"/>
            <w:vAlign w:val="center"/>
          </w:tcPr>
          <w:p>
            <w:pPr>
              <w:jc w:val="center"/>
              <w:rPr>
                <w:rFonts w:ascii="宋体" w:hAnsi="宋体" w:cs="宋体"/>
                <w:sz w:val="24"/>
              </w:rPr>
            </w:pPr>
            <w:r>
              <w:rPr>
                <w:rFonts w:hint="eastAsia" w:ascii="宋体" w:hAnsi="宋体" w:cs="宋体"/>
                <w:sz w:val="24"/>
              </w:rPr>
              <w:t>17</w:t>
            </w:r>
          </w:p>
        </w:tc>
        <w:tc>
          <w:tcPr>
            <w:tcW w:w="992" w:type="dxa"/>
            <w:vAlign w:val="center"/>
          </w:tcPr>
          <w:p>
            <w:pPr>
              <w:jc w:val="center"/>
              <w:rPr>
                <w:rFonts w:ascii="宋体" w:hAnsi="宋体" w:cs="宋体"/>
                <w:sz w:val="24"/>
              </w:rPr>
            </w:pPr>
            <w:r>
              <w:rPr>
                <w:rFonts w:hint="eastAsia" w:ascii="宋体" w:hAnsi="宋体" w:cs="宋体"/>
                <w:sz w:val="24"/>
              </w:rPr>
              <w:t>20.1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投标</w:t>
            </w:r>
          </w:p>
          <w:p>
            <w:pPr>
              <w:jc w:val="center"/>
              <w:rPr>
                <w:rFonts w:ascii="宋体" w:hAnsi="宋体" w:cs="宋体"/>
                <w:color w:val="000000" w:themeColor="text1"/>
                <w:sz w:val="24"/>
              </w:rPr>
            </w:pPr>
            <w:r>
              <w:rPr>
                <w:rFonts w:hint="eastAsia" w:ascii="宋体" w:hAnsi="宋体" w:cs="宋体"/>
                <w:color w:val="000000" w:themeColor="text1"/>
                <w:sz w:val="24"/>
              </w:rPr>
              <w:t>文件份数</w:t>
            </w:r>
          </w:p>
        </w:tc>
        <w:tc>
          <w:tcPr>
            <w:tcW w:w="5812" w:type="dxa"/>
            <w:vAlign w:val="center"/>
          </w:tcPr>
          <w:p>
            <w:pPr>
              <w:jc w:val="left"/>
              <w:rPr>
                <w:rFonts w:ascii="宋体" w:hAnsi="宋体" w:cs="宋体"/>
                <w:color w:val="000000" w:themeColor="text1"/>
                <w:sz w:val="24"/>
              </w:rPr>
            </w:pPr>
            <w:r>
              <w:rPr>
                <w:rFonts w:hint="eastAsia" w:ascii="宋体" w:hAnsi="宋体" w:cs="宋体"/>
                <w:color w:val="000000" w:themeColor="text1"/>
                <w:sz w:val="24"/>
              </w:rPr>
              <w:t>须提供一份正本，两份副本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pPr>
              <w:jc w:val="center"/>
              <w:rPr>
                <w:rFonts w:ascii="宋体" w:hAnsi="宋体" w:cs="宋体"/>
                <w:sz w:val="24"/>
              </w:rPr>
            </w:pPr>
            <w:r>
              <w:rPr>
                <w:rFonts w:hint="eastAsia" w:ascii="宋体" w:hAnsi="宋体" w:cs="宋体"/>
                <w:sz w:val="24"/>
              </w:rPr>
              <w:t>18</w:t>
            </w:r>
          </w:p>
        </w:tc>
        <w:tc>
          <w:tcPr>
            <w:tcW w:w="992" w:type="dxa"/>
            <w:vAlign w:val="center"/>
          </w:tcPr>
          <w:p>
            <w:pPr>
              <w:jc w:val="center"/>
              <w:rPr>
                <w:rFonts w:ascii="宋体" w:hAnsi="宋体" w:cs="宋体"/>
                <w:sz w:val="24"/>
              </w:rPr>
            </w:pPr>
            <w:r>
              <w:rPr>
                <w:rFonts w:hint="eastAsia" w:ascii="宋体" w:hAnsi="宋体" w:cs="宋体"/>
                <w:sz w:val="24"/>
              </w:rPr>
              <w:t>21</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投标文件提交地点及截止时间</w:t>
            </w:r>
          </w:p>
        </w:tc>
        <w:tc>
          <w:tcPr>
            <w:tcW w:w="5812" w:type="dxa"/>
            <w:vAlign w:val="center"/>
          </w:tcPr>
          <w:p>
            <w:pPr>
              <w:jc w:val="left"/>
              <w:rPr>
                <w:rFonts w:ascii="宋体" w:hAnsi="宋体" w:cs="宋体"/>
                <w:sz w:val="24"/>
              </w:rPr>
            </w:pPr>
            <w:r>
              <w:rPr>
                <w:rFonts w:hint="eastAsia" w:ascii="宋体" w:hAnsi="宋体" w:cs="宋体"/>
                <w:b/>
                <w:sz w:val="24"/>
              </w:rPr>
              <w:t>收件人：江苏中润工程建设咨询有限公司</w:t>
            </w:r>
          </w:p>
          <w:p>
            <w:pPr>
              <w:jc w:val="left"/>
              <w:rPr>
                <w:rFonts w:ascii="宋体" w:hAnsi="宋体" w:cs="宋体"/>
                <w:sz w:val="24"/>
                <w:u w:val="single"/>
              </w:rPr>
            </w:pPr>
            <w:r>
              <w:rPr>
                <w:rFonts w:hint="eastAsia" w:ascii="宋体" w:hAnsi="宋体" w:cs="宋体"/>
                <w:b/>
                <w:sz w:val="24"/>
              </w:rPr>
              <w:t>截止时间：</w:t>
            </w:r>
            <w:r>
              <w:rPr>
                <w:rFonts w:hint="eastAsia" w:ascii="宋体" w:hAnsi="宋体" w:cs="宋体"/>
                <w:b/>
                <w:sz w:val="24"/>
                <w:u w:val="single"/>
              </w:rPr>
              <w:t>202</w:t>
            </w:r>
            <w:r>
              <w:rPr>
                <w:rFonts w:hint="eastAsia" w:ascii="宋体" w:hAnsi="宋体" w:cs="宋体"/>
                <w:b/>
                <w:sz w:val="24"/>
                <w:u w:val="single"/>
                <w:lang w:val="en-US" w:eastAsia="zh-CN"/>
              </w:rPr>
              <w:t>2</w:t>
            </w:r>
            <w:r>
              <w:rPr>
                <w:rFonts w:hint="eastAsia" w:ascii="宋体" w:hAnsi="宋体" w:cs="宋体"/>
                <w:b/>
                <w:sz w:val="24"/>
                <w:u w:val="single"/>
              </w:rPr>
              <w:t>年</w:t>
            </w:r>
            <w:r>
              <w:rPr>
                <w:rFonts w:hint="eastAsia" w:ascii="宋体" w:hAnsi="宋体" w:cs="宋体"/>
                <w:b/>
                <w:sz w:val="24"/>
                <w:u w:val="single"/>
                <w:lang w:val="en-US" w:eastAsia="zh-CN"/>
              </w:rPr>
              <w:t>06</w:t>
            </w:r>
            <w:r>
              <w:rPr>
                <w:rFonts w:hint="eastAsia" w:ascii="宋体" w:hAnsi="宋体" w:cs="宋体"/>
                <w:b/>
                <w:sz w:val="24"/>
                <w:u w:val="single"/>
              </w:rPr>
              <w:t>月</w:t>
            </w:r>
            <w:r>
              <w:rPr>
                <w:rFonts w:hint="eastAsia" w:ascii="宋体" w:hAnsi="宋体" w:cs="宋体"/>
                <w:b/>
                <w:sz w:val="24"/>
                <w:u w:val="single"/>
                <w:lang w:val="en-US" w:eastAsia="zh-CN"/>
              </w:rPr>
              <w:t>24</w:t>
            </w:r>
            <w:r>
              <w:rPr>
                <w:rFonts w:hint="eastAsia" w:ascii="宋体" w:hAnsi="宋体" w:cs="宋体"/>
                <w:b/>
                <w:sz w:val="24"/>
                <w:u w:val="single"/>
              </w:rPr>
              <w:t>日9时30分（以北京时间为准）</w:t>
            </w:r>
          </w:p>
          <w:p>
            <w:pPr>
              <w:jc w:val="left"/>
              <w:rPr>
                <w:rFonts w:ascii="宋体" w:hAnsi="宋体" w:cs="宋体"/>
                <w:sz w:val="24"/>
                <w:u w:val="single"/>
              </w:rPr>
            </w:pPr>
            <w:r>
              <w:rPr>
                <w:rFonts w:hint="eastAsia" w:ascii="宋体" w:hAnsi="宋体" w:cs="宋体"/>
                <w:b/>
                <w:sz w:val="24"/>
              </w:rPr>
              <w:t>提交地点：</w:t>
            </w:r>
            <w:r>
              <w:rPr>
                <w:rFonts w:hint="eastAsia" w:ascii="宋体" w:hAnsi="宋体" w:cs="宋体"/>
                <w:b/>
                <w:sz w:val="24"/>
                <w:u w:val="single"/>
              </w:rPr>
              <w:t>崇川区崇川路58号，南通产业技术研究院有限公司九号楼十楼A1003，江苏中润工程建设咨询有限公司开标室，如有变动另行通知。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pPr>
              <w:jc w:val="center"/>
              <w:rPr>
                <w:rFonts w:ascii="宋体" w:hAnsi="宋体" w:cs="宋体"/>
                <w:sz w:val="24"/>
              </w:rPr>
            </w:pPr>
            <w:r>
              <w:rPr>
                <w:rFonts w:hint="eastAsia" w:ascii="宋体" w:hAnsi="宋体" w:cs="宋体"/>
                <w:sz w:val="24"/>
              </w:rPr>
              <w:t>19</w:t>
            </w:r>
          </w:p>
        </w:tc>
        <w:tc>
          <w:tcPr>
            <w:tcW w:w="992" w:type="dxa"/>
            <w:vAlign w:val="center"/>
          </w:tcPr>
          <w:p>
            <w:pPr>
              <w:jc w:val="center"/>
              <w:rPr>
                <w:rFonts w:ascii="宋体" w:hAnsi="宋体" w:cs="宋体"/>
                <w:sz w:val="24"/>
              </w:rPr>
            </w:pPr>
            <w:r>
              <w:rPr>
                <w:rFonts w:hint="eastAsia" w:ascii="宋体" w:hAnsi="宋体" w:cs="宋体"/>
                <w:sz w:val="24"/>
              </w:rPr>
              <w:t>24</w:t>
            </w:r>
          </w:p>
        </w:tc>
        <w:tc>
          <w:tcPr>
            <w:tcW w:w="184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开标</w:t>
            </w:r>
          </w:p>
        </w:tc>
        <w:tc>
          <w:tcPr>
            <w:tcW w:w="5812" w:type="dxa"/>
            <w:vAlign w:val="center"/>
          </w:tcPr>
          <w:p>
            <w:pPr>
              <w:jc w:val="left"/>
              <w:rPr>
                <w:rFonts w:ascii="宋体" w:hAnsi="宋体" w:cs="宋体"/>
                <w:b/>
                <w:sz w:val="24"/>
                <w:u w:val="single"/>
              </w:rPr>
            </w:pPr>
            <w:r>
              <w:rPr>
                <w:rFonts w:hint="eastAsia" w:ascii="宋体" w:hAnsi="宋体" w:cs="宋体"/>
                <w:b/>
                <w:sz w:val="24"/>
              </w:rPr>
              <w:t>开标时间</w:t>
            </w:r>
            <w:r>
              <w:rPr>
                <w:rFonts w:hint="eastAsia" w:ascii="宋体" w:hAnsi="宋体" w:cs="宋体"/>
                <w:b/>
                <w:sz w:val="24"/>
                <w:u w:val="single"/>
              </w:rPr>
              <w:t>：202</w:t>
            </w:r>
            <w:r>
              <w:rPr>
                <w:rFonts w:hint="eastAsia" w:ascii="宋体" w:hAnsi="宋体" w:cs="宋体"/>
                <w:b/>
                <w:sz w:val="24"/>
                <w:u w:val="single"/>
                <w:lang w:val="en-US" w:eastAsia="zh-CN"/>
              </w:rPr>
              <w:t>2</w:t>
            </w:r>
            <w:r>
              <w:rPr>
                <w:rFonts w:hint="eastAsia" w:ascii="宋体" w:hAnsi="宋体" w:cs="宋体"/>
                <w:b/>
                <w:sz w:val="24"/>
                <w:u w:val="single"/>
              </w:rPr>
              <w:t>年</w:t>
            </w:r>
            <w:r>
              <w:rPr>
                <w:rFonts w:hint="eastAsia" w:ascii="宋体" w:hAnsi="宋体" w:cs="宋体"/>
                <w:b/>
                <w:sz w:val="24"/>
                <w:u w:val="single"/>
                <w:lang w:val="en-US" w:eastAsia="zh-CN"/>
              </w:rPr>
              <w:t>06</w:t>
            </w:r>
            <w:r>
              <w:rPr>
                <w:rFonts w:hint="eastAsia" w:ascii="宋体" w:hAnsi="宋体" w:cs="宋体"/>
                <w:b/>
                <w:sz w:val="24"/>
                <w:u w:val="single"/>
              </w:rPr>
              <w:t>月</w:t>
            </w:r>
            <w:r>
              <w:rPr>
                <w:rFonts w:hint="eastAsia" w:ascii="宋体" w:hAnsi="宋体" w:cs="宋体"/>
                <w:b/>
                <w:sz w:val="24"/>
                <w:u w:val="single"/>
                <w:lang w:val="en-US" w:eastAsia="zh-CN"/>
              </w:rPr>
              <w:t>24</w:t>
            </w:r>
            <w:r>
              <w:rPr>
                <w:rFonts w:hint="eastAsia" w:ascii="宋体" w:hAnsi="宋体" w:cs="宋体"/>
                <w:b/>
                <w:sz w:val="24"/>
                <w:u w:val="single"/>
              </w:rPr>
              <w:t>日9时30分（以北京时间为准）</w:t>
            </w:r>
          </w:p>
          <w:p>
            <w:pPr>
              <w:jc w:val="left"/>
              <w:rPr>
                <w:rFonts w:ascii="宋体" w:hAnsi="宋体" w:cs="宋体"/>
                <w:b/>
                <w:snapToGrid w:val="0"/>
                <w:kern w:val="0"/>
                <w:sz w:val="24"/>
              </w:rPr>
            </w:pPr>
            <w:r>
              <w:rPr>
                <w:rFonts w:hint="eastAsia" w:ascii="宋体" w:hAnsi="宋体" w:cs="宋体"/>
                <w:b/>
                <w:sz w:val="24"/>
              </w:rPr>
              <w:t>开标地点：</w:t>
            </w:r>
            <w:r>
              <w:rPr>
                <w:rFonts w:hint="eastAsia" w:ascii="宋体" w:hAnsi="宋体" w:cs="宋体"/>
                <w:b/>
                <w:sz w:val="24"/>
                <w:u w:val="single"/>
              </w:rPr>
              <w:t>崇川区崇川路58号，南通产业技术研究院有限公司九号楼十楼A1003，江苏中润工程建设咨询有限公司开标室，如有变动另行通知。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4" w:type="dxa"/>
            <w:vAlign w:val="center"/>
          </w:tcPr>
          <w:p>
            <w:pPr>
              <w:jc w:val="center"/>
              <w:rPr>
                <w:rFonts w:ascii="宋体" w:hAnsi="宋体" w:cs="宋体"/>
                <w:sz w:val="24"/>
              </w:rPr>
            </w:pPr>
            <w:r>
              <w:rPr>
                <w:rFonts w:hint="eastAsia" w:ascii="宋体" w:hAnsi="宋体" w:cs="宋体"/>
                <w:sz w:val="24"/>
              </w:rPr>
              <w:t>20</w:t>
            </w:r>
          </w:p>
        </w:tc>
        <w:tc>
          <w:tcPr>
            <w:tcW w:w="992" w:type="dxa"/>
            <w:vAlign w:val="center"/>
          </w:tcPr>
          <w:p>
            <w:pPr>
              <w:jc w:val="center"/>
              <w:rPr>
                <w:rFonts w:ascii="宋体" w:hAnsi="宋体" w:cs="宋体"/>
                <w:sz w:val="24"/>
              </w:rPr>
            </w:pPr>
            <w:r>
              <w:rPr>
                <w:rFonts w:hint="eastAsia" w:ascii="宋体" w:hAnsi="宋体" w:cs="宋体"/>
                <w:sz w:val="24"/>
              </w:rPr>
              <w:t>25</w:t>
            </w:r>
          </w:p>
        </w:tc>
        <w:tc>
          <w:tcPr>
            <w:tcW w:w="1843" w:type="dxa"/>
            <w:vAlign w:val="center"/>
          </w:tcPr>
          <w:p>
            <w:pPr>
              <w:jc w:val="center"/>
              <w:rPr>
                <w:rFonts w:ascii="宋体" w:hAnsi="宋体" w:cs="宋体"/>
                <w:sz w:val="24"/>
              </w:rPr>
            </w:pPr>
            <w:r>
              <w:rPr>
                <w:rFonts w:hint="eastAsia" w:ascii="宋体" w:hAnsi="宋体" w:cs="宋体"/>
                <w:sz w:val="24"/>
              </w:rPr>
              <w:t>评标委员会</w:t>
            </w:r>
          </w:p>
        </w:tc>
        <w:tc>
          <w:tcPr>
            <w:tcW w:w="5812" w:type="dxa"/>
            <w:vAlign w:val="center"/>
          </w:tcPr>
          <w:p>
            <w:pPr>
              <w:jc w:val="left"/>
              <w:rPr>
                <w:rFonts w:ascii="宋体" w:hAnsi="宋体" w:cs="宋体"/>
                <w:sz w:val="24"/>
              </w:rPr>
            </w:pPr>
            <w:r>
              <w:rPr>
                <w:rFonts w:hint="eastAsia" w:ascii="宋体" w:hAnsi="宋体" w:cs="宋体"/>
                <w:snapToGrid w:val="0"/>
                <w:color w:val="000000"/>
                <w:kern w:val="0"/>
                <w:sz w:val="24"/>
              </w:rPr>
              <w:t>评标委员</w:t>
            </w:r>
            <w:r>
              <w:rPr>
                <w:rFonts w:hint="eastAsia" w:ascii="宋体" w:hAnsi="宋体" w:cs="宋体"/>
                <w:snapToGrid w:val="0"/>
                <w:kern w:val="0"/>
                <w:sz w:val="24"/>
              </w:rPr>
              <w:t>会由</w:t>
            </w:r>
            <w:r>
              <w:rPr>
                <w:rFonts w:hint="eastAsia" w:ascii="宋体" w:hAnsi="宋体" w:cs="宋体"/>
                <w:snapToGrid w:val="0"/>
                <w:kern w:val="0"/>
                <w:sz w:val="24"/>
                <w:u w:val="single"/>
              </w:rPr>
              <w:t xml:space="preserve"> 3 </w:t>
            </w:r>
            <w:r>
              <w:rPr>
                <w:rFonts w:hint="eastAsia" w:ascii="宋体" w:hAnsi="宋体" w:cs="宋体"/>
                <w:snapToGrid w:val="0"/>
                <w:kern w:val="0"/>
                <w:sz w:val="24"/>
              </w:rPr>
              <w:t>人构成，由招标人依法组建。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14" w:type="dxa"/>
            <w:vAlign w:val="center"/>
          </w:tcPr>
          <w:p>
            <w:pPr>
              <w:jc w:val="center"/>
              <w:rPr>
                <w:rFonts w:ascii="宋体" w:hAnsi="宋体" w:cs="宋体"/>
                <w:sz w:val="24"/>
              </w:rPr>
            </w:pPr>
            <w:r>
              <w:rPr>
                <w:rFonts w:hint="eastAsia" w:ascii="宋体" w:hAnsi="宋体" w:cs="宋体"/>
                <w:sz w:val="24"/>
              </w:rPr>
              <w:t>21</w:t>
            </w:r>
          </w:p>
        </w:tc>
        <w:tc>
          <w:tcPr>
            <w:tcW w:w="992" w:type="dxa"/>
            <w:vAlign w:val="center"/>
          </w:tcPr>
          <w:p>
            <w:pPr>
              <w:jc w:val="center"/>
              <w:rPr>
                <w:rFonts w:ascii="宋体" w:hAnsi="宋体" w:cs="宋体"/>
                <w:sz w:val="24"/>
              </w:rPr>
            </w:pPr>
            <w:r>
              <w:rPr>
                <w:rFonts w:hint="eastAsia" w:ascii="宋体" w:hAnsi="宋体" w:cs="宋体"/>
                <w:sz w:val="24"/>
              </w:rPr>
              <w:t>35</w:t>
            </w:r>
          </w:p>
        </w:tc>
        <w:tc>
          <w:tcPr>
            <w:tcW w:w="1843" w:type="dxa"/>
            <w:vAlign w:val="center"/>
          </w:tcPr>
          <w:p>
            <w:pPr>
              <w:jc w:val="center"/>
              <w:rPr>
                <w:rFonts w:ascii="宋体" w:hAnsi="宋体" w:cs="宋体"/>
                <w:sz w:val="24"/>
              </w:rPr>
            </w:pPr>
            <w:r>
              <w:rPr>
                <w:rFonts w:hint="eastAsia" w:ascii="宋体" w:hAnsi="宋体" w:cs="宋体"/>
                <w:sz w:val="24"/>
              </w:rPr>
              <w:t>履约担保金额</w:t>
            </w:r>
          </w:p>
        </w:tc>
        <w:tc>
          <w:tcPr>
            <w:tcW w:w="5812" w:type="dxa"/>
            <w:vAlign w:val="center"/>
          </w:tcPr>
          <w:p>
            <w:pPr>
              <w:jc w:val="left"/>
              <w:rPr>
                <w:rFonts w:ascii="宋体" w:hAnsi="宋体" w:cs="宋体"/>
                <w:sz w:val="24"/>
              </w:rPr>
            </w:pPr>
            <w:r>
              <w:rPr>
                <w:rFonts w:hint="eastAsia" w:ascii="宋体" w:hAnsi="宋体" w:cs="宋体"/>
                <w:sz w:val="24"/>
              </w:rPr>
              <w:t>投标人提供的履约保证金为合同价的5%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22</w:t>
            </w:r>
          </w:p>
        </w:tc>
        <w:tc>
          <w:tcPr>
            <w:tcW w:w="2835" w:type="dxa"/>
            <w:gridSpan w:val="2"/>
            <w:tcBorders>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 w:val="24"/>
              </w:rPr>
            </w:pPr>
            <w:r>
              <w:rPr>
                <w:rFonts w:hint="eastAsia" w:ascii="宋体" w:hAnsi="宋体" w:cs="宋体"/>
                <w:sz w:val="24"/>
              </w:rPr>
              <w:t>单位名称：南通市第二初级中学</w:t>
            </w:r>
          </w:p>
          <w:p>
            <w:pPr>
              <w:adjustRightInd w:val="0"/>
              <w:snapToGrid w:val="0"/>
              <w:jc w:val="left"/>
              <w:rPr>
                <w:rFonts w:hint="eastAsia" w:ascii="宋体" w:hAnsi="宋体" w:cs="宋体"/>
                <w:sz w:val="24"/>
                <w:lang w:val="en-US" w:eastAsia="zh-CN"/>
              </w:rPr>
            </w:pPr>
            <w:r>
              <w:rPr>
                <w:rFonts w:hint="eastAsia" w:ascii="宋体" w:hAnsi="宋体" w:cs="宋体"/>
                <w:sz w:val="24"/>
              </w:rPr>
              <w:t>联 系 人：顾</w:t>
            </w:r>
            <w:r>
              <w:rPr>
                <w:rFonts w:hint="eastAsia" w:ascii="宋体" w:hAnsi="宋体" w:cs="宋体"/>
                <w:sz w:val="24"/>
                <w:lang w:val="en-US" w:eastAsia="zh-CN"/>
              </w:rPr>
              <w:t>老师</w:t>
            </w:r>
          </w:p>
          <w:p>
            <w:pPr>
              <w:adjustRightInd w:val="0"/>
              <w:snapToGrid w:val="0"/>
              <w:jc w:val="left"/>
              <w:rPr>
                <w:rFonts w:ascii="宋体" w:hAnsi="宋体" w:cs="宋体"/>
                <w:sz w:val="24"/>
              </w:rPr>
            </w:pPr>
            <w:r>
              <w:rPr>
                <w:rFonts w:hint="eastAsia" w:ascii="宋体" w:hAnsi="宋体" w:cs="宋体"/>
                <w:sz w:val="24"/>
              </w:rPr>
              <w:t>联系电话：0513-68711940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14" w:type="dxa"/>
            <w:tcBorders>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23</w:t>
            </w:r>
          </w:p>
        </w:tc>
        <w:tc>
          <w:tcPr>
            <w:tcW w:w="2835" w:type="dxa"/>
            <w:gridSpan w:val="2"/>
            <w:tcBorders>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sz w:val="24"/>
              </w:rPr>
            </w:pPr>
            <w:r>
              <w:rPr>
                <w:rFonts w:hint="eastAsia" w:ascii="宋体" w:hAnsi="宋体" w:cs="宋体"/>
                <w:sz w:val="24"/>
              </w:rPr>
              <w:t>单位名称：江苏中润工程建设咨询有限公司</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崇川区崇川路58号</w:t>
            </w:r>
          </w:p>
          <w:p>
            <w:pPr>
              <w:adjustRightInd w:val="0"/>
              <w:snapToGrid w:val="0"/>
              <w:jc w:val="left"/>
              <w:rPr>
                <w:rFonts w:ascii="宋体" w:hAnsi="宋体" w:cs="宋体"/>
                <w:sz w:val="24"/>
              </w:rPr>
            </w:pPr>
            <w:r>
              <w:rPr>
                <w:rFonts w:hint="eastAsia" w:ascii="宋体" w:hAnsi="宋体" w:cs="宋体"/>
                <w:sz w:val="24"/>
              </w:rPr>
              <w:t>联 系 人：王工</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楷体"/>
                <w:sz w:val="24"/>
                <w:lang w:val="en-US" w:eastAsia="zh-CN"/>
              </w:rPr>
              <w:t>0513-55887688</w:t>
            </w:r>
          </w:p>
        </w:tc>
      </w:tr>
    </w:tbl>
    <w:p>
      <w:pPr>
        <w:rPr>
          <w:rFonts w:ascii="宋体" w:hAnsi="宋体" w:cs="宋体"/>
          <w:sz w:val="30"/>
        </w:rPr>
      </w:pPr>
      <w:bookmarkStart w:id="14" w:name="_Toc380680820"/>
      <w:bookmarkStart w:id="15" w:name="_Toc380681013"/>
      <w:bookmarkStart w:id="16" w:name="_Toc380681232"/>
      <w:bookmarkStart w:id="17" w:name="_Toc380680180"/>
      <w:r>
        <w:rPr>
          <w:rFonts w:hint="eastAsia" w:ascii="宋体" w:hAnsi="宋体" w:cs="宋体"/>
          <w:sz w:val="30"/>
        </w:rPr>
        <w:br w:type="page"/>
      </w:r>
    </w:p>
    <w:p>
      <w:pPr>
        <w:pStyle w:val="3"/>
        <w:jc w:val="center"/>
        <w:rPr>
          <w:rFonts w:ascii="宋体" w:hAnsi="宋体" w:eastAsia="宋体" w:cs="宋体"/>
          <w:sz w:val="30"/>
        </w:rPr>
      </w:pPr>
      <w:r>
        <w:rPr>
          <w:rFonts w:hint="eastAsia" w:ascii="宋体" w:hAnsi="宋体" w:eastAsia="宋体" w:cs="宋体"/>
          <w:sz w:val="30"/>
        </w:rPr>
        <w:t>二、投标须知</w:t>
      </w:r>
      <w:bookmarkEnd w:id="14"/>
      <w:bookmarkEnd w:id="15"/>
      <w:bookmarkEnd w:id="16"/>
      <w:bookmarkEnd w:id="17"/>
    </w:p>
    <w:p>
      <w:pPr>
        <w:pStyle w:val="3"/>
        <w:jc w:val="center"/>
        <w:rPr>
          <w:rFonts w:ascii="宋体" w:hAnsi="宋体" w:eastAsia="宋体" w:cs="宋体"/>
          <w:sz w:val="24"/>
          <w:szCs w:val="24"/>
        </w:rPr>
      </w:pPr>
      <w:bookmarkStart w:id="18" w:name="_Toc286661158"/>
      <w:bookmarkStart w:id="19" w:name="_Toc380681014"/>
      <w:bookmarkStart w:id="20" w:name="_Toc380680821"/>
      <w:bookmarkStart w:id="21" w:name="_Toc380680181"/>
      <w:bookmarkStart w:id="22" w:name="_Toc380681233"/>
      <w:r>
        <w:rPr>
          <w:rFonts w:hint="eastAsia" w:ascii="宋体" w:hAnsi="宋体" w:eastAsia="宋体" w:cs="宋体"/>
          <w:sz w:val="24"/>
          <w:szCs w:val="24"/>
        </w:rPr>
        <w:t>（一）总则</w:t>
      </w:r>
      <w:bookmarkEnd w:id="18"/>
      <w:bookmarkEnd w:id="19"/>
      <w:bookmarkEnd w:id="20"/>
      <w:bookmarkEnd w:id="21"/>
      <w:bookmarkEnd w:id="22"/>
    </w:p>
    <w:p>
      <w:pPr>
        <w:autoSpaceDE w:val="0"/>
        <w:autoSpaceDN w:val="0"/>
        <w:adjustRightInd w:val="0"/>
        <w:spacing w:line="420" w:lineRule="exact"/>
        <w:ind w:left="500"/>
        <w:jc w:val="left"/>
        <w:rPr>
          <w:rFonts w:ascii="宋体" w:hAnsi="宋体" w:cs="宋体"/>
          <w:b/>
          <w:kern w:val="0"/>
          <w:sz w:val="24"/>
        </w:rPr>
      </w:pPr>
      <w:r>
        <w:rPr>
          <w:rFonts w:hint="eastAsia" w:ascii="宋体" w:hAnsi="宋体" w:cs="宋体"/>
          <w:b/>
          <w:kern w:val="0"/>
          <w:sz w:val="24"/>
        </w:rPr>
        <w:t>1.工程概况</w:t>
      </w:r>
    </w:p>
    <w:p>
      <w:pPr>
        <w:spacing w:line="420" w:lineRule="exact"/>
        <w:ind w:firstLine="480" w:firstLineChars="200"/>
        <w:rPr>
          <w:rFonts w:ascii="宋体" w:hAnsi="宋体" w:cs="宋体"/>
          <w:sz w:val="24"/>
        </w:rPr>
      </w:pPr>
      <w:r>
        <w:rPr>
          <w:rFonts w:hint="eastAsia" w:ascii="宋体" w:hAnsi="宋体" w:cs="宋体"/>
          <w:sz w:val="24"/>
        </w:rPr>
        <w:t>1.1本招标工程项目说明详见本须知前附表第1项～第7项。</w:t>
      </w:r>
    </w:p>
    <w:p>
      <w:pPr>
        <w:spacing w:line="420" w:lineRule="exact"/>
        <w:ind w:firstLine="480" w:firstLineChars="200"/>
        <w:rPr>
          <w:rFonts w:ascii="宋体" w:hAnsi="宋体" w:cs="宋体"/>
          <w:sz w:val="24"/>
        </w:rPr>
      </w:pPr>
      <w:r>
        <w:rPr>
          <w:rFonts w:hint="eastAsia" w:ascii="宋体" w:hAnsi="宋体" w:cs="宋体"/>
          <w:sz w:val="24"/>
        </w:rPr>
        <w:t>1.2招标范围：见本须知前附表第8项。</w:t>
      </w:r>
    </w:p>
    <w:p>
      <w:pPr>
        <w:spacing w:line="420" w:lineRule="exact"/>
        <w:ind w:firstLine="480" w:firstLineChars="200"/>
        <w:rPr>
          <w:rFonts w:ascii="宋体" w:hAnsi="宋体" w:cs="宋体"/>
          <w:sz w:val="24"/>
        </w:rPr>
      </w:pPr>
      <w:r>
        <w:rPr>
          <w:rFonts w:hint="eastAsia" w:ascii="宋体" w:hAnsi="宋体" w:cs="宋体"/>
          <w:sz w:val="24"/>
        </w:rPr>
        <w:t>1.3现场条件：</w:t>
      </w:r>
    </w:p>
    <w:p>
      <w:pPr>
        <w:spacing w:line="420" w:lineRule="exact"/>
        <w:rPr>
          <w:rFonts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pPr>
        <w:spacing w:line="420" w:lineRule="exact"/>
        <w:ind w:firstLine="480" w:firstLineChars="200"/>
        <w:rPr>
          <w:rFonts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pPr>
        <w:spacing w:line="420" w:lineRule="exact"/>
        <w:ind w:firstLine="480"/>
        <w:rPr>
          <w:rFonts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pPr>
        <w:spacing w:line="420" w:lineRule="exact"/>
        <w:ind w:firstLine="480" w:firstLineChars="200"/>
        <w:rPr>
          <w:rFonts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pPr>
        <w:spacing w:line="420" w:lineRule="exact"/>
        <w:ind w:firstLine="456" w:firstLineChars="200"/>
        <w:rPr>
          <w:rFonts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学校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pPr>
        <w:widowControl/>
        <w:tabs>
          <w:tab w:val="left" w:pos="0"/>
          <w:tab w:val="left" w:pos="993"/>
          <w:tab w:val="left" w:pos="1134"/>
        </w:tabs>
        <w:adjustRightInd w:val="0"/>
        <w:snapToGrid w:val="0"/>
        <w:spacing w:before="50" w:line="420" w:lineRule="exact"/>
        <w:ind w:firstLine="480" w:firstLineChars="200"/>
        <w:jc w:val="left"/>
        <w:rPr>
          <w:rFonts w:ascii="宋体" w:hAnsi="宋体" w:cs="宋体"/>
          <w:bCs/>
          <w:snapToGrid w:val="0"/>
          <w:kern w:val="0"/>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pPr>
        <w:spacing w:line="420" w:lineRule="exact"/>
        <w:ind w:firstLine="480" w:firstLineChars="200"/>
        <w:rPr>
          <w:rFonts w:ascii="宋体" w:hAnsi="宋体" w:cs="宋体"/>
          <w:sz w:val="24"/>
        </w:rPr>
      </w:pPr>
      <w:r>
        <w:rPr>
          <w:rFonts w:hint="eastAsia" w:ascii="宋体" w:hAnsi="宋体" w:cs="宋体"/>
          <w:sz w:val="24"/>
        </w:rPr>
        <w:t>1.4承包方式说明：</w:t>
      </w:r>
    </w:p>
    <w:p>
      <w:pPr>
        <w:spacing w:line="420" w:lineRule="exact"/>
        <w:ind w:firstLine="480" w:firstLineChars="200"/>
        <w:rPr>
          <w:rFonts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pPr>
        <w:spacing w:line="420" w:lineRule="exact"/>
        <w:ind w:firstLine="480" w:firstLineChars="200"/>
        <w:rPr>
          <w:rFonts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公开招标、资格后审</w:t>
      </w:r>
      <w:r>
        <w:rPr>
          <w:rFonts w:hint="eastAsia" w:ascii="宋体" w:hAnsi="宋体" w:cs="宋体"/>
          <w:sz w:val="24"/>
        </w:rPr>
        <w:t>招标方式，择优选定施工单位。</w:t>
      </w:r>
    </w:p>
    <w:p>
      <w:pPr>
        <w:autoSpaceDE w:val="0"/>
        <w:autoSpaceDN w:val="0"/>
        <w:adjustRightInd w:val="0"/>
        <w:spacing w:line="420" w:lineRule="exact"/>
        <w:ind w:left="500"/>
        <w:jc w:val="left"/>
        <w:rPr>
          <w:rFonts w:ascii="宋体" w:hAnsi="宋体" w:cs="宋体"/>
          <w:b/>
          <w:kern w:val="0"/>
          <w:sz w:val="24"/>
        </w:rPr>
      </w:pPr>
      <w:bookmarkStart w:id="23" w:name="_Toc286661161"/>
      <w:r>
        <w:rPr>
          <w:rFonts w:hint="eastAsia" w:ascii="宋体" w:hAnsi="宋体" w:cs="宋体"/>
          <w:b/>
          <w:kern w:val="0"/>
          <w:sz w:val="24"/>
        </w:rPr>
        <w:t>2.投标人资格要求</w:t>
      </w:r>
    </w:p>
    <w:p>
      <w:pPr>
        <w:spacing w:line="360" w:lineRule="auto"/>
        <w:ind w:firstLine="480"/>
        <w:rPr>
          <w:rFonts w:ascii="宋体" w:hAnsi="宋体" w:cs="宋体"/>
          <w:sz w:val="24"/>
        </w:rPr>
      </w:pPr>
      <w:r>
        <w:rPr>
          <w:rFonts w:hint="eastAsia" w:ascii="宋体" w:hAnsi="宋体" w:cs="宋体"/>
          <w:sz w:val="24"/>
        </w:rPr>
        <w:t>2.1投标人应具备承担本工程施工的资质条件、能力和信誉：</w:t>
      </w:r>
    </w:p>
    <w:p>
      <w:pPr>
        <w:spacing w:line="360" w:lineRule="auto"/>
        <w:ind w:firstLine="480" w:firstLineChars="200"/>
        <w:rPr>
          <w:rFonts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b/>
          <w:bCs/>
          <w:snapToGrid w:val="0"/>
          <w:kern w:val="0"/>
          <w:sz w:val="24"/>
          <w:u w:val="single"/>
        </w:rPr>
        <w:t>具有独立法人资格和消防设施工程专业承包二级及以上资质（须在有效期内）；</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b/>
          <w:sz w:val="24"/>
        </w:rPr>
        <w:t>本工程不接受联合体方式的投标</w:t>
      </w:r>
      <w:r>
        <w:rPr>
          <w:rFonts w:hint="eastAsia" w:ascii="宋体" w:hAnsi="宋体" w:cs="宋体"/>
          <w:sz w:val="24"/>
        </w:rPr>
        <w:t>。</w:t>
      </w:r>
    </w:p>
    <w:p>
      <w:pPr>
        <w:spacing w:line="360" w:lineRule="auto"/>
        <w:ind w:firstLine="480" w:firstLineChars="200"/>
        <w:rPr>
          <w:rFonts w:ascii="宋体" w:hAnsi="宋体" w:cs="宋体"/>
          <w:b/>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b/>
          <w:sz w:val="24"/>
        </w:rPr>
        <w:t>未尽之处具体详见第二章“评标办法”中的“资格审查标准汇总表”。</w:t>
      </w:r>
    </w:p>
    <w:p>
      <w:pPr>
        <w:pStyle w:val="19"/>
        <w:ind w:firstLine="482" w:firstLineChars="200"/>
        <w:rPr>
          <w:rFonts w:ascii="宋体" w:hAnsi="宋体" w:eastAsia="宋体" w:cs="宋体"/>
          <w:b/>
          <w:bCs/>
          <w:sz w:val="24"/>
        </w:rPr>
      </w:pPr>
      <w:r>
        <w:rPr>
          <w:rFonts w:hint="eastAsia" w:ascii="宋体" w:hAnsi="宋体" w:eastAsia="宋体" w:cs="宋体"/>
          <w:b/>
          <w:bCs/>
          <w:sz w:val="24"/>
        </w:rPr>
        <w:t>3.投标人不得存在下列情形之一：</w:t>
      </w:r>
    </w:p>
    <w:p>
      <w:pPr>
        <w:pStyle w:val="19"/>
        <w:ind w:firstLine="480" w:firstLineChars="200"/>
        <w:rPr>
          <w:rFonts w:ascii="宋体" w:hAnsi="宋体" w:eastAsia="宋体" w:cs="宋体"/>
          <w:sz w:val="24"/>
        </w:rPr>
      </w:pPr>
      <w:r>
        <w:rPr>
          <w:rFonts w:ascii="宋体" w:hAnsi="宋体" w:eastAsia="宋体" w:cs="宋体"/>
          <w:sz w:val="24"/>
        </w:rPr>
        <w:t>①为招标人不具有独立法人资格的附属机构（单位）；</w:t>
      </w:r>
    </w:p>
    <w:p>
      <w:pPr>
        <w:pStyle w:val="19"/>
        <w:ind w:firstLine="480" w:firstLineChars="200"/>
        <w:rPr>
          <w:rFonts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pPr>
        <w:pStyle w:val="19"/>
        <w:ind w:firstLine="480" w:firstLineChars="200"/>
        <w:rPr>
          <w:rFonts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pPr>
        <w:pStyle w:val="19"/>
        <w:ind w:firstLine="480" w:firstLineChars="200"/>
        <w:rPr>
          <w:rFonts w:ascii="宋体" w:hAnsi="宋体" w:eastAsia="宋体" w:cs="宋体"/>
          <w:sz w:val="24"/>
        </w:rPr>
      </w:pPr>
      <w:r>
        <w:rPr>
          <w:rFonts w:ascii="宋体" w:hAnsi="宋体" w:eastAsia="宋体" w:cs="宋体"/>
          <w:sz w:val="24"/>
        </w:rPr>
        <w:t>④与招标人存在利害关系可能影响招标公正性的；</w:t>
      </w:r>
    </w:p>
    <w:p>
      <w:pPr>
        <w:pStyle w:val="19"/>
        <w:ind w:firstLine="480" w:firstLineChars="200"/>
        <w:rPr>
          <w:rFonts w:ascii="宋体" w:hAnsi="宋体" w:eastAsia="宋体" w:cs="宋体"/>
          <w:sz w:val="24"/>
        </w:rPr>
      </w:pPr>
      <w:r>
        <w:rPr>
          <w:rFonts w:ascii="宋体" w:hAnsi="宋体" w:eastAsia="宋体" w:cs="宋体"/>
          <w:sz w:val="24"/>
        </w:rPr>
        <w:t>⑤单位负责人为同一人或者存在控股、管理关系的不同单位；</w:t>
      </w:r>
    </w:p>
    <w:p>
      <w:pPr>
        <w:pStyle w:val="19"/>
        <w:ind w:firstLine="480" w:firstLineChars="200"/>
        <w:rPr>
          <w:rFonts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pPr>
        <w:pStyle w:val="19"/>
        <w:ind w:firstLine="480" w:firstLineChars="200"/>
        <w:rPr>
          <w:rFonts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pPr>
        <w:autoSpaceDE w:val="0"/>
        <w:autoSpaceDN w:val="0"/>
        <w:adjustRightInd w:val="0"/>
        <w:spacing w:line="420" w:lineRule="exact"/>
        <w:ind w:left="500"/>
        <w:jc w:val="left"/>
        <w:rPr>
          <w:rFonts w:ascii="宋体" w:hAnsi="宋体" w:cs="宋体"/>
          <w:b/>
          <w:kern w:val="0"/>
          <w:sz w:val="24"/>
        </w:rPr>
      </w:pPr>
      <w:r>
        <w:rPr>
          <w:rFonts w:hint="eastAsia" w:ascii="宋体" w:hAnsi="宋体" w:cs="宋体"/>
          <w:b/>
          <w:kern w:val="0"/>
          <w:sz w:val="24"/>
        </w:rPr>
        <w:t>4.投标费用</w:t>
      </w:r>
    </w:p>
    <w:p>
      <w:pPr>
        <w:spacing w:line="420" w:lineRule="exact"/>
        <w:ind w:firstLine="480"/>
        <w:rPr>
          <w:rFonts w:ascii="宋体" w:hAnsi="宋体" w:cs="宋体"/>
          <w:sz w:val="24"/>
        </w:rPr>
      </w:pPr>
      <w:r>
        <w:rPr>
          <w:rFonts w:hint="eastAsia" w:ascii="宋体" w:hAnsi="宋体" w:cs="宋体"/>
          <w:sz w:val="24"/>
        </w:rPr>
        <w:t>4.1供应商承担参与</w:t>
      </w:r>
      <w:r>
        <w:rPr>
          <w:rFonts w:hint="eastAsia" w:ascii="宋体" w:hAnsi="宋体" w:cs="宋体"/>
          <w:sz w:val="24"/>
          <w:lang w:val="en-US" w:eastAsia="zh-CN"/>
        </w:rPr>
        <w:t>投标报价</w:t>
      </w:r>
      <w:r>
        <w:rPr>
          <w:rFonts w:hint="eastAsia" w:ascii="宋体" w:hAnsi="宋体" w:cs="宋体"/>
          <w:sz w:val="24"/>
        </w:rPr>
        <w:t>可能发生的全部费用，代理机构在任何情况下均无义务和责任承担这些费用。</w:t>
      </w:r>
    </w:p>
    <w:p>
      <w:pPr>
        <w:spacing w:line="420" w:lineRule="exact"/>
        <w:ind w:firstLine="480"/>
        <w:rPr>
          <w:rFonts w:ascii="宋体" w:hAnsi="宋体" w:cs="宋体"/>
          <w:sz w:val="24"/>
        </w:rPr>
      </w:pPr>
      <w:r>
        <w:rPr>
          <w:rFonts w:hint="eastAsia" w:ascii="宋体" w:hAnsi="宋体" w:cs="宋体"/>
          <w:sz w:val="24"/>
        </w:rPr>
        <w:t>4.2本项目招标文件费</w:t>
      </w:r>
      <w:r>
        <w:rPr>
          <w:rFonts w:hint="eastAsia" w:ascii="宋体" w:hAnsi="宋体" w:cs="宋体"/>
          <w:sz w:val="24"/>
          <w:lang w:val="en-US" w:eastAsia="zh-CN"/>
        </w:rPr>
        <w:t>2</w:t>
      </w:r>
      <w:r>
        <w:rPr>
          <w:rFonts w:hint="eastAsia" w:ascii="宋体" w:hAnsi="宋体" w:cs="宋体"/>
          <w:sz w:val="24"/>
        </w:rPr>
        <w:t>00元/份（现金），在开标现场支付给代理机构，无论成交与否不予退还。本项目代理费</w:t>
      </w:r>
      <w:r>
        <w:rPr>
          <w:rFonts w:hint="eastAsia" w:ascii="宋体" w:hAnsi="宋体" w:cs="宋体"/>
          <w:sz w:val="24"/>
          <w:lang w:val="en-US" w:eastAsia="zh-CN"/>
        </w:rPr>
        <w:t>500</w:t>
      </w:r>
      <w:r>
        <w:rPr>
          <w:rFonts w:hint="eastAsia" w:ascii="宋体" w:hAnsi="宋体" w:cs="宋体"/>
          <w:sz w:val="24"/>
        </w:rPr>
        <w:t>元,标底编制费</w:t>
      </w:r>
      <w:r>
        <w:rPr>
          <w:rFonts w:hint="eastAsia" w:ascii="宋体" w:hAnsi="宋体" w:cs="宋体"/>
          <w:sz w:val="24"/>
          <w:lang w:val="en-US" w:eastAsia="zh-CN"/>
        </w:rPr>
        <w:t>600元</w:t>
      </w:r>
      <w:r>
        <w:rPr>
          <w:rFonts w:hint="eastAsia" w:ascii="宋体" w:hAnsi="宋体" w:cs="宋体"/>
          <w:bCs/>
          <w:sz w:val="24"/>
        </w:rPr>
        <w:t>；</w:t>
      </w:r>
      <w:r>
        <w:rPr>
          <w:rFonts w:hint="eastAsia" w:ascii="宋体" w:hAnsi="宋体" w:cs="宋体"/>
          <w:sz w:val="24"/>
        </w:rPr>
        <w:t>评审费用按南通市财政局通财购（2018）18号文件执行，供应商须综合考虑在</w:t>
      </w:r>
      <w:r>
        <w:rPr>
          <w:rFonts w:hint="eastAsia" w:ascii="宋体" w:hAnsi="宋体" w:cs="宋体"/>
          <w:sz w:val="24"/>
          <w:lang w:val="en-US" w:eastAsia="zh-CN"/>
        </w:rPr>
        <w:t>投标</w:t>
      </w:r>
      <w:r>
        <w:rPr>
          <w:rFonts w:hint="eastAsia" w:ascii="宋体" w:hAnsi="宋体" w:cs="宋体"/>
          <w:sz w:val="24"/>
        </w:rPr>
        <w:t>响应报价内（不单列）。</w:t>
      </w:r>
    </w:p>
    <w:p>
      <w:pPr>
        <w:spacing w:line="420" w:lineRule="exact"/>
        <w:ind w:firstLine="480"/>
        <w:rPr>
          <w:rFonts w:ascii="宋体" w:hAnsi="宋体" w:cs="宋体"/>
          <w:sz w:val="24"/>
        </w:rPr>
      </w:pPr>
      <w:r>
        <w:rPr>
          <w:rFonts w:hint="eastAsia" w:ascii="宋体" w:hAnsi="宋体" w:cs="宋体"/>
          <w:sz w:val="24"/>
        </w:rPr>
        <w:t>代理费、标底编制费</w:t>
      </w:r>
      <w:r>
        <w:rPr>
          <w:rFonts w:hint="eastAsia" w:ascii="宋体" w:hAnsi="宋体" w:cs="宋体"/>
          <w:sz w:val="24"/>
          <w:lang w:eastAsia="zh-CN"/>
        </w:rPr>
        <w:t>、</w:t>
      </w:r>
      <w:r>
        <w:rPr>
          <w:rFonts w:hint="eastAsia" w:ascii="宋体" w:hAnsi="宋体" w:cs="宋体"/>
          <w:sz w:val="24"/>
        </w:rPr>
        <w:t>专家费用开标现场支付</w:t>
      </w:r>
      <w:r>
        <w:rPr>
          <w:rFonts w:hint="eastAsia" w:ascii="宋体" w:hAnsi="宋体" w:cs="宋体"/>
          <w:sz w:val="24"/>
          <w:lang w:val="en-US" w:eastAsia="zh-CN"/>
        </w:rPr>
        <w:t>给代理机构</w:t>
      </w:r>
      <w:r>
        <w:rPr>
          <w:rFonts w:hint="eastAsia" w:ascii="宋体" w:hAnsi="宋体" w:cs="宋体"/>
          <w:sz w:val="24"/>
        </w:rPr>
        <w:t>。</w:t>
      </w:r>
    </w:p>
    <w:p>
      <w:pPr>
        <w:autoSpaceDE w:val="0"/>
        <w:autoSpaceDN w:val="0"/>
        <w:adjustRightInd w:val="0"/>
        <w:spacing w:line="420" w:lineRule="exact"/>
        <w:ind w:firstLine="482" w:firstLineChars="200"/>
        <w:jc w:val="left"/>
        <w:rPr>
          <w:rFonts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w:t>
      </w:r>
      <w:r>
        <w:rPr>
          <w:rFonts w:hint="eastAsia" w:ascii="宋体" w:hAnsi="宋体" w:cs="宋体"/>
          <w:b/>
          <w:kern w:val="0"/>
          <w:sz w:val="24"/>
        </w:rPr>
        <w:t>踏勘现场</w:t>
      </w:r>
    </w:p>
    <w:p>
      <w:pPr>
        <w:tabs>
          <w:tab w:val="left" w:pos="875"/>
        </w:tabs>
        <w:overflowPunct w:val="0"/>
        <w:autoSpaceDE w:val="0"/>
        <w:autoSpaceDN w:val="0"/>
        <w:adjustRightInd w:val="0"/>
        <w:spacing w:line="420" w:lineRule="exact"/>
        <w:ind w:left="498"/>
        <w:rPr>
          <w:rFonts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pPr>
        <w:tabs>
          <w:tab w:val="left" w:pos="875"/>
        </w:tabs>
        <w:overflowPunct w:val="0"/>
        <w:autoSpaceDE w:val="0"/>
        <w:autoSpaceDN w:val="0"/>
        <w:adjustRightInd w:val="0"/>
        <w:spacing w:line="420" w:lineRule="exact"/>
        <w:ind w:firstLine="480" w:firstLineChars="200"/>
        <w:rPr>
          <w:rFonts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pPr>
        <w:tabs>
          <w:tab w:val="left" w:pos="875"/>
        </w:tabs>
        <w:overflowPunct w:val="0"/>
        <w:autoSpaceDE w:val="0"/>
        <w:autoSpaceDN w:val="0"/>
        <w:adjustRightInd w:val="0"/>
        <w:spacing w:line="420" w:lineRule="exact"/>
        <w:ind w:left="498"/>
        <w:rPr>
          <w:rFonts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pPr>
        <w:tabs>
          <w:tab w:val="left" w:pos="875"/>
        </w:tabs>
        <w:overflowPunct w:val="0"/>
        <w:autoSpaceDE w:val="0"/>
        <w:autoSpaceDN w:val="0"/>
        <w:adjustRightInd w:val="0"/>
        <w:spacing w:line="420" w:lineRule="exact"/>
        <w:ind w:left="498"/>
        <w:rPr>
          <w:rFonts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pPr>
        <w:tabs>
          <w:tab w:val="left" w:pos="875"/>
        </w:tabs>
        <w:overflowPunct w:val="0"/>
        <w:autoSpaceDE w:val="0"/>
        <w:autoSpaceDN w:val="0"/>
        <w:adjustRightInd w:val="0"/>
        <w:spacing w:line="420" w:lineRule="exact"/>
        <w:ind w:left="498"/>
        <w:rPr>
          <w:rFonts w:ascii="宋体" w:hAnsi="宋体" w:cs="宋体"/>
          <w:kern w:val="0"/>
          <w:sz w:val="24"/>
        </w:rPr>
      </w:pPr>
      <w:r>
        <w:rPr>
          <w:rFonts w:hint="eastAsia" w:ascii="宋体" w:hAnsi="宋体" w:cs="宋体"/>
          <w:kern w:val="0"/>
          <w:sz w:val="24"/>
        </w:rPr>
        <w:t>5.5凡有意参与投标的需自行考察施工现场情况，踏勘现场时间为</w:t>
      </w:r>
      <w:r>
        <w:rPr>
          <w:rFonts w:hint="eastAsia" w:ascii="宋体" w:hAnsi="宋体" w:cs="宋体"/>
          <w:b/>
          <w:bCs/>
          <w:kern w:val="0"/>
          <w:sz w:val="24"/>
        </w:rPr>
        <w:t>202</w:t>
      </w:r>
      <w:r>
        <w:rPr>
          <w:rFonts w:hint="eastAsia" w:ascii="宋体" w:hAnsi="宋体" w:cs="宋体"/>
          <w:b/>
          <w:bCs/>
          <w:kern w:val="0"/>
          <w:sz w:val="24"/>
          <w:lang w:val="en-US" w:eastAsia="zh-CN"/>
        </w:rPr>
        <w:t>2</w:t>
      </w:r>
      <w:r>
        <w:rPr>
          <w:rFonts w:hint="eastAsia" w:ascii="宋体" w:hAnsi="宋体" w:cs="宋体"/>
          <w:b/>
          <w:bCs/>
          <w:kern w:val="0"/>
          <w:sz w:val="24"/>
        </w:rPr>
        <w:t>年</w:t>
      </w:r>
      <w:r>
        <w:rPr>
          <w:rFonts w:hint="eastAsia" w:ascii="宋体" w:hAnsi="宋体" w:cs="宋体"/>
          <w:b/>
          <w:bCs/>
          <w:kern w:val="0"/>
          <w:sz w:val="24"/>
          <w:lang w:val="en-US" w:eastAsia="zh-CN"/>
        </w:rPr>
        <w:t>06</w:t>
      </w:r>
      <w:r>
        <w:rPr>
          <w:rFonts w:hint="eastAsia" w:ascii="宋体" w:hAnsi="宋体" w:cs="宋体"/>
          <w:b/>
          <w:bCs/>
          <w:kern w:val="0"/>
          <w:sz w:val="24"/>
        </w:rPr>
        <w:t>月</w:t>
      </w:r>
      <w:r>
        <w:rPr>
          <w:rFonts w:hint="eastAsia" w:ascii="宋体" w:hAnsi="宋体" w:cs="宋体"/>
          <w:b/>
          <w:bCs/>
          <w:kern w:val="0"/>
          <w:sz w:val="24"/>
          <w:lang w:val="en-US" w:eastAsia="zh-CN"/>
        </w:rPr>
        <w:t>13</w:t>
      </w:r>
      <w:r>
        <w:rPr>
          <w:rFonts w:hint="eastAsia" w:ascii="宋体" w:hAnsi="宋体" w:cs="宋体"/>
          <w:b/>
          <w:bCs/>
          <w:kern w:val="0"/>
          <w:sz w:val="24"/>
        </w:rPr>
        <w:t>日至202</w:t>
      </w:r>
      <w:r>
        <w:rPr>
          <w:rFonts w:hint="eastAsia" w:ascii="宋体" w:hAnsi="宋体" w:cs="宋体"/>
          <w:b/>
          <w:bCs/>
          <w:kern w:val="0"/>
          <w:sz w:val="24"/>
          <w:lang w:val="en-US" w:eastAsia="zh-CN"/>
        </w:rPr>
        <w:t>2</w:t>
      </w:r>
      <w:r>
        <w:rPr>
          <w:rFonts w:hint="eastAsia" w:ascii="宋体" w:hAnsi="宋体" w:cs="宋体"/>
          <w:b/>
          <w:bCs/>
          <w:kern w:val="0"/>
          <w:sz w:val="24"/>
        </w:rPr>
        <w:t>年</w:t>
      </w:r>
      <w:r>
        <w:rPr>
          <w:rFonts w:hint="eastAsia" w:ascii="宋体" w:hAnsi="宋体" w:cs="宋体"/>
          <w:b/>
          <w:bCs/>
          <w:kern w:val="0"/>
          <w:sz w:val="24"/>
          <w:lang w:val="en-US" w:eastAsia="zh-CN"/>
        </w:rPr>
        <w:t>06</w:t>
      </w:r>
      <w:r>
        <w:rPr>
          <w:rFonts w:hint="eastAsia" w:ascii="宋体" w:hAnsi="宋体" w:cs="宋体"/>
          <w:b/>
          <w:bCs/>
          <w:kern w:val="0"/>
          <w:sz w:val="24"/>
        </w:rPr>
        <w:t>月</w:t>
      </w:r>
      <w:r>
        <w:rPr>
          <w:rFonts w:hint="eastAsia" w:ascii="宋体" w:hAnsi="宋体" w:cs="宋体"/>
          <w:b/>
          <w:bCs/>
          <w:kern w:val="0"/>
          <w:sz w:val="24"/>
          <w:lang w:val="en-US" w:eastAsia="zh-CN"/>
        </w:rPr>
        <w:t>23</w:t>
      </w:r>
      <w:r>
        <w:rPr>
          <w:rFonts w:hint="eastAsia" w:ascii="宋体" w:hAnsi="宋体" w:cs="宋体"/>
          <w:b/>
          <w:bCs/>
          <w:kern w:val="0"/>
          <w:sz w:val="24"/>
        </w:rPr>
        <w:t>日（节假日除外）</w:t>
      </w:r>
      <w:r>
        <w:rPr>
          <w:rFonts w:hint="eastAsia" w:ascii="宋体" w:hAnsi="宋体" w:cs="宋体"/>
          <w:kern w:val="0"/>
          <w:sz w:val="24"/>
        </w:rPr>
        <w:t>，上午9:00~11:00，下午14:00~17:00。踏勘现场负责人 ：顾</w:t>
      </w:r>
      <w:r>
        <w:rPr>
          <w:rFonts w:hint="eastAsia" w:ascii="宋体" w:hAnsi="宋体" w:cs="宋体"/>
          <w:kern w:val="0"/>
          <w:sz w:val="24"/>
          <w:lang w:val="en-US" w:eastAsia="zh-CN"/>
        </w:rPr>
        <w:t>老师</w:t>
      </w:r>
      <w:r>
        <w:rPr>
          <w:rFonts w:hint="eastAsia" w:ascii="宋体" w:hAnsi="宋体" w:cs="宋体"/>
          <w:kern w:val="0"/>
          <w:sz w:val="24"/>
        </w:rPr>
        <w:t>（电话：</w:t>
      </w:r>
      <w:r>
        <w:rPr>
          <w:rFonts w:hint="eastAsia" w:ascii="宋体" w:hAnsi="宋体" w:cs="楷体"/>
          <w:sz w:val="24"/>
        </w:rPr>
        <w:t>13773671678</w:t>
      </w:r>
      <w:r>
        <w:rPr>
          <w:rFonts w:hint="eastAsia" w:ascii="宋体" w:hAnsi="宋体" w:cs="宋体"/>
          <w:kern w:val="0"/>
          <w:sz w:val="24"/>
        </w:rPr>
        <w:t>）。踏勘现场时必须对施工现场情况和影响施工的因素进行周密的勘察和研究。</w:t>
      </w:r>
    </w:p>
    <w:p>
      <w:pPr>
        <w:tabs>
          <w:tab w:val="left" w:pos="875"/>
        </w:tabs>
        <w:overflowPunct w:val="0"/>
        <w:autoSpaceDE w:val="0"/>
        <w:autoSpaceDN w:val="0"/>
        <w:adjustRightInd w:val="0"/>
        <w:spacing w:line="420" w:lineRule="exact"/>
        <w:ind w:left="498"/>
        <w:rPr>
          <w:rFonts w:ascii="宋体" w:hAnsi="宋体" w:cs="宋体"/>
          <w:kern w:val="0"/>
          <w:sz w:val="24"/>
        </w:rPr>
      </w:pPr>
      <w:r>
        <w:rPr>
          <w:rFonts w:hint="eastAsia" w:ascii="宋体" w:hAnsi="宋体" w:cs="宋体"/>
          <w:kern w:val="0"/>
          <w:sz w:val="24"/>
        </w:rPr>
        <w:t>5.6投标人如有疑问需要澄清，应于</w:t>
      </w:r>
      <w:r>
        <w:rPr>
          <w:rFonts w:hint="eastAsia" w:ascii="宋体" w:hAnsi="宋体" w:cs="宋体"/>
          <w:b/>
          <w:bCs/>
          <w:kern w:val="0"/>
          <w:sz w:val="24"/>
        </w:rPr>
        <w:t>202</w:t>
      </w:r>
      <w:r>
        <w:rPr>
          <w:rFonts w:hint="eastAsia" w:ascii="宋体" w:hAnsi="宋体" w:cs="宋体"/>
          <w:b/>
          <w:bCs/>
          <w:kern w:val="0"/>
          <w:sz w:val="24"/>
          <w:lang w:val="en-US" w:eastAsia="zh-CN"/>
        </w:rPr>
        <w:t>2</w:t>
      </w:r>
      <w:r>
        <w:rPr>
          <w:rFonts w:hint="eastAsia" w:ascii="宋体" w:hAnsi="宋体" w:cs="宋体"/>
          <w:b/>
          <w:bCs/>
          <w:kern w:val="0"/>
          <w:sz w:val="24"/>
        </w:rPr>
        <w:t>年</w:t>
      </w:r>
      <w:r>
        <w:rPr>
          <w:rFonts w:hint="eastAsia" w:ascii="宋体" w:hAnsi="宋体" w:cs="宋体"/>
          <w:b/>
          <w:bCs/>
          <w:kern w:val="0"/>
          <w:sz w:val="24"/>
          <w:lang w:val="en-US" w:eastAsia="zh-CN"/>
        </w:rPr>
        <w:t>06</w:t>
      </w:r>
      <w:r>
        <w:rPr>
          <w:rFonts w:hint="eastAsia" w:ascii="宋体" w:hAnsi="宋体" w:cs="宋体"/>
          <w:b/>
          <w:bCs/>
          <w:kern w:val="0"/>
          <w:sz w:val="24"/>
        </w:rPr>
        <w:t>月</w:t>
      </w:r>
      <w:r>
        <w:rPr>
          <w:rFonts w:hint="eastAsia" w:ascii="宋体" w:hAnsi="宋体" w:cs="宋体"/>
          <w:b/>
          <w:bCs/>
          <w:kern w:val="0"/>
          <w:sz w:val="24"/>
          <w:lang w:val="en-US" w:eastAsia="zh-CN"/>
        </w:rPr>
        <w:t>16</w:t>
      </w:r>
      <w:r>
        <w:rPr>
          <w:rFonts w:hint="eastAsia" w:ascii="宋体" w:hAnsi="宋体" w:cs="宋体"/>
          <w:b/>
          <w:bCs/>
          <w:kern w:val="0"/>
          <w:sz w:val="24"/>
        </w:rPr>
        <w:t>日17时</w:t>
      </w:r>
      <w:r>
        <w:rPr>
          <w:rFonts w:hint="eastAsia" w:ascii="宋体" w:hAnsi="宋体" w:cs="宋体"/>
          <w:kern w:val="0"/>
          <w:sz w:val="24"/>
        </w:rPr>
        <w:t>前向招标人提出，在此时间之后的任何疑问招标人将拒绝回答。</w:t>
      </w:r>
    </w:p>
    <w:p>
      <w:pPr>
        <w:autoSpaceDE w:val="0"/>
        <w:autoSpaceDN w:val="0"/>
        <w:adjustRightInd w:val="0"/>
        <w:spacing w:line="420" w:lineRule="exact"/>
        <w:ind w:left="500"/>
        <w:jc w:val="center"/>
        <w:rPr>
          <w:rFonts w:ascii="宋体" w:hAnsi="宋体" w:cs="宋体"/>
          <w:b/>
          <w:kern w:val="0"/>
          <w:sz w:val="24"/>
        </w:rPr>
      </w:pPr>
      <w:bookmarkStart w:id="24" w:name="_Toc380681015"/>
      <w:bookmarkStart w:id="25" w:name="_Toc380681234"/>
      <w:bookmarkStart w:id="26" w:name="_Toc380680822"/>
      <w:r>
        <w:rPr>
          <w:rFonts w:hint="eastAsia" w:ascii="宋体" w:hAnsi="宋体" w:cs="宋体"/>
          <w:b/>
          <w:kern w:val="0"/>
          <w:sz w:val="24"/>
        </w:rPr>
        <w:t>（二）招标文件</w:t>
      </w:r>
      <w:bookmarkEnd w:id="24"/>
      <w:bookmarkEnd w:id="25"/>
      <w:bookmarkEnd w:id="26"/>
    </w:p>
    <w:p>
      <w:pPr>
        <w:autoSpaceDE w:val="0"/>
        <w:autoSpaceDN w:val="0"/>
        <w:adjustRightInd w:val="0"/>
        <w:spacing w:line="420" w:lineRule="exact"/>
        <w:ind w:left="500"/>
        <w:jc w:val="left"/>
        <w:rPr>
          <w:rFonts w:ascii="宋体" w:hAnsi="宋体" w:cs="宋体"/>
          <w:b/>
          <w:kern w:val="0"/>
          <w:sz w:val="24"/>
        </w:rPr>
      </w:pPr>
      <w:r>
        <w:rPr>
          <w:rFonts w:hint="eastAsia" w:ascii="宋体" w:hAnsi="宋体" w:cs="宋体"/>
          <w:b/>
          <w:kern w:val="0"/>
          <w:sz w:val="24"/>
          <w:lang w:val="en-US" w:eastAsia="zh-CN"/>
        </w:rPr>
        <w:t>6</w:t>
      </w:r>
      <w:r>
        <w:rPr>
          <w:rFonts w:hint="eastAsia" w:ascii="宋体" w:hAnsi="宋体" w:cs="宋体"/>
          <w:b/>
          <w:kern w:val="0"/>
          <w:sz w:val="24"/>
        </w:rPr>
        <w:t>.招标文件的组成</w:t>
      </w:r>
    </w:p>
    <w:p>
      <w:pPr>
        <w:spacing w:line="42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.1招标文件包括下列内容：</w:t>
      </w:r>
    </w:p>
    <w:p>
      <w:pPr>
        <w:spacing w:line="420" w:lineRule="exact"/>
        <w:ind w:firstLine="480" w:firstLineChars="200"/>
        <w:rPr>
          <w:rFonts w:ascii="宋体" w:hAnsi="宋体" w:cs="宋体"/>
          <w:sz w:val="24"/>
        </w:rPr>
      </w:pPr>
      <w:r>
        <w:rPr>
          <w:rFonts w:hint="eastAsia" w:ascii="宋体" w:hAnsi="宋体" w:cs="宋体"/>
          <w:sz w:val="24"/>
        </w:rPr>
        <w:t>第一章：投标须知</w:t>
      </w:r>
    </w:p>
    <w:p>
      <w:pPr>
        <w:spacing w:line="420" w:lineRule="exact"/>
        <w:ind w:firstLine="480"/>
        <w:rPr>
          <w:rFonts w:ascii="宋体" w:hAnsi="宋体" w:cs="宋体"/>
          <w:sz w:val="24"/>
        </w:rPr>
      </w:pPr>
      <w:r>
        <w:rPr>
          <w:rFonts w:hint="eastAsia" w:ascii="宋体" w:hAnsi="宋体" w:cs="宋体"/>
          <w:sz w:val="24"/>
        </w:rPr>
        <w:t>第二章：评标办法</w:t>
      </w:r>
    </w:p>
    <w:p>
      <w:pPr>
        <w:spacing w:line="420" w:lineRule="exact"/>
        <w:ind w:firstLine="480"/>
        <w:rPr>
          <w:rFonts w:ascii="宋体" w:hAnsi="宋体" w:cs="宋体"/>
          <w:sz w:val="24"/>
        </w:rPr>
      </w:pPr>
      <w:r>
        <w:rPr>
          <w:rFonts w:hint="eastAsia" w:ascii="宋体" w:hAnsi="宋体" w:cs="宋体"/>
          <w:sz w:val="24"/>
        </w:rPr>
        <w:t>第三章：合同条款</w:t>
      </w:r>
    </w:p>
    <w:p>
      <w:pPr>
        <w:spacing w:line="420" w:lineRule="exact"/>
        <w:ind w:firstLine="480"/>
        <w:rPr>
          <w:rFonts w:ascii="宋体" w:hAnsi="宋体" w:cs="宋体"/>
          <w:sz w:val="24"/>
        </w:rPr>
      </w:pPr>
      <w:r>
        <w:rPr>
          <w:rFonts w:hint="eastAsia" w:ascii="宋体" w:hAnsi="宋体" w:cs="宋体"/>
          <w:sz w:val="24"/>
        </w:rPr>
        <w:t>第四章：工程建设标准</w:t>
      </w:r>
    </w:p>
    <w:p>
      <w:pPr>
        <w:spacing w:line="420" w:lineRule="exact"/>
        <w:ind w:firstLine="480"/>
        <w:rPr>
          <w:rFonts w:ascii="宋体" w:hAnsi="宋体" w:cs="宋体"/>
          <w:sz w:val="24"/>
        </w:rPr>
      </w:pPr>
      <w:r>
        <w:rPr>
          <w:rFonts w:hint="eastAsia" w:ascii="宋体" w:hAnsi="宋体" w:cs="宋体"/>
          <w:sz w:val="24"/>
        </w:rPr>
        <w:t>第五章：图纸、技术资料及附件</w:t>
      </w:r>
    </w:p>
    <w:p>
      <w:pPr>
        <w:spacing w:line="420" w:lineRule="exact"/>
        <w:ind w:firstLine="480"/>
        <w:rPr>
          <w:rFonts w:ascii="宋体" w:hAnsi="宋体" w:cs="宋体"/>
          <w:sz w:val="24"/>
        </w:rPr>
      </w:pPr>
      <w:r>
        <w:rPr>
          <w:rFonts w:hint="eastAsia" w:ascii="宋体" w:hAnsi="宋体" w:cs="宋体"/>
          <w:sz w:val="24"/>
        </w:rPr>
        <w:t>第六章：投标文件格式</w:t>
      </w:r>
    </w:p>
    <w:p>
      <w:pPr>
        <w:spacing w:line="420" w:lineRule="exact"/>
        <w:ind w:firstLine="480"/>
        <w:rPr>
          <w:rFonts w:ascii="宋体" w:hAnsi="宋体" w:cs="宋体"/>
          <w:sz w:val="24"/>
        </w:rPr>
      </w:pPr>
      <w:r>
        <w:rPr>
          <w:rFonts w:hint="eastAsia" w:ascii="宋体" w:hAnsi="宋体" w:cs="宋体"/>
          <w:sz w:val="24"/>
        </w:rPr>
        <w:t>第七章：资格审查证明材料</w:t>
      </w:r>
    </w:p>
    <w:p>
      <w:pPr>
        <w:spacing w:line="420" w:lineRule="exact"/>
        <w:ind w:firstLine="480"/>
        <w:rPr>
          <w:rFonts w:ascii="宋体" w:hAnsi="宋体" w:cs="宋体"/>
          <w:sz w:val="24"/>
        </w:rPr>
      </w:pPr>
      <w:r>
        <w:rPr>
          <w:rFonts w:hint="eastAsia" w:ascii="宋体" w:hAnsi="宋体" w:cs="宋体"/>
          <w:sz w:val="24"/>
        </w:rPr>
        <w:t>第八章：工程量清单</w:t>
      </w:r>
    </w:p>
    <w:p>
      <w:pPr>
        <w:spacing w:line="420" w:lineRule="exact"/>
        <w:ind w:firstLine="480"/>
        <w:rPr>
          <w:rFonts w:ascii="宋体" w:hAnsi="宋体" w:cs="宋体"/>
          <w:sz w:val="24"/>
        </w:rPr>
      </w:pPr>
      <w:r>
        <w:rPr>
          <w:rFonts w:hint="eastAsia" w:ascii="宋体" w:hAnsi="宋体" w:cs="宋体"/>
          <w:sz w:val="24"/>
          <w:lang w:val="en-US" w:eastAsia="zh-CN"/>
        </w:rPr>
        <w:t>6</w:t>
      </w:r>
      <w:r>
        <w:rPr>
          <w:rFonts w:hint="eastAsia" w:ascii="宋体" w:hAnsi="宋体" w:cs="宋体"/>
          <w:sz w:val="24"/>
        </w:rPr>
        <w:t>.2根据本章第6、7款对招标文件所作的澄清、修改，构成招标文件的组成部分。投标人在投标截止时间前，应通过将在“南通市教育局网站下</w:t>
      </w:r>
      <w:r>
        <w:rPr>
          <w:rFonts w:hint="eastAsia" w:ascii="宋体" w:hAnsi="宋体" w:cs="宋体"/>
          <w:sz w:val="23"/>
          <w:szCs w:val="23"/>
        </w:rPr>
        <w:t>载。</w:t>
      </w:r>
      <w:r>
        <w:rPr>
          <w:rFonts w:hint="eastAsia" w:ascii="宋体" w:hAnsi="宋体" w:cs="宋体"/>
          <w:sz w:val="24"/>
        </w:rPr>
        <w:t>随时查阅有关该工程招标文件的澄清、招标文件的修改(招标答疑、补遗文件)、招标控制价公示等内容。</w:t>
      </w:r>
      <w:r>
        <w:rPr>
          <w:rFonts w:hint="eastAsia" w:ascii="宋体" w:hAnsi="宋体" w:cs="宋体"/>
          <w:b/>
          <w:sz w:val="24"/>
        </w:rPr>
        <w:t>投标人查阅如有遗漏，其风险应由投标人自行承担。</w:t>
      </w:r>
    </w:p>
    <w:p>
      <w:pPr>
        <w:autoSpaceDE w:val="0"/>
        <w:autoSpaceDN w:val="0"/>
        <w:adjustRightInd w:val="0"/>
        <w:spacing w:line="420" w:lineRule="exact"/>
        <w:ind w:left="500"/>
        <w:jc w:val="left"/>
        <w:rPr>
          <w:rFonts w:ascii="宋体" w:hAnsi="宋体" w:cs="宋体"/>
          <w:b/>
          <w:kern w:val="0"/>
          <w:sz w:val="24"/>
        </w:rPr>
      </w:pPr>
      <w:r>
        <w:rPr>
          <w:rFonts w:hint="eastAsia" w:ascii="宋体" w:hAnsi="宋体" w:cs="宋体"/>
          <w:b/>
          <w:kern w:val="0"/>
          <w:sz w:val="24"/>
          <w:lang w:val="en-US" w:eastAsia="zh-CN"/>
        </w:rPr>
        <w:t>7.</w:t>
      </w:r>
      <w:r>
        <w:rPr>
          <w:rFonts w:hint="eastAsia" w:ascii="宋体" w:hAnsi="宋体" w:cs="宋体"/>
          <w:b/>
          <w:kern w:val="0"/>
          <w:sz w:val="24"/>
        </w:rPr>
        <w:t>招标文件的澄清</w:t>
      </w:r>
    </w:p>
    <w:p>
      <w:pPr>
        <w:spacing w:line="42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.1投标人从将在“南通市教育局网站”下</w:t>
      </w:r>
      <w:r>
        <w:rPr>
          <w:rFonts w:hint="eastAsia" w:ascii="宋体" w:hAnsi="宋体" w:cs="宋体"/>
          <w:sz w:val="23"/>
          <w:szCs w:val="23"/>
        </w:rPr>
        <w:t>载</w:t>
      </w:r>
      <w:r>
        <w:rPr>
          <w:rFonts w:hint="eastAsia" w:ascii="宋体" w:hAnsi="宋体" w:cs="宋体"/>
          <w:sz w:val="24"/>
        </w:rPr>
        <w:t>招标文件后应仔细阅读和检查招标文件的全部内容。如发现缺页或附件不全，应及时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pPr>
        <w:spacing w:line="42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.2招标人不组织集中答疑，投标人如对招标公告、招标文件、工程量清单、图纸、标底、招标控制价等文件存在前后矛盾，部分条款说明不清、存在歧义、违反相关法律法规，存在限制性条款等有疑问的应</w:t>
      </w:r>
      <w:r>
        <w:rPr>
          <w:rFonts w:hint="eastAsia" w:ascii="宋体" w:hAnsi="宋体" w:cs="宋体"/>
          <w:color w:val="000000" w:themeColor="text1"/>
          <w:sz w:val="24"/>
        </w:rPr>
        <w:t>在</w:t>
      </w:r>
      <w:r>
        <w:rPr>
          <w:rFonts w:hint="eastAsia" w:ascii="宋体" w:hAnsi="宋体" w:cs="宋体"/>
          <w:color w:val="000000" w:themeColor="text1"/>
          <w:sz w:val="24"/>
          <w:u w:val="single"/>
        </w:rPr>
        <w:t>202</w:t>
      </w:r>
      <w:r>
        <w:rPr>
          <w:rFonts w:hint="eastAsia" w:ascii="宋体" w:hAnsi="宋体" w:cs="宋体"/>
          <w:color w:val="000000" w:themeColor="text1"/>
          <w:sz w:val="24"/>
          <w:u w:val="single"/>
          <w:lang w:val="en-US" w:eastAsia="zh-CN"/>
        </w:rPr>
        <w:t>2</w:t>
      </w:r>
      <w:r>
        <w:rPr>
          <w:rFonts w:hint="eastAsia" w:ascii="宋体" w:hAnsi="宋体" w:cs="宋体"/>
          <w:color w:val="000000" w:themeColor="text1"/>
          <w:sz w:val="24"/>
          <w:u w:val="single"/>
        </w:rPr>
        <w:t>年</w:t>
      </w:r>
      <w:r>
        <w:rPr>
          <w:rFonts w:hint="eastAsia" w:ascii="宋体" w:hAnsi="宋体" w:cs="宋体"/>
          <w:color w:val="000000" w:themeColor="text1"/>
          <w:sz w:val="24"/>
          <w:u w:val="single"/>
          <w:lang w:val="en-US" w:eastAsia="zh-CN"/>
        </w:rPr>
        <w:t>06</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16</w:t>
      </w:r>
      <w:r>
        <w:rPr>
          <w:rFonts w:hint="eastAsia" w:ascii="宋体" w:hAnsi="宋体" w:cs="宋体"/>
          <w:color w:val="000000" w:themeColor="text1"/>
          <w:sz w:val="24"/>
          <w:u w:val="single"/>
        </w:rPr>
        <w:t>日17时前</w:t>
      </w:r>
      <w:r>
        <w:rPr>
          <w:rFonts w:hint="eastAsia" w:ascii="宋体" w:hAnsi="宋体" w:cs="宋体"/>
          <w:color w:val="000000" w:themeColor="text1"/>
          <w:sz w:val="24"/>
        </w:rPr>
        <w:t>向招标人提出澄清要求，</w:t>
      </w:r>
      <w:r>
        <w:fldChar w:fldCharType="begin"/>
      </w:r>
      <w:r>
        <w:instrText xml:space="preserve"> HYPERLINK "mailto:以电子文件形式发送至550362779@qq.com" </w:instrText>
      </w:r>
      <w:r>
        <w:fldChar w:fldCharType="separate"/>
      </w:r>
      <w:r>
        <w:rPr>
          <w:rFonts w:hint="eastAsia" w:ascii="宋体" w:hAnsi="宋体" w:cs="宋体"/>
          <w:color w:val="000000" w:themeColor="text1"/>
          <w:sz w:val="24"/>
        </w:rPr>
        <w:t>以电子文件形式发送至</w:t>
      </w:r>
      <w:r>
        <w:rPr>
          <w:rFonts w:hint="eastAsia" w:ascii="宋体" w:hAnsi="宋体" w:cs="宋体"/>
          <w:color w:val="000000" w:themeColor="text1"/>
          <w:sz w:val="24"/>
        </w:rPr>
        <w:fldChar w:fldCharType="end"/>
      </w:r>
      <w:r>
        <w:rPr>
          <w:rFonts w:hint="eastAsia" w:ascii="宋体" w:hAnsi="宋体" w:cs="宋体"/>
          <w:color w:val="000000" w:themeColor="text1"/>
          <w:sz w:val="24"/>
        </w:rPr>
        <w:t>指定邮箱：</w:t>
      </w:r>
      <w:r>
        <w:fldChar w:fldCharType="begin"/>
      </w:r>
      <w:r>
        <w:instrText xml:space="preserve"> HYPERLINK "mailto:jszrntzb@163.com（不具单位名称，不加盖单位公章）。招标人在收到疑问材料后1日内予以解答，并于2021年" </w:instrText>
      </w:r>
      <w:r>
        <w:fldChar w:fldCharType="separate"/>
      </w:r>
      <w:r>
        <w:rPr>
          <w:rStyle w:val="63"/>
          <w:rFonts w:hint="eastAsia" w:ascii="宋体" w:hAnsi="宋体" w:cs="宋体"/>
          <w:color w:val="000000" w:themeColor="text1"/>
          <w:sz w:val="24"/>
        </w:rPr>
        <w:t>jszrntzb@163.com（不具单位名称，不加盖单位公章）。招标人在收到疑问材料后</w:t>
      </w:r>
      <w:r>
        <w:rPr>
          <w:rStyle w:val="63"/>
          <w:rFonts w:hint="eastAsia" w:ascii="宋体" w:hAnsi="宋体" w:cs="宋体"/>
          <w:color w:val="000000" w:themeColor="text1"/>
          <w:sz w:val="24"/>
          <w:lang w:val="en-US" w:eastAsia="zh-CN"/>
        </w:rPr>
        <w:t>2</w:t>
      </w:r>
      <w:r>
        <w:rPr>
          <w:rStyle w:val="63"/>
          <w:rFonts w:hint="eastAsia" w:ascii="宋体" w:hAnsi="宋体" w:cs="宋体"/>
          <w:color w:val="000000" w:themeColor="text1"/>
          <w:sz w:val="24"/>
        </w:rPr>
        <w:t>日内予以解答，并于202</w:t>
      </w:r>
      <w:r>
        <w:rPr>
          <w:rStyle w:val="63"/>
          <w:rFonts w:hint="eastAsia" w:ascii="宋体" w:hAnsi="宋体" w:cs="宋体"/>
          <w:color w:val="000000" w:themeColor="text1"/>
          <w:sz w:val="24"/>
          <w:lang w:val="en-US" w:eastAsia="zh-CN"/>
        </w:rPr>
        <w:t>2</w:t>
      </w:r>
      <w:r>
        <w:rPr>
          <w:rStyle w:val="63"/>
          <w:rFonts w:hint="eastAsia" w:ascii="宋体" w:hAnsi="宋体" w:cs="宋体"/>
          <w:color w:val="000000" w:themeColor="text1"/>
          <w:sz w:val="24"/>
        </w:rPr>
        <w:t>年</w:t>
      </w:r>
      <w:r>
        <w:rPr>
          <w:rStyle w:val="63"/>
          <w:rFonts w:hint="eastAsia" w:ascii="宋体" w:hAnsi="宋体" w:cs="宋体"/>
          <w:color w:val="000000" w:themeColor="text1"/>
          <w:sz w:val="24"/>
        </w:rPr>
        <w:fldChar w:fldCharType="end"/>
      </w:r>
      <w:r>
        <w:rPr>
          <w:rFonts w:hint="eastAsia" w:ascii="宋体" w:hAnsi="宋体" w:cs="宋体"/>
          <w:color w:val="000000" w:themeColor="text1"/>
          <w:sz w:val="24"/>
          <w:u w:val="single"/>
          <w:lang w:val="en-US" w:eastAsia="zh-CN"/>
        </w:rPr>
        <w:t>06</w:t>
      </w:r>
      <w:r>
        <w:rPr>
          <w:rFonts w:hint="eastAsia" w:ascii="宋体" w:hAnsi="宋体" w:cs="宋体"/>
          <w:color w:val="000000" w:themeColor="text1"/>
          <w:sz w:val="24"/>
          <w:u w:val="single"/>
        </w:rPr>
        <w:t>月</w:t>
      </w:r>
      <w:r>
        <w:rPr>
          <w:rFonts w:hint="eastAsia" w:ascii="宋体" w:hAnsi="宋体" w:cs="宋体"/>
          <w:color w:val="000000" w:themeColor="text1"/>
          <w:sz w:val="24"/>
          <w:u w:val="single"/>
          <w:lang w:val="en-US" w:eastAsia="zh-CN"/>
        </w:rPr>
        <w:t>18</w:t>
      </w:r>
      <w:r>
        <w:rPr>
          <w:rFonts w:hint="eastAsia" w:ascii="宋体" w:hAnsi="宋体" w:cs="宋体"/>
          <w:color w:val="000000" w:themeColor="text1"/>
          <w:sz w:val="24"/>
          <w:u w:val="single"/>
        </w:rPr>
        <w:t>日17时前</w:t>
      </w:r>
      <w:r>
        <w:rPr>
          <w:rFonts w:hint="eastAsia" w:ascii="宋体" w:hAnsi="宋体" w:cs="宋体"/>
          <w:color w:val="000000" w:themeColor="text1"/>
          <w:sz w:val="24"/>
        </w:rPr>
        <w:t>将解</w:t>
      </w:r>
      <w:r>
        <w:rPr>
          <w:rFonts w:hint="eastAsia" w:ascii="宋体" w:hAnsi="宋体" w:cs="宋体"/>
          <w:sz w:val="24"/>
        </w:rPr>
        <w:t>答内容（若有）以电子文档上传至将在“南通市教育局网站”请各潜在投标人在将自行下载。</w:t>
      </w:r>
    </w:p>
    <w:p>
      <w:pPr>
        <w:spacing w:line="420" w:lineRule="exact"/>
        <w:ind w:firstLine="480"/>
        <w:rPr>
          <w:rFonts w:ascii="宋体" w:hAnsi="宋体" w:cs="宋体"/>
          <w:b/>
          <w:sz w:val="24"/>
        </w:rPr>
      </w:pPr>
      <w:r>
        <w:rPr>
          <w:rFonts w:hint="eastAsia" w:ascii="宋体" w:hAnsi="宋体" w:cs="宋体"/>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pPr>
        <w:spacing w:line="42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3招标文件的澄清答疑将在投标人须知前附表规定的时间前，在“南通市教育局网站”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pPr>
        <w:spacing w:line="420" w:lineRule="exact"/>
        <w:ind w:firstLine="480"/>
        <w:rPr>
          <w:rFonts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pPr>
        <w:spacing w:line="420" w:lineRule="exact"/>
        <w:ind w:firstLine="480"/>
        <w:rPr>
          <w:rFonts w:ascii="宋体" w:hAnsi="宋体" w:cs="宋体"/>
          <w:sz w:val="24"/>
        </w:rPr>
      </w:pPr>
      <w:r>
        <w:rPr>
          <w:rFonts w:hint="eastAsia" w:ascii="宋体" w:hAnsi="宋体" w:cs="宋体"/>
          <w:sz w:val="24"/>
        </w:rPr>
        <w:t>在投标截止时间3天前，招标人可以修改招标文件，以电子文档形式在将在“南通市教育局网站”下载发布。如果修改招标文件的时间距投标截止时间不足3天，相应延长投标截止时间。</w:t>
      </w:r>
    </w:p>
    <w:p>
      <w:pPr>
        <w:autoSpaceDE w:val="0"/>
        <w:autoSpaceDN w:val="0"/>
        <w:adjustRightInd w:val="0"/>
        <w:spacing w:line="420" w:lineRule="exact"/>
        <w:ind w:left="500"/>
        <w:jc w:val="left"/>
        <w:rPr>
          <w:rFonts w:ascii="宋体" w:hAnsi="宋体" w:cs="宋体"/>
          <w:b/>
          <w:kern w:val="0"/>
          <w:sz w:val="24"/>
        </w:rPr>
      </w:pPr>
      <w:r>
        <w:rPr>
          <w:rFonts w:hint="eastAsia" w:ascii="宋体" w:hAnsi="宋体" w:cs="宋体"/>
          <w:b/>
          <w:kern w:val="0"/>
          <w:sz w:val="24"/>
          <w:lang w:val="en-US" w:eastAsia="zh-CN"/>
        </w:rPr>
        <w:t>8.</w:t>
      </w:r>
      <w:r>
        <w:rPr>
          <w:rFonts w:hint="eastAsia" w:ascii="宋体" w:hAnsi="宋体" w:cs="宋体"/>
          <w:b/>
          <w:kern w:val="0"/>
          <w:sz w:val="24"/>
        </w:rPr>
        <w:t>招标文件的修改</w:t>
      </w:r>
    </w:p>
    <w:p>
      <w:pPr>
        <w:spacing w:line="42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.1招标文件发布后，在投标截止期前，确需对招标文件进行修改的，招标人以招标文件澄清、答疑方式，经将在“南通市教育局网站”向所有投标人公示，并报招投标监管部门备案。</w:t>
      </w:r>
    </w:p>
    <w:p>
      <w:pPr>
        <w:spacing w:line="42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pPr>
        <w:spacing w:line="42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3本工程采用电子答疑，招标人对招标文件的所作澄清、答疑、修改均以将在“南通市教育局网站”下载上公布的内容为准。招标文件的答疑内容前后期相互矛盾时，以公示时间在后的文件为准。投标人应在投标截止时间前随时查看将在“南通市教育局网站”中有关该工程招标文件的答疑内容。投标人因自身原因未能及时掌握上述网上公示信息，由此造成投标损失自负。</w:t>
      </w:r>
    </w:p>
    <w:p>
      <w:pPr>
        <w:spacing w:beforeLines="50" w:afterLines="50" w:line="420" w:lineRule="exact"/>
        <w:jc w:val="center"/>
        <w:rPr>
          <w:rFonts w:ascii="宋体" w:hAnsi="宋体" w:cs="宋体"/>
          <w:sz w:val="24"/>
        </w:rPr>
      </w:pPr>
    </w:p>
    <w:p>
      <w:pPr>
        <w:pStyle w:val="3"/>
        <w:jc w:val="center"/>
        <w:rPr>
          <w:rFonts w:ascii="宋体" w:hAnsi="宋体" w:eastAsia="宋体" w:cs="宋体"/>
          <w:sz w:val="24"/>
          <w:szCs w:val="24"/>
        </w:rPr>
      </w:pPr>
      <w:r>
        <w:rPr>
          <w:rFonts w:hint="eastAsia" w:ascii="宋体" w:hAnsi="宋体" w:eastAsia="宋体" w:cs="宋体"/>
          <w:sz w:val="24"/>
          <w:szCs w:val="24"/>
        </w:rPr>
        <w:t>（三）投标文件</w:t>
      </w:r>
    </w:p>
    <w:p>
      <w:pPr>
        <w:spacing w:line="360" w:lineRule="auto"/>
        <w:ind w:firstLine="482" w:firstLineChars="200"/>
        <w:rPr>
          <w:rFonts w:ascii="宋体" w:hAnsi="宋体" w:cs="宋体"/>
          <w:sz w:val="24"/>
        </w:rPr>
      </w:pPr>
      <w:r>
        <w:rPr>
          <w:rFonts w:hint="eastAsia" w:ascii="宋体" w:hAnsi="宋体" w:cs="宋体"/>
          <w:b/>
          <w:kern w:val="0"/>
          <w:sz w:val="24"/>
          <w:lang w:val="en-US" w:eastAsia="zh-CN"/>
        </w:rPr>
        <w:t>9</w:t>
      </w:r>
      <w:r>
        <w:rPr>
          <w:rFonts w:hint="eastAsia" w:ascii="宋体" w:hAnsi="宋体" w:cs="宋体"/>
          <w:b/>
          <w:kern w:val="0"/>
          <w:sz w:val="24"/>
        </w:rPr>
        <w:t xml:space="preserve">. </w:t>
      </w:r>
      <w:r>
        <w:rPr>
          <w:rFonts w:hint="eastAsia" w:ascii="宋体" w:hAnsi="宋体" w:cs="宋体"/>
          <w:sz w:val="24"/>
        </w:rPr>
        <w:t>投标人应认真阅读招标文件所有内容，未按招标文件要求编制的投标文件将被拒绝或者作为废标处理。</w:t>
      </w:r>
    </w:p>
    <w:p>
      <w:pPr>
        <w:spacing w:line="360" w:lineRule="auto"/>
        <w:ind w:firstLine="482" w:firstLineChars="200"/>
        <w:rPr>
          <w:rFonts w:ascii="宋体" w:hAnsi="宋体" w:cs="宋体"/>
          <w:sz w:val="24"/>
        </w:rPr>
      </w:pPr>
      <w:r>
        <w:rPr>
          <w:rFonts w:hint="eastAsia" w:ascii="宋体" w:hAnsi="宋体" w:cs="宋体"/>
          <w:b/>
          <w:kern w:val="0"/>
          <w:sz w:val="24"/>
          <w:lang w:val="en-US" w:eastAsia="zh-CN"/>
        </w:rPr>
        <w:t>10</w:t>
      </w:r>
      <w:r>
        <w:rPr>
          <w:rFonts w:hint="eastAsia" w:ascii="宋体" w:hAnsi="宋体" w:cs="宋体"/>
          <w:b/>
          <w:kern w:val="0"/>
          <w:sz w:val="24"/>
        </w:rPr>
        <w:t xml:space="preserve">. </w:t>
      </w:r>
      <w:r>
        <w:rPr>
          <w:rFonts w:hint="eastAsia" w:ascii="宋体" w:hAnsi="宋体" w:cs="宋体"/>
          <w:sz w:val="24"/>
        </w:rPr>
        <w:t>本工程投标文件由</w:t>
      </w:r>
      <w:r>
        <w:rPr>
          <w:rFonts w:hint="eastAsia" w:ascii="宋体" w:hAnsi="宋体" w:cs="宋体"/>
          <w:b/>
          <w:sz w:val="24"/>
          <w:u w:val="single"/>
        </w:rPr>
        <w:t>资格审证明材料、商务标</w:t>
      </w:r>
      <w:r>
        <w:rPr>
          <w:rFonts w:hint="eastAsia" w:ascii="宋体" w:hAnsi="宋体" w:cs="宋体"/>
          <w:sz w:val="24"/>
        </w:rPr>
        <w:t>两部分组成，单独密封并牢固装订：</w:t>
      </w:r>
    </w:p>
    <w:p>
      <w:pPr>
        <w:pStyle w:val="19"/>
        <w:ind w:firstLine="480" w:firstLineChars="200"/>
        <w:rPr>
          <w:rFonts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.1资格审查证明材料（不能出现报价，1正2副，单独密封并牢固装订）：</w:t>
      </w:r>
    </w:p>
    <w:p>
      <w:pPr>
        <w:spacing w:line="360" w:lineRule="auto"/>
        <w:ind w:firstLine="480" w:firstLineChars="200"/>
        <w:rPr>
          <w:rFonts w:ascii="宋体" w:hAnsi="宋体" w:cs="宋体"/>
          <w:sz w:val="24"/>
        </w:rPr>
      </w:pPr>
      <w:r>
        <w:rPr>
          <w:rFonts w:hint="eastAsia" w:ascii="宋体" w:hAnsi="宋体" w:cs="宋体"/>
          <w:sz w:val="24"/>
        </w:rPr>
        <w:t>（1)有效的企业法人营业执照（副本）复印件；</w:t>
      </w:r>
    </w:p>
    <w:p>
      <w:pPr>
        <w:spacing w:line="360" w:lineRule="auto"/>
        <w:ind w:firstLine="480" w:firstLineChars="200"/>
        <w:rPr>
          <w:rFonts w:ascii="宋体" w:hAnsi="宋体" w:cs="宋体"/>
          <w:sz w:val="24"/>
        </w:rPr>
      </w:pPr>
      <w:r>
        <w:rPr>
          <w:rFonts w:hint="eastAsia" w:ascii="宋体" w:hAnsi="宋体" w:cs="宋体"/>
          <w:sz w:val="24"/>
        </w:rPr>
        <w:t>(2)企业资质证书（副本）复印件；</w:t>
      </w:r>
    </w:p>
    <w:p>
      <w:pPr>
        <w:spacing w:line="360" w:lineRule="auto"/>
        <w:ind w:firstLine="480" w:firstLineChars="200"/>
        <w:rPr>
          <w:rFonts w:ascii="宋体" w:hAnsi="宋体" w:cs="宋体"/>
          <w:sz w:val="24"/>
        </w:rPr>
      </w:pPr>
      <w:r>
        <w:rPr>
          <w:rFonts w:hint="eastAsia" w:ascii="宋体" w:hAnsi="宋体" w:cs="宋体"/>
          <w:sz w:val="24"/>
        </w:rPr>
        <w:t>(3)企业安全生产许可证（副本）复印件；</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诚信承诺书</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5</w:t>
      </w:r>
      <w:r>
        <w:rPr>
          <w:rFonts w:hint="eastAsia" w:ascii="宋体" w:hAnsi="宋体" w:cs="宋体"/>
          <w:sz w:val="24"/>
        </w:rPr>
        <w:t>) 资格审查文件表格</w:t>
      </w:r>
      <w:r>
        <w:rPr>
          <w:rFonts w:hint="eastAsia" w:ascii="宋体" w:hAnsi="宋体" w:cs="宋体"/>
          <w:b/>
          <w:sz w:val="24"/>
        </w:rPr>
        <w:t>（格式详见招标文件第七章的）</w:t>
      </w:r>
      <w:r>
        <w:rPr>
          <w:rFonts w:hint="eastAsia" w:ascii="宋体" w:hAnsi="宋体" w:cs="宋体"/>
          <w:sz w:val="24"/>
        </w:rPr>
        <w:t>。</w:t>
      </w:r>
    </w:p>
    <w:p>
      <w:pPr>
        <w:spacing w:line="360" w:lineRule="auto"/>
        <w:ind w:firstLine="602" w:firstLineChars="250"/>
        <w:rPr>
          <w:rFonts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pPr>
        <w:spacing w:line="360" w:lineRule="auto"/>
        <w:ind w:firstLine="602" w:firstLineChars="250"/>
        <w:rPr>
          <w:rFonts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pPr>
        <w:spacing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.2商务标（1正2副（单独密封并牢固装订），不得出现在资格审查证明材料中，单独密封并牢固装订）</w:t>
      </w:r>
    </w:p>
    <w:p>
      <w:pPr>
        <w:spacing w:line="360" w:lineRule="auto"/>
        <w:ind w:firstLine="480" w:firstLineChars="200"/>
        <w:rPr>
          <w:rFonts w:ascii="宋体" w:hAnsi="宋体" w:cs="宋体"/>
          <w:sz w:val="24"/>
        </w:rPr>
      </w:pPr>
      <w:r>
        <w:rPr>
          <w:rFonts w:hint="eastAsia" w:ascii="宋体" w:hAnsi="宋体" w:cs="宋体"/>
          <w:sz w:val="24"/>
        </w:rPr>
        <w:t>（1）投标函；</w:t>
      </w:r>
    </w:p>
    <w:p>
      <w:pPr>
        <w:spacing w:line="360" w:lineRule="auto"/>
        <w:ind w:firstLine="480" w:firstLineChars="200"/>
        <w:rPr>
          <w:rFonts w:ascii="宋体" w:hAnsi="宋体" w:cs="宋体"/>
          <w:sz w:val="24"/>
        </w:rPr>
      </w:pPr>
      <w:r>
        <w:rPr>
          <w:rFonts w:hint="eastAsia" w:ascii="宋体" w:hAnsi="宋体" w:cs="宋体"/>
          <w:sz w:val="24"/>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pPr>
        <w:spacing w:line="360" w:lineRule="auto"/>
        <w:ind w:firstLine="480" w:firstLineChars="200"/>
        <w:rPr>
          <w:rFonts w:ascii="宋体" w:hAnsi="宋体" w:cs="宋体"/>
          <w:sz w:val="24"/>
        </w:rPr>
      </w:pPr>
      <w:r>
        <w:rPr>
          <w:rFonts w:hint="eastAsia" w:ascii="宋体" w:hAnsi="宋体" w:cs="宋体"/>
          <w:sz w:val="24"/>
        </w:rPr>
        <w:t>（3）主材、特材和其他需发包人供应的材料用量；发包人供应材料一览表、承包人供应主要材料一览表；</w:t>
      </w:r>
    </w:p>
    <w:p>
      <w:pPr>
        <w:spacing w:line="360" w:lineRule="auto"/>
        <w:ind w:left="-315" w:leftChars="-150" w:firstLine="792" w:firstLineChars="330"/>
        <w:rPr>
          <w:rFonts w:ascii="宋体" w:hAnsi="宋体" w:cs="宋体"/>
          <w:sz w:val="24"/>
        </w:rPr>
      </w:pPr>
      <w:r>
        <w:rPr>
          <w:rFonts w:hint="eastAsia" w:ascii="宋体" w:hAnsi="宋体" w:cs="宋体"/>
          <w:sz w:val="24"/>
        </w:rPr>
        <w:t>（4）计划投入的主要施工机械设备表、主要施工管理人员表；</w:t>
      </w:r>
    </w:p>
    <w:p>
      <w:pPr>
        <w:spacing w:line="360" w:lineRule="auto"/>
        <w:ind w:firstLine="482" w:firstLineChars="200"/>
        <w:rPr>
          <w:rFonts w:ascii="宋体" w:hAnsi="宋体" w:cs="宋体"/>
          <w:b/>
          <w:bCs/>
          <w:sz w:val="24"/>
        </w:rPr>
      </w:pPr>
      <w:r>
        <w:rPr>
          <w:rFonts w:hint="eastAsia" w:ascii="宋体" w:hAnsi="宋体" w:cs="宋体"/>
          <w:b/>
          <w:bCs/>
          <w:sz w:val="24"/>
        </w:rPr>
        <w:t>注：</w:t>
      </w:r>
    </w:p>
    <w:p>
      <w:pPr>
        <w:spacing w:line="360" w:lineRule="auto"/>
        <w:ind w:firstLine="482" w:firstLineChars="200"/>
        <w:rPr>
          <w:rFonts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pPr>
        <w:spacing w:line="360" w:lineRule="auto"/>
        <w:ind w:firstLine="482" w:firstLineChars="200"/>
        <w:rPr>
          <w:rFonts w:ascii="宋体" w:hAnsi="宋体" w:cs="宋体"/>
          <w:b/>
          <w:bCs/>
          <w:sz w:val="24"/>
        </w:rPr>
      </w:pPr>
      <w:r>
        <w:rPr>
          <w:rFonts w:hint="eastAsia" w:ascii="宋体" w:hAnsi="宋体" w:cs="宋体"/>
          <w:b/>
          <w:bCs/>
          <w:sz w:val="24"/>
        </w:rPr>
        <w:t>（2）评标办法中未涉及的事项，投标人认为需要提交的其他资料。</w:t>
      </w:r>
    </w:p>
    <w:p>
      <w:pPr>
        <w:spacing w:line="360" w:lineRule="auto"/>
        <w:ind w:firstLine="482" w:firstLineChars="200"/>
        <w:rPr>
          <w:rFonts w:ascii="宋体" w:hAnsi="宋体" w:cs="宋体"/>
          <w:b/>
          <w:bCs/>
          <w:sz w:val="24"/>
          <w:u w:val="single"/>
        </w:rPr>
      </w:pPr>
      <w:r>
        <w:rPr>
          <w:rFonts w:hint="eastAsia" w:ascii="宋体" w:hAnsi="宋体" w:cs="宋体"/>
          <w:b/>
          <w:bCs/>
          <w:sz w:val="24"/>
          <w:u w:val="single"/>
        </w:rPr>
        <w:t>以上证明材料、商务标复印件需加盖投标人公章，资格审查和商务标涉及的相关原件装袋（无需密封）带至开标现场备查。投标人未携带原件或因携带原件不齐全将会被判为无效投标，由此引起的后果，由投标人自负。</w:t>
      </w:r>
    </w:p>
    <w:p>
      <w:pPr>
        <w:spacing w:line="420" w:lineRule="exact"/>
        <w:ind w:firstLine="480"/>
        <w:rPr>
          <w:rFonts w:ascii="宋体" w:hAnsi="宋体" w:cs="宋体"/>
          <w:sz w:val="24"/>
        </w:rPr>
      </w:pPr>
      <w:r>
        <w:rPr>
          <w:rFonts w:hint="eastAsia" w:ascii="宋体" w:hAnsi="宋体" w:cs="宋体"/>
          <w:b/>
          <w:kern w:val="0"/>
          <w:sz w:val="24"/>
          <w:lang w:val="en-US" w:eastAsia="zh-CN"/>
        </w:rPr>
        <w:t>11</w:t>
      </w:r>
      <w:r>
        <w:rPr>
          <w:rFonts w:hint="eastAsia" w:ascii="宋体" w:hAnsi="宋体" w:cs="宋体"/>
          <w:b/>
          <w:kern w:val="0"/>
          <w:sz w:val="24"/>
        </w:rPr>
        <w:t>.</w:t>
      </w:r>
      <w:r>
        <w:rPr>
          <w:rFonts w:hint="eastAsia" w:ascii="宋体" w:hAnsi="宋体" w:cs="宋体"/>
          <w:sz w:val="24"/>
        </w:rPr>
        <w:t>招标文件提供的文件格式(第六章)投标人必须使用。但表式可以按同样格式进行扩展。</w:t>
      </w:r>
    </w:p>
    <w:p>
      <w:pPr>
        <w:autoSpaceDE w:val="0"/>
        <w:autoSpaceDN w:val="0"/>
        <w:adjustRightInd w:val="0"/>
        <w:spacing w:line="420" w:lineRule="exact"/>
        <w:ind w:firstLine="482" w:firstLineChars="200"/>
        <w:jc w:val="left"/>
        <w:rPr>
          <w:rFonts w:hint="eastAsia" w:ascii="宋体" w:hAnsi="宋体" w:eastAsia="宋体" w:cs="宋体"/>
          <w:b/>
          <w:color w:val="000000" w:themeColor="text1"/>
          <w:kern w:val="0"/>
          <w:sz w:val="24"/>
          <w:lang w:val="en-US" w:eastAsia="zh-CN"/>
        </w:rPr>
      </w:pPr>
      <w:r>
        <w:rPr>
          <w:rFonts w:hint="eastAsia" w:ascii="宋体" w:hAnsi="宋体" w:cs="宋体"/>
          <w:b/>
          <w:color w:val="000000" w:themeColor="text1"/>
          <w:kern w:val="0"/>
          <w:sz w:val="24"/>
          <w:lang w:val="en-US" w:eastAsia="zh-CN"/>
        </w:rPr>
        <w:t>12.</w:t>
      </w:r>
      <w:r>
        <w:rPr>
          <w:rFonts w:hint="eastAsia" w:ascii="宋体" w:hAnsi="宋体" w:cs="宋体"/>
          <w:b/>
          <w:color w:val="000000" w:themeColor="text1"/>
          <w:kern w:val="0"/>
          <w:sz w:val="24"/>
        </w:rPr>
        <w:t>投标保证金</w:t>
      </w:r>
      <w:r>
        <w:rPr>
          <w:rFonts w:hint="eastAsia" w:ascii="宋体" w:hAnsi="宋体" w:cs="宋体"/>
          <w:b/>
          <w:color w:val="000000" w:themeColor="text1"/>
          <w:kern w:val="0"/>
          <w:sz w:val="24"/>
          <w:lang w:eastAsia="zh-CN"/>
        </w:rPr>
        <w:t>（</w:t>
      </w:r>
      <w:r>
        <w:rPr>
          <w:rFonts w:hint="eastAsia" w:ascii="宋体" w:hAnsi="宋体" w:cs="宋体"/>
          <w:b/>
          <w:color w:val="000000" w:themeColor="text1"/>
          <w:kern w:val="0"/>
          <w:sz w:val="24"/>
          <w:lang w:val="en-US" w:eastAsia="zh-CN"/>
        </w:rPr>
        <w:t>本项目不涉及</w:t>
      </w:r>
      <w:r>
        <w:rPr>
          <w:rFonts w:hint="eastAsia" w:ascii="宋体" w:hAnsi="宋体" w:cs="宋体"/>
          <w:b/>
          <w:color w:val="000000" w:themeColor="text1"/>
          <w:kern w:val="0"/>
          <w:sz w:val="24"/>
          <w:lang w:eastAsia="zh-CN"/>
        </w:rPr>
        <w:t>）</w:t>
      </w:r>
    </w:p>
    <w:p>
      <w:pPr>
        <w:spacing w:line="360" w:lineRule="auto"/>
        <w:ind w:firstLine="482" w:firstLineChars="200"/>
        <w:rPr>
          <w:rFonts w:ascii="宋体" w:hAnsi="宋体" w:cs="宋体"/>
          <w:b/>
          <w:color w:val="000000" w:themeColor="text1"/>
          <w:sz w:val="24"/>
        </w:rPr>
      </w:pPr>
      <w:r>
        <w:rPr>
          <w:rFonts w:hint="eastAsia" w:ascii="宋体" w:hAnsi="宋体" w:cs="宋体"/>
          <w:b/>
          <w:color w:val="000000" w:themeColor="text1"/>
          <w:sz w:val="24"/>
          <w:lang w:val="en-US" w:eastAsia="zh-CN"/>
        </w:rPr>
        <w:t>12</w:t>
      </w:r>
      <w:r>
        <w:rPr>
          <w:rFonts w:hint="eastAsia" w:ascii="宋体" w:hAnsi="宋体" w:cs="宋体"/>
          <w:b/>
          <w:color w:val="000000" w:themeColor="text1"/>
          <w:sz w:val="24"/>
        </w:rPr>
        <w:t>.1投标人必须按照前附表第11项规定于投标文件提交截止时间前将投标保证金递交给招标人代表或招标代理机构查验，否则其投标文件不予接收。</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2</w:t>
      </w:r>
      <w:r>
        <w:rPr>
          <w:rFonts w:hint="eastAsia" w:ascii="宋体" w:hAnsi="宋体" w:cs="宋体"/>
          <w:b/>
          <w:sz w:val="24"/>
        </w:rPr>
        <w:t>投标保证金退还</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3</w:t>
      </w:r>
      <w:r>
        <w:rPr>
          <w:rFonts w:hint="eastAsia" w:ascii="宋体" w:hAnsi="宋体" w:cs="宋体"/>
          <w:b/>
          <w:sz w:val="24"/>
        </w:rPr>
        <w:t xml:space="preserve"> 未中标单位的投标保证金在其定标后予以退还。</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4</w:t>
      </w:r>
      <w:r>
        <w:rPr>
          <w:rFonts w:hint="eastAsia" w:ascii="宋体" w:hAnsi="宋体" w:cs="宋体"/>
          <w:b/>
          <w:sz w:val="24"/>
        </w:rPr>
        <w:t xml:space="preserve"> 中标单位的投标保证金在施工合同生效后一周内予以退还。</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5</w:t>
      </w:r>
      <w:r>
        <w:rPr>
          <w:rFonts w:hint="eastAsia" w:ascii="宋体" w:hAnsi="宋体" w:cs="宋体"/>
          <w:b/>
          <w:sz w:val="24"/>
        </w:rPr>
        <w:t xml:space="preserve"> 投标人出现下列情况，其投标保证金一律不予退还。</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5</w:t>
      </w:r>
      <w:r>
        <w:rPr>
          <w:rFonts w:hint="eastAsia" w:ascii="宋体" w:hAnsi="宋体" w:cs="宋体"/>
          <w:b/>
          <w:sz w:val="24"/>
        </w:rPr>
        <w:t>.1投标人在投标有效期内撤回其投标文件；</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5</w:t>
      </w:r>
      <w:r>
        <w:rPr>
          <w:rFonts w:hint="eastAsia" w:ascii="宋体" w:hAnsi="宋体" w:cs="宋体"/>
          <w:b/>
          <w:sz w:val="24"/>
        </w:rPr>
        <w:t>.2投标人存</w:t>
      </w:r>
      <w:r>
        <w:commentReference w:id="0"/>
      </w:r>
      <w:r>
        <w:rPr>
          <w:rFonts w:hint="eastAsia" w:ascii="宋体" w:hAnsi="宋体" w:cs="宋体"/>
          <w:b/>
          <w:sz w:val="24"/>
        </w:rPr>
        <w:t>在《江苏省房屋建筑和市政基础设施工程招标投标中串通投标和弄虚作假行为认定处理办法（试行）》（苏建规字〔2014〕2号）第四条、第五条、第六条、第七条规定的串通投标、弄虚作假等行为的；</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5</w:t>
      </w:r>
      <w:r>
        <w:rPr>
          <w:rFonts w:hint="eastAsia" w:ascii="宋体" w:hAnsi="宋体" w:cs="宋体"/>
          <w:b/>
          <w:sz w:val="24"/>
        </w:rPr>
        <w:t>.3不同投标人的投标文件、已标价的工程量清单经清标，出现了评标委员会认为不应当雷同的情况（相同错误）的，且被评委认定为串标的。</w:t>
      </w:r>
    </w:p>
    <w:p>
      <w:pPr>
        <w:spacing w:line="360" w:lineRule="auto"/>
        <w:ind w:firstLine="482" w:firstLineChars="200"/>
        <w:rPr>
          <w:rFonts w:ascii="宋体" w:hAnsi="宋体" w:cs="宋体"/>
          <w:b/>
          <w:sz w:val="24"/>
        </w:rPr>
      </w:pPr>
      <w:r>
        <w:rPr>
          <w:rFonts w:hint="eastAsia" w:ascii="宋体" w:hAnsi="宋体" w:cs="宋体"/>
          <w:b/>
          <w:sz w:val="24"/>
        </w:rPr>
        <w:t>12.</w:t>
      </w:r>
      <w:r>
        <w:rPr>
          <w:rFonts w:hint="eastAsia" w:ascii="宋体" w:hAnsi="宋体" w:cs="宋体"/>
          <w:b/>
          <w:sz w:val="24"/>
          <w:lang w:val="en-US" w:eastAsia="zh-CN"/>
        </w:rPr>
        <w:t>5</w:t>
      </w:r>
      <w:r>
        <w:rPr>
          <w:rFonts w:hint="eastAsia" w:ascii="宋体" w:hAnsi="宋体" w:cs="宋体"/>
          <w:b/>
          <w:sz w:val="24"/>
        </w:rPr>
        <w:t>.</w:t>
      </w:r>
      <w:r>
        <w:rPr>
          <w:rFonts w:hint="eastAsia" w:ascii="宋体" w:hAnsi="宋体" w:cs="宋体"/>
          <w:b/>
          <w:sz w:val="24"/>
          <w:lang w:val="en-US" w:eastAsia="zh-CN"/>
        </w:rPr>
        <w:t>4</w:t>
      </w:r>
      <w:r>
        <w:rPr>
          <w:rFonts w:hint="eastAsia" w:ascii="宋体" w:hAnsi="宋体" w:cs="宋体"/>
          <w:b/>
          <w:sz w:val="24"/>
        </w:rPr>
        <w:t>投标人已签订《诚信承诺书》（详见招标文件标准格式）的，自投标之日起，中标公示结束之日止，经举报或评标委员会复核，有悖于《诚信承诺书》相关承诺的，且查证属实的。</w:t>
      </w:r>
    </w:p>
    <w:p>
      <w:pPr>
        <w:spacing w:line="360" w:lineRule="auto"/>
        <w:ind w:firstLine="482" w:firstLineChars="200"/>
        <w:rPr>
          <w:rFonts w:ascii="宋体" w:hAnsi="宋体" w:cs="宋体"/>
          <w:b/>
          <w:sz w:val="24"/>
        </w:rPr>
      </w:pPr>
      <w:r>
        <w:rPr>
          <w:rFonts w:hint="eastAsia" w:ascii="宋体" w:hAnsi="宋体" w:cs="宋体"/>
          <w:b/>
          <w:sz w:val="24"/>
          <w:lang w:val="en-US" w:eastAsia="zh-CN"/>
        </w:rPr>
        <w:t>13.</w:t>
      </w:r>
      <w:r>
        <w:rPr>
          <w:rFonts w:hint="eastAsia" w:ascii="宋体" w:hAnsi="宋体" w:cs="宋体"/>
          <w:b/>
          <w:sz w:val="24"/>
        </w:rPr>
        <w:t>中标通知书发出后，除不可抗力情况外，中标人出现下列情形之一的，招标人必须取消其中标资格，并不予退还其投标保证金：</w:t>
      </w:r>
    </w:p>
    <w:p>
      <w:pPr>
        <w:spacing w:line="360" w:lineRule="auto"/>
        <w:ind w:firstLine="482" w:firstLineChars="200"/>
        <w:rPr>
          <w:rFonts w:ascii="宋体" w:hAnsi="宋体" w:cs="宋体"/>
          <w:b/>
          <w:sz w:val="24"/>
        </w:rPr>
      </w:pPr>
      <w:r>
        <w:rPr>
          <w:rFonts w:hint="eastAsia" w:ascii="宋体" w:hAnsi="宋体" w:cs="宋体"/>
          <w:b/>
          <w:sz w:val="24"/>
          <w:lang w:val="en-US" w:eastAsia="zh-CN"/>
        </w:rPr>
        <w:t>13</w:t>
      </w:r>
      <w:r>
        <w:rPr>
          <w:rFonts w:hint="eastAsia" w:ascii="宋体" w:hAnsi="宋体" w:cs="宋体"/>
          <w:b/>
          <w:sz w:val="24"/>
        </w:rPr>
        <w:t>.1放弃中标项目的；</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3</w:t>
      </w:r>
      <w:r>
        <w:rPr>
          <w:rFonts w:hint="eastAsia" w:ascii="宋体" w:hAnsi="宋体" w:cs="宋体"/>
          <w:b/>
          <w:sz w:val="24"/>
        </w:rPr>
        <w:t>.2拒不按照招标文件的要求提交履约保证金的；</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3</w:t>
      </w:r>
      <w:r>
        <w:rPr>
          <w:rFonts w:hint="eastAsia" w:ascii="宋体" w:hAnsi="宋体" w:cs="宋体"/>
          <w:b/>
          <w:sz w:val="24"/>
        </w:rPr>
        <w:t>.</w:t>
      </w:r>
      <w:r>
        <w:rPr>
          <w:rFonts w:hint="eastAsia" w:ascii="宋体" w:hAnsi="宋体" w:cs="宋体"/>
          <w:b/>
          <w:sz w:val="24"/>
          <w:lang w:val="en-US" w:eastAsia="zh-CN"/>
        </w:rPr>
        <w:t>3</w:t>
      </w:r>
      <w:r>
        <w:rPr>
          <w:rFonts w:hint="eastAsia" w:ascii="宋体" w:hAnsi="宋体" w:cs="宋体"/>
          <w:b/>
          <w:sz w:val="24"/>
        </w:rPr>
        <w:t>除不可抗力情况外不执行本招标文件第一章第33条款、34条款的</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3</w:t>
      </w:r>
      <w:r>
        <w:rPr>
          <w:rFonts w:hint="eastAsia" w:ascii="宋体" w:hAnsi="宋体" w:cs="宋体"/>
          <w:b/>
          <w:sz w:val="24"/>
        </w:rPr>
        <w:t>.4不与招标人签订合同的，或者在签订合同时向招标人提出附加条件或者更改合同实质性内容的。</w:t>
      </w:r>
    </w:p>
    <w:p>
      <w:pPr>
        <w:spacing w:line="420" w:lineRule="exact"/>
        <w:rPr>
          <w:rFonts w:ascii="宋体" w:hAnsi="宋体" w:cs="宋体"/>
          <w:sz w:val="24"/>
        </w:rPr>
      </w:pPr>
    </w:p>
    <w:p>
      <w:pPr>
        <w:pStyle w:val="73"/>
        <w:spacing w:line="420" w:lineRule="exact"/>
        <w:outlineLvl w:val="1"/>
        <w:rPr>
          <w:rFonts w:ascii="宋体" w:hAnsi="宋体" w:cs="宋体"/>
          <w:b/>
          <w:szCs w:val="24"/>
        </w:rPr>
      </w:pPr>
      <w:r>
        <w:rPr>
          <w:rFonts w:hint="eastAsia" w:ascii="宋体" w:hAnsi="宋体" w:cs="宋体"/>
          <w:b/>
          <w:szCs w:val="24"/>
        </w:rPr>
        <w:t>（四）投标报价</w:t>
      </w:r>
      <w:bookmarkEnd w:id="23"/>
    </w:p>
    <w:p>
      <w:pPr>
        <w:spacing w:line="420" w:lineRule="exact"/>
        <w:ind w:firstLine="482" w:firstLineChars="200"/>
        <w:rPr>
          <w:rFonts w:ascii="宋体" w:hAnsi="宋体" w:cs="宋体"/>
          <w:sz w:val="24"/>
        </w:rPr>
      </w:pPr>
      <w:r>
        <w:rPr>
          <w:rFonts w:hint="eastAsia" w:ascii="宋体" w:hAnsi="宋体" w:cs="宋体"/>
          <w:b/>
          <w:kern w:val="0"/>
          <w:sz w:val="24"/>
          <w:lang w:val="en-US" w:eastAsia="zh-CN"/>
        </w:rPr>
        <w:t>14.</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pPr>
        <w:spacing w:line="420" w:lineRule="exact"/>
        <w:ind w:firstLine="480" w:firstLineChars="200"/>
        <w:rPr>
          <w:rFonts w:ascii="宋体" w:hAnsi="宋体" w:cs="宋体"/>
          <w:sz w:val="24"/>
        </w:rPr>
      </w:pPr>
      <w:r>
        <w:rPr>
          <w:rFonts w:hint="eastAsia" w:ascii="宋体" w:hAnsi="宋体" w:cs="宋体"/>
          <w:sz w:val="24"/>
        </w:rPr>
        <w:t>招标文件后附的工程量清单标明的工程量清单表是投标人投标报价的共同基础。招标人提供的工程量清单，投标人应结合投标须知、投标须知前附表、合同条款、技术标准和要求与图纸一起阅读理解。</w:t>
      </w:r>
    </w:p>
    <w:p>
      <w:pPr>
        <w:spacing w:line="420" w:lineRule="exact"/>
        <w:ind w:firstLine="482" w:firstLineChars="200"/>
        <w:rPr>
          <w:rFonts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投标报价方式：</w:t>
      </w:r>
    </w:p>
    <w:p>
      <w:pPr>
        <w:spacing w:line="480" w:lineRule="exact"/>
        <w:ind w:firstLine="480" w:firstLineChars="200"/>
        <w:rPr>
          <w:rFonts w:ascii="宋体" w:hAnsi="宋体" w:cs="宋体"/>
          <w:sz w:val="24"/>
        </w:rPr>
      </w:pPr>
      <w:r>
        <w:rPr>
          <w:rFonts w:hint="eastAsia" w:ascii="宋体" w:hAnsi="宋体" w:cs="宋体"/>
          <w:sz w:val="24"/>
          <w:lang w:val="en-US" w:eastAsia="zh-CN"/>
        </w:rPr>
        <w:t>15</w:t>
      </w:r>
      <w:r>
        <w:rPr>
          <w:rFonts w:hint="eastAsia" w:ascii="宋体" w:hAnsi="宋体" w:cs="宋体"/>
          <w:sz w:val="24"/>
        </w:rPr>
        <w:t>.1本工程项目采用</w:t>
      </w:r>
      <w:r>
        <w:rPr>
          <w:rFonts w:hint="eastAsia" w:ascii="宋体" w:hAnsi="宋体" w:cs="宋体"/>
          <w:b/>
          <w:sz w:val="24"/>
          <w:u w:val="single"/>
        </w:rPr>
        <w:t>固定单价报价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spacing w:line="480" w:lineRule="exact"/>
        <w:ind w:firstLine="480" w:firstLineChars="200"/>
        <w:rPr>
          <w:rFonts w:ascii="宋体" w:hAnsi="宋体" w:cs="宋体"/>
          <w:sz w:val="24"/>
        </w:rPr>
      </w:pPr>
      <w:r>
        <w:rPr>
          <w:rFonts w:hint="eastAsia" w:ascii="宋体" w:hAnsi="宋体" w:cs="宋体"/>
          <w:sz w:val="24"/>
          <w:lang w:val="en-US" w:eastAsia="zh-CN"/>
        </w:rPr>
        <w:t>15</w:t>
      </w:r>
      <w:r>
        <w:rPr>
          <w:rFonts w:hint="eastAsia" w:ascii="宋体" w:hAnsi="宋体" w:cs="宋体"/>
          <w:sz w:val="24"/>
        </w:rPr>
        <w:t>.2除下列条款中风险范围的内容可调整外，其余不可调整。</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（1）工程量；</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（2）设计变更引起的工程量变化或直接造成的费用增加；</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（3）发包人要求的承包范围以外的附加工程量；</w:t>
      </w:r>
    </w:p>
    <w:p>
      <w:pPr>
        <w:adjustRightInd w:val="0"/>
        <w:snapToGrid w:val="0"/>
        <w:spacing w:line="480" w:lineRule="exact"/>
        <w:ind w:firstLine="480" w:firstLineChars="200"/>
        <w:rPr>
          <w:rFonts w:ascii="宋体" w:hAnsi="宋体" w:cs="宋体"/>
          <w:sz w:val="24"/>
        </w:rPr>
      </w:pPr>
      <w:r>
        <w:rPr>
          <w:rFonts w:hint="eastAsia" w:ascii="宋体" w:hAnsi="宋体" w:cs="宋体"/>
          <w:sz w:val="24"/>
        </w:rPr>
        <w:t>（4）暂列金额及暂估价；</w:t>
      </w:r>
    </w:p>
    <w:p>
      <w:pPr>
        <w:widowControl/>
        <w:snapToGrid w:val="0"/>
        <w:spacing w:line="480" w:lineRule="exact"/>
        <w:ind w:firstLine="480" w:firstLineChars="200"/>
        <w:jc w:val="left"/>
        <w:rPr>
          <w:rFonts w:ascii="宋体" w:hAnsi="宋体" w:cs="宋体"/>
          <w:sz w:val="24"/>
        </w:rPr>
      </w:pPr>
      <w:r>
        <w:rPr>
          <w:rFonts w:hint="eastAsia" w:ascii="宋体" w:hAnsi="宋体" w:cs="宋体"/>
          <w:sz w:val="24"/>
        </w:rPr>
        <w:t>（5）发包人确认的其它费用。</w:t>
      </w:r>
    </w:p>
    <w:p>
      <w:pPr>
        <w:widowControl/>
        <w:snapToGrid w:val="0"/>
        <w:spacing w:line="480" w:lineRule="exact"/>
        <w:ind w:firstLine="480" w:firstLineChars="200"/>
        <w:jc w:val="left"/>
        <w:rPr>
          <w:rFonts w:ascii="宋体" w:hAnsi="宋体" w:cs="宋体"/>
          <w:sz w:val="24"/>
        </w:rPr>
      </w:pPr>
      <w:r>
        <w:rPr>
          <w:rFonts w:hint="eastAsia" w:ascii="宋体" w:hAnsi="宋体" w:cs="宋体"/>
          <w:sz w:val="24"/>
          <w:lang w:val="en-US" w:eastAsia="zh-CN"/>
        </w:rPr>
        <w:t>15</w:t>
      </w:r>
      <w:r>
        <w:rPr>
          <w:rFonts w:hint="eastAsia" w:ascii="宋体" w:hAnsi="宋体" w:cs="宋体"/>
          <w:sz w:val="24"/>
        </w:rPr>
        <w:t>.3工程价款调整</w:t>
      </w:r>
    </w:p>
    <w:p>
      <w:pPr>
        <w:spacing w:line="420" w:lineRule="exact"/>
        <w:ind w:firstLine="480" w:firstLineChars="200"/>
        <w:rPr>
          <w:rFonts w:ascii="宋体" w:hAnsi="宋体" w:cs="宋体"/>
          <w:sz w:val="24"/>
        </w:rPr>
      </w:pPr>
      <w:r>
        <w:rPr>
          <w:rFonts w:hint="eastAsia" w:ascii="宋体" w:hAnsi="宋体" w:cs="宋体"/>
          <w:sz w:val="24"/>
        </w:rPr>
        <w:t>详见招标文件第三章合同条款专用合同条款第12条。</w:t>
      </w:r>
    </w:p>
    <w:p>
      <w:pPr>
        <w:spacing w:line="420" w:lineRule="exact"/>
        <w:ind w:firstLine="482" w:firstLineChars="200"/>
        <w:rPr>
          <w:rFonts w:ascii="宋体" w:hAnsi="宋体" w:cs="宋体"/>
          <w:b/>
          <w:kern w:val="0"/>
          <w:sz w:val="24"/>
        </w:rPr>
      </w:pPr>
      <w:r>
        <w:rPr>
          <w:rFonts w:hint="eastAsia" w:ascii="宋体" w:hAnsi="宋体" w:cs="宋体"/>
          <w:b/>
          <w:kern w:val="0"/>
          <w:sz w:val="24"/>
          <w:lang w:val="en-US" w:eastAsia="zh-CN"/>
        </w:rPr>
        <w:t>16.</w:t>
      </w:r>
      <w:r>
        <w:rPr>
          <w:rFonts w:hint="eastAsia" w:ascii="宋体" w:hAnsi="宋体" w:cs="宋体"/>
          <w:b/>
          <w:kern w:val="0"/>
          <w:sz w:val="24"/>
        </w:rPr>
        <w:t>投标报价的计价方法</w:t>
      </w:r>
    </w:p>
    <w:p>
      <w:pPr>
        <w:widowControl/>
        <w:snapToGrid w:val="0"/>
        <w:spacing w:line="480" w:lineRule="exact"/>
        <w:ind w:firstLine="480" w:firstLineChars="200"/>
        <w:jc w:val="left"/>
        <w:rPr>
          <w:rFonts w:ascii="宋体" w:hAnsi="宋体" w:cs="宋体"/>
          <w:sz w:val="24"/>
        </w:rPr>
      </w:pPr>
      <w:r>
        <w:rPr>
          <w:rFonts w:hint="eastAsia" w:ascii="宋体" w:hAnsi="宋体" w:cs="宋体"/>
          <w:sz w:val="24"/>
        </w:rPr>
        <w:t>按照“省住房和城乡建设厅关于建筑业实施营改增后江苏省建设工程计价依据调整的通知”苏建价（2016）154号文、《建设工程工程量清单计价规范》（GB50500-2013）、《通用安装工程工程量计算规范》（GB50856-2013）、</w:t>
      </w:r>
      <w:r>
        <w:rPr>
          <w:rFonts w:hint="eastAsia" w:ascii="宋体" w:hAnsi="宋体" w:cs="宋体"/>
          <w:color w:val="000000" w:themeColor="text1"/>
          <w:sz w:val="24"/>
        </w:rPr>
        <w:t>《江苏省建筑与装饰工程计价定额》2014年版、</w:t>
      </w:r>
      <w:r>
        <w:rPr>
          <w:rFonts w:hint="eastAsia" w:ascii="宋体" w:hAnsi="宋体" w:cs="宋体"/>
          <w:sz w:val="24"/>
        </w:rPr>
        <w:t>《江苏省建设工程费用定额》2014年版、《江苏省安装工程计价定额》（2014年）以及相应补充规定和现行省、市有关规定。由招标人(发包人)提供工程量数量，投标人(承包人)自主报价确定工程造价的计价方式。</w:t>
      </w:r>
    </w:p>
    <w:p>
      <w:pPr>
        <w:spacing w:line="420" w:lineRule="exact"/>
        <w:ind w:firstLine="482" w:firstLineChars="200"/>
        <w:rPr>
          <w:rFonts w:ascii="宋体" w:hAnsi="宋体" w:cs="宋体"/>
          <w:b/>
          <w:kern w:val="0"/>
          <w:sz w:val="24"/>
        </w:rPr>
      </w:pPr>
      <w:r>
        <w:rPr>
          <w:rFonts w:hint="eastAsia" w:ascii="宋体" w:hAnsi="宋体" w:cs="宋体"/>
          <w:b/>
          <w:kern w:val="0"/>
          <w:sz w:val="24"/>
          <w:lang w:val="en-US" w:eastAsia="zh-CN"/>
        </w:rPr>
        <w:t>17</w:t>
      </w:r>
      <w:r>
        <w:rPr>
          <w:rFonts w:hint="eastAsia" w:ascii="宋体" w:hAnsi="宋体" w:cs="宋体"/>
          <w:b/>
          <w:kern w:val="0"/>
          <w:sz w:val="24"/>
        </w:rPr>
        <w:t>．招标控制价</w:t>
      </w:r>
    </w:p>
    <w:p>
      <w:pPr>
        <w:spacing w:line="420" w:lineRule="exact"/>
        <w:ind w:firstLine="480" w:firstLineChars="200"/>
        <w:rPr>
          <w:rFonts w:ascii="宋体" w:hAnsi="宋体" w:cs="宋体"/>
          <w:sz w:val="24"/>
        </w:rPr>
      </w:pPr>
      <w:r>
        <w:rPr>
          <w:rFonts w:hint="eastAsia" w:ascii="宋体" w:hAnsi="宋体" w:cs="宋体"/>
          <w:sz w:val="24"/>
          <w:lang w:val="en-US" w:eastAsia="zh-CN"/>
        </w:rPr>
        <w:t>17</w:t>
      </w:r>
      <w:r>
        <w:rPr>
          <w:rFonts w:hint="eastAsia" w:ascii="宋体" w:hAnsi="宋体" w:cs="宋体"/>
          <w:sz w:val="24"/>
        </w:rPr>
        <w:t>.1本工程全部使用国有资金，实行工程量清单招标，招标人委托编制招标控制价。投标人的投标报价高于招标控制价的，招标人将作废标处理。</w:t>
      </w:r>
    </w:p>
    <w:p>
      <w:pPr>
        <w:widowControl/>
        <w:snapToGrid w:val="0"/>
        <w:spacing w:line="48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.2招标控制价编制依据：</w:t>
      </w:r>
    </w:p>
    <w:p>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.2.1本工程施工图及其工程量清单。</w:t>
      </w:r>
    </w:p>
    <w:p>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.2.2 《建设工程工程量清单计价规范》（GB50500-2013）、《通用安装工程工程量计算规范》（GB50856-2013）、</w:t>
      </w:r>
      <w:r>
        <w:rPr>
          <w:rFonts w:hint="eastAsia" w:ascii="宋体" w:hAnsi="宋体" w:cs="宋体"/>
          <w:color w:val="000000" w:themeColor="text1"/>
          <w:sz w:val="24"/>
        </w:rPr>
        <w:t>《江苏省建筑与装饰工程计价定额》2014年版、</w:t>
      </w:r>
      <w:r>
        <w:rPr>
          <w:rFonts w:hint="eastAsia" w:ascii="宋体" w:hAnsi="宋体" w:cs="宋体"/>
          <w:sz w:val="24"/>
        </w:rPr>
        <w:t>《江苏省建设工程费用定额》2014年版、《江苏省安装工程计价定额》（2014年）等国家或省级、行业建设主管部门颁发的计价办法；企业定额，国家或省级、行业建设主管部门颁发的计价定额。</w:t>
      </w:r>
    </w:p>
    <w:p>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.2.3人工工资执行《省住房城乡建设厅关于发布建设工程人工工资指导价的通知》（苏建函价〔202</w:t>
      </w:r>
      <w:r>
        <w:rPr>
          <w:rFonts w:hint="eastAsia" w:ascii="宋体" w:hAnsi="宋体" w:cs="宋体"/>
          <w:sz w:val="24"/>
          <w:lang w:val="en-US" w:eastAsia="zh-CN"/>
        </w:rPr>
        <w:t>2</w:t>
      </w:r>
      <w:r>
        <w:rPr>
          <w:rFonts w:hint="eastAsia" w:ascii="宋体" w:hAnsi="宋体" w:cs="宋体"/>
          <w:sz w:val="24"/>
        </w:rPr>
        <w:t>〕62号），材料价格参</w:t>
      </w:r>
      <w:r>
        <w:rPr>
          <w:rFonts w:hint="eastAsia" w:ascii="宋体" w:hAnsi="宋体" w:cs="宋体"/>
          <w:color w:val="000000" w:themeColor="text1"/>
          <w:sz w:val="24"/>
        </w:rPr>
        <w:t>照202</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年第</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期《南通建设工程造价信息》中的指导价及市场价。若《南通建设工程造价信息》无指导价的材料的价格，则按市场</w:t>
      </w:r>
      <w:r>
        <w:rPr>
          <w:rFonts w:hint="eastAsia" w:ascii="宋体" w:hAnsi="宋体" w:cs="宋体"/>
          <w:sz w:val="24"/>
        </w:rPr>
        <w:t>价执行。</w:t>
      </w:r>
    </w:p>
    <w:p>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2.4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w:t>
      </w:r>
    </w:p>
    <w:p>
      <w:pPr>
        <w:spacing w:line="4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.2.5本工程不可竞争费用项目及其费率见下表(%)：</w:t>
      </w:r>
    </w:p>
    <w:tbl>
      <w:tblPr>
        <w:tblStyle w:val="51"/>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51"/>
        <w:gridCol w:w="2493"/>
        <w:gridCol w:w="14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序号</w:t>
            </w:r>
          </w:p>
        </w:tc>
        <w:tc>
          <w:tcPr>
            <w:tcW w:w="1551" w:type="dxa"/>
            <w:vAlign w:val="center"/>
          </w:tcPr>
          <w:p>
            <w:pPr>
              <w:jc w:val="center"/>
              <w:rPr>
                <w:rFonts w:ascii="宋体" w:hAnsi="宋体" w:cs="宋体"/>
                <w:color w:val="000000"/>
                <w:sz w:val="24"/>
              </w:rPr>
            </w:pPr>
            <w:r>
              <w:rPr>
                <w:rFonts w:hint="eastAsia" w:ascii="宋体" w:hAnsi="宋体" w:cs="宋体"/>
                <w:color w:val="000000"/>
                <w:sz w:val="24"/>
              </w:rPr>
              <w:t>费用类别</w:t>
            </w:r>
          </w:p>
        </w:tc>
        <w:tc>
          <w:tcPr>
            <w:tcW w:w="2493" w:type="dxa"/>
            <w:vAlign w:val="center"/>
          </w:tcPr>
          <w:p>
            <w:pPr>
              <w:ind w:firstLine="120" w:firstLineChars="50"/>
              <w:jc w:val="center"/>
              <w:rPr>
                <w:rFonts w:ascii="宋体" w:hAnsi="宋体" w:cs="宋体"/>
                <w:color w:val="000000"/>
                <w:sz w:val="24"/>
              </w:rPr>
            </w:pPr>
            <w:r>
              <w:rPr>
                <w:rFonts w:hint="eastAsia" w:ascii="宋体" w:hAnsi="宋体" w:cs="宋体"/>
                <w:color w:val="000000"/>
                <w:sz w:val="24"/>
              </w:rPr>
              <w:t>费用名称</w:t>
            </w:r>
          </w:p>
        </w:tc>
        <w:tc>
          <w:tcPr>
            <w:tcW w:w="1480" w:type="dxa"/>
            <w:vAlign w:val="center"/>
          </w:tcPr>
          <w:p>
            <w:pPr>
              <w:jc w:val="center"/>
              <w:rPr>
                <w:rFonts w:ascii="宋体" w:hAnsi="宋体" w:cs="宋体"/>
                <w:color w:val="000000"/>
                <w:sz w:val="24"/>
              </w:rPr>
            </w:pPr>
            <w:r>
              <w:rPr>
                <w:rFonts w:hint="eastAsia" w:ascii="宋体" w:hAnsi="宋体" w:cs="宋体"/>
                <w:color w:val="000000"/>
                <w:sz w:val="24"/>
              </w:rPr>
              <w:t>计费基数</w:t>
            </w:r>
          </w:p>
        </w:tc>
        <w:tc>
          <w:tcPr>
            <w:tcW w:w="1280" w:type="dxa"/>
            <w:vAlign w:val="center"/>
          </w:tcPr>
          <w:p>
            <w:pPr>
              <w:jc w:val="center"/>
              <w:rPr>
                <w:rFonts w:ascii="宋体" w:hAnsi="宋体" w:cs="宋体"/>
                <w:color w:val="000000"/>
                <w:sz w:val="24"/>
              </w:rPr>
            </w:pPr>
            <w:r>
              <w:rPr>
                <w:rFonts w:hint="eastAsia" w:ascii="宋体" w:hAnsi="宋体" w:cs="宋体"/>
                <w:color w:val="000000"/>
                <w:sz w:val="24"/>
                <w:lang w:val="en-US" w:eastAsia="zh-CN"/>
              </w:rPr>
              <w:t>消防</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1</w:t>
            </w:r>
          </w:p>
        </w:tc>
        <w:tc>
          <w:tcPr>
            <w:tcW w:w="1551" w:type="dxa"/>
            <w:vMerge w:val="restart"/>
            <w:vAlign w:val="center"/>
          </w:tcPr>
          <w:p>
            <w:pPr>
              <w:jc w:val="center"/>
              <w:rPr>
                <w:rFonts w:ascii="宋体" w:hAnsi="宋体" w:cs="宋体"/>
                <w:color w:val="000000"/>
                <w:sz w:val="24"/>
              </w:rPr>
            </w:pPr>
            <w:r>
              <w:rPr>
                <w:rFonts w:hint="eastAsia" w:ascii="宋体" w:hAnsi="宋体" w:cs="宋体"/>
                <w:color w:val="000000"/>
                <w:sz w:val="24"/>
              </w:rPr>
              <w:t>规 费</w:t>
            </w: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环境保护税</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A+B+C-D</w:t>
            </w:r>
          </w:p>
        </w:tc>
        <w:tc>
          <w:tcPr>
            <w:tcW w:w="12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2</w:t>
            </w:r>
          </w:p>
        </w:tc>
        <w:tc>
          <w:tcPr>
            <w:tcW w:w="1551" w:type="dxa"/>
            <w:vMerge w:val="continue"/>
            <w:vAlign w:val="center"/>
          </w:tcPr>
          <w:p>
            <w:pPr>
              <w:ind w:firstLine="480"/>
              <w:jc w:val="center"/>
              <w:rPr>
                <w:rFonts w:ascii="宋体" w:hAnsi="宋体" w:cs="宋体"/>
                <w:color w:val="000000"/>
                <w:sz w:val="24"/>
              </w:rPr>
            </w:pP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社会保障费</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A+B+C-D</w:t>
            </w:r>
          </w:p>
        </w:tc>
        <w:tc>
          <w:tcPr>
            <w:tcW w:w="12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3</w:t>
            </w:r>
          </w:p>
        </w:tc>
        <w:tc>
          <w:tcPr>
            <w:tcW w:w="1551" w:type="dxa"/>
            <w:vMerge w:val="continue"/>
            <w:vAlign w:val="center"/>
          </w:tcPr>
          <w:p>
            <w:pPr>
              <w:ind w:firstLine="480"/>
              <w:jc w:val="center"/>
              <w:rPr>
                <w:rFonts w:ascii="宋体" w:hAnsi="宋体" w:cs="宋体"/>
                <w:color w:val="000000"/>
                <w:sz w:val="24"/>
              </w:rPr>
            </w:pP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住房公积金</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A+B+C-D</w:t>
            </w:r>
          </w:p>
        </w:tc>
        <w:tc>
          <w:tcPr>
            <w:tcW w:w="12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4</w:t>
            </w:r>
          </w:p>
        </w:tc>
        <w:tc>
          <w:tcPr>
            <w:tcW w:w="1551" w:type="dxa"/>
            <w:vMerge w:val="restart"/>
            <w:vAlign w:val="center"/>
          </w:tcPr>
          <w:p>
            <w:pPr>
              <w:jc w:val="center"/>
              <w:rPr>
                <w:rFonts w:ascii="宋体" w:hAnsi="宋体" w:cs="宋体"/>
                <w:color w:val="000000"/>
                <w:sz w:val="24"/>
              </w:rPr>
            </w:pPr>
            <w:r>
              <w:rPr>
                <w:rFonts w:hint="eastAsia" w:ascii="宋体" w:hAnsi="宋体" w:cs="宋体"/>
                <w:color w:val="000000"/>
                <w:sz w:val="24"/>
              </w:rPr>
              <w:t>现场安全文明施工措施费</w:t>
            </w: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基本费</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A+B1-D</w:t>
            </w:r>
          </w:p>
        </w:tc>
        <w:tc>
          <w:tcPr>
            <w:tcW w:w="1280" w:type="dxa"/>
            <w:vAlign w:val="center"/>
          </w:tcPr>
          <w:p>
            <w:pPr>
              <w:jc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rPr>
              <w:t>1.</w:t>
            </w:r>
            <w:r>
              <w:rPr>
                <w:rFonts w:hint="eastAsia" w:ascii="宋体" w:hAnsi="宋体" w:cs="宋体"/>
                <w:color w:val="000000" w:themeColor="text1"/>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5</w:t>
            </w:r>
          </w:p>
        </w:tc>
        <w:tc>
          <w:tcPr>
            <w:tcW w:w="1551" w:type="dxa"/>
            <w:vMerge w:val="continue"/>
            <w:vAlign w:val="center"/>
          </w:tcPr>
          <w:p>
            <w:pPr>
              <w:ind w:firstLine="480"/>
              <w:jc w:val="center"/>
              <w:rPr>
                <w:rFonts w:ascii="宋体" w:hAnsi="宋体" w:cs="宋体"/>
                <w:color w:val="000000"/>
                <w:sz w:val="24"/>
              </w:rPr>
            </w:pP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扬尘污染防治增加费</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A+B1-D</w:t>
            </w:r>
          </w:p>
        </w:tc>
        <w:tc>
          <w:tcPr>
            <w:tcW w:w="1280" w:type="dxa"/>
            <w:vAlign w:val="center"/>
          </w:tcPr>
          <w:p>
            <w:pPr>
              <w:jc w:val="center"/>
              <w:rPr>
                <w:rFonts w:hint="eastAsia" w:ascii="宋体" w:hAnsi="宋体" w:eastAsia="宋体" w:cs="宋体"/>
                <w:color w:val="000000" w:themeColor="text1"/>
                <w:sz w:val="24"/>
                <w:lang w:eastAsia="zh-CN"/>
              </w:rPr>
            </w:pPr>
            <w:r>
              <w:rPr>
                <w:rFonts w:hint="eastAsia" w:ascii="宋体" w:hAnsi="宋体" w:cs="宋体"/>
                <w:color w:val="000000" w:themeColor="text1"/>
                <w:sz w:val="24"/>
              </w:rPr>
              <w:t>0.2</w:t>
            </w:r>
            <w:r>
              <w:rPr>
                <w:rFonts w:hint="eastAsia" w:ascii="宋体" w:hAnsi="宋体" w:cs="宋体"/>
                <w:color w:val="000000" w:themeColor="text1"/>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6</w:t>
            </w:r>
          </w:p>
        </w:tc>
        <w:tc>
          <w:tcPr>
            <w:tcW w:w="1551" w:type="dxa"/>
            <w:vMerge w:val="continue"/>
            <w:vAlign w:val="center"/>
          </w:tcPr>
          <w:p>
            <w:pPr>
              <w:ind w:firstLine="480"/>
              <w:jc w:val="center"/>
              <w:rPr>
                <w:rFonts w:ascii="宋体" w:hAnsi="宋体" w:cs="宋体"/>
                <w:color w:val="000000"/>
                <w:sz w:val="24"/>
              </w:rPr>
            </w:pPr>
          </w:p>
        </w:tc>
        <w:tc>
          <w:tcPr>
            <w:tcW w:w="2493"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标准化增加费</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A+B1-D</w:t>
            </w:r>
          </w:p>
        </w:tc>
        <w:tc>
          <w:tcPr>
            <w:tcW w:w="12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9" w:type="dxa"/>
            <w:vAlign w:val="center"/>
          </w:tcPr>
          <w:p>
            <w:pPr>
              <w:jc w:val="center"/>
              <w:rPr>
                <w:rFonts w:ascii="宋体" w:hAnsi="宋体" w:cs="宋体"/>
                <w:color w:val="000000"/>
                <w:sz w:val="24"/>
              </w:rPr>
            </w:pPr>
            <w:r>
              <w:rPr>
                <w:rFonts w:hint="eastAsia" w:ascii="宋体" w:hAnsi="宋体" w:cs="宋体"/>
                <w:color w:val="000000"/>
                <w:sz w:val="24"/>
              </w:rPr>
              <w:t>8</w:t>
            </w:r>
          </w:p>
        </w:tc>
        <w:tc>
          <w:tcPr>
            <w:tcW w:w="1551" w:type="dxa"/>
            <w:vAlign w:val="center"/>
          </w:tcPr>
          <w:p>
            <w:pPr>
              <w:jc w:val="center"/>
              <w:rPr>
                <w:rFonts w:ascii="宋体" w:hAnsi="宋体" w:cs="宋体"/>
                <w:color w:val="000000"/>
                <w:sz w:val="24"/>
              </w:rPr>
            </w:pPr>
            <w:r>
              <w:rPr>
                <w:rFonts w:hint="eastAsia" w:ascii="宋体" w:hAnsi="宋体" w:cs="宋体"/>
                <w:color w:val="000000"/>
                <w:sz w:val="24"/>
              </w:rPr>
              <w:t>税  金</w:t>
            </w:r>
          </w:p>
        </w:tc>
        <w:tc>
          <w:tcPr>
            <w:tcW w:w="2493" w:type="dxa"/>
            <w:vAlign w:val="center"/>
          </w:tcPr>
          <w:p>
            <w:pPr>
              <w:ind w:left="182" w:hanging="182" w:hangingChars="76"/>
              <w:jc w:val="center"/>
              <w:rPr>
                <w:rFonts w:ascii="宋体" w:hAnsi="宋体" w:cs="宋体"/>
                <w:color w:val="000000" w:themeColor="text1"/>
                <w:sz w:val="24"/>
              </w:rPr>
            </w:pPr>
            <w:r>
              <w:rPr>
                <w:rFonts w:hint="eastAsia" w:ascii="宋体" w:hAnsi="宋体" w:cs="宋体"/>
                <w:color w:val="000000" w:themeColor="text1"/>
                <w:sz w:val="24"/>
              </w:rPr>
              <w:t>税   金</w:t>
            </w:r>
          </w:p>
        </w:tc>
        <w:tc>
          <w:tcPr>
            <w:tcW w:w="14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除税造价</w:t>
            </w:r>
          </w:p>
        </w:tc>
        <w:tc>
          <w:tcPr>
            <w:tcW w:w="128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9.00</w:t>
            </w:r>
          </w:p>
        </w:tc>
      </w:tr>
    </w:tbl>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注：1）计算基础：A为分部分项工程费，B为措施项目清单费用，B1为单价措施项目费，C其它项目费，D为除税工程设备费。</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 现场安全文明施工措施费率为暂定、 最终以南通市建设工程造价管理处核定为准，否则在总价中扣除。</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3）本工程暂列金：</w:t>
      </w:r>
      <w:r>
        <w:rPr>
          <w:rFonts w:hint="eastAsia" w:ascii="宋体" w:hAnsi="宋体" w:cs="宋体"/>
          <w:b/>
          <w:bCs/>
          <w:color w:val="000000"/>
          <w:sz w:val="24"/>
          <w:u w:val="single"/>
        </w:rPr>
        <w:t>/元</w:t>
      </w:r>
      <w:r>
        <w:rPr>
          <w:rFonts w:hint="eastAsia" w:ascii="宋体" w:hAnsi="宋体" w:cs="宋体"/>
          <w:sz w:val="24"/>
        </w:rPr>
        <w:t>。</w:t>
      </w:r>
    </w:p>
    <w:p>
      <w:pPr>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.2.6其他取费：详见工程量清单</w:t>
      </w:r>
    </w:p>
    <w:p>
      <w:pPr>
        <w:adjustRightInd w:val="0"/>
        <w:snapToGrid w:val="0"/>
        <w:spacing w:line="360" w:lineRule="auto"/>
        <w:ind w:left="105" w:leftChars="50"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.3 招标控制价文件组成。</w:t>
      </w:r>
    </w:p>
    <w:p>
      <w:pPr>
        <w:adjustRightInd w:val="0"/>
        <w:snapToGrid w:val="0"/>
        <w:spacing w:line="360" w:lineRule="auto"/>
        <w:ind w:left="105" w:leftChars="50"/>
        <w:rPr>
          <w:rFonts w:ascii="宋体" w:hAnsi="宋体" w:cs="宋体"/>
          <w:sz w:val="24"/>
        </w:rPr>
      </w:pPr>
      <w:r>
        <w:rPr>
          <w:rFonts w:hint="eastAsia" w:ascii="宋体" w:hAnsi="宋体" w:cs="宋体"/>
          <w:sz w:val="24"/>
        </w:rPr>
        <w:t>招标人公布的招标控制价应当包括单位工程招标控制价汇总表、分部分项工程和单价措施项目清单与计价表、相关说明以及招标价调整等系数的取值。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.4 公布招标控制价时间。</w:t>
      </w:r>
    </w:p>
    <w:p>
      <w:pPr>
        <w:spacing w:line="360" w:lineRule="auto"/>
        <w:ind w:left="105" w:leftChars="50" w:firstLine="360" w:firstLineChars="150"/>
        <w:rPr>
          <w:rFonts w:ascii="宋体" w:hAnsi="宋体" w:cs="宋体"/>
          <w:sz w:val="24"/>
        </w:rPr>
      </w:pPr>
      <w:r>
        <w:rPr>
          <w:rFonts w:hint="eastAsia" w:ascii="宋体" w:hAnsi="宋体" w:cs="宋体"/>
          <w:sz w:val="24"/>
        </w:rPr>
        <w:t>招标控制价和招标文件同时在南通市教育局网站上发布。</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.5 招标控制价异议处理：</w:t>
      </w:r>
    </w:p>
    <w:p>
      <w:pPr>
        <w:spacing w:line="360" w:lineRule="auto"/>
        <w:ind w:firstLine="480" w:firstLineChars="200"/>
        <w:rPr>
          <w:rFonts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投标人对招标控制价有异议的，应在控制价发布后2日内向招标人书面提出；招标人不答复或对招标人答复不满意时，投标人可按规定程序向工程所在地造价管理机构投诉。</w:t>
      </w:r>
      <w:r>
        <w:rPr>
          <w:rFonts w:hint="eastAsia" w:ascii="宋体" w:hAnsi="宋体" w:cs="宋体"/>
          <w:b/>
          <w:sz w:val="24"/>
          <w:u w:val="single"/>
        </w:rPr>
        <w:t>具体请参照通建工【2014】369号文。</w:t>
      </w:r>
    </w:p>
    <w:p>
      <w:pPr>
        <w:spacing w:line="360" w:lineRule="auto"/>
        <w:ind w:firstLine="480" w:firstLineChars="200"/>
        <w:rPr>
          <w:rFonts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招标人根据招标控制价复查结论需要重新公布招标控制价的，其最终公布的时间至招标文件要求提交投标文件截止时间不足3天的，将相应延长投标文件的截止时间。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.投标报价编制要求</w:t>
      </w:r>
    </w:p>
    <w:p>
      <w:pPr>
        <w:spacing w:line="360" w:lineRule="auto"/>
        <w:ind w:firstLine="480" w:firstLineChars="200"/>
        <w:rPr>
          <w:rFonts w:ascii="宋体" w:hAnsi="宋体" w:cs="宋体"/>
          <w:sz w:val="24"/>
        </w:rPr>
      </w:pPr>
      <w:r>
        <w:rPr>
          <w:rFonts w:hint="eastAsia" w:ascii="宋体" w:hAnsi="宋体" w:cs="宋体"/>
          <w:sz w:val="24"/>
        </w:rPr>
        <w:t>投标报价编制要求</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.1采用工程量清单计价方式，投标人不得采用总价让利或以总价百分比让利等办法进行投标报价。工程量清单中投标人没有填入单价或价格的子目，其费用视为已分摊在工程量清单中其他子目的单价或价格之中。</w:t>
      </w:r>
    </w:p>
    <w:p>
      <w:pPr>
        <w:adjustRightInd w:val="0"/>
        <w:snapToGrid w:val="0"/>
        <w:spacing w:line="360" w:lineRule="auto"/>
        <w:ind w:left="105" w:leftChars="50" w:firstLine="360" w:firstLineChars="150"/>
        <w:rPr>
          <w:rFonts w:hint="eastAsia" w:ascii="宋体" w:hAnsi="宋体" w:eastAsia="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.2</w:t>
      </w:r>
      <w:r>
        <w:rPr>
          <w:rFonts w:hint="eastAsia" w:ascii="宋体" w:hAnsi="宋体" w:eastAsia="宋体" w:cs="宋体"/>
          <w:sz w:val="24"/>
        </w:rPr>
        <w:t>投标人应按照《建设工程工程量清单计价规范》（GB50500-2013）、《通用安装工程工程量计算规范》（GB50856-2013）、《江苏省建筑与装饰工程计价定额》2014年版、《江苏省建设工程费用定额》2014年版、《江苏省安装工程计价定额》（2014年）；《省住房城乡建设厅关于发布建设工程人工工资指导价的通知》（苏建函价【202</w:t>
      </w:r>
      <w:r>
        <w:rPr>
          <w:rFonts w:hint="eastAsia" w:ascii="宋体" w:hAnsi="宋体" w:eastAsia="宋体" w:cs="宋体"/>
          <w:sz w:val="24"/>
          <w:lang w:val="en-US" w:eastAsia="zh-CN"/>
        </w:rPr>
        <w:t>2</w:t>
      </w:r>
      <w:r>
        <w:rPr>
          <w:rFonts w:hint="eastAsia" w:ascii="宋体" w:hAnsi="宋体" w:eastAsia="宋体" w:cs="宋体"/>
          <w:sz w:val="24"/>
        </w:rPr>
        <w:t>】62号文）；《关于取消建设工程建筑安全监督管理费的通知》（通建价[2012]8号）</w:t>
      </w:r>
      <w:r>
        <w:rPr>
          <w:rFonts w:hint="eastAsia" w:ascii="宋体" w:hAnsi="宋体" w:eastAsia="宋体" w:cs="宋体"/>
          <w:sz w:val="24"/>
          <w:lang w:val="en-US" w:eastAsia="zh-CN"/>
        </w:rPr>
        <w:t>进行计价报价。</w:t>
      </w:r>
      <w:r>
        <w:rPr>
          <w:rFonts w:hint="eastAsia" w:ascii="宋体" w:hAnsi="宋体" w:eastAsia="宋体" w:cs="宋体"/>
          <w:sz w:val="24"/>
        </w:rPr>
        <w:t>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.3投标人在投标报价时，招标人提供的暂估价、暂列金额等不可竞争费用不得调整，否则按无效投标文件处理。</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.4投标人必须认真仔细踏勘施工现场，结合本工程实际情况，并在投标报价时综合考虑临时设施费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.6中标单位必须保护现有房屋、道路、结构物等成品，如有损坏，应按照不低于原设计标准恢复，费用列入报价。</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7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9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10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.11投标人确定投标报价，同时应考虑合同中包含的风险、责任等各项费用。</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.12投标人工地踏勘应充分了解工地位置情况，道路、储存空间、装卸限制及任何其它足以影响报价的情况，任何忽视或误解工地情况而导致的索赔及工期延长申请将不被批准。</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.13中标单位不得拒绝完成建设单位在施工地点范围内变更或要求增加和减少的工程内容。</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.14报价书中的工程数量乘以综合单价必须等于合价。</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15投标单位应自行根据现场实际情况，垃圾清运出学校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16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17下列材料由投标人按照业主推荐材料品牌列入投标报价；中标后，承包人须在推荐品牌中任选一种品牌进行采购，如选择其他材料品牌，须选择不低于推荐材料品牌的等级及标准，未推荐品牌的需选用国产中档以上品牌，在实际施工中，由施工单位提供不少于三种品牌备选。所有材料的选用需待业主确认后方可进场，在工程结算时，综合单价不予调整。</w:t>
      </w:r>
    </w:p>
    <w:tbl>
      <w:tblPr>
        <w:tblStyle w:val="51"/>
        <w:tblW w:w="7736" w:type="dxa"/>
        <w:jc w:val="center"/>
        <w:tblLayout w:type="fixed"/>
        <w:tblCellMar>
          <w:top w:w="0" w:type="dxa"/>
          <w:left w:w="108" w:type="dxa"/>
          <w:bottom w:w="0" w:type="dxa"/>
          <w:right w:w="108" w:type="dxa"/>
        </w:tblCellMar>
      </w:tblPr>
      <w:tblGrid>
        <w:gridCol w:w="634"/>
        <w:gridCol w:w="2887"/>
        <w:gridCol w:w="4215"/>
      </w:tblGrid>
      <w:tr>
        <w:tblPrEx>
          <w:tblCellMar>
            <w:top w:w="0" w:type="dxa"/>
            <w:left w:w="108" w:type="dxa"/>
            <w:bottom w:w="0" w:type="dxa"/>
            <w:right w:w="108" w:type="dxa"/>
          </w:tblCellMar>
        </w:tblPrEx>
        <w:trPr>
          <w:trHeight w:val="617" w:hRule="atLeast"/>
          <w:jc w:val="center"/>
        </w:trPr>
        <w:tc>
          <w:tcPr>
            <w:tcW w:w="634"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8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材料名称</w:t>
            </w:r>
          </w:p>
        </w:tc>
        <w:tc>
          <w:tcPr>
            <w:tcW w:w="421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推荐品牌</w:t>
            </w:r>
          </w:p>
        </w:tc>
      </w:tr>
      <w:tr>
        <w:tblPrEx>
          <w:tblCellMar>
            <w:top w:w="0" w:type="dxa"/>
            <w:left w:w="108" w:type="dxa"/>
            <w:bottom w:w="0" w:type="dxa"/>
            <w:right w:w="108" w:type="dxa"/>
          </w:tblCellMar>
        </w:tblPrEx>
        <w:trPr>
          <w:trHeight w:val="309"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color w:val="000000"/>
                <w:sz w:val="24"/>
                <w:lang w:val="en-US" w:eastAsia="zh-CN"/>
              </w:rPr>
              <w:t>消防水带</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金枪鱼、福建天广、上海沪龙</w:t>
            </w:r>
          </w:p>
        </w:tc>
      </w:tr>
      <w:tr>
        <w:tblPrEx>
          <w:tblCellMar>
            <w:top w:w="0" w:type="dxa"/>
            <w:left w:w="108" w:type="dxa"/>
            <w:bottom w:w="0" w:type="dxa"/>
            <w:right w:w="108" w:type="dxa"/>
          </w:tblCellMar>
        </w:tblPrEx>
        <w:trPr>
          <w:trHeight w:val="309"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消火栓箱</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展拓、京安 、扬子</w:t>
            </w:r>
          </w:p>
        </w:tc>
      </w:tr>
      <w:tr>
        <w:tblPrEx>
          <w:tblCellMar>
            <w:top w:w="0" w:type="dxa"/>
            <w:left w:w="108" w:type="dxa"/>
            <w:bottom w:w="0" w:type="dxa"/>
            <w:right w:w="108" w:type="dxa"/>
          </w:tblCellMar>
        </w:tblPrEx>
        <w:trPr>
          <w:trHeight w:val="309"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阀门</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上海标一、上海沪工、竹箦阀业 、埃美柯</w:t>
            </w:r>
          </w:p>
        </w:tc>
      </w:tr>
      <w:tr>
        <w:tblPrEx>
          <w:tblCellMar>
            <w:top w:w="0" w:type="dxa"/>
            <w:left w:w="108" w:type="dxa"/>
            <w:bottom w:w="0" w:type="dxa"/>
            <w:right w:w="108" w:type="dxa"/>
          </w:tblCellMar>
        </w:tblPrEx>
        <w:trPr>
          <w:trHeight w:val="309"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4</w:t>
            </w:r>
          </w:p>
        </w:tc>
        <w:tc>
          <w:tcPr>
            <w:tcW w:w="2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镀锌钢管</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color w:val="000000"/>
                <w:sz w:val="24"/>
              </w:rPr>
              <w:t>上海劳动、天津友发、江苏湖光</w:t>
            </w:r>
          </w:p>
        </w:tc>
      </w:tr>
    </w:tbl>
    <w:p>
      <w:pPr>
        <w:spacing w:line="360" w:lineRule="auto"/>
        <w:ind w:firstLine="482" w:firstLineChars="200"/>
        <w:rPr>
          <w:rFonts w:hint="eastAsia" w:ascii="宋体" w:hAnsi="宋体" w:cs="宋体"/>
          <w:b/>
          <w:sz w:val="24"/>
        </w:rPr>
      </w:pPr>
      <w:r>
        <w:rPr>
          <w:rFonts w:hint="eastAsia" w:ascii="宋体" w:hAnsi="宋体" w:cs="宋体"/>
          <w:b/>
          <w:sz w:val="24"/>
          <w:lang w:val="en-US" w:eastAsia="zh-CN"/>
        </w:rPr>
        <w:t>18.18</w:t>
      </w:r>
      <w:r>
        <w:rPr>
          <w:rFonts w:hint="eastAsia" w:ascii="宋体" w:hAnsi="宋体" w:cs="宋体"/>
          <w:b/>
          <w:sz w:val="24"/>
        </w:rPr>
        <w:t>施工期间和竣工移交时的保洁工作及费用，投标人在报价时须综合考虑在投标报价中，结算时不做调整。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.1</w:t>
      </w:r>
      <w:r>
        <w:rPr>
          <w:rFonts w:hint="eastAsia" w:ascii="宋体" w:hAnsi="宋体" w:cs="宋体"/>
          <w:b/>
          <w:sz w:val="24"/>
          <w:lang w:val="en-US" w:eastAsia="zh-CN"/>
        </w:rPr>
        <w:t>9</w:t>
      </w:r>
      <w:r>
        <w:rPr>
          <w:rFonts w:hint="eastAsia" w:ascii="宋体" w:hAnsi="宋体" w:cs="宋体"/>
          <w:b/>
          <w:sz w:val="24"/>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w:t>
      </w:r>
      <w:r>
        <w:rPr>
          <w:rFonts w:hint="eastAsia" w:ascii="宋体" w:hAnsi="宋体" w:cs="宋体"/>
          <w:b/>
          <w:sz w:val="24"/>
          <w:lang w:val="en-US" w:eastAsia="zh-CN"/>
        </w:rPr>
        <w:t>20</w:t>
      </w:r>
      <w:r>
        <w:rPr>
          <w:rFonts w:hint="eastAsia" w:ascii="宋体" w:hAnsi="宋体" w:cs="宋体"/>
          <w:b/>
          <w:sz w:val="24"/>
        </w:rPr>
        <w:t>由于新型冠状肺炎疫情的影响，各投标单位应增强风险防范意识，并按《南通市住房和城乡建设局关于印发&lt;南通市新冠肺炎疫情后建设工程施工合同履约及工程价款调整的指导意见&gt;的通知》（通住建市【2020】78号）执行。</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.2</w:t>
      </w:r>
      <w:r>
        <w:rPr>
          <w:rFonts w:hint="eastAsia" w:ascii="宋体" w:hAnsi="宋体" w:cs="宋体"/>
          <w:b/>
          <w:sz w:val="24"/>
          <w:lang w:val="en-US" w:eastAsia="zh-CN"/>
        </w:rPr>
        <w:t>1</w:t>
      </w:r>
      <w:r>
        <w:rPr>
          <w:rFonts w:hint="eastAsia" w:ascii="宋体" w:hAnsi="宋体" w:cs="宋体"/>
          <w:b/>
          <w:sz w:val="24"/>
        </w:rPr>
        <w:t>由于新型冠状肺炎疫情的影响，因卫生防疫要求采取的措施、物资等一切费用包含在投标报价中，结算时不予调整。</w:t>
      </w:r>
    </w:p>
    <w:p>
      <w:pPr>
        <w:spacing w:line="360" w:lineRule="auto"/>
        <w:ind w:firstLine="482" w:firstLineChars="200"/>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.2</w:t>
      </w:r>
      <w:r>
        <w:rPr>
          <w:rFonts w:hint="eastAsia" w:ascii="宋体" w:hAnsi="宋体" w:cs="宋体"/>
          <w:b/>
          <w:sz w:val="24"/>
          <w:lang w:val="en-US" w:eastAsia="zh-CN"/>
        </w:rPr>
        <w:t>2</w:t>
      </w:r>
      <w:r>
        <w:rPr>
          <w:rFonts w:hint="eastAsia" w:ascii="宋体" w:hAnsi="宋体" w:cs="宋体"/>
          <w:b/>
          <w:sz w:val="24"/>
        </w:rPr>
        <w:t>承包人在开工前将施工方案和校方确定后，方可施工。</w:t>
      </w:r>
    </w:p>
    <w:p>
      <w:pPr>
        <w:spacing w:line="360" w:lineRule="auto"/>
        <w:ind w:firstLine="482" w:firstLineChars="200"/>
        <w:rPr>
          <w:rFonts w:ascii="宋体" w:hAnsi="宋体" w:cs="宋体"/>
          <w:b/>
          <w:szCs w:val="24"/>
        </w:rPr>
      </w:pPr>
      <w:r>
        <w:rPr>
          <w:rFonts w:hint="eastAsia" w:ascii="宋体" w:hAnsi="宋体" w:cs="宋体"/>
          <w:b/>
          <w:sz w:val="24"/>
        </w:rPr>
        <w:t>1</w:t>
      </w:r>
      <w:r>
        <w:rPr>
          <w:rFonts w:hint="eastAsia" w:ascii="宋体" w:hAnsi="宋体" w:cs="宋体"/>
          <w:b/>
          <w:sz w:val="24"/>
          <w:lang w:val="en-US" w:eastAsia="zh-CN"/>
        </w:rPr>
        <w:t>8</w:t>
      </w:r>
      <w:r>
        <w:rPr>
          <w:rFonts w:hint="eastAsia" w:ascii="宋体" w:hAnsi="宋体" w:cs="宋体"/>
          <w:b/>
          <w:sz w:val="24"/>
        </w:rPr>
        <w:t>.2</w:t>
      </w:r>
      <w:r>
        <w:rPr>
          <w:rFonts w:hint="eastAsia" w:ascii="宋体" w:hAnsi="宋体" w:cs="宋体"/>
          <w:b/>
          <w:sz w:val="24"/>
          <w:lang w:val="en-US" w:eastAsia="zh-CN"/>
        </w:rPr>
        <w:t>3</w:t>
      </w:r>
      <w:r>
        <w:rPr>
          <w:rFonts w:hint="eastAsia" w:ascii="宋体" w:hAnsi="宋体" w:cs="宋体"/>
          <w:b/>
          <w:sz w:val="24"/>
        </w:rPr>
        <w:t>其他未尽事宜在书面答疑中明确。</w:t>
      </w:r>
    </w:p>
    <w:p>
      <w:pPr>
        <w:pStyle w:val="73"/>
        <w:spacing w:line="420" w:lineRule="exact"/>
        <w:outlineLvl w:val="1"/>
        <w:rPr>
          <w:rFonts w:ascii="宋体" w:hAnsi="宋体" w:cs="宋体"/>
          <w:b/>
          <w:szCs w:val="24"/>
        </w:rPr>
      </w:pPr>
    </w:p>
    <w:p>
      <w:pPr>
        <w:pStyle w:val="73"/>
        <w:spacing w:line="420" w:lineRule="exact"/>
        <w:outlineLvl w:val="1"/>
        <w:rPr>
          <w:rFonts w:ascii="宋体" w:hAnsi="宋体" w:cs="宋体"/>
          <w:b/>
          <w:szCs w:val="24"/>
        </w:rPr>
      </w:pPr>
      <w:r>
        <w:rPr>
          <w:rFonts w:hint="eastAsia" w:ascii="宋体" w:hAnsi="宋体" w:cs="宋体"/>
          <w:b/>
          <w:szCs w:val="24"/>
        </w:rPr>
        <w:t>(五) 投标文件的密封和递交</w:t>
      </w:r>
    </w:p>
    <w:p>
      <w:pPr>
        <w:spacing w:line="360" w:lineRule="auto"/>
        <w:ind w:firstLine="482" w:firstLineChars="200"/>
        <w:rPr>
          <w:rFonts w:ascii="宋体" w:hAnsi="宋体" w:cs="宋体"/>
          <w:b/>
          <w:sz w:val="24"/>
        </w:rPr>
      </w:pPr>
      <w:r>
        <w:rPr>
          <w:rFonts w:hint="eastAsia" w:ascii="宋体" w:hAnsi="宋体" w:cs="宋体"/>
          <w:b/>
          <w:sz w:val="24"/>
          <w:lang w:val="en-US" w:eastAsia="zh-CN"/>
        </w:rPr>
        <w:t>19.</w:t>
      </w:r>
      <w:r>
        <w:rPr>
          <w:rFonts w:hint="eastAsia" w:ascii="宋体" w:hAnsi="宋体" w:cs="宋体"/>
          <w:b/>
          <w:sz w:val="24"/>
        </w:rPr>
        <w:t>投标文件的密封与标志</w:t>
      </w:r>
    </w:p>
    <w:p>
      <w:pPr>
        <w:spacing w:line="360" w:lineRule="auto"/>
        <w:ind w:firstLine="480"/>
        <w:rPr>
          <w:rFonts w:ascii="宋体" w:hAnsi="宋体" w:cs="宋体"/>
          <w:sz w:val="24"/>
        </w:rPr>
      </w:pPr>
      <w:r>
        <w:rPr>
          <w:rFonts w:hint="eastAsia" w:ascii="宋体" w:hAnsi="宋体" w:cs="宋体"/>
          <w:sz w:val="24"/>
          <w:lang w:val="en-US" w:eastAsia="zh-CN"/>
        </w:rPr>
        <w:t>19</w:t>
      </w:r>
      <w:r>
        <w:rPr>
          <w:rFonts w:hint="eastAsia" w:ascii="宋体" w:hAnsi="宋体" w:cs="宋体"/>
          <w:sz w:val="24"/>
        </w:rPr>
        <w:t>.1 本工程投标文件由</w:t>
      </w:r>
      <w:r>
        <w:rPr>
          <w:rFonts w:hint="eastAsia" w:ascii="宋体" w:hAnsi="宋体" w:cs="宋体"/>
          <w:b/>
          <w:sz w:val="24"/>
          <w:u w:val="single"/>
        </w:rPr>
        <w:t>资格审查证明材料、商务标</w:t>
      </w:r>
      <w:r>
        <w:rPr>
          <w:rFonts w:hint="eastAsia" w:ascii="宋体" w:hAnsi="宋体" w:cs="宋体"/>
          <w:sz w:val="24"/>
        </w:rPr>
        <w:t>两部分组成。</w:t>
      </w:r>
    </w:p>
    <w:p>
      <w:pPr>
        <w:spacing w:line="360" w:lineRule="auto"/>
        <w:ind w:firstLine="472" w:firstLineChars="196"/>
        <w:rPr>
          <w:rFonts w:ascii="宋体" w:hAnsi="宋体" w:cs="宋体"/>
          <w:b/>
          <w:sz w:val="24"/>
        </w:rPr>
      </w:pPr>
      <w:r>
        <w:rPr>
          <w:rFonts w:hint="eastAsia" w:ascii="宋体" w:hAnsi="宋体" w:cs="宋体"/>
          <w:b/>
          <w:snapToGrid w:val="0"/>
          <w:kern w:val="0"/>
          <w:sz w:val="24"/>
        </w:rPr>
        <w:t>资格审查证明材料、商务标，必须分袋密封，并在封袋上加盖投标人单位公章和单位法定代表人章，另须在封袋上标明“资格审查证明材料” 或“商务标”，同时还要写明工程名称。</w:t>
      </w:r>
    </w:p>
    <w:p>
      <w:pPr>
        <w:spacing w:line="360" w:lineRule="auto"/>
        <w:ind w:firstLine="482" w:firstLineChars="200"/>
        <w:rPr>
          <w:rFonts w:ascii="宋体" w:hAnsi="宋体" w:cs="宋体"/>
          <w:b/>
          <w:snapToGrid w:val="0"/>
          <w:kern w:val="0"/>
          <w:sz w:val="24"/>
        </w:rPr>
      </w:pPr>
      <w:r>
        <w:rPr>
          <w:rFonts w:hint="eastAsia" w:ascii="宋体" w:hAnsi="宋体" w:cs="宋体"/>
          <w:b/>
          <w:snapToGrid w:val="0"/>
          <w:kern w:val="0"/>
          <w:sz w:val="24"/>
          <w:lang w:val="en-US" w:eastAsia="zh-CN"/>
        </w:rPr>
        <w:t>19</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p>
    <w:p>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lang w:val="en-US" w:eastAsia="zh-CN"/>
        </w:rPr>
        <w:t>19</w:t>
      </w:r>
      <w:r>
        <w:rPr>
          <w:rFonts w:hint="eastAsia" w:ascii="宋体" w:hAnsi="宋体" w:cs="宋体"/>
          <w:snapToGrid w:val="0"/>
          <w:kern w:val="0"/>
          <w:sz w:val="24"/>
        </w:rPr>
        <w:t>.3投标文件正、副本不一致时，以正本为准。</w:t>
      </w:r>
    </w:p>
    <w:p>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b/>
          <w:sz w:val="24"/>
          <w:lang w:val="en-US" w:eastAsia="zh-CN"/>
        </w:rPr>
        <w:t>0</w:t>
      </w:r>
      <w:r>
        <w:rPr>
          <w:rFonts w:hint="eastAsia" w:ascii="宋体" w:hAnsi="宋体" w:cs="宋体"/>
          <w:b/>
          <w:sz w:val="24"/>
        </w:rPr>
        <w:t>.投标文件的递交</w:t>
      </w:r>
    </w:p>
    <w:p>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.2逾期送达的或者未送达指定地点的投标文件，招标人不予受理。</w:t>
      </w:r>
    </w:p>
    <w:p>
      <w:pPr>
        <w:spacing w:line="360" w:lineRule="auto"/>
        <w:ind w:firstLine="480"/>
        <w:rPr>
          <w:rFonts w:ascii="宋体" w:hAnsi="宋体" w:cs="宋体"/>
          <w:b/>
          <w:sz w:val="24"/>
        </w:rPr>
      </w:pPr>
      <w:r>
        <w:rPr>
          <w:rFonts w:hint="eastAsia" w:ascii="宋体" w:hAnsi="宋体" w:cs="宋体"/>
          <w:b/>
          <w:sz w:val="24"/>
        </w:rPr>
        <w:t>2</w:t>
      </w:r>
      <w:r>
        <w:rPr>
          <w:rFonts w:hint="eastAsia" w:ascii="宋体" w:hAnsi="宋体" w:cs="宋体"/>
          <w:b/>
          <w:sz w:val="24"/>
          <w:lang w:val="en-US" w:eastAsia="zh-CN"/>
        </w:rPr>
        <w:t>1</w:t>
      </w:r>
      <w:r>
        <w:rPr>
          <w:rFonts w:hint="eastAsia" w:ascii="宋体" w:hAnsi="宋体" w:cs="宋体"/>
          <w:b/>
          <w:sz w:val="24"/>
        </w:rPr>
        <w:t>.投标文件的修改与撤回</w:t>
      </w:r>
    </w:p>
    <w:p>
      <w:pPr>
        <w:spacing w:line="360" w:lineRule="auto"/>
        <w:ind w:firstLine="480"/>
        <w:rPr>
          <w:rFonts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pPr>
        <w:pStyle w:val="3"/>
        <w:jc w:val="center"/>
        <w:rPr>
          <w:rFonts w:ascii="宋体" w:hAnsi="宋体" w:eastAsia="宋体" w:cs="宋体"/>
          <w:b w:val="0"/>
          <w:sz w:val="24"/>
        </w:rPr>
      </w:pPr>
      <w:r>
        <w:rPr>
          <w:rFonts w:hint="eastAsia" w:ascii="宋体" w:hAnsi="宋体" w:eastAsia="宋体" w:cs="宋体"/>
          <w:b w:val="0"/>
          <w:sz w:val="24"/>
        </w:rPr>
        <w:t xml:space="preserve"> (六) 开标、评标和定标</w:t>
      </w:r>
    </w:p>
    <w:p>
      <w:pPr>
        <w:spacing w:line="360" w:lineRule="auto"/>
        <w:ind w:firstLine="48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2</w:t>
      </w:r>
      <w:r>
        <w:rPr>
          <w:rFonts w:hint="eastAsia" w:ascii="宋体" w:hAnsi="宋体" w:cs="宋体"/>
          <w:b/>
          <w:sz w:val="24"/>
        </w:rPr>
        <w:t>.</w:t>
      </w:r>
      <w:r>
        <w:rPr>
          <w:rFonts w:hint="eastAsia" w:ascii="宋体" w:hAnsi="宋体" w:cs="宋体"/>
          <w:sz w:val="24"/>
        </w:rPr>
        <w:t>本工程评标、定标办法采用下列</w:t>
      </w:r>
      <w:r>
        <w:rPr>
          <w:rFonts w:hint="eastAsia" w:ascii="宋体" w:hAnsi="宋体" w:cs="宋体"/>
          <w:b/>
          <w:sz w:val="24"/>
          <w:u w:val="single"/>
        </w:rPr>
        <w:t xml:space="preserve">  23.1 </w:t>
      </w:r>
      <w:r>
        <w:rPr>
          <w:rFonts w:hint="eastAsia" w:ascii="宋体" w:hAnsi="宋体" w:cs="宋体"/>
          <w:sz w:val="24"/>
        </w:rPr>
        <w:t>种方式</w:t>
      </w:r>
    </w:p>
    <w:p>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.1.价格单因素评标办法</w:t>
      </w:r>
    </w:p>
    <w:p>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.2.含施工组织设计的价格单因素评标方法</w:t>
      </w:r>
    </w:p>
    <w:p>
      <w:pPr>
        <w:spacing w:line="360" w:lineRule="auto"/>
        <w:ind w:firstLine="480"/>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.3综合评估法</w:t>
      </w:r>
    </w:p>
    <w:p>
      <w:pPr>
        <w:spacing w:line="360" w:lineRule="auto"/>
        <w:ind w:firstLine="48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3</w:t>
      </w:r>
      <w:r>
        <w:rPr>
          <w:rFonts w:hint="eastAsia" w:ascii="宋体" w:hAnsi="宋体" w:cs="宋体"/>
          <w:b/>
          <w:sz w:val="24"/>
        </w:rPr>
        <w:t xml:space="preserve">.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pPr>
        <w:spacing w:line="360" w:lineRule="auto"/>
        <w:ind w:firstLine="48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4</w:t>
      </w:r>
      <w:r>
        <w:rPr>
          <w:rFonts w:hint="eastAsia" w:ascii="宋体" w:hAnsi="宋体" w:cs="宋体"/>
          <w:b/>
          <w:sz w:val="24"/>
        </w:rPr>
        <w:t xml:space="preserve">. </w:t>
      </w:r>
      <w:r>
        <w:rPr>
          <w:rFonts w:hint="eastAsia" w:ascii="宋体" w:hAnsi="宋体" w:cs="宋体"/>
          <w:sz w:val="24"/>
        </w:rPr>
        <w:t>评标委员会应当审查每一投标文件是否对招标文件提出的所有实质性要求和条件作出响应。</w:t>
      </w:r>
    </w:p>
    <w:p>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b/>
          <w:sz w:val="24"/>
          <w:lang w:val="en-US" w:eastAsia="zh-CN"/>
        </w:rPr>
        <w:t>5</w:t>
      </w:r>
      <w:r>
        <w:rPr>
          <w:rFonts w:hint="eastAsia" w:ascii="宋体" w:hAnsi="宋体" w:cs="宋体"/>
          <w:b/>
          <w:sz w:val="24"/>
        </w:rPr>
        <w:t xml:space="preserve">.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pPr>
        <w:spacing w:line="360" w:lineRule="auto"/>
        <w:ind w:firstLine="480"/>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5</w:t>
      </w:r>
      <w:r>
        <w:rPr>
          <w:rFonts w:hint="eastAsia" w:ascii="宋体" w:hAnsi="宋体" w:cs="宋体"/>
          <w:b/>
          <w:bCs/>
          <w:sz w:val="24"/>
        </w:rPr>
        <w:t>.1投标文件中的投标函未加盖投标人的公章；</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.2投标文件中的投标函未加盖企业法定代表人（或委托代理人）印章（或签字）的；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.3如投标函加盖企业委托代理人印章（或签字）的，委托代理人没有合法、有效的委托书（原件）的；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.4投标人资格条件不符合国家有关规定或招标文件要求的；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.5投标人名称或组织结构与资格预审时不一致的；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.6除在投标截止时间前经招标人书面同意外，项目负责人与资格预审时不一致的；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.7组成联合体投标未提供联合体各方共同投标协议的（本工程不接受联合体）；</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.8在同一招标项目中，联合体成员以自己名义单独投标或者参加其他联合体投标的；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.9联合体成员与资格预审确定的结果不一致的；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.10投标报价低于成本或者高于招标文件设定的招标控制价的；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.11同一投标人提交两个及以上不同的投标文件或者投标报价，但招标文件要求提交备选投标的除外；</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.12与招标文件规定的暂估价、暂列金额及甲供材料价格不一致的；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.13与招标文件明确列出的不可竞争费用项目或费率或计算基础不一致的；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.14与招标文件提供的工程量清单中的项目编码、项目名称、项目特征、计量单位、工程量不一致的；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.15未按招标文件要求提供投标保证金的；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.16投标文件载明的招标项目完成期限超过招标文件规定的期限的；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.17明显不符合技术规范、技术标准的要求的</w:t>
      </w:r>
      <w:r>
        <w:rPr>
          <w:rFonts w:hint="eastAsia" w:ascii="宋体" w:hAnsi="宋体" w:cs="宋体"/>
          <w:b/>
          <w:bCs/>
          <w:color w:val="auto"/>
          <w:sz w:val="24"/>
          <w:lang w:eastAsia="zh-CN"/>
        </w:rPr>
        <w:t>，</w:t>
      </w:r>
      <w:r>
        <w:rPr>
          <w:rFonts w:hint="eastAsia" w:ascii="宋体" w:hAnsi="宋体" w:cs="宋体"/>
          <w:b/>
          <w:bCs/>
          <w:color w:val="auto"/>
          <w:sz w:val="24"/>
          <w:lang w:val="en-US" w:eastAsia="zh-CN"/>
        </w:rPr>
        <w:t>未按招标文件格式进行计价报价的</w:t>
      </w:r>
      <w:r>
        <w:rPr>
          <w:rFonts w:hint="eastAsia" w:ascii="宋体" w:hAnsi="宋体" w:cs="宋体"/>
          <w:b/>
          <w:bCs/>
          <w:color w:val="auto"/>
          <w:sz w:val="24"/>
        </w:rPr>
        <w:t>；</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.18投标文件载明的货物包装方式、检验标准和方法等不符合招标文件的要求的；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.19投标文件提出了不能满足招标文件要求或招标人不能接受的工程验收、计量、价款结算和支付办法的；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.20不同投标人的投标文件以及投标文件制作过程出现了评标委员会认为不应当雷同的情况的；</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 xml:space="preserve">.21以他人的名义投标、串通投标、以行贿手段谋取中标或者以其他弄虚作假方式投标的；    </w:t>
      </w:r>
      <w:r>
        <w:rPr>
          <w:rFonts w:hint="eastAsia" w:ascii="宋体" w:hAnsi="宋体" w:cs="宋体"/>
          <w:b/>
          <w:bCs/>
          <w:sz w:val="24"/>
        </w:rPr>
        <w:br w:type="textWrapping"/>
      </w:r>
      <w:r>
        <w:rPr>
          <w:rFonts w:hint="eastAsia" w:ascii="宋体" w:hAnsi="宋体" w:cs="宋体"/>
          <w:b/>
          <w:bCs/>
          <w:sz w:val="24"/>
        </w:rPr>
        <w:t xml:space="preserve">    2</w:t>
      </w:r>
      <w:r>
        <w:rPr>
          <w:rFonts w:hint="eastAsia" w:ascii="宋体" w:hAnsi="宋体" w:cs="宋体"/>
          <w:b/>
          <w:bCs/>
          <w:sz w:val="24"/>
          <w:lang w:val="en-US" w:eastAsia="zh-CN"/>
        </w:rPr>
        <w:t>5</w:t>
      </w:r>
      <w:r>
        <w:rPr>
          <w:rFonts w:hint="eastAsia" w:ascii="宋体" w:hAnsi="宋体" w:cs="宋体"/>
          <w:b/>
          <w:bCs/>
          <w:sz w:val="24"/>
        </w:rPr>
        <w:t>.22不符合招标文件有关暗标的要求。</w:t>
      </w:r>
    </w:p>
    <w:p>
      <w:pPr>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6</w:t>
      </w:r>
      <w:r>
        <w:rPr>
          <w:rFonts w:hint="eastAsia" w:ascii="宋体" w:hAnsi="宋体" w:cs="宋体"/>
          <w:b/>
          <w:sz w:val="24"/>
        </w:rPr>
        <w:t>.</w:t>
      </w:r>
      <w:r>
        <w:rPr>
          <w:rFonts w:hint="eastAsia" w:ascii="宋体" w:hAnsi="宋体" w:cs="宋体"/>
          <w:sz w:val="24"/>
        </w:rPr>
        <w:t>评标、定标工作在纪委的监督下由招标人或代理机构组织进行。</w:t>
      </w:r>
    </w:p>
    <w:p>
      <w:pPr>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cs="宋体"/>
          <w:b/>
          <w:sz w:val="24"/>
        </w:rPr>
        <w:t>.</w:t>
      </w:r>
      <w:r>
        <w:rPr>
          <w:rFonts w:hint="eastAsia" w:ascii="宋体" w:hAnsi="宋体" w:cs="宋体"/>
          <w:sz w:val="24"/>
        </w:rPr>
        <w:t>投标文件的澄清</w:t>
      </w:r>
    </w:p>
    <w:p>
      <w:pPr>
        <w:spacing w:line="360" w:lineRule="auto"/>
        <w:ind w:firstLine="480"/>
        <w:rPr>
          <w:rFonts w:ascii="宋体" w:hAnsi="宋体" w:cs="宋体"/>
          <w:sz w:val="24"/>
        </w:rPr>
      </w:pPr>
      <w:r>
        <w:rPr>
          <w:rFonts w:hint="eastAsia" w:ascii="宋体" w:hAnsi="宋体" w:cs="宋体"/>
          <w:sz w:val="24"/>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pPr>
        <w:spacing w:line="360" w:lineRule="auto"/>
        <w:ind w:firstLine="480"/>
        <w:rPr>
          <w:rFonts w:ascii="宋体" w:hAnsi="宋体" w:cs="宋体"/>
          <w:sz w:val="24"/>
        </w:rPr>
      </w:pPr>
      <w:r>
        <w:rPr>
          <w:rFonts w:hint="eastAsia" w:ascii="宋体" w:hAnsi="宋体" w:cs="宋体"/>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cs="宋体"/>
          <w:b/>
          <w:sz w:val="24"/>
        </w:rPr>
        <w:t>.</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pPr>
        <w:spacing w:line="360" w:lineRule="auto"/>
        <w:ind w:firstLine="480"/>
        <w:rPr>
          <w:rFonts w:ascii="宋体" w:hAnsi="宋体" w:cs="宋体"/>
          <w:sz w:val="24"/>
        </w:rPr>
      </w:pPr>
      <w:r>
        <w:rPr>
          <w:rFonts w:hint="eastAsia" w:ascii="宋体" w:hAnsi="宋体" w:cs="宋体"/>
          <w:b/>
          <w:sz w:val="24"/>
          <w:lang w:val="en-US" w:eastAsia="zh-CN"/>
        </w:rPr>
        <w:t>29</w:t>
      </w:r>
      <w:r>
        <w:rPr>
          <w:rFonts w:hint="eastAsia" w:ascii="宋体" w:hAnsi="宋体" w:cs="宋体"/>
          <w:b/>
          <w:sz w:val="24"/>
        </w:rPr>
        <w:t>.</w:t>
      </w:r>
      <w:r>
        <w:rPr>
          <w:rFonts w:hint="eastAsia" w:ascii="宋体" w:hAnsi="宋体" w:cs="宋体"/>
          <w:sz w:val="24"/>
        </w:rPr>
        <w:t>投标报价可以四舍五入到“元”。</w:t>
      </w:r>
    </w:p>
    <w:p>
      <w:pPr>
        <w:spacing w:line="360" w:lineRule="auto"/>
        <w:ind w:firstLine="480"/>
        <w:rPr>
          <w:rFonts w:ascii="宋体" w:hAnsi="宋体" w:cs="宋体"/>
          <w:sz w:val="24"/>
        </w:rPr>
      </w:pPr>
      <w:r>
        <w:rPr>
          <w:rFonts w:hint="eastAsia" w:ascii="宋体" w:hAnsi="宋体" w:cs="宋体"/>
          <w:b/>
          <w:sz w:val="24"/>
        </w:rPr>
        <w:t>3</w:t>
      </w:r>
      <w:r>
        <w:rPr>
          <w:rFonts w:hint="eastAsia" w:ascii="宋体" w:hAnsi="宋体" w:cs="宋体"/>
          <w:b/>
          <w:sz w:val="24"/>
          <w:lang w:val="en-US" w:eastAsia="zh-CN"/>
        </w:rPr>
        <w:t>0</w:t>
      </w:r>
      <w:r>
        <w:rPr>
          <w:rFonts w:hint="eastAsia" w:ascii="宋体" w:hAnsi="宋体" w:cs="宋体"/>
          <w:b/>
          <w:sz w:val="24"/>
        </w:rPr>
        <w:t>.</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pPr>
        <w:widowControl/>
        <w:spacing w:line="360" w:lineRule="auto"/>
        <w:ind w:firstLine="482" w:firstLineChars="200"/>
        <w:rPr>
          <w:rFonts w:ascii="宋体" w:hAnsi="宋体" w:cs="宋体"/>
          <w:sz w:val="24"/>
        </w:rPr>
      </w:pPr>
      <w:r>
        <w:rPr>
          <w:rFonts w:hint="eastAsia" w:ascii="宋体" w:hAnsi="宋体" w:cs="宋体"/>
          <w:b/>
          <w:sz w:val="24"/>
        </w:rPr>
        <w:t>3</w:t>
      </w:r>
      <w:r>
        <w:rPr>
          <w:rFonts w:hint="eastAsia" w:ascii="宋体" w:hAnsi="宋体" w:cs="宋体"/>
          <w:b/>
          <w:sz w:val="24"/>
          <w:lang w:val="en-US" w:eastAsia="zh-CN"/>
        </w:rPr>
        <w:t>1</w:t>
      </w:r>
      <w:r>
        <w:rPr>
          <w:rFonts w:hint="eastAsia" w:ascii="宋体" w:hAnsi="宋体" w:cs="宋体"/>
          <w:b/>
          <w:sz w:val="24"/>
        </w:rPr>
        <w:t>.</w:t>
      </w:r>
      <w:r>
        <w:rPr>
          <w:rFonts w:hint="eastAsia" w:ascii="宋体" w:hAnsi="宋体" w:cs="宋体"/>
          <w:spacing w:val="-2"/>
          <w:sz w:val="24"/>
        </w:rPr>
        <w:t>评标委员会在评标工作完成后，将在评标报告之外按照统一格式公布评标结果公开的内容，在中标结果公示的同时一并在“南通市教育局网站”中标公示栏公示，公布的时间为三日</w:t>
      </w:r>
      <w:r>
        <w:rPr>
          <w:rFonts w:hint="eastAsia" w:ascii="宋体" w:hAnsi="宋体" w:cs="宋体"/>
          <w:sz w:val="24"/>
        </w:rPr>
        <w:t>。</w:t>
      </w:r>
    </w:p>
    <w:p>
      <w:pPr>
        <w:pStyle w:val="3"/>
        <w:jc w:val="center"/>
        <w:rPr>
          <w:rFonts w:ascii="宋体" w:hAnsi="宋体" w:eastAsia="宋体" w:cs="宋体"/>
          <w:sz w:val="30"/>
        </w:rPr>
      </w:pPr>
      <w:r>
        <w:rPr>
          <w:rFonts w:hint="eastAsia" w:ascii="宋体" w:hAnsi="宋体" w:eastAsia="宋体" w:cs="宋体"/>
          <w:sz w:val="30"/>
        </w:rPr>
        <w:t>（七）授予合同</w:t>
      </w:r>
    </w:p>
    <w:p>
      <w:pPr>
        <w:spacing w:line="480" w:lineRule="exact"/>
        <w:ind w:firstLine="474" w:firstLineChars="200"/>
        <w:rPr>
          <w:rFonts w:ascii="宋体" w:hAnsi="宋体" w:cs="宋体"/>
          <w:sz w:val="24"/>
        </w:rPr>
      </w:pPr>
      <w:bookmarkStart w:id="27" w:name="_Toc404159959"/>
      <w:bookmarkStart w:id="28" w:name="_Toc465181335"/>
      <w:r>
        <w:rPr>
          <w:rFonts w:hint="eastAsia" w:ascii="宋体" w:hAnsi="宋体" w:cs="宋体"/>
          <w:b/>
          <w:spacing w:val="-2"/>
          <w:sz w:val="24"/>
        </w:rPr>
        <w:t>3</w:t>
      </w:r>
      <w:r>
        <w:rPr>
          <w:rFonts w:hint="eastAsia" w:ascii="宋体" w:hAnsi="宋体" w:cs="宋体"/>
          <w:b/>
          <w:spacing w:val="-2"/>
          <w:sz w:val="24"/>
          <w:lang w:val="en-US" w:eastAsia="zh-CN"/>
        </w:rPr>
        <w:t>2</w:t>
      </w:r>
      <w:r>
        <w:rPr>
          <w:rFonts w:hint="eastAsia" w:ascii="宋体" w:hAnsi="宋体" w:cs="宋体"/>
          <w:b/>
          <w:spacing w:val="-2"/>
          <w:sz w:val="24"/>
        </w:rPr>
        <w:t>招</w:t>
      </w:r>
      <w:r>
        <w:rPr>
          <w:rFonts w:hint="eastAsia" w:ascii="宋体" w:hAnsi="宋体" w:cs="宋体"/>
          <w:b/>
          <w:spacing w:val="-6"/>
          <w:sz w:val="24"/>
        </w:rPr>
        <w:t>标人和中标人应当自中标通知书发出之日起30日内</w:t>
      </w:r>
      <w:r>
        <w:rPr>
          <w:rFonts w:hint="eastAsia" w:ascii="宋体" w:hAnsi="宋体" w:cs="宋体"/>
          <w:spacing w:val="-6"/>
          <w:sz w:val="24"/>
        </w:rPr>
        <w:t>，按照本招标文件和中标人的投标文件订立书面合同。招标人和中标人不得再订立背离合同实质性内容的其他协议</w:t>
      </w:r>
      <w:r>
        <w:rPr>
          <w:rFonts w:hint="eastAsia" w:ascii="宋体" w:hAnsi="宋体" w:cs="宋体"/>
          <w:sz w:val="24"/>
        </w:rPr>
        <w:t>。</w:t>
      </w:r>
    </w:p>
    <w:p>
      <w:pPr>
        <w:spacing w:line="480" w:lineRule="exact"/>
        <w:ind w:firstLine="480"/>
        <w:rPr>
          <w:rFonts w:ascii="宋体" w:hAnsi="宋体" w:cs="宋体"/>
          <w:sz w:val="24"/>
        </w:rPr>
      </w:pPr>
      <w:r>
        <w:rPr>
          <w:rFonts w:hint="eastAsia" w:ascii="宋体" w:hAnsi="宋体" w:cs="宋体"/>
          <w:b/>
          <w:sz w:val="24"/>
        </w:rPr>
        <w:t>3</w:t>
      </w:r>
      <w:r>
        <w:rPr>
          <w:rFonts w:hint="eastAsia" w:ascii="宋体" w:hAnsi="宋体" w:cs="宋体"/>
          <w:b/>
          <w:sz w:val="24"/>
          <w:lang w:val="en-US" w:eastAsia="zh-CN"/>
        </w:rPr>
        <w:t>3.</w:t>
      </w:r>
      <w:r>
        <w:rPr>
          <w:rFonts w:hint="eastAsia" w:ascii="宋体" w:hAnsi="宋体" w:cs="宋体"/>
          <w:b/>
          <w:sz w:val="24"/>
        </w:rPr>
        <w:t>中标通知书发出前</w:t>
      </w:r>
      <w:r>
        <w:rPr>
          <w:rFonts w:hint="eastAsia" w:ascii="宋体" w:hAnsi="宋体" w:cs="宋体"/>
          <w:sz w:val="24"/>
        </w:rPr>
        <w:t>，中标人应按本须知前附表</w:t>
      </w:r>
      <w:r>
        <w:rPr>
          <w:rFonts w:hint="eastAsia" w:ascii="宋体" w:hAnsi="宋体" w:cs="宋体"/>
          <w:sz w:val="24"/>
          <w:u w:val="single"/>
        </w:rPr>
        <w:t>第21项</w:t>
      </w:r>
      <w:r>
        <w:rPr>
          <w:rFonts w:hint="eastAsia" w:ascii="宋体" w:hAnsi="宋体" w:cs="宋体"/>
          <w:sz w:val="24"/>
        </w:rPr>
        <w:t>规定的金额向招标人提交履约担保，担保的形式为</w:t>
      </w:r>
      <w:r>
        <w:rPr>
          <w:rFonts w:hint="eastAsia" w:ascii="宋体" w:hAnsi="宋体" w:cs="宋体"/>
          <w:b/>
          <w:sz w:val="24"/>
        </w:rPr>
        <w:t>银行转账，不接受银行保函</w:t>
      </w:r>
      <w:r>
        <w:rPr>
          <w:rFonts w:hint="eastAsia" w:ascii="宋体" w:hAnsi="宋体" w:cs="宋体"/>
          <w:sz w:val="24"/>
        </w:rPr>
        <w:t>。</w:t>
      </w:r>
    </w:p>
    <w:p>
      <w:pPr>
        <w:spacing w:line="480" w:lineRule="exact"/>
        <w:ind w:firstLine="482"/>
        <w:rPr>
          <w:rFonts w:ascii="宋体" w:hAnsi="宋体" w:cs="宋体"/>
          <w:sz w:val="24"/>
        </w:rPr>
      </w:pPr>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sz w:val="24"/>
        </w:rPr>
        <w:t>若中标人不能按本须知第33条、34条款的规定执行，</w:t>
      </w:r>
      <w:r>
        <w:rPr>
          <w:rFonts w:hint="eastAsia" w:ascii="宋体" w:hAnsi="宋体" w:cs="宋体"/>
          <w:b/>
          <w:sz w:val="24"/>
        </w:rPr>
        <w:t>招标人将有充分的理由认为中标人放弃中标项目及签订合同的权利，并没收其投标保证金，</w:t>
      </w:r>
      <w:r>
        <w:rPr>
          <w:rFonts w:hint="eastAsia" w:ascii="宋体" w:hAnsi="宋体" w:cs="宋体"/>
          <w:sz w:val="24"/>
        </w:rPr>
        <w:t>中标人的行为给招标人造成损失超过投标保证金数额的，还应当对超过部分予以赔偿。</w:t>
      </w:r>
    </w:p>
    <w:p>
      <w:pPr>
        <w:spacing w:line="480" w:lineRule="exact"/>
        <w:ind w:firstLine="482"/>
        <w:rPr>
          <w:rFonts w:ascii="宋体" w:hAnsi="宋体" w:cs="宋体"/>
          <w:sz w:val="24"/>
        </w:rPr>
      </w:pPr>
      <w:r>
        <w:rPr>
          <w:rFonts w:hint="eastAsia" w:ascii="宋体" w:hAnsi="宋体" w:cs="宋体"/>
          <w:b/>
          <w:sz w:val="24"/>
        </w:rPr>
        <w:t>3</w:t>
      </w:r>
      <w:r>
        <w:rPr>
          <w:rFonts w:hint="eastAsia" w:ascii="宋体" w:hAnsi="宋体" w:cs="宋体"/>
          <w:b/>
          <w:sz w:val="24"/>
          <w:lang w:val="en-US" w:eastAsia="zh-CN"/>
        </w:rPr>
        <w:t>5.</w:t>
      </w:r>
      <w:bookmarkStart w:id="333" w:name="_GoBack"/>
      <w:bookmarkEnd w:id="333"/>
      <w:r>
        <w:rPr>
          <w:rFonts w:hint="eastAsia" w:ascii="宋体" w:hAnsi="宋体" w:cs="宋体"/>
          <w:sz w:val="24"/>
        </w:rPr>
        <w:t>中标人在中标后或施工期间不得随意变更中标项目负责人。如果出现特殊情况，确需更换的，应当经招标人同意。</w:t>
      </w:r>
    </w:p>
    <w:p>
      <w:pPr>
        <w:spacing w:line="360" w:lineRule="auto"/>
        <w:rPr>
          <w:rFonts w:ascii="宋体" w:hAnsi="宋体" w:cs="宋体"/>
          <w:sz w:val="24"/>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24"/>
        </w:rPr>
      </w:pPr>
      <w:r>
        <w:rPr>
          <w:rFonts w:hint="eastAsia" w:ascii="宋体" w:hAnsi="宋体" w:cs="宋体"/>
          <w:b/>
          <w:sz w:val="36"/>
          <w:szCs w:val="36"/>
        </w:rPr>
        <w:t>第二章评标办法</w:t>
      </w:r>
      <w:bookmarkEnd w:id="27"/>
      <w:bookmarkEnd w:id="28"/>
    </w:p>
    <w:p>
      <w:pPr>
        <w:spacing w:line="360" w:lineRule="auto"/>
        <w:ind w:firstLine="482"/>
        <w:rPr>
          <w:rFonts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pPr>
        <w:spacing w:line="360" w:lineRule="auto"/>
        <w:ind w:firstLine="482"/>
        <w:rPr>
          <w:rFonts w:ascii="宋体" w:hAnsi="宋体" w:cs="宋体"/>
        </w:rPr>
      </w:pPr>
      <w:r>
        <w:rPr>
          <w:rFonts w:hint="eastAsia" w:ascii="宋体" w:hAnsi="宋体" w:cs="宋体"/>
          <w:kern w:val="0"/>
          <w:sz w:val="24"/>
        </w:rPr>
        <w:t>（一）评标程序</w:t>
      </w:r>
    </w:p>
    <w:p>
      <w:pPr>
        <w:spacing w:line="360" w:lineRule="auto"/>
        <w:ind w:firstLine="482"/>
        <w:rPr>
          <w:rFonts w:ascii="宋体" w:hAnsi="宋体"/>
          <w:kern w:val="0"/>
          <w:sz w:val="24"/>
        </w:rPr>
      </w:pPr>
      <w:r>
        <w:rPr>
          <w:rFonts w:hint="eastAsia" w:ascii="宋体" w:hAnsi="宋体" w:cs="宋体"/>
          <w:kern w:val="0"/>
          <w:sz w:val="24"/>
        </w:rPr>
        <w:t>资格符合性评审→价格标开标→确定中标候选人。</w:t>
      </w:r>
    </w:p>
    <w:p>
      <w:pPr>
        <w:adjustRightInd w:val="0"/>
        <w:snapToGrid w:val="0"/>
        <w:spacing w:line="440" w:lineRule="exact"/>
        <w:ind w:firstLine="482"/>
        <w:rPr>
          <w:rFonts w:ascii="宋体" w:hAnsi="宋体" w:cs="宋体"/>
          <w:b/>
          <w:bCs/>
          <w:kern w:val="0"/>
          <w:sz w:val="24"/>
        </w:rPr>
      </w:pPr>
      <w:r>
        <w:rPr>
          <w:rFonts w:hint="eastAsia" w:ascii="宋体" w:hAnsi="宋体" w:cs="宋体"/>
          <w:kern w:val="0"/>
          <w:sz w:val="24"/>
        </w:rPr>
        <w:t>（二）评审标准</w:t>
      </w:r>
    </w:p>
    <w:p>
      <w:pPr>
        <w:adjustRightInd w:val="0"/>
        <w:snapToGrid w:val="0"/>
        <w:spacing w:line="440" w:lineRule="exact"/>
        <w:ind w:firstLine="482"/>
        <w:rPr>
          <w:rFonts w:ascii="宋体" w:hAnsi="宋体" w:cs="宋体"/>
          <w:b/>
          <w:bCs/>
          <w:kern w:val="0"/>
          <w:sz w:val="24"/>
        </w:rPr>
      </w:pPr>
      <w:r>
        <w:rPr>
          <w:rFonts w:hint="eastAsia" w:ascii="宋体" w:hAnsi="宋体" w:cs="宋体"/>
          <w:kern w:val="0"/>
          <w:sz w:val="24"/>
        </w:rPr>
        <w:t>评标委员会将按评审标准、资格评审标准的合格条件，对各投标人递交的资格审查书面资料进行评审，并公布资格审查合格者名单。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资格符合性评审</w:t>
      </w:r>
    </w:p>
    <w:p>
      <w:pPr>
        <w:widowControl/>
        <w:spacing w:line="360" w:lineRule="auto"/>
        <w:ind w:firstLine="482" w:firstLineChars="200"/>
        <w:jc w:val="center"/>
        <w:rPr>
          <w:rFonts w:ascii="宋体" w:hAnsi="宋体" w:cs="宋体"/>
          <w:kern w:val="0"/>
          <w:sz w:val="24"/>
        </w:rPr>
      </w:pPr>
      <w:r>
        <w:rPr>
          <w:rFonts w:hint="eastAsia" w:ascii="宋体" w:hAnsi="宋体" w:cs="宋体"/>
          <w:b/>
          <w:sz w:val="24"/>
          <w:u w:val="single"/>
        </w:rPr>
        <w:t>资格审查标准汇总表</w:t>
      </w:r>
    </w:p>
    <w:tbl>
      <w:tblPr>
        <w:tblStyle w:val="51"/>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tcBorders>
              <w:tl2br w:val="nil"/>
              <w:tr2bl w:val="nil"/>
            </w:tcBorders>
            <w:vAlign w:val="center"/>
          </w:tcPr>
          <w:p>
            <w:pPr>
              <w:widowControl/>
              <w:jc w:val="center"/>
              <w:rPr>
                <w:rFonts w:ascii="宋体" w:hAnsi="宋体" w:cs="宋体"/>
                <w:b/>
                <w:kern w:val="0"/>
                <w:sz w:val="18"/>
                <w:szCs w:val="18"/>
              </w:rPr>
            </w:pPr>
            <w:bookmarkStart w:id="29" w:name="OLE_LINK2"/>
            <w:r>
              <w:rPr>
                <w:rFonts w:hint="eastAsia" w:ascii="宋体" w:hAnsi="宋体" w:cs="宋体"/>
                <w:b/>
                <w:kern w:val="0"/>
                <w:sz w:val="18"/>
                <w:szCs w:val="18"/>
              </w:rPr>
              <w:t>序号</w:t>
            </w:r>
          </w:p>
        </w:tc>
        <w:tc>
          <w:tcPr>
            <w:tcW w:w="1918" w:type="dxa"/>
            <w:tcBorders>
              <w:tl2br w:val="nil"/>
              <w:tr2bl w:val="nil"/>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pPr>
              <w:widowControl/>
              <w:jc w:val="center"/>
              <w:rPr>
                <w:rFonts w:ascii="宋体" w:hAnsi="宋体" w:cs="宋体"/>
                <w:b/>
                <w:kern w:val="0"/>
                <w:sz w:val="18"/>
                <w:szCs w:val="18"/>
              </w:rPr>
            </w:pPr>
            <w:r>
              <w:rPr>
                <w:rFonts w:hint="eastAsia" w:ascii="宋体" w:hAnsi="宋体" w:cs="宋体"/>
                <w:b/>
                <w:kern w:val="0"/>
                <w:sz w:val="18"/>
                <w:szCs w:val="18"/>
              </w:rPr>
              <w:t>投标人需提供的材料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有效的工商行政管理部门颁发的法人营业执照</w:t>
            </w:r>
          </w:p>
        </w:tc>
        <w:tc>
          <w:tcPr>
            <w:tcW w:w="3589"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有效的企业营业执照（副本）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tblCellSpacing w:w="0" w:type="dxa"/>
          <w:jc w:val="center"/>
        </w:trPr>
        <w:tc>
          <w:tcPr>
            <w:tcW w:w="552"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pPr>
              <w:widowControl/>
              <w:jc w:val="left"/>
              <w:rPr>
                <w:rFonts w:hint="eastAsia" w:ascii="宋体" w:hAnsi="宋体" w:eastAsia="宋体" w:cs="宋体"/>
                <w:kern w:val="0"/>
                <w:sz w:val="24"/>
                <w:u w:val="single"/>
                <w:lang w:eastAsia="zh-CN"/>
              </w:rPr>
            </w:pPr>
            <w:r>
              <w:rPr>
                <w:rFonts w:hint="eastAsia" w:ascii="宋体" w:hAnsi="宋体" w:cs="宋体"/>
                <w:kern w:val="0"/>
                <w:sz w:val="24"/>
                <w:u w:val="none"/>
              </w:rPr>
              <w:t>具有独立法人资格和消防设施工程专业承包二级及以上资质（须在有效期内</w:t>
            </w:r>
            <w:r>
              <w:rPr>
                <w:rFonts w:hint="eastAsia" w:ascii="宋体" w:hAnsi="宋体" w:cs="宋体"/>
                <w:kern w:val="0"/>
                <w:sz w:val="24"/>
                <w:u w:val="none"/>
                <w:lang w:eastAsia="zh-CN"/>
              </w:rPr>
              <w:t>）</w:t>
            </w:r>
          </w:p>
        </w:tc>
        <w:tc>
          <w:tcPr>
            <w:tcW w:w="3589"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有效期内的企业资质证书（副本，可仅提供复印件）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企业具备安全产生条件，并取得安全生产许可证。</w:t>
            </w:r>
          </w:p>
        </w:tc>
        <w:tc>
          <w:tcPr>
            <w:tcW w:w="3589" w:type="dxa"/>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tcBorders>
              <w:tl2br w:val="nil"/>
              <w:tr2bl w:val="nil"/>
            </w:tcBorders>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918" w:type="dxa"/>
            <w:tcBorders>
              <w:tl2br w:val="nil"/>
              <w:tr2bl w:val="nil"/>
            </w:tcBorders>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诚信承诺书</w:t>
            </w:r>
          </w:p>
        </w:tc>
        <w:tc>
          <w:tcPr>
            <w:tcW w:w="3510" w:type="dxa"/>
            <w:tcBorders>
              <w:tl2br w:val="nil"/>
              <w:tr2bl w:val="nil"/>
            </w:tcBorders>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有效的诚信承诺书</w:t>
            </w:r>
          </w:p>
        </w:tc>
        <w:tc>
          <w:tcPr>
            <w:tcW w:w="3589" w:type="dxa"/>
            <w:tcBorders>
              <w:tl2br w:val="nil"/>
              <w:tr2bl w:val="nil"/>
            </w:tcBorders>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有效的诚信承诺书（格式见第七章）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9017" w:type="dxa"/>
            <w:gridSpan w:val="3"/>
            <w:tcBorders>
              <w:tl2br w:val="nil"/>
              <w:tr2bl w:val="nil"/>
            </w:tcBorders>
            <w:vAlign w:val="center"/>
          </w:tcPr>
          <w:p>
            <w:pPr>
              <w:rPr>
                <w:rFonts w:ascii="宋体" w:hAnsi="宋体" w:cs="宋体"/>
                <w:kern w:val="0"/>
                <w:sz w:val="24"/>
              </w:rPr>
            </w:pPr>
            <w:r>
              <w:rPr>
                <w:rFonts w:hint="eastAsia" w:ascii="宋体" w:hAnsi="宋体" w:cs="宋体"/>
                <w:kern w:val="0"/>
                <w:sz w:val="24"/>
              </w:rPr>
              <w:t>资格审查文件表格</w:t>
            </w:r>
            <w:r>
              <w:rPr>
                <w:rFonts w:hint="eastAsia" w:ascii="宋体" w:hAnsi="宋体" w:cs="宋体"/>
                <w:b/>
                <w:kern w:val="0"/>
                <w:sz w:val="24"/>
              </w:rPr>
              <w:t>（格式详见招标文件第七章）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blCellSpacing w:w="0" w:type="dxa"/>
          <w:jc w:val="center"/>
        </w:trPr>
        <w:tc>
          <w:tcPr>
            <w:tcW w:w="552" w:type="dxa"/>
            <w:tcBorders>
              <w:tl2br w:val="nil"/>
              <w:tr2bl w:val="nil"/>
            </w:tcBorders>
            <w:vAlign w:val="center"/>
          </w:tcPr>
          <w:p>
            <w:pPr>
              <w:widowControl/>
              <w:jc w:val="center"/>
              <w:rPr>
                <w:rFonts w:ascii="宋体" w:hAnsi="宋体" w:cs="宋体"/>
                <w:kern w:val="0"/>
                <w:sz w:val="24"/>
              </w:rPr>
            </w:pPr>
          </w:p>
        </w:tc>
        <w:tc>
          <w:tcPr>
            <w:tcW w:w="9017" w:type="dxa"/>
            <w:gridSpan w:val="3"/>
            <w:tcBorders>
              <w:tl2br w:val="nil"/>
              <w:tr2bl w:val="nil"/>
            </w:tcBorders>
            <w:vAlign w:val="center"/>
          </w:tcPr>
          <w:p>
            <w:pPr>
              <w:widowControl/>
              <w:adjustRightInd w:val="0"/>
              <w:snapToGrid w:val="0"/>
              <w:jc w:val="left"/>
            </w:pPr>
            <w:r>
              <w:rPr>
                <w:rFonts w:hint="eastAsia"/>
              </w:rPr>
              <w:t>注：</w:t>
            </w:r>
          </w:p>
          <w:p>
            <w:pPr>
              <w:widowControl/>
              <w:adjustRightInd w:val="0"/>
              <w:snapToGrid w:val="0"/>
              <w:jc w:val="left"/>
            </w:pPr>
            <w:r>
              <w:rPr>
                <w:rFonts w:hint="eastAsia"/>
              </w:rPr>
              <w:t>1、资格审查阶段，评标委员会根据资格审查标准、资格审查条件、“资格审查资料包”中的资料进行资格评审，请投标人按照本招标文件要求准确提供全部资料，否则做废标处理。</w:t>
            </w:r>
          </w:p>
          <w:p>
            <w:pPr>
              <w:widowControl/>
              <w:adjustRightInd w:val="0"/>
              <w:snapToGrid w:val="0"/>
              <w:jc w:val="left"/>
            </w:pPr>
            <w:r>
              <w:rPr>
                <w:rFonts w:hint="eastAsia"/>
              </w:rPr>
              <w:t>2、以上复印件须加盖投标单位公章，并在封袋上加盖投标人单位公章和法定代表人印章。</w:t>
            </w:r>
          </w:p>
        </w:tc>
      </w:tr>
      <w:bookmarkEnd w:id="29"/>
    </w:tbl>
    <w:p>
      <w:pPr>
        <w:spacing w:line="420" w:lineRule="exact"/>
        <w:ind w:firstLine="480" w:firstLineChars="200"/>
        <w:rPr>
          <w:rFonts w:ascii="宋体" w:hAnsi="宋体" w:cs="宋体"/>
          <w:sz w:val="24"/>
        </w:rPr>
      </w:pPr>
      <w:bookmarkStart w:id="30" w:name="_Toc404159960"/>
      <w:r>
        <w:rPr>
          <w:rFonts w:hint="eastAsia" w:ascii="宋体" w:hAnsi="宋体" w:cs="宋体"/>
          <w:sz w:val="24"/>
        </w:rPr>
        <w:t>（3）本次资格审查采用合格制，各投标人只有满足资格审查必要合格条件后，方可参与商务标的评审。</w:t>
      </w:r>
    </w:p>
    <w:p>
      <w:pPr>
        <w:spacing w:line="360" w:lineRule="auto"/>
        <w:ind w:firstLine="480" w:firstLineChars="200"/>
        <w:rPr>
          <w:rFonts w:ascii="宋体" w:hAnsi="宋体" w:cs="宋体"/>
          <w:sz w:val="24"/>
        </w:rPr>
      </w:pPr>
      <w:bookmarkStart w:id="31" w:name="_Toc465181336"/>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商务标评审</w:t>
      </w:r>
    </w:p>
    <w:p>
      <w:pPr>
        <w:spacing w:line="360" w:lineRule="auto"/>
        <w:ind w:firstLine="480"/>
        <w:rPr>
          <w:rFonts w:ascii="宋体" w:hAnsi="宋体" w:cs="宋体"/>
          <w:sz w:val="24"/>
        </w:rPr>
      </w:pPr>
      <w:r>
        <w:rPr>
          <w:rFonts w:hint="eastAsia" w:ascii="宋体" w:hAnsi="宋体" w:cs="宋体"/>
          <w:sz w:val="24"/>
        </w:rPr>
        <w:t>（1）有效报价是指投标人的报价低于或等于招标人设定的控制价，高于招标人控制价的报价为无效报价，作废标处理。废标、无效报价不参与评标基准价的计算。</w:t>
      </w:r>
    </w:p>
    <w:p>
      <w:pPr>
        <w:spacing w:line="360" w:lineRule="auto"/>
        <w:ind w:firstLine="480"/>
        <w:rPr>
          <w:rFonts w:ascii="宋体" w:hAnsi="宋体" w:cs="宋体"/>
          <w:sz w:val="24"/>
        </w:rPr>
      </w:pPr>
      <w:r>
        <w:rPr>
          <w:rFonts w:hint="eastAsia" w:ascii="宋体" w:hAnsi="宋体" w:cs="宋体"/>
          <w:sz w:val="24"/>
        </w:rPr>
        <w:t>（2）评标基准价：当参加评标的投标人少于或等于7家时，评标基准价=各投标人的有效报价的算术平均值；当参加评标的投标人多于7家时，评标基准价=各投标人的有效报价中去掉一个最高报价和一个最低报价的算术平均值（评标基准价只计算一次，一经确定，除算术计算错误外在后续的评审中出现的任何情形都将不改变）</w:t>
      </w:r>
    </w:p>
    <w:p>
      <w:pPr>
        <w:spacing w:line="360" w:lineRule="auto"/>
        <w:ind w:firstLine="480"/>
        <w:rPr>
          <w:rFonts w:ascii="宋体" w:hAnsi="宋体" w:cs="宋体"/>
          <w:sz w:val="24"/>
        </w:rPr>
      </w:pPr>
      <w:r>
        <w:rPr>
          <w:rFonts w:hint="eastAsia" w:ascii="宋体" w:hAnsi="宋体" w:cs="宋体"/>
          <w:sz w:val="24"/>
        </w:rPr>
        <w:t>（3）确定中标人：</w:t>
      </w:r>
    </w:p>
    <w:p>
      <w:pPr>
        <w:spacing w:line="360" w:lineRule="auto"/>
        <w:ind w:firstLine="480"/>
        <w:rPr>
          <w:rFonts w:ascii="宋体" w:hAnsi="宋体" w:cs="宋体"/>
          <w:sz w:val="24"/>
        </w:rPr>
      </w:pPr>
      <w:r>
        <w:rPr>
          <w:rFonts w:hint="eastAsia" w:ascii="宋体" w:hAnsi="宋体" w:cs="宋体"/>
          <w:sz w:val="24"/>
        </w:rPr>
        <w:t>报价低于且最接近评标基准价的投标人为第一中标候选人。报价低于且次接近评标基准价的投标人为第二中标候选人，以此类推。若投标报价相同，则由招标人代表现场抽签的方式确定中标候选人排名。</w:t>
      </w:r>
    </w:p>
    <w:p>
      <w:pPr>
        <w:spacing w:line="360" w:lineRule="auto"/>
        <w:ind w:firstLine="480"/>
        <w:rPr>
          <w:rFonts w:ascii="宋体" w:hAnsi="宋体" w:cs="宋体"/>
          <w:sz w:val="24"/>
        </w:rPr>
      </w:pPr>
      <w:r>
        <w:rPr>
          <w:rFonts w:hint="eastAsia" w:ascii="宋体" w:hAnsi="宋体" w:cs="宋体"/>
          <w:sz w:val="24"/>
        </w:rPr>
        <w:t>一、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rPr>
          <w:rFonts w:ascii="宋体" w:hAnsi="宋体" w:cs="宋体"/>
          <w:sz w:val="24"/>
        </w:rPr>
      </w:pPr>
      <w:r>
        <w:rPr>
          <w:rFonts w:hint="eastAsia" w:ascii="宋体" w:hAnsi="宋体" w:cs="宋体"/>
          <w:sz w:val="24"/>
        </w:rPr>
        <w:t>二、评标过程中出现本评标办法未尽事宜，由评标委员会根据有关法律、法规讨论并作出最终解释。</w:t>
      </w:r>
    </w:p>
    <w:p>
      <w:pPr>
        <w:spacing w:line="360" w:lineRule="auto"/>
        <w:ind w:firstLine="480"/>
        <w:rPr>
          <w:rFonts w:ascii="宋体" w:hAnsi="宋体" w:cs="宋体"/>
          <w:sz w:val="24"/>
        </w:rPr>
      </w:pPr>
      <w:r>
        <w:rPr>
          <w:rFonts w:hint="eastAsia" w:ascii="宋体" w:hAnsi="宋体" w:cs="宋体"/>
          <w:sz w:val="24"/>
        </w:rPr>
        <w:t>投标人或者其他利害关系人对评标结果有异议的，应当在中标候选人公示期间以实名书面方式向招标人提出。招标人作出答复前，暂停招标投标活动。相关异议经查证属实的，对中标结果造成实质性影响，由招标人组织重新招标。</w:t>
      </w:r>
    </w:p>
    <w:p>
      <w:pPr>
        <w:spacing w:line="360" w:lineRule="auto"/>
        <w:ind w:firstLine="480"/>
        <w:rPr>
          <w:rFonts w:ascii="宋体" w:hAnsi="宋体" w:cs="宋体"/>
          <w:sz w:val="24"/>
        </w:rPr>
      </w:pPr>
      <w:r>
        <w:rPr>
          <w:rFonts w:hint="eastAsia" w:ascii="宋体" w:hAnsi="宋体" w:cs="宋体"/>
          <w:sz w:val="24"/>
        </w:rPr>
        <w:t>投标人或者其他利害关系人对招标人的答复仍有异议的，可以向监管机构投诉，相关投诉经查证属实的，对中标结果造成实质性影响，由招标人组织重新招标。</w:t>
      </w:r>
      <w:r>
        <w:rPr>
          <w:rFonts w:hint="eastAsia" w:ascii="宋体" w:hAnsi="宋体" w:cs="宋体"/>
          <w:b/>
          <w:bCs/>
          <w:sz w:val="24"/>
        </w:rPr>
        <w:br w:type="page"/>
      </w:r>
      <w:bookmarkEnd w:id="30"/>
      <w:bookmarkEnd w:id="31"/>
    </w:p>
    <w:p>
      <w:pPr>
        <w:pStyle w:val="2"/>
        <w:jc w:val="center"/>
        <w:rPr>
          <w:rFonts w:ascii="宋体" w:hAnsi="宋体" w:cs="宋体"/>
          <w:sz w:val="36"/>
        </w:rPr>
      </w:pPr>
      <w:r>
        <w:rPr>
          <w:rFonts w:hint="eastAsia" w:ascii="宋体" w:hAnsi="宋体" w:cs="宋体"/>
          <w:sz w:val="36"/>
        </w:rPr>
        <w:t>第三章  合同条款及格式</w:t>
      </w: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r>
        <w:rPr>
          <w:rFonts w:hint="eastAsia" w:ascii="宋体" w:hAnsi="宋体" w:cs="宋体"/>
          <w:sz w:val="72"/>
          <w:szCs w:val="52"/>
        </w:rPr>
        <w:t>建设工程施工合同</w:t>
      </w:r>
      <w:r>
        <w:rPr>
          <w:rFonts w:hint="eastAsia" w:ascii="宋体" w:hAnsi="宋体" w:cs="宋体"/>
          <w:sz w:val="52"/>
          <w:szCs w:val="52"/>
        </w:rPr>
        <w:br w:type="textWrapping"/>
      </w:r>
      <w:r>
        <w:rPr>
          <w:rFonts w:hint="eastAsia" w:ascii="宋体" w:hAnsi="宋体" w:cs="宋体"/>
          <w:b/>
          <w:sz w:val="52"/>
          <w:szCs w:val="52"/>
        </w:rPr>
        <w:t>(示范文本)</w:t>
      </w:r>
    </w:p>
    <w:p>
      <w:pPr>
        <w:jc w:val="center"/>
        <w:rPr>
          <w:rFonts w:ascii="宋体" w:hAnsi="宋体" w:cs="宋体"/>
          <w:bCs/>
          <w:sz w:val="32"/>
          <w:szCs w:val="32"/>
        </w:rPr>
      </w:pPr>
      <w:r>
        <w:rPr>
          <w:rFonts w:hint="eastAsia" w:ascii="宋体" w:hAnsi="宋体" w:cs="宋体"/>
          <w:bCs/>
          <w:sz w:val="32"/>
          <w:szCs w:val="32"/>
        </w:rPr>
        <w:t>(GF—2017—0201)</w:t>
      </w: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spacing w:line="360" w:lineRule="auto"/>
        <w:ind w:firstLine="880" w:firstLineChars="200"/>
        <w:jc w:val="center"/>
        <w:rPr>
          <w:rFonts w:ascii="宋体" w:hAnsi="宋体" w:cs="宋体"/>
          <w:color w:val="000000"/>
          <w:kern w:val="44"/>
          <w:sz w:val="44"/>
          <w:szCs w:val="44"/>
        </w:rPr>
      </w:pPr>
    </w:p>
    <w:p>
      <w:pPr>
        <w:pStyle w:val="72"/>
        <w:rPr>
          <w:rFonts w:ascii="宋体" w:hAnsi="宋体" w:cs="宋体"/>
          <w:color w:val="000000"/>
          <w:kern w:val="44"/>
          <w:sz w:val="44"/>
          <w:szCs w:val="44"/>
        </w:rPr>
      </w:pPr>
    </w:p>
    <w:p>
      <w:pPr>
        <w:pStyle w:val="72"/>
        <w:rPr>
          <w:rFonts w:ascii="宋体" w:hAnsi="宋体" w:cs="宋体"/>
          <w:color w:val="000000"/>
          <w:kern w:val="44"/>
          <w:sz w:val="44"/>
          <w:szCs w:val="44"/>
        </w:rPr>
      </w:pPr>
    </w:p>
    <w:p>
      <w:pPr>
        <w:spacing w:line="360" w:lineRule="auto"/>
        <w:rPr>
          <w:rFonts w:ascii="宋体" w:hAnsi="宋体" w:cs="宋体"/>
          <w:color w:val="000000"/>
          <w:kern w:val="44"/>
          <w:sz w:val="44"/>
          <w:szCs w:val="44"/>
        </w:rPr>
      </w:pPr>
    </w:p>
    <w:p>
      <w:pPr>
        <w:keepNext/>
        <w:keepLines/>
        <w:spacing w:line="440" w:lineRule="exact"/>
        <w:jc w:val="center"/>
        <w:outlineLvl w:val="2"/>
        <w:rPr>
          <w:rFonts w:ascii="宋体" w:hAnsi="宋体" w:cs="宋体"/>
          <w:bCs/>
          <w:color w:val="000000"/>
          <w:sz w:val="30"/>
          <w:szCs w:val="30"/>
        </w:rPr>
      </w:pPr>
      <w:r>
        <w:rPr>
          <w:rFonts w:hint="eastAsia" w:ascii="宋体" w:hAnsi="宋体" w:cs="宋体"/>
          <w:b/>
          <w:bCs/>
          <w:color w:val="000000"/>
          <w:sz w:val="30"/>
          <w:szCs w:val="30"/>
        </w:rPr>
        <w:t>第一部分 合同协议书</w:t>
      </w:r>
    </w:p>
    <w:p>
      <w:pPr>
        <w:spacing w:line="440" w:lineRule="exact"/>
        <w:rPr>
          <w:rFonts w:ascii="宋体" w:hAnsi="宋体" w:cs="宋体"/>
          <w:b/>
          <w:color w:val="000000"/>
          <w:sz w:val="24"/>
          <w:u w:val="single"/>
        </w:rPr>
      </w:pPr>
      <w:r>
        <w:rPr>
          <w:rFonts w:hint="eastAsia" w:ascii="宋体" w:hAnsi="宋体" w:cs="宋体"/>
          <w:b/>
          <w:color w:val="000000"/>
          <w:sz w:val="24"/>
        </w:rPr>
        <w:t>发包人（全称）：南通市第二初级中学</w:t>
      </w:r>
    </w:p>
    <w:p>
      <w:pPr>
        <w:spacing w:line="440" w:lineRule="exact"/>
        <w:rPr>
          <w:rFonts w:ascii="宋体" w:hAnsi="宋体" w:cs="宋体"/>
          <w:b/>
          <w:color w:val="000000"/>
          <w:sz w:val="24"/>
          <w:u w:val="single"/>
        </w:rPr>
      </w:pPr>
      <w:r>
        <w:rPr>
          <w:rFonts w:hint="eastAsia" w:ascii="宋体" w:hAnsi="宋体" w:cs="宋体"/>
          <w:b/>
          <w:color w:val="000000"/>
          <w:sz w:val="24"/>
        </w:rPr>
        <w:t>承包人（全称）：</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 xml:space="preserve">根据《中华人民共和国合同法》、《中华人民共和国建筑法》及有关法律规定，遵循平等、自愿、公平和诚实信用的原则，双方就施工及有关事项协商一致，共同达成如下协议：  </w:t>
      </w:r>
    </w:p>
    <w:p>
      <w:pPr>
        <w:spacing w:line="440" w:lineRule="exact"/>
        <w:ind w:firstLine="422" w:firstLineChars="200"/>
        <w:rPr>
          <w:rFonts w:ascii="宋体" w:hAnsi="宋体" w:cs="宋体"/>
          <w:color w:val="000000"/>
          <w:szCs w:val="21"/>
        </w:rPr>
      </w:pPr>
      <w:r>
        <w:rPr>
          <w:rFonts w:hint="eastAsia" w:ascii="宋体" w:hAnsi="宋体" w:cs="宋体"/>
          <w:b/>
          <w:color w:val="000000"/>
          <w:szCs w:val="21"/>
        </w:rPr>
        <w:t>一、工程概况</w:t>
      </w:r>
    </w:p>
    <w:p>
      <w:pPr>
        <w:spacing w:line="440" w:lineRule="exact"/>
        <w:ind w:firstLine="411" w:firstLineChars="196"/>
        <w:rPr>
          <w:rFonts w:ascii="宋体" w:hAnsi="宋体" w:cs="宋体"/>
          <w:color w:val="000000"/>
          <w:szCs w:val="21"/>
          <w:u w:val="single"/>
        </w:rPr>
      </w:pPr>
      <w:r>
        <w:rPr>
          <w:rFonts w:hint="eastAsia" w:ascii="宋体" w:hAnsi="宋体" w:cs="宋体"/>
          <w:bCs/>
          <w:color w:val="000000"/>
          <w:szCs w:val="21"/>
        </w:rPr>
        <w:t>1.工程名称</w:t>
      </w:r>
      <w:r>
        <w:rPr>
          <w:rFonts w:hint="eastAsia" w:ascii="宋体" w:hAnsi="宋体" w:cs="宋体"/>
          <w:color w:val="000000"/>
          <w:szCs w:val="21"/>
        </w:rPr>
        <w:t>：。</w:t>
      </w:r>
    </w:p>
    <w:p>
      <w:pPr>
        <w:spacing w:line="440" w:lineRule="exact"/>
        <w:ind w:firstLine="411" w:firstLineChars="196"/>
        <w:rPr>
          <w:rFonts w:ascii="宋体" w:hAnsi="宋体" w:cs="宋体"/>
          <w:bCs/>
          <w:color w:val="000000"/>
          <w:szCs w:val="21"/>
        </w:rPr>
      </w:pPr>
      <w:r>
        <w:rPr>
          <w:rFonts w:hint="eastAsia" w:ascii="宋体" w:hAnsi="宋体" w:cs="宋体"/>
          <w:bCs/>
          <w:color w:val="000000"/>
          <w:szCs w:val="21"/>
        </w:rPr>
        <w:t>2.工程地点：</w:t>
      </w:r>
      <w:r>
        <w:rPr>
          <w:rFonts w:hint="eastAsia" w:ascii="宋体" w:hAnsi="宋体" w:cs="宋体"/>
          <w:color w:val="000000"/>
          <w:szCs w:val="21"/>
        </w:rPr>
        <w:t>。</w:t>
      </w:r>
    </w:p>
    <w:p>
      <w:pPr>
        <w:spacing w:line="440" w:lineRule="exact"/>
        <w:ind w:firstLine="411" w:firstLineChars="196"/>
        <w:rPr>
          <w:rFonts w:ascii="宋体" w:hAnsi="宋体" w:cs="宋体"/>
          <w:bCs/>
          <w:color w:val="000000"/>
          <w:szCs w:val="21"/>
        </w:rPr>
      </w:pPr>
      <w:r>
        <w:rPr>
          <w:rFonts w:hint="eastAsia" w:ascii="宋体" w:hAnsi="宋体" w:cs="宋体"/>
          <w:bCs/>
          <w:color w:val="000000"/>
          <w:szCs w:val="21"/>
        </w:rPr>
        <w:t>3.工程立项批准文号：。</w:t>
      </w:r>
    </w:p>
    <w:p>
      <w:pPr>
        <w:spacing w:line="440" w:lineRule="exact"/>
        <w:ind w:firstLine="411" w:firstLineChars="196"/>
        <w:rPr>
          <w:rFonts w:ascii="宋体" w:hAnsi="宋体" w:cs="宋体"/>
          <w:bCs/>
          <w:color w:val="000000"/>
          <w:szCs w:val="21"/>
        </w:rPr>
      </w:pPr>
      <w:r>
        <w:rPr>
          <w:rFonts w:hint="eastAsia" w:ascii="宋体" w:hAnsi="宋体" w:cs="宋体"/>
          <w:bCs/>
          <w:color w:val="000000"/>
          <w:szCs w:val="21"/>
        </w:rPr>
        <w:t>4.资金来源：</w:t>
      </w:r>
      <w:r>
        <w:rPr>
          <w:rFonts w:hint="eastAsia" w:ascii="宋体" w:hAnsi="宋体" w:cs="宋体"/>
          <w:b/>
          <w:bCs/>
          <w:color w:val="000000"/>
          <w:szCs w:val="21"/>
          <w:u w:val="single"/>
        </w:rPr>
        <w:t>财政资金</w:t>
      </w:r>
      <w:r>
        <w:rPr>
          <w:rFonts w:hint="eastAsia" w:ascii="宋体" w:hAnsi="宋体" w:cs="宋体"/>
          <w:bCs/>
          <w:color w:val="000000"/>
          <w:szCs w:val="21"/>
        </w:rPr>
        <w:t>。</w:t>
      </w:r>
    </w:p>
    <w:p>
      <w:pPr>
        <w:spacing w:line="440" w:lineRule="exact"/>
        <w:ind w:firstLine="480"/>
        <w:rPr>
          <w:rFonts w:ascii="宋体" w:hAnsi="宋体" w:cs="宋体"/>
          <w:b/>
          <w:bCs/>
          <w:color w:val="000000"/>
          <w:szCs w:val="21"/>
        </w:rPr>
      </w:pPr>
      <w:r>
        <w:rPr>
          <w:rFonts w:hint="eastAsia" w:ascii="宋体" w:hAnsi="宋体" w:cs="宋体"/>
          <w:bCs/>
          <w:color w:val="000000"/>
          <w:szCs w:val="21"/>
        </w:rPr>
        <w:t>5.工程内容：</w:t>
      </w:r>
      <w:r>
        <w:rPr>
          <w:rFonts w:hint="eastAsia" w:ascii="宋体" w:hAnsi="宋体" w:cs="宋体"/>
          <w:b/>
          <w:bCs/>
          <w:color w:val="000000"/>
          <w:szCs w:val="21"/>
          <w:u w:val="single"/>
        </w:rPr>
        <w:t xml:space="preserve">                              。</w:t>
      </w:r>
    </w:p>
    <w:p>
      <w:pPr>
        <w:spacing w:line="440" w:lineRule="exact"/>
        <w:ind w:firstLine="480"/>
        <w:rPr>
          <w:rFonts w:ascii="宋体" w:hAnsi="宋体" w:cs="宋体"/>
          <w:bCs/>
          <w:color w:val="000000"/>
          <w:szCs w:val="21"/>
        </w:rPr>
      </w:pPr>
      <w:r>
        <w:rPr>
          <w:rFonts w:hint="eastAsia" w:ascii="宋体" w:hAnsi="宋体" w:cs="宋体"/>
          <w:color w:val="000000"/>
          <w:szCs w:val="21"/>
        </w:rPr>
        <w:t>群体工程应附《承包人承揽工程项目一览表》（附件1）。</w:t>
      </w:r>
    </w:p>
    <w:p>
      <w:pPr>
        <w:spacing w:line="440" w:lineRule="exact"/>
        <w:ind w:firstLine="411" w:firstLineChars="196"/>
        <w:rPr>
          <w:rFonts w:ascii="宋体" w:hAnsi="宋体" w:cs="宋体"/>
          <w:bCs/>
          <w:color w:val="000000"/>
          <w:szCs w:val="21"/>
        </w:rPr>
      </w:pPr>
      <w:r>
        <w:rPr>
          <w:rFonts w:hint="eastAsia" w:ascii="宋体" w:hAnsi="宋体" w:cs="宋体"/>
          <w:bCs/>
          <w:color w:val="000000"/>
          <w:szCs w:val="21"/>
        </w:rPr>
        <w:t>6.工程承包范围：</w:t>
      </w:r>
      <w:r>
        <w:rPr>
          <w:rFonts w:hint="eastAsia" w:ascii="宋体" w:hAnsi="宋体" w:cs="宋体"/>
          <w:b/>
          <w:bCs/>
          <w:color w:val="000000"/>
          <w:szCs w:val="21"/>
          <w:u w:val="single"/>
        </w:rPr>
        <w:t xml:space="preserve">包工包料 </w:t>
      </w:r>
      <w:r>
        <w:rPr>
          <w:rFonts w:hint="eastAsia" w:ascii="宋体" w:hAnsi="宋体" w:cs="宋体"/>
          <w:b/>
          <w:bCs/>
          <w:color w:val="000000"/>
          <w:szCs w:val="21"/>
        </w:rPr>
        <w:t>。</w:t>
      </w:r>
    </w:p>
    <w:p>
      <w:pPr>
        <w:keepNext/>
        <w:spacing w:line="440" w:lineRule="exact"/>
        <w:ind w:firstLine="525" w:firstLineChars="250"/>
        <w:outlineLvl w:val="3"/>
        <w:rPr>
          <w:rFonts w:ascii="宋体" w:hAnsi="宋体" w:cs="宋体"/>
          <w:bCs/>
          <w:color w:val="000000"/>
          <w:szCs w:val="21"/>
        </w:rPr>
      </w:pPr>
      <w:r>
        <w:rPr>
          <w:rFonts w:hint="eastAsia" w:ascii="宋体" w:hAnsi="宋体" w:cs="宋体"/>
          <w:bCs/>
          <w:color w:val="000000"/>
          <w:szCs w:val="21"/>
        </w:rPr>
        <w:t>二、合同工期</w:t>
      </w:r>
    </w:p>
    <w:p>
      <w:pPr>
        <w:spacing w:line="440" w:lineRule="exact"/>
        <w:ind w:firstLine="459"/>
        <w:rPr>
          <w:rFonts w:ascii="宋体" w:hAnsi="宋体" w:cs="宋体"/>
          <w:color w:val="000000"/>
          <w:szCs w:val="21"/>
        </w:rPr>
      </w:pPr>
      <w:r>
        <w:rPr>
          <w:rFonts w:hint="eastAsia" w:ascii="宋体" w:hAnsi="宋体" w:cs="宋体"/>
          <w:color w:val="000000"/>
          <w:szCs w:val="21"/>
        </w:rPr>
        <w:t>计划开工日期：</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2</w:t>
      </w:r>
      <w:r>
        <w:rPr>
          <w:rFonts w:hint="eastAsia" w:ascii="宋体" w:hAnsi="宋体" w:cs="宋体"/>
          <w:color w:val="000000"/>
          <w:szCs w:val="21"/>
        </w:rPr>
        <w:t>年</w:t>
      </w:r>
      <w:r>
        <w:rPr>
          <w:rFonts w:hint="eastAsia" w:ascii="宋体" w:hAnsi="宋体" w:cs="宋体"/>
          <w:color w:val="000000"/>
          <w:szCs w:val="21"/>
          <w:u w:val="single"/>
          <w:lang w:val="en-US" w:eastAsia="zh-CN"/>
        </w:rPr>
        <w:t>7</w:t>
      </w:r>
      <w:r>
        <w:rPr>
          <w:rFonts w:hint="eastAsia" w:ascii="宋体" w:hAnsi="宋体" w:cs="宋体"/>
          <w:color w:val="000000"/>
          <w:szCs w:val="21"/>
        </w:rPr>
        <w:t>月</w:t>
      </w:r>
      <w:r>
        <w:rPr>
          <w:rFonts w:hint="eastAsia" w:ascii="宋体" w:hAnsi="宋体" w:cs="宋体"/>
          <w:color w:val="000000"/>
          <w:szCs w:val="21"/>
          <w:u w:val="single"/>
          <w:lang w:val="en-US" w:eastAsia="zh-CN"/>
        </w:rPr>
        <w:t>10</w:t>
      </w:r>
      <w:r>
        <w:rPr>
          <w:rFonts w:hint="eastAsia" w:ascii="宋体" w:hAnsi="宋体" w:cs="宋体"/>
          <w:color w:val="000000"/>
          <w:szCs w:val="21"/>
        </w:rPr>
        <w:t>日。</w:t>
      </w:r>
    </w:p>
    <w:p>
      <w:pPr>
        <w:spacing w:line="440" w:lineRule="exact"/>
        <w:ind w:firstLine="459"/>
        <w:rPr>
          <w:rFonts w:ascii="宋体" w:hAnsi="宋体" w:cs="宋体"/>
          <w:color w:val="000000"/>
          <w:szCs w:val="21"/>
        </w:rPr>
      </w:pPr>
      <w:r>
        <w:rPr>
          <w:rFonts w:hint="eastAsia" w:ascii="宋体" w:hAnsi="宋体" w:cs="宋体"/>
          <w:color w:val="000000"/>
          <w:szCs w:val="21"/>
        </w:rPr>
        <w:t>计划竣工日期：</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2</w:t>
      </w:r>
      <w:r>
        <w:rPr>
          <w:rFonts w:hint="eastAsia" w:ascii="宋体" w:hAnsi="宋体" w:cs="宋体"/>
          <w:color w:val="000000"/>
          <w:szCs w:val="21"/>
        </w:rPr>
        <w:t>年</w:t>
      </w:r>
      <w:r>
        <w:rPr>
          <w:rFonts w:hint="eastAsia" w:ascii="宋体" w:hAnsi="宋体" w:cs="宋体"/>
          <w:color w:val="000000"/>
          <w:szCs w:val="21"/>
          <w:u w:val="single"/>
          <w:lang w:val="en-US" w:eastAsia="zh-CN"/>
        </w:rPr>
        <w:t>7</w:t>
      </w:r>
      <w:r>
        <w:rPr>
          <w:rFonts w:hint="eastAsia" w:ascii="宋体" w:hAnsi="宋体" w:cs="宋体"/>
          <w:color w:val="000000"/>
          <w:szCs w:val="21"/>
        </w:rPr>
        <w:t>月</w:t>
      </w:r>
      <w:r>
        <w:rPr>
          <w:rFonts w:hint="eastAsia" w:ascii="宋体" w:hAnsi="宋体" w:cs="宋体"/>
          <w:color w:val="000000"/>
          <w:szCs w:val="21"/>
          <w:u w:val="single"/>
          <w:lang w:val="en-US" w:eastAsia="zh-CN"/>
        </w:rPr>
        <w:t>20</w:t>
      </w:r>
      <w:r>
        <w:rPr>
          <w:rFonts w:hint="eastAsia" w:ascii="宋体" w:hAnsi="宋体" w:cs="宋体"/>
          <w:color w:val="000000"/>
          <w:szCs w:val="21"/>
        </w:rPr>
        <w:t>日。</w:t>
      </w:r>
    </w:p>
    <w:p>
      <w:pPr>
        <w:spacing w:line="440" w:lineRule="exact"/>
        <w:ind w:firstLine="459"/>
        <w:rPr>
          <w:rFonts w:ascii="宋体" w:hAnsi="宋体" w:cs="宋体"/>
          <w:color w:val="000000"/>
          <w:szCs w:val="21"/>
        </w:rPr>
      </w:pPr>
      <w:r>
        <w:rPr>
          <w:rFonts w:hint="eastAsia" w:ascii="宋体" w:hAnsi="宋体" w:cs="宋体"/>
          <w:color w:val="000000"/>
          <w:szCs w:val="21"/>
        </w:rPr>
        <w:t>工期总天数：</w:t>
      </w:r>
      <w:r>
        <w:rPr>
          <w:rFonts w:hint="eastAsia" w:ascii="宋体" w:hAnsi="宋体" w:cs="宋体"/>
          <w:color w:val="000000"/>
          <w:szCs w:val="21"/>
          <w:lang w:val="en-US" w:eastAsia="zh-CN"/>
        </w:rPr>
        <w:t>10日历天</w:t>
      </w:r>
      <w:r>
        <w:rPr>
          <w:rFonts w:hint="eastAsia" w:ascii="宋体" w:hAnsi="宋体" w:cs="宋体"/>
          <w:color w:val="000000"/>
          <w:szCs w:val="21"/>
          <w:lang w:eastAsia="zh-CN"/>
        </w:rPr>
        <w:t>。</w:t>
      </w:r>
      <w:r>
        <w:rPr>
          <w:rFonts w:hint="eastAsia" w:ascii="宋体" w:hAnsi="宋体" w:cs="宋体"/>
          <w:color w:val="000000"/>
          <w:szCs w:val="21"/>
        </w:rPr>
        <w:t>工期总天数与根据前述计划开竣工日期计算的工期天数不一致的，以工期总天数为准。开工日期以发包人签发的书面开工通知为准。</w:t>
      </w:r>
    </w:p>
    <w:p>
      <w:pPr>
        <w:keepNext/>
        <w:spacing w:line="440" w:lineRule="exact"/>
        <w:ind w:firstLine="525" w:firstLineChars="250"/>
        <w:outlineLvl w:val="3"/>
        <w:rPr>
          <w:rFonts w:ascii="宋体" w:hAnsi="宋体" w:cs="宋体"/>
          <w:b/>
          <w:color w:val="000000"/>
          <w:szCs w:val="21"/>
        </w:rPr>
      </w:pPr>
      <w:r>
        <w:rPr>
          <w:rFonts w:hint="eastAsia" w:ascii="宋体" w:hAnsi="宋体" w:cs="宋体"/>
          <w:bCs/>
          <w:color w:val="000000"/>
          <w:szCs w:val="21"/>
        </w:rPr>
        <w:t>三、质量标准</w:t>
      </w:r>
    </w:p>
    <w:p>
      <w:pPr>
        <w:spacing w:line="440" w:lineRule="exact"/>
        <w:ind w:firstLine="459"/>
        <w:rPr>
          <w:rFonts w:ascii="宋体" w:hAnsi="宋体" w:cs="宋体"/>
          <w:color w:val="000000"/>
          <w:szCs w:val="21"/>
        </w:rPr>
      </w:pPr>
      <w:r>
        <w:rPr>
          <w:rFonts w:hint="eastAsia" w:ascii="宋体" w:hAnsi="宋体" w:cs="宋体"/>
          <w:color w:val="000000"/>
          <w:szCs w:val="21"/>
        </w:rPr>
        <w:t>工程质量符合标准。</w:t>
      </w:r>
    </w:p>
    <w:p>
      <w:pPr>
        <w:keepNext/>
        <w:spacing w:line="440" w:lineRule="exact"/>
        <w:ind w:firstLine="525" w:firstLineChars="250"/>
        <w:outlineLvl w:val="3"/>
        <w:rPr>
          <w:rFonts w:ascii="宋体" w:hAnsi="宋体" w:cs="宋体"/>
          <w:b/>
          <w:color w:val="000000"/>
          <w:szCs w:val="21"/>
        </w:rPr>
      </w:pPr>
      <w:r>
        <w:rPr>
          <w:rFonts w:hint="eastAsia" w:ascii="宋体" w:hAnsi="宋体" w:cs="宋体"/>
          <w:bCs/>
          <w:color w:val="000000"/>
          <w:szCs w:val="21"/>
        </w:rPr>
        <w:t>四、签约合同价与合同价格形式</w:t>
      </w:r>
      <w:r>
        <w:rPr>
          <w:rFonts w:hint="eastAsia" w:ascii="宋体" w:hAnsi="宋体" w:cs="宋体"/>
          <w:bCs/>
          <w:color w:val="000000"/>
          <w:szCs w:val="21"/>
        </w:rPr>
        <w:tab/>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1.签约合同价为：</w:t>
      </w:r>
    </w:p>
    <w:p>
      <w:pPr>
        <w:spacing w:line="440" w:lineRule="exact"/>
        <w:ind w:firstLine="525" w:firstLineChars="250"/>
        <w:rPr>
          <w:rFonts w:ascii="宋体" w:hAnsi="宋体" w:cs="宋体"/>
          <w:color w:val="000000"/>
          <w:szCs w:val="21"/>
        </w:rPr>
      </w:pPr>
      <w:r>
        <w:rPr>
          <w:rFonts w:hint="eastAsia" w:ascii="宋体" w:hAnsi="宋体" w:cs="宋体"/>
          <w:color w:val="000000"/>
          <w:szCs w:val="21"/>
        </w:rPr>
        <w:t>人民币（大写）(¥元)；</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2.合同价格形式：</w:t>
      </w:r>
      <w:r>
        <w:rPr>
          <w:rFonts w:hint="eastAsia" w:ascii="宋体" w:hAnsi="宋体" w:cs="宋体"/>
          <w:b/>
          <w:color w:val="000000"/>
          <w:szCs w:val="21"/>
          <w:u w:val="single"/>
        </w:rPr>
        <w:t>固定单价合同</w:t>
      </w:r>
      <w:r>
        <w:rPr>
          <w:rFonts w:hint="eastAsia" w:ascii="宋体" w:hAnsi="宋体" w:cs="宋体"/>
          <w:color w:val="000000"/>
          <w:szCs w:val="21"/>
        </w:rPr>
        <w:t>。</w:t>
      </w:r>
    </w:p>
    <w:p>
      <w:pPr>
        <w:keepNext/>
        <w:keepLines/>
        <w:spacing w:line="440" w:lineRule="exact"/>
        <w:ind w:firstLine="420" w:firstLineChars="200"/>
        <w:outlineLvl w:val="3"/>
        <w:rPr>
          <w:rFonts w:ascii="宋体" w:hAnsi="宋体" w:cs="宋体"/>
          <w:bCs/>
          <w:color w:val="000000"/>
          <w:szCs w:val="21"/>
        </w:rPr>
      </w:pPr>
      <w:r>
        <w:rPr>
          <w:rFonts w:hint="eastAsia" w:ascii="宋体" w:hAnsi="宋体" w:cs="宋体"/>
          <w:bCs/>
          <w:color w:val="000000"/>
          <w:szCs w:val="21"/>
        </w:rPr>
        <w:t>五、项目经理</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承包人项目经理：。</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六、合同文件构成</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本协议书与下列文件一起构成合同文件：</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（1）本合同协议书及承诺书；</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（2）中标通知书；</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（3）投标函及其附录；</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（4）本合同专用条款；</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（5）本合同通用条款；</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（6）标准、规范及有关技术资料；</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（7）图纸；</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（8）已标价工程量清单或预算书；</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（9）招标文件及其附件；</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（10）工程报价单或预算书。</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上述各项合同文件包括合同当事人就该项合同文件所作出的补充和修改，属于同一类内容的文件，应以最新签署的为准。专用合同条款及其附件须经合同当事人签字或盖章。</w:t>
      </w:r>
    </w:p>
    <w:p>
      <w:pPr>
        <w:keepNext/>
        <w:keepLines/>
        <w:spacing w:line="440" w:lineRule="exact"/>
        <w:ind w:firstLine="420" w:firstLineChars="200"/>
        <w:outlineLvl w:val="3"/>
        <w:rPr>
          <w:rFonts w:ascii="宋体" w:hAnsi="宋体" w:cs="宋体"/>
          <w:color w:val="000000"/>
          <w:szCs w:val="21"/>
        </w:rPr>
      </w:pPr>
      <w:r>
        <w:rPr>
          <w:rFonts w:hint="eastAsia" w:ascii="宋体" w:hAnsi="宋体" w:cs="宋体"/>
          <w:bCs/>
          <w:color w:val="000000"/>
          <w:szCs w:val="21"/>
        </w:rPr>
        <w:t>七、承诺</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1.发包人承诺按照法律规定履行项目审批手续、筹集工程建设资金并按照合同约定的期限和方式支付合同价款。</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3.发包人和承包人通过招投标形式签订合同的，双方理解并承诺不再就同一工程另行签订与合同实质性内容相背离的协议。</w:t>
      </w:r>
    </w:p>
    <w:p>
      <w:pPr>
        <w:spacing w:line="440" w:lineRule="exact"/>
        <w:rPr>
          <w:rFonts w:ascii="宋体" w:hAnsi="宋体" w:cs="宋体"/>
          <w:bCs/>
          <w:color w:val="000000"/>
          <w:szCs w:val="21"/>
        </w:rPr>
      </w:pPr>
      <w:r>
        <w:rPr>
          <w:rFonts w:hint="eastAsia" w:ascii="宋体" w:hAnsi="宋体" w:cs="宋体"/>
          <w:b/>
          <w:color w:val="000000"/>
          <w:szCs w:val="21"/>
        </w:rPr>
        <w:t xml:space="preserve">    八、词语含义</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本协议书中词语含义与第二部分通用合同条款中赋予的含义相同。</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九、签订时间</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本合同于年月日签订。</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十、签订地点</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本合同在签订。</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十一、补充协议</w:t>
      </w:r>
    </w:p>
    <w:p>
      <w:pPr>
        <w:spacing w:line="440" w:lineRule="exact"/>
        <w:ind w:firstLine="420" w:firstLineChars="200"/>
        <w:rPr>
          <w:rFonts w:ascii="宋体" w:hAnsi="宋体" w:cs="宋体"/>
          <w:b/>
          <w:bCs/>
          <w:color w:val="000000"/>
          <w:szCs w:val="21"/>
        </w:rPr>
      </w:pPr>
      <w:r>
        <w:rPr>
          <w:rFonts w:hint="eastAsia" w:ascii="宋体" w:hAnsi="宋体" w:cs="宋体"/>
          <w:bCs/>
          <w:color w:val="000000"/>
          <w:szCs w:val="21"/>
        </w:rPr>
        <w:t>合同未尽事宜，合同当事人另行签订补充协议，补充协议是合同的组成部分。</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十二、合同生效</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本合同自</w:t>
      </w:r>
      <w:r>
        <w:rPr>
          <w:rFonts w:hint="eastAsia" w:ascii="宋体" w:hAnsi="宋体" w:cs="宋体"/>
          <w:b/>
          <w:bCs/>
          <w:color w:val="000000"/>
          <w:szCs w:val="21"/>
          <w:u w:val="single"/>
        </w:rPr>
        <w:t xml:space="preserve"> 双方签字盖章后</w:t>
      </w:r>
      <w:r>
        <w:rPr>
          <w:rFonts w:hint="eastAsia" w:ascii="宋体" w:hAnsi="宋体" w:cs="宋体"/>
          <w:bCs/>
          <w:color w:val="000000"/>
          <w:szCs w:val="21"/>
        </w:rPr>
        <w:t>生效。</w:t>
      </w:r>
    </w:p>
    <w:p>
      <w:pPr>
        <w:keepNext/>
        <w:keepLines/>
        <w:spacing w:line="440" w:lineRule="exact"/>
        <w:ind w:firstLine="420" w:firstLineChars="200"/>
        <w:outlineLvl w:val="3"/>
        <w:rPr>
          <w:rFonts w:ascii="宋体" w:hAnsi="宋体" w:cs="宋体"/>
          <w:b/>
          <w:color w:val="000000"/>
          <w:szCs w:val="21"/>
        </w:rPr>
      </w:pPr>
      <w:r>
        <w:rPr>
          <w:rFonts w:hint="eastAsia" w:ascii="宋体" w:hAnsi="宋体" w:cs="宋体"/>
          <w:bCs/>
          <w:color w:val="000000"/>
          <w:szCs w:val="21"/>
        </w:rPr>
        <w:t>十三、合同份数</w:t>
      </w:r>
    </w:p>
    <w:p>
      <w:pPr>
        <w:spacing w:line="440" w:lineRule="exact"/>
        <w:ind w:firstLine="420" w:firstLineChars="200"/>
        <w:rPr>
          <w:rFonts w:ascii="宋体" w:hAnsi="宋体" w:cs="宋体"/>
          <w:bCs/>
          <w:color w:val="000000"/>
          <w:szCs w:val="21"/>
        </w:rPr>
      </w:pPr>
      <w:r>
        <w:rPr>
          <w:rFonts w:hint="eastAsia" w:ascii="宋体" w:hAnsi="宋体" w:cs="宋体"/>
          <w:bCs/>
          <w:color w:val="000000"/>
          <w:szCs w:val="21"/>
        </w:rPr>
        <w:t>本合同壹式</w:t>
      </w:r>
      <w:r>
        <w:rPr>
          <w:rFonts w:hint="eastAsia" w:ascii="宋体" w:hAnsi="宋体" w:cs="宋体"/>
          <w:bCs/>
          <w:color w:val="000000"/>
          <w:szCs w:val="21"/>
          <w:u w:val="single"/>
        </w:rPr>
        <w:t>陆</w:t>
      </w:r>
      <w:r>
        <w:rPr>
          <w:rFonts w:hint="eastAsia" w:ascii="宋体" w:hAnsi="宋体" w:cs="宋体"/>
          <w:bCs/>
          <w:color w:val="000000"/>
          <w:szCs w:val="21"/>
        </w:rPr>
        <w:t>份，均具有同等法律效力，发包人执</w:t>
      </w:r>
      <w:r>
        <w:rPr>
          <w:rFonts w:hint="eastAsia" w:ascii="宋体" w:hAnsi="宋体" w:cs="宋体"/>
          <w:bCs/>
          <w:color w:val="000000"/>
          <w:szCs w:val="21"/>
          <w:u w:val="single"/>
        </w:rPr>
        <w:t>叁</w:t>
      </w:r>
      <w:r>
        <w:rPr>
          <w:rFonts w:hint="eastAsia" w:ascii="宋体" w:hAnsi="宋体" w:cs="宋体"/>
          <w:bCs/>
          <w:color w:val="000000"/>
          <w:szCs w:val="21"/>
        </w:rPr>
        <w:t>份，承包人执</w:t>
      </w:r>
      <w:r>
        <w:rPr>
          <w:rFonts w:hint="eastAsia" w:ascii="宋体" w:hAnsi="宋体" w:cs="宋体"/>
          <w:bCs/>
          <w:color w:val="000000"/>
          <w:szCs w:val="21"/>
          <w:u w:val="single"/>
        </w:rPr>
        <w:t>叁</w:t>
      </w:r>
      <w:r>
        <w:rPr>
          <w:rFonts w:hint="eastAsia" w:ascii="宋体" w:hAnsi="宋体" w:cs="宋体"/>
          <w:bCs/>
          <w:color w:val="000000"/>
          <w:szCs w:val="21"/>
        </w:rPr>
        <w:t>份。</w:t>
      </w: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r>
        <w:rPr>
          <w:rFonts w:hint="eastAsia" w:ascii="宋体" w:hAnsi="宋体" w:cs="宋体"/>
          <w:color w:val="000000"/>
          <w:szCs w:val="21"/>
        </w:rPr>
        <w:t>发包人：  (公章)                 承包人：  (公章)</w:t>
      </w:r>
    </w:p>
    <w:p>
      <w:pPr>
        <w:spacing w:line="440" w:lineRule="exact"/>
        <w:rPr>
          <w:rFonts w:ascii="宋体" w:hAnsi="宋体" w:cs="宋体"/>
          <w:color w:val="000000"/>
          <w:szCs w:val="21"/>
          <w:u w:val="single"/>
        </w:rPr>
      </w:pPr>
    </w:p>
    <w:p>
      <w:pPr>
        <w:spacing w:line="440" w:lineRule="exact"/>
        <w:rPr>
          <w:rFonts w:ascii="宋体" w:hAnsi="宋体" w:cs="宋体"/>
          <w:color w:val="000000"/>
          <w:szCs w:val="21"/>
        </w:rPr>
      </w:pPr>
      <w:r>
        <w:rPr>
          <w:rFonts w:hint="eastAsia" w:ascii="宋体" w:hAnsi="宋体" w:cs="宋体"/>
          <w:color w:val="000000"/>
          <w:szCs w:val="21"/>
        </w:rPr>
        <w:t>法定代表人或其委托代理人：       法定代表人或其委托代理人：</w:t>
      </w:r>
    </w:p>
    <w:p>
      <w:pPr>
        <w:spacing w:line="440" w:lineRule="exact"/>
        <w:rPr>
          <w:rFonts w:ascii="宋体" w:hAnsi="宋体" w:cs="宋体"/>
          <w:color w:val="000000"/>
          <w:szCs w:val="21"/>
        </w:rPr>
      </w:pPr>
      <w:r>
        <w:rPr>
          <w:rFonts w:hint="eastAsia" w:ascii="宋体" w:hAnsi="宋体" w:cs="宋体"/>
          <w:color w:val="000000"/>
          <w:szCs w:val="21"/>
        </w:rPr>
        <w:t>（签字）                        （签字）</w:t>
      </w:r>
    </w:p>
    <w:p>
      <w:pPr>
        <w:tabs>
          <w:tab w:val="left" w:pos="4410"/>
        </w:tabs>
        <w:spacing w:line="440" w:lineRule="exact"/>
        <w:rPr>
          <w:rFonts w:ascii="宋体" w:hAnsi="宋体" w:cs="宋体"/>
          <w:color w:val="000000"/>
          <w:szCs w:val="21"/>
        </w:rPr>
      </w:pPr>
    </w:p>
    <w:p>
      <w:pPr>
        <w:tabs>
          <w:tab w:val="left" w:pos="4410"/>
        </w:tabs>
        <w:spacing w:line="440" w:lineRule="exact"/>
        <w:rPr>
          <w:rFonts w:ascii="宋体" w:hAnsi="宋体" w:cs="宋体"/>
          <w:color w:val="000000"/>
          <w:szCs w:val="21"/>
        </w:rPr>
      </w:pPr>
      <w:r>
        <w:rPr>
          <w:rFonts w:hint="eastAsia" w:ascii="宋体" w:hAnsi="宋体" w:cs="宋体"/>
          <w:color w:val="000000"/>
          <w:szCs w:val="21"/>
        </w:rPr>
        <w:t xml:space="preserve">组织机构代码：                      组织机构代码：      </w:t>
      </w:r>
    </w:p>
    <w:p>
      <w:pPr>
        <w:spacing w:line="440" w:lineRule="exact"/>
        <w:rPr>
          <w:rFonts w:ascii="宋体" w:hAnsi="宋体" w:cs="宋体"/>
          <w:color w:val="000000"/>
          <w:szCs w:val="21"/>
        </w:rPr>
      </w:pPr>
      <w:r>
        <w:rPr>
          <w:rFonts w:hint="eastAsia" w:ascii="宋体" w:hAnsi="宋体" w:cs="宋体"/>
          <w:color w:val="000000"/>
          <w:szCs w:val="21"/>
        </w:rPr>
        <w:t>地  址：                           地  址：</w:t>
      </w:r>
    </w:p>
    <w:p>
      <w:pPr>
        <w:spacing w:line="440" w:lineRule="exact"/>
        <w:rPr>
          <w:rFonts w:ascii="宋体" w:hAnsi="宋体" w:cs="宋体"/>
          <w:color w:val="000000"/>
          <w:szCs w:val="21"/>
        </w:rPr>
      </w:pPr>
      <w:r>
        <w:rPr>
          <w:rFonts w:hint="eastAsia" w:ascii="宋体" w:hAnsi="宋体" w:cs="宋体"/>
          <w:color w:val="000000"/>
          <w:szCs w:val="21"/>
        </w:rPr>
        <w:t>邮政编码：                        邮政编码：</w:t>
      </w:r>
    </w:p>
    <w:p>
      <w:pPr>
        <w:spacing w:line="440" w:lineRule="exact"/>
        <w:rPr>
          <w:rFonts w:ascii="宋体" w:hAnsi="宋体" w:cs="宋体"/>
          <w:color w:val="000000"/>
          <w:szCs w:val="21"/>
        </w:rPr>
      </w:pPr>
      <w:r>
        <w:rPr>
          <w:rFonts w:hint="eastAsia" w:ascii="宋体" w:hAnsi="宋体" w:cs="宋体"/>
          <w:color w:val="000000"/>
          <w:szCs w:val="21"/>
        </w:rPr>
        <w:t>法定代表人：                      法定代表人：</w:t>
      </w:r>
    </w:p>
    <w:p>
      <w:pPr>
        <w:spacing w:line="440" w:lineRule="exact"/>
        <w:rPr>
          <w:rFonts w:ascii="宋体" w:hAnsi="宋体" w:cs="宋体"/>
          <w:color w:val="000000"/>
          <w:szCs w:val="21"/>
        </w:rPr>
      </w:pPr>
      <w:r>
        <w:rPr>
          <w:rFonts w:hint="eastAsia" w:ascii="宋体" w:hAnsi="宋体" w:cs="宋体"/>
          <w:color w:val="000000"/>
          <w:szCs w:val="21"/>
        </w:rPr>
        <w:t>委托代理人：                      委托代理人：</w:t>
      </w:r>
    </w:p>
    <w:p>
      <w:pPr>
        <w:spacing w:line="440" w:lineRule="exact"/>
        <w:rPr>
          <w:rFonts w:ascii="宋体" w:hAnsi="宋体" w:cs="宋体"/>
          <w:color w:val="000000"/>
          <w:szCs w:val="21"/>
        </w:rPr>
      </w:pPr>
      <w:r>
        <w:rPr>
          <w:rFonts w:hint="eastAsia" w:ascii="宋体" w:hAnsi="宋体" w:cs="宋体"/>
          <w:color w:val="000000"/>
          <w:szCs w:val="21"/>
        </w:rPr>
        <w:t>电  话：                          电  话：</w:t>
      </w:r>
    </w:p>
    <w:p>
      <w:pPr>
        <w:spacing w:line="440" w:lineRule="exact"/>
        <w:rPr>
          <w:rFonts w:ascii="宋体" w:hAnsi="宋体" w:cs="宋体"/>
          <w:color w:val="000000"/>
          <w:szCs w:val="21"/>
        </w:rPr>
      </w:pPr>
      <w:r>
        <w:rPr>
          <w:rFonts w:hint="eastAsia" w:ascii="宋体" w:hAnsi="宋体" w:cs="宋体"/>
          <w:color w:val="000000"/>
          <w:szCs w:val="21"/>
        </w:rPr>
        <w:t>传  真：                         传  真：</w:t>
      </w:r>
    </w:p>
    <w:p>
      <w:pPr>
        <w:spacing w:line="440" w:lineRule="exact"/>
        <w:rPr>
          <w:rFonts w:ascii="宋体" w:hAnsi="宋体" w:cs="宋体"/>
          <w:color w:val="000000"/>
          <w:szCs w:val="21"/>
        </w:rPr>
      </w:pPr>
      <w:r>
        <w:rPr>
          <w:rFonts w:hint="eastAsia" w:ascii="宋体" w:hAnsi="宋体" w:cs="宋体"/>
          <w:color w:val="000000"/>
          <w:szCs w:val="21"/>
        </w:rPr>
        <w:t>电子信箱：                       电子信箱：</w:t>
      </w:r>
    </w:p>
    <w:p>
      <w:pPr>
        <w:spacing w:line="440" w:lineRule="exact"/>
        <w:rPr>
          <w:rFonts w:ascii="宋体" w:hAnsi="宋体" w:cs="宋体"/>
          <w:color w:val="000000"/>
          <w:szCs w:val="21"/>
        </w:rPr>
      </w:pPr>
      <w:r>
        <w:rPr>
          <w:rFonts w:hint="eastAsia" w:ascii="宋体" w:hAnsi="宋体" w:cs="宋体"/>
          <w:color w:val="000000"/>
          <w:szCs w:val="21"/>
        </w:rPr>
        <w:t>开户银行：                        开户银行：</w:t>
      </w:r>
    </w:p>
    <w:p>
      <w:pPr>
        <w:spacing w:line="440" w:lineRule="exact"/>
        <w:rPr>
          <w:rFonts w:ascii="宋体" w:hAnsi="宋体" w:cs="宋体"/>
          <w:color w:val="000000"/>
          <w:sz w:val="24"/>
        </w:rPr>
      </w:pPr>
      <w:r>
        <w:rPr>
          <w:rFonts w:hint="eastAsia" w:ascii="宋体" w:hAnsi="宋体" w:cs="宋体"/>
          <w:color w:val="000000"/>
          <w:szCs w:val="21"/>
        </w:rPr>
        <w:t>账  号：                          账  号：</w:t>
      </w:r>
    </w:p>
    <w:p>
      <w:pPr>
        <w:keepNext/>
        <w:keepLines/>
        <w:spacing w:line="440" w:lineRule="exact"/>
        <w:jc w:val="center"/>
        <w:outlineLvl w:val="2"/>
        <w:rPr>
          <w:rFonts w:ascii="宋体" w:hAnsi="宋体" w:cs="宋体"/>
          <w:b/>
          <w:bCs/>
          <w:color w:val="000000"/>
          <w:sz w:val="24"/>
        </w:rPr>
      </w:pPr>
    </w:p>
    <w:p>
      <w:pPr>
        <w:keepNext/>
        <w:keepLines/>
        <w:spacing w:line="440" w:lineRule="exact"/>
        <w:jc w:val="center"/>
        <w:outlineLvl w:val="2"/>
        <w:rPr>
          <w:rFonts w:ascii="宋体" w:hAnsi="宋体" w:cs="宋体"/>
          <w:b/>
          <w:bCs/>
          <w:color w:val="000000"/>
          <w:sz w:val="24"/>
        </w:rPr>
      </w:pPr>
    </w:p>
    <w:p>
      <w:pPr>
        <w:keepNext/>
        <w:keepLines/>
        <w:spacing w:line="440" w:lineRule="exact"/>
        <w:jc w:val="center"/>
        <w:outlineLvl w:val="2"/>
        <w:rPr>
          <w:rFonts w:ascii="宋体" w:hAnsi="宋体" w:cs="宋体"/>
          <w:b/>
          <w:bCs/>
          <w:color w:val="000000"/>
          <w:sz w:val="24"/>
        </w:rPr>
      </w:pPr>
    </w:p>
    <w:p>
      <w:pPr>
        <w:keepNext/>
        <w:keepLines/>
        <w:spacing w:line="440" w:lineRule="exact"/>
        <w:jc w:val="center"/>
        <w:outlineLvl w:val="2"/>
        <w:rPr>
          <w:rFonts w:ascii="宋体" w:hAnsi="宋体" w:cs="宋体"/>
          <w:b/>
          <w:bCs/>
          <w:color w:val="000000"/>
          <w:sz w:val="24"/>
        </w:rPr>
      </w:pPr>
    </w:p>
    <w:p>
      <w:pPr>
        <w:keepNext/>
        <w:keepLines/>
        <w:spacing w:line="440" w:lineRule="exact"/>
        <w:jc w:val="center"/>
        <w:outlineLvl w:val="2"/>
        <w:rPr>
          <w:rFonts w:ascii="宋体" w:hAnsi="宋体" w:cs="宋体"/>
          <w:b/>
          <w:bCs/>
          <w:color w:val="000000"/>
          <w:sz w:val="24"/>
        </w:rPr>
      </w:pPr>
    </w:p>
    <w:p>
      <w:pPr>
        <w:keepNext/>
        <w:keepLines/>
        <w:spacing w:line="440" w:lineRule="exact"/>
        <w:jc w:val="center"/>
        <w:outlineLvl w:val="2"/>
        <w:rPr>
          <w:rFonts w:ascii="宋体" w:hAnsi="宋体" w:cs="宋体"/>
          <w:b/>
          <w:bCs/>
          <w:color w:val="000000"/>
          <w:sz w:val="24"/>
        </w:rPr>
      </w:pPr>
    </w:p>
    <w:p>
      <w:pPr>
        <w:rPr>
          <w:rFonts w:ascii="宋体" w:hAnsi="宋体" w:cs="宋体"/>
          <w:b/>
          <w:bCs/>
          <w:color w:val="000000"/>
          <w:sz w:val="30"/>
          <w:szCs w:val="30"/>
        </w:rPr>
      </w:pPr>
      <w:r>
        <w:rPr>
          <w:rFonts w:hint="eastAsia" w:ascii="宋体" w:hAnsi="宋体" w:cs="宋体"/>
          <w:b/>
          <w:bCs/>
          <w:color w:val="000000"/>
          <w:sz w:val="30"/>
          <w:szCs w:val="30"/>
        </w:rPr>
        <w:br w:type="page"/>
      </w:r>
    </w:p>
    <w:p>
      <w:pPr>
        <w:keepNext/>
        <w:keepLines/>
        <w:spacing w:line="440" w:lineRule="exact"/>
        <w:jc w:val="center"/>
        <w:outlineLvl w:val="2"/>
        <w:rPr>
          <w:rFonts w:ascii="宋体" w:hAnsi="宋体" w:cs="宋体"/>
          <w:b/>
          <w:bCs/>
          <w:color w:val="000000"/>
          <w:sz w:val="30"/>
          <w:szCs w:val="30"/>
        </w:rPr>
      </w:pPr>
      <w:r>
        <w:rPr>
          <w:rFonts w:hint="eastAsia" w:ascii="宋体" w:hAnsi="宋体" w:cs="宋体"/>
          <w:b/>
          <w:bCs/>
          <w:color w:val="000000"/>
          <w:sz w:val="30"/>
          <w:szCs w:val="30"/>
        </w:rPr>
        <w:t>第二部分  通用合同条款</w:t>
      </w:r>
    </w:p>
    <w:p>
      <w:pPr>
        <w:autoSpaceDE w:val="0"/>
        <w:autoSpaceDN w:val="0"/>
        <w:adjustRightInd w:val="0"/>
        <w:spacing w:line="360" w:lineRule="auto"/>
        <w:ind w:firstLine="480" w:firstLineChars="200"/>
        <w:jc w:val="left"/>
        <w:rPr>
          <w:rFonts w:ascii="宋体" w:hAnsi="宋体" w:cs="宋体"/>
          <w:color w:val="000000"/>
          <w:sz w:val="24"/>
        </w:rPr>
      </w:pPr>
    </w:p>
    <w:p>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此部分采用《建设工程施工合同》范本（GF-2017-0201）中《第二部分 通用条款》</w:t>
      </w:r>
    </w:p>
    <w:p>
      <w:pPr>
        <w:keepNext/>
        <w:keepLines/>
        <w:spacing w:line="440" w:lineRule="exact"/>
        <w:jc w:val="center"/>
        <w:outlineLvl w:val="2"/>
        <w:rPr>
          <w:rFonts w:ascii="宋体" w:hAnsi="宋体" w:cs="宋体"/>
          <w:b/>
          <w:bCs/>
          <w:color w:val="000000"/>
          <w:sz w:val="30"/>
          <w:szCs w:val="30"/>
        </w:rPr>
      </w:pPr>
      <w:r>
        <w:rPr>
          <w:rFonts w:hint="eastAsia" w:ascii="宋体" w:hAnsi="宋体" w:cs="宋体"/>
          <w:b/>
          <w:bCs/>
          <w:color w:val="000000"/>
          <w:sz w:val="24"/>
        </w:rPr>
        <w:br w:type="page"/>
      </w:r>
    </w:p>
    <w:p>
      <w:pPr>
        <w:keepNext/>
        <w:keepLines/>
        <w:spacing w:line="360" w:lineRule="auto"/>
        <w:jc w:val="center"/>
        <w:outlineLvl w:val="2"/>
        <w:rPr>
          <w:rFonts w:ascii="宋体" w:hAnsi="宋体" w:cs="宋体"/>
          <w:b/>
          <w:bCs/>
          <w:sz w:val="32"/>
          <w:szCs w:val="44"/>
        </w:rPr>
      </w:pPr>
      <w:r>
        <w:rPr>
          <w:rFonts w:hint="eastAsia" w:ascii="宋体" w:hAnsi="宋体" w:cs="宋体"/>
          <w:b/>
          <w:bCs/>
          <w:sz w:val="32"/>
          <w:szCs w:val="44"/>
        </w:rPr>
        <w:t>第三部分 专用合同条款</w:t>
      </w:r>
    </w:p>
    <w:p>
      <w:pPr>
        <w:autoSpaceDE w:val="0"/>
        <w:autoSpaceDN w:val="0"/>
        <w:adjustRightInd w:val="0"/>
        <w:snapToGrid w:val="0"/>
        <w:spacing w:line="360" w:lineRule="auto"/>
        <w:rPr>
          <w:rFonts w:ascii="宋体" w:hAnsi="宋体" w:cs="宋体"/>
        </w:rPr>
      </w:pPr>
    </w:p>
    <w:p>
      <w:pPr>
        <w:keepNext/>
        <w:keepLines/>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 一般约定</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 词语定义</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1.1.1合同</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1.1.1.1其他合同文件包括：</w:t>
      </w:r>
      <w:r>
        <w:rPr>
          <w:rFonts w:hint="eastAsia" w:ascii="宋体" w:hAnsi="宋体" w:cs="宋体"/>
          <w:b/>
          <w:bCs/>
          <w:kern w:val="0"/>
          <w:szCs w:val="21"/>
          <w:u w:val="single"/>
          <w:lang w:val="zh-CN"/>
        </w:rPr>
        <w:t xml:space="preserve">招标文件及其附件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w:t>
      </w:r>
      <w:r>
        <w:rPr>
          <w:rFonts w:hint="eastAsia" w:ascii="宋体" w:hAnsi="宋体" w:cs="宋体"/>
          <w:kern w:val="0"/>
          <w:szCs w:val="21"/>
          <w:lang w:val="zh-CN"/>
        </w:rPr>
        <w:t>工程和设备</w:t>
      </w:r>
    </w:p>
    <w:p>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1.</w:t>
      </w:r>
      <w:r>
        <w:rPr>
          <w:rFonts w:hint="eastAsia" w:ascii="宋体" w:hAnsi="宋体" w:cs="宋体"/>
          <w:kern w:val="0"/>
          <w:szCs w:val="21"/>
        </w:rPr>
        <w:t>2.1</w:t>
      </w:r>
      <w:r>
        <w:rPr>
          <w:rFonts w:hint="eastAsia" w:ascii="宋体" w:hAnsi="宋体" w:cs="宋体"/>
          <w:kern w:val="0"/>
          <w:szCs w:val="21"/>
          <w:lang w:val="zh-CN"/>
        </w:rPr>
        <w:t xml:space="preserve"> 作为施工现场组成部分的其他场所包括：</w:t>
      </w:r>
      <w:r>
        <w:rPr>
          <w:rFonts w:hint="eastAsia" w:ascii="宋体" w:hAnsi="宋体" w:cs="宋体"/>
          <w:kern w:val="0"/>
          <w:szCs w:val="21"/>
          <w:u w:val="single"/>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2.2</w:t>
      </w:r>
      <w:r>
        <w:rPr>
          <w:rFonts w:hint="eastAsia" w:ascii="宋体" w:hAnsi="宋体" w:cs="宋体"/>
          <w:kern w:val="0"/>
          <w:szCs w:val="21"/>
          <w:lang w:val="zh-CN"/>
        </w:rPr>
        <w:t xml:space="preserve"> 永久占地包括：。</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2.3</w:t>
      </w:r>
      <w:r>
        <w:rPr>
          <w:rFonts w:hint="eastAsia" w:ascii="宋体" w:hAnsi="宋体" w:cs="宋体"/>
          <w:kern w:val="0"/>
          <w:szCs w:val="21"/>
          <w:lang w:val="zh-CN"/>
        </w:rPr>
        <w:t xml:space="preserve"> 临时占地包括：。</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 xml:space="preserve">1.3法律 </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适用于合同的其他规范性文件：</w:t>
      </w:r>
      <w:r>
        <w:rPr>
          <w:rFonts w:hint="eastAsia" w:ascii="宋体" w:hAnsi="宋体" w:cs="宋体"/>
          <w:b/>
          <w:bCs/>
          <w:kern w:val="0"/>
          <w:szCs w:val="21"/>
          <w:u w:val="single"/>
          <w:lang w:val="zh-CN"/>
        </w:rPr>
        <w:t>《中华人民共和国建筑法》、《中华人民共和国民法典》、《中华人民共和国招标投标法》、七部委第12号令《评标委员会和评标方法暂行规定》 、建设部第89号令《房屋建筑和市政基础设施工程施工招标投标管理办法》、七部委第30号令《建设工程质量管理条例》（国务院第279号令）、《江苏省工程建设管理条例》、《江苏省建筑市场管理条例》、《中华人民共和国环境噪声污染防治法》等。</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 标准和规范</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1.4.1适用于工程的标准规范包括：</w:t>
      </w:r>
      <w:r>
        <w:rPr>
          <w:rFonts w:hint="eastAsia" w:ascii="宋体" w:hAnsi="宋体" w:cs="宋体"/>
          <w:b/>
          <w:bCs/>
          <w:kern w:val="0"/>
          <w:szCs w:val="21"/>
          <w:u w:val="single"/>
        </w:rPr>
        <w:t>中华人民共和国颁发的有关标准、规范及省、市有关规定</w:t>
      </w:r>
      <w:r>
        <w:rPr>
          <w:rFonts w:hint="eastAsia" w:ascii="宋体" w:hAnsi="宋体" w:cs="宋体"/>
          <w:b/>
          <w:bCs/>
          <w:kern w:val="0"/>
          <w:szCs w:val="21"/>
          <w:u w:val="single"/>
          <w:lang w:val="zh-CN"/>
        </w:rPr>
        <w:t>。当标准互相矛盾时，以最新和最严格的为准。发包人不提供标准和规范，由承包人自备。</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1.4.2 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发包人提供国外标准、规范的份数：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1.4.3发包人对工程的技术标准和功能要求的特殊要求：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1.5 合同文件的优先顺序</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合同文件组成及优先顺序为：</w:t>
      </w:r>
      <w:r>
        <w:rPr>
          <w:rFonts w:hint="eastAsia" w:ascii="宋体" w:hAnsi="宋体" w:cs="宋体"/>
          <w:b/>
          <w:bCs/>
          <w:kern w:val="0"/>
          <w:szCs w:val="21"/>
          <w:u w:val="single"/>
          <w:lang w:val="zh-CN"/>
        </w:rPr>
        <w:t>（</w:t>
      </w:r>
      <w:r>
        <w:rPr>
          <w:rFonts w:hint="eastAsia" w:ascii="宋体" w:hAnsi="宋体" w:cs="宋体"/>
          <w:b/>
          <w:bCs/>
          <w:kern w:val="0"/>
          <w:szCs w:val="21"/>
          <w:u w:val="single"/>
        </w:rPr>
        <w:t>1</w:t>
      </w:r>
      <w:r>
        <w:rPr>
          <w:rFonts w:hint="eastAsia" w:ascii="宋体" w:hAnsi="宋体" w:cs="宋体"/>
          <w:b/>
          <w:bCs/>
          <w:kern w:val="0"/>
          <w:szCs w:val="21"/>
          <w:u w:val="single"/>
          <w:lang w:val="zh-CN"/>
        </w:rPr>
        <w:t>）本合同协议书及承诺书；（</w:t>
      </w:r>
      <w:r>
        <w:rPr>
          <w:rFonts w:hint="eastAsia" w:ascii="宋体" w:hAnsi="宋体" w:cs="宋体"/>
          <w:b/>
          <w:bCs/>
          <w:kern w:val="0"/>
          <w:szCs w:val="21"/>
          <w:u w:val="single"/>
        </w:rPr>
        <w:t>2</w:t>
      </w:r>
      <w:r>
        <w:rPr>
          <w:rFonts w:hint="eastAsia" w:ascii="宋体" w:hAnsi="宋体" w:cs="宋体"/>
          <w:b/>
          <w:bCs/>
          <w:kern w:val="0"/>
          <w:szCs w:val="21"/>
          <w:u w:val="single"/>
          <w:lang w:val="zh-CN"/>
        </w:rPr>
        <w:t>）中标通知书；（</w:t>
      </w:r>
      <w:r>
        <w:rPr>
          <w:rFonts w:hint="eastAsia" w:ascii="宋体" w:hAnsi="宋体" w:cs="宋体"/>
          <w:b/>
          <w:bCs/>
          <w:kern w:val="0"/>
          <w:szCs w:val="21"/>
          <w:u w:val="single"/>
        </w:rPr>
        <w:t>3</w:t>
      </w:r>
      <w:r>
        <w:rPr>
          <w:rFonts w:hint="eastAsia" w:ascii="宋体" w:hAnsi="宋体" w:cs="宋体"/>
          <w:b/>
          <w:bCs/>
          <w:kern w:val="0"/>
          <w:szCs w:val="21"/>
          <w:u w:val="single"/>
          <w:lang w:val="zh-CN"/>
        </w:rPr>
        <w:t>）投标函及其附录；（</w:t>
      </w:r>
      <w:r>
        <w:rPr>
          <w:rFonts w:hint="eastAsia" w:ascii="宋体" w:hAnsi="宋体" w:cs="宋体"/>
          <w:b/>
          <w:bCs/>
          <w:kern w:val="0"/>
          <w:szCs w:val="21"/>
          <w:u w:val="single"/>
        </w:rPr>
        <w:t>4</w:t>
      </w:r>
      <w:r>
        <w:rPr>
          <w:rFonts w:hint="eastAsia" w:ascii="宋体" w:hAnsi="宋体" w:cs="宋体"/>
          <w:b/>
          <w:bCs/>
          <w:kern w:val="0"/>
          <w:szCs w:val="21"/>
          <w:u w:val="single"/>
          <w:lang w:val="zh-CN"/>
        </w:rPr>
        <w:t>）本合同专用条款；（</w:t>
      </w:r>
      <w:r>
        <w:rPr>
          <w:rFonts w:hint="eastAsia" w:ascii="宋体" w:hAnsi="宋体" w:cs="宋体"/>
          <w:b/>
          <w:bCs/>
          <w:kern w:val="0"/>
          <w:szCs w:val="21"/>
          <w:u w:val="single"/>
        </w:rPr>
        <w:t>5</w:t>
      </w:r>
      <w:r>
        <w:rPr>
          <w:rFonts w:hint="eastAsia" w:ascii="宋体" w:hAnsi="宋体" w:cs="宋体"/>
          <w:b/>
          <w:bCs/>
          <w:kern w:val="0"/>
          <w:szCs w:val="21"/>
          <w:u w:val="single"/>
          <w:lang w:val="zh-CN"/>
        </w:rPr>
        <w:t>）本合同通用条款；（</w:t>
      </w:r>
      <w:r>
        <w:rPr>
          <w:rFonts w:hint="eastAsia" w:ascii="宋体" w:hAnsi="宋体" w:cs="宋体"/>
          <w:b/>
          <w:bCs/>
          <w:kern w:val="0"/>
          <w:szCs w:val="21"/>
          <w:u w:val="single"/>
        </w:rPr>
        <w:t>6</w:t>
      </w:r>
      <w:r>
        <w:rPr>
          <w:rFonts w:hint="eastAsia" w:ascii="宋体" w:hAnsi="宋体" w:cs="宋体"/>
          <w:b/>
          <w:bCs/>
          <w:kern w:val="0"/>
          <w:szCs w:val="21"/>
          <w:u w:val="single"/>
          <w:lang w:val="zh-CN"/>
        </w:rPr>
        <w:t>）标准、规范及有关技术资料；（</w:t>
      </w:r>
      <w:r>
        <w:rPr>
          <w:rFonts w:hint="eastAsia" w:ascii="宋体" w:hAnsi="宋体" w:cs="宋体"/>
          <w:b/>
          <w:bCs/>
          <w:kern w:val="0"/>
          <w:szCs w:val="21"/>
          <w:u w:val="single"/>
        </w:rPr>
        <w:t>7</w:t>
      </w:r>
      <w:r>
        <w:rPr>
          <w:rFonts w:hint="eastAsia" w:ascii="宋体" w:hAnsi="宋体" w:cs="宋体"/>
          <w:b/>
          <w:bCs/>
          <w:kern w:val="0"/>
          <w:szCs w:val="21"/>
          <w:u w:val="single"/>
          <w:lang w:val="zh-CN"/>
        </w:rPr>
        <w:t>）图纸；（</w:t>
      </w:r>
      <w:r>
        <w:rPr>
          <w:rFonts w:hint="eastAsia" w:ascii="宋体" w:hAnsi="宋体" w:cs="宋体"/>
          <w:b/>
          <w:bCs/>
          <w:kern w:val="0"/>
          <w:szCs w:val="21"/>
          <w:u w:val="single"/>
        </w:rPr>
        <w:t>8</w:t>
      </w:r>
      <w:r>
        <w:rPr>
          <w:rFonts w:hint="eastAsia" w:ascii="宋体" w:hAnsi="宋体" w:cs="宋体"/>
          <w:b/>
          <w:bCs/>
          <w:kern w:val="0"/>
          <w:szCs w:val="21"/>
          <w:u w:val="single"/>
          <w:lang w:val="zh-CN"/>
        </w:rPr>
        <w:t>）已标价工程量清单或预算书；（</w:t>
      </w:r>
      <w:r>
        <w:rPr>
          <w:rFonts w:hint="eastAsia" w:ascii="宋体" w:hAnsi="宋体" w:cs="宋体"/>
          <w:b/>
          <w:bCs/>
          <w:kern w:val="0"/>
          <w:szCs w:val="21"/>
          <w:u w:val="single"/>
        </w:rPr>
        <w:t>9</w:t>
      </w:r>
      <w:r>
        <w:rPr>
          <w:rFonts w:hint="eastAsia" w:ascii="宋体" w:hAnsi="宋体" w:cs="宋体"/>
          <w:b/>
          <w:bCs/>
          <w:kern w:val="0"/>
          <w:szCs w:val="21"/>
          <w:u w:val="single"/>
          <w:lang w:val="zh-CN"/>
        </w:rPr>
        <w:t>）招标文件及其附件；（</w:t>
      </w:r>
      <w:r>
        <w:rPr>
          <w:rFonts w:hint="eastAsia" w:ascii="宋体" w:hAnsi="宋体" w:cs="宋体"/>
          <w:b/>
          <w:bCs/>
          <w:kern w:val="0"/>
          <w:szCs w:val="21"/>
          <w:u w:val="single"/>
        </w:rPr>
        <w:t>10</w:t>
      </w:r>
      <w:r>
        <w:rPr>
          <w:rFonts w:hint="eastAsia" w:ascii="宋体" w:hAnsi="宋体" w:cs="宋体"/>
          <w:b/>
          <w:bCs/>
          <w:kern w:val="0"/>
          <w:szCs w:val="21"/>
          <w:u w:val="single"/>
          <w:lang w:val="zh-CN"/>
        </w:rPr>
        <w:t>）工程报价单或预算书。</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 图纸和承包人文件</w:t>
      </w:r>
      <w:r>
        <w:rPr>
          <w:rFonts w:hint="eastAsia" w:ascii="宋体" w:hAnsi="宋体" w:cs="宋体"/>
          <w:kern w:val="0"/>
          <w:szCs w:val="21"/>
          <w:lang w:val="zh-CN"/>
        </w:rPr>
        <w:tab/>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1.6.1 图纸的提供</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kern w:val="0"/>
          <w:szCs w:val="21"/>
          <w:lang w:val="zh-CN"/>
        </w:rPr>
        <w:t>发包人向承包人提</w:t>
      </w:r>
      <w:r>
        <w:rPr>
          <w:rFonts w:hint="eastAsia" w:ascii="宋体" w:hAnsi="宋体" w:cs="宋体"/>
          <w:szCs w:val="21"/>
        </w:rPr>
        <w:t>供图纸的期限：</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szCs w:val="21"/>
        </w:rPr>
        <w:t>发包人向承包人提供图纸的数量：</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发</w:t>
      </w:r>
      <w:r>
        <w:rPr>
          <w:rFonts w:hint="eastAsia" w:ascii="宋体" w:hAnsi="宋体" w:cs="宋体"/>
          <w:szCs w:val="21"/>
        </w:rPr>
        <w:t>包人向承包人提供图纸的内容：</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1.6.4 承包人文件</w:t>
      </w:r>
    </w:p>
    <w:p>
      <w:pPr>
        <w:autoSpaceDE w:val="0"/>
        <w:autoSpaceDN w:val="0"/>
        <w:adjustRightInd w:val="0"/>
        <w:spacing w:line="360" w:lineRule="auto"/>
        <w:ind w:firstLine="420" w:firstLineChars="200"/>
        <w:rPr>
          <w:rFonts w:ascii="宋体" w:hAnsi="宋体" w:cs="宋体"/>
          <w:b/>
          <w:spacing w:val="-2"/>
          <w:szCs w:val="21"/>
          <w:u w:val="single"/>
          <w:lang w:val="zh-CN"/>
        </w:rPr>
      </w:pPr>
      <w:r>
        <w:rPr>
          <w:rFonts w:hint="eastAsia" w:ascii="宋体" w:hAnsi="宋体" w:cs="宋体"/>
          <w:kern w:val="0"/>
          <w:szCs w:val="21"/>
          <w:lang w:val="zh-CN"/>
        </w:rPr>
        <w:t>需要由承包人提供</w:t>
      </w:r>
      <w:r>
        <w:rPr>
          <w:rFonts w:hint="eastAsia" w:ascii="宋体" w:hAnsi="宋体" w:cs="宋体"/>
          <w:szCs w:val="21"/>
        </w:rPr>
        <w:t>的文件，包括：</w:t>
      </w:r>
      <w:r>
        <w:rPr>
          <w:rFonts w:hint="eastAsia" w:ascii="宋体" w:hAnsi="宋体" w:cs="宋体"/>
          <w:b/>
          <w:spacing w:val="-2"/>
          <w:szCs w:val="21"/>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承包人提</w:t>
      </w:r>
      <w:r>
        <w:rPr>
          <w:rFonts w:hint="eastAsia" w:ascii="宋体" w:hAnsi="宋体" w:cs="宋体"/>
          <w:szCs w:val="21"/>
        </w:rPr>
        <w:t>供的文件的数量为：</w:t>
      </w:r>
      <w:r>
        <w:rPr>
          <w:rFonts w:hint="eastAsia" w:ascii="宋体" w:hAnsi="宋体" w:cs="宋体"/>
          <w:b/>
          <w:spacing w:val="-2"/>
          <w:szCs w:val="21"/>
          <w:u w:val="single"/>
        </w:rPr>
        <w:t>施工组织设计、总进度计划叁套，其余按发包人要求；</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kern w:val="0"/>
          <w:szCs w:val="21"/>
          <w:lang w:val="zh-CN"/>
        </w:rPr>
        <w:t>承包人</w:t>
      </w:r>
      <w:r>
        <w:rPr>
          <w:rFonts w:hint="eastAsia" w:ascii="宋体" w:hAnsi="宋体" w:cs="宋体"/>
          <w:szCs w:val="21"/>
        </w:rPr>
        <w:t>提供的文件的形式为：</w:t>
      </w:r>
      <w:r>
        <w:rPr>
          <w:rFonts w:hint="eastAsia" w:ascii="宋体" w:hAnsi="宋体" w:cs="宋体"/>
          <w:b/>
          <w:szCs w:val="21"/>
          <w:u w:val="single"/>
        </w:rPr>
        <w:t>书面形式</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发包人审批承包人文件的期限：</w:t>
      </w:r>
      <w:r>
        <w:rPr>
          <w:rFonts w:hint="eastAsia" w:ascii="宋体" w:hAnsi="宋体" w:cs="宋体"/>
          <w:b/>
          <w:szCs w:val="21"/>
          <w:u w:val="single"/>
        </w:rPr>
        <w:t xml:space="preserve">收到文件后7天内  </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1.6.5 现场图纸准备</w:t>
      </w:r>
    </w:p>
    <w:p>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关于现场图纸准备的约定：</w:t>
      </w:r>
      <w:r>
        <w:rPr>
          <w:rFonts w:hint="eastAsia" w:ascii="宋体" w:hAnsi="宋体" w:cs="宋体"/>
          <w:b/>
          <w:szCs w:val="21"/>
          <w:u w:val="single"/>
        </w:rPr>
        <w:t>施工现场保留一套完整图纸供发包人及有关人员使用。</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1.7 联络</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1.7.1发包人和承包人应当在</w:t>
      </w:r>
      <w:r>
        <w:rPr>
          <w:rFonts w:hint="eastAsia" w:ascii="宋体" w:hAnsi="宋体" w:cs="宋体"/>
          <w:b/>
          <w:bCs/>
          <w:kern w:val="0"/>
          <w:szCs w:val="21"/>
          <w:u w:val="single"/>
        </w:rPr>
        <w:t xml:space="preserve"> 3 </w:t>
      </w:r>
      <w:r>
        <w:rPr>
          <w:rFonts w:hint="eastAsia" w:ascii="宋体" w:hAnsi="宋体" w:cs="宋体"/>
          <w:kern w:val="0"/>
          <w:szCs w:val="21"/>
          <w:lang w:val="zh-CN"/>
        </w:rPr>
        <w:t>天内将与合同有关的通知、批准、证明、证书、指示、指令、要求、请求、同意、意见、确定和决定等书面函件送达对方当事人。</w:t>
      </w:r>
    </w:p>
    <w:p>
      <w:pPr>
        <w:spacing w:line="360" w:lineRule="auto"/>
        <w:ind w:firstLine="420" w:firstLineChars="200"/>
        <w:rPr>
          <w:rFonts w:ascii="宋体" w:hAnsi="宋体" w:cs="宋体"/>
          <w:kern w:val="0"/>
          <w:szCs w:val="21"/>
        </w:rPr>
      </w:pPr>
      <w:r>
        <w:rPr>
          <w:rFonts w:hint="eastAsia" w:ascii="宋体" w:hAnsi="宋体" w:cs="宋体"/>
          <w:kern w:val="0"/>
          <w:szCs w:val="21"/>
        </w:rPr>
        <w:t>1.7.2 发包人接收文件的地点：</w:t>
      </w:r>
      <w:r>
        <w:rPr>
          <w:rFonts w:hint="eastAsia" w:ascii="宋体" w:hAnsi="宋体" w:cs="宋体"/>
          <w:b/>
          <w:bCs/>
          <w:kern w:val="0"/>
          <w:szCs w:val="21"/>
          <w:u w:val="single"/>
          <w:lang w:val="zh-CN"/>
        </w:rPr>
        <w:t xml:space="preserve"> 工地现场 </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发包人指定的接收人为：。</w:t>
      </w:r>
    </w:p>
    <w:p>
      <w:pPr>
        <w:spacing w:line="360" w:lineRule="auto"/>
        <w:ind w:firstLine="420" w:firstLineChars="200"/>
        <w:rPr>
          <w:rFonts w:ascii="宋体" w:hAnsi="宋体" w:cs="宋体"/>
          <w:kern w:val="0"/>
          <w:szCs w:val="21"/>
        </w:rPr>
      </w:pPr>
      <w:r>
        <w:rPr>
          <w:rFonts w:hint="eastAsia" w:ascii="宋体" w:hAnsi="宋体" w:cs="宋体"/>
          <w:kern w:val="0"/>
          <w:szCs w:val="21"/>
        </w:rPr>
        <w:t>承包人接收文件的地点：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承包人指定的接收人为：。</w:t>
      </w:r>
    </w:p>
    <w:p>
      <w:pPr>
        <w:spacing w:line="360" w:lineRule="auto"/>
        <w:ind w:firstLine="420" w:firstLineChars="200"/>
        <w:rPr>
          <w:rFonts w:ascii="宋体" w:hAnsi="宋体" w:cs="宋体"/>
          <w:kern w:val="0"/>
          <w:szCs w:val="21"/>
        </w:rPr>
      </w:pPr>
      <w:r>
        <w:rPr>
          <w:rFonts w:hint="eastAsia" w:ascii="宋体" w:hAnsi="宋体" w:cs="宋体"/>
          <w:kern w:val="0"/>
          <w:szCs w:val="21"/>
        </w:rPr>
        <w:t>监理人接收文件的地点：；</w:t>
      </w:r>
    </w:p>
    <w:p>
      <w:pPr>
        <w:spacing w:line="360" w:lineRule="auto"/>
        <w:ind w:firstLine="420" w:firstLineChars="200"/>
        <w:rPr>
          <w:rFonts w:ascii="宋体" w:hAnsi="宋体" w:cs="宋体"/>
          <w:kern w:val="0"/>
          <w:szCs w:val="21"/>
        </w:rPr>
      </w:pPr>
      <w:r>
        <w:rPr>
          <w:rFonts w:hint="eastAsia" w:ascii="宋体" w:hAnsi="宋体" w:cs="宋体"/>
          <w:kern w:val="0"/>
          <w:szCs w:val="21"/>
        </w:rPr>
        <w:t>监理人指定的接收人为：。</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 交通运输</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1.10.1 出入现场的权利</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关于出入现场的权利的约定：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1.10.3 场内交通</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关于场外交通和场内交通的边界的约定：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关于发包人向承包人免费提供满足工程施工需要的场内道路和交通设施的约定：</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 xml:space="preserve">。  </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1.10.4超大件和超重件的运输</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运输超大件或超重件所需的道路和桥梁临时加固改造费用和其他有关费用由</w:t>
      </w:r>
      <w:r>
        <w:rPr>
          <w:rFonts w:hint="eastAsia" w:ascii="宋体" w:hAnsi="宋体" w:cs="宋体"/>
          <w:b/>
          <w:bCs/>
          <w:kern w:val="0"/>
          <w:szCs w:val="21"/>
          <w:u w:val="single"/>
          <w:lang w:val="zh-CN"/>
        </w:rPr>
        <w:t>承包人</w:t>
      </w:r>
      <w:r>
        <w:rPr>
          <w:rFonts w:hint="eastAsia" w:ascii="宋体" w:hAnsi="宋体" w:cs="宋体"/>
          <w:kern w:val="0"/>
          <w:szCs w:val="21"/>
          <w:lang w:val="zh-CN"/>
        </w:rPr>
        <w:t>承担。</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 知识产权</w:t>
      </w:r>
    </w:p>
    <w:p>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kern w:val="0"/>
          <w:szCs w:val="21"/>
          <w:u w:val="single"/>
          <w:lang w:val="zh-CN"/>
        </w:rPr>
        <w:t>著作权属发包人。承包人未经发包人同意不得将本工程图纸转给第三人，不得进行复制，不得向承包人以外的人泄露有关图纸内容。</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1.11.2 关于承包人为实施工程所编制文件的著作权的归属：</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关于承包人提供的上述文件的使用限制的要求：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1.11.4 承包人在施工过程中所采用的专利、专有技术、技术秘密的使用费的承担方式：</w:t>
      </w:r>
      <w:r>
        <w:rPr>
          <w:rFonts w:hint="eastAsia" w:ascii="宋体" w:hAnsi="宋体" w:cs="宋体"/>
          <w:b/>
          <w:bCs/>
          <w:kern w:val="0"/>
          <w:szCs w:val="21"/>
          <w:u w:val="single"/>
          <w:lang w:val="zh-CN"/>
        </w:rPr>
        <w:t>已含在合同价中。</w:t>
      </w:r>
    </w:p>
    <w:p>
      <w:pPr>
        <w:spacing w:line="360" w:lineRule="auto"/>
        <w:ind w:firstLine="420" w:firstLineChars="200"/>
        <w:rPr>
          <w:rFonts w:ascii="宋体" w:hAnsi="宋体" w:cs="宋体"/>
          <w:szCs w:val="21"/>
        </w:rPr>
      </w:pPr>
      <w:r>
        <w:rPr>
          <w:rFonts w:hint="eastAsia" w:ascii="宋体" w:hAnsi="宋体" w:cs="宋体"/>
          <w:szCs w:val="21"/>
        </w:rPr>
        <w:t>1.13工程量清单错误的修正</w:t>
      </w:r>
    </w:p>
    <w:p>
      <w:pPr>
        <w:spacing w:line="440" w:lineRule="exact"/>
        <w:ind w:firstLine="420" w:firstLineChars="200"/>
        <w:rPr>
          <w:rFonts w:ascii="宋体" w:hAnsi="宋体" w:cs="宋体"/>
          <w:b/>
          <w:color w:val="000000"/>
          <w:szCs w:val="21"/>
          <w:u w:val="single"/>
        </w:rPr>
      </w:pPr>
      <w:r>
        <w:rPr>
          <w:rFonts w:hint="eastAsia" w:ascii="宋体" w:hAnsi="宋体" w:cs="宋体"/>
          <w:color w:val="000000"/>
          <w:szCs w:val="21"/>
        </w:rPr>
        <w:t>出现工程量清单错误时，是否调整合同价格：</w:t>
      </w:r>
      <w:r>
        <w:rPr>
          <w:rFonts w:hint="eastAsia" w:ascii="宋体" w:hAnsi="宋体" w:cs="宋体"/>
          <w:b/>
          <w:color w:val="000000"/>
          <w:szCs w:val="21"/>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允许调整合同价格的工程量偏差范围：</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①因非承包人原因引起分部分项工程量增减，当工程量清单项目工程量的变化幅度在±15%以内的，结算单价按投标单价；</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③招标工程量清单有错误时，结算单价按上述第2条执行。</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fldChar w:fldCharType="begin"/>
      </w:r>
      <w:r>
        <w:rPr>
          <w:rFonts w:hint="eastAsia" w:ascii="宋体" w:hAnsi="宋体" w:cs="宋体"/>
          <w:b/>
          <w:color w:val="000000"/>
          <w:szCs w:val="21"/>
          <w:u w:val="single"/>
        </w:rPr>
        <w:instrText xml:space="preserve"> = 4 \* GB3 </w:instrText>
      </w:r>
      <w:r>
        <w:rPr>
          <w:rFonts w:hint="eastAsia" w:ascii="宋体" w:hAnsi="宋体" w:cs="宋体"/>
          <w:b/>
          <w:color w:val="000000"/>
          <w:szCs w:val="21"/>
          <w:u w:val="single"/>
        </w:rPr>
        <w:fldChar w:fldCharType="separate"/>
      </w:r>
      <w:r>
        <w:rPr>
          <w:rFonts w:hint="eastAsia" w:ascii="宋体" w:hAnsi="宋体" w:cs="宋体"/>
          <w:b/>
          <w:color w:val="000000"/>
          <w:szCs w:val="21"/>
          <w:u w:val="single"/>
        </w:rPr>
        <w:t>④</w:t>
      </w:r>
      <w:r>
        <w:rPr>
          <w:rFonts w:hint="eastAsia" w:ascii="宋体" w:hAnsi="宋体" w:cs="宋体"/>
          <w:b/>
          <w:color w:val="000000"/>
          <w:szCs w:val="21"/>
          <w:u w:val="single"/>
        </w:rPr>
        <w:fldChar w:fldCharType="end"/>
      </w:r>
      <w:r>
        <w:rPr>
          <w:rFonts w:hint="eastAsia" w:ascii="宋体" w:hAnsi="宋体" w:cs="宋体"/>
          <w:b/>
          <w:color w:val="000000"/>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⑤招标人提供的工程量清单漏项或缺项，综合单价结算方式：</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合同中已有适用于变更工程的价格，按合同已有的价格变更合同价款；</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合同中只有类似于变更工程的价格，可以参照类似价格变更合同价款；</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合同中没有适用或类似于变更的价格，按下述方法调整：由承包人按招标控制价计量规则和计价办法、工程造价管理机构发布的信息价格和承包人报价浮动率提出，报发包人确认后调整。</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fldChar w:fldCharType="begin"/>
      </w:r>
      <w:r>
        <w:rPr>
          <w:rFonts w:hint="eastAsia" w:ascii="宋体" w:hAnsi="宋体" w:cs="宋体"/>
          <w:b/>
          <w:color w:val="000000"/>
          <w:szCs w:val="21"/>
          <w:u w:val="single"/>
        </w:rPr>
        <w:instrText xml:space="preserve"> = 6 \* GB3 </w:instrText>
      </w:r>
      <w:r>
        <w:rPr>
          <w:rFonts w:hint="eastAsia" w:ascii="宋体" w:hAnsi="宋体" w:cs="宋体"/>
          <w:b/>
          <w:color w:val="000000"/>
          <w:szCs w:val="21"/>
          <w:u w:val="single"/>
        </w:rPr>
        <w:fldChar w:fldCharType="separate"/>
      </w:r>
      <w:r>
        <w:rPr>
          <w:rFonts w:hint="eastAsia" w:ascii="宋体" w:hAnsi="宋体" w:cs="宋体"/>
          <w:b/>
          <w:color w:val="000000"/>
          <w:szCs w:val="21"/>
          <w:u w:val="single"/>
        </w:rPr>
        <w:t>⑥</w:t>
      </w:r>
      <w:r>
        <w:rPr>
          <w:rFonts w:hint="eastAsia" w:ascii="宋体" w:hAnsi="宋体" w:cs="宋体"/>
          <w:b/>
          <w:color w:val="000000"/>
          <w:szCs w:val="21"/>
          <w:u w:val="single"/>
        </w:rPr>
        <w:fldChar w:fldCharType="end"/>
      </w:r>
      <w:r>
        <w:rPr>
          <w:rFonts w:hint="eastAsia" w:ascii="宋体" w:hAnsi="宋体" w:cs="宋体"/>
          <w:b/>
          <w:color w:val="000000"/>
          <w:szCs w:val="21"/>
          <w:u w:val="single"/>
        </w:rPr>
        <w:t>因承包人原因引起的工程重大变更或分部分项工程量增加，量价一律不调整，由承包人自行承担。</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承包人报价浮动率按下列公式计算：</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承包人报价浮动率L=（1-中标价/招标控制价）*100%。</w:t>
      </w:r>
    </w:p>
    <w:p>
      <w:pPr>
        <w:spacing w:line="440" w:lineRule="exact"/>
        <w:ind w:firstLine="422" w:firstLineChars="200"/>
        <w:rPr>
          <w:rFonts w:ascii="宋体" w:hAnsi="宋体" w:cs="宋体"/>
          <w:b/>
          <w:color w:val="000000"/>
          <w:szCs w:val="21"/>
          <w:u w:val="single"/>
        </w:rPr>
      </w:pPr>
      <w:r>
        <w:rPr>
          <w:rFonts w:hint="eastAsia" w:ascii="宋体" w:hAnsi="宋体" w:cs="宋体"/>
          <w:b/>
          <w:color w:val="000000"/>
          <w:szCs w:val="21"/>
          <w:u w:val="single"/>
        </w:rPr>
        <w:t>上述合同价款调整方法：所有涉及价款调整的项目，均须由承包人提出调整方案及明细报发包人审核通过后方可计入造价，如发包人审核不通过的不得作为结算依据，承包人不得有任何异议。</w:t>
      </w:r>
    </w:p>
    <w:p>
      <w:pPr>
        <w:autoSpaceDE w:val="0"/>
        <w:autoSpaceDN w:val="0"/>
        <w:adjustRightInd w:val="0"/>
        <w:spacing w:line="360" w:lineRule="auto"/>
        <w:ind w:firstLine="420" w:firstLineChars="200"/>
        <w:rPr>
          <w:rFonts w:ascii="宋体" w:hAnsi="宋体" w:cs="宋体"/>
          <w:kern w:val="0"/>
          <w:szCs w:val="21"/>
          <w:u w:val="single"/>
        </w:rPr>
      </w:pPr>
      <w:r>
        <w:rPr>
          <w:rFonts w:hint="eastAsia" w:ascii="宋体" w:hAnsi="宋体" w:cs="宋体"/>
          <w:kern w:val="0"/>
          <w:szCs w:val="21"/>
          <w:lang w:val="zh-CN"/>
        </w:rPr>
        <w:t>2. 发包人</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2.2 发包人代表</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发包人代表：</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职    务：；</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ascii="宋体" w:hAnsi="宋体" w:cs="宋体"/>
          <w:b/>
          <w:bCs/>
          <w:kern w:val="0"/>
          <w:szCs w:val="21"/>
          <w:lang w:val="zh-CN"/>
        </w:rPr>
      </w:pPr>
      <w:r>
        <w:rPr>
          <w:rFonts w:hint="eastAsia" w:ascii="宋体" w:hAnsi="宋体" w:cs="宋体"/>
          <w:kern w:val="0"/>
          <w:szCs w:val="21"/>
          <w:lang w:val="zh-CN"/>
        </w:rPr>
        <w:t>发包人对发包人代表的授权范围如下：</w:t>
      </w:r>
      <w:r>
        <w:rPr>
          <w:rFonts w:hint="eastAsia" w:ascii="宋体" w:hAnsi="宋体" w:cs="宋体"/>
          <w:b/>
          <w:bCs/>
          <w:kern w:val="0"/>
          <w:szCs w:val="21"/>
          <w:u w:val="single"/>
          <w:lang w:val="zh-CN"/>
        </w:rPr>
        <w:t>代表发包方行使发包方的权力和监理人（如有）需要取得发包人批准的权力。</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 施工现场、施工条件和基础资料的提供</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2.4.1 提供施工现场</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关于发包人移交施工现场的期限要求：</w:t>
      </w:r>
      <w:r>
        <w:rPr>
          <w:rFonts w:hint="eastAsia" w:ascii="宋体" w:hAnsi="宋体" w:cs="宋体"/>
          <w:b/>
          <w:bCs/>
          <w:kern w:val="0"/>
          <w:szCs w:val="21"/>
          <w:u w:val="single"/>
          <w:lang w:val="zh-CN"/>
        </w:rPr>
        <w:t>以施工现场的现状为准</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2.4.2 提供施工条件</w:t>
      </w:r>
    </w:p>
    <w:p>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关于发包人应负责提供施工所需要的条件，包括：</w:t>
      </w:r>
      <w:r>
        <w:rPr>
          <w:rFonts w:hint="eastAsia" w:ascii="宋体" w:hAnsi="宋体" w:cs="宋体"/>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2.5 资金来源证明及支付担保</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发包人提供资金来源证明的期限要求：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发包人是否提供支付担保：</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u w:val="single"/>
          <w:lang w:val="zh-CN"/>
        </w:rPr>
      </w:pPr>
      <w:r>
        <w:rPr>
          <w:rFonts w:hint="eastAsia" w:ascii="宋体" w:hAnsi="宋体" w:cs="宋体"/>
          <w:kern w:val="0"/>
          <w:szCs w:val="21"/>
          <w:lang w:val="zh-CN"/>
        </w:rPr>
        <w:t>发包人提供支付担保的形式：</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keepNext/>
        <w:keepLines/>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 承包人</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3.1 承包人的一般义务</w:t>
      </w:r>
    </w:p>
    <w:p>
      <w:pPr>
        <w:tabs>
          <w:tab w:val="left" w:pos="1125"/>
        </w:tabs>
        <w:overflowPunct w:val="0"/>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（5）承包人提交的竣工资料的内容：</w:t>
      </w:r>
      <w:r>
        <w:rPr>
          <w:rFonts w:hint="eastAsia" w:ascii="宋体" w:hAnsi="宋体" w:cs="宋体"/>
          <w:b/>
          <w:bCs/>
          <w:kern w:val="0"/>
          <w:szCs w:val="21"/>
          <w:u w:val="single"/>
          <w:lang w:val="zh-CN"/>
        </w:rPr>
        <w:t>承包人提供的完整</w:t>
      </w:r>
      <w:r>
        <w:rPr>
          <w:rFonts w:hint="eastAsia" w:ascii="宋体" w:hAnsi="宋体" w:cs="宋体"/>
          <w:b/>
          <w:bCs/>
          <w:kern w:val="0"/>
          <w:szCs w:val="21"/>
          <w:u w:val="single"/>
          <w:lang w:val="zh-CN" w:eastAsia="zh-TW"/>
        </w:rPr>
        <w:t>的竣工图</w:t>
      </w:r>
      <w:r>
        <w:rPr>
          <w:rFonts w:hint="eastAsia" w:ascii="宋体" w:hAnsi="宋体" w:cs="宋体"/>
          <w:b/>
          <w:bCs/>
          <w:kern w:val="0"/>
          <w:szCs w:val="21"/>
          <w:u w:val="single"/>
          <w:lang w:val="zh-CN"/>
        </w:rPr>
        <w:t>、竣工备案资料、</w:t>
      </w:r>
      <w:r>
        <w:rPr>
          <w:rFonts w:hint="eastAsia" w:ascii="宋体" w:hAnsi="宋体" w:cs="宋体"/>
          <w:b/>
          <w:bCs/>
          <w:kern w:val="0"/>
          <w:szCs w:val="21"/>
          <w:u w:val="single"/>
          <w:lang w:val="zh-CN" w:eastAsia="zh-TW"/>
        </w:rPr>
        <w:t>竣工结算及其他资料。</w:t>
      </w:r>
      <w:r>
        <w:rPr>
          <w:rFonts w:hint="eastAsia" w:ascii="宋体" w:hAnsi="宋体" w:cs="宋体"/>
          <w:b/>
          <w:bCs/>
          <w:kern w:val="0"/>
          <w:szCs w:val="21"/>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承包人需要提交的竣工资料套数：</w:t>
      </w:r>
      <w:r>
        <w:rPr>
          <w:rFonts w:hint="eastAsia" w:ascii="宋体" w:hAnsi="宋体" w:cs="宋体"/>
          <w:b/>
          <w:bCs/>
          <w:kern w:val="0"/>
          <w:szCs w:val="21"/>
          <w:u w:val="single"/>
          <w:lang w:val="zh-CN"/>
        </w:rPr>
        <w:t>肆套</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承包人提交的竣工资料的费用承担：</w:t>
      </w:r>
      <w:r>
        <w:rPr>
          <w:rFonts w:hint="eastAsia" w:ascii="宋体" w:hAnsi="宋体" w:cs="宋体"/>
          <w:b/>
          <w:bCs/>
          <w:kern w:val="0"/>
          <w:szCs w:val="21"/>
          <w:u w:val="single"/>
          <w:lang w:val="zh-CN"/>
        </w:rPr>
        <w:t>由承包人承担</w:t>
      </w:r>
      <w:r>
        <w:rPr>
          <w:rFonts w:hint="eastAsia" w:ascii="宋体" w:hAnsi="宋体" w:cs="宋体"/>
          <w:kern w:val="0"/>
          <w:szCs w:val="21"/>
          <w:lang w:val="zh-CN"/>
        </w:rPr>
        <w:t>。</w:t>
      </w:r>
    </w:p>
    <w:p>
      <w:pPr>
        <w:tabs>
          <w:tab w:val="left" w:pos="1126"/>
        </w:tabs>
        <w:overflowPunct w:val="0"/>
        <w:autoSpaceDE w:val="0"/>
        <w:autoSpaceDN w:val="0"/>
        <w:adjustRightInd w:val="0"/>
        <w:spacing w:line="360" w:lineRule="auto"/>
        <w:ind w:firstLine="420" w:firstLineChars="200"/>
        <w:rPr>
          <w:rFonts w:ascii="宋体" w:hAnsi="宋体" w:cs="宋体"/>
          <w:b/>
          <w:kern w:val="0"/>
          <w:szCs w:val="21"/>
        </w:rPr>
      </w:pPr>
      <w:r>
        <w:rPr>
          <w:rFonts w:hint="eastAsia" w:ascii="宋体" w:hAnsi="宋体" w:cs="宋体"/>
          <w:kern w:val="0"/>
          <w:szCs w:val="21"/>
          <w:lang w:val="zh-CN"/>
        </w:rPr>
        <w:t>承包人提交的竣工资料移交时间：</w:t>
      </w:r>
      <w:r>
        <w:rPr>
          <w:rFonts w:hint="eastAsia" w:ascii="宋体" w:hAnsi="宋体" w:cs="宋体"/>
          <w:b/>
          <w:kern w:val="0"/>
          <w:szCs w:val="21"/>
          <w:u w:val="single"/>
        </w:rPr>
        <w:t xml:space="preserve">工程竣工验收合格之日算起28天内  </w:t>
      </w:r>
      <w:r>
        <w:rPr>
          <w:rFonts w:hint="eastAsia" w:ascii="宋体" w:hAnsi="宋体" w:cs="宋体"/>
          <w:b/>
          <w:kern w:val="0"/>
          <w:szCs w:val="21"/>
        </w:rPr>
        <w:t xml:space="preserve">。 </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承包人提交的竣工资料形式要求：</w:t>
      </w:r>
      <w:r>
        <w:rPr>
          <w:rFonts w:hint="eastAsia" w:ascii="宋体" w:hAnsi="宋体" w:cs="宋体"/>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（6）承包人应履行的其他义务：</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B. 施工过程中，须配合发包人的其他专业施工需要，积极进行现场调整，按发包人要求提供工作面和作业时间，配合其他专业施工。</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C. 在施工合同范围内，为完成施工合同内容所采取的任何措施均由承包人承担。</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D．临时停水、停电、二次搬运、成品保护等所需措施的一切费用和工期承包从已充分考虑，并已考虑了各种可能因素影响施工所增加的费用，因此，发生上述情况，发包人不另行增加费用。</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pPr>
        <w:autoSpaceDE w:val="0"/>
        <w:autoSpaceDN w:val="0"/>
        <w:adjustRightInd w:val="0"/>
        <w:spacing w:line="360" w:lineRule="auto"/>
        <w:ind w:firstLine="422" w:firstLineChars="200"/>
        <w:rPr>
          <w:rFonts w:ascii="宋体" w:hAnsi="宋体" w:cs="宋体"/>
          <w:b/>
          <w:bCs/>
          <w:kern w:val="0"/>
          <w:szCs w:val="21"/>
          <w:u w:val="single"/>
          <w:lang w:val="zh-CN"/>
        </w:rPr>
      </w:pPr>
      <w:r>
        <w:rPr>
          <w:rFonts w:hint="eastAsia" w:ascii="宋体" w:hAnsi="宋体" w:cs="宋体"/>
          <w:b/>
          <w:bCs/>
          <w:kern w:val="0"/>
          <w:szCs w:val="21"/>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3.2 项目经理（</w:t>
      </w:r>
      <w:r>
        <w:rPr>
          <w:rFonts w:hint="eastAsia" w:ascii="宋体" w:hAnsi="宋体" w:cs="宋体"/>
          <w:kern w:val="0"/>
          <w:szCs w:val="21"/>
          <w:lang w:val="en-US" w:eastAsia="zh-CN"/>
        </w:rPr>
        <w:t>略</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3.2.1 项目经理：</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建造师执业资格等级：；</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建造师注册证书号：；</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建造师执业印章号：；</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安全生产考核合格证书号：；</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ascii="宋体" w:hAnsi="宋体" w:cs="宋体"/>
          <w:b/>
          <w:bCs/>
          <w:kern w:val="0"/>
          <w:szCs w:val="21"/>
          <w:u w:val="single"/>
        </w:rPr>
      </w:pPr>
      <w:r>
        <w:rPr>
          <w:rFonts w:hint="eastAsia" w:ascii="宋体" w:hAnsi="宋体" w:cs="宋体"/>
          <w:kern w:val="0"/>
          <w:szCs w:val="21"/>
          <w:lang w:val="zh-CN"/>
        </w:rPr>
        <w:t>承包人对项目经理的授权范围如下：</w:t>
      </w:r>
      <w:r>
        <w:rPr>
          <w:rFonts w:hint="eastAsia" w:ascii="宋体" w:hAnsi="宋体" w:cs="宋体"/>
          <w:b/>
          <w:bCs/>
          <w:kern w:val="0"/>
          <w:szCs w:val="21"/>
          <w:u w:val="single"/>
          <w:lang w:val="zh-CN"/>
        </w:rPr>
        <w:t>负责现场工程管理、协调关系、听从发包人的指挥。</w:t>
      </w:r>
    </w:p>
    <w:p>
      <w:pPr>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关于项目经理每月在施工现场的时间要求：</w:t>
      </w:r>
      <w:r>
        <w:rPr>
          <w:rFonts w:hint="eastAsia" w:ascii="宋体" w:hAnsi="宋体" w:cs="宋体"/>
          <w:b/>
          <w:bCs/>
          <w:kern w:val="0"/>
          <w:szCs w:val="21"/>
          <w:u w:val="single"/>
          <w:lang w:val="zh-CN"/>
        </w:rPr>
        <w:t>从工程开工（以开工令为准）起，项目负责人保证每周有6天以上出勤，并且每天在施工现场工作不少于8小时，离开施工现场必须向发包人请假。</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承包人未提交劳动合同，以及没有为项目经理缴纳社会保险证明的违约责任：</w:t>
      </w:r>
      <w:r>
        <w:rPr>
          <w:rFonts w:hint="eastAsia" w:ascii="宋体" w:hAnsi="宋体" w:cs="宋体"/>
          <w:b/>
          <w:bCs/>
          <w:kern w:val="0"/>
          <w:szCs w:val="21"/>
          <w:u w:val="single"/>
          <w:lang w:val="zh-CN"/>
        </w:rPr>
        <w:t xml:space="preserve"> 除须补交资料及补齐手续外，另收取500元违约金。</w:t>
      </w:r>
    </w:p>
    <w:p>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3.2.3 承包人擅自更换项目经理的违约责任：</w:t>
      </w:r>
      <w:r>
        <w:rPr>
          <w:rFonts w:hint="eastAsia" w:ascii="宋体" w:hAnsi="宋体" w:cs="宋体"/>
          <w:b/>
          <w:bCs/>
          <w:szCs w:val="21"/>
          <w:u w:val="single"/>
        </w:rPr>
        <w:t>承包人必须指派投标书中承诺的项目负责人到施工现场负责施工管理，不得更换。</w:t>
      </w:r>
    </w:p>
    <w:p>
      <w:pPr>
        <w:autoSpaceDE w:val="0"/>
        <w:autoSpaceDN w:val="0"/>
        <w:adjustRightInd w:val="0"/>
        <w:spacing w:line="360" w:lineRule="auto"/>
        <w:ind w:firstLine="420" w:firstLineChars="200"/>
        <w:rPr>
          <w:rFonts w:ascii="宋体" w:hAnsi="宋体" w:cs="宋体"/>
          <w:b/>
          <w:sz w:val="24"/>
          <w:u w:val="single"/>
        </w:rPr>
      </w:pPr>
      <w:r>
        <w:rPr>
          <w:rFonts w:hint="eastAsia" w:ascii="宋体" w:hAnsi="宋体" w:cs="宋体"/>
          <w:kern w:val="0"/>
          <w:szCs w:val="21"/>
          <w:lang w:val="zh-CN"/>
        </w:rPr>
        <w:t>3.2.4 承包人无正当理由拒绝更换项目经理的违约责任：</w:t>
      </w:r>
      <w:r>
        <w:rPr>
          <w:rFonts w:hint="eastAsia" w:ascii="宋体" w:hAnsi="宋体" w:cs="宋体"/>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3.3 承包人人员</w:t>
      </w:r>
    </w:p>
    <w:p>
      <w:pPr>
        <w:spacing w:line="360" w:lineRule="auto"/>
        <w:ind w:firstLine="420" w:firstLineChars="200"/>
        <w:rPr>
          <w:rFonts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b/>
          <w:bCs/>
          <w:szCs w:val="21"/>
          <w:u w:val="single"/>
        </w:rPr>
      </w:pPr>
      <w:r>
        <w:rPr>
          <w:rFonts w:hint="eastAsia" w:ascii="宋体" w:hAnsi="宋体" w:cs="宋体"/>
          <w:szCs w:val="21"/>
        </w:rPr>
        <w:t>3.3.2 承包人无正当理由拒绝撤换主要施工管理人员的违约责任：</w:t>
      </w:r>
      <w:r>
        <w:rPr>
          <w:rFonts w:hint="eastAsia" w:ascii="宋体" w:hAnsi="宋体" w:cs="宋体"/>
          <w:b/>
          <w:bCs/>
          <w:kern w:val="0"/>
          <w:szCs w:val="21"/>
          <w:u w:val="single"/>
          <w:lang w:val="zh-CN"/>
        </w:rPr>
        <w:t>承包人常驻项目部组成人员经发包人考核不合格者，承包人必须在一周内无条件更换。</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 xml:space="preserve">3.3.3 承包人主要施工管理人员离开施工现场的批准要求： </w:t>
      </w:r>
      <w:r>
        <w:rPr>
          <w:rFonts w:hint="eastAsia" w:ascii="宋体" w:hAnsi="宋体" w:cs="宋体"/>
          <w:b/>
          <w:szCs w:val="21"/>
          <w:u w:val="single"/>
        </w:rPr>
        <w:t>发包人书面认可后方可离开</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4</w:t>
      </w:r>
      <w:r>
        <w:rPr>
          <w:rFonts w:hint="eastAsia" w:ascii="宋体" w:hAnsi="宋体" w:cs="宋体"/>
          <w:kern w:val="0"/>
          <w:szCs w:val="21"/>
          <w:lang w:val="zh-CN"/>
        </w:rPr>
        <w:t xml:space="preserve"> 分包</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5</w:t>
      </w:r>
      <w:r>
        <w:rPr>
          <w:rFonts w:hint="eastAsia" w:ascii="宋体" w:hAnsi="宋体" w:cs="宋体"/>
          <w:kern w:val="0"/>
          <w:szCs w:val="21"/>
          <w:lang w:val="zh-CN"/>
        </w:rPr>
        <w:t xml:space="preserve"> 工程照管与成品、半成品保护</w:t>
      </w:r>
    </w:p>
    <w:p>
      <w:pPr>
        <w:autoSpaceDE w:val="0"/>
        <w:autoSpaceDN w:val="0"/>
        <w:adjustRightInd w:val="0"/>
        <w:spacing w:line="360" w:lineRule="auto"/>
        <w:ind w:firstLine="420" w:firstLineChars="200"/>
        <w:rPr>
          <w:rFonts w:ascii="宋体" w:hAnsi="宋体" w:cs="宋体"/>
          <w:szCs w:val="21"/>
          <w:u w:val="single"/>
        </w:rPr>
      </w:pPr>
      <w:r>
        <w:rPr>
          <w:rFonts w:hint="eastAsia" w:ascii="宋体" w:hAnsi="宋体" w:cs="宋体"/>
          <w:kern w:val="0"/>
          <w:szCs w:val="21"/>
          <w:lang w:val="zh-CN"/>
        </w:rPr>
        <w:t>承包人负责照管工程及工程相关的材料、工程设备的起始时间：</w:t>
      </w:r>
      <w:r>
        <w:rPr>
          <w:rFonts w:hint="eastAsia" w:ascii="宋体" w:hAnsi="宋体" w:cs="宋体"/>
          <w:b/>
          <w:szCs w:val="21"/>
          <w:u w:val="single"/>
        </w:rPr>
        <w:t>设备、人员进场至验收交付使用前由承包人负责保修，无其它特殊要求的，费用由承包人承担</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6</w:t>
      </w:r>
      <w:r>
        <w:rPr>
          <w:rFonts w:hint="eastAsia" w:ascii="宋体" w:hAnsi="宋体" w:cs="宋体"/>
          <w:kern w:val="0"/>
          <w:szCs w:val="21"/>
          <w:lang w:val="zh-CN"/>
        </w:rPr>
        <w:t xml:space="preserve"> 履约担保</w:t>
      </w:r>
    </w:p>
    <w:p>
      <w:pPr>
        <w:autoSpaceDE w:val="0"/>
        <w:autoSpaceDN w:val="0"/>
        <w:adjustRightInd w:val="0"/>
        <w:spacing w:line="360" w:lineRule="auto"/>
        <w:ind w:firstLine="420" w:firstLineChars="200"/>
        <w:rPr>
          <w:rFonts w:ascii="宋体" w:hAnsi="宋体" w:cs="宋体"/>
          <w:b/>
          <w:bCs/>
          <w:kern w:val="0"/>
          <w:szCs w:val="21"/>
          <w:u w:val="single"/>
          <w:lang w:val="zh-CN"/>
        </w:rPr>
      </w:pPr>
      <w:r>
        <w:rPr>
          <w:rFonts w:hint="eastAsia" w:ascii="宋体" w:hAnsi="宋体" w:cs="宋体"/>
          <w:kern w:val="0"/>
          <w:szCs w:val="21"/>
          <w:lang w:val="zh-CN"/>
        </w:rPr>
        <w:t>承包人是否提供履约担保：</w:t>
      </w:r>
      <w:r>
        <w:rPr>
          <w:rFonts w:hint="eastAsia" w:ascii="宋体" w:hAnsi="宋体" w:cs="宋体"/>
          <w:b/>
          <w:bCs/>
          <w:kern w:val="0"/>
          <w:szCs w:val="21"/>
          <w:u w:val="single"/>
          <w:lang w:val="zh-CN"/>
        </w:rPr>
        <w:t xml:space="preserve">  提供  。</w:t>
      </w:r>
    </w:p>
    <w:p>
      <w:pPr>
        <w:autoSpaceDE w:val="0"/>
        <w:autoSpaceDN w:val="0"/>
        <w:adjustRightInd w:val="0"/>
        <w:spacing w:line="360" w:lineRule="auto"/>
        <w:ind w:firstLine="420" w:firstLineChars="200"/>
        <w:rPr>
          <w:rFonts w:ascii="宋体" w:hAnsi="宋体" w:cs="宋体"/>
          <w:b/>
          <w:bCs/>
          <w:szCs w:val="21"/>
          <w:u w:val="single"/>
        </w:rPr>
      </w:pPr>
      <w:r>
        <w:rPr>
          <w:rFonts w:hint="eastAsia" w:ascii="宋体" w:hAnsi="宋体" w:cs="宋体"/>
          <w:kern w:val="0"/>
          <w:szCs w:val="21"/>
          <w:lang w:val="zh-CN"/>
        </w:rPr>
        <w:t>承包人提供履约担保的形式、金额及期限：</w:t>
      </w:r>
      <w:r>
        <w:rPr>
          <w:rFonts w:hint="eastAsia" w:ascii="宋体" w:hAnsi="宋体" w:cs="宋体"/>
          <w:b/>
          <w:bCs/>
          <w:kern w:val="0"/>
          <w:szCs w:val="21"/>
          <w:u w:val="single"/>
        </w:rPr>
        <w:t>银行转账</w:t>
      </w:r>
      <w:r>
        <w:rPr>
          <w:rFonts w:hint="eastAsia" w:ascii="宋体" w:hAnsi="宋体" w:cs="宋体"/>
          <w:b/>
          <w:bCs/>
          <w:szCs w:val="21"/>
          <w:u w:val="single"/>
        </w:rPr>
        <w:t>，金额为合同价的5%，其中：工期占履约保证金额的30%；质量占履约保证金额的40%；安全文明施工占履约保证金额的10%；竣工资料占履约保证金额的5%；项目部人员到岗占履约保证金额的10%；廉政保证金占履约保证金额的5%。</w:t>
      </w:r>
    </w:p>
    <w:p>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3.6.2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 xml:space="preserve">3.6.3关于质量保证金的补充约定： </w:t>
      </w:r>
    </w:p>
    <w:p>
      <w:pPr>
        <w:autoSpaceDE w:val="0"/>
        <w:autoSpaceDN w:val="0"/>
        <w:adjustRightIn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pPr>
        <w:autoSpaceDE w:val="0"/>
        <w:autoSpaceDN w:val="0"/>
        <w:adjustRightInd w:val="0"/>
        <w:spacing w:line="360" w:lineRule="auto"/>
        <w:ind w:firstLine="422" w:firstLineChars="200"/>
        <w:rPr>
          <w:rFonts w:ascii="宋体" w:hAnsi="宋体" w:cs="宋体"/>
          <w:b/>
          <w:bCs/>
          <w:szCs w:val="21"/>
          <w:u w:val="single"/>
          <w:lang w:val="zh-CN"/>
        </w:rPr>
      </w:pPr>
      <w:r>
        <w:rPr>
          <w:rFonts w:hint="eastAsia" w:ascii="宋体" w:hAnsi="宋体" w:cs="宋体"/>
          <w:b/>
          <w:bCs/>
          <w:szCs w:val="21"/>
          <w:u w:val="single"/>
        </w:rPr>
        <w:t>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4. 监理人</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 工程质量</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5.1 质量要求</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5.1.1</w:t>
      </w:r>
      <w:r>
        <w:rPr>
          <w:rFonts w:hint="eastAsia" w:ascii="宋体" w:hAnsi="宋体" w:cs="宋体"/>
          <w:b/>
          <w:szCs w:val="21"/>
          <w:u w:val="single"/>
          <w:lang w:val="zh-CN"/>
        </w:rPr>
        <w:t>工程质量必须达到国家施工质量验收规范合格标准。</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对造成质量未达到约定标准双方都有过错的，按各自责任大小承担损失。具体由双方友好协商，协商不成提交建设行政主管部门进行调解或向南通仲裁委提出仲裁。</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双方对质量评定意见不一致时，由南通市质监站进行质量评定。</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szCs w:val="21"/>
        </w:rPr>
        <w:t>5.2 隐蔽工程检查</w:t>
      </w:r>
    </w:p>
    <w:p>
      <w:pPr>
        <w:autoSpaceDE w:val="0"/>
        <w:autoSpaceDN w:val="0"/>
        <w:adjustRightInd w:val="0"/>
        <w:spacing w:line="360" w:lineRule="auto"/>
        <w:ind w:firstLine="420" w:firstLineChars="200"/>
        <w:rPr>
          <w:rFonts w:ascii="宋体" w:hAnsi="宋体" w:cs="宋体"/>
          <w:b/>
          <w:szCs w:val="21"/>
          <w:u w:val="single"/>
        </w:rPr>
      </w:pPr>
      <w:r>
        <w:rPr>
          <w:rFonts w:hint="eastAsia" w:ascii="宋体" w:hAnsi="宋体" w:cs="宋体"/>
          <w:kern w:val="0"/>
          <w:szCs w:val="21"/>
          <w:lang w:val="zh-CN"/>
        </w:rPr>
        <w:t>承包人提前通</w:t>
      </w:r>
      <w:r>
        <w:rPr>
          <w:rFonts w:hint="eastAsia" w:ascii="宋体" w:hAnsi="宋体" w:cs="宋体"/>
          <w:szCs w:val="21"/>
        </w:rPr>
        <w:t>知建设单位隐蔽工程检查的期限的约定：</w:t>
      </w:r>
      <w:r>
        <w:rPr>
          <w:rFonts w:hint="eastAsia" w:ascii="宋体" w:hAnsi="宋体" w:cs="宋体"/>
          <w:b/>
          <w:szCs w:val="21"/>
          <w:u w:val="single"/>
        </w:rPr>
        <w:t>按规定进行验收。共同检查前48小时书面通知建设单位。</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建设单位</w:t>
      </w:r>
      <w:r>
        <w:rPr>
          <w:rFonts w:hint="eastAsia" w:ascii="宋体" w:hAnsi="宋体" w:cs="宋体"/>
          <w:szCs w:val="21"/>
        </w:rPr>
        <w:t>不能按时进行检查时，应提前</w:t>
      </w:r>
      <w:r>
        <w:rPr>
          <w:rFonts w:hint="eastAsia" w:ascii="宋体" w:hAnsi="宋体" w:cs="宋体"/>
          <w:szCs w:val="21"/>
          <w:u w:val="single"/>
        </w:rPr>
        <w:t>24</w:t>
      </w:r>
      <w:r>
        <w:rPr>
          <w:rFonts w:hint="eastAsia" w:ascii="宋体" w:hAnsi="宋体" w:cs="宋体"/>
          <w:szCs w:val="21"/>
        </w:rPr>
        <w:t>小时提交书面延期要求。</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关</w:t>
      </w:r>
      <w:r>
        <w:rPr>
          <w:rFonts w:hint="eastAsia" w:ascii="宋体" w:hAnsi="宋体" w:cs="宋体"/>
          <w:szCs w:val="21"/>
        </w:rPr>
        <w:t>于延期最长不得超过：</w:t>
      </w:r>
      <w:r>
        <w:rPr>
          <w:rFonts w:hint="eastAsia" w:ascii="宋体" w:hAnsi="宋体" w:cs="宋体"/>
          <w:szCs w:val="21"/>
          <w:u w:val="single"/>
        </w:rPr>
        <w:t>48</w:t>
      </w:r>
      <w:r>
        <w:rPr>
          <w:rFonts w:hint="eastAsia" w:ascii="宋体" w:hAnsi="宋体" w:cs="宋体"/>
          <w:szCs w:val="21"/>
        </w:rPr>
        <w:t>小时。</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 安全文明施工与环境保护</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kern w:val="0"/>
          <w:szCs w:val="21"/>
          <w:lang w:val="zh-CN"/>
        </w:rPr>
        <w:t>6.1安全文明施工</w:t>
      </w:r>
    </w:p>
    <w:p>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6.1.1 项目安全</w:t>
      </w:r>
      <w:r>
        <w:rPr>
          <w:rFonts w:hint="eastAsia" w:ascii="宋体" w:hAnsi="宋体" w:cs="宋体"/>
          <w:kern w:val="0"/>
          <w:szCs w:val="21"/>
          <w:lang w:val="zh-CN"/>
        </w:rPr>
        <w:t>生产的达标目标及相应事项的约定</w:t>
      </w:r>
      <w:r>
        <w:rPr>
          <w:rFonts w:hint="eastAsia" w:ascii="宋体" w:hAnsi="宋体" w:cs="宋体"/>
          <w:szCs w:val="21"/>
          <w:lang w:val="zh-CN"/>
        </w:rPr>
        <w:t>：</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1 \* GB2 </w:instrText>
      </w:r>
      <w:r>
        <w:rPr>
          <w:rFonts w:hint="eastAsia" w:ascii="宋体" w:hAnsi="宋体" w:cs="宋体"/>
          <w:b/>
          <w:szCs w:val="21"/>
          <w:u w:val="single"/>
        </w:rPr>
        <w:fldChar w:fldCharType="separate"/>
      </w:r>
      <w:r>
        <w:rPr>
          <w:rFonts w:hint="eastAsia" w:ascii="宋体" w:hAnsi="宋体" w:cs="宋体"/>
          <w:b/>
          <w:szCs w:val="21"/>
          <w:u w:val="single"/>
        </w:rPr>
        <w:t>⑴</w:t>
      </w:r>
      <w:r>
        <w:rPr>
          <w:rFonts w:hint="eastAsia" w:ascii="宋体" w:hAnsi="宋体" w:cs="宋体"/>
          <w:b/>
          <w:szCs w:val="21"/>
          <w:u w:val="single"/>
        </w:rPr>
        <w:fldChar w:fldCharType="end"/>
      </w:r>
      <w:r>
        <w:rPr>
          <w:rFonts w:hint="eastAsia" w:ascii="宋体" w:hAnsi="宋体" w:cs="宋体"/>
          <w:b/>
          <w:szCs w:val="21"/>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2 \* GB2 </w:instrText>
      </w:r>
      <w:r>
        <w:rPr>
          <w:rFonts w:hint="eastAsia" w:ascii="宋体" w:hAnsi="宋体" w:cs="宋体"/>
          <w:b/>
          <w:szCs w:val="21"/>
          <w:u w:val="single"/>
        </w:rPr>
        <w:fldChar w:fldCharType="separate"/>
      </w:r>
      <w:r>
        <w:rPr>
          <w:rFonts w:hint="eastAsia" w:ascii="宋体" w:hAnsi="宋体" w:cs="宋体"/>
          <w:b/>
          <w:szCs w:val="21"/>
          <w:u w:val="single"/>
        </w:rPr>
        <w:t>⑵</w:t>
      </w:r>
      <w:r>
        <w:rPr>
          <w:rFonts w:hint="eastAsia" w:ascii="宋体" w:hAnsi="宋体" w:cs="宋体"/>
          <w:b/>
          <w:szCs w:val="21"/>
          <w:u w:val="single"/>
        </w:rPr>
        <w:fldChar w:fldCharType="end"/>
      </w:r>
      <w:r>
        <w:rPr>
          <w:rFonts w:hint="eastAsia" w:ascii="宋体" w:hAnsi="宋体" w:cs="宋体"/>
          <w:b/>
          <w:szCs w:val="21"/>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A．工程施工前，承包人应根据法律、法规、规范、标准等要求，制定安全施工标准及要求，负责向施工作业班组、作业人员作出详细的说明，并由双方签字确认。</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B．工程施工前，承包人使用的安全防护用具、机械设备、施工机具及配件，应当具有生产（制造）许可证、产品合格证，并在进入施工现场前进行查验，经签字确认后方可使用。</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C．特种作业人员，必须按照国家有关规定经过专门的安全作业培训，并取得特种作业操作资格证书后，方可上岗作业。</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GB2 </w:instrText>
      </w:r>
      <w:r>
        <w:rPr>
          <w:rFonts w:hint="eastAsia" w:ascii="宋体" w:hAnsi="宋体" w:cs="宋体"/>
          <w:b/>
          <w:szCs w:val="21"/>
          <w:u w:val="single"/>
        </w:rPr>
        <w:fldChar w:fldCharType="separate"/>
      </w:r>
      <w:r>
        <w:rPr>
          <w:rFonts w:hint="eastAsia" w:ascii="宋体" w:hAnsi="宋体" w:cs="宋体"/>
          <w:b/>
          <w:szCs w:val="21"/>
          <w:u w:val="single"/>
        </w:rPr>
        <w:t>⑷</w:t>
      </w:r>
      <w:r>
        <w:rPr>
          <w:rFonts w:hint="eastAsia" w:ascii="宋体" w:hAnsi="宋体" w:cs="宋体"/>
          <w:b/>
          <w:szCs w:val="21"/>
          <w:u w:val="single"/>
        </w:rPr>
        <w:fldChar w:fldCharType="end"/>
      </w:r>
      <w:r>
        <w:rPr>
          <w:rFonts w:hint="eastAsia" w:ascii="宋体" w:hAnsi="宋体" w:cs="宋体"/>
          <w:b/>
          <w:szCs w:val="21"/>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 xml:space="preserve"> 本工程设安全文明施工保证金（合同价的1%）。凡在施工期间，由于承包人原因造成的事故，除根据事故的严重程度或等级扣除安全文明施工保证金外，还需承担全部责任及由此引起的一切费用，发包人不承担任何责任。</w:t>
      </w:r>
    </w:p>
    <w:p>
      <w:pPr>
        <w:autoSpaceDE w:val="0"/>
        <w:autoSpaceDN w:val="0"/>
        <w:adjustRightInd w:val="0"/>
        <w:spacing w:line="360" w:lineRule="auto"/>
        <w:ind w:firstLine="420" w:firstLineChars="200"/>
        <w:rPr>
          <w:rFonts w:ascii="宋体" w:hAnsi="宋体" w:cs="宋体"/>
          <w:sz w:val="24"/>
        </w:rPr>
      </w:pPr>
      <w:r>
        <w:rPr>
          <w:rFonts w:hint="eastAsia" w:ascii="宋体" w:hAnsi="宋体" w:cs="宋体"/>
          <w:kern w:val="0"/>
          <w:szCs w:val="21"/>
          <w:lang w:val="zh-CN"/>
        </w:rPr>
        <w:t>6.1.</w:t>
      </w:r>
      <w:r>
        <w:rPr>
          <w:rFonts w:hint="eastAsia" w:ascii="宋体" w:hAnsi="宋体" w:cs="宋体"/>
          <w:kern w:val="0"/>
          <w:szCs w:val="21"/>
        </w:rPr>
        <w:t>2</w:t>
      </w:r>
      <w:r>
        <w:rPr>
          <w:rFonts w:hint="eastAsia" w:ascii="宋体" w:hAnsi="宋体" w:cs="宋体"/>
          <w:kern w:val="0"/>
          <w:szCs w:val="21"/>
          <w:lang w:val="zh-CN"/>
        </w:rPr>
        <w:t xml:space="preserve"> 关于治安保卫</w:t>
      </w:r>
      <w:r>
        <w:rPr>
          <w:rFonts w:hint="eastAsia" w:ascii="宋体" w:hAnsi="宋体" w:cs="宋体"/>
          <w:szCs w:val="21"/>
        </w:rPr>
        <w:t>的特别约定：</w:t>
      </w:r>
      <w:r>
        <w:rPr>
          <w:rFonts w:hint="eastAsia" w:ascii="宋体" w:hAnsi="宋体" w:cs="宋体"/>
          <w:b/>
          <w:szCs w:val="21"/>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szCs w:val="21"/>
          <w:u w:val="single"/>
          <w:lang w:eastAsia="zh-TW"/>
        </w:rPr>
        <w:t>。</w:t>
      </w:r>
      <w:r>
        <w:rPr>
          <w:rFonts w:hint="eastAsia" w:ascii="宋体" w:hAnsi="宋体" w:cs="宋体"/>
          <w:b/>
          <w:szCs w:val="21"/>
          <w:u w:val="single"/>
        </w:rPr>
        <w:t>对需要保护的产品和材料须保护期内发生损坏由承包人无条件、自费、限期予以修补。竣工合格交付后由发包人负责保护，如发包人有特殊要求的可另行补充协议加以约定。</w:t>
      </w:r>
    </w:p>
    <w:p>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关于编</w:t>
      </w:r>
      <w:r>
        <w:rPr>
          <w:rFonts w:hint="eastAsia" w:ascii="宋体" w:hAnsi="宋体" w:cs="宋体"/>
          <w:szCs w:val="21"/>
        </w:rPr>
        <w:t>制施工场地治安管理计划的约定：</w:t>
      </w:r>
      <w:r>
        <w:rPr>
          <w:rFonts w:hint="eastAsia" w:ascii="宋体" w:hAnsi="宋体" w:cs="宋体"/>
          <w:b/>
          <w:szCs w:val="21"/>
          <w:u w:val="single"/>
        </w:rPr>
        <w:t>开工前三天提供施工场地治安管理计划，需得到发包人的认可。</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3</w:t>
      </w:r>
      <w:r>
        <w:rPr>
          <w:rFonts w:hint="eastAsia" w:ascii="宋体" w:hAnsi="宋体" w:cs="宋体"/>
          <w:kern w:val="0"/>
          <w:szCs w:val="21"/>
          <w:lang w:val="zh-CN"/>
        </w:rPr>
        <w:t xml:space="preserve"> 文明施工</w:t>
      </w:r>
    </w:p>
    <w:p>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合同当</w:t>
      </w:r>
      <w:r>
        <w:rPr>
          <w:rFonts w:hint="eastAsia" w:ascii="宋体" w:hAnsi="宋体" w:cs="宋体"/>
          <w:szCs w:val="21"/>
        </w:rPr>
        <w:t>事人对文明施工的要求：</w:t>
      </w:r>
      <w:r>
        <w:rPr>
          <w:rFonts w:hint="eastAsia" w:ascii="宋体" w:hAnsi="宋体" w:cs="宋体"/>
          <w:b/>
          <w:szCs w:val="21"/>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施工履约保证金。</w:t>
      </w:r>
    </w:p>
    <w:p>
      <w:pPr>
        <w:autoSpaceDE w:val="0"/>
        <w:autoSpaceDN w:val="0"/>
        <w:adjustRightInd w:val="0"/>
        <w:spacing w:line="360" w:lineRule="auto"/>
        <w:ind w:firstLine="420" w:firstLineChars="200"/>
        <w:rPr>
          <w:rFonts w:ascii="宋体" w:hAnsi="宋体" w:cs="宋体"/>
          <w:b/>
          <w:szCs w:val="21"/>
          <w:u w:val="single"/>
          <w:lang w:val="zh-CN"/>
        </w:rPr>
      </w:pPr>
      <w:r>
        <w:rPr>
          <w:rFonts w:hint="eastAsia" w:ascii="宋体" w:hAnsi="宋体" w:cs="宋体"/>
          <w:kern w:val="0"/>
          <w:szCs w:val="21"/>
          <w:lang w:val="zh-CN"/>
        </w:rPr>
        <w:t>6.1.</w:t>
      </w:r>
      <w:r>
        <w:rPr>
          <w:rFonts w:hint="eastAsia" w:ascii="宋体" w:hAnsi="宋体" w:cs="宋体"/>
          <w:kern w:val="0"/>
          <w:szCs w:val="21"/>
        </w:rPr>
        <w:t>4</w:t>
      </w:r>
      <w:r>
        <w:rPr>
          <w:rFonts w:hint="eastAsia" w:ascii="宋体" w:hAnsi="宋体" w:cs="宋体"/>
          <w:kern w:val="0"/>
          <w:szCs w:val="21"/>
          <w:lang w:val="zh-CN"/>
        </w:rPr>
        <w:t xml:space="preserve"> 关</w:t>
      </w:r>
      <w:r>
        <w:rPr>
          <w:rFonts w:hint="eastAsia" w:ascii="宋体" w:hAnsi="宋体" w:cs="宋体"/>
          <w:szCs w:val="21"/>
        </w:rPr>
        <w:t>于安全文明施工费支付比例和支付期限的约定：</w:t>
      </w:r>
      <w:r>
        <w:rPr>
          <w:rFonts w:hint="eastAsia" w:ascii="宋体" w:hAnsi="宋体" w:cs="宋体"/>
          <w:b/>
          <w:szCs w:val="21"/>
          <w:u w:val="single"/>
        </w:rPr>
        <w:t>已包含在合同价中，含在合同款中支付，其余按通用条款。</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5</w:t>
      </w:r>
      <w:r>
        <w:rPr>
          <w:rFonts w:hint="eastAsia" w:ascii="宋体" w:hAnsi="宋体" w:cs="宋体"/>
          <w:kern w:val="0"/>
          <w:szCs w:val="21"/>
          <w:lang w:val="zh-CN"/>
        </w:rPr>
        <w:t>安全生产责任</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承包人应严格按《建设工程安全生产管理条例》等法律、法规采取安全措施、组织施工，承包人须对本合同范围内所有施工范围和施工人员负全部安全施工责任。</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pPr>
        <w:autoSpaceDE w:val="0"/>
        <w:autoSpaceDN w:val="0"/>
        <w:adjustRightInd w:val="0"/>
        <w:spacing w:line="360" w:lineRule="auto"/>
        <w:ind w:firstLine="422" w:firstLineChars="200"/>
        <w:rPr>
          <w:rFonts w:ascii="宋体" w:hAnsi="宋体" w:cs="宋体"/>
          <w:b/>
          <w:szCs w:val="21"/>
          <w:u w:val="single"/>
        </w:rPr>
      </w:pPr>
      <w:r>
        <w:rPr>
          <w:rFonts w:hint="eastAsia" w:ascii="宋体" w:hAnsi="宋体" w:cs="宋体"/>
          <w:b/>
          <w:szCs w:val="21"/>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pPr>
        <w:spacing w:line="360" w:lineRule="auto"/>
        <w:ind w:firstLine="420" w:firstLineChars="200"/>
        <w:rPr>
          <w:rFonts w:ascii="宋体" w:hAnsi="宋体" w:cs="宋体"/>
          <w:szCs w:val="21"/>
        </w:rPr>
      </w:pPr>
      <w:bookmarkStart w:id="32" w:name="_Toc351203639"/>
      <w:r>
        <w:rPr>
          <w:rFonts w:hint="eastAsia" w:ascii="宋体" w:hAnsi="宋体" w:cs="宋体"/>
          <w:szCs w:val="21"/>
        </w:rPr>
        <w:t>7．工期和进度</w:t>
      </w:r>
      <w:bookmarkEnd w:id="32"/>
    </w:p>
    <w:p>
      <w:pPr>
        <w:spacing w:line="360" w:lineRule="auto"/>
        <w:ind w:firstLine="420" w:firstLineChars="200"/>
        <w:rPr>
          <w:rFonts w:ascii="宋体" w:hAnsi="宋体" w:cs="宋体"/>
          <w:szCs w:val="21"/>
        </w:rPr>
      </w:pPr>
      <w:r>
        <w:rPr>
          <w:rFonts w:hint="eastAsia" w:ascii="宋体" w:hAnsi="宋体" w:cs="宋体"/>
          <w:szCs w:val="21"/>
        </w:rPr>
        <w:t>7</w:t>
      </w:r>
      <w:bookmarkStart w:id="33" w:name="_Toc297216173"/>
      <w:bookmarkStart w:id="34" w:name="_Toc312677479"/>
      <w:bookmarkStart w:id="35" w:name="_Toc300934966"/>
      <w:bookmarkStart w:id="36" w:name="_Toc303539123"/>
      <w:bookmarkStart w:id="37" w:name="_Toc297123514"/>
      <w:bookmarkStart w:id="38" w:name="_Toc312678005"/>
      <w:bookmarkStart w:id="39" w:name="_Toc304295541"/>
      <w:r>
        <w:rPr>
          <w:rFonts w:hint="eastAsia" w:ascii="宋体" w:hAnsi="宋体" w:cs="宋体"/>
          <w:szCs w:val="21"/>
        </w:rPr>
        <w:t>.1 施工进度计划</w:t>
      </w:r>
    </w:p>
    <w:p>
      <w:pPr>
        <w:spacing w:line="360" w:lineRule="auto"/>
        <w:ind w:firstLine="420" w:firstLineChars="200"/>
        <w:rPr>
          <w:rFonts w:ascii="宋体" w:hAnsi="宋体" w:cs="宋体"/>
          <w:szCs w:val="21"/>
        </w:rPr>
      </w:pPr>
      <w:r>
        <w:rPr>
          <w:rFonts w:hint="eastAsia" w:ascii="宋体" w:hAnsi="宋体" w:cs="宋体"/>
          <w:szCs w:val="21"/>
        </w:rPr>
        <w:t>施工进度计划的修订</w:t>
      </w:r>
    </w:p>
    <w:p>
      <w:pPr>
        <w:spacing w:line="360" w:lineRule="auto"/>
        <w:ind w:firstLine="420" w:firstLineChars="200"/>
        <w:rPr>
          <w:rFonts w:ascii="宋体" w:hAnsi="宋体" w:cs="宋体"/>
          <w:b/>
          <w:szCs w:val="21"/>
          <w:u w:val="single"/>
        </w:rPr>
      </w:pPr>
      <w:r>
        <w:rPr>
          <w:rFonts w:hint="eastAsia" w:ascii="宋体" w:hAnsi="宋体" w:cs="宋体"/>
          <w:szCs w:val="21"/>
        </w:rPr>
        <w:t>发包人在收到修订的施工进度计划后确认或提出修改意见的期限：</w:t>
      </w:r>
      <w:r>
        <w:rPr>
          <w:rFonts w:hint="eastAsia" w:ascii="宋体" w:hAnsi="宋体" w:cs="宋体"/>
          <w:b/>
          <w:szCs w:val="21"/>
          <w:u w:val="single"/>
        </w:rPr>
        <w:t>收到后7日内予以确认或提出修改意见，逾期视为已确认。</w:t>
      </w:r>
    </w:p>
    <w:p>
      <w:pPr>
        <w:spacing w:line="360" w:lineRule="auto"/>
        <w:ind w:firstLine="420" w:firstLineChars="200"/>
        <w:rPr>
          <w:rFonts w:ascii="宋体" w:hAnsi="宋体" w:cs="宋体"/>
          <w:szCs w:val="21"/>
        </w:rPr>
      </w:pPr>
      <w:r>
        <w:rPr>
          <w:rFonts w:hint="eastAsia" w:ascii="宋体" w:hAnsi="宋体" w:cs="宋体"/>
          <w:szCs w:val="21"/>
        </w:rPr>
        <w:t>7.2 开工准备</w:t>
      </w:r>
    </w:p>
    <w:p>
      <w:pPr>
        <w:spacing w:line="360" w:lineRule="auto"/>
        <w:ind w:firstLine="420" w:firstLineChars="200"/>
        <w:rPr>
          <w:rFonts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b/>
          <w:szCs w:val="21"/>
          <w:u w:val="single"/>
        </w:rPr>
        <w:t>合同签订后3天内</w:t>
      </w:r>
      <w:r>
        <w:rPr>
          <w:rFonts w:hint="eastAsia" w:ascii="宋体" w:hAnsi="宋体" w:cs="宋体"/>
          <w:szCs w:val="21"/>
        </w:rPr>
        <w:t>。</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开工前</w:t>
      </w:r>
      <w:r>
        <w:rPr>
          <w:rFonts w:hint="eastAsia" w:ascii="宋体" w:hAnsi="宋体" w:cs="宋体"/>
          <w:b/>
          <w:snapToGrid w:val="0"/>
          <w:kern w:val="0"/>
          <w:szCs w:val="21"/>
          <w:u w:val="single"/>
        </w:rPr>
        <w:t>发包人提供</w:t>
      </w:r>
      <w:r>
        <w:rPr>
          <w:rFonts w:hint="eastAsia" w:ascii="宋体" w:hAnsi="宋体" w:cs="宋体"/>
          <w:b/>
          <w:bCs/>
          <w:snapToGrid w:val="0"/>
          <w:kern w:val="0"/>
          <w:szCs w:val="21"/>
          <w:u w:val="single"/>
        </w:rPr>
        <w:t>施工用水源及电源，水、电费用由中标人承担</w:t>
      </w:r>
      <w:r>
        <w:rPr>
          <w:rFonts w:hint="eastAsia" w:ascii="宋体" w:hAnsi="宋体" w:cs="宋体"/>
          <w:b/>
          <w:bCs/>
          <w:kern w:val="0"/>
          <w:szCs w:val="21"/>
          <w:u w:val="single"/>
        </w:rPr>
        <w:t>。</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bCs/>
          <w:kern w:val="0"/>
          <w:szCs w:val="21"/>
          <w:u w:val="single"/>
        </w:rPr>
        <w:t>遵守政府有关主管部门对施工场地交通、施工噪音、环境保护和安全生产等的管理规定，按规定办理有关手续，并以书面形式通知发包人。</w:t>
      </w:r>
    </w:p>
    <w:bookmarkEnd w:id="33"/>
    <w:bookmarkEnd w:id="34"/>
    <w:bookmarkEnd w:id="35"/>
    <w:bookmarkEnd w:id="36"/>
    <w:bookmarkEnd w:id="37"/>
    <w:bookmarkEnd w:id="38"/>
    <w:bookmarkEnd w:id="39"/>
    <w:p>
      <w:pPr>
        <w:spacing w:line="360" w:lineRule="auto"/>
        <w:ind w:firstLine="420" w:firstLineChars="200"/>
        <w:rPr>
          <w:rFonts w:ascii="宋体" w:hAnsi="宋体" w:cs="宋体"/>
          <w:szCs w:val="21"/>
        </w:rPr>
      </w:pPr>
      <w:r>
        <w:rPr>
          <w:rFonts w:hint="eastAsia" w:ascii="宋体" w:hAnsi="宋体" w:cs="宋体"/>
          <w:szCs w:val="21"/>
        </w:rPr>
        <w:t>7</w:t>
      </w:r>
      <w:bookmarkStart w:id="40" w:name="_Toc300934968"/>
      <w:bookmarkStart w:id="41" w:name="_Toc312678010"/>
      <w:bookmarkStart w:id="42" w:name="_Toc297216175"/>
      <w:bookmarkStart w:id="43" w:name="_Toc304295546"/>
      <w:bookmarkStart w:id="44" w:name="_Toc303539125"/>
      <w:bookmarkStart w:id="45" w:name="_Toc312677484"/>
      <w:bookmarkStart w:id="46" w:name="_Toc297123516"/>
      <w:r>
        <w:rPr>
          <w:rFonts w:hint="eastAsia" w:ascii="宋体" w:hAnsi="宋体" w:cs="宋体"/>
          <w:szCs w:val="21"/>
        </w:rPr>
        <w:t>.3 工期延误</w:t>
      </w:r>
    </w:p>
    <w:bookmarkEnd w:id="40"/>
    <w:bookmarkEnd w:id="41"/>
    <w:bookmarkEnd w:id="42"/>
    <w:bookmarkEnd w:id="43"/>
    <w:bookmarkEnd w:id="44"/>
    <w:bookmarkEnd w:id="45"/>
    <w:bookmarkEnd w:id="46"/>
    <w:p>
      <w:pPr>
        <w:spacing w:line="360" w:lineRule="auto"/>
        <w:ind w:firstLine="420" w:firstLineChars="200"/>
        <w:rPr>
          <w:rFonts w:ascii="宋体" w:hAnsi="宋体" w:cs="宋体"/>
          <w:szCs w:val="21"/>
        </w:rPr>
      </w:pPr>
      <w:r>
        <w:rPr>
          <w:rFonts w:hint="eastAsia" w:ascii="宋体" w:hAnsi="宋体" w:cs="宋体"/>
          <w:szCs w:val="21"/>
        </w:rPr>
        <w:t>7.3.1 因发包人原因导致工期延误的情形：</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A.因发包人未在开工前提供施工场地；</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B.因发包人原因造成工程延期开工、停建、缓建、暂停施工（不含勒令停工）；</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C.因发包人原因提出的单次设计变更导致工程量增加超过合同总价的8%以上的；</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D.由市级以上有关部门正式发布和认定的自然灾害。</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pPr>
        <w:spacing w:line="360" w:lineRule="auto"/>
        <w:ind w:firstLine="420" w:firstLineChars="200"/>
        <w:rPr>
          <w:rFonts w:ascii="宋体" w:hAnsi="宋体" w:cs="宋体"/>
          <w:szCs w:val="21"/>
        </w:rPr>
      </w:pPr>
      <w:r>
        <w:rPr>
          <w:rFonts w:hint="eastAsia" w:ascii="宋体" w:hAnsi="宋体" w:cs="宋体"/>
          <w:szCs w:val="21"/>
        </w:rPr>
        <w:t>7.3.2 因承包人原因导致工期延误</w:t>
      </w:r>
    </w:p>
    <w:p>
      <w:pPr>
        <w:spacing w:line="360" w:lineRule="auto"/>
        <w:ind w:firstLine="420" w:firstLineChars="200"/>
        <w:rPr>
          <w:rFonts w:ascii="宋体" w:hAnsi="宋体" w:cs="宋体"/>
          <w:b/>
          <w:bCs/>
          <w:kern w:val="0"/>
          <w:szCs w:val="21"/>
          <w:u w:val="single"/>
        </w:rPr>
      </w:pPr>
      <w:r>
        <w:rPr>
          <w:rFonts w:hint="eastAsia" w:ascii="宋体" w:hAnsi="宋体" w:cs="宋体"/>
          <w:szCs w:val="21"/>
        </w:rPr>
        <w:t>因承包人原因造成工期延误，逾期竣工违约金的计算方法为：</w:t>
      </w:r>
      <w:r>
        <w:rPr>
          <w:rFonts w:hint="eastAsia" w:ascii="宋体" w:hAnsi="宋体" w:cs="宋体"/>
          <w:b/>
          <w:bCs/>
          <w:kern w:val="0"/>
          <w:szCs w:val="21"/>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pPr>
        <w:spacing w:line="360" w:lineRule="auto"/>
        <w:ind w:firstLine="420" w:firstLineChars="200"/>
        <w:rPr>
          <w:rFonts w:ascii="宋体" w:hAnsi="宋体" w:cs="宋体"/>
          <w:szCs w:val="21"/>
        </w:rPr>
      </w:pPr>
      <w:r>
        <w:rPr>
          <w:rFonts w:hint="eastAsia" w:ascii="宋体" w:hAnsi="宋体" w:cs="宋体"/>
          <w:szCs w:val="21"/>
        </w:rPr>
        <w:t>7.4 不利物质条件</w:t>
      </w:r>
    </w:p>
    <w:p>
      <w:pPr>
        <w:spacing w:line="360" w:lineRule="auto"/>
        <w:ind w:firstLine="420" w:firstLineChars="200"/>
        <w:rPr>
          <w:rFonts w:ascii="宋体" w:hAnsi="宋体" w:cs="宋体"/>
          <w:szCs w:val="21"/>
        </w:rPr>
      </w:pPr>
      <w:r>
        <w:rPr>
          <w:rFonts w:hint="eastAsia" w:ascii="宋体" w:hAnsi="宋体" w:cs="宋体"/>
          <w:szCs w:val="21"/>
        </w:rPr>
        <w:t>不利物质条件的其他情形和有关约定：</w:t>
      </w:r>
      <w:r>
        <w:rPr>
          <w:rFonts w:hint="eastAsia" w:ascii="宋体" w:hAnsi="宋体" w:cs="宋体"/>
          <w:b/>
          <w:szCs w:val="21"/>
          <w:u w:val="single"/>
        </w:rPr>
        <w:t>按通用条款。</w:t>
      </w:r>
    </w:p>
    <w:p>
      <w:pPr>
        <w:spacing w:line="360" w:lineRule="auto"/>
        <w:ind w:firstLine="420" w:firstLineChars="200"/>
        <w:rPr>
          <w:rFonts w:ascii="宋体" w:hAnsi="宋体" w:cs="宋体"/>
          <w:szCs w:val="21"/>
        </w:rPr>
      </w:pPr>
      <w:r>
        <w:rPr>
          <w:rFonts w:hint="eastAsia" w:ascii="宋体" w:hAnsi="宋体" w:cs="宋体"/>
          <w:szCs w:val="21"/>
        </w:rPr>
        <w:t>7.5 异常恶劣的气候条件</w:t>
      </w:r>
    </w:p>
    <w:p>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pPr>
        <w:spacing w:line="360" w:lineRule="auto"/>
        <w:ind w:firstLine="422" w:firstLineChars="200"/>
        <w:rPr>
          <w:rFonts w:ascii="宋体" w:hAnsi="宋体" w:cs="宋体"/>
          <w:b/>
          <w:szCs w:val="21"/>
        </w:rPr>
      </w:pPr>
      <w:bookmarkStart w:id="47" w:name="_Toc351203640"/>
      <w:r>
        <w:rPr>
          <w:rFonts w:hint="eastAsia" w:ascii="宋体" w:hAnsi="宋体" w:cs="宋体"/>
          <w:b/>
          <w:szCs w:val="21"/>
        </w:rPr>
        <w:t>8. 材料与设备</w:t>
      </w:r>
      <w:bookmarkEnd w:id="47"/>
    </w:p>
    <w:p>
      <w:pPr>
        <w:spacing w:line="360" w:lineRule="auto"/>
        <w:ind w:firstLine="420" w:firstLineChars="200"/>
        <w:rPr>
          <w:rFonts w:ascii="宋体" w:hAnsi="宋体" w:cs="宋体"/>
          <w:b/>
          <w:szCs w:val="21"/>
          <w:u w:val="single"/>
        </w:rPr>
      </w:pPr>
      <w:r>
        <w:rPr>
          <w:rFonts w:hint="eastAsia" w:ascii="宋体" w:hAnsi="宋体" w:cs="宋体"/>
          <w:szCs w:val="21"/>
        </w:rPr>
        <w:t>8</w:t>
      </w:r>
      <w:bookmarkStart w:id="48" w:name="_Toc304295556"/>
      <w:bookmarkStart w:id="49" w:name="_Toc297120467"/>
      <w:bookmarkStart w:id="50" w:name="_Toc296503167"/>
      <w:bookmarkStart w:id="51" w:name="_Toc296891207"/>
      <w:bookmarkStart w:id="52" w:name="_Toc297048353"/>
      <w:bookmarkStart w:id="53" w:name="_Toc296890995"/>
      <w:bookmarkStart w:id="54" w:name="_Toc312677493"/>
      <w:bookmarkStart w:id="55" w:name="_Toc280868654"/>
      <w:bookmarkStart w:id="56" w:name="_Toc297123527"/>
      <w:bookmarkStart w:id="57" w:name="_Toc296347166"/>
      <w:bookmarkStart w:id="58" w:name="_Toc303539136"/>
      <w:bookmarkStart w:id="59" w:name="_Toc292559372"/>
      <w:bookmarkStart w:id="60" w:name="_Toc297216186"/>
      <w:bookmarkStart w:id="61" w:name="_Toc312678019"/>
      <w:bookmarkStart w:id="62" w:name="_Toc292559877"/>
      <w:bookmarkStart w:id="63" w:name="_Toc300934979"/>
      <w:bookmarkStart w:id="64" w:name="_Toc296944506"/>
      <w:bookmarkStart w:id="65" w:name="_Toc296346668"/>
      <w:r>
        <w:rPr>
          <w:rFonts w:hint="eastAsia" w:ascii="宋体" w:hAnsi="宋体" w:cs="宋体"/>
          <w:szCs w:val="21"/>
        </w:rPr>
        <w:t>. 1发包人供应的材料与工程设备的保管与使用:</w:t>
      </w:r>
      <w:r>
        <w:rPr>
          <w:rFonts w:hint="eastAsia" w:ascii="宋体" w:hAnsi="宋体" w:cs="宋体"/>
          <w:b/>
          <w:szCs w:val="21"/>
          <w:u w:val="single"/>
        </w:rPr>
        <w:t xml:space="preserve"> 发包人不供应材料。</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Pr>
        <w:spacing w:line="360" w:lineRule="auto"/>
        <w:ind w:firstLine="422" w:firstLineChars="200"/>
        <w:rPr>
          <w:rFonts w:ascii="宋体" w:hAnsi="宋体" w:cs="宋体"/>
          <w:b/>
          <w:szCs w:val="21"/>
          <w:u w:val="single"/>
        </w:rPr>
      </w:pPr>
      <w:r>
        <w:rPr>
          <w:rFonts w:hint="eastAsia" w:ascii="宋体" w:hAnsi="宋体" w:cs="宋体"/>
          <w:b/>
          <w:szCs w:val="21"/>
        </w:rPr>
        <w:t>发包人供应材料设备的结算方法：</w:t>
      </w:r>
      <w:r>
        <w:rPr>
          <w:rFonts w:hint="eastAsia" w:ascii="宋体" w:hAnsi="宋体" w:cs="宋体"/>
          <w:b/>
          <w:szCs w:val="21"/>
          <w:u w:val="single"/>
        </w:rPr>
        <w:t>/。</w:t>
      </w:r>
    </w:p>
    <w:p>
      <w:pPr>
        <w:spacing w:line="360" w:lineRule="auto"/>
        <w:ind w:firstLine="420" w:firstLineChars="200"/>
        <w:rPr>
          <w:rFonts w:ascii="宋体" w:hAnsi="宋体" w:cs="宋体"/>
          <w:szCs w:val="21"/>
        </w:rPr>
      </w:pPr>
      <w:r>
        <w:rPr>
          <w:rFonts w:hint="eastAsia" w:ascii="宋体" w:hAnsi="宋体" w:cs="宋体"/>
          <w:szCs w:val="21"/>
        </w:rPr>
        <w:t>8.2 样品</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t>8.2.1</w:t>
      </w:r>
      <w:r>
        <w:rPr>
          <w:rFonts w:hint="eastAsia" w:ascii="宋体" w:hAnsi="宋体" w:cs="宋体"/>
          <w:kern w:val="0"/>
          <w:szCs w:val="21"/>
        </w:rPr>
        <w:tab/>
      </w:r>
      <w:r>
        <w:rPr>
          <w:rFonts w:hint="eastAsia" w:ascii="宋体" w:hAnsi="宋体" w:cs="宋体"/>
          <w:kern w:val="0"/>
          <w:szCs w:val="21"/>
        </w:rPr>
        <w:t>样品的报送与封存</w:t>
      </w:r>
    </w:p>
    <w:p>
      <w:pPr>
        <w:spacing w:line="360" w:lineRule="auto"/>
        <w:ind w:firstLine="420" w:firstLineChars="200"/>
        <w:rPr>
          <w:rFonts w:ascii="宋体" w:hAnsi="宋体" w:cs="宋体"/>
          <w:b/>
          <w:szCs w:val="21"/>
          <w:u w:val="single"/>
        </w:rPr>
      </w:pPr>
      <w:r>
        <w:rPr>
          <w:rFonts w:hint="eastAsia" w:ascii="宋体" w:hAnsi="宋体" w:cs="宋体"/>
          <w:kern w:val="0"/>
          <w:szCs w:val="21"/>
        </w:rPr>
        <w:t>需要承包人报送样品的材料或工程设备，样品的种类、名称、规格、数量要求：</w:t>
      </w:r>
      <w:r>
        <w:rPr>
          <w:rFonts w:hint="eastAsia" w:ascii="宋体" w:hAnsi="宋体" w:cs="宋体"/>
          <w:b/>
          <w:bCs/>
          <w:szCs w:val="21"/>
          <w:u w:val="single"/>
        </w:rPr>
        <w:t>按管理部门要求和发包人需求确定</w:t>
      </w:r>
      <w:r>
        <w:rPr>
          <w:rFonts w:hint="eastAsia" w:ascii="宋体" w:hAnsi="宋体" w:cs="宋体"/>
          <w:b/>
          <w:szCs w:val="21"/>
          <w:u w:val="single"/>
        </w:rPr>
        <w:t>。</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1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⑴</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凡是工程量清单中暂定单价的材料设备，承包人在采购前须将材料设备的品种、规格、颜色、质量、价格、样品报送相关单位；</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w:t>
      </w:r>
      <w:r>
        <w:rPr>
          <w:rFonts w:hint="eastAsia" w:ascii="宋体" w:hAnsi="宋体" w:cs="宋体"/>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pPr>
        <w:spacing w:line="360" w:lineRule="auto"/>
        <w:ind w:firstLine="422" w:firstLineChars="200"/>
        <w:rPr>
          <w:rFonts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 xml:space="preserve"> </w:t>
      </w:r>
      <w:r>
        <w:rPr>
          <w:rFonts w:hint="eastAsia" w:ascii="宋体" w:hAnsi="宋体" w:cs="宋体"/>
          <w:b/>
          <w:kern w:val="0"/>
          <w:szCs w:val="21"/>
          <w:u w:val="single"/>
        </w:rPr>
        <w:t>发包人对上述材料及用于本工程的所有材料有质量认定权（如发包人对承包人采购的材料认定为不合格的，承包人必须重新采购，直到合格为止），</w:t>
      </w:r>
      <w:r>
        <w:rPr>
          <w:rFonts w:hint="eastAsia" w:ascii="宋体" w:hAnsi="宋体" w:cs="宋体"/>
          <w:b/>
          <w:szCs w:val="21"/>
          <w:u w:val="single"/>
        </w:rPr>
        <w:t>经发包人书面确认后，方可采购，</w:t>
      </w:r>
      <w:r>
        <w:rPr>
          <w:rFonts w:hint="eastAsia" w:ascii="宋体" w:hAnsi="宋体" w:cs="宋体"/>
          <w:b/>
          <w:kern w:val="0"/>
          <w:szCs w:val="21"/>
          <w:u w:val="single"/>
        </w:rPr>
        <w:t>涉及到的价格不再调整。</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4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⑷</w:t>
      </w:r>
      <w:r>
        <w:rPr>
          <w:rFonts w:hint="eastAsia" w:ascii="宋体" w:hAnsi="宋体" w:cs="宋体"/>
          <w:b/>
          <w:kern w:val="0"/>
          <w:szCs w:val="21"/>
          <w:u w:val="single"/>
        </w:rPr>
        <w:fldChar w:fldCharType="end"/>
      </w:r>
      <w:r>
        <w:rPr>
          <w:rFonts w:hint="eastAsia" w:ascii="宋体" w:hAnsi="宋体" w:cs="宋体"/>
          <w:b/>
          <w:szCs w:val="21"/>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szCs w:val="21"/>
          <w:u w:val="single"/>
        </w:rPr>
        <w:t>根据需要可在事前、事中、事后进行抽检，不论在哪个阶段查出问题，所造成的损失均由承包人负责。</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 xml:space="preserve"> </w:t>
      </w: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 xml:space="preserve"> </w:t>
      </w:r>
      <w:r>
        <w:rPr>
          <w:rFonts w:hint="eastAsia" w:ascii="宋体" w:hAnsi="宋体" w:cs="宋体"/>
          <w:b/>
          <w:kern w:val="0"/>
          <w:szCs w:val="21"/>
          <w:u w:val="single"/>
        </w:rPr>
        <w:t>主要材料设备进场时要有质保书或出厂合格证，并已进行有关必要的检验或试验；主要材料设备进场后须通知发包人验收并经书面确认后方可使用。</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6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⑹</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若承包人不按上述有关条款采购材料，则由此引起的一切责任与后果均由承包人承担。</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（7） 须发包人认质认价的材料，由承包人提前25天以上向发包人提出。</w:t>
      </w:r>
    </w:p>
    <w:p>
      <w:pPr>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pPr>
        <w:spacing w:line="360" w:lineRule="auto"/>
        <w:ind w:firstLine="420" w:firstLineChars="200"/>
        <w:rPr>
          <w:rFonts w:ascii="宋体" w:hAnsi="宋体" w:cs="宋体"/>
          <w:szCs w:val="21"/>
        </w:rPr>
      </w:pPr>
      <w:r>
        <w:rPr>
          <w:rFonts w:hint="eastAsia" w:ascii="宋体" w:hAnsi="宋体" w:cs="宋体"/>
          <w:szCs w:val="21"/>
        </w:rPr>
        <w:t>8.3施工设备和临时设施</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8.3.1 承包人提供的施工设备和临时设施</w:t>
      </w:r>
    </w:p>
    <w:p>
      <w:pPr>
        <w:spacing w:line="360" w:lineRule="auto"/>
        <w:ind w:firstLine="420" w:firstLineChars="200"/>
        <w:rPr>
          <w:rFonts w:ascii="宋体" w:hAnsi="宋体" w:cs="宋体"/>
          <w:b/>
          <w:szCs w:val="21"/>
          <w:u w:val="single"/>
        </w:rPr>
      </w:pPr>
      <w:r>
        <w:rPr>
          <w:rFonts w:hint="eastAsia" w:ascii="宋体" w:hAnsi="宋体" w:cs="宋体"/>
          <w:szCs w:val="21"/>
        </w:rPr>
        <w:t>关于修建临时设施费用承担的约定：</w:t>
      </w:r>
      <w:r>
        <w:rPr>
          <w:rFonts w:hint="eastAsia" w:ascii="宋体" w:hAnsi="宋体" w:cs="宋体"/>
          <w:b/>
          <w:szCs w:val="21"/>
          <w:u w:val="single"/>
        </w:rPr>
        <w:t>与承包人有关的由承包人自行承担。</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 试验与检验</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w:t>
      </w:r>
      <w:bookmarkStart w:id="66" w:name="_Toc312677496"/>
      <w:bookmarkStart w:id="67" w:name="_Toc304295560"/>
      <w:bookmarkStart w:id="68" w:name="_Toc303539140"/>
      <w:bookmarkStart w:id="69" w:name="_Toc300934983"/>
      <w:bookmarkStart w:id="70" w:name="_Toc312678022"/>
      <w:bookmarkStart w:id="71" w:name="_Toc297123534"/>
      <w:bookmarkStart w:id="72" w:name="_Toc297216193"/>
      <w:r>
        <w:rPr>
          <w:rFonts w:hint="eastAsia" w:ascii="宋体" w:hAnsi="宋体" w:cs="宋体"/>
          <w:kern w:val="0"/>
          <w:szCs w:val="21"/>
          <w:lang w:val="zh-CN"/>
        </w:rPr>
        <w:t>.1试验设备与试验人员</w:t>
      </w:r>
    </w:p>
    <w:bookmarkEnd w:id="66"/>
    <w:bookmarkEnd w:id="67"/>
    <w:bookmarkEnd w:id="68"/>
    <w:bookmarkEnd w:id="69"/>
    <w:bookmarkEnd w:id="70"/>
    <w:bookmarkEnd w:id="71"/>
    <w:bookmarkEnd w:id="72"/>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9</w:t>
      </w:r>
      <w:bookmarkStart w:id="73" w:name="_Toc300934984"/>
      <w:bookmarkStart w:id="74" w:name="_Toc312677497"/>
      <w:bookmarkStart w:id="75" w:name="_Toc303539141"/>
      <w:bookmarkStart w:id="76" w:name="_Toc297123535"/>
      <w:bookmarkStart w:id="77" w:name="_Toc297216194"/>
      <w:bookmarkStart w:id="78" w:name="_Toc304295561"/>
      <w:bookmarkStart w:id="79" w:name="_Toc312678023"/>
      <w:r>
        <w:rPr>
          <w:rFonts w:hint="eastAsia" w:ascii="宋体" w:hAnsi="宋体" w:cs="宋体"/>
          <w:kern w:val="0"/>
          <w:szCs w:val="21"/>
          <w:lang w:val="zh-CN"/>
        </w:rPr>
        <w:t>.1.2 试验设备</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施工现</w:t>
      </w:r>
      <w:r>
        <w:rPr>
          <w:rFonts w:hint="eastAsia" w:ascii="宋体" w:hAnsi="宋体" w:cs="宋体"/>
          <w:szCs w:val="21"/>
        </w:rPr>
        <w:t>场需要配置的试验场所：</w:t>
      </w:r>
      <w:bookmarkEnd w:id="73"/>
      <w:bookmarkEnd w:id="74"/>
      <w:bookmarkEnd w:id="75"/>
      <w:bookmarkEnd w:id="76"/>
      <w:bookmarkEnd w:id="77"/>
      <w:bookmarkEnd w:id="78"/>
      <w:bookmarkEnd w:id="79"/>
      <w:r>
        <w:rPr>
          <w:rFonts w:hint="eastAsia" w:ascii="宋体" w:hAnsi="宋体" w:cs="宋体"/>
          <w:b/>
          <w:szCs w:val="21"/>
          <w:u w:val="single"/>
        </w:rPr>
        <w:t>按有关规定执行</w:t>
      </w:r>
      <w:r>
        <w:rPr>
          <w:rFonts w:hint="eastAsia" w:ascii="宋体" w:hAnsi="宋体" w:cs="宋体"/>
          <w:szCs w:val="21"/>
        </w:rPr>
        <w:t xml:space="preserve">。 </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施工现场</w:t>
      </w:r>
      <w:r>
        <w:rPr>
          <w:rFonts w:hint="eastAsia" w:ascii="宋体" w:hAnsi="宋体" w:cs="宋体"/>
          <w:szCs w:val="21"/>
        </w:rPr>
        <w:t>需要配备的试验设备：</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ascii="宋体" w:hAnsi="宋体" w:cs="宋体"/>
          <w:szCs w:val="21"/>
          <w:lang w:val="zh-CN"/>
        </w:rPr>
      </w:pPr>
      <w:r>
        <w:rPr>
          <w:rFonts w:hint="eastAsia" w:ascii="宋体" w:hAnsi="宋体" w:cs="宋体"/>
          <w:kern w:val="0"/>
          <w:szCs w:val="21"/>
          <w:lang w:val="zh-CN"/>
        </w:rPr>
        <w:t>施工现场需要具</w:t>
      </w:r>
      <w:r>
        <w:rPr>
          <w:rFonts w:hint="eastAsia" w:ascii="宋体" w:hAnsi="宋体" w:cs="宋体"/>
          <w:szCs w:val="21"/>
        </w:rPr>
        <w:t>备的其他试验条件：</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ascii="宋体" w:hAnsi="宋体" w:cs="宋体"/>
          <w:kern w:val="0"/>
          <w:szCs w:val="21"/>
          <w:lang w:val="zh-CN"/>
        </w:rPr>
      </w:pPr>
      <w:r>
        <w:rPr>
          <w:rFonts w:hint="eastAsia" w:ascii="宋体" w:hAnsi="宋体" w:cs="宋体"/>
          <w:szCs w:val="21"/>
          <w:lang w:val="zh-CN"/>
        </w:rPr>
        <w:t xml:space="preserve">9.4 现场工艺试验 </w:t>
      </w:r>
    </w:p>
    <w:p>
      <w:pPr>
        <w:spacing w:line="360" w:lineRule="auto"/>
        <w:ind w:firstLine="420" w:firstLineChars="200"/>
        <w:rPr>
          <w:rFonts w:ascii="宋体" w:hAnsi="宋体" w:cs="宋体"/>
          <w:szCs w:val="21"/>
          <w:lang w:val="zh-CN"/>
        </w:rPr>
      </w:pPr>
      <w:r>
        <w:rPr>
          <w:rFonts w:hint="eastAsia" w:ascii="宋体" w:hAnsi="宋体" w:cs="宋体"/>
          <w:kern w:val="0"/>
          <w:szCs w:val="21"/>
          <w:lang w:val="zh-CN"/>
        </w:rPr>
        <w:t>现场工艺试验</w:t>
      </w:r>
      <w:r>
        <w:rPr>
          <w:rFonts w:hint="eastAsia" w:ascii="宋体" w:hAnsi="宋体" w:cs="宋体"/>
          <w:szCs w:val="21"/>
        </w:rPr>
        <w:t>的有关约定：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2" w:firstLineChars="200"/>
        <w:rPr>
          <w:rFonts w:ascii="宋体" w:hAnsi="宋体" w:cs="宋体"/>
          <w:b/>
          <w:szCs w:val="21"/>
        </w:rPr>
      </w:pPr>
      <w:bookmarkStart w:id="80" w:name="_Toc351203642"/>
      <w:r>
        <w:rPr>
          <w:rFonts w:hint="eastAsia" w:ascii="宋体" w:hAnsi="宋体" w:cs="宋体"/>
          <w:b/>
          <w:szCs w:val="21"/>
        </w:rPr>
        <w:t>1</w:t>
      </w:r>
      <w:bookmarkStart w:id="81" w:name="_Toc297216199"/>
      <w:bookmarkStart w:id="82" w:name="_Toc300934989"/>
      <w:bookmarkStart w:id="83" w:name="_Toc297048379"/>
      <w:bookmarkStart w:id="84" w:name="_Toc304295566"/>
      <w:bookmarkStart w:id="85" w:name="_Toc297120493"/>
      <w:bookmarkStart w:id="86" w:name="_Toc296346694"/>
      <w:bookmarkStart w:id="87" w:name="_Toc296347192"/>
      <w:bookmarkStart w:id="88" w:name="_Toc303539146"/>
      <w:bookmarkStart w:id="89" w:name="_Toc296891021"/>
      <w:bookmarkStart w:id="90" w:name="_Toc296503193"/>
      <w:bookmarkStart w:id="91" w:name="_Toc292559903"/>
      <w:bookmarkStart w:id="92" w:name="_Toc296944532"/>
      <w:bookmarkStart w:id="93" w:name="_Toc292559398"/>
      <w:bookmarkStart w:id="94" w:name="_Toc296891233"/>
      <w:bookmarkStart w:id="95" w:name="_Toc297123540"/>
      <w:bookmarkStart w:id="96" w:name="_Toc312677499"/>
      <w:bookmarkStart w:id="97" w:name="_Toc312678025"/>
      <w:bookmarkStart w:id="98" w:name="_Toc267251433"/>
      <w:bookmarkStart w:id="99" w:name="_Toc267251440"/>
      <w:bookmarkStart w:id="100" w:name="_Toc267251441"/>
      <w:bookmarkStart w:id="101" w:name="_Toc267251435"/>
      <w:bookmarkStart w:id="102" w:name="_Toc267251439"/>
      <w:bookmarkStart w:id="103" w:name="_Toc267251437"/>
      <w:r>
        <w:rPr>
          <w:rFonts w:hint="eastAsia" w:ascii="宋体" w:hAnsi="宋体" w:cs="宋体"/>
          <w:b/>
          <w:szCs w:val="21"/>
        </w:rPr>
        <w:t>0. 变更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p>
      <w:pPr>
        <w:spacing w:line="360" w:lineRule="auto"/>
        <w:ind w:firstLine="420" w:firstLineChars="200"/>
        <w:rPr>
          <w:rFonts w:ascii="宋体" w:hAnsi="宋体" w:cs="宋体"/>
          <w:szCs w:val="21"/>
        </w:rPr>
      </w:pPr>
      <w:r>
        <w:rPr>
          <w:rFonts w:hint="eastAsia" w:ascii="宋体" w:hAnsi="宋体" w:cs="宋体"/>
          <w:szCs w:val="21"/>
        </w:rPr>
        <w:t>1</w:t>
      </w:r>
      <w:bookmarkStart w:id="104" w:name="_Toc296347193"/>
      <w:bookmarkStart w:id="105" w:name="_Toc296944533"/>
      <w:bookmarkStart w:id="106" w:name="_Toc292559399"/>
      <w:bookmarkStart w:id="107" w:name="_Toc312677500"/>
      <w:bookmarkStart w:id="108" w:name="_Toc312678026"/>
      <w:bookmarkStart w:id="109" w:name="_Toc300934990"/>
      <w:bookmarkStart w:id="110" w:name="_Toc296503194"/>
      <w:bookmarkStart w:id="111" w:name="_Toc296891022"/>
      <w:bookmarkStart w:id="112" w:name="_Toc304295567"/>
      <w:bookmarkStart w:id="113" w:name="_Toc297216200"/>
      <w:bookmarkStart w:id="114" w:name="_Toc297048380"/>
      <w:bookmarkStart w:id="115" w:name="_Toc296346695"/>
      <w:bookmarkStart w:id="116" w:name="_Toc303539147"/>
      <w:bookmarkStart w:id="117" w:name="_Toc297120494"/>
      <w:bookmarkStart w:id="118" w:name="_Toc296891234"/>
      <w:bookmarkStart w:id="119" w:name="_Toc292559904"/>
      <w:bookmarkStart w:id="120" w:name="_Toc297123541"/>
      <w:r>
        <w:rPr>
          <w:rFonts w:hint="eastAsia" w:ascii="宋体" w:hAnsi="宋体" w:cs="宋体"/>
          <w:szCs w:val="21"/>
        </w:rPr>
        <w:t>0.1变更的范围</w:t>
      </w:r>
    </w:p>
    <w:p>
      <w:pPr>
        <w:spacing w:line="360" w:lineRule="auto"/>
        <w:ind w:firstLine="420" w:firstLineChars="200"/>
        <w:rPr>
          <w:rFonts w:ascii="宋体" w:hAnsi="宋体" w:cs="宋体"/>
          <w:szCs w:val="21"/>
        </w:rPr>
      </w:pPr>
      <w:r>
        <w:rPr>
          <w:rFonts w:hint="eastAsia" w:ascii="宋体" w:hAnsi="宋体" w:cs="宋体"/>
          <w:szCs w:val="21"/>
        </w:rPr>
        <w:t>关于变更的范围约定：</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承包人不得随意更改设计，因承包人自身原因导致的工程变更，承包人无权要求追加合同价款。</w:t>
      </w:r>
    </w:p>
    <w:p>
      <w:pPr>
        <w:spacing w:line="360" w:lineRule="auto"/>
        <w:ind w:firstLine="420" w:firstLineChars="200"/>
        <w:rPr>
          <w:rFonts w:ascii="宋体" w:hAnsi="宋体" w:cs="宋体"/>
          <w:szCs w:val="21"/>
        </w:rPr>
      </w:pPr>
      <w:r>
        <w:rPr>
          <w:rFonts w:hint="eastAsia" w:ascii="宋体" w:hAnsi="宋体" w:cs="宋体"/>
          <w:szCs w:val="21"/>
        </w:rPr>
        <w:t>10.2变更程序</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发包人要求变更的按下列方式处理：</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10.2.3承包人报送的变更签证费用计算书必须按照每份变更、签证通知单编制，发包人不接受承包人以汇总方式编制的多项变更、签证事项的计算书。</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10.2.4特急变更签证的实施以发包人工程部负责人或派驻的工程师签字为依据，承包人可事先就计价方式或价格与发包人协商一致。但实施后10日内，双方必须办理相关手续，方可作为结算依据；</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10.2.5关于临时用工的签证事项，双方应在签证通知单上协商确定以下问题：工作内容及工作量、工作时间、工作人数、取定的人工单价（是综合单价，已含管理费和利润）；</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pPr>
        <w:spacing w:line="360" w:lineRule="auto"/>
        <w:ind w:firstLine="422" w:firstLineChars="200"/>
        <w:rPr>
          <w:rFonts w:ascii="宋体" w:hAnsi="宋体" w:cs="宋体"/>
          <w:b/>
          <w:bCs/>
          <w:szCs w:val="21"/>
          <w:u w:val="single"/>
        </w:rPr>
      </w:pPr>
      <w:r>
        <w:rPr>
          <w:rFonts w:hint="eastAsia" w:ascii="宋体" w:hAnsi="宋体" w:cs="宋体"/>
          <w:b/>
          <w:bCs/>
          <w:szCs w:val="21"/>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pPr>
        <w:spacing w:line="360" w:lineRule="auto"/>
        <w:ind w:firstLine="422" w:firstLineChars="200"/>
        <w:rPr>
          <w:rFonts w:ascii="宋体" w:hAnsi="宋体" w:cs="宋体"/>
          <w:szCs w:val="21"/>
        </w:rPr>
      </w:pPr>
      <w:r>
        <w:rPr>
          <w:rFonts w:hint="eastAsia" w:ascii="宋体" w:hAnsi="宋体" w:cs="宋体"/>
          <w:b/>
          <w:bCs/>
          <w:szCs w:val="21"/>
          <w:u w:val="single"/>
        </w:rPr>
        <w:t>10.2.8合同履约中，发包、承包双方填制的变更、签证通知单都应使用发包人统一发放的标准表格，否则发包人可以不予审核费用，承包人可以不予接受。</w:t>
      </w:r>
    </w:p>
    <w:p>
      <w:pPr>
        <w:spacing w:line="360" w:lineRule="auto"/>
        <w:ind w:firstLine="420" w:firstLineChars="200"/>
        <w:rPr>
          <w:rFonts w:ascii="宋体" w:hAnsi="宋体" w:cs="宋体"/>
          <w:szCs w:val="21"/>
        </w:rPr>
      </w:pPr>
      <w:r>
        <w:rPr>
          <w:rFonts w:hint="eastAsia" w:ascii="宋体" w:hAnsi="宋体" w:cs="宋体"/>
          <w:szCs w:val="21"/>
        </w:rPr>
        <w:t>10.3 变更估价</w:t>
      </w:r>
    </w:p>
    <w:p>
      <w:pPr>
        <w:spacing w:line="360" w:lineRule="auto"/>
        <w:ind w:firstLine="420" w:firstLineChars="200"/>
        <w:rPr>
          <w:rFonts w:ascii="宋体" w:hAnsi="宋体" w:cs="宋体"/>
          <w:szCs w:val="21"/>
        </w:rPr>
      </w:pPr>
      <w:r>
        <w:rPr>
          <w:rFonts w:hint="eastAsia" w:ascii="宋体" w:hAnsi="宋体" w:cs="宋体"/>
          <w:szCs w:val="21"/>
        </w:rPr>
        <w:t>10.3.1 变更估价原则</w:t>
      </w:r>
    </w:p>
    <w:p>
      <w:pPr>
        <w:spacing w:line="360" w:lineRule="auto"/>
        <w:ind w:firstLine="420" w:firstLineChars="200"/>
        <w:rPr>
          <w:rFonts w:ascii="宋体" w:hAnsi="宋体" w:cs="宋体"/>
          <w:b/>
          <w:szCs w:val="21"/>
        </w:rPr>
      </w:pPr>
      <w:r>
        <w:rPr>
          <w:rFonts w:hint="eastAsia" w:ascii="宋体" w:hAnsi="宋体" w:cs="宋体"/>
          <w:szCs w:val="21"/>
        </w:rPr>
        <w:t>关于变更估价的约定：</w:t>
      </w:r>
      <w:r>
        <w:rPr>
          <w:rFonts w:hint="eastAsia" w:ascii="宋体" w:hAnsi="宋体" w:cs="宋体"/>
          <w:b/>
          <w:szCs w:val="21"/>
          <w:u w:val="single"/>
        </w:rPr>
        <w:t xml:space="preserve"> 按招标文件第18.3条的约定调整。 </w:t>
      </w:r>
    </w:p>
    <w:p>
      <w:pPr>
        <w:spacing w:line="360" w:lineRule="auto"/>
        <w:ind w:firstLine="420" w:firstLineChars="200"/>
        <w:rPr>
          <w:rFonts w:ascii="宋体" w:hAnsi="宋体" w:cs="宋体"/>
          <w:szCs w:val="21"/>
        </w:rPr>
      </w:pPr>
      <w:r>
        <w:rPr>
          <w:rFonts w:hint="eastAsia" w:ascii="宋体" w:hAnsi="宋体" w:cs="宋体"/>
          <w:szCs w:val="21"/>
        </w:rPr>
        <w:t>1</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Start w:id="121" w:name="_Toc292559402"/>
      <w:bookmarkStart w:id="122" w:name="_Toc296891237"/>
      <w:bookmarkStart w:id="123" w:name="_Toc297120497"/>
      <w:bookmarkStart w:id="124" w:name="_Toc303539150"/>
      <w:bookmarkStart w:id="125" w:name="_Toc296346698"/>
      <w:bookmarkStart w:id="126" w:name="_Toc296503197"/>
      <w:bookmarkStart w:id="127" w:name="_Toc297123544"/>
      <w:bookmarkStart w:id="128" w:name="_Toc296347196"/>
      <w:bookmarkStart w:id="129" w:name="_Toc296891025"/>
      <w:bookmarkStart w:id="130" w:name="_Toc297216203"/>
      <w:bookmarkStart w:id="131" w:name="_Toc292559907"/>
      <w:bookmarkStart w:id="132" w:name="_Toc296944536"/>
      <w:bookmarkStart w:id="133" w:name="_Toc300934993"/>
      <w:bookmarkStart w:id="134" w:name="_Toc297048383"/>
      <w:bookmarkStart w:id="135" w:name="_Toc312677503"/>
      <w:bookmarkStart w:id="136" w:name="_Toc304295570"/>
      <w:bookmarkStart w:id="137" w:name="_Toc312678029"/>
      <w:r>
        <w:rPr>
          <w:rFonts w:hint="eastAsia" w:ascii="宋体" w:hAnsi="宋体" w:cs="宋体"/>
          <w:szCs w:val="21"/>
        </w:rPr>
        <w:t>0.4承</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8" w:name="_Toc300934994"/>
      <w:bookmarkStart w:id="139" w:name="_Toc296891243"/>
      <w:bookmarkStart w:id="140" w:name="_Toc296347202"/>
      <w:bookmarkStart w:id="141" w:name="_Toc296944542"/>
      <w:bookmarkStart w:id="142" w:name="_Toc296503203"/>
      <w:bookmarkStart w:id="143" w:name="_Toc297123545"/>
      <w:bookmarkStart w:id="144" w:name="_Toc296346704"/>
      <w:bookmarkStart w:id="145" w:name="_Toc297048389"/>
      <w:bookmarkStart w:id="146" w:name="_Toc297216204"/>
      <w:bookmarkStart w:id="147" w:name="_Toc297120503"/>
      <w:bookmarkStart w:id="148" w:name="_Toc292559913"/>
      <w:bookmarkStart w:id="149" w:name="_Toc292559408"/>
      <w:bookmarkStart w:id="150" w:name="_Toc303539151"/>
      <w:bookmarkStart w:id="151" w:name="_Toc296891031"/>
      <w:r>
        <w:rPr>
          <w:rFonts w:hint="eastAsia" w:ascii="宋体" w:hAnsi="宋体" w:cs="宋体"/>
          <w:szCs w:val="21"/>
        </w:rPr>
        <w:t>包人的合理化建议</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Pr>
        <w:spacing w:line="360" w:lineRule="auto"/>
        <w:ind w:firstLine="420" w:firstLineChars="200"/>
        <w:rPr>
          <w:rFonts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7日内    </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szCs w:val="21"/>
        </w:rPr>
        <w:t>承</w:t>
      </w:r>
      <w:bookmarkStart w:id="152" w:name="_Toc297048390"/>
      <w:bookmarkStart w:id="153" w:name="_Toc292559914"/>
      <w:bookmarkStart w:id="154" w:name="_Toc296944543"/>
      <w:bookmarkStart w:id="155" w:name="_Toc296347203"/>
      <w:bookmarkStart w:id="156" w:name="_Toc300934995"/>
      <w:bookmarkStart w:id="157" w:name="_Toc296503204"/>
      <w:bookmarkStart w:id="158" w:name="_Toc312678030"/>
      <w:bookmarkStart w:id="159" w:name="_Toc296891032"/>
      <w:bookmarkStart w:id="160" w:name="_Toc297123546"/>
      <w:bookmarkStart w:id="161" w:name="_Toc296346705"/>
      <w:bookmarkStart w:id="162" w:name="_Toc303539152"/>
      <w:bookmarkStart w:id="163" w:name="_Toc297216205"/>
      <w:bookmarkStart w:id="164" w:name="_Toc318581175"/>
      <w:bookmarkStart w:id="165" w:name="_Toc304295571"/>
      <w:bookmarkStart w:id="166" w:name="_Toc297120504"/>
      <w:bookmarkStart w:id="167" w:name="_Toc292559409"/>
      <w:bookmarkStart w:id="168" w:name="_Toc296891244"/>
      <w:bookmarkStart w:id="169" w:name="_Toc312677504"/>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另行约定  </w:t>
      </w:r>
      <w:r>
        <w:rPr>
          <w:rFonts w:hint="eastAsia" w:ascii="宋体" w:hAnsi="宋体" w:cs="宋体"/>
          <w:szCs w:val="21"/>
        </w:rPr>
        <w:t>。</w:t>
      </w:r>
    </w:p>
    <w:bookmarkEnd w:id="98"/>
    <w:bookmarkEnd w:id="99"/>
    <w:bookmarkEnd w:id="100"/>
    <w:bookmarkEnd w:id="101"/>
    <w:bookmarkEnd w:id="102"/>
    <w:bookmarkEnd w:id="10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Pr>
        <w:keepNext/>
        <w:keepLines/>
        <w:adjustRightInd w:val="0"/>
        <w:snapToGrid w:val="0"/>
        <w:spacing w:line="440" w:lineRule="exact"/>
        <w:ind w:firstLine="442" w:firstLineChars="200"/>
        <w:outlineLvl w:val="3"/>
        <w:rPr>
          <w:rFonts w:ascii="宋体" w:hAnsi="宋体" w:cs="宋体"/>
          <w:b/>
          <w:color w:val="000000"/>
          <w:sz w:val="22"/>
          <w:szCs w:val="32"/>
        </w:rPr>
      </w:pPr>
      <w:r>
        <w:rPr>
          <w:rFonts w:hint="eastAsia" w:ascii="宋体" w:hAnsi="宋体" w:cs="宋体"/>
          <w:b/>
          <w:color w:val="000000"/>
          <w:sz w:val="22"/>
          <w:szCs w:val="32"/>
        </w:rPr>
        <w:t>11. 价格调整</w:t>
      </w:r>
    </w:p>
    <w:p>
      <w:pPr>
        <w:adjustRightInd w:val="0"/>
        <w:snapToGrid w:val="0"/>
        <w:spacing w:line="440" w:lineRule="exact"/>
        <w:ind w:firstLine="460" w:firstLineChars="200"/>
        <w:rPr>
          <w:rFonts w:ascii="宋体" w:hAnsi="宋体" w:cs="宋体"/>
          <w:color w:val="000000"/>
          <w:sz w:val="23"/>
          <w:szCs w:val="23"/>
        </w:rPr>
      </w:pPr>
      <w:bookmarkStart w:id="170" w:name="_Toc297216209"/>
      <w:bookmarkStart w:id="171" w:name="_Toc300935000"/>
      <w:bookmarkStart w:id="172" w:name="_Toc297048387"/>
      <w:bookmarkStart w:id="173" w:name="_Toc292559911"/>
      <w:bookmarkStart w:id="174" w:name="_Toc296347200"/>
      <w:bookmarkStart w:id="175" w:name="_Toc312678039"/>
      <w:bookmarkStart w:id="176" w:name="_Toc297120501"/>
      <w:bookmarkStart w:id="177" w:name="_Toc296944540"/>
      <w:bookmarkStart w:id="178" w:name="_Toc296503201"/>
      <w:bookmarkStart w:id="179" w:name="_Toc297123550"/>
      <w:bookmarkStart w:id="180" w:name="_Toc296346702"/>
      <w:bookmarkStart w:id="181" w:name="_Toc304295577"/>
      <w:bookmarkStart w:id="182" w:name="_Toc296891241"/>
      <w:bookmarkStart w:id="183" w:name="_Toc296891029"/>
      <w:bookmarkStart w:id="184" w:name="_Toc292559406"/>
      <w:bookmarkStart w:id="185" w:name="_Toc303539157"/>
      <w:r>
        <w:rPr>
          <w:rFonts w:hint="eastAsia" w:ascii="宋体" w:hAnsi="宋体" w:cs="宋体"/>
          <w:color w:val="000000"/>
          <w:sz w:val="23"/>
          <w:szCs w:val="23"/>
        </w:rPr>
        <w:t>11.1 市场价格波动引起的调整</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Pr>
        <w:adjustRightInd w:val="0"/>
        <w:snapToGrid w:val="0"/>
        <w:spacing w:line="440" w:lineRule="exact"/>
        <w:ind w:firstLine="460" w:firstLineChars="200"/>
        <w:rPr>
          <w:rFonts w:ascii="宋体" w:hAnsi="宋体" w:cs="宋体"/>
          <w:b/>
          <w:color w:val="000000"/>
          <w:sz w:val="23"/>
          <w:szCs w:val="23"/>
          <w:u w:val="single"/>
        </w:rPr>
      </w:pPr>
      <w:r>
        <w:rPr>
          <w:rFonts w:hint="eastAsia" w:ascii="宋体" w:hAnsi="宋体" w:cs="宋体"/>
          <w:color w:val="000000"/>
          <w:sz w:val="23"/>
          <w:szCs w:val="23"/>
        </w:rPr>
        <w:t>市场价格波动是否调整合同价格的约定：</w:t>
      </w:r>
      <w:r>
        <w:rPr>
          <w:rFonts w:hint="eastAsia" w:ascii="宋体" w:hAnsi="宋体" w:cs="宋体"/>
          <w:b/>
          <w:color w:val="000000"/>
          <w:sz w:val="23"/>
          <w:szCs w:val="23"/>
          <w:u w:val="single"/>
        </w:rPr>
        <w:t xml:space="preserve">  否  </w:t>
      </w:r>
    </w:p>
    <w:p>
      <w:pPr>
        <w:spacing w:line="440" w:lineRule="exact"/>
        <w:ind w:firstLine="460" w:firstLineChars="200"/>
        <w:rPr>
          <w:rFonts w:ascii="宋体" w:hAnsi="宋体" w:cs="宋体"/>
          <w:bCs/>
          <w:color w:val="000000"/>
          <w:sz w:val="23"/>
          <w:szCs w:val="23"/>
        </w:rPr>
      </w:pPr>
      <w:r>
        <w:rPr>
          <w:rFonts w:hint="eastAsia" w:ascii="宋体" w:hAnsi="宋体" w:cs="宋体"/>
          <w:bCs/>
          <w:color w:val="000000"/>
          <w:sz w:val="23"/>
          <w:szCs w:val="23"/>
        </w:rPr>
        <w:t>本工程人工工资结算时不调整。</w:t>
      </w:r>
    </w:p>
    <w:p>
      <w:pPr>
        <w:keepNext/>
        <w:keepLines/>
        <w:adjustRightInd w:val="0"/>
        <w:snapToGrid w:val="0"/>
        <w:spacing w:line="440" w:lineRule="exact"/>
        <w:ind w:firstLine="442" w:firstLineChars="200"/>
        <w:outlineLvl w:val="3"/>
        <w:rPr>
          <w:rFonts w:ascii="宋体" w:hAnsi="宋体" w:cs="宋体"/>
          <w:b/>
          <w:color w:val="000000"/>
          <w:sz w:val="22"/>
          <w:szCs w:val="32"/>
        </w:rPr>
      </w:pPr>
      <w:bookmarkStart w:id="186" w:name="_Toc296347204"/>
      <w:bookmarkStart w:id="187" w:name="_Toc296944544"/>
      <w:bookmarkStart w:id="188" w:name="_Toc296503205"/>
      <w:bookmarkStart w:id="189" w:name="_Toc296346706"/>
      <w:bookmarkStart w:id="190" w:name="_Toc296891245"/>
      <w:bookmarkStart w:id="191" w:name="_Toc296891033"/>
      <w:bookmarkStart w:id="192" w:name="_Toc292559410"/>
      <w:bookmarkStart w:id="193" w:name="_Toc297120505"/>
      <w:bookmarkStart w:id="194" w:name="_Toc292559915"/>
      <w:bookmarkStart w:id="195" w:name="_Toc297048391"/>
      <w:bookmarkStart w:id="196" w:name="_Toc351203644"/>
      <w:bookmarkStart w:id="197" w:name="_Toc312678040"/>
      <w:bookmarkStart w:id="198" w:name="_Toc297123552"/>
      <w:bookmarkStart w:id="199" w:name="_Toc297216211"/>
      <w:bookmarkStart w:id="200" w:name="_Toc304295579"/>
      <w:bookmarkStart w:id="201" w:name="_Toc303539159"/>
      <w:bookmarkStart w:id="202" w:name="_Toc300935002"/>
      <w:r>
        <w:rPr>
          <w:rFonts w:hint="eastAsia" w:ascii="宋体" w:hAnsi="宋体" w:cs="宋体"/>
          <w:b/>
          <w:color w:val="000000"/>
          <w:sz w:val="22"/>
          <w:szCs w:val="32"/>
        </w:rPr>
        <w:t xml:space="preserve">12. </w:t>
      </w:r>
      <w:bookmarkEnd w:id="186"/>
      <w:bookmarkEnd w:id="187"/>
      <w:bookmarkEnd w:id="188"/>
      <w:bookmarkEnd w:id="189"/>
      <w:bookmarkEnd w:id="190"/>
      <w:bookmarkEnd w:id="191"/>
      <w:bookmarkEnd w:id="192"/>
      <w:bookmarkEnd w:id="193"/>
      <w:bookmarkEnd w:id="194"/>
      <w:bookmarkEnd w:id="195"/>
      <w:r>
        <w:rPr>
          <w:rFonts w:hint="eastAsia" w:ascii="宋体" w:hAnsi="宋体" w:cs="宋体"/>
          <w:b/>
          <w:color w:val="000000"/>
          <w:sz w:val="22"/>
          <w:szCs w:val="32"/>
        </w:rPr>
        <w:t>合同价格、计量与支付</w:t>
      </w:r>
      <w:bookmarkEnd w:id="196"/>
    </w:p>
    <w:bookmarkEnd w:id="197"/>
    <w:bookmarkEnd w:id="198"/>
    <w:bookmarkEnd w:id="199"/>
    <w:bookmarkEnd w:id="200"/>
    <w:bookmarkEnd w:id="201"/>
    <w:bookmarkEnd w:id="202"/>
    <w:p>
      <w:pPr>
        <w:adjustRightInd w:val="0"/>
        <w:snapToGrid w:val="0"/>
        <w:spacing w:line="440" w:lineRule="exact"/>
        <w:ind w:firstLine="460" w:firstLineChars="200"/>
        <w:rPr>
          <w:rFonts w:ascii="宋体" w:hAnsi="宋体" w:cs="宋体"/>
          <w:color w:val="000000"/>
          <w:sz w:val="23"/>
          <w:szCs w:val="23"/>
        </w:rPr>
      </w:pPr>
      <w:bookmarkStart w:id="203" w:name="_Toc292559411"/>
      <w:bookmarkStart w:id="204" w:name="_Toc267251461"/>
      <w:bookmarkStart w:id="205" w:name="_Toc292559916"/>
      <w:bookmarkStart w:id="206" w:name="_Toc297048392"/>
      <w:bookmarkStart w:id="207" w:name="_Toc296503206"/>
      <w:bookmarkStart w:id="208" w:name="_Toc296944545"/>
      <w:bookmarkStart w:id="209" w:name="_Toc297120506"/>
      <w:bookmarkStart w:id="210" w:name="_Toc296346707"/>
      <w:bookmarkStart w:id="211" w:name="_Toc296347205"/>
      <w:bookmarkStart w:id="212" w:name="_Toc296891034"/>
      <w:bookmarkStart w:id="213" w:name="_Toc296891246"/>
      <w:bookmarkStart w:id="214" w:name="_Toc304295580"/>
      <w:bookmarkStart w:id="215" w:name="_Toc300935003"/>
      <w:bookmarkStart w:id="216" w:name="_Toc297123553"/>
      <w:bookmarkStart w:id="217" w:name="_Toc297216212"/>
      <w:bookmarkStart w:id="218" w:name="_Toc312678041"/>
      <w:bookmarkStart w:id="219" w:name="_Toc303539160"/>
      <w:r>
        <w:rPr>
          <w:rFonts w:hint="eastAsia" w:ascii="宋体" w:hAnsi="宋体" w:cs="宋体"/>
          <w:color w:val="000000"/>
          <w:sz w:val="23"/>
          <w:szCs w:val="23"/>
        </w:rPr>
        <w:t>12.1 合</w:t>
      </w:r>
      <w:bookmarkEnd w:id="203"/>
      <w:bookmarkEnd w:id="204"/>
      <w:bookmarkEnd w:id="205"/>
      <w:r>
        <w:rPr>
          <w:rFonts w:hint="eastAsia" w:ascii="宋体" w:hAnsi="宋体" w:cs="宋体"/>
          <w:color w:val="000000"/>
          <w:sz w:val="23"/>
          <w:szCs w:val="23"/>
        </w:rPr>
        <w:t>同价</w:t>
      </w:r>
      <w:bookmarkEnd w:id="206"/>
      <w:bookmarkEnd w:id="207"/>
      <w:bookmarkEnd w:id="208"/>
      <w:bookmarkEnd w:id="209"/>
      <w:bookmarkEnd w:id="210"/>
      <w:bookmarkEnd w:id="211"/>
      <w:bookmarkEnd w:id="212"/>
      <w:bookmarkEnd w:id="213"/>
      <w:r>
        <w:rPr>
          <w:rFonts w:hint="eastAsia" w:ascii="宋体" w:hAnsi="宋体" w:cs="宋体"/>
          <w:color w:val="000000"/>
          <w:sz w:val="23"/>
          <w:szCs w:val="23"/>
        </w:rPr>
        <w:t>格形式</w:t>
      </w:r>
    </w:p>
    <w:bookmarkEnd w:id="214"/>
    <w:bookmarkEnd w:id="215"/>
    <w:bookmarkEnd w:id="216"/>
    <w:bookmarkEnd w:id="217"/>
    <w:bookmarkEnd w:id="218"/>
    <w:bookmarkEnd w:id="219"/>
    <w:p>
      <w:pPr>
        <w:adjustRightInd w:val="0"/>
        <w:snapToGrid w:val="0"/>
        <w:spacing w:line="440" w:lineRule="exact"/>
        <w:ind w:firstLine="460" w:firstLineChars="200"/>
        <w:jc w:val="left"/>
        <w:rPr>
          <w:rFonts w:ascii="宋体" w:hAnsi="宋体" w:cs="宋体"/>
          <w:color w:val="000000"/>
          <w:sz w:val="23"/>
          <w:szCs w:val="23"/>
        </w:rPr>
      </w:pPr>
      <w:r>
        <w:rPr>
          <w:rFonts w:hint="eastAsia" w:ascii="宋体" w:hAnsi="宋体" w:cs="宋体"/>
          <w:color w:val="000000"/>
          <w:sz w:val="23"/>
          <w:szCs w:val="23"/>
        </w:rPr>
        <w:t>1、单价合同。</w:t>
      </w:r>
    </w:p>
    <w:p>
      <w:pPr>
        <w:autoSpaceDE w:val="0"/>
        <w:autoSpaceDN w:val="0"/>
        <w:adjustRightInd w:val="0"/>
        <w:spacing w:line="440" w:lineRule="exact"/>
        <w:ind w:firstLine="460" w:firstLineChars="200"/>
        <w:rPr>
          <w:rFonts w:ascii="宋体" w:hAnsi="宋体" w:cs="宋体"/>
          <w:szCs w:val="21"/>
        </w:rPr>
      </w:pPr>
      <w:r>
        <w:rPr>
          <w:rFonts w:hint="eastAsia" w:ascii="宋体" w:hAnsi="宋体" w:cs="宋体"/>
          <w:color w:val="000000"/>
          <w:sz w:val="23"/>
          <w:szCs w:val="23"/>
        </w:rPr>
        <w:t>综合单价包含的风险范围</w:t>
      </w:r>
      <w:r>
        <w:rPr>
          <w:rFonts w:hint="eastAsia" w:ascii="宋体" w:hAnsi="宋体" w:cs="宋体"/>
          <w:color w:val="000000"/>
          <w:szCs w:val="28"/>
        </w:rPr>
        <w:t>：</w:t>
      </w:r>
      <w:r>
        <w:rPr>
          <w:rFonts w:hint="eastAsia" w:ascii="宋体" w:hAnsi="宋体" w:cs="宋体"/>
          <w:b/>
          <w:color w:val="000000"/>
          <w:sz w:val="23"/>
          <w:szCs w:val="23"/>
          <w:u w:val="single"/>
        </w:rPr>
        <w:t>投标人在投标报价时须充分考虑到施工期间各类建材的市场风险、施工机械进（退）场费、甲供材料的保管费（如有）、甲方另行分包项目的总包管理费或配合费（如有）、工程实施范围内外可能出现的阻挠施工等各方面的风险因素，除规费、税金、安全文明施工措施费的政策性风险以外，其余结算时不作调整。人工工资调整执行《关于发布南通市建设工程人工工资指导价动态管理实施细则的通知》（通建价【2015】10号文）。工程量的风险由发包人承担，价的风险在约定风险范围内的，由承包人承担，风险范围以外的按合同约定。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p>
    <w:p>
      <w:pPr>
        <w:spacing w:line="360" w:lineRule="auto"/>
        <w:ind w:firstLine="420" w:firstLineChars="200"/>
        <w:rPr>
          <w:rFonts w:ascii="宋体" w:hAnsi="宋体" w:cs="宋体"/>
          <w:szCs w:val="21"/>
        </w:rPr>
      </w:pPr>
      <w:r>
        <w:rPr>
          <w:rFonts w:hint="eastAsia" w:ascii="宋体" w:hAnsi="宋体" w:cs="宋体"/>
          <w:szCs w:val="21"/>
        </w:rPr>
        <w:t>12.2 计量</w:t>
      </w:r>
    </w:p>
    <w:p>
      <w:pPr>
        <w:spacing w:line="360" w:lineRule="auto"/>
        <w:ind w:firstLine="420" w:firstLineChars="200"/>
        <w:rPr>
          <w:rFonts w:ascii="宋体" w:hAnsi="宋体" w:cs="宋体"/>
          <w:szCs w:val="21"/>
        </w:rPr>
      </w:pPr>
      <w:r>
        <w:rPr>
          <w:rFonts w:hint="eastAsia" w:ascii="宋体" w:hAnsi="宋体" w:cs="宋体"/>
          <w:szCs w:val="21"/>
        </w:rPr>
        <w:t>12.2.1 计量原则</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工程量计算规则：</w:t>
      </w:r>
      <w:r>
        <w:rPr>
          <w:rFonts w:hint="eastAsia" w:ascii="宋体" w:hAnsi="宋体" w:cs="宋体"/>
          <w:b/>
          <w:bCs/>
          <w:kern w:val="0"/>
          <w:szCs w:val="21"/>
          <w:u w:val="single"/>
        </w:rPr>
        <w:t>《建设工程工程量清单计价规范》（GB50500-2013）、</w:t>
      </w:r>
      <w:r>
        <w:rPr>
          <w:rFonts w:hint="eastAsia" w:ascii="宋体" w:hAnsi="宋体" w:cs="宋体"/>
          <w:b/>
          <w:bCs/>
          <w:kern w:val="0"/>
          <w:szCs w:val="21"/>
          <w:u w:val="single"/>
          <w:lang w:eastAsia="zh-TW"/>
        </w:rPr>
        <w:t>《江苏省</w:t>
      </w:r>
      <w:r>
        <w:rPr>
          <w:rFonts w:hint="eastAsia" w:ascii="宋体" w:hAnsi="宋体" w:cs="宋体"/>
          <w:b/>
          <w:bCs/>
          <w:kern w:val="0"/>
          <w:szCs w:val="21"/>
          <w:u w:val="single"/>
        </w:rPr>
        <w:t>建筑与装饰工程计价定额》2014年版、《江苏省安装工程计价定额》2014年版等</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12.3工程合同款支付</w:t>
      </w:r>
    </w:p>
    <w:p>
      <w:pPr>
        <w:spacing w:line="360" w:lineRule="auto"/>
        <w:ind w:firstLine="420" w:firstLineChars="200"/>
        <w:rPr>
          <w:rFonts w:ascii="宋体" w:hAnsi="宋体" w:cs="宋体"/>
          <w:szCs w:val="21"/>
        </w:rPr>
      </w:pPr>
      <w:bookmarkStart w:id="220" w:name="_Toc297123556"/>
      <w:bookmarkStart w:id="221" w:name="_Toc296346712"/>
      <w:bookmarkStart w:id="222" w:name="_Toc297216215"/>
      <w:bookmarkStart w:id="223" w:name="_Toc292559416"/>
      <w:bookmarkStart w:id="224" w:name="_Toc296891039"/>
      <w:bookmarkStart w:id="225" w:name="_Toc297120511"/>
      <w:bookmarkStart w:id="226" w:name="_Toc297048397"/>
      <w:bookmarkStart w:id="227" w:name="_Toc296347210"/>
      <w:bookmarkStart w:id="228" w:name="_Toc300935006"/>
      <w:bookmarkStart w:id="229" w:name="_Toc296891251"/>
      <w:bookmarkStart w:id="230" w:name="_Toc296944550"/>
      <w:bookmarkStart w:id="231" w:name="_Toc292559921"/>
      <w:bookmarkStart w:id="232" w:name="_Toc296503211"/>
      <w:bookmarkStart w:id="233" w:name="_Toc303539163"/>
      <w:r>
        <w:rPr>
          <w:rFonts w:hint="eastAsia" w:ascii="宋体" w:hAnsi="宋体" w:cs="宋体"/>
          <w:szCs w:val="21"/>
        </w:rPr>
        <w:t>12.3.1付款周期</w:t>
      </w:r>
    </w:p>
    <w:p>
      <w:pPr>
        <w:spacing w:line="360" w:lineRule="auto"/>
        <w:ind w:firstLine="420" w:firstLineChars="200"/>
        <w:rPr>
          <w:rFonts w:ascii="宋体" w:hAnsi="宋体" w:cs="宋体"/>
          <w:szCs w:val="21"/>
        </w:rPr>
      </w:pPr>
      <w:r>
        <w:rPr>
          <w:rFonts w:hint="eastAsia" w:ascii="宋体" w:hAnsi="宋体" w:cs="宋体"/>
          <w:szCs w:val="21"/>
        </w:rPr>
        <w:t>关于付款周期的约定：</w:t>
      </w:r>
    </w:p>
    <w:p>
      <w:pPr>
        <w:spacing w:line="360" w:lineRule="auto"/>
        <w:ind w:firstLine="422" w:firstLineChars="200"/>
        <w:rPr>
          <w:rFonts w:hint="eastAsia" w:ascii="宋体" w:hAnsi="宋体" w:eastAsia="宋体" w:cs="宋体"/>
          <w:b/>
          <w:bCs/>
          <w:szCs w:val="21"/>
          <w:u w:val="single"/>
        </w:rPr>
      </w:pPr>
      <w:r>
        <w:rPr>
          <w:rFonts w:hint="eastAsia" w:ascii="宋体" w:hAnsi="宋体" w:eastAsia="宋体" w:cs="宋体"/>
          <w:b/>
          <w:bCs/>
          <w:szCs w:val="21"/>
          <w:u w:val="single"/>
        </w:rPr>
        <w:t>工程验收合格后付合同价的80%（同时退还履约保证金）、审计结束后，支付至审计价的</w:t>
      </w:r>
      <w:r>
        <w:rPr>
          <w:rFonts w:hint="eastAsia" w:ascii="宋体" w:hAnsi="宋体" w:eastAsia="宋体" w:cs="宋体"/>
          <w:b/>
          <w:bCs/>
          <w:szCs w:val="21"/>
          <w:u w:val="single"/>
          <w:lang w:val="en-US" w:eastAsia="zh-CN"/>
        </w:rPr>
        <w:t>100</w:t>
      </w:r>
      <w:r>
        <w:rPr>
          <w:rFonts w:hint="eastAsia" w:ascii="宋体" w:hAnsi="宋体" w:eastAsia="宋体" w:cs="宋体"/>
          <w:b/>
          <w:bCs/>
          <w:szCs w:val="21"/>
          <w:u w:val="single"/>
        </w:rPr>
        <w:t>％</w:t>
      </w:r>
      <w:r>
        <w:rPr>
          <w:rFonts w:hint="eastAsia" w:ascii="宋体" w:hAnsi="宋体" w:eastAsia="宋体" w:cs="宋体"/>
          <w:b/>
          <w:bCs/>
          <w:szCs w:val="21"/>
          <w:u w:val="single"/>
          <w:lang w:val="en-US" w:eastAsia="zh-CN"/>
        </w:rPr>
        <w:t>同时中标单位向采购人支付5%的质保金，</w:t>
      </w:r>
      <w:r>
        <w:rPr>
          <w:rFonts w:hint="eastAsia" w:ascii="宋体" w:hAnsi="宋体" w:eastAsia="宋体" w:cs="宋体"/>
          <w:b/>
          <w:bCs/>
          <w:szCs w:val="21"/>
          <w:u w:val="single"/>
        </w:rPr>
        <w:t>待质保期结束后、无质量问题一次性退还。</w:t>
      </w:r>
    </w:p>
    <w:p>
      <w:pPr>
        <w:spacing w:line="360" w:lineRule="auto"/>
        <w:ind w:firstLine="422" w:firstLineChars="200"/>
        <w:rPr>
          <w:rFonts w:ascii="宋体" w:hAnsi="宋体" w:cs="宋体"/>
          <w:szCs w:val="21"/>
        </w:rPr>
      </w:pPr>
      <w:r>
        <w:rPr>
          <w:rFonts w:hint="eastAsia" w:ascii="宋体" w:hAnsi="宋体" w:cs="宋体"/>
          <w:b/>
          <w:bCs/>
          <w:szCs w:val="21"/>
          <w:u w:val="single"/>
        </w:rPr>
        <w:t>每次支付工程款前，承包人必须开具符合税务部门规定的正式发票。承包人未提供符合要求的发票的，发包人有权拒绝付款。付款基数为合同价扣除暂列金额的金额。</w:t>
      </w:r>
    </w:p>
    <w:p>
      <w:pPr>
        <w:spacing w:line="360" w:lineRule="auto"/>
        <w:ind w:firstLine="420" w:firstLineChars="200"/>
        <w:rPr>
          <w:rFonts w:ascii="宋体" w:hAnsi="宋体" w:cs="宋体"/>
          <w:szCs w:val="21"/>
        </w:rPr>
      </w:pPr>
      <w:r>
        <w:rPr>
          <w:rFonts w:hint="eastAsia" w:ascii="宋体" w:hAnsi="宋体" w:cs="宋体"/>
          <w:szCs w:val="21"/>
        </w:rPr>
        <w:t>其他：</w:t>
      </w:r>
    </w:p>
    <w:p>
      <w:pPr>
        <w:spacing w:line="360" w:lineRule="auto"/>
        <w:ind w:firstLine="422" w:firstLineChars="200"/>
        <w:rPr>
          <w:rFonts w:ascii="宋体" w:hAnsi="宋体" w:cs="宋体"/>
          <w:b/>
          <w:szCs w:val="21"/>
          <w:u w:val="single"/>
        </w:rPr>
      </w:pPr>
      <w:r>
        <w:rPr>
          <w:rFonts w:hint="eastAsia" w:ascii="宋体" w:hAnsi="宋体" w:cs="宋体"/>
          <w:b/>
          <w:szCs w:val="21"/>
          <w:u w:val="single"/>
        </w:rPr>
        <w:t>履约保证金有关工期、安全施工方面约定的金额，待工程按合同规定的工期内完成后，无息返还；履约保证金有关质量方面约定的金额，在工程竣工验收合格后，无息返还；履约保证金有关项目组成员在岗方面约定的金额，待工程竣工验收后，无息返还。履约保证金有关资料方面约定的金额，在工程竣工验收资料交档案馆存档后，无息返</w:t>
      </w:r>
      <w:r>
        <w:rPr>
          <w:rFonts w:hint="eastAsia" w:ascii="宋体" w:hAnsi="宋体" w:cs="宋体"/>
          <w:b/>
          <w:bCs/>
          <w:szCs w:val="21"/>
          <w:u w:val="single"/>
        </w:rPr>
        <w:t>还。</w:t>
      </w:r>
    </w:p>
    <w:p>
      <w:pPr>
        <w:spacing w:line="360" w:lineRule="auto"/>
        <w:ind w:firstLine="420" w:firstLineChars="200"/>
        <w:rPr>
          <w:rFonts w:ascii="宋体" w:hAnsi="宋体" w:cs="宋体"/>
          <w:szCs w:val="21"/>
        </w:rPr>
      </w:pPr>
      <w:r>
        <w:rPr>
          <w:rFonts w:hint="eastAsia" w:ascii="宋体" w:hAnsi="宋体" w:cs="宋体"/>
          <w:szCs w:val="21"/>
        </w:rPr>
        <w:t>12.3.2进度付款申请单的编制</w:t>
      </w:r>
    </w:p>
    <w:p>
      <w:pPr>
        <w:spacing w:line="360" w:lineRule="auto"/>
        <w:ind w:firstLine="420" w:firstLineChars="200"/>
        <w:rPr>
          <w:rFonts w:ascii="宋体" w:hAnsi="宋体" w:cs="宋体"/>
          <w:szCs w:val="21"/>
          <w:u w:val="single"/>
        </w:rPr>
      </w:pPr>
      <w:r>
        <w:rPr>
          <w:rFonts w:hint="eastAsia" w:ascii="宋体" w:hAnsi="宋体" w:cs="宋体"/>
          <w:szCs w:val="21"/>
        </w:rPr>
        <w:t>关于进度付款申请单编制的约定：</w:t>
      </w:r>
      <w:r>
        <w:rPr>
          <w:rFonts w:hint="eastAsia" w:ascii="宋体" w:hAnsi="宋体" w:cs="宋体"/>
          <w:b/>
          <w:bCs/>
          <w:kern w:val="0"/>
          <w:szCs w:val="21"/>
          <w:u w:val="single"/>
        </w:rPr>
        <w:t>按通用条款执行。</w:t>
      </w:r>
      <w:r>
        <w:rPr>
          <w:rFonts w:hint="eastAsia" w:ascii="宋体" w:hAnsi="宋体" w:cs="宋体"/>
          <w:b/>
          <w:kern w:val="0"/>
          <w:szCs w:val="21"/>
          <w:u w:val="single"/>
          <w:lang w:eastAsia="zh-TW"/>
        </w:rPr>
        <w:t>每次支付工程款前，承包人必须开具符合税务部门规定的正式发票。承包人未提供符合要求的发票的，发包人有权拒绝付款。</w:t>
      </w:r>
    </w:p>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Pr>
        <w:spacing w:line="360" w:lineRule="auto"/>
        <w:ind w:firstLine="422" w:firstLineChars="200"/>
        <w:rPr>
          <w:rFonts w:ascii="宋体" w:hAnsi="宋体" w:cs="宋体"/>
          <w:b/>
          <w:szCs w:val="21"/>
        </w:rPr>
      </w:pPr>
      <w:bookmarkStart w:id="234" w:name="_Toc351203645"/>
      <w:bookmarkStart w:id="235" w:name="_Toc292559929"/>
      <w:bookmarkStart w:id="236" w:name="_Toc292559424"/>
      <w:bookmarkStart w:id="237" w:name="_Toc296503219"/>
      <w:bookmarkStart w:id="238" w:name="_Toc296346720"/>
      <w:bookmarkStart w:id="239" w:name="_Toc296347218"/>
      <w:bookmarkStart w:id="240" w:name="_Toc304295593"/>
      <w:bookmarkStart w:id="241" w:name="_Toc297216223"/>
      <w:bookmarkStart w:id="242" w:name="_Toc296891047"/>
      <w:bookmarkStart w:id="243" w:name="_Toc312678053"/>
      <w:bookmarkStart w:id="244" w:name="_Toc297048405"/>
      <w:bookmarkStart w:id="245" w:name="_Toc300935015"/>
      <w:bookmarkStart w:id="246" w:name="_Toc297123564"/>
      <w:bookmarkStart w:id="247" w:name="_Toc296891259"/>
      <w:bookmarkStart w:id="248" w:name="_Toc296944558"/>
      <w:bookmarkStart w:id="249" w:name="_Toc297120519"/>
      <w:bookmarkStart w:id="250" w:name="_Toc303539172"/>
      <w:r>
        <w:rPr>
          <w:rFonts w:hint="eastAsia" w:ascii="宋体" w:hAnsi="宋体" w:cs="宋体"/>
          <w:b/>
          <w:szCs w:val="21"/>
        </w:rPr>
        <w:t>13.验收和工程试车</w:t>
      </w:r>
      <w:bookmarkEnd w:id="234"/>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spacing w:line="360" w:lineRule="auto"/>
        <w:ind w:firstLine="420" w:firstLineChars="200"/>
        <w:rPr>
          <w:rFonts w:ascii="宋体" w:hAnsi="宋体" w:cs="宋体"/>
          <w:szCs w:val="21"/>
        </w:rPr>
      </w:pPr>
      <w:r>
        <w:rPr>
          <w:rFonts w:hint="eastAsia" w:ascii="宋体" w:hAnsi="宋体" w:cs="宋体"/>
          <w:szCs w:val="21"/>
        </w:rPr>
        <w:t>13.1分部分项工程验收</w:t>
      </w:r>
    </w:p>
    <w:p>
      <w:pPr>
        <w:spacing w:line="360" w:lineRule="auto"/>
        <w:ind w:firstLine="420" w:firstLineChars="200"/>
        <w:rPr>
          <w:rFonts w:ascii="宋体" w:hAnsi="宋体" w:cs="宋体"/>
          <w:szCs w:val="21"/>
        </w:rPr>
      </w:pPr>
      <w:r>
        <w:rPr>
          <w:rFonts w:hint="eastAsia" w:ascii="宋体" w:hAnsi="宋体" w:cs="宋体"/>
          <w:szCs w:val="21"/>
        </w:rPr>
        <w:t>发包人不能按时进行验收时，应提前</w:t>
      </w:r>
      <w:r>
        <w:rPr>
          <w:rFonts w:hint="eastAsia" w:ascii="宋体" w:hAnsi="宋体" w:cs="宋体"/>
          <w:b/>
          <w:szCs w:val="21"/>
          <w:u w:val="single"/>
        </w:rPr>
        <w:t xml:space="preserve">  24  </w:t>
      </w:r>
      <w:r>
        <w:rPr>
          <w:rFonts w:hint="eastAsia" w:ascii="宋体" w:hAnsi="宋体" w:cs="宋体"/>
          <w:szCs w:val="21"/>
        </w:rPr>
        <w:t>小时提交书面延期要求。</w:t>
      </w:r>
    </w:p>
    <w:p>
      <w:pPr>
        <w:spacing w:line="360" w:lineRule="auto"/>
        <w:ind w:firstLine="420" w:firstLineChars="200"/>
        <w:rPr>
          <w:rFonts w:ascii="宋体" w:hAnsi="宋体" w:cs="宋体"/>
          <w:b/>
          <w:szCs w:val="21"/>
        </w:rPr>
      </w:pPr>
      <w:r>
        <w:rPr>
          <w:rFonts w:hint="eastAsia" w:ascii="宋体" w:hAnsi="宋体" w:cs="宋体"/>
          <w:szCs w:val="21"/>
        </w:rPr>
        <w:t>关于延期最长不得超过：</w:t>
      </w:r>
      <w:r>
        <w:rPr>
          <w:rFonts w:hint="eastAsia" w:ascii="宋体" w:hAnsi="宋体" w:cs="宋体"/>
          <w:b/>
          <w:szCs w:val="21"/>
          <w:u w:val="single"/>
        </w:rPr>
        <w:t xml:space="preserve">   48  </w:t>
      </w:r>
      <w:r>
        <w:rPr>
          <w:rFonts w:hint="eastAsia" w:ascii="宋体" w:hAnsi="宋体" w:cs="宋体"/>
          <w:szCs w:val="21"/>
        </w:rPr>
        <w:t>小时。</w:t>
      </w:r>
    </w:p>
    <w:p>
      <w:pPr>
        <w:spacing w:line="360" w:lineRule="auto"/>
        <w:ind w:firstLine="420" w:firstLineChars="200"/>
        <w:rPr>
          <w:rFonts w:ascii="宋体" w:hAnsi="宋体" w:cs="宋体"/>
          <w:szCs w:val="21"/>
        </w:rPr>
      </w:pPr>
      <w:bookmarkStart w:id="251" w:name="_Toc300935016"/>
      <w:bookmarkStart w:id="252" w:name="_Toc312678056"/>
      <w:bookmarkStart w:id="253" w:name="_Toc297120523"/>
      <w:bookmarkStart w:id="254" w:name="_Toc292559428"/>
      <w:bookmarkStart w:id="255" w:name="_Toc296346724"/>
      <w:bookmarkStart w:id="256" w:name="_Toc296347222"/>
      <w:bookmarkStart w:id="257" w:name="_Toc303539173"/>
      <w:bookmarkStart w:id="258" w:name="_Toc296503223"/>
      <w:bookmarkStart w:id="259" w:name="_Toc297048409"/>
      <w:bookmarkStart w:id="260" w:name="_Toc304295596"/>
      <w:bookmarkStart w:id="261" w:name="_Toc296891051"/>
      <w:bookmarkStart w:id="262" w:name="_Toc296944562"/>
      <w:bookmarkStart w:id="263" w:name="_Toc296891263"/>
      <w:bookmarkStart w:id="264" w:name="_Toc297216224"/>
      <w:bookmarkStart w:id="265" w:name="_Toc297123565"/>
      <w:bookmarkStart w:id="266" w:name="_Toc292559933"/>
      <w:bookmarkStart w:id="267" w:name="_Toc267251476"/>
      <w:bookmarkStart w:id="268" w:name="_Toc267251471"/>
      <w:bookmarkStart w:id="269" w:name="_Toc267251472"/>
      <w:bookmarkStart w:id="270" w:name="_Toc267251473"/>
      <w:bookmarkStart w:id="271" w:name="_Toc267251475"/>
      <w:bookmarkStart w:id="272" w:name="_Toc267251474"/>
      <w:bookmarkStart w:id="273" w:name="_Toc267251470"/>
      <w:r>
        <w:rPr>
          <w:rFonts w:hint="eastAsia" w:ascii="宋体" w:hAnsi="宋体" w:cs="宋体"/>
          <w:szCs w:val="21"/>
        </w:rPr>
        <w:t>13.2 竣工验收</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Pr>
        <w:spacing w:line="360" w:lineRule="auto"/>
        <w:ind w:firstLine="420" w:firstLineChars="200"/>
        <w:rPr>
          <w:rFonts w:ascii="宋体" w:hAnsi="宋体" w:cs="宋体"/>
          <w:szCs w:val="21"/>
        </w:rPr>
      </w:pPr>
      <w:bookmarkStart w:id="274" w:name="_Toc280868704"/>
      <w:bookmarkStart w:id="275" w:name="_Toc280868705"/>
      <w:bookmarkStart w:id="276" w:name="_Toc280868706"/>
      <w:bookmarkStart w:id="277" w:name="_Toc280868707"/>
      <w:bookmarkStart w:id="278" w:name="_Toc280868708"/>
      <w:bookmarkStart w:id="279" w:name="_Toc280868709"/>
      <w:r>
        <w:rPr>
          <w:rFonts w:hint="eastAsia" w:ascii="宋体" w:hAnsi="宋体" w:cs="宋体"/>
          <w:szCs w:val="21"/>
        </w:rPr>
        <w:t>13.2.1竣工验收程序</w:t>
      </w:r>
    </w:p>
    <w:bookmarkEnd w:id="274"/>
    <w:p>
      <w:pPr>
        <w:spacing w:line="360" w:lineRule="auto"/>
        <w:ind w:firstLine="420" w:firstLineChars="200"/>
        <w:rPr>
          <w:rFonts w:ascii="宋体" w:hAnsi="宋体" w:cs="宋体"/>
          <w:szCs w:val="21"/>
        </w:rPr>
      </w:pPr>
      <w:r>
        <w:rPr>
          <w:rFonts w:hint="eastAsia" w:ascii="宋体" w:hAnsi="宋体" w:cs="宋体"/>
          <w:kern w:val="0"/>
          <w:szCs w:val="21"/>
        </w:rPr>
        <w:t>关于竣工验收程序的约定：</w:t>
      </w:r>
      <w:r>
        <w:rPr>
          <w:rFonts w:hint="eastAsia" w:ascii="宋体" w:hAnsi="宋体" w:cs="宋体"/>
          <w:b/>
          <w:szCs w:val="21"/>
          <w:u w:val="single"/>
        </w:rPr>
        <w:t>按通用条款执行</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b/>
          <w:szCs w:val="21"/>
          <w:u w:val="single"/>
        </w:rPr>
        <w:t>/</w:t>
      </w:r>
      <w:r>
        <w:rPr>
          <w:rFonts w:hint="eastAsia" w:ascii="宋体" w:hAnsi="宋体" w:cs="宋体"/>
          <w:szCs w:val="21"/>
        </w:rPr>
        <w:t>。</w:t>
      </w:r>
    </w:p>
    <w:bookmarkEnd w:id="275"/>
    <w:p>
      <w:pPr>
        <w:spacing w:line="360" w:lineRule="auto"/>
        <w:ind w:firstLine="420" w:firstLineChars="200"/>
        <w:rPr>
          <w:rFonts w:ascii="宋体" w:hAnsi="宋体" w:cs="宋体"/>
          <w:szCs w:val="21"/>
        </w:rPr>
      </w:pPr>
      <w:r>
        <w:rPr>
          <w:rFonts w:hint="eastAsia" w:ascii="宋体" w:hAnsi="宋体" w:cs="宋体"/>
          <w:szCs w:val="21"/>
        </w:rPr>
        <w:t>13.2.2移交、接收全部与部分工程</w:t>
      </w:r>
    </w:p>
    <w:bookmarkEnd w:id="276"/>
    <w:p>
      <w:pPr>
        <w:spacing w:line="360" w:lineRule="auto"/>
        <w:ind w:firstLine="420" w:firstLineChars="200"/>
        <w:rPr>
          <w:rFonts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b/>
          <w:szCs w:val="21"/>
          <w:u w:val="single"/>
        </w:rPr>
        <w:t>颁发工程接收证书后7天内</w:t>
      </w:r>
      <w:r>
        <w:rPr>
          <w:rFonts w:hint="eastAsia" w:ascii="宋体" w:hAnsi="宋体" w:cs="宋体"/>
          <w:szCs w:val="21"/>
        </w:rPr>
        <w:t>。</w:t>
      </w:r>
    </w:p>
    <w:p>
      <w:pPr>
        <w:spacing w:line="360" w:lineRule="auto"/>
        <w:ind w:firstLine="420" w:firstLineChars="200"/>
        <w:rPr>
          <w:rFonts w:ascii="宋体" w:hAnsi="宋体" w:cs="宋体"/>
          <w:szCs w:val="21"/>
          <w:u w:val="single"/>
        </w:rPr>
      </w:pPr>
      <w:r>
        <w:rPr>
          <w:rFonts w:hint="eastAsia" w:ascii="宋体" w:hAnsi="宋体" w:cs="宋体"/>
          <w:kern w:val="0"/>
          <w:szCs w:val="21"/>
        </w:rPr>
        <w:t>发包人未按本合同约定接收全部或部分工程的，违约金的计算方法为：</w:t>
      </w:r>
      <w:r>
        <w:rPr>
          <w:rFonts w:hint="eastAsia" w:ascii="宋体" w:hAnsi="宋体" w:cs="宋体"/>
          <w:szCs w:val="21"/>
        </w:rPr>
        <w:t>。</w:t>
      </w:r>
    </w:p>
    <w:bookmarkEnd w:id="277"/>
    <w:p>
      <w:pPr>
        <w:spacing w:line="360" w:lineRule="auto"/>
        <w:ind w:firstLine="420" w:firstLineChars="200"/>
        <w:rPr>
          <w:rFonts w:ascii="宋体" w:hAnsi="宋体" w:cs="宋体"/>
          <w:szCs w:val="21"/>
        </w:rPr>
      </w:pPr>
      <w:r>
        <w:rPr>
          <w:rFonts w:hint="eastAsia" w:ascii="宋体" w:hAnsi="宋体" w:cs="宋体"/>
          <w:szCs w:val="21"/>
        </w:rPr>
        <w:t>承包人未按时移交工程的，违约金的计算方法为：。</w:t>
      </w:r>
    </w:p>
    <w:bookmarkEnd w:id="278"/>
    <w:p>
      <w:pPr>
        <w:spacing w:line="360" w:lineRule="auto"/>
        <w:ind w:firstLine="420" w:firstLineChars="200"/>
        <w:rPr>
          <w:rFonts w:ascii="宋体" w:hAnsi="宋体" w:cs="宋体"/>
          <w:szCs w:val="21"/>
        </w:rPr>
      </w:pPr>
      <w:r>
        <w:rPr>
          <w:rFonts w:hint="eastAsia" w:ascii="宋体" w:hAnsi="宋体" w:cs="宋体"/>
          <w:szCs w:val="21"/>
        </w:rPr>
        <w:t>13.3 竣工退场</w:t>
      </w:r>
    </w:p>
    <w:p>
      <w:pPr>
        <w:spacing w:line="360" w:lineRule="auto"/>
        <w:ind w:firstLine="420" w:firstLineChars="200"/>
        <w:rPr>
          <w:rFonts w:ascii="宋体" w:hAnsi="宋体" w:cs="宋体"/>
          <w:b/>
          <w:szCs w:val="21"/>
          <w:u w:val="single"/>
        </w:rPr>
      </w:pPr>
      <w:r>
        <w:rPr>
          <w:rFonts w:hint="eastAsia" w:ascii="宋体" w:hAnsi="宋体" w:cs="宋体"/>
          <w:kern w:val="0"/>
          <w:szCs w:val="21"/>
        </w:rPr>
        <w:t>承包人完成竣工退场的期限：</w:t>
      </w:r>
      <w:r>
        <w:rPr>
          <w:rFonts w:hint="eastAsia" w:ascii="宋体" w:hAnsi="宋体" w:cs="宋体"/>
          <w:b/>
          <w:szCs w:val="21"/>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pPr>
        <w:spacing w:line="360" w:lineRule="auto"/>
        <w:ind w:firstLine="422" w:firstLineChars="200"/>
        <w:rPr>
          <w:rFonts w:ascii="宋体" w:hAnsi="宋体" w:cs="宋体"/>
          <w:b/>
          <w:kern w:val="0"/>
          <w:szCs w:val="21"/>
        </w:rPr>
      </w:pPr>
      <w:r>
        <w:rPr>
          <w:rFonts w:hint="eastAsia" w:ascii="宋体" w:hAnsi="宋体" w:cs="宋体"/>
          <w:b/>
          <w:szCs w:val="21"/>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pPr>
        <w:spacing w:line="360" w:lineRule="auto"/>
        <w:ind w:firstLine="422" w:firstLineChars="200"/>
        <w:rPr>
          <w:rFonts w:ascii="宋体" w:hAnsi="宋体" w:cs="宋体"/>
          <w:b/>
          <w:szCs w:val="21"/>
        </w:rPr>
      </w:pPr>
      <w:bookmarkStart w:id="280" w:name="_Toc351203646"/>
      <w:r>
        <w:rPr>
          <w:rFonts w:hint="eastAsia" w:ascii="宋体" w:hAnsi="宋体" w:cs="宋体"/>
          <w:b/>
          <w:szCs w:val="21"/>
        </w:rPr>
        <w:t>14. 竣工结算</w:t>
      </w:r>
      <w:bookmarkEnd w:id="280"/>
    </w:p>
    <w:p>
      <w:pPr>
        <w:spacing w:line="360" w:lineRule="auto"/>
        <w:ind w:firstLine="420" w:firstLineChars="200"/>
        <w:rPr>
          <w:rFonts w:ascii="宋体" w:hAnsi="宋体" w:cs="宋体"/>
          <w:szCs w:val="21"/>
        </w:rPr>
      </w:pPr>
      <w:r>
        <w:rPr>
          <w:rFonts w:hint="eastAsia" w:ascii="宋体" w:hAnsi="宋体" w:cs="宋体"/>
          <w:szCs w:val="21"/>
        </w:rPr>
        <w:t>14.1 竣工付款申请</w:t>
      </w:r>
    </w:p>
    <w:p>
      <w:pPr>
        <w:spacing w:line="360" w:lineRule="auto"/>
        <w:ind w:firstLine="422" w:firstLineChars="200"/>
        <w:rPr>
          <w:rFonts w:ascii="宋体" w:hAnsi="宋体" w:cs="宋体"/>
          <w:b/>
          <w:szCs w:val="21"/>
          <w:u w:val="single"/>
        </w:rPr>
      </w:pPr>
      <w:r>
        <w:rPr>
          <w:rFonts w:hint="eastAsia" w:ascii="宋体" w:hAnsi="宋体" w:cs="宋体"/>
          <w:b/>
          <w:szCs w:val="21"/>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pPr>
        <w:spacing w:line="360" w:lineRule="auto"/>
        <w:ind w:firstLine="420" w:firstLineChars="200"/>
        <w:rPr>
          <w:rFonts w:ascii="宋体" w:hAnsi="宋体" w:cs="宋体"/>
          <w:szCs w:val="21"/>
        </w:rPr>
      </w:pPr>
      <w:r>
        <w:rPr>
          <w:rFonts w:hint="eastAsia" w:ascii="宋体" w:hAnsi="宋体" w:cs="宋体"/>
          <w:szCs w:val="21"/>
        </w:rPr>
        <w:t>14.2 竣工结算审核</w:t>
      </w:r>
    </w:p>
    <w:p>
      <w:pPr>
        <w:spacing w:line="360" w:lineRule="auto"/>
        <w:ind w:firstLine="420" w:firstLineChars="200"/>
        <w:rPr>
          <w:rFonts w:ascii="宋体" w:hAnsi="宋体" w:cs="宋体"/>
          <w:szCs w:val="21"/>
        </w:rPr>
      </w:pPr>
      <w:r>
        <w:rPr>
          <w:rFonts w:hint="eastAsia" w:ascii="宋体" w:hAnsi="宋体" w:cs="宋体"/>
          <w:szCs w:val="21"/>
        </w:rPr>
        <w:t>发包人审批竣工付款申请单的期限：</w:t>
      </w:r>
      <w:r>
        <w:rPr>
          <w:rFonts w:hint="eastAsia" w:ascii="宋体" w:hAnsi="宋体" w:cs="宋体"/>
          <w:b/>
          <w:szCs w:val="21"/>
          <w:u w:val="single"/>
        </w:rPr>
        <w:t xml:space="preserve">审计结束后30天内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发包人完成竣工付款的期限：</w:t>
      </w:r>
      <w:r>
        <w:rPr>
          <w:rFonts w:hint="eastAsia" w:ascii="宋体" w:hAnsi="宋体" w:cs="宋体"/>
          <w:b/>
          <w:szCs w:val="21"/>
          <w:u w:val="single"/>
        </w:rPr>
        <w:t>发包人在签发竣工付款证书后30天内</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关于竣工付款证书异议部分复核的方式和程序：</w:t>
      </w:r>
      <w:r>
        <w:rPr>
          <w:rFonts w:hint="eastAsia" w:ascii="宋体" w:hAnsi="宋体" w:cs="宋体"/>
          <w:b/>
          <w:szCs w:val="21"/>
          <w:u w:val="single"/>
        </w:rPr>
        <w:t>由双方协商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14.3 最终结清</w:t>
      </w:r>
    </w:p>
    <w:p>
      <w:pPr>
        <w:spacing w:line="360" w:lineRule="auto"/>
        <w:ind w:firstLine="420" w:firstLineChars="200"/>
        <w:rPr>
          <w:rFonts w:ascii="宋体" w:hAnsi="宋体" w:cs="宋体"/>
          <w:kern w:val="0"/>
          <w:szCs w:val="21"/>
        </w:rPr>
      </w:pPr>
      <w:r>
        <w:rPr>
          <w:rFonts w:hint="eastAsia" w:ascii="宋体" w:hAnsi="宋体" w:cs="宋体"/>
          <w:kern w:val="0"/>
          <w:szCs w:val="21"/>
        </w:rPr>
        <w:t>14.3.1 最终结清申请单</w:t>
      </w:r>
    </w:p>
    <w:p>
      <w:pPr>
        <w:spacing w:line="360" w:lineRule="auto"/>
        <w:ind w:firstLine="420" w:firstLineChars="200"/>
        <w:rPr>
          <w:rFonts w:ascii="宋体" w:hAnsi="宋体" w:cs="宋体"/>
          <w:kern w:val="0"/>
          <w:szCs w:val="21"/>
        </w:rPr>
      </w:pPr>
      <w:r>
        <w:rPr>
          <w:rFonts w:hint="eastAsia" w:ascii="宋体" w:hAnsi="宋体" w:cs="宋体"/>
          <w:kern w:val="0"/>
          <w:szCs w:val="21"/>
        </w:rPr>
        <w:t>承包人提交最终结清申请单的份数：</w:t>
      </w:r>
      <w:r>
        <w:rPr>
          <w:rFonts w:hint="eastAsia" w:ascii="宋体" w:hAnsi="宋体" w:cs="宋体"/>
          <w:b/>
          <w:szCs w:val="21"/>
          <w:u w:val="single"/>
        </w:rPr>
        <w:t>按发包人最终要求</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kern w:val="0"/>
          <w:szCs w:val="21"/>
        </w:rPr>
        <w:t>承包人提交最终结算申请单的期限：</w:t>
      </w:r>
      <w:r>
        <w:rPr>
          <w:rFonts w:hint="eastAsia" w:ascii="宋体" w:hAnsi="宋体" w:cs="宋体"/>
          <w:b/>
          <w:szCs w:val="21"/>
          <w:u w:val="single"/>
        </w:rPr>
        <w:t xml:space="preserve">按通用条款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14.3.2 最终结清证书和支付</w:t>
      </w:r>
    </w:p>
    <w:p>
      <w:pPr>
        <w:spacing w:line="360" w:lineRule="auto"/>
        <w:ind w:firstLine="420" w:firstLineChars="200"/>
        <w:rPr>
          <w:rFonts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1 \* GB2 </w:instrText>
      </w:r>
      <w:r>
        <w:rPr>
          <w:rFonts w:hint="eastAsia" w:ascii="宋体" w:hAnsi="宋体" w:cs="宋体"/>
          <w:szCs w:val="21"/>
        </w:rPr>
        <w:fldChar w:fldCharType="separate"/>
      </w:r>
      <w:r>
        <w:rPr>
          <w:rFonts w:hint="eastAsia" w:ascii="宋体" w:hAnsi="宋体" w:cs="宋体"/>
          <w:szCs w:val="21"/>
        </w:rPr>
        <w:t>⑴</w:t>
      </w:r>
      <w:r>
        <w:rPr>
          <w:rFonts w:hint="eastAsia" w:ascii="宋体" w:hAnsi="宋体" w:cs="宋体"/>
          <w:szCs w:val="21"/>
        </w:rPr>
        <w:fldChar w:fldCharType="end"/>
      </w:r>
      <w:r>
        <w:rPr>
          <w:rFonts w:hint="eastAsia" w:ascii="宋体" w:hAnsi="宋体" w:cs="宋体"/>
          <w:szCs w:val="21"/>
        </w:rPr>
        <w:t xml:space="preserve"> 发包人完成最终结清申请单的审批并颁发最终结清证书的期限：</w:t>
      </w:r>
      <w:r>
        <w:rPr>
          <w:rFonts w:hint="eastAsia" w:ascii="宋体" w:hAnsi="宋体" w:cs="宋体"/>
          <w:b/>
          <w:szCs w:val="21"/>
          <w:u w:val="single"/>
        </w:rPr>
        <w:t xml:space="preserve"> 收到承包人提交的最终结清申请单后30天内。</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GB2 </w:instrText>
      </w:r>
      <w:r>
        <w:rPr>
          <w:rFonts w:hint="eastAsia" w:ascii="宋体" w:hAnsi="宋体" w:cs="宋体"/>
          <w:szCs w:val="21"/>
        </w:rPr>
        <w:fldChar w:fldCharType="separate"/>
      </w:r>
      <w:r>
        <w:rPr>
          <w:rFonts w:hint="eastAsia" w:ascii="宋体" w:hAnsi="宋体" w:cs="宋体"/>
          <w:szCs w:val="21"/>
        </w:rPr>
        <w:t>⑵</w:t>
      </w:r>
      <w:r>
        <w:rPr>
          <w:rFonts w:hint="eastAsia" w:ascii="宋体" w:hAnsi="宋体" w:cs="宋体"/>
          <w:szCs w:val="21"/>
        </w:rPr>
        <w:fldChar w:fldCharType="end"/>
      </w:r>
      <w:r>
        <w:rPr>
          <w:rFonts w:hint="eastAsia" w:ascii="宋体" w:hAnsi="宋体" w:cs="宋体"/>
          <w:szCs w:val="21"/>
        </w:rPr>
        <w:t xml:space="preserve"> 发包人完成支付的期限：</w:t>
      </w:r>
      <w:r>
        <w:rPr>
          <w:rFonts w:hint="eastAsia" w:ascii="宋体" w:hAnsi="宋体" w:cs="宋体"/>
          <w:b/>
          <w:szCs w:val="21"/>
          <w:u w:val="single"/>
        </w:rPr>
        <w:t>颁发最终结清证书后30天内</w:t>
      </w:r>
      <w:r>
        <w:rPr>
          <w:rFonts w:hint="eastAsia" w:ascii="宋体" w:hAnsi="宋体" w:cs="宋体"/>
          <w:szCs w:val="21"/>
        </w:rPr>
        <w:t>。</w:t>
      </w:r>
    </w:p>
    <w:bookmarkEnd w:id="267"/>
    <w:bookmarkEnd w:id="268"/>
    <w:bookmarkEnd w:id="269"/>
    <w:bookmarkEnd w:id="270"/>
    <w:bookmarkEnd w:id="271"/>
    <w:bookmarkEnd w:id="272"/>
    <w:bookmarkEnd w:id="273"/>
    <w:bookmarkEnd w:id="279"/>
    <w:p>
      <w:pPr>
        <w:spacing w:line="360" w:lineRule="auto"/>
        <w:ind w:firstLine="422" w:firstLineChars="200"/>
        <w:rPr>
          <w:rFonts w:ascii="宋体" w:hAnsi="宋体" w:cs="宋体"/>
          <w:b/>
          <w:szCs w:val="21"/>
        </w:rPr>
      </w:pPr>
      <w:bookmarkStart w:id="281" w:name="_Toc351203647"/>
      <w:bookmarkStart w:id="282" w:name="_Toc267251483"/>
      <w:bookmarkStart w:id="283" w:name="_Toc267251482"/>
      <w:bookmarkStart w:id="284" w:name="_Toc267251488"/>
      <w:bookmarkStart w:id="285" w:name="_Toc267251484"/>
      <w:bookmarkStart w:id="286" w:name="_Toc267251485"/>
      <w:bookmarkStart w:id="287" w:name="_Toc267251486"/>
      <w:bookmarkStart w:id="288" w:name="_Toc267251489"/>
      <w:bookmarkStart w:id="289" w:name="_Toc267251490"/>
      <w:bookmarkStart w:id="290" w:name="_Toc267251493"/>
      <w:bookmarkStart w:id="291" w:name="_Toc267251498"/>
      <w:bookmarkStart w:id="292" w:name="_Toc267251497"/>
      <w:bookmarkStart w:id="293" w:name="_Toc267251502"/>
      <w:bookmarkStart w:id="294" w:name="_Toc267251492"/>
      <w:bookmarkStart w:id="295" w:name="_Toc267251503"/>
      <w:bookmarkStart w:id="296" w:name="_Toc267251495"/>
      <w:bookmarkStart w:id="297" w:name="_Toc267251499"/>
      <w:bookmarkStart w:id="298" w:name="_Toc267251494"/>
      <w:bookmarkStart w:id="299" w:name="_Toc267251496"/>
      <w:bookmarkStart w:id="300" w:name="_Toc267251491"/>
      <w:bookmarkStart w:id="301" w:name="_Toc267251501"/>
      <w:bookmarkStart w:id="302" w:name="_Toc267251506"/>
      <w:bookmarkStart w:id="303" w:name="_Toc267251504"/>
      <w:bookmarkStart w:id="304" w:name="_Toc267251507"/>
      <w:bookmarkStart w:id="305" w:name="_Toc267251508"/>
      <w:bookmarkStart w:id="306" w:name="_Toc267251515"/>
      <w:bookmarkStart w:id="307" w:name="_Toc267251510"/>
      <w:bookmarkStart w:id="308" w:name="_Toc267251511"/>
      <w:bookmarkStart w:id="309" w:name="_Toc267251513"/>
      <w:bookmarkStart w:id="310" w:name="_Toc267251509"/>
      <w:bookmarkStart w:id="311" w:name="_Toc267251514"/>
      <w:r>
        <w:rPr>
          <w:rFonts w:hint="eastAsia" w:ascii="宋体" w:hAnsi="宋体" w:cs="宋体"/>
          <w:b/>
          <w:szCs w:val="21"/>
        </w:rPr>
        <w:t>15. 缺陷责任期与保修</w:t>
      </w:r>
      <w:bookmarkEnd w:id="281"/>
    </w:p>
    <w:p>
      <w:pPr>
        <w:spacing w:line="360" w:lineRule="auto"/>
        <w:ind w:firstLine="420" w:firstLineChars="200"/>
        <w:rPr>
          <w:rFonts w:ascii="宋体" w:hAnsi="宋体" w:cs="宋体"/>
          <w:szCs w:val="21"/>
        </w:rPr>
      </w:pPr>
      <w:r>
        <w:rPr>
          <w:rFonts w:hint="eastAsia" w:ascii="宋体" w:hAnsi="宋体" w:cs="宋体"/>
          <w:szCs w:val="21"/>
        </w:rPr>
        <w:t>15.1缺陷责任期</w:t>
      </w:r>
      <w:bookmarkEnd w:id="282"/>
    </w:p>
    <w:p>
      <w:pPr>
        <w:spacing w:line="360" w:lineRule="auto"/>
        <w:ind w:firstLine="420" w:firstLineChars="200"/>
        <w:rPr>
          <w:rFonts w:ascii="宋体" w:hAnsi="宋体" w:cs="宋体"/>
          <w:szCs w:val="21"/>
        </w:rPr>
      </w:pPr>
      <w:r>
        <w:rPr>
          <w:rFonts w:hint="eastAsia" w:ascii="宋体" w:hAnsi="宋体" w:cs="宋体"/>
          <w:szCs w:val="21"/>
        </w:rPr>
        <w:t>缺陷责任期的具体期限：</w:t>
      </w:r>
      <w:r>
        <w:rPr>
          <w:rFonts w:hint="eastAsia" w:ascii="宋体" w:hAnsi="宋体" w:cs="宋体"/>
          <w:b/>
          <w:szCs w:val="21"/>
          <w:u w:val="single"/>
        </w:rPr>
        <w:t xml:space="preserve">2年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15.2质量保修金</w:t>
      </w:r>
    </w:p>
    <w:p>
      <w:pPr>
        <w:spacing w:line="360" w:lineRule="auto"/>
        <w:ind w:firstLine="420" w:firstLineChars="200"/>
        <w:rPr>
          <w:rFonts w:ascii="宋体" w:hAnsi="宋体" w:cs="宋体"/>
          <w:szCs w:val="21"/>
        </w:rPr>
      </w:pPr>
      <w:r>
        <w:rPr>
          <w:rFonts w:hint="eastAsia" w:ascii="宋体" w:hAnsi="宋体" w:cs="宋体"/>
          <w:szCs w:val="21"/>
        </w:rPr>
        <w:t>关于是否扣留质量保修金的约定：</w:t>
      </w:r>
      <w:r>
        <w:rPr>
          <w:rFonts w:hint="eastAsia" w:ascii="宋体" w:hAnsi="宋体" w:cs="宋体"/>
          <w:b/>
          <w:szCs w:val="21"/>
          <w:u w:val="single"/>
        </w:rPr>
        <w:t>扣留</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15.2.1 承包人提供质量保修金的方式</w:t>
      </w:r>
    </w:p>
    <w:p>
      <w:pPr>
        <w:spacing w:line="360" w:lineRule="auto"/>
        <w:ind w:firstLine="420" w:firstLineChars="200"/>
        <w:rPr>
          <w:rFonts w:ascii="宋体" w:hAnsi="宋体" w:cs="宋体"/>
          <w:szCs w:val="21"/>
        </w:rPr>
      </w:pPr>
      <w:r>
        <w:rPr>
          <w:rFonts w:hint="eastAsia" w:ascii="宋体" w:hAnsi="宋体" w:cs="宋体"/>
          <w:szCs w:val="21"/>
        </w:rPr>
        <w:t>质量保修金采用以下第</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 2 \* GB2 </w:instrText>
      </w:r>
      <w:r>
        <w:rPr>
          <w:rFonts w:hint="eastAsia" w:ascii="宋体" w:hAnsi="宋体" w:cs="宋体"/>
          <w:kern w:val="0"/>
          <w:szCs w:val="21"/>
          <w:u w:val="single"/>
        </w:rPr>
        <w:fldChar w:fldCharType="separate"/>
      </w:r>
      <w:r>
        <w:rPr>
          <w:rFonts w:hint="eastAsia" w:ascii="宋体" w:hAnsi="宋体" w:cs="宋体"/>
          <w:kern w:val="0"/>
          <w:szCs w:val="21"/>
          <w:u w:val="single"/>
        </w:rPr>
        <w:t>⑵</w:t>
      </w:r>
      <w:r>
        <w:rPr>
          <w:rFonts w:hint="eastAsia" w:ascii="宋体" w:hAnsi="宋体" w:cs="宋体"/>
          <w:kern w:val="0"/>
          <w:szCs w:val="21"/>
          <w:u w:val="single"/>
        </w:rPr>
        <w:fldChar w:fldCharType="end"/>
      </w:r>
      <w:r>
        <w:rPr>
          <w:rFonts w:hint="eastAsia" w:ascii="宋体" w:hAnsi="宋体" w:cs="宋体"/>
          <w:szCs w:val="21"/>
        </w:rPr>
        <w:t>种方式：</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质量保修金保函，保证金额为：</w:t>
      </w:r>
      <w:r>
        <w:rPr>
          <w:rFonts w:hint="eastAsia" w:ascii="宋体" w:hAnsi="宋体" w:cs="宋体"/>
          <w:kern w:val="0"/>
          <w:szCs w:val="21"/>
          <w:u w:val="single"/>
        </w:rPr>
        <w:t xml:space="preserve">   /     </w:t>
      </w:r>
      <w:r>
        <w:rPr>
          <w:rFonts w:hint="eastAsia" w:ascii="宋体" w:hAnsi="宋体" w:cs="宋体"/>
          <w:kern w:val="0"/>
          <w:szCs w:val="21"/>
        </w:rPr>
        <w:t xml:space="preserve">； </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b/>
          <w:kern w:val="0"/>
          <w:szCs w:val="21"/>
          <w:u w:val="single"/>
        </w:rPr>
        <w:t>审计审定</w:t>
      </w:r>
      <w:r>
        <w:rPr>
          <w:rFonts w:hint="eastAsia" w:ascii="宋体" w:hAnsi="宋体" w:cs="宋体"/>
          <w:b/>
          <w:szCs w:val="21"/>
          <w:u w:val="single"/>
        </w:rPr>
        <w:t>结算价*5%</w:t>
      </w:r>
      <w:r>
        <w:rPr>
          <w:rFonts w:hint="eastAsia" w:ascii="宋体" w:hAnsi="宋体" w:cs="宋体"/>
          <w:szCs w:val="21"/>
        </w:rPr>
        <w:t>的工程款</w:t>
      </w:r>
      <w:r>
        <w:rPr>
          <w:rFonts w:hint="eastAsia" w:ascii="宋体" w:hAnsi="宋体" w:cs="宋体"/>
          <w:kern w:val="0"/>
          <w:szCs w:val="21"/>
        </w:rPr>
        <w:t>；</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其他方式:</w:t>
      </w:r>
      <w:r>
        <w:rPr>
          <w:rFonts w:hint="eastAsia" w:ascii="宋体" w:hAnsi="宋体" w:cs="宋体"/>
          <w:kern w:val="0"/>
          <w:szCs w:val="21"/>
          <w:u w:val="single"/>
        </w:rPr>
        <w:t xml:space="preserve">         /       </w:t>
      </w:r>
      <w:r>
        <w:rPr>
          <w:rFonts w:hint="eastAsia" w:ascii="宋体" w:hAnsi="宋体" w:cs="宋体"/>
          <w:kern w:val="0"/>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15.2.2质量保修金的扣留 </w:t>
      </w:r>
    </w:p>
    <w:p>
      <w:pPr>
        <w:spacing w:line="360" w:lineRule="auto"/>
        <w:ind w:firstLine="420" w:firstLineChars="200"/>
        <w:rPr>
          <w:rFonts w:ascii="宋体" w:hAnsi="宋体" w:cs="宋体"/>
          <w:szCs w:val="21"/>
        </w:rPr>
      </w:pPr>
      <w:r>
        <w:rPr>
          <w:rFonts w:hint="eastAsia" w:ascii="宋体" w:hAnsi="宋体" w:cs="宋体"/>
          <w:szCs w:val="21"/>
        </w:rPr>
        <w:t>质量保修金的扣留采取以下第</w:t>
      </w: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szCs w:val="21"/>
        </w:rPr>
        <w:t>种方式：</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在支付工程合同款时逐次扣留，在此情形下，质量保修金的计算基数不包括预付款的支付、扣回以及价格调整的金额；</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rPr>
        <w:t xml:space="preserve"> 工程竣工结算时一次性扣留质量保</w:t>
      </w:r>
      <w:r>
        <w:rPr>
          <w:rFonts w:hint="eastAsia" w:ascii="宋体" w:hAnsi="宋体" w:cs="宋体"/>
          <w:szCs w:val="21"/>
        </w:rPr>
        <w:t>修</w:t>
      </w:r>
      <w:r>
        <w:rPr>
          <w:rFonts w:hint="eastAsia" w:ascii="宋体" w:hAnsi="宋体" w:cs="宋体"/>
          <w:kern w:val="0"/>
          <w:szCs w:val="21"/>
        </w:rPr>
        <w:t>金；</w:t>
      </w:r>
    </w:p>
    <w:p>
      <w:pPr>
        <w:autoSpaceDE w:val="0"/>
        <w:autoSpaceDN w:val="0"/>
        <w:adjustRightInd w:val="0"/>
        <w:spacing w:line="360" w:lineRule="auto"/>
        <w:ind w:firstLine="420" w:firstLineChars="200"/>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其他扣留方式:</w:t>
      </w:r>
      <w:r>
        <w:rPr>
          <w:rFonts w:hint="eastAsia" w:ascii="宋体" w:hAnsi="宋体" w:cs="宋体"/>
          <w:kern w:val="0"/>
          <w:szCs w:val="21"/>
          <w:u w:val="single"/>
        </w:rPr>
        <w:t xml:space="preserve">    /    </w:t>
      </w:r>
      <w:r>
        <w:rPr>
          <w:rFonts w:hint="eastAsia" w:ascii="宋体" w:hAnsi="宋体" w:cs="宋体"/>
          <w:kern w:val="0"/>
          <w:szCs w:val="21"/>
        </w:rPr>
        <w:t>。</w:t>
      </w:r>
    </w:p>
    <w:bookmarkEnd w:id="283"/>
    <w:bookmarkEnd w:id="284"/>
    <w:bookmarkEnd w:id="285"/>
    <w:bookmarkEnd w:id="286"/>
    <w:bookmarkEnd w:id="287"/>
    <w:bookmarkEnd w:id="288"/>
    <w:bookmarkEnd w:id="289"/>
    <w:p>
      <w:pPr>
        <w:spacing w:line="360" w:lineRule="auto"/>
        <w:ind w:firstLine="420" w:firstLineChars="200"/>
        <w:rPr>
          <w:rFonts w:ascii="宋体" w:hAnsi="宋体" w:cs="宋体"/>
          <w:szCs w:val="21"/>
        </w:rPr>
      </w:pPr>
      <w:bookmarkStart w:id="312" w:name="_Toc280868718"/>
      <w:bookmarkStart w:id="313" w:name="_Toc280868717"/>
      <w:r>
        <w:rPr>
          <w:rFonts w:hint="eastAsia" w:ascii="宋体" w:hAnsi="宋体" w:cs="宋体"/>
          <w:szCs w:val="21"/>
        </w:rPr>
        <w:t>16.1 承包人违约</w:t>
      </w:r>
    </w:p>
    <w:p>
      <w:pPr>
        <w:spacing w:line="360" w:lineRule="auto"/>
        <w:ind w:firstLine="420" w:firstLineChars="200"/>
        <w:rPr>
          <w:rFonts w:ascii="宋体" w:hAnsi="宋体" w:cs="宋体"/>
          <w:kern w:val="0"/>
          <w:szCs w:val="21"/>
        </w:rPr>
      </w:pPr>
      <w:r>
        <w:rPr>
          <w:rFonts w:hint="eastAsia" w:ascii="宋体" w:hAnsi="宋体" w:cs="宋体"/>
          <w:kern w:val="0"/>
          <w:szCs w:val="21"/>
        </w:rPr>
        <w:t>16.1.1 承包人违约的情形</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（1）若承包人未按期开工，则发包人按延期1000元/天向承包人收取违约金。</w:t>
      </w:r>
    </w:p>
    <w:p>
      <w:pPr>
        <w:autoSpaceDE w:val="0"/>
        <w:autoSpaceDN w:val="0"/>
        <w:adjustRightInd w:val="0"/>
        <w:spacing w:line="360" w:lineRule="auto"/>
        <w:ind w:firstLine="422" w:firstLineChars="200"/>
        <w:rPr>
          <w:rFonts w:ascii="宋体" w:hAnsi="宋体" w:cs="宋体"/>
          <w:kern w:val="0"/>
          <w:szCs w:val="21"/>
          <w:u w:val="single"/>
        </w:rPr>
      </w:pPr>
      <w:r>
        <w:rPr>
          <w:rFonts w:hint="eastAsia" w:ascii="宋体" w:hAnsi="宋体" w:cs="宋体"/>
          <w:b/>
          <w:bCs/>
          <w:kern w:val="0"/>
          <w:szCs w:val="21"/>
          <w:u w:val="single"/>
        </w:rPr>
        <w:t>（2）施工单位出现严重安全、质量事故，或在建设单位规定的整改期限内达不到整改要求或明显无法按期完工的，发包人有权解除合同并要求施工单位退场，并按验收合格的工程量的50%款项结算。</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（3）承包人必须服从发包人的管理监督，施工中发生的质量问题必须及时整改，因承包人原因被责令停工和返工，所造成的责任与损失均由承包人负责 。</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（4）若承包人在施工过程中出现严重质量问题，则根据质量问题的严重程度发包人按每起500元向承包人收取违约金。若存在严重缺陷，则发包人有权终止合同，勒令退场，并罚没全额工程质量保证金。</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kern w:val="0"/>
          <w:szCs w:val="21"/>
          <w:u w:val="single"/>
        </w:rPr>
        <w:t>（5）承包人的施工质量不符合要求时，承包人若无正当理由拒不整改的，发包人根据严重程度有权对承包人收取1000元的违约金。</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bCs/>
          <w:kern w:val="0"/>
          <w:szCs w:val="21"/>
          <w:u w:val="single"/>
        </w:rPr>
        <w:t>（6）承包人必须确保在施工期间派驻指定管理人员进行现场指导管理</w:t>
      </w:r>
      <w:r>
        <w:rPr>
          <w:rFonts w:hint="eastAsia" w:ascii="宋体" w:hAnsi="宋体" w:cs="宋体"/>
          <w:b/>
          <w:kern w:val="0"/>
          <w:szCs w:val="21"/>
          <w:u w:val="single"/>
        </w:rPr>
        <w:t>。</w:t>
      </w:r>
    </w:p>
    <w:p>
      <w:pPr>
        <w:autoSpaceDE w:val="0"/>
        <w:autoSpaceDN w:val="0"/>
        <w:adjustRightInd w:val="0"/>
        <w:spacing w:line="360" w:lineRule="auto"/>
        <w:ind w:firstLine="422" w:firstLineChars="200"/>
        <w:rPr>
          <w:rFonts w:ascii="宋体" w:hAnsi="宋体" w:cs="宋体"/>
          <w:b/>
          <w:kern w:val="0"/>
          <w:szCs w:val="21"/>
          <w:u w:val="single"/>
        </w:rPr>
      </w:pPr>
      <w:r>
        <w:rPr>
          <w:rFonts w:hint="eastAsia" w:ascii="宋体" w:hAnsi="宋体" w:cs="宋体"/>
          <w:b/>
          <w:bCs/>
          <w:kern w:val="0"/>
          <w:szCs w:val="21"/>
          <w:u w:val="single"/>
        </w:rPr>
        <w:t>（7）承包人在工程施工期间必须抓好安全生产工作，如在施工期间发生安全事故，则罚没全部安全履约保证金，并且由此所造成的损失由承包人承担。</w:t>
      </w:r>
    </w:p>
    <w:bookmarkEnd w:id="290"/>
    <w:bookmarkEnd w:id="291"/>
    <w:bookmarkEnd w:id="292"/>
    <w:bookmarkEnd w:id="293"/>
    <w:bookmarkEnd w:id="294"/>
    <w:bookmarkEnd w:id="295"/>
    <w:bookmarkEnd w:id="296"/>
    <w:bookmarkEnd w:id="297"/>
    <w:bookmarkEnd w:id="298"/>
    <w:bookmarkEnd w:id="299"/>
    <w:bookmarkEnd w:id="300"/>
    <w:bookmarkEnd w:id="301"/>
    <w:bookmarkEnd w:id="312"/>
    <w:bookmarkEnd w:id="313"/>
    <w:p>
      <w:pPr>
        <w:spacing w:line="360" w:lineRule="auto"/>
        <w:ind w:firstLine="422" w:firstLineChars="200"/>
        <w:rPr>
          <w:rFonts w:ascii="宋体" w:hAnsi="宋体" w:cs="宋体"/>
          <w:b/>
          <w:szCs w:val="21"/>
        </w:rPr>
      </w:pPr>
      <w:bookmarkStart w:id="314" w:name="_Toc351203651"/>
      <w:r>
        <w:rPr>
          <w:rFonts w:hint="eastAsia" w:ascii="宋体" w:hAnsi="宋体" w:cs="宋体"/>
          <w:b/>
          <w:szCs w:val="21"/>
        </w:rPr>
        <w:t>17. 争议解决</w:t>
      </w:r>
      <w:bookmarkEnd w:id="314"/>
    </w:p>
    <w:bookmarkEnd w:id="302"/>
    <w:bookmarkEnd w:id="303"/>
    <w:p>
      <w:pPr>
        <w:spacing w:line="360" w:lineRule="auto"/>
        <w:ind w:firstLine="420" w:firstLineChars="200"/>
        <w:rPr>
          <w:rFonts w:ascii="宋体" w:hAnsi="宋体" w:cs="宋体"/>
          <w:szCs w:val="21"/>
        </w:rPr>
      </w:pPr>
      <w:r>
        <w:rPr>
          <w:rFonts w:hint="eastAsia" w:ascii="宋体" w:hAnsi="宋体" w:cs="宋体"/>
          <w:szCs w:val="21"/>
        </w:rPr>
        <w:t>17.1 争</w:t>
      </w:r>
      <w:bookmarkEnd w:id="304"/>
      <w:r>
        <w:rPr>
          <w:rFonts w:hint="eastAsia" w:ascii="宋体" w:hAnsi="宋体" w:cs="宋体"/>
          <w:szCs w:val="21"/>
        </w:rPr>
        <w:t>议评审</w:t>
      </w:r>
    </w:p>
    <w:p>
      <w:pPr>
        <w:spacing w:line="360" w:lineRule="auto"/>
        <w:ind w:firstLine="420" w:firstLineChars="200"/>
        <w:rPr>
          <w:rFonts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b/>
          <w:szCs w:val="21"/>
          <w:u w:val="single"/>
        </w:rPr>
        <w:t>同意</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17.2仲裁或诉讼</w:t>
      </w:r>
      <w:bookmarkEnd w:id="305"/>
    </w:p>
    <w:p>
      <w:pPr>
        <w:spacing w:line="360" w:lineRule="auto"/>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（1） </w:t>
      </w:r>
      <w:r>
        <w:rPr>
          <w:rFonts w:hint="eastAsia" w:ascii="宋体" w:hAnsi="宋体" w:cs="宋体"/>
          <w:szCs w:val="21"/>
        </w:rPr>
        <w:t>种方式解决：</w:t>
      </w:r>
    </w:p>
    <w:p>
      <w:pPr>
        <w:spacing w:line="360" w:lineRule="auto"/>
        <w:ind w:firstLine="422" w:firstLineChars="200"/>
        <w:rPr>
          <w:rFonts w:ascii="宋体" w:hAnsi="宋体" w:cs="宋体"/>
          <w:b/>
          <w:szCs w:val="21"/>
        </w:rPr>
      </w:pPr>
      <w:r>
        <w:rPr>
          <w:rFonts w:hint="eastAsia" w:ascii="宋体" w:hAnsi="宋体" w:cs="宋体"/>
          <w:b/>
          <w:szCs w:val="21"/>
        </w:rPr>
        <w:t>（1）向</w:t>
      </w:r>
      <w:r>
        <w:rPr>
          <w:rFonts w:hint="eastAsia" w:ascii="宋体" w:hAnsi="宋体" w:cs="宋体"/>
          <w:b/>
          <w:szCs w:val="21"/>
          <w:u w:val="single"/>
        </w:rPr>
        <w:t xml:space="preserve"> 南通 </w:t>
      </w:r>
      <w:r>
        <w:rPr>
          <w:rFonts w:hint="eastAsia" w:ascii="宋体" w:hAnsi="宋体" w:cs="宋体"/>
          <w:b/>
          <w:szCs w:val="21"/>
        </w:rPr>
        <w:t>仲裁委员会申请仲裁；</w:t>
      </w:r>
    </w:p>
    <w:p>
      <w:pPr>
        <w:spacing w:line="360" w:lineRule="auto"/>
        <w:ind w:firstLine="422" w:firstLineChars="200"/>
        <w:rPr>
          <w:rFonts w:ascii="宋体" w:hAnsi="宋体" w:cs="宋体"/>
          <w:b/>
          <w:szCs w:val="21"/>
        </w:rPr>
      </w:pPr>
      <w:r>
        <w:rPr>
          <w:rFonts w:hint="eastAsia" w:ascii="宋体" w:hAnsi="宋体" w:cs="宋体"/>
          <w:b/>
          <w:szCs w:val="21"/>
        </w:rPr>
        <w:t>（2）向</w:t>
      </w:r>
      <w:r>
        <w:rPr>
          <w:rFonts w:hint="eastAsia" w:ascii="宋体" w:hAnsi="宋体" w:cs="宋体"/>
          <w:b/>
          <w:bCs/>
          <w:kern w:val="0"/>
          <w:szCs w:val="21"/>
          <w:u w:val="single"/>
        </w:rPr>
        <w:t xml:space="preserve">/ </w:t>
      </w:r>
      <w:r>
        <w:rPr>
          <w:rFonts w:hint="eastAsia" w:ascii="宋体" w:hAnsi="宋体" w:cs="宋体"/>
          <w:b/>
          <w:szCs w:val="21"/>
        </w:rPr>
        <w:t>人民法院起诉。</w:t>
      </w:r>
      <w:bookmarkEnd w:id="306"/>
      <w:bookmarkEnd w:id="307"/>
      <w:bookmarkEnd w:id="308"/>
      <w:bookmarkEnd w:id="309"/>
      <w:bookmarkEnd w:id="310"/>
      <w:bookmarkEnd w:id="311"/>
    </w:p>
    <w:p>
      <w:pPr>
        <w:spacing w:line="360" w:lineRule="auto"/>
        <w:ind w:firstLine="420" w:firstLineChars="200"/>
        <w:rPr>
          <w:rFonts w:ascii="宋体" w:hAnsi="宋体" w:cs="宋体"/>
          <w:szCs w:val="21"/>
        </w:rPr>
      </w:pPr>
      <w:r>
        <w:rPr>
          <w:rFonts w:hint="eastAsia" w:ascii="宋体" w:hAnsi="宋体" w:cs="宋体"/>
          <w:szCs w:val="21"/>
        </w:rPr>
        <w:t>17.3补充条款</w:t>
      </w:r>
    </w:p>
    <w:p>
      <w:pPr>
        <w:adjustRightInd w:val="0"/>
        <w:snapToGrid w:val="0"/>
        <w:spacing w:line="360" w:lineRule="auto"/>
        <w:ind w:firstLine="422" w:firstLineChars="200"/>
        <w:rPr>
          <w:rFonts w:ascii="宋体" w:hAnsi="宋体" w:cs="宋体"/>
          <w:b/>
          <w:szCs w:val="21"/>
        </w:rPr>
      </w:pPr>
      <w:bookmarkStart w:id="315" w:name="_Toc351203652"/>
      <w:r>
        <w:rPr>
          <w:rFonts w:hint="eastAsia" w:ascii="宋体" w:hAnsi="宋体" w:cs="宋体"/>
          <w:b/>
          <w:bCs/>
          <w:szCs w:val="21"/>
          <w:u w:val="single"/>
        </w:rPr>
        <w:t>17.3.1</w:t>
      </w:r>
      <w:r>
        <w:rPr>
          <w:rFonts w:hint="eastAsia" w:ascii="宋体" w:hAnsi="宋体" w:cs="宋体"/>
          <w:b/>
          <w:szCs w:val="21"/>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szCs w:val="21"/>
        </w:rPr>
        <w:t>。</w:t>
      </w:r>
    </w:p>
    <w:p>
      <w:pPr>
        <w:spacing w:line="360" w:lineRule="auto"/>
        <w:ind w:firstLine="422" w:firstLineChars="200"/>
        <w:rPr>
          <w:rFonts w:ascii="宋体" w:hAnsi="宋体" w:cs="宋体"/>
          <w:b/>
          <w:szCs w:val="21"/>
          <w:u w:val="single"/>
        </w:rPr>
      </w:pPr>
      <w:r>
        <w:rPr>
          <w:rFonts w:hint="eastAsia" w:ascii="宋体" w:hAnsi="宋体" w:cs="宋体"/>
          <w:b/>
          <w:bCs/>
          <w:szCs w:val="21"/>
          <w:u w:val="single"/>
        </w:rPr>
        <w:t>17.3.2</w:t>
      </w:r>
      <w:r>
        <w:rPr>
          <w:rFonts w:hint="eastAsia" w:ascii="宋体" w:hAnsi="宋体" w:cs="宋体"/>
          <w:b/>
          <w:szCs w:val="21"/>
          <w:u w:val="single"/>
        </w:rPr>
        <w:t>本工程严禁使用不合格或不符合设计要求的材料，一经发现，限期退场，不按要求退场的，造成的损失由承包人负责。</w:t>
      </w:r>
      <w:r>
        <w:rPr>
          <w:rFonts w:hint="eastAsia" w:ascii="宋体" w:hAnsi="宋体" w:cs="宋体"/>
          <w:b/>
          <w:kern w:val="0"/>
          <w:szCs w:val="21"/>
          <w:u w:val="single"/>
        </w:rPr>
        <w:t>使用不符合标准、规格、质量和品牌要求（包括建设单位供应材料由于承包人验收把关不严）的工程材料承包人无条件更换和返工，并按照不合格材料购进总额的30%向发包人支付违约金。</w:t>
      </w:r>
    </w:p>
    <w:p>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w:t>
      </w:r>
      <w:r>
        <w:rPr>
          <w:rFonts w:hint="eastAsia" w:ascii="宋体" w:hAnsi="宋体" w:cs="宋体"/>
          <w:b/>
          <w:szCs w:val="21"/>
          <w:u w:val="single"/>
        </w:rPr>
        <w:t xml:space="preserve">.3如购进的材料设备与提供的样品不一致时，由承包人无条件退货，造成的损失由承包人负责。 </w:t>
      </w:r>
    </w:p>
    <w:p>
      <w:pPr>
        <w:adjustRightInd w:val="0"/>
        <w:snapToGrid w:val="0"/>
        <w:spacing w:line="360" w:lineRule="auto"/>
        <w:ind w:firstLine="422" w:firstLineChars="200"/>
        <w:rPr>
          <w:rFonts w:ascii="宋体" w:hAnsi="宋体" w:cs="宋体"/>
          <w:b/>
          <w:bCs/>
          <w:spacing w:val="-6"/>
          <w:szCs w:val="21"/>
          <w:u w:val="single"/>
        </w:rPr>
      </w:pPr>
      <w:r>
        <w:rPr>
          <w:rFonts w:hint="eastAsia" w:ascii="宋体" w:hAnsi="宋体" w:cs="宋体"/>
          <w:b/>
          <w:bCs/>
          <w:szCs w:val="21"/>
          <w:u w:val="single"/>
        </w:rPr>
        <w:t>17.3</w:t>
      </w:r>
      <w:r>
        <w:rPr>
          <w:rFonts w:hint="eastAsia" w:ascii="宋体" w:hAnsi="宋体" w:cs="宋体"/>
          <w:b/>
          <w:bCs/>
          <w:spacing w:val="-6"/>
          <w:szCs w:val="21"/>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17.3.5在履行合同过程中，承包人不得转包，应遵守国家或地方的法律、法规、法令，或任何对工程有管辖权的部门的规章，并按要求支付有关费用。一经发现，取消承包资格，已完成的工程量不予结算。</w:t>
      </w:r>
    </w:p>
    <w:p>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17.3.6</w:t>
      </w:r>
      <w:r>
        <w:rPr>
          <w:rFonts w:hint="eastAsia" w:ascii="宋体" w:hAnsi="宋体" w:cs="宋体"/>
          <w:b/>
          <w:szCs w:val="21"/>
          <w:u w:val="single"/>
        </w:rPr>
        <w:t>承包人在施工过程中必须文明、安全、规范施工，保持环境整洁，减少扰民影响，若有违章行为按规定处罚，一切责任自负。</w:t>
      </w:r>
    </w:p>
    <w:p>
      <w:pPr>
        <w:adjustRightInd w:val="0"/>
        <w:snapToGrid w:val="0"/>
        <w:spacing w:line="360" w:lineRule="auto"/>
        <w:ind w:firstLine="422" w:firstLineChars="200"/>
        <w:rPr>
          <w:rFonts w:ascii="宋体" w:hAnsi="宋体" w:cs="宋体"/>
          <w:b/>
          <w:szCs w:val="21"/>
          <w:u w:val="single"/>
        </w:rPr>
      </w:pPr>
      <w:r>
        <w:rPr>
          <w:rFonts w:hint="eastAsia" w:ascii="宋体" w:hAnsi="宋体" w:cs="宋体"/>
          <w:b/>
          <w:bCs/>
          <w:szCs w:val="21"/>
          <w:u w:val="single"/>
        </w:rPr>
        <w:t>17.3.7施工过程中所需的垂直运输费由各投标人自行考虑，其费用列入投标报价，工程结算时不作调整。</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17.3.8发生下列情况，承包人不向发包人收取任何费用：</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①承包人为了加快工程进度和保证进度和保证工程正常进行，采取的各种措施；</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fldChar w:fldCharType="begin"/>
      </w:r>
      <w:r>
        <w:rPr>
          <w:rFonts w:hint="eastAsia" w:ascii="宋体" w:hAnsi="宋体" w:cs="宋体"/>
          <w:b/>
          <w:bCs/>
          <w:szCs w:val="21"/>
          <w:u w:val="single"/>
        </w:rPr>
        <w:instrText xml:space="preserve"> = 2 \* GB3 </w:instrText>
      </w:r>
      <w:r>
        <w:rPr>
          <w:rFonts w:hint="eastAsia" w:ascii="宋体" w:hAnsi="宋体" w:cs="宋体"/>
          <w:b/>
          <w:bCs/>
          <w:szCs w:val="21"/>
          <w:u w:val="single"/>
        </w:rPr>
        <w:fldChar w:fldCharType="separate"/>
      </w:r>
      <w:r>
        <w:rPr>
          <w:rFonts w:hint="eastAsia" w:ascii="宋体" w:hAnsi="宋体" w:cs="宋体"/>
          <w:b/>
          <w:bCs/>
          <w:szCs w:val="21"/>
          <w:u w:val="single"/>
        </w:rPr>
        <w:t>②</w:t>
      </w:r>
      <w:r>
        <w:rPr>
          <w:rFonts w:hint="eastAsia" w:ascii="宋体" w:hAnsi="宋体" w:cs="宋体"/>
          <w:b/>
          <w:bCs/>
          <w:szCs w:val="21"/>
          <w:u w:val="single"/>
        </w:rPr>
        <w:fldChar w:fldCharType="end"/>
      </w:r>
      <w:r>
        <w:rPr>
          <w:rFonts w:hint="eastAsia" w:ascii="宋体" w:hAnsi="宋体" w:cs="宋体"/>
          <w:b/>
          <w:bCs/>
          <w:szCs w:val="21"/>
          <w:u w:val="single"/>
        </w:rPr>
        <w:t>施工期间清理所有建筑垃圾。</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17.3.10资料：分包单位提供完整技术竣工资料交承包人，纳入竣工资料管理。</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17.3.11工程结算约定：</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（1）安全文明施工措施费，结算时按有关部门核定为准。</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（2）施工用水用电按实计算，最后从工程款中扣除。</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（3）工程结算中发现承包人擅自改变了暂定价部分材料及项目数量及单价，则少计或漏计部分按招标文件规定扣除，多计部分按承包人投标报价扣除。</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（4）工程竣工结算价以具有相应资质的审计事务所审计确认为准。承包人编制的工程结算价核减额小于或等于5%的审计费由建设单位支付，大于5%的所有审计费由承包人支付。</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（5）下列费用在竣工结算时不作任何调整：</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b因施工场地狭小而发生的一切费用。</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c本工程的水源、电源已接至本工程范围内，再接至施工场地相关事宜由承包人自行安排。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（如承包人与学校或现场管理单位自行结算，需提供书面证明材料，财务结算时不予扣除）。</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d承包人对工程周边的有关群众工作，工程实施范围内外的单位、个人和其他出现阻挠施工所发生的机械台班停置费、二次机械进退场费、人员窝工、处理周边群众纠纷等费用和损失。</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f承包人为了加快工程进度和保证工程正常进行，采取的与经审核通过的施工组织设计所述不同的其他各种措施费用。</w:t>
      </w:r>
    </w:p>
    <w:p>
      <w:pPr>
        <w:adjustRightInd w:val="0"/>
        <w:snapToGrid w:val="0"/>
        <w:spacing w:line="360" w:lineRule="auto"/>
        <w:ind w:firstLine="422" w:firstLineChars="200"/>
        <w:rPr>
          <w:rFonts w:ascii="宋体" w:hAnsi="宋体" w:cs="宋体"/>
          <w:b/>
          <w:bCs/>
          <w:szCs w:val="21"/>
          <w:u w:val="single"/>
        </w:rPr>
      </w:pPr>
      <w:r>
        <w:rPr>
          <w:rFonts w:hint="eastAsia" w:ascii="宋体" w:hAnsi="宋体" w:cs="宋体"/>
          <w:b/>
          <w:bCs/>
          <w:szCs w:val="21"/>
          <w:u w:val="single"/>
        </w:rPr>
        <w:t>g不可竞争费用。</w:t>
      </w:r>
    </w:p>
    <w:p>
      <w:pPr>
        <w:spacing w:line="360" w:lineRule="auto"/>
        <w:ind w:firstLine="422" w:firstLineChars="200"/>
        <w:rPr>
          <w:rFonts w:ascii="宋体" w:hAnsi="宋体" w:cs="宋体"/>
          <w:b/>
          <w:bCs/>
          <w:szCs w:val="21"/>
        </w:rPr>
      </w:pPr>
      <w:r>
        <w:rPr>
          <w:rFonts w:hint="eastAsia" w:ascii="宋体" w:hAnsi="宋体" w:cs="宋体"/>
          <w:b/>
          <w:bCs/>
          <w:szCs w:val="21"/>
          <w:u w:val="single"/>
        </w:rPr>
        <w:t>17.3.12对已完成工程成品正式移交发包人前，由承包人负责保护，其费用由承包人承担。</w:t>
      </w:r>
    </w:p>
    <w:bookmarkEnd w:id="315"/>
    <w:p>
      <w:pPr>
        <w:widowControl/>
        <w:spacing w:line="400" w:lineRule="exact"/>
        <w:jc w:val="left"/>
        <w:rPr>
          <w:rFonts w:ascii="宋体" w:hAnsi="宋体" w:cs="宋体"/>
          <w:sz w:val="24"/>
        </w:rPr>
      </w:pPr>
      <w:r>
        <w:rPr>
          <w:rFonts w:hint="eastAsia" w:ascii="宋体" w:hAnsi="宋体" w:cs="宋体"/>
          <w:color w:val="000000"/>
          <w:sz w:val="24"/>
        </w:rPr>
        <w:br w:type="page"/>
      </w:r>
    </w:p>
    <w:p>
      <w:pPr>
        <w:spacing w:line="460" w:lineRule="exact"/>
        <w:ind w:firstLine="480" w:firstLineChars="200"/>
        <w:jc w:val="left"/>
        <w:rPr>
          <w:rFonts w:ascii="宋体" w:hAnsi="宋体" w:cs="宋体"/>
          <w:color w:val="000000"/>
          <w:sz w:val="24"/>
        </w:rPr>
      </w:pPr>
      <w:r>
        <w:rPr>
          <w:rFonts w:hint="eastAsia" w:ascii="宋体" w:hAnsi="宋体" w:cs="宋体"/>
          <w:color w:val="000000"/>
          <w:sz w:val="24"/>
        </w:rPr>
        <w:t>协议书附件：</w:t>
      </w:r>
    </w:p>
    <w:p>
      <w:pPr>
        <w:spacing w:line="480" w:lineRule="exact"/>
        <w:ind w:firstLine="480" w:firstLineChars="200"/>
        <w:jc w:val="left"/>
        <w:rPr>
          <w:rFonts w:ascii="宋体" w:hAnsi="宋体" w:cs="宋体"/>
          <w:sz w:val="24"/>
        </w:rPr>
      </w:pPr>
      <w:r>
        <w:rPr>
          <w:rFonts w:hint="eastAsia" w:ascii="宋体" w:hAnsi="宋体" w:cs="宋体"/>
          <w:sz w:val="24"/>
        </w:rPr>
        <w:t>附件1：承包人承揽工程项目一览表</w:t>
      </w:r>
    </w:p>
    <w:p>
      <w:pPr>
        <w:spacing w:line="480" w:lineRule="exact"/>
        <w:ind w:firstLine="480" w:firstLineChars="200"/>
        <w:jc w:val="left"/>
        <w:rPr>
          <w:rFonts w:ascii="宋体" w:hAnsi="宋体" w:cs="宋体"/>
          <w:sz w:val="24"/>
        </w:rPr>
      </w:pPr>
      <w:r>
        <w:rPr>
          <w:rFonts w:hint="eastAsia" w:ascii="宋体" w:hAnsi="宋体" w:cs="宋体"/>
          <w:sz w:val="24"/>
        </w:rPr>
        <w:t>专用合同条款附件：</w:t>
      </w:r>
    </w:p>
    <w:p>
      <w:pPr>
        <w:spacing w:line="480" w:lineRule="exact"/>
        <w:ind w:firstLine="480" w:firstLineChars="200"/>
        <w:jc w:val="left"/>
        <w:rPr>
          <w:rFonts w:ascii="宋体" w:hAnsi="宋体" w:cs="宋体"/>
          <w:sz w:val="24"/>
        </w:rPr>
      </w:pPr>
      <w:r>
        <w:rPr>
          <w:rFonts w:hint="eastAsia" w:ascii="宋体" w:hAnsi="宋体" w:cs="宋体"/>
          <w:sz w:val="24"/>
        </w:rPr>
        <w:t>附件2：发包人供应材料设备一览表（略）</w:t>
      </w:r>
    </w:p>
    <w:p>
      <w:pPr>
        <w:spacing w:line="480" w:lineRule="exact"/>
        <w:ind w:firstLine="480" w:firstLineChars="200"/>
        <w:jc w:val="left"/>
        <w:rPr>
          <w:rFonts w:ascii="宋体" w:hAnsi="宋体" w:cs="宋体"/>
          <w:sz w:val="24"/>
        </w:rPr>
      </w:pPr>
      <w:r>
        <w:rPr>
          <w:rFonts w:hint="eastAsia" w:ascii="宋体" w:hAnsi="宋体" w:cs="宋体"/>
          <w:sz w:val="24"/>
        </w:rPr>
        <w:t>附件3：工程质量保修书</w:t>
      </w:r>
    </w:p>
    <w:p>
      <w:pPr>
        <w:spacing w:line="480" w:lineRule="exact"/>
        <w:ind w:firstLine="480" w:firstLineChars="200"/>
        <w:jc w:val="left"/>
        <w:rPr>
          <w:rFonts w:ascii="宋体" w:hAnsi="宋体" w:cs="宋体"/>
          <w:sz w:val="24"/>
        </w:rPr>
      </w:pPr>
      <w:r>
        <w:rPr>
          <w:rFonts w:hint="eastAsia" w:ascii="宋体" w:hAnsi="宋体" w:cs="宋体"/>
          <w:sz w:val="24"/>
        </w:rPr>
        <w:t>附件4：主要建设工程文件目录（略）</w:t>
      </w:r>
    </w:p>
    <w:p>
      <w:pPr>
        <w:spacing w:line="480" w:lineRule="exact"/>
        <w:ind w:firstLine="480" w:firstLineChars="200"/>
        <w:jc w:val="left"/>
        <w:rPr>
          <w:rFonts w:ascii="宋体" w:hAnsi="宋体" w:cs="宋体"/>
          <w:sz w:val="24"/>
        </w:rPr>
      </w:pPr>
      <w:r>
        <w:rPr>
          <w:rFonts w:hint="eastAsia" w:ascii="宋体" w:hAnsi="宋体" w:cs="宋体"/>
          <w:sz w:val="24"/>
        </w:rPr>
        <w:t>附件5：承包人用于本工程施工的机械设备表</w:t>
      </w:r>
    </w:p>
    <w:p>
      <w:pPr>
        <w:spacing w:line="480" w:lineRule="exact"/>
        <w:ind w:firstLine="480" w:firstLineChars="200"/>
        <w:jc w:val="left"/>
        <w:rPr>
          <w:rFonts w:ascii="宋体" w:hAnsi="宋体" w:cs="宋体"/>
          <w:sz w:val="24"/>
        </w:rPr>
      </w:pPr>
      <w:r>
        <w:rPr>
          <w:rFonts w:hint="eastAsia" w:ascii="宋体" w:hAnsi="宋体" w:cs="宋体"/>
          <w:sz w:val="24"/>
        </w:rPr>
        <w:t>附件6：承包人主要施工管理人员表</w:t>
      </w:r>
    </w:p>
    <w:p>
      <w:pPr>
        <w:spacing w:line="480" w:lineRule="exact"/>
        <w:ind w:firstLine="480" w:firstLineChars="200"/>
        <w:jc w:val="left"/>
        <w:rPr>
          <w:rFonts w:ascii="宋体" w:hAnsi="宋体" w:cs="宋体"/>
          <w:sz w:val="24"/>
        </w:rPr>
      </w:pPr>
      <w:r>
        <w:rPr>
          <w:rFonts w:hint="eastAsia" w:ascii="宋体" w:hAnsi="宋体" w:cs="宋体"/>
          <w:sz w:val="24"/>
        </w:rPr>
        <w:t>附件7：暂估价一览表</w:t>
      </w:r>
    </w:p>
    <w:p>
      <w:pPr>
        <w:spacing w:line="480" w:lineRule="exact"/>
        <w:ind w:firstLine="480" w:firstLineChars="200"/>
        <w:jc w:val="left"/>
        <w:rPr>
          <w:rFonts w:ascii="宋体" w:hAnsi="宋体" w:cs="宋体"/>
          <w:sz w:val="24"/>
        </w:rPr>
      </w:pPr>
      <w:r>
        <w:rPr>
          <w:rFonts w:hint="eastAsia" w:ascii="宋体" w:hAnsi="宋体" w:cs="宋体"/>
          <w:sz w:val="24"/>
        </w:rPr>
        <w:t>附件8：工程建设廉政责任书</w:t>
      </w:r>
    </w:p>
    <w:p>
      <w:pPr>
        <w:spacing w:line="460" w:lineRule="exact"/>
        <w:ind w:firstLine="480" w:firstLineChars="200"/>
        <w:jc w:val="left"/>
        <w:rPr>
          <w:rFonts w:ascii="宋体" w:hAnsi="宋体" w:cs="宋体"/>
          <w:color w:val="000000"/>
          <w:sz w:val="24"/>
        </w:rPr>
      </w:pPr>
    </w:p>
    <w:p>
      <w:pPr>
        <w:spacing w:line="460" w:lineRule="exact"/>
        <w:ind w:firstLine="480" w:firstLineChars="200"/>
        <w:jc w:val="left"/>
        <w:rPr>
          <w:rFonts w:ascii="宋体" w:hAnsi="宋体" w:cs="宋体"/>
          <w:color w:val="000000"/>
          <w:sz w:val="24"/>
        </w:rPr>
      </w:pPr>
    </w:p>
    <w:p>
      <w:pPr>
        <w:spacing w:line="460" w:lineRule="exac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附件1：</w:t>
      </w:r>
    </w:p>
    <w:p>
      <w:pPr>
        <w:spacing w:line="460" w:lineRule="exact"/>
        <w:jc w:val="center"/>
        <w:rPr>
          <w:rFonts w:ascii="宋体" w:hAnsi="宋体" w:cs="宋体"/>
          <w:color w:val="000000"/>
          <w:sz w:val="24"/>
        </w:rPr>
      </w:pPr>
      <w:r>
        <w:rPr>
          <w:rFonts w:hint="eastAsia" w:ascii="宋体" w:hAnsi="宋体" w:cs="宋体"/>
          <w:b/>
          <w:color w:val="000000"/>
          <w:sz w:val="28"/>
          <w:szCs w:val="28"/>
        </w:rPr>
        <w:t>承包人承揽工程项目一览表</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单位工程名称</w:t>
            </w:r>
          </w:p>
        </w:tc>
        <w:tc>
          <w:tcPr>
            <w:tcW w:w="850"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建设</w:t>
            </w:r>
          </w:p>
          <w:p>
            <w:pPr>
              <w:spacing w:line="460" w:lineRule="exact"/>
              <w:jc w:val="center"/>
              <w:rPr>
                <w:rFonts w:ascii="宋体" w:hAnsi="宋体" w:cs="宋体"/>
                <w:color w:val="000000"/>
                <w:szCs w:val="21"/>
              </w:rPr>
            </w:pPr>
            <w:r>
              <w:rPr>
                <w:rFonts w:hint="eastAsia" w:ascii="宋体" w:hAnsi="宋体" w:cs="宋体"/>
                <w:color w:val="000000"/>
                <w:szCs w:val="21"/>
              </w:rPr>
              <w:t>规模</w:t>
            </w:r>
          </w:p>
        </w:tc>
        <w:tc>
          <w:tcPr>
            <w:tcW w:w="100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建筑面积(㎡)</w:t>
            </w:r>
          </w:p>
        </w:tc>
        <w:tc>
          <w:tcPr>
            <w:tcW w:w="68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结构形式</w:t>
            </w:r>
          </w:p>
        </w:tc>
        <w:tc>
          <w:tcPr>
            <w:tcW w:w="851"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层数</w:t>
            </w:r>
          </w:p>
        </w:tc>
        <w:tc>
          <w:tcPr>
            <w:tcW w:w="98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生产能力</w:t>
            </w:r>
          </w:p>
        </w:tc>
        <w:tc>
          <w:tcPr>
            <w:tcW w:w="995"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设备安装内容</w:t>
            </w:r>
          </w:p>
        </w:tc>
        <w:tc>
          <w:tcPr>
            <w:tcW w:w="906"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合同价（元）</w:t>
            </w:r>
          </w:p>
        </w:tc>
        <w:tc>
          <w:tcPr>
            <w:tcW w:w="851"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开工</w:t>
            </w:r>
          </w:p>
          <w:p>
            <w:pPr>
              <w:spacing w:line="460" w:lineRule="exact"/>
              <w:jc w:val="center"/>
              <w:rPr>
                <w:rFonts w:ascii="宋体" w:hAnsi="宋体" w:cs="宋体"/>
                <w:color w:val="000000"/>
                <w:szCs w:val="21"/>
              </w:rPr>
            </w:pPr>
            <w:r>
              <w:rPr>
                <w:rFonts w:hint="eastAsia" w:ascii="宋体" w:hAnsi="宋体" w:cs="宋体"/>
                <w:color w:val="000000"/>
                <w:szCs w:val="21"/>
              </w:rPr>
              <w:t>日期</w:t>
            </w:r>
          </w:p>
        </w:tc>
        <w:tc>
          <w:tcPr>
            <w:tcW w:w="851"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竣工</w:t>
            </w:r>
          </w:p>
          <w:p>
            <w:pPr>
              <w:spacing w:line="460" w:lineRule="exact"/>
              <w:jc w:val="center"/>
              <w:rPr>
                <w:rFonts w:ascii="宋体" w:hAnsi="宋体" w:cs="宋体"/>
                <w:color w:val="000000"/>
                <w:szCs w:val="21"/>
              </w:rPr>
            </w:pPr>
            <w:r>
              <w:rPr>
                <w:rFonts w:hint="eastAsia" w:ascii="宋体" w:hAnsi="宋体" w:cs="宋体"/>
                <w:color w:val="000000"/>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ascii="宋体" w:hAnsi="宋体" w:cs="宋体"/>
                <w:color w:val="000000"/>
                <w:szCs w:val="21"/>
              </w:rPr>
            </w:pPr>
          </w:p>
        </w:tc>
        <w:tc>
          <w:tcPr>
            <w:tcW w:w="850" w:type="dxa"/>
          </w:tcPr>
          <w:p>
            <w:pPr>
              <w:spacing w:line="460" w:lineRule="exact"/>
              <w:rPr>
                <w:rFonts w:ascii="宋体" w:hAnsi="宋体" w:cs="宋体"/>
                <w:color w:val="000000"/>
                <w:szCs w:val="21"/>
              </w:rPr>
            </w:pPr>
          </w:p>
        </w:tc>
        <w:tc>
          <w:tcPr>
            <w:tcW w:w="1005"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982" w:type="dxa"/>
          </w:tcPr>
          <w:p>
            <w:pPr>
              <w:spacing w:line="460" w:lineRule="exact"/>
              <w:rPr>
                <w:rFonts w:ascii="宋体" w:hAnsi="宋体" w:cs="宋体"/>
                <w:color w:val="000000"/>
                <w:szCs w:val="21"/>
              </w:rPr>
            </w:pPr>
          </w:p>
        </w:tc>
        <w:tc>
          <w:tcPr>
            <w:tcW w:w="995" w:type="dxa"/>
          </w:tcPr>
          <w:p>
            <w:pPr>
              <w:spacing w:line="460" w:lineRule="exact"/>
              <w:rPr>
                <w:rFonts w:ascii="宋体" w:hAnsi="宋体" w:cs="宋体"/>
                <w:color w:val="000000"/>
                <w:szCs w:val="21"/>
              </w:rPr>
            </w:pPr>
          </w:p>
        </w:tc>
        <w:tc>
          <w:tcPr>
            <w:tcW w:w="906"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c>
          <w:tcPr>
            <w:tcW w:w="851" w:type="dxa"/>
          </w:tcPr>
          <w:p>
            <w:pPr>
              <w:spacing w:line="460" w:lineRule="exact"/>
              <w:rPr>
                <w:rFonts w:ascii="宋体" w:hAnsi="宋体" w:cs="宋体"/>
                <w:color w:val="000000"/>
                <w:szCs w:val="21"/>
              </w:rPr>
            </w:pPr>
          </w:p>
        </w:tc>
      </w:tr>
    </w:tbl>
    <w:p>
      <w:pPr>
        <w:spacing w:line="460" w:lineRule="exac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附件2：</w:t>
      </w:r>
    </w:p>
    <w:p>
      <w:pPr>
        <w:spacing w:line="460" w:lineRule="exact"/>
        <w:jc w:val="center"/>
        <w:rPr>
          <w:rFonts w:ascii="宋体" w:hAnsi="宋体" w:cs="宋体"/>
          <w:color w:val="000000"/>
          <w:sz w:val="24"/>
        </w:rPr>
      </w:pPr>
      <w:r>
        <w:rPr>
          <w:rFonts w:hint="eastAsia" w:ascii="宋体" w:hAnsi="宋体" w:cs="宋体"/>
          <w:b/>
          <w:color w:val="000000"/>
          <w:sz w:val="28"/>
          <w:szCs w:val="28"/>
        </w:rPr>
        <w:t>发包人供应材料设备一览表</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序号</w:t>
            </w:r>
          </w:p>
        </w:tc>
        <w:tc>
          <w:tcPr>
            <w:tcW w:w="1179"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材料、设备品种</w:t>
            </w:r>
          </w:p>
        </w:tc>
        <w:tc>
          <w:tcPr>
            <w:tcW w:w="983"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规格型号</w:t>
            </w:r>
          </w:p>
        </w:tc>
        <w:tc>
          <w:tcPr>
            <w:tcW w:w="68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单位</w:t>
            </w:r>
          </w:p>
        </w:tc>
        <w:tc>
          <w:tcPr>
            <w:tcW w:w="85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数量</w:t>
            </w:r>
          </w:p>
        </w:tc>
        <w:tc>
          <w:tcPr>
            <w:tcW w:w="1037"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单价</w:t>
            </w:r>
          </w:p>
          <w:p>
            <w:pPr>
              <w:spacing w:line="460" w:lineRule="exact"/>
              <w:jc w:val="center"/>
              <w:rPr>
                <w:rFonts w:ascii="宋体" w:hAnsi="宋体" w:cs="宋体"/>
                <w:color w:val="000000"/>
                <w:szCs w:val="21"/>
              </w:rPr>
            </w:pPr>
            <w:r>
              <w:rPr>
                <w:rFonts w:hint="eastAsia" w:ascii="宋体" w:hAnsi="宋体" w:cs="宋体"/>
                <w:color w:val="000000"/>
                <w:szCs w:val="21"/>
              </w:rPr>
              <w:t>（元）</w:t>
            </w:r>
          </w:p>
        </w:tc>
        <w:tc>
          <w:tcPr>
            <w:tcW w:w="996"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质量等级</w:t>
            </w:r>
          </w:p>
        </w:tc>
        <w:tc>
          <w:tcPr>
            <w:tcW w:w="85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供应</w:t>
            </w:r>
          </w:p>
          <w:p>
            <w:pPr>
              <w:spacing w:line="460" w:lineRule="exact"/>
              <w:jc w:val="center"/>
              <w:rPr>
                <w:rFonts w:ascii="宋体" w:hAnsi="宋体" w:cs="宋体"/>
                <w:color w:val="000000"/>
                <w:szCs w:val="21"/>
              </w:rPr>
            </w:pPr>
            <w:r>
              <w:rPr>
                <w:rFonts w:hint="eastAsia" w:ascii="宋体" w:hAnsi="宋体" w:cs="宋体"/>
                <w:color w:val="000000"/>
                <w:szCs w:val="21"/>
              </w:rPr>
              <w:t>时间</w:t>
            </w:r>
          </w:p>
        </w:tc>
        <w:tc>
          <w:tcPr>
            <w:tcW w:w="85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送达地点</w:t>
            </w:r>
          </w:p>
        </w:tc>
        <w:tc>
          <w:tcPr>
            <w:tcW w:w="852" w:type="dxa"/>
            <w:vAlign w:val="center"/>
          </w:tcPr>
          <w:p>
            <w:pPr>
              <w:spacing w:line="460" w:lineRule="exact"/>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ascii="宋体" w:hAnsi="宋体" w:cs="宋体"/>
                <w:color w:val="000000"/>
                <w:szCs w:val="21"/>
              </w:rPr>
            </w:pPr>
          </w:p>
        </w:tc>
        <w:tc>
          <w:tcPr>
            <w:tcW w:w="1179" w:type="dxa"/>
          </w:tcPr>
          <w:p>
            <w:pPr>
              <w:spacing w:line="460" w:lineRule="exact"/>
              <w:rPr>
                <w:rFonts w:ascii="宋体" w:hAnsi="宋体" w:cs="宋体"/>
                <w:color w:val="000000"/>
                <w:szCs w:val="21"/>
              </w:rPr>
            </w:pPr>
          </w:p>
        </w:tc>
        <w:tc>
          <w:tcPr>
            <w:tcW w:w="983" w:type="dxa"/>
          </w:tcPr>
          <w:p>
            <w:pPr>
              <w:spacing w:line="460" w:lineRule="exact"/>
              <w:rPr>
                <w:rFonts w:ascii="宋体" w:hAnsi="宋体" w:cs="宋体"/>
                <w:color w:val="000000"/>
                <w:szCs w:val="21"/>
              </w:rPr>
            </w:pPr>
          </w:p>
        </w:tc>
        <w:tc>
          <w:tcPr>
            <w:tcW w:w="68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1037" w:type="dxa"/>
          </w:tcPr>
          <w:p>
            <w:pPr>
              <w:spacing w:line="460" w:lineRule="exact"/>
              <w:rPr>
                <w:rFonts w:ascii="宋体" w:hAnsi="宋体" w:cs="宋体"/>
                <w:color w:val="000000"/>
                <w:szCs w:val="21"/>
              </w:rPr>
            </w:pPr>
          </w:p>
        </w:tc>
        <w:tc>
          <w:tcPr>
            <w:tcW w:w="996"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c>
          <w:tcPr>
            <w:tcW w:w="852" w:type="dxa"/>
          </w:tcPr>
          <w:p>
            <w:pPr>
              <w:spacing w:line="460" w:lineRule="exact"/>
              <w:rPr>
                <w:rFonts w:ascii="宋体" w:hAnsi="宋体" w:cs="宋体"/>
                <w:color w:val="000000"/>
                <w:szCs w:val="21"/>
              </w:rPr>
            </w:pPr>
          </w:p>
        </w:tc>
      </w:tr>
    </w:tbl>
    <w:p>
      <w:pPr>
        <w:spacing w:line="460" w:lineRule="exact"/>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附件3：</w:t>
      </w:r>
    </w:p>
    <w:p>
      <w:pPr>
        <w:spacing w:line="460" w:lineRule="exact"/>
        <w:jc w:val="center"/>
        <w:rPr>
          <w:rFonts w:ascii="宋体" w:hAnsi="宋体" w:cs="宋体"/>
          <w:b/>
          <w:color w:val="000000"/>
          <w:sz w:val="32"/>
          <w:szCs w:val="32"/>
        </w:rPr>
      </w:pPr>
      <w:r>
        <w:rPr>
          <w:rFonts w:hint="eastAsia" w:ascii="宋体" w:hAnsi="宋体" w:cs="宋体"/>
          <w:b/>
          <w:color w:val="000000"/>
          <w:sz w:val="32"/>
          <w:szCs w:val="32"/>
        </w:rPr>
        <w:t>工程质量保修书</w:t>
      </w:r>
    </w:p>
    <w:p>
      <w:pPr>
        <w:spacing w:line="460" w:lineRule="exact"/>
        <w:ind w:firstLine="480" w:firstLineChars="200"/>
        <w:rPr>
          <w:rFonts w:ascii="宋体" w:hAnsi="宋体" w:cs="宋体"/>
          <w:color w:val="000000"/>
          <w:sz w:val="24"/>
        </w:rPr>
      </w:pPr>
    </w:p>
    <w:p>
      <w:pPr>
        <w:spacing w:line="360" w:lineRule="auto"/>
        <w:ind w:firstLine="480" w:firstLineChars="200"/>
        <w:rPr>
          <w:rFonts w:ascii="宋体" w:hAnsi="宋体" w:cs="宋体"/>
          <w:sz w:val="24"/>
          <w:u w:val="single"/>
        </w:rPr>
      </w:pPr>
      <w:r>
        <w:rPr>
          <w:rFonts w:hint="eastAsia" w:ascii="宋体" w:hAnsi="宋体" w:cs="宋体"/>
          <w:sz w:val="24"/>
        </w:rPr>
        <w:t>发包人：</w:t>
      </w:r>
      <w:r>
        <w:rPr>
          <w:rFonts w:hint="eastAsia" w:ascii="宋体" w:hAnsi="宋体" w:cs="宋体"/>
          <w:sz w:val="24"/>
          <w:u w:val="single"/>
        </w:rPr>
        <w:t>南通市第二初级中学</w:t>
      </w:r>
    </w:p>
    <w:p>
      <w:pPr>
        <w:tabs>
          <w:tab w:val="left" w:pos="4176"/>
        </w:tabs>
        <w:spacing w:line="360" w:lineRule="auto"/>
        <w:ind w:firstLine="480" w:firstLineChars="200"/>
        <w:rPr>
          <w:rFonts w:ascii="宋体" w:hAnsi="宋体" w:cs="宋体"/>
          <w:sz w:val="24"/>
          <w:u w:val="single"/>
        </w:rPr>
      </w:pPr>
      <w:r>
        <w:rPr>
          <w:rFonts w:hint="eastAsia" w:ascii="宋体" w:hAnsi="宋体" w:cs="宋体"/>
          <w:sz w:val="24"/>
        </w:rPr>
        <w:t>承包人：</w:t>
      </w:r>
      <w:r>
        <w:rPr>
          <w:rFonts w:hint="eastAsia" w:ascii="宋体" w:hAnsi="宋体" w:cs="宋体"/>
          <w:sz w:val="24"/>
          <w:u w:val="single"/>
        </w:rPr>
        <w:tab/>
      </w:r>
    </w:p>
    <w:p>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发包人和承包人根据《中华人民共和国建筑法》和《建设工程质量管理条例》，经协商一致就签订工程质量保修书。</w:t>
      </w:r>
    </w:p>
    <w:p>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一、工程质量保修范围和内容</w:t>
      </w:r>
    </w:p>
    <w:p>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承包人在质量保修期内，按照有关法律规定和合同约定，承担工程质量保修责任。</w:t>
      </w:r>
    </w:p>
    <w:p>
      <w:pPr>
        <w:autoSpaceDE w:val="0"/>
        <w:autoSpaceDN w:val="0"/>
        <w:adjustRightInd w:val="0"/>
        <w:spacing w:line="360" w:lineRule="auto"/>
        <w:ind w:firstLine="480" w:firstLineChars="200"/>
        <w:rPr>
          <w:rFonts w:ascii="宋体" w:hAnsi="宋体" w:cs="宋体"/>
          <w:sz w:val="24"/>
          <w:u w:val="single"/>
        </w:rPr>
      </w:pPr>
      <w:r>
        <w:rPr>
          <w:rFonts w:hint="eastAsia" w:ascii="宋体" w:hAnsi="宋体" w:cs="宋体"/>
          <w:color w:val="000000"/>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承包合同范围内在保修期内所发生的因建筑材料或施工质量引起的问题进行赔偿、维修。</w:t>
      </w:r>
    </w:p>
    <w:p>
      <w:pPr>
        <w:autoSpaceDE w:val="0"/>
        <w:autoSpaceDN w:val="0"/>
        <w:adjustRightIn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二、质量保修期</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根据《建设工程质量管理条例》及有关规定，工程的质量保修期如下：</w:t>
      </w:r>
    </w:p>
    <w:p>
      <w:pPr>
        <w:spacing w:line="360" w:lineRule="auto"/>
        <w:ind w:firstLine="480" w:firstLineChars="200"/>
        <w:jc w:val="left"/>
        <w:rPr>
          <w:rFonts w:ascii="宋体" w:hAnsi="宋体" w:cs="宋体"/>
          <w:sz w:val="24"/>
        </w:rPr>
      </w:pPr>
      <w:r>
        <w:rPr>
          <w:rFonts w:hint="eastAsia" w:ascii="宋体" w:hAnsi="宋体" w:cs="宋体"/>
          <w:sz w:val="24"/>
        </w:rPr>
        <w:t>1．地基基础工程和主体结构工程为设计文件规定的工程合理使用年限；</w:t>
      </w:r>
    </w:p>
    <w:p>
      <w:pPr>
        <w:spacing w:line="360" w:lineRule="auto"/>
        <w:ind w:firstLine="480" w:firstLineChars="200"/>
        <w:jc w:val="left"/>
        <w:rPr>
          <w:rFonts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w:t>
      </w:r>
      <w:r>
        <w:rPr>
          <w:rFonts w:hint="eastAsia" w:ascii="宋体" w:hAnsi="宋体" w:cs="宋体"/>
          <w:sz w:val="24"/>
        </w:rPr>
        <w:t>年；</w:t>
      </w:r>
    </w:p>
    <w:p>
      <w:pPr>
        <w:spacing w:line="360" w:lineRule="auto"/>
        <w:ind w:firstLine="480" w:firstLineChars="200"/>
        <w:jc w:val="left"/>
        <w:rPr>
          <w:rFonts w:ascii="宋体" w:hAnsi="宋体" w:cs="宋体"/>
          <w:sz w:val="24"/>
        </w:rPr>
      </w:pPr>
      <w:r>
        <w:rPr>
          <w:rFonts w:hint="eastAsia" w:ascii="宋体" w:hAnsi="宋体" w:cs="宋体"/>
          <w:sz w:val="24"/>
        </w:rPr>
        <w:t>3．装修工程为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ascii="宋体" w:hAnsi="宋体" w:cs="宋体"/>
          <w:sz w:val="24"/>
        </w:rPr>
      </w:pPr>
      <w:r>
        <w:rPr>
          <w:rFonts w:hint="eastAsia" w:ascii="宋体" w:hAnsi="宋体" w:cs="宋体"/>
          <w:sz w:val="24"/>
        </w:rPr>
        <w:t>5．供热与供冷系统为</w:t>
      </w:r>
      <w:r>
        <w:rPr>
          <w:rFonts w:hint="eastAsia" w:ascii="宋体" w:hAnsi="宋体" w:cs="宋体"/>
          <w:sz w:val="24"/>
          <w:u w:val="single"/>
        </w:rPr>
        <w:t>2</w:t>
      </w:r>
      <w:r>
        <w:rPr>
          <w:rFonts w:hint="eastAsia" w:ascii="宋体" w:hAnsi="宋体" w:cs="宋体"/>
          <w:sz w:val="24"/>
        </w:rPr>
        <w:t>个采暖期、供冷期；</w:t>
      </w:r>
    </w:p>
    <w:p>
      <w:pPr>
        <w:spacing w:line="360" w:lineRule="auto"/>
        <w:ind w:firstLine="480" w:firstLineChars="200"/>
        <w:jc w:val="left"/>
        <w:rPr>
          <w:rFonts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rPr>
          <w:rFonts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本项目保修期为24个月</w:t>
      </w:r>
      <w:r>
        <w:rPr>
          <w:rFonts w:hint="eastAsia" w:ascii="宋体" w:hAnsi="宋体" w:cs="宋体"/>
          <w:sz w:val="24"/>
        </w:rPr>
        <w:t>。</w:t>
      </w:r>
    </w:p>
    <w:p>
      <w:pPr>
        <w:spacing w:line="360" w:lineRule="auto"/>
        <w:ind w:firstLine="482" w:firstLineChars="200"/>
        <w:rPr>
          <w:rFonts w:ascii="宋体" w:hAnsi="宋体" w:cs="宋体"/>
          <w:sz w:val="24"/>
        </w:rPr>
      </w:pPr>
      <w:r>
        <w:rPr>
          <w:rFonts w:hint="eastAsia" w:ascii="宋体" w:hAnsi="宋体" w:cs="宋体"/>
          <w:b/>
          <w:sz w:val="24"/>
        </w:rPr>
        <w:t>质量保修期自工程竣工验收合格之日起计算。</w:t>
      </w:r>
    </w:p>
    <w:p>
      <w:pPr>
        <w:spacing w:line="360" w:lineRule="auto"/>
        <w:ind w:firstLine="480" w:firstLineChars="200"/>
        <w:rPr>
          <w:rFonts w:ascii="宋体" w:hAnsi="宋体" w:cs="宋体"/>
          <w:color w:val="000000"/>
          <w:sz w:val="24"/>
        </w:rPr>
      </w:pPr>
      <w:r>
        <w:rPr>
          <w:rFonts w:hint="eastAsia" w:ascii="宋体" w:hAnsi="宋体" w:cs="宋体"/>
          <w:color w:val="000000"/>
          <w:sz w:val="24"/>
        </w:rPr>
        <w:t>三、缺陷责任期</w:t>
      </w:r>
    </w:p>
    <w:p>
      <w:pPr>
        <w:spacing w:line="360" w:lineRule="auto"/>
        <w:ind w:firstLine="480" w:firstLineChars="200"/>
        <w:rPr>
          <w:rFonts w:ascii="宋体" w:hAnsi="宋体" w:cs="宋体"/>
          <w:color w:val="000000"/>
          <w:sz w:val="24"/>
        </w:rPr>
      </w:pPr>
      <w:r>
        <w:rPr>
          <w:rFonts w:hint="eastAsia" w:ascii="宋体" w:hAnsi="宋体" w:cs="宋体"/>
          <w:color w:val="000000"/>
          <w:sz w:val="24"/>
        </w:rPr>
        <w:t>工程缺陷责任期为</w:t>
      </w:r>
      <w:r>
        <w:rPr>
          <w:rFonts w:hint="eastAsia" w:ascii="宋体" w:hAnsi="宋体" w:cs="宋体"/>
          <w:b/>
          <w:color w:val="000000"/>
          <w:sz w:val="24"/>
          <w:u w:val="single"/>
        </w:rPr>
        <w:t>24</w:t>
      </w:r>
      <w:r>
        <w:rPr>
          <w:rFonts w:hint="eastAsia" w:ascii="宋体" w:hAnsi="宋体" w:cs="宋体"/>
          <w:color w:val="000000"/>
          <w:sz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ascii="宋体" w:hAnsi="宋体" w:cs="宋体"/>
          <w:color w:val="000000"/>
          <w:sz w:val="24"/>
        </w:rPr>
      </w:pPr>
      <w:r>
        <w:rPr>
          <w:rFonts w:hint="eastAsia" w:ascii="宋体" w:hAnsi="宋体" w:cs="宋体"/>
          <w:color w:val="000000"/>
          <w:sz w:val="24"/>
        </w:rPr>
        <w:t>缺陷责任期终止后，发包人应退还剩余的质量保证金。</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四、质量保修责任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ascii="宋体" w:hAnsi="宋体" w:cs="宋体"/>
          <w:color w:val="000000"/>
          <w:sz w:val="24"/>
        </w:rPr>
      </w:pPr>
      <w:r>
        <w:rPr>
          <w:rFonts w:hint="eastAsia" w:ascii="宋体" w:hAnsi="宋体" w:cs="宋体"/>
          <w:color w:val="000000"/>
          <w:sz w:val="24"/>
        </w:rPr>
        <w:t>2．发生紧急事故需抢修的，承包人在接到事故通知后，应当立即到达事故现场抢修。</w:t>
      </w:r>
    </w:p>
    <w:p>
      <w:pPr>
        <w:spacing w:line="360" w:lineRule="auto"/>
        <w:ind w:firstLine="480" w:firstLineChars="200"/>
        <w:rPr>
          <w:rFonts w:ascii="宋体" w:hAnsi="宋体" w:cs="宋体"/>
          <w:color w:val="000000"/>
          <w:sz w:val="24"/>
        </w:rPr>
      </w:pPr>
      <w:r>
        <w:rPr>
          <w:rFonts w:hint="eastAsia" w:ascii="宋体" w:hAnsi="宋体" w:cs="宋体"/>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ascii="宋体" w:hAnsi="宋体" w:cs="宋体"/>
          <w:color w:val="000000"/>
          <w:sz w:val="24"/>
        </w:rPr>
      </w:pPr>
      <w:r>
        <w:rPr>
          <w:rFonts w:hint="eastAsia" w:ascii="宋体" w:hAnsi="宋体" w:cs="宋体"/>
          <w:color w:val="000000"/>
          <w:sz w:val="24"/>
        </w:rPr>
        <w:t>4．在工程设计使用期内，承包人确保地基基础工程和主体结构的质量。因承包人原因致使工程在设计使用期内造成人身和财产损害的，承包人应承担损害赔偿责任。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5.质量保修完成后，由发包人组织验收。</w:t>
      </w:r>
    </w:p>
    <w:p>
      <w:pPr>
        <w:spacing w:line="360" w:lineRule="auto"/>
        <w:ind w:firstLine="480" w:firstLineChars="200"/>
        <w:rPr>
          <w:rFonts w:ascii="宋体" w:hAnsi="宋体" w:cs="宋体"/>
          <w:color w:val="000000"/>
          <w:sz w:val="24"/>
        </w:rPr>
      </w:pPr>
      <w:r>
        <w:rPr>
          <w:rFonts w:hint="eastAsia" w:ascii="宋体" w:hAnsi="宋体" w:cs="宋体"/>
          <w:color w:val="000000"/>
          <w:sz w:val="24"/>
        </w:rPr>
        <w:t>　五、保修费用</w:t>
      </w:r>
    </w:p>
    <w:p>
      <w:pPr>
        <w:spacing w:line="360" w:lineRule="auto"/>
        <w:ind w:firstLine="480" w:firstLineChars="200"/>
        <w:rPr>
          <w:rFonts w:ascii="宋体" w:hAnsi="宋体" w:cs="宋体"/>
          <w:color w:val="000000"/>
          <w:sz w:val="24"/>
        </w:rPr>
      </w:pPr>
      <w:r>
        <w:rPr>
          <w:rFonts w:hint="eastAsia" w:ascii="宋体" w:hAnsi="宋体" w:cs="宋体"/>
          <w:color w:val="000000"/>
          <w:sz w:val="24"/>
        </w:rPr>
        <w:t>保修费用由造成质量缺陷的责任方承担，工程质量保修金为发包人指定的审计部门确认最终审计结算价的5%。</w:t>
      </w:r>
    </w:p>
    <w:p>
      <w:pPr>
        <w:spacing w:line="360" w:lineRule="auto"/>
        <w:ind w:firstLine="482" w:firstLineChars="200"/>
        <w:rPr>
          <w:rFonts w:ascii="宋体" w:hAnsi="宋体" w:cs="宋体"/>
          <w:color w:val="000000"/>
          <w:sz w:val="24"/>
        </w:rPr>
      </w:pPr>
      <w:r>
        <w:rPr>
          <w:rFonts w:hint="eastAsia" w:ascii="宋体" w:hAnsi="宋体" w:cs="宋体"/>
          <w:b/>
          <w:color w:val="000000"/>
          <w:sz w:val="24"/>
        </w:rPr>
        <w:t>六</w:t>
      </w:r>
      <w:r>
        <w:rPr>
          <w:rFonts w:hint="eastAsia" w:ascii="宋体" w:hAnsi="宋体" w:cs="宋体"/>
          <w:color w:val="000000"/>
          <w:sz w:val="24"/>
        </w:rPr>
        <w:t>、双方约定的其他工程质量保修事项：</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rPr>
        <w:t>（1）工程保修期内，承包人委托一名代表专职处理本工程的维修工作。</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rPr>
        <w:t>（2）本合同约定的质量保修金银行利率为0。</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rPr>
        <w:t>（3）承包人实施工程质量保修须遵守有关规定。</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rPr>
        <w:t>（4）因承包人未能及时履行保修责任引起发包人的一切损失，均由承包人承担，发生的保修费用由发包人从保修金中抵扣。不足部分，由承包人承担。</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 本工程质量保修书，由施工合同发包人、承包人三方在竣工验收前共同签署，作为施工合同附件，其有效期限至保修期满。</w:t>
      </w:r>
    </w:p>
    <w:p>
      <w:pPr>
        <w:autoSpaceDE w:val="0"/>
        <w:autoSpaceDN w:val="0"/>
        <w:adjustRightInd w:val="0"/>
        <w:spacing w:line="420" w:lineRule="exact"/>
        <w:jc w:val="left"/>
        <w:rPr>
          <w:rFonts w:ascii="宋体" w:hAnsi="宋体" w:cs="宋体"/>
          <w:color w:val="000000"/>
          <w:kern w:val="0"/>
          <w:sz w:val="24"/>
        </w:rPr>
      </w:pPr>
    </w:p>
    <w:p>
      <w:pPr>
        <w:spacing w:line="360" w:lineRule="auto"/>
        <w:ind w:firstLine="480" w:firstLineChars="200"/>
        <w:rPr>
          <w:rFonts w:ascii="宋体" w:hAnsi="宋体" w:cs="宋体"/>
          <w:sz w:val="24"/>
        </w:rPr>
      </w:pPr>
      <w:r>
        <w:rPr>
          <w:rFonts w:hint="eastAsia" w:ascii="宋体" w:hAnsi="宋体" w:cs="宋体"/>
          <w:sz w:val="24"/>
        </w:rPr>
        <w:t xml:space="preserve">发包人（公章）：                   承包人（公章）：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法定代表人（签字或盖章）：         法定代表人（签字或盖章）： </w:t>
      </w:r>
    </w:p>
    <w:p>
      <w:pPr>
        <w:spacing w:line="360" w:lineRule="auto"/>
        <w:ind w:firstLine="480" w:firstLineChars="200"/>
        <w:rPr>
          <w:rFonts w:ascii="宋体" w:hAnsi="宋体" w:cs="宋体"/>
          <w:sz w:val="24"/>
        </w:rPr>
      </w:pPr>
    </w:p>
    <w:p>
      <w:pPr>
        <w:spacing w:line="360" w:lineRule="auto"/>
        <w:ind w:firstLine="2400" w:firstLineChars="1000"/>
        <w:rPr>
          <w:rFonts w:ascii="宋体" w:hAnsi="宋体" w:cs="宋体"/>
          <w:color w:val="000000"/>
          <w:sz w:val="24"/>
        </w:rPr>
      </w:pPr>
      <w:r>
        <w:rPr>
          <w:rFonts w:hint="eastAsia" w:ascii="宋体" w:hAnsi="宋体" w:cs="宋体"/>
          <w:sz w:val="24"/>
        </w:rPr>
        <w:t xml:space="preserve">                       年   月  日   </w:t>
      </w:r>
    </w:p>
    <w:p>
      <w:pPr>
        <w:spacing w:line="460" w:lineRule="exact"/>
        <w:rPr>
          <w:rFonts w:ascii="宋体" w:hAnsi="宋体" w:cs="宋体"/>
          <w:color w:val="000000"/>
          <w:sz w:val="24"/>
        </w:rPr>
      </w:pPr>
      <w:r>
        <w:rPr>
          <w:rFonts w:hint="eastAsia" w:ascii="宋体" w:hAnsi="宋体" w:cs="宋体"/>
          <w:b/>
          <w:color w:val="000000"/>
          <w:sz w:val="24"/>
        </w:rPr>
        <w:br w:type="page"/>
      </w:r>
      <w:r>
        <w:rPr>
          <w:rFonts w:hint="eastAsia" w:ascii="宋体" w:hAnsi="宋体" w:cs="宋体"/>
          <w:color w:val="000000"/>
          <w:sz w:val="24"/>
        </w:rPr>
        <w:t>附件5：</w:t>
      </w:r>
    </w:p>
    <w:p>
      <w:pPr>
        <w:spacing w:beforeLines="50" w:afterLines="50" w:line="460" w:lineRule="exact"/>
        <w:jc w:val="center"/>
        <w:rPr>
          <w:rFonts w:ascii="宋体" w:hAnsi="宋体" w:cs="宋体"/>
          <w:b/>
          <w:color w:val="000000"/>
          <w:sz w:val="32"/>
          <w:szCs w:val="32"/>
        </w:rPr>
      </w:pPr>
      <w:r>
        <w:rPr>
          <w:rFonts w:hint="eastAsia" w:ascii="宋体" w:hAnsi="宋体" w:cs="宋体"/>
          <w:b/>
          <w:color w:val="000000"/>
          <w:sz w:val="32"/>
          <w:szCs w:val="32"/>
        </w:rPr>
        <w:t>承包人用于本工程施工的机械设备表</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序号</w:t>
            </w:r>
          </w:p>
        </w:tc>
        <w:tc>
          <w:tcPr>
            <w:tcW w:w="1418"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机械或设备名称</w:t>
            </w:r>
          </w:p>
        </w:tc>
        <w:tc>
          <w:tcPr>
            <w:tcW w:w="850"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规格</w:t>
            </w:r>
          </w:p>
          <w:p>
            <w:pPr>
              <w:keepNext/>
              <w:spacing w:line="460" w:lineRule="exact"/>
              <w:ind w:right="63"/>
              <w:jc w:val="center"/>
              <w:rPr>
                <w:rFonts w:ascii="宋体" w:hAnsi="宋体" w:cs="宋体"/>
                <w:color w:val="000000"/>
                <w:sz w:val="24"/>
              </w:rPr>
            </w:pPr>
            <w:r>
              <w:rPr>
                <w:rFonts w:hint="eastAsia" w:ascii="宋体" w:hAnsi="宋体" w:cs="宋体"/>
                <w:color w:val="000000"/>
                <w:sz w:val="24"/>
              </w:rPr>
              <w:t>型号</w:t>
            </w:r>
          </w:p>
        </w:tc>
        <w:tc>
          <w:tcPr>
            <w:tcW w:w="1058"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数量</w:t>
            </w:r>
          </w:p>
        </w:tc>
        <w:tc>
          <w:tcPr>
            <w:tcW w:w="880"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产地</w:t>
            </w:r>
          </w:p>
        </w:tc>
        <w:tc>
          <w:tcPr>
            <w:tcW w:w="1020"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制造</w:t>
            </w:r>
          </w:p>
          <w:p>
            <w:pPr>
              <w:keepNext/>
              <w:spacing w:line="460" w:lineRule="exact"/>
              <w:ind w:right="63"/>
              <w:jc w:val="center"/>
              <w:rPr>
                <w:rFonts w:ascii="宋体" w:hAnsi="宋体" w:cs="宋体"/>
                <w:color w:val="000000"/>
                <w:sz w:val="24"/>
              </w:rPr>
            </w:pPr>
            <w:r>
              <w:rPr>
                <w:rFonts w:hint="eastAsia" w:ascii="宋体" w:hAnsi="宋体" w:cs="宋体"/>
                <w:color w:val="000000"/>
                <w:sz w:val="24"/>
              </w:rPr>
              <w:t>年份</w:t>
            </w:r>
          </w:p>
        </w:tc>
        <w:tc>
          <w:tcPr>
            <w:tcW w:w="1480"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额定功率(kW)</w:t>
            </w:r>
          </w:p>
        </w:tc>
        <w:tc>
          <w:tcPr>
            <w:tcW w:w="1020"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生产</w:t>
            </w:r>
          </w:p>
          <w:p>
            <w:pPr>
              <w:keepNext/>
              <w:spacing w:line="460" w:lineRule="exact"/>
              <w:ind w:right="63"/>
              <w:jc w:val="center"/>
              <w:rPr>
                <w:rFonts w:ascii="宋体" w:hAnsi="宋体" w:cs="宋体"/>
                <w:color w:val="000000"/>
                <w:sz w:val="24"/>
              </w:rPr>
            </w:pPr>
            <w:r>
              <w:rPr>
                <w:rFonts w:hint="eastAsia" w:ascii="宋体" w:hAnsi="宋体" w:cs="宋体"/>
                <w:color w:val="000000"/>
                <w:sz w:val="24"/>
              </w:rPr>
              <w:t>能力</w:t>
            </w:r>
          </w:p>
        </w:tc>
        <w:tc>
          <w:tcPr>
            <w:tcW w:w="921" w:type="dxa"/>
            <w:tcBorders>
              <w:top w:val="single" w:color="auto" w:sz="12" w:space="0"/>
              <w:bottom w:val="double" w:color="auto" w:sz="6" w:space="0"/>
            </w:tcBorders>
            <w:vAlign w:val="center"/>
          </w:tcPr>
          <w:p>
            <w:pPr>
              <w:keepNext/>
              <w:spacing w:line="460" w:lineRule="exact"/>
              <w:ind w:right="63"/>
              <w:jc w:val="center"/>
              <w:rPr>
                <w:rFonts w:ascii="宋体" w:hAnsi="宋体" w:cs="宋体"/>
                <w:color w:val="000000"/>
                <w:sz w:val="24"/>
              </w:rPr>
            </w:pPr>
            <w:r>
              <w:rPr>
                <w:rFonts w:hint="eastAsia" w:ascii="宋体" w:hAnsi="宋体" w:cs="宋体"/>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keepNext/>
              <w:spacing w:line="460" w:lineRule="exact"/>
              <w:ind w:right="63"/>
              <w:rPr>
                <w:rFonts w:ascii="宋体" w:hAnsi="宋体" w:cs="宋体"/>
                <w:color w:val="000000"/>
                <w:sz w:val="24"/>
              </w:rPr>
            </w:pPr>
          </w:p>
        </w:tc>
        <w:tc>
          <w:tcPr>
            <w:tcW w:w="1418" w:type="dxa"/>
            <w:tcBorders>
              <w:top w:val="double" w:color="auto" w:sz="6" w:space="0"/>
            </w:tcBorders>
            <w:vAlign w:val="center"/>
          </w:tcPr>
          <w:p>
            <w:pPr>
              <w:keepNext/>
              <w:spacing w:line="460" w:lineRule="exact"/>
              <w:ind w:right="63"/>
              <w:rPr>
                <w:rFonts w:ascii="宋体" w:hAnsi="宋体" w:cs="宋体"/>
                <w:color w:val="000000"/>
                <w:sz w:val="24"/>
              </w:rPr>
            </w:pPr>
          </w:p>
        </w:tc>
        <w:tc>
          <w:tcPr>
            <w:tcW w:w="850" w:type="dxa"/>
            <w:tcBorders>
              <w:top w:val="double" w:color="auto" w:sz="6" w:space="0"/>
            </w:tcBorders>
            <w:vAlign w:val="center"/>
          </w:tcPr>
          <w:p>
            <w:pPr>
              <w:keepNext/>
              <w:spacing w:line="460" w:lineRule="exact"/>
              <w:ind w:right="63"/>
              <w:rPr>
                <w:rFonts w:ascii="宋体" w:hAnsi="宋体" w:cs="宋体"/>
                <w:color w:val="000000"/>
                <w:sz w:val="24"/>
              </w:rPr>
            </w:pPr>
          </w:p>
        </w:tc>
        <w:tc>
          <w:tcPr>
            <w:tcW w:w="1058" w:type="dxa"/>
            <w:tcBorders>
              <w:top w:val="double" w:color="auto" w:sz="6" w:space="0"/>
            </w:tcBorders>
            <w:vAlign w:val="center"/>
          </w:tcPr>
          <w:p>
            <w:pPr>
              <w:keepNext/>
              <w:spacing w:line="460" w:lineRule="exact"/>
              <w:ind w:right="63"/>
              <w:rPr>
                <w:rFonts w:ascii="宋体" w:hAnsi="宋体" w:cs="宋体"/>
                <w:color w:val="000000"/>
                <w:sz w:val="24"/>
              </w:rPr>
            </w:pPr>
          </w:p>
        </w:tc>
        <w:tc>
          <w:tcPr>
            <w:tcW w:w="880" w:type="dxa"/>
            <w:tcBorders>
              <w:top w:val="double" w:color="auto" w:sz="6" w:space="0"/>
            </w:tcBorders>
            <w:vAlign w:val="center"/>
          </w:tcPr>
          <w:p>
            <w:pPr>
              <w:keepNext/>
              <w:spacing w:line="460" w:lineRule="exact"/>
              <w:ind w:right="63"/>
              <w:rPr>
                <w:rFonts w:ascii="宋体" w:hAnsi="宋体" w:cs="宋体"/>
                <w:color w:val="000000"/>
                <w:sz w:val="24"/>
              </w:rPr>
            </w:pPr>
          </w:p>
        </w:tc>
        <w:tc>
          <w:tcPr>
            <w:tcW w:w="1020" w:type="dxa"/>
            <w:tcBorders>
              <w:top w:val="double" w:color="auto" w:sz="6" w:space="0"/>
            </w:tcBorders>
            <w:vAlign w:val="center"/>
          </w:tcPr>
          <w:p>
            <w:pPr>
              <w:keepNext/>
              <w:spacing w:line="460" w:lineRule="exact"/>
              <w:ind w:right="63"/>
              <w:rPr>
                <w:rFonts w:ascii="宋体" w:hAnsi="宋体" w:cs="宋体"/>
                <w:color w:val="000000"/>
                <w:sz w:val="24"/>
              </w:rPr>
            </w:pPr>
          </w:p>
        </w:tc>
        <w:tc>
          <w:tcPr>
            <w:tcW w:w="1480" w:type="dxa"/>
            <w:tcBorders>
              <w:top w:val="double" w:color="auto" w:sz="6" w:space="0"/>
            </w:tcBorders>
            <w:vAlign w:val="center"/>
          </w:tcPr>
          <w:p>
            <w:pPr>
              <w:keepNext/>
              <w:spacing w:line="460" w:lineRule="exact"/>
              <w:ind w:right="63"/>
              <w:rPr>
                <w:rFonts w:ascii="宋体" w:hAnsi="宋体" w:cs="宋体"/>
                <w:color w:val="000000"/>
                <w:sz w:val="24"/>
              </w:rPr>
            </w:pPr>
          </w:p>
        </w:tc>
        <w:tc>
          <w:tcPr>
            <w:tcW w:w="1020" w:type="dxa"/>
            <w:tcBorders>
              <w:top w:val="double" w:color="auto" w:sz="6" w:space="0"/>
            </w:tcBorders>
            <w:vAlign w:val="center"/>
          </w:tcPr>
          <w:p>
            <w:pPr>
              <w:keepNext/>
              <w:spacing w:line="460" w:lineRule="exact"/>
              <w:ind w:right="63"/>
              <w:rPr>
                <w:rFonts w:ascii="宋体" w:hAnsi="宋体" w:cs="宋体"/>
                <w:color w:val="000000"/>
                <w:sz w:val="24"/>
              </w:rPr>
            </w:pPr>
          </w:p>
        </w:tc>
        <w:tc>
          <w:tcPr>
            <w:tcW w:w="921" w:type="dxa"/>
            <w:tcBorders>
              <w:top w:val="double" w:color="auto" w:sz="6" w:space="0"/>
            </w:tcBorders>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spacing w:line="460" w:lineRule="exact"/>
              <w:ind w:right="63"/>
              <w:rPr>
                <w:rFonts w:ascii="宋体" w:hAnsi="宋体" w:cs="宋体"/>
                <w:color w:val="000000"/>
                <w:sz w:val="24"/>
              </w:rPr>
            </w:pPr>
          </w:p>
        </w:tc>
        <w:tc>
          <w:tcPr>
            <w:tcW w:w="1418" w:type="dxa"/>
            <w:tcBorders>
              <w:top w:val="nil"/>
            </w:tcBorders>
            <w:vAlign w:val="center"/>
          </w:tcPr>
          <w:p>
            <w:pPr>
              <w:keepNext/>
              <w:spacing w:line="460" w:lineRule="exact"/>
              <w:ind w:right="63"/>
              <w:rPr>
                <w:rFonts w:ascii="宋体" w:hAnsi="宋体" w:cs="宋体"/>
                <w:color w:val="000000"/>
                <w:sz w:val="24"/>
              </w:rPr>
            </w:pPr>
          </w:p>
        </w:tc>
        <w:tc>
          <w:tcPr>
            <w:tcW w:w="850" w:type="dxa"/>
            <w:tcBorders>
              <w:top w:val="nil"/>
            </w:tcBorders>
            <w:vAlign w:val="center"/>
          </w:tcPr>
          <w:p>
            <w:pPr>
              <w:keepNext/>
              <w:spacing w:line="460" w:lineRule="exact"/>
              <w:ind w:right="63"/>
              <w:rPr>
                <w:rFonts w:ascii="宋体" w:hAnsi="宋体" w:cs="宋体"/>
                <w:color w:val="000000"/>
                <w:sz w:val="24"/>
              </w:rPr>
            </w:pPr>
          </w:p>
        </w:tc>
        <w:tc>
          <w:tcPr>
            <w:tcW w:w="1058" w:type="dxa"/>
            <w:tcBorders>
              <w:top w:val="nil"/>
            </w:tcBorders>
            <w:vAlign w:val="center"/>
          </w:tcPr>
          <w:p>
            <w:pPr>
              <w:keepNext/>
              <w:spacing w:line="460" w:lineRule="exact"/>
              <w:ind w:right="63"/>
              <w:rPr>
                <w:rFonts w:ascii="宋体" w:hAnsi="宋体" w:cs="宋体"/>
                <w:color w:val="000000"/>
                <w:sz w:val="24"/>
              </w:rPr>
            </w:pPr>
          </w:p>
        </w:tc>
        <w:tc>
          <w:tcPr>
            <w:tcW w:w="880" w:type="dxa"/>
            <w:tcBorders>
              <w:top w:val="nil"/>
            </w:tcBorders>
            <w:vAlign w:val="center"/>
          </w:tcPr>
          <w:p>
            <w:pPr>
              <w:keepNext/>
              <w:spacing w:line="460" w:lineRule="exact"/>
              <w:ind w:right="63"/>
              <w:rPr>
                <w:rFonts w:ascii="宋体" w:hAnsi="宋体" w:cs="宋体"/>
                <w:color w:val="000000"/>
                <w:sz w:val="24"/>
              </w:rPr>
            </w:pPr>
          </w:p>
        </w:tc>
        <w:tc>
          <w:tcPr>
            <w:tcW w:w="1020" w:type="dxa"/>
            <w:tcBorders>
              <w:top w:val="nil"/>
            </w:tcBorders>
            <w:vAlign w:val="center"/>
          </w:tcPr>
          <w:p>
            <w:pPr>
              <w:keepNext/>
              <w:spacing w:line="460" w:lineRule="exact"/>
              <w:ind w:right="63"/>
              <w:rPr>
                <w:rFonts w:ascii="宋体" w:hAnsi="宋体" w:cs="宋体"/>
                <w:color w:val="000000"/>
                <w:sz w:val="24"/>
              </w:rPr>
            </w:pPr>
          </w:p>
        </w:tc>
        <w:tc>
          <w:tcPr>
            <w:tcW w:w="1480" w:type="dxa"/>
            <w:tcBorders>
              <w:top w:val="nil"/>
            </w:tcBorders>
            <w:vAlign w:val="center"/>
          </w:tcPr>
          <w:p>
            <w:pPr>
              <w:keepNext/>
              <w:spacing w:line="460" w:lineRule="exact"/>
              <w:ind w:right="63"/>
              <w:rPr>
                <w:rFonts w:ascii="宋体" w:hAnsi="宋体" w:cs="宋体"/>
                <w:color w:val="000000"/>
                <w:sz w:val="24"/>
              </w:rPr>
            </w:pPr>
          </w:p>
        </w:tc>
        <w:tc>
          <w:tcPr>
            <w:tcW w:w="1020" w:type="dxa"/>
            <w:tcBorders>
              <w:top w:val="nil"/>
            </w:tcBorders>
            <w:vAlign w:val="center"/>
          </w:tcPr>
          <w:p>
            <w:pPr>
              <w:keepNext/>
              <w:spacing w:line="460" w:lineRule="exact"/>
              <w:ind w:right="63"/>
              <w:rPr>
                <w:rFonts w:ascii="宋体" w:hAnsi="宋体" w:cs="宋体"/>
                <w:color w:val="000000"/>
                <w:sz w:val="24"/>
              </w:rPr>
            </w:pPr>
          </w:p>
        </w:tc>
        <w:tc>
          <w:tcPr>
            <w:tcW w:w="921" w:type="dxa"/>
            <w:tcBorders>
              <w:top w:val="nil"/>
            </w:tcBorders>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ascii="宋体" w:hAnsi="宋体" w:cs="宋体"/>
                <w:color w:val="000000"/>
                <w:sz w:val="24"/>
              </w:rPr>
            </w:pPr>
          </w:p>
        </w:tc>
        <w:tc>
          <w:tcPr>
            <w:tcW w:w="1418" w:type="dxa"/>
            <w:vAlign w:val="center"/>
          </w:tcPr>
          <w:p>
            <w:pPr>
              <w:keepNext/>
              <w:spacing w:line="460" w:lineRule="exact"/>
              <w:ind w:right="63"/>
              <w:rPr>
                <w:rFonts w:ascii="宋体" w:hAnsi="宋体" w:cs="宋体"/>
                <w:color w:val="000000"/>
                <w:sz w:val="24"/>
              </w:rPr>
            </w:pPr>
          </w:p>
        </w:tc>
        <w:tc>
          <w:tcPr>
            <w:tcW w:w="850" w:type="dxa"/>
            <w:vAlign w:val="center"/>
          </w:tcPr>
          <w:p>
            <w:pPr>
              <w:keepNext/>
              <w:spacing w:line="460" w:lineRule="exact"/>
              <w:ind w:right="63"/>
              <w:rPr>
                <w:rFonts w:ascii="宋体" w:hAnsi="宋体" w:cs="宋体"/>
                <w:color w:val="000000"/>
                <w:sz w:val="24"/>
              </w:rPr>
            </w:pPr>
          </w:p>
        </w:tc>
        <w:tc>
          <w:tcPr>
            <w:tcW w:w="1058" w:type="dxa"/>
            <w:vAlign w:val="center"/>
          </w:tcPr>
          <w:p>
            <w:pPr>
              <w:keepNext/>
              <w:spacing w:line="460" w:lineRule="exact"/>
              <w:ind w:right="63"/>
              <w:rPr>
                <w:rFonts w:ascii="宋体" w:hAnsi="宋体" w:cs="宋体"/>
                <w:color w:val="000000"/>
                <w:sz w:val="24"/>
              </w:rPr>
            </w:pPr>
          </w:p>
        </w:tc>
        <w:tc>
          <w:tcPr>
            <w:tcW w:w="8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1480" w:type="dxa"/>
            <w:vAlign w:val="center"/>
          </w:tcPr>
          <w:p>
            <w:pPr>
              <w:keepNext/>
              <w:spacing w:line="460" w:lineRule="exact"/>
              <w:ind w:right="63"/>
              <w:rPr>
                <w:rFonts w:ascii="宋体" w:hAnsi="宋体" w:cs="宋体"/>
                <w:color w:val="000000"/>
                <w:sz w:val="24"/>
              </w:rPr>
            </w:pPr>
          </w:p>
        </w:tc>
        <w:tc>
          <w:tcPr>
            <w:tcW w:w="1020" w:type="dxa"/>
            <w:vAlign w:val="center"/>
          </w:tcPr>
          <w:p>
            <w:pPr>
              <w:keepNext/>
              <w:spacing w:line="460" w:lineRule="exact"/>
              <w:ind w:right="63"/>
              <w:rPr>
                <w:rFonts w:ascii="宋体" w:hAnsi="宋体" w:cs="宋体"/>
                <w:color w:val="000000"/>
                <w:sz w:val="24"/>
              </w:rPr>
            </w:pPr>
          </w:p>
        </w:tc>
        <w:tc>
          <w:tcPr>
            <w:tcW w:w="921" w:type="dxa"/>
            <w:vAlign w:val="center"/>
          </w:tcPr>
          <w:p>
            <w:pPr>
              <w:keepNext/>
              <w:spacing w:line="460" w:lineRule="exact"/>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ascii="宋体" w:hAnsi="宋体" w:cs="宋体"/>
                <w:color w:val="000000"/>
                <w:sz w:val="24"/>
              </w:rPr>
            </w:pPr>
          </w:p>
        </w:tc>
        <w:tc>
          <w:tcPr>
            <w:tcW w:w="1418" w:type="dxa"/>
          </w:tcPr>
          <w:p>
            <w:pPr>
              <w:spacing w:line="460" w:lineRule="exact"/>
              <w:rPr>
                <w:rFonts w:ascii="宋体" w:hAnsi="宋体" w:cs="宋体"/>
                <w:color w:val="000000"/>
                <w:sz w:val="24"/>
              </w:rPr>
            </w:pPr>
          </w:p>
        </w:tc>
        <w:tc>
          <w:tcPr>
            <w:tcW w:w="850" w:type="dxa"/>
          </w:tcPr>
          <w:p>
            <w:pPr>
              <w:spacing w:line="460" w:lineRule="exact"/>
              <w:rPr>
                <w:rFonts w:ascii="宋体" w:hAnsi="宋体" w:cs="宋体"/>
                <w:color w:val="000000"/>
                <w:sz w:val="24"/>
              </w:rPr>
            </w:pPr>
          </w:p>
        </w:tc>
        <w:tc>
          <w:tcPr>
            <w:tcW w:w="1058" w:type="dxa"/>
          </w:tcPr>
          <w:p>
            <w:pPr>
              <w:spacing w:line="460" w:lineRule="exact"/>
              <w:rPr>
                <w:rFonts w:ascii="宋体" w:hAnsi="宋体" w:cs="宋体"/>
                <w:color w:val="000000"/>
                <w:sz w:val="24"/>
              </w:rPr>
            </w:pPr>
          </w:p>
        </w:tc>
        <w:tc>
          <w:tcPr>
            <w:tcW w:w="8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1480" w:type="dxa"/>
          </w:tcPr>
          <w:p>
            <w:pPr>
              <w:spacing w:line="460" w:lineRule="exact"/>
              <w:rPr>
                <w:rFonts w:ascii="宋体" w:hAnsi="宋体" w:cs="宋体"/>
                <w:color w:val="000000"/>
                <w:sz w:val="24"/>
              </w:rPr>
            </w:pPr>
          </w:p>
        </w:tc>
        <w:tc>
          <w:tcPr>
            <w:tcW w:w="1020" w:type="dxa"/>
          </w:tcPr>
          <w:p>
            <w:pPr>
              <w:spacing w:line="460" w:lineRule="exact"/>
              <w:rPr>
                <w:rFonts w:ascii="宋体" w:hAnsi="宋体" w:cs="宋体"/>
                <w:color w:val="000000"/>
                <w:sz w:val="24"/>
              </w:rPr>
            </w:pPr>
          </w:p>
        </w:tc>
        <w:tc>
          <w:tcPr>
            <w:tcW w:w="921" w:type="dxa"/>
          </w:tcPr>
          <w:p>
            <w:pPr>
              <w:spacing w:line="460" w:lineRule="exact"/>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pPr>
              <w:spacing w:line="460" w:lineRule="exact"/>
              <w:rPr>
                <w:rFonts w:ascii="宋体" w:hAnsi="宋体" w:cs="宋体"/>
                <w:color w:val="000000"/>
                <w:sz w:val="24"/>
              </w:rPr>
            </w:pPr>
          </w:p>
        </w:tc>
        <w:tc>
          <w:tcPr>
            <w:tcW w:w="1418" w:type="dxa"/>
            <w:tcBorders>
              <w:bottom w:val="single" w:color="auto" w:sz="12" w:space="0"/>
            </w:tcBorders>
          </w:tcPr>
          <w:p>
            <w:pPr>
              <w:spacing w:line="460" w:lineRule="exact"/>
              <w:rPr>
                <w:rFonts w:ascii="宋体" w:hAnsi="宋体" w:cs="宋体"/>
                <w:color w:val="000000"/>
                <w:sz w:val="24"/>
              </w:rPr>
            </w:pPr>
          </w:p>
        </w:tc>
        <w:tc>
          <w:tcPr>
            <w:tcW w:w="850" w:type="dxa"/>
            <w:tcBorders>
              <w:bottom w:val="single" w:color="auto" w:sz="12" w:space="0"/>
            </w:tcBorders>
          </w:tcPr>
          <w:p>
            <w:pPr>
              <w:spacing w:line="460" w:lineRule="exact"/>
              <w:rPr>
                <w:rFonts w:ascii="宋体" w:hAnsi="宋体" w:cs="宋体"/>
                <w:color w:val="000000"/>
                <w:sz w:val="24"/>
              </w:rPr>
            </w:pPr>
          </w:p>
        </w:tc>
        <w:tc>
          <w:tcPr>
            <w:tcW w:w="1058" w:type="dxa"/>
            <w:tcBorders>
              <w:bottom w:val="single" w:color="auto" w:sz="12" w:space="0"/>
            </w:tcBorders>
          </w:tcPr>
          <w:p>
            <w:pPr>
              <w:spacing w:line="460" w:lineRule="exact"/>
              <w:rPr>
                <w:rFonts w:ascii="宋体" w:hAnsi="宋体" w:cs="宋体"/>
                <w:color w:val="000000"/>
                <w:sz w:val="24"/>
              </w:rPr>
            </w:pPr>
          </w:p>
        </w:tc>
        <w:tc>
          <w:tcPr>
            <w:tcW w:w="880" w:type="dxa"/>
            <w:tcBorders>
              <w:bottom w:val="single" w:color="auto" w:sz="12" w:space="0"/>
            </w:tcBorders>
          </w:tcPr>
          <w:p>
            <w:pPr>
              <w:spacing w:line="460" w:lineRule="exact"/>
              <w:rPr>
                <w:rFonts w:ascii="宋体" w:hAnsi="宋体" w:cs="宋体"/>
                <w:color w:val="000000"/>
                <w:sz w:val="24"/>
              </w:rPr>
            </w:pPr>
          </w:p>
        </w:tc>
        <w:tc>
          <w:tcPr>
            <w:tcW w:w="1020" w:type="dxa"/>
            <w:tcBorders>
              <w:bottom w:val="single" w:color="auto" w:sz="12" w:space="0"/>
            </w:tcBorders>
          </w:tcPr>
          <w:p>
            <w:pPr>
              <w:spacing w:line="460" w:lineRule="exact"/>
              <w:rPr>
                <w:rFonts w:ascii="宋体" w:hAnsi="宋体" w:cs="宋体"/>
                <w:color w:val="000000"/>
                <w:sz w:val="24"/>
              </w:rPr>
            </w:pPr>
          </w:p>
        </w:tc>
        <w:tc>
          <w:tcPr>
            <w:tcW w:w="1480" w:type="dxa"/>
            <w:tcBorders>
              <w:bottom w:val="single" w:color="auto" w:sz="12" w:space="0"/>
            </w:tcBorders>
          </w:tcPr>
          <w:p>
            <w:pPr>
              <w:spacing w:line="460" w:lineRule="exact"/>
              <w:rPr>
                <w:rFonts w:ascii="宋体" w:hAnsi="宋体" w:cs="宋体"/>
                <w:color w:val="000000"/>
                <w:sz w:val="24"/>
              </w:rPr>
            </w:pPr>
          </w:p>
        </w:tc>
        <w:tc>
          <w:tcPr>
            <w:tcW w:w="1020" w:type="dxa"/>
            <w:tcBorders>
              <w:bottom w:val="single" w:color="auto" w:sz="12" w:space="0"/>
            </w:tcBorders>
          </w:tcPr>
          <w:p>
            <w:pPr>
              <w:spacing w:line="460" w:lineRule="exact"/>
              <w:rPr>
                <w:rFonts w:ascii="宋体" w:hAnsi="宋体" w:cs="宋体"/>
                <w:color w:val="000000"/>
                <w:sz w:val="24"/>
              </w:rPr>
            </w:pPr>
          </w:p>
        </w:tc>
        <w:tc>
          <w:tcPr>
            <w:tcW w:w="921" w:type="dxa"/>
            <w:tcBorders>
              <w:bottom w:val="single" w:color="auto" w:sz="12" w:space="0"/>
            </w:tcBorders>
          </w:tcPr>
          <w:p>
            <w:pPr>
              <w:spacing w:line="460" w:lineRule="exact"/>
              <w:rPr>
                <w:rFonts w:ascii="宋体" w:hAnsi="宋体" w:cs="宋体"/>
                <w:color w:val="000000"/>
                <w:sz w:val="24"/>
              </w:rPr>
            </w:pPr>
          </w:p>
        </w:tc>
      </w:tr>
    </w:tbl>
    <w:p>
      <w:pPr>
        <w:spacing w:line="460" w:lineRule="exact"/>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br w:type="page"/>
      </w:r>
      <w:r>
        <w:rPr>
          <w:rFonts w:hint="eastAsia" w:ascii="宋体" w:hAnsi="宋体" w:cs="宋体"/>
          <w:color w:val="000000"/>
          <w:sz w:val="24"/>
        </w:rPr>
        <w:t>附件6：</w:t>
      </w:r>
    </w:p>
    <w:p>
      <w:pPr>
        <w:spacing w:beforeLines="50" w:afterLines="50" w:line="360" w:lineRule="auto"/>
        <w:jc w:val="center"/>
        <w:rPr>
          <w:rFonts w:ascii="宋体" w:hAnsi="宋体" w:cs="宋体"/>
          <w:b/>
          <w:color w:val="000000"/>
          <w:sz w:val="32"/>
          <w:szCs w:val="32"/>
        </w:rPr>
      </w:pPr>
      <w:r>
        <w:rPr>
          <w:rFonts w:hint="eastAsia" w:ascii="宋体" w:hAnsi="宋体" w:cs="宋体"/>
          <w:b/>
          <w:color w:val="000000"/>
          <w:sz w:val="32"/>
          <w:szCs w:val="32"/>
        </w:rPr>
        <w:t>承包人主要施工管理人员表</w:t>
      </w:r>
    </w:p>
    <w:tbl>
      <w:tblPr>
        <w:tblStyle w:val="5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r>
              <w:rPr>
                <w:rFonts w:hint="eastAsia" w:ascii="宋体" w:hAnsi="宋体" w:cs="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项目主管</w:t>
            </w:r>
          </w:p>
        </w:tc>
        <w:tc>
          <w:tcPr>
            <w:tcW w:w="1418" w:type="dxa"/>
            <w:tcBorders>
              <w:top w:val="nil"/>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nil"/>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r>
              <w:rPr>
                <w:rFonts w:hint="eastAsia" w:ascii="宋体" w:hAnsi="宋体" w:cs="宋体"/>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ascii="宋体" w:hAnsi="宋体" w:cs="宋体"/>
                <w:color w:val="000000"/>
                <w:sz w:val="24"/>
              </w:rPr>
            </w:pPr>
            <w:r>
              <w:rPr>
                <w:rFonts w:hint="eastAsia" w:ascii="宋体" w:hAnsi="宋体" w:cs="宋体"/>
                <w:color w:val="000000"/>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nil"/>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nil"/>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pPr>
              <w:keepNext/>
              <w:spacing w:line="360" w:lineRule="auto"/>
              <w:ind w:right="63"/>
              <w:rPr>
                <w:rFonts w:ascii="宋体" w:hAnsi="宋体" w:cs="宋体"/>
                <w:color w:val="000000"/>
                <w:sz w:val="24"/>
              </w:rPr>
            </w:pPr>
          </w:p>
        </w:tc>
        <w:tc>
          <w:tcPr>
            <w:tcW w:w="1418"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ascii="宋体" w:hAnsi="宋体" w:cs="宋体"/>
                <w:color w:val="000000"/>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ascii="宋体" w:hAnsi="宋体" w:cs="宋体"/>
                <w:color w:val="000000"/>
                <w:sz w:val="24"/>
              </w:rPr>
            </w:pPr>
          </w:p>
        </w:tc>
        <w:tc>
          <w:tcPr>
            <w:tcW w:w="4252" w:type="dxa"/>
            <w:tcBorders>
              <w:top w:val="single" w:color="auto" w:sz="6" w:space="0"/>
              <w:left w:val="single" w:color="auto" w:sz="6" w:space="0"/>
              <w:bottom w:val="single" w:color="auto" w:sz="12" w:space="0"/>
              <w:right w:val="single" w:color="auto" w:sz="12" w:space="0"/>
            </w:tcBorders>
            <w:vAlign w:val="center"/>
          </w:tcPr>
          <w:p>
            <w:pPr>
              <w:keepNext/>
              <w:spacing w:line="360" w:lineRule="auto"/>
              <w:ind w:right="63"/>
              <w:rPr>
                <w:rFonts w:ascii="宋体" w:hAnsi="宋体" w:cs="宋体"/>
                <w:color w:val="000000"/>
                <w:sz w:val="24"/>
              </w:rPr>
            </w:pPr>
          </w:p>
        </w:tc>
      </w:tr>
    </w:tbl>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ind w:right="-233" w:rightChars="-111"/>
        <w:jc w:val="left"/>
        <w:rPr>
          <w:rFonts w:ascii="宋体" w:hAnsi="宋体" w:cs="宋体"/>
          <w:b/>
          <w:color w:val="000000"/>
          <w:sz w:val="32"/>
          <w:szCs w:val="32"/>
        </w:rPr>
      </w:pPr>
      <w:r>
        <w:rPr>
          <w:rFonts w:hint="eastAsia" w:ascii="宋体" w:hAnsi="宋体" w:cs="宋体"/>
          <w:sz w:val="24"/>
        </w:rPr>
        <w:t xml:space="preserve">附件7：                 </w:t>
      </w:r>
      <w:r>
        <w:rPr>
          <w:rFonts w:hint="eastAsia" w:ascii="宋体" w:hAnsi="宋体" w:cs="宋体"/>
          <w:b/>
          <w:color w:val="000000"/>
          <w:sz w:val="32"/>
          <w:szCs w:val="32"/>
        </w:rPr>
        <w:t>11-1：材料暂估价表</w:t>
      </w:r>
    </w:p>
    <w:tbl>
      <w:tblPr>
        <w:tblStyle w:val="5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98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85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77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352"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418"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70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9"/>
              <w:keepNext/>
              <w:spacing w:line="440" w:lineRule="exact"/>
              <w:ind w:left="63" w:right="63"/>
              <w:rPr>
                <w:rFonts w:ascii="宋体" w:hAnsi="宋体" w:eastAsia="宋体" w:cs="宋体"/>
                <w:sz w:val="28"/>
                <w:szCs w:val="30"/>
              </w:rPr>
            </w:pPr>
          </w:p>
        </w:tc>
        <w:tc>
          <w:tcPr>
            <w:tcW w:w="1984" w:type="dxa"/>
            <w:tcBorders>
              <w:top w:val="nil"/>
            </w:tcBorders>
          </w:tcPr>
          <w:p>
            <w:pPr>
              <w:pStyle w:val="19"/>
              <w:keepNext/>
              <w:spacing w:line="440" w:lineRule="exact"/>
              <w:ind w:left="63" w:right="63"/>
              <w:rPr>
                <w:rFonts w:ascii="宋体" w:hAnsi="宋体" w:eastAsia="宋体" w:cs="宋体"/>
                <w:sz w:val="28"/>
                <w:szCs w:val="30"/>
              </w:rPr>
            </w:pPr>
          </w:p>
        </w:tc>
        <w:tc>
          <w:tcPr>
            <w:tcW w:w="851" w:type="dxa"/>
            <w:tcBorders>
              <w:top w:val="nil"/>
            </w:tcBorders>
          </w:tcPr>
          <w:p>
            <w:pPr>
              <w:pStyle w:val="19"/>
              <w:keepNext/>
              <w:spacing w:line="440" w:lineRule="exact"/>
              <w:ind w:left="63" w:right="63"/>
              <w:rPr>
                <w:rFonts w:ascii="宋体" w:hAnsi="宋体" w:eastAsia="宋体" w:cs="宋体"/>
                <w:sz w:val="28"/>
                <w:szCs w:val="30"/>
              </w:rPr>
            </w:pPr>
          </w:p>
        </w:tc>
        <w:tc>
          <w:tcPr>
            <w:tcW w:w="774" w:type="dxa"/>
            <w:tcBorders>
              <w:top w:val="nil"/>
            </w:tcBorders>
          </w:tcPr>
          <w:p>
            <w:pPr>
              <w:pStyle w:val="19"/>
              <w:keepNext/>
              <w:spacing w:line="440" w:lineRule="exact"/>
              <w:ind w:left="63" w:right="63"/>
              <w:rPr>
                <w:rFonts w:ascii="宋体" w:hAnsi="宋体" w:eastAsia="宋体" w:cs="宋体"/>
                <w:sz w:val="28"/>
                <w:szCs w:val="30"/>
              </w:rPr>
            </w:pPr>
          </w:p>
        </w:tc>
        <w:tc>
          <w:tcPr>
            <w:tcW w:w="1352" w:type="dxa"/>
            <w:tcBorders>
              <w:top w:val="nil"/>
            </w:tcBorders>
          </w:tcPr>
          <w:p>
            <w:pPr>
              <w:pStyle w:val="19"/>
              <w:keepNext/>
              <w:spacing w:line="440" w:lineRule="exact"/>
              <w:ind w:left="63" w:right="63"/>
              <w:rPr>
                <w:rFonts w:ascii="宋体" w:hAnsi="宋体" w:eastAsia="宋体" w:cs="宋体"/>
                <w:sz w:val="28"/>
                <w:szCs w:val="30"/>
              </w:rPr>
            </w:pPr>
          </w:p>
        </w:tc>
        <w:tc>
          <w:tcPr>
            <w:tcW w:w="1418" w:type="dxa"/>
            <w:tcBorders>
              <w:top w:val="nil"/>
            </w:tcBorders>
          </w:tcPr>
          <w:p>
            <w:pPr>
              <w:pStyle w:val="19"/>
              <w:keepNext/>
              <w:spacing w:line="440" w:lineRule="exact"/>
              <w:ind w:left="63" w:right="63"/>
              <w:rPr>
                <w:rFonts w:ascii="宋体" w:hAnsi="宋体" w:eastAsia="宋体" w:cs="宋体"/>
                <w:sz w:val="28"/>
                <w:szCs w:val="30"/>
              </w:rPr>
            </w:pPr>
          </w:p>
        </w:tc>
        <w:tc>
          <w:tcPr>
            <w:tcW w:w="1701" w:type="dxa"/>
            <w:tcBorders>
              <w:top w:val="nil"/>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bl>
    <w:p>
      <w:pPr>
        <w:spacing w:beforeLines="50" w:afterLines="50" w:line="440" w:lineRule="exact"/>
        <w:rPr>
          <w:rFonts w:ascii="宋体" w:hAnsi="宋体" w:cs="宋体"/>
          <w:sz w:val="30"/>
          <w:szCs w:val="30"/>
        </w:rPr>
      </w:pPr>
    </w:p>
    <w:p>
      <w:pPr>
        <w:spacing w:beforeLines="50" w:afterLines="50" w:line="360" w:lineRule="auto"/>
        <w:jc w:val="center"/>
        <w:rPr>
          <w:rFonts w:ascii="宋体" w:hAnsi="宋体" w:cs="宋体"/>
          <w:b/>
          <w:color w:val="000000"/>
          <w:sz w:val="32"/>
          <w:szCs w:val="32"/>
        </w:rPr>
      </w:pPr>
    </w:p>
    <w:p>
      <w:pPr>
        <w:spacing w:beforeLines="50" w:afterLines="50" w:line="360" w:lineRule="auto"/>
        <w:jc w:val="center"/>
        <w:rPr>
          <w:rFonts w:ascii="宋体" w:hAnsi="宋体" w:cs="宋体"/>
          <w:b/>
          <w:color w:val="000000"/>
          <w:sz w:val="32"/>
          <w:szCs w:val="32"/>
        </w:rPr>
      </w:pPr>
      <w:r>
        <w:rPr>
          <w:rFonts w:hint="eastAsia" w:ascii="宋体" w:hAnsi="宋体" w:cs="宋体"/>
          <w:b/>
          <w:color w:val="000000"/>
          <w:sz w:val="32"/>
          <w:szCs w:val="32"/>
        </w:rPr>
        <w:t>11-2：工程设备暂估价表</w:t>
      </w:r>
    </w:p>
    <w:tbl>
      <w:tblPr>
        <w:tblStyle w:val="5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98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85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77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352"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418"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70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9"/>
              <w:keepNext/>
              <w:spacing w:line="440" w:lineRule="exact"/>
              <w:ind w:left="63" w:right="63"/>
              <w:rPr>
                <w:rFonts w:ascii="宋体" w:hAnsi="宋体" w:eastAsia="宋体" w:cs="宋体"/>
                <w:sz w:val="28"/>
                <w:szCs w:val="30"/>
              </w:rPr>
            </w:pPr>
          </w:p>
        </w:tc>
        <w:tc>
          <w:tcPr>
            <w:tcW w:w="1984" w:type="dxa"/>
            <w:tcBorders>
              <w:top w:val="nil"/>
            </w:tcBorders>
          </w:tcPr>
          <w:p>
            <w:pPr>
              <w:pStyle w:val="19"/>
              <w:keepNext/>
              <w:spacing w:line="440" w:lineRule="exact"/>
              <w:ind w:left="63" w:right="63"/>
              <w:rPr>
                <w:rFonts w:ascii="宋体" w:hAnsi="宋体" w:eastAsia="宋体" w:cs="宋体"/>
                <w:sz w:val="28"/>
                <w:szCs w:val="30"/>
              </w:rPr>
            </w:pPr>
          </w:p>
        </w:tc>
        <w:tc>
          <w:tcPr>
            <w:tcW w:w="851" w:type="dxa"/>
            <w:tcBorders>
              <w:top w:val="nil"/>
            </w:tcBorders>
          </w:tcPr>
          <w:p>
            <w:pPr>
              <w:pStyle w:val="19"/>
              <w:keepNext/>
              <w:spacing w:line="440" w:lineRule="exact"/>
              <w:ind w:left="63" w:right="63"/>
              <w:rPr>
                <w:rFonts w:ascii="宋体" w:hAnsi="宋体" w:eastAsia="宋体" w:cs="宋体"/>
                <w:sz w:val="28"/>
                <w:szCs w:val="30"/>
              </w:rPr>
            </w:pPr>
          </w:p>
        </w:tc>
        <w:tc>
          <w:tcPr>
            <w:tcW w:w="774" w:type="dxa"/>
            <w:tcBorders>
              <w:top w:val="nil"/>
            </w:tcBorders>
          </w:tcPr>
          <w:p>
            <w:pPr>
              <w:pStyle w:val="19"/>
              <w:keepNext/>
              <w:spacing w:line="440" w:lineRule="exact"/>
              <w:ind w:left="63" w:right="63"/>
              <w:rPr>
                <w:rFonts w:ascii="宋体" w:hAnsi="宋体" w:eastAsia="宋体" w:cs="宋体"/>
                <w:sz w:val="28"/>
                <w:szCs w:val="30"/>
              </w:rPr>
            </w:pPr>
          </w:p>
        </w:tc>
        <w:tc>
          <w:tcPr>
            <w:tcW w:w="1352" w:type="dxa"/>
            <w:tcBorders>
              <w:top w:val="nil"/>
            </w:tcBorders>
          </w:tcPr>
          <w:p>
            <w:pPr>
              <w:pStyle w:val="19"/>
              <w:keepNext/>
              <w:spacing w:line="440" w:lineRule="exact"/>
              <w:ind w:left="63" w:right="63"/>
              <w:rPr>
                <w:rFonts w:ascii="宋体" w:hAnsi="宋体" w:eastAsia="宋体" w:cs="宋体"/>
                <w:sz w:val="28"/>
                <w:szCs w:val="30"/>
              </w:rPr>
            </w:pPr>
          </w:p>
        </w:tc>
        <w:tc>
          <w:tcPr>
            <w:tcW w:w="1418" w:type="dxa"/>
            <w:tcBorders>
              <w:top w:val="nil"/>
            </w:tcBorders>
          </w:tcPr>
          <w:p>
            <w:pPr>
              <w:pStyle w:val="19"/>
              <w:keepNext/>
              <w:spacing w:line="440" w:lineRule="exact"/>
              <w:ind w:left="63" w:right="63"/>
              <w:rPr>
                <w:rFonts w:ascii="宋体" w:hAnsi="宋体" w:eastAsia="宋体" w:cs="宋体"/>
                <w:sz w:val="28"/>
                <w:szCs w:val="30"/>
              </w:rPr>
            </w:pPr>
          </w:p>
        </w:tc>
        <w:tc>
          <w:tcPr>
            <w:tcW w:w="1701" w:type="dxa"/>
            <w:tcBorders>
              <w:top w:val="nil"/>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bl>
    <w:p>
      <w:pPr>
        <w:spacing w:line="440" w:lineRule="exact"/>
        <w:rPr>
          <w:rFonts w:ascii="宋体" w:hAnsi="宋体" w:cs="宋体"/>
          <w:sz w:val="30"/>
          <w:szCs w:val="30"/>
        </w:rPr>
      </w:pPr>
    </w:p>
    <w:p>
      <w:pPr>
        <w:spacing w:beforeLines="50" w:afterLines="50" w:line="440" w:lineRule="exact"/>
        <w:jc w:val="center"/>
        <w:rPr>
          <w:rFonts w:ascii="宋体" w:hAnsi="宋体" w:cs="宋体"/>
          <w:b/>
          <w:color w:val="000000"/>
          <w:sz w:val="32"/>
          <w:szCs w:val="32"/>
        </w:rPr>
      </w:pPr>
      <w:r>
        <w:rPr>
          <w:rFonts w:hint="eastAsia" w:ascii="宋体" w:hAnsi="宋体" w:cs="宋体"/>
          <w:sz w:val="30"/>
          <w:szCs w:val="30"/>
        </w:rPr>
        <w:br w:type="page"/>
      </w:r>
      <w:r>
        <w:rPr>
          <w:rFonts w:hint="eastAsia" w:ascii="宋体" w:hAnsi="宋体" w:cs="宋体"/>
          <w:b/>
          <w:color w:val="000000"/>
          <w:sz w:val="32"/>
          <w:szCs w:val="32"/>
        </w:rPr>
        <w:t>11-3：专业工程暂估价表</w:t>
      </w:r>
    </w:p>
    <w:tbl>
      <w:tblPr>
        <w:tblStyle w:val="51"/>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19"/>
              <w:keepNext/>
              <w:spacing w:line="440" w:lineRule="exact"/>
              <w:ind w:left="63" w:right="63"/>
              <w:rPr>
                <w:rFonts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98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85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774"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352"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418"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c>
          <w:tcPr>
            <w:tcW w:w="1701" w:type="dxa"/>
            <w:tcBorders>
              <w:top w:val="double" w:color="auto" w:sz="6" w:space="0"/>
              <w:bottom w:val="single" w:color="auto" w:sz="6" w:space="0"/>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9"/>
              <w:keepNext/>
              <w:spacing w:line="440" w:lineRule="exact"/>
              <w:ind w:left="63" w:right="63"/>
              <w:rPr>
                <w:rFonts w:ascii="宋体" w:hAnsi="宋体" w:eastAsia="宋体" w:cs="宋体"/>
                <w:sz w:val="28"/>
                <w:szCs w:val="30"/>
              </w:rPr>
            </w:pPr>
          </w:p>
        </w:tc>
        <w:tc>
          <w:tcPr>
            <w:tcW w:w="1984" w:type="dxa"/>
            <w:tcBorders>
              <w:top w:val="nil"/>
            </w:tcBorders>
          </w:tcPr>
          <w:p>
            <w:pPr>
              <w:pStyle w:val="19"/>
              <w:keepNext/>
              <w:spacing w:line="440" w:lineRule="exact"/>
              <w:ind w:left="63" w:right="63"/>
              <w:rPr>
                <w:rFonts w:ascii="宋体" w:hAnsi="宋体" w:eastAsia="宋体" w:cs="宋体"/>
                <w:sz w:val="28"/>
                <w:szCs w:val="30"/>
              </w:rPr>
            </w:pPr>
          </w:p>
        </w:tc>
        <w:tc>
          <w:tcPr>
            <w:tcW w:w="851" w:type="dxa"/>
            <w:tcBorders>
              <w:top w:val="nil"/>
            </w:tcBorders>
          </w:tcPr>
          <w:p>
            <w:pPr>
              <w:pStyle w:val="19"/>
              <w:keepNext/>
              <w:spacing w:line="440" w:lineRule="exact"/>
              <w:ind w:left="63" w:right="63"/>
              <w:rPr>
                <w:rFonts w:ascii="宋体" w:hAnsi="宋体" w:eastAsia="宋体" w:cs="宋体"/>
                <w:sz w:val="28"/>
                <w:szCs w:val="30"/>
              </w:rPr>
            </w:pPr>
          </w:p>
        </w:tc>
        <w:tc>
          <w:tcPr>
            <w:tcW w:w="774" w:type="dxa"/>
            <w:tcBorders>
              <w:top w:val="nil"/>
            </w:tcBorders>
          </w:tcPr>
          <w:p>
            <w:pPr>
              <w:pStyle w:val="19"/>
              <w:keepNext/>
              <w:spacing w:line="440" w:lineRule="exact"/>
              <w:ind w:left="63" w:right="63"/>
              <w:rPr>
                <w:rFonts w:ascii="宋体" w:hAnsi="宋体" w:eastAsia="宋体" w:cs="宋体"/>
                <w:sz w:val="28"/>
                <w:szCs w:val="30"/>
              </w:rPr>
            </w:pPr>
          </w:p>
        </w:tc>
        <w:tc>
          <w:tcPr>
            <w:tcW w:w="1352" w:type="dxa"/>
            <w:tcBorders>
              <w:top w:val="nil"/>
            </w:tcBorders>
          </w:tcPr>
          <w:p>
            <w:pPr>
              <w:pStyle w:val="19"/>
              <w:keepNext/>
              <w:spacing w:line="440" w:lineRule="exact"/>
              <w:ind w:left="63" w:right="63"/>
              <w:rPr>
                <w:rFonts w:ascii="宋体" w:hAnsi="宋体" w:eastAsia="宋体" w:cs="宋体"/>
                <w:sz w:val="28"/>
                <w:szCs w:val="30"/>
              </w:rPr>
            </w:pPr>
          </w:p>
        </w:tc>
        <w:tc>
          <w:tcPr>
            <w:tcW w:w="1418" w:type="dxa"/>
            <w:tcBorders>
              <w:top w:val="nil"/>
            </w:tcBorders>
          </w:tcPr>
          <w:p>
            <w:pPr>
              <w:pStyle w:val="19"/>
              <w:keepNext/>
              <w:spacing w:line="440" w:lineRule="exact"/>
              <w:ind w:left="63" w:right="63"/>
              <w:rPr>
                <w:rFonts w:ascii="宋体" w:hAnsi="宋体" w:eastAsia="宋体" w:cs="宋体"/>
                <w:sz w:val="28"/>
                <w:szCs w:val="30"/>
              </w:rPr>
            </w:pPr>
          </w:p>
        </w:tc>
        <w:tc>
          <w:tcPr>
            <w:tcW w:w="1701" w:type="dxa"/>
            <w:tcBorders>
              <w:top w:val="nil"/>
            </w:tcBorders>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9"/>
              <w:keepNext/>
              <w:spacing w:line="440" w:lineRule="exact"/>
              <w:ind w:left="63" w:right="63"/>
              <w:rPr>
                <w:rFonts w:ascii="宋体" w:hAnsi="宋体" w:eastAsia="宋体" w:cs="宋体"/>
                <w:sz w:val="28"/>
                <w:szCs w:val="30"/>
              </w:rPr>
            </w:pPr>
          </w:p>
        </w:tc>
        <w:tc>
          <w:tcPr>
            <w:tcW w:w="1984" w:type="dxa"/>
          </w:tcPr>
          <w:p>
            <w:pPr>
              <w:pStyle w:val="19"/>
              <w:keepNext/>
              <w:spacing w:line="440" w:lineRule="exact"/>
              <w:ind w:left="63" w:right="63"/>
              <w:rPr>
                <w:rFonts w:ascii="宋体" w:hAnsi="宋体" w:eastAsia="宋体" w:cs="宋体"/>
                <w:sz w:val="28"/>
                <w:szCs w:val="30"/>
              </w:rPr>
            </w:pPr>
          </w:p>
        </w:tc>
        <w:tc>
          <w:tcPr>
            <w:tcW w:w="851" w:type="dxa"/>
          </w:tcPr>
          <w:p>
            <w:pPr>
              <w:pStyle w:val="19"/>
              <w:keepNext/>
              <w:spacing w:line="440" w:lineRule="exact"/>
              <w:ind w:left="63" w:right="63"/>
              <w:rPr>
                <w:rFonts w:ascii="宋体" w:hAnsi="宋体" w:eastAsia="宋体" w:cs="宋体"/>
                <w:sz w:val="28"/>
                <w:szCs w:val="30"/>
              </w:rPr>
            </w:pPr>
          </w:p>
        </w:tc>
        <w:tc>
          <w:tcPr>
            <w:tcW w:w="774" w:type="dxa"/>
          </w:tcPr>
          <w:p>
            <w:pPr>
              <w:pStyle w:val="19"/>
              <w:keepNext/>
              <w:spacing w:line="440" w:lineRule="exact"/>
              <w:ind w:left="63" w:right="63"/>
              <w:rPr>
                <w:rFonts w:ascii="宋体" w:hAnsi="宋体" w:eastAsia="宋体" w:cs="宋体"/>
                <w:sz w:val="28"/>
                <w:szCs w:val="30"/>
              </w:rPr>
            </w:pPr>
          </w:p>
        </w:tc>
        <w:tc>
          <w:tcPr>
            <w:tcW w:w="1352" w:type="dxa"/>
          </w:tcPr>
          <w:p>
            <w:pPr>
              <w:pStyle w:val="19"/>
              <w:keepNext/>
              <w:spacing w:line="440" w:lineRule="exact"/>
              <w:ind w:left="63" w:right="63"/>
              <w:rPr>
                <w:rFonts w:ascii="宋体" w:hAnsi="宋体" w:eastAsia="宋体" w:cs="宋体"/>
                <w:sz w:val="28"/>
                <w:szCs w:val="30"/>
              </w:rPr>
            </w:pPr>
          </w:p>
        </w:tc>
        <w:tc>
          <w:tcPr>
            <w:tcW w:w="1418" w:type="dxa"/>
          </w:tcPr>
          <w:p>
            <w:pPr>
              <w:pStyle w:val="19"/>
              <w:keepNext/>
              <w:spacing w:line="440" w:lineRule="exact"/>
              <w:ind w:left="63" w:right="63"/>
              <w:rPr>
                <w:rFonts w:ascii="宋体" w:hAnsi="宋体" w:eastAsia="宋体" w:cs="宋体"/>
                <w:sz w:val="28"/>
                <w:szCs w:val="30"/>
              </w:rPr>
            </w:pPr>
          </w:p>
        </w:tc>
        <w:tc>
          <w:tcPr>
            <w:tcW w:w="1701" w:type="dxa"/>
          </w:tcPr>
          <w:p>
            <w:pPr>
              <w:pStyle w:val="19"/>
              <w:keepNext/>
              <w:spacing w:line="440" w:lineRule="exact"/>
              <w:ind w:left="63" w:right="63"/>
              <w:rPr>
                <w:rFonts w:ascii="宋体" w:hAnsi="宋体" w:eastAsia="宋体" w:cs="宋体"/>
                <w:sz w:val="28"/>
                <w:szCs w:val="30"/>
              </w:rPr>
            </w:pPr>
          </w:p>
        </w:tc>
      </w:tr>
    </w:tbl>
    <w:p>
      <w:pPr>
        <w:spacing w:line="360" w:lineRule="auto"/>
        <w:rPr>
          <w:rFonts w:ascii="宋体" w:hAnsi="宋体" w:cs="宋体"/>
          <w:b/>
          <w:bCs/>
          <w:color w:val="000000"/>
          <w:sz w:val="36"/>
        </w:rPr>
      </w:pPr>
      <w:r>
        <w:rPr>
          <w:rFonts w:hint="eastAsia" w:ascii="宋体" w:hAnsi="宋体" w:cs="宋体"/>
          <w:color w:val="000000"/>
          <w:sz w:val="24"/>
        </w:rPr>
        <w:br w:type="page"/>
      </w:r>
      <w:r>
        <w:rPr>
          <w:rFonts w:hint="eastAsia" w:ascii="宋体" w:hAnsi="宋体" w:cs="宋体"/>
          <w:color w:val="000000"/>
          <w:sz w:val="24"/>
        </w:rPr>
        <w:t>附件8：</w:t>
      </w:r>
    </w:p>
    <w:p>
      <w:pPr>
        <w:spacing w:line="360" w:lineRule="auto"/>
        <w:jc w:val="center"/>
        <w:rPr>
          <w:rFonts w:ascii="宋体" w:hAnsi="宋体" w:cs="宋体"/>
          <w:b/>
          <w:color w:val="000000"/>
          <w:sz w:val="36"/>
          <w:szCs w:val="36"/>
        </w:rPr>
      </w:pPr>
      <w:r>
        <w:rPr>
          <w:rFonts w:hint="eastAsia" w:ascii="宋体" w:hAnsi="宋体" w:cs="宋体"/>
          <w:b/>
          <w:sz w:val="36"/>
          <w:szCs w:val="36"/>
        </w:rPr>
        <w:t>工程建设廉政承诺书</w:t>
      </w:r>
    </w:p>
    <w:p>
      <w:pPr>
        <w:spacing w:line="560" w:lineRule="exact"/>
        <w:ind w:left="1800" w:hanging="1800" w:hangingChars="750"/>
        <w:rPr>
          <w:rFonts w:ascii="宋体" w:hAnsi="宋体" w:cs="宋体"/>
          <w:sz w:val="24"/>
          <w:u w:val="single"/>
        </w:rPr>
      </w:pPr>
      <w:bookmarkStart w:id="316" w:name="_Toc404159961"/>
      <w:r>
        <w:rPr>
          <w:rFonts w:hint="eastAsia" w:ascii="宋体" w:hAnsi="宋体" w:cs="宋体"/>
          <w:sz w:val="24"/>
        </w:rPr>
        <w:t>甲方（甲方）：</w:t>
      </w:r>
      <w:r>
        <w:rPr>
          <w:rFonts w:hint="eastAsia" w:ascii="宋体" w:hAnsi="宋体" w:cs="宋体"/>
          <w:sz w:val="24"/>
          <w:u w:val="single"/>
        </w:rPr>
        <w:t>南通市第二初级中学</w:t>
      </w:r>
    </w:p>
    <w:p>
      <w:pPr>
        <w:spacing w:line="560" w:lineRule="exact"/>
        <w:rPr>
          <w:rFonts w:ascii="宋体" w:hAnsi="宋体" w:cs="宋体"/>
          <w:sz w:val="24"/>
          <w:u w:val="single"/>
        </w:rPr>
      </w:pPr>
      <w:r>
        <w:rPr>
          <w:rFonts w:hint="eastAsia" w:ascii="宋体" w:hAnsi="宋体" w:cs="宋体"/>
          <w:sz w:val="24"/>
        </w:rPr>
        <w:t>承包方（乙方）：</w:t>
      </w:r>
    </w:p>
    <w:p>
      <w:pPr>
        <w:spacing w:line="360" w:lineRule="auto"/>
        <w:ind w:right="-233" w:rightChars="-111"/>
        <w:jc w:val="left"/>
        <w:rPr>
          <w:rFonts w:ascii="宋体" w:hAnsi="宋体" w:cs="宋体"/>
          <w:sz w:val="24"/>
        </w:rPr>
      </w:pPr>
      <w:r>
        <w:rPr>
          <w:rFonts w:hint="eastAsia" w:ascii="宋体" w:hAnsi="宋体" w:cs="宋体"/>
          <w:sz w:val="24"/>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pPr>
        <w:spacing w:line="360" w:lineRule="auto"/>
        <w:ind w:right="-233" w:rightChars="-111"/>
        <w:jc w:val="left"/>
        <w:rPr>
          <w:rFonts w:ascii="宋体" w:hAnsi="宋体" w:cs="宋体"/>
          <w:sz w:val="24"/>
        </w:rPr>
      </w:pPr>
      <w:r>
        <w:rPr>
          <w:rFonts w:hint="eastAsia" w:ascii="宋体" w:hAnsi="宋体" w:cs="宋体"/>
          <w:sz w:val="24"/>
        </w:rPr>
        <w:t>一、双方的责任</w:t>
      </w:r>
    </w:p>
    <w:p>
      <w:pPr>
        <w:spacing w:line="360" w:lineRule="auto"/>
        <w:ind w:right="-233" w:rightChars="-111"/>
        <w:jc w:val="left"/>
        <w:rPr>
          <w:rFonts w:ascii="宋体" w:hAnsi="宋体" w:cs="宋体"/>
          <w:sz w:val="24"/>
        </w:rPr>
      </w:pPr>
      <w:r>
        <w:rPr>
          <w:rFonts w:hint="eastAsia" w:ascii="宋体" w:hAnsi="宋体" w:cs="宋体"/>
          <w:sz w:val="24"/>
        </w:rPr>
        <w:t>1.1应严格遵守国家关于建设工程的有关法律、法规，相关政策，以及廉政建设的各项规定。</w:t>
      </w:r>
    </w:p>
    <w:p>
      <w:pPr>
        <w:spacing w:line="360" w:lineRule="auto"/>
        <w:ind w:right="-233" w:rightChars="-111"/>
        <w:jc w:val="left"/>
        <w:rPr>
          <w:rFonts w:ascii="宋体" w:hAnsi="宋体" w:cs="宋体"/>
          <w:sz w:val="24"/>
        </w:rPr>
      </w:pPr>
      <w:r>
        <w:rPr>
          <w:rFonts w:hint="eastAsia" w:ascii="宋体" w:hAnsi="宋体" w:cs="宋体"/>
          <w:sz w:val="24"/>
        </w:rPr>
        <w:t>1.2严格执行建设工程合同文件，自觉按合同办事。</w:t>
      </w:r>
    </w:p>
    <w:p>
      <w:pPr>
        <w:spacing w:line="360" w:lineRule="auto"/>
        <w:ind w:right="-233" w:rightChars="-111"/>
        <w:jc w:val="left"/>
        <w:rPr>
          <w:rFonts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pPr>
        <w:spacing w:line="360" w:lineRule="auto"/>
        <w:ind w:right="-233" w:rightChars="-111"/>
        <w:jc w:val="left"/>
        <w:rPr>
          <w:rFonts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pPr>
        <w:spacing w:line="360" w:lineRule="auto"/>
        <w:ind w:right="-233" w:rightChars="-111"/>
        <w:jc w:val="left"/>
        <w:rPr>
          <w:rFonts w:ascii="宋体" w:hAnsi="宋体" w:cs="宋体"/>
          <w:sz w:val="24"/>
        </w:rPr>
      </w:pPr>
      <w:r>
        <w:rPr>
          <w:rFonts w:hint="eastAsia" w:ascii="宋体" w:hAnsi="宋体" w:cs="宋体"/>
          <w:sz w:val="24"/>
        </w:rPr>
        <w:t>二、甲方责任</w:t>
      </w:r>
    </w:p>
    <w:p>
      <w:pPr>
        <w:spacing w:line="360" w:lineRule="auto"/>
        <w:ind w:right="-233" w:rightChars="-111"/>
        <w:jc w:val="left"/>
        <w:rPr>
          <w:rFonts w:ascii="宋体" w:hAnsi="宋体" w:cs="宋体"/>
          <w:sz w:val="24"/>
        </w:rPr>
      </w:pPr>
      <w:r>
        <w:rPr>
          <w:rFonts w:hint="eastAsia" w:ascii="宋体" w:hAnsi="宋体" w:cs="宋体"/>
          <w:sz w:val="24"/>
        </w:rPr>
        <w:t>甲方的领导和从事该建设工程项目的工作人员，在工程建设的事前、事中、事后应遵守以下规定：</w:t>
      </w:r>
    </w:p>
    <w:p>
      <w:pPr>
        <w:spacing w:line="360" w:lineRule="auto"/>
        <w:ind w:right="-233" w:rightChars="-111"/>
        <w:jc w:val="left"/>
        <w:rPr>
          <w:rFonts w:ascii="宋体" w:hAnsi="宋体" w:cs="宋体"/>
          <w:sz w:val="24"/>
        </w:rPr>
      </w:pPr>
      <w:r>
        <w:rPr>
          <w:rFonts w:hint="eastAsia" w:ascii="宋体" w:hAnsi="宋体" w:cs="宋体"/>
          <w:sz w:val="24"/>
        </w:rPr>
        <w:t>2.1不得向乙方和相关单位索要或接受回扣、礼金、有价证券、贵重物品和好处费、感谢费等。</w:t>
      </w:r>
    </w:p>
    <w:p>
      <w:pPr>
        <w:spacing w:line="360" w:lineRule="auto"/>
        <w:ind w:right="-233" w:rightChars="-111"/>
        <w:jc w:val="left"/>
        <w:rPr>
          <w:rFonts w:ascii="宋体" w:hAnsi="宋体" w:cs="宋体"/>
          <w:sz w:val="24"/>
        </w:rPr>
      </w:pPr>
      <w:r>
        <w:rPr>
          <w:rFonts w:hint="eastAsia" w:ascii="宋体" w:hAnsi="宋体" w:cs="宋体"/>
          <w:sz w:val="24"/>
        </w:rPr>
        <w:t>2.2不得在乙方和相关单位报销任何应由甲方或个人支付的费用。</w:t>
      </w:r>
    </w:p>
    <w:p>
      <w:pPr>
        <w:spacing w:line="360" w:lineRule="auto"/>
        <w:ind w:right="-233" w:rightChars="-111"/>
        <w:jc w:val="left"/>
        <w:rPr>
          <w:rFonts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pPr>
        <w:spacing w:line="360" w:lineRule="auto"/>
        <w:ind w:right="-233" w:rightChars="-111"/>
        <w:jc w:val="left"/>
        <w:rPr>
          <w:rFonts w:ascii="宋体" w:hAnsi="宋体" w:cs="宋体"/>
          <w:sz w:val="24"/>
        </w:rPr>
      </w:pPr>
      <w:r>
        <w:rPr>
          <w:rFonts w:hint="eastAsia" w:ascii="宋体" w:hAnsi="宋体" w:cs="宋体"/>
          <w:sz w:val="24"/>
        </w:rPr>
        <w:t>2.4不得参加有可能影响公正执行公务的乙方和相关单位的宴请、健身、娱乐等活动。</w:t>
      </w:r>
    </w:p>
    <w:p>
      <w:pPr>
        <w:spacing w:line="360" w:lineRule="auto"/>
        <w:ind w:right="-233" w:rightChars="-111"/>
        <w:jc w:val="left"/>
        <w:rPr>
          <w:rFonts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pPr>
        <w:spacing w:line="360" w:lineRule="auto"/>
        <w:ind w:right="-233" w:rightChars="-111"/>
        <w:jc w:val="left"/>
        <w:rPr>
          <w:rFonts w:ascii="宋体" w:hAnsi="宋体" w:cs="宋体"/>
          <w:sz w:val="24"/>
        </w:rPr>
      </w:pPr>
      <w:r>
        <w:rPr>
          <w:rFonts w:hint="eastAsia" w:ascii="宋体" w:hAnsi="宋体" w:cs="宋体"/>
          <w:sz w:val="24"/>
        </w:rPr>
        <w:t>三、乙方责任</w:t>
      </w:r>
    </w:p>
    <w:p>
      <w:pPr>
        <w:spacing w:line="360" w:lineRule="auto"/>
        <w:ind w:right="-233" w:rightChars="-111"/>
        <w:jc w:val="left"/>
        <w:rPr>
          <w:rFonts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pPr>
        <w:spacing w:line="360" w:lineRule="auto"/>
        <w:ind w:right="-233" w:rightChars="-111"/>
        <w:jc w:val="left"/>
        <w:rPr>
          <w:rFonts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pPr>
        <w:spacing w:line="360" w:lineRule="auto"/>
        <w:ind w:right="-233" w:rightChars="-111"/>
        <w:jc w:val="left"/>
        <w:rPr>
          <w:rFonts w:ascii="宋体" w:hAnsi="宋体" w:cs="宋体"/>
          <w:sz w:val="24"/>
        </w:rPr>
      </w:pPr>
      <w:r>
        <w:rPr>
          <w:rFonts w:hint="eastAsia" w:ascii="宋体" w:hAnsi="宋体" w:cs="宋体"/>
          <w:sz w:val="24"/>
        </w:rPr>
        <w:t>3.2不得以任何理由为甲方和相关单位报销应由对方或个人支付的费用。</w:t>
      </w:r>
    </w:p>
    <w:p>
      <w:pPr>
        <w:spacing w:line="360" w:lineRule="auto"/>
        <w:ind w:right="-233" w:rightChars="-111"/>
        <w:jc w:val="left"/>
        <w:rPr>
          <w:rFonts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pPr>
        <w:spacing w:line="360" w:lineRule="auto"/>
        <w:ind w:right="-233" w:rightChars="-111"/>
        <w:jc w:val="left"/>
        <w:rPr>
          <w:rFonts w:ascii="宋体" w:hAnsi="宋体" w:cs="宋体"/>
          <w:sz w:val="24"/>
        </w:rPr>
      </w:pPr>
      <w:r>
        <w:rPr>
          <w:rFonts w:hint="eastAsia" w:ascii="宋体" w:hAnsi="宋体" w:cs="宋体"/>
          <w:sz w:val="24"/>
        </w:rPr>
        <w:t>3.4不得以任何理由为甲方、相关单位或个人组织有可能影响公正执行公务的宴请、健身、娱乐等活动。</w:t>
      </w:r>
    </w:p>
    <w:p>
      <w:pPr>
        <w:spacing w:line="360" w:lineRule="auto"/>
        <w:ind w:right="-233" w:rightChars="-111"/>
        <w:jc w:val="left"/>
        <w:rPr>
          <w:rFonts w:ascii="宋体" w:hAnsi="宋体" w:cs="宋体"/>
          <w:sz w:val="24"/>
        </w:rPr>
      </w:pPr>
      <w:r>
        <w:rPr>
          <w:rFonts w:hint="eastAsia" w:ascii="宋体" w:hAnsi="宋体" w:cs="宋体"/>
          <w:sz w:val="24"/>
        </w:rPr>
        <w:t>四、违约责任</w:t>
      </w:r>
    </w:p>
    <w:p>
      <w:pPr>
        <w:spacing w:line="360" w:lineRule="auto"/>
        <w:ind w:right="-233" w:rightChars="-111"/>
        <w:jc w:val="left"/>
        <w:rPr>
          <w:rFonts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pPr>
        <w:spacing w:line="360" w:lineRule="auto"/>
        <w:ind w:right="-233" w:rightChars="-111"/>
        <w:jc w:val="left"/>
        <w:rPr>
          <w:rFonts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pPr>
        <w:spacing w:line="360" w:lineRule="auto"/>
        <w:ind w:right="-233" w:rightChars="-111"/>
        <w:jc w:val="left"/>
        <w:rPr>
          <w:rFonts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pPr>
        <w:spacing w:line="360" w:lineRule="auto"/>
        <w:ind w:right="-233" w:rightChars="-111"/>
        <w:jc w:val="left"/>
        <w:rPr>
          <w:rFonts w:ascii="宋体" w:hAnsi="宋体" w:cs="宋体"/>
          <w:sz w:val="24"/>
        </w:rPr>
      </w:pPr>
      <w:r>
        <w:rPr>
          <w:rFonts w:hint="eastAsia" w:ascii="宋体" w:hAnsi="宋体" w:cs="宋体"/>
          <w:sz w:val="24"/>
        </w:rPr>
        <w:t>五、责任书有效期</w:t>
      </w:r>
    </w:p>
    <w:p>
      <w:pPr>
        <w:spacing w:line="360" w:lineRule="auto"/>
        <w:ind w:right="-233" w:rightChars="-111"/>
        <w:jc w:val="left"/>
        <w:rPr>
          <w:rFonts w:ascii="宋体" w:hAnsi="宋体" w:cs="宋体"/>
          <w:sz w:val="24"/>
        </w:rPr>
      </w:pPr>
      <w:r>
        <w:rPr>
          <w:rFonts w:hint="eastAsia" w:ascii="宋体" w:hAnsi="宋体" w:cs="宋体"/>
          <w:sz w:val="24"/>
        </w:rPr>
        <w:t>本责任书的有效期为双方签署之日起至该工程项目竣工验收合格时止。</w:t>
      </w:r>
    </w:p>
    <w:p>
      <w:pPr>
        <w:spacing w:line="360" w:lineRule="auto"/>
        <w:ind w:right="-233" w:rightChars="-111"/>
        <w:jc w:val="left"/>
        <w:rPr>
          <w:rFonts w:ascii="宋体" w:hAnsi="宋体" w:cs="宋体"/>
          <w:sz w:val="24"/>
        </w:rPr>
      </w:pPr>
      <w:r>
        <w:rPr>
          <w:rFonts w:hint="eastAsia" w:ascii="宋体" w:hAnsi="宋体" w:cs="宋体"/>
          <w:sz w:val="24"/>
        </w:rPr>
        <w:t>六、责任书份数</w:t>
      </w:r>
    </w:p>
    <w:p>
      <w:pPr>
        <w:spacing w:line="360" w:lineRule="auto"/>
        <w:ind w:right="-233" w:rightChars="-111"/>
        <w:jc w:val="left"/>
        <w:rPr>
          <w:rFonts w:ascii="宋体" w:hAnsi="宋体" w:cs="宋体"/>
          <w:sz w:val="24"/>
        </w:rPr>
      </w:pPr>
      <w:r>
        <w:rPr>
          <w:rFonts w:hint="eastAsia" w:ascii="宋体" w:hAnsi="宋体" w:cs="宋体"/>
          <w:sz w:val="24"/>
        </w:rPr>
        <w:t>本责任书一式二份，甲方乙方各执一份，具有同等效力。</w:t>
      </w:r>
    </w:p>
    <w:p>
      <w:pPr>
        <w:spacing w:line="360" w:lineRule="auto"/>
        <w:ind w:right="-233" w:rightChars="-111"/>
        <w:jc w:val="left"/>
        <w:rPr>
          <w:rFonts w:ascii="宋体" w:hAnsi="宋体" w:cs="宋体"/>
          <w:sz w:val="24"/>
        </w:rPr>
      </w:pPr>
    </w:p>
    <w:p>
      <w:pPr>
        <w:spacing w:line="360" w:lineRule="auto"/>
        <w:ind w:right="-233" w:rightChars="-111"/>
        <w:jc w:val="left"/>
        <w:rPr>
          <w:rFonts w:ascii="宋体" w:hAnsi="宋体" w:cs="宋体"/>
          <w:sz w:val="24"/>
        </w:rPr>
      </w:pPr>
      <w:r>
        <w:rPr>
          <w:rFonts w:hint="eastAsia" w:ascii="宋体" w:hAnsi="宋体" w:cs="宋体"/>
          <w:sz w:val="24"/>
        </w:rPr>
        <w:t>甲方：（公章）                                 乙方： （公章）</w:t>
      </w:r>
    </w:p>
    <w:p>
      <w:pPr>
        <w:spacing w:line="360" w:lineRule="auto"/>
        <w:ind w:right="-233" w:rightChars="-111"/>
        <w:jc w:val="left"/>
        <w:rPr>
          <w:rFonts w:ascii="宋体" w:hAnsi="宋体" w:cs="宋体"/>
          <w:sz w:val="24"/>
        </w:rPr>
      </w:pPr>
      <w:r>
        <w:rPr>
          <w:rFonts w:hint="eastAsia" w:ascii="宋体" w:hAnsi="宋体" w:cs="宋体"/>
          <w:sz w:val="24"/>
        </w:rPr>
        <w:t>法定地址：                                    法定地址：</w:t>
      </w:r>
    </w:p>
    <w:p>
      <w:pPr>
        <w:spacing w:line="360" w:lineRule="auto"/>
        <w:ind w:right="-233" w:rightChars="-111"/>
        <w:jc w:val="left"/>
        <w:rPr>
          <w:rFonts w:ascii="宋体" w:hAnsi="宋体" w:cs="宋体"/>
          <w:sz w:val="24"/>
        </w:rPr>
      </w:pPr>
      <w:r>
        <w:rPr>
          <w:rFonts w:hint="eastAsia" w:ascii="宋体" w:hAnsi="宋体" w:cs="宋体"/>
          <w:sz w:val="24"/>
        </w:rPr>
        <w:t>法定代表人或其                               法定代表人或其</w:t>
      </w:r>
    </w:p>
    <w:p>
      <w:pPr>
        <w:spacing w:line="360" w:lineRule="auto"/>
        <w:ind w:right="-233" w:rightChars="-111"/>
        <w:jc w:val="left"/>
        <w:rPr>
          <w:rFonts w:ascii="宋体" w:hAnsi="宋体" w:cs="宋体"/>
          <w:sz w:val="24"/>
        </w:rPr>
      </w:pPr>
      <w:r>
        <w:rPr>
          <w:rFonts w:hint="eastAsia" w:ascii="宋体" w:hAnsi="宋体" w:cs="宋体"/>
          <w:sz w:val="24"/>
        </w:rPr>
        <w:t>委托代理人：（签字）                          委托代理人： （签字）</w:t>
      </w:r>
    </w:p>
    <w:p>
      <w:pPr>
        <w:spacing w:line="360" w:lineRule="auto"/>
        <w:ind w:right="-233" w:rightChars="-111"/>
        <w:jc w:val="left"/>
        <w:rPr>
          <w:rFonts w:ascii="宋体" w:hAnsi="宋体" w:cs="宋体"/>
          <w:sz w:val="24"/>
        </w:rPr>
      </w:pPr>
      <w:r>
        <w:rPr>
          <w:rFonts w:hint="eastAsia" w:ascii="宋体" w:hAnsi="宋体" w:cs="宋体"/>
          <w:sz w:val="24"/>
        </w:rPr>
        <w:t>电话：                                        电话：</w:t>
      </w:r>
    </w:p>
    <w:p>
      <w:pPr>
        <w:spacing w:line="360" w:lineRule="auto"/>
        <w:ind w:right="-233" w:rightChars="-111"/>
        <w:jc w:val="left"/>
        <w:rPr>
          <w:rFonts w:ascii="宋体" w:hAnsi="宋体" w:cs="宋体"/>
          <w:sz w:val="24"/>
        </w:rPr>
      </w:pPr>
      <w:r>
        <w:rPr>
          <w:rFonts w:hint="eastAsia" w:ascii="宋体" w:hAnsi="宋体" w:cs="宋体"/>
          <w:sz w:val="24"/>
        </w:rPr>
        <w:t>传真：                                        传真：</w:t>
      </w:r>
    </w:p>
    <w:p>
      <w:pPr>
        <w:spacing w:line="360" w:lineRule="auto"/>
        <w:ind w:right="-233" w:rightChars="-111"/>
        <w:jc w:val="left"/>
        <w:rPr>
          <w:rFonts w:ascii="宋体" w:hAnsi="宋体" w:cs="宋体"/>
          <w:sz w:val="24"/>
        </w:rPr>
      </w:pPr>
      <w:r>
        <w:rPr>
          <w:rFonts w:hint="eastAsia" w:ascii="宋体" w:hAnsi="宋体" w:cs="宋体"/>
          <w:sz w:val="24"/>
        </w:rPr>
        <w:t>电子邮箱：                                    电子邮箱：</w:t>
      </w:r>
    </w:p>
    <w:p>
      <w:pPr>
        <w:spacing w:line="360" w:lineRule="auto"/>
        <w:ind w:right="-233" w:rightChars="-111"/>
        <w:jc w:val="left"/>
        <w:rPr>
          <w:rFonts w:ascii="宋体" w:hAnsi="宋体" w:cs="宋体"/>
          <w:sz w:val="24"/>
        </w:rPr>
      </w:pPr>
      <w:r>
        <w:rPr>
          <w:rFonts w:hint="eastAsia" w:ascii="宋体" w:hAnsi="宋体" w:cs="宋体"/>
          <w:sz w:val="24"/>
        </w:rPr>
        <w:t>开户银行：                                    开户银行：</w:t>
      </w:r>
    </w:p>
    <w:p>
      <w:pPr>
        <w:spacing w:line="360" w:lineRule="auto"/>
        <w:ind w:right="-233" w:rightChars="-111"/>
        <w:jc w:val="left"/>
        <w:rPr>
          <w:rFonts w:ascii="宋体" w:hAnsi="宋体" w:cs="宋体"/>
          <w:sz w:val="24"/>
        </w:rPr>
      </w:pPr>
      <w:r>
        <w:rPr>
          <w:rFonts w:hint="eastAsia" w:ascii="宋体" w:hAnsi="宋体" w:cs="宋体"/>
          <w:sz w:val="24"/>
        </w:rPr>
        <w:t>帐号：                                        帐号：</w:t>
      </w:r>
    </w:p>
    <w:p>
      <w:pPr>
        <w:spacing w:line="360" w:lineRule="auto"/>
        <w:ind w:right="-233" w:rightChars="-111"/>
        <w:jc w:val="left"/>
        <w:rPr>
          <w:rFonts w:ascii="宋体" w:hAnsi="宋体" w:cs="宋体"/>
          <w:sz w:val="24"/>
        </w:rPr>
      </w:pPr>
      <w:r>
        <w:rPr>
          <w:rFonts w:hint="eastAsia" w:ascii="宋体" w:hAnsi="宋体" w:cs="宋体"/>
          <w:sz w:val="24"/>
        </w:rPr>
        <w:t>邮政编码：                                    邮政编码：</w:t>
      </w:r>
    </w:p>
    <w:p>
      <w:pPr>
        <w:rPr>
          <w:rFonts w:ascii="宋体" w:hAnsi="宋体" w:cs="宋体"/>
          <w:sz w:val="24"/>
        </w:rPr>
      </w:pPr>
      <w:r>
        <w:rPr>
          <w:rFonts w:hint="eastAsia" w:ascii="宋体" w:hAnsi="宋体" w:cs="宋体"/>
          <w:sz w:val="24"/>
        </w:rPr>
        <w:br w:type="page"/>
      </w:r>
    </w:p>
    <w:p>
      <w:pPr>
        <w:pStyle w:val="19"/>
      </w:pPr>
    </w:p>
    <w:p>
      <w:pPr>
        <w:spacing w:line="360" w:lineRule="auto"/>
        <w:jc w:val="center"/>
        <w:rPr>
          <w:rFonts w:ascii="宋体" w:hAnsi="宋体" w:cs="宋体"/>
          <w:b/>
          <w:sz w:val="36"/>
          <w:szCs w:val="36"/>
        </w:rPr>
      </w:pPr>
      <w:r>
        <w:rPr>
          <w:rFonts w:hint="eastAsia" w:ascii="宋体" w:hAnsi="宋体" w:cs="宋体"/>
          <w:b/>
          <w:sz w:val="36"/>
          <w:szCs w:val="36"/>
        </w:rPr>
        <w:t>第四章工程建设标准</w:t>
      </w:r>
      <w:bookmarkEnd w:id="316"/>
    </w:p>
    <w:p>
      <w:pPr>
        <w:spacing w:line="360" w:lineRule="auto"/>
        <w:jc w:val="center"/>
        <w:rPr>
          <w:rFonts w:ascii="宋体" w:hAnsi="宋体" w:cs="宋体"/>
          <w:b/>
          <w:sz w:val="36"/>
          <w:szCs w:val="36"/>
        </w:rPr>
      </w:pPr>
    </w:p>
    <w:p>
      <w:pPr>
        <w:spacing w:line="360" w:lineRule="auto"/>
        <w:ind w:firstLine="482" w:firstLineChars="200"/>
        <w:rPr>
          <w:rFonts w:ascii="宋体" w:hAnsi="宋体" w:cs="宋体"/>
          <w:b/>
          <w:bCs/>
          <w:sz w:val="24"/>
        </w:rPr>
      </w:pPr>
      <w:r>
        <w:rPr>
          <w:rFonts w:hint="eastAsia" w:ascii="宋体" w:hAnsi="宋体" w:cs="宋体"/>
          <w:b/>
          <w:bCs/>
          <w:sz w:val="24"/>
        </w:rPr>
        <w:t>一、工程采用的计价规范</w:t>
      </w:r>
    </w:p>
    <w:p>
      <w:pPr>
        <w:spacing w:line="360" w:lineRule="auto"/>
        <w:ind w:firstLine="480" w:firstLineChars="200"/>
        <w:rPr>
          <w:rFonts w:ascii="宋体" w:hAnsi="宋体" w:cs="宋体"/>
          <w:sz w:val="24"/>
        </w:rPr>
      </w:pPr>
      <w:r>
        <w:rPr>
          <w:rFonts w:hint="eastAsia" w:ascii="宋体" w:hAnsi="宋体" w:cs="宋体"/>
          <w:sz w:val="24"/>
        </w:rPr>
        <w:t>1、《建筑工程工程量清单计价规范》GB50500-2013及配套的工程量清单计算规范</w:t>
      </w:r>
    </w:p>
    <w:p>
      <w:pPr>
        <w:spacing w:line="360" w:lineRule="auto"/>
        <w:ind w:firstLine="480" w:firstLineChars="200"/>
        <w:rPr>
          <w:rFonts w:ascii="宋体" w:hAnsi="宋体" w:cs="宋体"/>
          <w:sz w:val="24"/>
        </w:rPr>
      </w:pPr>
      <w:r>
        <w:rPr>
          <w:rFonts w:hint="eastAsia" w:ascii="宋体" w:hAnsi="宋体" w:cs="宋体"/>
          <w:sz w:val="24"/>
        </w:rPr>
        <w:t xml:space="preserve">2、《江苏省建设工程工程量清单计价项目指引》（2014年） </w:t>
      </w:r>
    </w:p>
    <w:p>
      <w:pPr>
        <w:spacing w:line="360" w:lineRule="auto"/>
        <w:ind w:firstLine="480" w:firstLineChars="200"/>
        <w:rPr>
          <w:rFonts w:ascii="宋体" w:hAnsi="宋体" w:cs="宋体"/>
          <w:sz w:val="24"/>
        </w:rPr>
      </w:pPr>
      <w:r>
        <w:rPr>
          <w:rFonts w:hint="eastAsia" w:ascii="宋体" w:hAnsi="宋体" w:cs="宋体"/>
          <w:sz w:val="24"/>
        </w:rPr>
        <w:t xml:space="preserve">3、《江苏省建筑与装饰工程计价定额》（2014年） </w:t>
      </w:r>
    </w:p>
    <w:p>
      <w:pPr>
        <w:spacing w:line="360" w:lineRule="auto"/>
        <w:ind w:firstLine="480" w:firstLineChars="200"/>
        <w:rPr>
          <w:rFonts w:ascii="宋体" w:hAnsi="宋体" w:cs="宋体"/>
          <w:sz w:val="24"/>
        </w:rPr>
      </w:pPr>
      <w:r>
        <w:rPr>
          <w:rFonts w:hint="eastAsia" w:ascii="宋体" w:hAnsi="宋体" w:cs="宋体"/>
          <w:sz w:val="24"/>
        </w:rPr>
        <w:t xml:space="preserve">4、《江苏省安装工程计价定额》（2014年） </w:t>
      </w:r>
    </w:p>
    <w:p>
      <w:pPr>
        <w:spacing w:line="360" w:lineRule="auto"/>
        <w:ind w:firstLine="480" w:firstLineChars="200"/>
        <w:rPr>
          <w:rFonts w:ascii="宋体" w:hAnsi="宋体" w:cs="宋体"/>
          <w:sz w:val="24"/>
        </w:rPr>
      </w:pPr>
      <w:r>
        <w:rPr>
          <w:rFonts w:hint="eastAsia" w:ascii="宋体" w:hAnsi="宋体" w:cs="宋体"/>
          <w:sz w:val="24"/>
        </w:rPr>
        <w:t>5、《江苏省建设工程费用定额》（2014年）</w:t>
      </w:r>
    </w:p>
    <w:p>
      <w:pPr>
        <w:spacing w:line="360" w:lineRule="auto"/>
        <w:ind w:firstLine="480" w:firstLineChars="200"/>
        <w:rPr>
          <w:rFonts w:ascii="宋体" w:hAnsi="宋体" w:cs="宋体"/>
          <w:sz w:val="24"/>
        </w:rPr>
      </w:pPr>
      <w:r>
        <w:rPr>
          <w:rFonts w:hint="eastAsia" w:ascii="宋体" w:hAnsi="宋体" w:cs="宋体"/>
          <w:sz w:val="24"/>
        </w:rPr>
        <w:t>6、《省住房城乡建设厅关于建筑业实施营改增后江苏省建设工程计价依据调整的通知》（苏建价〔2016〕154号）</w:t>
      </w:r>
    </w:p>
    <w:p>
      <w:pPr>
        <w:spacing w:line="360" w:lineRule="auto"/>
        <w:ind w:firstLine="480" w:firstLineChars="200"/>
        <w:rPr>
          <w:rFonts w:ascii="宋体" w:hAnsi="宋体" w:cs="宋体"/>
          <w:sz w:val="24"/>
        </w:rPr>
      </w:pPr>
      <w:r>
        <w:rPr>
          <w:rFonts w:hint="eastAsia" w:ascii="宋体" w:hAnsi="宋体" w:cs="宋体"/>
          <w:sz w:val="24"/>
        </w:rPr>
        <w:t>7、其它相应的补充规定和南通市现行的有关文件</w:t>
      </w:r>
    </w:p>
    <w:p>
      <w:pPr>
        <w:spacing w:line="360" w:lineRule="auto"/>
        <w:ind w:firstLine="482" w:firstLineChars="200"/>
        <w:rPr>
          <w:rFonts w:ascii="宋体" w:hAnsi="宋体" w:cs="宋体"/>
          <w:b/>
          <w:bCs/>
          <w:sz w:val="24"/>
        </w:rPr>
      </w:pPr>
      <w:r>
        <w:rPr>
          <w:rFonts w:hint="eastAsia" w:ascii="宋体" w:hAnsi="宋体" w:cs="宋体"/>
          <w:b/>
          <w:bCs/>
          <w:sz w:val="24"/>
        </w:rPr>
        <w:t>二、本工程采用的技术规范</w:t>
      </w:r>
    </w:p>
    <w:p>
      <w:pPr>
        <w:spacing w:line="360" w:lineRule="auto"/>
        <w:ind w:firstLine="480" w:firstLineChars="200"/>
        <w:rPr>
          <w:rFonts w:ascii="宋体" w:hAnsi="宋体" w:cs="宋体"/>
          <w:sz w:val="24"/>
        </w:rPr>
      </w:pPr>
      <w:r>
        <w:rPr>
          <w:rFonts w:hint="eastAsia" w:ascii="宋体" w:hAnsi="宋体" w:cs="宋体"/>
          <w:sz w:val="24"/>
        </w:rPr>
        <w:t xml:space="preserve">1、其它应执行的相关工程施工、检测、验收的相关规范。                  </w:t>
      </w:r>
    </w:p>
    <w:p>
      <w:pPr>
        <w:spacing w:line="360" w:lineRule="auto"/>
        <w:ind w:firstLine="480" w:firstLineChars="200"/>
        <w:rPr>
          <w:rFonts w:ascii="宋体" w:hAnsi="宋体" w:cs="宋体"/>
          <w:sz w:val="24"/>
        </w:rPr>
      </w:pPr>
      <w:r>
        <w:rPr>
          <w:rFonts w:hint="eastAsia" w:ascii="宋体" w:hAnsi="宋体" w:cs="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pPr>
        <w:spacing w:line="360" w:lineRule="auto"/>
        <w:ind w:firstLine="482" w:firstLineChars="200"/>
        <w:rPr>
          <w:rFonts w:ascii="宋体" w:hAnsi="宋体" w:cs="宋体"/>
          <w:b/>
          <w:bCs/>
          <w:sz w:val="24"/>
        </w:rPr>
      </w:pPr>
      <w:r>
        <w:rPr>
          <w:rFonts w:hint="eastAsia" w:ascii="宋体" w:hAnsi="宋体" w:cs="宋体"/>
          <w:b/>
          <w:bCs/>
          <w:sz w:val="24"/>
        </w:rPr>
        <w:t>三、本工程对施工工艺的特殊要求</w:t>
      </w:r>
    </w:p>
    <w:p>
      <w:pPr>
        <w:spacing w:line="360" w:lineRule="auto"/>
        <w:ind w:firstLine="480" w:firstLineChars="200"/>
        <w:rPr>
          <w:rFonts w:ascii="宋体" w:hAnsi="宋体" w:cs="宋体"/>
          <w:sz w:val="24"/>
        </w:rPr>
      </w:pPr>
      <w:r>
        <w:rPr>
          <w:rFonts w:hint="eastAsia" w:ascii="宋体" w:hAnsi="宋体" w:cs="宋体"/>
          <w:sz w:val="24"/>
        </w:rPr>
        <w:t>1.施工期间注意周边环境，减少对周围居民、行人的影响（交通、灰尘、噪音等）。</w:t>
      </w:r>
    </w:p>
    <w:p>
      <w:pPr>
        <w:spacing w:line="360" w:lineRule="auto"/>
        <w:ind w:firstLine="480" w:firstLineChars="200"/>
        <w:rPr>
          <w:rFonts w:ascii="宋体" w:hAnsi="宋体" w:cs="宋体"/>
          <w:sz w:val="24"/>
        </w:rPr>
      </w:pPr>
      <w:r>
        <w:rPr>
          <w:rFonts w:hint="eastAsia" w:ascii="宋体" w:hAnsi="宋体" w:cs="宋体"/>
          <w:sz w:val="24"/>
        </w:rPr>
        <w:t>2.工程主要部位和特殊要求由相关单位讨论后以书面开式通知施工单位实施。</w:t>
      </w:r>
    </w:p>
    <w:p>
      <w:pPr>
        <w:spacing w:line="360" w:lineRule="auto"/>
        <w:ind w:right="-233" w:rightChars="-111"/>
        <w:jc w:val="center"/>
        <w:rPr>
          <w:rFonts w:ascii="宋体" w:hAnsi="宋体" w:cs="宋体"/>
          <w:b/>
          <w:bCs/>
          <w:sz w:val="24"/>
        </w:rPr>
      </w:pPr>
      <w:r>
        <w:rPr>
          <w:rFonts w:hint="eastAsia" w:ascii="宋体" w:hAnsi="宋体" w:cs="宋体"/>
          <w:b/>
          <w:bCs/>
          <w:sz w:val="24"/>
        </w:rPr>
        <w:br w:type="page"/>
      </w:r>
    </w:p>
    <w:p>
      <w:pPr>
        <w:pStyle w:val="15"/>
        <w:spacing w:line="420" w:lineRule="atLeast"/>
        <w:outlineLvl w:val="0"/>
        <w:rPr>
          <w:rFonts w:ascii="宋体" w:hAnsi="宋体" w:eastAsia="宋体" w:cs="宋体"/>
          <w:sz w:val="32"/>
        </w:rPr>
      </w:pPr>
      <w:bookmarkStart w:id="317" w:name="_Toc465181337"/>
      <w:bookmarkStart w:id="318" w:name="_Toc286661174"/>
      <w:bookmarkStart w:id="319" w:name="_Toc404159962"/>
      <w:r>
        <w:rPr>
          <w:rFonts w:hint="eastAsia" w:ascii="宋体" w:hAnsi="宋体" w:eastAsia="宋体" w:cs="宋体"/>
          <w:sz w:val="32"/>
        </w:rPr>
        <w:t>第五章图纸、技术资料及附件</w:t>
      </w:r>
      <w:bookmarkEnd w:id="317"/>
      <w:bookmarkEnd w:id="318"/>
    </w:p>
    <w:bookmarkEnd w:id="319"/>
    <w:p>
      <w:pPr>
        <w:spacing w:line="360" w:lineRule="auto"/>
        <w:rPr>
          <w:rFonts w:ascii="宋体" w:hAnsi="宋体" w:cs="宋体"/>
          <w:sz w:val="25"/>
        </w:rPr>
      </w:pPr>
    </w:p>
    <w:p>
      <w:pPr>
        <w:jc w:val="center"/>
        <w:rPr>
          <w:rFonts w:ascii="宋体" w:hAnsi="宋体" w:cs="宋体"/>
        </w:rPr>
      </w:pPr>
      <w:r>
        <w:rPr>
          <w:rFonts w:hint="eastAsia" w:ascii="宋体" w:hAnsi="宋体" w:cs="宋体"/>
        </w:rPr>
        <w:t xml:space="preserve"> </w:t>
      </w: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pStyle w:val="72"/>
        <w:rPr>
          <w:rFonts w:ascii="宋体" w:hAnsi="宋体" w:cs="宋体"/>
        </w:rPr>
      </w:pPr>
    </w:p>
    <w:p>
      <w:pPr>
        <w:rPr>
          <w:rFonts w:ascii="宋体" w:hAnsi="宋体" w:cs="宋体"/>
        </w:rPr>
      </w:pPr>
    </w:p>
    <w:p>
      <w:pPr>
        <w:pStyle w:val="2"/>
        <w:spacing w:after="0" w:line="360" w:lineRule="auto"/>
        <w:jc w:val="center"/>
        <w:rPr>
          <w:rFonts w:ascii="宋体" w:hAnsi="宋体" w:cs="宋体"/>
          <w:b w:val="0"/>
          <w:bCs w:val="0"/>
          <w:sz w:val="32"/>
        </w:rPr>
      </w:pPr>
      <w:bookmarkStart w:id="320" w:name="_Toc465181338"/>
      <w:bookmarkStart w:id="321" w:name="_Toc404159963"/>
      <w:bookmarkStart w:id="322" w:name="_Toc286661175"/>
      <w:r>
        <w:rPr>
          <w:rFonts w:hint="eastAsia" w:ascii="宋体" w:hAnsi="宋体" w:cs="宋体"/>
          <w:b w:val="0"/>
          <w:bCs w:val="0"/>
          <w:sz w:val="32"/>
        </w:rPr>
        <w:t>第六章投标文件格式</w:t>
      </w:r>
      <w:bookmarkEnd w:id="320"/>
      <w:bookmarkEnd w:id="321"/>
      <w:bookmarkEnd w:id="322"/>
    </w:p>
    <w:p>
      <w:pPr>
        <w:spacing w:line="500" w:lineRule="exact"/>
        <w:jc w:val="center"/>
        <w:rPr>
          <w:rFonts w:ascii="宋体" w:hAnsi="宋体" w:cs="宋体"/>
          <w:b/>
          <w:bCs/>
          <w:sz w:val="32"/>
        </w:rPr>
      </w:pPr>
      <w:bookmarkStart w:id="323" w:name="_Toc286661178"/>
    </w:p>
    <w:p>
      <w:pPr>
        <w:spacing w:line="500" w:lineRule="exact"/>
        <w:jc w:val="center"/>
        <w:rPr>
          <w:rFonts w:ascii="宋体" w:hAnsi="宋体" w:cs="宋体"/>
          <w:b/>
          <w:bCs/>
          <w:sz w:val="32"/>
        </w:rPr>
      </w:pPr>
      <w:r>
        <w:rPr>
          <w:rFonts w:hint="eastAsia" w:ascii="宋体" w:hAnsi="宋体" w:cs="宋体"/>
          <w:b/>
          <w:bCs/>
          <w:sz w:val="32"/>
        </w:rPr>
        <w:t>（封面格式）</w:t>
      </w:r>
    </w:p>
    <w:p>
      <w:pPr>
        <w:pStyle w:val="19"/>
      </w:pPr>
    </w:p>
    <w:p>
      <w:pPr>
        <w:jc w:val="center"/>
        <w:rPr>
          <w:rFonts w:ascii="仿宋" w:hAnsi="仿宋" w:eastAsia="仿宋" w:cs="仿宋"/>
          <w:b/>
          <w:bCs/>
          <w:sz w:val="32"/>
          <w:szCs w:val="32"/>
        </w:rPr>
      </w:pPr>
      <w:r>
        <w:rPr>
          <w:rFonts w:hint="eastAsia" w:ascii="仿宋" w:hAnsi="仿宋" w:eastAsia="仿宋" w:cs="仿宋"/>
          <w:b/>
          <w:bCs/>
          <w:sz w:val="32"/>
          <w:szCs w:val="32"/>
        </w:rPr>
        <w:t>项目编号：</w:t>
      </w:r>
    </w:p>
    <w:p>
      <w:pPr>
        <w:pStyle w:val="12"/>
        <w:spacing w:line="360" w:lineRule="auto"/>
        <w:jc w:val="center"/>
        <w:rPr>
          <w:rFonts w:ascii="宋体" w:hAnsi="宋体" w:cs="宋体"/>
          <w:sz w:val="30"/>
        </w:rPr>
      </w:pPr>
    </w:p>
    <w:p>
      <w:pPr>
        <w:pStyle w:val="12"/>
        <w:spacing w:line="360" w:lineRule="auto"/>
        <w:ind w:firstLine="0"/>
        <w:rPr>
          <w:rFonts w:ascii="宋体" w:hAnsi="宋体" w:cs="宋体"/>
          <w:sz w:val="30"/>
        </w:rPr>
      </w:pPr>
    </w:p>
    <w:p>
      <w:pPr>
        <w:pStyle w:val="12"/>
        <w:spacing w:line="360" w:lineRule="auto"/>
        <w:jc w:val="center"/>
        <w:rPr>
          <w:rFonts w:ascii="宋体" w:hAnsi="宋体" w:cs="宋体"/>
          <w:b/>
          <w:bCs/>
          <w:spacing w:val="60"/>
          <w:sz w:val="84"/>
          <w:szCs w:val="84"/>
        </w:rPr>
      </w:pPr>
      <w:r>
        <w:rPr>
          <w:rFonts w:hint="eastAsia" w:ascii="宋体" w:hAnsi="宋体" w:cs="宋体"/>
          <w:b/>
          <w:bCs/>
          <w:spacing w:val="60"/>
          <w:sz w:val="84"/>
          <w:szCs w:val="84"/>
        </w:rPr>
        <w:t xml:space="preserve"> 投标书</w:t>
      </w:r>
    </w:p>
    <w:p>
      <w:pPr>
        <w:pStyle w:val="457"/>
        <w:snapToGrid w:val="0"/>
        <w:spacing w:before="0" w:beforeAutospacing="0" w:after="0" w:afterAutospacing="0" w:line="360" w:lineRule="auto"/>
        <w:jc w:val="center"/>
        <w:rPr>
          <w:rFonts w:ascii="仿宋" w:hAnsi="仿宋" w:eastAsia="仿宋" w:cs="仿宋"/>
          <w:snapToGrid w:val="0"/>
          <w:sz w:val="28"/>
          <w:szCs w:val="28"/>
        </w:rPr>
      </w:pPr>
      <w:r>
        <w:rPr>
          <w:rFonts w:hint="eastAsia" w:ascii="仿宋" w:hAnsi="仿宋" w:eastAsia="仿宋" w:cs="仿宋"/>
          <w:snapToGrid w:val="0"/>
          <w:sz w:val="28"/>
          <w:szCs w:val="28"/>
        </w:rPr>
        <w:t>对应填写：资格审查证明材料</w:t>
      </w:r>
    </w:p>
    <w:p>
      <w:pPr>
        <w:pStyle w:val="457"/>
        <w:snapToGrid w:val="0"/>
        <w:spacing w:before="0" w:beforeAutospacing="0" w:after="0" w:afterAutospacing="0" w:line="360" w:lineRule="auto"/>
        <w:ind w:firstLine="560" w:firstLineChars="200"/>
        <w:jc w:val="center"/>
        <w:rPr>
          <w:rFonts w:ascii="仿宋" w:hAnsi="仿宋" w:eastAsia="仿宋" w:cs="仿宋"/>
          <w:snapToGrid w:val="0"/>
          <w:sz w:val="28"/>
          <w:szCs w:val="28"/>
        </w:rPr>
      </w:pPr>
      <w:r>
        <w:rPr>
          <w:rFonts w:hint="eastAsia" w:ascii="仿宋" w:hAnsi="仿宋" w:eastAsia="仿宋" w:cs="仿宋"/>
          <w:snapToGrid w:val="0"/>
          <w:sz w:val="28"/>
          <w:szCs w:val="28"/>
        </w:rPr>
        <w:t>商务标</w:t>
      </w:r>
    </w:p>
    <w:p>
      <w:pPr>
        <w:pStyle w:val="12"/>
        <w:spacing w:line="360" w:lineRule="auto"/>
        <w:jc w:val="center"/>
        <w:rPr>
          <w:rFonts w:ascii="宋体" w:hAnsi="宋体" w:cs="宋体"/>
          <w:sz w:val="30"/>
        </w:rPr>
      </w:pPr>
    </w:p>
    <w:p>
      <w:pPr>
        <w:pStyle w:val="12"/>
        <w:spacing w:line="360" w:lineRule="auto"/>
        <w:jc w:val="center"/>
        <w:rPr>
          <w:rFonts w:ascii="宋体" w:hAnsi="宋体" w:cs="宋体"/>
          <w:sz w:val="30"/>
        </w:rPr>
      </w:pPr>
    </w:p>
    <w:p>
      <w:pPr>
        <w:pStyle w:val="12"/>
        <w:spacing w:line="360" w:lineRule="auto"/>
        <w:jc w:val="center"/>
        <w:rPr>
          <w:rFonts w:ascii="宋体" w:hAnsi="宋体" w:cs="宋体"/>
          <w:sz w:val="30"/>
        </w:rPr>
      </w:pPr>
    </w:p>
    <w:p>
      <w:pPr>
        <w:snapToGrid w:val="0"/>
        <w:spacing w:line="360" w:lineRule="auto"/>
        <w:ind w:firstLine="1120" w:firstLineChars="400"/>
        <w:rPr>
          <w:rFonts w:ascii="仿宋" w:hAnsi="仿宋" w:eastAsia="仿宋" w:cs="仿宋"/>
          <w:sz w:val="28"/>
          <w:szCs w:val="28"/>
          <w:u w:val="single"/>
        </w:rPr>
      </w:pPr>
      <w:r>
        <w:rPr>
          <w:rFonts w:hint="eastAsia" w:ascii="仿宋" w:hAnsi="仿宋" w:eastAsia="仿宋" w:cs="仿宋"/>
          <w:sz w:val="28"/>
          <w:szCs w:val="28"/>
        </w:rPr>
        <w:t>投标人名称（盖章） ：</w:t>
      </w:r>
    </w:p>
    <w:p>
      <w:pPr>
        <w:snapToGrid w:val="0"/>
        <w:spacing w:line="360" w:lineRule="auto"/>
        <w:ind w:firstLine="1120" w:firstLineChars="400"/>
        <w:rPr>
          <w:rFonts w:ascii="仿宋" w:hAnsi="仿宋" w:eastAsia="仿宋" w:cs="仿宋"/>
          <w:sz w:val="28"/>
          <w:szCs w:val="28"/>
          <w:u w:val="single"/>
        </w:rPr>
      </w:pPr>
      <w:r>
        <w:rPr>
          <w:rFonts w:hint="eastAsia" w:ascii="仿宋" w:hAnsi="仿宋" w:eastAsia="仿宋" w:cs="仿宋"/>
          <w:sz w:val="28"/>
          <w:szCs w:val="28"/>
        </w:rPr>
        <w:t>法定代表人或委托代理人（签字或盖章）：</w:t>
      </w:r>
    </w:p>
    <w:p>
      <w:pPr>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日      期 ：</w:t>
      </w:r>
    </w:p>
    <w:p>
      <w:pPr>
        <w:rPr>
          <w:rFonts w:ascii="宋体" w:hAnsi="宋体" w:cs="宋体"/>
          <w:sz w:val="28"/>
          <w:szCs w:val="28"/>
        </w:rPr>
      </w:pPr>
      <w:r>
        <w:rPr>
          <w:rFonts w:hint="eastAsia" w:ascii="宋体" w:hAnsi="宋体" w:cs="宋体"/>
          <w:sz w:val="28"/>
          <w:szCs w:val="28"/>
        </w:rPr>
        <w:br w:type="page"/>
      </w:r>
    </w:p>
    <w:p>
      <w:pPr>
        <w:tabs>
          <w:tab w:val="left" w:pos="900"/>
        </w:tabs>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一、商务标相关格式</w:t>
      </w:r>
    </w:p>
    <w:p>
      <w:pPr>
        <w:snapToGrid w:val="0"/>
        <w:spacing w:line="360" w:lineRule="auto"/>
        <w:jc w:val="center"/>
        <w:outlineLvl w:val="1"/>
        <w:rPr>
          <w:rFonts w:ascii="仿宋" w:hAnsi="仿宋" w:eastAsia="仿宋"/>
          <w:b/>
          <w:bCs/>
          <w:color w:val="000000"/>
          <w:sz w:val="28"/>
          <w:szCs w:val="28"/>
        </w:rPr>
      </w:pPr>
      <w:r>
        <w:rPr>
          <w:rFonts w:hint="eastAsia" w:ascii="仿宋" w:hAnsi="仿宋" w:eastAsia="仿宋"/>
          <w:b/>
          <w:bCs/>
          <w:sz w:val="30"/>
          <w:szCs w:val="30"/>
        </w:rPr>
        <w:t>一、投</w:t>
      </w:r>
      <w:r>
        <w:rPr>
          <w:rFonts w:ascii="仿宋" w:hAnsi="仿宋" w:eastAsia="仿宋"/>
          <w:b/>
          <w:bCs/>
          <w:sz w:val="30"/>
          <w:szCs w:val="30"/>
        </w:rPr>
        <w:t xml:space="preserve">  </w:t>
      </w:r>
      <w:r>
        <w:rPr>
          <w:rFonts w:hint="eastAsia" w:ascii="仿宋" w:hAnsi="仿宋" w:eastAsia="仿宋"/>
          <w:b/>
          <w:bCs/>
          <w:sz w:val="30"/>
          <w:szCs w:val="30"/>
        </w:rPr>
        <w:t>标</w:t>
      </w:r>
      <w:r>
        <w:rPr>
          <w:rFonts w:ascii="仿宋" w:hAnsi="仿宋" w:eastAsia="仿宋"/>
          <w:b/>
          <w:bCs/>
          <w:sz w:val="30"/>
          <w:szCs w:val="30"/>
        </w:rPr>
        <w:t xml:space="preserve">  </w:t>
      </w:r>
      <w:r>
        <w:rPr>
          <w:rFonts w:hint="eastAsia" w:ascii="仿宋" w:hAnsi="仿宋" w:eastAsia="仿宋"/>
          <w:b/>
          <w:bCs/>
          <w:sz w:val="30"/>
          <w:szCs w:val="30"/>
        </w:rPr>
        <w:t>函</w:t>
      </w:r>
    </w:p>
    <w:p>
      <w:pPr>
        <w:snapToGrid w:val="0"/>
        <w:spacing w:line="360" w:lineRule="auto"/>
        <w:rPr>
          <w:rFonts w:ascii="仿宋" w:hAnsi="仿宋" w:eastAsia="仿宋" w:cstheme="minorBidi"/>
          <w:color w:val="000000"/>
          <w:sz w:val="28"/>
          <w:szCs w:val="28"/>
        </w:rPr>
      </w:pPr>
      <w:r>
        <w:rPr>
          <w:rFonts w:hint="eastAsia" w:ascii="仿宋" w:hAnsi="仿宋" w:eastAsia="仿宋" w:cstheme="minorBidi"/>
          <w:color w:val="000000"/>
          <w:sz w:val="28"/>
          <w:szCs w:val="28"/>
        </w:rPr>
        <w:t>南通市第二初级中学：</w:t>
      </w:r>
    </w:p>
    <w:p>
      <w:pPr>
        <w:pStyle w:val="12"/>
        <w:adjustRightInd/>
        <w:snapToGrid w:val="0"/>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一</w:t>
      </w:r>
      <w:r>
        <w:rPr>
          <w:rFonts w:ascii="仿宋" w:hAnsi="仿宋" w:eastAsia="仿宋"/>
          <w:color w:val="000000"/>
          <w:sz w:val="28"/>
          <w:szCs w:val="28"/>
        </w:rPr>
        <w:t>)</w:t>
      </w:r>
      <w:r>
        <w:rPr>
          <w:rFonts w:hint="eastAsia" w:ascii="仿宋" w:hAnsi="仿宋" w:eastAsia="仿宋"/>
          <w:color w:val="000000"/>
          <w:sz w:val="28"/>
          <w:szCs w:val="28"/>
        </w:rPr>
        <w:t>根据已收到的</w:t>
      </w:r>
      <w:r>
        <w:rPr>
          <w:rFonts w:ascii="仿宋" w:hAnsi="仿宋" w:eastAsia="仿宋"/>
          <w:color w:val="000000"/>
          <w:sz w:val="28"/>
          <w:szCs w:val="28"/>
          <w:u w:val="single"/>
        </w:rPr>
        <w:t xml:space="preserve">           </w:t>
      </w:r>
      <w:r>
        <w:rPr>
          <w:rFonts w:hint="eastAsia" w:ascii="仿宋" w:hAnsi="仿宋" w:eastAsia="仿宋"/>
          <w:color w:val="000000"/>
          <w:sz w:val="28"/>
          <w:szCs w:val="28"/>
        </w:rPr>
        <w:t>工程的招标文件，我单位将遵照《中华人民共和国招标投标法》等有关规定并根据工程招标文件的规定，经考察现场和研究招标文件后，愿以人民币</w:t>
      </w:r>
      <w:r>
        <w:rPr>
          <w:rFonts w:ascii="仿宋" w:hAnsi="仿宋" w:eastAsia="仿宋"/>
          <w:color w:val="000000"/>
          <w:sz w:val="28"/>
          <w:szCs w:val="28"/>
        </w:rPr>
        <w:t>(</w:t>
      </w:r>
      <w:r>
        <w:rPr>
          <w:rFonts w:hint="eastAsia" w:ascii="仿宋" w:hAnsi="仿宋" w:eastAsia="仿宋"/>
          <w:color w:val="000000"/>
          <w:sz w:val="28"/>
          <w:szCs w:val="28"/>
        </w:rPr>
        <w:t>大写</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小写（¥      元）</w:t>
      </w:r>
      <w:r>
        <w:rPr>
          <w:rFonts w:ascii="仿宋" w:hAnsi="仿宋" w:eastAsia="仿宋"/>
          <w:color w:val="000000"/>
          <w:sz w:val="28"/>
          <w:szCs w:val="28"/>
          <w:u w:val="single"/>
        </w:rPr>
        <w:t xml:space="preserve"> </w:t>
      </w:r>
      <w:r>
        <w:rPr>
          <w:rFonts w:hint="eastAsia" w:ascii="仿宋" w:hAnsi="仿宋" w:eastAsia="仿宋"/>
          <w:color w:val="000000"/>
          <w:sz w:val="28"/>
          <w:szCs w:val="28"/>
        </w:rPr>
        <w:t>的总价，按招标文件的要求承包本次招标范围内的全部工程，项目经理为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pStyle w:val="12"/>
        <w:adjustRightInd/>
        <w:snapToGrid w:val="0"/>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二</w:t>
      </w:r>
      <w:r>
        <w:rPr>
          <w:rFonts w:ascii="仿宋" w:hAnsi="仿宋" w:eastAsia="仿宋"/>
          <w:color w:val="000000"/>
          <w:sz w:val="28"/>
          <w:szCs w:val="28"/>
        </w:rPr>
        <w:t>)</w:t>
      </w:r>
      <w:r>
        <w:rPr>
          <w:rFonts w:hint="eastAsia" w:ascii="仿宋" w:hAnsi="仿宋" w:eastAsia="仿宋"/>
          <w:color w:val="000000"/>
          <w:sz w:val="28"/>
          <w:szCs w:val="28"/>
        </w:rPr>
        <w:t>我单位保证在收到贵单位发出的书面开工令后立即开工，并在</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天内竣工。</w:t>
      </w:r>
    </w:p>
    <w:p>
      <w:pPr>
        <w:snapToGrid w:val="0"/>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三</w:t>
      </w:r>
      <w:r>
        <w:rPr>
          <w:rFonts w:ascii="仿宋" w:hAnsi="仿宋" w:eastAsia="仿宋"/>
          <w:color w:val="000000"/>
          <w:sz w:val="28"/>
          <w:szCs w:val="28"/>
        </w:rPr>
        <w:t>)</w:t>
      </w:r>
      <w:r>
        <w:rPr>
          <w:rFonts w:hint="eastAsia" w:ascii="仿宋" w:hAnsi="仿宋" w:eastAsia="仿宋"/>
          <w:color w:val="000000"/>
          <w:sz w:val="28"/>
          <w:szCs w:val="28"/>
        </w:rPr>
        <w:t>我单位保证本工程质量达到</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pStyle w:val="12"/>
        <w:adjustRightInd/>
        <w:snapToGrid w:val="0"/>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四</w:t>
      </w:r>
      <w:r>
        <w:rPr>
          <w:rFonts w:ascii="仿宋" w:hAnsi="仿宋" w:eastAsia="仿宋"/>
          <w:color w:val="000000"/>
          <w:sz w:val="28"/>
          <w:szCs w:val="28"/>
        </w:rPr>
        <w:t>)</w:t>
      </w:r>
      <w:r>
        <w:rPr>
          <w:rFonts w:hint="eastAsia" w:ascii="仿宋" w:hAnsi="仿宋" w:eastAsia="仿宋"/>
          <w:color w:val="000000"/>
          <w:sz w:val="28"/>
          <w:szCs w:val="28"/>
        </w:rPr>
        <w:t>我单位金额为人民币</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元的投标保证金已按招标文件缴纳。</w:t>
      </w:r>
    </w:p>
    <w:p>
      <w:pPr>
        <w:pStyle w:val="12"/>
        <w:adjustRightInd/>
        <w:snapToGrid w:val="0"/>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五</w:t>
      </w:r>
      <w:r>
        <w:rPr>
          <w:rFonts w:ascii="仿宋" w:hAnsi="仿宋" w:eastAsia="仿宋"/>
          <w:color w:val="000000"/>
          <w:sz w:val="28"/>
          <w:szCs w:val="28"/>
        </w:rPr>
        <w:t>)</w:t>
      </w:r>
      <w:r>
        <w:rPr>
          <w:rFonts w:hint="eastAsia" w:ascii="仿宋" w:hAnsi="仿宋" w:eastAsia="仿宋"/>
          <w:color w:val="000000"/>
          <w:sz w:val="28"/>
          <w:szCs w:val="28"/>
        </w:rPr>
        <w:t>如果我方中标，我方将按照规定提交</w:t>
      </w:r>
      <w:r>
        <w:rPr>
          <w:rFonts w:hint="eastAsia" w:ascii="仿宋" w:hAnsi="仿宋" w:eastAsia="仿宋"/>
          <w:color w:val="000000"/>
          <w:sz w:val="28"/>
          <w:szCs w:val="28"/>
          <w:u w:val="single"/>
        </w:rPr>
        <w:t>合同价的    %</w:t>
      </w:r>
      <w:r>
        <w:rPr>
          <w:rFonts w:hint="eastAsia" w:ascii="仿宋" w:hAnsi="仿宋" w:eastAsia="仿宋"/>
          <w:color w:val="000000"/>
          <w:sz w:val="28"/>
          <w:szCs w:val="28"/>
        </w:rPr>
        <w:t>作为履约担保，承诺在施工过程中不转包，不分包。</w:t>
      </w:r>
    </w:p>
    <w:p>
      <w:pPr>
        <w:pStyle w:val="12"/>
        <w:adjustRightInd/>
        <w:snapToGrid w:val="0"/>
        <w:spacing w:line="360" w:lineRule="auto"/>
        <w:ind w:left="279" w:leftChars="133" w:firstLine="280" w:firstLineChars="100"/>
        <w:rPr>
          <w:rFonts w:ascii="仿宋" w:hAnsi="仿宋" w:eastAsia="仿宋"/>
          <w:color w:val="000000"/>
          <w:sz w:val="28"/>
          <w:szCs w:val="28"/>
        </w:rPr>
      </w:pPr>
      <w:r>
        <w:rPr>
          <w:rFonts w:ascii="仿宋" w:hAnsi="仿宋" w:eastAsia="仿宋"/>
          <w:color w:val="000000"/>
          <w:sz w:val="28"/>
          <w:szCs w:val="28"/>
        </w:rPr>
        <w:t>(</w:t>
      </w:r>
      <w:r>
        <w:rPr>
          <w:rFonts w:hint="eastAsia" w:ascii="仿宋" w:hAnsi="仿宋" w:eastAsia="仿宋"/>
          <w:color w:val="000000"/>
          <w:sz w:val="28"/>
          <w:szCs w:val="28"/>
        </w:rPr>
        <w:t>六</w:t>
      </w:r>
      <w:r>
        <w:rPr>
          <w:rFonts w:ascii="仿宋" w:hAnsi="仿宋" w:eastAsia="仿宋"/>
          <w:color w:val="000000"/>
          <w:sz w:val="28"/>
          <w:szCs w:val="28"/>
        </w:rPr>
        <w:t>)</w:t>
      </w:r>
      <w:r>
        <w:rPr>
          <w:rFonts w:hint="eastAsia" w:ascii="仿宋" w:hAnsi="仿宋" w:eastAsia="仿宋"/>
          <w:color w:val="000000"/>
          <w:sz w:val="28"/>
          <w:szCs w:val="28"/>
        </w:rPr>
        <w:t>贵单位的招标文件、中标通知书和本投标文件将构成约束我们双方的合同。</w:t>
      </w:r>
    </w:p>
    <w:p>
      <w:pPr>
        <w:snapToGrid w:val="0"/>
        <w:spacing w:line="360" w:lineRule="auto"/>
        <w:ind w:firstLine="560" w:firstLineChars="200"/>
        <w:rPr>
          <w:rFonts w:ascii="仿宋" w:hAnsi="仿宋" w:eastAsia="仿宋"/>
          <w:color w:val="000000"/>
          <w:sz w:val="28"/>
          <w:szCs w:val="28"/>
        </w:rPr>
      </w:pPr>
    </w:p>
    <w:p>
      <w:pPr>
        <w:snapToGrid w:val="0"/>
        <w:spacing w:line="480" w:lineRule="auto"/>
        <w:ind w:firstLine="5040" w:firstLineChars="1800"/>
        <w:rPr>
          <w:rFonts w:ascii="仿宋" w:hAnsi="仿宋" w:eastAsia="仿宋"/>
          <w:sz w:val="28"/>
          <w:szCs w:val="28"/>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pPr>
        <w:tabs>
          <w:tab w:val="left" w:pos="4320"/>
        </w:tabs>
        <w:snapToGrid w:val="0"/>
        <w:spacing w:line="480" w:lineRule="auto"/>
        <w:ind w:firstLine="5040" w:firstLineChars="1800"/>
        <w:rPr>
          <w:rFonts w:ascii="仿宋" w:hAnsi="仿宋" w:eastAsia="仿宋"/>
          <w:sz w:val="28"/>
          <w:szCs w:val="28"/>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pPr>
        <w:snapToGrid w:val="0"/>
        <w:spacing w:line="480" w:lineRule="auto"/>
        <w:ind w:firstLine="5040" w:firstLineChars="1800"/>
        <w:rPr>
          <w:rFonts w:ascii="仿宋" w:hAnsi="仿宋" w:eastAsia="仿宋"/>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12"/>
        <w:spacing w:line="360" w:lineRule="auto"/>
        <w:ind w:firstLine="0"/>
        <w:rPr>
          <w:rFonts w:ascii="仿宋" w:hAnsi="仿宋" w:eastAsia="仿宋"/>
          <w:color w:val="000000"/>
          <w:sz w:val="28"/>
          <w:szCs w:val="28"/>
        </w:rPr>
      </w:pPr>
    </w:p>
    <w:p>
      <w:pPr>
        <w:pStyle w:val="12"/>
        <w:spacing w:line="360" w:lineRule="auto"/>
        <w:ind w:firstLine="0"/>
        <w:rPr>
          <w:rFonts w:ascii="仿宋" w:hAnsi="仿宋" w:eastAsia="仿宋"/>
          <w:color w:val="000000"/>
          <w:sz w:val="28"/>
          <w:szCs w:val="28"/>
        </w:rPr>
      </w:pPr>
    </w:p>
    <w:p>
      <w:pPr>
        <w:pStyle w:val="12"/>
        <w:spacing w:line="360" w:lineRule="auto"/>
        <w:ind w:firstLine="0"/>
        <w:rPr>
          <w:rFonts w:ascii="仿宋" w:hAnsi="仿宋" w:eastAsia="仿宋"/>
          <w:color w:val="000000"/>
          <w:sz w:val="28"/>
          <w:szCs w:val="28"/>
        </w:rPr>
        <w:sectPr>
          <w:pgSz w:w="11906" w:h="16838"/>
          <w:pgMar w:top="1531" w:right="907" w:bottom="850" w:left="1304" w:header="851" w:footer="992" w:gutter="0"/>
          <w:cols w:space="720" w:num="1"/>
          <w:docGrid w:type="lines" w:linePitch="312" w:charSpace="0"/>
        </w:sectPr>
      </w:pPr>
    </w:p>
    <w:p>
      <w:pPr>
        <w:snapToGrid w:val="0"/>
        <w:spacing w:line="360" w:lineRule="auto"/>
        <w:jc w:val="center"/>
        <w:outlineLvl w:val="1"/>
        <w:rPr>
          <w:rFonts w:ascii="仿宋" w:hAnsi="仿宋" w:eastAsia="仿宋"/>
          <w:b/>
          <w:bCs/>
          <w:sz w:val="30"/>
          <w:szCs w:val="30"/>
        </w:rPr>
      </w:pPr>
      <w:r>
        <w:rPr>
          <w:rFonts w:hint="eastAsia" w:ascii="仿宋" w:hAnsi="仿宋" w:eastAsia="仿宋"/>
          <w:b/>
          <w:bCs/>
          <w:sz w:val="30"/>
          <w:szCs w:val="30"/>
        </w:rPr>
        <w:t>二、已标价的工程量清单</w:t>
      </w:r>
    </w:p>
    <w:p>
      <w:pPr>
        <w:snapToGrid w:val="0"/>
        <w:spacing w:line="360" w:lineRule="auto"/>
        <w:ind w:firstLine="560" w:firstLineChars="200"/>
        <w:rPr>
          <w:rFonts w:ascii="仿宋" w:hAnsi="仿宋" w:eastAsia="仿宋" w:cs="华文楷体"/>
          <w:sz w:val="28"/>
          <w:szCs w:val="28"/>
        </w:rPr>
      </w:pPr>
      <w:r>
        <w:rPr>
          <w:rFonts w:hint="eastAsia" w:ascii="仿宋" w:hAnsi="仿宋" w:eastAsia="仿宋" w:cs="华文楷体"/>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560" w:firstLineChars="200"/>
        <w:rPr>
          <w:rFonts w:ascii="仿宋" w:hAnsi="仿宋" w:eastAsia="仿宋"/>
          <w:color w:val="000000"/>
          <w:sz w:val="28"/>
          <w:szCs w:val="28"/>
        </w:rPr>
      </w:pPr>
    </w:p>
    <w:p>
      <w:pPr>
        <w:pStyle w:val="12"/>
        <w:adjustRightInd/>
        <w:snapToGrid w:val="0"/>
        <w:spacing w:line="360" w:lineRule="auto"/>
        <w:ind w:firstLine="0"/>
        <w:rPr>
          <w:rFonts w:ascii="仿宋" w:hAnsi="仿宋" w:eastAsia="仿宋"/>
          <w:color w:val="000000"/>
          <w:sz w:val="28"/>
          <w:szCs w:val="28"/>
        </w:rPr>
      </w:pPr>
    </w:p>
    <w:p>
      <w:pPr>
        <w:pStyle w:val="12"/>
        <w:spacing w:line="300" w:lineRule="auto"/>
        <w:ind w:firstLine="602" w:firstLineChars="200"/>
        <w:jc w:val="center"/>
        <w:rPr>
          <w:rFonts w:ascii="仿宋" w:hAnsi="仿宋" w:eastAsia="仿宋" w:cs="Times New Roman"/>
          <w:b/>
          <w:bCs/>
          <w:sz w:val="30"/>
          <w:szCs w:val="30"/>
        </w:rPr>
      </w:pPr>
      <w:r>
        <w:rPr>
          <w:rFonts w:hint="eastAsia" w:ascii="仿宋" w:hAnsi="仿宋" w:eastAsia="仿宋" w:cs="Times New Roman"/>
          <w:b/>
          <w:bCs/>
          <w:sz w:val="30"/>
          <w:szCs w:val="30"/>
        </w:rPr>
        <w:t>三、计划投入的主要施工机械设备表</w:t>
      </w:r>
    </w:p>
    <w:tbl>
      <w:tblPr>
        <w:tblStyle w:val="51"/>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12"/>
              <w:spacing w:line="360" w:lineRule="auto"/>
              <w:ind w:firstLine="0"/>
              <w:jc w:val="center"/>
              <w:rPr>
                <w:rFonts w:ascii="宋体" w:hAnsi="宋体"/>
                <w:color w:val="000000"/>
                <w:position w:val="-32"/>
              </w:rPr>
            </w:pPr>
            <w:r>
              <w:rPr>
                <w:rFonts w:hint="eastAsia" w:ascii="宋体" w:hAnsi="宋体"/>
                <w:color w:val="000000"/>
                <w:position w:val="-32"/>
              </w:rPr>
              <w:t>序号</w:t>
            </w:r>
          </w:p>
        </w:tc>
        <w:tc>
          <w:tcPr>
            <w:tcW w:w="1700" w:type="dxa"/>
          </w:tcPr>
          <w:p>
            <w:pPr>
              <w:pStyle w:val="12"/>
              <w:spacing w:line="360" w:lineRule="auto"/>
              <w:ind w:firstLine="0"/>
              <w:jc w:val="center"/>
              <w:rPr>
                <w:rFonts w:ascii="宋体" w:hAnsi="宋体"/>
                <w:color w:val="000000"/>
                <w:position w:val="-50"/>
              </w:rPr>
            </w:pPr>
            <w:r>
              <w:rPr>
                <w:rFonts w:hint="eastAsia" w:ascii="宋体" w:hAnsi="宋体"/>
                <w:color w:val="000000"/>
                <w:position w:val="-50"/>
              </w:rPr>
              <w:t>机械设备名称</w:t>
            </w:r>
          </w:p>
        </w:tc>
        <w:tc>
          <w:tcPr>
            <w:tcW w:w="700" w:type="dxa"/>
          </w:tcPr>
          <w:p>
            <w:pPr>
              <w:pStyle w:val="12"/>
              <w:spacing w:line="360" w:lineRule="auto"/>
              <w:ind w:firstLine="0"/>
              <w:jc w:val="center"/>
              <w:rPr>
                <w:rFonts w:ascii="宋体" w:hAnsi="宋体"/>
                <w:color w:val="000000"/>
                <w:position w:val="-30"/>
              </w:rPr>
            </w:pPr>
            <w:r>
              <w:rPr>
                <w:rFonts w:hint="eastAsia" w:ascii="宋体" w:hAnsi="宋体"/>
                <w:color w:val="000000"/>
                <w:position w:val="-30"/>
              </w:rPr>
              <w:t>型号规格</w:t>
            </w:r>
          </w:p>
        </w:tc>
        <w:tc>
          <w:tcPr>
            <w:tcW w:w="700" w:type="dxa"/>
          </w:tcPr>
          <w:p>
            <w:pPr>
              <w:pStyle w:val="12"/>
              <w:spacing w:line="360" w:lineRule="auto"/>
              <w:ind w:firstLine="0"/>
              <w:jc w:val="center"/>
              <w:rPr>
                <w:rFonts w:ascii="宋体" w:hAnsi="宋体"/>
                <w:color w:val="000000"/>
                <w:position w:val="-50"/>
              </w:rPr>
            </w:pPr>
            <w:r>
              <w:rPr>
                <w:rFonts w:hint="eastAsia" w:ascii="宋体" w:hAnsi="宋体"/>
                <w:color w:val="000000"/>
                <w:position w:val="-50"/>
              </w:rPr>
              <w:t>数量</w:t>
            </w:r>
          </w:p>
        </w:tc>
        <w:tc>
          <w:tcPr>
            <w:tcW w:w="900" w:type="dxa"/>
          </w:tcPr>
          <w:p>
            <w:pPr>
              <w:pStyle w:val="12"/>
              <w:spacing w:line="360" w:lineRule="auto"/>
              <w:ind w:firstLine="0"/>
              <w:jc w:val="center"/>
              <w:rPr>
                <w:rFonts w:ascii="宋体" w:hAnsi="宋体"/>
                <w:color w:val="000000"/>
                <w:position w:val="-30"/>
              </w:rPr>
            </w:pPr>
            <w:r>
              <w:rPr>
                <w:rFonts w:hint="eastAsia" w:ascii="宋体" w:hAnsi="宋体"/>
                <w:color w:val="000000"/>
                <w:position w:val="-30"/>
              </w:rPr>
              <w:t>国 别</w:t>
            </w:r>
          </w:p>
          <w:p>
            <w:pPr>
              <w:pStyle w:val="12"/>
              <w:spacing w:line="360" w:lineRule="auto"/>
              <w:ind w:firstLine="0"/>
              <w:jc w:val="center"/>
              <w:rPr>
                <w:rFonts w:ascii="宋体" w:hAnsi="宋体"/>
                <w:color w:val="000000"/>
                <w:position w:val="-30"/>
              </w:rPr>
            </w:pPr>
            <w:r>
              <w:rPr>
                <w:rFonts w:hint="eastAsia" w:ascii="宋体" w:hAnsi="宋体"/>
                <w:color w:val="000000"/>
                <w:position w:val="-30"/>
              </w:rPr>
              <w:t>产 地</w:t>
            </w:r>
          </w:p>
        </w:tc>
        <w:tc>
          <w:tcPr>
            <w:tcW w:w="900" w:type="dxa"/>
          </w:tcPr>
          <w:p>
            <w:pPr>
              <w:pStyle w:val="12"/>
              <w:spacing w:line="360" w:lineRule="auto"/>
              <w:ind w:firstLine="0"/>
              <w:jc w:val="center"/>
              <w:rPr>
                <w:rFonts w:ascii="宋体" w:hAnsi="宋体"/>
                <w:color w:val="000000"/>
                <w:position w:val="-30"/>
              </w:rPr>
            </w:pPr>
            <w:r>
              <w:rPr>
                <w:rFonts w:hint="eastAsia" w:ascii="宋体" w:hAnsi="宋体"/>
                <w:color w:val="000000"/>
                <w:position w:val="-30"/>
              </w:rPr>
              <w:t>制 造</w:t>
            </w:r>
          </w:p>
          <w:p>
            <w:pPr>
              <w:pStyle w:val="12"/>
              <w:spacing w:line="360" w:lineRule="auto"/>
              <w:ind w:firstLine="0"/>
              <w:jc w:val="center"/>
              <w:rPr>
                <w:rFonts w:ascii="宋体" w:hAnsi="宋体"/>
                <w:color w:val="000000"/>
                <w:position w:val="-30"/>
              </w:rPr>
            </w:pPr>
            <w:r>
              <w:rPr>
                <w:rFonts w:hint="eastAsia" w:ascii="宋体" w:hAnsi="宋体"/>
                <w:color w:val="000000"/>
                <w:position w:val="-30"/>
              </w:rPr>
              <w:t>年 份</w:t>
            </w:r>
          </w:p>
        </w:tc>
        <w:tc>
          <w:tcPr>
            <w:tcW w:w="1100" w:type="dxa"/>
          </w:tcPr>
          <w:p>
            <w:pPr>
              <w:pStyle w:val="12"/>
              <w:spacing w:line="360" w:lineRule="auto"/>
              <w:ind w:firstLine="0"/>
              <w:jc w:val="center"/>
              <w:rPr>
                <w:rFonts w:ascii="宋体" w:hAnsi="宋体"/>
                <w:color w:val="000000"/>
                <w:position w:val="-30"/>
              </w:rPr>
            </w:pPr>
            <w:r>
              <w:rPr>
                <w:rFonts w:hint="eastAsia" w:ascii="宋体" w:hAnsi="宋体"/>
                <w:color w:val="000000"/>
                <w:position w:val="-30"/>
              </w:rPr>
              <w:t>额定功率(KW)</w:t>
            </w:r>
          </w:p>
        </w:tc>
        <w:tc>
          <w:tcPr>
            <w:tcW w:w="1100" w:type="dxa"/>
          </w:tcPr>
          <w:p>
            <w:pPr>
              <w:pStyle w:val="12"/>
              <w:spacing w:line="360" w:lineRule="auto"/>
              <w:ind w:firstLine="0"/>
              <w:jc w:val="center"/>
              <w:rPr>
                <w:rFonts w:ascii="宋体" w:hAnsi="宋体"/>
                <w:color w:val="000000"/>
                <w:position w:val="-30"/>
              </w:rPr>
            </w:pPr>
            <w:r>
              <w:rPr>
                <w:rFonts w:hint="eastAsia" w:ascii="宋体" w:hAnsi="宋体"/>
                <w:color w:val="000000"/>
                <w:position w:val="-30"/>
              </w:rPr>
              <w:t>生产能力(MH)</w:t>
            </w:r>
          </w:p>
        </w:tc>
        <w:tc>
          <w:tcPr>
            <w:tcW w:w="700" w:type="dxa"/>
          </w:tcPr>
          <w:p>
            <w:pPr>
              <w:pStyle w:val="12"/>
              <w:spacing w:line="360" w:lineRule="auto"/>
              <w:ind w:firstLine="0"/>
              <w:jc w:val="center"/>
              <w:rPr>
                <w:rFonts w:ascii="宋体" w:hAnsi="宋体"/>
                <w:color w:val="000000"/>
                <w:position w:val="-50"/>
              </w:rPr>
            </w:pPr>
            <w:r>
              <w:rPr>
                <w:rFonts w:hint="eastAsia" w:ascii="宋体" w:hAnsi="宋体"/>
                <w:color w:val="000000"/>
                <w:position w:val="-5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2"/>
              <w:spacing w:line="360" w:lineRule="auto"/>
              <w:ind w:left="1260" w:firstLine="0"/>
              <w:rPr>
                <w:rFonts w:ascii="宋体" w:hAnsi="宋体"/>
                <w:color w:val="000000"/>
              </w:rPr>
            </w:pPr>
          </w:p>
        </w:tc>
        <w:tc>
          <w:tcPr>
            <w:tcW w:w="1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9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1100" w:type="dxa"/>
          </w:tcPr>
          <w:p>
            <w:pPr>
              <w:pStyle w:val="12"/>
              <w:spacing w:line="360" w:lineRule="auto"/>
              <w:ind w:left="1260" w:firstLine="0"/>
              <w:rPr>
                <w:rFonts w:ascii="宋体" w:hAnsi="宋体"/>
                <w:color w:val="000000"/>
              </w:rPr>
            </w:pPr>
          </w:p>
        </w:tc>
        <w:tc>
          <w:tcPr>
            <w:tcW w:w="700" w:type="dxa"/>
          </w:tcPr>
          <w:p>
            <w:pPr>
              <w:pStyle w:val="12"/>
              <w:spacing w:line="360" w:lineRule="auto"/>
              <w:ind w:left="1260" w:firstLine="0"/>
              <w:rPr>
                <w:rFonts w:ascii="宋体" w:hAnsi="宋体"/>
                <w:color w:val="000000"/>
              </w:rPr>
            </w:pPr>
          </w:p>
        </w:tc>
      </w:tr>
    </w:tbl>
    <w:p>
      <w:pPr>
        <w:pStyle w:val="4"/>
        <w:jc w:val="center"/>
        <w:rPr>
          <w:rFonts w:ascii="宋体" w:hAnsi="宋体" w:cs="宋体"/>
          <w:color w:val="000000"/>
          <w:sz w:val="24"/>
          <w:szCs w:val="24"/>
        </w:rPr>
      </w:pPr>
      <w:bookmarkStart w:id="324" w:name="_Toc20744811"/>
      <w:bookmarkStart w:id="325" w:name="_Toc20744274"/>
      <w:r>
        <w:rPr>
          <w:rFonts w:hint="eastAsia" w:ascii="宋体" w:hAnsi="宋体" w:cs="宋体"/>
          <w:color w:val="000000"/>
          <w:sz w:val="24"/>
          <w:szCs w:val="24"/>
        </w:rPr>
        <w:br w:type="page"/>
      </w:r>
      <w:r>
        <w:rPr>
          <w:rFonts w:hint="eastAsia" w:ascii="仿宋" w:hAnsi="仿宋" w:eastAsia="仿宋"/>
          <w:sz w:val="30"/>
          <w:szCs w:val="30"/>
        </w:rPr>
        <w:t>四、主要施工管理人员表</w:t>
      </w:r>
      <w:bookmarkEnd w:id="324"/>
      <w:bookmarkEnd w:id="325"/>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line="360" w:lineRule="auto"/>
              <w:rPr>
                <w:rFonts w:ascii="宋体" w:hAnsi="宋体"/>
                <w:color w:val="000000"/>
                <w:position w:val="-42"/>
                <w:sz w:val="24"/>
              </w:rPr>
            </w:pPr>
            <w:r>
              <w:rPr>
                <w:rFonts w:hint="eastAsia" w:ascii="宋体" w:hAnsi="宋体"/>
                <w:color w:val="000000"/>
                <w:position w:val="-42"/>
                <w:sz w:val="24"/>
              </w:rPr>
              <w:t>机构</w:t>
            </w:r>
          </w:p>
        </w:tc>
        <w:tc>
          <w:tcPr>
            <w:tcW w:w="1632" w:type="dxa"/>
          </w:tcPr>
          <w:p>
            <w:pPr>
              <w:spacing w:line="360" w:lineRule="auto"/>
              <w:rPr>
                <w:rFonts w:ascii="宋体" w:hAnsi="宋体"/>
                <w:color w:val="000000"/>
                <w:position w:val="-42"/>
                <w:sz w:val="24"/>
              </w:rPr>
            </w:pPr>
            <w:r>
              <w:rPr>
                <w:rFonts w:hint="eastAsia" w:ascii="宋体" w:hAnsi="宋体"/>
                <w:color w:val="000000"/>
                <w:position w:val="-42"/>
                <w:sz w:val="24"/>
              </w:rPr>
              <w:t>项目工程师</w:t>
            </w:r>
          </w:p>
        </w:tc>
        <w:tc>
          <w:tcPr>
            <w:tcW w:w="709" w:type="dxa"/>
          </w:tcPr>
          <w:p>
            <w:pPr>
              <w:spacing w:line="360" w:lineRule="auto"/>
              <w:rPr>
                <w:rFonts w:ascii="宋体" w:hAnsi="宋体"/>
                <w:color w:val="000000"/>
                <w:position w:val="-42"/>
                <w:sz w:val="24"/>
              </w:rPr>
            </w:pPr>
            <w:r>
              <w:rPr>
                <w:rFonts w:hint="eastAsia" w:ascii="宋体" w:hAnsi="宋体"/>
                <w:color w:val="000000"/>
                <w:position w:val="-42"/>
                <w:sz w:val="24"/>
              </w:rPr>
              <w:t>姓名</w:t>
            </w:r>
          </w:p>
        </w:tc>
        <w:tc>
          <w:tcPr>
            <w:tcW w:w="851" w:type="dxa"/>
          </w:tcPr>
          <w:p>
            <w:pPr>
              <w:spacing w:line="360" w:lineRule="auto"/>
              <w:rPr>
                <w:rFonts w:ascii="宋体" w:hAnsi="宋体"/>
                <w:color w:val="000000"/>
                <w:position w:val="-42"/>
                <w:sz w:val="24"/>
              </w:rPr>
            </w:pPr>
            <w:r>
              <w:rPr>
                <w:rFonts w:hint="eastAsia" w:ascii="宋体" w:hAnsi="宋体"/>
                <w:color w:val="000000"/>
                <w:position w:val="-42"/>
                <w:sz w:val="24"/>
              </w:rPr>
              <w:t>职务</w:t>
            </w:r>
          </w:p>
        </w:tc>
        <w:tc>
          <w:tcPr>
            <w:tcW w:w="850" w:type="dxa"/>
          </w:tcPr>
          <w:p>
            <w:pPr>
              <w:spacing w:line="360" w:lineRule="auto"/>
              <w:rPr>
                <w:rFonts w:ascii="宋体" w:hAnsi="宋体"/>
                <w:color w:val="000000"/>
                <w:position w:val="-42"/>
                <w:sz w:val="24"/>
              </w:rPr>
            </w:pPr>
            <w:r>
              <w:rPr>
                <w:rFonts w:hint="eastAsia" w:ascii="宋体" w:hAnsi="宋体"/>
                <w:color w:val="000000"/>
                <w:position w:val="-42"/>
                <w:sz w:val="24"/>
              </w:rPr>
              <w:t>职称</w:t>
            </w:r>
          </w:p>
        </w:tc>
        <w:tc>
          <w:tcPr>
            <w:tcW w:w="3557" w:type="dxa"/>
          </w:tcPr>
          <w:p>
            <w:pPr>
              <w:spacing w:line="360" w:lineRule="auto"/>
              <w:rPr>
                <w:rFonts w:ascii="宋体" w:hAnsi="宋体"/>
                <w:color w:val="000000"/>
                <w:position w:val="-42"/>
                <w:sz w:val="24"/>
              </w:rPr>
            </w:pPr>
            <w:r>
              <w:rPr>
                <w:rFonts w:hint="eastAsia" w:ascii="宋体" w:hAnsi="宋体"/>
                <w:color w:val="000000"/>
                <w:position w:val="-42"/>
                <w:sz w:val="24"/>
              </w:rPr>
              <w:t>主要资历、经验及承担过的工程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r>
              <w:rPr>
                <w:rFonts w:hint="eastAsia" w:ascii="宋体" w:hAnsi="宋体"/>
                <w:color w:val="000000"/>
                <w:position w:val="-42"/>
                <w:sz w:val="24"/>
              </w:rPr>
              <w:t>总</w:t>
            </w:r>
          </w:p>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r>
              <w:rPr>
                <w:rFonts w:hint="eastAsia" w:ascii="宋体" w:hAnsi="宋体"/>
                <w:color w:val="000000"/>
                <w:position w:val="-42"/>
                <w:sz w:val="24"/>
              </w:rPr>
              <w:t>部</w:t>
            </w:r>
          </w:p>
        </w:tc>
        <w:tc>
          <w:tcPr>
            <w:tcW w:w="1632" w:type="dxa"/>
          </w:tcPr>
          <w:p>
            <w:pPr>
              <w:spacing w:line="360" w:lineRule="auto"/>
              <w:rPr>
                <w:rFonts w:ascii="宋体" w:hAnsi="宋体"/>
                <w:color w:val="000000"/>
                <w:position w:val="-42"/>
                <w:sz w:val="24"/>
              </w:rPr>
            </w:pPr>
            <w:r>
              <w:rPr>
                <w:rFonts w:hint="eastAsia" w:ascii="宋体" w:hAnsi="宋体"/>
                <w:color w:val="000000"/>
                <w:position w:val="-42"/>
                <w:sz w:val="24"/>
              </w:rPr>
              <w:t>项目主管</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r>
              <w:rPr>
                <w:rFonts w:hint="eastAsia" w:ascii="宋体" w:hAnsi="宋体"/>
                <w:color w:val="000000"/>
                <w:position w:val="-42"/>
                <w:sz w:val="24"/>
              </w:rPr>
              <w:t>技术负责人</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tcPr>
          <w:p>
            <w:pPr>
              <w:spacing w:line="360" w:lineRule="auto"/>
              <w:rPr>
                <w:rFonts w:ascii="宋体" w:hAnsi="宋体"/>
                <w:color w:val="000000"/>
                <w:position w:val="-42"/>
                <w:sz w:val="24"/>
              </w:rPr>
            </w:pP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r>
              <w:rPr>
                <w:rFonts w:hint="eastAsia" w:ascii="宋体" w:hAnsi="宋体"/>
                <w:color w:val="000000"/>
                <w:position w:val="-42"/>
                <w:sz w:val="24"/>
              </w:rPr>
              <w:t>现</w:t>
            </w:r>
          </w:p>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p>
          <w:p>
            <w:pPr>
              <w:spacing w:line="360" w:lineRule="auto"/>
              <w:jc w:val="center"/>
              <w:rPr>
                <w:rFonts w:ascii="宋体" w:hAnsi="宋体"/>
                <w:color w:val="000000"/>
                <w:position w:val="-42"/>
                <w:sz w:val="24"/>
              </w:rPr>
            </w:pPr>
            <w:r>
              <w:rPr>
                <w:rFonts w:hint="eastAsia" w:ascii="宋体" w:hAnsi="宋体"/>
                <w:color w:val="000000"/>
                <w:position w:val="-42"/>
                <w:sz w:val="24"/>
              </w:rPr>
              <w:t>场</w:t>
            </w:r>
          </w:p>
        </w:tc>
        <w:tc>
          <w:tcPr>
            <w:tcW w:w="1632" w:type="dxa"/>
            <w:vAlign w:val="center"/>
          </w:tcPr>
          <w:p>
            <w:pPr>
              <w:jc w:val="center"/>
              <w:rPr>
                <w:rFonts w:hAnsi="宋体"/>
              </w:rPr>
            </w:pPr>
            <w:r>
              <w:rPr>
                <w:rFonts w:hint="eastAsia" w:hAnsi="宋体"/>
              </w:rPr>
              <w:t>项目负责人</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vAlign w:val="center"/>
          </w:tcPr>
          <w:p>
            <w:pPr>
              <w:jc w:val="center"/>
              <w:rPr>
                <w:rFonts w:hAnsi="宋体"/>
              </w:rPr>
            </w:pPr>
            <w:r>
              <w:rPr>
                <w:rFonts w:hint="eastAsia" w:hAnsi="宋体"/>
              </w:rPr>
              <w:t>项目技术负责人</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vAlign w:val="center"/>
          </w:tcPr>
          <w:p>
            <w:pPr>
              <w:jc w:val="center"/>
              <w:rPr>
                <w:rFonts w:hAnsi="宋体"/>
              </w:rPr>
            </w:pPr>
            <w:r>
              <w:rPr>
                <w:rFonts w:hint="eastAsia" w:hAnsi="宋体"/>
              </w:rPr>
              <w:t>质量管理</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vAlign w:val="center"/>
          </w:tcPr>
          <w:p>
            <w:pPr>
              <w:jc w:val="center"/>
              <w:rPr>
                <w:rFonts w:hAnsi="宋体"/>
              </w:rPr>
            </w:pPr>
            <w:r>
              <w:rPr>
                <w:rFonts w:hint="eastAsia" w:hAnsi="宋体"/>
              </w:rPr>
              <w:t>安全管理</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vAlign w:val="center"/>
          </w:tcPr>
          <w:p>
            <w:pPr>
              <w:jc w:val="center"/>
              <w:rPr>
                <w:rFonts w:hAnsi="宋体"/>
              </w:rPr>
            </w:pPr>
            <w:r>
              <w:rPr>
                <w:rFonts w:hint="eastAsia" w:hAnsi="宋体"/>
              </w:rPr>
              <w:t>施工管理</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42"/>
                <w:sz w:val="24"/>
              </w:rPr>
            </w:pPr>
          </w:p>
        </w:tc>
        <w:tc>
          <w:tcPr>
            <w:tcW w:w="1632" w:type="dxa"/>
            <w:vAlign w:val="center"/>
          </w:tcPr>
          <w:p>
            <w:pPr>
              <w:jc w:val="center"/>
              <w:rPr>
                <w:rFonts w:hAnsi="宋体"/>
              </w:rPr>
            </w:pPr>
            <w:r>
              <w:rPr>
                <w:rFonts w:hint="eastAsia" w:hAnsi="宋体"/>
              </w:rPr>
              <w:t>计划管理</w:t>
            </w:r>
          </w:p>
        </w:tc>
        <w:tc>
          <w:tcPr>
            <w:tcW w:w="709" w:type="dxa"/>
          </w:tcPr>
          <w:p>
            <w:pPr>
              <w:spacing w:line="360" w:lineRule="auto"/>
              <w:rPr>
                <w:rFonts w:ascii="宋体" w:hAnsi="宋体"/>
                <w:color w:val="000000"/>
                <w:position w:val="-42"/>
                <w:sz w:val="24"/>
              </w:rPr>
            </w:pPr>
          </w:p>
        </w:tc>
        <w:tc>
          <w:tcPr>
            <w:tcW w:w="851" w:type="dxa"/>
          </w:tcPr>
          <w:p>
            <w:pPr>
              <w:spacing w:line="360" w:lineRule="auto"/>
              <w:rPr>
                <w:rFonts w:ascii="宋体" w:hAnsi="宋体"/>
                <w:color w:val="000000"/>
                <w:position w:val="-42"/>
                <w:sz w:val="24"/>
              </w:rPr>
            </w:pPr>
          </w:p>
        </w:tc>
        <w:tc>
          <w:tcPr>
            <w:tcW w:w="850" w:type="dxa"/>
          </w:tcPr>
          <w:p>
            <w:pPr>
              <w:spacing w:line="360" w:lineRule="auto"/>
              <w:rPr>
                <w:rFonts w:ascii="宋体" w:hAnsi="宋体"/>
                <w:color w:val="000000"/>
                <w:position w:val="-42"/>
                <w:sz w:val="24"/>
              </w:rPr>
            </w:pPr>
          </w:p>
        </w:tc>
        <w:tc>
          <w:tcPr>
            <w:tcW w:w="3557" w:type="dxa"/>
          </w:tcPr>
          <w:p>
            <w:pPr>
              <w:spacing w:line="360" w:lineRule="auto"/>
              <w:rPr>
                <w:rFonts w:ascii="宋体" w:hAnsi="宋体"/>
                <w:color w:val="000000"/>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30"/>
                <w:sz w:val="24"/>
              </w:rPr>
            </w:pPr>
          </w:p>
        </w:tc>
        <w:tc>
          <w:tcPr>
            <w:tcW w:w="1632" w:type="dxa"/>
            <w:vAlign w:val="center"/>
          </w:tcPr>
          <w:p>
            <w:pPr>
              <w:spacing w:line="360" w:lineRule="auto"/>
              <w:jc w:val="center"/>
              <w:rPr>
                <w:rFonts w:ascii="宋体" w:hAnsi="宋体"/>
                <w:color w:val="000000"/>
                <w:position w:val="-30"/>
                <w:sz w:val="24"/>
              </w:rPr>
            </w:pPr>
            <w:r>
              <w:rPr>
                <w:rFonts w:hint="eastAsia" w:hAnsi="宋体"/>
              </w:rPr>
              <w:t>材料管理</w:t>
            </w:r>
          </w:p>
        </w:tc>
        <w:tc>
          <w:tcPr>
            <w:tcW w:w="709" w:type="dxa"/>
          </w:tcPr>
          <w:p>
            <w:pPr>
              <w:spacing w:line="360" w:lineRule="auto"/>
              <w:rPr>
                <w:rFonts w:ascii="宋体" w:hAnsi="宋体"/>
                <w:color w:val="000000"/>
                <w:position w:val="-30"/>
                <w:sz w:val="24"/>
              </w:rPr>
            </w:pPr>
          </w:p>
        </w:tc>
        <w:tc>
          <w:tcPr>
            <w:tcW w:w="851" w:type="dxa"/>
          </w:tcPr>
          <w:p>
            <w:pPr>
              <w:spacing w:line="360" w:lineRule="auto"/>
              <w:rPr>
                <w:rFonts w:ascii="宋体" w:hAnsi="宋体"/>
                <w:color w:val="000000"/>
                <w:position w:val="-30"/>
                <w:sz w:val="24"/>
              </w:rPr>
            </w:pPr>
          </w:p>
        </w:tc>
        <w:tc>
          <w:tcPr>
            <w:tcW w:w="850" w:type="dxa"/>
          </w:tcPr>
          <w:p>
            <w:pPr>
              <w:spacing w:line="360" w:lineRule="auto"/>
              <w:rPr>
                <w:rFonts w:ascii="宋体" w:hAnsi="宋体"/>
                <w:color w:val="000000"/>
                <w:position w:val="-30"/>
                <w:sz w:val="24"/>
              </w:rPr>
            </w:pPr>
          </w:p>
        </w:tc>
        <w:tc>
          <w:tcPr>
            <w:tcW w:w="3557" w:type="dxa"/>
          </w:tcPr>
          <w:p>
            <w:pPr>
              <w:spacing w:line="360" w:lineRule="auto"/>
              <w:rPr>
                <w:rFonts w:ascii="宋体" w:hAnsi="宋体"/>
                <w:color w:val="000000"/>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30"/>
                <w:sz w:val="24"/>
              </w:rPr>
            </w:pPr>
          </w:p>
        </w:tc>
        <w:tc>
          <w:tcPr>
            <w:tcW w:w="1632" w:type="dxa"/>
          </w:tcPr>
          <w:p>
            <w:pPr>
              <w:spacing w:line="360" w:lineRule="auto"/>
              <w:rPr>
                <w:rFonts w:ascii="宋体" w:hAnsi="宋体"/>
                <w:color w:val="000000"/>
                <w:position w:val="-30"/>
                <w:sz w:val="24"/>
              </w:rPr>
            </w:pPr>
          </w:p>
        </w:tc>
        <w:tc>
          <w:tcPr>
            <w:tcW w:w="709" w:type="dxa"/>
          </w:tcPr>
          <w:p>
            <w:pPr>
              <w:spacing w:line="360" w:lineRule="auto"/>
              <w:rPr>
                <w:rFonts w:ascii="宋体" w:hAnsi="宋体"/>
                <w:color w:val="000000"/>
                <w:position w:val="-30"/>
                <w:sz w:val="24"/>
              </w:rPr>
            </w:pPr>
          </w:p>
        </w:tc>
        <w:tc>
          <w:tcPr>
            <w:tcW w:w="851" w:type="dxa"/>
          </w:tcPr>
          <w:p>
            <w:pPr>
              <w:spacing w:line="360" w:lineRule="auto"/>
              <w:rPr>
                <w:rFonts w:ascii="宋体" w:hAnsi="宋体"/>
                <w:color w:val="000000"/>
                <w:position w:val="-30"/>
                <w:sz w:val="24"/>
              </w:rPr>
            </w:pPr>
          </w:p>
        </w:tc>
        <w:tc>
          <w:tcPr>
            <w:tcW w:w="850" w:type="dxa"/>
          </w:tcPr>
          <w:p>
            <w:pPr>
              <w:spacing w:line="360" w:lineRule="auto"/>
              <w:rPr>
                <w:rFonts w:ascii="宋体" w:hAnsi="宋体"/>
                <w:color w:val="000000"/>
                <w:position w:val="-30"/>
                <w:sz w:val="24"/>
              </w:rPr>
            </w:pPr>
          </w:p>
        </w:tc>
        <w:tc>
          <w:tcPr>
            <w:tcW w:w="3557" w:type="dxa"/>
          </w:tcPr>
          <w:p>
            <w:pPr>
              <w:spacing w:line="360" w:lineRule="auto"/>
              <w:rPr>
                <w:rFonts w:ascii="宋体" w:hAnsi="宋体"/>
                <w:color w:val="000000"/>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ascii="宋体" w:hAnsi="宋体"/>
                <w:color w:val="000000"/>
                <w:position w:val="-30"/>
                <w:sz w:val="24"/>
              </w:rPr>
            </w:pPr>
          </w:p>
        </w:tc>
        <w:tc>
          <w:tcPr>
            <w:tcW w:w="1632" w:type="dxa"/>
          </w:tcPr>
          <w:p>
            <w:pPr>
              <w:spacing w:line="360" w:lineRule="auto"/>
              <w:rPr>
                <w:rFonts w:ascii="宋体" w:hAnsi="宋体"/>
                <w:color w:val="000000"/>
                <w:position w:val="-30"/>
                <w:sz w:val="24"/>
              </w:rPr>
            </w:pPr>
          </w:p>
        </w:tc>
        <w:tc>
          <w:tcPr>
            <w:tcW w:w="709" w:type="dxa"/>
          </w:tcPr>
          <w:p>
            <w:pPr>
              <w:spacing w:line="360" w:lineRule="auto"/>
              <w:rPr>
                <w:rFonts w:ascii="宋体" w:hAnsi="宋体"/>
                <w:color w:val="000000"/>
                <w:position w:val="-30"/>
                <w:sz w:val="24"/>
              </w:rPr>
            </w:pPr>
          </w:p>
        </w:tc>
        <w:tc>
          <w:tcPr>
            <w:tcW w:w="851" w:type="dxa"/>
          </w:tcPr>
          <w:p>
            <w:pPr>
              <w:spacing w:line="360" w:lineRule="auto"/>
              <w:rPr>
                <w:rFonts w:ascii="宋体" w:hAnsi="宋体"/>
                <w:color w:val="000000"/>
                <w:position w:val="-30"/>
                <w:sz w:val="24"/>
              </w:rPr>
            </w:pPr>
          </w:p>
        </w:tc>
        <w:tc>
          <w:tcPr>
            <w:tcW w:w="850" w:type="dxa"/>
          </w:tcPr>
          <w:p>
            <w:pPr>
              <w:spacing w:line="360" w:lineRule="auto"/>
              <w:rPr>
                <w:rFonts w:ascii="宋体" w:hAnsi="宋体"/>
                <w:color w:val="000000"/>
                <w:position w:val="-30"/>
                <w:sz w:val="24"/>
              </w:rPr>
            </w:pPr>
          </w:p>
        </w:tc>
        <w:tc>
          <w:tcPr>
            <w:tcW w:w="3557" w:type="dxa"/>
          </w:tcPr>
          <w:p>
            <w:pPr>
              <w:spacing w:line="360" w:lineRule="auto"/>
              <w:rPr>
                <w:rFonts w:ascii="宋体" w:hAnsi="宋体"/>
                <w:color w:val="000000"/>
                <w:position w:val="-30"/>
                <w:sz w:val="24"/>
              </w:rPr>
            </w:pPr>
          </w:p>
        </w:tc>
      </w:tr>
    </w:tbl>
    <w:p>
      <w:pPr>
        <w:pStyle w:val="12"/>
        <w:adjustRightInd/>
        <w:snapToGrid w:val="0"/>
        <w:spacing w:line="360" w:lineRule="auto"/>
        <w:ind w:firstLine="560" w:firstLineChars="200"/>
        <w:rPr>
          <w:rFonts w:ascii="仿宋" w:hAnsi="仿宋" w:eastAsia="仿宋"/>
          <w:color w:val="000000"/>
          <w:sz w:val="28"/>
          <w:szCs w:val="28"/>
        </w:rPr>
      </w:pPr>
    </w:p>
    <w:p>
      <w:pPr>
        <w:rPr>
          <w:rFonts w:ascii="宋体" w:hAnsi="宋体" w:cs="宋体"/>
          <w:sz w:val="28"/>
          <w:szCs w:val="28"/>
        </w:rPr>
      </w:pPr>
    </w:p>
    <w:bookmarkEnd w:id="323"/>
    <w:p>
      <w:pPr>
        <w:pStyle w:val="12"/>
        <w:spacing w:line="360" w:lineRule="auto"/>
        <w:ind w:firstLine="0"/>
        <w:jc w:val="center"/>
        <w:outlineLvl w:val="1"/>
        <w:rPr>
          <w:rFonts w:ascii="仿宋" w:hAnsi="仿宋" w:eastAsia="仿宋" w:cs="仿宋"/>
          <w:bCs/>
          <w:sz w:val="28"/>
          <w:szCs w:val="28"/>
        </w:rPr>
      </w:pPr>
    </w:p>
    <w:p>
      <w:pPr>
        <w:adjustRightInd w:val="0"/>
        <w:snapToGrid w:val="0"/>
        <w:spacing w:line="440" w:lineRule="exact"/>
        <w:rPr>
          <w:rFonts w:ascii="宋体" w:hAnsi="宋体" w:cs="宋体"/>
          <w:kern w:val="0"/>
          <w:sz w:val="44"/>
          <w:szCs w:val="44"/>
        </w:rPr>
      </w:pPr>
    </w:p>
    <w:p>
      <w:pPr>
        <w:spacing w:line="420" w:lineRule="atLeast"/>
        <w:rPr>
          <w:rFonts w:ascii="宋体" w:hAnsi="宋体" w:cs="宋体"/>
          <w:sz w:val="24"/>
        </w:rPr>
      </w:pPr>
    </w:p>
    <w:p>
      <w:pPr>
        <w:jc w:val="right"/>
        <w:rPr>
          <w:rFonts w:ascii="宋体" w:hAnsi="宋体" w:cs="宋体"/>
          <w:szCs w:val="21"/>
        </w:rPr>
      </w:pPr>
    </w:p>
    <w:p>
      <w:pPr>
        <w:pStyle w:val="73"/>
        <w:spacing w:line="420" w:lineRule="atLeast"/>
        <w:rPr>
          <w:rFonts w:ascii="宋体" w:hAnsi="宋体" w:cs="宋体"/>
          <w:b/>
          <w:bCs/>
          <w:sz w:val="44"/>
          <w:szCs w:val="32"/>
        </w:rPr>
      </w:pPr>
      <w:bookmarkStart w:id="326" w:name="_Toc465181339"/>
      <w:bookmarkStart w:id="327" w:name="_Toc404159964"/>
      <w:r>
        <w:rPr>
          <w:rFonts w:hint="eastAsia" w:ascii="宋体" w:hAnsi="宋体" w:cs="宋体"/>
          <w:b/>
          <w:bCs/>
          <w:sz w:val="44"/>
          <w:szCs w:val="32"/>
        </w:rPr>
        <w:t>第七章</w:t>
      </w:r>
      <w:bookmarkStart w:id="328" w:name="_Toc262456721"/>
      <w:bookmarkStart w:id="329" w:name="_Toc288209286"/>
      <w:bookmarkStart w:id="330" w:name="_Toc288889655"/>
      <w:r>
        <w:rPr>
          <w:rFonts w:hint="eastAsia" w:ascii="宋体" w:hAnsi="宋体" w:cs="宋体"/>
          <w:b/>
          <w:bCs/>
          <w:sz w:val="44"/>
          <w:szCs w:val="32"/>
        </w:rPr>
        <w:t>资格审查证明材料</w:t>
      </w:r>
      <w:bookmarkEnd w:id="326"/>
      <w:bookmarkEnd w:id="327"/>
      <w:bookmarkEnd w:id="328"/>
      <w:bookmarkEnd w:id="329"/>
      <w:bookmarkEnd w:id="330"/>
    </w:p>
    <w:p>
      <w:pPr>
        <w:spacing w:line="360" w:lineRule="auto"/>
        <w:ind w:firstLine="480"/>
        <w:rPr>
          <w:rFonts w:ascii="宋体" w:hAnsi="宋体" w:cs="宋体"/>
          <w:sz w:val="25"/>
        </w:rPr>
      </w:pPr>
    </w:p>
    <w:p>
      <w:pPr>
        <w:spacing w:line="360" w:lineRule="auto"/>
        <w:ind w:firstLine="480"/>
        <w:rPr>
          <w:rFonts w:ascii="宋体" w:hAnsi="宋体" w:cs="宋体"/>
          <w:sz w:val="25"/>
        </w:rPr>
      </w:pPr>
      <w:r>
        <w:rPr>
          <w:rFonts w:hint="eastAsia" w:ascii="宋体" w:hAnsi="宋体" w:cs="宋体"/>
          <w:sz w:val="25"/>
        </w:rPr>
        <w:t>一、资格证明材料：见本招标文件第一章9.1条。</w:t>
      </w:r>
    </w:p>
    <w:p>
      <w:pPr>
        <w:spacing w:line="360" w:lineRule="auto"/>
        <w:ind w:firstLine="480"/>
        <w:rPr>
          <w:rFonts w:ascii="宋体" w:hAnsi="宋体" w:cs="宋体"/>
          <w:sz w:val="25"/>
        </w:rPr>
      </w:pPr>
      <w:r>
        <w:rPr>
          <w:rFonts w:hint="eastAsia" w:ascii="宋体" w:hAnsi="宋体" w:cs="宋体"/>
          <w:sz w:val="25"/>
        </w:rPr>
        <w:t>二、资格审查材料封面及相关表格如下：</w:t>
      </w: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spacing w:line="360" w:lineRule="auto"/>
        <w:rPr>
          <w:rFonts w:ascii="宋体" w:hAnsi="宋体" w:cs="宋体"/>
          <w:kern w:val="0"/>
          <w:sz w:val="24"/>
        </w:rPr>
      </w:pPr>
    </w:p>
    <w:p>
      <w:pPr>
        <w:tabs>
          <w:tab w:val="left" w:pos="900"/>
        </w:tabs>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一、资格审查文件相关格式</w:t>
      </w:r>
    </w:p>
    <w:p>
      <w:pPr>
        <w:pStyle w:val="12"/>
        <w:spacing w:line="360" w:lineRule="auto"/>
        <w:ind w:firstLine="0"/>
        <w:outlineLvl w:val="1"/>
        <w:rPr>
          <w:rFonts w:ascii="宋体" w:hAnsi="宋体" w:cs="宋体"/>
          <w:sz w:val="28"/>
          <w:szCs w:val="28"/>
        </w:rPr>
      </w:pPr>
    </w:p>
    <w:p>
      <w:pPr>
        <w:tabs>
          <w:tab w:val="left" w:pos="900"/>
        </w:tabs>
        <w:snapToGrid w:val="0"/>
        <w:spacing w:line="360" w:lineRule="auto"/>
        <w:jc w:val="center"/>
        <w:outlineLvl w:val="1"/>
        <w:rPr>
          <w:rFonts w:ascii="宋体" w:hAnsi="宋体" w:cs="宋体"/>
          <w:sz w:val="30"/>
        </w:rPr>
      </w:pPr>
      <w:r>
        <w:rPr>
          <w:rFonts w:hint="eastAsia" w:ascii="仿宋" w:hAnsi="仿宋" w:eastAsia="仿宋" w:cs="仿宋"/>
          <w:b/>
          <w:sz w:val="28"/>
          <w:szCs w:val="28"/>
        </w:rPr>
        <w:t>1、法定代表人身份证明</w:t>
      </w:r>
    </w:p>
    <w:p>
      <w:pPr>
        <w:spacing w:line="560" w:lineRule="exact"/>
        <w:rPr>
          <w:rFonts w:ascii="仿宋" w:hAnsi="仿宋" w:eastAsia="仿宋" w:cs="仿宋"/>
          <w:b/>
          <w:bCs/>
          <w:color w:val="000000"/>
          <w:sz w:val="24"/>
          <w:szCs w:val="20"/>
        </w:rPr>
      </w:pPr>
      <w:r>
        <w:rPr>
          <w:rFonts w:ascii="Times New Roman" w:hAnsi="Times New Roman" w:eastAsia="仿宋_GB2312"/>
          <w:sz w:val="25"/>
        </w:rPr>
        <w:t>致：</w:t>
      </w:r>
      <w:r>
        <w:rPr>
          <w:rFonts w:ascii="Times New Roman" w:hAnsi="Times New Roman" w:eastAsia="仿宋_GB2312"/>
          <w:sz w:val="25"/>
          <w:u w:val="single"/>
        </w:rPr>
        <w:t xml:space="preserve">   </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p>
    <w:p>
      <w:pPr>
        <w:spacing w:line="480" w:lineRule="exact"/>
        <w:ind w:firstLine="500" w:firstLineChars="200"/>
        <w:rPr>
          <w:rFonts w:ascii="Times New Roman" w:hAnsi="Times New Roman" w:eastAsia="仿宋_GB2312"/>
          <w:sz w:val="25"/>
          <w:szCs w:val="24"/>
        </w:rPr>
      </w:pPr>
      <w:r>
        <w:rPr>
          <w:rFonts w:ascii="Times New Roman" w:hAnsi="Times New Roman" w:eastAsia="仿宋_GB2312"/>
          <w:sz w:val="25"/>
        </w:rPr>
        <w:t>单位名称：</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p>
    <w:p>
      <w:pPr>
        <w:spacing w:line="480" w:lineRule="exact"/>
        <w:ind w:firstLine="500" w:firstLineChars="200"/>
        <w:rPr>
          <w:rFonts w:ascii="Times New Roman" w:hAnsi="Times New Roman" w:eastAsia="仿宋_GB2312"/>
          <w:sz w:val="25"/>
        </w:rPr>
      </w:pPr>
      <w:r>
        <w:rPr>
          <w:rFonts w:ascii="Times New Roman" w:hAnsi="Times New Roman" w:eastAsia="仿宋_GB2312"/>
          <w:sz w:val="25"/>
        </w:rPr>
        <w:t>地    址：</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p>
    <w:p>
      <w:pPr>
        <w:spacing w:line="480" w:lineRule="exact"/>
        <w:ind w:firstLine="500" w:firstLineChars="200"/>
        <w:rPr>
          <w:rFonts w:hint="default" w:ascii="Times New Roman" w:hAnsi="Times New Roman" w:eastAsia="仿宋_GB2312"/>
          <w:sz w:val="25"/>
          <w:lang w:val="en-US" w:eastAsia="zh-CN"/>
        </w:rPr>
      </w:pPr>
      <w:r>
        <w:rPr>
          <w:rFonts w:ascii="Times New Roman" w:hAnsi="Times New Roman" w:eastAsia="仿宋_GB2312"/>
          <w:sz w:val="25"/>
        </w:rPr>
        <w:t>姓    名：</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rPr>
        <w:t>性   别：</w:t>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年  龄：</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职  务：</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hint="eastAsia" w:ascii="Times New Roman" w:hAnsi="Times New Roman" w:eastAsia="仿宋_GB2312"/>
          <w:sz w:val="25"/>
          <w:u w:val="none"/>
          <w:lang w:val="en-US" w:eastAsia="zh-CN"/>
        </w:rPr>
        <w:t>联系方式：</w:t>
      </w:r>
      <w:r>
        <w:rPr>
          <w:rFonts w:hint="eastAsia" w:ascii="Times New Roman" w:hAnsi="Times New Roman" w:eastAsia="仿宋_GB2312"/>
          <w:sz w:val="25"/>
          <w:u w:val="single"/>
          <w:lang w:val="en-US" w:eastAsia="zh-CN"/>
        </w:rPr>
        <w:t xml:space="preserve">         </w:t>
      </w:r>
    </w:p>
    <w:p>
      <w:pPr>
        <w:spacing w:line="480" w:lineRule="exact"/>
        <w:ind w:firstLine="500" w:firstLineChars="200"/>
        <w:rPr>
          <w:rFonts w:ascii="Times New Roman" w:hAnsi="Times New Roman" w:eastAsia="仿宋_GB2312"/>
          <w:sz w:val="25"/>
        </w:rPr>
      </w:pPr>
      <w:r>
        <w:rPr>
          <w:rFonts w:ascii="Times New Roman" w:hAnsi="Times New Roman" w:eastAsia="仿宋_GB2312"/>
          <w:sz w:val="25"/>
        </w:rPr>
        <w:t>系</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的法定代表人。为</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项目，签署上述</w:t>
      </w:r>
      <w:r>
        <w:rPr>
          <w:rFonts w:hint="eastAsia" w:ascii="Times New Roman" w:hAnsi="Times New Roman" w:eastAsia="仿宋_GB2312"/>
          <w:sz w:val="25"/>
          <w:lang w:val="en-US" w:eastAsia="zh-CN"/>
        </w:rPr>
        <w:t>招标</w:t>
      </w:r>
      <w:r>
        <w:rPr>
          <w:rFonts w:ascii="Times New Roman" w:hAnsi="Times New Roman" w:eastAsia="仿宋_GB2312"/>
          <w:sz w:val="25"/>
        </w:rPr>
        <w:t>申请文件、进行合同谈判、签署合同和处理与之有关的一切事务。</w:t>
      </w:r>
    </w:p>
    <w:p>
      <w:pPr>
        <w:spacing w:line="480" w:lineRule="exact"/>
        <w:ind w:firstLine="500" w:firstLineChars="200"/>
        <w:rPr>
          <w:rFonts w:ascii="Times New Roman" w:hAnsi="Times New Roman" w:eastAsia="仿宋_GB2312"/>
          <w:sz w:val="25"/>
        </w:rPr>
      </w:pPr>
    </w:p>
    <w:p>
      <w:pPr>
        <w:spacing w:line="480" w:lineRule="exact"/>
        <w:ind w:firstLine="500" w:firstLineChars="200"/>
        <w:rPr>
          <w:rFonts w:ascii="Times New Roman" w:hAnsi="Times New Roman" w:eastAsia="仿宋_GB2312"/>
          <w:sz w:val="25"/>
        </w:rPr>
      </w:pPr>
      <w:r>
        <w:rPr>
          <w:rFonts w:ascii="Times New Roman" w:hAnsi="Times New Roman" w:eastAsia="仿宋_GB2312"/>
          <w:sz w:val="25"/>
        </w:rPr>
        <w:t>特此证明</w:t>
      </w:r>
    </w:p>
    <w:p>
      <w:pPr>
        <w:spacing w:line="480" w:lineRule="exact"/>
        <w:ind w:firstLine="500" w:firstLineChars="200"/>
        <w:rPr>
          <w:rFonts w:ascii="Times New Roman" w:hAnsi="Times New Roman" w:eastAsia="仿宋_GB2312"/>
          <w:sz w:val="25"/>
        </w:rPr>
      </w:pPr>
    </w:p>
    <w:p>
      <w:pPr>
        <w:spacing w:line="480" w:lineRule="exact"/>
        <w:ind w:firstLine="500" w:firstLineChars="200"/>
        <w:rPr>
          <w:rFonts w:ascii="Times New Roman" w:hAnsi="Times New Roman" w:eastAsia="仿宋_GB2312"/>
          <w:sz w:val="25"/>
        </w:rPr>
      </w:pPr>
    </w:p>
    <w:p>
      <w:pPr>
        <w:spacing w:line="480" w:lineRule="exact"/>
        <w:ind w:firstLine="500" w:firstLineChars="200"/>
        <w:rPr>
          <w:rFonts w:ascii="Times New Roman" w:hAnsi="Times New Roman" w:eastAsia="仿宋_GB2312"/>
          <w:sz w:val="25"/>
        </w:rPr>
      </w:pPr>
    </w:p>
    <w:p>
      <w:pPr>
        <w:spacing w:line="480" w:lineRule="exact"/>
        <w:ind w:firstLine="500" w:firstLineChars="200"/>
        <w:rPr>
          <w:rFonts w:ascii="Times New Roman" w:hAnsi="Times New Roman" w:eastAsia="仿宋_GB2312"/>
          <w:sz w:val="25"/>
        </w:rPr>
      </w:pPr>
      <w:r>
        <w:rPr>
          <w:rFonts w:ascii="Times New Roman" w:hAnsi="Times New Roman" w:eastAsia="仿宋_GB2312"/>
          <w:sz w:val="25"/>
        </w:rPr>
        <w:t>申请人：</w:t>
      </w:r>
      <w:r>
        <w:rPr>
          <w:rFonts w:ascii="Times New Roman" w:hAnsi="Times New Roman" w:eastAsia="仿宋_GB2312"/>
          <w:sz w:val="25"/>
          <w:u w:val="single"/>
        </w:rPr>
        <w:t>（盖章）</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p>
    <w:p>
      <w:pPr>
        <w:spacing w:line="480" w:lineRule="exact"/>
        <w:ind w:firstLine="500" w:firstLineChars="200"/>
        <w:rPr>
          <w:rFonts w:ascii="Times New Roman" w:hAnsi="Times New Roman" w:eastAsia="仿宋_GB2312"/>
          <w:sz w:val="25"/>
        </w:rPr>
      </w:pPr>
    </w:p>
    <w:p>
      <w:pPr>
        <w:spacing w:line="480" w:lineRule="exact"/>
        <w:ind w:firstLine="500" w:firstLineChars="200"/>
        <w:rPr>
          <w:rFonts w:ascii="Times New Roman" w:hAnsi="Times New Roman" w:eastAsia="仿宋_GB2312"/>
          <w:sz w:val="25"/>
        </w:rPr>
      </w:pPr>
      <w:r>
        <w:rPr>
          <w:rFonts w:ascii="Times New Roman" w:hAnsi="Times New Roman" w:eastAsia="仿宋_GB2312"/>
          <w:sz w:val="25"/>
        </w:rPr>
        <w:t>日    期：</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年</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rPr>
        <w:t>月</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r>
        <w:rPr>
          <w:rFonts w:ascii="Times New Roman" w:hAnsi="Times New Roman" w:eastAsia="仿宋_GB2312"/>
          <w:sz w:val="25"/>
        </w:rPr>
        <w:t>日</w:t>
      </w:r>
    </w:p>
    <w:tbl>
      <w:tblPr>
        <w:tblStyle w:val="51"/>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420" w:lineRule="exact"/>
              <w:ind w:left="193"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lang w:eastAsia="zh-CN"/>
              </w:rPr>
            </w:pPr>
            <w:r>
              <w:rPr>
                <w:rFonts w:hint="eastAsia" w:ascii="仿宋" w:hAnsi="仿宋" w:eastAsia="仿宋" w:cs="仿宋"/>
                <w:b/>
                <w:bCs/>
              </w:rPr>
              <w:t>法定代表人身份证（正、反面）复印件</w:t>
            </w:r>
            <w:r>
              <w:rPr>
                <w:rFonts w:hint="eastAsia" w:ascii="仿宋" w:hAnsi="仿宋" w:eastAsia="仿宋" w:cs="仿宋"/>
                <w:b/>
                <w:bCs/>
                <w:lang w:val="en-US" w:eastAsia="zh-CN"/>
              </w:rPr>
              <w:t>并加盖公章</w:t>
            </w:r>
            <w:r>
              <w:rPr>
                <w:rFonts w:hint="eastAsia" w:ascii="仿宋" w:hAnsi="仿宋" w:eastAsia="仿宋" w:cs="仿宋"/>
                <w:b/>
                <w:bCs/>
                <w:u w:val="single"/>
                <w:lang w:eastAsia="zh-CN"/>
              </w:rPr>
              <w:t>（</w:t>
            </w:r>
            <w:r>
              <w:rPr>
                <w:rFonts w:hint="eastAsia" w:ascii="仿宋" w:hAnsi="仿宋" w:eastAsia="仿宋" w:cs="仿宋"/>
                <w:b/>
                <w:bCs/>
                <w:u w:val="single"/>
                <w:lang w:val="en-US" w:eastAsia="zh-CN"/>
              </w:rPr>
              <w:t>黏贴此处</w:t>
            </w:r>
            <w:r>
              <w:rPr>
                <w:rFonts w:hint="eastAsia" w:ascii="仿宋" w:hAnsi="仿宋" w:eastAsia="仿宋" w:cs="仿宋"/>
                <w:b/>
                <w:bCs/>
                <w:u w:val="single"/>
                <w:lang w:eastAsia="zh-CN"/>
              </w:rPr>
              <w:t>）</w:t>
            </w: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firstLine="424" w:firstLineChars="202"/>
              <w:jc w:val="left"/>
              <w:rPr>
                <w:rFonts w:hint="eastAsia" w:ascii="仿宋" w:hAnsi="仿宋" w:eastAsia="仿宋" w:cs="仿宋"/>
              </w:rPr>
            </w:pPr>
          </w:p>
        </w:tc>
      </w:tr>
    </w:tbl>
    <w:p>
      <w:pPr>
        <w:pStyle w:val="12"/>
        <w:spacing w:line="360" w:lineRule="auto"/>
        <w:ind w:firstLine="0"/>
        <w:jc w:val="both"/>
        <w:rPr>
          <w:rFonts w:ascii="宋体" w:hAnsi="宋体" w:cs="宋体"/>
          <w:sz w:val="25"/>
        </w:rPr>
      </w:pPr>
    </w:p>
    <w:p>
      <w:pPr>
        <w:pStyle w:val="12"/>
        <w:snapToGrid w:val="0"/>
        <w:spacing w:line="440" w:lineRule="exact"/>
        <w:ind w:firstLine="0"/>
        <w:jc w:val="center"/>
        <w:outlineLvl w:val="1"/>
        <w:rPr>
          <w:rFonts w:ascii="宋体" w:hAnsi="宋体" w:cs="宋体"/>
          <w:sz w:val="28"/>
          <w:szCs w:val="28"/>
        </w:rPr>
      </w:pPr>
      <w:r>
        <w:rPr>
          <w:rFonts w:hint="eastAsia" w:ascii="宋体" w:hAnsi="宋体" w:cs="宋体"/>
          <w:sz w:val="28"/>
          <w:szCs w:val="28"/>
        </w:rPr>
        <w:br w:type="page"/>
      </w:r>
      <w:r>
        <w:rPr>
          <w:rFonts w:hint="eastAsia" w:ascii="仿宋" w:hAnsi="仿宋" w:eastAsia="仿宋" w:cs="仿宋"/>
          <w:b/>
          <w:sz w:val="28"/>
          <w:szCs w:val="28"/>
        </w:rPr>
        <w:t>2、授权委托书</w:t>
      </w:r>
    </w:p>
    <w:p>
      <w:pPr>
        <w:pStyle w:val="12"/>
        <w:snapToGrid w:val="0"/>
        <w:spacing w:line="440" w:lineRule="exact"/>
        <w:ind w:firstLine="480"/>
        <w:rPr>
          <w:rFonts w:ascii="宋体" w:hAnsi="宋体" w:cs="宋体"/>
        </w:rPr>
      </w:pPr>
    </w:p>
    <w:p>
      <w:pPr>
        <w:spacing w:line="560" w:lineRule="exact"/>
        <w:rPr>
          <w:rFonts w:ascii="Times New Roman" w:hAnsi="Times New Roman" w:eastAsia="仿宋_GB2312"/>
          <w:sz w:val="25"/>
          <w:szCs w:val="24"/>
        </w:rPr>
      </w:pPr>
      <w:r>
        <w:rPr>
          <w:rFonts w:ascii="Times New Roman" w:hAnsi="Times New Roman" w:eastAsia="仿宋_GB2312"/>
          <w:sz w:val="25"/>
        </w:rPr>
        <w:t>致：</w:t>
      </w:r>
      <w:r>
        <w:rPr>
          <w:rFonts w:ascii="Times New Roman" w:hAnsi="Times New Roman" w:eastAsia="仿宋_GB2312"/>
          <w:sz w:val="25"/>
          <w:u w:val="single"/>
        </w:rPr>
        <w:t xml:space="preserve">   </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 xml:space="preserve"> </w:t>
      </w:r>
    </w:p>
    <w:p>
      <w:pPr>
        <w:spacing w:line="560" w:lineRule="exact"/>
        <w:ind w:firstLine="500" w:firstLineChars="200"/>
        <w:rPr>
          <w:rFonts w:ascii="Times New Roman" w:hAnsi="Times New Roman" w:eastAsia="仿宋_GB2312"/>
          <w:sz w:val="25"/>
        </w:rPr>
      </w:pPr>
      <w:r>
        <w:rPr>
          <w:rFonts w:ascii="Times New Roman" w:hAnsi="Times New Roman" w:eastAsia="仿宋_GB2312"/>
          <w:sz w:val="25"/>
        </w:rPr>
        <w:t>本授权书宣告，在下面签字的</w:t>
      </w:r>
      <w:r>
        <w:rPr>
          <w:rFonts w:ascii="Times New Roman" w:hAnsi="Times New Roman" w:eastAsia="仿宋_GB2312"/>
          <w:sz w:val="25"/>
          <w:u w:val="single"/>
        </w:rPr>
        <w:t xml:space="preserve">    </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rPr>
        <w:t>以法定代表人身份代表本单位授权：</w:t>
      </w:r>
      <w:r>
        <w:rPr>
          <w:rFonts w:ascii="Times New Roman" w:hAnsi="Times New Roman" w:eastAsia="仿宋_GB2312"/>
          <w:sz w:val="25"/>
          <w:u w:val="single"/>
        </w:rPr>
        <w:t xml:space="preserve">    </w:t>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u w:val="single"/>
        </w:rPr>
        <w:tab/>
      </w:r>
      <w:r>
        <w:rPr>
          <w:rFonts w:ascii="Times New Roman" w:hAnsi="Times New Roman" w:eastAsia="仿宋_GB2312"/>
          <w:sz w:val="25"/>
        </w:rPr>
        <w:t xml:space="preserve">为本单位的合法授权代表，授权其在 </w:t>
      </w:r>
      <w:r>
        <w:rPr>
          <w:rFonts w:ascii="Times New Roman" w:hAnsi="Times New Roman" w:eastAsia="仿宋_GB2312"/>
          <w:sz w:val="25"/>
          <w:szCs w:val="25"/>
          <w:u w:val="single"/>
        </w:rPr>
        <w:t xml:space="preserve">    项目</w:t>
      </w:r>
      <w:r>
        <w:rPr>
          <w:rFonts w:ascii="Times New Roman" w:hAnsi="Times New Roman" w:eastAsia="仿宋_GB2312"/>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ascii="Times New Roman" w:hAnsi="Times New Roman" w:eastAsia="仿宋_GB2312"/>
          <w:sz w:val="25"/>
        </w:rPr>
      </w:pPr>
      <w:r>
        <w:rPr>
          <w:rFonts w:ascii="Times New Roman" w:hAnsi="Times New Roman" w:eastAsia="仿宋_GB2312"/>
          <w:sz w:val="25"/>
        </w:rPr>
        <w:t>本委托书限期自</w:t>
      </w:r>
      <w:r>
        <w:rPr>
          <w:rFonts w:ascii="Times New Roman" w:hAnsi="Times New Roman" w:eastAsia="仿宋_GB2312"/>
          <w:sz w:val="25"/>
          <w:u w:val="single"/>
        </w:rPr>
        <w:t xml:space="preserve">    </w:t>
      </w:r>
      <w:r>
        <w:rPr>
          <w:rFonts w:ascii="Times New Roman" w:hAnsi="Times New Roman" w:eastAsia="仿宋_GB2312"/>
          <w:sz w:val="25"/>
        </w:rPr>
        <w:t>年</w:t>
      </w:r>
      <w:r>
        <w:rPr>
          <w:rFonts w:ascii="Times New Roman" w:hAnsi="Times New Roman" w:eastAsia="仿宋_GB2312"/>
          <w:sz w:val="25"/>
          <w:u w:val="single"/>
        </w:rPr>
        <w:t xml:space="preserve">    </w:t>
      </w:r>
      <w:r>
        <w:rPr>
          <w:rFonts w:ascii="Times New Roman" w:hAnsi="Times New Roman" w:eastAsia="仿宋_GB2312"/>
          <w:sz w:val="25"/>
        </w:rPr>
        <w:t>月</w:t>
      </w:r>
      <w:r>
        <w:rPr>
          <w:rFonts w:ascii="Times New Roman" w:hAnsi="Times New Roman" w:eastAsia="仿宋_GB2312"/>
          <w:sz w:val="25"/>
          <w:u w:val="single"/>
        </w:rPr>
        <w:t xml:space="preserve">    </w:t>
      </w:r>
      <w:r>
        <w:rPr>
          <w:rFonts w:ascii="Times New Roman" w:hAnsi="Times New Roman" w:eastAsia="仿宋_GB2312"/>
          <w:sz w:val="25"/>
        </w:rPr>
        <w:t>日起至</w:t>
      </w:r>
      <w:r>
        <w:rPr>
          <w:rFonts w:ascii="Times New Roman" w:hAnsi="Times New Roman" w:eastAsia="仿宋_GB2312"/>
          <w:sz w:val="25"/>
          <w:u w:val="single"/>
        </w:rPr>
        <w:t xml:space="preserve">    </w:t>
      </w:r>
      <w:r>
        <w:rPr>
          <w:rFonts w:ascii="Times New Roman" w:hAnsi="Times New Roman" w:eastAsia="仿宋_GB2312"/>
          <w:sz w:val="25"/>
        </w:rPr>
        <w:t>年</w:t>
      </w:r>
      <w:r>
        <w:rPr>
          <w:rFonts w:ascii="Times New Roman" w:hAnsi="Times New Roman" w:eastAsia="仿宋_GB2312"/>
          <w:sz w:val="25"/>
          <w:u w:val="single"/>
        </w:rPr>
        <w:t xml:space="preserve">    </w:t>
      </w:r>
      <w:r>
        <w:rPr>
          <w:rFonts w:ascii="Times New Roman" w:hAnsi="Times New Roman" w:eastAsia="仿宋_GB2312"/>
          <w:sz w:val="25"/>
        </w:rPr>
        <w:t>月</w:t>
      </w:r>
      <w:r>
        <w:rPr>
          <w:rFonts w:ascii="Times New Roman" w:hAnsi="Times New Roman" w:eastAsia="仿宋_GB2312"/>
          <w:sz w:val="25"/>
          <w:u w:val="single"/>
        </w:rPr>
        <w:t xml:space="preserve">    </w:t>
      </w:r>
      <w:r>
        <w:rPr>
          <w:rFonts w:ascii="Times New Roman" w:hAnsi="Times New Roman" w:eastAsia="仿宋_GB2312"/>
          <w:sz w:val="25"/>
        </w:rPr>
        <w:t>日止。</w:t>
      </w:r>
    </w:p>
    <w:p>
      <w:pPr>
        <w:spacing w:line="560" w:lineRule="exact"/>
        <w:ind w:firstLine="500" w:firstLineChars="200"/>
        <w:rPr>
          <w:rFonts w:ascii="Times New Roman" w:hAnsi="Times New Roman" w:eastAsia="仿宋_GB2312"/>
          <w:sz w:val="25"/>
        </w:rPr>
      </w:pPr>
      <w:r>
        <w:rPr>
          <w:rFonts w:ascii="Times New Roman" w:hAnsi="Times New Roman" w:eastAsia="仿宋_GB2312"/>
          <w:sz w:val="25"/>
        </w:rPr>
        <w:t>授权代表无权转让委托权，特此委托。</w:t>
      </w:r>
    </w:p>
    <w:p>
      <w:pPr>
        <w:spacing w:line="560" w:lineRule="exact"/>
        <w:ind w:firstLine="500" w:firstLineChars="200"/>
        <w:rPr>
          <w:rFonts w:ascii="Times New Roman" w:hAnsi="Times New Roman" w:eastAsia="仿宋_GB2312"/>
          <w:sz w:val="25"/>
        </w:rPr>
      </w:pPr>
      <w:r>
        <w:rPr>
          <w:rFonts w:ascii="Times New Roman" w:hAnsi="Times New Roman" w:eastAsia="仿宋_GB2312"/>
          <w:sz w:val="25"/>
        </w:rPr>
        <w:t>投标人：</w:t>
      </w:r>
      <w:r>
        <w:rPr>
          <w:rFonts w:ascii="Times New Roman" w:hAnsi="Times New Roman" w:eastAsia="仿宋_GB2312"/>
          <w:sz w:val="25"/>
          <w:u w:val="single"/>
        </w:rPr>
        <w:t xml:space="preserve">                       </w:t>
      </w:r>
      <w:r>
        <w:rPr>
          <w:rFonts w:ascii="Times New Roman" w:hAnsi="Times New Roman" w:eastAsia="仿宋_GB2312"/>
          <w:sz w:val="25"/>
        </w:rPr>
        <w:t>(全称、盖章)</w:t>
      </w:r>
    </w:p>
    <w:p>
      <w:pPr>
        <w:spacing w:line="560" w:lineRule="exact"/>
        <w:ind w:firstLine="500" w:firstLineChars="200"/>
        <w:rPr>
          <w:rFonts w:ascii="Times New Roman" w:hAnsi="Times New Roman" w:eastAsia="仿宋_GB2312"/>
          <w:sz w:val="25"/>
          <w:u w:val="single"/>
        </w:rPr>
      </w:pPr>
      <w:r>
        <w:rPr>
          <w:rFonts w:ascii="Times New Roman" w:hAnsi="Times New Roman" w:eastAsia="仿宋_GB2312"/>
          <w:sz w:val="25"/>
        </w:rPr>
        <w:t>法定代表人姓名：</w:t>
      </w:r>
      <w:r>
        <w:rPr>
          <w:rFonts w:ascii="Times New Roman" w:hAnsi="Times New Roman" w:eastAsia="仿宋_GB2312"/>
          <w:sz w:val="25"/>
          <w:u w:val="single"/>
        </w:rPr>
        <w:t xml:space="preserve">               </w:t>
      </w:r>
    </w:p>
    <w:p>
      <w:pPr>
        <w:spacing w:line="560" w:lineRule="exact"/>
        <w:ind w:firstLine="500" w:firstLineChars="200"/>
        <w:rPr>
          <w:rFonts w:ascii="Times New Roman" w:hAnsi="Times New Roman" w:eastAsia="仿宋_GB2312"/>
          <w:sz w:val="25"/>
          <w:u w:val="single"/>
        </w:rPr>
      </w:pPr>
      <w:r>
        <w:rPr>
          <w:rFonts w:ascii="Times New Roman" w:hAnsi="Times New Roman" w:eastAsia="仿宋_GB2312"/>
          <w:sz w:val="25"/>
        </w:rPr>
        <w:t>授权委托人：</w:t>
      </w:r>
      <w:r>
        <w:rPr>
          <w:rFonts w:ascii="Times New Roman" w:hAnsi="Times New Roman" w:eastAsia="仿宋_GB2312"/>
          <w:sz w:val="25"/>
          <w:u w:val="single"/>
        </w:rPr>
        <w:t xml:space="preserve">                   </w:t>
      </w:r>
    </w:p>
    <w:p>
      <w:pPr>
        <w:spacing w:line="560" w:lineRule="exact"/>
        <w:ind w:firstLine="500" w:firstLineChars="200"/>
        <w:rPr>
          <w:rFonts w:hint="default" w:ascii="Times New Roman" w:hAnsi="Times New Roman" w:eastAsia="仿宋_GB2312"/>
          <w:sz w:val="25"/>
          <w:u w:val="single"/>
          <w:lang w:val="en-US" w:eastAsia="zh-CN"/>
        </w:rPr>
      </w:pPr>
      <w:r>
        <w:rPr>
          <w:rFonts w:hint="eastAsia" w:ascii="Times New Roman" w:hAnsi="Times New Roman" w:eastAsia="仿宋_GB2312"/>
          <w:sz w:val="25"/>
          <w:lang w:val="en-US" w:eastAsia="zh-CN"/>
        </w:rPr>
        <w:t>联系方式：</w:t>
      </w:r>
      <w:r>
        <w:rPr>
          <w:rFonts w:hint="eastAsia" w:ascii="Times New Roman" w:hAnsi="Times New Roman" w:eastAsia="仿宋_GB2312"/>
          <w:sz w:val="25"/>
          <w:u w:val="single"/>
          <w:lang w:val="en-US" w:eastAsia="zh-CN"/>
        </w:rPr>
        <w:t xml:space="preserve">                     </w:t>
      </w:r>
    </w:p>
    <w:p>
      <w:pPr>
        <w:spacing w:line="560" w:lineRule="exact"/>
        <w:ind w:firstLine="500" w:firstLineChars="200"/>
        <w:rPr>
          <w:rFonts w:ascii="Times New Roman" w:hAnsi="Times New Roman" w:eastAsia="仿宋_GB2312"/>
          <w:sz w:val="25"/>
          <w:u w:val="single"/>
        </w:rPr>
      </w:pPr>
      <w:r>
        <w:rPr>
          <w:rFonts w:ascii="Times New Roman" w:hAnsi="Times New Roman" w:eastAsia="仿宋_GB2312"/>
          <w:sz w:val="25"/>
        </w:rPr>
        <w:t>日    期：</w:t>
      </w:r>
      <w:r>
        <w:rPr>
          <w:rFonts w:ascii="Times New Roman" w:hAnsi="Times New Roman" w:eastAsia="仿宋_GB2312"/>
          <w:sz w:val="25"/>
          <w:u w:val="single"/>
        </w:rPr>
        <w:t xml:space="preserve">               </w:t>
      </w:r>
      <w:r>
        <w:rPr>
          <w:rFonts w:hint="eastAsia" w:ascii="Times New Roman" w:hAnsi="Times New Roman" w:eastAsia="仿宋_GB2312"/>
          <w:sz w:val="25"/>
          <w:u w:val="single"/>
          <w:lang w:val="en-US" w:eastAsia="zh-CN"/>
        </w:rPr>
        <w:t xml:space="preserve"> </w:t>
      </w:r>
      <w:r>
        <w:rPr>
          <w:rFonts w:ascii="Times New Roman" w:hAnsi="Times New Roman" w:eastAsia="仿宋_GB2312"/>
          <w:sz w:val="25"/>
          <w:u w:val="single"/>
        </w:rPr>
        <w:t xml:space="preserve">      </w:t>
      </w:r>
    </w:p>
    <w:tbl>
      <w:tblPr>
        <w:tblStyle w:val="51"/>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420" w:lineRule="exact"/>
              <w:ind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lang w:eastAsia="zh-CN"/>
              </w:rPr>
            </w:pPr>
            <w:r>
              <w:rPr>
                <w:rFonts w:hint="eastAsia" w:ascii="仿宋" w:hAnsi="仿宋" w:eastAsia="仿宋" w:cs="仿宋"/>
                <w:b/>
                <w:bCs/>
                <w:lang w:val="en-US" w:eastAsia="zh-CN"/>
              </w:rPr>
              <w:t>授权</w:t>
            </w:r>
            <w:r>
              <w:rPr>
                <w:rFonts w:hint="eastAsia" w:ascii="仿宋" w:hAnsi="仿宋" w:eastAsia="仿宋" w:cs="仿宋"/>
                <w:b/>
                <w:bCs/>
              </w:rPr>
              <w:t>委托人身份证（正、反面）复印件</w:t>
            </w:r>
            <w:r>
              <w:rPr>
                <w:rFonts w:hint="eastAsia" w:ascii="仿宋" w:hAnsi="仿宋" w:eastAsia="仿宋" w:cs="仿宋"/>
                <w:b/>
                <w:bCs/>
                <w:lang w:val="en-US" w:eastAsia="zh-CN"/>
              </w:rPr>
              <w:t>并加盖公章</w:t>
            </w:r>
            <w:r>
              <w:rPr>
                <w:rFonts w:hint="eastAsia" w:ascii="仿宋" w:hAnsi="仿宋" w:eastAsia="仿宋" w:cs="仿宋"/>
                <w:b/>
                <w:bCs/>
                <w:u w:val="single"/>
                <w:lang w:eastAsia="zh-CN"/>
              </w:rPr>
              <w:t>（</w:t>
            </w:r>
            <w:r>
              <w:rPr>
                <w:rFonts w:hint="eastAsia" w:ascii="仿宋" w:hAnsi="仿宋" w:eastAsia="仿宋" w:cs="仿宋"/>
                <w:b/>
                <w:bCs/>
                <w:u w:val="single"/>
                <w:lang w:val="en-US" w:eastAsia="zh-CN"/>
              </w:rPr>
              <w:t>黏贴此处，原件备查</w:t>
            </w:r>
            <w:r>
              <w:rPr>
                <w:rFonts w:hint="eastAsia" w:ascii="仿宋" w:hAnsi="仿宋" w:eastAsia="仿宋" w:cs="仿宋"/>
                <w:b/>
                <w:bCs/>
                <w:u w:val="single"/>
                <w:lang w:eastAsia="zh-CN"/>
              </w:rPr>
              <w:t>）</w:t>
            </w: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rPr>
            </w:pPr>
          </w:p>
          <w:p>
            <w:pPr>
              <w:snapToGrid w:val="0"/>
              <w:spacing w:line="420" w:lineRule="exact"/>
              <w:jc w:val="center"/>
              <w:rPr>
                <w:rFonts w:hint="eastAsia" w:ascii="仿宋" w:hAnsi="仿宋" w:eastAsia="仿宋" w:cs="仿宋"/>
              </w:rPr>
            </w:pPr>
          </w:p>
        </w:tc>
      </w:tr>
    </w:tbl>
    <w:p>
      <w:pPr>
        <w:pStyle w:val="12"/>
        <w:spacing w:line="360" w:lineRule="auto"/>
        <w:ind w:firstLine="0"/>
        <w:jc w:val="center"/>
        <w:rPr>
          <w:rFonts w:ascii="宋体" w:hAnsi="宋体" w:cs="宋体"/>
        </w:rPr>
      </w:pPr>
    </w:p>
    <w:p>
      <w:pPr>
        <w:pStyle w:val="12"/>
        <w:spacing w:line="360" w:lineRule="auto"/>
        <w:ind w:firstLine="0"/>
        <w:jc w:val="center"/>
        <w:rPr>
          <w:rFonts w:ascii="宋体" w:hAnsi="宋体" w:cs="宋体"/>
        </w:rPr>
      </w:pPr>
    </w:p>
    <w:p>
      <w:pPr>
        <w:pStyle w:val="12"/>
        <w:spacing w:line="360" w:lineRule="auto"/>
        <w:ind w:firstLine="0"/>
        <w:jc w:val="center"/>
        <w:rPr>
          <w:rFonts w:ascii="宋体" w:hAnsi="宋体" w:cs="宋体"/>
        </w:rPr>
      </w:pPr>
    </w:p>
    <w:p>
      <w:pPr>
        <w:pStyle w:val="12"/>
        <w:spacing w:line="360" w:lineRule="auto"/>
        <w:ind w:firstLine="0"/>
        <w:jc w:val="center"/>
        <w:rPr>
          <w:rFonts w:ascii="宋体" w:hAnsi="宋体" w:cs="宋体"/>
        </w:rPr>
      </w:pPr>
    </w:p>
    <w:p>
      <w:pPr>
        <w:tabs>
          <w:tab w:val="left" w:pos="993"/>
        </w:tabs>
        <w:spacing w:line="360" w:lineRule="auto"/>
        <w:rPr>
          <w:rFonts w:ascii="宋体" w:hAnsi="宋体" w:cs="宋体"/>
          <w:sz w:val="24"/>
        </w:rPr>
      </w:pPr>
    </w:p>
    <w:p>
      <w:pPr>
        <w:pStyle w:val="73"/>
        <w:snapToGrid w:val="0"/>
        <w:spacing w:after="0" w:line="420" w:lineRule="atLeast"/>
        <w:rPr>
          <w:rFonts w:ascii="宋体" w:hAnsi="宋体" w:cs="宋体"/>
          <w:sz w:val="28"/>
        </w:rPr>
      </w:pPr>
    </w:p>
    <w:p>
      <w:pPr>
        <w:pStyle w:val="12"/>
        <w:snapToGrid w:val="0"/>
        <w:spacing w:line="440" w:lineRule="exact"/>
        <w:ind w:firstLine="0"/>
        <w:jc w:val="center"/>
        <w:outlineLvl w:val="1"/>
        <w:rPr>
          <w:rFonts w:ascii="宋体" w:hAnsi="宋体" w:cs="宋体"/>
          <w:sz w:val="32"/>
          <w:szCs w:val="32"/>
        </w:rPr>
      </w:pPr>
      <w:r>
        <w:rPr>
          <w:rFonts w:hint="eastAsia" w:ascii="仿宋" w:hAnsi="仿宋" w:eastAsia="仿宋" w:cs="仿宋"/>
          <w:b/>
          <w:sz w:val="28"/>
          <w:szCs w:val="28"/>
        </w:rPr>
        <w:t>3、诚信承诺书</w:t>
      </w:r>
    </w:p>
    <w:p>
      <w:pPr>
        <w:widowControl/>
        <w:adjustRightInd w:val="0"/>
        <w:snapToGrid w:val="0"/>
        <w:spacing w:line="440" w:lineRule="exact"/>
        <w:jc w:val="left"/>
        <w:rPr>
          <w:rFonts w:ascii="宋体" w:hAnsi="宋体" w:cs="宋体"/>
          <w:sz w:val="24"/>
        </w:rPr>
      </w:pPr>
      <w:r>
        <w:rPr>
          <w:rFonts w:hint="eastAsia" w:ascii="宋体" w:hAnsi="宋体" w:cs="宋体"/>
          <w:sz w:val="24"/>
        </w:rPr>
        <w:t>南通市第二初级中学：</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我方参加你方的</w:t>
      </w:r>
      <w:r>
        <w:rPr>
          <w:rFonts w:hint="eastAsia" w:ascii="宋体" w:hAnsi="宋体" w:cs="宋体"/>
          <w:i w:val="0"/>
          <w:iCs w:val="0"/>
          <w:sz w:val="24"/>
          <w:u w:val="single"/>
          <w:lang w:val="en-US" w:eastAsia="zh-CN"/>
        </w:rPr>
        <w:t xml:space="preserve">               </w:t>
      </w:r>
      <w:r>
        <w:rPr>
          <w:rFonts w:hint="eastAsia" w:ascii="宋体" w:hAnsi="宋体" w:cs="宋体"/>
          <w:i w:val="0"/>
          <w:iCs w:val="0"/>
          <w:sz w:val="24"/>
          <w:u w:val="single"/>
        </w:rPr>
        <w:t>（</w:t>
      </w:r>
      <w:r>
        <w:rPr>
          <w:rFonts w:hint="eastAsia" w:ascii="宋体" w:hAnsi="宋体" w:cs="宋体"/>
          <w:sz w:val="24"/>
          <w:u w:val="single"/>
        </w:rPr>
        <w:t>以下简称“本工程”）</w:t>
      </w:r>
      <w:r>
        <w:rPr>
          <w:rFonts w:hint="eastAsia" w:ascii="宋体" w:hAnsi="宋体" w:cs="宋体"/>
          <w:sz w:val="24"/>
        </w:rPr>
        <w:t>的投标，现我方法定代表人向你方慎重承诺：</w:t>
      </w:r>
    </w:p>
    <w:p>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2、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3、我方不存在投标人须知第3条款情形之一。</w:t>
      </w:r>
    </w:p>
    <w:p>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4、我方递交的投标文件中的所有资料都是真实可信的，没有弄虚作假。</w:t>
      </w:r>
    </w:p>
    <w:p>
      <w:pPr>
        <w:widowControl/>
        <w:adjustRightInd w:val="0"/>
        <w:snapToGrid w:val="0"/>
        <w:spacing w:line="440" w:lineRule="exact"/>
        <w:ind w:firstLine="468" w:firstLineChars="195"/>
        <w:jc w:val="left"/>
        <w:rPr>
          <w:rFonts w:ascii="宋体" w:hAnsi="宋体" w:cs="宋体"/>
          <w:sz w:val="24"/>
        </w:rPr>
      </w:pPr>
      <w:r>
        <w:rPr>
          <w:rFonts w:hint="eastAsia" w:ascii="宋体" w:hAnsi="宋体" w:cs="宋体"/>
          <w:sz w:val="24"/>
        </w:rPr>
        <w:t>5、我方不组织、不参与串标围标，没有出借资质等违法违规行为。</w:t>
      </w:r>
    </w:p>
    <w:p>
      <w:pPr>
        <w:adjustRightInd w:val="0"/>
        <w:snapToGrid w:val="0"/>
        <w:spacing w:line="440" w:lineRule="exact"/>
        <w:ind w:firstLine="482" w:firstLineChars="200"/>
        <w:rPr>
          <w:rFonts w:ascii="宋体" w:hAnsi="宋体" w:cs="宋体"/>
          <w:b/>
          <w:sz w:val="24"/>
        </w:rPr>
      </w:pPr>
      <w:r>
        <w:rPr>
          <w:rFonts w:hint="eastAsia" w:ascii="宋体" w:hAnsi="宋体" w:cs="宋体"/>
          <w:b/>
          <w:sz w:val="24"/>
        </w:rPr>
        <w:t>我方承诺：违反上述任何一条承诺，自愿意接受当地建设行政主管部门作出的依法处罚，包括同意你方取消我方中标资格并不予退还投标保证金或履约保证金，将我方列入黑名单，并上报南通市建设主管部门。</w:t>
      </w:r>
    </w:p>
    <w:p>
      <w:pPr>
        <w:adjustRightInd w:val="0"/>
        <w:snapToGrid w:val="0"/>
        <w:spacing w:line="440" w:lineRule="exact"/>
        <w:ind w:firstLine="250" w:firstLineChars="98"/>
        <w:rPr>
          <w:rFonts w:ascii="宋体" w:hAnsi="宋体" w:cs="宋体"/>
          <w:spacing w:val="8"/>
          <w:kern w:val="0"/>
          <w:sz w:val="24"/>
        </w:rPr>
      </w:pPr>
    </w:p>
    <w:p>
      <w:pPr>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投标申请人（盖章）：</w:t>
      </w:r>
    </w:p>
    <w:p>
      <w:pPr>
        <w:tabs>
          <w:tab w:val="left" w:pos="4320"/>
        </w:tabs>
        <w:adjustRightInd w:val="0"/>
        <w:snapToGrid w:val="0"/>
        <w:spacing w:line="440" w:lineRule="exact"/>
        <w:ind w:firstLine="3720" w:firstLineChars="1550"/>
        <w:rPr>
          <w:rFonts w:ascii="宋体" w:hAnsi="宋体" w:cs="宋体"/>
          <w:sz w:val="23"/>
          <w:szCs w:val="23"/>
        </w:rPr>
      </w:pPr>
      <w:r>
        <w:rPr>
          <w:rFonts w:hint="eastAsia" w:ascii="宋体" w:hAnsi="宋体" w:cs="宋体"/>
          <w:sz w:val="24"/>
        </w:rPr>
        <w:t>法定代表人（签字或盖章）：</w:t>
      </w:r>
    </w:p>
    <w:p>
      <w:pPr>
        <w:adjustRightInd w:val="0"/>
        <w:snapToGrid w:val="0"/>
        <w:spacing w:line="440" w:lineRule="exact"/>
        <w:jc w:val="right"/>
        <w:rPr>
          <w:rFonts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ind w:firstLine="250" w:firstLineChars="98"/>
        <w:rPr>
          <w:rFonts w:ascii="宋体" w:hAnsi="宋体" w:cs="宋体"/>
          <w:spacing w:val="8"/>
          <w:kern w:val="0"/>
          <w:sz w:val="24"/>
        </w:rPr>
      </w:pPr>
    </w:p>
    <w:p>
      <w:pPr>
        <w:pStyle w:val="73"/>
        <w:snapToGrid w:val="0"/>
        <w:spacing w:after="0" w:line="440" w:lineRule="exact"/>
        <w:rPr>
          <w:rFonts w:ascii="宋体" w:hAnsi="宋体" w:cs="宋体"/>
          <w:sz w:val="28"/>
        </w:rPr>
      </w:pPr>
    </w:p>
    <w:p>
      <w:pPr>
        <w:adjustRightInd w:val="0"/>
        <w:snapToGrid w:val="0"/>
        <w:spacing w:line="440" w:lineRule="exact"/>
        <w:rPr>
          <w:rFonts w:ascii="宋体" w:hAnsi="宋体" w:cs="宋体"/>
          <w:kern w:val="0"/>
          <w:sz w:val="44"/>
          <w:szCs w:val="44"/>
        </w:rPr>
      </w:pPr>
      <w:bookmarkStart w:id="331" w:name="_Toc465181340"/>
      <w:bookmarkStart w:id="332" w:name="_Toc404159965"/>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ascii="宋体" w:hAnsi="宋体" w:cs="宋体"/>
          <w:sz w:val="44"/>
          <w:szCs w:val="44"/>
        </w:rPr>
      </w:pPr>
      <w:r>
        <w:rPr>
          <w:rFonts w:hint="eastAsia" w:ascii="宋体" w:hAnsi="宋体" w:cs="宋体"/>
          <w:kern w:val="0"/>
          <w:sz w:val="44"/>
          <w:szCs w:val="44"/>
        </w:rPr>
        <w:t>第八章工程量清单</w:t>
      </w:r>
      <w:bookmarkEnd w:id="331"/>
      <w:bookmarkEnd w:id="332"/>
    </w:p>
    <w:p>
      <w:pPr>
        <w:jc w:val="center"/>
        <w:rPr>
          <w:rFonts w:ascii="宋体" w:hAnsi="宋体" w:cs="宋体"/>
        </w:rPr>
      </w:pPr>
    </w:p>
    <w:p>
      <w:pPr>
        <w:jc w:val="center"/>
        <w:rPr>
          <w:rFonts w:ascii="宋体" w:hAnsi="宋体" w:cs="宋体"/>
        </w:rPr>
      </w:pPr>
    </w:p>
    <w:p>
      <w:pPr>
        <w:jc w:val="center"/>
        <w:rPr>
          <w:rFonts w:ascii="宋体" w:hAnsi="宋体" w:cs="宋体"/>
        </w:rPr>
      </w:pPr>
      <w:r>
        <w:rPr>
          <w:rFonts w:hint="eastAsia" w:ascii="宋体" w:hAnsi="宋体" w:cs="宋体"/>
        </w:rPr>
        <w:t>（南通市教育局网</w:t>
      </w:r>
      <w:r>
        <w:rPr>
          <w:rFonts w:hint="eastAsia" w:ascii="宋体" w:hAnsi="宋体" w:cs="宋体"/>
          <w:lang w:val="en-US" w:eastAsia="zh-CN"/>
        </w:rPr>
        <w:t>站</w:t>
      </w:r>
      <w:r>
        <w:rPr>
          <w:rFonts w:hint="eastAsia" w:ascii="宋体" w:hAnsi="宋体" w:cs="宋体"/>
        </w:rPr>
        <w:t>下载）</w:t>
      </w:r>
    </w:p>
    <w:p>
      <w:pPr>
        <w:rPr>
          <w:rFonts w:ascii="宋体" w:hAnsi="宋体" w:cs="宋体"/>
        </w:rPr>
      </w:pPr>
    </w:p>
    <w:p>
      <w:pPr>
        <w:rPr>
          <w:rFonts w:ascii="宋体" w:hAnsi="宋体" w:cs="宋体"/>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孙妍" w:date="2022-06-13T13:11:20Z" w:initials="">
    <w:p w14:paraId="678418BE">
      <w:pPr>
        <w:pStyle w:val="1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panose1 w:val="01010104010101010101"/>
    <w:charset w:val="86"/>
    <w:family w:val="auto"/>
    <w:pitch w:val="default"/>
    <w:sig w:usb0="800002BF" w:usb1="184F6CF8" w:usb2="00000012"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3" w:csb1="0012CEFC"/>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67</w:t>
    </w:r>
    <w:r>
      <w:fldChar w:fldCharType="end"/>
    </w:r>
  </w:p>
  <w:p>
    <w:pPr>
      <w:pStyle w:val="3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妍">
    <w15:presenceInfo w15:providerId="WPS Office" w15:userId="4041077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3N2UwNmNjMDJkYTRlMWQ4ZDQ4MDZkYWJkNDA4Y2MifQ=="/>
  </w:docVars>
  <w:rsids>
    <w:rsidRoot w:val="52F72180"/>
    <w:rsid w:val="00005508"/>
    <w:rsid w:val="000137E4"/>
    <w:rsid w:val="000304DE"/>
    <w:rsid w:val="00031285"/>
    <w:rsid w:val="00085226"/>
    <w:rsid w:val="000A2396"/>
    <w:rsid w:val="000A7A0B"/>
    <w:rsid w:val="000B25C8"/>
    <w:rsid w:val="000C379F"/>
    <w:rsid w:val="000D59DF"/>
    <w:rsid w:val="00104010"/>
    <w:rsid w:val="00136D8C"/>
    <w:rsid w:val="0019021D"/>
    <w:rsid w:val="001A23B9"/>
    <w:rsid w:val="001A5653"/>
    <w:rsid w:val="001B6EDD"/>
    <w:rsid w:val="001D5DB4"/>
    <w:rsid w:val="001E7D83"/>
    <w:rsid w:val="001F1AA0"/>
    <w:rsid w:val="0024422D"/>
    <w:rsid w:val="002C18B2"/>
    <w:rsid w:val="002C4EC2"/>
    <w:rsid w:val="002C51A8"/>
    <w:rsid w:val="002C7D8C"/>
    <w:rsid w:val="002D3CEC"/>
    <w:rsid w:val="002E24A5"/>
    <w:rsid w:val="002E29F9"/>
    <w:rsid w:val="00307022"/>
    <w:rsid w:val="00311798"/>
    <w:rsid w:val="00387FCE"/>
    <w:rsid w:val="00391500"/>
    <w:rsid w:val="003B5E39"/>
    <w:rsid w:val="003B6976"/>
    <w:rsid w:val="003E67A4"/>
    <w:rsid w:val="003E7519"/>
    <w:rsid w:val="00402262"/>
    <w:rsid w:val="004266CE"/>
    <w:rsid w:val="0043725C"/>
    <w:rsid w:val="00454A17"/>
    <w:rsid w:val="004734D1"/>
    <w:rsid w:val="00492D9C"/>
    <w:rsid w:val="00494175"/>
    <w:rsid w:val="004B604A"/>
    <w:rsid w:val="004D19F2"/>
    <w:rsid w:val="0058042C"/>
    <w:rsid w:val="005F06B7"/>
    <w:rsid w:val="005F6B01"/>
    <w:rsid w:val="00622A99"/>
    <w:rsid w:val="00632BC5"/>
    <w:rsid w:val="00654635"/>
    <w:rsid w:val="00665717"/>
    <w:rsid w:val="006C29FE"/>
    <w:rsid w:val="006C6C8D"/>
    <w:rsid w:val="006D158B"/>
    <w:rsid w:val="006D414B"/>
    <w:rsid w:val="00762F38"/>
    <w:rsid w:val="00786406"/>
    <w:rsid w:val="007E3205"/>
    <w:rsid w:val="007E5CD3"/>
    <w:rsid w:val="008008A3"/>
    <w:rsid w:val="00817094"/>
    <w:rsid w:val="00832B4E"/>
    <w:rsid w:val="008532F6"/>
    <w:rsid w:val="00863AF5"/>
    <w:rsid w:val="008841B5"/>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E5F"/>
    <w:rsid w:val="00B32F6A"/>
    <w:rsid w:val="00B64FCC"/>
    <w:rsid w:val="00B67F09"/>
    <w:rsid w:val="00B83814"/>
    <w:rsid w:val="00B95EA8"/>
    <w:rsid w:val="00BD7D68"/>
    <w:rsid w:val="00BE0094"/>
    <w:rsid w:val="00C4341C"/>
    <w:rsid w:val="00C77CD4"/>
    <w:rsid w:val="00C86E76"/>
    <w:rsid w:val="00C93764"/>
    <w:rsid w:val="00C94A59"/>
    <w:rsid w:val="00CA0938"/>
    <w:rsid w:val="00CF3610"/>
    <w:rsid w:val="00CF59F8"/>
    <w:rsid w:val="00D42E60"/>
    <w:rsid w:val="00D83849"/>
    <w:rsid w:val="00DC28EF"/>
    <w:rsid w:val="00DD2669"/>
    <w:rsid w:val="00E107DE"/>
    <w:rsid w:val="00E56612"/>
    <w:rsid w:val="00E73988"/>
    <w:rsid w:val="00E82E12"/>
    <w:rsid w:val="00EB3912"/>
    <w:rsid w:val="00EC39F2"/>
    <w:rsid w:val="00F26BAE"/>
    <w:rsid w:val="00F344EC"/>
    <w:rsid w:val="00F374CC"/>
    <w:rsid w:val="00F46FFA"/>
    <w:rsid w:val="00F91FA1"/>
    <w:rsid w:val="00F92DFB"/>
    <w:rsid w:val="00FA7E59"/>
    <w:rsid w:val="00FB13C3"/>
    <w:rsid w:val="00FB356B"/>
    <w:rsid w:val="00FC251A"/>
    <w:rsid w:val="00FD12F8"/>
    <w:rsid w:val="00FF43BC"/>
    <w:rsid w:val="02386E3D"/>
    <w:rsid w:val="026748F2"/>
    <w:rsid w:val="029D0211"/>
    <w:rsid w:val="03206394"/>
    <w:rsid w:val="03340A23"/>
    <w:rsid w:val="03382C78"/>
    <w:rsid w:val="03DC044A"/>
    <w:rsid w:val="053578FC"/>
    <w:rsid w:val="06B570FB"/>
    <w:rsid w:val="06EC5DD0"/>
    <w:rsid w:val="0829027A"/>
    <w:rsid w:val="08922873"/>
    <w:rsid w:val="09150091"/>
    <w:rsid w:val="0B19080B"/>
    <w:rsid w:val="0B756D1E"/>
    <w:rsid w:val="0BCE3DBB"/>
    <w:rsid w:val="0BFB037D"/>
    <w:rsid w:val="0C06498C"/>
    <w:rsid w:val="0C357EB6"/>
    <w:rsid w:val="0C9B69E4"/>
    <w:rsid w:val="0D44290B"/>
    <w:rsid w:val="0D9F46FC"/>
    <w:rsid w:val="0E0A7A22"/>
    <w:rsid w:val="0E9B2449"/>
    <w:rsid w:val="0FDB4504"/>
    <w:rsid w:val="109C3648"/>
    <w:rsid w:val="10C22CE1"/>
    <w:rsid w:val="10D61142"/>
    <w:rsid w:val="11D93F8F"/>
    <w:rsid w:val="123C3076"/>
    <w:rsid w:val="12905EB9"/>
    <w:rsid w:val="129275C7"/>
    <w:rsid w:val="1407129F"/>
    <w:rsid w:val="16427DA6"/>
    <w:rsid w:val="1694043E"/>
    <w:rsid w:val="16BE2541"/>
    <w:rsid w:val="16DD169B"/>
    <w:rsid w:val="17187845"/>
    <w:rsid w:val="19121F1F"/>
    <w:rsid w:val="198750D7"/>
    <w:rsid w:val="1A617633"/>
    <w:rsid w:val="1A7E5552"/>
    <w:rsid w:val="1AE40497"/>
    <w:rsid w:val="1BA44686"/>
    <w:rsid w:val="1BF7207B"/>
    <w:rsid w:val="1C3E37EF"/>
    <w:rsid w:val="1D4A7007"/>
    <w:rsid w:val="1DFE19DA"/>
    <w:rsid w:val="1E0335D4"/>
    <w:rsid w:val="1EFB3AAE"/>
    <w:rsid w:val="1F136AA8"/>
    <w:rsid w:val="1F806D69"/>
    <w:rsid w:val="1F8E5EA3"/>
    <w:rsid w:val="1FEE719D"/>
    <w:rsid w:val="200A199D"/>
    <w:rsid w:val="20487479"/>
    <w:rsid w:val="20677A69"/>
    <w:rsid w:val="206A6AD6"/>
    <w:rsid w:val="21384AF9"/>
    <w:rsid w:val="21433F5C"/>
    <w:rsid w:val="21B37F89"/>
    <w:rsid w:val="22926752"/>
    <w:rsid w:val="2338088B"/>
    <w:rsid w:val="23457D5C"/>
    <w:rsid w:val="237E21BF"/>
    <w:rsid w:val="24360BF5"/>
    <w:rsid w:val="2494616D"/>
    <w:rsid w:val="25516645"/>
    <w:rsid w:val="25796D3B"/>
    <w:rsid w:val="25ED03AC"/>
    <w:rsid w:val="26245763"/>
    <w:rsid w:val="26681488"/>
    <w:rsid w:val="26A56238"/>
    <w:rsid w:val="27330F52"/>
    <w:rsid w:val="273A2F36"/>
    <w:rsid w:val="27435A51"/>
    <w:rsid w:val="279F6FB7"/>
    <w:rsid w:val="27B01160"/>
    <w:rsid w:val="28326879"/>
    <w:rsid w:val="2ABA7B5F"/>
    <w:rsid w:val="2AE35416"/>
    <w:rsid w:val="2B2A7C4F"/>
    <w:rsid w:val="2B3D62E1"/>
    <w:rsid w:val="2D2E4F9E"/>
    <w:rsid w:val="2D781C67"/>
    <w:rsid w:val="2DD9093E"/>
    <w:rsid w:val="2DF42BA9"/>
    <w:rsid w:val="2F1011C2"/>
    <w:rsid w:val="2FF5523F"/>
    <w:rsid w:val="31417964"/>
    <w:rsid w:val="31AE1467"/>
    <w:rsid w:val="32EC10B5"/>
    <w:rsid w:val="333A6892"/>
    <w:rsid w:val="349A6E21"/>
    <w:rsid w:val="35000956"/>
    <w:rsid w:val="355E2790"/>
    <w:rsid w:val="356848A0"/>
    <w:rsid w:val="359211C5"/>
    <w:rsid w:val="35957AC3"/>
    <w:rsid w:val="35A33C7F"/>
    <w:rsid w:val="36803184"/>
    <w:rsid w:val="36EB22FA"/>
    <w:rsid w:val="374A762F"/>
    <w:rsid w:val="37D921E5"/>
    <w:rsid w:val="37FB08F2"/>
    <w:rsid w:val="380073C7"/>
    <w:rsid w:val="38482980"/>
    <w:rsid w:val="388F398F"/>
    <w:rsid w:val="399D0BA9"/>
    <w:rsid w:val="39E87FD4"/>
    <w:rsid w:val="39F36AB0"/>
    <w:rsid w:val="3A651382"/>
    <w:rsid w:val="3B57147E"/>
    <w:rsid w:val="3BEC2A4A"/>
    <w:rsid w:val="3BF04197"/>
    <w:rsid w:val="3C816AD5"/>
    <w:rsid w:val="3C85123C"/>
    <w:rsid w:val="3D1B0ACD"/>
    <w:rsid w:val="3D3E0D3C"/>
    <w:rsid w:val="3D53334C"/>
    <w:rsid w:val="3DE96996"/>
    <w:rsid w:val="3DFD6ED4"/>
    <w:rsid w:val="3EFB7799"/>
    <w:rsid w:val="3F553B85"/>
    <w:rsid w:val="3F6128A4"/>
    <w:rsid w:val="3F9E4197"/>
    <w:rsid w:val="3FD43F78"/>
    <w:rsid w:val="407A1133"/>
    <w:rsid w:val="41BD5D6E"/>
    <w:rsid w:val="41D55DCA"/>
    <w:rsid w:val="42BC2F0F"/>
    <w:rsid w:val="42CF21CF"/>
    <w:rsid w:val="439218EB"/>
    <w:rsid w:val="44042F5B"/>
    <w:rsid w:val="44D53D34"/>
    <w:rsid w:val="45425A76"/>
    <w:rsid w:val="4614789E"/>
    <w:rsid w:val="463047B6"/>
    <w:rsid w:val="46560772"/>
    <w:rsid w:val="46C60AC8"/>
    <w:rsid w:val="479832F8"/>
    <w:rsid w:val="47F5056D"/>
    <w:rsid w:val="4866783D"/>
    <w:rsid w:val="490A54F9"/>
    <w:rsid w:val="4A0A248B"/>
    <w:rsid w:val="4A8D493A"/>
    <w:rsid w:val="4A9B5DA6"/>
    <w:rsid w:val="4AA06FF7"/>
    <w:rsid w:val="4AAE3170"/>
    <w:rsid w:val="4AD87C8C"/>
    <w:rsid w:val="4C837C16"/>
    <w:rsid w:val="4D0813B1"/>
    <w:rsid w:val="4D663ABA"/>
    <w:rsid w:val="4E7D3059"/>
    <w:rsid w:val="4F1D2266"/>
    <w:rsid w:val="4FED199C"/>
    <w:rsid w:val="5051325C"/>
    <w:rsid w:val="5074071D"/>
    <w:rsid w:val="508C6FAA"/>
    <w:rsid w:val="51C6032A"/>
    <w:rsid w:val="51CC286C"/>
    <w:rsid w:val="51DC0E58"/>
    <w:rsid w:val="52250DE6"/>
    <w:rsid w:val="523A7256"/>
    <w:rsid w:val="52F72180"/>
    <w:rsid w:val="53746E0E"/>
    <w:rsid w:val="5395573C"/>
    <w:rsid w:val="53CF1C23"/>
    <w:rsid w:val="53D13C42"/>
    <w:rsid w:val="54564CE5"/>
    <w:rsid w:val="55232B9A"/>
    <w:rsid w:val="55697A26"/>
    <w:rsid w:val="557557C3"/>
    <w:rsid w:val="55A3245D"/>
    <w:rsid w:val="55B92F6C"/>
    <w:rsid w:val="55EE12EF"/>
    <w:rsid w:val="565344CE"/>
    <w:rsid w:val="59634351"/>
    <w:rsid w:val="5A4F6E11"/>
    <w:rsid w:val="5A6B79CC"/>
    <w:rsid w:val="5E0A32B4"/>
    <w:rsid w:val="5E5C73E8"/>
    <w:rsid w:val="5F467B47"/>
    <w:rsid w:val="5FB13C31"/>
    <w:rsid w:val="60D82CE4"/>
    <w:rsid w:val="61993871"/>
    <w:rsid w:val="619B26A7"/>
    <w:rsid w:val="624B7136"/>
    <w:rsid w:val="62522938"/>
    <w:rsid w:val="62C359A0"/>
    <w:rsid w:val="62FD1875"/>
    <w:rsid w:val="63ED5954"/>
    <w:rsid w:val="64877904"/>
    <w:rsid w:val="65757F92"/>
    <w:rsid w:val="65B11292"/>
    <w:rsid w:val="65BB22B9"/>
    <w:rsid w:val="65EF3D43"/>
    <w:rsid w:val="66962223"/>
    <w:rsid w:val="66BA1604"/>
    <w:rsid w:val="67690B3F"/>
    <w:rsid w:val="6780462D"/>
    <w:rsid w:val="67E5136C"/>
    <w:rsid w:val="67EB3D46"/>
    <w:rsid w:val="69265536"/>
    <w:rsid w:val="6932562B"/>
    <w:rsid w:val="696819D0"/>
    <w:rsid w:val="6A1130A8"/>
    <w:rsid w:val="6A1A3DED"/>
    <w:rsid w:val="6A294EE0"/>
    <w:rsid w:val="6A9175F3"/>
    <w:rsid w:val="6AA644F9"/>
    <w:rsid w:val="6B673089"/>
    <w:rsid w:val="6D1938F9"/>
    <w:rsid w:val="6D204704"/>
    <w:rsid w:val="6D2967AF"/>
    <w:rsid w:val="6E077632"/>
    <w:rsid w:val="6E5979CF"/>
    <w:rsid w:val="6E5F673A"/>
    <w:rsid w:val="6F725463"/>
    <w:rsid w:val="70204806"/>
    <w:rsid w:val="702C3AF4"/>
    <w:rsid w:val="705601E1"/>
    <w:rsid w:val="7087142D"/>
    <w:rsid w:val="71737661"/>
    <w:rsid w:val="720B5B34"/>
    <w:rsid w:val="721455EC"/>
    <w:rsid w:val="72501B91"/>
    <w:rsid w:val="7266154D"/>
    <w:rsid w:val="734001AF"/>
    <w:rsid w:val="73826FF5"/>
    <w:rsid w:val="73973F5C"/>
    <w:rsid w:val="739D6D1C"/>
    <w:rsid w:val="739E701F"/>
    <w:rsid w:val="73B10E49"/>
    <w:rsid w:val="73BE58EA"/>
    <w:rsid w:val="74A9286A"/>
    <w:rsid w:val="76D27A57"/>
    <w:rsid w:val="773D3BA2"/>
    <w:rsid w:val="77BC475C"/>
    <w:rsid w:val="782D2B85"/>
    <w:rsid w:val="78A70B1E"/>
    <w:rsid w:val="79512FEE"/>
    <w:rsid w:val="7B3A1BF7"/>
    <w:rsid w:val="7C560791"/>
    <w:rsid w:val="7CE02F33"/>
    <w:rsid w:val="7CF96B28"/>
    <w:rsid w:val="7E75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86"/>
    <w:qFormat/>
    <w:uiPriority w:val="0"/>
    <w:pPr>
      <w:keepNext/>
      <w:keepLines/>
      <w:spacing w:before="260" w:after="260" w:line="416" w:lineRule="auto"/>
      <w:outlineLvl w:val="2"/>
    </w:pPr>
    <w:rPr>
      <w:b/>
      <w:bCs/>
      <w:sz w:val="32"/>
      <w:szCs w:val="32"/>
    </w:rPr>
  </w:style>
  <w:style w:type="paragraph" w:styleId="5">
    <w:name w:val="heading 4"/>
    <w:basedOn w:val="1"/>
    <w:next w:val="1"/>
    <w:link w:val="87"/>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9"/>
    <w:qFormat/>
    <w:uiPriority w:val="0"/>
    <w:pPr>
      <w:keepNext/>
      <w:keepLines/>
      <w:spacing w:before="280" w:after="290" w:line="376" w:lineRule="auto"/>
      <w:outlineLvl w:val="4"/>
    </w:pPr>
    <w:rPr>
      <w:b/>
      <w:bCs/>
      <w:sz w:val="28"/>
      <w:szCs w:val="28"/>
    </w:rPr>
  </w:style>
  <w:style w:type="paragraph" w:styleId="7">
    <w:name w:val="heading 6"/>
    <w:basedOn w:val="1"/>
    <w:next w:val="1"/>
    <w:link w:val="80"/>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81"/>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82"/>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83"/>
    <w:qFormat/>
    <w:uiPriority w:val="0"/>
    <w:pPr>
      <w:keepNext/>
      <w:keepLines/>
      <w:spacing w:before="240" w:after="64" w:line="317" w:lineRule="auto"/>
      <w:outlineLvl w:val="8"/>
    </w:pPr>
    <w:rPr>
      <w:rFonts w:ascii="Cambria" w:hAnsi="Cambria"/>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88"/>
    <w:qFormat/>
    <w:uiPriority w:val="0"/>
    <w:pPr>
      <w:adjustRightInd w:val="0"/>
      <w:spacing w:line="360" w:lineRule="atLeast"/>
      <w:ind w:firstLine="482"/>
      <w:textAlignment w:val="baseline"/>
    </w:pPr>
    <w:rPr>
      <w:rFonts w:asciiTheme="minorHAnsi" w:hAnsiTheme="minorHAnsi" w:cstheme="minorBidi"/>
      <w:sz w:val="24"/>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89"/>
    <w:qFormat/>
    <w:uiPriority w:val="0"/>
    <w:pPr>
      <w:shd w:val="clear" w:color="auto" w:fill="000080"/>
    </w:pPr>
    <w:rPr>
      <w:shd w:val="clear" w:color="auto" w:fill="00008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90"/>
    <w:qFormat/>
    <w:uiPriority w:val="0"/>
    <w:pPr>
      <w:jc w:val="left"/>
    </w:pPr>
  </w:style>
  <w:style w:type="paragraph" w:styleId="17">
    <w:name w:val="Salutation"/>
    <w:basedOn w:val="1"/>
    <w:next w:val="1"/>
    <w:link w:val="91"/>
    <w:qFormat/>
    <w:uiPriority w:val="0"/>
    <w:pPr>
      <w:widowControl/>
    </w:pPr>
    <w:rPr>
      <w:rFonts w:hAnsi="宋体"/>
      <w:kern w:val="0"/>
      <w:sz w:val="30"/>
      <w:szCs w:val="20"/>
    </w:rPr>
  </w:style>
  <w:style w:type="paragraph" w:styleId="18">
    <w:name w:val="Body Text 3"/>
    <w:basedOn w:val="1"/>
    <w:next w:val="1"/>
    <w:link w:val="92"/>
    <w:qFormat/>
    <w:uiPriority w:val="0"/>
    <w:pPr>
      <w:spacing w:line="500" w:lineRule="exact"/>
    </w:pPr>
    <w:rPr>
      <w:rFonts w:hAnsi="宋体"/>
      <w:color w:val="000000"/>
      <w:kern w:val="0"/>
      <w:sz w:val="24"/>
      <w:szCs w:val="20"/>
    </w:rPr>
  </w:style>
  <w:style w:type="paragraph" w:styleId="19">
    <w:name w:val="Body Text"/>
    <w:basedOn w:val="1"/>
    <w:link w:val="110"/>
    <w:qFormat/>
    <w:uiPriority w:val="0"/>
    <w:pPr>
      <w:spacing w:line="360" w:lineRule="auto"/>
    </w:pPr>
    <w:rPr>
      <w:rFonts w:eastAsia="仿宋_GB2312" w:asciiTheme="minorHAnsi" w:hAnsiTheme="minorHAnsi" w:cstheme="minorBidi"/>
      <w:sz w:val="23"/>
    </w:rPr>
  </w:style>
  <w:style w:type="paragraph" w:styleId="20">
    <w:name w:val="Body Text Indent"/>
    <w:basedOn w:val="1"/>
    <w:link w:val="94"/>
    <w:qFormat/>
    <w:uiPriority w:val="0"/>
    <w:pPr>
      <w:spacing w:before="240" w:line="360" w:lineRule="auto"/>
      <w:ind w:firstLine="552" w:firstLineChars="263"/>
    </w:pPr>
    <w:rPr>
      <w:rFonts w:ascii="宋体" w:hAnsi="宋体"/>
      <w:szCs w:val="20"/>
    </w:rPr>
  </w:style>
  <w:style w:type="paragraph" w:styleId="21">
    <w:name w:val="Block Text"/>
    <w:basedOn w:val="1"/>
    <w:next w:val="1"/>
    <w:qFormat/>
    <w:uiPriority w:val="0"/>
    <w:pPr>
      <w:spacing w:line="360" w:lineRule="auto"/>
      <w:ind w:right="210" w:firstLine="560"/>
    </w:pPr>
    <w:rPr>
      <w:rFonts w:ascii="宋体" w:hAnsi="宋体" w:cs="宋体"/>
      <w:color w:val="000000"/>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25"/>
    <w:next w:val="25"/>
    <w:qFormat/>
    <w:uiPriority w:val="0"/>
    <w:pPr>
      <w:ind w:left="840" w:leftChars="400"/>
    </w:pPr>
  </w:style>
  <w:style w:type="paragraph" w:customStyle="1" w:styleId="25">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6">
    <w:name w:val="Plain Text"/>
    <w:basedOn w:val="1"/>
    <w:link w:val="95"/>
    <w:qFormat/>
    <w:uiPriority w:val="0"/>
    <w:rPr>
      <w:rFonts w:ascii="宋体" w:hAnsi="Courier New"/>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96"/>
    <w:qFormat/>
    <w:uiPriority w:val="0"/>
    <w:pPr>
      <w:ind w:left="100" w:leftChars="2500"/>
    </w:pPr>
    <w:rPr>
      <w:rFonts w:asciiTheme="minorHAnsi" w:hAnsiTheme="minorHAnsi" w:eastAsiaTheme="minorEastAsia" w:cstheme="minorBidi"/>
    </w:rPr>
  </w:style>
  <w:style w:type="paragraph" w:styleId="29">
    <w:name w:val="Body Text Indent 2"/>
    <w:basedOn w:val="1"/>
    <w:link w:val="97"/>
    <w:qFormat/>
    <w:uiPriority w:val="0"/>
    <w:pPr>
      <w:spacing w:after="120" w:line="480" w:lineRule="auto"/>
      <w:ind w:left="420" w:leftChars="200"/>
    </w:pPr>
  </w:style>
  <w:style w:type="paragraph" w:styleId="30">
    <w:name w:val="endnote text"/>
    <w:basedOn w:val="1"/>
    <w:link w:val="98"/>
    <w:qFormat/>
    <w:uiPriority w:val="0"/>
    <w:pPr>
      <w:snapToGrid w:val="0"/>
      <w:jc w:val="left"/>
    </w:pPr>
  </w:style>
  <w:style w:type="paragraph" w:styleId="31">
    <w:name w:val="Balloon Text"/>
    <w:basedOn w:val="1"/>
    <w:link w:val="99"/>
    <w:qFormat/>
    <w:uiPriority w:val="0"/>
    <w:rPr>
      <w:sz w:val="18"/>
      <w:szCs w:val="18"/>
    </w:rPr>
  </w:style>
  <w:style w:type="paragraph" w:styleId="32">
    <w:name w:val="footer"/>
    <w:basedOn w:val="1"/>
    <w:link w:val="101"/>
    <w:unhideWhenUsed/>
    <w:qFormat/>
    <w:uiPriority w:val="0"/>
    <w:pPr>
      <w:tabs>
        <w:tab w:val="center" w:pos="4153"/>
        <w:tab w:val="right" w:pos="8306"/>
      </w:tabs>
      <w:snapToGrid w:val="0"/>
      <w:jc w:val="left"/>
    </w:pPr>
    <w:rPr>
      <w:sz w:val="18"/>
      <w:szCs w:val="18"/>
    </w:rPr>
  </w:style>
  <w:style w:type="paragraph" w:styleId="33">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spacing w:before="60" w:line="400" w:lineRule="exact"/>
    </w:pPr>
    <w:rPr>
      <w:rFonts w:eastAsia="黑体"/>
    </w:rPr>
  </w:style>
  <w:style w:type="paragraph" w:styleId="35">
    <w:name w:val="toc 4"/>
    <w:basedOn w:val="1"/>
    <w:next w:val="1"/>
    <w:qFormat/>
    <w:uiPriority w:val="0"/>
    <w:pPr>
      <w:ind w:left="1260" w:leftChars="600"/>
    </w:pPr>
    <w:rPr>
      <w:rFonts w:ascii="Calibri" w:hAnsi="Calibri"/>
      <w:szCs w:val="22"/>
    </w:rPr>
  </w:style>
  <w:style w:type="paragraph" w:styleId="36">
    <w:name w:val="Subtitle"/>
    <w:basedOn w:val="1"/>
    <w:next w:val="1"/>
    <w:link w:val="103"/>
    <w:qFormat/>
    <w:uiPriority w:val="0"/>
    <w:pPr>
      <w:spacing w:before="240" w:after="60" w:line="312" w:lineRule="auto"/>
      <w:jc w:val="center"/>
      <w:outlineLvl w:val="1"/>
    </w:pPr>
    <w:rPr>
      <w:rFonts w:ascii="Cambria" w:hAnsi="Cambria"/>
      <w:b/>
      <w:bCs/>
      <w:kern w:val="28"/>
      <w:sz w:val="32"/>
      <w:szCs w:val="32"/>
    </w:rPr>
  </w:style>
  <w:style w:type="paragraph" w:styleId="37">
    <w:name w:val="List"/>
    <w:basedOn w:val="1"/>
    <w:next w:val="1"/>
    <w:qFormat/>
    <w:uiPriority w:val="0"/>
    <w:pPr>
      <w:ind w:left="200" w:hanging="200"/>
    </w:pPr>
    <w:rPr>
      <w:rFonts w:hAnsi="宋体" w:cs="宋体"/>
      <w:kern w:val="0"/>
      <w:szCs w:val="20"/>
    </w:rPr>
  </w:style>
  <w:style w:type="paragraph" w:styleId="38">
    <w:name w:val="footnote text"/>
    <w:basedOn w:val="1"/>
    <w:link w:val="104"/>
    <w:qFormat/>
    <w:uiPriority w:val="0"/>
    <w:pPr>
      <w:adjustRightInd w:val="0"/>
      <w:spacing w:line="312" w:lineRule="atLeast"/>
      <w:jc w:val="left"/>
      <w:textAlignment w:val="baseline"/>
    </w:pPr>
    <w:rPr>
      <w:kern w:val="0"/>
      <w:sz w:val="18"/>
      <w:szCs w:val="20"/>
    </w:rPr>
  </w:style>
  <w:style w:type="paragraph" w:styleId="39">
    <w:name w:val="toc 6"/>
    <w:basedOn w:val="1"/>
    <w:next w:val="1"/>
    <w:qFormat/>
    <w:uiPriority w:val="0"/>
    <w:pPr>
      <w:ind w:left="2100" w:leftChars="1000"/>
    </w:pPr>
    <w:rPr>
      <w:rFonts w:ascii="Calibri" w:hAnsi="Calibri"/>
      <w:szCs w:val="22"/>
    </w:rPr>
  </w:style>
  <w:style w:type="paragraph" w:styleId="40">
    <w:name w:val="Body Text Indent 3"/>
    <w:basedOn w:val="1"/>
    <w:next w:val="15"/>
    <w:link w:val="105"/>
    <w:qFormat/>
    <w:uiPriority w:val="0"/>
    <w:pPr>
      <w:spacing w:after="120"/>
      <w:ind w:left="420"/>
    </w:pPr>
    <w:rPr>
      <w:rFonts w:hAnsi="宋体"/>
      <w:kern w:val="0"/>
      <w:sz w:val="16"/>
      <w:szCs w:val="20"/>
    </w:rPr>
  </w:style>
  <w:style w:type="paragraph" w:styleId="41">
    <w:name w:val="toc 2"/>
    <w:basedOn w:val="1"/>
    <w:next w:val="1"/>
    <w:qFormat/>
    <w:uiPriority w:val="0"/>
    <w:pPr>
      <w:ind w:left="420" w:leftChars="200"/>
    </w:pPr>
    <w:rPr>
      <w:rFonts w:ascii="Calibri" w:hAnsi="Calibri"/>
      <w:szCs w:val="22"/>
    </w:rPr>
  </w:style>
  <w:style w:type="paragraph" w:styleId="42">
    <w:name w:val="toc 9"/>
    <w:basedOn w:val="1"/>
    <w:next w:val="1"/>
    <w:qFormat/>
    <w:uiPriority w:val="0"/>
    <w:pPr>
      <w:ind w:left="3360" w:leftChars="1600"/>
    </w:pPr>
    <w:rPr>
      <w:rFonts w:ascii="Calibri" w:hAnsi="Calibri"/>
      <w:szCs w:val="22"/>
    </w:rPr>
  </w:style>
  <w:style w:type="paragraph" w:styleId="43">
    <w:name w:val="Body Text 2"/>
    <w:basedOn w:val="1"/>
    <w:next w:val="44"/>
    <w:link w:val="106"/>
    <w:qFormat/>
    <w:uiPriority w:val="0"/>
    <w:pPr>
      <w:spacing w:line="320" w:lineRule="exact"/>
      <w:ind w:right="-108"/>
      <w:jc w:val="center"/>
    </w:pPr>
    <w:rPr>
      <w:rFonts w:hAnsi="宋体"/>
      <w:kern w:val="0"/>
      <w:sz w:val="24"/>
      <w:szCs w:val="20"/>
    </w:rPr>
  </w:style>
  <w:style w:type="paragraph" w:customStyle="1" w:styleId="44">
    <w:name w:val="目录 61"/>
    <w:basedOn w:val="1"/>
    <w:next w:val="1"/>
    <w:qFormat/>
    <w:uiPriority w:val="0"/>
    <w:pPr>
      <w:ind w:left="2100"/>
    </w:pPr>
    <w:rPr>
      <w:rFonts w:ascii="Calibri" w:hAnsi="宋体" w:cs="宋体"/>
      <w:kern w:val="0"/>
      <w:szCs w:val="20"/>
    </w:rPr>
  </w:style>
  <w:style w:type="paragraph" w:styleId="45">
    <w:name w:val="HTML Preformatted"/>
    <w:basedOn w:val="1"/>
    <w:next w:val="46"/>
    <w:link w:val="107"/>
    <w:qFormat/>
    <w:uiPriority w:val="0"/>
    <w:pPr>
      <w:widowControl/>
    </w:pPr>
    <w:rPr>
      <w:rFonts w:ascii="Arial" w:hAnsi="宋体"/>
      <w:kern w:val="0"/>
      <w:sz w:val="24"/>
      <w:szCs w:val="20"/>
    </w:rPr>
  </w:style>
  <w:style w:type="paragraph" w:customStyle="1" w:styleId="46">
    <w:name w:val="目录 91"/>
    <w:basedOn w:val="1"/>
    <w:next w:val="1"/>
    <w:qFormat/>
    <w:uiPriority w:val="0"/>
    <w:pPr>
      <w:ind w:left="3360"/>
    </w:pPr>
    <w:rPr>
      <w:rFonts w:ascii="Calibri" w:hAnsi="宋体" w:cs="宋体"/>
      <w:kern w:val="0"/>
      <w:szCs w:val="20"/>
    </w:rPr>
  </w:style>
  <w:style w:type="paragraph" w:styleId="4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8">
    <w:name w:val="Title"/>
    <w:basedOn w:val="1"/>
    <w:next w:val="1"/>
    <w:link w:val="108"/>
    <w:qFormat/>
    <w:uiPriority w:val="0"/>
    <w:pPr>
      <w:spacing w:before="240" w:after="60"/>
      <w:jc w:val="center"/>
      <w:outlineLvl w:val="0"/>
    </w:pPr>
    <w:rPr>
      <w:rFonts w:ascii="Cambria" w:hAnsi="Cambria"/>
      <w:b/>
      <w:bCs/>
      <w:sz w:val="32"/>
      <w:szCs w:val="32"/>
    </w:rPr>
  </w:style>
  <w:style w:type="paragraph" w:styleId="49">
    <w:name w:val="annotation subject"/>
    <w:basedOn w:val="16"/>
    <w:next w:val="16"/>
    <w:link w:val="109"/>
    <w:qFormat/>
    <w:uiPriority w:val="0"/>
    <w:rPr>
      <w:b/>
      <w:bCs/>
    </w:rPr>
  </w:style>
  <w:style w:type="paragraph" w:styleId="50">
    <w:name w:val="Body Text First Indent"/>
    <w:next w:val="1"/>
    <w:link w:val="111"/>
    <w:qFormat/>
    <w:uiPriority w:val="0"/>
    <w:pPr>
      <w:widowControl w:val="0"/>
      <w:spacing w:after="120"/>
      <w:ind w:firstLine="420"/>
      <w:jc w:val="both"/>
    </w:pPr>
    <w:rPr>
      <w:rFonts w:ascii="Times New Roman" w:hAnsi="宋体" w:eastAsia="宋体" w:cs="宋体"/>
      <w:sz w:val="21"/>
      <w:lang w:val="en-US" w:eastAsia="zh-CN" w:bidi="ar-SA"/>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DD8905"/>
      <w:u w:val="none"/>
    </w:rPr>
  </w:style>
  <w:style w:type="character" w:styleId="58">
    <w:name w:val="Emphasis"/>
    <w:qFormat/>
    <w:uiPriority w:val="0"/>
    <w:rPr>
      <w:i/>
      <w:iCs/>
    </w:rPr>
  </w:style>
  <w:style w:type="character" w:styleId="59">
    <w:name w:val="HTML Definition"/>
    <w:qFormat/>
    <w:uiPriority w:val="0"/>
  </w:style>
  <w:style w:type="character" w:styleId="60">
    <w:name w:val="HTML Typewriter"/>
    <w:qFormat/>
    <w:uiPriority w:val="0"/>
    <w:rPr>
      <w:rFonts w:ascii="monospace" w:hAnsi="monospace" w:eastAsia="monospace" w:cs="monospace"/>
      <w:sz w:val="20"/>
    </w:rPr>
  </w:style>
  <w:style w:type="character" w:styleId="61">
    <w:name w:val="HTML Acronym"/>
    <w:basedOn w:val="53"/>
    <w:qFormat/>
    <w:uiPriority w:val="0"/>
  </w:style>
  <w:style w:type="character" w:styleId="62">
    <w:name w:val="HTML Variable"/>
    <w:qFormat/>
    <w:uiPriority w:val="0"/>
  </w:style>
  <w:style w:type="character" w:styleId="63">
    <w:name w:val="Hyperlink"/>
    <w:unhideWhenUsed/>
    <w:qFormat/>
    <w:uiPriority w:val="0"/>
    <w:rPr>
      <w:color w:val="0000FF"/>
      <w:u w:val="single"/>
    </w:rPr>
  </w:style>
  <w:style w:type="character" w:styleId="64">
    <w:name w:val="HTML Code"/>
    <w:qFormat/>
    <w:uiPriority w:val="0"/>
    <w:rPr>
      <w:rFonts w:hint="default" w:ascii="monospace" w:hAnsi="monospace" w:eastAsia="monospace" w:cs="monospace"/>
      <w:sz w:val="20"/>
    </w:rPr>
  </w:style>
  <w:style w:type="character" w:styleId="65">
    <w:name w:val="annotation reference"/>
    <w:qFormat/>
    <w:uiPriority w:val="0"/>
    <w:rPr>
      <w:sz w:val="21"/>
      <w:szCs w:val="21"/>
    </w:rPr>
  </w:style>
  <w:style w:type="character" w:styleId="66">
    <w:name w:val="HTML Cite"/>
    <w:qFormat/>
    <w:uiPriority w:val="0"/>
  </w:style>
  <w:style w:type="character" w:styleId="67">
    <w:name w:val="HTML Keyboard"/>
    <w:qFormat/>
    <w:uiPriority w:val="0"/>
    <w:rPr>
      <w:rFonts w:hint="default" w:ascii="monospace" w:hAnsi="monospace" w:eastAsia="monospace" w:cs="monospace"/>
      <w:sz w:val="20"/>
    </w:rPr>
  </w:style>
  <w:style w:type="character" w:styleId="68">
    <w:name w:val="HTML Sample"/>
    <w:qFormat/>
    <w:uiPriority w:val="0"/>
    <w:rPr>
      <w:rFonts w:hint="default" w:ascii="monospace" w:hAnsi="monospace" w:eastAsia="monospace" w:cs="monospace"/>
    </w:rPr>
  </w:style>
  <w:style w:type="paragraph" w:customStyle="1" w:styleId="69">
    <w:name w:val="样式1"/>
    <w:basedOn w:val="1"/>
    <w:next w:val="5"/>
    <w:qFormat/>
    <w:uiPriority w:val="0"/>
    <w:pPr>
      <w:spacing w:line="360" w:lineRule="auto"/>
      <w:ind w:firstLine="420" w:firstLineChars="200"/>
    </w:pPr>
    <w:rPr>
      <w:rFonts w:ascii="宋体" w:hAnsi="宋体"/>
      <w:szCs w:val="21"/>
    </w:rPr>
  </w:style>
  <w:style w:type="paragraph" w:customStyle="1" w:styleId="70">
    <w:name w:val="样式2"/>
    <w:basedOn w:val="3"/>
    <w:next w:val="1"/>
    <w:qFormat/>
    <w:uiPriority w:val="0"/>
    <w:pPr>
      <w:keepNext w:val="0"/>
      <w:keepLines w:val="0"/>
      <w:spacing w:line="240" w:lineRule="auto"/>
      <w:jc w:val="center"/>
    </w:pPr>
    <w:rPr>
      <w:rFonts w:hAnsi="宋体" w:cs="宋体"/>
      <w:bCs w:val="0"/>
      <w:kern w:val="0"/>
      <w:sz w:val="36"/>
      <w:szCs w:val="20"/>
    </w:rPr>
  </w:style>
  <w:style w:type="paragraph" w:customStyle="1" w:styleId="71">
    <w:name w:val="1"/>
    <w:basedOn w:val="1"/>
    <w:next w:val="1"/>
    <w:qFormat/>
    <w:uiPriority w:val="0"/>
  </w:style>
  <w:style w:type="paragraph" w:customStyle="1" w:styleId="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flType"/>
    <w:basedOn w:val="1"/>
    <w:qFormat/>
    <w:uiPriority w:val="0"/>
    <w:pPr>
      <w:adjustRightInd w:val="0"/>
      <w:spacing w:after="284" w:line="113" w:lineRule="atLeast"/>
      <w:jc w:val="center"/>
    </w:pPr>
    <w:rPr>
      <w:kern w:val="0"/>
      <w:sz w:val="24"/>
      <w:szCs w:val="20"/>
    </w:rPr>
  </w:style>
  <w:style w:type="paragraph" w:customStyle="1" w:styleId="74">
    <w:name w:val="Heading 71"/>
    <w:basedOn w:val="1"/>
    <w:qFormat/>
    <w:uiPriority w:val="0"/>
    <w:pPr>
      <w:jc w:val="left"/>
      <w:outlineLvl w:val="7"/>
    </w:pPr>
    <w:rPr>
      <w:rFonts w:ascii="宋体" w:hAnsi="宋体" w:cs="宋体"/>
      <w:kern w:val="0"/>
      <w:sz w:val="28"/>
      <w:szCs w:val="28"/>
      <w:lang w:eastAsia="en-US"/>
    </w:rPr>
  </w:style>
  <w:style w:type="paragraph" w:customStyle="1" w:styleId="75">
    <w:name w:val="Table Paragraph"/>
    <w:basedOn w:val="1"/>
    <w:qFormat/>
    <w:uiPriority w:val="0"/>
    <w:pPr>
      <w:jc w:val="left"/>
    </w:pPr>
    <w:rPr>
      <w:rFonts w:ascii="Calibri" w:hAnsi="Calibri" w:cs="Calibri"/>
      <w:kern w:val="0"/>
      <w:sz w:val="22"/>
      <w:szCs w:val="22"/>
      <w:lang w:eastAsia="en-US"/>
    </w:rPr>
  </w:style>
  <w:style w:type="paragraph" w:customStyle="1" w:styleId="76">
    <w:name w:val="Heading 41"/>
    <w:basedOn w:val="1"/>
    <w:qFormat/>
    <w:uiPriority w:val="0"/>
    <w:pPr>
      <w:jc w:val="left"/>
      <w:outlineLvl w:val="4"/>
    </w:pPr>
    <w:rPr>
      <w:rFonts w:ascii="宋体" w:hAnsi="宋体" w:cs="宋体"/>
      <w:kern w:val="0"/>
      <w:sz w:val="32"/>
      <w:szCs w:val="32"/>
      <w:lang w:eastAsia="en-US"/>
    </w:rPr>
  </w:style>
  <w:style w:type="character" w:customStyle="1" w:styleId="77">
    <w:name w:val="页眉 Char"/>
    <w:basedOn w:val="53"/>
    <w:link w:val="33"/>
    <w:qFormat/>
    <w:uiPriority w:val="0"/>
    <w:rPr>
      <w:kern w:val="2"/>
      <w:sz w:val="18"/>
      <w:szCs w:val="18"/>
    </w:rPr>
  </w:style>
  <w:style w:type="character" w:customStyle="1" w:styleId="78">
    <w:name w:val="未处理的提及1"/>
    <w:basedOn w:val="53"/>
    <w:unhideWhenUsed/>
    <w:qFormat/>
    <w:uiPriority w:val="99"/>
    <w:rPr>
      <w:color w:val="605E5C"/>
      <w:shd w:val="clear" w:color="auto" w:fill="E1DFDD"/>
    </w:rPr>
  </w:style>
  <w:style w:type="character" w:customStyle="1" w:styleId="79">
    <w:name w:val="标题 5 Char"/>
    <w:basedOn w:val="53"/>
    <w:link w:val="6"/>
    <w:qFormat/>
    <w:uiPriority w:val="0"/>
    <w:rPr>
      <w:b/>
      <w:bCs/>
      <w:kern w:val="2"/>
      <w:sz w:val="28"/>
      <w:szCs w:val="28"/>
    </w:rPr>
  </w:style>
  <w:style w:type="character" w:customStyle="1" w:styleId="80">
    <w:name w:val="标题 6 Char"/>
    <w:basedOn w:val="53"/>
    <w:link w:val="7"/>
    <w:qFormat/>
    <w:uiPriority w:val="0"/>
    <w:rPr>
      <w:rFonts w:ascii="Cambria" w:hAnsi="Cambria"/>
      <w:b/>
      <w:bCs/>
      <w:kern w:val="2"/>
      <w:sz w:val="24"/>
      <w:szCs w:val="24"/>
    </w:rPr>
  </w:style>
  <w:style w:type="character" w:customStyle="1" w:styleId="81">
    <w:name w:val="标题 7 Char"/>
    <w:basedOn w:val="53"/>
    <w:link w:val="8"/>
    <w:qFormat/>
    <w:uiPriority w:val="0"/>
    <w:rPr>
      <w:rFonts w:ascii="Calibri" w:hAnsi="Calibri"/>
      <w:b/>
      <w:bCs/>
      <w:kern w:val="2"/>
      <w:sz w:val="24"/>
      <w:szCs w:val="24"/>
    </w:rPr>
  </w:style>
  <w:style w:type="character" w:customStyle="1" w:styleId="82">
    <w:name w:val="标题 8 Char"/>
    <w:basedOn w:val="53"/>
    <w:link w:val="9"/>
    <w:qFormat/>
    <w:uiPriority w:val="0"/>
    <w:rPr>
      <w:rFonts w:ascii="Cambria" w:hAnsi="Cambria"/>
      <w:kern w:val="2"/>
      <w:sz w:val="24"/>
      <w:szCs w:val="24"/>
    </w:rPr>
  </w:style>
  <w:style w:type="character" w:customStyle="1" w:styleId="83">
    <w:name w:val="标题 9 Char"/>
    <w:basedOn w:val="53"/>
    <w:link w:val="10"/>
    <w:qFormat/>
    <w:uiPriority w:val="0"/>
    <w:rPr>
      <w:rFonts w:ascii="Cambria" w:hAnsi="Cambria"/>
      <w:kern w:val="2"/>
      <w:sz w:val="21"/>
      <w:szCs w:val="21"/>
    </w:rPr>
  </w:style>
  <w:style w:type="character" w:customStyle="1" w:styleId="84">
    <w:name w:val="标题 1 Char"/>
    <w:basedOn w:val="53"/>
    <w:link w:val="2"/>
    <w:qFormat/>
    <w:uiPriority w:val="0"/>
    <w:rPr>
      <w:b/>
      <w:bCs/>
      <w:kern w:val="44"/>
      <w:sz w:val="44"/>
      <w:szCs w:val="44"/>
    </w:rPr>
  </w:style>
  <w:style w:type="character" w:customStyle="1" w:styleId="85">
    <w:name w:val="标题 2 Char"/>
    <w:basedOn w:val="53"/>
    <w:link w:val="3"/>
    <w:qFormat/>
    <w:uiPriority w:val="0"/>
    <w:rPr>
      <w:rFonts w:ascii="Arial" w:hAnsi="Arial" w:eastAsia="黑体"/>
      <w:b/>
      <w:bCs/>
      <w:kern w:val="2"/>
      <w:sz w:val="32"/>
      <w:szCs w:val="32"/>
    </w:rPr>
  </w:style>
  <w:style w:type="character" w:customStyle="1" w:styleId="86">
    <w:name w:val="标题 3 Char"/>
    <w:basedOn w:val="53"/>
    <w:link w:val="4"/>
    <w:qFormat/>
    <w:uiPriority w:val="0"/>
    <w:rPr>
      <w:b/>
      <w:bCs/>
      <w:kern w:val="2"/>
      <w:sz w:val="32"/>
      <w:szCs w:val="32"/>
    </w:rPr>
  </w:style>
  <w:style w:type="character" w:customStyle="1" w:styleId="87">
    <w:name w:val="标题 4 Char"/>
    <w:basedOn w:val="53"/>
    <w:link w:val="5"/>
    <w:qFormat/>
    <w:uiPriority w:val="0"/>
    <w:rPr>
      <w:rFonts w:ascii="Arial" w:hAnsi="Arial" w:eastAsia="黑体"/>
      <w:b/>
      <w:bCs/>
      <w:kern w:val="2"/>
      <w:sz w:val="28"/>
      <w:szCs w:val="28"/>
    </w:rPr>
  </w:style>
  <w:style w:type="character" w:customStyle="1" w:styleId="88">
    <w:name w:val="正文缩进 Char"/>
    <w:link w:val="12"/>
    <w:qFormat/>
    <w:uiPriority w:val="0"/>
    <w:rPr>
      <w:rFonts w:asciiTheme="minorHAnsi" w:hAnsiTheme="minorHAnsi" w:cstheme="minorBidi"/>
      <w:kern w:val="2"/>
      <w:sz w:val="24"/>
      <w:szCs w:val="24"/>
    </w:rPr>
  </w:style>
  <w:style w:type="character" w:customStyle="1" w:styleId="89">
    <w:name w:val="文档结构图 Char"/>
    <w:basedOn w:val="53"/>
    <w:link w:val="14"/>
    <w:qFormat/>
    <w:uiPriority w:val="0"/>
    <w:rPr>
      <w:kern w:val="2"/>
      <w:sz w:val="21"/>
      <w:szCs w:val="24"/>
      <w:shd w:val="clear" w:color="auto" w:fill="000080"/>
    </w:rPr>
  </w:style>
  <w:style w:type="character" w:customStyle="1" w:styleId="90">
    <w:name w:val="批注文字 Char2"/>
    <w:basedOn w:val="53"/>
    <w:link w:val="16"/>
    <w:qFormat/>
    <w:uiPriority w:val="0"/>
    <w:rPr>
      <w:kern w:val="2"/>
      <w:sz w:val="21"/>
      <w:szCs w:val="24"/>
    </w:rPr>
  </w:style>
  <w:style w:type="character" w:customStyle="1" w:styleId="91">
    <w:name w:val="称呼 Char"/>
    <w:basedOn w:val="53"/>
    <w:link w:val="17"/>
    <w:qFormat/>
    <w:uiPriority w:val="0"/>
    <w:rPr>
      <w:rFonts w:hAnsi="宋体"/>
      <w:sz w:val="30"/>
    </w:rPr>
  </w:style>
  <w:style w:type="character" w:customStyle="1" w:styleId="92">
    <w:name w:val="正文文本 3 Char"/>
    <w:basedOn w:val="53"/>
    <w:link w:val="18"/>
    <w:qFormat/>
    <w:uiPriority w:val="0"/>
    <w:rPr>
      <w:rFonts w:hAnsi="宋体"/>
      <w:color w:val="000000"/>
      <w:sz w:val="24"/>
    </w:rPr>
  </w:style>
  <w:style w:type="character" w:customStyle="1" w:styleId="93">
    <w:name w:val="正文文本 字符"/>
    <w:basedOn w:val="53"/>
    <w:qFormat/>
    <w:uiPriority w:val="0"/>
    <w:rPr>
      <w:kern w:val="2"/>
      <w:sz w:val="21"/>
      <w:szCs w:val="22"/>
    </w:rPr>
  </w:style>
  <w:style w:type="character" w:customStyle="1" w:styleId="94">
    <w:name w:val="正文文本缩进 Char"/>
    <w:basedOn w:val="53"/>
    <w:link w:val="20"/>
    <w:qFormat/>
    <w:uiPriority w:val="0"/>
    <w:rPr>
      <w:rFonts w:ascii="宋体" w:hAnsi="宋体"/>
      <w:kern w:val="2"/>
      <w:sz w:val="21"/>
    </w:rPr>
  </w:style>
  <w:style w:type="character" w:customStyle="1" w:styleId="95">
    <w:name w:val="纯文本 Char"/>
    <w:basedOn w:val="53"/>
    <w:link w:val="26"/>
    <w:qFormat/>
    <w:uiPriority w:val="0"/>
    <w:rPr>
      <w:rFonts w:ascii="宋体" w:hAnsi="Courier New"/>
      <w:kern w:val="2"/>
      <w:sz w:val="21"/>
      <w:szCs w:val="24"/>
    </w:rPr>
  </w:style>
  <w:style w:type="character" w:customStyle="1" w:styleId="96">
    <w:name w:val="日期 Char"/>
    <w:basedOn w:val="53"/>
    <w:link w:val="28"/>
    <w:qFormat/>
    <w:uiPriority w:val="0"/>
    <w:rPr>
      <w:rFonts w:asciiTheme="minorHAnsi" w:hAnsiTheme="minorHAnsi" w:eastAsiaTheme="minorEastAsia" w:cstheme="minorBidi"/>
      <w:kern w:val="2"/>
      <w:sz w:val="21"/>
      <w:szCs w:val="24"/>
    </w:rPr>
  </w:style>
  <w:style w:type="character" w:customStyle="1" w:styleId="97">
    <w:name w:val="正文文本缩进 2 Char"/>
    <w:basedOn w:val="53"/>
    <w:link w:val="29"/>
    <w:qFormat/>
    <w:uiPriority w:val="0"/>
    <w:rPr>
      <w:kern w:val="2"/>
      <w:sz w:val="21"/>
      <w:szCs w:val="24"/>
    </w:rPr>
  </w:style>
  <w:style w:type="character" w:customStyle="1" w:styleId="98">
    <w:name w:val="尾注文本 Char"/>
    <w:basedOn w:val="53"/>
    <w:link w:val="30"/>
    <w:qFormat/>
    <w:uiPriority w:val="0"/>
    <w:rPr>
      <w:kern w:val="2"/>
      <w:sz w:val="21"/>
      <w:szCs w:val="24"/>
    </w:rPr>
  </w:style>
  <w:style w:type="character" w:customStyle="1" w:styleId="99">
    <w:name w:val="批注框文本 Char"/>
    <w:basedOn w:val="53"/>
    <w:link w:val="31"/>
    <w:qFormat/>
    <w:uiPriority w:val="0"/>
    <w:rPr>
      <w:kern w:val="2"/>
      <w:sz w:val="18"/>
      <w:szCs w:val="18"/>
    </w:rPr>
  </w:style>
  <w:style w:type="character" w:customStyle="1" w:styleId="100">
    <w:name w:val="页脚 字符"/>
    <w:basedOn w:val="53"/>
    <w:qFormat/>
    <w:uiPriority w:val="99"/>
    <w:rPr>
      <w:kern w:val="2"/>
      <w:sz w:val="18"/>
      <w:szCs w:val="18"/>
    </w:rPr>
  </w:style>
  <w:style w:type="character" w:customStyle="1" w:styleId="101">
    <w:name w:val="页脚 Char"/>
    <w:link w:val="32"/>
    <w:qFormat/>
    <w:uiPriority w:val="0"/>
    <w:rPr>
      <w:kern w:val="2"/>
      <w:sz w:val="18"/>
      <w:szCs w:val="18"/>
    </w:rPr>
  </w:style>
  <w:style w:type="character" w:customStyle="1" w:styleId="102">
    <w:name w:val="页眉 字符1"/>
    <w:qFormat/>
    <w:uiPriority w:val="0"/>
    <w:rPr>
      <w:kern w:val="2"/>
      <w:sz w:val="18"/>
      <w:szCs w:val="18"/>
    </w:rPr>
  </w:style>
  <w:style w:type="character" w:customStyle="1" w:styleId="103">
    <w:name w:val="副标题 Char"/>
    <w:basedOn w:val="53"/>
    <w:link w:val="36"/>
    <w:qFormat/>
    <w:uiPriority w:val="0"/>
    <w:rPr>
      <w:rFonts w:ascii="Cambria" w:hAnsi="Cambria"/>
      <w:b/>
      <w:bCs/>
      <w:kern w:val="28"/>
      <w:sz w:val="32"/>
      <w:szCs w:val="32"/>
    </w:rPr>
  </w:style>
  <w:style w:type="character" w:customStyle="1" w:styleId="104">
    <w:name w:val="脚注文本 Char"/>
    <w:basedOn w:val="53"/>
    <w:link w:val="38"/>
    <w:qFormat/>
    <w:uiPriority w:val="0"/>
    <w:rPr>
      <w:sz w:val="18"/>
    </w:rPr>
  </w:style>
  <w:style w:type="character" w:customStyle="1" w:styleId="105">
    <w:name w:val="正文文本缩进 3 Char"/>
    <w:basedOn w:val="53"/>
    <w:link w:val="40"/>
    <w:qFormat/>
    <w:uiPriority w:val="0"/>
    <w:rPr>
      <w:rFonts w:hAnsi="宋体"/>
      <w:sz w:val="16"/>
    </w:rPr>
  </w:style>
  <w:style w:type="character" w:customStyle="1" w:styleId="106">
    <w:name w:val="正文文本 2 Char"/>
    <w:basedOn w:val="53"/>
    <w:link w:val="43"/>
    <w:qFormat/>
    <w:uiPriority w:val="0"/>
    <w:rPr>
      <w:rFonts w:hAnsi="宋体"/>
      <w:sz w:val="24"/>
    </w:rPr>
  </w:style>
  <w:style w:type="character" w:customStyle="1" w:styleId="107">
    <w:name w:val="HTML 预设格式 Char1"/>
    <w:basedOn w:val="53"/>
    <w:link w:val="45"/>
    <w:qFormat/>
    <w:uiPriority w:val="0"/>
    <w:rPr>
      <w:rFonts w:ascii="Arial" w:hAnsi="宋体"/>
      <w:sz w:val="24"/>
    </w:rPr>
  </w:style>
  <w:style w:type="character" w:customStyle="1" w:styleId="108">
    <w:name w:val="标题 Char"/>
    <w:basedOn w:val="53"/>
    <w:link w:val="48"/>
    <w:qFormat/>
    <w:uiPriority w:val="0"/>
    <w:rPr>
      <w:rFonts w:ascii="Cambria" w:hAnsi="Cambria"/>
      <w:b/>
      <w:bCs/>
      <w:kern w:val="2"/>
      <w:sz w:val="32"/>
      <w:szCs w:val="32"/>
    </w:rPr>
  </w:style>
  <w:style w:type="character" w:customStyle="1" w:styleId="109">
    <w:name w:val="批注主题 Char"/>
    <w:basedOn w:val="90"/>
    <w:link w:val="49"/>
    <w:qFormat/>
    <w:uiPriority w:val="0"/>
    <w:rPr>
      <w:b/>
      <w:bCs/>
      <w:kern w:val="2"/>
      <w:sz w:val="21"/>
      <w:szCs w:val="24"/>
    </w:rPr>
  </w:style>
  <w:style w:type="character" w:customStyle="1" w:styleId="110">
    <w:name w:val="正文文本 Char"/>
    <w:basedOn w:val="53"/>
    <w:link w:val="19"/>
    <w:qFormat/>
    <w:uiPriority w:val="0"/>
    <w:rPr>
      <w:rFonts w:eastAsia="仿宋_GB2312" w:asciiTheme="minorHAnsi" w:hAnsiTheme="minorHAnsi" w:cstheme="minorBidi"/>
      <w:kern w:val="2"/>
      <w:sz w:val="23"/>
      <w:szCs w:val="24"/>
    </w:rPr>
  </w:style>
  <w:style w:type="character" w:customStyle="1" w:styleId="111">
    <w:name w:val="正文首行缩进 Char1"/>
    <w:basedOn w:val="110"/>
    <w:link w:val="50"/>
    <w:qFormat/>
    <w:uiPriority w:val="0"/>
    <w:rPr>
      <w:rFonts w:hAnsi="宋体" w:eastAsia="仿宋_GB2312" w:cs="宋体" w:asciiTheme="minorHAnsi"/>
      <w:kern w:val="2"/>
      <w:sz w:val="21"/>
      <w:szCs w:val="24"/>
    </w:rPr>
  </w:style>
  <w:style w:type="character" w:customStyle="1" w:styleId="112">
    <w:name w:val="HTML 预设格式 Char"/>
    <w:qFormat/>
    <w:uiPriority w:val="0"/>
    <w:rPr>
      <w:sz w:val="20"/>
    </w:rPr>
  </w:style>
  <w:style w:type="character" w:customStyle="1" w:styleId="113">
    <w:name w:val="Heading 1 Char"/>
    <w:qFormat/>
    <w:uiPriority w:val="0"/>
    <w:rPr>
      <w:rFonts w:eastAsia="宋体"/>
      <w:b/>
      <w:bCs/>
      <w:kern w:val="44"/>
      <w:sz w:val="32"/>
      <w:szCs w:val="44"/>
      <w:lang w:val="en-US" w:eastAsia="zh-CN" w:bidi="ar-SA"/>
    </w:rPr>
  </w:style>
  <w:style w:type="character" w:customStyle="1" w:styleId="114">
    <w:name w:val="Char Char1"/>
    <w:qFormat/>
    <w:uiPriority w:val="0"/>
    <w:rPr>
      <w:sz w:val="20"/>
    </w:rPr>
  </w:style>
  <w:style w:type="character" w:customStyle="1" w:styleId="115">
    <w:name w:val="样式10 Char"/>
    <w:qFormat/>
    <w:uiPriority w:val="0"/>
    <w:rPr>
      <w:sz w:val="20"/>
    </w:rPr>
  </w:style>
  <w:style w:type="character" w:customStyle="1" w:styleId="116">
    <w:name w:val="正文文本 3 Char2"/>
    <w:qFormat/>
    <w:uiPriority w:val="0"/>
    <w:rPr>
      <w:kern w:val="2"/>
      <w:sz w:val="16"/>
      <w:szCs w:val="16"/>
    </w:rPr>
  </w:style>
  <w:style w:type="character" w:customStyle="1" w:styleId="117">
    <w:name w:val="Footer Char"/>
    <w:qFormat/>
    <w:uiPriority w:val="0"/>
    <w:rPr>
      <w:rFonts w:eastAsia="宋体"/>
      <w:kern w:val="2"/>
      <w:sz w:val="18"/>
      <w:szCs w:val="18"/>
      <w:lang w:val="en-US" w:eastAsia="zh-CN" w:bidi="ar-SA"/>
    </w:rPr>
  </w:style>
  <w:style w:type="character" w:customStyle="1" w:styleId="118">
    <w:name w:val="引用 Char"/>
    <w:link w:val="119"/>
    <w:qFormat/>
    <w:uiPriority w:val="0"/>
    <w:rPr>
      <w:i/>
      <w:iCs/>
      <w:color w:val="000000"/>
    </w:rPr>
  </w:style>
  <w:style w:type="paragraph" w:styleId="119">
    <w:name w:val="Quote"/>
    <w:basedOn w:val="1"/>
    <w:next w:val="1"/>
    <w:link w:val="118"/>
    <w:qFormat/>
    <w:uiPriority w:val="0"/>
    <w:rPr>
      <w:i/>
      <w:iCs/>
      <w:color w:val="000000"/>
      <w:kern w:val="0"/>
      <w:sz w:val="20"/>
      <w:szCs w:val="20"/>
    </w:rPr>
  </w:style>
  <w:style w:type="character" w:customStyle="1" w:styleId="120">
    <w:name w:val="引用 字符1"/>
    <w:basedOn w:val="53"/>
    <w:qFormat/>
    <w:uiPriority w:val="29"/>
    <w:rPr>
      <w:i/>
      <w:iCs/>
      <w:color w:val="3F3F3F" w:themeColor="text1" w:themeTint="BF"/>
      <w:kern w:val="2"/>
      <w:sz w:val="21"/>
      <w:szCs w:val="24"/>
    </w:rPr>
  </w:style>
  <w:style w:type="character" w:customStyle="1" w:styleId="121">
    <w:name w:val="标题 Char2"/>
    <w:qFormat/>
    <w:uiPriority w:val="0"/>
    <w:rPr>
      <w:rFonts w:ascii="Cambria" w:hAnsi="Cambria" w:eastAsia="宋体" w:cs="Times New Roman"/>
      <w:b/>
      <w:bCs/>
      <w:sz w:val="32"/>
      <w:szCs w:val="32"/>
    </w:rPr>
  </w:style>
  <w:style w:type="character" w:customStyle="1" w:styleId="122">
    <w:name w:val="Char Char10"/>
    <w:qFormat/>
    <w:uiPriority w:val="0"/>
    <w:rPr>
      <w:sz w:val="20"/>
    </w:rPr>
  </w:style>
  <w:style w:type="character" w:customStyle="1" w:styleId="123">
    <w:name w:val="样式3 Char Char"/>
    <w:qFormat/>
    <w:uiPriority w:val="0"/>
    <w:rPr>
      <w:b/>
      <w:sz w:val="20"/>
    </w:rPr>
  </w:style>
  <w:style w:type="character" w:customStyle="1" w:styleId="124">
    <w:name w:val="明显强调1"/>
    <w:qFormat/>
    <w:uiPriority w:val="0"/>
    <w:rPr>
      <w:b/>
      <w:bCs/>
      <w:i/>
      <w:iCs/>
      <w:color w:val="4F81BD"/>
    </w:rPr>
  </w:style>
  <w:style w:type="character" w:customStyle="1" w:styleId="125">
    <w:name w:val="批注文字 Char Char"/>
    <w:qFormat/>
    <w:uiPriority w:val="0"/>
    <w:rPr>
      <w:rFonts w:ascii="宋体" w:hAnsi="Times New Roman" w:eastAsia="宋体" w:cs="Times New Roman"/>
      <w:sz w:val="28"/>
      <w:szCs w:val="20"/>
    </w:rPr>
  </w:style>
  <w:style w:type="character" w:customStyle="1" w:styleId="126">
    <w:name w:val="副标题 Char1"/>
    <w:qFormat/>
    <w:uiPriority w:val="0"/>
    <w:rPr>
      <w:rFonts w:hint="default" w:ascii="Cambria" w:hAnsi="Cambria" w:cs="Times New Roman"/>
      <w:b/>
      <w:bCs/>
      <w:kern w:val="28"/>
      <w:sz w:val="32"/>
      <w:szCs w:val="32"/>
    </w:rPr>
  </w:style>
  <w:style w:type="character" w:customStyle="1" w:styleId="127">
    <w:name w:val="样式14 Char"/>
    <w:qFormat/>
    <w:uiPriority w:val="0"/>
    <w:rPr>
      <w:sz w:val="20"/>
    </w:rPr>
  </w:style>
  <w:style w:type="character" w:customStyle="1" w:styleId="128">
    <w:name w:val="Comment Subject Char"/>
    <w:qFormat/>
    <w:uiPriority w:val="0"/>
    <w:rPr>
      <w:b/>
      <w:sz w:val="24"/>
      <w:lang w:bidi="ar-SA"/>
    </w:rPr>
  </w:style>
  <w:style w:type="character" w:customStyle="1" w:styleId="129">
    <w:name w:val="Comment Text Char"/>
    <w:qFormat/>
    <w:uiPriority w:val="0"/>
    <w:rPr>
      <w:rFonts w:cs="Times New Roman"/>
      <w:sz w:val="24"/>
      <w:szCs w:val="24"/>
    </w:rPr>
  </w:style>
  <w:style w:type="character" w:customStyle="1" w:styleId="130">
    <w:name w:val="title2"/>
    <w:qFormat/>
    <w:uiPriority w:val="0"/>
    <w:rPr>
      <w:b/>
      <w:color w:val="111111"/>
      <w:sz w:val="20"/>
      <w:u w:val="none"/>
    </w:rPr>
  </w:style>
  <w:style w:type="character" w:customStyle="1" w:styleId="131">
    <w:name w:val="日期 Char1"/>
    <w:qFormat/>
    <w:uiPriority w:val="0"/>
    <w:rPr>
      <w:rFonts w:ascii="Times New Roman" w:hAnsi="Times New Roman" w:eastAsia="宋体" w:cs="Times New Roman"/>
      <w:szCs w:val="24"/>
    </w:rPr>
  </w:style>
  <w:style w:type="character" w:customStyle="1" w:styleId="132">
    <w:name w:val="超链接_0"/>
    <w:qFormat/>
    <w:uiPriority w:val="99"/>
    <w:rPr>
      <w:rFonts w:ascii="Calibri" w:hAnsi="Calibri" w:cs="Times New Roman"/>
      <w:color w:val="0000FF"/>
      <w:u w:val="single"/>
    </w:rPr>
  </w:style>
  <w:style w:type="character" w:customStyle="1" w:styleId="133">
    <w:name w:val="样式3 Char Char Char Char"/>
    <w:qFormat/>
    <w:uiPriority w:val="0"/>
    <w:rPr>
      <w:b/>
      <w:sz w:val="20"/>
    </w:rPr>
  </w:style>
  <w:style w:type="character" w:customStyle="1" w:styleId="134">
    <w:name w:val="newsbg1"/>
    <w:qFormat/>
    <w:uiPriority w:val="0"/>
    <w:rPr>
      <w:sz w:val="20"/>
    </w:rPr>
  </w:style>
  <w:style w:type="character" w:customStyle="1" w:styleId="135">
    <w:name w:val="Char Char8"/>
    <w:qFormat/>
    <w:uiPriority w:val="0"/>
    <w:rPr>
      <w:sz w:val="20"/>
    </w:rPr>
  </w:style>
  <w:style w:type="character" w:customStyle="1" w:styleId="136">
    <w:name w:val="Char Char Char Char Char Char"/>
    <w:qFormat/>
    <w:uiPriority w:val="0"/>
    <w:rPr>
      <w:sz w:val="20"/>
    </w:rPr>
  </w:style>
  <w:style w:type="character" w:customStyle="1" w:styleId="137">
    <w:name w:val="正文文本 Char2"/>
    <w:qFormat/>
    <w:uiPriority w:val="0"/>
    <w:rPr>
      <w:sz w:val="20"/>
    </w:rPr>
  </w:style>
  <w:style w:type="character" w:customStyle="1" w:styleId="138">
    <w:name w:val="明显引用 Char2"/>
    <w:link w:val="139"/>
    <w:qFormat/>
    <w:uiPriority w:val="0"/>
    <w:rPr>
      <w:b/>
      <w:i/>
      <w:color w:val="4F81BD"/>
      <w:kern w:val="2"/>
      <w:sz w:val="22"/>
    </w:rPr>
  </w:style>
  <w:style w:type="paragraph" w:customStyle="1" w:styleId="139">
    <w:name w:val="明显引用2"/>
    <w:basedOn w:val="1"/>
    <w:next w:val="1"/>
    <w:link w:val="138"/>
    <w:qFormat/>
    <w:uiPriority w:val="0"/>
    <w:pPr>
      <w:pBdr>
        <w:bottom w:val="single" w:color="4F81BD" w:sz="4" w:space="4"/>
      </w:pBdr>
      <w:spacing w:before="200" w:after="280"/>
      <w:ind w:left="936" w:right="936"/>
    </w:pPr>
    <w:rPr>
      <w:b/>
      <w:i/>
      <w:color w:val="4F81BD"/>
      <w:sz w:val="22"/>
      <w:szCs w:val="20"/>
    </w:rPr>
  </w:style>
  <w:style w:type="character" w:customStyle="1" w:styleId="140">
    <w:name w:val="Balloon Text Char"/>
    <w:qFormat/>
    <w:uiPriority w:val="0"/>
    <w:rPr>
      <w:sz w:val="18"/>
      <w:lang w:bidi="ar-SA"/>
    </w:rPr>
  </w:style>
  <w:style w:type="character" w:customStyle="1" w:styleId="141">
    <w:name w:val="普通文字 Char"/>
    <w:qFormat/>
    <w:uiPriority w:val="0"/>
    <w:rPr>
      <w:sz w:val="20"/>
    </w:rPr>
  </w:style>
  <w:style w:type="character" w:customStyle="1" w:styleId="142">
    <w:name w:val="仿宋，小四"/>
    <w:qFormat/>
    <w:uiPriority w:val="0"/>
    <w:rPr>
      <w:sz w:val="20"/>
    </w:rPr>
  </w:style>
  <w:style w:type="character" w:customStyle="1" w:styleId="143">
    <w:name w:val="样式 Char"/>
    <w:link w:val="144"/>
    <w:qFormat/>
    <w:locked/>
    <w:uiPriority w:val="0"/>
    <w:rPr>
      <w:rFonts w:ascii="宋体" w:hAnsi="宋体" w:cs="宋体"/>
      <w:sz w:val="24"/>
      <w:szCs w:val="24"/>
    </w:rPr>
  </w:style>
  <w:style w:type="paragraph" w:customStyle="1" w:styleId="144">
    <w:name w:val="样式"/>
    <w:link w:val="14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5">
    <w:name w:val="style41"/>
    <w:qFormat/>
    <w:uiPriority w:val="0"/>
    <w:rPr>
      <w:rFonts w:ascii="Verdana" w:hAnsi="Verdana"/>
      <w:color w:val="AA1515"/>
      <w:kern w:val="0"/>
      <w:sz w:val="20"/>
      <w:lang w:eastAsia="en-US"/>
    </w:rPr>
  </w:style>
  <w:style w:type="character" w:customStyle="1" w:styleId="146">
    <w:name w:val="明显引用 Char1"/>
    <w:qFormat/>
    <w:uiPriority w:val="0"/>
    <w:rPr>
      <w:rFonts w:ascii="Times New Roman" w:hAnsi="Times New Roman" w:eastAsia="宋体" w:cs="Times New Roman"/>
      <w:b/>
      <w:bCs/>
      <w:i/>
      <w:iCs/>
      <w:color w:val="4F81BD"/>
      <w:szCs w:val="24"/>
    </w:rPr>
  </w:style>
  <w:style w:type="character" w:customStyle="1" w:styleId="147">
    <w:name w:val="样式12 Char"/>
    <w:qFormat/>
    <w:uiPriority w:val="0"/>
    <w:rPr>
      <w:sz w:val="20"/>
    </w:rPr>
  </w:style>
  <w:style w:type="character" w:customStyle="1" w:styleId="148">
    <w:name w:val="引用 Char2"/>
    <w:link w:val="149"/>
    <w:qFormat/>
    <w:uiPriority w:val="0"/>
    <w:rPr>
      <w:i/>
      <w:color w:val="000000"/>
      <w:kern w:val="2"/>
      <w:sz w:val="22"/>
    </w:rPr>
  </w:style>
  <w:style w:type="paragraph" w:customStyle="1" w:styleId="149">
    <w:name w:val="引用2"/>
    <w:basedOn w:val="1"/>
    <w:next w:val="1"/>
    <w:link w:val="148"/>
    <w:qFormat/>
    <w:uiPriority w:val="0"/>
    <w:rPr>
      <w:i/>
      <w:color w:val="000000"/>
      <w:sz w:val="22"/>
      <w:szCs w:val="20"/>
    </w:rPr>
  </w:style>
  <w:style w:type="character" w:customStyle="1" w:styleId="150">
    <w:name w:val="样式 标题 3h3section:3Level 3 HeadH3level_3PIM 33rd level3H... Char Char"/>
    <w:qFormat/>
    <w:uiPriority w:val="0"/>
    <w:rPr>
      <w:b/>
      <w:sz w:val="20"/>
    </w:rPr>
  </w:style>
  <w:style w:type="character" w:customStyle="1" w:styleId="151">
    <w:name w:val="Heading 3 Char"/>
    <w:qFormat/>
    <w:uiPriority w:val="0"/>
    <w:rPr>
      <w:rFonts w:cs="Times New Roman"/>
      <w:b/>
      <w:bCs/>
      <w:kern w:val="2"/>
      <w:sz w:val="32"/>
      <w:szCs w:val="32"/>
    </w:rPr>
  </w:style>
  <w:style w:type="character" w:customStyle="1" w:styleId="152">
    <w:name w:val="Char Char24"/>
    <w:qFormat/>
    <w:uiPriority w:val="0"/>
    <w:rPr>
      <w:rFonts w:eastAsia="宋体"/>
      <w:b/>
      <w:bCs/>
      <w:kern w:val="44"/>
      <w:sz w:val="32"/>
      <w:szCs w:val="44"/>
      <w:lang w:val="en-US" w:eastAsia="zh-CN" w:bidi="ar-SA"/>
    </w:rPr>
  </w:style>
  <w:style w:type="character" w:customStyle="1" w:styleId="153">
    <w:name w:val="Title Char"/>
    <w:qFormat/>
    <w:uiPriority w:val="0"/>
    <w:rPr>
      <w:rFonts w:ascii="Cambria" w:hAnsi="Cambria"/>
      <w:b/>
      <w:sz w:val="32"/>
      <w:lang w:bidi="ar-SA"/>
    </w:rPr>
  </w:style>
  <w:style w:type="character" w:customStyle="1" w:styleId="154">
    <w:name w:val="textcontents"/>
    <w:qFormat/>
    <w:uiPriority w:val="0"/>
    <w:rPr>
      <w:rFonts w:cs="Times New Roman"/>
    </w:rPr>
  </w:style>
  <w:style w:type="character" w:customStyle="1" w:styleId="155">
    <w:name w:val="正文文本 2 Char1"/>
    <w:qFormat/>
    <w:uiPriority w:val="0"/>
    <w:rPr>
      <w:kern w:val="2"/>
      <w:sz w:val="21"/>
      <w:szCs w:val="24"/>
    </w:rPr>
  </w:style>
  <w:style w:type="character" w:customStyle="1" w:styleId="156">
    <w:name w:val="不明显参考1"/>
    <w:qFormat/>
    <w:uiPriority w:val="0"/>
    <w:rPr>
      <w:smallCaps/>
      <w:color w:val="C0504D"/>
      <w:u w:val="single"/>
    </w:rPr>
  </w:style>
  <w:style w:type="character" w:customStyle="1" w:styleId="157">
    <w:name w:val="Char Char18"/>
    <w:qFormat/>
    <w:uiPriority w:val="0"/>
    <w:rPr>
      <w:rFonts w:ascii="Times New Roman" w:hAnsi="Times New Roman" w:eastAsia="宋体" w:cs="Times New Roman"/>
      <w:b/>
      <w:bCs/>
      <w:sz w:val="28"/>
      <w:szCs w:val="28"/>
    </w:rPr>
  </w:style>
  <w:style w:type="character" w:customStyle="1" w:styleId="158">
    <w:name w:val="正文文本 3 Char1"/>
    <w:qFormat/>
    <w:uiPriority w:val="0"/>
    <w:rPr>
      <w:kern w:val="2"/>
      <w:sz w:val="16"/>
      <w:szCs w:val="16"/>
    </w:rPr>
  </w:style>
  <w:style w:type="character" w:customStyle="1" w:styleId="159">
    <w:name w:val="标题 Char1"/>
    <w:qFormat/>
    <w:uiPriority w:val="0"/>
    <w:rPr>
      <w:rFonts w:ascii="Cambria" w:hAnsi="Cambria" w:eastAsia="宋体" w:cs="Times New Roman"/>
      <w:b/>
      <w:bCs/>
      <w:sz w:val="32"/>
      <w:szCs w:val="32"/>
    </w:rPr>
  </w:style>
  <w:style w:type="character" w:customStyle="1" w:styleId="160">
    <w:name w:val="Header Char"/>
    <w:qFormat/>
    <w:uiPriority w:val="0"/>
    <w:rPr>
      <w:rFonts w:eastAsia="宋体"/>
      <w:kern w:val="2"/>
      <w:sz w:val="18"/>
      <w:szCs w:val="18"/>
      <w:lang w:val="en-US" w:eastAsia="zh-CN" w:bidi="ar-SA"/>
    </w:rPr>
  </w:style>
  <w:style w:type="character" w:customStyle="1" w:styleId="161">
    <w:name w:val="样式13 Char"/>
    <w:qFormat/>
    <w:uiPriority w:val="0"/>
    <w:rPr>
      <w:sz w:val="20"/>
    </w:rPr>
  </w:style>
  <w:style w:type="character" w:customStyle="1" w:styleId="162">
    <w:name w:val="样式9 Char"/>
    <w:qFormat/>
    <w:uiPriority w:val="0"/>
    <w:rPr>
      <w:sz w:val="20"/>
    </w:rPr>
  </w:style>
  <w:style w:type="character" w:customStyle="1" w:styleId="163">
    <w:name w:val="Char Char6"/>
    <w:qFormat/>
    <w:uiPriority w:val="0"/>
    <w:rPr>
      <w:rFonts w:eastAsia="宋体"/>
      <w:b/>
      <w:bCs/>
      <w:kern w:val="44"/>
      <w:sz w:val="32"/>
      <w:szCs w:val="44"/>
      <w:lang w:val="en-US" w:eastAsia="zh-CN" w:bidi="ar-SA"/>
    </w:rPr>
  </w:style>
  <w:style w:type="character" w:customStyle="1" w:styleId="164">
    <w:name w:val="批注文字 Char1"/>
    <w:qFormat/>
    <w:uiPriority w:val="0"/>
    <w:rPr>
      <w:rFonts w:ascii="Times New Roman" w:hAnsi="Times New Roman" w:eastAsia="宋体" w:cs="Times New Roman"/>
      <w:szCs w:val="24"/>
    </w:rPr>
  </w:style>
  <w:style w:type="character" w:customStyle="1" w:styleId="165">
    <w:name w:val="标题 3 Char1"/>
    <w:qFormat/>
    <w:uiPriority w:val="0"/>
    <w:rPr>
      <w:rFonts w:ascii="Calibri" w:hAnsi="Calibri" w:eastAsia="宋体" w:cs="Arial"/>
      <w:b/>
      <w:kern w:val="0"/>
      <w:sz w:val="32"/>
      <w:szCs w:val="20"/>
    </w:rPr>
  </w:style>
  <w:style w:type="character" w:customStyle="1" w:styleId="166">
    <w:name w:val="tt21"/>
    <w:qFormat/>
    <w:uiPriority w:val="0"/>
    <w:rPr>
      <w:b/>
      <w:sz w:val="20"/>
    </w:rPr>
  </w:style>
  <w:style w:type="character" w:customStyle="1" w:styleId="167">
    <w:name w:val="Heading 4 Char"/>
    <w:qFormat/>
    <w:uiPriority w:val="0"/>
    <w:rPr>
      <w:rFonts w:ascii="Arial" w:hAnsi="Arial" w:eastAsia="宋体"/>
      <w:b/>
      <w:bCs/>
      <w:kern w:val="2"/>
      <w:sz w:val="21"/>
      <w:szCs w:val="28"/>
      <w:lang w:val="en-US" w:eastAsia="zh-CN" w:bidi="ar-SA"/>
    </w:rPr>
  </w:style>
  <w:style w:type="character" w:customStyle="1" w:styleId="168">
    <w:name w:val="Char Char91"/>
    <w:qFormat/>
    <w:uiPriority w:val="0"/>
    <w:rPr>
      <w:rFonts w:eastAsia="宋体"/>
      <w:b/>
      <w:bCs/>
      <w:kern w:val="44"/>
      <w:sz w:val="32"/>
      <w:szCs w:val="44"/>
      <w:lang w:val="en-US" w:eastAsia="zh-CN" w:bidi="ar-SA"/>
    </w:rPr>
  </w:style>
  <w:style w:type="character" w:customStyle="1" w:styleId="169">
    <w:name w:val="批注框文本 Char1"/>
    <w:qFormat/>
    <w:uiPriority w:val="0"/>
    <w:rPr>
      <w:rFonts w:ascii="Times New Roman" w:hAnsi="Times New Roman" w:eastAsia="宋体" w:cs="Times New Roman"/>
      <w:sz w:val="18"/>
      <w:szCs w:val="18"/>
    </w:rPr>
  </w:style>
  <w:style w:type="character" w:customStyle="1" w:styleId="170">
    <w:name w:val="引用 Char1"/>
    <w:qFormat/>
    <w:uiPriority w:val="0"/>
    <w:rPr>
      <w:rFonts w:ascii="Times New Roman" w:hAnsi="Times New Roman" w:eastAsia="宋体" w:cs="Times New Roman"/>
      <w:i/>
      <w:iCs/>
      <w:color w:val="000000"/>
      <w:szCs w:val="24"/>
    </w:rPr>
  </w:style>
  <w:style w:type="character" w:customStyle="1" w:styleId="171">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sz w:val="20"/>
    </w:rPr>
  </w:style>
  <w:style w:type="character" w:customStyle="1" w:styleId="172">
    <w:name w:val="Date Char"/>
    <w:qFormat/>
    <w:uiPriority w:val="0"/>
    <w:rPr>
      <w:rFonts w:eastAsia="宋体"/>
      <w:kern w:val="2"/>
      <w:sz w:val="21"/>
      <w:szCs w:val="24"/>
      <w:lang w:val="en-US" w:eastAsia="zh-CN" w:bidi="ar-SA"/>
    </w:rPr>
  </w:style>
  <w:style w:type="character" w:customStyle="1" w:styleId="173">
    <w:name w:val="明显参考1"/>
    <w:qFormat/>
    <w:uiPriority w:val="32"/>
    <w:rPr>
      <w:b/>
      <w:bCs/>
      <w:smallCaps/>
      <w:color w:val="C0504D"/>
      <w:spacing w:val="5"/>
      <w:u w:val="single"/>
    </w:rPr>
  </w:style>
  <w:style w:type="character" w:customStyle="1" w:styleId="174">
    <w:name w:val="Plain Text Char"/>
    <w:qFormat/>
    <w:uiPriority w:val="0"/>
    <w:rPr>
      <w:rFonts w:ascii="宋体" w:hAnsi="Courier New" w:eastAsia="宋体"/>
      <w:sz w:val="24"/>
      <w:lang w:bidi="ar-SA"/>
    </w:rPr>
  </w:style>
  <w:style w:type="character" w:customStyle="1" w:styleId="175">
    <w:name w:val="Comment Text Char1"/>
    <w:qFormat/>
    <w:uiPriority w:val="0"/>
    <w:rPr>
      <w:sz w:val="24"/>
      <w:lang w:bidi="ar-SA"/>
    </w:rPr>
  </w:style>
  <w:style w:type="character" w:customStyle="1" w:styleId="176">
    <w:name w:val="Char Char19"/>
    <w:qFormat/>
    <w:uiPriority w:val="0"/>
    <w:rPr>
      <w:rFonts w:ascii="Arial" w:hAnsi="Arial" w:eastAsia="宋体" w:cs="Times New Roman"/>
      <w:b/>
      <w:bCs/>
      <w:szCs w:val="28"/>
    </w:rPr>
  </w:style>
  <w:style w:type="character" w:customStyle="1" w:styleId="177">
    <w:name w:val="Document Map Char"/>
    <w:qFormat/>
    <w:uiPriority w:val="0"/>
    <w:rPr>
      <w:rFonts w:eastAsia="宋体"/>
      <w:kern w:val="2"/>
      <w:sz w:val="21"/>
      <w:szCs w:val="24"/>
      <w:lang w:val="en-US" w:eastAsia="zh-CN" w:bidi="ar-SA"/>
    </w:rPr>
  </w:style>
  <w:style w:type="character" w:customStyle="1" w:styleId="178">
    <w:name w:val="apple-converted-space"/>
    <w:qFormat/>
    <w:uiPriority w:val="0"/>
    <w:rPr>
      <w:sz w:val="20"/>
    </w:rPr>
  </w:style>
  <w:style w:type="character" w:customStyle="1" w:styleId="179">
    <w:name w:val="正文文本 Char1"/>
    <w:qFormat/>
    <w:uiPriority w:val="0"/>
    <w:rPr>
      <w:kern w:val="2"/>
      <w:sz w:val="21"/>
      <w:szCs w:val="22"/>
    </w:rPr>
  </w:style>
  <w:style w:type="character" w:customStyle="1" w:styleId="180">
    <w:name w:val="标题4 Char Char"/>
    <w:link w:val="181"/>
    <w:qFormat/>
    <w:uiPriority w:val="0"/>
    <w:rPr>
      <w:rFonts w:ascii="Arial" w:hAnsi="Arial"/>
      <w:b/>
      <w:bCs/>
      <w:sz w:val="24"/>
      <w:szCs w:val="32"/>
    </w:rPr>
  </w:style>
  <w:style w:type="paragraph" w:customStyle="1" w:styleId="181">
    <w:name w:val="标题4"/>
    <w:basedOn w:val="3"/>
    <w:next w:val="22"/>
    <w:link w:val="180"/>
    <w:qFormat/>
    <w:uiPriority w:val="0"/>
    <w:pPr>
      <w:spacing w:before="60" w:after="60" w:line="413" w:lineRule="auto"/>
    </w:pPr>
    <w:rPr>
      <w:rFonts w:eastAsia="宋体"/>
      <w:kern w:val="0"/>
      <w:sz w:val="24"/>
    </w:rPr>
  </w:style>
  <w:style w:type="character" w:customStyle="1" w:styleId="182">
    <w:name w:val="Variable"/>
    <w:qFormat/>
    <w:uiPriority w:val="0"/>
    <w:rPr>
      <w:i/>
    </w:rPr>
  </w:style>
  <w:style w:type="character" w:customStyle="1" w:styleId="183">
    <w:name w:val="level1"/>
    <w:qFormat/>
    <w:uiPriority w:val="0"/>
    <w:rPr>
      <w:sz w:val="20"/>
    </w:rPr>
  </w:style>
  <w:style w:type="character" w:customStyle="1" w:styleId="184">
    <w:name w:val="Char Char4"/>
    <w:qFormat/>
    <w:uiPriority w:val="0"/>
    <w:rPr>
      <w:b/>
      <w:sz w:val="20"/>
    </w:rPr>
  </w:style>
  <w:style w:type="character" w:customStyle="1" w:styleId="185">
    <w:name w:val="Char Char5"/>
    <w:qFormat/>
    <w:uiPriority w:val="0"/>
    <w:rPr>
      <w:sz w:val="20"/>
    </w:rPr>
  </w:style>
  <w:style w:type="character" w:customStyle="1" w:styleId="186">
    <w:name w:val="书籍标题1"/>
    <w:qFormat/>
    <w:uiPriority w:val="0"/>
    <w:rPr>
      <w:b/>
      <w:bCs/>
      <w:smallCaps/>
      <w:spacing w:val="5"/>
    </w:rPr>
  </w:style>
  <w:style w:type="character" w:customStyle="1" w:styleId="187">
    <w:name w:val="标题4 Char1"/>
    <w:qFormat/>
    <w:uiPriority w:val="0"/>
    <w:rPr>
      <w:rFonts w:eastAsia="宋体"/>
      <w:sz w:val="24"/>
      <w:szCs w:val="24"/>
      <w:lang w:val="en-US" w:eastAsia="zh-CN" w:bidi="ar-SA"/>
    </w:rPr>
  </w:style>
  <w:style w:type="character" w:customStyle="1" w:styleId="188">
    <w:name w:val="批注文字 Char"/>
    <w:qFormat/>
    <w:uiPriority w:val="0"/>
    <w:rPr>
      <w:kern w:val="2"/>
      <w:sz w:val="21"/>
      <w:szCs w:val="24"/>
    </w:rPr>
  </w:style>
  <w:style w:type="character" w:customStyle="1" w:styleId="189">
    <w:name w:val="样式15 Char"/>
    <w:qFormat/>
    <w:uiPriority w:val="0"/>
    <w:rPr>
      <w:sz w:val="20"/>
    </w:rPr>
  </w:style>
  <w:style w:type="character" w:customStyle="1" w:styleId="190">
    <w:name w:val="Char Char2"/>
    <w:qFormat/>
    <w:uiPriority w:val="0"/>
    <w:rPr>
      <w:sz w:val="20"/>
    </w:rPr>
  </w:style>
  <w:style w:type="character" w:customStyle="1" w:styleId="191">
    <w:name w:val="H2 Char"/>
    <w:qFormat/>
    <w:uiPriority w:val="0"/>
    <w:rPr>
      <w:b/>
      <w:sz w:val="20"/>
    </w:rPr>
  </w:style>
  <w:style w:type="character" w:customStyle="1" w:styleId="192">
    <w:name w:val="HTML 预设格式 Char2"/>
    <w:qFormat/>
    <w:uiPriority w:val="0"/>
    <w:rPr>
      <w:rFonts w:ascii="Courier New" w:hAnsi="Courier New" w:cs="Courier New"/>
      <w:kern w:val="2"/>
    </w:rPr>
  </w:style>
  <w:style w:type="character" w:customStyle="1" w:styleId="193">
    <w:name w:val="Heading 2 Char"/>
    <w:qFormat/>
    <w:uiPriority w:val="0"/>
    <w:rPr>
      <w:rFonts w:ascii="Arial" w:hAnsi="Arial" w:eastAsia="黑体"/>
      <w:b/>
      <w:bCs/>
      <w:kern w:val="2"/>
      <w:sz w:val="32"/>
      <w:szCs w:val="32"/>
      <w:lang w:val="en-US" w:eastAsia="zh-CN" w:bidi="ar-SA"/>
    </w:rPr>
  </w:style>
  <w:style w:type="character" w:customStyle="1" w:styleId="194">
    <w:name w:val="Char Char13"/>
    <w:qFormat/>
    <w:uiPriority w:val="0"/>
    <w:rPr>
      <w:b/>
      <w:sz w:val="20"/>
    </w:rPr>
  </w:style>
  <w:style w:type="character" w:customStyle="1" w:styleId="195">
    <w:name w:val="Char Char7"/>
    <w:qFormat/>
    <w:uiPriority w:val="0"/>
    <w:rPr>
      <w:sz w:val="20"/>
    </w:rPr>
  </w:style>
  <w:style w:type="character" w:customStyle="1" w:styleId="196">
    <w:name w:val="称呼 Char2"/>
    <w:qFormat/>
    <w:uiPriority w:val="0"/>
    <w:rPr>
      <w:kern w:val="2"/>
      <w:sz w:val="21"/>
      <w:szCs w:val="24"/>
    </w:rPr>
  </w:style>
  <w:style w:type="character" w:customStyle="1" w:styleId="197">
    <w:name w:val="正文文本缩进 3 Char2"/>
    <w:qFormat/>
    <w:uiPriority w:val="0"/>
    <w:rPr>
      <w:kern w:val="2"/>
      <w:sz w:val="16"/>
      <w:szCs w:val="16"/>
    </w:rPr>
  </w:style>
  <w:style w:type="character" w:customStyle="1" w:styleId="198">
    <w:name w:val="Char Char9"/>
    <w:qFormat/>
    <w:uiPriority w:val="0"/>
    <w:rPr>
      <w:rFonts w:eastAsia="宋体"/>
      <w:b/>
      <w:bCs/>
      <w:kern w:val="44"/>
      <w:sz w:val="32"/>
      <w:szCs w:val="44"/>
      <w:lang w:val="en-US" w:eastAsia="zh-CN" w:bidi="ar-SA"/>
    </w:rPr>
  </w:style>
  <w:style w:type="character" w:customStyle="1" w:styleId="199">
    <w:name w:val="样式11 Char"/>
    <w:qFormat/>
    <w:uiPriority w:val="0"/>
    <w:rPr>
      <w:sz w:val="20"/>
    </w:rPr>
  </w:style>
  <w:style w:type="character" w:customStyle="1" w:styleId="200">
    <w:name w:val="称呼 Char1"/>
    <w:qFormat/>
    <w:uiPriority w:val="0"/>
    <w:rPr>
      <w:kern w:val="2"/>
      <w:sz w:val="21"/>
      <w:szCs w:val="24"/>
    </w:rPr>
  </w:style>
  <w:style w:type="character" w:customStyle="1" w:styleId="201">
    <w:name w:val="正文缩进 Char1"/>
    <w:qFormat/>
    <w:uiPriority w:val="0"/>
    <w:rPr>
      <w:rFonts w:eastAsia="宋体"/>
      <w:sz w:val="24"/>
      <w:szCs w:val="24"/>
      <w:lang w:val="en-US" w:eastAsia="zh-CN" w:bidi="ar-SA"/>
    </w:rPr>
  </w:style>
  <w:style w:type="character" w:customStyle="1" w:styleId="202">
    <w:name w:val="Body Text Indent Char"/>
    <w:qFormat/>
    <w:uiPriority w:val="0"/>
    <w:rPr>
      <w:rFonts w:ascii="宋体" w:hAnsi="宋体" w:eastAsia="宋体"/>
      <w:kern w:val="2"/>
      <w:sz w:val="21"/>
      <w:lang w:val="en-US" w:eastAsia="zh-CN" w:bidi="ar-SA"/>
    </w:rPr>
  </w:style>
  <w:style w:type="character" w:customStyle="1" w:styleId="203">
    <w:name w:val="标题5 Char Char"/>
    <w:link w:val="204"/>
    <w:qFormat/>
    <w:uiPriority w:val="0"/>
    <w:rPr>
      <w:rFonts w:ascii="Arial" w:hAnsi="Arial"/>
      <w:b/>
      <w:bCs/>
      <w:sz w:val="24"/>
      <w:szCs w:val="32"/>
    </w:rPr>
  </w:style>
  <w:style w:type="paragraph" w:customStyle="1" w:styleId="204">
    <w:name w:val="标题5"/>
    <w:basedOn w:val="4"/>
    <w:link w:val="203"/>
    <w:qFormat/>
    <w:uiPriority w:val="0"/>
    <w:pPr>
      <w:spacing w:line="413" w:lineRule="auto"/>
    </w:pPr>
    <w:rPr>
      <w:rFonts w:ascii="Arial" w:hAnsi="Arial"/>
      <w:kern w:val="0"/>
      <w:sz w:val="24"/>
    </w:rPr>
  </w:style>
  <w:style w:type="character" w:customStyle="1" w:styleId="205">
    <w:name w:val="H1 Char"/>
    <w:qFormat/>
    <w:uiPriority w:val="0"/>
    <w:rPr>
      <w:b/>
      <w:sz w:val="20"/>
    </w:rPr>
  </w:style>
  <w:style w:type="character" w:customStyle="1" w:styleId="206">
    <w:name w:val="纯文本 Char1"/>
    <w:qFormat/>
    <w:uiPriority w:val="0"/>
    <w:rPr>
      <w:rFonts w:ascii="宋体" w:hAnsi="Courier New" w:eastAsia="宋体" w:cs="Courier New"/>
      <w:szCs w:val="21"/>
    </w:rPr>
  </w:style>
  <w:style w:type="character" w:customStyle="1" w:styleId="207">
    <w:name w:val="正文首行缩进 Char"/>
    <w:qFormat/>
    <w:uiPriority w:val="0"/>
    <w:rPr>
      <w:sz w:val="20"/>
    </w:rPr>
  </w:style>
  <w:style w:type="character" w:customStyle="1" w:styleId="208">
    <w:name w:val="正文文本 2 Char2"/>
    <w:qFormat/>
    <w:uiPriority w:val="0"/>
    <w:rPr>
      <w:kern w:val="2"/>
      <w:sz w:val="21"/>
      <w:szCs w:val="24"/>
    </w:rPr>
  </w:style>
  <w:style w:type="character" w:customStyle="1" w:styleId="209">
    <w:name w:val="Footnote Text Char"/>
    <w:qFormat/>
    <w:uiPriority w:val="0"/>
    <w:rPr>
      <w:rFonts w:eastAsia="宋体"/>
      <w:sz w:val="18"/>
      <w:lang w:val="en-US" w:eastAsia="zh-CN" w:bidi="ar-SA"/>
    </w:rPr>
  </w:style>
  <w:style w:type="character" w:customStyle="1" w:styleId="210">
    <w:name w:val="正文首行缩进 Char2"/>
    <w:qFormat/>
    <w:uiPriority w:val="0"/>
    <w:rPr>
      <w:rFonts w:eastAsia="宋体"/>
      <w:kern w:val="2"/>
      <w:sz w:val="21"/>
      <w:szCs w:val="24"/>
      <w:lang w:val="en-US" w:eastAsia="zh-CN" w:bidi="ar-SA"/>
    </w:rPr>
  </w:style>
  <w:style w:type="character" w:customStyle="1" w:styleId="211">
    <w:name w:val="bigfont"/>
    <w:qFormat/>
    <w:uiPriority w:val="0"/>
    <w:rPr>
      <w:sz w:val="20"/>
    </w:rPr>
  </w:style>
  <w:style w:type="character" w:customStyle="1" w:styleId="212">
    <w:name w:val="文档结构图 Char1"/>
    <w:qFormat/>
    <w:uiPriority w:val="0"/>
    <w:rPr>
      <w:rFonts w:ascii="宋体" w:hAnsi="Times New Roman" w:eastAsia="宋体" w:cs="Times New Roman"/>
      <w:sz w:val="18"/>
      <w:szCs w:val="18"/>
    </w:rPr>
  </w:style>
  <w:style w:type="character" w:customStyle="1" w:styleId="213">
    <w:name w:val="Heading 3 Char1"/>
    <w:qFormat/>
    <w:uiPriority w:val="0"/>
    <w:rPr>
      <w:rFonts w:eastAsia="宋体"/>
      <w:b/>
      <w:bCs/>
      <w:kern w:val="2"/>
      <w:sz w:val="24"/>
      <w:szCs w:val="32"/>
      <w:lang w:val="en-US" w:eastAsia="zh-CN" w:bidi="ar-SA"/>
    </w:rPr>
  </w:style>
  <w:style w:type="character" w:customStyle="1" w:styleId="214">
    <w:name w:val="Char Char21"/>
    <w:qFormat/>
    <w:uiPriority w:val="0"/>
    <w:rPr>
      <w:rFonts w:ascii="Arial" w:hAnsi="Arial" w:eastAsia="黑体" w:cs="Times New Roman"/>
      <w:b/>
      <w:bCs/>
      <w:sz w:val="32"/>
      <w:szCs w:val="32"/>
    </w:rPr>
  </w:style>
  <w:style w:type="character" w:customStyle="1" w:styleId="215">
    <w:name w:val="Char Char14"/>
    <w:qFormat/>
    <w:uiPriority w:val="0"/>
    <w:rPr>
      <w:sz w:val="20"/>
    </w:rPr>
  </w:style>
  <w:style w:type="character" w:customStyle="1" w:styleId="216">
    <w:name w:val="Char Char20"/>
    <w:qFormat/>
    <w:uiPriority w:val="0"/>
    <w:rPr>
      <w:rFonts w:ascii="Times New Roman" w:hAnsi="Times New Roman" w:eastAsia="宋体" w:cs="Times New Roman"/>
      <w:b/>
      <w:bCs/>
      <w:sz w:val="24"/>
      <w:szCs w:val="32"/>
    </w:rPr>
  </w:style>
  <w:style w:type="character" w:customStyle="1" w:styleId="217">
    <w:name w:val="不明显强调1"/>
    <w:qFormat/>
    <w:uiPriority w:val="0"/>
    <w:rPr>
      <w:i/>
      <w:iCs/>
      <w:color w:val="808080"/>
    </w:rPr>
  </w:style>
  <w:style w:type="character" w:customStyle="1" w:styleId="218">
    <w:name w:val="Char Char23"/>
    <w:qFormat/>
    <w:uiPriority w:val="0"/>
    <w:rPr>
      <w:rFonts w:eastAsia="宋体"/>
      <w:b/>
      <w:bCs/>
      <w:kern w:val="44"/>
      <w:sz w:val="32"/>
      <w:szCs w:val="44"/>
      <w:lang w:val="en-US" w:eastAsia="zh-CN" w:bidi="ar-SA"/>
    </w:rPr>
  </w:style>
  <w:style w:type="character" w:customStyle="1" w:styleId="219">
    <w:name w:val="明显引用 Char"/>
    <w:link w:val="220"/>
    <w:qFormat/>
    <w:uiPriority w:val="0"/>
    <w:rPr>
      <w:b/>
      <w:bCs/>
      <w:i/>
      <w:iCs/>
      <w:color w:val="4F81BD"/>
    </w:rPr>
  </w:style>
  <w:style w:type="paragraph" w:styleId="220">
    <w:name w:val="Intense Quote"/>
    <w:basedOn w:val="1"/>
    <w:next w:val="1"/>
    <w:link w:val="21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21">
    <w:name w:val="明显引用 字符1"/>
    <w:basedOn w:val="53"/>
    <w:qFormat/>
    <w:uiPriority w:val="30"/>
    <w:rPr>
      <w:i/>
      <w:iCs/>
      <w:color w:val="5B9BD5" w:themeColor="accent1"/>
      <w:kern w:val="2"/>
      <w:sz w:val="21"/>
      <w:szCs w:val="24"/>
    </w:rPr>
  </w:style>
  <w:style w:type="character" w:customStyle="1" w:styleId="222">
    <w:name w:val="正文首行缩进 Char3"/>
    <w:qFormat/>
    <w:uiPriority w:val="0"/>
    <w:rPr>
      <w:rFonts w:eastAsia="宋体"/>
      <w:kern w:val="2"/>
      <w:sz w:val="21"/>
      <w:szCs w:val="24"/>
      <w:lang w:val="en-US" w:eastAsia="zh-CN" w:bidi="ar-SA"/>
    </w:rPr>
  </w:style>
  <w:style w:type="character" w:customStyle="1" w:styleId="223">
    <w:name w:val="Char Char22"/>
    <w:qFormat/>
    <w:uiPriority w:val="0"/>
    <w:rPr>
      <w:rFonts w:ascii="Times New Roman" w:hAnsi="Times New Roman" w:eastAsia="宋体" w:cs="Times New Roman"/>
      <w:b/>
      <w:bCs/>
      <w:kern w:val="44"/>
      <w:sz w:val="32"/>
      <w:szCs w:val="44"/>
    </w:rPr>
  </w:style>
  <w:style w:type="character" w:customStyle="1" w:styleId="224">
    <w:name w:val="普通文字 Char2"/>
    <w:semiHidden/>
    <w:qFormat/>
    <w:uiPriority w:val="0"/>
    <w:rPr>
      <w:sz w:val="20"/>
    </w:rPr>
  </w:style>
  <w:style w:type="character" w:customStyle="1" w:styleId="225">
    <w:name w:val="Char Char Char Char Char Char1"/>
    <w:qFormat/>
    <w:uiPriority w:val="0"/>
    <w:rPr>
      <w:rFonts w:eastAsia="宋体"/>
      <w:kern w:val="2"/>
      <w:sz w:val="21"/>
      <w:szCs w:val="24"/>
      <w:lang w:val="en-US" w:eastAsia="zh-CN" w:bidi="ar-SA"/>
    </w:rPr>
  </w:style>
  <w:style w:type="character" w:customStyle="1" w:styleId="226">
    <w:name w:val="正文文本缩进 3 Char1"/>
    <w:qFormat/>
    <w:uiPriority w:val="0"/>
    <w:rPr>
      <w:kern w:val="2"/>
      <w:sz w:val="16"/>
      <w:szCs w:val="16"/>
    </w:rPr>
  </w:style>
  <w:style w:type="character" w:customStyle="1" w:styleId="227">
    <w:name w:val="HTML 预设格式 Char3"/>
    <w:qFormat/>
    <w:uiPriority w:val="0"/>
    <w:rPr>
      <w:rFonts w:ascii="Courier New" w:hAnsi="Courier New" w:cs="Courier New"/>
      <w:kern w:val="2"/>
    </w:rPr>
  </w:style>
  <w:style w:type="character" w:customStyle="1" w:styleId="228">
    <w:name w:val="批注主题 Char1"/>
    <w:qFormat/>
    <w:uiPriority w:val="0"/>
    <w:rPr>
      <w:rFonts w:ascii="Times New Roman" w:hAnsi="Times New Roman" w:eastAsia="宋体" w:cs="Times New Roman"/>
      <w:b/>
      <w:bCs/>
      <w:szCs w:val="24"/>
    </w:rPr>
  </w:style>
  <w:style w:type="character" w:customStyle="1" w:styleId="229">
    <w:name w:val="Heading 5 Char"/>
    <w:qFormat/>
    <w:uiPriority w:val="0"/>
    <w:rPr>
      <w:rFonts w:eastAsia="宋体"/>
      <w:b/>
      <w:bCs/>
      <w:kern w:val="2"/>
      <w:sz w:val="28"/>
      <w:szCs w:val="28"/>
      <w:lang w:val="en-US" w:eastAsia="zh-CN" w:bidi="ar-SA"/>
    </w:rPr>
  </w:style>
  <w:style w:type="character" w:customStyle="1" w:styleId="230">
    <w:name w:val="Char Char181"/>
    <w:qFormat/>
    <w:uiPriority w:val="0"/>
    <w:rPr>
      <w:b/>
      <w:bCs/>
      <w:kern w:val="44"/>
      <w:sz w:val="44"/>
      <w:szCs w:val="44"/>
    </w:rPr>
  </w:style>
  <w:style w:type="character" w:customStyle="1" w:styleId="231">
    <w:name w:val="标题 1 Char1"/>
    <w:qFormat/>
    <w:uiPriority w:val="0"/>
    <w:rPr>
      <w:rFonts w:ascii="Calibri" w:hAnsi="Calibri" w:eastAsia="宋体" w:cs="Arial"/>
      <w:b/>
      <w:kern w:val="44"/>
      <w:sz w:val="44"/>
      <w:szCs w:val="20"/>
    </w:rPr>
  </w:style>
  <w:style w:type="character" w:customStyle="1" w:styleId="232">
    <w:name w:val="样式 标题 3h3section:3Level 3 HeadH3level_3PIM 33rd level3H... Char"/>
    <w:qFormat/>
    <w:uiPriority w:val="0"/>
    <w:rPr>
      <w:b/>
      <w:sz w:val="20"/>
    </w:rPr>
  </w:style>
  <w:style w:type="character" w:customStyle="1" w:styleId="233">
    <w:name w:val="Body Text Indent 2 Char"/>
    <w:qFormat/>
    <w:uiPriority w:val="0"/>
    <w:rPr>
      <w:rFonts w:eastAsia="宋体"/>
      <w:kern w:val="2"/>
      <w:sz w:val="21"/>
      <w:szCs w:val="24"/>
      <w:lang w:val="en-US" w:eastAsia="zh-CN" w:bidi="ar-SA"/>
    </w:rPr>
  </w:style>
  <w:style w:type="character" w:customStyle="1" w:styleId="234">
    <w:name w:val="标题 2 Char1"/>
    <w:qFormat/>
    <w:uiPriority w:val="0"/>
    <w:rPr>
      <w:rFonts w:ascii="Arial" w:hAnsi="Arial" w:eastAsia="黑体" w:cs="Calibri"/>
      <w:b/>
      <w:kern w:val="0"/>
      <w:sz w:val="32"/>
      <w:szCs w:val="20"/>
    </w:rPr>
  </w:style>
  <w:style w:type="character" w:customStyle="1" w:styleId="235">
    <w:name w:val="Char Char3"/>
    <w:qFormat/>
    <w:uiPriority w:val="0"/>
    <w:rPr>
      <w:sz w:val="20"/>
    </w:rPr>
  </w:style>
  <w:style w:type="character" w:customStyle="1" w:styleId="236">
    <w:name w:val="样式 标题 1 + (中文) 黑体 小二 非加粗 Char"/>
    <w:link w:val="237"/>
    <w:qFormat/>
    <w:uiPriority w:val="0"/>
    <w:rPr>
      <w:rFonts w:eastAsia="黑体"/>
      <w:kern w:val="44"/>
      <w:sz w:val="36"/>
      <w:szCs w:val="44"/>
    </w:rPr>
  </w:style>
  <w:style w:type="paragraph" w:customStyle="1" w:styleId="237">
    <w:name w:val="样式 标题 1 + (中文) 黑体 小二 非加粗"/>
    <w:basedOn w:val="2"/>
    <w:link w:val="236"/>
    <w:qFormat/>
    <w:uiPriority w:val="0"/>
    <w:pPr>
      <w:spacing w:line="576" w:lineRule="auto"/>
      <w:jc w:val="center"/>
    </w:pPr>
    <w:rPr>
      <w:rFonts w:eastAsia="黑体"/>
      <w:b w:val="0"/>
      <w:bCs w:val="0"/>
      <w:sz w:val="36"/>
    </w:rPr>
  </w:style>
  <w:style w:type="paragraph" w:customStyle="1" w:styleId="238">
    <w:name w:val="正文1"/>
    <w:next w:val="239"/>
    <w:qFormat/>
    <w:uiPriority w:val="0"/>
    <w:pPr>
      <w:widowControl w:val="0"/>
      <w:spacing w:line="315" w:lineRule="atLeast"/>
      <w:jc w:val="both"/>
    </w:pPr>
    <w:rPr>
      <w:rFonts w:ascii="宋体" w:hAnsi="宋体" w:eastAsia="宋体" w:cs="宋体"/>
      <w:sz w:val="24"/>
      <w:lang w:val="en-US" w:eastAsia="zh-CN" w:bidi="ar-SA"/>
    </w:rPr>
  </w:style>
  <w:style w:type="paragraph" w:customStyle="1" w:styleId="239">
    <w:name w:val="Char"/>
    <w:basedOn w:val="1"/>
    <w:qFormat/>
    <w:uiPriority w:val="0"/>
    <w:pPr>
      <w:widowControl/>
      <w:spacing w:after="160" w:line="240" w:lineRule="exact"/>
      <w:jc w:val="left"/>
    </w:pPr>
  </w:style>
  <w:style w:type="paragraph" w:customStyle="1" w:styleId="240">
    <w:name w:val="样式 (中文) 黑体 小二 加粗 居中 行距: 1.5 倍行距"/>
    <w:basedOn w:val="2"/>
    <w:next w:val="241"/>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41">
    <w:name w:val="样式6"/>
    <w:next w:val="1"/>
    <w:qFormat/>
    <w:uiPriority w:val="0"/>
    <w:pPr>
      <w:widowControl w:val="0"/>
      <w:jc w:val="both"/>
    </w:pPr>
    <w:rPr>
      <w:rFonts w:ascii="Times New Roman" w:hAnsi="宋体" w:eastAsia="仿宋_GB2312" w:cs="宋体"/>
      <w:sz w:val="28"/>
      <w:lang w:val="en-US" w:eastAsia="zh-CN" w:bidi="ar-SA"/>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xl162"/>
    <w:basedOn w:val="1"/>
    <w:next w:val="1"/>
    <w:qFormat/>
    <w:uiPriority w:val="0"/>
    <w:pPr>
      <w:widowControl/>
      <w:spacing w:before="280" w:after="280"/>
    </w:pPr>
    <w:rPr>
      <w:rFonts w:ascii="宋体" w:hAnsi="宋体" w:cs="宋体"/>
      <w:color w:val="000000"/>
      <w:kern w:val="0"/>
      <w:sz w:val="18"/>
      <w:szCs w:val="20"/>
    </w:rPr>
  </w:style>
  <w:style w:type="paragraph" w:customStyle="1" w:styleId="244">
    <w:name w:val="xl139"/>
    <w:basedOn w:val="1"/>
    <w:next w:val="245"/>
    <w:qFormat/>
    <w:uiPriority w:val="0"/>
    <w:pPr>
      <w:widowControl/>
      <w:spacing w:before="280" w:after="280"/>
    </w:pPr>
    <w:rPr>
      <w:rFonts w:ascii="宋体" w:hAnsi="宋体" w:cs="宋体"/>
      <w:kern w:val="0"/>
      <w:sz w:val="20"/>
      <w:szCs w:val="20"/>
    </w:rPr>
  </w:style>
  <w:style w:type="paragraph" w:customStyle="1" w:styleId="245">
    <w:name w:val="xl134"/>
    <w:basedOn w:val="1"/>
    <w:next w:val="246"/>
    <w:qFormat/>
    <w:uiPriority w:val="0"/>
    <w:pPr>
      <w:widowControl/>
      <w:spacing w:before="280" w:after="280"/>
      <w:jc w:val="center"/>
    </w:pPr>
    <w:rPr>
      <w:rFonts w:ascii="宋体" w:hAnsi="宋体" w:cs="宋体"/>
      <w:kern w:val="0"/>
      <w:sz w:val="20"/>
      <w:szCs w:val="20"/>
    </w:rPr>
  </w:style>
  <w:style w:type="paragraph" w:customStyle="1" w:styleId="246">
    <w:name w:val="xl164"/>
    <w:basedOn w:val="1"/>
    <w:next w:val="247"/>
    <w:qFormat/>
    <w:uiPriority w:val="0"/>
    <w:pPr>
      <w:widowControl/>
      <w:spacing w:before="280" w:after="280"/>
      <w:jc w:val="center"/>
    </w:pPr>
    <w:rPr>
      <w:rFonts w:ascii="宋体" w:hAnsi="宋体" w:cs="宋体"/>
      <w:color w:val="000000"/>
      <w:kern w:val="0"/>
      <w:sz w:val="20"/>
      <w:szCs w:val="20"/>
    </w:rPr>
  </w:style>
  <w:style w:type="paragraph" w:customStyle="1" w:styleId="247">
    <w:name w:val="_Style 16"/>
    <w:basedOn w:val="1"/>
    <w:next w:val="248"/>
    <w:qFormat/>
    <w:uiPriority w:val="0"/>
    <w:pPr>
      <w:widowControl/>
      <w:spacing w:line="400" w:lineRule="exact"/>
      <w:jc w:val="center"/>
    </w:pPr>
    <w:rPr>
      <w:rFonts w:hAnsi="宋体" w:cs="宋体"/>
      <w:kern w:val="0"/>
      <w:szCs w:val="20"/>
    </w:rPr>
  </w:style>
  <w:style w:type="paragraph" w:customStyle="1" w:styleId="248">
    <w:name w:val="xl142"/>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249">
    <w:name w:val="正文段"/>
    <w:basedOn w:val="1"/>
    <w:next w:val="250"/>
    <w:qFormat/>
    <w:uiPriority w:val="0"/>
    <w:pPr>
      <w:spacing w:after="240" w:line="312" w:lineRule="atLeast"/>
      <w:ind w:firstLine="425"/>
    </w:pPr>
    <w:rPr>
      <w:rFonts w:hAnsi="宋体" w:cs="宋体"/>
      <w:kern w:val="0"/>
      <w:sz w:val="24"/>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52">
    <w:name w:val="正文_1"/>
    <w:qFormat/>
    <w:uiPriority w:val="0"/>
    <w:rPr>
      <w:rFonts w:ascii="Times New Roman" w:hAnsi="Times New Roman" w:eastAsia="宋体" w:cs="Times New Roman"/>
      <w:sz w:val="21"/>
      <w:szCs w:val="22"/>
      <w:lang w:val="en-US" w:eastAsia="zh-CN" w:bidi="ar-SA"/>
    </w:rPr>
  </w:style>
  <w:style w:type="paragraph" w:customStyle="1" w:styleId="253">
    <w:name w:val="xl154"/>
    <w:basedOn w:val="1"/>
    <w:next w:val="254"/>
    <w:qFormat/>
    <w:uiPriority w:val="0"/>
    <w:pPr>
      <w:widowControl/>
      <w:shd w:val="clear" w:color="000000" w:fill="C0C0C0"/>
      <w:spacing w:before="280" w:after="280"/>
    </w:pPr>
    <w:rPr>
      <w:rFonts w:ascii="宋体" w:hAnsi="宋体" w:cs="宋体"/>
      <w:kern w:val="0"/>
      <w:sz w:val="20"/>
      <w:szCs w:val="20"/>
    </w:rPr>
  </w:style>
  <w:style w:type="paragraph" w:customStyle="1" w:styleId="254">
    <w:name w:val="样式3"/>
    <w:basedOn w:val="4"/>
    <w:next w:val="1"/>
    <w:qFormat/>
    <w:uiPriority w:val="0"/>
    <w:pPr>
      <w:keepNext w:val="0"/>
      <w:keepLines w:val="0"/>
      <w:spacing w:line="240" w:lineRule="auto"/>
      <w:jc w:val="center"/>
    </w:pPr>
    <w:rPr>
      <w:rFonts w:hAnsi="宋体" w:eastAsia="黑体" w:cs="宋体"/>
      <w:bCs w:val="0"/>
      <w:kern w:val="0"/>
      <w:szCs w:val="20"/>
    </w:rPr>
  </w:style>
  <w:style w:type="paragraph" w:customStyle="1" w:styleId="255">
    <w:name w:val="样式10"/>
    <w:next w:val="256"/>
    <w:qFormat/>
    <w:uiPriority w:val="0"/>
    <w:pPr>
      <w:widowControl w:val="0"/>
      <w:jc w:val="center"/>
    </w:pPr>
    <w:rPr>
      <w:rFonts w:ascii="Times New Roman" w:hAnsi="宋体" w:eastAsia="宋体" w:cs="宋体"/>
      <w:sz w:val="18"/>
      <w:lang w:val="en-US" w:eastAsia="zh-CN" w:bidi="ar-SA"/>
    </w:rPr>
  </w:style>
  <w:style w:type="paragraph" w:customStyle="1" w:styleId="256">
    <w:name w:val="Char Char Char Char Char Char Char Char Char Char"/>
    <w:basedOn w:val="1"/>
    <w:next w:val="22"/>
    <w:qFormat/>
    <w:uiPriority w:val="0"/>
    <w:pPr>
      <w:widowControl/>
      <w:spacing w:line="400" w:lineRule="exact"/>
      <w:jc w:val="center"/>
    </w:pPr>
    <w:rPr>
      <w:rFonts w:ascii="Verdana" w:hAnsi="宋体" w:cs="宋体"/>
      <w:kern w:val="0"/>
      <w:szCs w:val="20"/>
    </w:rPr>
  </w:style>
  <w:style w:type="paragraph" w:customStyle="1" w:styleId="257">
    <w:name w:val="标题 4_0"/>
    <w:basedOn w:val="25"/>
    <w:next w:val="25"/>
    <w:qFormat/>
    <w:uiPriority w:val="0"/>
    <w:pPr>
      <w:keepNext/>
      <w:keepLines/>
      <w:spacing w:before="280" w:after="290" w:line="372" w:lineRule="auto"/>
      <w:outlineLvl w:val="3"/>
    </w:pPr>
    <w:rPr>
      <w:rFonts w:ascii="Cambria" w:hAnsi="Cambria"/>
      <w:b/>
      <w:bCs/>
      <w:sz w:val="28"/>
      <w:szCs w:val="28"/>
    </w:rPr>
  </w:style>
  <w:style w:type="paragraph" w:customStyle="1" w:styleId="258">
    <w:name w:val="Char11"/>
    <w:basedOn w:val="1"/>
    <w:next w:val="259"/>
    <w:qFormat/>
    <w:uiPriority w:val="0"/>
    <w:pPr>
      <w:widowControl/>
      <w:spacing w:line="400" w:lineRule="exact"/>
      <w:jc w:val="center"/>
    </w:pPr>
    <w:rPr>
      <w:rFonts w:hAnsi="宋体" w:cs="宋体"/>
      <w:kern w:val="0"/>
      <w:szCs w:val="20"/>
    </w:rPr>
  </w:style>
  <w:style w:type="paragraph" w:customStyle="1" w:styleId="259">
    <w:name w:val="TOC 51"/>
    <w:next w:val="1"/>
    <w:qFormat/>
    <w:uiPriority w:val="0"/>
    <w:pPr>
      <w:wordWrap w:val="0"/>
      <w:ind w:left="1700"/>
      <w:jc w:val="both"/>
    </w:pPr>
    <w:rPr>
      <w:rFonts w:ascii="宋体" w:hAnsi="宋体" w:eastAsia="宋体" w:cs="宋体"/>
      <w:sz w:val="21"/>
      <w:lang w:val="en-US" w:eastAsia="zh-CN" w:bidi="ar-SA"/>
    </w:rPr>
  </w:style>
  <w:style w:type="paragraph" w:customStyle="1" w:styleId="260">
    <w:name w:val="Char Char11"/>
    <w:basedOn w:val="1"/>
    <w:qFormat/>
    <w:uiPriority w:val="0"/>
  </w:style>
  <w:style w:type="paragraph" w:customStyle="1" w:styleId="261">
    <w:name w:val="xl165"/>
    <w:basedOn w:val="1"/>
    <w:next w:val="262"/>
    <w:qFormat/>
    <w:uiPriority w:val="0"/>
    <w:pPr>
      <w:widowControl/>
      <w:spacing w:before="280" w:after="280"/>
    </w:pPr>
    <w:rPr>
      <w:rFonts w:ascii="宋体" w:hAnsi="宋体" w:cs="宋体"/>
      <w:kern w:val="0"/>
      <w:sz w:val="18"/>
      <w:szCs w:val="20"/>
    </w:rPr>
  </w:style>
  <w:style w:type="paragraph" w:customStyle="1" w:styleId="2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1"/>
      <w:szCs w:val="20"/>
    </w:rPr>
  </w:style>
  <w:style w:type="paragraph" w:customStyle="1" w:styleId="263">
    <w:name w:val="Char Char Char"/>
    <w:basedOn w:val="1"/>
    <w:next w:val="264"/>
    <w:qFormat/>
    <w:uiPriority w:val="0"/>
    <w:pPr>
      <w:ind w:left="420" w:hanging="420"/>
    </w:pPr>
    <w:rPr>
      <w:rFonts w:ascii="Tahoma" w:hAnsi="宋体" w:cs="宋体"/>
      <w:kern w:val="0"/>
      <w:sz w:val="24"/>
      <w:szCs w:val="20"/>
    </w:rPr>
  </w:style>
  <w:style w:type="paragraph" w:customStyle="1" w:styleId="264">
    <w:name w:val="xl144"/>
    <w:basedOn w:val="1"/>
    <w:next w:val="265"/>
    <w:qFormat/>
    <w:uiPriority w:val="0"/>
    <w:pPr>
      <w:widowControl/>
      <w:spacing w:before="280" w:after="280"/>
      <w:jc w:val="center"/>
    </w:pPr>
    <w:rPr>
      <w:rFonts w:ascii="宋体" w:hAnsi="宋体" w:cs="宋体"/>
      <w:kern w:val="0"/>
      <w:sz w:val="20"/>
      <w:szCs w:val="20"/>
    </w:rPr>
  </w:style>
  <w:style w:type="paragraph" w:customStyle="1" w:styleId="265">
    <w:name w:val="font11"/>
    <w:basedOn w:val="1"/>
    <w:next w:val="266"/>
    <w:qFormat/>
    <w:uiPriority w:val="0"/>
    <w:pPr>
      <w:widowControl/>
      <w:spacing w:before="280" w:after="280"/>
    </w:pPr>
    <w:rPr>
      <w:rFonts w:ascii="宋体" w:hAnsi="宋体" w:cs="宋体"/>
      <w:kern w:val="0"/>
      <w:sz w:val="18"/>
      <w:szCs w:val="20"/>
    </w:rPr>
  </w:style>
  <w:style w:type="paragraph" w:customStyle="1" w:styleId="266">
    <w:name w:val="msoquote"/>
    <w:basedOn w:val="1"/>
    <w:next w:val="1"/>
    <w:qFormat/>
    <w:uiPriority w:val="0"/>
    <w:rPr>
      <w:rFonts w:hAnsi="宋体" w:cs="宋体"/>
      <w:i/>
      <w:color w:val="000000"/>
      <w:kern w:val="0"/>
      <w:szCs w:val="20"/>
    </w:rPr>
  </w:style>
  <w:style w:type="paragraph" w:customStyle="1" w:styleId="267">
    <w:name w:val="xl132"/>
    <w:basedOn w:val="1"/>
    <w:next w:val="1"/>
    <w:qFormat/>
    <w:uiPriority w:val="0"/>
    <w:pPr>
      <w:widowControl/>
      <w:shd w:val="clear" w:color="000000" w:fill="0066CC"/>
      <w:spacing w:before="280" w:after="280"/>
      <w:jc w:val="center"/>
    </w:pPr>
    <w:rPr>
      <w:rFonts w:ascii="宋体" w:hAnsi="宋体" w:cs="宋体"/>
      <w:kern w:val="0"/>
      <w:sz w:val="20"/>
      <w:szCs w:val="20"/>
    </w:rPr>
  </w:style>
  <w:style w:type="paragraph" w:customStyle="1" w:styleId="268">
    <w:name w:val="列出段落2"/>
    <w:basedOn w:val="1"/>
    <w:qFormat/>
    <w:uiPriority w:val="0"/>
    <w:pPr>
      <w:ind w:firstLine="420" w:firstLineChars="200"/>
    </w:pPr>
    <w:rPr>
      <w:rFonts w:ascii="Calibri" w:hAnsi="Calibri"/>
      <w:szCs w:val="20"/>
    </w:rPr>
  </w:style>
  <w:style w:type="paragraph" w:customStyle="1" w:styleId="269">
    <w:name w:val="Char Char Char1 Char2"/>
    <w:basedOn w:val="1"/>
    <w:qFormat/>
    <w:uiPriority w:val="0"/>
    <w:rPr>
      <w:szCs w:val="20"/>
    </w:rPr>
  </w:style>
  <w:style w:type="paragraph" w:customStyle="1" w:styleId="270">
    <w:name w:val="样式 标题 1 + 居中"/>
    <w:basedOn w:val="2"/>
    <w:next w:val="28"/>
    <w:qFormat/>
    <w:uiPriority w:val="0"/>
    <w:pPr>
      <w:keepNext w:val="0"/>
      <w:keepLines w:val="0"/>
      <w:spacing w:line="576" w:lineRule="auto"/>
      <w:jc w:val="center"/>
    </w:pPr>
    <w:rPr>
      <w:rFonts w:hAnsi="宋体" w:cs="宋体"/>
      <w:bCs w:val="0"/>
      <w:kern w:val="0"/>
      <w:sz w:val="32"/>
      <w:szCs w:val="20"/>
    </w:rPr>
  </w:style>
  <w:style w:type="paragraph" w:customStyle="1" w:styleId="271">
    <w:name w:val="Char Char Char Char Char Char Char Char Char Char Char Char Char Char Char"/>
    <w:basedOn w:val="1"/>
    <w:next w:val="272"/>
    <w:qFormat/>
    <w:uiPriority w:val="0"/>
    <w:pPr>
      <w:widowControl/>
      <w:spacing w:line="400" w:lineRule="exact"/>
      <w:jc w:val="center"/>
    </w:pPr>
    <w:rPr>
      <w:rFonts w:ascii="Verdana" w:hAnsi="宋体" w:cs="宋体"/>
      <w:kern w:val="0"/>
      <w:szCs w:val="20"/>
    </w:rPr>
  </w:style>
  <w:style w:type="paragraph" w:customStyle="1" w:styleId="272">
    <w:name w:val="Char1"/>
    <w:basedOn w:val="1"/>
    <w:qFormat/>
    <w:uiPriority w:val="0"/>
    <w:pPr>
      <w:widowControl/>
      <w:spacing w:after="160" w:line="240" w:lineRule="exact"/>
      <w:jc w:val="left"/>
    </w:pPr>
  </w:style>
  <w:style w:type="paragraph" w:customStyle="1" w:styleId="273">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74">
    <w:name w:val="font6"/>
    <w:basedOn w:val="1"/>
    <w:next w:val="275"/>
    <w:qFormat/>
    <w:uiPriority w:val="0"/>
    <w:pPr>
      <w:widowControl/>
      <w:spacing w:before="280" w:after="280"/>
    </w:pPr>
    <w:rPr>
      <w:rFonts w:ascii="宋体" w:hAnsi="宋体" w:cs="宋体"/>
      <w:kern w:val="0"/>
      <w:sz w:val="20"/>
      <w:szCs w:val="20"/>
    </w:rPr>
  </w:style>
  <w:style w:type="paragraph" w:customStyle="1" w:styleId="275">
    <w:name w:val="reader-word-layer reader-word-s1-5"/>
    <w:basedOn w:val="1"/>
    <w:next w:val="16"/>
    <w:qFormat/>
    <w:uiPriority w:val="0"/>
    <w:pPr>
      <w:widowControl/>
      <w:spacing w:before="280" w:after="280"/>
    </w:pPr>
    <w:rPr>
      <w:rFonts w:ascii="宋体" w:hAnsi="宋体" w:cs="宋体"/>
      <w:kern w:val="0"/>
      <w:sz w:val="24"/>
      <w:szCs w:val="20"/>
    </w:rPr>
  </w:style>
  <w:style w:type="paragraph" w:customStyle="1" w:styleId="276">
    <w:name w:val="xl138"/>
    <w:basedOn w:val="1"/>
    <w:next w:val="277"/>
    <w:qFormat/>
    <w:uiPriority w:val="0"/>
    <w:pPr>
      <w:widowControl/>
      <w:spacing w:before="280" w:after="280"/>
      <w:jc w:val="center"/>
    </w:pPr>
    <w:rPr>
      <w:rFonts w:ascii="宋体" w:hAnsi="宋体" w:cs="宋体"/>
      <w:kern w:val="0"/>
      <w:sz w:val="24"/>
      <w:szCs w:val="20"/>
    </w:rPr>
  </w:style>
  <w:style w:type="paragraph" w:customStyle="1" w:styleId="277">
    <w:name w:val="Paragraph P1&amp;2"/>
    <w:basedOn w:val="1"/>
    <w:next w:val="278"/>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78">
    <w:name w:val="xl169"/>
    <w:basedOn w:val="1"/>
    <w:next w:val="279"/>
    <w:qFormat/>
    <w:uiPriority w:val="0"/>
    <w:pPr>
      <w:widowControl/>
      <w:shd w:val="clear" w:color="000000" w:fill="C0C0C0"/>
      <w:spacing w:before="280" w:after="280"/>
      <w:jc w:val="center"/>
    </w:pPr>
    <w:rPr>
      <w:rFonts w:ascii="宋体" w:hAnsi="宋体" w:cs="宋体"/>
      <w:kern w:val="0"/>
      <w:sz w:val="20"/>
      <w:szCs w:val="20"/>
    </w:rPr>
  </w:style>
  <w:style w:type="paragraph" w:customStyle="1" w:styleId="279">
    <w:name w:val="Char Char1 Char Char Char Char Char Char Char Char Char Char Char Char Char Char"/>
    <w:basedOn w:val="1"/>
    <w:next w:val="280"/>
    <w:qFormat/>
    <w:uiPriority w:val="0"/>
    <w:pPr>
      <w:spacing w:after="160" w:line="240" w:lineRule="exact"/>
    </w:pPr>
    <w:rPr>
      <w:rFonts w:hAnsi="宋体" w:cs="宋体"/>
      <w:kern w:val="0"/>
      <w:szCs w:val="20"/>
    </w:rPr>
  </w:style>
  <w:style w:type="paragraph" w:customStyle="1" w:styleId="280">
    <w:name w:val="xl170"/>
    <w:basedOn w:val="1"/>
    <w:next w:val="281"/>
    <w:qFormat/>
    <w:uiPriority w:val="0"/>
    <w:pPr>
      <w:widowControl/>
      <w:shd w:val="clear" w:color="000000" w:fill="0066CC"/>
      <w:spacing w:before="280" w:after="280"/>
      <w:jc w:val="center"/>
    </w:pPr>
    <w:rPr>
      <w:rFonts w:ascii="宋体" w:hAnsi="宋体" w:cs="宋体"/>
      <w:kern w:val="0"/>
      <w:sz w:val="20"/>
      <w:szCs w:val="20"/>
    </w:rPr>
  </w:style>
  <w:style w:type="paragraph" w:customStyle="1" w:styleId="281">
    <w:name w:val="reader-word-layer reader-word-s1-9"/>
    <w:basedOn w:val="1"/>
    <w:next w:val="40"/>
    <w:qFormat/>
    <w:uiPriority w:val="0"/>
    <w:pPr>
      <w:widowControl/>
      <w:spacing w:before="280" w:after="280"/>
    </w:pPr>
    <w:rPr>
      <w:rFonts w:ascii="宋体" w:hAnsi="宋体" w:cs="宋体"/>
      <w:kern w:val="0"/>
      <w:sz w:val="24"/>
      <w:szCs w:val="20"/>
    </w:rPr>
  </w:style>
  <w:style w:type="paragraph" w:customStyle="1" w:styleId="282">
    <w:name w:val="xl145"/>
    <w:basedOn w:val="1"/>
    <w:next w:val="283"/>
    <w:qFormat/>
    <w:uiPriority w:val="0"/>
    <w:pPr>
      <w:widowControl/>
      <w:spacing w:before="280" w:after="280"/>
      <w:jc w:val="center"/>
    </w:pPr>
    <w:rPr>
      <w:rFonts w:ascii="宋体" w:hAnsi="宋体" w:cs="宋体"/>
      <w:color w:val="000000"/>
      <w:kern w:val="0"/>
      <w:sz w:val="20"/>
      <w:szCs w:val="20"/>
    </w:rPr>
  </w:style>
  <w:style w:type="paragraph" w:customStyle="1" w:styleId="283">
    <w:name w:val="Char Char Char Char Char Char Char Char Char Char Char Char Char Char Char Char Char Char Char"/>
    <w:basedOn w:val="1"/>
    <w:next w:val="1"/>
    <w:qFormat/>
    <w:uiPriority w:val="0"/>
    <w:pPr>
      <w:widowControl/>
      <w:spacing w:line="400" w:lineRule="exact"/>
      <w:jc w:val="center"/>
    </w:pPr>
    <w:rPr>
      <w:rFonts w:ascii="Verdana" w:hAnsi="宋体" w:cs="宋体"/>
      <w:kern w:val="0"/>
      <w:szCs w:val="20"/>
    </w:rPr>
  </w:style>
  <w:style w:type="paragraph" w:customStyle="1" w:styleId="284">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285">
    <w:name w:val="列表1）"/>
    <w:next w:val="69"/>
    <w:qFormat/>
    <w:uiPriority w:val="0"/>
    <w:pPr>
      <w:widowControl w:val="0"/>
      <w:spacing w:before="10"/>
      <w:jc w:val="both"/>
    </w:pPr>
    <w:rPr>
      <w:rFonts w:ascii="Verdana" w:hAnsi="宋体" w:eastAsia="宋体" w:cs="宋体"/>
      <w:sz w:val="21"/>
      <w:lang w:val="en-US" w:eastAsia="zh-CN" w:bidi="ar-SA"/>
    </w:rPr>
  </w:style>
  <w:style w:type="paragraph" w:customStyle="1" w:styleId="286">
    <w:name w:val="xl171"/>
    <w:basedOn w:val="1"/>
    <w:next w:val="287"/>
    <w:qFormat/>
    <w:uiPriority w:val="0"/>
    <w:pPr>
      <w:widowControl/>
      <w:spacing w:before="280" w:after="280"/>
      <w:jc w:val="center"/>
    </w:pPr>
    <w:rPr>
      <w:rFonts w:ascii="华文中宋" w:hAnsi="宋体" w:eastAsia="华文中宋" w:cs="宋体"/>
      <w:kern w:val="0"/>
      <w:sz w:val="24"/>
      <w:szCs w:val="20"/>
    </w:rPr>
  </w:style>
  <w:style w:type="paragraph" w:customStyle="1" w:styleId="287">
    <w:name w:val="style1"/>
    <w:basedOn w:val="1"/>
    <w:next w:val="288"/>
    <w:qFormat/>
    <w:uiPriority w:val="0"/>
    <w:pPr>
      <w:widowControl/>
      <w:spacing w:before="280" w:after="280"/>
    </w:pPr>
    <w:rPr>
      <w:rFonts w:ascii="宋体" w:hAnsi="宋体" w:cs="宋体"/>
      <w:kern w:val="0"/>
      <w:sz w:val="24"/>
      <w:szCs w:val="20"/>
    </w:rPr>
  </w:style>
  <w:style w:type="paragraph" w:customStyle="1" w:styleId="288">
    <w:name w:val="百姓X"/>
    <w:basedOn w:val="1"/>
    <w:next w:val="289"/>
    <w:qFormat/>
    <w:uiPriority w:val="0"/>
    <w:pPr>
      <w:spacing w:before="120" w:after="120" w:line="360" w:lineRule="auto"/>
      <w:ind w:firstLine="540"/>
    </w:pPr>
    <w:rPr>
      <w:rFonts w:ascii="Arial Narrow" w:hAnsi="宋体" w:cs="宋体"/>
      <w:kern w:val="0"/>
      <w:sz w:val="24"/>
      <w:szCs w:val="20"/>
    </w:rPr>
  </w:style>
  <w:style w:type="paragraph" w:customStyle="1" w:styleId="289">
    <w:name w:val="TOC 91"/>
    <w:next w:val="1"/>
    <w:qFormat/>
    <w:uiPriority w:val="0"/>
    <w:pPr>
      <w:wordWrap w:val="0"/>
      <w:ind w:left="3400"/>
      <w:jc w:val="both"/>
    </w:pPr>
    <w:rPr>
      <w:rFonts w:ascii="宋体" w:hAnsi="宋体" w:eastAsia="宋体" w:cs="宋体"/>
      <w:sz w:val="21"/>
      <w:lang w:val="en-US" w:eastAsia="zh-CN" w:bidi="ar-SA"/>
    </w:rPr>
  </w:style>
  <w:style w:type="paragraph" w:customStyle="1" w:styleId="290">
    <w:name w:val="Char Char2 Char Char Char Char1"/>
    <w:basedOn w:val="1"/>
    <w:qFormat/>
    <w:uiPriority w:val="0"/>
    <w:rPr>
      <w:rFonts w:ascii="Tahoma" w:hAnsi="Tahoma"/>
      <w:sz w:val="24"/>
      <w:szCs w:val="20"/>
    </w:rPr>
  </w:style>
  <w:style w:type="paragraph" w:customStyle="1" w:styleId="291">
    <w:name w:val="标题 3_0"/>
    <w:basedOn w:val="25"/>
    <w:next w:val="25"/>
    <w:qFormat/>
    <w:uiPriority w:val="0"/>
    <w:pPr>
      <w:keepNext/>
      <w:keepLines/>
      <w:spacing w:before="260" w:after="260" w:line="413" w:lineRule="auto"/>
      <w:outlineLvl w:val="2"/>
    </w:pPr>
    <w:rPr>
      <w:rFonts w:ascii="Times New Roman" w:hAnsi="Times New Roman"/>
      <w:b/>
      <w:bCs/>
      <w:sz w:val="32"/>
      <w:szCs w:val="32"/>
    </w:rPr>
  </w:style>
  <w:style w:type="paragraph" w:customStyle="1" w:styleId="292">
    <w:name w:val="font10"/>
    <w:basedOn w:val="1"/>
    <w:next w:val="73"/>
    <w:qFormat/>
    <w:uiPriority w:val="0"/>
    <w:pPr>
      <w:widowControl/>
      <w:spacing w:before="280" w:after="280"/>
    </w:pPr>
    <w:rPr>
      <w:rFonts w:ascii="宋体" w:hAnsi="宋体" w:cs="宋体"/>
      <w:kern w:val="0"/>
      <w:sz w:val="16"/>
      <w:szCs w:val="20"/>
    </w:rPr>
  </w:style>
  <w:style w:type="paragraph" w:customStyle="1" w:styleId="293">
    <w:name w:val="Char Char Char1 Char"/>
    <w:basedOn w:val="1"/>
    <w:next w:val="33"/>
    <w:qFormat/>
    <w:uiPriority w:val="0"/>
    <w:rPr>
      <w:rFonts w:hAnsi="宋体" w:cs="宋体"/>
      <w:kern w:val="0"/>
      <w:szCs w:val="20"/>
    </w:rPr>
  </w:style>
  <w:style w:type="paragraph" w:customStyle="1" w:styleId="294">
    <w:name w:val="普通(网站)1"/>
    <w:basedOn w:val="1"/>
    <w:next w:val="1"/>
    <w:qFormat/>
    <w:uiPriority w:val="0"/>
    <w:pPr>
      <w:widowControl/>
      <w:wordWrap w:val="0"/>
    </w:pPr>
    <w:rPr>
      <w:rFonts w:hAnsi="宋体" w:eastAsia="Times New Roman" w:cs="宋体"/>
      <w:kern w:val="0"/>
      <w:sz w:val="24"/>
      <w:szCs w:val="20"/>
    </w:rPr>
  </w:style>
  <w:style w:type="paragraph" w:customStyle="1" w:styleId="295">
    <w:name w:val="样式 首行缩进:  2 字符"/>
    <w:basedOn w:val="1"/>
    <w:next w:val="296"/>
    <w:qFormat/>
    <w:uiPriority w:val="0"/>
    <w:pPr>
      <w:spacing w:line="360" w:lineRule="auto"/>
      <w:ind w:firstLine="480"/>
    </w:pPr>
    <w:rPr>
      <w:rFonts w:ascii="Arial" w:hAnsi="宋体" w:cs="宋体"/>
      <w:kern w:val="0"/>
      <w:sz w:val="24"/>
      <w:szCs w:val="20"/>
    </w:rPr>
  </w:style>
  <w:style w:type="paragraph" w:customStyle="1" w:styleId="296">
    <w:name w:val="paragraphindent"/>
    <w:basedOn w:val="1"/>
    <w:next w:val="297"/>
    <w:qFormat/>
    <w:uiPriority w:val="0"/>
    <w:pPr>
      <w:widowControl/>
      <w:spacing w:before="280" w:after="280"/>
    </w:pPr>
    <w:rPr>
      <w:rFonts w:ascii="宋体" w:hAnsi="宋体" w:cs="宋体"/>
      <w:kern w:val="0"/>
      <w:sz w:val="24"/>
      <w:szCs w:val="20"/>
    </w:rPr>
  </w:style>
  <w:style w:type="paragraph" w:customStyle="1" w:styleId="297">
    <w:name w:val="列出段落11"/>
    <w:basedOn w:val="1"/>
    <w:next w:val="14"/>
    <w:qFormat/>
    <w:uiPriority w:val="0"/>
    <w:pPr>
      <w:ind w:firstLine="420"/>
    </w:pPr>
    <w:rPr>
      <w:rFonts w:ascii="Calibri" w:hAnsi="宋体" w:cs="宋体"/>
      <w:kern w:val="0"/>
      <w:szCs w:val="20"/>
    </w:rPr>
  </w:style>
  <w:style w:type="paragraph" w:customStyle="1" w:styleId="298">
    <w:name w:val="Char Char1 Char Char Char1"/>
    <w:basedOn w:val="14"/>
    <w:qFormat/>
    <w:uiPriority w:val="0"/>
    <w:rPr>
      <w:shd w:val="clear" w:color="auto" w:fill="auto"/>
    </w:rPr>
  </w:style>
  <w:style w:type="paragraph" w:customStyle="1" w:styleId="299">
    <w:name w:val="2-2ji"/>
    <w:basedOn w:val="3"/>
    <w:qFormat/>
    <w:uiPriority w:val="0"/>
    <w:pPr>
      <w:spacing w:before="0" w:after="0" w:line="360" w:lineRule="auto"/>
      <w:jc w:val="center"/>
    </w:pPr>
    <w:rPr>
      <w:rFonts w:ascii="宋体" w:hAnsi="宋体" w:eastAsia="宋体"/>
      <w:sz w:val="36"/>
      <w:szCs w:val="24"/>
    </w:rPr>
  </w:style>
  <w:style w:type="paragraph" w:customStyle="1" w:styleId="300">
    <w:name w:val="xl159"/>
    <w:basedOn w:val="1"/>
    <w:next w:val="286"/>
    <w:qFormat/>
    <w:uiPriority w:val="0"/>
    <w:pPr>
      <w:widowControl/>
      <w:spacing w:before="280" w:after="280"/>
    </w:pPr>
    <w:rPr>
      <w:rFonts w:ascii="宋体" w:hAnsi="宋体" w:cs="宋体"/>
      <w:b/>
      <w:kern w:val="0"/>
      <w:sz w:val="18"/>
      <w:szCs w:val="20"/>
    </w:rPr>
  </w:style>
  <w:style w:type="paragraph" w:customStyle="1" w:styleId="301">
    <w:name w:val="xl166"/>
    <w:basedOn w:val="1"/>
    <w:next w:val="1"/>
    <w:qFormat/>
    <w:uiPriority w:val="0"/>
    <w:pPr>
      <w:widowControl/>
      <w:spacing w:before="280" w:after="280"/>
    </w:pPr>
    <w:rPr>
      <w:rFonts w:ascii="宋体" w:hAnsi="宋体" w:cs="宋体"/>
      <w:kern w:val="0"/>
      <w:sz w:val="24"/>
      <w:szCs w:val="20"/>
    </w:rPr>
  </w:style>
  <w:style w:type="paragraph" w:customStyle="1" w:styleId="302">
    <w:name w:val="xl153"/>
    <w:basedOn w:val="1"/>
    <w:next w:val="1"/>
    <w:qFormat/>
    <w:uiPriority w:val="0"/>
    <w:pPr>
      <w:widowControl/>
      <w:shd w:val="clear" w:color="000000" w:fill="C0C0C0"/>
      <w:spacing w:before="280" w:after="280"/>
    </w:pPr>
    <w:rPr>
      <w:rFonts w:ascii="宋体" w:hAnsi="宋体" w:cs="宋体"/>
      <w:kern w:val="0"/>
      <w:sz w:val="20"/>
      <w:szCs w:val="20"/>
    </w:rPr>
  </w:style>
  <w:style w:type="paragraph" w:customStyle="1" w:styleId="303">
    <w:name w:val="Char2"/>
    <w:basedOn w:val="1"/>
    <w:qFormat/>
    <w:uiPriority w:val="0"/>
    <w:pPr>
      <w:widowControl/>
      <w:spacing w:line="400" w:lineRule="exact"/>
      <w:jc w:val="center"/>
    </w:pPr>
  </w:style>
  <w:style w:type="paragraph" w:customStyle="1" w:styleId="304">
    <w:name w:val="_Style 10"/>
    <w:basedOn w:val="1"/>
    <w:next w:val="305"/>
    <w:qFormat/>
    <w:uiPriority w:val="0"/>
    <w:pPr>
      <w:widowControl/>
      <w:spacing w:line="400" w:lineRule="exact"/>
      <w:jc w:val="center"/>
    </w:pPr>
    <w:rPr>
      <w:rFonts w:hAnsi="宋体" w:cs="宋体"/>
      <w:kern w:val="0"/>
      <w:szCs w:val="20"/>
    </w:rPr>
  </w:style>
  <w:style w:type="paragraph" w:customStyle="1" w:styleId="305">
    <w:name w:val="xl151"/>
    <w:basedOn w:val="1"/>
    <w:next w:val="306"/>
    <w:qFormat/>
    <w:uiPriority w:val="0"/>
    <w:pPr>
      <w:widowControl/>
      <w:spacing w:before="280" w:after="280"/>
    </w:pPr>
    <w:rPr>
      <w:rFonts w:ascii="宋体" w:hAnsi="宋体" w:cs="宋体"/>
      <w:kern w:val="0"/>
      <w:sz w:val="24"/>
      <w:szCs w:val="20"/>
    </w:rPr>
  </w:style>
  <w:style w:type="paragraph" w:customStyle="1" w:styleId="306">
    <w:name w:val="p15"/>
    <w:basedOn w:val="1"/>
    <w:next w:val="307"/>
    <w:qFormat/>
    <w:uiPriority w:val="0"/>
    <w:pPr>
      <w:widowControl/>
      <w:ind w:firstLine="420"/>
    </w:pPr>
    <w:rPr>
      <w:rFonts w:hAnsi="宋体" w:cs="宋体"/>
      <w:kern w:val="0"/>
      <w:szCs w:val="20"/>
    </w:rPr>
  </w:style>
  <w:style w:type="paragraph" w:customStyle="1" w:styleId="307">
    <w:name w:val="TOC Heading1"/>
    <w:next w:val="1"/>
    <w:qFormat/>
    <w:uiPriority w:val="0"/>
    <w:pPr>
      <w:wordWrap w:val="0"/>
    </w:pPr>
    <w:rPr>
      <w:rFonts w:ascii="宋体" w:hAnsi="宋体" w:eastAsia="宋体" w:cs="宋体"/>
      <w:sz w:val="32"/>
      <w:lang w:val="en-US" w:eastAsia="zh-CN" w:bidi="ar-SA"/>
    </w:rPr>
  </w:style>
  <w:style w:type="paragraph" w:customStyle="1" w:styleId="308">
    <w:name w:val="xl130"/>
    <w:basedOn w:val="1"/>
    <w:next w:val="309"/>
    <w:qFormat/>
    <w:uiPriority w:val="0"/>
    <w:pPr>
      <w:widowControl/>
      <w:spacing w:before="280" w:after="280"/>
    </w:pPr>
    <w:rPr>
      <w:rFonts w:ascii="宋体" w:hAnsi="宋体" w:cs="宋体"/>
      <w:kern w:val="0"/>
      <w:sz w:val="24"/>
      <w:szCs w:val="20"/>
    </w:rPr>
  </w:style>
  <w:style w:type="paragraph" w:customStyle="1" w:styleId="309">
    <w:name w:val="Char Char Char1 Char11"/>
    <w:basedOn w:val="1"/>
    <w:next w:val="310"/>
    <w:qFormat/>
    <w:uiPriority w:val="0"/>
    <w:rPr>
      <w:rFonts w:hAnsi="宋体" w:cs="宋体"/>
      <w:kern w:val="0"/>
      <w:szCs w:val="20"/>
    </w:rPr>
  </w:style>
  <w:style w:type="paragraph" w:customStyle="1" w:styleId="310">
    <w:name w:val="prodsubtitle"/>
    <w:basedOn w:val="1"/>
    <w:next w:val="17"/>
    <w:qFormat/>
    <w:uiPriority w:val="0"/>
    <w:pPr>
      <w:widowControl/>
    </w:pPr>
    <w:rPr>
      <w:rFonts w:ascii="宋体" w:hAnsi="宋体" w:cs="宋体"/>
      <w:kern w:val="0"/>
      <w:sz w:val="24"/>
      <w:szCs w:val="20"/>
    </w:rPr>
  </w:style>
  <w:style w:type="paragraph" w:customStyle="1" w:styleId="3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12">
    <w:name w:val="_Style 17"/>
    <w:basedOn w:val="1"/>
    <w:next w:val="267"/>
    <w:qFormat/>
    <w:uiPriority w:val="0"/>
    <w:pPr>
      <w:widowControl/>
      <w:spacing w:line="400" w:lineRule="exact"/>
      <w:jc w:val="center"/>
    </w:pPr>
    <w:rPr>
      <w:rFonts w:hAnsi="宋体" w:cs="宋体"/>
      <w:kern w:val="0"/>
      <w:szCs w:val="20"/>
    </w:rPr>
  </w:style>
  <w:style w:type="paragraph" w:customStyle="1" w:styleId="313">
    <w:name w:val="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314">
    <w:name w:val="pa-0"/>
    <w:basedOn w:val="1"/>
    <w:next w:val="315"/>
    <w:qFormat/>
    <w:uiPriority w:val="0"/>
    <w:pPr>
      <w:widowControl/>
      <w:spacing w:line="240" w:lineRule="atLeast"/>
    </w:pPr>
    <w:rPr>
      <w:rFonts w:ascii="宋体" w:hAnsi="宋体" w:cs="宋体"/>
      <w:kern w:val="0"/>
      <w:sz w:val="24"/>
      <w:szCs w:val="20"/>
    </w:rPr>
  </w:style>
  <w:style w:type="paragraph" w:customStyle="1" w:styleId="315">
    <w:name w:val="标准正文"/>
    <w:basedOn w:val="1"/>
    <w:next w:val="316"/>
    <w:qFormat/>
    <w:uiPriority w:val="0"/>
    <w:pPr>
      <w:spacing w:line="312" w:lineRule="auto"/>
      <w:ind w:firstLine="482"/>
    </w:pPr>
    <w:rPr>
      <w:rFonts w:hAnsi="宋体" w:cs="宋体"/>
      <w:kern w:val="0"/>
      <w:sz w:val="24"/>
      <w:szCs w:val="20"/>
    </w:rPr>
  </w:style>
  <w:style w:type="paragraph" w:customStyle="1" w:styleId="316">
    <w:name w:val="font5"/>
    <w:basedOn w:val="1"/>
    <w:next w:val="317"/>
    <w:qFormat/>
    <w:uiPriority w:val="0"/>
    <w:pPr>
      <w:widowControl/>
      <w:spacing w:before="280" w:after="280"/>
    </w:pPr>
    <w:rPr>
      <w:rFonts w:ascii="宋体" w:hAnsi="宋体" w:cs="宋体"/>
      <w:kern w:val="0"/>
      <w:sz w:val="18"/>
      <w:szCs w:val="20"/>
    </w:rPr>
  </w:style>
  <w:style w:type="paragraph" w:customStyle="1" w:styleId="317">
    <w:name w:val="Char Char12"/>
    <w:basedOn w:val="1"/>
    <w:next w:val="318"/>
    <w:qFormat/>
    <w:uiPriority w:val="0"/>
    <w:rPr>
      <w:rFonts w:hAnsi="宋体" w:cs="宋体"/>
      <w:kern w:val="0"/>
      <w:szCs w:val="20"/>
    </w:rPr>
  </w:style>
  <w:style w:type="paragraph" w:customStyle="1" w:styleId="318">
    <w:name w:val="xl149"/>
    <w:basedOn w:val="1"/>
    <w:next w:val="319"/>
    <w:qFormat/>
    <w:uiPriority w:val="0"/>
    <w:pPr>
      <w:widowControl/>
      <w:spacing w:before="280" w:after="280"/>
    </w:pPr>
    <w:rPr>
      <w:rFonts w:ascii="宋体" w:hAnsi="宋体" w:cs="宋体"/>
      <w:kern w:val="0"/>
      <w:sz w:val="18"/>
      <w:szCs w:val="20"/>
    </w:rPr>
  </w:style>
  <w:style w:type="paragraph" w:customStyle="1" w:styleId="319">
    <w:name w:val="xl133"/>
    <w:basedOn w:val="1"/>
    <w:next w:val="320"/>
    <w:qFormat/>
    <w:uiPriority w:val="0"/>
    <w:pPr>
      <w:widowControl/>
      <w:shd w:val="clear" w:color="000000" w:fill="C0C0C0"/>
      <w:spacing w:before="280" w:after="280"/>
    </w:pPr>
    <w:rPr>
      <w:rFonts w:ascii="宋体" w:hAnsi="宋体" w:cs="宋体"/>
      <w:kern w:val="0"/>
      <w:sz w:val="20"/>
      <w:szCs w:val="20"/>
    </w:rPr>
  </w:style>
  <w:style w:type="paragraph" w:customStyle="1" w:styleId="320">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321">
    <w:name w:val="font13"/>
    <w:basedOn w:val="1"/>
    <w:next w:val="322"/>
    <w:qFormat/>
    <w:uiPriority w:val="0"/>
    <w:pPr>
      <w:widowControl/>
      <w:spacing w:before="280" w:after="280"/>
    </w:pPr>
    <w:rPr>
      <w:rFonts w:ascii="宋体" w:hAnsi="宋体" w:cs="宋体"/>
      <w:kern w:val="0"/>
      <w:sz w:val="20"/>
      <w:szCs w:val="20"/>
    </w:rPr>
  </w:style>
  <w:style w:type="paragraph" w:customStyle="1" w:styleId="322">
    <w:name w:val="表格文字"/>
    <w:basedOn w:val="1"/>
    <w:next w:val="1"/>
    <w:qFormat/>
    <w:uiPriority w:val="0"/>
    <w:pPr>
      <w:autoSpaceDE w:val="0"/>
      <w:autoSpaceDN w:val="0"/>
      <w:spacing w:before="6" w:after="6"/>
    </w:pPr>
    <w:rPr>
      <w:rFonts w:ascii="宋体" w:hAnsi="宋体" w:cs="宋体"/>
      <w:kern w:val="0"/>
      <w:sz w:val="20"/>
      <w:szCs w:val="20"/>
    </w:rPr>
  </w:style>
  <w:style w:type="paragraph" w:customStyle="1" w:styleId="323">
    <w:name w:val="Char Char2 Char Char Char Char2"/>
    <w:basedOn w:val="1"/>
    <w:qFormat/>
    <w:uiPriority w:val="0"/>
    <w:rPr>
      <w:rFonts w:ascii="Tahoma" w:hAnsi="Tahoma"/>
      <w:sz w:val="24"/>
      <w:szCs w:val="20"/>
    </w:rPr>
  </w:style>
  <w:style w:type="paragraph" w:customStyle="1" w:styleId="324">
    <w:name w:val="目录 21"/>
    <w:basedOn w:val="1"/>
    <w:next w:val="1"/>
    <w:qFormat/>
    <w:uiPriority w:val="0"/>
    <w:pPr>
      <w:ind w:left="420"/>
    </w:pPr>
    <w:rPr>
      <w:rFonts w:hAnsi="宋体" w:cs="宋体"/>
      <w:kern w:val="0"/>
      <w:szCs w:val="20"/>
    </w:rPr>
  </w:style>
  <w:style w:type="paragraph" w:customStyle="1" w:styleId="325">
    <w:name w:val="31a（正文）章标题"/>
    <w:next w:val="326"/>
    <w:qFormat/>
    <w:uiPriority w:val="0"/>
    <w:pPr>
      <w:ind w:firstLine="315"/>
      <w:jc w:val="both"/>
      <w:outlineLvl w:val="0"/>
    </w:pPr>
    <w:rPr>
      <w:rFonts w:ascii="楷体_GB2312" w:hAnsi="宋体" w:eastAsia="宋体" w:cs="宋体"/>
      <w:sz w:val="21"/>
      <w:lang w:val="en-US" w:eastAsia="zh-CN" w:bidi="ar-SA"/>
    </w:rPr>
  </w:style>
  <w:style w:type="paragraph" w:customStyle="1" w:styleId="326">
    <w:name w:val="xl167"/>
    <w:basedOn w:val="1"/>
    <w:next w:val="327"/>
    <w:qFormat/>
    <w:uiPriority w:val="0"/>
    <w:pPr>
      <w:widowControl/>
      <w:spacing w:before="280" w:after="280"/>
    </w:pPr>
    <w:rPr>
      <w:rFonts w:ascii="宋体" w:hAnsi="宋体" w:cs="宋体"/>
      <w:kern w:val="0"/>
      <w:sz w:val="20"/>
      <w:szCs w:val="20"/>
    </w:rPr>
  </w:style>
  <w:style w:type="paragraph" w:customStyle="1" w:styleId="327">
    <w:name w:val="标书正文格式"/>
    <w:next w:val="328"/>
    <w:qFormat/>
    <w:uiPriority w:val="0"/>
    <w:pPr>
      <w:spacing w:line="360" w:lineRule="auto"/>
      <w:ind w:firstLine="200"/>
    </w:pPr>
    <w:rPr>
      <w:rFonts w:ascii="宋体" w:hAnsi="宋体" w:eastAsia="楷体_GB2312" w:cs="宋体"/>
      <w:sz w:val="24"/>
      <w:lang w:val="en-US" w:eastAsia="zh-CN" w:bidi="ar-SA"/>
    </w:rPr>
  </w:style>
  <w:style w:type="paragraph" w:customStyle="1" w:styleId="328">
    <w:name w:val="xl160"/>
    <w:basedOn w:val="1"/>
    <w:next w:val="329"/>
    <w:qFormat/>
    <w:uiPriority w:val="0"/>
    <w:pPr>
      <w:widowControl/>
      <w:shd w:val="clear" w:color="000000" w:fill="C0C0C0"/>
      <w:spacing w:before="280" w:after="280"/>
    </w:pPr>
    <w:rPr>
      <w:rFonts w:ascii="宋体" w:hAnsi="宋体" w:cs="宋体"/>
      <w:kern w:val="0"/>
      <w:sz w:val="20"/>
      <w:szCs w:val="20"/>
    </w:rPr>
  </w:style>
  <w:style w:type="paragraph" w:customStyle="1" w:styleId="329">
    <w:name w:val="Char Char Char Char Char Char Char Char Char Char11"/>
    <w:basedOn w:val="1"/>
    <w:next w:val="330"/>
    <w:qFormat/>
    <w:uiPriority w:val="0"/>
    <w:pPr>
      <w:widowControl/>
      <w:spacing w:line="400" w:lineRule="exact"/>
      <w:jc w:val="center"/>
    </w:pPr>
    <w:rPr>
      <w:rFonts w:ascii="Verdana" w:hAnsi="宋体" w:cs="宋体"/>
      <w:kern w:val="0"/>
      <w:szCs w:val="20"/>
    </w:rPr>
  </w:style>
  <w:style w:type="paragraph" w:customStyle="1" w:styleId="330">
    <w:name w:val="样式 (中文) 黑体 四号 居中 行距: 1.5 倍行距"/>
    <w:basedOn w:val="4"/>
    <w:next w:val="331"/>
    <w:qFormat/>
    <w:uiPriority w:val="0"/>
    <w:pPr>
      <w:keepNext w:val="0"/>
      <w:keepLines w:val="0"/>
      <w:spacing w:line="240" w:lineRule="auto"/>
      <w:jc w:val="center"/>
    </w:pPr>
    <w:rPr>
      <w:rFonts w:hAnsi="宋体" w:eastAsia="黑体" w:cs="宋体"/>
      <w:bCs w:val="0"/>
      <w:kern w:val="0"/>
      <w:sz w:val="28"/>
      <w:szCs w:val="20"/>
    </w:rPr>
  </w:style>
  <w:style w:type="paragraph" w:customStyle="1" w:styleId="331">
    <w:name w:val="TOC 31"/>
    <w:next w:val="1"/>
    <w:qFormat/>
    <w:uiPriority w:val="0"/>
    <w:pPr>
      <w:wordWrap w:val="0"/>
      <w:ind w:left="850"/>
      <w:jc w:val="both"/>
    </w:pPr>
    <w:rPr>
      <w:rFonts w:ascii="宋体" w:hAnsi="宋体" w:eastAsia="宋体" w:cs="宋体"/>
      <w:sz w:val="21"/>
      <w:lang w:val="en-US" w:eastAsia="zh-CN" w:bidi="ar-SA"/>
    </w:rPr>
  </w:style>
  <w:style w:type="paragraph" w:styleId="33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Char Char Char1 Char Char Char Char Char Char Char"/>
    <w:basedOn w:val="1"/>
    <w:next w:val="34"/>
    <w:qFormat/>
    <w:uiPriority w:val="0"/>
    <w:rPr>
      <w:rFonts w:ascii="Tahoma" w:hAnsi="宋体" w:cs="宋体"/>
      <w:kern w:val="0"/>
      <w:sz w:val="24"/>
      <w:szCs w:val="20"/>
    </w:rPr>
  </w:style>
  <w:style w:type="paragraph" w:customStyle="1" w:styleId="334">
    <w:name w:val="样式 宋体 首行缩进:  2 字符 段前: 7.8 磅 段后: 7.8 磅"/>
    <w:basedOn w:val="1"/>
    <w:next w:val="335"/>
    <w:qFormat/>
    <w:uiPriority w:val="0"/>
    <w:pPr>
      <w:spacing w:before="156" w:after="156" w:line="360" w:lineRule="auto"/>
      <w:ind w:firstLine="200"/>
    </w:pPr>
    <w:rPr>
      <w:rFonts w:ascii="宋体" w:hAnsi="宋体" w:cs="宋体"/>
      <w:kern w:val="0"/>
      <w:szCs w:val="20"/>
    </w:rPr>
  </w:style>
  <w:style w:type="paragraph" w:customStyle="1" w:styleId="33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paragraph" w:customStyle="1" w:styleId="336">
    <w:name w:val="副标题1"/>
    <w:basedOn w:val="1"/>
    <w:next w:val="1"/>
    <w:qFormat/>
    <w:uiPriority w:val="0"/>
    <w:pPr>
      <w:spacing w:before="120" w:after="120"/>
    </w:pPr>
    <w:rPr>
      <w:rFonts w:ascii="Arial" w:hAnsi="宋体" w:cs="宋体"/>
      <w:b/>
      <w:color w:val="000000"/>
      <w:kern w:val="0"/>
      <w:sz w:val="20"/>
      <w:szCs w:val="20"/>
    </w:rPr>
  </w:style>
  <w:style w:type="paragraph" w:customStyle="1" w:styleId="337">
    <w:name w:val="reader-word-layer reader-word-s1-10"/>
    <w:basedOn w:val="1"/>
    <w:next w:val="338"/>
    <w:qFormat/>
    <w:uiPriority w:val="0"/>
    <w:pPr>
      <w:widowControl/>
      <w:spacing w:before="280" w:after="280"/>
    </w:pPr>
    <w:rPr>
      <w:rFonts w:ascii="宋体" w:hAnsi="宋体" w:cs="宋体"/>
      <w:kern w:val="0"/>
      <w:sz w:val="24"/>
      <w:szCs w:val="20"/>
    </w:rPr>
  </w:style>
  <w:style w:type="paragraph" w:customStyle="1" w:styleId="338">
    <w:name w:val="目录 41"/>
    <w:basedOn w:val="1"/>
    <w:next w:val="1"/>
    <w:qFormat/>
    <w:uiPriority w:val="0"/>
    <w:pPr>
      <w:ind w:left="630"/>
    </w:pPr>
    <w:rPr>
      <w:rFonts w:ascii="Calibri" w:hAnsi="宋体" w:cs="宋体"/>
      <w:kern w:val="0"/>
      <w:szCs w:val="20"/>
    </w:rPr>
  </w:style>
  <w:style w:type="paragraph" w:customStyle="1" w:styleId="339">
    <w:name w:val="Char Char2 Char Char Char Char"/>
    <w:basedOn w:val="1"/>
    <w:next w:val="340"/>
    <w:qFormat/>
    <w:uiPriority w:val="0"/>
    <w:rPr>
      <w:rFonts w:ascii="Tahoma" w:hAnsi="宋体" w:cs="宋体"/>
      <w:kern w:val="0"/>
      <w:sz w:val="24"/>
      <w:szCs w:val="20"/>
    </w:rPr>
  </w:style>
  <w:style w:type="paragraph" w:customStyle="1" w:styleId="340">
    <w:name w:val="样式 (中文) 黑体 小二 行距: 1.5 倍行距"/>
    <w:basedOn w:val="1"/>
    <w:next w:val="324"/>
    <w:qFormat/>
    <w:uiPriority w:val="0"/>
    <w:pPr>
      <w:spacing w:line="360" w:lineRule="auto"/>
    </w:pPr>
    <w:rPr>
      <w:rFonts w:hAnsi="宋体" w:eastAsia="黑体" w:cs="宋体"/>
      <w:kern w:val="0"/>
      <w:sz w:val="36"/>
      <w:szCs w:val="20"/>
    </w:rPr>
  </w:style>
  <w:style w:type="paragraph" w:customStyle="1" w:styleId="341">
    <w:name w:val="正文缩进_0"/>
    <w:basedOn w:val="252"/>
    <w:qFormat/>
    <w:uiPriority w:val="0"/>
    <w:pPr>
      <w:widowControl w:val="0"/>
      <w:ind w:firstLine="420"/>
      <w:jc w:val="both"/>
    </w:pPr>
    <w:rPr>
      <w:kern w:val="2"/>
      <w:u w:val="single"/>
    </w:rPr>
  </w:style>
  <w:style w:type="paragraph" w:customStyle="1" w:styleId="342">
    <w:name w:val="文字"/>
    <w:basedOn w:val="1"/>
    <w:next w:val="343"/>
    <w:qFormat/>
    <w:uiPriority w:val="0"/>
    <w:pPr>
      <w:spacing w:line="312" w:lineRule="auto"/>
      <w:ind w:right="-210" w:firstLine="556"/>
    </w:pPr>
    <w:rPr>
      <w:rFonts w:ascii="楷体_GB2312" w:hAnsi="宋体" w:eastAsia="楷体_GB2312" w:cs="宋体"/>
      <w:kern w:val="0"/>
      <w:sz w:val="28"/>
      <w:szCs w:val="20"/>
    </w:rPr>
  </w:style>
  <w:style w:type="paragraph" w:customStyle="1" w:styleId="343">
    <w:name w:val="xl150"/>
    <w:basedOn w:val="1"/>
    <w:next w:val="249"/>
    <w:qFormat/>
    <w:uiPriority w:val="0"/>
    <w:pPr>
      <w:widowControl/>
      <w:spacing w:before="280" w:after="280"/>
    </w:pPr>
    <w:rPr>
      <w:rFonts w:ascii="宋体" w:hAnsi="宋体" w:cs="宋体"/>
      <w:kern w:val="0"/>
      <w:sz w:val="18"/>
      <w:szCs w:val="20"/>
    </w:rPr>
  </w:style>
  <w:style w:type="paragraph" w:customStyle="1" w:styleId="344">
    <w:name w:val="Char Char1 Char Char Char"/>
    <w:next w:val="19"/>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45">
    <w:name w:val="font8"/>
    <w:basedOn w:val="1"/>
    <w:next w:val="346"/>
    <w:qFormat/>
    <w:uiPriority w:val="0"/>
    <w:pPr>
      <w:widowControl/>
      <w:spacing w:before="280" w:after="280"/>
    </w:pPr>
    <w:rPr>
      <w:rFonts w:ascii="Arial" w:hAnsi="宋体" w:cs="宋体"/>
      <w:kern w:val="0"/>
      <w:sz w:val="16"/>
      <w:szCs w:val="20"/>
    </w:rPr>
  </w:style>
  <w:style w:type="paragraph" w:customStyle="1" w:styleId="346">
    <w:name w:val="目录 71"/>
    <w:basedOn w:val="1"/>
    <w:next w:val="1"/>
    <w:qFormat/>
    <w:uiPriority w:val="0"/>
    <w:pPr>
      <w:ind w:left="2520"/>
    </w:pPr>
    <w:rPr>
      <w:rFonts w:ascii="Calibri" w:hAnsi="宋体" w:cs="宋体"/>
      <w:kern w:val="0"/>
      <w:szCs w:val="20"/>
    </w:rPr>
  </w:style>
  <w:style w:type="paragraph" w:customStyle="1" w:styleId="347">
    <w:name w:val="reader-word-layer reader-word-s1-11"/>
    <w:basedOn w:val="1"/>
    <w:next w:val="348"/>
    <w:qFormat/>
    <w:uiPriority w:val="0"/>
    <w:pPr>
      <w:widowControl/>
      <w:spacing w:before="280" w:after="280"/>
    </w:pPr>
    <w:rPr>
      <w:rFonts w:ascii="宋体" w:hAnsi="宋体" w:cs="宋体"/>
      <w:kern w:val="0"/>
      <w:sz w:val="24"/>
      <w:szCs w:val="20"/>
    </w:rPr>
  </w:style>
  <w:style w:type="paragraph" w:customStyle="1" w:styleId="348">
    <w:name w:val="TOC 21"/>
    <w:next w:val="1"/>
    <w:qFormat/>
    <w:uiPriority w:val="0"/>
    <w:pPr>
      <w:wordWrap w:val="0"/>
      <w:ind w:left="425"/>
      <w:jc w:val="both"/>
    </w:pPr>
    <w:rPr>
      <w:rFonts w:ascii="宋体" w:hAnsi="宋体" w:eastAsia="宋体" w:cs="宋体"/>
      <w:sz w:val="21"/>
      <w:lang w:val="en-US" w:eastAsia="zh-CN" w:bidi="ar-SA"/>
    </w:rPr>
  </w:style>
  <w:style w:type="paragraph" w:customStyle="1" w:styleId="349">
    <w:name w:val="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50">
    <w:name w:val="xl157"/>
    <w:basedOn w:val="1"/>
    <w:next w:val="1"/>
    <w:qFormat/>
    <w:uiPriority w:val="0"/>
    <w:pPr>
      <w:widowControl/>
      <w:spacing w:before="280" w:after="280"/>
    </w:pPr>
    <w:rPr>
      <w:rFonts w:ascii="宋体" w:hAnsi="宋体" w:cs="宋体"/>
      <w:b/>
      <w:kern w:val="0"/>
      <w:sz w:val="18"/>
      <w:szCs w:val="20"/>
    </w:rPr>
  </w:style>
  <w:style w:type="paragraph" w:customStyle="1" w:styleId="351">
    <w:name w:val="样式14"/>
    <w:next w:val="352"/>
    <w:qFormat/>
    <w:uiPriority w:val="0"/>
    <w:pPr>
      <w:widowControl w:val="0"/>
      <w:jc w:val="center"/>
    </w:pPr>
    <w:rPr>
      <w:rFonts w:ascii="Times New Roman" w:hAnsi="宋体" w:eastAsia="宋体" w:cs="宋体"/>
      <w:sz w:val="18"/>
      <w:lang w:val="en-US" w:eastAsia="zh-CN" w:bidi="ar-SA"/>
    </w:rPr>
  </w:style>
  <w:style w:type="paragraph" w:customStyle="1" w:styleId="352">
    <w:name w:val="Char Char2 Char Char Char Char3"/>
    <w:basedOn w:val="1"/>
    <w:next w:val="261"/>
    <w:qFormat/>
    <w:uiPriority w:val="0"/>
    <w:rPr>
      <w:rFonts w:ascii="Tahoma" w:hAnsi="宋体" w:cs="宋体"/>
      <w:kern w:val="0"/>
      <w:sz w:val="24"/>
      <w:szCs w:val="20"/>
    </w:rPr>
  </w:style>
  <w:style w:type="paragraph" w:customStyle="1" w:styleId="353">
    <w:name w:val="Char Char Char Char Char Char Char1"/>
    <w:basedOn w:val="1"/>
    <w:next w:val="354"/>
    <w:qFormat/>
    <w:uiPriority w:val="0"/>
    <w:pPr>
      <w:widowControl/>
      <w:spacing w:line="400" w:lineRule="exact"/>
      <w:jc w:val="center"/>
    </w:pPr>
    <w:rPr>
      <w:rFonts w:ascii="Verdana" w:hAnsi="宋体" w:cs="宋体"/>
      <w:kern w:val="0"/>
      <w:szCs w:val="20"/>
    </w:rPr>
  </w:style>
  <w:style w:type="paragraph" w:customStyle="1" w:styleId="354">
    <w:name w:val="xl147"/>
    <w:basedOn w:val="1"/>
    <w:next w:val="355"/>
    <w:qFormat/>
    <w:uiPriority w:val="0"/>
    <w:pPr>
      <w:widowControl/>
      <w:spacing w:before="280" w:after="280"/>
    </w:pPr>
    <w:rPr>
      <w:rFonts w:ascii="宋体" w:hAnsi="宋体" w:cs="宋体"/>
      <w:kern w:val="0"/>
      <w:sz w:val="20"/>
      <w:szCs w:val="20"/>
    </w:rPr>
  </w:style>
  <w:style w:type="paragraph" w:customStyle="1" w:styleId="355">
    <w:name w:val="xl163"/>
    <w:basedOn w:val="1"/>
    <w:next w:val="284"/>
    <w:qFormat/>
    <w:uiPriority w:val="0"/>
    <w:pPr>
      <w:widowControl/>
      <w:spacing w:before="280" w:after="280"/>
    </w:pPr>
    <w:rPr>
      <w:rFonts w:ascii="宋体" w:hAnsi="宋体" w:cs="宋体"/>
      <w:color w:val="000000"/>
      <w:kern w:val="0"/>
      <w:sz w:val="18"/>
      <w:szCs w:val="20"/>
    </w:rPr>
  </w:style>
  <w:style w:type="paragraph" w:customStyle="1" w:styleId="356">
    <w:name w:val="_Style 7"/>
    <w:basedOn w:val="1"/>
    <w:next w:val="1"/>
    <w:qFormat/>
    <w:uiPriority w:val="0"/>
    <w:pPr>
      <w:widowControl/>
      <w:spacing w:after="160" w:line="240" w:lineRule="exact"/>
    </w:pPr>
    <w:rPr>
      <w:rFonts w:hAnsi="宋体" w:cs="宋体"/>
      <w:kern w:val="0"/>
      <w:szCs w:val="20"/>
    </w:rPr>
  </w:style>
  <w:style w:type="paragraph" w:customStyle="1" w:styleId="357">
    <w:name w:val="样式13"/>
    <w:next w:val="358"/>
    <w:qFormat/>
    <w:uiPriority w:val="0"/>
    <w:pPr>
      <w:widowControl w:val="0"/>
      <w:jc w:val="center"/>
    </w:pPr>
    <w:rPr>
      <w:rFonts w:ascii="Times New Roman" w:hAnsi="宋体" w:eastAsia="宋体" w:cs="宋体"/>
      <w:sz w:val="18"/>
      <w:lang w:val="en-US" w:eastAsia="zh-CN" w:bidi="ar-SA"/>
    </w:rPr>
  </w:style>
  <w:style w:type="paragraph" w:customStyle="1" w:styleId="358">
    <w:name w:val="样式 (中文) 黑体 小二 居中 行距: 1.5 倍行距"/>
    <w:basedOn w:val="1"/>
    <w:next w:val="1"/>
    <w:qFormat/>
    <w:uiPriority w:val="0"/>
    <w:pPr>
      <w:jc w:val="center"/>
    </w:pPr>
    <w:rPr>
      <w:rFonts w:hAnsi="宋体" w:eastAsia="黑体" w:cs="宋体"/>
      <w:kern w:val="0"/>
      <w:sz w:val="36"/>
      <w:szCs w:val="20"/>
    </w:rPr>
  </w:style>
  <w:style w:type="paragraph" w:customStyle="1" w:styleId="359">
    <w:name w:val="xl152"/>
    <w:basedOn w:val="1"/>
    <w:next w:val="347"/>
    <w:qFormat/>
    <w:uiPriority w:val="0"/>
    <w:pPr>
      <w:widowControl/>
      <w:spacing w:before="280" w:after="280"/>
    </w:pPr>
    <w:rPr>
      <w:rFonts w:ascii="宋体" w:hAnsi="宋体" w:cs="宋体"/>
      <w:b/>
      <w:kern w:val="0"/>
      <w:sz w:val="18"/>
      <w:szCs w:val="20"/>
    </w:rPr>
  </w:style>
  <w:style w:type="paragraph" w:customStyle="1" w:styleId="360">
    <w:name w:val="Char Char Char Char Char Char Char Char Char Char Char Char Char2"/>
    <w:basedOn w:val="1"/>
    <w:qFormat/>
    <w:uiPriority w:val="0"/>
    <w:pPr>
      <w:tabs>
        <w:tab w:val="left" w:pos="420"/>
      </w:tabs>
      <w:ind w:left="420" w:hanging="420"/>
    </w:pPr>
    <w:rPr>
      <w:rFonts w:ascii="Tahoma" w:hAnsi="Tahoma"/>
      <w:sz w:val="24"/>
      <w:szCs w:val="20"/>
    </w:rPr>
  </w:style>
  <w:style w:type="paragraph" w:customStyle="1" w:styleId="361">
    <w:name w:val="Char Char Char Char Char Char Char121"/>
    <w:basedOn w:val="1"/>
    <w:next w:val="339"/>
    <w:qFormat/>
    <w:uiPriority w:val="0"/>
    <w:pPr>
      <w:widowControl/>
      <w:spacing w:line="400" w:lineRule="exact"/>
      <w:jc w:val="center"/>
    </w:pPr>
    <w:rPr>
      <w:rFonts w:ascii="Verdana" w:hAnsi="宋体" w:cs="宋体"/>
      <w:kern w:val="0"/>
      <w:szCs w:val="20"/>
    </w:rPr>
  </w:style>
  <w:style w:type="paragraph" w:customStyle="1" w:styleId="362">
    <w:name w:val="Char Char Char Char Char Char Char Char Char Char Char Char Char1"/>
    <w:basedOn w:val="1"/>
    <w:qFormat/>
    <w:uiPriority w:val="0"/>
    <w:pPr>
      <w:tabs>
        <w:tab w:val="left" w:pos="420"/>
      </w:tabs>
      <w:ind w:left="420" w:hanging="420"/>
    </w:pPr>
    <w:rPr>
      <w:rFonts w:ascii="Tahoma" w:hAnsi="Tahoma"/>
      <w:sz w:val="24"/>
      <w:szCs w:val="20"/>
    </w:rPr>
  </w:style>
  <w:style w:type="paragraph" w:customStyle="1" w:styleId="363">
    <w:name w:val="font9"/>
    <w:basedOn w:val="1"/>
    <w:next w:val="271"/>
    <w:qFormat/>
    <w:uiPriority w:val="0"/>
    <w:pPr>
      <w:widowControl/>
      <w:spacing w:before="280" w:after="280"/>
    </w:pPr>
    <w:rPr>
      <w:rFonts w:ascii="宋体" w:hAnsi="宋体" w:cs="宋体"/>
      <w:kern w:val="0"/>
      <w:sz w:val="18"/>
      <w:szCs w:val="20"/>
    </w:rPr>
  </w:style>
  <w:style w:type="paragraph" w:customStyle="1" w:styleId="364">
    <w:name w:val="样式 (中文) 黑体 小三 黑色"/>
    <w:basedOn w:val="3"/>
    <w:next w:val="361"/>
    <w:qFormat/>
    <w:uiPriority w:val="0"/>
    <w:pPr>
      <w:keepNext w:val="0"/>
      <w:keepLines w:val="0"/>
      <w:spacing w:line="240" w:lineRule="auto"/>
      <w:jc w:val="center"/>
    </w:pPr>
    <w:rPr>
      <w:rFonts w:hAnsi="宋体" w:cs="宋体"/>
      <w:bCs w:val="0"/>
      <w:color w:val="000000"/>
      <w:kern w:val="0"/>
      <w:sz w:val="30"/>
      <w:szCs w:val="20"/>
    </w:rPr>
  </w:style>
  <w:style w:type="paragraph" w:customStyle="1" w:styleId="365">
    <w:name w:val="样式12"/>
    <w:next w:val="366"/>
    <w:qFormat/>
    <w:uiPriority w:val="0"/>
    <w:pPr>
      <w:widowControl w:val="0"/>
      <w:jc w:val="center"/>
    </w:pPr>
    <w:rPr>
      <w:rFonts w:ascii="Times New Roman" w:hAnsi="宋体" w:eastAsia="宋体" w:cs="宋体"/>
      <w:sz w:val="18"/>
      <w:lang w:val="en-US" w:eastAsia="zh-CN" w:bidi="ar-SA"/>
    </w:rPr>
  </w:style>
  <w:style w:type="paragraph" w:customStyle="1" w:styleId="366">
    <w:name w:val="Char Char1 Char Char Char21"/>
    <w:next w:val="76"/>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67">
    <w:name w:val="标题 1_0"/>
    <w:basedOn w:val="25"/>
    <w:next w:val="2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68">
    <w:name w:val="目录 81"/>
    <w:basedOn w:val="1"/>
    <w:next w:val="1"/>
    <w:qFormat/>
    <w:uiPriority w:val="0"/>
    <w:pPr>
      <w:ind w:left="2940"/>
    </w:pPr>
    <w:rPr>
      <w:rFonts w:ascii="Calibri" w:hAnsi="宋体" w:cs="宋体"/>
      <w:kern w:val="0"/>
      <w:szCs w:val="20"/>
    </w:rPr>
  </w:style>
  <w:style w:type="paragraph" w:customStyle="1" w:styleId="369">
    <w:name w:val="样式 标题 2 + (西文) 宋体 居中"/>
    <w:basedOn w:val="3"/>
    <w:next w:val="370"/>
    <w:qFormat/>
    <w:uiPriority w:val="0"/>
    <w:pPr>
      <w:keepNext w:val="0"/>
      <w:keepLines w:val="0"/>
      <w:spacing w:line="416" w:lineRule="auto"/>
      <w:jc w:val="center"/>
    </w:pPr>
    <w:rPr>
      <w:rFonts w:ascii="宋体" w:hAnsi="宋体" w:cs="宋体"/>
      <w:bCs w:val="0"/>
      <w:kern w:val="0"/>
      <w:szCs w:val="20"/>
    </w:rPr>
  </w:style>
  <w:style w:type="paragraph" w:customStyle="1" w:styleId="370">
    <w:name w:val="xl135"/>
    <w:basedOn w:val="1"/>
    <w:next w:val="244"/>
    <w:qFormat/>
    <w:uiPriority w:val="0"/>
    <w:pPr>
      <w:widowControl/>
      <w:spacing w:before="280" w:after="280"/>
    </w:pPr>
    <w:rPr>
      <w:rFonts w:ascii="宋体" w:hAnsi="宋体" w:cs="宋体"/>
      <w:kern w:val="0"/>
      <w:sz w:val="18"/>
      <w:szCs w:val="20"/>
    </w:rPr>
  </w:style>
  <w:style w:type="paragraph" w:customStyle="1" w:styleId="371">
    <w:name w:val="xl131"/>
    <w:basedOn w:val="1"/>
    <w:next w:val="372"/>
    <w:qFormat/>
    <w:uiPriority w:val="0"/>
    <w:pPr>
      <w:widowControl/>
      <w:spacing w:before="280" w:after="280"/>
    </w:pPr>
    <w:rPr>
      <w:rFonts w:ascii="宋体" w:hAnsi="宋体" w:cs="宋体"/>
      <w:kern w:val="0"/>
      <w:sz w:val="24"/>
      <w:szCs w:val="20"/>
    </w:rPr>
  </w:style>
  <w:style w:type="paragraph" w:customStyle="1" w:styleId="372">
    <w:name w:val="样式7"/>
    <w:next w:val="1"/>
    <w:qFormat/>
    <w:uiPriority w:val="0"/>
    <w:pPr>
      <w:widowControl w:val="0"/>
      <w:jc w:val="both"/>
    </w:pPr>
    <w:rPr>
      <w:rFonts w:ascii="Times New Roman" w:hAnsi="宋体" w:eastAsia="仿宋_GB2312" w:cs="宋体"/>
      <w:sz w:val="28"/>
      <w:lang w:val="en-US" w:eastAsia="zh-CN" w:bidi="ar-SA"/>
    </w:rPr>
  </w:style>
  <w:style w:type="paragraph" w:customStyle="1" w:styleId="373">
    <w:name w:val="五号正文（标准）"/>
    <w:basedOn w:val="1"/>
    <w:next w:val="344"/>
    <w:qFormat/>
    <w:uiPriority w:val="0"/>
    <w:pPr>
      <w:spacing w:line="360" w:lineRule="auto"/>
      <w:ind w:firstLine="600"/>
    </w:pPr>
    <w:rPr>
      <w:rFonts w:ascii="仿宋_GB2312" w:hAnsi="宋体" w:eastAsia="仿宋_GB2312" w:cs="宋体"/>
      <w:b/>
      <w:kern w:val="0"/>
      <w:sz w:val="30"/>
      <w:szCs w:val="20"/>
    </w:rPr>
  </w:style>
  <w:style w:type="paragraph" w:customStyle="1" w:styleId="374">
    <w:name w:val="xl136"/>
    <w:basedOn w:val="1"/>
    <w:next w:val="375"/>
    <w:qFormat/>
    <w:uiPriority w:val="0"/>
    <w:pPr>
      <w:widowControl/>
      <w:spacing w:before="280" w:after="280"/>
      <w:jc w:val="center"/>
    </w:pPr>
    <w:rPr>
      <w:rFonts w:ascii="宋体" w:hAnsi="宋体" w:cs="宋体"/>
      <w:kern w:val="0"/>
      <w:sz w:val="20"/>
      <w:szCs w:val="20"/>
    </w:rPr>
  </w:style>
  <w:style w:type="paragraph" w:customStyle="1" w:styleId="375">
    <w:name w:val="xl156"/>
    <w:basedOn w:val="1"/>
    <w:next w:val="376"/>
    <w:qFormat/>
    <w:uiPriority w:val="0"/>
    <w:pPr>
      <w:widowControl/>
      <w:shd w:val="clear" w:color="000000" w:fill="C0C0C0"/>
      <w:spacing w:before="280" w:after="280"/>
    </w:pPr>
    <w:rPr>
      <w:rFonts w:ascii="宋体" w:hAnsi="宋体" w:cs="宋体"/>
      <w:kern w:val="0"/>
      <w:sz w:val="20"/>
      <w:szCs w:val="20"/>
    </w:rPr>
  </w:style>
  <w:style w:type="paragraph" w:customStyle="1" w:styleId="376">
    <w:name w:val="Char Char Char Char Char Char Char Char Char Char Char Char Char Char Char Char Char Char Char1"/>
    <w:basedOn w:val="1"/>
    <w:next w:val="334"/>
    <w:qFormat/>
    <w:uiPriority w:val="0"/>
    <w:pPr>
      <w:widowControl/>
      <w:spacing w:line="400" w:lineRule="exact"/>
      <w:jc w:val="center"/>
    </w:pPr>
    <w:rPr>
      <w:rFonts w:ascii="Verdana" w:hAnsi="宋体" w:cs="宋体"/>
      <w:kern w:val="0"/>
      <w:szCs w:val="20"/>
    </w:rPr>
  </w:style>
  <w:style w:type="paragraph" w:customStyle="1" w:styleId="377">
    <w:name w:val="样式 标题 3h3section:3Level 3 HeadH3level_3PIM 33rd level3H..."/>
    <w:basedOn w:val="4"/>
    <w:next w:val="353"/>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78">
    <w:name w:val="xl140"/>
    <w:basedOn w:val="1"/>
    <w:next w:val="379"/>
    <w:qFormat/>
    <w:uiPriority w:val="0"/>
    <w:pPr>
      <w:widowControl/>
      <w:spacing w:before="280" w:after="280"/>
    </w:pPr>
    <w:rPr>
      <w:rFonts w:ascii="宋体" w:hAnsi="宋体" w:cs="宋体"/>
      <w:kern w:val="0"/>
      <w:sz w:val="18"/>
      <w:szCs w:val="20"/>
    </w:rPr>
  </w:style>
  <w:style w:type="paragraph" w:customStyle="1" w:styleId="379">
    <w:name w:val="xl143"/>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380">
    <w:name w:val="TOC 标题_0"/>
    <w:basedOn w:val="367"/>
    <w:next w:val="25"/>
    <w:qFormat/>
    <w:uiPriority w:val="0"/>
    <w:pPr>
      <w:outlineLvl w:val="9"/>
    </w:pPr>
    <w:rPr>
      <w:rFonts w:ascii="Calibri" w:hAnsi="Calibri"/>
    </w:rPr>
  </w:style>
  <w:style w:type="paragraph" w:customStyle="1" w:styleId="381">
    <w:name w:val="Char Char Char Char Char Char Char Char Char Char Char Char Char Char Char21"/>
    <w:basedOn w:val="1"/>
    <w:next w:val="321"/>
    <w:qFormat/>
    <w:uiPriority w:val="0"/>
    <w:pPr>
      <w:widowControl/>
      <w:spacing w:line="400" w:lineRule="exact"/>
      <w:jc w:val="center"/>
    </w:pPr>
    <w:rPr>
      <w:rFonts w:ascii="Verdana" w:hAnsi="宋体" w:cs="宋体"/>
      <w:kern w:val="0"/>
      <w:szCs w:val="20"/>
    </w:rPr>
  </w:style>
  <w:style w:type="paragraph" w:customStyle="1" w:styleId="382">
    <w:name w:val="德吉标题二"/>
    <w:basedOn w:val="3"/>
    <w:next w:val="18"/>
    <w:qFormat/>
    <w:uiPriority w:val="0"/>
    <w:pPr>
      <w:keepNext w:val="0"/>
      <w:keepLines w:val="0"/>
      <w:spacing w:line="416" w:lineRule="auto"/>
    </w:pPr>
    <w:rPr>
      <w:rFonts w:ascii="仿宋_GB2312" w:hAnsi="宋体" w:eastAsia="仿宋_GB2312" w:cs="宋体"/>
      <w:bCs w:val="0"/>
      <w:kern w:val="0"/>
      <w:szCs w:val="20"/>
    </w:rPr>
  </w:style>
  <w:style w:type="paragraph" w:customStyle="1" w:styleId="38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84">
    <w:name w:val="xl155"/>
    <w:basedOn w:val="1"/>
    <w:next w:val="377"/>
    <w:qFormat/>
    <w:uiPriority w:val="0"/>
    <w:pPr>
      <w:widowControl/>
      <w:shd w:val="clear" w:color="000000" w:fill="C0C0C0"/>
      <w:spacing w:before="280" w:after="280"/>
    </w:pPr>
    <w:rPr>
      <w:rFonts w:ascii="宋体" w:hAnsi="宋体" w:cs="宋体"/>
      <w:kern w:val="0"/>
      <w:sz w:val="20"/>
      <w:szCs w:val="20"/>
    </w:rPr>
  </w:style>
  <w:style w:type="paragraph" w:customStyle="1" w:styleId="385">
    <w:name w:val="样式3 Char"/>
    <w:basedOn w:val="4"/>
    <w:next w:val="1"/>
    <w:qFormat/>
    <w:uiPriority w:val="0"/>
    <w:pPr>
      <w:keepNext w:val="0"/>
      <w:keepLines w:val="0"/>
      <w:spacing w:line="240" w:lineRule="auto"/>
      <w:jc w:val="center"/>
    </w:pPr>
    <w:rPr>
      <w:rFonts w:hAnsi="宋体" w:eastAsia="黑体" w:cs="宋体"/>
      <w:bCs w:val="0"/>
      <w:kern w:val="0"/>
      <w:szCs w:val="20"/>
    </w:rPr>
  </w:style>
  <w:style w:type="paragraph" w:customStyle="1" w:styleId="386">
    <w:name w:val="样式9"/>
    <w:next w:val="387"/>
    <w:qFormat/>
    <w:uiPriority w:val="0"/>
    <w:pPr>
      <w:widowControl w:val="0"/>
      <w:jc w:val="center"/>
    </w:pPr>
    <w:rPr>
      <w:rFonts w:ascii="Times New Roman" w:hAnsi="宋体" w:eastAsia="宋体" w:cs="宋体"/>
      <w:sz w:val="18"/>
      <w:lang w:val="en-US" w:eastAsia="zh-CN" w:bidi="ar-SA"/>
    </w:rPr>
  </w:style>
  <w:style w:type="paragraph" w:customStyle="1" w:styleId="387">
    <w:name w:val="xl148"/>
    <w:basedOn w:val="1"/>
    <w:next w:val="333"/>
    <w:qFormat/>
    <w:uiPriority w:val="0"/>
    <w:pPr>
      <w:widowControl/>
      <w:spacing w:before="280" w:after="280"/>
    </w:pPr>
    <w:rPr>
      <w:rFonts w:ascii="宋体" w:hAnsi="宋体" w:cs="宋体"/>
      <w:kern w:val="0"/>
      <w:sz w:val="20"/>
      <w:szCs w:val="20"/>
    </w:rPr>
  </w:style>
  <w:style w:type="paragraph" w:customStyle="1" w:styleId="388">
    <w:name w:val="Char Char Char Char Char Char Char"/>
    <w:basedOn w:val="1"/>
    <w:qFormat/>
    <w:uiPriority w:val="0"/>
    <w:pPr>
      <w:widowControl/>
      <w:spacing w:after="160" w:line="240" w:lineRule="exact"/>
      <w:jc w:val="left"/>
    </w:pPr>
  </w:style>
  <w:style w:type="paragraph" w:customStyle="1" w:styleId="389">
    <w:name w:val="Char Char Char1 Char Char Char Char Char Char Char1"/>
    <w:basedOn w:val="1"/>
    <w:next w:val="390"/>
    <w:qFormat/>
    <w:uiPriority w:val="0"/>
    <w:rPr>
      <w:rFonts w:ascii="Tahoma" w:hAnsi="宋体" w:cs="宋体"/>
      <w:kern w:val="0"/>
      <w:sz w:val="24"/>
      <w:szCs w:val="20"/>
    </w:rPr>
  </w:style>
  <w:style w:type="paragraph" w:customStyle="1" w:styleId="390">
    <w:name w:val="目录 31"/>
    <w:basedOn w:val="1"/>
    <w:next w:val="1"/>
    <w:qFormat/>
    <w:uiPriority w:val="0"/>
    <w:pPr>
      <w:ind w:left="840"/>
    </w:pPr>
    <w:rPr>
      <w:rFonts w:hAnsi="宋体" w:eastAsia="仿宋_GB2312" w:cs="宋体"/>
      <w:kern w:val="0"/>
      <w:sz w:val="28"/>
      <w:szCs w:val="20"/>
    </w:rPr>
  </w:style>
  <w:style w:type="paragraph" w:customStyle="1" w:styleId="391">
    <w:name w:val="副标题11"/>
    <w:basedOn w:val="1"/>
    <w:next w:val="1"/>
    <w:qFormat/>
    <w:uiPriority w:val="0"/>
    <w:pPr>
      <w:spacing w:before="120" w:after="120"/>
    </w:pPr>
    <w:rPr>
      <w:rFonts w:ascii="Arial" w:hAnsi="宋体" w:cs="宋体"/>
      <w:b/>
      <w:color w:val="000000"/>
      <w:kern w:val="0"/>
      <w:sz w:val="20"/>
      <w:szCs w:val="20"/>
    </w:rPr>
  </w:style>
  <w:style w:type="paragraph" w:customStyle="1" w:styleId="392">
    <w:name w:val="xl146"/>
    <w:basedOn w:val="1"/>
    <w:next w:val="70"/>
    <w:qFormat/>
    <w:uiPriority w:val="0"/>
    <w:pPr>
      <w:widowControl/>
      <w:spacing w:before="280" w:after="280"/>
    </w:pPr>
    <w:rPr>
      <w:rFonts w:ascii="宋体" w:hAnsi="宋体" w:cs="宋体"/>
      <w:kern w:val="0"/>
      <w:sz w:val="24"/>
      <w:szCs w:val="20"/>
    </w:rPr>
  </w:style>
  <w:style w:type="paragraph" w:customStyle="1" w:styleId="393">
    <w:name w:val="xl161"/>
    <w:basedOn w:val="1"/>
    <w:next w:val="295"/>
    <w:qFormat/>
    <w:uiPriority w:val="0"/>
    <w:pPr>
      <w:widowControl/>
      <w:spacing w:before="280" w:after="280"/>
      <w:jc w:val="center"/>
    </w:pPr>
    <w:rPr>
      <w:rFonts w:ascii="宋体" w:hAnsi="宋体" w:cs="宋体"/>
      <w:color w:val="000000"/>
      <w:kern w:val="0"/>
      <w:sz w:val="20"/>
      <w:szCs w:val="20"/>
    </w:rPr>
  </w:style>
  <w:style w:type="paragraph" w:customStyle="1" w:styleId="394">
    <w:name w:val="Char Char"/>
    <w:basedOn w:val="1"/>
    <w:next w:val="1"/>
    <w:qFormat/>
    <w:uiPriority w:val="0"/>
    <w:pPr>
      <w:widowControl/>
      <w:spacing w:after="160" w:line="240" w:lineRule="exact"/>
    </w:pPr>
    <w:rPr>
      <w:rFonts w:hAnsi="宋体" w:cs="宋体"/>
      <w:kern w:val="0"/>
      <w:szCs w:val="20"/>
    </w:rPr>
  </w:style>
  <w:style w:type="paragraph" w:customStyle="1" w:styleId="395">
    <w:name w:val="xl141"/>
    <w:basedOn w:val="1"/>
    <w:next w:val="384"/>
    <w:qFormat/>
    <w:uiPriority w:val="0"/>
    <w:pPr>
      <w:widowControl/>
      <w:spacing w:before="280" w:after="280"/>
    </w:pPr>
    <w:rPr>
      <w:rFonts w:ascii="宋体" w:hAnsi="宋体" w:cs="宋体"/>
      <w:b/>
      <w:kern w:val="0"/>
      <w:sz w:val="18"/>
      <w:szCs w:val="20"/>
    </w:rPr>
  </w:style>
  <w:style w:type="paragraph" w:customStyle="1" w:styleId="396">
    <w:name w:val="华文细黑1"/>
    <w:basedOn w:val="1"/>
    <w:next w:val="397"/>
    <w:qFormat/>
    <w:uiPriority w:val="0"/>
    <w:pPr>
      <w:widowControl/>
      <w:spacing w:line="300" w:lineRule="auto"/>
      <w:ind w:firstLine="200"/>
    </w:pPr>
    <w:rPr>
      <w:rFonts w:hAnsi="宋体" w:eastAsia="华文细黑" w:cs="宋体"/>
      <w:kern w:val="0"/>
      <w:sz w:val="24"/>
      <w:szCs w:val="20"/>
    </w:rPr>
  </w:style>
  <w:style w:type="paragraph" w:customStyle="1" w:styleId="397">
    <w:name w:val="TOC 81"/>
    <w:next w:val="1"/>
    <w:qFormat/>
    <w:uiPriority w:val="0"/>
    <w:pPr>
      <w:wordWrap w:val="0"/>
      <w:ind w:left="2975"/>
      <w:jc w:val="both"/>
    </w:pPr>
    <w:rPr>
      <w:rFonts w:ascii="宋体" w:hAnsi="宋体" w:eastAsia="宋体" w:cs="宋体"/>
      <w:sz w:val="21"/>
      <w:lang w:val="en-US" w:eastAsia="zh-CN" w:bidi="ar-SA"/>
    </w:rPr>
  </w:style>
  <w:style w:type="paragraph" w:customStyle="1" w:styleId="398">
    <w:name w:val="样式11"/>
    <w:basedOn w:val="33"/>
    <w:qFormat/>
    <w:uiPriority w:val="0"/>
    <w:pPr>
      <w:widowControl/>
      <w:pBdr>
        <w:bottom w:val="none" w:color="auto" w:sz="0" w:space="0"/>
      </w:pBdr>
    </w:pPr>
  </w:style>
  <w:style w:type="paragraph" w:customStyle="1" w:styleId="399">
    <w:name w:val="TOC 11"/>
    <w:next w:val="1"/>
    <w:qFormat/>
    <w:uiPriority w:val="0"/>
    <w:pPr>
      <w:wordWrap w:val="0"/>
      <w:jc w:val="both"/>
    </w:pPr>
    <w:rPr>
      <w:rFonts w:ascii="宋体" w:hAnsi="宋体" w:eastAsia="宋体" w:cs="宋体"/>
      <w:sz w:val="21"/>
      <w:lang w:val="en-US" w:eastAsia="zh-CN" w:bidi="ar-SA"/>
    </w:rPr>
  </w:style>
  <w:style w:type="paragraph" w:customStyle="1" w:styleId="400">
    <w:name w:val="Char Char Char Char2"/>
    <w:basedOn w:val="1"/>
    <w:next w:val="1"/>
    <w:qFormat/>
    <w:uiPriority w:val="0"/>
    <w:pPr>
      <w:widowControl/>
      <w:spacing w:after="160" w:line="240" w:lineRule="exact"/>
      <w:jc w:val="left"/>
    </w:pPr>
  </w:style>
  <w:style w:type="paragraph" w:customStyle="1" w:styleId="401">
    <w:name w:val="重点说明"/>
    <w:basedOn w:val="1"/>
    <w:next w:val="391"/>
    <w:qFormat/>
    <w:uiPriority w:val="0"/>
    <w:pPr>
      <w:widowControl/>
      <w:spacing w:before="40" w:after="40" w:line="400" w:lineRule="exact"/>
      <w:ind w:left="360" w:hanging="360"/>
    </w:pPr>
    <w:rPr>
      <w:rFonts w:ascii="宋体" w:hAnsi="宋体" w:cs="宋体"/>
      <w:b/>
      <w:kern w:val="0"/>
      <w:sz w:val="28"/>
      <w:szCs w:val="20"/>
    </w:rPr>
  </w:style>
  <w:style w:type="paragraph" w:customStyle="1" w:styleId="402">
    <w:name w:val="明显引用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403">
    <w:name w:val="正文3"/>
    <w:qFormat/>
    <w:uiPriority w:val="0"/>
    <w:pPr>
      <w:widowControl w:val="0"/>
      <w:spacing w:line="315" w:lineRule="atLeast"/>
      <w:jc w:val="both"/>
    </w:pPr>
    <w:rPr>
      <w:rFonts w:ascii="宋体" w:hAnsi="宋体" w:eastAsia="宋体" w:cs="宋体"/>
      <w:sz w:val="24"/>
      <w:lang w:val="en-US" w:eastAsia="zh-CN" w:bidi="ar-SA"/>
    </w:rPr>
  </w:style>
  <w:style w:type="paragraph" w:customStyle="1" w:styleId="404">
    <w:name w:val="样式4"/>
    <w:basedOn w:val="1"/>
    <w:next w:val="13"/>
    <w:qFormat/>
    <w:uiPriority w:val="0"/>
    <w:pPr>
      <w:ind w:right="13"/>
      <w:jc w:val="right"/>
    </w:pPr>
    <w:rPr>
      <w:rFonts w:hAnsi="宋体" w:eastAsia="仿宋_GB2312" w:cs="宋体"/>
      <w:kern w:val="0"/>
      <w:sz w:val="28"/>
      <w:szCs w:val="20"/>
    </w:rPr>
  </w:style>
  <w:style w:type="paragraph" w:customStyle="1" w:styleId="405">
    <w:name w:val="样式5"/>
    <w:basedOn w:val="406"/>
    <w:next w:val="293"/>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06">
    <w:name w:val="List Paragraph"/>
    <w:basedOn w:val="1"/>
    <w:qFormat/>
    <w:uiPriority w:val="99"/>
    <w:pPr>
      <w:ind w:firstLine="420" w:firstLineChars="200"/>
    </w:pPr>
    <w:rPr>
      <w:rFonts w:ascii="Calibri" w:hAnsi="Calibri"/>
      <w:szCs w:val="22"/>
    </w:rPr>
  </w:style>
  <w:style w:type="paragraph" w:customStyle="1" w:styleId="407">
    <w:name w:val="fontsize"/>
    <w:basedOn w:val="1"/>
    <w:next w:val="408"/>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08">
    <w:name w:val="文档正文"/>
    <w:basedOn w:val="1"/>
    <w:next w:val="240"/>
    <w:qFormat/>
    <w:uiPriority w:val="0"/>
    <w:pPr>
      <w:spacing w:line="480" w:lineRule="atLeast"/>
      <w:ind w:firstLine="567"/>
    </w:pPr>
    <w:rPr>
      <w:rFonts w:ascii="长城仿宋" w:hAnsi="宋体" w:cs="宋体"/>
      <w:kern w:val="0"/>
      <w:sz w:val="24"/>
      <w:szCs w:val="20"/>
    </w:rPr>
  </w:style>
  <w:style w:type="paragraph" w:customStyle="1" w:styleId="409">
    <w:name w:val="List Paragraph1"/>
    <w:basedOn w:val="1"/>
    <w:next w:val="410"/>
    <w:qFormat/>
    <w:uiPriority w:val="0"/>
    <w:pPr>
      <w:ind w:firstLine="420"/>
    </w:pPr>
    <w:rPr>
      <w:rFonts w:hAnsi="宋体" w:cs="宋体"/>
      <w:kern w:val="0"/>
      <w:szCs w:val="20"/>
    </w:rPr>
  </w:style>
  <w:style w:type="paragraph" w:customStyle="1" w:styleId="410">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11">
    <w:name w:val="xl24"/>
    <w:basedOn w:val="1"/>
    <w:next w:val="300"/>
    <w:qFormat/>
    <w:uiPriority w:val="0"/>
    <w:pPr>
      <w:widowControl/>
      <w:spacing w:before="280" w:after="280"/>
    </w:pPr>
    <w:rPr>
      <w:rFonts w:ascii="宋体" w:hAnsi="宋体" w:cs="宋体"/>
      <w:kern w:val="0"/>
      <w:sz w:val="20"/>
      <w:szCs w:val="20"/>
    </w:rPr>
  </w:style>
  <w:style w:type="paragraph" w:customStyle="1" w:styleId="412">
    <w:name w:val="正文缩进1"/>
    <w:basedOn w:val="1"/>
    <w:next w:val="409"/>
    <w:qFormat/>
    <w:uiPriority w:val="0"/>
    <w:pPr>
      <w:spacing w:line="312" w:lineRule="atLeast"/>
      <w:ind w:firstLine="420"/>
    </w:pPr>
    <w:rPr>
      <w:rFonts w:ascii="Plotter" w:hAnsi="宋体" w:cs="宋体"/>
      <w:kern w:val="0"/>
      <w:szCs w:val="20"/>
    </w:rPr>
  </w:style>
  <w:style w:type="paragraph" w:customStyle="1" w:styleId="413">
    <w:name w:val="Char Char Char Char Char Char Char12"/>
    <w:basedOn w:val="1"/>
    <w:qFormat/>
    <w:uiPriority w:val="0"/>
    <w:pPr>
      <w:widowControl/>
      <w:spacing w:line="400" w:lineRule="exact"/>
      <w:jc w:val="center"/>
    </w:pPr>
    <w:rPr>
      <w:rFonts w:ascii="Verdana" w:hAnsi="Verdana"/>
      <w:kern w:val="0"/>
      <w:szCs w:val="20"/>
      <w:lang w:eastAsia="en-US"/>
    </w:rPr>
  </w:style>
  <w:style w:type="paragraph" w:customStyle="1" w:styleId="414">
    <w:name w:val="正文缩进11"/>
    <w:basedOn w:val="1"/>
    <w:next w:val="1"/>
    <w:qFormat/>
    <w:uiPriority w:val="0"/>
    <w:pPr>
      <w:spacing w:line="360" w:lineRule="atLeast"/>
      <w:ind w:firstLine="482"/>
    </w:pPr>
    <w:rPr>
      <w:rFonts w:hAnsi="宋体" w:cs="宋体"/>
      <w:kern w:val="0"/>
      <w:sz w:val="24"/>
      <w:szCs w:val="20"/>
    </w:rPr>
  </w:style>
  <w:style w:type="paragraph" w:customStyle="1" w:styleId="415">
    <w:name w:val="font14"/>
    <w:basedOn w:val="1"/>
    <w:next w:val="373"/>
    <w:qFormat/>
    <w:uiPriority w:val="0"/>
    <w:pPr>
      <w:widowControl/>
      <w:spacing w:before="280" w:after="280"/>
    </w:pPr>
    <w:rPr>
      <w:rFonts w:ascii="宋体" w:hAnsi="宋体" w:cs="宋体"/>
      <w:kern w:val="0"/>
      <w:sz w:val="18"/>
      <w:szCs w:val="20"/>
    </w:rPr>
  </w:style>
  <w:style w:type="paragraph" w:customStyle="1" w:styleId="416">
    <w:name w:val="TOC 61"/>
    <w:next w:val="1"/>
    <w:qFormat/>
    <w:uiPriority w:val="0"/>
    <w:pPr>
      <w:wordWrap w:val="0"/>
      <w:ind w:left="2125"/>
      <w:jc w:val="both"/>
    </w:pPr>
    <w:rPr>
      <w:rFonts w:ascii="宋体" w:hAnsi="宋体" w:eastAsia="宋体" w:cs="宋体"/>
      <w:sz w:val="21"/>
      <w:lang w:val="en-US" w:eastAsia="zh-CN" w:bidi="ar-SA"/>
    </w:rPr>
  </w:style>
  <w:style w:type="paragraph" w:customStyle="1" w:styleId="417">
    <w:name w:val="默认段落字体 Para Char Char Char Char"/>
    <w:basedOn w:val="1"/>
    <w:next w:val="31"/>
    <w:qFormat/>
    <w:uiPriority w:val="0"/>
    <w:rPr>
      <w:rFonts w:hAnsi="宋体" w:cs="宋体"/>
      <w:kern w:val="0"/>
      <w:szCs w:val="20"/>
    </w:rPr>
  </w:style>
  <w:style w:type="paragraph" w:customStyle="1" w:styleId="418">
    <w:name w:val="p0"/>
    <w:basedOn w:val="1"/>
    <w:qFormat/>
    <w:uiPriority w:val="0"/>
    <w:pPr>
      <w:widowControl/>
    </w:pPr>
    <w:rPr>
      <w:rFonts w:ascii="Calibri" w:hAnsi="Calibri" w:cs="宋体"/>
      <w:kern w:val="0"/>
      <w:szCs w:val="21"/>
    </w:rPr>
  </w:style>
  <w:style w:type="paragraph" w:customStyle="1" w:styleId="419">
    <w:name w:val="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1">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2">
    <w:name w:val="TOC 标题1"/>
    <w:basedOn w:val="2"/>
    <w:next w:val="1"/>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3">
    <w:name w:val="xl168"/>
    <w:basedOn w:val="1"/>
    <w:next w:val="1"/>
    <w:qFormat/>
    <w:uiPriority w:val="0"/>
    <w:pPr>
      <w:widowControl/>
      <w:spacing w:before="280" w:after="280"/>
      <w:jc w:val="center"/>
    </w:pPr>
    <w:rPr>
      <w:rFonts w:ascii="宋体" w:hAnsi="宋体" w:cs="宋体"/>
      <w:kern w:val="0"/>
      <w:sz w:val="24"/>
      <w:szCs w:val="20"/>
    </w:rPr>
  </w:style>
  <w:style w:type="paragraph" w:customStyle="1" w:styleId="424">
    <w:name w:val="正文文本_0"/>
    <w:basedOn w:val="2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25">
    <w:name w:val="默认段落字体 Para Char Char Char Char Char Char Char Char Char Char"/>
    <w:basedOn w:val="1"/>
    <w:next w:val="426"/>
    <w:qFormat/>
    <w:uiPriority w:val="0"/>
    <w:rPr>
      <w:rFonts w:ascii="Tahoma" w:hAnsi="宋体" w:cs="宋体"/>
      <w:kern w:val="0"/>
      <w:sz w:val="24"/>
      <w:szCs w:val="20"/>
    </w:rPr>
  </w:style>
  <w:style w:type="paragraph" w:customStyle="1" w:styleId="426">
    <w:name w:val="reader-word-layer reader-word-s1-2"/>
    <w:basedOn w:val="1"/>
    <w:next w:val="43"/>
    <w:qFormat/>
    <w:uiPriority w:val="0"/>
    <w:pPr>
      <w:widowControl/>
      <w:spacing w:before="280" w:after="280"/>
    </w:pPr>
    <w:rPr>
      <w:rFonts w:ascii="宋体" w:hAnsi="宋体" w:cs="宋体"/>
      <w:kern w:val="0"/>
      <w:sz w:val="24"/>
      <w:szCs w:val="20"/>
    </w:rPr>
  </w:style>
  <w:style w:type="paragraph" w:customStyle="1" w:styleId="427">
    <w:name w:val="TOC 41"/>
    <w:next w:val="1"/>
    <w:qFormat/>
    <w:uiPriority w:val="0"/>
    <w:pPr>
      <w:wordWrap w:val="0"/>
      <w:ind w:left="1275"/>
      <w:jc w:val="both"/>
    </w:pPr>
    <w:rPr>
      <w:rFonts w:ascii="宋体" w:hAnsi="宋体" w:eastAsia="宋体" w:cs="宋体"/>
      <w:sz w:val="21"/>
      <w:lang w:val="en-US" w:eastAsia="zh-CN" w:bidi="ar-SA"/>
    </w:rPr>
  </w:style>
  <w:style w:type="paragraph" w:customStyle="1" w:styleId="428">
    <w:name w:val="xl137"/>
    <w:basedOn w:val="1"/>
    <w:next w:val="378"/>
    <w:qFormat/>
    <w:uiPriority w:val="0"/>
    <w:pPr>
      <w:widowControl/>
      <w:spacing w:before="280" w:after="280"/>
      <w:jc w:val="center"/>
    </w:pPr>
    <w:rPr>
      <w:rFonts w:ascii="宋体" w:hAnsi="宋体" w:cs="宋体"/>
      <w:kern w:val="0"/>
      <w:sz w:val="20"/>
      <w:szCs w:val="20"/>
    </w:rPr>
  </w:style>
  <w:style w:type="paragraph" w:customStyle="1" w:styleId="429">
    <w:name w:val="_Style 37"/>
    <w:basedOn w:val="1"/>
    <w:next w:val="1"/>
    <w:qFormat/>
    <w:uiPriority w:val="0"/>
  </w:style>
  <w:style w:type="paragraph" w:customStyle="1" w:styleId="430">
    <w:name w:val="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431">
    <w:name w:val="列出段落3"/>
    <w:basedOn w:val="1"/>
    <w:qFormat/>
    <w:uiPriority w:val="0"/>
    <w:pPr>
      <w:ind w:firstLine="420" w:firstLineChars="200"/>
    </w:pPr>
  </w:style>
  <w:style w:type="paragraph" w:customStyle="1" w:styleId="432">
    <w:name w:val="Char Char Char Char Char Char Char Char Char Char Char Char Char"/>
    <w:basedOn w:val="1"/>
    <w:next w:val="433"/>
    <w:qFormat/>
    <w:uiPriority w:val="0"/>
    <w:pPr>
      <w:ind w:left="420" w:hanging="420"/>
    </w:pPr>
    <w:rPr>
      <w:rFonts w:ascii="Tahoma" w:hAnsi="宋体" w:cs="宋体"/>
      <w:kern w:val="0"/>
      <w:sz w:val="24"/>
      <w:szCs w:val="20"/>
    </w:rPr>
  </w:style>
  <w:style w:type="paragraph" w:customStyle="1" w:styleId="433">
    <w:name w:val="Char Char Char Char1"/>
    <w:basedOn w:val="1"/>
    <w:next w:val="1"/>
    <w:qFormat/>
    <w:uiPriority w:val="0"/>
    <w:pPr>
      <w:widowControl/>
      <w:spacing w:after="160" w:line="240" w:lineRule="exact"/>
    </w:pPr>
    <w:rPr>
      <w:rFonts w:hAnsi="宋体" w:cs="宋体"/>
      <w:kern w:val="0"/>
      <w:szCs w:val="20"/>
    </w:rPr>
  </w:style>
  <w:style w:type="paragraph" w:customStyle="1" w:styleId="434">
    <w:name w:val="默认段落字体 Para Char"/>
    <w:basedOn w:val="1"/>
    <w:next w:val="405"/>
    <w:qFormat/>
    <w:uiPriority w:val="0"/>
    <w:rPr>
      <w:rFonts w:hAnsi="宋体" w:cs="宋体"/>
      <w:kern w:val="0"/>
      <w:szCs w:val="20"/>
    </w:rPr>
  </w:style>
  <w:style w:type="paragraph" w:customStyle="1" w:styleId="435">
    <w:name w:val="font12"/>
    <w:basedOn w:val="1"/>
    <w:next w:val="312"/>
    <w:qFormat/>
    <w:uiPriority w:val="0"/>
    <w:pPr>
      <w:widowControl/>
      <w:spacing w:before="280" w:after="280"/>
    </w:pPr>
    <w:rPr>
      <w:rFonts w:ascii="宋体" w:hAnsi="宋体" w:cs="宋体"/>
      <w:color w:val="000000"/>
      <w:kern w:val="0"/>
      <w:sz w:val="18"/>
      <w:szCs w:val="20"/>
    </w:rPr>
  </w:style>
  <w:style w:type="paragraph" w:customStyle="1" w:styleId="436">
    <w:name w:val="样式 (中文) 黑体 小三 加粗 居中 行距: 1.5 倍行距"/>
    <w:basedOn w:val="1"/>
    <w:next w:val="1"/>
    <w:qFormat/>
    <w:uiPriority w:val="0"/>
    <w:pPr>
      <w:spacing w:line="360" w:lineRule="auto"/>
      <w:jc w:val="center"/>
    </w:pPr>
    <w:rPr>
      <w:rFonts w:hAnsi="宋体" w:eastAsia="黑体" w:cs="宋体"/>
      <w:b/>
      <w:kern w:val="0"/>
      <w:sz w:val="30"/>
      <w:szCs w:val="20"/>
    </w:rPr>
  </w:style>
  <w:style w:type="paragraph" w:customStyle="1" w:styleId="437">
    <w:name w:val="目录 51"/>
    <w:basedOn w:val="1"/>
    <w:next w:val="1"/>
    <w:qFormat/>
    <w:uiPriority w:val="0"/>
    <w:pPr>
      <w:ind w:left="1050"/>
    </w:pPr>
    <w:rPr>
      <w:rFonts w:ascii="Calibri" w:hAnsi="宋体" w:cs="宋体"/>
      <w:kern w:val="0"/>
      <w:szCs w:val="20"/>
    </w:rPr>
  </w:style>
  <w:style w:type="paragraph" w:customStyle="1" w:styleId="438">
    <w:name w:val="标题_0"/>
    <w:basedOn w:val="252"/>
    <w:qFormat/>
    <w:uiPriority w:val="0"/>
    <w:pPr>
      <w:spacing w:before="120" w:after="120" w:line="360" w:lineRule="auto"/>
      <w:jc w:val="center"/>
      <w:outlineLvl w:val="0"/>
    </w:pPr>
    <w:rPr>
      <w:rFonts w:ascii="黑体" w:hAnsi="Arial" w:eastAsia="黑体"/>
      <w:b/>
      <w:bCs/>
      <w:kern w:val="2"/>
      <w:sz w:val="32"/>
      <w:szCs w:val="32"/>
    </w:rPr>
  </w:style>
  <w:style w:type="paragraph" w:customStyle="1" w:styleId="439">
    <w:name w:val="Char Char Char1 Char1"/>
    <w:basedOn w:val="3"/>
    <w:next w:val="1"/>
    <w:qFormat/>
    <w:uiPriority w:val="0"/>
    <w:pPr>
      <w:keepNext w:val="0"/>
      <w:keepLines w:val="0"/>
      <w:spacing w:before="120" w:after="120" w:line="240" w:lineRule="auto"/>
    </w:pPr>
    <w:rPr>
      <w:rFonts w:hAnsi="宋体" w:cs="宋体"/>
      <w:bCs w:val="0"/>
      <w:kern w:val="0"/>
      <w:szCs w:val="20"/>
    </w:rPr>
  </w:style>
  <w:style w:type="paragraph" w:customStyle="1" w:styleId="440">
    <w:name w:val="font7"/>
    <w:basedOn w:val="1"/>
    <w:next w:val="21"/>
    <w:qFormat/>
    <w:uiPriority w:val="0"/>
    <w:pPr>
      <w:widowControl/>
      <w:spacing w:before="280" w:after="280"/>
    </w:pPr>
    <w:rPr>
      <w:rFonts w:ascii="宋体" w:hAnsi="宋体" w:cs="宋体"/>
      <w:kern w:val="0"/>
      <w:sz w:val="18"/>
      <w:szCs w:val="20"/>
    </w:rPr>
  </w:style>
  <w:style w:type="paragraph" w:customStyle="1" w:styleId="441">
    <w:name w:val="列出段落4"/>
    <w:basedOn w:val="1"/>
    <w:qFormat/>
    <w:uiPriority w:val="99"/>
    <w:pPr>
      <w:ind w:firstLine="420" w:firstLineChars="200"/>
    </w:pPr>
    <w:rPr>
      <w:sz w:val="28"/>
    </w:rPr>
  </w:style>
  <w:style w:type="paragraph" w:customStyle="1" w:styleId="442">
    <w:name w:val="样式15"/>
    <w:next w:val="443"/>
    <w:qFormat/>
    <w:uiPriority w:val="0"/>
    <w:pPr>
      <w:widowControl w:val="0"/>
      <w:jc w:val="center"/>
    </w:pPr>
    <w:rPr>
      <w:rFonts w:ascii="Times New Roman" w:hAnsi="宋体" w:eastAsia="宋体" w:cs="宋体"/>
      <w:sz w:val="18"/>
      <w:lang w:val="en-US" w:eastAsia="zh-CN" w:bidi="ar-SA"/>
    </w:rPr>
  </w:style>
  <w:style w:type="paragraph" w:customStyle="1" w:styleId="443">
    <w:name w:val="Char Char Char Char Char Char Char Char Char Char Char Char Char3"/>
    <w:basedOn w:val="1"/>
    <w:next w:val="444"/>
    <w:qFormat/>
    <w:uiPriority w:val="0"/>
    <w:pPr>
      <w:ind w:left="420" w:hanging="420"/>
    </w:pPr>
    <w:rPr>
      <w:rFonts w:ascii="Tahoma" w:hAnsi="宋体" w:cs="宋体"/>
      <w:kern w:val="0"/>
      <w:sz w:val="24"/>
      <w:szCs w:val="20"/>
    </w:rPr>
  </w:style>
  <w:style w:type="paragraph" w:customStyle="1" w:styleId="444">
    <w:name w:val="xl158"/>
    <w:basedOn w:val="1"/>
    <w:next w:val="422"/>
    <w:qFormat/>
    <w:uiPriority w:val="0"/>
    <w:pPr>
      <w:widowControl/>
      <w:spacing w:before="280" w:after="280"/>
    </w:pPr>
    <w:rPr>
      <w:rFonts w:ascii="宋体" w:hAnsi="宋体" w:cs="宋体"/>
      <w:b/>
      <w:kern w:val="0"/>
      <w:sz w:val="18"/>
      <w:szCs w:val="20"/>
    </w:rPr>
  </w:style>
  <w:style w:type="paragraph" w:customStyle="1" w:styleId="445">
    <w:name w:val="正文3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6">
    <w:name w:val="Char Char1 Char Char Char2"/>
    <w:basedOn w:val="14"/>
    <w:qFormat/>
    <w:uiPriority w:val="0"/>
    <w:rPr>
      <w:rFonts w:eastAsia="Times New Roman"/>
    </w:rPr>
  </w:style>
  <w:style w:type="paragraph" w:customStyle="1" w:styleId="447">
    <w:name w:val="引用1"/>
    <w:basedOn w:val="1"/>
    <w:next w:val="1"/>
    <w:qFormat/>
    <w:uiPriority w:val="0"/>
    <w:rPr>
      <w:i/>
      <w:color w:val="000000"/>
      <w:sz w:val="22"/>
      <w:szCs w:val="20"/>
    </w:rPr>
  </w:style>
  <w:style w:type="paragraph" w:customStyle="1" w:styleId="448">
    <w:name w:val="TOC 71"/>
    <w:next w:val="1"/>
    <w:qFormat/>
    <w:uiPriority w:val="0"/>
    <w:pPr>
      <w:wordWrap w:val="0"/>
      <w:ind w:left="2550"/>
      <w:jc w:val="both"/>
    </w:pPr>
    <w:rPr>
      <w:rFonts w:ascii="宋体" w:hAnsi="宋体" w:eastAsia="宋体" w:cs="宋体"/>
      <w:sz w:val="21"/>
      <w:lang w:val="en-US" w:eastAsia="zh-CN" w:bidi="ar-SA"/>
    </w:rPr>
  </w:style>
  <w:style w:type="paragraph" w:customStyle="1" w:styleId="449">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450">
    <w:name w:val="Char Char Char Char3"/>
    <w:basedOn w:val="1"/>
    <w:next w:val="1"/>
    <w:qFormat/>
    <w:uiPriority w:val="0"/>
    <w:pPr>
      <w:widowControl/>
      <w:spacing w:after="160" w:line="240" w:lineRule="exact"/>
    </w:pPr>
    <w:rPr>
      <w:rFonts w:hAnsi="宋体" w:cs="宋体"/>
      <w:kern w:val="0"/>
      <w:szCs w:val="20"/>
    </w:rPr>
  </w:style>
  <w:style w:type="paragraph" w:customStyle="1" w:styleId="451">
    <w:name w:val="样式8"/>
    <w:basedOn w:val="1"/>
    <w:next w:val="282"/>
    <w:qFormat/>
    <w:uiPriority w:val="0"/>
    <w:pPr>
      <w:spacing w:before="260" w:after="260"/>
      <w:jc w:val="center"/>
      <w:outlineLvl w:val="1"/>
    </w:pPr>
    <w:rPr>
      <w:rFonts w:ascii="Arial" w:hAnsi="宋体" w:eastAsia="黑体" w:cs="宋体"/>
      <w:b/>
      <w:kern w:val="0"/>
      <w:sz w:val="72"/>
      <w:szCs w:val="20"/>
    </w:rPr>
  </w:style>
  <w:style w:type="paragraph" w:customStyle="1" w:styleId="452">
    <w:name w:val="样式 标题 2 + (中文) 宋体 (西文)五号 非(西文)粗体 段前: 6 磅 段后: 3 磅 行距: 1.5 倍行距"/>
    <w:basedOn w:val="3"/>
    <w:next w:val="396"/>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3">
    <w:name w:val="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54">
    <w:name w:val="TOC 标题3"/>
    <w:basedOn w:val="2"/>
    <w:next w:val="1"/>
    <w:qFormat/>
    <w:uiPriority w:val="0"/>
    <w:pPr>
      <w:spacing w:line="576" w:lineRule="auto"/>
      <w:outlineLvl w:val="9"/>
    </w:pPr>
    <w:rPr>
      <w:rFonts w:ascii="Calibri" w:hAnsi="Calibri" w:eastAsia="黑体"/>
    </w:rPr>
  </w:style>
  <w:style w:type="paragraph" w:customStyle="1" w:styleId="455">
    <w:name w:val="Blockquote"/>
    <w:basedOn w:val="1"/>
    <w:next w:val="263"/>
    <w:qFormat/>
    <w:uiPriority w:val="0"/>
    <w:pPr>
      <w:autoSpaceDE w:val="0"/>
      <w:autoSpaceDN w:val="0"/>
      <w:spacing w:before="100" w:after="100"/>
      <w:ind w:left="360" w:right="360"/>
    </w:pPr>
    <w:rPr>
      <w:rFonts w:hAnsi="宋体" w:cs="宋体"/>
      <w:kern w:val="0"/>
      <w:sz w:val="24"/>
      <w:szCs w:val="20"/>
    </w:rPr>
  </w:style>
  <w:style w:type="character" w:customStyle="1" w:styleId="456">
    <w:name w:val="15"/>
    <w:basedOn w:val="53"/>
    <w:qFormat/>
    <w:uiPriority w:val="0"/>
  </w:style>
  <w:style w:type="paragraph" w:customStyle="1" w:styleId="45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59">
    <w:name w:val="_Style 19"/>
    <w:basedOn w:val="1"/>
    <w:next w:val="26"/>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34750</Words>
  <Characters>36427</Characters>
  <Lines>309</Lines>
  <Paragraphs>87</Paragraphs>
  <TotalTime>7</TotalTime>
  <ScaleCrop>false</ScaleCrop>
  <LinksUpToDate>false</LinksUpToDate>
  <CharactersWithSpaces>38127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2021-06-08T00:56:00Z</dcterms:created>
  <dc:creator>~一只~小螃蟹~</dc:creator>
  <cp:lastModifiedBy>孙妍</cp:lastModifiedBy>
  <cp:lastPrinted>2021-02-25T06:50:00Z</cp:lastPrinted>
  <dcterms:modified xsi:type="dcterms:W3CDTF">2022-06-13T05:20:07Z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685135B4F3CC414FB7B412DB4596D222</vt:lpwstr>
  </property>
</Properties>
</file>