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2" w:firstLineChars="550"/>
        <w:rPr>
          <w:rFonts w:eastAsia="楷体_GB2312"/>
          <w:b/>
          <w:sz w:val="44"/>
          <w:highlight w:val="none"/>
        </w:rPr>
      </w:pPr>
    </w:p>
    <w:p>
      <w:pPr>
        <w:autoSpaceDE w:val="0"/>
        <w:autoSpaceDN w:val="0"/>
        <w:adjustRightInd w:val="0"/>
        <w:jc w:val="center"/>
        <w:rPr>
          <w:rFonts w:hint="eastAsia" w:eastAsia="宋体"/>
          <w:b/>
          <w:bCs/>
          <w:sz w:val="44"/>
          <w:szCs w:val="44"/>
          <w:highlight w:val="none"/>
          <w:lang w:eastAsia="zh-CN"/>
        </w:rPr>
      </w:pPr>
      <w:r>
        <w:rPr>
          <w:rFonts w:hint="eastAsia"/>
          <w:b/>
          <w:bCs/>
          <w:sz w:val="44"/>
          <w:szCs w:val="44"/>
          <w:highlight w:val="none"/>
          <w:lang w:eastAsia="zh-CN"/>
        </w:rPr>
        <w:t>南通开放大学校内中央空调维保项目</w:t>
      </w:r>
    </w:p>
    <w:p>
      <w:pPr>
        <w:autoSpaceDE w:val="0"/>
        <w:autoSpaceDN w:val="0"/>
        <w:adjustRightInd w:val="0"/>
        <w:jc w:val="center"/>
        <w:rPr>
          <w:b/>
          <w:bCs/>
          <w:sz w:val="44"/>
          <w:szCs w:val="44"/>
          <w:highlight w:val="none"/>
        </w:rPr>
      </w:pPr>
    </w:p>
    <w:p>
      <w:pPr>
        <w:autoSpaceDE w:val="0"/>
        <w:autoSpaceDN w:val="0"/>
        <w:adjustRightInd w:val="0"/>
        <w:spacing w:line="1000" w:lineRule="exact"/>
        <w:jc w:val="center"/>
        <w:rPr>
          <w:rFonts w:ascii="华文新魏" w:hAnsi="Arial Narrow" w:eastAsia="华文新魏"/>
          <w:b/>
          <w:bCs/>
          <w:sz w:val="100"/>
          <w:szCs w:val="100"/>
          <w:highlight w:val="none"/>
        </w:rPr>
      </w:pPr>
      <w:r>
        <w:rPr>
          <w:rFonts w:hint="eastAsia" w:ascii="华文新魏" w:eastAsia="华文新魏"/>
          <w:b/>
          <w:bCs/>
          <w:sz w:val="100"/>
          <w:szCs w:val="100"/>
          <w:highlight w:val="none"/>
          <w:lang w:val="zh-CN"/>
        </w:rPr>
        <w:t>竞争性</w:t>
      </w:r>
    </w:p>
    <w:p>
      <w:pPr>
        <w:autoSpaceDE w:val="0"/>
        <w:autoSpaceDN w:val="0"/>
        <w:adjustRightInd w:val="0"/>
        <w:spacing w:line="1000" w:lineRule="exact"/>
        <w:jc w:val="center"/>
        <w:rPr>
          <w:rFonts w:ascii="华文新魏" w:hAnsi="Arial Narrow" w:eastAsia="华文新魏"/>
          <w:b/>
          <w:bCs/>
          <w:sz w:val="100"/>
          <w:szCs w:val="100"/>
          <w:highlight w:val="none"/>
        </w:rPr>
      </w:pPr>
      <w:r>
        <w:rPr>
          <w:rFonts w:hint="eastAsia" w:ascii="华文新魏" w:hAnsi="Arial Narrow" w:eastAsia="华文新魏"/>
          <w:b/>
          <w:bCs/>
          <w:sz w:val="100"/>
          <w:szCs w:val="100"/>
          <w:highlight w:val="none"/>
          <w:lang w:val="zh-CN"/>
        </w:rPr>
        <w:t>磋商文件</w:t>
      </w:r>
    </w:p>
    <w:p>
      <w:pPr>
        <w:keepNext/>
        <w:keepLines/>
        <w:autoSpaceDE w:val="0"/>
        <w:autoSpaceDN w:val="0"/>
        <w:adjustRightInd w:val="0"/>
        <w:spacing w:before="260" w:after="260" w:line="600" w:lineRule="exact"/>
        <w:ind w:right="210"/>
        <w:jc w:val="center"/>
        <w:outlineLvl w:val="0"/>
        <w:rPr>
          <w:rFonts w:hint="eastAsia" w:ascii="楷体_GB2312" w:eastAsia="宋体"/>
          <w:b/>
          <w:sz w:val="44"/>
          <w:szCs w:val="44"/>
          <w:highlight w:val="none"/>
          <w:lang w:eastAsia="zh-CN"/>
        </w:rPr>
      </w:pPr>
      <w:r>
        <w:rPr>
          <w:rFonts w:hint="eastAsia" w:ascii="宋体" w:hAnsi="宋体"/>
          <w:sz w:val="36"/>
          <w:szCs w:val="36"/>
          <w:highlight w:val="none"/>
        </w:rPr>
        <w:t>项目编号：</w:t>
      </w:r>
      <w:r>
        <w:rPr>
          <w:rFonts w:hint="eastAsia" w:ascii="宋体" w:hAnsi="宋体"/>
          <w:sz w:val="36"/>
          <w:szCs w:val="36"/>
          <w:highlight w:val="none"/>
          <w:lang w:eastAsia="zh-CN"/>
        </w:rPr>
        <w:t>KD-2024015</w:t>
      </w:r>
    </w:p>
    <w:p>
      <w:pPr>
        <w:autoSpaceDE w:val="0"/>
        <w:autoSpaceDN w:val="0"/>
        <w:adjustRightInd w:val="0"/>
        <w:spacing w:line="360" w:lineRule="auto"/>
        <w:ind w:firstLine="420"/>
        <w:jc w:val="center"/>
        <w:rPr>
          <w:rFonts w:eastAsia="黑体"/>
          <w:szCs w:val="21"/>
          <w:highlight w:val="none"/>
        </w:rPr>
      </w:pPr>
    </w:p>
    <w:p>
      <w:pPr>
        <w:autoSpaceDE w:val="0"/>
        <w:autoSpaceDN w:val="0"/>
        <w:adjustRightInd w:val="0"/>
        <w:spacing w:line="360" w:lineRule="auto"/>
        <w:ind w:firstLine="420"/>
        <w:jc w:val="center"/>
        <w:rPr>
          <w:rFonts w:eastAsia="黑体"/>
          <w:szCs w:val="21"/>
          <w:highlight w:val="none"/>
        </w:rPr>
      </w:pPr>
    </w:p>
    <w:p>
      <w:pPr>
        <w:autoSpaceDE w:val="0"/>
        <w:autoSpaceDN w:val="0"/>
        <w:adjustRightInd w:val="0"/>
        <w:spacing w:line="360" w:lineRule="auto"/>
        <w:ind w:firstLine="420"/>
        <w:jc w:val="center"/>
        <w:rPr>
          <w:rFonts w:eastAsia="黑体"/>
          <w:szCs w:val="21"/>
          <w:highlight w:val="none"/>
        </w:rPr>
      </w:pPr>
    </w:p>
    <w:p>
      <w:pPr>
        <w:autoSpaceDE w:val="0"/>
        <w:autoSpaceDN w:val="0"/>
        <w:adjustRightInd w:val="0"/>
        <w:spacing w:line="360" w:lineRule="auto"/>
        <w:ind w:firstLine="420"/>
        <w:jc w:val="center"/>
        <w:rPr>
          <w:rFonts w:eastAsia="黑体"/>
          <w:szCs w:val="21"/>
          <w:highlight w:val="none"/>
        </w:rPr>
      </w:pPr>
    </w:p>
    <w:p>
      <w:pPr>
        <w:autoSpaceDE w:val="0"/>
        <w:autoSpaceDN w:val="0"/>
        <w:adjustRightInd w:val="0"/>
        <w:spacing w:line="360" w:lineRule="auto"/>
        <w:ind w:firstLine="420"/>
        <w:jc w:val="center"/>
        <w:rPr>
          <w:rFonts w:eastAsia="黑体"/>
          <w:szCs w:val="21"/>
          <w:highlight w:val="none"/>
        </w:rPr>
      </w:pPr>
    </w:p>
    <w:p>
      <w:pPr>
        <w:autoSpaceDE w:val="0"/>
        <w:autoSpaceDN w:val="0"/>
        <w:adjustRightInd w:val="0"/>
        <w:jc w:val="center"/>
        <w:rPr>
          <w:szCs w:val="21"/>
          <w:highlight w:val="none"/>
        </w:rPr>
      </w:pPr>
    </w:p>
    <w:p>
      <w:pPr>
        <w:autoSpaceDE w:val="0"/>
        <w:autoSpaceDN w:val="0"/>
        <w:adjustRightInd w:val="0"/>
        <w:spacing w:line="360" w:lineRule="auto"/>
        <w:ind w:firstLine="420"/>
        <w:jc w:val="center"/>
        <w:rPr>
          <w:szCs w:val="21"/>
          <w:highlight w:val="none"/>
        </w:rPr>
      </w:pPr>
    </w:p>
    <w:p>
      <w:pPr>
        <w:autoSpaceDE w:val="0"/>
        <w:autoSpaceDN w:val="0"/>
        <w:adjustRightInd w:val="0"/>
        <w:spacing w:line="360" w:lineRule="auto"/>
        <w:ind w:firstLine="420"/>
        <w:jc w:val="center"/>
        <w:rPr>
          <w:szCs w:val="21"/>
          <w:highlight w:val="none"/>
        </w:rPr>
      </w:pPr>
    </w:p>
    <w:p>
      <w:pPr>
        <w:autoSpaceDE w:val="0"/>
        <w:autoSpaceDN w:val="0"/>
        <w:adjustRightInd w:val="0"/>
        <w:spacing w:line="360" w:lineRule="auto"/>
        <w:ind w:firstLine="420"/>
        <w:jc w:val="center"/>
        <w:rPr>
          <w:szCs w:val="21"/>
          <w:highlight w:val="none"/>
        </w:rPr>
      </w:pPr>
    </w:p>
    <w:p>
      <w:pPr>
        <w:autoSpaceDE w:val="0"/>
        <w:autoSpaceDN w:val="0"/>
        <w:adjustRightInd w:val="0"/>
        <w:spacing w:line="360" w:lineRule="auto"/>
        <w:ind w:firstLine="420"/>
        <w:jc w:val="center"/>
        <w:rPr>
          <w:szCs w:val="21"/>
          <w:highlight w:val="none"/>
        </w:rPr>
      </w:pPr>
    </w:p>
    <w:p>
      <w:pPr>
        <w:autoSpaceDE w:val="0"/>
        <w:autoSpaceDN w:val="0"/>
        <w:adjustRightInd w:val="0"/>
        <w:spacing w:line="360" w:lineRule="auto"/>
        <w:ind w:firstLine="420"/>
        <w:jc w:val="center"/>
        <w:rPr>
          <w:szCs w:val="21"/>
          <w:highlight w:val="none"/>
        </w:rPr>
      </w:pPr>
    </w:p>
    <w:p>
      <w:pPr>
        <w:spacing w:line="500" w:lineRule="exact"/>
        <w:jc w:val="center"/>
        <w:rPr>
          <w:rFonts w:hint="eastAsia" w:ascii="宋体" w:hAnsi="宋体" w:eastAsia="宋体"/>
          <w:spacing w:val="20"/>
          <w:sz w:val="28"/>
          <w:szCs w:val="28"/>
          <w:highlight w:val="none"/>
          <w:lang w:eastAsia="zh-CN"/>
        </w:rPr>
      </w:pPr>
      <w:r>
        <w:rPr>
          <w:rFonts w:hint="eastAsia" w:ascii="宋体" w:hAnsi="宋体"/>
          <w:spacing w:val="20"/>
          <w:sz w:val="28"/>
          <w:szCs w:val="28"/>
          <w:highlight w:val="none"/>
        </w:rPr>
        <w:t>采购单位</w:t>
      </w:r>
      <w:r>
        <w:rPr>
          <w:rFonts w:hint="eastAsia" w:ascii="宋体" w:hAnsi="宋体"/>
          <w:spacing w:val="20"/>
          <w:sz w:val="28"/>
          <w:szCs w:val="28"/>
          <w:highlight w:val="none"/>
          <w:u w:val="single"/>
        </w:rPr>
        <w:t>：</w:t>
      </w:r>
      <w:r>
        <w:rPr>
          <w:rFonts w:hint="eastAsia" w:ascii="宋体" w:hAnsi="宋体"/>
          <w:spacing w:val="20"/>
          <w:sz w:val="28"/>
          <w:szCs w:val="28"/>
          <w:highlight w:val="none"/>
          <w:u w:val="single"/>
          <w:lang w:eastAsia="zh-CN"/>
        </w:rPr>
        <w:t>南通开放大学</w:t>
      </w:r>
    </w:p>
    <w:p>
      <w:pPr>
        <w:spacing w:line="500" w:lineRule="exact"/>
        <w:jc w:val="center"/>
        <w:rPr>
          <w:rFonts w:ascii="宋体" w:hAnsi="宋体"/>
          <w:color w:val="auto"/>
          <w:spacing w:val="20"/>
          <w:sz w:val="28"/>
          <w:szCs w:val="28"/>
          <w:highlight w:val="none"/>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：江苏西亚项目管理咨询有限公司</w:t>
      </w:r>
    </w:p>
    <w:p>
      <w:pPr>
        <w:spacing w:line="500" w:lineRule="exact"/>
        <w:jc w:val="center"/>
        <w:rPr>
          <w:rFonts w:ascii="宋体" w:hAnsi="宋体"/>
          <w:color w:val="auto"/>
          <w:spacing w:val="20"/>
          <w:sz w:val="28"/>
          <w:szCs w:val="28"/>
          <w:highlight w:val="none"/>
        </w:rPr>
      </w:pPr>
      <w:r>
        <w:rPr>
          <w:rFonts w:hint="eastAsia" w:ascii="宋体" w:hAnsi="宋体"/>
          <w:color w:val="auto"/>
          <w:spacing w:val="20"/>
          <w:sz w:val="28"/>
          <w:szCs w:val="28"/>
          <w:highlight w:val="none"/>
        </w:rPr>
        <w:t>日期：</w:t>
      </w:r>
      <w:r>
        <w:rPr>
          <w:rFonts w:ascii="宋体" w:hAnsi="宋体"/>
          <w:color w:val="auto"/>
          <w:spacing w:val="20"/>
          <w:sz w:val="28"/>
          <w:szCs w:val="28"/>
          <w:highlight w:val="none"/>
          <w:u w:val="single"/>
        </w:rPr>
        <w:t>202</w:t>
      </w:r>
      <w:r>
        <w:rPr>
          <w:rFonts w:hint="eastAsia" w:ascii="宋体" w:hAnsi="宋体"/>
          <w:color w:val="auto"/>
          <w:spacing w:val="20"/>
          <w:sz w:val="28"/>
          <w:szCs w:val="28"/>
          <w:highlight w:val="none"/>
          <w:u w:val="single"/>
          <w:lang w:val="en-US" w:eastAsia="zh-CN"/>
        </w:rPr>
        <w:t>4</w:t>
      </w:r>
      <w:r>
        <w:rPr>
          <w:rFonts w:hint="eastAsia" w:ascii="宋体" w:hAnsi="宋体"/>
          <w:color w:val="auto"/>
          <w:spacing w:val="20"/>
          <w:sz w:val="28"/>
          <w:szCs w:val="28"/>
          <w:highlight w:val="none"/>
          <w:u w:val="single"/>
          <w:lang w:eastAsia="zh-Hans"/>
        </w:rPr>
        <w:t>年</w:t>
      </w:r>
      <w:r>
        <w:rPr>
          <w:rFonts w:hint="eastAsia" w:ascii="宋体" w:hAnsi="宋体"/>
          <w:color w:val="auto"/>
          <w:spacing w:val="20"/>
          <w:sz w:val="28"/>
          <w:szCs w:val="28"/>
          <w:highlight w:val="none"/>
          <w:u w:val="single"/>
          <w:lang w:val="en-US" w:eastAsia="zh-CN"/>
        </w:rPr>
        <w:t>06</w:t>
      </w:r>
      <w:r>
        <w:rPr>
          <w:rFonts w:hint="eastAsia" w:ascii="宋体" w:hAnsi="宋体"/>
          <w:color w:val="auto"/>
          <w:spacing w:val="20"/>
          <w:sz w:val="28"/>
          <w:szCs w:val="28"/>
          <w:highlight w:val="none"/>
          <w:u w:val="single"/>
          <w:lang w:eastAsia="zh-Hans"/>
        </w:rPr>
        <w:t>月</w:t>
      </w:r>
    </w:p>
    <w:p>
      <w:pPr>
        <w:adjustRightInd w:val="0"/>
        <w:snapToGrid w:val="0"/>
        <w:ind w:left="-158" w:leftChars="-75" w:right="-601" w:rightChars="-286"/>
        <w:rPr>
          <w:rFonts w:ascii="宋体" w:hAnsi="宋体"/>
          <w:snapToGrid w:val="0"/>
          <w:sz w:val="26"/>
          <w:szCs w:val="28"/>
          <w:highlight w:val="none"/>
        </w:rPr>
      </w:pPr>
      <w:r>
        <w:rPr>
          <w:rFonts w:hint="eastAsia" w:ascii="宋体" w:hAnsi="宋体"/>
          <w:snapToGrid w:val="0"/>
          <w:sz w:val="26"/>
          <w:szCs w:val="28"/>
          <w:highlight w:val="none"/>
        </w:rPr>
        <w:t xml:space="preserve">   </w:t>
      </w:r>
    </w:p>
    <w:p>
      <w:pPr>
        <w:spacing w:line="360" w:lineRule="auto"/>
        <w:jc w:val="center"/>
        <w:rPr>
          <w:rFonts w:ascii="楷体_GB2312" w:eastAsia="楷体_GB2312"/>
          <w:b/>
          <w:bCs/>
          <w:sz w:val="44"/>
          <w:szCs w:val="44"/>
          <w:highlight w:val="none"/>
          <w:lang w:val="zh-CN"/>
        </w:rPr>
      </w:pPr>
      <w:r>
        <w:rPr>
          <w:rFonts w:ascii="楷体_GB2312" w:eastAsia="楷体_GB2312"/>
          <w:b/>
          <w:bCs/>
          <w:sz w:val="44"/>
          <w:szCs w:val="44"/>
          <w:highlight w:val="none"/>
          <w:lang w:val="zh-CN"/>
        </w:rPr>
        <w:br w:type="page"/>
      </w:r>
      <w:r>
        <w:rPr>
          <w:rFonts w:hint="eastAsia" w:ascii="楷体_GB2312" w:eastAsia="楷体_GB2312"/>
          <w:b/>
          <w:bCs/>
          <w:sz w:val="44"/>
          <w:szCs w:val="44"/>
          <w:highlight w:val="none"/>
          <w:lang w:val="zh-CN"/>
        </w:rPr>
        <w:t>目   录</w:t>
      </w:r>
    </w:p>
    <w:p>
      <w:pPr>
        <w:autoSpaceDE w:val="0"/>
        <w:autoSpaceDN w:val="0"/>
        <w:adjustRightInd w:val="0"/>
        <w:spacing w:line="480" w:lineRule="auto"/>
        <w:ind w:firstLine="556"/>
        <w:rPr>
          <w:rFonts w:ascii="楷体_GB2312" w:eastAsia="楷体_GB2312"/>
          <w:b/>
          <w:bCs/>
          <w:sz w:val="32"/>
          <w:szCs w:val="32"/>
          <w:highlight w:val="none"/>
        </w:rPr>
      </w:pPr>
    </w:p>
    <w:p>
      <w:pPr>
        <w:autoSpaceDE w:val="0"/>
        <w:autoSpaceDN w:val="0"/>
        <w:adjustRightInd w:val="0"/>
        <w:spacing w:line="480" w:lineRule="auto"/>
        <w:ind w:firstLine="556"/>
        <w:rPr>
          <w:rFonts w:ascii="楷体_GB2312" w:eastAsia="楷体_GB2312"/>
          <w:b/>
          <w:sz w:val="32"/>
          <w:szCs w:val="32"/>
          <w:highlight w:val="none"/>
          <w:lang w:val="zh-CN"/>
        </w:rPr>
      </w:pPr>
      <w:r>
        <w:rPr>
          <w:rFonts w:hint="eastAsia" w:ascii="楷体_GB2312" w:eastAsia="楷体_GB2312"/>
          <w:b/>
          <w:bCs/>
          <w:sz w:val="32"/>
          <w:szCs w:val="32"/>
          <w:highlight w:val="none"/>
        </w:rPr>
        <w:t>第一部分  竞争性磋商</w:t>
      </w:r>
      <w:r>
        <w:rPr>
          <w:rFonts w:hint="eastAsia" w:ascii="楷体_GB2312" w:eastAsia="楷体_GB2312"/>
          <w:b/>
          <w:sz w:val="32"/>
          <w:szCs w:val="32"/>
          <w:highlight w:val="none"/>
          <w:lang w:val="zh-CN"/>
        </w:rPr>
        <w:t>公告</w:t>
      </w:r>
    </w:p>
    <w:p>
      <w:pPr>
        <w:autoSpaceDE w:val="0"/>
        <w:autoSpaceDN w:val="0"/>
        <w:adjustRightInd w:val="0"/>
        <w:spacing w:line="480" w:lineRule="auto"/>
        <w:ind w:firstLine="556"/>
        <w:rPr>
          <w:rFonts w:ascii="楷体_GB2312" w:eastAsia="楷体_GB2312"/>
          <w:b/>
          <w:sz w:val="32"/>
          <w:szCs w:val="32"/>
          <w:highlight w:val="none"/>
          <w:lang w:val="zh-CN"/>
        </w:rPr>
      </w:pPr>
      <w:r>
        <w:rPr>
          <w:rFonts w:hint="eastAsia" w:ascii="楷体_GB2312" w:eastAsia="楷体_GB2312"/>
          <w:b/>
          <w:bCs/>
          <w:sz w:val="32"/>
          <w:szCs w:val="32"/>
          <w:highlight w:val="none"/>
        </w:rPr>
        <w:t>第二部分  磋商</w:t>
      </w:r>
      <w:r>
        <w:rPr>
          <w:rFonts w:hint="eastAsia" w:ascii="楷体_GB2312" w:eastAsia="楷体_GB2312"/>
          <w:b/>
          <w:sz w:val="32"/>
          <w:szCs w:val="32"/>
          <w:highlight w:val="none"/>
          <w:lang w:val="zh-CN"/>
        </w:rPr>
        <w:t>须知</w:t>
      </w:r>
    </w:p>
    <w:p>
      <w:pPr>
        <w:autoSpaceDE w:val="0"/>
        <w:autoSpaceDN w:val="0"/>
        <w:adjustRightInd w:val="0"/>
        <w:spacing w:line="480" w:lineRule="auto"/>
        <w:ind w:firstLine="537"/>
        <w:rPr>
          <w:rFonts w:ascii="楷体_GB2312" w:eastAsia="楷体_GB2312"/>
          <w:b/>
          <w:sz w:val="32"/>
          <w:szCs w:val="32"/>
          <w:highlight w:val="none"/>
          <w:lang w:val="zh-CN"/>
        </w:rPr>
      </w:pPr>
      <w:r>
        <w:rPr>
          <w:rFonts w:hint="eastAsia" w:ascii="楷体_GB2312" w:eastAsia="楷体_GB2312"/>
          <w:b/>
          <w:bCs/>
          <w:sz w:val="32"/>
          <w:szCs w:val="32"/>
          <w:highlight w:val="none"/>
        </w:rPr>
        <w:t xml:space="preserve">第三部分  </w:t>
      </w:r>
      <w:r>
        <w:rPr>
          <w:rFonts w:hint="eastAsia" w:ascii="楷体_GB2312" w:eastAsia="楷体_GB2312"/>
          <w:b/>
          <w:sz w:val="32"/>
          <w:szCs w:val="32"/>
          <w:highlight w:val="none"/>
          <w:lang w:val="zh-CN"/>
        </w:rPr>
        <w:t>项目需求</w:t>
      </w:r>
    </w:p>
    <w:p>
      <w:pPr>
        <w:autoSpaceDE w:val="0"/>
        <w:autoSpaceDN w:val="0"/>
        <w:adjustRightInd w:val="0"/>
        <w:spacing w:line="480" w:lineRule="auto"/>
        <w:ind w:firstLine="537"/>
        <w:rPr>
          <w:rFonts w:ascii="楷体_GB2312" w:eastAsia="楷体_GB2312"/>
          <w:b/>
          <w:sz w:val="32"/>
          <w:szCs w:val="32"/>
          <w:highlight w:val="none"/>
          <w:lang w:val="zh-CN"/>
        </w:rPr>
      </w:pPr>
      <w:r>
        <w:rPr>
          <w:rFonts w:hint="eastAsia" w:ascii="楷体_GB2312" w:eastAsia="楷体_GB2312"/>
          <w:b/>
          <w:bCs/>
          <w:sz w:val="32"/>
          <w:szCs w:val="32"/>
          <w:highlight w:val="none"/>
        </w:rPr>
        <w:t>第四部分  磋商</w:t>
      </w:r>
      <w:r>
        <w:rPr>
          <w:rFonts w:hint="eastAsia" w:ascii="楷体_GB2312" w:eastAsia="楷体_GB2312"/>
          <w:b/>
          <w:sz w:val="32"/>
          <w:szCs w:val="32"/>
          <w:highlight w:val="none"/>
          <w:lang w:val="zh-CN"/>
        </w:rPr>
        <w:t>程序和内容</w:t>
      </w:r>
    </w:p>
    <w:p>
      <w:pPr>
        <w:autoSpaceDE w:val="0"/>
        <w:autoSpaceDN w:val="0"/>
        <w:adjustRightInd w:val="0"/>
        <w:spacing w:line="480" w:lineRule="auto"/>
        <w:ind w:firstLine="556"/>
        <w:rPr>
          <w:rFonts w:ascii="楷体_GB2312" w:eastAsia="楷体_GB2312"/>
          <w:b/>
          <w:bCs/>
          <w:sz w:val="32"/>
          <w:szCs w:val="32"/>
          <w:highlight w:val="none"/>
        </w:rPr>
      </w:pPr>
      <w:r>
        <w:rPr>
          <w:rFonts w:hint="eastAsia" w:ascii="楷体_GB2312" w:eastAsia="楷体_GB2312"/>
          <w:b/>
          <w:bCs/>
          <w:sz w:val="32"/>
          <w:szCs w:val="32"/>
          <w:highlight w:val="none"/>
        </w:rPr>
        <w:t>第五部分  合同签订与验收付款</w:t>
      </w:r>
    </w:p>
    <w:p>
      <w:pPr>
        <w:tabs>
          <w:tab w:val="left" w:pos="7740"/>
        </w:tabs>
        <w:spacing w:line="500" w:lineRule="exact"/>
        <w:ind w:firstLine="641" w:firstLineChars="200"/>
        <w:rPr>
          <w:rFonts w:ascii="楷体_GB2312" w:eastAsia="楷体_GB2312"/>
          <w:b/>
          <w:spacing w:val="2"/>
          <w:sz w:val="32"/>
          <w:szCs w:val="32"/>
          <w:highlight w:val="none"/>
        </w:rPr>
      </w:pPr>
      <w:r>
        <w:rPr>
          <w:rFonts w:hint="eastAsia" w:ascii="楷体_GB2312" w:eastAsia="楷体_GB2312"/>
          <w:b/>
          <w:bCs/>
          <w:sz w:val="32"/>
          <w:szCs w:val="32"/>
          <w:highlight w:val="none"/>
        </w:rPr>
        <w:t>第六部分  质疑提出和处理</w:t>
      </w:r>
    </w:p>
    <w:p>
      <w:pPr>
        <w:spacing w:line="500" w:lineRule="exact"/>
        <w:rPr>
          <w:rFonts w:ascii="楷体_GB2312" w:eastAsia="楷体_GB2312"/>
          <w:b/>
          <w:sz w:val="32"/>
          <w:szCs w:val="32"/>
          <w:highlight w:val="none"/>
        </w:rPr>
      </w:pPr>
    </w:p>
    <w:p>
      <w:pPr>
        <w:tabs>
          <w:tab w:val="left" w:pos="7740"/>
        </w:tabs>
        <w:spacing w:line="500" w:lineRule="exact"/>
        <w:ind w:firstLine="641" w:firstLineChars="200"/>
        <w:rPr>
          <w:rFonts w:ascii="黑体" w:eastAsia="黑体"/>
          <w:b/>
          <w:bCs/>
          <w:sz w:val="36"/>
          <w:szCs w:val="36"/>
          <w:highlight w:val="none"/>
          <w:lang w:val="zh-CN"/>
        </w:rPr>
      </w:pPr>
      <w:r>
        <w:rPr>
          <w:rFonts w:hint="eastAsia" w:ascii="楷体_GB2312" w:eastAsia="楷体_GB2312"/>
          <w:b/>
          <w:bCs/>
          <w:sz w:val="32"/>
          <w:szCs w:val="32"/>
          <w:highlight w:val="none"/>
        </w:rPr>
        <w:t>第七部分  响应</w:t>
      </w:r>
      <w:r>
        <w:rPr>
          <w:rFonts w:hint="eastAsia" w:ascii="楷体_GB2312" w:eastAsia="楷体_GB2312"/>
          <w:b/>
          <w:sz w:val="32"/>
          <w:szCs w:val="32"/>
          <w:highlight w:val="none"/>
          <w:lang w:val="zh-CN"/>
        </w:rPr>
        <w:t>文件</w:t>
      </w:r>
      <w:r>
        <w:rPr>
          <w:rFonts w:hint="eastAsia" w:ascii="楷体_GB2312" w:eastAsia="楷体_GB2312"/>
          <w:b/>
          <w:bCs/>
          <w:sz w:val="32"/>
          <w:szCs w:val="32"/>
          <w:highlight w:val="none"/>
        </w:rPr>
        <w:t>组成</w:t>
      </w:r>
    </w:p>
    <w:p>
      <w:pPr>
        <w:autoSpaceDE w:val="0"/>
        <w:autoSpaceDN w:val="0"/>
        <w:adjustRightInd w:val="0"/>
        <w:snapToGrid w:val="0"/>
        <w:spacing w:line="300" w:lineRule="auto"/>
        <w:jc w:val="center"/>
        <w:outlineLvl w:val="0"/>
        <w:rPr>
          <w:rFonts w:ascii="仿宋_GB2312" w:eastAsia="仿宋_GB2312"/>
          <w:b/>
          <w:bCs/>
          <w:sz w:val="36"/>
          <w:szCs w:val="36"/>
          <w:highlight w:val="none"/>
          <w:lang w:val="zh-CN"/>
        </w:rPr>
      </w:pPr>
      <w:r>
        <w:rPr>
          <w:rFonts w:ascii="仿宋_GB2312" w:eastAsia="仿宋_GB2312"/>
          <w:b/>
          <w:bCs/>
          <w:sz w:val="36"/>
          <w:szCs w:val="36"/>
          <w:highlight w:val="none"/>
          <w:lang w:val="zh-CN"/>
        </w:rPr>
        <w:br w:type="page"/>
      </w:r>
      <w:r>
        <w:rPr>
          <w:rFonts w:hint="eastAsia" w:ascii="仿宋_GB2312" w:eastAsia="仿宋_GB2312"/>
          <w:b/>
          <w:bCs/>
          <w:sz w:val="36"/>
          <w:szCs w:val="36"/>
          <w:highlight w:val="none"/>
          <w:lang w:val="zh-CN"/>
        </w:rPr>
        <w:t xml:space="preserve">第一部分  </w:t>
      </w:r>
      <w:bookmarkStart w:id="0" w:name="OLE_LINK1"/>
      <w:r>
        <w:rPr>
          <w:rFonts w:hint="eastAsia" w:ascii="仿宋_GB2312" w:eastAsia="仿宋_GB2312"/>
          <w:b/>
          <w:bCs/>
          <w:sz w:val="36"/>
          <w:szCs w:val="36"/>
          <w:highlight w:val="none"/>
          <w:lang w:val="zh-CN"/>
        </w:rPr>
        <w:t>竞争性磋商公告</w:t>
      </w:r>
    </w:p>
    <w:p>
      <w:pPr>
        <w:widowControl/>
        <w:shd w:val="clear" w:color="auto" w:fill="FFFFFF"/>
        <w:rPr>
          <w:rFonts w:ascii="Microsoft YaHei UI" w:hAnsi="Microsoft YaHei UI" w:eastAsia="Microsoft YaHei UI" w:cs="宋体"/>
          <w:spacing w:val="7"/>
          <w:kern w:val="0"/>
          <w:sz w:val="23"/>
          <w:szCs w:val="23"/>
          <w:highlight w:val="none"/>
        </w:rPr>
      </w:pPr>
    </w:p>
    <w:p>
      <w:pPr>
        <w:snapToGrid w:val="0"/>
        <w:spacing w:line="480" w:lineRule="exact"/>
        <w:ind w:firstLine="480" w:firstLineChars="200"/>
        <w:rPr>
          <w:sz w:val="24"/>
          <w:highlight w:val="none"/>
        </w:rPr>
      </w:pPr>
      <w:r>
        <w:rPr>
          <w:bCs/>
          <w:sz w:val="24"/>
          <w:highlight w:val="none"/>
        </w:rPr>
        <w:t>项目概况</w:t>
      </w:r>
      <w:r>
        <w:rPr>
          <w:rFonts w:hint="eastAsia"/>
          <w:bCs/>
          <w:sz w:val="24"/>
          <w:highlight w:val="none"/>
        </w:rPr>
        <w:t>：</w:t>
      </w:r>
      <w:r>
        <w:rPr>
          <w:rFonts w:hint="eastAsia"/>
          <w:bCs/>
          <w:sz w:val="24"/>
          <w:highlight w:val="none"/>
          <w:u w:val="single"/>
          <w:lang w:eastAsia="zh-CN"/>
        </w:rPr>
        <w:t>南通开放大学校内中央空调维保项目</w:t>
      </w:r>
      <w:r>
        <w:rPr>
          <w:sz w:val="24"/>
          <w:highlight w:val="none"/>
        </w:rPr>
        <w:t>的潜在</w:t>
      </w:r>
      <w:r>
        <w:rPr>
          <w:rFonts w:hint="eastAsia"/>
          <w:sz w:val="24"/>
          <w:highlight w:val="none"/>
        </w:rPr>
        <w:t>供应商</w:t>
      </w:r>
      <w:r>
        <w:rPr>
          <w:sz w:val="24"/>
          <w:highlight w:val="none"/>
        </w:rPr>
        <w:t>应在</w:t>
      </w:r>
      <w:r>
        <w:rPr>
          <w:rFonts w:hint="eastAsia"/>
          <w:sz w:val="24"/>
          <w:highlight w:val="none"/>
          <w:u w:val="single"/>
          <w:lang w:val="en-US" w:eastAsia="zh-CN"/>
        </w:rPr>
        <w:t>南通开放大学官网、南通市教育局网</w:t>
      </w:r>
      <w:r>
        <w:rPr>
          <w:sz w:val="24"/>
          <w:highlight w:val="none"/>
        </w:rPr>
        <w:t>获取</w:t>
      </w:r>
      <w:r>
        <w:rPr>
          <w:rFonts w:hint="eastAsia"/>
          <w:sz w:val="24"/>
          <w:highlight w:val="none"/>
        </w:rPr>
        <w:t>采购</w:t>
      </w:r>
      <w:r>
        <w:rPr>
          <w:sz w:val="24"/>
          <w:highlight w:val="none"/>
        </w:rPr>
        <w:t>文件，并于</w:t>
      </w:r>
      <w:r>
        <w:rPr>
          <w:rFonts w:hint="eastAsia"/>
          <w:color w:val="auto"/>
          <w:sz w:val="24"/>
          <w:highlight w:val="none"/>
          <w:u w:val="single"/>
        </w:rPr>
        <w:t>2024年0</w:t>
      </w:r>
      <w:r>
        <w:rPr>
          <w:rFonts w:hint="eastAsia"/>
          <w:color w:val="auto"/>
          <w:sz w:val="24"/>
          <w:highlight w:val="none"/>
          <w:u w:val="single"/>
          <w:lang w:val="en-US" w:eastAsia="zh-CN"/>
        </w:rPr>
        <w:t>6</w:t>
      </w:r>
      <w:r>
        <w:rPr>
          <w:rFonts w:hint="eastAsia"/>
          <w:color w:val="auto"/>
          <w:sz w:val="24"/>
          <w:highlight w:val="none"/>
          <w:u w:val="single"/>
        </w:rPr>
        <w:t>月</w:t>
      </w:r>
      <w:r>
        <w:rPr>
          <w:rFonts w:hint="eastAsia"/>
          <w:color w:val="auto"/>
          <w:sz w:val="24"/>
          <w:highlight w:val="none"/>
          <w:u w:val="single"/>
          <w:lang w:val="en-US" w:eastAsia="zh-CN"/>
        </w:rPr>
        <w:t>18</w:t>
      </w:r>
      <w:r>
        <w:rPr>
          <w:rFonts w:hint="eastAsia"/>
          <w:color w:val="auto"/>
          <w:sz w:val="24"/>
          <w:highlight w:val="none"/>
          <w:u w:val="single"/>
        </w:rPr>
        <w:t>日</w:t>
      </w:r>
      <w:r>
        <w:rPr>
          <w:rFonts w:hint="eastAsia"/>
          <w:color w:val="auto"/>
          <w:sz w:val="24"/>
          <w:highlight w:val="none"/>
          <w:u w:val="single"/>
          <w:lang w:val="en-US" w:eastAsia="zh-CN"/>
        </w:rPr>
        <w:t>09</w:t>
      </w:r>
      <w:r>
        <w:rPr>
          <w:color w:val="auto"/>
          <w:sz w:val="24"/>
          <w:highlight w:val="none"/>
          <w:u w:val="single"/>
        </w:rPr>
        <w:t>点</w:t>
      </w:r>
      <w:r>
        <w:rPr>
          <w:rFonts w:hint="eastAsia"/>
          <w:color w:val="auto"/>
          <w:sz w:val="24"/>
          <w:highlight w:val="none"/>
          <w:u w:val="single"/>
          <w:lang w:val="en-US" w:eastAsia="zh-CN"/>
        </w:rPr>
        <w:t>30</w:t>
      </w:r>
      <w:r>
        <w:rPr>
          <w:color w:val="auto"/>
          <w:sz w:val="24"/>
          <w:highlight w:val="none"/>
          <w:u w:val="single"/>
        </w:rPr>
        <w:t>分</w:t>
      </w:r>
      <w:r>
        <w:rPr>
          <w:sz w:val="24"/>
          <w:highlight w:val="none"/>
        </w:rPr>
        <w:t>（北京时间）前递交</w:t>
      </w:r>
      <w:r>
        <w:rPr>
          <w:rFonts w:hint="eastAsia"/>
          <w:sz w:val="24"/>
          <w:highlight w:val="none"/>
        </w:rPr>
        <w:t>响应</w:t>
      </w:r>
      <w:r>
        <w:rPr>
          <w:sz w:val="24"/>
          <w:highlight w:val="none"/>
        </w:rPr>
        <w:t>文件。</w:t>
      </w:r>
    </w:p>
    <w:p>
      <w:pPr>
        <w:snapToGrid w:val="0"/>
        <w:spacing w:line="480" w:lineRule="exact"/>
        <w:ind w:firstLine="480" w:firstLineChars="200"/>
        <w:rPr>
          <w:b/>
          <w:sz w:val="24"/>
          <w:highlight w:val="none"/>
        </w:rPr>
      </w:pPr>
      <w:r>
        <w:rPr>
          <w:sz w:val="24"/>
          <w:highlight w:val="none"/>
        </w:rPr>
        <w:t> </w:t>
      </w:r>
      <w:r>
        <w:rPr>
          <w:b/>
          <w:sz w:val="24"/>
          <w:highlight w:val="none"/>
        </w:rPr>
        <w:t xml:space="preserve"> 一、项目基本情况</w:t>
      </w:r>
    </w:p>
    <w:p>
      <w:pPr>
        <w:snapToGrid w:val="0"/>
        <w:spacing w:line="480" w:lineRule="exact"/>
        <w:ind w:firstLine="480" w:firstLineChars="200"/>
        <w:rPr>
          <w:rFonts w:hint="eastAsia" w:eastAsia="宋体"/>
          <w:sz w:val="24"/>
          <w:highlight w:val="none"/>
          <w:lang w:eastAsia="zh-CN"/>
        </w:rPr>
      </w:pPr>
      <w:r>
        <w:rPr>
          <w:rFonts w:hint="eastAsia"/>
          <w:sz w:val="24"/>
          <w:highlight w:val="none"/>
        </w:rPr>
        <w:t>项目编号：</w:t>
      </w:r>
      <w:r>
        <w:rPr>
          <w:rFonts w:hint="eastAsia"/>
          <w:sz w:val="24"/>
          <w:highlight w:val="none"/>
          <w:lang w:eastAsia="zh-CN"/>
        </w:rPr>
        <w:t>KD-2024015</w:t>
      </w:r>
    </w:p>
    <w:p>
      <w:pPr>
        <w:snapToGrid w:val="0"/>
        <w:spacing w:line="480" w:lineRule="exact"/>
        <w:ind w:firstLine="480" w:firstLineChars="200"/>
        <w:rPr>
          <w:rFonts w:hint="eastAsia" w:eastAsia="宋体"/>
          <w:sz w:val="24"/>
          <w:highlight w:val="none"/>
          <w:lang w:eastAsia="zh-CN"/>
        </w:rPr>
      </w:pPr>
      <w:r>
        <w:rPr>
          <w:rFonts w:hint="eastAsia"/>
          <w:sz w:val="24"/>
          <w:highlight w:val="none"/>
        </w:rPr>
        <w:t>项目名称：</w:t>
      </w:r>
      <w:r>
        <w:rPr>
          <w:rFonts w:hint="eastAsia"/>
          <w:sz w:val="24"/>
          <w:highlight w:val="none"/>
          <w:lang w:eastAsia="zh-CN"/>
        </w:rPr>
        <w:t>南通开放大学校内中央空调维保项目</w:t>
      </w:r>
    </w:p>
    <w:p>
      <w:pPr>
        <w:snapToGrid w:val="0"/>
        <w:spacing w:line="480" w:lineRule="exact"/>
        <w:ind w:firstLine="480" w:firstLineChars="200"/>
        <w:rPr>
          <w:rFonts w:hint="eastAsia"/>
          <w:sz w:val="24"/>
          <w:highlight w:val="none"/>
        </w:rPr>
      </w:pPr>
      <w:r>
        <w:rPr>
          <w:rFonts w:hint="eastAsia"/>
          <w:sz w:val="24"/>
          <w:highlight w:val="none"/>
        </w:rPr>
        <w:t>采购方式：竞争性磋商</w:t>
      </w:r>
    </w:p>
    <w:p>
      <w:pPr>
        <w:snapToGrid w:val="0"/>
        <w:spacing w:line="480" w:lineRule="exact"/>
        <w:ind w:firstLine="480" w:firstLineChars="200"/>
        <w:rPr>
          <w:rFonts w:hint="eastAsia" w:eastAsia="宋体"/>
          <w:sz w:val="24"/>
          <w:highlight w:val="none"/>
          <w:lang w:val="en-US" w:eastAsia="zh-CN"/>
        </w:rPr>
      </w:pPr>
      <w:r>
        <w:rPr>
          <w:rFonts w:hint="eastAsia"/>
          <w:sz w:val="24"/>
          <w:highlight w:val="none"/>
          <w:lang w:val="en-US" w:eastAsia="zh-CN"/>
        </w:rPr>
        <w:t>项目所属行业：其他未列明行业</w:t>
      </w:r>
    </w:p>
    <w:p>
      <w:pPr>
        <w:snapToGrid w:val="0"/>
        <w:spacing w:line="480" w:lineRule="exact"/>
        <w:ind w:firstLine="480" w:firstLineChars="200"/>
        <w:rPr>
          <w:sz w:val="24"/>
          <w:highlight w:val="none"/>
        </w:rPr>
      </w:pPr>
      <w:r>
        <w:rPr>
          <w:sz w:val="24"/>
          <w:highlight w:val="none"/>
        </w:rPr>
        <w:t>预算金额：</w:t>
      </w:r>
      <w:r>
        <w:rPr>
          <w:rFonts w:hint="eastAsia"/>
          <w:sz w:val="24"/>
          <w:highlight w:val="none"/>
          <w:u w:val="single"/>
          <w:lang w:val="en-US" w:eastAsia="zh-CN"/>
        </w:rPr>
        <w:t>20万</w:t>
      </w:r>
      <w:r>
        <w:rPr>
          <w:sz w:val="24"/>
          <w:highlight w:val="none"/>
        </w:rPr>
        <w:t>元</w:t>
      </w:r>
    </w:p>
    <w:p>
      <w:pPr>
        <w:snapToGrid w:val="0"/>
        <w:spacing w:line="480" w:lineRule="exact"/>
        <w:ind w:firstLine="480" w:firstLineChars="200"/>
        <w:rPr>
          <w:sz w:val="24"/>
          <w:highlight w:val="none"/>
        </w:rPr>
      </w:pPr>
      <w:r>
        <w:rPr>
          <w:rFonts w:hint="eastAsia"/>
          <w:sz w:val="24"/>
          <w:highlight w:val="none"/>
        </w:rPr>
        <w:t>最高限价：</w:t>
      </w:r>
      <w:r>
        <w:rPr>
          <w:rFonts w:hint="eastAsia"/>
          <w:sz w:val="24"/>
          <w:highlight w:val="none"/>
          <w:u w:val="single"/>
          <w:lang w:val="en-US" w:eastAsia="zh-CN"/>
        </w:rPr>
        <w:t>20万</w:t>
      </w:r>
      <w:r>
        <w:rPr>
          <w:sz w:val="24"/>
          <w:highlight w:val="none"/>
        </w:rPr>
        <w:t>元</w:t>
      </w:r>
      <w:r>
        <w:rPr>
          <w:rFonts w:hint="eastAsia"/>
          <w:sz w:val="24"/>
          <w:highlight w:val="none"/>
        </w:rPr>
        <w:t xml:space="preserve"> </w:t>
      </w:r>
    </w:p>
    <w:p>
      <w:pPr>
        <w:snapToGrid w:val="0"/>
        <w:spacing w:line="480" w:lineRule="exact"/>
        <w:ind w:firstLine="480" w:firstLineChars="200"/>
        <w:rPr>
          <w:sz w:val="24"/>
          <w:highlight w:val="none"/>
        </w:rPr>
      </w:pPr>
      <w:r>
        <w:rPr>
          <w:sz w:val="24"/>
          <w:highlight w:val="none"/>
        </w:rPr>
        <w:t>采购需求：详见</w:t>
      </w:r>
      <w:r>
        <w:rPr>
          <w:spacing w:val="7"/>
          <w:kern w:val="0"/>
          <w:sz w:val="24"/>
          <w:highlight w:val="none"/>
        </w:rPr>
        <w:t>第三部分</w:t>
      </w:r>
      <w:r>
        <w:rPr>
          <w:sz w:val="24"/>
          <w:highlight w:val="none"/>
        </w:rPr>
        <w:t>项目需求。</w:t>
      </w:r>
    </w:p>
    <w:p>
      <w:pPr>
        <w:spacing w:line="600" w:lineRule="exact"/>
        <w:ind w:firstLine="480" w:firstLineChars="200"/>
        <w:rPr>
          <w:spacing w:val="7"/>
          <w:highlight w:val="none"/>
        </w:rPr>
      </w:pPr>
      <w:r>
        <w:rPr>
          <w:rFonts w:hint="eastAsia"/>
          <w:sz w:val="24"/>
          <w:highlight w:val="none"/>
        </w:rPr>
        <w:t>服务期限：合同服务期一年，合同期限届满后，经双方协商一致，可再续签一年，最多续签两次。</w:t>
      </w:r>
    </w:p>
    <w:p>
      <w:pPr>
        <w:snapToGrid w:val="0"/>
        <w:spacing w:line="480" w:lineRule="exact"/>
        <w:ind w:firstLine="480" w:firstLineChars="200"/>
        <w:rPr>
          <w:sz w:val="24"/>
          <w:highlight w:val="none"/>
        </w:rPr>
      </w:pPr>
      <w:r>
        <w:rPr>
          <w:sz w:val="24"/>
          <w:highlight w:val="none"/>
        </w:rPr>
        <w:t>本项目不接受联合体</w:t>
      </w:r>
      <w:r>
        <w:rPr>
          <w:rFonts w:hint="eastAsia"/>
          <w:sz w:val="24"/>
          <w:highlight w:val="none"/>
        </w:rPr>
        <w:t>响应</w:t>
      </w:r>
      <w:r>
        <w:rPr>
          <w:sz w:val="24"/>
          <w:highlight w:val="none"/>
        </w:rPr>
        <w:t>。</w:t>
      </w:r>
    </w:p>
    <w:p>
      <w:pPr>
        <w:snapToGrid w:val="0"/>
        <w:spacing w:line="480" w:lineRule="exact"/>
        <w:ind w:firstLine="480" w:firstLineChars="200"/>
        <w:rPr>
          <w:b/>
          <w:sz w:val="24"/>
          <w:highlight w:val="none"/>
        </w:rPr>
      </w:pPr>
      <w:r>
        <w:rPr>
          <w:b/>
          <w:sz w:val="24"/>
          <w:highlight w:val="none"/>
        </w:rPr>
        <w:t>二、申请人的资格要求：</w:t>
      </w:r>
    </w:p>
    <w:p>
      <w:pPr>
        <w:snapToGrid w:val="0"/>
        <w:spacing w:line="480" w:lineRule="exact"/>
        <w:ind w:firstLine="480" w:firstLineChars="200"/>
        <w:rPr>
          <w:sz w:val="24"/>
          <w:highlight w:val="none"/>
        </w:rPr>
      </w:pPr>
      <w:r>
        <w:rPr>
          <w:rFonts w:hint="eastAsia"/>
          <w:sz w:val="24"/>
          <w:highlight w:val="none"/>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snapToGrid w:val="0"/>
        <w:spacing w:line="480" w:lineRule="exact"/>
        <w:ind w:firstLine="480" w:firstLineChars="200"/>
        <w:rPr>
          <w:sz w:val="24"/>
          <w:highlight w:val="none"/>
        </w:rPr>
      </w:pPr>
      <w:r>
        <w:rPr>
          <w:rFonts w:hint="eastAsia"/>
          <w:sz w:val="24"/>
          <w:highlight w:val="none"/>
        </w:rPr>
        <w:t>2.未被“信用中国”网站（www.creditchina.gov.cn）、“中国政府采购网”（www.ccgp.gov.cn）列入失信被执行人、重大税收违法案件当事人名单、政府采购严重违法失信行为记录名单；</w:t>
      </w:r>
    </w:p>
    <w:p>
      <w:pPr>
        <w:snapToGrid w:val="0"/>
        <w:spacing w:line="480" w:lineRule="exact"/>
        <w:ind w:firstLine="480" w:firstLineChars="200"/>
        <w:rPr>
          <w:b/>
          <w:sz w:val="24"/>
          <w:highlight w:val="none"/>
        </w:rPr>
      </w:pPr>
      <w:r>
        <w:rPr>
          <w:b/>
          <w:sz w:val="24"/>
          <w:highlight w:val="none"/>
        </w:rPr>
        <w:t>三、获取</w:t>
      </w:r>
      <w:r>
        <w:rPr>
          <w:rFonts w:hint="eastAsia"/>
          <w:b/>
          <w:sz w:val="24"/>
          <w:highlight w:val="none"/>
        </w:rPr>
        <w:t>采购</w:t>
      </w:r>
      <w:r>
        <w:rPr>
          <w:b/>
          <w:sz w:val="24"/>
          <w:highlight w:val="none"/>
        </w:rPr>
        <w:t>文件</w:t>
      </w:r>
    </w:p>
    <w:p>
      <w:pPr>
        <w:snapToGrid w:val="0"/>
        <w:spacing w:line="480" w:lineRule="exact"/>
        <w:ind w:firstLine="480" w:firstLineChars="200"/>
        <w:rPr>
          <w:sz w:val="24"/>
          <w:highlight w:val="none"/>
        </w:rPr>
      </w:pPr>
      <w:r>
        <w:rPr>
          <w:sz w:val="24"/>
          <w:highlight w:val="none"/>
        </w:rPr>
        <w:t>时间：</w:t>
      </w:r>
      <w:r>
        <w:rPr>
          <w:rFonts w:hint="eastAsia"/>
          <w:color w:val="auto"/>
          <w:sz w:val="24"/>
          <w:highlight w:val="none"/>
          <w:u w:val="single"/>
          <w:lang w:val="en-US" w:eastAsia="zh-CN"/>
        </w:rPr>
        <w:t>自公告发布之日</w:t>
      </w:r>
      <w:r>
        <w:rPr>
          <w:rFonts w:hint="eastAsia"/>
          <w:sz w:val="24"/>
          <w:highlight w:val="none"/>
        </w:rPr>
        <w:t>起</w:t>
      </w:r>
      <w:r>
        <w:rPr>
          <w:sz w:val="24"/>
          <w:highlight w:val="none"/>
        </w:rPr>
        <w:t>至</w:t>
      </w:r>
      <w:r>
        <w:rPr>
          <w:rFonts w:hint="eastAsia"/>
          <w:color w:val="auto"/>
          <w:sz w:val="24"/>
          <w:highlight w:val="none"/>
          <w:u w:val="single"/>
        </w:rPr>
        <w:t>2024年0</w:t>
      </w:r>
      <w:r>
        <w:rPr>
          <w:rFonts w:hint="eastAsia"/>
          <w:color w:val="auto"/>
          <w:sz w:val="24"/>
          <w:highlight w:val="none"/>
          <w:u w:val="single"/>
          <w:lang w:val="en-US" w:eastAsia="zh-CN"/>
        </w:rPr>
        <w:t>6</w:t>
      </w:r>
      <w:r>
        <w:rPr>
          <w:rFonts w:hint="eastAsia"/>
          <w:color w:val="auto"/>
          <w:sz w:val="24"/>
          <w:highlight w:val="none"/>
          <w:u w:val="single"/>
        </w:rPr>
        <w:t>月</w:t>
      </w:r>
      <w:r>
        <w:rPr>
          <w:rFonts w:hint="eastAsia"/>
          <w:color w:val="auto"/>
          <w:sz w:val="24"/>
          <w:highlight w:val="none"/>
          <w:u w:val="single"/>
          <w:lang w:val="en-US" w:eastAsia="zh-CN"/>
        </w:rPr>
        <w:t>18</w:t>
      </w:r>
      <w:r>
        <w:rPr>
          <w:rFonts w:hint="eastAsia"/>
          <w:color w:val="auto"/>
          <w:sz w:val="24"/>
          <w:highlight w:val="none"/>
          <w:u w:val="single"/>
        </w:rPr>
        <w:t>日</w:t>
      </w:r>
      <w:r>
        <w:rPr>
          <w:rFonts w:hint="eastAsia"/>
          <w:color w:val="auto"/>
          <w:sz w:val="24"/>
          <w:highlight w:val="none"/>
          <w:u w:val="single"/>
          <w:lang w:val="en-US" w:eastAsia="zh-CN"/>
        </w:rPr>
        <w:t>09</w:t>
      </w:r>
      <w:r>
        <w:rPr>
          <w:color w:val="auto"/>
          <w:sz w:val="24"/>
          <w:highlight w:val="none"/>
          <w:u w:val="single"/>
        </w:rPr>
        <w:t>点</w:t>
      </w:r>
      <w:r>
        <w:rPr>
          <w:rFonts w:hint="eastAsia"/>
          <w:color w:val="auto"/>
          <w:sz w:val="24"/>
          <w:highlight w:val="none"/>
          <w:u w:val="single"/>
          <w:lang w:val="en-US" w:eastAsia="zh-CN"/>
        </w:rPr>
        <w:t>30</w:t>
      </w:r>
      <w:r>
        <w:rPr>
          <w:color w:val="auto"/>
          <w:sz w:val="24"/>
          <w:highlight w:val="none"/>
          <w:u w:val="single"/>
        </w:rPr>
        <w:t>分</w:t>
      </w:r>
      <w:r>
        <w:rPr>
          <w:sz w:val="24"/>
          <w:highlight w:val="none"/>
        </w:rPr>
        <w:t>。</w:t>
      </w:r>
    </w:p>
    <w:p>
      <w:pPr>
        <w:snapToGrid w:val="0"/>
        <w:spacing w:line="480" w:lineRule="exact"/>
        <w:ind w:firstLine="480" w:firstLineChars="200"/>
        <w:rPr>
          <w:rFonts w:hint="default" w:eastAsia="宋体"/>
          <w:b/>
          <w:bCs/>
          <w:sz w:val="24"/>
          <w:highlight w:val="none"/>
          <w:lang w:val="en-US" w:eastAsia="zh-CN"/>
        </w:rPr>
      </w:pPr>
      <w:r>
        <w:rPr>
          <w:rFonts w:hint="eastAsia"/>
          <w:sz w:val="24"/>
          <w:highlight w:val="none"/>
        </w:rPr>
        <w:t>地点：</w:t>
      </w:r>
      <w:r>
        <w:rPr>
          <w:rFonts w:hint="eastAsia"/>
          <w:sz w:val="24"/>
          <w:highlight w:val="none"/>
          <w:u w:val="single"/>
          <w:lang w:val="en-US" w:eastAsia="zh-CN"/>
        </w:rPr>
        <w:t>南通开放大学官网、南通市教育局网</w:t>
      </w:r>
    </w:p>
    <w:p>
      <w:pPr>
        <w:snapToGrid w:val="0"/>
        <w:spacing w:line="480" w:lineRule="exact"/>
        <w:ind w:firstLine="480" w:firstLineChars="200"/>
        <w:rPr>
          <w:rFonts w:hint="eastAsia" w:eastAsia="宋体"/>
          <w:b/>
          <w:sz w:val="24"/>
          <w:highlight w:val="none"/>
          <w:u w:val="single"/>
          <w:lang w:val="en-US" w:eastAsia="zh-CN"/>
        </w:rPr>
      </w:pPr>
      <w:r>
        <w:rPr>
          <w:rFonts w:hint="eastAsia"/>
          <w:sz w:val="24"/>
          <w:highlight w:val="none"/>
        </w:rPr>
        <w:t>方式：</w:t>
      </w:r>
      <w:r>
        <w:rPr>
          <w:rFonts w:hint="eastAsia"/>
          <w:sz w:val="24"/>
          <w:highlight w:val="none"/>
          <w:lang w:val="en-US" w:eastAsia="zh-CN"/>
        </w:rPr>
        <w:t>自行下载</w:t>
      </w:r>
    </w:p>
    <w:p>
      <w:pPr>
        <w:snapToGrid w:val="0"/>
        <w:spacing w:line="480" w:lineRule="exact"/>
        <w:ind w:firstLine="480" w:firstLineChars="200"/>
        <w:rPr>
          <w:b/>
          <w:sz w:val="24"/>
          <w:highlight w:val="none"/>
        </w:rPr>
      </w:pPr>
      <w:r>
        <w:rPr>
          <w:b/>
          <w:sz w:val="24"/>
          <w:highlight w:val="none"/>
        </w:rPr>
        <w:t>四、</w:t>
      </w:r>
      <w:r>
        <w:rPr>
          <w:rFonts w:hint="eastAsia"/>
          <w:b/>
          <w:sz w:val="24"/>
          <w:highlight w:val="none"/>
        </w:rPr>
        <w:t>响应</w:t>
      </w:r>
      <w:r>
        <w:rPr>
          <w:b/>
          <w:sz w:val="24"/>
          <w:highlight w:val="none"/>
        </w:rPr>
        <w:t>文件</w:t>
      </w:r>
      <w:r>
        <w:rPr>
          <w:rFonts w:hint="eastAsia"/>
          <w:b/>
          <w:sz w:val="24"/>
          <w:highlight w:val="none"/>
        </w:rPr>
        <w:t>提交</w:t>
      </w:r>
    </w:p>
    <w:p>
      <w:pPr>
        <w:snapToGrid w:val="0"/>
        <w:spacing w:line="480" w:lineRule="exact"/>
        <w:ind w:firstLine="480" w:firstLineChars="200"/>
        <w:rPr>
          <w:sz w:val="24"/>
          <w:highlight w:val="none"/>
        </w:rPr>
      </w:pPr>
      <w:r>
        <w:rPr>
          <w:rFonts w:hint="eastAsia"/>
          <w:sz w:val="24"/>
          <w:highlight w:val="none"/>
        </w:rPr>
        <w:t>截止时间：</w:t>
      </w:r>
      <w:r>
        <w:rPr>
          <w:rFonts w:hint="eastAsia"/>
          <w:color w:val="auto"/>
          <w:sz w:val="24"/>
          <w:highlight w:val="none"/>
          <w:u w:val="single"/>
        </w:rPr>
        <w:t>2024年0</w:t>
      </w:r>
      <w:r>
        <w:rPr>
          <w:rFonts w:hint="eastAsia"/>
          <w:color w:val="auto"/>
          <w:sz w:val="24"/>
          <w:highlight w:val="none"/>
          <w:u w:val="single"/>
          <w:lang w:val="en-US" w:eastAsia="zh-CN"/>
        </w:rPr>
        <w:t>6</w:t>
      </w:r>
      <w:r>
        <w:rPr>
          <w:rFonts w:hint="eastAsia"/>
          <w:color w:val="auto"/>
          <w:sz w:val="24"/>
          <w:highlight w:val="none"/>
          <w:u w:val="single"/>
        </w:rPr>
        <w:t>月</w:t>
      </w:r>
      <w:r>
        <w:rPr>
          <w:rFonts w:hint="eastAsia"/>
          <w:color w:val="auto"/>
          <w:sz w:val="24"/>
          <w:highlight w:val="none"/>
          <w:u w:val="single"/>
          <w:lang w:val="en-US" w:eastAsia="zh-CN"/>
        </w:rPr>
        <w:t>18</w:t>
      </w:r>
      <w:r>
        <w:rPr>
          <w:rFonts w:hint="eastAsia"/>
          <w:color w:val="auto"/>
          <w:sz w:val="24"/>
          <w:highlight w:val="none"/>
          <w:u w:val="single"/>
        </w:rPr>
        <w:t>日</w:t>
      </w:r>
      <w:r>
        <w:rPr>
          <w:rFonts w:hint="eastAsia"/>
          <w:color w:val="auto"/>
          <w:sz w:val="24"/>
          <w:highlight w:val="none"/>
          <w:u w:val="single"/>
          <w:lang w:val="en-US" w:eastAsia="zh-CN"/>
        </w:rPr>
        <w:t>09</w:t>
      </w:r>
      <w:r>
        <w:rPr>
          <w:color w:val="auto"/>
          <w:sz w:val="24"/>
          <w:highlight w:val="none"/>
          <w:u w:val="single"/>
        </w:rPr>
        <w:t>点</w:t>
      </w:r>
      <w:r>
        <w:rPr>
          <w:rFonts w:hint="eastAsia"/>
          <w:color w:val="auto"/>
          <w:sz w:val="24"/>
          <w:highlight w:val="none"/>
          <w:u w:val="single"/>
          <w:lang w:val="en-US" w:eastAsia="zh-CN"/>
        </w:rPr>
        <w:t>30</w:t>
      </w:r>
      <w:r>
        <w:rPr>
          <w:color w:val="auto"/>
          <w:sz w:val="24"/>
          <w:highlight w:val="none"/>
          <w:u w:val="single"/>
        </w:rPr>
        <w:t>分</w:t>
      </w:r>
      <w:r>
        <w:rPr>
          <w:sz w:val="24"/>
          <w:highlight w:val="none"/>
        </w:rPr>
        <w:t>（北京时间）</w:t>
      </w:r>
      <w:r>
        <w:rPr>
          <w:rFonts w:hint="eastAsia"/>
          <w:sz w:val="24"/>
          <w:highlight w:val="none"/>
        </w:rPr>
        <w:t>，</w:t>
      </w:r>
      <w:r>
        <w:rPr>
          <w:sz w:val="24"/>
          <w:highlight w:val="none"/>
        </w:rPr>
        <w:t>逾时拒绝接收</w:t>
      </w:r>
      <w:r>
        <w:rPr>
          <w:rFonts w:hint="eastAsia"/>
          <w:sz w:val="24"/>
          <w:highlight w:val="none"/>
        </w:rPr>
        <w:t>磋商</w:t>
      </w:r>
      <w:r>
        <w:rPr>
          <w:sz w:val="24"/>
          <w:highlight w:val="none"/>
        </w:rPr>
        <w:t>响应文件</w:t>
      </w:r>
      <w:r>
        <w:rPr>
          <w:rFonts w:hint="eastAsia"/>
          <w:sz w:val="24"/>
          <w:highlight w:val="none"/>
        </w:rPr>
        <w:t>。</w:t>
      </w:r>
    </w:p>
    <w:p>
      <w:pPr>
        <w:snapToGrid w:val="0"/>
        <w:spacing w:line="480" w:lineRule="exact"/>
        <w:ind w:firstLine="480" w:firstLineChars="200"/>
        <w:rPr>
          <w:sz w:val="24"/>
          <w:highlight w:val="none"/>
        </w:rPr>
      </w:pPr>
      <w:r>
        <w:rPr>
          <w:sz w:val="24"/>
          <w:highlight w:val="none"/>
        </w:rPr>
        <w:t>地点：</w:t>
      </w:r>
      <w:r>
        <w:rPr>
          <w:rFonts w:hint="eastAsia"/>
          <w:sz w:val="24"/>
          <w:highlight w:val="none"/>
        </w:rPr>
        <w:t>南通市崇川区北大街108号金域商业中心T3楼24楼0</w:t>
      </w:r>
      <w:r>
        <w:rPr>
          <w:rFonts w:hint="eastAsia"/>
          <w:sz w:val="24"/>
          <w:highlight w:val="none"/>
          <w:lang w:val="en-US" w:eastAsia="zh-CN"/>
        </w:rPr>
        <w:t>2</w:t>
      </w:r>
      <w:r>
        <w:rPr>
          <w:rFonts w:hint="eastAsia"/>
          <w:sz w:val="24"/>
          <w:highlight w:val="none"/>
        </w:rPr>
        <w:t>室，如有变动另行通知。</w:t>
      </w:r>
    </w:p>
    <w:p>
      <w:pPr>
        <w:snapToGrid w:val="0"/>
        <w:spacing w:line="480" w:lineRule="exact"/>
        <w:ind w:firstLine="480" w:firstLineChars="200"/>
        <w:rPr>
          <w:b/>
          <w:sz w:val="24"/>
          <w:highlight w:val="none"/>
        </w:rPr>
      </w:pPr>
      <w:r>
        <w:rPr>
          <w:rFonts w:hint="eastAsia"/>
          <w:b/>
          <w:sz w:val="24"/>
          <w:highlight w:val="none"/>
        </w:rPr>
        <w:t>五、开启</w:t>
      </w:r>
    </w:p>
    <w:p>
      <w:pPr>
        <w:snapToGrid w:val="0"/>
        <w:spacing w:line="480" w:lineRule="exact"/>
        <w:ind w:firstLine="480" w:firstLineChars="200"/>
        <w:rPr>
          <w:sz w:val="24"/>
          <w:highlight w:val="none"/>
        </w:rPr>
      </w:pPr>
      <w:r>
        <w:rPr>
          <w:rFonts w:hint="eastAsia"/>
          <w:sz w:val="24"/>
          <w:highlight w:val="none"/>
        </w:rPr>
        <w:t>时间：</w:t>
      </w:r>
      <w:r>
        <w:rPr>
          <w:rFonts w:hint="eastAsia"/>
          <w:color w:val="auto"/>
          <w:sz w:val="24"/>
          <w:highlight w:val="none"/>
          <w:u w:val="single"/>
        </w:rPr>
        <w:t>2024年0</w:t>
      </w:r>
      <w:r>
        <w:rPr>
          <w:rFonts w:hint="eastAsia"/>
          <w:color w:val="auto"/>
          <w:sz w:val="24"/>
          <w:highlight w:val="none"/>
          <w:u w:val="single"/>
          <w:lang w:val="en-US" w:eastAsia="zh-CN"/>
        </w:rPr>
        <w:t>6</w:t>
      </w:r>
      <w:r>
        <w:rPr>
          <w:rFonts w:hint="eastAsia"/>
          <w:color w:val="auto"/>
          <w:sz w:val="24"/>
          <w:highlight w:val="none"/>
          <w:u w:val="single"/>
        </w:rPr>
        <w:t>月</w:t>
      </w:r>
      <w:r>
        <w:rPr>
          <w:rFonts w:hint="eastAsia"/>
          <w:color w:val="auto"/>
          <w:sz w:val="24"/>
          <w:highlight w:val="none"/>
          <w:u w:val="single"/>
          <w:lang w:val="en-US" w:eastAsia="zh-CN"/>
        </w:rPr>
        <w:t>18</w:t>
      </w:r>
      <w:r>
        <w:rPr>
          <w:rFonts w:hint="eastAsia"/>
          <w:color w:val="auto"/>
          <w:sz w:val="24"/>
          <w:highlight w:val="none"/>
          <w:u w:val="single"/>
        </w:rPr>
        <w:t>日</w:t>
      </w:r>
      <w:r>
        <w:rPr>
          <w:rFonts w:hint="eastAsia"/>
          <w:color w:val="auto"/>
          <w:sz w:val="24"/>
          <w:highlight w:val="none"/>
          <w:u w:val="single"/>
          <w:lang w:val="en-US" w:eastAsia="zh-CN"/>
        </w:rPr>
        <w:t>09</w:t>
      </w:r>
      <w:r>
        <w:rPr>
          <w:color w:val="auto"/>
          <w:sz w:val="24"/>
          <w:highlight w:val="none"/>
          <w:u w:val="single"/>
        </w:rPr>
        <w:t>点</w:t>
      </w:r>
      <w:r>
        <w:rPr>
          <w:rFonts w:hint="eastAsia"/>
          <w:color w:val="auto"/>
          <w:sz w:val="24"/>
          <w:highlight w:val="none"/>
          <w:u w:val="single"/>
          <w:lang w:val="en-US" w:eastAsia="zh-CN"/>
        </w:rPr>
        <w:t>30</w:t>
      </w:r>
      <w:r>
        <w:rPr>
          <w:color w:val="auto"/>
          <w:sz w:val="24"/>
          <w:highlight w:val="none"/>
          <w:u w:val="single"/>
        </w:rPr>
        <w:t>分</w:t>
      </w:r>
      <w:r>
        <w:rPr>
          <w:sz w:val="24"/>
          <w:highlight w:val="none"/>
        </w:rPr>
        <w:t>（北京时间）</w:t>
      </w:r>
    </w:p>
    <w:p>
      <w:pPr>
        <w:snapToGrid w:val="0"/>
        <w:spacing w:line="480" w:lineRule="exact"/>
        <w:ind w:firstLine="480" w:firstLineChars="200"/>
        <w:rPr>
          <w:sz w:val="24"/>
          <w:highlight w:val="none"/>
        </w:rPr>
      </w:pPr>
      <w:r>
        <w:rPr>
          <w:rFonts w:hint="eastAsia"/>
          <w:sz w:val="24"/>
          <w:highlight w:val="none"/>
        </w:rPr>
        <w:t>地点：南通市崇川区北大街108号金域商业中心T3楼24楼0</w:t>
      </w:r>
      <w:r>
        <w:rPr>
          <w:rFonts w:hint="eastAsia"/>
          <w:sz w:val="24"/>
          <w:highlight w:val="none"/>
          <w:lang w:val="en-US" w:eastAsia="zh-CN"/>
        </w:rPr>
        <w:t>2</w:t>
      </w:r>
      <w:r>
        <w:rPr>
          <w:rFonts w:hint="eastAsia"/>
          <w:sz w:val="24"/>
          <w:highlight w:val="none"/>
        </w:rPr>
        <w:t>室，如有变动另行通知。</w:t>
      </w:r>
    </w:p>
    <w:p>
      <w:pPr>
        <w:snapToGrid w:val="0"/>
        <w:spacing w:line="480" w:lineRule="exact"/>
        <w:ind w:firstLine="480" w:firstLineChars="200"/>
        <w:rPr>
          <w:b/>
          <w:sz w:val="24"/>
          <w:highlight w:val="none"/>
        </w:rPr>
      </w:pPr>
      <w:r>
        <w:rPr>
          <w:rFonts w:hint="eastAsia"/>
          <w:b/>
          <w:sz w:val="24"/>
          <w:highlight w:val="none"/>
        </w:rPr>
        <w:t>六</w:t>
      </w:r>
      <w:r>
        <w:rPr>
          <w:b/>
          <w:sz w:val="24"/>
          <w:highlight w:val="none"/>
        </w:rPr>
        <w:t>、公告期限</w:t>
      </w:r>
    </w:p>
    <w:p>
      <w:pPr>
        <w:snapToGrid w:val="0"/>
        <w:spacing w:line="480" w:lineRule="exact"/>
        <w:ind w:firstLine="480" w:firstLineChars="200"/>
        <w:rPr>
          <w:sz w:val="24"/>
          <w:highlight w:val="none"/>
        </w:rPr>
      </w:pPr>
      <w:r>
        <w:rPr>
          <w:sz w:val="24"/>
          <w:highlight w:val="none"/>
        </w:rPr>
        <w:t>自本公告发布之日起</w:t>
      </w:r>
      <w:r>
        <w:rPr>
          <w:rFonts w:hint="eastAsia"/>
          <w:sz w:val="24"/>
          <w:highlight w:val="none"/>
        </w:rPr>
        <w:t>3</w:t>
      </w:r>
      <w:r>
        <w:rPr>
          <w:sz w:val="24"/>
          <w:highlight w:val="none"/>
        </w:rPr>
        <w:t>个工作日。</w:t>
      </w:r>
    </w:p>
    <w:p>
      <w:pPr>
        <w:snapToGrid w:val="0"/>
        <w:spacing w:line="480" w:lineRule="exact"/>
        <w:ind w:firstLine="480" w:firstLineChars="200"/>
        <w:rPr>
          <w:b/>
          <w:sz w:val="24"/>
          <w:highlight w:val="none"/>
        </w:rPr>
      </w:pPr>
      <w:r>
        <w:rPr>
          <w:rFonts w:hint="eastAsia"/>
          <w:b/>
          <w:sz w:val="24"/>
          <w:highlight w:val="none"/>
        </w:rPr>
        <w:t>七</w:t>
      </w:r>
      <w:r>
        <w:rPr>
          <w:b/>
          <w:sz w:val="24"/>
          <w:highlight w:val="none"/>
        </w:rPr>
        <w:t>、其他补充事宜</w:t>
      </w:r>
    </w:p>
    <w:p>
      <w:pPr>
        <w:snapToGrid w:val="0"/>
        <w:spacing w:line="480" w:lineRule="exact"/>
        <w:ind w:firstLine="480" w:firstLineChars="200"/>
        <w:rPr>
          <w:sz w:val="24"/>
          <w:highlight w:val="none"/>
        </w:rPr>
      </w:pPr>
      <w:r>
        <w:rPr>
          <w:sz w:val="24"/>
          <w:highlight w:val="none"/>
        </w:rPr>
        <w:t>1</w:t>
      </w:r>
      <w:r>
        <w:rPr>
          <w:rFonts w:hint="eastAsia"/>
          <w:sz w:val="24"/>
          <w:highlight w:val="none"/>
        </w:rPr>
        <w:t>.</w:t>
      </w:r>
      <w:r>
        <w:rPr>
          <w:sz w:val="24"/>
          <w:highlight w:val="none"/>
        </w:rPr>
        <w:t>保证金：免收</w:t>
      </w:r>
    </w:p>
    <w:p>
      <w:pPr>
        <w:snapToGrid w:val="0"/>
        <w:spacing w:line="480" w:lineRule="exact"/>
        <w:ind w:firstLine="480" w:firstLineChars="200"/>
        <w:rPr>
          <w:b/>
          <w:sz w:val="24"/>
          <w:highlight w:val="none"/>
        </w:rPr>
      </w:pPr>
      <w:r>
        <w:rPr>
          <w:sz w:val="24"/>
          <w:highlight w:val="none"/>
        </w:rPr>
        <w:t>2</w:t>
      </w:r>
      <w:r>
        <w:rPr>
          <w:rFonts w:hint="eastAsia"/>
          <w:sz w:val="24"/>
          <w:highlight w:val="none"/>
        </w:rPr>
        <w:t>.</w:t>
      </w:r>
      <w:r>
        <w:rPr>
          <w:sz w:val="24"/>
          <w:highlight w:val="none"/>
        </w:rPr>
        <w:t>项目</w:t>
      </w:r>
      <w:r>
        <w:rPr>
          <w:rFonts w:hint="eastAsia"/>
          <w:sz w:val="24"/>
          <w:highlight w:val="none"/>
        </w:rPr>
        <w:t>磋商</w:t>
      </w:r>
      <w:r>
        <w:rPr>
          <w:sz w:val="24"/>
          <w:highlight w:val="none"/>
        </w:rPr>
        <w:t>活动模式：</w:t>
      </w:r>
      <w:r>
        <w:rPr>
          <w:bCs/>
          <w:sz w:val="24"/>
          <w:highlight w:val="none"/>
        </w:rPr>
        <w:t>现场模式</w:t>
      </w:r>
    </w:p>
    <w:p>
      <w:pPr>
        <w:snapToGrid w:val="0"/>
        <w:spacing w:line="480" w:lineRule="exact"/>
        <w:ind w:firstLine="480" w:firstLineChars="200"/>
        <w:rPr>
          <w:sz w:val="24"/>
          <w:highlight w:val="none"/>
        </w:rPr>
      </w:pPr>
      <w:r>
        <w:rPr>
          <w:sz w:val="24"/>
          <w:highlight w:val="none"/>
        </w:rPr>
        <w:t>3</w:t>
      </w:r>
      <w:r>
        <w:rPr>
          <w:rFonts w:hint="eastAsia"/>
          <w:sz w:val="24"/>
          <w:highlight w:val="none"/>
        </w:rPr>
        <w:t>.</w:t>
      </w:r>
      <w:r>
        <w:rPr>
          <w:sz w:val="24"/>
          <w:highlight w:val="none"/>
        </w:rPr>
        <w:t>项目演示、样品、答辩等：无</w:t>
      </w:r>
    </w:p>
    <w:p>
      <w:pPr>
        <w:snapToGrid w:val="0"/>
        <w:spacing w:line="480" w:lineRule="exact"/>
        <w:ind w:firstLine="480" w:firstLineChars="200"/>
        <w:rPr>
          <w:sz w:val="24"/>
          <w:highlight w:val="none"/>
        </w:rPr>
      </w:pPr>
      <w:r>
        <w:rPr>
          <w:sz w:val="24"/>
          <w:highlight w:val="none"/>
        </w:rPr>
        <w:t>4</w:t>
      </w:r>
      <w:r>
        <w:rPr>
          <w:rFonts w:hint="eastAsia"/>
          <w:sz w:val="24"/>
          <w:highlight w:val="none"/>
        </w:rPr>
        <w:t>.</w:t>
      </w:r>
      <w:r>
        <w:rPr>
          <w:sz w:val="24"/>
          <w:highlight w:val="none"/>
        </w:rPr>
        <w:t>对项目需求部分（供应商其他资格要求、项目需求、评分标准）的询问、质疑请向采购人提出，由采购人负责答复；对项目</w:t>
      </w:r>
      <w:r>
        <w:rPr>
          <w:rFonts w:hint="eastAsia"/>
          <w:sz w:val="24"/>
          <w:highlight w:val="none"/>
        </w:rPr>
        <w:t>采购</w:t>
      </w:r>
      <w:r>
        <w:rPr>
          <w:sz w:val="24"/>
          <w:highlight w:val="none"/>
        </w:rPr>
        <w:t>文件其它部分的询问请向</w:t>
      </w:r>
      <w:r>
        <w:rPr>
          <w:rFonts w:hint="eastAsia"/>
          <w:sz w:val="24"/>
          <w:highlight w:val="none"/>
        </w:rPr>
        <w:t>采购</w:t>
      </w:r>
      <w:r>
        <w:rPr>
          <w:sz w:val="24"/>
          <w:highlight w:val="none"/>
        </w:rPr>
        <w:t>人或项目</w:t>
      </w:r>
      <w:r>
        <w:rPr>
          <w:rFonts w:hint="eastAsia"/>
          <w:sz w:val="24"/>
          <w:highlight w:val="none"/>
        </w:rPr>
        <w:t>联系</w:t>
      </w:r>
      <w:r>
        <w:rPr>
          <w:sz w:val="24"/>
          <w:highlight w:val="none"/>
        </w:rPr>
        <w:t>人提出。</w:t>
      </w:r>
    </w:p>
    <w:p>
      <w:pPr>
        <w:snapToGrid w:val="0"/>
        <w:spacing w:line="480" w:lineRule="exact"/>
        <w:ind w:firstLine="480" w:firstLineChars="200"/>
        <w:rPr>
          <w:sz w:val="24"/>
          <w:highlight w:val="none"/>
        </w:rPr>
      </w:pPr>
      <w:r>
        <w:rPr>
          <w:rFonts w:hint="eastAsia"/>
          <w:sz w:val="24"/>
          <w:highlight w:val="none"/>
        </w:rPr>
        <w:t>5.</w:t>
      </w:r>
      <w:r>
        <w:rPr>
          <w:sz w:val="24"/>
          <w:highlight w:val="none"/>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snapToGrid w:val="0"/>
        <w:spacing w:line="480" w:lineRule="exact"/>
        <w:ind w:firstLine="480" w:firstLineChars="200"/>
        <w:rPr>
          <w:b/>
          <w:sz w:val="24"/>
          <w:highlight w:val="none"/>
        </w:rPr>
      </w:pPr>
      <w:r>
        <w:rPr>
          <w:rFonts w:hint="eastAsia"/>
          <w:b/>
          <w:sz w:val="24"/>
          <w:highlight w:val="none"/>
        </w:rPr>
        <w:t>八</w:t>
      </w:r>
      <w:r>
        <w:rPr>
          <w:b/>
          <w:sz w:val="24"/>
          <w:highlight w:val="none"/>
        </w:rPr>
        <w:t>、</w:t>
      </w:r>
      <w:r>
        <w:rPr>
          <w:rFonts w:hint="eastAsia"/>
          <w:b/>
          <w:sz w:val="24"/>
          <w:highlight w:val="none"/>
        </w:rPr>
        <w:t>凡</w:t>
      </w:r>
      <w:r>
        <w:rPr>
          <w:b/>
          <w:sz w:val="24"/>
          <w:highlight w:val="none"/>
        </w:rPr>
        <w:t>对本次</w:t>
      </w:r>
      <w:r>
        <w:rPr>
          <w:rFonts w:hint="eastAsia"/>
          <w:b/>
          <w:sz w:val="24"/>
          <w:highlight w:val="none"/>
        </w:rPr>
        <w:t>采购</w:t>
      </w:r>
      <w:r>
        <w:rPr>
          <w:b/>
          <w:sz w:val="24"/>
          <w:highlight w:val="none"/>
        </w:rPr>
        <w:t>提出询问，请按以下方式联系。</w:t>
      </w:r>
    </w:p>
    <w:p>
      <w:pPr>
        <w:widowControl/>
        <w:shd w:val="clear" w:color="auto" w:fill="FFFFFF"/>
        <w:adjustRightInd w:val="0"/>
        <w:snapToGrid w:val="0"/>
        <w:spacing w:line="480" w:lineRule="exact"/>
        <w:ind w:firstLine="480" w:firstLineChars="200"/>
        <w:jc w:val="left"/>
        <w:rPr>
          <w:rFonts w:hint="eastAsia"/>
          <w:sz w:val="24"/>
          <w:highlight w:val="none"/>
        </w:rPr>
      </w:pPr>
      <w:r>
        <w:rPr>
          <w:sz w:val="24"/>
          <w:highlight w:val="none"/>
        </w:rPr>
        <w:t>1</w:t>
      </w:r>
      <w:r>
        <w:rPr>
          <w:rFonts w:hint="eastAsia"/>
          <w:sz w:val="24"/>
          <w:highlight w:val="none"/>
        </w:rPr>
        <w:t>. 采购人信息</w:t>
      </w:r>
    </w:p>
    <w:p>
      <w:pPr>
        <w:widowControl/>
        <w:shd w:val="clear" w:color="auto" w:fill="FFFFFF"/>
        <w:adjustRightInd w:val="0"/>
        <w:snapToGrid w:val="0"/>
        <w:spacing w:line="480" w:lineRule="exact"/>
        <w:ind w:firstLine="480" w:firstLineChars="200"/>
        <w:jc w:val="left"/>
        <w:rPr>
          <w:rFonts w:hint="eastAsia"/>
          <w:sz w:val="24"/>
          <w:highlight w:val="none"/>
        </w:rPr>
      </w:pPr>
      <w:r>
        <w:rPr>
          <w:rFonts w:hint="eastAsia"/>
          <w:sz w:val="24"/>
          <w:highlight w:val="none"/>
        </w:rPr>
        <w:t>名称：南通开放大学</w:t>
      </w:r>
    </w:p>
    <w:p>
      <w:pPr>
        <w:widowControl/>
        <w:shd w:val="clear" w:color="auto" w:fill="FFFFFF"/>
        <w:adjustRightInd w:val="0"/>
        <w:snapToGrid w:val="0"/>
        <w:spacing w:line="480" w:lineRule="exact"/>
        <w:ind w:firstLine="480" w:firstLineChars="200"/>
        <w:jc w:val="left"/>
        <w:rPr>
          <w:rFonts w:hint="eastAsia"/>
          <w:sz w:val="24"/>
          <w:highlight w:val="none"/>
        </w:rPr>
      </w:pPr>
      <w:r>
        <w:rPr>
          <w:rFonts w:hint="eastAsia"/>
          <w:sz w:val="24"/>
          <w:highlight w:val="none"/>
        </w:rPr>
        <w:t>联系方式：蔡老师89090630、张老师83559253</w:t>
      </w:r>
    </w:p>
    <w:p>
      <w:pPr>
        <w:widowControl/>
        <w:shd w:val="clear" w:color="auto" w:fill="FFFFFF"/>
        <w:adjustRightInd w:val="0"/>
        <w:snapToGrid w:val="0"/>
        <w:spacing w:line="480" w:lineRule="exact"/>
        <w:ind w:firstLine="480" w:firstLineChars="200"/>
        <w:jc w:val="left"/>
        <w:rPr>
          <w:rFonts w:hint="eastAsia"/>
          <w:sz w:val="24"/>
          <w:highlight w:val="none"/>
        </w:rPr>
      </w:pPr>
      <w:r>
        <w:rPr>
          <w:rFonts w:hint="eastAsia"/>
          <w:sz w:val="24"/>
          <w:highlight w:val="none"/>
        </w:rPr>
        <w:t>2.采购代理机构信息</w:t>
      </w:r>
    </w:p>
    <w:p>
      <w:pPr>
        <w:widowControl/>
        <w:shd w:val="clear" w:color="auto" w:fill="FFFFFF"/>
        <w:adjustRightInd w:val="0"/>
        <w:snapToGrid w:val="0"/>
        <w:spacing w:line="480" w:lineRule="exact"/>
        <w:ind w:firstLine="480" w:firstLineChars="200"/>
        <w:jc w:val="left"/>
        <w:rPr>
          <w:rFonts w:hint="eastAsia"/>
          <w:sz w:val="24"/>
          <w:highlight w:val="none"/>
        </w:rPr>
      </w:pPr>
      <w:r>
        <w:rPr>
          <w:rFonts w:hint="eastAsia"/>
          <w:sz w:val="24"/>
          <w:highlight w:val="none"/>
        </w:rPr>
        <w:t>名称：江苏西亚项目管理咨询有限公司</w:t>
      </w:r>
    </w:p>
    <w:p>
      <w:pPr>
        <w:widowControl/>
        <w:shd w:val="clear" w:color="auto" w:fill="FFFFFF"/>
        <w:adjustRightInd w:val="0"/>
        <w:snapToGrid w:val="0"/>
        <w:spacing w:line="480" w:lineRule="exact"/>
        <w:ind w:firstLine="480" w:firstLineChars="200"/>
        <w:jc w:val="left"/>
        <w:rPr>
          <w:rFonts w:hint="eastAsia"/>
          <w:sz w:val="24"/>
          <w:highlight w:val="none"/>
        </w:rPr>
      </w:pPr>
      <w:r>
        <w:rPr>
          <w:rFonts w:hint="eastAsia"/>
          <w:sz w:val="24"/>
          <w:highlight w:val="none"/>
        </w:rPr>
        <w:t>地址：南通市北大街万科金域广场T3楼24楼02室</w:t>
      </w:r>
    </w:p>
    <w:p>
      <w:pPr>
        <w:widowControl/>
        <w:shd w:val="clear" w:color="auto" w:fill="FFFFFF"/>
        <w:adjustRightInd w:val="0"/>
        <w:snapToGrid w:val="0"/>
        <w:spacing w:line="480" w:lineRule="exact"/>
        <w:ind w:firstLine="480" w:firstLineChars="200"/>
        <w:jc w:val="left"/>
        <w:rPr>
          <w:rFonts w:hint="eastAsia"/>
          <w:sz w:val="24"/>
          <w:highlight w:val="none"/>
        </w:rPr>
      </w:pPr>
      <w:r>
        <w:rPr>
          <w:rFonts w:hint="eastAsia"/>
          <w:sz w:val="24"/>
          <w:highlight w:val="none"/>
        </w:rPr>
        <w:t xml:space="preserve">联系方式：徐玲18962990275 </w:t>
      </w:r>
    </w:p>
    <w:bookmarkEnd w:id="0"/>
    <w:p>
      <w:pPr>
        <w:snapToGrid w:val="0"/>
        <w:spacing w:line="480" w:lineRule="exact"/>
        <w:contextualSpacing/>
        <w:jc w:val="center"/>
        <w:rPr>
          <w:rFonts w:ascii="仿宋_GB2312" w:eastAsia="仿宋_GB2312"/>
          <w:b/>
          <w:sz w:val="28"/>
          <w:szCs w:val="28"/>
          <w:highlight w:val="none"/>
        </w:rPr>
      </w:pPr>
      <w:r>
        <w:rPr>
          <w:rFonts w:ascii="仿宋_GB2312" w:eastAsia="仿宋_GB2312"/>
          <w:sz w:val="36"/>
          <w:szCs w:val="36"/>
          <w:highlight w:val="none"/>
          <w:lang w:val="zh-CN"/>
        </w:rPr>
        <w:br w:type="page"/>
      </w:r>
      <w:r>
        <w:rPr>
          <w:rFonts w:hint="eastAsia" w:ascii="仿宋_GB2312" w:eastAsia="仿宋_GB2312"/>
          <w:b/>
          <w:bCs/>
          <w:sz w:val="36"/>
          <w:szCs w:val="36"/>
          <w:highlight w:val="none"/>
          <w:lang w:val="zh-CN"/>
        </w:rPr>
        <w:t>第二部分 磋商须知</w:t>
      </w:r>
    </w:p>
    <w:p>
      <w:pPr>
        <w:autoSpaceDE w:val="0"/>
        <w:autoSpaceDN w:val="0"/>
        <w:adjustRightInd w:val="0"/>
        <w:snapToGrid w:val="0"/>
        <w:spacing w:line="300" w:lineRule="auto"/>
        <w:contextualSpacing/>
        <w:rPr>
          <w:rFonts w:ascii="黑体" w:eastAsia="黑体"/>
          <w:b/>
          <w:bCs/>
          <w:sz w:val="28"/>
          <w:szCs w:val="28"/>
          <w:highlight w:val="none"/>
          <w:lang w:val="zh-CN"/>
        </w:rPr>
      </w:pPr>
    </w:p>
    <w:p>
      <w:pPr>
        <w:snapToGrid w:val="0"/>
        <w:spacing w:line="480" w:lineRule="exact"/>
        <w:ind w:firstLine="480" w:firstLineChars="200"/>
        <w:contextualSpacing/>
        <w:outlineLvl w:val="0"/>
        <w:rPr>
          <w:b/>
          <w:sz w:val="24"/>
          <w:highlight w:val="none"/>
        </w:rPr>
      </w:pPr>
      <w:r>
        <w:rPr>
          <w:b/>
          <w:sz w:val="24"/>
          <w:highlight w:val="none"/>
        </w:rPr>
        <w:t>一、本磋商文件由采购人或采购代理机构解释。</w:t>
      </w:r>
    </w:p>
    <w:p>
      <w:pPr>
        <w:snapToGrid w:val="0"/>
        <w:spacing w:line="480" w:lineRule="exact"/>
        <w:ind w:firstLine="480" w:firstLineChars="200"/>
        <w:contextualSpacing/>
        <w:rPr>
          <w:b/>
          <w:sz w:val="24"/>
          <w:highlight w:val="none"/>
        </w:rPr>
      </w:pPr>
      <w:r>
        <w:rPr>
          <w:sz w:val="24"/>
          <w:highlight w:val="none"/>
        </w:rPr>
        <w:t>1、供应商</w:t>
      </w:r>
      <w:r>
        <w:rPr>
          <w:rFonts w:hint="eastAsia"/>
          <w:sz w:val="24"/>
          <w:highlight w:val="none"/>
          <w:lang w:eastAsia="zh-Hans"/>
        </w:rPr>
        <w:t>获取</w:t>
      </w:r>
      <w:r>
        <w:rPr>
          <w:sz w:val="24"/>
          <w:highlight w:val="none"/>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pPr>
        <w:snapToGrid w:val="0"/>
        <w:spacing w:line="480" w:lineRule="exact"/>
        <w:ind w:firstLine="480" w:firstLineChars="200"/>
        <w:contextualSpacing/>
        <w:rPr>
          <w:sz w:val="24"/>
          <w:highlight w:val="none"/>
        </w:rPr>
      </w:pPr>
      <w:r>
        <w:rPr>
          <w:sz w:val="24"/>
          <w:highlight w:val="none"/>
        </w:rPr>
        <w:t>2、供应商应认真审阅磋商文件中所有的事项、格式、条款和规范要求等，如果供应商没有按照磋商文件要求提交响应文件，或者响应文件没有对磋商文件做出实质性响应，将被拒绝参与磋商。</w:t>
      </w:r>
    </w:p>
    <w:p>
      <w:pPr>
        <w:snapToGrid w:val="0"/>
        <w:spacing w:line="480" w:lineRule="exact"/>
        <w:ind w:firstLine="480" w:firstLineChars="200"/>
        <w:contextualSpacing/>
        <w:rPr>
          <w:b/>
          <w:sz w:val="24"/>
          <w:highlight w:val="none"/>
        </w:rPr>
      </w:pPr>
      <w:r>
        <w:rPr>
          <w:b/>
          <w:sz w:val="24"/>
          <w:highlight w:val="none"/>
        </w:rPr>
        <w:t>二、磋商文件的澄清、修改、答疑</w:t>
      </w:r>
    </w:p>
    <w:p>
      <w:pPr>
        <w:pStyle w:val="7"/>
        <w:snapToGrid w:val="0"/>
        <w:spacing w:line="480" w:lineRule="exact"/>
        <w:ind w:left="0" w:leftChars="0" w:firstLine="480" w:firstLineChars="200"/>
        <w:contextualSpacing/>
        <w:rPr>
          <w:sz w:val="24"/>
          <w:highlight w:val="none"/>
        </w:rPr>
      </w:pPr>
      <w:r>
        <w:rPr>
          <w:sz w:val="24"/>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pPr>
        <w:pStyle w:val="7"/>
        <w:snapToGrid w:val="0"/>
        <w:spacing w:line="480" w:lineRule="exact"/>
        <w:ind w:left="0" w:leftChars="0" w:firstLine="480" w:firstLineChars="200"/>
        <w:contextualSpacing/>
        <w:rPr>
          <w:sz w:val="24"/>
          <w:highlight w:val="none"/>
          <w:lang w:val="zh-CN"/>
        </w:rPr>
      </w:pPr>
      <w:r>
        <w:rPr>
          <w:sz w:val="24"/>
          <w:highlight w:val="none"/>
        </w:rPr>
        <w:t>供应商由于对磋商文件的任何推论和误解以及采购人或采购代理机构对有</w:t>
      </w:r>
      <w:r>
        <w:rPr>
          <w:sz w:val="24"/>
          <w:highlight w:val="none"/>
          <w:lang w:val="zh-CN"/>
        </w:rPr>
        <w:t>关问题的口头解释所造成的后果，均由供应商自负。</w:t>
      </w:r>
    </w:p>
    <w:p>
      <w:pPr>
        <w:pStyle w:val="7"/>
        <w:snapToGrid w:val="0"/>
        <w:spacing w:line="480" w:lineRule="exact"/>
        <w:ind w:left="0" w:leftChars="0" w:firstLine="480" w:firstLineChars="200"/>
        <w:contextualSpacing/>
        <w:rPr>
          <w:sz w:val="24"/>
          <w:highlight w:val="none"/>
        </w:rPr>
      </w:pPr>
      <w:r>
        <w:rPr>
          <w:sz w:val="24"/>
          <w:highlight w:val="none"/>
          <w:lang w:val="zh-CN"/>
        </w:rPr>
        <w:t>采购单位可视情组织答疑会。</w:t>
      </w:r>
    </w:p>
    <w:p>
      <w:pPr>
        <w:autoSpaceDE w:val="0"/>
        <w:autoSpaceDN w:val="0"/>
        <w:adjustRightInd w:val="0"/>
        <w:snapToGrid w:val="0"/>
        <w:spacing w:after="120" w:line="480" w:lineRule="exact"/>
        <w:ind w:firstLine="562"/>
        <w:contextualSpacing/>
        <w:rPr>
          <w:b/>
          <w:bCs/>
          <w:sz w:val="24"/>
          <w:highlight w:val="none"/>
        </w:rPr>
      </w:pPr>
      <w:r>
        <w:rPr>
          <w:b/>
          <w:bCs/>
          <w:sz w:val="24"/>
          <w:highlight w:val="none"/>
          <w:lang w:val="zh-CN"/>
        </w:rPr>
        <w:t>三、响应文件的编写、递交、上传</w:t>
      </w:r>
    </w:p>
    <w:p>
      <w:pPr>
        <w:autoSpaceDE w:val="0"/>
        <w:autoSpaceDN w:val="0"/>
        <w:adjustRightInd w:val="0"/>
        <w:snapToGrid w:val="0"/>
        <w:spacing w:line="480" w:lineRule="exact"/>
        <w:ind w:right="210" w:firstLine="560"/>
        <w:rPr>
          <w:b/>
          <w:sz w:val="24"/>
          <w:highlight w:val="none"/>
        </w:rPr>
      </w:pPr>
      <w:r>
        <w:rPr>
          <w:b/>
          <w:sz w:val="24"/>
          <w:highlight w:val="none"/>
        </w:rPr>
        <w:t>（一）响应文件的编写</w:t>
      </w:r>
    </w:p>
    <w:p>
      <w:pPr>
        <w:autoSpaceDE w:val="0"/>
        <w:autoSpaceDN w:val="0"/>
        <w:adjustRightInd w:val="0"/>
        <w:snapToGrid w:val="0"/>
        <w:spacing w:line="480" w:lineRule="exact"/>
        <w:ind w:firstLine="480" w:firstLineChars="200"/>
        <w:contextualSpacing/>
        <w:jc w:val="left"/>
        <w:rPr>
          <w:sz w:val="24"/>
          <w:highlight w:val="none"/>
        </w:rPr>
      </w:pPr>
      <w:r>
        <w:rPr>
          <w:sz w:val="24"/>
          <w:highlight w:val="none"/>
          <w:lang w:val="zh-CN"/>
        </w:rPr>
        <w:t>供应商按</w:t>
      </w:r>
      <w:r>
        <w:rPr>
          <w:rFonts w:ascii="宋体" w:hAnsi="宋体"/>
          <w:sz w:val="24"/>
          <w:highlight w:val="none"/>
          <w:lang w:val="zh-CN"/>
        </w:rPr>
        <w:t>“第七部分 响应文件组成”</w:t>
      </w:r>
      <w:r>
        <w:rPr>
          <w:sz w:val="24"/>
          <w:highlight w:val="none"/>
          <w:lang w:val="zh-CN"/>
        </w:rPr>
        <w:t>要求编写响应文件。</w:t>
      </w:r>
    </w:p>
    <w:p>
      <w:pPr>
        <w:snapToGrid w:val="0"/>
        <w:spacing w:line="480" w:lineRule="exact"/>
        <w:ind w:firstLine="480" w:firstLineChars="200"/>
        <w:contextualSpacing/>
        <w:rPr>
          <w:b/>
          <w:sz w:val="24"/>
          <w:highlight w:val="none"/>
        </w:rPr>
      </w:pPr>
      <w:r>
        <w:rPr>
          <w:b/>
          <w:sz w:val="24"/>
          <w:highlight w:val="none"/>
        </w:rPr>
        <w:t>（二）响应文件的递交</w:t>
      </w:r>
    </w:p>
    <w:p>
      <w:pPr>
        <w:snapToGrid w:val="0"/>
        <w:spacing w:line="480" w:lineRule="exact"/>
        <w:ind w:firstLine="480" w:firstLineChars="200"/>
        <w:contextualSpacing/>
        <w:rPr>
          <w:sz w:val="24"/>
          <w:highlight w:val="none"/>
        </w:rPr>
      </w:pPr>
      <w:r>
        <w:rPr>
          <w:sz w:val="24"/>
          <w:highlight w:val="none"/>
        </w:rPr>
        <w:t>1、响应文件三部分内容（资格审查文件、商务技术文件、报价文件）须分别单独密封，</w:t>
      </w:r>
      <w:r>
        <w:rPr>
          <w:sz w:val="24"/>
          <w:highlight w:val="none"/>
          <w:lang w:val="zh-CN"/>
        </w:rPr>
        <w:t>并牢</w:t>
      </w:r>
      <w:r>
        <w:rPr>
          <w:sz w:val="24"/>
          <w:highlight w:val="none"/>
        </w:rPr>
        <w:t>固装订成册，不得相互混淆，文件自编目录并连续标注页码，不得将内容拆开。报价文件不得出现于其他磋商文件中。</w:t>
      </w:r>
    </w:p>
    <w:p>
      <w:pPr>
        <w:snapToGrid w:val="0"/>
        <w:spacing w:line="480" w:lineRule="exact"/>
        <w:ind w:firstLine="480" w:firstLineChars="200"/>
        <w:rPr>
          <w:sz w:val="24"/>
          <w:highlight w:val="none"/>
        </w:rPr>
      </w:pPr>
      <w:r>
        <w:rPr>
          <w:sz w:val="24"/>
          <w:highlight w:val="none"/>
        </w:rPr>
        <w:t>2、响应文件每一部分内容均须提供“</w:t>
      </w:r>
      <w:r>
        <w:rPr>
          <w:b/>
          <w:sz w:val="24"/>
          <w:highlight w:val="none"/>
        </w:rPr>
        <w:t>一正</w:t>
      </w:r>
      <w:r>
        <w:rPr>
          <w:rFonts w:hint="eastAsia"/>
          <w:b/>
          <w:sz w:val="24"/>
          <w:highlight w:val="none"/>
          <w:u w:val="single"/>
          <w:lang w:eastAsia="zh-Hans"/>
        </w:rPr>
        <w:t>二</w:t>
      </w:r>
      <w:r>
        <w:rPr>
          <w:b/>
          <w:sz w:val="24"/>
          <w:highlight w:val="none"/>
        </w:rPr>
        <w:t>副”</w:t>
      </w:r>
      <w:r>
        <w:rPr>
          <w:sz w:val="24"/>
          <w:highlight w:val="none"/>
        </w:rPr>
        <w:t>纸质响应文件，并将正本、副本及图纸类等（如需提供图纸等其它资料的话）合并密封，统一装在一个密封袋或密封箱内（如有A3大小的图纸类，可单独密封）。</w:t>
      </w:r>
    </w:p>
    <w:p>
      <w:pPr>
        <w:snapToGrid w:val="0"/>
        <w:spacing w:line="480" w:lineRule="exact"/>
        <w:ind w:firstLine="480" w:firstLineChars="200"/>
        <w:contextualSpacing/>
        <w:rPr>
          <w:sz w:val="24"/>
          <w:highlight w:val="none"/>
        </w:rPr>
      </w:pPr>
      <w:r>
        <w:rPr>
          <w:sz w:val="24"/>
          <w:highlight w:val="none"/>
        </w:rPr>
        <w:t>3、纸质响应文件须</w:t>
      </w:r>
      <w:r>
        <w:rPr>
          <w:sz w:val="24"/>
          <w:highlight w:val="none"/>
          <w:lang w:val="zh-CN"/>
        </w:rPr>
        <w:t>采用A4纸（</w:t>
      </w:r>
      <w:r>
        <w:rPr>
          <w:sz w:val="24"/>
          <w:highlight w:val="none"/>
        </w:rPr>
        <w:t>图纸等除外），正本须打印并由法定代表人或授权人签字并加盖单位印章。副本可复印，但须加盖单位印章。文件内容中不得行间插字、涂改、增删，如修补错漏处，须由响应文件签署人签字并加盖公章。</w:t>
      </w:r>
    </w:p>
    <w:p>
      <w:pPr>
        <w:snapToGrid w:val="0"/>
        <w:spacing w:line="480" w:lineRule="exact"/>
        <w:ind w:firstLine="480" w:firstLineChars="200"/>
        <w:contextualSpacing/>
        <w:rPr>
          <w:sz w:val="24"/>
          <w:highlight w:val="none"/>
        </w:rPr>
      </w:pPr>
      <w:r>
        <w:rPr>
          <w:sz w:val="24"/>
          <w:highlight w:val="none"/>
        </w:rPr>
        <w:t>4、响应文件密封后应标明响应文件项目名称、项目编号、边缝处加盖单位骑缝章或骑缝签字。</w:t>
      </w:r>
    </w:p>
    <w:p>
      <w:pPr>
        <w:snapToGrid w:val="0"/>
        <w:spacing w:line="480" w:lineRule="exact"/>
        <w:ind w:firstLine="480" w:firstLineChars="200"/>
        <w:contextualSpacing/>
        <w:rPr>
          <w:sz w:val="24"/>
          <w:highlight w:val="none"/>
        </w:rPr>
      </w:pPr>
      <w:r>
        <w:rPr>
          <w:sz w:val="24"/>
          <w:highlight w:val="none"/>
        </w:rPr>
        <w:t>5、递交时间：供应商须在规定的响应文件接收截止时间前送达指定地点。</w:t>
      </w:r>
    </w:p>
    <w:p>
      <w:pPr>
        <w:snapToGrid w:val="0"/>
        <w:spacing w:line="460" w:lineRule="exact"/>
        <w:ind w:firstLine="480" w:firstLineChars="200"/>
        <w:outlineLvl w:val="1"/>
        <w:rPr>
          <w:rFonts w:ascii="宋体" w:hAnsi="宋体" w:cs="宋体"/>
          <w:b/>
          <w:bCs/>
          <w:sz w:val="24"/>
          <w:highlight w:val="none"/>
        </w:rPr>
      </w:pPr>
      <w:r>
        <w:rPr>
          <w:rFonts w:hint="eastAsia" w:ascii="宋体" w:hAnsi="宋体" w:cs="宋体"/>
          <w:b/>
          <w:bCs/>
          <w:sz w:val="24"/>
          <w:highlight w:val="none"/>
        </w:rPr>
        <w:t>四、响应文件的有效期</w:t>
      </w:r>
    </w:p>
    <w:p>
      <w:pPr>
        <w:snapToGrid w:val="0"/>
        <w:spacing w:line="460" w:lineRule="exact"/>
        <w:ind w:firstLine="480" w:firstLineChars="200"/>
        <w:rPr>
          <w:rFonts w:ascii="宋体" w:hAnsi="宋体" w:cs="宋体"/>
          <w:sz w:val="24"/>
          <w:highlight w:val="none"/>
        </w:rPr>
      </w:pPr>
      <w:r>
        <w:rPr>
          <w:rFonts w:hint="eastAsia" w:ascii="宋体" w:hAnsi="宋体" w:cs="宋体"/>
          <w:sz w:val="24"/>
          <w:highlight w:val="none"/>
        </w:rPr>
        <w:t>1、从响应文件接收截止之日算起，</w:t>
      </w:r>
      <w:r>
        <w:rPr>
          <w:rFonts w:ascii="宋体" w:hAnsi="宋体" w:cs="宋体"/>
          <w:b/>
          <w:sz w:val="24"/>
          <w:highlight w:val="none"/>
          <w:u w:val="single"/>
        </w:rPr>
        <w:t>45</w:t>
      </w:r>
      <w:r>
        <w:rPr>
          <w:rFonts w:hint="eastAsia" w:ascii="宋体" w:hAnsi="宋体" w:cs="宋体"/>
          <w:sz w:val="24"/>
          <w:highlight w:val="none"/>
        </w:rPr>
        <w:t>个“日历天”内响应文件应保持有效。有效期短于这个规定期限的，投标将被拒绝。</w:t>
      </w:r>
    </w:p>
    <w:p>
      <w:pPr>
        <w:snapToGrid w:val="0"/>
        <w:spacing w:line="460" w:lineRule="exact"/>
        <w:ind w:firstLine="470" w:firstLineChars="196"/>
        <w:outlineLvl w:val="1"/>
        <w:rPr>
          <w:rFonts w:ascii="宋体" w:hAnsi="宋体" w:cs="宋体"/>
          <w:b/>
          <w:sz w:val="24"/>
          <w:highlight w:val="none"/>
        </w:rPr>
      </w:pPr>
      <w:r>
        <w:rPr>
          <w:rFonts w:hint="eastAsia" w:ascii="宋体" w:hAnsi="宋体" w:cs="宋体"/>
          <w:sz w:val="24"/>
          <w:highlight w:val="none"/>
        </w:rPr>
        <w:t>2、在特殊情况下，采购代理机构可与响应供应商协商延长响应文件的有效期。这种要求和答复都应以书面、传真、或电报的形式进行。同意延长有效期的响应供应商不能修改响应文件，拒绝接受延期要求的响应供应商的响应文件将被拒绝。</w:t>
      </w:r>
    </w:p>
    <w:p>
      <w:pPr>
        <w:snapToGrid w:val="0"/>
        <w:spacing w:line="480" w:lineRule="exact"/>
        <w:ind w:firstLine="601" w:firstLineChars="250"/>
        <w:contextualSpacing/>
        <w:rPr>
          <w:b/>
          <w:sz w:val="24"/>
          <w:highlight w:val="none"/>
        </w:rPr>
      </w:pPr>
      <w:r>
        <w:rPr>
          <w:rFonts w:hint="eastAsia"/>
          <w:b/>
          <w:sz w:val="24"/>
          <w:highlight w:val="none"/>
        </w:rPr>
        <w:t>五</w:t>
      </w:r>
      <w:r>
        <w:rPr>
          <w:b/>
          <w:sz w:val="24"/>
          <w:highlight w:val="none"/>
        </w:rPr>
        <w:t>、报价准备</w:t>
      </w:r>
    </w:p>
    <w:p>
      <w:pPr>
        <w:pStyle w:val="22"/>
        <w:snapToGrid w:val="0"/>
        <w:spacing w:line="480" w:lineRule="exact"/>
        <w:ind w:firstLine="494"/>
        <w:contextualSpacing/>
        <w:rPr>
          <w:rFonts w:ascii="Times New Roman" w:hAnsi="Times New Roman" w:eastAsia="宋体"/>
          <w:sz w:val="24"/>
          <w:szCs w:val="24"/>
          <w:highlight w:val="none"/>
        </w:rPr>
      </w:pPr>
      <w:r>
        <w:rPr>
          <w:rFonts w:ascii="Times New Roman" w:hAnsi="Times New Roman" w:eastAsia="宋体"/>
          <w:sz w:val="24"/>
          <w:szCs w:val="24"/>
          <w:highlight w:val="none"/>
        </w:rPr>
        <w:t>1、磋商结束后，供应商就所有内容进行最后报价，少报无效。</w:t>
      </w:r>
    </w:p>
    <w:p>
      <w:pPr>
        <w:pStyle w:val="22"/>
        <w:snapToGrid w:val="0"/>
        <w:spacing w:line="480" w:lineRule="exact"/>
        <w:ind w:firstLine="494"/>
        <w:contextualSpacing/>
        <w:rPr>
          <w:rFonts w:ascii="Times New Roman" w:hAnsi="Times New Roman" w:eastAsia="宋体"/>
          <w:sz w:val="24"/>
          <w:szCs w:val="24"/>
          <w:highlight w:val="none"/>
        </w:rPr>
      </w:pPr>
      <w:r>
        <w:rPr>
          <w:rFonts w:ascii="Times New Roman" w:hAnsi="Times New Roman" w:eastAsia="宋体"/>
          <w:sz w:val="24"/>
          <w:szCs w:val="24"/>
          <w:highlight w:val="none"/>
        </w:rPr>
        <w:t xml:space="preserve">2、最后报价应包括本项目的全部费用 (含一切必须的辅助材料费用)及相关服务费等。 </w:t>
      </w:r>
    </w:p>
    <w:p>
      <w:pPr>
        <w:pStyle w:val="22"/>
        <w:snapToGrid w:val="0"/>
        <w:spacing w:line="480" w:lineRule="exact"/>
        <w:ind w:firstLine="494"/>
        <w:contextualSpacing/>
        <w:rPr>
          <w:rFonts w:ascii="Times New Roman" w:hAnsi="Times New Roman" w:eastAsia="宋体"/>
          <w:sz w:val="24"/>
          <w:szCs w:val="24"/>
          <w:highlight w:val="none"/>
        </w:rPr>
      </w:pPr>
      <w:r>
        <w:rPr>
          <w:rFonts w:ascii="Times New Roman" w:hAnsi="Times New Roman" w:eastAsia="宋体"/>
          <w:sz w:val="24"/>
          <w:szCs w:val="24"/>
          <w:highlight w:val="none"/>
        </w:rPr>
        <w:t>3、最后报价将作为磋商小组评定成交供应商的组成依据。</w:t>
      </w:r>
    </w:p>
    <w:p>
      <w:pPr>
        <w:snapToGrid w:val="0"/>
        <w:spacing w:line="480" w:lineRule="exact"/>
        <w:ind w:firstLine="480" w:firstLineChars="200"/>
        <w:rPr>
          <w:sz w:val="24"/>
          <w:highlight w:val="none"/>
        </w:rPr>
      </w:pPr>
      <w:r>
        <w:rPr>
          <w:rFonts w:hint="eastAsia"/>
          <w:b/>
          <w:sz w:val="24"/>
          <w:highlight w:val="none"/>
          <w:lang w:val="zh-CN"/>
        </w:rPr>
        <w:t>六</w:t>
      </w:r>
      <w:r>
        <w:rPr>
          <w:b/>
          <w:sz w:val="24"/>
          <w:highlight w:val="none"/>
          <w:lang w:val="zh-CN"/>
        </w:rPr>
        <w:t>、</w:t>
      </w:r>
      <w:r>
        <w:rPr>
          <w:b/>
          <w:bCs/>
          <w:sz w:val="24"/>
          <w:highlight w:val="none"/>
        </w:rPr>
        <w:t>相关费用</w:t>
      </w:r>
    </w:p>
    <w:p>
      <w:pPr>
        <w:snapToGrid w:val="0"/>
        <w:spacing w:line="480" w:lineRule="exact"/>
        <w:ind w:firstLine="480" w:firstLineChars="200"/>
        <w:contextualSpacing/>
        <w:rPr>
          <w:sz w:val="24"/>
          <w:highlight w:val="none"/>
        </w:rPr>
      </w:pPr>
      <w:r>
        <w:rPr>
          <w:sz w:val="24"/>
          <w:highlight w:val="none"/>
        </w:rPr>
        <w:t>1、供应商承担参与磋商可能发生的全部费用，采购人在任何情况下均无义务和责任承担这些费用。</w:t>
      </w:r>
    </w:p>
    <w:p>
      <w:pPr>
        <w:snapToGrid w:val="0"/>
        <w:spacing w:line="480" w:lineRule="exact"/>
        <w:ind w:firstLine="480" w:firstLineChars="200"/>
        <w:contextualSpacing/>
        <w:rPr>
          <w:sz w:val="24"/>
          <w:highlight w:val="none"/>
        </w:rPr>
      </w:pPr>
      <w:r>
        <w:rPr>
          <w:sz w:val="24"/>
          <w:highlight w:val="none"/>
        </w:rPr>
        <w:t>2、采购人不收取任何费用。</w:t>
      </w:r>
    </w:p>
    <w:p>
      <w:pPr>
        <w:snapToGrid w:val="0"/>
        <w:spacing w:line="440" w:lineRule="exact"/>
        <w:ind w:firstLine="480" w:firstLineChars="200"/>
        <w:outlineLvl w:val="1"/>
        <w:rPr>
          <w:rFonts w:hint="eastAsia"/>
          <w:bCs/>
          <w:sz w:val="24"/>
          <w:highlight w:val="none"/>
          <w:lang w:val="en-US" w:eastAsia="zh-CN"/>
        </w:rPr>
      </w:pPr>
      <w:r>
        <w:rPr>
          <w:rFonts w:hint="eastAsia"/>
          <w:bCs/>
          <w:sz w:val="24"/>
          <w:highlight w:val="none"/>
        </w:rPr>
        <w:t>3、</w:t>
      </w:r>
      <w:r>
        <w:rPr>
          <w:rFonts w:hint="eastAsia"/>
          <w:bCs/>
          <w:sz w:val="24"/>
          <w:highlight w:val="none"/>
          <w:lang w:val="en-US" w:eastAsia="zh-CN"/>
        </w:rPr>
        <w:t>文件费：300元/份，递交响应文件时缴纳给代理机构。</w:t>
      </w:r>
    </w:p>
    <w:p>
      <w:pPr>
        <w:snapToGrid w:val="0"/>
        <w:spacing w:line="440" w:lineRule="exact"/>
        <w:ind w:firstLine="480" w:firstLineChars="200"/>
        <w:outlineLvl w:val="1"/>
        <w:rPr>
          <w:bCs/>
          <w:sz w:val="24"/>
          <w:highlight w:val="none"/>
        </w:rPr>
      </w:pPr>
      <w:r>
        <w:rPr>
          <w:rFonts w:hint="eastAsia"/>
          <w:bCs/>
          <w:sz w:val="24"/>
          <w:highlight w:val="none"/>
          <w:lang w:val="en-US" w:eastAsia="zh-CN"/>
        </w:rPr>
        <w:t>4、</w:t>
      </w:r>
      <w:r>
        <w:rPr>
          <w:rFonts w:hint="eastAsia"/>
          <w:bCs/>
          <w:sz w:val="24"/>
          <w:highlight w:val="none"/>
        </w:rPr>
        <w:t>采购代理费：按2</w:t>
      </w:r>
      <w:r>
        <w:rPr>
          <w:rFonts w:hint="eastAsia"/>
          <w:bCs/>
          <w:sz w:val="24"/>
          <w:highlight w:val="none"/>
          <w:lang w:val="en-US" w:eastAsia="zh-CN"/>
        </w:rPr>
        <w:t>000</w:t>
      </w:r>
      <w:r>
        <w:rPr>
          <w:rFonts w:hint="eastAsia"/>
          <w:bCs/>
          <w:sz w:val="24"/>
          <w:highlight w:val="none"/>
        </w:rPr>
        <w:t>元计收，由</w:t>
      </w:r>
      <w:r>
        <w:rPr>
          <w:rFonts w:hint="eastAsia"/>
          <w:bCs/>
          <w:sz w:val="24"/>
          <w:highlight w:val="none"/>
          <w:lang w:eastAsia="zh-Hans"/>
        </w:rPr>
        <w:t>成交</w:t>
      </w:r>
      <w:r>
        <w:rPr>
          <w:rFonts w:hint="eastAsia"/>
          <w:bCs/>
          <w:sz w:val="24"/>
          <w:highlight w:val="none"/>
        </w:rPr>
        <w:t>人支付；专家费按实结算，由</w:t>
      </w:r>
      <w:r>
        <w:rPr>
          <w:rFonts w:hint="eastAsia"/>
          <w:bCs/>
          <w:sz w:val="24"/>
          <w:highlight w:val="none"/>
          <w:lang w:eastAsia="zh-Hans"/>
        </w:rPr>
        <w:t>成交人</w:t>
      </w:r>
      <w:r>
        <w:rPr>
          <w:rFonts w:hint="eastAsia"/>
          <w:bCs/>
          <w:sz w:val="24"/>
          <w:highlight w:val="none"/>
          <w:lang w:val="en-US" w:eastAsia="zh-CN"/>
        </w:rPr>
        <w:t>承担</w:t>
      </w:r>
      <w:r>
        <w:rPr>
          <w:bCs/>
          <w:sz w:val="24"/>
          <w:highlight w:val="none"/>
        </w:rPr>
        <w:t>。</w:t>
      </w:r>
      <w:r>
        <w:rPr>
          <w:rFonts w:hint="eastAsia"/>
          <w:bCs/>
          <w:sz w:val="24"/>
          <w:highlight w:val="none"/>
        </w:rPr>
        <w:t xml:space="preserve">    </w:t>
      </w:r>
    </w:p>
    <w:p>
      <w:pPr>
        <w:autoSpaceDE w:val="0"/>
        <w:autoSpaceDN w:val="0"/>
        <w:adjustRightInd w:val="0"/>
        <w:snapToGrid w:val="0"/>
        <w:spacing w:line="300" w:lineRule="auto"/>
        <w:jc w:val="center"/>
        <w:outlineLvl w:val="0"/>
        <w:rPr>
          <w:rFonts w:ascii="仿宋_GB2312" w:eastAsia="仿宋_GB2312"/>
          <w:b/>
          <w:bCs/>
          <w:szCs w:val="21"/>
          <w:highlight w:val="none"/>
          <w:lang w:val="zh-CN"/>
        </w:rPr>
      </w:pPr>
      <w:r>
        <w:rPr>
          <w:rFonts w:ascii="仿宋_GB2312" w:eastAsia="仿宋_GB2312"/>
          <w:b/>
          <w:bCs/>
          <w:sz w:val="36"/>
          <w:szCs w:val="36"/>
          <w:highlight w:val="none"/>
          <w:lang w:val="zh-CN"/>
        </w:rPr>
        <w:br w:type="page"/>
      </w:r>
      <w:r>
        <w:rPr>
          <w:rFonts w:hint="eastAsia" w:ascii="仿宋_GB2312" w:eastAsia="仿宋_GB2312"/>
          <w:b/>
          <w:bCs/>
          <w:sz w:val="36"/>
          <w:szCs w:val="36"/>
          <w:highlight w:val="none"/>
          <w:lang w:val="zh-CN"/>
        </w:rPr>
        <w:t>第三部分 项目需求</w:t>
      </w:r>
    </w:p>
    <w:p>
      <w:pPr>
        <w:adjustRightInd w:val="0"/>
        <w:snapToGrid w:val="0"/>
        <w:spacing w:line="500" w:lineRule="exact"/>
        <w:ind w:firstLine="480" w:firstLineChars="200"/>
        <w:rPr>
          <w:rFonts w:ascii="宋体" w:cs="宋体"/>
          <w:b/>
          <w:kern w:val="0"/>
          <w:sz w:val="24"/>
          <w:highlight w:val="none"/>
          <w:lang w:val="zh-CN"/>
        </w:rPr>
      </w:pPr>
      <w:r>
        <w:rPr>
          <w:rFonts w:hint="eastAsia"/>
          <w:b/>
          <w:sz w:val="24"/>
          <w:highlight w:val="none"/>
        </w:rPr>
        <w:t>供应商</w:t>
      </w:r>
      <w:r>
        <w:rPr>
          <w:b/>
          <w:sz w:val="24"/>
          <w:highlight w:val="none"/>
          <w:lang w:val="zh-CN"/>
        </w:rPr>
        <w:t>在制作</w:t>
      </w:r>
      <w:r>
        <w:rPr>
          <w:rFonts w:hint="eastAsia"/>
          <w:b/>
          <w:sz w:val="24"/>
          <w:highlight w:val="none"/>
        </w:rPr>
        <w:t>响应</w:t>
      </w:r>
      <w:r>
        <w:rPr>
          <w:b/>
          <w:sz w:val="24"/>
          <w:highlight w:val="none"/>
          <w:lang w:val="zh-CN"/>
        </w:rPr>
        <w:t>文件时仔细研究项目需求说明。项目需求包括技术要求和商务要求:技术要求是指对采购标的功能和质量要求，包括性能、材料、结构、外观、安全，或者服务内容和标准等</w:t>
      </w:r>
      <w:r>
        <w:rPr>
          <w:rFonts w:hint="eastAsia"/>
          <w:b/>
          <w:sz w:val="24"/>
          <w:highlight w:val="none"/>
          <w:lang w:val="zh-CN"/>
        </w:rPr>
        <w:t>；</w:t>
      </w:r>
      <w:r>
        <w:rPr>
          <w:b/>
          <w:sz w:val="24"/>
          <w:highlight w:val="none"/>
          <w:lang w:val="zh-CN"/>
        </w:rPr>
        <w:t>商务要求是指取得采购标的的时间、地点、财务和服务要求，包括交付（实施）的时间（期限）和地点（范围），付款条件（进度和方法），</w:t>
      </w:r>
      <w:r>
        <w:rPr>
          <w:rFonts w:hint="eastAsia"/>
          <w:b/>
          <w:sz w:val="24"/>
          <w:highlight w:val="none"/>
        </w:rPr>
        <w:t>商品</w:t>
      </w:r>
      <w:r>
        <w:rPr>
          <w:b/>
          <w:sz w:val="24"/>
          <w:highlight w:val="none"/>
          <w:lang w:val="zh-CN"/>
        </w:rPr>
        <w:t>包装</w:t>
      </w:r>
      <w:r>
        <w:rPr>
          <w:rFonts w:hint="eastAsia"/>
          <w:b/>
          <w:sz w:val="24"/>
          <w:highlight w:val="none"/>
          <w:lang w:val="zh-CN"/>
        </w:rPr>
        <w:t>、</w:t>
      </w:r>
      <w:r>
        <w:rPr>
          <w:rFonts w:hint="eastAsia"/>
          <w:b/>
          <w:sz w:val="24"/>
          <w:highlight w:val="none"/>
        </w:rPr>
        <w:t>快递包装</w:t>
      </w:r>
      <w:r>
        <w:rPr>
          <w:b/>
          <w:sz w:val="24"/>
          <w:highlight w:val="none"/>
          <w:lang w:val="zh-CN"/>
        </w:rPr>
        <w:t>和运输，售后服务，保险等。</w:t>
      </w:r>
    </w:p>
    <w:p>
      <w:pPr>
        <w:pStyle w:val="22"/>
        <w:snapToGrid w:val="0"/>
        <w:spacing w:line="480" w:lineRule="exact"/>
        <w:ind w:firstLine="480" w:firstLineChars="200"/>
        <w:rPr>
          <w:rFonts w:ascii="宋体" w:eastAsia="宋体"/>
          <w:sz w:val="24"/>
          <w:szCs w:val="24"/>
          <w:highlight w:val="none"/>
        </w:rPr>
      </w:pPr>
      <w:r>
        <w:rPr>
          <w:rFonts w:hint="eastAsia" w:ascii="宋体" w:eastAsia="宋体" w:cs="宋体"/>
          <w:b/>
          <w:kern w:val="0"/>
          <w:sz w:val="24"/>
          <w:szCs w:val="24"/>
          <w:highlight w:val="none"/>
          <w:lang w:val="zh-CN"/>
        </w:rPr>
        <w:t>请供应商在制作响应文件时仔细研究项目需求说明。</w:t>
      </w:r>
      <w:r>
        <w:rPr>
          <w:rFonts w:hint="eastAsia" w:ascii="宋体" w:eastAsia="宋体" w:cs="宋体"/>
          <w:kern w:val="0"/>
          <w:sz w:val="24"/>
          <w:szCs w:val="24"/>
          <w:highlight w:val="none"/>
          <w:lang w:val="zh-CN"/>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eastAsia="宋体"/>
          <w:sz w:val="24"/>
          <w:szCs w:val="24"/>
          <w:highlight w:val="none"/>
        </w:rPr>
        <w:t>务部分正负偏离表》和《技术部分正负偏离表》上明示，如不明示的视同完全响应</w:t>
      </w:r>
      <w:r>
        <w:rPr>
          <w:rFonts w:hint="eastAsia" w:ascii="宋体" w:eastAsia="宋体" w:cs="宋体"/>
          <w:kern w:val="0"/>
          <w:sz w:val="24"/>
          <w:szCs w:val="24"/>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一、项目需求内容及要求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供应商需</w:t>
      </w:r>
      <w:r>
        <w:rPr>
          <w:rFonts w:hint="eastAsia" w:ascii="宋体" w:hAnsi="宋体" w:eastAsia="宋体" w:cs="宋体"/>
          <w:bCs/>
          <w:color w:val="auto"/>
          <w:sz w:val="24"/>
          <w:szCs w:val="24"/>
          <w:lang w:val="en-US" w:eastAsia="zh-CN"/>
        </w:rPr>
        <w:t>提供对南通开放大学全校</w:t>
      </w:r>
      <w:r>
        <w:rPr>
          <w:rFonts w:hint="eastAsia" w:ascii="宋体" w:hAnsi="宋体" w:eastAsia="宋体" w:cs="宋体"/>
          <w:bCs/>
          <w:color w:val="auto"/>
          <w:sz w:val="24"/>
          <w:szCs w:val="24"/>
        </w:rPr>
        <w:t>多联机</w:t>
      </w:r>
      <w:r>
        <w:rPr>
          <w:rFonts w:hint="eastAsia" w:ascii="宋体" w:hAnsi="宋体" w:eastAsia="宋体" w:cs="宋体"/>
          <w:bCs/>
          <w:color w:val="auto"/>
          <w:sz w:val="24"/>
          <w:szCs w:val="24"/>
          <w:lang w:val="en-US" w:eastAsia="zh-CN"/>
        </w:rPr>
        <w:t>空调的维保服务。多联机空调室外机58台，室内机233台，总制冷量823匹。</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具体服务</w:t>
      </w:r>
      <w:r>
        <w:rPr>
          <w:rFonts w:hint="eastAsia" w:ascii="宋体" w:hAnsi="宋体" w:eastAsia="宋体" w:cs="宋体"/>
          <w:b/>
          <w:bCs/>
          <w:color w:val="auto"/>
          <w:sz w:val="24"/>
          <w:szCs w:val="24"/>
        </w:rPr>
        <w:t>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b w:val="0"/>
          <w:bCs w:val="0"/>
          <w:color w:val="000000"/>
          <w:kern w:val="0"/>
          <w:sz w:val="24"/>
          <w:szCs w:val="24"/>
        </w:rPr>
        <w:t>供应商须</w:t>
      </w:r>
      <w:r>
        <w:rPr>
          <w:rFonts w:hint="eastAsia" w:ascii="宋体" w:hAnsi="宋体" w:eastAsia="宋体" w:cs="宋体"/>
          <w:b w:val="0"/>
          <w:bCs w:val="0"/>
          <w:color w:val="000000"/>
          <w:kern w:val="0"/>
          <w:sz w:val="24"/>
          <w:szCs w:val="24"/>
          <w:lang w:val="en-US" w:eastAsia="zh-CN"/>
        </w:rPr>
        <w:t>在空调运行季节</w:t>
      </w:r>
      <w:r>
        <w:rPr>
          <w:rFonts w:hint="eastAsia" w:ascii="宋体" w:hAnsi="宋体" w:eastAsia="宋体" w:cs="宋体"/>
          <w:b w:val="0"/>
          <w:bCs w:val="0"/>
          <w:color w:val="000000"/>
          <w:kern w:val="0"/>
          <w:sz w:val="24"/>
          <w:szCs w:val="24"/>
        </w:rPr>
        <w:t>上门对空调机组进行巡检和维护保养，记录运行参数，分析设备状况，解决存在隐患。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rPr>
        <w:t>室内机部分：清洗机壳、过滤网，去除机器表面灰尘及污垢，检查接电端座，测量出风温度，检查和梳理排水系统。测试室内机各个部件的使用性能，确保室内机正常运转。每年深度保养一次（对内部部件进行彻底清洗消毒，如出风口、冷凝器、蒸发器、水盘、风叶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3、</w:t>
      </w:r>
      <w:r>
        <w:rPr>
          <w:rFonts w:hint="eastAsia" w:ascii="宋体" w:hAnsi="宋体" w:eastAsia="宋体" w:cs="宋体"/>
          <w:b w:val="0"/>
          <w:bCs w:val="0"/>
          <w:color w:val="000000"/>
          <w:kern w:val="0"/>
          <w:sz w:val="24"/>
          <w:szCs w:val="24"/>
        </w:rPr>
        <w:t>室外机部分：清洗室外机散热器吸附的灰尘，去除机体表面灰尘油污，测量整机工作电流、电压，压缩机负载电流、温度，检查风机电流、噪音并加注润滑油，测量吸气压力、排气压力并适当加注制冷剂。（每年换季时清洗两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4、</w:t>
      </w:r>
      <w:r>
        <w:rPr>
          <w:rFonts w:hint="eastAsia" w:ascii="宋体" w:hAnsi="宋体" w:eastAsia="宋体" w:cs="宋体"/>
          <w:b w:val="0"/>
          <w:bCs w:val="0"/>
          <w:color w:val="000000"/>
          <w:kern w:val="0"/>
          <w:sz w:val="24"/>
          <w:szCs w:val="24"/>
        </w:rPr>
        <w:t>管路部分：检查室内、室外机冷媒管是否有泄漏现象，冷凝水管路是否有阻塞或滴漏现象并加予修复。所有管道的保温等。确保整个空调系统运行正常，制冷、制热效果良好，用户满意。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三、服务地点：</w:t>
      </w:r>
      <w:r>
        <w:rPr>
          <w:rFonts w:hint="eastAsia" w:ascii="宋体" w:hAnsi="宋体" w:eastAsia="宋体" w:cs="宋体"/>
          <w:color w:val="000000"/>
          <w:sz w:val="24"/>
          <w:szCs w:val="24"/>
        </w:rPr>
        <w:t>南通</w:t>
      </w:r>
      <w:r>
        <w:rPr>
          <w:rFonts w:hint="eastAsia" w:ascii="宋体" w:hAnsi="宋体" w:eastAsia="宋体" w:cs="宋体"/>
          <w:color w:val="000000"/>
          <w:sz w:val="24"/>
          <w:szCs w:val="24"/>
          <w:lang w:val="en-US" w:eastAsia="zh-CN"/>
        </w:rPr>
        <w:t>开放大学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000000"/>
          <w:kern w:val="0"/>
          <w:sz w:val="24"/>
          <w:szCs w:val="24"/>
          <w:lang w:eastAsia="zh-TW"/>
        </w:rPr>
      </w:pPr>
      <w:r>
        <w:rPr>
          <w:rFonts w:hint="eastAsia" w:ascii="宋体" w:hAnsi="宋体" w:eastAsia="宋体" w:cs="宋体"/>
          <w:b/>
          <w:bCs/>
          <w:color w:val="000000"/>
          <w:kern w:val="0"/>
          <w:sz w:val="24"/>
          <w:szCs w:val="24"/>
        </w:rPr>
        <w:t>四、服务期限</w:t>
      </w:r>
      <w:r>
        <w:rPr>
          <w:rFonts w:hint="eastAsia" w:ascii="宋体" w:hAnsi="宋体" w:eastAsia="宋体" w:cs="宋体"/>
          <w:b/>
          <w:color w:val="000000"/>
          <w:sz w:val="24"/>
          <w:szCs w:val="24"/>
        </w:rPr>
        <w:t>：</w:t>
      </w:r>
      <w:r>
        <w:rPr>
          <w:rFonts w:hint="eastAsia" w:ascii="宋体" w:hAnsi="宋体" w:eastAsia="宋体" w:cs="宋体"/>
          <w:b w:val="0"/>
          <w:bCs/>
          <w:color w:val="000000"/>
          <w:sz w:val="24"/>
          <w:szCs w:val="24"/>
          <w:lang w:val="en-US" w:eastAsia="zh-CN"/>
        </w:rPr>
        <w:t>合同</w:t>
      </w:r>
      <w:r>
        <w:rPr>
          <w:rFonts w:hint="eastAsia" w:ascii="宋体" w:hAnsi="宋体" w:eastAsia="宋体" w:cs="宋体"/>
          <w:b w:val="0"/>
          <w:bCs/>
          <w:color w:val="000000"/>
          <w:sz w:val="24"/>
          <w:szCs w:val="24"/>
        </w:rPr>
        <w:t>服务</w:t>
      </w:r>
      <w:r>
        <w:rPr>
          <w:rFonts w:hint="eastAsia" w:ascii="宋体" w:hAnsi="宋体" w:eastAsia="宋体" w:cs="宋体"/>
          <w:color w:val="000000"/>
          <w:sz w:val="24"/>
          <w:szCs w:val="24"/>
        </w:rPr>
        <w:t>期一年，合同期限届满后，经双方协商一致，可再续签一年，最多续签两次。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五、付款方式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服务费用每</w:t>
      </w:r>
      <w:r>
        <w:rPr>
          <w:rFonts w:hint="eastAsia" w:ascii="宋体" w:hAnsi="宋体" w:eastAsia="宋体" w:cs="宋体"/>
          <w:b w:val="0"/>
          <w:bCs w:val="0"/>
          <w:color w:val="auto"/>
          <w:sz w:val="24"/>
          <w:szCs w:val="24"/>
          <w:lang w:val="en-US" w:eastAsia="zh-CN"/>
        </w:rPr>
        <w:t>半年</w:t>
      </w:r>
      <w:r>
        <w:rPr>
          <w:rFonts w:hint="eastAsia" w:ascii="宋体" w:hAnsi="宋体" w:eastAsia="宋体" w:cs="宋体"/>
          <w:b w:val="0"/>
          <w:bCs w:val="0"/>
          <w:color w:val="auto"/>
          <w:sz w:val="24"/>
          <w:szCs w:val="24"/>
        </w:rPr>
        <w:t>支付一次</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以上付款均不计利息，成交商应出具由税务部门认可的正式发票。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六、服务要求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1、现场条件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（1）已具备实施条件，但项目实施不能影响</w:t>
      </w:r>
      <w:r>
        <w:rPr>
          <w:rFonts w:hint="eastAsia" w:ascii="宋体" w:hAnsi="宋体" w:eastAsia="宋体" w:cs="宋体"/>
          <w:b w:val="0"/>
          <w:bCs/>
          <w:color w:val="000000"/>
          <w:sz w:val="24"/>
          <w:szCs w:val="24"/>
          <w:lang w:val="en-US" w:eastAsia="zh-CN"/>
        </w:rPr>
        <w:t>学校</w:t>
      </w:r>
      <w:r>
        <w:rPr>
          <w:rFonts w:hint="eastAsia" w:ascii="宋体" w:hAnsi="宋体" w:eastAsia="宋体" w:cs="宋体"/>
          <w:b w:val="0"/>
          <w:bCs/>
          <w:color w:val="000000"/>
          <w:sz w:val="24"/>
          <w:szCs w:val="24"/>
        </w:rPr>
        <w:t>正常的</w:t>
      </w:r>
      <w:r>
        <w:rPr>
          <w:rFonts w:hint="eastAsia" w:ascii="宋体" w:hAnsi="宋体" w:eastAsia="宋体" w:cs="宋体"/>
          <w:b w:val="0"/>
          <w:bCs/>
          <w:color w:val="000000"/>
          <w:sz w:val="24"/>
          <w:szCs w:val="24"/>
          <w:lang w:val="en-US" w:eastAsia="zh-CN"/>
        </w:rPr>
        <w:t>教学</w:t>
      </w:r>
      <w:r>
        <w:rPr>
          <w:rFonts w:hint="eastAsia" w:ascii="宋体" w:hAnsi="宋体" w:eastAsia="宋体" w:cs="宋体"/>
          <w:b w:val="0"/>
          <w:bCs/>
          <w:color w:val="000000"/>
          <w:sz w:val="24"/>
          <w:szCs w:val="24"/>
        </w:rPr>
        <w:t>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000000"/>
          <w:sz w:val="24"/>
          <w:szCs w:val="24"/>
        </w:rPr>
        <w:t>（2）采购人不组织现场踏勘，供应商应自行对现场和周围环境进行踏勘和了解，以获取有关编制响应文件和签署合同所需的各种资料，并应充分考虑影响本次报价的因素、预计实施过程中各种不利因素，由此可能发生的费用均由供应商考虑并包含在报价中。成交后，供应商不得再以不完全了解现场情况等为理由而提出额外付款或延长服务期等的要求，若有</w:t>
      </w:r>
      <w:r>
        <w:rPr>
          <w:rFonts w:hint="eastAsia" w:ascii="宋体" w:hAnsi="宋体" w:eastAsia="宋体" w:cs="宋体"/>
          <w:b w:val="0"/>
          <w:bCs/>
          <w:color w:val="auto"/>
          <w:sz w:val="24"/>
          <w:szCs w:val="24"/>
        </w:rPr>
        <w:t>此类要求，采购人将不作任何答复与考虑，供应商应承担现场踏勘的责任和风险，踏勘现场的费用由供应商自行承担。现场踏勘联系人：</w:t>
      </w:r>
      <w:r>
        <w:rPr>
          <w:rFonts w:hint="eastAsia" w:ascii="宋体" w:hAnsi="宋体" w:cs="宋体"/>
          <w:b w:val="0"/>
          <w:bCs/>
          <w:color w:val="auto"/>
          <w:sz w:val="24"/>
          <w:szCs w:val="24"/>
          <w:lang w:val="en-US" w:eastAsia="zh-CN"/>
        </w:rPr>
        <w:t>张老师83559253，</w:t>
      </w:r>
      <w:r>
        <w:rPr>
          <w:rFonts w:hint="eastAsia" w:ascii="宋体" w:hAnsi="宋体" w:eastAsia="宋体" w:cs="宋体"/>
          <w:b w:val="0"/>
          <w:bCs/>
          <w:color w:val="auto"/>
          <w:sz w:val="24"/>
          <w:szCs w:val="24"/>
        </w:rPr>
        <w:t>地址：南通市</w:t>
      </w:r>
      <w:r>
        <w:rPr>
          <w:rFonts w:hint="eastAsia" w:ascii="宋体" w:hAnsi="宋体" w:eastAsia="宋体" w:cs="宋体"/>
          <w:b w:val="0"/>
          <w:bCs/>
          <w:color w:val="auto"/>
          <w:sz w:val="24"/>
          <w:szCs w:val="24"/>
          <w:lang w:val="en-US" w:eastAsia="zh-CN"/>
        </w:rPr>
        <w:t>开放大学</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踏勘截止时间：2024年</w:t>
      </w:r>
      <w:r>
        <w:rPr>
          <w:rFonts w:hint="eastAsia" w:ascii="宋体" w:hAnsi="宋体" w:cs="宋体"/>
          <w:b w:val="0"/>
          <w:bCs/>
          <w:color w:val="auto"/>
          <w:sz w:val="24"/>
          <w:szCs w:val="24"/>
          <w:lang w:val="en-US" w:eastAsia="zh-CN"/>
        </w:rPr>
        <w:t>6</w:t>
      </w:r>
      <w:r>
        <w:rPr>
          <w:rFonts w:hint="eastAsia" w:ascii="宋体" w:hAnsi="宋体" w:eastAsia="宋体" w:cs="宋体"/>
          <w:b w:val="0"/>
          <w:bCs/>
          <w:color w:val="auto"/>
          <w:sz w:val="24"/>
          <w:szCs w:val="24"/>
          <w:lang w:val="en-US" w:eastAsia="zh-CN"/>
        </w:rPr>
        <w:t>月</w:t>
      </w:r>
      <w:r>
        <w:rPr>
          <w:rFonts w:hint="eastAsia" w:ascii="宋体" w:hAnsi="宋体" w:cs="宋体"/>
          <w:b w:val="0"/>
          <w:bCs/>
          <w:color w:val="auto"/>
          <w:sz w:val="24"/>
          <w:szCs w:val="24"/>
          <w:lang w:val="en-US" w:eastAsia="zh-CN"/>
        </w:rPr>
        <w:t>17</w:t>
      </w:r>
      <w:r>
        <w:rPr>
          <w:rFonts w:hint="eastAsia" w:ascii="宋体" w:hAnsi="宋体" w:eastAsia="宋体" w:cs="宋体"/>
          <w:b w:val="0"/>
          <w:bCs/>
          <w:color w:val="auto"/>
          <w:sz w:val="24"/>
          <w:szCs w:val="24"/>
          <w:lang w:val="en-US" w:eastAsia="zh-CN"/>
        </w:rPr>
        <w:t>日17点00分前</w:t>
      </w:r>
      <w:r>
        <w:rPr>
          <w:rFonts w:hint="eastAsia" w:ascii="宋体" w:hAnsi="宋体" w:eastAsia="宋体" w:cs="宋体"/>
          <w:b w:val="0"/>
          <w:bCs/>
          <w:color w:val="auto"/>
          <w:sz w:val="24"/>
          <w:szCs w:val="24"/>
        </w:rPr>
        <w:t>（提前1天预约）。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设备一旦</w:t>
      </w:r>
      <w:r>
        <w:rPr>
          <w:rFonts w:hint="eastAsia" w:ascii="宋体" w:hAnsi="宋体" w:eastAsia="宋体" w:cs="宋体"/>
          <w:b w:val="0"/>
          <w:bCs/>
          <w:color w:val="auto"/>
          <w:sz w:val="24"/>
          <w:szCs w:val="24"/>
          <w:lang w:val="en-US" w:eastAsia="zh-CN"/>
        </w:rPr>
        <w:t>需要紧急维修维护</w:t>
      </w:r>
      <w:r>
        <w:rPr>
          <w:rFonts w:hint="eastAsia" w:ascii="宋体" w:hAnsi="宋体" w:eastAsia="宋体" w:cs="宋体"/>
          <w:b w:val="0"/>
          <w:bCs/>
          <w:color w:val="auto"/>
          <w:sz w:val="24"/>
          <w:szCs w:val="24"/>
        </w:rPr>
        <w:t>，供应商</w:t>
      </w:r>
      <w:r>
        <w:rPr>
          <w:rFonts w:hint="eastAsia" w:ascii="宋体" w:hAnsi="宋体" w:eastAsia="宋体" w:cs="宋体"/>
          <w:b w:val="0"/>
          <w:bCs/>
          <w:color w:val="auto"/>
          <w:sz w:val="24"/>
          <w:szCs w:val="24"/>
          <w:lang w:val="en-US" w:eastAsia="zh-CN"/>
        </w:rPr>
        <w:t>需在接报修通知后2小时内到达现场维护维修</w:t>
      </w:r>
      <w:r>
        <w:rPr>
          <w:rFonts w:hint="eastAsia" w:ascii="宋体" w:hAnsi="宋体" w:eastAsia="宋体" w:cs="宋体"/>
          <w:b w:val="0"/>
          <w:bCs/>
          <w:color w:val="auto"/>
          <w:kern w:val="0"/>
          <w:sz w:val="24"/>
          <w:szCs w:val="24"/>
        </w:rPr>
        <w:t>。</w:t>
      </w:r>
      <w:r>
        <w:rPr>
          <w:rFonts w:hint="eastAsia" w:ascii="宋体" w:hAnsi="宋体" w:eastAsia="宋体" w:cs="宋体"/>
          <w:b w:val="0"/>
          <w:bCs/>
          <w:color w:val="auto"/>
          <w:kern w:val="0"/>
          <w:sz w:val="24"/>
          <w:szCs w:val="24"/>
          <w:lang w:val="en-US" w:eastAsia="zh-CN"/>
        </w:rPr>
        <w:t>简单</w:t>
      </w:r>
      <w:r>
        <w:rPr>
          <w:rFonts w:hint="eastAsia" w:ascii="宋体" w:hAnsi="宋体" w:eastAsia="宋体" w:cs="宋体"/>
          <w:b w:val="0"/>
          <w:bCs w:val="0"/>
          <w:color w:val="auto"/>
          <w:kern w:val="0"/>
          <w:sz w:val="24"/>
          <w:szCs w:val="24"/>
          <w:lang w:val="en-US" w:eastAsia="zh-CN"/>
        </w:rPr>
        <w:t>维修维护在2</w:t>
      </w:r>
      <w:r>
        <w:rPr>
          <w:rFonts w:hint="eastAsia" w:ascii="宋体" w:hAnsi="宋体" w:eastAsia="宋体" w:cs="宋体"/>
          <w:b w:val="0"/>
          <w:bCs w:val="0"/>
          <w:color w:val="auto"/>
          <w:kern w:val="0"/>
          <w:sz w:val="24"/>
          <w:szCs w:val="24"/>
        </w:rPr>
        <w:t>小时内修复完毕；</w:t>
      </w:r>
      <w:r>
        <w:rPr>
          <w:rFonts w:hint="eastAsia" w:ascii="宋体" w:hAnsi="宋体" w:eastAsia="宋体" w:cs="宋体"/>
          <w:b w:val="0"/>
          <w:bCs w:val="0"/>
          <w:color w:val="auto"/>
          <w:kern w:val="0"/>
          <w:sz w:val="24"/>
          <w:szCs w:val="24"/>
          <w:lang w:val="en-US" w:eastAsia="zh-CN"/>
        </w:rPr>
        <w:t>复杂维修维护在24</w:t>
      </w:r>
      <w:r>
        <w:rPr>
          <w:rFonts w:hint="eastAsia" w:ascii="宋体" w:hAnsi="宋体" w:eastAsia="宋体" w:cs="宋体"/>
          <w:b w:val="0"/>
          <w:bCs w:val="0"/>
          <w:color w:val="auto"/>
          <w:kern w:val="0"/>
          <w:sz w:val="24"/>
          <w:szCs w:val="24"/>
        </w:rPr>
        <w:t>小时内修复完毕；特殊情况</w:t>
      </w:r>
      <w:r>
        <w:rPr>
          <w:rFonts w:hint="eastAsia" w:ascii="宋体" w:hAnsi="宋体" w:eastAsia="宋体" w:cs="宋体"/>
          <w:b w:val="0"/>
          <w:bCs w:val="0"/>
          <w:color w:val="auto"/>
          <w:kern w:val="0"/>
          <w:sz w:val="24"/>
          <w:szCs w:val="24"/>
          <w:lang w:val="en-US" w:eastAsia="zh-CN"/>
        </w:rPr>
        <w:t>报校方</w:t>
      </w:r>
      <w:r>
        <w:rPr>
          <w:rFonts w:hint="eastAsia" w:ascii="宋体" w:hAnsi="宋体" w:eastAsia="宋体" w:cs="宋体"/>
          <w:b w:val="0"/>
          <w:bCs w:val="0"/>
          <w:color w:val="auto"/>
          <w:kern w:val="0"/>
          <w:sz w:val="24"/>
          <w:szCs w:val="24"/>
        </w:rPr>
        <w:t>协商解决。</w:t>
      </w:r>
      <w:r>
        <w:rPr>
          <w:rFonts w:hint="eastAsia" w:ascii="宋体" w:hAnsi="宋体" w:eastAsia="宋体" w:cs="宋体"/>
          <w:b w:val="0"/>
          <w:bCs/>
          <w:color w:val="auto"/>
          <w:sz w:val="24"/>
          <w:szCs w:val="24"/>
        </w:rPr>
        <w:t>若供应商未在上述期限内开展或完成全部</w:t>
      </w:r>
      <w:r>
        <w:rPr>
          <w:rFonts w:hint="eastAsia" w:ascii="宋体" w:hAnsi="宋体" w:eastAsia="宋体" w:cs="宋体"/>
          <w:b w:val="0"/>
          <w:bCs/>
          <w:color w:val="auto"/>
          <w:sz w:val="24"/>
          <w:szCs w:val="24"/>
          <w:lang w:val="en-US" w:eastAsia="zh-CN"/>
        </w:rPr>
        <w:t>维修维护</w:t>
      </w:r>
      <w:r>
        <w:rPr>
          <w:rFonts w:hint="eastAsia" w:ascii="宋体" w:hAnsi="宋体" w:eastAsia="宋体" w:cs="宋体"/>
          <w:b w:val="0"/>
          <w:bCs/>
          <w:color w:val="auto"/>
          <w:sz w:val="24"/>
          <w:szCs w:val="24"/>
        </w:rPr>
        <w:t>工作，则采购人有权自行或另行委托第三方开展工作，由此产生的全部费用由供应商承担。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color w:val="auto"/>
          <w:sz w:val="24"/>
          <w:szCs w:val="24"/>
          <w:lang w:val="en-US" w:eastAsia="zh-CN"/>
        </w:rPr>
        <w:t>3、投标报价包含包含维护维修工作所需的人工劳务费、工具费、交通费以及</w:t>
      </w:r>
      <w:r>
        <w:rPr>
          <w:rFonts w:hint="eastAsia" w:ascii="宋体" w:hAnsi="宋体" w:eastAsia="宋体" w:cs="宋体"/>
          <w:b w:val="0"/>
          <w:bCs w:val="0"/>
          <w:color w:val="auto"/>
          <w:kern w:val="0"/>
          <w:sz w:val="24"/>
          <w:szCs w:val="24"/>
        </w:rPr>
        <w:t>日常维护中更换</w:t>
      </w:r>
      <w:r>
        <w:rPr>
          <w:rFonts w:hint="eastAsia" w:ascii="宋体" w:hAnsi="宋体" w:eastAsia="宋体" w:cs="宋体"/>
          <w:b w:val="0"/>
          <w:bCs w:val="0"/>
          <w:color w:val="auto"/>
          <w:kern w:val="0"/>
          <w:sz w:val="24"/>
          <w:szCs w:val="24"/>
          <w:lang w:val="en-US" w:eastAsia="zh-CN"/>
        </w:rPr>
        <w:t>的单次</w:t>
      </w:r>
      <w:r>
        <w:rPr>
          <w:rFonts w:hint="eastAsia" w:ascii="宋体" w:hAnsi="宋体" w:eastAsia="宋体" w:cs="宋体"/>
          <w:b w:val="0"/>
          <w:bCs w:val="0"/>
          <w:color w:val="auto"/>
          <w:kern w:val="0"/>
          <w:sz w:val="24"/>
          <w:szCs w:val="24"/>
        </w:rPr>
        <w:t>200元（包含200元）以下的</w:t>
      </w:r>
      <w:r>
        <w:rPr>
          <w:rFonts w:hint="eastAsia" w:ascii="宋体" w:hAnsi="宋体" w:eastAsia="宋体" w:cs="宋体"/>
          <w:b w:val="0"/>
          <w:bCs w:val="0"/>
          <w:color w:val="auto"/>
          <w:kern w:val="0"/>
          <w:sz w:val="24"/>
          <w:szCs w:val="24"/>
          <w:lang w:val="en-US" w:eastAsia="zh-CN"/>
        </w:rPr>
        <w:t>材料及</w:t>
      </w:r>
      <w:r>
        <w:rPr>
          <w:rFonts w:hint="eastAsia" w:ascii="宋体" w:hAnsi="宋体" w:eastAsia="宋体" w:cs="宋体"/>
          <w:b w:val="0"/>
          <w:bCs w:val="0"/>
          <w:color w:val="auto"/>
          <w:kern w:val="0"/>
          <w:sz w:val="24"/>
          <w:szCs w:val="24"/>
        </w:rPr>
        <w:t>零配件</w:t>
      </w:r>
      <w:r>
        <w:rPr>
          <w:rFonts w:hint="eastAsia" w:ascii="宋体" w:hAnsi="宋体" w:eastAsia="宋体" w:cs="宋体"/>
          <w:b w:val="0"/>
          <w:bCs w:val="0"/>
          <w:color w:val="auto"/>
          <w:kern w:val="0"/>
          <w:sz w:val="24"/>
          <w:szCs w:val="24"/>
          <w:lang w:val="en-US" w:eastAsia="zh-CN"/>
        </w:rPr>
        <w:t>费用</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200元以上</w:t>
      </w:r>
      <w:r>
        <w:rPr>
          <w:rFonts w:hint="eastAsia" w:ascii="宋体" w:hAnsi="宋体" w:eastAsia="宋体" w:cs="宋体"/>
          <w:b w:val="0"/>
          <w:bCs w:val="0"/>
          <w:color w:val="auto"/>
          <w:kern w:val="0"/>
          <w:sz w:val="24"/>
          <w:szCs w:val="24"/>
          <w:lang w:val="en-US" w:eastAsia="zh-CN"/>
        </w:rPr>
        <w:t>配件材料</w:t>
      </w:r>
      <w:r>
        <w:rPr>
          <w:rFonts w:hint="eastAsia" w:ascii="宋体" w:hAnsi="宋体" w:eastAsia="宋体" w:cs="宋体"/>
          <w:b w:val="0"/>
          <w:bCs w:val="0"/>
          <w:color w:val="auto"/>
          <w:kern w:val="0"/>
          <w:sz w:val="24"/>
          <w:szCs w:val="24"/>
        </w:rPr>
        <w:t>费用</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供应商根据投标价格</w:t>
      </w:r>
      <w:r>
        <w:rPr>
          <w:rFonts w:hint="eastAsia" w:ascii="宋体" w:hAnsi="宋体" w:eastAsia="宋体" w:cs="宋体"/>
          <w:b w:val="0"/>
          <w:bCs w:val="0"/>
          <w:color w:val="auto"/>
          <w:kern w:val="0"/>
          <w:sz w:val="24"/>
          <w:szCs w:val="24"/>
        </w:rPr>
        <w:t>以书面形式报给</w:t>
      </w:r>
      <w:r>
        <w:rPr>
          <w:rFonts w:hint="eastAsia" w:ascii="宋体" w:hAnsi="宋体" w:eastAsia="宋体" w:cs="宋体"/>
          <w:b w:val="0"/>
          <w:bCs w:val="0"/>
          <w:color w:val="auto"/>
          <w:kern w:val="0"/>
          <w:sz w:val="24"/>
          <w:szCs w:val="24"/>
          <w:lang w:val="en-US" w:eastAsia="zh-CN"/>
        </w:rPr>
        <w:t>校</w:t>
      </w:r>
      <w:r>
        <w:rPr>
          <w:rFonts w:hint="eastAsia" w:ascii="宋体" w:hAnsi="宋体" w:eastAsia="宋体" w:cs="宋体"/>
          <w:b w:val="0"/>
          <w:bCs w:val="0"/>
          <w:color w:val="auto"/>
          <w:kern w:val="0"/>
          <w:sz w:val="24"/>
          <w:szCs w:val="24"/>
          <w:lang w:eastAsia="zh-CN"/>
        </w:rPr>
        <w:t>方</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校方</w:t>
      </w:r>
      <w:r>
        <w:rPr>
          <w:rFonts w:hint="eastAsia" w:ascii="宋体" w:hAnsi="宋体" w:eastAsia="宋体" w:cs="宋体"/>
          <w:b w:val="0"/>
          <w:bCs w:val="0"/>
          <w:color w:val="auto"/>
          <w:kern w:val="0"/>
          <w:sz w:val="24"/>
          <w:szCs w:val="24"/>
        </w:rPr>
        <w:t>根据具体情况决定。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lang w:val="en-US" w:eastAsia="zh-CN"/>
        </w:rPr>
      </w:pPr>
      <w:r>
        <w:rPr>
          <w:rFonts w:hint="eastAsia" w:ascii="宋体" w:hAnsi="宋体" w:eastAsia="宋体" w:cs="宋体"/>
          <w:b w:val="0"/>
          <w:bCs w:val="0"/>
          <w:color w:val="000000"/>
          <w:kern w:val="0"/>
          <w:sz w:val="24"/>
          <w:szCs w:val="24"/>
          <w:lang w:val="en-US" w:eastAsia="zh-CN"/>
        </w:rPr>
        <w:t>4、</w:t>
      </w:r>
      <w:r>
        <w:rPr>
          <w:rFonts w:hint="eastAsia" w:ascii="宋体" w:hAnsi="宋体" w:eastAsia="宋体" w:cs="宋体"/>
          <w:b w:val="0"/>
          <w:bCs w:val="0"/>
          <w:color w:val="000000"/>
          <w:kern w:val="0"/>
          <w:sz w:val="24"/>
          <w:szCs w:val="24"/>
          <w:lang w:eastAsia="zh-CN"/>
        </w:rPr>
        <w:t>成交供应商</w:t>
      </w:r>
      <w:r>
        <w:rPr>
          <w:rFonts w:hint="eastAsia" w:ascii="宋体" w:hAnsi="宋体" w:eastAsia="宋体" w:cs="宋体"/>
          <w:b w:val="0"/>
          <w:bCs w:val="0"/>
          <w:color w:val="000000"/>
          <w:kern w:val="0"/>
          <w:sz w:val="24"/>
          <w:szCs w:val="24"/>
        </w:rPr>
        <w:t>必须严格执行国家现行有效的质量标准和提供合格的维护保养工作；所用零配件必须为未使用过的新零配件，由于所用零配件质量问题所造成的损失由</w:t>
      </w:r>
      <w:r>
        <w:rPr>
          <w:rFonts w:hint="eastAsia" w:ascii="宋体" w:hAnsi="宋体" w:eastAsia="宋体" w:cs="宋体"/>
          <w:b w:val="0"/>
          <w:bCs w:val="0"/>
          <w:color w:val="000000"/>
          <w:kern w:val="0"/>
          <w:sz w:val="24"/>
          <w:szCs w:val="24"/>
          <w:lang w:eastAsia="zh-CN"/>
        </w:rPr>
        <w:t>成交供应商</w:t>
      </w:r>
      <w:r>
        <w:rPr>
          <w:rFonts w:hint="eastAsia" w:ascii="宋体" w:hAnsi="宋体" w:eastAsia="宋体" w:cs="宋体"/>
          <w:b w:val="0"/>
          <w:bCs w:val="0"/>
          <w:color w:val="000000"/>
          <w:kern w:val="0"/>
          <w:sz w:val="24"/>
          <w:szCs w:val="24"/>
        </w:rPr>
        <w:t>负责。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、本项目实施过程中，成交商必须采取各项安全措施保证安全，本项目实施过程中的一切安全责任均由成交商承担。</w:t>
      </w:r>
    </w:p>
    <w:p>
      <w:pPr>
        <w:pStyle w:val="27"/>
        <w:keepNext w:val="0"/>
        <w:keepLines w:val="0"/>
        <w:pageBreakBefore w:val="0"/>
        <w:kinsoku/>
        <w:wordWrap/>
        <w:overflowPunct/>
        <w:topLinePunct w:val="0"/>
        <w:bidi w:val="0"/>
        <w:spacing w:line="480" w:lineRule="exact"/>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rPr>
        <w:t>、成交商在施工期间不得损坏采购人财产。如因成交商工作人员疏忽而导致设备遗失</w:t>
      </w:r>
      <w:r>
        <w:rPr>
          <w:rFonts w:hint="eastAsia" w:ascii="宋体" w:hAnsi="宋体" w:eastAsia="宋体" w:cs="宋体"/>
          <w:bCs/>
          <w:color w:val="000000"/>
          <w:sz w:val="24"/>
          <w:szCs w:val="24"/>
          <w:highlight w:val="none"/>
        </w:rPr>
        <w:t>或损坏的，由成交商承担赔偿责任。</w:t>
      </w:r>
    </w:p>
    <w:p>
      <w:pPr>
        <w:widowControl/>
        <w:shd w:val="clear" w:color="auto" w:fill="FFFFFF"/>
        <w:rPr>
          <w:rFonts w:cs="楷体_GB2312"/>
          <w:kern w:val="0"/>
          <w:sz w:val="28"/>
          <w:szCs w:val="28"/>
          <w:highlight w:val="none"/>
        </w:rPr>
      </w:pPr>
    </w:p>
    <w:p>
      <w:pPr>
        <w:autoSpaceDE w:val="0"/>
        <w:autoSpaceDN w:val="0"/>
        <w:adjustRightInd w:val="0"/>
        <w:snapToGrid w:val="0"/>
        <w:spacing w:line="300" w:lineRule="auto"/>
        <w:jc w:val="center"/>
        <w:rPr>
          <w:rFonts w:ascii="仿宋_GB2312" w:eastAsia="仿宋_GB2312"/>
          <w:b/>
          <w:bCs/>
          <w:sz w:val="36"/>
          <w:szCs w:val="36"/>
          <w:highlight w:val="none"/>
          <w:lang w:val="zh-CN"/>
        </w:rPr>
      </w:pPr>
      <w:r>
        <w:rPr>
          <w:rFonts w:ascii="仿宋_GB2312" w:eastAsia="仿宋_GB2312"/>
          <w:b/>
          <w:bCs/>
          <w:sz w:val="36"/>
          <w:szCs w:val="36"/>
          <w:highlight w:val="none"/>
          <w:lang w:val="zh-CN"/>
        </w:rPr>
        <w:br w:type="page"/>
      </w:r>
      <w:r>
        <w:rPr>
          <w:rFonts w:hint="eastAsia" w:ascii="仿宋_GB2312" w:eastAsia="仿宋_GB2312"/>
          <w:b/>
          <w:bCs/>
          <w:sz w:val="36"/>
          <w:szCs w:val="36"/>
          <w:highlight w:val="none"/>
          <w:lang w:val="zh-CN"/>
        </w:rPr>
        <w:t>第四部分  评审程序和内容</w:t>
      </w:r>
    </w:p>
    <w:p>
      <w:pPr>
        <w:tabs>
          <w:tab w:val="left" w:pos="3585"/>
        </w:tabs>
        <w:snapToGrid w:val="0"/>
        <w:spacing w:line="480" w:lineRule="exact"/>
        <w:ind w:firstLine="461" w:firstLineChars="192"/>
        <w:rPr>
          <w:b/>
          <w:sz w:val="24"/>
          <w:highlight w:val="none"/>
        </w:rPr>
      </w:pPr>
      <w:r>
        <w:rPr>
          <w:rFonts w:hint="eastAsia"/>
          <w:b/>
          <w:bCs/>
          <w:sz w:val="24"/>
          <w:highlight w:val="none"/>
        </w:rPr>
        <w:t>一、</w:t>
      </w:r>
      <w:r>
        <w:rPr>
          <w:rFonts w:hint="eastAsia"/>
          <w:b/>
          <w:sz w:val="24"/>
          <w:highlight w:val="none"/>
        </w:rPr>
        <w:t>采购人委托代理机构组织磋商</w:t>
      </w:r>
    </w:p>
    <w:p>
      <w:pPr>
        <w:tabs>
          <w:tab w:val="left" w:pos="3585"/>
        </w:tabs>
        <w:snapToGrid w:val="0"/>
        <w:spacing w:line="480" w:lineRule="exact"/>
        <w:ind w:firstLine="460" w:firstLineChars="192"/>
        <w:rPr>
          <w:rFonts w:cs="宋体"/>
          <w:kern w:val="0"/>
          <w:sz w:val="24"/>
          <w:highlight w:val="none"/>
        </w:rPr>
      </w:pPr>
      <w:r>
        <w:rPr>
          <w:kern w:val="0"/>
          <w:sz w:val="24"/>
          <w:highlight w:val="none"/>
          <w:lang w:val="zh-CN"/>
        </w:rPr>
        <w:t>响应供应商</w:t>
      </w:r>
      <w:r>
        <w:rPr>
          <w:rFonts w:hint="eastAsia" w:cs="宋体"/>
          <w:kern w:val="0"/>
          <w:sz w:val="24"/>
          <w:highlight w:val="none"/>
          <w:lang w:val="zh-CN"/>
        </w:rPr>
        <w:t>须持有效身份</w:t>
      </w:r>
      <w:r>
        <w:rPr>
          <w:rFonts w:hint="eastAsia" w:cs="宋体"/>
          <w:kern w:val="0"/>
          <w:sz w:val="24"/>
          <w:highlight w:val="none"/>
        </w:rPr>
        <w:t>证明</w:t>
      </w:r>
      <w:r>
        <w:rPr>
          <w:kern w:val="0"/>
          <w:sz w:val="24"/>
          <w:highlight w:val="none"/>
          <w:lang w:val="zh-CN"/>
        </w:rPr>
        <w:t>参加磋商会</w:t>
      </w:r>
      <w:r>
        <w:rPr>
          <w:rFonts w:hint="eastAsia" w:cs="宋体"/>
          <w:kern w:val="0"/>
          <w:sz w:val="24"/>
          <w:highlight w:val="none"/>
          <w:lang w:val="zh-CN"/>
        </w:rPr>
        <w:t>。</w:t>
      </w:r>
    </w:p>
    <w:p>
      <w:pPr>
        <w:snapToGrid w:val="0"/>
        <w:spacing w:line="480" w:lineRule="exact"/>
        <w:ind w:firstLine="480" w:firstLineChars="200"/>
        <w:rPr>
          <w:b/>
          <w:bCs/>
          <w:sz w:val="24"/>
          <w:highlight w:val="none"/>
        </w:rPr>
      </w:pPr>
      <w:r>
        <w:rPr>
          <w:rFonts w:hint="eastAsia"/>
          <w:b/>
          <w:kern w:val="0"/>
          <w:sz w:val="24"/>
          <w:highlight w:val="none"/>
          <w:lang w:val="zh-CN"/>
        </w:rPr>
        <w:t>二、</w:t>
      </w:r>
      <w:r>
        <w:rPr>
          <w:b/>
          <w:kern w:val="0"/>
          <w:sz w:val="24"/>
          <w:highlight w:val="none"/>
          <w:lang w:val="zh-CN"/>
        </w:rPr>
        <w:t>竞争性磋商小组</w:t>
      </w:r>
      <w:r>
        <w:rPr>
          <w:rFonts w:hint="eastAsia"/>
          <w:b/>
          <w:bCs/>
          <w:sz w:val="24"/>
          <w:highlight w:val="none"/>
        </w:rPr>
        <w:t>由有关专家和</w:t>
      </w:r>
      <w:r>
        <w:rPr>
          <w:rFonts w:hint="eastAsia"/>
          <w:b/>
          <w:sz w:val="24"/>
          <w:highlight w:val="none"/>
        </w:rPr>
        <w:t>采购人代表</w:t>
      </w:r>
      <w:r>
        <w:rPr>
          <w:rFonts w:hint="eastAsia"/>
          <w:b/>
          <w:bCs/>
          <w:sz w:val="24"/>
          <w:highlight w:val="none"/>
        </w:rPr>
        <w:t>组成</w:t>
      </w:r>
      <w:r>
        <w:rPr>
          <w:rFonts w:hint="eastAsia"/>
          <w:b/>
          <w:sz w:val="24"/>
          <w:highlight w:val="none"/>
        </w:rPr>
        <w:t>，按照</w:t>
      </w:r>
      <w:r>
        <w:rPr>
          <w:rFonts w:hint="eastAsia"/>
          <w:b/>
          <w:bCs/>
          <w:sz w:val="24"/>
          <w:highlight w:val="none"/>
        </w:rPr>
        <w:t>公平、公正、择优的原则进行</w:t>
      </w:r>
      <w:r>
        <w:rPr>
          <w:rFonts w:hint="eastAsia"/>
          <w:b/>
          <w:sz w:val="24"/>
          <w:highlight w:val="none"/>
        </w:rPr>
        <w:t>独立</w:t>
      </w:r>
      <w:r>
        <w:rPr>
          <w:rFonts w:hint="eastAsia"/>
          <w:b/>
          <w:bCs/>
          <w:sz w:val="24"/>
          <w:highlight w:val="none"/>
        </w:rPr>
        <w:t>评审。</w:t>
      </w:r>
    </w:p>
    <w:p>
      <w:pPr>
        <w:snapToGrid w:val="0"/>
        <w:spacing w:line="480" w:lineRule="exact"/>
        <w:ind w:firstLine="480" w:firstLineChars="200"/>
        <w:rPr>
          <w:b/>
          <w:bCs/>
          <w:sz w:val="24"/>
          <w:highlight w:val="none"/>
        </w:rPr>
      </w:pPr>
      <w:r>
        <w:rPr>
          <w:rFonts w:hint="eastAsia"/>
          <w:bCs/>
          <w:sz w:val="24"/>
          <w:highlight w:val="none"/>
        </w:rPr>
        <w:t>磋商小组</w:t>
      </w:r>
      <w:r>
        <w:rPr>
          <w:bCs/>
          <w:sz w:val="24"/>
          <w:highlight w:val="none"/>
        </w:rPr>
        <w:t>由采购人代表和评审专家共计3人组成。</w:t>
      </w:r>
    </w:p>
    <w:p>
      <w:pPr>
        <w:snapToGrid w:val="0"/>
        <w:spacing w:line="480" w:lineRule="exact"/>
        <w:ind w:firstLine="570"/>
        <w:rPr>
          <w:b/>
          <w:bCs/>
          <w:sz w:val="24"/>
          <w:highlight w:val="none"/>
        </w:rPr>
      </w:pPr>
      <w:r>
        <w:rPr>
          <w:rFonts w:hint="eastAsia"/>
          <w:b/>
          <w:bCs/>
          <w:sz w:val="24"/>
          <w:highlight w:val="none"/>
        </w:rPr>
        <w:t>（一）评审内容</w:t>
      </w:r>
    </w:p>
    <w:p>
      <w:pPr>
        <w:snapToGrid w:val="0"/>
        <w:spacing w:line="480" w:lineRule="exact"/>
        <w:ind w:firstLine="480" w:firstLineChars="200"/>
        <w:jc w:val="left"/>
        <w:rPr>
          <w:bCs/>
          <w:sz w:val="24"/>
          <w:highlight w:val="none"/>
        </w:rPr>
      </w:pPr>
      <w:r>
        <w:rPr>
          <w:bCs/>
          <w:sz w:val="24"/>
          <w:highlight w:val="none"/>
        </w:rPr>
        <w:t>1、是否递交</w:t>
      </w:r>
      <w:r>
        <w:rPr>
          <w:rFonts w:hint="eastAsia"/>
          <w:bCs/>
          <w:sz w:val="24"/>
          <w:highlight w:val="none"/>
        </w:rPr>
        <w:t>响应文件</w:t>
      </w:r>
      <w:r>
        <w:rPr>
          <w:bCs/>
          <w:sz w:val="24"/>
          <w:highlight w:val="none"/>
        </w:rPr>
        <w:t>；</w:t>
      </w:r>
    </w:p>
    <w:p>
      <w:pPr>
        <w:snapToGrid w:val="0"/>
        <w:spacing w:line="480" w:lineRule="exact"/>
        <w:ind w:firstLine="480" w:firstLineChars="200"/>
        <w:jc w:val="left"/>
        <w:rPr>
          <w:bCs/>
          <w:sz w:val="24"/>
          <w:highlight w:val="none"/>
        </w:rPr>
      </w:pPr>
      <w:r>
        <w:rPr>
          <w:bCs/>
          <w:sz w:val="24"/>
          <w:highlight w:val="none"/>
        </w:rPr>
        <w:t>2、</w:t>
      </w:r>
      <w:r>
        <w:rPr>
          <w:rFonts w:hint="eastAsia"/>
          <w:bCs/>
          <w:sz w:val="24"/>
          <w:highlight w:val="none"/>
        </w:rPr>
        <w:t>供应商</w:t>
      </w:r>
      <w:r>
        <w:rPr>
          <w:bCs/>
          <w:sz w:val="24"/>
          <w:highlight w:val="none"/>
        </w:rPr>
        <w:t>资格是否符合</w:t>
      </w:r>
      <w:r>
        <w:rPr>
          <w:rFonts w:hint="eastAsia"/>
          <w:bCs/>
          <w:sz w:val="24"/>
          <w:highlight w:val="none"/>
        </w:rPr>
        <w:t>；</w:t>
      </w:r>
    </w:p>
    <w:p>
      <w:pPr>
        <w:snapToGrid w:val="0"/>
        <w:spacing w:line="480" w:lineRule="exact"/>
        <w:ind w:firstLine="480" w:firstLineChars="200"/>
        <w:jc w:val="left"/>
        <w:rPr>
          <w:sz w:val="24"/>
          <w:highlight w:val="none"/>
        </w:rPr>
      </w:pPr>
      <w:r>
        <w:rPr>
          <w:sz w:val="24"/>
          <w:highlight w:val="none"/>
        </w:rPr>
        <w:t>3、</w:t>
      </w:r>
      <w:r>
        <w:rPr>
          <w:rFonts w:hint="eastAsia"/>
          <w:sz w:val="24"/>
          <w:highlight w:val="none"/>
        </w:rPr>
        <w:t>响应文件</w:t>
      </w:r>
      <w:r>
        <w:rPr>
          <w:sz w:val="24"/>
          <w:highlight w:val="none"/>
        </w:rPr>
        <w:t>是否完整；</w:t>
      </w:r>
    </w:p>
    <w:p>
      <w:pPr>
        <w:snapToGrid w:val="0"/>
        <w:spacing w:line="480" w:lineRule="exact"/>
        <w:ind w:firstLine="480" w:firstLineChars="200"/>
        <w:jc w:val="left"/>
        <w:rPr>
          <w:sz w:val="24"/>
          <w:highlight w:val="none"/>
        </w:rPr>
      </w:pPr>
      <w:r>
        <w:rPr>
          <w:sz w:val="24"/>
          <w:highlight w:val="none"/>
        </w:rPr>
        <w:t>4、</w:t>
      </w:r>
      <w:r>
        <w:rPr>
          <w:rFonts w:hint="eastAsia"/>
          <w:sz w:val="24"/>
          <w:highlight w:val="none"/>
        </w:rPr>
        <w:t>响应文件</w:t>
      </w:r>
      <w:r>
        <w:rPr>
          <w:sz w:val="24"/>
          <w:highlight w:val="none"/>
        </w:rPr>
        <w:t>是否恰当地签署；</w:t>
      </w:r>
    </w:p>
    <w:p>
      <w:pPr>
        <w:snapToGrid w:val="0"/>
        <w:spacing w:line="480" w:lineRule="exact"/>
        <w:ind w:firstLine="480" w:firstLineChars="200"/>
        <w:jc w:val="left"/>
        <w:rPr>
          <w:sz w:val="24"/>
          <w:highlight w:val="none"/>
        </w:rPr>
      </w:pPr>
      <w:r>
        <w:rPr>
          <w:sz w:val="24"/>
          <w:highlight w:val="none"/>
        </w:rPr>
        <w:t>5、是否作出实质性响应（是否有实质性响应，只根据</w:t>
      </w:r>
      <w:r>
        <w:rPr>
          <w:rFonts w:hint="eastAsia"/>
          <w:sz w:val="24"/>
          <w:highlight w:val="none"/>
        </w:rPr>
        <w:t>响应文件</w:t>
      </w:r>
      <w:r>
        <w:rPr>
          <w:sz w:val="24"/>
          <w:highlight w:val="none"/>
        </w:rPr>
        <w:t>本身，而不寻求外部证据）；</w:t>
      </w:r>
    </w:p>
    <w:p>
      <w:pPr>
        <w:snapToGrid w:val="0"/>
        <w:spacing w:line="480" w:lineRule="exact"/>
        <w:ind w:firstLine="480" w:firstLineChars="200"/>
        <w:jc w:val="left"/>
        <w:rPr>
          <w:sz w:val="24"/>
          <w:highlight w:val="none"/>
        </w:rPr>
      </w:pPr>
      <w:r>
        <w:rPr>
          <w:sz w:val="24"/>
          <w:highlight w:val="none"/>
        </w:rPr>
        <w:t>6、是否有计算错误。</w:t>
      </w:r>
    </w:p>
    <w:p>
      <w:pPr>
        <w:snapToGrid w:val="0"/>
        <w:spacing w:line="480" w:lineRule="exact"/>
        <w:ind w:firstLine="480" w:firstLineChars="200"/>
        <w:rPr>
          <w:b/>
          <w:bCs/>
          <w:sz w:val="24"/>
          <w:highlight w:val="none"/>
        </w:rPr>
      </w:pPr>
      <w:r>
        <w:rPr>
          <w:rFonts w:hint="eastAsia"/>
          <w:b/>
          <w:bCs/>
          <w:sz w:val="24"/>
          <w:highlight w:val="none"/>
        </w:rPr>
        <w:t>（二）相应的规定</w:t>
      </w:r>
    </w:p>
    <w:p>
      <w:pPr>
        <w:snapToGrid w:val="0"/>
        <w:spacing w:line="480" w:lineRule="exact"/>
        <w:ind w:firstLine="480" w:firstLineChars="200"/>
        <w:rPr>
          <w:sz w:val="24"/>
          <w:highlight w:val="none"/>
        </w:rPr>
      </w:pPr>
      <w:r>
        <w:rPr>
          <w:sz w:val="24"/>
          <w:highlight w:val="none"/>
        </w:rPr>
        <w:t>1、</w:t>
      </w:r>
      <w:r>
        <w:rPr>
          <w:rFonts w:hint="eastAsia"/>
          <w:sz w:val="24"/>
          <w:highlight w:val="none"/>
        </w:rPr>
        <w:t>响应文件</w:t>
      </w:r>
      <w:r>
        <w:rPr>
          <w:sz w:val="24"/>
          <w:highlight w:val="none"/>
        </w:rPr>
        <w:t>中报价</w:t>
      </w:r>
      <w:r>
        <w:rPr>
          <w:rFonts w:hint="eastAsia"/>
          <w:sz w:val="24"/>
          <w:highlight w:val="none"/>
        </w:rPr>
        <w:t>总</w:t>
      </w:r>
      <w:r>
        <w:rPr>
          <w:sz w:val="24"/>
          <w:highlight w:val="none"/>
        </w:rPr>
        <w:t>表内容与</w:t>
      </w:r>
      <w:r>
        <w:rPr>
          <w:rFonts w:hint="eastAsia"/>
          <w:sz w:val="24"/>
          <w:highlight w:val="none"/>
        </w:rPr>
        <w:t>响应文件</w:t>
      </w:r>
      <w:r>
        <w:rPr>
          <w:sz w:val="24"/>
          <w:highlight w:val="none"/>
        </w:rPr>
        <w:t>中相应内容不一致的，以</w:t>
      </w:r>
      <w:r>
        <w:rPr>
          <w:rFonts w:hint="eastAsia"/>
          <w:sz w:val="24"/>
          <w:highlight w:val="none"/>
        </w:rPr>
        <w:t>报价总表</w:t>
      </w:r>
      <w:r>
        <w:rPr>
          <w:sz w:val="24"/>
          <w:highlight w:val="none"/>
        </w:rPr>
        <w:t>为准；</w:t>
      </w:r>
    </w:p>
    <w:p>
      <w:pPr>
        <w:snapToGrid w:val="0"/>
        <w:spacing w:line="480" w:lineRule="exact"/>
        <w:ind w:firstLine="480" w:firstLineChars="200"/>
        <w:rPr>
          <w:sz w:val="24"/>
          <w:highlight w:val="none"/>
        </w:rPr>
      </w:pPr>
      <w:r>
        <w:rPr>
          <w:sz w:val="24"/>
          <w:highlight w:val="none"/>
        </w:rPr>
        <w:t>2、大写金额和小写金额不一致的，以大写金额为准；</w:t>
      </w:r>
    </w:p>
    <w:p>
      <w:pPr>
        <w:snapToGrid w:val="0"/>
        <w:spacing w:line="480" w:lineRule="exact"/>
        <w:ind w:firstLine="480" w:firstLineChars="200"/>
        <w:rPr>
          <w:sz w:val="24"/>
          <w:highlight w:val="none"/>
        </w:rPr>
      </w:pPr>
      <w:r>
        <w:rPr>
          <w:sz w:val="24"/>
          <w:highlight w:val="none"/>
        </w:rPr>
        <w:t>3、单价金额小数点或者百分比有明显错位的，以</w:t>
      </w:r>
      <w:r>
        <w:rPr>
          <w:rFonts w:hint="eastAsia"/>
          <w:sz w:val="24"/>
          <w:highlight w:val="none"/>
        </w:rPr>
        <w:t>报价总表</w:t>
      </w:r>
      <w:r>
        <w:rPr>
          <w:sz w:val="24"/>
          <w:highlight w:val="none"/>
        </w:rPr>
        <w:t>的总价为准，并修改单价；</w:t>
      </w:r>
    </w:p>
    <w:p>
      <w:pPr>
        <w:snapToGrid w:val="0"/>
        <w:spacing w:line="480" w:lineRule="exact"/>
        <w:ind w:firstLine="480" w:firstLineChars="200"/>
        <w:rPr>
          <w:sz w:val="24"/>
          <w:highlight w:val="none"/>
        </w:rPr>
      </w:pPr>
      <w:r>
        <w:rPr>
          <w:sz w:val="24"/>
          <w:highlight w:val="none"/>
        </w:rPr>
        <w:t>4、总价金额与按单价汇总金额不一致的，以单价金额计算结果为准。</w:t>
      </w:r>
    </w:p>
    <w:p>
      <w:pPr>
        <w:snapToGrid w:val="0"/>
        <w:spacing w:line="480" w:lineRule="exact"/>
        <w:ind w:firstLine="480" w:firstLineChars="200"/>
        <w:rPr>
          <w:sz w:val="24"/>
          <w:highlight w:val="none"/>
        </w:rPr>
      </w:pPr>
      <w:r>
        <w:rPr>
          <w:sz w:val="24"/>
          <w:highlight w:val="none"/>
        </w:rPr>
        <w:t>同时出现两种以上不一致的，按照前款规定的顺序修正。修正后的报价按照财政部第87号令第五十一条第二款的规定经</w:t>
      </w:r>
      <w:r>
        <w:rPr>
          <w:rFonts w:hint="eastAsia"/>
          <w:sz w:val="24"/>
          <w:highlight w:val="none"/>
        </w:rPr>
        <w:t>供应商</w:t>
      </w:r>
      <w:r>
        <w:rPr>
          <w:sz w:val="24"/>
          <w:highlight w:val="none"/>
        </w:rPr>
        <w:t>确认后产生约束力，</w:t>
      </w:r>
      <w:r>
        <w:rPr>
          <w:rFonts w:hint="eastAsia"/>
          <w:sz w:val="24"/>
          <w:highlight w:val="none"/>
        </w:rPr>
        <w:t>供应商</w:t>
      </w:r>
      <w:r>
        <w:rPr>
          <w:sz w:val="24"/>
          <w:highlight w:val="none"/>
        </w:rPr>
        <w:t>不确认的，其</w:t>
      </w:r>
      <w:r>
        <w:rPr>
          <w:rFonts w:hint="eastAsia"/>
          <w:sz w:val="24"/>
          <w:highlight w:val="none"/>
        </w:rPr>
        <w:t>响应</w:t>
      </w:r>
      <w:r>
        <w:rPr>
          <w:sz w:val="24"/>
          <w:highlight w:val="none"/>
        </w:rPr>
        <w:t>无效。</w:t>
      </w:r>
    </w:p>
    <w:p>
      <w:pPr>
        <w:tabs>
          <w:tab w:val="left" w:pos="3585"/>
        </w:tabs>
        <w:snapToGrid w:val="0"/>
        <w:spacing w:line="480" w:lineRule="exact"/>
        <w:ind w:firstLine="480" w:firstLineChars="200"/>
        <w:rPr>
          <w:b/>
          <w:bCs/>
          <w:sz w:val="24"/>
          <w:highlight w:val="none"/>
        </w:rPr>
      </w:pPr>
      <w:r>
        <w:rPr>
          <w:rFonts w:hint="eastAsia"/>
          <w:b/>
          <w:bCs/>
          <w:sz w:val="24"/>
          <w:highlight w:val="none"/>
        </w:rPr>
        <w:t>三、</w:t>
      </w:r>
      <w:r>
        <w:rPr>
          <w:rFonts w:hint="eastAsia"/>
          <w:b/>
          <w:sz w:val="24"/>
          <w:highlight w:val="none"/>
        </w:rPr>
        <w:t>陈述、演示、</w:t>
      </w:r>
      <w:r>
        <w:rPr>
          <w:rFonts w:hint="eastAsia"/>
          <w:b/>
          <w:bCs/>
          <w:sz w:val="24"/>
          <w:highlight w:val="none"/>
        </w:rPr>
        <w:t>答疑、澄清</w:t>
      </w:r>
    </w:p>
    <w:p>
      <w:pPr>
        <w:snapToGrid w:val="0"/>
        <w:spacing w:line="480" w:lineRule="exact"/>
        <w:ind w:firstLine="570"/>
        <w:rPr>
          <w:b/>
          <w:sz w:val="24"/>
          <w:highlight w:val="none"/>
        </w:rPr>
      </w:pPr>
      <w:r>
        <w:rPr>
          <w:rFonts w:hint="eastAsia"/>
          <w:sz w:val="24"/>
          <w:highlight w:val="none"/>
          <w:shd w:val="clear" w:color="auto" w:fill="FFFFFF"/>
        </w:rPr>
        <w:t>如磋商小组认为有必要，供应商按磋商小组的要求作陈述、演示、</w:t>
      </w:r>
      <w:r>
        <w:rPr>
          <w:rFonts w:hint="eastAsia"/>
          <w:sz w:val="24"/>
          <w:highlight w:val="none"/>
        </w:rPr>
        <w:t>答疑及澄清其响应内容。时间由磋商小组掌握。</w:t>
      </w:r>
    </w:p>
    <w:p>
      <w:pPr>
        <w:snapToGrid w:val="0"/>
        <w:spacing w:line="480" w:lineRule="exact"/>
        <w:ind w:firstLine="570"/>
        <w:rPr>
          <w:sz w:val="24"/>
          <w:highlight w:val="none"/>
        </w:rPr>
      </w:pPr>
      <w:r>
        <w:rPr>
          <w:rFonts w:hint="eastAsia"/>
          <w:sz w:val="24"/>
          <w:highlight w:val="none"/>
        </w:rPr>
        <w:t>重要澄清答复应是书面的，但不得对响应内容进行实质性修改。</w:t>
      </w:r>
    </w:p>
    <w:p>
      <w:pPr>
        <w:snapToGrid w:val="0"/>
        <w:spacing w:line="480" w:lineRule="exact"/>
        <w:ind w:firstLine="570"/>
        <w:rPr>
          <w:b/>
          <w:sz w:val="24"/>
          <w:highlight w:val="none"/>
        </w:rPr>
      </w:pPr>
      <w:r>
        <w:rPr>
          <w:rFonts w:hint="eastAsia"/>
          <w:b/>
          <w:sz w:val="24"/>
          <w:highlight w:val="none"/>
        </w:rPr>
        <w:t>四、出现下列情形之一的，作无效响应处理</w:t>
      </w:r>
    </w:p>
    <w:p>
      <w:pPr>
        <w:snapToGrid w:val="0"/>
        <w:spacing w:line="480" w:lineRule="exact"/>
        <w:ind w:firstLine="480" w:firstLineChars="200"/>
        <w:rPr>
          <w:sz w:val="24"/>
          <w:highlight w:val="none"/>
        </w:rPr>
      </w:pPr>
      <w:r>
        <w:rPr>
          <w:rFonts w:hint="eastAsia"/>
          <w:sz w:val="24"/>
          <w:highlight w:val="none"/>
        </w:rPr>
        <w:t>1、响应文件</w:t>
      </w:r>
      <w:r>
        <w:rPr>
          <w:sz w:val="24"/>
          <w:highlight w:val="none"/>
        </w:rPr>
        <w:t>未按</w:t>
      </w:r>
      <w:r>
        <w:rPr>
          <w:rFonts w:hint="eastAsia"/>
          <w:sz w:val="24"/>
          <w:highlight w:val="none"/>
        </w:rPr>
        <w:t>采购文件</w:t>
      </w:r>
      <w:r>
        <w:rPr>
          <w:sz w:val="24"/>
          <w:highlight w:val="none"/>
        </w:rPr>
        <w:t>要求密封、签署、盖章及主要资料不齐全</w:t>
      </w:r>
      <w:r>
        <w:rPr>
          <w:rFonts w:hint="eastAsia"/>
          <w:sz w:val="24"/>
          <w:highlight w:val="none"/>
        </w:rPr>
        <w:t>或加</w:t>
      </w:r>
      <w:r>
        <w:rPr>
          <w:sz w:val="24"/>
          <w:highlight w:val="none"/>
        </w:rPr>
        <w:t>盖电子签章</w:t>
      </w:r>
      <w:r>
        <w:rPr>
          <w:rFonts w:hint="eastAsia"/>
          <w:sz w:val="24"/>
          <w:highlight w:val="none"/>
        </w:rPr>
        <w:t>；</w:t>
      </w:r>
    </w:p>
    <w:p>
      <w:pPr>
        <w:snapToGrid w:val="0"/>
        <w:spacing w:line="480" w:lineRule="exact"/>
        <w:ind w:firstLine="480" w:firstLineChars="200"/>
        <w:rPr>
          <w:sz w:val="24"/>
          <w:highlight w:val="none"/>
        </w:rPr>
      </w:pPr>
      <w:r>
        <w:rPr>
          <w:rFonts w:hint="eastAsia"/>
          <w:sz w:val="24"/>
          <w:highlight w:val="none"/>
        </w:rPr>
        <w:t>2、供应商</w:t>
      </w:r>
      <w:r>
        <w:rPr>
          <w:sz w:val="24"/>
          <w:highlight w:val="none"/>
        </w:rPr>
        <w:t>在”鸿雁不见面交易系统”规定的时间内未成功解密电子</w:t>
      </w:r>
      <w:r>
        <w:rPr>
          <w:rFonts w:hint="eastAsia"/>
          <w:sz w:val="24"/>
          <w:highlight w:val="none"/>
        </w:rPr>
        <w:t>响应文件</w:t>
      </w:r>
      <w:r>
        <w:rPr>
          <w:sz w:val="24"/>
          <w:highlight w:val="none"/>
        </w:rPr>
        <w:t>的</w:t>
      </w:r>
      <w:r>
        <w:rPr>
          <w:rFonts w:hint="eastAsia"/>
          <w:sz w:val="24"/>
          <w:highlight w:val="none"/>
          <w:lang w:eastAsia="zh-CN"/>
        </w:rPr>
        <w:t>（</w:t>
      </w:r>
      <w:r>
        <w:rPr>
          <w:rFonts w:hint="eastAsia"/>
          <w:sz w:val="24"/>
          <w:highlight w:val="none"/>
          <w:lang w:val="en-US" w:eastAsia="zh-CN"/>
        </w:rPr>
        <w:t>本项目不适用）</w:t>
      </w:r>
      <w:r>
        <w:rPr>
          <w:rFonts w:hint="eastAsia"/>
          <w:sz w:val="24"/>
          <w:highlight w:val="none"/>
        </w:rPr>
        <w:t>；</w:t>
      </w:r>
    </w:p>
    <w:p>
      <w:pPr>
        <w:snapToGrid w:val="0"/>
        <w:spacing w:line="480" w:lineRule="exact"/>
        <w:ind w:firstLine="480" w:firstLineChars="200"/>
        <w:rPr>
          <w:sz w:val="24"/>
          <w:highlight w:val="none"/>
        </w:rPr>
      </w:pPr>
      <w:r>
        <w:rPr>
          <w:rFonts w:hint="eastAsia"/>
          <w:sz w:val="24"/>
          <w:highlight w:val="none"/>
        </w:rPr>
        <w:t>3、</w:t>
      </w:r>
      <w:r>
        <w:rPr>
          <w:sz w:val="24"/>
          <w:highlight w:val="none"/>
        </w:rPr>
        <w:t>未完整上传</w:t>
      </w:r>
      <w:r>
        <w:rPr>
          <w:rFonts w:hint="eastAsia"/>
          <w:sz w:val="24"/>
          <w:highlight w:val="none"/>
        </w:rPr>
        <w:t>响应文件</w:t>
      </w:r>
      <w:r>
        <w:rPr>
          <w:sz w:val="24"/>
          <w:highlight w:val="none"/>
        </w:rPr>
        <w:t>电子文档的，或上传的文件打不开的</w:t>
      </w:r>
      <w:r>
        <w:rPr>
          <w:rFonts w:hint="eastAsia"/>
          <w:sz w:val="24"/>
          <w:highlight w:val="none"/>
          <w:lang w:eastAsia="zh-CN"/>
        </w:rPr>
        <w:t>（</w:t>
      </w:r>
      <w:r>
        <w:rPr>
          <w:rFonts w:hint="eastAsia"/>
          <w:sz w:val="24"/>
          <w:highlight w:val="none"/>
          <w:lang w:val="en-US" w:eastAsia="zh-CN"/>
        </w:rPr>
        <w:t>本项目不适用）</w:t>
      </w:r>
      <w:r>
        <w:rPr>
          <w:rFonts w:hint="eastAsia"/>
          <w:sz w:val="24"/>
          <w:highlight w:val="none"/>
        </w:rPr>
        <w:t>；</w:t>
      </w:r>
    </w:p>
    <w:p>
      <w:pPr>
        <w:snapToGrid w:val="0"/>
        <w:spacing w:line="480" w:lineRule="exact"/>
        <w:ind w:firstLine="480" w:firstLineChars="200"/>
        <w:rPr>
          <w:sz w:val="24"/>
          <w:highlight w:val="none"/>
        </w:rPr>
      </w:pPr>
      <w:r>
        <w:rPr>
          <w:rFonts w:hint="eastAsia"/>
          <w:sz w:val="24"/>
          <w:highlight w:val="none"/>
        </w:rPr>
        <w:t>4、</w:t>
      </w:r>
      <w:r>
        <w:rPr>
          <w:sz w:val="24"/>
          <w:highlight w:val="none"/>
        </w:rPr>
        <w:t>不具备</w:t>
      </w:r>
      <w:r>
        <w:rPr>
          <w:rFonts w:hint="eastAsia"/>
          <w:sz w:val="24"/>
          <w:highlight w:val="none"/>
        </w:rPr>
        <w:t>采购文件</w:t>
      </w:r>
      <w:r>
        <w:rPr>
          <w:sz w:val="24"/>
          <w:highlight w:val="none"/>
        </w:rPr>
        <w:t>中规定的资格要求的</w:t>
      </w:r>
      <w:r>
        <w:rPr>
          <w:rFonts w:hint="eastAsia"/>
          <w:sz w:val="24"/>
          <w:highlight w:val="none"/>
        </w:rPr>
        <w:t>；</w:t>
      </w:r>
    </w:p>
    <w:p>
      <w:pPr>
        <w:snapToGrid w:val="0"/>
        <w:spacing w:line="480" w:lineRule="exact"/>
        <w:ind w:firstLine="480" w:firstLineChars="200"/>
        <w:rPr>
          <w:sz w:val="24"/>
          <w:highlight w:val="none"/>
        </w:rPr>
      </w:pPr>
      <w:r>
        <w:rPr>
          <w:rFonts w:hint="eastAsia"/>
          <w:sz w:val="24"/>
          <w:highlight w:val="none"/>
        </w:rPr>
        <w:t>5、</w:t>
      </w:r>
      <w:r>
        <w:rPr>
          <w:sz w:val="24"/>
          <w:highlight w:val="none"/>
        </w:rPr>
        <w:t>未通过符合性检查的；</w:t>
      </w:r>
    </w:p>
    <w:p>
      <w:pPr>
        <w:snapToGrid w:val="0"/>
        <w:spacing w:line="480" w:lineRule="exact"/>
        <w:ind w:firstLine="480" w:firstLineChars="200"/>
        <w:rPr>
          <w:sz w:val="24"/>
          <w:highlight w:val="none"/>
        </w:rPr>
      </w:pPr>
      <w:r>
        <w:rPr>
          <w:rFonts w:hint="eastAsia"/>
          <w:sz w:val="24"/>
          <w:highlight w:val="none"/>
        </w:rPr>
        <w:t>6、</w:t>
      </w:r>
      <w:r>
        <w:rPr>
          <w:sz w:val="24"/>
          <w:highlight w:val="none"/>
        </w:rPr>
        <w:t>报价超过</w:t>
      </w:r>
      <w:r>
        <w:rPr>
          <w:rFonts w:hint="eastAsia"/>
          <w:sz w:val="24"/>
          <w:highlight w:val="none"/>
        </w:rPr>
        <w:t>采购文件</w:t>
      </w:r>
      <w:r>
        <w:rPr>
          <w:sz w:val="24"/>
          <w:highlight w:val="none"/>
        </w:rPr>
        <w:t>中规定的预算金额或者最高限价的；</w:t>
      </w:r>
    </w:p>
    <w:p>
      <w:pPr>
        <w:snapToGrid w:val="0"/>
        <w:spacing w:line="480" w:lineRule="exact"/>
        <w:ind w:firstLine="480" w:firstLineChars="200"/>
        <w:rPr>
          <w:sz w:val="24"/>
          <w:highlight w:val="none"/>
        </w:rPr>
      </w:pPr>
      <w:r>
        <w:rPr>
          <w:rFonts w:hint="eastAsia"/>
          <w:sz w:val="24"/>
          <w:highlight w:val="none"/>
        </w:rPr>
        <w:t>7、</w:t>
      </w:r>
      <w:r>
        <w:rPr>
          <w:sz w:val="24"/>
          <w:highlight w:val="none"/>
        </w:rPr>
        <w:t>同一</w:t>
      </w:r>
      <w:r>
        <w:rPr>
          <w:rFonts w:hint="eastAsia"/>
          <w:sz w:val="24"/>
          <w:highlight w:val="none"/>
        </w:rPr>
        <w:t>供应商</w:t>
      </w:r>
      <w:r>
        <w:rPr>
          <w:sz w:val="24"/>
          <w:highlight w:val="none"/>
        </w:rPr>
        <w:t>提交两个（含两个）以上不同的</w:t>
      </w:r>
      <w:r>
        <w:rPr>
          <w:rFonts w:hint="eastAsia"/>
          <w:sz w:val="24"/>
          <w:highlight w:val="none"/>
        </w:rPr>
        <w:t>响应</w:t>
      </w:r>
      <w:r>
        <w:rPr>
          <w:sz w:val="24"/>
          <w:highlight w:val="none"/>
        </w:rPr>
        <w:t>报价的</w:t>
      </w:r>
      <w:r>
        <w:rPr>
          <w:rFonts w:hint="eastAsia"/>
          <w:sz w:val="24"/>
          <w:highlight w:val="none"/>
        </w:rPr>
        <w:t>；</w:t>
      </w:r>
    </w:p>
    <w:p>
      <w:pPr>
        <w:snapToGrid w:val="0"/>
        <w:spacing w:line="480" w:lineRule="exact"/>
        <w:ind w:firstLine="480" w:firstLineChars="200"/>
        <w:rPr>
          <w:sz w:val="24"/>
          <w:highlight w:val="none"/>
        </w:rPr>
      </w:pPr>
      <w:r>
        <w:rPr>
          <w:rFonts w:hint="eastAsia"/>
          <w:sz w:val="24"/>
          <w:highlight w:val="none"/>
        </w:rPr>
        <w:t>8、报价文件出现在其他响应文件中的；</w:t>
      </w:r>
    </w:p>
    <w:p>
      <w:pPr>
        <w:snapToGrid w:val="0"/>
        <w:spacing w:line="480" w:lineRule="exact"/>
        <w:ind w:firstLine="480" w:firstLineChars="200"/>
        <w:rPr>
          <w:sz w:val="24"/>
          <w:highlight w:val="none"/>
        </w:rPr>
      </w:pPr>
      <w:r>
        <w:rPr>
          <w:rFonts w:hint="eastAsia"/>
          <w:sz w:val="24"/>
          <w:highlight w:val="none"/>
        </w:rPr>
        <w:t>9、响应文件</w:t>
      </w:r>
      <w:r>
        <w:rPr>
          <w:sz w:val="24"/>
          <w:highlight w:val="none"/>
        </w:rPr>
        <w:t>含有采购人不能接受的附加条件的；</w:t>
      </w:r>
    </w:p>
    <w:p>
      <w:pPr>
        <w:snapToGrid w:val="0"/>
        <w:spacing w:line="480" w:lineRule="exact"/>
        <w:ind w:firstLine="480" w:firstLineChars="200"/>
        <w:rPr>
          <w:sz w:val="24"/>
          <w:highlight w:val="none"/>
        </w:rPr>
      </w:pPr>
      <w:r>
        <w:rPr>
          <w:rFonts w:hint="eastAsia"/>
          <w:sz w:val="24"/>
          <w:highlight w:val="none"/>
        </w:rPr>
        <w:t>10、</w:t>
      </w:r>
      <w:r>
        <w:rPr>
          <w:sz w:val="24"/>
          <w:highlight w:val="none"/>
        </w:rPr>
        <w:t>不符合</w:t>
      </w:r>
      <w:r>
        <w:rPr>
          <w:rFonts w:hint="eastAsia"/>
          <w:sz w:val="24"/>
          <w:highlight w:val="none"/>
        </w:rPr>
        <w:t>采购文件</w:t>
      </w:r>
      <w:r>
        <w:rPr>
          <w:sz w:val="24"/>
          <w:highlight w:val="none"/>
        </w:rPr>
        <w:t>中规定的其他实质性要求</w:t>
      </w:r>
      <w:r>
        <w:rPr>
          <w:rFonts w:hint="eastAsia"/>
          <w:sz w:val="24"/>
          <w:highlight w:val="none"/>
        </w:rPr>
        <w:t>和条件的；</w:t>
      </w:r>
    </w:p>
    <w:p>
      <w:pPr>
        <w:snapToGrid w:val="0"/>
        <w:spacing w:line="480" w:lineRule="exact"/>
        <w:ind w:firstLine="480" w:firstLineChars="200"/>
        <w:rPr>
          <w:sz w:val="24"/>
          <w:highlight w:val="none"/>
        </w:rPr>
      </w:pPr>
      <w:r>
        <w:rPr>
          <w:rFonts w:hint="eastAsia"/>
          <w:sz w:val="24"/>
          <w:highlight w:val="none"/>
        </w:rPr>
        <w:t>11、供应商的商务技术部分得分相差悬殊，磋商小组认为得分畸低者没有实质性响应的；</w:t>
      </w:r>
    </w:p>
    <w:p>
      <w:pPr>
        <w:snapToGrid w:val="0"/>
        <w:spacing w:line="480" w:lineRule="exact"/>
        <w:ind w:firstLine="480" w:firstLineChars="200"/>
        <w:rPr>
          <w:sz w:val="24"/>
          <w:highlight w:val="none"/>
        </w:rPr>
      </w:pPr>
      <w:r>
        <w:rPr>
          <w:rFonts w:hint="eastAsia"/>
          <w:sz w:val="24"/>
          <w:highlight w:val="none"/>
        </w:rPr>
        <w:t>12、响应供应商未在规定时间内提交最后报价的；</w:t>
      </w:r>
    </w:p>
    <w:p>
      <w:pPr>
        <w:snapToGrid w:val="0"/>
        <w:spacing w:line="480" w:lineRule="exact"/>
        <w:ind w:firstLine="480" w:firstLineChars="200"/>
        <w:rPr>
          <w:sz w:val="24"/>
          <w:highlight w:val="none"/>
        </w:rPr>
      </w:pPr>
      <w:r>
        <w:rPr>
          <w:rFonts w:hint="eastAsia"/>
          <w:sz w:val="24"/>
          <w:highlight w:val="none"/>
        </w:rPr>
        <w:t>13、磋商小组</w:t>
      </w:r>
      <w:r>
        <w:rPr>
          <w:sz w:val="24"/>
          <w:highlight w:val="none"/>
        </w:rPr>
        <w:t>认为</w:t>
      </w:r>
      <w:r>
        <w:rPr>
          <w:rFonts w:hint="eastAsia"/>
          <w:sz w:val="24"/>
          <w:highlight w:val="none"/>
        </w:rPr>
        <w:t>供应商</w:t>
      </w:r>
      <w:r>
        <w:rPr>
          <w:sz w:val="24"/>
          <w:highlight w:val="none"/>
        </w:rPr>
        <w:t>的报价明显低于其他通过符合性审查</w:t>
      </w:r>
      <w:r>
        <w:rPr>
          <w:rFonts w:hint="eastAsia"/>
          <w:sz w:val="24"/>
          <w:highlight w:val="none"/>
        </w:rPr>
        <w:t>供应商</w:t>
      </w:r>
      <w:r>
        <w:rPr>
          <w:sz w:val="24"/>
          <w:highlight w:val="none"/>
        </w:rPr>
        <w:t>的报价，有可能影响产品质量或者不能诚信履约的，要求其在合理的时间内提供说明，必要时提交相关证明材料；</w:t>
      </w:r>
      <w:r>
        <w:rPr>
          <w:rFonts w:hint="eastAsia"/>
          <w:sz w:val="24"/>
          <w:highlight w:val="none"/>
        </w:rPr>
        <w:t>供应商</w:t>
      </w:r>
      <w:r>
        <w:rPr>
          <w:sz w:val="24"/>
          <w:highlight w:val="none"/>
        </w:rPr>
        <w:t>不能证明其报价合理性的，</w:t>
      </w:r>
      <w:r>
        <w:rPr>
          <w:rFonts w:hint="eastAsia"/>
          <w:sz w:val="24"/>
          <w:highlight w:val="none"/>
        </w:rPr>
        <w:t>磋商小组</w:t>
      </w:r>
      <w:r>
        <w:rPr>
          <w:sz w:val="24"/>
          <w:highlight w:val="none"/>
        </w:rPr>
        <w:t>应当将其作为无效</w:t>
      </w:r>
      <w:r>
        <w:rPr>
          <w:rFonts w:hint="eastAsia"/>
          <w:sz w:val="24"/>
          <w:highlight w:val="none"/>
        </w:rPr>
        <w:t>响应</w:t>
      </w:r>
      <w:r>
        <w:rPr>
          <w:sz w:val="24"/>
          <w:highlight w:val="none"/>
        </w:rPr>
        <w:t>处理</w:t>
      </w:r>
      <w:r>
        <w:rPr>
          <w:rFonts w:hint="eastAsia"/>
          <w:sz w:val="24"/>
          <w:highlight w:val="none"/>
        </w:rPr>
        <w:t>；</w:t>
      </w:r>
    </w:p>
    <w:p>
      <w:pPr>
        <w:snapToGrid w:val="0"/>
        <w:spacing w:line="480" w:lineRule="exact"/>
        <w:ind w:firstLine="480" w:firstLineChars="200"/>
        <w:rPr>
          <w:sz w:val="24"/>
          <w:highlight w:val="none"/>
        </w:rPr>
      </w:pPr>
      <w:r>
        <w:rPr>
          <w:rFonts w:hint="eastAsia"/>
          <w:sz w:val="24"/>
          <w:highlight w:val="none"/>
        </w:rPr>
        <w:t>14、供应商</w:t>
      </w:r>
      <w:r>
        <w:rPr>
          <w:sz w:val="24"/>
          <w:highlight w:val="none"/>
        </w:rPr>
        <w:t>被 “信用中国”网站（www.creditchina.gov.cn）</w:t>
      </w:r>
      <w:r>
        <w:rPr>
          <w:rFonts w:hint="eastAsia"/>
          <w:sz w:val="24"/>
          <w:highlight w:val="none"/>
        </w:rPr>
        <w:t>、“中国政府采购网”（www.ccgp.gov.cn）</w:t>
      </w:r>
      <w:r>
        <w:rPr>
          <w:sz w:val="24"/>
          <w:highlight w:val="none"/>
        </w:rPr>
        <w:t>列入失信被执行人或重大税收违法案件当事人名单或政府采购严重失信行为记录名单。或查询“信用中国”</w:t>
      </w:r>
      <w:r>
        <w:rPr>
          <w:rFonts w:hint="eastAsia"/>
          <w:sz w:val="24"/>
          <w:highlight w:val="none"/>
        </w:rPr>
        <w:t>、“中国政府采购网”等</w:t>
      </w:r>
      <w:r>
        <w:rPr>
          <w:sz w:val="24"/>
          <w:highlight w:val="none"/>
        </w:rPr>
        <w:t>网站后发现</w:t>
      </w:r>
      <w:r>
        <w:rPr>
          <w:rFonts w:hint="eastAsia"/>
          <w:sz w:val="24"/>
          <w:highlight w:val="none"/>
        </w:rPr>
        <w:t>供应商</w:t>
      </w:r>
      <w:r>
        <w:rPr>
          <w:sz w:val="24"/>
          <w:highlight w:val="none"/>
        </w:rPr>
        <w:t>存在其他不符合《中华人民共和国政府采购法》第二十二条规定条件的信用记录</w:t>
      </w:r>
      <w:r>
        <w:rPr>
          <w:rFonts w:hint="eastAsia"/>
          <w:sz w:val="24"/>
          <w:highlight w:val="none"/>
        </w:rPr>
        <w:t>；</w:t>
      </w:r>
    </w:p>
    <w:p>
      <w:pPr>
        <w:snapToGrid w:val="0"/>
        <w:spacing w:line="480" w:lineRule="exact"/>
        <w:ind w:firstLine="480" w:firstLineChars="200"/>
        <w:rPr>
          <w:sz w:val="24"/>
          <w:highlight w:val="none"/>
        </w:rPr>
      </w:pPr>
      <w:r>
        <w:rPr>
          <w:rFonts w:hint="eastAsia"/>
          <w:sz w:val="24"/>
          <w:highlight w:val="none"/>
        </w:rPr>
        <w:t>15、</w:t>
      </w:r>
      <w:r>
        <w:rPr>
          <w:sz w:val="24"/>
          <w:highlight w:val="none"/>
        </w:rPr>
        <w:t>本项目采购产品</w:t>
      </w:r>
      <w:r>
        <w:rPr>
          <w:rFonts w:hint="eastAsia"/>
          <w:sz w:val="24"/>
          <w:highlight w:val="none"/>
        </w:rPr>
        <w:t>被列入</w:t>
      </w:r>
      <w:r>
        <w:rPr>
          <w:rFonts w:hint="eastAsia"/>
          <w:sz w:val="24"/>
          <w:highlight w:val="none"/>
          <w:lang w:val="zh-CN"/>
        </w:rPr>
        <w:t>政府采购节能产品、环境标志产品实施品目清单</w:t>
      </w:r>
      <w:r>
        <w:rPr>
          <w:rFonts w:hint="eastAsia"/>
          <w:sz w:val="24"/>
          <w:highlight w:val="none"/>
        </w:rPr>
        <w:t>强制采购范围</w:t>
      </w:r>
      <w:r>
        <w:rPr>
          <w:sz w:val="24"/>
          <w:highlight w:val="none"/>
        </w:rPr>
        <w:t>，而</w:t>
      </w:r>
      <w:r>
        <w:rPr>
          <w:rFonts w:hint="eastAsia"/>
          <w:sz w:val="24"/>
          <w:highlight w:val="none"/>
        </w:rPr>
        <w:t>供应商</w:t>
      </w:r>
      <w:r>
        <w:rPr>
          <w:sz w:val="24"/>
          <w:highlight w:val="none"/>
        </w:rPr>
        <w:t>所投产品不在强制采购范围内的</w:t>
      </w:r>
      <w:r>
        <w:rPr>
          <w:rFonts w:hint="eastAsia"/>
          <w:sz w:val="24"/>
          <w:highlight w:val="none"/>
        </w:rPr>
        <w:t>；</w:t>
      </w:r>
    </w:p>
    <w:p>
      <w:pPr>
        <w:snapToGrid w:val="0"/>
        <w:spacing w:line="480" w:lineRule="exact"/>
        <w:ind w:firstLine="480" w:firstLineChars="200"/>
        <w:rPr>
          <w:sz w:val="24"/>
          <w:highlight w:val="none"/>
        </w:rPr>
      </w:pPr>
      <w:r>
        <w:rPr>
          <w:rFonts w:hint="eastAsia"/>
          <w:sz w:val="24"/>
          <w:highlight w:val="none"/>
        </w:rPr>
        <w:t>16、不</w:t>
      </w:r>
      <w:r>
        <w:rPr>
          <w:sz w:val="24"/>
          <w:highlight w:val="none"/>
        </w:rPr>
        <w:t>同的</w:t>
      </w:r>
      <w:r>
        <w:rPr>
          <w:rFonts w:hint="eastAsia"/>
          <w:sz w:val="24"/>
          <w:highlight w:val="none"/>
        </w:rPr>
        <w:t>供应商响应文件</w:t>
      </w:r>
      <w:r>
        <w:rPr>
          <w:sz w:val="24"/>
          <w:highlight w:val="none"/>
        </w:rPr>
        <w:t>制作机器码、文件创建标识码一致的</w:t>
      </w:r>
      <w:r>
        <w:rPr>
          <w:rFonts w:hint="eastAsia"/>
          <w:sz w:val="24"/>
          <w:highlight w:val="none"/>
        </w:rPr>
        <w:t>；</w:t>
      </w:r>
    </w:p>
    <w:p>
      <w:pPr>
        <w:snapToGrid w:val="0"/>
        <w:spacing w:line="480" w:lineRule="exact"/>
        <w:ind w:firstLine="480" w:firstLineChars="200"/>
        <w:rPr>
          <w:sz w:val="24"/>
          <w:highlight w:val="none"/>
        </w:rPr>
      </w:pPr>
      <w:r>
        <w:rPr>
          <w:rFonts w:hint="eastAsia"/>
          <w:sz w:val="24"/>
          <w:highlight w:val="none"/>
        </w:rPr>
        <w:t>17、</w:t>
      </w:r>
      <w:r>
        <w:rPr>
          <w:sz w:val="24"/>
          <w:highlight w:val="none"/>
        </w:rPr>
        <w:t>其他法律、法规及本</w:t>
      </w:r>
      <w:r>
        <w:rPr>
          <w:rFonts w:hint="eastAsia"/>
          <w:sz w:val="24"/>
          <w:highlight w:val="none"/>
        </w:rPr>
        <w:t>采购文件</w:t>
      </w:r>
      <w:r>
        <w:rPr>
          <w:sz w:val="24"/>
          <w:highlight w:val="none"/>
        </w:rPr>
        <w:t>规定的属无效</w:t>
      </w:r>
      <w:r>
        <w:rPr>
          <w:rFonts w:hint="eastAsia"/>
          <w:sz w:val="24"/>
          <w:highlight w:val="none"/>
        </w:rPr>
        <w:t>响应</w:t>
      </w:r>
      <w:r>
        <w:rPr>
          <w:sz w:val="24"/>
          <w:highlight w:val="none"/>
        </w:rPr>
        <w:t>的情形。</w:t>
      </w:r>
      <w:r>
        <w:rPr>
          <w:rFonts w:hint="eastAsia"/>
          <w:sz w:val="24"/>
          <w:highlight w:val="none"/>
        </w:rPr>
        <w:t xml:space="preserve">            </w:t>
      </w:r>
    </w:p>
    <w:p>
      <w:pPr>
        <w:snapToGrid w:val="0"/>
        <w:spacing w:line="480" w:lineRule="exact"/>
        <w:ind w:firstLine="570"/>
        <w:rPr>
          <w:b/>
          <w:sz w:val="24"/>
          <w:highlight w:val="none"/>
        </w:rPr>
      </w:pPr>
      <w:r>
        <w:rPr>
          <w:rFonts w:hint="eastAsia"/>
          <w:b/>
          <w:sz w:val="24"/>
          <w:highlight w:val="none"/>
        </w:rPr>
        <w:t>五、出现下列情形之一的，作废标处理</w:t>
      </w:r>
    </w:p>
    <w:p>
      <w:pPr>
        <w:snapToGrid w:val="0"/>
        <w:spacing w:line="480" w:lineRule="exact"/>
        <w:ind w:firstLine="480" w:firstLineChars="200"/>
        <w:rPr>
          <w:sz w:val="24"/>
          <w:highlight w:val="none"/>
        </w:rPr>
      </w:pPr>
      <w:r>
        <w:rPr>
          <w:sz w:val="24"/>
          <w:highlight w:val="none"/>
        </w:rPr>
        <w:t>1、符合专业条件的</w:t>
      </w:r>
      <w:r>
        <w:rPr>
          <w:rFonts w:hint="eastAsia"/>
          <w:sz w:val="24"/>
          <w:highlight w:val="none"/>
        </w:rPr>
        <w:t>供应商</w:t>
      </w:r>
      <w:r>
        <w:rPr>
          <w:sz w:val="24"/>
          <w:highlight w:val="none"/>
        </w:rPr>
        <w:t>或者对</w:t>
      </w:r>
      <w:r>
        <w:rPr>
          <w:rFonts w:hint="eastAsia"/>
          <w:sz w:val="24"/>
          <w:highlight w:val="none"/>
        </w:rPr>
        <w:t>采购文件</w:t>
      </w:r>
      <w:r>
        <w:rPr>
          <w:sz w:val="24"/>
          <w:highlight w:val="none"/>
        </w:rPr>
        <w:t>作实质响应的</w:t>
      </w:r>
      <w:r>
        <w:rPr>
          <w:rFonts w:hint="eastAsia"/>
          <w:sz w:val="24"/>
          <w:highlight w:val="none"/>
        </w:rPr>
        <w:t>供应商</w:t>
      </w:r>
      <w:r>
        <w:rPr>
          <w:sz w:val="24"/>
          <w:highlight w:val="none"/>
        </w:rPr>
        <w:t>不足</w:t>
      </w:r>
      <w:r>
        <w:rPr>
          <w:sz w:val="24"/>
          <w:highlight w:val="none"/>
          <w:u w:val="single"/>
        </w:rPr>
        <w:t>3</w:t>
      </w:r>
      <w:r>
        <w:rPr>
          <w:sz w:val="24"/>
          <w:highlight w:val="none"/>
        </w:rPr>
        <w:t>家的；</w:t>
      </w:r>
    </w:p>
    <w:p>
      <w:pPr>
        <w:snapToGrid w:val="0"/>
        <w:spacing w:line="480" w:lineRule="exact"/>
        <w:ind w:firstLine="480" w:firstLineChars="200"/>
        <w:rPr>
          <w:sz w:val="24"/>
          <w:highlight w:val="none"/>
        </w:rPr>
      </w:pPr>
      <w:r>
        <w:rPr>
          <w:rFonts w:hint="eastAsia"/>
          <w:sz w:val="24"/>
          <w:highlight w:val="none"/>
        </w:rPr>
        <w:t>2、</w:t>
      </w:r>
      <w:r>
        <w:rPr>
          <w:sz w:val="24"/>
          <w:highlight w:val="none"/>
        </w:rPr>
        <w:t>出现影响采购公正的违法违规行为的；</w:t>
      </w:r>
    </w:p>
    <w:p>
      <w:pPr>
        <w:snapToGrid w:val="0"/>
        <w:spacing w:line="480" w:lineRule="exact"/>
        <w:ind w:firstLine="480" w:firstLineChars="200"/>
        <w:rPr>
          <w:sz w:val="24"/>
          <w:highlight w:val="none"/>
        </w:rPr>
      </w:pPr>
      <w:r>
        <w:rPr>
          <w:sz w:val="24"/>
          <w:highlight w:val="none"/>
        </w:rPr>
        <w:t>3、</w:t>
      </w:r>
      <w:r>
        <w:rPr>
          <w:rFonts w:hint="eastAsia"/>
          <w:sz w:val="24"/>
          <w:highlight w:val="none"/>
        </w:rPr>
        <w:t>供应商</w:t>
      </w:r>
      <w:r>
        <w:rPr>
          <w:sz w:val="24"/>
          <w:highlight w:val="none"/>
        </w:rPr>
        <w:t>的报价均超过了采购预算，采购人不能支付的；</w:t>
      </w:r>
    </w:p>
    <w:p>
      <w:pPr>
        <w:snapToGrid w:val="0"/>
        <w:spacing w:line="480" w:lineRule="exact"/>
        <w:ind w:firstLine="480" w:firstLineChars="200"/>
        <w:rPr>
          <w:sz w:val="24"/>
          <w:highlight w:val="none"/>
        </w:rPr>
      </w:pPr>
      <w:r>
        <w:rPr>
          <w:sz w:val="24"/>
          <w:highlight w:val="none"/>
        </w:rPr>
        <w:t>4、因重大变故，采购任务取消的</w:t>
      </w:r>
      <w:r>
        <w:rPr>
          <w:rFonts w:hint="eastAsia"/>
          <w:sz w:val="24"/>
          <w:highlight w:val="none"/>
        </w:rPr>
        <w:t>；</w:t>
      </w:r>
    </w:p>
    <w:p>
      <w:pPr>
        <w:snapToGrid w:val="0"/>
        <w:spacing w:line="480" w:lineRule="exact"/>
        <w:ind w:firstLine="480" w:firstLineChars="200"/>
        <w:rPr>
          <w:kern w:val="0"/>
          <w:sz w:val="24"/>
          <w:szCs w:val="20"/>
          <w:highlight w:val="none"/>
        </w:rPr>
      </w:pPr>
      <w:r>
        <w:rPr>
          <w:rFonts w:hint="eastAsia"/>
          <w:kern w:val="0"/>
          <w:sz w:val="24"/>
          <w:szCs w:val="20"/>
          <w:highlight w:val="none"/>
        </w:rPr>
        <w:t>5、磋商小组</w:t>
      </w:r>
      <w:r>
        <w:rPr>
          <w:kern w:val="0"/>
          <w:sz w:val="24"/>
          <w:szCs w:val="20"/>
          <w:highlight w:val="none"/>
        </w:rPr>
        <w:t>认定</w:t>
      </w:r>
      <w:r>
        <w:rPr>
          <w:rFonts w:hint="eastAsia"/>
          <w:kern w:val="0"/>
          <w:sz w:val="24"/>
          <w:szCs w:val="20"/>
          <w:highlight w:val="none"/>
        </w:rPr>
        <w:t>采购文件</w:t>
      </w:r>
      <w:r>
        <w:rPr>
          <w:kern w:val="0"/>
          <w:sz w:val="24"/>
          <w:szCs w:val="20"/>
          <w:highlight w:val="none"/>
        </w:rPr>
        <w:t>存在歧义、重大缺陷导致评审工作无法进行</w:t>
      </w:r>
      <w:r>
        <w:rPr>
          <w:rFonts w:hint="eastAsia"/>
          <w:kern w:val="0"/>
          <w:sz w:val="24"/>
          <w:szCs w:val="20"/>
          <w:highlight w:val="none"/>
        </w:rPr>
        <w:t>；</w:t>
      </w:r>
    </w:p>
    <w:p>
      <w:pPr>
        <w:snapToGrid w:val="0"/>
        <w:spacing w:line="480" w:lineRule="exact"/>
        <w:ind w:firstLine="480" w:firstLineChars="200"/>
        <w:rPr>
          <w:kern w:val="0"/>
          <w:sz w:val="24"/>
          <w:szCs w:val="20"/>
          <w:highlight w:val="none"/>
        </w:rPr>
      </w:pPr>
      <w:r>
        <w:rPr>
          <w:rFonts w:hint="eastAsia"/>
          <w:kern w:val="0"/>
          <w:sz w:val="24"/>
          <w:szCs w:val="20"/>
          <w:highlight w:val="none"/>
        </w:rPr>
        <w:t>6、</w:t>
      </w:r>
      <w:r>
        <w:rPr>
          <w:kern w:val="0"/>
          <w:sz w:val="24"/>
          <w:szCs w:val="20"/>
          <w:highlight w:val="none"/>
        </w:rPr>
        <w:t>因系统故障原因造成</w:t>
      </w:r>
      <w:r>
        <w:rPr>
          <w:rFonts w:hint="eastAsia"/>
          <w:kern w:val="0"/>
          <w:sz w:val="24"/>
          <w:szCs w:val="20"/>
          <w:highlight w:val="none"/>
        </w:rPr>
        <w:t>评审工作无法继续进行的</w:t>
      </w:r>
      <w:r>
        <w:rPr>
          <w:kern w:val="0"/>
          <w:sz w:val="24"/>
          <w:szCs w:val="20"/>
          <w:highlight w:val="none"/>
        </w:rPr>
        <w:t>。</w:t>
      </w:r>
    </w:p>
    <w:p>
      <w:pPr>
        <w:snapToGrid w:val="0"/>
        <w:spacing w:line="480" w:lineRule="exact"/>
        <w:ind w:firstLine="555"/>
        <w:rPr>
          <w:sz w:val="24"/>
          <w:highlight w:val="none"/>
        </w:rPr>
      </w:pPr>
      <w:r>
        <w:rPr>
          <w:rFonts w:hint="eastAsia"/>
          <w:sz w:val="24"/>
          <w:highlight w:val="none"/>
        </w:rPr>
        <w:t>上述均保留磋商小组认定可以确定为无效响应或废标的其他情况。</w:t>
      </w:r>
    </w:p>
    <w:p>
      <w:pPr>
        <w:snapToGrid w:val="0"/>
        <w:spacing w:line="480" w:lineRule="exact"/>
        <w:ind w:firstLine="555"/>
        <w:rPr>
          <w:b/>
          <w:sz w:val="24"/>
          <w:highlight w:val="none"/>
        </w:rPr>
      </w:pPr>
      <w:r>
        <w:rPr>
          <w:rFonts w:hint="eastAsia"/>
          <w:b/>
          <w:sz w:val="24"/>
          <w:highlight w:val="none"/>
        </w:rPr>
        <w:t>六</w:t>
      </w:r>
      <w:r>
        <w:rPr>
          <w:rFonts w:hint="eastAsia"/>
          <w:sz w:val="24"/>
          <w:highlight w:val="none"/>
        </w:rPr>
        <w:t>、</w:t>
      </w:r>
      <w:r>
        <w:rPr>
          <w:rFonts w:hint="eastAsia"/>
          <w:b/>
          <w:sz w:val="24"/>
          <w:highlight w:val="none"/>
        </w:rPr>
        <w:t>变更为其他方式采购的情形</w:t>
      </w:r>
    </w:p>
    <w:p>
      <w:pPr>
        <w:autoSpaceDE w:val="0"/>
        <w:autoSpaceDN w:val="0"/>
        <w:adjustRightInd w:val="0"/>
        <w:snapToGrid w:val="0"/>
        <w:spacing w:line="480" w:lineRule="exact"/>
        <w:ind w:firstLine="480" w:firstLineChars="200"/>
        <w:rPr>
          <w:sz w:val="24"/>
          <w:highlight w:val="none"/>
          <w:lang w:val="zh-CN"/>
        </w:rPr>
      </w:pPr>
      <w:r>
        <w:rPr>
          <w:rFonts w:hint="eastAsia"/>
          <w:sz w:val="24"/>
          <w:highlight w:val="none"/>
        </w:rPr>
        <w:t>响应</w:t>
      </w:r>
      <w:r>
        <w:rPr>
          <w:sz w:val="24"/>
          <w:highlight w:val="none"/>
        </w:rPr>
        <w:t>截止时间出现：</w:t>
      </w:r>
      <w:r>
        <w:rPr>
          <w:rFonts w:hint="eastAsia"/>
          <w:sz w:val="24"/>
          <w:highlight w:val="none"/>
        </w:rPr>
        <w:t>响应</w:t>
      </w:r>
      <w:r>
        <w:rPr>
          <w:sz w:val="24"/>
          <w:highlight w:val="none"/>
        </w:rPr>
        <w:t>的供应商不足</w:t>
      </w:r>
      <w:r>
        <w:rPr>
          <w:sz w:val="24"/>
          <w:highlight w:val="none"/>
          <w:u w:val="single"/>
        </w:rPr>
        <w:t>3</w:t>
      </w:r>
      <w:r>
        <w:rPr>
          <w:sz w:val="24"/>
          <w:highlight w:val="none"/>
        </w:rPr>
        <w:t>家的，及评</w:t>
      </w:r>
      <w:r>
        <w:rPr>
          <w:rFonts w:hint="eastAsia"/>
          <w:sz w:val="24"/>
          <w:highlight w:val="none"/>
        </w:rPr>
        <w:t>审</w:t>
      </w:r>
      <w:r>
        <w:rPr>
          <w:sz w:val="24"/>
          <w:highlight w:val="none"/>
        </w:rPr>
        <w:t>中出现符合专业条件的供应商或对</w:t>
      </w:r>
      <w:r>
        <w:rPr>
          <w:rFonts w:hint="eastAsia"/>
          <w:sz w:val="24"/>
          <w:highlight w:val="none"/>
        </w:rPr>
        <w:t>采购文件</w:t>
      </w:r>
      <w:r>
        <w:rPr>
          <w:sz w:val="24"/>
          <w:highlight w:val="none"/>
        </w:rPr>
        <w:t>作实质响应的</w:t>
      </w:r>
      <w:r>
        <w:rPr>
          <w:rFonts w:hint="eastAsia"/>
          <w:sz w:val="24"/>
          <w:highlight w:val="none"/>
        </w:rPr>
        <w:t>供应商</w:t>
      </w:r>
      <w:r>
        <w:rPr>
          <w:sz w:val="24"/>
          <w:highlight w:val="none"/>
        </w:rPr>
        <w:t>不足</w:t>
      </w:r>
      <w:r>
        <w:rPr>
          <w:sz w:val="24"/>
          <w:highlight w:val="none"/>
          <w:u w:val="single"/>
        </w:rPr>
        <w:t>3</w:t>
      </w:r>
      <w:r>
        <w:rPr>
          <w:sz w:val="24"/>
          <w:highlight w:val="none"/>
        </w:rPr>
        <w:t>家如下情形时，除采购任务取消外，采购人报告财政局，视情采取其他方式采购。</w:t>
      </w:r>
      <w:r>
        <w:rPr>
          <w:sz w:val="24"/>
          <w:highlight w:val="none"/>
          <w:lang w:val="zh-CN"/>
        </w:rPr>
        <w:t>本次</w:t>
      </w:r>
      <w:r>
        <w:rPr>
          <w:rFonts w:hint="eastAsia"/>
          <w:sz w:val="24"/>
          <w:highlight w:val="none"/>
          <w:lang w:val="zh-CN"/>
        </w:rPr>
        <w:t>采购文件</w:t>
      </w:r>
      <w:r>
        <w:rPr>
          <w:sz w:val="24"/>
          <w:highlight w:val="none"/>
          <w:lang w:val="zh-CN"/>
        </w:rPr>
        <w:t>中对供应商资质、技术等要求，将作为</w:t>
      </w:r>
      <w:r>
        <w:rPr>
          <w:sz w:val="24"/>
          <w:highlight w:val="none"/>
        </w:rPr>
        <w:t>其他</w:t>
      </w:r>
      <w:r>
        <w:rPr>
          <w:sz w:val="24"/>
          <w:highlight w:val="none"/>
          <w:lang w:val="zh-CN"/>
        </w:rPr>
        <w:t>方式采购的基本要求和依据。原已经</w:t>
      </w:r>
      <w:r>
        <w:rPr>
          <w:rFonts w:hint="eastAsia"/>
          <w:sz w:val="24"/>
          <w:highlight w:val="none"/>
          <w:lang w:val="zh-CN"/>
        </w:rPr>
        <w:t>响应</w:t>
      </w:r>
      <w:r>
        <w:rPr>
          <w:sz w:val="24"/>
          <w:highlight w:val="none"/>
          <w:lang w:val="zh-CN"/>
        </w:rPr>
        <w:t>并符合要求的供应商，根据自愿原则，参加</w:t>
      </w:r>
      <w:r>
        <w:rPr>
          <w:sz w:val="24"/>
          <w:highlight w:val="none"/>
        </w:rPr>
        <w:t>其他</w:t>
      </w:r>
      <w:r>
        <w:rPr>
          <w:sz w:val="24"/>
          <w:highlight w:val="none"/>
          <w:lang w:val="zh-CN"/>
        </w:rPr>
        <w:t>方式采购。</w:t>
      </w:r>
    </w:p>
    <w:p>
      <w:pPr>
        <w:pStyle w:val="23"/>
        <w:snapToGrid w:val="0"/>
        <w:spacing w:before="0" w:after="0" w:line="500" w:lineRule="exact"/>
        <w:ind w:left="0" w:right="0" w:firstLine="480" w:firstLineChars="200"/>
        <w:jc w:val="left"/>
        <w:rPr>
          <w:rFonts w:ascii="Times New Roman" w:hAnsi="Times New Roman"/>
          <w:b/>
          <w:highlight w:val="none"/>
        </w:rPr>
      </w:pPr>
      <w:r>
        <w:rPr>
          <w:rFonts w:hint="eastAsia" w:ascii="Times New Roman" w:hAnsi="Times New Roman"/>
          <w:b/>
          <w:highlight w:val="none"/>
        </w:rPr>
        <w:t>七、磋商程序及评审方法和标准</w:t>
      </w:r>
    </w:p>
    <w:p>
      <w:pPr>
        <w:snapToGrid w:val="0"/>
        <w:spacing w:line="480" w:lineRule="exact"/>
        <w:ind w:firstLine="480" w:firstLineChars="200"/>
        <w:rPr>
          <w:rFonts w:cs="宋体"/>
          <w:sz w:val="24"/>
          <w:highlight w:val="none"/>
        </w:rPr>
      </w:pPr>
      <w:r>
        <w:rPr>
          <w:rFonts w:hint="eastAsia" w:cs="宋体"/>
          <w:sz w:val="24"/>
          <w:highlight w:val="none"/>
        </w:rPr>
        <w:t xml:space="preserve">本项目采用综合评分法，经磋商确定最终采购需求和提交最后报价的供应商后，由磋商小组采用综合评分法对提交最后报价的供应商的响应文件和最后报价进行综合评分。评审时，磋商小组各成员独立对每个有效响应的文件进行评价、打分，然后汇总每个供应商每项评分因素的得分。  </w:t>
      </w:r>
    </w:p>
    <w:p>
      <w:pPr>
        <w:snapToGrid w:val="0"/>
        <w:spacing w:line="480" w:lineRule="exact"/>
        <w:ind w:firstLine="480" w:firstLineChars="200"/>
        <w:rPr>
          <w:rFonts w:cs="宋体"/>
          <w:sz w:val="24"/>
          <w:highlight w:val="none"/>
        </w:rPr>
      </w:pPr>
      <w:r>
        <w:rPr>
          <w:rFonts w:hint="eastAsia" w:cs="宋体"/>
          <w:sz w:val="24"/>
          <w:highlight w:val="none"/>
        </w:rPr>
        <w:t>商务技术部分评审结束后进入最后报价环节，最后报价将作为评审价。代理机构宣布最后报价填报通知后，所有的响应供应商须在规定时间内填写并提交最后报价，未在规定时间内提交最后报价的，视作无效响应处理。</w:t>
      </w:r>
    </w:p>
    <w:p>
      <w:pPr>
        <w:snapToGrid w:val="0"/>
        <w:spacing w:line="480" w:lineRule="exact"/>
        <w:ind w:firstLine="480" w:firstLineChars="200"/>
        <w:rPr>
          <w:rFonts w:cs="宋体"/>
          <w:sz w:val="24"/>
          <w:highlight w:val="none"/>
        </w:rPr>
      </w:pPr>
      <w:r>
        <w:rPr>
          <w:rFonts w:hint="eastAsia" w:cs="宋体"/>
          <w:sz w:val="24"/>
          <w:highlight w:val="none"/>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pPr>
        <w:snapToGrid w:val="0"/>
        <w:spacing w:line="480" w:lineRule="exact"/>
        <w:ind w:firstLine="480" w:firstLineChars="200"/>
        <w:rPr>
          <w:rFonts w:cs="宋体"/>
          <w:sz w:val="24"/>
          <w:highlight w:val="none"/>
        </w:rPr>
      </w:pPr>
      <w:r>
        <w:rPr>
          <w:rFonts w:hint="eastAsia" w:cs="宋体"/>
          <w:sz w:val="24"/>
          <w:highlight w:val="none"/>
        </w:rPr>
        <w:t>供应商商务、技术部分和价格部分的合计分值，为该供应商的评审总得分。</w:t>
      </w:r>
    </w:p>
    <w:p>
      <w:pPr>
        <w:snapToGrid w:val="0"/>
        <w:spacing w:line="480" w:lineRule="exact"/>
        <w:ind w:firstLine="480" w:firstLineChars="200"/>
        <w:rPr>
          <w:rFonts w:cs="宋体"/>
          <w:sz w:val="24"/>
          <w:highlight w:val="none"/>
        </w:rPr>
      </w:pPr>
      <w:r>
        <w:rPr>
          <w:rFonts w:hint="eastAsia" w:cs="宋体"/>
          <w:sz w:val="24"/>
          <w:highlight w:val="none"/>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pPr>
        <w:snapToGrid w:val="0"/>
        <w:spacing w:line="480" w:lineRule="exact"/>
        <w:ind w:firstLine="480" w:firstLineChars="200"/>
        <w:rPr>
          <w:rFonts w:cs="宋体"/>
          <w:sz w:val="24"/>
          <w:highlight w:val="none"/>
        </w:rPr>
      </w:pPr>
      <w:r>
        <w:rPr>
          <w:rFonts w:hint="eastAsia" w:cs="宋体"/>
          <w:sz w:val="24"/>
          <w:highlight w:val="none"/>
        </w:rPr>
        <w:t>评委在认真审阅响应文件的基础上，根据各响应文件的响应程度独立评判，不得统一打分。</w:t>
      </w:r>
    </w:p>
    <w:p>
      <w:pPr>
        <w:snapToGrid w:val="0"/>
        <w:spacing w:line="480" w:lineRule="exact"/>
        <w:ind w:firstLine="570"/>
        <w:rPr>
          <w:b/>
          <w:kern w:val="0"/>
          <w:sz w:val="24"/>
          <w:highlight w:val="none"/>
        </w:rPr>
      </w:pPr>
      <w:r>
        <w:rPr>
          <w:rFonts w:hint="eastAsia"/>
          <w:b/>
          <w:kern w:val="0"/>
          <w:sz w:val="24"/>
          <w:highlight w:val="none"/>
        </w:rPr>
        <w:t>（一）磋商小组对供应商资格进行审查</w:t>
      </w:r>
    </w:p>
    <w:p>
      <w:pPr>
        <w:snapToGrid w:val="0"/>
        <w:spacing w:line="480" w:lineRule="exact"/>
        <w:ind w:firstLine="480" w:firstLineChars="200"/>
        <w:rPr>
          <w:rFonts w:cs="宋体"/>
          <w:sz w:val="24"/>
          <w:highlight w:val="none"/>
        </w:rPr>
      </w:pPr>
      <w:r>
        <w:rPr>
          <w:rFonts w:hint="eastAsia" w:cs="宋体"/>
          <w:sz w:val="24"/>
          <w:highlight w:val="none"/>
        </w:rPr>
        <w:t>供应商资格不合格的，其响应文件判定为无效响应文件。</w:t>
      </w:r>
    </w:p>
    <w:p>
      <w:pPr>
        <w:snapToGrid w:val="0"/>
        <w:spacing w:line="480" w:lineRule="exact"/>
        <w:ind w:firstLine="570"/>
        <w:rPr>
          <w:b/>
          <w:kern w:val="0"/>
          <w:sz w:val="24"/>
          <w:highlight w:val="none"/>
        </w:rPr>
      </w:pPr>
      <w:r>
        <w:rPr>
          <w:rFonts w:hint="eastAsia"/>
          <w:b/>
          <w:kern w:val="0"/>
          <w:sz w:val="24"/>
          <w:highlight w:val="none"/>
        </w:rPr>
        <w:t>（二）磋商小组对符合资格供应商的响应文件进行符合性审查</w:t>
      </w:r>
    </w:p>
    <w:p>
      <w:pPr>
        <w:snapToGrid w:val="0"/>
        <w:spacing w:line="480" w:lineRule="exact"/>
        <w:ind w:firstLine="480" w:firstLineChars="200"/>
        <w:rPr>
          <w:rFonts w:cs="宋体"/>
          <w:sz w:val="24"/>
          <w:highlight w:val="none"/>
        </w:rPr>
      </w:pPr>
      <w:r>
        <w:rPr>
          <w:rFonts w:hint="eastAsia" w:cs="宋体"/>
          <w:sz w:val="24"/>
          <w:highlight w:val="none"/>
        </w:rPr>
        <w:t xml:space="preserve">未通过符合性审查的响应文件，将被判为不满足磋商文件实质性要求。 </w:t>
      </w:r>
    </w:p>
    <w:p>
      <w:pPr>
        <w:snapToGrid w:val="0"/>
        <w:spacing w:line="480" w:lineRule="exact"/>
        <w:ind w:firstLine="570"/>
        <w:rPr>
          <w:b/>
          <w:kern w:val="0"/>
          <w:sz w:val="24"/>
          <w:highlight w:val="none"/>
          <w:lang w:val="zh-CN"/>
        </w:rPr>
      </w:pPr>
      <w:r>
        <w:rPr>
          <w:rFonts w:hint="eastAsia"/>
          <w:b/>
          <w:kern w:val="0"/>
          <w:sz w:val="24"/>
          <w:highlight w:val="none"/>
        </w:rPr>
        <w:t>（</w:t>
      </w:r>
      <w:r>
        <w:rPr>
          <w:rFonts w:hint="eastAsia"/>
          <w:b/>
          <w:kern w:val="0"/>
          <w:sz w:val="24"/>
          <w:highlight w:val="none"/>
          <w:lang w:val="zh-CN"/>
        </w:rPr>
        <w:t>三</w:t>
      </w:r>
      <w:r>
        <w:rPr>
          <w:rFonts w:hint="eastAsia"/>
          <w:b/>
          <w:kern w:val="0"/>
          <w:sz w:val="24"/>
          <w:highlight w:val="none"/>
        </w:rPr>
        <w:t>）</w:t>
      </w:r>
      <w:r>
        <w:rPr>
          <w:rFonts w:hint="eastAsia"/>
          <w:b/>
          <w:kern w:val="0"/>
          <w:sz w:val="24"/>
          <w:highlight w:val="none"/>
          <w:lang w:val="zh-CN"/>
        </w:rPr>
        <w:t>商务技术分：</w:t>
      </w:r>
      <w:r>
        <w:rPr>
          <w:b/>
          <w:kern w:val="0"/>
          <w:sz w:val="24"/>
          <w:highlight w:val="none"/>
        </w:rPr>
        <w:t>70</w:t>
      </w:r>
      <w:r>
        <w:rPr>
          <w:rFonts w:hint="eastAsia"/>
          <w:b/>
          <w:kern w:val="0"/>
          <w:sz w:val="24"/>
          <w:highlight w:val="none"/>
          <w:lang w:val="zh-CN"/>
        </w:rPr>
        <w:t>分</w:t>
      </w:r>
    </w:p>
    <w:p>
      <w:pPr>
        <w:autoSpaceDE w:val="0"/>
        <w:autoSpaceDN w:val="0"/>
        <w:adjustRightInd w:val="0"/>
        <w:snapToGrid w:val="0"/>
        <w:spacing w:line="480" w:lineRule="exact"/>
        <w:ind w:firstLine="480" w:firstLineChars="200"/>
        <w:rPr>
          <w:rFonts w:ascii="宋体" w:hAnsi="宋体"/>
          <w:sz w:val="24"/>
          <w:highlight w:val="none"/>
        </w:rPr>
      </w:pPr>
      <w:r>
        <w:rPr>
          <w:rFonts w:hint="eastAsia" w:ascii="宋体" w:hAnsi="宋体"/>
          <w:sz w:val="24"/>
          <w:highlight w:val="none"/>
        </w:rPr>
        <w:t xml:space="preserve">供应商得分为磋商小组成员评分的算术平均分,分值保留小数点后两位。  </w:t>
      </w:r>
    </w:p>
    <w:tbl>
      <w:tblPr>
        <w:tblStyle w:val="16"/>
        <w:tblW w:w="9075"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077"/>
        <w:gridCol w:w="743"/>
        <w:gridCol w:w="4487"/>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评审</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分值</w:t>
            </w:r>
          </w:p>
        </w:tc>
        <w:tc>
          <w:tcPr>
            <w:tcW w:w="4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评分标准</w:t>
            </w:r>
          </w:p>
        </w:tc>
        <w:tc>
          <w:tcPr>
            <w:tcW w:w="19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2"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服务业绩</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color w:val="auto"/>
                <w:sz w:val="24"/>
                <w:szCs w:val="24"/>
                <w:lang w:val="en-US"/>
              </w:rPr>
            </w:pPr>
            <w:r>
              <w:rPr>
                <w:rFonts w:hint="eastAsia" w:ascii="宋体" w:hAnsi="宋体" w:eastAsia="宋体" w:cs="宋体"/>
                <w:bCs/>
                <w:color w:val="auto"/>
                <w:sz w:val="24"/>
                <w:szCs w:val="24"/>
                <w:lang w:val="en-US" w:eastAsia="zh-CN"/>
              </w:rPr>
              <w:t>20</w:t>
            </w:r>
          </w:p>
        </w:tc>
        <w:tc>
          <w:tcPr>
            <w:tcW w:w="44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供应商自2021年1月1日以来（以合同签订时间为准），具有</w:t>
            </w:r>
            <w:r>
              <w:rPr>
                <w:rFonts w:hint="eastAsia" w:ascii="宋体" w:hAnsi="宋体" w:eastAsia="宋体" w:cs="宋体"/>
                <w:color w:val="auto"/>
                <w:sz w:val="24"/>
                <w:highlight w:val="none"/>
                <w:lang w:val="en-US" w:eastAsia="zh-CN"/>
              </w:rPr>
              <w:t>办公楼、医院、学校、商厦等</w:t>
            </w:r>
            <w:r>
              <w:rPr>
                <w:rFonts w:hint="eastAsia" w:ascii="宋体" w:hAnsi="宋体" w:eastAsia="宋体" w:cs="宋体"/>
                <w:color w:val="auto"/>
                <w:sz w:val="24"/>
                <w:highlight w:val="none"/>
              </w:rPr>
              <w:t>类似公共建筑</w:t>
            </w:r>
            <w:r>
              <w:rPr>
                <w:rFonts w:hint="eastAsia" w:ascii="宋体" w:hAnsi="宋体" w:eastAsia="宋体" w:cs="宋体"/>
                <w:color w:val="auto"/>
                <w:sz w:val="24"/>
                <w:highlight w:val="none"/>
                <w:lang w:eastAsia="zh-CN"/>
              </w:rPr>
              <w:t>中央空调</w:t>
            </w:r>
            <w:r>
              <w:rPr>
                <w:rFonts w:hint="eastAsia" w:ascii="宋体" w:hAnsi="宋体" w:eastAsia="宋体" w:cs="宋体"/>
                <w:color w:val="auto"/>
                <w:sz w:val="24"/>
                <w:highlight w:val="none"/>
              </w:rPr>
              <w:t>维保业绩的</w:t>
            </w:r>
            <w:r>
              <w:rPr>
                <w:rFonts w:hint="eastAsia" w:ascii="宋体" w:hAnsi="宋体" w:eastAsia="宋体" w:cs="宋体"/>
                <w:color w:val="auto"/>
                <w:sz w:val="24"/>
                <w:szCs w:val="24"/>
                <w:highlight w:val="none"/>
                <w:lang w:val="en-US" w:eastAsia="zh-CN"/>
              </w:rPr>
              <w:t>，每提供一份得2 分,最高20分。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sz w:val="24"/>
                <w:szCs w:val="24"/>
              </w:rPr>
            </w:pPr>
          </w:p>
        </w:tc>
        <w:tc>
          <w:tcPr>
            <w:tcW w:w="19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sz w:val="24"/>
                <w:szCs w:val="24"/>
                <w:lang w:eastAsia="zh-CN"/>
              </w:rPr>
            </w:pPr>
            <w:r>
              <w:rPr>
                <w:rFonts w:hint="eastAsia" w:ascii="宋体" w:hAnsi="宋体" w:eastAsia="宋体" w:cs="宋体"/>
                <w:color w:val="auto"/>
                <w:sz w:val="24"/>
                <w:szCs w:val="24"/>
                <w:highlight w:val="none"/>
                <w:lang w:val="en-US" w:eastAsia="zh-CN"/>
              </w:rPr>
              <w:t>提供业绩合同复印件、对应合同项目任意一次开具给对应采购单位的发票复印件（发票开具时间为磋商公告发布日之前，否则不予认可）。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1"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专业人员配备</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10</w:t>
            </w:r>
          </w:p>
        </w:tc>
        <w:tc>
          <w:tcPr>
            <w:tcW w:w="44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highlight w:val="none"/>
                <w:lang w:val="en-US" w:eastAsia="zh-CN"/>
              </w:rPr>
            </w:pPr>
          </w:p>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1、拟派项目负责人具备“制冷与空调作业”证书(应急管理厅颁发)得 2分，具备“高处作业”证书(应急管理厅颁发)得 2 分，最高得4分。</w:t>
            </w:r>
          </w:p>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2、拟派维保技术人员（需派至少两人），具备“制冷与空调作业证书(应急管理厅颁发)得 1.5分，具备“高处作业”证书(应急管理厅颁发)得1.5分，最高得6分。</w:t>
            </w:r>
          </w:p>
          <w:p>
            <w:pPr>
              <w:rPr>
                <w:rFonts w:hint="eastAsia" w:ascii="宋体" w:hAnsi="宋体" w:eastAsia="宋体" w:cs="宋体"/>
                <w:bCs/>
                <w:color w:val="auto"/>
                <w:sz w:val="24"/>
                <w:szCs w:val="24"/>
                <w:lang w:val="en-US" w:eastAsia="zh-CN"/>
              </w:rPr>
            </w:pPr>
          </w:p>
        </w:tc>
        <w:tc>
          <w:tcPr>
            <w:tcW w:w="19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sz w:val="24"/>
                <w:szCs w:val="24"/>
                <w:lang w:eastAsia="zh-CN"/>
              </w:rPr>
            </w:pPr>
            <w:r>
              <w:rPr>
                <w:rFonts w:hint="eastAsia" w:ascii="宋体" w:hAnsi="宋体" w:eastAsia="宋体" w:cs="宋体"/>
                <w:color w:val="auto"/>
                <w:sz w:val="24"/>
                <w:highlight w:val="none"/>
                <w:lang w:val="en-US" w:eastAsia="zh-CN"/>
              </w:rPr>
              <w:t>提供相关证书复印件及供应商为上述人员缴纳的投标截止时间前六个月内任意连续三个月的社保证明材料复印件。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7"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维保服务方案</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35</w:t>
            </w:r>
          </w:p>
        </w:tc>
        <w:tc>
          <w:tcPr>
            <w:tcW w:w="4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根据维保方案中</w:t>
            </w:r>
            <w:r>
              <w:rPr>
                <w:rFonts w:hint="eastAsia" w:ascii="宋体" w:hAnsi="宋体" w:eastAsia="宋体" w:cs="宋体"/>
                <w:bCs/>
                <w:color w:val="auto"/>
                <w:sz w:val="24"/>
                <w:szCs w:val="24"/>
                <w:lang w:val="en-US" w:eastAsia="zh-CN"/>
              </w:rPr>
              <w:t>是否符合该项目需求，</w:t>
            </w:r>
            <w:r>
              <w:rPr>
                <w:rFonts w:hint="eastAsia" w:ascii="宋体" w:hAnsi="宋体" w:eastAsia="宋体" w:cs="宋体"/>
                <w:bCs/>
                <w:color w:val="auto"/>
                <w:sz w:val="24"/>
                <w:szCs w:val="24"/>
              </w:rPr>
              <w:t>售后服务体系是否完备，是否设有</w:t>
            </w:r>
            <w:r>
              <w:rPr>
                <w:rFonts w:hint="eastAsia" w:ascii="宋体" w:hAnsi="宋体" w:eastAsia="宋体" w:cs="宋体"/>
                <w:bCs/>
                <w:color w:val="auto"/>
                <w:sz w:val="24"/>
                <w:szCs w:val="24"/>
                <w:lang w:val="en-US" w:eastAsia="zh-CN"/>
              </w:rPr>
              <w:t>专业</w:t>
            </w:r>
            <w:r>
              <w:rPr>
                <w:rFonts w:hint="eastAsia" w:ascii="宋体" w:hAnsi="宋体" w:eastAsia="宋体" w:cs="宋体"/>
                <w:bCs/>
                <w:color w:val="auto"/>
                <w:sz w:val="24"/>
                <w:szCs w:val="24"/>
              </w:rPr>
              <w:t>维保机构及备品备件库，专业工具配备情况，人员配备情况</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安全保障、文明施工、环境保护措施</w:t>
            </w:r>
            <w:r>
              <w:rPr>
                <w:rFonts w:hint="eastAsia" w:ascii="宋体" w:hAnsi="宋体" w:eastAsia="宋体" w:cs="宋体"/>
                <w:bCs/>
                <w:color w:val="auto"/>
                <w:sz w:val="24"/>
                <w:szCs w:val="24"/>
              </w:rPr>
              <w:t>等综合打分</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优秀得</w:t>
            </w:r>
            <w:r>
              <w:rPr>
                <w:rFonts w:hint="eastAsia" w:ascii="宋体" w:hAnsi="宋体" w:eastAsia="宋体" w:cs="宋体"/>
                <w:bCs/>
                <w:color w:val="auto"/>
                <w:sz w:val="24"/>
                <w:szCs w:val="24"/>
                <w:lang w:val="en-US" w:eastAsia="zh-CN"/>
              </w:rPr>
              <w:t>26</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35</w:t>
            </w:r>
            <w:r>
              <w:rPr>
                <w:rFonts w:hint="eastAsia" w:ascii="宋体" w:hAnsi="宋体" w:eastAsia="宋体" w:cs="宋体"/>
                <w:bCs/>
                <w:color w:val="auto"/>
                <w:sz w:val="24"/>
                <w:szCs w:val="24"/>
              </w:rPr>
              <w:t>分，良好</w:t>
            </w:r>
            <w:r>
              <w:rPr>
                <w:rFonts w:hint="eastAsia" w:ascii="宋体" w:hAnsi="宋体" w:eastAsia="宋体" w:cs="宋体"/>
                <w:bCs/>
                <w:color w:val="auto"/>
                <w:sz w:val="24"/>
                <w:szCs w:val="24"/>
                <w:lang w:val="en-US" w:eastAsia="zh-CN"/>
              </w:rPr>
              <w:t>16</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25</w:t>
            </w:r>
            <w:r>
              <w:rPr>
                <w:rFonts w:hint="eastAsia" w:ascii="宋体" w:hAnsi="宋体" w:eastAsia="宋体" w:cs="宋体"/>
                <w:bCs/>
                <w:color w:val="auto"/>
                <w:sz w:val="24"/>
                <w:szCs w:val="24"/>
              </w:rPr>
              <w:t>分，一般</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15</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不提供不得分。</w:t>
            </w:r>
          </w:p>
        </w:tc>
        <w:tc>
          <w:tcPr>
            <w:tcW w:w="19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响应文件维保服务方案。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6"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应急处理预案</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w:t>
            </w:r>
          </w:p>
        </w:tc>
        <w:tc>
          <w:tcPr>
            <w:tcW w:w="4487"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b/>
                <w:color w:val="auto"/>
                <w:kern w:val="2"/>
                <w:sz w:val="24"/>
                <w:szCs w:val="24"/>
                <w:highlight w:val="none"/>
                <w:lang w:val="en-US" w:eastAsia="zh-CN" w:bidi="ar-SA"/>
              </w:rPr>
            </w:pPr>
            <w:r>
              <w:rPr>
                <w:rStyle w:val="30"/>
                <w:rFonts w:hint="eastAsia" w:ascii="宋体" w:hAnsi="宋体" w:eastAsia="宋体" w:cs="宋体"/>
                <w:color w:val="auto"/>
                <w:sz w:val="24"/>
                <w:highlight w:val="none"/>
                <w:lang w:val="en-US" w:eastAsia="zh-CN"/>
              </w:rPr>
              <w:t>预案详细完整、可操作性强，得5分；预案较详细、可操作性较强，得4分；预案简单、可操作性一般，得2分；未提供不得分。</w:t>
            </w:r>
          </w:p>
        </w:tc>
        <w:tc>
          <w:tcPr>
            <w:tcW w:w="19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响应文件应急管理预案。</w:t>
            </w:r>
          </w:p>
        </w:tc>
      </w:tr>
    </w:tbl>
    <w:p>
      <w:pPr>
        <w:snapToGrid w:val="0"/>
        <w:spacing w:line="480" w:lineRule="exact"/>
        <w:ind w:firstLine="570"/>
        <w:rPr>
          <w:b/>
          <w:kern w:val="0"/>
          <w:sz w:val="24"/>
          <w:highlight w:val="none"/>
        </w:rPr>
      </w:pPr>
      <w:r>
        <w:rPr>
          <w:rFonts w:hint="eastAsia"/>
          <w:b/>
          <w:kern w:val="0"/>
          <w:sz w:val="24"/>
          <w:highlight w:val="none"/>
        </w:rPr>
        <w:t>（</w:t>
      </w:r>
      <w:r>
        <w:rPr>
          <w:rFonts w:hint="eastAsia"/>
          <w:b/>
          <w:kern w:val="0"/>
          <w:sz w:val="24"/>
          <w:highlight w:val="none"/>
          <w:lang w:val="zh-CN"/>
        </w:rPr>
        <w:t>四</w:t>
      </w:r>
      <w:r>
        <w:rPr>
          <w:rFonts w:hint="eastAsia"/>
          <w:b/>
          <w:kern w:val="0"/>
          <w:sz w:val="24"/>
          <w:highlight w:val="none"/>
        </w:rPr>
        <w:t>）价格分</w:t>
      </w:r>
      <w:r>
        <w:rPr>
          <w:b/>
          <w:kern w:val="0"/>
          <w:sz w:val="24"/>
          <w:highlight w:val="none"/>
        </w:rPr>
        <w:t>30</w:t>
      </w:r>
      <w:r>
        <w:rPr>
          <w:rFonts w:hint="eastAsia"/>
          <w:b/>
          <w:kern w:val="0"/>
          <w:sz w:val="24"/>
          <w:highlight w:val="none"/>
          <w:lang w:val="zh-CN"/>
        </w:rPr>
        <w:t>分</w:t>
      </w:r>
    </w:p>
    <w:p>
      <w:pPr>
        <w:autoSpaceDE w:val="0"/>
        <w:autoSpaceDN w:val="0"/>
        <w:adjustRightInd w:val="0"/>
        <w:snapToGrid w:val="0"/>
        <w:spacing w:line="480" w:lineRule="exact"/>
        <w:ind w:firstLine="480" w:firstLineChars="200"/>
        <w:rPr>
          <w:sz w:val="24"/>
          <w:highlight w:val="none"/>
        </w:rPr>
      </w:pPr>
      <w:r>
        <w:rPr>
          <w:sz w:val="24"/>
          <w:highlight w:val="none"/>
        </w:rPr>
        <w:t>综合评分法中的价格分统一采用低价优先法计算，即满足磋商文件要求且最后报价最低的供应商的价格为磋商基准价，其价格分为满分。其他供应商的价格分统一按照下列公式计算：</w:t>
      </w:r>
    </w:p>
    <w:p>
      <w:pPr>
        <w:autoSpaceDE w:val="0"/>
        <w:autoSpaceDN w:val="0"/>
        <w:adjustRightInd w:val="0"/>
        <w:snapToGrid w:val="0"/>
        <w:spacing w:line="480" w:lineRule="exact"/>
        <w:ind w:firstLine="480" w:firstLineChars="200"/>
        <w:rPr>
          <w:sz w:val="24"/>
          <w:highlight w:val="none"/>
        </w:rPr>
      </w:pPr>
      <w:r>
        <w:rPr>
          <w:sz w:val="24"/>
          <w:highlight w:val="none"/>
        </w:rPr>
        <w:t>磋商报价得分=（磋商基准价/最后磋商报价）×价格权值×100</w:t>
      </w:r>
    </w:p>
    <w:p>
      <w:pPr>
        <w:autoSpaceDE w:val="0"/>
        <w:autoSpaceDN w:val="0"/>
        <w:adjustRightInd w:val="0"/>
        <w:snapToGrid w:val="0"/>
        <w:spacing w:line="480" w:lineRule="exact"/>
        <w:ind w:firstLine="480" w:firstLineChars="200"/>
        <w:rPr>
          <w:sz w:val="24"/>
          <w:highlight w:val="none"/>
        </w:rPr>
      </w:pPr>
      <w:r>
        <w:rPr>
          <w:sz w:val="24"/>
          <w:highlight w:val="none"/>
        </w:rPr>
        <w:t>项目评审过程中，不得去掉最后报价中的最高报价和最低报价。</w:t>
      </w:r>
    </w:p>
    <w:p>
      <w:pPr>
        <w:snapToGrid w:val="0"/>
        <w:spacing w:line="480" w:lineRule="exact"/>
        <w:ind w:firstLine="570"/>
        <w:rPr>
          <w:b/>
          <w:kern w:val="0"/>
          <w:sz w:val="24"/>
          <w:highlight w:val="none"/>
        </w:rPr>
      </w:pPr>
      <w:r>
        <w:rPr>
          <w:rFonts w:hint="eastAsia"/>
          <w:b/>
          <w:kern w:val="0"/>
          <w:sz w:val="24"/>
          <w:highlight w:val="none"/>
        </w:rPr>
        <w:t>（五）成交供应商的确定</w:t>
      </w:r>
    </w:p>
    <w:p>
      <w:pPr>
        <w:snapToGrid w:val="0"/>
        <w:spacing w:line="480" w:lineRule="exact"/>
        <w:ind w:firstLine="570"/>
        <w:rPr>
          <w:bCs/>
          <w:sz w:val="24"/>
          <w:highlight w:val="none"/>
        </w:rPr>
      </w:pPr>
      <w:r>
        <w:rPr>
          <w:rFonts w:hint="eastAsia"/>
          <w:bCs/>
          <w:sz w:val="24"/>
          <w:highlight w:val="none"/>
        </w:rPr>
        <w:t>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响应处理。</w:t>
      </w:r>
    </w:p>
    <w:p>
      <w:pPr>
        <w:snapToGrid w:val="0"/>
        <w:spacing w:line="480" w:lineRule="exact"/>
        <w:ind w:firstLine="570"/>
        <w:rPr>
          <w:bCs/>
          <w:sz w:val="24"/>
          <w:highlight w:val="none"/>
        </w:rPr>
      </w:pPr>
      <w:r>
        <w:rPr>
          <w:rFonts w:hint="eastAsia"/>
          <w:bCs/>
          <w:sz w:val="24"/>
          <w:highlight w:val="none"/>
        </w:rPr>
        <w:t>磋商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pPr>
        <w:adjustRightInd w:val="0"/>
        <w:snapToGrid w:val="0"/>
        <w:spacing w:line="500" w:lineRule="exact"/>
        <w:ind w:firstLine="570"/>
        <w:rPr>
          <w:rFonts w:hAnsi="宋体" w:cs="宋体"/>
          <w:bCs/>
          <w:sz w:val="24"/>
          <w:highlight w:val="none"/>
        </w:rPr>
      </w:pPr>
      <w:r>
        <w:rPr>
          <w:rFonts w:hint="eastAsia" w:hAnsi="宋体" w:cs="宋体"/>
          <w:bCs/>
          <w:sz w:val="24"/>
          <w:highlight w:val="none"/>
        </w:rPr>
        <w:t>磋商小组汇总各评委评分后，按照得分从高到低的顺序推荐三名成交候选人，并编写评审报告。</w:t>
      </w:r>
    </w:p>
    <w:p>
      <w:pPr>
        <w:adjustRightInd w:val="0"/>
        <w:snapToGrid w:val="0"/>
        <w:spacing w:line="500" w:lineRule="exact"/>
        <w:ind w:firstLine="570"/>
        <w:rPr>
          <w:rFonts w:ascii="宋体" w:hAnsi="宋体" w:cs="宋体"/>
          <w:bCs/>
          <w:sz w:val="24"/>
          <w:highlight w:val="none"/>
        </w:rPr>
      </w:pPr>
      <w:r>
        <w:rPr>
          <w:rFonts w:hint="eastAsia" w:ascii="宋体" w:hAnsi="宋体" w:cs="宋体"/>
          <w:b/>
          <w:sz w:val="24"/>
          <w:highlight w:val="none"/>
        </w:rPr>
        <w:t>采购人委托</w:t>
      </w:r>
      <w:r>
        <w:rPr>
          <w:rFonts w:hint="eastAsia" w:hAnsi="宋体" w:cs="宋体"/>
          <w:b/>
          <w:sz w:val="24"/>
          <w:highlight w:val="none"/>
        </w:rPr>
        <w:t>磋商小组</w:t>
      </w:r>
      <w:r>
        <w:rPr>
          <w:rFonts w:hint="eastAsia" w:hAnsi="宋体" w:cs="宋体"/>
          <w:bCs/>
          <w:sz w:val="24"/>
          <w:highlight w:val="none"/>
        </w:rPr>
        <w:t>直接确定排名第一的成交候选人为成交供应商。成交</w:t>
      </w:r>
      <w:r>
        <w:rPr>
          <w:rFonts w:hint="eastAsia" w:ascii="宋体" w:hAnsi="宋体" w:cs="宋体"/>
          <w:bCs/>
          <w:sz w:val="24"/>
          <w:highlight w:val="none"/>
        </w:rPr>
        <w:t>候选人并列的，由采购人委托磋商小组按照现场抽签方式确定</w:t>
      </w:r>
      <w:r>
        <w:rPr>
          <w:rFonts w:hint="eastAsia" w:hAnsi="宋体" w:cs="宋体"/>
          <w:bCs/>
          <w:sz w:val="24"/>
          <w:highlight w:val="none"/>
        </w:rPr>
        <w:t>成交</w:t>
      </w:r>
      <w:r>
        <w:rPr>
          <w:rFonts w:hint="eastAsia" w:ascii="宋体" w:hAnsi="宋体" w:cs="宋体"/>
          <w:bCs/>
          <w:sz w:val="24"/>
          <w:highlight w:val="none"/>
        </w:rPr>
        <w:t>人。</w:t>
      </w:r>
    </w:p>
    <w:p>
      <w:pPr>
        <w:snapToGrid w:val="0"/>
        <w:spacing w:line="480" w:lineRule="exact"/>
        <w:ind w:firstLine="570"/>
        <w:rPr>
          <w:b/>
          <w:kern w:val="0"/>
          <w:sz w:val="24"/>
          <w:highlight w:val="none"/>
        </w:rPr>
      </w:pPr>
      <w:r>
        <w:rPr>
          <w:rFonts w:hint="eastAsia"/>
          <w:b/>
          <w:kern w:val="0"/>
          <w:sz w:val="24"/>
          <w:highlight w:val="none"/>
        </w:rPr>
        <w:t>（</w:t>
      </w:r>
      <w:r>
        <w:rPr>
          <w:rFonts w:hint="eastAsia"/>
          <w:b/>
          <w:kern w:val="0"/>
          <w:sz w:val="24"/>
          <w:highlight w:val="none"/>
          <w:lang w:val="en-US" w:eastAsia="zh-CN"/>
        </w:rPr>
        <w:t>六</w:t>
      </w:r>
      <w:r>
        <w:rPr>
          <w:rFonts w:hint="eastAsia"/>
          <w:b/>
          <w:kern w:val="0"/>
          <w:sz w:val="24"/>
          <w:highlight w:val="none"/>
        </w:rPr>
        <w:t>）</w:t>
      </w:r>
      <w:r>
        <w:rPr>
          <w:b/>
          <w:kern w:val="0"/>
          <w:sz w:val="24"/>
          <w:highlight w:val="none"/>
        </w:rPr>
        <w:t>采购代理机构</w:t>
      </w:r>
      <w:r>
        <w:rPr>
          <w:rFonts w:hint="eastAsia"/>
          <w:b/>
          <w:kern w:val="0"/>
          <w:sz w:val="24"/>
          <w:highlight w:val="none"/>
        </w:rPr>
        <w:t>宣布评审结果。</w:t>
      </w:r>
    </w:p>
    <w:p>
      <w:pPr>
        <w:snapToGrid w:val="0"/>
        <w:spacing w:line="480" w:lineRule="exact"/>
        <w:ind w:firstLine="570"/>
        <w:rPr>
          <w:b/>
          <w:kern w:val="0"/>
          <w:sz w:val="24"/>
          <w:highlight w:val="none"/>
        </w:rPr>
      </w:pPr>
      <w:r>
        <w:rPr>
          <w:rFonts w:hint="eastAsia"/>
          <w:b/>
          <w:kern w:val="0"/>
          <w:sz w:val="24"/>
          <w:highlight w:val="none"/>
        </w:rPr>
        <w:t>（</w:t>
      </w:r>
      <w:r>
        <w:rPr>
          <w:rFonts w:hint="eastAsia"/>
          <w:b/>
          <w:kern w:val="0"/>
          <w:sz w:val="24"/>
          <w:highlight w:val="none"/>
          <w:lang w:val="en-US" w:eastAsia="zh-CN"/>
        </w:rPr>
        <w:t>七</w:t>
      </w:r>
      <w:r>
        <w:rPr>
          <w:rFonts w:hint="eastAsia"/>
          <w:b/>
          <w:kern w:val="0"/>
          <w:sz w:val="24"/>
          <w:highlight w:val="none"/>
        </w:rPr>
        <w:t>）公告成交结果</w:t>
      </w:r>
    </w:p>
    <w:p>
      <w:pPr>
        <w:adjustRightInd w:val="0"/>
        <w:snapToGrid w:val="0"/>
        <w:spacing w:line="500" w:lineRule="exact"/>
        <w:ind w:firstLine="570"/>
        <w:rPr>
          <w:rFonts w:eastAsia="方正仿宋_GBK"/>
          <w:sz w:val="28"/>
          <w:szCs w:val="28"/>
          <w:highlight w:val="none"/>
        </w:rPr>
      </w:pPr>
      <w:r>
        <w:rPr>
          <w:rFonts w:hint="eastAsia" w:hAnsi="宋体" w:cs="宋体"/>
          <w:bCs/>
          <w:sz w:val="24"/>
          <w:highlight w:val="none"/>
        </w:rPr>
        <w:t>自确定成交供应商之日起2个工作日内，在</w:t>
      </w:r>
      <w:r>
        <w:rPr>
          <w:rFonts w:hint="eastAsia" w:hAnsi="宋体" w:cs="宋体"/>
          <w:bCs/>
          <w:sz w:val="24"/>
          <w:highlight w:val="none"/>
          <w:lang w:val="en-US" w:eastAsia="zh-CN"/>
        </w:rPr>
        <w:t>南通开放大学官网、南通市教育局网</w:t>
      </w:r>
      <w:r>
        <w:rPr>
          <w:rFonts w:hint="eastAsia" w:hAnsi="宋体" w:cs="宋体"/>
          <w:bCs/>
          <w:sz w:val="24"/>
          <w:highlight w:val="none"/>
        </w:rPr>
        <w:t>公告成交结果，公告期限为1个工作日。</w:t>
      </w:r>
    </w:p>
    <w:p>
      <w:pPr>
        <w:snapToGrid w:val="0"/>
        <w:spacing w:line="480" w:lineRule="exact"/>
        <w:ind w:firstLine="570"/>
        <w:rPr>
          <w:b/>
          <w:kern w:val="0"/>
          <w:sz w:val="24"/>
          <w:highlight w:val="none"/>
        </w:rPr>
      </w:pPr>
      <w:r>
        <w:rPr>
          <w:rFonts w:hint="eastAsia"/>
          <w:b/>
          <w:kern w:val="0"/>
          <w:sz w:val="24"/>
          <w:highlight w:val="none"/>
        </w:rPr>
        <w:t>（</w:t>
      </w:r>
      <w:r>
        <w:rPr>
          <w:rFonts w:hint="eastAsia"/>
          <w:b/>
          <w:kern w:val="0"/>
          <w:sz w:val="24"/>
          <w:highlight w:val="none"/>
          <w:lang w:val="en-US" w:eastAsia="zh-CN"/>
        </w:rPr>
        <w:t>八</w:t>
      </w:r>
      <w:r>
        <w:rPr>
          <w:rFonts w:hint="eastAsia"/>
          <w:b/>
          <w:kern w:val="0"/>
          <w:sz w:val="24"/>
          <w:highlight w:val="none"/>
        </w:rPr>
        <w:t>）发放成交通知书</w:t>
      </w:r>
    </w:p>
    <w:p>
      <w:pPr>
        <w:snapToGrid w:val="0"/>
        <w:spacing w:line="480" w:lineRule="exact"/>
        <w:ind w:firstLine="480" w:firstLineChars="200"/>
        <w:contextualSpacing/>
        <w:rPr>
          <w:sz w:val="24"/>
          <w:highlight w:val="none"/>
          <w:u w:val="single"/>
        </w:rPr>
      </w:pPr>
      <w:r>
        <w:rPr>
          <w:rFonts w:hint="eastAsia"/>
          <w:sz w:val="24"/>
          <w:highlight w:val="none"/>
        </w:rPr>
        <w:t>成交</w:t>
      </w:r>
      <w:r>
        <w:rPr>
          <w:sz w:val="24"/>
          <w:highlight w:val="none"/>
        </w:rPr>
        <w:t>通知书发放条件和途径：</w:t>
      </w:r>
      <w:r>
        <w:rPr>
          <w:rFonts w:hint="eastAsia"/>
          <w:sz w:val="24"/>
          <w:highlight w:val="none"/>
        </w:rPr>
        <w:t>发布成交</w:t>
      </w:r>
      <w:r>
        <w:rPr>
          <w:sz w:val="24"/>
          <w:highlight w:val="none"/>
        </w:rPr>
        <w:t>结果公告</w:t>
      </w:r>
      <w:r>
        <w:rPr>
          <w:rFonts w:hint="eastAsia"/>
          <w:sz w:val="24"/>
          <w:highlight w:val="none"/>
        </w:rPr>
        <w:t>的同时，采购代理机构应当向成交人发放成交通知书。</w:t>
      </w:r>
      <w:r>
        <w:rPr>
          <w:sz w:val="24"/>
          <w:highlight w:val="none"/>
        </w:rPr>
        <w:t>领取地址：</w:t>
      </w:r>
      <w:r>
        <w:rPr>
          <w:rFonts w:hint="eastAsia"/>
          <w:sz w:val="24"/>
          <w:highlight w:val="none"/>
        </w:rPr>
        <w:t>南通市崇川区北大街108号金域商业中心T3楼24楼0</w:t>
      </w:r>
      <w:r>
        <w:rPr>
          <w:rFonts w:hint="eastAsia"/>
          <w:sz w:val="24"/>
          <w:highlight w:val="none"/>
          <w:lang w:val="en-US" w:eastAsia="zh-CN"/>
        </w:rPr>
        <w:t>2</w:t>
      </w:r>
      <w:r>
        <w:rPr>
          <w:rFonts w:hint="eastAsia"/>
          <w:sz w:val="24"/>
          <w:highlight w:val="none"/>
        </w:rPr>
        <w:t>室</w:t>
      </w:r>
      <w:r>
        <w:rPr>
          <w:sz w:val="24"/>
          <w:highlight w:val="none"/>
        </w:rPr>
        <w:t>，电话：</w:t>
      </w:r>
      <w:r>
        <w:rPr>
          <w:rFonts w:hint="eastAsia"/>
          <w:sz w:val="24"/>
          <w:highlight w:val="none"/>
        </w:rPr>
        <w:t>18962990275</w:t>
      </w:r>
      <w:r>
        <w:rPr>
          <w:sz w:val="24"/>
          <w:highlight w:val="none"/>
        </w:rPr>
        <w:t>。</w:t>
      </w:r>
    </w:p>
    <w:p>
      <w:pPr>
        <w:snapToGrid w:val="0"/>
        <w:spacing w:line="480" w:lineRule="exact"/>
        <w:ind w:firstLine="480" w:firstLineChars="200"/>
        <w:rPr>
          <w:sz w:val="24"/>
          <w:highlight w:val="none"/>
        </w:rPr>
      </w:pPr>
      <w:r>
        <w:rPr>
          <w:rFonts w:hint="eastAsia"/>
          <w:sz w:val="24"/>
          <w:highlight w:val="none"/>
        </w:rPr>
        <w:t>成交</w:t>
      </w:r>
      <w:r>
        <w:rPr>
          <w:sz w:val="24"/>
          <w:highlight w:val="none"/>
        </w:rPr>
        <w:t>通知书对采购人和</w:t>
      </w:r>
      <w:r>
        <w:rPr>
          <w:rFonts w:hint="eastAsia"/>
          <w:sz w:val="24"/>
          <w:highlight w:val="none"/>
        </w:rPr>
        <w:t>成交</w:t>
      </w:r>
      <w:r>
        <w:rPr>
          <w:sz w:val="24"/>
          <w:highlight w:val="none"/>
        </w:rPr>
        <w:t>供应商均具有法律效力。</w:t>
      </w:r>
      <w:r>
        <w:rPr>
          <w:rFonts w:hint="eastAsia"/>
          <w:sz w:val="24"/>
          <w:highlight w:val="none"/>
        </w:rPr>
        <w:t>成交</w:t>
      </w:r>
      <w:r>
        <w:rPr>
          <w:sz w:val="24"/>
          <w:highlight w:val="none"/>
        </w:rPr>
        <w:t>通知书发出后，采购人改变</w:t>
      </w:r>
      <w:r>
        <w:rPr>
          <w:rFonts w:hint="eastAsia"/>
          <w:sz w:val="24"/>
          <w:highlight w:val="none"/>
        </w:rPr>
        <w:t>成交</w:t>
      </w:r>
      <w:r>
        <w:rPr>
          <w:sz w:val="24"/>
          <w:highlight w:val="none"/>
        </w:rPr>
        <w:t>结果的，或者</w:t>
      </w:r>
      <w:r>
        <w:rPr>
          <w:rFonts w:hint="eastAsia"/>
          <w:sz w:val="24"/>
          <w:highlight w:val="none"/>
        </w:rPr>
        <w:t>成交</w:t>
      </w:r>
      <w:r>
        <w:rPr>
          <w:sz w:val="24"/>
          <w:highlight w:val="none"/>
        </w:rPr>
        <w:t>供应商放弃</w:t>
      </w:r>
      <w:r>
        <w:rPr>
          <w:rFonts w:hint="eastAsia"/>
          <w:sz w:val="24"/>
          <w:highlight w:val="none"/>
        </w:rPr>
        <w:t>成交</w:t>
      </w:r>
      <w:r>
        <w:rPr>
          <w:sz w:val="24"/>
          <w:highlight w:val="none"/>
        </w:rPr>
        <w:t>项目的，应当依法承担法律责任。</w:t>
      </w:r>
    </w:p>
    <w:p>
      <w:pPr>
        <w:snapToGrid w:val="0"/>
        <w:spacing w:line="480" w:lineRule="exact"/>
        <w:ind w:firstLine="570"/>
        <w:rPr>
          <w:b/>
          <w:kern w:val="0"/>
          <w:sz w:val="24"/>
          <w:highlight w:val="none"/>
        </w:rPr>
      </w:pPr>
      <w:r>
        <w:rPr>
          <w:rFonts w:hint="eastAsia"/>
          <w:b/>
          <w:kern w:val="0"/>
          <w:sz w:val="24"/>
          <w:highlight w:val="none"/>
        </w:rPr>
        <w:t>八、其他注意事项</w:t>
      </w:r>
    </w:p>
    <w:p>
      <w:pPr>
        <w:snapToGrid w:val="0"/>
        <w:spacing w:line="480" w:lineRule="exact"/>
        <w:ind w:firstLine="480" w:firstLineChars="200"/>
        <w:rPr>
          <w:sz w:val="24"/>
          <w:highlight w:val="none"/>
        </w:rPr>
      </w:pPr>
      <w:r>
        <w:rPr>
          <w:rFonts w:hint="eastAsia"/>
          <w:sz w:val="24"/>
          <w:highlight w:val="none"/>
        </w:rPr>
        <w:t>1、</w:t>
      </w:r>
      <w:r>
        <w:rPr>
          <w:sz w:val="24"/>
          <w:highlight w:val="none"/>
        </w:rPr>
        <w:t>在</w:t>
      </w:r>
      <w:r>
        <w:rPr>
          <w:rFonts w:hint="eastAsia"/>
          <w:sz w:val="24"/>
          <w:highlight w:val="none"/>
        </w:rPr>
        <w:t>磋商</w:t>
      </w:r>
      <w:r>
        <w:rPr>
          <w:sz w:val="24"/>
          <w:highlight w:val="none"/>
        </w:rPr>
        <w:t>响应、</w:t>
      </w:r>
      <w:r>
        <w:rPr>
          <w:rFonts w:hint="eastAsia"/>
          <w:sz w:val="24"/>
          <w:highlight w:val="none"/>
        </w:rPr>
        <w:t>评审</w:t>
      </w:r>
      <w:r>
        <w:rPr>
          <w:sz w:val="24"/>
          <w:highlight w:val="none"/>
        </w:rPr>
        <w:t>时间，供应商不得向</w:t>
      </w:r>
      <w:r>
        <w:rPr>
          <w:rFonts w:hint="eastAsia"/>
          <w:sz w:val="24"/>
          <w:highlight w:val="none"/>
        </w:rPr>
        <w:t>磋商小组</w:t>
      </w:r>
      <w:r>
        <w:rPr>
          <w:sz w:val="24"/>
          <w:highlight w:val="none"/>
        </w:rPr>
        <w:t>询问情况，不得进行旨在影响</w:t>
      </w:r>
      <w:r>
        <w:rPr>
          <w:rFonts w:hint="eastAsia"/>
          <w:sz w:val="24"/>
          <w:highlight w:val="none"/>
        </w:rPr>
        <w:t>评审</w:t>
      </w:r>
      <w:r>
        <w:rPr>
          <w:sz w:val="24"/>
          <w:highlight w:val="none"/>
        </w:rPr>
        <w:t>结果的活动。</w:t>
      </w:r>
    </w:p>
    <w:p>
      <w:pPr>
        <w:snapToGrid w:val="0"/>
        <w:spacing w:line="480" w:lineRule="exact"/>
        <w:ind w:firstLine="480" w:firstLineChars="200"/>
        <w:rPr>
          <w:sz w:val="24"/>
          <w:highlight w:val="none"/>
        </w:rPr>
      </w:pPr>
      <w:r>
        <w:rPr>
          <w:rFonts w:hint="eastAsia"/>
          <w:sz w:val="24"/>
          <w:highlight w:val="none"/>
        </w:rPr>
        <w:t>2、磋商小组不得向供应商解释落标原因。</w:t>
      </w:r>
    </w:p>
    <w:p>
      <w:pPr>
        <w:snapToGrid w:val="0"/>
        <w:spacing w:line="480" w:lineRule="exact"/>
        <w:ind w:firstLine="480" w:firstLineChars="200"/>
        <w:rPr>
          <w:sz w:val="24"/>
          <w:highlight w:val="none"/>
        </w:rPr>
      </w:pPr>
      <w:r>
        <w:rPr>
          <w:sz w:val="24"/>
          <w:highlight w:val="none"/>
        </w:rPr>
        <w:t>3、在</w:t>
      </w:r>
      <w:r>
        <w:rPr>
          <w:rFonts w:hint="eastAsia"/>
          <w:sz w:val="24"/>
          <w:highlight w:val="none"/>
        </w:rPr>
        <w:t>磋商</w:t>
      </w:r>
      <w:r>
        <w:rPr>
          <w:sz w:val="24"/>
          <w:highlight w:val="none"/>
        </w:rPr>
        <w:t>响应、</w:t>
      </w:r>
      <w:r>
        <w:rPr>
          <w:rFonts w:hint="eastAsia"/>
          <w:sz w:val="24"/>
          <w:highlight w:val="none"/>
        </w:rPr>
        <w:t>评审</w:t>
      </w:r>
      <w:r>
        <w:rPr>
          <w:sz w:val="24"/>
          <w:highlight w:val="none"/>
        </w:rPr>
        <w:t>过程中，如果供应商联合故意抬高报价或出现其他不正当行为，采购人有权中止</w:t>
      </w:r>
      <w:r>
        <w:rPr>
          <w:rFonts w:hint="eastAsia"/>
          <w:sz w:val="24"/>
          <w:highlight w:val="none"/>
        </w:rPr>
        <w:t>磋商</w:t>
      </w:r>
      <w:r>
        <w:rPr>
          <w:sz w:val="24"/>
          <w:highlight w:val="none"/>
        </w:rPr>
        <w:t>或评</w:t>
      </w:r>
      <w:r>
        <w:rPr>
          <w:rFonts w:hint="eastAsia"/>
          <w:sz w:val="24"/>
          <w:highlight w:val="none"/>
        </w:rPr>
        <w:t>审</w:t>
      </w:r>
      <w:r>
        <w:rPr>
          <w:sz w:val="24"/>
          <w:highlight w:val="none"/>
        </w:rPr>
        <w:t>。</w:t>
      </w:r>
    </w:p>
    <w:p>
      <w:pPr>
        <w:snapToGrid w:val="0"/>
        <w:spacing w:line="480" w:lineRule="exact"/>
        <w:ind w:firstLine="480" w:firstLineChars="200"/>
        <w:rPr>
          <w:sz w:val="24"/>
          <w:highlight w:val="none"/>
        </w:rPr>
      </w:pPr>
      <w:r>
        <w:rPr>
          <w:rFonts w:hint="eastAsia"/>
          <w:sz w:val="24"/>
          <w:highlight w:val="none"/>
        </w:rPr>
        <w:t>4</w:t>
      </w:r>
      <w:r>
        <w:rPr>
          <w:sz w:val="24"/>
          <w:highlight w:val="none"/>
        </w:rPr>
        <w:t>、凡在</w:t>
      </w:r>
      <w:r>
        <w:rPr>
          <w:rFonts w:hint="eastAsia"/>
          <w:sz w:val="24"/>
          <w:highlight w:val="none"/>
        </w:rPr>
        <w:t>磋商</w:t>
      </w:r>
      <w:r>
        <w:rPr>
          <w:sz w:val="24"/>
          <w:highlight w:val="none"/>
        </w:rPr>
        <w:t>响应、</w:t>
      </w:r>
      <w:r>
        <w:rPr>
          <w:rFonts w:hint="eastAsia"/>
          <w:sz w:val="24"/>
          <w:highlight w:val="none"/>
        </w:rPr>
        <w:t>评审</w:t>
      </w:r>
      <w:r>
        <w:rPr>
          <w:sz w:val="24"/>
          <w:highlight w:val="none"/>
        </w:rPr>
        <w:t>过程中，已提示是否异议的事项，供应商当时没有提出异议的，事后不得针对上述事项提出质疑。</w:t>
      </w:r>
    </w:p>
    <w:p>
      <w:pPr>
        <w:snapToGrid w:val="0"/>
        <w:spacing w:line="480" w:lineRule="exact"/>
        <w:ind w:firstLine="570"/>
        <w:rPr>
          <w:sz w:val="24"/>
          <w:highlight w:val="none"/>
        </w:rPr>
      </w:pPr>
    </w:p>
    <w:p>
      <w:pPr>
        <w:snapToGrid w:val="0"/>
        <w:spacing w:line="300" w:lineRule="auto"/>
        <w:jc w:val="center"/>
        <w:outlineLvl w:val="0"/>
        <w:rPr>
          <w:rFonts w:ascii="仿宋_GB2312" w:hAnsi="宋体" w:eastAsia="仿宋_GB2312"/>
          <w:b/>
          <w:sz w:val="36"/>
          <w:szCs w:val="36"/>
          <w:highlight w:val="none"/>
        </w:rPr>
        <w:sectPr>
          <w:footerReference r:id="rId3" w:type="default"/>
          <w:pgSz w:w="11907" w:h="16839"/>
          <w:pgMar w:top="1418" w:right="1588" w:bottom="1418" w:left="1588" w:header="851" w:footer="851" w:gutter="0"/>
          <w:cols w:space="720" w:num="1"/>
          <w:docGrid w:linePitch="286" w:charSpace="0"/>
        </w:sectPr>
      </w:pPr>
    </w:p>
    <w:p>
      <w:pPr>
        <w:snapToGrid w:val="0"/>
        <w:spacing w:line="300" w:lineRule="auto"/>
        <w:jc w:val="center"/>
        <w:outlineLvl w:val="0"/>
        <w:rPr>
          <w:rFonts w:ascii="仿宋_GB2312" w:hAnsi="宋体" w:eastAsia="仿宋_GB2312"/>
          <w:b/>
          <w:sz w:val="36"/>
          <w:szCs w:val="36"/>
          <w:highlight w:val="none"/>
        </w:rPr>
      </w:pPr>
      <w:r>
        <w:rPr>
          <w:rFonts w:hint="eastAsia" w:ascii="仿宋_GB2312" w:hAnsi="宋体" w:eastAsia="仿宋_GB2312"/>
          <w:b/>
          <w:sz w:val="36"/>
          <w:szCs w:val="36"/>
          <w:highlight w:val="none"/>
        </w:rPr>
        <w:t>第五部分  合同签订与验收付款</w:t>
      </w:r>
    </w:p>
    <w:p>
      <w:pPr>
        <w:snapToGrid w:val="0"/>
        <w:spacing w:line="480" w:lineRule="exact"/>
        <w:ind w:firstLine="471" w:firstLineChars="196"/>
        <w:jc w:val="left"/>
        <w:rPr>
          <w:b/>
          <w:sz w:val="24"/>
          <w:highlight w:val="none"/>
        </w:rPr>
      </w:pPr>
    </w:p>
    <w:p>
      <w:pPr>
        <w:snapToGrid w:val="0"/>
        <w:spacing w:line="480" w:lineRule="exact"/>
        <w:ind w:firstLine="480" w:firstLineChars="200"/>
        <w:rPr>
          <w:sz w:val="24"/>
          <w:highlight w:val="none"/>
          <w:lang w:val="zh-CN"/>
        </w:rPr>
      </w:pPr>
      <w:r>
        <w:rPr>
          <w:sz w:val="24"/>
          <w:highlight w:val="none"/>
          <w:lang w:val="zh-CN"/>
        </w:rPr>
        <w:t>一、</w:t>
      </w:r>
      <w:r>
        <w:rPr>
          <w:b/>
          <w:bCs/>
          <w:sz w:val="24"/>
          <w:highlight w:val="none"/>
          <w:lang w:val="zh-CN"/>
        </w:rPr>
        <w:t>成交供应商和采购单位</w:t>
      </w:r>
      <w:r>
        <w:rPr>
          <w:rFonts w:hint="eastAsia" w:ascii="宋体" w:hAnsi="宋体"/>
          <w:b/>
          <w:bCs/>
          <w:sz w:val="24"/>
          <w:highlight w:val="none"/>
        </w:rPr>
        <w:t>需在</w:t>
      </w:r>
      <w:r>
        <w:rPr>
          <w:b/>
          <w:bCs/>
          <w:sz w:val="24"/>
          <w:highlight w:val="none"/>
          <w:lang w:val="zh-CN"/>
        </w:rPr>
        <w:t>《成交通知书》</w:t>
      </w:r>
      <w:r>
        <w:rPr>
          <w:rFonts w:hint="eastAsia"/>
          <w:b/>
          <w:bCs/>
          <w:sz w:val="24"/>
          <w:highlight w:val="none"/>
        </w:rPr>
        <w:t>发出之日起</w:t>
      </w:r>
      <w:r>
        <w:rPr>
          <w:rFonts w:hint="eastAsia"/>
          <w:b/>
          <w:bCs/>
          <w:sz w:val="24"/>
          <w:highlight w:val="none"/>
          <w:lang w:val="en-US" w:eastAsia="zh-CN"/>
        </w:rPr>
        <w:t>30</w:t>
      </w:r>
      <w:r>
        <w:rPr>
          <w:rFonts w:hint="eastAsia"/>
          <w:b/>
          <w:bCs/>
          <w:sz w:val="24"/>
          <w:highlight w:val="none"/>
        </w:rPr>
        <w:t>日内</w:t>
      </w:r>
      <w:r>
        <w:rPr>
          <w:rFonts w:hint="eastAsia" w:ascii="宋体" w:hAnsi="宋体"/>
          <w:b/>
          <w:bCs/>
          <w:sz w:val="24"/>
          <w:highlight w:val="none"/>
        </w:rPr>
        <w:t>签订合同</w:t>
      </w:r>
      <w:r>
        <w:rPr>
          <w:b/>
          <w:bCs/>
          <w:sz w:val="24"/>
          <w:highlight w:val="none"/>
          <w:lang w:val="zh-CN"/>
        </w:rPr>
        <w:t>。</w:t>
      </w:r>
      <w:r>
        <w:rPr>
          <w:rFonts w:hint="eastAsia"/>
          <w:sz w:val="24"/>
          <w:highlight w:val="none"/>
          <w:lang w:val="zh-CN"/>
        </w:rPr>
        <w:t>合同签订后成交供应商方可履约，否则引起的一切后果由成交人自行承担。纸质合同一式肆份，采购人、供应商各两份。所签合同不得对采购文件作实质性修改。采购单位不得向成交供应商提出不合理的要求作为签订合同的条件，不得与成交供应商私下订立背离采购文件实质性内容的协议。</w:t>
      </w:r>
    </w:p>
    <w:p>
      <w:pPr>
        <w:snapToGrid w:val="0"/>
        <w:spacing w:line="480" w:lineRule="exact"/>
        <w:ind w:firstLine="480" w:firstLineChars="200"/>
        <w:rPr>
          <w:sz w:val="24"/>
          <w:highlight w:val="none"/>
        </w:rPr>
      </w:pPr>
      <w:r>
        <w:rPr>
          <w:b/>
          <w:sz w:val="24"/>
          <w:highlight w:val="none"/>
        </w:rPr>
        <w:t>二</w:t>
      </w:r>
      <w:r>
        <w:rPr>
          <w:sz w:val="24"/>
          <w:highlight w:val="none"/>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sz w:val="24"/>
          <w:highlight w:val="none"/>
        </w:rPr>
      </w:pPr>
      <w:r>
        <w:rPr>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sz w:val="24"/>
          <w:highlight w:val="none"/>
        </w:rPr>
      </w:pPr>
      <w:r>
        <w:rPr>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5"/>
        <w:kinsoku w:val="0"/>
        <w:topLinePunct/>
        <w:autoSpaceDE w:val="0"/>
        <w:autoSpaceDN w:val="0"/>
        <w:snapToGrid w:val="0"/>
        <w:spacing w:line="480" w:lineRule="exact"/>
        <w:ind w:right="210" w:firstLine="513" w:firstLineChars="214"/>
        <w:contextualSpacing/>
        <w:rPr>
          <w:b/>
          <w:sz w:val="24"/>
          <w:szCs w:val="24"/>
          <w:highlight w:val="none"/>
        </w:rPr>
      </w:pPr>
      <w:r>
        <w:rPr>
          <w:sz w:val="24"/>
          <w:szCs w:val="24"/>
          <w:highlight w:val="none"/>
          <w:lang w:val="zh-CN"/>
        </w:rPr>
        <w:t>五、</w:t>
      </w:r>
      <w:r>
        <w:rPr>
          <w:b/>
          <w:sz w:val="24"/>
          <w:szCs w:val="24"/>
          <w:highlight w:val="none"/>
        </w:rPr>
        <w:t>不响应付款方式的，视同响应文件无效处理。</w:t>
      </w:r>
      <w:r>
        <w:rPr>
          <w:rFonts w:hint="eastAsia"/>
          <w:b/>
          <w:sz w:val="24"/>
          <w:highlight w:val="none"/>
        </w:rPr>
        <w:t>实际付款方式以最终签订采购合同为准。</w:t>
      </w:r>
    </w:p>
    <w:p>
      <w:pPr>
        <w:pStyle w:val="5"/>
        <w:kinsoku w:val="0"/>
        <w:topLinePunct/>
        <w:autoSpaceDE w:val="0"/>
        <w:autoSpaceDN w:val="0"/>
        <w:snapToGrid w:val="0"/>
        <w:spacing w:line="480" w:lineRule="exact"/>
        <w:ind w:right="210" w:firstLine="480" w:firstLineChars="200"/>
        <w:contextualSpacing/>
        <w:rPr>
          <w:sz w:val="24"/>
          <w:szCs w:val="24"/>
          <w:highlight w:val="none"/>
          <w:lang w:val="zh-CN"/>
        </w:rPr>
      </w:pPr>
      <w:r>
        <w:rPr>
          <w:sz w:val="24"/>
          <w:szCs w:val="24"/>
          <w:highlight w:val="none"/>
        </w:rPr>
        <w:t>款项由采购人按相关财务支付规定办理支付手续。不得故意拖延支付时间。</w:t>
      </w:r>
    </w:p>
    <w:p>
      <w:pPr>
        <w:snapToGrid w:val="0"/>
        <w:spacing w:line="400" w:lineRule="atLeast"/>
        <w:ind w:firstLine="577" w:firstLineChars="200"/>
        <w:jc w:val="center"/>
        <w:outlineLvl w:val="0"/>
        <w:rPr>
          <w:rFonts w:cs="宋体"/>
          <w:b/>
          <w:bCs/>
          <w:w w:val="80"/>
          <w:sz w:val="36"/>
          <w:szCs w:val="36"/>
          <w:highlight w:val="none"/>
        </w:rPr>
      </w:pPr>
    </w:p>
    <w:p>
      <w:pPr>
        <w:snapToGrid w:val="0"/>
        <w:spacing w:line="400" w:lineRule="atLeast"/>
        <w:ind w:firstLine="723" w:firstLineChars="200"/>
        <w:jc w:val="center"/>
        <w:outlineLvl w:val="0"/>
        <w:rPr>
          <w:rFonts w:ascii="仿宋_GB2312" w:hAnsi="宋体" w:eastAsia="仿宋_GB2312"/>
          <w:b/>
          <w:sz w:val="36"/>
          <w:szCs w:val="36"/>
          <w:highlight w:val="none"/>
        </w:rPr>
        <w:sectPr>
          <w:pgSz w:w="11907" w:h="16839"/>
          <w:pgMar w:top="1418" w:right="1588" w:bottom="1418" w:left="1588" w:header="851" w:footer="851" w:gutter="0"/>
          <w:cols w:space="720" w:num="1"/>
          <w:docGrid w:linePitch="286" w:charSpace="0"/>
        </w:sectPr>
      </w:pPr>
    </w:p>
    <w:p>
      <w:pPr>
        <w:snapToGrid w:val="0"/>
        <w:spacing w:line="400" w:lineRule="atLeast"/>
        <w:ind w:firstLine="723" w:firstLineChars="200"/>
        <w:jc w:val="center"/>
        <w:outlineLvl w:val="0"/>
        <w:rPr>
          <w:rFonts w:ascii="仿宋_GB2312" w:hAnsi="宋体" w:eastAsia="仿宋_GB2312"/>
          <w:b/>
          <w:sz w:val="36"/>
          <w:szCs w:val="36"/>
          <w:highlight w:val="none"/>
        </w:rPr>
      </w:pPr>
      <w:r>
        <w:rPr>
          <w:rFonts w:hint="eastAsia" w:ascii="仿宋_GB2312" w:hAnsi="宋体" w:eastAsia="仿宋_GB2312"/>
          <w:b/>
          <w:sz w:val="36"/>
          <w:szCs w:val="36"/>
          <w:highlight w:val="none"/>
        </w:rPr>
        <w:t>第六部分  质疑提出和处理</w:t>
      </w:r>
    </w:p>
    <w:p>
      <w:pPr>
        <w:pStyle w:val="7"/>
        <w:snapToGrid w:val="0"/>
        <w:spacing w:line="400" w:lineRule="atLeast"/>
        <w:ind w:left="0" w:leftChars="0" w:firstLine="640" w:firstLineChars="200"/>
        <w:contextualSpacing/>
        <w:rPr>
          <w:rFonts w:ascii="仿宋_GB2312" w:hAnsi="宋体" w:eastAsia="仿宋_GB2312"/>
          <w:sz w:val="32"/>
          <w:szCs w:val="32"/>
          <w:highlight w:val="none"/>
        </w:rPr>
      </w:pPr>
    </w:p>
    <w:p>
      <w:pPr>
        <w:snapToGrid w:val="0"/>
        <w:spacing w:after="120" w:line="400" w:lineRule="atLeast"/>
        <w:ind w:firstLine="420" w:firstLineChars="200"/>
        <w:contextualSpacing/>
        <w:rPr>
          <w:rFonts w:eastAsia="仿宋_GB2312"/>
          <w:sz w:val="32"/>
          <w:szCs w:val="32"/>
          <w:highlight w:val="none"/>
        </w:rPr>
      </w:pPr>
      <w:r>
        <w:rPr>
          <w:b/>
          <w:bCs/>
          <w:highlight w:val="none"/>
          <w:u w:val="thick" w:color="FF0000"/>
        </w:rPr>
        <w:t>质疑函格式参见附件</w:t>
      </w:r>
      <w:r>
        <w:rPr>
          <w:b/>
          <w:bCs/>
          <w:highlight w:val="none"/>
        </w:rPr>
        <w:t>。</w:t>
      </w:r>
    </w:p>
    <w:p>
      <w:pPr>
        <w:pStyle w:val="7"/>
        <w:snapToGrid w:val="0"/>
        <w:spacing w:line="480" w:lineRule="exact"/>
        <w:ind w:firstLine="480" w:firstLineChars="200"/>
        <w:contextualSpacing/>
        <w:rPr>
          <w:sz w:val="24"/>
          <w:highlight w:val="none"/>
        </w:rPr>
      </w:pPr>
      <w:r>
        <w:rPr>
          <w:sz w:val="24"/>
          <w:highlight w:val="none"/>
        </w:rPr>
        <w:t>一、质疑的提出</w:t>
      </w:r>
    </w:p>
    <w:p>
      <w:pPr>
        <w:pStyle w:val="7"/>
        <w:snapToGrid w:val="0"/>
        <w:spacing w:line="480" w:lineRule="exact"/>
        <w:ind w:firstLine="480" w:firstLineChars="200"/>
        <w:contextualSpacing/>
        <w:rPr>
          <w:sz w:val="24"/>
          <w:highlight w:val="none"/>
        </w:rPr>
      </w:pPr>
      <w:r>
        <w:rPr>
          <w:sz w:val="24"/>
          <w:highlight w:val="none"/>
        </w:rPr>
        <w:t xml:space="preserve">(一)质疑人的身份要求      </w:t>
      </w:r>
    </w:p>
    <w:p>
      <w:pPr>
        <w:pStyle w:val="7"/>
        <w:snapToGrid w:val="0"/>
        <w:spacing w:line="480" w:lineRule="exact"/>
        <w:ind w:firstLine="480" w:firstLineChars="200"/>
        <w:contextualSpacing/>
        <w:rPr>
          <w:sz w:val="24"/>
          <w:highlight w:val="none"/>
        </w:rPr>
      </w:pPr>
      <w:r>
        <w:rPr>
          <w:sz w:val="24"/>
          <w:highlight w:val="none"/>
        </w:rPr>
        <w:t>1.提出质疑的供应商应当是参与所质疑项目采购活动的供应商。</w:t>
      </w:r>
    </w:p>
    <w:p>
      <w:pPr>
        <w:pStyle w:val="7"/>
        <w:snapToGrid w:val="0"/>
        <w:spacing w:line="480" w:lineRule="exact"/>
        <w:ind w:firstLine="480" w:firstLineChars="200"/>
        <w:contextualSpacing/>
        <w:rPr>
          <w:sz w:val="24"/>
          <w:highlight w:val="none"/>
        </w:rPr>
      </w:pPr>
      <w:r>
        <w:rPr>
          <w:sz w:val="24"/>
          <w:highlight w:val="none"/>
        </w:rPr>
        <w:t>2.潜在供应商已依法获取其可质疑的采购文件的，可以对该文件提出质疑。对采购文件提出质疑的，应当在获取采购文件或者采购文件公告期限届满之日起7个工作日内提出。</w:t>
      </w:r>
    </w:p>
    <w:p>
      <w:pPr>
        <w:pStyle w:val="7"/>
        <w:snapToGrid w:val="0"/>
        <w:spacing w:line="480" w:lineRule="exact"/>
        <w:ind w:firstLine="480" w:firstLineChars="200"/>
        <w:contextualSpacing/>
        <w:rPr>
          <w:sz w:val="24"/>
          <w:highlight w:val="none"/>
        </w:rPr>
      </w:pPr>
      <w:r>
        <w:rPr>
          <w:sz w:val="24"/>
          <w:highlight w:val="none"/>
        </w:rPr>
        <w:t xml:space="preserve">(二)质疑提出的格式要求   </w:t>
      </w:r>
    </w:p>
    <w:p>
      <w:pPr>
        <w:pStyle w:val="7"/>
        <w:snapToGrid w:val="0"/>
        <w:spacing w:line="480" w:lineRule="exact"/>
        <w:ind w:firstLine="480" w:firstLineChars="200"/>
        <w:contextualSpacing/>
        <w:rPr>
          <w:sz w:val="24"/>
          <w:highlight w:val="none"/>
        </w:rPr>
      </w:pPr>
      <w:r>
        <w:rPr>
          <w:sz w:val="24"/>
          <w:highlight w:val="none"/>
        </w:rPr>
        <w:t>1.质疑必须按《政府采购法》、《政府采购法实施条例》及《江苏省政府采购供应商监督管理暂行办法》的相关规定提交，质疑实行实名制，不得进行虚假、恶意质疑，未按上述要求提交的质疑函，采购人和采购代理机构有权不予受理。</w:t>
      </w:r>
    </w:p>
    <w:p>
      <w:pPr>
        <w:pStyle w:val="7"/>
        <w:snapToGrid w:val="0"/>
        <w:spacing w:line="480" w:lineRule="exact"/>
        <w:ind w:firstLine="480" w:firstLineChars="200"/>
        <w:contextualSpacing/>
        <w:rPr>
          <w:sz w:val="24"/>
          <w:highlight w:val="none"/>
        </w:rPr>
      </w:pPr>
      <w:r>
        <w:rPr>
          <w:sz w:val="24"/>
          <w:highlight w:val="none"/>
        </w:rPr>
        <w:t xml:space="preserve">2.质疑函应包括：    </w:t>
      </w:r>
    </w:p>
    <w:p>
      <w:pPr>
        <w:pStyle w:val="7"/>
        <w:snapToGrid w:val="0"/>
        <w:spacing w:line="480" w:lineRule="exact"/>
        <w:ind w:firstLine="480" w:firstLineChars="200"/>
        <w:contextualSpacing/>
        <w:rPr>
          <w:sz w:val="24"/>
          <w:highlight w:val="none"/>
        </w:rPr>
      </w:pPr>
      <w:r>
        <w:rPr>
          <w:sz w:val="24"/>
          <w:highlight w:val="none"/>
        </w:rPr>
        <w:t>（1）质疑</w:t>
      </w:r>
      <w:r>
        <w:rPr>
          <w:rFonts w:hint="eastAsia"/>
          <w:sz w:val="24"/>
          <w:highlight w:val="none"/>
        </w:rPr>
        <w:t>供应商</w:t>
      </w:r>
      <w:r>
        <w:rPr>
          <w:sz w:val="24"/>
          <w:highlight w:val="none"/>
        </w:rPr>
        <w:t>的名称、地址、邮编、联系人及联系电话；</w:t>
      </w:r>
    </w:p>
    <w:p>
      <w:pPr>
        <w:pStyle w:val="7"/>
        <w:snapToGrid w:val="0"/>
        <w:spacing w:line="480" w:lineRule="exact"/>
        <w:ind w:firstLine="480" w:firstLineChars="200"/>
        <w:contextualSpacing/>
        <w:rPr>
          <w:sz w:val="24"/>
          <w:highlight w:val="none"/>
        </w:rPr>
      </w:pPr>
      <w:r>
        <w:rPr>
          <w:sz w:val="24"/>
          <w:highlight w:val="none"/>
        </w:rPr>
        <w:t>（2）质疑项目的名称、编号；</w:t>
      </w:r>
    </w:p>
    <w:p>
      <w:pPr>
        <w:pStyle w:val="7"/>
        <w:snapToGrid w:val="0"/>
        <w:spacing w:line="480" w:lineRule="exact"/>
        <w:ind w:firstLine="480" w:firstLineChars="200"/>
        <w:contextualSpacing/>
        <w:rPr>
          <w:sz w:val="24"/>
          <w:highlight w:val="none"/>
        </w:rPr>
      </w:pPr>
      <w:r>
        <w:rPr>
          <w:sz w:val="24"/>
          <w:highlight w:val="none"/>
        </w:rPr>
        <w:t>（3）具体、明确的质疑事项和与质疑事项相关的请求；</w:t>
      </w:r>
    </w:p>
    <w:p>
      <w:pPr>
        <w:pStyle w:val="7"/>
        <w:snapToGrid w:val="0"/>
        <w:spacing w:line="480" w:lineRule="exact"/>
        <w:ind w:firstLine="480" w:firstLineChars="200"/>
        <w:contextualSpacing/>
        <w:rPr>
          <w:sz w:val="24"/>
          <w:highlight w:val="none"/>
        </w:rPr>
      </w:pPr>
      <w:r>
        <w:rPr>
          <w:sz w:val="24"/>
          <w:highlight w:val="none"/>
        </w:rPr>
        <w:t>（4）事实依据；</w:t>
      </w:r>
    </w:p>
    <w:p>
      <w:pPr>
        <w:pStyle w:val="7"/>
        <w:snapToGrid w:val="0"/>
        <w:spacing w:line="480" w:lineRule="exact"/>
        <w:ind w:firstLine="480" w:firstLineChars="200"/>
        <w:contextualSpacing/>
        <w:rPr>
          <w:sz w:val="24"/>
          <w:highlight w:val="none"/>
        </w:rPr>
      </w:pPr>
      <w:r>
        <w:rPr>
          <w:sz w:val="24"/>
          <w:highlight w:val="none"/>
        </w:rPr>
        <w:t xml:space="preserve">（5）必要的法律依据；                          </w:t>
      </w:r>
    </w:p>
    <w:p>
      <w:pPr>
        <w:pStyle w:val="7"/>
        <w:snapToGrid w:val="0"/>
        <w:spacing w:line="480" w:lineRule="exact"/>
        <w:ind w:firstLine="480" w:firstLineChars="200"/>
        <w:contextualSpacing/>
        <w:rPr>
          <w:sz w:val="24"/>
          <w:highlight w:val="none"/>
        </w:rPr>
      </w:pPr>
      <w:r>
        <w:rPr>
          <w:sz w:val="24"/>
          <w:highlight w:val="none"/>
        </w:rPr>
        <w:t>（6）提出质疑的日期。</w:t>
      </w:r>
    </w:p>
    <w:p>
      <w:pPr>
        <w:pStyle w:val="7"/>
        <w:snapToGrid w:val="0"/>
        <w:spacing w:line="480" w:lineRule="exact"/>
        <w:ind w:firstLine="480" w:firstLineChars="200"/>
        <w:contextualSpacing/>
        <w:rPr>
          <w:sz w:val="24"/>
          <w:highlight w:val="none"/>
        </w:rPr>
      </w:pPr>
      <w:r>
        <w:rPr>
          <w:sz w:val="24"/>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pPr>
        <w:pStyle w:val="7"/>
        <w:snapToGrid w:val="0"/>
        <w:spacing w:line="480" w:lineRule="exact"/>
        <w:ind w:firstLine="480" w:firstLineChars="200"/>
        <w:contextualSpacing/>
        <w:rPr>
          <w:sz w:val="24"/>
          <w:highlight w:val="none"/>
        </w:rPr>
      </w:pPr>
      <w:r>
        <w:rPr>
          <w:sz w:val="24"/>
          <w:highlight w:val="none"/>
        </w:rPr>
        <w:t>3.质疑函需遵循的原则：</w:t>
      </w:r>
    </w:p>
    <w:p>
      <w:pPr>
        <w:pStyle w:val="7"/>
        <w:snapToGrid w:val="0"/>
        <w:spacing w:line="480" w:lineRule="exact"/>
        <w:ind w:firstLine="480" w:firstLineChars="200"/>
        <w:contextualSpacing/>
        <w:rPr>
          <w:sz w:val="24"/>
          <w:highlight w:val="none"/>
        </w:rPr>
      </w:pPr>
      <w:r>
        <w:rPr>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7"/>
        <w:snapToGrid w:val="0"/>
        <w:spacing w:line="480" w:lineRule="exact"/>
        <w:ind w:firstLine="480" w:firstLineChars="200"/>
        <w:contextualSpacing/>
        <w:rPr>
          <w:sz w:val="24"/>
          <w:highlight w:val="none"/>
        </w:rPr>
      </w:pPr>
      <w:r>
        <w:rPr>
          <w:sz w:val="24"/>
          <w:highlight w:val="none"/>
        </w:rPr>
        <w:t>（三）质疑提出的时效要求</w:t>
      </w:r>
    </w:p>
    <w:p>
      <w:pPr>
        <w:pStyle w:val="7"/>
        <w:snapToGrid w:val="0"/>
        <w:spacing w:line="480" w:lineRule="exact"/>
        <w:ind w:firstLine="480" w:firstLineChars="200"/>
        <w:contextualSpacing/>
        <w:rPr>
          <w:sz w:val="24"/>
          <w:highlight w:val="none"/>
        </w:rPr>
      </w:pPr>
      <w:r>
        <w:rPr>
          <w:sz w:val="24"/>
          <w:highlight w:val="none"/>
        </w:rPr>
        <w:t>1.</w:t>
      </w:r>
      <w:r>
        <w:rPr>
          <w:rFonts w:hint="eastAsia"/>
          <w:sz w:val="24"/>
          <w:highlight w:val="none"/>
        </w:rPr>
        <w:t>供应商</w:t>
      </w:r>
      <w:r>
        <w:rPr>
          <w:sz w:val="24"/>
          <w:highlight w:val="none"/>
        </w:rPr>
        <w:t xml:space="preserve">认为采购文件、采购过程和采购结果使自己的权益受到损害的，可以在知道或应知其权益受到损害之日起七个工作日内，以书面形式向采购人、采购代理机构提出质疑。上述应知其权益受到损害之日，是指：                       </w:t>
      </w:r>
    </w:p>
    <w:p>
      <w:pPr>
        <w:pStyle w:val="7"/>
        <w:snapToGrid w:val="0"/>
        <w:spacing w:line="480" w:lineRule="exact"/>
        <w:ind w:firstLine="480" w:firstLineChars="200"/>
        <w:contextualSpacing/>
        <w:rPr>
          <w:sz w:val="24"/>
          <w:highlight w:val="none"/>
        </w:rPr>
      </w:pPr>
      <w:r>
        <w:rPr>
          <w:sz w:val="24"/>
          <w:highlight w:val="none"/>
        </w:rPr>
        <w:t>（1）对可以质疑的采购文件提出质疑的，为收到采购文件之日或者采购文件公告期限届满之日；</w:t>
      </w:r>
    </w:p>
    <w:p>
      <w:pPr>
        <w:pStyle w:val="7"/>
        <w:snapToGrid w:val="0"/>
        <w:spacing w:line="480" w:lineRule="exact"/>
        <w:ind w:firstLine="480" w:firstLineChars="200"/>
        <w:contextualSpacing/>
        <w:rPr>
          <w:sz w:val="24"/>
          <w:highlight w:val="none"/>
        </w:rPr>
      </w:pPr>
      <w:r>
        <w:rPr>
          <w:sz w:val="24"/>
          <w:highlight w:val="none"/>
        </w:rPr>
        <w:t>（2）对采购过程提出质疑的，为各采购程序环节结束之日；</w:t>
      </w:r>
    </w:p>
    <w:p>
      <w:pPr>
        <w:pStyle w:val="7"/>
        <w:snapToGrid w:val="0"/>
        <w:spacing w:line="480" w:lineRule="exact"/>
        <w:ind w:firstLine="480" w:firstLineChars="200"/>
        <w:contextualSpacing/>
        <w:rPr>
          <w:sz w:val="24"/>
          <w:highlight w:val="none"/>
        </w:rPr>
      </w:pPr>
      <w:r>
        <w:rPr>
          <w:sz w:val="24"/>
          <w:highlight w:val="none"/>
        </w:rPr>
        <w:t>（3）对中标或者成交结果提出质疑的，为中标或者成交结果公告期限届满之日。</w:t>
      </w:r>
    </w:p>
    <w:p>
      <w:pPr>
        <w:pStyle w:val="7"/>
        <w:snapToGrid w:val="0"/>
        <w:spacing w:line="480" w:lineRule="exact"/>
        <w:ind w:firstLine="480" w:firstLineChars="200"/>
        <w:contextualSpacing/>
        <w:rPr>
          <w:sz w:val="24"/>
          <w:highlight w:val="none"/>
        </w:rPr>
      </w:pPr>
      <w:r>
        <w:rPr>
          <w:rFonts w:hint="eastAsia"/>
          <w:sz w:val="24"/>
          <w:highlight w:val="none"/>
        </w:rPr>
        <w:t>供应商</w:t>
      </w:r>
      <w:r>
        <w:rPr>
          <w:sz w:val="24"/>
          <w:highlight w:val="none"/>
        </w:rPr>
        <w:t>认为采购文件使自己的权益受到损害的，可以向采购人、采购代理机构提出质疑；</w:t>
      </w:r>
      <w:r>
        <w:rPr>
          <w:rFonts w:hint="eastAsia"/>
          <w:sz w:val="24"/>
          <w:highlight w:val="none"/>
        </w:rPr>
        <w:t>供应商</w:t>
      </w:r>
      <w:r>
        <w:rPr>
          <w:sz w:val="24"/>
          <w:highlight w:val="none"/>
        </w:rPr>
        <w:t>认为采购过程和采购结果使自己的权益受到损害的，可以以书面形式向采购人、采购代理机构提出质疑。</w:t>
      </w:r>
    </w:p>
    <w:p>
      <w:pPr>
        <w:pStyle w:val="7"/>
        <w:snapToGrid w:val="0"/>
        <w:spacing w:line="480" w:lineRule="exact"/>
        <w:ind w:firstLine="480" w:firstLineChars="200"/>
        <w:contextualSpacing/>
        <w:rPr>
          <w:sz w:val="24"/>
          <w:highlight w:val="none"/>
        </w:rPr>
      </w:pPr>
      <w:r>
        <w:rPr>
          <w:sz w:val="24"/>
          <w:highlight w:val="none"/>
        </w:rPr>
        <w:t>2.</w:t>
      </w:r>
      <w:r>
        <w:rPr>
          <w:rFonts w:hint="eastAsia"/>
          <w:sz w:val="24"/>
          <w:highlight w:val="none"/>
        </w:rPr>
        <w:t>供应商</w:t>
      </w:r>
      <w:r>
        <w:rPr>
          <w:sz w:val="24"/>
          <w:highlight w:val="none"/>
        </w:rPr>
        <w:t xml:space="preserve">应在法定质疑期一次性提出针对同一采购程序环节的质疑。                         </w:t>
      </w:r>
    </w:p>
    <w:p>
      <w:pPr>
        <w:pStyle w:val="7"/>
        <w:snapToGrid w:val="0"/>
        <w:spacing w:line="480" w:lineRule="exact"/>
        <w:ind w:firstLine="480" w:firstLineChars="200"/>
        <w:contextualSpacing/>
        <w:rPr>
          <w:sz w:val="24"/>
          <w:highlight w:val="none"/>
        </w:rPr>
      </w:pPr>
      <w:r>
        <w:rPr>
          <w:sz w:val="24"/>
          <w:highlight w:val="none"/>
        </w:rPr>
        <w:t>二、《质疑函》的受理和答复</w:t>
      </w:r>
    </w:p>
    <w:p>
      <w:pPr>
        <w:pStyle w:val="7"/>
        <w:snapToGrid w:val="0"/>
        <w:spacing w:line="480" w:lineRule="exact"/>
        <w:ind w:firstLine="480" w:firstLineChars="200"/>
        <w:contextualSpacing/>
        <w:rPr>
          <w:sz w:val="24"/>
          <w:highlight w:val="none"/>
        </w:rPr>
      </w:pPr>
      <w:r>
        <w:rPr>
          <w:sz w:val="24"/>
          <w:highlight w:val="none"/>
        </w:rPr>
        <w:t>1.采购人、采购代理机构收到质疑函后，将对质疑的形式和内容进行审查，如质疑函内容、格式不符合规定，需告知质疑人进行补正。</w:t>
      </w:r>
    </w:p>
    <w:p>
      <w:pPr>
        <w:pStyle w:val="7"/>
        <w:snapToGrid w:val="0"/>
        <w:spacing w:line="480" w:lineRule="exact"/>
        <w:ind w:firstLine="480" w:firstLineChars="200"/>
        <w:contextualSpacing/>
        <w:rPr>
          <w:sz w:val="24"/>
          <w:highlight w:val="none"/>
        </w:rPr>
      </w:pPr>
      <w:r>
        <w:rPr>
          <w:sz w:val="24"/>
          <w:highlight w:val="none"/>
        </w:rPr>
        <w:t>2. 质疑人应当在法定质疑期限内进行补正并重新提交质疑函，拒不补正或者在法定期限内未重新提交质疑函的，为无效质疑，不予受理。</w:t>
      </w:r>
    </w:p>
    <w:p>
      <w:pPr>
        <w:pStyle w:val="7"/>
        <w:snapToGrid w:val="0"/>
        <w:spacing w:line="480" w:lineRule="exact"/>
        <w:ind w:firstLine="480" w:firstLineChars="200"/>
        <w:contextualSpacing/>
        <w:rPr>
          <w:sz w:val="24"/>
          <w:highlight w:val="none"/>
        </w:rPr>
      </w:pPr>
      <w:r>
        <w:rPr>
          <w:sz w:val="24"/>
          <w:highlight w:val="none"/>
        </w:rPr>
        <w:t>3.采购人、采购代理机构答复供应商质疑应当采用书面方式并依法送达，质疑供应商或其委托代理人拒绝签收的视为已经送达。</w:t>
      </w:r>
    </w:p>
    <w:p>
      <w:pPr>
        <w:pStyle w:val="7"/>
        <w:snapToGrid w:val="0"/>
        <w:spacing w:line="480" w:lineRule="exact"/>
        <w:ind w:firstLine="480" w:firstLineChars="200"/>
        <w:contextualSpacing/>
        <w:rPr>
          <w:sz w:val="24"/>
          <w:highlight w:val="none"/>
        </w:rPr>
      </w:pPr>
      <w:r>
        <w:rPr>
          <w:sz w:val="24"/>
          <w:highlight w:val="none"/>
        </w:rPr>
        <w:t>4.采购人负责供应商质疑答复。采购人委托采购代理机构采购的，采购代理机构在委托授权范围内作出答复。</w:t>
      </w:r>
    </w:p>
    <w:p>
      <w:pPr>
        <w:pStyle w:val="7"/>
        <w:snapToGrid w:val="0"/>
        <w:spacing w:line="480" w:lineRule="exact"/>
        <w:ind w:firstLine="480" w:firstLineChars="200"/>
        <w:contextualSpacing/>
        <w:rPr>
          <w:sz w:val="24"/>
          <w:highlight w:val="none"/>
        </w:rPr>
      </w:pPr>
      <w:r>
        <w:rPr>
          <w:sz w:val="24"/>
          <w:highlight w:val="none"/>
        </w:rPr>
        <w:t>三、质疑处理</w:t>
      </w:r>
    </w:p>
    <w:p>
      <w:pPr>
        <w:pStyle w:val="7"/>
        <w:snapToGrid w:val="0"/>
        <w:spacing w:line="480" w:lineRule="exact"/>
        <w:ind w:firstLine="480" w:firstLineChars="200"/>
        <w:contextualSpacing/>
        <w:rPr>
          <w:sz w:val="24"/>
          <w:highlight w:val="none"/>
        </w:rPr>
      </w:pPr>
      <w:r>
        <w:rPr>
          <w:sz w:val="24"/>
          <w:highlight w:val="none"/>
        </w:rPr>
        <w:t>1. 质疑成立的处理</w:t>
      </w:r>
    </w:p>
    <w:p>
      <w:pPr>
        <w:pStyle w:val="7"/>
        <w:snapToGrid w:val="0"/>
        <w:spacing w:line="480" w:lineRule="exact"/>
        <w:ind w:firstLine="480" w:firstLineChars="200"/>
        <w:contextualSpacing/>
        <w:rPr>
          <w:sz w:val="24"/>
          <w:highlight w:val="none"/>
        </w:rPr>
      </w:pPr>
      <w:r>
        <w:rPr>
          <w:sz w:val="24"/>
          <w:highlight w:val="none"/>
        </w:rPr>
        <w:t xml:space="preserve">（1）对于内容、格式符合规定的质疑函，采购人、采购代理机构在收到投标供应商的书面质疑后七个工作日内作出书面答复，但答复的内容不得涉及商业秘密。                       </w:t>
      </w:r>
    </w:p>
    <w:p>
      <w:pPr>
        <w:pStyle w:val="7"/>
        <w:snapToGrid w:val="0"/>
        <w:spacing w:line="480" w:lineRule="exact"/>
        <w:ind w:firstLine="480" w:firstLineChars="200"/>
        <w:contextualSpacing/>
        <w:rPr>
          <w:sz w:val="24"/>
          <w:highlight w:val="none"/>
        </w:rPr>
      </w:pPr>
      <w:r>
        <w:rPr>
          <w:sz w:val="24"/>
          <w:highlight w:val="none"/>
        </w:rPr>
        <w:t>（2）对采购文件提出的质疑，依法通过澄清或者修改可以继续开展采购活动的，澄清或者修改采购文件后继续开展采购活动；否则应当修改采购文件后重新开展采购活动。</w:t>
      </w:r>
    </w:p>
    <w:p>
      <w:pPr>
        <w:pStyle w:val="7"/>
        <w:snapToGrid w:val="0"/>
        <w:spacing w:line="480" w:lineRule="exact"/>
        <w:ind w:firstLine="480" w:firstLineChars="200"/>
        <w:contextualSpacing/>
        <w:rPr>
          <w:sz w:val="24"/>
          <w:highlight w:val="none"/>
        </w:rPr>
      </w:pPr>
      <w:r>
        <w:rPr>
          <w:sz w:val="24"/>
          <w:highlight w:val="none"/>
        </w:rPr>
        <w:t>（3）对采购过程、中标或者成交结果提出的质疑，合格供应商符合法定数量时，可以从合格的候选人中另行确定中标、成交供应商的，应当依法另行确定中标供应商；否则应当重新开展采购活动。</w:t>
      </w:r>
    </w:p>
    <w:p>
      <w:pPr>
        <w:pStyle w:val="7"/>
        <w:snapToGrid w:val="0"/>
        <w:spacing w:line="480" w:lineRule="exact"/>
        <w:ind w:firstLine="480" w:firstLineChars="200"/>
        <w:contextualSpacing/>
        <w:rPr>
          <w:sz w:val="24"/>
          <w:highlight w:val="none"/>
        </w:rPr>
      </w:pPr>
      <w:r>
        <w:rPr>
          <w:sz w:val="24"/>
          <w:highlight w:val="none"/>
        </w:rPr>
        <w:t>质疑答复导致中标、成交结果改变的，采购人或者采购代理机构应当将有关情况书面报告本级财政部门。</w:t>
      </w:r>
    </w:p>
    <w:p>
      <w:pPr>
        <w:pStyle w:val="7"/>
        <w:snapToGrid w:val="0"/>
        <w:spacing w:line="480" w:lineRule="exact"/>
        <w:ind w:firstLine="480" w:firstLineChars="200"/>
        <w:contextualSpacing/>
        <w:rPr>
          <w:sz w:val="24"/>
          <w:highlight w:val="none"/>
        </w:rPr>
      </w:pPr>
      <w:r>
        <w:rPr>
          <w:sz w:val="24"/>
          <w:highlight w:val="none"/>
        </w:rPr>
        <w:t>2.质疑不成立的处理</w:t>
      </w:r>
    </w:p>
    <w:p>
      <w:pPr>
        <w:pStyle w:val="7"/>
        <w:snapToGrid w:val="0"/>
        <w:spacing w:line="480" w:lineRule="exact"/>
        <w:ind w:firstLine="480" w:firstLineChars="200"/>
        <w:contextualSpacing/>
        <w:rPr>
          <w:sz w:val="24"/>
          <w:highlight w:val="none"/>
        </w:rPr>
      </w:pPr>
      <w:r>
        <w:rPr>
          <w:sz w:val="24"/>
          <w:highlight w:val="none"/>
        </w:rPr>
        <w:t xml:space="preserve">若质疑不成立，或者成立未对中标、成交结果构成影响的，继续开展采购活动。                  </w:t>
      </w:r>
    </w:p>
    <w:p>
      <w:pPr>
        <w:pStyle w:val="7"/>
        <w:snapToGrid w:val="0"/>
        <w:spacing w:line="480" w:lineRule="exact"/>
        <w:ind w:firstLine="480" w:firstLineChars="200"/>
        <w:contextualSpacing/>
        <w:rPr>
          <w:sz w:val="24"/>
          <w:highlight w:val="none"/>
        </w:rPr>
      </w:pPr>
      <w:r>
        <w:rPr>
          <w:sz w:val="24"/>
          <w:highlight w:val="none"/>
        </w:rPr>
        <w:t xml:space="preserve">3.虚假质疑的处理          </w:t>
      </w:r>
    </w:p>
    <w:p>
      <w:pPr>
        <w:pStyle w:val="7"/>
        <w:snapToGrid w:val="0"/>
        <w:spacing w:line="480" w:lineRule="exact"/>
        <w:ind w:firstLine="480" w:firstLineChars="200"/>
        <w:contextualSpacing/>
        <w:rPr>
          <w:sz w:val="24"/>
          <w:highlight w:val="none"/>
        </w:rPr>
      </w:pPr>
      <w:r>
        <w:rPr>
          <w:sz w:val="24"/>
          <w:highlight w:val="none"/>
        </w:rPr>
        <w:t>（1）</w:t>
      </w:r>
      <w:r>
        <w:rPr>
          <w:rFonts w:hint="eastAsia"/>
          <w:sz w:val="24"/>
          <w:highlight w:val="none"/>
        </w:rPr>
        <w:t>供应商</w:t>
      </w:r>
      <w:r>
        <w:rPr>
          <w:sz w:val="24"/>
          <w:highlight w:val="none"/>
        </w:rPr>
        <w:t>提出书面质疑必须有理、有据，不得恶意质疑或提交虚假质疑。否则，一经查实，采购人有权依据政府采购的有关规定，报请政府采购监管部门对该</w:t>
      </w:r>
      <w:r>
        <w:rPr>
          <w:rFonts w:hint="eastAsia"/>
          <w:sz w:val="24"/>
          <w:highlight w:val="none"/>
        </w:rPr>
        <w:t>供应商</w:t>
      </w:r>
      <w:r>
        <w:rPr>
          <w:sz w:val="24"/>
          <w:highlight w:val="none"/>
        </w:rPr>
        <w:t xml:space="preserve">进行相应的行政处罚。                          </w:t>
      </w:r>
    </w:p>
    <w:p>
      <w:pPr>
        <w:pStyle w:val="7"/>
        <w:snapToGrid w:val="0"/>
        <w:spacing w:line="480" w:lineRule="exact"/>
        <w:ind w:firstLine="480" w:firstLineChars="200"/>
        <w:contextualSpacing/>
        <w:rPr>
          <w:sz w:val="24"/>
          <w:highlight w:val="none"/>
        </w:rPr>
      </w:pPr>
      <w:r>
        <w:rPr>
          <w:sz w:val="24"/>
          <w:highlight w:val="none"/>
        </w:rPr>
        <w:t>（2）在江苏省范围内一年累计三次以上质疑，均查无实据的供应商将按失信行为记入该注册供应商诚信档案中。</w:t>
      </w:r>
    </w:p>
    <w:p>
      <w:pPr>
        <w:autoSpaceDE w:val="0"/>
        <w:autoSpaceDN w:val="0"/>
        <w:adjustRightInd w:val="0"/>
        <w:snapToGrid w:val="0"/>
        <w:spacing w:line="300" w:lineRule="auto"/>
        <w:ind w:left="4513" w:right="210" w:hanging="4513"/>
        <w:jc w:val="center"/>
        <w:rPr>
          <w:sz w:val="24"/>
          <w:highlight w:val="none"/>
        </w:rPr>
        <w:sectPr>
          <w:pgSz w:w="11907" w:h="16839"/>
          <w:pgMar w:top="1418" w:right="1588" w:bottom="1418" w:left="1588" w:header="851" w:footer="851" w:gutter="0"/>
          <w:cols w:space="720" w:num="1"/>
          <w:docGrid w:linePitch="286" w:charSpace="0"/>
        </w:sectPr>
      </w:pPr>
      <w:r>
        <w:rPr>
          <w:rFonts w:hint="eastAsia"/>
          <w:sz w:val="24"/>
          <w:highlight w:val="none"/>
        </w:rPr>
        <w:t xml:space="preserve"> </w:t>
      </w:r>
      <w:r>
        <w:rPr>
          <w:sz w:val="24"/>
          <w:highlight w:val="none"/>
        </w:rPr>
        <w:t>（3）采购人、采购代理机构受理质疑和答复相关咨询，联系电话详见</w:t>
      </w:r>
      <w:r>
        <w:rPr>
          <w:rFonts w:hint="eastAsia"/>
          <w:sz w:val="24"/>
          <w:highlight w:val="none"/>
        </w:rPr>
        <w:t>采购</w:t>
      </w:r>
      <w:r>
        <w:rPr>
          <w:sz w:val="24"/>
          <w:highlight w:val="none"/>
        </w:rPr>
        <w:t>公告。</w:t>
      </w:r>
    </w:p>
    <w:p>
      <w:pPr>
        <w:autoSpaceDE w:val="0"/>
        <w:autoSpaceDN w:val="0"/>
        <w:adjustRightInd w:val="0"/>
        <w:snapToGrid w:val="0"/>
        <w:spacing w:line="300" w:lineRule="auto"/>
        <w:ind w:left="4513" w:right="210" w:hanging="4513"/>
        <w:jc w:val="center"/>
        <w:rPr>
          <w:rFonts w:ascii="仿宋_GB2312" w:eastAsia="仿宋_GB2312"/>
          <w:b/>
          <w:bCs/>
          <w:sz w:val="36"/>
          <w:szCs w:val="36"/>
          <w:highlight w:val="none"/>
          <w:lang w:val="zh-CN"/>
        </w:rPr>
      </w:pPr>
      <w:r>
        <w:rPr>
          <w:rFonts w:hint="eastAsia" w:ascii="仿宋_GB2312" w:eastAsia="仿宋_GB2312"/>
          <w:b/>
          <w:bCs/>
          <w:sz w:val="36"/>
          <w:szCs w:val="36"/>
          <w:highlight w:val="none"/>
          <w:lang w:val="zh-CN"/>
        </w:rPr>
        <w:t>第七部分  响应文件组成</w:t>
      </w:r>
    </w:p>
    <w:p>
      <w:pPr>
        <w:snapToGrid w:val="0"/>
        <w:spacing w:line="480" w:lineRule="exact"/>
        <w:ind w:firstLine="480" w:firstLineChars="200"/>
        <w:jc w:val="left"/>
        <w:rPr>
          <w:b/>
          <w:sz w:val="24"/>
          <w:highlight w:val="none"/>
        </w:rPr>
      </w:pPr>
      <w:r>
        <w:rPr>
          <w:b/>
          <w:sz w:val="24"/>
          <w:highlight w:val="none"/>
        </w:rPr>
        <w:t>响应文件由资格审查</w:t>
      </w:r>
      <w:r>
        <w:rPr>
          <w:rFonts w:hint="eastAsia"/>
          <w:b/>
          <w:sz w:val="24"/>
          <w:highlight w:val="none"/>
        </w:rPr>
        <w:t>文件</w:t>
      </w:r>
      <w:r>
        <w:rPr>
          <w:b/>
          <w:sz w:val="24"/>
          <w:highlight w:val="none"/>
        </w:rPr>
        <w:t>、商务技术文件</w:t>
      </w:r>
      <w:r>
        <w:rPr>
          <w:rFonts w:hint="eastAsia"/>
          <w:b/>
          <w:sz w:val="24"/>
          <w:highlight w:val="none"/>
        </w:rPr>
        <w:t>、报价</w:t>
      </w:r>
      <w:r>
        <w:rPr>
          <w:b/>
          <w:sz w:val="24"/>
          <w:highlight w:val="none"/>
        </w:rPr>
        <w:t>文件三部分组成</w:t>
      </w:r>
      <w:r>
        <w:rPr>
          <w:rFonts w:hint="eastAsia" w:ascii="宋体" w:hAnsi="宋体"/>
          <w:b/>
          <w:sz w:val="24"/>
          <w:highlight w:val="none"/>
        </w:rPr>
        <w:t>，相关</w:t>
      </w:r>
      <w:r>
        <w:rPr>
          <w:rFonts w:hint="eastAsia" w:ascii="宋体" w:hAnsi="宋体"/>
          <w:b/>
          <w:sz w:val="24"/>
          <w:highlight w:val="none"/>
          <w:lang w:val="zh-CN"/>
        </w:rPr>
        <w:t>格式参见附件</w:t>
      </w:r>
      <w:r>
        <w:rPr>
          <w:rFonts w:hint="eastAsia" w:ascii="宋体" w:hAnsi="宋体"/>
          <w:b/>
          <w:sz w:val="24"/>
          <w:highlight w:val="none"/>
        </w:rPr>
        <w:t>。</w:t>
      </w:r>
    </w:p>
    <w:p>
      <w:pPr>
        <w:snapToGrid w:val="0"/>
        <w:spacing w:line="480" w:lineRule="exact"/>
        <w:ind w:firstLine="471" w:firstLineChars="196"/>
        <w:contextualSpacing/>
        <w:rPr>
          <w:b/>
          <w:sz w:val="24"/>
          <w:highlight w:val="none"/>
        </w:rPr>
      </w:pPr>
      <w:r>
        <w:rPr>
          <w:b/>
          <w:sz w:val="24"/>
          <w:highlight w:val="none"/>
        </w:rPr>
        <w:t>一、资格审查</w:t>
      </w:r>
      <w:r>
        <w:rPr>
          <w:rFonts w:hint="eastAsia"/>
          <w:b/>
          <w:sz w:val="24"/>
          <w:highlight w:val="none"/>
        </w:rPr>
        <w:t>文件</w:t>
      </w:r>
      <w:r>
        <w:rPr>
          <w:b/>
          <w:sz w:val="24"/>
          <w:highlight w:val="none"/>
        </w:rPr>
        <w:t>（不能出现报价、商务技术标）</w:t>
      </w:r>
    </w:p>
    <w:p>
      <w:pPr>
        <w:numPr>
          <w:ilvl w:val="0"/>
          <w:numId w:val="2"/>
        </w:numPr>
        <w:snapToGrid w:val="0"/>
        <w:spacing w:line="440" w:lineRule="exact"/>
        <w:ind w:firstLine="480" w:firstLineChars="200"/>
        <w:contextualSpacing/>
        <w:rPr>
          <w:kern w:val="0"/>
          <w:sz w:val="24"/>
          <w:szCs w:val="20"/>
          <w:highlight w:val="none"/>
          <w:lang w:val="zh-CN"/>
        </w:rPr>
      </w:pPr>
      <w:r>
        <w:rPr>
          <w:rFonts w:hint="eastAsia"/>
          <w:kern w:val="0"/>
          <w:sz w:val="24"/>
          <w:szCs w:val="20"/>
          <w:highlight w:val="none"/>
          <w:lang w:val="zh-CN"/>
        </w:rPr>
        <w:t>供应商</w:t>
      </w:r>
      <w:r>
        <w:rPr>
          <w:kern w:val="0"/>
          <w:sz w:val="24"/>
          <w:szCs w:val="20"/>
          <w:highlight w:val="none"/>
          <w:lang w:val="zh-CN"/>
        </w:rPr>
        <w:t>符合规定条件的</w:t>
      </w:r>
      <w:r>
        <w:rPr>
          <w:rFonts w:hint="eastAsia"/>
          <w:kern w:val="0"/>
          <w:sz w:val="24"/>
          <w:szCs w:val="20"/>
          <w:highlight w:val="none"/>
          <w:lang w:val="en-US" w:eastAsia="zh-CN"/>
        </w:rPr>
        <w:t>声明函</w:t>
      </w:r>
      <w:r>
        <w:rPr>
          <w:rFonts w:hint="eastAsia"/>
          <w:kern w:val="0"/>
          <w:sz w:val="24"/>
          <w:szCs w:val="20"/>
          <w:highlight w:val="none"/>
          <w:lang w:val="zh-CN"/>
        </w:rPr>
        <w:t>（格式见附件）</w:t>
      </w:r>
      <w:r>
        <w:rPr>
          <w:kern w:val="0"/>
          <w:sz w:val="24"/>
          <w:szCs w:val="20"/>
          <w:highlight w:val="none"/>
          <w:lang w:val="zh-CN"/>
        </w:rPr>
        <w:t>；</w:t>
      </w:r>
      <w:bookmarkStart w:id="1" w:name="_GoBack"/>
      <w:bookmarkEnd w:id="1"/>
    </w:p>
    <w:p>
      <w:pPr>
        <w:numPr>
          <w:ilvl w:val="0"/>
          <w:numId w:val="2"/>
        </w:numPr>
        <w:snapToGrid w:val="0"/>
        <w:spacing w:line="440" w:lineRule="exact"/>
        <w:ind w:firstLine="480" w:firstLineChars="200"/>
        <w:contextualSpacing/>
        <w:rPr>
          <w:kern w:val="0"/>
          <w:sz w:val="24"/>
          <w:szCs w:val="20"/>
          <w:highlight w:val="none"/>
          <w:lang w:val="zh-CN"/>
        </w:rPr>
      </w:pPr>
      <w:r>
        <w:rPr>
          <w:rFonts w:hint="eastAsia"/>
          <w:kern w:val="0"/>
          <w:sz w:val="24"/>
          <w:szCs w:val="20"/>
          <w:highlight w:val="none"/>
          <w:lang w:val="zh-CN"/>
        </w:rPr>
        <w:t>法定代表人身份证明书（格式见附件）；</w:t>
      </w:r>
    </w:p>
    <w:p>
      <w:pPr>
        <w:numPr>
          <w:ilvl w:val="0"/>
          <w:numId w:val="2"/>
        </w:numPr>
        <w:snapToGrid w:val="0"/>
        <w:spacing w:line="440" w:lineRule="exact"/>
        <w:ind w:firstLine="480" w:firstLineChars="200"/>
        <w:contextualSpacing/>
        <w:rPr>
          <w:kern w:val="0"/>
          <w:sz w:val="24"/>
          <w:szCs w:val="20"/>
          <w:highlight w:val="none"/>
          <w:lang w:val="zh-CN"/>
        </w:rPr>
      </w:pPr>
      <w:r>
        <w:rPr>
          <w:rFonts w:hint="eastAsia"/>
          <w:kern w:val="0"/>
          <w:sz w:val="24"/>
          <w:szCs w:val="20"/>
          <w:highlight w:val="none"/>
          <w:lang w:val="zh-CN"/>
        </w:rPr>
        <w:t>法定代表人授权委托书（如授权委托人参加投标，则提供，格式见附件）；</w:t>
      </w:r>
    </w:p>
    <w:p>
      <w:pPr>
        <w:numPr>
          <w:ilvl w:val="0"/>
          <w:numId w:val="2"/>
        </w:numPr>
        <w:snapToGrid w:val="0"/>
        <w:spacing w:line="440" w:lineRule="exact"/>
        <w:ind w:firstLine="480" w:firstLineChars="200"/>
        <w:contextualSpacing/>
        <w:rPr>
          <w:kern w:val="0"/>
          <w:sz w:val="24"/>
          <w:szCs w:val="20"/>
          <w:highlight w:val="none"/>
          <w:lang w:val="zh-CN"/>
        </w:rPr>
      </w:pPr>
      <w:r>
        <w:rPr>
          <w:rFonts w:hint="eastAsia"/>
          <w:kern w:val="0"/>
          <w:sz w:val="24"/>
          <w:szCs w:val="20"/>
          <w:highlight w:val="none"/>
        </w:rPr>
        <w:t>有效的营业执照（提供复印件加盖公章）；</w:t>
      </w:r>
    </w:p>
    <w:p>
      <w:pPr>
        <w:snapToGrid w:val="0"/>
        <w:spacing w:line="440" w:lineRule="exact"/>
        <w:ind w:firstLine="480" w:firstLineChars="200"/>
        <w:contextualSpacing/>
        <w:rPr>
          <w:kern w:val="0"/>
          <w:sz w:val="24"/>
          <w:szCs w:val="20"/>
          <w:highlight w:val="none"/>
          <w:lang w:val="zh-CN"/>
        </w:rPr>
      </w:pPr>
      <w:r>
        <w:rPr>
          <w:rFonts w:hint="eastAsia"/>
          <w:kern w:val="0"/>
          <w:sz w:val="24"/>
          <w:szCs w:val="20"/>
          <w:highlight w:val="none"/>
          <w:lang w:val="en-US" w:eastAsia="zh-CN"/>
        </w:rPr>
        <w:t>5、</w:t>
      </w:r>
      <w:r>
        <w:rPr>
          <w:rFonts w:hint="eastAsia"/>
          <w:kern w:val="0"/>
          <w:sz w:val="24"/>
          <w:szCs w:val="20"/>
          <w:highlight w:val="none"/>
          <w:lang w:val="zh-CN"/>
        </w:rPr>
        <w:t>磋商</w:t>
      </w:r>
      <w:r>
        <w:rPr>
          <w:kern w:val="0"/>
          <w:sz w:val="24"/>
          <w:szCs w:val="20"/>
          <w:highlight w:val="none"/>
          <w:lang w:val="zh-CN"/>
        </w:rPr>
        <w:t>公告资格要求提供相应的佐证材料；</w:t>
      </w:r>
    </w:p>
    <w:p>
      <w:pPr>
        <w:snapToGrid w:val="0"/>
        <w:spacing w:line="440" w:lineRule="exact"/>
        <w:ind w:firstLine="480" w:firstLineChars="200"/>
        <w:contextualSpacing/>
        <w:rPr>
          <w:kern w:val="0"/>
          <w:sz w:val="24"/>
          <w:szCs w:val="20"/>
          <w:highlight w:val="none"/>
          <w:lang w:val="zh-CN"/>
        </w:rPr>
      </w:pPr>
      <w:r>
        <w:rPr>
          <w:rFonts w:hint="eastAsia"/>
          <w:kern w:val="0"/>
          <w:sz w:val="24"/>
          <w:szCs w:val="20"/>
          <w:highlight w:val="none"/>
          <w:lang w:val="en-US" w:eastAsia="zh-CN"/>
        </w:rPr>
        <w:t>6</w:t>
      </w:r>
      <w:r>
        <w:rPr>
          <w:kern w:val="0"/>
          <w:sz w:val="24"/>
          <w:szCs w:val="20"/>
          <w:highlight w:val="none"/>
        </w:rPr>
        <w:t>、</w:t>
      </w:r>
      <w:r>
        <w:rPr>
          <w:kern w:val="0"/>
          <w:sz w:val="24"/>
          <w:szCs w:val="20"/>
          <w:highlight w:val="none"/>
          <w:lang w:val="zh-CN"/>
        </w:rPr>
        <w:t>其它需要提交的资格审查证明材料。</w:t>
      </w:r>
    </w:p>
    <w:p>
      <w:pPr>
        <w:pStyle w:val="22"/>
        <w:snapToGrid w:val="0"/>
        <w:spacing w:line="480" w:lineRule="exact"/>
        <w:ind w:firstLine="480" w:firstLineChars="200"/>
        <w:rPr>
          <w:rFonts w:ascii="Times New Roman" w:hAnsi="Times New Roman" w:eastAsia="宋体"/>
          <w:b/>
          <w:bCs/>
          <w:kern w:val="0"/>
          <w:sz w:val="24"/>
          <w:szCs w:val="24"/>
          <w:highlight w:val="none"/>
          <w:lang w:val="zh-CN"/>
        </w:rPr>
      </w:pPr>
      <w:r>
        <w:rPr>
          <w:rFonts w:ascii="Times New Roman" w:hAnsi="Times New Roman" w:eastAsia="宋体"/>
          <w:b/>
          <w:sz w:val="24"/>
          <w:szCs w:val="24"/>
          <w:highlight w:val="none"/>
        </w:rPr>
        <w:t>二、商务技术文件</w:t>
      </w:r>
      <w:r>
        <w:rPr>
          <w:rFonts w:ascii="Times New Roman" w:hAnsi="Times New Roman" w:eastAsia="宋体"/>
          <w:b/>
          <w:bCs/>
          <w:kern w:val="0"/>
          <w:sz w:val="24"/>
          <w:szCs w:val="24"/>
          <w:highlight w:val="none"/>
          <w:lang w:val="zh-CN"/>
        </w:rPr>
        <w:t>（不能出现报价）</w:t>
      </w:r>
    </w:p>
    <w:p>
      <w:pPr>
        <w:numPr>
          <w:ilvl w:val="0"/>
          <w:numId w:val="3"/>
        </w:numPr>
        <w:snapToGrid w:val="0"/>
        <w:spacing w:line="440" w:lineRule="exact"/>
        <w:ind w:firstLine="480" w:firstLineChars="200"/>
        <w:contextualSpacing/>
        <w:rPr>
          <w:kern w:val="0"/>
          <w:sz w:val="24"/>
          <w:szCs w:val="20"/>
          <w:highlight w:val="none"/>
          <w:lang w:val="zh-CN"/>
        </w:rPr>
      </w:pPr>
      <w:r>
        <w:rPr>
          <w:kern w:val="0"/>
          <w:sz w:val="24"/>
          <w:szCs w:val="20"/>
          <w:highlight w:val="none"/>
          <w:lang w:val="zh-CN"/>
        </w:rPr>
        <w:t>商务部分正负偏离表</w:t>
      </w:r>
      <w:r>
        <w:rPr>
          <w:rFonts w:hint="eastAsia"/>
          <w:kern w:val="0"/>
          <w:sz w:val="24"/>
          <w:szCs w:val="20"/>
          <w:highlight w:val="none"/>
          <w:lang w:val="zh-CN"/>
        </w:rPr>
        <w:t>（格式见附件）</w:t>
      </w:r>
      <w:r>
        <w:rPr>
          <w:kern w:val="0"/>
          <w:sz w:val="24"/>
          <w:szCs w:val="20"/>
          <w:highlight w:val="none"/>
          <w:lang w:val="zh-CN"/>
        </w:rPr>
        <w:t>；</w:t>
      </w:r>
    </w:p>
    <w:p>
      <w:pPr>
        <w:numPr>
          <w:ilvl w:val="0"/>
          <w:numId w:val="3"/>
        </w:numPr>
        <w:snapToGrid w:val="0"/>
        <w:spacing w:line="440" w:lineRule="exact"/>
        <w:ind w:firstLine="480" w:firstLineChars="200"/>
        <w:contextualSpacing/>
        <w:rPr>
          <w:kern w:val="0"/>
          <w:sz w:val="24"/>
          <w:szCs w:val="20"/>
          <w:highlight w:val="none"/>
          <w:lang w:val="zh-CN"/>
        </w:rPr>
      </w:pPr>
      <w:r>
        <w:rPr>
          <w:kern w:val="0"/>
          <w:sz w:val="24"/>
          <w:szCs w:val="20"/>
          <w:highlight w:val="none"/>
          <w:lang w:val="zh-CN"/>
        </w:rPr>
        <w:t>技术部分正负偏离表</w:t>
      </w:r>
      <w:r>
        <w:rPr>
          <w:rFonts w:hint="eastAsia"/>
          <w:kern w:val="0"/>
          <w:sz w:val="24"/>
          <w:szCs w:val="20"/>
          <w:highlight w:val="none"/>
          <w:lang w:val="zh-CN"/>
        </w:rPr>
        <w:t>（格式见附件）</w:t>
      </w:r>
      <w:r>
        <w:rPr>
          <w:kern w:val="0"/>
          <w:sz w:val="24"/>
          <w:szCs w:val="20"/>
          <w:highlight w:val="none"/>
          <w:lang w:val="zh-CN"/>
        </w:rPr>
        <w:t>；</w:t>
      </w:r>
    </w:p>
    <w:p>
      <w:pPr>
        <w:numPr>
          <w:ilvl w:val="0"/>
          <w:numId w:val="3"/>
        </w:numPr>
        <w:snapToGrid w:val="0"/>
        <w:spacing w:line="440" w:lineRule="exact"/>
        <w:ind w:firstLine="480" w:firstLineChars="200"/>
        <w:contextualSpacing/>
        <w:rPr>
          <w:kern w:val="0"/>
          <w:sz w:val="24"/>
          <w:szCs w:val="20"/>
          <w:highlight w:val="none"/>
          <w:lang w:val="zh-CN"/>
        </w:rPr>
      </w:pPr>
      <w:r>
        <w:rPr>
          <w:kern w:val="0"/>
          <w:sz w:val="24"/>
          <w:szCs w:val="20"/>
          <w:highlight w:val="none"/>
          <w:lang w:val="zh-CN"/>
        </w:rPr>
        <w:t>商务技术评分标准中须提供的相关得分佐证材料；</w:t>
      </w:r>
    </w:p>
    <w:p>
      <w:pPr>
        <w:numPr>
          <w:ilvl w:val="0"/>
          <w:numId w:val="3"/>
        </w:numPr>
        <w:snapToGrid w:val="0"/>
        <w:spacing w:line="440" w:lineRule="exact"/>
        <w:ind w:firstLine="480" w:firstLineChars="200"/>
        <w:contextualSpacing/>
        <w:rPr>
          <w:kern w:val="0"/>
          <w:sz w:val="24"/>
          <w:szCs w:val="20"/>
          <w:highlight w:val="none"/>
          <w:lang w:val="zh-CN"/>
        </w:rPr>
      </w:pPr>
      <w:r>
        <w:rPr>
          <w:rFonts w:hint="eastAsia"/>
          <w:kern w:val="0"/>
          <w:sz w:val="24"/>
          <w:szCs w:val="20"/>
          <w:highlight w:val="none"/>
          <w:lang w:val="zh-CN"/>
        </w:rPr>
        <w:t>供应商</w:t>
      </w:r>
      <w:r>
        <w:rPr>
          <w:kern w:val="0"/>
          <w:sz w:val="24"/>
          <w:szCs w:val="20"/>
          <w:highlight w:val="none"/>
          <w:lang w:val="zh-CN"/>
        </w:rPr>
        <w:t>认为需要提交的其他商务技术材料。</w:t>
      </w:r>
    </w:p>
    <w:p>
      <w:pPr>
        <w:pStyle w:val="22"/>
        <w:snapToGrid w:val="0"/>
        <w:spacing w:line="480" w:lineRule="exact"/>
        <w:ind w:firstLine="480" w:firstLineChars="200"/>
        <w:rPr>
          <w:rFonts w:ascii="Times New Roman" w:hAnsi="Times New Roman" w:eastAsia="宋体"/>
          <w:b/>
          <w:sz w:val="24"/>
          <w:szCs w:val="24"/>
          <w:highlight w:val="none"/>
        </w:rPr>
      </w:pPr>
      <w:r>
        <w:rPr>
          <w:rFonts w:ascii="Times New Roman" w:hAnsi="Times New Roman" w:eastAsia="宋体"/>
          <w:b/>
          <w:sz w:val="24"/>
          <w:szCs w:val="24"/>
          <w:highlight w:val="none"/>
        </w:rPr>
        <w:t>三、</w:t>
      </w:r>
      <w:r>
        <w:rPr>
          <w:rFonts w:hint="eastAsia" w:ascii="Times New Roman" w:hAnsi="Times New Roman" w:eastAsia="宋体"/>
          <w:b/>
          <w:sz w:val="24"/>
          <w:szCs w:val="24"/>
          <w:highlight w:val="none"/>
        </w:rPr>
        <w:t>报价</w:t>
      </w:r>
      <w:r>
        <w:rPr>
          <w:rFonts w:ascii="Times New Roman" w:hAnsi="Times New Roman" w:eastAsia="宋体"/>
          <w:b/>
          <w:sz w:val="24"/>
          <w:szCs w:val="24"/>
          <w:highlight w:val="none"/>
        </w:rPr>
        <w:t>文件</w:t>
      </w:r>
    </w:p>
    <w:p>
      <w:pPr>
        <w:tabs>
          <w:tab w:val="left" w:pos="3375"/>
        </w:tabs>
        <w:autoSpaceDE w:val="0"/>
        <w:autoSpaceDN w:val="0"/>
        <w:adjustRightInd w:val="0"/>
        <w:snapToGrid w:val="0"/>
        <w:spacing w:line="480" w:lineRule="exact"/>
        <w:ind w:left="1" w:firstLine="480" w:firstLineChars="200"/>
        <w:rPr>
          <w:kern w:val="0"/>
          <w:sz w:val="24"/>
          <w:highlight w:val="none"/>
        </w:rPr>
      </w:pPr>
      <w:r>
        <w:rPr>
          <w:sz w:val="24"/>
          <w:highlight w:val="none"/>
        </w:rPr>
        <w:t>1、报价总表</w:t>
      </w:r>
      <w:r>
        <w:rPr>
          <w:rFonts w:hint="eastAsia"/>
          <w:kern w:val="0"/>
          <w:sz w:val="24"/>
          <w:szCs w:val="20"/>
          <w:highlight w:val="none"/>
          <w:lang w:val="zh-CN"/>
        </w:rPr>
        <w:t>（格式见附件）</w:t>
      </w:r>
      <w:r>
        <w:rPr>
          <w:rFonts w:hint="eastAsia"/>
          <w:sz w:val="24"/>
          <w:highlight w:val="none"/>
          <w:lang w:eastAsia="zh-CN"/>
        </w:rPr>
        <w:t>。</w:t>
      </w:r>
    </w:p>
    <w:p>
      <w:pPr>
        <w:tabs>
          <w:tab w:val="left" w:pos="3375"/>
        </w:tabs>
        <w:autoSpaceDE w:val="0"/>
        <w:autoSpaceDN w:val="0"/>
        <w:adjustRightInd w:val="0"/>
        <w:snapToGrid w:val="0"/>
        <w:spacing w:line="480" w:lineRule="exact"/>
        <w:ind w:left="1" w:firstLine="480" w:firstLineChars="200"/>
        <w:rPr>
          <w:rFonts w:hint="eastAsia" w:eastAsia="宋体"/>
          <w:sz w:val="24"/>
          <w:highlight w:val="none"/>
          <w:lang w:eastAsia="zh-CN"/>
        </w:rPr>
      </w:pPr>
    </w:p>
    <w:p>
      <w:pPr>
        <w:snapToGrid w:val="0"/>
        <w:spacing w:line="300" w:lineRule="auto"/>
        <w:ind w:firstLine="538" w:firstLineChars="192"/>
        <w:contextualSpacing/>
        <w:rPr>
          <w:rFonts w:ascii="宋体" w:hAnsi="宋体" w:cs="宋体"/>
          <w:b/>
          <w:kern w:val="0"/>
          <w:sz w:val="28"/>
          <w:szCs w:val="28"/>
          <w:highlight w:val="none"/>
          <w:lang w:val="zh-CN"/>
        </w:rPr>
      </w:pPr>
    </w:p>
    <w:p>
      <w:pPr>
        <w:snapToGrid w:val="0"/>
        <w:spacing w:line="400" w:lineRule="exact"/>
        <w:contextualSpacing/>
        <w:rPr>
          <w:rFonts w:eastAsia="方正黑体_GBK"/>
          <w:kern w:val="0"/>
          <w:sz w:val="32"/>
          <w:szCs w:val="32"/>
          <w:highlight w:val="none"/>
          <w:lang w:val="zh-CN"/>
        </w:rPr>
      </w:pPr>
      <w:r>
        <w:rPr>
          <w:rFonts w:ascii="Calibri" w:hAnsi="Calibri"/>
          <w:b/>
          <w:bCs/>
          <w:sz w:val="32"/>
          <w:szCs w:val="32"/>
          <w:highlight w:val="none"/>
        </w:rPr>
        <w:br w:type="page"/>
      </w:r>
      <w:r>
        <w:rPr>
          <w:rFonts w:eastAsia="方正黑体_GBK"/>
          <w:kern w:val="0"/>
          <w:sz w:val="32"/>
          <w:szCs w:val="32"/>
          <w:highlight w:val="none"/>
          <w:lang w:val="zh-CN"/>
        </w:rPr>
        <w:t>附件1</w:t>
      </w:r>
    </w:p>
    <w:p>
      <w:pPr>
        <w:jc w:val="center"/>
        <w:rPr>
          <w:rFonts w:ascii="宋体" w:hAnsi="宋体"/>
          <w:b/>
          <w:sz w:val="30"/>
          <w:szCs w:val="30"/>
          <w:highlight w:val="none"/>
        </w:rPr>
      </w:pPr>
      <w:r>
        <w:rPr>
          <w:rFonts w:hint="eastAsia" w:ascii="宋体" w:hAnsi="宋体"/>
          <w:b/>
          <w:sz w:val="30"/>
          <w:szCs w:val="30"/>
          <w:highlight w:val="none"/>
        </w:rPr>
        <w:t>供应商符合规定条件的声明函</w:t>
      </w:r>
    </w:p>
    <w:p>
      <w:pPr>
        <w:spacing w:line="460" w:lineRule="exact"/>
        <w:rPr>
          <w:rFonts w:ascii="宋体" w:hAnsi="宋体"/>
          <w:b/>
          <w:bCs/>
          <w:sz w:val="44"/>
          <w:szCs w:val="44"/>
          <w:highlight w:val="none"/>
        </w:rPr>
      </w:pPr>
      <w:r>
        <w:rPr>
          <w:rFonts w:hint="eastAsia" w:ascii="宋体" w:hAnsi="宋体"/>
          <w:b/>
          <w:bCs/>
          <w:sz w:val="24"/>
          <w:szCs w:val="21"/>
          <w:highlight w:val="none"/>
        </w:rPr>
        <w:t xml:space="preserve">                       </w:t>
      </w:r>
      <w:r>
        <w:rPr>
          <w:rFonts w:hint="eastAsia" w:ascii="宋体" w:hAnsi="宋体"/>
          <w:b/>
          <w:bCs/>
          <w:sz w:val="44"/>
          <w:szCs w:val="44"/>
          <w:highlight w:val="none"/>
        </w:rPr>
        <w:t xml:space="preserve">   </w:t>
      </w:r>
    </w:p>
    <w:p>
      <w:pPr>
        <w:spacing w:line="520" w:lineRule="exact"/>
        <w:ind w:firstLine="480" w:firstLineChars="200"/>
        <w:rPr>
          <w:rFonts w:ascii="宋体" w:hAnsi="宋体"/>
          <w:b/>
          <w:bCs/>
          <w:sz w:val="24"/>
          <w:highlight w:val="none"/>
        </w:rPr>
      </w:pPr>
      <w:r>
        <w:rPr>
          <w:rFonts w:hint="eastAsia" w:ascii="宋体" w:hAnsi="宋体"/>
          <w:bCs/>
          <w:sz w:val="24"/>
          <w:highlight w:val="none"/>
        </w:rPr>
        <w:t>我单位参加</w:t>
      </w:r>
      <w:r>
        <w:rPr>
          <w:rFonts w:ascii="宋体" w:hAnsi="宋体"/>
          <w:bCs/>
          <w:sz w:val="24"/>
          <w:highlight w:val="none"/>
          <w:u w:val="single"/>
        </w:rPr>
        <w:t xml:space="preserve">         </w:t>
      </w:r>
      <w:r>
        <w:rPr>
          <w:rFonts w:hint="eastAsia" w:ascii="宋体" w:hAnsi="宋体"/>
          <w:bCs/>
          <w:sz w:val="24"/>
          <w:szCs w:val="21"/>
          <w:highlight w:val="none"/>
        </w:rPr>
        <w:t>（项目名称），</w:t>
      </w:r>
      <w:r>
        <w:rPr>
          <w:rFonts w:ascii="宋体" w:hAnsi="宋体"/>
          <w:bCs/>
          <w:sz w:val="24"/>
          <w:szCs w:val="21"/>
          <w:highlight w:val="none"/>
          <w:u w:val="single"/>
        </w:rPr>
        <w:t xml:space="preserve">       </w:t>
      </w:r>
      <w:r>
        <w:rPr>
          <w:rFonts w:hint="eastAsia" w:ascii="宋体" w:hAnsi="宋体"/>
          <w:bCs/>
          <w:sz w:val="24"/>
          <w:szCs w:val="21"/>
          <w:highlight w:val="none"/>
        </w:rPr>
        <w:t>（项目编号）活动。针对《中华人民共和国政府采购法》第二十二条规定做出如下声明：</w:t>
      </w:r>
    </w:p>
    <w:p>
      <w:pPr>
        <w:spacing w:line="520" w:lineRule="exact"/>
        <w:ind w:firstLine="482"/>
        <w:rPr>
          <w:rFonts w:ascii="宋体" w:hAnsi="宋体"/>
          <w:sz w:val="24"/>
          <w:highlight w:val="none"/>
        </w:rPr>
      </w:pPr>
      <w:r>
        <w:rPr>
          <w:rFonts w:hint="eastAsia" w:ascii="宋体" w:hAnsi="宋体"/>
          <w:bCs/>
          <w:sz w:val="24"/>
          <w:szCs w:val="21"/>
          <w:highlight w:val="none"/>
        </w:rPr>
        <w:t>1.我单位具有独立承担民事责任的能力；</w:t>
      </w:r>
    </w:p>
    <w:p>
      <w:pPr>
        <w:spacing w:line="520" w:lineRule="exact"/>
        <w:ind w:firstLine="482"/>
        <w:rPr>
          <w:rFonts w:ascii="宋体" w:hAnsi="宋体"/>
          <w:sz w:val="24"/>
          <w:highlight w:val="none"/>
        </w:rPr>
      </w:pPr>
      <w:r>
        <w:rPr>
          <w:rFonts w:hint="eastAsia" w:ascii="宋体" w:hAnsi="宋体"/>
          <w:sz w:val="24"/>
          <w:highlight w:val="none"/>
        </w:rPr>
        <w:t>2.我单位具有良好的商业信誉和健全的财务会计制度；</w:t>
      </w:r>
    </w:p>
    <w:p>
      <w:pPr>
        <w:spacing w:line="520" w:lineRule="exact"/>
        <w:ind w:firstLine="482"/>
        <w:rPr>
          <w:rFonts w:ascii="宋体" w:hAnsi="宋体"/>
          <w:sz w:val="24"/>
          <w:highlight w:val="none"/>
        </w:rPr>
      </w:pPr>
      <w:r>
        <w:rPr>
          <w:rFonts w:hint="eastAsia" w:ascii="宋体" w:hAnsi="宋体"/>
          <w:sz w:val="24"/>
          <w:highlight w:val="none"/>
        </w:rPr>
        <w:t>3.我单位具有履行合同所必需的设备和专业技术能力；</w:t>
      </w:r>
    </w:p>
    <w:p>
      <w:pPr>
        <w:spacing w:line="520" w:lineRule="exact"/>
        <w:ind w:firstLine="482"/>
        <w:rPr>
          <w:rFonts w:ascii="宋体" w:hAnsi="宋体"/>
          <w:sz w:val="24"/>
          <w:highlight w:val="none"/>
        </w:rPr>
      </w:pPr>
      <w:r>
        <w:rPr>
          <w:rFonts w:hint="eastAsia" w:ascii="宋体" w:hAnsi="宋体"/>
          <w:sz w:val="24"/>
          <w:highlight w:val="none"/>
        </w:rPr>
        <w:t>4.我单位有依法缴纳税收和社会保障资金的良好记录；</w:t>
      </w:r>
    </w:p>
    <w:p>
      <w:pPr>
        <w:spacing w:line="520" w:lineRule="exact"/>
        <w:ind w:firstLine="482"/>
        <w:rPr>
          <w:rFonts w:ascii="宋体" w:hAnsi="宋体"/>
          <w:sz w:val="24"/>
          <w:highlight w:val="none"/>
        </w:rPr>
      </w:pPr>
      <w:r>
        <w:rPr>
          <w:rFonts w:hint="eastAsia" w:ascii="宋体" w:hAnsi="宋体"/>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numPr>
          <w:ilvl w:val="0"/>
          <w:numId w:val="0"/>
        </w:numPr>
        <w:snapToGrid w:val="0"/>
        <w:spacing w:line="440" w:lineRule="exact"/>
        <w:ind w:firstLine="480" w:firstLineChars="200"/>
        <w:contextualSpacing/>
        <w:rPr>
          <w:rFonts w:hint="eastAsia" w:eastAsia="宋体"/>
          <w:kern w:val="0"/>
          <w:sz w:val="24"/>
          <w:szCs w:val="20"/>
          <w:highlight w:val="none"/>
          <w:lang w:val="zh-CN" w:eastAsia="zh-CN"/>
        </w:rPr>
      </w:pPr>
      <w:r>
        <w:rPr>
          <w:rFonts w:hint="eastAsia" w:ascii="宋体" w:hAnsi="宋体"/>
          <w:sz w:val="24"/>
          <w:highlight w:val="none"/>
        </w:rPr>
        <w:t>6.我单位满足法律、行政法规规定的其他条件</w:t>
      </w:r>
      <w:r>
        <w:rPr>
          <w:rFonts w:hint="eastAsia" w:ascii="宋体" w:hAnsi="宋体"/>
          <w:sz w:val="24"/>
          <w:highlight w:val="none"/>
          <w:lang w:eastAsia="zh-CN"/>
        </w:rPr>
        <w:t>；</w:t>
      </w:r>
    </w:p>
    <w:p>
      <w:pPr>
        <w:numPr>
          <w:ilvl w:val="0"/>
          <w:numId w:val="0"/>
        </w:numPr>
        <w:snapToGrid w:val="0"/>
        <w:spacing w:line="440" w:lineRule="exact"/>
        <w:ind w:firstLine="480" w:firstLineChars="200"/>
        <w:contextualSpacing/>
        <w:rPr>
          <w:rFonts w:hint="eastAsia" w:eastAsia="宋体"/>
          <w:kern w:val="0"/>
          <w:sz w:val="24"/>
          <w:szCs w:val="20"/>
          <w:highlight w:val="none"/>
          <w:lang w:val="zh-CN" w:eastAsia="zh-CN"/>
        </w:rPr>
      </w:pPr>
      <w:r>
        <w:rPr>
          <w:rFonts w:hint="eastAsia" w:ascii="宋体" w:hAnsi="宋体"/>
          <w:sz w:val="24"/>
          <w:highlight w:val="none"/>
          <w:lang w:val="en-US" w:eastAsia="zh-CN"/>
        </w:rPr>
        <w:t>7.我单位</w:t>
      </w:r>
      <w:r>
        <w:rPr>
          <w:rFonts w:hint="eastAsia"/>
          <w:sz w:val="24"/>
          <w:highlight w:val="none"/>
        </w:rPr>
        <w:t>未被“信用中国”网站（www.creditchina.gov.cn）、“中国政府采购网”（www.ccgp.gov.cn）列入失信被执行人、重大税收违法案件当事人名单、政府采购严重违法失信行为记录名单</w:t>
      </w:r>
      <w:r>
        <w:rPr>
          <w:rFonts w:hint="eastAsia"/>
          <w:kern w:val="0"/>
          <w:sz w:val="24"/>
          <w:szCs w:val="20"/>
          <w:highlight w:val="none"/>
          <w:lang w:eastAsia="zh-CN"/>
        </w:rPr>
        <w:t>。</w:t>
      </w:r>
    </w:p>
    <w:p>
      <w:pPr>
        <w:spacing w:line="520" w:lineRule="exact"/>
        <w:ind w:firstLine="482"/>
        <w:rPr>
          <w:rFonts w:hint="default" w:ascii="宋体" w:hAnsi="宋体" w:eastAsia="宋体"/>
          <w:sz w:val="24"/>
          <w:highlight w:val="none"/>
          <w:lang w:val="en-US" w:eastAsia="zh-CN"/>
        </w:rPr>
      </w:pPr>
    </w:p>
    <w:p>
      <w:pPr>
        <w:spacing w:line="500" w:lineRule="exact"/>
        <w:ind w:firstLine="482"/>
        <w:rPr>
          <w:rFonts w:ascii="宋体" w:hAnsi="宋体"/>
          <w:sz w:val="24"/>
          <w:highlight w:val="none"/>
        </w:rPr>
      </w:pPr>
    </w:p>
    <w:p>
      <w:pPr>
        <w:spacing w:line="500" w:lineRule="exact"/>
        <w:rPr>
          <w:rFonts w:ascii="宋体" w:hAnsi="宋体"/>
          <w:sz w:val="24"/>
          <w:highlight w:val="none"/>
        </w:rPr>
      </w:pPr>
    </w:p>
    <w:p>
      <w:pPr>
        <w:spacing w:line="460" w:lineRule="exact"/>
        <w:jc w:val="center"/>
        <w:rPr>
          <w:rFonts w:ascii="宋体" w:hAnsi="宋体"/>
          <w:bCs/>
          <w:sz w:val="24"/>
          <w:szCs w:val="21"/>
          <w:highlight w:val="none"/>
        </w:rPr>
      </w:pPr>
      <w:r>
        <w:rPr>
          <w:rFonts w:hint="eastAsia" w:ascii="宋体" w:hAnsi="宋体"/>
          <w:bCs/>
          <w:sz w:val="24"/>
          <w:szCs w:val="21"/>
          <w:highlight w:val="none"/>
          <w:lang w:val="en-US" w:eastAsia="zh-CN"/>
        </w:rPr>
        <w:t xml:space="preserve">                     </w:t>
      </w:r>
      <w:r>
        <w:rPr>
          <w:rFonts w:hint="eastAsia" w:ascii="宋体" w:hAnsi="宋体"/>
          <w:bCs/>
          <w:sz w:val="24"/>
          <w:szCs w:val="21"/>
          <w:highlight w:val="none"/>
        </w:rPr>
        <w:t xml:space="preserve">  承诺人名称（公章）：</w:t>
      </w:r>
    </w:p>
    <w:p>
      <w:pPr>
        <w:spacing w:line="460" w:lineRule="exact"/>
        <w:jc w:val="right"/>
        <w:rPr>
          <w:rFonts w:ascii="宋体" w:hAnsi="宋体"/>
          <w:bCs/>
          <w:sz w:val="24"/>
          <w:szCs w:val="21"/>
          <w:highlight w:val="none"/>
        </w:rPr>
      </w:pPr>
      <w:r>
        <w:rPr>
          <w:rFonts w:hint="eastAsia" w:ascii="宋体" w:hAnsi="宋体"/>
          <w:bCs/>
          <w:sz w:val="24"/>
          <w:szCs w:val="21"/>
          <w:highlight w:val="none"/>
        </w:rPr>
        <w:t xml:space="preserve">    </w:t>
      </w:r>
    </w:p>
    <w:p>
      <w:pPr>
        <w:spacing w:line="460" w:lineRule="exact"/>
        <w:jc w:val="right"/>
        <w:rPr>
          <w:rFonts w:ascii="宋体" w:hAnsi="宋体"/>
          <w:bCs/>
          <w:sz w:val="24"/>
          <w:szCs w:val="21"/>
          <w:highlight w:val="none"/>
        </w:rPr>
      </w:pPr>
      <w:r>
        <w:rPr>
          <w:rFonts w:hint="eastAsia" w:ascii="宋体" w:hAnsi="宋体"/>
          <w:bCs/>
          <w:sz w:val="24"/>
          <w:szCs w:val="21"/>
          <w:highlight w:val="none"/>
        </w:rPr>
        <w:t xml:space="preserve">                                 日期：______年</w:t>
      </w:r>
      <w:r>
        <w:rPr>
          <w:rFonts w:hint="eastAsia" w:ascii="宋体" w:hAnsi="宋体"/>
          <w:bCs/>
          <w:sz w:val="24"/>
          <w:szCs w:val="21"/>
          <w:highlight w:val="none"/>
          <w:u w:val="single"/>
        </w:rPr>
        <w:t xml:space="preserve">    </w:t>
      </w:r>
      <w:r>
        <w:rPr>
          <w:rFonts w:hint="eastAsia" w:ascii="宋体" w:hAnsi="宋体"/>
          <w:bCs/>
          <w:sz w:val="24"/>
          <w:szCs w:val="21"/>
          <w:highlight w:val="none"/>
        </w:rPr>
        <w:t>月</w:t>
      </w:r>
      <w:r>
        <w:rPr>
          <w:rFonts w:hint="eastAsia" w:ascii="宋体" w:hAnsi="宋体"/>
          <w:bCs/>
          <w:sz w:val="24"/>
          <w:szCs w:val="21"/>
          <w:highlight w:val="none"/>
          <w:u w:val="single"/>
        </w:rPr>
        <w:t xml:space="preserve">    </w:t>
      </w:r>
      <w:r>
        <w:rPr>
          <w:rFonts w:hint="eastAsia" w:ascii="宋体" w:hAnsi="宋体"/>
          <w:bCs/>
          <w:sz w:val="24"/>
          <w:szCs w:val="21"/>
          <w:highlight w:val="none"/>
        </w:rPr>
        <w:t>日</w:t>
      </w:r>
    </w:p>
    <w:p>
      <w:pPr>
        <w:snapToGrid w:val="0"/>
        <w:spacing w:line="400" w:lineRule="exact"/>
        <w:contextualSpacing/>
        <w:rPr>
          <w:rFonts w:eastAsia="方正黑体_GBK"/>
          <w:kern w:val="0"/>
          <w:sz w:val="32"/>
          <w:szCs w:val="32"/>
          <w:highlight w:val="none"/>
          <w:lang w:val="zh-CN"/>
        </w:rPr>
      </w:pPr>
      <w:r>
        <w:rPr>
          <w:rFonts w:eastAsia="方正黑体_GBK"/>
          <w:kern w:val="0"/>
          <w:sz w:val="32"/>
          <w:szCs w:val="32"/>
          <w:highlight w:val="none"/>
          <w:lang w:val="zh-CN"/>
        </w:rPr>
        <w:br w:type="page"/>
      </w:r>
      <w:r>
        <w:rPr>
          <w:rFonts w:eastAsia="方正黑体_GBK"/>
          <w:kern w:val="0"/>
          <w:sz w:val="32"/>
          <w:szCs w:val="32"/>
          <w:highlight w:val="none"/>
          <w:lang w:val="zh-CN"/>
        </w:rPr>
        <w:t>附件2</w:t>
      </w:r>
    </w:p>
    <w:p>
      <w:pPr>
        <w:spacing w:line="560" w:lineRule="exact"/>
        <w:jc w:val="center"/>
        <w:rPr>
          <w:rFonts w:ascii="宋体" w:hAnsi="宋体"/>
          <w:b/>
          <w:bCs/>
          <w:sz w:val="32"/>
          <w:szCs w:val="32"/>
          <w:highlight w:val="none"/>
        </w:rPr>
      </w:pPr>
      <w:r>
        <w:rPr>
          <w:rFonts w:hint="eastAsia" w:ascii="宋体" w:hAnsi="宋体"/>
          <w:b/>
          <w:bCs/>
          <w:sz w:val="32"/>
          <w:szCs w:val="32"/>
          <w:highlight w:val="none"/>
        </w:rPr>
        <w:t>法定代表人身份证明</w:t>
      </w:r>
    </w:p>
    <w:p>
      <w:pPr>
        <w:spacing w:line="480" w:lineRule="exact"/>
        <w:rPr>
          <w:rFonts w:ascii="宋体" w:hAnsi="宋体"/>
          <w:sz w:val="24"/>
          <w:highlight w:val="none"/>
        </w:rPr>
      </w:pPr>
    </w:p>
    <w:p>
      <w:pPr>
        <w:spacing w:line="480" w:lineRule="exact"/>
        <w:ind w:firstLine="480" w:firstLineChars="200"/>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rPr>
        <w:t>先生/女士：</w:t>
      </w:r>
      <w:r>
        <w:rPr>
          <w:rFonts w:ascii="宋体" w:hAnsi="宋体"/>
          <w:sz w:val="24"/>
          <w:highlight w:val="none"/>
        </w:rPr>
        <w:t xml:space="preserve"> </w:t>
      </w:r>
      <w:r>
        <w:rPr>
          <w:rFonts w:hint="eastAsia" w:ascii="宋体" w:hAnsi="宋体"/>
          <w:sz w:val="24"/>
          <w:highlight w:val="none"/>
        </w:rPr>
        <w:t>现任我单位</w:t>
      </w:r>
      <w:r>
        <w:rPr>
          <w:rFonts w:ascii="宋体" w:hAnsi="宋体"/>
          <w:sz w:val="24"/>
          <w:highlight w:val="none"/>
          <w:u w:val="single"/>
        </w:rPr>
        <w:t xml:space="preserve">        </w:t>
      </w:r>
      <w:r>
        <w:rPr>
          <w:rFonts w:hint="eastAsia" w:ascii="宋体" w:hAnsi="宋体"/>
          <w:sz w:val="24"/>
          <w:highlight w:val="none"/>
        </w:rPr>
        <w:t>职务，为法定代表人，特此证明。</w:t>
      </w:r>
    </w:p>
    <w:p>
      <w:pPr>
        <w:spacing w:line="480" w:lineRule="exact"/>
        <w:ind w:firstLine="480"/>
        <w:rPr>
          <w:rFonts w:ascii="宋体" w:hAns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pPr>
        <w:spacing w:line="480" w:lineRule="exact"/>
        <w:ind w:firstLine="480"/>
        <w:rPr>
          <w:rFonts w:ascii="宋体" w:hAnsi="宋体"/>
          <w:sz w:val="24"/>
          <w:highlight w:val="none"/>
        </w:rPr>
      </w:pPr>
    </w:p>
    <w:p>
      <w:pPr>
        <w:spacing w:line="600" w:lineRule="exact"/>
        <w:rPr>
          <w:rFonts w:ascii="宋体" w:hAnsi="宋体"/>
          <w:b/>
          <w:sz w:val="24"/>
          <w:highlight w:val="none"/>
        </w:rPr>
      </w:pPr>
      <w:r>
        <w:rPr>
          <w:rFonts w:hint="eastAsia" w:ascii="宋体" w:hAnsi="宋体"/>
          <w:b/>
          <w:sz w:val="24"/>
          <w:highlight w:val="none"/>
        </w:rPr>
        <w:t>注：提供法定代表人的身份证复印件</w:t>
      </w:r>
    </w:p>
    <w:p>
      <w:pPr>
        <w:snapToGrid w:val="0"/>
        <w:spacing w:line="400" w:lineRule="exact"/>
        <w:contextualSpacing/>
        <w:rPr>
          <w:rFonts w:eastAsia="方正黑体_GBK"/>
          <w:kern w:val="0"/>
          <w:sz w:val="32"/>
          <w:szCs w:val="32"/>
          <w:highlight w:val="none"/>
          <w:lang w:val="zh-CN"/>
        </w:rPr>
      </w:pPr>
      <w:r>
        <w:rPr>
          <w:rFonts w:eastAsia="方正黑体_GBK"/>
          <w:kern w:val="0"/>
          <w:sz w:val="32"/>
          <w:szCs w:val="32"/>
          <w:highlight w:val="none"/>
          <w:lang w:val="zh-CN"/>
        </w:rPr>
        <w:br w:type="page"/>
      </w:r>
      <w:r>
        <w:rPr>
          <w:rFonts w:eastAsia="方正黑体_GBK"/>
          <w:kern w:val="0"/>
          <w:sz w:val="32"/>
          <w:szCs w:val="32"/>
          <w:highlight w:val="none"/>
          <w:lang w:val="zh-CN"/>
        </w:rPr>
        <w:t>附件3</w:t>
      </w:r>
    </w:p>
    <w:p>
      <w:pPr>
        <w:jc w:val="center"/>
        <w:rPr>
          <w:rFonts w:ascii="Calibri" w:hAnsi="Calibri"/>
          <w:sz w:val="32"/>
          <w:szCs w:val="32"/>
          <w:highlight w:val="none"/>
        </w:rPr>
      </w:pPr>
      <w:r>
        <w:rPr>
          <w:rFonts w:hint="eastAsia" w:ascii="Calibri" w:hAnsi="Calibri"/>
          <w:b/>
          <w:bCs/>
          <w:sz w:val="32"/>
          <w:szCs w:val="32"/>
          <w:highlight w:val="none"/>
        </w:rPr>
        <w:t>法定代表人授权委托书</w:t>
      </w:r>
    </w:p>
    <w:p>
      <w:pPr>
        <w:rPr>
          <w:rFonts w:ascii="Calibri" w:hAnsi="Calibri"/>
          <w:sz w:val="32"/>
          <w:szCs w:val="32"/>
          <w:highlight w:val="none"/>
        </w:rPr>
      </w:pP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本人</w:t>
      </w:r>
      <w:r>
        <w:rPr>
          <w:rFonts w:ascii="宋体" w:hAnsi="宋体"/>
          <w:sz w:val="24"/>
          <w:highlight w:val="none"/>
          <w:u w:val="single"/>
        </w:rPr>
        <w:t xml:space="preserve">        </w:t>
      </w:r>
      <w:r>
        <w:rPr>
          <w:rFonts w:hint="eastAsia" w:ascii="宋体" w:hAnsi="宋体"/>
          <w:sz w:val="28"/>
          <w:szCs w:val="28"/>
          <w:highlight w:val="none"/>
        </w:rPr>
        <w:t>（姓名）系</w:t>
      </w:r>
      <w:r>
        <w:rPr>
          <w:rFonts w:ascii="宋体" w:hAnsi="宋体"/>
          <w:sz w:val="24"/>
          <w:highlight w:val="none"/>
          <w:u w:val="single"/>
        </w:rPr>
        <w:t xml:space="preserve">        （</w:t>
      </w:r>
      <w:r>
        <w:rPr>
          <w:rFonts w:hint="eastAsia" w:ascii="宋体" w:hAnsi="宋体"/>
          <w:sz w:val="28"/>
          <w:szCs w:val="28"/>
          <w:highlight w:val="none"/>
        </w:rPr>
        <w:t>授权单位名称）的法定代表人，现委托</w:t>
      </w:r>
      <w:r>
        <w:rPr>
          <w:rFonts w:ascii="宋体" w:hAnsi="宋体"/>
          <w:sz w:val="24"/>
          <w:highlight w:val="none"/>
          <w:u w:val="single"/>
        </w:rPr>
        <w:t xml:space="preserve">        </w:t>
      </w:r>
      <w:r>
        <w:rPr>
          <w:rFonts w:hint="eastAsia" w:ascii="宋体" w:hAnsi="宋体"/>
          <w:sz w:val="28"/>
          <w:szCs w:val="28"/>
          <w:highlight w:val="none"/>
        </w:rPr>
        <w:t>（姓名）（身份证号</w:t>
      </w:r>
      <w:r>
        <w:rPr>
          <w:rFonts w:ascii="宋体" w:hAnsi="宋体"/>
          <w:sz w:val="24"/>
          <w:highlight w:val="none"/>
          <w:u w:val="single"/>
        </w:rPr>
        <w:t xml:space="preserve">        </w:t>
      </w:r>
      <w:r>
        <w:rPr>
          <w:rFonts w:hint="eastAsia" w:ascii="宋体" w:hAnsi="宋体"/>
          <w:sz w:val="28"/>
          <w:szCs w:val="28"/>
          <w:highlight w:val="none"/>
        </w:rPr>
        <w:t>）为我方代理人，以我方名义全权处理与本次采购项目（编号：</w:t>
      </w:r>
      <w:r>
        <w:rPr>
          <w:rFonts w:ascii="宋体" w:hAnsi="宋体"/>
          <w:sz w:val="24"/>
          <w:highlight w:val="none"/>
          <w:u w:val="single"/>
        </w:rPr>
        <w:t xml:space="preserve">        </w:t>
      </w:r>
      <w:r>
        <w:rPr>
          <w:rFonts w:hint="eastAsia" w:ascii="宋体" w:hAnsi="宋体"/>
          <w:sz w:val="28"/>
          <w:szCs w:val="28"/>
          <w:highlight w:val="none"/>
        </w:rPr>
        <w:t>）有关的一切事务，其法律后果由我方承担。</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本授权书于</w:t>
      </w:r>
      <w:r>
        <w:rPr>
          <w:rFonts w:ascii="宋体" w:hAnsi="宋体"/>
          <w:sz w:val="24"/>
          <w:highlight w:val="none"/>
          <w:u w:val="single"/>
        </w:rPr>
        <w:t xml:space="preserve">    </w:t>
      </w:r>
      <w:r>
        <w:rPr>
          <w:rFonts w:hint="eastAsia" w:ascii="宋体" w:hAnsi="宋体"/>
          <w:sz w:val="28"/>
          <w:szCs w:val="28"/>
          <w:highlight w:val="none"/>
        </w:rPr>
        <w:t>年</w:t>
      </w:r>
      <w:r>
        <w:rPr>
          <w:rFonts w:ascii="宋体" w:hAnsi="宋体"/>
          <w:sz w:val="24"/>
          <w:highlight w:val="none"/>
          <w:u w:val="single"/>
        </w:rPr>
        <w:t xml:space="preserve">   </w:t>
      </w:r>
      <w:r>
        <w:rPr>
          <w:rFonts w:hint="eastAsia" w:ascii="宋体" w:hAnsi="宋体"/>
          <w:sz w:val="28"/>
          <w:szCs w:val="28"/>
          <w:highlight w:val="none"/>
        </w:rPr>
        <w:t>月</w:t>
      </w:r>
      <w:r>
        <w:rPr>
          <w:rFonts w:ascii="宋体" w:hAnsi="宋体"/>
          <w:sz w:val="24"/>
          <w:highlight w:val="none"/>
          <w:u w:val="single"/>
        </w:rPr>
        <w:t xml:space="preserve">    </w:t>
      </w:r>
      <w:r>
        <w:rPr>
          <w:rFonts w:hint="eastAsia" w:ascii="宋体" w:hAnsi="宋体"/>
          <w:sz w:val="28"/>
          <w:szCs w:val="28"/>
          <w:highlight w:val="none"/>
        </w:rPr>
        <w:t>日起生效。代理人无转委托权。</w:t>
      </w:r>
    </w:p>
    <w:p>
      <w:pPr>
        <w:spacing w:line="360" w:lineRule="auto"/>
        <w:ind w:firstLine="420" w:firstLineChars="150"/>
        <w:rPr>
          <w:rFonts w:ascii="宋体" w:hAnsi="宋体"/>
          <w:sz w:val="28"/>
          <w:szCs w:val="28"/>
          <w:highlight w:val="none"/>
        </w:rPr>
      </w:pPr>
      <w:r>
        <w:rPr>
          <w:rFonts w:hint="eastAsia" w:ascii="宋体" w:hAnsi="宋体"/>
          <w:sz w:val="28"/>
          <w:szCs w:val="28"/>
          <w:highlight w:val="none"/>
        </w:rPr>
        <w:t>代理人(被授权人):</w:t>
      </w:r>
      <w:r>
        <w:rPr>
          <w:rFonts w:ascii="宋体" w:hAnsi="宋体"/>
          <w:sz w:val="24"/>
          <w:highlight w:val="none"/>
          <w:u w:val="single"/>
        </w:rPr>
        <w:t xml:space="preserve">        </w:t>
      </w:r>
    </w:p>
    <w:p>
      <w:pPr>
        <w:spacing w:line="360" w:lineRule="auto"/>
        <w:ind w:firstLine="420" w:firstLineChars="150"/>
        <w:rPr>
          <w:rFonts w:ascii="宋体" w:hAnsi="宋体"/>
          <w:sz w:val="28"/>
          <w:szCs w:val="28"/>
          <w:highlight w:val="none"/>
        </w:rPr>
      </w:pPr>
      <w:r>
        <w:rPr>
          <w:rFonts w:hint="eastAsia" w:ascii="宋体" w:hAnsi="宋体"/>
          <w:sz w:val="28"/>
          <w:szCs w:val="28"/>
          <w:highlight w:val="none"/>
        </w:rPr>
        <w:t>授权单位名称（盖章）：</w:t>
      </w:r>
      <w:r>
        <w:rPr>
          <w:rFonts w:ascii="宋体" w:hAnsi="宋体"/>
          <w:sz w:val="24"/>
          <w:highlight w:val="none"/>
          <w:u w:val="single"/>
        </w:rPr>
        <w:t xml:space="preserve">        </w:t>
      </w:r>
    </w:p>
    <w:p>
      <w:pPr>
        <w:spacing w:line="360" w:lineRule="auto"/>
        <w:ind w:firstLine="420" w:firstLineChars="150"/>
        <w:rPr>
          <w:rFonts w:ascii="宋体" w:hAnsi="宋体"/>
          <w:sz w:val="28"/>
          <w:szCs w:val="28"/>
          <w:highlight w:val="none"/>
        </w:rPr>
      </w:pPr>
      <w:r>
        <w:rPr>
          <w:rFonts w:hint="eastAsia" w:ascii="宋体" w:hAnsi="宋体"/>
          <w:sz w:val="28"/>
          <w:szCs w:val="28"/>
          <w:highlight w:val="none"/>
        </w:rPr>
        <w:t>授权单位法定代表人（签字或盖章）：</w:t>
      </w:r>
      <w:r>
        <w:rPr>
          <w:rFonts w:ascii="宋体" w:hAnsi="宋体"/>
          <w:sz w:val="24"/>
          <w:highlight w:val="none"/>
          <w:u w:val="single"/>
        </w:rPr>
        <w:t xml:space="preserve">        </w:t>
      </w:r>
    </w:p>
    <w:p>
      <w:pPr>
        <w:spacing w:line="360" w:lineRule="auto"/>
        <w:jc w:val="right"/>
        <w:rPr>
          <w:rFonts w:ascii="宋体" w:hAnsi="宋体"/>
          <w:sz w:val="28"/>
          <w:szCs w:val="28"/>
          <w:highlight w:val="none"/>
        </w:rPr>
      </w:pPr>
    </w:p>
    <w:p>
      <w:pPr>
        <w:spacing w:line="360" w:lineRule="auto"/>
        <w:jc w:val="right"/>
        <w:rPr>
          <w:rFonts w:ascii="宋体" w:hAnsi="宋体"/>
          <w:sz w:val="28"/>
          <w:szCs w:val="28"/>
          <w:highlight w:val="none"/>
        </w:rPr>
      </w:pPr>
      <w:r>
        <w:rPr>
          <w:rFonts w:ascii="宋体" w:hAnsi="宋体"/>
          <w:sz w:val="24"/>
          <w:highlight w:val="none"/>
          <w:u w:val="single"/>
        </w:rPr>
        <w:t xml:space="preserve">      </w:t>
      </w:r>
      <w:r>
        <w:rPr>
          <w:rFonts w:hint="eastAsia" w:ascii="宋体" w:hAnsi="宋体"/>
          <w:sz w:val="28"/>
          <w:szCs w:val="28"/>
          <w:highlight w:val="none"/>
        </w:rPr>
        <w:t>年</w:t>
      </w:r>
      <w:r>
        <w:rPr>
          <w:rFonts w:ascii="宋体" w:hAnsi="宋体"/>
          <w:sz w:val="24"/>
          <w:highlight w:val="none"/>
          <w:u w:val="single"/>
        </w:rPr>
        <w:t xml:space="preserve">    </w:t>
      </w:r>
      <w:r>
        <w:rPr>
          <w:rFonts w:hint="eastAsia" w:ascii="宋体" w:hAnsi="宋体"/>
          <w:sz w:val="28"/>
          <w:szCs w:val="28"/>
          <w:highlight w:val="none"/>
        </w:rPr>
        <w:t>月</w:t>
      </w:r>
      <w:r>
        <w:rPr>
          <w:rFonts w:ascii="宋体" w:hAnsi="宋体"/>
          <w:sz w:val="24"/>
          <w:highlight w:val="none"/>
          <w:u w:val="single"/>
        </w:rPr>
        <w:t xml:space="preserve">    </w:t>
      </w:r>
      <w:r>
        <w:rPr>
          <w:rFonts w:hint="eastAsia" w:ascii="宋体" w:hAnsi="宋体"/>
          <w:sz w:val="28"/>
          <w:szCs w:val="28"/>
          <w:highlight w:val="none"/>
        </w:rPr>
        <w:t>日</w:t>
      </w:r>
    </w:p>
    <w:p>
      <w:pPr>
        <w:snapToGrid w:val="0"/>
        <w:spacing w:line="400" w:lineRule="exact"/>
        <w:ind w:firstLine="538" w:firstLineChars="192"/>
        <w:contextualSpacing/>
        <w:rPr>
          <w:rFonts w:ascii="宋体" w:hAnsi="宋体" w:cs="宋体"/>
          <w:b/>
          <w:kern w:val="0"/>
          <w:sz w:val="28"/>
          <w:szCs w:val="28"/>
          <w:highlight w:val="none"/>
        </w:rPr>
      </w:pPr>
    </w:p>
    <w:p>
      <w:pPr>
        <w:snapToGrid w:val="0"/>
        <w:spacing w:line="400" w:lineRule="exact"/>
        <w:ind w:firstLine="538" w:firstLineChars="192"/>
        <w:contextualSpacing/>
        <w:rPr>
          <w:rFonts w:hint="eastAsia" w:ascii="宋体" w:hAnsi="宋体" w:cs="宋体"/>
          <w:b/>
          <w:kern w:val="0"/>
          <w:sz w:val="28"/>
          <w:szCs w:val="28"/>
          <w:highlight w:val="none"/>
        </w:rPr>
      </w:pPr>
      <w:r>
        <w:rPr>
          <w:rFonts w:hint="eastAsia" w:ascii="宋体" w:hAnsi="宋体" w:cs="宋体"/>
          <w:b/>
          <w:kern w:val="0"/>
          <w:sz w:val="28"/>
          <w:szCs w:val="28"/>
          <w:highlight w:val="none"/>
        </w:rPr>
        <w:t>注：提供法定代表人的身份证复印件</w:t>
      </w:r>
    </w:p>
    <w:p>
      <w:pPr>
        <w:snapToGrid w:val="0"/>
        <w:spacing w:line="400" w:lineRule="exact"/>
        <w:ind w:firstLine="538" w:firstLineChars="192"/>
        <w:contextualSpacing/>
        <w:rPr>
          <w:rFonts w:hint="eastAsia" w:ascii="宋体" w:hAnsi="宋体" w:cs="宋体"/>
          <w:b/>
          <w:kern w:val="0"/>
          <w:sz w:val="28"/>
          <w:szCs w:val="28"/>
          <w:highlight w:val="none"/>
        </w:rPr>
      </w:pPr>
    </w:p>
    <w:p>
      <w:pPr>
        <w:snapToGrid w:val="0"/>
        <w:spacing w:line="400" w:lineRule="exact"/>
        <w:ind w:firstLine="538" w:firstLineChars="192"/>
        <w:contextualSpacing/>
        <w:rPr>
          <w:rFonts w:hint="eastAsia" w:ascii="宋体" w:hAnsi="宋体" w:cs="宋体"/>
          <w:b/>
          <w:kern w:val="0"/>
          <w:sz w:val="28"/>
          <w:szCs w:val="28"/>
          <w:highlight w:val="none"/>
        </w:rPr>
      </w:pPr>
    </w:p>
    <w:p>
      <w:pPr>
        <w:snapToGrid w:val="0"/>
        <w:spacing w:line="400" w:lineRule="exact"/>
        <w:ind w:firstLine="1099" w:firstLineChars="392"/>
        <w:contextualSpacing/>
        <w:rPr>
          <w:rFonts w:hint="eastAsia" w:ascii="宋体" w:hAnsi="宋体" w:cs="宋体"/>
          <w:b/>
          <w:kern w:val="0"/>
          <w:sz w:val="28"/>
          <w:szCs w:val="28"/>
          <w:highlight w:val="none"/>
        </w:rPr>
      </w:pPr>
    </w:p>
    <w:p>
      <w:pPr>
        <w:snapToGrid w:val="0"/>
        <w:spacing w:line="400" w:lineRule="exact"/>
        <w:ind w:firstLine="1099" w:firstLineChars="392"/>
        <w:contextualSpacing/>
        <w:rPr>
          <w:rFonts w:hint="eastAsia" w:ascii="宋体" w:hAnsi="宋体" w:cs="宋体"/>
          <w:b/>
          <w:kern w:val="0"/>
          <w:sz w:val="28"/>
          <w:szCs w:val="28"/>
          <w:highlight w:val="none"/>
        </w:rPr>
      </w:pPr>
    </w:p>
    <w:p>
      <w:pPr>
        <w:snapToGrid w:val="0"/>
        <w:spacing w:line="400" w:lineRule="exact"/>
        <w:ind w:firstLine="1099" w:firstLineChars="392"/>
        <w:contextualSpacing/>
        <w:rPr>
          <w:rFonts w:hint="eastAsia" w:ascii="宋体" w:hAnsi="宋体" w:cs="宋体"/>
          <w:b/>
          <w:kern w:val="0"/>
          <w:sz w:val="28"/>
          <w:szCs w:val="28"/>
          <w:highlight w:val="none"/>
        </w:rPr>
      </w:pPr>
    </w:p>
    <w:p>
      <w:pPr>
        <w:snapToGrid w:val="0"/>
        <w:spacing w:line="400" w:lineRule="exact"/>
        <w:ind w:firstLine="1099" w:firstLineChars="392"/>
        <w:contextualSpacing/>
        <w:rPr>
          <w:rFonts w:ascii="宋体" w:hAnsi="宋体" w:cs="宋体"/>
          <w:b/>
          <w:kern w:val="0"/>
          <w:sz w:val="28"/>
          <w:szCs w:val="28"/>
          <w:highlight w:val="none"/>
        </w:rPr>
      </w:pPr>
      <w:r>
        <w:rPr>
          <w:rFonts w:hint="eastAsia" w:ascii="宋体" w:hAnsi="宋体" w:cs="宋体"/>
          <w:b/>
          <w:kern w:val="0"/>
          <w:sz w:val="28"/>
          <w:szCs w:val="28"/>
          <w:highlight w:val="none"/>
        </w:rPr>
        <w:t>磋商</w:t>
      </w:r>
      <w:r>
        <w:rPr>
          <w:rFonts w:ascii="宋体" w:hAnsi="宋体" w:cs="宋体"/>
          <w:b/>
          <w:kern w:val="0"/>
          <w:sz w:val="28"/>
          <w:szCs w:val="28"/>
          <w:highlight w:val="none"/>
        </w:rPr>
        <w:t>代表本人身份证复印件</w:t>
      </w:r>
    </w:p>
    <w:p>
      <w:pPr>
        <w:pStyle w:val="24"/>
        <w:spacing w:line="560" w:lineRule="exact"/>
        <w:rPr>
          <w:b/>
          <w:bCs/>
          <w:sz w:val="32"/>
          <w:szCs w:val="32"/>
          <w:highlight w:val="none"/>
        </w:rPr>
      </w:pPr>
      <w:r>
        <w:rPr>
          <w:b/>
          <w:bCs/>
          <w:sz w:val="32"/>
          <w:szCs w:val="32"/>
          <w:highlight w:val="none"/>
        </w:rPr>
        <w:br w:type="page"/>
      </w:r>
      <w:r>
        <w:rPr>
          <w:b/>
          <w:bCs/>
          <w:sz w:val="32"/>
          <w:szCs w:val="32"/>
          <w:highlight w:val="none"/>
        </w:rPr>
        <w:t xml:space="preserve">附件4 </w:t>
      </w:r>
    </w:p>
    <w:p>
      <w:pPr>
        <w:snapToGrid w:val="0"/>
        <w:spacing w:line="300" w:lineRule="auto"/>
        <w:contextualSpacing/>
        <w:jc w:val="center"/>
        <w:rPr>
          <w:rFonts w:ascii="宋体" w:hAnsi="宋体"/>
          <w:b/>
          <w:sz w:val="32"/>
          <w:szCs w:val="32"/>
          <w:highlight w:val="none"/>
        </w:rPr>
      </w:pPr>
      <w:r>
        <w:rPr>
          <w:rFonts w:hint="eastAsia" w:ascii="宋体" w:hAnsi="宋体"/>
          <w:b/>
          <w:sz w:val="32"/>
          <w:szCs w:val="32"/>
          <w:highlight w:val="none"/>
        </w:rPr>
        <w:t>商务部分正负偏离表</w:t>
      </w:r>
    </w:p>
    <w:p>
      <w:pPr>
        <w:ind w:firstLine="560" w:firstLineChars="200"/>
        <w:jc w:val="center"/>
        <w:rPr>
          <w:rFonts w:ascii="宋体" w:hAnsi="宋体"/>
          <w:sz w:val="28"/>
          <w:szCs w:val="28"/>
          <w:highlight w:val="none"/>
        </w:rPr>
      </w:pPr>
      <w:r>
        <w:rPr>
          <w:rFonts w:hint="eastAsia" w:ascii="宋体" w:hAnsi="宋体"/>
          <w:sz w:val="28"/>
          <w:szCs w:val="28"/>
          <w:highlight w:val="none"/>
        </w:rPr>
        <w:t>（由供应商据实填写，表格不够自行添加）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ascii="宋体" w:hAnsi="宋体"/>
                <w:sz w:val="24"/>
                <w:highlight w:val="none"/>
              </w:rPr>
            </w:pPr>
            <w:r>
              <w:rPr>
                <w:rFonts w:hint="eastAsia" w:ascii="宋体" w:hAnsi="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highlight w:val="none"/>
              </w:rPr>
            </w:pPr>
            <w:r>
              <w:rPr>
                <w:rFonts w:hint="eastAsia" w:ascii="宋体" w:hAnsi="宋体"/>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highlight w:val="none"/>
              </w:rPr>
            </w:pPr>
            <w:r>
              <w:rPr>
                <w:rFonts w:hint="eastAsia" w:ascii="宋体" w:hAnsi="宋体"/>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highlight w:val="none"/>
              </w:rPr>
            </w:pPr>
            <w:r>
              <w:rPr>
                <w:rFonts w:hint="eastAsia" w:ascii="宋体" w:hAnsi="宋体"/>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40" w:lineRule="exact"/>
              <w:jc w:val="center"/>
              <w:rPr>
                <w:rFonts w:ascii="宋体" w:hAnsi="宋体"/>
                <w:sz w:val="24"/>
                <w:highlight w:val="none"/>
              </w:rPr>
            </w:pPr>
          </w:p>
          <w:p>
            <w:pPr>
              <w:spacing w:line="340" w:lineRule="exact"/>
              <w:jc w:val="center"/>
              <w:rPr>
                <w:rFonts w:ascii="宋体" w:hAnsi="宋体"/>
                <w:sz w:val="24"/>
                <w:highlight w:val="none"/>
              </w:rPr>
            </w:pPr>
            <w:r>
              <w:rPr>
                <w:rFonts w:hint="eastAsia" w:ascii="宋体" w:hAnsi="宋体"/>
                <w:sz w:val="24"/>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highlight w:val="none"/>
              </w:rPr>
            </w:pPr>
            <w:r>
              <w:rPr>
                <w:rFonts w:hint="eastAsia" w:ascii="宋体" w:hAnsi="宋体"/>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highlight w:val="none"/>
              </w:rPr>
            </w:pPr>
            <w:r>
              <w:rPr>
                <w:rFonts w:hint="eastAsia" w:ascii="宋体" w:hAnsi="宋体"/>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highlight w:val="none"/>
              </w:rPr>
            </w:pPr>
            <w:r>
              <w:rPr>
                <w:rFonts w:hint="eastAsia" w:ascii="宋体" w:hAnsi="宋体"/>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highlight w:val="none"/>
              </w:rPr>
            </w:pPr>
            <w:r>
              <w:rPr>
                <w:rFonts w:hint="eastAsia" w:ascii="宋体" w:hAnsi="宋体"/>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highlight w:val="none"/>
              </w:rPr>
            </w:pPr>
          </w:p>
        </w:tc>
      </w:tr>
    </w:tbl>
    <w:p>
      <w:pPr>
        <w:snapToGrid w:val="0"/>
        <w:spacing w:line="300" w:lineRule="auto"/>
        <w:contextualSpacing/>
        <w:rPr>
          <w:rFonts w:ascii="宋体" w:hAnsi="宋体"/>
          <w:b/>
          <w:sz w:val="24"/>
          <w:highlight w:val="none"/>
        </w:rPr>
      </w:pPr>
      <w:r>
        <w:rPr>
          <w:rFonts w:hint="eastAsia" w:ascii="宋体" w:hAnsi="宋体"/>
          <w:b/>
          <w:sz w:val="24"/>
          <w:highlight w:val="none"/>
        </w:rPr>
        <w:t>注：</w:t>
      </w:r>
    </w:p>
    <w:p>
      <w:pPr>
        <w:snapToGrid w:val="0"/>
        <w:spacing w:line="300" w:lineRule="auto"/>
        <w:ind w:firstLine="480" w:firstLineChars="200"/>
        <w:contextualSpacing/>
        <w:rPr>
          <w:rFonts w:hint="default" w:ascii="宋体" w:hAnsi="宋体" w:eastAsia="宋体"/>
          <w:sz w:val="24"/>
          <w:highlight w:val="none"/>
          <w:lang w:val="en-US" w:eastAsia="zh-CN"/>
        </w:rPr>
      </w:pPr>
      <w:r>
        <w:rPr>
          <w:rFonts w:hint="eastAsia" w:ascii="宋体" w:hAnsi="宋体"/>
          <w:sz w:val="24"/>
          <w:highlight w:val="none"/>
        </w:rPr>
        <w:t>1.供应商提交的响应文件中与磋商文件第三部分“项目需求”中的商务部分的要求，应逐条填列在偏离表中。</w:t>
      </w:r>
      <w:r>
        <w:rPr>
          <w:rFonts w:hint="eastAsia" w:ascii="宋体" w:hAnsi="宋体"/>
          <w:b/>
          <w:bCs/>
          <w:sz w:val="24"/>
          <w:highlight w:val="none"/>
          <w:lang w:val="en-US" w:eastAsia="zh-CN"/>
        </w:rPr>
        <w:t>如完全响应，可空表列示。</w:t>
      </w:r>
    </w:p>
    <w:p>
      <w:pPr>
        <w:snapToGrid w:val="0"/>
        <w:spacing w:line="300" w:lineRule="auto"/>
        <w:ind w:firstLine="480" w:firstLineChars="200"/>
        <w:contextualSpacing/>
        <w:rPr>
          <w:rFonts w:ascii="宋体" w:hAnsi="宋体"/>
          <w:sz w:val="24"/>
          <w:highlight w:val="none"/>
        </w:rPr>
      </w:pPr>
      <w:r>
        <w:rPr>
          <w:rFonts w:hint="eastAsia" w:ascii="宋体" w:hAnsi="宋体"/>
          <w:sz w:val="24"/>
          <w:highlight w:val="none"/>
        </w:rPr>
        <w:t>2. “偏离说明”一栏选择“正偏离”、“无偏离”、“负偏离”进行填写。正偏离、无偏离的确认和负偏离的是否响应采购文件，由评委认定。</w:t>
      </w:r>
    </w:p>
    <w:p>
      <w:pPr>
        <w:snapToGrid w:val="0"/>
        <w:spacing w:line="300" w:lineRule="auto"/>
        <w:ind w:firstLine="480" w:firstLineChars="200"/>
        <w:contextualSpacing/>
        <w:rPr>
          <w:rFonts w:ascii="宋体" w:hAnsi="宋体"/>
          <w:bCs/>
          <w:sz w:val="24"/>
          <w:highlight w:val="none"/>
        </w:rPr>
      </w:pPr>
      <w:r>
        <w:rPr>
          <w:rFonts w:hint="eastAsia" w:ascii="宋体" w:hAnsi="宋体"/>
          <w:bCs/>
          <w:sz w:val="24"/>
          <w:highlight w:val="none"/>
        </w:rPr>
        <w:t>3.供应商若提供其他增值服务，可以在表中自行据实填写。</w:t>
      </w:r>
    </w:p>
    <w:p>
      <w:pPr>
        <w:snapToGrid w:val="0"/>
        <w:spacing w:line="400" w:lineRule="exact"/>
        <w:contextualSpacing/>
        <w:rPr>
          <w:rFonts w:eastAsia="方正黑体_GBK"/>
          <w:kern w:val="0"/>
          <w:sz w:val="32"/>
          <w:szCs w:val="32"/>
          <w:highlight w:val="none"/>
        </w:rPr>
        <w:sectPr>
          <w:headerReference r:id="rId4" w:type="default"/>
          <w:pgSz w:w="11907" w:h="16839"/>
          <w:pgMar w:top="1440" w:right="1800" w:bottom="1440" w:left="1800" w:header="720" w:footer="720" w:gutter="0"/>
          <w:cols w:space="720" w:num="1"/>
          <w:docGrid w:linePitch="286" w:charSpace="0"/>
        </w:sectPr>
      </w:pPr>
    </w:p>
    <w:p>
      <w:pPr>
        <w:snapToGrid w:val="0"/>
        <w:spacing w:line="400" w:lineRule="exact"/>
        <w:contextualSpacing/>
        <w:rPr>
          <w:rFonts w:hint="eastAsia" w:eastAsia="方正黑体_GBK"/>
          <w:kern w:val="0"/>
          <w:sz w:val="32"/>
          <w:szCs w:val="32"/>
          <w:highlight w:val="none"/>
          <w:lang w:eastAsia="zh-CN"/>
        </w:rPr>
      </w:pPr>
      <w:r>
        <w:rPr>
          <w:rFonts w:eastAsia="方正黑体_GBK"/>
          <w:kern w:val="0"/>
          <w:sz w:val="32"/>
          <w:szCs w:val="32"/>
          <w:highlight w:val="none"/>
        </w:rPr>
        <w:t>附件</w:t>
      </w:r>
      <w:r>
        <w:rPr>
          <w:rFonts w:hint="eastAsia" w:eastAsia="方正黑体_GBK"/>
          <w:kern w:val="0"/>
          <w:sz w:val="32"/>
          <w:szCs w:val="32"/>
          <w:highlight w:val="none"/>
          <w:lang w:val="en-US" w:eastAsia="zh-CN"/>
        </w:rPr>
        <w:t>5</w:t>
      </w:r>
    </w:p>
    <w:p>
      <w:pPr>
        <w:snapToGrid w:val="0"/>
        <w:spacing w:line="300" w:lineRule="auto"/>
        <w:contextualSpacing/>
        <w:jc w:val="center"/>
        <w:rPr>
          <w:rFonts w:ascii="宋体" w:hAnsi="宋体"/>
          <w:b/>
          <w:sz w:val="32"/>
          <w:szCs w:val="32"/>
          <w:highlight w:val="none"/>
        </w:rPr>
      </w:pPr>
      <w:r>
        <w:rPr>
          <w:rFonts w:hint="eastAsia" w:ascii="宋体" w:hAnsi="宋体"/>
          <w:b/>
          <w:sz w:val="32"/>
          <w:szCs w:val="32"/>
          <w:highlight w:val="none"/>
        </w:rPr>
        <w:t>技术部分正负偏离表</w:t>
      </w:r>
    </w:p>
    <w:p>
      <w:pPr>
        <w:ind w:firstLine="560" w:firstLineChars="200"/>
        <w:jc w:val="center"/>
        <w:rPr>
          <w:rFonts w:ascii="宋体" w:hAnsi="宋体"/>
          <w:sz w:val="28"/>
          <w:szCs w:val="28"/>
          <w:highlight w:val="none"/>
        </w:rPr>
      </w:pPr>
      <w:r>
        <w:rPr>
          <w:rFonts w:hint="eastAsia" w:ascii="宋体" w:hAnsi="宋体"/>
          <w:sz w:val="28"/>
          <w:szCs w:val="28"/>
          <w:highlight w:val="none"/>
        </w:rPr>
        <w:t>（由供应商据实填写，表格不够自行添加）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ascii="宋体" w:hAnsi="宋体"/>
                <w:sz w:val="24"/>
                <w:highlight w:val="none"/>
              </w:rPr>
            </w:pPr>
            <w:r>
              <w:rPr>
                <w:rFonts w:hint="eastAsia" w:ascii="宋体" w:hAnsi="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highlight w:val="none"/>
              </w:rPr>
            </w:pPr>
            <w:r>
              <w:rPr>
                <w:rFonts w:hint="eastAsia" w:ascii="宋体" w:hAnsi="宋体"/>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highlight w:val="none"/>
              </w:rPr>
            </w:pPr>
            <w:r>
              <w:rPr>
                <w:rFonts w:hint="eastAsia" w:ascii="宋体" w:hAnsi="宋体"/>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highlight w:val="none"/>
              </w:rPr>
            </w:pPr>
            <w:r>
              <w:rPr>
                <w:rFonts w:hint="eastAsia" w:ascii="宋体" w:hAnsi="宋体"/>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40" w:lineRule="exact"/>
              <w:jc w:val="center"/>
              <w:rPr>
                <w:rFonts w:ascii="宋体" w:hAnsi="宋体"/>
                <w:sz w:val="24"/>
                <w:highlight w:val="none"/>
              </w:rPr>
            </w:pPr>
          </w:p>
          <w:p>
            <w:pPr>
              <w:spacing w:line="340" w:lineRule="exact"/>
              <w:jc w:val="center"/>
              <w:rPr>
                <w:rFonts w:ascii="宋体" w:hAnsi="宋体"/>
                <w:sz w:val="24"/>
                <w:highlight w:val="none"/>
              </w:rPr>
            </w:pPr>
            <w:r>
              <w:rPr>
                <w:rFonts w:hint="eastAsia" w:ascii="宋体" w:hAnsi="宋体"/>
                <w:sz w:val="24"/>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highlight w:val="none"/>
              </w:rPr>
            </w:pPr>
            <w:r>
              <w:rPr>
                <w:rFonts w:hint="eastAsia" w:ascii="宋体" w:hAnsi="宋体"/>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highlight w:val="none"/>
              </w:rPr>
            </w:pPr>
            <w:r>
              <w:rPr>
                <w:rFonts w:hint="eastAsia" w:ascii="宋体" w:hAnsi="宋体"/>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highlight w:val="none"/>
              </w:rPr>
            </w:pPr>
            <w:r>
              <w:rPr>
                <w:rFonts w:hint="eastAsia" w:ascii="宋体" w:hAnsi="宋体"/>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highlight w:val="none"/>
              </w:rPr>
            </w:pPr>
            <w:r>
              <w:rPr>
                <w:rFonts w:hint="eastAsia" w:ascii="宋体" w:hAnsi="宋体"/>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highlight w:val="none"/>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highlight w:val="none"/>
              </w:rPr>
            </w:pPr>
          </w:p>
        </w:tc>
      </w:tr>
    </w:tbl>
    <w:p>
      <w:pPr>
        <w:snapToGrid w:val="0"/>
        <w:spacing w:line="300" w:lineRule="auto"/>
        <w:contextualSpacing/>
        <w:rPr>
          <w:rFonts w:ascii="宋体" w:hAnsi="宋体"/>
          <w:b/>
          <w:sz w:val="24"/>
          <w:highlight w:val="none"/>
        </w:rPr>
      </w:pPr>
      <w:r>
        <w:rPr>
          <w:rFonts w:hint="eastAsia" w:ascii="宋体" w:hAnsi="宋体"/>
          <w:b/>
          <w:sz w:val="24"/>
          <w:highlight w:val="none"/>
        </w:rPr>
        <w:t>注：</w:t>
      </w:r>
    </w:p>
    <w:p>
      <w:pPr>
        <w:snapToGrid w:val="0"/>
        <w:spacing w:line="300" w:lineRule="auto"/>
        <w:ind w:firstLine="480" w:firstLineChars="200"/>
        <w:contextualSpacing/>
        <w:rPr>
          <w:rFonts w:ascii="宋体" w:hAnsi="宋体"/>
          <w:sz w:val="24"/>
          <w:highlight w:val="none"/>
        </w:rPr>
      </w:pPr>
      <w:r>
        <w:rPr>
          <w:rFonts w:hint="eastAsia" w:ascii="宋体" w:hAnsi="宋体"/>
          <w:sz w:val="24"/>
          <w:highlight w:val="none"/>
        </w:rPr>
        <w:t>1.供应商提交的响应文件中与磋商文件第三部分“项目需求”中的技术部分的要求，应逐条填列在偏离表中。</w:t>
      </w:r>
      <w:r>
        <w:rPr>
          <w:rFonts w:hint="eastAsia" w:ascii="宋体" w:hAnsi="宋体"/>
          <w:b/>
          <w:bCs/>
          <w:sz w:val="24"/>
          <w:highlight w:val="none"/>
          <w:lang w:val="en-US" w:eastAsia="zh-CN"/>
        </w:rPr>
        <w:t>如完全响应，可空表列示。</w:t>
      </w:r>
    </w:p>
    <w:p>
      <w:pPr>
        <w:snapToGrid w:val="0"/>
        <w:spacing w:line="300" w:lineRule="auto"/>
        <w:ind w:firstLine="480" w:firstLineChars="200"/>
        <w:contextualSpacing/>
        <w:rPr>
          <w:rFonts w:ascii="宋体" w:hAnsi="宋体"/>
          <w:sz w:val="24"/>
          <w:highlight w:val="none"/>
        </w:rPr>
      </w:pPr>
      <w:r>
        <w:rPr>
          <w:rFonts w:hint="eastAsia" w:ascii="宋体" w:hAnsi="宋体"/>
          <w:sz w:val="24"/>
          <w:highlight w:val="none"/>
        </w:rPr>
        <w:t>2. “偏离说明”一栏选择“正偏离”、“无偏离”、“负偏离”进行填写。正偏离、无偏离的确认和负偏离的是否响应采购文件，由评委认定。</w:t>
      </w:r>
    </w:p>
    <w:p>
      <w:pPr>
        <w:snapToGrid w:val="0"/>
        <w:spacing w:line="300" w:lineRule="auto"/>
        <w:ind w:firstLine="480" w:firstLineChars="200"/>
        <w:contextualSpacing/>
        <w:rPr>
          <w:rFonts w:ascii="宋体" w:hAnsi="宋体"/>
          <w:bCs/>
          <w:sz w:val="24"/>
          <w:highlight w:val="none"/>
        </w:rPr>
      </w:pPr>
      <w:r>
        <w:rPr>
          <w:rFonts w:hint="eastAsia" w:ascii="宋体" w:hAnsi="宋体"/>
          <w:sz w:val="24"/>
          <w:highlight w:val="none"/>
        </w:rPr>
        <w:t>3.</w:t>
      </w:r>
      <w:r>
        <w:rPr>
          <w:rFonts w:hint="eastAsia" w:ascii="宋体" w:hAnsi="宋体"/>
          <w:bCs/>
          <w:sz w:val="24"/>
          <w:highlight w:val="none"/>
        </w:rPr>
        <w:t>供应商若提供其他增值服务，可以在表中自行据实填写。</w:t>
      </w:r>
    </w:p>
    <w:p>
      <w:pPr>
        <w:snapToGrid w:val="0"/>
        <w:spacing w:line="400" w:lineRule="exact"/>
        <w:contextualSpacing/>
        <w:rPr>
          <w:rFonts w:eastAsia="方正黑体_GBK"/>
          <w:kern w:val="0"/>
          <w:sz w:val="32"/>
          <w:szCs w:val="32"/>
          <w:highlight w:val="none"/>
        </w:rPr>
        <w:sectPr>
          <w:pgSz w:w="11907" w:h="16839"/>
          <w:pgMar w:top="1440" w:right="1800" w:bottom="1440" w:left="1800" w:header="720" w:footer="720" w:gutter="0"/>
          <w:cols w:space="720" w:num="1"/>
          <w:docGrid w:linePitch="286" w:charSpace="0"/>
        </w:sectPr>
      </w:pPr>
    </w:p>
    <w:p>
      <w:pPr>
        <w:snapToGrid w:val="0"/>
        <w:spacing w:line="400" w:lineRule="exact"/>
        <w:contextualSpacing/>
        <w:rPr>
          <w:rFonts w:hint="eastAsia" w:eastAsia="方正黑体_GBK"/>
          <w:sz w:val="32"/>
          <w:szCs w:val="32"/>
          <w:highlight w:val="none"/>
          <w:lang w:eastAsia="zh-CN"/>
        </w:rPr>
      </w:pPr>
      <w:r>
        <w:rPr>
          <w:rFonts w:eastAsia="方正黑体_GBK"/>
          <w:sz w:val="32"/>
          <w:szCs w:val="32"/>
          <w:highlight w:val="none"/>
        </w:rPr>
        <w:t>附件</w:t>
      </w:r>
      <w:r>
        <w:rPr>
          <w:rFonts w:hint="eastAsia" w:eastAsia="方正黑体_GBK"/>
          <w:sz w:val="32"/>
          <w:szCs w:val="32"/>
          <w:highlight w:val="none"/>
          <w:lang w:val="en-US" w:eastAsia="zh-CN"/>
        </w:rPr>
        <w:t>6</w:t>
      </w:r>
    </w:p>
    <w:p>
      <w:pPr>
        <w:widowControl/>
        <w:spacing w:before="100" w:beforeAutospacing="1" w:after="100" w:afterAutospacing="1" w:line="500" w:lineRule="atLeast"/>
        <w:jc w:val="center"/>
        <w:rPr>
          <w:rFonts w:ascii="宋体" w:hAnsi="宋体" w:cs="宋体"/>
          <w:kern w:val="0"/>
          <w:sz w:val="32"/>
          <w:szCs w:val="32"/>
          <w:highlight w:val="none"/>
        </w:rPr>
      </w:pPr>
      <w:r>
        <w:rPr>
          <w:rFonts w:hint="eastAsia" w:ascii="宋体" w:hAnsi="宋体" w:cs="宋体"/>
          <w:b/>
          <w:bCs/>
          <w:kern w:val="0"/>
          <w:sz w:val="32"/>
          <w:szCs w:val="32"/>
          <w:highlight w:val="none"/>
        </w:rPr>
        <w:t>报价总表</w:t>
      </w:r>
    </w:p>
    <w:p>
      <w:pPr>
        <w:rPr>
          <w:rFonts w:ascii="宋体" w:hAnsi="宋体" w:cs="宋体"/>
          <w:kern w:val="0"/>
          <w:sz w:val="28"/>
          <w:szCs w:val="28"/>
          <w:highlight w:val="none"/>
          <w:u w:val="single"/>
        </w:rPr>
      </w:pPr>
      <w:r>
        <w:rPr>
          <w:rFonts w:ascii="宋体" w:hAnsi="宋体" w:cs="宋体"/>
          <w:kern w:val="0"/>
          <w:sz w:val="28"/>
          <w:szCs w:val="28"/>
          <w:highlight w:val="none"/>
        </w:rPr>
        <w:t>供应商全称（加盖公章）：</w:t>
      </w:r>
    </w:p>
    <w:p>
      <w:pPr>
        <w:rPr>
          <w:rFonts w:ascii="宋体" w:hAnsi="宋体" w:cs="宋体"/>
          <w:kern w:val="0"/>
          <w:sz w:val="28"/>
          <w:szCs w:val="28"/>
          <w:highlight w:val="none"/>
          <w:u w:val="single"/>
        </w:rPr>
      </w:pPr>
      <w:r>
        <w:rPr>
          <w:rFonts w:ascii="宋体" w:hAnsi="宋体" w:cs="宋体"/>
          <w:kern w:val="0"/>
          <w:sz w:val="28"/>
          <w:szCs w:val="28"/>
          <w:highlight w:val="none"/>
        </w:rPr>
        <w:t>项目名称：</w:t>
      </w:r>
    </w:p>
    <w:p>
      <w:pPr>
        <w:rPr>
          <w:rFonts w:ascii="宋体" w:hAnsi="宋体" w:cs="宋体"/>
          <w:kern w:val="0"/>
          <w:sz w:val="28"/>
          <w:szCs w:val="28"/>
          <w:highlight w:val="none"/>
        </w:rPr>
      </w:pPr>
      <w:r>
        <w:rPr>
          <w:rFonts w:ascii="宋体" w:hAnsi="宋体" w:cs="宋体"/>
          <w:kern w:val="0"/>
          <w:sz w:val="28"/>
          <w:szCs w:val="28"/>
          <w:highlight w:val="none"/>
        </w:rPr>
        <w:t>项目编号：</w:t>
      </w:r>
    </w:p>
    <w:tbl>
      <w:tblPr>
        <w:tblStyle w:val="1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tcPr>
          <w:p>
            <w:pPr>
              <w:jc w:val="center"/>
              <w:rPr>
                <w:rFonts w:hint="eastAsia" w:ascii="等线" w:hAnsi="等线" w:eastAsia="宋体"/>
                <w:szCs w:val="22"/>
                <w:highlight w:val="none"/>
                <w:lang w:eastAsia="zh-CN"/>
              </w:rPr>
            </w:pPr>
            <w:r>
              <w:rPr>
                <w:rFonts w:hint="eastAsia" w:ascii="宋体" w:hAnsi="宋体" w:cs="宋体"/>
                <w:kern w:val="0"/>
                <w:sz w:val="28"/>
                <w:szCs w:val="28"/>
                <w:highlight w:val="none"/>
              </w:rPr>
              <w:t>磋商</w:t>
            </w:r>
            <w:r>
              <w:rPr>
                <w:rFonts w:hint="eastAsia" w:ascii="宋体" w:hAnsi="宋体" w:cs="宋体"/>
                <w:kern w:val="0"/>
                <w:sz w:val="28"/>
                <w:szCs w:val="28"/>
                <w:highlight w:val="none"/>
                <w:lang w:val="en-US" w:eastAsia="zh-CN"/>
              </w:rPr>
              <w:t>项目名称</w:t>
            </w:r>
          </w:p>
        </w:tc>
        <w:tc>
          <w:tcPr>
            <w:tcW w:w="4607" w:type="dxa"/>
          </w:tcPr>
          <w:p>
            <w:pPr>
              <w:jc w:val="center"/>
              <w:rPr>
                <w:rFonts w:ascii="等线" w:hAnsi="等线" w:eastAsia="等线"/>
                <w:szCs w:val="22"/>
                <w:highlight w:val="none"/>
              </w:rPr>
            </w:pPr>
            <w:r>
              <w:rPr>
                <w:rFonts w:hint="eastAsia" w:ascii="宋体" w:hAnsi="宋体" w:cs="宋体"/>
                <w:kern w:val="0"/>
                <w:sz w:val="28"/>
                <w:szCs w:val="28"/>
                <w:highlight w:val="none"/>
              </w:rPr>
              <w:t>磋商</w:t>
            </w:r>
            <w:r>
              <w:rPr>
                <w:rFonts w:ascii="宋体" w:hAnsi="宋体" w:cs="宋体"/>
                <w:kern w:val="0"/>
                <w:sz w:val="28"/>
                <w:szCs w:val="28"/>
                <w:highlight w:val="none"/>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1" w:hRule="atLeast"/>
        </w:trPr>
        <w:tc>
          <w:tcPr>
            <w:tcW w:w="4148" w:type="dxa"/>
          </w:tcPr>
          <w:p>
            <w:pPr>
              <w:rPr>
                <w:rFonts w:ascii="等线" w:hAnsi="等线" w:eastAsia="等线"/>
                <w:szCs w:val="22"/>
                <w:highlight w:val="none"/>
                <w:u w:val="single"/>
              </w:rPr>
            </w:pPr>
          </w:p>
          <w:p>
            <w:pPr>
              <w:rPr>
                <w:rFonts w:ascii="等线" w:hAnsi="等线" w:eastAsia="等线"/>
                <w:szCs w:val="22"/>
                <w:highlight w:val="none"/>
                <w:u w:val="single"/>
              </w:rPr>
            </w:pPr>
            <w:r>
              <w:rPr>
                <w:rFonts w:hint="eastAsia" w:ascii="等线" w:hAnsi="等线" w:eastAsia="等线"/>
                <w:szCs w:val="22"/>
                <w:highlight w:val="none"/>
                <w:u w:val="single"/>
              </w:rPr>
              <w:t xml:space="preserve">                          </w:t>
            </w:r>
          </w:p>
        </w:tc>
        <w:tc>
          <w:tcPr>
            <w:tcW w:w="4607" w:type="dxa"/>
          </w:tcPr>
          <w:p>
            <w:pPr>
              <w:rPr>
                <w:rFonts w:ascii="等线" w:hAnsi="等线" w:eastAsia="等线"/>
                <w:szCs w:val="22"/>
                <w:highlight w:val="none"/>
                <w:u w:val="single"/>
              </w:rPr>
            </w:pPr>
            <w:r>
              <w:rPr>
                <w:rFonts w:ascii="宋体" w:hAnsi="宋体" w:cs="宋体"/>
                <w:kern w:val="0"/>
                <w:sz w:val="28"/>
                <w:szCs w:val="28"/>
                <w:highlight w:val="none"/>
              </w:rPr>
              <w:t>大写：</w:t>
            </w:r>
            <w:r>
              <w:rPr>
                <w:rFonts w:ascii="宋体" w:hAnsi="宋体" w:cs="宋体"/>
                <w:kern w:val="0"/>
                <w:sz w:val="28"/>
                <w:szCs w:val="28"/>
                <w:highlight w:val="none"/>
                <w:u w:val="single"/>
              </w:rPr>
              <w:t xml:space="preserve">                  </w:t>
            </w:r>
            <w:r>
              <w:rPr>
                <w:rFonts w:ascii="宋体" w:hAnsi="宋体" w:cs="宋体"/>
                <w:kern w:val="0"/>
                <w:sz w:val="28"/>
                <w:szCs w:val="28"/>
                <w:highlight w:val="none"/>
              </w:rPr>
              <w:br w:type="textWrapping"/>
            </w:r>
            <w:r>
              <w:rPr>
                <w:rFonts w:ascii="宋体" w:hAnsi="宋体" w:cs="宋体"/>
                <w:kern w:val="0"/>
                <w:sz w:val="28"/>
                <w:szCs w:val="28"/>
                <w:highlight w:val="none"/>
              </w:rPr>
              <w:t>小写：</w:t>
            </w:r>
            <w:r>
              <w:rPr>
                <w:rFonts w:ascii="宋体" w:hAnsi="宋体" w:cs="宋体"/>
                <w:kern w:val="0"/>
                <w:sz w:val="28"/>
                <w:szCs w:val="28"/>
                <w:highlight w:val="none"/>
                <w:u w:val="single"/>
              </w:rPr>
              <w:t xml:space="preserve">           </w:t>
            </w:r>
            <w:r>
              <w:rPr>
                <w:rFonts w:ascii="宋体" w:hAnsi="宋体" w:cs="宋体"/>
                <w:kern w:val="0"/>
                <w:sz w:val="28"/>
                <w:szCs w:val="28"/>
                <w:highlight w:val="none"/>
              </w:rPr>
              <w:t>元（人民币）</w:t>
            </w:r>
          </w:p>
        </w:tc>
      </w:tr>
    </w:tbl>
    <w:p>
      <w:pPr>
        <w:rPr>
          <w:rFonts w:ascii="宋体" w:hAnsi="宋体" w:cs="宋体"/>
          <w:kern w:val="0"/>
          <w:sz w:val="28"/>
          <w:szCs w:val="28"/>
          <w:highlight w:val="none"/>
        </w:rPr>
      </w:pPr>
      <w:r>
        <w:rPr>
          <w:rFonts w:ascii="宋体" w:hAnsi="宋体" w:cs="宋体"/>
          <w:kern w:val="0"/>
          <w:sz w:val="28"/>
          <w:szCs w:val="28"/>
          <w:highlight w:val="none"/>
        </w:rPr>
        <w:t>日期：</w:t>
      </w:r>
    </w:p>
    <w:p>
      <w:pPr>
        <w:rPr>
          <w:rFonts w:ascii="宋体" w:hAnsi="宋体" w:cs="宋体"/>
          <w:kern w:val="0"/>
          <w:sz w:val="28"/>
          <w:szCs w:val="28"/>
          <w:highlight w:val="none"/>
        </w:rPr>
      </w:pPr>
      <w:r>
        <w:rPr>
          <w:rFonts w:ascii="宋体" w:hAnsi="宋体" w:cs="宋体"/>
          <w:kern w:val="0"/>
          <w:sz w:val="28"/>
          <w:szCs w:val="28"/>
          <w:highlight w:val="none"/>
        </w:rPr>
        <w:t>填写说明：</w:t>
      </w:r>
    </w:p>
    <w:p>
      <w:pPr>
        <w:rPr>
          <w:rFonts w:ascii="宋体" w:hAnsi="宋体" w:cs="宋体"/>
          <w:kern w:val="0"/>
          <w:sz w:val="28"/>
          <w:szCs w:val="28"/>
          <w:highlight w:val="none"/>
        </w:rPr>
      </w:pPr>
      <w:r>
        <w:rPr>
          <w:rFonts w:hint="eastAsia" w:ascii="宋体" w:hAnsi="宋体" w:cs="宋体"/>
          <w:kern w:val="0"/>
          <w:sz w:val="28"/>
          <w:szCs w:val="28"/>
          <w:highlight w:val="none"/>
        </w:rPr>
        <w:t>1</w:t>
      </w:r>
      <w:r>
        <w:rPr>
          <w:rFonts w:ascii="宋体" w:hAnsi="宋体" w:cs="宋体"/>
          <w:kern w:val="0"/>
          <w:sz w:val="28"/>
          <w:szCs w:val="28"/>
          <w:highlight w:val="none"/>
        </w:rPr>
        <w:t>、</w:t>
      </w:r>
      <w:r>
        <w:rPr>
          <w:rFonts w:hint="eastAsia" w:ascii="宋体" w:hAnsi="宋体" w:cs="宋体"/>
          <w:kern w:val="0"/>
          <w:sz w:val="28"/>
          <w:szCs w:val="28"/>
          <w:highlight w:val="none"/>
        </w:rPr>
        <w:t>报价总表</w:t>
      </w:r>
      <w:r>
        <w:rPr>
          <w:rFonts w:ascii="宋体" w:hAnsi="宋体" w:cs="宋体"/>
          <w:kern w:val="0"/>
          <w:sz w:val="28"/>
          <w:szCs w:val="28"/>
          <w:highlight w:val="none"/>
        </w:rPr>
        <w:t>必须加盖</w:t>
      </w:r>
      <w:r>
        <w:rPr>
          <w:rFonts w:hint="eastAsia" w:ascii="宋体" w:hAnsi="宋体" w:cs="宋体"/>
          <w:kern w:val="0"/>
          <w:sz w:val="28"/>
          <w:szCs w:val="28"/>
          <w:highlight w:val="none"/>
        </w:rPr>
        <w:t>供应商</w:t>
      </w:r>
      <w:r>
        <w:rPr>
          <w:rFonts w:ascii="宋体" w:hAnsi="宋体" w:cs="宋体"/>
          <w:kern w:val="0"/>
          <w:sz w:val="28"/>
          <w:szCs w:val="28"/>
          <w:highlight w:val="none"/>
        </w:rPr>
        <w:t>公章（复印件无效）。</w:t>
      </w:r>
    </w:p>
    <w:p>
      <w:pPr>
        <w:snapToGrid w:val="0"/>
        <w:spacing w:line="300" w:lineRule="auto"/>
        <w:outlineLvl w:val="0"/>
        <w:rPr>
          <w:rFonts w:hint="default" w:eastAsia="方正黑体_GBK"/>
          <w:sz w:val="32"/>
          <w:szCs w:val="32"/>
          <w:highlight w:val="none"/>
          <w:lang w:val="en-US" w:eastAsia="zh-CN"/>
        </w:rPr>
        <w:sectPr>
          <w:pgSz w:w="11907" w:h="16839"/>
          <w:pgMar w:top="1440" w:right="1800" w:bottom="1440" w:left="1800" w:header="720" w:footer="720" w:gutter="0"/>
          <w:cols w:space="720" w:num="1"/>
          <w:docGrid w:linePitch="286" w:charSpace="0"/>
        </w:sectPr>
      </w:pPr>
    </w:p>
    <w:p>
      <w:pPr>
        <w:snapToGrid w:val="0"/>
        <w:spacing w:line="300" w:lineRule="auto"/>
        <w:outlineLvl w:val="0"/>
        <w:rPr>
          <w:rFonts w:hint="eastAsia" w:eastAsia="方正黑体_GBK"/>
          <w:sz w:val="32"/>
          <w:szCs w:val="32"/>
          <w:highlight w:val="none"/>
          <w:lang w:eastAsia="zh-CN"/>
        </w:rPr>
      </w:pPr>
      <w:r>
        <w:rPr>
          <w:rFonts w:eastAsia="方正黑体_GBK"/>
          <w:sz w:val="32"/>
          <w:szCs w:val="32"/>
          <w:highlight w:val="none"/>
        </w:rPr>
        <w:t>附件</w:t>
      </w:r>
      <w:r>
        <w:rPr>
          <w:rFonts w:hint="eastAsia" w:eastAsia="方正黑体_GBK"/>
          <w:sz w:val="32"/>
          <w:szCs w:val="32"/>
          <w:highlight w:val="none"/>
          <w:lang w:val="en-US" w:eastAsia="zh-CN"/>
        </w:rPr>
        <w:t>7</w:t>
      </w:r>
    </w:p>
    <w:p>
      <w:pPr>
        <w:jc w:val="center"/>
        <w:rPr>
          <w:rFonts w:ascii="黑体" w:hAnsi="黑体" w:eastAsia="黑体" w:cs="仿宋"/>
          <w:bCs/>
          <w:sz w:val="44"/>
          <w:szCs w:val="44"/>
          <w:highlight w:val="none"/>
        </w:rPr>
      </w:pPr>
      <w:r>
        <w:rPr>
          <w:rFonts w:hint="eastAsia" w:ascii="黑体" w:hAnsi="黑体" w:eastAsia="黑体" w:cs="仿宋"/>
          <w:bCs/>
          <w:sz w:val="44"/>
          <w:szCs w:val="44"/>
          <w:highlight w:val="none"/>
        </w:rPr>
        <w:t>质疑函范本</w:t>
      </w:r>
    </w:p>
    <w:p>
      <w:pPr>
        <w:adjustRightInd w:val="0"/>
        <w:snapToGrid w:val="0"/>
        <w:spacing w:before="240" w:beforeLines="100" w:line="360" w:lineRule="auto"/>
        <w:rPr>
          <w:rFonts w:ascii="宋体" w:hAnsi="宋体" w:cs="仿宋"/>
          <w:bCs/>
          <w:sz w:val="32"/>
          <w:szCs w:val="32"/>
          <w:highlight w:val="none"/>
        </w:rPr>
      </w:pPr>
      <w:r>
        <w:rPr>
          <w:rFonts w:hint="eastAsia" w:ascii="宋体" w:hAnsi="宋体" w:cs="仿宋"/>
          <w:bCs/>
          <w:sz w:val="32"/>
          <w:szCs w:val="32"/>
          <w:highlight w:val="none"/>
        </w:rPr>
        <w:t>一、质疑供应商基本信息</w:t>
      </w:r>
    </w:p>
    <w:p>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质疑供应商：</w:t>
      </w:r>
    </w:p>
    <w:p>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地址：邮编：</w:t>
      </w:r>
    </w:p>
    <w:p>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联系人：联系电话：</w:t>
      </w:r>
    </w:p>
    <w:p>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授权代表：</w:t>
      </w:r>
    </w:p>
    <w:p>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联系电话：</w:t>
      </w:r>
    </w:p>
    <w:p>
      <w:pPr>
        <w:adjustRightInd w:val="0"/>
        <w:snapToGrid w:val="0"/>
        <w:spacing w:line="360" w:lineRule="auto"/>
        <w:rPr>
          <w:rFonts w:eastAsia="仿宋"/>
          <w:sz w:val="32"/>
          <w:szCs w:val="32"/>
          <w:highlight w:val="none"/>
        </w:rPr>
      </w:pPr>
      <w:r>
        <w:rPr>
          <w:rFonts w:hint="eastAsia" w:ascii="宋体" w:hAnsi="宋体" w:cs="仿宋"/>
          <w:sz w:val="32"/>
          <w:szCs w:val="32"/>
          <w:highlight w:val="none"/>
        </w:rPr>
        <w:t>地址：              邮编：</w:t>
      </w:r>
      <w:r>
        <w:rPr>
          <w:rFonts w:eastAsia="仿宋"/>
          <w:sz w:val="32"/>
          <w:szCs w:val="32"/>
          <w:highlight w:val="none"/>
        </w:rPr>
        <w:t xml:space="preserve"> </w:t>
      </w:r>
      <w:r>
        <w:rPr>
          <w:rFonts w:hint="eastAsia" w:eastAsia="仿宋"/>
          <w:sz w:val="32"/>
          <w:szCs w:val="32"/>
          <w:highlight w:val="none"/>
        </w:rPr>
        <w:t xml:space="preserve">    </w:t>
      </w:r>
      <w:r>
        <w:rPr>
          <w:rFonts w:eastAsia="仿宋"/>
          <w:sz w:val="32"/>
          <w:szCs w:val="32"/>
          <w:highlight w:val="none"/>
        </w:rPr>
        <w:t xml:space="preserve"> </w:t>
      </w:r>
      <w:r>
        <w:rPr>
          <w:rFonts w:hint="eastAsia" w:ascii="宋体" w:hAnsi="宋体" w:cs="仿宋"/>
          <w:sz w:val="32"/>
          <w:szCs w:val="32"/>
          <w:highlight w:val="none"/>
        </w:rPr>
        <w:t>邮箱：</w:t>
      </w:r>
    </w:p>
    <w:p>
      <w:pPr>
        <w:adjustRightInd w:val="0"/>
        <w:snapToGrid w:val="0"/>
        <w:spacing w:line="360" w:lineRule="auto"/>
        <w:rPr>
          <w:rFonts w:ascii="宋体" w:hAnsi="宋体" w:cs="仿宋"/>
          <w:bCs/>
          <w:sz w:val="32"/>
          <w:szCs w:val="32"/>
          <w:highlight w:val="none"/>
        </w:rPr>
      </w:pPr>
      <w:r>
        <w:rPr>
          <w:rFonts w:hint="eastAsia" w:ascii="宋体" w:hAnsi="宋体" w:cs="仿宋"/>
          <w:bCs/>
          <w:sz w:val="32"/>
          <w:szCs w:val="32"/>
          <w:highlight w:val="none"/>
        </w:rPr>
        <w:t>二、质疑项目基本情况</w:t>
      </w:r>
    </w:p>
    <w:p>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质疑项目的名称：</w:t>
      </w:r>
    </w:p>
    <w:p>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质疑项目的编号：包号：</w:t>
      </w:r>
    </w:p>
    <w:p>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采购人名称：</w:t>
      </w:r>
    </w:p>
    <w:p>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采购文件获取日期：</w:t>
      </w:r>
    </w:p>
    <w:p>
      <w:pPr>
        <w:adjustRightInd w:val="0"/>
        <w:snapToGrid w:val="0"/>
        <w:spacing w:line="360" w:lineRule="auto"/>
        <w:rPr>
          <w:rFonts w:ascii="宋体" w:hAnsi="宋体" w:cs="仿宋"/>
          <w:bCs/>
          <w:sz w:val="32"/>
          <w:szCs w:val="32"/>
          <w:highlight w:val="none"/>
        </w:rPr>
      </w:pPr>
      <w:r>
        <w:rPr>
          <w:rFonts w:hint="eastAsia" w:ascii="宋体" w:hAnsi="宋体" w:cs="仿宋"/>
          <w:bCs/>
          <w:sz w:val="32"/>
          <w:szCs w:val="32"/>
          <w:highlight w:val="none"/>
        </w:rPr>
        <w:t>三、质疑事项具体内容</w:t>
      </w:r>
    </w:p>
    <w:p>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质疑事项1：</w:t>
      </w:r>
    </w:p>
    <w:p>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事实依据：</w:t>
      </w:r>
    </w:p>
    <w:p>
      <w:pPr>
        <w:adjustRightInd w:val="0"/>
        <w:snapToGrid w:val="0"/>
        <w:spacing w:line="360" w:lineRule="auto"/>
        <w:rPr>
          <w:rFonts w:ascii="宋体" w:hAnsi="宋体" w:cs="仿宋"/>
          <w:sz w:val="32"/>
          <w:szCs w:val="32"/>
          <w:highlight w:val="none"/>
        </w:rPr>
      </w:pPr>
    </w:p>
    <w:p>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法律依据：</w:t>
      </w:r>
    </w:p>
    <w:p>
      <w:pPr>
        <w:adjustRightInd w:val="0"/>
        <w:snapToGrid w:val="0"/>
        <w:spacing w:line="360" w:lineRule="auto"/>
        <w:rPr>
          <w:rFonts w:ascii="宋体" w:hAnsi="宋体" w:cs="仿宋"/>
          <w:sz w:val="32"/>
          <w:szCs w:val="32"/>
          <w:highlight w:val="none"/>
          <w:u w:val="dotted"/>
        </w:rPr>
      </w:pPr>
    </w:p>
    <w:p>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质疑事项2</w:t>
      </w:r>
    </w:p>
    <w:p>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w:t>
      </w:r>
    </w:p>
    <w:p>
      <w:pPr>
        <w:adjustRightInd w:val="0"/>
        <w:snapToGrid w:val="0"/>
        <w:spacing w:line="360" w:lineRule="auto"/>
        <w:rPr>
          <w:rFonts w:ascii="宋体" w:hAnsi="宋体" w:cs="仿宋"/>
          <w:bCs/>
          <w:sz w:val="32"/>
          <w:szCs w:val="32"/>
          <w:highlight w:val="none"/>
        </w:rPr>
      </w:pPr>
      <w:r>
        <w:rPr>
          <w:rFonts w:hint="eastAsia" w:ascii="宋体" w:hAnsi="宋体" w:cs="仿宋"/>
          <w:bCs/>
          <w:sz w:val="32"/>
          <w:szCs w:val="32"/>
          <w:highlight w:val="none"/>
        </w:rPr>
        <w:t>四、与质疑事项相关的质疑请求</w:t>
      </w:r>
    </w:p>
    <w:p>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请求：</w:t>
      </w:r>
    </w:p>
    <w:p>
      <w:pPr>
        <w:rPr>
          <w:rFonts w:ascii="宋体" w:hAnsi="宋体"/>
          <w:sz w:val="30"/>
          <w:szCs w:val="30"/>
          <w:highlight w:val="none"/>
        </w:rPr>
      </w:pPr>
      <w:r>
        <w:rPr>
          <w:rFonts w:hint="eastAsia" w:ascii="宋体" w:hAnsi="宋体"/>
          <w:sz w:val="30"/>
          <w:szCs w:val="30"/>
          <w:highlight w:val="none"/>
        </w:rPr>
        <w:t xml:space="preserve">签字(签章)：                   公章：                      </w:t>
      </w:r>
    </w:p>
    <w:p>
      <w:pPr>
        <w:rPr>
          <w:rFonts w:ascii="宋体" w:hAnsi="宋体"/>
          <w:sz w:val="30"/>
          <w:szCs w:val="30"/>
          <w:highlight w:val="none"/>
        </w:rPr>
      </w:pPr>
      <w:r>
        <w:rPr>
          <w:rFonts w:hint="eastAsia" w:ascii="宋体" w:hAnsi="宋体"/>
          <w:sz w:val="30"/>
          <w:szCs w:val="30"/>
          <w:highlight w:val="none"/>
        </w:rPr>
        <w:t xml:space="preserve">日期：    </w:t>
      </w:r>
    </w:p>
    <w:p>
      <w:pPr>
        <w:adjustRightInd w:val="0"/>
        <w:snapToGrid w:val="0"/>
        <w:spacing w:line="360" w:lineRule="auto"/>
        <w:rPr>
          <w:rFonts w:ascii="宋体" w:hAnsi="宋体" w:cs="仿宋"/>
          <w:sz w:val="32"/>
          <w:szCs w:val="32"/>
          <w:highlight w:val="none"/>
        </w:rPr>
      </w:pPr>
    </w:p>
    <w:p>
      <w:pPr>
        <w:rPr>
          <w:rFonts w:ascii="宋体" w:hAnsi="宋体"/>
          <w:b/>
          <w:sz w:val="32"/>
          <w:szCs w:val="32"/>
          <w:highlight w:val="none"/>
        </w:rPr>
      </w:pPr>
    </w:p>
    <w:p>
      <w:pPr>
        <w:rPr>
          <w:rFonts w:ascii="宋体" w:hAnsi="宋体"/>
          <w:b/>
          <w:sz w:val="32"/>
          <w:szCs w:val="32"/>
          <w:highlight w:val="none"/>
        </w:rPr>
      </w:pPr>
      <w:r>
        <w:rPr>
          <w:rFonts w:hint="eastAsia" w:ascii="宋体" w:hAnsi="宋体"/>
          <w:b/>
          <w:sz w:val="32"/>
          <w:szCs w:val="32"/>
          <w:highlight w:val="none"/>
        </w:rPr>
        <w:t>质疑函制作说明：</w:t>
      </w:r>
    </w:p>
    <w:p>
      <w:pPr>
        <w:widowControl/>
        <w:ind w:firstLine="640" w:firstLineChars="200"/>
        <w:jc w:val="left"/>
        <w:rPr>
          <w:rFonts w:ascii="宋体" w:hAnsi="宋体"/>
          <w:sz w:val="32"/>
          <w:szCs w:val="32"/>
          <w:highlight w:val="none"/>
        </w:rPr>
      </w:pPr>
      <w:r>
        <w:rPr>
          <w:rFonts w:hint="eastAsia" w:ascii="宋体" w:hAnsi="宋体"/>
          <w:sz w:val="32"/>
          <w:szCs w:val="32"/>
          <w:highlight w:val="none"/>
        </w:rPr>
        <w:t>1.供应商提出质疑时，应提交质疑函和必要的证明材料。</w:t>
      </w:r>
    </w:p>
    <w:p>
      <w:pPr>
        <w:widowControl/>
        <w:ind w:firstLine="640" w:firstLineChars="200"/>
        <w:jc w:val="left"/>
        <w:rPr>
          <w:rFonts w:ascii="宋体" w:hAnsi="宋体"/>
          <w:sz w:val="32"/>
          <w:szCs w:val="32"/>
          <w:highlight w:val="none"/>
        </w:rPr>
      </w:pPr>
      <w:r>
        <w:rPr>
          <w:rFonts w:hint="eastAsia" w:ascii="宋体" w:hAnsi="宋体"/>
          <w:sz w:val="32"/>
          <w:szCs w:val="32"/>
          <w:highlight w:val="none"/>
        </w:rPr>
        <w:t>2.质疑供应商若委托代理人进行质疑的，质疑函应按要求列明“授权代表”的有关内容，并在附件中提交由质疑</w:t>
      </w:r>
      <w:r>
        <w:rPr>
          <w:rFonts w:hint="eastAsia" w:ascii="宋体" w:hAnsi="宋体" w:cs="宋体"/>
          <w:kern w:val="0"/>
          <w:sz w:val="32"/>
          <w:szCs w:val="32"/>
          <w:highlight w:val="none"/>
        </w:rPr>
        <w:t>供应商签署的授权委托书。授权委托书应载明代理人的姓名或者名称、代理事项、具体权限、期限和相关事项。</w:t>
      </w:r>
    </w:p>
    <w:p>
      <w:pPr>
        <w:widowControl/>
        <w:ind w:firstLine="640" w:firstLineChars="200"/>
        <w:jc w:val="left"/>
        <w:rPr>
          <w:rFonts w:ascii="宋体" w:hAnsi="宋体"/>
          <w:sz w:val="32"/>
          <w:szCs w:val="32"/>
          <w:highlight w:val="none"/>
        </w:rPr>
      </w:pPr>
      <w:r>
        <w:rPr>
          <w:rFonts w:hint="eastAsia" w:ascii="宋体" w:hAnsi="宋体"/>
          <w:sz w:val="32"/>
          <w:szCs w:val="32"/>
          <w:highlight w:val="none"/>
        </w:rPr>
        <w:t>3.质疑供应商若对项目的某一分包进行质疑，质疑函中应列明具体分包号。</w:t>
      </w:r>
    </w:p>
    <w:p>
      <w:pPr>
        <w:widowControl/>
        <w:ind w:firstLine="640" w:firstLineChars="200"/>
        <w:jc w:val="left"/>
        <w:rPr>
          <w:rFonts w:ascii="宋体" w:hAnsi="宋体"/>
          <w:sz w:val="32"/>
          <w:szCs w:val="32"/>
          <w:highlight w:val="none"/>
        </w:rPr>
      </w:pPr>
      <w:r>
        <w:rPr>
          <w:rFonts w:hint="eastAsia" w:ascii="宋体" w:hAnsi="宋体"/>
          <w:sz w:val="32"/>
          <w:szCs w:val="32"/>
          <w:highlight w:val="none"/>
        </w:rPr>
        <w:t>4.质疑函的质疑事项应具体、明确，并有必要的事实依据和法律依据。</w:t>
      </w:r>
    </w:p>
    <w:p>
      <w:pPr>
        <w:widowControl/>
        <w:ind w:firstLine="640" w:firstLineChars="200"/>
        <w:jc w:val="left"/>
        <w:rPr>
          <w:rFonts w:ascii="宋体" w:hAnsi="宋体"/>
          <w:sz w:val="32"/>
          <w:szCs w:val="32"/>
          <w:highlight w:val="none"/>
        </w:rPr>
      </w:pPr>
      <w:r>
        <w:rPr>
          <w:rFonts w:hint="eastAsia" w:ascii="宋体" w:hAnsi="宋体"/>
          <w:sz w:val="32"/>
          <w:szCs w:val="32"/>
          <w:highlight w:val="none"/>
        </w:rPr>
        <w:t>5.质疑函的质疑请求应与质疑事项相关。</w:t>
      </w:r>
    </w:p>
    <w:p>
      <w:pPr>
        <w:widowControl/>
        <w:ind w:firstLine="640" w:firstLineChars="200"/>
        <w:jc w:val="left"/>
        <w:rPr>
          <w:rFonts w:hint="eastAsia" w:ascii="宋体" w:hAnsi="宋体"/>
          <w:sz w:val="32"/>
          <w:szCs w:val="32"/>
          <w:highlight w:val="none"/>
        </w:rPr>
      </w:pPr>
      <w:r>
        <w:rPr>
          <w:rFonts w:hint="eastAsia" w:ascii="宋体" w:hAnsi="宋体"/>
          <w:sz w:val="32"/>
          <w:szCs w:val="32"/>
          <w:highlight w:val="none"/>
        </w:rPr>
        <w:t>6.质疑供应商为自然人的，质疑函应由本人签字；质疑供应商为法人或者其他组织的，质疑函应由法定代表人、主要负责人，或者其授权代表签字或者盖章，并加盖公章。</w:t>
      </w:r>
    </w:p>
    <w:p>
      <w:pPr>
        <w:snapToGrid w:val="0"/>
        <w:spacing w:line="300" w:lineRule="auto"/>
        <w:jc w:val="both"/>
        <w:outlineLvl w:val="0"/>
        <w:rPr>
          <w:rFonts w:hint="eastAsia" w:ascii="宋体" w:hAnsi="宋体" w:eastAsia="宋体" w:cs="宋体"/>
          <w:sz w:val="24"/>
          <w:szCs w:val="24"/>
        </w:rPr>
      </w:pPr>
    </w:p>
    <w:sectPr>
      <w:pgSz w:w="11907" w:h="16839"/>
      <w:pgMar w:top="1418" w:right="1588" w:bottom="1418" w:left="1588"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modern"/>
    <w:pitch w:val="default"/>
    <w:sig w:usb0="00000000" w:usb1="00000000" w:usb2="00000000" w:usb3="00000000" w:csb0="00040000" w:csb1="00000000"/>
  </w:font>
  <w:font w:name="MS Mincho">
    <w:altName w:val="Hiragino Sans"/>
    <w:panose1 w:val="02020609040205080304"/>
    <w:charset w:val="80"/>
    <w:family w:val="modern"/>
    <w:pitch w:val="default"/>
    <w:sig w:usb0="00000000" w:usb1="00000000" w:usb2="08000012" w:usb3="00000000" w:csb0="0002009F" w:csb1="00000000"/>
  </w:font>
  <w:font w:name="楷体_GB2312">
    <w:altName w:val="汉仪楷体简"/>
    <w:panose1 w:val="00000000000000000000"/>
    <w:charset w:val="00"/>
    <w:family w:val="modern"/>
    <w:pitch w:val="default"/>
    <w:sig w:usb0="00000000" w:usb1="00000000" w:usb2="00000010" w:usb3="00000000" w:csb0="00040000" w:csb1="00000000"/>
  </w:font>
  <w:font w:name="华文新魏">
    <w:altName w:val="宋体-简"/>
    <w:panose1 w:val="02010800040101010101"/>
    <w:charset w:val="86"/>
    <w:family w:val="auto"/>
    <w:pitch w:val="default"/>
    <w:sig w:usb0="00000000" w:usb1="00000000" w:usb2="00000010" w:usb3="00000000" w:csb0="00040000" w:csb1="00000000"/>
  </w:font>
  <w:font w:name="Arial Narrow">
    <w:panose1 w:val="020B07060202020A0204"/>
    <w:charset w:val="00"/>
    <w:family w:val="swiss"/>
    <w:pitch w:val="default"/>
    <w:sig w:usb0="00000287" w:usb1="00000800" w:usb2="00000000" w:usb3="00000000" w:csb0="2000009F" w:csb1="DFD70000"/>
  </w:font>
  <w:font w:name="Microsoft YaHei UI">
    <w:altName w:val="苹方-简"/>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黑体_GBK">
    <w:altName w:val="汉仪中黑KW"/>
    <w:panose1 w:val="00000000000000000000"/>
    <w:charset w:val="00"/>
    <w:family w:val="script"/>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Hiragino Sans">
    <w:panose1 w:val="020B0300000000000000"/>
    <w:charset w:val="80"/>
    <w:family w:val="auto"/>
    <w:pitch w:val="default"/>
    <w:sig w:usb0="E00002FF" w:usb1="7AE7FFFF" w:usb2="00000012" w:usb3="00000000" w:csb0="0002000D"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592F1"/>
    <w:multiLevelType w:val="singleLevel"/>
    <w:tmpl w:val="921592F1"/>
    <w:lvl w:ilvl="0" w:tentative="0">
      <w:start w:val="2"/>
      <w:numFmt w:val="chineseCounting"/>
      <w:suff w:val="nothing"/>
      <w:lvlText w:val="%1、"/>
      <w:lvlJc w:val="left"/>
      <w:rPr>
        <w:rFonts w:hint="eastAsia"/>
      </w:rPr>
    </w:lvl>
  </w:abstractNum>
  <w:abstractNum w:abstractNumId="1">
    <w:nsid w:val="101856BF"/>
    <w:multiLevelType w:val="singleLevel"/>
    <w:tmpl w:val="101856BF"/>
    <w:lvl w:ilvl="0" w:tentative="0">
      <w:start w:val="1"/>
      <w:numFmt w:val="decimal"/>
      <w:suff w:val="nothing"/>
      <w:lvlText w:val="%1、"/>
      <w:lvlJc w:val="left"/>
    </w:lvl>
  </w:abstractNum>
  <w:abstractNum w:abstractNumId="2">
    <w:nsid w:val="1BE43624"/>
    <w:multiLevelType w:val="singleLevel"/>
    <w:tmpl w:val="1BE4362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BBDDD7A"/>
    <w:rsid w:val="0000667E"/>
    <w:rsid w:val="00357A75"/>
    <w:rsid w:val="003D7EEC"/>
    <w:rsid w:val="004E21BA"/>
    <w:rsid w:val="00B973A3"/>
    <w:rsid w:val="00D3216C"/>
    <w:rsid w:val="16FF0578"/>
    <w:rsid w:val="27FED707"/>
    <w:rsid w:val="3CDDAD28"/>
    <w:rsid w:val="3DBE8A33"/>
    <w:rsid w:val="3F63B470"/>
    <w:rsid w:val="3FFE542C"/>
    <w:rsid w:val="3FFFA645"/>
    <w:rsid w:val="4EB41CD5"/>
    <w:rsid w:val="67DB42B0"/>
    <w:rsid w:val="6D48A907"/>
    <w:rsid w:val="6EF782A4"/>
    <w:rsid w:val="73FCAA9D"/>
    <w:rsid w:val="757F7B70"/>
    <w:rsid w:val="7BDDA700"/>
    <w:rsid w:val="7EF7B8BC"/>
    <w:rsid w:val="7F478877"/>
    <w:rsid w:val="7F9A2454"/>
    <w:rsid w:val="7FEFCFF2"/>
    <w:rsid w:val="7FFDEBAF"/>
    <w:rsid w:val="94EBCBEE"/>
    <w:rsid w:val="B3B2E1AB"/>
    <w:rsid w:val="BCFFF28F"/>
    <w:rsid w:val="BF673279"/>
    <w:rsid w:val="DC7F919B"/>
    <w:rsid w:val="EF9FA715"/>
    <w:rsid w:val="EFF587E4"/>
    <w:rsid w:val="EFFFD6C4"/>
    <w:rsid w:val="F1D7C56E"/>
    <w:rsid w:val="F5EECA39"/>
    <w:rsid w:val="F6FFD61B"/>
    <w:rsid w:val="F73102E3"/>
    <w:rsid w:val="F7ED98F4"/>
    <w:rsid w:val="F87FE14E"/>
    <w:rsid w:val="FBB512BB"/>
    <w:rsid w:val="FBBDDD7A"/>
    <w:rsid w:val="FDF727EC"/>
    <w:rsid w:val="FE9C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4"/>
      <w:lang w:val="zh-CN" w:bidi="zh-CN"/>
    </w:r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Indent"/>
    <w:basedOn w:val="1"/>
    <w:next w:val="8"/>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rFonts w:ascii="宋体" w:hAnsi="Courier New"/>
      <w:kern w:val="0"/>
      <w:sz w:val="20"/>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Title"/>
    <w:basedOn w:val="1"/>
    <w:qFormat/>
    <w:uiPriority w:val="0"/>
    <w:pPr>
      <w:jc w:val="center"/>
    </w:pPr>
    <w:rPr>
      <w:b/>
      <w:bCs/>
      <w:sz w:val="36"/>
      <w:szCs w:val="20"/>
    </w:rPr>
  </w:style>
  <w:style w:type="paragraph" w:styleId="14">
    <w:name w:val="Body Text First Indent"/>
    <w:basedOn w:val="2"/>
    <w:qFormat/>
    <w:uiPriority w:val="0"/>
    <w:pPr>
      <w:tabs>
        <w:tab w:val="left" w:pos="567"/>
      </w:tabs>
      <w:ind w:firstLine="420" w:firstLineChars="100"/>
    </w:pPr>
  </w:style>
  <w:style w:type="paragraph" w:styleId="15">
    <w:name w:val="Body Text First Indent 2"/>
    <w:basedOn w:val="7"/>
    <w:semiHidden/>
    <w:unhideWhenUsed/>
    <w:qFormat/>
    <w:uiPriority w:val="99"/>
    <w:pPr>
      <w:ind w:firstLine="420" w:firstLineChars="200"/>
    </w:pPr>
  </w:style>
  <w:style w:type="character" w:styleId="18">
    <w:name w:val="annotation reference"/>
    <w:basedOn w:val="17"/>
    <w:qFormat/>
    <w:uiPriority w:val="0"/>
    <w:rPr>
      <w:sz w:val="21"/>
      <w:szCs w:val="21"/>
    </w:rPr>
  </w:style>
  <w:style w:type="paragraph" w:customStyle="1" w:styleId="19">
    <w:name w:val="style4"/>
    <w:basedOn w:val="1"/>
    <w:next w:val="20"/>
    <w:qFormat/>
    <w:uiPriority w:val="0"/>
    <w:pPr>
      <w:widowControl/>
      <w:spacing w:before="280" w:after="280"/>
    </w:pPr>
    <w:rPr>
      <w:rFonts w:ascii="宋体"/>
      <w:sz w:val="18"/>
    </w:rPr>
  </w:style>
  <w:style w:type="paragraph" w:customStyle="1" w:styleId="20">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
    <w:name w:val="段"/>
    <w:next w:val="1"/>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2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3">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2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Default"/>
    <w:qFormat/>
    <w:uiPriority w:val="99"/>
    <w:pPr>
      <w:widowControl w:val="0"/>
      <w:autoSpaceDE w:val="0"/>
      <w:autoSpaceDN w:val="0"/>
      <w:adjustRightInd w:val="0"/>
    </w:pPr>
    <w:rPr>
      <w:rFonts w:ascii="MS Mincho" w:hAnsi="Calibri" w:eastAsia="宋体" w:cs="Times New Roman"/>
      <w:color w:val="000000"/>
      <w:kern w:val="2"/>
      <w:sz w:val="21"/>
      <w:szCs w:val="24"/>
      <w:lang w:val="en-US" w:eastAsia="zh-CN" w:bidi="ar-SA"/>
    </w:rPr>
  </w:style>
  <w:style w:type="character" w:customStyle="1" w:styleId="26">
    <w:name w:val="15"/>
    <w:basedOn w:val="17"/>
    <w:qFormat/>
    <w:uiPriority w:val="0"/>
    <w:rPr>
      <w:rFonts w:hint="default" w:ascii="Times New Roman" w:hAnsi="Times New Roman" w:cs="Times New Roman"/>
    </w:rPr>
  </w:style>
  <w:style w:type="paragraph" w:customStyle="1" w:styleId="27">
    <w:name w:val="列出段落1"/>
    <w:basedOn w:val="1"/>
    <w:qFormat/>
    <w:uiPriority w:val="99"/>
    <w:pPr>
      <w:ind w:firstLine="420" w:firstLineChars="200"/>
    </w:pPr>
  </w:style>
  <w:style w:type="paragraph" w:styleId="28">
    <w:name w:val="List Paragraph"/>
    <w:basedOn w:val="1"/>
    <w:qFormat/>
    <w:uiPriority w:val="34"/>
    <w:pPr>
      <w:ind w:firstLine="420" w:firstLineChars="200"/>
    </w:pPr>
  </w:style>
  <w:style w:type="paragraph" w:customStyle="1" w:styleId="29">
    <w:name w:val="正文首行缩进 21"/>
    <w:basedOn w:val="7"/>
    <w:unhideWhenUsed/>
    <w:qFormat/>
    <w:uiPriority w:val="99"/>
    <w:pPr>
      <w:ind w:firstLine="200" w:firstLineChars="200"/>
    </w:pPr>
  </w:style>
  <w:style w:type="character" w:customStyle="1" w:styleId="30">
    <w:name w:val="apple-style-span"/>
    <w:basedOn w:val="17"/>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2940</Words>
  <Characters>16760</Characters>
  <Lines>139</Lines>
  <Paragraphs>39</Paragraphs>
  <TotalTime>5</TotalTime>
  <ScaleCrop>false</ScaleCrop>
  <LinksUpToDate>false</LinksUpToDate>
  <CharactersWithSpaces>19661</CharactersWithSpaces>
  <Application>WPS Office_6.2.0.8299_F1E327BC-269C-435d-A152-05C5408002CA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2023-12-13T01:22:00Z</dcterms:created>
  <dc:creator>玲玲</dc:creator>
  <cp:lastModifiedBy>玲玲</cp:lastModifiedBy>
  <dcterms:modified xsi:type="dcterms:W3CDTF">2024-06-03T09:37:23Z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1A676D82DEACE5C5A5CE5766B08182D3_43</vt:lpwstr>
  </property>
</Properties>
</file>