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ABE00">
      <w:pPr>
        <w:spacing w:line="360" w:lineRule="auto"/>
        <w:ind w:firstLine="883" w:firstLineChars="200"/>
        <w:rPr>
          <w:rFonts w:hint="eastAsia" w:ascii="宋体" w:hAnsi="宋体" w:cs="宋体"/>
          <w:b/>
          <w:bCs/>
          <w:sz w:val="44"/>
          <w:szCs w:val="44"/>
        </w:rPr>
      </w:pPr>
    </w:p>
    <w:p w14:paraId="42FBDA1B">
      <w:pPr>
        <w:spacing w:line="1000" w:lineRule="exact"/>
        <w:jc w:val="center"/>
        <w:rPr>
          <w:rFonts w:hint="eastAsia" w:ascii="宋体" w:hAnsi="宋体" w:cs="宋体"/>
          <w:b/>
          <w:bCs/>
          <w:sz w:val="48"/>
          <w:szCs w:val="48"/>
        </w:rPr>
      </w:pPr>
      <w:r>
        <w:rPr>
          <w:rFonts w:hint="eastAsia" w:ascii="宋体" w:hAnsi="宋体" w:cs="宋体"/>
          <w:b/>
          <w:bCs/>
          <w:sz w:val="48"/>
          <w:szCs w:val="48"/>
        </w:rPr>
        <w:t>江苏省南通第一中学</w:t>
      </w:r>
    </w:p>
    <w:p w14:paraId="21B7DE7E">
      <w:pPr>
        <w:spacing w:line="1000" w:lineRule="exact"/>
        <w:jc w:val="center"/>
        <w:rPr>
          <w:rFonts w:hint="eastAsia" w:ascii="宋体" w:hAnsi="宋体" w:cs="宋体"/>
          <w:b/>
          <w:bCs/>
          <w:sz w:val="48"/>
          <w:szCs w:val="48"/>
        </w:rPr>
      </w:pPr>
      <w:r>
        <w:rPr>
          <w:rFonts w:hint="eastAsia" w:ascii="宋体" w:hAnsi="宋体" w:cs="宋体"/>
          <w:b/>
          <w:bCs/>
          <w:sz w:val="48"/>
          <w:szCs w:val="48"/>
        </w:rPr>
        <w:t>2026高二学生研学实践活动项目</w:t>
      </w:r>
    </w:p>
    <w:p w14:paraId="25DF4F1B">
      <w:pPr>
        <w:spacing w:line="360" w:lineRule="auto"/>
        <w:rPr>
          <w:rFonts w:hint="eastAsia" w:ascii="宋体" w:hAnsi="宋体" w:cs="宋体"/>
          <w:b/>
          <w:bCs/>
          <w:sz w:val="48"/>
          <w:szCs w:val="48"/>
        </w:rPr>
      </w:pPr>
    </w:p>
    <w:p w14:paraId="02EA95A8">
      <w:pPr>
        <w:spacing w:line="360" w:lineRule="auto"/>
        <w:rPr>
          <w:rFonts w:hint="eastAsia" w:ascii="宋体" w:hAnsi="宋体" w:cs="宋体"/>
          <w:b/>
          <w:bCs/>
          <w:sz w:val="44"/>
          <w:szCs w:val="44"/>
        </w:rPr>
      </w:pPr>
    </w:p>
    <w:p w14:paraId="7C7BEF25">
      <w:pPr>
        <w:spacing w:line="360" w:lineRule="auto"/>
        <w:rPr>
          <w:rFonts w:hint="eastAsia" w:ascii="宋体" w:hAnsi="宋体" w:cs="宋体"/>
          <w:b/>
          <w:bCs/>
          <w:sz w:val="44"/>
          <w:szCs w:val="44"/>
        </w:rPr>
      </w:pPr>
    </w:p>
    <w:p w14:paraId="39926996">
      <w:pPr>
        <w:spacing w:line="360" w:lineRule="auto"/>
        <w:jc w:val="center"/>
        <w:rPr>
          <w:rFonts w:hint="eastAsia" w:ascii="宋体" w:hAnsi="宋体" w:cs="宋体"/>
          <w:b/>
          <w:bCs/>
          <w:sz w:val="72"/>
          <w:szCs w:val="72"/>
        </w:rPr>
      </w:pPr>
      <w:r>
        <w:rPr>
          <w:rFonts w:hint="eastAsia" w:ascii="宋体" w:hAnsi="宋体" w:cs="宋体"/>
          <w:b/>
          <w:bCs/>
          <w:sz w:val="72"/>
          <w:szCs w:val="72"/>
        </w:rPr>
        <w:t>比选文件</w:t>
      </w:r>
    </w:p>
    <w:p w14:paraId="575689C2">
      <w:pPr>
        <w:spacing w:line="360" w:lineRule="auto"/>
        <w:jc w:val="center"/>
        <w:rPr>
          <w:rFonts w:hint="eastAsia" w:ascii="宋体" w:hAnsi="宋体" w:cs="宋体"/>
          <w:sz w:val="36"/>
          <w:szCs w:val="36"/>
        </w:rPr>
      </w:pPr>
      <w:r>
        <w:rPr>
          <w:rFonts w:hint="eastAsia" w:ascii="宋体" w:hAnsi="宋体" w:cs="宋体"/>
          <w:b/>
          <w:bCs/>
          <w:sz w:val="36"/>
          <w:szCs w:val="36"/>
        </w:rPr>
        <w:t>项目编号：WY-20260427-012</w:t>
      </w:r>
    </w:p>
    <w:p w14:paraId="6046F887">
      <w:pPr>
        <w:pStyle w:val="17"/>
        <w:spacing w:line="360" w:lineRule="auto"/>
        <w:ind w:firstLine="0" w:firstLineChars="0"/>
        <w:jc w:val="center"/>
        <w:rPr>
          <w:rFonts w:hint="eastAsia" w:hAnsi="宋体" w:cs="宋体"/>
          <w:sz w:val="36"/>
          <w:szCs w:val="36"/>
        </w:rPr>
      </w:pPr>
      <w:r>
        <w:rPr>
          <w:rFonts w:hint="eastAsia" w:hAnsi="宋体" w:cs="宋体"/>
          <w:sz w:val="36"/>
          <w:szCs w:val="36"/>
        </w:rPr>
        <w:t>（资格后审）</w:t>
      </w:r>
    </w:p>
    <w:p w14:paraId="1DB92E62">
      <w:pPr>
        <w:pStyle w:val="17"/>
        <w:spacing w:line="360" w:lineRule="auto"/>
        <w:ind w:firstLine="0" w:firstLineChars="0"/>
        <w:rPr>
          <w:rFonts w:hint="eastAsia" w:hAnsi="宋体" w:cs="宋体"/>
          <w:sz w:val="36"/>
          <w:szCs w:val="36"/>
        </w:rPr>
      </w:pPr>
    </w:p>
    <w:p w14:paraId="6435292F">
      <w:pPr>
        <w:pStyle w:val="17"/>
        <w:spacing w:line="360" w:lineRule="auto"/>
        <w:ind w:firstLine="0" w:firstLineChars="0"/>
        <w:rPr>
          <w:rFonts w:hint="eastAsia" w:hAnsi="宋体" w:cs="宋体"/>
          <w:sz w:val="36"/>
          <w:szCs w:val="36"/>
        </w:rPr>
      </w:pPr>
    </w:p>
    <w:p w14:paraId="6679EA21">
      <w:pPr>
        <w:pStyle w:val="17"/>
        <w:spacing w:line="360" w:lineRule="auto"/>
        <w:ind w:firstLine="0" w:firstLineChars="0"/>
        <w:rPr>
          <w:rFonts w:hint="eastAsia" w:hAnsi="宋体" w:cs="宋体"/>
          <w:sz w:val="36"/>
          <w:szCs w:val="36"/>
        </w:rPr>
      </w:pPr>
    </w:p>
    <w:p w14:paraId="6E17F011">
      <w:pPr>
        <w:pStyle w:val="17"/>
        <w:spacing w:line="360" w:lineRule="auto"/>
        <w:ind w:firstLine="0" w:firstLineChars="0"/>
        <w:rPr>
          <w:rFonts w:hint="eastAsia" w:hAnsi="宋体" w:cs="宋体"/>
          <w:sz w:val="36"/>
          <w:szCs w:val="36"/>
        </w:rPr>
      </w:pPr>
    </w:p>
    <w:p w14:paraId="2761B496">
      <w:pPr>
        <w:pStyle w:val="17"/>
        <w:spacing w:line="360" w:lineRule="auto"/>
        <w:ind w:firstLine="0" w:firstLineChars="0"/>
        <w:rPr>
          <w:rFonts w:hint="eastAsia" w:hAnsi="宋体" w:cs="宋体"/>
          <w:sz w:val="36"/>
          <w:szCs w:val="36"/>
        </w:rPr>
      </w:pPr>
    </w:p>
    <w:p w14:paraId="6A59B46F">
      <w:pPr>
        <w:pStyle w:val="17"/>
        <w:spacing w:line="360" w:lineRule="auto"/>
        <w:ind w:firstLine="0" w:firstLineChars="0"/>
        <w:rPr>
          <w:rFonts w:hint="eastAsia" w:hAnsi="宋体" w:cs="宋体"/>
          <w:sz w:val="36"/>
          <w:szCs w:val="36"/>
        </w:rPr>
      </w:pPr>
    </w:p>
    <w:p w14:paraId="5D7A864C">
      <w:pPr>
        <w:pStyle w:val="17"/>
        <w:spacing w:line="360" w:lineRule="auto"/>
        <w:ind w:firstLine="0" w:firstLineChars="0"/>
        <w:rPr>
          <w:rFonts w:hint="eastAsia" w:hAnsi="宋体" w:cs="宋体"/>
          <w:sz w:val="36"/>
          <w:szCs w:val="36"/>
        </w:rPr>
      </w:pPr>
    </w:p>
    <w:p w14:paraId="407EF2B7">
      <w:pPr>
        <w:spacing w:line="360" w:lineRule="auto"/>
        <w:jc w:val="center"/>
        <w:rPr>
          <w:rFonts w:hint="eastAsia" w:ascii="宋体" w:hAnsi="宋体" w:cs="宋体"/>
          <w:b/>
          <w:bCs/>
          <w:sz w:val="36"/>
          <w:szCs w:val="36"/>
        </w:rPr>
      </w:pPr>
      <w:r>
        <w:rPr>
          <w:rFonts w:hint="eastAsia" w:ascii="宋体" w:hAnsi="宋体" w:cs="宋体"/>
          <w:b/>
          <w:bCs/>
          <w:sz w:val="36"/>
          <w:szCs w:val="36"/>
        </w:rPr>
        <w:t>采购人：江苏省南通第一中学</w:t>
      </w:r>
    </w:p>
    <w:p w14:paraId="61323FE7">
      <w:pPr>
        <w:spacing w:line="360" w:lineRule="auto"/>
        <w:jc w:val="center"/>
        <w:rPr>
          <w:rFonts w:hint="eastAsia" w:ascii="宋体" w:hAnsi="宋体" w:cs="宋体"/>
          <w:b/>
          <w:bCs/>
          <w:sz w:val="36"/>
          <w:szCs w:val="36"/>
        </w:rPr>
      </w:pPr>
      <w:r>
        <w:rPr>
          <w:rFonts w:hint="eastAsia" w:ascii="宋体" w:hAnsi="宋体" w:cs="宋体"/>
          <w:b/>
          <w:bCs/>
          <w:sz w:val="36"/>
          <w:szCs w:val="36"/>
        </w:rPr>
        <w:t>代理单位：中通服网盈科技有限公司</w:t>
      </w:r>
    </w:p>
    <w:p w14:paraId="5FCA708F">
      <w:pPr>
        <w:spacing w:line="360" w:lineRule="auto"/>
        <w:jc w:val="center"/>
        <w:rPr>
          <w:rFonts w:hint="eastAsia" w:ascii="宋体" w:hAnsi="宋体" w:cs="宋体"/>
          <w:b/>
          <w:bCs/>
          <w:sz w:val="36"/>
          <w:szCs w:val="36"/>
        </w:rPr>
      </w:pPr>
      <w:r>
        <w:rPr>
          <w:rFonts w:hint="eastAsia" w:ascii="宋体" w:hAnsi="宋体" w:cs="宋体"/>
          <w:b/>
          <w:bCs/>
          <w:sz w:val="36"/>
          <w:szCs w:val="36"/>
        </w:rPr>
        <w:t>日期：2026年4月</w:t>
      </w:r>
    </w:p>
    <w:p w14:paraId="744D1083">
      <w:pPr>
        <w:spacing w:line="360" w:lineRule="auto"/>
        <w:ind w:firstLine="720" w:firstLineChars="200"/>
        <w:rPr>
          <w:rFonts w:hint="eastAsia" w:ascii="宋体" w:hAnsi="宋体" w:cs="宋体"/>
          <w:sz w:val="36"/>
          <w:szCs w:val="36"/>
        </w:rPr>
      </w:pPr>
    </w:p>
    <w:p w14:paraId="31214576">
      <w:pPr>
        <w:spacing w:line="360" w:lineRule="auto"/>
        <w:jc w:val="center"/>
        <w:rPr>
          <w:rFonts w:hint="eastAsia" w:ascii="宋体" w:hAnsi="宋体" w:cs="宋体"/>
          <w:b/>
          <w:bCs/>
          <w:sz w:val="44"/>
          <w:szCs w:val="44"/>
        </w:rPr>
      </w:pPr>
      <w:r>
        <w:rPr>
          <w:rFonts w:hint="eastAsia" w:ascii="宋体" w:hAnsi="宋体" w:cs="宋体"/>
          <w:b/>
          <w:bCs/>
          <w:sz w:val="44"/>
          <w:szCs w:val="44"/>
        </w:rPr>
        <w:t>目 录</w:t>
      </w:r>
    </w:p>
    <w:p w14:paraId="35525E23">
      <w:pPr>
        <w:pStyle w:val="50"/>
        <w:ind w:firstLine="420"/>
      </w:pPr>
    </w:p>
    <w:p w14:paraId="64728087">
      <w:pPr>
        <w:pStyle w:val="31"/>
        <w:tabs>
          <w:tab w:val="right" w:leader="dot" w:pos="8312"/>
        </w:tabs>
        <w:spacing w:line="360" w:lineRule="auto"/>
        <w:jc w:val="both"/>
        <w:rPr>
          <w:rFonts w:hint="eastAsia" w:ascii="宋体" w:hAnsi="宋体" w:cs="宋体"/>
          <w:sz w:val="36"/>
          <w:szCs w:val="36"/>
        </w:rPr>
      </w:pPr>
      <w:r>
        <w:rPr>
          <w:rFonts w:hint="eastAsia" w:ascii="宋体" w:hAnsi="宋体" w:cs="宋体"/>
          <w:sz w:val="36"/>
          <w:szCs w:val="36"/>
        </w:rPr>
        <w:fldChar w:fldCharType="begin"/>
      </w:r>
      <w:r>
        <w:rPr>
          <w:rFonts w:hint="eastAsia" w:ascii="宋体" w:hAnsi="宋体" w:cs="宋体"/>
          <w:sz w:val="36"/>
          <w:szCs w:val="36"/>
        </w:rPr>
        <w:instrText xml:space="preserve">TOC \o "1-1" \h \u </w:instrText>
      </w:r>
      <w:r>
        <w:rPr>
          <w:rFonts w:hint="eastAsia" w:ascii="宋体" w:hAnsi="宋体" w:cs="宋体"/>
          <w:sz w:val="36"/>
          <w:szCs w:val="36"/>
        </w:rPr>
        <w:fldChar w:fldCharType="separate"/>
      </w:r>
      <w:r>
        <w:fldChar w:fldCharType="begin"/>
      </w:r>
      <w:r>
        <w:instrText xml:space="preserve"> HYPERLINK \l "_Toc1938" </w:instrText>
      </w:r>
      <w:r>
        <w:fldChar w:fldCharType="separate"/>
      </w:r>
      <w:r>
        <w:rPr>
          <w:rFonts w:hint="eastAsia" w:ascii="宋体" w:hAnsi="宋体" w:cs="宋体"/>
          <w:sz w:val="36"/>
          <w:szCs w:val="36"/>
        </w:rPr>
        <w:t>第一章  比选公告</w:t>
      </w:r>
      <w:r>
        <w:rPr>
          <w:rFonts w:hint="eastAsia" w:ascii="宋体" w:hAnsi="宋体" w:cs="宋体"/>
          <w:sz w:val="36"/>
          <w:szCs w:val="36"/>
        </w:rPr>
        <w:fldChar w:fldCharType="end"/>
      </w:r>
    </w:p>
    <w:p w14:paraId="17B9B1E2">
      <w:pPr>
        <w:pStyle w:val="31"/>
        <w:tabs>
          <w:tab w:val="right" w:leader="dot" w:pos="8312"/>
        </w:tabs>
        <w:spacing w:line="360" w:lineRule="auto"/>
        <w:jc w:val="both"/>
        <w:rPr>
          <w:rFonts w:hint="eastAsia" w:ascii="宋体" w:hAnsi="宋体" w:cs="宋体"/>
          <w:sz w:val="36"/>
          <w:szCs w:val="36"/>
        </w:rPr>
      </w:pPr>
      <w:r>
        <w:fldChar w:fldCharType="begin"/>
      </w:r>
      <w:r>
        <w:instrText xml:space="preserve"> HYPERLINK \l "_Toc18907" </w:instrText>
      </w:r>
      <w:r>
        <w:fldChar w:fldCharType="separate"/>
      </w:r>
      <w:r>
        <w:rPr>
          <w:rFonts w:hint="eastAsia" w:ascii="宋体" w:hAnsi="宋体" w:cs="宋体"/>
          <w:sz w:val="36"/>
          <w:szCs w:val="36"/>
        </w:rPr>
        <w:t>第二章  比选须知</w:t>
      </w:r>
      <w:r>
        <w:rPr>
          <w:rFonts w:hint="eastAsia" w:ascii="宋体" w:hAnsi="宋体" w:cs="宋体"/>
          <w:sz w:val="36"/>
          <w:szCs w:val="36"/>
        </w:rPr>
        <w:fldChar w:fldCharType="end"/>
      </w:r>
    </w:p>
    <w:p w14:paraId="49E9E1B9">
      <w:pPr>
        <w:pStyle w:val="31"/>
        <w:tabs>
          <w:tab w:val="right" w:leader="dot" w:pos="8312"/>
        </w:tabs>
        <w:spacing w:line="360" w:lineRule="auto"/>
        <w:jc w:val="both"/>
        <w:rPr>
          <w:rFonts w:hint="eastAsia" w:ascii="宋体" w:hAnsi="宋体" w:cs="宋体"/>
          <w:sz w:val="36"/>
          <w:szCs w:val="36"/>
        </w:rPr>
      </w:pPr>
      <w:r>
        <w:fldChar w:fldCharType="begin"/>
      </w:r>
      <w:r>
        <w:instrText xml:space="preserve"> HYPERLINK \l "_Toc5043" </w:instrText>
      </w:r>
      <w:r>
        <w:fldChar w:fldCharType="separate"/>
      </w:r>
      <w:r>
        <w:rPr>
          <w:rFonts w:hint="eastAsia" w:ascii="宋体" w:hAnsi="宋体" w:cs="宋体"/>
          <w:sz w:val="36"/>
          <w:szCs w:val="36"/>
        </w:rPr>
        <w:t>第三章  项目需求</w:t>
      </w:r>
      <w:r>
        <w:rPr>
          <w:rFonts w:hint="eastAsia" w:ascii="宋体" w:hAnsi="宋体" w:cs="宋体"/>
          <w:sz w:val="36"/>
          <w:szCs w:val="36"/>
        </w:rPr>
        <w:fldChar w:fldCharType="end"/>
      </w:r>
    </w:p>
    <w:p w14:paraId="2C856002">
      <w:pPr>
        <w:pStyle w:val="31"/>
        <w:tabs>
          <w:tab w:val="right" w:leader="dot" w:pos="8312"/>
        </w:tabs>
        <w:spacing w:line="360" w:lineRule="auto"/>
        <w:jc w:val="both"/>
        <w:rPr>
          <w:rFonts w:hint="eastAsia" w:ascii="宋体" w:hAnsi="宋体" w:cs="宋体"/>
          <w:sz w:val="36"/>
          <w:szCs w:val="36"/>
        </w:rPr>
      </w:pPr>
      <w:r>
        <w:fldChar w:fldCharType="begin"/>
      </w:r>
      <w:r>
        <w:instrText xml:space="preserve"> HYPERLINK \l "_Toc24193" </w:instrText>
      </w:r>
      <w:r>
        <w:fldChar w:fldCharType="separate"/>
      </w:r>
      <w:r>
        <w:rPr>
          <w:rFonts w:hint="eastAsia" w:ascii="宋体" w:hAnsi="宋体" w:cs="宋体"/>
          <w:sz w:val="36"/>
          <w:szCs w:val="36"/>
        </w:rPr>
        <w:t>第四章  开启和评审</w:t>
      </w:r>
      <w:r>
        <w:rPr>
          <w:rFonts w:hint="eastAsia" w:ascii="宋体" w:hAnsi="宋体" w:cs="宋体"/>
          <w:sz w:val="36"/>
          <w:szCs w:val="36"/>
        </w:rPr>
        <w:fldChar w:fldCharType="end"/>
      </w:r>
    </w:p>
    <w:p w14:paraId="13C0F27D">
      <w:pPr>
        <w:pStyle w:val="31"/>
        <w:tabs>
          <w:tab w:val="right" w:leader="dot" w:pos="8312"/>
        </w:tabs>
        <w:spacing w:line="360" w:lineRule="auto"/>
        <w:jc w:val="both"/>
        <w:rPr>
          <w:rFonts w:hint="eastAsia" w:ascii="宋体" w:hAnsi="宋体" w:cs="宋体"/>
          <w:sz w:val="36"/>
          <w:szCs w:val="36"/>
        </w:rPr>
      </w:pPr>
      <w:r>
        <w:fldChar w:fldCharType="begin"/>
      </w:r>
      <w:r>
        <w:instrText xml:space="preserve"> HYPERLINK \l "_Toc13768" </w:instrText>
      </w:r>
      <w:r>
        <w:fldChar w:fldCharType="separate"/>
      </w:r>
      <w:r>
        <w:rPr>
          <w:rFonts w:hint="eastAsia" w:ascii="宋体" w:hAnsi="宋体" w:cs="宋体"/>
          <w:sz w:val="36"/>
          <w:szCs w:val="36"/>
        </w:rPr>
        <w:t>第五章  合同签订与验收付款</w:t>
      </w:r>
      <w:r>
        <w:rPr>
          <w:rFonts w:hint="eastAsia" w:ascii="宋体" w:hAnsi="宋体" w:cs="宋体"/>
          <w:sz w:val="36"/>
          <w:szCs w:val="36"/>
        </w:rPr>
        <w:fldChar w:fldCharType="end"/>
      </w:r>
    </w:p>
    <w:p w14:paraId="6C235D01">
      <w:pPr>
        <w:pStyle w:val="31"/>
        <w:tabs>
          <w:tab w:val="right" w:leader="dot" w:pos="8312"/>
        </w:tabs>
        <w:spacing w:line="360" w:lineRule="auto"/>
        <w:jc w:val="both"/>
        <w:rPr>
          <w:rFonts w:hint="eastAsia" w:ascii="宋体" w:hAnsi="宋体" w:cs="宋体"/>
          <w:sz w:val="36"/>
          <w:szCs w:val="36"/>
        </w:rPr>
      </w:pPr>
      <w:r>
        <w:fldChar w:fldCharType="begin"/>
      </w:r>
      <w:r>
        <w:instrText xml:space="preserve"> HYPERLINK \l "_Toc21870" </w:instrText>
      </w:r>
      <w:r>
        <w:fldChar w:fldCharType="separate"/>
      </w:r>
      <w:r>
        <w:rPr>
          <w:rFonts w:hint="eastAsia" w:ascii="宋体" w:hAnsi="宋体" w:cs="宋体"/>
          <w:sz w:val="36"/>
          <w:szCs w:val="36"/>
        </w:rPr>
        <w:t>第六章  响应文件组成</w:t>
      </w:r>
      <w:r>
        <w:rPr>
          <w:rFonts w:hint="eastAsia" w:ascii="宋体" w:hAnsi="宋体" w:cs="宋体"/>
          <w:sz w:val="36"/>
          <w:szCs w:val="36"/>
        </w:rPr>
        <w:fldChar w:fldCharType="end"/>
      </w:r>
    </w:p>
    <w:p w14:paraId="23B3E707">
      <w:pPr>
        <w:pStyle w:val="17"/>
        <w:spacing w:line="360" w:lineRule="auto"/>
        <w:ind w:firstLine="0" w:firstLineChars="0"/>
        <w:rPr>
          <w:rFonts w:hint="eastAsia" w:hAnsi="宋体" w:cs="宋体"/>
          <w:sz w:val="36"/>
          <w:szCs w:val="36"/>
        </w:rPr>
      </w:pPr>
      <w:r>
        <w:rPr>
          <w:rFonts w:hint="eastAsia" w:hAnsi="宋体" w:cs="宋体"/>
          <w:sz w:val="36"/>
          <w:szCs w:val="36"/>
        </w:rPr>
        <w:fldChar w:fldCharType="end"/>
      </w:r>
    </w:p>
    <w:p w14:paraId="47B2AE2A">
      <w:pPr>
        <w:pStyle w:val="17"/>
        <w:spacing w:line="360" w:lineRule="auto"/>
        <w:ind w:firstLine="747" w:firstLineChars="200"/>
        <w:rPr>
          <w:rFonts w:hint="eastAsia" w:hAnsi="宋体" w:cs="宋体"/>
          <w:sz w:val="36"/>
          <w:szCs w:val="36"/>
        </w:rPr>
      </w:pPr>
    </w:p>
    <w:p w14:paraId="2CD06B0F">
      <w:pPr>
        <w:pStyle w:val="17"/>
        <w:spacing w:line="360" w:lineRule="auto"/>
        <w:ind w:firstLine="747" w:firstLineChars="200"/>
        <w:rPr>
          <w:rFonts w:hint="eastAsia" w:hAnsi="宋体" w:cs="宋体"/>
          <w:sz w:val="36"/>
          <w:szCs w:val="36"/>
        </w:rPr>
      </w:pPr>
    </w:p>
    <w:p w14:paraId="52A7E435">
      <w:pPr>
        <w:pStyle w:val="17"/>
        <w:spacing w:line="360" w:lineRule="auto"/>
        <w:ind w:firstLine="747" w:firstLineChars="200"/>
        <w:rPr>
          <w:rFonts w:hint="eastAsia" w:hAnsi="宋体" w:cs="宋体"/>
          <w:sz w:val="36"/>
          <w:szCs w:val="36"/>
        </w:rPr>
      </w:pPr>
    </w:p>
    <w:p w14:paraId="0DEAA338">
      <w:pPr>
        <w:pStyle w:val="17"/>
        <w:spacing w:line="360" w:lineRule="auto"/>
        <w:ind w:firstLine="747" w:firstLineChars="200"/>
        <w:rPr>
          <w:rFonts w:hint="eastAsia" w:hAnsi="宋体" w:cs="宋体"/>
          <w:sz w:val="36"/>
          <w:szCs w:val="36"/>
        </w:rPr>
      </w:pPr>
    </w:p>
    <w:p w14:paraId="7D844646">
      <w:pPr>
        <w:pStyle w:val="17"/>
        <w:spacing w:line="360" w:lineRule="auto"/>
        <w:ind w:firstLine="747" w:firstLineChars="200"/>
        <w:rPr>
          <w:rFonts w:hint="eastAsia" w:hAnsi="宋体" w:cs="宋体"/>
          <w:sz w:val="36"/>
          <w:szCs w:val="36"/>
        </w:rPr>
      </w:pPr>
    </w:p>
    <w:p w14:paraId="5688EEB4">
      <w:pPr>
        <w:pStyle w:val="17"/>
        <w:spacing w:line="360" w:lineRule="auto"/>
        <w:ind w:firstLine="747" w:firstLineChars="200"/>
        <w:rPr>
          <w:rFonts w:hint="eastAsia" w:hAnsi="宋体" w:cs="宋体"/>
          <w:sz w:val="36"/>
          <w:szCs w:val="36"/>
        </w:rPr>
      </w:pPr>
    </w:p>
    <w:p w14:paraId="5E3A5238">
      <w:pPr>
        <w:pStyle w:val="17"/>
        <w:numPr>
          <w:ilvl w:val="0"/>
          <w:numId w:val="2"/>
        </w:numPr>
        <w:spacing w:line="360" w:lineRule="auto"/>
        <w:ind w:firstLine="506" w:firstLineChars="200"/>
        <w:outlineLvl w:val="0"/>
        <w:rPr>
          <w:rFonts w:hint="eastAsia" w:hAnsi="宋体" w:cs="宋体"/>
          <w:sz w:val="24"/>
          <w:szCs w:val="24"/>
        </w:rPr>
        <w:sectPr>
          <w:footerReference r:id="rId3" w:type="default"/>
          <w:pgSz w:w="11906" w:h="16838"/>
          <w:pgMar w:top="1440" w:right="1800" w:bottom="1440" w:left="1800" w:header="851" w:footer="992" w:gutter="0"/>
          <w:cols w:space="425" w:num="1"/>
          <w:docGrid w:type="lines" w:linePitch="312" w:charSpace="0"/>
        </w:sectPr>
      </w:pPr>
    </w:p>
    <w:p w14:paraId="7E711E95">
      <w:pPr>
        <w:pStyle w:val="17"/>
        <w:spacing w:line="360" w:lineRule="auto"/>
        <w:ind w:firstLine="0" w:firstLineChars="0"/>
        <w:jc w:val="center"/>
        <w:outlineLvl w:val="0"/>
        <w:rPr>
          <w:rFonts w:hint="eastAsia" w:hAnsi="宋体" w:cs="宋体"/>
          <w:sz w:val="36"/>
          <w:szCs w:val="36"/>
        </w:rPr>
      </w:pPr>
      <w:r>
        <w:rPr>
          <w:rFonts w:hint="eastAsia" w:hAnsi="宋体" w:cs="宋体"/>
          <w:sz w:val="36"/>
          <w:szCs w:val="36"/>
        </w:rPr>
        <w:t>第一章  比选公告</w:t>
      </w:r>
    </w:p>
    <w:p w14:paraId="61ED5A2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u w:val="single"/>
        </w:rPr>
        <w:t>江苏省南通第一中学2026高二学生研学实践活动项目</w:t>
      </w:r>
      <w:r>
        <w:rPr>
          <w:rFonts w:hint="eastAsia" w:ascii="宋体" w:hAnsi="宋体" w:cs="宋体"/>
          <w:sz w:val="24"/>
          <w:szCs w:val="24"/>
        </w:rPr>
        <w:t>的潜在供应商应在</w:t>
      </w:r>
      <w:r>
        <w:rPr>
          <w:rFonts w:hint="eastAsia" w:ascii="宋体" w:hAnsi="宋体" w:cs="宋体"/>
          <w:sz w:val="24"/>
          <w:szCs w:val="24"/>
          <w:u w:val="single"/>
        </w:rPr>
        <w:t>南通市教育局网</w:t>
      </w:r>
      <w:r>
        <w:rPr>
          <w:rFonts w:hint="eastAsia" w:ascii="宋体" w:hAnsi="宋体" w:cs="宋体"/>
          <w:sz w:val="24"/>
          <w:szCs w:val="24"/>
        </w:rPr>
        <w:t>获取比选文件，并于</w:t>
      </w:r>
      <w:r>
        <w:rPr>
          <w:rFonts w:hint="eastAsia" w:ascii="宋体" w:hAnsi="宋体" w:cs="宋体"/>
          <w:sz w:val="24"/>
          <w:szCs w:val="24"/>
          <w:u w:val="single"/>
        </w:rPr>
        <w:t>2026年5月9日9点00分</w:t>
      </w:r>
      <w:r>
        <w:rPr>
          <w:rFonts w:hint="eastAsia" w:ascii="宋体" w:hAnsi="宋体" w:cs="宋体"/>
          <w:bCs/>
          <w:sz w:val="24"/>
          <w:szCs w:val="24"/>
        </w:rPr>
        <w:t>（北京时间）前提交响应文件</w:t>
      </w:r>
      <w:r>
        <w:rPr>
          <w:rFonts w:hint="eastAsia" w:ascii="宋体" w:hAnsi="宋体" w:cs="宋体"/>
          <w:sz w:val="24"/>
          <w:szCs w:val="24"/>
        </w:rPr>
        <w:t>。</w:t>
      </w:r>
    </w:p>
    <w:p w14:paraId="69A8A904">
      <w:pPr>
        <w:spacing w:line="360" w:lineRule="auto"/>
        <w:ind w:firstLine="482" w:firstLineChars="200"/>
        <w:rPr>
          <w:rFonts w:hint="eastAsia" w:ascii="宋体" w:hAnsi="宋体" w:cs="宋体"/>
          <w:b/>
          <w:bCs/>
          <w:sz w:val="24"/>
          <w:szCs w:val="24"/>
        </w:rPr>
      </w:pPr>
      <w:bookmarkStart w:id="0" w:name="_Toc28359089"/>
      <w:bookmarkStart w:id="1" w:name="_Toc35393629"/>
      <w:bookmarkStart w:id="2" w:name="_Toc35393798"/>
      <w:bookmarkStart w:id="3" w:name="_Toc28359012"/>
      <w:r>
        <w:rPr>
          <w:rFonts w:hint="eastAsia" w:ascii="宋体" w:hAnsi="宋体" w:cs="宋体"/>
          <w:b/>
          <w:bCs/>
          <w:sz w:val="24"/>
          <w:szCs w:val="24"/>
        </w:rPr>
        <w:t>一、</w:t>
      </w:r>
      <w:bookmarkEnd w:id="0"/>
      <w:bookmarkEnd w:id="1"/>
      <w:bookmarkEnd w:id="2"/>
      <w:bookmarkEnd w:id="3"/>
      <w:r>
        <w:rPr>
          <w:rFonts w:hint="eastAsia" w:ascii="宋体" w:hAnsi="宋体" w:cs="宋体"/>
          <w:b/>
          <w:bCs/>
          <w:sz w:val="24"/>
          <w:szCs w:val="24"/>
        </w:rPr>
        <w:t>项目基本信息</w:t>
      </w:r>
    </w:p>
    <w:p w14:paraId="0668DB4B">
      <w:pPr>
        <w:spacing w:line="360" w:lineRule="auto"/>
        <w:ind w:firstLine="480" w:firstLineChars="200"/>
        <w:rPr>
          <w:rFonts w:hint="eastAsia" w:ascii="宋体" w:hAnsi="宋体" w:cs="宋体"/>
          <w:sz w:val="24"/>
          <w:szCs w:val="24"/>
        </w:rPr>
      </w:pPr>
      <w:r>
        <w:rPr>
          <w:rFonts w:hint="eastAsia" w:ascii="宋体" w:hAnsi="宋体" w:cs="宋体"/>
          <w:sz w:val="24"/>
          <w:szCs w:val="24"/>
        </w:rPr>
        <w:t>1.项目编号： WY-20260427-012</w:t>
      </w:r>
    </w:p>
    <w:p w14:paraId="7FB181BE">
      <w:pPr>
        <w:spacing w:line="360" w:lineRule="auto"/>
        <w:ind w:firstLine="480" w:firstLineChars="200"/>
        <w:rPr>
          <w:rFonts w:hint="eastAsia" w:ascii="宋体" w:hAnsi="宋体" w:cs="宋体"/>
          <w:sz w:val="24"/>
          <w:szCs w:val="24"/>
        </w:rPr>
      </w:pPr>
      <w:r>
        <w:rPr>
          <w:rFonts w:hint="eastAsia" w:ascii="宋体" w:hAnsi="宋体" w:cs="宋体"/>
          <w:sz w:val="24"/>
          <w:szCs w:val="24"/>
        </w:rPr>
        <w:t>2.项目名称：江苏省南通第一中学2026高二学生研学实践活动项目</w:t>
      </w:r>
    </w:p>
    <w:p w14:paraId="57CB4A63">
      <w:pPr>
        <w:spacing w:line="360" w:lineRule="auto"/>
        <w:ind w:firstLine="480" w:firstLineChars="200"/>
        <w:rPr>
          <w:rFonts w:hint="eastAsia" w:ascii="宋体" w:hAnsi="宋体" w:cs="宋体"/>
          <w:sz w:val="24"/>
          <w:szCs w:val="24"/>
        </w:rPr>
      </w:pPr>
      <w:bookmarkStart w:id="4" w:name="_Toc35393630"/>
      <w:bookmarkStart w:id="5" w:name="_Toc28359090"/>
      <w:bookmarkStart w:id="6" w:name="_Toc35393799"/>
      <w:bookmarkStart w:id="7" w:name="_Toc28359013"/>
      <w:r>
        <w:rPr>
          <w:rFonts w:hint="eastAsia" w:ascii="宋体" w:hAnsi="宋体" w:cs="宋体"/>
          <w:sz w:val="24"/>
          <w:szCs w:val="24"/>
        </w:rPr>
        <w:t>3.采购方式：比选</w:t>
      </w:r>
    </w:p>
    <w:p w14:paraId="4C05AA9A">
      <w:pPr>
        <w:spacing w:line="360" w:lineRule="auto"/>
        <w:ind w:firstLine="480" w:firstLineChars="200"/>
        <w:rPr>
          <w:rFonts w:hint="eastAsia" w:ascii="宋体" w:hAnsi="宋体" w:cs="宋体"/>
          <w:sz w:val="24"/>
          <w:szCs w:val="24"/>
        </w:rPr>
      </w:pPr>
      <w:r>
        <w:rPr>
          <w:rFonts w:hint="eastAsia" w:ascii="宋体" w:hAnsi="宋体" w:cs="宋体"/>
          <w:sz w:val="24"/>
          <w:szCs w:val="24"/>
        </w:rPr>
        <w:t>4.预算金额：</w:t>
      </w:r>
      <w:r>
        <w:rPr>
          <w:rFonts w:hint="eastAsia" w:ascii="宋体" w:hAnsi="宋体" w:cs="宋体"/>
          <w:sz w:val="24"/>
          <w:szCs w:val="24"/>
          <w:highlight w:val="none"/>
        </w:rPr>
        <w:t>人民币99.5万元</w:t>
      </w:r>
    </w:p>
    <w:p w14:paraId="4800FEA1">
      <w:pPr>
        <w:spacing w:line="360" w:lineRule="auto"/>
        <w:ind w:firstLine="480" w:firstLineChars="200"/>
        <w:rPr>
          <w:rFonts w:hint="eastAsia" w:ascii="宋体" w:hAnsi="宋体" w:cs="宋体"/>
          <w:sz w:val="24"/>
          <w:szCs w:val="24"/>
        </w:rPr>
      </w:pPr>
      <w:r>
        <w:rPr>
          <w:rFonts w:hint="eastAsia" w:ascii="宋体" w:hAnsi="宋体" w:cs="宋体"/>
          <w:sz w:val="24"/>
          <w:szCs w:val="24"/>
        </w:rPr>
        <w:t>5.成交原则：本项目共设置8条研学线路，每条线路成交一名供应商，所有线路供应商均可兼报兼中。如果某一条线路实质性响应供应商不足3家时，则该线路中止。</w:t>
      </w:r>
    </w:p>
    <w:p w14:paraId="06781FD0">
      <w:pPr>
        <w:spacing w:line="360" w:lineRule="auto"/>
        <w:ind w:firstLine="480" w:firstLineChars="200"/>
        <w:rPr>
          <w:rFonts w:hint="eastAsia" w:ascii="宋体" w:hAnsi="宋体" w:cs="宋体"/>
          <w:sz w:val="24"/>
          <w:szCs w:val="24"/>
        </w:rPr>
      </w:pPr>
      <w:r>
        <w:rPr>
          <w:rFonts w:hint="eastAsia" w:ascii="宋体" w:hAnsi="宋体" w:cs="宋体"/>
          <w:sz w:val="24"/>
          <w:szCs w:val="24"/>
        </w:rPr>
        <w:t>6.最高限价：线路①人民币1500元/人；线路②人民币1200元/人；线路③人民币1200元/人；线路④人民币1200元/人；线路⑤人民币1350元/人；线路⑥人民币1200元/人；线路⑦人民币1100元/人；线路⑧人民币1200元/人；按线路分别报价，响应报价超过最高限价的线路作无效响应处理。</w:t>
      </w:r>
    </w:p>
    <w:p w14:paraId="177E2497">
      <w:pPr>
        <w:spacing w:line="360" w:lineRule="auto"/>
        <w:ind w:firstLine="480" w:firstLineChars="200"/>
        <w:rPr>
          <w:rFonts w:hint="eastAsia" w:ascii="宋体" w:hAnsi="宋体" w:cs="宋体"/>
          <w:sz w:val="24"/>
          <w:szCs w:val="24"/>
        </w:rPr>
      </w:pPr>
      <w:r>
        <w:rPr>
          <w:rFonts w:hint="eastAsia" w:ascii="宋体" w:hAnsi="宋体" w:cs="宋体"/>
          <w:sz w:val="24"/>
          <w:szCs w:val="24"/>
        </w:rPr>
        <w:t>7.采购需求：详见比选文件第三章，请仔细研究。</w:t>
      </w:r>
    </w:p>
    <w:p w14:paraId="5D4E6DF3">
      <w:pPr>
        <w:spacing w:line="360" w:lineRule="auto"/>
        <w:ind w:firstLine="480" w:firstLineChars="200"/>
        <w:rPr>
          <w:rFonts w:hint="eastAsia" w:ascii="宋体" w:hAnsi="宋体" w:cs="宋体"/>
          <w:sz w:val="24"/>
          <w:szCs w:val="24"/>
        </w:rPr>
      </w:pPr>
      <w:r>
        <w:rPr>
          <w:rFonts w:hint="eastAsia" w:ascii="宋体" w:hAnsi="宋体" w:cs="宋体"/>
          <w:sz w:val="24"/>
          <w:szCs w:val="24"/>
        </w:rPr>
        <w:t>8.项目实施时间：预计2026年5月中旬实施，时长2天1夜，具体时间以学校通知为准。</w:t>
      </w:r>
    </w:p>
    <w:p w14:paraId="2D623A53">
      <w:pPr>
        <w:spacing w:line="360" w:lineRule="auto"/>
        <w:ind w:firstLine="480" w:firstLineChars="200"/>
        <w:rPr>
          <w:rFonts w:hint="eastAsia" w:ascii="宋体" w:hAnsi="宋体" w:cs="宋体"/>
          <w:sz w:val="24"/>
          <w:szCs w:val="24"/>
        </w:rPr>
      </w:pPr>
      <w:r>
        <w:rPr>
          <w:rFonts w:hint="eastAsia" w:ascii="宋体" w:hAnsi="宋体" w:cs="宋体"/>
          <w:sz w:val="24"/>
          <w:szCs w:val="24"/>
        </w:rPr>
        <w:t>9.本项目（是/否）接受联合体：否。</w:t>
      </w:r>
    </w:p>
    <w:bookmarkEnd w:id="4"/>
    <w:bookmarkEnd w:id="5"/>
    <w:bookmarkEnd w:id="6"/>
    <w:bookmarkEnd w:id="7"/>
    <w:p w14:paraId="7790C7C4">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二、供应商资格要求</w:t>
      </w:r>
    </w:p>
    <w:p w14:paraId="6641AEED">
      <w:pPr>
        <w:spacing w:line="360" w:lineRule="auto"/>
        <w:ind w:firstLine="480" w:firstLineChars="200"/>
        <w:rPr>
          <w:rFonts w:hint="eastAsia" w:ascii="宋体" w:hAnsi="宋体" w:cs="宋体"/>
          <w:sz w:val="24"/>
          <w:szCs w:val="24"/>
        </w:rPr>
      </w:pPr>
      <w:r>
        <w:rPr>
          <w:rFonts w:hint="eastAsia" w:ascii="宋体" w:hAnsi="宋体" w:cs="宋体"/>
          <w:sz w:val="24"/>
          <w:szCs w:val="24"/>
        </w:rPr>
        <w:t>1.</w:t>
      </w:r>
      <w:bookmarkStart w:id="8" w:name="_Toc28359014"/>
      <w:bookmarkStart w:id="9" w:name="_Toc28359091"/>
      <w:bookmarkStart w:id="10" w:name="_Toc35393800"/>
      <w:bookmarkStart w:id="11" w:name="_Toc35393631"/>
      <w:r>
        <w:rPr>
          <w:rFonts w:hint="eastAsia" w:ascii="宋体" w:hAnsi="宋体" w:cs="宋体"/>
          <w:sz w:val="24"/>
          <w:szCs w:val="24"/>
        </w:rPr>
        <w:t>满足以下要求，并提供声明函：</w:t>
      </w:r>
    </w:p>
    <w:p w14:paraId="34B1DD84">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276E262D">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343907E2">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3F1938CC">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2135B558">
      <w:pPr>
        <w:spacing w:line="360" w:lineRule="auto"/>
        <w:ind w:firstLine="480" w:firstLineChars="200"/>
        <w:rPr>
          <w:rFonts w:hint="eastAsia" w:ascii="宋体" w:hAnsi="宋体" w:cs="宋体"/>
          <w:sz w:val="24"/>
          <w:szCs w:val="24"/>
        </w:rPr>
      </w:pPr>
      <w:r>
        <w:rPr>
          <w:rFonts w:hint="eastAsia" w:ascii="宋体" w:hAnsi="宋体" w:cs="宋体"/>
          <w:sz w:val="24"/>
          <w:szCs w:val="24"/>
        </w:rPr>
        <w:t>（5）参加本次采购活动前三年内，在经营活动中没有重大违法记录；</w:t>
      </w:r>
    </w:p>
    <w:p w14:paraId="6C35C455">
      <w:pPr>
        <w:spacing w:line="360" w:lineRule="auto"/>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78AB807B">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2.特定资格要求：供应商为文化交流、教育咨询服务类企业或旅行社。</w:t>
      </w:r>
    </w:p>
    <w:p w14:paraId="59C3D2F0">
      <w:pPr>
        <w:spacing w:line="360" w:lineRule="auto"/>
        <w:ind w:firstLine="480" w:firstLineChars="200"/>
        <w:rPr>
          <w:rFonts w:hint="eastAsia" w:ascii="宋体" w:hAnsi="宋体" w:cs="宋体"/>
          <w:sz w:val="24"/>
          <w:szCs w:val="24"/>
        </w:rPr>
      </w:pPr>
      <w:r>
        <w:rPr>
          <w:rFonts w:hint="eastAsia" w:ascii="宋体" w:hAnsi="宋体" w:cs="宋体"/>
          <w:sz w:val="24"/>
          <w:szCs w:val="24"/>
        </w:rPr>
        <w:t>3.未被“信用中国”网站列入失信被执行人、重大税收违法案件当事人名单。（响应文件中无需提供证明材料，由评审小组现场查询）</w:t>
      </w:r>
    </w:p>
    <w:p w14:paraId="1C1C8483">
      <w:pPr>
        <w:spacing w:line="360" w:lineRule="auto"/>
        <w:ind w:firstLine="480" w:firstLineChars="200"/>
        <w:rPr>
          <w:rFonts w:hint="eastAsia" w:ascii="宋体" w:hAnsi="宋体" w:cs="宋体"/>
          <w:sz w:val="24"/>
          <w:szCs w:val="24"/>
        </w:rPr>
      </w:pPr>
      <w:r>
        <w:rPr>
          <w:rFonts w:hint="eastAsia" w:ascii="宋体" w:hAnsi="宋体" w:cs="宋体"/>
          <w:sz w:val="24"/>
          <w:szCs w:val="24"/>
        </w:rPr>
        <w:t>4.拒绝下述供应商参加本次采购活动：</w:t>
      </w:r>
    </w:p>
    <w:p w14:paraId="30B69768">
      <w:pPr>
        <w:spacing w:line="360" w:lineRule="auto"/>
        <w:ind w:firstLine="480" w:firstLineChars="200"/>
        <w:rPr>
          <w:rFonts w:hint="eastAsia" w:ascii="宋体" w:hAnsi="宋体" w:cs="宋体"/>
          <w:sz w:val="24"/>
          <w:szCs w:val="24"/>
        </w:rPr>
      </w:pPr>
      <w:r>
        <w:rPr>
          <w:rFonts w:hint="eastAsia" w:ascii="宋体" w:hAnsi="宋体" w:cs="宋体"/>
          <w:sz w:val="24"/>
          <w:szCs w:val="24"/>
        </w:rPr>
        <w:t>供应商单位负责人为同一人或者存在直接控股、管理关系的不同供应商，不得参加同一合同项下的采购活动；</w:t>
      </w:r>
    </w:p>
    <w:p w14:paraId="3BB92661">
      <w:pPr>
        <w:spacing w:line="360" w:lineRule="auto"/>
        <w:ind w:firstLine="480" w:firstLineChars="200"/>
        <w:rPr>
          <w:rFonts w:hint="eastAsia" w:ascii="宋体" w:hAnsi="宋体" w:cs="宋体"/>
          <w:sz w:val="24"/>
          <w:szCs w:val="24"/>
        </w:rPr>
      </w:pPr>
      <w:r>
        <w:rPr>
          <w:rFonts w:hint="eastAsia" w:ascii="宋体" w:hAnsi="宋体" w:cs="宋体"/>
          <w:sz w:val="24"/>
          <w:szCs w:val="24"/>
        </w:rPr>
        <w:t>其他具体资格要求详见“第六章响应文件组成”。</w:t>
      </w:r>
    </w:p>
    <w:p w14:paraId="49022769">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四、获取</w:t>
      </w:r>
      <w:bookmarkEnd w:id="8"/>
      <w:bookmarkEnd w:id="9"/>
      <w:bookmarkEnd w:id="10"/>
      <w:bookmarkEnd w:id="11"/>
      <w:r>
        <w:rPr>
          <w:rFonts w:hint="eastAsia" w:ascii="宋体" w:hAnsi="宋体" w:cs="宋体"/>
          <w:b/>
          <w:bCs/>
          <w:sz w:val="24"/>
          <w:szCs w:val="24"/>
        </w:rPr>
        <w:t>比选文件</w:t>
      </w:r>
    </w:p>
    <w:p w14:paraId="72AECE9E">
      <w:pPr>
        <w:spacing w:line="360" w:lineRule="auto"/>
        <w:ind w:firstLine="480" w:firstLineChars="200"/>
        <w:rPr>
          <w:rFonts w:hint="eastAsia" w:ascii="宋体" w:hAnsi="宋体" w:cs="宋体"/>
          <w:sz w:val="24"/>
          <w:szCs w:val="24"/>
        </w:rPr>
      </w:pPr>
      <w:bookmarkStart w:id="12" w:name="_Toc28359015"/>
      <w:bookmarkStart w:id="13" w:name="_Toc35393801"/>
      <w:bookmarkStart w:id="14" w:name="_Toc35393632"/>
      <w:bookmarkStart w:id="15" w:name="_Toc28359092"/>
      <w:r>
        <w:rPr>
          <w:rFonts w:hint="eastAsia" w:ascii="宋体" w:hAnsi="宋体" w:cs="宋体"/>
          <w:sz w:val="24"/>
          <w:szCs w:val="24"/>
        </w:rPr>
        <w:t>1.时间：自本公告发布之日起至</w:t>
      </w:r>
      <w:r>
        <w:rPr>
          <w:rFonts w:hint="eastAsia" w:ascii="宋体" w:hAnsi="宋体" w:cs="宋体"/>
          <w:sz w:val="24"/>
          <w:szCs w:val="24"/>
          <w:u w:val="single"/>
        </w:rPr>
        <w:t>20</w:t>
      </w:r>
      <w:r>
        <w:rPr>
          <w:rFonts w:hint="eastAsia" w:ascii="宋体" w:hAnsi="宋体" w:cs="宋体"/>
          <w:color w:val="auto"/>
          <w:sz w:val="24"/>
          <w:szCs w:val="24"/>
          <w:u w:val="single"/>
        </w:rPr>
        <w:t>26年5月8日17点00分</w:t>
      </w:r>
    </w:p>
    <w:p w14:paraId="37397DAF">
      <w:pPr>
        <w:spacing w:line="360" w:lineRule="auto"/>
        <w:ind w:firstLine="480" w:firstLineChars="200"/>
        <w:rPr>
          <w:rFonts w:hint="eastAsia" w:ascii="宋体" w:hAnsi="宋体" w:cs="宋体"/>
          <w:sz w:val="24"/>
          <w:szCs w:val="24"/>
        </w:rPr>
      </w:pPr>
      <w:r>
        <w:rPr>
          <w:rFonts w:hint="eastAsia" w:ascii="宋体" w:hAnsi="宋体" w:cs="宋体"/>
          <w:sz w:val="24"/>
          <w:szCs w:val="24"/>
        </w:rPr>
        <w:t>2.地点：南通市教育局网站自行下载</w:t>
      </w:r>
    </w:p>
    <w:p w14:paraId="339766D6">
      <w:pPr>
        <w:spacing w:line="360" w:lineRule="auto"/>
        <w:ind w:firstLine="480" w:firstLineChars="200"/>
        <w:rPr>
          <w:rFonts w:hint="eastAsia" w:ascii="宋体" w:hAnsi="宋体" w:cs="宋体"/>
          <w:sz w:val="24"/>
          <w:szCs w:val="24"/>
        </w:rPr>
      </w:pPr>
      <w:r>
        <w:rPr>
          <w:rFonts w:hint="eastAsia" w:ascii="宋体" w:hAnsi="宋体" w:cs="宋体"/>
          <w:sz w:val="24"/>
          <w:szCs w:val="24"/>
        </w:rPr>
        <w:t>3.有关本次采购的事项若存在变动或修改，敬请及时关注“南通市教育局网”发布的信息更正公告，恕不另行通知，如有遗漏采购人概不负责。</w:t>
      </w:r>
    </w:p>
    <w:p w14:paraId="047E5D98">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4.本项目需进行报名登记，有意向参与本项目比选的供应商在2026年5月 8日17点00分之前，将以下报名表发至gurongrong1.jswy@chinaccs.cn。</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1470"/>
        <w:gridCol w:w="1970"/>
        <w:gridCol w:w="2688"/>
      </w:tblGrid>
      <w:tr w14:paraId="6F5D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7" w:type="dxa"/>
            <w:gridSpan w:val="4"/>
            <w:vAlign w:val="center"/>
          </w:tcPr>
          <w:p w14:paraId="7ED93F45">
            <w:pPr>
              <w:jc w:val="center"/>
              <w:rPr>
                <w:rFonts w:hint="eastAsia" w:ascii="宋体" w:hAnsi="宋体" w:cs="宋体"/>
                <w:sz w:val="24"/>
                <w:szCs w:val="24"/>
              </w:rPr>
            </w:pPr>
            <w:r>
              <w:rPr>
                <w:rFonts w:hint="eastAsia" w:ascii="宋体" w:hAnsi="宋体" w:cs="宋体"/>
                <w:sz w:val="24"/>
                <w:szCs w:val="24"/>
              </w:rPr>
              <w:t>江苏省南通第一中学2026高二学生研学实践活动项目报名表</w:t>
            </w:r>
          </w:p>
        </w:tc>
      </w:tr>
      <w:tr w14:paraId="45AF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9" w:type="dxa"/>
            <w:vAlign w:val="center"/>
          </w:tcPr>
          <w:p w14:paraId="66F8B628">
            <w:pPr>
              <w:jc w:val="center"/>
              <w:rPr>
                <w:rFonts w:hint="eastAsia" w:ascii="宋体" w:hAnsi="宋体" w:cs="宋体"/>
                <w:sz w:val="24"/>
                <w:szCs w:val="24"/>
              </w:rPr>
            </w:pPr>
            <w:r>
              <w:rPr>
                <w:rFonts w:hint="eastAsia" w:ascii="宋体" w:hAnsi="宋体" w:cs="宋体"/>
                <w:sz w:val="24"/>
                <w:szCs w:val="24"/>
              </w:rPr>
              <w:t>单位名称</w:t>
            </w:r>
          </w:p>
        </w:tc>
        <w:tc>
          <w:tcPr>
            <w:tcW w:w="1470" w:type="dxa"/>
            <w:vAlign w:val="center"/>
          </w:tcPr>
          <w:p w14:paraId="6E71020E">
            <w:pPr>
              <w:jc w:val="center"/>
              <w:rPr>
                <w:rFonts w:hint="eastAsia" w:ascii="宋体" w:hAnsi="宋体" w:cs="宋体"/>
                <w:sz w:val="24"/>
                <w:szCs w:val="24"/>
              </w:rPr>
            </w:pPr>
            <w:r>
              <w:rPr>
                <w:rFonts w:hint="eastAsia" w:ascii="宋体" w:hAnsi="宋体" w:cs="宋体"/>
                <w:sz w:val="24"/>
                <w:szCs w:val="24"/>
              </w:rPr>
              <w:t>联系人</w:t>
            </w:r>
          </w:p>
        </w:tc>
        <w:tc>
          <w:tcPr>
            <w:tcW w:w="1970" w:type="dxa"/>
            <w:vAlign w:val="center"/>
          </w:tcPr>
          <w:p w14:paraId="0068D803">
            <w:pPr>
              <w:jc w:val="center"/>
              <w:rPr>
                <w:rFonts w:hint="eastAsia" w:ascii="宋体" w:hAnsi="宋体" w:cs="宋体"/>
                <w:sz w:val="24"/>
                <w:szCs w:val="24"/>
              </w:rPr>
            </w:pPr>
            <w:r>
              <w:rPr>
                <w:rFonts w:hint="eastAsia" w:ascii="宋体" w:hAnsi="宋体" w:cs="宋体"/>
                <w:sz w:val="24"/>
                <w:szCs w:val="24"/>
              </w:rPr>
              <w:t>联系电话</w:t>
            </w:r>
          </w:p>
        </w:tc>
        <w:tc>
          <w:tcPr>
            <w:tcW w:w="2688" w:type="dxa"/>
            <w:vAlign w:val="center"/>
          </w:tcPr>
          <w:p w14:paraId="5133A78E">
            <w:pPr>
              <w:jc w:val="center"/>
              <w:rPr>
                <w:rFonts w:hint="eastAsia" w:ascii="宋体" w:hAnsi="宋体" w:cs="宋体"/>
                <w:sz w:val="24"/>
                <w:szCs w:val="24"/>
              </w:rPr>
            </w:pPr>
            <w:r>
              <w:rPr>
                <w:rFonts w:hint="eastAsia" w:ascii="宋体" w:hAnsi="宋体" w:cs="宋体"/>
                <w:sz w:val="24"/>
                <w:szCs w:val="24"/>
              </w:rPr>
              <w:t>参与线路</w:t>
            </w:r>
          </w:p>
        </w:tc>
      </w:tr>
      <w:tr w14:paraId="2263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9" w:type="dxa"/>
          </w:tcPr>
          <w:p w14:paraId="079DCAFE">
            <w:pPr>
              <w:jc w:val="center"/>
              <w:rPr>
                <w:rFonts w:hint="eastAsia" w:ascii="宋体" w:hAnsi="宋体" w:cs="宋体"/>
                <w:sz w:val="24"/>
                <w:szCs w:val="24"/>
              </w:rPr>
            </w:pPr>
          </w:p>
        </w:tc>
        <w:tc>
          <w:tcPr>
            <w:tcW w:w="1470" w:type="dxa"/>
          </w:tcPr>
          <w:p w14:paraId="4B811BEF">
            <w:pPr>
              <w:jc w:val="center"/>
              <w:rPr>
                <w:rFonts w:hint="eastAsia" w:ascii="宋体" w:hAnsi="宋体" w:cs="宋体"/>
                <w:sz w:val="24"/>
                <w:szCs w:val="24"/>
              </w:rPr>
            </w:pPr>
          </w:p>
        </w:tc>
        <w:tc>
          <w:tcPr>
            <w:tcW w:w="1970" w:type="dxa"/>
          </w:tcPr>
          <w:p w14:paraId="3319795D">
            <w:pPr>
              <w:jc w:val="center"/>
              <w:rPr>
                <w:rFonts w:hint="eastAsia" w:ascii="宋体" w:hAnsi="宋体" w:cs="宋体"/>
                <w:sz w:val="24"/>
                <w:szCs w:val="24"/>
              </w:rPr>
            </w:pPr>
          </w:p>
        </w:tc>
        <w:tc>
          <w:tcPr>
            <w:tcW w:w="2688" w:type="dxa"/>
          </w:tcPr>
          <w:p w14:paraId="2A225748">
            <w:pPr>
              <w:jc w:val="center"/>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 xml:space="preserve">线路①  </w:t>
            </w:r>
            <w:r>
              <w:rPr>
                <w:rFonts w:hint="eastAsia" w:ascii="宋体" w:hAnsi="宋体" w:cs="宋体"/>
                <w:sz w:val="24"/>
              </w:rPr>
              <w:sym w:font="Wingdings 2" w:char="00A3"/>
            </w:r>
            <w:r>
              <w:rPr>
                <w:rFonts w:hint="eastAsia" w:ascii="宋体" w:hAnsi="宋体" w:cs="宋体"/>
                <w:sz w:val="24"/>
              </w:rPr>
              <w:t xml:space="preserve">线路②  </w:t>
            </w:r>
            <w:r>
              <w:rPr>
                <w:rFonts w:hint="eastAsia" w:ascii="宋体" w:hAnsi="宋体" w:cs="宋体"/>
                <w:sz w:val="24"/>
              </w:rPr>
              <w:sym w:font="Wingdings 2" w:char="00A3"/>
            </w:r>
            <w:r>
              <w:rPr>
                <w:rFonts w:hint="eastAsia" w:ascii="宋体" w:hAnsi="宋体" w:cs="宋体"/>
                <w:sz w:val="24"/>
              </w:rPr>
              <w:t xml:space="preserve">线路③  </w:t>
            </w:r>
            <w:r>
              <w:rPr>
                <w:rFonts w:hint="eastAsia" w:ascii="宋体" w:hAnsi="宋体" w:cs="宋体"/>
                <w:sz w:val="24"/>
              </w:rPr>
              <w:sym w:font="Wingdings 2" w:char="00A3"/>
            </w:r>
            <w:r>
              <w:rPr>
                <w:rFonts w:hint="eastAsia" w:ascii="宋体" w:hAnsi="宋体" w:cs="宋体"/>
                <w:sz w:val="24"/>
              </w:rPr>
              <w:t xml:space="preserve">线路④  </w:t>
            </w:r>
            <w:r>
              <w:rPr>
                <w:rFonts w:hint="eastAsia" w:ascii="宋体" w:hAnsi="宋体" w:cs="宋体"/>
                <w:sz w:val="24"/>
              </w:rPr>
              <w:sym w:font="Wingdings 2" w:char="00A3"/>
            </w:r>
            <w:r>
              <w:rPr>
                <w:rFonts w:hint="eastAsia" w:ascii="宋体" w:hAnsi="宋体" w:cs="宋体"/>
                <w:sz w:val="24"/>
              </w:rPr>
              <w:t xml:space="preserve">线路⑤  </w:t>
            </w:r>
            <w:r>
              <w:rPr>
                <w:rFonts w:hint="eastAsia" w:ascii="宋体" w:hAnsi="宋体" w:cs="宋体"/>
                <w:sz w:val="24"/>
              </w:rPr>
              <w:sym w:font="Wingdings 2" w:char="00A3"/>
            </w:r>
            <w:r>
              <w:rPr>
                <w:rFonts w:hint="eastAsia" w:ascii="宋体" w:hAnsi="宋体" w:cs="宋体"/>
                <w:sz w:val="24"/>
              </w:rPr>
              <w:t xml:space="preserve">线路⑥ </w:t>
            </w:r>
          </w:p>
          <w:p w14:paraId="7351C0F2">
            <w:pPr>
              <w:jc w:val="center"/>
              <w:rPr>
                <w:rFonts w:hint="eastAsia" w:ascii="宋体" w:hAnsi="宋体" w:cs="宋体"/>
                <w:sz w:val="24"/>
                <w:szCs w:val="24"/>
              </w:rPr>
            </w:pPr>
            <w:r>
              <w:rPr>
                <w:rFonts w:hint="eastAsia" w:ascii="宋体" w:hAnsi="宋体" w:cs="宋体"/>
                <w:sz w:val="24"/>
              </w:rPr>
              <w:sym w:font="Wingdings 2" w:char="00A3"/>
            </w:r>
            <w:r>
              <w:rPr>
                <w:rFonts w:hint="eastAsia" w:ascii="宋体" w:hAnsi="宋体" w:cs="宋体"/>
                <w:sz w:val="24"/>
              </w:rPr>
              <w:t xml:space="preserve">线路⑦  </w:t>
            </w:r>
            <w:r>
              <w:rPr>
                <w:rFonts w:hint="eastAsia" w:ascii="宋体" w:hAnsi="宋体" w:cs="宋体"/>
                <w:sz w:val="24"/>
              </w:rPr>
              <w:sym w:font="Wingdings 2" w:char="00A3"/>
            </w:r>
            <w:r>
              <w:rPr>
                <w:rFonts w:hint="eastAsia" w:ascii="宋体" w:hAnsi="宋体" w:cs="宋体"/>
                <w:sz w:val="24"/>
              </w:rPr>
              <w:t xml:space="preserve">线路⑧ </w:t>
            </w:r>
          </w:p>
        </w:tc>
      </w:tr>
    </w:tbl>
    <w:p w14:paraId="6EA62B2F">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五、响应文件提交</w:t>
      </w:r>
      <w:bookmarkEnd w:id="12"/>
      <w:bookmarkEnd w:id="13"/>
      <w:bookmarkEnd w:id="14"/>
      <w:bookmarkEnd w:id="15"/>
    </w:p>
    <w:p w14:paraId="77D38AE1">
      <w:pPr>
        <w:spacing w:line="360" w:lineRule="auto"/>
        <w:ind w:firstLine="480" w:firstLineChars="200"/>
        <w:rPr>
          <w:rFonts w:hint="eastAsia" w:ascii="宋体" w:hAnsi="宋体" w:cs="宋体"/>
          <w:sz w:val="24"/>
          <w:szCs w:val="24"/>
        </w:rPr>
      </w:pPr>
      <w:bookmarkStart w:id="16" w:name="_Toc28359016"/>
      <w:bookmarkStart w:id="17" w:name="_Toc35393802"/>
      <w:bookmarkStart w:id="18" w:name="_Toc28359093"/>
      <w:bookmarkStart w:id="19" w:name="_Toc35393633"/>
      <w:r>
        <w:rPr>
          <w:rFonts w:hint="eastAsia" w:ascii="宋体" w:hAnsi="宋体" w:cs="宋体"/>
          <w:sz w:val="24"/>
          <w:szCs w:val="24"/>
        </w:rPr>
        <w:t>响应文件接收截止时间：</w:t>
      </w:r>
      <w:r>
        <w:rPr>
          <w:rFonts w:hint="eastAsia" w:ascii="宋体" w:hAnsi="宋体" w:cs="宋体"/>
          <w:b/>
          <w:bCs/>
          <w:sz w:val="24"/>
          <w:szCs w:val="24"/>
        </w:rPr>
        <w:t>2026年5月9日09时00分（北京时间），</w:t>
      </w:r>
      <w:r>
        <w:rPr>
          <w:rFonts w:hint="eastAsia" w:ascii="宋体" w:hAnsi="宋体" w:cs="宋体"/>
          <w:sz w:val="24"/>
          <w:szCs w:val="24"/>
        </w:rPr>
        <w:t>逾时拒绝接收响应文件。</w:t>
      </w:r>
    </w:p>
    <w:p w14:paraId="0DDC92F5">
      <w:pPr>
        <w:spacing w:line="360" w:lineRule="auto"/>
        <w:ind w:firstLine="480" w:firstLineChars="200"/>
        <w:rPr>
          <w:rFonts w:hint="eastAsia" w:ascii="宋体" w:hAnsi="宋体" w:cs="宋体"/>
          <w:sz w:val="24"/>
          <w:szCs w:val="24"/>
        </w:rPr>
      </w:pPr>
      <w:r>
        <w:rPr>
          <w:rFonts w:hint="eastAsia" w:ascii="宋体" w:hAnsi="宋体" w:cs="宋体"/>
          <w:sz w:val="24"/>
          <w:szCs w:val="24"/>
        </w:rPr>
        <w:t>地点：</w:t>
      </w:r>
      <w:r>
        <w:rPr>
          <w:rFonts w:hint="eastAsia" w:ascii="宋体" w:hAnsi="宋体" w:cs="宋体"/>
          <w:b/>
          <w:bCs/>
          <w:sz w:val="24"/>
          <w:szCs w:val="24"/>
        </w:rPr>
        <w:t>南通市崇川区环城南路11号5楼中通服网盈科技有限公司会议室，如有变动另行通知。</w:t>
      </w:r>
    </w:p>
    <w:p w14:paraId="4222BDBD">
      <w:pPr>
        <w:spacing w:line="360" w:lineRule="auto"/>
        <w:ind w:firstLine="480" w:firstLineChars="200"/>
        <w:rPr>
          <w:rFonts w:hint="eastAsia" w:ascii="宋体" w:hAnsi="宋体" w:cs="宋体"/>
          <w:sz w:val="24"/>
          <w:szCs w:val="24"/>
        </w:rPr>
      </w:pPr>
      <w:r>
        <w:rPr>
          <w:rFonts w:hint="eastAsia" w:ascii="宋体" w:hAnsi="宋体" w:cs="宋体"/>
          <w:sz w:val="24"/>
          <w:szCs w:val="24"/>
        </w:rPr>
        <w:t>3.提交方式：现场纸质提交。</w:t>
      </w:r>
    </w:p>
    <w:p w14:paraId="20755982">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六、</w:t>
      </w:r>
      <w:bookmarkEnd w:id="16"/>
      <w:bookmarkEnd w:id="17"/>
      <w:bookmarkEnd w:id="18"/>
      <w:bookmarkEnd w:id="19"/>
      <w:r>
        <w:rPr>
          <w:rFonts w:hint="eastAsia" w:ascii="宋体" w:hAnsi="宋体" w:cs="宋体"/>
          <w:b/>
          <w:bCs/>
          <w:sz w:val="24"/>
          <w:szCs w:val="24"/>
        </w:rPr>
        <w:t>响应文件开启</w:t>
      </w:r>
    </w:p>
    <w:p w14:paraId="50F7A1E6">
      <w:pPr>
        <w:spacing w:line="360" w:lineRule="auto"/>
        <w:ind w:firstLine="480" w:firstLineChars="200"/>
        <w:rPr>
          <w:rFonts w:hint="eastAsia" w:ascii="宋体" w:hAnsi="宋体" w:cs="宋体"/>
          <w:sz w:val="24"/>
          <w:szCs w:val="24"/>
        </w:rPr>
      </w:pPr>
      <w:bookmarkStart w:id="20" w:name="_Toc28359017"/>
      <w:bookmarkStart w:id="21" w:name="_Toc35393634"/>
      <w:bookmarkStart w:id="22" w:name="_Toc35393803"/>
      <w:bookmarkStart w:id="23" w:name="_Toc28359094"/>
      <w:r>
        <w:rPr>
          <w:rFonts w:hint="eastAsia" w:ascii="宋体" w:hAnsi="宋体" w:cs="宋体"/>
          <w:sz w:val="24"/>
          <w:szCs w:val="24"/>
        </w:rPr>
        <w:t>截止时间：</w:t>
      </w:r>
      <w:r>
        <w:rPr>
          <w:rFonts w:hint="eastAsia" w:ascii="宋体" w:hAnsi="宋体" w:cs="宋体"/>
          <w:b/>
          <w:bCs/>
          <w:sz w:val="24"/>
          <w:szCs w:val="24"/>
        </w:rPr>
        <w:t>2026年5月9日9点00分（北京时间）。</w:t>
      </w:r>
    </w:p>
    <w:p w14:paraId="470ACDF2">
      <w:pPr>
        <w:spacing w:line="360" w:lineRule="auto"/>
        <w:ind w:firstLine="480" w:firstLineChars="200"/>
        <w:rPr>
          <w:rFonts w:hint="eastAsia" w:ascii="宋体" w:hAnsi="宋体" w:cs="宋体"/>
          <w:sz w:val="24"/>
          <w:szCs w:val="24"/>
        </w:rPr>
      </w:pPr>
      <w:r>
        <w:rPr>
          <w:rFonts w:hint="eastAsia" w:ascii="宋体" w:hAnsi="宋体" w:cs="宋体"/>
          <w:sz w:val="24"/>
          <w:szCs w:val="24"/>
        </w:rPr>
        <w:t>地点：</w:t>
      </w:r>
      <w:r>
        <w:rPr>
          <w:rFonts w:hint="eastAsia" w:ascii="宋体" w:hAnsi="宋体" w:cs="宋体"/>
          <w:b/>
          <w:bCs/>
          <w:sz w:val="24"/>
          <w:szCs w:val="24"/>
        </w:rPr>
        <w:t>南通市崇川区环城南路11号5楼中通服网盈科技有限公司会议室，如有变动另行通知。</w:t>
      </w:r>
    </w:p>
    <w:p w14:paraId="048B8B25">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七、比选公告期限</w:t>
      </w:r>
      <w:bookmarkEnd w:id="20"/>
      <w:bookmarkEnd w:id="21"/>
      <w:bookmarkEnd w:id="22"/>
      <w:bookmarkEnd w:id="23"/>
    </w:p>
    <w:p w14:paraId="7865AFD4">
      <w:pPr>
        <w:spacing w:line="360" w:lineRule="auto"/>
        <w:ind w:firstLine="480" w:firstLineChars="200"/>
        <w:rPr>
          <w:rFonts w:hint="eastAsia" w:ascii="宋体" w:hAnsi="宋体" w:cs="宋体"/>
          <w:sz w:val="24"/>
          <w:szCs w:val="24"/>
        </w:rPr>
      </w:pPr>
      <w:bookmarkStart w:id="24" w:name="_Toc35393804"/>
      <w:bookmarkStart w:id="25" w:name="_Toc35393635"/>
      <w:r>
        <w:rPr>
          <w:rFonts w:hint="eastAsia" w:ascii="宋体" w:hAnsi="宋体" w:cs="宋体"/>
          <w:sz w:val="24"/>
          <w:szCs w:val="24"/>
        </w:rPr>
        <w:t>自比选公告发布之日起3个工作日。</w:t>
      </w:r>
    </w:p>
    <w:p w14:paraId="70174A5B">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八、</w:t>
      </w:r>
      <w:bookmarkEnd w:id="24"/>
      <w:bookmarkEnd w:id="25"/>
      <w:bookmarkStart w:id="26" w:name="_Toc28359095"/>
      <w:bookmarkStart w:id="27" w:name="_Toc35393636"/>
      <w:bookmarkStart w:id="28" w:name="_Toc28359018"/>
      <w:bookmarkStart w:id="29" w:name="_Toc35393805"/>
      <w:r>
        <w:rPr>
          <w:rFonts w:hint="eastAsia" w:ascii="宋体" w:hAnsi="宋体" w:cs="宋体"/>
          <w:b/>
          <w:bCs/>
          <w:sz w:val="24"/>
          <w:szCs w:val="24"/>
        </w:rPr>
        <w:t>凡对本次采购提出询问，请按以下方式联系。</w:t>
      </w:r>
      <w:bookmarkEnd w:id="26"/>
      <w:bookmarkEnd w:id="27"/>
      <w:bookmarkEnd w:id="28"/>
      <w:bookmarkEnd w:id="29"/>
    </w:p>
    <w:p w14:paraId="488C6617">
      <w:pPr>
        <w:snapToGrid w:val="0"/>
        <w:spacing w:line="360" w:lineRule="auto"/>
        <w:ind w:firstLine="480" w:firstLineChars="200"/>
        <w:rPr>
          <w:rFonts w:hint="eastAsia" w:ascii="宋体" w:hAnsi="宋体" w:cs="宋体"/>
          <w:sz w:val="24"/>
          <w:szCs w:val="24"/>
        </w:rPr>
      </w:pPr>
      <w:bookmarkStart w:id="30" w:name="_Toc28359020"/>
      <w:bookmarkStart w:id="31" w:name="_Toc35393807"/>
      <w:bookmarkStart w:id="32" w:name="_Toc28359097"/>
      <w:bookmarkStart w:id="33" w:name="_Toc35393638"/>
      <w:r>
        <w:rPr>
          <w:rFonts w:hint="eastAsia" w:ascii="宋体" w:hAnsi="宋体" w:cs="宋体"/>
          <w:sz w:val="24"/>
          <w:szCs w:val="24"/>
        </w:rPr>
        <w:t xml:space="preserve">1. </w:t>
      </w:r>
      <w:bookmarkEnd w:id="30"/>
      <w:bookmarkEnd w:id="31"/>
      <w:bookmarkEnd w:id="32"/>
      <w:bookmarkEnd w:id="33"/>
      <w:bookmarkStart w:id="34" w:name="_Toc18907"/>
      <w:r>
        <w:rPr>
          <w:rFonts w:hint="eastAsia" w:ascii="宋体" w:hAnsi="宋体" w:cs="宋体"/>
          <w:sz w:val="24"/>
          <w:szCs w:val="24"/>
        </w:rPr>
        <w:t>采购人信息</w:t>
      </w:r>
    </w:p>
    <w:p w14:paraId="4D3562E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名称：江苏省南通第一中学</w:t>
      </w:r>
    </w:p>
    <w:p w14:paraId="542F397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地址：南通市崇川区人民西路38号</w:t>
      </w:r>
    </w:p>
    <w:p w14:paraId="141F72D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联系人：黄老师</w:t>
      </w:r>
    </w:p>
    <w:p w14:paraId="1585437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联系方式：0513-85058220 85058221</w:t>
      </w:r>
    </w:p>
    <w:p w14:paraId="3479661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14:paraId="304EA65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名称：中通服网盈科技有限公司</w:t>
      </w:r>
    </w:p>
    <w:p w14:paraId="544F7E7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地址：南通市崇川区环城南路11号</w:t>
      </w:r>
    </w:p>
    <w:p w14:paraId="08B2890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联系人：尹淑瑜  顾蓉蓉</w:t>
      </w:r>
    </w:p>
    <w:p w14:paraId="44405C96">
      <w:pPr>
        <w:snapToGrid w:val="0"/>
        <w:spacing w:line="360" w:lineRule="auto"/>
        <w:ind w:firstLine="480" w:firstLineChars="200"/>
        <w:rPr>
          <w:rFonts w:hint="eastAsia" w:ascii="宋体" w:hAnsi="宋体" w:cs="宋体"/>
          <w:b/>
          <w:sz w:val="24"/>
          <w:szCs w:val="24"/>
        </w:rPr>
      </w:pPr>
      <w:r>
        <w:rPr>
          <w:rFonts w:hint="eastAsia" w:ascii="宋体" w:hAnsi="宋体" w:cs="宋体"/>
          <w:sz w:val="24"/>
          <w:szCs w:val="24"/>
        </w:rPr>
        <w:t>联系方式：13921605710</w:t>
      </w:r>
      <w:r>
        <w:rPr>
          <w:rFonts w:hint="eastAsia" w:ascii="宋体" w:hAnsi="宋体" w:cs="宋体"/>
          <w:b/>
          <w:sz w:val="24"/>
          <w:szCs w:val="24"/>
        </w:rPr>
        <w:br w:type="page"/>
      </w:r>
    </w:p>
    <w:p w14:paraId="742CCE6A">
      <w:pPr>
        <w:pStyle w:val="17"/>
        <w:spacing w:line="360" w:lineRule="auto"/>
        <w:ind w:firstLine="0" w:firstLineChars="0"/>
        <w:jc w:val="center"/>
        <w:outlineLvl w:val="0"/>
        <w:rPr>
          <w:rFonts w:hint="eastAsia" w:hAnsi="宋体" w:cs="宋体"/>
          <w:sz w:val="36"/>
          <w:szCs w:val="36"/>
        </w:rPr>
      </w:pPr>
      <w:r>
        <w:rPr>
          <w:rFonts w:hint="eastAsia" w:hAnsi="宋体" w:cs="宋体"/>
          <w:sz w:val="36"/>
          <w:szCs w:val="36"/>
        </w:rPr>
        <w:t>第二章  比选须知</w:t>
      </w:r>
      <w:bookmarkEnd w:id="34"/>
    </w:p>
    <w:p w14:paraId="75F7B63C">
      <w:pPr>
        <w:snapToGrid w:val="0"/>
        <w:spacing w:line="360" w:lineRule="auto"/>
        <w:ind w:firstLine="482" w:firstLineChars="200"/>
        <w:rPr>
          <w:rFonts w:hint="eastAsia" w:ascii="宋体" w:hAnsi="宋体" w:cs="宋体"/>
          <w:sz w:val="24"/>
          <w:szCs w:val="24"/>
        </w:rPr>
      </w:pPr>
      <w:r>
        <w:rPr>
          <w:rFonts w:hint="eastAsia" w:ascii="宋体" w:hAnsi="宋体" w:cs="宋体"/>
          <w:b/>
          <w:sz w:val="24"/>
          <w:szCs w:val="24"/>
        </w:rPr>
        <w:t>一、比选文件由采购人解释</w:t>
      </w:r>
      <w:r>
        <w:rPr>
          <w:rFonts w:hint="eastAsia" w:ascii="宋体" w:hAnsi="宋体" w:cs="宋体"/>
          <w:sz w:val="24"/>
          <w:szCs w:val="24"/>
        </w:rPr>
        <w:t>。</w:t>
      </w:r>
    </w:p>
    <w:p w14:paraId="3B17143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供应商下载比选文件后，应仔细检查比选文件的所有内容，如对采购项目活动事项有疑问的，应在下载比选文件开始之日起3日内以书面形式提出询问或疑问，未在规定的3日内提出询问或疑问的，视同供应商理解并接受本比选文件所有内容，由此引起的比选损失自负。</w:t>
      </w:r>
    </w:p>
    <w:p w14:paraId="7F6F0B3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2.供应商应认真审阅比选文件中所有的事项、格式、条款和规范要求等，如果供应商没有按照比选文件要求提交响应文件，或者响应文件没有对比选文件做出实质性响应，其比选将被拒绝，供应商自行承担责任。</w:t>
      </w:r>
    </w:p>
    <w:p w14:paraId="620D641D">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二、比选文件的澄清、修改、答疑</w:t>
      </w:r>
    </w:p>
    <w:p w14:paraId="36C69C8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1.采购人有权对发出的比选文件进行必要的澄清或修改。</w:t>
      </w:r>
    </w:p>
    <w:p w14:paraId="7C70BC4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2.采购人可视情取消、延长相关时间。</w:t>
      </w:r>
    </w:p>
    <w:p w14:paraId="0BF35DE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3.采购人对比选文件的澄清、修改将构成比选文件的一部分，对供应商具有约束力。</w:t>
      </w:r>
    </w:p>
    <w:p w14:paraId="1265979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4.供应商由于对比选文件的任何推论和误解以及采购人对有关问题的口头解释所造成的后果，均由供应商自负。</w:t>
      </w:r>
    </w:p>
    <w:p w14:paraId="5E74882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5.采购人视情组织答疑会。</w:t>
      </w:r>
    </w:p>
    <w:p w14:paraId="3798A214">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三、响应报价</w:t>
      </w:r>
    </w:p>
    <w:p w14:paraId="758EA58A">
      <w:pPr>
        <w:snapToGrid w:val="0"/>
        <w:spacing w:line="360" w:lineRule="auto"/>
        <w:ind w:firstLine="480" w:firstLineChars="200"/>
        <w:rPr>
          <w:rFonts w:hint="eastAsia" w:ascii="宋体" w:hAnsi="宋体" w:cs="宋体"/>
          <w:b/>
          <w:bCs/>
          <w:sz w:val="24"/>
          <w:szCs w:val="24"/>
        </w:rPr>
      </w:pPr>
      <w:r>
        <w:rPr>
          <w:rFonts w:hint="eastAsia" w:ascii="宋体" w:hAnsi="宋体" w:cs="宋体"/>
          <w:sz w:val="24"/>
          <w:szCs w:val="24"/>
        </w:rPr>
        <w:t>一个标的只允许一个报价，不接受任何有选择性的报价。</w:t>
      </w:r>
      <w:r>
        <w:rPr>
          <w:rFonts w:hint="eastAsia" w:ascii="宋体" w:hAnsi="宋体" w:cs="宋体"/>
          <w:b/>
          <w:bCs/>
          <w:sz w:val="24"/>
          <w:szCs w:val="24"/>
        </w:rPr>
        <w:t>本项目各线路分别报价，仅一次报价。</w:t>
      </w:r>
    </w:p>
    <w:p w14:paraId="151B20F6">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响应报价包含不限于人员薪资、住宿费、餐费、景点门票、交通费（车费、油费、过路费等）、保险、企业税金等比选范围内所有费用。学校随行老师的费用由学校支付，按实结算。</w:t>
      </w:r>
    </w:p>
    <w:p w14:paraId="2D9174D6">
      <w:pPr>
        <w:spacing w:line="360" w:lineRule="auto"/>
        <w:ind w:firstLine="482"/>
        <w:rPr>
          <w:rFonts w:cs="宋体"/>
          <w:b/>
          <w:sz w:val="24"/>
          <w:szCs w:val="24"/>
        </w:rPr>
      </w:pPr>
      <w:r>
        <w:rPr>
          <w:rFonts w:hint="eastAsia" w:cs="宋体"/>
          <w:b/>
          <w:sz w:val="24"/>
          <w:szCs w:val="24"/>
        </w:rPr>
        <w:t>四、响应文件的编制及装订</w:t>
      </w:r>
    </w:p>
    <w:p w14:paraId="22319129">
      <w:pPr>
        <w:spacing w:line="360" w:lineRule="auto"/>
        <w:ind w:firstLine="485"/>
        <w:rPr>
          <w:rFonts w:cs="宋体"/>
          <w:sz w:val="24"/>
          <w:szCs w:val="24"/>
        </w:rPr>
      </w:pPr>
      <w:r>
        <w:rPr>
          <w:rFonts w:hint="eastAsia" w:cs="宋体"/>
          <w:sz w:val="24"/>
          <w:szCs w:val="24"/>
        </w:rPr>
        <w:t>供应商按比选文件要求编写响应文件，并装订成册。响应文件不得行间插字、涂改、增删，如修改错漏处，须经响应文件签署人签字并加盖公章。</w:t>
      </w:r>
    </w:p>
    <w:p w14:paraId="7C719BE3">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五、响应文件的份数和签署</w:t>
      </w:r>
    </w:p>
    <w:p w14:paraId="2D763DF0">
      <w:pPr>
        <w:snapToGrid w:val="0"/>
        <w:spacing w:line="360" w:lineRule="auto"/>
        <w:ind w:firstLine="480" w:firstLineChars="200"/>
        <w:contextualSpacing/>
        <w:rPr>
          <w:rFonts w:hint="eastAsia" w:ascii="宋体" w:hAnsi="宋体" w:cs="宋体"/>
          <w:b/>
          <w:bCs/>
          <w:color w:val="FF0000"/>
          <w:sz w:val="24"/>
          <w:szCs w:val="24"/>
        </w:rPr>
      </w:pPr>
      <w:r>
        <w:rPr>
          <w:rFonts w:hint="eastAsia" w:ascii="宋体" w:hAnsi="宋体" w:cs="宋体"/>
          <w:sz w:val="24"/>
          <w:szCs w:val="24"/>
        </w:rPr>
        <w:t>1.响应文件由：①资格后审材料文件、②商务技术标响应文件、③价格标响应文件、④电子响应文件，共4部分组成（以下由文件序号代称）。</w:t>
      </w:r>
      <w:r>
        <w:rPr>
          <w:rFonts w:hint="eastAsia" w:ascii="宋体" w:hAnsi="宋体" w:cs="宋体"/>
          <w:b/>
          <w:bCs/>
          <w:color w:val="FF0000"/>
          <w:sz w:val="24"/>
          <w:szCs w:val="24"/>
        </w:rPr>
        <w:t>参选多个线路的无需按线路分别提供响应文件，商务技术标涉及的评分标准中当不同线路应答的内容有区分时，供应商自行将应答差异部分排版至一套商务技术响应文件中。</w:t>
      </w:r>
    </w:p>
    <w:p w14:paraId="2C32FE60">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2.纸质响应文件①、②、③均为一式三份，其中“正本”一份和“副本”两份。</w:t>
      </w:r>
    </w:p>
    <w:p w14:paraId="3B5568B7">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电子响应文件一份，电子响应文件的内容为“资格后审材料文件、商务技术标响应文件、价格标响应文件”的打印盖章或电子签章后的响应文件的扫描件（资格后审材料文件、技术标响应文件、价格标响应文件需分别逐页连续扫描为三个独立的PDF文件），采取U盘方式单独密封提交。</w:t>
      </w:r>
    </w:p>
    <w:p w14:paraId="569F0507">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4.在每份响应文件上要明确标注项目名称、对应的响应文件名称、供应商的全称、日期、“正本”“副本”字样。“正本”和“副本”若有差异，概以“正本”为准。</w:t>
      </w:r>
    </w:p>
    <w:p w14:paraId="2D90C180">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5.纸质响应文件中的所有“正本”，其正文内容须按比选文件要求由供应商法定代表人或被授权人签字（或盖章）并加盖单位公章。“副本”可复印，但须加盖单位公章。</w:t>
      </w:r>
    </w:p>
    <w:p w14:paraId="255C0AD1">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六、响应文件的密封及标记</w:t>
      </w:r>
    </w:p>
    <w:p w14:paraId="5717BA0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1.供应商须将本项目响应文件：</w:t>
      </w:r>
      <w:r>
        <w:rPr>
          <w:rFonts w:ascii="宋体" w:hAnsi="宋体" w:cs="宋体"/>
          <w:sz w:val="24"/>
          <w:szCs w:val="24"/>
        </w:rPr>
        <w:t>①</w:t>
      </w:r>
      <w:r>
        <w:rPr>
          <w:rFonts w:hint="eastAsia" w:ascii="宋体" w:hAnsi="宋体" w:cs="宋体"/>
          <w:sz w:val="24"/>
          <w:szCs w:val="24"/>
        </w:rPr>
        <w:t>、</w:t>
      </w: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、③、④</w:t>
      </w:r>
      <w:r>
        <w:rPr>
          <w:rFonts w:hint="eastAsia" w:ascii="宋体" w:hAnsi="宋体" w:cs="宋体"/>
          <w:b/>
          <w:bCs/>
          <w:sz w:val="24"/>
          <w:szCs w:val="24"/>
        </w:rPr>
        <w:t>单独密封。</w:t>
      </w:r>
    </w:p>
    <w:p w14:paraId="4449ABE3">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2.密封后，应在每一密封的响应文件上明确标注采购项目名称、标段号（如有）、响应文件各自对应的名称、供应商的全称及日期。</w:t>
      </w:r>
    </w:p>
    <w:p w14:paraId="59540685">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3.在边缝处加盖供应商公章或骑缝签字。</w:t>
      </w:r>
    </w:p>
    <w:p w14:paraId="078AFB1B">
      <w:pPr>
        <w:snapToGrid w:val="0"/>
        <w:spacing w:line="360" w:lineRule="auto"/>
        <w:ind w:firstLine="482" w:firstLineChars="200"/>
        <w:contextualSpacing/>
        <w:rPr>
          <w:rFonts w:hint="eastAsia" w:ascii="宋体" w:hAnsi="宋体" w:cs="宋体"/>
          <w:b/>
          <w:bCs/>
          <w:sz w:val="24"/>
          <w:szCs w:val="24"/>
        </w:rPr>
      </w:pPr>
      <w:r>
        <w:rPr>
          <w:rFonts w:hint="eastAsia" w:ascii="宋体" w:hAnsi="宋体" w:cs="宋体"/>
          <w:b/>
          <w:bCs/>
          <w:sz w:val="24"/>
          <w:szCs w:val="24"/>
        </w:rPr>
        <w:t>【特别提醒】响应文件中的</w:t>
      </w:r>
      <w:r>
        <w:rPr>
          <w:rFonts w:hint="eastAsia" w:ascii="宋体" w:hAnsi="宋体" w:cs="宋体"/>
          <w:b/>
          <w:bCs/>
          <w:sz w:val="24"/>
          <w:szCs w:val="24"/>
        </w:rPr>
        <w:fldChar w:fldCharType="begin"/>
      </w:r>
      <w:r>
        <w:rPr>
          <w:rFonts w:hint="eastAsia" w:ascii="宋体" w:hAnsi="宋体" w:cs="宋体"/>
          <w:b/>
          <w:bCs/>
          <w:sz w:val="24"/>
          <w:szCs w:val="24"/>
        </w:rPr>
        <w:instrText xml:space="preserve"> = 1 \* GB3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bCs/>
          <w:sz w:val="24"/>
          <w:szCs w:val="24"/>
        </w:rPr>
        <w:t>和</w:t>
      </w:r>
      <w:r>
        <w:rPr>
          <w:rFonts w:hint="eastAsia" w:ascii="宋体" w:hAnsi="宋体" w:cs="宋体"/>
          <w:b/>
          <w:bCs/>
          <w:sz w:val="24"/>
          <w:szCs w:val="24"/>
        </w:rPr>
        <w:fldChar w:fldCharType="begin"/>
      </w:r>
      <w:r>
        <w:rPr>
          <w:rFonts w:hint="eastAsia" w:ascii="宋体" w:hAnsi="宋体" w:cs="宋体"/>
          <w:b/>
          <w:bCs/>
          <w:sz w:val="24"/>
          <w:szCs w:val="24"/>
        </w:rPr>
        <w:instrText xml:space="preserve"> = 2 \* GB3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bCs/>
          <w:sz w:val="24"/>
          <w:szCs w:val="24"/>
        </w:rPr>
        <w:t>的“正本”或“副本”中，均不得含有报价响应文件中报价表（报价单）内的任何项目价格，否则作无效响应处理。</w:t>
      </w:r>
    </w:p>
    <w:p w14:paraId="44E99F5B">
      <w:pPr>
        <w:spacing w:line="360" w:lineRule="auto"/>
        <w:ind w:firstLine="482"/>
        <w:contextualSpacing/>
        <w:rPr>
          <w:b/>
          <w:bCs/>
          <w:sz w:val="24"/>
          <w:szCs w:val="24"/>
        </w:rPr>
      </w:pPr>
      <w:r>
        <w:rPr>
          <w:rFonts w:hint="eastAsia" w:ascii="宋体" w:hAnsi="宋体" w:cs="宋体"/>
          <w:b/>
          <w:sz w:val="24"/>
          <w:szCs w:val="24"/>
        </w:rPr>
        <w:t>七、</w:t>
      </w:r>
      <w:r>
        <w:rPr>
          <w:rFonts w:hint="eastAsia"/>
          <w:b/>
          <w:bCs/>
          <w:sz w:val="24"/>
          <w:szCs w:val="24"/>
        </w:rPr>
        <w:t>响应</w:t>
      </w:r>
      <w:r>
        <w:rPr>
          <w:b/>
          <w:bCs/>
          <w:sz w:val="24"/>
          <w:szCs w:val="24"/>
        </w:rPr>
        <w:t>文件的有效期</w:t>
      </w:r>
    </w:p>
    <w:p w14:paraId="52692EF5">
      <w:pPr>
        <w:spacing w:line="360" w:lineRule="auto"/>
        <w:ind w:firstLine="480"/>
        <w:contextualSpacing/>
        <w:rPr>
          <w:sz w:val="24"/>
          <w:szCs w:val="24"/>
        </w:rPr>
      </w:pPr>
      <w:r>
        <w:rPr>
          <w:sz w:val="24"/>
          <w:szCs w:val="24"/>
        </w:rPr>
        <w:t>1</w:t>
      </w:r>
      <w:r>
        <w:rPr>
          <w:rFonts w:hint="eastAsia"/>
          <w:sz w:val="24"/>
          <w:szCs w:val="24"/>
        </w:rPr>
        <w:t>.</w:t>
      </w:r>
      <w:r>
        <w:rPr>
          <w:sz w:val="24"/>
          <w:szCs w:val="24"/>
        </w:rPr>
        <w:t>从</w:t>
      </w:r>
      <w:r>
        <w:rPr>
          <w:rFonts w:hint="eastAsia"/>
          <w:sz w:val="24"/>
          <w:szCs w:val="24"/>
        </w:rPr>
        <w:t>响应</w:t>
      </w:r>
      <w:r>
        <w:rPr>
          <w:sz w:val="24"/>
          <w:szCs w:val="24"/>
        </w:rPr>
        <w:t>文件接收截止之日起</w:t>
      </w:r>
      <w:r>
        <w:rPr>
          <w:rFonts w:hint="eastAsia"/>
          <w:sz w:val="24"/>
          <w:szCs w:val="24"/>
        </w:rPr>
        <w:t>算</w:t>
      </w:r>
      <w:r>
        <w:rPr>
          <w:sz w:val="24"/>
          <w:szCs w:val="24"/>
        </w:rPr>
        <w:t>，</w:t>
      </w:r>
      <w:r>
        <w:rPr>
          <w:rFonts w:hint="eastAsia"/>
          <w:sz w:val="24"/>
          <w:szCs w:val="24"/>
          <w:u w:val="single"/>
        </w:rPr>
        <w:t>60</w:t>
      </w:r>
      <w:r>
        <w:rPr>
          <w:sz w:val="24"/>
          <w:szCs w:val="24"/>
        </w:rPr>
        <w:t>个日历天内</w:t>
      </w:r>
      <w:r>
        <w:rPr>
          <w:rFonts w:hint="eastAsia"/>
          <w:sz w:val="24"/>
          <w:szCs w:val="24"/>
        </w:rPr>
        <w:t>响应文件</w:t>
      </w:r>
      <w:r>
        <w:rPr>
          <w:sz w:val="24"/>
          <w:szCs w:val="24"/>
        </w:rPr>
        <w:t>应保持有效。</w:t>
      </w:r>
      <w:r>
        <w:rPr>
          <w:rFonts w:hint="eastAsia"/>
          <w:sz w:val="24"/>
          <w:szCs w:val="24"/>
        </w:rPr>
        <w:t>响应文件中承诺的响应文件有效期应当不少于比选文件中载明的响应文件有效期</w:t>
      </w:r>
      <w:r>
        <w:rPr>
          <w:sz w:val="24"/>
          <w:szCs w:val="24"/>
        </w:rPr>
        <w:t>。</w:t>
      </w:r>
    </w:p>
    <w:p w14:paraId="447DB3C2">
      <w:pPr>
        <w:spacing w:line="360" w:lineRule="auto"/>
        <w:ind w:firstLine="480"/>
        <w:contextualSpacing/>
        <w:rPr>
          <w:sz w:val="24"/>
          <w:szCs w:val="24"/>
        </w:rPr>
      </w:pPr>
      <w:r>
        <w:rPr>
          <w:sz w:val="24"/>
          <w:szCs w:val="24"/>
        </w:rPr>
        <w:t>2</w:t>
      </w:r>
      <w:r>
        <w:rPr>
          <w:rFonts w:hint="eastAsia"/>
          <w:sz w:val="24"/>
          <w:szCs w:val="24"/>
        </w:rPr>
        <w:t>.</w:t>
      </w:r>
      <w:r>
        <w:rPr>
          <w:sz w:val="24"/>
          <w:szCs w:val="24"/>
        </w:rPr>
        <w:t>在特殊情况下，采购代理机构可与供应商协商延长</w:t>
      </w:r>
      <w:r>
        <w:rPr>
          <w:rFonts w:hint="eastAsia"/>
          <w:sz w:val="24"/>
          <w:szCs w:val="24"/>
        </w:rPr>
        <w:t>响应文件</w:t>
      </w:r>
      <w:r>
        <w:rPr>
          <w:sz w:val="24"/>
          <w:szCs w:val="24"/>
        </w:rPr>
        <w:t>的有效期。这种要求和答复都应以书面、传真</w:t>
      </w:r>
      <w:r>
        <w:rPr>
          <w:rFonts w:hint="eastAsia"/>
          <w:sz w:val="24"/>
          <w:szCs w:val="24"/>
        </w:rPr>
        <w:t>或</w:t>
      </w:r>
      <w:r>
        <w:rPr>
          <w:sz w:val="24"/>
          <w:szCs w:val="24"/>
        </w:rPr>
        <w:t>电报的形式进行。</w:t>
      </w:r>
      <w:r>
        <w:rPr>
          <w:rFonts w:hint="eastAsia"/>
          <w:sz w:val="24"/>
          <w:szCs w:val="24"/>
        </w:rPr>
        <w:t>同意延长响应文件有效期的供应商既不能要求也不允许修改其响应文件，同时受响应文件有效期约束的所有权利与义务均延长至新的有效期。供应商可以拒绝采购代理机构的这一要求而放弃响应。</w:t>
      </w:r>
    </w:p>
    <w:p w14:paraId="28D7F7D7">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八、响应文件及相关费用</w:t>
      </w:r>
    </w:p>
    <w:p w14:paraId="004BC395">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无论</w:t>
      </w:r>
      <w:r>
        <w:rPr>
          <w:rFonts w:hint="eastAsia" w:ascii="宋体" w:hAnsi="宋体" w:cs="宋体"/>
          <w:kern w:val="0"/>
          <w:sz w:val="24"/>
          <w:szCs w:val="24"/>
        </w:rPr>
        <w:t>比选</w:t>
      </w:r>
      <w:r>
        <w:rPr>
          <w:rFonts w:hint="eastAsia" w:ascii="宋体" w:hAnsi="宋体" w:cs="宋体"/>
          <w:kern w:val="0"/>
          <w:sz w:val="24"/>
          <w:szCs w:val="24"/>
          <w:lang w:val="zh-CN"/>
        </w:rPr>
        <w:t>过程和结果如何，参加</w:t>
      </w:r>
      <w:r>
        <w:rPr>
          <w:rFonts w:hint="eastAsia" w:ascii="宋体" w:hAnsi="宋体" w:cs="宋体"/>
          <w:kern w:val="0"/>
          <w:sz w:val="24"/>
          <w:szCs w:val="24"/>
        </w:rPr>
        <w:t>比选</w:t>
      </w:r>
      <w:r>
        <w:rPr>
          <w:rFonts w:hint="eastAsia" w:ascii="宋体" w:hAnsi="宋体" w:cs="宋体"/>
          <w:kern w:val="0"/>
          <w:sz w:val="24"/>
          <w:szCs w:val="24"/>
          <w:lang w:val="zh-CN"/>
        </w:rPr>
        <w:t>的响应</w:t>
      </w:r>
      <w:r>
        <w:rPr>
          <w:rFonts w:hint="eastAsia" w:ascii="宋体" w:hAnsi="宋体" w:cs="宋体"/>
          <w:kern w:val="0"/>
          <w:sz w:val="24"/>
          <w:szCs w:val="24"/>
        </w:rPr>
        <w:t>供应商</w:t>
      </w:r>
      <w:r>
        <w:rPr>
          <w:rFonts w:hint="eastAsia" w:ascii="宋体" w:hAnsi="宋体" w:cs="宋体"/>
          <w:kern w:val="0"/>
          <w:sz w:val="24"/>
          <w:szCs w:val="24"/>
          <w:lang w:val="zh-CN"/>
        </w:rPr>
        <w:t>自行承担与本次项目有关的全部费用。</w:t>
      </w:r>
    </w:p>
    <w:p w14:paraId="02878CD3">
      <w:pPr>
        <w:autoSpaceDE w:val="0"/>
        <w:autoSpaceDN w:val="0"/>
        <w:adjustRightIn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2.本项目代理服务费按苏招协〔2022〕2号文下浮41.5%计收，此费用综合考虑在响应报价内，由供应商在领取成交通知书前向采购代理机构一次性付清，</w:t>
      </w:r>
      <w:r>
        <w:rPr>
          <w:rFonts w:hint="eastAsia" w:ascii="宋体" w:hAnsi="宋体" w:cs="宋体"/>
          <w:kern w:val="0"/>
          <w:sz w:val="24"/>
          <w:szCs w:val="24"/>
          <w:highlight w:val="none"/>
        </w:rPr>
        <w:t>以实际成交线路数量为依据分摊收取</w:t>
      </w:r>
      <w:r>
        <w:rPr>
          <w:rFonts w:hint="eastAsia" w:ascii="宋体" w:hAnsi="宋体" w:cs="宋体"/>
          <w:kern w:val="0"/>
          <w:sz w:val="24"/>
          <w:szCs w:val="24"/>
        </w:rPr>
        <w:t>。</w:t>
      </w:r>
    </w:p>
    <w:p w14:paraId="51D36C8D">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3.比选</w:t>
      </w:r>
      <w:r>
        <w:rPr>
          <w:rFonts w:hint="eastAsia" w:ascii="宋体" w:hAnsi="宋体" w:cs="宋体"/>
          <w:kern w:val="0"/>
          <w:sz w:val="24"/>
          <w:szCs w:val="24"/>
          <w:lang w:val="zh-CN"/>
        </w:rPr>
        <w:t>文件未列明，而</w:t>
      </w:r>
      <w:r>
        <w:rPr>
          <w:rFonts w:hint="eastAsia" w:ascii="宋体" w:hAnsi="宋体" w:cs="宋体"/>
          <w:kern w:val="0"/>
          <w:sz w:val="24"/>
          <w:szCs w:val="24"/>
        </w:rPr>
        <w:t>响应</w:t>
      </w:r>
      <w:r>
        <w:rPr>
          <w:rFonts w:hint="eastAsia" w:ascii="宋体" w:hAnsi="宋体" w:cs="宋体"/>
          <w:kern w:val="0"/>
          <w:sz w:val="24"/>
          <w:szCs w:val="24"/>
          <w:lang w:val="zh-CN"/>
        </w:rPr>
        <w:t>供应商认为必需的费用也需</w:t>
      </w:r>
      <w:r>
        <w:rPr>
          <w:rFonts w:hint="eastAsia" w:ascii="宋体" w:hAnsi="宋体" w:cs="宋体"/>
          <w:kern w:val="0"/>
          <w:sz w:val="24"/>
          <w:szCs w:val="24"/>
        </w:rPr>
        <w:t>考虑进</w:t>
      </w:r>
      <w:r>
        <w:rPr>
          <w:rFonts w:hint="eastAsia" w:ascii="宋体" w:hAnsi="宋体" w:cs="宋体"/>
          <w:kern w:val="0"/>
          <w:sz w:val="24"/>
          <w:szCs w:val="24"/>
          <w:lang w:val="zh-CN"/>
        </w:rPr>
        <w:t>报价（</w:t>
      </w:r>
      <w:r>
        <w:rPr>
          <w:rFonts w:hint="eastAsia" w:ascii="宋体" w:hAnsi="宋体" w:cs="宋体"/>
          <w:kern w:val="0"/>
          <w:sz w:val="24"/>
          <w:szCs w:val="24"/>
        </w:rPr>
        <w:t>不单列）</w:t>
      </w:r>
      <w:r>
        <w:rPr>
          <w:rFonts w:hint="eastAsia" w:ascii="宋体" w:hAnsi="宋体" w:cs="宋体"/>
          <w:kern w:val="0"/>
          <w:sz w:val="24"/>
          <w:szCs w:val="24"/>
          <w:lang w:val="zh-CN"/>
        </w:rPr>
        <w:t>。</w:t>
      </w:r>
    </w:p>
    <w:p w14:paraId="0BD88FFB">
      <w:pPr>
        <w:autoSpaceDE w:val="0"/>
        <w:autoSpaceDN w:val="0"/>
        <w:adjustRightIn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4.评审进行后所有的响应文件都将作为档案保存，不论成交与否，代理机构均不退回。</w:t>
      </w:r>
    </w:p>
    <w:p w14:paraId="7B92FF80">
      <w:pPr>
        <w:pStyle w:val="21"/>
        <w:numPr>
          <w:ilvl w:val="0"/>
          <w:numId w:val="3"/>
        </w:numPr>
        <w:spacing w:after="0" w:line="360" w:lineRule="auto"/>
        <w:ind w:firstLine="482" w:firstLineChars="200"/>
        <w:rPr>
          <w:rFonts w:hint="eastAsia" w:ascii="宋体" w:hAnsi="宋体" w:cs="宋体"/>
          <w:b/>
          <w:bCs/>
        </w:rPr>
      </w:pPr>
      <w:bookmarkStart w:id="35" w:name="_Toc5043"/>
      <w:r>
        <w:rPr>
          <w:rFonts w:hint="eastAsia" w:ascii="宋体" w:hAnsi="宋体" w:cs="宋体"/>
          <w:b/>
          <w:bCs/>
        </w:rPr>
        <w:t>履约保证金</w:t>
      </w:r>
    </w:p>
    <w:p w14:paraId="3F3D308C">
      <w:pPr>
        <w:pStyle w:val="21"/>
        <w:numPr>
          <w:ilvl w:val="255"/>
          <w:numId w:val="0"/>
        </w:numPr>
        <w:spacing w:after="0" w:line="360" w:lineRule="auto"/>
        <w:ind w:firstLine="480" w:firstLineChars="200"/>
        <w:rPr>
          <w:rFonts w:hint="eastAsia" w:ascii="宋体" w:hAnsi="宋体" w:cs="宋体"/>
          <w:highlight w:val="none"/>
        </w:rPr>
      </w:pPr>
      <w:r>
        <w:rPr>
          <w:rFonts w:hint="eastAsia" w:ascii="宋体" w:hAnsi="宋体" w:cs="宋体"/>
        </w:rPr>
        <w:t>本项目不收取履约保证金，</w:t>
      </w:r>
      <w:r>
        <w:rPr>
          <w:rFonts w:hint="eastAsia" w:ascii="宋体" w:hAnsi="宋体" w:cs="宋体"/>
          <w:highlight w:val="none"/>
          <w:u w:val="none"/>
        </w:rPr>
        <w:t>但如果成交供应商违约，采购人有权不支付研学费用。</w:t>
      </w:r>
    </w:p>
    <w:p w14:paraId="6FE33B9C">
      <w:pPr>
        <w:spacing w:line="360" w:lineRule="auto"/>
        <w:ind w:firstLine="482"/>
        <w:contextualSpacing/>
        <w:rPr>
          <w:b/>
          <w:bCs/>
          <w:sz w:val="24"/>
          <w:szCs w:val="24"/>
        </w:rPr>
      </w:pPr>
      <w:r>
        <w:rPr>
          <w:rFonts w:hint="eastAsia" w:cs="宋体"/>
          <w:b/>
          <w:sz w:val="24"/>
          <w:szCs w:val="24"/>
        </w:rPr>
        <w:t>十、</w:t>
      </w:r>
      <w:r>
        <w:rPr>
          <w:b/>
          <w:bCs/>
          <w:sz w:val="24"/>
          <w:szCs w:val="24"/>
        </w:rPr>
        <w:t>追加、减少和添购。</w:t>
      </w:r>
    </w:p>
    <w:p w14:paraId="6B90A2CF">
      <w:pPr>
        <w:spacing w:line="360" w:lineRule="auto"/>
        <w:ind w:firstLine="480"/>
        <w:contextualSpacing/>
        <w:rPr>
          <w:bCs/>
          <w:sz w:val="24"/>
          <w:szCs w:val="24"/>
        </w:rPr>
      </w:pPr>
      <w:r>
        <w:rPr>
          <w:bCs/>
          <w:sz w:val="24"/>
          <w:szCs w:val="24"/>
        </w:rPr>
        <w:t>采购合同履行中，采购人需追加与</w:t>
      </w:r>
      <w:r>
        <w:rPr>
          <w:rFonts w:hint="eastAsia"/>
          <w:bCs/>
          <w:sz w:val="24"/>
          <w:szCs w:val="24"/>
        </w:rPr>
        <w:t>采购合同</w:t>
      </w:r>
      <w:r>
        <w:rPr>
          <w:bCs/>
          <w:sz w:val="24"/>
          <w:szCs w:val="24"/>
        </w:rPr>
        <w:t>相同</w:t>
      </w:r>
      <w:r>
        <w:rPr>
          <w:rFonts w:hint="eastAsia"/>
          <w:bCs/>
          <w:sz w:val="24"/>
          <w:szCs w:val="24"/>
        </w:rPr>
        <w:t>标的</w:t>
      </w:r>
      <w:r>
        <w:rPr>
          <w:bCs/>
          <w:sz w:val="24"/>
          <w:szCs w:val="24"/>
        </w:rPr>
        <w:t>的，在不改变合同其他条款的前提下，可以与成交供应商协商签订补充合同，但所有补充合同的采购金额不超过原合同金额10%。</w:t>
      </w:r>
    </w:p>
    <w:p w14:paraId="422081B0">
      <w:pPr>
        <w:spacing w:line="360" w:lineRule="auto"/>
        <w:ind w:firstLine="496"/>
        <w:rPr>
          <w:rFonts w:cs="宋体"/>
          <w:b/>
          <w:sz w:val="24"/>
          <w:szCs w:val="24"/>
        </w:rPr>
      </w:pPr>
      <w:r>
        <w:rPr>
          <w:rFonts w:hint="eastAsia" w:cs="宋体"/>
          <w:b/>
          <w:sz w:val="24"/>
          <w:szCs w:val="24"/>
        </w:rPr>
        <w:t>十一、未尽事宜</w:t>
      </w:r>
    </w:p>
    <w:p w14:paraId="2E6ACE0B">
      <w:pPr>
        <w:spacing w:line="360" w:lineRule="auto"/>
        <w:ind w:firstLine="494"/>
        <w:rPr>
          <w:rFonts w:cs="宋体"/>
          <w:sz w:val="24"/>
          <w:szCs w:val="24"/>
        </w:rPr>
      </w:pPr>
      <w:r>
        <w:rPr>
          <w:rFonts w:hint="eastAsia" w:cs="宋体"/>
          <w:sz w:val="24"/>
          <w:szCs w:val="24"/>
        </w:rPr>
        <w:t>无</w:t>
      </w:r>
    </w:p>
    <w:p w14:paraId="081AD202">
      <w:pPr>
        <w:spacing w:line="360" w:lineRule="auto"/>
        <w:ind w:firstLine="420" w:firstLineChars="200"/>
        <w:rPr>
          <w:rFonts w:hint="eastAsia" w:ascii="宋体" w:hAnsi="宋体" w:cs="宋体"/>
        </w:rPr>
      </w:pPr>
      <w:r>
        <w:rPr>
          <w:rFonts w:ascii="宋体" w:hAnsi="宋体" w:cs="宋体"/>
        </w:rPr>
        <w:br w:type="page"/>
      </w:r>
    </w:p>
    <w:p w14:paraId="07F73CF2">
      <w:pPr>
        <w:pStyle w:val="17"/>
        <w:spacing w:line="360" w:lineRule="auto"/>
        <w:ind w:firstLine="0" w:firstLineChars="0"/>
        <w:jc w:val="center"/>
        <w:outlineLvl w:val="0"/>
        <w:rPr>
          <w:rFonts w:hint="eastAsia" w:hAnsi="宋体" w:cs="宋体"/>
          <w:sz w:val="36"/>
          <w:szCs w:val="36"/>
        </w:rPr>
      </w:pPr>
      <w:r>
        <w:rPr>
          <w:rFonts w:hint="eastAsia" w:hAnsi="宋体" w:cs="宋体"/>
          <w:sz w:val="36"/>
          <w:szCs w:val="36"/>
        </w:rPr>
        <w:t>第三章  项目需求</w:t>
      </w:r>
      <w:bookmarkEnd w:id="35"/>
    </w:p>
    <w:p w14:paraId="786C442E">
      <w:pPr>
        <w:widowControl/>
        <w:spacing w:line="360" w:lineRule="auto"/>
        <w:ind w:firstLine="480" w:firstLineChars="200"/>
        <w:rPr>
          <w:rFonts w:hint="eastAsia" w:ascii="宋体" w:hAnsi="宋体" w:cs="宋体"/>
          <w:kern w:val="0"/>
          <w:sz w:val="24"/>
          <w:szCs w:val="24"/>
        </w:rPr>
      </w:pPr>
      <w:bookmarkStart w:id="36" w:name="_Toc24193"/>
      <w:r>
        <w:rPr>
          <w:rFonts w:hint="eastAsia" w:ascii="宋体" w:hAnsi="宋体" w:cs="宋体"/>
          <w:kern w:val="0"/>
          <w:sz w:val="24"/>
          <w:szCs w:val="24"/>
        </w:rPr>
        <w:t>项目属性：服务类</w:t>
      </w:r>
    </w:p>
    <w:p w14:paraId="1145B5F3">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采购需求包括拟采购的标的及其需要满足的技术、商务要求。</w:t>
      </w:r>
    </w:p>
    <w:p w14:paraId="41622D20">
      <w:pPr>
        <w:widowControl/>
        <w:spacing w:line="360" w:lineRule="auto"/>
        <w:ind w:firstLine="482" w:firstLineChars="200"/>
        <w:rPr>
          <w:rFonts w:hint="eastAsia" w:ascii="宋体" w:hAnsi="宋体" w:cs="宋体"/>
          <w:b/>
          <w:bCs/>
          <w:color w:val="FF0000"/>
          <w:kern w:val="0"/>
          <w:sz w:val="24"/>
          <w:szCs w:val="24"/>
        </w:rPr>
      </w:pPr>
      <w:r>
        <w:rPr>
          <w:rFonts w:hint="eastAsia" w:ascii="宋体" w:hAnsi="宋体" w:cs="宋体"/>
          <w:b/>
          <w:bCs/>
          <w:color w:val="FF0000"/>
          <w:kern w:val="0"/>
          <w:sz w:val="24"/>
          <w:szCs w:val="24"/>
        </w:rPr>
        <w:t>本章采购需求中所有条款均为实质性响应条款，供应商不得负偏离响应，如负偏离响应认定为无效响应文件。</w:t>
      </w:r>
    </w:p>
    <w:p w14:paraId="294432DD">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（一）技术要求是指对采购标的功能和质量要求，包括服务内容和标准等。</w:t>
      </w:r>
    </w:p>
    <w:p w14:paraId="281A4ED2">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（二）商务要求是指取得采购标的的时间、地点、财务和服务要求，包括交付（实施）的时间（期限）和地点（范围），付款条件（进度和方法）等。</w:t>
      </w:r>
    </w:p>
    <w:p w14:paraId="24CFEB88">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其内容包含但不限于以下内容：</w:t>
      </w:r>
    </w:p>
    <w:p w14:paraId="516E792B">
      <w:pPr>
        <w:pStyle w:val="50"/>
        <w:spacing w:before="0" w:after="0" w:line="360" w:lineRule="auto"/>
        <w:ind w:firstLine="482"/>
        <w:jc w:val="both"/>
        <w:rPr>
          <w:rFonts w:hint="eastAsia" w:ascii="宋体" w:hAnsi="宋体" w:eastAsia="宋体" w:cs="宋体"/>
          <w:b/>
          <w:bCs/>
          <w:kern w:val="0"/>
          <w:sz w:val="24"/>
          <w:szCs w:val="24"/>
        </w:rPr>
      </w:pPr>
      <w:r>
        <w:rPr>
          <w:rFonts w:hint="eastAsia" w:ascii="宋体" w:hAnsi="宋体" w:eastAsia="宋体" w:cs="宋体"/>
          <w:b/>
          <w:bCs/>
          <w:kern w:val="0"/>
          <w:sz w:val="24"/>
          <w:szCs w:val="24"/>
        </w:rPr>
        <w:t>一、项目概况</w:t>
      </w:r>
    </w:p>
    <w:p w14:paraId="0BB83377">
      <w:pPr>
        <w:pStyle w:val="50"/>
        <w:spacing w:before="0" w:after="0" w:line="360" w:lineRule="auto"/>
        <w:ind w:firstLine="480"/>
        <w:jc w:val="both"/>
        <w:rPr>
          <w:rFonts w:hint="eastAsia" w:ascii="宋体" w:hAnsi="宋体" w:eastAsia="宋体" w:cs="宋体"/>
          <w:kern w:val="0"/>
          <w:sz w:val="24"/>
          <w:szCs w:val="24"/>
        </w:rPr>
      </w:pPr>
      <w:r>
        <w:rPr>
          <w:rFonts w:hint="eastAsia" w:ascii="宋体" w:hAnsi="宋体" w:eastAsia="宋体" w:cs="宋体"/>
          <w:kern w:val="0"/>
          <w:sz w:val="24"/>
          <w:szCs w:val="24"/>
        </w:rPr>
        <w:t>根据《教育部等11部门关于推进中小学生研学旅行的意见》相关精神，南通一中决定于2026年5月中旬在高二年级学生中开展主题研学旅行活动，时长2天1夜，学生总人数约800人。</w:t>
      </w:r>
    </w:p>
    <w:p w14:paraId="32A4823E">
      <w:pPr>
        <w:widowControl/>
        <w:spacing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二、项目核心需求</w:t>
      </w:r>
    </w:p>
    <w:p w14:paraId="48887425">
      <w:pPr>
        <w:widowControl/>
        <w:spacing w:line="360" w:lineRule="auto"/>
        <w:ind w:firstLine="480" w:firstLineChars="200"/>
        <w:rPr>
          <w:rFonts w:hint="eastAsia" w:ascii="宋体" w:hAnsi="宋体" w:cs="宋体"/>
          <w:sz w:val="24"/>
          <w:szCs w:val="24"/>
        </w:rPr>
      </w:pPr>
      <w:r>
        <w:rPr>
          <w:rFonts w:hint="eastAsia" w:ascii="宋体" w:hAnsi="宋体" w:cs="宋体"/>
          <w:kern w:val="0"/>
          <w:sz w:val="24"/>
          <w:szCs w:val="24"/>
          <w:lang w:bidi="ar"/>
        </w:rPr>
        <w:t>本次研学旅行活动，聚焦学生全面发展，融合红色教育、名校探访、产业认知、绿色农耕、民族文化、国防教育、蓝色海洋等多元维度，打造特色研学线路。研学线路及地点不得超出长三角范围，需兼顾安全性、教育性、实践性和趣味性，所有活动安排需符合高中学生认知特点，助力学生提升综合素养、坚定理想信念、激发学习动力。</w:t>
      </w:r>
    </w:p>
    <w:p w14:paraId="21D16343">
      <w:pPr>
        <w:widowControl/>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三、研学线路需求</w:t>
      </w:r>
    </w:p>
    <w:p w14:paraId="430A4D57">
      <w:pPr>
        <w:widowControl/>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（一）研学旅行线路及研学点</w:t>
      </w:r>
    </w:p>
    <w:p w14:paraId="7D45DD6A">
      <w:pPr>
        <w:widowControl/>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供应商需围绕以下几类固定线路，结合自身资源优势，精心设计具体研学方案，方案需包含详细行程安排、课程内容、体验环节、师资配置、安全保障等内容，可参考附件研学案例优化线路，也可提供自有成熟精品线路。</w:t>
      </w:r>
    </w:p>
    <w:p w14:paraId="7C4C3167">
      <w:pPr>
        <w:widowControl/>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每个重点研学点（高校、名企、博物馆等）活动一般包含参观活动（包括但不限于参观重点实验室、先进制造流水线、专业设备或非遗等展览）、沉浸式体验（包括但不限于设备操作、非遗制作和其他项目化学习任务）和高质量讲解（包括但不限于高校专家讲座、名企专业技术人员讲解或国防、历史文化讲解等）。</w:t>
      </w:r>
    </w:p>
    <w:p w14:paraId="12102D0A">
      <w:pPr>
        <w:spacing w:line="360" w:lineRule="auto"/>
        <w:rPr>
          <w:rFonts w:hint="eastAsia" w:ascii="宋体" w:hAnsi="宋体" w:cs="宋体"/>
          <w:sz w:val="24"/>
          <w:szCs w:val="24"/>
        </w:rPr>
      </w:pPr>
      <w:r>
        <w:rPr>
          <w:rFonts w:hint="eastAsia" w:ascii="宋体" w:hAnsi="宋体" w:cs="宋体"/>
          <w:b/>
          <w:bCs/>
          <w:sz w:val="24"/>
          <w:szCs w:val="24"/>
        </w:rPr>
        <w:t>课程一：</w:t>
      </w:r>
      <w:r>
        <w:rPr>
          <w:rFonts w:hint="eastAsia" w:ascii="宋体" w:hAnsi="宋体" w:cs="宋体"/>
          <w:sz w:val="24"/>
          <w:szCs w:val="24"/>
        </w:rPr>
        <w:t>科技 + 名校</w:t>
      </w:r>
    </w:p>
    <w:p w14:paraId="119C8C69">
      <w:pPr>
        <w:spacing w:line="360" w:lineRule="auto"/>
        <w:ind w:firstLine="480" w:firstLineChars="200"/>
        <w:rPr>
          <w:rFonts w:hint="eastAsia" w:ascii="宋体" w:hAnsi="宋体" w:cs="宋体"/>
          <w:sz w:val="24"/>
          <w:szCs w:val="24"/>
        </w:rPr>
      </w:pPr>
      <w:r>
        <w:rPr>
          <w:rFonts w:hint="eastAsia" w:ascii="宋体" w:hAnsi="宋体" w:cs="宋体"/>
          <w:sz w:val="24"/>
          <w:szCs w:val="24"/>
        </w:rPr>
        <w:t>线路①—— 行程：合肥（安徽科技馆→蔚来汽车 F1 先进制造技术基地→贡街→中国科学技术大学→科大讯飞）；核心特色：探访高校、科技馆与科技企业，开展 AI 实践体验、科普讲座等活动，激发学生科技探索热情。</w:t>
      </w:r>
    </w:p>
    <w:p w14:paraId="3DC35F54">
      <w:pPr>
        <w:spacing w:line="360" w:lineRule="auto"/>
        <w:ind w:firstLine="480" w:firstLineChars="200"/>
        <w:rPr>
          <w:rFonts w:hint="eastAsia" w:ascii="宋体" w:hAnsi="宋体" w:cs="宋体"/>
          <w:sz w:val="24"/>
          <w:szCs w:val="24"/>
        </w:rPr>
      </w:pPr>
      <w:r>
        <w:rPr>
          <w:rFonts w:hint="eastAsia" w:ascii="宋体" w:hAnsi="宋体" w:cs="宋体"/>
          <w:sz w:val="24"/>
          <w:szCs w:val="24"/>
        </w:rPr>
        <w:t>线路②—— 行程：南京大学→江南贡院·中国科举博物馆→老门东历史文化街区→牛首山→东南大学；核心特色：将名校研学与古都历史文化体验相结合，深度感受名校学术氛围，拓宽学生人文视野，树立学业目标。</w:t>
      </w:r>
    </w:p>
    <w:p w14:paraId="0B2CE26D">
      <w:pPr>
        <w:spacing w:line="360" w:lineRule="auto"/>
        <w:ind w:firstLine="480" w:firstLineChars="200"/>
        <w:rPr>
          <w:rFonts w:hint="eastAsia" w:ascii="宋体" w:hAnsi="宋体" w:cs="宋体"/>
          <w:sz w:val="24"/>
          <w:szCs w:val="24"/>
        </w:rPr>
      </w:pPr>
      <w:r>
        <w:rPr>
          <w:rFonts w:hint="eastAsia" w:ascii="宋体" w:hAnsi="宋体" w:cs="宋体"/>
          <w:sz w:val="24"/>
          <w:szCs w:val="24"/>
        </w:rPr>
        <w:t>线路③—— 行程：上海师范大学 →・非遗手作・双项证书→上海交通大学→百度 Apollo Park→最美外滩；核心特色：以名校探访为引领，融合非遗手作、AI 科技体验与城市文化探索，兼具学术浸润、实践体验与素养提升。</w:t>
      </w:r>
    </w:p>
    <w:p w14:paraId="53F718F5">
      <w:pPr>
        <w:spacing w:line="360" w:lineRule="auto"/>
        <w:rPr>
          <w:rFonts w:hint="eastAsia" w:ascii="宋体" w:hAnsi="宋体" w:cs="宋体"/>
          <w:sz w:val="24"/>
          <w:szCs w:val="24"/>
        </w:rPr>
      </w:pPr>
      <w:r>
        <w:rPr>
          <w:rFonts w:hint="eastAsia" w:ascii="宋体" w:hAnsi="宋体" w:cs="宋体"/>
          <w:b/>
          <w:bCs/>
          <w:sz w:val="24"/>
          <w:szCs w:val="24"/>
        </w:rPr>
        <w:t>课程二：</w:t>
      </w:r>
      <w:r>
        <w:rPr>
          <w:rFonts w:hint="eastAsia" w:ascii="宋体" w:hAnsi="宋体" w:cs="宋体"/>
          <w:sz w:val="24"/>
          <w:szCs w:val="24"/>
        </w:rPr>
        <w:t>科技 + 产业</w:t>
      </w:r>
    </w:p>
    <w:p w14:paraId="49855308">
      <w:pPr>
        <w:spacing w:line="360" w:lineRule="auto"/>
        <w:ind w:firstLine="480" w:firstLineChars="200"/>
        <w:rPr>
          <w:rFonts w:hint="eastAsia" w:ascii="宋体" w:hAnsi="宋体" w:cs="宋体"/>
          <w:sz w:val="24"/>
          <w:szCs w:val="24"/>
        </w:rPr>
      </w:pPr>
      <w:r>
        <w:rPr>
          <w:rFonts w:hint="eastAsia" w:ascii="宋体" w:hAnsi="宋体" w:cs="宋体"/>
          <w:sz w:val="24"/>
          <w:szCs w:val="24"/>
        </w:rPr>
        <w:t>线路④—— 行程：上海（中国商飞上海公司）→C919 总装车间→上海ENJOY机器人（鲸鱼机器人）→中共一大会址→西塘古镇→嘉兴南湖红船；核心特色：融合航空科技体验与红色教育，通过 3D 影像等科技手段再现红色历史场景，实现科技与红色精神的深度融合。</w:t>
      </w:r>
    </w:p>
    <w:p w14:paraId="1ACF468E">
      <w:pPr>
        <w:spacing w:line="360" w:lineRule="auto"/>
        <w:ind w:firstLine="480" w:firstLineChars="200"/>
        <w:rPr>
          <w:rFonts w:hint="eastAsia" w:ascii="宋体" w:hAnsi="宋体" w:cs="宋体"/>
          <w:sz w:val="24"/>
          <w:szCs w:val="24"/>
        </w:rPr>
      </w:pPr>
      <w:r>
        <w:rPr>
          <w:rFonts w:hint="eastAsia" w:ascii="宋体" w:hAnsi="宋体" w:cs="宋体"/>
          <w:sz w:val="24"/>
          <w:szCs w:val="24"/>
        </w:rPr>
        <w:t>线路⑤—— 行程（杭州）：阿里巴巴总部参访（阿里高管课程）→杭州六小龙其一企业展厅参访（强脑科技、游戏科学、深度求索、云深处、群核科技、宇树科技）→北航（天目山）实验室、探索空天馆→机器人博览中心（萧山）；核心特色：探访顶尖高校与科技企业，体验人工智能等前沿科技，结合都市文化体验，拓宽学生科技视野。</w:t>
      </w:r>
    </w:p>
    <w:p w14:paraId="1CD2779A">
      <w:pPr>
        <w:spacing w:line="360" w:lineRule="auto"/>
        <w:rPr>
          <w:rFonts w:hint="eastAsia" w:ascii="宋体" w:hAnsi="宋体" w:cs="宋体"/>
          <w:sz w:val="24"/>
          <w:szCs w:val="24"/>
        </w:rPr>
      </w:pPr>
      <w:r>
        <w:rPr>
          <w:rFonts w:hint="eastAsia" w:ascii="宋体" w:hAnsi="宋体" w:cs="宋体"/>
          <w:b/>
          <w:bCs/>
          <w:sz w:val="24"/>
          <w:szCs w:val="24"/>
        </w:rPr>
        <w:t>课程三：</w:t>
      </w:r>
      <w:r>
        <w:rPr>
          <w:rFonts w:hint="eastAsia" w:ascii="宋体" w:hAnsi="宋体" w:cs="宋体"/>
          <w:sz w:val="24"/>
          <w:szCs w:val="24"/>
        </w:rPr>
        <w:t>科技 + 国防</w:t>
      </w:r>
    </w:p>
    <w:p w14:paraId="51430365">
      <w:pPr>
        <w:spacing w:line="360" w:lineRule="auto"/>
        <w:ind w:firstLine="480" w:firstLineChars="200"/>
        <w:rPr>
          <w:rFonts w:hint="eastAsia" w:ascii="宋体" w:hAnsi="宋体" w:cs="宋体"/>
          <w:sz w:val="24"/>
          <w:szCs w:val="24"/>
        </w:rPr>
      </w:pPr>
      <w:r>
        <w:rPr>
          <w:rFonts w:hint="eastAsia" w:ascii="宋体" w:hAnsi="宋体" w:cs="宋体"/>
          <w:sz w:val="24"/>
          <w:szCs w:val="24"/>
        </w:rPr>
        <w:t>线路⑥—— 行程（上海）：航天国防中心→雷达部队→上海外滩→地空导弹部队→江南造船厂；核心特色：走进国防基地与军工企业，体验航天国防科技，观摩国防器械与军事训练，培育学生国防意识与爱国主义精神。</w:t>
      </w:r>
    </w:p>
    <w:p w14:paraId="12E6193A">
      <w:pPr>
        <w:spacing w:line="360" w:lineRule="auto"/>
        <w:rPr>
          <w:rFonts w:hint="eastAsia" w:ascii="宋体" w:hAnsi="宋体" w:cs="宋体"/>
          <w:sz w:val="24"/>
          <w:szCs w:val="24"/>
        </w:rPr>
      </w:pPr>
      <w:r>
        <w:rPr>
          <w:rFonts w:hint="eastAsia" w:ascii="宋体" w:hAnsi="宋体" w:cs="宋体"/>
          <w:b/>
          <w:bCs/>
          <w:sz w:val="24"/>
          <w:szCs w:val="24"/>
        </w:rPr>
        <w:t>课程四：</w:t>
      </w:r>
      <w:r>
        <w:rPr>
          <w:rFonts w:hint="eastAsia" w:ascii="宋体" w:hAnsi="宋体" w:cs="宋体"/>
          <w:sz w:val="24"/>
          <w:szCs w:val="24"/>
        </w:rPr>
        <w:t>科技 + 文化</w:t>
      </w:r>
    </w:p>
    <w:p w14:paraId="20629040">
      <w:pPr>
        <w:spacing w:line="360" w:lineRule="auto"/>
        <w:ind w:firstLine="480" w:firstLineChars="200"/>
        <w:rPr>
          <w:rFonts w:hint="eastAsia" w:ascii="宋体" w:hAnsi="宋体" w:cs="宋体"/>
          <w:sz w:val="24"/>
          <w:szCs w:val="24"/>
        </w:rPr>
      </w:pPr>
      <w:r>
        <w:rPr>
          <w:rFonts w:hint="eastAsia" w:ascii="宋体" w:hAnsi="宋体" w:cs="宋体"/>
          <w:sz w:val="24"/>
          <w:szCs w:val="24"/>
        </w:rPr>
        <w:t>线路⑦—— 行程：无锡（中央电视总台无锡三国水浒影视基地→汉学体验→微电影拍摄→拈花小镇）→扬州（非遗工坊・雕版印刷馆→东关历史文化街区→朱自清故居→中国大运河博物馆）；核心特色：融合非遗体验与园林文化、运河文化，引入科技手段展示非遗技艺，提升学生文化素养。</w:t>
      </w:r>
    </w:p>
    <w:p w14:paraId="0044BA5A">
      <w:pPr>
        <w:spacing w:line="360" w:lineRule="auto"/>
        <w:rPr>
          <w:rFonts w:hint="eastAsia" w:ascii="宋体" w:hAnsi="宋体" w:cs="宋体"/>
          <w:sz w:val="24"/>
          <w:szCs w:val="24"/>
        </w:rPr>
      </w:pPr>
      <w:r>
        <w:rPr>
          <w:rFonts w:hint="eastAsia" w:ascii="宋体" w:hAnsi="宋体" w:cs="宋体"/>
          <w:b/>
          <w:bCs/>
          <w:sz w:val="24"/>
          <w:szCs w:val="24"/>
        </w:rPr>
        <w:t>课程五：</w:t>
      </w:r>
      <w:r>
        <w:rPr>
          <w:rFonts w:hint="eastAsia" w:ascii="宋体" w:hAnsi="宋体" w:cs="宋体"/>
          <w:sz w:val="24"/>
          <w:szCs w:val="24"/>
        </w:rPr>
        <w:t>科技+蓝色海洋</w:t>
      </w:r>
    </w:p>
    <w:p w14:paraId="67ADACAA">
      <w:pPr>
        <w:spacing w:line="360" w:lineRule="auto"/>
        <w:ind w:firstLine="480" w:firstLineChars="200"/>
        <w:rPr>
          <w:rFonts w:hint="eastAsia" w:ascii="宋体" w:hAnsi="宋体" w:cs="宋体"/>
          <w:sz w:val="24"/>
          <w:szCs w:val="24"/>
        </w:rPr>
      </w:pPr>
      <w:r>
        <w:rPr>
          <w:rFonts w:hint="eastAsia" w:ascii="宋体" w:hAnsi="宋体" w:cs="宋体"/>
          <w:sz w:val="24"/>
          <w:szCs w:val="24"/>
        </w:rPr>
        <w:t>线路⑧—— 上海远望一号→上海海事大学→迪士尼小镇→中国航海博物馆→江南造船（集团）有限责任公司；核心特色：探访大国重器，学习航天测控知识，了解海事科技前沿，感受我国远洋测控事业的辉煌成就和工匠精神。</w:t>
      </w:r>
    </w:p>
    <w:p w14:paraId="0CC5E8C7">
      <w:pPr>
        <w:widowControl/>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（二）交通：</w:t>
      </w:r>
    </w:p>
    <w:p w14:paraId="1F7FD530">
      <w:pPr>
        <w:spacing w:line="360" w:lineRule="auto"/>
        <w:ind w:firstLine="480" w:firstLineChars="200"/>
        <w:rPr>
          <w:rFonts w:hint="eastAsia" w:ascii="宋体" w:hAnsi="宋体" w:cs="Arial"/>
          <w:sz w:val="24"/>
          <w:szCs w:val="24"/>
          <w:shd w:val="clear" w:color="auto" w:fill="FFFFFF"/>
        </w:rPr>
      </w:pPr>
      <w:r>
        <w:rPr>
          <w:rFonts w:hint="eastAsia" w:ascii="宋体" w:hAnsi="宋体" w:cs="Arial"/>
          <w:sz w:val="24"/>
          <w:szCs w:val="24"/>
          <w:shd w:val="clear" w:color="auto" w:fill="FFFFFF"/>
        </w:rPr>
        <w:t>（1）火车、飞机：符合国家相关规定。</w:t>
      </w:r>
    </w:p>
    <w:p w14:paraId="06226370">
      <w:pPr>
        <w:spacing w:line="360" w:lineRule="auto"/>
        <w:ind w:firstLine="480" w:firstLineChars="200"/>
        <w:rPr>
          <w:rFonts w:hint="eastAsia" w:ascii="宋体" w:hAnsi="宋体" w:cs="Arial"/>
          <w:sz w:val="24"/>
          <w:szCs w:val="24"/>
          <w:shd w:val="clear" w:color="auto" w:fill="FFFFFF"/>
        </w:rPr>
      </w:pPr>
      <w:r>
        <w:rPr>
          <w:rFonts w:hint="eastAsia" w:ascii="宋体" w:hAnsi="宋体" w:cs="Arial"/>
          <w:sz w:val="24"/>
          <w:szCs w:val="24"/>
          <w:shd w:val="clear" w:color="auto" w:fill="FFFFFF"/>
        </w:rPr>
        <w:t>（2）汽车：使用车龄</w:t>
      </w:r>
      <w:r>
        <w:rPr>
          <w:rFonts w:ascii="宋体" w:hAnsi="宋体" w:cs="Arial"/>
          <w:sz w:val="24"/>
          <w:szCs w:val="24"/>
          <w:shd w:val="clear" w:color="auto" w:fill="FFFFFF"/>
        </w:rPr>
        <w:t>6</w:t>
      </w:r>
      <w:r>
        <w:rPr>
          <w:rFonts w:hint="eastAsia" w:ascii="宋体" w:hAnsi="宋体" w:cs="Arial"/>
          <w:sz w:val="24"/>
          <w:szCs w:val="24"/>
          <w:shd w:val="clear" w:color="auto" w:fill="FFFFFF"/>
        </w:rPr>
        <w:t>年内的</w:t>
      </w:r>
      <w:r>
        <w:rPr>
          <w:rFonts w:ascii="宋体" w:hAnsi="宋体" w:cs="Arial"/>
          <w:sz w:val="24"/>
          <w:szCs w:val="24"/>
          <w:shd w:val="clear" w:color="auto" w:fill="FFFFFF"/>
        </w:rPr>
        <w:t>空调大巴，要求车况良好；为确保安全，司机</w:t>
      </w:r>
      <w:r>
        <w:rPr>
          <w:rFonts w:hint="eastAsia" w:ascii="宋体" w:hAnsi="宋体" w:cs="Arial"/>
          <w:sz w:val="24"/>
          <w:szCs w:val="24"/>
          <w:shd w:val="clear" w:color="auto" w:fill="FFFFFF"/>
        </w:rPr>
        <w:t>需5</w:t>
      </w:r>
      <w:r>
        <w:rPr>
          <w:rFonts w:ascii="宋体" w:hAnsi="宋体" w:cs="Arial"/>
          <w:sz w:val="24"/>
          <w:szCs w:val="24"/>
          <w:shd w:val="clear" w:color="auto" w:fill="FFFFFF"/>
        </w:rPr>
        <w:t>5</w:t>
      </w:r>
      <w:r>
        <w:rPr>
          <w:rFonts w:hint="eastAsia" w:ascii="宋体" w:hAnsi="宋体" w:cs="Arial"/>
          <w:sz w:val="24"/>
          <w:szCs w:val="24"/>
          <w:shd w:val="clear" w:color="auto" w:fill="FFFFFF"/>
        </w:rPr>
        <w:t>岁以下且</w:t>
      </w:r>
      <w:r>
        <w:rPr>
          <w:rFonts w:ascii="宋体" w:hAnsi="宋体" w:cs="Arial"/>
          <w:sz w:val="24"/>
          <w:szCs w:val="24"/>
          <w:shd w:val="clear" w:color="auto" w:fill="FFFFFF"/>
        </w:rPr>
        <w:t>需5年以上驾驶大型客车经验，身体健康，心理素质好</w:t>
      </w:r>
      <w:r>
        <w:rPr>
          <w:rFonts w:hint="eastAsia" w:ascii="宋体" w:hAnsi="宋体" w:cs="Arial"/>
          <w:sz w:val="24"/>
          <w:szCs w:val="24"/>
          <w:shd w:val="clear" w:color="auto" w:fill="FFFFFF"/>
        </w:rPr>
        <w:t>，今年无违章记录</w:t>
      </w:r>
      <w:r>
        <w:rPr>
          <w:rFonts w:ascii="宋体" w:hAnsi="宋体" w:cs="Arial"/>
          <w:sz w:val="24"/>
          <w:szCs w:val="24"/>
          <w:shd w:val="clear" w:color="auto" w:fill="FFFFFF"/>
        </w:rPr>
        <w:t>。途中每两小时需到服务区休息一次。</w:t>
      </w:r>
      <w:r>
        <w:rPr>
          <w:rFonts w:hint="eastAsia" w:ascii="宋体" w:hAnsi="宋体" w:cs="Arial"/>
          <w:b/>
          <w:bCs/>
          <w:sz w:val="24"/>
          <w:szCs w:val="24"/>
          <w:shd w:val="clear" w:color="auto" w:fill="FFFFFF"/>
        </w:rPr>
        <w:t>（注：同一线路使用统一外观和标识的同型号车辆；若</w:t>
      </w:r>
      <w:r>
        <w:rPr>
          <w:rFonts w:hint="eastAsia" w:ascii="宋体" w:hAnsi="宋体" w:cs="Arial"/>
          <w:b/>
          <w:bCs/>
          <w:sz w:val="24"/>
          <w:szCs w:val="24"/>
          <w:shd w:val="clear" w:color="auto" w:fill="FFFFFF"/>
          <w:lang w:val="en-US" w:eastAsia="zh-CN"/>
        </w:rPr>
        <w:t>成交供应商</w:t>
      </w:r>
      <w:r>
        <w:rPr>
          <w:rFonts w:hint="eastAsia" w:ascii="宋体" w:hAnsi="宋体" w:cs="Arial"/>
          <w:b/>
          <w:bCs/>
          <w:sz w:val="24"/>
          <w:szCs w:val="24"/>
          <w:shd w:val="clear" w:color="auto" w:fill="FFFFFF"/>
        </w:rPr>
        <w:t>无合作车队，必须在</w:t>
      </w:r>
      <w:r>
        <w:rPr>
          <w:rFonts w:hint="eastAsia" w:ascii="宋体" w:hAnsi="宋体" w:cs="Arial"/>
          <w:b/>
          <w:bCs/>
          <w:sz w:val="24"/>
          <w:szCs w:val="24"/>
          <w:shd w:val="clear" w:color="auto" w:fill="FFFFFF"/>
          <w:lang w:val="en-US" w:eastAsia="zh-CN"/>
        </w:rPr>
        <w:t>政府采购平台租车。</w:t>
      </w:r>
      <w:r>
        <w:rPr>
          <w:rFonts w:hint="eastAsia" w:ascii="宋体" w:hAnsi="宋体" w:cs="Arial"/>
          <w:sz w:val="24"/>
          <w:szCs w:val="24"/>
          <w:shd w:val="clear" w:color="auto" w:fill="FFFFFF"/>
        </w:rPr>
        <w:t>）</w:t>
      </w:r>
    </w:p>
    <w:p w14:paraId="0346ACAB">
      <w:pPr>
        <w:spacing w:line="460" w:lineRule="exact"/>
        <w:ind w:firstLine="482" w:firstLineChars="200"/>
        <w:rPr>
          <w:rFonts w:hint="eastAsia" w:ascii="宋体" w:hAnsi="宋体" w:cs="宋体"/>
          <w:b/>
          <w:bCs/>
          <w:kern w:val="2"/>
          <w:sz w:val="24"/>
          <w:szCs w:val="24"/>
          <w:highlight w:val="none"/>
          <w:shd w:val="clear" w:color="auto" w:fill="FFFFFF"/>
          <w:lang w:val="en-US" w:eastAsia="zh-CN" w:bidi="ar"/>
        </w:rPr>
      </w:pPr>
      <w:r>
        <w:rPr>
          <w:rFonts w:hint="eastAsia" w:ascii="宋体" w:hAnsi="宋体" w:cs="Arial"/>
          <w:b/>
          <w:bCs/>
          <w:color w:val="auto"/>
          <w:sz w:val="24"/>
          <w:szCs w:val="24"/>
          <w:shd w:val="clear" w:color="auto" w:fill="FFFFFF"/>
          <w:lang w:val="en-US" w:eastAsia="zh-CN"/>
        </w:rPr>
        <w:t>上述内容提供承诺书加盖公章</w:t>
      </w:r>
      <w:r>
        <w:rPr>
          <w:rFonts w:hint="eastAsia" w:ascii="宋体" w:hAnsi="宋体" w:cs="宋体"/>
          <w:b/>
          <w:bCs/>
          <w:kern w:val="2"/>
          <w:sz w:val="24"/>
          <w:szCs w:val="24"/>
          <w:highlight w:val="none"/>
          <w:shd w:val="clear" w:color="auto" w:fill="FFFFFF"/>
          <w:lang w:val="en-US" w:eastAsia="zh-CN" w:bidi="ar"/>
        </w:rPr>
        <w:t>（成交后，出发前3个工作日须</w:t>
      </w:r>
      <w:r>
        <w:rPr>
          <w:rFonts w:hint="eastAsia" w:ascii="宋体" w:hAnsi="宋体" w:cs="宋体"/>
          <w:b/>
          <w:bCs/>
          <w:kern w:val="2"/>
          <w:sz w:val="24"/>
          <w:szCs w:val="24"/>
          <w:highlight w:val="none"/>
          <w:shd w:val="clear" w:color="auto" w:fill="FFFFFF"/>
          <w:lang w:bidi="ar"/>
        </w:rPr>
        <w:t>提供车辆年审合格证明、有效期内的行驶证</w:t>
      </w:r>
      <w:r>
        <w:rPr>
          <w:rFonts w:hint="eastAsia" w:ascii="宋体" w:hAnsi="宋体" w:cs="宋体"/>
          <w:b/>
          <w:bCs/>
          <w:kern w:val="2"/>
          <w:sz w:val="24"/>
          <w:szCs w:val="24"/>
          <w:highlight w:val="none"/>
          <w:shd w:val="clear" w:color="auto" w:fill="FFFFFF"/>
          <w:lang w:val="en-US" w:eastAsia="zh-CN" w:bidi="ar"/>
        </w:rPr>
        <w:t>复印件、</w:t>
      </w:r>
      <w:r>
        <w:rPr>
          <w:rFonts w:hint="eastAsia" w:ascii="宋体" w:hAnsi="宋体" w:cs="宋体"/>
          <w:b/>
          <w:bCs/>
          <w:kern w:val="2"/>
          <w:sz w:val="24"/>
          <w:szCs w:val="24"/>
          <w:highlight w:val="none"/>
          <w:shd w:val="clear" w:color="auto" w:fill="FFFFFF"/>
          <w:lang w:bidi="ar"/>
        </w:rPr>
        <w:t>有效期内的驾驶证、</w:t>
      </w:r>
      <w:r>
        <w:rPr>
          <w:rFonts w:hint="eastAsia" w:ascii="宋体" w:hAnsi="宋体" w:cs="宋体"/>
          <w:b/>
          <w:bCs/>
          <w:kern w:val="2"/>
          <w:sz w:val="24"/>
          <w:szCs w:val="24"/>
          <w:highlight w:val="none"/>
          <w:shd w:val="clear" w:color="auto" w:fill="FFFFFF"/>
          <w:lang w:eastAsia="zh-CN" w:bidi="ar"/>
        </w:rPr>
        <w:t>“</w:t>
      </w:r>
      <w:r>
        <w:rPr>
          <w:rFonts w:hint="eastAsia" w:ascii="宋体" w:hAnsi="宋体" w:cs="宋体"/>
          <w:b/>
          <w:bCs/>
          <w:kern w:val="2"/>
          <w:sz w:val="24"/>
          <w:szCs w:val="24"/>
          <w:highlight w:val="none"/>
          <w:shd w:val="clear" w:color="auto" w:fill="FFFFFF"/>
          <w:lang w:bidi="ar"/>
        </w:rPr>
        <w:t>交管12123</w:t>
      </w:r>
      <w:r>
        <w:rPr>
          <w:rFonts w:hint="eastAsia" w:ascii="宋体" w:hAnsi="宋体" w:cs="宋体"/>
          <w:b/>
          <w:bCs/>
          <w:kern w:val="2"/>
          <w:sz w:val="24"/>
          <w:szCs w:val="24"/>
          <w:highlight w:val="none"/>
          <w:shd w:val="clear" w:color="auto" w:fill="FFFFFF"/>
          <w:lang w:eastAsia="zh-CN" w:bidi="ar"/>
        </w:rPr>
        <w:t>”</w:t>
      </w:r>
      <w:r>
        <w:rPr>
          <w:rFonts w:hint="eastAsia" w:ascii="宋体" w:hAnsi="宋体" w:cs="宋体"/>
          <w:b/>
          <w:bCs/>
          <w:kern w:val="2"/>
          <w:sz w:val="24"/>
          <w:szCs w:val="24"/>
          <w:highlight w:val="none"/>
          <w:shd w:val="clear" w:color="auto" w:fill="FFFFFF"/>
          <w:lang w:val="en-US" w:eastAsia="zh-CN" w:bidi="ar"/>
        </w:rPr>
        <w:t>2026年度</w:t>
      </w:r>
      <w:r>
        <w:rPr>
          <w:rFonts w:hint="eastAsia" w:ascii="宋体" w:hAnsi="宋体" w:cs="宋体"/>
          <w:b/>
          <w:bCs/>
          <w:kern w:val="2"/>
          <w:sz w:val="24"/>
          <w:szCs w:val="24"/>
          <w:highlight w:val="none"/>
          <w:shd w:val="clear" w:color="auto" w:fill="FFFFFF"/>
          <w:lang w:bidi="ar"/>
        </w:rPr>
        <w:t>无违章记录截图证明</w:t>
      </w:r>
      <w:r>
        <w:rPr>
          <w:rFonts w:hint="eastAsia" w:ascii="宋体" w:hAnsi="宋体" w:cs="宋体"/>
          <w:b/>
          <w:bCs/>
          <w:kern w:val="2"/>
          <w:sz w:val="24"/>
          <w:szCs w:val="24"/>
          <w:highlight w:val="none"/>
          <w:shd w:val="clear" w:color="auto" w:fill="FFFFFF"/>
          <w:lang w:val="en-US" w:eastAsia="zh-CN" w:bidi="ar"/>
        </w:rPr>
        <w:t>，以上均需加盖供应商公章，经采购人确认后使用）</w:t>
      </w:r>
    </w:p>
    <w:p w14:paraId="704D80B9">
      <w:pPr>
        <w:spacing w:line="460" w:lineRule="exact"/>
        <w:ind w:firstLine="482" w:firstLineChars="200"/>
        <w:rPr>
          <w:rFonts w:hint="eastAsia" w:hAnsi="宋体" w:cs="宋体"/>
          <w:b/>
          <w:bCs/>
          <w:sz w:val="24"/>
          <w:szCs w:val="24"/>
        </w:rPr>
      </w:pPr>
      <w:r>
        <w:rPr>
          <w:rFonts w:hint="eastAsia" w:hAnsi="宋体" w:cs="宋体"/>
          <w:b/>
          <w:bCs/>
          <w:sz w:val="24"/>
          <w:szCs w:val="24"/>
        </w:rPr>
        <w:t>（三）研学服务要求</w:t>
      </w:r>
    </w:p>
    <w:p w14:paraId="68502C85">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1.住宿：</w:t>
      </w:r>
    </w:p>
    <w:p w14:paraId="66C8D922">
      <w:pPr>
        <w:spacing w:line="360" w:lineRule="auto"/>
        <w:ind w:firstLine="480" w:firstLineChars="200"/>
        <w:rPr>
          <w:rFonts w:hint="eastAsia" w:ascii="宋体" w:hAnsi="宋体" w:cs="Arial"/>
          <w:sz w:val="24"/>
          <w:szCs w:val="24"/>
          <w:shd w:val="clear" w:color="auto" w:fill="FFFFFF"/>
        </w:rPr>
      </w:pPr>
      <w:r>
        <w:rPr>
          <w:rFonts w:hint="eastAsia" w:ascii="宋体" w:hAnsi="宋体" w:cs="宋体"/>
          <w:kern w:val="0"/>
          <w:sz w:val="24"/>
          <w:szCs w:val="24"/>
          <w:lang w:bidi="ar"/>
        </w:rPr>
        <w:t>三钻及以上酒店</w:t>
      </w:r>
      <w:r>
        <w:rPr>
          <w:rFonts w:ascii="宋体" w:hAnsi="宋体" w:cs="Arial"/>
          <w:sz w:val="24"/>
          <w:szCs w:val="24"/>
          <w:shd w:val="clear" w:color="auto" w:fill="FFFFFF"/>
        </w:rPr>
        <w:t>。</w:t>
      </w:r>
      <w:r>
        <w:rPr>
          <w:rFonts w:hint="eastAsia" w:ascii="宋体" w:hAnsi="宋体" w:cs="Arial"/>
          <w:sz w:val="24"/>
          <w:szCs w:val="24"/>
          <w:shd w:val="clear" w:color="auto" w:fill="FFFFFF"/>
        </w:rPr>
        <w:t>学生入住</w:t>
      </w:r>
      <w:r>
        <w:rPr>
          <w:rFonts w:ascii="宋体" w:hAnsi="宋体" w:cs="Arial"/>
          <w:sz w:val="24"/>
          <w:szCs w:val="24"/>
          <w:shd w:val="clear" w:color="auto" w:fill="FFFFFF"/>
        </w:rPr>
        <w:t>2人标间</w:t>
      </w:r>
      <w:r>
        <w:rPr>
          <w:rFonts w:hint="eastAsia" w:ascii="宋体" w:hAnsi="宋体" w:cs="Arial"/>
          <w:sz w:val="24"/>
          <w:szCs w:val="24"/>
          <w:shd w:val="clear" w:color="auto" w:fill="FFFFFF"/>
        </w:rPr>
        <w:t>，不产生单房差，</w:t>
      </w:r>
      <w:r>
        <w:rPr>
          <w:rFonts w:ascii="宋体" w:hAnsi="宋体" w:cs="Arial"/>
          <w:sz w:val="24"/>
          <w:szCs w:val="24"/>
          <w:shd w:val="clear" w:color="auto" w:fill="FFFFFF"/>
        </w:rPr>
        <w:t>要求卫生条件好，无安全隐患</w:t>
      </w:r>
      <w:r>
        <w:rPr>
          <w:rFonts w:hint="eastAsia" w:ascii="宋体" w:hAnsi="宋体" w:cs="Arial"/>
          <w:sz w:val="24"/>
          <w:szCs w:val="24"/>
          <w:shd w:val="clear" w:color="auto" w:fill="FFFFFF"/>
        </w:rPr>
        <w:t>和不良经营行为</w:t>
      </w:r>
      <w:r>
        <w:rPr>
          <w:rFonts w:ascii="宋体" w:hAnsi="宋体" w:cs="Arial"/>
          <w:sz w:val="24"/>
          <w:szCs w:val="24"/>
          <w:shd w:val="clear" w:color="auto" w:fill="FFFFFF"/>
        </w:rPr>
        <w:t>。</w:t>
      </w:r>
    </w:p>
    <w:p w14:paraId="423EDFFE">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2.门票、参观费用：</w:t>
      </w:r>
    </w:p>
    <w:p w14:paraId="0123E9AB">
      <w:pPr>
        <w:spacing w:line="360" w:lineRule="auto"/>
        <w:ind w:firstLine="480" w:firstLineChars="200"/>
        <w:rPr>
          <w:rFonts w:hint="eastAsia" w:ascii="宋体" w:hAnsi="宋体" w:cs="Arial"/>
          <w:sz w:val="24"/>
          <w:szCs w:val="24"/>
          <w:shd w:val="clear" w:color="auto" w:fill="FFFFFF"/>
        </w:rPr>
      </w:pPr>
      <w:r>
        <w:rPr>
          <w:rFonts w:ascii="宋体" w:hAnsi="宋体" w:cs="Arial"/>
          <w:sz w:val="24"/>
          <w:szCs w:val="24"/>
          <w:shd w:val="clear" w:color="auto" w:fill="FFFFFF"/>
        </w:rPr>
        <w:t>行程</w:t>
      </w:r>
      <w:r>
        <w:rPr>
          <w:rFonts w:hint="eastAsia" w:ascii="宋体" w:hAnsi="宋体" w:cs="Arial"/>
          <w:sz w:val="24"/>
          <w:szCs w:val="24"/>
          <w:shd w:val="clear" w:color="auto" w:fill="FFFFFF"/>
        </w:rPr>
        <w:t>包含</w:t>
      </w:r>
      <w:r>
        <w:rPr>
          <w:rFonts w:ascii="宋体" w:hAnsi="宋体" w:cs="Arial"/>
          <w:sz w:val="24"/>
          <w:szCs w:val="24"/>
          <w:shd w:val="clear" w:color="auto" w:fill="FFFFFF"/>
        </w:rPr>
        <w:t>所有门票</w:t>
      </w:r>
      <w:r>
        <w:rPr>
          <w:rFonts w:hint="eastAsia" w:ascii="宋体" w:hAnsi="宋体" w:cs="Arial"/>
          <w:sz w:val="24"/>
          <w:szCs w:val="24"/>
          <w:shd w:val="clear" w:color="auto" w:fill="FFFFFF"/>
        </w:rPr>
        <w:t>及企业参观过程中的各项费用</w:t>
      </w:r>
      <w:r>
        <w:rPr>
          <w:rFonts w:ascii="宋体" w:hAnsi="宋体" w:cs="Arial"/>
          <w:sz w:val="24"/>
          <w:szCs w:val="24"/>
          <w:shd w:val="clear" w:color="auto" w:fill="FFFFFF"/>
        </w:rPr>
        <w:t>。</w:t>
      </w:r>
    </w:p>
    <w:p w14:paraId="59C80928">
      <w:pPr>
        <w:widowControl/>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3.餐饮：</w:t>
      </w:r>
    </w:p>
    <w:p w14:paraId="6A141AAC">
      <w:pPr>
        <w:spacing w:line="360" w:lineRule="auto"/>
        <w:ind w:firstLine="480" w:firstLineChars="200"/>
        <w:rPr>
          <w:rFonts w:hint="eastAsia" w:ascii="宋体" w:hAnsi="宋体" w:cs="Arial"/>
          <w:sz w:val="24"/>
          <w:szCs w:val="24"/>
          <w:shd w:val="clear" w:color="auto" w:fill="FFFFFF"/>
        </w:rPr>
      </w:pPr>
      <w:r>
        <w:rPr>
          <w:rFonts w:hint="eastAsia" w:ascii="宋体" w:hAnsi="宋体" w:cs="Arial"/>
          <w:sz w:val="24"/>
          <w:szCs w:val="24"/>
          <w:shd w:val="clear" w:color="auto" w:fill="FFFFFF"/>
        </w:rPr>
        <w:t>（1）</w:t>
      </w:r>
      <w:r>
        <w:rPr>
          <w:rFonts w:ascii="宋体" w:hAnsi="宋体" w:cs="Arial"/>
          <w:sz w:val="24"/>
          <w:szCs w:val="24"/>
          <w:shd w:val="clear" w:color="auto" w:fill="FFFFFF"/>
        </w:rPr>
        <w:t>早餐、正餐</w:t>
      </w:r>
      <w:r>
        <w:rPr>
          <w:rFonts w:hint="eastAsia" w:ascii="宋体" w:hAnsi="宋体" w:cs="Arial"/>
          <w:sz w:val="24"/>
          <w:szCs w:val="24"/>
          <w:shd w:val="clear" w:color="auto" w:fill="FFFFFF"/>
        </w:rPr>
        <w:t>：早餐按20元/人，</w:t>
      </w:r>
      <w:r>
        <w:rPr>
          <w:rFonts w:ascii="宋体" w:hAnsi="宋体" w:cs="Arial"/>
          <w:sz w:val="24"/>
          <w:szCs w:val="24"/>
          <w:shd w:val="clear" w:color="auto" w:fill="FFFFFF"/>
        </w:rPr>
        <w:t>正餐按</w:t>
      </w:r>
      <w:r>
        <w:rPr>
          <w:rFonts w:hint="eastAsia" w:ascii="宋体" w:hAnsi="宋体" w:cs="Arial"/>
          <w:sz w:val="24"/>
          <w:szCs w:val="24"/>
          <w:shd w:val="clear" w:color="auto" w:fill="FFFFFF"/>
        </w:rPr>
        <w:t>40</w:t>
      </w:r>
      <w:r>
        <w:rPr>
          <w:rFonts w:ascii="宋体" w:hAnsi="宋体" w:cs="Arial"/>
          <w:sz w:val="24"/>
          <w:szCs w:val="24"/>
          <w:shd w:val="clear" w:color="auto" w:fill="FFFFFF"/>
        </w:rPr>
        <w:t>元/人</w:t>
      </w:r>
      <w:r>
        <w:rPr>
          <w:rFonts w:hint="eastAsia" w:ascii="宋体" w:hAnsi="宋体" w:cs="Arial"/>
          <w:sz w:val="24"/>
          <w:szCs w:val="24"/>
          <w:shd w:val="clear" w:color="auto" w:fill="FFFFFF"/>
        </w:rPr>
        <w:t>（</w:t>
      </w:r>
      <w:r>
        <w:rPr>
          <w:rFonts w:ascii="宋体" w:hAnsi="宋体" w:cs="Arial"/>
          <w:sz w:val="24"/>
          <w:szCs w:val="24"/>
          <w:shd w:val="clear" w:color="auto" w:fill="FFFFFF"/>
        </w:rPr>
        <w:t>十人一桌</w:t>
      </w:r>
      <w:r>
        <w:rPr>
          <w:rFonts w:hint="eastAsia" w:ascii="宋体" w:hAnsi="宋体" w:cs="Arial"/>
          <w:sz w:val="24"/>
          <w:szCs w:val="24"/>
          <w:shd w:val="clear" w:color="auto" w:fill="FFFFFF"/>
        </w:rPr>
        <w:t>），</w:t>
      </w:r>
      <w:r>
        <w:rPr>
          <w:rFonts w:ascii="宋体" w:hAnsi="宋体" w:cs="Arial"/>
          <w:sz w:val="24"/>
          <w:szCs w:val="24"/>
          <w:shd w:val="clear" w:color="auto" w:fill="FFFFFF"/>
        </w:rPr>
        <w:t>用餐环境干净，饮食安全</w:t>
      </w:r>
      <w:r>
        <w:rPr>
          <w:rFonts w:hint="eastAsia" w:ascii="宋体" w:hAnsi="宋体" w:cs="Arial"/>
          <w:sz w:val="24"/>
          <w:szCs w:val="24"/>
          <w:shd w:val="clear" w:color="auto" w:fill="FFFFFF"/>
        </w:rPr>
        <w:t>，正餐</w:t>
      </w:r>
      <w:r>
        <w:rPr>
          <w:rFonts w:ascii="宋体" w:hAnsi="宋体" w:cs="Arial"/>
          <w:sz w:val="24"/>
          <w:szCs w:val="24"/>
          <w:shd w:val="clear" w:color="auto" w:fill="FFFFFF"/>
        </w:rPr>
        <w:t>确保十菜一汤，荤素搭配。</w:t>
      </w:r>
      <w:r>
        <w:rPr>
          <w:rFonts w:hint="eastAsia" w:ascii="宋体" w:hAnsi="宋体" w:cs="Arial"/>
          <w:sz w:val="24"/>
          <w:szCs w:val="24"/>
          <w:shd w:val="clear" w:color="auto" w:fill="FFFFFF"/>
        </w:rPr>
        <w:t>第二日18时前未抵达学校的，必须提供当天晚餐。</w:t>
      </w:r>
    </w:p>
    <w:p w14:paraId="2050274E">
      <w:pPr>
        <w:spacing w:line="360" w:lineRule="auto"/>
        <w:ind w:firstLine="480" w:firstLineChars="200"/>
        <w:rPr>
          <w:rFonts w:hint="eastAsia" w:ascii="宋体" w:hAnsi="宋体" w:cs="Arial"/>
          <w:sz w:val="24"/>
          <w:szCs w:val="24"/>
          <w:shd w:val="clear" w:color="auto" w:fill="FFFFFF"/>
        </w:rPr>
      </w:pPr>
      <w:r>
        <w:rPr>
          <w:rFonts w:hint="eastAsia" w:ascii="宋体" w:hAnsi="宋体" w:cs="Arial"/>
          <w:sz w:val="24"/>
          <w:szCs w:val="24"/>
          <w:shd w:val="clear" w:color="auto" w:fill="FFFFFF"/>
        </w:rPr>
        <w:t>（2）餐点：每天下午4时向每位学生提供餐点一份（面包、水果等）；</w:t>
      </w:r>
    </w:p>
    <w:p w14:paraId="3E00A79D">
      <w:pPr>
        <w:spacing w:line="360" w:lineRule="auto"/>
        <w:ind w:firstLine="480" w:firstLineChars="200"/>
        <w:rPr>
          <w:rFonts w:hint="eastAsia" w:ascii="宋体" w:hAnsi="宋体" w:cs="Arial"/>
          <w:sz w:val="24"/>
          <w:szCs w:val="24"/>
          <w:shd w:val="clear" w:color="auto" w:fill="FFFFFF"/>
        </w:rPr>
      </w:pPr>
      <w:r>
        <w:rPr>
          <w:rFonts w:hint="eastAsia" w:ascii="宋体" w:hAnsi="宋体" w:cs="Arial"/>
          <w:sz w:val="24"/>
          <w:szCs w:val="24"/>
          <w:shd w:val="clear" w:color="auto" w:fill="FFFFFF"/>
        </w:rPr>
        <w:t>（3）饮水：每天向每位学生提供纯净水1瓶（不少于500ml）。</w:t>
      </w:r>
    </w:p>
    <w:p w14:paraId="1FEF2800">
      <w:pPr>
        <w:widowControl/>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四、行程要求</w:t>
      </w:r>
    </w:p>
    <w:p w14:paraId="34DE38C8">
      <w:pPr>
        <w:widowControl/>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具体每日行程由成交供应商根据线路特点，结合学校教学安排细化制定，报学校审核通过后执行。</w:t>
      </w:r>
    </w:p>
    <w:p w14:paraId="4C350DA6">
      <w:pPr>
        <w:widowControl/>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五、付款方式</w:t>
      </w:r>
    </w:p>
    <w:p w14:paraId="2A596D9A">
      <w:pPr>
        <w:widowControl/>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师生安全返回学校后学生满意度测评达90%及以上，学校按照相关付款流程一次性支付全部款项（每条线路按实际人数结算）。学生满意度低于90%的，则取消该供应商下一年投标资格。</w:t>
      </w:r>
    </w:p>
    <w:p w14:paraId="43CE6DAF">
      <w:pPr>
        <w:widowControl/>
        <w:spacing w:line="360" w:lineRule="auto"/>
        <w:ind w:firstLine="482" w:firstLineChars="200"/>
        <w:rPr>
          <w:rFonts w:hint="eastAsia" w:ascii="宋体" w:hAnsi="宋体" w:cs="宋体"/>
          <w:kern w:val="0"/>
          <w:sz w:val="24"/>
          <w:szCs w:val="24"/>
          <w:lang w:bidi="ar"/>
        </w:rPr>
      </w:pPr>
      <w:r>
        <w:rPr>
          <w:rFonts w:hint="eastAsia" w:ascii="宋体" w:hAnsi="宋体" w:cs="宋体"/>
          <w:b/>
          <w:bCs/>
          <w:kern w:val="44"/>
          <w:sz w:val="24"/>
          <w:szCs w:val="24"/>
        </w:rPr>
        <w:t>六、安全责任</w:t>
      </w:r>
    </w:p>
    <w:p w14:paraId="6152AA04">
      <w:pPr>
        <w:widowControl/>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1.供应商须提供旅游人身意外险（保额至少30万/人）+旅行社责任险（保额至少60万/人）。</w:t>
      </w:r>
    </w:p>
    <w:p w14:paraId="5D6F2CC4">
      <w:pPr>
        <w:widowControl/>
        <w:spacing w:line="360" w:lineRule="auto"/>
        <w:ind w:firstLine="480" w:firstLineChars="200"/>
        <w:rPr>
          <w:rFonts w:hint="eastAsia" w:ascii="宋体" w:hAnsi="宋体" w:cs="宋体"/>
          <w:b/>
          <w:sz w:val="24"/>
          <w:szCs w:val="24"/>
        </w:rPr>
      </w:pPr>
      <w:r>
        <w:rPr>
          <w:rFonts w:hint="eastAsia" w:ascii="宋体" w:hAnsi="宋体" w:cs="宋体"/>
          <w:kern w:val="0"/>
          <w:sz w:val="24"/>
          <w:szCs w:val="24"/>
          <w:lang w:bidi="ar"/>
        </w:rPr>
        <w:t>2.供应商在本项目的实施过程中，凡出现安全事故，成交供应商承担全部法律责任和赔偿全部经济损失。</w:t>
      </w:r>
      <w:r>
        <w:rPr>
          <w:rFonts w:hint="eastAsia" w:ascii="宋体" w:hAnsi="宋体" w:cs="宋体"/>
          <w:b/>
          <w:sz w:val="24"/>
          <w:szCs w:val="24"/>
        </w:rPr>
        <w:br w:type="page"/>
      </w:r>
    </w:p>
    <w:p w14:paraId="0D153618">
      <w:pPr>
        <w:pStyle w:val="17"/>
        <w:spacing w:line="360" w:lineRule="auto"/>
        <w:ind w:firstLine="0" w:firstLineChars="0"/>
        <w:jc w:val="center"/>
        <w:outlineLvl w:val="0"/>
        <w:rPr>
          <w:rFonts w:hint="eastAsia" w:hAnsi="宋体" w:cs="宋体"/>
          <w:sz w:val="36"/>
          <w:szCs w:val="36"/>
        </w:rPr>
      </w:pPr>
      <w:r>
        <w:rPr>
          <w:rFonts w:hint="eastAsia" w:hAnsi="宋体" w:cs="宋体"/>
          <w:sz w:val="36"/>
          <w:szCs w:val="36"/>
        </w:rPr>
        <w:t>第四章  开启和评</w:t>
      </w:r>
      <w:bookmarkEnd w:id="36"/>
      <w:r>
        <w:rPr>
          <w:rFonts w:hint="eastAsia" w:hAnsi="宋体" w:cs="宋体"/>
          <w:sz w:val="36"/>
          <w:szCs w:val="36"/>
        </w:rPr>
        <w:t xml:space="preserve">审  </w:t>
      </w:r>
    </w:p>
    <w:p w14:paraId="01C8F6DD">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一、采购人委托采购代理机构组织采购</w:t>
      </w:r>
    </w:p>
    <w:p w14:paraId="15B31BF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1.由采购人代表和有关专家依法组成比选评审小组。</w:t>
      </w:r>
    </w:p>
    <w:p w14:paraId="13453FA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2.供应商的法定代表人或被授权人须持身份证准时参加比选活动。</w:t>
      </w:r>
    </w:p>
    <w:p w14:paraId="62A7E7D8">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二、评审小组</w:t>
      </w:r>
    </w:p>
    <w:p w14:paraId="5E76452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1.评审小组负责具体的评审事务，并独立履行以下职责：</w:t>
      </w:r>
    </w:p>
    <w:p w14:paraId="7A48A4E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（1）审查响应文件是否符合比选文件的要求，并作出评价；</w:t>
      </w:r>
    </w:p>
    <w:p w14:paraId="4FEB8F7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（2）可以要求供应商对响应文件有关事项作出解释或澄清；</w:t>
      </w:r>
    </w:p>
    <w:p w14:paraId="1AEC3FDF">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（3）按比选文件载明的方式评审确定成交人。</w:t>
      </w:r>
    </w:p>
    <w:p w14:paraId="745B0DD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2.评审小组成员应当履行下列义务：</w:t>
      </w:r>
    </w:p>
    <w:p w14:paraId="642F34B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（1）遵纪守法，客观、公正、廉洁地履行职责；</w:t>
      </w:r>
    </w:p>
    <w:p w14:paraId="0207410F">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（2）按照比选文件规定的评审办法和评审标准进行评审，对评审意见承担个人责任；</w:t>
      </w:r>
    </w:p>
    <w:p w14:paraId="6B577C5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（3）对评审过程和结果，以及供应商的商业秘密保密；</w:t>
      </w:r>
    </w:p>
    <w:p w14:paraId="164B0A8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（4）配合相关部门的投诉处理工作；</w:t>
      </w:r>
    </w:p>
    <w:p w14:paraId="57DFA87F">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（5）配合采购人答复供应商提出的质疑。</w:t>
      </w:r>
    </w:p>
    <w:p w14:paraId="3A4FE69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项目开标后直到项目成交结果公告，发出成交通知书并授予成交人合同为止，凡属于评审、澄清、评价和比较响应的所有资料及有关授予合同等的相关信息，评审小组成员都不应向供应商或与评审无关的其他人泄露。</w:t>
      </w:r>
    </w:p>
    <w:p w14:paraId="264E935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4.在响应文件的评审、澄清、评价和比较以及授予合同的过程中，供应商对采购人和评审小组成员有施加影响的任何行为，都将取消其成交资格。</w:t>
      </w:r>
    </w:p>
    <w:p w14:paraId="2F763716">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三、评审原则</w:t>
      </w:r>
    </w:p>
    <w:p w14:paraId="42035A4A">
      <w:pPr>
        <w:snapToGrid w:val="0"/>
        <w:spacing w:line="360" w:lineRule="auto"/>
        <w:ind w:firstLine="480" w:firstLineChars="200"/>
        <w:rPr>
          <w:rFonts w:hint="eastAsia" w:ascii="宋体" w:hAnsi="宋体" w:cs="宋体"/>
          <w:b/>
          <w:bCs/>
          <w:sz w:val="24"/>
          <w:szCs w:val="24"/>
        </w:rPr>
      </w:pPr>
      <w:r>
        <w:rPr>
          <w:rFonts w:hint="eastAsia" w:ascii="宋体" w:hAnsi="宋体" w:cs="宋体"/>
          <w:sz w:val="24"/>
          <w:szCs w:val="24"/>
        </w:rPr>
        <w:t>1.评审</w:t>
      </w:r>
      <w:r>
        <w:rPr>
          <w:rFonts w:hint="eastAsia" w:cs="宋体"/>
          <w:sz w:val="24"/>
          <w:szCs w:val="24"/>
        </w:rPr>
        <w:t>小组遵循“公开、公平、公正、择优、信用”的原则进行评审。</w:t>
      </w:r>
    </w:p>
    <w:p w14:paraId="64B00E3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2.由评审小组先对每个参与比选的供应商的响应文件进行资格审查和符合性审查，再对资格审查和符合性审查均合格的供应商所提交的响应文件商务技术标进行评审。</w:t>
      </w:r>
    </w:p>
    <w:p w14:paraId="511D66A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3.评审小组严格按比选文件的规定要求、条件、评分标准，对供应商所提供的完整计划标的物的科学性、可行性、产品质量、服务质量的保证及承诺等实质性响应内容进行比较评价评审。</w:t>
      </w:r>
    </w:p>
    <w:p w14:paraId="6FF83AB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4.评审小组对响应文件的判定，只依据响应内容本身，不依靠开标后的任何外来证明。</w:t>
      </w:r>
    </w:p>
    <w:p w14:paraId="3A1B9D2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5.如果响应文件实质上没有响应比选文件的要求，评审小组将予以拒绝，供应商不得通过修改或撤销不符合要求的偏离或保留而使其响应成为实质性响应的比选。</w:t>
      </w:r>
    </w:p>
    <w:p w14:paraId="5990B1C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6.评审小组将对确定为实质性响应的报价进行进一步审核，看其是否有计算上或累加上的算术错误，修正错误的原则如下：</w:t>
      </w:r>
    </w:p>
    <w:p w14:paraId="4DC6C55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（1）响应文件中报价总表内容与响应文件中相应内容不一致的，以报价总表为准。</w:t>
      </w:r>
    </w:p>
    <w:p w14:paraId="55D2BAEF">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（2）大写金额和小写金额不一致的，以大写金额为准。</w:t>
      </w:r>
    </w:p>
    <w:p w14:paraId="1F2A7C8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（3）单价金额小数点或者百分比有明显错位的，以报价总表的总价为准，并修改单价。</w:t>
      </w:r>
    </w:p>
    <w:p w14:paraId="64A3C53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（4）总价金额与按单价汇总金额不一致的，以单价金额计算结果为准。</w:t>
      </w:r>
    </w:p>
    <w:p w14:paraId="1BCA1D7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同时出现两种以上错误的，按照前款规定的顺序修正。</w:t>
      </w:r>
    </w:p>
    <w:p w14:paraId="190A167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7.评审小组将按上述修正错误的方法调整响应文件中的报价，并告知供应商，调整后的价格应对供应商具有约束力。如果供应商不接受修正后的价格，则其响应将被拒绝。</w:t>
      </w:r>
    </w:p>
    <w:p w14:paraId="67154FA0">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五、评审程序</w:t>
      </w:r>
    </w:p>
    <w:p w14:paraId="140E359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1.评审小组依据响应文件的规定和要求，对供应商提供的资格证明材料是否齐全、是否满足响应文件的要求进行审查，合格的进入符合性审查。</w:t>
      </w:r>
    </w:p>
    <w:p w14:paraId="75C76B1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2.评审小组对符合资格条件的供应商提交的响应文件进行审查。重点审查响应文件的有效性、完整性和实质性响应程度等。</w:t>
      </w:r>
    </w:p>
    <w:p w14:paraId="7F0095E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评审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15F966B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4.任何一方不得透露与评审有关的其他供应商技术资料、报价和其他信息。</w:t>
      </w:r>
    </w:p>
    <w:p w14:paraId="16B3286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评审小组按比选文件规定的评标方法和标准，对资格性检查和符合性检查合格的供应商的响应文件进行商务和技术评估，综合比较与评价确定其商务技术得分。商务技术分按算术平均值计算，分值四舍五入保留两位小数。</w:t>
      </w:r>
    </w:p>
    <w:p w14:paraId="543867F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6.报价分统一采用低价优先法计算直接取得，与商务技术分相加为供应商的综合得分（四舍五入保留两位小数）。</w:t>
      </w:r>
    </w:p>
    <w:p w14:paraId="20F11F60">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四、评审方法及评审细则</w:t>
      </w:r>
    </w:p>
    <w:p w14:paraId="6D4A5D2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1.本项目采用</w:t>
      </w:r>
      <w:r>
        <w:rPr>
          <w:rFonts w:hint="eastAsia" w:ascii="宋体" w:hAnsi="宋体" w:cs="宋体"/>
          <w:b/>
          <w:bCs/>
          <w:sz w:val="24"/>
          <w:szCs w:val="24"/>
          <w:u w:val="single"/>
        </w:rPr>
        <w:t>综合评分法</w:t>
      </w:r>
      <w:r>
        <w:rPr>
          <w:rFonts w:hint="eastAsia" w:ascii="宋体" w:hAnsi="宋体" w:cs="宋体"/>
          <w:sz w:val="24"/>
          <w:szCs w:val="24"/>
        </w:rPr>
        <w:t>，即指在最大限度地满足比选文件实质性要求的前提下，按照本比选文件中规定的评标办法和评分标准及其他各项因素进行综合评审后，以评审总得分最高的供应商作为成交候选人的评标方法。</w:t>
      </w:r>
    </w:p>
    <w:p w14:paraId="5D4D75D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2.评审小组将仅按本比选文件载明的方法与规定，为实质上响应比选文件要求的响应文件评审并进行评价和比较。</w:t>
      </w:r>
    </w:p>
    <w:p w14:paraId="7FADF23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3.本次项目的商务技术标和价格标评审总分值为100分。两部分评审因素比重如下：</w:t>
      </w:r>
    </w:p>
    <w:p w14:paraId="4F3254F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（1）商务技术标分值占总分值的比重为</w:t>
      </w:r>
      <w:r>
        <w:rPr>
          <w:rFonts w:hint="eastAsia" w:ascii="宋体" w:hAnsi="宋体" w:cs="宋体"/>
          <w:b/>
          <w:bCs/>
          <w:sz w:val="24"/>
          <w:szCs w:val="24"/>
          <w:u w:val="single"/>
        </w:rPr>
        <w:t>70%</w:t>
      </w:r>
      <w:r>
        <w:rPr>
          <w:rFonts w:hint="eastAsia" w:ascii="宋体" w:hAnsi="宋体" w:cs="宋体"/>
          <w:sz w:val="24"/>
          <w:szCs w:val="24"/>
        </w:rPr>
        <w:t>（权重）（取小数点后两位）；</w:t>
      </w:r>
    </w:p>
    <w:p w14:paraId="58F3577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（2）价格标分值占总分值的比重为</w:t>
      </w:r>
      <w:r>
        <w:rPr>
          <w:rFonts w:hint="eastAsia" w:ascii="宋体" w:hAnsi="宋体" w:cs="宋体"/>
          <w:b/>
          <w:bCs/>
          <w:sz w:val="24"/>
          <w:szCs w:val="24"/>
        </w:rPr>
        <w:t>3</w:t>
      </w:r>
      <w:r>
        <w:rPr>
          <w:rFonts w:hint="eastAsia" w:ascii="宋体" w:hAnsi="宋体" w:cs="宋体"/>
          <w:b/>
          <w:bCs/>
          <w:sz w:val="24"/>
          <w:szCs w:val="24"/>
          <w:u w:val="single"/>
        </w:rPr>
        <w:t>0%</w:t>
      </w:r>
      <w:r>
        <w:rPr>
          <w:rFonts w:hint="eastAsia" w:ascii="宋体" w:hAnsi="宋体" w:cs="宋体"/>
          <w:sz w:val="24"/>
          <w:szCs w:val="24"/>
        </w:rPr>
        <w:t>（权重）（取小数点后两位）。</w:t>
      </w:r>
    </w:p>
    <w:p w14:paraId="06D37FA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4.评审小组各成员独立对每个进入打分程序的有效供应商的商务技术部分以打分的形式进行评审和评价（计算结果均四舍五入保留两位小数）。</w:t>
      </w:r>
    </w:p>
    <w:p w14:paraId="7AD56CE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5.计算各供应商的价格标报价得分，与商务技术标得分相加为供应商的综合得分（计算结果均四舍五入保留两位小数）。</w:t>
      </w:r>
    </w:p>
    <w:p w14:paraId="18CED62F">
      <w:pPr>
        <w:spacing w:line="360" w:lineRule="auto"/>
        <w:ind w:firstLine="480"/>
        <w:rPr>
          <w:rFonts w:hint="eastAsia" w:ascii="宋体" w:hAnsi="宋体" w:cs="宋体"/>
          <w:b/>
          <w:bCs/>
          <w:color w:val="FF0000"/>
          <w:sz w:val="24"/>
          <w:szCs w:val="24"/>
        </w:rPr>
      </w:pPr>
      <w:r>
        <w:rPr>
          <w:rFonts w:hint="eastAsia" w:cs="宋体"/>
          <w:sz w:val="24"/>
          <w:szCs w:val="24"/>
        </w:rPr>
        <w:t>6.评审小组根据综合得分情况，按照评审得分由高到低顺序每个线路推荐3名成交候选供应商，</w:t>
      </w:r>
      <w:r>
        <w:rPr>
          <w:rFonts w:hint="eastAsia"/>
          <w:sz w:val="24"/>
          <w:szCs w:val="24"/>
        </w:rPr>
        <w:t>并编写评审报告。</w:t>
      </w:r>
      <w:r>
        <w:rPr>
          <w:rFonts w:hint="eastAsia"/>
          <w:b/>
          <w:bCs/>
          <w:color w:val="FF0000"/>
          <w:sz w:val="24"/>
          <w:szCs w:val="24"/>
        </w:rPr>
        <w:t>本项目共设置8条研学线路，每条线路成交一名供应商，所有线路供应商均可兼报兼中。如果某一条线路实质性响应供应商不足3家时，则该线路中止。</w:t>
      </w:r>
    </w:p>
    <w:p w14:paraId="3E4C36B1">
      <w:pPr>
        <w:spacing w:line="360" w:lineRule="auto"/>
        <w:ind w:firstLine="480"/>
        <w:rPr>
          <w:rFonts w:hint="eastAsia" w:ascii="宋体" w:hAnsi="宋体" w:cs="宋体"/>
          <w:sz w:val="24"/>
          <w:szCs w:val="24"/>
        </w:rPr>
      </w:pPr>
      <w:r>
        <w:rPr>
          <w:rFonts w:hint="eastAsia" w:ascii="宋体" w:hAnsi="宋体" w:cs="宋体"/>
          <w:sz w:val="24"/>
          <w:szCs w:val="24"/>
        </w:rPr>
        <w:t>7.确定成交供应商：每个线路得分最高的供应商为第一成交候选供应商。</w:t>
      </w:r>
      <w:r>
        <w:rPr>
          <w:rFonts w:hint="eastAsia"/>
          <w:b/>
          <w:sz w:val="24"/>
          <w:szCs w:val="24"/>
        </w:rPr>
        <w:t>采购人委托评审小组确定成交供应商。</w:t>
      </w:r>
      <w:r>
        <w:rPr>
          <w:rFonts w:hint="eastAsia" w:ascii="宋体" w:hAnsi="宋体" w:cs="宋体"/>
          <w:sz w:val="24"/>
          <w:szCs w:val="24"/>
        </w:rPr>
        <w:t>第一成交候选供应商原则上为成交供应商。当排名第一的成交候选供应商放弃成交、因不可抗力不能履行合同、不按照比选文件要求提交履约保证金，或者被查实存在影响成交结果的违法行为等情形，不符合成交条件的，采购人可以按照评审小组提出的成交候选供应商名单排序依次确定其他成交候选供应商为成交供应商，也可以重新组织比选。</w:t>
      </w:r>
    </w:p>
    <w:p w14:paraId="4A939DA5">
      <w:pPr>
        <w:spacing w:line="360" w:lineRule="auto"/>
        <w:ind w:firstLine="480"/>
        <w:rPr>
          <w:rFonts w:cs="宋体"/>
          <w:sz w:val="24"/>
          <w:szCs w:val="24"/>
        </w:rPr>
      </w:pPr>
      <w:r>
        <w:rPr>
          <w:rFonts w:hint="eastAsia" w:cs="宋体"/>
          <w:sz w:val="24"/>
          <w:szCs w:val="24"/>
        </w:rPr>
        <w:t>8.确定成交候选供应商的特殊情况处理：</w:t>
      </w:r>
    </w:p>
    <w:p w14:paraId="346D8D3D">
      <w:pPr>
        <w:spacing w:line="360" w:lineRule="auto"/>
        <w:ind w:firstLine="480"/>
        <w:rPr>
          <w:rFonts w:cs="宋体"/>
          <w:sz w:val="24"/>
          <w:szCs w:val="24"/>
        </w:rPr>
      </w:pPr>
      <w:r>
        <w:rPr>
          <w:rFonts w:hint="eastAsia" w:cs="宋体"/>
          <w:sz w:val="24"/>
          <w:szCs w:val="24"/>
        </w:rPr>
        <w:t>（1）若总分相同，则按报价得分高者优先成交。</w:t>
      </w:r>
    </w:p>
    <w:p w14:paraId="475977FF">
      <w:pPr>
        <w:spacing w:line="360" w:lineRule="auto"/>
        <w:ind w:firstLine="480"/>
        <w:rPr>
          <w:rFonts w:cs="宋体"/>
          <w:sz w:val="24"/>
          <w:szCs w:val="24"/>
        </w:rPr>
      </w:pPr>
      <w:r>
        <w:rPr>
          <w:rFonts w:hint="eastAsia" w:cs="宋体"/>
          <w:sz w:val="24"/>
          <w:szCs w:val="24"/>
        </w:rPr>
        <w:t>（2）若总分且报价得分相同，则由评审小组采取现场抽签的方式确定。</w:t>
      </w:r>
    </w:p>
    <w:p w14:paraId="273B81C9">
      <w:pPr>
        <w:spacing w:line="360" w:lineRule="auto"/>
        <w:ind w:firstLine="480"/>
        <w:rPr>
          <w:rFonts w:cs="宋体"/>
          <w:b/>
          <w:bCs/>
          <w:sz w:val="24"/>
          <w:szCs w:val="24"/>
        </w:rPr>
      </w:pPr>
      <w:r>
        <w:rPr>
          <w:rFonts w:hint="eastAsia" w:cs="宋体"/>
          <w:b/>
          <w:bCs/>
          <w:sz w:val="24"/>
          <w:szCs w:val="24"/>
        </w:rPr>
        <w:t>五、综合评分评审标准</w:t>
      </w:r>
    </w:p>
    <w:p w14:paraId="68C0CDEF">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（一）商务技术分（70分）</w:t>
      </w:r>
    </w:p>
    <w:p w14:paraId="47A9442F">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供应商技术得分为评审小组成员评分的算术平均分，分值保留小数点后两位。</w:t>
      </w:r>
    </w:p>
    <w:tbl>
      <w:tblPr>
        <w:tblStyle w:val="23"/>
        <w:tblW w:w="4998" w:type="pct"/>
        <w:tblInd w:w="0" w:type="dxa"/>
        <w:tblLayout w:type="autofit"/>
        <w:tblCellMar>
          <w:top w:w="15" w:type="dxa"/>
          <w:left w:w="15" w:type="dxa"/>
          <w:bottom w:w="15" w:type="dxa"/>
          <w:right w:w="15" w:type="dxa"/>
        </w:tblCellMar>
      </w:tblPr>
      <w:tblGrid>
        <w:gridCol w:w="1172"/>
        <w:gridCol w:w="708"/>
        <w:gridCol w:w="6548"/>
      </w:tblGrid>
      <w:tr w14:paraId="26DAE104">
        <w:tblPrEx>
          <w:tblCellMar>
            <w:top w:w="15" w:type="dxa"/>
            <w:left w:w="15" w:type="dxa"/>
            <w:bottom w:w="15" w:type="dxa"/>
            <w:right w:w="15" w:type="dxa"/>
          </w:tblCellMar>
        </w:tblPrEx>
        <w:trPr>
          <w:trHeight w:val="293" w:hRule="atLeast"/>
          <w:tblHeader/>
        </w:trPr>
        <w:tc>
          <w:tcPr>
            <w:tcW w:w="695" w:type="pct"/>
            <w:tcBorders>
              <w:top w:val="single" w:color="auto" w:sz="4" w:space="0"/>
              <w:left w:val="single" w:color="auto" w:sz="4" w:space="0"/>
              <w:bottom w:val="single" w:color="auto" w:sz="4" w:space="0"/>
              <w:right w:val="single" w:color="auto" w:sz="4" w:space="0"/>
            </w:tcBorders>
            <w:shd w:val="clear" w:color="auto" w:fill="F2F3F5"/>
            <w:tcMar>
              <w:top w:w="60" w:type="dxa"/>
              <w:left w:w="60" w:type="dxa"/>
              <w:bottom w:w="60" w:type="dxa"/>
              <w:right w:w="60" w:type="dxa"/>
            </w:tcMar>
            <w:vAlign w:val="center"/>
          </w:tcPr>
          <w:p w14:paraId="7E08FC93">
            <w:pPr>
              <w:widowControl/>
              <w:jc w:val="center"/>
              <w:textAlignment w:val="top"/>
              <w:rPr>
                <w:rFonts w:hint="eastAsia" w:ascii="宋体" w:hAnsi="宋体" w:cs="宋体"/>
                <w:sz w:val="24"/>
                <w:szCs w:val="24"/>
              </w:rPr>
            </w:pPr>
            <w:r>
              <w:rPr>
                <w:rFonts w:hint="eastAsia" w:ascii="宋体" w:hAnsi="宋体" w:cs="宋体"/>
                <w:kern w:val="0"/>
                <w:sz w:val="24"/>
                <w:szCs w:val="24"/>
                <w:lang w:bidi="ar"/>
              </w:rPr>
              <w:t>评分因素</w:t>
            </w:r>
          </w:p>
        </w:tc>
        <w:tc>
          <w:tcPr>
            <w:tcW w:w="420" w:type="pct"/>
            <w:tcBorders>
              <w:top w:val="single" w:color="auto" w:sz="4" w:space="0"/>
              <w:left w:val="single" w:color="auto" w:sz="4" w:space="0"/>
              <w:bottom w:val="single" w:color="auto" w:sz="4" w:space="0"/>
              <w:right w:val="single" w:color="auto" w:sz="4" w:space="0"/>
            </w:tcBorders>
            <w:shd w:val="clear" w:color="auto" w:fill="F2F3F5"/>
            <w:tcMar>
              <w:top w:w="60" w:type="dxa"/>
              <w:left w:w="60" w:type="dxa"/>
              <w:bottom w:w="60" w:type="dxa"/>
              <w:right w:w="60" w:type="dxa"/>
            </w:tcMar>
            <w:vAlign w:val="center"/>
          </w:tcPr>
          <w:p w14:paraId="0153EFCE">
            <w:pPr>
              <w:widowControl/>
              <w:jc w:val="center"/>
              <w:textAlignment w:val="top"/>
              <w:rPr>
                <w:rFonts w:hint="eastAsia" w:ascii="宋体" w:hAnsi="宋体" w:cs="宋体"/>
                <w:sz w:val="24"/>
                <w:szCs w:val="24"/>
              </w:rPr>
            </w:pPr>
            <w:r>
              <w:rPr>
                <w:rFonts w:hint="eastAsia" w:ascii="宋体" w:hAnsi="宋体" w:cs="宋体"/>
                <w:kern w:val="0"/>
                <w:sz w:val="24"/>
                <w:szCs w:val="24"/>
                <w:lang w:bidi="ar"/>
              </w:rPr>
              <w:t>分值</w:t>
            </w:r>
          </w:p>
        </w:tc>
        <w:tc>
          <w:tcPr>
            <w:tcW w:w="3884" w:type="pct"/>
            <w:tcBorders>
              <w:top w:val="single" w:color="auto" w:sz="4" w:space="0"/>
              <w:left w:val="single" w:color="auto" w:sz="4" w:space="0"/>
              <w:bottom w:val="single" w:color="auto" w:sz="4" w:space="0"/>
              <w:right w:val="single" w:color="auto" w:sz="4" w:space="0"/>
            </w:tcBorders>
            <w:shd w:val="clear" w:color="auto" w:fill="F2F3F5"/>
            <w:tcMar>
              <w:top w:w="60" w:type="dxa"/>
              <w:left w:w="60" w:type="dxa"/>
              <w:bottom w:w="60" w:type="dxa"/>
              <w:right w:w="60" w:type="dxa"/>
            </w:tcMar>
            <w:vAlign w:val="center"/>
          </w:tcPr>
          <w:p w14:paraId="12FD632D">
            <w:pPr>
              <w:widowControl/>
              <w:jc w:val="center"/>
              <w:textAlignment w:val="top"/>
              <w:rPr>
                <w:rFonts w:hint="eastAsia" w:ascii="宋体" w:hAnsi="宋体" w:cs="宋体"/>
                <w:sz w:val="24"/>
                <w:szCs w:val="24"/>
              </w:rPr>
            </w:pPr>
            <w:r>
              <w:rPr>
                <w:rFonts w:hint="eastAsia" w:ascii="宋体" w:hAnsi="宋体" w:cs="宋体"/>
                <w:kern w:val="0"/>
                <w:sz w:val="24"/>
                <w:szCs w:val="24"/>
                <w:lang w:bidi="ar"/>
              </w:rPr>
              <w:t>详细评分标准</w:t>
            </w:r>
          </w:p>
        </w:tc>
      </w:tr>
      <w:tr w14:paraId="7E22F3B7">
        <w:tblPrEx>
          <w:tblCellMar>
            <w:top w:w="15" w:type="dxa"/>
            <w:left w:w="15" w:type="dxa"/>
            <w:bottom w:w="15" w:type="dxa"/>
            <w:right w:w="15" w:type="dxa"/>
          </w:tblCellMar>
        </w:tblPrEx>
        <w:trPr>
          <w:trHeight w:val="90" w:hRule="atLeast"/>
        </w:trPr>
        <w:tc>
          <w:tcPr>
            <w:tcW w:w="695"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vAlign w:val="center"/>
          </w:tcPr>
          <w:p w14:paraId="4CEDB014">
            <w:pPr>
              <w:widowControl/>
              <w:jc w:val="center"/>
              <w:textAlignment w:val="top"/>
              <w:rPr>
                <w:rFonts w:hint="eastAsia" w:ascii="宋体" w:hAnsi="宋体" w:cs="宋体"/>
                <w:sz w:val="24"/>
                <w:szCs w:val="24"/>
              </w:rPr>
            </w:pPr>
            <w:r>
              <w:rPr>
                <w:rFonts w:hint="eastAsia" w:ascii="宋体" w:hAnsi="宋体" w:cs="宋体"/>
                <w:kern w:val="0"/>
                <w:sz w:val="24"/>
                <w:szCs w:val="24"/>
                <w:lang w:bidi="ar"/>
              </w:rPr>
              <w:t>类似业绩</w:t>
            </w:r>
          </w:p>
        </w:tc>
        <w:tc>
          <w:tcPr>
            <w:tcW w:w="420"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vAlign w:val="center"/>
          </w:tcPr>
          <w:p w14:paraId="18BDC469">
            <w:pPr>
              <w:widowControl/>
              <w:jc w:val="center"/>
              <w:textAlignment w:val="top"/>
              <w:rPr>
                <w:rFonts w:hint="eastAsia" w:ascii="宋体" w:hAnsi="宋体" w:cs="宋体"/>
                <w:sz w:val="24"/>
                <w:szCs w:val="24"/>
              </w:rPr>
            </w:pPr>
            <w:r>
              <w:rPr>
                <w:rFonts w:hint="eastAsia" w:ascii="宋体" w:hAnsi="宋体" w:cs="宋体"/>
                <w:kern w:val="0"/>
                <w:sz w:val="24"/>
                <w:szCs w:val="24"/>
                <w:lang w:bidi="ar"/>
              </w:rPr>
              <w:t>10分</w:t>
            </w:r>
          </w:p>
        </w:tc>
        <w:tc>
          <w:tcPr>
            <w:tcW w:w="3884"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tcPr>
          <w:p w14:paraId="28600398">
            <w:pPr>
              <w:widowControl/>
              <w:jc w:val="left"/>
              <w:textAlignment w:val="top"/>
              <w:rPr>
                <w:rFonts w:hint="eastAsia" w:ascii="宋体" w:hAnsi="宋体" w:cs="宋体"/>
                <w:kern w:val="0"/>
                <w:sz w:val="24"/>
                <w:szCs w:val="24"/>
                <w:lang w:bidi="ar"/>
              </w:rPr>
            </w:pPr>
            <w:r>
              <w:rPr>
                <w:rFonts w:hint="eastAsia" w:ascii="宋体" w:hAnsi="宋体" w:cs="宋体"/>
                <w:kern w:val="0"/>
                <w:sz w:val="24"/>
                <w:szCs w:val="24"/>
                <w:lang w:bidi="ar"/>
              </w:rPr>
              <w:t>具有2021年1月1日至今完成的类似研学实践活动业绩，每个业绩得2分，最高得10分（以合同签订时间为准）。</w:t>
            </w:r>
          </w:p>
          <w:p w14:paraId="03AE3F88">
            <w:pPr>
              <w:widowControl/>
              <w:jc w:val="left"/>
              <w:textAlignment w:val="top"/>
              <w:rPr>
                <w:rFonts w:hint="eastAsia" w:ascii="宋体" w:hAnsi="宋体" w:cs="宋体"/>
                <w:sz w:val="24"/>
                <w:szCs w:val="24"/>
              </w:rPr>
            </w:pPr>
            <w:r>
              <w:rPr>
                <w:rFonts w:hint="eastAsia" w:ascii="宋体" w:hAnsi="宋体" w:cs="宋体"/>
                <w:b/>
                <w:bCs/>
                <w:kern w:val="0"/>
                <w:sz w:val="24"/>
                <w:szCs w:val="24"/>
                <w:lang w:bidi="ar"/>
              </w:rPr>
              <w:t>注：提供合同协议书复印件及</w:t>
            </w:r>
            <w:r>
              <w:rPr>
                <w:rFonts w:hint="eastAsia" w:ascii="宋体" w:hAnsi="宋体" w:cs="宋体"/>
                <w:b/>
                <w:bCs/>
                <w:kern w:val="0"/>
                <w:sz w:val="24"/>
                <w:szCs w:val="24"/>
                <w:highlight w:val="none"/>
                <w:lang w:bidi="ar"/>
              </w:rPr>
              <w:t>发票复印件</w:t>
            </w:r>
            <w:r>
              <w:rPr>
                <w:rFonts w:hint="eastAsia" w:ascii="宋体" w:hAnsi="宋体" w:cs="宋体"/>
                <w:b/>
                <w:bCs/>
                <w:kern w:val="0"/>
                <w:sz w:val="24"/>
                <w:szCs w:val="24"/>
                <w:lang w:bidi="ar"/>
              </w:rPr>
              <w:t>，加盖公章。</w:t>
            </w:r>
          </w:p>
        </w:tc>
      </w:tr>
      <w:tr w14:paraId="471C0C96">
        <w:tblPrEx>
          <w:tblCellMar>
            <w:top w:w="15" w:type="dxa"/>
            <w:left w:w="15" w:type="dxa"/>
            <w:bottom w:w="15" w:type="dxa"/>
            <w:right w:w="15" w:type="dxa"/>
          </w:tblCellMar>
        </w:tblPrEx>
        <w:trPr>
          <w:trHeight w:val="293" w:hRule="atLeast"/>
        </w:trPr>
        <w:tc>
          <w:tcPr>
            <w:tcW w:w="695" w:type="pct"/>
            <w:tcBorders>
              <w:top w:val="single" w:color="auto" w:sz="4" w:space="0"/>
              <w:left w:val="single" w:color="auto" w:sz="4" w:space="0"/>
              <w:right w:val="single" w:color="auto" w:sz="4" w:space="0"/>
            </w:tcBorders>
            <w:tcMar>
              <w:top w:w="60" w:type="dxa"/>
              <w:left w:w="60" w:type="dxa"/>
              <w:bottom w:w="60" w:type="dxa"/>
              <w:right w:w="60" w:type="dxa"/>
            </w:tcMar>
            <w:vAlign w:val="center"/>
          </w:tcPr>
          <w:p w14:paraId="535ADA2A">
            <w:pPr>
              <w:widowControl/>
              <w:jc w:val="center"/>
              <w:textAlignment w:val="top"/>
              <w:rPr>
                <w:rFonts w:hint="eastAsia" w:ascii="宋体" w:hAnsi="宋体" w:cs="宋体"/>
                <w:kern w:val="0"/>
                <w:sz w:val="24"/>
                <w:szCs w:val="24"/>
                <w:lang w:bidi="ar"/>
              </w:rPr>
            </w:pPr>
            <w:r>
              <w:rPr>
                <w:rFonts w:hint="eastAsia" w:ascii="宋体" w:hAnsi="宋体" w:cs="宋体"/>
                <w:kern w:val="0"/>
                <w:sz w:val="24"/>
                <w:szCs w:val="24"/>
                <w:lang w:bidi="ar"/>
              </w:rPr>
              <w:t>食宿服务</w:t>
            </w:r>
          </w:p>
        </w:tc>
        <w:tc>
          <w:tcPr>
            <w:tcW w:w="420"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vAlign w:val="center"/>
          </w:tcPr>
          <w:p w14:paraId="6D4B4AC5">
            <w:pPr>
              <w:widowControl/>
              <w:jc w:val="center"/>
              <w:textAlignment w:val="top"/>
              <w:rPr>
                <w:rFonts w:hint="eastAsia" w:ascii="宋体" w:hAnsi="宋体" w:cs="宋体"/>
                <w:kern w:val="0"/>
                <w:sz w:val="24"/>
                <w:szCs w:val="24"/>
                <w:lang w:bidi="ar"/>
              </w:rPr>
            </w:pPr>
            <w:r>
              <w:rPr>
                <w:rFonts w:hint="eastAsia" w:ascii="宋体" w:hAnsi="宋体" w:cs="宋体"/>
                <w:kern w:val="0"/>
                <w:sz w:val="24"/>
                <w:szCs w:val="24"/>
                <w:lang w:bidi="ar"/>
              </w:rPr>
              <w:t>5分</w:t>
            </w:r>
          </w:p>
        </w:tc>
        <w:tc>
          <w:tcPr>
            <w:tcW w:w="3884"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tcPr>
          <w:p w14:paraId="78D151A0">
            <w:pPr>
              <w:widowControl/>
              <w:jc w:val="left"/>
              <w:textAlignment w:val="top"/>
              <w:rPr>
                <w:rFonts w:hint="eastAsia" w:ascii="宋体" w:hAnsi="宋体" w:cs="宋体"/>
                <w:kern w:val="0"/>
                <w:sz w:val="24"/>
                <w:szCs w:val="24"/>
                <w:lang w:bidi="ar"/>
              </w:rPr>
            </w:pPr>
            <w:r>
              <w:rPr>
                <w:rFonts w:hint="eastAsia" w:ascii="宋体" w:hAnsi="宋体" w:cs="宋体"/>
                <w:kern w:val="0"/>
                <w:sz w:val="24"/>
                <w:szCs w:val="24"/>
                <w:lang w:bidi="ar"/>
              </w:rPr>
              <w:t>供应商为本次研学活动提供食宿的酒店为四钻及以上且携程网评分4.5分以上（含4.5）的酒店得5分，其他不得分。</w:t>
            </w:r>
          </w:p>
          <w:p w14:paraId="12919822">
            <w:pPr>
              <w:widowControl/>
              <w:jc w:val="left"/>
              <w:textAlignment w:val="top"/>
              <w:rPr>
                <w:rFonts w:hint="eastAsia" w:ascii="宋体" w:hAnsi="宋体" w:cs="宋体"/>
                <w:kern w:val="0"/>
                <w:sz w:val="24"/>
                <w:szCs w:val="24"/>
                <w:lang w:bidi="ar"/>
              </w:rPr>
            </w:pPr>
            <w:r>
              <w:rPr>
                <w:rFonts w:hint="eastAsia" w:ascii="宋体" w:hAnsi="宋体" w:cs="宋体"/>
                <w:b/>
                <w:bCs/>
                <w:kern w:val="0"/>
                <w:sz w:val="24"/>
                <w:szCs w:val="24"/>
                <w:lang w:bidi="ar"/>
              </w:rPr>
              <w:t>注：提供承诺书，承诺书格式自拟，承诺书内容须明确表达对应线路食宿酒店的钻级及携程网评分。</w:t>
            </w:r>
          </w:p>
        </w:tc>
      </w:tr>
      <w:tr w14:paraId="36114CD9">
        <w:tblPrEx>
          <w:tblCellMar>
            <w:top w:w="15" w:type="dxa"/>
            <w:left w:w="15" w:type="dxa"/>
            <w:bottom w:w="15" w:type="dxa"/>
            <w:right w:w="15" w:type="dxa"/>
          </w:tblCellMar>
        </w:tblPrEx>
        <w:trPr>
          <w:trHeight w:val="293" w:hRule="atLeast"/>
        </w:trPr>
        <w:tc>
          <w:tcPr>
            <w:tcW w:w="695" w:type="pct"/>
            <w:tcBorders>
              <w:top w:val="single" w:color="auto" w:sz="4" w:space="0"/>
              <w:left w:val="single" w:color="auto" w:sz="4" w:space="0"/>
              <w:right w:val="single" w:color="auto" w:sz="4" w:space="0"/>
            </w:tcBorders>
            <w:tcMar>
              <w:top w:w="60" w:type="dxa"/>
              <w:left w:w="60" w:type="dxa"/>
              <w:bottom w:w="60" w:type="dxa"/>
              <w:right w:w="60" w:type="dxa"/>
            </w:tcMar>
            <w:vAlign w:val="center"/>
          </w:tcPr>
          <w:p w14:paraId="7BA05B8F">
            <w:pPr>
              <w:widowControl/>
              <w:jc w:val="center"/>
              <w:textAlignment w:val="top"/>
              <w:rPr>
                <w:rFonts w:hint="eastAsia" w:ascii="宋体" w:hAnsi="宋体" w:cs="宋体"/>
                <w:kern w:val="0"/>
                <w:sz w:val="24"/>
                <w:szCs w:val="24"/>
                <w:lang w:bidi="ar"/>
              </w:rPr>
            </w:pPr>
            <w:r>
              <w:rPr>
                <w:rFonts w:hint="eastAsia" w:ascii="宋体" w:hAnsi="宋体" w:cs="宋体"/>
                <w:kern w:val="0"/>
                <w:sz w:val="24"/>
                <w:szCs w:val="24"/>
                <w:lang w:bidi="ar"/>
              </w:rPr>
              <w:t>保险服务</w:t>
            </w:r>
          </w:p>
        </w:tc>
        <w:tc>
          <w:tcPr>
            <w:tcW w:w="420"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vAlign w:val="center"/>
          </w:tcPr>
          <w:p w14:paraId="5A7E82A4">
            <w:pPr>
              <w:widowControl/>
              <w:jc w:val="center"/>
              <w:textAlignment w:val="top"/>
              <w:rPr>
                <w:rFonts w:hint="eastAsia" w:ascii="宋体" w:hAnsi="宋体" w:cs="宋体"/>
                <w:kern w:val="0"/>
                <w:sz w:val="24"/>
                <w:szCs w:val="24"/>
                <w:lang w:bidi="ar"/>
              </w:rPr>
            </w:pPr>
            <w:r>
              <w:rPr>
                <w:rFonts w:hint="eastAsia" w:ascii="宋体" w:hAnsi="宋体" w:cs="宋体"/>
                <w:kern w:val="0"/>
                <w:sz w:val="24"/>
                <w:szCs w:val="24"/>
                <w:lang w:bidi="ar"/>
              </w:rPr>
              <w:t>5分</w:t>
            </w:r>
          </w:p>
        </w:tc>
        <w:tc>
          <w:tcPr>
            <w:tcW w:w="3884"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tcPr>
          <w:p w14:paraId="04D37019">
            <w:pPr>
              <w:pStyle w:val="8"/>
            </w:pPr>
            <w:r>
              <w:rPr>
                <w:rFonts w:hint="eastAsia" w:ascii="宋体" w:hAnsi="宋体" w:cs="宋体"/>
                <w:kern w:val="0"/>
                <w:sz w:val="24"/>
                <w:szCs w:val="24"/>
                <w:lang w:bidi="ar"/>
              </w:rPr>
              <w:t>供应商承诺，为所成交的线路中每人提供旅游人身意外险</w:t>
            </w:r>
          </w:p>
          <w:p w14:paraId="0F7A445D">
            <w:pPr>
              <w:widowControl/>
              <w:jc w:val="left"/>
              <w:textAlignment w:val="top"/>
              <w:rPr>
                <w:rFonts w:hint="eastAsia" w:ascii="宋体" w:hAnsi="宋体" w:cs="宋体"/>
                <w:kern w:val="0"/>
                <w:sz w:val="24"/>
                <w:szCs w:val="24"/>
                <w:lang w:bidi="ar"/>
              </w:rPr>
            </w:pPr>
            <w:r>
              <w:rPr>
                <w:rFonts w:hint="eastAsia" w:ascii="宋体" w:hAnsi="宋体" w:cs="宋体"/>
                <w:kern w:val="0"/>
                <w:sz w:val="24"/>
                <w:szCs w:val="24"/>
                <w:lang w:bidi="ar"/>
              </w:rPr>
              <w:t>保额不低于50万（含）保险的得5分，30万（含）以上50万元以下不得分。</w:t>
            </w:r>
          </w:p>
          <w:p w14:paraId="0C78A911">
            <w:pPr>
              <w:widowControl/>
              <w:jc w:val="left"/>
              <w:textAlignment w:val="top"/>
              <w:rPr>
                <w:rFonts w:hint="eastAsia" w:ascii="宋体" w:hAnsi="宋体" w:cs="宋体"/>
                <w:kern w:val="0"/>
                <w:sz w:val="24"/>
                <w:szCs w:val="24"/>
                <w:lang w:bidi="ar"/>
              </w:rPr>
            </w:pPr>
            <w:r>
              <w:rPr>
                <w:rFonts w:hint="eastAsia" w:ascii="宋体" w:hAnsi="宋体" w:cs="宋体"/>
                <w:b/>
                <w:bCs/>
                <w:kern w:val="0"/>
                <w:sz w:val="24"/>
                <w:szCs w:val="24"/>
                <w:lang w:bidi="ar"/>
              </w:rPr>
              <w:t>注：提供承诺书，格式自拟。</w:t>
            </w:r>
          </w:p>
        </w:tc>
      </w:tr>
      <w:tr w14:paraId="07426DA5">
        <w:tblPrEx>
          <w:tblCellMar>
            <w:top w:w="15" w:type="dxa"/>
            <w:left w:w="15" w:type="dxa"/>
            <w:bottom w:w="15" w:type="dxa"/>
            <w:right w:w="15" w:type="dxa"/>
          </w:tblCellMar>
        </w:tblPrEx>
        <w:trPr>
          <w:trHeight w:val="293" w:hRule="atLeast"/>
        </w:trPr>
        <w:tc>
          <w:tcPr>
            <w:tcW w:w="695" w:type="pct"/>
            <w:tcBorders>
              <w:top w:val="single" w:color="auto" w:sz="4" w:space="0"/>
              <w:left w:val="single" w:color="auto" w:sz="4" w:space="0"/>
              <w:right w:val="single" w:color="auto" w:sz="4" w:space="0"/>
            </w:tcBorders>
            <w:tcMar>
              <w:top w:w="60" w:type="dxa"/>
              <w:left w:w="60" w:type="dxa"/>
              <w:bottom w:w="60" w:type="dxa"/>
              <w:right w:w="60" w:type="dxa"/>
            </w:tcMar>
            <w:vAlign w:val="center"/>
          </w:tcPr>
          <w:p w14:paraId="2FD28F0D">
            <w:pPr>
              <w:widowControl/>
              <w:jc w:val="center"/>
              <w:textAlignment w:val="top"/>
              <w:rPr>
                <w:rFonts w:hint="eastAsia" w:ascii="宋体" w:hAnsi="宋体" w:cs="宋体"/>
                <w:sz w:val="24"/>
                <w:szCs w:val="24"/>
              </w:rPr>
            </w:pPr>
            <w:r>
              <w:rPr>
                <w:rFonts w:hint="eastAsia" w:ascii="宋体" w:hAnsi="宋体" w:cs="宋体"/>
                <w:kern w:val="0"/>
                <w:sz w:val="24"/>
                <w:szCs w:val="24"/>
                <w:lang w:bidi="ar"/>
              </w:rPr>
              <w:t>公司实力</w:t>
            </w:r>
          </w:p>
        </w:tc>
        <w:tc>
          <w:tcPr>
            <w:tcW w:w="420"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vAlign w:val="center"/>
          </w:tcPr>
          <w:p w14:paraId="1D07E46B">
            <w:pPr>
              <w:widowControl/>
              <w:jc w:val="center"/>
              <w:textAlignment w:val="top"/>
              <w:rPr>
                <w:rFonts w:hint="eastAsia" w:ascii="宋体" w:hAnsi="宋体" w:cs="宋体"/>
                <w:sz w:val="24"/>
                <w:szCs w:val="24"/>
              </w:rPr>
            </w:pPr>
            <w:r>
              <w:rPr>
                <w:rFonts w:hint="eastAsia" w:ascii="宋体" w:hAnsi="宋体" w:cs="宋体"/>
                <w:kern w:val="0"/>
                <w:sz w:val="24"/>
                <w:szCs w:val="24"/>
                <w:lang w:bidi="ar"/>
              </w:rPr>
              <w:t>20分</w:t>
            </w:r>
          </w:p>
        </w:tc>
        <w:tc>
          <w:tcPr>
            <w:tcW w:w="3884"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tcPr>
          <w:p w14:paraId="71A0FC07">
            <w:pPr>
              <w:widowControl/>
              <w:jc w:val="left"/>
              <w:textAlignment w:val="top"/>
              <w:rPr>
                <w:rFonts w:hint="eastAsia" w:ascii="宋体" w:hAnsi="宋体" w:cs="宋体"/>
                <w:kern w:val="0"/>
                <w:sz w:val="24"/>
                <w:szCs w:val="24"/>
                <w:lang w:bidi="ar"/>
              </w:rPr>
            </w:pPr>
            <w:r>
              <w:rPr>
                <w:rFonts w:hint="eastAsia" w:ascii="宋体" w:hAnsi="宋体" w:cs="宋体"/>
                <w:kern w:val="0"/>
                <w:sz w:val="24"/>
                <w:szCs w:val="24"/>
                <w:lang w:bidi="ar"/>
              </w:rPr>
              <w:t>1.供应商为本项目提供服务的团队：具有10人及以上得10分，每减少1人扣1分。共10分，扣完为止。</w:t>
            </w:r>
          </w:p>
          <w:p w14:paraId="47F18EA1">
            <w:pPr>
              <w:widowControl/>
              <w:jc w:val="left"/>
              <w:textAlignment w:val="top"/>
              <w:rPr>
                <w:rFonts w:hint="eastAsia" w:ascii="宋体" w:hAnsi="宋体" w:cs="宋体"/>
                <w:kern w:val="0"/>
                <w:sz w:val="24"/>
                <w:szCs w:val="24"/>
                <w:lang w:bidi="ar"/>
              </w:rPr>
            </w:pPr>
            <w:r>
              <w:rPr>
                <w:rFonts w:hint="eastAsia" w:ascii="宋体" w:hAnsi="宋体" w:cs="宋体"/>
                <w:kern w:val="0"/>
                <w:sz w:val="24"/>
                <w:szCs w:val="24"/>
                <w:lang w:bidi="ar"/>
              </w:rPr>
              <w:t>2.其中持导游或教师证，每有1人得1分，最高得10分。</w:t>
            </w:r>
          </w:p>
          <w:p w14:paraId="25ECB91C">
            <w:pPr>
              <w:widowControl/>
              <w:jc w:val="left"/>
              <w:textAlignment w:val="top"/>
              <w:rPr>
                <w:rFonts w:hint="eastAsia" w:ascii="宋体" w:hAnsi="宋体" w:cs="宋体"/>
                <w:sz w:val="24"/>
                <w:szCs w:val="24"/>
              </w:rPr>
            </w:pPr>
            <w:r>
              <w:rPr>
                <w:rFonts w:hint="eastAsia" w:ascii="宋体" w:hAnsi="宋体" w:cs="宋体"/>
                <w:b/>
                <w:bCs/>
                <w:kern w:val="0"/>
                <w:sz w:val="24"/>
                <w:szCs w:val="24"/>
                <w:lang w:bidi="ar"/>
              </w:rPr>
              <w:t>注：以上人员提供人员名单、证书复印件及社保机构出具并盖章的2026年1月以来任意一个月供应商为其缴纳的社会保险证明材料。</w:t>
            </w:r>
          </w:p>
        </w:tc>
      </w:tr>
      <w:tr w14:paraId="561FB6F1">
        <w:tblPrEx>
          <w:tblCellMar>
            <w:top w:w="15" w:type="dxa"/>
            <w:left w:w="15" w:type="dxa"/>
            <w:bottom w:w="15" w:type="dxa"/>
            <w:right w:w="15" w:type="dxa"/>
          </w:tblCellMar>
        </w:tblPrEx>
        <w:trPr>
          <w:trHeight w:val="293" w:hRule="atLeast"/>
        </w:trPr>
        <w:tc>
          <w:tcPr>
            <w:tcW w:w="695" w:type="pct"/>
            <w:tcBorders>
              <w:top w:val="single" w:color="auto" w:sz="4" w:space="0"/>
              <w:left w:val="single" w:color="auto" w:sz="4" w:space="0"/>
              <w:right w:val="single" w:color="auto" w:sz="4" w:space="0"/>
            </w:tcBorders>
            <w:tcMar>
              <w:top w:w="60" w:type="dxa"/>
              <w:left w:w="60" w:type="dxa"/>
              <w:bottom w:w="60" w:type="dxa"/>
              <w:right w:w="60" w:type="dxa"/>
            </w:tcMar>
            <w:vAlign w:val="center"/>
          </w:tcPr>
          <w:p w14:paraId="4BC6EABA">
            <w:pPr>
              <w:widowControl/>
              <w:jc w:val="center"/>
              <w:textAlignment w:val="top"/>
              <w:rPr>
                <w:rFonts w:hint="eastAsia" w:ascii="宋体" w:hAnsi="宋体" w:cs="宋体"/>
                <w:sz w:val="24"/>
                <w:szCs w:val="24"/>
              </w:rPr>
            </w:pPr>
            <w:r>
              <w:rPr>
                <w:rFonts w:hint="eastAsia" w:ascii="宋体" w:hAnsi="宋体" w:cs="宋体"/>
                <w:kern w:val="0"/>
                <w:sz w:val="24"/>
                <w:szCs w:val="24"/>
                <w:lang w:bidi="ar"/>
              </w:rPr>
              <w:t>研学方案</w:t>
            </w:r>
          </w:p>
        </w:tc>
        <w:tc>
          <w:tcPr>
            <w:tcW w:w="420"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vAlign w:val="center"/>
          </w:tcPr>
          <w:p w14:paraId="4FD69CCA">
            <w:pPr>
              <w:widowControl/>
              <w:jc w:val="center"/>
              <w:textAlignment w:val="top"/>
              <w:rPr>
                <w:rFonts w:hint="eastAsia" w:ascii="宋体" w:hAnsi="宋体" w:cs="宋体"/>
                <w:sz w:val="24"/>
                <w:szCs w:val="24"/>
              </w:rPr>
            </w:pPr>
            <w:r>
              <w:rPr>
                <w:rFonts w:hint="eastAsia" w:ascii="宋体" w:hAnsi="宋体" w:cs="宋体"/>
                <w:kern w:val="0"/>
                <w:sz w:val="24"/>
                <w:szCs w:val="24"/>
                <w:lang w:bidi="ar"/>
              </w:rPr>
              <w:t>15分</w:t>
            </w:r>
          </w:p>
        </w:tc>
        <w:tc>
          <w:tcPr>
            <w:tcW w:w="3884"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tcPr>
          <w:p w14:paraId="7B91E3A5">
            <w:pPr>
              <w:widowControl/>
              <w:jc w:val="left"/>
              <w:textAlignment w:val="top"/>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针对2日1夜研学项目，供应商提供①研学课程设计方案，②专业授课人员配置方案，③研学质量保障措施。</w:t>
            </w:r>
          </w:p>
          <w:p w14:paraId="46B27669">
            <w:pPr>
              <w:widowControl/>
              <w:jc w:val="left"/>
              <w:textAlignment w:val="top"/>
              <w:rPr>
                <w:rFonts w:hint="eastAsia" w:ascii="宋体" w:hAnsi="宋体" w:cs="宋体"/>
                <w:sz w:val="24"/>
                <w:szCs w:val="24"/>
              </w:rPr>
            </w:pPr>
            <w:r>
              <w:rPr>
                <w:rFonts w:hint="eastAsia" w:ascii="宋体" w:hAnsi="宋体" w:cs="宋体"/>
                <w:sz w:val="24"/>
                <w:szCs w:val="24"/>
                <w:highlight w:val="none"/>
              </w:rPr>
              <w:t>要点齐全无缺漏项、内容与要点相符、内容详实且针对性强的得15分；每点内容包含的要点齐全、内容与要点相符，但内容简略，针对性不够强的得10分；每点内容包含的要点齐全，内容泛泛、针对性不强的得5分；要点不全、内容与本项目实施无关或未提供方案的不得分。</w:t>
            </w:r>
          </w:p>
        </w:tc>
      </w:tr>
      <w:tr w14:paraId="7952E5BD">
        <w:tblPrEx>
          <w:tblCellMar>
            <w:top w:w="15" w:type="dxa"/>
            <w:left w:w="15" w:type="dxa"/>
            <w:bottom w:w="15" w:type="dxa"/>
            <w:right w:w="15" w:type="dxa"/>
          </w:tblCellMar>
        </w:tblPrEx>
        <w:trPr>
          <w:trHeight w:val="293" w:hRule="atLeast"/>
        </w:trPr>
        <w:tc>
          <w:tcPr>
            <w:tcW w:w="695"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vAlign w:val="center"/>
          </w:tcPr>
          <w:p w14:paraId="05F7179C">
            <w:pPr>
              <w:widowControl/>
              <w:jc w:val="center"/>
              <w:textAlignment w:val="top"/>
              <w:rPr>
                <w:rFonts w:hint="eastAsia" w:ascii="宋体" w:hAnsi="宋体" w:cs="宋体"/>
                <w:kern w:val="0"/>
                <w:sz w:val="24"/>
                <w:szCs w:val="24"/>
                <w:lang w:bidi="ar"/>
              </w:rPr>
            </w:pPr>
            <w:r>
              <w:rPr>
                <w:rFonts w:hint="eastAsia" w:ascii="宋体" w:hAnsi="宋体" w:cs="宋体"/>
                <w:kern w:val="0"/>
                <w:sz w:val="24"/>
                <w:szCs w:val="24"/>
                <w:lang w:bidi="ar"/>
              </w:rPr>
              <w:t>时间分配</w:t>
            </w:r>
          </w:p>
        </w:tc>
        <w:tc>
          <w:tcPr>
            <w:tcW w:w="420"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vAlign w:val="center"/>
          </w:tcPr>
          <w:p w14:paraId="48F075C5">
            <w:pPr>
              <w:widowControl/>
              <w:jc w:val="center"/>
              <w:textAlignment w:val="top"/>
              <w:rPr>
                <w:rFonts w:hint="eastAsia" w:ascii="宋体" w:hAnsi="宋体" w:cs="宋体"/>
                <w:kern w:val="0"/>
                <w:sz w:val="24"/>
                <w:szCs w:val="24"/>
                <w:lang w:bidi="ar"/>
              </w:rPr>
            </w:pPr>
            <w:r>
              <w:rPr>
                <w:rFonts w:hint="eastAsia" w:ascii="宋体" w:hAnsi="宋体" w:cs="宋体"/>
                <w:kern w:val="0"/>
                <w:sz w:val="24"/>
                <w:szCs w:val="24"/>
                <w:lang w:bidi="ar"/>
              </w:rPr>
              <w:t>5分</w:t>
            </w:r>
          </w:p>
        </w:tc>
        <w:tc>
          <w:tcPr>
            <w:tcW w:w="3884"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tcPr>
          <w:p w14:paraId="05E84E43">
            <w:pPr>
              <w:widowControl/>
              <w:jc w:val="left"/>
              <w:textAlignment w:val="top"/>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供应商提供行程时间分配方案。①核心研学活动时间充分：能保证每个研学点完成至少一次深度讲解+学生自主探究/体验环节（单点不少于2小时）。②劳逸结合得当：每日车程、活动、休息时间均衡，无“赶场”现象。③保障用餐与休息时间：正餐时间≥45分钟，午休/晚间休息时间充裕（每晚睡眠≥8小时），且明确标注分段节点。</w:t>
            </w:r>
          </w:p>
          <w:p w14:paraId="5E003ABF">
            <w:pPr>
              <w:widowControl/>
              <w:jc w:val="left"/>
              <w:textAlignment w:val="top"/>
              <w:rPr>
                <w:rFonts w:hint="eastAsia" w:ascii="宋体" w:hAnsi="宋体" w:cs="宋体"/>
                <w:kern w:val="0"/>
                <w:sz w:val="24"/>
                <w:szCs w:val="24"/>
                <w:highlight w:val="none"/>
                <w:lang w:bidi="ar"/>
              </w:rPr>
            </w:pPr>
            <w:r>
              <w:rPr>
                <w:rFonts w:hint="eastAsia" w:ascii="宋体" w:hAnsi="宋体" w:cs="宋体"/>
                <w:sz w:val="24"/>
                <w:szCs w:val="24"/>
                <w:highlight w:val="none"/>
              </w:rPr>
              <w:t>包含的要点齐全无缺漏项、内容与要点相符、内容详细且合理的得5分；每点内容包含的要点齐全、内容与要点相符，但内容简略不够合理的得3分；每点内容包含的要点缺漏、内容与要点不相符、内容不合理的得1分；内容与本项目实施无关或未提供方案的不得分。</w:t>
            </w:r>
          </w:p>
        </w:tc>
      </w:tr>
      <w:tr w14:paraId="4FF84F2E">
        <w:tblPrEx>
          <w:tblCellMar>
            <w:top w:w="15" w:type="dxa"/>
            <w:left w:w="15" w:type="dxa"/>
            <w:bottom w:w="15" w:type="dxa"/>
            <w:right w:w="15" w:type="dxa"/>
          </w:tblCellMar>
        </w:tblPrEx>
        <w:trPr>
          <w:trHeight w:val="293" w:hRule="atLeast"/>
        </w:trPr>
        <w:tc>
          <w:tcPr>
            <w:tcW w:w="695"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vAlign w:val="center"/>
          </w:tcPr>
          <w:p w14:paraId="2698D070">
            <w:pPr>
              <w:widowControl/>
              <w:jc w:val="center"/>
              <w:textAlignment w:val="top"/>
              <w:rPr>
                <w:rFonts w:hint="eastAsia" w:ascii="宋体" w:hAnsi="宋体" w:cs="宋体"/>
                <w:sz w:val="24"/>
                <w:szCs w:val="24"/>
              </w:rPr>
            </w:pPr>
            <w:r>
              <w:rPr>
                <w:rFonts w:hint="eastAsia" w:ascii="宋体" w:hAnsi="宋体" w:cs="宋体"/>
                <w:kern w:val="0"/>
                <w:sz w:val="24"/>
                <w:szCs w:val="24"/>
                <w:lang w:bidi="ar"/>
              </w:rPr>
              <w:t>应急预案</w:t>
            </w:r>
          </w:p>
        </w:tc>
        <w:tc>
          <w:tcPr>
            <w:tcW w:w="420"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vAlign w:val="center"/>
          </w:tcPr>
          <w:p w14:paraId="4611FF6B">
            <w:pPr>
              <w:widowControl/>
              <w:jc w:val="center"/>
              <w:textAlignment w:val="top"/>
              <w:rPr>
                <w:rFonts w:hint="eastAsia" w:ascii="宋体" w:hAnsi="宋体" w:cs="宋体"/>
                <w:sz w:val="24"/>
                <w:szCs w:val="24"/>
              </w:rPr>
            </w:pPr>
            <w:r>
              <w:rPr>
                <w:rFonts w:hint="eastAsia" w:ascii="宋体" w:hAnsi="宋体" w:cs="宋体"/>
                <w:kern w:val="0"/>
                <w:sz w:val="24"/>
                <w:szCs w:val="24"/>
                <w:lang w:bidi="ar"/>
              </w:rPr>
              <w:t>6分</w:t>
            </w:r>
          </w:p>
        </w:tc>
        <w:tc>
          <w:tcPr>
            <w:tcW w:w="3884"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tcPr>
          <w:p w14:paraId="502B96A7">
            <w:pPr>
              <w:widowControl/>
              <w:jc w:val="left"/>
              <w:textAlignment w:val="top"/>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供应商提供①安全保障体系、②专项安全预案（如走失、突发疾病、拥挤踩踏等）。</w:t>
            </w:r>
          </w:p>
          <w:p w14:paraId="64AAFD5C">
            <w:pPr>
              <w:widowControl/>
              <w:jc w:val="left"/>
              <w:textAlignment w:val="top"/>
              <w:rPr>
                <w:rFonts w:hint="eastAsia" w:ascii="宋体" w:hAnsi="宋体" w:cs="宋体"/>
                <w:sz w:val="24"/>
                <w:szCs w:val="24"/>
                <w:highlight w:val="none"/>
              </w:rPr>
            </w:pPr>
            <w:r>
              <w:rPr>
                <w:rFonts w:hint="eastAsia" w:ascii="宋体" w:hAnsi="宋体" w:cs="宋体"/>
                <w:sz w:val="24"/>
                <w:szCs w:val="24"/>
                <w:highlight w:val="none"/>
              </w:rPr>
              <w:t>针对以上两点，每点包含的要点齐全无缺漏项、内容与要点相符、内容完善且能够适用于本项目的得6分；每点内容包含的要点齐全、内容与要点相符，但仅有纲要内容简略，未科学合理展开阐述的得4分；每点内容包含的要点有缺漏的得1分；内容与本项目实施无关或未提供方案的不得分。</w:t>
            </w:r>
          </w:p>
        </w:tc>
      </w:tr>
      <w:tr w14:paraId="1064862E">
        <w:tblPrEx>
          <w:tblCellMar>
            <w:top w:w="15" w:type="dxa"/>
            <w:left w:w="15" w:type="dxa"/>
            <w:bottom w:w="15" w:type="dxa"/>
            <w:right w:w="15" w:type="dxa"/>
          </w:tblCellMar>
        </w:tblPrEx>
        <w:trPr>
          <w:trHeight w:val="293" w:hRule="atLeast"/>
        </w:trPr>
        <w:tc>
          <w:tcPr>
            <w:tcW w:w="695"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vAlign w:val="center"/>
          </w:tcPr>
          <w:p w14:paraId="5A27D92D">
            <w:pPr>
              <w:widowControl/>
              <w:jc w:val="center"/>
              <w:textAlignment w:val="top"/>
              <w:rPr>
                <w:rFonts w:hint="eastAsia" w:ascii="宋体" w:hAnsi="宋体" w:cs="宋体"/>
                <w:sz w:val="24"/>
                <w:szCs w:val="24"/>
              </w:rPr>
            </w:pPr>
            <w:r>
              <w:rPr>
                <w:rFonts w:hint="eastAsia" w:ascii="宋体" w:hAnsi="宋体" w:cs="宋体"/>
                <w:kern w:val="0"/>
                <w:sz w:val="24"/>
                <w:szCs w:val="24"/>
                <w:lang w:bidi="ar"/>
              </w:rPr>
              <w:t>增值服务</w:t>
            </w:r>
          </w:p>
        </w:tc>
        <w:tc>
          <w:tcPr>
            <w:tcW w:w="420"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vAlign w:val="center"/>
          </w:tcPr>
          <w:p w14:paraId="75FE0E85">
            <w:pPr>
              <w:widowControl/>
              <w:jc w:val="center"/>
              <w:textAlignment w:val="top"/>
              <w:rPr>
                <w:rFonts w:hint="eastAsia" w:ascii="宋体" w:hAnsi="宋体" w:cs="宋体"/>
                <w:sz w:val="24"/>
                <w:szCs w:val="24"/>
              </w:rPr>
            </w:pPr>
            <w:r>
              <w:rPr>
                <w:rFonts w:hint="eastAsia" w:ascii="宋体" w:hAnsi="宋体" w:cs="宋体"/>
                <w:kern w:val="0"/>
                <w:sz w:val="24"/>
                <w:szCs w:val="24"/>
                <w:lang w:bidi="ar"/>
              </w:rPr>
              <w:t>4分</w:t>
            </w:r>
          </w:p>
        </w:tc>
        <w:tc>
          <w:tcPr>
            <w:tcW w:w="3884" w:type="pct"/>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tcPr>
          <w:p w14:paraId="0848C145">
            <w:pPr>
              <w:widowControl/>
              <w:jc w:val="left"/>
              <w:textAlignment w:val="top"/>
              <w:rPr>
                <w:rFonts w:hint="eastAsia" w:ascii="宋体" w:hAnsi="宋体" w:cs="宋体"/>
                <w:sz w:val="24"/>
                <w:szCs w:val="24"/>
              </w:rPr>
            </w:pPr>
            <w:r>
              <w:rPr>
                <w:rFonts w:hint="eastAsia" w:ascii="宋体" w:hAnsi="宋体" w:cs="宋体"/>
                <w:kern w:val="0"/>
                <w:sz w:val="24"/>
                <w:szCs w:val="24"/>
                <w:lang w:bidi="ar"/>
              </w:rPr>
              <w:t>供应商提供研学延伸服务，每提供一项经评审小组认可的具有实用性、可操作的增值服务的得1分，最高得4分。</w:t>
            </w:r>
          </w:p>
        </w:tc>
      </w:tr>
    </w:tbl>
    <w:p w14:paraId="3F5ADB56">
      <w:pPr>
        <w:numPr>
          <w:ilvl w:val="255"/>
          <w:numId w:val="0"/>
        </w:num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注</w:t>
      </w:r>
      <w:r>
        <w:rPr>
          <w:rFonts w:hint="eastAsia" w:ascii="宋体" w:hAnsi="宋体" w:cs="宋体"/>
          <w:b/>
          <w:bCs/>
          <w:sz w:val="24"/>
          <w:szCs w:val="24"/>
          <w:lang w:eastAsia="zh-CN"/>
        </w:rPr>
        <w:t>：</w:t>
      </w:r>
      <w:r>
        <w:rPr>
          <w:rFonts w:hint="eastAsia" w:ascii="宋体" w:hAnsi="宋体" w:cs="宋体"/>
          <w:b/>
          <w:bCs/>
          <w:sz w:val="24"/>
          <w:szCs w:val="24"/>
        </w:rPr>
        <w:t>以上商务技术评分中食宿服务、研学方</w:t>
      </w:r>
      <w:bookmarkStart w:id="44" w:name="_GoBack"/>
      <w:bookmarkEnd w:id="44"/>
      <w:r>
        <w:rPr>
          <w:rFonts w:hint="eastAsia" w:ascii="宋体" w:hAnsi="宋体" w:cs="宋体"/>
          <w:b/>
          <w:bCs/>
          <w:sz w:val="24"/>
          <w:szCs w:val="24"/>
        </w:rPr>
        <w:t>案、时间分配，若参选多个线路的，需针对不同线路分别描述。</w:t>
      </w:r>
    </w:p>
    <w:p w14:paraId="4BF9C7DE">
      <w:pPr>
        <w:numPr>
          <w:ilvl w:val="255"/>
          <w:numId w:val="0"/>
        </w:num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（二）价格分（30分）</w:t>
      </w:r>
    </w:p>
    <w:p w14:paraId="76FA5FB3">
      <w:pPr>
        <w:snapToGrid w:val="0"/>
        <w:spacing w:line="360" w:lineRule="auto"/>
        <w:ind w:firstLine="480" w:firstLineChars="200"/>
        <w:rPr>
          <w:rFonts w:cs="宋体"/>
          <w:b/>
          <w:bCs/>
          <w:sz w:val="24"/>
          <w:szCs w:val="24"/>
        </w:rPr>
      </w:pPr>
      <w:r>
        <w:rPr>
          <w:rFonts w:hint="eastAsia" w:cs="宋体"/>
          <w:sz w:val="24"/>
          <w:szCs w:val="24"/>
        </w:rPr>
        <w:t>1.</w:t>
      </w:r>
      <w:r>
        <w:rPr>
          <w:rFonts w:hint="eastAsia" w:cs="宋体"/>
          <w:b/>
          <w:bCs/>
          <w:sz w:val="24"/>
          <w:szCs w:val="24"/>
        </w:rPr>
        <w:t>本项目单价最高限价：</w:t>
      </w:r>
      <w:r>
        <w:rPr>
          <w:rFonts w:hint="eastAsia" w:ascii="宋体" w:hAnsi="宋体" w:cs="宋体"/>
          <w:sz w:val="24"/>
          <w:szCs w:val="24"/>
        </w:rPr>
        <w:t>线路①人民币1500元/人；线路②人民币1200元/人；线路③人民币1200元/人；线路④人民币1200元/人；线路⑤人民币1350元/人；线路⑥人民币1200元/人；线路⑦人民币1100元/人；线路⑧人民币1200元/人。</w:t>
      </w:r>
      <w:r>
        <w:rPr>
          <w:rFonts w:hint="eastAsia" w:cs="宋体"/>
          <w:b/>
          <w:bCs/>
          <w:sz w:val="24"/>
          <w:szCs w:val="24"/>
        </w:rPr>
        <w:t>报价时按线路分别报价，响应报价超过最高限价的线路作无效响应处理。</w:t>
      </w:r>
    </w:p>
    <w:p w14:paraId="5B3473E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2.确定有效报价：响应报价小于等于最高限价的为有效报价，响应报价大于最高限价的作无效响应处理。</w:t>
      </w:r>
    </w:p>
    <w:p w14:paraId="4EF4F19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3.评审结束后，除确认存在计算错误外，评标基准价不因采购活动当事人质疑、投诉、复议以及其他任何情形而改变。</w:t>
      </w:r>
    </w:p>
    <w:p w14:paraId="25E4C10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4.计算报价得分</w:t>
      </w:r>
    </w:p>
    <w:p w14:paraId="53CE634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（1）只有通过资格审查及商务技术标评审，且价格标满足本项目比选文件要求后方可参加后续价格标的评审。</w:t>
      </w:r>
    </w:p>
    <w:p w14:paraId="2FC3F2B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（2）价格分采用低价优先法计算，即满足比选文件要求且响应报价最低的为评审基准价，其对应价格分为满分。其他供应商的价格分统一按照下列公式计算：</w:t>
      </w:r>
    </w:p>
    <w:p w14:paraId="7BCD5DDC">
      <w:pPr>
        <w:spacing w:line="460" w:lineRule="exact"/>
        <w:ind w:firstLine="480"/>
        <w:rPr>
          <w:rFonts w:hint="eastAsia" w:ascii="宋体" w:hAnsi="宋体" w:cs="宋体"/>
          <w:b/>
          <w:bCs/>
          <w:sz w:val="24"/>
          <w:szCs w:val="24"/>
        </w:rPr>
      </w:pPr>
      <w:r>
        <w:rPr>
          <w:rFonts w:hint="eastAsia" w:ascii="宋体" w:hAnsi="宋体" w:cs="宋体"/>
          <w:b/>
          <w:bCs/>
          <w:sz w:val="24"/>
          <w:szCs w:val="24"/>
        </w:rPr>
        <w:t>报价得分=（评审基准价/响应报价）×30%×100。</w:t>
      </w:r>
    </w:p>
    <w:p w14:paraId="7F5BC28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（三）供应商综合得分</w:t>
      </w:r>
    </w:p>
    <w:p w14:paraId="51BB4DB2">
      <w:pPr>
        <w:spacing w:line="360" w:lineRule="auto"/>
        <w:ind w:firstLine="480"/>
        <w:rPr>
          <w:rFonts w:cs="宋体"/>
          <w:b/>
          <w:bCs/>
          <w:sz w:val="24"/>
          <w:szCs w:val="24"/>
        </w:rPr>
      </w:pPr>
      <w:r>
        <w:rPr>
          <w:rFonts w:hint="eastAsia" w:cs="宋体"/>
          <w:b/>
          <w:bCs/>
          <w:sz w:val="24"/>
          <w:szCs w:val="24"/>
        </w:rPr>
        <w:t>本项目商务技术和报价根据线路分别评审，商务技术得分与各线路报价得分相加为供应商参加相应线路的综合得分。</w:t>
      </w:r>
    </w:p>
    <w:p w14:paraId="3D259DB5">
      <w:pPr>
        <w:snapToGrid w:val="0"/>
        <w:spacing w:line="360" w:lineRule="auto"/>
        <w:ind w:firstLine="482" w:firstLineChars="200"/>
        <w:rPr>
          <w:rFonts w:hint="eastAsia" w:ascii="宋体" w:hAnsi="宋体"/>
          <w:b/>
          <w:sz w:val="24"/>
          <w:szCs w:val="24"/>
        </w:rPr>
      </w:pPr>
      <w:r>
        <w:rPr>
          <w:rFonts w:hint="eastAsia" w:ascii="宋体" w:hAnsi="宋体"/>
          <w:b/>
          <w:sz w:val="24"/>
          <w:szCs w:val="24"/>
        </w:rPr>
        <w:t>六、出现下列情形之一的，评审小组应当启动异常低价响应审查程序：</w:t>
      </w:r>
    </w:p>
    <w:p w14:paraId="3CB6D8D3">
      <w:pPr>
        <w:pStyle w:val="19"/>
        <w:widowControl/>
        <w:shd w:val="clear" w:color="auto" w:fill="FFFFFF"/>
        <w:spacing w:beforeAutospacing="0" w:afterAutospacing="0" w:line="360" w:lineRule="auto"/>
        <w:ind w:firstLine="482"/>
        <w:jc w:val="both"/>
        <w:rPr>
          <w:rFonts w:hint="eastAsia" w:ascii="宋体" w:hAnsi="宋体" w:cs="宋体"/>
          <w:szCs w:val="24"/>
        </w:rPr>
      </w:pPr>
      <w:r>
        <w:rPr>
          <w:rFonts w:hint="eastAsia" w:ascii="宋体" w:hAnsi="宋体" w:cs="宋体"/>
          <w:szCs w:val="24"/>
        </w:rPr>
        <w:t>1.响应报价低于全部通过符合性审查供应商响应报价平均值50%的，即响应报价&lt;全部通过符合性审查供应商响应报价平均值×50%；</w:t>
      </w:r>
    </w:p>
    <w:p w14:paraId="709B5F31">
      <w:pPr>
        <w:pStyle w:val="19"/>
        <w:widowControl/>
        <w:shd w:val="clear" w:color="auto" w:fill="FFFFFF"/>
        <w:spacing w:beforeAutospacing="0" w:afterAutospacing="0" w:line="360" w:lineRule="auto"/>
        <w:ind w:firstLine="482"/>
        <w:jc w:val="both"/>
        <w:rPr>
          <w:rFonts w:hint="eastAsia" w:ascii="宋体" w:hAnsi="宋体" w:cs="宋体"/>
          <w:szCs w:val="24"/>
        </w:rPr>
      </w:pPr>
      <w:r>
        <w:rPr>
          <w:rFonts w:hint="eastAsia" w:ascii="宋体" w:hAnsi="宋体" w:cs="宋体"/>
          <w:szCs w:val="24"/>
        </w:rPr>
        <w:t>2.响应报价低于通过符合性审查的次低报价供应商响应报价50%的，即响应报价&lt;通过符合性审查的次低报价供应商响应报价×50%；</w:t>
      </w:r>
    </w:p>
    <w:p w14:paraId="391CEC87">
      <w:pPr>
        <w:pStyle w:val="19"/>
        <w:widowControl/>
        <w:shd w:val="clear" w:color="auto" w:fill="FFFFFF"/>
        <w:spacing w:beforeAutospacing="0" w:afterAutospacing="0" w:line="360" w:lineRule="auto"/>
        <w:ind w:firstLine="482"/>
        <w:jc w:val="both"/>
        <w:rPr>
          <w:rFonts w:hint="eastAsia" w:ascii="宋体" w:hAnsi="宋体" w:cs="宋体"/>
          <w:szCs w:val="24"/>
        </w:rPr>
      </w:pPr>
      <w:r>
        <w:rPr>
          <w:rFonts w:hint="eastAsia" w:ascii="宋体" w:hAnsi="宋体" w:cs="宋体"/>
          <w:szCs w:val="24"/>
        </w:rPr>
        <w:t>3.响应报价低于采购项目最高限价45%的，即响应报价&lt;采购项目最高限价×45%；</w:t>
      </w:r>
    </w:p>
    <w:p w14:paraId="0CF0712F">
      <w:pPr>
        <w:pStyle w:val="19"/>
        <w:widowControl/>
        <w:shd w:val="clear" w:color="auto" w:fill="FFFFFF"/>
        <w:spacing w:beforeAutospacing="0" w:afterAutospacing="0" w:line="360" w:lineRule="auto"/>
        <w:ind w:firstLine="482"/>
        <w:jc w:val="both"/>
        <w:rPr>
          <w:rFonts w:hint="eastAsia" w:ascii="宋体" w:hAnsi="宋体" w:cs="宋体"/>
          <w:szCs w:val="24"/>
        </w:rPr>
      </w:pPr>
      <w:r>
        <w:rPr>
          <w:rFonts w:hint="eastAsia" w:ascii="宋体" w:hAnsi="宋体" w:cs="宋体"/>
          <w:szCs w:val="24"/>
        </w:rPr>
        <w:t>4.评审小组基于专业判断，认为供应商报价过低，有可能影响产品质量或者不能诚信履约的其他情形。</w:t>
      </w:r>
    </w:p>
    <w:p w14:paraId="587E095C">
      <w:pPr>
        <w:pStyle w:val="19"/>
        <w:widowControl/>
        <w:shd w:val="clear" w:color="auto" w:fill="FFFFFF"/>
        <w:spacing w:beforeAutospacing="0" w:afterAutospacing="0" w:line="360" w:lineRule="auto"/>
        <w:ind w:firstLine="482"/>
        <w:jc w:val="both"/>
        <w:rPr>
          <w:rFonts w:hint="eastAsia" w:ascii="宋体" w:hAnsi="宋体" w:cs="宋体"/>
          <w:szCs w:val="24"/>
        </w:rPr>
      </w:pPr>
      <w:r>
        <w:rPr>
          <w:rFonts w:hint="eastAsia" w:ascii="宋体" w:hAnsi="宋体" w:cs="宋体"/>
          <w:szCs w:val="24"/>
        </w:rPr>
        <w:t>评审小组应当要求相关供应商在评审现场不少于30分钟时间内对响应价格作出解释，并提供项目具体成本测算等与报价合理性相关的书面说明及必要的证明材料。</w:t>
      </w:r>
    </w:p>
    <w:p w14:paraId="1F10964F">
      <w:pPr>
        <w:pStyle w:val="19"/>
        <w:widowControl/>
        <w:shd w:val="clear" w:color="auto" w:fill="FFFFFF"/>
        <w:spacing w:beforeAutospacing="0" w:afterAutospacing="0" w:line="360" w:lineRule="auto"/>
        <w:ind w:firstLine="482"/>
        <w:jc w:val="both"/>
        <w:rPr>
          <w:rFonts w:hint="eastAsia" w:ascii="宋体" w:hAnsi="宋体" w:cs="宋体"/>
          <w:szCs w:val="24"/>
        </w:rPr>
      </w:pPr>
      <w:r>
        <w:rPr>
          <w:rFonts w:hint="eastAsia" w:ascii="宋体" w:hAnsi="宋体" w:cs="宋体"/>
          <w:szCs w:val="24"/>
        </w:rPr>
        <w:t>评审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p w14:paraId="7E425017">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七、评审争议</w:t>
      </w:r>
    </w:p>
    <w:p w14:paraId="5107723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评审时评审成员对评审的细则若有争议，由评审小组各成员集体讨论确定，并对未尽情况有最终解释权。</w:t>
      </w:r>
    </w:p>
    <w:p w14:paraId="25B5D5E4">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八、评审结果解释</w:t>
      </w:r>
    </w:p>
    <w:p w14:paraId="4BDB55D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对落标的供应商不做落标原因的解释。</w:t>
      </w:r>
    </w:p>
    <w:p w14:paraId="69849DD3">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九、出现下列情形之一的，作无效响应处理</w:t>
      </w:r>
    </w:p>
    <w:p w14:paraId="1FA7A37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1.响应文件未按规定要求装订、密封、签署、盖章及主要资料不齐全的；</w:t>
      </w:r>
    </w:p>
    <w:p w14:paraId="7D35B5D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2.响应文件的资料有虚报或者谎报的；</w:t>
      </w:r>
    </w:p>
    <w:p w14:paraId="108E9F4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3.响应文件技术部分出现响应价格的内容；</w:t>
      </w:r>
    </w:p>
    <w:p w14:paraId="4A811F1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4.不具备比选文件规定的资格要求的；</w:t>
      </w:r>
    </w:p>
    <w:p w14:paraId="5691927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5.响应文件有重大漏项或重大不合理的；</w:t>
      </w:r>
    </w:p>
    <w:p w14:paraId="29AC970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6.项目技术、方案不满足用户需求中的要求，有重大偏离或保留的；</w:t>
      </w:r>
    </w:p>
    <w:p w14:paraId="5D2BB3E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7.响应报价超出项目预算的；</w:t>
      </w:r>
    </w:p>
    <w:p w14:paraId="70A25BA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8.被认定为低于成本报价竞标的；</w:t>
      </w:r>
    </w:p>
    <w:p w14:paraId="1FA2ACE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9.供应商的技术标得分畸低，被认定为未实质性响应的；</w:t>
      </w:r>
    </w:p>
    <w:p w14:paraId="3ECFB30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10.不符合法律法规和比选文件中规定的其他实质性响应要求的；</w:t>
      </w:r>
    </w:p>
    <w:p w14:paraId="41139AE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11.评审小组可以认定为其他可构成未实质性响应比选文件要求的。</w:t>
      </w:r>
    </w:p>
    <w:p w14:paraId="2829C8AA">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十、出现下列情形之一的，作废标处理</w:t>
      </w:r>
    </w:p>
    <w:p w14:paraId="6603DF3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1.符合资格条件或者对比选文件作实质响应的供应商不足3家的；</w:t>
      </w:r>
    </w:p>
    <w:p w14:paraId="3D967F4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2.出现影响采购公正的违法违规行为的；</w:t>
      </w:r>
    </w:p>
    <w:p w14:paraId="519D487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3.所有供应商报价超出采购预算价的；</w:t>
      </w:r>
    </w:p>
    <w:p w14:paraId="19F0F0B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4.因重大变故，采购任务被取消的；</w:t>
      </w:r>
    </w:p>
    <w:p w14:paraId="4B506CC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5.评标小组依据法律法规可以认定为废标的其他情况。</w:t>
      </w:r>
    </w:p>
    <w:p w14:paraId="6769301B">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十一、成交通知</w:t>
      </w:r>
    </w:p>
    <w:p w14:paraId="49676FA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1.评审结束后，采购人将成交结果在南通市教育局网公告1个工作日，同时向成交供应商发出《成交通知书》。</w:t>
      </w:r>
    </w:p>
    <w:p w14:paraId="2033061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2.《成交通知书》一经发出，即具有法律效力。采购人、成交供应商依法承担法律责任。</w:t>
      </w:r>
    </w:p>
    <w:p w14:paraId="607DE245">
      <w:pPr>
        <w:snapToGrid w:val="0"/>
        <w:spacing w:line="360" w:lineRule="auto"/>
        <w:ind w:firstLine="482" w:firstLineChars="200"/>
        <w:jc w:val="center"/>
        <w:outlineLvl w:val="0"/>
        <w:rPr>
          <w:rFonts w:hint="eastAsia" w:ascii="宋体" w:hAnsi="宋体" w:cs="宋体"/>
          <w:sz w:val="24"/>
          <w:szCs w:val="24"/>
        </w:rPr>
      </w:pPr>
      <w:bookmarkStart w:id="37" w:name="_Toc13768"/>
      <w:r>
        <w:rPr>
          <w:rFonts w:hint="eastAsia" w:ascii="宋体" w:hAnsi="宋体" w:cs="宋体"/>
          <w:b/>
          <w:sz w:val="24"/>
          <w:szCs w:val="24"/>
        </w:rPr>
        <w:br w:type="page"/>
      </w:r>
      <w:r>
        <w:rPr>
          <w:rFonts w:hint="eastAsia" w:ascii="宋体" w:hAnsi="宋体" w:cs="宋体"/>
          <w:b/>
          <w:spacing w:val="6"/>
          <w:sz w:val="36"/>
          <w:szCs w:val="36"/>
        </w:rPr>
        <w:t>第五章  合同签订与验收付款</w:t>
      </w:r>
      <w:bookmarkEnd w:id="37"/>
    </w:p>
    <w:p w14:paraId="585E4E33">
      <w:pPr>
        <w:pStyle w:val="32"/>
        <w:tabs>
          <w:tab w:val="right" w:leader="dot" w:pos="9214"/>
        </w:tabs>
        <w:snapToGrid w:val="0"/>
        <w:spacing w:line="360" w:lineRule="auto"/>
        <w:ind w:right="443" w:rightChars="211" w:firstLine="480" w:firstLineChars="200"/>
        <w:contextualSpacing/>
        <w:rPr>
          <w:rFonts w:hint="eastAsia" w:ascii="宋体" w:eastAsia="宋体" w:cs="宋体"/>
          <w:sz w:val="24"/>
          <w:szCs w:val="24"/>
        </w:rPr>
      </w:pPr>
      <w:r>
        <w:rPr>
          <w:rFonts w:hint="eastAsia" w:ascii="宋体" w:eastAsia="宋体" w:cs="宋体"/>
          <w:sz w:val="24"/>
          <w:szCs w:val="24"/>
        </w:rPr>
        <w:t>一、成交供应商在接到《成交通知书》后30个日历天内按照比选文件确定的事项和采购人签订采购合同。</w:t>
      </w:r>
      <w:r>
        <w:rPr>
          <w:rFonts w:hint="eastAsia" w:ascii="宋体" w:eastAsia="宋体" w:cs="宋体"/>
          <w:sz w:val="24"/>
          <w:szCs w:val="24"/>
          <w:lang w:val="zh-CN"/>
        </w:rPr>
        <w:t>所签合同不得对</w:t>
      </w:r>
      <w:r>
        <w:rPr>
          <w:rFonts w:hint="eastAsia" w:ascii="宋体" w:eastAsia="宋体" w:cs="宋体"/>
          <w:sz w:val="24"/>
          <w:szCs w:val="24"/>
        </w:rPr>
        <w:t>比选文件</w:t>
      </w:r>
      <w:r>
        <w:rPr>
          <w:rFonts w:hint="eastAsia" w:ascii="宋体" w:eastAsia="宋体" w:cs="宋体"/>
          <w:sz w:val="24"/>
          <w:szCs w:val="24"/>
          <w:lang w:val="zh-CN"/>
        </w:rPr>
        <w:t>作实质性修改</w:t>
      </w:r>
      <w:r>
        <w:rPr>
          <w:rFonts w:hint="eastAsia" w:ascii="宋体" w:eastAsia="宋体" w:cs="宋体"/>
          <w:sz w:val="24"/>
          <w:szCs w:val="24"/>
        </w:rPr>
        <w:t>。采购人不得向成交供应商提出不合理的要求作为签订合同的条件，不得与成交供应商私下订立背离比选文件实质性内容的协议。</w:t>
      </w:r>
      <w:bookmarkStart w:id="38" w:name="_Toc94585343"/>
      <w:bookmarkStart w:id="39" w:name="_Toc363573858"/>
    </w:p>
    <w:p w14:paraId="34EAF244">
      <w:pPr>
        <w:tabs>
          <w:tab w:val="right" w:leader="dot" w:pos="9214"/>
        </w:tabs>
        <w:spacing w:line="360" w:lineRule="auto"/>
        <w:ind w:right="443" w:rightChars="211" w:firstLine="480" w:firstLineChars="200"/>
        <w:rPr>
          <w:rFonts w:hint="eastAsia" w:ascii="宋体" w:hAnsi="宋体" w:cs="宋体"/>
          <w:sz w:val="24"/>
          <w:szCs w:val="24"/>
        </w:rPr>
      </w:pPr>
      <w:r>
        <w:rPr>
          <w:rFonts w:hint="eastAsia" w:ascii="宋体" w:hAnsi="宋体" w:cs="宋体"/>
          <w:sz w:val="24"/>
          <w:szCs w:val="24"/>
        </w:rPr>
        <w:t>二、比选文件、成交</w:t>
      </w:r>
      <w:r>
        <w:rPr>
          <w:rFonts w:hint="eastAsia" w:ascii="宋体" w:cs="宋体"/>
          <w:sz w:val="24"/>
          <w:szCs w:val="24"/>
        </w:rPr>
        <w:t>供应商</w:t>
      </w:r>
      <w:r>
        <w:rPr>
          <w:rFonts w:hint="eastAsia" w:ascii="宋体" w:hAnsi="宋体" w:cs="宋体"/>
          <w:sz w:val="24"/>
          <w:szCs w:val="24"/>
        </w:rPr>
        <w:t>的响应文件及评审过程中有关书面澄清、承诺等均应作为合同附件，具有同等的法律效力。</w:t>
      </w:r>
    </w:p>
    <w:p w14:paraId="345CD838">
      <w:pPr>
        <w:tabs>
          <w:tab w:val="right" w:leader="dot" w:pos="9214"/>
        </w:tabs>
        <w:spacing w:line="360" w:lineRule="auto"/>
        <w:ind w:right="443" w:rightChars="211" w:firstLine="480" w:firstLineChars="200"/>
        <w:rPr>
          <w:rFonts w:hint="eastAsia" w:ascii="宋体" w:hAnsi="宋体" w:cs="宋体"/>
          <w:sz w:val="24"/>
          <w:szCs w:val="24"/>
        </w:rPr>
      </w:pPr>
      <w:r>
        <w:rPr>
          <w:rFonts w:hint="eastAsia" w:ascii="宋体" w:hAnsi="宋体" w:cs="宋体"/>
          <w:sz w:val="24"/>
          <w:szCs w:val="24"/>
        </w:rPr>
        <w:t>三、成交</w:t>
      </w:r>
      <w:r>
        <w:rPr>
          <w:rFonts w:hint="eastAsia" w:ascii="宋体" w:cs="宋体"/>
          <w:sz w:val="24"/>
          <w:szCs w:val="24"/>
        </w:rPr>
        <w:t>供应商</w:t>
      </w:r>
      <w:r>
        <w:rPr>
          <w:rFonts w:hint="eastAsia" w:ascii="宋体" w:hAnsi="宋体" w:cs="宋体"/>
          <w:sz w:val="24"/>
          <w:szCs w:val="24"/>
        </w:rPr>
        <w:t>不得采用转包、分包的形式履行合同，否则，采购人有权终止合同，造成采购人损失的，成交</w:t>
      </w:r>
      <w:r>
        <w:rPr>
          <w:rFonts w:hint="eastAsia" w:ascii="宋体" w:cs="宋体"/>
          <w:sz w:val="24"/>
          <w:szCs w:val="24"/>
        </w:rPr>
        <w:t>供应商</w:t>
      </w:r>
      <w:r>
        <w:rPr>
          <w:rFonts w:hint="eastAsia" w:ascii="宋体" w:hAnsi="宋体" w:cs="宋体"/>
          <w:sz w:val="24"/>
          <w:szCs w:val="24"/>
        </w:rPr>
        <w:t>应承担相应赔偿责任。</w:t>
      </w:r>
    </w:p>
    <w:bookmarkEnd w:id="38"/>
    <w:bookmarkEnd w:id="39"/>
    <w:p w14:paraId="68DFBB0D">
      <w:pPr>
        <w:tabs>
          <w:tab w:val="right" w:leader="dot" w:pos="9214"/>
        </w:tabs>
        <w:spacing w:line="360" w:lineRule="auto"/>
        <w:ind w:right="443" w:rightChars="211" w:firstLine="480" w:firstLineChars="200"/>
        <w:rPr>
          <w:rFonts w:hint="eastAsia" w:ascii="宋体" w:hAnsi="宋体" w:cs="宋体"/>
          <w:sz w:val="24"/>
          <w:szCs w:val="24"/>
        </w:rPr>
      </w:pPr>
      <w:r>
        <w:rPr>
          <w:rFonts w:hint="eastAsia" w:ascii="宋体" w:hAnsi="宋体" w:cs="宋体"/>
          <w:sz w:val="24"/>
          <w:szCs w:val="24"/>
        </w:rPr>
        <w:t>四、采购人和成交</w:t>
      </w:r>
      <w:r>
        <w:rPr>
          <w:rFonts w:hint="eastAsia" w:ascii="宋体" w:cs="宋体"/>
          <w:sz w:val="24"/>
          <w:szCs w:val="24"/>
        </w:rPr>
        <w:t>供应商</w:t>
      </w:r>
      <w:r>
        <w:rPr>
          <w:rFonts w:hint="eastAsia" w:ascii="宋体" w:hAnsi="宋体" w:cs="宋体"/>
          <w:sz w:val="24"/>
          <w:szCs w:val="24"/>
        </w:rPr>
        <w:t>应相互配合，按采购合同约定积极组织本项目的实施，确保项目按时完成。</w:t>
      </w:r>
    </w:p>
    <w:p w14:paraId="6A17D256">
      <w:pPr>
        <w:tabs>
          <w:tab w:val="right" w:leader="dot" w:pos="9214"/>
        </w:tabs>
        <w:spacing w:line="360" w:lineRule="auto"/>
        <w:ind w:right="443" w:rightChars="211" w:firstLine="480" w:firstLineChars="200"/>
        <w:rPr>
          <w:rFonts w:hint="eastAsia" w:ascii="宋体" w:hAnsi="宋体" w:cs="宋体"/>
          <w:sz w:val="24"/>
          <w:szCs w:val="24"/>
        </w:rPr>
      </w:pPr>
      <w:r>
        <w:rPr>
          <w:rFonts w:hint="eastAsia" w:ascii="宋体" w:hAnsi="宋体" w:cs="宋体"/>
          <w:sz w:val="24"/>
          <w:szCs w:val="24"/>
        </w:rPr>
        <w:t>五、成交</w:t>
      </w:r>
      <w:r>
        <w:rPr>
          <w:rFonts w:hint="eastAsia" w:ascii="宋体" w:cs="宋体"/>
          <w:sz w:val="24"/>
          <w:szCs w:val="24"/>
        </w:rPr>
        <w:t>供应商</w:t>
      </w:r>
      <w:r>
        <w:rPr>
          <w:rFonts w:hint="eastAsia" w:ascii="宋体" w:hAnsi="宋体" w:cs="宋体"/>
          <w:sz w:val="24"/>
          <w:szCs w:val="24"/>
        </w:rPr>
        <w:t>履约到位后，应以书面形式向采购人提出验收申请。采购人接到申请后应及时组织验收。</w:t>
      </w:r>
    </w:p>
    <w:p w14:paraId="2EED2DAC">
      <w:pPr>
        <w:tabs>
          <w:tab w:val="right" w:leader="dot" w:pos="9214"/>
        </w:tabs>
        <w:spacing w:line="360" w:lineRule="auto"/>
        <w:ind w:right="443" w:rightChars="211" w:firstLine="480" w:firstLineChars="200"/>
        <w:rPr>
          <w:rFonts w:hint="eastAsia" w:ascii="宋体" w:hAnsi="宋体" w:cs="宋体"/>
          <w:sz w:val="24"/>
          <w:szCs w:val="24"/>
        </w:rPr>
      </w:pPr>
      <w:r>
        <w:rPr>
          <w:rFonts w:hint="eastAsia" w:ascii="宋体" w:hAnsi="宋体" w:cs="宋体"/>
          <w:sz w:val="24"/>
          <w:szCs w:val="24"/>
        </w:rPr>
        <w:t>六、采购人、成交</w:t>
      </w:r>
      <w:r>
        <w:rPr>
          <w:rFonts w:hint="eastAsia" w:ascii="宋体" w:cs="宋体"/>
          <w:sz w:val="24"/>
          <w:szCs w:val="24"/>
        </w:rPr>
        <w:t>供应商</w:t>
      </w:r>
      <w:r>
        <w:rPr>
          <w:rFonts w:hint="eastAsia" w:ascii="宋体" w:hAnsi="宋体" w:cs="宋体"/>
          <w:sz w:val="24"/>
          <w:szCs w:val="24"/>
        </w:rPr>
        <w:t>不按采购合同规定履约，出现违约情形，应当及时纠正或补偿，造成损失的，按合同约定追究违约责任；在履约中发现有假冒、伪劣、走私产品、商业贿赂等违法情形的，应由采购人移交工商、质监、公安等行政执法部门依法查处。</w:t>
      </w:r>
    </w:p>
    <w:p w14:paraId="5BFDDFB2">
      <w:pPr>
        <w:pStyle w:val="9"/>
        <w:tabs>
          <w:tab w:val="right" w:leader="dot" w:pos="9214"/>
        </w:tabs>
        <w:spacing w:line="360" w:lineRule="auto"/>
        <w:ind w:right="443" w:rightChars="211" w:firstLine="480" w:firstLineChars="200"/>
        <w:rPr>
          <w:rFonts w:hint="eastAsia" w:ascii="宋体" w:hAnsi="宋体" w:eastAsia="宋体" w:cs="宋体"/>
          <w:kern w:val="2"/>
          <w:szCs w:val="24"/>
        </w:rPr>
      </w:pPr>
      <w:r>
        <w:rPr>
          <w:rFonts w:hint="eastAsia" w:ascii="宋体" w:hAnsi="宋体" w:eastAsia="宋体" w:cs="宋体"/>
          <w:kern w:val="2"/>
          <w:szCs w:val="24"/>
        </w:rPr>
        <w:t>七、按采购合同约定支付的项目合同价款。</w:t>
      </w:r>
    </w:p>
    <w:p w14:paraId="357BA30E">
      <w:pPr>
        <w:spacing w:line="360" w:lineRule="auto"/>
        <w:ind w:firstLine="482" w:firstLineChars="200"/>
        <w:rPr>
          <w:rFonts w:hint="eastAsia" w:ascii="宋体" w:hAnsi="宋体" w:cs="宋体"/>
          <w:b/>
          <w:sz w:val="24"/>
          <w:szCs w:val="24"/>
        </w:rPr>
      </w:pPr>
      <w:bookmarkStart w:id="40" w:name="_Toc14026"/>
      <w:r>
        <w:rPr>
          <w:rFonts w:hint="eastAsia" w:ascii="宋体" w:hAnsi="宋体" w:cs="宋体"/>
          <w:b/>
          <w:sz w:val="24"/>
          <w:szCs w:val="24"/>
        </w:rPr>
        <w:br w:type="page"/>
      </w:r>
    </w:p>
    <w:p w14:paraId="632B1F6F">
      <w:pPr>
        <w:snapToGrid w:val="0"/>
        <w:spacing w:line="360" w:lineRule="auto"/>
        <w:ind w:firstLine="747" w:firstLineChars="200"/>
        <w:jc w:val="center"/>
        <w:outlineLvl w:val="0"/>
        <w:rPr>
          <w:rFonts w:hint="eastAsia" w:ascii="宋体" w:hAnsi="宋体" w:cs="宋体"/>
          <w:b/>
          <w:spacing w:val="6"/>
          <w:sz w:val="36"/>
          <w:szCs w:val="36"/>
        </w:rPr>
      </w:pPr>
      <w:r>
        <w:rPr>
          <w:rFonts w:hint="eastAsia" w:ascii="宋体" w:hAnsi="宋体" w:cs="宋体"/>
          <w:b/>
          <w:spacing w:val="6"/>
          <w:sz w:val="36"/>
          <w:szCs w:val="36"/>
        </w:rPr>
        <w:t>第六章</w:t>
      </w:r>
      <w:bookmarkEnd w:id="40"/>
      <w:bookmarkStart w:id="41" w:name="_Toc21870"/>
      <w:r>
        <w:rPr>
          <w:rFonts w:hint="eastAsia" w:ascii="宋体" w:hAnsi="宋体" w:cs="宋体"/>
          <w:b/>
          <w:spacing w:val="6"/>
          <w:sz w:val="36"/>
          <w:szCs w:val="36"/>
        </w:rPr>
        <w:t xml:space="preserve">   响应文件组成</w:t>
      </w:r>
      <w:bookmarkEnd w:id="41"/>
    </w:p>
    <w:p w14:paraId="0861CCE1">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响应文件由①资格后审材料文件、②商务技术标响应文件、③价格标响应文件、④电子响应文件共四部分组成。</w:t>
      </w:r>
      <w:r>
        <w:rPr>
          <w:rFonts w:hint="eastAsia" w:ascii="宋体" w:hAnsi="宋体" w:cs="宋体"/>
          <w:b/>
          <w:color w:val="FF0000"/>
          <w:sz w:val="24"/>
          <w:szCs w:val="24"/>
        </w:rPr>
        <w:t>在封面处对所参选的线路进行勾选。</w:t>
      </w:r>
    </w:p>
    <w:p w14:paraId="2AFD8844">
      <w:pPr>
        <w:pStyle w:val="33"/>
        <w:snapToGrid w:val="0"/>
        <w:spacing w:before="0" w:beforeAutospacing="0" w:after="0" w:afterAutospacing="0" w:line="360" w:lineRule="auto"/>
        <w:ind w:firstLine="482" w:firstLineChars="200"/>
        <w:contextualSpacing/>
        <w:jc w:val="both"/>
        <w:rPr>
          <w:rFonts w:hint="eastAsia"/>
          <w:b/>
          <w:szCs w:val="24"/>
        </w:rPr>
      </w:pPr>
      <w:r>
        <w:rPr>
          <w:rFonts w:hint="eastAsia"/>
          <w:b/>
          <w:szCs w:val="24"/>
        </w:rPr>
        <w:t>一、资格后审材料文件（一正两副，单独密封并牢固装订）：</w:t>
      </w:r>
    </w:p>
    <w:p w14:paraId="5B6158D7">
      <w:pPr>
        <w:widowControl/>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供应商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法律、行政法规规定的其他条件。须提供：符合条件的声明函（格式见附件）；</w:t>
      </w:r>
    </w:p>
    <w:p w14:paraId="409A1C87">
      <w:pPr>
        <w:widowControl/>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2.法定代表人参加响应的，必须提供法定代表人身份证明；非法定代表人参加响应的，必须提供</w:t>
      </w:r>
      <w:r>
        <w:rPr>
          <w:rFonts w:hint="eastAsia" w:ascii="宋体" w:hAnsi="宋体" w:cs="宋体"/>
          <w:b/>
          <w:bCs/>
          <w:sz w:val="24"/>
          <w:szCs w:val="24"/>
        </w:rPr>
        <w:t>法定代表人身份证明及法定代表人委托书</w:t>
      </w:r>
      <w:r>
        <w:rPr>
          <w:rFonts w:hint="eastAsia" w:ascii="宋体" w:hAnsi="宋体" w:cs="宋体"/>
          <w:sz w:val="24"/>
          <w:szCs w:val="24"/>
        </w:rPr>
        <w:t>（格式参见附件）；</w:t>
      </w:r>
    </w:p>
    <w:p w14:paraId="73453A83">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3.提供法人或者其他组织的营业执照等证明文件（复印件加盖公章）</w:t>
      </w:r>
      <w:r>
        <w:rPr>
          <w:rFonts w:hint="eastAsia" w:ascii="宋体" w:hAnsi="宋体" w:cs="宋体"/>
          <w:sz w:val="24"/>
          <w:szCs w:val="24"/>
          <w:lang w:val="zh-CN"/>
        </w:rPr>
        <w:t>；</w:t>
      </w:r>
    </w:p>
    <w:p w14:paraId="41E29AC4">
      <w:pPr>
        <w:widowControl/>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4.供应商为文化交流、教育咨询服务类企业或旅行社（提供证明材料加盖公章）；</w:t>
      </w:r>
    </w:p>
    <w:p w14:paraId="2B2A4EA7">
      <w:pPr>
        <w:widowControl/>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二、商务技术标响应文件（一正两副，单独密封并牢固装订）：</w:t>
      </w:r>
    </w:p>
    <w:p w14:paraId="11181CBC">
      <w:pPr>
        <w:widowControl/>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1.商务部分正负偏离表（格式参见附件）；</w:t>
      </w:r>
    </w:p>
    <w:p w14:paraId="65131762">
      <w:pPr>
        <w:widowControl/>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2.技术部分正负偏离表（格式参见附件）；</w:t>
      </w:r>
    </w:p>
    <w:p w14:paraId="6E01FFC1">
      <w:pPr>
        <w:widowControl/>
        <w:snapToGrid w:val="0"/>
        <w:spacing w:line="360" w:lineRule="auto"/>
        <w:ind w:firstLine="482" w:firstLineChars="200"/>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3.实质性响应条款需提供的相关材料；</w:t>
      </w:r>
    </w:p>
    <w:p w14:paraId="31C7D8E5">
      <w:pPr>
        <w:adjustRightInd w:val="0"/>
        <w:snapToGrid w:val="0"/>
        <w:spacing w:line="360" w:lineRule="auto"/>
        <w:ind w:firstLine="480" w:firstLineChars="200"/>
        <w:rPr>
          <w:rFonts w:hint="eastAsia" w:ascii="宋体" w:hAnsi="宋体"/>
          <w:b w:val="0"/>
          <w:bCs/>
          <w:color w:val="auto"/>
          <w:sz w:val="24"/>
          <w:szCs w:val="24"/>
          <w:lang w:val="zh-CN"/>
        </w:rPr>
      </w:pPr>
      <w:r>
        <w:rPr>
          <w:rFonts w:hint="eastAsia" w:ascii="宋体" w:hAnsi="宋体"/>
          <w:b w:val="0"/>
          <w:bCs/>
          <w:color w:val="auto"/>
          <w:sz w:val="24"/>
          <w:szCs w:val="24"/>
          <w:lang w:eastAsia="zh-CN"/>
        </w:rPr>
        <w:t>4</w:t>
      </w:r>
      <w:r>
        <w:rPr>
          <w:rFonts w:hint="eastAsia" w:ascii="宋体" w:hAnsi="宋体"/>
          <w:b w:val="0"/>
          <w:bCs/>
          <w:color w:val="auto"/>
          <w:sz w:val="24"/>
          <w:szCs w:val="24"/>
        </w:rPr>
        <w:t>.</w:t>
      </w:r>
      <w:r>
        <w:rPr>
          <w:rFonts w:hint="eastAsia" w:ascii="宋体" w:hAnsi="宋体"/>
          <w:b w:val="0"/>
          <w:bCs/>
          <w:color w:val="auto"/>
          <w:sz w:val="24"/>
          <w:szCs w:val="24"/>
          <w:lang w:val="zh-CN"/>
        </w:rPr>
        <w:t>商务技术评分标准中需提供的相关得分佐证材料；</w:t>
      </w:r>
    </w:p>
    <w:p w14:paraId="4983EBCE">
      <w:pPr>
        <w:adjustRightInd w:val="0"/>
        <w:snapToGrid w:val="0"/>
        <w:spacing w:line="360" w:lineRule="auto"/>
        <w:ind w:firstLine="480" w:firstLineChars="200"/>
        <w:rPr>
          <w:rFonts w:hint="eastAsia" w:ascii="宋体" w:hAnsi="宋体"/>
          <w:bCs/>
          <w:sz w:val="24"/>
          <w:szCs w:val="24"/>
          <w:lang w:val="zh-CN"/>
        </w:rPr>
      </w:pPr>
      <w:r>
        <w:rPr>
          <w:rFonts w:hint="eastAsia" w:ascii="宋体" w:hAnsi="宋体"/>
          <w:bCs/>
          <w:sz w:val="24"/>
          <w:szCs w:val="24"/>
          <w:lang w:val="en-US" w:eastAsia="zh-CN"/>
        </w:rPr>
        <w:t>5</w:t>
      </w:r>
      <w:r>
        <w:rPr>
          <w:rFonts w:hint="eastAsia" w:ascii="宋体" w:hAnsi="宋体"/>
          <w:bCs/>
          <w:sz w:val="24"/>
          <w:szCs w:val="24"/>
        </w:rPr>
        <w:t>.</w:t>
      </w:r>
      <w:r>
        <w:rPr>
          <w:rFonts w:ascii="宋体" w:hAnsi="宋体"/>
          <w:bCs/>
          <w:sz w:val="24"/>
          <w:szCs w:val="24"/>
          <w:lang w:val="zh-CN"/>
        </w:rPr>
        <w:t>供应商认为需要提交的其他商务技术材料。</w:t>
      </w:r>
    </w:p>
    <w:p w14:paraId="2CD61664">
      <w:pPr>
        <w:widowControl/>
        <w:snapToGrid w:val="0"/>
        <w:spacing w:line="360" w:lineRule="auto"/>
        <w:ind w:firstLine="482" w:firstLineChars="200"/>
        <w:rPr>
          <w:rFonts w:hint="eastAsia" w:ascii="宋体" w:hAnsi="宋体" w:cs="宋体"/>
          <w:sz w:val="24"/>
          <w:szCs w:val="24"/>
        </w:rPr>
      </w:pPr>
      <w:r>
        <w:rPr>
          <w:rFonts w:hint="eastAsia" w:ascii="宋体" w:hAnsi="宋体" w:cs="宋体"/>
          <w:b/>
          <w:sz w:val="24"/>
          <w:szCs w:val="24"/>
        </w:rPr>
        <w:t>三、价格标响应文件（一正两副，单独密封并牢固装订：</w:t>
      </w:r>
    </w:p>
    <w:p w14:paraId="2C25B5E6">
      <w:pPr>
        <w:tabs>
          <w:tab w:val="left" w:pos="1260"/>
        </w:tabs>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1.报价总表（格式参见附件）</w:t>
      </w:r>
      <w:r>
        <w:rPr>
          <w:rFonts w:hint="eastAsia" w:ascii="宋体" w:hAnsi="宋体" w:cs="宋体"/>
          <w:sz w:val="24"/>
          <w:szCs w:val="24"/>
          <w:lang w:eastAsia="zh-CN"/>
        </w:rPr>
        <w:t>；</w:t>
      </w:r>
    </w:p>
    <w:p w14:paraId="1B1DBE73">
      <w:pPr>
        <w:tabs>
          <w:tab w:val="left" w:pos="1260"/>
        </w:tabs>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2.分项报价表（</w:t>
      </w:r>
      <w:r>
        <w:rPr>
          <w:rFonts w:hint="eastAsia" w:ascii="宋体" w:hAnsi="宋体" w:cs="宋体"/>
          <w:sz w:val="24"/>
          <w:szCs w:val="24"/>
        </w:rPr>
        <w:t>格式参见附件</w:t>
      </w:r>
      <w:r>
        <w:rPr>
          <w:rFonts w:hint="eastAsia" w:ascii="宋体" w:hAnsi="宋体" w:cs="宋体"/>
          <w:sz w:val="24"/>
          <w:szCs w:val="24"/>
          <w:lang w:val="en-US" w:eastAsia="zh-CN"/>
        </w:rPr>
        <w:t>）。</w:t>
      </w:r>
    </w:p>
    <w:p w14:paraId="3DBFFB8B">
      <w:pPr>
        <w:tabs>
          <w:tab w:val="left" w:pos="1260"/>
        </w:tabs>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四、电子响应文件</w:t>
      </w:r>
      <w:r>
        <w:rPr>
          <w:rFonts w:hint="eastAsia" w:ascii="宋体" w:hAnsi="宋体" w:cs="宋体"/>
          <w:b/>
          <w:bCs/>
          <w:sz w:val="24"/>
          <w:szCs w:val="24"/>
          <w:lang w:val="zh-CN"/>
        </w:rPr>
        <w:t>（</w:t>
      </w:r>
      <w:r>
        <w:rPr>
          <w:rFonts w:hint="eastAsia" w:ascii="宋体" w:hAnsi="宋体" w:cs="宋体"/>
          <w:b/>
          <w:bCs/>
          <w:sz w:val="24"/>
          <w:szCs w:val="24"/>
        </w:rPr>
        <w:t>一份，单独密封</w:t>
      </w:r>
      <w:r>
        <w:rPr>
          <w:rFonts w:hint="eastAsia" w:ascii="宋体" w:hAnsi="宋体" w:cs="宋体"/>
          <w:b/>
          <w:bCs/>
          <w:sz w:val="24"/>
          <w:szCs w:val="24"/>
          <w:lang w:val="zh-CN"/>
        </w:rPr>
        <w:t>）</w:t>
      </w:r>
    </w:p>
    <w:p w14:paraId="0921C5D0">
      <w:pPr>
        <w:tabs>
          <w:tab w:val="left" w:pos="126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电子响应文件的内容为“资格后审材料文件、商务技术标响应文件、价格标响应文件”的打印盖章或电子签章后的响应文件的扫描件（资格后审材料文件、商务技术标响应文件、价格标响应文件需分别逐页连续扫描为三个独立的PDF文件），采取U盘方式单独密封提交。</w:t>
      </w:r>
      <w:r>
        <w:rPr>
          <w:rFonts w:hint="eastAsia" w:ascii="宋体" w:hAnsi="宋体" w:cs="宋体"/>
          <w:sz w:val="24"/>
          <w:szCs w:val="24"/>
        </w:rPr>
        <w:br w:type="page"/>
      </w:r>
    </w:p>
    <w:p w14:paraId="6FAE6685">
      <w:pPr>
        <w:spacing w:line="360" w:lineRule="auto"/>
        <w:ind w:firstLine="482" w:firstLineChars="200"/>
        <w:rPr>
          <w:rFonts w:hint="eastAsia" w:ascii="宋体" w:hAnsi="宋体" w:cs="宋体"/>
          <w:b/>
          <w:sz w:val="24"/>
          <w:szCs w:val="24"/>
        </w:rPr>
      </w:pPr>
      <w:r>
        <w:rPr>
          <w:rFonts w:hint="eastAsia" w:ascii="宋体" w:hAnsi="宋体" w:cs="宋体"/>
          <w:b/>
          <w:sz w:val="24"/>
          <w:szCs w:val="24"/>
        </w:rPr>
        <w:t>附件</w:t>
      </w:r>
    </w:p>
    <w:p w14:paraId="6D0ABF66">
      <w:pPr>
        <w:adjustRightInd w:val="0"/>
        <w:snapToGrid w:val="0"/>
        <w:spacing w:line="420" w:lineRule="exact"/>
        <w:jc w:val="center"/>
        <w:rPr>
          <w:b/>
          <w:bCs/>
          <w:sz w:val="28"/>
          <w:szCs w:val="28"/>
        </w:rPr>
      </w:pPr>
      <w:r>
        <w:rPr>
          <w:rFonts w:hint="eastAsia" w:cs="宋体"/>
          <w:b/>
          <w:bCs/>
          <w:sz w:val="28"/>
          <w:szCs w:val="28"/>
        </w:rPr>
        <w:t>（封面）</w:t>
      </w:r>
    </w:p>
    <w:p w14:paraId="3CFD4A4D">
      <w:pPr>
        <w:spacing w:line="360" w:lineRule="auto"/>
        <w:ind w:firstLine="883" w:firstLineChars="200"/>
        <w:jc w:val="center"/>
        <w:rPr>
          <w:rFonts w:hint="eastAsia" w:ascii="宋体" w:hAnsi="宋体" w:cs="宋体"/>
          <w:b/>
          <w:sz w:val="44"/>
          <w:szCs w:val="44"/>
        </w:rPr>
      </w:pPr>
    </w:p>
    <w:p w14:paraId="72959130">
      <w:pPr>
        <w:spacing w:line="360" w:lineRule="auto"/>
        <w:ind w:firstLine="883" w:firstLineChars="200"/>
        <w:jc w:val="center"/>
        <w:rPr>
          <w:rFonts w:hint="eastAsia" w:ascii="宋体" w:hAnsi="宋体" w:cs="宋体"/>
          <w:b/>
          <w:sz w:val="44"/>
          <w:szCs w:val="44"/>
        </w:rPr>
      </w:pPr>
      <w:r>
        <w:rPr>
          <w:rFonts w:hint="eastAsia" w:ascii="宋体" w:hAnsi="宋体" w:cs="宋体"/>
          <w:b/>
          <w:sz w:val="44"/>
          <w:szCs w:val="44"/>
        </w:rPr>
        <w:t>江苏省南通第一中学高二学生研学</w:t>
      </w:r>
    </w:p>
    <w:p w14:paraId="022C46A5">
      <w:pPr>
        <w:spacing w:line="360" w:lineRule="auto"/>
        <w:ind w:firstLine="883" w:firstLineChars="200"/>
        <w:jc w:val="center"/>
        <w:rPr>
          <w:rFonts w:hint="eastAsia" w:ascii="宋体" w:hAnsi="宋体" w:cs="宋体"/>
          <w:b/>
          <w:sz w:val="44"/>
          <w:szCs w:val="44"/>
        </w:rPr>
      </w:pPr>
      <w:r>
        <w:rPr>
          <w:rFonts w:hint="eastAsia" w:ascii="宋体" w:hAnsi="宋体" w:cs="宋体"/>
          <w:b/>
          <w:sz w:val="44"/>
          <w:szCs w:val="44"/>
        </w:rPr>
        <w:t>实践活动项目</w:t>
      </w:r>
    </w:p>
    <w:p w14:paraId="63095EA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项目编号：</w:t>
      </w:r>
    </w:p>
    <w:p w14:paraId="3A451FB3">
      <w:pPr>
        <w:spacing w:line="360" w:lineRule="auto"/>
        <w:jc w:val="center"/>
        <w:rPr>
          <w:rFonts w:hint="eastAsia" w:ascii="宋体" w:hAnsi="宋体" w:cs="宋体"/>
          <w:sz w:val="24"/>
        </w:rPr>
      </w:pPr>
      <w:r>
        <w:rPr>
          <w:rFonts w:hint="eastAsia" w:ascii="宋体" w:hAnsi="宋体" w:cs="宋体"/>
          <w:sz w:val="24"/>
        </w:rPr>
        <w:t>（</w:t>
      </w:r>
      <w:r>
        <w:rPr>
          <w:rFonts w:hint="eastAsia" w:ascii="宋体" w:hAnsi="宋体" w:cs="宋体"/>
          <w:sz w:val="24"/>
        </w:rPr>
        <w:sym w:font="Wingdings 2" w:char="00A3"/>
      </w:r>
      <w:r>
        <w:rPr>
          <w:rFonts w:hint="eastAsia" w:ascii="宋体" w:hAnsi="宋体" w:cs="宋体"/>
          <w:sz w:val="24"/>
        </w:rPr>
        <w:t xml:space="preserve">线路①  </w:t>
      </w:r>
      <w:r>
        <w:rPr>
          <w:rFonts w:hint="eastAsia" w:ascii="宋体" w:hAnsi="宋体" w:cs="宋体"/>
          <w:sz w:val="24"/>
        </w:rPr>
        <w:sym w:font="Wingdings 2" w:char="00A3"/>
      </w:r>
      <w:r>
        <w:rPr>
          <w:rFonts w:hint="eastAsia" w:ascii="宋体" w:hAnsi="宋体" w:cs="宋体"/>
          <w:sz w:val="24"/>
        </w:rPr>
        <w:t xml:space="preserve">线路②  </w:t>
      </w:r>
      <w:r>
        <w:rPr>
          <w:rFonts w:hint="eastAsia" w:ascii="宋体" w:hAnsi="宋体" w:cs="宋体"/>
          <w:sz w:val="24"/>
        </w:rPr>
        <w:sym w:font="Wingdings 2" w:char="00A3"/>
      </w:r>
      <w:r>
        <w:rPr>
          <w:rFonts w:hint="eastAsia" w:ascii="宋体" w:hAnsi="宋体" w:cs="宋体"/>
          <w:sz w:val="24"/>
        </w:rPr>
        <w:t xml:space="preserve">线路③  </w:t>
      </w:r>
      <w:r>
        <w:rPr>
          <w:rFonts w:hint="eastAsia" w:ascii="宋体" w:hAnsi="宋体" w:cs="宋体"/>
          <w:sz w:val="24"/>
        </w:rPr>
        <w:sym w:font="Wingdings 2" w:char="00A3"/>
      </w:r>
      <w:r>
        <w:rPr>
          <w:rFonts w:hint="eastAsia" w:ascii="宋体" w:hAnsi="宋体" w:cs="宋体"/>
          <w:sz w:val="24"/>
        </w:rPr>
        <w:t xml:space="preserve">线路④  </w:t>
      </w:r>
      <w:r>
        <w:rPr>
          <w:rFonts w:hint="eastAsia" w:ascii="宋体" w:hAnsi="宋体" w:cs="宋体"/>
          <w:sz w:val="24"/>
        </w:rPr>
        <w:sym w:font="Wingdings 2" w:char="00A3"/>
      </w:r>
      <w:r>
        <w:rPr>
          <w:rFonts w:hint="eastAsia" w:ascii="宋体" w:hAnsi="宋体" w:cs="宋体"/>
          <w:sz w:val="24"/>
        </w:rPr>
        <w:t xml:space="preserve">线路⑤  </w:t>
      </w:r>
      <w:r>
        <w:rPr>
          <w:rFonts w:hint="eastAsia" w:ascii="宋体" w:hAnsi="宋体" w:cs="宋体"/>
          <w:sz w:val="24"/>
        </w:rPr>
        <w:sym w:font="Wingdings 2" w:char="00A3"/>
      </w:r>
      <w:r>
        <w:rPr>
          <w:rFonts w:hint="eastAsia" w:ascii="宋体" w:hAnsi="宋体" w:cs="宋体"/>
          <w:sz w:val="24"/>
        </w:rPr>
        <w:t xml:space="preserve">线路⑥ </w:t>
      </w:r>
      <w:r>
        <w:rPr>
          <w:rFonts w:hint="eastAsia" w:ascii="宋体" w:hAnsi="宋体" w:cs="宋体"/>
          <w:sz w:val="24"/>
        </w:rPr>
        <w:sym w:font="Wingdings 2" w:char="00A3"/>
      </w:r>
      <w:r>
        <w:rPr>
          <w:rFonts w:hint="eastAsia" w:ascii="宋体" w:hAnsi="宋体" w:cs="宋体"/>
          <w:sz w:val="24"/>
        </w:rPr>
        <w:t xml:space="preserve">线路⑥  </w:t>
      </w:r>
      <w:r>
        <w:rPr>
          <w:rFonts w:hint="eastAsia" w:ascii="宋体" w:hAnsi="宋体" w:cs="宋体"/>
          <w:sz w:val="24"/>
        </w:rPr>
        <w:sym w:font="Wingdings 2" w:char="00A3"/>
      </w:r>
      <w:r>
        <w:rPr>
          <w:rFonts w:hint="eastAsia" w:ascii="宋体" w:hAnsi="宋体" w:cs="宋体"/>
          <w:sz w:val="24"/>
        </w:rPr>
        <w:t xml:space="preserve">线路⑦ </w:t>
      </w:r>
      <w:r>
        <w:rPr>
          <w:rFonts w:hint="eastAsia" w:ascii="宋体" w:hAnsi="宋体" w:cs="宋体"/>
          <w:sz w:val="24"/>
        </w:rPr>
        <w:sym w:font="Wingdings 2" w:char="00A3"/>
      </w:r>
      <w:r>
        <w:rPr>
          <w:rFonts w:hint="eastAsia" w:ascii="宋体" w:hAnsi="宋体" w:cs="宋体"/>
          <w:sz w:val="24"/>
        </w:rPr>
        <w:t>线路⑧）</w:t>
      </w:r>
    </w:p>
    <w:p w14:paraId="60B9D350">
      <w:pPr>
        <w:spacing w:line="360" w:lineRule="auto"/>
        <w:ind w:firstLine="480" w:firstLineChars="200"/>
        <w:rPr>
          <w:rFonts w:hint="eastAsia" w:ascii="宋体" w:hAnsi="宋体" w:cs="宋体"/>
          <w:sz w:val="24"/>
        </w:rPr>
      </w:pPr>
    </w:p>
    <w:p w14:paraId="178D5EE5">
      <w:pPr>
        <w:spacing w:line="360" w:lineRule="auto"/>
        <w:ind w:firstLine="480" w:firstLineChars="200"/>
        <w:rPr>
          <w:rFonts w:hint="eastAsia" w:ascii="宋体" w:hAnsi="宋体" w:cs="宋体"/>
          <w:sz w:val="24"/>
        </w:rPr>
      </w:pPr>
    </w:p>
    <w:p w14:paraId="257E256D">
      <w:pPr>
        <w:spacing w:line="360" w:lineRule="auto"/>
        <w:ind w:firstLine="480" w:firstLineChars="200"/>
        <w:rPr>
          <w:rFonts w:hint="eastAsia" w:ascii="宋体" w:hAnsi="宋体" w:cs="宋体"/>
          <w:sz w:val="24"/>
        </w:rPr>
      </w:pPr>
    </w:p>
    <w:p w14:paraId="736E7CD8">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响应文件</w:t>
      </w:r>
    </w:p>
    <w:p w14:paraId="6B0CBAD2">
      <w:pPr>
        <w:spacing w:line="360" w:lineRule="auto"/>
        <w:ind w:firstLine="480" w:firstLineChars="200"/>
        <w:jc w:val="center"/>
        <w:rPr>
          <w:rFonts w:hint="eastAsia" w:ascii="宋体" w:hAnsi="宋体" w:cs="宋体"/>
          <w:sz w:val="24"/>
        </w:rPr>
      </w:pPr>
      <w:r>
        <w:rPr>
          <w:rFonts w:hint="eastAsia" w:ascii="宋体" w:hAnsi="宋体" w:cs="宋体"/>
          <w:sz w:val="24"/>
        </w:rPr>
        <w:t>对应响应文件填写：资格后审材料文件</w:t>
      </w:r>
    </w:p>
    <w:p w14:paraId="6267ED6B">
      <w:pPr>
        <w:spacing w:line="360" w:lineRule="auto"/>
        <w:ind w:firstLine="480" w:firstLineChars="200"/>
        <w:jc w:val="center"/>
        <w:rPr>
          <w:rFonts w:hint="eastAsia" w:ascii="宋体" w:hAnsi="宋体" w:cs="宋体"/>
          <w:sz w:val="24"/>
        </w:rPr>
      </w:pPr>
      <w:r>
        <w:rPr>
          <w:rFonts w:hint="eastAsia" w:ascii="宋体" w:hAnsi="宋体" w:cs="宋体"/>
          <w:sz w:val="24"/>
        </w:rPr>
        <w:t>对应响应文件填写：商务技术标响应文件</w:t>
      </w:r>
    </w:p>
    <w:p w14:paraId="3406D964">
      <w:pPr>
        <w:spacing w:line="360" w:lineRule="auto"/>
        <w:ind w:firstLine="480" w:firstLineChars="200"/>
        <w:jc w:val="center"/>
        <w:rPr>
          <w:rFonts w:hint="eastAsia" w:ascii="宋体" w:hAnsi="宋体" w:cs="宋体"/>
          <w:sz w:val="24"/>
        </w:rPr>
      </w:pPr>
      <w:r>
        <w:rPr>
          <w:rFonts w:hint="eastAsia" w:ascii="宋体" w:hAnsi="宋体" w:cs="宋体"/>
          <w:sz w:val="24"/>
        </w:rPr>
        <w:t>对应响应文件填写：价格标响应文件</w:t>
      </w:r>
    </w:p>
    <w:p w14:paraId="1090321A">
      <w:pPr>
        <w:spacing w:line="360" w:lineRule="auto"/>
        <w:ind w:firstLine="480" w:firstLineChars="200"/>
        <w:jc w:val="center"/>
        <w:rPr>
          <w:rFonts w:hint="eastAsia" w:ascii="宋体" w:hAnsi="宋体" w:cs="宋体"/>
          <w:sz w:val="24"/>
        </w:rPr>
      </w:pPr>
      <w:r>
        <w:rPr>
          <w:rFonts w:hint="eastAsia" w:ascii="宋体" w:hAnsi="宋体" w:cs="宋体"/>
          <w:sz w:val="24"/>
        </w:rPr>
        <w:t>对应响应文件填写：电子响应文件</w:t>
      </w:r>
    </w:p>
    <w:p w14:paraId="06DEBB48">
      <w:pPr>
        <w:spacing w:line="360" w:lineRule="auto"/>
        <w:ind w:firstLine="480" w:firstLineChars="200"/>
        <w:rPr>
          <w:rFonts w:hint="eastAsia" w:ascii="宋体" w:hAnsi="宋体" w:cs="宋体"/>
          <w:sz w:val="24"/>
        </w:rPr>
      </w:pPr>
    </w:p>
    <w:p w14:paraId="4AA9A353">
      <w:pPr>
        <w:spacing w:line="360" w:lineRule="auto"/>
        <w:ind w:firstLine="482" w:firstLineChars="200"/>
        <w:rPr>
          <w:rFonts w:hint="eastAsia" w:ascii="宋体" w:hAnsi="宋体" w:cs="宋体"/>
          <w:b/>
          <w:sz w:val="24"/>
        </w:rPr>
      </w:pPr>
    </w:p>
    <w:p w14:paraId="68EB7586">
      <w:pPr>
        <w:snapToGrid w:val="0"/>
        <w:spacing w:line="360" w:lineRule="auto"/>
        <w:ind w:firstLine="482" w:firstLineChars="200"/>
        <w:rPr>
          <w:rFonts w:hint="eastAsia" w:ascii="宋体" w:hAnsi="宋体" w:cs="宋体"/>
          <w:b/>
          <w:sz w:val="24"/>
        </w:rPr>
      </w:pPr>
    </w:p>
    <w:p w14:paraId="2C0895BC">
      <w:pPr>
        <w:spacing w:line="360" w:lineRule="auto"/>
        <w:ind w:firstLine="480" w:firstLineChars="200"/>
        <w:rPr>
          <w:rFonts w:hint="eastAsia" w:ascii="宋体" w:hAnsi="宋体" w:cs="宋体"/>
          <w:sz w:val="24"/>
        </w:rPr>
      </w:pPr>
    </w:p>
    <w:p w14:paraId="60651108">
      <w:pPr>
        <w:spacing w:line="360" w:lineRule="auto"/>
        <w:ind w:firstLine="480" w:firstLineChars="200"/>
        <w:rPr>
          <w:rFonts w:hint="eastAsia" w:ascii="宋体" w:hAnsi="宋体" w:cs="宋体"/>
          <w:sz w:val="24"/>
        </w:rPr>
      </w:pPr>
    </w:p>
    <w:p w14:paraId="204B418A">
      <w:pPr>
        <w:spacing w:line="360" w:lineRule="auto"/>
        <w:ind w:firstLine="480" w:firstLineChars="200"/>
        <w:jc w:val="center"/>
        <w:rPr>
          <w:rFonts w:hint="eastAsia" w:ascii="宋体" w:hAnsi="宋体" w:cs="宋体"/>
          <w:sz w:val="24"/>
        </w:rPr>
      </w:pPr>
    </w:p>
    <w:p w14:paraId="021E189D">
      <w:pPr>
        <w:spacing w:line="360" w:lineRule="auto"/>
        <w:ind w:firstLine="560" w:firstLineChars="200"/>
        <w:jc w:val="center"/>
        <w:rPr>
          <w:rFonts w:hint="eastAsia"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参加供应商全称</w:t>
      </w:r>
      <w:r>
        <w:rPr>
          <w:rFonts w:hint="eastAsia" w:ascii="宋体" w:hAnsi="宋体" w:cs="宋体"/>
          <w:sz w:val="28"/>
          <w:szCs w:val="28"/>
        </w:rPr>
        <w:t>（公章）</w:t>
      </w:r>
    </w:p>
    <w:p w14:paraId="57A2EB77">
      <w:pPr>
        <w:spacing w:line="360" w:lineRule="auto"/>
        <w:ind w:firstLine="560" w:firstLineChars="200"/>
        <w:jc w:val="center"/>
        <w:rPr>
          <w:rFonts w:hint="eastAsia" w:ascii="宋体" w:hAnsi="宋体" w:cs="宋体"/>
          <w:sz w:val="28"/>
          <w:szCs w:val="28"/>
        </w:rPr>
      </w:pPr>
      <w:r>
        <w:rPr>
          <w:rFonts w:hint="eastAsia" w:ascii="宋体" w:hAnsi="宋体" w:cs="宋体"/>
          <w:sz w:val="28"/>
          <w:szCs w:val="28"/>
        </w:rPr>
        <w:t>日  期：      年  月  日</w:t>
      </w:r>
    </w:p>
    <w:p w14:paraId="2030296C">
      <w:pPr>
        <w:spacing w:line="360" w:lineRule="auto"/>
        <w:ind w:firstLine="482" w:firstLineChars="200"/>
        <w:jc w:val="center"/>
        <w:rPr>
          <w:rFonts w:hint="eastAsia" w:ascii="宋体" w:hAnsi="宋体" w:cs="宋体"/>
          <w:b/>
          <w:sz w:val="24"/>
          <w:szCs w:val="24"/>
        </w:rPr>
      </w:pPr>
      <w:r>
        <w:rPr>
          <w:rFonts w:hint="eastAsia" w:ascii="宋体" w:hAnsi="宋体" w:cs="宋体"/>
          <w:b/>
          <w:sz w:val="24"/>
          <w:szCs w:val="24"/>
        </w:rPr>
        <w:br w:type="page"/>
      </w:r>
    </w:p>
    <w:p w14:paraId="71F21B71">
      <w:pPr>
        <w:jc w:val="center"/>
        <w:rPr>
          <w:rFonts w:hint="eastAsia" w:ascii="宋体" w:hAnsi="宋体"/>
          <w:b/>
          <w:color w:val="000000"/>
          <w:sz w:val="30"/>
          <w:szCs w:val="30"/>
        </w:rPr>
      </w:pPr>
      <w:r>
        <w:rPr>
          <w:rFonts w:hint="eastAsia" w:ascii="宋体" w:hAnsi="宋体"/>
          <w:b/>
          <w:color w:val="000000"/>
          <w:sz w:val="30"/>
          <w:szCs w:val="30"/>
        </w:rPr>
        <w:t>供应商符合条件的声明函</w:t>
      </w:r>
    </w:p>
    <w:p w14:paraId="589A5641">
      <w:pPr>
        <w:spacing w:line="460" w:lineRule="exact"/>
        <w:rPr>
          <w:rFonts w:hint="eastAsia" w:ascii="宋体" w:hAnsi="宋体"/>
          <w:b/>
          <w:bCs/>
          <w:color w:val="000000"/>
          <w:sz w:val="44"/>
          <w:szCs w:val="44"/>
        </w:rPr>
      </w:pPr>
    </w:p>
    <w:p w14:paraId="288AC5A7">
      <w:pPr>
        <w:spacing w:line="520" w:lineRule="exact"/>
        <w:ind w:firstLine="480" w:firstLineChars="200"/>
        <w:rPr>
          <w:rFonts w:hint="eastAsia" w:ascii="宋体" w:hAnsi="宋体"/>
          <w:b/>
          <w:bCs/>
          <w:color w:val="000000"/>
          <w:sz w:val="24"/>
          <w:szCs w:val="24"/>
        </w:rPr>
      </w:pPr>
      <w:r>
        <w:rPr>
          <w:rFonts w:hint="eastAsia" w:ascii="宋体" w:hAnsi="宋体"/>
          <w:bCs/>
          <w:color w:val="000000"/>
          <w:sz w:val="24"/>
          <w:szCs w:val="24"/>
        </w:rPr>
        <w:t>我单位参加</w:t>
      </w:r>
      <w:r>
        <w:rPr>
          <w:rFonts w:hint="eastAsia" w:ascii="宋体" w:hAnsi="宋体"/>
          <w:bCs/>
          <w:color w:val="000000"/>
          <w:sz w:val="24"/>
          <w:u w:val="single"/>
        </w:rPr>
        <w:t>_       （项目名称）_【项目编号：   】</w:t>
      </w:r>
      <w:r>
        <w:rPr>
          <w:rFonts w:hint="eastAsia" w:ascii="宋体" w:hAnsi="宋体"/>
          <w:bCs/>
          <w:color w:val="000000"/>
          <w:sz w:val="24"/>
        </w:rPr>
        <w:t>的比选活动。现做出如下声明：</w:t>
      </w:r>
    </w:p>
    <w:p w14:paraId="7E008905">
      <w:pPr>
        <w:spacing w:line="520" w:lineRule="exact"/>
        <w:ind w:firstLine="482"/>
        <w:rPr>
          <w:rFonts w:hint="eastAsia" w:ascii="宋体" w:hAnsi="宋体"/>
          <w:color w:val="000000"/>
          <w:sz w:val="24"/>
          <w:szCs w:val="24"/>
        </w:rPr>
      </w:pPr>
      <w:r>
        <w:rPr>
          <w:rFonts w:hint="eastAsia" w:ascii="宋体" w:hAnsi="宋体"/>
          <w:bCs/>
          <w:color w:val="000000"/>
          <w:sz w:val="24"/>
        </w:rPr>
        <w:t>1.我单位具有独立承担民事责任的能力；</w:t>
      </w:r>
    </w:p>
    <w:p w14:paraId="17BABEEB">
      <w:pPr>
        <w:spacing w:line="520" w:lineRule="exact"/>
        <w:ind w:firstLine="482"/>
        <w:rPr>
          <w:rFonts w:hint="eastAsia" w:ascii="宋体" w:hAnsi="宋体"/>
          <w:color w:val="000000"/>
          <w:sz w:val="24"/>
          <w:szCs w:val="24"/>
        </w:rPr>
      </w:pPr>
      <w:r>
        <w:rPr>
          <w:rFonts w:hint="eastAsia" w:ascii="宋体" w:hAnsi="宋体"/>
          <w:color w:val="000000"/>
          <w:sz w:val="24"/>
          <w:szCs w:val="24"/>
        </w:rPr>
        <w:t>2.我单位具有良好的商业信誉和健全的财务会计制度；</w:t>
      </w:r>
    </w:p>
    <w:p w14:paraId="08249651">
      <w:pPr>
        <w:spacing w:line="520" w:lineRule="exact"/>
        <w:ind w:firstLine="482"/>
        <w:rPr>
          <w:rFonts w:hint="eastAsia" w:ascii="宋体" w:hAnsi="宋体"/>
          <w:color w:val="000000"/>
          <w:sz w:val="24"/>
          <w:szCs w:val="24"/>
        </w:rPr>
      </w:pPr>
      <w:r>
        <w:rPr>
          <w:rFonts w:hint="eastAsia" w:ascii="宋体" w:hAnsi="宋体"/>
          <w:color w:val="000000"/>
          <w:sz w:val="24"/>
          <w:szCs w:val="24"/>
        </w:rPr>
        <w:t>3.我单位具有履行合同所必需的设备和专业技术能力；</w:t>
      </w:r>
    </w:p>
    <w:p w14:paraId="46DEA6A1">
      <w:pPr>
        <w:spacing w:line="520" w:lineRule="exact"/>
        <w:ind w:firstLine="482"/>
        <w:rPr>
          <w:rFonts w:hint="eastAsia" w:ascii="宋体" w:hAnsi="宋体"/>
          <w:color w:val="000000"/>
          <w:sz w:val="24"/>
          <w:szCs w:val="24"/>
        </w:rPr>
      </w:pPr>
      <w:r>
        <w:rPr>
          <w:rFonts w:hint="eastAsia" w:ascii="宋体" w:hAnsi="宋体"/>
          <w:color w:val="000000"/>
          <w:sz w:val="24"/>
          <w:szCs w:val="24"/>
        </w:rPr>
        <w:t>4.我单位有依法缴纳税收和社会保障资金的良好记录；</w:t>
      </w:r>
    </w:p>
    <w:p w14:paraId="7EF9E2D3">
      <w:pPr>
        <w:spacing w:line="520" w:lineRule="exact"/>
        <w:ind w:firstLine="482"/>
        <w:rPr>
          <w:rFonts w:hint="eastAsia" w:ascii="宋体" w:hAnsi="宋体"/>
          <w:color w:val="000000"/>
          <w:sz w:val="24"/>
          <w:szCs w:val="24"/>
        </w:rPr>
      </w:pPr>
      <w:r>
        <w:rPr>
          <w:rFonts w:hint="eastAsia" w:ascii="宋体" w:hAnsi="宋体"/>
          <w:color w:val="000000"/>
          <w:sz w:val="24"/>
          <w:szCs w:val="24"/>
        </w:rPr>
        <w:t>5.我单位参加本次采购活动前三年内，在经营活动中没有重大违法记录；</w:t>
      </w:r>
    </w:p>
    <w:p w14:paraId="24A0A108">
      <w:pPr>
        <w:spacing w:line="520" w:lineRule="exact"/>
        <w:ind w:firstLine="482"/>
        <w:rPr>
          <w:rFonts w:hint="eastAsia" w:ascii="宋体" w:hAnsi="宋体"/>
          <w:color w:val="000000"/>
          <w:sz w:val="24"/>
          <w:szCs w:val="24"/>
        </w:rPr>
      </w:pPr>
      <w:r>
        <w:rPr>
          <w:rFonts w:hint="eastAsia" w:ascii="宋体" w:hAnsi="宋体"/>
          <w:color w:val="000000"/>
          <w:sz w:val="24"/>
          <w:szCs w:val="24"/>
        </w:rPr>
        <w:t>6.我单位满足法律、行政法规规定的其他条件。</w:t>
      </w:r>
    </w:p>
    <w:p w14:paraId="23D797B0">
      <w:pPr>
        <w:spacing w:line="500" w:lineRule="exact"/>
        <w:ind w:firstLine="482"/>
        <w:rPr>
          <w:rFonts w:hint="eastAsia" w:ascii="宋体" w:hAnsi="宋体"/>
          <w:color w:val="000000"/>
          <w:sz w:val="24"/>
          <w:szCs w:val="24"/>
        </w:rPr>
      </w:pPr>
    </w:p>
    <w:p w14:paraId="62D759B4">
      <w:pPr>
        <w:spacing w:line="500" w:lineRule="exact"/>
        <w:rPr>
          <w:rFonts w:hint="eastAsia" w:ascii="宋体" w:hAnsi="宋体"/>
          <w:color w:val="000000"/>
          <w:sz w:val="24"/>
          <w:szCs w:val="24"/>
        </w:rPr>
      </w:pPr>
    </w:p>
    <w:p w14:paraId="71F90750">
      <w:pPr>
        <w:spacing w:line="500" w:lineRule="exact"/>
        <w:rPr>
          <w:rFonts w:hint="eastAsia" w:ascii="宋体" w:hAnsi="宋体"/>
          <w:bCs/>
          <w:color w:val="000000"/>
          <w:sz w:val="24"/>
        </w:rPr>
      </w:pPr>
    </w:p>
    <w:p w14:paraId="38AD86E5">
      <w:pPr>
        <w:spacing w:line="500" w:lineRule="exact"/>
        <w:rPr>
          <w:rFonts w:hint="eastAsia" w:ascii="宋体" w:hAnsi="宋体"/>
          <w:bCs/>
          <w:color w:val="000000"/>
          <w:sz w:val="24"/>
        </w:rPr>
      </w:pPr>
    </w:p>
    <w:p w14:paraId="2B71DCEE">
      <w:pPr>
        <w:spacing w:line="500" w:lineRule="exact"/>
        <w:rPr>
          <w:rFonts w:hint="eastAsia" w:ascii="宋体" w:hAnsi="宋体"/>
          <w:bCs/>
          <w:color w:val="000000"/>
          <w:sz w:val="24"/>
        </w:rPr>
      </w:pPr>
    </w:p>
    <w:p w14:paraId="4C9803BB">
      <w:pPr>
        <w:spacing w:line="460" w:lineRule="exact"/>
        <w:jc w:val="right"/>
        <w:rPr>
          <w:rFonts w:hint="eastAsia" w:ascii="宋体" w:hAnsi="宋体"/>
          <w:bCs/>
          <w:color w:val="000000"/>
          <w:sz w:val="24"/>
        </w:rPr>
      </w:pPr>
      <w:r>
        <w:rPr>
          <w:rFonts w:hint="eastAsia" w:ascii="宋体" w:hAnsi="宋体"/>
          <w:bCs/>
          <w:color w:val="000000"/>
          <w:sz w:val="24"/>
        </w:rPr>
        <w:t xml:space="preserve">                              声明人名称：</w:t>
      </w:r>
      <w:r>
        <w:rPr>
          <w:rFonts w:hint="eastAsia" w:ascii="宋体" w:hAnsi="宋体"/>
          <w:bCs/>
          <w:color w:val="000000"/>
          <w:sz w:val="24"/>
          <w:u w:val="single"/>
        </w:rPr>
        <w:t>________</w:t>
      </w:r>
      <w:r>
        <w:rPr>
          <w:rFonts w:hint="eastAsia" w:ascii="宋体" w:hAnsi="宋体"/>
          <w:bCs/>
          <w:color w:val="000000"/>
          <w:sz w:val="24"/>
        </w:rPr>
        <w:t>（公章）</w:t>
      </w:r>
    </w:p>
    <w:p w14:paraId="174E9BFA">
      <w:pPr>
        <w:spacing w:line="460" w:lineRule="exact"/>
        <w:jc w:val="right"/>
        <w:rPr>
          <w:rFonts w:hint="eastAsia" w:ascii="宋体" w:hAnsi="宋体"/>
          <w:bCs/>
          <w:color w:val="000000"/>
          <w:sz w:val="24"/>
        </w:rPr>
      </w:pPr>
    </w:p>
    <w:p w14:paraId="55B7A6F1">
      <w:pPr>
        <w:spacing w:line="460" w:lineRule="exact"/>
        <w:jc w:val="right"/>
        <w:rPr>
          <w:rFonts w:hint="eastAsia" w:ascii="宋体" w:hAnsi="宋体"/>
          <w:bCs/>
          <w:color w:val="000000"/>
          <w:sz w:val="24"/>
        </w:rPr>
      </w:pPr>
      <w:r>
        <w:rPr>
          <w:rFonts w:hint="eastAsia" w:ascii="宋体" w:hAnsi="宋体"/>
          <w:bCs/>
          <w:color w:val="000000"/>
          <w:sz w:val="24"/>
        </w:rPr>
        <w:t xml:space="preserve">                                 日期： 年 月 日</w:t>
      </w:r>
    </w:p>
    <w:p w14:paraId="62E00261">
      <w:pPr>
        <w:snapToGrid w:val="0"/>
        <w:spacing w:line="400" w:lineRule="exact"/>
        <w:ind w:firstLine="540" w:firstLineChars="192"/>
        <w:contextualSpacing/>
        <w:rPr>
          <w:rFonts w:hint="eastAsia" w:ascii="宋体" w:hAnsi="宋体" w:cs="宋体"/>
          <w:b/>
          <w:sz w:val="28"/>
          <w:szCs w:val="28"/>
        </w:rPr>
      </w:pPr>
    </w:p>
    <w:p w14:paraId="1975B425">
      <w:pPr>
        <w:spacing w:line="360" w:lineRule="auto"/>
        <w:ind w:firstLine="482" w:firstLineChars="200"/>
        <w:rPr>
          <w:rFonts w:hint="eastAsia" w:ascii="宋体" w:hAnsi="宋体" w:cs="宋体"/>
          <w:b/>
          <w:sz w:val="24"/>
          <w:szCs w:val="24"/>
        </w:rPr>
      </w:pPr>
    </w:p>
    <w:p w14:paraId="27DC82EA">
      <w:pPr>
        <w:spacing w:line="360" w:lineRule="auto"/>
        <w:ind w:firstLine="482" w:firstLineChars="200"/>
        <w:rPr>
          <w:rFonts w:hint="eastAsia" w:ascii="宋体" w:hAnsi="宋体" w:cs="宋体"/>
          <w:b/>
          <w:sz w:val="24"/>
          <w:szCs w:val="24"/>
        </w:rPr>
      </w:pPr>
    </w:p>
    <w:p w14:paraId="519712DD">
      <w:pPr>
        <w:spacing w:line="360" w:lineRule="auto"/>
        <w:ind w:firstLine="482" w:firstLineChars="200"/>
        <w:rPr>
          <w:rFonts w:hint="eastAsia" w:ascii="宋体" w:hAnsi="宋体" w:cs="宋体"/>
          <w:b/>
          <w:sz w:val="24"/>
          <w:szCs w:val="24"/>
        </w:rPr>
      </w:pPr>
      <w:r>
        <w:rPr>
          <w:rFonts w:hint="eastAsia" w:ascii="宋体" w:hAnsi="宋体" w:cs="宋体"/>
          <w:b/>
          <w:sz w:val="24"/>
          <w:szCs w:val="24"/>
        </w:rPr>
        <w:br w:type="page"/>
      </w:r>
    </w:p>
    <w:p w14:paraId="2BBB898B">
      <w:pPr>
        <w:jc w:val="center"/>
        <w:rPr>
          <w:rFonts w:hint="eastAsia" w:ascii="宋体" w:hAnsi="宋体"/>
          <w:b/>
          <w:color w:val="000000"/>
          <w:sz w:val="30"/>
          <w:szCs w:val="30"/>
        </w:rPr>
      </w:pPr>
      <w:r>
        <w:rPr>
          <w:rFonts w:hint="eastAsia" w:ascii="宋体" w:hAnsi="宋体"/>
          <w:b/>
          <w:color w:val="000000"/>
          <w:sz w:val="30"/>
          <w:szCs w:val="30"/>
        </w:rPr>
        <w:t>法定代表人身份证明</w:t>
      </w:r>
    </w:p>
    <w:p w14:paraId="54986A7E">
      <w:pPr>
        <w:spacing w:line="360" w:lineRule="auto"/>
        <w:ind w:firstLine="480" w:firstLineChars="200"/>
        <w:rPr>
          <w:rFonts w:hint="eastAsia" w:ascii="宋体" w:hAnsi="宋体" w:cs="宋体"/>
          <w:sz w:val="24"/>
          <w:szCs w:val="24"/>
        </w:rPr>
      </w:pPr>
    </w:p>
    <w:p w14:paraId="763A4B2C">
      <w:pPr>
        <w:pStyle w:val="10"/>
        <w:spacing w:after="0" w:line="360" w:lineRule="auto"/>
        <w:ind w:left="0" w:leftChars="0" w:firstLine="480" w:firstLineChars="200"/>
        <w:rPr>
          <w:rFonts w:hint="eastAsia" w:ascii="宋体" w:hAnsi="宋体" w:cs="宋体"/>
          <w:sz w:val="24"/>
          <w:szCs w:val="24"/>
        </w:rPr>
      </w:pPr>
    </w:p>
    <w:p w14:paraId="3562CA4D">
      <w:pPr>
        <w:widowControl/>
        <w:wordWrap w:val="0"/>
        <w:snapToGrid w:val="0"/>
        <w:spacing w:line="360" w:lineRule="auto"/>
        <w:ind w:firstLine="480" w:firstLineChars="200"/>
        <w:rPr>
          <w:rFonts w:hint="eastAsia" w:ascii="宋体" w:hAnsi="宋体" w:cs="宋体"/>
          <w:kern w:val="0"/>
          <w:sz w:val="24"/>
          <w:szCs w:val="24"/>
        </w:rPr>
      </w:pPr>
      <w:bookmarkStart w:id="42" w:name="_Hlk96628486"/>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性别：</w:t>
      </w:r>
      <w:r>
        <w:rPr>
          <w:rFonts w:hint="eastAsia" w:ascii="宋体" w:hAnsi="宋体" w:cs="宋体"/>
          <w:kern w:val="0"/>
          <w:sz w:val="24"/>
          <w:szCs w:val="24"/>
          <w:u w:val="single"/>
        </w:rPr>
        <w:t xml:space="preserve">    </w:t>
      </w: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r>
        <w:rPr>
          <w:rFonts w:hint="eastAsia" w:ascii="宋体" w:hAnsi="宋体" w:cs="宋体"/>
          <w:sz w:val="24"/>
          <w:szCs w:val="24"/>
        </w:rPr>
        <w:t>系我单位的法</w:t>
      </w:r>
      <w:r>
        <w:rPr>
          <w:rFonts w:hint="eastAsia" w:ascii="宋体" w:hAnsi="宋体" w:cs="宋体"/>
          <w:kern w:val="0"/>
          <w:sz w:val="24"/>
          <w:szCs w:val="24"/>
        </w:rPr>
        <w:t>定代表人。</w:t>
      </w:r>
    </w:p>
    <w:p w14:paraId="29F7B46E">
      <w:pPr>
        <w:widowControl/>
        <w:wordWrap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特此证明。</w:t>
      </w:r>
    </w:p>
    <w:bookmarkEnd w:id="42"/>
    <w:p w14:paraId="1ED1AC3E">
      <w:pPr>
        <w:spacing w:line="360" w:lineRule="auto"/>
        <w:ind w:firstLine="480" w:firstLineChars="200"/>
        <w:rPr>
          <w:rFonts w:hint="eastAsia" w:ascii="宋体" w:hAnsi="宋体" w:cs="宋体"/>
          <w:sz w:val="24"/>
          <w:szCs w:val="24"/>
        </w:rPr>
      </w:pPr>
    </w:p>
    <w:p w14:paraId="6CC9768D">
      <w:pPr>
        <w:spacing w:line="360" w:lineRule="auto"/>
        <w:ind w:firstLine="480" w:firstLineChars="200"/>
        <w:rPr>
          <w:rFonts w:hint="eastAsia" w:ascii="宋体" w:hAnsi="宋体" w:cs="宋体"/>
          <w:sz w:val="24"/>
          <w:szCs w:val="24"/>
        </w:rPr>
      </w:pPr>
    </w:p>
    <w:p w14:paraId="07D5E9A0">
      <w:pPr>
        <w:spacing w:line="360" w:lineRule="auto"/>
        <w:ind w:firstLine="480" w:firstLineChars="200"/>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（盖章）</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14:paraId="34704FE8">
      <w:pPr>
        <w:spacing w:line="360" w:lineRule="auto"/>
        <w:ind w:firstLine="480" w:firstLineChars="200"/>
        <w:rPr>
          <w:rFonts w:hint="eastAsia" w:ascii="宋体" w:hAnsi="宋体" w:cs="宋体"/>
          <w:sz w:val="24"/>
          <w:szCs w:val="24"/>
        </w:rPr>
      </w:pPr>
    </w:p>
    <w:p w14:paraId="53B63446">
      <w:pPr>
        <w:spacing w:line="360" w:lineRule="auto"/>
        <w:ind w:firstLine="480" w:firstLineChars="200"/>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年</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月</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22C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00035BA">
            <w:pPr>
              <w:snapToGrid w:val="0"/>
              <w:spacing w:line="360" w:lineRule="auto"/>
              <w:ind w:firstLine="480" w:firstLineChars="200"/>
              <w:rPr>
                <w:rFonts w:hint="eastAsia" w:ascii="宋体" w:hAnsi="宋体" w:cs="宋体"/>
                <w:sz w:val="24"/>
                <w:szCs w:val="24"/>
              </w:rPr>
            </w:pPr>
          </w:p>
          <w:p w14:paraId="7319E14E">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法定代表人身份证（正、反面）复印件</w:t>
            </w:r>
            <w:r>
              <w:rPr>
                <w:rFonts w:hint="eastAsia" w:ascii="宋体" w:hAnsi="宋体" w:cs="宋体"/>
                <w:b/>
                <w:bCs/>
                <w:sz w:val="24"/>
                <w:szCs w:val="24"/>
                <w:u w:val="single"/>
              </w:rPr>
              <w:t>（粘贴此处）</w:t>
            </w:r>
          </w:p>
          <w:p w14:paraId="42E56B24">
            <w:pPr>
              <w:snapToGrid w:val="0"/>
              <w:spacing w:line="360" w:lineRule="auto"/>
              <w:ind w:firstLine="482" w:firstLineChars="200"/>
              <w:rPr>
                <w:rFonts w:hint="eastAsia" w:ascii="宋体" w:hAnsi="宋体" w:cs="宋体"/>
                <w:b/>
                <w:bCs/>
                <w:sz w:val="24"/>
                <w:szCs w:val="24"/>
              </w:rPr>
            </w:pPr>
          </w:p>
          <w:p w14:paraId="764C1D04">
            <w:pPr>
              <w:snapToGrid w:val="0"/>
              <w:spacing w:line="360" w:lineRule="auto"/>
              <w:ind w:firstLine="482" w:firstLineChars="200"/>
              <w:rPr>
                <w:rFonts w:hint="eastAsia" w:ascii="宋体" w:hAnsi="宋体" w:cs="宋体"/>
                <w:b/>
                <w:bCs/>
                <w:sz w:val="24"/>
                <w:szCs w:val="24"/>
              </w:rPr>
            </w:pPr>
          </w:p>
          <w:p w14:paraId="61021398">
            <w:pPr>
              <w:snapToGrid w:val="0"/>
              <w:spacing w:line="360" w:lineRule="auto"/>
              <w:ind w:firstLine="482" w:firstLineChars="200"/>
              <w:rPr>
                <w:rFonts w:hint="eastAsia" w:ascii="宋体" w:hAnsi="宋体" w:cs="宋体"/>
                <w:b/>
                <w:bCs/>
                <w:sz w:val="24"/>
                <w:szCs w:val="24"/>
              </w:rPr>
            </w:pPr>
          </w:p>
          <w:p w14:paraId="27B692D9">
            <w:pPr>
              <w:snapToGrid w:val="0"/>
              <w:spacing w:line="360" w:lineRule="auto"/>
              <w:ind w:firstLine="480" w:firstLineChars="200"/>
              <w:rPr>
                <w:rFonts w:hint="eastAsia" w:ascii="宋体" w:hAnsi="宋体" w:cs="宋体"/>
                <w:sz w:val="24"/>
                <w:szCs w:val="24"/>
              </w:rPr>
            </w:pPr>
          </w:p>
        </w:tc>
      </w:tr>
    </w:tbl>
    <w:p w14:paraId="1C6503E9">
      <w:pPr>
        <w:snapToGrid w:val="0"/>
        <w:spacing w:line="360" w:lineRule="auto"/>
        <w:ind w:firstLine="480" w:firstLineChars="200"/>
        <w:rPr>
          <w:rFonts w:hint="eastAsia" w:ascii="宋体" w:hAnsi="宋体" w:cs="宋体"/>
          <w:sz w:val="24"/>
          <w:szCs w:val="24"/>
        </w:rPr>
      </w:pPr>
    </w:p>
    <w:p w14:paraId="6A53B917">
      <w:pPr>
        <w:snapToGrid w:val="0"/>
        <w:spacing w:line="360" w:lineRule="auto"/>
        <w:ind w:firstLine="480" w:firstLineChars="200"/>
        <w:rPr>
          <w:rFonts w:hint="eastAsia" w:ascii="宋体" w:hAnsi="宋体" w:cs="宋体"/>
          <w:sz w:val="24"/>
          <w:szCs w:val="24"/>
        </w:rPr>
      </w:pPr>
    </w:p>
    <w:p w14:paraId="28F09115">
      <w:pPr>
        <w:jc w:val="center"/>
        <w:rPr>
          <w:rFonts w:hint="eastAsia" w:ascii="宋体" w:hAnsi="宋体" w:cs="宋体"/>
          <w:b/>
          <w:sz w:val="24"/>
          <w:szCs w:val="24"/>
        </w:rPr>
      </w:pPr>
      <w:r>
        <w:rPr>
          <w:rFonts w:hint="eastAsia" w:ascii="宋体" w:hAnsi="宋体" w:cs="宋体"/>
          <w:b/>
          <w:bCs/>
          <w:sz w:val="24"/>
          <w:szCs w:val="24"/>
        </w:rPr>
        <w:br w:type="page"/>
      </w:r>
      <w:r>
        <w:rPr>
          <w:rFonts w:hint="eastAsia" w:ascii="宋体" w:hAnsi="宋体"/>
          <w:b/>
          <w:color w:val="000000"/>
          <w:sz w:val="30"/>
          <w:szCs w:val="30"/>
        </w:rPr>
        <w:t>法定代表人委托书</w:t>
      </w:r>
    </w:p>
    <w:p w14:paraId="2FFA916C">
      <w:pPr>
        <w:snapToGrid w:val="0"/>
        <w:spacing w:line="360" w:lineRule="auto"/>
        <w:ind w:firstLine="480" w:firstLineChars="200"/>
        <w:rPr>
          <w:rFonts w:hint="eastAsia" w:ascii="宋体" w:hAnsi="宋体" w:cs="宋体"/>
          <w:bCs/>
          <w:sz w:val="24"/>
          <w:szCs w:val="24"/>
        </w:rPr>
      </w:pPr>
    </w:p>
    <w:p w14:paraId="3AA997F4">
      <w:pPr>
        <w:snapToGrid w:val="0"/>
        <w:spacing w:line="360" w:lineRule="auto"/>
        <w:jc w:val="left"/>
        <w:rPr>
          <w:rFonts w:hint="eastAsia" w:ascii="宋体" w:hAnsi="宋体" w:cs="宋体"/>
          <w:b/>
          <w:sz w:val="24"/>
          <w:szCs w:val="24"/>
        </w:rPr>
      </w:pPr>
      <w:r>
        <w:rPr>
          <w:rFonts w:hint="eastAsia" w:ascii="宋体" w:hAnsi="宋体" w:cs="宋体"/>
          <w:b/>
          <w:sz w:val="24"/>
          <w:szCs w:val="24"/>
        </w:rPr>
        <w:t>江苏省南通第一中学：</w:t>
      </w:r>
    </w:p>
    <w:p w14:paraId="17373C91">
      <w:pPr>
        <w:widowControl/>
        <w:wordWrap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本委托书声明：我</w:t>
      </w:r>
      <w:r>
        <w:rPr>
          <w:rFonts w:hint="eastAsia" w:ascii="宋体" w:hAnsi="宋体" w:cs="宋体"/>
          <w:sz w:val="24"/>
          <w:szCs w:val="24"/>
          <w:u w:val="single"/>
        </w:rPr>
        <w:t>（法定代表人姓名）</w:t>
      </w:r>
      <w:r>
        <w:rPr>
          <w:rFonts w:hint="eastAsia" w:ascii="宋体" w:hAnsi="宋体" w:cs="宋体"/>
          <w:sz w:val="24"/>
          <w:szCs w:val="24"/>
        </w:rPr>
        <w:t>系</w:t>
      </w:r>
      <w:r>
        <w:rPr>
          <w:rFonts w:hint="eastAsia" w:ascii="宋体" w:hAnsi="宋体" w:cs="宋体"/>
          <w:kern w:val="0"/>
          <w:sz w:val="24"/>
          <w:szCs w:val="24"/>
          <w:u w:val="single"/>
        </w:rPr>
        <w:t xml:space="preserve"> （单位名称） </w:t>
      </w:r>
      <w:r>
        <w:rPr>
          <w:rFonts w:hint="eastAsia" w:ascii="宋体" w:hAnsi="宋体" w:cs="宋体"/>
          <w:kern w:val="0"/>
          <w:sz w:val="24"/>
          <w:szCs w:val="24"/>
        </w:rPr>
        <w:t>的法定代表人，现</w:t>
      </w:r>
      <w:r>
        <w:rPr>
          <w:rFonts w:hint="eastAsia" w:ascii="宋体" w:hAnsi="宋体" w:cs="宋体"/>
          <w:sz w:val="24"/>
          <w:szCs w:val="24"/>
        </w:rPr>
        <w:t>代表本单位授权</w:t>
      </w:r>
      <w:r>
        <w:rPr>
          <w:rFonts w:hint="eastAsia" w:ascii="宋体" w:hAnsi="宋体" w:cs="宋体"/>
          <w:sz w:val="24"/>
          <w:szCs w:val="24"/>
          <w:u w:val="single"/>
        </w:rPr>
        <w:t>（单位名称）</w:t>
      </w:r>
      <w:r>
        <w:rPr>
          <w:rFonts w:hint="eastAsia" w:ascii="宋体" w:hAnsi="宋体" w:cs="宋体"/>
          <w:sz w:val="24"/>
          <w:szCs w:val="24"/>
        </w:rPr>
        <w:t xml:space="preserve"> 的 </w:t>
      </w:r>
      <w:r>
        <w:rPr>
          <w:rFonts w:hint="eastAsia" w:ascii="宋体" w:hAnsi="宋体" w:cs="宋体"/>
          <w:sz w:val="24"/>
          <w:szCs w:val="24"/>
          <w:u w:val="single"/>
        </w:rPr>
        <w:t>（被授权人的姓名）</w:t>
      </w:r>
      <w:r>
        <w:rPr>
          <w:rFonts w:hint="eastAsia" w:ascii="宋体" w:hAnsi="宋体" w:cs="宋体"/>
          <w:sz w:val="24"/>
          <w:szCs w:val="24"/>
        </w:rPr>
        <w:t xml:space="preserve"> </w:t>
      </w: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r>
        <w:rPr>
          <w:rFonts w:hint="eastAsia" w:ascii="宋体" w:hAnsi="宋体" w:cs="宋体"/>
          <w:sz w:val="24"/>
          <w:szCs w:val="24"/>
        </w:rPr>
        <w:t>为本单位的合法代理人，参加江苏省南通第一中学</w:t>
      </w:r>
      <w:r>
        <w:rPr>
          <w:rFonts w:hint="eastAsia" w:ascii="宋体" w:hAnsi="宋体" w:cs="宋体"/>
          <w:sz w:val="24"/>
          <w:szCs w:val="24"/>
          <w:u w:val="single"/>
        </w:rPr>
        <w:t>（项目名称及编号）</w:t>
      </w:r>
      <w:r>
        <w:rPr>
          <w:rFonts w:hint="eastAsia" w:ascii="宋体" w:hAnsi="宋体" w:cs="宋体"/>
          <w:sz w:val="24"/>
          <w:szCs w:val="24"/>
        </w:rPr>
        <w:t>的响应，可</w:t>
      </w:r>
      <w:r>
        <w:rPr>
          <w:rFonts w:hint="eastAsia" w:ascii="宋体" w:hAnsi="宋体" w:cs="宋体"/>
          <w:kern w:val="0"/>
          <w:sz w:val="24"/>
          <w:szCs w:val="24"/>
        </w:rPr>
        <w:t>代表本公司签署响应文件</w:t>
      </w:r>
      <w:r>
        <w:rPr>
          <w:rFonts w:hint="eastAsia" w:ascii="宋体" w:hAnsi="宋体" w:cs="宋体"/>
          <w:sz w:val="24"/>
          <w:szCs w:val="24"/>
        </w:rPr>
        <w:t>、签订合同和处理与之有关的一切事务。</w:t>
      </w:r>
    </w:p>
    <w:p w14:paraId="3D1B40BF">
      <w:pPr>
        <w:widowControl/>
        <w:wordWrap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本委托书于_______年____月____日签字生效。</w:t>
      </w:r>
    </w:p>
    <w:p w14:paraId="598FB075">
      <w:pPr>
        <w:widowControl/>
        <w:wordWrap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法定代表人签字或签章：__________________</w:t>
      </w:r>
    </w:p>
    <w:p w14:paraId="787166DF">
      <w:pPr>
        <w:widowControl/>
        <w:wordWrap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被授权人签字或签章：____________________</w:t>
      </w:r>
    </w:p>
    <w:p w14:paraId="31846835">
      <w:pPr>
        <w:widowControl/>
        <w:wordWrap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（公章）</w:t>
      </w:r>
    </w:p>
    <w:p w14:paraId="3F9E8202">
      <w:pPr>
        <w:widowControl/>
        <w:wordWrap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B60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3EEE6EE1">
            <w:pPr>
              <w:snapToGrid w:val="0"/>
              <w:spacing w:line="360" w:lineRule="auto"/>
              <w:ind w:firstLine="480" w:firstLineChars="200"/>
              <w:rPr>
                <w:rFonts w:hint="eastAsia" w:ascii="宋体" w:hAnsi="宋体" w:cs="宋体"/>
                <w:sz w:val="24"/>
                <w:szCs w:val="24"/>
              </w:rPr>
            </w:pPr>
          </w:p>
          <w:p w14:paraId="5C2073A5">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被授权人身份证（正、反面）复印件</w:t>
            </w:r>
            <w:r>
              <w:rPr>
                <w:rFonts w:hint="eastAsia" w:ascii="宋体" w:hAnsi="宋体" w:cs="宋体"/>
                <w:b/>
                <w:bCs/>
                <w:sz w:val="24"/>
                <w:szCs w:val="24"/>
                <w:u w:val="single"/>
              </w:rPr>
              <w:t>（粘贴此处）</w:t>
            </w:r>
          </w:p>
          <w:p w14:paraId="64016CD6">
            <w:pPr>
              <w:snapToGrid w:val="0"/>
              <w:spacing w:line="360" w:lineRule="auto"/>
              <w:ind w:firstLine="482" w:firstLineChars="200"/>
              <w:rPr>
                <w:rFonts w:hint="eastAsia" w:ascii="宋体" w:hAnsi="宋体" w:cs="宋体"/>
                <w:b/>
                <w:bCs/>
                <w:sz w:val="24"/>
                <w:szCs w:val="24"/>
              </w:rPr>
            </w:pPr>
          </w:p>
          <w:p w14:paraId="25B93D2A">
            <w:pPr>
              <w:snapToGrid w:val="0"/>
              <w:spacing w:line="360" w:lineRule="auto"/>
              <w:ind w:firstLine="482" w:firstLineChars="200"/>
              <w:rPr>
                <w:rFonts w:hint="eastAsia" w:ascii="宋体" w:hAnsi="宋体" w:cs="宋体"/>
                <w:b/>
                <w:bCs/>
                <w:sz w:val="24"/>
                <w:szCs w:val="24"/>
              </w:rPr>
            </w:pPr>
          </w:p>
          <w:p w14:paraId="4E6C2B8E">
            <w:pPr>
              <w:snapToGrid w:val="0"/>
              <w:spacing w:line="360" w:lineRule="auto"/>
              <w:ind w:firstLine="482" w:firstLineChars="200"/>
              <w:rPr>
                <w:rFonts w:hint="eastAsia" w:ascii="宋体" w:hAnsi="宋体" w:cs="宋体"/>
                <w:b/>
                <w:bCs/>
                <w:sz w:val="24"/>
                <w:szCs w:val="24"/>
              </w:rPr>
            </w:pPr>
          </w:p>
          <w:p w14:paraId="26CFC260">
            <w:pPr>
              <w:snapToGrid w:val="0"/>
              <w:spacing w:line="360" w:lineRule="auto"/>
              <w:ind w:firstLine="480" w:firstLineChars="200"/>
              <w:rPr>
                <w:rFonts w:hint="eastAsia" w:ascii="宋体" w:hAnsi="宋体" w:cs="宋体"/>
                <w:sz w:val="24"/>
                <w:szCs w:val="24"/>
              </w:rPr>
            </w:pPr>
          </w:p>
        </w:tc>
      </w:tr>
    </w:tbl>
    <w:p w14:paraId="157CDC9E">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br w:type="page"/>
      </w:r>
    </w:p>
    <w:p w14:paraId="0DB28073">
      <w:pPr>
        <w:snapToGrid w:val="0"/>
        <w:spacing w:line="300" w:lineRule="auto"/>
        <w:contextualSpacing/>
        <w:jc w:val="center"/>
        <w:rPr>
          <w:rFonts w:hint="eastAsia" w:ascii="宋体" w:hAnsi="宋体"/>
          <w:b/>
          <w:sz w:val="32"/>
          <w:szCs w:val="32"/>
        </w:rPr>
      </w:pPr>
      <w:bookmarkStart w:id="43" w:name="_Hlk89675716"/>
      <w:r>
        <w:rPr>
          <w:rFonts w:hint="eastAsia" w:ascii="宋体" w:hAnsi="宋体"/>
          <w:b/>
          <w:sz w:val="32"/>
          <w:szCs w:val="32"/>
        </w:rPr>
        <w:t>商务部分正负偏离表</w:t>
      </w:r>
    </w:p>
    <w:p w14:paraId="29F9F5E1">
      <w:pPr>
        <w:ind w:firstLine="560" w:firstLineChars="200"/>
        <w:jc w:val="center"/>
        <w:rPr>
          <w:rFonts w:hint="eastAsia" w:ascii="宋体" w:hAnsi="宋体"/>
          <w:sz w:val="28"/>
          <w:szCs w:val="28"/>
        </w:rPr>
      </w:pPr>
      <w:r>
        <w:rPr>
          <w:rFonts w:hint="eastAsia" w:ascii="宋体" w:hAnsi="宋体"/>
          <w:sz w:val="28"/>
          <w:szCs w:val="28"/>
        </w:rPr>
        <w:t>（由供应商据实填写）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39"/>
        <w:gridCol w:w="3270"/>
        <w:gridCol w:w="2170"/>
        <w:gridCol w:w="1326"/>
      </w:tblGrid>
      <w:tr w14:paraId="5524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23" w:type="pct"/>
            <w:vAlign w:val="center"/>
          </w:tcPr>
          <w:p w14:paraId="36FD765F">
            <w:pPr>
              <w:jc w:val="center"/>
              <w:rPr>
                <w:rFonts w:hint="eastAsia" w:ascii="宋体" w:hAnsi="宋体" w:cs="宋体"/>
                <w:sz w:val="24"/>
                <w:szCs w:val="24"/>
              </w:rPr>
            </w:pPr>
            <w:r>
              <w:rPr>
                <w:rFonts w:hint="eastAsia" w:ascii="宋体" w:hAnsi="宋体" w:cs="宋体"/>
                <w:sz w:val="24"/>
                <w:szCs w:val="24"/>
              </w:rPr>
              <w:t>序号</w:t>
            </w:r>
          </w:p>
        </w:tc>
        <w:tc>
          <w:tcPr>
            <w:tcW w:w="609" w:type="pct"/>
            <w:vAlign w:val="center"/>
          </w:tcPr>
          <w:p w14:paraId="03BF66D3">
            <w:pPr>
              <w:jc w:val="center"/>
              <w:rPr>
                <w:rFonts w:hint="eastAsia" w:ascii="宋体" w:hAnsi="宋体" w:cs="宋体"/>
                <w:sz w:val="24"/>
                <w:szCs w:val="24"/>
              </w:rPr>
            </w:pPr>
            <w:r>
              <w:rPr>
                <w:rFonts w:hint="eastAsia" w:ascii="宋体" w:hAnsi="宋体" w:cs="宋体"/>
                <w:sz w:val="24"/>
                <w:szCs w:val="24"/>
              </w:rPr>
              <w:t>条款</w:t>
            </w:r>
          </w:p>
        </w:tc>
        <w:tc>
          <w:tcPr>
            <w:tcW w:w="1917" w:type="pct"/>
            <w:vAlign w:val="center"/>
          </w:tcPr>
          <w:p w14:paraId="30C8C646">
            <w:pPr>
              <w:jc w:val="center"/>
              <w:rPr>
                <w:rFonts w:hint="eastAsia" w:ascii="宋体" w:hAnsi="宋体" w:cs="宋体"/>
                <w:sz w:val="24"/>
                <w:szCs w:val="24"/>
              </w:rPr>
            </w:pPr>
            <w:r>
              <w:rPr>
                <w:rFonts w:hint="eastAsia" w:ascii="宋体" w:hAnsi="宋体" w:cs="宋体"/>
                <w:sz w:val="24"/>
                <w:szCs w:val="24"/>
              </w:rPr>
              <w:t>比选文件要求的商务条款</w:t>
            </w:r>
          </w:p>
        </w:tc>
        <w:tc>
          <w:tcPr>
            <w:tcW w:w="1272" w:type="pct"/>
            <w:vAlign w:val="center"/>
          </w:tcPr>
          <w:p w14:paraId="46E3C688">
            <w:pPr>
              <w:jc w:val="center"/>
              <w:rPr>
                <w:rFonts w:hint="eastAsia" w:ascii="宋体" w:hAnsi="宋体" w:cs="宋体"/>
                <w:sz w:val="24"/>
                <w:szCs w:val="24"/>
              </w:rPr>
            </w:pPr>
            <w:r>
              <w:rPr>
                <w:rFonts w:hint="eastAsia" w:ascii="宋体" w:hAnsi="宋体" w:cs="宋体"/>
                <w:sz w:val="24"/>
                <w:szCs w:val="24"/>
              </w:rPr>
              <w:t>响应文件响应情况</w:t>
            </w:r>
          </w:p>
        </w:tc>
        <w:tc>
          <w:tcPr>
            <w:tcW w:w="777" w:type="pct"/>
          </w:tcPr>
          <w:p w14:paraId="1F2EEEC4">
            <w:pPr>
              <w:jc w:val="center"/>
              <w:rPr>
                <w:rFonts w:hint="eastAsia" w:ascii="宋体" w:hAnsi="宋体" w:cs="宋体"/>
                <w:sz w:val="24"/>
                <w:szCs w:val="24"/>
              </w:rPr>
            </w:pPr>
          </w:p>
          <w:p w14:paraId="537CC116">
            <w:pPr>
              <w:jc w:val="center"/>
              <w:rPr>
                <w:rFonts w:hint="eastAsia" w:ascii="宋体" w:hAnsi="宋体" w:cs="宋体"/>
                <w:sz w:val="24"/>
                <w:szCs w:val="24"/>
              </w:rPr>
            </w:pPr>
            <w:r>
              <w:rPr>
                <w:rFonts w:hint="eastAsia" w:ascii="宋体" w:hAnsi="宋体" w:cs="宋体"/>
                <w:sz w:val="24"/>
                <w:szCs w:val="24"/>
              </w:rPr>
              <w:t>偏离说明</w:t>
            </w:r>
          </w:p>
        </w:tc>
      </w:tr>
      <w:tr w14:paraId="1071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3" w:type="pct"/>
            <w:vAlign w:val="center"/>
          </w:tcPr>
          <w:p w14:paraId="588E7238">
            <w:pPr>
              <w:jc w:val="center"/>
              <w:rPr>
                <w:rFonts w:hint="eastAsia" w:ascii="宋体" w:hAnsi="宋体" w:cs="宋体"/>
              </w:rPr>
            </w:pPr>
            <w:r>
              <w:rPr>
                <w:rFonts w:hint="eastAsia" w:ascii="宋体" w:hAnsi="宋体" w:cs="宋体"/>
              </w:rPr>
              <w:t>1</w:t>
            </w:r>
          </w:p>
        </w:tc>
        <w:tc>
          <w:tcPr>
            <w:tcW w:w="609" w:type="pct"/>
            <w:vAlign w:val="center"/>
          </w:tcPr>
          <w:p w14:paraId="78611873">
            <w:pPr>
              <w:pStyle w:val="44"/>
              <w:widowControl w:val="0"/>
              <w:jc w:val="center"/>
              <w:rPr>
                <w:rFonts w:hint="eastAsia" w:ascii="宋体" w:hAnsi="宋体" w:cs="宋体"/>
                <w:kern w:val="2"/>
                <w:sz w:val="21"/>
                <w:szCs w:val="21"/>
              </w:rPr>
            </w:pPr>
          </w:p>
        </w:tc>
        <w:tc>
          <w:tcPr>
            <w:tcW w:w="1917" w:type="pct"/>
            <w:vAlign w:val="center"/>
          </w:tcPr>
          <w:p w14:paraId="4BA2FC60">
            <w:pPr>
              <w:adjustRightInd w:val="0"/>
              <w:snapToGrid w:val="0"/>
              <w:rPr>
                <w:rFonts w:hint="eastAsia" w:ascii="宋体" w:hAnsi="宋体" w:cs="宋体"/>
              </w:rPr>
            </w:pPr>
          </w:p>
        </w:tc>
        <w:tc>
          <w:tcPr>
            <w:tcW w:w="1272" w:type="pct"/>
            <w:vAlign w:val="center"/>
          </w:tcPr>
          <w:p w14:paraId="24AF624F">
            <w:pPr>
              <w:jc w:val="left"/>
              <w:rPr>
                <w:rFonts w:hint="eastAsia" w:ascii="宋体" w:hAnsi="宋体" w:cs="宋体"/>
              </w:rPr>
            </w:pPr>
          </w:p>
        </w:tc>
        <w:tc>
          <w:tcPr>
            <w:tcW w:w="777" w:type="pct"/>
          </w:tcPr>
          <w:p w14:paraId="13041C17">
            <w:pPr>
              <w:jc w:val="left"/>
              <w:rPr>
                <w:rFonts w:hint="eastAsia" w:ascii="宋体" w:hAnsi="宋体" w:cs="宋体"/>
              </w:rPr>
            </w:pPr>
          </w:p>
        </w:tc>
      </w:tr>
      <w:tr w14:paraId="55A3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3" w:type="pct"/>
            <w:vAlign w:val="center"/>
          </w:tcPr>
          <w:p w14:paraId="2FFAD7CC">
            <w:pPr>
              <w:jc w:val="center"/>
              <w:rPr>
                <w:rFonts w:hint="eastAsia" w:ascii="宋体" w:hAnsi="宋体" w:cs="宋体"/>
              </w:rPr>
            </w:pPr>
            <w:r>
              <w:rPr>
                <w:rFonts w:hint="eastAsia" w:ascii="宋体" w:hAnsi="宋体" w:cs="宋体"/>
              </w:rPr>
              <w:t>2</w:t>
            </w:r>
          </w:p>
        </w:tc>
        <w:tc>
          <w:tcPr>
            <w:tcW w:w="609" w:type="pct"/>
            <w:vAlign w:val="center"/>
          </w:tcPr>
          <w:p w14:paraId="77B70241">
            <w:pPr>
              <w:pStyle w:val="44"/>
              <w:widowControl w:val="0"/>
              <w:jc w:val="center"/>
              <w:rPr>
                <w:rFonts w:hint="eastAsia" w:ascii="宋体" w:hAnsi="宋体" w:cs="宋体"/>
                <w:kern w:val="2"/>
                <w:sz w:val="21"/>
                <w:szCs w:val="21"/>
              </w:rPr>
            </w:pPr>
          </w:p>
        </w:tc>
        <w:tc>
          <w:tcPr>
            <w:tcW w:w="1917" w:type="pct"/>
            <w:vAlign w:val="center"/>
          </w:tcPr>
          <w:p w14:paraId="76A5142F">
            <w:pPr>
              <w:adjustRightInd w:val="0"/>
              <w:snapToGrid w:val="0"/>
              <w:rPr>
                <w:rFonts w:hint="eastAsia" w:ascii="宋体" w:hAnsi="宋体" w:cs="宋体"/>
              </w:rPr>
            </w:pPr>
          </w:p>
        </w:tc>
        <w:tc>
          <w:tcPr>
            <w:tcW w:w="1272" w:type="pct"/>
            <w:vAlign w:val="center"/>
          </w:tcPr>
          <w:p w14:paraId="74E55742">
            <w:pPr>
              <w:jc w:val="left"/>
              <w:rPr>
                <w:rFonts w:hint="eastAsia" w:ascii="宋体" w:hAnsi="宋体" w:cs="宋体"/>
              </w:rPr>
            </w:pPr>
          </w:p>
        </w:tc>
        <w:tc>
          <w:tcPr>
            <w:tcW w:w="777" w:type="pct"/>
          </w:tcPr>
          <w:p w14:paraId="64D2789F">
            <w:pPr>
              <w:jc w:val="left"/>
              <w:rPr>
                <w:rFonts w:hint="eastAsia" w:ascii="宋体" w:hAnsi="宋体" w:cs="宋体"/>
              </w:rPr>
            </w:pPr>
          </w:p>
        </w:tc>
      </w:tr>
      <w:tr w14:paraId="6C02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23" w:type="pct"/>
            <w:vAlign w:val="center"/>
          </w:tcPr>
          <w:p w14:paraId="10E26226">
            <w:pPr>
              <w:jc w:val="center"/>
              <w:rPr>
                <w:rFonts w:hint="eastAsia" w:ascii="宋体" w:hAnsi="宋体" w:cs="宋体"/>
              </w:rPr>
            </w:pPr>
            <w:r>
              <w:rPr>
                <w:rFonts w:hint="eastAsia" w:ascii="宋体" w:hAnsi="宋体" w:cs="宋体"/>
              </w:rPr>
              <w:t>3</w:t>
            </w:r>
          </w:p>
        </w:tc>
        <w:tc>
          <w:tcPr>
            <w:tcW w:w="609" w:type="pct"/>
            <w:vAlign w:val="center"/>
          </w:tcPr>
          <w:p w14:paraId="6E683982">
            <w:pPr>
              <w:jc w:val="center"/>
              <w:rPr>
                <w:rFonts w:hint="eastAsia" w:ascii="宋体" w:hAnsi="宋体" w:cs="宋体"/>
              </w:rPr>
            </w:pPr>
          </w:p>
        </w:tc>
        <w:tc>
          <w:tcPr>
            <w:tcW w:w="1917" w:type="pct"/>
            <w:vAlign w:val="center"/>
          </w:tcPr>
          <w:p w14:paraId="76DB73CD">
            <w:pPr>
              <w:adjustRightInd w:val="0"/>
              <w:snapToGrid w:val="0"/>
              <w:rPr>
                <w:rFonts w:hint="eastAsia" w:ascii="宋体" w:hAnsi="宋体" w:cs="宋体"/>
              </w:rPr>
            </w:pPr>
          </w:p>
        </w:tc>
        <w:tc>
          <w:tcPr>
            <w:tcW w:w="1272" w:type="pct"/>
            <w:vAlign w:val="center"/>
          </w:tcPr>
          <w:p w14:paraId="7A49871B">
            <w:pPr>
              <w:jc w:val="left"/>
              <w:rPr>
                <w:rFonts w:hint="eastAsia" w:ascii="宋体" w:hAnsi="宋体" w:cs="宋体"/>
              </w:rPr>
            </w:pPr>
          </w:p>
        </w:tc>
        <w:tc>
          <w:tcPr>
            <w:tcW w:w="777" w:type="pct"/>
          </w:tcPr>
          <w:p w14:paraId="6AC6C035">
            <w:pPr>
              <w:jc w:val="left"/>
              <w:rPr>
                <w:rFonts w:hint="eastAsia" w:ascii="宋体" w:hAnsi="宋体" w:cs="宋体"/>
              </w:rPr>
            </w:pPr>
          </w:p>
        </w:tc>
      </w:tr>
    </w:tbl>
    <w:p w14:paraId="443ED5C4">
      <w:pPr>
        <w:snapToGrid w:val="0"/>
        <w:spacing w:line="300" w:lineRule="auto"/>
        <w:contextualSpacing/>
        <w:rPr>
          <w:rFonts w:hint="eastAsia" w:ascii="宋体" w:hAnsi="宋体"/>
          <w:b/>
          <w:sz w:val="24"/>
          <w:szCs w:val="24"/>
        </w:rPr>
      </w:pPr>
      <w:r>
        <w:rPr>
          <w:rFonts w:hint="eastAsia" w:ascii="宋体" w:hAnsi="宋体"/>
          <w:b/>
          <w:sz w:val="24"/>
          <w:szCs w:val="24"/>
        </w:rPr>
        <w:t>注：</w:t>
      </w:r>
    </w:p>
    <w:p w14:paraId="4FCC309E">
      <w:pPr>
        <w:snapToGrid w:val="0"/>
        <w:spacing w:line="300" w:lineRule="auto"/>
        <w:ind w:firstLine="480" w:firstLineChars="200"/>
        <w:contextualSpacing/>
        <w:rPr>
          <w:rFonts w:hint="eastAsia" w:ascii="宋体" w:hAnsi="宋体"/>
          <w:sz w:val="24"/>
          <w:szCs w:val="24"/>
        </w:rPr>
      </w:pPr>
      <w:r>
        <w:rPr>
          <w:rFonts w:hint="eastAsia" w:ascii="宋体" w:hAnsi="宋体"/>
          <w:sz w:val="24"/>
          <w:szCs w:val="24"/>
        </w:rPr>
        <w:t>1.供应商提交的响应文件中与</w:t>
      </w:r>
      <w:r>
        <w:rPr>
          <w:rFonts w:hint="eastAsia" w:ascii="宋体" w:hAnsi="宋体" w:cs="宋体"/>
          <w:sz w:val="24"/>
          <w:szCs w:val="24"/>
        </w:rPr>
        <w:t>比选</w:t>
      </w:r>
      <w:r>
        <w:rPr>
          <w:rFonts w:hint="eastAsia" w:ascii="宋体" w:hAnsi="宋体"/>
          <w:sz w:val="24"/>
          <w:szCs w:val="24"/>
        </w:rPr>
        <w:t>文件第三部分“项目需求”中的商务部分的要求，如有偏离，应逐条填列在偏离表中。</w:t>
      </w:r>
      <w:r>
        <w:rPr>
          <w:rFonts w:hint="eastAsia" w:ascii="宋体" w:hAnsi="宋体"/>
          <w:b/>
          <w:bCs/>
          <w:sz w:val="24"/>
          <w:szCs w:val="24"/>
        </w:rPr>
        <w:t>如完全响应，可空白列示。</w:t>
      </w:r>
    </w:p>
    <w:p w14:paraId="74C69146">
      <w:pPr>
        <w:snapToGrid w:val="0"/>
        <w:spacing w:line="300" w:lineRule="auto"/>
        <w:ind w:firstLine="480" w:firstLineChars="200"/>
        <w:contextualSpacing/>
        <w:rPr>
          <w:rFonts w:hint="eastAsia" w:ascii="宋体" w:hAnsi="宋体"/>
          <w:sz w:val="24"/>
          <w:szCs w:val="24"/>
        </w:rPr>
      </w:pPr>
      <w:r>
        <w:rPr>
          <w:rFonts w:hint="eastAsia" w:ascii="宋体" w:hAnsi="宋体"/>
          <w:sz w:val="24"/>
          <w:szCs w:val="24"/>
        </w:rPr>
        <w:t>2.“偏离说明”一栏选择“正偏离”“无偏离”“负偏离”进行填写。正偏离、无偏离的确认和负偏离的是否响应采购文件，由评审小组认定。</w:t>
      </w:r>
    </w:p>
    <w:p w14:paraId="4F7CE9AA">
      <w:pPr>
        <w:snapToGrid w:val="0"/>
        <w:spacing w:line="300" w:lineRule="auto"/>
        <w:ind w:firstLine="480" w:firstLineChars="200"/>
        <w:contextualSpacing/>
        <w:rPr>
          <w:rFonts w:hint="eastAsia" w:ascii="宋体" w:hAnsi="宋体"/>
          <w:sz w:val="24"/>
          <w:szCs w:val="24"/>
        </w:rPr>
      </w:pPr>
      <w:r>
        <w:rPr>
          <w:rFonts w:hint="eastAsia" w:ascii="宋体" w:hAnsi="宋体"/>
          <w:sz w:val="24"/>
          <w:szCs w:val="24"/>
        </w:rPr>
        <w:t>3.供应商如果虚假响应，将被暂停参加采购单位组织的任何采购活动。</w:t>
      </w:r>
    </w:p>
    <w:p w14:paraId="4B5336B7">
      <w:pPr>
        <w:snapToGrid w:val="0"/>
        <w:spacing w:line="300" w:lineRule="auto"/>
        <w:ind w:firstLine="480" w:firstLineChars="200"/>
        <w:contextualSpacing/>
        <w:rPr>
          <w:rFonts w:hint="eastAsia" w:ascii="宋体" w:hAnsi="宋体"/>
          <w:bCs/>
          <w:sz w:val="24"/>
          <w:szCs w:val="24"/>
        </w:rPr>
      </w:pPr>
      <w:r>
        <w:rPr>
          <w:rFonts w:hint="eastAsia" w:ascii="宋体" w:hAnsi="宋体"/>
          <w:bCs/>
          <w:sz w:val="24"/>
          <w:szCs w:val="24"/>
        </w:rPr>
        <w:t>4.供应商若提供其他增值服务，可以在表中自行据实填写。</w:t>
      </w:r>
    </w:p>
    <w:p w14:paraId="05108E97">
      <w:pPr>
        <w:snapToGrid w:val="0"/>
        <w:spacing w:line="400" w:lineRule="exact"/>
        <w:ind w:firstLine="540" w:firstLineChars="192"/>
        <w:contextualSpacing/>
        <w:rPr>
          <w:rFonts w:hint="eastAsia" w:ascii="宋体" w:hAnsi="宋体" w:cs="宋体"/>
          <w:b/>
          <w:sz w:val="28"/>
          <w:szCs w:val="28"/>
        </w:rPr>
      </w:pPr>
    </w:p>
    <w:p w14:paraId="11FAB8E0">
      <w:pPr>
        <w:snapToGrid w:val="0"/>
        <w:spacing w:line="360" w:lineRule="auto"/>
        <w:ind w:right="79"/>
        <w:jc w:val="right"/>
        <w:textAlignment w:val="baseline"/>
        <w:rPr>
          <w:rFonts w:hint="eastAsia" w:ascii="宋体" w:hAnsi="宋体" w:cs="宋体"/>
          <w:color w:val="000000"/>
          <w:sz w:val="24"/>
          <w:szCs w:val="24"/>
        </w:rPr>
      </w:pPr>
      <w:r>
        <w:rPr>
          <w:rFonts w:hint="eastAsia" w:ascii="宋体" w:hAnsi="宋体" w:cs="宋体"/>
          <w:sz w:val="24"/>
          <w:szCs w:val="24"/>
        </w:rPr>
        <w:t>响应供应商：（公章）</w:t>
      </w:r>
    </w:p>
    <w:p w14:paraId="6BE97C5A">
      <w:pPr>
        <w:tabs>
          <w:tab w:val="left" w:pos="5665"/>
          <w:tab w:val="right" w:pos="8360"/>
        </w:tabs>
        <w:snapToGrid w:val="0"/>
        <w:spacing w:line="360" w:lineRule="auto"/>
        <w:ind w:right="42"/>
        <w:jc w:val="right"/>
        <w:textAlignment w:val="baseline"/>
        <w:rPr>
          <w:rFonts w:hint="eastAsia" w:ascii="宋体" w:hAnsi="宋体" w:cs="宋体"/>
          <w:sz w:val="24"/>
          <w:szCs w:val="28"/>
          <w:u w:val="single"/>
        </w:rPr>
      </w:pPr>
      <w:r>
        <w:rPr>
          <w:rFonts w:hint="eastAsia" w:ascii="宋体" w:hAnsi="宋体" w:cs="宋体"/>
          <w:sz w:val="24"/>
          <w:szCs w:val="28"/>
        </w:rPr>
        <w:t>法定代表人或</w:t>
      </w:r>
      <w:r>
        <w:rPr>
          <w:rFonts w:hint="eastAsia" w:ascii="宋体" w:hAnsi="宋体" w:cs="仿宋_GB2312"/>
          <w:sz w:val="24"/>
          <w:szCs w:val="28"/>
        </w:rPr>
        <w:t>授权委托人（签字或盖章）</w:t>
      </w:r>
      <w:r>
        <w:rPr>
          <w:rFonts w:hint="eastAsia" w:ascii="宋体" w:hAnsi="宋体" w:cs="宋体"/>
          <w:sz w:val="24"/>
          <w:szCs w:val="28"/>
        </w:rPr>
        <w:t>：</w:t>
      </w:r>
    </w:p>
    <w:p w14:paraId="641AD463">
      <w:pPr>
        <w:snapToGrid w:val="0"/>
        <w:spacing w:line="520" w:lineRule="exact"/>
        <w:jc w:val="right"/>
        <w:rPr>
          <w:rFonts w:ascii="宋体"/>
          <w:sz w:val="24"/>
          <w:szCs w:val="24"/>
        </w:rPr>
      </w:pPr>
      <w:r>
        <w:rPr>
          <w:rFonts w:hint="eastAsia" w:ascii="宋体" w:hAnsi="宋体" w:cs="宋体"/>
          <w:color w:val="000000"/>
          <w:sz w:val="24"/>
          <w:szCs w:val="24"/>
        </w:rPr>
        <w:t xml:space="preserve">    日期：  年  月  日</w:t>
      </w:r>
    </w:p>
    <w:p w14:paraId="0B014E9B">
      <w:pPr>
        <w:spacing w:line="360" w:lineRule="auto"/>
        <w:ind w:firstLine="480" w:firstLineChars="200"/>
        <w:rPr>
          <w:rFonts w:hint="eastAsia" w:ascii="宋体" w:hAnsi="宋体" w:cs="宋体"/>
          <w:sz w:val="24"/>
          <w:szCs w:val="24"/>
        </w:rPr>
      </w:pPr>
      <w:r>
        <w:rPr>
          <w:rFonts w:hint="eastAsia" w:ascii="宋体" w:hAnsi="宋体" w:cs="宋体"/>
          <w:sz w:val="24"/>
          <w:szCs w:val="24"/>
        </w:rPr>
        <w:br w:type="page"/>
      </w:r>
    </w:p>
    <w:p w14:paraId="467471D9">
      <w:pPr>
        <w:snapToGrid w:val="0"/>
        <w:spacing w:line="300" w:lineRule="auto"/>
        <w:contextualSpacing/>
        <w:jc w:val="center"/>
        <w:rPr>
          <w:rFonts w:hint="eastAsia" w:ascii="宋体" w:hAnsi="宋体"/>
          <w:b/>
          <w:sz w:val="32"/>
          <w:szCs w:val="32"/>
        </w:rPr>
      </w:pPr>
      <w:r>
        <w:rPr>
          <w:rFonts w:hint="eastAsia" w:ascii="宋体" w:hAnsi="宋体"/>
          <w:b/>
          <w:sz w:val="32"/>
          <w:szCs w:val="32"/>
        </w:rPr>
        <w:t>技术部分正负偏离表</w:t>
      </w:r>
    </w:p>
    <w:p w14:paraId="065FEA9F">
      <w:pPr>
        <w:jc w:val="center"/>
        <w:rPr>
          <w:rFonts w:hint="eastAsia" w:ascii="宋体" w:hAnsi="宋体"/>
          <w:sz w:val="28"/>
          <w:szCs w:val="28"/>
        </w:rPr>
      </w:pPr>
      <w:r>
        <w:rPr>
          <w:rFonts w:hint="eastAsia" w:ascii="宋体" w:hAnsi="宋体"/>
          <w:sz w:val="28"/>
          <w:szCs w:val="28"/>
        </w:rPr>
        <w:t>（由供应商据实填写）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131"/>
        <w:gridCol w:w="3811"/>
        <w:gridCol w:w="1476"/>
        <w:gridCol w:w="1326"/>
      </w:tblGrid>
      <w:tr w14:paraId="5859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59" w:type="pct"/>
            <w:vAlign w:val="center"/>
          </w:tcPr>
          <w:p w14:paraId="2A4D818E">
            <w:pPr>
              <w:jc w:val="center"/>
              <w:rPr>
                <w:rFonts w:hint="eastAsia" w:ascii="宋体" w:hAnsi="宋体" w:cs="宋体"/>
                <w:sz w:val="24"/>
                <w:szCs w:val="24"/>
              </w:rPr>
            </w:pPr>
            <w:r>
              <w:rPr>
                <w:rFonts w:hint="eastAsia" w:ascii="宋体" w:hAnsi="宋体" w:cs="宋体"/>
                <w:sz w:val="24"/>
                <w:szCs w:val="24"/>
              </w:rPr>
              <w:t>序号</w:t>
            </w:r>
          </w:p>
        </w:tc>
        <w:tc>
          <w:tcPr>
            <w:tcW w:w="663" w:type="pct"/>
            <w:vAlign w:val="center"/>
          </w:tcPr>
          <w:p w14:paraId="40515EAB">
            <w:pPr>
              <w:jc w:val="center"/>
              <w:rPr>
                <w:rFonts w:hint="eastAsia" w:ascii="宋体" w:hAnsi="宋体" w:cs="宋体"/>
                <w:sz w:val="24"/>
                <w:szCs w:val="24"/>
              </w:rPr>
            </w:pPr>
            <w:r>
              <w:rPr>
                <w:rFonts w:hint="eastAsia" w:ascii="宋体" w:hAnsi="宋体" w:cs="宋体"/>
                <w:sz w:val="24"/>
                <w:szCs w:val="24"/>
              </w:rPr>
              <w:t>条款</w:t>
            </w:r>
          </w:p>
        </w:tc>
        <w:tc>
          <w:tcPr>
            <w:tcW w:w="2234" w:type="pct"/>
            <w:vAlign w:val="center"/>
          </w:tcPr>
          <w:p w14:paraId="358644B1">
            <w:pPr>
              <w:jc w:val="center"/>
              <w:rPr>
                <w:rFonts w:hint="eastAsia" w:ascii="宋体" w:hAnsi="宋体" w:cs="宋体"/>
                <w:sz w:val="24"/>
                <w:szCs w:val="24"/>
              </w:rPr>
            </w:pPr>
            <w:r>
              <w:rPr>
                <w:rFonts w:hint="eastAsia" w:ascii="宋体" w:hAnsi="宋体" w:cs="宋体"/>
                <w:sz w:val="24"/>
                <w:szCs w:val="24"/>
              </w:rPr>
              <w:t>比选文件要求的技术要求</w:t>
            </w:r>
          </w:p>
        </w:tc>
        <w:tc>
          <w:tcPr>
            <w:tcW w:w="865" w:type="pct"/>
            <w:vAlign w:val="center"/>
          </w:tcPr>
          <w:p w14:paraId="3A630352">
            <w:pPr>
              <w:jc w:val="center"/>
              <w:rPr>
                <w:rFonts w:hint="eastAsia" w:ascii="宋体" w:hAnsi="宋体" w:cs="宋体"/>
                <w:sz w:val="24"/>
                <w:szCs w:val="24"/>
              </w:rPr>
            </w:pPr>
            <w:r>
              <w:rPr>
                <w:rFonts w:hint="eastAsia" w:ascii="宋体" w:hAnsi="宋体" w:cs="宋体"/>
                <w:sz w:val="24"/>
                <w:szCs w:val="24"/>
              </w:rPr>
              <w:t>响应文件响应情况</w:t>
            </w:r>
          </w:p>
        </w:tc>
        <w:tc>
          <w:tcPr>
            <w:tcW w:w="777" w:type="pct"/>
          </w:tcPr>
          <w:p w14:paraId="28062084">
            <w:pPr>
              <w:jc w:val="center"/>
              <w:rPr>
                <w:rFonts w:hint="eastAsia" w:ascii="宋体" w:hAnsi="宋体" w:cs="宋体"/>
                <w:sz w:val="24"/>
                <w:szCs w:val="24"/>
              </w:rPr>
            </w:pPr>
          </w:p>
          <w:p w14:paraId="0C9940E6">
            <w:pPr>
              <w:jc w:val="center"/>
              <w:rPr>
                <w:rFonts w:hint="eastAsia" w:ascii="宋体" w:hAnsi="宋体" w:cs="宋体"/>
                <w:sz w:val="24"/>
                <w:szCs w:val="24"/>
              </w:rPr>
            </w:pPr>
            <w:r>
              <w:rPr>
                <w:rFonts w:hint="eastAsia" w:ascii="宋体" w:hAnsi="宋体" w:cs="宋体"/>
                <w:sz w:val="24"/>
                <w:szCs w:val="24"/>
              </w:rPr>
              <w:t>偏离说明</w:t>
            </w:r>
          </w:p>
        </w:tc>
      </w:tr>
      <w:tr w14:paraId="679D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59" w:type="pct"/>
            <w:vAlign w:val="center"/>
          </w:tcPr>
          <w:p w14:paraId="228FA5C6">
            <w:pPr>
              <w:jc w:val="center"/>
              <w:rPr>
                <w:rFonts w:hint="eastAsia" w:ascii="宋体" w:hAnsi="宋体" w:cs="宋体"/>
              </w:rPr>
            </w:pPr>
            <w:r>
              <w:rPr>
                <w:rFonts w:hint="eastAsia" w:ascii="宋体" w:hAnsi="宋体" w:cs="宋体"/>
              </w:rPr>
              <w:t>1</w:t>
            </w:r>
          </w:p>
        </w:tc>
        <w:tc>
          <w:tcPr>
            <w:tcW w:w="663" w:type="pct"/>
            <w:vAlign w:val="center"/>
          </w:tcPr>
          <w:p w14:paraId="4F20CFB3">
            <w:pPr>
              <w:jc w:val="center"/>
              <w:rPr>
                <w:rFonts w:hint="eastAsia" w:ascii="宋体" w:hAnsi="宋体" w:cs="宋体"/>
              </w:rPr>
            </w:pPr>
          </w:p>
        </w:tc>
        <w:tc>
          <w:tcPr>
            <w:tcW w:w="2234" w:type="pct"/>
            <w:vAlign w:val="center"/>
          </w:tcPr>
          <w:p w14:paraId="47449CF6">
            <w:pPr>
              <w:widowControl/>
              <w:jc w:val="left"/>
              <w:textAlignment w:val="center"/>
              <w:rPr>
                <w:rFonts w:hint="eastAsia" w:ascii="宋体" w:hAnsi="宋体" w:cs="宋体"/>
              </w:rPr>
            </w:pPr>
          </w:p>
        </w:tc>
        <w:tc>
          <w:tcPr>
            <w:tcW w:w="865" w:type="pct"/>
            <w:vAlign w:val="center"/>
          </w:tcPr>
          <w:p w14:paraId="1548C14A">
            <w:pPr>
              <w:jc w:val="left"/>
              <w:rPr>
                <w:rFonts w:hint="eastAsia" w:ascii="宋体" w:hAnsi="宋体" w:cs="宋体"/>
              </w:rPr>
            </w:pPr>
          </w:p>
        </w:tc>
        <w:tc>
          <w:tcPr>
            <w:tcW w:w="777" w:type="pct"/>
          </w:tcPr>
          <w:p w14:paraId="79F308B2">
            <w:pPr>
              <w:jc w:val="left"/>
              <w:rPr>
                <w:rFonts w:hint="eastAsia" w:ascii="宋体" w:hAnsi="宋体" w:cs="宋体"/>
              </w:rPr>
            </w:pPr>
          </w:p>
        </w:tc>
      </w:tr>
      <w:tr w14:paraId="7241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9" w:type="pct"/>
            <w:vAlign w:val="center"/>
          </w:tcPr>
          <w:p w14:paraId="373C6BFD">
            <w:pPr>
              <w:jc w:val="center"/>
              <w:rPr>
                <w:rFonts w:hint="eastAsia" w:ascii="宋体" w:hAnsi="宋体" w:cs="宋体"/>
              </w:rPr>
            </w:pPr>
            <w:r>
              <w:rPr>
                <w:rFonts w:hint="eastAsia" w:ascii="宋体" w:hAnsi="宋体" w:cs="宋体"/>
              </w:rPr>
              <w:t>2</w:t>
            </w:r>
          </w:p>
        </w:tc>
        <w:tc>
          <w:tcPr>
            <w:tcW w:w="663" w:type="pct"/>
            <w:vAlign w:val="center"/>
          </w:tcPr>
          <w:p w14:paraId="7C157E6A">
            <w:pPr>
              <w:jc w:val="center"/>
              <w:rPr>
                <w:rFonts w:hint="eastAsia" w:ascii="宋体" w:hAnsi="宋体" w:cs="宋体"/>
              </w:rPr>
            </w:pPr>
          </w:p>
        </w:tc>
        <w:tc>
          <w:tcPr>
            <w:tcW w:w="2234" w:type="pct"/>
            <w:vAlign w:val="center"/>
          </w:tcPr>
          <w:p w14:paraId="367B1C7D">
            <w:pPr>
              <w:adjustRightInd w:val="0"/>
              <w:snapToGrid w:val="0"/>
              <w:rPr>
                <w:rFonts w:hint="eastAsia" w:ascii="宋体" w:hAnsi="宋体" w:cs="宋体"/>
                <w:kern w:val="0"/>
              </w:rPr>
            </w:pPr>
          </w:p>
        </w:tc>
        <w:tc>
          <w:tcPr>
            <w:tcW w:w="865" w:type="pct"/>
            <w:vAlign w:val="center"/>
          </w:tcPr>
          <w:p w14:paraId="57E84E88">
            <w:pPr>
              <w:jc w:val="left"/>
              <w:rPr>
                <w:rFonts w:hint="eastAsia" w:ascii="宋体" w:hAnsi="宋体" w:cs="宋体"/>
              </w:rPr>
            </w:pPr>
          </w:p>
        </w:tc>
        <w:tc>
          <w:tcPr>
            <w:tcW w:w="777" w:type="pct"/>
          </w:tcPr>
          <w:p w14:paraId="15F139D4">
            <w:pPr>
              <w:jc w:val="left"/>
              <w:rPr>
                <w:rFonts w:hint="eastAsia" w:ascii="宋体" w:hAnsi="宋体" w:cs="宋体"/>
              </w:rPr>
            </w:pPr>
          </w:p>
        </w:tc>
      </w:tr>
      <w:tr w14:paraId="495168D2">
        <w:tblPrEx>
          <w:tblCellMar>
            <w:top w:w="0" w:type="dxa"/>
            <w:left w:w="108" w:type="dxa"/>
            <w:bottom w:w="0" w:type="dxa"/>
            <w:right w:w="108" w:type="dxa"/>
          </w:tblCellMar>
        </w:tblPrEx>
        <w:trPr>
          <w:trHeight w:val="419" w:hRule="atLeast"/>
        </w:trPr>
        <w:tc>
          <w:tcPr>
            <w:tcW w:w="459" w:type="pct"/>
            <w:vAlign w:val="center"/>
          </w:tcPr>
          <w:p w14:paraId="7D547752">
            <w:pPr>
              <w:jc w:val="center"/>
              <w:rPr>
                <w:rFonts w:hint="eastAsia" w:ascii="宋体" w:hAnsi="宋体" w:cs="宋体"/>
              </w:rPr>
            </w:pPr>
            <w:r>
              <w:rPr>
                <w:rFonts w:hint="eastAsia" w:ascii="宋体" w:hAnsi="宋体" w:cs="宋体"/>
              </w:rPr>
              <w:t>3</w:t>
            </w:r>
          </w:p>
        </w:tc>
        <w:tc>
          <w:tcPr>
            <w:tcW w:w="663" w:type="pct"/>
            <w:vAlign w:val="center"/>
          </w:tcPr>
          <w:p w14:paraId="6496DFB7">
            <w:pPr>
              <w:jc w:val="center"/>
              <w:rPr>
                <w:rFonts w:hint="eastAsia" w:ascii="宋体" w:hAnsi="宋体" w:cs="宋体"/>
              </w:rPr>
            </w:pPr>
          </w:p>
        </w:tc>
        <w:tc>
          <w:tcPr>
            <w:tcW w:w="2234" w:type="pct"/>
            <w:vAlign w:val="center"/>
          </w:tcPr>
          <w:p w14:paraId="294BF383">
            <w:pPr>
              <w:adjustRightInd w:val="0"/>
              <w:snapToGrid w:val="0"/>
              <w:rPr>
                <w:rFonts w:hint="eastAsia" w:ascii="宋体" w:hAnsi="宋体" w:cs="宋体"/>
                <w:kern w:val="0"/>
              </w:rPr>
            </w:pPr>
          </w:p>
        </w:tc>
        <w:tc>
          <w:tcPr>
            <w:tcW w:w="865" w:type="pct"/>
            <w:vAlign w:val="center"/>
          </w:tcPr>
          <w:p w14:paraId="330C0219">
            <w:pPr>
              <w:jc w:val="left"/>
              <w:rPr>
                <w:rFonts w:hint="eastAsia" w:ascii="宋体" w:hAnsi="宋体" w:cs="宋体"/>
              </w:rPr>
            </w:pPr>
          </w:p>
        </w:tc>
        <w:tc>
          <w:tcPr>
            <w:tcW w:w="777" w:type="pct"/>
          </w:tcPr>
          <w:p w14:paraId="1AE7B74C">
            <w:pPr>
              <w:jc w:val="left"/>
              <w:rPr>
                <w:rFonts w:hint="eastAsia" w:ascii="宋体" w:hAnsi="宋体" w:cs="宋体"/>
              </w:rPr>
            </w:pPr>
          </w:p>
        </w:tc>
      </w:tr>
    </w:tbl>
    <w:p w14:paraId="05D21E94">
      <w:pPr>
        <w:snapToGrid w:val="0"/>
        <w:spacing w:line="300" w:lineRule="auto"/>
        <w:contextualSpacing/>
        <w:rPr>
          <w:rFonts w:hint="eastAsia" w:ascii="宋体" w:hAnsi="宋体"/>
          <w:b/>
          <w:sz w:val="24"/>
          <w:szCs w:val="24"/>
        </w:rPr>
      </w:pPr>
      <w:r>
        <w:rPr>
          <w:rFonts w:hint="eastAsia" w:ascii="宋体" w:hAnsi="宋体"/>
          <w:b/>
          <w:sz w:val="24"/>
          <w:szCs w:val="24"/>
        </w:rPr>
        <w:t>注：</w:t>
      </w:r>
    </w:p>
    <w:p w14:paraId="447487F4">
      <w:pPr>
        <w:snapToGrid w:val="0"/>
        <w:spacing w:line="300" w:lineRule="auto"/>
        <w:ind w:firstLine="480" w:firstLineChars="200"/>
        <w:contextualSpacing/>
        <w:rPr>
          <w:rFonts w:hint="eastAsia" w:ascii="宋体" w:hAnsi="宋体"/>
          <w:b/>
          <w:bCs/>
          <w:sz w:val="24"/>
          <w:szCs w:val="24"/>
        </w:rPr>
      </w:pPr>
      <w:r>
        <w:rPr>
          <w:rFonts w:hint="eastAsia" w:ascii="宋体" w:hAnsi="宋体"/>
          <w:sz w:val="24"/>
          <w:szCs w:val="24"/>
        </w:rPr>
        <w:t>1.供应商提交的响应文件中与</w:t>
      </w:r>
      <w:r>
        <w:rPr>
          <w:rFonts w:hint="eastAsia" w:ascii="宋体" w:hAnsi="宋体" w:cs="宋体"/>
          <w:sz w:val="24"/>
          <w:szCs w:val="24"/>
        </w:rPr>
        <w:t>比选</w:t>
      </w:r>
      <w:r>
        <w:rPr>
          <w:rFonts w:hint="eastAsia" w:ascii="宋体" w:hAnsi="宋体"/>
          <w:sz w:val="24"/>
          <w:szCs w:val="24"/>
        </w:rPr>
        <w:t>文件第三部分“项目需求”中的技术部分的要求，如有偏离，应逐条填列在偏离表中</w:t>
      </w:r>
      <w:r>
        <w:rPr>
          <w:rFonts w:hint="eastAsia" w:ascii="宋体" w:hAnsi="宋体"/>
          <w:b/>
          <w:bCs/>
          <w:sz w:val="24"/>
          <w:szCs w:val="24"/>
        </w:rPr>
        <w:t>。如完全响应，可空白列示。</w:t>
      </w:r>
    </w:p>
    <w:p w14:paraId="0D0EEA71">
      <w:pPr>
        <w:snapToGrid w:val="0"/>
        <w:spacing w:line="300" w:lineRule="auto"/>
        <w:ind w:firstLine="480" w:firstLineChars="200"/>
        <w:contextualSpacing/>
        <w:rPr>
          <w:rFonts w:hint="eastAsia" w:ascii="宋体" w:hAnsi="宋体"/>
          <w:sz w:val="24"/>
          <w:szCs w:val="24"/>
        </w:rPr>
      </w:pPr>
      <w:r>
        <w:rPr>
          <w:rFonts w:hint="eastAsia" w:ascii="宋体" w:hAnsi="宋体"/>
          <w:sz w:val="24"/>
          <w:szCs w:val="24"/>
        </w:rPr>
        <w:t>2.“偏离说明”一栏选择“正偏离”“无偏离”“负偏离”进行填写。正偏离、无偏离的确认和负偏离的是否响应采购文件，由评审小组认定。</w:t>
      </w:r>
    </w:p>
    <w:p w14:paraId="012997F0">
      <w:pPr>
        <w:snapToGrid w:val="0"/>
        <w:spacing w:line="300" w:lineRule="auto"/>
        <w:ind w:firstLine="480" w:firstLineChars="200"/>
        <w:contextualSpacing/>
        <w:rPr>
          <w:rFonts w:hint="eastAsia" w:ascii="宋体" w:hAnsi="宋体"/>
          <w:sz w:val="24"/>
          <w:szCs w:val="24"/>
        </w:rPr>
      </w:pPr>
      <w:r>
        <w:rPr>
          <w:rFonts w:hint="eastAsia" w:ascii="宋体" w:hAnsi="宋体"/>
          <w:sz w:val="24"/>
          <w:szCs w:val="24"/>
        </w:rPr>
        <w:t>3.供应商如果虚假响应，将被暂停参加采购单位组织的任何采购活动。</w:t>
      </w:r>
    </w:p>
    <w:p w14:paraId="674B2527">
      <w:pPr>
        <w:snapToGrid w:val="0"/>
        <w:spacing w:line="300" w:lineRule="auto"/>
        <w:ind w:firstLine="480" w:firstLineChars="200"/>
        <w:contextualSpacing/>
        <w:rPr>
          <w:rFonts w:hint="eastAsia" w:ascii="宋体" w:hAnsi="宋体"/>
          <w:bCs/>
          <w:sz w:val="24"/>
          <w:szCs w:val="24"/>
        </w:rPr>
      </w:pPr>
      <w:r>
        <w:rPr>
          <w:rFonts w:hint="eastAsia" w:ascii="宋体" w:hAnsi="宋体"/>
          <w:bCs/>
          <w:sz w:val="24"/>
          <w:szCs w:val="24"/>
        </w:rPr>
        <w:t>4.供应商若提供其他增值服务，可以在表中自行据实填写。</w:t>
      </w:r>
    </w:p>
    <w:p w14:paraId="1C5B53EF">
      <w:pPr>
        <w:snapToGrid w:val="0"/>
        <w:spacing w:line="400" w:lineRule="exact"/>
        <w:ind w:firstLine="540" w:firstLineChars="192"/>
        <w:contextualSpacing/>
        <w:rPr>
          <w:rFonts w:hint="eastAsia" w:ascii="宋体" w:hAnsi="宋体" w:cs="宋体"/>
          <w:b/>
          <w:sz w:val="28"/>
          <w:szCs w:val="28"/>
        </w:rPr>
      </w:pPr>
    </w:p>
    <w:p w14:paraId="21100CB3">
      <w:pPr>
        <w:snapToGrid w:val="0"/>
        <w:spacing w:line="400" w:lineRule="exact"/>
        <w:ind w:firstLine="540" w:firstLineChars="192"/>
        <w:contextualSpacing/>
        <w:rPr>
          <w:rFonts w:hint="eastAsia" w:ascii="宋体" w:hAnsi="宋体" w:cs="宋体"/>
          <w:b/>
          <w:sz w:val="28"/>
          <w:szCs w:val="28"/>
        </w:rPr>
      </w:pPr>
    </w:p>
    <w:p w14:paraId="284E79E3">
      <w:pPr>
        <w:snapToGrid w:val="0"/>
        <w:spacing w:line="400" w:lineRule="exact"/>
        <w:ind w:firstLine="540" w:firstLineChars="192"/>
        <w:contextualSpacing/>
        <w:rPr>
          <w:rFonts w:hint="eastAsia" w:ascii="宋体" w:hAnsi="宋体" w:cs="宋体"/>
          <w:b/>
          <w:sz w:val="28"/>
          <w:szCs w:val="28"/>
        </w:rPr>
      </w:pPr>
    </w:p>
    <w:p w14:paraId="38077A9E">
      <w:pPr>
        <w:snapToGrid w:val="0"/>
        <w:spacing w:line="360" w:lineRule="auto"/>
        <w:ind w:right="79"/>
        <w:jc w:val="right"/>
        <w:textAlignment w:val="baseline"/>
        <w:rPr>
          <w:rFonts w:hint="eastAsia" w:ascii="宋体" w:hAnsi="宋体" w:cs="宋体"/>
          <w:color w:val="000000"/>
          <w:sz w:val="24"/>
          <w:szCs w:val="24"/>
        </w:rPr>
      </w:pPr>
      <w:r>
        <w:rPr>
          <w:rFonts w:hint="eastAsia" w:ascii="宋体" w:hAnsi="宋体" w:cs="宋体"/>
          <w:sz w:val="24"/>
          <w:szCs w:val="24"/>
        </w:rPr>
        <w:t>响应供应商：（公章）</w:t>
      </w:r>
    </w:p>
    <w:p w14:paraId="36D0692B">
      <w:pPr>
        <w:tabs>
          <w:tab w:val="left" w:pos="5665"/>
          <w:tab w:val="right" w:pos="8360"/>
        </w:tabs>
        <w:snapToGrid w:val="0"/>
        <w:spacing w:line="360" w:lineRule="auto"/>
        <w:ind w:right="42"/>
        <w:jc w:val="right"/>
        <w:textAlignment w:val="baseline"/>
        <w:rPr>
          <w:rFonts w:hint="eastAsia" w:ascii="宋体" w:hAnsi="宋体" w:cs="宋体"/>
          <w:sz w:val="24"/>
          <w:szCs w:val="28"/>
          <w:u w:val="single"/>
        </w:rPr>
      </w:pPr>
      <w:r>
        <w:rPr>
          <w:rFonts w:hint="eastAsia" w:ascii="宋体" w:hAnsi="宋体" w:cs="宋体"/>
          <w:sz w:val="24"/>
          <w:szCs w:val="28"/>
        </w:rPr>
        <w:t>法定代表人或</w:t>
      </w:r>
      <w:r>
        <w:rPr>
          <w:rFonts w:hint="eastAsia" w:ascii="宋体" w:hAnsi="宋体" w:cs="仿宋_GB2312"/>
          <w:sz w:val="24"/>
          <w:szCs w:val="28"/>
        </w:rPr>
        <w:t>授权委托人（签字或盖章）</w:t>
      </w:r>
      <w:r>
        <w:rPr>
          <w:rFonts w:hint="eastAsia" w:ascii="宋体" w:hAnsi="宋体" w:cs="宋体"/>
          <w:sz w:val="24"/>
          <w:szCs w:val="28"/>
        </w:rPr>
        <w:t>：</w:t>
      </w:r>
    </w:p>
    <w:p w14:paraId="434B01CD">
      <w:pPr>
        <w:snapToGrid w:val="0"/>
        <w:spacing w:line="520" w:lineRule="exact"/>
        <w:jc w:val="right"/>
        <w:rPr>
          <w:rFonts w:hint="eastAsia" w:ascii="宋体" w:hAnsi="宋体" w:cs="宋体"/>
          <w:color w:val="000000"/>
          <w:sz w:val="24"/>
          <w:szCs w:val="24"/>
        </w:rPr>
        <w:sectPr>
          <w:footerReference r:id="rId6" w:type="first"/>
          <w:headerReference r:id="rId4" w:type="default"/>
          <w:footerReference r:id="rId5" w:type="default"/>
          <w:pgSz w:w="11905" w:h="16838"/>
          <w:pgMar w:top="1440" w:right="1797" w:bottom="1440" w:left="1797" w:header="850" w:footer="992" w:gutter="0"/>
          <w:cols w:space="720" w:num="1"/>
          <w:titlePg/>
          <w:docGrid w:linePitch="312" w:charSpace="0"/>
        </w:sectPr>
      </w:pPr>
      <w:r>
        <w:rPr>
          <w:rFonts w:hint="eastAsia" w:ascii="宋体" w:hAnsi="宋体" w:cs="宋体"/>
          <w:color w:val="000000"/>
          <w:sz w:val="24"/>
          <w:szCs w:val="24"/>
        </w:rPr>
        <w:t xml:space="preserve">    日期：  年  月  日</w:t>
      </w:r>
    </w:p>
    <w:p w14:paraId="5CCBBC9F">
      <w:pPr>
        <w:snapToGrid w:val="0"/>
        <w:spacing w:line="400" w:lineRule="exact"/>
        <w:ind w:firstLine="617" w:firstLineChars="192"/>
        <w:contextualSpacing/>
        <w:jc w:val="center"/>
        <w:rPr>
          <w:rFonts w:hint="eastAsia" w:ascii="宋体" w:hAnsi="宋体" w:eastAsia="宋体" w:cs="宋体"/>
          <w:b/>
          <w:kern w:val="0"/>
          <w:sz w:val="28"/>
          <w:szCs w:val="28"/>
          <w:lang w:eastAsia="zh-CN"/>
        </w:rPr>
      </w:pPr>
      <w:r>
        <w:rPr>
          <w:rFonts w:hint="eastAsia" w:ascii="宋体" w:hAnsi="宋体" w:cs="宋体"/>
          <w:b/>
          <w:bCs/>
          <w:kern w:val="0"/>
          <w:sz w:val="32"/>
          <w:szCs w:val="32"/>
          <w:lang w:val="en-US" w:eastAsia="zh-CN"/>
        </w:rPr>
        <w:t>承诺函</w:t>
      </w:r>
    </w:p>
    <w:p w14:paraId="0F0FFD33">
      <w:pPr>
        <w:snapToGrid w:val="0"/>
        <w:spacing w:line="400" w:lineRule="exact"/>
        <w:ind w:firstLine="540" w:firstLineChars="192"/>
        <w:contextualSpacing/>
        <w:rPr>
          <w:rFonts w:hint="eastAsia" w:ascii="宋体" w:hAnsi="宋体" w:cs="宋体"/>
          <w:b/>
          <w:kern w:val="0"/>
          <w:sz w:val="28"/>
          <w:szCs w:val="28"/>
        </w:rPr>
      </w:pPr>
    </w:p>
    <w:p w14:paraId="4F0EFDDD">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lang w:val="en-US" w:eastAsia="zh-CN"/>
        </w:rPr>
        <w:t>致：[</w:t>
      </w:r>
      <w:r>
        <w:rPr>
          <w:rFonts w:hint="eastAsia" w:ascii="宋体" w:hAnsi="宋体"/>
          <w:kern w:val="2"/>
          <w:sz w:val="24"/>
          <w:szCs w:val="24"/>
          <w:u w:val="single"/>
          <w:lang w:val="en-US" w:eastAsia="zh-CN"/>
        </w:rPr>
        <w:t>江苏省南通第一中学</w:t>
      </w:r>
      <w:r>
        <w:rPr>
          <w:rFonts w:hint="eastAsia" w:ascii="宋体" w:hAnsi="宋体"/>
          <w:kern w:val="2"/>
          <w:sz w:val="24"/>
          <w:szCs w:val="24"/>
          <w:lang w:val="en-US" w:eastAsia="zh-CN"/>
        </w:rPr>
        <w:t>]</w:t>
      </w:r>
    </w:p>
    <w:p w14:paraId="474F8B1B">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lang w:val="en-US" w:eastAsia="zh-CN"/>
        </w:rPr>
        <w:t>我方（供应商全称：__________，统一社会信用代码：__________，地址：__________，联系电话：__________）就</w:t>
      </w:r>
      <w:r>
        <w:rPr>
          <w:rFonts w:hint="eastAsia" w:ascii="宋体" w:hAnsi="宋体"/>
          <w:kern w:val="2"/>
          <w:sz w:val="24"/>
          <w:szCs w:val="24"/>
          <w:u w:val="single"/>
          <w:lang w:val="en-US" w:eastAsia="zh-CN"/>
        </w:rPr>
        <w:t>江苏省南通第一中学2026高二学生研学实践活动项目</w:t>
      </w:r>
      <w:r>
        <w:rPr>
          <w:rFonts w:hint="eastAsia" w:ascii="宋体" w:hAnsi="宋体"/>
          <w:kern w:val="2"/>
          <w:sz w:val="24"/>
          <w:szCs w:val="24"/>
          <w:lang w:val="en-US" w:eastAsia="zh-CN"/>
        </w:rPr>
        <w:t>，针对车辆、司机相关要求，郑重作出如下承诺：</w:t>
      </w:r>
    </w:p>
    <w:p w14:paraId="159F62ED">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一、车辆相关承诺</w:t>
      </w:r>
    </w:p>
    <w:p w14:paraId="34D0BB61">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lang w:val="en-US" w:eastAsia="zh-CN"/>
        </w:rPr>
        <w:t>1. 我方将为本次研学出行提供车龄6年内（以车辆行驶证登记日期为准）的空调大巴，车辆车况良好，无重大安全隐患，空调、座椅、安全设施等均能正常使用，符合国家及地方相关客运安全标准。</w:t>
      </w:r>
    </w:p>
    <w:p w14:paraId="6FB97DDE">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lang w:val="en-US" w:eastAsia="zh-CN"/>
        </w:rPr>
        <w:t>2. 成交后，出发前3个工作日内，我方将提供该车辆年审合格证明、有效期内的行驶证复印件，均加盖我方公章，经贵方确认无误后，方可投入使用。</w:t>
      </w:r>
    </w:p>
    <w:p w14:paraId="5FE01BDA">
      <w:pPr>
        <w:snapToGrid w:val="0"/>
        <w:spacing w:line="300" w:lineRule="auto"/>
        <w:ind w:firstLine="480" w:firstLineChars="200"/>
        <w:contextualSpacing/>
        <w:rPr>
          <w:rFonts w:hint="eastAsia" w:ascii="宋体" w:hAnsi="宋体"/>
          <w:kern w:val="2"/>
          <w:sz w:val="24"/>
          <w:szCs w:val="24"/>
          <w:lang w:val="en-US" w:eastAsia="zh-CN"/>
        </w:rPr>
      </w:pPr>
      <w:r>
        <w:rPr>
          <w:rFonts w:hint="eastAsia" w:ascii="宋体" w:hAnsi="宋体"/>
          <w:kern w:val="2"/>
          <w:sz w:val="24"/>
          <w:szCs w:val="24"/>
          <w:lang w:val="en-US" w:eastAsia="zh-CN"/>
        </w:rPr>
        <w:t>3. 我方保证所提供的车辆相关证明材料真实、有效、完整，无伪造、篡改等情况。</w:t>
      </w:r>
    </w:p>
    <w:p w14:paraId="1C20AEFC">
      <w:pPr>
        <w:snapToGrid w:val="0"/>
        <w:spacing w:line="300" w:lineRule="auto"/>
        <w:ind w:firstLine="480" w:firstLineChars="200"/>
        <w:contextualSpacing/>
        <w:rPr>
          <w:rFonts w:hint="default" w:ascii="宋体" w:hAnsi="宋体"/>
          <w:kern w:val="2"/>
          <w:sz w:val="24"/>
          <w:szCs w:val="24"/>
          <w:lang w:val="en-US" w:eastAsia="zh-CN"/>
        </w:rPr>
      </w:pPr>
      <w:r>
        <w:rPr>
          <w:rFonts w:hint="eastAsia" w:ascii="宋体" w:hAnsi="宋体"/>
          <w:kern w:val="2"/>
          <w:sz w:val="24"/>
          <w:szCs w:val="24"/>
          <w:lang w:val="en-US" w:eastAsia="zh-CN"/>
        </w:rPr>
        <w:t>4. 我方承诺同一线路使用统一外观和标识的同型号车辆，若无合适合作车队，在南通汽运和南通优行两家服务商内选择。</w:t>
      </w:r>
    </w:p>
    <w:p w14:paraId="24E93892">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二、司机相关承诺</w:t>
      </w:r>
    </w:p>
    <w:p w14:paraId="07EFD97B">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lang w:val="en-US" w:eastAsia="zh-CN"/>
        </w:rPr>
        <w:t>1. 我方为每辆大巴配备的司机，年龄严格控制在55周岁以下（以身份证登记日期为准），具备5年及以上大型客车驾驶经验，持有相应准驾车型驾驶证（A1证），身体健康、心理素质良好，无妨碍安全驾驶的疾病及生理缺陷。</w:t>
      </w:r>
    </w:p>
    <w:p w14:paraId="034AA961">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lang w:val="en-US" w:eastAsia="zh-CN"/>
        </w:rPr>
        <w:t>2. 该司机2026年度无任何交通违章记录，无重大交通事故记录，严格遵守交通法规及客运行业规范。</w:t>
      </w:r>
    </w:p>
    <w:p w14:paraId="0E80CE11">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lang w:val="en-US" w:eastAsia="zh-CN"/>
        </w:rPr>
        <w:t>3. 行程途中，严格按照要求，每行驶两小时到服务区休息一次，确保驾驶安全，不疲劳驾驶、不超速、不违规停车。</w:t>
      </w:r>
    </w:p>
    <w:p w14:paraId="69FB677D">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lang w:val="en-US" w:eastAsia="zh-CN"/>
        </w:rPr>
        <w:t>4. 成交后，出发前3个工作日内，我方将提供该司机有效期内的驾驶证、交管12123平台查询的2026年度无违章记录截图证明复印件，均加盖我方公章，经贵方确认无误后，方可安排其上岗。</w:t>
      </w:r>
    </w:p>
    <w:p w14:paraId="7A4C1147">
      <w:pPr>
        <w:snapToGrid w:val="0"/>
        <w:spacing w:line="300" w:lineRule="auto"/>
        <w:ind w:firstLine="480" w:firstLineChars="200"/>
        <w:contextualSpacing/>
        <w:rPr>
          <w:rFonts w:hint="eastAsia" w:ascii="宋体" w:hAnsi="宋体"/>
          <w:kern w:val="2"/>
          <w:sz w:val="24"/>
          <w:szCs w:val="24"/>
          <w:lang w:val="en-US" w:eastAsia="zh-CN"/>
        </w:rPr>
      </w:pPr>
    </w:p>
    <w:p w14:paraId="76E513F7">
      <w:pPr>
        <w:snapToGrid w:val="0"/>
        <w:spacing w:line="300" w:lineRule="auto"/>
        <w:ind w:firstLine="480" w:firstLineChars="200"/>
        <w:contextualSpacing/>
        <w:rPr>
          <w:rFonts w:hint="eastAsia" w:ascii="宋体" w:hAnsi="宋体"/>
          <w:kern w:val="2"/>
          <w:sz w:val="24"/>
          <w:szCs w:val="24"/>
          <w:lang w:val="en-US" w:eastAsia="zh-CN"/>
        </w:rPr>
      </w:pPr>
    </w:p>
    <w:p w14:paraId="2F152D69">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lang w:val="en-US" w:eastAsia="zh-CN"/>
        </w:rPr>
        <w:t>承诺人（供应商盖章）：__________</w:t>
      </w:r>
    </w:p>
    <w:p w14:paraId="0BEAC088">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lang w:val="en-US" w:eastAsia="zh-CN"/>
        </w:rPr>
        <w:t>法定代表人或授权代表人（签字）：__________</w:t>
      </w:r>
    </w:p>
    <w:p w14:paraId="55BF99C5">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lang w:val="en-US" w:eastAsia="zh-CN"/>
        </w:rPr>
        <w:t>日期：______年____月____日</w:t>
      </w:r>
    </w:p>
    <w:p w14:paraId="52479F03">
      <w:pPr>
        <w:snapToGrid w:val="0"/>
        <w:spacing w:line="520" w:lineRule="exact"/>
        <w:jc w:val="right"/>
        <w:rPr>
          <w:rFonts w:hint="eastAsia" w:ascii="宋体" w:hAnsi="宋体" w:cs="宋体"/>
          <w:color w:val="000000"/>
          <w:sz w:val="24"/>
          <w:szCs w:val="24"/>
        </w:rPr>
      </w:pPr>
    </w:p>
    <w:p w14:paraId="7B3DAAE8">
      <w:pPr>
        <w:autoSpaceDE w:val="0"/>
        <w:autoSpaceDN w:val="0"/>
        <w:adjustRightInd w:val="0"/>
        <w:snapToGrid w:val="0"/>
        <w:spacing w:line="360" w:lineRule="auto"/>
        <w:ind w:firstLine="482" w:firstLineChars="200"/>
        <w:contextualSpacing/>
        <w:rPr>
          <w:rFonts w:hint="eastAsia" w:ascii="宋体" w:hAnsi="宋体" w:cs="宋体"/>
          <w:kern w:val="0"/>
          <w:sz w:val="24"/>
          <w:szCs w:val="24"/>
        </w:rPr>
      </w:pPr>
      <w:r>
        <w:rPr>
          <w:rFonts w:hint="eastAsia" w:ascii="宋体" w:hAnsi="宋体" w:cs="宋体"/>
          <w:b/>
          <w:kern w:val="0"/>
          <w:sz w:val="24"/>
          <w:szCs w:val="24"/>
        </w:rPr>
        <w:br w:type="page"/>
      </w:r>
    </w:p>
    <w:bookmarkEnd w:id="43"/>
    <w:p w14:paraId="32D450EA">
      <w:pPr>
        <w:pStyle w:val="32"/>
        <w:snapToGrid w:val="0"/>
        <w:spacing w:line="360" w:lineRule="auto"/>
        <w:ind w:firstLine="643" w:firstLineChars="200"/>
        <w:jc w:val="center"/>
        <w:rPr>
          <w:rFonts w:hint="eastAsia" w:ascii="宋体" w:eastAsia="宋体"/>
          <w:b/>
          <w:kern w:val="2"/>
          <w:sz w:val="32"/>
          <w:szCs w:val="32"/>
        </w:rPr>
      </w:pPr>
      <w:r>
        <w:rPr>
          <w:rFonts w:hint="eastAsia" w:ascii="宋体" w:eastAsia="宋体"/>
          <w:b/>
          <w:kern w:val="2"/>
          <w:sz w:val="32"/>
          <w:szCs w:val="32"/>
        </w:rPr>
        <w:t>报价总表</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7158"/>
      </w:tblGrid>
      <w:tr w14:paraId="2EF5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1630F8D4">
            <w:pPr>
              <w:kinsoku w:val="0"/>
              <w:topLinePunct/>
              <w:snapToGrid w:val="0"/>
              <w:rPr>
                <w:sz w:val="24"/>
                <w:szCs w:val="24"/>
              </w:rPr>
            </w:pPr>
            <w:r>
              <w:rPr>
                <w:rFonts w:hAnsi="宋体"/>
                <w:sz w:val="24"/>
                <w:szCs w:val="24"/>
              </w:rPr>
              <w:t>项目名称</w:t>
            </w:r>
          </w:p>
        </w:tc>
        <w:tc>
          <w:tcPr>
            <w:tcW w:w="4197" w:type="pct"/>
            <w:tcBorders>
              <w:top w:val="single" w:color="auto" w:sz="4" w:space="0"/>
              <w:left w:val="single" w:color="auto" w:sz="4" w:space="0"/>
              <w:bottom w:val="single" w:color="auto" w:sz="4" w:space="0"/>
              <w:right w:val="single" w:color="auto" w:sz="4" w:space="0"/>
            </w:tcBorders>
            <w:vAlign w:val="center"/>
          </w:tcPr>
          <w:p w14:paraId="6FC68BFE">
            <w:pPr>
              <w:kinsoku w:val="0"/>
              <w:topLinePunct/>
              <w:snapToGrid w:val="0"/>
              <w:jc w:val="center"/>
              <w:rPr>
                <w:sz w:val="24"/>
                <w:szCs w:val="24"/>
              </w:rPr>
            </w:pPr>
            <w:r>
              <w:rPr>
                <w:rFonts w:hint="eastAsia" w:hAnsi="宋体"/>
                <w:sz w:val="24"/>
                <w:szCs w:val="24"/>
              </w:rPr>
              <w:t>江苏省南通第一中学2026高二学生研学实践活动项目</w:t>
            </w:r>
          </w:p>
        </w:tc>
      </w:tr>
      <w:tr w14:paraId="259D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42E3B4C9">
            <w:pPr>
              <w:kinsoku w:val="0"/>
              <w:topLinePunct/>
              <w:snapToGrid w:val="0"/>
              <w:rPr>
                <w:rFonts w:hint="eastAsia" w:hAnsi="宋体"/>
                <w:sz w:val="24"/>
                <w:szCs w:val="24"/>
              </w:rPr>
            </w:pPr>
            <w:r>
              <w:rPr>
                <w:rFonts w:hint="eastAsia" w:hAnsi="宋体"/>
                <w:sz w:val="24"/>
                <w:szCs w:val="24"/>
              </w:rPr>
              <w:t>项目编号</w:t>
            </w:r>
          </w:p>
        </w:tc>
        <w:tc>
          <w:tcPr>
            <w:tcW w:w="4197" w:type="pct"/>
            <w:tcBorders>
              <w:top w:val="single" w:color="auto" w:sz="4" w:space="0"/>
              <w:left w:val="single" w:color="auto" w:sz="4" w:space="0"/>
              <w:bottom w:val="single" w:color="auto" w:sz="4" w:space="0"/>
              <w:right w:val="single" w:color="auto" w:sz="4" w:space="0"/>
            </w:tcBorders>
            <w:vAlign w:val="center"/>
          </w:tcPr>
          <w:p w14:paraId="5D18E9F3">
            <w:pPr>
              <w:kinsoku w:val="0"/>
              <w:topLinePunct/>
              <w:snapToGrid w:val="0"/>
              <w:jc w:val="center"/>
              <w:rPr>
                <w:rFonts w:hint="eastAsia" w:hAnsi="宋体"/>
                <w:sz w:val="24"/>
                <w:szCs w:val="24"/>
              </w:rPr>
            </w:pPr>
            <w:r>
              <w:rPr>
                <w:rFonts w:hAnsi="宋体"/>
                <w:sz w:val="24"/>
                <w:szCs w:val="24"/>
              </w:rPr>
              <w:t>WY-20260427-012</w:t>
            </w:r>
          </w:p>
        </w:tc>
      </w:tr>
      <w:tr w14:paraId="31F0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1"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1CEA3484">
            <w:pPr>
              <w:kinsoku w:val="0"/>
              <w:topLinePunct/>
              <w:snapToGrid w:val="0"/>
              <w:rPr>
                <w:sz w:val="24"/>
                <w:szCs w:val="24"/>
              </w:rPr>
            </w:pPr>
            <w:r>
              <w:rPr>
                <w:rFonts w:hint="eastAsia" w:hAnsi="宋体"/>
                <w:sz w:val="24"/>
                <w:szCs w:val="24"/>
              </w:rPr>
              <w:t>响应</w:t>
            </w:r>
            <w:r>
              <w:rPr>
                <w:rFonts w:hAnsi="宋体"/>
                <w:sz w:val="24"/>
                <w:szCs w:val="24"/>
              </w:rPr>
              <w:t>报价</w:t>
            </w:r>
          </w:p>
        </w:tc>
        <w:tc>
          <w:tcPr>
            <w:tcW w:w="4197" w:type="pct"/>
            <w:tcBorders>
              <w:top w:val="single" w:color="auto" w:sz="4" w:space="0"/>
              <w:left w:val="single" w:color="auto" w:sz="4" w:space="0"/>
              <w:bottom w:val="single" w:color="auto" w:sz="4" w:space="0"/>
              <w:right w:val="single" w:color="auto" w:sz="4" w:space="0"/>
            </w:tcBorders>
            <w:vAlign w:val="center"/>
          </w:tcPr>
          <w:p w14:paraId="19782A06">
            <w:pPr>
              <w:snapToGrid w:val="0"/>
              <w:spacing w:line="480" w:lineRule="auto"/>
              <w:rPr>
                <w:rFonts w:hint="eastAsia" w:ascii="宋体" w:hAnsi="宋体" w:cs="宋体"/>
                <w:kern w:val="0"/>
                <w:sz w:val="24"/>
                <w:szCs w:val="24"/>
                <w:lang w:bidi="ar"/>
              </w:rPr>
            </w:pPr>
            <w:r>
              <w:rPr>
                <w:rFonts w:hint="eastAsia" w:ascii="宋体" w:hAnsi="宋体" w:cs="宋体"/>
                <w:kern w:val="0"/>
                <w:sz w:val="24"/>
                <w:szCs w:val="24"/>
                <w:lang w:bidi="ar"/>
              </w:rPr>
              <w:t>线路①：小写</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p w14:paraId="795E3D9F">
            <w:pPr>
              <w:snapToGrid w:val="0"/>
              <w:spacing w:line="480" w:lineRule="auto"/>
              <w:rPr>
                <w:rFonts w:hint="eastAsia" w:ascii="宋体" w:hAnsi="宋体" w:cs="宋体"/>
                <w:kern w:val="0"/>
                <w:sz w:val="24"/>
                <w:szCs w:val="24"/>
                <w:lang w:bidi="ar"/>
              </w:rPr>
            </w:pPr>
            <w:r>
              <w:rPr>
                <w:rFonts w:hint="eastAsia" w:ascii="宋体" w:hAnsi="宋体" w:cs="宋体"/>
                <w:kern w:val="0"/>
                <w:sz w:val="24"/>
                <w:szCs w:val="24"/>
                <w:lang w:bidi="ar"/>
              </w:rPr>
              <w:t>线路②：小写</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p w14:paraId="2D8D5A12">
            <w:pPr>
              <w:snapToGrid w:val="0"/>
              <w:spacing w:line="480" w:lineRule="auto"/>
              <w:rPr>
                <w:rFonts w:hint="eastAsia" w:ascii="宋体" w:hAnsi="宋体" w:cs="宋体"/>
                <w:kern w:val="0"/>
                <w:sz w:val="24"/>
                <w:szCs w:val="24"/>
                <w:lang w:bidi="ar"/>
              </w:rPr>
            </w:pPr>
            <w:r>
              <w:rPr>
                <w:rFonts w:hint="eastAsia" w:ascii="宋体" w:hAnsi="宋体" w:cs="宋体"/>
                <w:kern w:val="0"/>
                <w:sz w:val="24"/>
                <w:szCs w:val="24"/>
                <w:lang w:bidi="ar"/>
              </w:rPr>
              <w:t>线路③：小写</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p w14:paraId="7BA8811D">
            <w:pPr>
              <w:snapToGrid w:val="0"/>
              <w:spacing w:line="480" w:lineRule="auto"/>
              <w:rPr>
                <w:rFonts w:hint="eastAsia" w:ascii="宋体" w:hAnsi="宋体" w:cs="宋体"/>
                <w:kern w:val="0"/>
                <w:sz w:val="24"/>
                <w:szCs w:val="24"/>
                <w:lang w:bidi="ar"/>
              </w:rPr>
            </w:pPr>
            <w:r>
              <w:rPr>
                <w:rFonts w:hint="eastAsia" w:ascii="宋体" w:hAnsi="宋体" w:cs="宋体"/>
                <w:kern w:val="0"/>
                <w:sz w:val="24"/>
                <w:szCs w:val="24"/>
                <w:lang w:bidi="ar"/>
              </w:rPr>
              <w:t>线路④：小写</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p w14:paraId="74F25B42">
            <w:pPr>
              <w:snapToGrid w:val="0"/>
              <w:spacing w:line="480" w:lineRule="auto"/>
              <w:rPr>
                <w:rFonts w:hint="eastAsia" w:ascii="宋体" w:hAnsi="宋体" w:cs="宋体"/>
                <w:kern w:val="0"/>
                <w:sz w:val="24"/>
                <w:szCs w:val="24"/>
                <w:lang w:bidi="ar"/>
              </w:rPr>
            </w:pPr>
            <w:r>
              <w:rPr>
                <w:rFonts w:hint="eastAsia" w:ascii="宋体" w:hAnsi="宋体" w:cs="宋体"/>
                <w:kern w:val="0"/>
                <w:sz w:val="24"/>
                <w:szCs w:val="24"/>
                <w:lang w:bidi="ar"/>
              </w:rPr>
              <w:t>线路⑤：小写</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p w14:paraId="01045196">
            <w:pPr>
              <w:snapToGrid w:val="0"/>
              <w:spacing w:line="480" w:lineRule="auto"/>
              <w:rPr>
                <w:rFonts w:hint="eastAsia" w:ascii="宋体" w:hAnsi="宋体" w:cs="宋体"/>
                <w:kern w:val="0"/>
                <w:sz w:val="24"/>
                <w:szCs w:val="24"/>
                <w:lang w:bidi="ar"/>
              </w:rPr>
            </w:pPr>
            <w:r>
              <w:rPr>
                <w:rFonts w:hint="eastAsia" w:ascii="宋体" w:hAnsi="宋体" w:cs="宋体"/>
                <w:kern w:val="0"/>
                <w:sz w:val="24"/>
                <w:szCs w:val="24"/>
                <w:lang w:bidi="ar"/>
              </w:rPr>
              <w:t>线路⑥：小写</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p w14:paraId="1178007B">
            <w:pPr>
              <w:snapToGrid w:val="0"/>
              <w:spacing w:line="480" w:lineRule="auto"/>
              <w:rPr>
                <w:rFonts w:hint="eastAsia" w:ascii="宋体" w:hAnsi="宋体" w:cs="宋体"/>
                <w:kern w:val="0"/>
                <w:sz w:val="24"/>
                <w:szCs w:val="24"/>
                <w:lang w:bidi="ar"/>
              </w:rPr>
            </w:pPr>
            <w:r>
              <w:rPr>
                <w:rFonts w:hint="eastAsia" w:ascii="宋体" w:hAnsi="宋体" w:cs="宋体"/>
                <w:kern w:val="0"/>
                <w:sz w:val="24"/>
                <w:szCs w:val="24"/>
                <w:lang w:bidi="ar"/>
              </w:rPr>
              <w:t>线路⑦：小写</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p w14:paraId="53EA5FB2">
            <w:pPr>
              <w:snapToGrid w:val="0"/>
              <w:spacing w:line="480" w:lineRule="auto"/>
              <w:rPr>
                <w:rFonts w:hint="eastAsia" w:ascii="宋体" w:hAnsi="宋体" w:cs="宋体"/>
                <w:kern w:val="0"/>
                <w:sz w:val="24"/>
                <w:szCs w:val="24"/>
                <w:lang w:bidi="ar"/>
              </w:rPr>
            </w:pPr>
            <w:r>
              <w:rPr>
                <w:rFonts w:hint="eastAsia" w:ascii="宋体" w:hAnsi="宋体" w:cs="宋体"/>
                <w:kern w:val="0"/>
                <w:sz w:val="24"/>
                <w:szCs w:val="24"/>
                <w:lang w:bidi="ar"/>
              </w:rPr>
              <w:t>线路⑧：小写</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tc>
      </w:tr>
      <w:tr w14:paraId="358C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581FB3AF">
            <w:pPr>
              <w:snapToGrid w:val="0"/>
              <w:spacing w:line="480" w:lineRule="exact"/>
              <w:jc w:val="center"/>
              <w:textAlignment w:val="baseline"/>
              <w:rPr>
                <w:rFonts w:hint="eastAsia" w:hAnsi="宋体"/>
                <w:sz w:val="24"/>
                <w:szCs w:val="24"/>
              </w:rPr>
            </w:pPr>
            <w:r>
              <w:rPr>
                <w:rFonts w:hint="eastAsia" w:ascii="宋体" w:hAnsi="宋体" w:cs="宋体"/>
                <w:color w:val="000000"/>
                <w:sz w:val="24"/>
                <w:szCs w:val="24"/>
              </w:rPr>
              <w:t>付款条件</w:t>
            </w:r>
          </w:p>
        </w:tc>
        <w:tc>
          <w:tcPr>
            <w:tcW w:w="7158" w:type="dxa"/>
            <w:tcBorders>
              <w:top w:val="single" w:color="auto" w:sz="4" w:space="0"/>
              <w:left w:val="single" w:color="auto" w:sz="4" w:space="0"/>
              <w:bottom w:val="single" w:color="auto" w:sz="4" w:space="0"/>
              <w:right w:val="single" w:color="auto" w:sz="4" w:space="0"/>
            </w:tcBorders>
            <w:vAlign w:val="center"/>
          </w:tcPr>
          <w:p w14:paraId="5322346F">
            <w:pPr>
              <w:snapToGrid w:val="0"/>
              <w:spacing w:line="480" w:lineRule="exact"/>
              <w:jc w:val="center"/>
              <w:textAlignment w:val="baseline"/>
              <w:rPr>
                <w:rFonts w:hint="eastAsia" w:ascii="宋体" w:hAnsi="宋体" w:cs="宋体"/>
                <w:kern w:val="0"/>
                <w:sz w:val="24"/>
                <w:szCs w:val="24"/>
                <w:lang w:bidi="ar"/>
              </w:rPr>
            </w:pPr>
            <w:r>
              <w:rPr>
                <w:rFonts w:hint="eastAsia" w:ascii="宋体" w:hAnsi="宋体" w:cs="宋体"/>
                <w:color w:val="000000"/>
                <w:sz w:val="24"/>
                <w:szCs w:val="24"/>
              </w:rPr>
              <w:t>完全接受并响应本项目比选文件的要求。</w:t>
            </w:r>
          </w:p>
        </w:tc>
      </w:tr>
    </w:tbl>
    <w:p w14:paraId="42B51B6C">
      <w:pPr>
        <w:spacing w:line="360" w:lineRule="auto"/>
        <w:ind w:firstLine="480" w:firstLineChars="200"/>
        <w:rPr>
          <w:rFonts w:hint="eastAsia" w:ascii="宋体" w:hAnsi="宋体"/>
          <w:sz w:val="24"/>
        </w:rPr>
      </w:pPr>
    </w:p>
    <w:p w14:paraId="66A98969">
      <w:pPr>
        <w:spacing w:line="360" w:lineRule="auto"/>
        <w:ind w:firstLine="480" w:firstLineChars="200"/>
        <w:rPr>
          <w:rFonts w:hint="eastAsia" w:ascii="宋体" w:hAnsi="宋体"/>
          <w:sz w:val="24"/>
        </w:rPr>
      </w:pPr>
      <w:r>
        <w:rPr>
          <w:rFonts w:hint="eastAsia" w:ascii="宋体" w:hAnsi="宋体"/>
          <w:sz w:val="24"/>
        </w:rPr>
        <w:t>响应</w:t>
      </w:r>
      <w:r>
        <w:rPr>
          <w:rFonts w:ascii="宋体" w:hAnsi="宋体"/>
          <w:sz w:val="24"/>
        </w:rPr>
        <w:t xml:space="preserve">供应商：（盖章）             </w:t>
      </w:r>
    </w:p>
    <w:p w14:paraId="110967F4">
      <w:pPr>
        <w:spacing w:line="360" w:lineRule="auto"/>
        <w:ind w:firstLine="480" w:firstLineChars="200"/>
        <w:rPr>
          <w:rFonts w:hint="eastAsia" w:ascii="宋体" w:hAnsi="宋体"/>
          <w:sz w:val="24"/>
        </w:rPr>
      </w:pPr>
      <w:r>
        <w:rPr>
          <w:rFonts w:ascii="宋体" w:hAnsi="宋体"/>
          <w:sz w:val="24"/>
        </w:rPr>
        <w:t>法定代表人或被授权人（签字或盖章）：</w:t>
      </w:r>
    </w:p>
    <w:p w14:paraId="30E5A7D9">
      <w:pPr>
        <w:spacing w:line="360" w:lineRule="auto"/>
        <w:ind w:firstLine="480" w:firstLineChars="200"/>
        <w:rPr>
          <w:rFonts w:hint="eastAsia" w:ascii="宋体" w:hAnsi="宋体"/>
          <w:sz w:val="24"/>
        </w:rPr>
      </w:pPr>
      <w:r>
        <w:rPr>
          <w:rFonts w:ascii="宋体" w:hAnsi="宋体"/>
          <w:sz w:val="24"/>
        </w:rPr>
        <w:t>日期：</w:t>
      </w:r>
    </w:p>
    <w:p w14:paraId="49BA6B0D">
      <w:pPr>
        <w:spacing w:line="360" w:lineRule="auto"/>
        <w:ind w:firstLine="482" w:firstLineChars="200"/>
        <w:rPr>
          <w:rFonts w:hint="eastAsia" w:ascii="宋体" w:hAnsi="宋体"/>
          <w:bCs/>
          <w:sz w:val="24"/>
        </w:rPr>
      </w:pPr>
      <w:r>
        <w:rPr>
          <w:rFonts w:ascii="宋体" w:hAnsi="宋体"/>
          <w:b/>
          <w:bCs/>
          <w:sz w:val="24"/>
        </w:rPr>
        <w:t>注：</w:t>
      </w:r>
    </w:p>
    <w:p w14:paraId="05840082">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本表为格式表，不得自行改动，必须提供。</w:t>
      </w:r>
    </w:p>
    <w:p w14:paraId="5A87EB69">
      <w:pPr>
        <w:spacing w:line="360" w:lineRule="auto"/>
        <w:ind w:firstLine="480" w:firstLineChars="200"/>
        <w:rPr>
          <w:rFonts w:hint="eastAsia" w:ascii="宋体" w:hAnsi="宋体"/>
          <w:sz w:val="24"/>
        </w:rPr>
      </w:pPr>
      <w:r>
        <w:rPr>
          <w:rFonts w:hint="eastAsia" w:ascii="宋体" w:hAnsi="宋体"/>
          <w:sz w:val="24"/>
        </w:rPr>
        <w:t>（2）响应报价金额最多保留两位小数。</w:t>
      </w:r>
    </w:p>
    <w:p w14:paraId="0AAF72DD">
      <w:pPr>
        <w:pStyle w:val="32"/>
        <w:snapToGrid w:val="0"/>
        <w:spacing w:line="360" w:lineRule="auto"/>
        <w:ind w:firstLine="480" w:firstLineChars="200"/>
        <w:jc w:val="left"/>
        <w:rPr>
          <w:rFonts w:hint="eastAsia" w:ascii="宋体" w:eastAsia="宋体"/>
          <w:kern w:val="2"/>
          <w:sz w:val="24"/>
          <w:szCs w:val="21"/>
        </w:rPr>
      </w:pPr>
      <w:r>
        <w:rPr>
          <w:rFonts w:hint="eastAsia" w:ascii="宋体" w:eastAsia="宋体"/>
          <w:kern w:val="2"/>
          <w:sz w:val="24"/>
          <w:szCs w:val="21"/>
        </w:rPr>
        <w:t>（3）本表报价包含但不限于人员薪资、住宿费、餐费、景点门票、交通费（车费、油费、过路费等）、保险、企业税金等比选范围内所有费用。</w:t>
      </w:r>
    </w:p>
    <w:p w14:paraId="4BF20A4A">
      <w:pPr>
        <w:spacing w:line="360" w:lineRule="auto"/>
        <w:ind w:firstLine="480" w:firstLineChars="200"/>
        <w:rPr>
          <w:rFonts w:hint="eastAsia" w:ascii="宋体" w:hAnsi="宋体"/>
          <w:bCs/>
          <w:sz w:val="24"/>
          <w:szCs w:val="24"/>
          <w:highlight w:val="yellow"/>
        </w:rPr>
        <w:sectPr>
          <w:pgSz w:w="11905" w:h="16838"/>
          <w:pgMar w:top="1440" w:right="1797" w:bottom="1440" w:left="1797" w:header="850" w:footer="992" w:gutter="0"/>
          <w:cols w:space="720" w:num="1"/>
          <w:titlePg/>
          <w:docGrid w:linePitch="312" w:charSpace="0"/>
        </w:sectPr>
      </w:pPr>
    </w:p>
    <w:p w14:paraId="2B088446">
      <w:pPr>
        <w:pStyle w:val="32"/>
        <w:snapToGrid w:val="0"/>
        <w:spacing w:line="360" w:lineRule="auto"/>
        <w:ind w:firstLine="643" w:firstLineChars="200"/>
        <w:jc w:val="center"/>
        <w:rPr>
          <w:rFonts w:hint="eastAsia" w:ascii="宋体" w:eastAsia="宋体"/>
          <w:b/>
          <w:kern w:val="2"/>
          <w:sz w:val="32"/>
          <w:szCs w:val="32"/>
        </w:rPr>
      </w:pPr>
      <w:r>
        <w:rPr>
          <w:rFonts w:hint="eastAsia" w:ascii="宋体" w:eastAsia="宋体"/>
          <w:b/>
          <w:kern w:val="2"/>
          <w:sz w:val="32"/>
          <w:szCs w:val="32"/>
        </w:rPr>
        <w:t>分项报价表</w:t>
      </w:r>
    </w:p>
    <w:tbl>
      <w:tblPr>
        <w:tblStyle w:val="23"/>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3316"/>
        <w:gridCol w:w="3808"/>
      </w:tblGrid>
      <w:tr w14:paraId="090B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tcBorders>
              <w:top w:val="single" w:color="auto" w:sz="4" w:space="0"/>
              <w:left w:val="single" w:color="auto" w:sz="4" w:space="0"/>
              <w:bottom w:val="single" w:color="auto" w:sz="4" w:space="0"/>
              <w:right w:val="single" w:color="auto" w:sz="4" w:space="0"/>
            </w:tcBorders>
            <w:vAlign w:val="center"/>
          </w:tcPr>
          <w:p w14:paraId="00C73864">
            <w:pPr>
              <w:kinsoku w:val="0"/>
              <w:topLinePunct/>
              <w:snapToGrid w:val="0"/>
              <w:rPr>
                <w:sz w:val="24"/>
                <w:szCs w:val="24"/>
              </w:rPr>
            </w:pPr>
            <w:r>
              <w:rPr>
                <w:rFonts w:hAnsi="宋体"/>
                <w:sz w:val="24"/>
                <w:szCs w:val="24"/>
              </w:rPr>
              <w:t>项目名称</w:t>
            </w:r>
          </w:p>
        </w:tc>
        <w:tc>
          <w:tcPr>
            <w:tcW w:w="4200" w:type="pct"/>
            <w:gridSpan w:val="2"/>
            <w:tcBorders>
              <w:top w:val="single" w:color="auto" w:sz="4" w:space="0"/>
              <w:left w:val="single" w:color="auto" w:sz="4" w:space="0"/>
              <w:bottom w:val="single" w:color="auto" w:sz="4" w:space="0"/>
              <w:right w:val="single" w:color="auto" w:sz="4" w:space="0"/>
            </w:tcBorders>
            <w:vAlign w:val="center"/>
          </w:tcPr>
          <w:p w14:paraId="75CB0853">
            <w:pPr>
              <w:kinsoku w:val="0"/>
              <w:topLinePunct/>
              <w:snapToGrid w:val="0"/>
              <w:jc w:val="center"/>
              <w:rPr>
                <w:sz w:val="24"/>
                <w:szCs w:val="24"/>
              </w:rPr>
            </w:pPr>
            <w:r>
              <w:rPr>
                <w:rFonts w:hint="eastAsia" w:hAnsi="宋体"/>
                <w:sz w:val="24"/>
                <w:szCs w:val="24"/>
              </w:rPr>
              <w:t>江苏省南通第一中学2026高二学生研学实践活动项目-</w:t>
            </w:r>
            <w:r>
              <w:rPr>
                <w:rFonts w:hint="default" w:ascii="Times New Roman" w:hAnsi="宋体" w:cs="Times New Roman"/>
                <w:sz w:val="24"/>
                <w:szCs w:val="24"/>
              </w:rPr>
              <w:t>线路①</w:t>
            </w:r>
          </w:p>
        </w:tc>
      </w:tr>
      <w:tr w14:paraId="1F01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tcBorders>
              <w:top w:val="single" w:color="auto" w:sz="4" w:space="0"/>
              <w:left w:val="single" w:color="auto" w:sz="4" w:space="0"/>
              <w:bottom w:val="single" w:color="auto" w:sz="4" w:space="0"/>
              <w:right w:val="single" w:color="auto" w:sz="4" w:space="0"/>
            </w:tcBorders>
            <w:vAlign w:val="center"/>
          </w:tcPr>
          <w:p w14:paraId="139FB478">
            <w:pPr>
              <w:kinsoku w:val="0"/>
              <w:topLinePunct/>
              <w:snapToGrid w:val="0"/>
              <w:rPr>
                <w:rFonts w:hint="eastAsia" w:hAnsi="宋体"/>
                <w:sz w:val="24"/>
                <w:szCs w:val="24"/>
              </w:rPr>
            </w:pPr>
            <w:r>
              <w:rPr>
                <w:rFonts w:hint="eastAsia" w:hAnsi="宋体"/>
                <w:sz w:val="24"/>
                <w:szCs w:val="24"/>
              </w:rPr>
              <w:t>项目编号</w:t>
            </w:r>
          </w:p>
        </w:tc>
        <w:tc>
          <w:tcPr>
            <w:tcW w:w="4200" w:type="pct"/>
            <w:gridSpan w:val="2"/>
            <w:tcBorders>
              <w:top w:val="single" w:color="auto" w:sz="4" w:space="0"/>
              <w:left w:val="single" w:color="auto" w:sz="4" w:space="0"/>
              <w:bottom w:val="single" w:color="auto" w:sz="4" w:space="0"/>
              <w:right w:val="single" w:color="auto" w:sz="4" w:space="0"/>
            </w:tcBorders>
            <w:vAlign w:val="center"/>
          </w:tcPr>
          <w:p w14:paraId="70DB0FFF">
            <w:pPr>
              <w:kinsoku w:val="0"/>
              <w:topLinePunct/>
              <w:snapToGrid w:val="0"/>
              <w:jc w:val="center"/>
              <w:rPr>
                <w:rFonts w:hint="eastAsia" w:hAnsi="宋体"/>
                <w:sz w:val="24"/>
                <w:szCs w:val="24"/>
              </w:rPr>
            </w:pPr>
            <w:r>
              <w:rPr>
                <w:rFonts w:hint="eastAsia" w:hAnsi="宋体"/>
                <w:sz w:val="24"/>
                <w:szCs w:val="24"/>
              </w:rPr>
              <w:t>WY-20260427-012</w:t>
            </w:r>
          </w:p>
        </w:tc>
      </w:tr>
      <w:tr w14:paraId="2D55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vMerge w:val="restart"/>
            <w:tcBorders>
              <w:top w:val="single" w:color="auto" w:sz="4" w:space="0"/>
              <w:left w:val="single" w:color="auto" w:sz="4" w:space="0"/>
              <w:right w:val="single" w:color="auto" w:sz="4" w:space="0"/>
            </w:tcBorders>
            <w:vAlign w:val="center"/>
          </w:tcPr>
          <w:p w14:paraId="1A11DA91">
            <w:pPr>
              <w:kinsoku w:val="0"/>
              <w:topLinePunct/>
              <w:snapToGrid w:val="0"/>
              <w:rPr>
                <w:sz w:val="24"/>
                <w:szCs w:val="24"/>
              </w:rPr>
            </w:pPr>
            <w:r>
              <w:rPr>
                <w:rFonts w:hint="eastAsia" w:hAnsi="宋体"/>
                <w:sz w:val="24"/>
                <w:szCs w:val="24"/>
              </w:rPr>
              <w:t>响应</w:t>
            </w:r>
            <w:r>
              <w:rPr>
                <w:rFonts w:hAnsi="宋体"/>
                <w:sz w:val="24"/>
                <w:szCs w:val="24"/>
              </w:rPr>
              <w:t>报价</w:t>
            </w:r>
          </w:p>
        </w:tc>
        <w:tc>
          <w:tcPr>
            <w:tcW w:w="1955" w:type="pct"/>
            <w:tcBorders>
              <w:top w:val="single" w:color="auto" w:sz="4" w:space="0"/>
              <w:left w:val="single" w:color="auto" w:sz="4" w:space="0"/>
              <w:bottom w:val="single" w:color="auto" w:sz="4" w:space="0"/>
              <w:right w:val="single" w:color="auto" w:sz="4" w:space="0"/>
            </w:tcBorders>
            <w:vAlign w:val="center"/>
          </w:tcPr>
          <w:p w14:paraId="39FAB282">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分项名称</w:t>
            </w:r>
          </w:p>
        </w:tc>
        <w:tc>
          <w:tcPr>
            <w:tcW w:w="2245" w:type="pct"/>
            <w:tcBorders>
              <w:top w:val="single" w:color="auto" w:sz="4" w:space="0"/>
              <w:left w:val="single" w:color="auto" w:sz="4" w:space="0"/>
              <w:bottom w:val="single" w:color="auto" w:sz="4" w:space="0"/>
              <w:right w:val="single" w:color="auto" w:sz="4" w:space="0"/>
            </w:tcBorders>
            <w:vAlign w:val="center"/>
          </w:tcPr>
          <w:p w14:paraId="619F0A27">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报价（单位元，免费项目填“0”）</w:t>
            </w:r>
          </w:p>
        </w:tc>
      </w:tr>
      <w:tr w14:paraId="1B6B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vMerge w:val="continue"/>
            <w:tcBorders>
              <w:left w:val="single" w:color="auto" w:sz="4" w:space="0"/>
              <w:right w:val="single" w:color="auto" w:sz="4" w:space="0"/>
            </w:tcBorders>
            <w:vAlign w:val="center"/>
          </w:tcPr>
          <w:p w14:paraId="415E960A">
            <w:pPr>
              <w:kinsoku w:val="0"/>
              <w:topLinePunct/>
              <w:snapToGrid w:val="0"/>
              <w:rPr>
                <w:rFonts w:hint="eastAsia" w:hAnsi="宋体"/>
                <w:sz w:val="24"/>
                <w:szCs w:val="24"/>
              </w:rPr>
            </w:pPr>
          </w:p>
          <w:p w14:paraId="64AEDCF1">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235EE531">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交通费用</w:t>
            </w:r>
          </w:p>
        </w:tc>
        <w:tc>
          <w:tcPr>
            <w:tcW w:w="2245" w:type="pct"/>
            <w:tcBorders>
              <w:top w:val="single" w:color="auto" w:sz="4" w:space="0"/>
              <w:left w:val="single" w:color="auto" w:sz="4" w:space="0"/>
              <w:bottom w:val="single" w:color="auto" w:sz="4" w:space="0"/>
              <w:right w:val="single" w:color="auto" w:sz="4" w:space="0"/>
            </w:tcBorders>
            <w:vAlign w:val="center"/>
          </w:tcPr>
          <w:p w14:paraId="0A8B41E6">
            <w:pPr>
              <w:snapToGrid w:val="0"/>
              <w:spacing w:line="480" w:lineRule="exact"/>
              <w:jc w:val="center"/>
              <w:textAlignment w:val="baseline"/>
              <w:rPr>
                <w:rFonts w:hint="eastAsia" w:ascii="宋体" w:hAnsi="宋体" w:cs="宋体"/>
                <w:sz w:val="24"/>
                <w:szCs w:val="24"/>
              </w:rPr>
            </w:pPr>
          </w:p>
        </w:tc>
      </w:tr>
      <w:tr w14:paraId="15BE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vMerge w:val="continue"/>
            <w:tcBorders>
              <w:left w:val="single" w:color="auto" w:sz="4" w:space="0"/>
              <w:right w:val="single" w:color="auto" w:sz="4" w:space="0"/>
            </w:tcBorders>
            <w:vAlign w:val="center"/>
          </w:tcPr>
          <w:p w14:paraId="1341516C">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4BDD6032">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住宿费用</w:t>
            </w:r>
          </w:p>
        </w:tc>
        <w:tc>
          <w:tcPr>
            <w:tcW w:w="2245" w:type="pct"/>
            <w:tcBorders>
              <w:top w:val="single" w:color="auto" w:sz="4" w:space="0"/>
              <w:left w:val="single" w:color="auto" w:sz="4" w:space="0"/>
              <w:bottom w:val="single" w:color="auto" w:sz="4" w:space="0"/>
              <w:right w:val="single" w:color="auto" w:sz="4" w:space="0"/>
            </w:tcBorders>
            <w:vAlign w:val="center"/>
          </w:tcPr>
          <w:p w14:paraId="06C02E57">
            <w:pPr>
              <w:snapToGrid w:val="0"/>
              <w:spacing w:line="480" w:lineRule="exact"/>
              <w:jc w:val="center"/>
              <w:textAlignment w:val="baseline"/>
              <w:rPr>
                <w:rFonts w:hint="eastAsia" w:ascii="宋体" w:hAnsi="宋体" w:cs="宋体"/>
                <w:sz w:val="24"/>
                <w:szCs w:val="24"/>
              </w:rPr>
            </w:pPr>
          </w:p>
        </w:tc>
      </w:tr>
      <w:tr w14:paraId="1C96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vMerge w:val="continue"/>
            <w:tcBorders>
              <w:left w:val="single" w:color="auto" w:sz="4" w:space="0"/>
              <w:right w:val="single" w:color="auto" w:sz="4" w:space="0"/>
            </w:tcBorders>
            <w:vAlign w:val="center"/>
          </w:tcPr>
          <w:p w14:paraId="485CE6C3">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2F0DB177">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餐饮费用</w:t>
            </w:r>
          </w:p>
        </w:tc>
        <w:tc>
          <w:tcPr>
            <w:tcW w:w="2245" w:type="pct"/>
            <w:tcBorders>
              <w:top w:val="single" w:color="auto" w:sz="4" w:space="0"/>
              <w:left w:val="single" w:color="auto" w:sz="4" w:space="0"/>
              <w:bottom w:val="single" w:color="auto" w:sz="4" w:space="0"/>
              <w:right w:val="single" w:color="auto" w:sz="4" w:space="0"/>
            </w:tcBorders>
            <w:vAlign w:val="center"/>
          </w:tcPr>
          <w:p w14:paraId="3B5DE7EA">
            <w:pPr>
              <w:snapToGrid w:val="0"/>
              <w:spacing w:line="480" w:lineRule="exact"/>
              <w:jc w:val="center"/>
              <w:textAlignment w:val="baseline"/>
              <w:rPr>
                <w:rFonts w:hint="eastAsia" w:ascii="宋体" w:hAnsi="宋体" w:cs="宋体"/>
                <w:sz w:val="24"/>
                <w:szCs w:val="24"/>
              </w:rPr>
            </w:pPr>
          </w:p>
        </w:tc>
      </w:tr>
      <w:tr w14:paraId="2B43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vMerge w:val="continue"/>
            <w:tcBorders>
              <w:left w:val="single" w:color="auto" w:sz="4" w:space="0"/>
              <w:right w:val="single" w:color="auto" w:sz="4" w:space="0"/>
            </w:tcBorders>
            <w:vAlign w:val="center"/>
          </w:tcPr>
          <w:p w14:paraId="61297C6B">
            <w:pPr>
              <w:snapToGrid w:val="0"/>
              <w:spacing w:line="480" w:lineRule="auto"/>
            </w:pPr>
          </w:p>
        </w:tc>
        <w:tc>
          <w:tcPr>
            <w:tcW w:w="1955" w:type="pct"/>
            <w:tcBorders>
              <w:top w:val="single" w:color="auto" w:sz="4" w:space="0"/>
              <w:left w:val="single" w:color="auto" w:sz="4" w:space="0"/>
              <w:bottom w:val="single" w:color="auto" w:sz="4" w:space="0"/>
              <w:right w:val="single" w:color="auto" w:sz="4" w:space="0"/>
            </w:tcBorders>
            <w:vAlign w:val="center"/>
          </w:tcPr>
          <w:p w14:paraId="0F96F169">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安徽科技馆</w:t>
            </w:r>
          </w:p>
        </w:tc>
        <w:tc>
          <w:tcPr>
            <w:tcW w:w="2245" w:type="pct"/>
            <w:tcBorders>
              <w:top w:val="single" w:color="auto" w:sz="4" w:space="0"/>
              <w:left w:val="single" w:color="auto" w:sz="4" w:space="0"/>
              <w:bottom w:val="single" w:color="auto" w:sz="4" w:space="0"/>
              <w:right w:val="single" w:color="auto" w:sz="4" w:space="0"/>
            </w:tcBorders>
            <w:vAlign w:val="center"/>
          </w:tcPr>
          <w:p w14:paraId="2CB80923">
            <w:pPr>
              <w:snapToGrid w:val="0"/>
              <w:spacing w:line="480" w:lineRule="exact"/>
              <w:jc w:val="center"/>
              <w:textAlignment w:val="baseline"/>
              <w:rPr>
                <w:rFonts w:hint="eastAsia" w:ascii="宋体" w:hAnsi="宋体" w:cs="宋体"/>
                <w:sz w:val="24"/>
                <w:szCs w:val="24"/>
              </w:rPr>
            </w:pPr>
          </w:p>
        </w:tc>
      </w:tr>
      <w:tr w14:paraId="2EFD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vMerge w:val="continue"/>
            <w:tcBorders>
              <w:left w:val="single" w:color="auto" w:sz="4" w:space="0"/>
              <w:right w:val="single" w:color="auto" w:sz="4" w:space="0"/>
            </w:tcBorders>
            <w:vAlign w:val="center"/>
          </w:tcPr>
          <w:p w14:paraId="4D5B5C74">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44F6B491">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蔚来汽车 F1 制造基地</w:t>
            </w:r>
          </w:p>
        </w:tc>
        <w:tc>
          <w:tcPr>
            <w:tcW w:w="2245" w:type="pct"/>
            <w:tcBorders>
              <w:top w:val="single" w:color="auto" w:sz="4" w:space="0"/>
              <w:left w:val="single" w:color="auto" w:sz="4" w:space="0"/>
              <w:bottom w:val="single" w:color="auto" w:sz="4" w:space="0"/>
              <w:right w:val="single" w:color="auto" w:sz="4" w:space="0"/>
            </w:tcBorders>
            <w:vAlign w:val="center"/>
          </w:tcPr>
          <w:p w14:paraId="477A0421">
            <w:pPr>
              <w:snapToGrid w:val="0"/>
              <w:spacing w:line="480" w:lineRule="exact"/>
              <w:jc w:val="center"/>
              <w:textAlignment w:val="baseline"/>
              <w:rPr>
                <w:rFonts w:hint="eastAsia" w:ascii="宋体" w:hAnsi="宋体" w:cs="宋体"/>
                <w:sz w:val="24"/>
                <w:szCs w:val="24"/>
              </w:rPr>
            </w:pPr>
          </w:p>
        </w:tc>
      </w:tr>
      <w:tr w14:paraId="5F6A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vMerge w:val="continue"/>
            <w:tcBorders>
              <w:left w:val="single" w:color="auto" w:sz="4" w:space="0"/>
              <w:right w:val="single" w:color="auto" w:sz="4" w:space="0"/>
            </w:tcBorders>
            <w:vAlign w:val="center"/>
          </w:tcPr>
          <w:p w14:paraId="44303D91">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09B6C59C">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贡街</w:t>
            </w:r>
          </w:p>
        </w:tc>
        <w:tc>
          <w:tcPr>
            <w:tcW w:w="2245" w:type="pct"/>
            <w:tcBorders>
              <w:top w:val="single" w:color="auto" w:sz="4" w:space="0"/>
              <w:left w:val="single" w:color="auto" w:sz="4" w:space="0"/>
              <w:bottom w:val="single" w:color="auto" w:sz="4" w:space="0"/>
              <w:right w:val="single" w:color="auto" w:sz="4" w:space="0"/>
            </w:tcBorders>
            <w:vAlign w:val="center"/>
          </w:tcPr>
          <w:p w14:paraId="43C7B4A8">
            <w:pPr>
              <w:snapToGrid w:val="0"/>
              <w:spacing w:line="480" w:lineRule="exact"/>
              <w:jc w:val="center"/>
              <w:textAlignment w:val="baseline"/>
              <w:rPr>
                <w:rFonts w:hint="eastAsia" w:ascii="宋体" w:hAnsi="宋体" w:cs="宋体"/>
                <w:sz w:val="24"/>
                <w:szCs w:val="24"/>
              </w:rPr>
            </w:pPr>
          </w:p>
        </w:tc>
      </w:tr>
      <w:tr w14:paraId="2AFB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vMerge w:val="continue"/>
            <w:tcBorders>
              <w:left w:val="single" w:color="auto" w:sz="4" w:space="0"/>
              <w:right w:val="single" w:color="auto" w:sz="4" w:space="0"/>
            </w:tcBorders>
            <w:vAlign w:val="center"/>
          </w:tcPr>
          <w:p w14:paraId="12CBE515">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331FFF51">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中国科学技术大学</w:t>
            </w:r>
          </w:p>
        </w:tc>
        <w:tc>
          <w:tcPr>
            <w:tcW w:w="2245" w:type="pct"/>
            <w:tcBorders>
              <w:top w:val="single" w:color="auto" w:sz="4" w:space="0"/>
              <w:left w:val="single" w:color="auto" w:sz="4" w:space="0"/>
              <w:bottom w:val="single" w:color="auto" w:sz="4" w:space="0"/>
              <w:right w:val="single" w:color="auto" w:sz="4" w:space="0"/>
            </w:tcBorders>
            <w:vAlign w:val="center"/>
          </w:tcPr>
          <w:p w14:paraId="6D92921A">
            <w:pPr>
              <w:snapToGrid w:val="0"/>
              <w:spacing w:line="480" w:lineRule="exact"/>
              <w:jc w:val="center"/>
              <w:textAlignment w:val="baseline"/>
              <w:rPr>
                <w:rFonts w:hint="eastAsia" w:ascii="宋体" w:hAnsi="宋体" w:cs="宋体"/>
                <w:sz w:val="24"/>
                <w:szCs w:val="24"/>
              </w:rPr>
            </w:pPr>
          </w:p>
        </w:tc>
      </w:tr>
      <w:tr w14:paraId="3DD1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vMerge w:val="continue"/>
            <w:tcBorders>
              <w:left w:val="single" w:color="auto" w:sz="4" w:space="0"/>
              <w:right w:val="single" w:color="auto" w:sz="4" w:space="0"/>
            </w:tcBorders>
            <w:vAlign w:val="center"/>
          </w:tcPr>
          <w:p w14:paraId="1B066902">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5FF72679">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科大讯飞</w:t>
            </w:r>
          </w:p>
        </w:tc>
        <w:tc>
          <w:tcPr>
            <w:tcW w:w="2245" w:type="pct"/>
            <w:tcBorders>
              <w:top w:val="single" w:color="auto" w:sz="4" w:space="0"/>
              <w:left w:val="single" w:color="auto" w:sz="4" w:space="0"/>
              <w:bottom w:val="single" w:color="auto" w:sz="4" w:space="0"/>
              <w:right w:val="single" w:color="auto" w:sz="4" w:space="0"/>
            </w:tcBorders>
            <w:vAlign w:val="center"/>
          </w:tcPr>
          <w:p w14:paraId="278BEB5E">
            <w:pPr>
              <w:snapToGrid w:val="0"/>
              <w:spacing w:line="480" w:lineRule="exact"/>
              <w:jc w:val="center"/>
              <w:textAlignment w:val="baseline"/>
              <w:rPr>
                <w:rFonts w:hint="eastAsia" w:ascii="宋体" w:hAnsi="宋体" w:cs="宋体"/>
                <w:sz w:val="24"/>
                <w:szCs w:val="24"/>
              </w:rPr>
            </w:pPr>
          </w:p>
        </w:tc>
      </w:tr>
      <w:tr w14:paraId="4994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vMerge w:val="continue"/>
            <w:tcBorders>
              <w:left w:val="single" w:color="auto" w:sz="4" w:space="0"/>
              <w:right w:val="single" w:color="auto" w:sz="4" w:space="0"/>
            </w:tcBorders>
            <w:vAlign w:val="center"/>
          </w:tcPr>
          <w:p w14:paraId="1CFEE911">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7A3FE76C">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研学手册</w:t>
            </w:r>
          </w:p>
        </w:tc>
        <w:tc>
          <w:tcPr>
            <w:tcW w:w="2245" w:type="pct"/>
            <w:tcBorders>
              <w:top w:val="single" w:color="auto" w:sz="4" w:space="0"/>
              <w:left w:val="single" w:color="auto" w:sz="4" w:space="0"/>
              <w:bottom w:val="single" w:color="auto" w:sz="4" w:space="0"/>
              <w:right w:val="single" w:color="auto" w:sz="4" w:space="0"/>
            </w:tcBorders>
            <w:vAlign w:val="center"/>
          </w:tcPr>
          <w:p w14:paraId="009E078F">
            <w:pPr>
              <w:snapToGrid w:val="0"/>
              <w:spacing w:line="480" w:lineRule="exact"/>
              <w:jc w:val="center"/>
              <w:textAlignment w:val="baseline"/>
              <w:rPr>
                <w:rFonts w:hint="eastAsia" w:ascii="宋体" w:hAnsi="宋体" w:cs="宋体"/>
                <w:sz w:val="24"/>
                <w:szCs w:val="24"/>
              </w:rPr>
            </w:pPr>
          </w:p>
        </w:tc>
      </w:tr>
      <w:tr w14:paraId="1D50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vMerge w:val="continue"/>
            <w:tcBorders>
              <w:left w:val="single" w:color="auto" w:sz="4" w:space="0"/>
              <w:right w:val="single" w:color="auto" w:sz="4" w:space="0"/>
            </w:tcBorders>
            <w:vAlign w:val="center"/>
          </w:tcPr>
          <w:p w14:paraId="67BEA23C">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1762C20C">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保险</w:t>
            </w:r>
          </w:p>
        </w:tc>
        <w:tc>
          <w:tcPr>
            <w:tcW w:w="2245" w:type="pct"/>
            <w:tcBorders>
              <w:top w:val="single" w:color="auto" w:sz="4" w:space="0"/>
              <w:left w:val="single" w:color="auto" w:sz="4" w:space="0"/>
              <w:bottom w:val="single" w:color="auto" w:sz="4" w:space="0"/>
              <w:right w:val="single" w:color="auto" w:sz="4" w:space="0"/>
            </w:tcBorders>
            <w:vAlign w:val="center"/>
          </w:tcPr>
          <w:p w14:paraId="42BB0F91">
            <w:pPr>
              <w:snapToGrid w:val="0"/>
              <w:spacing w:line="480" w:lineRule="exact"/>
              <w:jc w:val="center"/>
              <w:textAlignment w:val="baseline"/>
              <w:rPr>
                <w:rFonts w:hint="eastAsia" w:ascii="宋体" w:hAnsi="宋体" w:cs="宋体"/>
                <w:sz w:val="24"/>
                <w:szCs w:val="24"/>
              </w:rPr>
            </w:pPr>
          </w:p>
        </w:tc>
      </w:tr>
      <w:tr w14:paraId="1D3A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vMerge w:val="continue"/>
            <w:tcBorders>
              <w:left w:val="single" w:color="auto" w:sz="4" w:space="0"/>
              <w:right w:val="single" w:color="auto" w:sz="4" w:space="0"/>
            </w:tcBorders>
            <w:vAlign w:val="center"/>
          </w:tcPr>
          <w:p w14:paraId="4583A831">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66D82794">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导游</w:t>
            </w:r>
          </w:p>
        </w:tc>
        <w:tc>
          <w:tcPr>
            <w:tcW w:w="2245" w:type="pct"/>
            <w:tcBorders>
              <w:top w:val="single" w:color="auto" w:sz="4" w:space="0"/>
              <w:left w:val="single" w:color="auto" w:sz="4" w:space="0"/>
              <w:bottom w:val="single" w:color="auto" w:sz="4" w:space="0"/>
              <w:right w:val="single" w:color="auto" w:sz="4" w:space="0"/>
            </w:tcBorders>
            <w:vAlign w:val="center"/>
          </w:tcPr>
          <w:p w14:paraId="0D73596C">
            <w:pPr>
              <w:snapToGrid w:val="0"/>
              <w:spacing w:line="480" w:lineRule="exact"/>
              <w:jc w:val="center"/>
              <w:textAlignment w:val="baseline"/>
              <w:rPr>
                <w:rFonts w:hint="eastAsia" w:ascii="宋体" w:hAnsi="宋体" w:cs="宋体"/>
                <w:sz w:val="24"/>
                <w:szCs w:val="24"/>
              </w:rPr>
            </w:pPr>
          </w:p>
        </w:tc>
      </w:tr>
      <w:tr w14:paraId="2971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vMerge w:val="continue"/>
            <w:tcBorders>
              <w:left w:val="single" w:color="auto" w:sz="4" w:space="0"/>
              <w:bottom w:val="single" w:color="auto" w:sz="4" w:space="0"/>
              <w:right w:val="single" w:color="auto" w:sz="4" w:space="0"/>
            </w:tcBorders>
            <w:vAlign w:val="center"/>
          </w:tcPr>
          <w:p w14:paraId="5CC2FAEF">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3F2199A9">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其他服务费用</w:t>
            </w:r>
          </w:p>
        </w:tc>
        <w:tc>
          <w:tcPr>
            <w:tcW w:w="2245" w:type="pct"/>
            <w:tcBorders>
              <w:top w:val="single" w:color="auto" w:sz="4" w:space="0"/>
              <w:left w:val="single" w:color="auto" w:sz="4" w:space="0"/>
              <w:bottom w:val="single" w:color="auto" w:sz="4" w:space="0"/>
              <w:right w:val="single" w:color="auto" w:sz="4" w:space="0"/>
            </w:tcBorders>
            <w:vAlign w:val="center"/>
          </w:tcPr>
          <w:p w14:paraId="0710C562">
            <w:pPr>
              <w:snapToGrid w:val="0"/>
              <w:spacing w:line="480" w:lineRule="exact"/>
              <w:jc w:val="center"/>
              <w:textAlignment w:val="baseline"/>
              <w:rPr>
                <w:rFonts w:hint="eastAsia" w:ascii="宋体" w:hAnsi="宋体" w:cs="宋体"/>
                <w:sz w:val="24"/>
                <w:szCs w:val="24"/>
              </w:rPr>
            </w:pPr>
          </w:p>
        </w:tc>
      </w:tr>
      <w:tr w14:paraId="3F0C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pct"/>
            <w:tcBorders>
              <w:top w:val="single" w:color="auto" w:sz="4" w:space="0"/>
              <w:left w:val="single" w:color="auto" w:sz="4" w:space="0"/>
              <w:bottom w:val="single" w:color="auto" w:sz="4" w:space="0"/>
              <w:right w:val="single" w:color="auto" w:sz="4" w:space="0"/>
            </w:tcBorders>
            <w:vAlign w:val="center"/>
          </w:tcPr>
          <w:p w14:paraId="6FB4B963">
            <w:pPr>
              <w:snapToGrid w:val="0"/>
              <w:spacing w:line="480" w:lineRule="exact"/>
              <w:jc w:val="center"/>
              <w:textAlignment w:val="baseline"/>
              <w:rPr>
                <w:rFonts w:hint="eastAsia" w:hAnsi="宋体"/>
                <w:sz w:val="24"/>
                <w:szCs w:val="24"/>
              </w:rPr>
            </w:pPr>
            <w:r>
              <w:rPr>
                <w:rFonts w:hint="eastAsia" w:ascii="宋体" w:hAnsi="宋体" w:cs="宋体"/>
                <w:sz w:val="24"/>
                <w:szCs w:val="24"/>
              </w:rPr>
              <w:t>小计</w:t>
            </w:r>
          </w:p>
        </w:tc>
        <w:tc>
          <w:tcPr>
            <w:tcW w:w="4200" w:type="pct"/>
            <w:gridSpan w:val="2"/>
            <w:tcBorders>
              <w:top w:val="single" w:color="auto" w:sz="4" w:space="0"/>
              <w:left w:val="single" w:color="auto" w:sz="4" w:space="0"/>
              <w:bottom w:val="single" w:color="auto" w:sz="4" w:space="0"/>
              <w:right w:val="single" w:color="auto" w:sz="4" w:space="0"/>
            </w:tcBorders>
            <w:vAlign w:val="center"/>
          </w:tcPr>
          <w:p w14:paraId="03390F4B">
            <w:pPr>
              <w:snapToGrid w:val="0"/>
              <w:spacing w:line="480" w:lineRule="exact"/>
              <w:jc w:val="center"/>
              <w:textAlignment w:val="baseline"/>
              <w:rPr>
                <w:rFonts w:hint="eastAsia" w:ascii="宋体" w:hAnsi="宋体" w:cs="宋体"/>
                <w:kern w:val="0"/>
                <w:sz w:val="24"/>
                <w:szCs w:val="24"/>
                <w:lang w:bidi="ar"/>
              </w:rPr>
            </w:pP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tc>
      </w:tr>
    </w:tbl>
    <w:p w14:paraId="41673160">
      <w:pPr>
        <w:spacing w:line="360" w:lineRule="auto"/>
        <w:ind w:firstLine="480" w:firstLineChars="200"/>
        <w:rPr>
          <w:rFonts w:hint="eastAsia" w:ascii="宋体" w:hAnsi="宋体"/>
          <w:sz w:val="24"/>
        </w:rPr>
      </w:pPr>
      <w:r>
        <w:rPr>
          <w:rFonts w:hint="eastAsia" w:ascii="宋体" w:hAnsi="宋体"/>
          <w:sz w:val="24"/>
        </w:rPr>
        <w:t>响应</w:t>
      </w:r>
      <w:r>
        <w:rPr>
          <w:rFonts w:ascii="宋体" w:hAnsi="宋体"/>
          <w:sz w:val="24"/>
        </w:rPr>
        <w:t xml:space="preserve">供应商：（盖章）             </w:t>
      </w:r>
    </w:p>
    <w:p w14:paraId="2EDE17CD">
      <w:pPr>
        <w:spacing w:line="360" w:lineRule="auto"/>
        <w:ind w:firstLine="480" w:firstLineChars="200"/>
        <w:rPr>
          <w:rFonts w:hint="eastAsia" w:ascii="宋体" w:hAnsi="宋体"/>
          <w:sz w:val="24"/>
        </w:rPr>
      </w:pPr>
      <w:r>
        <w:rPr>
          <w:rFonts w:ascii="宋体" w:hAnsi="宋体"/>
          <w:sz w:val="24"/>
        </w:rPr>
        <w:t>法定代表人或被授权人（签字或盖章）：</w:t>
      </w:r>
    </w:p>
    <w:p w14:paraId="1943EAD7">
      <w:pPr>
        <w:spacing w:line="360" w:lineRule="auto"/>
        <w:ind w:firstLine="480" w:firstLineChars="200"/>
        <w:rPr>
          <w:rFonts w:hint="eastAsia" w:ascii="宋体" w:hAnsi="宋体"/>
          <w:sz w:val="24"/>
        </w:rPr>
      </w:pPr>
      <w:r>
        <w:rPr>
          <w:rFonts w:ascii="宋体" w:hAnsi="宋体"/>
          <w:sz w:val="24"/>
        </w:rPr>
        <w:t>日期：</w:t>
      </w:r>
    </w:p>
    <w:p w14:paraId="33CC0245">
      <w:pPr>
        <w:spacing w:line="360" w:lineRule="auto"/>
        <w:ind w:firstLine="482" w:firstLineChars="200"/>
        <w:rPr>
          <w:rFonts w:hint="eastAsia" w:ascii="宋体" w:hAnsi="宋体"/>
          <w:bCs/>
          <w:sz w:val="24"/>
        </w:rPr>
      </w:pPr>
      <w:r>
        <w:rPr>
          <w:rFonts w:ascii="宋体" w:hAnsi="宋体"/>
          <w:b/>
          <w:bCs/>
          <w:sz w:val="24"/>
        </w:rPr>
        <w:t>注：</w:t>
      </w:r>
    </w:p>
    <w:p w14:paraId="347FF133">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本表为格式表，不得自行改动，必须提供。小计金额须与报价总表中对应线路报价金额一致。</w:t>
      </w:r>
    </w:p>
    <w:p w14:paraId="2B550D17">
      <w:pPr>
        <w:spacing w:line="360" w:lineRule="auto"/>
        <w:ind w:firstLine="480" w:firstLineChars="200"/>
        <w:rPr>
          <w:rFonts w:hint="eastAsia" w:ascii="宋体" w:hAnsi="宋体"/>
          <w:sz w:val="24"/>
        </w:rPr>
      </w:pPr>
      <w:r>
        <w:rPr>
          <w:rFonts w:hint="eastAsia" w:ascii="宋体" w:hAnsi="宋体"/>
          <w:sz w:val="24"/>
        </w:rPr>
        <w:t>（2）响应报价金额最多保留两位小数。</w:t>
      </w:r>
    </w:p>
    <w:p w14:paraId="78E403D8">
      <w:pPr>
        <w:pStyle w:val="32"/>
        <w:snapToGrid w:val="0"/>
        <w:spacing w:line="360" w:lineRule="auto"/>
        <w:ind w:firstLine="480" w:firstLineChars="200"/>
        <w:jc w:val="left"/>
        <w:rPr>
          <w:rFonts w:hint="eastAsia" w:ascii="宋体" w:eastAsia="宋体"/>
          <w:kern w:val="2"/>
          <w:sz w:val="24"/>
          <w:szCs w:val="21"/>
        </w:rPr>
      </w:pPr>
      <w:r>
        <w:rPr>
          <w:rFonts w:hint="eastAsia" w:ascii="宋体" w:eastAsia="宋体"/>
          <w:kern w:val="2"/>
          <w:sz w:val="24"/>
          <w:szCs w:val="21"/>
        </w:rPr>
        <w:t>（3）本表报价包含但不限于人员薪资、住宿费、餐费、景点门票、交通费（车费、油费、过路费等）、保险、企业税金等比选范围内所有费用。</w:t>
      </w:r>
    </w:p>
    <w:p w14:paraId="01296FF7">
      <w:pPr>
        <w:pStyle w:val="32"/>
        <w:snapToGrid w:val="0"/>
        <w:spacing w:line="360" w:lineRule="auto"/>
        <w:ind w:firstLine="480" w:firstLineChars="200"/>
        <w:jc w:val="center"/>
        <w:rPr>
          <w:rFonts w:hint="eastAsia" w:ascii="宋体" w:eastAsia="宋体"/>
          <w:b/>
          <w:kern w:val="2"/>
          <w:sz w:val="32"/>
          <w:szCs w:val="32"/>
        </w:rPr>
      </w:pPr>
      <w:r>
        <w:rPr>
          <w:rFonts w:hint="eastAsia" w:ascii="宋体"/>
          <w:bCs/>
          <w:sz w:val="24"/>
          <w:szCs w:val="24"/>
        </w:rPr>
        <w:br w:type="page"/>
      </w:r>
      <w:r>
        <w:rPr>
          <w:rFonts w:hint="eastAsia" w:ascii="宋体" w:eastAsia="宋体"/>
          <w:b/>
          <w:kern w:val="2"/>
          <w:sz w:val="32"/>
          <w:szCs w:val="32"/>
        </w:rPr>
        <w:t>分项报价表</w:t>
      </w:r>
    </w:p>
    <w:tbl>
      <w:tblPr>
        <w:tblStyle w:val="23"/>
        <w:tblW w:w="5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3378"/>
        <w:gridCol w:w="3881"/>
      </w:tblGrid>
      <w:tr w14:paraId="384B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tcBorders>
              <w:top w:val="single" w:color="auto" w:sz="4" w:space="0"/>
              <w:left w:val="single" w:color="auto" w:sz="4" w:space="0"/>
              <w:bottom w:val="single" w:color="auto" w:sz="4" w:space="0"/>
              <w:right w:val="single" w:color="auto" w:sz="4" w:space="0"/>
            </w:tcBorders>
            <w:vAlign w:val="center"/>
          </w:tcPr>
          <w:p w14:paraId="2DB90A82">
            <w:pPr>
              <w:kinsoku w:val="0"/>
              <w:topLinePunct/>
              <w:snapToGrid w:val="0"/>
              <w:rPr>
                <w:sz w:val="24"/>
                <w:szCs w:val="24"/>
              </w:rPr>
            </w:pPr>
            <w:r>
              <w:rPr>
                <w:rFonts w:hAnsi="宋体"/>
                <w:sz w:val="24"/>
                <w:szCs w:val="24"/>
              </w:rPr>
              <w:t>项目名称</w:t>
            </w:r>
          </w:p>
        </w:tc>
        <w:tc>
          <w:tcPr>
            <w:tcW w:w="4201" w:type="pct"/>
            <w:gridSpan w:val="2"/>
            <w:tcBorders>
              <w:top w:val="single" w:color="auto" w:sz="4" w:space="0"/>
              <w:left w:val="single" w:color="auto" w:sz="4" w:space="0"/>
              <w:bottom w:val="single" w:color="auto" w:sz="4" w:space="0"/>
              <w:right w:val="single" w:color="auto" w:sz="4" w:space="0"/>
            </w:tcBorders>
            <w:vAlign w:val="center"/>
          </w:tcPr>
          <w:p w14:paraId="2ED4E469">
            <w:pPr>
              <w:kinsoku w:val="0"/>
              <w:topLinePunct/>
              <w:snapToGrid w:val="0"/>
              <w:jc w:val="center"/>
              <w:rPr>
                <w:sz w:val="24"/>
                <w:szCs w:val="24"/>
              </w:rPr>
            </w:pPr>
            <w:r>
              <w:rPr>
                <w:rFonts w:hint="eastAsia" w:hAnsi="宋体"/>
                <w:sz w:val="24"/>
                <w:szCs w:val="24"/>
              </w:rPr>
              <w:t>江苏省南通第一中学2026高二学生研学实践活动项目-</w:t>
            </w:r>
            <w:r>
              <w:rPr>
                <w:rFonts w:hint="default" w:ascii="Times New Roman" w:hAnsi="宋体" w:cs="Times New Roman"/>
                <w:sz w:val="24"/>
                <w:szCs w:val="24"/>
              </w:rPr>
              <w:t>线路</w:t>
            </w:r>
            <w:r>
              <w:rPr>
                <w:rFonts w:ascii="Times New Roman" w:hAnsi="宋体" w:cs="Times New Roman"/>
                <w:sz w:val="24"/>
                <w:szCs w:val="24"/>
              </w:rPr>
              <w:t>②</w:t>
            </w:r>
          </w:p>
        </w:tc>
      </w:tr>
      <w:tr w14:paraId="5609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tcBorders>
              <w:top w:val="single" w:color="auto" w:sz="4" w:space="0"/>
              <w:left w:val="single" w:color="auto" w:sz="4" w:space="0"/>
              <w:bottom w:val="single" w:color="auto" w:sz="4" w:space="0"/>
              <w:right w:val="single" w:color="auto" w:sz="4" w:space="0"/>
            </w:tcBorders>
            <w:vAlign w:val="center"/>
          </w:tcPr>
          <w:p w14:paraId="3F5D5398">
            <w:pPr>
              <w:kinsoku w:val="0"/>
              <w:topLinePunct/>
              <w:snapToGrid w:val="0"/>
              <w:rPr>
                <w:rFonts w:hint="eastAsia" w:hAnsi="宋体"/>
                <w:sz w:val="24"/>
                <w:szCs w:val="24"/>
              </w:rPr>
            </w:pPr>
            <w:r>
              <w:rPr>
                <w:rFonts w:hint="eastAsia" w:hAnsi="宋体"/>
                <w:sz w:val="24"/>
                <w:szCs w:val="24"/>
              </w:rPr>
              <w:t>项目编号</w:t>
            </w:r>
          </w:p>
        </w:tc>
        <w:tc>
          <w:tcPr>
            <w:tcW w:w="4201" w:type="pct"/>
            <w:gridSpan w:val="2"/>
            <w:tcBorders>
              <w:top w:val="single" w:color="auto" w:sz="4" w:space="0"/>
              <w:left w:val="single" w:color="auto" w:sz="4" w:space="0"/>
              <w:bottom w:val="single" w:color="auto" w:sz="4" w:space="0"/>
              <w:right w:val="single" w:color="auto" w:sz="4" w:space="0"/>
            </w:tcBorders>
            <w:vAlign w:val="center"/>
          </w:tcPr>
          <w:p w14:paraId="7A5CD29F">
            <w:pPr>
              <w:kinsoku w:val="0"/>
              <w:topLinePunct/>
              <w:snapToGrid w:val="0"/>
              <w:jc w:val="center"/>
              <w:rPr>
                <w:rFonts w:hint="eastAsia" w:hAnsi="宋体"/>
                <w:sz w:val="24"/>
                <w:szCs w:val="24"/>
              </w:rPr>
            </w:pPr>
            <w:r>
              <w:rPr>
                <w:rFonts w:hint="eastAsia" w:hAnsi="宋体"/>
                <w:sz w:val="24"/>
                <w:szCs w:val="24"/>
              </w:rPr>
              <w:t>WY-20260427-012</w:t>
            </w:r>
          </w:p>
        </w:tc>
      </w:tr>
      <w:tr w14:paraId="74FD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vMerge w:val="restart"/>
            <w:tcBorders>
              <w:top w:val="single" w:color="auto" w:sz="4" w:space="0"/>
              <w:left w:val="single" w:color="auto" w:sz="4" w:space="0"/>
              <w:right w:val="single" w:color="auto" w:sz="4" w:space="0"/>
            </w:tcBorders>
            <w:vAlign w:val="center"/>
          </w:tcPr>
          <w:p w14:paraId="335A0650">
            <w:pPr>
              <w:kinsoku w:val="0"/>
              <w:topLinePunct/>
              <w:snapToGrid w:val="0"/>
              <w:rPr>
                <w:sz w:val="24"/>
                <w:szCs w:val="24"/>
              </w:rPr>
            </w:pPr>
            <w:r>
              <w:rPr>
                <w:rFonts w:hint="eastAsia" w:hAnsi="宋体"/>
                <w:sz w:val="24"/>
                <w:szCs w:val="24"/>
              </w:rPr>
              <w:t>响应</w:t>
            </w:r>
            <w:r>
              <w:rPr>
                <w:rFonts w:hAnsi="宋体"/>
                <w:sz w:val="24"/>
                <w:szCs w:val="24"/>
              </w:rPr>
              <w:t>报价</w:t>
            </w:r>
          </w:p>
        </w:tc>
        <w:tc>
          <w:tcPr>
            <w:tcW w:w="1955" w:type="pct"/>
            <w:tcBorders>
              <w:top w:val="single" w:color="auto" w:sz="4" w:space="0"/>
              <w:left w:val="single" w:color="auto" w:sz="4" w:space="0"/>
              <w:bottom w:val="single" w:color="auto" w:sz="4" w:space="0"/>
              <w:right w:val="single" w:color="auto" w:sz="4" w:space="0"/>
            </w:tcBorders>
            <w:vAlign w:val="center"/>
          </w:tcPr>
          <w:p w14:paraId="1FB0E85B">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分项名称</w:t>
            </w:r>
          </w:p>
        </w:tc>
        <w:tc>
          <w:tcPr>
            <w:tcW w:w="2246" w:type="pct"/>
            <w:tcBorders>
              <w:top w:val="single" w:color="auto" w:sz="4" w:space="0"/>
              <w:left w:val="single" w:color="auto" w:sz="4" w:space="0"/>
              <w:bottom w:val="single" w:color="auto" w:sz="4" w:space="0"/>
              <w:right w:val="single" w:color="auto" w:sz="4" w:space="0"/>
            </w:tcBorders>
            <w:vAlign w:val="center"/>
          </w:tcPr>
          <w:p w14:paraId="60CEB4DC">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报价（单位元，免费项目填“0”）</w:t>
            </w:r>
          </w:p>
        </w:tc>
      </w:tr>
      <w:tr w14:paraId="5370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vMerge w:val="continue"/>
            <w:tcBorders>
              <w:left w:val="single" w:color="auto" w:sz="4" w:space="0"/>
              <w:right w:val="single" w:color="auto" w:sz="4" w:space="0"/>
            </w:tcBorders>
            <w:vAlign w:val="center"/>
          </w:tcPr>
          <w:p w14:paraId="36486EDC">
            <w:pPr>
              <w:kinsoku w:val="0"/>
              <w:topLinePunct/>
              <w:snapToGrid w:val="0"/>
              <w:rPr>
                <w:rFonts w:hint="eastAsia" w:hAnsi="宋体"/>
                <w:sz w:val="24"/>
                <w:szCs w:val="24"/>
              </w:rPr>
            </w:pPr>
          </w:p>
          <w:p w14:paraId="13D1B8C7">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6FAA6F60">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交通费用</w:t>
            </w:r>
          </w:p>
        </w:tc>
        <w:tc>
          <w:tcPr>
            <w:tcW w:w="2246" w:type="pct"/>
            <w:tcBorders>
              <w:top w:val="single" w:color="auto" w:sz="4" w:space="0"/>
              <w:left w:val="single" w:color="auto" w:sz="4" w:space="0"/>
              <w:bottom w:val="single" w:color="auto" w:sz="4" w:space="0"/>
              <w:right w:val="single" w:color="auto" w:sz="4" w:space="0"/>
            </w:tcBorders>
            <w:vAlign w:val="center"/>
          </w:tcPr>
          <w:p w14:paraId="787FA1D8">
            <w:pPr>
              <w:snapToGrid w:val="0"/>
              <w:spacing w:line="480" w:lineRule="exact"/>
              <w:jc w:val="center"/>
              <w:textAlignment w:val="baseline"/>
              <w:rPr>
                <w:rFonts w:hint="eastAsia" w:ascii="宋体" w:hAnsi="宋体" w:cs="宋体"/>
                <w:sz w:val="24"/>
                <w:szCs w:val="24"/>
              </w:rPr>
            </w:pPr>
          </w:p>
        </w:tc>
      </w:tr>
      <w:tr w14:paraId="38F8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vMerge w:val="continue"/>
            <w:tcBorders>
              <w:left w:val="single" w:color="auto" w:sz="4" w:space="0"/>
              <w:right w:val="single" w:color="auto" w:sz="4" w:space="0"/>
            </w:tcBorders>
            <w:vAlign w:val="center"/>
          </w:tcPr>
          <w:p w14:paraId="2A32780C">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6D341D01">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住宿费用</w:t>
            </w:r>
          </w:p>
        </w:tc>
        <w:tc>
          <w:tcPr>
            <w:tcW w:w="2246" w:type="pct"/>
            <w:tcBorders>
              <w:top w:val="single" w:color="auto" w:sz="4" w:space="0"/>
              <w:left w:val="single" w:color="auto" w:sz="4" w:space="0"/>
              <w:bottom w:val="single" w:color="auto" w:sz="4" w:space="0"/>
              <w:right w:val="single" w:color="auto" w:sz="4" w:space="0"/>
            </w:tcBorders>
            <w:vAlign w:val="center"/>
          </w:tcPr>
          <w:p w14:paraId="0349957F">
            <w:pPr>
              <w:snapToGrid w:val="0"/>
              <w:spacing w:line="480" w:lineRule="exact"/>
              <w:jc w:val="center"/>
              <w:textAlignment w:val="baseline"/>
              <w:rPr>
                <w:rFonts w:hint="eastAsia" w:ascii="宋体" w:hAnsi="宋体" w:cs="宋体"/>
                <w:sz w:val="24"/>
                <w:szCs w:val="24"/>
              </w:rPr>
            </w:pPr>
          </w:p>
        </w:tc>
      </w:tr>
      <w:tr w14:paraId="051E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vMerge w:val="continue"/>
            <w:tcBorders>
              <w:left w:val="single" w:color="auto" w:sz="4" w:space="0"/>
              <w:right w:val="single" w:color="auto" w:sz="4" w:space="0"/>
            </w:tcBorders>
            <w:vAlign w:val="center"/>
          </w:tcPr>
          <w:p w14:paraId="3BC760A5">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6AD36BC3">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餐饮费用</w:t>
            </w:r>
          </w:p>
        </w:tc>
        <w:tc>
          <w:tcPr>
            <w:tcW w:w="2246" w:type="pct"/>
            <w:tcBorders>
              <w:top w:val="single" w:color="auto" w:sz="4" w:space="0"/>
              <w:left w:val="single" w:color="auto" w:sz="4" w:space="0"/>
              <w:bottom w:val="single" w:color="auto" w:sz="4" w:space="0"/>
              <w:right w:val="single" w:color="auto" w:sz="4" w:space="0"/>
            </w:tcBorders>
            <w:vAlign w:val="center"/>
          </w:tcPr>
          <w:p w14:paraId="4BD9FF2A">
            <w:pPr>
              <w:snapToGrid w:val="0"/>
              <w:spacing w:line="480" w:lineRule="exact"/>
              <w:jc w:val="center"/>
              <w:textAlignment w:val="baseline"/>
              <w:rPr>
                <w:rFonts w:hint="eastAsia" w:ascii="宋体" w:hAnsi="宋体" w:cs="宋体"/>
                <w:sz w:val="24"/>
                <w:szCs w:val="24"/>
              </w:rPr>
            </w:pPr>
          </w:p>
        </w:tc>
      </w:tr>
      <w:tr w14:paraId="046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vMerge w:val="continue"/>
            <w:tcBorders>
              <w:left w:val="single" w:color="auto" w:sz="4" w:space="0"/>
              <w:right w:val="single" w:color="auto" w:sz="4" w:space="0"/>
            </w:tcBorders>
            <w:vAlign w:val="center"/>
          </w:tcPr>
          <w:p w14:paraId="0BB818AF">
            <w:pPr>
              <w:snapToGrid w:val="0"/>
              <w:spacing w:line="480" w:lineRule="auto"/>
            </w:pPr>
          </w:p>
        </w:tc>
        <w:tc>
          <w:tcPr>
            <w:tcW w:w="1955" w:type="pct"/>
            <w:tcBorders>
              <w:top w:val="single" w:color="auto" w:sz="4" w:space="0"/>
              <w:left w:val="single" w:color="auto" w:sz="4" w:space="0"/>
              <w:bottom w:val="single" w:color="auto" w:sz="4" w:space="0"/>
              <w:right w:val="single" w:color="auto" w:sz="4" w:space="0"/>
            </w:tcBorders>
            <w:vAlign w:val="center"/>
          </w:tcPr>
          <w:p w14:paraId="3097B263">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南京大学</w:t>
            </w:r>
          </w:p>
        </w:tc>
        <w:tc>
          <w:tcPr>
            <w:tcW w:w="2246" w:type="pct"/>
            <w:tcBorders>
              <w:top w:val="single" w:color="auto" w:sz="4" w:space="0"/>
              <w:left w:val="single" w:color="auto" w:sz="4" w:space="0"/>
              <w:bottom w:val="single" w:color="auto" w:sz="4" w:space="0"/>
              <w:right w:val="single" w:color="auto" w:sz="4" w:space="0"/>
            </w:tcBorders>
            <w:vAlign w:val="center"/>
          </w:tcPr>
          <w:p w14:paraId="46A35E60">
            <w:pPr>
              <w:snapToGrid w:val="0"/>
              <w:spacing w:line="480" w:lineRule="exact"/>
              <w:jc w:val="center"/>
              <w:textAlignment w:val="baseline"/>
              <w:rPr>
                <w:rFonts w:hint="eastAsia" w:ascii="宋体" w:hAnsi="宋体" w:cs="宋体"/>
                <w:sz w:val="24"/>
                <w:szCs w:val="24"/>
              </w:rPr>
            </w:pPr>
          </w:p>
        </w:tc>
      </w:tr>
      <w:tr w14:paraId="50EB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vMerge w:val="continue"/>
            <w:tcBorders>
              <w:left w:val="single" w:color="auto" w:sz="4" w:space="0"/>
              <w:right w:val="single" w:color="auto" w:sz="4" w:space="0"/>
            </w:tcBorders>
            <w:vAlign w:val="center"/>
          </w:tcPr>
          <w:p w14:paraId="32DC60F3">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4B8008FE">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江南贡院·科举博物馆</w:t>
            </w:r>
          </w:p>
        </w:tc>
        <w:tc>
          <w:tcPr>
            <w:tcW w:w="2246" w:type="pct"/>
            <w:tcBorders>
              <w:top w:val="single" w:color="auto" w:sz="4" w:space="0"/>
              <w:left w:val="single" w:color="auto" w:sz="4" w:space="0"/>
              <w:bottom w:val="single" w:color="auto" w:sz="4" w:space="0"/>
              <w:right w:val="single" w:color="auto" w:sz="4" w:space="0"/>
            </w:tcBorders>
            <w:vAlign w:val="center"/>
          </w:tcPr>
          <w:p w14:paraId="09E5D364">
            <w:pPr>
              <w:snapToGrid w:val="0"/>
              <w:spacing w:line="480" w:lineRule="exact"/>
              <w:jc w:val="center"/>
              <w:textAlignment w:val="baseline"/>
              <w:rPr>
                <w:rFonts w:hint="eastAsia" w:ascii="宋体" w:hAnsi="宋体" w:cs="宋体"/>
                <w:sz w:val="24"/>
                <w:szCs w:val="24"/>
              </w:rPr>
            </w:pPr>
          </w:p>
        </w:tc>
      </w:tr>
      <w:tr w14:paraId="48F0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vMerge w:val="continue"/>
            <w:tcBorders>
              <w:left w:val="single" w:color="auto" w:sz="4" w:space="0"/>
              <w:right w:val="single" w:color="auto" w:sz="4" w:space="0"/>
            </w:tcBorders>
            <w:vAlign w:val="center"/>
          </w:tcPr>
          <w:p w14:paraId="6EB5F6C8">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55C9519D">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老门东历史文化街区</w:t>
            </w:r>
          </w:p>
        </w:tc>
        <w:tc>
          <w:tcPr>
            <w:tcW w:w="2246" w:type="pct"/>
            <w:tcBorders>
              <w:top w:val="single" w:color="auto" w:sz="4" w:space="0"/>
              <w:left w:val="single" w:color="auto" w:sz="4" w:space="0"/>
              <w:bottom w:val="single" w:color="auto" w:sz="4" w:space="0"/>
              <w:right w:val="single" w:color="auto" w:sz="4" w:space="0"/>
            </w:tcBorders>
            <w:vAlign w:val="center"/>
          </w:tcPr>
          <w:p w14:paraId="274CD0B9">
            <w:pPr>
              <w:snapToGrid w:val="0"/>
              <w:spacing w:line="480" w:lineRule="exact"/>
              <w:jc w:val="center"/>
              <w:textAlignment w:val="baseline"/>
              <w:rPr>
                <w:rFonts w:hint="eastAsia" w:ascii="宋体" w:hAnsi="宋体" w:cs="宋体"/>
                <w:sz w:val="24"/>
                <w:szCs w:val="24"/>
              </w:rPr>
            </w:pPr>
          </w:p>
        </w:tc>
      </w:tr>
      <w:tr w14:paraId="3414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vMerge w:val="continue"/>
            <w:tcBorders>
              <w:left w:val="single" w:color="auto" w:sz="4" w:space="0"/>
              <w:right w:val="single" w:color="auto" w:sz="4" w:space="0"/>
            </w:tcBorders>
            <w:vAlign w:val="center"/>
          </w:tcPr>
          <w:p w14:paraId="3DB44998">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487828AE">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牛首山</w:t>
            </w:r>
          </w:p>
        </w:tc>
        <w:tc>
          <w:tcPr>
            <w:tcW w:w="2246" w:type="pct"/>
            <w:tcBorders>
              <w:top w:val="single" w:color="auto" w:sz="4" w:space="0"/>
              <w:left w:val="single" w:color="auto" w:sz="4" w:space="0"/>
              <w:bottom w:val="single" w:color="auto" w:sz="4" w:space="0"/>
              <w:right w:val="single" w:color="auto" w:sz="4" w:space="0"/>
            </w:tcBorders>
            <w:vAlign w:val="center"/>
          </w:tcPr>
          <w:p w14:paraId="44BD7A98">
            <w:pPr>
              <w:snapToGrid w:val="0"/>
              <w:spacing w:line="480" w:lineRule="exact"/>
              <w:jc w:val="center"/>
              <w:textAlignment w:val="baseline"/>
              <w:rPr>
                <w:rFonts w:hint="eastAsia" w:ascii="宋体" w:hAnsi="宋体" w:cs="宋体"/>
                <w:sz w:val="24"/>
                <w:szCs w:val="24"/>
              </w:rPr>
            </w:pPr>
          </w:p>
        </w:tc>
      </w:tr>
      <w:tr w14:paraId="6C1C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vMerge w:val="continue"/>
            <w:tcBorders>
              <w:left w:val="single" w:color="auto" w:sz="4" w:space="0"/>
              <w:right w:val="single" w:color="auto" w:sz="4" w:space="0"/>
            </w:tcBorders>
            <w:vAlign w:val="center"/>
          </w:tcPr>
          <w:p w14:paraId="240DA8FE">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3B18DBDC">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东南大学</w:t>
            </w:r>
          </w:p>
        </w:tc>
        <w:tc>
          <w:tcPr>
            <w:tcW w:w="2246" w:type="pct"/>
            <w:tcBorders>
              <w:top w:val="single" w:color="auto" w:sz="4" w:space="0"/>
              <w:left w:val="single" w:color="auto" w:sz="4" w:space="0"/>
              <w:bottom w:val="single" w:color="auto" w:sz="4" w:space="0"/>
              <w:right w:val="single" w:color="auto" w:sz="4" w:space="0"/>
            </w:tcBorders>
            <w:vAlign w:val="center"/>
          </w:tcPr>
          <w:p w14:paraId="43B75A9E">
            <w:pPr>
              <w:snapToGrid w:val="0"/>
              <w:spacing w:line="480" w:lineRule="exact"/>
              <w:jc w:val="center"/>
              <w:textAlignment w:val="baseline"/>
              <w:rPr>
                <w:rFonts w:hint="eastAsia" w:ascii="宋体" w:hAnsi="宋体" w:cs="宋体"/>
                <w:sz w:val="24"/>
                <w:szCs w:val="24"/>
              </w:rPr>
            </w:pPr>
          </w:p>
        </w:tc>
      </w:tr>
      <w:tr w14:paraId="3E3E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vMerge w:val="continue"/>
            <w:tcBorders>
              <w:left w:val="single" w:color="auto" w:sz="4" w:space="0"/>
              <w:right w:val="single" w:color="auto" w:sz="4" w:space="0"/>
            </w:tcBorders>
            <w:vAlign w:val="center"/>
          </w:tcPr>
          <w:p w14:paraId="112E91F3">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42A1C6DB">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研学手册</w:t>
            </w:r>
          </w:p>
        </w:tc>
        <w:tc>
          <w:tcPr>
            <w:tcW w:w="2246" w:type="pct"/>
            <w:tcBorders>
              <w:top w:val="single" w:color="auto" w:sz="4" w:space="0"/>
              <w:left w:val="single" w:color="auto" w:sz="4" w:space="0"/>
              <w:bottom w:val="single" w:color="auto" w:sz="4" w:space="0"/>
              <w:right w:val="single" w:color="auto" w:sz="4" w:space="0"/>
            </w:tcBorders>
            <w:vAlign w:val="center"/>
          </w:tcPr>
          <w:p w14:paraId="5356A682">
            <w:pPr>
              <w:snapToGrid w:val="0"/>
              <w:spacing w:line="480" w:lineRule="exact"/>
              <w:jc w:val="center"/>
              <w:textAlignment w:val="baseline"/>
              <w:rPr>
                <w:rFonts w:hint="eastAsia" w:ascii="宋体" w:hAnsi="宋体" w:cs="宋体"/>
                <w:sz w:val="24"/>
                <w:szCs w:val="24"/>
              </w:rPr>
            </w:pPr>
          </w:p>
        </w:tc>
      </w:tr>
      <w:tr w14:paraId="446A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vMerge w:val="continue"/>
            <w:tcBorders>
              <w:left w:val="single" w:color="auto" w:sz="4" w:space="0"/>
              <w:right w:val="single" w:color="auto" w:sz="4" w:space="0"/>
            </w:tcBorders>
            <w:vAlign w:val="center"/>
          </w:tcPr>
          <w:p w14:paraId="074FAED4">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16F2BE14">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保险</w:t>
            </w:r>
          </w:p>
        </w:tc>
        <w:tc>
          <w:tcPr>
            <w:tcW w:w="2246" w:type="pct"/>
            <w:tcBorders>
              <w:top w:val="single" w:color="auto" w:sz="4" w:space="0"/>
              <w:left w:val="single" w:color="auto" w:sz="4" w:space="0"/>
              <w:bottom w:val="single" w:color="auto" w:sz="4" w:space="0"/>
              <w:right w:val="single" w:color="auto" w:sz="4" w:space="0"/>
            </w:tcBorders>
            <w:vAlign w:val="center"/>
          </w:tcPr>
          <w:p w14:paraId="7972CE8B">
            <w:pPr>
              <w:snapToGrid w:val="0"/>
              <w:spacing w:line="480" w:lineRule="exact"/>
              <w:jc w:val="center"/>
              <w:textAlignment w:val="baseline"/>
              <w:rPr>
                <w:rFonts w:hint="eastAsia" w:ascii="宋体" w:hAnsi="宋体" w:cs="宋体"/>
                <w:sz w:val="24"/>
                <w:szCs w:val="24"/>
              </w:rPr>
            </w:pPr>
          </w:p>
        </w:tc>
      </w:tr>
      <w:tr w14:paraId="2AEA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vMerge w:val="continue"/>
            <w:tcBorders>
              <w:left w:val="single" w:color="auto" w:sz="4" w:space="0"/>
              <w:right w:val="single" w:color="auto" w:sz="4" w:space="0"/>
            </w:tcBorders>
            <w:vAlign w:val="center"/>
          </w:tcPr>
          <w:p w14:paraId="49183E50">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421B5230">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导游</w:t>
            </w:r>
          </w:p>
        </w:tc>
        <w:tc>
          <w:tcPr>
            <w:tcW w:w="2246" w:type="pct"/>
            <w:tcBorders>
              <w:top w:val="single" w:color="auto" w:sz="4" w:space="0"/>
              <w:left w:val="single" w:color="auto" w:sz="4" w:space="0"/>
              <w:bottom w:val="single" w:color="auto" w:sz="4" w:space="0"/>
              <w:right w:val="single" w:color="auto" w:sz="4" w:space="0"/>
            </w:tcBorders>
            <w:vAlign w:val="center"/>
          </w:tcPr>
          <w:p w14:paraId="2D2CCE16">
            <w:pPr>
              <w:snapToGrid w:val="0"/>
              <w:spacing w:line="480" w:lineRule="exact"/>
              <w:jc w:val="center"/>
              <w:textAlignment w:val="baseline"/>
              <w:rPr>
                <w:rFonts w:hint="eastAsia" w:ascii="宋体" w:hAnsi="宋体" w:cs="宋体"/>
                <w:sz w:val="24"/>
                <w:szCs w:val="24"/>
              </w:rPr>
            </w:pPr>
          </w:p>
        </w:tc>
      </w:tr>
      <w:tr w14:paraId="7366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vMerge w:val="continue"/>
            <w:tcBorders>
              <w:left w:val="single" w:color="auto" w:sz="4" w:space="0"/>
              <w:bottom w:val="single" w:color="auto" w:sz="4" w:space="0"/>
              <w:right w:val="single" w:color="auto" w:sz="4" w:space="0"/>
            </w:tcBorders>
            <w:vAlign w:val="center"/>
          </w:tcPr>
          <w:p w14:paraId="100EB71F">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1F93CA86">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其他服务费用</w:t>
            </w:r>
          </w:p>
        </w:tc>
        <w:tc>
          <w:tcPr>
            <w:tcW w:w="2246" w:type="pct"/>
            <w:tcBorders>
              <w:top w:val="single" w:color="auto" w:sz="4" w:space="0"/>
              <w:left w:val="single" w:color="auto" w:sz="4" w:space="0"/>
              <w:bottom w:val="single" w:color="auto" w:sz="4" w:space="0"/>
              <w:right w:val="single" w:color="auto" w:sz="4" w:space="0"/>
            </w:tcBorders>
            <w:vAlign w:val="center"/>
          </w:tcPr>
          <w:p w14:paraId="03CD3B3E">
            <w:pPr>
              <w:snapToGrid w:val="0"/>
              <w:spacing w:line="480" w:lineRule="exact"/>
              <w:jc w:val="center"/>
              <w:textAlignment w:val="baseline"/>
              <w:rPr>
                <w:rFonts w:hint="eastAsia" w:ascii="宋体" w:hAnsi="宋体" w:cs="宋体"/>
                <w:sz w:val="24"/>
                <w:szCs w:val="24"/>
              </w:rPr>
            </w:pPr>
          </w:p>
        </w:tc>
      </w:tr>
      <w:tr w14:paraId="470C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8" w:type="pct"/>
            <w:tcBorders>
              <w:top w:val="single" w:color="auto" w:sz="4" w:space="0"/>
              <w:left w:val="single" w:color="auto" w:sz="4" w:space="0"/>
              <w:bottom w:val="single" w:color="auto" w:sz="4" w:space="0"/>
              <w:right w:val="single" w:color="auto" w:sz="4" w:space="0"/>
            </w:tcBorders>
            <w:vAlign w:val="center"/>
          </w:tcPr>
          <w:p w14:paraId="3C987D5A">
            <w:pPr>
              <w:snapToGrid w:val="0"/>
              <w:spacing w:line="480" w:lineRule="exact"/>
              <w:jc w:val="center"/>
              <w:textAlignment w:val="baseline"/>
              <w:rPr>
                <w:rFonts w:hint="eastAsia" w:hAnsi="宋体"/>
                <w:sz w:val="24"/>
                <w:szCs w:val="24"/>
              </w:rPr>
            </w:pPr>
            <w:r>
              <w:rPr>
                <w:rFonts w:hint="eastAsia" w:ascii="宋体" w:hAnsi="宋体" w:cs="宋体"/>
                <w:sz w:val="24"/>
                <w:szCs w:val="24"/>
              </w:rPr>
              <w:t>小计</w:t>
            </w:r>
          </w:p>
        </w:tc>
        <w:tc>
          <w:tcPr>
            <w:tcW w:w="4201" w:type="pct"/>
            <w:gridSpan w:val="2"/>
            <w:tcBorders>
              <w:top w:val="single" w:color="auto" w:sz="4" w:space="0"/>
              <w:left w:val="single" w:color="auto" w:sz="4" w:space="0"/>
              <w:bottom w:val="single" w:color="auto" w:sz="4" w:space="0"/>
              <w:right w:val="single" w:color="auto" w:sz="4" w:space="0"/>
            </w:tcBorders>
            <w:vAlign w:val="center"/>
          </w:tcPr>
          <w:p w14:paraId="410DBCB0">
            <w:pPr>
              <w:snapToGrid w:val="0"/>
              <w:spacing w:line="480" w:lineRule="exact"/>
              <w:jc w:val="center"/>
              <w:textAlignment w:val="baseline"/>
              <w:rPr>
                <w:rFonts w:hint="eastAsia" w:ascii="宋体" w:hAnsi="宋体" w:cs="宋体"/>
                <w:kern w:val="0"/>
                <w:sz w:val="24"/>
                <w:szCs w:val="24"/>
                <w:lang w:bidi="ar"/>
              </w:rPr>
            </w:pP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tc>
      </w:tr>
    </w:tbl>
    <w:p w14:paraId="1BAA4554">
      <w:pPr>
        <w:spacing w:line="360" w:lineRule="auto"/>
        <w:ind w:firstLine="480" w:firstLineChars="200"/>
        <w:rPr>
          <w:rFonts w:hint="eastAsia" w:ascii="宋体" w:hAnsi="宋体"/>
          <w:sz w:val="24"/>
        </w:rPr>
      </w:pPr>
    </w:p>
    <w:p w14:paraId="25AC1993">
      <w:pPr>
        <w:spacing w:line="360" w:lineRule="auto"/>
        <w:ind w:firstLine="480" w:firstLineChars="200"/>
        <w:rPr>
          <w:rFonts w:hint="eastAsia" w:ascii="宋体" w:hAnsi="宋体"/>
          <w:sz w:val="24"/>
        </w:rPr>
      </w:pPr>
      <w:r>
        <w:rPr>
          <w:rFonts w:hint="eastAsia" w:ascii="宋体" w:hAnsi="宋体"/>
          <w:sz w:val="24"/>
        </w:rPr>
        <w:t>响应</w:t>
      </w:r>
      <w:r>
        <w:rPr>
          <w:rFonts w:ascii="宋体" w:hAnsi="宋体"/>
          <w:sz w:val="24"/>
        </w:rPr>
        <w:t xml:space="preserve">供应商：（盖章）             </w:t>
      </w:r>
    </w:p>
    <w:p w14:paraId="565DD486">
      <w:pPr>
        <w:spacing w:line="360" w:lineRule="auto"/>
        <w:ind w:firstLine="480" w:firstLineChars="200"/>
        <w:rPr>
          <w:rFonts w:hint="eastAsia" w:ascii="宋体" w:hAnsi="宋体"/>
          <w:sz w:val="24"/>
        </w:rPr>
      </w:pPr>
      <w:r>
        <w:rPr>
          <w:rFonts w:ascii="宋体" w:hAnsi="宋体"/>
          <w:sz w:val="24"/>
        </w:rPr>
        <w:t>法定代表人或被授权人（签字或盖章）：</w:t>
      </w:r>
    </w:p>
    <w:p w14:paraId="68AEF464">
      <w:pPr>
        <w:spacing w:line="360" w:lineRule="auto"/>
        <w:ind w:firstLine="480" w:firstLineChars="200"/>
        <w:rPr>
          <w:rFonts w:hint="eastAsia" w:ascii="宋体" w:hAnsi="宋体"/>
          <w:sz w:val="24"/>
        </w:rPr>
      </w:pPr>
      <w:r>
        <w:rPr>
          <w:rFonts w:ascii="宋体" w:hAnsi="宋体"/>
          <w:sz w:val="24"/>
        </w:rPr>
        <w:t>日期：</w:t>
      </w:r>
    </w:p>
    <w:p w14:paraId="7F587F90">
      <w:pPr>
        <w:spacing w:line="360" w:lineRule="auto"/>
        <w:ind w:firstLine="482" w:firstLineChars="200"/>
        <w:rPr>
          <w:rFonts w:hint="eastAsia" w:ascii="宋体" w:hAnsi="宋体"/>
          <w:bCs/>
          <w:sz w:val="24"/>
        </w:rPr>
      </w:pPr>
      <w:r>
        <w:rPr>
          <w:rFonts w:ascii="宋体" w:hAnsi="宋体"/>
          <w:b/>
          <w:bCs/>
          <w:sz w:val="24"/>
        </w:rPr>
        <w:t>注：</w:t>
      </w:r>
    </w:p>
    <w:p w14:paraId="77A3E02D">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本表为格式表，不得自行改动，必须提供。小计金额须与报价总表中对应线路报价金额一致。</w:t>
      </w:r>
    </w:p>
    <w:p w14:paraId="2B90D895">
      <w:pPr>
        <w:spacing w:line="360" w:lineRule="auto"/>
        <w:ind w:firstLine="480" w:firstLineChars="200"/>
        <w:rPr>
          <w:rFonts w:hint="eastAsia" w:ascii="宋体" w:hAnsi="宋体"/>
          <w:sz w:val="24"/>
        </w:rPr>
      </w:pPr>
      <w:r>
        <w:rPr>
          <w:rFonts w:hint="eastAsia" w:ascii="宋体" w:hAnsi="宋体"/>
          <w:sz w:val="24"/>
        </w:rPr>
        <w:t>（2）响应报价金额最多保留两位小数。</w:t>
      </w:r>
    </w:p>
    <w:p w14:paraId="6ED18EAA">
      <w:pPr>
        <w:pStyle w:val="32"/>
        <w:snapToGrid w:val="0"/>
        <w:spacing w:line="360" w:lineRule="auto"/>
        <w:ind w:firstLine="480" w:firstLineChars="200"/>
        <w:jc w:val="left"/>
        <w:rPr>
          <w:rFonts w:hint="eastAsia" w:ascii="宋体"/>
          <w:bCs/>
          <w:sz w:val="24"/>
          <w:szCs w:val="24"/>
        </w:rPr>
      </w:pPr>
      <w:r>
        <w:rPr>
          <w:rFonts w:hint="eastAsia" w:ascii="宋体" w:eastAsia="宋体"/>
          <w:kern w:val="2"/>
          <w:sz w:val="24"/>
          <w:szCs w:val="21"/>
        </w:rPr>
        <w:t>（3）本表报价包含但不限于人员薪资、住宿费、餐费、景点门票、交通费（车费、油费、过路费等）、保险、企业税金等比选范围内所有费用。</w:t>
      </w:r>
      <w:r>
        <w:rPr>
          <w:rFonts w:hint="eastAsia" w:ascii="宋体"/>
          <w:bCs/>
          <w:sz w:val="24"/>
          <w:szCs w:val="24"/>
        </w:rPr>
        <w:br w:type="page"/>
      </w:r>
    </w:p>
    <w:p w14:paraId="785B007C">
      <w:pPr>
        <w:pStyle w:val="32"/>
        <w:snapToGrid w:val="0"/>
        <w:spacing w:line="360" w:lineRule="auto"/>
        <w:ind w:firstLine="643" w:firstLineChars="200"/>
        <w:jc w:val="center"/>
        <w:rPr>
          <w:rFonts w:hint="eastAsia" w:ascii="宋体" w:eastAsia="宋体"/>
          <w:b/>
          <w:kern w:val="2"/>
          <w:sz w:val="32"/>
          <w:szCs w:val="32"/>
        </w:rPr>
      </w:pPr>
      <w:r>
        <w:rPr>
          <w:rFonts w:hint="eastAsia" w:ascii="宋体" w:eastAsia="宋体"/>
          <w:b/>
          <w:kern w:val="2"/>
          <w:sz w:val="32"/>
          <w:szCs w:val="32"/>
        </w:rPr>
        <w:t>分项报价表</w:t>
      </w:r>
    </w:p>
    <w:tbl>
      <w:tblPr>
        <w:tblStyle w:val="23"/>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3308"/>
        <w:gridCol w:w="3801"/>
      </w:tblGrid>
      <w:tr w14:paraId="408C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tcBorders>
              <w:top w:val="single" w:color="auto" w:sz="4" w:space="0"/>
              <w:left w:val="single" w:color="auto" w:sz="4" w:space="0"/>
              <w:bottom w:val="single" w:color="auto" w:sz="4" w:space="0"/>
              <w:right w:val="single" w:color="auto" w:sz="4" w:space="0"/>
            </w:tcBorders>
            <w:vAlign w:val="center"/>
          </w:tcPr>
          <w:p w14:paraId="562E8CDB">
            <w:pPr>
              <w:kinsoku w:val="0"/>
              <w:topLinePunct/>
              <w:snapToGrid w:val="0"/>
              <w:rPr>
                <w:sz w:val="24"/>
                <w:szCs w:val="24"/>
              </w:rPr>
            </w:pPr>
            <w:r>
              <w:rPr>
                <w:rFonts w:hAnsi="宋体"/>
                <w:sz w:val="24"/>
                <w:szCs w:val="24"/>
              </w:rPr>
              <w:t>项目名称</w:t>
            </w:r>
          </w:p>
        </w:tc>
        <w:tc>
          <w:tcPr>
            <w:tcW w:w="4201" w:type="pct"/>
            <w:gridSpan w:val="2"/>
            <w:tcBorders>
              <w:top w:val="single" w:color="auto" w:sz="4" w:space="0"/>
              <w:left w:val="single" w:color="auto" w:sz="4" w:space="0"/>
              <w:bottom w:val="single" w:color="auto" w:sz="4" w:space="0"/>
              <w:right w:val="single" w:color="auto" w:sz="4" w:space="0"/>
            </w:tcBorders>
            <w:vAlign w:val="center"/>
          </w:tcPr>
          <w:p w14:paraId="52DE987B">
            <w:pPr>
              <w:kinsoku w:val="0"/>
              <w:topLinePunct/>
              <w:snapToGrid w:val="0"/>
              <w:jc w:val="center"/>
              <w:rPr>
                <w:sz w:val="24"/>
                <w:szCs w:val="24"/>
              </w:rPr>
            </w:pPr>
            <w:r>
              <w:rPr>
                <w:rFonts w:hint="eastAsia" w:hAnsi="宋体"/>
                <w:sz w:val="24"/>
                <w:szCs w:val="24"/>
              </w:rPr>
              <w:t>江苏省南通第一中学2026高二学生研学实践活动项目-</w:t>
            </w:r>
            <w:r>
              <w:rPr>
                <w:rFonts w:hint="default" w:ascii="Times New Roman" w:hAnsi="宋体" w:cs="Times New Roman"/>
                <w:sz w:val="24"/>
                <w:szCs w:val="24"/>
              </w:rPr>
              <w:t>线路</w:t>
            </w:r>
            <w:r>
              <w:rPr>
                <w:rFonts w:ascii="Times New Roman" w:hAnsi="宋体" w:cs="Times New Roman"/>
                <w:sz w:val="24"/>
                <w:szCs w:val="24"/>
              </w:rPr>
              <w:t>③</w:t>
            </w:r>
          </w:p>
        </w:tc>
      </w:tr>
      <w:tr w14:paraId="677A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tcBorders>
              <w:top w:val="single" w:color="auto" w:sz="4" w:space="0"/>
              <w:left w:val="single" w:color="auto" w:sz="4" w:space="0"/>
              <w:bottom w:val="single" w:color="auto" w:sz="4" w:space="0"/>
              <w:right w:val="single" w:color="auto" w:sz="4" w:space="0"/>
            </w:tcBorders>
            <w:vAlign w:val="center"/>
          </w:tcPr>
          <w:p w14:paraId="6A537907">
            <w:pPr>
              <w:kinsoku w:val="0"/>
              <w:topLinePunct/>
              <w:snapToGrid w:val="0"/>
              <w:rPr>
                <w:rFonts w:hint="eastAsia" w:hAnsi="宋体"/>
                <w:sz w:val="24"/>
                <w:szCs w:val="24"/>
              </w:rPr>
            </w:pPr>
            <w:r>
              <w:rPr>
                <w:rFonts w:hint="eastAsia" w:hAnsi="宋体"/>
                <w:sz w:val="24"/>
                <w:szCs w:val="24"/>
              </w:rPr>
              <w:t>项目编号</w:t>
            </w:r>
          </w:p>
        </w:tc>
        <w:tc>
          <w:tcPr>
            <w:tcW w:w="4201" w:type="pct"/>
            <w:gridSpan w:val="2"/>
            <w:tcBorders>
              <w:top w:val="single" w:color="auto" w:sz="4" w:space="0"/>
              <w:left w:val="single" w:color="auto" w:sz="4" w:space="0"/>
              <w:bottom w:val="single" w:color="auto" w:sz="4" w:space="0"/>
              <w:right w:val="single" w:color="auto" w:sz="4" w:space="0"/>
            </w:tcBorders>
            <w:vAlign w:val="center"/>
          </w:tcPr>
          <w:p w14:paraId="1F56FED3">
            <w:pPr>
              <w:kinsoku w:val="0"/>
              <w:topLinePunct/>
              <w:snapToGrid w:val="0"/>
              <w:jc w:val="center"/>
              <w:rPr>
                <w:rFonts w:hint="eastAsia" w:hAnsi="宋体"/>
                <w:sz w:val="24"/>
                <w:szCs w:val="24"/>
              </w:rPr>
            </w:pPr>
            <w:r>
              <w:rPr>
                <w:rFonts w:hint="eastAsia" w:hAnsi="宋体"/>
                <w:sz w:val="24"/>
                <w:szCs w:val="24"/>
              </w:rPr>
              <w:t>WY-20260427-012</w:t>
            </w:r>
          </w:p>
        </w:tc>
      </w:tr>
      <w:tr w14:paraId="6D6E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restart"/>
            <w:tcBorders>
              <w:top w:val="single" w:color="auto" w:sz="4" w:space="0"/>
              <w:left w:val="single" w:color="auto" w:sz="4" w:space="0"/>
              <w:right w:val="single" w:color="auto" w:sz="4" w:space="0"/>
            </w:tcBorders>
            <w:vAlign w:val="center"/>
          </w:tcPr>
          <w:p w14:paraId="6935CD1A">
            <w:pPr>
              <w:kinsoku w:val="0"/>
              <w:topLinePunct/>
              <w:snapToGrid w:val="0"/>
              <w:rPr>
                <w:sz w:val="24"/>
                <w:szCs w:val="24"/>
              </w:rPr>
            </w:pPr>
            <w:r>
              <w:rPr>
                <w:rFonts w:hint="eastAsia" w:hAnsi="宋体"/>
                <w:sz w:val="24"/>
                <w:szCs w:val="24"/>
              </w:rPr>
              <w:t>响应</w:t>
            </w:r>
            <w:r>
              <w:rPr>
                <w:rFonts w:hAnsi="宋体"/>
                <w:sz w:val="24"/>
                <w:szCs w:val="24"/>
              </w:rPr>
              <w:t>报价</w:t>
            </w:r>
          </w:p>
        </w:tc>
        <w:tc>
          <w:tcPr>
            <w:tcW w:w="1955" w:type="pct"/>
            <w:tcBorders>
              <w:top w:val="single" w:color="auto" w:sz="4" w:space="0"/>
              <w:left w:val="single" w:color="auto" w:sz="4" w:space="0"/>
              <w:bottom w:val="single" w:color="auto" w:sz="4" w:space="0"/>
              <w:right w:val="single" w:color="auto" w:sz="4" w:space="0"/>
            </w:tcBorders>
            <w:vAlign w:val="center"/>
          </w:tcPr>
          <w:p w14:paraId="500A446C">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分项名称</w:t>
            </w:r>
          </w:p>
        </w:tc>
        <w:tc>
          <w:tcPr>
            <w:tcW w:w="2246" w:type="pct"/>
            <w:tcBorders>
              <w:top w:val="single" w:color="auto" w:sz="4" w:space="0"/>
              <w:left w:val="single" w:color="auto" w:sz="4" w:space="0"/>
              <w:bottom w:val="single" w:color="auto" w:sz="4" w:space="0"/>
              <w:right w:val="single" w:color="auto" w:sz="4" w:space="0"/>
            </w:tcBorders>
            <w:vAlign w:val="center"/>
          </w:tcPr>
          <w:p w14:paraId="34EFC53E">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报价（单位元，免费项目填“0”）</w:t>
            </w:r>
          </w:p>
        </w:tc>
      </w:tr>
      <w:tr w14:paraId="6E29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48CF1DE0">
            <w:pPr>
              <w:kinsoku w:val="0"/>
              <w:topLinePunct/>
              <w:snapToGrid w:val="0"/>
              <w:rPr>
                <w:rFonts w:hint="eastAsia" w:hAnsi="宋体"/>
                <w:sz w:val="24"/>
                <w:szCs w:val="24"/>
              </w:rPr>
            </w:pPr>
          </w:p>
          <w:p w14:paraId="4CB9EB39">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1381C32D">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交通费用</w:t>
            </w:r>
          </w:p>
        </w:tc>
        <w:tc>
          <w:tcPr>
            <w:tcW w:w="2246" w:type="pct"/>
            <w:tcBorders>
              <w:top w:val="single" w:color="auto" w:sz="4" w:space="0"/>
              <w:left w:val="single" w:color="auto" w:sz="4" w:space="0"/>
              <w:bottom w:val="single" w:color="auto" w:sz="4" w:space="0"/>
              <w:right w:val="single" w:color="auto" w:sz="4" w:space="0"/>
            </w:tcBorders>
            <w:vAlign w:val="center"/>
          </w:tcPr>
          <w:p w14:paraId="7429442D">
            <w:pPr>
              <w:snapToGrid w:val="0"/>
              <w:spacing w:line="480" w:lineRule="exact"/>
              <w:jc w:val="center"/>
              <w:textAlignment w:val="baseline"/>
              <w:rPr>
                <w:rFonts w:hint="eastAsia" w:ascii="宋体" w:hAnsi="宋体" w:cs="宋体"/>
                <w:sz w:val="24"/>
                <w:szCs w:val="24"/>
              </w:rPr>
            </w:pPr>
          </w:p>
        </w:tc>
      </w:tr>
      <w:tr w14:paraId="30FB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4461DC52">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794E1339">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住宿费用</w:t>
            </w:r>
          </w:p>
        </w:tc>
        <w:tc>
          <w:tcPr>
            <w:tcW w:w="2246" w:type="pct"/>
            <w:tcBorders>
              <w:top w:val="single" w:color="auto" w:sz="4" w:space="0"/>
              <w:left w:val="single" w:color="auto" w:sz="4" w:space="0"/>
              <w:bottom w:val="single" w:color="auto" w:sz="4" w:space="0"/>
              <w:right w:val="single" w:color="auto" w:sz="4" w:space="0"/>
            </w:tcBorders>
            <w:vAlign w:val="center"/>
          </w:tcPr>
          <w:p w14:paraId="43445EF4">
            <w:pPr>
              <w:snapToGrid w:val="0"/>
              <w:spacing w:line="480" w:lineRule="exact"/>
              <w:jc w:val="center"/>
              <w:textAlignment w:val="baseline"/>
              <w:rPr>
                <w:rFonts w:hint="eastAsia" w:ascii="宋体" w:hAnsi="宋体" w:cs="宋体"/>
                <w:sz w:val="24"/>
                <w:szCs w:val="24"/>
              </w:rPr>
            </w:pPr>
          </w:p>
        </w:tc>
      </w:tr>
      <w:tr w14:paraId="7CF0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3CF11B38">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08AE0DA3">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餐饮费用</w:t>
            </w:r>
          </w:p>
        </w:tc>
        <w:tc>
          <w:tcPr>
            <w:tcW w:w="2246" w:type="pct"/>
            <w:tcBorders>
              <w:top w:val="single" w:color="auto" w:sz="4" w:space="0"/>
              <w:left w:val="single" w:color="auto" w:sz="4" w:space="0"/>
              <w:bottom w:val="single" w:color="auto" w:sz="4" w:space="0"/>
              <w:right w:val="single" w:color="auto" w:sz="4" w:space="0"/>
            </w:tcBorders>
            <w:vAlign w:val="center"/>
          </w:tcPr>
          <w:p w14:paraId="184DD4F9">
            <w:pPr>
              <w:snapToGrid w:val="0"/>
              <w:spacing w:line="480" w:lineRule="exact"/>
              <w:jc w:val="center"/>
              <w:textAlignment w:val="baseline"/>
              <w:rPr>
                <w:rFonts w:hint="eastAsia" w:ascii="宋体" w:hAnsi="宋体" w:cs="宋体"/>
                <w:sz w:val="24"/>
                <w:szCs w:val="24"/>
              </w:rPr>
            </w:pPr>
          </w:p>
        </w:tc>
      </w:tr>
      <w:tr w14:paraId="7BFC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216716BD">
            <w:pPr>
              <w:snapToGrid w:val="0"/>
              <w:spacing w:line="480" w:lineRule="auto"/>
            </w:pPr>
          </w:p>
        </w:tc>
        <w:tc>
          <w:tcPr>
            <w:tcW w:w="1955" w:type="pct"/>
            <w:tcBorders>
              <w:top w:val="single" w:color="auto" w:sz="4" w:space="0"/>
              <w:left w:val="single" w:color="auto" w:sz="4" w:space="0"/>
              <w:bottom w:val="single" w:color="auto" w:sz="4" w:space="0"/>
              <w:right w:val="single" w:color="auto" w:sz="4" w:space="0"/>
            </w:tcBorders>
            <w:vAlign w:val="center"/>
          </w:tcPr>
          <w:p w14:paraId="0AE00770">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 xml:space="preserve">上海师范大学 </w:t>
            </w:r>
          </w:p>
        </w:tc>
        <w:tc>
          <w:tcPr>
            <w:tcW w:w="2246" w:type="pct"/>
            <w:tcBorders>
              <w:top w:val="single" w:color="auto" w:sz="4" w:space="0"/>
              <w:left w:val="single" w:color="auto" w:sz="4" w:space="0"/>
              <w:bottom w:val="single" w:color="auto" w:sz="4" w:space="0"/>
              <w:right w:val="single" w:color="auto" w:sz="4" w:space="0"/>
            </w:tcBorders>
            <w:vAlign w:val="center"/>
          </w:tcPr>
          <w:p w14:paraId="4F89FEB2">
            <w:pPr>
              <w:snapToGrid w:val="0"/>
              <w:spacing w:line="480" w:lineRule="exact"/>
              <w:jc w:val="center"/>
              <w:textAlignment w:val="baseline"/>
              <w:rPr>
                <w:rFonts w:hint="eastAsia" w:ascii="宋体" w:hAnsi="宋体" w:cs="宋体"/>
                <w:sz w:val="24"/>
                <w:szCs w:val="24"/>
              </w:rPr>
            </w:pPr>
          </w:p>
        </w:tc>
      </w:tr>
      <w:tr w14:paraId="70CF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2DBF7135">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2466C883">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非遗手作・双项证书</w:t>
            </w:r>
          </w:p>
        </w:tc>
        <w:tc>
          <w:tcPr>
            <w:tcW w:w="2246" w:type="pct"/>
            <w:tcBorders>
              <w:top w:val="single" w:color="auto" w:sz="4" w:space="0"/>
              <w:left w:val="single" w:color="auto" w:sz="4" w:space="0"/>
              <w:bottom w:val="single" w:color="auto" w:sz="4" w:space="0"/>
              <w:right w:val="single" w:color="auto" w:sz="4" w:space="0"/>
            </w:tcBorders>
            <w:vAlign w:val="center"/>
          </w:tcPr>
          <w:p w14:paraId="1626FD4B">
            <w:pPr>
              <w:snapToGrid w:val="0"/>
              <w:spacing w:line="480" w:lineRule="exact"/>
              <w:jc w:val="center"/>
              <w:textAlignment w:val="baseline"/>
              <w:rPr>
                <w:rFonts w:hint="eastAsia" w:ascii="宋体" w:hAnsi="宋体" w:cs="宋体"/>
                <w:sz w:val="24"/>
                <w:szCs w:val="24"/>
              </w:rPr>
            </w:pPr>
          </w:p>
        </w:tc>
      </w:tr>
      <w:tr w14:paraId="2D10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72C909E4">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258D658B">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上海交通大学</w:t>
            </w:r>
          </w:p>
        </w:tc>
        <w:tc>
          <w:tcPr>
            <w:tcW w:w="2246" w:type="pct"/>
            <w:tcBorders>
              <w:top w:val="single" w:color="auto" w:sz="4" w:space="0"/>
              <w:left w:val="single" w:color="auto" w:sz="4" w:space="0"/>
              <w:bottom w:val="single" w:color="auto" w:sz="4" w:space="0"/>
              <w:right w:val="single" w:color="auto" w:sz="4" w:space="0"/>
            </w:tcBorders>
            <w:vAlign w:val="center"/>
          </w:tcPr>
          <w:p w14:paraId="3C7D46C2">
            <w:pPr>
              <w:snapToGrid w:val="0"/>
              <w:spacing w:line="480" w:lineRule="exact"/>
              <w:jc w:val="center"/>
              <w:textAlignment w:val="baseline"/>
              <w:rPr>
                <w:rFonts w:hint="eastAsia" w:ascii="宋体" w:hAnsi="宋体" w:cs="宋体"/>
                <w:sz w:val="24"/>
                <w:szCs w:val="24"/>
              </w:rPr>
            </w:pPr>
          </w:p>
        </w:tc>
      </w:tr>
      <w:tr w14:paraId="4EDE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68993942">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593685C5">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百度 Apollo Park</w:t>
            </w:r>
          </w:p>
        </w:tc>
        <w:tc>
          <w:tcPr>
            <w:tcW w:w="2246" w:type="pct"/>
            <w:tcBorders>
              <w:top w:val="single" w:color="auto" w:sz="4" w:space="0"/>
              <w:left w:val="single" w:color="auto" w:sz="4" w:space="0"/>
              <w:bottom w:val="single" w:color="auto" w:sz="4" w:space="0"/>
              <w:right w:val="single" w:color="auto" w:sz="4" w:space="0"/>
            </w:tcBorders>
            <w:vAlign w:val="center"/>
          </w:tcPr>
          <w:p w14:paraId="1BB6CCE1">
            <w:pPr>
              <w:snapToGrid w:val="0"/>
              <w:spacing w:line="480" w:lineRule="exact"/>
              <w:jc w:val="center"/>
              <w:textAlignment w:val="baseline"/>
              <w:rPr>
                <w:rFonts w:hint="eastAsia" w:ascii="宋体" w:hAnsi="宋体" w:cs="宋体"/>
                <w:sz w:val="24"/>
                <w:szCs w:val="24"/>
              </w:rPr>
            </w:pPr>
          </w:p>
        </w:tc>
      </w:tr>
      <w:tr w14:paraId="7584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4E9F04FB">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458EFAAF">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外滩</w:t>
            </w:r>
          </w:p>
        </w:tc>
        <w:tc>
          <w:tcPr>
            <w:tcW w:w="2246" w:type="pct"/>
            <w:tcBorders>
              <w:top w:val="single" w:color="auto" w:sz="4" w:space="0"/>
              <w:left w:val="single" w:color="auto" w:sz="4" w:space="0"/>
              <w:bottom w:val="single" w:color="auto" w:sz="4" w:space="0"/>
              <w:right w:val="single" w:color="auto" w:sz="4" w:space="0"/>
            </w:tcBorders>
            <w:vAlign w:val="center"/>
          </w:tcPr>
          <w:p w14:paraId="1933DBD3">
            <w:pPr>
              <w:snapToGrid w:val="0"/>
              <w:spacing w:line="480" w:lineRule="exact"/>
              <w:jc w:val="center"/>
              <w:textAlignment w:val="baseline"/>
              <w:rPr>
                <w:rFonts w:hint="eastAsia" w:ascii="宋体" w:hAnsi="宋体" w:cs="宋体"/>
                <w:sz w:val="24"/>
                <w:szCs w:val="24"/>
              </w:rPr>
            </w:pPr>
          </w:p>
        </w:tc>
      </w:tr>
      <w:tr w14:paraId="6212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08D3FD19">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47A16CCB">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研学手册</w:t>
            </w:r>
          </w:p>
        </w:tc>
        <w:tc>
          <w:tcPr>
            <w:tcW w:w="2246" w:type="pct"/>
            <w:tcBorders>
              <w:top w:val="single" w:color="auto" w:sz="4" w:space="0"/>
              <w:left w:val="single" w:color="auto" w:sz="4" w:space="0"/>
              <w:bottom w:val="single" w:color="auto" w:sz="4" w:space="0"/>
              <w:right w:val="single" w:color="auto" w:sz="4" w:space="0"/>
            </w:tcBorders>
            <w:vAlign w:val="center"/>
          </w:tcPr>
          <w:p w14:paraId="16D770E1">
            <w:pPr>
              <w:snapToGrid w:val="0"/>
              <w:spacing w:line="480" w:lineRule="exact"/>
              <w:jc w:val="center"/>
              <w:textAlignment w:val="baseline"/>
              <w:rPr>
                <w:rFonts w:hint="eastAsia" w:ascii="宋体" w:hAnsi="宋体" w:cs="宋体"/>
                <w:sz w:val="24"/>
                <w:szCs w:val="24"/>
              </w:rPr>
            </w:pPr>
          </w:p>
        </w:tc>
      </w:tr>
      <w:tr w14:paraId="5EEB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6D48CC07">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1CC81651">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保险</w:t>
            </w:r>
          </w:p>
        </w:tc>
        <w:tc>
          <w:tcPr>
            <w:tcW w:w="2246" w:type="pct"/>
            <w:tcBorders>
              <w:top w:val="single" w:color="auto" w:sz="4" w:space="0"/>
              <w:left w:val="single" w:color="auto" w:sz="4" w:space="0"/>
              <w:bottom w:val="single" w:color="auto" w:sz="4" w:space="0"/>
              <w:right w:val="single" w:color="auto" w:sz="4" w:space="0"/>
            </w:tcBorders>
            <w:vAlign w:val="center"/>
          </w:tcPr>
          <w:p w14:paraId="430CD8F3">
            <w:pPr>
              <w:snapToGrid w:val="0"/>
              <w:spacing w:line="480" w:lineRule="exact"/>
              <w:jc w:val="center"/>
              <w:textAlignment w:val="baseline"/>
              <w:rPr>
                <w:rFonts w:hint="eastAsia" w:ascii="宋体" w:hAnsi="宋体" w:cs="宋体"/>
                <w:sz w:val="24"/>
                <w:szCs w:val="24"/>
              </w:rPr>
            </w:pPr>
          </w:p>
        </w:tc>
      </w:tr>
      <w:tr w14:paraId="7E2A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12499758">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2C3FC710">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导游</w:t>
            </w:r>
          </w:p>
        </w:tc>
        <w:tc>
          <w:tcPr>
            <w:tcW w:w="2246" w:type="pct"/>
            <w:tcBorders>
              <w:top w:val="single" w:color="auto" w:sz="4" w:space="0"/>
              <w:left w:val="single" w:color="auto" w:sz="4" w:space="0"/>
              <w:bottom w:val="single" w:color="auto" w:sz="4" w:space="0"/>
              <w:right w:val="single" w:color="auto" w:sz="4" w:space="0"/>
            </w:tcBorders>
            <w:vAlign w:val="center"/>
          </w:tcPr>
          <w:p w14:paraId="25C47E37">
            <w:pPr>
              <w:snapToGrid w:val="0"/>
              <w:spacing w:line="480" w:lineRule="exact"/>
              <w:jc w:val="center"/>
              <w:textAlignment w:val="baseline"/>
              <w:rPr>
                <w:rFonts w:hint="eastAsia" w:ascii="宋体" w:hAnsi="宋体" w:cs="宋体"/>
                <w:sz w:val="24"/>
                <w:szCs w:val="24"/>
              </w:rPr>
            </w:pPr>
          </w:p>
        </w:tc>
      </w:tr>
      <w:tr w14:paraId="4A9B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bottom w:val="single" w:color="auto" w:sz="4" w:space="0"/>
              <w:right w:val="single" w:color="auto" w:sz="4" w:space="0"/>
            </w:tcBorders>
            <w:vAlign w:val="center"/>
          </w:tcPr>
          <w:p w14:paraId="4B730B25">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177F6748">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其他服务费用</w:t>
            </w:r>
          </w:p>
        </w:tc>
        <w:tc>
          <w:tcPr>
            <w:tcW w:w="2246" w:type="pct"/>
            <w:tcBorders>
              <w:top w:val="single" w:color="auto" w:sz="4" w:space="0"/>
              <w:left w:val="single" w:color="auto" w:sz="4" w:space="0"/>
              <w:bottom w:val="single" w:color="auto" w:sz="4" w:space="0"/>
              <w:right w:val="single" w:color="auto" w:sz="4" w:space="0"/>
            </w:tcBorders>
            <w:vAlign w:val="center"/>
          </w:tcPr>
          <w:p w14:paraId="0DA9EAA9">
            <w:pPr>
              <w:snapToGrid w:val="0"/>
              <w:spacing w:line="480" w:lineRule="exact"/>
              <w:jc w:val="center"/>
              <w:textAlignment w:val="baseline"/>
              <w:rPr>
                <w:rFonts w:hint="eastAsia" w:ascii="宋体" w:hAnsi="宋体" w:cs="宋体"/>
                <w:sz w:val="24"/>
                <w:szCs w:val="24"/>
              </w:rPr>
            </w:pPr>
          </w:p>
        </w:tc>
      </w:tr>
      <w:tr w14:paraId="6CDB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tcBorders>
              <w:top w:val="single" w:color="auto" w:sz="4" w:space="0"/>
              <w:left w:val="single" w:color="auto" w:sz="4" w:space="0"/>
              <w:bottom w:val="single" w:color="auto" w:sz="4" w:space="0"/>
              <w:right w:val="single" w:color="auto" w:sz="4" w:space="0"/>
            </w:tcBorders>
            <w:vAlign w:val="center"/>
          </w:tcPr>
          <w:p w14:paraId="5D46F91E">
            <w:pPr>
              <w:snapToGrid w:val="0"/>
              <w:spacing w:line="480" w:lineRule="exact"/>
              <w:jc w:val="center"/>
              <w:textAlignment w:val="baseline"/>
              <w:rPr>
                <w:rFonts w:hint="eastAsia" w:hAnsi="宋体"/>
                <w:sz w:val="24"/>
                <w:szCs w:val="24"/>
              </w:rPr>
            </w:pPr>
            <w:r>
              <w:rPr>
                <w:rFonts w:hint="eastAsia" w:ascii="宋体" w:hAnsi="宋体" w:cs="宋体"/>
                <w:sz w:val="24"/>
                <w:szCs w:val="24"/>
              </w:rPr>
              <w:t>小计</w:t>
            </w:r>
          </w:p>
        </w:tc>
        <w:tc>
          <w:tcPr>
            <w:tcW w:w="4201" w:type="pct"/>
            <w:gridSpan w:val="2"/>
            <w:tcBorders>
              <w:top w:val="single" w:color="auto" w:sz="4" w:space="0"/>
              <w:left w:val="single" w:color="auto" w:sz="4" w:space="0"/>
              <w:bottom w:val="single" w:color="auto" w:sz="4" w:space="0"/>
              <w:right w:val="single" w:color="auto" w:sz="4" w:space="0"/>
            </w:tcBorders>
            <w:vAlign w:val="center"/>
          </w:tcPr>
          <w:p w14:paraId="06CFCC3E">
            <w:pPr>
              <w:snapToGrid w:val="0"/>
              <w:spacing w:line="480" w:lineRule="exact"/>
              <w:jc w:val="center"/>
              <w:textAlignment w:val="baseline"/>
              <w:rPr>
                <w:rFonts w:hint="eastAsia" w:ascii="宋体" w:hAnsi="宋体" w:cs="宋体"/>
                <w:kern w:val="0"/>
                <w:sz w:val="24"/>
                <w:szCs w:val="24"/>
                <w:lang w:bidi="ar"/>
              </w:rPr>
            </w:pP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tc>
      </w:tr>
    </w:tbl>
    <w:p w14:paraId="2D645975">
      <w:pPr>
        <w:spacing w:line="360" w:lineRule="auto"/>
        <w:ind w:firstLine="480" w:firstLineChars="200"/>
        <w:rPr>
          <w:rFonts w:hint="eastAsia" w:ascii="宋体" w:hAnsi="宋体"/>
          <w:sz w:val="24"/>
        </w:rPr>
      </w:pPr>
    </w:p>
    <w:p w14:paraId="7DC8A44F">
      <w:pPr>
        <w:spacing w:line="360" w:lineRule="auto"/>
        <w:ind w:firstLine="480" w:firstLineChars="200"/>
        <w:rPr>
          <w:rFonts w:hint="eastAsia" w:ascii="宋体" w:hAnsi="宋体"/>
          <w:sz w:val="24"/>
        </w:rPr>
      </w:pPr>
      <w:r>
        <w:rPr>
          <w:rFonts w:hint="eastAsia" w:ascii="宋体" w:hAnsi="宋体"/>
          <w:sz w:val="24"/>
        </w:rPr>
        <w:t>响应</w:t>
      </w:r>
      <w:r>
        <w:rPr>
          <w:rFonts w:ascii="宋体" w:hAnsi="宋体"/>
          <w:sz w:val="24"/>
        </w:rPr>
        <w:t xml:space="preserve">供应商：（盖章）             </w:t>
      </w:r>
    </w:p>
    <w:p w14:paraId="15545D7E">
      <w:pPr>
        <w:spacing w:line="360" w:lineRule="auto"/>
        <w:ind w:firstLine="480" w:firstLineChars="200"/>
        <w:rPr>
          <w:rFonts w:hint="eastAsia" w:ascii="宋体" w:hAnsi="宋体"/>
          <w:sz w:val="24"/>
        </w:rPr>
      </w:pPr>
      <w:r>
        <w:rPr>
          <w:rFonts w:ascii="宋体" w:hAnsi="宋体"/>
          <w:sz w:val="24"/>
        </w:rPr>
        <w:t>法定代表人或被授权人（签字或盖章）：</w:t>
      </w:r>
    </w:p>
    <w:p w14:paraId="609368BD">
      <w:pPr>
        <w:spacing w:line="360" w:lineRule="auto"/>
        <w:ind w:firstLine="480" w:firstLineChars="200"/>
        <w:rPr>
          <w:rFonts w:hint="eastAsia" w:ascii="宋体" w:hAnsi="宋体"/>
          <w:sz w:val="24"/>
        </w:rPr>
      </w:pPr>
      <w:r>
        <w:rPr>
          <w:rFonts w:ascii="宋体" w:hAnsi="宋体"/>
          <w:sz w:val="24"/>
        </w:rPr>
        <w:t>日期：</w:t>
      </w:r>
    </w:p>
    <w:p w14:paraId="5660B5D1">
      <w:pPr>
        <w:spacing w:line="360" w:lineRule="auto"/>
        <w:ind w:firstLine="482" w:firstLineChars="200"/>
        <w:rPr>
          <w:rFonts w:hint="eastAsia" w:ascii="宋体" w:hAnsi="宋体"/>
          <w:bCs/>
          <w:sz w:val="24"/>
        </w:rPr>
      </w:pPr>
      <w:r>
        <w:rPr>
          <w:rFonts w:ascii="宋体" w:hAnsi="宋体"/>
          <w:b/>
          <w:bCs/>
          <w:sz w:val="24"/>
        </w:rPr>
        <w:t>注：</w:t>
      </w:r>
    </w:p>
    <w:p w14:paraId="572BEF3D">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本表为格式表，不得自行改动，必须提供。小计金额须与报价总表中对应线路报价金额一致。</w:t>
      </w:r>
    </w:p>
    <w:p w14:paraId="4B85C89B">
      <w:pPr>
        <w:spacing w:line="360" w:lineRule="auto"/>
        <w:ind w:firstLine="480" w:firstLineChars="200"/>
        <w:rPr>
          <w:rFonts w:hint="eastAsia" w:ascii="宋体" w:hAnsi="宋体"/>
          <w:sz w:val="24"/>
        </w:rPr>
      </w:pPr>
      <w:r>
        <w:rPr>
          <w:rFonts w:hint="eastAsia" w:ascii="宋体" w:hAnsi="宋体"/>
          <w:sz w:val="24"/>
        </w:rPr>
        <w:t>（2）响应报价金额最多保留两位小数。</w:t>
      </w:r>
    </w:p>
    <w:p w14:paraId="666DCD28">
      <w:pPr>
        <w:pStyle w:val="32"/>
        <w:snapToGrid w:val="0"/>
        <w:spacing w:line="360" w:lineRule="auto"/>
        <w:ind w:firstLine="480" w:firstLineChars="200"/>
        <w:jc w:val="left"/>
        <w:rPr>
          <w:rFonts w:hint="eastAsia" w:ascii="宋体" w:hAnsi="宋体"/>
          <w:bCs/>
          <w:sz w:val="24"/>
          <w:szCs w:val="24"/>
        </w:rPr>
      </w:pPr>
      <w:r>
        <w:rPr>
          <w:rFonts w:hint="eastAsia" w:ascii="宋体" w:eastAsia="宋体"/>
          <w:kern w:val="2"/>
          <w:sz w:val="24"/>
          <w:szCs w:val="21"/>
        </w:rPr>
        <w:t>（3）本表报价包含但不限于人员薪资、住宿费、餐费、景点门票、交通费（车费、油费、过路费等）、保险、企业税金等比选范围内所有费用。</w:t>
      </w:r>
      <w:r>
        <w:rPr>
          <w:rFonts w:hint="eastAsia" w:ascii="宋体" w:hAnsi="宋体"/>
          <w:bCs/>
          <w:sz w:val="24"/>
          <w:szCs w:val="24"/>
        </w:rPr>
        <w:br w:type="page"/>
      </w:r>
    </w:p>
    <w:p w14:paraId="2CAF39E4">
      <w:pPr>
        <w:pStyle w:val="32"/>
        <w:snapToGrid w:val="0"/>
        <w:spacing w:line="360" w:lineRule="auto"/>
        <w:ind w:firstLine="643" w:firstLineChars="200"/>
        <w:jc w:val="center"/>
        <w:rPr>
          <w:rFonts w:hint="eastAsia" w:ascii="宋体" w:eastAsia="宋体"/>
          <w:b/>
          <w:kern w:val="2"/>
          <w:sz w:val="32"/>
          <w:szCs w:val="32"/>
        </w:rPr>
      </w:pPr>
      <w:r>
        <w:rPr>
          <w:rFonts w:hint="eastAsia" w:ascii="宋体" w:eastAsia="宋体"/>
          <w:b/>
          <w:kern w:val="2"/>
          <w:sz w:val="32"/>
          <w:szCs w:val="32"/>
        </w:rPr>
        <w:t>分项报价表</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331"/>
        <w:gridCol w:w="3827"/>
      </w:tblGrid>
      <w:tr w14:paraId="01A0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tcBorders>
              <w:top w:val="single" w:color="auto" w:sz="4" w:space="0"/>
              <w:left w:val="single" w:color="auto" w:sz="4" w:space="0"/>
              <w:bottom w:val="single" w:color="auto" w:sz="4" w:space="0"/>
              <w:right w:val="single" w:color="auto" w:sz="4" w:space="0"/>
            </w:tcBorders>
            <w:vAlign w:val="center"/>
          </w:tcPr>
          <w:p w14:paraId="594CB65E">
            <w:pPr>
              <w:kinsoku w:val="0"/>
              <w:topLinePunct/>
              <w:snapToGrid w:val="0"/>
              <w:rPr>
                <w:sz w:val="24"/>
                <w:szCs w:val="24"/>
              </w:rPr>
            </w:pPr>
            <w:r>
              <w:rPr>
                <w:rFonts w:hAnsi="宋体"/>
                <w:sz w:val="24"/>
                <w:szCs w:val="24"/>
              </w:rPr>
              <w:t>项目名称</w:t>
            </w:r>
          </w:p>
        </w:tc>
        <w:tc>
          <w:tcPr>
            <w:tcW w:w="4201" w:type="pct"/>
            <w:gridSpan w:val="2"/>
            <w:tcBorders>
              <w:top w:val="single" w:color="auto" w:sz="4" w:space="0"/>
              <w:left w:val="single" w:color="auto" w:sz="4" w:space="0"/>
              <w:bottom w:val="single" w:color="auto" w:sz="4" w:space="0"/>
              <w:right w:val="single" w:color="auto" w:sz="4" w:space="0"/>
            </w:tcBorders>
            <w:vAlign w:val="center"/>
          </w:tcPr>
          <w:p w14:paraId="6EFD2C7B">
            <w:pPr>
              <w:kinsoku w:val="0"/>
              <w:topLinePunct/>
              <w:snapToGrid w:val="0"/>
              <w:jc w:val="center"/>
              <w:rPr>
                <w:sz w:val="24"/>
                <w:szCs w:val="24"/>
              </w:rPr>
            </w:pPr>
            <w:r>
              <w:rPr>
                <w:rFonts w:hint="eastAsia" w:hAnsi="宋体"/>
                <w:sz w:val="24"/>
                <w:szCs w:val="24"/>
              </w:rPr>
              <w:t>江苏省南通第一中学2026高二学生研学实践活动项目-</w:t>
            </w:r>
            <w:r>
              <w:rPr>
                <w:rFonts w:hint="default" w:ascii="Times New Roman" w:hAnsi="宋体" w:cs="Times New Roman"/>
                <w:sz w:val="24"/>
                <w:szCs w:val="24"/>
              </w:rPr>
              <w:t>线路</w:t>
            </w:r>
            <w:r>
              <w:rPr>
                <w:rFonts w:hint="eastAsia" w:hAnsi="宋体"/>
                <w:sz w:val="24"/>
                <w:szCs w:val="24"/>
              </w:rPr>
              <w:t>④</w:t>
            </w:r>
          </w:p>
        </w:tc>
      </w:tr>
      <w:tr w14:paraId="7BAA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tcBorders>
              <w:top w:val="single" w:color="auto" w:sz="4" w:space="0"/>
              <w:left w:val="single" w:color="auto" w:sz="4" w:space="0"/>
              <w:bottom w:val="single" w:color="auto" w:sz="4" w:space="0"/>
              <w:right w:val="single" w:color="auto" w:sz="4" w:space="0"/>
            </w:tcBorders>
            <w:vAlign w:val="center"/>
          </w:tcPr>
          <w:p w14:paraId="008DAB19">
            <w:pPr>
              <w:kinsoku w:val="0"/>
              <w:topLinePunct/>
              <w:snapToGrid w:val="0"/>
              <w:rPr>
                <w:rFonts w:hint="eastAsia" w:hAnsi="宋体"/>
                <w:sz w:val="24"/>
                <w:szCs w:val="24"/>
              </w:rPr>
            </w:pPr>
            <w:r>
              <w:rPr>
                <w:rFonts w:hint="eastAsia" w:hAnsi="宋体"/>
                <w:sz w:val="24"/>
                <w:szCs w:val="24"/>
              </w:rPr>
              <w:t>项目编号</w:t>
            </w:r>
          </w:p>
        </w:tc>
        <w:tc>
          <w:tcPr>
            <w:tcW w:w="4201" w:type="pct"/>
            <w:gridSpan w:val="2"/>
            <w:tcBorders>
              <w:top w:val="single" w:color="auto" w:sz="4" w:space="0"/>
              <w:left w:val="single" w:color="auto" w:sz="4" w:space="0"/>
              <w:bottom w:val="single" w:color="auto" w:sz="4" w:space="0"/>
              <w:right w:val="single" w:color="auto" w:sz="4" w:space="0"/>
            </w:tcBorders>
            <w:vAlign w:val="center"/>
          </w:tcPr>
          <w:p w14:paraId="55E98BF0">
            <w:pPr>
              <w:kinsoku w:val="0"/>
              <w:topLinePunct/>
              <w:snapToGrid w:val="0"/>
              <w:jc w:val="center"/>
              <w:rPr>
                <w:rFonts w:hint="eastAsia" w:hAnsi="宋体"/>
                <w:sz w:val="24"/>
                <w:szCs w:val="24"/>
              </w:rPr>
            </w:pPr>
            <w:r>
              <w:rPr>
                <w:rFonts w:hint="eastAsia" w:hAnsi="宋体"/>
                <w:sz w:val="24"/>
                <w:szCs w:val="24"/>
              </w:rPr>
              <w:t>WY-20260427-012</w:t>
            </w:r>
          </w:p>
        </w:tc>
      </w:tr>
      <w:tr w14:paraId="2A92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restart"/>
            <w:tcBorders>
              <w:top w:val="single" w:color="auto" w:sz="4" w:space="0"/>
              <w:left w:val="single" w:color="auto" w:sz="4" w:space="0"/>
              <w:right w:val="single" w:color="auto" w:sz="4" w:space="0"/>
            </w:tcBorders>
            <w:vAlign w:val="center"/>
          </w:tcPr>
          <w:p w14:paraId="52778889">
            <w:pPr>
              <w:kinsoku w:val="0"/>
              <w:topLinePunct/>
              <w:snapToGrid w:val="0"/>
              <w:rPr>
                <w:sz w:val="24"/>
                <w:szCs w:val="24"/>
              </w:rPr>
            </w:pPr>
            <w:r>
              <w:rPr>
                <w:rFonts w:hint="eastAsia" w:hAnsi="宋体"/>
                <w:sz w:val="24"/>
                <w:szCs w:val="24"/>
              </w:rPr>
              <w:t>响应</w:t>
            </w:r>
            <w:r>
              <w:rPr>
                <w:rFonts w:hAnsi="宋体"/>
                <w:sz w:val="24"/>
                <w:szCs w:val="24"/>
              </w:rPr>
              <w:t>报价</w:t>
            </w:r>
          </w:p>
        </w:tc>
        <w:tc>
          <w:tcPr>
            <w:tcW w:w="1955" w:type="pct"/>
            <w:tcBorders>
              <w:top w:val="single" w:color="auto" w:sz="4" w:space="0"/>
              <w:left w:val="single" w:color="auto" w:sz="4" w:space="0"/>
              <w:bottom w:val="single" w:color="auto" w:sz="4" w:space="0"/>
              <w:right w:val="single" w:color="auto" w:sz="4" w:space="0"/>
            </w:tcBorders>
            <w:vAlign w:val="center"/>
          </w:tcPr>
          <w:p w14:paraId="4EBDC21D">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分项名称</w:t>
            </w:r>
          </w:p>
        </w:tc>
        <w:tc>
          <w:tcPr>
            <w:tcW w:w="2246" w:type="pct"/>
            <w:tcBorders>
              <w:top w:val="single" w:color="auto" w:sz="4" w:space="0"/>
              <w:left w:val="single" w:color="auto" w:sz="4" w:space="0"/>
              <w:bottom w:val="single" w:color="auto" w:sz="4" w:space="0"/>
              <w:right w:val="single" w:color="auto" w:sz="4" w:space="0"/>
            </w:tcBorders>
            <w:vAlign w:val="center"/>
          </w:tcPr>
          <w:p w14:paraId="60CCC446">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报价（单位元，免费项目填“0”）</w:t>
            </w:r>
          </w:p>
        </w:tc>
      </w:tr>
      <w:tr w14:paraId="5899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5728B75F">
            <w:pPr>
              <w:kinsoku w:val="0"/>
              <w:topLinePunct/>
              <w:snapToGrid w:val="0"/>
              <w:rPr>
                <w:rFonts w:hint="eastAsia" w:hAnsi="宋体"/>
                <w:sz w:val="24"/>
                <w:szCs w:val="24"/>
              </w:rPr>
            </w:pPr>
          </w:p>
          <w:p w14:paraId="500F8A28">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7F3407C7">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交通费用</w:t>
            </w:r>
          </w:p>
        </w:tc>
        <w:tc>
          <w:tcPr>
            <w:tcW w:w="2246" w:type="pct"/>
            <w:tcBorders>
              <w:top w:val="single" w:color="auto" w:sz="4" w:space="0"/>
              <w:left w:val="single" w:color="auto" w:sz="4" w:space="0"/>
              <w:bottom w:val="single" w:color="auto" w:sz="4" w:space="0"/>
              <w:right w:val="single" w:color="auto" w:sz="4" w:space="0"/>
            </w:tcBorders>
            <w:vAlign w:val="center"/>
          </w:tcPr>
          <w:p w14:paraId="0A1B690A">
            <w:pPr>
              <w:snapToGrid w:val="0"/>
              <w:spacing w:line="480" w:lineRule="exact"/>
              <w:jc w:val="center"/>
              <w:textAlignment w:val="baseline"/>
              <w:rPr>
                <w:rFonts w:hint="eastAsia" w:ascii="宋体" w:hAnsi="宋体" w:cs="宋体"/>
                <w:sz w:val="24"/>
                <w:szCs w:val="24"/>
              </w:rPr>
            </w:pPr>
          </w:p>
        </w:tc>
      </w:tr>
      <w:tr w14:paraId="30D1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0C774BA0">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579CF032">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住宿费用</w:t>
            </w:r>
          </w:p>
        </w:tc>
        <w:tc>
          <w:tcPr>
            <w:tcW w:w="2246" w:type="pct"/>
            <w:tcBorders>
              <w:top w:val="single" w:color="auto" w:sz="4" w:space="0"/>
              <w:left w:val="single" w:color="auto" w:sz="4" w:space="0"/>
              <w:bottom w:val="single" w:color="auto" w:sz="4" w:space="0"/>
              <w:right w:val="single" w:color="auto" w:sz="4" w:space="0"/>
            </w:tcBorders>
            <w:vAlign w:val="center"/>
          </w:tcPr>
          <w:p w14:paraId="3AB79B69">
            <w:pPr>
              <w:snapToGrid w:val="0"/>
              <w:spacing w:line="480" w:lineRule="exact"/>
              <w:jc w:val="center"/>
              <w:textAlignment w:val="baseline"/>
              <w:rPr>
                <w:rFonts w:hint="eastAsia" w:ascii="宋体" w:hAnsi="宋体" w:cs="宋体"/>
                <w:sz w:val="24"/>
                <w:szCs w:val="24"/>
              </w:rPr>
            </w:pPr>
          </w:p>
        </w:tc>
      </w:tr>
      <w:tr w14:paraId="724C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7E533456">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590BD023">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餐饮费用</w:t>
            </w:r>
          </w:p>
        </w:tc>
        <w:tc>
          <w:tcPr>
            <w:tcW w:w="2246" w:type="pct"/>
            <w:tcBorders>
              <w:top w:val="single" w:color="auto" w:sz="4" w:space="0"/>
              <w:left w:val="single" w:color="auto" w:sz="4" w:space="0"/>
              <w:bottom w:val="single" w:color="auto" w:sz="4" w:space="0"/>
              <w:right w:val="single" w:color="auto" w:sz="4" w:space="0"/>
            </w:tcBorders>
            <w:vAlign w:val="center"/>
          </w:tcPr>
          <w:p w14:paraId="353CA329">
            <w:pPr>
              <w:snapToGrid w:val="0"/>
              <w:spacing w:line="480" w:lineRule="exact"/>
              <w:jc w:val="center"/>
              <w:textAlignment w:val="baseline"/>
              <w:rPr>
                <w:rFonts w:hint="eastAsia" w:ascii="宋体" w:hAnsi="宋体" w:cs="宋体"/>
                <w:sz w:val="24"/>
                <w:szCs w:val="24"/>
              </w:rPr>
            </w:pPr>
          </w:p>
        </w:tc>
      </w:tr>
      <w:tr w14:paraId="6256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6F09F23C">
            <w:pPr>
              <w:snapToGrid w:val="0"/>
              <w:spacing w:line="480" w:lineRule="auto"/>
            </w:pPr>
          </w:p>
        </w:tc>
        <w:tc>
          <w:tcPr>
            <w:tcW w:w="1955" w:type="pct"/>
            <w:tcBorders>
              <w:top w:val="single" w:color="auto" w:sz="4" w:space="0"/>
              <w:left w:val="single" w:color="auto" w:sz="4" w:space="0"/>
              <w:bottom w:val="single" w:color="auto" w:sz="4" w:space="0"/>
              <w:right w:val="single" w:color="auto" w:sz="4" w:space="0"/>
            </w:tcBorders>
            <w:vAlign w:val="center"/>
          </w:tcPr>
          <w:p w14:paraId="6B9EE7D9">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商飞上海C919 总装车间</w:t>
            </w:r>
          </w:p>
        </w:tc>
        <w:tc>
          <w:tcPr>
            <w:tcW w:w="2246" w:type="pct"/>
            <w:tcBorders>
              <w:top w:val="single" w:color="auto" w:sz="4" w:space="0"/>
              <w:left w:val="single" w:color="auto" w:sz="4" w:space="0"/>
              <w:bottom w:val="single" w:color="auto" w:sz="4" w:space="0"/>
              <w:right w:val="single" w:color="auto" w:sz="4" w:space="0"/>
            </w:tcBorders>
            <w:vAlign w:val="center"/>
          </w:tcPr>
          <w:p w14:paraId="4A315A01">
            <w:pPr>
              <w:snapToGrid w:val="0"/>
              <w:spacing w:line="480" w:lineRule="exact"/>
              <w:jc w:val="center"/>
              <w:textAlignment w:val="baseline"/>
              <w:rPr>
                <w:rFonts w:hint="eastAsia" w:ascii="宋体" w:hAnsi="宋体" w:cs="宋体"/>
                <w:sz w:val="24"/>
                <w:szCs w:val="24"/>
              </w:rPr>
            </w:pPr>
          </w:p>
        </w:tc>
      </w:tr>
      <w:tr w14:paraId="2BB5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35386CF5">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50B8C20D">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上海ENJOY机器人</w:t>
            </w:r>
          </w:p>
        </w:tc>
        <w:tc>
          <w:tcPr>
            <w:tcW w:w="2246" w:type="pct"/>
            <w:tcBorders>
              <w:top w:val="single" w:color="auto" w:sz="4" w:space="0"/>
              <w:left w:val="single" w:color="auto" w:sz="4" w:space="0"/>
              <w:bottom w:val="single" w:color="auto" w:sz="4" w:space="0"/>
              <w:right w:val="single" w:color="auto" w:sz="4" w:space="0"/>
            </w:tcBorders>
            <w:vAlign w:val="center"/>
          </w:tcPr>
          <w:p w14:paraId="5AF95EC3">
            <w:pPr>
              <w:snapToGrid w:val="0"/>
              <w:spacing w:line="480" w:lineRule="exact"/>
              <w:jc w:val="center"/>
              <w:textAlignment w:val="baseline"/>
              <w:rPr>
                <w:rFonts w:hint="eastAsia" w:ascii="宋体" w:hAnsi="宋体" w:cs="宋体"/>
                <w:sz w:val="24"/>
                <w:szCs w:val="24"/>
              </w:rPr>
            </w:pPr>
          </w:p>
        </w:tc>
      </w:tr>
      <w:tr w14:paraId="04DA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64ECDE9E">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6E254DE7">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中共一大会址</w:t>
            </w:r>
          </w:p>
        </w:tc>
        <w:tc>
          <w:tcPr>
            <w:tcW w:w="2246" w:type="pct"/>
            <w:tcBorders>
              <w:top w:val="single" w:color="auto" w:sz="4" w:space="0"/>
              <w:left w:val="single" w:color="auto" w:sz="4" w:space="0"/>
              <w:bottom w:val="single" w:color="auto" w:sz="4" w:space="0"/>
              <w:right w:val="single" w:color="auto" w:sz="4" w:space="0"/>
            </w:tcBorders>
            <w:vAlign w:val="center"/>
          </w:tcPr>
          <w:p w14:paraId="282A9673">
            <w:pPr>
              <w:snapToGrid w:val="0"/>
              <w:spacing w:line="480" w:lineRule="exact"/>
              <w:jc w:val="center"/>
              <w:textAlignment w:val="baseline"/>
              <w:rPr>
                <w:rFonts w:hint="eastAsia" w:ascii="宋体" w:hAnsi="宋体" w:cs="宋体"/>
                <w:sz w:val="24"/>
                <w:szCs w:val="24"/>
              </w:rPr>
            </w:pPr>
          </w:p>
        </w:tc>
      </w:tr>
      <w:tr w14:paraId="6B7F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4B841DF0">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267D692A">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西塘古镇</w:t>
            </w:r>
          </w:p>
        </w:tc>
        <w:tc>
          <w:tcPr>
            <w:tcW w:w="2246" w:type="pct"/>
            <w:tcBorders>
              <w:top w:val="single" w:color="auto" w:sz="4" w:space="0"/>
              <w:left w:val="single" w:color="auto" w:sz="4" w:space="0"/>
              <w:bottom w:val="single" w:color="auto" w:sz="4" w:space="0"/>
              <w:right w:val="single" w:color="auto" w:sz="4" w:space="0"/>
            </w:tcBorders>
            <w:vAlign w:val="center"/>
          </w:tcPr>
          <w:p w14:paraId="34383618">
            <w:pPr>
              <w:snapToGrid w:val="0"/>
              <w:spacing w:line="480" w:lineRule="exact"/>
              <w:jc w:val="center"/>
              <w:textAlignment w:val="baseline"/>
              <w:rPr>
                <w:rFonts w:hint="eastAsia" w:ascii="宋体" w:hAnsi="宋体" w:cs="宋体"/>
                <w:sz w:val="24"/>
                <w:szCs w:val="24"/>
              </w:rPr>
            </w:pPr>
          </w:p>
        </w:tc>
      </w:tr>
      <w:tr w14:paraId="1BC5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26F1BEB3">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232D901A">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嘉兴南湖红船</w:t>
            </w:r>
          </w:p>
        </w:tc>
        <w:tc>
          <w:tcPr>
            <w:tcW w:w="2246" w:type="pct"/>
            <w:tcBorders>
              <w:top w:val="single" w:color="auto" w:sz="4" w:space="0"/>
              <w:left w:val="single" w:color="auto" w:sz="4" w:space="0"/>
              <w:bottom w:val="single" w:color="auto" w:sz="4" w:space="0"/>
              <w:right w:val="single" w:color="auto" w:sz="4" w:space="0"/>
            </w:tcBorders>
            <w:vAlign w:val="center"/>
          </w:tcPr>
          <w:p w14:paraId="25FDFC54">
            <w:pPr>
              <w:snapToGrid w:val="0"/>
              <w:spacing w:line="480" w:lineRule="exact"/>
              <w:jc w:val="center"/>
              <w:textAlignment w:val="baseline"/>
              <w:rPr>
                <w:rFonts w:hint="eastAsia" w:ascii="宋体" w:hAnsi="宋体" w:cs="宋体"/>
                <w:sz w:val="24"/>
                <w:szCs w:val="24"/>
              </w:rPr>
            </w:pPr>
          </w:p>
        </w:tc>
      </w:tr>
      <w:tr w14:paraId="7C57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1477CBDB">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52D44CBA">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研学手册</w:t>
            </w:r>
          </w:p>
        </w:tc>
        <w:tc>
          <w:tcPr>
            <w:tcW w:w="2246" w:type="pct"/>
            <w:tcBorders>
              <w:top w:val="single" w:color="auto" w:sz="4" w:space="0"/>
              <w:left w:val="single" w:color="auto" w:sz="4" w:space="0"/>
              <w:bottom w:val="single" w:color="auto" w:sz="4" w:space="0"/>
              <w:right w:val="single" w:color="auto" w:sz="4" w:space="0"/>
            </w:tcBorders>
            <w:vAlign w:val="center"/>
          </w:tcPr>
          <w:p w14:paraId="35904FF1">
            <w:pPr>
              <w:snapToGrid w:val="0"/>
              <w:spacing w:line="480" w:lineRule="exact"/>
              <w:jc w:val="center"/>
              <w:textAlignment w:val="baseline"/>
              <w:rPr>
                <w:rFonts w:hint="eastAsia" w:ascii="宋体" w:hAnsi="宋体" w:cs="宋体"/>
                <w:sz w:val="24"/>
                <w:szCs w:val="24"/>
              </w:rPr>
            </w:pPr>
          </w:p>
        </w:tc>
      </w:tr>
      <w:tr w14:paraId="03E9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4778EF4C">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05810FDA">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保险</w:t>
            </w:r>
          </w:p>
        </w:tc>
        <w:tc>
          <w:tcPr>
            <w:tcW w:w="2246" w:type="pct"/>
            <w:tcBorders>
              <w:top w:val="single" w:color="auto" w:sz="4" w:space="0"/>
              <w:left w:val="single" w:color="auto" w:sz="4" w:space="0"/>
              <w:bottom w:val="single" w:color="auto" w:sz="4" w:space="0"/>
              <w:right w:val="single" w:color="auto" w:sz="4" w:space="0"/>
            </w:tcBorders>
            <w:vAlign w:val="center"/>
          </w:tcPr>
          <w:p w14:paraId="4349DE7C">
            <w:pPr>
              <w:snapToGrid w:val="0"/>
              <w:spacing w:line="480" w:lineRule="exact"/>
              <w:jc w:val="center"/>
              <w:textAlignment w:val="baseline"/>
              <w:rPr>
                <w:rFonts w:hint="eastAsia" w:ascii="宋体" w:hAnsi="宋体" w:cs="宋体"/>
                <w:sz w:val="24"/>
                <w:szCs w:val="24"/>
              </w:rPr>
            </w:pPr>
          </w:p>
        </w:tc>
      </w:tr>
      <w:tr w14:paraId="69E4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right w:val="single" w:color="auto" w:sz="4" w:space="0"/>
            </w:tcBorders>
            <w:vAlign w:val="center"/>
          </w:tcPr>
          <w:p w14:paraId="1EF2E43A">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672A46A1">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导游</w:t>
            </w:r>
          </w:p>
        </w:tc>
        <w:tc>
          <w:tcPr>
            <w:tcW w:w="2246" w:type="pct"/>
            <w:tcBorders>
              <w:top w:val="single" w:color="auto" w:sz="4" w:space="0"/>
              <w:left w:val="single" w:color="auto" w:sz="4" w:space="0"/>
              <w:bottom w:val="single" w:color="auto" w:sz="4" w:space="0"/>
              <w:right w:val="single" w:color="auto" w:sz="4" w:space="0"/>
            </w:tcBorders>
            <w:vAlign w:val="center"/>
          </w:tcPr>
          <w:p w14:paraId="5BE48C37">
            <w:pPr>
              <w:snapToGrid w:val="0"/>
              <w:spacing w:line="480" w:lineRule="exact"/>
              <w:jc w:val="center"/>
              <w:textAlignment w:val="baseline"/>
              <w:rPr>
                <w:rFonts w:hint="eastAsia" w:ascii="宋体" w:hAnsi="宋体" w:cs="宋体"/>
                <w:sz w:val="24"/>
                <w:szCs w:val="24"/>
              </w:rPr>
            </w:pPr>
          </w:p>
        </w:tc>
      </w:tr>
      <w:tr w14:paraId="60E0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vMerge w:val="continue"/>
            <w:tcBorders>
              <w:left w:val="single" w:color="auto" w:sz="4" w:space="0"/>
              <w:bottom w:val="single" w:color="auto" w:sz="4" w:space="0"/>
              <w:right w:val="single" w:color="auto" w:sz="4" w:space="0"/>
            </w:tcBorders>
            <w:vAlign w:val="center"/>
          </w:tcPr>
          <w:p w14:paraId="6D9C9C74">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2C2AF65E">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其他服务费用</w:t>
            </w:r>
          </w:p>
        </w:tc>
        <w:tc>
          <w:tcPr>
            <w:tcW w:w="2246" w:type="pct"/>
            <w:tcBorders>
              <w:top w:val="single" w:color="auto" w:sz="4" w:space="0"/>
              <w:left w:val="single" w:color="auto" w:sz="4" w:space="0"/>
              <w:bottom w:val="single" w:color="auto" w:sz="4" w:space="0"/>
              <w:right w:val="single" w:color="auto" w:sz="4" w:space="0"/>
            </w:tcBorders>
            <w:vAlign w:val="center"/>
          </w:tcPr>
          <w:p w14:paraId="073A411B">
            <w:pPr>
              <w:snapToGrid w:val="0"/>
              <w:spacing w:line="480" w:lineRule="exact"/>
              <w:jc w:val="center"/>
              <w:textAlignment w:val="baseline"/>
              <w:rPr>
                <w:rFonts w:hint="eastAsia" w:ascii="宋体" w:hAnsi="宋体" w:cs="宋体"/>
                <w:sz w:val="24"/>
                <w:szCs w:val="24"/>
              </w:rPr>
            </w:pPr>
          </w:p>
        </w:tc>
      </w:tr>
      <w:tr w14:paraId="7E5E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8" w:type="pct"/>
            <w:tcBorders>
              <w:top w:val="single" w:color="auto" w:sz="4" w:space="0"/>
              <w:left w:val="single" w:color="auto" w:sz="4" w:space="0"/>
              <w:bottom w:val="single" w:color="auto" w:sz="4" w:space="0"/>
              <w:right w:val="single" w:color="auto" w:sz="4" w:space="0"/>
            </w:tcBorders>
            <w:vAlign w:val="center"/>
          </w:tcPr>
          <w:p w14:paraId="17A36C54">
            <w:pPr>
              <w:snapToGrid w:val="0"/>
              <w:spacing w:line="480" w:lineRule="exact"/>
              <w:jc w:val="center"/>
              <w:textAlignment w:val="baseline"/>
              <w:rPr>
                <w:rFonts w:hint="eastAsia" w:hAnsi="宋体"/>
                <w:sz w:val="24"/>
                <w:szCs w:val="24"/>
              </w:rPr>
            </w:pPr>
            <w:r>
              <w:rPr>
                <w:rFonts w:hint="eastAsia" w:ascii="宋体" w:hAnsi="宋体" w:cs="宋体"/>
                <w:sz w:val="24"/>
                <w:szCs w:val="24"/>
              </w:rPr>
              <w:t>小计</w:t>
            </w:r>
          </w:p>
        </w:tc>
        <w:tc>
          <w:tcPr>
            <w:tcW w:w="4201" w:type="pct"/>
            <w:gridSpan w:val="2"/>
            <w:tcBorders>
              <w:top w:val="single" w:color="auto" w:sz="4" w:space="0"/>
              <w:left w:val="single" w:color="auto" w:sz="4" w:space="0"/>
              <w:bottom w:val="single" w:color="auto" w:sz="4" w:space="0"/>
              <w:right w:val="single" w:color="auto" w:sz="4" w:space="0"/>
            </w:tcBorders>
            <w:vAlign w:val="center"/>
          </w:tcPr>
          <w:p w14:paraId="737F86AA">
            <w:pPr>
              <w:snapToGrid w:val="0"/>
              <w:spacing w:line="480" w:lineRule="exact"/>
              <w:jc w:val="center"/>
              <w:textAlignment w:val="baseline"/>
              <w:rPr>
                <w:rFonts w:hint="eastAsia" w:ascii="宋体" w:hAnsi="宋体" w:cs="宋体"/>
                <w:kern w:val="0"/>
                <w:sz w:val="24"/>
                <w:szCs w:val="24"/>
                <w:lang w:bidi="ar"/>
              </w:rPr>
            </w:pP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tc>
      </w:tr>
    </w:tbl>
    <w:p w14:paraId="79DD0064">
      <w:pPr>
        <w:spacing w:line="360" w:lineRule="auto"/>
        <w:ind w:firstLine="480" w:firstLineChars="200"/>
        <w:rPr>
          <w:rFonts w:hint="eastAsia" w:ascii="宋体" w:hAnsi="宋体"/>
          <w:sz w:val="24"/>
        </w:rPr>
      </w:pPr>
    </w:p>
    <w:p w14:paraId="2E64FB55">
      <w:pPr>
        <w:spacing w:line="360" w:lineRule="auto"/>
        <w:ind w:firstLine="480" w:firstLineChars="200"/>
        <w:rPr>
          <w:rFonts w:hint="eastAsia" w:ascii="宋体" w:hAnsi="宋体"/>
          <w:sz w:val="24"/>
        </w:rPr>
      </w:pPr>
      <w:r>
        <w:rPr>
          <w:rFonts w:hint="eastAsia" w:ascii="宋体" w:hAnsi="宋体"/>
          <w:sz w:val="24"/>
        </w:rPr>
        <w:t>响应</w:t>
      </w:r>
      <w:r>
        <w:rPr>
          <w:rFonts w:ascii="宋体" w:hAnsi="宋体"/>
          <w:sz w:val="24"/>
        </w:rPr>
        <w:t xml:space="preserve">供应商：（盖章）             </w:t>
      </w:r>
    </w:p>
    <w:p w14:paraId="730AC138">
      <w:pPr>
        <w:spacing w:line="360" w:lineRule="auto"/>
        <w:ind w:firstLine="480" w:firstLineChars="200"/>
        <w:rPr>
          <w:rFonts w:hint="eastAsia" w:ascii="宋体" w:hAnsi="宋体"/>
          <w:sz w:val="24"/>
        </w:rPr>
      </w:pPr>
      <w:r>
        <w:rPr>
          <w:rFonts w:ascii="宋体" w:hAnsi="宋体"/>
          <w:sz w:val="24"/>
        </w:rPr>
        <w:t>法定代表人或被授权人（签字或盖章）：</w:t>
      </w:r>
    </w:p>
    <w:p w14:paraId="7EA37D46">
      <w:pPr>
        <w:spacing w:line="360" w:lineRule="auto"/>
        <w:ind w:firstLine="480" w:firstLineChars="200"/>
        <w:rPr>
          <w:rFonts w:hint="eastAsia" w:ascii="宋体" w:hAnsi="宋体"/>
          <w:sz w:val="24"/>
        </w:rPr>
      </w:pPr>
      <w:r>
        <w:rPr>
          <w:rFonts w:ascii="宋体" w:hAnsi="宋体"/>
          <w:sz w:val="24"/>
        </w:rPr>
        <w:t>日期：</w:t>
      </w:r>
    </w:p>
    <w:p w14:paraId="50A5CBD8">
      <w:pPr>
        <w:spacing w:line="360" w:lineRule="auto"/>
        <w:ind w:firstLine="482" w:firstLineChars="200"/>
        <w:rPr>
          <w:rFonts w:hint="eastAsia" w:ascii="宋体" w:hAnsi="宋体"/>
          <w:bCs/>
          <w:sz w:val="24"/>
        </w:rPr>
      </w:pPr>
      <w:r>
        <w:rPr>
          <w:rFonts w:ascii="宋体" w:hAnsi="宋体"/>
          <w:b/>
          <w:bCs/>
          <w:sz w:val="24"/>
        </w:rPr>
        <w:t>注：</w:t>
      </w:r>
    </w:p>
    <w:p w14:paraId="0389FB6F">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本表为格式表，不得自行改动，必须提供。小计金额须与报价总表中对应线路报价金额一致。</w:t>
      </w:r>
    </w:p>
    <w:p w14:paraId="5F7F7C42">
      <w:pPr>
        <w:spacing w:line="360" w:lineRule="auto"/>
        <w:ind w:firstLine="480" w:firstLineChars="200"/>
        <w:rPr>
          <w:rFonts w:hint="eastAsia" w:ascii="宋体" w:hAnsi="宋体"/>
          <w:sz w:val="24"/>
        </w:rPr>
      </w:pPr>
      <w:r>
        <w:rPr>
          <w:rFonts w:hint="eastAsia" w:ascii="宋体" w:hAnsi="宋体"/>
          <w:sz w:val="24"/>
        </w:rPr>
        <w:t>（2）响应报价金额最多保留两位小数。</w:t>
      </w:r>
    </w:p>
    <w:p w14:paraId="38CECCE3">
      <w:pPr>
        <w:pStyle w:val="32"/>
        <w:snapToGrid w:val="0"/>
        <w:spacing w:line="360" w:lineRule="auto"/>
        <w:ind w:firstLine="480" w:firstLineChars="200"/>
        <w:jc w:val="left"/>
        <w:rPr>
          <w:rFonts w:hint="eastAsia" w:ascii="宋体" w:eastAsia="宋体"/>
          <w:kern w:val="2"/>
          <w:sz w:val="24"/>
          <w:szCs w:val="21"/>
        </w:rPr>
      </w:pPr>
      <w:r>
        <w:rPr>
          <w:rFonts w:hint="eastAsia" w:ascii="宋体" w:eastAsia="宋体"/>
          <w:kern w:val="2"/>
          <w:sz w:val="24"/>
          <w:szCs w:val="21"/>
        </w:rPr>
        <w:t>（3）本表报价包含但不限于人员薪资、住宿费、餐费、景点门票、交通费（车费、油费、过路费等）、保险、企业税金等比选范围内所有费用。</w:t>
      </w:r>
    </w:p>
    <w:p w14:paraId="7097034B">
      <w:pPr>
        <w:pStyle w:val="32"/>
        <w:snapToGrid w:val="0"/>
        <w:spacing w:line="360" w:lineRule="auto"/>
        <w:ind w:firstLine="0" w:firstLineChars="0"/>
        <w:jc w:val="center"/>
        <w:rPr>
          <w:rFonts w:hint="eastAsia" w:ascii="宋体" w:eastAsia="宋体"/>
          <w:b/>
          <w:kern w:val="2"/>
          <w:sz w:val="32"/>
          <w:szCs w:val="32"/>
        </w:rPr>
      </w:pPr>
      <w:r>
        <w:rPr>
          <w:rFonts w:hint="eastAsia" w:ascii="宋体"/>
          <w:bCs/>
          <w:sz w:val="24"/>
          <w:szCs w:val="24"/>
        </w:rPr>
        <w:br w:type="page"/>
      </w:r>
      <w:r>
        <w:rPr>
          <w:rFonts w:hint="eastAsia" w:ascii="宋体" w:eastAsia="宋体"/>
          <w:b/>
          <w:kern w:val="2"/>
          <w:sz w:val="32"/>
          <w:szCs w:val="32"/>
        </w:rPr>
        <w:t>分项报价表</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3331"/>
        <w:gridCol w:w="3829"/>
      </w:tblGrid>
      <w:tr w14:paraId="7EC2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tcBorders>
              <w:top w:val="single" w:color="auto" w:sz="4" w:space="0"/>
              <w:left w:val="single" w:color="auto" w:sz="4" w:space="0"/>
              <w:bottom w:val="single" w:color="auto" w:sz="4" w:space="0"/>
              <w:right w:val="single" w:color="auto" w:sz="4" w:space="0"/>
            </w:tcBorders>
            <w:vAlign w:val="center"/>
          </w:tcPr>
          <w:p w14:paraId="6C66447C">
            <w:pPr>
              <w:kinsoku w:val="0"/>
              <w:topLinePunct/>
              <w:snapToGrid w:val="0"/>
              <w:rPr>
                <w:sz w:val="24"/>
                <w:szCs w:val="24"/>
              </w:rPr>
            </w:pPr>
            <w:r>
              <w:rPr>
                <w:rFonts w:hAnsi="宋体"/>
                <w:sz w:val="24"/>
                <w:szCs w:val="24"/>
              </w:rPr>
              <w:t>项目名称</w:t>
            </w:r>
          </w:p>
        </w:tc>
        <w:tc>
          <w:tcPr>
            <w:tcW w:w="4202" w:type="pct"/>
            <w:gridSpan w:val="2"/>
            <w:tcBorders>
              <w:top w:val="single" w:color="auto" w:sz="4" w:space="0"/>
              <w:left w:val="single" w:color="auto" w:sz="4" w:space="0"/>
              <w:bottom w:val="single" w:color="auto" w:sz="4" w:space="0"/>
              <w:right w:val="single" w:color="auto" w:sz="4" w:space="0"/>
            </w:tcBorders>
            <w:vAlign w:val="center"/>
          </w:tcPr>
          <w:p w14:paraId="2A5E4D26">
            <w:pPr>
              <w:kinsoku w:val="0"/>
              <w:topLinePunct/>
              <w:snapToGrid w:val="0"/>
              <w:jc w:val="center"/>
              <w:rPr>
                <w:sz w:val="24"/>
                <w:szCs w:val="24"/>
              </w:rPr>
            </w:pPr>
            <w:r>
              <w:rPr>
                <w:rFonts w:hint="eastAsia" w:hAnsi="宋体"/>
                <w:sz w:val="24"/>
                <w:szCs w:val="24"/>
              </w:rPr>
              <w:t>江苏省南通第一中学2026高二学生研学实践活动项目-</w:t>
            </w:r>
            <w:r>
              <w:rPr>
                <w:rFonts w:hint="default" w:ascii="Times New Roman" w:hAnsi="宋体" w:cs="Times New Roman"/>
                <w:sz w:val="24"/>
                <w:szCs w:val="24"/>
              </w:rPr>
              <w:t>线路</w:t>
            </w:r>
            <w:r>
              <w:rPr>
                <w:rFonts w:hint="eastAsia" w:hAnsi="宋体"/>
                <w:sz w:val="24"/>
                <w:szCs w:val="24"/>
              </w:rPr>
              <w:t>⑤</w:t>
            </w:r>
          </w:p>
        </w:tc>
      </w:tr>
      <w:tr w14:paraId="4AC4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tcBorders>
              <w:top w:val="single" w:color="auto" w:sz="4" w:space="0"/>
              <w:left w:val="single" w:color="auto" w:sz="4" w:space="0"/>
              <w:bottom w:val="single" w:color="auto" w:sz="4" w:space="0"/>
              <w:right w:val="single" w:color="auto" w:sz="4" w:space="0"/>
            </w:tcBorders>
            <w:vAlign w:val="center"/>
          </w:tcPr>
          <w:p w14:paraId="0300B250">
            <w:pPr>
              <w:kinsoku w:val="0"/>
              <w:topLinePunct/>
              <w:snapToGrid w:val="0"/>
              <w:rPr>
                <w:rFonts w:hint="eastAsia" w:hAnsi="宋体"/>
                <w:sz w:val="24"/>
                <w:szCs w:val="24"/>
              </w:rPr>
            </w:pPr>
            <w:r>
              <w:rPr>
                <w:rFonts w:hint="eastAsia" w:hAnsi="宋体"/>
                <w:sz w:val="24"/>
                <w:szCs w:val="24"/>
              </w:rPr>
              <w:t>项目编号</w:t>
            </w:r>
          </w:p>
        </w:tc>
        <w:tc>
          <w:tcPr>
            <w:tcW w:w="4202" w:type="pct"/>
            <w:gridSpan w:val="2"/>
            <w:tcBorders>
              <w:top w:val="single" w:color="auto" w:sz="4" w:space="0"/>
              <w:left w:val="single" w:color="auto" w:sz="4" w:space="0"/>
              <w:bottom w:val="single" w:color="auto" w:sz="4" w:space="0"/>
              <w:right w:val="single" w:color="auto" w:sz="4" w:space="0"/>
            </w:tcBorders>
            <w:vAlign w:val="center"/>
          </w:tcPr>
          <w:p w14:paraId="4CC55E6F">
            <w:pPr>
              <w:kinsoku w:val="0"/>
              <w:topLinePunct/>
              <w:snapToGrid w:val="0"/>
              <w:jc w:val="center"/>
              <w:rPr>
                <w:rFonts w:hint="eastAsia" w:hAnsi="宋体"/>
                <w:sz w:val="24"/>
                <w:szCs w:val="24"/>
              </w:rPr>
            </w:pPr>
            <w:r>
              <w:rPr>
                <w:rFonts w:hint="eastAsia" w:hAnsi="宋体"/>
                <w:sz w:val="24"/>
                <w:szCs w:val="24"/>
              </w:rPr>
              <w:t>WY-20260427-012</w:t>
            </w:r>
          </w:p>
        </w:tc>
      </w:tr>
      <w:tr w14:paraId="1BA6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vMerge w:val="restart"/>
            <w:tcBorders>
              <w:top w:val="single" w:color="auto" w:sz="4" w:space="0"/>
              <w:left w:val="single" w:color="auto" w:sz="4" w:space="0"/>
              <w:right w:val="single" w:color="auto" w:sz="4" w:space="0"/>
            </w:tcBorders>
            <w:vAlign w:val="center"/>
          </w:tcPr>
          <w:p w14:paraId="75E41E8A">
            <w:pPr>
              <w:kinsoku w:val="0"/>
              <w:topLinePunct/>
              <w:snapToGrid w:val="0"/>
              <w:rPr>
                <w:sz w:val="24"/>
                <w:szCs w:val="24"/>
              </w:rPr>
            </w:pPr>
            <w:r>
              <w:rPr>
                <w:rFonts w:hint="eastAsia" w:hAnsi="宋体"/>
                <w:sz w:val="24"/>
                <w:szCs w:val="24"/>
              </w:rPr>
              <w:t>响应</w:t>
            </w:r>
            <w:r>
              <w:rPr>
                <w:rFonts w:hAnsi="宋体"/>
                <w:sz w:val="24"/>
                <w:szCs w:val="24"/>
              </w:rPr>
              <w:t>报价</w:t>
            </w:r>
          </w:p>
        </w:tc>
        <w:tc>
          <w:tcPr>
            <w:tcW w:w="1955" w:type="pct"/>
            <w:tcBorders>
              <w:top w:val="single" w:color="auto" w:sz="4" w:space="0"/>
              <w:left w:val="single" w:color="auto" w:sz="4" w:space="0"/>
              <w:bottom w:val="single" w:color="auto" w:sz="4" w:space="0"/>
              <w:right w:val="single" w:color="auto" w:sz="4" w:space="0"/>
            </w:tcBorders>
            <w:vAlign w:val="center"/>
          </w:tcPr>
          <w:p w14:paraId="4B749323">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分项名称</w:t>
            </w:r>
          </w:p>
        </w:tc>
        <w:tc>
          <w:tcPr>
            <w:tcW w:w="2246" w:type="pct"/>
            <w:tcBorders>
              <w:top w:val="single" w:color="auto" w:sz="4" w:space="0"/>
              <w:left w:val="single" w:color="auto" w:sz="4" w:space="0"/>
              <w:bottom w:val="single" w:color="auto" w:sz="4" w:space="0"/>
              <w:right w:val="single" w:color="auto" w:sz="4" w:space="0"/>
            </w:tcBorders>
            <w:vAlign w:val="center"/>
          </w:tcPr>
          <w:p w14:paraId="523D7B0F">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报价（单位元，免费项目填“0”）</w:t>
            </w:r>
          </w:p>
        </w:tc>
      </w:tr>
      <w:tr w14:paraId="3F60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vMerge w:val="continue"/>
            <w:tcBorders>
              <w:left w:val="single" w:color="auto" w:sz="4" w:space="0"/>
              <w:right w:val="single" w:color="auto" w:sz="4" w:space="0"/>
            </w:tcBorders>
            <w:vAlign w:val="center"/>
          </w:tcPr>
          <w:p w14:paraId="67BAB7ED">
            <w:pPr>
              <w:kinsoku w:val="0"/>
              <w:topLinePunct/>
              <w:snapToGrid w:val="0"/>
              <w:rPr>
                <w:rFonts w:hint="eastAsia" w:hAnsi="宋体"/>
                <w:sz w:val="24"/>
                <w:szCs w:val="24"/>
              </w:rPr>
            </w:pPr>
          </w:p>
          <w:p w14:paraId="012EDD36">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7DE9197C">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交通费用</w:t>
            </w:r>
          </w:p>
        </w:tc>
        <w:tc>
          <w:tcPr>
            <w:tcW w:w="2246" w:type="pct"/>
            <w:tcBorders>
              <w:top w:val="single" w:color="auto" w:sz="4" w:space="0"/>
              <w:left w:val="single" w:color="auto" w:sz="4" w:space="0"/>
              <w:bottom w:val="single" w:color="auto" w:sz="4" w:space="0"/>
              <w:right w:val="single" w:color="auto" w:sz="4" w:space="0"/>
            </w:tcBorders>
            <w:vAlign w:val="center"/>
          </w:tcPr>
          <w:p w14:paraId="7283A514">
            <w:pPr>
              <w:snapToGrid w:val="0"/>
              <w:spacing w:line="480" w:lineRule="exact"/>
              <w:jc w:val="center"/>
              <w:textAlignment w:val="baseline"/>
              <w:rPr>
                <w:rFonts w:hint="eastAsia" w:ascii="宋体" w:hAnsi="宋体" w:cs="宋体"/>
                <w:sz w:val="24"/>
                <w:szCs w:val="24"/>
              </w:rPr>
            </w:pPr>
          </w:p>
        </w:tc>
      </w:tr>
      <w:tr w14:paraId="0645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vMerge w:val="continue"/>
            <w:tcBorders>
              <w:left w:val="single" w:color="auto" w:sz="4" w:space="0"/>
              <w:right w:val="single" w:color="auto" w:sz="4" w:space="0"/>
            </w:tcBorders>
            <w:vAlign w:val="center"/>
          </w:tcPr>
          <w:p w14:paraId="02669AD5">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354E83E5">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住宿费用</w:t>
            </w:r>
          </w:p>
        </w:tc>
        <w:tc>
          <w:tcPr>
            <w:tcW w:w="2246" w:type="pct"/>
            <w:tcBorders>
              <w:top w:val="single" w:color="auto" w:sz="4" w:space="0"/>
              <w:left w:val="single" w:color="auto" w:sz="4" w:space="0"/>
              <w:bottom w:val="single" w:color="auto" w:sz="4" w:space="0"/>
              <w:right w:val="single" w:color="auto" w:sz="4" w:space="0"/>
            </w:tcBorders>
            <w:vAlign w:val="center"/>
          </w:tcPr>
          <w:p w14:paraId="2026A99C">
            <w:pPr>
              <w:snapToGrid w:val="0"/>
              <w:spacing w:line="480" w:lineRule="exact"/>
              <w:jc w:val="center"/>
              <w:textAlignment w:val="baseline"/>
              <w:rPr>
                <w:rFonts w:hint="eastAsia" w:ascii="宋体" w:hAnsi="宋体" w:cs="宋体"/>
                <w:sz w:val="24"/>
                <w:szCs w:val="24"/>
              </w:rPr>
            </w:pPr>
          </w:p>
        </w:tc>
      </w:tr>
      <w:tr w14:paraId="41D4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vMerge w:val="continue"/>
            <w:tcBorders>
              <w:left w:val="single" w:color="auto" w:sz="4" w:space="0"/>
              <w:right w:val="single" w:color="auto" w:sz="4" w:space="0"/>
            </w:tcBorders>
            <w:vAlign w:val="center"/>
          </w:tcPr>
          <w:p w14:paraId="33426D19">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16602017">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餐饮费用</w:t>
            </w:r>
          </w:p>
        </w:tc>
        <w:tc>
          <w:tcPr>
            <w:tcW w:w="2246" w:type="pct"/>
            <w:tcBorders>
              <w:top w:val="single" w:color="auto" w:sz="4" w:space="0"/>
              <w:left w:val="single" w:color="auto" w:sz="4" w:space="0"/>
              <w:bottom w:val="single" w:color="auto" w:sz="4" w:space="0"/>
              <w:right w:val="single" w:color="auto" w:sz="4" w:space="0"/>
            </w:tcBorders>
            <w:vAlign w:val="center"/>
          </w:tcPr>
          <w:p w14:paraId="00BBDB31">
            <w:pPr>
              <w:snapToGrid w:val="0"/>
              <w:spacing w:line="480" w:lineRule="exact"/>
              <w:jc w:val="center"/>
              <w:textAlignment w:val="baseline"/>
              <w:rPr>
                <w:rFonts w:hint="eastAsia" w:ascii="宋体" w:hAnsi="宋体" w:cs="宋体"/>
                <w:sz w:val="24"/>
                <w:szCs w:val="24"/>
              </w:rPr>
            </w:pPr>
          </w:p>
        </w:tc>
      </w:tr>
      <w:tr w14:paraId="7E2E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vMerge w:val="continue"/>
            <w:tcBorders>
              <w:left w:val="single" w:color="auto" w:sz="4" w:space="0"/>
              <w:right w:val="single" w:color="auto" w:sz="4" w:space="0"/>
            </w:tcBorders>
            <w:vAlign w:val="center"/>
          </w:tcPr>
          <w:p w14:paraId="11A004F5">
            <w:pPr>
              <w:snapToGrid w:val="0"/>
              <w:spacing w:line="480" w:lineRule="auto"/>
            </w:pPr>
          </w:p>
        </w:tc>
        <w:tc>
          <w:tcPr>
            <w:tcW w:w="1955" w:type="pct"/>
            <w:tcBorders>
              <w:top w:val="single" w:color="auto" w:sz="4" w:space="0"/>
              <w:left w:val="single" w:color="auto" w:sz="4" w:space="0"/>
              <w:bottom w:val="single" w:color="auto" w:sz="4" w:space="0"/>
              <w:right w:val="single" w:color="auto" w:sz="4" w:space="0"/>
            </w:tcBorders>
            <w:vAlign w:val="center"/>
          </w:tcPr>
          <w:p w14:paraId="42EAD603">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阿里</w:t>
            </w:r>
          </w:p>
        </w:tc>
        <w:tc>
          <w:tcPr>
            <w:tcW w:w="2246" w:type="pct"/>
            <w:tcBorders>
              <w:top w:val="single" w:color="auto" w:sz="4" w:space="0"/>
              <w:left w:val="single" w:color="auto" w:sz="4" w:space="0"/>
              <w:bottom w:val="single" w:color="auto" w:sz="4" w:space="0"/>
              <w:right w:val="single" w:color="auto" w:sz="4" w:space="0"/>
            </w:tcBorders>
            <w:vAlign w:val="center"/>
          </w:tcPr>
          <w:p w14:paraId="462114F8">
            <w:pPr>
              <w:snapToGrid w:val="0"/>
              <w:spacing w:line="480" w:lineRule="exact"/>
              <w:jc w:val="center"/>
              <w:textAlignment w:val="baseline"/>
              <w:rPr>
                <w:rFonts w:hint="eastAsia" w:ascii="宋体" w:hAnsi="宋体" w:cs="宋体"/>
                <w:sz w:val="24"/>
                <w:szCs w:val="24"/>
              </w:rPr>
            </w:pPr>
          </w:p>
        </w:tc>
      </w:tr>
      <w:tr w14:paraId="3D8B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vMerge w:val="continue"/>
            <w:tcBorders>
              <w:left w:val="single" w:color="auto" w:sz="4" w:space="0"/>
              <w:right w:val="single" w:color="auto" w:sz="4" w:space="0"/>
            </w:tcBorders>
            <w:vAlign w:val="center"/>
          </w:tcPr>
          <w:p w14:paraId="51454517">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69785D7E">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六小龙展厅</w:t>
            </w:r>
          </w:p>
        </w:tc>
        <w:tc>
          <w:tcPr>
            <w:tcW w:w="2246" w:type="pct"/>
            <w:tcBorders>
              <w:top w:val="single" w:color="auto" w:sz="4" w:space="0"/>
              <w:left w:val="single" w:color="auto" w:sz="4" w:space="0"/>
              <w:bottom w:val="single" w:color="auto" w:sz="4" w:space="0"/>
              <w:right w:val="single" w:color="auto" w:sz="4" w:space="0"/>
            </w:tcBorders>
            <w:vAlign w:val="center"/>
          </w:tcPr>
          <w:p w14:paraId="49A79851">
            <w:pPr>
              <w:snapToGrid w:val="0"/>
              <w:spacing w:line="480" w:lineRule="exact"/>
              <w:jc w:val="center"/>
              <w:textAlignment w:val="baseline"/>
              <w:rPr>
                <w:rFonts w:hint="eastAsia" w:ascii="宋体" w:hAnsi="宋体" w:cs="宋体"/>
                <w:sz w:val="24"/>
                <w:szCs w:val="24"/>
              </w:rPr>
            </w:pPr>
          </w:p>
        </w:tc>
      </w:tr>
      <w:tr w14:paraId="7399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vMerge w:val="continue"/>
            <w:tcBorders>
              <w:left w:val="single" w:color="auto" w:sz="4" w:space="0"/>
              <w:right w:val="single" w:color="auto" w:sz="4" w:space="0"/>
            </w:tcBorders>
            <w:vAlign w:val="center"/>
          </w:tcPr>
          <w:p w14:paraId="23BD5E64">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32DADFFF">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北航实验室</w:t>
            </w:r>
          </w:p>
        </w:tc>
        <w:tc>
          <w:tcPr>
            <w:tcW w:w="2246" w:type="pct"/>
            <w:tcBorders>
              <w:top w:val="single" w:color="auto" w:sz="4" w:space="0"/>
              <w:left w:val="single" w:color="auto" w:sz="4" w:space="0"/>
              <w:bottom w:val="single" w:color="auto" w:sz="4" w:space="0"/>
              <w:right w:val="single" w:color="auto" w:sz="4" w:space="0"/>
            </w:tcBorders>
            <w:vAlign w:val="center"/>
          </w:tcPr>
          <w:p w14:paraId="11CFFFEC">
            <w:pPr>
              <w:snapToGrid w:val="0"/>
              <w:spacing w:line="480" w:lineRule="exact"/>
              <w:jc w:val="center"/>
              <w:textAlignment w:val="baseline"/>
              <w:rPr>
                <w:rFonts w:hint="eastAsia" w:ascii="宋体" w:hAnsi="宋体" w:cs="宋体"/>
                <w:sz w:val="24"/>
                <w:szCs w:val="24"/>
              </w:rPr>
            </w:pPr>
          </w:p>
        </w:tc>
      </w:tr>
      <w:tr w14:paraId="0FF8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vMerge w:val="continue"/>
            <w:tcBorders>
              <w:left w:val="single" w:color="auto" w:sz="4" w:space="0"/>
              <w:right w:val="single" w:color="auto" w:sz="4" w:space="0"/>
            </w:tcBorders>
            <w:vAlign w:val="center"/>
          </w:tcPr>
          <w:p w14:paraId="6CD0F433">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27352810">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机器人博览中心</w:t>
            </w:r>
          </w:p>
        </w:tc>
        <w:tc>
          <w:tcPr>
            <w:tcW w:w="2246" w:type="pct"/>
            <w:tcBorders>
              <w:top w:val="single" w:color="auto" w:sz="4" w:space="0"/>
              <w:left w:val="single" w:color="auto" w:sz="4" w:space="0"/>
              <w:bottom w:val="single" w:color="auto" w:sz="4" w:space="0"/>
              <w:right w:val="single" w:color="auto" w:sz="4" w:space="0"/>
            </w:tcBorders>
            <w:vAlign w:val="center"/>
          </w:tcPr>
          <w:p w14:paraId="3D4EB811">
            <w:pPr>
              <w:snapToGrid w:val="0"/>
              <w:spacing w:line="480" w:lineRule="exact"/>
              <w:jc w:val="center"/>
              <w:textAlignment w:val="baseline"/>
              <w:rPr>
                <w:rFonts w:hint="eastAsia" w:ascii="宋体" w:hAnsi="宋体" w:cs="宋体"/>
                <w:sz w:val="24"/>
                <w:szCs w:val="24"/>
              </w:rPr>
            </w:pPr>
          </w:p>
        </w:tc>
      </w:tr>
      <w:tr w14:paraId="4155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vMerge w:val="continue"/>
            <w:tcBorders>
              <w:left w:val="single" w:color="auto" w:sz="4" w:space="0"/>
              <w:right w:val="single" w:color="auto" w:sz="4" w:space="0"/>
            </w:tcBorders>
            <w:vAlign w:val="center"/>
          </w:tcPr>
          <w:p w14:paraId="417890BD">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49556FB0">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研学手册</w:t>
            </w:r>
          </w:p>
        </w:tc>
        <w:tc>
          <w:tcPr>
            <w:tcW w:w="2246" w:type="pct"/>
            <w:tcBorders>
              <w:top w:val="single" w:color="auto" w:sz="4" w:space="0"/>
              <w:left w:val="single" w:color="auto" w:sz="4" w:space="0"/>
              <w:bottom w:val="single" w:color="auto" w:sz="4" w:space="0"/>
              <w:right w:val="single" w:color="auto" w:sz="4" w:space="0"/>
            </w:tcBorders>
            <w:vAlign w:val="center"/>
          </w:tcPr>
          <w:p w14:paraId="6DAA8249">
            <w:pPr>
              <w:snapToGrid w:val="0"/>
              <w:spacing w:line="480" w:lineRule="exact"/>
              <w:jc w:val="center"/>
              <w:textAlignment w:val="baseline"/>
              <w:rPr>
                <w:rFonts w:hint="eastAsia" w:ascii="宋体" w:hAnsi="宋体" w:cs="宋体"/>
                <w:sz w:val="24"/>
                <w:szCs w:val="24"/>
              </w:rPr>
            </w:pPr>
          </w:p>
        </w:tc>
      </w:tr>
      <w:tr w14:paraId="4896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vMerge w:val="continue"/>
            <w:tcBorders>
              <w:left w:val="single" w:color="auto" w:sz="4" w:space="0"/>
              <w:right w:val="single" w:color="auto" w:sz="4" w:space="0"/>
            </w:tcBorders>
            <w:vAlign w:val="center"/>
          </w:tcPr>
          <w:p w14:paraId="77A31793">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46CC56D7">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保险</w:t>
            </w:r>
          </w:p>
        </w:tc>
        <w:tc>
          <w:tcPr>
            <w:tcW w:w="2246" w:type="pct"/>
            <w:tcBorders>
              <w:top w:val="single" w:color="auto" w:sz="4" w:space="0"/>
              <w:left w:val="single" w:color="auto" w:sz="4" w:space="0"/>
              <w:bottom w:val="single" w:color="auto" w:sz="4" w:space="0"/>
              <w:right w:val="single" w:color="auto" w:sz="4" w:space="0"/>
            </w:tcBorders>
            <w:vAlign w:val="center"/>
          </w:tcPr>
          <w:p w14:paraId="282C5A70">
            <w:pPr>
              <w:snapToGrid w:val="0"/>
              <w:spacing w:line="480" w:lineRule="exact"/>
              <w:jc w:val="center"/>
              <w:textAlignment w:val="baseline"/>
              <w:rPr>
                <w:rFonts w:hint="eastAsia" w:ascii="宋体" w:hAnsi="宋体" w:cs="宋体"/>
                <w:sz w:val="24"/>
                <w:szCs w:val="24"/>
              </w:rPr>
            </w:pPr>
          </w:p>
        </w:tc>
      </w:tr>
      <w:tr w14:paraId="7980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vMerge w:val="continue"/>
            <w:tcBorders>
              <w:left w:val="single" w:color="auto" w:sz="4" w:space="0"/>
              <w:right w:val="single" w:color="auto" w:sz="4" w:space="0"/>
            </w:tcBorders>
            <w:vAlign w:val="center"/>
          </w:tcPr>
          <w:p w14:paraId="45B4E493">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47B1B7B7">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导游</w:t>
            </w:r>
          </w:p>
        </w:tc>
        <w:tc>
          <w:tcPr>
            <w:tcW w:w="2246" w:type="pct"/>
            <w:tcBorders>
              <w:top w:val="single" w:color="auto" w:sz="4" w:space="0"/>
              <w:left w:val="single" w:color="auto" w:sz="4" w:space="0"/>
              <w:bottom w:val="single" w:color="auto" w:sz="4" w:space="0"/>
              <w:right w:val="single" w:color="auto" w:sz="4" w:space="0"/>
            </w:tcBorders>
            <w:vAlign w:val="center"/>
          </w:tcPr>
          <w:p w14:paraId="07E1B8EE">
            <w:pPr>
              <w:snapToGrid w:val="0"/>
              <w:spacing w:line="480" w:lineRule="exact"/>
              <w:jc w:val="center"/>
              <w:textAlignment w:val="baseline"/>
              <w:rPr>
                <w:rFonts w:hint="eastAsia" w:ascii="宋体" w:hAnsi="宋体" w:cs="宋体"/>
                <w:sz w:val="24"/>
                <w:szCs w:val="24"/>
              </w:rPr>
            </w:pPr>
          </w:p>
        </w:tc>
      </w:tr>
      <w:tr w14:paraId="6C99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vMerge w:val="continue"/>
            <w:tcBorders>
              <w:left w:val="single" w:color="auto" w:sz="4" w:space="0"/>
              <w:bottom w:val="single" w:color="auto" w:sz="4" w:space="0"/>
              <w:right w:val="single" w:color="auto" w:sz="4" w:space="0"/>
            </w:tcBorders>
            <w:vAlign w:val="center"/>
          </w:tcPr>
          <w:p w14:paraId="492E8C81">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19D0FB92">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其他服务费用</w:t>
            </w:r>
          </w:p>
        </w:tc>
        <w:tc>
          <w:tcPr>
            <w:tcW w:w="2246" w:type="pct"/>
            <w:tcBorders>
              <w:top w:val="single" w:color="auto" w:sz="4" w:space="0"/>
              <w:left w:val="single" w:color="auto" w:sz="4" w:space="0"/>
              <w:bottom w:val="single" w:color="auto" w:sz="4" w:space="0"/>
              <w:right w:val="single" w:color="auto" w:sz="4" w:space="0"/>
            </w:tcBorders>
            <w:vAlign w:val="center"/>
          </w:tcPr>
          <w:p w14:paraId="014FC731">
            <w:pPr>
              <w:snapToGrid w:val="0"/>
              <w:spacing w:line="480" w:lineRule="exact"/>
              <w:jc w:val="center"/>
              <w:textAlignment w:val="baseline"/>
              <w:rPr>
                <w:rFonts w:hint="eastAsia" w:ascii="宋体" w:hAnsi="宋体" w:cs="宋体"/>
                <w:sz w:val="24"/>
                <w:szCs w:val="24"/>
              </w:rPr>
            </w:pPr>
          </w:p>
        </w:tc>
      </w:tr>
      <w:tr w14:paraId="2320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7" w:type="pct"/>
            <w:tcBorders>
              <w:top w:val="single" w:color="auto" w:sz="4" w:space="0"/>
              <w:left w:val="single" w:color="auto" w:sz="4" w:space="0"/>
              <w:bottom w:val="single" w:color="auto" w:sz="4" w:space="0"/>
              <w:right w:val="single" w:color="auto" w:sz="4" w:space="0"/>
            </w:tcBorders>
            <w:vAlign w:val="center"/>
          </w:tcPr>
          <w:p w14:paraId="4FC3C828">
            <w:pPr>
              <w:snapToGrid w:val="0"/>
              <w:spacing w:line="480" w:lineRule="exact"/>
              <w:jc w:val="center"/>
              <w:textAlignment w:val="baseline"/>
              <w:rPr>
                <w:rFonts w:hint="eastAsia" w:hAnsi="宋体"/>
                <w:sz w:val="24"/>
                <w:szCs w:val="24"/>
              </w:rPr>
            </w:pPr>
            <w:r>
              <w:rPr>
                <w:rFonts w:hint="eastAsia" w:ascii="宋体" w:hAnsi="宋体" w:cs="宋体"/>
                <w:sz w:val="24"/>
                <w:szCs w:val="24"/>
              </w:rPr>
              <w:t>小计</w:t>
            </w:r>
          </w:p>
        </w:tc>
        <w:tc>
          <w:tcPr>
            <w:tcW w:w="4202" w:type="pct"/>
            <w:gridSpan w:val="2"/>
            <w:tcBorders>
              <w:top w:val="single" w:color="auto" w:sz="4" w:space="0"/>
              <w:left w:val="single" w:color="auto" w:sz="4" w:space="0"/>
              <w:bottom w:val="single" w:color="auto" w:sz="4" w:space="0"/>
              <w:right w:val="single" w:color="auto" w:sz="4" w:space="0"/>
            </w:tcBorders>
            <w:vAlign w:val="center"/>
          </w:tcPr>
          <w:p w14:paraId="24E292A8">
            <w:pPr>
              <w:snapToGrid w:val="0"/>
              <w:spacing w:line="480" w:lineRule="exact"/>
              <w:jc w:val="center"/>
              <w:textAlignment w:val="baseline"/>
              <w:rPr>
                <w:rFonts w:hint="eastAsia" w:ascii="宋体" w:hAnsi="宋体" w:cs="宋体"/>
                <w:kern w:val="0"/>
                <w:sz w:val="24"/>
                <w:szCs w:val="24"/>
                <w:lang w:bidi="ar"/>
              </w:rPr>
            </w:pP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tc>
      </w:tr>
    </w:tbl>
    <w:p w14:paraId="416F67C9">
      <w:pPr>
        <w:spacing w:line="360" w:lineRule="auto"/>
        <w:ind w:firstLine="480" w:firstLineChars="200"/>
        <w:rPr>
          <w:rFonts w:hint="eastAsia" w:ascii="宋体" w:hAnsi="宋体"/>
          <w:sz w:val="24"/>
        </w:rPr>
      </w:pPr>
    </w:p>
    <w:p w14:paraId="69ED66EE">
      <w:pPr>
        <w:spacing w:line="360" w:lineRule="auto"/>
        <w:ind w:firstLine="480" w:firstLineChars="200"/>
        <w:rPr>
          <w:rFonts w:hint="eastAsia" w:ascii="宋体" w:hAnsi="宋体"/>
          <w:sz w:val="24"/>
        </w:rPr>
      </w:pPr>
      <w:r>
        <w:rPr>
          <w:rFonts w:hint="eastAsia" w:ascii="宋体" w:hAnsi="宋体"/>
          <w:sz w:val="24"/>
        </w:rPr>
        <w:t>响应</w:t>
      </w:r>
      <w:r>
        <w:rPr>
          <w:rFonts w:ascii="宋体" w:hAnsi="宋体"/>
          <w:sz w:val="24"/>
        </w:rPr>
        <w:t xml:space="preserve">供应商：（盖章）             </w:t>
      </w:r>
    </w:p>
    <w:p w14:paraId="53929B4A">
      <w:pPr>
        <w:spacing w:line="360" w:lineRule="auto"/>
        <w:ind w:firstLine="480" w:firstLineChars="200"/>
        <w:rPr>
          <w:rFonts w:hint="eastAsia" w:ascii="宋体" w:hAnsi="宋体"/>
          <w:sz w:val="24"/>
        </w:rPr>
      </w:pPr>
      <w:r>
        <w:rPr>
          <w:rFonts w:ascii="宋体" w:hAnsi="宋体"/>
          <w:sz w:val="24"/>
        </w:rPr>
        <w:t>法定代表人或被授权人（签字或盖章）：</w:t>
      </w:r>
    </w:p>
    <w:p w14:paraId="3A5C5620">
      <w:pPr>
        <w:spacing w:line="360" w:lineRule="auto"/>
        <w:ind w:firstLine="480" w:firstLineChars="200"/>
        <w:rPr>
          <w:rFonts w:hint="eastAsia" w:ascii="宋体" w:hAnsi="宋体"/>
          <w:sz w:val="24"/>
        </w:rPr>
      </w:pPr>
      <w:r>
        <w:rPr>
          <w:rFonts w:ascii="宋体" w:hAnsi="宋体"/>
          <w:sz w:val="24"/>
        </w:rPr>
        <w:t>日期：</w:t>
      </w:r>
    </w:p>
    <w:p w14:paraId="3792D770">
      <w:pPr>
        <w:spacing w:line="360" w:lineRule="auto"/>
        <w:ind w:firstLine="482" w:firstLineChars="200"/>
        <w:rPr>
          <w:rFonts w:hint="eastAsia" w:ascii="宋体" w:hAnsi="宋体"/>
          <w:bCs/>
          <w:sz w:val="24"/>
        </w:rPr>
      </w:pPr>
      <w:r>
        <w:rPr>
          <w:rFonts w:ascii="宋体" w:hAnsi="宋体"/>
          <w:b/>
          <w:bCs/>
          <w:sz w:val="24"/>
        </w:rPr>
        <w:t>注：</w:t>
      </w:r>
    </w:p>
    <w:p w14:paraId="175FAED8">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本表为格式表，不得自行改动，必须提供。小计金额须与报价总表中对应线路报价金额一致。</w:t>
      </w:r>
    </w:p>
    <w:p w14:paraId="4CC34F10">
      <w:pPr>
        <w:spacing w:line="360" w:lineRule="auto"/>
        <w:ind w:firstLine="480" w:firstLineChars="200"/>
        <w:rPr>
          <w:rFonts w:hint="eastAsia" w:ascii="宋体" w:hAnsi="宋体"/>
          <w:sz w:val="24"/>
        </w:rPr>
      </w:pPr>
      <w:r>
        <w:rPr>
          <w:rFonts w:hint="eastAsia" w:ascii="宋体" w:hAnsi="宋体"/>
          <w:sz w:val="24"/>
        </w:rPr>
        <w:t>（2）响应报价金额最多保留两位小数。</w:t>
      </w:r>
    </w:p>
    <w:p w14:paraId="1AF4FF7F">
      <w:pPr>
        <w:pStyle w:val="32"/>
        <w:snapToGrid w:val="0"/>
        <w:spacing w:line="360" w:lineRule="auto"/>
        <w:ind w:firstLine="480" w:firstLineChars="200"/>
        <w:jc w:val="left"/>
        <w:rPr>
          <w:rFonts w:hint="eastAsia" w:ascii="宋体" w:hAnsi="宋体"/>
          <w:bCs/>
          <w:sz w:val="24"/>
          <w:szCs w:val="24"/>
        </w:rPr>
      </w:pPr>
      <w:r>
        <w:rPr>
          <w:rFonts w:hint="eastAsia" w:ascii="宋体" w:eastAsia="宋体"/>
          <w:kern w:val="2"/>
          <w:sz w:val="24"/>
          <w:szCs w:val="21"/>
        </w:rPr>
        <w:t>（3）本表报价包含但不限于人员薪资、住宿费、餐费、景点门票、交通费（车费、油费、过路费等）、保险、企业税金等比选范围内所有费用。</w:t>
      </w:r>
    </w:p>
    <w:p w14:paraId="7AA45552">
      <w:pPr>
        <w:rPr>
          <w:rFonts w:ascii="宋体"/>
          <w:b/>
          <w:sz w:val="32"/>
          <w:szCs w:val="32"/>
        </w:rPr>
      </w:pPr>
      <w:r>
        <w:rPr>
          <w:rFonts w:hint="eastAsia" w:ascii="宋体"/>
          <w:b/>
          <w:sz w:val="32"/>
          <w:szCs w:val="32"/>
        </w:rPr>
        <w:br w:type="page"/>
      </w:r>
    </w:p>
    <w:p w14:paraId="0D6A1C29">
      <w:pPr>
        <w:pStyle w:val="32"/>
        <w:snapToGrid w:val="0"/>
        <w:spacing w:line="360" w:lineRule="auto"/>
        <w:ind w:firstLine="0" w:firstLineChars="0"/>
        <w:jc w:val="center"/>
        <w:rPr>
          <w:rFonts w:hint="eastAsia" w:ascii="宋体" w:eastAsia="宋体"/>
          <w:b/>
          <w:kern w:val="2"/>
          <w:sz w:val="32"/>
          <w:szCs w:val="32"/>
        </w:rPr>
      </w:pPr>
      <w:r>
        <w:rPr>
          <w:rFonts w:hint="eastAsia" w:ascii="宋体" w:eastAsia="宋体"/>
          <w:b/>
          <w:kern w:val="2"/>
          <w:sz w:val="32"/>
          <w:szCs w:val="32"/>
        </w:rPr>
        <w:t>分项报价表</w:t>
      </w:r>
    </w:p>
    <w:tbl>
      <w:tblPr>
        <w:tblStyle w:val="23"/>
        <w:tblW w:w="49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3300"/>
        <w:gridCol w:w="3791"/>
      </w:tblGrid>
      <w:tr w14:paraId="4370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tcBorders>
              <w:top w:val="single" w:color="auto" w:sz="4" w:space="0"/>
              <w:left w:val="single" w:color="auto" w:sz="4" w:space="0"/>
              <w:bottom w:val="single" w:color="auto" w:sz="4" w:space="0"/>
              <w:right w:val="single" w:color="auto" w:sz="4" w:space="0"/>
            </w:tcBorders>
            <w:vAlign w:val="center"/>
          </w:tcPr>
          <w:p w14:paraId="3AC6FDA1">
            <w:pPr>
              <w:kinsoku w:val="0"/>
              <w:topLinePunct/>
              <w:snapToGrid w:val="0"/>
              <w:rPr>
                <w:sz w:val="24"/>
                <w:szCs w:val="24"/>
              </w:rPr>
            </w:pPr>
            <w:r>
              <w:rPr>
                <w:rFonts w:hAnsi="宋体"/>
                <w:sz w:val="24"/>
                <w:szCs w:val="24"/>
              </w:rPr>
              <w:t>项目名称</w:t>
            </w:r>
          </w:p>
        </w:tc>
        <w:tc>
          <w:tcPr>
            <w:tcW w:w="4201" w:type="pct"/>
            <w:gridSpan w:val="2"/>
            <w:tcBorders>
              <w:top w:val="single" w:color="auto" w:sz="4" w:space="0"/>
              <w:left w:val="single" w:color="auto" w:sz="4" w:space="0"/>
              <w:bottom w:val="single" w:color="auto" w:sz="4" w:space="0"/>
              <w:right w:val="single" w:color="auto" w:sz="4" w:space="0"/>
            </w:tcBorders>
            <w:vAlign w:val="center"/>
          </w:tcPr>
          <w:p w14:paraId="7EFCCDD2">
            <w:pPr>
              <w:kinsoku w:val="0"/>
              <w:topLinePunct/>
              <w:snapToGrid w:val="0"/>
              <w:jc w:val="center"/>
              <w:rPr>
                <w:sz w:val="24"/>
                <w:szCs w:val="24"/>
              </w:rPr>
            </w:pPr>
            <w:r>
              <w:rPr>
                <w:rFonts w:hint="eastAsia" w:hAnsi="宋体"/>
                <w:sz w:val="24"/>
                <w:szCs w:val="24"/>
              </w:rPr>
              <w:t>江苏省南通第一中学2026高二学生研学实践活动项目-</w:t>
            </w:r>
            <w:r>
              <w:rPr>
                <w:rFonts w:hint="default" w:ascii="Times New Roman" w:hAnsi="宋体" w:cs="Times New Roman"/>
                <w:sz w:val="24"/>
                <w:szCs w:val="24"/>
              </w:rPr>
              <w:t>线路⑥</w:t>
            </w:r>
          </w:p>
        </w:tc>
      </w:tr>
      <w:tr w14:paraId="00B5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tcBorders>
              <w:top w:val="single" w:color="auto" w:sz="4" w:space="0"/>
              <w:left w:val="single" w:color="auto" w:sz="4" w:space="0"/>
              <w:bottom w:val="single" w:color="auto" w:sz="4" w:space="0"/>
              <w:right w:val="single" w:color="auto" w:sz="4" w:space="0"/>
            </w:tcBorders>
            <w:vAlign w:val="center"/>
          </w:tcPr>
          <w:p w14:paraId="5CF35748">
            <w:pPr>
              <w:kinsoku w:val="0"/>
              <w:topLinePunct/>
              <w:snapToGrid w:val="0"/>
              <w:rPr>
                <w:rFonts w:hint="eastAsia" w:hAnsi="宋体"/>
                <w:sz w:val="24"/>
                <w:szCs w:val="24"/>
              </w:rPr>
            </w:pPr>
            <w:r>
              <w:rPr>
                <w:rFonts w:hint="eastAsia" w:hAnsi="宋体"/>
                <w:sz w:val="24"/>
                <w:szCs w:val="24"/>
              </w:rPr>
              <w:t>项目编号</w:t>
            </w:r>
          </w:p>
        </w:tc>
        <w:tc>
          <w:tcPr>
            <w:tcW w:w="4201" w:type="pct"/>
            <w:gridSpan w:val="2"/>
            <w:tcBorders>
              <w:top w:val="single" w:color="auto" w:sz="4" w:space="0"/>
              <w:left w:val="single" w:color="auto" w:sz="4" w:space="0"/>
              <w:bottom w:val="single" w:color="auto" w:sz="4" w:space="0"/>
              <w:right w:val="single" w:color="auto" w:sz="4" w:space="0"/>
            </w:tcBorders>
            <w:vAlign w:val="center"/>
          </w:tcPr>
          <w:p w14:paraId="7E6841EA">
            <w:pPr>
              <w:kinsoku w:val="0"/>
              <w:topLinePunct/>
              <w:snapToGrid w:val="0"/>
              <w:jc w:val="center"/>
              <w:rPr>
                <w:rFonts w:hint="eastAsia" w:hAnsi="宋体"/>
                <w:sz w:val="24"/>
                <w:szCs w:val="24"/>
              </w:rPr>
            </w:pPr>
            <w:r>
              <w:rPr>
                <w:rFonts w:hint="eastAsia" w:hAnsi="宋体"/>
                <w:sz w:val="24"/>
                <w:szCs w:val="24"/>
              </w:rPr>
              <w:t>WY-20260427-012</w:t>
            </w:r>
          </w:p>
        </w:tc>
      </w:tr>
      <w:tr w14:paraId="0F0B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vMerge w:val="restart"/>
            <w:tcBorders>
              <w:top w:val="single" w:color="auto" w:sz="4" w:space="0"/>
              <w:left w:val="single" w:color="auto" w:sz="4" w:space="0"/>
              <w:right w:val="single" w:color="auto" w:sz="4" w:space="0"/>
            </w:tcBorders>
            <w:vAlign w:val="center"/>
          </w:tcPr>
          <w:p w14:paraId="542B67E6">
            <w:pPr>
              <w:kinsoku w:val="0"/>
              <w:topLinePunct/>
              <w:snapToGrid w:val="0"/>
              <w:rPr>
                <w:sz w:val="24"/>
                <w:szCs w:val="24"/>
              </w:rPr>
            </w:pPr>
            <w:r>
              <w:rPr>
                <w:rFonts w:hint="eastAsia" w:hAnsi="宋体"/>
                <w:sz w:val="24"/>
                <w:szCs w:val="24"/>
              </w:rPr>
              <w:t>响应</w:t>
            </w:r>
            <w:r>
              <w:rPr>
                <w:rFonts w:hAnsi="宋体"/>
                <w:sz w:val="24"/>
                <w:szCs w:val="24"/>
              </w:rPr>
              <w:t>报价</w:t>
            </w:r>
          </w:p>
        </w:tc>
        <w:tc>
          <w:tcPr>
            <w:tcW w:w="1955" w:type="pct"/>
            <w:tcBorders>
              <w:top w:val="single" w:color="auto" w:sz="4" w:space="0"/>
              <w:left w:val="single" w:color="auto" w:sz="4" w:space="0"/>
              <w:bottom w:val="single" w:color="auto" w:sz="4" w:space="0"/>
              <w:right w:val="single" w:color="auto" w:sz="4" w:space="0"/>
            </w:tcBorders>
            <w:vAlign w:val="center"/>
          </w:tcPr>
          <w:p w14:paraId="203DC65D">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分项名称</w:t>
            </w:r>
          </w:p>
        </w:tc>
        <w:tc>
          <w:tcPr>
            <w:tcW w:w="2246" w:type="pct"/>
            <w:tcBorders>
              <w:top w:val="single" w:color="auto" w:sz="4" w:space="0"/>
              <w:left w:val="single" w:color="auto" w:sz="4" w:space="0"/>
              <w:bottom w:val="single" w:color="auto" w:sz="4" w:space="0"/>
              <w:right w:val="single" w:color="auto" w:sz="4" w:space="0"/>
            </w:tcBorders>
            <w:vAlign w:val="center"/>
          </w:tcPr>
          <w:p w14:paraId="7CEF9AA0">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报价（单位元，免费项目填“0”）</w:t>
            </w:r>
          </w:p>
        </w:tc>
      </w:tr>
      <w:tr w14:paraId="00D3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vMerge w:val="continue"/>
            <w:tcBorders>
              <w:left w:val="single" w:color="auto" w:sz="4" w:space="0"/>
              <w:right w:val="single" w:color="auto" w:sz="4" w:space="0"/>
            </w:tcBorders>
            <w:vAlign w:val="center"/>
          </w:tcPr>
          <w:p w14:paraId="548AC5E3">
            <w:pPr>
              <w:kinsoku w:val="0"/>
              <w:topLinePunct/>
              <w:snapToGrid w:val="0"/>
              <w:rPr>
                <w:rFonts w:hint="eastAsia" w:hAnsi="宋体"/>
                <w:sz w:val="24"/>
                <w:szCs w:val="24"/>
              </w:rPr>
            </w:pPr>
          </w:p>
          <w:p w14:paraId="6AD6731F">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400B6E6A">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交通费用</w:t>
            </w:r>
          </w:p>
        </w:tc>
        <w:tc>
          <w:tcPr>
            <w:tcW w:w="2246" w:type="pct"/>
            <w:tcBorders>
              <w:top w:val="single" w:color="auto" w:sz="4" w:space="0"/>
              <w:left w:val="single" w:color="auto" w:sz="4" w:space="0"/>
              <w:bottom w:val="single" w:color="auto" w:sz="4" w:space="0"/>
              <w:right w:val="single" w:color="auto" w:sz="4" w:space="0"/>
            </w:tcBorders>
            <w:vAlign w:val="center"/>
          </w:tcPr>
          <w:p w14:paraId="11979F9E">
            <w:pPr>
              <w:snapToGrid w:val="0"/>
              <w:spacing w:line="480" w:lineRule="exact"/>
              <w:jc w:val="center"/>
              <w:textAlignment w:val="baseline"/>
              <w:rPr>
                <w:rFonts w:hint="eastAsia" w:ascii="宋体" w:hAnsi="宋体" w:cs="宋体"/>
                <w:sz w:val="24"/>
                <w:szCs w:val="24"/>
              </w:rPr>
            </w:pPr>
          </w:p>
        </w:tc>
      </w:tr>
      <w:tr w14:paraId="2D1D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vMerge w:val="continue"/>
            <w:tcBorders>
              <w:left w:val="single" w:color="auto" w:sz="4" w:space="0"/>
              <w:right w:val="single" w:color="auto" w:sz="4" w:space="0"/>
            </w:tcBorders>
            <w:vAlign w:val="center"/>
          </w:tcPr>
          <w:p w14:paraId="413EE116">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244DECA6">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住宿费用</w:t>
            </w:r>
          </w:p>
        </w:tc>
        <w:tc>
          <w:tcPr>
            <w:tcW w:w="2246" w:type="pct"/>
            <w:tcBorders>
              <w:top w:val="single" w:color="auto" w:sz="4" w:space="0"/>
              <w:left w:val="single" w:color="auto" w:sz="4" w:space="0"/>
              <w:bottom w:val="single" w:color="auto" w:sz="4" w:space="0"/>
              <w:right w:val="single" w:color="auto" w:sz="4" w:space="0"/>
            </w:tcBorders>
            <w:vAlign w:val="center"/>
          </w:tcPr>
          <w:p w14:paraId="5C7C7192">
            <w:pPr>
              <w:snapToGrid w:val="0"/>
              <w:spacing w:line="480" w:lineRule="exact"/>
              <w:jc w:val="center"/>
              <w:textAlignment w:val="baseline"/>
              <w:rPr>
                <w:rFonts w:hint="eastAsia" w:ascii="宋体" w:hAnsi="宋体" w:cs="宋体"/>
                <w:sz w:val="24"/>
                <w:szCs w:val="24"/>
              </w:rPr>
            </w:pPr>
          </w:p>
        </w:tc>
      </w:tr>
      <w:tr w14:paraId="5523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vMerge w:val="continue"/>
            <w:tcBorders>
              <w:left w:val="single" w:color="auto" w:sz="4" w:space="0"/>
              <w:right w:val="single" w:color="auto" w:sz="4" w:space="0"/>
            </w:tcBorders>
            <w:vAlign w:val="center"/>
          </w:tcPr>
          <w:p w14:paraId="6E9A6597">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343855F5">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餐饮费用</w:t>
            </w:r>
          </w:p>
        </w:tc>
        <w:tc>
          <w:tcPr>
            <w:tcW w:w="2246" w:type="pct"/>
            <w:tcBorders>
              <w:top w:val="single" w:color="auto" w:sz="4" w:space="0"/>
              <w:left w:val="single" w:color="auto" w:sz="4" w:space="0"/>
              <w:bottom w:val="single" w:color="auto" w:sz="4" w:space="0"/>
              <w:right w:val="single" w:color="auto" w:sz="4" w:space="0"/>
            </w:tcBorders>
            <w:vAlign w:val="center"/>
          </w:tcPr>
          <w:p w14:paraId="70465478">
            <w:pPr>
              <w:snapToGrid w:val="0"/>
              <w:spacing w:line="480" w:lineRule="exact"/>
              <w:jc w:val="center"/>
              <w:textAlignment w:val="baseline"/>
              <w:rPr>
                <w:rFonts w:hint="eastAsia" w:ascii="宋体" w:hAnsi="宋体" w:cs="宋体"/>
                <w:sz w:val="24"/>
                <w:szCs w:val="24"/>
              </w:rPr>
            </w:pPr>
          </w:p>
        </w:tc>
      </w:tr>
      <w:tr w14:paraId="6D00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vMerge w:val="continue"/>
            <w:tcBorders>
              <w:left w:val="single" w:color="auto" w:sz="4" w:space="0"/>
              <w:right w:val="single" w:color="auto" w:sz="4" w:space="0"/>
            </w:tcBorders>
            <w:vAlign w:val="center"/>
          </w:tcPr>
          <w:p w14:paraId="4B86427A">
            <w:pPr>
              <w:snapToGrid w:val="0"/>
              <w:spacing w:line="480" w:lineRule="auto"/>
            </w:pPr>
          </w:p>
        </w:tc>
        <w:tc>
          <w:tcPr>
            <w:tcW w:w="1955" w:type="pct"/>
            <w:tcBorders>
              <w:top w:val="single" w:color="auto" w:sz="4" w:space="0"/>
              <w:left w:val="single" w:color="auto" w:sz="4" w:space="0"/>
              <w:bottom w:val="single" w:color="auto" w:sz="4" w:space="0"/>
              <w:right w:val="single" w:color="auto" w:sz="4" w:space="0"/>
            </w:tcBorders>
            <w:vAlign w:val="center"/>
          </w:tcPr>
          <w:p w14:paraId="78B12513">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航天国防中心</w:t>
            </w:r>
          </w:p>
        </w:tc>
        <w:tc>
          <w:tcPr>
            <w:tcW w:w="2246" w:type="pct"/>
            <w:tcBorders>
              <w:top w:val="single" w:color="auto" w:sz="4" w:space="0"/>
              <w:left w:val="single" w:color="auto" w:sz="4" w:space="0"/>
              <w:bottom w:val="single" w:color="auto" w:sz="4" w:space="0"/>
              <w:right w:val="single" w:color="auto" w:sz="4" w:space="0"/>
            </w:tcBorders>
            <w:vAlign w:val="center"/>
          </w:tcPr>
          <w:p w14:paraId="3EE8332D">
            <w:pPr>
              <w:snapToGrid w:val="0"/>
              <w:spacing w:line="480" w:lineRule="exact"/>
              <w:jc w:val="center"/>
              <w:textAlignment w:val="baseline"/>
              <w:rPr>
                <w:rFonts w:hint="eastAsia" w:ascii="宋体" w:hAnsi="宋体" w:cs="宋体"/>
                <w:sz w:val="24"/>
                <w:szCs w:val="24"/>
              </w:rPr>
            </w:pPr>
          </w:p>
        </w:tc>
      </w:tr>
      <w:tr w14:paraId="6693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vMerge w:val="continue"/>
            <w:tcBorders>
              <w:left w:val="single" w:color="auto" w:sz="4" w:space="0"/>
              <w:right w:val="single" w:color="auto" w:sz="4" w:space="0"/>
            </w:tcBorders>
            <w:vAlign w:val="center"/>
          </w:tcPr>
          <w:p w14:paraId="39E9F867">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5FEB51F8">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雷达部队</w:t>
            </w:r>
          </w:p>
        </w:tc>
        <w:tc>
          <w:tcPr>
            <w:tcW w:w="2246" w:type="pct"/>
            <w:tcBorders>
              <w:top w:val="single" w:color="auto" w:sz="4" w:space="0"/>
              <w:left w:val="single" w:color="auto" w:sz="4" w:space="0"/>
              <w:bottom w:val="single" w:color="auto" w:sz="4" w:space="0"/>
              <w:right w:val="single" w:color="auto" w:sz="4" w:space="0"/>
            </w:tcBorders>
            <w:vAlign w:val="center"/>
          </w:tcPr>
          <w:p w14:paraId="61B48D07">
            <w:pPr>
              <w:snapToGrid w:val="0"/>
              <w:spacing w:line="480" w:lineRule="exact"/>
              <w:jc w:val="center"/>
              <w:textAlignment w:val="baseline"/>
              <w:rPr>
                <w:rFonts w:hint="eastAsia" w:ascii="宋体" w:hAnsi="宋体" w:cs="宋体"/>
                <w:sz w:val="24"/>
                <w:szCs w:val="24"/>
              </w:rPr>
            </w:pPr>
          </w:p>
        </w:tc>
      </w:tr>
      <w:tr w14:paraId="5396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vMerge w:val="continue"/>
            <w:tcBorders>
              <w:left w:val="single" w:color="auto" w:sz="4" w:space="0"/>
              <w:right w:val="single" w:color="auto" w:sz="4" w:space="0"/>
            </w:tcBorders>
            <w:vAlign w:val="center"/>
          </w:tcPr>
          <w:p w14:paraId="3A57C887">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54B4A44E">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上海外滩</w:t>
            </w:r>
          </w:p>
        </w:tc>
        <w:tc>
          <w:tcPr>
            <w:tcW w:w="2246" w:type="pct"/>
            <w:tcBorders>
              <w:top w:val="single" w:color="auto" w:sz="4" w:space="0"/>
              <w:left w:val="single" w:color="auto" w:sz="4" w:space="0"/>
              <w:bottom w:val="single" w:color="auto" w:sz="4" w:space="0"/>
              <w:right w:val="single" w:color="auto" w:sz="4" w:space="0"/>
            </w:tcBorders>
            <w:vAlign w:val="center"/>
          </w:tcPr>
          <w:p w14:paraId="31102632">
            <w:pPr>
              <w:snapToGrid w:val="0"/>
              <w:spacing w:line="480" w:lineRule="exact"/>
              <w:jc w:val="center"/>
              <w:textAlignment w:val="baseline"/>
              <w:rPr>
                <w:rFonts w:hint="eastAsia" w:ascii="宋体" w:hAnsi="宋体" w:cs="宋体"/>
                <w:sz w:val="24"/>
                <w:szCs w:val="24"/>
              </w:rPr>
            </w:pPr>
          </w:p>
        </w:tc>
      </w:tr>
      <w:tr w14:paraId="51C4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vMerge w:val="continue"/>
            <w:tcBorders>
              <w:left w:val="single" w:color="auto" w:sz="4" w:space="0"/>
              <w:right w:val="single" w:color="auto" w:sz="4" w:space="0"/>
            </w:tcBorders>
            <w:vAlign w:val="center"/>
          </w:tcPr>
          <w:p w14:paraId="3DC4B982">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3F0D802D">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地空导弹部队</w:t>
            </w:r>
          </w:p>
        </w:tc>
        <w:tc>
          <w:tcPr>
            <w:tcW w:w="2246" w:type="pct"/>
            <w:tcBorders>
              <w:top w:val="single" w:color="auto" w:sz="4" w:space="0"/>
              <w:left w:val="single" w:color="auto" w:sz="4" w:space="0"/>
              <w:bottom w:val="single" w:color="auto" w:sz="4" w:space="0"/>
              <w:right w:val="single" w:color="auto" w:sz="4" w:space="0"/>
            </w:tcBorders>
            <w:vAlign w:val="center"/>
          </w:tcPr>
          <w:p w14:paraId="03FB10EC">
            <w:pPr>
              <w:snapToGrid w:val="0"/>
              <w:spacing w:line="480" w:lineRule="exact"/>
              <w:jc w:val="center"/>
              <w:textAlignment w:val="baseline"/>
              <w:rPr>
                <w:rFonts w:hint="eastAsia" w:ascii="宋体" w:hAnsi="宋体" w:cs="宋体"/>
                <w:sz w:val="24"/>
                <w:szCs w:val="24"/>
              </w:rPr>
            </w:pPr>
          </w:p>
        </w:tc>
      </w:tr>
      <w:tr w14:paraId="2475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vMerge w:val="continue"/>
            <w:tcBorders>
              <w:left w:val="single" w:color="auto" w:sz="4" w:space="0"/>
              <w:right w:val="single" w:color="auto" w:sz="4" w:space="0"/>
            </w:tcBorders>
            <w:vAlign w:val="center"/>
          </w:tcPr>
          <w:p w14:paraId="09F7DB2C">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049FD0E0">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江南造船厂</w:t>
            </w:r>
          </w:p>
        </w:tc>
        <w:tc>
          <w:tcPr>
            <w:tcW w:w="2246" w:type="pct"/>
            <w:tcBorders>
              <w:top w:val="single" w:color="auto" w:sz="4" w:space="0"/>
              <w:left w:val="single" w:color="auto" w:sz="4" w:space="0"/>
              <w:bottom w:val="single" w:color="auto" w:sz="4" w:space="0"/>
              <w:right w:val="single" w:color="auto" w:sz="4" w:space="0"/>
            </w:tcBorders>
            <w:vAlign w:val="center"/>
          </w:tcPr>
          <w:p w14:paraId="021CC319">
            <w:pPr>
              <w:snapToGrid w:val="0"/>
              <w:spacing w:line="480" w:lineRule="exact"/>
              <w:jc w:val="center"/>
              <w:textAlignment w:val="baseline"/>
              <w:rPr>
                <w:rFonts w:hint="eastAsia" w:ascii="宋体" w:hAnsi="宋体" w:cs="宋体"/>
                <w:sz w:val="24"/>
                <w:szCs w:val="24"/>
              </w:rPr>
            </w:pPr>
          </w:p>
        </w:tc>
      </w:tr>
      <w:tr w14:paraId="3C4E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vMerge w:val="continue"/>
            <w:tcBorders>
              <w:left w:val="single" w:color="auto" w:sz="4" w:space="0"/>
              <w:right w:val="single" w:color="auto" w:sz="4" w:space="0"/>
            </w:tcBorders>
            <w:vAlign w:val="center"/>
          </w:tcPr>
          <w:p w14:paraId="411295F4">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010F8ACF">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研学手册</w:t>
            </w:r>
          </w:p>
        </w:tc>
        <w:tc>
          <w:tcPr>
            <w:tcW w:w="2246" w:type="pct"/>
            <w:tcBorders>
              <w:top w:val="single" w:color="auto" w:sz="4" w:space="0"/>
              <w:left w:val="single" w:color="auto" w:sz="4" w:space="0"/>
              <w:bottom w:val="single" w:color="auto" w:sz="4" w:space="0"/>
              <w:right w:val="single" w:color="auto" w:sz="4" w:space="0"/>
            </w:tcBorders>
            <w:vAlign w:val="center"/>
          </w:tcPr>
          <w:p w14:paraId="4C4CE085">
            <w:pPr>
              <w:snapToGrid w:val="0"/>
              <w:spacing w:line="480" w:lineRule="exact"/>
              <w:jc w:val="center"/>
              <w:textAlignment w:val="baseline"/>
              <w:rPr>
                <w:rFonts w:hint="eastAsia" w:ascii="宋体" w:hAnsi="宋体" w:cs="宋体"/>
                <w:sz w:val="24"/>
                <w:szCs w:val="24"/>
              </w:rPr>
            </w:pPr>
          </w:p>
        </w:tc>
      </w:tr>
      <w:tr w14:paraId="0773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vMerge w:val="continue"/>
            <w:tcBorders>
              <w:left w:val="single" w:color="auto" w:sz="4" w:space="0"/>
              <w:right w:val="single" w:color="auto" w:sz="4" w:space="0"/>
            </w:tcBorders>
            <w:vAlign w:val="center"/>
          </w:tcPr>
          <w:p w14:paraId="1D2546A5">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3A13E502">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保险</w:t>
            </w:r>
          </w:p>
        </w:tc>
        <w:tc>
          <w:tcPr>
            <w:tcW w:w="2246" w:type="pct"/>
            <w:tcBorders>
              <w:top w:val="single" w:color="auto" w:sz="4" w:space="0"/>
              <w:left w:val="single" w:color="auto" w:sz="4" w:space="0"/>
              <w:bottom w:val="single" w:color="auto" w:sz="4" w:space="0"/>
              <w:right w:val="single" w:color="auto" w:sz="4" w:space="0"/>
            </w:tcBorders>
            <w:vAlign w:val="center"/>
          </w:tcPr>
          <w:p w14:paraId="284558FE">
            <w:pPr>
              <w:snapToGrid w:val="0"/>
              <w:spacing w:line="480" w:lineRule="exact"/>
              <w:jc w:val="center"/>
              <w:textAlignment w:val="baseline"/>
              <w:rPr>
                <w:rFonts w:hint="eastAsia" w:ascii="宋体" w:hAnsi="宋体" w:cs="宋体"/>
                <w:sz w:val="24"/>
                <w:szCs w:val="24"/>
              </w:rPr>
            </w:pPr>
          </w:p>
        </w:tc>
      </w:tr>
      <w:tr w14:paraId="4704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vMerge w:val="continue"/>
            <w:tcBorders>
              <w:left w:val="single" w:color="auto" w:sz="4" w:space="0"/>
              <w:right w:val="single" w:color="auto" w:sz="4" w:space="0"/>
            </w:tcBorders>
            <w:vAlign w:val="center"/>
          </w:tcPr>
          <w:p w14:paraId="7F5536A4">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031E2D4A">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导游</w:t>
            </w:r>
          </w:p>
        </w:tc>
        <w:tc>
          <w:tcPr>
            <w:tcW w:w="2246" w:type="pct"/>
            <w:tcBorders>
              <w:top w:val="single" w:color="auto" w:sz="4" w:space="0"/>
              <w:left w:val="single" w:color="auto" w:sz="4" w:space="0"/>
              <w:bottom w:val="single" w:color="auto" w:sz="4" w:space="0"/>
              <w:right w:val="single" w:color="auto" w:sz="4" w:space="0"/>
            </w:tcBorders>
            <w:vAlign w:val="center"/>
          </w:tcPr>
          <w:p w14:paraId="37BC1F2A">
            <w:pPr>
              <w:snapToGrid w:val="0"/>
              <w:spacing w:line="480" w:lineRule="exact"/>
              <w:jc w:val="center"/>
              <w:textAlignment w:val="baseline"/>
              <w:rPr>
                <w:rFonts w:hint="eastAsia" w:ascii="宋体" w:hAnsi="宋体" w:cs="宋体"/>
                <w:sz w:val="24"/>
                <w:szCs w:val="24"/>
              </w:rPr>
            </w:pPr>
          </w:p>
        </w:tc>
      </w:tr>
      <w:tr w14:paraId="232D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vMerge w:val="continue"/>
            <w:tcBorders>
              <w:left w:val="single" w:color="auto" w:sz="4" w:space="0"/>
              <w:bottom w:val="single" w:color="auto" w:sz="4" w:space="0"/>
              <w:right w:val="single" w:color="auto" w:sz="4" w:space="0"/>
            </w:tcBorders>
            <w:vAlign w:val="center"/>
          </w:tcPr>
          <w:p w14:paraId="0CE4293D">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280EB957">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其他服务费用</w:t>
            </w:r>
          </w:p>
        </w:tc>
        <w:tc>
          <w:tcPr>
            <w:tcW w:w="2246" w:type="pct"/>
            <w:tcBorders>
              <w:top w:val="single" w:color="auto" w:sz="4" w:space="0"/>
              <w:left w:val="single" w:color="auto" w:sz="4" w:space="0"/>
              <w:bottom w:val="single" w:color="auto" w:sz="4" w:space="0"/>
              <w:right w:val="single" w:color="auto" w:sz="4" w:space="0"/>
            </w:tcBorders>
            <w:vAlign w:val="center"/>
          </w:tcPr>
          <w:p w14:paraId="57E91093">
            <w:pPr>
              <w:snapToGrid w:val="0"/>
              <w:spacing w:line="480" w:lineRule="exact"/>
              <w:jc w:val="center"/>
              <w:textAlignment w:val="baseline"/>
              <w:rPr>
                <w:rFonts w:hint="eastAsia" w:ascii="宋体" w:hAnsi="宋体" w:cs="宋体"/>
                <w:sz w:val="24"/>
                <w:szCs w:val="24"/>
              </w:rPr>
            </w:pPr>
          </w:p>
        </w:tc>
      </w:tr>
      <w:tr w14:paraId="6DBE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8" w:type="pct"/>
            <w:tcBorders>
              <w:top w:val="single" w:color="auto" w:sz="4" w:space="0"/>
              <w:left w:val="single" w:color="auto" w:sz="4" w:space="0"/>
              <w:bottom w:val="single" w:color="auto" w:sz="4" w:space="0"/>
              <w:right w:val="single" w:color="auto" w:sz="4" w:space="0"/>
            </w:tcBorders>
            <w:vAlign w:val="center"/>
          </w:tcPr>
          <w:p w14:paraId="2F1179DD">
            <w:pPr>
              <w:snapToGrid w:val="0"/>
              <w:spacing w:line="480" w:lineRule="exact"/>
              <w:jc w:val="center"/>
              <w:textAlignment w:val="baseline"/>
              <w:rPr>
                <w:rFonts w:hint="eastAsia" w:hAnsi="宋体"/>
                <w:sz w:val="24"/>
                <w:szCs w:val="24"/>
              </w:rPr>
            </w:pPr>
            <w:r>
              <w:rPr>
                <w:rFonts w:hint="eastAsia" w:ascii="宋体" w:hAnsi="宋体" w:cs="宋体"/>
                <w:sz w:val="24"/>
                <w:szCs w:val="24"/>
              </w:rPr>
              <w:t>小计</w:t>
            </w:r>
          </w:p>
        </w:tc>
        <w:tc>
          <w:tcPr>
            <w:tcW w:w="4201" w:type="pct"/>
            <w:gridSpan w:val="2"/>
            <w:tcBorders>
              <w:top w:val="single" w:color="auto" w:sz="4" w:space="0"/>
              <w:left w:val="single" w:color="auto" w:sz="4" w:space="0"/>
              <w:bottom w:val="single" w:color="auto" w:sz="4" w:space="0"/>
              <w:right w:val="single" w:color="auto" w:sz="4" w:space="0"/>
            </w:tcBorders>
            <w:vAlign w:val="center"/>
          </w:tcPr>
          <w:p w14:paraId="4C7CE089">
            <w:pPr>
              <w:snapToGrid w:val="0"/>
              <w:spacing w:line="480" w:lineRule="exact"/>
              <w:jc w:val="center"/>
              <w:textAlignment w:val="baseline"/>
              <w:rPr>
                <w:rFonts w:hint="eastAsia" w:ascii="宋体" w:hAnsi="宋体" w:cs="宋体"/>
                <w:kern w:val="0"/>
                <w:sz w:val="24"/>
                <w:szCs w:val="24"/>
                <w:lang w:bidi="ar"/>
              </w:rPr>
            </w:pP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tc>
      </w:tr>
    </w:tbl>
    <w:p w14:paraId="4BA5DD5E">
      <w:pPr>
        <w:spacing w:line="360" w:lineRule="auto"/>
        <w:ind w:firstLine="480" w:firstLineChars="200"/>
        <w:rPr>
          <w:rFonts w:hint="eastAsia" w:ascii="宋体" w:hAnsi="宋体"/>
          <w:sz w:val="24"/>
        </w:rPr>
      </w:pPr>
    </w:p>
    <w:p w14:paraId="352A3B3C">
      <w:pPr>
        <w:spacing w:line="360" w:lineRule="auto"/>
        <w:ind w:firstLine="480" w:firstLineChars="200"/>
        <w:rPr>
          <w:rFonts w:hint="eastAsia" w:ascii="宋体" w:hAnsi="宋体"/>
          <w:sz w:val="24"/>
        </w:rPr>
      </w:pPr>
      <w:r>
        <w:rPr>
          <w:rFonts w:hint="eastAsia" w:ascii="宋体" w:hAnsi="宋体"/>
          <w:sz w:val="24"/>
        </w:rPr>
        <w:t>响应</w:t>
      </w:r>
      <w:r>
        <w:rPr>
          <w:rFonts w:ascii="宋体" w:hAnsi="宋体"/>
          <w:sz w:val="24"/>
        </w:rPr>
        <w:t xml:space="preserve">供应商：（盖章）             </w:t>
      </w:r>
    </w:p>
    <w:p w14:paraId="302F4FB4">
      <w:pPr>
        <w:spacing w:line="360" w:lineRule="auto"/>
        <w:ind w:firstLine="480" w:firstLineChars="200"/>
        <w:rPr>
          <w:rFonts w:hint="eastAsia" w:ascii="宋体" w:hAnsi="宋体"/>
          <w:sz w:val="24"/>
        </w:rPr>
      </w:pPr>
      <w:r>
        <w:rPr>
          <w:rFonts w:ascii="宋体" w:hAnsi="宋体"/>
          <w:sz w:val="24"/>
        </w:rPr>
        <w:t>法定代表人或被授权人（签字或盖章）：</w:t>
      </w:r>
    </w:p>
    <w:p w14:paraId="22117D3E">
      <w:pPr>
        <w:spacing w:line="360" w:lineRule="auto"/>
        <w:ind w:firstLine="480" w:firstLineChars="200"/>
        <w:rPr>
          <w:rFonts w:hint="eastAsia" w:ascii="宋体" w:hAnsi="宋体"/>
          <w:sz w:val="24"/>
        </w:rPr>
      </w:pPr>
      <w:r>
        <w:rPr>
          <w:rFonts w:ascii="宋体" w:hAnsi="宋体"/>
          <w:sz w:val="24"/>
        </w:rPr>
        <w:t>日期：</w:t>
      </w:r>
    </w:p>
    <w:p w14:paraId="21B3DD52">
      <w:pPr>
        <w:spacing w:line="360" w:lineRule="auto"/>
        <w:ind w:firstLine="482" w:firstLineChars="200"/>
        <w:rPr>
          <w:rFonts w:hint="eastAsia" w:ascii="宋体" w:hAnsi="宋体"/>
          <w:bCs/>
          <w:sz w:val="24"/>
        </w:rPr>
      </w:pPr>
      <w:r>
        <w:rPr>
          <w:rFonts w:ascii="宋体" w:hAnsi="宋体"/>
          <w:b/>
          <w:bCs/>
          <w:sz w:val="24"/>
        </w:rPr>
        <w:t>注：</w:t>
      </w:r>
    </w:p>
    <w:p w14:paraId="0C3E5A6D">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本表为格式表，不得自行改动，必须提供。小计金额须与报价总表中对应线路报价金额一致。</w:t>
      </w:r>
    </w:p>
    <w:p w14:paraId="4F1FAD96">
      <w:pPr>
        <w:spacing w:line="360" w:lineRule="auto"/>
        <w:ind w:firstLine="480" w:firstLineChars="200"/>
        <w:rPr>
          <w:rFonts w:hint="eastAsia" w:ascii="宋体" w:hAnsi="宋体"/>
          <w:sz w:val="24"/>
        </w:rPr>
      </w:pPr>
      <w:r>
        <w:rPr>
          <w:rFonts w:hint="eastAsia" w:ascii="宋体" w:hAnsi="宋体"/>
          <w:sz w:val="24"/>
        </w:rPr>
        <w:t>（2）响应报价金额最多保留两位小数。</w:t>
      </w:r>
    </w:p>
    <w:p w14:paraId="0D5330DB">
      <w:pPr>
        <w:pStyle w:val="32"/>
        <w:snapToGrid w:val="0"/>
        <w:spacing w:line="360" w:lineRule="auto"/>
        <w:ind w:firstLine="480" w:firstLineChars="200"/>
        <w:jc w:val="left"/>
        <w:rPr>
          <w:rFonts w:hint="eastAsia" w:ascii="宋体" w:eastAsia="宋体"/>
          <w:b/>
          <w:kern w:val="2"/>
          <w:sz w:val="32"/>
          <w:szCs w:val="32"/>
        </w:rPr>
      </w:pPr>
      <w:r>
        <w:rPr>
          <w:rFonts w:hint="eastAsia" w:ascii="宋体" w:eastAsia="宋体"/>
          <w:kern w:val="2"/>
          <w:sz w:val="24"/>
          <w:szCs w:val="21"/>
        </w:rPr>
        <w:t>（3）本表报价包含但不限于人员薪资、住宿费、餐费、景点门票、交通费（车费、油费、过路费等）、保险、企业税金等比选范围内所有费用。</w:t>
      </w:r>
    </w:p>
    <w:p w14:paraId="4B860179">
      <w:pPr>
        <w:pStyle w:val="32"/>
        <w:snapToGrid w:val="0"/>
        <w:spacing w:line="360" w:lineRule="auto"/>
        <w:ind w:firstLine="643" w:firstLineChars="200"/>
        <w:jc w:val="center"/>
        <w:rPr>
          <w:rFonts w:hint="eastAsia" w:ascii="宋体" w:eastAsia="宋体"/>
          <w:b/>
          <w:kern w:val="2"/>
          <w:sz w:val="32"/>
          <w:szCs w:val="32"/>
        </w:rPr>
      </w:pPr>
      <w:r>
        <w:rPr>
          <w:rFonts w:hint="eastAsia" w:ascii="宋体" w:eastAsia="宋体"/>
          <w:b/>
          <w:kern w:val="2"/>
          <w:sz w:val="32"/>
          <w:szCs w:val="32"/>
        </w:rPr>
        <w:br w:type="page"/>
      </w:r>
      <w:r>
        <w:rPr>
          <w:rFonts w:hint="eastAsia" w:ascii="宋体" w:eastAsia="宋体"/>
          <w:b/>
          <w:kern w:val="2"/>
          <w:sz w:val="32"/>
          <w:szCs w:val="32"/>
        </w:rPr>
        <w:t>分项报价表</w:t>
      </w:r>
    </w:p>
    <w:tbl>
      <w:tblPr>
        <w:tblStyle w:val="23"/>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3323"/>
        <w:gridCol w:w="3821"/>
      </w:tblGrid>
      <w:tr w14:paraId="7D21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6" w:type="pct"/>
            <w:tcBorders>
              <w:top w:val="single" w:color="auto" w:sz="4" w:space="0"/>
              <w:left w:val="single" w:color="auto" w:sz="4" w:space="0"/>
              <w:bottom w:val="single" w:color="auto" w:sz="4" w:space="0"/>
              <w:right w:val="single" w:color="auto" w:sz="4" w:space="0"/>
            </w:tcBorders>
            <w:vAlign w:val="center"/>
          </w:tcPr>
          <w:p w14:paraId="6EF35679">
            <w:pPr>
              <w:kinsoku w:val="0"/>
              <w:topLinePunct/>
              <w:snapToGrid w:val="0"/>
              <w:rPr>
                <w:sz w:val="24"/>
                <w:szCs w:val="24"/>
              </w:rPr>
            </w:pPr>
            <w:r>
              <w:rPr>
                <w:rFonts w:hAnsi="宋体"/>
                <w:sz w:val="24"/>
                <w:szCs w:val="24"/>
              </w:rPr>
              <w:t>项目名称</w:t>
            </w:r>
          </w:p>
        </w:tc>
        <w:tc>
          <w:tcPr>
            <w:tcW w:w="4203" w:type="pct"/>
            <w:gridSpan w:val="2"/>
            <w:tcBorders>
              <w:top w:val="single" w:color="auto" w:sz="4" w:space="0"/>
              <w:left w:val="single" w:color="auto" w:sz="4" w:space="0"/>
              <w:bottom w:val="single" w:color="auto" w:sz="4" w:space="0"/>
              <w:right w:val="single" w:color="auto" w:sz="4" w:space="0"/>
            </w:tcBorders>
            <w:vAlign w:val="center"/>
          </w:tcPr>
          <w:p w14:paraId="08493FCB">
            <w:pPr>
              <w:kinsoku w:val="0"/>
              <w:topLinePunct/>
              <w:snapToGrid w:val="0"/>
              <w:jc w:val="center"/>
              <w:rPr>
                <w:sz w:val="24"/>
                <w:szCs w:val="24"/>
              </w:rPr>
            </w:pPr>
            <w:r>
              <w:rPr>
                <w:rFonts w:hint="eastAsia" w:hAnsi="宋体"/>
                <w:sz w:val="24"/>
                <w:szCs w:val="24"/>
              </w:rPr>
              <w:t>江苏省南通第一中学2026高二学生研学实践活动项目-</w:t>
            </w:r>
            <w:r>
              <w:rPr>
                <w:rFonts w:hint="default" w:ascii="Times New Roman" w:hAnsi="宋体" w:cs="Times New Roman"/>
                <w:sz w:val="24"/>
                <w:szCs w:val="24"/>
              </w:rPr>
              <w:t>线路</w:t>
            </w:r>
            <w:r>
              <w:rPr>
                <w:rFonts w:hint="eastAsia" w:hAnsi="宋体"/>
                <w:sz w:val="24"/>
                <w:szCs w:val="24"/>
              </w:rPr>
              <w:t>⑦</w:t>
            </w:r>
          </w:p>
        </w:tc>
      </w:tr>
      <w:tr w14:paraId="2F72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6" w:type="pct"/>
            <w:tcBorders>
              <w:top w:val="single" w:color="auto" w:sz="4" w:space="0"/>
              <w:left w:val="single" w:color="auto" w:sz="4" w:space="0"/>
              <w:bottom w:val="single" w:color="auto" w:sz="4" w:space="0"/>
              <w:right w:val="single" w:color="auto" w:sz="4" w:space="0"/>
            </w:tcBorders>
            <w:vAlign w:val="center"/>
          </w:tcPr>
          <w:p w14:paraId="7836812B">
            <w:pPr>
              <w:kinsoku w:val="0"/>
              <w:topLinePunct/>
              <w:snapToGrid w:val="0"/>
              <w:rPr>
                <w:rFonts w:hint="eastAsia" w:hAnsi="宋体"/>
                <w:sz w:val="24"/>
                <w:szCs w:val="24"/>
              </w:rPr>
            </w:pPr>
            <w:r>
              <w:rPr>
                <w:rFonts w:hint="eastAsia" w:hAnsi="宋体"/>
                <w:sz w:val="24"/>
                <w:szCs w:val="24"/>
              </w:rPr>
              <w:t>项目编号</w:t>
            </w:r>
          </w:p>
        </w:tc>
        <w:tc>
          <w:tcPr>
            <w:tcW w:w="4203" w:type="pct"/>
            <w:gridSpan w:val="2"/>
            <w:tcBorders>
              <w:top w:val="single" w:color="auto" w:sz="4" w:space="0"/>
              <w:left w:val="single" w:color="auto" w:sz="4" w:space="0"/>
              <w:bottom w:val="single" w:color="auto" w:sz="4" w:space="0"/>
              <w:right w:val="single" w:color="auto" w:sz="4" w:space="0"/>
            </w:tcBorders>
            <w:vAlign w:val="center"/>
          </w:tcPr>
          <w:p w14:paraId="5E0636D8">
            <w:pPr>
              <w:kinsoku w:val="0"/>
              <w:topLinePunct/>
              <w:snapToGrid w:val="0"/>
              <w:jc w:val="center"/>
              <w:rPr>
                <w:rFonts w:hint="eastAsia" w:hAnsi="宋体"/>
                <w:sz w:val="24"/>
                <w:szCs w:val="24"/>
              </w:rPr>
            </w:pPr>
            <w:r>
              <w:rPr>
                <w:rFonts w:hint="eastAsia" w:hAnsi="宋体"/>
                <w:sz w:val="24"/>
                <w:szCs w:val="24"/>
              </w:rPr>
              <w:t>WY-20260427-012</w:t>
            </w:r>
          </w:p>
        </w:tc>
      </w:tr>
      <w:tr w14:paraId="384D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96" w:type="pct"/>
            <w:vMerge w:val="restart"/>
            <w:tcBorders>
              <w:top w:val="single" w:color="auto" w:sz="4" w:space="0"/>
              <w:left w:val="single" w:color="auto" w:sz="4" w:space="0"/>
              <w:right w:val="single" w:color="auto" w:sz="4" w:space="0"/>
            </w:tcBorders>
            <w:vAlign w:val="center"/>
          </w:tcPr>
          <w:p w14:paraId="6765BA66">
            <w:pPr>
              <w:kinsoku w:val="0"/>
              <w:topLinePunct/>
              <w:snapToGrid w:val="0"/>
              <w:rPr>
                <w:sz w:val="24"/>
                <w:szCs w:val="24"/>
              </w:rPr>
            </w:pPr>
            <w:r>
              <w:rPr>
                <w:rFonts w:hint="eastAsia" w:hAnsi="宋体"/>
                <w:sz w:val="24"/>
                <w:szCs w:val="24"/>
              </w:rPr>
              <w:t>响应</w:t>
            </w:r>
            <w:r>
              <w:rPr>
                <w:rFonts w:hAnsi="宋体"/>
                <w:sz w:val="24"/>
                <w:szCs w:val="24"/>
              </w:rPr>
              <w:t>报价</w:t>
            </w:r>
          </w:p>
        </w:tc>
        <w:tc>
          <w:tcPr>
            <w:tcW w:w="1955" w:type="pct"/>
            <w:tcBorders>
              <w:top w:val="single" w:color="auto" w:sz="4" w:space="0"/>
              <w:left w:val="single" w:color="auto" w:sz="4" w:space="0"/>
              <w:bottom w:val="single" w:color="auto" w:sz="4" w:space="0"/>
              <w:right w:val="single" w:color="auto" w:sz="4" w:space="0"/>
            </w:tcBorders>
            <w:vAlign w:val="center"/>
          </w:tcPr>
          <w:p w14:paraId="44ACC6BA">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分项名称</w:t>
            </w:r>
          </w:p>
        </w:tc>
        <w:tc>
          <w:tcPr>
            <w:tcW w:w="2247" w:type="pct"/>
            <w:tcBorders>
              <w:top w:val="single" w:color="auto" w:sz="4" w:space="0"/>
              <w:left w:val="single" w:color="auto" w:sz="4" w:space="0"/>
              <w:bottom w:val="single" w:color="auto" w:sz="4" w:space="0"/>
              <w:right w:val="single" w:color="auto" w:sz="4" w:space="0"/>
            </w:tcBorders>
            <w:vAlign w:val="center"/>
          </w:tcPr>
          <w:p w14:paraId="3350A816">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报价（单位元，免费项目填“0”）</w:t>
            </w:r>
          </w:p>
        </w:tc>
      </w:tr>
      <w:tr w14:paraId="31B8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96" w:type="pct"/>
            <w:vMerge w:val="continue"/>
            <w:tcBorders>
              <w:left w:val="single" w:color="auto" w:sz="4" w:space="0"/>
              <w:right w:val="single" w:color="auto" w:sz="4" w:space="0"/>
            </w:tcBorders>
            <w:vAlign w:val="center"/>
          </w:tcPr>
          <w:p w14:paraId="00913C56">
            <w:pPr>
              <w:kinsoku w:val="0"/>
              <w:topLinePunct/>
              <w:snapToGrid w:val="0"/>
              <w:rPr>
                <w:rFonts w:hint="eastAsia" w:hAnsi="宋体"/>
                <w:sz w:val="24"/>
                <w:szCs w:val="24"/>
              </w:rPr>
            </w:pPr>
          </w:p>
          <w:p w14:paraId="5EC45A79">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2DCFCCBE">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交通费用</w:t>
            </w:r>
          </w:p>
        </w:tc>
        <w:tc>
          <w:tcPr>
            <w:tcW w:w="2247" w:type="pct"/>
            <w:tcBorders>
              <w:top w:val="single" w:color="auto" w:sz="4" w:space="0"/>
              <w:left w:val="single" w:color="auto" w:sz="4" w:space="0"/>
              <w:bottom w:val="single" w:color="auto" w:sz="4" w:space="0"/>
              <w:right w:val="single" w:color="auto" w:sz="4" w:space="0"/>
            </w:tcBorders>
            <w:vAlign w:val="center"/>
          </w:tcPr>
          <w:p w14:paraId="17EE72D6">
            <w:pPr>
              <w:snapToGrid w:val="0"/>
              <w:spacing w:line="480" w:lineRule="exact"/>
              <w:jc w:val="center"/>
              <w:textAlignment w:val="baseline"/>
              <w:rPr>
                <w:rFonts w:hint="eastAsia" w:ascii="宋体" w:hAnsi="宋体" w:cs="宋体"/>
                <w:sz w:val="24"/>
                <w:szCs w:val="24"/>
              </w:rPr>
            </w:pPr>
          </w:p>
        </w:tc>
      </w:tr>
      <w:tr w14:paraId="12E4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96" w:type="pct"/>
            <w:vMerge w:val="continue"/>
            <w:tcBorders>
              <w:left w:val="single" w:color="auto" w:sz="4" w:space="0"/>
              <w:right w:val="single" w:color="auto" w:sz="4" w:space="0"/>
            </w:tcBorders>
            <w:vAlign w:val="center"/>
          </w:tcPr>
          <w:p w14:paraId="0459AD9A">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7F65A8A9">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住宿费用</w:t>
            </w:r>
          </w:p>
        </w:tc>
        <w:tc>
          <w:tcPr>
            <w:tcW w:w="2247" w:type="pct"/>
            <w:tcBorders>
              <w:top w:val="single" w:color="auto" w:sz="4" w:space="0"/>
              <w:left w:val="single" w:color="auto" w:sz="4" w:space="0"/>
              <w:bottom w:val="single" w:color="auto" w:sz="4" w:space="0"/>
              <w:right w:val="single" w:color="auto" w:sz="4" w:space="0"/>
            </w:tcBorders>
            <w:vAlign w:val="center"/>
          </w:tcPr>
          <w:p w14:paraId="7A0452AD">
            <w:pPr>
              <w:snapToGrid w:val="0"/>
              <w:spacing w:line="480" w:lineRule="exact"/>
              <w:jc w:val="center"/>
              <w:textAlignment w:val="baseline"/>
              <w:rPr>
                <w:rFonts w:hint="eastAsia" w:ascii="宋体" w:hAnsi="宋体" w:cs="宋体"/>
                <w:sz w:val="24"/>
                <w:szCs w:val="24"/>
              </w:rPr>
            </w:pPr>
          </w:p>
        </w:tc>
      </w:tr>
      <w:tr w14:paraId="7D70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96" w:type="pct"/>
            <w:vMerge w:val="continue"/>
            <w:tcBorders>
              <w:left w:val="single" w:color="auto" w:sz="4" w:space="0"/>
              <w:right w:val="single" w:color="auto" w:sz="4" w:space="0"/>
            </w:tcBorders>
            <w:vAlign w:val="center"/>
          </w:tcPr>
          <w:p w14:paraId="6C4C3416">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42772555">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餐饮费用</w:t>
            </w:r>
          </w:p>
        </w:tc>
        <w:tc>
          <w:tcPr>
            <w:tcW w:w="2247" w:type="pct"/>
            <w:tcBorders>
              <w:top w:val="single" w:color="auto" w:sz="4" w:space="0"/>
              <w:left w:val="single" w:color="auto" w:sz="4" w:space="0"/>
              <w:bottom w:val="single" w:color="auto" w:sz="4" w:space="0"/>
              <w:right w:val="single" w:color="auto" w:sz="4" w:space="0"/>
            </w:tcBorders>
            <w:vAlign w:val="center"/>
          </w:tcPr>
          <w:p w14:paraId="6FDFF2BC">
            <w:pPr>
              <w:snapToGrid w:val="0"/>
              <w:spacing w:line="480" w:lineRule="exact"/>
              <w:jc w:val="center"/>
              <w:textAlignment w:val="baseline"/>
              <w:rPr>
                <w:rFonts w:hint="eastAsia" w:ascii="宋体" w:hAnsi="宋体" w:cs="宋体"/>
                <w:sz w:val="24"/>
                <w:szCs w:val="24"/>
              </w:rPr>
            </w:pPr>
          </w:p>
        </w:tc>
      </w:tr>
      <w:tr w14:paraId="3184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96" w:type="pct"/>
            <w:vMerge w:val="continue"/>
            <w:tcBorders>
              <w:left w:val="single" w:color="auto" w:sz="4" w:space="0"/>
              <w:right w:val="single" w:color="auto" w:sz="4" w:space="0"/>
            </w:tcBorders>
            <w:vAlign w:val="center"/>
          </w:tcPr>
          <w:p w14:paraId="4FB1A31B">
            <w:pPr>
              <w:snapToGrid w:val="0"/>
              <w:spacing w:line="480" w:lineRule="auto"/>
            </w:pPr>
          </w:p>
        </w:tc>
        <w:tc>
          <w:tcPr>
            <w:tcW w:w="1955" w:type="pct"/>
            <w:tcBorders>
              <w:top w:val="single" w:color="auto" w:sz="4" w:space="0"/>
              <w:left w:val="single" w:color="auto" w:sz="4" w:space="0"/>
              <w:bottom w:val="single" w:color="auto" w:sz="4" w:space="0"/>
              <w:right w:val="single" w:color="auto" w:sz="4" w:space="0"/>
            </w:tcBorders>
            <w:vAlign w:val="center"/>
          </w:tcPr>
          <w:p w14:paraId="6CCB293C">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中央电视总台无锡三国水浒影视基地</w:t>
            </w:r>
          </w:p>
        </w:tc>
        <w:tc>
          <w:tcPr>
            <w:tcW w:w="2247" w:type="pct"/>
            <w:tcBorders>
              <w:top w:val="single" w:color="auto" w:sz="4" w:space="0"/>
              <w:left w:val="single" w:color="auto" w:sz="4" w:space="0"/>
              <w:bottom w:val="single" w:color="auto" w:sz="4" w:space="0"/>
              <w:right w:val="single" w:color="auto" w:sz="4" w:space="0"/>
            </w:tcBorders>
            <w:vAlign w:val="center"/>
          </w:tcPr>
          <w:p w14:paraId="48F9C840">
            <w:pPr>
              <w:snapToGrid w:val="0"/>
              <w:spacing w:line="480" w:lineRule="exact"/>
              <w:jc w:val="center"/>
              <w:textAlignment w:val="baseline"/>
              <w:rPr>
                <w:rFonts w:hint="eastAsia" w:ascii="宋体" w:hAnsi="宋体" w:cs="宋体"/>
                <w:sz w:val="24"/>
                <w:szCs w:val="24"/>
              </w:rPr>
            </w:pPr>
          </w:p>
        </w:tc>
      </w:tr>
      <w:tr w14:paraId="500D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6" w:type="pct"/>
            <w:vMerge w:val="continue"/>
            <w:tcBorders>
              <w:left w:val="single" w:color="auto" w:sz="4" w:space="0"/>
              <w:right w:val="single" w:color="auto" w:sz="4" w:space="0"/>
            </w:tcBorders>
            <w:vAlign w:val="center"/>
          </w:tcPr>
          <w:p w14:paraId="3372DCA6">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5887A5FE">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 xml:space="preserve">拈花小镇 </w:t>
            </w:r>
          </w:p>
        </w:tc>
        <w:tc>
          <w:tcPr>
            <w:tcW w:w="2247" w:type="pct"/>
            <w:tcBorders>
              <w:top w:val="single" w:color="auto" w:sz="4" w:space="0"/>
              <w:left w:val="single" w:color="auto" w:sz="4" w:space="0"/>
              <w:bottom w:val="single" w:color="auto" w:sz="4" w:space="0"/>
              <w:right w:val="single" w:color="auto" w:sz="4" w:space="0"/>
            </w:tcBorders>
            <w:vAlign w:val="center"/>
          </w:tcPr>
          <w:p w14:paraId="66F7EB5F">
            <w:pPr>
              <w:snapToGrid w:val="0"/>
              <w:spacing w:line="480" w:lineRule="exact"/>
              <w:jc w:val="center"/>
              <w:textAlignment w:val="baseline"/>
              <w:rPr>
                <w:rFonts w:hint="eastAsia" w:ascii="宋体" w:hAnsi="宋体" w:cs="宋体"/>
                <w:sz w:val="24"/>
                <w:szCs w:val="24"/>
              </w:rPr>
            </w:pPr>
          </w:p>
        </w:tc>
      </w:tr>
      <w:tr w14:paraId="5F1F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6" w:type="pct"/>
            <w:vMerge w:val="continue"/>
            <w:tcBorders>
              <w:left w:val="single" w:color="auto" w:sz="4" w:space="0"/>
              <w:right w:val="single" w:color="auto" w:sz="4" w:space="0"/>
            </w:tcBorders>
            <w:vAlign w:val="center"/>
          </w:tcPr>
          <w:p w14:paraId="3086C1EB">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3CCA272B">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扬州非遗</w:t>
            </w:r>
          </w:p>
        </w:tc>
        <w:tc>
          <w:tcPr>
            <w:tcW w:w="2247" w:type="pct"/>
            <w:tcBorders>
              <w:top w:val="single" w:color="auto" w:sz="4" w:space="0"/>
              <w:left w:val="single" w:color="auto" w:sz="4" w:space="0"/>
              <w:bottom w:val="single" w:color="auto" w:sz="4" w:space="0"/>
              <w:right w:val="single" w:color="auto" w:sz="4" w:space="0"/>
            </w:tcBorders>
            <w:vAlign w:val="center"/>
          </w:tcPr>
          <w:p w14:paraId="324D6B72">
            <w:pPr>
              <w:snapToGrid w:val="0"/>
              <w:spacing w:line="480" w:lineRule="exact"/>
              <w:jc w:val="center"/>
              <w:textAlignment w:val="baseline"/>
              <w:rPr>
                <w:rFonts w:hint="eastAsia" w:ascii="宋体" w:hAnsi="宋体" w:cs="宋体"/>
                <w:sz w:val="24"/>
                <w:szCs w:val="24"/>
              </w:rPr>
            </w:pPr>
          </w:p>
        </w:tc>
      </w:tr>
      <w:tr w14:paraId="398C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6" w:type="pct"/>
            <w:vMerge w:val="continue"/>
            <w:tcBorders>
              <w:left w:val="single" w:color="auto" w:sz="4" w:space="0"/>
              <w:right w:val="single" w:color="auto" w:sz="4" w:space="0"/>
            </w:tcBorders>
            <w:vAlign w:val="center"/>
          </w:tcPr>
          <w:p w14:paraId="62B6DF98">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1CACAE1A">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中国大运河博物馆</w:t>
            </w:r>
          </w:p>
        </w:tc>
        <w:tc>
          <w:tcPr>
            <w:tcW w:w="2247" w:type="pct"/>
            <w:tcBorders>
              <w:top w:val="single" w:color="auto" w:sz="4" w:space="0"/>
              <w:left w:val="single" w:color="auto" w:sz="4" w:space="0"/>
              <w:bottom w:val="single" w:color="auto" w:sz="4" w:space="0"/>
              <w:right w:val="single" w:color="auto" w:sz="4" w:space="0"/>
            </w:tcBorders>
            <w:vAlign w:val="center"/>
          </w:tcPr>
          <w:p w14:paraId="279FD3CB">
            <w:pPr>
              <w:snapToGrid w:val="0"/>
              <w:spacing w:line="480" w:lineRule="exact"/>
              <w:jc w:val="center"/>
              <w:textAlignment w:val="baseline"/>
              <w:rPr>
                <w:rFonts w:hint="eastAsia" w:ascii="宋体" w:hAnsi="宋体" w:cs="宋体"/>
                <w:sz w:val="24"/>
                <w:szCs w:val="24"/>
              </w:rPr>
            </w:pPr>
          </w:p>
        </w:tc>
      </w:tr>
      <w:tr w14:paraId="5AA5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6" w:type="pct"/>
            <w:vMerge w:val="continue"/>
            <w:tcBorders>
              <w:left w:val="single" w:color="auto" w:sz="4" w:space="0"/>
              <w:right w:val="single" w:color="auto" w:sz="4" w:space="0"/>
            </w:tcBorders>
            <w:vAlign w:val="center"/>
          </w:tcPr>
          <w:p w14:paraId="6C072310">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68D90363">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研学手册</w:t>
            </w:r>
          </w:p>
        </w:tc>
        <w:tc>
          <w:tcPr>
            <w:tcW w:w="2247" w:type="pct"/>
            <w:tcBorders>
              <w:top w:val="single" w:color="auto" w:sz="4" w:space="0"/>
              <w:left w:val="single" w:color="auto" w:sz="4" w:space="0"/>
              <w:bottom w:val="single" w:color="auto" w:sz="4" w:space="0"/>
              <w:right w:val="single" w:color="auto" w:sz="4" w:space="0"/>
            </w:tcBorders>
            <w:vAlign w:val="center"/>
          </w:tcPr>
          <w:p w14:paraId="6863E06D">
            <w:pPr>
              <w:snapToGrid w:val="0"/>
              <w:spacing w:line="480" w:lineRule="exact"/>
              <w:jc w:val="center"/>
              <w:textAlignment w:val="baseline"/>
              <w:rPr>
                <w:rFonts w:hint="eastAsia" w:ascii="宋体" w:hAnsi="宋体" w:cs="宋体"/>
                <w:sz w:val="24"/>
                <w:szCs w:val="24"/>
              </w:rPr>
            </w:pPr>
          </w:p>
        </w:tc>
      </w:tr>
      <w:tr w14:paraId="6E5B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6" w:type="pct"/>
            <w:vMerge w:val="continue"/>
            <w:tcBorders>
              <w:left w:val="single" w:color="auto" w:sz="4" w:space="0"/>
              <w:right w:val="single" w:color="auto" w:sz="4" w:space="0"/>
            </w:tcBorders>
            <w:vAlign w:val="center"/>
          </w:tcPr>
          <w:p w14:paraId="21B5313A">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3F2E32F8">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保险</w:t>
            </w:r>
          </w:p>
        </w:tc>
        <w:tc>
          <w:tcPr>
            <w:tcW w:w="2247" w:type="pct"/>
            <w:tcBorders>
              <w:top w:val="single" w:color="auto" w:sz="4" w:space="0"/>
              <w:left w:val="single" w:color="auto" w:sz="4" w:space="0"/>
              <w:bottom w:val="single" w:color="auto" w:sz="4" w:space="0"/>
              <w:right w:val="single" w:color="auto" w:sz="4" w:space="0"/>
            </w:tcBorders>
            <w:vAlign w:val="center"/>
          </w:tcPr>
          <w:p w14:paraId="6A663712">
            <w:pPr>
              <w:snapToGrid w:val="0"/>
              <w:spacing w:line="480" w:lineRule="exact"/>
              <w:jc w:val="center"/>
              <w:textAlignment w:val="baseline"/>
              <w:rPr>
                <w:rFonts w:hint="eastAsia" w:ascii="宋体" w:hAnsi="宋体" w:cs="宋体"/>
                <w:sz w:val="24"/>
                <w:szCs w:val="24"/>
              </w:rPr>
            </w:pPr>
          </w:p>
        </w:tc>
      </w:tr>
      <w:tr w14:paraId="3E24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6" w:type="pct"/>
            <w:vMerge w:val="continue"/>
            <w:tcBorders>
              <w:left w:val="single" w:color="auto" w:sz="4" w:space="0"/>
              <w:right w:val="single" w:color="auto" w:sz="4" w:space="0"/>
            </w:tcBorders>
            <w:vAlign w:val="center"/>
          </w:tcPr>
          <w:p w14:paraId="4DD78730">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606A1214">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导游</w:t>
            </w:r>
          </w:p>
        </w:tc>
        <w:tc>
          <w:tcPr>
            <w:tcW w:w="2247" w:type="pct"/>
            <w:tcBorders>
              <w:top w:val="single" w:color="auto" w:sz="4" w:space="0"/>
              <w:left w:val="single" w:color="auto" w:sz="4" w:space="0"/>
              <w:bottom w:val="single" w:color="auto" w:sz="4" w:space="0"/>
              <w:right w:val="single" w:color="auto" w:sz="4" w:space="0"/>
            </w:tcBorders>
            <w:vAlign w:val="center"/>
          </w:tcPr>
          <w:p w14:paraId="60447AB5">
            <w:pPr>
              <w:snapToGrid w:val="0"/>
              <w:spacing w:line="480" w:lineRule="exact"/>
              <w:jc w:val="center"/>
              <w:textAlignment w:val="baseline"/>
              <w:rPr>
                <w:rFonts w:hint="eastAsia" w:ascii="宋体" w:hAnsi="宋体" w:cs="宋体"/>
                <w:sz w:val="24"/>
                <w:szCs w:val="24"/>
              </w:rPr>
            </w:pPr>
          </w:p>
        </w:tc>
      </w:tr>
      <w:tr w14:paraId="02A1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6" w:type="pct"/>
            <w:vMerge w:val="continue"/>
            <w:tcBorders>
              <w:left w:val="single" w:color="auto" w:sz="4" w:space="0"/>
              <w:bottom w:val="single" w:color="auto" w:sz="4" w:space="0"/>
              <w:right w:val="single" w:color="auto" w:sz="4" w:space="0"/>
            </w:tcBorders>
            <w:vAlign w:val="center"/>
          </w:tcPr>
          <w:p w14:paraId="117A97A3">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2717F300">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其他服务费用</w:t>
            </w:r>
          </w:p>
        </w:tc>
        <w:tc>
          <w:tcPr>
            <w:tcW w:w="2247" w:type="pct"/>
            <w:tcBorders>
              <w:top w:val="single" w:color="auto" w:sz="4" w:space="0"/>
              <w:left w:val="single" w:color="auto" w:sz="4" w:space="0"/>
              <w:bottom w:val="single" w:color="auto" w:sz="4" w:space="0"/>
              <w:right w:val="single" w:color="auto" w:sz="4" w:space="0"/>
            </w:tcBorders>
            <w:vAlign w:val="center"/>
          </w:tcPr>
          <w:p w14:paraId="5CD215F9">
            <w:pPr>
              <w:snapToGrid w:val="0"/>
              <w:spacing w:line="480" w:lineRule="exact"/>
              <w:jc w:val="center"/>
              <w:textAlignment w:val="baseline"/>
              <w:rPr>
                <w:rFonts w:hint="eastAsia" w:ascii="宋体" w:hAnsi="宋体" w:cs="宋体"/>
                <w:sz w:val="24"/>
                <w:szCs w:val="24"/>
              </w:rPr>
            </w:pPr>
          </w:p>
        </w:tc>
      </w:tr>
      <w:tr w14:paraId="605D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96" w:type="pct"/>
            <w:tcBorders>
              <w:top w:val="single" w:color="auto" w:sz="4" w:space="0"/>
              <w:left w:val="single" w:color="auto" w:sz="4" w:space="0"/>
              <w:bottom w:val="single" w:color="auto" w:sz="4" w:space="0"/>
              <w:right w:val="single" w:color="auto" w:sz="4" w:space="0"/>
            </w:tcBorders>
            <w:vAlign w:val="center"/>
          </w:tcPr>
          <w:p w14:paraId="1696168A">
            <w:pPr>
              <w:snapToGrid w:val="0"/>
              <w:spacing w:line="480" w:lineRule="exact"/>
              <w:jc w:val="center"/>
              <w:textAlignment w:val="baseline"/>
              <w:rPr>
                <w:rFonts w:hint="eastAsia" w:hAnsi="宋体"/>
                <w:sz w:val="24"/>
                <w:szCs w:val="24"/>
              </w:rPr>
            </w:pPr>
            <w:r>
              <w:rPr>
                <w:rFonts w:hint="eastAsia" w:ascii="宋体" w:hAnsi="宋体" w:cs="宋体"/>
                <w:sz w:val="24"/>
                <w:szCs w:val="24"/>
              </w:rPr>
              <w:t>小计</w:t>
            </w:r>
          </w:p>
        </w:tc>
        <w:tc>
          <w:tcPr>
            <w:tcW w:w="4203" w:type="pct"/>
            <w:gridSpan w:val="2"/>
            <w:tcBorders>
              <w:top w:val="single" w:color="auto" w:sz="4" w:space="0"/>
              <w:left w:val="single" w:color="auto" w:sz="4" w:space="0"/>
              <w:bottom w:val="single" w:color="auto" w:sz="4" w:space="0"/>
              <w:right w:val="single" w:color="auto" w:sz="4" w:space="0"/>
            </w:tcBorders>
            <w:vAlign w:val="center"/>
          </w:tcPr>
          <w:p w14:paraId="16EB6A67">
            <w:pPr>
              <w:snapToGrid w:val="0"/>
              <w:spacing w:line="480" w:lineRule="exact"/>
              <w:jc w:val="center"/>
              <w:textAlignment w:val="baseline"/>
              <w:rPr>
                <w:rFonts w:hint="eastAsia" w:ascii="宋体" w:hAnsi="宋体" w:cs="宋体"/>
                <w:kern w:val="0"/>
                <w:sz w:val="24"/>
                <w:szCs w:val="24"/>
                <w:lang w:bidi="ar"/>
              </w:rPr>
            </w:pP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tc>
      </w:tr>
    </w:tbl>
    <w:p w14:paraId="626A1347">
      <w:pPr>
        <w:spacing w:line="360" w:lineRule="auto"/>
        <w:ind w:firstLine="480" w:firstLineChars="200"/>
        <w:rPr>
          <w:rFonts w:hint="eastAsia" w:ascii="宋体" w:hAnsi="宋体"/>
          <w:sz w:val="24"/>
        </w:rPr>
      </w:pPr>
      <w:r>
        <w:rPr>
          <w:rFonts w:hint="eastAsia" w:ascii="宋体" w:hAnsi="宋体"/>
          <w:sz w:val="24"/>
        </w:rPr>
        <w:t>响应</w:t>
      </w:r>
      <w:r>
        <w:rPr>
          <w:rFonts w:ascii="宋体" w:hAnsi="宋体"/>
          <w:sz w:val="24"/>
        </w:rPr>
        <w:t xml:space="preserve">供应商：（盖章）             </w:t>
      </w:r>
    </w:p>
    <w:p w14:paraId="1A727472">
      <w:pPr>
        <w:spacing w:line="360" w:lineRule="auto"/>
        <w:ind w:firstLine="480" w:firstLineChars="200"/>
        <w:rPr>
          <w:rFonts w:hint="eastAsia" w:ascii="宋体" w:hAnsi="宋体"/>
          <w:sz w:val="24"/>
        </w:rPr>
      </w:pPr>
      <w:r>
        <w:rPr>
          <w:rFonts w:ascii="宋体" w:hAnsi="宋体"/>
          <w:sz w:val="24"/>
        </w:rPr>
        <w:t>法定代表人或被授权人（签字或盖章）：</w:t>
      </w:r>
    </w:p>
    <w:p w14:paraId="33E9F13D">
      <w:pPr>
        <w:spacing w:line="360" w:lineRule="auto"/>
        <w:ind w:firstLine="480" w:firstLineChars="200"/>
        <w:rPr>
          <w:rFonts w:hint="eastAsia" w:ascii="宋体" w:hAnsi="宋体"/>
          <w:sz w:val="24"/>
        </w:rPr>
      </w:pPr>
      <w:r>
        <w:rPr>
          <w:rFonts w:ascii="宋体" w:hAnsi="宋体"/>
          <w:sz w:val="24"/>
        </w:rPr>
        <w:t>日期：</w:t>
      </w:r>
    </w:p>
    <w:p w14:paraId="7A73DD8B">
      <w:pPr>
        <w:spacing w:line="360" w:lineRule="auto"/>
        <w:ind w:firstLine="482" w:firstLineChars="200"/>
        <w:rPr>
          <w:rFonts w:hint="eastAsia" w:ascii="宋体" w:hAnsi="宋体"/>
          <w:bCs/>
          <w:sz w:val="24"/>
        </w:rPr>
      </w:pPr>
      <w:r>
        <w:rPr>
          <w:rFonts w:ascii="宋体" w:hAnsi="宋体"/>
          <w:b/>
          <w:bCs/>
          <w:sz w:val="24"/>
        </w:rPr>
        <w:t>注：</w:t>
      </w:r>
    </w:p>
    <w:p w14:paraId="4A0727D0">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本表为格式表，不得自行改动，必须提供。小计金额须与报价总表中对应线路报价金额一致。</w:t>
      </w:r>
    </w:p>
    <w:p w14:paraId="0F8F3C65">
      <w:pPr>
        <w:spacing w:line="360" w:lineRule="auto"/>
        <w:ind w:firstLine="480" w:firstLineChars="200"/>
        <w:rPr>
          <w:rFonts w:hint="eastAsia" w:ascii="宋体" w:hAnsi="宋体"/>
          <w:sz w:val="24"/>
        </w:rPr>
      </w:pPr>
      <w:r>
        <w:rPr>
          <w:rFonts w:hint="eastAsia" w:ascii="宋体" w:hAnsi="宋体"/>
          <w:sz w:val="24"/>
        </w:rPr>
        <w:t>（2）响应报价金额最多保留两位小数。</w:t>
      </w:r>
    </w:p>
    <w:p w14:paraId="4FD8C740">
      <w:pPr>
        <w:pStyle w:val="32"/>
        <w:snapToGrid w:val="0"/>
        <w:spacing w:line="360" w:lineRule="auto"/>
        <w:ind w:firstLine="480" w:firstLineChars="200"/>
        <w:jc w:val="left"/>
        <w:rPr>
          <w:rFonts w:hint="eastAsia" w:ascii="宋体"/>
          <w:b/>
          <w:sz w:val="32"/>
          <w:szCs w:val="32"/>
        </w:rPr>
      </w:pPr>
      <w:r>
        <w:rPr>
          <w:rFonts w:hint="eastAsia" w:ascii="宋体" w:eastAsia="宋体"/>
          <w:kern w:val="2"/>
          <w:sz w:val="24"/>
          <w:szCs w:val="21"/>
        </w:rPr>
        <w:t>（3）本表报价包含但不限于人员薪资、住宿费、餐费、景点门票、交通费（车费、油费、过路费等）、保险、企业税金等比选范围内所有费用。</w:t>
      </w:r>
      <w:r>
        <w:rPr>
          <w:rFonts w:hint="eastAsia" w:ascii="宋体"/>
          <w:b/>
          <w:sz w:val="32"/>
          <w:szCs w:val="32"/>
        </w:rPr>
        <w:br w:type="page"/>
      </w:r>
    </w:p>
    <w:p w14:paraId="4A60C60E">
      <w:pPr>
        <w:pStyle w:val="32"/>
        <w:snapToGrid w:val="0"/>
        <w:spacing w:line="360" w:lineRule="auto"/>
        <w:ind w:firstLine="643" w:firstLineChars="200"/>
        <w:jc w:val="center"/>
        <w:rPr>
          <w:rFonts w:hint="eastAsia" w:ascii="宋体" w:eastAsia="宋体"/>
          <w:b/>
          <w:kern w:val="2"/>
          <w:sz w:val="32"/>
          <w:szCs w:val="32"/>
        </w:rPr>
      </w:pPr>
      <w:r>
        <w:rPr>
          <w:rFonts w:hint="eastAsia" w:ascii="宋体" w:eastAsia="宋体"/>
          <w:b/>
          <w:kern w:val="2"/>
          <w:sz w:val="32"/>
          <w:szCs w:val="32"/>
        </w:rPr>
        <w:t>分项报价表</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3331"/>
        <w:gridCol w:w="3829"/>
      </w:tblGrid>
      <w:tr w14:paraId="2E9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tcBorders>
              <w:top w:val="single" w:color="auto" w:sz="4" w:space="0"/>
              <w:left w:val="single" w:color="auto" w:sz="4" w:space="0"/>
              <w:bottom w:val="single" w:color="auto" w:sz="4" w:space="0"/>
              <w:right w:val="single" w:color="auto" w:sz="4" w:space="0"/>
            </w:tcBorders>
            <w:vAlign w:val="center"/>
          </w:tcPr>
          <w:p w14:paraId="7D9ADED3">
            <w:pPr>
              <w:kinsoku w:val="0"/>
              <w:topLinePunct/>
              <w:snapToGrid w:val="0"/>
              <w:rPr>
                <w:sz w:val="24"/>
                <w:szCs w:val="24"/>
              </w:rPr>
            </w:pPr>
            <w:r>
              <w:rPr>
                <w:rFonts w:hAnsi="宋体"/>
                <w:sz w:val="24"/>
                <w:szCs w:val="24"/>
              </w:rPr>
              <w:t>项目名称</w:t>
            </w:r>
          </w:p>
        </w:tc>
        <w:tc>
          <w:tcPr>
            <w:tcW w:w="4202" w:type="pct"/>
            <w:gridSpan w:val="2"/>
            <w:tcBorders>
              <w:top w:val="single" w:color="auto" w:sz="4" w:space="0"/>
              <w:left w:val="single" w:color="auto" w:sz="4" w:space="0"/>
              <w:bottom w:val="single" w:color="auto" w:sz="4" w:space="0"/>
              <w:right w:val="single" w:color="auto" w:sz="4" w:space="0"/>
            </w:tcBorders>
            <w:vAlign w:val="center"/>
          </w:tcPr>
          <w:p w14:paraId="39633964">
            <w:pPr>
              <w:kinsoku w:val="0"/>
              <w:topLinePunct/>
              <w:snapToGrid w:val="0"/>
              <w:jc w:val="center"/>
              <w:rPr>
                <w:sz w:val="24"/>
                <w:szCs w:val="24"/>
              </w:rPr>
            </w:pPr>
            <w:r>
              <w:rPr>
                <w:rFonts w:hint="eastAsia" w:hAnsi="宋体"/>
                <w:sz w:val="24"/>
                <w:szCs w:val="24"/>
              </w:rPr>
              <w:t>江苏省南通第一中学2026高二学生研学实践活动项目-</w:t>
            </w:r>
            <w:r>
              <w:rPr>
                <w:rFonts w:hint="default" w:ascii="Times New Roman" w:hAnsi="宋体" w:cs="Times New Roman"/>
                <w:sz w:val="24"/>
                <w:szCs w:val="24"/>
              </w:rPr>
              <w:t>线路</w:t>
            </w:r>
            <w:r>
              <w:rPr>
                <w:rFonts w:hint="eastAsia" w:hAnsi="宋体"/>
                <w:sz w:val="24"/>
                <w:szCs w:val="24"/>
              </w:rPr>
              <w:t>⑧</w:t>
            </w:r>
          </w:p>
        </w:tc>
      </w:tr>
      <w:tr w14:paraId="0C6B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tcBorders>
              <w:top w:val="single" w:color="auto" w:sz="4" w:space="0"/>
              <w:left w:val="single" w:color="auto" w:sz="4" w:space="0"/>
              <w:bottom w:val="single" w:color="auto" w:sz="4" w:space="0"/>
              <w:right w:val="single" w:color="auto" w:sz="4" w:space="0"/>
            </w:tcBorders>
            <w:vAlign w:val="center"/>
          </w:tcPr>
          <w:p w14:paraId="6CF0C24A">
            <w:pPr>
              <w:kinsoku w:val="0"/>
              <w:topLinePunct/>
              <w:snapToGrid w:val="0"/>
              <w:rPr>
                <w:rFonts w:hint="eastAsia" w:hAnsi="宋体"/>
                <w:sz w:val="24"/>
                <w:szCs w:val="24"/>
              </w:rPr>
            </w:pPr>
            <w:r>
              <w:rPr>
                <w:rFonts w:hint="eastAsia" w:hAnsi="宋体"/>
                <w:sz w:val="24"/>
                <w:szCs w:val="24"/>
              </w:rPr>
              <w:t>项目编号</w:t>
            </w:r>
          </w:p>
        </w:tc>
        <w:tc>
          <w:tcPr>
            <w:tcW w:w="4202" w:type="pct"/>
            <w:gridSpan w:val="2"/>
            <w:tcBorders>
              <w:top w:val="single" w:color="auto" w:sz="4" w:space="0"/>
              <w:left w:val="single" w:color="auto" w:sz="4" w:space="0"/>
              <w:bottom w:val="single" w:color="auto" w:sz="4" w:space="0"/>
              <w:right w:val="single" w:color="auto" w:sz="4" w:space="0"/>
            </w:tcBorders>
            <w:vAlign w:val="center"/>
          </w:tcPr>
          <w:p w14:paraId="6B5A90A2">
            <w:pPr>
              <w:kinsoku w:val="0"/>
              <w:topLinePunct/>
              <w:snapToGrid w:val="0"/>
              <w:jc w:val="center"/>
              <w:rPr>
                <w:rFonts w:hint="eastAsia" w:hAnsi="宋体"/>
                <w:sz w:val="24"/>
                <w:szCs w:val="24"/>
              </w:rPr>
            </w:pPr>
            <w:r>
              <w:rPr>
                <w:rFonts w:hint="eastAsia" w:hAnsi="宋体"/>
                <w:sz w:val="24"/>
                <w:szCs w:val="24"/>
              </w:rPr>
              <w:t>WY-20260427-012</w:t>
            </w:r>
          </w:p>
        </w:tc>
      </w:tr>
      <w:tr w14:paraId="4D3C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vMerge w:val="restart"/>
            <w:tcBorders>
              <w:top w:val="single" w:color="auto" w:sz="4" w:space="0"/>
              <w:left w:val="single" w:color="auto" w:sz="4" w:space="0"/>
              <w:right w:val="single" w:color="auto" w:sz="4" w:space="0"/>
            </w:tcBorders>
            <w:vAlign w:val="center"/>
          </w:tcPr>
          <w:p w14:paraId="14D419C0">
            <w:pPr>
              <w:kinsoku w:val="0"/>
              <w:topLinePunct/>
              <w:snapToGrid w:val="0"/>
              <w:rPr>
                <w:sz w:val="24"/>
                <w:szCs w:val="24"/>
              </w:rPr>
            </w:pPr>
            <w:r>
              <w:rPr>
                <w:rFonts w:hint="eastAsia" w:hAnsi="宋体"/>
                <w:sz w:val="24"/>
                <w:szCs w:val="24"/>
              </w:rPr>
              <w:t>响应</w:t>
            </w:r>
            <w:r>
              <w:rPr>
                <w:rFonts w:hAnsi="宋体"/>
                <w:sz w:val="24"/>
                <w:szCs w:val="24"/>
              </w:rPr>
              <w:t>报价</w:t>
            </w:r>
          </w:p>
        </w:tc>
        <w:tc>
          <w:tcPr>
            <w:tcW w:w="1955" w:type="pct"/>
            <w:tcBorders>
              <w:top w:val="single" w:color="auto" w:sz="4" w:space="0"/>
              <w:left w:val="single" w:color="auto" w:sz="4" w:space="0"/>
              <w:bottom w:val="single" w:color="auto" w:sz="4" w:space="0"/>
              <w:right w:val="single" w:color="auto" w:sz="4" w:space="0"/>
            </w:tcBorders>
            <w:vAlign w:val="center"/>
          </w:tcPr>
          <w:p w14:paraId="27ECA994">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分项名称</w:t>
            </w:r>
          </w:p>
        </w:tc>
        <w:tc>
          <w:tcPr>
            <w:tcW w:w="2246" w:type="pct"/>
            <w:tcBorders>
              <w:top w:val="single" w:color="auto" w:sz="4" w:space="0"/>
              <w:left w:val="single" w:color="auto" w:sz="4" w:space="0"/>
              <w:bottom w:val="single" w:color="auto" w:sz="4" w:space="0"/>
              <w:right w:val="single" w:color="auto" w:sz="4" w:space="0"/>
            </w:tcBorders>
            <w:vAlign w:val="center"/>
          </w:tcPr>
          <w:p w14:paraId="3D32498A">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报价（单位元，免费项目填“0”）</w:t>
            </w:r>
          </w:p>
        </w:tc>
      </w:tr>
      <w:tr w14:paraId="0C95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vMerge w:val="continue"/>
            <w:tcBorders>
              <w:left w:val="single" w:color="auto" w:sz="4" w:space="0"/>
              <w:right w:val="single" w:color="auto" w:sz="4" w:space="0"/>
            </w:tcBorders>
            <w:vAlign w:val="center"/>
          </w:tcPr>
          <w:p w14:paraId="1285ACBF">
            <w:pPr>
              <w:kinsoku w:val="0"/>
              <w:topLinePunct/>
              <w:snapToGrid w:val="0"/>
              <w:rPr>
                <w:rFonts w:hint="eastAsia" w:hAnsi="宋体"/>
                <w:sz w:val="24"/>
                <w:szCs w:val="24"/>
              </w:rPr>
            </w:pPr>
          </w:p>
          <w:p w14:paraId="2D40D3BC">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2B079D8D">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交通费用</w:t>
            </w:r>
          </w:p>
        </w:tc>
        <w:tc>
          <w:tcPr>
            <w:tcW w:w="2246" w:type="pct"/>
            <w:tcBorders>
              <w:top w:val="single" w:color="auto" w:sz="4" w:space="0"/>
              <w:left w:val="single" w:color="auto" w:sz="4" w:space="0"/>
              <w:bottom w:val="single" w:color="auto" w:sz="4" w:space="0"/>
              <w:right w:val="single" w:color="auto" w:sz="4" w:space="0"/>
            </w:tcBorders>
            <w:vAlign w:val="center"/>
          </w:tcPr>
          <w:p w14:paraId="5E340449">
            <w:pPr>
              <w:snapToGrid w:val="0"/>
              <w:spacing w:line="480" w:lineRule="exact"/>
              <w:jc w:val="center"/>
              <w:textAlignment w:val="baseline"/>
              <w:rPr>
                <w:rFonts w:hint="eastAsia" w:ascii="宋体" w:hAnsi="宋体" w:cs="宋体"/>
                <w:sz w:val="24"/>
                <w:szCs w:val="24"/>
              </w:rPr>
            </w:pPr>
          </w:p>
        </w:tc>
      </w:tr>
      <w:tr w14:paraId="7292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vMerge w:val="continue"/>
            <w:tcBorders>
              <w:left w:val="single" w:color="auto" w:sz="4" w:space="0"/>
              <w:right w:val="single" w:color="auto" w:sz="4" w:space="0"/>
            </w:tcBorders>
            <w:vAlign w:val="center"/>
          </w:tcPr>
          <w:p w14:paraId="566ECB1B">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7372C085">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住宿费用</w:t>
            </w:r>
          </w:p>
        </w:tc>
        <w:tc>
          <w:tcPr>
            <w:tcW w:w="2246" w:type="pct"/>
            <w:tcBorders>
              <w:top w:val="single" w:color="auto" w:sz="4" w:space="0"/>
              <w:left w:val="single" w:color="auto" w:sz="4" w:space="0"/>
              <w:bottom w:val="single" w:color="auto" w:sz="4" w:space="0"/>
              <w:right w:val="single" w:color="auto" w:sz="4" w:space="0"/>
            </w:tcBorders>
            <w:vAlign w:val="center"/>
          </w:tcPr>
          <w:p w14:paraId="145095DF">
            <w:pPr>
              <w:snapToGrid w:val="0"/>
              <w:spacing w:line="480" w:lineRule="exact"/>
              <w:jc w:val="center"/>
              <w:textAlignment w:val="baseline"/>
              <w:rPr>
                <w:rFonts w:hint="eastAsia" w:ascii="宋体" w:hAnsi="宋体" w:cs="宋体"/>
                <w:sz w:val="24"/>
                <w:szCs w:val="24"/>
              </w:rPr>
            </w:pPr>
          </w:p>
        </w:tc>
      </w:tr>
      <w:tr w14:paraId="2E02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vMerge w:val="continue"/>
            <w:tcBorders>
              <w:left w:val="single" w:color="auto" w:sz="4" w:space="0"/>
              <w:right w:val="single" w:color="auto" w:sz="4" w:space="0"/>
            </w:tcBorders>
            <w:vAlign w:val="center"/>
          </w:tcPr>
          <w:p w14:paraId="6FC86E03">
            <w:pPr>
              <w:kinsoku w:val="0"/>
              <w:topLinePunct/>
              <w:snapToGrid w:val="0"/>
              <w:rPr>
                <w:rFonts w:hint="eastAsia" w:hAnsi="宋体"/>
                <w:sz w:val="24"/>
                <w:szCs w:val="24"/>
              </w:rPr>
            </w:pPr>
          </w:p>
        </w:tc>
        <w:tc>
          <w:tcPr>
            <w:tcW w:w="1955" w:type="pct"/>
            <w:tcBorders>
              <w:top w:val="single" w:color="auto" w:sz="4" w:space="0"/>
              <w:left w:val="single" w:color="auto" w:sz="4" w:space="0"/>
              <w:bottom w:val="single" w:color="auto" w:sz="4" w:space="0"/>
              <w:right w:val="single" w:color="auto" w:sz="4" w:space="0"/>
            </w:tcBorders>
            <w:vAlign w:val="center"/>
          </w:tcPr>
          <w:p w14:paraId="77314D6A">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餐饮费用</w:t>
            </w:r>
          </w:p>
        </w:tc>
        <w:tc>
          <w:tcPr>
            <w:tcW w:w="2246" w:type="pct"/>
            <w:tcBorders>
              <w:top w:val="single" w:color="auto" w:sz="4" w:space="0"/>
              <w:left w:val="single" w:color="auto" w:sz="4" w:space="0"/>
              <w:bottom w:val="single" w:color="auto" w:sz="4" w:space="0"/>
              <w:right w:val="single" w:color="auto" w:sz="4" w:space="0"/>
            </w:tcBorders>
            <w:vAlign w:val="center"/>
          </w:tcPr>
          <w:p w14:paraId="3973E41A">
            <w:pPr>
              <w:snapToGrid w:val="0"/>
              <w:spacing w:line="480" w:lineRule="exact"/>
              <w:jc w:val="center"/>
              <w:textAlignment w:val="baseline"/>
              <w:rPr>
                <w:rFonts w:hint="eastAsia" w:ascii="宋体" w:hAnsi="宋体" w:cs="宋体"/>
                <w:sz w:val="24"/>
                <w:szCs w:val="24"/>
              </w:rPr>
            </w:pPr>
          </w:p>
        </w:tc>
      </w:tr>
      <w:tr w14:paraId="620A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vMerge w:val="continue"/>
            <w:tcBorders>
              <w:left w:val="single" w:color="auto" w:sz="4" w:space="0"/>
              <w:right w:val="single" w:color="auto" w:sz="4" w:space="0"/>
            </w:tcBorders>
            <w:vAlign w:val="center"/>
          </w:tcPr>
          <w:p w14:paraId="349CA066">
            <w:pPr>
              <w:snapToGrid w:val="0"/>
              <w:spacing w:line="480" w:lineRule="auto"/>
            </w:pPr>
          </w:p>
        </w:tc>
        <w:tc>
          <w:tcPr>
            <w:tcW w:w="1955" w:type="pct"/>
            <w:tcBorders>
              <w:top w:val="single" w:color="auto" w:sz="4" w:space="0"/>
              <w:left w:val="single" w:color="auto" w:sz="4" w:space="0"/>
              <w:bottom w:val="single" w:color="auto" w:sz="4" w:space="0"/>
              <w:right w:val="single" w:color="auto" w:sz="4" w:space="0"/>
            </w:tcBorders>
            <w:vAlign w:val="center"/>
          </w:tcPr>
          <w:p w14:paraId="77C236C1">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上海海事大学</w:t>
            </w:r>
          </w:p>
        </w:tc>
        <w:tc>
          <w:tcPr>
            <w:tcW w:w="2246" w:type="pct"/>
            <w:tcBorders>
              <w:top w:val="single" w:color="auto" w:sz="4" w:space="0"/>
              <w:left w:val="single" w:color="auto" w:sz="4" w:space="0"/>
              <w:bottom w:val="single" w:color="auto" w:sz="4" w:space="0"/>
              <w:right w:val="single" w:color="auto" w:sz="4" w:space="0"/>
            </w:tcBorders>
            <w:vAlign w:val="center"/>
          </w:tcPr>
          <w:p w14:paraId="70BB71D0">
            <w:pPr>
              <w:snapToGrid w:val="0"/>
              <w:spacing w:line="480" w:lineRule="exact"/>
              <w:jc w:val="center"/>
              <w:textAlignment w:val="baseline"/>
              <w:rPr>
                <w:rFonts w:hint="eastAsia" w:ascii="宋体" w:hAnsi="宋体" w:cs="宋体"/>
                <w:sz w:val="24"/>
                <w:szCs w:val="24"/>
              </w:rPr>
            </w:pPr>
          </w:p>
        </w:tc>
      </w:tr>
      <w:tr w14:paraId="1149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vMerge w:val="continue"/>
            <w:tcBorders>
              <w:left w:val="single" w:color="auto" w:sz="4" w:space="0"/>
              <w:right w:val="single" w:color="auto" w:sz="4" w:space="0"/>
            </w:tcBorders>
            <w:vAlign w:val="center"/>
          </w:tcPr>
          <w:p w14:paraId="39AFB14D">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2431A4C0">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江南造船厂</w:t>
            </w:r>
          </w:p>
        </w:tc>
        <w:tc>
          <w:tcPr>
            <w:tcW w:w="2246" w:type="pct"/>
            <w:tcBorders>
              <w:top w:val="single" w:color="auto" w:sz="4" w:space="0"/>
              <w:left w:val="single" w:color="auto" w:sz="4" w:space="0"/>
              <w:bottom w:val="single" w:color="auto" w:sz="4" w:space="0"/>
              <w:right w:val="single" w:color="auto" w:sz="4" w:space="0"/>
            </w:tcBorders>
            <w:vAlign w:val="center"/>
          </w:tcPr>
          <w:p w14:paraId="1F8A220F">
            <w:pPr>
              <w:snapToGrid w:val="0"/>
              <w:spacing w:line="480" w:lineRule="exact"/>
              <w:jc w:val="center"/>
              <w:textAlignment w:val="baseline"/>
              <w:rPr>
                <w:rFonts w:hint="eastAsia" w:ascii="宋体" w:hAnsi="宋体" w:cs="宋体"/>
                <w:sz w:val="24"/>
                <w:szCs w:val="24"/>
              </w:rPr>
            </w:pPr>
          </w:p>
        </w:tc>
      </w:tr>
      <w:tr w14:paraId="4859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vMerge w:val="continue"/>
            <w:tcBorders>
              <w:left w:val="single" w:color="auto" w:sz="4" w:space="0"/>
              <w:right w:val="single" w:color="auto" w:sz="4" w:space="0"/>
            </w:tcBorders>
            <w:vAlign w:val="center"/>
          </w:tcPr>
          <w:p w14:paraId="45B9BF04">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01E1E61B">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中国航海博物馆</w:t>
            </w:r>
          </w:p>
        </w:tc>
        <w:tc>
          <w:tcPr>
            <w:tcW w:w="2246" w:type="pct"/>
            <w:tcBorders>
              <w:top w:val="single" w:color="auto" w:sz="4" w:space="0"/>
              <w:left w:val="single" w:color="auto" w:sz="4" w:space="0"/>
              <w:bottom w:val="single" w:color="auto" w:sz="4" w:space="0"/>
              <w:right w:val="single" w:color="auto" w:sz="4" w:space="0"/>
            </w:tcBorders>
            <w:vAlign w:val="center"/>
          </w:tcPr>
          <w:p w14:paraId="524551A1">
            <w:pPr>
              <w:snapToGrid w:val="0"/>
              <w:spacing w:line="480" w:lineRule="exact"/>
              <w:jc w:val="center"/>
              <w:textAlignment w:val="baseline"/>
              <w:rPr>
                <w:rFonts w:hint="eastAsia" w:ascii="宋体" w:hAnsi="宋体" w:cs="宋体"/>
                <w:sz w:val="24"/>
                <w:szCs w:val="24"/>
              </w:rPr>
            </w:pPr>
          </w:p>
        </w:tc>
      </w:tr>
      <w:tr w14:paraId="5893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vMerge w:val="continue"/>
            <w:tcBorders>
              <w:left w:val="single" w:color="auto" w:sz="4" w:space="0"/>
              <w:right w:val="single" w:color="auto" w:sz="4" w:space="0"/>
            </w:tcBorders>
            <w:vAlign w:val="center"/>
          </w:tcPr>
          <w:p w14:paraId="2AB834DA">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77D06A15">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迪士尼小镇</w:t>
            </w:r>
          </w:p>
        </w:tc>
        <w:tc>
          <w:tcPr>
            <w:tcW w:w="2246" w:type="pct"/>
            <w:tcBorders>
              <w:top w:val="single" w:color="auto" w:sz="4" w:space="0"/>
              <w:left w:val="single" w:color="auto" w:sz="4" w:space="0"/>
              <w:bottom w:val="single" w:color="auto" w:sz="4" w:space="0"/>
              <w:right w:val="single" w:color="auto" w:sz="4" w:space="0"/>
            </w:tcBorders>
            <w:vAlign w:val="center"/>
          </w:tcPr>
          <w:p w14:paraId="11828E22">
            <w:pPr>
              <w:snapToGrid w:val="0"/>
              <w:spacing w:line="480" w:lineRule="exact"/>
              <w:jc w:val="center"/>
              <w:textAlignment w:val="baseline"/>
              <w:rPr>
                <w:rFonts w:hint="eastAsia" w:ascii="宋体" w:hAnsi="宋体" w:cs="宋体"/>
                <w:sz w:val="24"/>
                <w:szCs w:val="24"/>
              </w:rPr>
            </w:pPr>
          </w:p>
        </w:tc>
      </w:tr>
      <w:tr w14:paraId="2D54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vMerge w:val="continue"/>
            <w:tcBorders>
              <w:left w:val="single" w:color="auto" w:sz="4" w:space="0"/>
              <w:right w:val="single" w:color="auto" w:sz="4" w:space="0"/>
            </w:tcBorders>
            <w:vAlign w:val="center"/>
          </w:tcPr>
          <w:p w14:paraId="2BE5B39E">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26287537">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研学手册</w:t>
            </w:r>
          </w:p>
        </w:tc>
        <w:tc>
          <w:tcPr>
            <w:tcW w:w="2246" w:type="pct"/>
            <w:tcBorders>
              <w:top w:val="single" w:color="auto" w:sz="4" w:space="0"/>
              <w:left w:val="single" w:color="auto" w:sz="4" w:space="0"/>
              <w:bottom w:val="single" w:color="auto" w:sz="4" w:space="0"/>
              <w:right w:val="single" w:color="auto" w:sz="4" w:space="0"/>
            </w:tcBorders>
            <w:vAlign w:val="center"/>
          </w:tcPr>
          <w:p w14:paraId="79257706">
            <w:pPr>
              <w:snapToGrid w:val="0"/>
              <w:spacing w:line="480" w:lineRule="exact"/>
              <w:jc w:val="center"/>
              <w:textAlignment w:val="baseline"/>
              <w:rPr>
                <w:rFonts w:hint="eastAsia" w:ascii="宋体" w:hAnsi="宋体" w:cs="宋体"/>
                <w:sz w:val="24"/>
                <w:szCs w:val="24"/>
              </w:rPr>
            </w:pPr>
          </w:p>
        </w:tc>
      </w:tr>
      <w:tr w14:paraId="4945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vMerge w:val="continue"/>
            <w:tcBorders>
              <w:left w:val="single" w:color="auto" w:sz="4" w:space="0"/>
              <w:right w:val="single" w:color="auto" w:sz="4" w:space="0"/>
            </w:tcBorders>
            <w:vAlign w:val="center"/>
          </w:tcPr>
          <w:p w14:paraId="0ECE0725">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10F4DC21">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保险</w:t>
            </w:r>
          </w:p>
        </w:tc>
        <w:tc>
          <w:tcPr>
            <w:tcW w:w="2246" w:type="pct"/>
            <w:tcBorders>
              <w:top w:val="single" w:color="auto" w:sz="4" w:space="0"/>
              <w:left w:val="single" w:color="auto" w:sz="4" w:space="0"/>
              <w:bottom w:val="single" w:color="auto" w:sz="4" w:space="0"/>
              <w:right w:val="single" w:color="auto" w:sz="4" w:space="0"/>
            </w:tcBorders>
            <w:vAlign w:val="center"/>
          </w:tcPr>
          <w:p w14:paraId="1CAD8E9F">
            <w:pPr>
              <w:snapToGrid w:val="0"/>
              <w:spacing w:line="480" w:lineRule="exact"/>
              <w:jc w:val="center"/>
              <w:textAlignment w:val="baseline"/>
              <w:rPr>
                <w:rFonts w:hint="eastAsia" w:ascii="宋体" w:hAnsi="宋体" w:cs="宋体"/>
                <w:sz w:val="24"/>
                <w:szCs w:val="24"/>
              </w:rPr>
            </w:pPr>
          </w:p>
        </w:tc>
      </w:tr>
      <w:tr w14:paraId="3798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vMerge w:val="continue"/>
            <w:tcBorders>
              <w:left w:val="single" w:color="auto" w:sz="4" w:space="0"/>
              <w:right w:val="single" w:color="auto" w:sz="4" w:space="0"/>
            </w:tcBorders>
            <w:vAlign w:val="center"/>
          </w:tcPr>
          <w:p w14:paraId="7AD5E675">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7AF72337">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导游</w:t>
            </w:r>
          </w:p>
        </w:tc>
        <w:tc>
          <w:tcPr>
            <w:tcW w:w="2246" w:type="pct"/>
            <w:tcBorders>
              <w:top w:val="single" w:color="auto" w:sz="4" w:space="0"/>
              <w:left w:val="single" w:color="auto" w:sz="4" w:space="0"/>
              <w:bottom w:val="single" w:color="auto" w:sz="4" w:space="0"/>
              <w:right w:val="single" w:color="auto" w:sz="4" w:space="0"/>
            </w:tcBorders>
            <w:vAlign w:val="center"/>
          </w:tcPr>
          <w:p w14:paraId="760EF9FA">
            <w:pPr>
              <w:snapToGrid w:val="0"/>
              <w:spacing w:line="480" w:lineRule="exact"/>
              <w:jc w:val="center"/>
              <w:textAlignment w:val="baseline"/>
              <w:rPr>
                <w:rFonts w:hint="eastAsia" w:ascii="宋体" w:hAnsi="宋体" w:cs="宋体"/>
                <w:sz w:val="24"/>
                <w:szCs w:val="24"/>
              </w:rPr>
            </w:pPr>
          </w:p>
        </w:tc>
      </w:tr>
      <w:tr w14:paraId="5DB9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vMerge w:val="continue"/>
            <w:tcBorders>
              <w:left w:val="single" w:color="auto" w:sz="4" w:space="0"/>
              <w:bottom w:val="single" w:color="auto" w:sz="4" w:space="0"/>
              <w:right w:val="single" w:color="auto" w:sz="4" w:space="0"/>
            </w:tcBorders>
            <w:vAlign w:val="center"/>
          </w:tcPr>
          <w:p w14:paraId="7D451AB9">
            <w:pPr>
              <w:snapToGrid w:val="0"/>
              <w:spacing w:line="480" w:lineRule="auto"/>
              <w:rPr>
                <w:rFonts w:hint="eastAsia" w:ascii="宋体" w:hAnsi="宋体" w:cs="宋体"/>
                <w:kern w:val="0"/>
                <w:sz w:val="24"/>
                <w:szCs w:val="24"/>
                <w:lang w:bidi="ar"/>
              </w:rPr>
            </w:pPr>
          </w:p>
        </w:tc>
        <w:tc>
          <w:tcPr>
            <w:tcW w:w="1955" w:type="pct"/>
            <w:tcBorders>
              <w:top w:val="single" w:color="auto" w:sz="4" w:space="0"/>
              <w:left w:val="single" w:color="auto" w:sz="4" w:space="0"/>
              <w:bottom w:val="single" w:color="auto" w:sz="4" w:space="0"/>
              <w:right w:val="single" w:color="auto" w:sz="4" w:space="0"/>
            </w:tcBorders>
            <w:vAlign w:val="center"/>
          </w:tcPr>
          <w:p w14:paraId="5F1F1441">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其他服务费用</w:t>
            </w:r>
          </w:p>
        </w:tc>
        <w:tc>
          <w:tcPr>
            <w:tcW w:w="2246" w:type="pct"/>
            <w:tcBorders>
              <w:top w:val="single" w:color="auto" w:sz="4" w:space="0"/>
              <w:left w:val="single" w:color="auto" w:sz="4" w:space="0"/>
              <w:bottom w:val="single" w:color="auto" w:sz="4" w:space="0"/>
              <w:right w:val="single" w:color="auto" w:sz="4" w:space="0"/>
            </w:tcBorders>
            <w:vAlign w:val="center"/>
          </w:tcPr>
          <w:p w14:paraId="4658F4EE">
            <w:pPr>
              <w:snapToGrid w:val="0"/>
              <w:spacing w:line="480" w:lineRule="exact"/>
              <w:jc w:val="center"/>
              <w:textAlignment w:val="baseline"/>
              <w:rPr>
                <w:rFonts w:hint="eastAsia" w:ascii="宋体" w:hAnsi="宋体" w:cs="宋体"/>
                <w:sz w:val="24"/>
                <w:szCs w:val="24"/>
              </w:rPr>
            </w:pPr>
          </w:p>
        </w:tc>
      </w:tr>
      <w:tr w14:paraId="2549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pct"/>
            <w:tcBorders>
              <w:top w:val="single" w:color="auto" w:sz="4" w:space="0"/>
              <w:left w:val="single" w:color="auto" w:sz="4" w:space="0"/>
              <w:bottom w:val="single" w:color="auto" w:sz="4" w:space="0"/>
              <w:right w:val="single" w:color="auto" w:sz="4" w:space="0"/>
            </w:tcBorders>
            <w:vAlign w:val="center"/>
          </w:tcPr>
          <w:p w14:paraId="20AE21C8">
            <w:pPr>
              <w:snapToGrid w:val="0"/>
              <w:spacing w:line="480" w:lineRule="exact"/>
              <w:jc w:val="center"/>
              <w:textAlignment w:val="baseline"/>
              <w:rPr>
                <w:rFonts w:hint="eastAsia" w:hAnsi="宋体"/>
                <w:sz w:val="24"/>
                <w:szCs w:val="24"/>
              </w:rPr>
            </w:pPr>
            <w:r>
              <w:rPr>
                <w:rFonts w:hint="eastAsia" w:ascii="宋体" w:hAnsi="宋体" w:cs="宋体"/>
                <w:sz w:val="24"/>
                <w:szCs w:val="24"/>
              </w:rPr>
              <w:t>小计</w:t>
            </w:r>
          </w:p>
        </w:tc>
        <w:tc>
          <w:tcPr>
            <w:tcW w:w="4202" w:type="pct"/>
            <w:gridSpan w:val="2"/>
            <w:tcBorders>
              <w:top w:val="single" w:color="auto" w:sz="4" w:space="0"/>
              <w:left w:val="single" w:color="auto" w:sz="4" w:space="0"/>
              <w:bottom w:val="single" w:color="auto" w:sz="4" w:space="0"/>
              <w:right w:val="single" w:color="auto" w:sz="4" w:space="0"/>
            </w:tcBorders>
            <w:vAlign w:val="center"/>
          </w:tcPr>
          <w:p w14:paraId="5352A9CE">
            <w:pPr>
              <w:snapToGrid w:val="0"/>
              <w:spacing w:line="480" w:lineRule="exact"/>
              <w:jc w:val="center"/>
              <w:textAlignment w:val="baseline"/>
              <w:rPr>
                <w:rFonts w:hint="eastAsia" w:ascii="宋体" w:hAnsi="宋体" w:cs="宋体"/>
                <w:kern w:val="0"/>
                <w:sz w:val="24"/>
                <w:szCs w:val="24"/>
                <w:lang w:bidi="ar"/>
              </w:rPr>
            </w:pP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元/人</w:t>
            </w:r>
          </w:p>
        </w:tc>
      </w:tr>
    </w:tbl>
    <w:p w14:paraId="03712B97">
      <w:pPr>
        <w:spacing w:line="360" w:lineRule="auto"/>
        <w:ind w:firstLine="480" w:firstLineChars="200"/>
        <w:rPr>
          <w:rFonts w:hint="eastAsia" w:ascii="宋体" w:hAnsi="宋体"/>
          <w:sz w:val="24"/>
        </w:rPr>
      </w:pPr>
    </w:p>
    <w:p w14:paraId="27A1EB17">
      <w:pPr>
        <w:spacing w:line="360" w:lineRule="auto"/>
        <w:ind w:firstLine="480" w:firstLineChars="200"/>
        <w:rPr>
          <w:rFonts w:hint="eastAsia" w:ascii="宋体" w:hAnsi="宋体"/>
          <w:sz w:val="24"/>
        </w:rPr>
      </w:pPr>
      <w:r>
        <w:rPr>
          <w:rFonts w:hint="eastAsia" w:ascii="宋体" w:hAnsi="宋体"/>
          <w:sz w:val="24"/>
        </w:rPr>
        <w:t>响应</w:t>
      </w:r>
      <w:r>
        <w:rPr>
          <w:rFonts w:ascii="宋体" w:hAnsi="宋体"/>
          <w:sz w:val="24"/>
        </w:rPr>
        <w:t xml:space="preserve">供应商：（盖章）             </w:t>
      </w:r>
    </w:p>
    <w:p w14:paraId="09C4A3C8">
      <w:pPr>
        <w:spacing w:line="360" w:lineRule="auto"/>
        <w:ind w:firstLine="480" w:firstLineChars="200"/>
        <w:rPr>
          <w:rFonts w:hint="eastAsia" w:ascii="宋体" w:hAnsi="宋体"/>
          <w:sz w:val="24"/>
        </w:rPr>
      </w:pPr>
      <w:r>
        <w:rPr>
          <w:rFonts w:ascii="宋体" w:hAnsi="宋体"/>
          <w:sz w:val="24"/>
        </w:rPr>
        <w:t>法定代表人或被授权人（签字或盖章）：</w:t>
      </w:r>
    </w:p>
    <w:p w14:paraId="57CBDBA3">
      <w:pPr>
        <w:spacing w:line="360" w:lineRule="auto"/>
        <w:ind w:firstLine="480" w:firstLineChars="200"/>
        <w:rPr>
          <w:rFonts w:hint="eastAsia" w:ascii="宋体" w:hAnsi="宋体"/>
          <w:sz w:val="24"/>
        </w:rPr>
      </w:pPr>
      <w:r>
        <w:rPr>
          <w:rFonts w:ascii="宋体" w:hAnsi="宋体"/>
          <w:sz w:val="24"/>
        </w:rPr>
        <w:t>日期：</w:t>
      </w:r>
    </w:p>
    <w:p w14:paraId="58769F80">
      <w:pPr>
        <w:spacing w:line="360" w:lineRule="auto"/>
        <w:ind w:firstLine="482" w:firstLineChars="200"/>
        <w:rPr>
          <w:rFonts w:hint="eastAsia" w:ascii="宋体" w:hAnsi="宋体"/>
          <w:bCs/>
          <w:sz w:val="24"/>
        </w:rPr>
      </w:pPr>
      <w:r>
        <w:rPr>
          <w:rFonts w:ascii="宋体" w:hAnsi="宋体"/>
          <w:b/>
          <w:bCs/>
          <w:sz w:val="24"/>
        </w:rPr>
        <w:t>注：</w:t>
      </w:r>
    </w:p>
    <w:p w14:paraId="59D1E6FC">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本表为格式表，不得自行改动，必须提供。小计金额须与报价总表中对应线路报价金额一致。</w:t>
      </w:r>
    </w:p>
    <w:p w14:paraId="64974A8E">
      <w:pPr>
        <w:spacing w:line="360" w:lineRule="auto"/>
        <w:ind w:firstLine="480" w:firstLineChars="200"/>
        <w:rPr>
          <w:rFonts w:hint="eastAsia" w:ascii="宋体" w:hAnsi="宋体"/>
          <w:sz w:val="24"/>
        </w:rPr>
      </w:pPr>
      <w:r>
        <w:rPr>
          <w:rFonts w:hint="eastAsia" w:ascii="宋体" w:hAnsi="宋体"/>
          <w:sz w:val="24"/>
        </w:rPr>
        <w:t>（2）响应报价金额最多保留两位小数。</w:t>
      </w:r>
    </w:p>
    <w:p w14:paraId="0F5D1C37">
      <w:pPr>
        <w:spacing w:line="360" w:lineRule="auto"/>
        <w:ind w:firstLine="480" w:firstLineChars="200"/>
        <w:rPr>
          <w:rFonts w:hint="eastAsia" w:ascii="宋体" w:hAnsi="宋体"/>
          <w:bCs/>
          <w:sz w:val="24"/>
          <w:szCs w:val="24"/>
          <w:highlight w:val="yellow"/>
        </w:rPr>
      </w:pPr>
      <w:r>
        <w:rPr>
          <w:rFonts w:hint="eastAsia" w:ascii="宋体"/>
          <w:sz w:val="24"/>
        </w:rPr>
        <w:t>（3）本表报价包含但不限于人员薪资、住宿费、餐费、景点门票、交通费（车费、油费、过路费等）、保险、企业税金等比选范围内所有费用。</w:t>
      </w:r>
    </w:p>
    <w:sectPr>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panose1 w:val="02020400000000000000"/>
    <w:charset w:val="86"/>
    <w:family w:val="roman"/>
    <w:pitch w:val="default"/>
    <w:sig w:usb0="00000001" w:usb1="0A0F1810" w:usb2="00000016" w:usb3="00000000" w:csb0="00060007"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MS PGothic">
    <w:panose1 w:val="020B0600070205080204"/>
    <w:charset w:val="80"/>
    <w:family w:val="auto"/>
    <w:pitch w:val="default"/>
    <w:sig w:usb0="E00002FF" w:usb1="6AC7FDFB" w:usb2="08000012" w:usb3="00000000" w:csb0="4002009F" w:csb1="DFD70000"/>
  </w:font>
  <w:font w:name="Wingdings 2">
    <w:altName w:val="Wingding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A000">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B2DEC">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F73206">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A0iRrsMgIAAGMEAAAOAAAAAAAAAAEAIAAAACEBAABkcnMvZTJvRG9jLnhtbFBL&#10;BQYAAAAABgAGAFkBAADFBQAAAAA=&#10;">
              <v:fill on="f" focussize="0,0"/>
              <v:stroke on="f" weight="0.5pt"/>
              <v:imagedata o:title=""/>
              <o:lock v:ext="edit" aspectratio="f"/>
              <v:textbox inset="0mm,0mm,0mm,0mm" style="mso-fit-shape-to-text:t;">
                <w:txbxContent>
                  <w:p w14:paraId="17F73206">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E7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2D4CE">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Br5OO8MgIAAGMEAAAOAAAAAAAAAAEAIAAAACEBAABkcnMvZTJvRG9jLnhtbFBL&#10;BQYAAAAABgAGAFkBAADFBQAAAAA=&#10;">
              <v:fill on="f" focussize="0,0"/>
              <v:stroke on="f" weight="0.5pt"/>
              <v:imagedata o:title=""/>
              <o:lock v:ext="edit" aspectratio="f"/>
              <v:textbox inset="0mm,0mm,0mm,0mm" style="mso-fit-shape-to-text:t;">
                <w:txbxContent>
                  <w:p w14:paraId="6BC2D4CE">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D8F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140A4"/>
    <w:multiLevelType w:val="multilevel"/>
    <w:tmpl w:val="278140A4"/>
    <w:lvl w:ilvl="0" w:tentative="0">
      <w:start w:val="1"/>
      <w:numFmt w:val="chineseCountingThousand"/>
      <w:pStyle w:val="2"/>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EE40667"/>
    <w:multiLevelType w:val="singleLevel"/>
    <w:tmpl w:val="2EE40667"/>
    <w:lvl w:ilvl="0" w:tentative="0">
      <w:start w:val="9"/>
      <w:numFmt w:val="chineseCounting"/>
      <w:suff w:val="nothing"/>
      <w:lvlText w:val="%1、"/>
      <w:lvlJc w:val="left"/>
      <w:rPr>
        <w:rFonts w:hint="eastAsia"/>
      </w:rPr>
    </w:lvl>
  </w:abstractNum>
  <w:abstractNum w:abstractNumId="2">
    <w:nsid w:val="68664077"/>
    <w:multiLevelType w:val="singleLevel"/>
    <w:tmpl w:val="68664077"/>
    <w:lvl w:ilvl="0" w:tentative="0">
      <w:start w:val="1"/>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4YjRkNGZkZjQyZjA0MjFjMmQwZjBkNjgxYTFiZmEifQ=="/>
  </w:docVars>
  <w:rsids>
    <w:rsidRoot w:val="ADEF3320"/>
    <w:rsid w:val="00033A70"/>
    <w:rsid w:val="000432F6"/>
    <w:rsid w:val="00047B12"/>
    <w:rsid w:val="00073D9F"/>
    <w:rsid w:val="0008198D"/>
    <w:rsid w:val="000B41E9"/>
    <w:rsid w:val="000B45A1"/>
    <w:rsid w:val="000B7159"/>
    <w:rsid w:val="000E24FD"/>
    <w:rsid w:val="0017108B"/>
    <w:rsid w:val="001A30CF"/>
    <w:rsid w:val="001B5E38"/>
    <w:rsid w:val="001C6808"/>
    <w:rsid w:val="001D6B76"/>
    <w:rsid w:val="002135E6"/>
    <w:rsid w:val="00223AC0"/>
    <w:rsid w:val="00223FC1"/>
    <w:rsid w:val="00257951"/>
    <w:rsid w:val="0028047D"/>
    <w:rsid w:val="0028274A"/>
    <w:rsid w:val="002838E6"/>
    <w:rsid w:val="00292A7D"/>
    <w:rsid w:val="002978CE"/>
    <w:rsid w:val="002B3C69"/>
    <w:rsid w:val="002F446B"/>
    <w:rsid w:val="00316EC7"/>
    <w:rsid w:val="00333E81"/>
    <w:rsid w:val="0034284C"/>
    <w:rsid w:val="00344E53"/>
    <w:rsid w:val="0037053B"/>
    <w:rsid w:val="00375622"/>
    <w:rsid w:val="00386176"/>
    <w:rsid w:val="0039478D"/>
    <w:rsid w:val="003E4A10"/>
    <w:rsid w:val="004022C2"/>
    <w:rsid w:val="00427BA5"/>
    <w:rsid w:val="00461AE8"/>
    <w:rsid w:val="00472D8B"/>
    <w:rsid w:val="004A0749"/>
    <w:rsid w:val="00535167"/>
    <w:rsid w:val="005540AD"/>
    <w:rsid w:val="0057759B"/>
    <w:rsid w:val="005A35FE"/>
    <w:rsid w:val="005A453B"/>
    <w:rsid w:val="005B494D"/>
    <w:rsid w:val="005D4A3F"/>
    <w:rsid w:val="00650DEC"/>
    <w:rsid w:val="00665DF7"/>
    <w:rsid w:val="006A12BB"/>
    <w:rsid w:val="006A236A"/>
    <w:rsid w:val="006C48CD"/>
    <w:rsid w:val="00700905"/>
    <w:rsid w:val="00704A45"/>
    <w:rsid w:val="00712F26"/>
    <w:rsid w:val="00717A3B"/>
    <w:rsid w:val="0073131E"/>
    <w:rsid w:val="007801EF"/>
    <w:rsid w:val="007A0B66"/>
    <w:rsid w:val="007C2350"/>
    <w:rsid w:val="007D6DBC"/>
    <w:rsid w:val="007E15E3"/>
    <w:rsid w:val="00801F2C"/>
    <w:rsid w:val="00830C81"/>
    <w:rsid w:val="00891833"/>
    <w:rsid w:val="008A7839"/>
    <w:rsid w:val="008B0E0E"/>
    <w:rsid w:val="008B18E8"/>
    <w:rsid w:val="008C4A07"/>
    <w:rsid w:val="008C7432"/>
    <w:rsid w:val="008E5D4B"/>
    <w:rsid w:val="008F2CD8"/>
    <w:rsid w:val="00903506"/>
    <w:rsid w:val="00952352"/>
    <w:rsid w:val="009702B5"/>
    <w:rsid w:val="00972AEE"/>
    <w:rsid w:val="00992FF1"/>
    <w:rsid w:val="009B10E9"/>
    <w:rsid w:val="009C4E67"/>
    <w:rsid w:val="00A3685E"/>
    <w:rsid w:val="00A44928"/>
    <w:rsid w:val="00A50C93"/>
    <w:rsid w:val="00AD32E6"/>
    <w:rsid w:val="00AE2580"/>
    <w:rsid w:val="00B264CD"/>
    <w:rsid w:val="00B416D3"/>
    <w:rsid w:val="00B50FBE"/>
    <w:rsid w:val="00B57F5D"/>
    <w:rsid w:val="00BC5D8B"/>
    <w:rsid w:val="00BE512F"/>
    <w:rsid w:val="00BE67E6"/>
    <w:rsid w:val="00C51033"/>
    <w:rsid w:val="00CA2B4D"/>
    <w:rsid w:val="00CB0971"/>
    <w:rsid w:val="00CE24E5"/>
    <w:rsid w:val="00CF19BA"/>
    <w:rsid w:val="00D00C9F"/>
    <w:rsid w:val="00D920FF"/>
    <w:rsid w:val="00DF1BB4"/>
    <w:rsid w:val="00E02C66"/>
    <w:rsid w:val="00E36634"/>
    <w:rsid w:val="00E61EDE"/>
    <w:rsid w:val="00E736B8"/>
    <w:rsid w:val="00EC0C13"/>
    <w:rsid w:val="00F21DFB"/>
    <w:rsid w:val="00F6407C"/>
    <w:rsid w:val="00FE0208"/>
    <w:rsid w:val="00FE15BF"/>
    <w:rsid w:val="011102A5"/>
    <w:rsid w:val="02175C5A"/>
    <w:rsid w:val="02DC3F04"/>
    <w:rsid w:val="03174F3D"/>
    <w:rsid w:val="03A13748"/>
    <w:rsid w:val="04032235"/>
    <w:rsid w:val="068F74D5"/>
    <w:rsid w:val="06936FD0"/>
    <w:rsid w:val="074B1659"/>
    <w:rsid w:val="07F57D96"/>
    <w:rsid w:val="09850549"/>
    <w:rsid w:val="09E73DFE"/>
    <w:rsid w:val="0CE560AB"/>
    <w:rsid w:val="0DCC7613"/>
    <w:rsid w:val="0DFF9CEB"/>
    <w:rsid w:val="0E73655B"/>
    <w:rsid w:val="16856C77"/>
    <w:rsid w:val="16A06F76"/>
    <w:rsid w:val="17155B43"/>
    <w:rsid w:val="176A1687"/>
    <w:rsid w:val="17C17400"/>
    <w:rsid w:val="17E407DB"/>
    <w:rsid w:val="18513962"/>
    <w:rsid w:val="19981D6E"/>
    <w:rsid w:val="1A004525"/>
    <w:rsid w:val="1A5D3725"/>
    <w:rsid w:val="1A6A6835"/>
    <w:rsid w:val="1AC437A4"/>
    <w:rsid w:val="1B0B4F2F"/>
    <w:rsid w:val="1D1066F5"/>
    <w:rsid w:val="1D271DC8"/>
    <w:rsid w:val="1D5530B1"/>
    <w:rsid w:val="1E024D4F"/>
    <w:rsid w:val="1E154419"/>
    <w:rsid w:val="1E51534F"/>
    <w:rsid w:val="1E990AA4"/>
    <w:rsid w:val="1FCAB64F"/>
    <w:rsid w:val="1FDE0FFE"/>
    <w:rsid w:val="206F5F60"/>
    <w:rsid w:val="23A81EB5"/>
    <w:rsid w:val="23C57D5C"/>
    <w:rsid w:val="23F023D2"/>
    <w:rsid w:val="241A61E3"/>
    <w:rsid w:val="248C15EF"/>
    <w:rsid w:val="248C70E1"/>
    <w:rsid w:val="2668100C"/>
    <w:rsid w:val="268F2373"/>
    <w:rsid w:val="27912C60"/>
    <w:rsid w:val="29A46C7B"/>
    <w:rsid w:val="2A7523C5"/>
    <w:rsid w:val="2BBB12E0"/>
    <w:rsid w:val="2BEF6F0D"/>
    <w:rsid w:val="2DCC56E5"/>
    <w:rsid w:val="2DE03BB8"/>
    <w:rsid w:val="2E191452"/>
    <w:rsid w:val="2E1B3283"/>
    <w:rsid w:val="306673E9"/>
    <w:rsid w:val="30B169F9"/>
    <w:rsid w:val="30CB7A59"/>
    <w:rsid w:val="31CC460C"/>
    <w:rsid w:val="31FD7870"/>
    <w:rsid w:val="32371A8B"/>
    <w:rsid w:val="32EA54FC"/>
    <w:rsid w:val="32F8C307"/>
    <w:rsid w:val="33FD2358"/>
    <w:rsid w:val="340842AA"/>
    <w:rsid w:val="3575771D"/>
    <w:rsid w:val="35EB5C31"/>
    <w:rsid w:val="369E0EF6"/>
    <w:rsid w:val="36B32ACF"/>
    <w:rsid w:val="37DFE570"/>
    <w:rsid w:val="37FF70F9"/>
    <w:rsid w:val="38820727"/>
    <w:rsid w:val="38835197"/>
    <w:rsid w:val="38AD71CE"/>
    <w:rsid w:val="38CD161E"/>
    <w:rsid w:val="391E49EA"/>
    <w:rsid w:val="39531E2A"/>
    <w:rsid w:val="39A276E1"/>
    <w:rsid w:val="3A9B1346"/>
    <w:rsid w:val="3A9F5DA8"/>
    <w:rsid w:val="3B5D25CD"/>
    <w:rsid w:val="3BAF791C"/>
    <w:rsid w:val="3BBF3318"/>
    <w:rsid w:val="3C2F2BED"/>
    <w:rsid w:val="3D185D83"/>
    <w:rsid w:val="3EA70056"/>
    <w:rsid w:val="3F6835F7"/>
    <w:rsid w:val="3FFFCCCB"/>
    <w:rsid w:val="40085897"/>
    <w:rsid w:val="421556B7"/>
    <w:rsid w:val="42976F25"/>
    <w:rsid w:val="43EB7F48"/>
    <w:rsid w:val="45C85647"/>
    <w:rsid w:val="46CA462D"/>
    <w:rsid w:val="47372A84"/>
    <w:rsid w:val="474653BD"/>
    <w:rsid w:val="47813469"/>
    <w:rsid w:val="47D91699"/>
    <w:rsid w:val="48281095"/>
    <w:rsid w:val="486D6DCE"/>
    <w:rsid w:val="487B1097"/>
    <w:rsid w:val="49061F5C"/>
    <w:rsid w:val="4A641AAE"/>
    <w:rsid w:val="4B26717E"/>
    <w:rsid w:val="4BD9365E"/>
    <w:rsid w:val="4C1A4723"/>
    <w:rsid w:val="4DC031E4"/>
    <w:rsid w:val="4FE6773D"/>
    <w:rsid w:val="507D0927"/>
    <w:rsid w:val="53E977FC"/>
    <w:rsid w:val="53F7C880"/>
    <w:rsid w:val="54F55170"/>
    <w:rsid w:val="553219A3"/>
    <w:rsid w:val="55BB6F76"/>
    <w:rsid w:val="55CFE320"/>
    <w:rsid w:val="55E6205E"/>
    <w:rsid w:val="56C65BD3"/>
    <w:rsid w:val="56F64328"/>
    <w:rsid w:val="57312724"/>
    <w:rsid w:val="58F3101F"/>
    <w:rsid w:val="5A326E76"/>
    <w:rsid w:val="5A382944"/>
    <w:rsid w:val="5A653F1D"/>
    <w:rsid w:val="5A7B3690"/>
    <w:rsid w:val="5BA7B32D"/>
    <w:rsid w:val="5C02145B"/>
    <w:rsid w:val="5C950492"/>
    <w:rsid w:val="5CCA7690"/>
    <w:rsid w:val="5D093576"/>
    <w:rsid w:val="5D35760E"/>
    <w:rsid w:val="5D727373"/>
    <w:rsid w:val="5D816109"/>
    <w:rsid w:val="5E2F405E"/>
    <w:rsid w:val="5E5774EB"/>
    <w:rsid w:val="5E8175E2"/>
    <w:rsid w:val="5E92742B"/>
    <w:rsid w:val="5EEF5B00"/>
    <w:rsid w:val="5F0F421B"/>
    <w:rsid w:val="5F1E79F9"/>
    <w:rsid w:val="5F7A755A"/>
    <w:rsid w:val="5F7B034F"/>
    <w:rsid w:val="5F7DDC44"/>
    <w:rsid w:val="5FB011CE"/>
    <w:rsid w:val="60C569F7"/>
    <w:rsid w:val="63802886"/>
    <w:rsid w:val="64FD94D9"/>
    <w:rsid w:val="651A3912"/>
    <w:rsid w:val="66691D63"/>
    <w:rsid w:val="677E0294"/>
    <w:rsid w:val="67EF00A2"/>
    <w:rsid w:val="68236415"/>
    <w:rsid w:val="68273FF7"/>
    <w:rsid w:val="6848469A"/>
    <w:rsid w:val="68DF616E"/>
    <w:rsid w:val="6BD5BBE7"/>
    <w:rsid w:val="6BDD4A92"/>
    <w:rsid w:val="6C000472"/>
    <w:rsid w:val="6C180827"/>
    <w:rsid w:val="6D7C3514"/>
    <w:rsid w:val="6E0A6E8C"/>
    <w:rsid w:val="6ED0363B"/>
    <w:rsid w:val="6F017762"/>
    <w:rsid w:val="6F07001F"/>
    <w:rsid w:val="6F32111F"/>
    <w:rsid w:val="6F6D4CA2"/>
    <w:rsid w:val="71641E18"/>
    <w:rsid w:val="72095B4A"/>
    <w:rsid w:val="72C47013"/>
    <w:rsid w:val="74862C03"/>
    <w:rsid w:val="75963CF6"/>
    <w:rsid w:val="763E0E8A"/>
    <w:rsid w:val="76E37D44"/>
    <w:rsid w:val="7797CEDD"/>
    <w:rsid w:val="77BF5BDE"/>
    <w:rsid w:val="77D7F48C"/>
    <w:rsid w:val="7B6FCDAA"/>
    <w:rsid w:val="7B76CCDB"/>
    <w:rsid w:val="7BB86609"/>
    <w:rsid w:val="7BBF77BA"/>
    <w:rsid w:val="7BC06CD3"/>
    <w:rsid w:val="7BDFF640"/>
    <w:rsid w:val="7BE7D603"/>
    <w:rsid w:val="7D146922"/>
    <w:rsid w:val="7D5F2213"/>
    <w:rsid w:val="7DBBA714"/>
    <w:rsid w:val="7E2D0162"/>
    <w:rsid w:val="7E5C7C58"/>
    <w:rsid w:val="7EDF052A"/>
    <w:rsid w:val="7EFF03EB"/>
    <w:rsid w:val="7EFF77ED"/>
    <w:rsid w:val="7F776141"/>
    <w:rsid w:val="7F7D128A"/>
    <w:rsid w:val="7F7E85F8"/>
    <w:rsid w:val="7F7FB99E"/>
    <w:rsid w:val="7FAE30B2"/>
    <w:rsid w:val="7FBEB605"/>
    <w:rsid w:val="7FDB5999"/>
    <w:rsid w:val="7FDE4A2F"/>
    <w:rsid w:val="7FF7975D"/>
    <w:rsid w:val="7FFF2972"/>
    <w:rsid w:val="9EF73911"/>
    <w:rsid w:val="9F395856"/>
    <w:rsid w:val="9F7F345C"/>
    <w:rsid w:val="A5BD91A0"/>
    <w:rsid w:val="ADEF3320"/>
    <w:rsid w:val="B7DF865A"/>
    <w:rsid w:val="B9DA4B29"/>
    <w:rsid w:val="BBBB26E1"/>
    <w:rsid w:val="BDFF04AF"/>
    <w:rsid w:val="BFBFE1C2"/>
    <w:rsid w:val="CFFE260E"/>
    <w:rsid w:val="D9BFA78E"/>
    <w:rsid w:val="DF9DBA85"/>
    <w:rsid w:val="DFAF4956"/>
    <w:rsid w:val="DFF7C28D"/>
    <w:rsid w:val="DFF93876"/>
    <w:rsid w:val="E79F79CE"/>
    <w:rsid w:val="E9EF6A5B"/>
    <w:rsid w:val="EEBFE61A"/>
    <w:rsid w:val="EF3E40EA"/>
    <w:rsid w:val="EFEF0A0D"/>
    <w:rsid w:val="EFEFAAED"/>
    <w:rsid w:val="EFFD19AA"/>
    <w:rsid w:val="F3FF8502"/>
    <w:rsid w:val="F5D7EDA4"/>
    <w:rsid w:val="F73F7215"/>
    <w:rsid w:val="F7FF368B"/>
    <w:rsid w:val="FBB70EF4"/>
    <w:rsid w:val="FBDF7C49"/>
    <w:rsid w:val="FBFF283A"/>
    <w:rsid w:val="FEFF0202"/>
    <w:rsid w:val="FF4F1C4C"/>
    <w:rsid w:val="FFF9C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qFormat/>
    <w:uiPriority w:val="0"/>
    <w:pPr>
      <w:keepNext/>
      <w:jc w:val="center"/>
      <w:outlineLvl w:val="3"/>
    </w:pPr>
    <w:rPr>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ind w:firstLine="420"/>
    </w:pPr>
    <w:rPr>
      <w:kern w:val="0"/>
      <w:sz w:val="20"/>
      <w:szCs w:val="20"/>
    </w:rPr>
  </w:style>
  <w:style w:type="paragraph" w:styleId="8">
    <w:name w:val="annotation text"/>
    <w:basedOn w:val="1"/>
    <w:link w:val="41"/>
    <w:qFormat/>
    <w:uiPriority w:val="0"/>
    <w:pPr>
      <w:jc w:val="left"/>
    </w:pPr>
  </w:style>
  <w:style w:type="paragraph" w:styleId="9">
    <w:name w:val="Body Text"/>
    <w:basedOn w:val="1"/>
    <w:next w:val="1"/>
    <w:qFormat/>
    <w:uiPriority w:val="0"/>
    <w:rPr>
      <w:rFonts w:ascii="仿宋_GB2312" w:eastAsia="仿宋_GB2312"/>
      <w:kern w:val="0"/>
      <w:sz w:val="24"/>
      <w:szCs w:val="20"/>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Plain Text"/>
    <w:basedOn w:val="1"/>
    <w:qFormat/>
    <w:uiPriority w:val="0"/>
    <w:rPr>
      <w:rFonts w:ascii="宋体" w:hAnsi="Courier New"/>
      <w:szCs w:val="20"/>
    </w:rPr>
  </w:style>
  <w:style w:type="paragraph" w:styleId="13">
    <w:name w:val="Balloon Text"/>
    <w:basedOn w:val="1"/>
    <w:link w:val="4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pPr>
    <w:rPr>
      <w:b/>
    </w:rPr>
  </w:style>
  <w:style w:type="paragraph" w:styleId="16">
    <w:name w:val="toc 1"/>
    <w:basedOn w:val="1"/>
    <w:next w:val="1"/>
    <w:qFormat/>
    <w:uiPriority w:val="0"/>
    <w:pPr>
      <w:adjustRightInd w:val="0"/>
      <w:jc w:val="left"/>
      <w:textAlignment w:val="baseline"/>
    </w:pPr>
    <w:rPr>
      <w:sz w:val="24"/>
    </w:rPr>
  </w:style>
  <w:style w:type="paragraph" w:styleId="17">
    <w:name w:val="Body Text Indent 3"/>
    <w:basedOn w:val="1"/>
    <w:qFormat/>
    <w:uiPriority w:val="0"/>
    <w:pPr>
      <w:spacing w:line="520" w:lineRule="exact"/>
      <w:ind w:firstLine="539" w:firstLineChars="184"/>
    </w:pPr>
    <w:rPr>
      <w:rFonts w:ascii="宋体"/>
      <w:b/>
      <w:spacing w:val="6"/>
      <w:sz w:val="2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8"/>
    <w:next w:val="8"/>
    <w:link w:val="42"/>
    <w:qFormat/>
    <w:uiPriority w:val="0"/>
    <w:rPr>
      <w:b/>
      <w:bCs/>
    </w:rPr>
  </w:style>
  <w:style w:type="paragraph" w:styleId="21">
    <w:name w:val="Body Text First Indent"/>
    <w:basedOn w:val="9"/>
    <w:qFormat/>
    <w:uiPriority w:val="0"/>
    <w:pPr>
      <w:spacing w:after="120"/>
      <w:ind w:firstLine="420" w:firstLineChars="100"/>
    </w:pPr>
    <w:rPr>
      <w:rFonts w:ascii="Times New Roman" w:eastAsia="宋体"/>
      <w:szCs w:val="24"/>
    </w:rPr>
  </w:style>
  <w:style w:type="paragraph" w:styleId="22">
    <w:name w:val="Body Text First Indent 2"/>
    <w:basedOn w:val="10"/>
    <w:qFormat/>
    <w:uiPriority w:val="0"/>
    <w:pPr>
      <w:ind w:firstLine="20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annotation reference"/>
    <w:basedOn w:val="25"/>
    <w:qFormat/>
    <w:uiPriority w:val="0"/>
    <w:rPr>
      <w:sz w:val="21"/>
      <w:szCs w:val="21"/>
    </w:rPr>
  </w:style>
  <w:style w:type="paragraph" w:customStyle="1" w:styleId="28">
    <w:name w:val="正文文本首行缩进 21"/>
    <w:basedOn w:val="29"/>
    <w:qFormat/>
    <w:uiPriority w:val="0"/>
    <w:pPr>
      <w:spacing w:after="0" w:line="360" w:lineRule="auto"/>
      <w:ind w:left="0" w:firstLine="420"/>
    </w:pPr>
    <w:rPr>
      <w:rFonts w:ascii="宋体" w:hAnsi="宋体"/>
      <w:szCs w:val="20"/>
    </w:rPr>
  </w:style>
  <w:style w:type="paragraph" w:customStyle="1" w:styleId="29">
    <w:name w:val="正文文本缩进1"/>
    <w:basedOn w:val="1"/>
    <w:next w:val="30"/>
    <w:unhideWhenUsed/>
    <w:qFormat/>
    <w:uiPriority w:val="0"/>
    <w:pPr>
      <w:spacing w:after="120"/>
      <w:ind w:left="420"/>
    </w:pPr>
  </w:style>
  <w:style w:type="paragraph" w:customStyle="1" w:styleId="30">
    <w:name w:val="寄信人地址1"/>
    <w:basedOn w:val="1"/>
    <w:unhideWhenUsed/>
    <w:qFormat/>
    <w:uiPriority w:val="99"/>
    <w:rPr>
      <w:rFonts w:ascii="Arial" w:hAnsi="Arial"/>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33">
    <w:name w:val="msonormalcxspmiddle"/>
    <w:basedOn w:val="1"/>
    <w:qFormat/>
    <w:uiPriority w:val="0"/>
    <w:pPr>
      <w:widowControl/>
      <w:spacing w:before="100" w:beforeAutospacing="1" w:after="100" w:afterAutospacing="1"/>
      <w:jc w:val="left"/>
    </w:pPr>
    <w:rPr>
      <w:rFonts w:ascii="宋体" w:hAnsi="宋体" w:cs="宋体"/>
      <w:kern w:val="0"/>
      <w:sz w:val="24"/>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p0"/>
    <w:basedOn w:val="1"/>
    <w:qFormat/>
    <w:uiPriority w:val="0"/>
    <w:pPr>
      <w:widowControl/>
    </w:pPr>
    <w:rPr>
      <w:rFonts w:ascii="Calibri" w:hAnsi="Calibri"/>
      <w:kern w:val="0"/>
      <w:szCs w:val="20"/>
    </w:rPr>
  </w:style>
  <w:style w:type="paragraph" w:customStyle="1" w:styleId="36">
    <w:name w:val="正文 + 宋体"/>
    <w:basedOn w:val="1"/>
    <w:qFormat/>
    <w:uiPriority w:val="0"/>
    <w:pPr>
      <w:widowControl/>
      <w:autoSpaceDE w:val="0"/>
      <w:autoSpaceDN w:val="0"/>
      <w:spacing w:line="360" w:lineRule="auto"/>
      <w:textAlignment w:val="bottom"/>
    </w:pPr>
    <w:rPr>
      <w:rFonts w:ascii="宋体" w:hAnsi="宋体"/>
    </w:rPr>
  </w:style>
  <w:style w:type="paragraph" w:styleId="37">
    <w:name w:val="List Paragraph"/>
    <w:basedOn w:val="1"/>
    <w:unhideWhenUsed/>
    <w:qFormat/>
    <w:uiPriority w:val="99"/>
    <w:pPr>
      <w:ind w:firstLine="420" w:firstLineChars="200"/>
    </w:pPr>
  </w:style>
  <w:style w:type="paragraph" w:customStyle="1" w:styleId="38">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39">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0">
    <w:name w:val="批注框文本 字符"/>
    <w:basedOn w:val="25"/>
    <w:link w:val="13"/>
    <w:qFormat/>
    <w:uiPriority w:val="0"/>
    <w:rPr>
      <w:kern w:val="2"/>
      <w:sz w:val="18"/>
      <w:szCs w:val="18"/>
    </w:rPr>
  </w:style>
  <w:style w:type="character" w:customStyle="1" w:styleId="41">
    <w:name w:val="批注文字 字符"/>
    <w:basedOn w:val="25"/>
    <w:link w:val="8"/>
    <w:qFormat/>
    <w:uiPriority w:val="0"/>
    <w:rPr>
      <w:kern w:val="2"/>
      <w:sz w:val="21"/>
      <w:szCs w:val="21"/>
    </w:rPr>
  </w:style>
  <w:style w:type="character" w:customStyle="1" w:styleId="42">
    <w:name w:val="批注主题 字符"/>
    <w:basedOn w:val="41"/>
    <w:link w:val="20"/>
    <w:qFormat/>
    <w:uiPriority w:val="0"/>
    <w:rPr>
      <w:b/>
      <w:bCs/>
      <w:kern w:val="2"/>
      <w:sz w:val="21"/>
      <w:szCs w:val="21"/>
    </w:rPr>
  </w:style>
  <w:style w:type="character" w:customStyle="1" w:styleId="43">
    <w:name w:val="font21"/>
    <w:basedOn w:val="25"/>
    <w:qFormat/>
    <w:uiPriority w:val="0"/>
    <w:rPr>
      <w:rFonts w:hint="eastAsia" w:ascii="宋体" w:hAnsi="宋体" w:eastAsia="宋体" w:cs="宋体"/>
      <w:color w:val="FF0000"/>
      <w:sz w:val="22"/>
      <w:szCs w:val="22"/>
      <w:u w:val="none"/>
    </w:rPr>
  </w:style>
  <w:style w:type="paragraph" w:customStyle="1" w:styleId="44">
    <w:name w:val="Table Text"/>
    <w:qFormat/>
    <w:uiPriority w:val="0"/>
    <w:pPr>
      <w:suppressAutoHyphens/>
      <w:snapToGrid w:val="0"/>
      <w:spacing w:before="80" w:after="80"/>
    </w:pPr>
    <w:rPr>
      <w:rFonts w:ascii="Arial" w:hAnsi="Arial" w:eastAsia="宋体" w:cs="Arial"/>
      <w:kern w:val="1"/>
      <w:sz w:val="18"/>
      <w:lang w:val="en-US" w:eastAsia="zh-CN" w:bidi="ar-SA"/>
    </w:rPr>
  </w:style>
  <w:style w:type="paragraph" w:customStyle="1" w:styleId="4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46">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47">
    <w:name w:val="列表段落1"/>
    <w:basedOn w:val="1"/>
    <w:qFormat/>
    <w:uiPriority w:val="1"/>
    <w:rPr>
      <w:rFonts w:ascii="Calibri" w:hAnsi="Calibri"/>
    </w:rPr>
  </w:style>
  <w:style w:type="character" w:customStyle="1" w:styleId="48">
    <w:name w:val="font11"/>
    <w:qFormat/>
    <w:uiPriority w:val="0"/>
    <w:rPr>
      <w:rFonts w:ascii="Calibri" w:hAnsi="Calibri" w:cs="Calibri"/>
      <w:color w:val="0000FF"/>
      <w:sz w:val="24"/>
      <w:szCs w:val="24"/>
      <w:u w:val="none"/>
    </w:rPr>
  </w:style>
  <w:style w:type="paragraph" w:customStyle="1" w:styleId="49">
    <w:name w:val="列出段落1"/>
    <w:basedOn w:val="1"/>
    <w:qFormat/>
    <w:uiPriority w:val="0"/>
    <w:pPr>
      <w:snapToGrid w:val="0"/>
      <w:spacing w:line="360" w:lineRule="auto"/>
      <w:ind w:left="560"/>
    </w:pPr>
    <w:rPr>
      <w:rFonts w:ascii="仿宋_GB2312" w:hAnsi="Calibri" w:eastAsia="仿宋_GB2312"/>
      <w:sz w:val="28"/>
      <w:szCs w:val="28"/>
    </w:rPr>
  </w:style>
  <w:style w:type="paragraph" w:customStyle="1" w:styleId="50">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1">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d70f9cc5-b992-47fc-9bd8-5d2a08b8d887</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5717BA0F</paraID>
      <start>15</start>
      <end>17</end>
      <status>unmodified</status>
      <modifiedWord/>
      <trackRevisions>false</trackRevisions>
    </reviewItem>
    <reviewItem>
      <errorID>996548b2-28d4-4ab3-aff8-10ef0d90c428</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4DC6C55E</paraID>
      <start>20</start>
      <end>22</end>
      <status>unmodified</status>
      <modifiedWord/>
      <trackRevisions>false</trackRevisions>
    </reviewItem>
    <reviewItem>
      <errorID>321502b9-bae3-4912-ae6e-4c674b186bb2</errorID>
      <errorWord>万</errorWord>
      <group>L1_Word</group>
      <groupName>字词问题</groupName>
      <ability>L2_Typo</ability>
      <abilityName>字词错误</abilityName>
      <candidateList>
        <item>万元</item>
      </candidateList>
      <explain/>
      <paraID>4A8033CD</paraID>
      <start>29</start>
      <end>31</end>
      <status>modified</status>
      <modifiedWord>万元</modifiedWord>
      <trackRevisions>false</trackRevisions>
    </reviewItem>
    <reviewItem>
      <errorID>090e9ab2-5687-4c13-b62b-faf9909691e9</errorID>
      <errorWord>作</errorWord>
      <group>L1_Word</group>
      <groupName>字词问题</groupName>
      <ability>L2_Typo</ability>
      <abilityName>字词错误</abilityName>
      <candidateList>
        <item>做</item>
      </candidateList>
      <explain>存在发音相同字词的误用。</explain>
      <paraID>46FE6212</paraID>
      <start>80</start>
      <end>81</end>
      <status>modified</status>
      <modifiedWord>做</modifiedWord>
      <trackRevisions>false</trackRevisions>
    </reviewItem>
    <reviewItem>
      <errorID>09296f4a-0db1-4ef9-b87e-47dadc5b9e05</errorID>
      <errorWord>&lt;</errorWord>
      <group>L1_Format</group>
      <groupName>格式问题</groupName>
      <ability>L2_HalfPunc</ability>
      <abilityName>全半角检查</abilityName>
      <candidateList>
        <item>〈</item>
      </candidateList>
      <explain>文本全半角错误。</explain>
      <paraID>3CB6D8D3</paraID>
      <start>37</start>
      <end>38</end>
      <status>unmodified</status>
      <modifiedWord/>
      <trackRevisions>false</trackRevisions>
    </reviewItem>
    <reviewItem>
      <errorID>6fe77110-c27a-429d-ac79-fc906f16ad18</errorID>
      <errorWord>&lt;</errorWord>
      <group>L1_Format</group>
      <groupName>格式问题</groupName>
      <ability>L2_HalfPunc</ability>
      <abilityName>全半角检查</abilityName>
      <candidateList>
        <item>〈</item>
      </candidateList>
      <explain>文本全半角错误。</explain>
      <paraID>709B5F31</paraID>
      <start>37</start>
      <end>38</end>
      <status>unmodified</status>
      <modifiedWord/>
      <trackRevisions>false</trackRevisions>
    </reviewItem>
    <reviewItem>
      <errorID>2f734988-1a3d-476d-aaa5-c6c381979f6e</errorID>
      <errorWord>&lt;</errorWord>
      <group>L1_Format</group>
      <groupName>格式问题</groupName>
      <ability>L2_HalfPunc</ability>
      <abilityName>全半角检查</abilityName>
      <candidateList>
        <item>〈</item>
      </candidateList>
      <explain>文本全半角错误。</explain>
      <paraID>391CEC87</paraID>
      <start>26</start>
      <end>27</end>
      <status>unmodified</status>
      <modifiedWord/>
      <trackRevisions>false</trackRevisions>
    </reviewItem>
    <reviewItem>
      <errorID>28a4337e-3fba-4046-9788-1f0c31835560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2CD61664</paraID>
      <start>9</start>
      <end>10</end>
      <status>unmodified</status>
      <modifiedWord/>
      <trackRevisions>false</trackRevisions>
    </reviewItem>
    <reviewItem>
      <errorID>33fc0365-e83a-4936-9fb4-0c2ac06b4f54</errorID>
      <errorWord>“/</errorWord>
      <group>L1_Punc</group>
      <groupName>标点问题</groupName>
      <ability>L2_Punc</ability>
      <abilityName>标点符号检查</abilityName>
      <candidateList>
        <item>“</item>
      </candidateList>
      <explain/>
      <paraID>3948B385</paraID>
      <start>34</start>
      <end>35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D9344-7B18-4997-B6C1-4E6C574BA597}">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37</Pages>
  <Words>12521</Words>
  <Characters>12990</Characters>
  <Lines>128</Lines>
  <Paragraphs>36</Paragraphs>
  <TotalTime>5</TotalTime>
  <ScaleCrop>false</ScaleCrop>
  <LinksUpToDate>false</LinksUpToDate>
  <CharactersWithSpaces>13292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2026-04-27T14:35:00Z</dcterms:created>
  <dc:creator>admin</dc:creator>
  <cp:lastModifiedBy>nttiger</cp:lastModifiedBy>
  <cp:lastPrinted>2026-01-31T15:03:00Z</cp:lastPrinted>
  <dcterms:modified xsi:type="dcterms:W3CDTF">2026-04-28T02:31:48Z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8CAE75C3FCAF4C85AE16AB33F4AFD653_13</vt:lpwstr>
  </property>
  <property fmtid="{D5CDD505-2E9C-101B-9397-08002B2CF9AE}" pid="4" name="KSOTemplateDocerSaveRecord">
    <vt:lpwstr>eyJoZGlkIjoiODQ3NmQwYjYwYzJkY2NiZTNkYTc0MWI1YmQ4MzY0NmIiLCJ1c2VySWQiOiIxMzY5NjY0NTA2In0=</vt:lpwstr>
  </property>
</Properties>
</file>