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08C7B">
      <w:pPr>
        <w:jc w:val="center"/>
        <w:rPr>
          <w:rFonts w:ascii="宋体" w:hAnsi="宋体"/>
          <w:b/>
          <w:spacing w:val="20"/>
          <w:sz w:val="32"/>
          <w:szCs w:val="36"/>
        </w:rPr>
      </w:pPr>
    </w:p>
    <w:p w14:paraId="2BFB03DE">
      <w:pPr>
        <w:jc w:val="center"/>
        <w:rPr>
          <w:rFonts w:ascii="宋体" w:hAnsi="宋体"/>
          <w:b/>
          <w:spacing w:val="20"/>
          <w:sz w:val="44"/>
          <w:szCs w:val="48"/>
        </w:rPr>
      </w:pPr>
      <w:r>
        <w:rPr>
          <w:rFonts w:hint="eastAsia" w:ascii="宋体" w:hAnsi="宋体"/>
          <w:b/>
          <w:spacing w:val="20"/>
          <w:sz w:val="44"/>
          <w:szCs w:val="48"/>
        </w:rPr>
        <w:t>南通市教育局重要事项管理平台项目</w:t>
      </w:r>
    </w:p>
    <w:p w14:paraId="09BFC536">
      <w:pPr>
        <w:jc w:val="center"/>
        <w:rPr>
          <w:rFonts w:ascii="华文新魏" w:eastAsia="华文新魏"/>
          <w:b/>
          <w:sz w:val="72"/>
          <w:szCs w:val="100"/>
        </w:rPr>
      </w:pPr>
      <w:r>
        <w:rPr>
          <w:rFonts w:hint="eastAsia" w:ascii="华文新魏" w:eastAsia="华文新魏"/>
          <w:b/>
          <w:sz w:val="72"/>
          <w:szCs w:val="100"/>
        </w:rPr>
        <w:t>比选采购文件</w:t>
      </w:r>
    </w:p>
    <w:p w14:paraId="7D4CB1FF">
      <w:pPr>
        <w:keepNext/>
        <w:spacing w:line="500" w:lineRule="exact"/>
        <w:jc w:val="center"/>
        <w:rPr>
          <w:rFonts w:ascii="宋体" w:hAnsi="宋体"/>
          <w:b/>
          <w:kern w:val="0"/>
          <w:sz w:val="44"/>
          <w:szCs w:val="20"/>
        </w:rPr>
      </w:pPr>
    </w:p>
    <w:p w14:paraId="45DEA57A">
      <w:pPr>
        <w:jc w:val="center"/>
        <w:rPr>
          <w:rFonts w:ascii="宋体" w:hAnsi="宋体"/>
          <w:b/>
          <w:spacing w:val="20"/>
          <w:sz w:val="44"/>
          <w:szCs w:val="48"/>
        </w:rPr>
      </w:pPr>
      <w:bookmarkStart w:id="0" w:name="OLE_LINK7"/>
      <w:r>
        <w:rPr>
          <w:rFonts w:hint="eastAsia" w:ascii="宋体" w:hAnsi="宋体"/>
          <w:b/>
          <w:spacing w:val="20"/>
          <w:sz w:val="44"/>
          <w:szCs w:val="48"/>
        </w:rPr>
        <w:t>采购文件编号：</w:t>
      </w:r>
      <w:bookmarkStart w:id="1" w:name="OLE_LINK8"/>
      <w:r>
        <w:rPr>
          <w:rFonts w:hint="eastAsia" w:ascii="宋体" w:hAnsi="宋体"/>
          <w:b/>
          <w:spacing w:val="20"/>
          <w:sz w:val="44"/>
          <w:szCs w:val="48"/>
        </w:rPr>
        <w:t>JYJS2025 BX004</w:t>
      </w:r>
    </w:p>
    <w:bookmarkEnd w:id="0"/>
    <w:bookmarkEnd w:id="1"/>
    <w:p w14:paraId="63BC6B25">
      <w:pPr>
        <w:spacing w:line="500" w:lineRule="exact"/>
        <w:jc w:val="center"/>
        <w:rPr>
          <w:rFonts w:ascii="仿宋_GB2312" w:eastAsia="仿宋_GB2312"/>
          <w:b/>
          <w:sz w:val="36"/>
        </w:rPr>
      </w:pPr>
    </w:p>
    <w:p w14:paraId="0D4C2673">
      <w:pPr>
        <w:spacing w:line="500" w:lineRule="exact"/>
        <w:rPr>
          <w:rFonts w:ascii="仿宋_GB2312" w:eastAsia="仿宋_GB2312"/>
        </w:rPr>
      </w:pPr>
    </w:p>
    <w:p w14:paraId="40C7B25E">
      <w:pPr>
        <w:spacing w:line="500" w:lineRule="exact"/>
        <w:rPr>
          <w:rFonts w:ascii="仿宋_GB2312" w:eastAsia="仿宋_GB2312"/>
        </w:rPr>
      </w:pPr>
    </w:p>
    <w:p w14:paraId="7743A539">
      <w:pPr>
        <w:spacing w:line="500" w:lineRule="exact"/>
        <w:rPr>
          <w:rFonts w:ascii="仿宋_GB2312" w:eastAsia="仿宋_GB2312"/>
        </w:rPr>
      </w:pPr>
    </w:p>
    <w:p w14:paraId="7E02630C">
      <w:pPr>
        <w:spacing w:line="500" w:lineRule="exact"/>
        <w:rPr>
          <w:rFonts w:ascii="仿宋_GB2312" w:eastAsia="仿宋_GB2312"/>
        </w:rPr>
      </w:pPr>
    </w:p>
    <w:p w14:paraId="5381337C">
      <w:pPr>
        <w:spacing w:line="500" w:lineRule="exact"/>
        <w:rPr>
          <w:rFonts w:ascii="仿宋_GB2312" w:eastAsia="仿宋_GB2312"/>
        </w:rPr>
      </w:pPr>
    </w:p>
    <w:p w14:paraId="73F46CFE">
      <w:pPr>
        <w:spacing w:line="500" w:lineRule="exact"/>
        <w:rPr>
          <w:rFonts w:ascii="仿宋_GB2312" w:eastAsia="仿宋_GB2312"/>
        </w:rPr>
      </w:pPr>
    </w:p>
    <w:p w14:paraId="6CC813C9">
      <w:pPr>
        <w:spacing w:line="500" w:lineRule="exact"/>
        <w:rPr>
          <w:rFonts w:ascii="仿宋_GB2312" w:eastAsia="仿宋_GB2312"/>
        </w:rPr>
      </w:pPr>
    </w:p>
    <w:p w14:paraId="1A81B9DF">
      <w:pPr>
        <w:spacing w:line="500" w:lineRule="exact"/>
        <w:rPr>
          <w:rFonts w:ascii="仿宋_GB2312" w:eastAsia="仿宋_GB2312"/>
        </w:rPr>
      </w:pPr>
    </w:p>
    <w:p w14:paraId="63534B30">
      <w:pPr>
        <w:spacing w:line="500" w:lineRule="exact"/>
        <w:jc w:val="center"/>
        <w:rPr>
          <w:rFonts w:ascii="仿宋_GB2312" w:eastAsia="仿宋_GB2312"/>
          <w:sz w:val="32"/>
        </w:rPr>
      </w:pPr>
    </w:p>
    <w:p w14:paraId="2F9C8F7D">
      <w:pPr>
        <w:spacing w:line="500" w:lineRule="exact"/>
        <w:jc w:val="center"/>
        <w:rPr>
          <w:rFonts w:ascii="仿宋_GB2312" w:eastAsia="仿宋_GB2312"/>
          <w:sz w:val="32"/>
        </w:rPr>
      </w:pPr>
    </w:p>
    <w:p w14:paraId="1747E6AD">
      <w:pPr>
        <w:pStyle w:val="4"/>
      </w:pPr>
    </w:p>
    <w:p w14:paraId="540A44CA">
      <w:pPr>
        <w:pStyle w:val="4"/>
      </w:pPr>
    </w:p>
    <w:p w14:paraId="0316DA73">
      <w:pPr>
        <w:pStyle w:val="4"/>
      </w:pPr>
    </w:p>
    <w:p w14:paraId="454B9505">
      <w:pPr>
        <w:spacing w:line="500" w:lineRule="exact"/>
        <w:jc w:val="center"/>
        <w:rPr>
          <w:rFonts w:ascii="仿宋_GB2312" w:eastAsia="仿宋_GB2312"/>
          <w:sz w:val="32"/>
        </w:rPr>
      </w:pPr>
    </w:p>
    <w:p w14:paraId="557BE023">
      <w:pPr>
        <w:spacing w:line="500" w:lineRule="exact"/>
        <w:jc w:val="center"/>
        <w:rPr>
          <w:rFonts w:ascii="宋体" w:hAnsi="宋体"/>
          <w:b/>
          <w:spacing w:val="20"/>
          <w:sz w:val="44"/>
        </w:rPr>
      </w:pPr>
      <w:r>
        <w:rPr>
          <w:rFonts w:hint="eastAsia" w:ascii="宋体" w:hAnsi="宋体"/>
          <w:b/>
          <w:spacing w:val="20"/>
          <w:sz w:val="44"/>
        </w:rPr>
        <w:t>南通市教育技术中心 印制</w:t>
      </w:r>
    </w:p>
    <w:p w14:paraId="4568AC32">
      <w:pPr>
        <w:adjustRightInd w:val="0"/>
        <w:spacing w:before="120" w:after="120" w:line="500" w:lineRule="exact"/>
        <w:ind w:left="-2" w:right="120"/>
        <w:jc w:val="center"/>
        <w:textAlignment w:val="baseline"/>
        <w:rPr>
          <w:rFonts w:ascii="Arial" w:hAnsi="Arial"/>
          <w:b/>
          <w:bCs/>
          <w:kern w:val="0"/>
          <w:sz w:val="32"/>
        </w:rPr>
      </w:pPr>
      <w:r>
        <w:rPr>
          <w:rFonts w:hint="eastAsia" w:ascii="Arial" w:hAnsi="Arial"/>
          <w:b/>
          <w:bCs/>
          <w:kern w:val="0"/>
          <w:sz w:val="32"/>
        </w:rPr>
        <w:t>2025年</w:t>
      </w:r>
      <w:r>
        <w:rPr>
          <w:rFonts w:hint="eastAsia" w:ascii="Arial" w:hAnsi="Arial"/>
          <w:b/>
          <w:bCs/>
          <w:kern w:val="0"/>
          <w:sz w:val="32"/>
          <w:lang w:val="en-US" w:eastAsia="zh-CN"/>
        </w:rPr>
        <w:t>9</w:t>
      </w:r>
      <w:r>
        <w:rPr>
          <w:rFonts w:hint="eastAsia" w:ascii="Arial" w:hAnsi="Arial"/>
          <w:b/>
          <w:bCs/>
          <w:kern w:val="0"/>
          <w:sz w:val="32"/>
        </w:rPr>
        <w:t>月</w:t>
      </w:r>
      <w:r>
        <w:rPr>
          <w:rFonts w:hint="eastAsia" w:ascii="Arial" w:hAnsi="Arial"/>
          <w:b/>
          <w:bCs/>
          <w:kern w:val="0"/>
          <w:sz w:val="32"/>
          <w:lang w:val="en-US" w:eastAsia="zh-CN"/>
        </w:rPr>
        <w:t>17</w:t>
      </w:r>
      <w:r>
        <w:rPr>
          <w:rFonts w:hint="eastAsia" w:ascii="Arial" w:hAnsi="Arial"/>
          <w:b/>
          <w:bCs/>
          <w:kern w:val="0"/>
          <w:sz w:val="32"/>
        </w:rPr>
        <w:t>日</w:t>
      </w:r>
    </w:p>
    <w:p w14:paraId="01BE2435">
      <w:pPr>
        <w:adjustRightInd w:val="0"/>
        <w:snapToGrid w:val="0"/>
        <w:spacing w:line="500" w:lineRule="exact"/>
        <w:ind w:left="-158" w:leftChars="-75"/>
        <w:rPr>
          <w:rFonts w:ascii="宋体" w:hAnsi="宋体"/>
          <w:b/>
          <w:snapToGrid w:val="0"/>
          <w:sz w:val="26"/>
          <w:szCs w:val="28"/>
          <w:u w:val="single"/>
        </w:rPr>
      </w:pPr>
      <w:r>
        <w:rPr>
          <w:rFonts w:hint="eastAsia" w:ascii="宋体" w:hAnsi="宋体"/>
          <w:b/>
          <w:snapToGrid w:val="0"/>
          <w:sz w:val="26"/>
          <w:szCs w:val="28"/>
          <w:u w:val="single"/>
        </w:rPr>
        <w:t xml:space="preserve">                                                                    </w:t>
      </w:r>
    </w:p>
    <w:p w14:paraId="332C4640">
      <w:pPr>
        <w:adjustRightInd w:val="0"/>
        <w:snapToGrid w:val="0"/>
        <w:spacing w:line="500" w:lineRule="exact"/>
        <w:ind w:left="-158" w:leftChars="-75"/>
        <w:rPr>
          <w:rFonts w:eastAsia="方正仿宋_GBK"/>
          <w:snapToGrid w:val="0"/>
          <w:sz w:val="32"/>
          <w:szCs w:val="32"/>
        </w:rPr>
      </w:pPr>
      <w:r>
        <w:rPr>
          <w:rFonts w:eastAsia="方正仿宋_GBK"/>
          <w:b/>
          <w:snapToGrid w:val="0"/>
          <w:sz w:val="32"/>
          <w:szCs w:val="32"/>
        </w:rPr>
        <w:t>地址:</w:t>
      </w:r>
      <w:r>
        <w:rPr>
          <w:rFonts w:eastAsia="方正仿宋_GBK"/>
          <w:snapToGrid w:val="0"/>
          <w:sz w:val="32"/>
          <w:szCs w:val="32"/>
        </w:rPr>
        <w:t xml:space="preserve"> 南通市板桥路</w:t>
      </w:r>
      <w:r>
        <w:rPr>
          <w:rFonts w:hint="eastAsia" w:eastAsia="方正仿宋_GBK"/>
          <w:snapToGrid w:val="0"/>
          <w:sz w:val="32"/>
          <w:szCs w:val="32"/>
        </w:rPr>
        <w:t>4</w:t>
      </w:r>
      <w:r>
        <w:rPr>
          <w:rFonts w:eastAsia="方正仿宋_GBK"/>
          <w:snapToGrid w:val="0"/>
          <w:sz w:val="32"/>
          <w:szCs w:val="32"/>
        </w:rPr>
        <w:t xml:space="preserve">5号          </w:t>
      </w:r>
      <w:r>
        <w:rPr>
          <w:rFonts w:eastAsia="方正仿宋_GBK"/>
          <w:b/>
          <w:snapToGrid w:val="0"/>
          <w:sz w:val="32"/>
          <w:szCs w:val="32"/>
        </w:rPr>
        <w:t>邮政编码：</w:t>
      </w:r>
      <w:r>
        <w:rPr>
          <w:rFonts w:eastAsia="方正仿宋_GBK"/>
          <w:snapToGrid w:val="0"/>
          <w:sz w:val="32"/>
          <w:szCs w:val="32"/>
        </w:rPr>
        <w:t xml:space="preserve">226008        </w:t>
      </w:r>
    </w:p>
    <w:p w14:paraId="16F82CAD">
      <w:pPr>
        <w:autoSpaceDE w:val="0"/>
        <w:autoSpaceDN w:val="0"/>
        <w:adjustRightInd w:val="0"/>
        <w:snapToGrid w:val="0"/>
        <w:spacing w:line="360" w:lineRule="auto"/>
        <w:jc w:val="center"/>
        <w:rPr>
          <w:rFonts w:ascii="方正黑体_GBK" w:hAnsi="宋体" w:eastAsia="方正黑体_GBK"/>
          <w:sz w:val="44"/>
          <w:szCs w:val="44"/>
          <w:lang w:val="zh-CN"/>
        </w:rPr>
      </w:pPr>
    </w:p>
    <w:p w14:paraId="427F9E7C">
      <w:pPr>
        <w:autoSpaceDE w:val="0"/>
        <w:autoSpaceDN w:val="0"/>
        <w:adjustRightInd w:val="0"/>
        <w:snapToGrid w:val="0"/>
        <w:spacing w:line="360" w:lineRule="auto"/>
        <w:jc w:val="center"/>
        <w:rPr>
          <w:rFonts w:ascii="方正黑体_GBK" w:hAnsi="宋体" w:eastAsia="方正黑体_GBK"/>
          <w:sz w:val="44"/>
          <w:szCs w:val="44"/>
          <w:lang w:val="zh-CN"/>
        </w:rPr>
      </w:pPr>
    </w:p>
    <w:p w14:paraId="5117D628">
      <w:pPr>
        <w:autoSpaceDE w:val="0"/>
        <w:autoSpaceDN w:val="0"/>
        <w:adjustRightInd w:val="0"/>
        <w:snapToGrid w:val="0"/>
        <w:spacing w:line="360" w:lineRule="auto"/>
        <w:jc w:val="center"/>
        <w:rPr>
          <w:rFonts w:ascii="方正黑体_GBK" w:hAnsi="宋体" w:eastAsia="方正黑体_GBK"/>
          <w:sz w:val="44"/>
          <w:szCs w:val="44"/>
          <w:lang w:val="zh-CN"/>
        </w:rPr>
      </w:pPr>
      <w:r>
        <w:rPr>
          <w:rFonts w:hint="eastAsia" w:ascii="方正黑体_GBK" w:hAnsi="宋体" w:eastAsia="方正黑体_GBK"/>
          <w:sz w:val="44"/>
          <w:szCs w:val="44"/>
          <w:lang w:val="zh-CN"/>
        </w:rPr>
        <w:t>目</w:t>
      </w:r>
      <w:r>
        <w:rPr>
          <w:rFonts w:ascii="方正黑体_GBK" w:hAnsi="宋体" w:eastAsia="方正黑体_GBK"/>
          <w:sz w:val="44"/>
          <w:szCs w:val="44"/>
          <w:lang w:val="zh-CN"/>
        </w:rPr>
        <w:t xml:space="preserve"> </w:t>
      </w:r>
      <w:r>
        <w:rPr>
          <w:rFonts w:hint="eastAsia" w:ascii="方正黑体_GBK" w:hAnsi="宋体" w:eastAsia="方正黑体_GBK"/>
          <w:sz w:val="44"/>
          <w:szCs w:val="44"/>
          <w:lang w:val="zh-CN"/>
        </w:rPr>
        <w:t>录</w:t>
      </w:r>
    </w:p>
    <w:p w14:paraId="4992A231">
      <w:pPr>
        <w:autoSpaceDE w:val="0"/>
        <w:autoSpaceDN w:val="0"/>
        <w:adjustRightInd w:val="0"/>
        <w:snapToGrid w:val="0"/>
        <w:spacing w:line="360" w:lineRule="auto"/>
        <w:ind w:firstLine="556"/>
        <w:rPr>
          <w:rFonts w:ascii="方正黑体_GBK" w:hAnsi="仿宋" w:eastAsia="方正黑体_GBK"/>
          <w:sz w:val="32"/>
          <w:szCs w:val="32"/>
        </w:rPr>
      </w:pPr>
    </w:p>
    <w:p w14:paraId="4B5153F4">
      <w:pPr>
        <w:autoSpaceDE w:val="0"/>
        <w:autoSpaceDN w:val="0"/>
        <w:adjustRightInd w:val="0"/>
        <w:snapToGrid w:val="0"/>
        <w:spacing w:line="360" w:lineRule="auto"/>
        <w:ind w:firstLine="556"/>
        <w:rPr>
          <w:rFonts w:ascii="方正黑体_GBK" w:hAnsi="仿宋" w:eastAsia="方正黑体_GBK"/>
          <w:sz w:val="32"/>
          <w:szCs w:val="32"/>
        </w:rPr>
      </w:pPr>
    </w:p>
    <w:p w14:paraId="20AC2BAB">
      <w:pPr>
        <w:autoSpaceDE w:val="0"/>
        <w:autoSpaceDN w:val="0"/>
        <w:adjustRightInd w:val="0"/>
        <w:snapToGrid w:val="0"/>
        <w:spacing w:line="360" w:lineRule="auto"/>
        <w:ind w:firstLine="556"/>
        <w:rPr>
          <w:rFonts w:ascii="方正黑体_GBK" w:hAnsi="宋体" w:eastAsia="方正黑体_GBK"/>
          <w:sz w:val="32"/>
          <w:szCs w:val="32"/>
        </w:rPr>
      </w:pPr>
      <w:r>
        <w:rPr>
          <w:rFonts w:hint="eastAsia" w:ascii="方正黑体_GBK" w:hAnsi="宋体" w:eastAsia="方正黑体_GBK"/>
          <w:sz w:val="32"/>
          <w:szCs w:val="32"/>
        </w:rPr>
        <w:t>第一部分  比选公告</w:t>
      </w:r>
    </w:p>
    <w:p w14:paraId="6664043C">
      <w:pPr>
        <w:autoSpaceDE w:val="0"/>
        <w:autoSpaceDN w:val="0"/>
        <w:adjustRightInd w:val="0"/>
        <w:snapToGrid w:val="0"/>
        <w:spacing w:line="360" w:lineRule="auto"/>
        <w:ind w:firstLine="556"/>
        <w:rPr>
          <w:rFonts w:ascii="方正黑体_GBK" w:hAnsi="宋体" w:eastAsia="方正黑体_GBK"/>
          <w:sz w:val="32"/>
          <w:szCs w:val="32"/>
        </w:rPr>
      </w:pPr>
      <w:r>
        <w:rPr>
          <w:rFonts w:hint="eastAsia" w:ascii="方正黑体_GBK" w:hAnsi="宋体" w:eastAsia="方正黑体_GBK"/>
          <w:sz w:val="32"/>
          <w:szCs w:val="32"/>
        </w:rPr>
        <w:t>第二部分  比选须知</w:t>
      </w:r>
    </w:p>
    <w:p w14:paraId="3A5DD415">
      <w:pPr>
        <w:autoSpaceDE w:val="0"/>
        <w:autoSpaceDN w:val="0"/>
        <w:adjustRightInd w:val="0"/>
        <w:snapToGrid w:val="0"/>
        <w:spacing w:line="360" w:lineRule="auto"/>
        <w:ind w:firstLine="537"/>
        <w:rPr>
          <w:rFonts w:ascii="方正黑体_GBK" w:hAnsi="宋体" w:eastAsia="方正黑体_GBK"/>
          <w:sz w:val="32"/>
          <w:szCs w:val="32"/>
        </w:rPr>
      </w:pPr>
      <w:r>
        <w:rPr>
          <w:rFonts w:hint="eastAsia" w:ascii="方正黑体_GBK" w:hAnsi="宋体" w:eastAsia="方正黑体_GBK"/>
          <w:sz w:val="32"/>
          <w:szCs w:val="32"/>
        </w:rPr>
        <w:t>第三部分  项目需求</w:t>
      </w:r>
    </w:p>
    <w:p w14:paraId="25FAF7BC">
      <w:pPr>
        <w:autoSpaceDE w:val="0"/>
        <w:autoSpaceDN w:val="0"/>
        <w:adjustRightInd w:val="0"/>
        <w:snapToGrid w:val="0"/>
        <w:spacing w:line="360" w:lineRule="auto"/>
        <w:ind w:firstLine="537"/>
        <w:rPr>
          <w:rFonts w:ascii="方正黑体_GBK" w:hAnsi="宋体" w:eastAsia="方正黑体_GBK"/>
          <w:sz w:val="32"/>
          <w:szCs w:val="32"/>
        </w:rPr>
      </w:pPr>
      <w:r>
        <w:rPr>
          <w:rFonts w:hint="eastAsia" w:ascii="方正黑体_GBK" w:hAnsi="宋体" w:eastAsia="方正黑体_GBK"/>
          <w:sz w:val="32"/>
          <w:szCs w:val="32"/>
        </w:rPr>
        <w:t>第四部分  开标和评标</w:t>
      </w:r>
    </w:p>
    <w:p w14:paraId="19E50A4B">
      <w:pPr>
        <w:autoSpaceDE w:val="0"/>
        <w:autoSpaceDN w:val="0"/>
        <w:adjustRightInd w:val="0"/>
        <w:snapToGrid w:val="0"/>
        <w:spacing w:line="360" w:lineRule="auto"/>
        <w:ind w:firstLine="537"/>
        <w:rPr>
          <w:rFonts w:ascii="方正黑体_GBK" w:hAnsi="宋体" w:eastAsia="方正黑体_GBK"/>
          <w:sz w:val="32"/>
          <w:szCs w:val="32"/>
        </w:rPr>
      </w:pPr>
      <w:r>
        <w:rPr>
          <w:rFonts w:hint="eastAsia" w:ascii="方正黑体_GBK" w:hAnsi="宋体" w:eastAsia="方正黑体_GBK"/>
          <w:sz w:val="32"/>
          <w:szCs w:val="32"/>
        </w:rPr>
        <w:t>第五部分  合同签订与验收付款</w:t>
      </w:r>
    </w:p>
    <w:p w14:paraId="59BEF6A1">
      <w:pPr>
        <w:autoSpaceDE w:val="0"/>
        <w:autoSpaceDN w:val="0"/>
        <w:adjustRightInd w:val="0"/>
        <w:snapToGrid w:val="0"/>
        <w:spacing w:line="360" w:lineRule="auto"/>
        <w:ind w:firstLine="537"/>
        <w:rPr>
          <w:rFonts w:ascii="方正黑体_GBK" w:hAnsi="宋体" w:eastAsia="方正黑体_GBK"/>
          <w:color w:val="000000"/>
          <w:sz w:val="32"/>
          <w:szCs w:val="32"/>
        </w:rPr>
      </w:pPr>
      <w:r>
        <w:rPr>
          <w:rFonts w:hint="eastAsia" w:ascii="方正黑体_GBK" w:hAnsi="宋体" w:eastAsia="方正黑体_GBK"/>
          <w:color w:val="000000"/>
          <w:sz w:val="32"/>
          <w:szCs w:val="32"/>
        </w:rPr>
        <w:t>第六部分  响应文件组成</w:t>
      </w:r>
    </w:p>
    <w:p w14:paraId="293B9FE8">
      <w:pPr>
        <w:autoSpaceDE w:val="0"/>
        <w:autoSpaceDN w:val="0"/>
        <w:adjustRightInd w:val="0"/>
        <w:snapToGrid w:val="0"/>
        <w:spacing w:line="360" w:lineRule="auto"/>
        <w:ind w:firstLine="556"/>
        <w:rPr>
          <w:rFonts w:ascii="方正黑体_GBK" w:hAnsi="宋体" w:eastAsia="方正黑体_GBK"/>
          <w:color w:val="000000"/>
          <w:sz w:val="32"/>
          <w:szCs w:val="32"/>
        </w:rPr>
      </w:pPr>
      <w:r>
        <w:rPr>
          <w:rFonts w:hint="eastAsia" w:ascii="方正黑体_GBK" w:hAnsi="宋体" w:eastAsia="方正黑体_GBK"/>
          <w:color w:val="000000"/>
          <w:sz w:val="32"/>
          <w:szCs w:val="32"/>
        </w:rPr>
        <w:t>第七部分  质询提出和处理</w:t>
      </w:r>
    </w:p>
    <w:p w14:paraId="05580CA1">
      <w:pPr>
        <w:tabs>
          <w:tab w:val="left" w:pos="7740"/>
        </w:tabs>
        <w:spacing w:line="500" w:lineRule="exact"/>
        <w:rPr>
          <w:rFonts w:ascii="宋体" w:hAnsi="宋体"/>
          <w:bCs/>
          <w:sz w:val="32"/>
          <w:szCs w:val="32"/>
        </w:rPr>
      </w:pPr>
    </w:p>
    <w:p w14:paraId="405111A0">
      <w:pPr>
        <w:tabs>
          <w:tab w:val="left" w:pos="7740"/>
        </w:tabs>
        <w:spacing w:line="500" w:lineRule="exact"/>
        <w:rPr>
          <w:rFonts w:ascii="宋体" w:hAnsi="宋体"/>
          <w:bCs/>
          <w:sz w:val="32"/>
          <w:szCs w:val="32"/>
        </w:rPr>
      </w:pPr>
    </w:p>
    <w:p w14:paraId="61E7D45F">
      <w:pPr>
        <w:autoSpaceDE w:val="0"/>
        <w:autoSpaceDN w:val="0"/>
        <w:adjustRightInd w:val="0"/>
        <w:spacing w:line="500" w:lineRule="exact"/>
        <w:jc w:val="center"/>
        <w:rPr>
          <w:rFonts w:ascii="仿宋" w:hAnsi="仿宋" w:eastAsia="仿宋"/>
          <w:b/>
          <w:bCs/>
          <w:sz w:val="36"/>
          <w:szCs w:val="36"/>
          <w:lang w:val="zh-CN"/>
        </w:rPr>
      </w:pPr>
    </w:p>
    <w:p w14:paraId="5BCAB778">
      <w:pPr>
        <w:autoSpaceDE w:val="0"/>
        <w:autoSpaceDN w:val="0"/>
        <w:adjustRightInd w:val="0"/>
        <w:spacing w:line="500" w:lineRule="exact"/>
        <w:rPr>
          <w:rFonts w:ascii="仿宋" w:hAnsi="仿宋" w:eastAsia="仿宋"/>
          <w:b/>
          <w:bCs/>
          <w:sz w:val="36"/>
          <w:szCs w:val="36"/>
          <w:lang w:val="zh-CN"/>
        </w:rPr>
      </w:pPr>
    </w:p>
    <w:p w14:paraId="4C866ADE">
      <w:pPr>
        <w:autoSpaceDE w:val="0"/>
        <w:autoSpaceDN w:val="0"/>
        <w:adjustRightInd w:val="0"/>
        <w:spacing w:line="500" w:lineRule="exact"/>
        <w:jc w:val="center"/>
        <w:rPr>
          <w:rFonts w:ascii="仿宋" w:hAnsi="仿宋" w:eastAsia="仿宋"/>
          <w:b/>
          <w:bCs/>
          <w:sz w:val="36"/>
          <w:szCs w:val="36"/>
          <w:lang w:val="zh-CN"/>
        </w:rPr>
      </w:pPr>
    </w:p>
    <w:p w14:paraId="26D4AAFD">
      <w:pPr>
        <w:autoSpaceDE w:val="0"/>
        <w:autoSpaceDN w:val="0"/>
        <w:adjustRightInd w:val="0"/>
        <w:spacing w:line="500" w:lineRule="exact"/>
        <w:jc w:val="center"/>
        <w:rPr>
          <w:rFonts w:ascii="仿宋" w:hAnsi="仿宋" w:eastAsia="仿宋"/>
          <w:b/>
          <w:bCs/>
          <w:sz w:val="36"/>
          <w:szCs w:val="36"/>
          <w:lang w:val="zh-CN"/>
        </w:rPr>
      </w:pPr>
    </w:p>
    <w:p w14:paraId="58BEF873">
      <w:pPr>
        <w:autoSpaceDE w:val="0"/>
        <w:autoSpaceDN w:val="0"/>
        <w:adjustRightInd w:val="0"/>
        <w:spacing w:line="500" w:lineRule="exact"/>
        <w:jc w:val="center"/>
        <w:rPr>
          <w:rFonts w:ascii="仿宋" w:hAnsi="仿宋" w:eastAsia="仿宋"/>
          <w:b/>
          <w:bCs/>
          <w:sz w:val="36"/>
          <w:szCs w:val="36"/>
          <w:lang w:val="zh-CN"/>
        </w:rPr>
      </w:pPr>
    </w:p>
    <w:p w14:paraId="10015893">
      <w:pPr>
        <w:autoSpaceDE w:val="0"/>
        <w:autoSpaceDN w:val="0"/>
        <w:adjustRightInd w:val="0"/>
        <w:spacing w:line="500" w:lineRule="exact"/>
        <w:jc w:val="center"/>
        <w:rPr>
          <w:rFonts w:ascii="仿宋" w:hAnsi="仿宋" w:eastAsia="仿宋"/>
          <w:b/>
          <w:bCs/>
          <w:sz w:val="36"/>
          <w:szCs w:val="36"/>
          <w:lang w:val="zh-CN"/>
        </w:rPr>
      </w:pPr>
    </w:p>
    <w:p w14:paraId="7482EA56">
      <w:pPr>
        <w:autoSpaceDE w:val="0"/>
        <w:autoSpaceDN w:val="0"/>
        <w:adjustRightInd w:val="0"/>
        <w:spacing w:line="500" w:lineRule="exact"/>
        <w:jc w:val="center"/>
        <w:rPr>
          <w:rFonts w:ascii="仿宋" w:hAnsi="仿宋" w:eastAsia="仿宋"/>
          <w:b/>
          <w:bCs/>
          <w:sz w:val="36"/>
          <w:szCs w:val="36"/>
          <w:lang w:val="zh-CN"/>
        </w:rPr>
      </w:pPr>
    </w:p>
    <w:p w14:paraId="7D436317">
      <w:pPr>
        <w:autoSpaceDE w:val="0"/>
        <w:autoSpaceDN w:val="0"/>
        <w:adjustRightInd w:val="0"/>
        <w:spacing w:line="500" w:lineRule="exact"/>
        <w:jc w:val="center"/>
        <w:rPr>
          <w:rFonts w:ascii="仿宋" w:hAnsi="仿宋" w:eastAsia="仿宋"/>
          <w:b/>
          <w:bCs/>
          <w:sz w:val="36"/>
          <w:szCs w:val="36"/>
          <w:lang w:val="zh-CN"/>
        </w:rPr>
      </w:pPr>
    </w:p>
    <w:p w14:paraId="26DF7990">
      <w:pPr>
        <w:autoSpaceDE w:val="0"/>
        <w:autoSpaceDN w:val="0"/>
        <w:adjustRightInd w:val="0"/>
        <w:spacing w:line="500" w:lineRule="exact"/>
        <w:jc w:val="center"/>
        <w:rPr>
          <w:rFonts w:ascii="仿宋" w:hAnsi="仿宋" w:eastAsia="仿宋"/>
          <w:b/>
          <w:bCs/>
          <w:sz w:val="36"/>
          <w:szCs w:val="36"/>
          <w:lang w:val="zh-CN"/>
        </w:rPr>
      </w:pPr>
    </w:p>
    <w:p w14:paraId="4982E018">
      <w:pPr>
        <w:autoSpaceDE w:val="0"/>
        <w:autoSpaceDN w:val="0"/>
        <w:adjustRightInd w:val="0"/>
        <w:spacing w:line="500" w:lineRule="exact"/>
        <w:jc w:val="center"/>
        <w:rPr>
          <w:rFonts w:ascii="仿宋" w:hAnsi="仿宋" w:eastAsia="仿宋"/>
          <w:b/>
          <w:bCs/>
          <w:sz w:val="36"/>
          <w:szCs w:val="36"/>
          <w:lang w:val="zh-CN"/>
        </w:rPr>
      </w:pPr>
    </w:p>
    <w:p w14:paraId="45E0EDC3">
      <w:pPr>
        <w:pStyle w:val="8"/>
        <w:jc w:val="both"/>
        <w:rPr>
          <w:rFonts w:ascii="微软雅黑" w:hAnsi="微软雅黑" w:eastAsia="微软雅黑" w:cs="微软雅黑"/>
          <w:lang w:val="zh-CN"/>
        </w:rPr>
      </w:pPr>
    </w:p>
    <w:p w14:paraId="00115263">
      <w:pPr>
        <w:pStyle w:val="8"/>
        <w:rPr>
          <w:rFonts w:ascii="微软雅黑" w:hAnsi="微软雅黑" w:eastAsia="微软雅黑" w:cs="微软雅黑"/>
          <w:lang w:val="zh-CN"/>
        </w:rPr>
      </w:pPr>
      <w:r>
        <w:rPr>
          <w:rFonts w:hint="eastAsia" w:ascii="微软雅黑" w:hAnsi="微软雅黑" w:eastAsia="微软雅黑" w:cs="微软雅黑"/>
          <w:lang w:val="zh-CN"/>
        </w:rPr>
        <w:t>第一部分</w:t>
      </w:r>
      <w:r>
        <w:rPr>
          <w:rFonts w:hint="eastAsia"/>
          <w:lang w:val="zh-CN"/>
        </w:rPr>
        <w:t xml:space="preserve">  </w:t>
      </w:r>
      <w:bookmarkStart w:id="2" w:name="OLE_LINK2"/>
      <w:r>
        <w:rPr>
          <w:rFonts w:hint="eastAsia" w:ascii="微软雅黑" w:hAnsi="微软雅黑" w:eastAsia="微软雅黑" w:cs="微软雅黑"/>
          <w:lang w:val="zh-CN"/>
        </w:rPr>
        <w:t>比选公告</w:t>
      </w:r>
      <w:bookmarkEnd w:id="2"/>
    </w:p>
    <w:p w14:paraId="68191D4A">
      <w:pPr>
        <w:ind w:firstLine="560" w:firstLineChars="200"/>
        <w:rPr>
          <w:rFonts w:ascii="仿宋" w:hAnsi="仿宋" w:eastAsia="仿宋"/>
          <w:sz w:val="28"/>
          <w:szCs w:val="28"/>
        </w:rPr>
      </w:pPr>
      <w:r>
        <w:rPr>
          <w:rFonts w:ascii="仿宋" w:hAnsi="仿宋" w:eastAsia="仿宋"/>
          <w:sz w:val="28"/>
          <w:szCs w:val="28"/>
        </w:rPr>
        <w:t>南通市教育技术中心就</w:t>
      </w:r>
      <w:r>
        <w:rPr>
          <w:rFonts w:hint="eastAsia" w:ascii="仿宋" w:hAnsi="仿宋" w:eastAsia="仿宋"/>
          <w:sz w:val="28"/>
          <w:szCs w:val="28"/>
        </w:rPr>
        <w:t>南通市教育局重要事项管理平台项目(项目编号:JYJS2025 BX004 )进行比选</w:t>
      </w:r>
      <w:r>
        <w:rPr>
          <w:rFonts w:ascii="仿宋" w:hAnsi="仿宋" w:eastAsia="仿宋"/>
          <w:sz w:val="28"/>
          <w:szCs w:val="28"/>
        </w:rPr>
        <w:t>采购，欢迎符合条件的供应商参加比选。</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6"/>
      </w:tblGrid>
      <w:tr w14:paraId="14EEA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6" w:type="dxa"/>
          </w:tcPr>
          <w:p w14:paraId="13845192">
            <w:pPr>
              <w:pStyle w:val="4"/>
              <w:ind w:firstLine="560" w:firstLineChars="200"/>
              <w:rPr>
                <w:rFonts w:ascii="仿宋" w:hAnsi="仿宋" w:eastAsia="仿宋" w:cs="仿宋"/>
                <w:sz w:val="28"/>
                <w:szCs w:val="28"/>
              </w:rPr>
            </w:pPr>
            <w:bookmarkStart w:id="3" w:name="OLE_LINK14"/>
            <w:r>
              <w:rPr>
                <w:rFonts w:hint="eastAsia" w:ascii="仿宋" w:hAnsi="仿宋" w:eastAsia="仿宋" w:cs="仿宋"/>
                <w:sz w:val="28"/>
                <w:szCs w:val="28"/>
              </w:rPr>
              <w:t>项目概况</w:t>
            </w:r>
          </w:p>
          <w:p w14:paraId="79B8249A">
            <w:pPr>
              <w:rPr>
                <w:rFonts w:ascii="仿宋" w:hAnsi="仿宋" w:eastAsia="仿宋"/>
                <w:sz w:val="28"/>
                <w:szCs w:val="28"/>
              </w:rPr>
            </w:pPr>
            <w:r>
              <w:rPr>
                <w:rFonts w:hint="eastAsia" w:ascii="仿宋" w:hAnsi="仿宋" w:eastAsia="仿宋"/>
                <w:sz w:val="28"/>
                <w:szCs w:val="28"/>
              </w:rPr>
              <w:t xml:space="preserve">    南通市教育局重要事项管理平台项目(项目编号: JYJS2025 BX004)的潜在供应商应在南通市教育局官网获取采购文件，并于</w:t>
            </w:r>
            <w:r>
              <w:rPr>
                <w:rFonts w:hint="eastAsia" w:ascii="仿宋" w:hAnsi="仿宋" w:eastAsia="仿宋"/>
                <w:sz w:val="28"/>
                <w:szCs w:val="28"/>
                <w:highlight w:val="none"/>
              </w:rPr>
              <w:t>2025年</w:t>
            </w:r>
            <w:r>
              <w:rPr>
                <w:rFonts w:hint="eastAsia" w:ascii="仿宋" w:hAnsi="仿宋" w:eastAsia="仿宋"/>
                <w:sz w:val="28"/>
                <w:szCs w:val="28"/>
                <w:highlight w:val="none"/>
                <w:lang w:val="en-US" w:eastAsia="zh-CN"/>
              </w:rPr>
              <w:t>10</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17</w:t>
            </w:r>
            <w:r>
              <w:rPr>
                <w:rFonts w:hint="eastAsia" w:ascii="仿宋" w:hAnsi="仿宋" w:eastAsia="仿宋"/>
                <w:sz w:val="28"/>
                <w:szCs w:val="28"/>
                <w:highlight w:val="none"/>
              </w:rPr>
              <w:t>日14点</w:t>
            </w:r>
            <w:r>
              <w:rPr>
                <w:rFonts w:hint="eastAsia" w:ascii="仿宋" w:hAnsi="仿宋" w:eastAsia="仿宋"/>
                <w:sz w:val="28"/>
                <w:szCs w:val="28"/>
                <w:highlight w:val="none"/>
                <w:lang w:val="en-US" w:eastAsia="zh-CN"/>
              </w:rPr>
              <w:t>3</w:t>
            </w:r>
            <w:r>
              <w:rPr>
                <w:rFonts w:hint="eastAsia" w:ascii="仿宋" w:hAnsi="仿宋" w:eastAsia="仿宋"/>
                <w:sz w:val="28"/>
                <w:szCs w:val="28"/>
                <w:highlight w:val="none"/>
              </w:rPr>
              <w:t>0分</w:t>
            </w:r>
            <w:r>
              <w:rPr>
                <w:rFonts w:hint="eastAsia" w:ascii="仿宋" w:hAnsi="仿宋" w:eastAsia="仿宋"/>
                <w:sz w:val="28"/>
                <w:szCs w:val="28"/>
              </w:rPr>
              <w:t>（北京时间）前提交响应文件。</w:t>
            </w:r>
          </w:p>
        </w:tc>
      </w:tr>
    </w:tbl>
    <w:p w14:paraId="522A705D">
      <w:pPr>
        <w:snapToGrid w:val="0"/>
        <w:spacing w:line="460" w:lineRule="exact"/>
        <w:ind w:firstLine="560" w:firstLineChars="200"/>
        <w:rPr>
          <w:rFonts w:ascii="Calibri" w:hAnsi="Calibri" w:eastAsia="仿宋" w:cs="Calibri"/>
          <w:sz w:val="28"/>
          <w:szCs w:val="28"/>
        </w:rPr>
      </w:pPr>
      <w:r>
        <w:rPr>
          <w:rFonts w:hint="eastAsia" w:ascii="Calibri" w:hAnsi="Calibri" w:eastAsia="仿宋" w:cs="Calibri"/>
          <w:sz w:val="28"/>
          <w:szCs w:val="28"/>
        </w:rPr>
        <w:t>一、项目基本情况</w:t>
      </w:r>
    </w:p>
    <w:p w14:paraId="05B4E8E7">
      <w:pPr>
        <w:snapToGrid w:val="0"/>
        <w:spacing w:line="460" w:lineRule="exact"/>
        <w:ind w:firstLine="560" w:firstLineChars="200"/>
        <w:rPr>
          <w:rFonts w:ascii="Calibri" w:hAnsi="Calibri" w:eastAsia="仿宋" w:cs="Calibri"/>
          <w:sz w:val="28"/>
          <w:szCs w:val="28"/>
        </w:rPr>
      </w:pPr>
      <w:r>
        <w:rPr>
          <w:rFonts w:hint="eastAsia" w:ascii="Calibri" w:hAnsi="Calibri" w:eastAsia="仿宋" w:cs="Calibri"/>
          <w:sz w:val="28"/>
          <w:szCs w:val="28"/>
        </w:rPr>
        <w:t>项目编号：JYJS2025 BX004</w:t>
      </w:r>
    </w:p>
    <w:p w14:paraId="1CA03642">
      <w:pPr>
        <w:snapToGrid w:val="0"/>
        <w:spacing w:line="460" w:lineRule="exact"/>
        <w:ind w:firstLine="560" w:firstLineChars="200"/>
        <w:rPr>
          <w:rFonts w:ascii="Calibri" w:hAnsi="Calibri" w:eastAsia="仿宋" w:cs="Calibri"/>
          <w:sz w:val="28"/>
          <w:szCs w:val="28"/>
        </w:rPr>
      </w:pPr>
      <w:r>
        <w:rPr>
          <w:rFonts w:hint="eastAsia" w:ascii="Calibri" w:hAnsi="Calibri" w:eastAsia="仿宋" w:cs="Calibri"/>
          <w:sz w:val="28"/>
          <w:szCs w:val="28"/>
        </w:rPr>
        <w:t>项目名称：</w:t>
      </w:r>
      <w:bookmarkStart w:id="4" w:name="OLE_LINK4"/>
      <w:r>
        <w:rPr>
          <w:rFonts w:hint="eastAsia" w:ascii="Calibri" w:hAnsi="Calibri" w:eastAsia="仿宋" w:cs="Calibri"/>
          <w:sz w:val="28"/>
          <w:szCs w:val="28"/>
        </w:rPr>
        <w:t>南通市教育局重要事项管理平台项目</w:t>
      </w:r>
    </w:p>
    <w:bookmarkEnd w:id="4"/>
    <w:p w14:paraId="5809FFD1">
      <w:pPr>
        <w:snapToGrid w:val="0"/>
        <w:spacing w:line="460" w:lineRule="exact"/>
        <w:ind w:firstLine="560" w:firstLineChars="200"/>
        <w:rPr>
          <w:rFonts w:ascii="Calibri" w:hAnsi="Calibri" w:eastAsia="仿宋" w:cs="Calibri"/>
          <w:sz w:val="28"/>
          <w:szCs w:val="28"/>
        </w:rPr>
      </w:pPr>
      <w:r>
        <w:rPr>
          <w:rFonts w:hint="eastAsia" w:ascii="Calibri" w:hAnsi="Calibri" w:eastAsia="仿宋" w:cs="Calibri"/>
          <w:sz w:val="28"/>
          <w:szCs w:val="28"/>
        </w:rPr>
        <w:t>预算金额：8</w:t>
      </w:r>
      <w:r>
        <w:rPr>
          <w:rFonts w:hint="eastAsia" w:ascii="Calibri" w:hAnsi="Calibri" w:eastAsia="仿宋" w:cs="Calibri"/>
          <w:sz w:val="28"/>
          <w:szCs w:val="28"/>
          <w:lang w:val="en-US" w:eastAsia="zh-CN"/>
        </w:rPr>
        <w:t>.39</w:t>
      </w:r>
      <w:r>
        <w:rPr>
          <w:rFonts w:hint="eastAsia" w:ascii="Calibri" w:hAnsi="Calibri" w:eastAsia="仿宋" w:cs="Calibri"/>
          <w:sz w:val="28"/>
          <w:szCs w:val="28"/>
        </w:rPr>
        <w:t>万元</w:t>
      </w:r>
    </w:p>
    <w:p w14:paraId="08129DCA">
      <w:pPr>
        <w:snapToGrid w:val="0"/>
        <w:spacing w:line="460" w:lineRule="exact"/>
        <w:ind w:firstLine="560" w:firstLineChars="200"/>
        <w:rPr>
          <w:rFonts w:ascii="Calibri" w:hAnsi="Calibri" w:eastAsia="仿宋" w:cs="Calibri"/>
          <w:sz w:val="28"/>
          <w:szCs w:val="28"/>
        </w:rPr>
      </w:pPr>
      <w:r>
        <w:rPr>
          <w:rFonts w:hint="eastAsia" w:ascii="Calibri" w:hAnsi="Calibri" w:eastAsia="仿宋" w:cs="Calibri"/>
          <w:sz w:val="28"/>
          <w:szCs w:val="28"/>
        </w:rPr>
        <w:t>最高限价（如有）：8</w:t>
      </w:r>
      <w:r>
        <w:rPr>
          <w:rFonts w:hint="eastAsia" w:ascii="Calibri" w:hAnsi="Calibri" w:eastAsia="仿宋" w:cs="Calibri"/>
          <w:sz w:val="28"/>
          <w:szCs w:val="28"/>
          <w:lang w:val="en-US" w:eastAsia="zh-CN"/>
        </w:rPr>
        <w:t>.39</w:t>
      </w:r>
      <w:r>
        <w:rPr>
          <w:rFonts w:hint="eastAsia" w:ascii="Calibri" w:hAnsi="Calibri" w:eastAsia="仿宋" w:cs="Calibri"/>
          <w:sz w:val="28"/>
          <w:szCs w:val="28"/>
        </w:rPr>
        <w:t>万元</w:t>
      </w:r>
    </w:p>
    <w:p w14:paraId="54C57ED4">
      <w:pPr>
        <w:snapToGrid w:val="0"/>
        <w:spacing w:line="460" w:lineRule="exact"/>
        <w:ind w:firstLine="560" w:firstLineChars="200"/>
        <w:rPr>
          <w:rFonts w:ascii="Calibri" w:hAnsi="Calibri" w:eastAsia="仿宋" w:cs="Calibri"/>
          <w:sz w:val="28"/>
          <w:szCs w:val="28"/>
        </w:rPr>
      </w:pPr>
      <w:r>
        <w:rPr>
          <w:rFonts w:hint="eastAsia" w:ascii="Calibri" w:hAnsi="Calibri" w:eastAsia="仿宋" w:cs="Calibri"/>
          <w:sz w:val="28"/>
          <w:szCs w:val="28"/>
        </w:rPr>
        <w:t>采购需求：详见采购文件，请仔细研究。</w:t>
      </w:r>
    </w:p>
    <w:p w14:paraId="0474D395">
      <w:pPr>
        <w:snapToGrid w:val="0"/>
        <w:spacing w:line="460" w:lineRule="exact"/>
        <w:ind w:firstLine="560" w:firstLineChars="200"/>
        <w:rPr>
          <w:rFonts w:ascii="Calibri" w:hAnsi="Calibri" w:eastAsia="仿宋" w:cs="Calibri"/>
          <w:sz w:val="28"/>
          <w:szCs w:val="28"/>
        </w:rPr>
      </w:pPr>
      <w:r>
        <w:rPr>
          <w:rFonts w:hint="eastAsia" w:ascii="Calibri" w:hAnsi="Calibri" w:eastAsia="仿宋" w:cs="Calibri"/>
          <w:sz w:val="28"/>
          <w:szCs w:val="28"/>
        </w:rPr>
        <w:t>合同履行期限：详见采购文件，请仔细研究。</w:t>
      </w:r>
    </w:p>
    <w:p w14:paraId="3E5FE86F">
      <w:pPr>
        <w:snapToGrid w:val="0"/>
        <w:spacing w:line="460" w:lineRule="exact"/>
        <w:ind w:firstLine="560" w:firstLineChars="200"/>
        <w:rPr>
          <w:rFonts w:ascii="Calibri" w:hAnsi="Calibri" w:eastAsia="仿宋" w:cs="Calibri"/>
          <w:sz w:val="28"/>
          <w:szCs w:val="28"/>
        </w:rPr>
      </w:pPr>
      <w:r>
        <w:rPr>
          <w:rFonts w:hint="eastAsia" w:ascii="Calibri" w:hAnsi="Calibri" w:eastAsia="仿宋" w:cs="Calibri"/>
          <w:sz w:val="28"/>
          <w:szCs w:val="28"/>
        </w:rPr>
        <w:t>二、供应商的资格要求：</w:t>
      </w:r>
    </w:p>
    <w:p w14:paraId="5B32FCE0">
      <w:pPr>
        <w:snapToGrid w:val="0"/>
        <w:spacing w:line="460" w:lineRule="exact"/>
        <w:ind w:firstLine="560" w:firstLineChars="200"/>
        <w:rPr>
          <w:rFonts w:ascii="Calibri" w:hAnsi="Calibri" w:eastAsia="仿宋" w:cs="Calibri"/>
          <w:sz w:val="28"/>
          <w:szCs w:val="28"/>
        </w:rPr>
      </w:pPr>
      <w:r>
        <w:rPr>
          <w:rFonts w:hint="eastAsia" w:ascii="Calibri" w:hAnsi="Calibri" w:eastAsia="仿宋" w:cs="Calibri"/>
          <w:sz w:val="28"/>
          <w:szCs w:val="28"/>
        </w:rPr>
        <w:t>（一）基本要求</w:t>
      </w:r>
    </w:p>
    <w:p w14:paraId="22CB7B3A">
      <w:pPr>
        <w:snapToGrid w:val="0"/>
        <w:spacing w:line="460" w:lineRule="exact"/>
        <w:ind w:firstLine="560" w:firstLineChars="200"/>
        <w:rPr>
          <w:rFonts w:ascii="Calibri" w:hAnsi="Calibri" w:eastAsia="仿宋" w:cs="Calibri"/>
          <w:sz w:val="28"/>
          <w:szCs w:val="28"/>
        </w:rPr>
      </w:pPr>
      <w:r>
        <w:rPr>
          <w:rFonts w:hint="eastAsia" w:ascii="Calibri" w:hAnsi="Calibri" w:eastAsia="仿宋" w:cs="Calibri"/>
          <w:sz w:val="28"/>
          <w:szCs w:val="28"/>
        </w:rPr>
        <w:t>1.符合以下条件：具有独立承担民事责任的能力；具有良好的商业信誉和健全的财务会计制度；具有履行合同所必需的设备和专业技术能力；有依法缴纳税收和社会保障资金的良好记录；参加本次采购活动前三年内，在经营活动中没有重大违法记录；</w:t>
      </w:r>
    </w:p>
    <w:p w14:paraId="1B7F3DBB">
      <w:pPr>
        <w:snapToGrid w:val="0"/>
        <w:spacing w:line="460" w:lineRule="exact"/>
        <w:ind w:firstLine="560" w:firstLineChars="200"/>
        <w:rPr>
          <w:rFonts w:ascii="Calibri" w:hAnsi="Calibri" w:eastAsia="仿宋" w:cs="Calibri"/>
          <w:sz w:val="28"/>
          <w:szCs w:val="28"/>
        </w:rPr>
      </w:pPr>
      <w:r>
        <w:rPr>
          <w:rFonts w:hint="eastAsia" w:ascii="Calibri" w:hAnsi="Calibri" w:eastAsia="仿宋" w:cs="Calibri"/>
          <w:sz w:val="28"/>
          <w:szCs w:val="28"/>
        </w:rPr>
        <w:t>2.具有独立承担民事责任的能力（提供有效的营业执照副本复印件并盖公章）</w:t>
      </w:r>
    </w:p>
    <w:p w14:paraId="6039AFC7">
      <w:pPr>
        <w:snapToGrid w:val="0"/>
        <w:spacing w:line="460" w:lineRule="exact"/>
        <w:ind w:firstLine="560" w:firstLineChars="200"/>
        <w:rPr>
          <w:rFonts w:ascii="Calibri" w:hAnsi="Calibri" w:eastAsia="仿宋" w:cs="Calibri"/>
          <w:sz w:val="28"/>
          <w:szCs w:val="28"/>
        </w:rPr>
      </w:pPr>
      <w:r>
        <w:rPr>
          <w:rFonts w:hint="eastAsia" w:ascii="Calibri" w:hAnsi="Calibri" w:eastAsia="仿宋" w:cs="Calibri"/>
          <w:sz w:val="28"/>
          <w:szCs w:val="28"/>
        </w:rPr>
        <w:t>（二）其他资格条件要求</w:t>
      </w:r>
    </w:p>
    <w:p w14:paraId="3E43FD2A">
      <w:pPr>
        <w:snapToGrid w:val="0"/>
        <w:spacing w:line="460" w:lineRule="exact"/>
        <w:ind w:firstLine="560" w:firstLineChars="200"/>
        <w:rPr>
          <w:rFonts w:ascii="Calibri" w:hAnsi="Calibri" w:eastAsia="仿宋" w:cs="Calibri"/>
          <w:sz w:val="28"/>
          <w:szCs w:val="28"/>
        </w:rPr>
      </w:pPr>
      <w:r>
        <w:rPr>
          <w:rFonts w:hint="eastAsia" w:ascii="Calibri" w:hAnsi="Calibri" w:eastAsia="仿宋" w:cs="Calibri"/>
          <w:sz w:val="28"/>
          <w:szCs w:val="28"/>
        </w:rPr>
        <w:t>1.未被“信用中国”网站列入失信被执行人、重大税收违法案件当事人名单、采购不良行为记录名单（并提供网站截图）；</w:t>
      </w:r>
    </w:p>
    <w:p w14:paraId="3B6E2FA7">
      <w:pPr>
        <w:snapToGrid w:val="0"/>
        <w:spacing w:line="460" w:lineRule="exact"/>
        <w:ind w:firstLine="560" w:firstLineChars="200"/>
        <w:rPr>
          <w:rFonts w:ascii="Calibri" w:hAnsi="Calibri" w:eastAsia="仿宋" w:cs="Calibri"/>
          <w:sz w:val="28"/>
          <w:szCs w:val="28"/>
        </w:rPr>
      </w:pPr>
      <w:r>
        <w:rPr>
          <w:rFonts w:hint="eastAsia" w:ascii="Calibri" w:hAnsi="Calibri" w:eastAsia="仿宋" w:cs="Calibri"/>
          <w:sz w:val="28"/>
          <w:szCs w:val="28"/>
        </w:rPr>
        <w:t>2.提供法定代表人身份证明及本人身份证复印件；非法定代表人参加比选的，还必须提供法定代表人签字或盖章的授权委托书及被授权人本人的身份证复印件（格式参见附件）。</w:t>
      </w:r>
    </w:p>
    <w:p w14:paraId="444CA36C">
      <w:pPr>
        <w:snapToGrid w:val="0"/>
        <w:spacing w:line="460" w:lineRule="exact"/>
        <w:ind w:firstLine="560" w:firstLineChars="200"/>
        <w:rPr>
          <w:rFonts w:ascii="Calibri" w:hAnsi="Calibri" w:eastAsia="仿宋" w:cs="Calibri"/>
          <w:sz w:val="28"/>
          <w:szCs w:val="28"/>
        </w:rPr>
      </w:pPr>
      <w:r>
        <w:rPr>
          <w:rFonts w:hint="eastAsia" w:ascii="Calibri" w:hAnsi="Calibri" w:eastAsia="仿宋" w:cs="Calibri"/>
          <w:sz w:val="28"/>
          <w:szCs w:val="28"/>
        </w:rPr>
        <w:t>3.法定代表人为同一个人的两个及两个以上法人，母公司、全资子公司及其控股公司，都不得在同一采购项目或同一标段中同时参加投标，一经发现，将视同围标处理。</w:t>
      </w:r>
    </w:p>
    <w:p w14:paraId="5C2BDDA1">
      <w:pPr>
        <w:snapToGrid w:val="0"/>
        <w:spacing w:line="460" w:lineRule="exact"/>
        <w:ind w:firstLine="560" w:firstLineChars="200"/>
        <w:rPr>
          <w:rFonts w:ascii="Calibri" w:hAnsi="Calibri" w:eastAsia="仿宋" w:cs="Calibri"/>
          <w:sz w:val="28"/>
          <w:szCs w:val="28"/>
        </w:rPr>
      </w:pPr>
      <w:r>
        <w:rPr>
          <w:rFonts w:hint="eastAsia" w:ascii="Calibri" w:hAnsi="Calibri" w:eastAsia="仿宋" w:cs="Calibri"/>
          <w:sz w:val="28"/>
          <w:szCs w:val="28"/>
        </w:rPr>
        <w:t>三、获取采购文件</w:t>
      </w:r>
    </w:p>
    <w:p w14:paraId="3F6367DC">
      <w:pPr>
        <w:snapToGrid w:val="0"/>
        <w:spacing w:line="460" w:lineRule="exact"/>
        <w:ind w:firstLine="560" w:firstLineChars="200"/>
        <w:rPr>
          <w:rFonts w:ascii="Calibri" w:hAnsi="Calibri" w:eastAsia="仿宋" w:cs="Calibri"/>
          <w:sz w:val="28"/>
          <w:szCs w:val="28"/>
        </w:rPr>
      </w:pPr>
      <w:r>
        <w:rPr>
          <w:rFonts w:hint="eastAsia" w:ascii="Calibri" w:hAnsi="Calibri" w:eastAsia="仿宋" w:cs="Calibri"/>
          <w:sz w:val="28"/>
          <w:szCs w:val="28"/>
        </w:rPr>
        <w:t>时间：</w:t>
      </w:r>
      <w:r>
        <w:rPr>
          <w:rFonts w:hint="eastAsia" w:ascii="Calibri" w:hAnsi="Calibri" w:eastAsia="仿宋" w:cs="Calibri"/>
          <w:sz w:val="28"/>
          <w:szCs w:val="28"/>
          <w:highlight w:val="none"/>
        </w:rPr>
        <w:t>2025年</w:t>
      </w:r>
      <w:r>
        <w:rPr>
          <w:rFonts w:hint="eastAsia" w:ascii="Calibri" w:hAnsi="Calibri" w:eastAsia="仿宋" w:cs="Calibri"/>
          <w:sz w:val="28"/>
          <w:szCs w:val="28"/>
          <w:highlight w:val="none"/>
          <w:lang w:val="en-US" w:eastAsia="zh-CN"/>
        </w:rPr>
        <w:t>10</w:t>
      </w:r>
      <w:r>
        <w:rPr>
          <w:rFonts w:hint="eastAsia" w:ascii="Calibri" w:hAnsi="Calibri" w:eastAsia="仿宋" w:cs="Calibri"/>
          <w:sz w:val="28"/>
          <w:szCs w:val="28"/>
          <w:highlight w:val="none"/>
        </w:rPr>
        <w:t xml:space="preserve"> 月</w:t>
      </w:r>
      <w:r>
        <w:rPr>
          <w:rFonts w:hint="eastAsia" w:ascii="Calibri" w:hAnsi="Calibri" w:eastAsia="仿宋" w:cs="Calibri"/>
          <w:sz w:val="28"/>
          <w:szCs w:val="28"/>
          <w:highlight w:val="none"/>
          <w:lang w:val="en-US" w:eastAsia="zh-CN"/>
        </w:rPr>
        <w:t>10</w:t>
      </w:r>
      <w:r>
        <w:rPr>
          <w:rFonts w:hint="eastAsia" w:ascii="Calibri" w:hAnsi="Calibri" w:eastAsia="仿宋" w:cs="Calibri"/>
          <w:sz w:val="28"/>
          <w:szCs w:val="28"/>
          <w:highlight w:val="none"/>
        </w:rPr>
        <w:t xml:space="preserve"> 日至2025年</w:t>
      </w:r>
      <w:r>
        <w:rPr>
          <w:rFonts w:hint="eastAsia" w:ascii="Calibri" w:hAnsi="Calibri" w:eastAsia="仿宋" w:cs="Calibri"/>
          <w:sz w:val="28"/>
          <w:szCs w:val="28"/>
          <w:highlight w:val="none"/>
          <w:lang w:val="en-US" w:eastAsia="zh-CN"/>
        </w:rPr>
        <w:t>10</w:t>
      </w:r>
      <w:r>
        <w:rPr>
          <w:rFonts w:hint="eastAsia" w:ascii="Calibri" w:hAnsi="Calibri" w:eastAsia="仿宋" w:cs="Calibri"/>
          <w:sz w:val="28"/>
          <w:szCs w:val="28"/>
          <w:highlight w:val="none"/>
        </w:rPr>
        <w:t xml:space="preserve">  月</w:t>
      </w:r>
      <w:r>
        <w:rPr>
          <w:rFonts w:hint="eastAsia" w:ascii="Calibri" w:hAnsi="Calibri" w:eastAsia="仿宋" w:cs="Calibri"/>
          <w:sz w:val="28"/>
          <w:szCs w:val="28"/>
          <w:highlight w:val="none"/>
          <w:lang w:val="en-US" w:eastAsia="zh-CN"/>
        </w:rPr>
        <w:t>15</w:t>
      </w:r>
      <w:r>
        <w:rPr>
          <w:rFonts w:hint="eastAsia" w:ascii="Calibri" w:hAnsi="Calibri" w:eastAsia="仿宋" w:cs="Calibri"/>
          <w:sz w:val="28"/>
          <w:szCs w:val="28"/>
          <w:highlight w:val="none"/>
        </w:rPr>
        <w:t xml:space="preserve">  日</w:t>
      </w:r>
    </w:p>
    <w:p w14:paraId="73A66D58">
      <w:pPr>
        <w:snapToGrid w:val="0"/>
        <w:spacing w:line="460" w:lineRule="exact"/>
        <w:ind w:firstLine="560" w:firstLineChars="200"/>
        <w:rPr>
          <w:rFonts w:ascii="Calibri" w:hAnsi="Calibri" w:eastAsia="仿宋" w:cs="Calibri"/>
          <w:sz w:val="28"/>
          <w:szCs w:val="28"/>
        </w:rPr>
      </w:pPr>
      <w:r>
        <w:rPr>
          <w:rFonts w:hint="eastAsia" w:ascii="Calibri" w:hAnsi="Calibri" w:eastAsia="仿宋" w:cs="Calibri"/>
          <w:sz w:val="28"/>
          <w:szCs w:val="28"/>
        </w:rPr>
        <w:t>地点：南通市教育局官网</w:t>
      </w:r>
    </w:p>
    <w:p w14:paraId="656473C8">
      <w:pPr>
        <w:snapToGrid w:val="0"/>
        <w:spacing w:line="460" w:lineRule="exact"/>
        <w:ind w:firstLine="560" w:firstLineChars="200"/>
        <w:rPr>
          <w:rFonts w:ascii="Calibri" w:hAnsi="Calibri" w:eastAsia="仿宋" w:cs="Calibri"/>
          <w:sz w:val="28"/>
          <w:szCs w:val="28"/>
        </w:rPr>
      </w:pPr>
      <w:r>
        <w:rPr>
          <w:rFonts w:hint="eastAsia" w:ascii="Calibri" w:hAnsi="Calibri" w:eastAsia="仿宋" w:cs="Calibri"/>
          <w:sz w:val="28"/>
          <w:szCs w:val="28"/>
        </w:rPr>
        <w:t>方式：供应商可在此期间自行下载采购文件，对项目需求部分（供应商资格要求、项目需求、商务技术评分标准）的询问、异议请向采购人提出，由采购人负责答复；对项目采购文件其它部分的询问请向南通市教育技术中心提出。</w:t>
      </w:r>
    </w:p>
    <w:p w14:paraId="3B956831">
      <w:pPr>
        <w:snapToGrid w:val="0"/>
        <w:spacing w:line="460" w:lineRule="exact"/>
        <w:ind w:firstLine="560" w:firstLineChars="200"/>
        <w:rPr>
          <w:rFonts w:ascii="Calibri" w:hAnsi="Calibri" w:eastAsia="仿宋" w:cs="Calibri"/>
          <w:sz w:val="28"/>
          <w:szCs w:val="28"/>
        </w:rPr>
      </w:pPr>
      <w:r>
        <w:rPr>
          <w:rFonts w:hint="eastAsia" w:ascii="Calibri" w:hAnsi="Calibri" w:eastAsia="仿宋" w:cs="Calibri"/>
          <w:sz w:val="28"/>
          <w:szCs w:val="28"/>
        </w:rPr>
        <w:t>四、提交响应文件截止时间、比选时间和地点</w:t>
      </w:r>
    </w:p>
    <w:p w14:paraId="79AAFC4D">
      <w:pPr>
        <w:snapToGrid w:val="0"/>
        <w:spacing w:line="460" w:lineRule="exact"/>
        <w:ind w:firstLine="560" w:firstLineChars="200"/>
        <w:rPr>
          <w:rFonts w:ascii="Calibri" w:hAnsi="Calibri" w:eastAsia="仿宋" w:cs="Calibri"/>
          <w:sz w:val="28"/>
          <w:szCs w:val="28"/>
          <w:highlight w:val="none"/>
        </w:rPr>
      </w:pPr>
      <w:r>
        <w:rPr>
          <w:rFonts w:hint="eastAsia" w:ascii="Calibri" w:hAnsi="Calibri" w:eastAsia="仿宋" w:cs="Calibri"/>
          <w:sz w:val="28"/>
          <w:szCs w:val="28"/>
          <w:highlight w:val="none"/>
        </w:rPr>
        <w:t>2025年</w:t>
      </w:r>
      <w:r>
        <w:rPr>
          <w:rFonts w:hint="eastAsia" w:ascii="Calibri" w:hAnsi="Calibri" w:eastAsia="仿宋" w:cs="Calibri"/>
          <w:sz w:val="28"/>
          <w:szCs w:val="28"/>
          <w:highlight w:val="none"/>
          <w:lang w:val="en-US" w:eastAsia="zh-CN"/>
        </w:rPr>
        <w:t>10</w:t>
      </w:r>
      <w:r>
        <w:rPr>
          <w:rFonts w:hint="eastAsia" w:ascii="Calibri" w:hAnsi="Calibri" w:eastAsia="仿宋" w:cs="Calibri"/>
          <w:sz w:val="28"/>
          <w:szCs w:val="28"/>
          <w:highlight w:val="none"/>
        </w:rPr>
        <w:t xml:space="preserve"> 月</w:t>
      </w:r>
      <w:r>
        <w:rPr>
          <w:rFonts w:hint="eastAsia" w:ascii="Calibri" w:hAnsi="Calibri" w:eastAsia="仿宋" w:cs="Calibri"/>
          <w:sz w:val="28"/>
          <w:szCs w:val="28"/>
          <w:highlight w:val="none"/>
          <w:lang w:val="en-US" w:eastAsia="zh-CN"/>
        </w:rPr>
        <w:t>17</w:t>
      </w:r>
      <w:r>
        <w:rPr>
          <w:rFonts w:hint="eastAsia" w:ascii="Calibri" w:hAnsi="Calibri" w:eastAsia="仿宋" w:cs="Calibri"/>
          <w:sz w:val="28"/>
          <w:szCs w:val="28"/>
          <w:highlight w:val="none"/>
        </w:rPr>
        <w:t xml:space="preserve"> 日 14点 </w:t>
      </w:r>
      <w:r>
        <w:rPr>
          <w:rFonts w:hint="eastAsia" w:ascii="Calibri" w:hAnsi="Calibri" w:eastAsia="仿宋" w:cs="Calibri"/>
          <w:sz w:val="28"/>
          <w:szCs w:val="28"/>
          <w:highlight w:val="none"/>
          <w:lang w:val="en-US" w:eastAsia="zh-CN"/>
        </w:rPr>
        <w:t>3</w:t>
      </w:r>
      <w:r>
        <w:rPr>
          <w:rFonts w:hint="eastAsia" w:ascii="Calibri" w:hAnsi="Calibri" w:eastAsia="仿宋" w:cs="Calibri"/>
          <w:sz w:val="28"/>
          <w:szCs w:val="28"/>
          <w:highlight w:val="none"/>
        </w:rPr>
        <w:t>0 分（北京时间）</w:t>
      </w:r>
    </w:p>
    <w:p w14:paraId="27EF1860">
      <w:pPr>
        <w:snapToGrid w:val="0"/>
        <w:spacing w:line="460" w:lineRule="exact"/>
        <w:ind w:firstLine="560" w:firstLineChars="200"/>
        <w:rPr>
          <w:rFonts w:ascii="Calibri" w:hAnsi="Calibri" w:eastAsia="仿宋" w:cs="Calibri"/>
          <w:sz w:val="28"/>
          <w:szCs w:val="28"/>
        </w:rPr>
      </w:pPr>
      <w:r>
        <w:rPr>
          <w:rFonts w:hint="eastAsia" w:ascii="Calibri" w:hAnsi="Calibri" w:eastAsia="仿宋" w:cs="Calibri"/>
          <w:sz w:val="28"/>
          <w:szCs w:val="28"/>
        </w:rPr>
        <w:t>逾时，采购人将拒绝接受比选响应文件。</w:t>
      </w:r>
    </w:p>
    <w:p w14:paraId="16AD1BFB">
      <w:pPr>
        <w:snapToGrid w:val="0"/>
        <w:spacing w:line="460" w:lineRule="exact"/>
        <w:ind w:firstLine="560" w:firstLineChars="200"/>
        <w:rPr>
          <w:rFonts w:ascii="Calibri" w:hAnsi="Calibri" w:eastAsia="仿宋" w:cs="Calibri"/>
          <w:sz w:val="28"/>
          <w:szCs w:val="28"/>
        </w:rPr>
      </w:pPr>
      <w:r>
        <w:rPr>
          <w:rFonts w:hint="eastAsia" w:ascii="Calibri" w:hAnsi="Calibri" w:eastAsia="仿宋" w:cs="Calibri"/>
          <w:sz w:val="28"/>
          <w:szCs w:val="28"/>
        </w:rPr>
        <w:t>地点：南通市教育技术中心一楼评标室</w:t>
      </w:r>
    </w:p>
    <w:p w14:paraId="4B491262">
      <w:pPr>
        <w:snapToGrid w:val="0"/>
        <w:spacing w:line="460" w:lineRule="exact"/>
        <w:ind w:firstLine="560" w:firstLineChars="200"/>
        <w:rPr>
          <w:rFonts w:ascii="Calibri" w:hAnsi="Calibri" w:eastAsia="仿宋" w:cs="Calibri"/>
          <w:sz w:val="28"/>
          <w:szCs w:val="28"/>
        </w:rPr>
      </w:pPr>
      <w:r>
        <w:rPr>
          <w:rFonts w:hint="eastAsia" w:ascii="Calibri" w:hAnsi="Calibri" w:eastAsia="仿宋" w:cs="Calibri"/>
          <w:sz w:val="28"/>
          <w:szCs w:val="28"/>
        </w:rPr>
        <w:t>五、公告期限</w:t>
      </w:r>
    </w:p>
    <w:p w14:paraId="5CF3180A">
      <w:pPr>
        <w:snapToGrid w:val="0"/>
        <w:spacing w:line="460" w:lineRule="exact"/>
        <w:ind w:firstLine="560" w:firstLineChars="200"/>
        <w:rPr>
          <w:rFonts w:ascii="Calibri" w:hAnsi="Calibri" w:eastAsia="仿宋" w:cs="Calibri"/>
          <w:sz w:val="28"/>
          <w:szCs w:val="28"/>
        </w:rPr>
      </w:pPr>
      <w:r>
        <w:rPr>
          <w:rFonts w:hint="eastAsia" w:ascii="Calibri" w:hAnsi="Calibri" w:eastAsia="仿宋" w:cs="Calibri"/>
          <w:sz w:val="28"/>
          <w:szCs w:val="28"/>
        </w:rPr>
        <w:t>自本公告发布之日起3个工作日。</w:t>
      </w:r>
    </w:p>
    <w:p w14:paraId="5883AD9A">
      <w:pPr>
        <w:snapToGrid w:val="0"/>
        <w:spacing w:line="460" w:lineRule="exact"/>
        <w:ind w:firstLine="560" w:firstLineChars="200"/>
        <w:rPr>
          <w:rFonts w:ascii="Calibri" w:hAnsi="Calibri" w:eastAsia="仿宋" w:cs="Calibri"/>
          <w:sz w:val="28"/>
          <w:szCs w:val="28"/>
        </w:rPr>
      </w:pPr>
      <w:r>
        <w:rPr>
          <w:rFonts w:hint="eastAsia" w:ascii="Calibri" w:hAnsi="Calibri" w:eastAsia="仿宋" w:cs="Calibri"/>
          <w:sz w:val="28"/>
          <w:szCs w:val="28"/>
        </w:rPr>
        <w:t>六、其他补充事宜</w:t>
      </w:r>
    </w:p>
    <w:p w14:paraId="61F68380">
      <w:pPr>
        <w:snapToGrid w:val="0"/>
        <w:spacing w:line="460" w:lineRule="exact"/>
        <w:ind w:firstLine="560" w:firstLineChars="200"/>
        <w:rPr>
          <w:rFonts w:ascii="Calibri" w:hAnsi="Calibri" w:eastAsia="仿宋" w:cs="Calibri"/>
          <w:sz w:val="28"/>
          <w:szCs w:val="28"/>
        </w:rPr>
      </w:pPr>
      <w:r>
        <w:rPr>
          <w:rFonts w:hint="eastAsia" w:ascii="Calibri" w:hAnsi="Calibri" w:eastAsia="仿宋" w:cs="Calibri"/>
          <w:sz w:val="28"/>
          <w:szCs w:val="28"/>
        </w:rPr>
        <w:t>1.投标保证金：免收</w:t>
      </w:r>
    </w:p>
    <w:p w14:paraId="500E446F">
      <w:pPr>
        <w:snapToGrid w:val="0"/>
        <w:spacing w:line="460" w:lineRule="exact"/>
        <w:ind w:firstLine="560" w:firstLineChars="200"/>
        <w:rPr>
          <w:rFonts w:ascii="Calibri" w:hAnsi="Calibri" w:eastAsia="仿宋" w:cs="Calibri"/>
          <w:sz w:val="28"/>
          <w:szCs w:val="28"/>
        </w:rPr>
      </w:pPr>
      <w:r>
        <w:rPr>
          <w:rFonts w:hint="eastAsia" w:ascii="Calibri" w:hAnsi="Calibri" w:eastAsia="仿宋" w:cs="Calibri"/>
          <w:sz w:val="28"/>
          <w:szCs w:val="28"/>
        </w:rPr>
        <w:t>2.项目比选活动模式：见面比选模式，供应商在南通市教育技术中心一楼评标室参加比选活动。</w:t>
      </w:r>
    </w:p>
    <w:p w14:paraId="3BD38782">
      <w:pPr>
        <w:snapToGrid w:val="0"/>
        <w:spacing w:line="460" w:lineRule="exact"/>
        <w:ind w:firstLine="560" w:firstLineChars="200"/>
        <w:rPr>
          <w:rFonts w:ascii="Calibri" w:hAnsi="Calibri" w:eastAsia="仿宋" w:cs="Calibri"/>
          <w:sz w:val="28"/>
          <w:szCs w:val="28"/>
        </w:rPr>
      </w:pPr>
      <w:r>
        <w:rPr>
          <w:rFonts w:hint="eastAsia" w:ascii="Calibri" w:hAnsi="Calibri" w:eastAsia="仿宋" w:cs="Calibri"/>
          <w:sz w:val="28"/>
          <w:szCs w:val="28"/>
        </w:rPr>
        <w:t>3.项目演示、样品、答辩等（如有请描述）：无</w:t>
      </w:r>
    </w:p>
    <w:p w14:paraId="4620ADB6">
      <w:pPr>
        <w:snapToGrid w:val="0"/>
        <w:spacing w:line="460" w:lineRule="exact"/>
        <w:ind w:firstLine="560" w:firstLineChars="200"/>
        <w:rPr>
          <w:rFonts w:ascii="Calibri" w:hAnsi="Calibri" w:eastAsia="仿宋" w:cs="Calibri"/>
          <w:sz w:val="28"/>
          <w:szCs w:val="28"/>
        </w:rPr>
      </w:pPr>
      <w:r>
        <w:rPr>
          <w:rFonts w:hint="eastAsia" w:ascii="Calibri" w:hAnsi="Calibri" w:eastAsia="仿宋" w:cs="Calibri"/>
          <w:sz w:val="28"/>
          <w:szCs w:val="28"/>
        </w:rPr>
        <w:t>4.供应商应依照规定提交各类声明函、承诺函，不再同时提供原件备查或提供有关部门出具的相关证明文件。但中标人，应做好提交声明函、承诺函相应原件的核查准备；核查后发现虚假或违背承诺的，依照相关法律法规规定处理。</w:t>
      </w:r>
    </w:p>
    <w:p w14:paraId="1D915491">
      <w:pPr>
        <w:snapToGrid w:val="0"/>
        <w:spacing w:line="460" w:lineRule="exact"/>
        <w:ind w:firstLine="560" w:firstLineChars="200"/>
        <w:rPr>
          <w:rFonts w:ascii="Calibri" w:hAnsi="Calibri" w:eastAsia="仿宋" w:cs="Calibri"/>
          <w:sz w:val="28"/>
          <w:szCs w:val="28"/>
        </w:rPr>
      </w:pPr>
      <w:r>
        <w:rPr>
          <w:rFonts w:hint="eastAsia" w:ascii="Calibri" w:hAnsi="Calibri" w:eastAsia="仿宋" w:cs="Calibri"/>
          <w:sz w:val="28"/>
          <w:szCs w:val="28"/>
        </w:rPr>
        <w:t>七、凡对本次采购提出询问，请按以下方式联系。</w:t>
      </w:r>
    </w:p>
    <w:p w14:paraId="4D10DB47">
      <w:pPr>
        <w:snapToGrid w:val="0"/>
        <w:spacing w:line="460" w:lineRule="exact"/>
        <w:ind w:firstLine="560" w:firstLineChars="200"/>
        <w:rPr>
          <w:rFonts w:ascii="Calibri" w:hAnsi="Calibri" w:eastAsia="仿宋" w:cs="Calibri"/>
          <w:sz w:val="28"/>
          <w:szCs w:val="28"/>
        </w:rPr>
      </w:pPr>
      <w:r>
        <w:rPr>
          <w:rFonts w:hint="eastAsia" w:ascii="Calibri" w:hAnsi="Calibri" w:eastAsia="仿宋" w:cs="Calibri"/>
          <w:sz w:val="28"/>
          <w:szCs w:val="28"/>
        </w:rPr>
        <w:t>1.采购人信息</w:t>
      </w:r>
    </w:p>
    <w:p w14:paraId="6979139D">
      <w:pPr>
        <w:snapToGrid w:val="0"/>
        <w:spacing w:line="460" w:lineRule="exact"/>
        <w:ind w:firstLine="560" w:firstLineChars="200"/>
        <w:rPr>
          <w:rFonts w:ascii="Calibri" w:hAnsi="Calibri" w:eastAsia="仿宋" w:cs="Calibri"/>
          <w:sz w:val="28"/>
          <w:szCs w:val="28"/>
        </w:rPr>
      </w:pPr>
      <w:r>
        <w:rPr>
          <w:rFonts w:hint="eastAsia" w:ascii="Calibri" w:hAnsi="Calibri" w:eastAsia="仿宋" w:cs="Calibri"/>
          <w:sz w:val="28"/>
          <w:szCs w:val="28"/>
        </w:rPr>
        <w:t>名称：南通市教育技术中心</w:t>
      </w:r>
    </w:p>
    <w:p w14:paraId="0B783DBF">
      <w:pPr>
        <w:snapToGrid w:val="0"/>
        <w:spacing w:line="460" w:lineRule="exact"/>
        <w:ind w:firstLine="560" w:firstLineChars="200"/>
        <w:rPr>
          <w:rFonts w:ascii="Calibri" w:hAnsi="Calibri" w:eastAsia="仿宋" w:cs="Calibri"/>
          <w:sz w:val="28"/>
          <w:szCs w:val="28"/>
        </w:rPr>
      </w:pPr>
      <w:r>
        <w:rPr>
          <w:rFonts w:hint="eastAsia" w:ascii="Calibri" w:hAnsi="Calibri" w:eastAsia="仿宋" w:cs="Calibri"/>
          <w:sz w:val="28"/>
          <w:szCs w:val="28"/>
        </w:rPr>
        <w:t>地址：南通市板桥路45号</w:t>
      </w:r>
    </w:p>
    <w:p w14:paraId="69DBA88F">
      <w:pPr>
        <w:snapToGrid w:val="0"/>
        <w:spacing w:line="460" w:lineRule="exact"/>
        <w:ind w:firstLine="560" w:firstLineChars="200"/>
        <w:rPr>
          <w:rFonts w:ascii="Calibri" w:hAnsi="Calibri" w:eastAsia="仿宋" w:cs="Calibri"/>
          <w:sz w:val="28"/>
          <w:szCs w:val="28"/>
        </w:rPr>
      </w:pPr>
      <w:r>
        <w:rPr>
          <w:rFonts w:hint="eastAsia" w:ascii="Calibri" w:hAnsi="Calibri" w:eastAsia="仿宋" w:cs="Calibri"/>
          <w:sz w:val="28"/>
          <w:szCs w:val="28"/>
        </w:rPr>
        <w:t>联系人：陈老师（0513-85010960）</w:t>
      </w:r>
    </w:p>
    <w:p w14:paraId="58274A9C">
      <w:pPr>
        <w:snapToGrid w:val="0"/>
        <w:spacing w:line="460" w:lineRule="exact"/>
        <w:ind w:firstLine="560" w:firstLineChars="200"/>
        <w:rPr>
          <w:rFonts w:ascii="Calibri" w:hAnsi="Calibri" w:eastAsia="仿宋" w:cs="Calibri"/>
          <w:sz w:val="28"/>
          <w:szCs w:val="28"/>
        </w:rPr>
      </w:pPr>
      <w:r>
        <w:rPr>
          <w:rFonts w:hint="eastAsia" w:ascii="Calibri" w:hAnsi="Calibri" w:eastAsia="仿宋" w:cs="Calibri"/>
          <w:sz w:val="28"/>
          <w:szCs w:val="28"/>
        </w:rPr>
        <w:t>2.项目联系方式</w:t>
      </w:r>
    </w:p>
    <w:p w14:paraId="5A4B8AE2">
      <w:pPr>
        <w:snapToGrid w:val="0"/>
        <w:spacing w:line="460" w:lineRule="exact"/>
        <w:ind w:firstLine="560" w:firstLineChars="200"/>
        <w:rPr>
          <w:rFonts w:ascii="Calibri" w:hAnsi="Calibri" w:eastAsia="仿宋" w:cs="Calibri"/>
          <w:sz w:val="28"/>
          <w:szCs w:val="28"/>
        </w:rPr>
      </w:pPr>
      <w:r>
        <w:rPr>
          <w:rFonts w:hint="eastAsia" w:ascii="Calibri" w:hAnsi="Calibri" w:eastAsia="仿宋" w:cs="Calibri"/>
          <w:sz w:val="28"/>
          <w:szCs w:val="28"/>
        </w:rPr>
        <w:t>项目经办人：张先生</w:t>
      </w:r>
    </w:p>
    <w:p w14:paraId="533674FB">
      <w:pPr>
        <w:snapToGrid w:val="0"/>
        <w:spacing w:line="460" w:lineRule="exact"/>
        <w:ind w:firstLine="560" w:firstLineChars="200"/>
        <w:rPr>
          <w:rFonts w:ascii="Calibri" w:hAnsi="Calibri" w:eastAsia="仿宋" w:cs="Calibri"/>
          <w:sz w:val="28"/>
          <w:szCs w:val="28"/>
        </w:rPr>
      </w:pPr>
      <w:r>
        <w:rPr>
          <w:rFonts w:hint="eastAsia" w:ascii="Calibri" w:hAnsi="Calibri" w:eastAsia="仿宋" w:cs="Calibri"/>
          <w:sz w:val="28"/>
          <w:szCs w:val="28"/>
        </w:rPr>
        <w:t>联系电话：0513-85010355</w:t>
      </w:r>
    </w:p>
    <w:p w14:paraId="2BD1288D">
      <w:pPr>
        <w:snapToGrid w:val="0"/>
        <w:spacing w:line="460" w:lineRule="exact"/>
        <w:ind w:firstLine="560" w:firstLineChars="200"/>
        <w:jc w:val="center"/>
        <w:rPr>
          <w:b/>
          <w:sz w:val="36"/>
          <w:szCs w:val="36"/>
          <w:lang w:val="zh-CN"/>
        </w:rPr>
      </w:pPr>
      <w:r>
        <w:rPr>
          <w:rFonts w:ascii="Calibri" w:hAnsi="Calibri" w:eastAsia="仿宋" w:cs="Calibri"/>
          <w:sz w:val="28"/>
          <w:szCs w:val="28"/>
        </w:rPr>
        <w:br w:type="page"/>
      </w:r>
      <w:bookmarkEnd w:id="3"/>
      <w:r>
        <w:rPr>
          <w:rFonts w:hint="eastAsia"/>
          <w:b/>
          <w:sz w:val="36"/>
          <w:szCs w:val="36"/>
          <w:lang w:val="zh-CN"/>
        </w:rPr>
        <w:t>第二部分 比选须知</w:t>
      </w:r>
    </w:p>
    <w:p w14:paraId="15A6C227">
      <w:pPr>
        <w:snapToGrid w:val="0"/>
        <w:spacing w:line="460" w:lineRule="exact"/>
        <w:ind w:firstLine="643" w:firstLineChars="200"/>
        <w:outlineLvl w:val="1"/>
        <w:rPr>
          <w:rFonts w:ascii="仿宋_GB2312" w:eastAsia="仿宋"/>
          <w:sz w:val="32"/>
          <w:szCs w:val="32"/>
        </w:rPr>
      </w:pPr>
      <w:bookmarkStart w:id="5" w:name="_Toc16938553"/>
      <w:bookmarkStart w:id="6" w:name="_Toc513029237"/>
      <w:bookmarkStart w:id="7" w:name="_Toc20823309"/>
      <w:r>
        <w:rPr>
          <w:rFonts w:hint="eastAsia" w:ascii="仿宋_GB2312" w:hAnsi="宋体" w:eastAsia="仿宋"/>
          <w:b/>
          <w:sz w:val="32"/>
          <w:szCs w:val="32"/>
        </w:rPr>
        <w:t>一、</w:t>
      </w:r>
      <w:r>
        <w:rPr>
          <w:rFonts w:hint="eastAsia" w:ascii="仿宋_GB2312" w:eastAsia="仿宋"/>
          <w:b/>
          <w:sz w:val="32"/>
          <w:szCs w:val="32"/>
        </w:rPr>
        <w:t>采购文件由采购人解释</w:t>
      </w:r>
      <w:r>
        <w:rPr>
          <w:rFonts w:hint="eastAsia" w:ascii="仿宋_GB2312" w:eastAsia="仿宋"/>
          <w:sz w:val="32"/>
          <w:szCs w:val="32"/>
        </w:rPr>
        <w:t>。</w:t>
      </w:r>
    </w:p>
    <w:p w14:paraId="1AD098C4">
      <w:pPr>
        <w:snapToGrid w:val="0"/>
        <w:spacing w:line="460" w:lineRule="exact"/>
        <w:ind w:firstLine="560" w:firstLineChars="200"/>
        <w:rPr>
          <w:rFonts w:ascii="仿宋_GB2312" w:hAnsi="宋体" w:eastAsia="仿宋"/>
          <w:sz w:val="28"/>
          <w:szCs w:val="28"/>
        </w:rPr>
      </w:pPr>
      <w:r>
        <w:rPr>
          <w:rFonts w:ascii="Calibri" w:hAnsi="Calibri" w:eastAsia="仿宋" w:cs="Calibri"/>
          <w:sz w:val="28"/>
          <w:szCs w:val="28"/>
        </w:rPr>
        <w:t>1.</w:t>
      </w:r>
      <w:r>
        <w:rPr>
          <w:rFonts w:hint="eastAsia" w:ascii="仿宋_GB2312" w:hAnsi="宋体" w:eastAsia="仿宋"/>
          <w:sz w:val="28"/>
          <w:szCs w:val="28"/>
        </w:rPr>
        <w:t>供应商下载采购文件后，应仔细检查采购文件的所有内容，如对采购项目活动事项有疑问的，应在规定时间以书面形式提出询问或疑问，未在规定时间内提出询问或疑问的，视同供应商理解并接受本采购文件所有内容，由此引起的损失自负。</w:t>
      </w:r>
    </w:p>
    <w:p w14:paraId="3FA650A9">
      <w:pPr>
        <w:snapToGrid w:val="0"/>
        <w:spacing w:line="460" w:lineRule="exact"/>
        <w:ind w:firstLine="560" w:firstLineChars="200"/>
        <w:rPr>
          <w:rFonts w:ascii="仿宋_GB2312" w:hAnsi="宋体" w:eastAsia="仿宋"/>
          <w:sz w:val="28"/>
          <w:szCs w:val="28"/>
        </w:rPr>
      </w:pPr>
      <w:r>
        <w:rPr>
          <w:rFonts w:ascii="Calibri" w:hAnsi="Calibri" w:eastAsia="仿宋" w:cs="Calibri"/>
          <w:sz w:val="28"/>
          <w:szCs w:val="28"/>
        </w:rPr>
        <w:t>2.</w:t>
      </w:r>
      <w:r>
        <w:rPr>
          <w:rFonts w:hint="eastAsia" w:ascii="仿宋_GB2312" w:hAnsi="宋体" w:eastAsia="仿宋"/>
          <w:sz w:val="28"/>
          <w:szCs w:val="28"/>
        </w:rPr>
        <w:t>比选人应认真审阅采购文件中所有的事项、格式、条款和规范要求等，如果比选人没有按照采购文件要求提交比选文件，或者比选文件没有对采购文件做出实质性响应，其比选将被拒绝，比选人自行承担责任。</w:t>
      </w:r>
    </w:p>
    <w:p w14:paraId="7A739033">
      <w:pPr>
        <w:snapToGrid w:val="0"/>
        <w:spacing w:line="460" w:lineRule="exact"/>
        <w:ind w:firstLine="643" w:firstLineChars="200"/>
        <w:outlineLvl w:val="1"/>
        <w:rPr>
          <w:rFonts w:ascii="仿宋_GB2312" w:hAnsi="宋体" w:eastAsia="仿宋"/>
          <w:b/>
          <w:sz w:val="32"/>
          <w:szCs w:val="32"/>
        </w:rPr>
      </w:pPr>
      <w:r>
        <w:rPr>
          <w:rFonts w:hint="eastAsia" w:ascii="仿宋_GB2312" w:hAnsi="宋体" w:eastAsia="仿宋"/>
          <w:b/>
          <w:sz w:val="32"/>
          <w:szCs w:val="32"/>
        </w:rPr>
        <w:t>二、采购文件的澄清、修改、答疑</w:t>
      </w:r>
    </w:p>
    <w:p w14:paraId="596AE8F2">
      <w:pPr>
        <w:snapToGrid w:val="0"/>
        <w:spacing w:line="460" w:lineRule="exact"/>
        <w:ind w:firstLine="560" w:firstLineChars="200"/>
        <w:rPr>
          <w:rFonts w:ascii="仿宋_GB2312" w:hAnsi="宋体" w:eastAsia="仿宋"/>
          <w:sz w:val="28"/>
          <w:szCs w:val="28"/>
        </w:rPr>
      </w:pPr>
      <w:r>
        <w:rPr>
          <w:rFonts w:hint="eastAsia" w:ascii="仿宋_GB2312" w:hAnsi="宋体" w:eastAsia="仿宋"/>
          <w:sz w:val="28"/>
          <w:szCs w:val="28"/>
        </w:rPr>
        <w:t>1.采购人有权对发出的采购文件进行必要的澄清或修改。</w:t>
      </w:r>
    </w:p>
    <w:p w14:paraId="5EF993A2">
      <w:pPr>
        <w:snapToGrid w:val="0"/>
        <w:spacing w:line="460" w:lineRule="exact"/>
        <w:ind w:firstLine="560" w:firstLineChars="200"/>
        <w:rPr>
          <w:rFonts w:ascii="仿宋_GB2312" w:hAnsi="宋体" w:eastAsia="仿宋"/>
          <w:sz w:val="28"/>
          <w:szCs w:val="28"/>
        </w:rPr>
      </w:pPr>
      <w:r>
        <w:rPr>
          <w:rFonts w:hint="eastAsia" w:ascii="仿宋_GB2312" w:hAnsi="宋体" w:eastAsia="仿宋"/>
          <w:sz w:val="28"/>
          <w:szCs w:val="28"/>
        </w:rPr>
        <w:t>2.采购人可视情取消、延长相关时间。</w:t>
      </w:r>
    </w:p>
    <w:p w14:paraId="329240E6">
      <w:pPr>
        <w:snapToGrid w:val="0"/>
        <w:spacing w:line="460" w:lineRule="exact"/>
        <w:ind w:firstLine="560" w:firstLineChars="200"/>
        <w:rPr>
          <w:rFonts w:ascii="仿宋_GB2312" w:hAnsi="宋体" w:eastAsia="仿宋"/>
          <w:sz w:val="28"/>
          <w:szCs w:val="28"/>
        </w:rPr>
      </w:pPr>
      <w:r>
        <w:rPr>
          <w:rFonts w:hint="eastAsia" w:ascii="仿宋_GB2312" w:hAnsi="宋体" w:eastAsia="仿宋"/>
          <w:sz w:val="28"/>
          <w:szCs w:val="28"/>
        </w:rPr>
        <w:t>3.采购人对采购文件的澄清、修改将构成采购文件的一部分，对比选人具有约束力。</w:t>
      </w:r>
    </w:p>
    <w:p w14:paraId="6DC97CDD">
      <w:pPr>
        <w:snapToGrid w:val="0"/>
        <w:spacing w:line="460" w:lineRule="exact"/>
        <w:ind w:firstLine="560" w:firstLineChars="200"/>
        <w:rPr>
          <w:rFonts w:ascii="仿宋_GB2312" w:hAnsi="宋体" w:eastAsia="仿宋"/>
          <w:sz w:val="28"/>
          <w:szCs w:val="28"/>
        </w:rPr>
      </w:pPr>
      <w:r>
        <w:rPr>
          <w:rFonts w:hint="eastAsia" w:ascii="仿宋_GB2312" w:hAnsi="宋体" w:eastAsia="仿宋"/>
          <w:sz w:val="28"/>
          <w:szCs w:val="28"/>
        </w:rPr>
        <w:t>4.比选人由于对采购文件的任何推论和误解以及采购人对有关问题的口头解释所造成的后果，均由比选人自负。</w:t>
      </w:r>
    </w:p>
    <w:p w14:paraId="780F5C53">
      <w:pPr>
        <w:snapToGrid w:val="0"/>
        <w:spacing w:line="460" w:lineRule="exact"/>
        <w:ind w:firstLine="560" w:firstLineChars="200"/>
        <w:rPr>
          <w:rFonts w:ascii="仿宋_GB2312" w:hAnsi="宋体" w:eastAsia="仿宋"/>
          <w:sz w:val="28"/>
          <w:szCs w:val="28"/>
        </w:rPr>
      </w:pPr>
      <w:r>
        <w:rPr>
          <w:rFonts w:hint="eastAsia" w:ascii="仿宋_GB2312" w:hAnsi="宋体" w:eastAsia="仿宋"/>
          <w:sz w:val="28"/>
          <w:szCs w:val="28"/>
        </w:rPr>
        <w:t>5.采购人视情组织答疑会。</w:t>
      </w:r>
    </w:p>
    <w:p w14:paraId="3EED9AE4">
      <w:pPr>
        <w:snapToGrid w:val="0"/>
        <w:spacing w:line="460" w:lineRule="exact"/>
        <w:ind w:firstLine="643" w:firstLineChars="200"/>
        <w:outlineLvl w:val="1"/>
        <w:rPr>
          <w:rFonts w:ascii="仿宋_GB2312" w:hAnsi="宋体" w:eastAsia="仿宋"/>
          <w:b/>
          <w:sz w:val="32"/>
          <w:szCs w:val="32"/>
        </w:rPr>
      </w:pPr>
      <w:r>
        <w:rPr>
          <w:rFonts w:hint="eastAsia" w:ascii="仿宋_GB2312" w:hAnsi="宋体" w:eastAsia="仿宋"/>
          <w:b/>
          <w:sz w:val="32"/>
          <w:szCs w:val="32"/>
        </w:rPr>
        <w:t>三、比选报价</w:t>
      </w:r>
    </w:p>
    <w:p w14:paraId="452623D4">
      <w:pPr>
        <w:widowControl/>
        <w:spacing w:line="4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1.本项目不接受任何有选择的报价。</w:t>
      </w:r>
    </w:p>
    <w:p w14:paraId="2DB8027E">
      <w:pPr>
        <w:widowControl/>
        <w:spacing w:line="4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2.比选报价均以人民币为报价的货币单位。</w:t>
      </w:r>
    </w:p>
    <w:p w14:paraId="219E017E">
      <w:pPr>
        <w:widowControl/>
        <w:spacing w:line="4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3.报价表必须加盖供应商公章且必须经法定代表人或被委托授权人签署。</w:t>
      </w:r>
    </w:p>
    <w:p w14:paraId="6F61F7A9">
      <w:pPr>
        <w:widowControl/>
        <w:spacing w:line="4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4.比选报价出现前后不一致的，按照下列规定修正：</w:t>
      </w:r>
    </w:p>
    <w:p w14:paraId="6698347D">
      <w:pPr>
        <w:widowControl/>
        <w:spacing w:line="4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（1）比选文件中报价表内容与比选文件技术响应中内容明细不一致的，以报价表为准；</w:t>
      </w:r>
    </w:p>
    <w:p w14:paraId="0C9D9A37">
      <w:pPr>
        <w:widowControl/>
        <w:spacing w:line="4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（2）比选文件中涉及大写金额和小写金额不一致的，以大写金额为准；</w:t>
      </w:r>
    </w:p>
    <w:p w14:paraId="5F4AC108">
      <w:pPr>
        <w:widowControl/>
        <w:spacing w:line="4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（3）单价金额小数点或者百分比有明显错位的，以报价表（投标报价总表）的总价为准，并修改单价；</w:t>
      </w:r>
    </w:p>
    <w:p w14:paraId="4DE4AFD1">
      <w:pPr>
        <w:widowControl/>
        <w:spacing w:line="4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（4）总价金额与按单价汇总金额不一致的，以单价金额计算结果为准。</w:t>
      </w:r>
    </w:p>
    <w:p w14:paraId="690D7E9B">
      <w:pPr>
        <w:widowControl/>
        <w:spacing w:line="4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同时出现两种以上不一致的，按照前款规定的顺序修正。修正后的报价应当由供应商的法定代表人或其授权的代表签字确认后产生约束力，供应商不确认的，其投标无效。</w:t>
      </w:r>
    </w:p>
    <w:p w14:paraId="5E50EADD">
      <w:pPr>
        <w:widowControl/>
        <w:spacing w:line="4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5.供应商应详细阅读比选文件的全部内容，根据采购项目需求，准确制定相关工作方案等，必须对本采购项目全部进行报价，如有漏项，视同对本项目的优惠。不按比选文件的要求提供响应文件，导致报价无效，按无效标处理。</w:t>
      </w:r>
    </w:p>
    <w:p w14:paraId="78E1F1DB">
      <w:pPr>
        <w:snapToGrid w:val="0"/>
        <w:spacing w:line="460" w:lineRule="exact"/>
        <w:ind w:firstLine="643" w:firstLineChars="200"/>
        <w:outlineLvl w:val="1"/>
        <w:rPr>
          <w:rFonts w:ascii="仿宋_GB2312" w:hAnsi="宋体" w:eastAsia="仿宋"/>
          <w:b/>
          <w:sz w:val="32"/>
          <w:szCs w:val="32"/>
        </w:rPr>
      </w:pPr>
      <w:r>
        <w:rPr>
          <w:rFonts w:hint="eastAsia" w:ascii="仿宋_GB2312" w:hAnsi="宋体" w:eastAsia="仿宋"/>
          <w:b/>
          <w:sz w:val="32"/>
          <w:szCs w:val="32"/>
        </w:rPr>
        <w:t>四、比选文件的编写、份数和签署</w:t>
      </w:r>
    </w:p>
    <w:p w14:paraId="37F7286F">
      <w:pPr>
        <w:snapToGrid w:val="0"/>
        <w:spacing w:line="460" w:lineRule="exact"/>
        <w:ind w:firstLine="560" w:firstLineChars="200"/>
        <w:contextualSpacing/>
        <w:rPr>
          <w:rFonts w:ascii="仿宋_GB2312" w:hAnsi="宋体" w:eastAsia="仿宋"/>
          <w:sz w:val="28"/>
          <w:szCs w:val="28"/>
        </w:rPr>
      </w:pPr>
      <w:r>
        <w:rPr>
          <w:rFonts w:hint="eastAsia" w:ascii="仿宋_GB2312" w:hAnsi="宋体" w:eastAsia="仿宋"/>
          <w:sz w:val="28"/>
          <w:szCs w:val="28"/>
        </w:rPr>
        <w:t>1.比选人按第七部分“比选文件组成”编写比选文件，</w:t>
      </w:r>
      <w:r>
        <w:rPr>
          <w:rFonts w:hint="eastAsia" w:ascii="仿宋_GB2312" w:eastAsia="仿宋"/>
          <w:sz w:val="28"/>
          <w:szCs w:val="28"/>
        </w:rPr>
        <w:t>牢固</w:t>
      </w:r>
      <w:r>
        <w:rPr>
          <w:rFonts w:hint="eastAsia" w:ascii="仿宋_GB2312" w:hAnsi="宋体" w:eastAsia="仿宋"/>
          <w:sz w:val="28"/>
          <w:szCs w:val="28"/>
        </w:rPr>
        <w:t>装订成册。</w:t>
      </w:r>
      <w:r>
        <w:rPr>
          <w:rFonts w:hint="eastAsia" w:ascii="仿宋_GB2312" w:eastAsia="仿宋" w:cs="宋体"/>
          <w:kern w:val="0"/>
          <w:sz w:val="28"/>
          <w:szCs w:val="28"/>
          <w:lang w:val="zh-CN"/>
        </w:rPr>
        <w:t>按照采购文件所规定的内容顺序，统一编制目录，逐页编码</w:t>
      </w:r>
      <w:r>
        <w:rPr>
          <w:rFonts w:hint="eastAsia" w:ascii="仿宋_GB2312" w:hAnsi="宋体" w:eastAsia="仿宋"/>
          <w:sz w:val="28"/>
          <w:szCs w:val="28"/>
        </w:rPr>
        <w:t>；比选文件不得行间插字、涂改、增删，如修补错漏处，须经比选文件签署人签字并加盖公章。</w:t>
      </w:r>
    </w:p>
    <w:p w14:paraId="49DC94F5">
      <w:pPr>
        <w:snapToGrid w:val="0"/>
        <w:spacing w:line="460" w:lineRule="exact"/>
        <w:ind w:firstLine="560" w:firstLineChars="200"/>
        <w:contextualSpacing/>
        <w:rPr>
          <w:rFonts w:ascii="仿宋_GB2312" w:hAnsi="宋体" w:eastAsia="仿宋"/>
          <w:b/>
          <w:sz w:val="28"/>
          <w:szCs w:val="28"/>
        </w:rPr>
      </w:pPr>
      <w:r>
        <w:rPr>
          <w:rFonts w:hint="eastAsia" w:ascii="仿宋_GB2312" w:hAnsi="宋体" w:eastAsia="仿宋"/>
          <w:sz w:val="28"/>
          <w:szCs w:val="28"/>
        </w:rPr>
        <w:t>2.比选文件（资格审查文件、商务技术文件、价格标），明确标注比选人全称、“正本”、“副本”字样。</w:t>
      </w:r>
      <w:r>
        <w:rPr>
          <w:rFonts w:hint="eastAsia" w:ascii="仿宋_GB2312" w:hAnsi="宋体" w:eastAsia="仿宋"/>
          <w:b/>
          <w:sz w:val="28"/>
          <w:szCs w:val="28"/>
        </w:rPr>
        <w:t>正本份数：1份，副本份数：2份。</w:t>
      </w:r>
    </w:p>
    <w:p w14:paraId="1EF556D9">
      <w:pPr>
        <w:snapToGrid w:val="0"/>
        <w:spacing w:line="460" w:lineRule="exact"/>
        <w:ind w:firstLine="560" w:firstLineChars="200"/>
        <w:contextualSpacing/>
        <w:rPr>
          <w:rFonts w:ascii="仿宋_GB2312" w:hAnsi="宋体" w:eastAsia="仿宋"/>
          <w:sz w:val="32"/>
          <w:szCs w:val="32"/>
        </w:rPr>
      </w:pPr>
      <w:r>
        <w:rPr>
          <w:rFonts w:hint="eastAsia" w:ascii="仿宋_GB2312" w:hAnsi="宋体" w:eastAsia="仿宋"/>
          <w:sz w:val="28"/>
          <w:szCs w:val="28"/>
        </w:rPr>
        <w:t>3.比选文件正本须打印并由比选人法定代表人或授权人签字并加盖单位印章。副本可复印，但须加盖单位印章。</w:t>
      </w:r>
    </w:p>
    <w:p w14:paraId="3C78D126">
      <w:pPr>
        <w:snapToGrid w:val="0"/>
        <w:spacing w:line="460" w:lineRule="exact"/>
        <w:ind w:firstLine="643" w:firstLineChars="200"/>
        <w:outlineLvl w:val="1"/>
        <w:rPr>
          <w:rFonts w:ascii="仿宋_GB2312" w:hAnsi="宋体" w:eastAsia="仿宋"/>
          <w:b/>
          <w:sz w:val="32"/>
          <w:szCs w:val="32"/>
        </w:rPr>
      </w:pPr>
      <w:r>
        <w:rPr>
          <w:rFonts w:hint="eastAsia" w:ascii="仿宋_GB2312" w:hAnsi="宋体" w:eastAsia="仿宋"/>
          <w:b/>
          <w:sz w:val="32"/>
          <w:szCs w:val="32"/>
        </w:rPr>
        <w:t>五、比选文件的密封及标记</w:t>
      </w:r>
    </w:p>
    <w:p w14:paraId="15B5B30A">
      <w:pPr>
        <w:snapToGrid w:val="0"/>
        <w:spacing w:line="460" w:lineRule="exact"/>
        <w:ind w:firstLine="560" w:firstLineChars="200"/>
        <w:contextualSpacing/>
        <w:rPr>
          <w:rFonts w:ascii="仿宋_GB2312" w:hAnsi="宋体" w:eastAsia="仿宋"/>
          <w:sz w:val="28"/>
          <w:szCs w:val="32"/>
        </w:rPr>
      </w:pPr>
      <w:r>
        <w:rPr>
          <w:rFonts w:hint="eastAsia" w:ascii="仿宋_GB2312" w:hAnsi="宋体" w:eastAsia="仿宋"/>
          <w:sz w:val="28"/>
          <w:szCs w:val="32"/>
        </w:rPr>
        <w:t>1.比选人应将</w:t>
      </w:r>
      <w:r>
        <w:rPr>
          <w:rFonts w:hint="eastAsia" w:ascii="仿宋_GB2312" w:eastAsia="仿宋"/>
          <w:sz w:val="28"/>
          <w:szCs w:val="32"/>
        </w:rPr>
        <w:t>资格审查证明材料</w:t>
      </w:r>
      <w:r>
        <w:rPr>
          <w:rFonts w:hint="eastAsia" w:ascii="仿宋_GB2312" w:hAnsi="宋体" w:eastAsia="仿宋"/>
          <w:sz w:val="28"/>
          <w:szCs w:val="32"/>
        </w:rPr>
        <w:t>正本、副本合并密封，统一装在一个密封袋内。</w:t>
      </w:r>
    </w:p>
    <w:p w14:paraId="0FB6417B">
      <w:pPr>
        <w:snapToGrid w:val="0"/>
        <w:spacing w:line="460" w:lineRule="exact"/>
        <w:ind w:firstLine="560" w:firstLineChars="200"/>
        <w:rPr>
          <w:rFonts w:ascii="仿宋_GB2312" w:eastAsia="仿宋"/>
          <w:sz w:val="28"/>
          <w:szCs w:val="32"/>
        </w:rPr>
      </w:pPr>
      <w:r>
        <w:rPr>
          <w:rFonts w:hint="eastAsia" w:ascii="仿宋_GB2312" w:eastAsia="仿宋"/>
          <w:sz w:val="28"/>
          <w:szCs w:val="32"/>
        </w:rPr>
        <w:t>2.比选人应将商务技术标资料正本、副本及图纸类等（如需提供图纸等其它资料的话）合并密封，统一装在一个密封袋或密封箱内（如有A3大小的图纸类，可单独密封）。</w:t>
      </w:r>
    </w:p>
    <w:p w14:paraId="01C3733B">
      <w:pPr>
        <w:snapToGrid w:val="0"/>
        <w:spacing w:line="460" w:lineRule="exact"/>
        <w:ind w:firstLine="560" w:firstLineChars="200"/>
        <w:rPr>
          <w:rFonts w:ascii="仿宋_GB2312" w:eastAsia="仿宋"/>
          <w:sz w:val="28"/>
          <w:szCs w:val="32"/>
        </w:rPr>
      </w:pPr>
      <w:r>
        <w:rPr>
          <w:rFonts w:hint="eastAsia" w:ascii="仿宋_GB2312" w:eastAsia="仿宋"/>
          <w:sz w:val="28"/>
          <w:szCs w:val="32"/>
        </w:rPr>
        <w:t>3.价格标须单独密封，不得出现于</w:t>
      </w:r>
      <w:r>
        <w:rPr>
          <w:rFonts w:hint="eastAsia" w:ascii="仿宋_GB2312" w:hAnsi="宋体" w:eastAsia="仿宋"/>
          <w:sz w:val="28"/>
          <w:szCs w:val="32"/>
        </w:rPr>
        <w:t>比选文件其他部分</w:t>
      </w:r>
      <w:r>
        <w:rPr>
          <w:rFonts w:hint="eastAsia" w:ascii="仿宋_GB2312" w:eastAsia="仿宋"/>
          <w:sz w:val="28"/>
          <w:szCs w:val="32"/>
        </w:rPr>
        <w:t>中。</w:t>
      </w:r>
    </w:p>
    <w:p w14:paraId="2A600592">
      <w:pPr>
        <w:snapToGrid w:val="0"/>
        <w:spacing w:line="460" w:lineRule="exact"/>
        <w:ind w:firstLine="560" w:firstLineChars="200"/>
        <w:contextualSpacing/>
        <w:rPr>
          <w:rFonts w:ascii="仿宋_GB2312" w:eastAsia="仿宋"/>
          <w:sz w:val="28"/>
          <w:szCs w:val="32"/>
        </w:rPr>
      </w:pPr>
      <w:r>
        <w:rPr>
          <w:rFonts w:hint="eastAsia" w:ascii="仿宋_GB2312" w:eastAsia="仿宋"/>
          <w:sz w:val="28"/>
          <w:szCs w:val="32"/>
        </w:rPr>
        <w:t>4.密封后比选文件（</w:t>
      </w:r>
      <w:r>
        <w:rPr>
          <w:rFonts w:hint="eastAsia" w:ascii="仿宋_GB2312" w:hAnsi="宋体" w:eastAsia="仿宋"/>
          <w:sz w:val="28"/>
          <w:szCs w:val="32"/>
        </w:rPr>
        <w:t>资格审查文件、商务技术文件、价格标</w:t>
      </w:r>
      <w:r>
        <w:rPr>
          <w:rFonts w:hint="eastAsia" w:ascii="仿宋_GB2312" w:eastAsia="仿宋"/>
          <w:sz w:val="28"/>
          <w:szCs w:val="32"/>
        </w:rPr>
        <w:t>）封面分别标明采购文件项目名称、项目编号、边缝处加盖单位骑缝章或骑缝签字，并注明于开标前不得启封。</w:t>
      </w:r>
    </w:p>
    <w:p w14:paraId="69C994ED">
      <w:pPr>
        <w:snapToGrid w:val="0"/>
        <w:spacing w:line="460" w:lineRule="exact"/>
        <w:ind w:firstLine="560" w:firstLineChars="200"/>
        <w:contextualSpacing/>
        <w:rPr>
          <w:rFonts w:ascii="仿宋_GB2312" w:eastAsia="仿宋"/>
          <w:sz w:val="28"/>
          <w:szCs w:val="32"/>
        </w:rPr>
      </w:pPr>
      <w:r>
        <w:rPr>
          <w:rFonts w:hint="eastAsia" w:ascii="仿宋_GB2312" w:eastAsia="仿宋"/>
          <w:sz w:val="28"/>
          <w:szCs w:val="32"/>
        </w:rPr>
        <w:t>5.采购人将拒绝接收未按照采购文件要求密封的比选文件。</w:t>
      </w:r>
    </w:p>
    <w:p w14:paraId="12234FF5">
      <w:pPr>
        <w:snapToGrid w:val="0"/>
        <w:spacing w:line="460" w:lineRule="exact"/>
        <w:ind w:firstLine="643" w:firstLineChars="200"/>
        <w:outlineLvl w:val="1"/>
        <w:rPr>
          <w:rFonts w:ascii="仿宋_GB2312" w:hAnsi="宋体" w:eastAsia="仿宋"/>
          <w:b/>
          <w:sz w:val="32"/>
          <w:szCs w:val="32"/>
        </w:rPr>
      </w:pPr>
      <w:r>
        <w:rPr>
          <w:rFonts w:hint="eastAsia" w:ascii="仿宋_GB2312" w:hAnsi="宋体" w:eastAsia="仿宋"/>
          <w:b/>
          <w:sz w:val="32"/>
          <w:szCs w:val="32"/>
        </w:rPr>
        <w:t>六、比选文件的递交时间</w:t>
      </w:r>
    </w:p>
    <w:p w14:paraId="176B22EF">
      <w:pPr>
        <w:snapToGrid w:val="0"/>
        <w:spacing w:line="460" w:lineRule="exact"/>
        <w:ind w:firstLine="560" w:firstLineChars="200"/>
        <w:rPr>
          <w:rFonts w:ascii="仿宋_GB2312" w:hAnsi="宋体" w:eastAsia="仿宋"/>
          <w:sz w:val="28"/>
          <w:szCs w:val="32"/>
        </w:rPr>
      </w:pPr>
      <w:r>
        <w:rPr>
          <w:rFonts w:hint="eastAsia" w:ascii="仿宋_GB2312" w:hAnsi="宋体" w:eastAsia="仿宋"/>
          <w:sz w:val="28"/>
          <w:szCs w:val="32"/>
        </w:rPr>
        <w:t>比选文件必须在规定的接收截止时间前送达采购人。采购人将拒绝接收在比选截止时间后递交的比选文件。</w:t>
      </w:r>
    </w:p>
    <w:p w14:paraId="27E252FE">
      <w:pPr>
        <w:pStyle w:val="8"/>
      </w:pPr>
      <w:r>
        <w:rPr>
          <w:rFonts w:ascii="宋体" w:hAnsi="宋体"/>
          <w:b/>
          <w:sz w:val="28"/>
          <w:szCs w:val="28"/>
        </w:rPr>
        <w:br w:type="page"/>
      </w:r>
      <w:bookmarkEnd w:id="5"/>
      <w:bookmarkEnd w:id="6"/>
      <w:bookmarkEnd w:id="7"/>
    </w:p>
    <w:p w14:paraId="58EC1748">
      <w:pPr>
        <w:adjustRightInd w:val="0"/>
        <w:snapToGrid w:val="0"/>
        <w:spacing w:line="360" w:lineRule="auto"/>
        <w:jc w:val="center"/>
        <w:rPr>
          <w:rFonts w:ascii="方正小标宋_GBK" w:hAnsi="宋体" w:eastAsia="方正小标宋_GBK"/>
          <w:bCs/>
          <w:sz w:val="36"/>
          <w:szCs w:val="36"/>
        </w:rPr>
      </w:pPr>
      <w:r>
        <w:rPr>
          <w:rFonts w:hint="eastAsia" w:ascii="方正小标宋_GBK" w:hAnsi="宋体" w:eastAsia="方正小标宋_GBK"/>
          <w:bCs/>
          <w:sz w:val="36"/>
          <w:szCs w:val="36"/>
        </w:rPr>
        <w:t>第三部分  项目需求</w:t>
      </w:r>
    </w:p>
    <w:p w14:paraId="089E8B1F">
      <w:pPr>
        <w:spacing w:line="360" w:lineRule="exact"/>
        <w:rPr>
          <w:rFonts w:ascii="仿宋" w:hAnsi="仿宋" w:eastAsia="仿宋" w:cs="仿宋"/>
          <w:b/>
          <w:color w:val="000000"/>
          <w:sz w:val="28"/>
          <w:szCs w:val="28"/>
        </w:rPr>
      </w:pPr>
      <w:r>
        <w:rPr>
          <w:rFonts w:hint="eastAsia" w:ascii="仿宋" w:hAnsi="仿宋" w:eastAsia="仿宋" w:cs="仿宋"/>
          <w:b/>
          <w:color w:val="000000"/>
          <w:sz w:val="28"/>
          <w:szCs w:val="28"/>
        </w:rPr>
        <w:t>（一）建设目标</w:t>
      </w:r>
    </w:p>
    <w:p w14:paraId="1B833222">
      <w:pPr>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新形势下，针对教育局各部门重要事项项目环节的过程管理必然要求积累准确的、标准的项目数据、过程数据和统计汇总数据，对于经费支出有明确的计算规定，加以绩效管理的评价机制和网络的安全防护，从而产生出科学决策的数据与依据，产生出绩效评价与促进绩效提升的数据。因此建设该系统就是建设一个全面支撑教育重要事项项目管理工作的“建、配、管、汇”的一体化数据管理平台。按照部门定位与职责，打造的核心功能有：重要事项管理、事项备案、事项统计、基础配置。</w:t>
      </w:r>
    </w:p>
    <w:p w14:paraId="53E4C25C">
      <w:pPr>
        <w:autoSpaceDE w:val="0"/>
        <w:autoSpaceDN w:val="0"/>
        <w:snapToGrid w:val="0"/>
        <w:spacing w:line="560" w:lineRule="exact"/>
        <w:ind w:firstLine="560" w:firstLineChars="200"/>
        <w:jc w:val="left"/>
        <w:rPr>
          <w:rFonts w:ascii="仿宋" w:hAnsi="仿宋" w:eastAsia="仿宋" w:cs="仿宋"/>
          <w:kern w:val="0"/>
          <w:sz w:val="28"/>
          <w:szCs w:val="28"/>
        </w:rPr>
      </w:pPr>
      <w:r>
        <w:rPr>
          <w:rFonts w:hint="eastAsia" w:ascii="仿宋" w:hAnsi="仿宋" w:eastAsia="仿宋" w:cs="仿宋"/>
          <w:color w:val="000000"/>
          <w:kern w:val="0"/>
          <w:sz w:val="28"/>
          <w:szCs w:val="28"/>
          <w:lang w:val="zh-CN"/>
        </w:rPr>
        <w:t xml:space="preserve"> </w:t>
      </w:r>
      <w:r>
        <w:rPr>
          <w:rFonts w:hint="eastAsia" w:ascii="仿宋" w:hAnsi="仿宋" w:eastAsia="仿宋" w:cs="仿宋"/>
          <w:kern w:val="0"/>
          <w:sz w:val="28"/>
          <w:szCs w:val="28"/>
        </w:rPr>
        <w:t xml:space="preserve">  1、以政策法规为指导，让国家政策法规在项目管理工作中得到落实。通过“重要事项管理应用”的实施技术，做到政策法规与项目管理工作业务的深度融合统整。主要体现有：预算法、采购法、审计法及绩效评价。</w:t>
      </w:r>
    </w:p>
    <w:p w14:paraId="0EEEFCF7">
      <w:pPr>
        <w:autoSpaceDE w:val="0"/>
        <w:autoSpaceDN w:val="0"/>
        <w:snapToGrid w:val="0"/>
        <w:spacing w:line="56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 xml:space="preserve">   2、以透明监管为主题，保障重要事项项目与资源充分发挥效益。通过平台数据的共享，“重要事项管理”实现了教育局各部门重要事项项目从规划到实施验收的全生命周期的透明监管。</w:t>
      </w:r>
    </w:p>
    <w:p w14:paraId="66B616B3">
      <w:pPr>
        <w:autoSpaceDE w:val="0"/>
        <w:autoSpaceDN w:val="0"/>
        <w:snapToGrid w:val="0"/>
        <w:spacing w:line="560" w:lineRule="exact"/>
        <w:ind w:firstLine="840" w:firstLineChars="300"/>
        <w:jc w:val="left"/>
        <w:rPr>
          <w:rFonts w:ascii="仿宋" w:hAnsi="仿宋" w:eastAsia="仿宋" w:cs="仿宋"/>
          <w:kern w:val="0"/>
          <w:sz w:val="28"/>
          <w:szCs w:val="28"/>
        </w:rPr>
      </w:pPr>
      <w:r>
        <w:rPr>
          <w:rFonts w:hint="eastAsia" w:ascii="仿宋" w:hAnsi="仿宋" w:eastAsia="仿宋" w:cs="仿宋"/>
          <w:kern w:val="0"/>
          <w:sz w:val="28"/>
          <w:szCs w:val="28"/>
        </w:rPr>
        <w:t>3、以数据统一为载体，推动重要事项项目项目管理在教育局、学校管理中的深度应用。利用平台过程流程化管理，做到数据动态生成，并与验收结算相符，避免了数据的后填式，保障资金数据和项目数据的准确有效性。</w:t>
      </w:r>
    </w:p>
    <w:p w14:paraId="10BDF713">
      <w:pPr>
        <w:autoSpaceDE w:val="0"/>
        <w:autoSpaceDN w:val="0"/>
        <w:snapToGrid w:val="0"/>
        <w:spacing w:line="56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 xml:space="preserve">   4、以流程管控为创新，针对重要事项项目的全过程，在重要节点上进行留痕管控，规范重要事项项目的立项申报、过程实施及查询汇总等重要环节，其中业务数据通过平台技术与算法，做好关联互通，保障数据报表的精准化及智能化。</w:t>
      </w:r>
    </w:p>
    <w:p w14:paraId="449C2621">
      <w:pPr>
        <w:spacing w:line="360" w:lineRule="exact"/>
        <w:rPr>
          <w:rFonts w:ascii="仿宋" w:hAnsi="仿宋" w:eastAsia="仿宋" w:cs="仿宋"/>
          <w:b/>
          <w:color w:val="000000"/>
          <w:sz w:val="28"/>
          <w:szCs w:val="28"/>
        </w:rPr>
      </w:pPr>
      <w:r>
        <w:rPr>
          <w:rFonts w:hint="eastAsia" w:ascii="仿宋" w:hAnsi="仿宋" w:eastAsia="仿宋" w:cs="仿宋"/>
          <w:b/>
          <w:color w:val="000000"/>
          <w:sz w:val="28"/>
          <w:szCs w:val="28"/>
        </w:rPr>
        <w:t>（二）建设清单</w:t>
      </w:r>
    </w:p>
    <w:tbl>
      <w:tblPr>
        <w:tblStyle w:val="9"/>
        <w:tblW w:w="9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8"/>
        <w:gridCol w:w="1275"/>
        <w:gridCol w:w="1418"/>
        <w:gridCol w:w="5953"/>
      </w:tblGrid>
      <w:tr w14:paraId="77104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88" w:type="dxa"/>
          </w:tcPr>
          <w:p w14:paraId="628B4B0C">
            <w:pPr>
              <w:widowControl/>
              <w:adjustRightInd w:val="0"/>
              <w:snapToGrid w:val="0"/>
              <w:spacing w:before="120" w:line="240" w:lineRule="atLeast"/>
              <w:jc w:val="center"/>
              <w:rPr>
                <w:rFonts w:ascii="仿宋" w:hAnsi="仿宋" w:eastAsia="仿宋" w:cs="仿宋"/>
                <w:b/>
                <w:bCs/>
                <w:kern w:val="0"/>
                <w:sz w:val="28"/>
                <w:szCs w:val="28"/>
              </w:rPr>
            </w:pPr>
            <w:r>
              <w:rPr>
                <w:rFonts w:hint="eastAsia" w:ascii="仿宋" w:hAnsi="仿宋" w:eastAsia="仿宋" w:cs="仿宋"/>
                <w:b/>
                <w:bCs/>
                <w:kern w:val="0"/>
                <w:sz w:val="28"/>
                <w:szCs w:val="28"/>
              </w:rPr>
              <w:t>模块名称</w:t>
            </w:r>
          </w:p>
        </w:tc>
        <w:tc>
          <w:tcPr>
            <w:tcW w:w="1275" w:type="dxa"/>
            <w:vAlign w:val="center"/>
          </w:tcPr>
          <w:p w14:paraId="011B37DB">
            <w:pPr>
              <w:widowControl/>
              <w:adjustRightInd w:val="0"/>
              <w:snapToGrid w:val="0"/>
              <w:spacing w:before="120" w:line="240" w:lineRule="atLeast"/>
              <w:jc w:val="center"/>
              <w:rPr>
                <w:rFonts w:ascii="仿宋" w:hAnsi="仿宋" w:eastAsia="仿宋" w:cs="仿宋"/>
                <w:b/>
                <w:bCs/>
                <w:kern w:val="0"/>
                <w:sz w:val="28"/>
                <w:szCs w:val="28"/>
              </w:rPr>
            </w:pPr>
            <w:bookmarkStart w:id="8" w:name="_Toc430548992"/>
            <w:r>
              <w:rPr>
                <w:rFonts w:hint="eastAsia" w:ascii="仿宋" w:hAnsi="仿宋" w:eastAsia="仿宋" w:cs="仿宋"/>
                <w:b/>
                <w:bCs/>
                <w:kern w:val="0"/>
                <w:sz w:val="28"/>
                <w:szCs w:val="28"/>
              </w:rPr>
              <w:t>模块/项目</w:t>
            </w:r>
          </w:p>
          <w:p w14:paraId="59B4E1B1">
            <w:pPr>
              <w:widowControl/>
              <w:adjustRightInd w:val="0"/>
              <w:snapToGrid w:val="0"/>
              <w:spacing w:before="120" w:line="240" w:lineRule="atLeast"/>
              <w:jc w:val="center"/>
              <w:rPr>
                <w:rFonts w:ascii="仿宋" w:hAnsi="仿宋" w:eastAsia="仿宋" w:cs="仿宋"/>
                <w:b/>
                <w:bCs/>
                <w:kern w:val="0"/>
                <w:sz w:val="28"/>
                <w:szCs w:val="28"/>
              </w:rPr>
            </w:pPr>
            <w:r>
              <w:rPr>
                <w:rFonts w:hint="eastAsia" w:ascii="仿宋" w:hAnsi="仿宋" w:eastAsia="仿宋" w:cs="仿宋"/>
                <w:b/>
                <w:bCs/>
                <w:kern w:val="0"/>
                <w:sz w:val="28"/>
                <w:szCs w:val="28"/>
              </w:rPr>
              <w:t>名称</w:t>
            </w:r>
          </w:p>
        </w:tc>
        <w:tc>
          <w:tcPr>
            <w:tcW w:w="1418" w:type="dxa"/>
            <w:vAlign w:val="center"/>
          </w:tcPr>
          <w:p w14:paraId="050A18B4">
            <w:pPr>
              <w:widowControl/>
              <w:adjustRightInd w:val="0"/>
              <w:snapToGrid w:val="0"/>
              <w:spacing w:before="120" w:line="240" w:lineRule="atLeast"/>
              <w:jc w:val="center"/>
              <w:rPr>
                <w:rFonts w:ascii="仿宋" w:hAnsi="仿宋" w:eastAsia="仿宋" w:cs="仿宋"/>
                <w:b/>
                <w:bCs/>
                <w:kern w:val="0"/>
                <w:sz w:val="28"/>
                <w:szCs w:val="28"/>
              </w:rPr>
            </w:pPr>
            <w:r>
              <w:rPr>
                <w:rFonts w:hint="eastAsia" w:ascii="仿宋" w:hAnsi="仿宋" w:eastAsia="仿宋" w:cs="仿宋"/>
                <w:b/>
                <w:bCs/>
                <w:kern w:val="0"/>
                <w:sz w:val="28"/>
                <w:szCs w:val="28"/>
              </w:rPr>
              <w:t>子模块</w:t>
            </w:r>
          </w:p>
        </w:tc>
        <w:tc>
          <w:tcPr>
            <w:tcW w:w="5953" w:type="dxa"/>
            <w:vAlign w:val="center"/>
          </w:tcPr>
          <w:p w14:paraId="557834FA">
            <w:pPr>
              <w:widowControl/>
              <w:adjustRightInd w:val="0"/>
              <w:snapToGrid w:val="0"/>
              <w:spacing w:before="120" w:line="240" w:lineRule="atLeast"/>
              <w:jc w:val="center"/>
              <w:rPr>
                <w:rFonts w:ascii="仿宋" w:hAnsi="仿宋" w:eastAsia="仿宋" w:cs="仿宋"/>
                <w:b/>
                <w:bCs/>
                <w:kern w:val="0"/>
                <w:sz w:val="28"/>
                <w:szCs w:val="28"/>
              </w:rPr>
            </w:pPr>
            <w:r>
              <w:rPr>
                <w:rFonts w:hint="eastAsia" w:ascii="仿宋" w:hAnsi="仿宋" w:eastAsia="仿宋" w:cs="仿宋"/>
                <w:b/>
                <w:bCs/>
                <w:kern w:val="0"/>
                <w:sz w:val="28"/>
                <w:szCs w:val="28"/>
              </w:rPr>
              <w:t>主要功能说明</w:t>
            </w:r>
          </w:p>
        </w:tc>
      </w:tr>
      <w:tr w14:paraId="5CBBA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88" w:type="dxa"/>
            <w:vMerge w:val="restart"/>
            <w:vAlign w:val="center"/>
          </w:tcPr>
          <w:p w14:paraId="772DDF2D">
            <w:pPr>
              <w:adjustRightInd w:val="0"/>
              <w:snapToGrid w:val="0"/>
              <w:spacing w:before="120" w:line="240" w:lineRule="atLeast"/>
              <w:jc w:val="center"/>
              <w:rPr>
                <w:rFonts w:ascii="仿宋" w:hAnsi="仿宋" w:eastAsia="仿宋" w:cs="仿宋"/>
                <w:kern w:val="0"/>
                <w:sz w:val="28"/>
                <w:szCs w:val="28"/>
              </w:rPr>
            </w:pPr>
            <w:r>
              <w:rPr>
                <w:rFonts w:hint="eastAsia" w:ascii="仿宋" w:hAnsi="仿宋" w:eastAsia="仿宋" w:cs="仿宋"/>
                <w:kern w:val="0"/>
                <w:sz w:val="28"/>
                <w:szCs w:val="28"/>
              </w:rPr>
              <w:t>重要事项管理模块</w:t>
            </w:r>
          </w:p>
        </w:tc>
        <w:tc>
          <w:tcPr>
            <w:tcW w:w="1275" w:type="dxa"/>
            <w:vMerge w:val="restart"/>
            <w:vAlign w:val="center"/>
          </w:tcPr>
          <w:p w14:paraId="55D5FF57">
            <w:pPr>
              <w:adjustRightInd w:val="0"/>
              <w:snapToGrid w:val="0"/>
              <w:spacing w:before="120" w:line="240" w:lineRule="atLeast"/>
              <w:jc w:val="center"/>
              <w:rPr>
                <w:rFonts w:ascii="仿宋" w:hAnsi="仿宋" w:eastAsia="仿宋" w:cs="仿宋"/>
                <w:kern w:val="0"/>
                <w:sz w:val="28"/>
                <w:szCs w:val="28"/>
              </w:rPr>
            </w:pPr>
            <w:r>
              <w:rPr>
                <w:rFonts w:hint="eastAsia" w:ascii="仿宋" w:hAnsi="仿宋" w:eastAsia="仿宋" w:cs="仿宋"/>
                <w:kern w:val="0"/>
                <w:sz w:val="28"/>
                <w:szCs w:val="28"/>
              </w:rPr>
              <w:t>重要事项管理</w:t>
            </w:r>
          </w:p>
        </w:tc>
        <w:tc>
          <w:tcPr>
            <w:tcW w:w="1418" w:type="dxa"/>
            <w:vAlign w:val="center"/>
          </w:tcPr>
          <w:p w14:paraId="6A14FCE0">
            <w:pPr>
              <w:widowControl/>
              <w:adjustRightInd w:val="0"/>
              <w:snapToGrid w:val="0"/>
              <w:spacing w:before="120" w:line="240" w:lineRule="atLeast"/>
              <w:jc w:val="center"/>
              <w:rPr>
                <w:rFonts w:ascii="仿宋" w:hAnsi="仿宋" w:eastAsia="仿宋" w:cs="仿宋"/>
                <w:kern w:val="0"/>
                <w:sz w:val="28"/>
                <w:szCs w:val="28"/>
              </w:rPr>
            </w:pPr>
            <w:r>
              <w:rPr>
                <w:rFonts w:hint="eastAsia" w:ascii="仿宋" w:hAnsi="仿宋" w:eastAsia="仿宋" w:cs="仿宋"/>
                <w:kern w:val="0"/>
                <w:sz w:val="28"/>
                <w:szCs w:val="28"/>
              </w:rPr>
              <w:t>项目创建</w:t>
            </w:r>
          </w:p>
        </w:tc>
        <w:tc>
          <w:tcPr>
            <w:tcW w:w="5953" w:type="dxa"/>
            <w:vAlign w:val="center"/>
          </w:tcPr>
          <w:p w14:paraId="787C57ED">
            <w:pPr>
              <w:widowControl/>
              <w:adjustRightInd w:val="0"/>
              <w:snapToGrid w:val="0"/>
              <w:spacing w:before="120" w:line="240" w:lineRule="atLeast"/>
              <w:jc w:val="left"/>
              <w:rPr>
                <w:rFonts w:ascii="仿宋" w:hAnsi="仿宋" w:eastAsia="仿宋" w:cs="仿宋"/>
                <w:kern w:val="0"/>
                <w:sz w:val="28"/>
                <w:szCs w:val="28"/>
              </w:rPr>
            </w:pPr>
            <w:r>
              <w:rPr>
                <w:rFonts w:hint="eastAsia" w:ascii="仿宋" w:hAnsi="仿宋" w:eastAsia="仿宋" w:cs="仿宋"/>
                <w:kern w:val="0"/>
                <w:sz w:val="28"/>
                <w:szCs w:val="28"/>
              </w:rPr>
              <w:t>教育局各处室、学校的重要事项在实施前，教育局各处室、学校项目负责人在线创建项目，填写项目信息、佐证材料等。</w:t>
            </w:r>
          </w:p>
        </w:tc>
      </w:tr>
      <w:tr w14:paraId="23D82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88" w:type="dxa"/>
            <w:vMerge w:val="continue"/>
            <w:vAlign w:val="center"/>
          </w:tcPr>
          <w:p w14:paraId="28006DD4">
            <w:pPr>
              <w:widowControl/>
              <w:adjustRightInd w:val="0"/>
              <w:snapToGrid w:val="0"/>
              <w:spacing w:before="120" w:line="240" w:lineRule="atLeast"/>
              <w:jc w:val="center"/>
              <w:rPr>
                <w:rFonts w:ascii="仿宋" w:hAnsi="仿宋" w:eastAsia="仿宋" w:cs="仿宋"/>
                <w:kern w:val="0"/>
                <w:sz w:val="28"/>
                <w:szCs w:val="28"/>
              </w:rPr>
            </w:pPr>
          </w:p>
        </w:tc>
        <w:tc>
          <w:tcPr>
            <w:tcW w:w="1275" w:type="dxa"/>
            <w:vMerge w:val="continue"/>
            <w:vAlign w:val="center"/>
          </w:tcPr>
          <w:p w14:paraId="6B9CB587">
            <w:pPr>
              <w:widowControl/>
              <w:adjustRightInd w:val="0"/>
              <w:snapToGrid w:val="0"/>
              <w:spacing w:before="120" w:line="240" w:lineRule="atLeast"/>
              <w:jc w:val="center"/>
              <w:rPr>
                <w:rFonts w:ascii="仿宋" w:hAnsi="仿宋" w:eastAsia="仿宋" w:cs="仿宋"/>
                <w:kern w:val="0"/>
                <w:sz w:val="28"/>
                <w:szCs w:val="28"/>
              </w:rPr>
            </w:pPr>
          </w:p>
        </w:tc>
        <w:tc>
          <w:tcPr>
            <w:tcW w:w="1418" w:type="dxa"/>
            <w:vAlign w:val="center"/>
          </w:tcPr>
          <w:p w14:paraId="4AB1E5AC">
            <w:pPr>
              <w:widowControl/>
              <w:adjustRightInd w:val="0"/>
              <w:snapToGrid w:val="0"/>
              <w:spacing w:before="120" w:line="240" w:lineRule="atLeast"/>
              <w:jc w:val="center"/>
              <w:rPr>
                <w:rFonts w:ascii="仿宋" w:hAnsi="仿宋" w:eastAsia="仿宋" w:cs="仿宋"/>
                <w:kern w:val="0"/>
                <w:sz w:val="28"/>
                <w:szCs w:val="28"/>
              </w:rPr>
            </w:pPr>
            <w:r>
              <w:rPr>
                <w:rFonts w:hint="eastAsia" w:ascii="仿宋" w:hAnsi="仿宋" w:eastAsia="仿宋" w:cs="仿宋"/>
                <w:kern w:val="0"/>
                <w:sz w:val="28"/>
                <w:szCs w:val="28"/>
              </w:rPr>
              <w:t>项目申报</w:t>
            </w:r>
          </w:p>
        </w:tc>
        <w:tc>
          <w:tcPr>
            <w:tcW w:w="5953" w:type="dxa"/>
            <w:vAlign w:val="center"/>
          </w:tcPr>
          <w:p w14:paraId="3F44B5CD">
            <w:pPr>
              <w:widowControl/>
              <w:adjustRightInd w:val="0"/>
              <w:snapToGrid w:val="0"/>
              <w:spacing w:before="120" w:line="240" w:lineRule="atLeast"/>
              <w:jc w:val="left"/>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教育局各处室、学校经授权的使用人员可以根据项目需要不定时申报项目需求。申报字段包含：申请时间、申请单位、申请部门、实施时间、经费预算合计、经费来源、申请项目、经费明细等。</w:t>
            </w:r>
          </w:p>
          <w:p w14:paraId="01F7DC86">
            <w:pPr>
              <w:widowControl/>
              <w:adjustRightInd w:val="0"/>
              <w:snapToGrid w:val="0"/>
              <w:spacing w:before="120" w:line="240" w:lineRule="atLeast"/>
              <w:jc w:val="left"/>
              <w:rPr>
                <w:rFonts w:ascii="仿宋" w:hAnsi="仿宋" w:eastAsia="仿宋" w:cs="仿宋"/>
                <w:kern w:val="0"/>
                <w:sz w:val="28"/>
                <w:szCs w:val="28"/>
              </w:rPr>
            </w:pP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根据申报金额大小及资金来源，平台自动判断是否上报管理部门进行审批。</w:t>
            </w:r>
          </w:p>
        </w:tc>
      </w:tr>
      <w:tr w14:paraId="04C52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88" w:type="dxa"/>
            <w:vMerge w:val="continue"/>
          </w:tcPr>
          <w:p w14:paraId="2EB245D1">
            <w:pPr>
              <w:widowControl/>
              <w:adjustRightInd w:val="0"/>
              <w:snapToGrid w:val="0"/>
              <w:spacing w:before="120" w:line="240" w:lineRule="atLeast"/>
              <w:jc w:val="center"/>
              <w:rPr>
                <w:rFonts w:ascii="仿宋" w:hAnsi="仿宋" w:eastAsia="仿宋" w:cs="仿宋"/>
                <w:kern w:val="0"/>
                <w:sz w:val="28"/>
                <w:szCs w:val="28"/>
              </w:rPr>
            </w:pPr>
          </w:p>
        </w:tc>
        <w:tc>
          <w:tcPr>
            <w:tcW w:w="1275" w:type="dxa"/>
            <w:vMerge w:val="continue"/>
            <w:vAlign w:val="center"/>
          </w:tcPr>
          <w:p w14:paraId="359E669B">
            <w:pPr>
              <w:widowControl/>
              <w:adjustRightInd w:val="0"/>
              <w:snapToGrid w:val="0"/>
              <w:spacing w:before="120" w:line="240" w:lineRule="atLeast"/>
              <w:jc w:val="center"/>
              <w:rPr>
                <w:rFonts w:ascii="仿宋" w:hAnsi="仿宋" w:eastAsia="仿宋" w:cs="仿宋"/>
                <w:kern w:val="0"/>
                <w:sz w:val="28"/>
                <w:szCs w:val="28"/>
              </w:rPr>
            </w:pPr>
          </w:p>
        </w:tc>
        <w:tc>
          <w:tcPr>
            <w:tcW w:w="1418" w:type="dxa"/>
            <w:vAlign w:val="center"/>
          </w:tcPr>
          <w:p w14:paraId="21645DC9">
            <w:pPr>
              <w:widowControl/>
              <w:adjustRightInd w:val="0"/>
              <w:snapToGrid w:val="0"/>
              <w:spacing w:before="120" w:line="240" w:lineRule="atLeast"/>
              <w:jc w:val="center"/>
              <w:rPr>
                <w:rFonts w:ascii="仿宋" w:hAnsi="仿宋" w:eastAsia="仿宋" w:cs="仿宋"/>
                <w:kern w:val="0"/>
                <w:sz w:val="28"/>
                <w:szCs w:val="28"/>
              </w:rPr>
            </w:pPr>
            <w:r>
              <w:rPr>
                <w:rFonts w:hint="eastAsia" w:ascii="仿宋" w:hAnsi="仿宋" w:eastAsia="仿宋" w:cs="仿宋"/>
                <w:kern w:val="0"/>
                <w:sz w:val="28"/>
                <w:szCs w:val="28"/>
              </w:rPr>
              <w:t>项目审批</w:t>
            </w:r>
          </w:p>
        </w:tc>
        <w:tc>
          <w:tcPr>
            <w:tcW w:w="5953" w:type="dxa"/>
            <w:vAlign w:val="center"/>
          </w:tcPr>
          <w:p w14:paraId="3A6E6DF6">
            <w:pPr>
              <w:widowControl/>
              <w:adjustRightInd w:val="0"/>
              <w:snapToGrid w:val="0"/>
              <w:spacing w:before="120" w:line="240" w:lineRule="atLeast"/>
              <w:jc w:val="left"/>
              <w:rPr>
                <w:rFonts w:ascii="仿宋" w:hAnsi="仿宋" w:eastAsia="仿宋" w:cs="仿宋"/>
                <w:kern w:val="0"/>
                <w:sz w:val="28"/>
                <w:szCs w:val="28"/>
              </w:rPr>
            </w:pPr>
            <w:r>
              <w:rPr>
                <w:rFonts w:hint="eastAsia" w:ascii="仿宋" w:hAnsi="仿宋" w:eastAsia="仿宋" w:cs="仿宋"/>
                <w:kern w:val="0"/>
                <w:sz w:val="28"/>
                <w:szCs w:val="28"/>
              </w:rPr>
              <w:t>1.管理部门经授权人员审批教育局各处室、学校立项申报内容，审批内容包括：申请时间、申请单位、申请部门、实施时间、经费预算合计、经费来源、申请项目、经费明细和上传材料等。</w:t>
            </w:r>
          </w:p>
          <w:p w14:paraId="5A626CD6">
            <w:pPr>
              <w:widowControl/>
              <w:adjustRightInd w:val="0"/>
              <w:snapToGrid w:val="0"/>
              <w:spacing w:before="120" w:line="240" w:lineRule="atLeast"/>
              <w:jc w:val="left"/>
              <w:rPr>
                <w:rFonts w:ascii="仿宋" w:hAnsi="仿宋" w:eastAsia="仿宋" w:cs="仿宋"/>
                <w:kern w:val="0"/>
                <w:sz w:val="28"/>
                <w:szCs w:val="28"/>
              </w:rPr>
            </w:pPr>
            <w:r>
              <w:rPr>
                <w:rFonts w:hint="eastAsia" w:ascii="仿宋" w:hAnsi="仿宋" w:eastAsia="仿宋" w:cs="仿宋"/>
                <w:kern w:val="0"/>
                <w:sz w:val="28"/>
                <w:szCs w:val="28"/>
              </w:rPr>
              <w:t>2.▲管理部门按照职能划分逐级审批(提供软件功能截图或承诺函)。可支持逐条审批，支持审批撤销。</w:t>
            </w:r>
          </w:p>
        </w:tc>
      </w:tr>
      <w:tr w14:paraId="15D43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88" w:type="dxa"/>
            <w:vMerge w:val="continue"/>
          </w:tcPr>
          <w:p w14:paraId="1D7499F5">
            <w:pPr>
              <w:widowControl/>
              <w:adjustRightInd w:val="0"/>
              <w:snapToGrid w:val="0"/>
              <w:spacing w:before="120" w:line="240" w:lineRule="atLeast"/>
              <w:jc w:val="center"/>
              <w:rPr>
                <w:rFonts w:ascii="仿宋" w:hAnsi="仿宋" w:eastAsia="仿宋" w:cs="仿宋"/>
                <w:kern w:val="0"/>
                <w:sz w:val="28"/>
                <w:szCs w:val="28"/>
              </w:rPr>
            </w:pPr>
          </w:p>
        </w:tc>
        <w:tc>
          <w:tcPr>
            <w:tcW w:w="1275" w:type="dxa"/>
            <w:vMerge w:val="continue"/>
            <w:vAlign w:val="center"/>
          </w:tcPr>
          <w:p w14:paraId="3988FAA6">
            <w:pPr>
              <w:widowControl/>
              <w:adjustRightInd w:val="0"/>
              <w:snapToGrid w:val="0"/>
              <w:spacing w:before="120" w:line="240" w:lineRule="atLeast"/>
              <w:jc w:val="center"/>
              <w:rPr>
                <w:rFonts w:ascii="仿宋" w:hAnsi="仿宋" w:eastAsia="仿宋" w:cs="仿宋"/>
                <w:kern w:val="0"/>
                <w:sz w:val="28"/>
                <w:szCs w:val="28"/>
              </w:rPr>
            </w:pPr>
          </w:p>
        </w:tc>
        <w:tc>
          <w:tcPr>
            <w:tcW w:w="1418" w:type="dxa"/>
            <w:vAlign w:val="center"/>
          </w:tcPr>
          <w:p w14:paraId="0CF3C618">
            <w:pPr>
              <w:widowControl/>
              <w:adjustRightInd w:val="0"/>
              <w:snapToGrid w:val="0"/>
              <w:spacing w:before="120" w:line="240" w:lineRule="atLeast"/>
              <w:jc w:val="center"/>
              <w:rPr>
                <w:rFonts w:ascii="仿宋" w:hAnsi="仿宋" w:eastAsia="仿宋" w:cs="仿宋"/>
                <w:kern w:val="0"/>
                <w:sz w:val="28"/>
                <w:szCs w:val="28"/>
              </w:rPr>
            </w:pPr>
            <w:r>
              <w:rPr>
                <w:rFonts w:hint="eastAsia" w:ascii="仿宋" w:hAnsi="仿宋" w:eastAsia="仿宋" w:cs="仿宋"/>
                <w:kern w:val="0"/>
                <w:sz w:val="28"/>
                <w:szCs w:val="28"/>
              </w:rPr>
              <w:t>项目查看</w:t>
            </w:r>
          </w:p>
        </w:tc>
        <w:tc>
          <w:tcPr>
            <w:tcW w:w="5953" w:type="dxa"/>
            <w:vAlign w:val="center"/>
          </w:tcPr>
          <w:p w14:paraId="549E8799">
            <w:pPr>
              <w:widowControl/>
              <w:adjustRightInd w:val="0"/>
              <w:snapToGrid w:val="0"/>
              <w:spacing w:before="120" w:line="240" w:lineRule="atLeast"/>
              <w:jc w:val="left"/>
              <w:rPr>
                <w:rFonts w:ascii="仿宋" w:hAnsi="仿宋" w:eastAsia="仿宋" w:cs="仿宋"/>
                <w:kern w:val="0"/>
                <w:sz w:val="28"/>
                <w:szCs w:val="28"/>
              </w:rPr>
            </w:pPr>
            <w:r>
              <w:rPr>
                <w:rFonts w:hint="eastAsia" w:ascii="仿宋" w:hAnsi="仿宋" w:eastAsia="仿宋" w:cs="仿宋"/>
                <w:kern w:val="0"/>
                <w:sz w:val="28"/>
                <w:szCs w:val="28"/>
              </w:rPr>
              <w:t>教育局各处室、学校可以查看立项申报项目审批状态、审批时间、审批结果、审批意见等内容。</w:t>
            </w:r>
          </w:p>
        </w:tc>
      </w:tr>
      <w:tr w14:paraId="37180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88" w:type="dxa"/>
            <w:vMerge w:val="continue"/>
          </w:tcPr>
          <w:p w14:paraId="6EB94F36">
            <w:pPr>
              <w:widowControl/>
              <w:adjustRightInd w:val="0"/>
              <w:snapToGrid w:val="0"/>
              <w:spacing w:before="120" w:line="240" w:lineRule="atLeast"/>
              <w:jc w:val="center"/>
              <w:rPr>
                <w:rFonts w:ascii="仿宋" w:hAnsi="仿宋" w:eastAsia="仿宋" w:cs="仿宋"/>
                <w:kern w:val="0"/>
                <w:sz w:val="28"/>
                <w:szCs w:val="28"/>
              </w:rPr>
            </w:pPr>
          </w:p>
        </w:tc>
        <w:tc>
          <w:tcPr>
            <w:tcW w:w="1275" w:type="dxa"/>
            <w:vMerge w:val="continue"/>
            <w:vAlign w:val="center"/>
          </w:tcPr>
          <w:p w14:paraId="619B1517">
            <w:pPr>
              <w:widowControl/>
              <w:adjustRightInd w:val="0"/>
              <w:snapToGrid w:val="0"/>
              <w:spacing w:before="120" w:line="240" w:lineRule="atLeast"/>
              <w:jc w:val="center"/>
              <w:rPr>
                <w:rFonts w:ascii="仿宋" w:hAnsi="仿宋" w:eastAsia="仿宋" w:cs="仿宋"/>
                <w:kern w:val="0"/>
                <w:sz w:val="28"/>
                <w:szCs w:val="28"/>
              </w:rPr>
            </w:pPr>
          </w:p>
        </w:tc>
        <w:tc>
          <w:tcPr>
            <w:tcW w:w="1418" w:type="dxa"/>
            <w:vAlign w:val="center"/>
          </w:tcPr>
          <w:p w14:paraId="03D3E6A4">
            <w:pPr>
              <w:widowControl/>
              <w:adjustRightInd w:val="0"/>
              <w:snapToGrid w:val="0"/>
              <w:spacing w:before="120" w:line="240" w:lineRule="atLeast"/>
              <w:jc w:val="center"/>
              <w:rPr>
                <w:rFonts w:ascii="仿宋" w:hAnsi="仿宋" w:eastAsia="仿宋" w:cs="仿宋"/>
                <w:kern w:val="0"/>
                <w:sz w:val="28"/>
                <w:szCs w:val="28"/>
              </w:rPr>
            </w:pPr>
            <w:r>
              <w:rPr>
                <w:rFonts w:hint="eastAsia" w:ascii="仿宋" w:hAnsi="仿宋" w:eastAsia="仿宋" w:cs="仿宋"/>
                <w:kern w:val="0"/>
                <w:sz w:val="28"/>
                <w:szCs w:val="28"/>
              </w:rPr>
              <w:t>业务配置</w:t>
            </w:r>
          </w:p>
        </w:tc>
        <w:tc>
          <w:tcPr>
            <w:tcW w:w="5953" w:type="dxa"/>
            <w:vAlign w:val="center"/>
          </w:tcPr>
          <w:p w14:paraId="52D14EC3">
            <w:pPr>
              <w:widowControl/>
              <w:adjustRightInd w:val="0"/>
              <w:snapToGrid w:val="0"/>
              <w:spacing w:before="120" w:line="240" w:lineRule="atLeast"/>
              <w:jc w:val="left"/>
              <w:rPr>
                <w:rFonts w:ascii="仿宋" w:hAnsi="仿宋" w:eastAsia="仿宋" w:cs="仿宋"/>
                <w:kern w:val="0"/>
                <w:sz w:val="28"/>
                <w:szCs w:val="28"/>
              </w:rPr>
            </w:pPr>
            <w:r>
              <w:rPr>
                <w:rFonts w:hint="eastAsia" w:ascii="仿宋" w:hAnsi="仿宋" w:eastAsia="仿宋" w:cs="仿宋"/>
                <w:kern w:val="0"/>
                <w:sz w:val="28"/>
                <w:szCs w:val="28"/>
              </w:rPr>
              <w:t>▲教育局各处室、学校和管理部门根据实际申报、审批角色赋予对应人员权限，可添加、删除。(提供软件功能截图或承诺函)</w:t>
            </w:r>
          </w:p>
        </w:tc>
      </w:tr>
      <w:tr w14:paraId="2B6F6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88" w:type="dxa"/>
            <w:vMerge w:val="continue"/>
          </w:tcPr>
          <w:p w14:paraId="26E720DA">
            <w:pPr>
              <w:widowControl/>
              <w:adjustRightInd w:val="0"/>
              <w:snapToGrid w:val="0"/>
              <w:spacing w:before="120" w:line="240" w:lineRule="atLeast"/>
              <w:jc w:val="center"/>
              <w:rPr>
                <w:rFonts w:ascii="仿宋" w:hAnsi="仿宋" w:eastAsia="仿宋" w:cs="仿宋"/>
                <w:kern w:val="0"/>
                <w:sz w:val="28"/>
                <w:szCs w:val="28"/>
              </w:rPr>
            </w:pPr>
          </w:p>
        </w:tc>
        <w:tc>
          <w:tcPr>
            <w:tcW w:w="1275" w:type="dxa"/>
            <w:vMerge w:val="continue"/>
            <w:vAlign w:val="center"/>
          </w:tcPr>
          <w:p w14:paraId="12EAAC7F">
            <w:pPr>
              <w:widowControl/>
              <w:adjustRightInd w:val="0"/>
              <w:snapToGrid w:val="0"/>
              <w:spacing w:before="120" w:line="240" w:lineRule="atLeast"/>
              <w:jc w:val="center"/>
              <w:rPr>
                <w:rFonts w:ascii="仿宋" w:hAnsi="仿宋" w:eastAsia="仿宋" w:cs="仿宋"/>
                <w:kern w:val="0"/>
                <w:sz w:val="28"/>
                <w:szCs w:val="28"/>
              </w:rPr>
            </w:pPr>
          </w:p>
        </w:tc>
        <w:tc>
          <w:tcPr>
            <w:tcW w:w="1418" w:type="dxa"/>
            <w:vAlign w:val="center"/>
          </w:tcPr>
          <w:p w14:paraId="6CA92E48">
            <w:pPr>
              <w:widowControl/>
              <w:adjustRightInd w:val="0"/>
              <w:snapToGrid w:val="0"/>
              <w:spacing w:before="120" w:line="240" w:lineRule="atLeast"/>
              <w:jc w:val="center"/>
              <w:rPr>
                <w:rFonts w:ascii="仿宋" w:hAnsi="仿宋" w:eastAsia="仿宋" w:cs="仿宋"/>
                <w:kern w:val="0"/>
                <w:sz w:val="28"/>
                <w:szCs w:val="28"/>
              </w:rPr>
            </w:pPr>
            <w:r>
              <w:rPr>
                <w:rFonts w:hint="eastAsia" w:ascii="仿宋" w:hAnsi="仿宋" w:eastAsia="仿宋" w:cs="仿宋"/>
                <w:kern w:val="0"/>
                <w:sz w:val="28"/>
                <w:szCs w:val="28"/>
              </w:rPr>
              <w:t>文档数字化</w:t>
            </w:r>
          </w:p>
        </w:tc>
        <w:tc>
          <w:tcPr>
            <w:tcW w:w="5953" w:type="dxa"/>
            <w:vAlign w:val="center"/>
          </w:tcPr>
          <w:p w14:paraId="59BD21CB">
            <w:pPr>
              <w:widowControl/>
              <w:adjustRightInd w:val="0"/>
              <w:snapToGrid w:val="0"/>
              <w:spacing w:before="120" w:line="240" w:lineRule="atLeast"/>
              <w:rPr>
                <w:rFonts w:ascii="仿宋" w:hAnsi="仿宋" w:eastAsia="仿宋" w:cs="仿宋"/>
                <w:kern w:val="0"/>
                <w:sz w:val="28"/>
                <w:szCs w:val="28"/>
              </w:rPr>
            </w:pPr>
            <w:r>
              <w:rPr>
                <w:rFonts w:hint="eastAsia" w:ascii="仿宋" w:hAnsi="仿宋" w:eastAsia="仿宋" w:cs="仿宋"/>
                <w:kern w:val="0"/>
                <w:sz w:val="28"/>
                <w:szCs w:val="28"/>
              </w:rPr>
              <w:t>▲在项目的备案过程中动态采集数据，生成“项目信息”和“项目材料”的电子档案。(提供软件功能截图或承诺函)</w:t>
            </w:r>
          </w:p>
        </w:tc>
      </w:tr>
      <w:tr w14:paraId="4F4DE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8" w:hRule="atLeast"/>
          <w:jc w:val="center"/>
        </w:trPr>
        <w:tc>
          <w:tcPr>
            <w:tcW w:w="988" w:type="dxa"/>
            <w:vMerge w:val="continue"/>
          </w:tcPr>
          <w:p w14:paraId="48E38F04">
            <w:pPr>
              <w:widowControl/>
              <w:adjustRightInd w:val="0"/>
              <w:snapToGrid w:val="0"/>
              <w:spacing w:before="120" w:line="240" w:lineRule="atLeast"/>
              <w:jc w:val="center"/>
              <w:rPr>
                <w:rFonts w:ascii="仿宋" w:hAnsi="仿宋" w:eastAsia="仿宋" w:cs="仿宋"/>
                <w:kern w:val="0"/>
                <w:sz w:val="28"/>
                <w:szCs w:val="28"/>
              </w:rPr>
            </w:pPr>
          </w:p>
        </w:tc>
        <w:tc>
          <w:tcPr>
            <w:tcW w:w="1275" w:type="dxa"/>
            <w:vMerge w:val="continue"/>
            <w:vAlign w:val="center"/>
          </w:tcPr>
          <w:p w14:paraId="780E2DA7">
            <w:pPr>
              <w:widowControl/>
              <w:adjustRightInd w:val="0"/>
              <w:snapToGrid w:val="0"/>
              <w:spacing w:before="120" w:line="240" w:lineRule="atLeast"/>
              <w:jc w:val="center"/>
              <w:rPr>
                <w:rFonts w:ascii="仿宋" w:hAnsi="仿宋" w:eastAsia="仿宋" w:cs="仿宋"/>
                <w:kern w:val="0"/>
                <w:sz w:val="28"/>
                <w:szCs w:val="28"/>
              </w:rPr>
            </w:pPr>
          </w:p>
        </w:tc>
        <w:tc>
          <w:tcPr>
            <w:tcW w:w="1418" w:type="dxa"/>
            <w:vAlign w:val="center"/>
          </w:tcPr>
          <w:p w14:paraId="6038E970">
            <w:pPr>
              <w:widowControl/>
              <w:adjustRightInd w:val="0"/>
              <w:snapToGrid w:val="0"/>
              <w:spacing w:before="120" w:line="240" w:lineRule="atLeast"/>
              <w:jc w:val="center"/>
              <w:rPr>
                <w:rFonts w:ascii="仿宋" w:hAnsi="仿宋" w:eastAsia="仿宋" w:cs="仿宋"/>
                <w:kern w:val="0"/>
                <w:sz w:val="28"/>
                <w:szCs w:val="28"/>
              </w:rPr>
            </w:pPr>
            <w:r>
              <w:rPr>
                <w:rFonts w:hint="eastAsia" w:ascii="仿宋" w:hAnsi="仿宋" w:eastAsia="仿宋" w:cs="仿宋"/>
                <w:kern w:val="0"/>
                <w:sz w:val="28"/>
                <w:szCs w:val="28"/>
              </w:rPr>
              <w:t>查询统计及导出</w:t>
            </w:r>
          </w:p>
        </w:tc>
        <w:tc>
          <w:tcPr>
            <w:tcW w:w="5953" w:type="dxa"/>
            <w:vAlign w:val="center"/>
          </w:tcPr>
          <w:p w14:paraId="0AF35A70">
            <w:pPr>
              <w:widowControl/>
              <w:adjustRightInd w:val="0"/>
              <w:snapToGrid w:val="0"/>
              <w:spacing w:before="120" w:line="240" w:lineRule="atLeast"/>
              <w:jc w:val="left"/>
              <w:rPr>
                <w:rFonts w:ascii="仿宋" w:hAnsi="仿宋" w:eastAsia="仿宋" w:cs="仿宋"/>
                <w:kern w:val="0"/>
                <w:sz w:val="28"/>
                <w:szCs w:val="28"/>
              </w:rPr>
            </w:pPr>
            <w:r>
              <w:rPr>
                <w:rFonts w:hint="eastAsia" w:ascii="仿宋" w:hAnsi="仿宋" w:eastAsia="仿宋" w:cs="仿宋"/>
                <w:kern w:val="0"/>
                <w:sz w:val="28"/>
                <w:szCs w:val="28"/>
              </w:rPr>
              <w:t>定制各类项目查询统计报表；</w:t>
            </w:r>
          </w:p>
          <w:p w14:paraId="1BF5270C">
            <w:pPr>
              <w:widowControl/>
              <w:adjustRightInd w:val="0"/>
              <w:snapToGrid w:val="0"/>
              <w:spacing w:before="120" w:line="240" w:lineRule="atLeast"/>
              <w:jc w:val="left"/>
              <w:rPr>
                <w:rFonts w:ascii="仿宋" w:hAnsi="仿宋" w:eastAsia="仿宋" w:cs="仿宋"/>
                <w:kern w:val="0"/>
                <w:sz w:val="28"/>
                <w:szCs w:val="28"/>
              </w:rPr>
            </w:pPr>
            <w:r>
              <w:rPr>
                <w:rFonts w:hint="eastAsia" w:ascii="仿宋" w:hAnsi="仿宋" w:eastAsia="仿宋" w:cs="仿宋"/>
                <w:kern w:val="0"/>
                <w:sz w:val="28"/>
                <w:szCs w:val="28"/>
              </w:rPr>
              <w:t>1.▲支持在线打印带防伪水印的立项备案（事前申报审批）表。(提供软件功能截图或承诺函)</w:t>
            </w:r>
          </w:p>
          <w:p w14:paraId="1E960621">
            <w:pPr>
              <w:rPr>
                <w:rFonts w:ascii="仿宋" w:hAnsi="仿宋" w:eastAsia="仿宋" w:cs="仿宋"/>
                <w:kern w:val="0"/>
                <w:sz w:val="28"/>
                <w:szCs w:val="28"/>
              </w:rPr>
            </w:pPr>
            <w:r>
              <w:rPr>
                <w:rFonts w:hint="eastAsia" w:ascii="仿宋" w:hAnsi="仿宋" w:eastAsia="仿宋" w:cs="仿宋"/>
                <w:kern w:val="0"/>
                <w:sz w:val="28"/>
                <w:szCs w:val="28"/>
              </w:rPr>
              <w:t>支持查询本年度（跨年度）发起事项总数。</w:t>
            </w:r>
          </w:p>
          <w:p w14:paraId="14E209E1">
            <w:pPr>
              <w:rPr>
                <w:rFonts w:ascii="仿宋" w:hAnsi="仿宋" w:eastAsia="仿宋" w:cs="仿宋"/>
                <w:kern w:val="0"/>
                <w:sz w:val="28"/>
                <w:szCs w:val="28"/>
              </w:rPr>
            </w:pPr>
          </w:p>
          <w:p w14:paraId="38D63057">
            <w:pPr>
              <w:rPr>
                <w:rFonts w:ascii="仿宋" w:hAnsi="仿宋" w:eastAsia="仿宋" w:cs="仿宋"/>
                <w:kern w:val="0"/>
                <w:sz w:val="28"/>
                <w:szCs w:val="28"/>
              </w:rPr>
            </w:pPr>
            <w:r>
              <w:rPr>
                <w:rFonts w:hint="eastAsia" w:ascii="仿宋" w:hAnsi="仿宋" w:eastAsia="仿宋" w:cs="仿宋"/>
                <w:kern w:val="0"/>
                <w:sz w:val="28"/>
                <w:szCs w:val="28"/>
              </w:rPr>
              <w:t>2.支持查询三重一大决策事项、重大事项决策、重要干部任免、重大项目投资决策和大额资金使用、无需三重一大决策事项等内容。</w:t>
            </w:r>
          </w:p>
        </w:tc>
      </w:tr>
      <w:tr w14:paraId="7FA6C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8" w:hRule="atLeast"/>
          <w:jc w:val="center"/>
        </w:trPr>
        <w:tc>
          <w:tcPr>
            <w:tcW w:w="988" w:type="dxa"/>
            <w:vMerge w:val="continue"/>
          </w:tcPr>
          <w:p w14:paraId="665578DE">
            <w:pPr>
              <w:widowControl/>
              <w:adjustRightInd w:val="0"/>
              <w:snapToGrid w:val="0"/>
              <w:spacing w:before="120" w:line="240" w:lineRule="atLeast"/>
              <w:jc w:val="center"/>
              <w:rPr>
                <w:rFonts w:ascii="仿宋" w:hAnsi="仿宋" w:eastAsia="仿宋" w:cs="仿宋"/>
                <w:kern w:val="0"/>
                <w:sz w:val="28"/>
                <w:szCs w:val="28"/>
                <w:highlight w:val="none"/>
              </w:rPr>
            </w:pPr>
          </w:p>
        </w:tc>
        <w:tc>
          <w:tcPr>
            <w:tcW w:w="1275" w:type="dxa"/>
            <w:vMerge w:val="continue"/>
            <w:vAlign w:val="center"/>
          </w:tcPr>
          <w:p w14:paraId="6946FD4E">
            <w:pPr>
              <w:widowControl/>
              <w:adjustRightInd w:val="0"/>
              <w:snapToGrid w:val="0"/>
              <w:spacing w:before="120" w:line="240" w:lineRule="atLeast"/>
              <w:jc w:val="center"/>
              <w:rPr>
                <w:rFonts w:ascii="仿宋" w:hAnsi="仿宋" w:eastAsia="仿宋" w:cs="仿宋"/>
                <w:kern w:val="0"/>
                <w:sz w:val="28"/>
                <w:szCs w:val="28"/>
                <w:highlight w:val="none"/>
              </w:rPr>
            </w:pPr>
          </w:p>
        </w:tc>
        <w:tc>
          <w:tcPr>
            <w:tcW w:w="1418" w:type="dxa"/>
            <w:vAlign w:val="center"/>
          </w:tcPr>
          <w:p w14:paraId="763CB138">
            <w:pPr>
              <w:widowControl/>
              <w:adjustRightInd w:val="0"/>
              <w:snapToGrid w:val="0"/>
              <w:spacing w:before="120" w:line="240" w:lineRule="atLeast"/>
              <w:jc w:val="center"/>
              <w:rPr>
                <w:rFonts w:ascii="仿宋" w:hAnsi="仿宋" w:eastAsia="仿宋" w:cs="仿宋"/>
                <w:kern w:val="0"/>
                <w:sz w:val="28"/>
                <w:szCs w:val="28"/>
                <w:highlight w:val="none"/>
              </w:rPr>
            </w:pPr>
            <w:r>
              <w:rPr>
                <w:rFonts w:hint="eastAsia" w:ascii="仿宋" w:hAnsi="仿宋" w:eastAsia="仿宋" w:cs="仿宋"/>
                <w:kern w:val="0"/>
                <w:sz w:val="28"/>
                <w:szCs w:val="28"/>
                <w:highlight w:val="none"/>
              </w:rPr>
              <w:t>管理部门系统配置</w:t>
            </w:r>
          </w:p>
        </w:tc>
        <w:tc>
          <w:tcPr>
            <w:tcW w:w="5953" w:type="dxa"/>
            <w:vAlign w:val="center"/>
          </w:tcPr>
          <w:p w14:paraId="1C8C55CF">
            <w:pPr>
              <w:widowControl/>
              <w:adjustRightInd w:val="0"/>
              <w:snapToGrid w:val="0"/>
              <w:spacing w:before="120" w:line="240" w:lineRule="atLeast"/>
              <w:jc w:val="left"/>
              <w:rPr>
                <w:rFonts w:ascii="仿宋" w:hAnsi="仿宋" w:eastAsia="仿宋" w:cs="仿宋"/>
                <w:kern w:val="0"/>
                <w:sz w:val="28"/>
                <w:szCs w:val="28"/>
                <w:highlight w:val="none"/>
              </w:rPr>
            </w:pPr>
            <w:r>
              <w:rPr>
                <w:rFonts w:hint="eastAsia" w:ascii="仿宋" w:hAnsi="仿宋" w:eastAsia="仿宋" w:cs="仿宋"/>
                <w:kern w:val="0"/>
                <w:sz w:val="28"/>
                <w:szCs w:val="28"/>
                <w:highlight w:val="none"/>
              </w:rPr>
              <w:t>支持业务流程、数据字段后台可配置；</w:t>
            </w:r>
          </w:p>
          <w:p w14:paraId="0BA92A2E">
            <w:pPr>
              <w:widowControl/>
              <w:adjustRightInd w:val="0"/>
              <w:snapToGrid w:val="0"/>
              <w:spacing w:before="120" w:line="240" w:lineRule="atLeast"/>
              <w:jc w:val="left"/>
              <w:rPr>
                <w:rFonts w:ascii="仿宋" w:hAnsi="仿宋" w:eastAsia="仿宋" w:cs="仿宋"/>
                <w:kern w:val="0"/>
                <w:sz w:val="28"/>
                <w:szCs w:val="28"/>
                <w:highlight w:val="none"/>
              </w:rPr>
            </w:pPr>
            <w:r>
              <w:rPr>
                <w:rFonts w:hint="eastAsia" w:ascii="仿宋" w:hAnsi="仿宋" w:eastAsia="仿宋" w:cs="仿宋"/>
                <w:kern w:val="0"/>
                <w:sz w:val="28"/>
                <w:szCs w:val="28"/>
                <w:highlight w:val="none"/>
              </w:rPr>
              <w:t>▲支持管理部门对项目分类、资金来源等字段进行自定义配置。(提供软件功能截图或承诺函)</w:t>
            </w:r>
          </w:p>
        </w:tc>
      </w:tr>
      <w:tr w14:paraId="04503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988" w:type="dxa"/>
            <w:vMerge w:val="restart"/>
            <w:vAlign w:val="center"/>
          </w:tcPr>
          <w:p w14:paraId="259D1028">
            <w:pPr>
              <w:widowControl/>
              <w:adjustRightInd w:val="0"/>
              <w:snapToGrid w:val="0"/>
              <w:spacing w:before="120" w:line="240" w:lineRule="atLeast"/>
              <w:jc w:val="left"/>
              <w:rPr>
                <w:rFonts w:ascii="仿宋" w:hAnsi="仿宋" w:eastAsia="仿宋" w:cs="仿宋"/>
                <w:kern w:val="0"/>
                <w:sz w:val="28"/>
                <w:szCs w:val="28"/>
              </w:rPr>
            </w:pPr>
            <w:r>
              <w:rPr>
                <w:rFonts w:hint="eastAsia" w:ascii="仿宋" w:hAnsi="仿宋" w:eastAsia="仿宋" w:cs="仿宋"/>
                <w:kern w:val="0"/>
                <w:sz w:val="28"/>
                <w:szCs w:val="28"/>
              </w:rPr>
              <w:t>公共信息</w:t>
            </w:r>
          </w:p>
        </w:tc>
        <w:tc>
          <w:tcPr>
            <w:tcW w:w="1275" w:type="dxa"/>
            <w:vMerge w:val="restart"/>
            <w:vAlign w:val="center"/>
          </w:tcPr>
          <w:p w14:paraId="10238051">
            <w:pPr>
              <w:widowControl/>
              <w:adjustRightInd w:val="0"/>
              <w:snapToGrid w:val="0"/>
              <w:spacing w:before="120" w:line="240" w:lineRule="atLeast"/>
              <w:jc w:val="left"/>
              <w:rPr>
                <w:rFonts w:ascii="仿宋" w:hAnsi="仿宋" w:eastAsia="仿宋" w:cs="仿宋"/>
                <w:kern w:val="0"/>
                <w:sz w:val="28"/>
                <w:szCs w:val="28"/>
              </w:rPr>
            </w:pPr>
            <w:r>
              <w:rPr>
                <w:rFonts w:hint="eastAsia" w:ascii="仿宋" w:hAnsi="仿宋" w:eastAsia="仿宋" w:cs="仿宋"/>
                <w:kern w:val="0"/>
                <w:sz w:val="28"/>
                <w:szCs w:val="28"/>
              </w:rPr>
              <w:t>公共信息</w:t>
            </w:r>
          </w:p>
        </w:tc>
        <w:tc>
          <w:tcPr>
            <w:tcW w:w="1418" w:type="dxa"/>
            <w:tcBorders>
              <w:bottom w:val="single" w:color="auto" w:sz="4" w:space="0"/>
            </w:tcBorders>
            <w:vAlign w:val="center"/>
          </w:tcPr>
          <w:p w14:paraId="0950EB6E">
            <w:pPr>
              <w:widowControl/>
              <w:adjustRightInd w:val="0"/>
              <w:snapToGrid w:val="0"/>
              <w:spacing w:before="120" w:line="240" w:lineRule="atLeast"/>
              <w:jc w:val="left"/>
              <w:rPr>
                <w:rFonts w:ascii="仿宋" w:hAnsi="仿宋" w:eastAsia="仿宋" w:cs="仿宋"/>
                <w:kern w:val="0"/>
                <w:sz w:val="28"/>
                <w:szCs w:val="28"/>
              </w:rPr>
            </w:pPr>
            <w:r>
              <w:rPr>
                <w:rFonts w:hint="eastAsia" w:ascii="仿宋" w:hAnsi="仿宋" w:eastAsia="仿宋" w:cs="仿宋"/>
                <w:kern w:val="0"/>
                <w:sz w:val="28"/>
                <w:szCs w:val="28"/>
              </w:rPr>
              <w:t>资讯发布</w:t>
            </w:r>
          </w:p>
        </w:tc>
        <w:tc>
          <w:tcPr>
            <w:tcW w:w="5953" w:type="dxa"/>
            <w:tcBorders>
              <w:bottom w:val="single" w:color="auto" w:sz="4" w:space="0"/>
            </w:tcBorders>
            <w:vAlign w:val="center"/>
          </w:tcPr>
          <w:p w14:paraId="25AAB1AD">
            <w:pPr>
              <w:widowControl/>
              <w:adjustRightInd w:val="0"/>
              <w:snapToGrid w:val="0"/>
              <w:spacing w:before="120" w:line="240" w:lineRule="atLeast"/>
              <w:jc w:val="left"/>
              <w:rPr>
                <w:rFonts w:ascii="仿宋" w:hAnsi="仿宋" w:eastAsia="仿宋" w:cs="仿宋"/>
                <w:kern w:val="0"/>
                <w:sz w:val="28"/>
                <w:szCs w:val="28"/>
              </w:rPr>
            </w:pPr>
            <w:r>
              <w:rPr>
                <w:rFonts w:hint="eastAsia" w:ascii="仿宋" w:hAnsi="仿宋" w:eastAsia="仿宋" w:cs="仿宋"/>
                <w:kern w:val="0"/>
                <w:sz w:val="28"/>
                <w:szCs w:val="28"/>
              </w:rPr>
              <w:t>▲管理部门可进行资讯发布，发布内容包含：信息栏目、标题、标题封面、附件、发布内容、发布人等。(提供软件功能截图或承诺函)</w:t>
            </w:r>
          </w:p>
        </w:tc>
      </w:tr>
      <w:tr w14:paraId="7F2CE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988" w:type="dxa"/>
            <w:vMerge w:val="continue"/>
          </w:tcPr>
          <w:p w14:paraId="65F3D382">
            <w:pPr>
              <w:adjustRightInd w:val="0"/>
              <w:snapToGrid w:val="0"/>
              <w:spacing w:before="120" w:line="240" w:lineRule="atLeast"/>
              <w:jc w:val="left"/>
              <w:rPr>
                <w:rFonts w:ascii="仿宋" w:hAnsi="仿宋" w:eastAsia="仿宋" w:cs="仿宋"/>
                <w:kern w:val="0"/>
                <w:sz w:val="28"/>
                <w:szCs w:val="28"/>
              </w:rPr>
            </w:pPr>
          </w:p>
        </w:tc>
        <w:tc>
          <w:tcPr>
            <w:tcW w:w="1275" w:type="dxa"/>
            <w:vMerge w:val="continue"/>
            <w:vAlign w:val="center"/>
          </w:tcPr>
          <w:p w14:paraId="1431CA87">
            <w:pPr>
              <w:adjustRightInd w:val="0"/>
              <w:snapToGrid w:val="0"/>
              <w:spacing w:before="120" w:line="240" w:lineRule="atLeast"/>
              <w:jc w:val="left"/>
              <w:rPr>
                <w:rFonts w:ascii="仿宋" w:hAnsi="仿宋" w:eastAsia="仿宋" w:cs="仿宋"/>
                <w:kern w:val="0"/>
                <w:sz w:val="28"/>
                <w:szCs w:val="28"/>
              </w:rPr>
            </w:pPr>
          </w:p>
        </w:tc>
        <w:tc>
          <w:tcPr>
            <w:tcW w:w="1418" w:type="dxa"/>
            <w:tcBorders>
              <w:bottom w:val="single" w:color="auto" w:sz="4" w:space="0"/>
            </w:tcBorders>
            <w:vAlign w:val="center"/>
          </w:tcPr>
          <w:p w14:paraId="01B37BFB">
            <w:pPr>
              <w:widowControl/>
              <w:adjustRightInd w:val="0"/>
              <w:snapToGrid w:val="0"/>
              <w:spacing w:before="120" w:line="240" w:lineRule="atLeast"/>
              <w:jc w:val="left"/>
              <w:rPr>
                <w:rFonts w:ascii="仿宋" w:hAnsi="仿宋" w:eastAsia="仿宋" w:cs="仿宋"/>
                <w:kern w:val="0"/>
                <w:sz w:val="28"/>
                <w:szCs w:val="28"/>
              </w:rPr>
            </w:pPr>
            <w:r>
              <w:rPr>
                <w:rFonts w:hint="eastAsia" w:ascii="仿宋" w:hAnsi="仿宋" w:eastAsia="仿宋" w:cs="仿宋"/>
                <w:kern w:val="0"/>
                <w:sz w:val="28"/>
                <w:szCs w:val="28"/>
              </w:rPr>
              <w:t>资讯列表</w:t>
            </w:r>
          </w:p>
        </w:tc>
        <w:tc>
          <w:tcPr>
            <w:tcW w:w="5953" w:type="dxa"/>
            <w:tcBorders>
              <w:bottom w:val="single" w:color="auto" w:sz="4" w:space="0"/>
            </w:tcBorders>
            <w:vAlign w:val="center"/>
          </w:tcPr>
          <w:p w14:paraId="62CD3940">
            <w:pPr>
              <w:widowControl/>
              <w:adjustRightInd w:val="0"/>
              <w:snapToGrid w:val="0"/>
              <w:spacing w:before="120" w:line="240" w:lineRule="atLeast"/>
              <w:jc w:val="left"/>
              <w:rPr>
                <w:rFonts w:ascii="仿宋" w:hAnsi="仿宋" w:eastAsia="仿宋" w:cs="仿宋"/>
                <w:kern w:val="0"/>
                <w:sz w:val="28"/>
                <w:szCs w:val="28"/>
              </w:rPr>
            </w:pPr>
            <w:r>
              <w:rPr>
                <w:rFonts w:hint="eastAsia" w:ascii="仿宋" w:hAnsi="仿宋" w:eastAsia="仿宋" w:cs="仿宋"/>
                <w:kern w:val="0"/>
                <w:sz w:val="28"/>
                <w:szCs w:val="28"/>
              </w:rPr>
              <w:t>管理部门暂存及已发布资讯发布可保存在项目列表中，便于调整、修改、重新发布等。</w:t>
            </w:r>
          </w:p>
        </w:tc>
      </w:tr>
      <w:tr w14:paraId="4286C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988" w:type="dxa"/>
            <w:vMerge w:val="continue"/>
          </w:tcPr>
          <w:p w14:paraId="7C4741B9">
            <w:pPr>
              <w:adjustRightInd w:val="0"/>
              <w:snapToGrid w:val="0"/>
              <w:spacing w:before="120" w:line="240" w:lineRule="atLeast"/>
              <w:jc w:val="left"/>
              <w:rPr>
                <w:rFonts w:ascii="仿宋" w:hAnsi="仿宋" w:eastAsia="仿宋" w:cs="仿宋"/>
                <w:kern w:val="0"/>
                <w:sz w:val="28"/>
                <w:szCs w:val="28"/>
              </w:rPr>
            </w:pPr>
          </w:p>
        </w:tc>
        <w:tc>
          <w:tcPr>
            <w:tcW w:w="1275" w:type="dxa"/>
            <w:vMerge w:val="continue"/>
            <w:vAlign w:val="center"/>
          </w:tcPr>
          <w:p w14:paraId="68981DFD">
            <w:pPr>
              <w:adjustRightInd w:val="0"/>
              <w:snapToGrid w:val="0"/>
              <w:spacing w:before="120" w:line="240" w:lineRule="atLeast"/>
              <w:jc w:val="left"/>
              <w:rPr>
                <w:rFonts w:ascii="仿宋" w:hAnsi="仿宋" w:eastAsia="仿宋" w:cs="仿宋"/>
                <w:kern w:val="0"/>
                <w:sz w:val="28"/>
                <w:szCs w:val="28"/>
              </w:rPr>
            </w:pPr>
          </w:p>
        </w:tc>
        <w:tc>
          <w:tcPr>
            <w:tcW w:w="1418" w:type="dxa"/>
            <w:tcBorders>
              <w:bottom w:val="single" w:color="auto" w:sz="4" w:space="0"/>
            </w:tcBorders>
            <w:vAlign w:val="center"/>
          </w:tcPr>
          <w:p w14:paraId="2A8F4DA5">
            <w:pPr>
              <w:widowControl/>
              <w:adjustRightInd w:val="0"/>
              <w:snapToGrid w:val="0"/>
              <w:spacing w:before="120" w:line="240" w:lineRule="atLeast"/>
              <w:jc w:val="left"/>
              <w:rPr>
                <w:rFonts w:ascii="仿宋" w:hAnsi="仿宋" w:eastAsia="仿宋" w:cs="仿宋"/>
                <w:kern w:val="0"/>
                <w:sz w:val="28"/>
                <w:szCs w:val="28"/>
              </w:rPr>
            </w:pPr>
            <w:r>
              <w:rPr>
                <w:rFonts w:hint="eastAsia" w:ascii="仿宋" w:hAnsi="仿宋" w:eastAsia="仿宋" w:cs="仿宋"/>
                <w:kern w:val="0"/>
                <w:sz w:val="28"/>
                <w:szCs w:val="28"/>
              </w:rPr>
              <w:t>资讯查看</w:t>
            </w:r>
          </w:p>
        </w:tc>
        <w:tc>
          <w:tcPr>
            <w:tcW w:w="5953" w:type="dxa"/>
            <w:tcBorders>
              <w:bottom w:val="single" w:color="auto" w:sz="4" w:space="0"/>
            </w:tcBorders>
            <w:vAlign w:val="center"/>
          </w:tcPr>
          <w:p w14:paraId="47E21A6D">
            <w:pPr>
              <w:widowControl/>
              <w:adjustRightInd w:val="0"/>
              <w:snapToGrid w:val="0"/>
              <w:spacing w:before="120" w:line="240" w:lineRule="atLeast"/>
              <w:jc w:val="left"/>
              <w:rPr>
                <w:rFonts w:ascii="仿宋" w:hAnsi="仿宋" w:eastAsia="仿宋" w:cs="仿宋"/>
                <w:kern w:val="0"/>
                <w:sz w:val="28"/>
                <w:szCs w:val="28"/>
              </w:rPr>
            </w:pPr>
            <w:r>
              <w:rPr>
                <w:rFonts w:hint="eastAsia" w:ascii="仿宋" w:hAnsi="仿宋" w:eastAsia="仿宋" w:cs="仿宋"/>
                <w:kern w:val="0"/>
                <w:sz w:val="28"/>
                <w:szCs w:val="28"/>
              </w:rPr>
              <w:t>▲教育局各处室、学校可在平台首页查看管理部门发布的资讯信息，教育局各处室、学校可进行查看、下载等操作。(提供软件功能截图或承诺函)</w:t>
            </w:r>
          </w:p>
        </w:tc>
      </w:tr>
      <w:tr w14:paraId="551FA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988" w:type="dxa"/>
            <w:vMerge w:val="restart"/>
            <w:vAlign w:val="center"/>
          </w:tcPr>
          <w:p w14:paraId="0D68D48A">
            <w:pPr>
              <w:adjustRightInd w:val="0"/>
              <w:snapToGrid w:val="0"/>
              <w:spacing w:before="120" w:line="240" w:lineRule="atLeast"/>
              <w:jc w:val="left"/>
              <w:rPr>
                <w:rFonts w:ascii="仿宋" w:hAnsi="仿宋" w:eastAsia="仿宋" w:cs="仿宋"/>
                <w:kern w:val="0"/>
                <w:sz w:val="28"/>
                <w:szCs w:val="28"/>
              </w:rPr>
            </w:pPr>
            <w:r>
              <w:rPr>
                <w:rFonts w:hint="eastAsia" w:ascii="仿宋" w:hAnsi="仿宋" w:eastAsia="仿宋" w:cs="仿宋"/>
                <w:kern w:val="0"/>
                <w:sz w:val="28"/>
                <w:szCs w:val="28"/>
              </w:rPr>
              <w:t>平台设置</w:t>
            </w:r>
          </w:p>
        </w:tc>
        <w:tc>
          <w:tcPr>
            <w:tcW w:w="1275" w:type="dxa"/>
            <w:vMerge w:val="restart"/>
            <w:vAlign w:val="center"/>
          </w:tcPr>
          <w:p w14:paraId="0228EE94">
            <w:pPr>
              <w:adjustRightInd w:val="0"/>
              <w:snapToGrid w:val="0"/>
              <w:spacing w:before="120" w:line="240" w:lineRule="atLeast"/>
              <w:jc w:val="left"/>
              <w:rPr>
                <w:rFonts w:ascii="仿宋" w:hAnsi="仿宋" w:eastAsia="仿宋" w:cs="仿宋"/>
                <w:kern w:val="0"/>
                <w:sz w:val="28"/>
                <w:szCs w:val="28"/>
              </w:rPr>
            </w:pPr>
            <w:r>
              <w:rPr>
                <w:rFonts w:hint="eastAsia" w:ascii="仿宋" w:hAnsi="仿宋" w:eastAsia="仿宋" w:cs="仿宋"/>
                <w:kern w:val="0"/>
                <w:sz w:val="28"/>
                <w:szCs w:val="28"/>
              </w:rPr>
              <w:t>平台设置</w:t>
            </w:r>
          </w:p>
        </w:tc>
        <w:tc>
          <w:tcPr>
            <w:tcW w:w="1418" w:type="dxa"/>
            <w:tcBorders>
              <w:bottom w:val="single" w:color="auto" w:sz="4" w:space="0"/>
            </w:tcBorders>
            <w:vAlign w:val="center"/>
          </w:tcPr>
          <w:p w14:paraId="38233005">
            <w:pPr>
              <w:widowControl/>
              <w:adjustRightInd w:val="0"/>
              <w:snapToGrid w:val="0"/>
              <w:spacing w:before="120" w:line="240" w:lineRule="atLeast"/>
              <w:jc w:val="left"/>
              <w:rPr>
                <w:rFonts w:ascii="仿宋" w:hAnsi="仿宋" w:eastAsia="仿宋" w:cs="仿宋"/>
                <w:kern w:val="0"/>
                <w:sz w:val="28"/>
                <w:szCs w:val="28"/>
              </w:rPr>
            </w:pPr>
            <w:r>
              <w:rPr>
                <w:rFonts w:hint="eastAsia" w:ascii="仿宋" w:hAnsi="仿宋" w:eastAsia="仿宋" w:cs="仿宋"/>
                <w:kern w:val="0"/>
                <w:sz w:val="28"/>
                <w:szCs w:val="28"/>
              </w:rPr>
              <w:t>单位管理</w:t>
            </w:r>
          </w:p>
        </w:tc>
        <w:tc>
          <w:tcPr>
            <w:tcW w:w="5953" w:type="dxa"/>
            <w:tcBorders>
              <w:bottom w:val="single" w:color="auto" w:sz="4" w:space="0"/>
            </w:tcBorders>
            <w:vAlign w:val="center"/>
          </w:tcPr>
          <w:p w14:paraId="05ED3941">
            <w:pPr>
              <w:widowControl/>
              <w:adjustRightInd w:val="0"/>
              <w:snapToGrid w:val="0"/>
              <w:spacing w:before="120" w:line="240" w:lineRule="atLeast"/>
              <w:jc w:val="left"/>
              <w:rPr>
                <w:rFonts w:ascii="仿宋" w:hAnsi="仿宋" w:eastAsia="仿宋" w:cs="仿宋"/>
                <w:kern w:val="0"/>
                <w:sz w:val="28"/>
                <w:szCs w:val="28"/>
              </w:rPr>
            </w:pPr>
            <w:r>
              <w:rPr>
                <w:rFonts w:hint="eastAsia" w:ascii="仿宋" w:hAnsi="仿宋" w:eastAsia="仿宋" w:cs="仿宋"/>
                <w:kern w:val="0"/>
                <w:sz w:val="28"/>
                <w:szCs w:val="28"/>
              </w:rPr>
              <w:t>单位基本信息：单位名称、统一信用代码、地址、性质、属性、班级数、教职工数、学生数等。</w:t>
            </w:r>
          </w:p>
        </w:tc>
      </w:tr>
      <w:tr w14:paraId="470A3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988" w:type="dxa"/>
            <w:vMerge w:val="continue"/>
          </w:tcPr>
          <w:p w14:paraId="02D7A4BB">
            <w:pPr>
              <w:adjustRightInd w:val="0"/>
              <w:snapToGrid w:val="0"/>
              <w:spacing w:before="120" w:line="240" w:lineRule="atLeast"/>
              <w:jc w:val="left"/>
              <w:rPr>
                <w:rFonts w:ascii="仿宋" w:hAnsi="仿宋" w:eastAsia="仿宋" w:cs="仿宋"/>
                <w:kern w:val="0"/>
                <w:sz w:val="28"/>
                <w:szCs w:val="28"/>
              </w:rPr>
            </w:pPr>
          </w:p>
        </w:tc>
        <w:tc>
          <w:tcPr>
            <w:tcW w:w="1275" w:type="dxa"/>
            <w:vMerge w:val="continue"/>
            <w:vAlign w:val="center"/>
          </w:tcPr>
          <w:p w14:paraId="234FB52F">
            <w:pPr>
              <w:adjustRightInd w:val="0"/>
              <w:snapToGrid w:val="0"/>
              <w:spacing w:before="120" w:line="240" w:lineRule="atLeast"/>
              <w:jc w:val="left"/>
              <w:rPr>
                <w:rFonts w:ascii="仿宋" w:hAnsi="仿宋" w:eastAsia="仿宋" w:cs="仿宋"/>
                <w:kern w:val="0"/>
                <w:sz w:val="28"/>
                <w:szCs w:val="28"/>
              </w:rPr>
            </w:pPr>
          </w:p>
        </w:tc>
        <w:tc>
          <w:tcPr>
            <w:tcW w:w="1418" w:type="dxa"/>
            <w:tcBorders>
              <w:bottom w:val="single" w:color="auto" w:sz="4" w:space="0"/>
            </w:tcBorders>
            <w:vAlign w:val="center"/>
          </w:tcPr>
          <w:p w14:paraId="1AECFE25">
            <w:pPr>
              <w:widowControl/>
              <w:adjustRightInd w:val="0"/>
              <w:snapToGrid w:val="0"/>
              <w:spacing w:before="120" w:line="240" w:lineRule="atLeast"/>
              <w:jc w:val="left"/>
              <w:rPr>
                <w:rFonts w:ascii="仿宋" w:hAnsi="仿宋" w:eastAsia="仿宋" w:cs="仿宋"/>
                <w:kern w:val="0"/>
                <w:sz w:val="28"/>
                <w:szCs w:val="28"/>
              </w:rPr>
            </w:pPr>
            <w:r>
              <w:rPr>
                <w:rFonts w:hint="eastAsia" w:ascii="仿宋" w:hAnsi="仿宋" w:eastAsia="仿宋" w:cs="仿宋"/>
                <w:kern w:val="0"/>
                <w:sz w:val="28"/>
                <w:szCs w:val="28"/>
              </w:rPr>
              <w:t>用户管理</w:t>
            </w:r>
          </w:p>
        </w:tc>
        <w:tc>
          <w:tcPr>
            <w:tcW w:w="5953" w:type="dxa"/>
            <w:tcBorders>
              <w:bottom w:val="single" w:color="auto" w:sz="4" w:space="0"/>
            </w:tcBorders>
            <w:vAlign w:val="center"/>
          </w:tcPr>
          <w:p w14:paraId="103382E9">
            <w:pPr>
              <w:widowControl/>
              <w:adjustRightInd w:val="0"/>
              <w:snapToGrid w:val="0"/>
              <w:spacing w:before="120" w:line="240" w:lineRule="atLeast"/>
              <w:jc w:val="left"/>
              <w:rPr>
                <w:rFonts w:ascii="仿宋" w:hAnsi="仿宋" w:eastAsia="仿宋" w:cs="仿宋"/>
                <w:kern w:val="0"/>
                <w:sz w:val="28"/>
                <w:szCs w:val="28"/>
              </w:rPr>
            </w:pPr>
            <w:r>
              <w:rPr>
                <w:rFonts w:hint="eastAsia" w:ascii="仿宋" w:hAnsi="仿宋" w:eastAsia="仿宋" w:cs="仿宋"/>
                <w:kern w:val="0"/>
                <w:sz w:val="28"/>
                <w:szCs w:val="28"/>
              </w:rPr>
              <w:t>用户信息：支持教育局、学校组织架构设置；</w:t>
            </w:r>
          </w:p>
          <w:p w14:paraId="5144615C">
            <w:pPr>
              <w:widowControl/>
              <w:adjustRightInd w:val="0"/>
              <w:snapToGrid w:val="0"/>
              <w:spacing w:before="120" w:line="240" w:lineRule="atLeast"/>
              <w:jc w:val="left"/>
              <w:rPr>
                <w:rFonts w:ascii="仿宋" w:hAnsi="仿宋" w:eastAsia="仿宋" w:cs="仿宋"/>
                <w:kern w:val="0"/>
                <w:sz w:val="28"/>
                <w:szCs w:val="28"/>
              </w:rPr>
            </w:pPr>
            <w:r>
              <w:rPr>
                <w:rFonts w:hint="eastAsia" w:ascii="仿宋" w:hAnsi="仿宋" w:eastAsia="仿宋" w:cs="仿宋"/>
                <w:kern w:val="0"/>
                <w:sz w:val="28"/>
                <w:szCs w:val="28"/>
              </w:rPr>
              <w:t>支持人员账号、角色设置。</w:t>
            </w:r>
          </w:p>
        </w:tc>
      </w:tr>
      <w:tr w14:paraId="33199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988" w:type="dxa"/>
            <w:vMerge w:val="continue"/>
          </w:tcPr>
          <w:p w14:paraId="65875EA2">
            <w:pPr>
              <w:adjustRightInd w:val="0"/>
              <w:snapToGrid w:val="0"/>
              <w:spacing w:before="120" w:line="240" w:lineRule="atLeast"/>
              <w:jc w:val="left"/>
              <w:rPr>
                <w:rFonts w:ascii="仿宋" w:hAnsi="仿宋" w:eastAsia="仿宋" w:cs="仿宋"/>
                <w:kern w:val="0"/>
                <w:sz w:val="28"/>
                <w:szCs w:val="28"/>
              </w:rPr>
            </w:pPr>
          </w:p>
        </w:tc>
        <w:tc>
          <w:tcPr>
            <w:tcW w:w="1275" w:type="dxa"/>
            <w:vMerge w:val="continue"/>
            <w:vAlign w:val="center"/>
          </w:tcPr>
          <w:p w14:paraId="3E3996A2">
            <w:pPr>
              <w:adjustRightInd w:val="0"/>
              <w:snapToGrid w:val="0"/>
              <w:spacing w:before="120" w:line="240" w:lineRule="atLeast"/>
              <w:jc w:val="left"/>
              <w:rPr>
                <w:rFonts w:ascii="仿宋" w:hAnsi="仿宋" w:eastAsia="仿宋" w:cs="仿宋"/>
                <w:kern w:val="0"/>
                <w:sz w:val="28"/>
                <w:szCs w:val="28"/>
              </w:rPr>
            </w:pPr>
          </w:p>
        </w:tc>
        <w:tc>
          <w:tcPr>
            <w:tcW w:w="1418" w:type="dxa"/>
            <w:tcBorders>
              <w:bottom w:val="single" w:color="auto" w:sz="4" w:space="0"/>
            </w:tcBorders>
            <w:vAlign w:val="center"/>
          </w:tcPr>
          <w:p w14:paraId="1421A14F">
            <w:pPr>
              <w:widowControl/>
              <w:adjustRightInd w:val="0"/>
              <w:snapToGrid w:val="0"/>
              <w:spacing w:before="120" w:line="240" w:lineRule="atLeast"/>
              <w:jc w:val="left"/>
              <w:rPr>
                <w:rFonts w:ascii="仿宋" w:hAnsi="仿宋" w:eastAsia="仿宋" w:cs="仿宋"/>
                <w:kern w:val="0"/>
                <w:sz w:val="28"/>
                <w:szCs w:val="28"/>
              </w:rPr>
            </w:pPr>
            <w:r>
              <w:rPr>
                <w:rFonts w:hint="eastAsia" w:ascii="仿宋" w:hAnsi="仿宋" w:eastAsia="仿宋" w:cs="仿宋"/>
                <w:kern w:val="0"/>
                <w:sz w:val="28"/>
                <w:szCs w:val="28"/>
              </w:rPr>
              <w:t>后端管理</w:t>
            </w:r>
          </w:p>
        </w:tc>
        <w:tc>
          <w:tcPr>
            <w:tcW w:w="5953" w:type="dxa"/>
            <w:tcBorders>
              <w:bottom w:val="single" w:color="auto" w:sz="4" w:space="0"/>
            </w:tcBorders>
            <w:vAlign w:val="center"/>
          </w:tcPr>
          <w:p w14:paraId="6741911D">
            <w:pPr>
              <w:widowControl/>
              <w:adjustRightInd w:val="0"/>
              <w:snapToGrid w:val="0"/>
              <w:spacing w:before="120" w:line="240" w:lineRule="atLeast"/>
              <w:jc w:val="left"/>
              <w:rPr>
                <w:rFonts w:ascii="仿宋" w:hAnsi="仿宋" w:eastAsia="仿宋" w:cs="仿宋"/>
                <w:kern w:val="0"/>
                <w:sz w:val="28"/>
                <w:szCs w:val="28"/>
              </w:rPr>
            </w:pPr>
            <w:r>
              <w:rPr>
                <w:rFonts w:hint="eastAsia" w:ascii="仿宋" w:hAnsi="仿宋" w:eastAsia="仿宋" w:cs="仿宋"/>
                <w:kern w:val="0"/>
                <w:sz w:val="28"/>
                <w:szCs w:val="28"/>
              </w:rPr>
              <w:t>支持部门信息维护；</w:t>
            </w:r>
          </w:p>
          <w:p w14:paraId="686E054C">
            <w:pPr>
              <w:widowControl/>
              <w:adjustRightInd w:val="0"/>
              <w:snapToGrid w:val="0"/>
              <w:spacing w:before="120" w:line="240" w:lineRule="atLeast"/>
              <w:jc w:val="left"/>
              <w:rPr>
                <w:rFonts w:ascii="仿宋" w:hAnsi="仿宋" w:eastAsia="仿宋" w:cs="仿宋"/>
                <w:kern w:val="0"/>
                <w:sz w:val="28"/>
                <w:szCs w:val="28"/>
              </w:rPr>
            </w:pPr>
            <w:r>
              <w:rPr>
                <w:rFonts w:hint="eastAsia" w:ascii="仿宋" w:hAnsi="仿宋" w:eastAsia="仿宋" w:cs="仿宋"/>
                <w:kern w:val="0"/>
                <w:sz w:val="28"/>
                <w:szCs w:val="28"/>
              </w:rPr>
              <w:t>1.▲支持事项编号生成；(提供软件功能截图或承诺函)</w:t>
            </w:r>
          </w:p>
          <w:p w14:paraId="31082D67">
            <w:pPr>
              <w:widowControl/>
              <w:adjustRightInd w:val="0"/>
              <w:snapToGrid w:val="0"/>
              <w:spacing w:before="120" w:line="240" w:lineRule="atLeast"/>
              <w:jc w:val="left"/>
              <w:rPr>
                <w:rFonts w:ascii="仿宋" w:hAnsi="仿宋" w:eastAsia="仿宋" w:cs="仿宋"/>
                <w:sz w:val="22"/>
                <w:szCs w:val="28"/>
              </w:rPr>
            </w:pPr>
            <w:r>
              <w:rPr>
                <w:rFonts w:hint="eastAsia" w:ascii="仿宋" w:hAnsi="仿宋" w:eastAsia="仿宋" w:cs="仿宋"/>
                <w:kern w:val="0"/>
                <w:sz w:val="28"/>
                <w:szCs w:val="28"/>
              </w:rPr>
              <w:t>2.支持各类打印表单的设计。</w:t>
            </w:r>
          </w:p>
        </w:tc>
      </w:tr>
      <w:tr w14:paraId="13384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988" w:type="dxa"/>
            <w:vMerge w:val="continue"/>
          </w:tcPr>
          <w:p w14:paraId="13454BD4">
            <w:pPr>
              <w:adjustRightInd w:val="0"/>
              <w:snapToGrid w:val="0"/>
              <w:spacing w:before="120" w:line="240" w:lineRule="atLeast"/>
              <w:jc w:val="left"/>
              <w:rPr>
                <w:rFonts w:ascii="仿宋" w:hAnsi="仿宋" w:eastAsia="仿宋" w:cs="仿宋"/>
                <w:kern w:val="0"/>
                <w:sz w:val="28"/>
                <w:szCs w:val="28"/>
              </w:rPr>
            </w:pPr>
          </w:p>
        </w:tc>
        <w:tc>
          <w:tcPr>
            <w:tcW w:w="1275" w:type="dxa"/>
            <w:vMerge w:val="continue"/>
            <w:vAlign w:val="center"/>
          </w:tcPr>
          <w:p w14:paraId="4D16FFF4">
            <w:pPr>
              <w:adjustRightInd w:val="0"/>
              <w:snapToGrid w:val="0"/>
              <w:spacing w:before="120" w:line="240" w:lineRule="atLeast"/>
              <w:jc w:val="left"/>
              <w:rPr>
                <w:rFonts w:ascii="仿宋" w:hAnsi="仿宋" w:eastAsia="仿宋" w:cs="仿宋"/>
                <w:kern w:val="0"/>
                <w:sz w:val="28"/>
                <w:szCs w:val="28"/>
              </w:rPr>
            </w:pPr>
          </w:p>
        </w:tc>
        <w:tc>
          <w:tcPr>
            <w:tcW w:w="1418" w:type="dxa"/>
            <w:tcBorders>
              <w:bottom w:val="single" w:color="auto" w:sz="4" w:space="0"/>
            </w:tcBorders>
            <w:vAlign w:val="center"/>
          </w:tcPr>
          <w:p w14:paraId="181B84A1">
            <w:pPr>
              <w:widowControl/>
              <w:adjustRightInd w:val="0"/>
              <w:snapToGrid w:val="0"/>
              <w:spacing w:before="120" w:line="240" w:lineRule="atLeast"/>
              <w:jc w:val="left"/>
              <w:rPr>
                <w:rFonts w:ascii="仿宋" w:hAnsi="仿宋" w:eastAsia="仿宋" w:cs="仿宋"/>
                <w:kern w:val="0"/>
                <w:sz w:val="28"/>
                <w:szCs w:val="28"/>
              </w:rPr>
            </w:pPr>
            <w:r>
              <w:rPr>
                <w:rFonts w:hint="eastAsia" w:ascii="仿宋" w:hAnsi="仿宋" w:eastAsia="仿宋" w:cs="仿宋"/>
                <w:kern w:val="0"/>
                <w:sz w:val="28"/>
                <w:szCs w:val="28"/>
              </w:rPr>
              <w:t>个人信息</w:t>
            </w:r>
          </w:p>
        </w:tc>
        <w:tc>
          <w:tcPr>
            <w:tcW w:w="5953" w:type="dxa"/>
            <w:tcBorders>
              <w:bottom w:val="single" w:color="auto" w:sz="4" w:space="0"/>
            </w:tcBorders>
            <w:vAlign w:val="center"/>
          </w:tcPr>
          <w:p w14:paraId="54E4765C">
            <w:pPr>
              <w:widowControl/>
              <w:adjustRightInd w:val="0"/>
              <w:snapToGrid w:val="0"/>
              <w:spacing w:before="120" w:line="240" w:lineRule="atLeast"/>
              <w:jc w:val="left"/>
              <w:rPr>
                <w:rFonts w:ascii="仿宋" w:hAnsi="仿宋" w:eastAsia="仿宋" w:cs="仿宋"/>
                <w:kern w:val="0"/>
                <w:sz w:val="28"/>
                <w:szCs w:val="28"/>
              </w:rPr>
            </w:pPr>
            <w:r>
              <w:rPr>
                <w:rFonts w:hint="eastAsia" w:ascii="仿宋" w:hAnsi="仿宋" w:eastAsia="仿宋" w:cs="仿宋"/>
                <w:kern w:val="0"/>
                <w:sz w:val="28"/>
                <w:szCs w:val="28"/>
              </w:rPr>
              <w:t>个人信息修改；</w:t>
            </w:r>
          </w:p>
          <w:p w14:paraId="6C5E3141">
            <w:pPr>
              <w:widowControl/>
              <w:adjustRightInd w:val="0"/>
              <w:snapToGrid w:val="0"/>
              <w:spacing w:before="120" w:line="240" w:lineRule="atLeast"/>
              <w:jc w:val="left"/>
              <w:rPr>
                <w:rFonts w:ascii="仿宋" w:hAnsi="仿宋" w:eastAsia="仿宋" w:cs="仿宋"/>
                <w:kern w:val="0"/>
                <w:sz w:val="28"/>
                <w:szCs w:val="28"/>
              </w:rPr>
            </w:pPr>
            <w:r>
              <w:rPr>
                <w:rFonts w:hint="eastAsia" w:ascii="仿宋" w:hAnsi="仿宋" w:eastAsia="仿宋" w:cs="仿宋"/>
                <w:kern w:val="0"/>
                <w:sz w:val="28"/>
                <w:szCs w:val="28"/>
              </w:rPr>
              <w:t>1.▲支持手机短信找回密码：输入手机号码，确认，找回密码，输入验证码，重置密码。(提供软件功能截图或承诺函)</w:t>
            </w:r>
          </w:p>
          <w:p w14:paraId="29DBE3DC">
            <w:pPr>
              <w:widowControl/>
              <w:adjustRightInd w:val="0"/>
              <w:snapToGrid w:val="0"/>
              <w:spacing w:before="120" w:line="240" w:lineRule="atLeast"/>
              <w:jc w:val="left"/>
              <w:rPr>
                <w:rFonts w:ascii="仿宋" w:hAnsi="仿宋" w:eastAsia="仿宋" w:cs="仿宋"/>
                <w:kern w:val="0"/>
                <w:sz w:val="28"/>
                <w:szCs w:val="28"/>
              </w:rPr>
            </w:pPr>
            <w:r>
              <w:rPr>
                <w:rFonts w:hint="eastAsia" w:ascii="仿宋" w:hAnsi="仿宋" w:eastAsia="仿宋" w:cs="仿宋"/>
                <w:kern w:val="0"/>
                <w:sz w:val="28"/>
                <w:szCs w:val="28"/>
              </w:rPr>
              <w:t>账号密码管理。</w:t>
            </w:r>
          </w:p>
          <w:p w14:paraId="7AC75D3D">
            <w:pPr>
              <w:widowControl/>
              <w:adjustRightInd w:val="0"/>
              <w:snapToGrid w:val="0"/>
              <w:spacing w:before="120" w:line="240" w:lineRule="atLeast"/>
              <w:jc w:val="left"/>
              <w:rPr>
                <w:rFonts w:ascii="仿宋" w:hAnsi="仿宋" w:eastAsia="仿宋" w:cs="仿宋"/>
                <w:kern w:val="0"/>
                <w:sz w:val="28"/>
                <w:szCs w:val="28"/>
              </w:rPr>
            </w:pPr>
            <w:r>
              <w:rPr>
                <w:rFonts w:hint="eastAsia" w:ascii="仿宋" w:hAnsi="仿宋" w:eastAsia="仿宋" w:cs="仿宋"/>
                <w:kern w:val="0"/>
                <w:sz w:val="28"/>
                <w:szCs w:val="28"/>
              </w:rPr>
              <w:t>2.▲支持不同账号密码关联。(提供软件功能截图或承诺函)</w:t>
            </w:r>
          </w:p>
        </w:tc>
      </w:tr>
      <w:tr w14:paraId="74E22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988" w:type="dxa"/>
            <w:vAlign w:val="center"/>
          </w:tcPr>
          <w:p w14:paraId="6979D48A">
            <w:pPr>
              <w:widowControl/>
              <w:adjustRightInd w:val="0"/>
              <w:snapToGrid w:val="0"/>
              <w:spacing w:before="120" w:line="240" w:lineRule="atLeast"/>
              <w:jc w:val="left"/>
              <w:rPr>
                <w:rFonts w:ascii="仿宋" w:hAnsi="仿宋" w:eastAsia="仿宋" w:cs="仿宋"/>
                <w:kern w:val="0"/>
                <w:sz w:val="28"/>
                <w:szCs w:val="28"/>
                <w:highlight w:val="none"/>
              </w:rPr>
            </w:pPr>
            <w:r>
              <w:rPr>
                <w:rFonts w:hint="eastAsia" w:ascii="仿宋" w:hAnsi="仿宋" w:eastAsia="仿宋" w:cs="仿宋"/>
                <w:kern w:val="0"/>
                <w:sz w:val="28"/>
                <w:szCs w:val="28"/>
                <w:highlight w:val="none"/>
              </w:rPr>
              <w:t>对接服务</w:t>
            </w:r>
          </w:p>
        </w:tc>
        <w:tc>
          <w:tcPr>
            <w:tcW w:w="1275" w:type="dxa"/>
            <w:vAlign w:val="center"/>
          </w:tcPr>
          <w:p w14:paraId="097870B1">
            <w:pPr>
              <w:widowControl/>
              <w:adjustRightInd w:val="0"/>
              <w:snapToGrid w:val="0"/>
              <w:spacing w:before="120" w:line="240" w:lineRule="atLeast"/>
              <w:jc w:val="left"/>
              <w:rPr>
                <w:rFonts w:ascii="仿宋" w:hAnsi="仿宋" w:eastAsia="仿宋" w:cs="仿宋"/>
                <w:kern w:val="0"/>
                <w:sz w:val="28"/>
                <w:szCs w:val="28"/>
                <w:highlight w:val="none"/>
              </w:rPr>
            </w:pPr>
            <w:r>
              <w:rPr>
                <w:rFonts w:hint="eastAsia" w:ascii="仿宋" w:hAnsi="仿宋" w:eastAsia="仿宋" w:cs="仿宋"/>
                <w:kern w:val="0"/>
                <w:sz w:val="28"/>
                <w:szCs w:val="28"/>
                <w:highlight w:val="none"/>
              </w:rPr>
              <w:t>对接服务</w:t>
            </w:r>
          </w:p>
        </w:tc>
        <w:tc>
          <w:tcPr>
            <w:tcW w:w="1418" w:type="dxa"/>
            <w:vAlign w:val="center"/>
          </w:tcPr>
          <w:p w14:paraId="79E85E71">
            <w:pPr>
              <w:widowControl/>
              <w:adjustRightInd w:val="0"/>
              <w:snapToGrid w:val="0"/>
              <w:spacing w:before="120" w:line="240" w:lineRule="atLeast"/>
              <w:jc w:val="left"/>
              <w:rPr>
                <w:rFonts w:ascii="仿宋" w:hAnsi="仿宋" w:eastAsia="仿宋" w:cs="仿宋"/>
                <w:kern w:val="0"/>
                <w:sz w:val="28"/>
                <w:szCs w:val="28"/>
                <w:highlight w:val="none"/>
              </w:rPr>
            </w:pPr>
            <w:r>
              <w:rPr>
                <w:rFonts w:hint="eastAsia" w:ascii="仿宋" w:hAnsi="仿宋" w:eastAsia="仿宋" w:cs="仿宋"/>
                <w:kern w:val="0"/>
                <w:sz w:val="28"/>
                <w:szCs w:val="28"/>
                <w:highlight w:val="none"/>
              </w:rPr>
              <w:t>第三方平台对接</w:t>
            </w:r>
          </w:p>
        </w:tc>
        <w:tc>
          <w:tcPr>
            <w:tcW w:w="5953" w:type="dxa"/>
            <w:vAlign w:val="center"/>
          </w:tcPr>
          <w:p w14:paraId="4755727D">
            <w:pPr>
              <w:jc w:val="left"/>
              <w:rPr>
                <w:rFonts w:ascii="仿宋" w:hAnsi="仿宋" w:eastAsia="仿宋" w:cs="仿宋"/>
                <w:kern w:val="0"/>
                <w:sz w:val="28"/>
                <w:szCs w:val="28"/>
                <w:highlight w:val="none"/>
              </w:rPr>
            </w:pPr>
            <w:r>
              <w:rPr>
                <w:rFonts w:hint="eastAsia" w:ascii="仿宋" w:hAnsi="仿宋" w:eastAsia="仿宋" w:cs="仿宋"/>
                <w:kern w:val="0"/>
                <w:sz w:val="28"/>
                <w:szCs w:val="28"/>
                <w:highlight w:val="none"/>
              </w:rPr>
              <w:t>支持与我市已经建成的OA平台实现统一身份认证对接；</w:t>
            </w:r>
          </w:p>
          <w:p w14:paraId="0C562841">
            <w:pPr>
              <w:widowControl/>
              <w:adjustRightInd w:val="0"/>
              <w:snapToGrid w:val="0"/>
              <w:spacing w:before="120" w:line="240" w:lineRule="atLeast"/>
              <w:jc w:val="left"/>
              <w:rPr>
                <w:rFonts w:ascii="仿宋" w:hAnsi="仿宋" w:eastAsia="仿宋" w:cs="仿宋"/>
                <w:kern w:val="0"/>
                <w:sz w:val="28"/>
                <w:szCs w:val="28"/>
                <w:highlight w:val="none"/>
              </w:rPr>
            </w:pPr>
            <w:r>
              <w:rPr>
                <w:rFonts w:hint="eastAsia" w:ascii="仿宋" w:hAnsi="仿宋" w:eastAsia="仿宋" w:cs="仿宋"/>
                <w:kern w:val="0"/>
                <w:sz w:val="28"/>
                <w:szCs w:val="28"/>
                <w:highlight w:val="none"/>
              </w:rPr>
              <w:t>第三方平台对接：支持与业务相关的系统的数据对接及融合，包括：统一身份认证、业务数据互通等。</w:t>
            </w:r>
          </w:p>
        </w:tc>
      </w:tr>
      <w:tr w14:paraId="7614A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988" w:type="dxa"/>
            <w:vMerge w:val="restart"/>
            <w:vAlign w:val="center"/>
          </w:tcPr>
          <w:p w14:paraId="1152BAF7">
            <w:pPr>
              <w:widowControl/>
              <w:adjustRightInd w:val="0"/>
              <w:snapToGrid w:val="0"/>
              <w:spacing w:before="120" w:line="240" w:lineRule="atLeast"/>
              <w:jc w:val="left"/>
              <w:rPr>
                <w:rFonts w:ascii="仿宋" w:hAnsi="仿宋" w:eastAsia="仿宋" w:cs="仿宋"/>
                <w:kern w:val="0"/>
                <w:sz w:val="28"/>
                <w:szCs w:val="28"/>
              </w:rPr>
            </w:pPr>
            <w:r>
              <w:rPr>
                <w:rFonts w:hint="eastAsia" w:ascii="仿宋" w:hAnsi="仿宋" w:eastAsia="仿宋" w:cs="仿宋"/>
                <w:kern w:val="0"/>
                <w:sz w:val="28"/>
                <w:szCs w:val="28"/>
              </w:rPr>
              <w:t>技术需求</w:t>
            </w:r>
          </w:p>
        </w:tc>
        <w:tc>
          <w:tcPr>
            <w:tcW w:w="1275" w:type="dxa"/>
            <w:vMerge w:val="restart"/>
            <w:vAlign w:val="center"/>
          </w:tcPr>
          <w:p w14:paraId="0CF2F98B">
            <w:pPr>
              <w:widowControl/>
              <w:adjustRightInd w:val="0"/>
              <w:snapToGrid w:val="0"/>
              <w:spacing w:before="120" w:line="240" w:lineRule="atLeast"/>
              <w:jc w:val="left"/>
              <w:rPr>
                <w:rFonts w:ascii="仿宋" w:hAnsi="仿宋" w:eastAsia="仿宋" w:cs="仿宋"/>
                <w:kern w:val="0"/>
                <w:sz w:val="28"/>
                <w:szCs w:val="28"/>
              </w:rPr>
            </w:pPr>
            <w:r>
              <w:rPr>
                <w:rFonts w:hint="eastAsia" w:ascii="仿宋" w:hAnsi="仿宋" w:eastAsia="仿宋" w:cs="仿宋"/>
                <w:kern w:val="0"/>
                <w:sz w:val="28"/>
                <w:szCs w:val="28"/>
              </w:rPr>
              <w:t>技术需求</w:t>
            </w:r>
          </w:p>
          <w:p w14:paraId="735BBA1C">
            <w:pPr>
              <w:widowControl/>
              <w:adjustRightInd w:val="0"/>
              <w:snapToGrid w:val="0"/>
              <w:spacing w:before="120" w:line="240" w:lineRule="atLeast"/>
              <w:jc w:val="left"/>
              <w:rPr>
                <w:rFonts w:ascii="仿宋" w:hAnsi="仿宋" w:eastAsia="仿宋" w:cs="仿宋"/>
                <w:kern w:val="0"/>
                <w:sz w:val="28"/>
                <w:szCs w:val="28"/>
              </w:rPr>
            </w:pPr>
          </w:p>
        </w:tc>
        <w:tc>
          <w:tcPr>
            <w:tcW w:w="1418" w:type="dxa"/>
            <w:vAlign w:val="center"/>
          </w:tcPr>
          <w:p w14:paraId="4E60A546">
            <w:pPr>
              <w:widowControl/>
              <w:adjustRightInd w:val="0"/>
              <w:snapToGrid w:val="0"/>
              <w:spacing w:before="120" w:line="240" w:lineRule="atLeast"/>
              <w:jc w:val="left"/>
              <w:rPr>
                <w:rFonts w:ascii="仿宋" w:hAnsi="仿宋" w:eastAsia="仿宋" w:cs="仿宋"/>
                <w:kern w:val="0"/>
                <w:sz w:val="28"/>
                <w:szCs w:val="28"/>
              </w:rPr>
            </w:pPr>
            <w:r>
              <w:rPr>
                <w:rFonts w:hint="eastAsia" w:ascii="仿宋" w:hAnsi="仿宋" w:eastAsia="仿宋" w:cs="仿宋"/>
                <w:kern w:val="0"/>
                <w:sz w:val="28"/>
                <w:szCs w:val="28"/>
              </w:rPr>
              <w:t>跨平台与多终端操作</w:t>
            </w:r>
          </w:p>
        </w:tc>
        <w:tc>
          <w:tcPr>
            <w:tcW w:w="5953" w:type="dxa"/>
            <w:vAlign w:val="center"/>
          </w:tcPr>
          <w:p w14:paraId="3A7A3E88">
            <w:pPr>
              <w:widowControl/>
              <w:adjustRightInd w:val="0"/>
              <w:snapToGrid w:val="0"/>
              <w:spacing w:before="120" w:line="240" w:lineRule="atLeast"/>
              <w:jc w:val="left"/>
              <w:rPr>
                <w:rFonts w:hint="eastAsia" w:ascii="仿宋" w:hAnsi="仿宋" w:eastAsia="仿宋" w:cs="仿宋"/>
                <w:kern w:val="0"/>
                <w:sz w:val="28"/>
                <w:szCs w:val="28"/>
              </w:rPr>
            </w:pPr>
            <w:r>
              <w:rPr>
                <w:rFonts w:hint="eastAsia" w:ascii="仿宋" w:hAnsi="仿宋" w:eastAsia="仿宋" w:cs="仿宋"/>
                <w:kern w:val="0"/>
                <w:sz w:val="28"/>
                <w:szCs w:val="28"/>
              </w:rPr>
              <w:t>平台同时支持Windows、Android、iOS平台，能够实现多终端跨平台应用。</w:t>
            </w:r>
          </w:p>
        </w:tc>
      </w:tr>
      <w:tr w14:paraId="50BA3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988" w:type="dxa"/>
            <w:vMerge w:val="continue"/>
          </w:tcPr>
          <w:p w14:paraId="2DA0BF51">
            <w:pPr>
              <w:widowControl/>
              <w:adjustRightInd w:val="0"/>
              <w:snapToGrid w:val="0"/>
              <w:spacing w:before="120" w:line="240" w:lineRule="atLeast"/>
              <w:jc w:val="left"/>
              <w:rPr>
                <w:rFonts w:ascii="仿宋" w:hAnsi="仿宋" w:eastAsia="仿宋" w:cs="仿宋"/>
                <w:kern w:val="0"/>
                <w:sz w:val="28"/>
                <w:szCs w:val="28"/>
              </w:rPr>
            </w:pPr>
          </w:p>
        </w:tc>
        <w:tc>
          <w:tcPr>
            <w:tcW w:w="1275" w:type="dxa"/>
            <w:vMerge w:val="continue"/>
            <w:vAlign w:val="center"/>
          </w:tcPr>
          <w:p w14:paraId="2652D0A5">
            <w:pPr>
              <w:widowControl/>
              <w:adjustRightInd w:val="0"/>
              <w:snapToGrid w:val="0"/>
              <w:spacing w:before="120" w:line="240" w:lineRule="atLeast"/>
              <w:jc w:val="left"/>
              <w:rPr>
                <w:rFonts w:ascii="仿宋" w:hAnsi="仿宋" w:eastAsia="仿宋" w:cs="仿宋"/>
                <w:kern w:val="0"/>
                <w:sz w:val="28"/>
                <w:szCs w:val="28"/>
              </w:rPr>
            </w:pPr>
          </w:p>
        </w:tc>
        <w:tc>
          <w:tcPr>
            <w:tcW w:w="1418" w:type="dxa"/>
            <w:vAlign w:val="center"/>
          </w:tcPr>
          <w:p w14:paraId="691F3301">
            <w:pPr>
              <w:widowControl/>
              <w:adjustRightInd w:val="0"/>
              <w:snapToGrid w:val="0"/>
              <w:spacing w:before="120" w:line="240" w:lineRule="atLeast"/>
              <w:jc w:val="left"/>
              <w:rPr>
                <w:rFonts w:ascii="仿宋" w:hAnsi="仿宋" w:eastAsia="仿宋" w:cs="仿宋"/>
                <w:kern w:val="0"/>
                <w:sz w:val="28"/>
                <w:szCs w:val="28"/>
              </w:rPr>
            </w:pPr>
            <w:r>
              <w:rPr>
                <w:rFonts w:hint="eastAsia" w:ascii="仿宋" w:hAnsi="仿宋" w:eastAsia="仿宋" w:cs="仿宋"/>
                <w:kern w:val="0"/>
                <w:sz w:val="28"/>
                <w:szCs w:val="28"/>
              </w:rPr>
              <w:t>内嵌标准专业的数据字典</w:t>
            </w:r>
          </w:p>
        </w:tc>
        <w:tc>
          <w:tcPr>
            <w:tcW w:w="5953" w:type="dxa"/>
            <w:vAlign w:val="center"/>
          </w:tcPr>
          <w:p w14:paraId="35CB8363">
            <w:pPr>
              <w:widowControl/>
              <w:adjustRightInd w:val="0"/>
              <w:snapToGrid w:val="0"/>
              <w:spacing w:before="120" w:line="240" w:lineRule="atLeast"/>
              <w:jc w:val="left"/>
              <w:rPr>
                <w:rFonts w:ascii="仿宋" w:hAnsi="仿宋" w:eastAsia="仿宋" w:cs="仿宋"/>
                <w:kern w:val="0"/>
                <w:sz w:val="28"/>
                <w:szCs w:val="28"/>
              </w:rPr>
            </w:pPr>
            <w:r>
              <w:rPr>
                <w:rFonts w:hint="eastAsia" w:ascii="仿宋" w:hAnsi="仿宋" w:eastAsia="仿宋" w:cs="仿宋"/>
                <w:kern w:val="0"/>
                <w:sz w:val="28"/>
                <w:szCs w:val="28"/>
              </w:rPr>
              <w:t>项目管理字典</w:t>
            </w:r>
          </w:p>
          <w:p w14:paraId="0512FC28">
            <w:pPr>
              <w:widowControl/>
              <w:adjustRightInd w:val="0"/>
              <w:snapToGrid w:val="0"/>
              <w:spacing w:before="120" w:line="240" w:lineRule="atLeast"/>
              <w:jc w:val="left"/>
              <w:rPr>
                <w:rFonts w:hint="eastAsia" w:ascii="仿宋" w:hAnsi="仿宋" w:eastAsia="仿宋" w:cs="仿宋"/>
                <w:kern w:val="0"/>
                <w:sz w:val="28"/>
                <w:szCs w:val="28"/>
              </w:rPr>
            </w:pPr>
            <w:r>
              <w:rPr>
                <w:rFonts w:hint="eastAsia" w:ascii="仿宋" w:hAnsi="仿宋" w:eastAsia="仿宋" w:cs="仿宋"/>
                <w:kern w:val="0"/>
                <w:sz w:val="28"/>
                <w:szCs w:val="28"/>
              </w:rPr>
              <w:t>项目信息的分类和技术模型，是实现专业化管理的基础。平台构建了标准化的项目及其技术模型，形成项目管理词典。可与本地的地方标准与项目词典进行关联，为本地化专业服务提供管理模型。</w:t>
            </w:r>
          </w:p>
        </w:tc>
      </w:tr>
      <w:tr w14:paraId="35004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988" w:type="dxa"/>
            <w:vMerge w:val="continue"/>
          </w:tcPr>
          <w:p w14:paraId="07A8BC26">
            <w:pPr>
              <w:widowControl/>
              <w:adjustRightInd w:val="0"/>
              <w:snapToGrid w:val="0"/>
              <w:spacing w:before="120" w:line="240" w:lineRule="atLeast"/>
              <w:jc w:val="left"/>
              <w:rPr>
                <w:rFonts w:ascii="仿宋" w:hAnsi="仿宋" w:eastAsia="仿宋" w:cs="仿宋"/>
                <w:kern w:val="0"/>
                <w:sz w:val="28"/>
                <w:szCs w:val="28"/>
              </w:rPr>
            </w:pPr>
          </w:p>
        </w:tc>
        <w:tc>
          <w:tcPr>
            <w:tcW w:w="1275" w:type="dxa"/>
            <w:vMerge w:val="continue"/>
            <w:vAlign w:val="center"/>
          </w:tcPr>
          <w:p w14:paraId="01E84DA1">
            <w:pPr>
              <w:widowControl/>
              <w:adjustRightInd w:val="0"/>
              <w:snapToGrid w:val="0"/>
              <w:spacing w:before="120" w:line="240" w:lineRule="atLeast"/>
              <w:jc w:val="left"/>
              <w:rPr>
                <w:rFonts w:ascii="仿宋" w:hAnsi="仿宋" w:eastAsia="仿宋" w:cs="仿宋"/>
                <w:kern w:val="0"/>
                <w:sz w:val="28"/>
                <w:szCs w:val="28"/>
              </w:rPr>
            </w:pPr>
          </w:p>
        </w:tc>
        <w:tc>
          <w:tcPr>
            <w:tcW w:w="1418" w:type="dxa"/>
            <w:vAlign w:val="center"/>
          </w:tcPr>
          <w:p w14:paraId="4DADD19E">
            <w:pPr>
              <w:widowControl/>
              <w:adjustRightInd w:val="0"/>
              <w:snapToGrid w:val="0"/>
              <w:spacing w:before="120" w:line="240" w:lineRule="atLeast"/>
              <w:jc w:val="left"/>
              <w:rPr>
                <w:rFonts w:ascii="仿宋" w:hAnsi="仿宋" w:eastAsia="仿宋" w:cs="仿宋"/>
                <w:kern w:val="0"/>
                <w:sz w:val="28"/>
                <w:szCs w:val="28"/>
              </w:rPr>
            </w:pPr>
            <w:r>
              <w:rPr>
                <w:rFonts w:hint="eastAsia" w:ascii="仿宋" w:hAnsi="仿宋" w:eastAsia="仿宋" w:cs="仿宋"/>
                <w:kern w:val="0"/>
                <w:sz w:val="28"/>
                <w:szCs w:val="28"/>
                <w:lang w:val="zh-CN"/>
              </w:rPr>
              <w:t>技术架构</w:t>
            </w:r>
          </w:p>
        </w:tc>
        <w:tc>
          <w:tcPr>
            <w:tcW w:w="5953" w:type="dxa"/>
            <w:vAlign w:val="center"/>
          </w:tcPr>
          <w:p w14:paraId="056775F6">
            <w:pPr>
              <w:widowControl/>
              <w:adjustRightInd w:val="0"/>
              <w:snapToGrid w:val="0"/>
              <w:spacing w:before="120" w:line="240" w:lineRule="atLeast"/>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w:t>
            </w:r>
            <w:r>
              <w:rPr>
                <w:rFonts w:hint="eastAsia" w:ascii="仿宋" w:hAnsi="仿宋" w:eastAsia="仿宋" w:cs="仿宋"/>
                <w:kern w:val="0"/>
                <w:sz w:val="28"/>
                <w:szCs w:val="28"/>
              </w:rPr>
              <w:t>1</w:t>
            </w:r>
            <w:r>
              <w:rPr>
                <w:rFonts w:hint="eastAsia" w:ascii="仿宋" w:hAnsi="仿宋" w:eastAsia="仿宋" w:cs="仿宋"/>
                <w:kern w:val="0"/>
                <w:sz w:val="28"/>
                <w:szCs w:val="28"/>
                <w:lang w:val="zh-CN"/>
              </w:rPr>
              <w:t>）平台采用B/S模式，支持分布式部署，可扩展性强。</w:t>
            </w:r>
          </w:p>
          <w:p w14:paraId="4554044C">
            <w:pPr>
              <w:widowControl/>
              <w:adjustRightInd w:val="0"/>
              <w:snapToGrid w:val="0"/>
              <w:spacing w:before="120" w:line="240" w:lineRule="atLeast"/>
              <w:jc w:val="left"/>
              <w:rPr>
                <w:rFonts w:ascii="仿宋" w:hAnsi="仿宋" w:eastAsia="仿宋" w:cs="仿宋"/>
                <w:kern w:val="0"/>
                <w:sz w:val="28"/>
                <w:szCs w:val="28"/>
              </w:rPr>
            </w:pPr>
            <w:r>
              <w:rPr>
                <w:rFonts w:hint="eastAsia" w:ascii="仿宋" w:hAnsi="仿宋" w:eastAsia="仿宋" w:cs="仿宋"/>
                <w:kern w:val="0"/>
                <w:sz w:val="28"/>
                <w:szCs w:val="28"/>
                <w:lang w:val="zh-CN"/>
              </w:rPr>
              <w:t>（</w:t>
            </w:r>
            <w:r>
              <w:rPr>
                <w:rFonts w:hint="eastAsia" w:ascii="仿宋" w:hAnsi="仿宋" w:eastAsia="仿宋" w:cs="仿宋"/>
                <w:kern w:val="0"/>
                <w:sz w:val="28"/>
                <w:szCs w:val="28"/>
              </w:rPr>
              <w:t>2</w:t>
            </w:r>
            <w:r>
              <w:rPr>
                <w:rFonts w:hint="eastAsia" w:ascii="仿宋" w:hAnsi="仿宋" w:eastAsia="仿宋" w:cs="仿宋"/>
                <w:kern w:val="0"/>
                <w:sz w:val="28"/>
                <w:szCs w:val="28"/>
                <w:lang w:val="zh-CN"/>
              </w:rPr>
              <w:t>）前端采用主流开发技术，支持当前各种常见浏览器。</w:t>
            </w:r>
          </w:p>
        </w:tc>
      </w:tr>
      <w:tr w14:paraId="7DC0B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988" w:type="dxa"/>
            <w:vMerge w:val="continue"/>
          </w:tcPr>
          <w:p w14:paraId="1D94671F">
            <w:pPr>
              <w:widowControl/>
              <w:adjustRightInd w:val="0"/>
              <w:snapToGrid w:val="0"/>
              <w:spacing w:before="120" w:line="240" w:lineRule="atLeast"/>
              <w:jc w:val="left"/>
              <w:rPr>
                <w:rFonts w:ascii="仿宋" w:hAnsi="仿宋" w:eastAsia="仿宋" w:cs="仿宋"/>
                <w:kern w:val="0"/>
                <w:sz w:val="28"/>
                <w:szCs w:val="28"/>
                <w:highlight w:val="none"/>
              </w:rPr>
            </w:pPr>
          </w:p>
        </w:tc>
        <w:tc>
          <w:tcPr>
            <w:tcW w:w="1275" w:type="dxa"/>
            <w:vMerge w:val="continue"/>
            <w:vAlign w:val="center"/>
          </w:tcPr>
          <w:p w14:paraId="1739CB04">
            <w:pPr>
              <w:widowControl/>
              <w:adjustRightInd w:val="0"/>
              <w:snapToGrid w:val="0"/>
              <w:spacing w:before="120" w:line="240" w:lineRule="atLeast"/>
              <w:jc w:val="left"/>
              <w:rPr>
                <w:rFonts w:ascii="仿宋" w:hAnsi="仿宋" w:eastAsia="仿宋" w:cs="仿宋"/>
                <w:kern w:val="0"/>
                <w:sz w:val="28"/>
                <w:szCs w:val="28"/>
                <w:highlight w:val="none"/>
              </w:rPr>
            </w:pPr>
          </w:p>
        </w:tc>
        <w:tc>
          <w:tcPr>
            <w:tcW w:w="1418" w:type="dxa"/>
            <w:tcBorders>
              <w:bottom w:val="single" w:color="auto" w:sz="4" w:space="0"/>
            </w:tcBorders>
            <w:vAlign w:val="center"/>
          </w:tcPr>
          <w:p w14:paraId="7FB47392">
            <w:pPr>
              <w:widowControl/>
              <w:adjustRightInd w:val="0"/>
              <w:snapToGrid w:val="0"/>
              <w:spacing w:before="120" w:line="240" w:lineRule="atLeast"/>
              <w:jc w:val="left"/>
              <w:rPr>
                <w:rFonts w:ascii="仿宋" w:hAnsi="仿宋" w:eastAsia="仿宋" w:cs="仿宋"/>
                <w:kern w:val="0"/>
                <w:sz w:val="28"/>
                <w:szCs w:val="28"/>
                <w:highlight w:val="none"/>
              </w:rPr>
            </w:pPr>
            <w:r>
              <w:rPr>
                <w:rFonts w:hint="eastAsia" w:ascii="仿宋" w:hAnsi="仿宋" w:eastAsia="仿宋" w:cs="仿宋"/>
                <w:kern w:val="0"/>
                <w:sz w:val="28"/>
                <w:szCs w:val="28"/>
                <w:highlight w:val="none"/>
                <w:lang w:val="zh-CN"/>
              </w:rPr>
              <w:t>系统性能</w:t>
            </w:r>
          </w:p>
        </w:tc>
        <w:tc>
          <w:tcPr>
            <w:tcW w:w="5953" w:type="dxa"/>
            <w:tcBorders>
              <w:bottom w:val="single" w:color="auto" w:sz="4" w:space="0"/>
            </w:tcBorders>
            <w:vAlign w:val="center"/>
          </w:tcPr>
          <w:p w14:paraId="0A606AD9">
            <w:pPr>
              <w:widowControl/>
              <w:adjustRightInd w:val="0"/>
              <w:snapToGrid w:val="0"/>
              <w:spacing w:before="120" w:line="240" w:lineRule="atLeast"/>
              <w:jc w:val="left"/>
              <w:rPr>
                <w:rFonts w:ascii="仿宋" w:hAnsi="仿宋" w:eastAsia="仿宋" w:cs="仿宋"/>
                <w:kern w:val="0"/>
                <w:sz w:val="28"/>
                <w:szCs w:val="28"/>
                <w:highlight w:val="none"/>
                <w:lang w:val="zh-CN"/>
              </w:rPr>
            </w:pPr>
            <w:r>
              <w:rPr>
                <w:rFonts w:hint="eastAsia" w:ascii="仿宋" w:hAnsi="仿宋" w:eastAsia="仿宋" w:cs="仿宋"/>
                <w:kern w:val="0"/>
                <w:sz w:val="28"/>
                <w:szCs w:val="28"/>
                <w:highlight w:val="none"/>
                <w:lang w:val="zh-CN"/>
              </w:rPr>
              <w:t>（</w:t>
            </w:r>
            <w:r>
              <w:rPr>
                <w:rFonts w:hint="eastAsia" w:ascii="仿宋" w:hAnsi="仿宋" w:eastAsia="仿宋" w:cs="仿宋"/>
                <w:kern w:val="0"/>
                <w:sz w:val="28"/>
                <w:szCs w:val="28"/>
                <w:highlight w:val="none"/>
              </w:rPr>
              <w:t>1</w:t>
            </w:r>
            <w:r>
              <w:rPr>
                <w:rFonts w:hint="eastAsia" w:ascii="仿宋" w:hAnsi="仿宋" w:eastAsia="仿宋" w:cs="仿宋"/>
                <w:kern w:val="0"/>
                <w:sz w:val="28"/>
                <w:szCs w:val="28"/>
                <w:highlight w:val="none"/>
                <w:lang w:val="zh-CN"/>
              </w:rPr>
              <w:t>）灵活架构：平台设计时基于云端应用标准上进行系统构架，不仅能够满足城域网与学校应用的要求，同时也能够多层级的架构，平滑实现架构的向上升级与向下扩展。</w:t>
            </w:r>
          </w:p>
          <w:p w14:paraId="4D6F19A4">
            <w:pPr>
              <w:widowControl/>
              <w:adjustRightInd w:val="0"/>
              <w:snapToGrid w:val="0"/>
              <w:spacing w:before="120" w:line="240" w:lineRule="atLeast"/>
              <w:jc w:val="left"/>
              <w:rPr>
                <w:rFonts w:ascii="仿宋" w:hAnsi="仿宋" w:eastAsia="仿宋" w:cs="仿宋"/>
                <w:kern w:val="0"/>
                <w:sz w:val="28"/>
                <w:szCs w:val="28"/>
                <w:highlight w:val="none"/>
                <w:lang w:val="zh-CN"/>
              </w:rPr>
            </w:pPr>
            <w:r>
              <w:rPr>
                <w:rFonts w:hint="eastAsia" w:ascii="仿宋" w:hAnsi="仿宋" w:eastAsia="仿宋" w:cs="仿宋"/>
                <w:kern w:val="0"/>
                <w:sz w:val="28"/>
                <w:szCs w:val="28"/>
                <w:highlight w:val="none"/>
                <w:lang w:val="zh-CN"/>
              </w:rPr>
              <w:t>（</w:t>
            </w:r>
            <w:r>
              <w:rPr>
                <w:rFonts w:hint="eastAsia" w:ascii="仿宋" w:hAnsi="仿宋" w:eastAsia="仿宋" w:cs="仿宋"/>
                <w:kern w:val="0"/>
                <w:sz w:val="28"/>
                <w:szCs w:val="28"/>
                <w:highlight w:val="none"/>
              </w:rPr>
              <w:t>2</w:t>
            </w:r>
            <w:r>
              <w:rPr>
                <w:rFonts w:hint="eastAsia" w:ascii="仿宋" w:hAnsi="仿宋" w:eastAsia="仿宋" w:cs="仿宋"/>
                <w:kern w:val="0"/>
                <w:sz w:val="28"/>
                <w:szCs w:val="28"/>
                <w:highlight w:val="none"/>
                <w:lang w:val="zh-CN"/>
              </w:rPr>
              <w:t>）无缝升级：系统采用模块化设计，以不同的版本不同应用功能进行对客户区分，适合不同类型学校与教育局管理部门的个性化的需求，适合不同角色的个性需求定制开发，不同版本之间可以进行无缝升级和扩展。</w:t>
            </w:r>
          </w:p>
          <w:p w14:paraId="533CEFFB">
            <w:pPr>
              <w:widowControl/>
              <w:adjustRightInd w:val="0"/>
              <w:snapToGrid w:val="0"/>
              <w:spacing w:before="120" w:line="240" w:lineRule="atLeast"/>
              <w:jc w:val="left"/>
              <w:rPr>
                <w:rFonts w:ascii="仿宋" w:hAnsi="仿宋" w:eastAsia="仿宋" w:cs="仿宋"/>
                <w:kern w:val="0"/>
                <w:sz w:val="28"/>
                <w:szCs w:val="28"/>
                <w:highlight w:val="none"/>
                <w:lang w:val="zh-CN"/>
              </w:rPr>
            </w:pPr>
            <w:r>
              <w:rPr>
                <w:rFonts w:hint="eastAsia" w:ascii="仿宋" w:hAnsi="仿宋" w:eastAsia="仿宋" w:cs="仿宋"/>
                <w:kern w:val="0"/>
                <w:sz w:val="28"/>
                <w:szCs w:val="28"/>
                <w:highlight w:val="none"/>
                <w:lang w:val="zh-CN"/>
              </w:rPr>
              <w:t>（</w:t>
            </w:r>
            <w:r>
              <w:rPr>
                <w:rFonts w:hint="eastAsia" w:ascii="仿宋" w:hAnsi="仿宋" w:eastAsia="仿宋" w:cs="仿宋"/>
                <w:kern w:val="0"/>
                <w:sz w:val="28"/>
                <w:szCs w:val="28"/>
                <w:highlight w:val="none"/>
              </w:rPr>
              <w:t>3</w:t>
            </w:r>
            <w:r>
              <w:rPr>
                <w:rFonts w:hint="eastAsia" w:ascii="仿宋" w:hAnsi="仿宋" w:eastAsia="仿宋" w:cs="仿宋"/>
                <w:kern w:val="0"/>
                <w:sz w:val="28"/>
                <w:szCs w:val="28"/>
                <w:highlight w:val="none"/>
                <w:lang w:val="zh-CN"/>
              </w:rPr>
              <w:t>）个性深化：系统可提供个性定制开发接口，满足用户在产品基础上的个性化、深层次的拓展应用。</w:t>
            </w:r>
          </w:p>
          <w:p w14:paraId="3B0FCB5E">
            <w:pPr>
              <w:widowControl/>
              <w:adjustRightInd w:val="0"/>
              <w:snapToGrid w:val="0"/>
              <w:spacing w:before="120" w:line="240" w:lineRule="atLeast"/>
              <w:jc w:val="left"/>
              <w:rPr>
                <w:rFonts w:ascii="仿宋" w:hAnsi="仿宋" w:eastAsia="仿宋" w:cs="仿宋"/>
                <w:kern w:val="0"/>
                <w:sz w:val="28"/>
                <w:szCs w:val="28"/>
                <w:highlight w:val="none"/>
                <w:lang w:val="zh-CN"/>
              </w:rPr>
            </w:pPr>
            <w:r>
              <w:rPr>
                <w:rFonts w:hint="eastAsia" w:ascii="仿宋" w:hAnsi="仿宋" w:eastAsia="仿宋" w:cs="仿宋"/>
                <w:kern w:val="0"/>
                <w:sz w:val="28"/>
                <w:szCs w:val="28"/>
                <w:highlight w:val="none"/>
                <w:lang w:val="zh-CN"/>
              </w:rPr>
              <w:t>（</w:t>
            </w:r>
            <w:r>
              <w:rPr>
                <w:rFonts w:hint="eastAsia" w:ascii="仿宋" w:hAnsi="仿宋" w:eastAsia="仿宋" w:cs="仿宋"/>
                <w:kern w:val="0"/>
                <w:sz w:val="28"/>
                <w:szCs w:val="28"/>
                <w:highlight w:val="none"/>
              </w:rPr>
              <w:t>4</w:t>
            </w:r>
            <w:r>
              <w:rPr>
                <w:rFonts w:hint="eastAsia" w:ascii="仿宋" w:hAnsi="仿宋" w:eastAsia="仿宋" w:cs="仿宋"/>
                <w:kern w:val="0"/>
                <w:sz w:val="28"/>
                <w:szCs w:val="28"/>
                <w:highlight w:val="none"/>
                <w:lang w:val="zh-CN"/>
              </w:rPr>
              <w:t>）兼容第三方平台：可</w:t>
            </w:r>
            <w:r>
              <w:rPr>
                <w:rFonts w:hint="eastAsia" w:ascii="仿宋" w:hAnsi="仿宋" w:eastAsia="仿宋" w:cs="仿宋"/>
                <w:kern w:val="0"/>
                <w:sz w:val="28"/>
                <w:szCs w:val="28"/>
                <w:highlight w:val="none"/>
                <w:lang w:val="en-US" w:eastAsia="zh-CN"/>
              </w:rPr>
              <w:t>根据</w:t>
            </w:r>
            <w:r>
              <w:rPr>
                <w:rFonts w:hint="eastAsia" w:ascii="仿宋" w:hAnsi="仿宋" w:eastAsia="仿宋" w:cs="仿宋"/>
                <w:kern w:val="0"/>
                <w:sz w:val="28"/>
                <w:szCs w:val="28"/>
                <w:highlight w:val="none"/>
                <w:lang w:val="zh-CN"/>
              </w:rPr>
              <w:t>需求提供标准数据接口，实现与教育局管理系统第三方平台的数据交换与友好融合。</w:t>
            </w:r>
          </w:p>
        </w:tc>
      </w:tr>
      <w:bookmarkEnd w:id="8"/>
    </w:tbl>
    <w:p w14:paraId="5FF2057C">
      <w:pPr>
        <w:widowControl/>
        <w:adjustRightInd w:val="0"/>
        <w:snapToGrid w:val="0"/>
        <w:spacing w:before="120" w:line="240" w:lineRule="atLeast"/>
        <w:jc w:val="left"/>
        <w:rPr>
          <w:rFonts w:ascii="仿宋" w:hAnsi="仿宋" w:eastAsia="仿宋" w:cs="仿宋"/>
          <w:kern w:val="0"/>
          <w:sz w:val="28"/>
          <w:szCs w:val="28"/>
        </w:rPr>
      </w:pPr>
    </w:p>
    <w:p w14:paraId="6719472F">
      <w:pPr>
        <w:spacing w:line="360" w:lineRule="exact"/>
        <w:rPr>
          <w:rFonts w:ascii="仿宋" w:hAnsi="仿宋" w:eastAsia="仿宋" w:cs="仿宋"/>
          <w:b/>
          <w:color w:val="000000"/>
          <w:sz w:val="28"/>
          <w:szCs w:val="28"/>
        </w:rPr>
      </w:pPr>
      <w:r>
        <w:rPr>
          <w:rFonts w:hint="eastAsia" w:ascii="仿宋" w:hAnsi="仿宋" w:eastAsia="仿宋" w:cs="仿宋"/>
          <w:b/>
          <w:color w:val="000000"/>
          <w:sz w:val="28"/>
          <w:szCs w:val="28"/>
        </w:rPr>
        <w:t>（三）服务要求</w:t>
      </w:r>
    </w:p>
    <w:p w14:paraId="4EE57AD4">
      <w:pPr>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本着机关事业单位对软件管理平台采购和伴随服务应当做到合法授权、降低成本、科学配置、有效使用、确保信息安全，遵循市场机制和政府购买服务的原则与精神。投标人在提供软件平台同时需伴随服务。</w:t>
      </w:r>
    </w:p>
    <w:p w14:paraId="6D7E4F60">
      <w:pPr>
        <w:rPr>
          <w:rFonts w:ascii="仿宋" w:hAnsi="仿宋" w:eastAsia="仿宋" w:cs="仿宋"/>
          <w:color w:val="000000"/>
          <w:sz w:val="28"/>
          <w:szCs w:val="28"/>
        </w:rPr>
      </w:pPr>
      <w:r>
        <w:rPr>
          <w:rFonts w:hint="eastAsia" w:ascii="仿宋" w:hAnsi="仿宋" w:eastAsia="仿宋" w:cs="仿宋"/>
          <w:color w:val="000000"/>
          <w:sz w:val="28"/>
          <w:szCs w:val="28"/>
        </w:rPr>
        <w:t>1、常规服务</w:t>
      </w:r>
    </w:p>
    <w:p w14:paraId="41D0DD29">
      <w:pPr>
        <w:rPr>
          <w:rFonts w:ascii="仿宋" w:hAnsi="仿宋" w:eastAsia="仿宋" w:cs="仿宋"/>
          <w:color w:val="000000"/>
          <w:sz w:val="28"/>
          <w:szCs w:val="28"/>
        </w:rPr>
      </w:pPr>
      <w:r>
        <w:rPr>
          <w:rFonts w:hint="eastAsia" w:ascii="仿宋" w:hAnsi="仿宋" w:eastAsia="仿宋" w:cs="仿宋"/>
          <w:color w:val="000000"/>
          <w:sz w:val="28"/>
          <w:szCs w:val="28"/>
        </w:rPr>
        <w:t>（1）管理部门、处室、学校三级用户平台数据的初始化与维护，及用户单位帐号的维护与更新；</w:t>
      </w:r>
    </w:p>
    <w:p w14:paraId="46907912">
      <w:pPr>
        <w:rPr>
          <w:rFonts w:ascii="仿宋" w:hAnsi="仿宋" w:eastAsia="仿宋" w:cs="仿宋"/>
          <w:color w:val="000000"/>
          <w:sz w:val="28"/>
          <w:szCs w:val="28"/>
        </w:rPr>
      </w:pPr>
      <w:r>
        <w:rPr>
          <w:rFonts w:hint="eastAsia" w:ascii="仿宋" w:hAnsi="仿宋" w:eastAsia="仿宋" w:cs="仿宋"/>
          <w:color w:val="000000"/>
          <w:sz w:val="28"/>
          <w:szCs w:val="28"/>
        </w:rPr>
        <w:t>（2）管理部门、处室、学校三级用户的培训与技术支持（包括：在线、电话、现场）；</w:t>
      </w:r>
    </w:p>
    <w:p w14:paraId="7A49CEE5">
      <w:pPr>
        <w:rPr>
          <w:rFonts w:ascii="仿宋" w:hAnsi="仿宋" w:eastAsia="仿宋" w:cs="仿宋"/>
          <w:color w:val="000000"/>
          <w:sz w:val="28"/>
          <w:szCs w:val="28"/>
        </w:rPr>
      </w:pPr>
      <w:r>
        <w:rPr>
          <w:rFonts w:hint="eastAsia" w:ascii="仿宋" w:hAnsi="仿宋" w:eastAsia="仿宋" w:cs="仿宋"/>
          <w:color w:val="000000"/>
          <w:sz w:val="28"/>
          <w:szCs w:val="28"/>
        </w:rPr>
        <w:t>（3）搜集汇总部门、处室、学校用户的新生需求，并组织研讨形成开发需求；</w:t>
      </w:r>
    </w:p>
    <w:p w14:paraId="41EA97F4">
      <w:pPr>
        <w:rPr>
          <w:rFonts w:ascii="仿宋" w:hAnsi="仿宋" w:eastAsia="仿宋" w:cs="仿宋"/>
          <w:color w:val="000000"/>
          <w:sz w:val="28"/>
          <w:szCs w:val="28"/>
        </w:rPr>
      </w:pPr>
      <w:r>
        <w:rPr>
          <w:rFonts w:hint="eastAsia" w:ascii="仿宋" w:hAnsi="仿宋" w:eastAsia="仿宋" w:cs="仿宋"/>
          <w:color w:val="000000"/>
          <w:sz w:val="28"/>
          <w:szCs w:val="28"/>
        </w:rPr>
        <w:t>（4）对平台进行缺陷修补、功能完善、创新升级。</w:t>
      </w:r>
    </w:p>
    <w:p w14:paraId="64AAC9DE">
      <w:pPr>
        <w:rPr>
          <w:rFonts w:ascii="仿宋" w:hAnsi="仿宋" w:eastAsia="仿宋" w:cs="仿宋"/>
          <w:color w:val="000000"/>
          <w:sz w:val="28"/>
          <w:szCs w:val="28"/>
        </w:rPr>
      </w:pPr>
      <w:r>
        <w:rPr>
          <w:rFonts w:hint="eastAsia" w:ascii="仿宋" w:hAnsi="仿宋" w:eastAsia="仿宋" w:cs="仿宋"/>
          <w:color w:val="000000"/>
          <w:sz w:val="28"/>
          <w:szCs w:val="28"/>
        </w:rPr>
        <w:t>2、特色服务</w:t>
      </w:r>
    </w:p>
    <w:p w14:paraId="2683235A">
      <w:pPr>
        <w:rPr>
          <w:rFonts w:ascii="仿宋" w:hAnsi="仿宋" w:eastAsia="仿宋" w:cs="仿宋"/>
          <w:color w:val="000000"/>
          <w:sz w:val="28"/>
          <w:szCs w:val="28"/>
        </w:rPr>
      </w:pPr>
      <w:r>
        <w:rPr>
          <w:rFonts w:hint="eastAsia" w:ascii="仿宋" w:hAnsi="仿宋" w:eastAsia="仿宋" w:cs="仿宋"/>
          <w:color w:val="000000"/>
          <w:sz w:val="28"/>
          <w:szCs w:val="28"/>
        </w:rPr>
        <w:t xml:space="preserve"> （1）根据用户要求，每年不定时的远程运维服务，保障平台使用效果；</w:t>
      </w:r>
    </w:p>
    <w:p w14:paraId="79F77BE6">
      <w:pPr>
        <w:rPr>
          <w:rFonts w:ascii="仿宋" w:hAnsi="仿宋" w:eastAsia="仿宋" w:cs="仿宋"/>
          <w:color w:val="000000"/>
          <w:sz w:val="28"/>
          <w:szCs w:val="28"/>
        </w:rPr>
      </w:pPr>
      <w:r>
        <w:rPr>
          <w:rFonts w:hint="eastAsia" w:ascii="仿宋" w:hAnsi="仿宋" w:eastAsia="仿宋" w:cs="仿宋"/>
          <w:color w:val="000000"/>
          <w:sz w:val="28"/>
          <w:szCs w:val="28"/>
        </w:rPr>
        <w:t xml:space="preserve"> （2）协助撰写平台相关使用指南及相关的文字工作，达到“保姆式”服务效果；</w:t>
      </w:r>
    </w:p>
    <w:p w14:paraId="387A526D">
      <w:pPr>
        <w:rPr>
          <w:rFonts w:ascii="仿宋" w:hAnsi="仿宋" w:eastAsia="仿宋" w:cs="仿宋"/>
          <w:color w:val="000000"/>
          <w:sz w:val="28"/>
          <w:szCs w:val="28"/>
        </w:rPr>
      </w:pPr>
      <w:r>
        <w:rPr>
          <w:rFonts w:hint="eastAsia" w:ascii="仿宋" w:hAnsi="仿宋" w:eastAsia="仿宋" w:cs="仿宋"/>
          <w:color w:val="000000"/>
          <w:sz w:val="28"/>
          <w:szCs w:val="28"/>
        </w:rPr>
        <w:t xml:space="preserve"> （3）协助提供定制化数据报表；</w:t>
      </w:r>
    </w:p>
    <w:p w14:paraId="2ADB9F4A">
      <w:pPr>
        <w:rPr>
          <w:rFonts w:ascii="仿宋" w:hAnsi="仿宋" w:eastAsia="仿宋" w:cs="仿宋"/>
          <w:color w:val="000000"/>
          <w:sz w:val="28"/>
          <w:szCs w:val="28"/>
        </w:rPr>
      </w:pPr>
      <w:r>
        <w:rPr>
          <w:rFonts w:hint="eastAsia" w:ascii="仿宋" w:hAnsi="仿宋" w:eastAsia="仿宋" w:cs="仿宋"/>
          <w:color w:val="000000"/>
          <w:sz w:val="28"/>
          <w:szCs w:val="28"/>
        </w:rPr>
        <w:t xml:space="preserve"> （4）其他一切用户交代的与平台相关的工作内容。</w:t>
      </w:r>
    </w:p>
    <w:p w14:paraId="0CE5E732">
      <w:pPr>
        <w:spacing w:line="360" w:lineRule="exact"/>
        <w:rPr>
          <w:rFonts w:ascii="仿宋" w:hAnsi="仿宋" w:eastAsia="仿宋" w:cs="仿宋"/>
          <w:b/>
          <w:color w:val="000000"/>
          <w:sz w:val="28"/>
          <w:szCs w:val="28"/>
        </w:rPr>
      </w:pPr>
      <w:r>
        <w:rPr>
          <w:rFonts w:hint="eastAsia" w:ascii="仿宋" w:hAnsi="仿宋" w:eastAsia="仿宋" w:cs="仿宋"/>
          <w:b/>
          <w:color w:val="000000"/>
          <w:sz w:val="28"/>
          <w:szCs w:val="28"/>
        </w:rPr>
        <w:t>（四）商务需求</w:t>
      </w:r>
    </w:p>
    <w:p w14:paraId="56B60649">
      <w:pPr>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1．组织实施要求</w:t>
      </w:r>
    </w:p>
    <w:p w14:paraId="0DFDB6DA">
      <w:pPr>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成交供应商必须按照国家软件工程标准规范组织系统开发（包括系统集成），组成开发团队，合理制定开发计划，保证系统开发的进度和质量要求，按时完成项目建设内容。</w:t>
      </w:r>
    </w:p>
    <w:p w14:paraId="235A96EA">
      <w:pPr>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（1）项目进度要求</w:t>
      </w:r>
    </w:p>
    <w:p w14:paraId="2D7DDF6D">
      <w:pPr>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投标单位根据项目建设需求和要求，提出项目实施进度计划和时间节点。</w:t>
      </w:r>
    </w:p>
    <w:p w14:paraId="72FFBD98">
      <w:pPr>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完工期：本项目自中标后30个日历天内完成建设工作。</w:t>
      </w:r>
    </w:p>
    <w:p w14:paraId="3D0BB52E">
      <w:pPr>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（2）项目实施要求</w:t>
      </w:r>
    </w:p>
    <w:p w14:paraId="6F401CBA">
      <w:pPr>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成交供应商应对项目实施过程有足够的认识，制定切实可行的项目实施方案。方案中要明确项目阶段的目标、各阶段的实施内容、管理控制措施、以及阶段性成果等。</w:t>
      </w:r>
    </w:p>
    <w:p w14:paraId="7EE69628">
      <w:pPr>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成交供应商应计划成立本项目的实施团队，确保有效人力和物力的投入。项目实施团队应由项目经理、系统设计开发、美工设计等方面人员组成。项目经理必须专职、全程负责本项目工作，不得无故更换，项目团队主要成员应保证在项目验收前不得随意变动，如确需变动，须征得采购人同意，并调配能力相当人员进入项目团队。项目团队以现场开发为主，其他人员应合理调配进出。</w:t>
      </w:r>
    </w:p>
    <w:p w14:paraId="0EE21C96">
      <w:pPr>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软件开发必须遵循国家软件工程标准规范，重视需求分析，重视系统设计，依据系统详细设计编制程序代码和测试软件。项目的《软件需求分析报告》和《系统总体设计》必须由采购人审核同意后，方可进入下一阶段的开发。开发必须严格以采购人业务需求为准（包括业务需求和技术需求），如果有不同意见或建议，可以提交采购人考虑，但必须以采购人认可的需求为准。</w:t>
      </w:r>
    </w:p>
    <w:p w14:paraId="3D162501">
      <w:pPr>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所有软件的开发、运行和维护应使用采购人认可的技术平台框架，程序的版本控制应按照采购人要求进行设定和执行。</w:t>
      </w:r>
    </w:p>
    <w:p w14:paraId="27758C57">
      <w:pPr>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在项目实施的全过程中，采购人对项目进度、软件质量和工作状态进行监督管理，项目经理应全面配合，定期向采购人提交项目进展情况报告。采购人有权要求成交供应商对问题进行整改，成交供应商必须及时响应，排查解决问题。如整改不到位，采购人有权要求开发暂停或终止，由此造成的经济损失由成交供应商承担。</w:t>
      </w:r>
    </w:p>
    <w:p w14:paraId="170ADA7C">
      <w:pPr>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2．项目管理要求</w:t>
      </w:r>
    </w:p>
    <w:p w14:paraId="2DE39CCC">
      <w:pPr>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（1）系统设计开发参考《软件工程软件生存周期过程用于项目管理的指南》、《信息技术软件生存周期过程》和质量管理和质量保证等方面规定进行管理。</w:t>
      </w:r>
    </w:p>
    <w:p w14:paraId="6A7E788B">
      <w:pPr>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2）投标供应商应对其自身组织的质量保证体系做出说明，同时，参照国家有关标准，提出本项目的质量管理措施和保障措施，严格把关成果质量，包括文档质量和软件质量等各类成果，以具体的量化标准衡量，并结合软件开发和项目管理规范来实施。</w:t>
      </w:r>
    </w:p>
    <w:p w14:paraId="239E8DEF">
      <w:pPr>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（3）项目经理对项目开发进度和软件质量负责，按照行业标准，严格规范项目日常管理全过程，并按每周向采购人提交工作报告。</w:t>
      </w:r>
    </w:p>
    <w:p w14:paraId="33BE080B">
      <w:pPr>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（4）成交供应商应按照《计算机软件文档编制规范》等国家标准要求形成全面的技术资料，包括可运行的程序及技术文档等，确保技术资料的一致性、完整性和可操作性。</w:t>
      </w:r>
    </w:p>
    <w:p w14:paraId="3E9C3392">
      <w:pPr>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（5）成交供应商提供的文档和资料均应以磁介质（或光盘）和纸张为载体，文件格式为Word文档或其他可视化文件。</w:t>
      </w:r>
    </w:p>
    <w:p w14:paraId="2B123938">
      <w:pPr>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3．培训要求</w:t>
      </w:r>
    </w:p>
    <w:p w14:paraId="77CA4D78">
      <w:pPr>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投标供应商要根据工程实施的进度及时安排培训和授课。投标供应商负责对采购人相关部门及指定的用户进行应用性的培训。培训的主要内容侧重于对该系统的使用及系统的基本维护、常见问题及解决办法等问题，并提供实践性的操作，旨在使受训者熟悉系统设计的思路，掌握系统的操作和维护等。采购人负责对培训质量的监控，并有权对培训内容提出改正意见。</w:t>
      </w:r>
    </w:p>
    <w:p w14:paraId="1EE8BD31">
      <w:pPr>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4.供货时间、质保期及实施地点</w:t>
      </w:r>
    </w:p>
    <w:p w14:paraId="5EAF2B61">
      <w:pPr>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（1）供货时间：合同签订后30日历天内完成整个项目的实施并交付采购人正式使用。</w:t>
      </w:r>
    </w:p>
    <w:p w14:paraId="234FC1B2">
      <w:pPr>
        <w:ind w:firstLine="560" w:firstLineChars="200"/>
        <w:rPr>
          <w:rFonts w:ascii="仿宋" w:hAnsi="仿宋" w:eastAsia="仿宋" w:cs="仿宋"/>
          <w:color w:val="000000"/>
          <w:sz w:val="28"/>
          <w:szCs w:val="28"/>
          <w:highlight w:val="yellow"/>
        </w:rPr>
      </w:pPr>
      <w:r>
        <w:rPr>
          <w:rFonts w:hint="eastAsia" w:ascii="仿宋" w:hAnsi="仿宋" w:eastAsia="仿宋" w:cs="仿宋"/>
          <w:color w:val="000000"/>
          <w:sz w:val="28"/>
          <w:szCs w:val="28"/>
        </w:rPr>
        <w:t>（2）免费质保期：</w:t>
      </w:r>
      <w:r>
        <w:rPr>
          <w:rFonts w:hint="eastAsia" w:ascii="仿宋" w:hAnsi="仿宋" w:eastAsia="仿宋" w:cs="仿宋"/>
          <w:color w:val="000000"/>
          <w:sz w:val="28"/>
          <w:szCs w:val="28"/>
          <w:highlight w:val="yellow"/>
        </w:rPr>
        <w:t>一年</w:t>
      </w:r>
      <w:r>
        <w:rPr>
          <w:rFonts w:hint="eastAsia" w:ascii="仿宋" w:hAnsi="仿宋" w:eastAsia="仿宋" w:cs="仿宋"/>
          <w:color w:val="000000"/>
          <w:sz w:val="28"/>
          <w:szCs w:val="28"/>
          <w:highlight w:val="yellow"/>
          <w:lang w:eastAsia="zh-CN"/>
        </w:rPr>
        <w:t>，</w:t>
      </w:r>
      <w:r>
        <w:rPr>
          <w:rFonts w:hint="eastAsia" w:ascii="仿宋" w:hAnsi="仿宋" w:eastAsia="仿宋" w:cs="仿宋"/>
          <w:color w:val="000000"/>
          <w:sz w:val="28"/>
          <w:szCs w:val="28"/>
        </w:rPr>
        <w:t>成交供应商在此期间必须负责软件系统的建设、运行维护等与本项目相关的服务内容。</w:t>
      </w:r>
    </w:p>
    <w:p w14:paraId="5ACF7C6E">
      <w:pPr>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（3）交货地点：由采购单位指定地点。</w:t>
      </w:r>
    </w:p>
    <w:p w14:paraId="57ED1AC6">
      <w:pPr>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.约定事项</w:t>
      </w:r>
    </w:p>
    <w:p w14:paraId="60FA7044">
      <w:pPr>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（1）成交供应商在合同签订之日起3日内，将项目组织实施方案（包括：组织机构、施工方案、项目进度计划、培训计划等）报招标人。</w:t>
      </w:r>
    </w:p>
    <w:p w14:paraId="0B9DCCBC">
      <w:pPr>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2）培训要求：成交供应商要根据工程实施的进度及时安排培训和授课。成交供应商负责对采购人相关部门及指定的用户进行应用性的培训。培训的主要内容侧重于对该系统的使用及系统的基本维护、常见问题及解决办法等问题，并提供实践性的操作，旨在使受训者熟悉系统设计的思路，掌握系统的操作和维护等。</w:t>
      </w:r>
    </w:p>
    <w:p w14:paraId="129FA23A">
      <w:pPr>
        <w:adjustRightInd w:val="0"/>
        <w:spacing w:line="360" w:lineRule="auto"/>
        <w:ind w:firstLine="560" w:firstLineChars="200"/>
        <w:rPr>
          <w:rFonts w:ascii="方正仿宋_GBK" w:eastAsia="方正仿宋_GBK"/>
          <w:sz w:val="28"/>
          <w:szCs w:val="28"/>
          <w:highlight w:val="yellow"/>
        </w:rPr>
      </w:pPr>
      <w:r>
        <w:rPr>
          <w:rFonts w:hint="eastAsia" w:ascii="仿宋" w:hAnsi="仿宋" w:eastAsia="仿宋" w:cs="仿宋"/>
          <w:color w:val="000000"/>
          <w:sz w:val="28"/>
          <w:szCs w:val="28"/>
        </w:rPr>
        <w:t>（3）付款方式：</w:t>
      </w:r>
      <w:r>
        <w:rPr>
          <w:rFonts w:hint="eastAsia" w:ascii="方正仿宋_GBK" w:eastAsia="方正仿宋_GBK"/>
          <w:sz w:val="28"/>
          <w:szCs w:val="28"/>
          <w:highlight w:val="yellow"/>
        </w:rPr>
        <w:t>项目验收合格之后支付</w:t>
      </w:r>
      <w:r>
        <w:rPr>
          <w:rFonts w:hint="eastAsia" w:ascii="方正仿宋_GBK" w:eastAsia="方正仿宋_GBK"/>
          <w:sz w:val="28"/>
          <w:szCs w:val="28"/>
          <w:highlight w:val="yellow"/>
          <w:lang w:val="en-US" w:eastAsia="zh-CN"/>
        </w:rPr>
        <w:t>全部</w:t>
      </w:r>
      <w:r>
        <w:rPr>
          <w:rFonts w:hint="eastAsia" w:ascii="方正仿宋_GBK" w:eastAsia="方正仿宋_GBK"/>
          <w:sz w:val="28"/>
          <w:szCs w:val="28"/>
          <w:highlight w:val="yellow"/>
        </w:rPr>
        <w:t>成交金额。</w:t>
      </w:r>
    </w:p>
    <w:p w14:paraId="59BE1122">
      <w:pPr>
        <w:pStyle w:val="4"/>
        <w:jc w:val="center"/>
        <w:rPr>
          <w:rFonts w:ascii="仿宋" w:hAnsi="仿宋" w:eastAsia="仿宋" w:cs="仿宋"/>
          <w:b/>
          <w:sz w:val="36"/>
          <w:szCs w:val="36"/>
        </w:rPr>
      </w:pPr>
    </w:p>
    <w:p w14:paraId="66AF8D22">
      <w:pPr>
        <w:pStyle w:val="5"/>
      </w:pPr>
    </w:p>
    <w:p w14:paraId="48754AD2">
      <w:pPr>
        <w:pStyle w:val="4"/>
      </w:pPr>
    </w:p>
    <w:p w14:paraId="4127D6B5">
      <w:pPr>
        <w:pStyle w:val="4"/>
        <w:jc w:val="center"/>
        <w:rPr>
          <w:rFonts w:ascii="仿宋" w:hAnsi="仿宋" w:eastAsia="仿宋" w:cs="仿宋"/>
          <w:b/>
          <w:sz w:val="36"/>
          <w:szCs w:val="36"/>
        </w:rPr>
      </w:pPr>
      <w:r>
        <w:rPr>
          <w:rFonts w:hint="eastAsia" w:ascii="仿宋" w:hAnsi="仿宋" w:eastAsia="仿宋" w:cs="仿宋"/>
          <w:b/>
          <w:sz w:val="36"/>
          <w:szCs w:val="36"/>
        </w:rPr>
        <w:t>第四部分  开标和评标</w:t>
      </w:r>
    </w:p>
    <w:p w14:paraId="7687D43D">
      <w:pPr>
        <w:tabs>
          <w:tab w:val="left" w:pos="3585"/>
        </w:tabs>
        <w:snapToGrid w:val="0"/>
        <w:spacing w:line="460" w:lineRule="exact"/>
        <w:ind w:firstLine="562" w:firstLineChars="200"/>
        <w:rPr>
          <w:rFonts w:ascii="仿宋" w:hAnsi="仿宋" w:eastAsia="仿宋" w:cs="仿宋"/>
          <w:b/>
          <w:sz w:val="28"/>
          <w:szCs w:val="28"/>
        </w:rPr>
      </w:pPr>
      <w:r>
        <w:rPr>
          <w:rFonts w:hint="eastAsia" w:ascii="仿宋" w:hAnsi="仿宋" w:eastAsia="仿宋" w:cs="仿宋"/>
          <w:b/>
          <w:bCs/>
          <w:sz w:val="28"/>
          <w:szCs w:val="28"/>
        </w:rPr>
        <w:t>一、</w:t>
      </w:r>
      <w:r>
        <w:rPr>
          <w:rFonts w:hint="eastAsia" w:ascii="仿宋" w:hAnsi="仿宋" w:eastAsia="仿宋" w:cs="仿宋"/>
          <w:b/>
          <w:sz w:val="28"/>
          <w:szCs w:val="28"/>
        </w:rPr>
        <w:t>采购人组织开标。</w:t>
      </w:r>
    </w:p>
    <w:p w14:paraId="0A985AFE">
      <w:pPr>
        <w:tabs>
          <w:tab w:val="left" w:pos="3585"/>
        </w:tabs>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比选人的法定代表人或授权人须持有效身份证参加开标会。</w:t>
      </w:r>
    </w:p>
    <w:p w14:paraId="4262B829">
      <w:pPr>
        <w:snapToGrid w:val="0"/>
        <w:spacing w:line="460" w:lineRule="exact"/>
        <w:ind w:firstLine="562" w:firstLineChars="200"/>
        <w:rPr>
          <w:rFonts w:ascii="仿宋" w:hAnsi="仿宋" w:eastAsia="仿宋" w:cs="仿宋"/>
          <w:bCs/>
          <w:sz w:val="28"/>
          <w:szCs w:val="28"/>
        </w:rPr>
      </w:pPr>
      <w:r>
        <w:rPr>
          <w:rFonts w:hint="eastAsia" w:ascii="仿宋" w:hAnsi="仿宋" w:eastAsia="仿宋" w:cs="仿宋"/>
          <w:b/>
          <w:bCs/>
          <w:sz w:val="28"/>
          <w:szCs w:val="28"/>
        </w:rPr>
        <w:t>二、</w:t>
      </w:r>
      <w:r>
        <w:rPr>
          <w:rFonts w:hint="eastAsia" w:ascii="仿宋" w:hAnsi="仿宋" w:eastAsia="仿宋" w:cs="仿宋"/>
          <w:b/>
          <w:sz w:val="28"/>
          <w:szCs w:val="28"/>
        </w:rPr>
        <w:t>评委会由</w:t>
      </w:r>
      <w:r>
        <w:rPr>
          <w:rFonts w:hint="eastAsia" w:ascii="仿宋" w:hAnsi="仿宋" w:eastAsia="仿宋" w:cs="仿宋"/>
          <w:b/>
          <w:bCs/>
          <w:sz w:val="28"/>
          <w:szCs w:val="28"/>
        </w:rPr>
        <w:t>有关专家和</w:t>
      </w:r>
      <w:r>
        <w:rPr>
          <w:rFonts w:hint="eastAsia" w:ascii="仿宋" w:hAnsi="仿宋" w:eastAsia="仿宋" w:cs="仿宋"/>
          <w:b/>
          <w:sz w:val="28"/>
          <w:szCs w:val="28"/>
        </w:rPr>
        <w:t>采购人代表</w:t>
      </w:r>
      <w:r>
        <w:rPr>
          <w:rFonts w:hint="eastAsia" w:ascii="仿宋" w:hAnsi="仿宋" w:eastAsia="仿宋" w:cs="仿宋"/>
          <w:b/>
          <w:bCs/>
          <w:sz w:val="28"/>
          <w:szCs w:val="28"/>
        </w:rPr>
        <w:t>组成</w:t>
      </w:r>
      <w:r>
        <w:rPr>
          <w:rFonts w:hint="eastAsia" w:ascii="仿宋" w:hAnsi="仿宋" w:eastAsia="仿宋" w:cs="仿宋"/>
          <w:sz w:val="28"/>
          <w:szCs w:val="28"/>
        </w:rPr>
        <w:t>，按照</w:t>
      </w:r>
      <w:r>
        <w:rPr>
          <w:rFonts w:hint="eastAsia" w:ascii="仿宋" w:hAnsi="仿宋" w:eastAsia="仿宋" w:cs="仿宋"/>
          <w:bCs/>
          <w:sz w:val="28"/>
          <w:szCs w:val="28"/>
        </w:rPr>
        <w:t>公平、公正、择优的原则进行</w:t>
      </w:r>
      <w:r>
        <w:rPr>
          <w:rFonts w:hint="eastAsia" w:ascii="仿宋" w:hAnsi="仿宋" w:eastAsia="仿宋" w:cs="仿宋"/>
          <w:sz w:val="28"/>
          <w:szCs w:val="28"/>
        </w:rPr>
        <w:t>独立</w:t>
      </w:r>
      <w:r>
        <w:rPr>
          <w:rFonts w:hint="eastAsia" w:ascii="仿宋" w:hAnsi="仿宋" w:eastAsia="仿宋" w:cs="仿宋"/>
          <w:bCs/>
          <w:sz w:val="28"/>
          <w:szCs w:val="28"/>
        </w:rPr>
        <w:t>评标。</w:t>
      </w:r>
    </w:p>
    <w:p w14:paraId="36E36A2C">
      <w:pPr>
        <w:tabs>
          <w:tab w:val="left" w:pos="3585"/>
        </w:tabs>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由采购人代表对比选人资格性、符合性审查，对未通过审查的供应商，应现场告知原因。评委会对合格供应商的比选文件进行评审。</w:t>
      </w:r>
    </w:p>
    <w:p w14:paraId="2BA9F928">
      <w:pPr>
        <w:snapToGrid w:val="0"/>
        <w:spacing w:line="460" w:lineRule="exact"/>
        <w:ind w:firstLine="562" w:firstLineChars="200"/>
        <w:rPr>
          <w:rFonts w:ascii="仿宋" w:hAnsi="仿宋" w:eastAsia="仿宋" w:cs="仿宋"/>
          <w:b/>
          <w:sz w:val="28"/>
          <w:szCs w:val="28"/>
        </w:rPr>
      </w:pPr>
      <w:r>
        <w:rPr>
          <w:rFonts w:hint="eastAsia" w:ascii="仿宋" w:hAnsi="仿宋" w:eastAsia="仿宋" w:cs="仿宋"/>
          <w:b/>
          <w:sz w:val="28"/>
          <w:szCs w:val="28"/>
        </w:rPr>
        <w:t>（一）评审内容</w:t>
      </w:r>
    </w:p>
    <w:p w14:paraId="4FAFCB8B">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1.比选资格是否符合</w:t>
      </w:r>
    </w:p>
    <w:p w14:paraId="414D6986">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2.比选文件是否完整；</w:t>
      </w:r>
    </w:p>
    <w:p w14:paraId="772D9046">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3.比选文件是否恰当地签署；</w:t>
      </w:r>
    </w:p>
    <w:p w14:paraId="16A780DF">
      <w:pPr>
        <w:snapToGrid w:val="0"/>
        <w:spacing w:line="460" w:lineRule="exact"/>
        <w:ind w:firstLine="560" w:firstLineChars="200"/>
        <w:rPr>
          <w:rFonts w:ascii="仿宋" w:hAnsi="仿宋" w:eastAsia="仿宋" w:cs="仿宋"/>
          <w:b/>
          <w:sz w:val="28"/>
          <w:szCs w:val="28"/>
        </w:rPr>
      </w:pPr>
      <w:r>
        <w:rPr>
          <w:rFonts w:hint="eastAsia" w:ascii="仿宋" w:hAnsi="仿宋" w:eastAsia="仿宋" w:cs="仿宋"/>
          <w:sz w:val="28"/>
          <w:szCs w:val="28"/>
        </w:rPr>
        <w:t>4.是否作出实质性响应（</w:t>
      </w:r>
      <w:r>
        <w:rPr>
          <w:rFonts w:hint="eastAsia" w:ascii="仿宋" w:hAnsi="仿宋" w:eastAsia="仿宋" w:cs="仿宋"/>
          <w:b/>
          <w:sz w:val="28"/>
          <w:szCs w:val="28"/>
        </w:rPr>
        <w:t>是否有实质性响应，只根据比选文件本身，而不寻求外部证据）；</w:t>
      </w:r>
    </w:p>
    <w:p w14:paraId="5AF10381">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5.是否有计算错误。</w:t>
      </w:r>
    </w:p>
    <w:p w14:paraId="72B72AFA">
      <w:pPr>
        <w:snapToGrid w:val="0"/>
        <w:spacing w:line="46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（二）相应的规定</w:t>
      </w:r>
    </w:p>
    <w:p w14:paraId="3781B9CD">
      <w:pPr>
        <w:snapToGrid w:val="0"/>
        <w:spacing w:line="460" w:lineRule="exact"/>
        <w:ind w:firstLine="560" w:firstLineChars="200"/>
        <w:rPr>
          <w:rFonts w:ascii="仿宋" w:hAnsi="仿宋" w:eastAsia="仿宋" w:cs="仿宋"/>
          <w:sz w:val="28"/>
          <w:szCs w:val="28"/>
        </w:rPr>
      </w:pPr>
      <w:r>
        <w:rPr>
          <w:rFonts w:hint="eastAsia" w:ascii="仿宋" w:hAnsi="仿宋" w:eastAsia="仿宋" w:cs="仿宋"/>
          <w:bCs/>
          <w:sz w:val="28"/>
          <w:szCs w:val="28"/>
        </w:rPr>
        <w:t>1.</w:t>
      </w:r>
      <w:r>
        <w:rPr>
          <w:rFonts w:hint="eastAsia" w:ascii="仿宋" w:hAnsi="仿宋" w:eastAsia="仿宋" w:cs="仿宋"/>
          <w:sz w:val="28"/>
          <w:szCs w:val="28"/>
        </w:rPr>
        <w:t>如果单价汇总金额与总价金额有出入，以单价金额计算结果为准；</w:t>
      </w:r>
    </w:p>
    <w:p w14:paraId="31FE2A5D">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2.单价金额小数点有明显错位的，应以总价为准；</w:t>
      </w:r>
    </w:p>
    <w:p w14:paraId="51FF0F44">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3.正本与副本有矛盾的，以正本为准；</w:t>
      </w:r>
    </w:p>
    <w:p w14:paraId="047CB839">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4.若文件大写表示的数据与数字表示的有差别，以大写表示的数据为准。</w:t>
      </w:r>
    </w:p>
    <w:p w14:paraId="3E358E8B">
      <w:pPr>
        <w:tabs>
          <w:tab w:val="left" w:pos="3585"/>
        </w:tabs>
        <w:snapToGrid w:val="0"/>
        <w:spacing w:line="46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三、</w:t>
      </w:r>
      <w:r>
        <w:rPr>
          <w:rFonts w:hint="eastAsia" w:ascii="仿宋" w:hAnsi="仿宋" w:eastAsia="仿宋" w:cs="仿宋"/>
          <w:b/>
          <w:sz w:val="28"/>
          <w:szCs w:val="28"/>
        </w:rPr>
        <w:t>陈述、演示、</w:t>
      </w:r>
      <w:r>
        <w:rPr>
          <w:rFonts w:hint="eastAsia" w:ascii="仿宋" w:hAnsi="仿宋" w:eastAsia="仿宋" w:cs="仿宋"/>
          <w:b/>
          <w:bCs/>
          <w:sz w:val="28"/>
          <w:szCs w:val="28"/>
        </w:rPr>
        <w:t>答疑、澄清</w:t>
      </w:r>
    </w:p>
    <w:p w14:paraId="4B043CD0">
      <w:pPr>
        <w:snapToGrid w:val="0"/>
        <w:spacing w:line="460" w:lineRule="exact"/>
        <w:ind w:firstLine="560" w:firstLineChars="200"/>
        <w:rPr>
          <w:rFonts w:ascii="仿宋" w:hAnsi="仿宋" w:eastAsia="仿宋" w:cs="仿宋"/>
          <w:b/>
          <w:sz w:val="28"/>
          <w:szCs w:val="28"/>
        </w:rPr>
      </w:pPr>
      <w:r>
        <w:rPr>
          <w:rFonts w:hint="eastAsia" w:ascii="仿宋" w:hAnsi="仿宋" w:eastAsia="仿宋" w:cs="仿宋"/>
          <w:sz w:val="28"/>
          <w:szCs w:val="28"/>
          <w:shd w:val="clear" w:color="auto" w:fill="FFFFFF"/>
        </w:rPr>
        <w:t>如评委会认为有必要，比选人按评委会的要求作陈述、演示、</w:t>
      </w:r>
      <w:r>
        <w:rPr>
          <w:rFonts w:hint="eastAsia" w:ascii="仿宋" w:hAnsi="仿宋" w:eastAsia="仿宋" w:cs="仿宋"/>
          <w:sz w:val="28"/>
          <w:szCs w:val="28"/>
        </w:rPr>
        <w:t>答疑及澄清其比选内容。时间由评委会掌握。</w:t>
      </w:r>
    </w:p>
    <w:p w14:paraId="75451F13">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重要澄清答复应是书面的，但不得对比选内容进行实质性修改。</w:t>
      </w:r>
    </w:p>
    <w:p w14:paraId="3CF8A401">
      <w:pPr>
        <w:tabs>
          <w:tab w:val="left" w:pos="6555"/>
          <w:tab w:val="right" w:pos="8306"/>
        </w:tabs>
        <w:snapToGrid w:val="0"/>
        <w:spacing w:line="460" w:lineRule="exact"/>
        <w:ind w:firstLine="562" w:firstLineChars="200"/>
        <w:rPr>
          <w:rFonts w:ascii="仿宋" w:hAnsi="仿宋" w:eastAsia="仿宋" w:cs="仿宋"/>
          <w:b/>
          <w:sz w:val="28"/>
          <w:szCs w:val="28"/>
        </w:rPr>
      </w:pPr>
      <w:r>
        <w:rPr>
          <w:rFonts w:hint="eastAsia" w:ascii="仿宋" w:hAnsi="仿宋" w:eastAsia="仿宋" w:cs="仿宋"/>
          <w:b/>
          <w:sz w:val="28"/>
          <w:szCs w:val="28"/>
        </w:rPr>
        <w:t>四、出现下列情形之一的，作无效比选处理;</w:t>
      </w:r>
    </w:p>
    <w:p w14:paraId="19C93C89">
      <w:pPr>
        <w:tabs>
          <w:tab w:val="left" w:pos="6555"/>
        </w:tabs>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1.未按照采购文件规定要求签署、盖章的；</w:t>
      </w:r>
    </w:p>
    <w:p w14:paraId="564CDB2D">
      <w:pPr>
        <w:tabs>
          <w:tab w:val="left" w:pos="6555"/>
        </w:tabs>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2.不具备采购文件中规定的资格要求的；</w:t>
      </w:r>
    </w:p>
    <w:p w14:paraId="17D98DDF">
      <w:pPr>
        <w:tabs>
          <w:tab w:val="left" w:pos="6555"/>
        </w:tabs>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3.报价超过采购文件中规定的预算金额或者最高限价的；</w:t>
      </w:r>
    </w:p>
    <w:p w14:paraId="331E81FF">
      <w:pPr>
        <w:tabs>
          <w:tab w:val="left" w:pos="6555"/>
        </w:tabs>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4.比选文件含有采购人不能接受的附加条件的；</w:t>
      </w:r>
    </w:p>
    <w:p w14:paraId="71579909">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5.不符合采购文件中规定的其他实质性要求的。</w:t>
      </w:r>
    </w:p>
    <w:p w14:paraId="50D9FB08">
      <w:pPr>
        <w:snapToGrid w:val="0"/>
        <w:spacing w:line="460" w:lineRule="exact"/>
        <w:ind w:firstLine="562" w:firstLineChars="200"/>
        <w:rPr>
          <w:rFonts w:ascii="仿宋" w:hAnsi="仿宋" w:eastAsia="仿宋" w:cs="仿宋"/>
          <w:b/>
          <w:sz w:val="28"/>
          <w:szCs w:val="28"/>
        </w:rPr>
      </w:pPr>
      <w:r>
        <w:rPr>
          <w:rFonts w:hint="eastAsia" w:ascii="仿宋" w:hAnsi="仿宋" w:eastAsia="仿宋" w:cs="仿宋"/>
          <w:b/>
          <w:sz w:val="28"/>
          <w:szCs w:val="28"/>
        </w:rPr>
        <w:t>五、出现下列情形之一的，作废标处理</w:t>
      </w:r>
    </w:p>
    <w:p w14:paraId="3497E7F1">
      <w:pPr>
        <w:snapToGrid w:val="0"/>
        <w:spacing w:line="460" w:lineRule="exact"/>
        <w:ind w:firstLine="560" w:firstLineChars="200"/>
        <w:rPr>
          <w:rFonts w:ascii="仿宋" w:hAnsi="仿宋" w:eastAsia="仿宋" w:cs="仿宋"/>
          <w:b/>
          <w:sz w:val="28"/>
          <w:szCs w:val="28"/>
        </w:rPr>
      </w:pPr>
      <w:r>
        <w:rPr>
          <w:rFonts w:hint="eastAsia" w:ascii="仿宋" w:hAnsi="仿宋" w:eastAsia="仿宋" w:cs="仿宋"/>
          <w:sz w:val="28"/>
          <w:szCs w:val="28"/>
        </w:rPr>
        <w:t>1.符合条件的供应商或者对比选文件作实质响应的供应商不足</w:t>
      </w:r>
      <w:r>
        <w:rPr>
          <w:rFonts w:hint="eastAsia" w:ascii="仿宋" w:hAnsi="仿宋" w:eastAsia="仿宋" w:cs="仿宋"/>
          <w:b/>
          <w:bCs/>
          <w:sz w:val="28"/>
          <w:szCs w:val="28"/>
        </w:rPr>
        <w:t>3</w:t>
      </w:r>
      <w:r>
        <w:rPr>
          <w:rFonts w:hint="eastAsia" w:ascii="仿宋" w:hAnsi="仿宋" w:eastAsia="仿宋" w:cs="仿宋"/>
          <w:sz w:val="28"/>
          <w:szCs w:val="28"/>
        </w:rPr>
        <w:t>家的；</w:t>
      </w:r>
    </w:p>
    <w:p w14:paraId="142A9CEC">
      <w:pPr>
        <w:snapToGrid w:val="0"/>
        <w:spacing w:line="460" w:lineRule="exact"/>
        <w:ind w:firstLine="560" w:firstLineChars="200"/>
        <w:rPr>
          <w:rFonts w:ascii="仿宋" w:hAnsi="仿宋" w:eastAsia="仿宋" w:cs="仿宋"/>
          <w:b/>
          <w:sz w:val="28"/>
          <w:szCs w:val="28"/>
        </w:rPr>
      </w:pPr>
      <w:r>
        <w:rPr>
          <w:rFonts w:hint="eastAsia" w:ascii="仿宋" w:hAnsi="仿宋" w:eastAsia="仿宋" w:cs="仿宋"/>
          <w:bCs/>
          <w:sz w:val="28"/>
          <w:szCs w:val="28"/>
        </w:rPr>
        <w:t>2</w:t>
      </w:r>
      <w:r>
        <w:rPr>
          <w:rFonts w:hint="eastAsia" w:ascii="仿宋" w:hAnsi="仿宋" w:eastAsia="仿宋" w:cs="仿宋"/>
          <w:b/>
          <w:sz w:val="28"/>
          <w:szCs w:val="28"/>
        </w:rPr>
        <w:t>.</w:t>
      </w:r>
      <w:r>
        <w:rPr>
          <w:rFonts w:hint="eastAsia" w:ascii="仿宋" w:hAnsi="仿宋" w:eastAsia="仿宋" w:cs="仿宋"/>
          <w:sz w:val="28"/>
          <w:szCs w:val="28"/>
        </w:rPr>
        <w:t>出现影响采购公正的违法违规行为的；</w:t>
      </w:r>
    </w:p>
    <w:p w14:paraId="69D004FF">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3.比选人的报价均超过了采购预算，采购人不能支付的；</w:t>
      </w:r>
    </w:p>
    <w:p w14:paraId="0226700D">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4.因重大变故，采购任务取消的。</w:t>
      </w:r>
    </w:p>
    <w:p w14:paraId="51BE885B">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上述均保留评委会认定可以确定为无效比选或废标的其他情况。</w:t>
      </w:r>
    </w:p>
    <w:p w14:paraId="38B9AF12">
      <w:pPr>
        <w:snapToGrid w:val="0"/>
        <w:spacing w:line="460" w:lineRule="exact"/>
        <w:ind w:firstLine="562" w:firstLineChars="200"/>
        <w:rPr>
          <w:rFonts w:ascii="仿宋" w:hAnsi="仿宋" w:eastAsia="仿宋" w:cs="仿宋"/>
          <w:b/>
          <w:sz w:val="28"/>
          <w:szCs w:val="28"/>
        </w:rPr>
      </w:pPr>
      <w:r>
        <w:rPr>
          <w:rFonts w:hint="eastAsia" w:ascii="仿宋" w:hAnsi="仿宋" w:eastAsia="仿宋" w:cs="仿宋"/>
          <w:b/>
          <w:sz w:val="28"/>
          <w:szCs w:val="28"/>
        </w:rPr>
        <w:t>六、</w:t>
      </w:r>
      <w:r>
        <w:rPr>
          <w:rFonts w:hint="eastAsia" w:ascii="仿宋" w:hAnsi="仿宋" w:eastAsia="仿宋" w:cs="仿宋"/>
          <w:bCs/>
          <w:sz w:val="28"/>
          <w:szCs w:val="28"/>
        </w:rPr>
        <w:t>采用综合评分法。分资格审查、价格标、商务技术标三部分评审，总分值为100分，加分和减分因素除外。</w:t>
      </w:r>
    </w:p>
    <w:p w14:paraId="519DC9A0">
      <w:pPr>
        <w:snapToGrid w:val="0"/>
        <w:spacing w:line="460" w:lineRule="exact"/>
        <w:ind w:firstLine="562" w:firstLineChars="200"/>
        <w:rPr>
          <w:rFonts w:ascii="仿宋" w:hAnsi="仿宋" w:eastAsia="仿宋" w:cs="仿宋"/>
          <w:b/>
          <w:sz w:val="28"/>
          <w:szCs w:val="28"/>
        </w:rPr>
      </w:pPr>
      <w:r>
        <w:rPr>
          <w:rFonts w:hint="eastAsia" w:ascii="仿宋" w:hAnsi="仿宋" w:eastAsia="仿宋" w:cs="仿宋"/>
          <w:b/>
          <w:sz w:val="28"/>
          <w:szCs w:val="28"/>
        </w:rPr>
        <w:t>评委在认真审阅比选文件的基础上，根据各比选文件的商务、技术部分的响应情况，对各评分项目进行评分，不得统一打分。</w:t>
      </w:r>
    </w:p>
    <w:p w14:paraId="2AA452C2">
      <w:pPr>
        <w:snapToGrid w:val="0"/>
        <w:spacing w:line="460" w:lineRule="exact"/>
        <w:rPr>
          <w:rFonts w:ascii="仿宋" w:hAnsi="仿宋" w:eastAsia="仿宋" w:cs="仿宋"/>
          <w:b/>
          <w:sz w:val="28"/>
          <w:szCs w:val="28"/>
        </w:rPr>
      </w:pPr>
      <w:r>
        <w:rPr>
          <w:rFonts w:hint="eastAsia" w:ascii="仿宋" w:hAnsi="仿宋" w:eastAsia="仿宋" w:cs="仿宋"/>
          <w:b/>
          <w:sz w:val="28"/>
          <w:szCs w:val="28"/>
        </w:rPr>
        <w:t>（一）比选人资格性、符合性审查</w:t>
      </w:r>
    </w:p>
    <w:p w14:paraId="3BAE5D13">
      <w:pPr>
        <w:snapToGrid w:val="0"/>
        <w:spacing w:line="460" w:lineRule="exact"/>
        <w:ind w:firstLine="560" w:firstLineChars="200"/>
        <w:contextualSpacing/>
        <w:rPr>
          <w:rFonts w:ascii="仿宋" w:hAnsi="仿宋" w:eastAsia="仿宋" w:cs="仿宋"/>
          <w:kern w:val="0"/>
          <w:sz w:val="28"/>
          <w:szCs w:val="28"/>
        </w:rPr>
      </w:pPr>
      <w:r>
        <w:rPr>
          <w:rFonts w:hint="eastAsia" w:ascii="仿宋" w:hAnsi="仿宋" w:eastAsia="仿宋" w:cs="仿宋"/>
          <w:kern w:val="0"/>
          <w:sz w:val="28"/>
          <w:szCs w:val="28"/>
        </w:rPr>
        <w:t>比选人资格性、符合性不合格的，其比选文件判定为无效比选文件。合格的，评委对其比选文件继续评审。</w:t>
      </w:r>
    </w:p>
    <w:p w14:paraId="56E53DE9">
      <w:pPr>
        <w:kinsoku w:val="0"/>
        <w:overflowPunct w:val="0"/>
        <w:autoSpaceDE w:val="0"/>
        <w:autoSpaceDN w:val="0"/>
        <w:adjustRightInd w:val="0"/>
        <w:snapToGrid w:val="0"/>
        <w:spacing w:line="460" w:lineRule="exact"/>
        <w:ind w:firstLine="141" w:firstLineChars="50"/>
        <w:jc w:val="left"/>
        <w:rPr>
          <w:rFonts w:ascii="仿宋" w:hAnsi="仿宋" w:eastAsia="仿宋" w:cs="仿宋"/>
          <w:b/>
          <w:sz w:val="28"/>
          <w:szCs w:val="28"/>
        </w:rPr>
      </w:pPr>
      <w:r>
        <w:rPr>
          <w:rFonts w:hint="eastAsia" w:ascii="仿宋" w:hAnsi="仿宋" w:eastAsia="仿宋" w:cs="仿宋"/>
          <w:b/>
          <w:sz w:val="28"/>
          <w:szCs w:val="28"/>
          <w:lang w:val="zh-CN"/>
        </w:rPr>
        <w:t>(二)</w:t>
      </w:r>
      <w:r>
        <w:rPr>
          <w:rFonts w:hint="eastAsia" w:ascii="仿宋" w:hAnsi="仿宋" w:eastAsia="仿宋" w:cs="仿宋"/>
          <w:b/>
          <w:sz w:val="28"/>
          <w:szCs w:val="28"/>
        </w:rPr>
        <w:t>评分标准与权重</w:t>
      </w:r>
    </w:p>
    <w:p w14:paraId="0040D873">
      <w:pPr>
        <w:kinsoku w:val="0"/>
        <w:overflowPunct w:val="0"/>
        <w:autoSpaceDE w:val="0"/>
        <w:autoSpaceDN w:val="0"/>
        <w:adjustRightInd w:val="0"/>
        <w:snapToGrid w:val="0"/>
        <w:spacing w:line="46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rPr>
        <w:t>采用综合评分法，根据评分从高到低排序确定成交供应商，评分标准如下：</w:t>
      </w:r>
    </w:p>
    <w:p w14:paraId="1EAE9FFB">
      <w:pPr>
        <w:numPr>
          <w:ilvl w:val="0"/>
          <w:numId w:val="1"/>
        </w:numPr>
        <w:spacing w:line="46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商务技术标(</w:t>
      </w:r>
      <w:r>
        <w:rPr>
          <w:rFonts w:ascii="仿宋" w:hAnsi="仿宋" w:eastAsia="仿宋" w:cs="仿宋"/>
          <w:color w:val="000000"/>
          <w:kern w:val="0"/>
          <w:sz w:val="28"/>
          <w:szCs w:val="28"/>
        </w:rPr>
        <w:t>7</w:t>
      </w:r>
      <w:r>
        <w:rPr>
          <w:rFonts w:hint="eastAsia" w:ascii="仿宋" w:hAnsi="仿宋" w:eastAsia="仿宋" w:cs="仿宋"/>
          <w:color w:val="000000"/>
          <w:kern w:val="0"/>
          <w:sz w:val="28"/>
          <w:szCs w:val="28"/>
        </w:rPr>
        <w:t>0分)</w:t>
      </w:r>
    </w:p>
    <w:p w14:paraId="17A13BFA">
      <w:pPr>
        <w:pStyle w:val="3"/>
      </w:pPr>
    </w:p>
    <w:p w14:paraId="76470816">
      <w:pPr>
        <w:spacing w:line="460" w:lineRule="exact"/>
        <w:rPr>
          <w:rFonts w:ascii="仿宋" w:hAnsi="仿宋" w:eastAsia="仿宋" w:cs="仿宋"/>
          <w:color w:val="000000"/>
          <w:kern w:val="0"/>
          <w:sz w:val="28"/>
          <w:szCs w:val="28"/>
        </w:rPr>
      </w:pPr>
    </w:p>
    <w:tbl>
      <w:tblPr>
        <w:tblStyle w:val="9"/>
        <w:tblpPr w:leftFromText="180" w:rightFromText="180" w:vertAnchor="text" w:horzAnchor="margin" w:tblpX="1" w:tblpY="130"/>
        <w:tblW w:w="91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51"/>
        <w:gridCol w:w="1060"/>
        <w:gridCol w:w="879"/>
        <w:gridCol w:w="1115"/>
        <w:gridCol w:w="4754"/>
      </w:tblGrid>
      <w:tr w14:paraId="1ACDC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8" w:hRule="atLeast"/>
        </w:trPr>
        <w:tc>
          <w:tcPr>
            <w:tcW w:w="1351" w:type="dxa"/>
            <w:vAlign w:val="center"/>
          </w:tcPr>
          <w:p w14:paraId="15D0FA44">
            <w:pPr>
              <w:jc w:val="center"/>
              <w:rPr>
                <w:rFonts w:ascii="华文仿宋" w:hAnsi="华文仿宋" w:eastAsia="华文仿宋" w:cs="华文仿宋"/>
                <w:b/>
                <w:bCs/>
                <w:color w:val="auto"/>
                <w:sz w:val="24"/>
                <w:highlight w:val="none"/>
              </w:rPr>
            </w:pPr>
          </w:p>
        </w:tc>
        <w:tc>
          <w:tcPr>
            <w:tcW w:w="1939" w:type="dxa"/>
            <w:gridSpan w:val="2"/>
            <w:vAlign w:val="center"/>
          </w:tcPr>
          <w:p w14:paraId="642C182C">
            <w:pPr>
              <w:jc w:val="center"/>
              <w:rPr>
                <w:rFonts w:ascii="华文仿宋" w:hAnsi="华文仿宋" w:eastAsia="华文仿宋" w:cs="华文仿宋"/>
                <w:b/>
                <w:bCs/>
                <w:color w:val="auto"/>
                <w:sz w:val="24"/>
                <w:highlight w:val="none"/>
              </w:rPr>
            </w:pPr>
            <w:r>
              <w:rPr>
                <w:rFonts w:hint="eastAsia" w:ascii="华文仿宋" w:hAnsi="华文仿宋" w:eastAsia="华文仿宋" w:cs="华文仿宋"/>
                <w:b/>
                <w:bCs/>
                <w:color w:val="auto"/>
                <w:sz w:val="24"/>
                <w:highlight w:val="none"/>
              </w:rPr>
              <w:t>评审因素</w:t>
            </w:r>
          </w:p>
        </w:tc>
        <w:tc>
          <w:tcPr>
            <w:tcW w:w="1115" w:type="dxa"/>
            <w:vAlign w:val="center"/>
          </w:tcPr>
          <w:p w14:paraId="722B34AD">
            <w:pPr>
              <w:jc w:val="center"/>
              <w:rPr>
                <w:rFonts w:ascii="华文仿宋" w:hAnsi="华文仿宋" w:eastAsia="华文仿宋" w:cs="华文仿宋"/>
                <w:b/>
                <w:bCs/>
                <w:color w:val="auto"/>
                <w:sz w:val="24"/>
                <w:highlight w:val="none"/>
              </w:rPr>
            </w:pPr>
            <w:r>
              <w:rPr>
                <w:rFonts w:hint="eastAsia" w:ascii="华文仿宋" w:hAnsi="华文仿宋" w:eastAsia="华文仿宋" w:cs="华文仿宋"/>
                <w:b/>
                <w:bCs/>
                <w:color w:val="auto"/>
                <w:sz w:val="24"/>
                <w:highlight w:val="none"/>
              </w:rPr>
              <w:t>分数</w:t>
            </w:r>
          </w:p>
        </w:tc>
        <w:tc>
          <w:tcPr>
            <w:tcW w:w="4754" w:type="dxa"/>
            <w:vAlign w:val="center"/>
          </w:tcPr>
          <w:p w14:paraId="539B0A05">
            <w:pPr>
              <w:jc w:val="center"/>
              <w:rPr>
                <w:rFonts w:ascii="华文仿宋" w:hAnsi="华文仿宋" w:eastAsia="华文仿宋" w:cs="华文仿宋"/>
                <w:b/>
                <w:bCs/>
                <w:color w:val="auto"/>
                <w:sz w:val="24"/>
                <w:highlight w:val="none"/>
              </w:rPr>
            </w:pPr>
            <w:r>
              <w:rPr>
                <w:rFonts w:hint="eastAsia" w:ascii="华文仿宋" w:hAnsi="华文仿宋" w:eastAsia="华文仿宋" w:cs="华文仿宋"/>
                <w:b/>
                <w:bCs/>
                <w:color w:val="auto"/>
                <w:sz w:val="24"/>
                <w:highlight w:val="none"/>
              </w:rPr>
              <w:t>评审标准</w:t>
            </w:r>
          </w:p>
        </w:tc>
      </w:tr>
      <w:tr w14:paraId="2F5A0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5" w:hRule="atLeast"/>
        </w:trPr>
        <w:tc>
          <w:tcPr>
            <w:tcW w:w="1351" w:type="dxa"/>
            <w:vMerge w:val="restart"/>
            <w:vAlign w:val="center"/>
          </w:tcPr>
          <w:p w14:paraId="1C1F7CD0">
            <w:pPr>
              <w:jc w:val="center"/>
              <w:rPr>
                <w:rFonts w:ascii="华文仿宋" w:hAnsi="华文仿宋" w:eastAsia="华文仿宋" w:cs="华文仿宋"/>
                <w:color w:val="auto"/>
                <w:sz w:val="24"/>
                <w:highlight w:val="none"/>
              </w:rPr>
            </w:pPr>
            <w:r>
              <w:rPr>
                <w:rFonts w:hint="eastAsia" w:ascii="华文仿宋" w:hAnsi="华文仿宋" w:eastAsia="华文仿宋" w:cs="华文仿宋"/>
                <w:color w:val="auto"/>
                <w:sz w:val="24"/>
                <w:highlight w:val="none"/>
              </w:rPr>
              <w:t>技术分</w:t>
            </w:r>
          </w:p>
        </w:tc>
        <w:tc>
          <w:tcPr>
            <w:tcW w:w="1060" w:type="dxa"/>
            <w:vMerge w:val="restart"/>
            <w:vAlign w:val="center"/>
          </w:tcPr>
          <w:p w14:paraId="0E506839">
            <w:pPr>
              <w:jc w:val="center"/>
              <w:rPr>
                <w:rFonts w:ascii="华文仿宋" w:hAnsi="华文仿宋" w:eastAsia="华文仿宋" w:cs="华文仿宋"/>
                <w:color w:val="auto"/>
                <w:sz w:val="24"/>
                <w:highlight w:val="none"/>
              </w:rPr>
            </w:pPr>
            <w:r>
              <w:rPr>
                <w:rFonts w:hint="eastAsia" w:ascii="华文仿宋" w:hAnsi="华文仿宋" w:eastAsia="华文仿宋" w:cs="华文仿宋"/>
                <w:color w:val="auto"/>
                <w:sz w:val="24"/>
                <w:highlight w:val="none"/>
              </w:rPr>
              <w:t>技术响应</w:t>
            </w:r>
          </w:p>
        </w:tc>
        <w:tc>
          <w:tcPr>
            <w:tcW w:w="879" w:type="dxa"/>
            <w:vAlign w:val="center"/>
          </w:tcPr>
          <w:p w14:paraId="37A378CA">
            <w:pPr>
              <w:jc w:val="center"/>
              <w:rPr>
                <w:rFonts w:ascii="华文仿宋" w:hAnsi="华文仿宋" w:eastAsia="华文仿宋" w:cs="华文仿宋"/>
                <w:color w:val="auto"/>
                <w:sz w:val="24"/>
                <w:highlight w:val="none"/>
              </w:rPr>
            </w:pPr>
            <w:r>
              <w:rPr>
                <w:rFonts w:hint="eastAsia" w:ascii="华文仿宋" w:hAnsi="华文仿宋" w:eastAsia="华文仿宋" w:cs="华文仿宋"/>
                <w:color w:val="auto"/>
                <w:sz w:val="24"/>
                <w:highlight w:val="none"/>
              </w:rPr>
              <w:t>技术参数响应</w:t>
            </w:r>
          </w:p>
        </w:tc>
        <w:tc>
          <w:tcPr>
            <w:tcW w:w="1115" w:type="dxa"/>
            <w:vAlign w:val="center"/>
          </w:tcPr>
          <w:p w14:paraId="22E58880">
            <w:pPr>
              <w:jc w:val="center"/>
              <w:rPr>
                <w:rFonts w:ascii="华文仿宋" w:hAnsi="华文仿宋" w:eastAsia="华文仿宋" w:cs="华文仿宋"/>
                <w:color w:val="auto"/>
                <w:sz w:val="24"/>
                <w:highlight w:val="none"/>
              </w:rPr>
            </w:pPr>
            <w:r>
              <w:rPr>
                <w:rFonts w:hint="eastAsia" w:ascii="华文仿宋" w:hAnsi="华文仿宋" w:eastAsia="华文仿宋" w:cs="华文仿宋"/>
                <w:color w:val="auto"/>
                <w:sz w:val="24"/>
                <w:highlight w:val="none"/>
              </w:rPr>
              <w:t>25分</w:t>
            </w:r>
          </w:p>
        </w:tc>
        <w:tc>
          <w:tcPr>
            <w:tcW w:w="4754" w:type="dxa"/>
            <w:vAlign w:val="center"/>
          </w:tcPr>
          <w:p w14:paraId="322220B4">
            <w:pPr>
              <w:jc w:val="left"/>
              <w:rPr>
                <w:rFonts w:ascii="华文仿宋" w:hAnsi="华文仿宋" w:eastAsia="华文仿宋" w:cs="华文仿宋"/>
                <w:color w:val="auto"/>
                <w:kern w:val="0"/>
                <w:sz w:val="24"/>
                <w:highlight w:val="none"/>
              </w:rPr>
            </w:pPr>
            <w:r>
              <w:rPr>
                <w:rFonts w:hint="eastAsia" w:ascii="华文仿宋" w:hAnsi="华文仿宋" w:eastAsia="华文仿宋" w:cs="华文仿宋"/>
                <w:color w:val="auto"/>
                <w:kern w:val="0"/>
                <w:sz w:val="24"/>
                <w:highlight w:val="none"/>
              </w:rPr>
              <w:t>1、技术指标：全部满足技术指标要求的得25分，加▲号指标为重点满足项，如有负偏离每项扣1.5分；非加▲号指标负偏离每项扣0.5分，扣完为止。具体由评委根据投标单位的投标文件中《技术要求响应表》和技术支持资料（如白皮书、彩页、手册、检测报告等，）等有关资料打分；其中加▲号项须提供所投产品的功能截图或承诺函，否则认定为负偏离。</w:t>
            </w:r>
          </w:p>
        </w:tc>
      </w:tr>
      <w:tr w14:paraId="3EDA7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68" w:hRule="atLeast"/>
        </w:trPr>
        <w:tc>
          <w:tcPr>
            <w:tcW w:w="1351" w:type="dxa"/>
            <w:vMerge w:val="continue"/>
            <w:vAlign w:val="center"/>
          </w:tcPr>
          <w:p w14:paraId="36618FF5">
            <w:pPr>
              <w:jc w:val="center"/>
              <w:rPr>
                <w:rFonts w:ascii="华文仿宋" w:hAnsi="华文仿宋" w:eastAsia="华文仿宋" w:cs="华文仿宋"/>
                <w:color w:val="auto"/>
                <w:sz w:val="24"/>
                <w:highlight w:val="none"/>
              </w:rPr>
            </w:pPr>
          </w:p>
        </w:tc>
        <w:tc>
          <w:tcPr>
            <w:tcW w:w="1060" w:type="dxa"/>
            <w:vMerge w:val="continue"/>
            <w:vAlign w:val="center"/>
          </w:tcPr>
          <w:p w14:paraId="6FF0CFD5">
            <w:pPr>
              <w:jc w:val="center"/>
              <w:rPr>
                <w:rFonts w:ascii="华文仿宋" w:hAnsi="华文仿宋" w:eastAsia="华文仿宋" w:cs="华文仿宋"/>
                <w:color w:val="auto"/>
                <w:sz w:val="24"/>
                <w:highlight w:val="none"/>
              </w:rPr>
            </w:pPr>
          </w:p>
        </w:tc>
        <w:tc>
          <w:tcPr>
            <w:tcW w:w="879" w:type="dxa"/>
            <w:vAlign w:val="center"/>
          </w:tcPr>
          <w:p w14:paraId="111CCC8C">
            <w:pPr>
              <w:jc w:val="center"/>
              <w:rPr>
                <w:rFonts w:ascii="华文仿宋" w:hAnsi="华文仿宋" w:eastAsia="华文仿宋" w:cs="华文仿宋"/>
                <w:color w:val="auto"/>
                <w:sz w:val="24"/>
                <w:highlight w:val="none"/>
              </w:rPr>
            </w:pPr>
            <w:r>
              <w:rPr>
                <w:rFonts w:hint="eastAsia" w:ascii="华文仿宋" w:hAnsi="华文仿宋" w:eastAsia="华文仿宋" w:cs="华文仿宋"/>
                <w:color w:val="auto"/>
                <w:sz w:val="24"/>
                <w:highlight w:val="none"/>
              </w:rPr>
              <w:t>其他技术要求</w:t>
            </w:r>
          </w:p>
        </w:tc>
        <w:tc>
          <w:tcPr>
            <w:tcW w:w="1115" w:type="dxa"/>
            <w:vAlign w:val="center"/>
          </w:tcPr>
          <w:p w14:paraId="6197B768">
            <w:pPr>
              <w:jc w:val="center"/>
              <w:rPr>
                <w:rFonts w:ascii="华文仿宋" w:hAnsi="华文仿宋" w:eastAsia="华文仿宋" w:cs="华文仿宋"/>
                <w:color w:val="auto"/>
                <w:sz w:val="24"/>
                <w:highlight w:val="none"/>
              </w:rPr>
            </w:pPr>
            <w:r>
              <w:rPr>
                <w:rFonts w:hint="eastAsia" w:ascii="华文仿宋" w:hAnsi="华文仿宋" w:eastAsia="华文仿宋" w:cs="华文仿宋"/>
                <w:color w:val="auto"/>
                <w:sz w:val="24"/>
                <w:highlight w:val="none"/>
              </w:rPr>
              <w:t>10分</w:t>
            </w:r>
          </w:p>
        </w:tc>
        <w:tc>
          <w:tcPr>
            <w:tcW w:w="4754" w:type="dxa"/>
            <w:vAlign w:val="center"/>
          </w:tcPr>
          <w:p w14:paraId="46A9C672">
            <w:pPr>
              <w:jc w:val="left"/>
              <w:rPr>
                <w:rFonts w:ascii="华文仿宋" w:hAnsi="华文仿宋" w:eastAsia="华文仿宋" w:cs="华文仿宋"/>
                <w:color w:val="auto"/>
                <w:kern w:val="0"/>
                <w:sz w:val="24"/>
                <w:highlight w:val="none"/>
              </w:rPr>
            </w:pPr>
            <w:r>
              <w:rPr>
                <w:rFonts w:hint="eastAsia" w:ascii="华文仿宋" w:hAnsi="华文仿宋" w:eastAsia="华文仿宋" w:cs="华文仿宋"/>
                <w:color w:val="auto"/>
                <w:kern w:val="0"/>
                <w:sz w:val="24"/>
                <w:highlight w:val="none"/>
              </w:rPr>
              <w:t>2、投标人对项目背景及整体设计思路的理解流程图：需提供符合管理业务需求的“立项审批”、“项目管理”、“公共信息”的流程图或拓扑图。经评委评审通过的每个流程图得2分，本项最高得6分，最低得0分。</w:t>
            </w:r>
          </w:p>
          <w:p w14:paraId="2DC1F437">
            <w:pPr>
              <w:jc w:val="left"/>
              <w:rPr>
                <w:rFonts w:hint="eastAsia" w:ascii="华文仿宋" w:hAnsi="华文仿宋" w:eastAsia="华文仿宋" w:cs="华文仿宋"/>
                <w:color w:val="auto"/>
                <w:kern w:val="0"/>
                <w:sz w:val="24"/>
                <w:highlight w:val="none"/>
                <w:lang w:eastAsia="zh-CN"/>
              </w:rPr>
            </w:pPr>
            <w:r>
              <w:rPr>
                <w:rFonts w:hint="eastAsia" w:ascii="华文仿宋" w:hAnsi="华文仿宋" w:eastAsia="华文仿宋" w:cs="华文仿宋"/>
                <w:color w:val="auto"/>
                <w:kern w:val="0"/>
                <w:sz w:val="24"/>
                <w:highlight w:val="none"/>
              </w:rPr>
              <w:t>3、投标人需提供符合实验教学管理业务需求的数据字典库：“教育装备项目库”、 “计划编制基础库”。经评委评审通过的每一个数据字典库得2分，本项最高得4分</w:t>
            </w:r>
            <w:r>
              <w:rPr>
                <w:rFonts w:hint="eastAsia" w:ascii="华文仿宋" w:hAnsi="华文仿宋" w:eastAsia="华文仿宋" w:cs="华文仿宋"/>
                <w:color w:val="auto"/>
                <w:kern w:val="0"/>
                <w:sz w:val="24"/>
                <w:highlight w:val="none"/>
                <w:lang w:eastAsia="zh-CN"/>
              </w:rPr>
              <w:t>。</w:t>
            </w:r>
          </w:p>
        </w:tc>
      </w:tr>
      <w:tr w14:paraId="367ED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7" w:hRule="atLeast"/>
        </w:trPr>
        <w:tc>
          <w:tcPr>
            <w:tcW w:w="1351" w:type="dxa"/>
            <w:vMerge w:val="restart"/>
            <w:vAlign w:val="center"/>
          </w:tcPr>
          <w:p w14:paraId="59B673D4">
            <w:pPr>
              <w:ind w:firstLine="240" w:firstLineChars="100"/>
              <w:rPr>
                <w:rFonts w:ascii="华文仿宋" w:hAnsi="华文仿宋" w:eastAsia="华文仿宋" w:cs="华文仿宋"/>
                <w:color w:val="auto"/>
                <w:sz w:val="24"/>
                <w:highlight w:val="none"/>
              </w:rPr>
            </w:pPr>
            <w:r>
              <w:rPr>
                <w:rFonts w:hint="eastAsia" w:ascii="华文仿宋" w:hAnsi="华文仿宋" w:eastAsia="华文仿宋" w:cs="华文仿宋"/>
                <w:color w:val="auto"/>
                <w:sz w:val="24"/>
                <w:highlight w:val="none"/>
              </w:rPr>
              <w:t>商务分</w:t>
            </w:r>
          </w:p>
        </w:tc>
        <w:tc>
          <w:tcPr>
            <w:tcW w:w="1060" w:type="dxa"/>
            <w:vAlign w:val="center"/>
          </w:tcPr>
          <w:p w14:paraId="3328D8E9">
            <w:pPr>
              <w:jc w:val="center"/>
              <w:rPr>
                <w:rFonts w:ascii="华文仿宋" w:hAnsi="华文仿宋" w:eastAsia="华文仿宋" w:cs="华文仿宋"/>
                <w:color w:val="auto"/>
                <w:sz w:val="24"/>
                <w:highlight w:val="none"/>
              </w:rPr>
            </w:pPr>
            <w:r>
              <w:rPr>
                <w:rFonts w:hint="eastAsia" w:ascii="华文仿宋" w:hAnsi="华文仿宋" w:eastAsia="华文仿宋" w:cs="华文仿宋"/>
                <w:color w:val="auto"/>
                <w:sz w:val="24"/>
                <w:highlight w:val="none"/>
              </w:rPr>
              <w:t>企业经营业绩、信誉</w:t>
            </w:r>
          </w:p>
        </w:tc>
        <w:tc>
          <w:tcPr>
            <w:tcW w:w="879" w:type="dxa"/>
            <w:vAlign w:val="center"/>
          </w:tcPr>
          <w:p w14:paraId="3C28E63E">
            <w:pPr>
              <w:jc w:val="center"/>
              <w:rPr>
                <w:rFonts w:ascii="华文仿宋" w:hAnsi="华文仿宋" w:eastAsia="华文仿宋" w:cs="华文仿宋"/>
                <w:color w:val="auto"/>
                <w:sz w:val="24"/>
                <w:highlight w:val="none"/>
              </w:rPr>
            </w:pPr>
            <w:r>
              <w:rPr>
                <w:rFonts w:hint="eastAsia" w:ascii="华文仿宋" w:hAnsi="华文仿宋" w:eastAsia="华文仿宋" w:cs="华文仿宋"/>
                <w:color w:val="auto"/>
                <w:sz w:val="24"/>
                <w:highlight w:val="none"/>
              </w:rPr>
              <w:t>企业业绩</w:t>
            </w:r>
          </w:p>
        </w:tc>
        <w:tc>
          <w:tcPr>
            <w:tcW w:w="1115" w:type="dxa"/>
            <w:vAlign w:val="center"/>
          </w:tcPr>
          <w:p w14:paraId="3F583AD8">
            <w:pPr>
              <w:jc w:val="center"/>
              <w:rPr>
                <w:rFonts w:ascii="华文仿宋" w:hAnsi="华文仿宋" w:eastAsia="华文仿宋" w:cs="华文仿宋"/>
                <w:color w:val="auto"/>
                <w:sz w:val="24"/>
                <w:highlight w:val="none"/>
              </w:rPr>
            </w:pPr>
            <w:r>
              <w:rPr>
                <w:rFonts w:hint="eastAsia" w:ascii="华文仿宋" w:hAnsi="华文仿宋" w:eastAsia="华文仿宋" w:cs="华文仿宋"/>
                <w:color w:val="auto"/>
                <w:sz w:val="24"/>
                <w:highlight w:val="none"/>
              </w:rPr>
              <w:t>8分</w:t>
            </w:r>
          </w:p>
        </w:tc>
        <w:tc>
          <w:tcPr>
            <w:tcW w:w="4754" w:type="dxa"/>
            <w:vAlign w:val="center"/>
          </w:tcPr>
          <w:p w14:paraId="2E83992D">
            <w:pPr>
              <w:jc w:val="left"/>
              <w:rPr>
                <w:rFonts w:ascii="华文仿宋" w:hAnsi="华文仿宋" w:eastAsia="华文仿宋" w:cs="华文仿宋"/>
                <w:color w:val="auto"/>
                <w:sz w:val="24"/>
                <w:highlight w:val="none"/>
              </w:rPr>
            </w:pPr>
            <w:r>
              <w:rPr>
                <w:rFonts w:hint="eastAsia" w:ascii="华文仿宋" w:hAnsi="华文仿宋" w:eastAsia="华文仿宋" w:cs="华文仿宋"/>
                <w:bCs/>
                <w:color w:val="auto"/>
                <w:sz w:val="24"/>
                <w:highlight w:val="none"/>
              </w:rPr>
              <w:t>供应商提供软件类案例合同复印件，每提供一份合格的案例，得2分，最高得8分</w:t>
            </w:r>
          </w:p>
        </w:tc>
      </w:tr>
      <w:tr w14:paraId="2C8EA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3" w:hRule="atLeast"/>
        </w:trPr>
        <w:tc>
          <w:tcPr>
            <w:tcW w:w="1351" w:type="dxa"/>
            <w:vMerge w:val="continue"/>
            <w:vAlign w:val="center"/>
          </w:tcPr>
          <w:p w14:paraId="467FF050">
            <w:pPr>
              <w:jc w:val="center"/>
              <w:rPr>
                <w:rFonts w:ascii="华文仿宋" w:hAnsi="华文仿宋" w:eastAsia="华文仿宋" w:cs="华文仿宋"/>
                <w:color w:val="auto"/>
                <w:sz w:val="24"/>
                <w:highlight w:val="none"/>
              </w:rPr>
            </w:pPr>
          </w:p>
        </w:tc>
        <w:tc>
          <w:tcPr>
            <w:tcW w:w="1060" w:type="dxa"/>
            <w:vMerge w:val="restart"/>
            <w:vAlign w:val="center"/>
          </w:tcPr>
          <w:p w14:paraId="2A3B2001">
            <w:pPr>
              <w:jc w:val="center"/>
              <w:rPr>
                <w:rFonts w:ascii="华文仿宋" w:hAnsi="华文仿宋" w:eastAsia="华文仿宋" w:cs="华文仿宋"/>
                <w:color w:val="auto"/>
                <w:sz w:val="24"/>
                <w:highlight w:val="none"/>
              </w:rPr>
            </w:pPr>
            <w:r>
              <w:rPr>
                <w:rFonts w:hint="eastAsia" w:ascii="华文仿宋" w:hAnsi="华文仿宋" w:eastAsia="华文仿宋" w:cs="华文仿宋"/>
                <w:color w:val="auto"/>
                <w:sz w:val="24"/>
                <w:highlight w:val="none"/>
              </w:rPr>
              <w:t>人员资质</w:t>
            </w:r>
          </w:p>
        </w:tc>
        <w:tc>
          <w:tcPr>
            <w:tcW w:w="879" w:type="dxa"/>
            <w:vAlign w:val="center"/>
          </w:tcPr>
          <w:p w14:paraId="404EFB79">
            <w:pPr>
              <w:jc w:val="center"/>
              <w:rPr>
                <w:rFonts w:ascii="华文仿宋" w:hAnsi="华文仿宋" w:eastAsia="华文仿宋" w:cs="华文仿宋"/>
                <w:color w:val="auto"/>
                <w:sz w:val="24"/>
                <w:highlight w:val="none"/>
              </w:rPr>
            </w:pPr>
            <w:r>
              <w:rPr>
                <w:rFonts w:hint="eastAsia" w:ascii="华文仿宋" w:hAnsi="华文仿宋" w:eastAsia="华文仿宋" w:cs="华文仿宋"/>
                <w:color w:val="auto"/>
                <w:kern w:val="0"/>
                <w:sz w:val="24"/>
                <w:highlight w:val="none"/>
              </w:rPr>
              <w:t>项目负责人资质</w:t>
            </w:r>
          </w:p>
        </w:tc>
        <w:tc>
          <w:tcPr>
            <w:tcW w:w="1115" w:type="dxa"/>
            <w:vAlign w:val="center"/>
          </w:tcPr>
          <w:p w14:paraId="20B129F5">
            <w:pPr>
              <w:jc w:val="center"/>
              <w:rPr>
                <w:rFonts w:ascii="华文仿宋" w:hAnsi="华文仿宋" w:eastAsia="华文仿宋" w:cs="华文仿宋"/>
                <w:color w:val="auto"/>
                <w:sz w:val="24"/>
                <w:highlight w:val="none"/>
              </w:rPr>
            </w:pPr>
            <w:r>
              <w:rPr>
                <w:rFonts w:hint="eastAsia" w:ascii="华文仿宋" w:hAnsi="华文仿宋" w:eastAsia="华文仿宋" w:cs="华文仿宋"/>
                <w:color w:val="auto"/>
                <w:sz w:val="24"/>
                <w:highlight w:val="none"/>
              </w:rPr>
              <w:t>3分</w:t>
            </w:r>
          </w:p>
        </w:tc>
        <w:tc>
          <w:tcPr>
            <w:tcW w:w="4754" w:type="dxa"/>
            <w:vAlign w:val="center"/>
          </w:tcPr>
          <w:p w14:paraId="7052334A">
            <w:pPr>
              <w:widowControl/>
              <w:jc w:val="left"/>
              <w:rPr>
                <w:rFonts w:ascii="华文仿宋" w:hAnsi="华文仿宋" w:eastAsia="华文仿宋" w:cs="华文仿宋"/>
                <w:bCs/>
                <w:color w:val="auto"/>
                <w:sz w:val="24"/>
                <w:highlight w:val="none"/>
              </w:rPr>
            </w:pPr>
            <w:r>
              <w:rPr>
                <w:rFonts w:hint="eastAsia" w:ascii="华文仿宋" w:hAnsi="华文仿宋" w:eastAsia="华文仿宋" w:cs="华文仿宋"/>
                <w:color w:val="auto"/>
                <w:kern w:val="0"/>
                <w:sz w:val="24"/>
                <w:highlight w:val="none"/>
              </w:rPr>
              <w:t>投标人拟投入本项目的项目负责人（一名），同时具有网络工程师、程序员及数据库管理工程师证书，每提供一份符合要求的证书，得1分。满分1分。须提供截至开标之日前半年内任意1个月的社保证明，否则不得分。</w:t>
            </w:r>
          </w:p>
        </w:tc>
      </w:tr>
      <w:tr w14:paraId="58447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4" w:hRule="atLeast"/>
        </w:trPr>
        <w:tc>
          <w:tcPr>
            <w:tcW w:w="1351" w:type="dxa"/>
            <w:vMerge w:val="continue"/>
            <w:vAlign w:val="center"/>
          </w:tcPr>
          <w:p w14:paraId="6A5CADD3">
            <w:pPr>
              <w:jc w:val="center"/>
              <w:rPr>
                <w:rFonts w:ascii="华文仿宋" w:hAnsi="华文仿宋" w:eastAsia="华文仿宋" w:cs="华文仿宋"/>
                <w:color w:val="auto"/>
                <w:sz w:val="24"/>
                <w:highlight w:val="none"/>
              </w:rPr>
            </w:pPr>
          </w:p>
        </w:tc>
        <w:tc>
          <w:tcPr>
            <w:tcW w:w="1060" w:type="dxa"/>
            <w:vMerge w:val="continue"/>
            <w:vAlign w:val="center"/>
          </w:tcPr>
          <w:p w14:paraId="413360D4">
            <w:pPr>
              <w:jc w:val="center"/>
              <w:rPr>
                <w:rFonts w:ascii="华文仿宋" w:hAnsi="华文仿宋" w:eastAsia="华文仿宋" w:cs="华文仿宋"/>
                <w:color w:val="auto"/>
                <w:sz w:val="24"/>
                <w:highlight w:val="none"/>
              </w:rPr>
            </w:pPr>
          </w:p>
        </w:tc>
        <w:tc>
          <w:tcPr>
            <w:tcW w:w="879" w:type="dxa"/>
            <w:vAlign w:val="center"/>
          </w:tcPr>
          <w:p w14:paraId="56FE35A2">
            <w:pPr>
              <w:jc w:val="center"/>
              <w:rPr>
                <w:rFonts w:ascii="华文仿宋" w:hAnsi="华文仿宋" w:eastAsia="华文仿宋" w:cs="华文仿宋"/>
                <w:color w:val="auto"/>
                <w:sz w:val="24"/>
                <w:highlight w:val="none"/>
              </w:rPr>
            </w:pPr>
            <w:r>
              <w:rPr>
                <w:rFonts w:hint="eastAsia" w:ascii="华文仿宋" w:hAnsi="华文仿宋" w:eastAsia="华文仿宋" w:cs="华文仿宋"/>
                <w:color w:val="auto"/>
                <w:kern w:val="0"/>
                <w:sz w:val="24"/>
                <w:highlight w:val="none"/>
              </w:rPr>
              <w:t>项目组其他人员资质</w:t>
            </w:r>
          </w:p>
        </w:tc>
        <w:tc>
          <w:tcPr>
            <w:tcW w:w="1115" w:type="dxa"/>
            <w:vAlign w:val="center"/>
          </w:tcPr>
          <w:p w14:paraId="1AF68E5F">
            <w:pPr>
              <w:jc w:val="center"/>
              <w:rPr>
                <w:rFonts w:ascii="华文仿宋" w:hAnsi="华文仿宋" w:eastAsia="华文仿宋" w:cs="华文仿宋"/>
                <w:color w:val="auto"/>
                <w:sz w:val="24"/>
                <w:highlight w:val="none"/>
              </w:rPr>
            </w:pPr>
            <w:r>
              <w:rPr>
                <w:rFonts w:hint="eastAsia" w:ascii="华文仿宋" w:hAnsi="华文仿宋" w:eastAsia="华文仿宋" w:cs="华文仿宋"/>
                <w:color w:val="auto"/>
                <w:sz w:val="24"/>
                <w:highlight w:val="none"/>
              </w:rPr>
              <w:t>6分</w:t>
            </w:r>
          </w:p>
        </w:tc>
        <w:tc>
          <w:tcPr>
            <w:tcW w:w="4754" w:type="dxa"/>
            <w:vAlign w:val="center"/>
          </w:tcPr>
          <w:p w14:paraId="128543DA">
            <w:pPr>
              <w:widowControl/>
              <w:jc w:val="left"/>
              <w:rPr>
                <w:rFonts w:ascii="华文仿宋" w:hAnsi="华文仿宋" w:eastAsia="华文仿宋" w:cs="华文仿宋"/>
                <w:bCs/>
                <w:color w:val="auto"/>
                <w:sz w:val="24"/>
                <w:highlight w:val="none"/>
              </w:rPr>
            </w:pPr>
            <w:r>
              <w:rPr>
                <w:rFonts w:hint="eastAsia" w:ascii="华文仿宋" w:hAnsi="华文仿宋" w:eastAsia="华文仿宋" w:cs="华文仿宋"/>
                <w:color w:val="auto"/>
                <w:kern w:val="0"/>
                <w:sz w:val="24"/>
                <w:highlight w:val="none"/>
              </w:rPr>
              <w:t>项目组其他人员至少包括：NISP一级证书、通信专业高级工程师、数据安全评估师（中级）证书持有者各一名。每提供一份符合要求的证书，得2分。以上人员均须提供截至开标之日前半年内任意1个月的社保证明，否则不得分。</w:t>
            </w:r>
          </w:p>
        </w:tc>
      </w:tr>
      <w:tr w14:paraId="4191A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54" w:hRule="atLeast"/>
        </w:trPr>
        <w:tc>
          <w:tcPr>
            <w:tcW w:w="1351" w:type="dxa"/>
            <w:vMerge w:val="continue"/>
            <w:vAlign w:val="center"/>
          </w:tcPr>
          <w:p w14:paraId="48C49E51">
            <w:pPr>
              <w:jc w:val="center"/>
              <w:rPr>
                <w:rFonts w:ascii="华文仿宋" w:hAnsi="华文仿宋" w:eastAsia="华文仿宋" w:cs="华文仿宋"/>
                <w:color w:val="auto"/>
                <w:sz w:val="24"/>
                <w:highlight w:val="none"/>
              </w:rPr>
            </w:pPr>
          </w:p>
        </w:tc>
        <w:tc>
          <w:tcPr>
            <w:tcW w:w="1060" w:type="dxa"/>
            <w:vAlign w:val="center"/>
          </w:tcPr>
          <w:p w14:paraId="0B50888B">
            <w:pPr>
              <w:jc w:val="center"/>
              <w:rPr>
                <w:rFonts w:ascii="华文仿宋" w:hAnsi="华文仿宋" w:eastAsia="华文仿宋" w:cs="华文仿宋"/>
                <w:color w:val="auto"/>
                <w:sz w:val="24"/>
                <w:highlight w:val="none"/>
              </w:rPr>
            </w:pPr>
            <w:r>
              <w:rPr>
                <w:rFonts w:hint="eastAsia" w:ascii="华文仿宋" w:hAnsi="华文仿宋" w:eastAsia="华文仿宋" w:cs="华文仿宋"/>
                <w:color w:val="auto"/>
                <w:sz w:val="24"/>
                <w:highlight w:val="none"/>
              </w:rPr>
              <w:t>项目实施方案</w:t>
            </w:r>
          </w:p>
        </w:tc>
        <w:tc>
          <w:tcPr>
            <w:tcW w:w="879" w:type="dxa"/>
            <w:vAlign w:val="center"/>
          </w:tcPr>
          <w:p w14:paraId="535E2637">
            <w:pPr>
              <w:jc w:val="center"/>
              <w:rPr>
                <w:rFonts w:ascii="华文仿宋" w:hAnsi="华文仿宋" w:eastAsia="华文仿宋" w:cs="华文仿宋"/>
                <w:color w:val="auto"/>
                <w:sz w:val="24"/>
                <w:highlight w:val="none"/>
              </w:rPr>
            </w:pPr>
            <w:r>
              <w:rPr>
                <w:rFonts w:hint="eastAsia" w:ascii="华文仿宋" w:hAnsi="华文仿宋" w:eastAsia="华文仿宋" w:cs="华文仿宋"/>
                <w:color w:val="auto"/>
                <w:sz w:val="24"/>
                <w:highlight w:val="none"/>
              </w:rPr>
              <w:t>服务方案</w:t>
            </w:r>
          </w:p>
        </w:tc>
        <w:tc>
          <w:tcPr>
            <w:tcW w:w="1115" w:type="dxa"/>
            <w:vAlign w:val="center"/>
          </w:tcPr>
          <w:p w14:paraId="4C194B56">
            <w:pPr>
              <w:jc w:val="center"/>
              <w:rPr>
                <w:rFonts w:ascii="华文仿宋" w:hAnsi="华文仿宋" w:eastAsia="华文仿宋" w:cs="华文仿宋"/>
                <w:color w:val="auto"/>
                <w:sz w:val="24"/>
                <w:highlight w:val="none"/>
              </w:rPr>
            </w:pPr>
            <w:r>
              <w:rPr>
                <w:rFonts w:hint="eastAsia" w:ascii="华文仿宋" w:hAnsi="华文仿宋" w:eastAsia="华文仿宋" w:cs="华文仿宋"/>
                <w:color w:val="auto"/>
                <w:sz w:val="24"/>
                <w:highlight w:val="none"/>
              </w:rPr>
              <w:t>18分</w:t>
            </w:r>
          </w:p>
        </w:tc>
        <w:tc>
          <w:tcPr>
            <w:tcW w:w="4754" w:type="dxa"/>
            <w:vAlign w:val="center"/>
          </w:tcPr>
          <w:p w14:paraId="5A50BFDC">
            <w:pPr>
              <w:jc w:val="left"/>
              <w:rPr>
                <w:rFonts w:ascii="华文仿宋" w:hAnsi="华文仿宋" w:eastAsia="华文仿宋" w:cs="华文仿宋"/>
                <w:color w:val="auto"/>
                <w:kern w:val="0"/>
                <w:sz w:val="24"/>
                <w:highlight w:val="none"/>
              </w:rPr>
            </w:pPr>
            <w:r>
              <w:rPr>
                <w:rFonts w:hint="eastAsia" w:ascii="华文仿宋" w:hAnsi="华文仿宋" w:eastAsia="华文仿宋" w:cs="华文仿宋"/>
                <w:color w:val="auto"/>
                <w:kern w:val="0"/>
                <w:sz w:val="24"/>
                <w:highlight w:val="none"/>
              </w:rPr>
              <w:t>1、考查投标方提供的项目管理与实施方案总体框架先进性、合理性、完整性、可行性，共6分。</w:t>
            </w:r>
          </w:p>
          <w:p w14:paraId="1C0FA3F7">
            <w:pPr>
              <w:jc w:val="left"/>
              <w:rPr>
                <w:rFonts w:ascii="华文仿宋" w:hAnsi="华文仿宋" w:eastAsia="华文仿宋" w:cs="华文仿宋"/>
                <w:color w:val="auto"/>
                <w:kern w:val="0"/>
                <w:sz w:val="24"/>
                <w:highlight w:val="none"/>
              </w:rPr>
            </w:pPr>
            <w:r>
              <w:rPr>
                <w:rFonts w:hint="eastAsia" w:ascii="华文仿宋" w:hAnsi="华文仿宋" w:eastAsia="华文仿宋" w:cs="华文仿宋"/>
                <w:color w:val="auto"/>
                <w:kern w:val="0"/>
                <w:sz w:val="24"/>
                <w:highlight w:val="none"/>
              </w:rPr>
              <w:t>（1）项目管理与实施方案方案完全契合或超出招标文件要求，内容全面没有缺项，具备针对性、可实施性和可扩展性，可以充分保障项目实施效果和延展性的得6分；</w:t>
            </w:r>
          </w:p>
          <w:p w14:paraId="3C693A6A">
            <w:pPr>
              <w:jc w:val="left"/>
              <w:rPr>
                <w:rFonts w:ascii="华文仿宋" w:hAnsi="华文仿宋" w:eastAsia="华文仿宋" w:cs="华文仿宋"/>
                <w:color w:val="auto"/>
                <w:kern w:val="0"/>
                <w:sz w:val="24"/>
                <w:highlight w:val="none"/>
              </w:rPr>
            </w:pPr>
            <w:r>
              <w:rPr>
                <w:rFonts w:hint="eastAsia" w:ascii="华文仿宋" w:hAnsi="华文仿宋" w:eastAsia="华文仿宋" w:cs="华文仿宋"/>
                <w:color w:val="auto"/>
                <w:kern w:val="0"/>
                <w:sz w:val="24"/>
                <w:highlight w:val="none"/>
              </w:rPr>
              <w:t>（2）项目管理与实施方案方案完全满足招标文件要求，内容全面没有缺项，方案具备普适性，体现不出针对性和延展性，有遗漏或不够深入，得4分；</w:t>
            </w:r>
          </w:p>
          <w:p w14:paraId="0FD9B70F">
            <w:pPr>
              <w:jc w:val="left"/>
              <w:rPr>
                <w:rFonts w:ascii="华文仿宋" w:hAnsi="华文仿宋" w:eastAsia="华文仿宋" w:cs="华文仿宋"/>
                <w:color w:val="auto"/>
                <w:kern w:val="0"/>
                <w:sz w:val="24"/>
                <w:highlight w:val="none"/>
              </w:rPr>
            </w:pPr>
            <w:r>
              <w:rPr>
                <w:rFonts w:hint="eastAsia" w:ascii="华文仿宋" w:hAnsi="华文仿宋" w:eastAsia="华文仿宋" w:cs="华文仿宋"/>
                <w:color w:val="auto"/>
                <w:kern w:val="0"/>
                <w:sz w:val="24"/>
                <w:highlight w:val="none"/>
              </w:rPr>
              <w:t>（3）项目管理与实施方案完全满足或部分满足招标文件要求，但是内容有缺项或者部分与招标文件要求不匹配或者不具备针对性，属于照搬照抄通用方案的得2分；</w:t>
            </w:r>
          </w:p>
          <w:p w14:paraId="181EE808">
            <w:pPr>
              <w:jc w:val="left"/>
              <w:rPr>
                <w:rFonts w:ascii="华文仿宋" w:hAnsi="华文仿宋" w:eastAsia="华文仿宋" w:cs="华文仿宋"/>
                <w:color w:val="auto"/>
                <w:kern w:val="0"/>
                <w:sz w:val="24"/>
                <w:highlight w:val="none"/>
              </w:rPr>
            </w:pPr>
            <w:r>
              <w:rPr>
                <w:rFonts w:hint="eastAsia" w:ascii="华文仿宋" w:hAnsi="华文仿宋" w:eastAsia="华文仿宋" w:cs="华文仿宋"/>
                <w:color w:val="auto"/>
                <w:kern w:val="0"/>
                <w:sz w:val="24"/>
                <w:highlight w:val="none"/>
              </w:rPr>
              <w:t>（4）未提供或者方案不合理的不得分。</w:t>
            </w:r>
          </w:p>
          <w:p w14:paraId="6E00BDD4">
            <w:pPr>
              <w:jc w:val="left"/>
              <w:rPr>
                <w:rFonts w:ascii="华文仿宋" w:hAnsi="华文仿宋" w:eastAsia="华文仿宋" w:cs="华文仿宋"/>
                <w:color w:val="auto"/>
                <w:kern w:val="0"/>
                <w:sz w:val="24"/>
                <w:highlight w:val="none"/>
              </w:rPr>
            </w:pPr>
            <w:r>
              <w:rPr>
                <w:rFonts w:hint="eastAsia" w:ascii="华文仿宋" w:hAnsi="华文仿宋" w:eastAsia="华文仿宋" w:cs="华文仿宋"/>
                <w:color w:val="auto"/>
                <w:kern w:val="0"/>
                <w:sz w:val="24"/>
                <w:highlight w:val="none"/>
              </w:rPr>
              <w:t>2、根据售后服务管理体系、售后服务人员的技术水平及现场服务措施、应急处理方案、服务范围等对比打分，共6分。</w:t>
            </w:r>
          </w:p>
          <w:p w14:paraId="7E3C08E2">
            <w:pPr>
              <w:jc w:val="left"/>
              <w:rPr>
                <w:rFonts w:ascii="华文仿宋" w:hAnsi="华文仿宋" w:eastAsia="华文仿宋" w:cs="华文仿宋"/>
                <w:color w:val="auto"/>
                <w:kern w:val="0"/>
                <w:sz w:val="24"/>
                <w:highlight w:val="none"/>
              </w:rPr>
            </w:pPr>
            <w:r>
              <w:rPr>
                <w:rFonts w:hint="eastAsia" w:ascii="华文仿宋" w:hAnsi="华文仿宋" w:eastAsia="华文仿宋" w:cs="华文仿宋"/>
                <w:color w:val="auto"/>
                <w:kern w:val="0"/>
                <w:sz w:val="24"/>
                <w:highlight w:val="none"/>
              </w:rPr>
              <w:t>（1）方案详细完整、科学合理、对内容及需求的理解清晰透彻的得6分 ；</w:t>
            </w:r>
          </w:p>
          <w:p w14:paraId="2E28E60B">
            <w:pPr>
              <w:jc w:val="left"/>
              <w:rPr>
                <w:rFonts w:ascii="华文仿宋" w:hAnsi="华文仿宋" w:eastAsia="华文仿宋" w:cs="华文仿宋"/>
                <w:color w:val="auto"/>
                <w:kern w:val="0"/>
                <w:sz w:val="24"/>
                <w:highlight w:val="none"/>
              </w:rPr>
            </w:pPr>
            <w:r>
              <w:rPr>
                <w:rFonts w:hint="eastAsia" w:ascii="华文仿宋" w:hAnsi="华文仿宋" w:eastAsia="华文仿宋" w:cs="华文仿宋"/>
                <w:color w:val="auto"/>
                <w:kern w:val="0"/>
                <w:sz w:val="24"/>
                <w:highlight w:val="none"/>
              </w:rPr>
              <w:t>（2）方案完整、科学合理、对内容及需求理解全面的得4分；</w:t>
            </w:r>
          </w:p>
          <w:p w14:paraId="78FD77F1">
            <w:pPr>
              <w:jc w:val="left"/>
              <w:rPr>
                <w:rFonts w:ascii="华文仿宋" w:hAnsi="华文仿宋" w:eastAsia="华文仿宋" w:cs="华文仿宋"/>
                <w:color w:val="auto"/>
                <w:kern w:val="0"/>
                <w:sz w:val="24"/>
                <w:highlight w:val="none"/>
              </w:rPr>
            </w:pPr>
            <w:r>
              <w:rPr>
                <w:rFonts w:hint="eastAsia" w:ascii="华文仿宋" w:hAnsi="华文仿宋" w:eastAsia="华文仿宋" w:cs="华文仿宋"/>
                <w:color w:val="auto"/>
                <w:kern w:val="0"/>
                <w:sz w:val="24"/>
                <w:highlight w:val="none"/>
              </w:rPr>
              <w:t>（3）方案完整、对内容及需求理解混乱的得 2分；</w:t>
            </w:r>
          </w:p>
          <w:p w14:paraId="77F31224">
            <w:pPr>
              <w:jc w:val="left"/>
              <w:rPr>
                <w:rFonts w:ascii="华文仿宋" w:hAnsi="华文仿宋" w:eastAsia="华文仿宋" w:cs="华文仿宋"/>
                <w:color w:val="auto"/>
                <w:kern w:val="0"/>
                <w:sz w:val="24"/>
                <w:highlight w:val="none"/>
              </w:rPr>
            </w:pPr>
            <w:r>
              <w:rPr>
                <w:rFonts w:hint="eastAsia" w:ascii="华文仿宋" w:hAnsi="华文仿宋" w:eastAsia="华文仿宋" w:cs="华文仿宋"/>
                <w:color w:val="auto"/>
                <w:kern w:val="0"/>
                <w:sz w:val="24"/>
                <w:highlight w:val="none"/>
              </w:rPr>
              <w:t>（4）未提供或者方案不合理，不得分。</w:t>
            </w:r>
          </w:p>
          <w:p w14:paraId="50CEE525">
            <w:pPr>
              <w:jc w:val="left"/>
              <w:rPr>
                <w:rFonts w:ascii="华文仿宋" w:hAnsi="华文仿宋" w:eastAsia="华文仿宋" w:cs="华文仿宋"/>
                <w:color w:val="auto"/>
                <w:kern w:val="0"/>
                <w:sz w:val="24"/>
                <w:highlight w:val="none"/>
              </w:rPr>
            </w:pPr>
            <w:r>
              <w:rPr>
                <w:rFonts w:hint="eastAsia" w:ascii="华文仿宋" w:hAnsi="华文仿宋" w:eastAsia="华文仿宋" w:cs="华文仿宋"/>
                <w:color w:val="auto"/>
                <w:kern w:val="0"/>
                <w:sz w:val="24"/>
                <w:highlight w:val="none"/>
              </w:rPr>
              <w:t>3、培训方案（能结合项目要求，提完善的培训方案），得分0-6分，最高得6分。</w:t>
            </w:r>
          </w:p>
          <w:p w14:paraId="121F92DD">
            <w:pPr>
              <w:jc w:val="left"/>
              <w:rPr>
                <w:rFonts w:ascii="华文仿宋" w:hAnsi="华文仿宋" w:eastAsia="华文仿宋" w:cs="华文仿宋"/>
                <w:color w:val="auto"/>
                <w:kern w:val="0"/>
                <w:sz w:val="24"/>
                <w:highlight w:val="none"/>
              </w:rPr>
            </w:pPr>
            <w:r>
              <w:rPr>
                <w:rFonts w:hint="eastAsia" w:ascii="华文仿宋" w:hAnsi="华文仿宋" w:eastAsia="华文仿宋" w:cs="华文仿宋"/>
                <w:color w:val="auto"/>
                <w:kern w:val="0"/>
                <w:sz w:val="24"/>
                <w:highlight w:val="none"/>
              </w:rPr>
              <w:t>（1）培训方案完全契合或超出项目及招标文件要求，培训目标、内容、实施流程与项目业务发展高度契合；方案具备针对性、可实施性（和可扩展性，能充分保障培训效果与项目目标衔接，得 6 分。</w:t>
            </w:r>
          </w:p>
          <w:p w14:paraId="6CAB5525">
            <w:pPr>
              <w:jc w:val="left"/>
              <w:rPr>
                <w:rFonts w:ascii="华文仿宋" w:hAnsi="华文仿宋" w:eastAsia="华文仿宋" w:cs="华文仿宋"/>
                <w:color w:val="auto"/>
                <w:kern w:val="0"/>
                <w:sz w:val="24"/>
                <w:highlight w:val="none"/>
              </w:rPr>
            </w:pPr>
            <w:r>
              <w:rPr>
                <w:rFonts w:hint="eastAsia" w:ascii="华文仿宋" w:hAnsi="华文仿宋" w:eastAsia="华文仿宋" w:cs="华文仿宋"/>
                <w:color w:val="auto"/>
                <w:kern w:val="0"/>
                <w:sz w:val="24"/>
                <w:highlight w:val="none"/>
              </w:rPr>
              <w:t>（2）培训方案完全满足项目及招标文件要求，内容框架完整，无缺项，方案科学合理、普适性强，能覆盖项目基础培训需求，但针对性（未、延展性体现不足，得 4 分。</w:t>
            </w:r>
          </w:p>
          <w:p w14:paraId="51094E9C">
            <w:pPr>
              <w:jc w:val="left"/>
              <w:rPr>
                <w:rFonts w:ascii="华文仿宋" w:hAnsi="华文仿宋" w:eastAsia="华文仿宋" w:cs="华文仿宋"/>
                <w:color w:val="auto"/>
                <w:kern w:val="0"/>
                <w:sz w:val="24"/>
                <w:highlight w:val="none"/>
              </w:rPr>
            </w:pPr>
            <w:r>
              <w:rPr>
                <w:rFonts w:hint="eastAsia" w:ascii="华文仿宋" w:hAnsi="华文仿宋" w:eastAsia="华文仿宋" w:cs="华文仿宋"/>
                <w:color w:val="auto"/>
                <w:kern w:val="0"/>
                <w:sz w:val="24"/>
                <w:highlight w:val="none"/>
              </w:rPr>
              <w:t>（3）培训方案部分满足项目及招标文件要求，内容存在少量缺项；仅简单提及需求调研，未结合项目实际业务设计，方案属于通用模板照搬，针对性差，仅能覆盖基础培训流程，无法适配项目专属需求，得 2 分。</w:t>
            </w:r>
          </w:p>
          <w:p w14:paraId="1786A2A9">
            <w:pPr>
              <w:jc w:val="left"/>
              <w:rPr>
                <w:rFonts w:hint="eastAsia" w:ascii="华文仿宋" w:hAnsi="华文仿宋" w:eastAsia="华文仿宋" w:cs="华文仿宋"/>
                <w:color w:val="auto"/>
                <w:kern w:val="0"/>
                <w:sz w:val="24"/>
                <w:highlight w:val="none"/>
              </w:rPr>
            </w:pPr>
            <w:r>
              <w:rPr>
                <w:rFonts w:hint="eastAsia" w:ascii="华文仿宋" w:hAnsi="华文仿宋" w:eastAsia="华文仿宋" w:cs="华文仿宋"/>
                <w:color w:val="auto"/>
                <w:kern w:val="0"/>
                <w:sz w:val="24"/>
                <w:highlight w:val="none"/>
              </w:rPr>
              <w:t>（4）未提供培训方案；或提供的方案与项目及招标文件要求严重偏离，不具备实际可操作性，不得分。</w:t>
            </w:r>
          </w:p>
        </w:tc>
      </w:tr>
    </w:tbl>
    <w:p w14:paraId="1ACC34F3">
      <w:pPr>
        <w:snapToGrid w:val="0"/>
        <w:spacing w:line="460" w:lineRule="exact"/>
        <w:rPr>
          <w:rFonts w:ascii="仿宋" w:hAnsi="仿宋" w:eastAsia="仿宋" w:cs="仿宋"/>
          <w:b/>
          <w:bCs/>
          <w:sz w:val="28"/>
          <w:szCs w:val="28"/>
        </w:rPr>
      </w:pPr>
    </w:p>
    <w:p w14:paraId="6753F834">
      <w:pPr>
        <w:snapToGrid w:val="0"/>
        <w:spacing w:line="46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2.价格分：30分</w:t>
      </w:r>
    </w:p>
    <w:p w14:paraId="1BB0133F">
      <w:pPr>
        <w:autoSpaceDE w:val="0"/>
        <w:autoSpaceDN w:val="0"/>
        <w:adjustRightInd w:val="0"/>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综合评分法中的价格分统一采用低价优先法计算，即满足比选文件要求且最后报价最低的供应商的价格为比选基准价，其价格分为满分。其他供应商的价格分统一按照下列公式计算：</w:t>
      </w:r>
    </w:p>
    <w:p w14:paraId="26195351">
      <w:pPr>
        <w:autoSpaceDE w:val="0"/>
        <w:autoSpaceDN w:val="0"/>
        <w:adjustRightInd w:val="0"/>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比选报价得分=（比选基准价/比选报价（最终比选报价））×价格权值×100</w:t>
      </w:r>
    </w:p>
    <w:p w14:paraId="0CFE973B">
      <w:pPr>
        <w:autoSpaceDE w:val="0"/>
        <w:autoSpaceDN w:val="0"/>
        <w:adjustRightInd w:val="0"/>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项目评审过程中，不得去掉最后报价中的最高报价和最低报价。</w:t>
      </w:r>
    </w:p>
    <w:p w14:paraId="0FA28BAC">
      <w:pPr>
        <w:snapToGrid w:val="0"/>
        <w:spacing w:line="46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评审小组认为供应商的</w:t>
      </w:r>
      <w:bookmarkStart w:id="30" w:name="_GoBack"/>
      <w:bookmarkEnd w:id="30"/>
      <w:r>
        <w:rPr>
          <w:rFonts w:hint="eastAsia" w:ascii="仿宋" w:hAnsi="仿宋" w:eastAsia="仿宋" w:cs="仿宋"/>
          <w:sz w:val="28"/>
          <w:szCs w:val="28"/>
        </w:rPr>
        <w:t>投标报价有可能影响服务质量或者不能诚信履约的，应当要求其在评标现场合理的时间内提供书面说明，必要时提交相关证明材料；供应商不能证明其报价合理性的，评审小组应当将其作为无效报价处理。</w:t>
      </w:r>
    </w:p>
    <w:p w14:paraId="4E310276">
      <w:pPr>
        <w:snapToGrid w:val="0"/>
        <w:spacing w:line="46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备注：由于评分主要根据比选文件提供的资料进行，比选人须自行承担由于资料提供不全、错漏、或者无效而导致的不利评审，并对自身提供的比选文件、资料的真实可靠性负责，所有证明材料均应加盖比选人公章。</w:t>
      </w:r>
    </w:p>
    <w:p w14:paraId="3488DA24">
      <w:pPr>
        <w:snapToGrid w:val="0"/>
        <w:spacing w:line="460" w:lineRule="exact"/>
        <w:ind w:firstLine="562" w:firstLineChars="200"/>
        <w:rPr>
          <w:rFonts w:ascii="仿宋" w:hAnsi="仿宋" w:eastAsia="仿宋" w:cs="仿宋"/>
          <w:b/>
          <w:sz w:val="28"/>
          <w:szCs w:val="28"/>
        </w:rPr>
      </w:pPr>
      <w:r>
        <w:rPr>
          <w:rFonts w:hint="eastAsia" w:ascii="仿宋" w:hAnsi="仿宋" w:eastAsia="仿宋" w:cs="仿宋"/>
          <w:b/>
          <w:sz w:val="28"/>
          <w:szCs w:val="28"/>
        </w:rPr>
        <w:t>七、推荐中选服务单位</w:t>
      </w:r>
    </w:p>
    <w:p w14:paraId="0D6FA9E9">
      <w:pPr>
        <w:snapToGrid w:val="0"/>
        <w:spacing w:line="46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采用综合评分法的，评标结果按评审后得分由高到低顺序排列，排名第一的为中标服务单位。得分相同的，按比选报价由低到高顺序排列。得分且比选报价相同的并列。采取随机抽取的方式确定。</w:t>
      </w:r>
    </w:p>
    <w:p w14:paraId="6053AB46">
      <w:pPr>
        <w:snapToGrid w:val="0"/>
        <w:spacing w:line="460" w:lineRule="exact"/>
        <w:ind w:firstLine="562" w:firstLineChars="200"/>
        <w:rPr>
          <w:rFonts w:ascii="仿宋" w:hAnsi="仿宋" w:eastAsia="仿宋" w:cs="仿宋"/>
          <w:b/>
          <w:sz w:val="28"/>
          <w:szCs w:val="28"/>
        </w:rPr>
      </w:pPr>
      <w:r>
        <w:rPr>
          <w:rFonts w:hint="eastAsia" w:ascii="仿宋" w:hAnsi="仿宋" w:eastAsia="仿宋" w:cs="仿宋"/>
          <w:b/>
          <w:sz w:val="28"/>
          <w:szCs w:val="28"/>
        </w:rPr>
        <w:t>八、其他注意事项</w:t>
      </w:r>
    </w:p>
    <w:p w14:paraId="67A117D1">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1.在比选、开标时间，比选人不得向评委询问情况，不得进行旨在影响评标结果的活动。</w:t>
      </w:r>
    </w:p>
    <w:p w14:paraId="18763E32">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2.评委会不得向比选人解释落标原因。</w:t>
      </w:r>
    </w:p>
    <w:p w14:paraId="0346FBE5">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3.在比选、评标过程中，如果比选人联合故意抬高报价或出现其他不正当行为，采购人有权中止比选或评标。</w:t>
      </w:r>
    </w:p>
    <w:p w14:paraId="337679B9">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4.凡在比选、开标过程中，采购人已提示是否异议的事项，比选人当时没有提出异议的，事后比选人不得针对上述事项提出质询。比如：采购人在开标中提示评委是否回避，比选人现场未提出异议的，事后不得针对评委回避事项提出质询。</w:t>
      </w:r>
    </w:p>
    <w:p w14:paraId="333ABADA">
      <w:pPr>
        <w:snapToGrid w:val="0"/>
        <w:spacing w:line="460" w:lineRule="exact"/>
        <w:ind w:firstLine="562" w:firstLineChars="200"/>
        <w:rPr>
          <w:rFonts w:ascii="仿宋" w:hAnsi="仿宋" w:eastAsia="仿宋" w:cs="仿宋"/>
          <w:b/>
          <w:sz w:val="28"/>
          <w:szCs w:val="28"/>
        </w:rPr>
      </w:pPr>
      <w:r>
        <w:rPr>
          <w:rFonts w:hint="eastAsia" w:ascii="仿宋" w:hAnsi="仿宋" w:eastAsia="仿宋" w:cs="仿宋"/>
          <w:b/>
          <w:sz w:val="28"/>
          <w:szCs w:val="28"/>
        </w:rPr>
        <w:t>九、中标通知</w:t>
      </w:r>
    </w:p>
    <w:p w14:paraId="7B432B33">
      <w:pPr>
        <w:snapToGrid w:val="0"/>
        <w:spacing w:line="460" w:lineRule="exact"/>
        <w:ind w:firstLine="560" w:firstLineChars="200"/>
        <w:rPr>
          <w:rFonts w:ascii="仿宋" w:hAnsi="仿宋" w:eastAsia="仿宋" w:cs="仿宋"/>
          <w:sz w:val="28"/>
          <w:szCs w:val="32"/>
        </w:rPr>
      </w:pPr>
      <w:r>
        <w:rPr>
          <w:rFonts w:hint="eastAsia" w:ascii="仿宋" w:hAnsi="仿宋" w:eastAsia="仿宋" w:cs="仿宋"/>
          <w:sz w:val="28"/>
          <w:szCs w:val="28"/>
        </w:rPr>
        <w:t>中标结果在南通市教育局官网公示，公告期限为1个工作日。《中标通知书》一经发出，如采购单位改变中标结果，或者中标人放弃中标的，各自承担相应的法律责任。《中标通知书》是采购合同的组成部分。</w:t>
      </w:r>
    </w:p>
    <w:p w14:paraId="0C232BC1">
      <w:pPr>
        <w:snapToGrid w:val="0"/>
        <w:spacing w:line="360" w:lineRule="auto"/>
        <w:jc w:val="center"/>
        <w:outlineLvl w:val="0"/>
        <w:rPr>
          <w:rFonts w:ascii="仿宋" w:hAnsi="仿宋" w:eastAsia="仿宋" w:cs="仿宋"/>
          <w:sz w:val="28"/>
          <w:szCs w:val="28"/>
        </w:rPr>
      </w:pPr>
      <w:r>
        <w:rPr>
          <w:rFonts w:hint="eastAsia" w:ascii="仿宋" w:hAnsi="仿宋" w:eastAsia="仿宋" w:cs="仿宋"/>
          <w:b/>
          <w:szCs w:val="36"/>
        </w:rPr>
        <w:br w:type="page"/>
      </w:r>
      <w:r>
        <w:rPr>
          <w:rFonts w:hint="eastAsia" w:ascii="仿宋" w:hAnsi="仿宋" w:eastAsia="仿宋" w:cs="仿宋"/>
          <w:b/>
          <w:sz w:val="36"/>
          <w:szCs w:val="36"/>
        </w:rPr>
        <w:t>第五部分  合同签订与验收付款</w:t>
      </w:r>
    </w:p>
    <w:p w14:paraId="68AA75EF">
      <w:pPr>
        <w:tabs>
          <w:tab w:val="right" w:leader="dot" w:pos="9214"/>
        </w:tabs>
        <w:snapToGrid w:val="0"/>
        <w:spacing w:line="460" w:lineRule="exact"/>
        <w:ind w:right="443" w:rightChars="211" w:firstLine="560" w:firstLineChars="200"/>
        <w:contextualSpacing/>
        <w:rPr>
          <w:rFonts w:ascii="仿宋" w:hAnsi="仿宋" w:eastAsia="仿宋" w:cs="仿宋"/>
          <w:kern w:val="0"/>
          <w:sz w:val="28"/>
          <w:szCs w:val="28"/>
        </w:rPr>
      </w:pPr>
      <w:bookmarkStart w:id="9" w:name="_Toc297216215"/>
      <w:bookmarkStart w:id="10" w:name="OLE_LINK1"/>
      <w:bookmarkStart w:id="11" w:name="_Toc292559416"/>
      <w:bookmarkStart w:id="12" w:name="_Toc498006744"/>
      <w:bookmarkStart w:id="13" w:name="_Toc300935006"/>
      <w:bookmarkStart w:id="14" w:name="_Toc297123556"/>
      <w:bookmarkStart w:id="15" w:name="_Toc292559921"/>
      <w:bookmarkStart w:id="16" w:name="_Toc297048397"/>
      <w:bookmarkStart w:id="17" w:name="_Toc267251442"/>
      <w:bookmarkStart w:id="18" w:name="_Toc296347210"/>
      <w:bookmarkStart w:id="19" w:name="_Toc296891039"/>
      <w:bookmarkStart w:id="20" w:name="_Toc296503211"/>
      <w:bookmarkStart w:id="21" w:name="_Toc296346712"/>
      <w:bookmarkStart w:id="22" w:name="_Toc296944550"/>
      <w:bookmarkStart w:id="23" w:name="_Toc303539163"/>
      <w:bookmarkStart w:id="24" w:name="_Toc297120511"/>
      <w:bookmarkStart w:id="25" w:name="_Toc296891251"/>
      <w:r>
        <w:rPr>
          <w:rFonts w:hint="eastAsia" w:ascii="仿宋" w:hAnsi="仿宋" w:eastAsia="仿宋" w:cs="仿宋"/>
          <w:kern w:val="0"/>
          <w:sz w:val="28"/>
          <w:szCs w:val="28"/>
        </w:rPr>
        <w:t>一、成交供应商和采购人在接到《成交通知书》后</w:t>
      </w:r>
      <w:r>
        <w:rPr>
          <w:rFonts w:hint="eastAsia" w:ascii="仿宋" w:hAnsi="仿宋" w:eastAsia="仿宋" w:cs="仿宋"/>
          <w:b/>
          <w:bCs/>
          <w:kern w:val="0"/>
          <w:sz w:val="28"/>
          <w:szCs w:val="28"/>
          <w:u w:val="single"/>
        </w:rPr>
        <w:t>5</w:t>
      </w:r>
      <w:r>
        <w:rPr>
          <w:rFonts w:hint="eastAsia" w:ascii="仿宋" w:hAnsi="仿宋" w:eastAsia="仿宋" w:cs="仿宋"/>
          <w:kern w:val="0"/>
          <w:sz w:val="28"/>
          <w:szCs w:val="28"/>
        </w:rPr>
        <w:t>日内按照采购文件确定的事项签订采购合同。</w:t>
      </w:r>
      <w:r>
        <w:rPr>
          <w:rFonts w:hint="eastAsia" w:ascii="仿宋" w:hAnsi="仿宋" w:eastAsia="仿宋" w:cs="仿宋"/>
          <w:kern w:val="0"/>
          <w:sz w:val="28"/>
          <w:szCs w:val="28"/>
          <w:lang w:val="zh-CN"/>
        </w:rPr>
        <w:t>所签合同不得对采购文件作实质性修改</w:t>
      </w:r>
      <w:r>
        <w:rPr>
          <w:rFonts w:hint="eastAsia" w:ascii="仿宋" w:hAnsi="仿宋" w:eastAsia="仿宋" w:cs="仿宋"/>
          <w:kern w:val="0"/>
          <w:sz w:val="28"/>
          <w:szCs w:val="28"/>
        </w:rPr>
        <w:t>。采购人不得向成交供应商提出不合理的要求作为签订合同的条件，不得与成交供应商私下订立背离采购文件实质性内容的协议。</w:t>
      </w:r>
      <w:bookmarkStart w:id="26" w:name="_Toc363573858"/>
      <w:bookmarkStart w:id="27" w:name="_Toc94585343"/>
    </w:p>
    <w:p w14:paraId="461B5F03">
      <w:pPr>
        <w:tabs>
          <w:tab w:val="right" w:leader="dot" w:pos="9214"/>
        </w:tabs>
        <w:spacing w:line="460" w:lineRule="exact"/>
        <w:ind w:right="443" w:rightChars="211" w:firstLine="560" w:firstLineChars="200"/>
        <w:rPr>
          <w:rFonts w:ascii="仿宋" w:hAnsi="仿宋" w:eastAsia="仿宋" w:cs="仿宋"/>
          <w:sz w:val="28"/>
          <w:szCs w:val="28"/>
        </w:rPr>
      </w:pPr>
      <w:r>
        <w:rPr>
          <w:rFonts w:hint="eastAsia" w:ascii="仿宋" w:hAnsi="仿宋" w:eastAsia="仿宋" w:cs="仿宋"/>
          <w:sz w:val="28"/>
          <w:szCs w:val="28"/>
        </w:rPr>
        <w:t>二、采购文件、成交人的响应文件及评审过程中有关书面澄清、承诺等均应作为合同附件，具有同等的法律效力。</w:t>
      </w:r>
    </w:p>
    <w:p w14:paraId="7C81A706">
      <w:pPr>
        <w:tabs>
          <w:tab w:val="right" w:leader="dot" w:pos="9214"/>
        </w:tabs>
        <w:spacing w:line="460" w:lineRule="exact"/>
        <w:ind w:right="443" w:rightChars="211" w:firstLine="560" w:firstLineChars="200"/>
        <w:rPr>
          <w:rFonts w:ascii="仿宋" w:hAnsi="仿宋" w:eastAsia="仿宋" w:cs="仿宋"/>
          <w:sz w:val="28"/>
          <w:szCs w:val="28"/>
        </w:rPr>
      </w:pPr>
      <w:r>
        <w:rPr>
          <w:rFonts w:hint="eastAsia" w:ascii="仿宋" w:hAnsi="仿宋" w:eastAsia="仿宋" w:cs="仿宋"/>
          <w:sz w:val="28"/>
          <w:szCs w:val="28"/>
        </w:rPr>
        <w:t>三、成交人不得采用转包、分包的形式履行合同，否则，采购人有权终止合同，造成采购人损失的，成交人应承担相应赔偿责任。</w:t>
      </w:r>
    </w:p>
    <w:bookmarkEnd w:id="26"/>
    <w:bookmarkEnd w:id="27"/>
    <w:p w14:paraId="14CB58C9">
      <w:pPr>
        <w:tabs>
          <w:tab w:val="right" w:leader="dot" w:pos="9214"/>
        </w:tabs>
        <w:spacing w:line="460" w:lineRule="exact"/>
        <w:ind w:right="443" w:rightChars="211" w:firstLine="560" w:firstLineChars="200"/>
        <w:rPr>
          <w:rFonts w:ascii="仿宋" w:hAnsi="仿宋" w:eastAsia="仿宋" w:cs="仿宋"/>
          <w:sz w:val="28"/>
          <w:szCs w:val="28"/>
        </w:rPr>
      </w:pPr>
      <w:r>
        <w:rPr>
          <w:rFonts w:hint="eastAsia" w:ascii="仿宋" w:hAnsi="仿宋" w:eastAsia="仿宋" w:cs="仿宋"/>
          <w:sz w:val="28"/>
          <w:szCs w:val="28"/>
        </w:rPr>
        <w:t>四、采购人和成交人应相互配合，按采购合同约定积极组织本项目的实施，确保项目按时完成。</w:t>
      </w:r>
    </w:p>
    <w:p w14:paraId="287917D6">
      <w:pPr>
        <w:tabs>
          <w:tab w:val="right" w:leader="dot" w:pos="9214"/>
        </w:tabs>
        <w:spacing w:line="460" w:lineRule="exact"/>
        <w:ind w:right="443" w:rightChars="211" w:firstLine="560" w:firstLineChars="200"/>
        <w:rPr>
          <w:rFonts w:ascii="仿宋" w:hAnsi="仿宋" w:eastAsia="仿宋" w:cs="仿宋"/>
          <w:sz w:val="28"/>
          <w:szCs w:val="28"/>
        </w:rPr>
      </w:pPr>
      <w:r>
        <w:rPr>
          <w:rFonts w:hint="eastAsia" w:ascii="仿宋" w:hAnsi="仿宋" w:eastAsia="仿宋" w:cs="仿宋"/>
          <w:sz w:val="28"/>
          <w:szCs w:val="28"/>
        </w:rPr>
        <w:t>五、成交人履约到位后，应以书面形式向采购人提出验收申请。采购人接到申请后应及时组织验收。</w:t>
      </w:r>
    </w:p>
    <w:p w14:paraId="078DFCF7">
      <w:pPr>
        <w:tabs>
          <w:tab w:val="right" w:leader="dot" w:pos="9214"/>
        </w:tabs>
        <w:spacing w:line="460" w:lineRule="exact"/>
        <w:ind w:right="443" w:rightChars="211" w:firstLine="560" w:firstLineChars="200"/>
        <w:rPr>
          <w:rFonts w:ascii="仿宋" w:hAnsi="仿宋" w:eastAsia="仿宋" w:cs="仿宋"/>
          <w:sz w:val="28"/>
          <w:szCs w:val="28"/>
        </w:rPr>
      </w:pPr>
      <w:r>
        <w:rPr>
          <w:rFonts w:hint="eastAsia" w:ascii="仿宋" w:hAnsi="仿宋" w:eastAsia="仿宋" w:cs="仿宋"/>
          <w:sz w:val="28"/>
          <w:szCs w:val="28"/>
        </w:rPr>
        <w:t>六、采购人、成交人不按采购合同规定履约，出现违约情形，应当及时纠正或补偿，造成损失的，按合同约定追究违约责任；履约中发现有假冒、伪劣、走私产品、商业贿赂等违法情形的，应由采购人移交工商、质监、公安等行政执法部门依法查处。</w:t>
      </w:r>
    </w:p>
    <w:p w14:paraId="630D4035">
      <w:pPr>
        <w:tabs>
          <w:tab w:val="right" w:leader="dot" w:pos="9214"/>
        </w:tabs>
        <w:spacing w:line="460" w:lineRule="exact"/>
        <w:ind w:right="443" w:rightChars="211" w:firstLine="560" w:firstLineChars="200"/>
        <w:rPr>
          <w:rFonts w:ascii="仿宋" w:hAnsi="仿宋" w:eastAsia="仿宋" w:cs="仿宋"/>
          <w:sz w:val="28"/>
          <w:szCs w:val="28"/>
        </w:rPr>
      </w:pPr>
      <w:r>
        <w:rPr>
          <w:rFonts w:hint="eastAsia" w:ascii="仿宋" w:hAnsi="仿宋" w:eastAsia="仿宋" w:cs="仿宋"/>
          <w:sz w:val="28"/>
          <w:szCs w:val="28"/>
        </w:rPr>
        <w:t>七、按采购合同约定支付的项目合同价款。</w:t>
      </w:r>
    </w:p>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14:paraId="75DD0FD9">
      <w:pPr>
        <w:tabs>
          <w:tab w:val="left" w:pos="8820"/>
        </w:tabs>
        <w:snapToGrid w:val="0"/>
        <w:spacing w:line="360" w:lineRule="auto"/>
        <w:contextualSpacing/>
        <w:rPr>
          <w:rFonts w:ascii="仿宋" w:hAnsi="仿宋" w:eastAsia="仿宋" w:cs="宋体"/>
          <w:color w:val="000000"/>
          <w:kern w:val="0"/>
          <w:sz w:val="28"/>
          <w:szCs w:val="28"/>
          <w:lang w:val="zh-CN"/>
        </w:rPr>
      </w:pPr>
    </w:p>
    <w:p w14:paraId="6B9EF505">
      <w:pPr>
        <w:rPr>
          <w:lang w:val="zh-CN"/>
        </w:rPr>
      </w:pPr>
    </w:p>
    <w:p w14:paraId="69D5C57A">
      <w:pPr>
        <w:snapToGrid w:val="0"/>
        <w:spacing w:line="360" w:lineRule="auto"/>
        <w:jc w:val="center"/>
        <w:outlineLvl w:val="0"/>
        <w:rPr>
          <w:rFonts w:ascii="仿宋" w:hAnsi="仿宋" w:eastAsia="仿宋" w:cs="仿宋"/>
          <w:b/>
          <w:sz w:val="32"/>
          <w:szCs w:val="32"/>
        </w:rPr>
      </w:pPr>
      <w:r>
        <w:rPr>
          <w:rFonts w:ascii="仿宋" w:hAnsi="仿宋" w:eastAsia="仿宋" w:cs="仿宋"/>
          <w:b/>
          <w:sz w:val="32"/>
          <w:szCs w:val="32"/>
        </w:rPr>
        <w:br w:type="page"/>
      </w:r>
      <w:r>
        <w:rPr>
          <w:rFonts w:hint="eastAsia" w:ascii="仿宋" w:hAnsi="仿宋" w:eastAsia="仿宋" w:cs="仿宋"/>
          <w:b/>
          <w:sz w:val="32"/>
          <w:szCs w:val="32"/>
        </w:rPr>
        <w:t>第六部分   比选文件组成</w:t>
      </w:r>
    </w:p>
    <w:p w14:paraId="5EE08268">
      <w:pPr>
        <w:snapToGrid w:val="0"/>
        <w:spacing w:before="120" w:beforeLines="50" w:line="460" w:lineRule="exact"/>
        <w:ind w:firstLine="562" w:firstLineChars="200"/>
        <w:jc w:val="left"/>
        <w:rPr>
          <w:rFonts w:ascii="仿宋" w:hAnsi="仿宋" w:eastAsia="仿宋" w:cs="仿宋"/>
          <w:b/>
          <w:sz w:val="28"/>
          <w:szCs w:val="28"/>
        </w:rPr>
      </w:pPr>
      <w:r>
        <w:rPr>
          <w:rFonts w:hint="eastAsia" w:ascii="仿宋" w:hAnsi="仿宋" w:eastAsia="仿宋" w:cs="仿宋"/>
          <w:b/>
          <w:sz w:val="28"/>
          <w:szCs w:val="28"/>
        </w:rPr>
        <w:t>比选文件由资格审查证明材料、商务技术标、价格标三部分组成。</w:t>
      </w:r>
    </w:p>
    <w:p w14:paraId="4BBBDB73">
      <w:pPr>
        <w:widowControl/>
        <w:snapToGrid w:val="0"/>
        <w:spacing w:line="460" w:lineRule="exact"/>
        <w:ind w:firstLine="562" w:firstLineChars="200"/>
        <w:contextualSpacing/>
        <w:jc w:val="left"/>
        <w:rPr>
          <w:rFonts w:ascii="仿宋" w:hAnsi="仿宋" w:eastAsia="仿宋" w:cs="仿宋"/>
          <w:b/>
          <w:kern w:val="0"/>
          <w:sz w:val="28"/>
          <w:szCs w:val="28"/>
        </w:rPr>
      </w:pPr>
      <w:r>
        <w:rPr>
          <w:rFonts w:hint="eastAsia" w:ascii="仿宋" w:hAnsi="仿宋" w:eastAsia="仿宋" w:cs="仿宋"/>
          <w:b/>
          <w:kern w:val="0"/>
          <w:sz w:val="28"/>
          <w:szCs w:val="28"/>
        </w:rPr>
        <w:t>一、资格审查证明材料（不能出现报价，</w:t>
      </w:r>
      <w:r>
        <w:rPr>
          <w:rFonts w:hint="eastAsia" w:ascii="仿宋" w:hAnsi="仿宋" w:eastAsia="仿宋" w:cs="仿宋"/>
          <w:b/>
          <w:kern w:val="0"/>
          <w:sz w:val="28"/>
        </w:rPr>
        <w:t>一正两副，单独密封并牢固装订）</w:t>
      </w:r>
      <w:r>
        <w:rPr>
          <w:rFonts w:hint="eastAsia" w:ascii="仿宋" w:hAnsi="仿宋" w:eastAsia="仿宋" w:cs="仿宋"/>
          <w:b/>
          <w:kern w:val="0"/>
          <w:sz w:val="28"/>
          <w:szCs w:val="28"/>
        </w:rPr>
        <w:t>：</w:t>
      </w:r>
    </w:p>
    <w:p w14:paraId="440AE756">
      <w:pPr>
        <w:widowControl/>
        <w:snapToGrid w:val="0"/>
        <w:spacing w:line="460" w:lineRule="exact"/>
        <w:ind w:firstLine="560" w:firstLineChars="200"/>
        <w:jc w:val="left"/>
        <w:rPr>
          <w:rFonts w:ascii="仿宋" w:hAnsi="仿宋" w:eastAsia="仿宋" w:cs="仿宋"/>
          <w:sz w:val="28"/>
          <w:szCs w:val="28"/>
        </w:rPr>
      </w:pPr>
      <w:bookmarkStart w:id="28" w:name="OLE_LINK11"/>
      <w:r>
        <w:rPr>
          <w:rFonts w:hint="eastAsia" w:ascii="仿宋" w:hAnsi="仿宋" w:eastAsia="仿宋" w:cs="仿宋"/>
          <w:sz w:val="28"/>
          <w:szCs w:val="28"/>
        </w:rPr>
        <w:t>1.关于资格的响应函</w:t>
      </w:r>
      <w:r>
        <w:rPr>
          <w:rFonts w:hint="eastAsia" w:ascii="仿宋" w:hAnsi="仿宋" w:eastAsia="仿宋" w:cs="仿宋"/>
          <w:spacing w:val="7"/>
          <w:sz w:val="28"/>
          <w:szCs w:val="28"/>
          <w:shd w:val="clear" w:color="auto" w:fill="FFFFFF"/>
        </w:rPr>
        <w:t>（格式参见附件）</w:t>
      </w:r>
      <w:r>
        <w:rPr>
          <w:rFonts w:hint="eastAsia" w:ascii="仿宋" w:hAnsi="仿宋" w:eastAsia="仿宋" w:cs="仿宋"/>
          <w:sz w:val="28"/>
          <w:szCs w:val="28"/>
        </w:rPr>
        <w:t>；</w:t>
      </w:r>
    </w:p>
    <w:p w14:paraId="3E4DE730">
      <w:pPr>
        <w:widowControl/>
        <w:snapToGrid w:val="0"/>
        <w:spacing w:line="4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pacing w:val="7"/>
          <w:sz w:val="28"/>
          <w:szCs w:val="28"/>
          <w:shd w:val="clear" w:color="auto" w:fill="FFFFFF"/>
        </w:rPr>
        <w:t>提供法定代表人身份证明及本人身份证复印件；非法定代表人参加比选的，还必须提供法定代表人签字或盖章的授权委托书及被授权人本人的身份证复印件（格式参见附件）</w:t>
      </w:r>
      <w:r>
        <w:rPr>
          <w:rFonts w:hint="eastAsia" w:ascii="仿宋" w:hAnsi="仿宋" w:eastAsia="仿宋" w:cs="仿宋"/>
          <w:sz w:val="28"/>
          <w:szCs w:val="28"/>
        </w:rPr>
        <w:t>；</w:t>
      </w:r>
    </w:p>
    <w:p w14:paraId="70AA1C60">
      <w:pPr>
        <w:snapToGrid w:val="0"/>
        <w:spacing w:line="460" w:lineRule="exact"/>
        <w:ind w:firstLine="588" w:firstLineChars="200"/>
        <w:rPr>
          <w:rFonts w:ascii="仿宋" w:hAnsi="仿宋" w:eastAsia="仿宋" w:cs="仿宋"/>
          <w:spacing w:val="7"/>
          <w:sz w:val="28"/>
          <w:szCs w:val="28"/>
          <w:shd w:val="clear" w:color="auto" w:fill="FFFFFF"/>
        </w:rPr>
      </w:pPr>
      <w:r>
        <w:rPr>
          <w:rFonts w:ascii="仿宋" w:hAnsi="仿宋" w:eastAsia="仿宋" w:cs="仿宋"/>
          <w:spacing w:val="7"/>
          <w:sz w:val="28"/>
          <w:szCs w:val="28"/>
          <w:shd w:val="clear" w:color="auto" w:fill="FFFFFF"/>
        </w:rPr>
        <w:t>3</w:t>
      </w:r>
      <w:r>
        <w:rPr>
          <w:rFonts w:hint="eastAsia" w:ascii="仿宋" w:hAnsi="仿宋" w:eastAsia="仿宋" w:cs="仿宋"/>
          <w:spacing w:val="7"/>
          <w:sz w:val="28"/>
          <w:szCs w:val="28"/>
          <w:shd w:val="clear" w:color="auto" w:fill="FFFFFF"/>
        </w:rPr>
        <w:t>.</w:t>
      </w:r>
      <w:r>
        <w:rPr>
          <w:rFonts w:hint="eastAsia" w:ascii="仿宋" w:hAnsi="仿宋" w:eastAsia="仿宋" w:cs="仿宋"/>
          <w:spacing w:val="7"/>
          <w:sz w:val="28"/>
          <w:szCs w:val="28"/>
          <w:shd w:val="clear" w:color="auto" w:fill="FFFFFF"/>
          <w:lang w:val="zh-CN"/>
        </w:rPr>
        <w:t>参加本次采购活动前三年内，在经营活动中没有重大违法记录</w:t>
      </w:r>
      <w:r>
        <w:rPr>
          <w:rFonts w:hint="eastAsia" w:ascii="仿宋" w:hAnsi="仿宋" w:eastAsia="仿宋" w:cs="仿宋"/>
          <w:spacing w:val="7"/>
          <w:sz w:val="28"/>
          <w:szCs w:val="28"/>
          <w:shd w:val="clear" w:color="auto" w:fill="FFFFFF"/>
        </w:rPr>
        <w:t>（格式参见附件）</w:t>
      </w:r>
      <w:r>
        <w:rPr>
          <w:rFonts w:hint="eastAsia" w:ascii="仿宋" w:hAnsi="仿宋" w:eastAsia="仿宋" w:cs="仿宋"/>
          <w:spacing w:val="7"/>
          <w:sz w:val="28"/>
          <w:szCs w:val="28"/>
          <w:shd w:val="clear" w:color="auto" w:fill="FFFFFF"/>
          <w:lang w:val="zh-CN"/>
        </w:rPr>
        <w:t>；</w:t>
      </w:r>
    </w:p>
    <w:p w14:paraId="50705CE5">
      <w:pPr>
        <w:snapToGrid w:val="0"/>
        <w:spacing w:line="460" w:lineRule="exact"/>
        <w:ind w:firstLine="588" w:firstLineChars="200"/>
      </w:pPr>
      <w:r>
        <w:rPr>
          <w:rFonts w:ascii="仿宋" w:hAnsi="仿宋" w:eastAsia="仿宋" w:cs="仿宋"/>
          <w:spacing w:val="7"/>
          <w:sz w:val="28"/>
          <w:szCs w:val="28"/>
          <w:shd w:val="clear" w:color="auto" w:fill="FFFFFF"/>
        </w:rPr>
        <w:t>4</w:t>
      </w:r>
      <w:r>
        <w:rPr>
          <w:rFonts w:hint="eastAsia" w:ascii="仿宋" w:hAnsi="仿宋" w:eastAsia="仿宋" w:cs="仿宋"/>
          <w:spacing w:val="7"/>
          <w:sz w:val="28"/>
          <w:szCs w:val="28"/>
          <w:shd w:val="clear" w:color="auto" w:fill="FFFFFF"/>
        </w:rPr>
        <w:t>.未被“信用中国”网站列入失信被执行人、重大税收违法案件当事人名单、采购严重违法失信行为记录名单，并提供截图证明。</w:t>
      </w:r>
    </w:p>
    <w:bookmarkEnd w:id="28"/>
    <w:p w14:paraId="4D2094AD">
      <w:pPr>
        <w:widowControl/>
        <w:snapToGrid w:val="0"/>
        <w:spacing w:line="460" w:lineRule="exact"/>
        <w:ind w:firstLine="562" w:firstLineChars="200"/>
        <w:contextualSpacing/>
        <w:jc w:val="left"/>
        <w:rPr>
          <w:rFonts w:ascii="仿宋" w:hAnsi="仿宋" w:eastAsia="仿宋" w:cs="仿宋"/>
          <w:b/>
          <w:kern w:val="0"/>
          <w:sz w:val="28"/>
          <w:szCs w:val="28"/>
        </w:rPr>
      </w:pPr>
      <w:r>
        <w:rPr>
          <w:rFonts w:hint="eastAsia" w:ascii="仿宋" w:hAnsi="仿宋" w:eastAsia="仿宋" w:cs="仿宋"/>
          <w:b/>
          <w:kern w:val="0"/>
          <w:sz w:val="28"/>
          <w:szCs w:val="28"/>
        </w:rPr>
        <w:t>二、商务技术标（不能出现报价；</w:t>
      </w:r>
      <w:r>
        <w:rPr>
          <w:rFonts w:hint="eastAsia" w:ascii="仿宋" w:hAnsi="仿宋" w:eastAsia="仿宋" w:cs="仿宋"/>
          <w:b/>
          <w:kern w:val="0"/>
          <w:sz w:val="28"/>
        </w:rPr>
        <w:t>一正两副，单独密封牢固装订</w:t>
      </w:r>
      <w:r>
        <w:rPr>
          <w:rFonts w:hint="eastAsia" w:ascii="仿宋" w:hAnsi="仿宋" w:eastAsia="仿宋" w:cs="仿宋"/>
          <w:b/>
          <w:kern w:val="0"/>
          <w:sz w:val="28"/>
          <w:szCs w:val="28"/>
        </w:rPr>
        <w:t>）：</w:t>
      </w:r>
    </w:p>
    <w:p w14:paraId="2D395AE8">
      <w:pPr>
        <w:tabs>
          <w:tab w:val="left" w:pos="1260"/>
        </w:tabs>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1.比选响应函</w:t>
      </w:r>
      <w:r>
        <w:rPr>
          <w:rFonts w:hint="eastAsia" w:ascii="仿宋" w:hAnsi="仿宋" w:eastAsia="仿宋" w:cs="仿宋"/>
          <w:spacing w:val="7"/>
          <w:sz w:val="28"/>
          <w:szCs w:val="28"/>
          <w:shd w:val="clear" w:color="auto" w:fill="FFFFFF"/>
        </w:rPr>
        <w:t>（格式参见附件）</w:t>
      </w:r>
      <w:r>
        <w:rPr>
          <w:rFonts w:hint="eastAsia" w:ascii="仿宋" w:hAnsi="仿宋" w:eastAsia="仿宋" w:cs="仿宋"/>
          <w:sz w:val="28"/>
          <w:szCs w:val="28"/>
        </w:rPr>
        <w:t>；</w:t>
      </w:r>
    </w:p>
    <w:p w14:paraId="585DB255">
      <w:pPr>
        <w:tabs>
          <w:tab w:val="left" w:pos="1260"/>
        </w:tabs>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2.商务部分正负偏离表；</w:t>
      </w:r>
    </w:p>
    <w:p w14:paraId="62886708">
      <w:pPr>
        <w:tabs>
          <w:tab w:val="left" w:pos="1260"/>
        </w:tabs>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3.技术部分正负偏离表；</w:t>
      </w:r>
    </w:p>
    <w:p w14:paraId="29E30496">
      <w:pPr>
        <w:tabs>
          <w:tab w:val="left" w:pos="1260"/>
        </w:tabs>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4.商务技术部分得分佐证材料；</w:t>
      </w:r>
    </w:p>
    <w:p w14:paraId="6FE2093C">
      <w:pPr>
        <w:tabs>
          <w:tab w:val="left" w:pos="1260"/>
        </w:tabs>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5.评审办法中涉及的事项，为方便比选评审，请供应商按比选评审办法中所涉及的事项顺序进行编制。</w:t>
      </w:r>
    </w:p>
    <w:p w14:paraId="554EF76D">
      <w:pPr>
        <w:widowControl/>
        <w:snapToGrid w:val="0"/>
        <w:spacing w:line="460" w:lineRule="exact"/>
        <w:ind w:firstLine="562" w:firstLineChars="200"/>
        <w:contextualSpacing/>
        <w:jc w:val="left"/>
        <w:rPr>
          <w:rFonts w:ascii="仿宋" w:hAnsi="仿宋" w:eastAsia="仿宋" w:cs="仿宋"/>
          <w:kern w:val="0"/>
          <w:sz w:val="28"/>
          <w:szCs w:val="28"/>
        </w:rPr>
      </w:pPr>
      <w:r>
        <w:rPr>
          <w:rFonts w:hint="eastAsia" w:ascii="仿宋" w:hAnsi="仿宋" w:eastAsia="仿宋" w:cs="仿宋"/>
          <w:b/>
          <w:kern w:val="0"/>
          <w:sz w:val="28"/>
          <w:szCs w:val="28"/>
        </w:rPr>
        <w:t>三、</w:t>
      </w:r>
      <w:r>
        <w:rPr>
          <w:rFonts w:hint="eastAsia" w:ascii="仿宋" w:hAnsi="仿宋" w:eastAsia="仿宋" w:cs="仿宋"/>
          <w:b/>
          <w:kern w:val="0"/>
          <w:sz w:val="28"/>
        </w:rPr>
        <w:t>价格标，一正两副（单独密封并牢固装订），不得出现在商务技术响应文件及资格审查部分：</w:t>
      </w:r>
    </w:p>
    <w:p w14:paraId="1CD295FA">
      <w:pPr>
        <w:tabs>
          <w:tab w:val="left" w:pos="1260"/>
        </w:tabs>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报价总表</w:t>
      </w:r>
    </w:p>
    <w:p w14:paraId="29B76F93">
      <w:pPr>
        <w:spacing w:line="360" w:lineRule="auto"/>
        <w:jc w:val="left"/>
        <w:outlineLvl w:val="2"/>
        <w:rPr>
          <w:rFonts w:ascii="仿宋" w:hAnsi="仿宋" w:eastAsia="仿宋" w:cs="仿宋"/>
          <w:b/>
          <w:sz w:val="28"/>
          <w:szCs w:val="32"/>
        </w:rPr>
      </w:pPr>
      <w:r>
        <w:rPr>
          <w:rFonts w:hint="eastAsia" w:ascii="仿宋" w:hAnsi="仿宋" w:eastAsia="仿宋" w:cs="仿宋"/>
          <w:sz w:val="28"/>
          <w:szCs w:val="28"/>
        </w:rPr>
        <w:br w:type="page"/>
      </w:r>
      <w:r>
        <w:rPr>
          <w:rFonts w:hint="eastAsia" w:ascii="仿宋" w:hAnsi="仿宋" w:eastAsia="仿宋" w:cs="仿宋"/>
          <w:b/>
          <w:sz w:val="28"/>
          <w:szCs w:val="32"/>
        </w:rPr>
        <w:t>资格审查证明材料相关格式</w:t>
      </w:r>
    </w:p>
    <w:p w14:paraId="15C0B0F9">
      <w:pPr>
        <w:spacing w:line="360" w:lineRule="auto"/>
        <w:jc w:val="center"/>
        <w:outlineLvl w:val="2"/>
        <w:rPr>
          <w:rFonts w:ascii="仿宋" w:hAnsi="仿宋" w:eastAsia="仿宋" w:cs="仿宋"/>
          <w:bCs/>
          <w:sz w:val="28"/>
          <w:szCs w:val="28"/>
        </w:rPr>
      </w:pPr>
      <w:r>
        <w:rPr>
          <w:rFonts w:hint="eastAsia" w:ascii="仿宋" w:hAnsi="仿宋" w:eastAsia="仿宋" w:cs="仿宋"/>
          <w:b/>
          <w:sz w:val="28"/>
          <w:szCs w:val="28"/>
        </w:rPr>
        <w:t>1.响  应  函</w:t>
      </w:r>
    </w:p>
    <w:p w14:paraId="7979FCBB">
      <w:pPr>
        <w:snapToGrid w:val="0"/>
        <w:spacing w:line="360" w:lineRule="auto"/>
        <w:rPr>
          <w:rFonts w:ascii="仿宋" w:hAnsi="仿宋" w:eastAsia="仿宋" w:cs="仿宋"/>
          <w:bCs/>
          <w:sz w:val="28"/>
          <w:szCs w:val="28"/>
        </w:rPr>
      </w:pPr>
      <w:r>
        <w:rPr>
          <w:rFonts w:hint="eastAsia" w:ascii="仿宋" w:hAnsi="仿宋" w:eastAsia="仿宋" w:cs="仿宋"/>
          <w:bCs/>
          <w:sz w:val="28"/>
          <w:szCs w:val="28"/>
        </w:rPr>
        <w:t>南通市教育技术中心：</w:t>
      </w:r>
    </w:p>
    <w:p w14:paraId="2AD573DD">
      <w:pPr>
        <w:spacing w:line="520" w:lineRule="exact"/>
        <w:ind w:firstLine="560" w:firstLineChars="200"/>
        <w:rPr>
          <w:rFonts w:ascii="仿宋" w:hAnsi="仿宋" w:eastAsia="仿宋" w:cs="仿宋"/>
          <w:b/>
          <w:bCs/>
          <w:sz w:val="28"/>
          <w:szCs w:val="28"/>
        </w:rPr>
      </w:pPr>
      <w:r>
        <w:rPr>
          <w:rFonts w:hint="eastAsia" w:ascii="仿宋" w:hAnsi="仿宋" w:eastAsia="仿宋" w:cs="仿宋"/>
          <w:bCs/>
          <w:sz w:val="28"/>
          <w:szCs w:val="28"/>
        </w:rPr>
        <w:t>我单位参加</w:t>
      </w:r>
      <w:r>
        <w:rPr>
          <w:rFonts w:hint="eastAsia" w:ascii="仿宋" w:hAnsi="仿宋" w:eastAsia="仿宋" w:cs="仿宋"/>
          <w:sz w:val="28"/>
          <w:szCs w:val="28"/>
        </w:rPr>
        <w:t>贵单位组织的</w:t>
      </w:r>
      <w:r>
        <w:rPr>
          <w:rFonts w:hint="eastAsia" w:ascii="仿宋" w:hAnsi="仿宋" w:eastAsia="仿宋" w:cs="仿宋"/>
          <w:sz w:val="28"/>
          <w:szCs w:val="28"/>
          <w:u w:val="single"/>
        </w:rPr>
        <w:t>（采购项目名称)</w:t>
      </w:r>
      <w:r>
        <w:rPr>
          <w:rFonts w:hint="eastAsia" w:ascii="仿宋" w:hAnsi="仿宋" w:eastAsia="仿宋" w:cs="仿宋"/>
          <w:bCs/>
          <w:sz w:val="28"/>
          <w:szCs w:val="28"/>
        </w:rPr>
        <w:t>（项目编号:_______)投标活动。针对规定做出如下声明：</w:t>
      </w:r>
    </w:p>
    <w:p w14:paraId="0D931A3E">
      <w:pPr>
        <w:spacing w:line="520" w:lineRule="exact"/>
        <w:ind w:firstLine="482"/>
        <w:rPr>
          <w:rFonts w:ascii="仿宋" w:hAnsi="仿宋" w:eastAsia="仿宋" w:cs="仿宋"/>
          <w:sz w:val="28"/>
          <w:szCs w:val="28"/>
        </w:rPr>
      </w:pPr>
      <w:r>
        <w:rPr>
          <w:rFonts w:hint="eastAsia" w:ascii="仿宋" w:hAnsi="仿宋" w:eastAsia="仿宋" w:cs="仿宋"/>
          <w:bCs/>
          <w:sz w:val="28"/>
          <w:szCs w:val="28"/>
        </w:rPr>
        <w:t>1.我单位具有独立承担民事责任的能力；</w:t>
      </w:r>
    </w:p>
    <w:p w14:paraId="5981832A">
      <w:pPr>
        <w:spacing w:line="520" w:lineRule="exact"/>
        <w:ind w:firstLine="482"/>
        <w:rPr>
          <w:rFonts w:ascii="仿宋" w:hAnsi="仿宋" w:eastAsia="仿宋" w:cs="仿宋"/>
          <w:sz w:val="28"/>
          <w:szCs w:val="28"/>
        </w:rPr>
      </w:pPr>
      <w:r>
        <w:rPr>
          <w:rFonts w:hint="eastAsia" w:ascii="仿宋" w:hAnsi="仿宋" w:eastAsia="仿宋" w:cs="仿宋"/>
          <w:sz w:val="28"/>
          <w:szCs w:val="28"/>
        </w:rPr>
        <w:t>2.我单位具有良好的商业信誉和健全的财务会计制度；</w:t>
      </w:r>
    </w:p>
    <w:p w14:paraId="68CEB664">
      <w:pPr>
        <w:spacing w:line="520" w:lineRule="exact"/>
        <w:ind w:firstLine="482"/>
        <w:rPr>
          <w:rFonts w:ascii="仿宋" w:hAnsi="仿宋" w:eastAsia="仿宋" w:cs="仿宋"/>
          <w:sz w:val="28"/>
          <w:szCs w:val="28"/>
        </w:rPr>
      </w:pPr>
      <w:r>
        <w:rPr>
          <w:rFonts w:hint="eastAsia" w:ascii="仿宋" w:hAnsi="仿宋" w:eastAsia="仿宋" w:cs="仿宋"/>
          <w:sz w:val="28"/>
          <w:szCs w:val="28"/>
        </w:rPr>
        <w:t>3.我单位具有履行合同所必需的设备和专业技术能力；</w:t>
      </w:r>
    </w:p>
    <w:p w14:paraId="4A588FA7">
      <w:pPr>
        <w:spacing w:line="520" w:lineRule="exact"/>
        <w:ind w:firstLine="482"/>
        <w:rPr>
          <w:rFonts w:ascii="仿宋" w:hAnsi="仿宋" w:eastAsia="仿宋" w:cs="仿宋"/>
          <w:sz w:val="28"/>
          <w:szCs w:val="28"/>
        </w:rPr>
      </w:pPr>
      <w:r>
        <w:rPr>
          <w:rFonts w:hint="eastAsia" w:ascii="仿宋" w:hAnsi="仿宋" w:eastAsia="仿宋" w:cs="仿宋"/>
          <w:sz w:val="28"/>
          <w:szCs w:val="28"/>
        </w:rPr>
        <w:t>4.我单位有依法缴纳税收和社会保障资金的良好记录。</w:t>
      </w:r>
    </w:p>
    <w:p w14:paraId="1774016E">
      <w:pPr>
        <w:spacing w:line="520" w:lineRule="exact"/>
        <w:ind w:firstLine="482"/>
        <w:rPr>
          <w:rFonts w:ascii="仿宋" w:hAnsi="仿宋" w:eastAsia="仿宋" w:cs="仿宋"/>
          <w:bCs/>
          <w:sz w:val="28"/>
          <w:szCs w:val="28"/>
        </w:rPr>
      </w:pPr>
    </w:p>
    <w:p w14:paraId="20274440">
      <w:pPr>
        <w:spacing w:line="500" w:lineRule="exact"/>
        <w:ind w:firstLine="482"/>
        <w:rPr>
          <w:rFonts w:ascii="宋体" w:hAnsi="宋体" w:cs="宋体"/>
          <w:sz w:val="24"/>
        </w:rPr>
      </w:pPr>
    </w:p>
    <w:p w14:paraId="04656859">
      <w:pPr>
        <w:spacing w:line="500" w:lineRule="exact"/>
        <w:rPr>
          <w:rFonts w:ascii="宋体" w:hAnsi="宋体" w:cs="宋体"/>
          <w:bCs/>
          <w:sz w:val="24"/>
          <w:szCs w:val="21"/>
        </w:rPr>
      </w:pPr>
    </w:p>
    <w:p w14:paraId="46AAD045">
      <w:pPr>
        <w:spacing w:line="460" w:lineRule="exact"/>
        <w:jc w:val="center"/>
        <w:rPr>
          <w:rFonts w:ascii="宋体" w:hAnsi="宋体" w:cs="宋体"/>
          <w:bCs/>
          <w:sz w:val="24"/>
          <w:szCs w:val="21"/>
        </w:rPr>
      </w:pPr>
      <w:r>
        <w:rPr>
          <w:rFonts w:hint="eastAsia" w:ascii="宋体" w:hAnsi="宋体" w:cs="宋体"/>
          <w:bCs/>
          <w:sz w:val="24"/>
          <w:szCs w:val="21"/>
        </w:rPr>
        <w:t xml:space="preserve">            </w:t>
      </w:r>
      <w:r>
        <w:rPr>
          <w:rFonts w:hint="eastAsia" w:ascii="宋体" w:hAnsi="宋体" w:cs="宋体"/>
          <w:bCs/>
          <w:sz w:val="24"/>
          <w:szCs w:val="21"/>
        </w:rPr>
        <w:tab/>
      </w:r>
      <w:r>
        <w:rPr>
          <w:rFonts w:hint="eastAsia" w:ascii="宋体" w:hAnsi="宋体" w:cs="宋体"/>
          <w:bCs/>
          <w:sz w:val="24"/>
          <w:szCs w:val="21"/>
        </w:rPr>
        <w:t>承诺人名称（公章）：</w:t>
      </w:r>
    </w:p>
    <w:p w14:paraId="3BBE07A7">
      <w:pPr>
        <w:spacing w:line="460" w:lineRule="exact"/>
        <w:jc w:val="right"/>
        <w:rPr>
          <w:rFonts w:ascii="宋体" w:hAnsi="宋体" w:cs="宋体"/>
          <w:bCs/>
          <w:sz w:val="24"/>
          <w:szCs w:val="21"/>
        </w:rPr>
      </w:pPr>
      <w:r>
        <w:rPr>
          <w:rFonts w:hint="eastAsia" w:ascii="宋体" w:hAnsi="宋体" w:cs="宋体"/>
          <w:bCs/>
          <w:sz w:val="24"/>
          <w:szCs w:val="21"/>
        </w:rPr>
        <w:t xml:space="preserve">    </w:t>
      </w:r>
    </w:p>
    <w:p w14:paraId="4C9BD2AE">
      <w:pPr>
        <w:spacing w:line="460" w:lineRule="exact"/>
        <w:jc w:val="left"/>
        <w:rPr>
          <w:rFonts w:ascii="宋体" w:hAnsi="宋体" w:cs="宋体"/>
          <w:bCs/>
          <w:sz w:val="24"/>
          <w:szCs w:val="21"/>
        </w:rPr>
      </w:pPr>
      <w:r>
        <w:rPr>
          <w:rFonts w:hint="eastAsia" w:ascii="宋体" w:hAnsi="宋体" w:cs="宋体"/>
          <w:bCs/>
          <w:sz w:val="24"/>
          <w:szCs w:val="21"/>
        </w:rPr>
        <w:t xml:space="preserve">                        </w:t>
      </w:r>
      <w:r>
        <w:rPr>
          <w:rFonts w:hint="eastAsia" w:ascii="宋体" w:hAnsi="宋体" w:cs="宋体"/>
          <w:bCs/>
          <w:sz w:val="24"/>
          <w:szCs w:val="21"/>
        </w:rPr>
        <w:tab/>
      </w:r>
      <w:r>
        <w:rPr>
          <w:rFonts w:hint="eastAsia" w:ascii="宋体" w:hAnsi="宋体" w:cs="宋体"/>
          <w:bCs/>
          <w:sz w:val="24"/>
          <w:szCs w:val="21"/>
        </w:rPr>
        <w:tab/>
      </w:r>
      <w:r>
        <w:rPr>
          <w:rFonts w:hint="eastAsia" w:ascii="宋体" w:hAnsi="宋体" w:cs="宋体"/>
          <w:bCs/>
          <w:sz w:val="24"/>
          <w:szCs w:val="21"/>
        </w:rPr>
        <w:tab/>
      </w:r>
      <w:r>
        <w:rPr>
          <w:rFonts w:hint="eastAsia" w:ascii="宋体" w:hAnsi="宋体" w:cs="宋体"/>
          <w:bCs/>
          <w:sz w:val="24"/>
          <w:szCs w:val="21"/>
        </w:rPr>
        <w:tab/>
      </w:r>
      <w:r>
        <w:rPr>
          <w:rFonts w:hint="eastAsia" w:ascii="宋体" w:hAnsi="宋体" w:cs="宋体"/>
          <w:bCs/>
          <w:sz w:val="24"/>
          <w:szCs w:val="21"/>
        </w:rPr>
        <w:t>日期：</w:t>
      </w:r>
      <w:r>
        <w:rPr>
          <w:rFonts w:hint="eastAsia" w:ascii="宋体" w:hAnsi="宋体" w:cs="宋体"/>
          <w:bCs/>
          <w:sz w:val="24"/>
          <w:szCs w:val="21"/>
          <w:u w:val="single"/>
        </w:rPr>
        <w:t xml:space="preserve">    </w:t>
      </w:r>
      <w:r>
        <w:rPr>
          <w:rFonts w:hint="eastAsia" w:ascii="宋体" w:hAnsi="宋体" w:cs="宋体"/>
          <w:bCs/>
          <w:sz w:val="24"/>
          <w:szCs w:val="21"/>
        </w:rPr>
        <w:t>年</w:t>
      </w:r>
      <w:r>
        <w:rPr>
          <w:rFonts w:hint="eastAsia" w:ascii="宋体" w:hAnsi="宋体" w:cs="宋体"/>
          <w:bCs/>
          <w:sz w:val="24"/>
          <w:szCs w:val="21"/>
          <w:u w:val="single"/>
        </w:rPr>
        <w:t xml:space="preserve">    </w:t>
      </w:r>
      <w:r>
        <w:rPr>
          <w:rFonts w:hint="eastAsia" w:ascii="宋体" w:hAnsi="宋体" w:cs="宋体"/>
          <w:bCs/>
          <w:sz w:val="24"/>
          <w:szCs w:val="21"/>
        </w:rPr>
        <w:t>月</w:t>
      </w:r>
      <w:r>
        <w:rPr>
          <w:rFonts w:hint="eastAsia" w:ascii="宋体" w:hAnsi="宋体" w:cs="宋体"/>
          <w:bCs/>
          <w:sz w:val="24"/>
          <w:szCs w:val="21"/>
          <w:u w:val="single"/>
        </w:rPr>
        <w:t xml:space="preserve">    </w:t>
      </w:r>
      <w:r>
        <w:rPr>
          <w:rFonts w:hint="eastAsia" w:ascii="宋体" w:hAnsi="宋体" w:cs="宋体"/>
          <w:bCs/>
          <w:sz w:val="24"/>
          <w:szCs w:val="21"/>
        </w:rPr>
        <w:t>日</w:t>
      </w:r>
    </w:p>
    <w:p w14:paraId="7E1CDF1B"/>
    <w:p w14:paraId="1E23561F"/>
    <w:p w14:paraId="5312AA76"/>
    <w:p w14:paraId="353A76B8"/>
    <w:p w14:paraId="295A8CDD"/>
    <w:p w14:paraId="5B0CB200"/>
    <w:p w14:paraId="781C07E1">
      <w:pPr>
        <w:spacing w:line="360" w:lineRule="auto"/>
        <w:jc w:val="center"/>
        <w:outlineLvl w:val="2"/>
        <w:rPr>
          <w:rFonts w:ascii="仿宋" w:hAnsi="仿宋" w:eastAsia="仿宋"/>
          <w:b/>
          <w:bCs/>
          <w:sz w:val="32"/>
          <w:szCs w:val="32"/>
        </w:rPr>
      </w:pPr>
      <w:r>
        <w:rPr>
          <w:rFonts w:hint="eastAsia" w:ascii="仿宋" w:hAnsi="仿宋" w:eastAsia="仿宋"/>
          <w:b/>
          <w:bCs/>
          <w:sz w:val="32"/>
          <w:szCs w:val="32"/>
        </w:rPr>
        <w:t>附有效的营业执照副本复印件并加盖公章</w:t>
      </w:r>
    </w:p>
    <w:p w14:paraId="4955BE17">
      <w:pPr>
        <w:spacing w:line="360" w:lineRule="auto"/>
        <w:jc w:val="center"/>
        <w:outlineLvl w:val="2"/>
        <w:rPr>
          <w:rFonts w:ascii="仿宋" w:hAnsi="仿宋" w:eastAsia="仿宋" w:cs="仿宋"/>
          <w:b/>
          <w:sz w:val="28"/>
          <w:szCs w:val="28"/>
        </w:rPr>
      </w:pPr>
      <w:r>
        <w:rPr>
          <w:rFonts w:hint="eastAsia" w:ascii="仿宋" w:hAnsi="仿宋" w:eastAsia="仿宋" w:cs="仿宋"/>
          <w:b/>
          <w:bCs/>
          <w:sz w:val="28"/>
          <w:szCs w:val="36"/>
        </w:rPr>
        <w:t>（未加盖公章的营业执照副本复印件无效）</w:t>
      </w:r>
      <w:r>
        <w:rPr>
          <w:rFonts w:hint="eastAsia" w:ascii="仿宋" w:hAnsi="仿宋" w:eastAsia="仿宋" w:cs="仿宋"/>
          <w:b/>
          <w:bCs/>
          <w:sz w:val="36"/>
          <w:szCs w:val="36"/>
        </w:rPr>
        <w:br w:type="page"/>
      </w:r>
      <w:r>
        <w:rPr>
          <w:rFonts w:hint="eastAsia" w:ascii="仿宋" w:hAnsi="仿宋" w:eastAsia="仿宋" w:cs="仿宋"/>
          <w:b/>
          <w:sz w:val="28"/>
          <w:szCs w:val="28"/>
        </w:rPr>
        <w:t>2.法定代表人身份证明</w:t>
      </w:r>
    </w:p>
    <w:p w14:paraId="1B27C9D4">
      <w:pPr>
        <w:snapToGrid w:val="0"/>
        <w:spacing w:line="360" w:lineRule="auto"/>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u w:val="single"/>
        </w:rPr>
        <w:t>（姓名）</w:t>
      </w:r>
      <w:r>
        <w:rPr>
          <w:rFonts w:hint="eastAsia" w:ascii="仿宋" w:hAnsi="仿宋" w:eastAsia="仿宋" w:cs="仿宋"/>
          <w:sz w:val="28"/>
          <w:szCs w:val="28"/>
        </w:rPr>
        <w:t xml:space="preserve">  先生/女士（身份证号码：） 现任我单位</w:t>
      </w:r>
      <w:r>
        <w:rPr>
          <w:rFonts w:hint="eastAsia" w:ascii="仿宋" w:hAnsi="仿宋" w:eastAsia="仿宋" w:cs="仿宋"/>
          <w:sz w:val="28"/>
          <w:szCs w:val="28"/>
          <w:u w:val="single"/>
        </w:rPr>
        <w:t xml:space="preserve">         </w:t>
      </w:r>
      <w:r>
        <w:rPr>
          <w:rFonts w:hint="eastAsia" w:ascii="仿宋" w:hAnsi="仿宋" w:eastAsia="仿宋" w:cs="仿宋"/>
          <w:sz w:val="28"/>
          <w:szCs w:val="28"/>
        </w:rPr>
        <w:t>职务，为我单位法定代表人，特此证明。</w:t>
      </w:r>
    </w:p>
    <w:p w14:paraId="79F03B6E">
      <w:pPr>
        <w:snapToGrid w:val="0"/>
        <w:spacing w:line="360" w:lineRule="auto"/>
        <w:rPr>
          <w:rFonts w:ascii="仿宋" w:hAnsi="仿宋" w:eastAsia="仿宋" w:cs="仿宋"/>
          <w:sz w:val="28"/>
          <w:szCs w:val="28"/>
        </w:rPr>
      </w:pPr>
      <w:r>
        <w:rPr>
          <w:rFonts w:hint="eastAsia" w:ascii="仿宋" w:hAnsi="仿宋" w:eastAsia="仿宋" w:cs="仿宋"/>
          <w:sz w:val="28"/>
          <w:szCs w:val="28"/>
        </w:rPr>
        <w:t> </w:t>
      </w:r>
    </w:p>
    <w:p w14:paraId="2EE73336">
      <w:pPr>
        <w:snapToGrid w:val="0"/>
        <w:spacing w:line="360" w:lineRule="auto"/>
        <w:rPr>
          <w:rFonts w:ascii="仿宋" w:hAnsi="仿宋" w:eastAsia="仿宋" w:cs="仿宋"/>
          <w:sz w:val="28"/>
          <w:szCs w:val="28"/>
        </w:rPr>
      </w:pPr>
    </w:p>
    <w:p w14:paraId="47EE3AD2">
      <w:pPr>
        <w:snapToGrid w:val="0"/>
        <w:spacing w:line="360" w:lineRule="auto"/>
        <w:ind w:left="3780" w:firstLine="420"/>
        <w:rPr>
          <w:rFonts w:ascii="仿宋" w:hAnsi="仿宋" w:eastAsia="仿宋" w:cs="仿宋"/>
          <w:sz w:val="28"/>
          <w:szCs w:val="28"/>
        </w:rPr>
      </w:pPr>
      <w:r>
        <w:rPr>
          <w:rFonts w:hint="eastAsia" w:ascii="仿宋" w:hAnsi="仿宋" w:eastAsia="仿宋" w:cs="仿宋"/>
          <w:sz w:val="28"/>
          <w:szCs w:val="28"/>
        </w:rPr>
        <w:t xml:space="preserve">单位名称（公章）:                  </w:t>
      </w:r>
    </w:p>
    <w:p w14:paraId="465FF7BD">
      <w:pPr>
        <w:snapToGrid w:val="0"/>
        <w:spacing w:line="360" w:lineRule="auto"/>
        <w:ind w:left="3780" w:firstLine="420"/>
        <w:rPr>
          <w:rFonts w:ascii="仿宋" w:hAnsi="仿宋" w:eastAsia="仿宋" w:cs="仿宋"/>
          <w:sz w:val="28"/>
          <w:szCs w:val="28"/>
        </w:rPr>
      </w:pPr>
      <w:r>
        <w:rPr>
          <w:rFonts w:hint="eastAsia" w:ascii="仿宋" w:hAnsi="仿宋" w:eastAsia="仿宋" w:cs="仿宋"/>
          <w:sz w:val="28"/>
          <w:szCs w:val="28"/>
        </w:rPr>
        <w:t>法定代表人（签字或盖章）:</w:t>
      </w:r>
    </w:p>
    <w:p w14:paraId="71672154">
      <w:pPr>
        <w:snapToGrid w:val="0"/>
        <w:spacing w:line="360" w:lineRule="auto"/>
        <w:ind w:left="3780" w:firstLine="420"/>
        <w:rPr>
          <w:rFonts w:ascii="仿宋" w:hAnsi="仿宋" w:eastAsia="仿宋" w:cs="仿宋"/>
          <w:bCs/>
          <w:sz w:val="28"/>
          <w:szCs w:val="28"/>
        </w:rPr>
      </w:pPr>
      <w:r>
        <w:rPr>
          <w:rFonts w:hint="eastAsia" w:ascii="仿宋" w:hAnsi="仿宋" w:eastAsia="仿宋" w:cs="仿宋"/>
          <w:bCs/>
          <w:sz w:val="28"/>
          <w:szCs w:val="28"/>
        </w:rPr>
        <w:t>日期：</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年</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月</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日</w:t>
      </w:r>
    </w:p>
    <w:p w14:paraId="7226D0A2">
      <w:pPr>
        <w:snapToGrid w:val="0"/>
        <w:spacing w:line="360" w:lineRule="auto"/>
        <w:ind w:firstLine="1200" w:firstLineChars="500"/>
        <w:rPr>
          <w:rFonts w:ascii="仿宋" w:hAnsi="仿宋" w:eastAsia="仿宋" w:cs="仿宋"/>
          <w:sz w:val="24"/>
        </w:rPr>
      </w:pPr>
      <w:r>
        <w:rPr>
          <w:rFonts w:hint="eastAsia" w:ascii="仿宋" w:hAnsi="仿宋" w:eastAsia="仿宋" w:cs="仿宋"/>
          <w:sz w:val="24"/>
        </w:rPr>
        <w:t xml:space="preserve">  </w:t>
      </w:r>
    </w:p>
    <w:p w14:paraId="3FDAAAD8">
      <w:pPr>
        <w:spacing w:line="480" w:lineRule="exact"/>
        <w:ind w:firstLine="480"/>
        <w:rPr>
          <w:rFonts w:ascii="宋体" w:hAnsi="宋体"/>
          <w:sz w:val="24"/>
        </w:rPr>
      </w:pPr>
    </w:p>
    <w:p w14:paraId="1CC6F278">
      <w:pPr>
        <w:snapToGrid w:val="0"/>
        <w:spacing w:line="360" w:lineRule="auto"/>
        <w:rPr>
          <w:rFonts w:ascii="仿宋" w:hAnsi="仿宋" w:eastAsia="仿宋" w:cs="仿宋"/>
          <w:sz w:val="28"/>
          <w:szCs w:val="28"/>
        </w:rPr>
      </w:pPr>
      <w:r>
        <w:rPr>
          <w:rFonts w:hint="eastAsia" w:ascii="仿宋" w:hAnsi="仿宋" w:eastAsia="仿宋" w:cs="仿宋"/>
          <w:sz w:val="28"/>
          <w:szCs w:val="28"/>
        </w:rPr>
        <w:t>注:如为法定代表人参加投标时，须将身份证原件带至开标现场备查。</w:t>
      </w:r>
    </w:p>
    <w:p w14:paraId="4DB4FA5F">
      <w:pPr>
        <w:snapToGrid w:val="0"/>
        <w:spacing w:line="360" w:lineRule="auto"/>
        <w:ind w:firstLine="480" w:firstLineChars="200"/>
        <w:rPr>
          <w:rFonts w:ascii="仿宋" w:hAnsi="仿宋" w:eastAsia="仿宋" w:cs="仿宋"/>
          <w:sz w:val="24"/>
        </w:rPr>
      </w:pPr>
    </w:p>
    <w:p w14:paraId="532AB6DD">
      <w:pPr>
        <w:snapToGrid w:val="0"/>
        <w:spacing w:line="360" w:lineRule="auto"/>
        <w:ind w:firstLine="480" w:firstLineChars="200"/>
        <w:rPr>
          <w:rFonts w:ascii="仿宋" w:hAnsi="仿宋" w:eastAsia="仿宋" w:cs="仿宋"/>
          <w:sz w:val="24"/>
        </w:rPr>
      </w:pPr>
    </w:p>
    <w:tbl>
      <w:tblPr>
        <w:tblStyle w:val="9"/>
        <w:tblpPr w:leftFromText="180" w:rightFromText="180" w:vertAnchor="text" w:horzAnchor="page" w:tblpX="2024" w:tblpY="74"/>
        <w:tblOverlap w:val="never"/>
        <w:tblW w:w="7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0"/>
      </w:tblGrid>
      <w:tr w14:paraId="1917C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7840" w:type="dxa"/>
          </w:tcPr>
          <w:p w14:paraId="0CF6ACAE">
            <w:pPr>
              <w:snapToGrid w:val="0"/>
              <w:spacing w:line="420" w:lineRule="exact"/>
              <w:ind w:left="193" w:firstLine="424" w:firstLineChars="202"/>
              <w:jc w:val="left"/>
              <w:rPr>
                <w:rFonts w:ascii="仿宋" w:hAnsi="仿宋" w:eastAsia="仿宋" w:cs="仿宋"/>
              </w:rPr>
            </w:pPr>
          </w:p>
          <w:p w14:paraId="34F8CFC6">
            <w:pPr>
              <w:snapToGrid w:val="0"/>
              <w:spacing w:line="420" w:lineRule="exact"/>
              <w:jc w:val="center"/>
              <w:rPr>
                <w:rFonts w:ascii="仿宋" w:hAnsi="仿宋" w:eastAsia="仿宋" w:cs="仿宋"/>
                <w:b/>
                <w:bCs/>
                <w:sz w:val="28"/>
                <w:szCs w:val="36"/>
              </w:rPr>
            </w:pPr>
            <w:r>
              <w:rPr>
                <w:rFonts w:hint="eastAsia" w:ascii="仿宋" w:hAnsi="仿宋" w:eastAsia="仿宋" w:cs="仿宋"/>
                <w:b/>
                <w:bCs/>
                <w:sz w:val="28"/>
                <w:szCs w:val="36"/>
              </w:rPr>
              <w:t>法定代表人身份证（正、反面）复印件并加盖公章</w:t>
            </w:r>
            <w:r>
              <w:rPr>
                <w:rFonts w:hint="eastAsia" w:ascii="仿宋" w:hAnsi="仿宋" w:eastAsia="仿宋" w:cs="仿宋"/>
                <w:b/>
                <w:bCs/>
                <w:sz w:val="28"/>
                <w:szCs w:val="36"/>
                <w:u w:val="single"/>
              </w:rPr>
              <w:t>（黏贴此处）</w:t>
            </w:r>
          </w:p>
          <w:p w14:paraId="47C52CEF">
            <w:pPr>
              <w:snapToGrid w:val="0"/>
              <w:spacing w:line="420" w:lineRule="exact"/>
              <w:ind w:left="193"/>
              <w:jc w:val="left"/>
              <w:rPr>
                <w:rFonts w:ascii="仿宋" w:hAnsi="仿宋" w:eastAsia="仿宋" w:cs="仿宋"/>
                <w:b/>
                <w:bCs/>
              </w:rPr>
            </w:pPr>
          </w:p>
          <w:p w14:paraId="1C462B2E">
            <w:pPr>
              <w:snapToGrid w:val="0"/>
              <w:spacing w:line="420" w:lineRule="exact"/>
              <w:ind w:left="193"/>
              <w:jc w:val="left"/>
              <w:rPr>
                <w:rFonts w:ascii="仿宋" w:hAnsi="仿宋" w:eastAsia="仿宋" w:cs="仿宋"/>
                <w:b/>
                <w:bCs/>
              </w:rPr>
            </w:pPr>
          </w:p>
          <w:p w14:paraId="55D78996">
            <w:pPr>
              <w:snapToGrid w:val="0"/>
              <w:spacing w:line="420" w:lineRule="exact"/>
              <w:ind w:left="193"/>
              <w:jc w:val="left"/>
              <w:rPr>
                <w:rFonts w:ascii="仿宋" w:hAnsi="仿宋" w:eastAsia="仿宋" w:cs="仿宋"/>
                <w:b/>
                <w:bCs/>
              </w:rPr>
            </w:pPr>
          </w:p>
          <w:p w14:paraId="0ADFC9F9">
            <w:pPr>
              <w:snapToGrid w:val="0"/>
              <w:spacing w:line="420" w:lineRule="exact"/>
              <w:ind w:left="193" w:firstLine="568" w:firstLineChars="202"/>
              <w:jc w:val="center"/>
              <w:rPr>
                <w:rFonts w:ascii="仿宋" w:hAnsi="仿宋" w:eastAsia="仿宋" w:cs="仿宋"/>
              </w:rPr>
            </w:pPr>
            <w:r>
              <w:rPr>
                <w:rFonts w:hint="eastAsia" w:ascii="仿宋" w:hAnsi="仿宋" w:eastAsia="仿宋" w:cs="仿宋"/>
                <w:b/>
                <w:bCs/>
                <w:sz w:val="28"/>
                <w:szCs w:val="36"/>
              </w:rPr>
              <w:t>（未盖加公章的身份证复印件无效）</w:t>
            </w:r>
          </w:p>
        </w:tc>
      </w:tr>
    </w:tbl>
    <w:p w14:paraId="28C1BD75">
      <w:pPr>
        <w:spacing w:line="360" w:lineRule="auto"/>
        <w:jc w:val="center"/>
        <w:outlineLvl w:val="2"/>
        <w:rPr>
          <w:rFonts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bCs/>
          <w:sz w:val="28"/>
          <w:szCs w:val="28"/>
        </w:rPr>
        <w:t>3.授权委托书（如需）</w:t>
      </w:r>
    </w:p>
    <w:p w14:paraId="20825E40">
      <w:pPr>
        <w:snapToGrid w:val="0"/>
        <w:spacing w:line="360" w:lineRule="auto"/>
        <w:rPr>
          <w:rFonts w:ascii="仿宋" w:hAnsi="仿宋" w:eastAsia="仿宋" w:cs="仿宋"/>
          <w:bCs/>
          <w:sz w:val="28"/>
          <w:szCs w:val="28"/>
        </w:rPr>
      </w:pPr>
    </w:p>
    <w:p w14:paraId="18DA7056">
      <w:pPr>
        <w:snapToGrid w:val="0"/>
        <w:spacing w:line="360" w:lineRule="auto"/>
        <w:rPr>
          <w:rFonts w:ascii="仿宋" w:hAnsi="仿宋" w:eastAsia="仿宋" w:cs="仿宋"/>
          <w:bCs/>
          <w:sz w:val="28"/>
          <w:szCs w:val="28"/>
        </w:rPr>
      </w:pPr>
      <w:r>
        <w:rPr>
          <w:rFonts w:hint="eastAsia" w:ascii="仿宋" w:hAnsi="仿宋" w:eastAsia="仿宋" w:cs="仿宋"/>
          <w:bCs/>
          <w:sz w:val="28"/>
          <w:szCs w:val="28"/>
        </w:rPr>
        <w:t>南通市教育技术中心：</w:t>
      </w:r>
    </w:p>
    <w:p w14:paraId="242487C4">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本人</w:t>
      </w:r>
      <w:r>
        <w:rPr>
          <w:rFonts w:hint="eastAsia" w:ascii="仿宋" w:hAnsi="仿宋" w:eastAsia="仿宋" w:cs="仿宋"/>
          <w:sz w:val="28"/>
          <w:szCs w:val="28"/>
          <w:u w:val="single"/>
        </w:rPr>
        <w:t xml:space="preserve">    （姓名）系    </w:t>
      </w:r>
      <w:r>
        <w:rPr>
          <w:rFonts w:hint="eastAsia" w:ascii="仿宋" w:hAnsi="仿宋" w:eastAsia="仿宋" w:cs="仿宋"/>
          <w:sz w:val="28"/>
          <w:szCs w:val="28"/>
        </w:rPr>
        <w:t>（授权单位名称）的法定代表人，现委托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（姓名）（身份证号</w:t>
      </w:r>
      <w:r>
        <w:rPr>
          <w:rFonts w:hint="eastAsia" w:ascii="仿宋" w:hAnsi="仿宋" w:eastAsia="仿宋" w:cs="仿宋"/>
          <w:sz w:val="28"/>
          <w:szCs w:val="28"/>
          <w:u w:val="single"/>
        </w:rPr>
        <w:t xml:space="preserve">    </w:t>
      </w:r>
      <w:r>
        <w:rPr>
          <w:rFonts w:hint="eastAsia" w:ascii="仿宋" w:hAnsi="仿宋" w:eastAsia="仿宋" w:cs="仿宋"/>
          <w:sz w:val="28"/>
          <w:szCs w:val="28"/>
        </w:rPr>
        <w:t>）为我方代理人，以我方名义全权处理与</w:t>
      </w:r>
      <w:r>
        <w:rPr>
          <w:rFonts w:hint="eastAsia" w:ascii="仿宋" w:hAnsi="仿宋" w:eastAsia="仿宋" w:cs="仿宋"/>
          <w:sz w:val="28"/>
          <w:szCs w:val="28"/>
          <w:u w:val="single"/>
        </w:rPr>
        <w:t>（采购项目名称)</w:t>
      </w:r>
      <w:r>
        <w:rPr>
          <w:rFonts w:hint="eastAsia" w:ascii="仿宋" w:hAnsi="仿宋" w:eastAsia="仿宋" w:cs="仿宋"/>
          <w:bCs/>
          <w:sz w:val="28"/>
          <w:szCs w:val="28"/>
        </w:rPr>
        <w:t>（项目编号:_______)</w:t>
      </w:r>
      <w:r>
        <w:rPr>
          <w:rFonts w:hint="eastAsia" w:ascii="仿宋" w:hAnsi="仿宋" w:eastAsia="仿宋" w:cs="仿宋"/>
          <w:sz w:val="28"/>
          <w:szCs w:val="28"/>
        </w:rPr>
        <w:t>有关的一切事务，其法律后果由我方承担。</w:t>
      </w:r>
    </w:p>
    <w:p w14:paraId="2B39B9A1">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本委托书限期自</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日起至</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日止。</w:t>
      </w:r>
    </w:p>
    <w:p w14:paraId="75EBC8FC">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授权代表无权转让委托权，特此委托。</w:t>
      </w:r>
    </w:p>
    <w:p w14:paraId="49E0E649">
      <w:pPr>
        <w:spacing w:line="560" w:lineRule="exact"/>
        <w:ind w:firstLine="560" w:firstLineChars="200"/>
        <w:rPr>
          <w:rFonts w:ascii="仿宋" w:hAnsi="仿宋" w:eastAsia="仿宋" w:cs="仿宋"/>
          <w:sz w:val="28"/>
          <w:szCs w:val="28"/>
        </w:rPr>
      </w:pPr>
    </w:p>
    <w:p w14:paraId="544A3991">
      <w:pPr>
        <w:spacing w:line="560" w:lineRule="exact"/>
        <w:ind w:left="2100" w:firstLine="420"/>
        <w:jc w:val="left"/>
        <w:rPr>
          <w:rFonts w:ascii="仿宋" w:hAnsi="仿宋" w:eastAsia="仿宋" w:cs="仿宋"/>
          <w:sz w:val="28"/>
          <w:szCs w:val="28"/>
        </w:rPr>
      </w:pPr>
      <w:r>
        <w:rPr>
          <w:rFonts w:hint="eastAsia" w:ascii="仿宋" w:hAnsi="仿宋" w:eastAsia="仿宋" w:cs="仿宋"/>
          <w:sz w:val="28"/>
          <w:szCs w:val="28"/>
        </w:rPr>
        <w:t>授权单位名称（盖章）：</w:t>
      </w:r>
    </w:p>
    <w:p w14:paraId="2169F0AF">
      <w:pPr>
        <w:spacing w:line="560" w:lineRule="exact"/>
        <w:ind w:left="2100" w:firstLine="420"/>
        <w:jc w:val="left"/>
        <w:rPr>
          <w:rFonts w:ascii="仿宋" w:hAnsi="仿宋" w:eastAsia="仿宋" w:cs="仿宋"/>
          <w:sz w:val="28"/>
          <w:szCs w:val="28"/>
        </w:rPr>
      </w:pPr>
      <w:r>
        <w:rPr>
          <w:rFonts w:hint="eastAsia" w:ascii="仿宋" w:hAnsi="仿宋" w:eastAsia="仿宋" w:cs="仿宋"/>
          <w:sz w:val="28"/>
          <w:szCs w:val="28"/>
        </w:rPr>
        <w:t>授权单位法定代表人（签字或盖章）：</w:t>
      </w:r>
    </w:p>
    <w:p w14:paraId="4B8F5FE8">
      <w:pPr>
        <w:snapToGrid w:val="0"/>
        <w:spacing w:line="360" w:lineRule="auto"/>
        <w:ind w:left="2100" w:firstLine="420"/>
        <w:rPr>
          <w:rFonts w:ascii="仿宋" w:hAnsi="仿宋" w:eastAsia="仿宋" w:cs="仿宋"/>
          <w:bCs/>
          <w:sz w:val="28"/>
          <w:szCs w:val="28"/>
        </w:rPr>
      </w:pPr>
      <w:r>
        <w:rPr>
          <w:rFonts w:hint="eastAsia" w:ascii="仿宋" w:hAnsi="仿宋" w:eastAsia="仿宋" w:cs="仿宋"/>
          <w:sz w:val="28"/>
          <w:szCs w:val="28"/>
        </w:rPr>
        <w:t xml:space="preserve">日期： </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年</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月</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日</w:t>
      </w:r>
    </w:p>
    <w:p w14:paraId="6A252FBA">
      <w:pPr>
        <w:spacing w:line="460" w:lineRule="exact"/>
        <w:jc w:val="left"/>
        <w:rPr>
          <w:rFonts w:ascii="仿宋" w:hAnsi="仿宋" w:eastAsia="仿宋" w:cs="仿宋"/>
          <w:sz w:val="28"/>
          <w:szCs w:val="28"/>
        </w:rPr>
      </w:pPr>
    </w:p>
    <w:p w14:paraId="639D8D17">
      <w:pPr>
        <w:spacing w:line="5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 xml:space="preserve">  </w:t>
      </w:r>
    </w:p>
    <w:p w14:paraId="7F4E5CD7">
      <w:pPr>
        <w:spacing w:line="560" w:lineRule="exact"/>
        <w:ind w:firstLine="560" w:firstLineChars="200"/>
        <w:rPr>
          <w:rFonts w:ascii="仿宋" w:hAnsi="仿宋" w:eastAsia="仿宋" w:cs="仿宋"/>
          <w:sz w:val="28"/>
          <w:szCs w:val="28"/>
        </w:rPr>
      </w:pPr>
    </w:p>
    <w:p w14:paraId="4B544C11">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注:如为被授权人参加投标时，须将身份证原件带至开标现场备查。</w:t>
      </w:r>
    </w:p>
    <w:tbl>
      <w:tblPr>
        <w:tblStyle w:val="9"/>
        <w:tblpPr w:leftFromText="180" w:rightFromText="180" w:vertAnchor="text" w:horzAnchor="page" w:tblpX="2219" w:tblpY="32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7"/>
      </w:tblGrid>
      <w:tr w14:paraId="245AA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847" w:type="dxa"/>
          </w:tcPr>
          <w:p w14:paraId="74749E4E">
            <w:pPr>
              <w:snapToGrid w:val="0"/>
              <w:spacing w:line="420" w:lineRule="exact"/>
              <w:ind w:firstLine="424" w:firstLineChars="202"/>
              <w:jc w:val="left"/>
              <w:rPr>
                <w:rFonts w:ascii="仿宋" w:hAnsi="仿宋" w:eastAsia="仿宋" w:cs="仿宋"/>
              </w:rPr>
            </w:pPr>
          </w:p>
          <w:p w14:paraId="7650ECAD">
            <w:pPr>
              <w:snapToGrid w:val="0"/>
              <w:spacing w:line="420" w:lineRule="exact"/>
              <w:jc w:val="center"/>
              <w:rPr>
                <w:rFonts w:ascii="仿宋" w:hAnsi="仿宋" w:eastAsia="仿宋" w:cs="仿宋"/>
                <w:b/>
                <w:bCs/>
              </w:rPr>
            </w:pPr>
            <w:r>
              <w:rPr>
                <w:rFonts w:hint="eastAsia" w:ascii="仿宋" w:hAnsi="仿宋" w:eastAsia="仿宋" w:cs="仿宋"/>
                <w:b/>
                <w:bCs/>
                <w:sz w:val="28"/>
                <w:szCs w:val="36"/>
              </w:rPr>
              <w:t>被授权人身份证（正、反面）复印件并加盖公章</w:t>
            </w:r>
            <w:r>
              <w:rPr>
                <w:rFonts w:hint="eastAsia" w:ascii="仿宋" w:hAnsi="仿宋" w:eastAsia="仿宋" w:cs="仿宋"/>
                <w:b/>
                <w:bCs/>
                <w:sz w:val="28"/>
                <w:szCs w:val="36"/>
                <w:u w:val="single"/>
              </w:rPr>
              <w:t>（黏贴此处）</w:t>
            </w:r>
          </w:p>
          <w:p w14:paraId="7D7FA6BD">
            <w:pPr>
              <w:snapToGrid w:val="0"/>
              <w:spacing w:line="420" w:lineRule="exact"/>
              <w:jc w:val="center"/>
              <w:rPr>
                <w:rFonts w:ascii="仿宋" w:hAnsi="仿宋" w:eastAsia="仿宋" w:cs="仿宋"/>
                <w:b/>
                <w:bCs/>
              </w:rPr>
            </w:pPr>
          </w:p>
          <w:p w14:paraId="4EF5F092">
            <w:pPr>
              <w:snapToGrid w:val="0"/>
              <w:spacing w:line="420" w:lineRule="exact"/>
              <w:jc w:val="center"/>
              <w:rPr>
                <w:rFonts w:ascii="仿宋" w:hAnsi="仿宋" w:eastAsia="仿宋" w:cs="仿宋"/>
                <w:b/>
                <w:bCs/>
              </w:rPr>
            </w:pPr>
          </w:p>
          <w:p w14:paraId="6428773E">
            <w:pPr>
              <w:snapToGrid w:val="0"/>
              <w:spacing w:line="420" w:lineRule="exact"/>
              <w:jc w:val="center"/>
              <w:rPr>
                <w:rFonts w:ascii="仿宋" w:hAnsi="仿宋" w:eastAsia="仿宋" w:cs="仿宋"/>
              </w:rPr>
            </w:pPr>
          </w:p>
          <w:p w14:paraId="43A18964">
            <w:pPr>
              <w:snapToGrid w:val="0"/>
              <w:spacing w:line="420" w:lineRule="exact"/>
              <w:jc w:val="center"/>
              <w:rPr>
                <w:rFonts w:ascii="仿宋" w:hAnsi="仿宋" w:eastAsia="仿宋" w:cs="仿宋"/>
              </w:rPr>
            </w:pPr>
            <w:r>
              <w:rPr>
                <w:rFonts w:hint="eastAsia" w:ascii="仿宋" w:hAnsi="仿宋" w:eastAsia="仿宋" w:cs="仿宋"/>
                <w:b/>
                <w:bCs/>
                <w:sz w:val="28"/>
                <w:szCs w:val="36"/>
              </w:rPr>
              <w:t>（未加盖公章的身份证复印件无效）</w:t>
            </w:r>
          </w:p>
        </w:tc>
      </w:tr>
    </w:tbl>
    <w:p w14:paraId="214720D6">
      <w:pPr>
        <w:snapToGrid w:val="0"/>
        <w:spacing w:line="360" w:lineRule="auto"/>
        <w:ind w:firstLine="480" w:firstLineChars="200"/>
        <w:rPr>
          <w:rFonts w:ascii="仿宋" w:hAnsi="仿宋" w:eastAsia="仿宋" w:cs="仿宋"/>
          <w:kern w:val="0"/>
          <w:sz w:val="24"/>
        </w:rPr>
      </w:pPr>
    </w:p>
    <w:p w14:paraId="7DC26C91">
      <w:pPr>
        <w:spacing w:line="360" w:lineRule="auto"/>
        <w:jc w:val="center"/>
        <w:outlineLvl w:val="2"/>
        <w:rPr>
          <w:rFonts w:ascii="仿宋" w:hAnsi="仿宋" w:eastAsia="仿宋" w:cs="仿宋"/>
          <w:b/>
          <w:sz w:val="28"/>
          <w:szCs w:val="28"/>
        </w:rPr>
      </w:pPr>
      <w:r>
        <w:rPr>
          <w:rFonts w:hint="eastAsia" w:ascii="仿宋" w:hAnsi="仿宋" w:eastAsia="仿宋" w:cs="仿宋"/>
          <w:b/>
          <w:bCs/>
          <w:sz w:val="28"/>
          <w:szCs w:val="28"/>
        </w:rPr>
        <w:br w:type="page"/>
      </w:r>
      <w:r>
        <w:rPr>
          <w:rFonts w:hint="eastAsia" w:ascii="仿宋" w:hAnsi="仿宋" w:eastAsia="仿宋" w:cs="仿宋"/>
          <w:b/>
          <w:bCs/>
          <w:sz w:val="28"/>
          <w:szCs w:val="28"/>
        </w:rPr>
        <w:t>4.</w:t>
      </w:r>
      <w:r>
        <w:rPr>
          <w:rFonts w:hint="eastAsia" w:ascii="仿宋" w:hAnsi="仿宋" w:eastAsia="仿宋" w:cs="仿宋"/>
          <w:b/>
          <w:sz w:val="28"/>
          <w:szCs w:val="28"/>
        </w:rPr>
        <w:t>无重大违法记录声明</w:t>
      </w:r>
    </w:p>
    <w:p w14:paraId="01B176C9">
      <w:pPr>
        <w:snapToGrid w:val="0"/>
        <w:spacing w:line="360" w:lineRule="auto"/>
        <w:rPr>
          <w:rFonts w:ascii="仿宋" w:hAnsi="仿宋" w:eastAsia="仿宋" w:cs="仿宋"/>
          <w:bCs/>
          <w:sz w:val="28"/>
          <w:szCs w:val="28"/>
        </w:rPr>
      </w:pPr>
      <w:r>
        <w:rPr>
          <w:rFonts w:hint="eastAsia" w:ascii="仿宋" w:hAnsi="仿宋" w:eastAsia="仿宋" w:cs="仿宋"/>
          <w:bCs/>
          <w:sz w:val="28"/>
          <w:szCs w:val="28"/>
        </w:rPr>
        <w:t>南通市教育技术中心：</w:t>
      </w:r>
    </w:p>
    <w:p w14:paraId="4857D347">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我公司郑重声明：参加本次采购活动前</w:t>
      </w:r>
      <w:r>
        <w:rPr>
          <w:rFonts w:hint="eastAsia" w:ascii="仿宋" w:hAnsi="仿宋" w:eastAsia="仿宋" w:cs="仿宋"/>
          <w:sz w:val="28"/>
          <w:szCs w:val="28"/>
          <w:u w:val="single"/>
        </w:rPr>
        <w:t xml:space="preserve"> 3 </w:t>
      </w:r>
      <w:r>
        <w:rPr>
          <w:rFonts w:hint="eastAsia" w:ascii="仿宋" w:hAnsi="仿宋" w:eastAsia="仿宋" w:cs="仿宋"/>
          <w:sz w:val="28"/>
          <w:szCs w:val="28"/>
        </w:rPr>
        <w:t>年内，我公司在经营活动中</w:t>
      </w:r>
      <w:r>
        <w:rPr>
          <w:rFonts w:hint="eastAsia" w:ascii="仿宋" w:hAnsi="仿宋" w:eastAsia="仿宋" w:cs="仿宋"/>
          <w:b/>
          <w:bCs/>
          <w:sz w:val="28"/>
          <w:szCs w:val="28"/>
          <w:u w:val="single"/>
        </w:rPr>
        <w:t>有/没有</w:t>
      </w:r>
      <w:r>
        <w:rPr>
          <w:rFonts w:hint="eastAsia" w:ascii="仿宋" w:hAnsi="仿宋" w:eastAsia="仿宋" w:cs="仿宋"/>
          <w:sz w:val="28"/>
          <w:szCs w:val="28"/>
        </w:rPr>
        <w:t>因违法经营受到刑事处罚或者责令停产停业、吊销许可证或者执照、较大数额罚款等行政处罚。</w:t>
      </w:r>
    </w:p>
    <w:p w14:paraId="0448CD7D">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在投标截止时间节点，没有被</w:t>
      </w:r>
      <w:r>
        <w:rPr>
          <w:rFonts w:hint="eastAsia" w:ascii="仿宋" w:hAnsi="仿宋" w:eastAsia="仿宋" w:cs="仿宋"/>
          <w:sz w:val="28"/>
          <w:szCs w:val="32"/>
        </w:rPr>
        <w:t>“信用江苏”“信用中国”</w:t>
      </w:r>
      <w:r>
        <w:rPr>
          <w:rFonts w:hint="eastAsia" w:ascii="仿宋" w:hAnsi="仿宋" w:eastAsia="仿宋" w:cs="仿宋"/>
          <w:sz w:val="28"/>
          <w:szCs w:val="28"/>
        </w:rPr>
        <w:t>网站列入失信被执行人、重大税收违法案件当事人名单、采购严重违法失信行为记录名单。</w:t>
      </w:r>
    </w:p>
    <w:p w14:paraId="6F622F8B">
      <w:pPr>
        <w:snapToGrid w:val="0"/>
        <w:spacing w:line="360" w:lineRule="auto"/>
        <w:ind w:firstLine="200"/>
        <w:rPr>
          <w:rFonts w:ascii="仿宋" w:hAnsi="仿宋" w:eastAsia="仿宋" w:cs="仿宋"/>
          <w:sz w:val="28"/>
          <w:szCs w:val="28"/>
        </w:rPr>
      </w:pPr>
    </w:p>
    <w:p w14:paraId="37B1E55B">
      <w:pPr>
        <w:snapToGrid w:val="0"/>
        <w:spacing w:line="480" w:lineRule="auto"/>
        <w:ind w:right="720" w:firstLine="560" w:firstLineChars="200"/>
        <w:contextualSpacing/>
        <w:jc w:val="center"/>
        <w:rPr>
          <w:rFonts w:ascii="仿宋" w:hAnsi="仿宋" w:eastAsia="仿宋" w:cs="仿宋"/>
          <w:sz w:val="28"/>
          <w:szCs w:val="28"/>
        </w:rPr>
      </w:pPr>
      <w:r>
        <w:rPr>
          <w:rFonts w:hint="eastAsia" w:ascii="仿宋" w:hAnsi="仿宋" w:eastAsia="仿宋" w:cs="仿宋"/>
          <w:sz w:val="28"/>
          <w:szCs w:val="28"/>
        </w:rPr>
        <w:t>供应商名称（盖章）：</w:t>
      </w:r>
    </w:p>
    <w:p w14:paraId="6702A970">
      <w:pPr>
        <w:snapToGrid w:val="0"/>
        <w:spacing w:line="480" w:lineRule="auto"/>
        <w:ind w:right="720" w:firstLine="3063" w:firstLineChars="1094"/>
        <w:contextualSpacing/>
        <w:jc w:val="center"/>
        <w:rPr>
          <w:rFonts w:ascii="仿宋" w:hAnsi="仿宋" w:eastAsia="仿宋" w:cs="仿宋"/>
          <w:sz w:val="28"/>
          <w:szCs w:val="28"/>
        </w:rPr>
      </w:pPr>
      <w:r>
        <w:rPr>
          <w:rFonts w:hint="eastAsia" w:ascii="仿宋" w:hAnsi="仿宋" w:eastAsia="仿宋" w:cs="仿宋"/>
          <w:sz w:val="28"/>
          <w:szCs w:val="28"/>
        </w:rPr>
        <w:t>法定代表人或授权委托人（签字或盖章）：</w:t>
      </w:r>
    </w:p>
    <w:p w14:paraId="03FBD5B4">
      <w:pPr>
        <w:snapToGrid w:val="0"/>
        <w:spacing w:line="480" w:lineRule="auto"/>
        <w:ind w:right="720" w:firstLine="3063" w:firstLineChars="1094"/>
        <w:contextualSpacing/>
        <w:rPr>
          <w:rFonts w:ascii="仿宋" w:hAnsi="仿宋" w:eastAsia="仿宋" w:cs="仿宋"/>
          <w:sz w:val="28"/>
          <w:szCs w:val="28"/>
        </w:rPr>
      </w:pPr>
      <w:r>
        <w:rPr>
          <w:rFonts w:hint="eastAsia" w:ascii="仿宋" w:hAnsi="仿宋" w:eastAsia="仿宋" w:cs="仿宋"/>
          <w:sz w:val="28"/>
          <w:szCs w:val="28"/>
        </w:rPr>
        <w:t>日期：</w:t>
      </w:r>
    </w:p>
    <w:p w14:paraId="069DDC57">
      <w:pPr>
        <w:spacing w:line="360" w:lineRule="auto"/>
        <w:ind w:firstLine="3092" w:firstLineChars="1100"/>
        <w:outlineLvl w:val="2"/>
        <w:rPr>
          <w:rFonts w:ascii="仿宋" w:hAnsi="仿宋" w:eastAsia="仿宋" w:cs="仿宋"/>
          <w:b/>
          <w:sz w:val="28"/>
          <w:szCs w:val="32"/>
        </w:rPr>
      </w:pPr>
    </w:p>
    <w:p w14:paraId="301505C1">
      <w:pPr>
        <w:spacing w:line="360" w:lineRule="auto"/>
        <w:ind w:firstLine="3092" w:firstLineChars="1100"/>
        <w:outlineLvl w:val="2"/>
        <w:rPr>
          <w:rFonts w:ascii="仿宋" w:hAnsi="仿宋" w:eastAsia="仿宋" w:cs="仿宋"/>
          <w:b/>
          <w:sz w:val="28"/>
          <w:szCs w:val="32"/>
        </w:rPr>
      </w:pPr>
    </w:p>
    <w:p w14:paraId="65DC2FAE">
      <w:pPr>
        <w:spacing w:line="360" w:lineRule="auto"/>
        <w:ind w:firstLine="3092" w:firstLineChars="1100"/>
        <w:outlineLvl w:val="2"/>
        <w:rPr>
          <w:rFonts w:ascii="仿宋" w:hAnsi="仿宋" w:eastAsia="仿宋" w:cs="仿宋"/>
          <w:b/>
          <w:sz w:val="28"/>
          <w:szCs w:val="32"/>
        </w:rPr>
      </w:pPr>
    </w:p>
    <w:p w14:paraId="357FD550">
      <w:pPr>
        <w:tabs>
          <w:tab w:val="left" w:pos="4330"/>
        </w:tabs>
        <w:spacing w:line="360" w:lineRule="auto"/>
        <w:outlineLvl w:val="2"/>
        <w:rPr>
          <w:rFonts w:ascii="仿宋" w:hAnsi="仿宋" w:eastAsia="仿宋" w:cs="仿宋"/>
          <w:b/>
          <w:sz w:val="28"/>
          <w:szCs w:val="32"/>
        </w:rPr>
      </w:pPr>
    </w:p>
    <w:p w14:paraId="351BA435">
      <w:pPr>
        <w:spacing w:line="360" w:lineRule="auto"/>
        <w:ind w:firstLine="3092" w:firstLineChars="1100"/>
        <w:outlineLvl w:val="2"/>
        <w:rPr>
          <w:rFonts w:ascii="仿宋" w:hAnsi="仿宋" w:eastAsia="仿宋" w:cs="仿宋"/>
          <w:b/>
          <w:bCs/>
          <w:sz w:val="28"/>
          <w:szCs w:val="36"/>
        </w:rPr>
      </w:pPr>
      <w:r>
        <w:rPr>
          <w:rFonts w:hint="eastAsia" w:ascii="仿宋" w:hAnsi="仿宋" w:eastAsia="仿宋" w:cs="仿宋"/>
          <w:b/>
          <w:sz w:val="28"/>
          <w:szCs w:val="32"/>
        </w:rPr>
        <w:t>附网站截图打印件</w:t>
      </w:r>
      <w:r>
        <w:rPr>
          <w:rFonts w:hint="eastAsia" w:ascii="仿宋" w:hAnsi="仿宋" w:eastAsia="仿宋" w:cs="仿宋"/>
          <w:b/>
          <w:bCs/>
          <w:sz w:val="28"/>
          <w:szCs w:val="36"/>
        </w:rPr>
        <w:t>并加盖公章</w:t>
      </w:r>
    </w:p>
    <w:p w14:paraId="24C6A43F">
      <w:pPr>
        <w:spacing w:line="360" w:lineRule="auto"/>
        <w:jc w:val="center"/>
        <w:outlineLvl w:val="2"/>
        <w:rPr>
          <w:rFonts w:ascii="仿宋" w:hAnsi="仿宋" w:eastAsia="仿宋" w:cs="仿宋"/>
          <w:b/>
          <w:bCs/>
          <w:sz w:val="28"/>
          <w:szCs w:val="36"/>
        </w:rPr>
      </w:pPr>
      <w:r>
        <w:rPr>
          <w:rFonts w:hint="eastAsia" w:ascii="仿宋" w:hAnsi="仿宋" w:eastAsia="仿宋" w:cs="仿宋"/>
          <w:b/>
          <w:bCs/>
          <w:sz w:val="28"/>
          <w:szCs w:val="36"/>
        </w:rPr>
        <w:t>（未加盖公章的</w:t>
      </w:r>
      <w:r>
        <w:rPr>
          <w:rFonts w:hint="eastAsia" w:ascii="仿宋" w:hAnsi="仿宋" w:eastAsia="仿宋" w:cs="仿宋"/>
          <w:b/>
          <w:sz w:val="28"/>
          <w:szCs w:val="32"/>
        </w:rPr>
        <w:t>网站截图打印件</w:t>
      </w:r>
      <w:r>
        <w:rPr>
          <w:rFonts w:hint="eastAsia" w:ascii="仿宋" w:hAnsi="仿宋" w:eastAsia="仿宋" w:cs="仿宋"/>
          <w:b/>
          <w:bCs/>
          <w:sz w:val="28"/>
          <w:szCs w:val="36"/>
        </w:rPr>
        <w:t>无效）</w:t>
      </w:r>
    </w:p>
    <w:p w14:paraId="05A0551F">
      <w:pPr>
        <w:spacing w:line="360" w:lineRule="auto"/>
        <w:jc w:val="center"/>
        <w:outlineLvl w:val="2"/>
        <w:rPr>
          <w:rFonts w:ascii="仿宋" w:hAnsi="仿宋" w:eastAsia="仿宋" w:cs="仿宋"/>
          <w:b/>
          <w:bCs/>
          <w:sz w:val="28"/>
          <w:szCs w:val="36"/>
        </w:rPr>
      </w:pPr>
    </w:p>
    <w:p w14:paraId="03296035">
      <w:pPr>
        <w:spacing w:line="360" w:lineRule="auto"/>
        <w:jc w:val="center"/>
        <w:outlineLvl w:val="2"/>
        <w:rPr>
          <w:rFonts w:ascii="仿宋" w:hAnsi="仿宋" w:eastAsia="仿宋" w:cs="仿宋"/>
          <w:b/>
          <w:bCs/>
          <w:sz w:val="28"/>
          <w:szCs w:val="36"/>
        </w:rPr>
        <w:sectPr>
          <w:headerReference r:id="rId3" w:type="default"/>
          <w:footerReference r:id="rId4" w:type="default"/>
          <w:pgSz w:w="11905" w:h="16838"/>
          <w:pgMar w:top="1361" w:right="1304" w:bottom="1361" w:left="1361" w:header="850" w:footer="850" w:gutter="0"/>
          <w:cols w:space="720" w:num="1"/>
          <w:docGrid w:linePitch="312" w:charSpace="0"/>
        </w:sectPr>
      </w:pPr>
    </w:p>
    <w:p w14:paraId="73E47704">
      <w:pPr>
        <w:spacing w:line="360" w:lineRule="auto"/>
        <w:jc w:val="center"/>
        <w:outlineLvl w:val="2"/>
        <w:rPr>
          <w:rFonts w:ascii="仿宋" w:hAnsi="仿宋" w:eastAsia="仿宋" w:cs="仿宋"/>
          <w:b/>
          <w:bCs/>
          <w:sz w:val="28"/>
          <w:szCs w:val="36"/>
        </w:rPr>
      </w:pPr>
    </w:p>
    <w:p w14:paraId="32A403FC">
      <w:pPr>
        <w:snapToGrid w:val="0"/>
        <w:spacing w:line="360" w:lineRule="auto"/>
        <w:ind w:firstLine="560" w:firstLineChars="200"/>
        <w:rPr>
          <w:rFonts w:ascii="仿宋" w:hAnsi="仿宋" w:eastAsia="仿宋" w:cs="仿宋"/>
          <w:b/>
          <w:bCs/>
          <w:sz w:val="28"/>
          <w:szCs w:val="28"/>
        </w:rPr>
      </w:pPr>
      <w:r>
        <w:rPr>
          <w:rFonts w:hint="eastAsia" w:ascii="仿宋" w:hAnsi="仿宋" w:eastAsia="仿宋" w:cs="仿宋"/>
          <w:sz w:val="28"/>
          <w:szCs w:val="28"/>
        </w:rPr>
        <w:t xml:space="preserve">                </w:t>
      </w:r>
      <w:r>
        <w:rPr>
          <w:rFonts w:hint="eastAsia" w:ascii="仿宋" w:hAnsi="仿宋" w:eastAsia="仿宋" w:cs="仿宋"/>
          <w:b/>
          <w:sz w:val="28"/>
          <w:szCs w:val="32"/>
        </w:rPr>
        <w:t>商务技术响应文件相关格式</w:t>
      </w:r>
    </w:p>
    <w:p w14:paraId="29FF35A1">
      <w:pPr>
        <w:spacing w:line="360" w:lineRule="auto"/>
        <w:jc w:val="center"/>
        <w:outlineLvl w:val="2"/>
        <w:rPr>
          <w:rFonts w:ascii="仿宋" w:hAnsi="仿宋" w:eastAsia="仿宋" w:cs="仿宋"/>
          <w:b/>
          <w:sz w:val="28"/>
          <w:szCs w:val="28"/>
        </w:rPr>
      </w:pPr>
      <w:bookmarkStart w:id="29" w:name="_Hlk89675716"/>
      <w:r>
        <w:rPr>
          <w:rFonts w:hint="eastAsia" w:ascii="仿宋" w:hAnsi="仿宋" w:eastAsia="仿宋" w:cs="仿宋"/>
          <w:b/>
          <w:sz w:val="28"/>
          <w:szCs w:val="28"/>
        </w:rPr>
        <w:t>1.比选响应函（格式不得变动）</w:t>
      </w:r>
    </w:p>
    <w:p w14:paraId="36C9680B">
      <w:pPr>
        <w:snapToGrid w:val="0"/>
        <w:spacing w:line="360" w:lineRule="auto"/>
        <w:rPr>
          <w:rFonts w:ascii="仿宋" w:hAnsi="仿宋" w:eastAsia="仿宋" w:cs="仿宋"/>
          <w:bCs/>
          <w:sz w:val="28"/>
          <w:szCs w:val="28"/>
        </w:rPr>
      </w:pPr>
      <w:r>
        <w:rPr>
          <w:rFonts w:hint="eastAsia" w:ascii="仿宋" w:hAnsi="仿宋" w:eastAsia="仿宋" w:cs="仿宋"/>
          <w:bCs/>
          <w:sz w:val="28"/>
          <w:szCs w:val="28"/>
        </w:rPr>
        <w:t>南通市教育技术中心：</w:t>
      </w:r>
    </w:p>
    <w:p w14:paraId="6C96A843">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依据贵单位组织的</w:t>
      </w:r>
      <w:r>
        <w:rPr>
          <w:rFonts w:hint="eastAsia" w:ascii="仿宋" w:hAnsi="仿宋" w:eastAsia="仿宋" w:cs="仿宋"/>
          <w:sz w:val="28"/>
          <w:szCs w:val="28"/>
          <w:u w:val="single"/>
        </w:rPr>
        <w:t>（比选项目名称)</w:t>
      </w:r>
      <w:r>
        <w:rPr>
          <w:rFonts w:hint="eastAsia" w:ascii="仿宋" w:hAnsi="仿宋" w:eastAsia="仿宋" w:cs="仿宋"/>
          <w:sz w:val="28"/>
          <w:szCs w:val="28"/>
        </w:rPr>
        <w:t>项目比选的邀请，我方授权</w:t>
      </w:r>
      <w:r>
        <w:rPr>
          <w:rFonts w:hint="eastAsia" w:ascii="仿宋" w:hAnsi="仿宋" w:eastAsia="仿宋" w:cs="仿宋"/>
          <w:sz w:val="28"/>
          <w:szCs w:val="28"/>
          <w:u w:val="single"/>
        </w:rPr>
        <w:t>（姓名）（职务）</w:t>
      </w:r>
      <w:r>
        <w:rPr>
          <w:rFonts w:hint="eastAsia" w:ascii="仿宋" w:hAnsi="仿宋" w:eastAsia="仿宋" w:cs="仿宋"/>
          <w:sz w:val="28"/>
          <w:szCs w:val="28"/>
        </w:rPr>
        <w:t>为全权代表参加该项目的比选工作，全权处理本次比选的有关事宜。同时，我公司声明如下：</w:t>
      </w:r>
    </w:p>
    <w:p w14:paraId="5036016B">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1.同意并接受比选文件的各项要求，遵守比选文件中的各项规定，按比选文件的要求提供报价。</w:t>
      </w:r>
    </w:p>
    <w:p w14:paraId="46498AE0">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2.我公司已经详细阅读了比选文件的全部内容，我方已完全清晰理解比选文件的要求，不存在任何含糊不清和误解之处，同意放弃对比选文件所表述的内容提出异议的权利。</w:t>
      </w:r>
    </w:p>
    <w:p w14:paraId="6123E466">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3.我公司已毫无保留地向贵方提供一切所需的证明材料。</w:t>
      </w:r>
    </w:p>
    <w:p w14:paraId="0AAFA5CB">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4.我公司承诺在本次比选响应中提供的一切文件，无论是原件还是复印件均真实有效，绝无任何虚假、伪造和夸大的成份。否则，愿承担相应的后果和法律责任。</w:t>
      </w:r>
    </w:p>
    <w:p w14:paraId="20DAC31D">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b/>
          <w:sz w:val="28"/>
          <w:szCs w:val="28"/>
        </w:rPr>
        <w:t>我公司尊重比选小组所作的评定结果，同时清楚理解到报价最低并非意味着必定获得成交资格。</w:t>
      </w:r>
    </w:p>
    <w:p w14:paraId="5D682501">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b/>
          <w:sz w:val="28"/>
          <w:szCs w:val="28"/>
        </w:rPr>
        <w:t>一旦成交，我方将根据比选文件的规定，严格履行合同规定的责任和义务，并保证在比选文件中规定的时间期限内完成合同项目。</w:t>
      </w:r>
    </w:p>
    <w:p w14:paraId="120498B5">
      <w:pPr>
        <w:snapToGrid w:val="0"/>
        <w:spacing w:line="360" w:lineRule="auto"/>
        <w:ind w:firstLine="560" w:firstLineChars="200"/>
        <w:jc w:val="right"/>
        <w:rPr>
          <w:rFonts w:ascii="仿宋" w:hAnsi="仿宋" w:eastAsia="仿宋" w:cs="仿宋"/>
          <w:sz w:val="28"/>
          <w:szCs w:val="28"/>
        </w:rPr>
      </w:pPr>
      <w:r>
        <w:rPr>
          <w:rFonts w:hint="eastAsia" w:ascii="仿宋" w:hAnsi="仿宋" w:eastAsia="仿宋" w:cs="仿宋"/>
          <w:sz w:val="28"/>
          <w:szCs w:val="28"/>
        </w:rPr>
        <w:t>供应商名称（盖章）：</w:t>
      </w:r>
    </w:p>
    <w:p w14:paraId="7653A110">
      <w:pPr>
        <w:snapToGrid w:val="0"/>
        <w:spacing w:line="360" w:lineRule="auto"/>
        <w:ind w:firstLine="560" w:firstLineChars="200"/>
        <w:jc w:val="right"/>
        <w:rPr>
          <w:rFonts w:ascii="仿宋" w:hAnsi="仿宋" w:eastAsia="仿宋" w:cs="仿宋"/>
          <w:sz w:val="28"/>
          <w:szCs w:val="28"/>
        </w:rPr>
      </w:pPr>
      <w:r>
        <w:rPr>
          <w:rFonts w:hint="eastAsia" w:ascii="仿宋" w:hAnsi="仿宋" w:eastAsia="仿宋" w:cs="仿宋"/>
          <w:sz w:val="28"/>
          <w:szCs w:val="28"/>
        </w:rPr>
        <w:t>法定代表人或授权委托人（签字或盖章）：</w:t>
      </w:r>
    </w:p>
    <w:p w14:paraId="6F9A37C0">
      <w:pPr>
        <w:ind w:firstLine="6480" w:firstLineChars="2700"/>
        <w:rPr>
          <w:rFonts w:ascii="仿宋" w:hAnsi="仿宋" w:eastAsia="仿宋" w:cs="仿宋"/>
          <w:kern w:val="0"/>
          <w:sz w:val="24"/>
          <w:szCs w:val="28"/>
        </w:rPr>
      </w:pPr>
      <w:r>
        <w:rPr>
          <w:rFonts w:hint="eastAsia" w:ascii="仿宋" w:hAnsi="仿宋" w:eastAsia="仿宋" w:cs="仿宋"/>
          <w:kern w:val="0"/>
          <w:sz w:val="24"/>
          <w:szCs w:val="28"/>
        </w:rPr>
        <w:t>日期：</w:t>
      </w:r>
    </w:p>
    <w:p w14:paraId="071E3ADD">
      <w:pPr>
        <w:spacing w:line="360" w:lineRule="auto"/>
        <w:jc w:val="center"/>
        <w:outlineLvl w:val="2"/>
        <w:rPr>
          <w:rFonts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sz w:val="28"/>
          <w:szCs w:val="28"/>
        </w:rPr>
        <w:t>2.商务部分正负偏离表</w:t>
      </w:r>
    </w:p>
    <w:p w14:paraId="3257B26E">
      <w:pPr>
        <w:ind w:firstLine="560" w:firstLineChars="200"/>
        <w:jc w:val="center"/>
        <w:rPr>
          <w:rFonts w:ascii="仿宋" w:hAnsi="仿宋" w:eastAsia="仿宋" w:cs="仿宋"/>
          <w:sz w:val="28"/>
          <w:szCs w:val="28"/>
        </w:rPr>
      </w:pPr>
      <w:r>
        <w:rPr>
          <w:rFonts w:hint="eastAsia" w:ascii="仿宋" w:hAnsi="仿宋" w:eastAsia="仿宋" w:cs="仿宋"/>
          <w:sz w:val="28"/>
          <w:szCs w:val="28"/>
        </w:rPr>
        <w:t>（由响应人据实提交，表格不够自行添加）</w:t>
      </w: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9"/>
        <w:gridCol w:w="1263"/>
        <w:gridCol w:w="2706"/>
        <w:gridCol w:w="2720"/>
        <w:gridCol w:w="1417"/>
      </w:tblGrid>
      <w:tr w14:paraId="474CC3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jc w:val="center"/>
        </w:trPr>
        <w:tc>
          <w:tcPr>
            <w:tcW w:w="649" w:type="dxa"/>
            <w:tcBorders>
              <w:top w:val="single" w:color="auto" w:sz="12" w:space="0"/>
              <w:left w:val="single" w:color="auto" w:sz="12" w:space="0"/>
              <w:bottom w:val="single" w:color="auto" w:sz="6" w:space="0"/>
              <w:right w:val="single" w:color="auto" w:sz="6" w:space="0"/>
            </w:tcBorders>
            <w:vAlign w:val="center"/>
          </w:tcPr>
          <w:p w14:paraId="008A41D3">
            <w:pPr>
              <w:spacing w:line="340" w:lineRule="exact"/>
              <w:jc w:val="center"/>
              <w:rPr>
                <w:rFonts w:ascii="仿宋" w:hAnsi="仿宋" w:eastAsia="仿宋" w:cs="仿宋"/>
                <w:sz w:val="24"/>
              </w:rPr>
            </w:pPr>
            <w:r>
              <w:rPr>
                <w:rFonts w:hint="eastAsia" w:ascii="仿宋" w:hAnsi="仿宋" w:eastAsia="仿宋" w:cs="仿宋"/>
                <w:sz w:val="24"/>
              </w:rPr>
              <w:t>序号</w:t>
            </w:r>
          </w:p>
        </w:tc>
        <w:tc>
          <w:tcPr>
            <w:tcW w:w="1263" w:type="dxa"/>
            <w:tcBorders>
              <w:top w:val="single" w:color="auto" w:sz="12" w:space="0"/>
              <w:left w:val="single" w:color="auto" w:sz="6" w:space="0"/>
              <w:bottom w:val="single" w:color="auto" w:sz="6" w:space="0"/>
              <w:right w:val="single" w:color="auto" w:sz="6" w:space="0"/>
            </w:tcBorders>
            <w:vAlign w:val="center"/>
          </w:tcPr>
          <w:p w14:paraId="408466EE">
            <w:pPr>
              <w:spacing w:line="340" w:lineRule="exact"/>
              <w:jc w:val="center"/>
              <w:rPr>
                <w:rFonts w:ascii="仿宋" w:hAnsi="仿宋" w:eastAsia="仿宋" w:cs="仿宋"/>
                <w:sz w:val="24"/>
              </w:rPr>
            </w:pPr>
            <w:r>
              <w:rPr>
                <w:rFonts w:hint="eastAsia" w:ascii="仿宋" w:hAnsi="仿宋" w:eastAsia="仿宋" w:cs="仿宋"/>
                <w:sz w:val="24"/>
              </w:rPr>
              <w:t>货物或服务名称</w:t>
            </w:r>
          </w:p>
        </w:tc>
        <w:tc>
          <w:tcPr>
            <w:tcW w:w="2706" w:type="dxa"/>
            <w:tcBorders>
              <w:top w:val="single" w:color="auto" w:sz="12" w:space="0"/>
              <w:left w:val="single" w:color="auto" w:sz="6" w:space="0"/>
              <w:bottom w:val="single" w:color="auto" w:sz="6" w:space="0"/>
              <w:right w:val="single" w:color="auto" w:sz="6" w:space="0"/>
            </w:tcBorders>
            <w:vAlign w:val="center"/>
          </w:tcPr>
          <w:p w14:paraId="0D4D4BD3">
            <w:pPr>
              <w:spacing w:line="340" w:lineRule="exact"/>
              <w:jc w:val="center"/>
              <w:rPr>
                <w:rFonts w:ascii="仿宋" w:hAnsi="仿宋" w:eastAsia="仿宋" w:cs="仿宋"/>
                <w:sz w:val="24"/>
              </w:rPr>
            </w:pPr>
            <w:r>
              <w:rPr>
                <w:rFonts w:hint="eastAsia" w:ascii="仿宋" w:hAnsi="仿宋" w:eastAsia="仿宋" w:cs="仿宋"/>
                <w:sz w:val="24"/>
              </w:rPr>
              <w:t>比选文件要求</w:t>
            </w:r>
          </w:p>
        </w:tc>
        <w:tc>
          <w:tcPr>
            <w:tcW w:w="2720" w:type="dxa"/>
            <w:tcBorders>
              <w:top w:val="single" w:color="auto" w:sz="12" w:space="0"/>
              <w:left w:val="single" w:color="auto" w:sz="6" w:space="0"/>
              <w:bottom w:val="single" w:color="auto" w:sz="6" w:space="0"/>
              <w:right w:val="single" w:color="auto" w:sz="6" w:space="0"/>
            </w:tcBorders>
            <w:vAlign w:val="center"/>
          </w:tcPr>
          <w:p w14:paraId="6CF1FDB6">
            <w:pPr>
              <w:spacing w:line="340" w:lineRule="exact"/>
              <w:jc w:val="center"/>
              <w:rPr>
                <w:rFonts w:ascii="仿宋" w:hAnsi="仿宋" w:eastAsia="仿宋" w:cs="仿宋"/>
                <w:sz w:val="24"/>
              </w:rPr>
            </w:pPr>
            <w:r>
              <w:rPr>
                <w:rFonts w:hint="eastAsia" w:ascii="仿宋" w:hAnsi="仿宋" w:eastAsia="仿宋" w:cs="仿宋"/>
                <w:sz w:val="24"/>
              </w:rPr>
              <w:t>响应文件响应情况</w:t>
            </w:r>
          </w:p>
        </w:tc>
        <w:tc>
          <w:tcPr>
            <w:tcW w:w="1417" w:type="dxa"/>
            <w:tcBorders>
              <w:top w:val="single" w:color="auto" w:sz="12" w:space="0"/>
              <w:left w:val="single" w:color="auto" w:sz="6" w:space="0"/>
              <w:bottom w:val="single" w:color="auto" w:sz="6" w:space="0"/>
              <w:right w:val="single" w:color="auto" w:sz="12" w:space="0"/>
            </w:tcBorders>
            <w:vAlign w:val="center"/>
          </w:tcPr>
          <w:p w14:paraId="5016309C">
            <w:pPr>
              <w:spacing w:line="340" w:lineRule="exact"/>
              <w:jc w:val="center"/>
              <w:rPr>
                <w:rFonts w:ascii="仿宋" w:hAnsi="仿宋" w:eastAsia="仿宋" w:cs="仿宋"/>
                <w:sz w:val="24"/>
              </w:rPr>
            </w:pPr>
            <w:r>
              <w:rPr>
                <w:rFonts w:hint="eastAsia" w:ascii="仿宋" w:hAnsi="仿宋" w:eastAsia="仿宋" w:cs="仿宋"/>
                <w:sz w:val="24"/>
              </w:rPr>
              <w:t>偏离说明</w:t>
            </w:r>
          </w:p>
        </w:tc>
      </w:tr>
      <w:tr w14:paraId="648E6A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649" w:type="dxa"/>
            <w:tcBorders>
              <w:top w:val="single" w:color="auto" w:sz="6" w:space="0"/>
              <w:left w:val="single" w:color="auto" w:sz="12" w:space="0"/>
              <w:bottom w:val="single" w:color="auto" w:sz="6" w:space="0"/>
              <w:right w:val="single" w:color="auto" w:sz="6" w:space="0"/>
            </w:tcBorders>
            <w:vAlign w:val="center"/>
          </w:tcPr>
          <w:p w14:paraId="3E4DEF1A">
            <w:pPr>
              <w:spacing w:line="340" w:lineRule="exact"/>
              <w:jc w:val="center"/>
              <w:rPr>
                <w:rFonts w:ascii="仿宋" w:hAnsi="仿宋" w:eastAsia="仿宋" w:cs="仿宋"/>
                <w:sz w:val="24"/>
              </w:rPr>
            </w:pPr>
            <w:r>
              <w:rPr>
                <w:rFonts w:hint="eastAsia" w:ascii="仿宋" w:hAnsi="仿宋" w:eastAsia="仿宋" w:cs="仿宋"/>
                <w:sz w:val="24"/>
              </w:rPr>
              <w:t>1</w:t>
            </w:r>
          </w:p>
        </w:tc>
        <w:tc>
          <w:tcPr>
            <w:tcW w:w="1263" w:type="dxa"/>
            <w:tcBorders>
              <w:top w:val="single" w:color="auto" w:sz="6" w:space="0"/>
              <w:left w:val="single" w:color="auto" w:sz="6" w:space="0"/>
              <w:bottom w:val="single" w:color="auto" w:sz="6" w:space="0"/>
              <w:right w:val="single" w:color="auto" w:sz="6" w:space="0"/>
            </w:tcBorders>
            <w:vAlign w:val="center"/>
          </w:tcPr>
          <w:p w14:paraId="1AF7BC25">
            <w:pPr>
              <w:spacing w:line="340" w:lineRule="exact"/>
              <w:jc w:val="center"/>
              <w:rPr>
                <w:rFonts w:ascii="仿宋" w:hAnsi="仿宋" w:eastAsia="仿宋" w:cs="仿宋"/>
                <w:sz w:val="24"/>
              </w:rPr>
            </w:pPr>
          </w:p>
        </w:tc>
        <w:tc>
          <w:tcPr>
            <w:tcW w:w="2706" w:type="dxa"/>
            <w:tcBorders>
              <w:top w:val="single" w:color="auto" w:sz="6" w:space="0"/>
              <w:left w:val="single" w:color="auto" w:sz="6" w:space="0"/>
              <w:bottom w:val="single" w:color="auto" w:sz="6" w:space="0"/>
              <w:right w:val="single" w:color="auto" w:sz="6" w:space="0"/>
            </w:tcBorders>
            <w:vAlign w:val="center"/>
          </w:tcPr>
          <w:p w14:paraId="60172F71">
            <w:pPr>
              <w:spacing w:line="340" w:lineRule="exact"/>
              <w:jc w:val="center"/>
              <w:rPr>
                <w:rFonts w:ascii="仿宋" w:hAnsi="仿宋" w:eastAsia="仿宋" w:cs="仿宋"/>
                <w:sz w:val="24"/>
              </w:rPr>
            </w:pPr>
          </w:p>
        </w:tc>
        <w:tc>
          <w:tcPr>
            <w:tcW w:w="2720" w:type="dxa"/>
            <w:tcBorders>
              <w:top w:val="single" w:color="auto" w:sz="6" w:space="0"/>
              <w:left w:val="single" w:color="auto" w:sz="6" w:space="0"/>
              <w:bottom w:val="single" w:color="auto" w:sz="6" w:space="0"/>
              <w:right w:val="single" w:color="auto" w:sz="6" w:space="0"/>
            </w:tcBorders>
            <w:vAlign w:val="center"/>
          </w:tcPr>
          <w:p w14:paraId="5E9EBBF2">
            <w:pPr>
              <w:spacing w:line="340" w:lineRule="exact"/>
              <w:jc w:val="center"/>
              <w:rPr>
                <w:rFonts w:ascii="仿宋" w:hAnsi="仿宋" w:eastAsia="仿宋" w:cs="仿宋"/>
                <w:sz w:val="24"/>
              </w:rPr>
            </w:pPr>
          </w:p>
        </w:tc>
        <w:tc>
          <w:tcPr>
            <w:tcW w:w="1417" w:type="dxa"/>
            <w:tcBorders>
              <w:top w:val="single" w:color="auto" w:sz="6" w:space="0"/>
              <w:left w:val="single" w:color="auto" w:sz="6" w:space="0"/>
              <w:bottom w:val="single" w:color="auto" w:sz="6" w:space="0"/>
              <w:right w:val="single" w:color="auto" w:sz="12" w:space="0"/>
            </w:tcBorders>
            <w:vAlign w:val="center"/>
          </w:tcPr>
          <w:p w14:paraId="20B8F204">
            <w:pPr>
              <w:spacing w:line="340" w:lineRule="exact"/>
              <w:jc w:val="center"/>
              <w:rPr>
                <w:rFonts w:ascii="仿宋" w:hAnsi="仿宋" w:eastAsia="仿宋" w:cs="仿宋"/>
                <w:sz w:val="24"/>
              </w:rPr>
            </w:pPr>
          </w:p>
        </w:tc>
      </w:tr>
      <w:tr w14:paraId="252397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649" w:type="dxa"/>
            <w:tcBorders>
              <w:top w:val="single" w:color="auto" w:sz="6" w:space="0"/>
              <w:left w:val="single" w:color="auto" w:sz="12" w:space="0"/>
              <w:bottom w:val="single" w:color="auto" w:sz="6" w:space="0"/>
              <w:right w:val="single" w:color="auto" w:sz="6" w:space="0"/>
            </w:tcBorders>
            <w:vAlign w:val="center"/>
          </w:tcPr>
          <w:p w14:paraId="4AF614F7">
            <w:pPr>
              <w:spacing w:line="340" w:lineRule="exact"/>
              <w:jc w:val="center"/>
              <w:rPr>
                <w:rFonts w:ascii="仿宋" w:hAnsi="仿宋" w:eastAsia="仿宋" w:cs="仿宋"/>
                <w:sz w:val="24"/>
              </w:rPr>
            </w:pPr>
            <w:r>
              <w:rPr>
                <w:rFonts w:hint="eastAsia" w:ascii="仿宋" w:hAnsi="仿宋" w:eastAsia="仿宋" w:cs="仿宋"/>
                <w:sz w:val="24"/>
              </w:rPr>
              <w:t>2</w:t>
            </w:r>
          </w:p>
        </w:tc>
        <w:tc>
          <w:tcPr>
            <w:tcW w:w="1263" w:type="dxa"/>
            <w:tcBorders>
              <w:top w:val="single" w:color="auto" w:sz="6" w:space="0"/>
              <w:left w:val="single" w:color="auto" w:sz="6" w:space="0"/>
              <w:bottom w:val="single" w:color="auto" w:sz="6" w:space="0"/>
              <w:right w:val="single" w:color="auto" w:sz="6" w:space="0"/>
            </w:tcBorders>
            <w:vAlign w:val="center"/>
          </w:tcPr>
          <w:p w14:paraId="2C3A9D63">
            <w:pPr>
              <w:spacing w:line="340" w:lineRule="exact"/>
              <w:jc w:val="center"/>
              <w:rPr>
                <w:rFonts w:ascii="仿宋" w:hAnsi="仿宋" w:eastAsia="仿宋" w:cs="仿宋"/>
                <w:sz w:val="24"/>
              </w:rPr>
            </w:pPr>
          </w:p>
        </w:tc>
        <w:tc>
          <w:tcPr>
            <w:tcW w:w="2706" w:type="dxa"/>
            <w:tcBorders>
              <w:top w:val="single" w:color="auto" w:sz="6" w:space="0"/>
              <w:left w:val="single" w:color="auto" w:sz="6" w:space="0"/>
              <w:bottom w:val="single" w:color="auto" w:sz="6" w:space="0"/>
              <w:right w:val="single" w:color="auto" w:sz="6" w:space="0"/>
            </w:tcBorders>
            <w:vAlign w:val="center"/>
          </w:tcPr>
          <w:p w14:paraId="72C915F6">
            <w:pPr>
              <w:spacing w:line="340" w:lineRule="exact"/>
              <w:jc w:val="center"/>
              <w:rPr>
                <w:rFonts w:ascii="仿宋" w:hAnsi="仿宋" w:eastAsia="仿宋" w:cs="仿宋"/>
                <w:sz w:val="24"/>
              </w:rPr>
            </w:pPr>
          </w:p>
        </w:tc>
        <w:tc>
          <w:tcPr>
            <w:tcW w:w="2720" w:type="dxa"/>
            <w:tcBorders>
              <w:top w:val="single" w:color="auto" w:sz="6" w:space="0"/>
              <w:left w:val="single" w:color="auto" w:sz="6" w:space="0"/>
              <w:bottom w:val="single" w:color="auto" w:sz="6" w:space="0"/>
              <w:right w:val="single" w:color="auto" w:sz="6" w:space="0"/>
            </w:tcBorders>
            <w:vAlign w:val="center"/>
          </w:tcPr>
          <w:p w14:paraId="23A0E1C8">
            <w:pPr>
              <w:spacing w:line="340" w:lineRule="exact"/>
              <w:jc w:val="center"/>
              <w:rPr>
                <w:rFonts w:ascii="仿宋" w:hAnsi="仿宋" w:eastAsia="仿宋" w:cs="仿宋"/>
                <w:sz w:val="24"/>
              </w:rPr>
            </w:pPr>
          </w:p>
        </w:tc>
        <w:tc>
          <w:tcPr>
            <w:tcW w:w="1417" w:type="dxa"/>
            <w:tcBorders>
              <w:top w:val="single" w:color="auto" w:sz="6" w:space="0"/>
              <w:left w:val="single" w:color="auto" w:sz="6" w:space="0"/>
              <w:bottom w:val="single" w:color="auto" w:sz="6" w:space="0"/>
              <w:right w:val="single" w:color="auto" w:sz="12" w:space="0"/>
            </w:tcBorders>
            <w:vAlign w:val="center"/>
          </w:tcPr>
          <w:p w14:paraId="0E70C9AD">
            <w:pPr>
              <w:spacing w:line="340" w:lineRule="exact"/>
              <w:jc w:val="center"/>
              <w:rPr>
                <w:rFonts w:ascii="仿宋" w:hAnsi="仿宋" w:eastAsia="仿宋" w:cs="仿宋"/>
                <w:sz w:val="24"/>
              </w:rPr>
            </w:pPr>
          </w:p>
        </w:tc>
      </w:tr>
      <w:tr w14:paraId="43CA8E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649" w:type="dxa"/>
            <w:tcBorders>
              <w:top w:val="single" w:color="auto" w:sz="6" w:space="0"/>
              <w:left w:val="single" w:color="auto" w:sz="12" w:space="0"/>
              <w:bottom w:val="single" w:color="auto" w:sz="6" w:space="0"/>
              <w:right w:val="single" w:color="auto" w:sz="6" w:space="0"/>
            </w:tcBorders>
            <w:vAlign w:val="center"/>
          </w:tcPr>
          <w:p w14:paraId="214F3D4E">
            <w:pPr>
              <w:spacing w:line="340" w:lineRule="exact"/>
              <w:jc w:val="center"/>
              <w:rPr>
                <w:rFonts w:ascii="仿宋" w:hAnsi="仿宋" w:eastAsia="仿宋" w:cs="仿宋"/>
                <w:sz w:val="24"/>
              </w:rPr>
            </w:pPr>
            <w:r>
              <w:rPr>
                <w:rFonts w:hint="eastAsia" w:ascii="仿宋" w:hAnsi="仿宋" w:eastAsia="仿宋" w:cs="仿宋"/>
                <w:sz w:val="24"/>
              </w:rPr>
              <w:t>3</w:t>
            </w:r>
          </w:p>
        </w:tc>
        <w:tc>
          <w:tcPr>
            <w:tcW w:w="1263" w:type="dxa"/>
            <w:tcBorders>
              <w:top w:val="single" w:color="auto" w:sz="6" w:space="0"/>
              <w:left w:val="single" w:color="auto" w:sz="6" w:space="0"/>
              <w:bottom w:val="single" w:color="auto" w:sz="6" w:space="0"/>
              <w:right w:val="single" w:color="auto" w:sz="6" w:space="0"/>
            </w:tcBorders>
            <w:vAlign w:val="center"/>
          </w:tcPr>
          <w:p w14:paraId="726907A4">
            <w:pPr>
              <w:spacing w:line="340" w:lineRule="exact"/>
              <w:jc w:val="center"/>
              <w:rPr>
                <w:rFonts w:ascii="仿宋" w:hAnsi="仿宋" w:eastAsia="仿宋" w:cs="仿宋"/>
                <w:sz w:val="24"/>
              </w:rPr>
            </w:pPr>
          </w:p>
        </w:tc>
        <w:tc>
          <w:tcPr>
            <w:tcW w:w="2706" w:type="dxa"/>
            <w:tcBorders>
              <w:top w:val="single" w:color="auto" w:sz="6" w:space="0"/>
              <w:left w:val="single" w:color="auto" w:sz="6" w:space="0"/>
              <w:bottom w:val="single" w:color="auto" w:sz="6" w:space="0"/>
              <w:right w:val="single" w:color="auto" w:sz="6" w:space="0"/>
            </w:tcBorders>
            <w:vAlign w:val="center"/>
          </w:tcPr>
          <w:p w14:paraId="7ABB9FD6">
            <w:pPr>
              <w:spacing w:line="340" w:lineRule="exact"/>
              <w:ind w:firstLine="480" w:firstLineChars="200"/>
              <w:jc w:val="center"/>
              <w:rPr>
                <w:rFonts w:ascii="仿宋" w:hAnsi="仿宋" w:eastAsia="仿宋" w:cs="仿宋"/>
                <w:sz w:val="24"/>
              </w:rPr>
            </w:pPr>
          </w:p>
        </w:tc>
        <w:tc>
          <w:tcPr>
            <w:tcW w:w="2720" w:type="dxa"/>
            <w:tcBorders>
              <w:top w:val="single" w:color="auto" w:sz="6" w:space="0"/>
              <w:left w:val="single" w:color="auto" w:sz="6" w:space="0"/>
              <w:bottom w:val="single" w:color="auto" w:sz="6" w:space="0"/>
              <w:right w:val="single" w:color="auto" w:sz="6" w:space="0"/>
            </w:tcBorders>
            <w:vAlign w:val="center"/>
          </w:tcPr>
          <w:p w14:paraId="12C099F4">
            <w:pPr>
              <w:spacing w:line="340" w:lineRule="exact"/>
              <w:jc w:val="center"/>
              <w:rPr>
                <w:rFonts w:ascii="仿宋" w:hAnsi="仿宋" w:eastAsia="仿宋" w:cs="仿宋"/>
                <w:sz w:val="24"/>
              </w:rPr>
            </w:pPr>
          </w:p>
        </w:tc>
        <w:tc>
          <w:tcPr>
            <w:tcW w:w="1417" w:type="dxa"/>
            <w:tcBorders>
              <w:top w:val="single" w:color="auto" w:sz="6" w:space="0"/>
              <w:left w:val="single" w:color="auto" w:sz="6" w:space="0"/>
              <w:bottom w:val="single" w:color="auto" w:sz="6" w:space="0"/>
              <w:right w:val="single" w:color="auto" w:sz="12" w:space="0"/>
            </w:tcBorders>
            <w:vAlign w:val="center"/>
          </w:tcPr>
          <w:p w14:paraId="3374F3D0">
            <w:pPr>
              <w:spacing w:line="340" w:lineRule="exact"/>
              <w:jc w:val="center"/>
              <w:rPr>
                <w:rFonts w:ascii="仿宋" w:hAnsi="仿宋" w:eastAsia="仿宋" w:cs="仿宋"/>
                <w:sz w:val="24"/>
              </w:rPr>
            </w:pPr>
          </w:p>
        </w:tc>
      </w:tr>
      <w:tr w14:paraId="05D818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jc w:val="center"/>
        </w:trPr>
        <w:tc>
          <w:tcPr>
            <w:tcW w:w="649" w:type="dxa"/>
            <w:tcBorders>
              <w:top w:val="single" w:color="auto" w:sz="6" w:space="0"/>
              <w:left w:val="single" w:color="auto" w:sz="12" w:space="0"/>
              <w:bottom w:val="single" w:color="auto" w:sz="6" w:space="0"/>
              <w:right w:val="single" w:color="auto" w:sz="6" w:space="0"/>
            </w:tcBorders>
            <w:vAlign w:val="center"/>
          </w:tcPr>
          <w:p w14:paraId="001F7D74">
            <w:pPr>
              <w:spacing w:line="340" w:lineRule="exact"/>
              <w:jc w:val="center"/>
              <w:rPr>
                <w:rFonts w:ascii="仿宋" w:hAnsi="仿宋" w:eastAsia="仿宋" w:cs="仿宋"/>
                <w:sz w:val="24"/>
              </w:rPr>
            </w:pPr>
          </w:p>
        </w:tc>
        <w:tc>
          <w:tcPr>
            <w:tcW w:w="1263" w:type="dxa"/>
            <w:tcBorders>
              <w:top w:val="single" w:color="auto" w:sz="6" w:space="0"/>
              <w:left w:val="single" w:color="auto" w:sz="6" w:space="0"/>
              <w:bottom w:val="single" w:color="auto" w:sz="6" w:space="0"/>
              <w:right w:val="single" w:color="auto" w:sz="6" w:space="0"/>
            </w:tcBorders>
            <w:vAlign w:val="center"/>
          </w:tcPr>
          <w:p w14:paraId="0B353128">
            <w:pPr>
              <w:spacing w:line="340" w:lineRule="exact"/>
              <w:jc w:val="center"/>
              <w:rPr>
                <w:rFonts w:ascii="仿宋" w:hAnsi="仿宋" w:eastAsia="仿宋" w:cs="仿宋"/>
                <w:sz w:val="24"/>
              </w:rPr>
            </w:pPr>
          </w:p>
        </w:tc>
        <w:tc>
          <w:tcPr>
            <w:tcW w:w="2706" w:type="dxa"/>
            <w:tcBorders>
              <w:top w:val="single" w:color="auto" w:sz="6" w:space="0"/>
              <w:left w:val="single" w:color="auto" w:sz="6" w:space="0"/>
              <w:bottom w:val="single" w:color="auto" w:sz="6" w:space="0"/>
              <w:right w:val="single" w:color="auto" w:sz="6" w:space="0"/>
            </w:tcBorders>
            <w:vAlign w:val="center"/>
          </w:tcPr>
          <w:p w14:paraId="3275661E">
            <w:pPr>
              <w:spacing w:line="340" w:lineRule="exact"/>
              <w:jc w:val="center"/>
              <w:rPr>
                <w:rFonts w:ascii="仿宋" w:hAnsi="仿宋" w:eastAsia="仿宋" w:cs="仿宋"/>
                <w:sz w:val="24"/>
              </w:rPr>
            </w:pPr>
          </w:p>
        </w:tc>
        <w:tc>
          <w:tcPr>
            <w:tcW w:w="2720" w:type="dxa"/>
            <w:tcBorders>
              <w:top w:val="single" w:color="auto" w:sz="6" w:space="0"/>
              <w:left w:val="single" w:color="auto" w:sz="6" w:space="0"/>
              <w:bottom w:val="single" w:color="auto" w:sz="6" w:space="0"/>
              <w:right w:val="single" w:color="auto" w:sz="6" w:space="0"/>
            </w:tcBorders>
            <w:vAlign w:val="center"/>
          </w:tcPr>
          <w:p w14:paraId="2CDFDC1B">
            <w:pPr>
              <w:spacing w:line="340" w:lineRule="exact"/>
              <w:jc w:val="center"/>
              <w:rPr>
                <w:rFonts w:ascii="仿宋" w:hAnsi="仿宋" w:eastAsia="仿宋" w:cs="仿宋"/>
                <w:sz w:val="24"/>
              </w:rPr>
            </w:pPr>
          </w:p>
        </w:tc>
        <w:tc>
          <w:tcPr>
            <w:tcW w:w="1417" w:type="dxa"/>
            <w:tcBorders>
              <w:top w:val="single" w:color="auto" w:sz="6" w:space="0"/>
              <w:left w:val="single" w:color="auto" w:sz="6" w:space="0"/>
              <w:bottom w:val="single" w:color="auto" w:sz="6" w:space="0"/>
              <w:right w:val="single" w:color="auto" w:sz="12" w:space="0"/>
            </w:tcBorders>
            <w:vAlign w:val="center"/>
          </w:tcPr>
          <w:p w14:paraId="038B93D9">
            <w:pPr>
              <w:spacing w:line="340" w:lineRule="exact"/>
              <w:jc w:val="center"/>
              <w:rPr>
                <w:rFonts w:ascii="仿宋" w:hAnsi="仿宋" w:eastAsia="仿宋" w:cs="仿宋"/>
                <w:sz w:val="24"/>
              </w:rPr>
            </w:pPr>
          </w:p>
        </w:tc>
      </w:tr>
    </w:tbl>
    <w:p w14:paraId="1628696D">
      <w:pPr>
        <w:snapToGrid w:val="0"/>
        <w:spacing w:line="300" w:lineRule="auto"/>
        <w:contextualSpacing/>
        <w:rPr>
          <w:rFonts w:ascii="仿宋" w:hAnsi="仿宋" w:eastAsia="仿宋" w:cs="仿宋"/>
          <w:b/>
          <w:kern w:val="0"/>
          <w:sz w:val="24"/>
        </w:rPr>
      </w:pPr>
      <w:r>
        <w:rPr>
          <w:rFonts w:hint="eastAsia" w:ascii="仿宋" w:hAnsi="仿宋" w:eastAsia="仿宋" w:cs="仿宋"/>
          <w:b/>
          <w:kern w:val="0"/>
          <w:sz w:val="24"/>
        </w:rPr>
        <w:t>注：</w:t>
      </w:r>
    </w:p>
    <w:p w14:paraId="0E52B873">
      <w:pPr>
        <w:snapToGrid w:val="0"/>
        <w:spacing w:line="300" w:lineRule="auto"/>
        <w:ind w:firstLine="560" w:firstLineChars="200"/>
        <w:contextualSpacing/>
        <w:rPr>
          <w:rFonts w:ascii="仿宋" w:hAnsi="仿宋" w:eastAsia="仿宋" w:cs="仿宋"/>
          <w:kern w:val="0"/>
          <w:sz w:val="28"/>
          <w:szCs w:val="28"/>
        </w:rPr>
      </w:pPr>
      <w:r>
        <w:rPr>
          <w:rFonts w:hint="eastAsia" w:ascii="仿宋" w:hAnsi="仿宋" w:eastAsia="仿宋" w:cs="仿宋"/>
          <w:kern w:val="0"/>
          <w:sz w:val="28"/>
          <w:szCs w:val="28"/>
        </w:rPr>
        <w:t>1.响应人提交的响应文件中与比选文件第三部分“项目需求说明”中的商务、技术部分的要求有不同时，应逐条填列在偏离表中，否则将认为响应人接受比选文件的所有要求。完全响应部分不填到。</w:t>
      </w:r>
    </w:p>
    <w:p w14:paraId="27A452AC">
      <w:pPr>
        <w:snapToGrid w:val="0"/>
        <w:spacing w:line="300" w:lineRule="auto"/>
        <w:ind w:firstLine="560" w:firstLineChars="200"/>
        <w:contextualSpacing/>
        <w:rPr>
          <w:rFonts w:ascii="仿宋" w:hAnsi="仿宋" w:eastAsia="仿宋" w:cs="仿宋"/>
          <w:kern w:val="0"/>
          <w:sz w:val="28"/>
          <w:szCs w:val="28"/>
        </w:rPr>
      </w:pPr>
      <w:r>
        <w:rPr>
          <w:rFonts w:hint="eastAsia" w:ascii="仿宋" w:hAnsi="仿宋" w:eastAsia="仿宋" w:cs="仿宋"/>
          <w:kern w:val="0"/>
          <w:sz w:val="28"/>
          <w:szCs w:val="28"/>
        </w:rPr>
        <w:t>2.“偏离说明”一栏选择“正偏离”、“无偏离”、“负偏离”进行填写。正偏离的确认和负偏离的是否响应比选文件，经三分之二评委认定。</w:t>
      </w:r>
    </w:p>
    <w:p w14:paraId="3935E08F">
      <w:pPr>
        <w:snapToGrid w:val="0"/>
        <w:spacing w:line="30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3.响应人如果虚假响应，将承担被暂停参加采购人组织采购活动的风险。</w:t>
      </w:r>
    </w:p>
    <w:p w14:paraId="6B2CAEDE">
      <w:pPr>
        <w:snapToGrid w:val="0"/>
        <w:spacing w:line="300" w:lineRule="auto"/>
        <w:ind w:firstLine="560" w:firstLineChars="200"/>
        <w:contextualSpacing/>
        <w:rPr>
          <w:rFonts w:ascii="仿宋" w:hAnsi="仿宋" w:eastAsia="仿宋" w:cs="仿宋"/>
          <w:bCs/>
          <w:sz w:val="28"/>
          <w:szCs w:val="28"/>
        </w:rPr>
      </w:pPr>
      <w:r>
        <w:rPr>
          <w:rFonts w:hint="eastAsia" w:ascii="仿宋" w:hAnsi="仿宋" w:eastAsia="仿宋" w:cs="仿宋"/>
          <w:bCs/>
          <w:sz w:val="28"/>
          <w:szCs w:val="28"/>
        </w:rPr>
        <w:t>4.供应商若提供其他增值服务，可以在表中自行据实填写。</w:t>
      </w:r>
    </w:p>
    <w:p w14:paraId="696DC341">
      <w:pPr>
        <w:snapToGrid w:val="0"/>
        <w:spacing w:line="300" w:lineRule="auto"/>
        <w:ind w:firstLine="560" w:firstLineChars="200"/>
        <w:contextualSpacing/>
        <w:rPr>
          <w:rFonts w:ascii="仿宋" w:hAnsi="仿宋" w:eastAsia="仿宋" w:cs="仿宋"/>
        </w:rPr>
      </w:pPr>
      <w:r>
        <w:rPr>
          <w:rFonts w:hint="eastAsia" w:ascii="仿宋" w:hAnsi="仿宋" w:eastAsia="仿宋" w:cs="仿宋"/>
          <w:bCs/>
          <w:sz w:val="28"/>
          <w:szCs w:val="28"/>
        </w:rPr>
        <w:t>5.填制正负偏离表，完全响应的，请以空白表列示。不完全响应的，必须在偏离表中列示；列示不全的，视同故意隐瞒。</w:t>
      </w:r>
    </w:p>
    <w:p w14:paraId="0A054B81">
      <w:pPr>
        <w:snapToGrid w:val="0"/>
        <w:spacing w:line="360" w:lineRule="auto"/>
        <w:ind w:firstLine="560" w:firstLineChars="200"/>
        <w:jc w:val="right"/>
        <w:rPr>
          <w:rFonts w:ascii="仿宋" w:hAnsi="仿宋" w:eastAsia="仿宋" w:cs="仿宋"/>
          <w:sz w:val="28"/>
          <w:szCs w:val="28"/>
          <w:lang w:bidi="ar"/>
        </w:rPr>
      </w:pPr>
    </w:p>
    <w:p w14:paraId="47BDD9D2">
      <w:pPr>
        <w:snapToGrid w:val="0"/>
        <w:spacing w:line="360" w:lineRule="auto"/>
        <w:ind w:firstLine="560" w:firstLineChars="200"/>
        <w:jc w:val="right"/>
        <w:rPr>
          <w:rFonts w:ascii="仿宋" w:hAnsi="仿宋" w:eastAsia="仿宋" w:cs="仿宋"/>
          <w:sz w:val="28"/>
          <w:szCs w:val="28"/>
          <w:lang w:bidi="ar"/>
        </w:rPr>
      </w:pPr>
    </w:p>
    <w:p w14:paraId="329A4868">
      <w:pPr>
        <w:snapToGrid w:val="0"/>
        <w:spacing w:line="360" w:lineRule="auto"/>
        <w:ind w:firstLine="560" w:firstLineChars="200"/>
        <w:jc w:val="right"/>
        <w:rPr>
          <w:rFonts w:ascii="仿宋" w:hAnsi="仿宋" w:eastAsia="仿宋" w:cs="仿宋"/>
          <w:sz w:val="28"/>
          <w:szCs w:val="28"/>
        </w:rPr>
      </w:pPr>
      <w:r>
        <w:rPr>
          <w:rFonts w:hint="eastAsia" w:ascii="仿宋" w:hAnsi="仿宋" w:eastAsia="仿宋" w:cs="仿宋"/>
          <w:sz w:val="28"/>
          <w:szCs w:val="28"/>
          <w:lang w:bidi="ar"/>
        </w:rPr>
        <w:t>供应商名称（盖章）：</w:t>
      </w:r>
    </w:p>
    <w:p w14:paraId="1E3C2090">
      <w:pPr>
        <w:snapToGrid w:val="0"/>
        <w:spacing w:line="360" w:lineRule="auto"/>
        <w:ind w:firstLine="560" w:firstLineChars="200"/>
        <w:jc w:val="right"/>
        <w:rPr>
          <w:rFonts w:ascii="仿宋" w:hAnsi="仿宋" w:eastAsia="仿宋" w:cs="仿宋"/>
          <w:sz w:val="28"/>
          <w:szCs w:val="28"/>
          <w:lang w:bidi="ar"/>
        </w:rPr>
      </w:pPr>
      <w:r>
        <w:rPr>
          <w:rFonts w:hint="eastAsia" w:ascii="仿宋" w:hAnsi="仿宋" w:eastAsia="仿宋" w:cs="仿宋"/>
          <w:sz w:val="28"/>
          <w:szCs w:val="28"/>
          <w:lang w:bidi="ar"/>
        </w:rPr>
        <w:t>法定代表人或授权委托人（签字或盖章）：</w:t>
      </w:r>
    </w:p>
    <w:p w14:paraId="569EA599">
      <w:pPr>
        <w:widowControl/>
        <w:snapToGrid w:val="0"/>
        <w:spacing w:line="300" w:lineRule="auto"/>
        <w:jc w:val="right"/>
        <w:rPr>
          <w:rFonts w:ascii="仿宋" w:hAnsi="仿宋" w:eastAsia="仿宋" w:cs="仿宋"/>
          <w:kern w:val="0"/>
          <w:sz w:val="31"/>
          <w:szCs w:val="28"/>
          <w:lang w:bidi="ar"/>
        </w:rPr>
      </w:pPr>
      <w:r>
        <w:rPr>
          <w:rFonts w:hint="eastAsia" w:ascii="仿宋" w:hAnsi="仿宋" w:eastAsia="仿宋" w:cs="仿宋"/>
          <w:kern w:val="0"/>
          <w:sz w:val="31"/>
          <w:szCs w:val="28"/>
          <w:lang w:bidi="ar"/>
        </w:rPr>
        <w:t>日期：</w:t>
      </w:r>
    </w:p>
    <w:p w14:paraId="3506F4C4">
      <w:pPr>
        <w:widowControl/>
        <w:snapToGrid w:val="0"/>
        <w:spacing w:line="300" w:lineRule="auto"/>
        <w:jc w:val="right"/>
        <w:rPr>
          <w:rFonts w:ascii="仿宋" w:hAnsi="仿宋" w:eastAsia="仿宋" w:cs="仿宋"/>
          <w:kern w:val="0"/>
          <w:sz w:val="31"/>
          <w:szCs w:val="28"/>
          <w:lang w:bidi="ar"/>
        </w:rPr>
      </w:pPr>
    </w:p>
    <w:p w14:paraId="6D95E5E6">
      <w:pPr>
        <w:spacing w:line="360" w:lineRule="auto"/>
        <w:jc w:val="center"/>
        <w:outlineLvl w:val="2"/>
        <w:rPr>
          <w:rFonts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sz w:val="28"/>
          <w:szCs w:val="28"/>
        </w:rPr>
        <w:t>3.技术部分正负偏离表</w:t>
      </w:r>
    </w:p>
    <w:p w14:paraId="40F8BC59">
      <w:pPr>
        <w:ind w:firstLine="560" w:firstLineChars="200"/>
        <w:jc w:val="center"/>
        <w:rPr>
          <w:rFonts w:ascii="仿宋" w:hAnsi="仿宋" w:eastAsia="仿宋" w:cs="仿宋"/>
          <w:sz w:val="28"/>
          <w:szCs w:val="28"/>
        </w:rPr>
      </w:pPr>
      <w:r>
        <w:rPr>
          <w:rFonts w:hint="eastAsia" w:ascii="仿宋" w:hAnsi="仿宋" w:eastAsia="仿宋" w:cs="仿宋"/>
          <w:sz w:val="28"/>
          <w:szCs w:val="28"/>
        </w:rPr>
        <w:t>（由响应人据实提交，表格不够自行添加）</w:t>
      </w:r>
    </w:p>
    <w:p w14:paraId="244752BA">
      <w:pPr>
        <w:ind w:left="765"/>
        <w:rPr>
          <w:rFonts w:ascii="仿宋" w:hAnsi="仿宋" w:eastAsia="仿宋" w:cs="仿宋"/>
          <w:kern w:val="0"/>
          <w:sz w:val="28"/>
          <w:szCs w:val="20"/>
        </w:rPr>
      </w:pP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9"/>
        <w:gridCol w:w="1263"/>
        <w:gridCol w:w="2706"/>
        <w:gridCol w:w="2720"/>
        <w:gridCol w:w="1417"/>
      </w:tblGrid>
      <w:tr w14:paraId="0608A7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jc w:val="center"/>
        </w:trPr>
        <w:tc>
          <w:tcPr>
            <w:tcW w:w="649" w:type="dxa"/>
            <w:tcBorders>
              <w:top w:val="single" w:color="auto" w:sz="12" w:space="0"/>
              <w:left w:val="single" w:color="auto" w:sz="12" w:space="0"/>
              <w:bottom w:val="single" w:color="auto" w:sz="6" w:space="0"/>
              <w:right w:val="single" w:color="auto" w:sz="6" w:space="0"/>
            </w:tcBorders>
            <w:vAlign w:val="center"/>
          </w:tcPr>
          <w:p w14:paraId="61789BF0">
            <w:pPr>
              <w:spacing w:line="340" w:lineRule="exact"/>
              <w:jc w:val="center"/>
              <w:rPr>
                <w:rFonts w:ascii="仿宋" w:hAnsi="仿宋" w:eastAsia="仿宋" w:cs="仿宋"/>
                <w:sz w:val="24"/>
              </w:rPr>
            </w:pPr>
            <w:r>
              <w:rPr>
                <w:rFonts w:hint="eastAsia" w:ascii="仿宋" w:hAnsi="仿宋" w:eastAsia="仿宋" w:cs="仿宋"/>
                <w:sz w:val="24"/>
              </w:rPr>
              <w:t>序号</w:t>
            </w:r>
          </w:p>
        </w:tc>
        <w:tc>
          <w:tcPr>
            <w:tcW w:w="1263" w:type="dxa"/>
            <w:tcBorders>
              <w:top w:val="single" w:color="auto" w:sz="12" w:space="0"/>
              <w:left w:val="single" w:color="auto" w:sz="6" w:space="0"/>
              <w:bottom w:val="single" w:color="auto" w:sz="6" w:space="0"/>
              <w:right w:val="single" w:color="auto" w:sz="6" w:space="0"/>
            </w:tcBorders>
            <w:vAlign w:val="center"/>
          </w:tcPr>
          <w:p w14:paraId="01279D04">
            <w:pPr>
              <w:spacing w:line="340" w:lineRule="exact"/>
              <w:jc w:val="center"/>
              <w:rPr>
                <w:rFonts w:ascii="仿宋" w:hAnsi="仿宋" w:eastAsia="仿宋" w:cs="仿宋"/>
                <w:sz w:val="24"/>
              </w:rPr>
            </w:pPr>
            <w:r>
              <w:rPr>
                <w:rFonts w:hint="eastAsia" w:ascii="仿宋" w:hAnsi="仿宋" w:eastAsia="仿宋" w:cs="仿宋"/>
                <w:sz w:val="24"/>
              </w:rPr>
              <w:t>货物或服务名称</w:t>
            </w:r>
          </w:p>
        </w:tc>
        <w:tc>
          <w:tcPr>
            <w:tcW w:w="2706" w:type="dxa"/>
            <w:tcBorders>
              <w:top w:val="single" w:color="auto" w:sz="12" w:space="0"/>
              <w:left w:val="single" w:color="auto" w:sz="6" w:space="0"/>
              <w:bottom w:val="single" w:color="auto" w:sz="6" w:space="0"/>
              <w:right w:val="single" w:color="auto" w:sz="6" w:space="0"/>
            </w:tcBorders>
            <w:vAlign w:val="center"/>
          </w:tcPr>
          <w:p w14:paraId="2FDDD21A">
            <w:pPr>
              <w:spacing w:line="340" w:lineRule="exact"/>
              <w:jc w:val="center"/>
              <w:rPr>
                <w:rFonts w:ascii="仿宋" w:hAnsi="仿宋" w:eastAsia="仿宋" w:cs="仿宋"/>
                <w:sz w:val="24"/>
              </w:rPr>
            </w:pPr>
            <w:r>
              <w:rPr>
                <w:rFonts w:hint="eastAsia" w:ascii="仿宋" w:hAnsi="仿宋" w:eastAsia="仿宋" w:cs="仿宋"/>
                <w:sz w:val="24"/>
              </w:rPr>
              <w:t>比选文件要求</w:t>
            </w:r>
          </w:p>
        </w:tc>
        <w:tc>
          <w:tcPr>
            <w:tcW w:w="2720" w:type="dxa"/>
            <w:tcBorders>
              <w:top w:val="single" w:color="auto" w:sz="12" w:space="0"/>
              <w:left w:val="single" w:color="auto" w:sz="6" w:space="0"/>
              <w:bottom w:val="single" w:color="auto" w:sz="6" w:space="0"/>
              <w:right w:val="single" w:color="auto" w:sz="6" w:space="0"/>
            </w:tcBorders>
            <w:vAlign w:val="center"/>
          </w:tcPr>
          <w:p w14:paraId="150D295F">
            <w:pPr>
              <w:spacing w:line="340" w:lineRule="exact"/>
              <w:jc w:val="center"/>
              <w:rPr>
                <w:rFonts w:ascii="仿宋" w:hAnsi="仿宋" w:eastAsia="仿宋" w:cs="仿宋"/>
                <w:sz w:val="24"/>
              </w:rPr>
            </w:pPr>
            <w:r>
              <w:rPr>
                <w:rFonts w:hint="eastAsia" w:ascii="仿宋" w:hAnsi="仿宋" w:eastAsia="仿宋" w:cs="仿宋"/>
                <w:sz w:val="24"/>
              </w:rPr>
              <w:t>响应文件响应情况</w:t>
            </w:r>
          </w:p>
        </w:tc>
        <w:tc>
          <w:tcPr>
            <w:tcW w:w="1417" w:type="dxa"/>
            <w:tcBorders>
              <w:top w:val="single" w:color="auto" w:sz="12" w:space="0"/>
              <w:left w:val="single" w:color="auto" w:sz="6" w:space="0"/>
              <w:bottom w:val="single" w:color="auto" w:sz="6" w:space="0"/>
              <w:right w:val="single" w:color="auto" w:sz="12" w:space="0"/>
            </w:tcBorders>
            <w:vAlign w:val="center"/>
          </w:tcPr>
          <w:p w14:paraId="0EA77362">
            <w:pPr>
              <w:spacing w:line="340" w:lineRule="exact"/>
              <w:jc w:val="center"/>
              <w:rPr>
                <w:rFonts w:ascii="仿宋" w:hAnsi="仿宋" w:eastAsia="仿宋" w:cs="仿宋"/>
                <w:sz w:val="24"/>
              </w:rPr>
            </w:pPr>
            <w:r>
              <w:rPr>
                <w:rFonts w:hint="eastAsia" w:ascii="仿宋" w:hAnsi="仿宋" w:eastAsia="仿宋" w:cs="仿宋"/>
                <w:sz w:val="24"/>
              </w:rPr>
              <w:t>偏离说明</w:t>
            </w:r>
          </w:p>
        </w:tc>
      </w:tr>
      <w:tr w14:paraId="44DDB4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649" w:type="dxa"/>
            <w:tcBorders>
              <w:top w:val="single" w:color="auto" w:sz="6" w:space="0"/>
              <w:left w:val="single" w:color="auto" w:sz="12" w:space="0"/>
              <w:bottom w:val="single" w:color="auto" w:sz="6" w:space="0"/>
              <w:right w:val="single" w:color="auto" w:sz="6" w:space="0"/>
            </w:tcBorders>
            <w:vAlign w:val="center"/>
          </w:tcPr>
          <w:p w14:paraId="552BB9AA">
            <w:pPr>
              <w:spacing w:line="340" w:lineRule="exact"/>
              <w:jc w:val="center"/>
              <w:rPr>
                <w:rFonts w:ascii="仿宋" w:hAnsi="仿宋" w:eastAsia="仿宋" w:cs="仿宋"/>
                <w:sz w:val="24"/>
              </w:rPr>
            </w:pPr>
            <w:r>
              <w:rPr>
                <w:rFonts w:hint="eastAsia" w:ascii="仿宋" w:hAnsi="仿宋" w:eastAsia="仿宋" w:cs="仿宋"/>
                <w:sz w:val="24"/>
              </w:rPr>
              <w:t>1</w:t>
            </w:r>
          </w:p>
        </w:tc>
        <w:tc>
          <w:tcPr>
            <w:tcW w:w="1263" w:type="dxa"/>
            <w:tcBorders>
              <w:top w:val="single" w:color="auto" w:sz="6" w:space="0"/>
              <w:left w:val="single" w:color="auto" w:sz="6" w:space="0"/>
              <w:bottom w:val="single" w:color="auto" w:sz="6" w:space="0"/>
              <w:right w:val="single" w:color="auto" w:sz="6" w:space="0"/>
            </w:tcBorders>
            <w:vAlign w:val="center"/>
          </w:tcPr>
          <w:p w14:paraId="619686DA">
            <w:pPr>
              <w:spacing w:line="340" w:lineRule="exact"/>
              <w:jc w:val="center"/>
              <w:rPr>
                <w:rFonts w:ascii="仿宋" w:hAnsi="仿宋" w:eastAsia="仿宋" w:cs="仿宋"/>
                <w:sz w:val="24"/>
              </w:rPr>
            </w:pPr>
          </w:p>
        </w:tc>
        <w:tc>
          <w:tcPr>
            <w:tcW w:w="2706" w:type="dxa"/>
            <w:tcBorders>
              <w:top w:val="single" w:color="auto" w:sz="6" w:space="0"/>
              <w:left w:val="single" w:color="auto" w:sz="6" w:space="0"/>
              <w:bottom w:val="single" w:color="auto" w:sz="6" w:space="0"/>
              <w:right w:val="single" w:color="auto" w:sz="6" w:space="0"/>
            </w:tcBorders>
            <w:vAlign w:val="center"/>
          </w:tcPr>
          <w:p w14:paraId="231A46BF">
            <w:pPr>
              <w:spacing w:line="340" w:lineRule="exact"/>
              <w:jc w:val="center"/>
              <w:rPr>
                <w:rFonts w:ascii="仿宋" w:hAnsi="仿宋" w:eastAsia="仿宋" w:cs="仿宋"/>
                <w:sz w:val="24"/>
              </w:rPr>
            </w:pPr>
          </w:p>
        </w:tc>
        <w:tc>
          <w:tcPr>
            <w:tcW w:w="2720" w:type="dxa"/>
            <w:tcBorders>
              <w:top w:val="single" w:color="auto" w:sz="6" w:space="0"/>
              <w:left w:val="single" w:color="auto" w:sz="6" w:space="0"/>
              <w:bottom w:val="single" w:color="auto" w:sz="6" w:space="0"/>
              <w:right w:val="single" w:color="auto" w:sz="6" w:space="0"/>
            </w:tcBorders>
            <w:vAlign w:val="center"/>
          </w:tcPr>
          <w:p w14:paraId="2882974C">
            <w:pPr>
              <w:spacing w:line="340" w:lineRule="exact"/>
              <w:jc w:val="center"/>
              <w:rPr>
                <w:rFonts w:ascii="仿宋" w:hAnsi="仿宋" w:eastAsia="仿宋" w:cs="仿宋"/>
                <w:sz w:val="24"/>
              </w:rPr>
            </w:pPr>
          </w:p>
        </w:tc>
        <w:tc>
          <w:tcPr>
            <w:tcW w:w="1417" w:type="dxa"/>
            <w:tcBorders>
              <w:top w:val="single" w:color="auto" w:sz="6" w:space="0"/>
              <w:left w:val="single" w:color="auto" w:sz="6" w:space="0"/>
              <w:bottom w:val="single" w:color="auto" w:sz="6" w:space="0"/>
              <w:right w:val="single" w:color="auto" w:sz="12" w:space="0"/>
            </w:tcBorders>
            <w:vAlign w:val="center"/>
          </w:tcPr>
          <w:p w14:paraId="6BCE5B69">
            <w:pPr>
              <w:spacing w:line="340" w:lineRule="exact"/>
              <w:jc w:val="center"/>
              <w:rPr>
                <w:rFonts w:ascii="仿宋" w:hAnsi="仿宋" w:eastAsia="仿宋" w:cs="仿宋"/>
                <w:sz w:val="24"/>
              </w:rPr>
            </w:pPr>
          </w:p>
        </w:tc>
      </w:tr>
      <w:tr w14:paraId="00729E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jc w:val="center"/>
        </w:trPr>
        <w:tc>
          <w:tcPr>
            <w:tcW w:w="649" w:type="dxa"/>
            <w:tcBorders>
              <w:top w:val="single" w:color="auto" w:sz="6" w:space="0"/>
              <w:left w:val="single" w:color="auto" w:sz="12" w:space="0"/>
              <w:bottom w:val="single" w:color="auto" w:sz="6" w:space="0"/>
              <w:right w:val="single" w:color="auto" w:sz="6" w:space="0"/>
            </w:tcBorders>
            <w:vAlign w:val="center"/>
          </w:tcPr>
          <w:p w14:paraId="1F6DD6B5">
            <w:pPr>
              <w:spacing w:line="340" w:lineRule="exact"/>
              <w:jc w:val="center"/>
              <w:rPr>
                <w:rFonts w:ascii="仿宋" w:hAnsi="仿宋" w:eastAsia="仿宋" w:cs="仿宋"/>
                <w:sz w:val="24"/>
              </w:rPr>
            </w:pPr>
            <w:r>
              <w:rPr>
                <w:rFonts w:hint="eastAsia" w:ascii="仿宋" w:hAnsi="仿宋" w:eastAsia="仿宋" w:cs="仿宋"/>
                <w:sz w:val="24"/>
              </w:rPr>
              <w:t>2</w:t>
            </w:r>
          </w:p>
        </w:tc>
        <w:tc>
          <w:tcPr>
            <w:tcW w:w="1263" w:type="dxa"/>
            <w:tcBorders>
              <w:top w:val="single" w:color="auto" w:sz="6" w:space="0"/>
              <w:left w:val="single" w:color="auto" w:sz="6" w:space="0"/>
              <w:bottom w:val="single" w:color="auto" w:sz="6" w:space="0"/>
              <w:right w:val="single" w:color="auto" w:sz="6" w:space="0"/>
            </w:tcBorders>
            <w:vAlign w:val="center"/>
          </w:tcPr>
          <w:p w14:paraId="74168C95">
            <w:pPr>
              <w:spacing w:line="340" w:lineRule="exact"/>
              <w:jc w:val="center"/>
              <w:rPr>
                <w:rFonts w:ascii="仿宋" w:hAnsi="仿宋" w:eastAsia="仿宋" w:cs="仿宋"/>
                <w:sz w:val="24"/>
              </w:rPr>
            </w:pPr>
          </w:p>
        </w:tc>
        <w:tc>
          <w:tcPr>
            <w:tcW w:w="2706" w:type="dxa"/>
            <w:tcBorders>
              <w:top w:val="single" w:color="auto" w:sz="6" w:space="0"/>
              <w:left w:val="single" w:color="auto" w:sz="6" w:space="0"/>
              <w:bottom w:val="single" w:color="auto" w:sz="6" w:space="0"/>
              <w:right w:val="single" w:color="auto" w:sz="6" w:space="0"/>
            </w:tcBorders>
            <w:vAlign w:val="center"/>
          </w:tcPr>
          <w:p w14:paraId="45FE39B3">
            <w:pPr>
              <w:spacing w:line="340" w:lineRule="exact"/>
              <w:jc w:val="center"/>
              <w:rPr>
                <w:rFonts w:ascii="仿宋" w:hAnsi="仿宋" w:eastAsia="仿宋" w:cs="仿宋"/>
                <w:sz w:val="24"/>
              </w:rPr>
            </w:pPr>
          </w:p>
        </w:tc>
        <w:tc>
          <w:tcPr>
            <w:tcW w:w="2720" w:type="dxa"/>
            <w:tcBorders>
              <w:top w:val="single" w:color="auto" w:sz="6" w:space="0"/>
              <w:left w:val="single" w:color="auto" w:sz="6" w:space="0"/>
              <w:bottom w:val="single" w:color="auto" w:sz="6" w:space="0"/>
              <w:right w:val="single" w:color="auto" w:sz="6" w:space="0"/>
            </w:tcBorders>
            <w:vAlign w:val="center"/>
          </w:tcPr>
          <w:p w14:paraId="6CC21C36">
            <w:pPr>
              <w:spacing w:line="340" w:lineRule="exact"/>
              <w:jc w:val="center"/>
              <w:rPr>
                <w:rFonts w:ascii="仿宋" w:hAnsi="仿宋" w:eastAsia="仿宋" w:cs="仿宋"/>
                <w:sz w:val="24"/>
              </w:rPr>
            </w:pPr>
          </w:p>
        </w:tc>
        <w:tc>
          <w:tcPr>
            <w:tcW w:w="1417" w:type="dxa"/>
            <w:tcBorders>
              <w:top w:val="single" w:color="auto" w:sz="6" w:space="0"/>
              <w:left w:val="single" w:color="auto" w:sz="6" w:space="0"/>
              <w:bottom w:val="single" w:color="auto" w:sz="6" w:space="0"/>
              <w:right w:val="single" w:color="auto" w:sz="12" w:space="0"/>
            </w:tcBorders>
            <w:vAlign w:val="center"/>
          </w:tcPr>
          <w:p w14:paraId="47B1D046">
            <w:pPr>
              <w:spacing w:line="340" w:lineRule="exact"/>
              <w:jc w:val="center"/>
              <w:rPr>
                <w:rFonts w:ascii="仿宋" w:hAnsi="仿宋" w:eastAsia="仿宋" w:cs="仿宋"/>
                <w:sz w:val="24"/>
              </w:rPr>
            </w:pPr>
          </w:p>
        </w:tc>
      </w:tr>
      <w:tr w14:paraId="7A8FBD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0" w:hRule="atLeast"/>
          <w:jc w:val="center"/>
        </w:trPr>
        <w:tc>
          <w:tcPr>
            <w:tcW w:w="649" w:type="dxa"/>
            <w:tcBorders>
              <w:top w:val="single" w:color="auto" w:sz="6" w:space="0"/>
              <w:left w:val="single" w:color="auto" w:sz="12" w:space="0"/>
              <w:bottom w:val="single" w:color="auto" w:sz="6" w:space="0"/>
              <w:right w:val="single" w:color="auto" w:sz="6" w:space="0"/>
            </w:tcBorders>
            <w:vAlign w:val="center"/>
          </w:tcPr>
          <w:p w14:paraId="4C58F505">
            <w:pPr>
              <w:spacing w:line="340" w:lineRule="exact"/>
              <w:jc w:val="center"/>
              <w:rPr>
                <w:rFonts w:ascii="仿宋" w:hAnsi="仿宋" w:eastAsia="仿宋" w:cs="仿宋"/>
                <w:sz w:val="24"/>
              </w:rPr>
            </w:pPr>
            <w:r>
              <w:rPr>
                <w:rFonts w:hint="eastAsia" w:ascii="仿宋" w:hAnsi="仿宋" w:eastAsia="仿宋" w:cs="仿宋"/>
                <w:sz w:val="24"/>
              </w:rPr>
              <w:t>3</w:t>
            </w:r>
          </w:p>
        </w:tc>
        <w:tc>
          <w:tcPr>
            <w:tcW w:w="1263" w:type="dxa"/>
            <w:tcBorders>
              <w:top w:val="single" w:color="auto" w:sz="6" w:space="0"/>
              <w:left w:val="single" w:color="auto" w:sz="6" w:space="0"/>
              <w:bottom w:val="single" w:color="auto" w:sz="6" w:space="0"/>
              <w:right w:val="single" w:color="auto" w:sz="6" w:space="0"/>
            </w:tcBorders>
            <w:vAlign w:val="center"/>
          </w:tcPr>
          <w:p w14:paraId="2F9CDE9A">
            <w:pPr>
              <w:spacing w:line="340" w:lineRule="exact"/>
              <w:jc w:val="center"/>
              <w:rPr>
                <w:rFonts w:ascii="仿宋" w:hAnsi="仿宋" w:eastAsia="仿宋" w:cs="仿宋"/>
                <w:sz w:val="24"/>
              </w:rPr>
            </w:pPr>
          </w:p>
        </w:tc>
        <w:tc>
          <w:tcPr>
            <w:tcW w:w="2706" w:type="dxa"/>
            <w:tcBorders>
              <w:top w:val="single" w:color="auto" w:sz="6" w:space="0"/>
              <w:left w:val="single" w:color="auto" w:sz="6" w:space="0"/>
              <w:bottom w:val="single" w:color="auto" w:sz="6" w:space="0"/>
              <w:right w:val="single" w:color="auto" w:sz="6" w:space="0"/>
            </w:tcBorders>
            <w:vAlign w:val="center"/>
          </w:tcPr>
          <w:p w14:paraId="613518E8">
            <w:pPr>
              <w:spacing w:line="340" w:lineRule="exact"/>
              <w:ind w:firstLine="480" w:firstLineChars="200"/>
              <w:jc w:val="center"/>
              <w:rPr>
                <w:rFonts w:ascii="仿宋" w:hAnsi="仿宋" w:eastAsia="仿宋" w:cs="仿宋"/>
                <w:sz w:val="24"/>
              </w:rPr>
            </w:pPr>
          </w:p>
        </w:tc>
        <w:tc>
          <w:tcPr>
            <w:tcW w:w="2720" w:type="dxa"/>
            <w:tcBorders>
              <w:top w:val="single" w:color="auto" w:sz="6" w:space="0"/>
              <w:left w:val="single" w:color="auto" w:sz="6" w:space="0"/>
              <w:bottom w:val="single" w:color="auto" w:sz="6" w:space="0"/>
              <w:right w:val="single" w:color="auto" w:sz="6" w:space="0"/>
            </w:tcBorders>
            <w:vAlign w:val="center"/>
          </w:tcPr>
          <w:p w14:paraId="286620CF">
            <w:pPr>
              <w:spacing w:line="340" w:lineRule="exact"/>
              <w:jc w:val="center"/>
              <w:rPr>
                <w:rFonts w:ascii="仿宋" w:hAnsi="仿宋" w:eastAsia="仿宋" w:cs="仿宋"/>
                <w:sz w:val="24"/>
              </w:rPr>
            </w:pPr>
          </w:p>
        </w:tc>
        <w:tc>
          <w:tcPr>
            <w:tcW w:w="1417" w:type="dxa"/>
            <w:tcBorders>
              <w:top w:val="single" w:color="auto" w:sz="6" w:space="0"/>
              <w:left w:val="single" w:color="auto" w:sz="6" w:space="0"/>
              <w:bottom w:val="single" w:color="auto" w:sz="6" w:space="0"/>
              <w:right w:val="single" w:color="auto" w:sz="12" w:space="0"/>
            </w:tcBorders>
            <w:vAlign w:val="center"/>
          </w:tcPr>
          <w:p w14:paraId="6B36B8ED">
            <w:pPr>
              <w:spacing w:line="340" w:lineRule="exact"/>
              <w:jc w:val="center"/>
              <w:rPr>
                <w:rFonts w:ascii="仿宋" w:hAnsi="仿宋" w:eastAsia="仿宋" w:cs="仿宋"/>
                <w:sz w:val="24"/>
              </w:rPr>
            </w:pPr>
          </w:p>
        </w:tc>
      </w:tr>
      <w:tr w14:paraId="661651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49" w:type="dxa"/>
            <w:tcBorders>
              <w:top w:val="single" w:color="auto" w:sz="6" w:space="0"/>
              <w:left w:val="single" w:color="auto" w:sz="12" w:space="0"/>
              <w:bottom w:val="single" w:color="auto" w:sz="6" w:space="0"/>
              <w:right w:val="single" w:color="auto" w:sz="6" w:space="0"/>
            </w:tcBorders>
            <w:vAlign w:val="center"/>
          </w:tcPr>
          <w:p w14:paraId="613B11F3">
            <w:pPr>
              <w:spacing w:line="340" w:lineRule="exact"/>
              <w:jc w:val="center"/>
              <w:rPr>
                <w:rFonts w:ascii="仿宋" w:hAnsi="仿宋" w:eastAsia="仿宋" w:cs="仿宋"/>
                <w:sz w:val="24"/>
              </w:rPr>
            </w:pPr>
          </w:p>
        </w:tc>
        <w:tc>
          <w:tcPr>
            <w:tcW w:w="1263" w:type="dxa"/>
            <w:tcBorders>
              <w:top w:val="single" w:color="auto" w:sz="6" w:space="0"/>
              <w:left w:val="single" w:color="auto" w:sz="6" w:space="0"/>
              <w:bottom w:val="single" w:color="auto" w:sz="6" w:space="0"/>
              <w:right w:val="single" w:color="auto" w:sz="6" w:space="0"/>
            </w:tcBorders>
            <w:vAlign w:val="center"/>
          </w:tcPr>
          <w:p w14:paraId="6467FFC2">
            <w:pPr>
              <w:spacing w:line="340" w:lineRule="exact"/>
              <w:jc w:val="center"/>
              <w:rPr>
                <w:rFonts w:ascii="仿宋" w:hAnsi="仿宋" w:eastAsia="仿宋" w:cs="仿宋"/>
                <w:sz w:val="24"/>
              </w:rPr>
            </w:pPr>
          </w:p>
        </w:tc>
        <w:tc>
          <w:tcPr>
            <w:tcW w:w="2706" w:type="dxa"/>
            <w:tcBorders>
              <w:top w:val="single" w:color="auto" w:sz="6" w:space="0"/>
              <w:left w:val="single" w:color="auto" w:sz="6" w:space="0"/>
              <w:bottom w:val="single" w:color="auto" w:sz="6" w:space="0"/>
              <w:right w:val="single" w:color="auto" w:sz="6" w:space="0"/>
            </w:tcBorders>
            <w:vAlign w:val="center"/>
          </w:tcPr>
          <w:p w14:paraId="47BF221A">
            <w:pPr>
              <w:spacing w:line="340" w:lineRule="exact"/>
              <w:jc w:val="center"/>
              <w:rPr>
                <w:rFonts w:ascii="仿宋" w:hAnsi="仿宋" w:eastAsia="仿宋" w:cs="仿宋"/>
                <w:sz w:val="24"/>
              </w:rPr>
            </w:pPr>
          </w:p>
        </w:tc>
        <w:tc>
          <w:tcPr>
            <w:tcW w:w="2720" w:type="dxa"/>
            <w:tcBorders>
              <w:top w:val="single" w:color="auto" w:sz="6" w:space="0"/>
              <w:left w:val="single" w:color="auto" w:sz="6" w:space="0"/>
              <w:bottom w:val="single" w:color="auto" w:sz="6" w:space="0"/>
              <w:right w:val="single" w:color="auto" w:sz="6" w:space="0"/>
            </w:tcBorders>
            <w:vAlign w:val="center"/>
          </w:tcPr>
          <w:p w14:paraId="178C7FC6">
            <w:pPr>
              <w:spacing w:line="340" w:lineRule="exact"/>
              <w:jc w:val="center"/>
              <w:rPr>
                <w:rFonts w:ascii="仿宋" w:hAnsi="仿宋" w:eastAsia="仿宋" w:cs="仿宋"/>
                <w:sz w:val="24"/>
              </w:rPr>
            </w:pPr>
          </w:p>
        </w:tc>
        <w:tc>
          <w:tcPr>
            <w:tcW w:w="1417" w:type="dxa"/>
            <w:tcBorders>
              <w:top w:val="single" w:color="auto" w:sz="6" w:space="0"/>
              <w:left w:val="single" w:color="auto" w:sz="6" w:space="0"/>
              <w:bottom w:val="single" w:color="auto" w:sz="6" w:space="0"/>
              <w:right w:val="single" w:color="auto" w:sz="12" w:space="0"/>
            </w:tcBorders>
            <w:vAlign w:val="center"/>
          </w:tcPr>
          <w:p w14:paraId="68EB497F">
            <w:pPr>
              <w:spacing w:line="340" w:lineRule="exact"/>
              <w:jc w:val="center"/>
              <w:rPr>
                <w:rFonts w:ascii="仿宋" w:hAnsi="仿宋" w:eastAsia="仿宋" w:cs="仿宋"/>
                <w:sz w:val="24"/>
              </w:rPr>
            </w:pPr>
          </w:p>
        </w:tc>
      </w:tr>
    </w:tbl>
    <w:p w14:paraId="01C49A77">
      <w:pPr>
        <w:spacing w:line="260" w:lineRule="exact"/>
        <w:rPr>
          <w:rFonts w:ascii="仿宋" w:hAnsi="仿宋" w:eastAsia="仿宋" w:cs="仿宋"/>
          <w:sz w:val="24"/>
          <w:u w:val="single"/>
        </w:rPr>
      </w:pPr>
    </w:p>
    <w:p w14:paraId="70D668FF">
      <w:pPr>
        <w:rPr>
          <w:rFonts w:ascii="仿宋" w:hAnsi="仿宋" w:eastAsia="仿宋" w:cs="仿宋"/>
          <w:b/>
          <w:kern w:val="0"/>
          <w:sz w:val="24"/>
        </w:rPr>
      </w:pPr>
      <w:r>
        <w:rPr>
          <w:rFonts w:hint="eastAsia" w:ascii="仿宋" w:hAnsi="仿宋" w:eastAsia="仿宋" w:cs="仿宋"/>
          <w:b/>
          <w:kern w:val="0"/>
          <w:sz w:val="24"/>
        </w:rPr>
        <w:t>注：</w:t>
      </w:r>
    </w:p>
    <w:p w14:paraId="4D5CEF10">
      <w:pPr>
        <w:snapToGrid w:val="0"/>
        <w:spacing w:line="300" w:lineRule="auto"/>
        <w:ind w:firstLine="560" w:firstLineChars="200"/>
        <w:contextualSpacing/>
        <w:rPr>
          <w:rFonts w:ascii="仿宋" w:hAnsi="仿宋" w:eastAsia="仿宋" w:cs="仿宋"/>
          <w:kern w:val="0"/>
          <w:sz w:val="28"/>
          <w:szCs w:val="28"/>
        </w:rPr>
      </w:pPr>
      <w:r>
        <w:rPr>
          <w:rFonts w:hint="eastAsia" w:ascii="仿宋" w:hAnsi="仿宋" w:eastAsia="仿宋" w:cs="仿宋"/>
          <w:kern w:val="0"/>
          <w:sz w:val="28"/>
          <w:szCs w:val="28"/>
        </w:rPr>
        <w:t>1.响应人提交的响应文件中与比选文件第三部分“项目需求说明”中的商务、技术部分的要求有不同时，应逐条填列在偏离表中，否则将认为响应人接受比选文件的所有要求。完全响应部分不填到。</w:t>
      </w:r>
    </w:p>
    <w:p w14:paraId="766DE518">
      <w:pPr>
        <w:snapToGrid w:val="0"/>
        <w:spacing w:line="300" w:lineRule="auto"/>
        <w:ind w:firstLine="560" w:firstLineChars="200"/>
        <w:contextualSpacing/>
        <w:rPr>
          <w:rFonts w:ascii="仿宋" w:hAnsi="仿宋" w:eastAsia="仿宋" w:cs="仿宋"/>
          <w:kern w:val="0"/>
          <w:sz w:val="28"/>
          <w:szCs w:val="28"/>
        </w:rPr>
      </w:pPr>
      <w:r>
        <w:rPr>
          <w:rFonts w:hint="eastAsia" w:ascii="仿宋" w:hAnsi="仿宋" w:eastAsia="仿宋" w:cs="仿宋"/>
          <w:kern w:val="0"/>
          <w:sz w:val="28"/>
          <w:szCs w:val="28"/>
        </w:rPr>
        <w:t>2.“偏离说明”一栏选择“正偏离”、“无偏离”、“负偏离”进行填写。正偏离的确认和负偏离的是否响应比选文件，经三分之二评委认定。</w:t>
      </w:r>
    </w:p>
    <w:p w14:paraId="6D308B0F">
      <w:pPr>
        <w:snapToGrid w:val="0"/>
        <w:spacing w:line="30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3.响应人如果虚假响应，将承担被暂停参加采购人组织采购活动的风险。</w:t>
      </w:r>
    </w:p>
    <w:p w14:paraId="6159C8C9">
      <w:pPr>
        <w:snapToGrid w:val="0"/>
        <w:spacing w:line="300" w:lineRule="auto"/>
        <w:ind w:firstLine="560" w:firstLineChars="200"/>
        <w:contextualSpacing/>
        <w:rPr>
          <w:rFonts w:ascii="仿宋" w:hAnsi="仿宋" w:eastAsia="仿宋" w:cs="仿宋"/>
          <w:bCs/>
          <w:sz w:val="28"/>
          <w:szCs w:val="28"/>
        </w:rPr>
      </w:pPr>
      <w:r>
        <w:rPr>
          <w:rFonts w:hint="eastAsia" w:ascii="仿宋" w:hAnsi="仿宋" w:eastAsia="仿宋" w:cs="仿宋"/>
          <w:bCs/>
          <w:sz w:val="28"/>
          <w:szCs w:val="28"/>
        </w:rPr>
        <w:t>4.供应商若提供其他增值服务，可以在表中自行据实填写。</w:t>
      </w:r>
    </w:p>
    <w:p w14:paraId="6F1DEFA9">
      <w:pPr>
        <w:snapToGrid w:val="0"/>
        <w:spacing w:line="300" w:lineRule="auto"/>
        <w:ind w:firstLine="560" w:firstLineChars="200"/>
        <w:contextualSpacing/>
        <w:rPr>
          <w:rFonts w:ascii="仿宋" w:hAnsi="仿宋" w:eastAsia="仿宋" w:cs="仿宋"/>
        </w:rPr>
      </w:pPr>
      <w:r>
        <w:rPr>
          <w:rFonts w:hint="eastAsia" w:ascii="仿宋" w:hAnsi="仿宋" w:eastAsia="仿宋" w:cs="仿宋"/>
          <w:bCs/>
          <w:sz w:val="28"/>
          <w:szCs w:val="28"/>
        </w:rPr>
        <w:t>5.填制正负偏离表，完全响应的，请以空白表列示。不完全响应的，必须在偏离表中列示；列示不全的，视同故意隐瞒。</w:t>
      </w:r>
    </w:p>
    <w:p w14:paraId="4155A779">
      <w:pPr>
        <w:tabs>
          <w:tab w:val="left" w:pos="5250"/>
        </w:tabs>
        <w:rPr>
          <w:rFonts w:ascii="仿宋" w:hAnsi="仿宋" w:eastAsia="仿宋" w:cs="仿宋"/>
          <w:kern w:val="0"/>
          <w:sz w:val="24"/>
          <w:szCs w:val="28"/>
          <w:lang w:bidi="ar"/>
        </w:rPr>
      </w:pPr>
    </w:p>
    <w:p w14:paraId="6F6795AE">
      <w:pPr>
        <w:tabs>
          <w:tab w:val="left" w:pos="5250"/>
        </w:tabs>
        <w:rPr>
          <w:rFonts w:ascii="仿宋" w:hAnsi="仿宋" w:eastAsia="仿宋" w:cs="仿宋"/>
          <w:kern w:val="0"/>
          <w:sz w:val="24"/>
          <w:szCs w:val="28"/>
          <w:lang w:bidi="ar"/>
        </w:rPr>
      </w:pPr>
    </w:p>
    <w:p w14:paraId="1811961D">
      <w:pPr>
        <w:snapToGrid w:val="0"/>
        <w:spacing w:line="360" w:lineRule="auto"/>
        <w:ind w:firstLine="560" w:firstLineChars="200"/>
        <w:jc w:val="right"/>
        <w:rPr>
          <w:rFonts w:ascii="仿宋" w:hAnsi="仿宋" w:eastAsia="仿宋" w:cs="仿宋"/>
          <w:sz w:val="28"/>
          <w:szCs w:val="28"/>
          <w:lang w:bidi="ar"/>
        </w:rPr>
      </w:pPr>
    </w:p>
    <w:p w14:paraId="07140096">
      <w:pPr>
        <w:snapToGrid w:val="0"/>
        <w:spacing w:line="360" w:lineRule="auto"/>
        <w:ind w:firstLine="560" w:firstLineChars="200"/>
        <w:jc w:val="right"/>
        <w:rPr>
          <w:rFonts w:ascii="仿宋" w:hAnsi="仿宋" w:eastAsia="仿宋" w:cs="仿宋"/>
          <w:sz w:val="28"/>
          <w:szCs w:val="28"/>
        </w:rPr>
      </w:pPr>
      <w:r>
        <w:rPr>
          <w:rFonts w:hint="eastAsia" w:ascii="仿宋" w:hAnsi="仿宋" w:eastAsia="仿宋" w:cs="仿宋"/>
          <w:sz w:val="28"/>
          <w:szCs w:val="28"/>
          <w:lang w:bidi="ar"/>
        </w:rPr>
        <w:t>供应商名称（盖章）：</w:t>
      </w:r>
    </w:p>
    <w:p w14:paraId="2D87D462">
      <w:pPr>
        <w:snapToGrid w:val="0"/>
        <w:spacing w:line="360" w:lineRule="auto"/>
        <w:ind w:firstLine="560" w:firstLineChars="200"/>
        <w:jc w:val="right"/>
        <w:rPr>
          <w:rFonts w:ascii="仿宋" w:hAnsi="仿宋" w:eastAsia="仿宋" w:cs="仿宋"/>
          <w:sz w:val="28"/>
          <w:szCs w:val="28"/>
          <w:lang w:bidi="ar"/>
        </w:rPr>
      </w:pPr>
      <w:r>
        <w:rPr>
          <w:rFonts w:hint="eastAsia" w:ascii="仿宋" w:hAnsi="仿宋" w:eastAsia="仿宋" w:cs="仿宋"/>
          <w:sz w:val="28"/>
          <w:szCs w:val="28"/>
          <w:lang w:bidi="ar"/>
        </w:rPr>
        <w:t>法定代表人或授权委托人（签字或盖章）：</w:t>
      </w:r>
    </w:p>
    <w:p w14:paraId="34743AF5">
      <w:pPr>
        <w:snapToGrid w:val="0"/>
        <w:spacing w:line="300" w:lineRule="auto"/>
        <w:jc w:val="right"/>
        <w:rPr>
          <w:rFonts w:ascii="仿宋" w:hAnsi="仿宋" w:eastAsia="仿宋" w:cs="仿宋"/>
          <w:b/>
          <w:kern w:val="0"/>
          <w:sz w:val="28"/>
          <w:szCs w:val="28"/>
        </w:rPr>
      </w:pPr>
      <w:r>
        <w:rPr>
          <w:rFonts w:hint="eastAsia" w:ascii="仿宋" w:hAnsi="仿宋" w:eastAsia="仿宋" w:cs="仿宋"/>
          <w:kern w:val="0"/>
          <w:sz w:val="31"/>
          <w:szCs w:val="28"/>
          <w:lang w:bidi="ar"/>
        </w:rPr>
        <w:t>日期：</w:t>
      </w:r>
    </w:p>
    <w:p w14:paraId="6853AE19">
      <w:pPr>
        <w:spacing w:line="360" w:lineRule="auto"/>
        <w:jc w:val="left"/>
        <w:outlineLvl w:val="2"/>
        <w:rPr>
          <w:rFonts w:ascii="仿宋" w:hAnsi="仿宋" w:eastAsia="仿宋" w:cs="仿宋"/>
          <w:b/>
          <w:sz w:val="28"/>
          <w:szCs w:val="28"/>
        </w:rPr>
      </w:pPr>
    </w:p>
    <w:p w14:paraId="0387CDD9">
      <w:pPr>
        <w:spacing w:line="360" w:lineRule="auto"/>
        <w:jc w:val="left"/>
        <w:outlineLvl w:val="2"/>
        <w:rPr>
          <w:rFonts w:ascii="仿宋" w:hAnsi="仿宋" w:eastAsia="仿宋" w:cs="仿宋"/>
          <w:b/>
          <w:sz w:val="28"/>
          <w:szCs w:val="28"/>
        </w:rPr>
      </w:pPr>
    </w:p>
    <w:p w14:paraId="1F96B200">
      <w:pPr>
        <w:spacing w:line="360" w:lineRule="auto"/>
        <w:jc w:val="left"/>
        <w:outlineLvl w:val="2"/>
        <w:rPr>
          <w:rFonts w:ascii="仿宋" w:hAnsi="仿宋" w:eastAsia="仿宋" w:cs="仿宋"/>
          <w:b/>
          <w:sz w:val="28"/>
          <w:szCs w:val="28"/>
        </w:rPr>
      </w:pPr>
    </w:p>
    <w:p w14:paraId="44F0C8D4">
      <w:pPr>
        <w:spacing w:line="360" w:lineRule="auto"/>
        <w:jc w:val="left"/>
        <w:outlineLvl w:val="2"/>
        <w:rPr>
          <w:rFonts w:ascii="仿宋" w:hAnsi="仿宋" w:eastAsia="仿宋" w:cs="仿宋"/>
          <w:b/>
          <w:sz w:val="28"/>
          <w:szCs w:val="28"/>
        </w:rPr>
      </w:pPr>
    </w:p>
    <w:p w14:paraId="79828B7E">
      <w:pPr>
        <w:spacing w:line="360" w:lineRule="auto"/>
        <w:jc w:val="left"/>
        <w:outlineLvl w:val="2"/>
        <w:rPr>
          <w:rFonts w:ascii="仿宋" w:hAnsi="仿宋" w:eastAsia="仿宋" w:cs="仿宋"/>
          <w:b/>
          <w:sz w:val="28"/>
          <w:szCs w:val="28"/>
        </w:rPr>
      </w:pPr>
    </w:p>
    <w:p w14:paraId="2177C743">
      <w:pPr>
        <w:spacing w:line="360" w:lineRule="auto"/>
        <w:jc w:val="left"/>
        <w:outlineLvl w:val="2"/>
        <w:rPr>
          <w:rFonts w:ascii="仿宋" w:hAnsi="仿宋" w:eastAsia="仿宋" w:cs="仿宋"/>
          <w:b/>
          <w:sz w:val="28"/>
          <w:szCs w:val="28"/>
        </w:rPr>
      </w:pPr>
      <w:r>
        <w:rPr>
          <w:rFonts w:hint="eastAsia" w:ascii="仿宋" w:hAnsi="仿宋" w:eastAsia="仿宋" w:cs="仿宋"/>
          <w:b/>
          <w:sz w:val="28"/>
          <w:szCs w:val="28"/>
        </w:rPr>
        <w:t>价格标响应文件相关格式</w:t>
      </w:r>
    </w:p>
    <w:p w14:paraId="679F4DF1">
      <w:pPr>
        <w:spacing w:line="360" w:lineRule="auto"/>
        <w:jc w:val="center"/>
        <w:outlineLvl w:val="2"/>
        <w:rPr>
          <w:rFonts w:ascii="仿宋" w:hAnsi="仿宋" w:eastAsia="仿宋" w:cs="仿宋"/>
          <w:b/>
          <w:sz w:val="28"/>
          <w:szCs w:val="28"/>
        </w:rPr>
      </w:pPr>
      <w:r>
        <w:rPr>
          <w:rFonts w:hint="eastAsia" w:ascii="仿宋" w:hAnsi="仿宋" w:eastAsia="仿宋" w:cs="仿宋"/>
          <w:b/>
          <w:sz w:val="28"/>
          <w:szCs w:val="28"/>
        </w:rPr>
        <w:t>1.价格标响应文件</w:t>
      </w:r>
    </w:p>
    <w:tbl>
      <w:tblPr>
        <w:tblStyle w:val="9"/>
        <w:tblpPr w:leftFromText="180" w:rightFromText="180" w:vertAnchor="text" w:horzAnchor="page" w:tblpX="1312" w:tblpY="414"/>
        <w:tblOverlap w:val="never"/>
        <w:tblW w:w="94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369"/>
        <w:gridCol w:w="2260"/>
        <w:gridCol w:w="1990"/>
        <w:gridCol w:w="1850"/>
      </w:tblGrid>
      <w:tr w14:paraId="3931CD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3369" w:type="dxa"/>
            <w:tcBorders>
              <w:top w:val="single" w:color="auto" w:sz="4" w:space="0"/>
              <w:left w:val="single" w:color="auto" w:sz="4" w:space="0"/>
              <w:bottom w:val="single" w:color="auto" w:sz="4" w:space="0"/>
              <w:right w:val="single" w:color="auto" w:sz="4" w:space="0"/>
            </w:tcBorders>
            <w:vAlign w:val="center"/>
          </w:tcPr>
          <w:p w14:paraId="72AB8351">
            <w:pPr>
              <w:kinsoku w:val="0"/>
              <w:topLinePunct/>
              <w:spacing w:line="440" w:lineRule="exact"/>
              <w:jc w:val="center"/>
              <w:rPr>
                <w:rFonts w:ascii="仿宋" w:hAnsi="仿宋" w:eastAsia="仿宋" w:cs="仿宋"/>
                <w:sz w:val="28"/>
                <w:szCs w:val="28"/>
              </w:rPr>
            </w:pPr>
            <w:r>
              <w:rPr>
                <w:rFonts w:hint="eastAsia" w:ascii="仿宋" w:hAnsi="仿宋" w:eastAsia="仿宋" w:cs="仿宋"/>
                <w:sz w:val="28"/>
                <w:szCs w:val="28"/>
              </w:rPr>
              <w:t>项目名称</w:t>
            </w:r>
          </w:p>
        </w:tc>
        <w:tc>
          <w:tcPr>
            <w:tcW w:w="2260" w:type="dxa"/>
            <w:tcBorders>
              <w:top w:val="single" w:color="auto" w:sz="4" w:space="0"/>
              <w:left w:val="single" w:color="auto" w:sz="4" w:space="0"/>
              <w:bottom w:val="single" w:color="auto" w:sz="4" w:space="0"/>
              <w:right w:val="single" w:color="auto" w:sz="4" w:space="0"/>
            </w:tcBorders>
            <w:vAlign w:val="center"/>
          </w:tcPr>
          <w:p w14:paraId="6C7EB921">
            <w:pPr>
              <w:kinsoku w:val="0"/>
              <w:topLinePunct/>
              <w:spacing w:line="440" w:lineRule="exact"/>
              <w:jc w:val="center"/>
              <w:rPr>
                <w:rFonts w:ascii="仿宋" w:hAnsi="仿宋" w:eastAsia="仿宋" w:cs="仿宋"/>
                <w:sz w:val="28"/>
                <w:szCs w:val="28"/>
              </w:rPr>
            </w:pPr>
            <w:r>
              <w:rPr>
                <w:rFonts w:hint="eastAsia" w:ascii="仿宋" w:hAnsi="仿宋" w:eastAsia="仿宋" w:cs="仿宋"/>
                <w:sz w:val="28"/>
                <w:szCs w:val="28"/>
              </w:rPr>
              <w:t>报价（元）</w:t>
            </w:r>
          </w:p>
        </w:tc>
        <w:tc>
          <w:tcPr>
            <w:tcW w:w="1990" w:type="dxa"/>
            <w:tcBorders>
              <w:top w:val="single" w:color="auto" w:sz="4" w:space="0"/>
              <w:left w:val="single" w:color="auto" w:sz="4" w:space="0"/>
              <w:bottom w:val="single" w:color="auto" w:sz="4" w:space="0"/>
              <w:right w:val="single" w:color="auto" w:sz="4" w:space="0"/>
            </w:tcBorders>
            <w:vAlign w:val="center"/>
          </w:tcPr>
          <w:p w14:paraId="24FA3BDD">
            <w:pPr>
              <w:kinsoku w:val="0"/>
              <w:topLinePunct/>
              <w:spacing w:line="440" w:lineRule="exact"/>
              <w:jc w:val="center"/>
              <w:rPr>
                <w:rFonts w:ascii="仿宋" w:hAnsi="仿宋" w:eastAsia="仿宋" w:cs="仿宋"/>
                <w:sz w:val="28"/>
                <w:szCs w:val="28"/>
              </w:rPr>
            </w:pPr>
            <w:r>
              <w:rPr>
                <w:rFonts w:hint="eastAsia" w:ascii="仿宋" w:hAnsi="仿宋" w:eastAsia="仿宋" w:cs="仿宋"/>
                <w:sz w:val="28"/>
                <w:szCs w:val="28"/>
              </w:rPr>
              <w:t>项目完成时间</w:t>
            </w:r>
          </w:p>
        </w:tc>
        <w:tc>
          <w:tcPr>
            <w:tcW w:w="1850" w:type="dxa"/>
            <w:tcBorders>
              <w:top w:val="single" w:color="auto" w:sz="4" w:space="0"/>
              <w:left w:val="single" w:color="auto" w:sz="4" w:space="0"/>
              <w:bottom w:val="single" w:color="auto" w:sz="4" w:space="0"/>
              <w:right w:val="single" w:color="auto" w:sz="4" w:space="0"/>
            </w:tcBorders>
            <w:vAlign w:val="center"/>
          </w:tcPr>
          <w:p w14:paraId="06E2A3CB">
            <w:pPr>
              <w:kinsoku w:val="0"/>
              <w:topLinePunct/>
              <w:spacing w:line="440" w:lineRule="exact"/>
              <w:jc w:val="center"/>
              <w:rPr>
                <w:rFonts w:ascii="仿宋" w:hAnsi="仿宋" w:eastAsia="仿宋" w:cs="仿宋"/>
                <w:sz w:val="28"/>
                <w:szCs w:val="28"/>
              </w:rPr>
            </w:pPr>
            <w:r>
              <w:rPr>
                <w:rFonts w:hint="eastAsia" w:ascii="仿宋" w:hAnsi="仿宋" w:eastAsia="仿宋" w:cs="仿宋"/>
                <w:sz w:val="28"/>
                <w:szCs w:val="28"/>
              </w:rPr>
              <w:t>付款方式</w:t>
            </w:r>
          </w:p>
        </w:tc>
      </w:tr>
      <w:tr w14:paraId="597089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3369" w:type="dxa"/>
            <w:tcBorders>
              <w:top w:val="single" w:color="auto" w:sz="4" w:space="0"/>
              <w:left w:val="single" w:color="auto" w:sz="4" w:space="0"/>
              <w:bottom w:val="single" w:color="auto" w:sz="4" w:space="0"/>
              <w:right w:val="single" w:color="auto" w:sz="4" w:space="0"/>
            </w:tcBorders>
            <w:vAlign w:val="center"/>
          </w:tcPr>
          <w:p w14:paraId="31C8A883">
            <w:pPr>
              <w:snapToGrid w:val="0"/>
              <w:spacing w:line="360" w:lineRule="auto"/>
              <w:rPr>
                <w:rFonts w:ascii="仿宋" w:hAnsi="仿宋" w:eastAsia="仿宋" w:cs="仿宋"/>
                <w:b/>
                <w:bCs/>
                <w:sz w:val="28"/>
                <w:szCs w:val="28"/>
              </w:rPr>
            </w:pPr>
            <w:r>
              <w:rPr>
                <w:rFonts w:hint="eastAsia" w:ascii="仿宋" w:hAnsi="仿宋" w:eastAsia="仿宋" w:cs="仿宋"/>
                <w:b/>
                <w:bCs/>
                <w:sz w:val="28"/>
                <w:szCs w:val="28"/>
              </w:rPr>
              <w:t>XXXXXX采购项目</w:t>
            </w:r>
          </w:p>
        </w:tc>
        <w:tc>
          <w:tcPr>
            <w:tcW w:w="2260" w:type="dxa"/>
            <w:tcBorders>
              <w:top w:val="single" w:color="auto" w:sz="4" w:space="0"/>
              <w:left w:val="single" w:color="auto" w:sz="4" w:space="0"/>
              <w:bottom w:val="single" w:color="auto" w:sz="4" w:space="0"/>
              <w:right w:val="single" w:color="auto" w:sz="4" w:space="0"/>
            </w:tcBorders>
            <w:vAlign w:val="center"/>
          </w:tcPr>
          <w:p w14:paraId="0AF893CB">
            <w:pPr>
              <w:kinsoku w:val="0"/>
              <w:topLinePunct/>
              <w:spacing w:line="440" w:lineRule="exact"/>
              <w:rPr>
                <w:rFonts w:ascii="仿宋" w:hAnsi="仿宋" w:eastAsia="仿宋" w:cs="仿宋"/>
                <w:b/>
                <w:sz w:val="28"/>
                <w:szCs w:val="28"/>
              </w:rPr>
            </w:pPr>
            <w:r>
              <w:rPr>
                <w:rFonts w:hint="eastAsia" w:ascii="仿宋" w:hAnsi="仿宋" w:eastAsia="仿宋" w:cs="仿宋"/>
                <w:b/>
                <w:sz w:val="28"/>
                <w:szCs w:val="28"/>
              </w:rPr>
              <w:t>大写：</w:t>
            </w:r>
          </w:p>
          <w:p w14:paraId="2F992B89">
            <w:pPr>
              <w:kinsoku w:val="0"/>
              <w:topLinePunct/>
              <w:spacing w:line="440" w:lineRule="exact"/>
              <w:rPr>
                <w:rFonts w:ascii="仿宋" w:hAnsi="仿宋" w:eastAsia="仿宋" w:cs="仿宋"/>
                <w:sz w:val="28"/>
                <w:szCs w:val="28"/>
              </w:rPr>
            </w:pPr>
            <w:r>
              <w:rPr>
                <w:rFonts w:hint="eastAsia" w:ascii="仿宋" w:hAnsi="仿宋" w:eastAsia="仿宋" w:cs="仿宋"/>
                <w:b/>
                <w:sz w:val="28"/>
                <w:szCs w:val="28"/>
              </w:rPr>
              <w:t>小写：</w:t>
            </w:r>
          </w:p>
        </w:tc>
        <w:tc>
          <w:tcPr>
            <w:tcW w:w="1990" w:type="dxa"/>
            <w:tcBorders>
              <w:top w:val="single" w:color="auto" w:sz="4" w:space="0"/>
              <w:left w:val="single" w:color="auto" w:sz="4" w:space="0"/>
              <w:bottom w:val="single" w:color="auto" w:sz="4" w:space="0"/>
              <w:right w:val="single" w:color="auto" w:sz="4" w:space="0"/>
            </w:tcBorders>
            <w:vAlign w:val="center"/>
          </w:tcPr>
          <w:p w14:paraId="1F23AA4A">
            <w:pPr>
              <w:kinsoku w:val="0"/>
              <w:topLinePunct/>
              <w:spacing w:line="440" w:lineRule="exact"/>
              <w:rPr>
                <w:rFonts w:ascii="仿宋" w:hAnsi="仿宋" w:eastAsia="仿宋" w:cs="仿宋"/>
                <w:sz w:val="28"/>
                <w:szCs w:val="28"/>
              </w:rPr>
            </w:pPr>
            <w:r>
              <w:rPr>
                <w:rFonts w:hint="eastAsia" w:ascii="仿宋" w:hAnsi="仿宋" w:eastAsia="仿宋" w:cs="仿宋"/>
                <w:sz w:val="28"/>
                <w:szCs w:val="28"/>
              </w:rPr>
              <w:t>完全响应比选文件要求</w:t>
            </w:r>
          </w:p>
        </w:tc>
        <w:tc>
          <w:tcPr>
            <w:tcW w:w="1850" w:type="dxa"/>
            <w:tcBorders>
              <w:top w:val="single" w:color="auto" w:sz="4" w:space="0"/>
              <w:left w:val="single" w:color="auto" w:sz="4" w:space="0"/>
              <w:bottom w:val="single" w:color="auto" w:sz="4" w:space="0"/>
              <w:right w:val="single" w:color="auto" w:sz="4" w:space="0"/>
            </w:tcBorders>
          </w:tcPr>
          <w:p w14:paraId="48A99326">
            <w:pPr>
              <w:kinsoku w:val="0"/>
              <w:topLinePunct/>
              <w:spacing w:line="440" w:lineRule="exact"/>
              <w:rPr>
                <w:rFonts w:ascii="仿宋" w:hAnsi="仿宋" w:eastAsia="仿宋" w:cs="仿宋"/>
                <w:sz w:val="28"/>
                <w:szCs w:val="28"/>
              </w:rPr>
            </w:pPr>
            <w:r>
              <w:rPr>
                <w:rFonts w:hint="eastAsia" w:ascii="仿宋" w:hAnsi="仿宋" w:eastAsia="仿宋" w:cs="仿宋"/>
                <w:sz w:val="28"/>
                <w:szCs w:val="28"/>
              </w:rPr>
              <w:t>完全响应比选文件要求的付款方式</w:t>
            </w:r>
          </w:p>
        </w:tc>
      </w:tr>
    </w:tbl>
    <w:p w14:paraId="7861C603">
      <w:pPr>
        <w:widowControl/>
        <w:spacing w:line="440" w:lineRule="exact"/>
        <w:ind w:firstLine="280" w:firstLineChars="100"/>
        <w:jc w:val="left"/>
        <w:rPr>
          <w:rFonts w:ascii="仿宋" w:hAnsi="仿宋" w:eastAsia="仿宋" w:cs="仿宋"/>
          <w:kern w:val="0"/>
          <w:sz w:val="28"/>
          <w:szCs w:val="28"/>
        </w:rPr>
      </w:pPr>
      <w:r>
        <w:rPr>
          <w:rFonts w:hint="eastAsia" w:ascii="仿宋" w:hAnsi="仿宋" w:eastAsia="仿宋" w:cs="仿宋"/>
          <w:kern w:val="0"/>
          <w:sz w:val="28"/>
          <w:szCs w:val="28"/>
        </w:rPr>
        <w:t>（1）本表为格式表，不得自行改动，必须提供，否则视为未实质性响应比选采购文件。</w:t>
      </w:r>
    </w:p>
    <w:p w14:paraId="25F27A00">
      <w:pPr>
        <w:widowControl/>
        <w:spacing w:line="440" w:lineRule="exact"/>
        <w:ind w:firstLine="280" w:firstLineChars="100"/>
        <w:jc w:val="left"/>
        <w:rPr>
          <w:rFonts w:ascii="仿宋" w:hAnsi="仿宋" w:eastAsia="仿宋" w:cs="仿宋"/>
          <w:sz w:val="28"/>
          <w:szCs w:val="28"/>
        </w:rPr>
      </w:pPr>
      <w:r>
        <w:rPr>
          <w:rFonts w:hint="eastAsia" w:ascii="仿宋" w:hAnsi="仿宋" w:eastAsia="仿宋" w:cs="仿宋"/>
          <w:kern w:val="0"/>
          <w:sz w:val="28"/>
          <w:szCs w:val="28"/>
        </w:rPr>
        <w:t>（2）</w:t>
      </w:r>
      <w:r>
        <w:rPr>
          <w:rFonts w:hint="eastAsia" w:ascii="仿宋" w:hAnsi="仿宋" w:eastAsia="仿宋" w:cs="仿宋"/>
          <w:sz w:val="28"/>
          <w:szCs w:val="28"/>
        </w:rPr>
        <w:t>响应报价</w:t>
      </w:r>
      <w:r>
        <w:rPr>
          <w:rFonts w:hint="eastAsia" w:ascii="仿宋" w:hAnsi="仿宋" w:eastAsia="仿宋" w:cs="仿宋"/>
          <w:sz w:val="28"/>
          <w:szCs w:val="28"/>
          <w:lang w:val="zh-CN"/>
        </w:rPr>
        <w:t>应包括</w:t>
      </w:r>
      <w:r>
        <w:rPr>
          <w:rFonts w:hint="eastAsia" w:ascii="仿宋" w:hAnsi="仿宋" w:eastAsia="仿宋" w:cs="仿宋"/>
          <w:sz w:val="28"/>
          <w:szCs w:val="28"/>
        </w:rPr>
        <w:t>采购</w:t>
      </w:r>
      <w:r>
        <w:rPr>
          <w:rFonts w:hint="eastAsia" w:ascii="仿宋" w:hAnsi="仿宋" w:eastAsia="仿宋" w:cs="仿宋"/>
          <w:sz w:val="28"/>
          <w:szCs w:val="28"/>
          <w:lang w:val="zh-CN"/>
        </w:rPr>
        <w:t>文件所确定的该项目的全部内容，包括响应及完成委托工作所需的一切费用，</w:t>
      </w:r>
      <w:r>
        <w:rPr>
          <w:rFonts w:hint="eastAsia" w:ascii="仿宋" w:hAnsi="仿宋" w:eastAsia="仿宋" w:cs="仿宋"/>
          <w:sz w:val="28"/>
          <w:szCs w:val="28"/>
        </w:rPr>
        <w:t>包含所有的设备费、运输到指定地点的装运费用（含装卸力资及保险费用）、人工费、安装及调试费、相关辅助材料费、税费、售后服务、为完成本项目所必须的其他辅助工作的相关费用等所有费用，即项目履行到项目执行结束的过程中所发生的一切费用及比选文件要求的所有费用。</w:t>
      </w:r>
    </w:p>
    <w:p w14:paraId="080F8C86">
      <w:pPr>
        <w:snapToGrid w:val="0"/>
        <w:spacing w:line="500" w:lineRule="exact"/>
        <w:ind w:left="1322" w:hanging="1321" w:hangingChars="472"/>
        <w:rPr>
          <w:rFonts w:ascii="仿宋" w:hAnsi="仿宋" w:eastAsia="仿宋" w:cs="仿宋"/>
          <w:sz w:val="28"/>
          <w:szCs w:val="28"/>
        </w:rPr>
      </w:pPr>
    </w:p>
    <w:p w14:paraId="278ED98A">
      <w:pPr>
        <w:snapToGrid w:val="0"/>
        <w:spacing w:line="500" w:lineRule="exact"/>
        <w:ind w:left="1322" w:hanging="1321" w:hangingChars="472"/>
        <w:rPr>
          <w:rFonts w:ascii="仿宋" w:hAnsi="仿宋" w:eastAsia="仿宋" w:cs="仿宋"/>
          <w:sz w:val="28"/>
          <w:szCs w:val="28"/>
        </w:rPr>
      </w:pPr>
    </w:p>
    <w:p w14:paraId="171D1617">
      <w:pPr>
        <w:snapToGrid w:val="0"/>
        <w:spacing w:line="500" w:lineRule="exact"/>
        <w:ind w:left="1322" w:hanging="1321" w:hangingChars="472"/>
        <w:rPr>
          <w:rFonts w:ascii="仿宋" w:hAnsi="仿宋" w:eastAsia="仿宋" w:cs="仿宋"/>
          <w:sz w:val="28"/>
          <w:szCs w:val="28"/>
        </w:rPr>
      </w:pPr>
      <w:r>
        <w:rPr>
          <w:rFonts w:hint="eastAsia" w:ascii="仿宋" w:hAnsi="仿宋" w:eastAsia="仿宋" w:cs="仿宋"/>
          <w:sz w:val="28"/>
          <w:szCs w:val="28"/>
        </w:rPr>
        <w:t xml:space="preserve">供应商名称：（盖章）             </w:t>
      </w:r>
    </w:p>
    <w:p w14:paraId="462DDB51">
      <w:pPr>
        <w:snapToGrid w:val="0"/>
        <w:spacing w:line="500" w:lineRule="exact"/>
        <w:ind w:left="1322" w:hanging="1321" w:hangingChars="472"/>
        <w:rPr>
          <w:rFonts w:ascii="仿宋" w:hAnsi="仿宋" w:eastAsia="仿宋" w:cs="仿宋"/>
          <w:sz w:val="28"/>
          <w:szCs w:val="28"/>
        </w:rPr>
      </w:pPr>
      <w:r>
        <w:rPr>
          <w:rFonts w:hint="eastAsia" w:ascii="仿宋" w:hAnsi="仿宋" w:eastAsia="仿宋" w:cs="仿宋"/>
          <w:sz w:val="28"/>
          <w:szCs w:val="28"/>
        </w:rPr>
        <w:t>法定代表人或受权委托人（签字或盖章）：</w:t>
      </w:r>
    </w:p>
    <w:p w14:paraId="10292282">
      <w:pPr>
        <w:snapToGrid w:val="0"/>
        <w:spacing w:line="500" w:lineRule="exact"/>
        <w:ind w:left="1322" w:hanging="1321" w:hangingChars="472"/>
        <w:rPr>
          <w:rFonts w:ascii="仿宋" w:hAnsi="仿宋" w:eastAsia="仿宋" w:cs="仿宋"/>
          <w:sz w:val="28"/>
          <w:szCs w:val="28"/>
        </w:rPr>
      </w:pPr>
      <w:r>
        <w:rPr>
          <w:rFonts w:hint="eastAsia" w:ascii="仿宋" w:hAnsi="仿宋" w:eastAsia="仿宋" w:cs="仿宋"/>
          <w:sz w:val="28"/>
          <w:szCs w:val="28"/>
        </w:rPr>
        <w:t>日期：</w:t>
      </w:r>
    </w:p>
    <w:p w14:paraId="73E8F19D">
      <w:pPr>
        <w:spacing w:after="120"/>
        <w:rPr>
          <w:rFonts w:ascii="仿宋" w:hAnsi="仿宋" w:eastAsia="仿宋" w:cs="仿宋"/>
          <w:b/>
          <w:kern w:val="0"/>
          <w:sz w:val="28"/>
          <w:szCs w:val="28"/>
        </w:rPr>
      </w:pPr>
    </w:p>
    <w:p w14:paraId="27691DC0">
      <w:pPr>
        <w:spacing w:after="120"/>
        <w:rPr>
          <w:rFonts w:ascii="仿宋" w:hAnsi="仿宋" w:eastAsia="仿宋" w:cs="仿宋"/>
          <w:b/>
          <w:kern w:val="0"/>
          <w:sz w:val="28"/>
          <w:szCs w:val="28"/>
        </w:rPr>
      </w:pPr>
    </w:p>
    <w:p w14:paraId="3FE01299">
      <w:pPr>
        <w:spacing w:after="120"/>
        <w:rPr>
          <w:rFonts w:ascii="仿宋" w:hAnsi="仿宋" w:eastAsia="仿宋" w:cs="仿宋"/>
          <w:b/>
          <w:kern w:val="0"/>
          <w:sz w:val="28"/>
          <w:szCs w:val="28"/>
        </w:rPr>
      </w:pPr>
    </w:p>
    <w:p w14:paraId="5BC0D613">
      <w:pPr>
        <w:spacing w:after="120"/>
        <w:rPr>
          <w:rFonts w:ascii="仿宋" w:hAnsi="仿宋" w:eastAsia="仿宋" w:cs="仿宋"/>
          <w:b/>
          <w:kern w:val="0"/>
          <w:sz w:val="28"/>
          <w:szCs w:val="28"/>
        </w:rPr>
      </w:pPr>
    </w:p>
    <w:p w14:paraId="7B3D3E26">
      <w:pPr>
        <w:spacing w:after="120"/>
        <w:rPr>
          <w:rFonts w:ascii="仿宋" w:hAnsi="仿宋" w:eastAsia="仿宋" w:cs="仿宋"/>
          <w:b/>
          <w:kern w:val="0"/>
          <w:sz w:val="28"/>
          <w:szCs w:val="28"/>
        </w:rPr>
      </w:pPr>
    </w:p>
    <w:bookmarkEnd w:id="29"/>
    <w:p w14:paraId="6B463A9A">
      <w:pPr>
        <w:pStyle w:val="4"/>
        <w:rPr>
          <w:rFonts w:ascii="仿宋" w:hAnsi="仿宋" w:eastAsia="仿宋" w:cs="仿宋"/>
          <w:b/>
          <w:sz w:val="36"/>
          <w:szCs w:val="36"/>
        </w:rPr>
      </w:pPr>
    </w:p>
    <w:p w14:paraId="4D2A4237">
      <w:pPr>
        <w:pStyle w:val="4"/>
        <w:jc w:val="center"/>
        <w:rPr>
          <w:rFonts w:ascii="仿宋" w:hAnsi="仿宋" w:eastAsia="仿宋" w:cs="仿宋"/>
          <w:b/>
          <w:sz w:val="36"/>
          <w:szCs w:val="36"/>
        </w:rPr>
      </w:pPr>
      <w:r>
        <w:rPr>
          <w:rFonts w:hint="eastAsia" w:ascii="仿宋" w:hAnsi="仿宋" w:eastAsia="仿宋" w:cs="仿宋"/>
          <w:b/>
          <w:sz w:val="36"/>
          <w:szCs w:val="36"/>
        </w:rPr>
        <w:t>第七部分  质询提出和处理</w:t>
      </w:r>
    </w:p>
    <w:p w14:paraId="3072D23D">
      <w:pPr>
        <w:autoSpaceDE w:val="0"/>
        <w:autoSpaceDN w:val="0"/>
        <w:adjustRightInd w:val="0"/>
        <w:snapToGrid w:val="0"/>
        <w:spacing w:line="360" w:lineRule="auto"/>
        <w:ind w:firstLine="562" w:firstLineChars="200"/>
        <w:contextualSpacing/>
        <w:rPr>
          <w:rFonts w:ascii="仿宋" w:hAnsi="仿宋" w:eastAsia="仿宋"/>
          <w:b/>
          <w:color w:val="000000"/>
          <w:sz w:val="28"/>
          <w:szCs w:val="28"/>
        </w:rPr>
      </w:pPr>
      <w:r>
        <w:rPr>
          <w:rFonts w:hint="eastAsia" w:ascii="仿宋" w:hAnsi="仿宋" w:eastAsia="仿宋"/>
          <w:b/>
          <w:color w:val="000000"/>
          <w:sz w:val="28"/>
          <w:szCs w:val="28"/>
        </w:rPr>
        <w:t>一、质询的提出</w:t>
      </w:r>
    </w:p>
    <w:p w14:paraId="2B48352E">
      <w:pPr>
        <w:autoSpaceDE w:val="0"/>
        <w:autoSpaceDN w:val="0"/>
        <w:adjustRightInd w:val="0"/>
        <w:snapToGrid w:val="0"/>
        <w:spacing w:line="360" w:lineRule="auto"/>
        <w:ind w:firstLine="560" w:firstLineChars="200"/>
        <w:contextualSpacing/>
        <w:rPr>
          <w:rFonts w:ascii="仿宋" w:hAnsi="仿宋" w:eastAsia="仿宋" w:cs="宋体"/>
          <w:color w:val="000000"/>
          <w:kern w:val="0"/>
          <w:sz w:val="28"/>
          <w:szCs w:val="28"/>
          <w:lang w:val="zh-CN"/>
        </w:rPr>
      </w:pPr>
      <w:r>
        <w:rPr>
          <w:rFonts w:hint="eastAsia" w:ascii="仿宋" w:hAnsi="仿宋" w:eastAsia="仿宋" w:cs="宋体"/>
          <w:color w:val="000000"/>
          <w:kern w:val="0"/>
          <w:sz w:val="28"/>
          <w:szCs w:val="28"/>
          <w:lang w:val="zh-CN"/>
        </w:rPr>
        <w:t>1．质询人必须是直接参加本次采购活动的当事人。</w:t>
      </w:r>
    </w:p>
    <w:p w14:paraId="4889C6C5">
      <w:pPr>
        <w:autoSpaceDE w:val="0"/>
        <w:autoSpaceDN w:val="0"/>
        <w:adjustRightInd w:val="0"/>
        <w:snapToGrid w:val="0"/>
        <w:spacing w:line="360" w:lineRule="auto"/>
        <w:ind w:firstLine="560" w:firstLineChars="200"/>
        <w:contextualSpacing/>
        <w:rPr>
          <w:rFonts w:ascii="仿宋" w:hAnsi="仿宋" w:eastAsia="仿宋" w:cs="宋体"/>
          <w:color w:val="000000"/>
          <w:kern w:val="0"/>
          <w:sz w:val="28"/>
          <w:szCs w:val="28"/>
          <w:lang w:val="zh-CN"/>
        </w:rPr>
      </w:pPr>
      <w:r>
        <w:rPr>
          <w:rFonts w:hint="eastAsia" w:ascii="仿宋" w:hAnsi="仿宋" w:eastAsia="仿宋" w:cs="宋体"/>
          <w:color w:val="000000"/>
          <w:kern w:val="0"/>
          <w:sz w:val="28"/>
          <w:szCs w:val="28"/>
          <w:lang w:val="zh-CN"/>
        </w:rPr>
        <w:t>2．领取采购文件的供应商应根据第二部分“投标须知”中“第一款”“第1项”的约定提出询问。</w:t>
      </w:r>
    </w:p>
    <w:p w14:paraId="7F19BF92">
      <w:pPr>
        <w:autoSpaceDE w:val="0"/>
        <w:autoSpaceDN w:val="0"/>
        <w:adjustRightInd w:val="0"/>
        <w:snapToGrid w:val="0"/>
        <w:spacing w:line="360" w:lineRule="auto"/>
        <w:ind w:firstLine="560" w:firstLineChars="200"/>
        <w:contextualSpacing/>
        <w:rPr>
          <w:rFonts w:ascii="仿宋" w:hAnsi="仿宋" w:eastAsia="仿宋" w:cs="宋体"/>
          <w:color w:val="000000"/>
          <w:kern w:val="0"/>
          <w:sz w:val="28"/>
          <w:szCs w:val="28"/>
          <w:lang w:val="zh-CN"/>
        </w:rPr>
      </w:pPr>
      <w:r>
        <w:rPr>
          <w:rFonts w:hint="eastAsia" w:ascii="仿宋" w:hAnsi="仿宋" w:eastAsia="仿宋" w:cs="宋体"/>
          <w:color w:val="000000"/>
          <w:kern w:val="0"/>
          <w:sz w:val="28"/>
          <w:szCs w:val="28"/>
          <w:lang w:val="zh-CN"/>
        </w:rPr>
        <w:t>3．提出质询时，必须坚持“谁主张，谁举证”、“实事求是”的原则，不能臆测。属于须由法定部门调查、侦查或先行作出相关认定的事项，质询人应当依法申请具有法定职权的部门查清、认定，并将相关结果提供给采购人。采购人不具有法定调查、认定权限。</w:t>
      </w:r>
    </w:p>
    <w:p w14:paraId="5980E553">
      <w:pPr>
        <w:snapToGrid w:val="0"/>
        <w:spacing w:line="360" w:lineRule="auto"/>
        <w:ind w:firstLine="560" w:firstLineChars="200"/>
        <w:contextualSpacing/>
        <w:rPr>
          <w:rFonts w:ascii="仿宋" w:hAnsi="仿宋" w:eastAsia="仿宋" w:cs="宋体"/>
          <w:color w:val="000000"/>
          <w:kern w:val="0"/>
          <w:sz w:val="28"/>
          <w:szCs w:val="28"/>
        </w:rPr>
      </w:pPr>
      <w:r>
        <w:rPr>
          <w:rFonts w:hint="eastAsia" w:ascii="仿宋" w:hAnsi="仿宋" w:eastAsia="仿宋"/>
          <w:color w:val="000000"/>
          <w:sz w:val="28"/>
          <w:szCs w:val="28"/>
        </w:rPr>
        <w:t>4、对本次采购有质询的，实行实名制，不得进行虚假、恶意质询。质询人应在质询有效期内以书面形式</w:t>
      </w:r>
      <w:r>
        <w:rPr>
          <w:rFonts w:hint="eastAsia" w:ascii="仿宋" w:hAnsi="仿宋" w:eastAsia="仿宋" w:cs="宋体"/>
          <w:color w:val="000000"/>
          <w:kern w:val="0"/>
          <w:sz w:val="28"/>
          <w:szCs w:val="28"/>
          <w:lang w:val="zh-CN"/>
        </w:rPr>
        <w:t>提出《质询函》</w:t>
      </w:r>
      <w:r>
        <w:rPr>
          <w:rFonts w:hint="eastAsia" w:ascii="仿宋" w:hAnsi="仿宋" w:eastAsia="仿宋"/>
          <w:color w:val="000000"/>
          <w:sz w:val="28"/>
          <w:szCs w:val="28"/>
        </w:rPr>
        <w:t>，《质询函》内容应</w:t>
      </w:r>
      <w:r>
        <w:rPr>
          <w:rFonts w:hint="eastAsia" w:ascii="仿宋" w:hAnsi="仿宋" w:eastAsia="仿宋" w:cs="宋体"/>
          <w:color w:val="000000"/>
          <w:kern w:val="0"/>
          <w:sz w:val="28"/>
          <w:szCs w:val="28"/>
          <w:lang w:val="zh-CN"/>
        </w:rPr>
        <w:t>包括</w:t>
      </w:r>
      <w:r>
        <w:rPr>
          <w:rFonts w:hint="eastAsia" w:ascii="仿宋" w:hAnsi="仿宋" w:eastAsia="仿宋"/>
          <w:color w:val="000000"/>
          <w:sz w:val="28"/>
          <w:szCs w:val="28"/>
        </w:rPr>
        <w:t>质询事项、主要内容、事实依据、适应法规条款、佐证材料等。同时，</w:t>
      </w:r>
      <w:r>
        <w:rPr>
          <w:rFonts w:hint="eastAsia" w:ascii="仿宋" w:hAnsi="仿宋" w:eastAsia="仿宋" w:cs="宋体"/>
          <w:color w:val="000000"/>
          <w:kern w:val="0"/>
          <w:sz w:val="28"/>
          <w:szCs w:val="28"/>
        </w:rPr>
        <w:t>质询人应保证其提出的质询内容及</w:t>
      </w:r>
      <w:r>
        <w:rPr>
          <w:rFonts w:hint="eastAsia" w:ascii="仿宋" w:hAnsi="仿宋" w:eastAsia="仿宋"/>
          <w:color w:val="000000"/>
          <w:sz w:val="28"/>
          <w:szCs w:val="28"/>
        </w:rPr>
        <w:t>相关佐证材料</w:t>
      </w:r>
      <w:r>
        <w:rPr>
          <w:rFonts w:hint="eastAsia" w:ascii="仿宋" w:hAnsi="仿宋" w:eastAsia="仿宋" w:cs="宋体"/>
          <w:color w:val="000000"/>
          <w:kern w:val="0"/>
          <w:sz w:val="28"/>
          <w:szCs w:val="28"/>
        </w:rPr>
        <w:t>的真实性及来源的合法性，并承担相应的法律责任。</w:t>
      </w:r>
    </w:p>
    <w:p w14:paraId="347C5C29">
      <w:pPr>
        <w:snapToGrid w:val="0"/>
        <w:spacing w:line="360" w:lineRule="auto"/>
        <w:ind w:firstLine="560" w:firstLineChars="200"/>
        <w:contextualSpacing/>
        <w:rPr>
          <w:rFonts w:ascii="仿宋" w:hAnsi="仿宋" w:eastAsia="仿宋"/>
          <w:color w:val="000000"/>
          <w:sz w:val="28"/>
          <w:szCs w:val="28"/>
        </w:rPr>
      </w:pPr>
      <w:r>
        <w:rPr>
          <w:rFonts w:hint="eastAsia" w:ascii="仿宋" w:hAnsi="仿宋" w:eastAsia="仿宋" w:cs="宋体"/>
          <w:color w:val="000000"/>
          <w:kern w:val="0"/>
          <w:sz w:val="28"/>
          <w:szCs w:val="28"/>
          <w:lang w:val="zh-CN"/>
        </w:rPr>
        <w:t>对不按《质询函》格式就提出质询的、不能提供</w:t>
      </w:r>
      <w:r>
        <w:rPr>
          <w:rFonts w:hint="eastAsia" w:ascii="仿宋" w:hAnsi="仿宋" w:eastAsia="仿宋"/>
          <w:color w:val="000000"/>
          <w:sz w:val="28"/>
          <w:szCs w:val="28"/>
        </w:rPr>
        <w:t>相关佐证材料的、涉及商业秘密的、非书面形式的、非送达的、匿名的《质询函》将不予受理。</w:t>
      </w:r>
    </w:p>
    <w:p w14:paraId="7CEF4EC7">
      <w:pPr>
        <w:snapToGrid w:val="0"/>
        <w:spacing w:line="360" w:lineRule="auto"/>
        <w:ind w:firstLine="560" w:firstLineChars="200"/>
        <w:contextualSpacing/>
        <w:rPr>
          <w:rFonts w:ascii="仿宋" w:hAnsi="仿宋" w:eastAsia="仿宋"/>
          <w:color w:val="000000"/>
          <w:sz w:val="28"/>
          <w:szCs w:val="28"/>
        </w:rPr>
      </w:pPr>
      <w:r>
        <w:rPr>
          <w:rFonts w:hint="eastAsia" w:ascii="仿宋" w:hAnsi="仿宋" w:eastAsia="仿宋"/>
          <w:color w:val="000000"/>
          <w:sz w:val="28"/>
          <w:szCs w:val="28"/>
        </w:rPr>
        <w:t>相关佐证材料要具备客观性、关联性、合法性，无法查实的（如宣传册、媒体报道、猜测、推理等）不能作为佐证材料。</w:t>
      </w:r>
    </w:p>
    <w:p w14:paraId="55BC810D">
      <w:pPr>
        <w:snapToGrid w:val="0"/>
        <w:spacing w:line="360" w:lineRule="auto"/>
        <w:ind w:firstLine="562" w:firstLineChars="200"/>
        <w:contextualSpacing/>
        <w:rPr>
          <w:rFonts w:ascii="仿宋" w:hAnsi="仿宋" w:eastAsia="仿宋" w:cs="宋体"/>
          <w:b/>
          <w:color w:val="000000"/>
          <w:kern w:val="0"/>
          <w:sz w:val="28"/>
          <w:szCs w:val="28"/>
        </w:rPr>
      </w:pPr>
      <w:r>
        <w:rPr>
          <w:rFonts w:hint="eastAsia" w:ascii="仿宋" w:hAnsi="仿宋" w:eastAsia="仿宋"/>
          <w:b/>
          <w:color w:val="000000"/>
          <w:sz w:val="28"/>
          <w:szCs w:val="28"/>
        </w:rPr>
        <w:t>采购人、采购组织方</w:t>
      </w:r>
      <w:r>
        <w:rPr>
          <w:rFonts w:hint="eastAsia" w:ascii="仿宋" w:hAnsi="仿宋" w:eastAsia="仿宋" w:cs="宋体"/>
          <w:b/>
          <w:color w:val="000000"/>
          <w:kern w:val="0"/>
          <w:sz w:val="28"/>
          <w:szCs w:val="28"/>
        </w:rPr>
        <w:t>不负责搜集相关佐证材料等工作。</w:t>
      </w:r>
    </w:p>
    <w:p w14:paraId="5CCAF956">
      <w:pPr>
        <w:autoSpaceDE w:val="0"/>
        <w:autoSpaceDN w:val="0"/>
        <w:adjustRightInd w:val="0"/>
        <w:snapToGrid w:val="0"/>
        <w:spacing w:line="360" w:lineRule="auto"/>
        <w:ind w:firstLine="562" w:firstLineChars="200"/>
        <w:contextualSpacing/>
        <w:rPr>
          <w:rFonts w:ascii="仿宋" w:hAnsi="仿宋" w:eastAsia="仿宋"/>
          <w:b/>
          <w:color w:val="000000"/>
          <w:sz w:val="28"/>
          <w:szCs w:val="28"/>
        </w:rPr>
      </w:pPr>
      <w:r>
        <w:rPr>
          <w:rFonts w:hint="eastAsia" w:ascii="仿宋" w:hAnsi="仿宋" w:eastAsia="仿宋"/>
          <w:b/>
          <w:color w:val="000000"/>
          <w:sz w:val="28"/>
          <w:szCs w:val="28"/>
        </w:rPr>
        <w:t>二、质询的受理</w:t>
      </w:r>
    </w:p>
    <w:p w14:paraId="20E6857C">
      <w:pPr>
        <w:autoSpaceDE w:val="0"/>
        <w:autoSpaceDN w:val="0"/>
        <w:adjustRightInd w:val="0"/>
        <w:snapToGrid w:val="0"/>
        <w:spacing w:line="360" w:lineRule="auto"/>
        <w:ind w:firstLine="560" w:firstLineChars="200"/>
        <w:contextualSpacing/>
        <w:rPr>
          <w:rFonts w:ascii="仿宋" w:hAnsi="仿宋" w:eastAsia="仿宋" w:cs="宋体"/>
          <w:color w:val="000000"/>
          <w:kern w:val="0"/>
          <w:sz w:val="28"/>
          <w:szCs w:val="28"/>
          <w:lang w:val="zh-CN"/>
        </w:rPr>
      </w:pPr>
      <w:r>
        <w:rPr>
          <w:rFonts w:hint="eastAsia" w:ascii="仿宋" w:hAnsi="仿宋" w:eastAsia="仿宋"/>
          <w:color w:val="000000"/>
          <w:sz w:val="28"/>
          <w:szCs w:val="28"/>
        </w:rPr>
        <w:t>1、《质询函》须由质询人的法定代表人或参加本次采购授权人</w:t>
      </w:r>
      <w:r>
        <w:rPr>
          <w:rFonts w:hint="eastAsia" w:ascii="仿宋" w:hAnsi="仿宋" w:eastAsia="仿宋" w:cs="宋体"/>
          <w:color w:val="000000"/>
          <w:kern w:val="0"/>
          <w:sz w:val="28"/>
          <w:szCs w:val="28"/>
          <w:lang w:val="zh-CN"/>
        </w:rPr>
        <w:t>送达</w:t>
      </w:r>
      <w:r>
        <w:rPr>
          <w:rFonts w:hint="eastAsia" w:ascii="仿宋" w:hAnsi="仿宋" w:eastAsia="仿宋"/>
          <w:color w:val="000000"/>
          <w:sz w:val="28"/>
          <w:szCs w:val="28"/>
        </w:rPr>
        <w:t>采购人或采购组织方（联系方式见采购公告）</w:t>
      </w:r>
      <w:r>
        <w:rPr>
          <w:rFonts w:hint="eastAsia" w:ascii="仿宋" w:hAnsi="仿宋" w:eastAsia="仿宋" w:cs="宋体"/>
          <w:color w:val="000000"/>
          <w:kern w:val="0"/>
          <w:sz w:val="28"/>
          <w:szCs w:val="28"/>
          <w:lang w:val="zh-CN"/>
        </w:rPr>
        <w:t>。</w:t>
      </w:r>
    </w:p>
    <w:p w14:paraId="744AFF04">
      <w:pPr>
        <w:autoSpaceDE w:val="0"/>
        <w:autoSpaceDN w:val="0"/>
        <w:adjustRightInd w:val="0"/>
        <w:snapToGrid w:val="0"/>
        <w:spacing w:line="360" w:lineRule="auto"/>
        <w:ind w:firstLine="560" w:firstLineChars="200"/>
        <w:contextualSpacing/>
        <w:rPr>
          <w:rFonts w:ascii="仿宋" w:hAnsi="仿宋" w:eastAsia="仿宋" w:cs="宋体"/>
          <w:color w:val="000000"/>
          <w:kern w:val="0"/>
          <w:sz w:val="28"/>
          <w:szCs w:val="28"/>
          <w:lang w:val="zh-CN"/>
        </w:rPr>
      </w:pPr>
      <w:r>
        <w:rPr>
          <w:rFonts w:hint="eastAsia" w:ascii="仿宋" w:hAnsi="仿宋" w:eastAsia="仿宋" w:cs="宋体"/>
          <w:color w:val="000000"/>
          <w:kern w:val="0"/>
          <w:sz w:val="28"/>
          <w:szCs w:val="28"/>
          <w:lang w:val="zh-CN"/>
        </w:rPr>
        <w:t>2、对符合要求的《</w:t>
      </w:r>
      <w:r>
        <w:rPr>
          <w:rFonts w:hint="eastAsia" w:ascii="仿宋" w:hAnsi="仿宋" w:eastAsia="仿宋"/>
          <w:color w:val="000000"/>
          <w:sz w:val="28"/>
          <w:szCs w:val="28"/>
        </w:rPr>
        <w:t>质询函</w:t>
      </w:r>
      <w:r>
        <w:rPr>
          <w:rFonts w:hint="eastAsia" w:ascii="仿宋" w:hAnsi="仿宋" w:eastAsia="仿宋" w:cs="宋体"/>
          <w:color w:val="000000"/>
          <w:kern w:val="0"/>
          <w:sz w:val="28"/>
          <w:szCs w:val="28"/>
          <w:lang w:val="zh-CN"/>
        </w:rPr>
        <w:t>》，</w:t>
      </w:r>
      <w:r>
        <w:rPr>
          <w:rFonts w:hint="eastAsia" w:ascii="仿宋" w:hAnsi="仿宋" w:eastAsia="仿宋"/>
          <w:color w:val="000000"/>
          <w:sz w:val="28"/>
          <w:szCs w:val="28"/>
        </w:rPr>
        <w:t>采购人或采购组织方</w:t>
      </w:r>
      <w:r>
        <w:rPr>
          <w:rFonts w:hint="eastAsia" w:ascii="仿宋" w:hAnsi="仿宋" w:eastAsia="仿宋" w:cs="宋体"/>
          <w:color w:val="000000"/>
          <w:kern w:val="0"/>
          <w:sz w:val="28"/>
          <w:szCs w:val="28"/>
          <w:lang w:val="zh-CN"/>
        </w:rPr>
        <w:t>签收并受理。在受理过程中，发现需要质询人进一步补充相关佐证材料的，请质询人在规定的时间内提供，质询回复时间相应顺延。质询人不能按时补充相关佐证材料的，自行承担不利后果。</w:t>
      </w:r>
    </w:p>
    <w:p w14:paraId="79C89B0D">
      <w:pPr>
        <w:autoSpaceDE w:val="0"/>
        <w:autoSpaceDN w:val="0"/>
        <w:adjustRightInd w:val="0"/>
        <w:snapToGrid w:val="0"/>
        <w:spacing w:line="360" w:lineRule="auto"/>
        <w:ind w:firstLine="560" w:firstLineChars="200"/>
        <w:contextualSpacing/>
        <w:rPr>
          <w:rFonts w:ascii="仿宋" w:hAnsi="仿宋" w:eastAsia="仿宋" w:cs="宋体"/>
          <w:color w:val="000000"/>
          <w:kern w:val="0"/>
          <w:sz w:val="28"/>
          <w:szCs w:val="28"/>
          <w:lang w:val="zh-CN"/>
        </w:rPr>
      </w:pPr>
      <w:r>
        <w:rPr>
          <w:rFonts w:hint="eastAsia" w:ascii="仿宋" w:hAnsi="仿宋" w:eastAsia="仿宋" w:cs="宋体"/>
          <w:color w:val="000000"/>
          <w:kern w:val="0"/>
          <w:sz w:val="28"/>
          <w:szCs w:val="28"/>
          <w:lang w:val="zh-CN"/>
        </w:rPr>
        <w:t>3、对不符合要求的《</w:t>
      </w:r>
      <w:r>
        <w:rPr>
          <w:rFonts w:hint="eastAsia" w:ascii="仿宋" w:hAnsi="仿宋" w:eastAsia="仿宋"/>
          <w:color w:val="000000"/>
          <w:sz w:val="28"/>
          <w:szCs w:val="28"/>
        </w:rPr>
        <w:t>质询函</w:t>
      </w:r>
      <w:r>
        <w:rPr>
          <w:rFonts w:hint="eastAsia" w:ascii="仿宋" w:hAnsi="仿宋" w:eastAsia="仿宋" w:cs="宋体"/>
          <w:color w:val="000000"/>
          <w:kern w:val="0"/>
          <w:sz w:val="28"/>
          <w:szCs w:val="28"/>
          <w:lang w:val="zh-CN"/>
        </w:rPr>
        <w:t>》，</w:t>
      </w:r>
      <w:r>
        <w:rPr>
          <w:rFonts w:hint="eastAsia" w:ascii="仿宋" w:hAnsi="仿宋" w:eastAsia="仿宋"/>
          <w:color w:val="000000"/>
          <w:sz w:val="28"/>
          <w:szCs w:val="28"/>
        </w:rPr>
        <w:t>采购人或采购组织方</w:t>
      </w:r>
      <w:r>
        <w:rPr>
          <w:rFonts w:hint="eastAsia" w:ascii="仿宋" w:hAnsi="仿宋" w:eastAsia="仿宋" w:cs="宋体"/>
          <w:color w:val="000000"/>
          <w:kern w:val="0"/>
          <w:sz w:val="28"/>
          <w:szCs w:val="28"/>
          <w:lang w:val="zh-CN"/>
        </w:rPr>
        <w:t>将不予受理。</w:t>
      </w:r>
    </w:p>
    <w:p w14:paraId="2DC456B1">
      <w:pPr>
        <w:autoSpaceDE w:val="0"/>
        <w:autoSpaceDN w:val="0"/>
        <w:adjustRightInd w:val="0"/>
        <w:snapToGrid w:val="0"/>
        <w:spacing w:line="360" w:lineRule="auto"/>
        <w:ind w:firstLine="560" w:firstLineChars="200"/>
        <w:contextualSpacing/>
        <w:rPr>
          <w:rFonts w:ascii="仿宋" w:hAnsi="仿宋" w:eastAsia="仿宋" w:cs="宋体"/>
          <w:color w:val="000000"/>
          <w:kern w:val="0"/>
          <w:sz w:val="28"/>
          <w:szCs w:val="28"/>
        </w:rPr>
      </w:pPr>
      <w:r>
        <w:rPr>
          <w:rFonts w:hint="eastAsia" w:ascii="仿宋" w:hAnsi="仿宋" w:eastAsia="仿宋" w:cs="宋体"/>
          <w:color w:val="000000"/>
          <w:kern w:val="0"/>
          <w:sz w:val="28"/>
          <w:szCs w:val="28"/>
          <w:lang w:val="zh-CN"/>
        </w:rPr>
        <w:t>4、</w:t>
      </w:r>
      <w:r>
        <w:rPr>
          <w:rFonts w:hint="eastAsia" w:ascii="仿宋" w:hAnsi="仿宋" w:eastAsia="仿宋"/>
          <w:color w:val="000000"/>
          <w:sz w:val="28"/>
          <w:szCs w:val="28"/>
        </w:rPr>
        <w:t>采购人或采购组织方</w:t>
      </w:r>
      <w:r>
        <w:rPr>
          <w:rFonts w:hint="eastAsia" w:ascii="仿宋" w:hAnsi="仿宋" w:eastAsia="仿宋" w:cs="宋体"/>
          <w:color w:val="000000"/>
          <w:kern w:val="0"/>
          <w:sz w:val="28"/>
          <w:szCs w:val="28"/>
        </w:rPr>
        <w:t>负责将质询人提出的质询材料提供给相关专家或评委审核，并将审核意见回复质询人。</w:t>
      </w:r>
    </w:p>
    <w:p w14:paraId="083BCC72">
      <w:pPr>
        <w:widowControl/>
        <w:tabs>
          <w:tab w:val="left" w:pos="0"/>
        </w:tabs>
        <w:snapToGrid w:val="0"/>
        <w:spacing w:line="360" w:lineRule="auto"/>
        <w:ind w:firstLine="560" w:firstLineChars="200"/>
        <w:contextualSpacing/>
        <w:rPr>
          <w:rFonts w:ascii="仿宋" w:hAnsi="仿宋" w:eastAsia="仿宋" w:cs="宋体"/>
          <w:color w:val="000000"/>
          <w:kern w:val="0"/>
          <w:sz w:val="28"/>
          <w:szCs w:val="28"/>
        </w:rPr>
      </w:pPr>
      <w:r>
        <w:rPr>
          <w:rFonts w:hint="eastAsia" w:ascii="仿宋" w:hAnsi="仿宋" w:eastAsia="仿宋"/>
          <w:color w:val="000000"/>
          <w:sz w:val="28"/>
          <w:szCs w:val="28"/>
        </w:rPr>
        <w:t>必要时，可向被质询人转发《质询函》及相关佐证材料。被质询人应当在要求的时间内，以书面形式作出说明，并提交相关证据。被质询人在规定时间内，无正当理由未提交相关证据的，视同放弃说明权利，</w:t>
      </w:r>
      <w:r>
        <w:rPr>
          <w:rFonts w:hint="eastAsia" w:ascii="仿宋" w:hAnsi="仿宋" w:eastAsia="仿宋" w:cs="宋体"/>
          <w:color w:val="000000"/>
          <w:kern w:val="0"/>
          <w:sz w:val="28"/>
          <w:szCs w:val="28"/>
          <w:lang w:val="zh-CN"/>
        </w:rPr>
        <w:t>自行承担不利后果</w:t>
      </w:r>
      <w:r>
        <w:rPr>
          <w:rFonts w:hint="eastAsia" w:ascii="仿宋" w:hAnsi="仿宋" w:eastAsia="仿宋"/>
          <w:color w:val="000000"/>
          <w:sz w:val="28"/>
          <w:szCs w:val="28"/>
        </w:rPr>
        <w:t>。</w:t>
      </w:r>
    </w:p>
    <w:p w14:paraId="5A7CB983">
      <w:pPr>
        <w:autoSpaceDE w:val="0"/>
        <w:autoSpaceDN w:val="0"/>
        <w:adjustRightInd w:val="0"/>
        <w:snapToGrid w:val="0"/>
        <w:spacing w:line="360" w:lineRule="auto"/>
        <w:ind w:firstLine="560" w:firstLineChars="200"/>
        <w:contextualSpacing/>
        <w:rPr>
          <w:rFonts w:ascii="仿宋" w:hAnsi="仿宋" w:eastAsia="仿宋" w:cs="宋体"/>
          <w:color w:val="000000"/>
          <w:kern w:val="0"/>
          <w:sz w:val="28"/>
          <w:szCs w:val="28"/>
          <w:lang w:val="zh-CN"/>
        </w:rPr>
      </w:pPr>
      <w:r>
        <w:rPr>
          <w:rFonts w:hint="eastAsia" w:ascii="仿宋" w:hAnsi="仿宋" w:eastAsia="仿宋" w:cs="宋体"/>
          <w:color w:val="000000"/>
          <w:kern w:val="0"/>
          <w:sz w:val="28"/>
          <w:szCs w:val="28"/>
        </w:rPr>
        <w:t>5、</w:t>
      </w:r>
      <w:r>
        <w:rPr>
          <w:rFonts w:hint="eastAsia" w:ascii="仿宋" w:hAnsi="仿宋" w:eastAsia="仿宋" w:cs="宋体"/>
          <w:color w:val="000000"/>
          <w:kern w:val="0"/>
          <w:sz w:val="28"/>
          <w:szCs w:val="28"/>
          <w:lang w:val="zh-CN"/>
        </w:rPr>
        <w:t>因质询情况复杂，组织论证或审查时间较长的，</w:t>
      </w:r>
      <w:r>
        <w:rPr>
          <w:rFonts w:hint="eastAsia" w:ascii="仿宋" w:hAnsi="仿宋" w:eastAsia="仿宋"/>
          <w:color w:val="000000"/>
          <w:sz w:val="28"/>
          <w:szCs w:val="28"/>
        </w:rPr>
        <w:t>采购人或采购组织方</w:t>
      </w:r>
      <w:r>
        <w:rPr>
          <w:rFonts w:hint="eastAsia" w:ascii="仿宋" w:hAnsi="仿宋" w:eastAsia="仿宋" w:cs="宋体"/>
          <w:color w:val="000000"/>
          <w:kern w:val="0"/>
          <w:sz w:val="28"/>
          <w:szCs w:val="28"/>
          <w:lang w:val="zh-CN"/>
        </w:rPr>
        <w:t>可适当延长质询处理的时间，并以书面形式通知质询人。</w:t>
      </w:r>
    </w:p>
    <w:p w14:paraId="3FF3FD3F">
      <w:pPr>
        <w:autoSpaceDE w:val="0"/>
        <w:autoSpaceDN w:val="0"/>
        <w:adjustRightInd w:val="0"/>
        <w:snapToGrid w:val="0"/>
        <w:spacing w:line="360" w:lineRule="auto"/>
        <w:ind w:firstLine="562" w:firstLineChars="200"/>
        <w:contextualSpacing/>
        <w:rPr>
          <w:rFonts w:ascii="仿宋" w:hAnsi="仿宋" w:eastAsia="仿宋"/>
          <w:b/>
          <w:color w:val="000000"/>
          <w:sz w:val="28"/>
          <w:szCs w:val="28"/>
          <w:lang w:val="zh-CN"/>
        </w:rPr>
      </w:pPr>
      <w:r>
        <w:rPr>
          <w:rFonts w:hint="eastAsia" w:ascii="仿宋" w:hAnsi="仿宋" w:eastAsia="仿宋"/>
          <w:b/>
          <w:color w:val="000000"/>
          <w:sz w:val="28"/>
          <w:szCs w:val="28"/>
          <w:lang w:val="zh-CN"/>
        </w:rPr>
        <w:t>三、质询处理结果</w:t>
      </w:r>
    </w:p>
    <w:p w14:paraId="4BD558B6">
      <w:pPr>
        <w:tabs>
          <w:tab w:val="left" w:pos="8820"/>
        </w:tabs>
        <w:autoSpaceDE w:val="0"/>
        <w:autoSpaceDN w:val="0"/>
        <w:adjustRightInd w:val="0"/>
        <w:snapToGrid w:val="0"/>
        <w:spacing w:line="360" w:lineRule="auto"/>
        <w:ind w:firstLine="562" w:firstLineChars="200"/>
        <w:contextualSpacing/>
        <w:rPr>
          <w:rFonts w:ascii="仿宋" w:hAnsi="仿宋" w:eastAsia="仿宋" w:cs="宋体"/>
          <w:b/>
          <w:color w:val="000000"/>
          <w:kern w:val="0"/>
          <w:sz w:val="28"/>
          <w:szCs w:val="28"/>
          <w:lang w:val="zh-CN"/>
        </w:rPr>
      </w:pPr>
      <w:r>
        <w:rPr>
          <w:rFonts w:hint="eastAsia" w:ascii="仿宋" w:hAnsi="仿宋" w:eastAsia="仿宋" w:cs="宋体"/>
          <w:b/>
          <w:color w:val="000000"/>
          <w:kern w:val="0"/>
          <w:sz w:val="28"/>
          <w:szCs w:val="28"/>
          <w:lang w:val="zh-CN"/>
        </w:rPr>
        <w:t>1、质询成立的情形。</w:t>
      </w:r>
    </w:p>
    <w:p w14:paraId="0A7D3894">
      <w:pPr>
        <w:tabs>
          <w:tab w:val="left" w:pos="8820"/>
        </w:tabs>
        <w:autoSpaceDE w:val="0"/>
        <w:autoSpaceDN w:val="0"/>
        <w:adjustRightInd w:val="0"/>
        <w:snapToGrid w:val="0"/>
        <w:spacing w:line="360" w:lineRule="auto"/>
        <w:ind w:firstLine="560" w:firstLineChars="200"/>
        <w:contextualSpacing/>
        <w:rPr>
          <w:rFonts w:ascii="仿宋" w:hAnsi="仿宋" w:eastAsia="仿宋"/>
          <w:color w:val="000000"/>
          <w:sz w:val="28"/>
          <w:szCs w:val="28"/>
        </w:rPr>
      </w:pPr>
      <w:r>
        <w:rPr>
          <w:rFonts w:hint="eastAsia" w:ascii="仿宋" w:hAnsi="仿宋" w:eastAsia="仿宋"/>
          <w:color w:val="000000"/>
          <w:sz w:val="28"/>
          <w:szCs w:val="28"/>
        </w:rPr>
        <w:t>（1）质询人提供了客观详实的佐证材料，经调查认定事实成立的。</w:t>
      </w:r>
    </w:p>
    <w:p w14:paraId="1DBB4608">
      <w:pPr>
        <w:tabs>
          <w:tab w:val="left" w:pos="8820"/>
        </w:tabs>
        <w:autoSpaceDE w:val="0"/>
        <w:autoSpaceDN w:val="0"/>
        <w:adjustRightInd w:val="0"/>
        <w:snapToGrid w:val="0"/>
        <w:spacing w:line="360" w:lineRule="auto"/>
        <w:ind w:firstLine="560" w:firstLineChars="200"/>
        <w:contextualSpacing/>
        <w:rPr>
          <w:rFonts w:ascii="仿宋" w:hAnsi="仿宋" w:eastAsia="仿宋"/>
          <w:color w:val="000000"/>
          <w:sz w:val="28"/>
          <w:szCs w:val="28"/>
        </w:rPr>
      </w:pPr>
      <w:r>
        <w:rPr>
          <w:rFonts w:hint="eastAsia" w:ascii="仿宋" w:hAnsi="仿宋" w:eastAsia="仿宋"/>
          <w:color w:val="000000"/>
          <w:sz w:val="28"/>
          <w:szCs w:val="28"/>
        </w:rPr>
        <w:t>（2）被质询人主动承认的。</w:t>
      </w:r>
    </w:p>
    <w:p w14:paraId="472E14C1">
      <w:pPr>
        <w:tabs>
          <w:tab w:val="left" w:pos="8820"/>
        </w:tabs>
        <w:snapToGrid w:val="0"/>
        <w:spacing w:line="360" w:lineRule="auto"/>
        <w:ind w:firstLine="570"/>
        <w:contextualSpacing/>
        <w:rPr>
          <w:rFonts w:ascii="仿宋" w:hAnsi="仿宋" w:eastAsia="仿宋" w:cs="宋体"/>
          <w:b/>
          <w:color w:val="000000"/>
          <w:kern w:val="0"/>
          <w:sz w:val="28"/>
          <w:szCs w:val="28"/>
          <w:lang w:val="zh-CN"/>
        </w:rPr>
      </w:pPr>
      <w:r>
        <w:rPr>
          <w:rFonts w:hint="eastAsia" w:ascii="仿宋" w:hAnsi="仿宋" w:eastAsia="仿宋" w:cs="宋体"/>
          <w:b/>
          <w:color w:val="000000"/>
          <w:kern w:val="0"/>
          <w:sz w:val="28"/>
          <w:szCs w:val="28"/>
          <w:lang w:val="zh-CN"/>
        </w:rPr>
        <w:t>2、质询不成立的情形。</w:t>
      </w:r>
    </w:p>
    <w:p w14:paraId="7E14C91A">
      <w:pPr>
        <w:tabs>
          <w:tab w:val="left" w:pos="8820"/>
        </w:tabs>
        <w:snapToGrid w:val="0"/>
        <w:spacing w:line="360" w:lineRule="auto"/>
        <w:ind w:firstLine="560" w:firstLineChars="200"/>
        <w:contextualSpacing/>
        <w:jc w:val="left"/>
        <w:rPr>
          <w:rFonts w:ascii="仿宋" w:hAnsi="仿宋" w:eastAsia="仿宋"/>
          <w:color w:val="000000"/>
          <w:sz w:val="28"/>
          <w:szCs w:val="28"/>
          <w:lang w:val="zh-CN"/>
        </w:rPr>
      </w:pPr>
      <w:r>
        <w:rPr>
          <w:rFonts w:hint="eastAsia" w:ascii="仿宋" w:hAnsi="仿宋" w:eastAsia="仿宋"/>
          <w:color w:val="000000"/>
          <w:sz w:val="28"/>
          <w:szCs w:val="28"/>
        </w:rPr>
        <w:t>（</w:t>
      </w:r>
      <w:r>
        <w:rPr>
          <w:rFonts w:ascii="仿宋" w:hAnsi="仿宋" w:eastAsia="仿宋"/>
          <w:color w:val="000000"/>
          <w:sz w:val="28"/>
          <w:szCs w:val="28"/>
        </w:rPr>
        <w:t>1</w:t>
      </w:r>
      <w:r>
        <w:rPr>
          <w:rFonts w:hint="eastAsia" w:ascii="仿宋" w:hAnsi="仿宋" w:eastAsia="仿宋"/>
          <w:color w:val="000000"/>
          <w:sz w:val="28"/>
          <w:szCs w:val="28"/>
        </w:rPr>
        <w:t>）</w:t>
      </w:r>
      <w:r>
        <w:rPr>
          <w:rFonts w:hint="eastAsia" w:ascii="仿宋" w:hAnsi="仿宋" w:eastAsia="仿宋"/>
          <w:color w:val="000000"/>
          <w:sz w:val="28"/>
          <w:szCs w:val="28"/>
          <w:lang w:val="zh-CN"/>
        </w:rPr>
        <w:t xml:space="preserve">质询人书面申请撤回的。 </w:t>
      </w:r>
    </w:p>
    <w:p w14:paraId="23EF994A">
      <w:pPr>
        <w:tabs>
          <w:tab w:val="left" w:pos="8820"/>
        </w:tabs>
        <w:snapToGrid w:val="0"/>
        <w:spacing w:line="360" w:lineRule="auto"/>
        <w:ind w:firstLine="560" w:firstLineChars="200"/>
        <w:contextualSpacing/>
        <w:jc w:val="left"/>
        <w:rPr>
          <w:rFonts w:ascii="仿宋" w:hAnsi="仿宋" w:eastAsia="仿宋" w:cs="宋体"/>
          <w:color w:val="000000"/>
          <w:kern w:val="0"/>
          <w:sz w:val="28"/>
          <w:szCs w:val="28"/>
          <w:lang w:val="zh-CN"/>
        </w:rPr>
      </w:pPr>
      <w:r>
        <w:rPr>
          <w:rFonts w:hint="eastAsia" w:ascii="仿宋" w:hAnsi="仿宋" w:eastAsia="仿宋"/>
          <w:color w:val="000000"/>
          <w:sz w:val="28"/>
          <w:szCs w:val="28"/>
        </w:rPr>
        <w:t>（</w:t>
      </w:r>
      <w:r>
        <w:rPr>
          <w:rFonts w:ascii="仿宋" w:hAnsi="仿宋" w:eastAsia="仿宋"/>
          <w:color w:val="000000"/>
          <w:sz w:val="28"/>
          <w:szCs w:val="28"/>
        </w:rPr>
        <w:t>2</w:t>
      </w:r>
      <w:r>
        <w:rPr>
          <w:rFonts w:hint="eastAsia" w:ascii="仿宋" w:hAnsi="仿宋" w:eastAsia="仿宋"/>
          <w:color w:val="000000"/>
          <w:sz w:val="28"/>
          <w:szCs w:val="28"/>
        </w:rPr>
        <w:t>）</w:t>
      </w:r>
      <w:r>
        <w:rPr>
          <w:rFonts w:hint="eastAsia" w:ascii="仿宋" w:hAnsi="仿宋" w:eastAsia="仿宋" w:cs="宋体"/>
          <w:color w:val="000000"/>
          <w:kern w:val="0"/>
          <w:sz w:val="28"/>
          <w:szCs w:val="28"/>
          <w:lang w:val="zh-CN"/>
        </w:rPr>
        <w:t>质询人提供的</w:t>
      </w:r>
      <w:r>
        <w:rPr>
          <w:rFonts w:hint="eastAsia" w:ascii="仿宋" w:hAnsi="仿宋" w:eastAsia="仿宋"/>
          <w:color w:val="000000"/>
          <w:sz w:val="28"/>
          <w:szCs w:val="28"/>
        </w:rPr>
        <w:t>佐证材料</w:t>
      </w:r>
      <w:r>
        <w:rPr>
          <w:rFonts w:hint="eastAsia" w:ascii="仿宋" w:hAnsi="仿宋" w:eastAsia="仿宋" w:cs="宋体"/>
          <w:color w:val="000000"/>
          <w:kern w:val="0"/>
          <w:sz w:val="28"/>
          <w:szCs w:val="28"/>
          <w:lang w:val="zh-CN"/>
        </w:rPr>
        <w:t>不足以证明质询成立的，</w:t>
      </w:r>
      <w:r>
        <w:rPr>
          <w:rFonts w:hint="eastAsia" w:ascii="仿宋" w:hAnsi="仿宋" w:eastAsia="仿宋"/>
          <w:color w:val="000000"/>
          <w:sz w:val="28"/>
          <w:szCs w:val="28"/>
        </w:rPr>
        <w:t>采购人或采购组织方</w:t>
      </w:r>
      <w:r>
        <w:rPr>
          <w:rFonts w:hint="eastAsia" w:ascii="仿宋" w:hAnsi="仿宋" w:eastAsia="仿宋" w:cs="宋体"/>
          <w:color w:val="000000"/>
          <w:kern w:val="0"/>
          <w:sz w:val="28"/>
          <w:szCs w:val="28"/>
          <w:lang w:val="zh-CN"/>
        </w:rPr>
        <w:t>请质询人补充相关</w:t>
      </w:r>
      <w:r>
        <w:rPr>
          <w:rFonts w:hint="eastAsia" w:ascii="仿宋" w:hAnsi="仿宋" w:eastAsia="仿宋"/>
          <w:color w:val="000000"/>
          <w:sz w:val="28"/>
          <w:szCs w:val="28"/>
        </w:rPr>
        <w:t>佐证材料</w:t>
      </w:r>
      <w:r>
        <w:rPr>
          <w:rFonts w:hint="eastAsia" w:ascii="仿宋" w:hAnsi="仿宋" w:eastAsia="仿宋" w:cs="宋体"/>
          <w:color w:val="000000"/>
          <w:kern w:val="0"/>
          <w:sz w:val="28"/>
          <w:szCs w:val="28"/>
          <w:lang w:val="zh-CN"/>
        </w:rPr>
        <w:t>，</w:t>
      </w:r>
      <w:r>
        <w:rPr>
          <w:rFonts w:hint="eastAsia" w:ascii="仿宋" w:hAnsi="仿宋" w:eastAsia="仿宋"/>
          <w:color w:val="000000"/>
          <w:sz w:val="28"/>
          <w:szCs w:val="28"/>
        </w:rPr>
        <w:t>质询人在规定的时间内拒不配合的。</w:t>
      </w:r>
      <w:r>
        <w:rPr>
          <w:rFonts w:hint="eastAsia" w:ascii="仿宋" w:hAnsi="仿宋" w:eastAsia="仿宋" w:cs="宋体"/>
          <w:color w:val="000000"/>
          <w:kern w:val="0"/>
          <w:sz w:val="28"/>
          <w:szCs w:val="28"/>
          <w:lang w:val="zh-CN"/>
        </w:rPr>
        <w:t xml:space="preserve"> </w:t>
      </w:r>
    </w:p>
    <w:p w14:paraId="46ED21E4">
      <w:pPr>
        <w:tabs>
          <w:tab w:val="left" w:pos="8820"/>
        </w:tabs>
        <w:snapToGrid w:val="0"/>
        <w:spacing w:line="360" w:lineRule="auto"/>
        <w:ind w:firstLine="537" w:firstLineChars="192"/>
        <w:contextualSpacing/>
        <w:rPr>
          <w:rFonts w:ascii="仿宋" w:hAnsi="仿宋" w:eastAsia="仿宋" w:cs="宋体"/>
          <w:color w:val="000000"/>
          <w:kern w:val="0"/>
          <w:sz w:val="28"/>
          <w:szCs w:val="28"/>
          <w:lang w:val="zh-CN"/>
        </w:rPr>
      </w:pPr>
      <w:r>
        <w:rPr>
          <w:rFonts w:hint="eastAsia" w:ascii="仿宋" w:hAnsi="仿宋" w:eastAsia="仿宋"/>
          <w:color w:val="000000"/>
          <w:sz w:val="28"/>
          <w:szCs w:val="28"/>
        </w:rPr>
        <w:t>（</w:t>
      </w:r>
      <w:r>
        <w:rPr>
          <w:rFonts w:ascii="仿宋" w:hAnsi="仿宋" w:eastAsia="仿宋"/>
          <w:color w:val="000000"/>
          <w:sz w:val="28"/>
          <w:szCs w:val="28"/>
        </w:rPr>
        <w:t>3</w:t>
      </w:r>
      <w:r>
        <w:rPr>
          <w:rFonts w:hint="eastAsia" w:ascii="仿宋" w:hAnsi="仿宋" w:eastAsia="仿宋"/>
          <w:color w:val="000000"/>
          <w:sz w:val="28"/>
          <w:szCs w:val="28"/>
        </w:rPr>
        <w:t>）</w:t>
      </w:r>
      <w:r>
        <w:rPr>
          <w:rFonts w:hint="eastAsia" w:ascii="仿宋" w:hAnsi="仿宋" w:eastAsia="仿宋" w:cs="宋体"/>
          <w:color w:val="000000"/>
          <w:kern w:val="0"/>
          <w:sz w:val="28"/>
          <w:szCs w:val="28"/>
          <w:lang w:val="zh-CN"/>
        </w:rPr>
        <w:t>对明显有违事实的、经相关专家或评委认定无依据的、经其他采购活动当事人举证无依据的。</w:t>
      </w:r>
    </w:p>
    <w:p w14:paraId="12F32631">
      <w:pPr>
        <w:tabs>
          <w:tab w:val="left" w:pos="8820"/>
        </w:tabs>
        <w:snapToGrid w:val="0"/>
        <w:spacing w:line="360" w:lineRule="auto"/>
        <w:ind w:firstLine="537" w:firstLineChars="192"/>
        <w:contextualSpacing/>
        <w:rPr>
          <w:rFonts w:ascii="仿宋" w:hAnsi="仿宋" w:eastAsia="仿宋" w:cs="宋体"/>
          <w:color w:val="000000"/>
          <w:kern w:val="0"/>
          <w:sz w:val="28"/>
          <w:szCs w:val="28"/>
          <w:lang w:val="zh-CN"/>
        </w:rPr>
      </w:pPr>
      <w:r>
        <w:rPr>
          <w:rFonts w:hint="eastAsia" w:ascii="仿宋" w:hAnsi="仿宋" w:eastAsia="仿宋" w:cs="宋体"/>
          <w:color w:val="000000"/>
          <w:kern w:val="0"/>
          <w:sz w:val="28"/>
          <w:szCs w:val="28"/>
          <w:lang w:val="zh-CN"/>
        </w:rPr>
        <w:t>（</w:t>
      </w:r>
      <w:r>
        <w:rPr>
          <w:rFonts w:ascii="仿宋" w:hAnsi="仿宋" w:eastAsia="仿宋" w:cs="宋体"/>
          <w:color w:val="000000"/>
          <w:kern w:val="0"/>
          <w:sz w:val="28"/>
          <w:szCs w:val="28"/>
        </w:rPr>
        <w:t>4</w:t>
      </w:r>
      <w:r>
        <w:rPr>
          <w:rFonts w:hint="eastAsia" w:ascii="仿宋" w:hAnsi="仿宋" w:eastAsia="仿宋" w:cs="宋体"/>
          <w:color w:val="000000"/>
          <w:kern w:val="0"/>
          <w:sz w:val="28"/>
          <w:szCs w:val="28"/>
          <w:lang w:val="zh-CN"/>
        </w:rPr>
        <w:t>）经查实质询人使用虚假佐证材料的。</w:t>
      </w:r>
    </w:p>
    <w:p w14:paraId="01F09F31">
      <w:pPr>
        <w:tabs>
          <w:tab w:val="left" w:pos="8820"/>
        </w:tabs>
        <w:snapToGrid w:val="0"/>
        <w:spacing w:line="360" w:lineRule="auto"/>
        <w:ind w:firstLine="540" w:firstLineChars="192"/>
        <w:contextualSpacing/>
        <w:rPr>
          <w:rFonts w:ascii="仿宋" w:hAnsi="仿宋" w:eastAsia="仿宋"/>
          <w:b/>
          <w:color w:val="000000"/>
          <w:sz w:val="28"/>
          <w:szCs w:val="28"/>
        </w:rPr>
      </w:pPr>
      <w:r>
        <w:rPr>
          <w:rFonts w:hint="eastAsia" w:ascii="仿宋" w:hAnsi="仿宋" w:eastAsia="仿宋"/>
          <w:b/>
          <w:color w:val="000000"/>
          <w:sz w:val="28"/>
          <w:szCs w:val="28"/>
        </w:rPr>
        <w:t>3、处理结果的披露</w:t>
      </w:r>
    </w:p>
    <w:p w14:paraId="69796318">
      <w:pPr>
        <w:tabs>
          <w:tab w:val="left" w:pos="8820"/>
        </w:tabs>
        <w:autoSpaceDE w:val="0"/>
        <w:autoSpaceDN w:val="0"/>
        <w:adjustRightInd w:val="0"/>
        <w:snapToGrid w:val="0"/>
        <w:spacing w:line="360" w:lineRule="auto"/>
        <w:ind w:firstLine="560" w:firstLineChars="200"/>
        <w:contextualSpacing/>
        <w:rPr>
          <w:color w:val="000000"/>
          <w:sz w:val="28"/>
          <w:szCs w:val="28"/>
        </w:rPr>
      </w:pPr>
      <w:r>
        <w:rPr>
          <w:rFonts w:hint="eastAsia" w:ascii="仿宋" w:hAnsi="仿宋" w:eastAsia="仿宋"/>
          <w:color w:val="000000"/>
          <w:sz w:val="28"/>
          <w:szCs w:val="28"/>
        </w:rPr>
        <w:t>（1）采购人或采购组织方参照</w:t>
      </w:r>
      <w:r>
        <w:rPr>
          <w:rFonts w:hint="eastAsia" w:ascii="仿宋" w:hAnsi="仿宋" w:eastAsia="仿宋" w:cs="宋体"/>
          <w:color w:val="000000"/>
          <w:kern w:val="0"/>
          <w:sz w:val="28"/>
          <w:szCs w:val="28"/>
        </w:rPr>
        <w:t>有关规定进行</w:t>
      </w:r>
      <w:r>
        <w:rPr>
          <w:rFonts w:hint="eastAsia" w:ascii="仿宋" w:hAnsi="仿宋" w:eastAsia="仿宋" w:cs="宋体"/>
          <w:color w:val="000000"/>
          <w:kern w:val="0"/>
          <w:sz w:val="28"/>
          <w:szCs w:val="28"/>
          <w:lang w:val="zh-CN"/>
        </w:rPr>
        <w:t>处理，并书面通知相关当事人。</w:t>
      </w:r>
    </w:p>
    <w:p w14:paraId="17768072">
      <w:pPr>
        <w:tabs>
          <w:tab w:val="left" w:pos="8820"/>
        </w:tabs>
        <w:snapToGrid w:val="0"/>
        <w:spacing w:line="360" w:lineRule="auto"/>
        <w:ind w:firstLine="537" w:firstLineChars="192"/>
        <w:contextualSpacing/>
        <w:rPr>
          <w:rFonts w:ascii="仿宋" w:hAnsi="仿宋" w:eastAsia="仿宋" w:cs="宋体"/>
          <w:color w:val="000000"/>
          <w:kern w:val="0"/>
          <w:sz w:val="28"/>
          <w:szCs w:val="28"/>
          <w:lang w:val="zh-CN"/>
        </w:rPr>
      </w:pPr>
      <w:r>
        <w:rPr>
          <w:rFonts w:hint="eastAsia" w:ascii="仿宋" w:hAnsi="仿宋" w:eastAsia="仿宋"/>
          <w:color w:val="000000"/>
          <w:sz w:val="28"/>
          <w:szCs w:val="28"/>
        </w:rPr>
        <w:t>（2）采购人或采购组织方将</w:t>
      </w:r>
      <w:r>
        <w:rPr>
          <w:rFonts w:hint="eastAsia" w:ascii="仿宋" w:hAnsi="仿宋" w:eastAsia="仿宋" w:cs="宋体"/>
          <w:color w:val="000000"/>
          <w:kern w:val="0"/>
          <w:sz w:val="28"/>
          <w:szCs w:val="28"/>
          <w:lang w:val="zh-CN"/>
        </w:rPr>
        <w:t>视</w:t>
      </w:r>
      <w:r>
        <w:rPr>
          <w:rFonts w:hint="eastAsia" w:ascii="仿宋" w:hAnsi="仿宋" w:eastAsia="仿宋" w:cs="宋体"/>
          <w:color w:val="000000"/>
          <w:kern w:val="0"/>
          <w:sz w:val="28"/>
          <w:szCs w:val="28"/>
        </w:rPr>
        <w:t>情况将质询处理结果报上级主管部门</w:t>
      </w:r>
      <w:r>
        <w:rPr>
          <w:rFonts w:hint="eastAsia" w:ascii="仿宋" w:hAnsi="仿宋" w:eastAsia="仿宋" w:cs="宋体"/>
          <w:color w:val="000000"/>
          <w:kern w:val="0"/>
          <w:sz w:val="28"/>
          <w:szCs w:val="28"/>
          <w:lang w:val="zh-CN"/>
        </w:rPr>
        <w:t>。</w:t>
      </w:r>
    </w:p>
    <w:p w14:paraId="641B638A">
      <w:pPr>
        <w:autoSpaceDE w:val="0"/>
        <w:autoSpaceDN w:val="0"/>
        <w:adjustRightInd w:val="0"/>
        <w:snapToGrid w:val="0"/>
        <w:spacing w:line="360" w:lineRule="auto"/>
        <w:ind w:firstLine="562" w:firstLineChars="200"/>
        <w:contextualSpacing/>
        <w:rPr>
          <w:rFonts w:ascii="仿宋" w:hAnsi="仿宋" w:eastAsia="仿宋"/>
          <w:b/>
          <w:color w:val="000000"/>
          <w:sz w:val="28"/>
          <w:szCs w:val="28"/>
        </w:rPr>
      </w:pPr>
      <w:r>
        <w:rPr>
          <w:rFonts w:hint="eastAsia" w:ascii="仿宋" w:hAnsi="仿宋" w:eastAsia="仿宋"/>
          <w:b/>
          <w:color w:val="000000"/>
          <w:sz w:val="28"/>
          <w:szCs w:val="28"/>
        </w:rPr>
        <w:t>四、</w:t>
      </w:r>
      <w:r>
        <w:rPr>
          <w:rFonts w:hint="eastAsia" w:ascii="仿宋" w:hAnsi="仿宋" w:eastAsia="仿宋"/>
          <w:b/>
          <w:color w:val="000000"/>
          <w:sz w:val="28"/>
          <w:szCs w:val="28"/>
          <w:lang w:val="zh-CN"/>
        </w:rPr>
        <w:t>质询函范本</w:t>
      </w:r>
    </w:p>
    <w:p w14:paraId="3F2DFCE0">
      <w:pPr>
        <w:jc w:val="center"/>
        <w:rPr>
          <w:rFonts w:ascii="黑体" w:hAnsi="黑体" w:eastAsia="黑体" w:cs="仿宋"/>
          <w:bCs/>
          <w:sz w:val="28"/>
          <w:szCs w:val="28"/>
        </w:rPr>
      </w:pPr>
    </w:p>
    <w:p w14:paraId="370EDC5A">
      <w:pPr>
        <w:jc w:val="center"/>
        <w:rPr>
          <w:rFonts w:ascii="黑体" w:hAnsi="黑体" w:eastAsia="黑体" w:cs="仿宋"/>
          <w:bCs/>
          <w:sz w:val="28"/>
          <w:szCs w:val="28"/>
        </w:rPr>
      </w:pPr>
      <w:r>
        <w:rPr>
          <w:rFonts w:hint="eastAsia" w:ascii="黑体" w:hAnsi="黑体" w:eastAsia="黑体" w:cs="仿宋"/>
          <w:bCs/>
          <w:sz w:val="28"/>
          <w:szCs w:val="28"/>
        </w:rPr>
        <w:t>质询函范本</w:t>
      </w:r>
    </w:p>
    <w:p w14:paraId="3A47DFCE">
      <w:pPr>
        <w:adjustRightInd w:val="0"/>
        <w:snapToGrid w:val="0"/>
        <w:spacing w:before="240" w:beforeLines="100" w:line="360" w:lineRule="auto"/>
        <w:rPr>
          <w:rFonts w:ascii="黑体" w:hAnsi="黑体" w:eastAsia="黑体" w:cs="仿宋"/>
          <w:bCs/>
          <w:sz w:val="24"/>
        </w:rPr>
      </w:pPr>
      <w:r>
        <w:rPr>
          <w:rFonts w:hint="eastAsia" w:ascii="黑体" w:hAnsi="黑体" w:eastAsia="黑体" w:cs="仿宋"/>
          <w:bCs/>
          <w:sz w:val="24"/>
        </w:rPr>
        <w:t>一、质询供应商基本信息</w:t>
      </w:r>
    </w:p>
    <w:p w14:paraId="52DA4CA5">
      <w:pPr>
        <w:adjustRightInd w:val="0"/>
        <w:snapToGrid w:val="0"/>
        <w:spacing w:line="360" w:lineRule="auto"/>
        <w:rPr>
          <w:rFonts w:ascii="仿宋" w:hAnsi="仿宋" w:eastAsia="仿宋" w:cs="仿宋"/>
          <w:sz w:val="24"/>
          <w:u w:val="dotted"/>
        </w:rPr>
      </w:pPr>
      <w:r>
        <w:rPr>
          <w:rFonts w:hint="eastAsia" w:ascii="仿宋" w:hAnsi="仿宋" w:eastAsia="仿宋" w:cs="仿宋"/>
          <w:sz w:val="24"/>
        </w:rPr>
        <w:t>质询供应商：</w:t>
      </w:r>
    </w:p>
    <w:p w14:paraId="1E2DFD9E">
      <w:pPr>
        <w:adjustRightInd w:val="0"/>
        <w:snapToGrid w:val="0"/>
        <w:spacing w:line="360" w:lineRule="auto"/>
        <w:rPr>
          <w:rFonts w:ascii="仿宋" w:hAnsi="仿宋" w:eastAsia="仿宋" w:cs="仿宋"/>
          <w:sz w:val="24"/>
        </w:rPr>
      </w:pPr>
      <w:r>
        <w:rPr>
          <w:rFonts w:hint="eastAsia" w:ascii="仿宋" w:hAnsi="仿宋" w:eastAsia="仿宋" w:cs="仿宋"/>
          <w:sz w:val="24"/>
        </w:rPr>
        <w:t>地址：邮编：</w:t>
      </w:r>
    </w:p>
    <w:p w14:paraId="34DE0379">
      <w:pPr>
        <w:adjustRightInd w:val="0"/>
        <w:snapToGrid w:val="0"/>
        <w:spacing w:line="360" w:lineRule="auto"/>
        <w:rPr>
          <w:rFonts w:ascii="仿宋" w:hAnsi="仿宋" w:eastAsia="仿宋" w:cs="仿宋"/>
          <w:sz w:val="24"/>
        </w:rPr>
      </w:pPr>
      <w:r>
        <w:rPr>
          <w:rFonts w:hint="eastAsia" w:ascii="仿宋" w:hAnsi="仿宋" w:eastAsia="仿宋" w:cs="仿宋"/>
          <w:sz w:val="24"/>
        </w:rPr>
        <w:t>联系人：联系电话：</w:t>
      </w:r>
    </w:p>
    <w:p w14:paraId="622832BA">
      <w:pPr>
        <w:adjustRightInd w:val="0"/>
        <w:snapToGrid w:val="0"/>
        <w:spacing w:line="360" w:lineRule="auto"/>
        <w:rPr>
          <w:rFonts w:ascii="仿宋" w:hAnsi="仿宋" w:eastAsia="仿宋" w:cs="仿宋"/>
          <w:sz w:val="24"/>
          <w:u w:val="dotted"/>
        </w:rPr>
      </w:pPr>
      <w:r>
        <w:rPr>
          <w:rFonts w:hint="eastAsia" w:ascii="仿宋" w:hAnsi="仿宋" w:eastAsia="仿宋" w:cs="仿宋"/>
          <w:sz w:val="24"/>
        </w:rPr>
        <w:t>授权代表：</w:t>
      </w:r>
    </w:p>
    <w:p w14:paraId="3887323D">
      <w:pPr>
        <w:adjustRightInd w:val="0"/>
        <w:snapToGrid w:val="0"/>
        <w:spacing w:line="360" w:lineRule="auto"/>
        <w:rPr>
          <w:rFonts w:ascii="仿宋" w:hAnsi="仿宋" w:eastAsia="仿宋" w:cs="仿宋"/>
          <w:sz w:val="24"/>
        </w:rPr>
      </w:pPr>
      <w:r>
        <w:rPr>
          <w:rFonts w:hint="eastAsia" w:ascii="仿宋" w:hAnsi="仿宋" w:eastAsia="仿宋" w:cs="仿宋"/>
          <w:sz w:val="24"/>
        </w:rPr>
        <w:t>联系电话：</w:t>
      </w:r>
    </w:p>
    <w:p w14:paraId="63258841">
      <w:pPr>
        <w:adjustRightInd w:val="0"/>
        <w:snapToGrid w:val="0"/>
        <w:spacing w:line="360" w:lineRule="auto"/>
        <w:rPr>
          <w:rFonts w:ascii="仿宋" w:hAnsi="仿宋" w:eastAsia="仿宋" w:cs="仿宋"/>
          <w:sz w:val="24"/>
        </w:rPr>
      </w:pPr>
      <w:r>
        <w:rPr>
          <w:rFonts w:hint="eastAsia" w:ascii="仿宋" w:hAnsi="仿宋" w:eastAsia="仿宋" w:cs="仿宋"/>
          <w:sz w:val="24"/>
        </w:rPr>
        <w:t>地址：邮编：</w:t>
      </w:r>
    </w:p>
    <w:p w14:paraId="35987AAF">
      <w:pPr>
        <w:adjustRightInd w:val="0"/>
        <w:snapToGrid w:val="0"/>
        <w:spacing w:line="360" w:lineRule="auto"/>
        <w:rPr>
          <w:rFonts w:ascii="黑体" w:hAnsi="黑体" w:eastAsia="黑体" w:cs="仿宋"/>
          <w:bCs/>
          <w:sz w:val="24"/>
        </w:rPr>
      </w:pPr>
      <w:r>
        <w:rPr>
          <w:rFonts w:hint="eastAsia" w:ascii="黑体" w:hAnsi="黑体" w:eastAsia="黑体" w:cs="仿宋"/>
          <w:bCs/>
          <w:sz w:val="24"/>
        </w:rPr>
        <w:t>二、质询项目基本情况</w:t>
      </w:r>
    </w:p>
    <w:p w14:paraId="2B06F41E">
      <w:pPr>
        <w:adjustRightInd w:val="0"/>
        <w:snapToGrid w:val="0"/>
        <w:spacing w:line="360" w:lineRule="auto"/>
        <w:rPr>
          <w:rFonts w:ascii="仿宋" w:hAnsi="仿宋" w:eastAsia="仿宋" w:cs="仿宋"/>
          <w:sz w:val="24"/>
        </w:rPr>
      </w:pPr>
      <w:r>
        <w:rPr>
          <w:rFonts w:hint="eastAsia" w:ascii="仿宋" w:hAnsi="仿宋" w:eastAsia="仿宋" w:cs="仿宋"/>
          <w:sz w:val="24"/>
        </w:rPr>
        <w:t>质询项目的名称：</w:t>
      </w:r>
    </w:p>
    <w:p w14:paraId="7BBFBF33">
      <w:pPr>
        <w:adjustRightInd w:val="0"/>
        <w:snapToGrid w:val="0"/>
        <w:spacing w:line="360" w:lineRule="auto"/>
        <w:rPr>
          <w:rFonts w:ascii="仿宋" w:hAnsi="仿宋" w:eastAsia="仿宋" w:cs="仿宋"/>
          <w:sz w:val="24"/>
        </w:rPr>
      </w:pPr>
      <w:r>
        <w:rPr>
          <w:rFonts w:hint="eastAsia" w:ascii="仿宋" w:hAnsi="仿宋" w:eastAsia="仿宋" w:cs="仿宋"/>
          <w:sz w:val="24"/>
        </w:rPr>
        <w:t>质询项目的编号：包号：</w:t>
      </w:r>
    </w:p>
    <w:p w14:paraId="37A509AC">
      <w:pPr>
        <w:adjustRightInd w:val="0"/>
        <w:snapToGrid w:val="0"/>
        <w:spacing w:line="360" w:lineRule="auto"/>
        <w:rPr>
          <w:rFonts w:ascii="仿宋" w:hAnsi="仿宋" w:eastAsia="仿宋" w:cs="仿宋"/>
          <w:sz w:val="24"/>
          <w:u w:val="dotted"/>
        </w:rPr>
      </w:pPr>
      <w:r>
        <w:rPr>
          <w:rFonts w:hint="eastAsia" w:ascii="仿宋" w:hAnsi="仿宋" w:eastAsia="仿宋" w:cs="仿宋"/>
          <w:sz w:val="24"/>
        </w:rPr>
        <w:t>采购人名称：</w:t>
      </w:r>
    </w:p>
    <w:p w14:paraId="69FC1C28">
      <w:pPr>
        <w:adjustRightInd w:val="0"/>
        <w:snapToGrid w:val="0"/>
        <w:spacing w:line="360" w:lineRule="auto"/>
        <w:rPr>
          <w:rFonts w:ascii="仿宋" w:hAnsi="仿宋" w:eastAsia="仿宋" w:cs="仿宋"/>
          <w:sz w:val="24"/>
        </w:rPr>
      </w:pPr>
      <w:r>
        <w:rPr>
          <w:rFonts w:hint="eastAsia" w:ascii="仿宋" w:hAnsi="仿宋" w:eastAsia="仿宋" w:cs="仿宋"/>
          <w:sz w:val="24"/>
        </w:rPr>
        <w:t>采购文件获取日期：</w:t>
      </w:r>
    </w:p>
    <w:p w14:paraId="04FD8F49">
      <w:pPr>
        <w:adjustRightInd w:val="0"/>
        <w:snapToGrid w:val="0"/>
        <w:spacing w:line="360" w:lineRule="auto"/>
        <w:rPr>
          <w:rFonts w:ascii="黑体" w:hAnsi="黑体" w:eastAsia="黑体" w:cs="仿宋"/>
          <w:bCs/>
          <w:sz w:val="24"/>
        </w:rPr>
      </w:pPr>
      <w:r>
        <w:rPr>
          <w:rFonts w:hint="eastAsia" w:ascii="黑体" w:hAnsi="黑体" w:eastAsia="黑体" w:cs="仿宋"/>
          <w:bCs/>
          <w:sz w:val="24"/>
        </w:rPr>
        <w:t>三、质询事项具体内容</w:t>
      </w:r>
    </w:p>
    <w:p w14:paraId="5A30BB21">
      <w:pPr>
        <w:adjustRightInd w:val="0"/>
        <w:snapToGrid w:val="0"/>
        <w:spacing w:line="360" w:lineRule="auto"/>
        <w:rPr>
          <w:rFonts w:ascii="仿宋" w:hAnsi="仿宋" w:eastAsia="仿宋" w:cs="仿宋"/>
          <w:sz w:val="24"/>
          <w:u w:val="dotted"/>
        </w:rPr>
      </w:pPr>
      <w:r>
        <w:rPr>
          <w:rFonts w:hint="eastAsia" w:ascii="仿宋" w:hAnsi="仿宋" w:eastAsia="仿宋" w:cs="仿宋"/>
          <w:sz w:val="24"/>
        </w:rPr>
        <w:t>质询事项1：</w:t>
      </w:r>
    </w:p>
    <w:p w14:paraId="3C948703">
      <w:pPr>
        <w:adjustRightInd w:val="0"/>
        <w:snapToGrid w:val="0"/>
        <w:spacing w:line="360" w:lineRule="auto"/>
        <w:rPr>
          <w:rFonts w:ascii="仿宋" w:hAnsi="仿宋" w:eastAsia="仿宋" w:cs="仿宋"/>
          <w:sz w:val="24"/>
          <w:u w:val="dotted"/>
        </w:rPr>
      </w:pPr>
      <w:r>
        <w:rPr>
          <w:rFonts w:hint="eastAsia" w:ascii="仿宋" w:hAnsi="仿宋" w:eastAsia="仿宋" w:cs="仿宋"/>
          <w:sz w:val="24"/>
        </w:rPr>
        <w:t>事实依据：</w:t>
      </w:r>
    </w:p>
    <w:p w14:paraId="1E1CAFE7">
      <w:pPr>
        <w:adjustRightInd w:val="0"/>
        <w:snapToGrid w:val="0"/>
        <w:spacing w:line="360" w:lineRule="auto"/>
        <w:rPr>
          <w:rFonts w:ascii="仿宋" w:hAnsi="仿宋" w:eastAsia="仿宋" w:cs="仿宋"/>
          <w:sz w:val="24"/>
          <w:u w:val="dotted"/>
        </w:rPr>
      </w:pPr>
      <w:r>
        <w:rPr>
          <w:rFonts w:hint="eastAsia" w:ascii="仿宋" w:hAnsi="仿宋" w:eastAsia="仿宋" w:cs="仿宋"/>
          <w:sz w:val="24"/>
        </w:rPr>
        <w:t>法律依据：</w:t>
      </w:r>
    </w:p>
    <w:p w14:paraId="5D08B4C7">
      <w:pPr>
        <w:adjustRightInd w:val="0"/>
        <w:snapToGrid w:val="0"/>
        <w:spacing w:line="360" w:lineRule="auto"/>
        <w:rPr>
          <w:rFonts w:ascii="仿宋" w:hAnsi="仿宋" w:eastAsia="仿宋" w:cs="仿宋"/>
          <w:sz w:val="24"/>
          <w:u w:val="dotted"/>
        </w:rPr>
      </w:pPr>
      <w:r>
        <w:rPr>
          <w:rFonts w:hint="eastAsia" w:ascii="仿宋" w:hAnsi="仿宋" w:eastAsia="仿宋" w:cs="仿宋"/>
          <w:sz w:val="24"/>
        </w:rPr>
        <w:t>质询事项2</w:t>
      </w:r>
    </w:p>
    <w:p w14:paraId="1508B8A1">
      <w:pPr>
        <w:adjustRightInd w:val="0"/>
        <w:snapToGrid w:val="0"/>
        <w:spacing w:line="360" w:lineRule="auto"/>
        <w:rPr>
          <w:rFonts w:ascii="仿宋" w:hAnsi="仿宋" w:eastAsia="仿宋" w:cs="仿宋"/>
          <w:sz w:val="24"/>
        </w:rPr>
      </w:pPr>
      <w:r>
        <w:rPr>
          <w:rFonts w:hint="eastAsia" w:ascii="仿宋" w:hAnsi="仿宋" w:eastAsia="仿宋" w:cs="仿宋"/>
          <w:sz w:val="24"/>
        </w:rPr>
        <w:t>……</w:t>
      </w:r>
    </w:p>
    <w:p w14:paraId="24C27884">
      <w:pPr>
        <w:adjustRightInd w:val="0"/>
        <w:snapToGrid w:val="0"/>
        <w:spacing w:line="360" w:lineRule="auto"/>
        <w:rPr>
          <w:rFonts w:ascii="黑体" w:hAnsi="黑体" w:eastAsia="黑体" w:cs="仿宋"/>
          <w:bCs/>
          <w:sz w:val="24"/>
        </w:rPr>
      </w:pPr>
      <w:r>
        <w:rPr>
          <w:rFonts w:hint="eastAsia" w:ascii="黑体" w:hAnsi="黑体" w:eastAsia="黑体" w:cs="仿宋"/>
          <w:bCs/>
          <w:sz w:val="24"/>
        </w:rPr>
        <w:t>四、与质询事项相关的质询请求</w:t>
      </w:r>
    </w:p>
    <w:p w14:paraId="17E13ED8">
      <w:pPr>
        <w:adjustRightInd w:val="0"/>
        <w:snapToGrid w:val="0"/>
        <w:spacing w:line="360" w:lineRule="auto"/>
        <w:rPr>
          <w:rFonts w:ascii="仿宋" w:hAnsi="仿宋" w:eastAsia="仿宋" w:cs="仿宋"/>
          <w:sz w:val="24"/>
          <w:u w:val="dotted"/>
        </w:rPr>
      </w:pPr>
      <w:r>
        <w:rPr>
          <w:rFonts w:hint="eastAsia" w:ascii="仿宋" w:hAnsi="仿宋" w:eastAsia="仿宋" w:cs="仿宋"/>
          <w:sz w:val="24"/>
        </w:rPr>
        <w:t>请求：</w:t>
      </w:r>
    </w:p>
    <w:p w14:paraId="4BA9FECC">
      <w:pPr>
        <w:rPr>
          <w:rFonts w:ascii="仿宋_GB2312" w:hAnsi="Calibri" w:eastAsia="仿宋_GB2312"/>
          <w:sz w:val="24"/>
        </w:rPr>
      </w:pPr>
      <w:r>
        <w:rPr>
          <w:rFonts w:hint="eastAsia" w:ascii="仿宋_GB2312" w:hAnsi="Calibri" w:eastAsia="仿宋_GB2312"/>
          <w:sz w:val="24"/>
        </w:rPr>
        <w:t xml:space="preserve">签字(签章)：                   公章：                      </w:t>
      </w:r>
    </w:p>
    <w:p w14:paraId="5BD3DC6F">
      <w:pPr>
        <w:rPr>
          <w:rFonts w:ascii="仿宋_GB2312" w:hAnsi="Calibri" w:eastAsia="仿宋_GB2312"/>
          <w:sz w:val="24"/>
        </w:rPr>
      </w:pPr>
      <w:r>
        <w:rPr>
          <w:rFonts w:hint="eastAsia" w:ascii="仿宋_GB2312" w:hAnsi="Calibri" w:eastAsia="仿宋_GB2312"/>
          <w:sz w:val="24"/>
        </w:rPr>
        <w:t xml:space="preserve">日期：    </w:t>
      </w:r>
    </w:p>
    <w:p w14:paraId="33E17835">
      <w:pPr>
        <w:rPr>
          <w:rFonts w:ascii="黑体" w:hAnsi="黑体" w:eastAsia="黑体"/>
          <w:b/>
          <w:sz w:val="24"/>
        </w:rPr>
      </w:pPr>
      <w:r>
        <w:rPr>
          <w:rFonts w:hint="eastAsia" w:ascii="黑体" w:hAnsi="黑体" w:eastAsia="黑体"/>
          <w:b/>
          <w:sz w:val="24"/>
        </w:rPr>
        <w:t>质询函制作说明：</w:t>
      </w:r>
    </w:p>
    <w:p w14:paraId="4D09775A">
      <w:pPr>
        <w:widowControl/>
        <w:jc w:val="left"/>
        <w:rPr>
          <w:rFonts w:ascii="仿宋_GB2312" w:hAnsi="Calibri" w:eastAsia="仿宋_GB2312"/>
          <w:sz w:val="24"/>
        </w:rPr>
      </w:pPr>
      <w:r>
        <w:rPr>
          <w:rFonts w:hint="eastAsia" w:ascii="仿宋_GB2312" w:hAnsi="Calibri" w:eastAsia="仿宋_GB2312"/>
          <w:sz w:val="24"/>
        </w:rPr>
        <w:t>1.供应商提出质询时，应提交质询函和必要的证明材料。</w:t>
      </w:r>
    </w:p>
    <w:p w14:paraId="43C317C4">
      <w:pPr>
        <w:widowControl/>
        <w:jc w:val="left"/>
        <w:rPr>
          <w:rFonts w:ascii="仿宋_GB2312" w:hAnsi="Calibri" w:eastAsia="仿宋_GB2312"/>
          <w:sz w:val="24"/>
        </w:rPr>
      </w:pPr>
      <w:r>
        <w:rPr>
          <w:rFonts w:hint="eastAsia" w:ascii="仿宋_GB2312" w:hAnsi="Calibri" w:eastAsia="仿宋_GB2312"/>
          <w:sz w:val="24"/>
        </w:rPr>
        <w:t>2.质询供应商若对项目的某一分包进行质询，质询函中应列明具体分包号。</w:t>
      </w:r>
    </w:p>
    <w:p w14:paraId="2B2C6476">
      <w:pPr>
        <w:widowControl/>
        <w:jc w:val="left"/>
        <w:rPr>
          <w:rFonts w:ascii="仿宋_GB2312" w:hAnsi="Calibri" w:eastAsia="仿宋_GB2312"/>
          <w:sz w:val="24"/>
        </w:rPr>
      </w:pPr>
      <w:r>
        <w:rPr>
          <w:rFonts w:hint="eastAsia" w:ascii="仿宋_GB2312" w:hAnsi="Calibri" w:eastAsia="仿宋_GB2312"/>
          <w:sz w:val="24"/>
        </w:rPr>
        <w:t>3.质询函的质询事项应具体、明确，并有必要的事实依据和法律依据。</w:t>
      </w:r>
    </w:p>
    <w:p w14:paraId="43B933DD">
      <w:pPr>
        <w:widowControl/>
        <w:jc w:val="left"/>
        <w:rPr>
          <w:rFonts w:ascii="仿宋_GB2312" w:hAnsi="Calibri" w:eastAsia="仿宋_GB2312"/>
          <w:sz w:val="24"/>
        </w:rPr>
      </w:pPr>
      <w:r>
        <w:rPr>
          <w:rFonts w:hint="eastAsia" w:ascii="仿宋_GB2312" w:hAnsi="Calibri" w:eastAsia="仿宋_GB2312"/>
          <w:sz w:val="24"/>
        </w:rPr>
        <w:t>4.质询函的质询请求应与质询事项相关。</w:t>
      </w:r>
    </w:p>
    <w:p w14:paraId="02E39378">
      <w:pPr>
        <w:widowControl/>
        <w:jc w:val="left"/>
        <w:rPr>
          <w:rFonts w:ascii="宋体" w:hAnsi="宋体" w:cs="宋体"/>
          <w:b/>
          <w:kern w:val="0"/>
          <w:sz w:val="28"/>
          <w:szCs w:val="28"/>
          <w:lang w:val="zh-CN"/>
        </w:rPr>
      </w:pPr>
      <w:r>
        <w:rPr>
          <w:rFonts w:hint="eastAsia" w:ascii="仿宋_GB2312" w:hAnsi="Calibri" w:eastAsia="仿宋_GB2312"/>
          <w:sz w:val="24"/>
        </w:rPr>
        <w:t>5.质询函应由法定代表人或参加本次采购授权人签字或者盖章，并加盖公章。</w:t>
      </w:r>
    </w:p>
    <w:p w14:paraId="52D76B11"/>
    <w:p w14:paraId="4D1307A6"/>
    <w:p w14:paraId="75B35A8E"/>
    <w:p w14:paraId="7627BB6B"/>
    <w:sectPr>
      <w:headerReference r:id="rId5" w:type="default"/>
      <w:pgSz w:w="11907" w:h="16839"/>
      <w:pgMar w:top="1440" w:right="1800" w:bottom="1440" w:left="1800"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DA430">
    <w:pPr>
      <w:pStyle w:val="6"/>
      <w:ind w:firstLine="210"/>
      <w:jc w:val="center"/>
    </w:pPr>
    <w:r>
      <w:fldChar w:fldCharType="begin"/>
    </w:r>
    <w:r>
      <w:instrText xml:space="preserve">PAGE   \* MERGEFORMAT</w:instrText>
    </w:r>
    <w:r>
      <w:fldChar w:fldCharType="separate"/>
    </w:r>
    <w:r>
      <w:rPr>
        <w:lang w:val="zh-CN"/>
      </w:rPr>
      <w:t>20</w:t>
    </w:r>
    <w:r>
      <w:fldChar w:fldCharType="end"/>
    </w:r>
  </w:p>
  <w:p w14:paraId="68B5EB5E">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5F1DE">
    <w:pPr>
      <w:pStyle w:val="7"/>
      <w:pBdr>
        <w:bottom w:val="none" w:color="auto" w:sz="0" w:space="1"/>
      </w:pBdr>
      <w:tabs>
        <w:tab w:val="clear" w:pos="4153"/>
      </w:tabs>
      <w:ind w:firstLine="504"/>
      <w:jc w:val="both"/>
      <w:rPr>
        <w:rFonts w:ascii="华文新魏" w:eastAsia="华文新魏"/>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F4A66">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62C679"/>
    <w:multiLevelType w:val="singleLevel"/>
    <w:tmpl w:val="0762C67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205627"/>
    <w:rsid w:val="001A22FB"/>
    <w:rsid w:val="001F7D90"/>
    <w:rsid w:val="002302FE"/>
    <w:rsid w:val="002918BE"/>
    <w:rsid w:val="00356B6C"/>
    <w:rsid w:val="0071138A"/>
    <w:rsid w:val="00843DE0"/>
    <w:rsid w:val="008E2559"/>
    <w:rsid w:val="20A105D9"/>
    <w:rsid w:val="22372E43"/>
    <w:rsid w:val="25C71D13"/>
    <w:rsid w:val="293549A8"/>
    <w:rsid w:val="314B3904"/>
    <w:rsid w:val="36B05EE4"/>
    <w:rsid w:val="45E85CE9"/>
    <w:rsid w:val="4EE713A1"/>
    <w:rsid w:val="72FB592C"/>
    <w:rsid w:val="7D205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Body Text"/>
    <w:basedOn w:val="1"/>
    <w:next w:val="1"/>
    <w:unhideWhenUsed/>
    <w:qFormat/>
    <w:uiPriority w:val="99"/>
    <w:pPr>
      <w:spacing w:after="120"/>
    </w:pPr>
  </w:style>
  <w:style w:type="paragraph" w:styleId="5">
    <w:name w:val="Block Text"/>
    <w:basedOn w:val="1"/>
    <w:next w:val="4"/>
    <w:qFormat/>
    <w:uiPriority w:val="0"/>
    <w:pPr>
      <w:spacing w:line="360" w:lineRule="auto"/>
      <w:ind w:right="210" w:rightChars="100" w:firstLine="560" w:firstLineChars="200"/>
    </w:pPr>
    <w:rPr>
      <w:rFonts w:ascii="宋体" w:hAnsi="宋体"/>
      <w:color w:val="000000"/>
      <w:spacing w:val="20"/>
      <w:kern w:val="24"/>
      <w:sz w:val="24"/>
      <w:szCs w:val="18"/>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itle"/>
    <w:basedOn w:val="1"/>
    <w:next w:val="1"/>
    <w:qFormat/>
    <w:uiPriority w:val="0"/>
    <w:pPr>
      <w:jc w:val="center"/>
      <w:outlineLvl w:val="0"/>
    </w:pPr>
    <w:rPr>
      <w:rFonts w:ascii="Calibri Light" w:hAnsi="Calibri Light" w:eastAsia="方正小标宋简体"/>
      <w:bCs/>
      <w:sz w:val="36"/>
      <w:szCs w:val="32"/>
    </w:rPr>
  </w:style>
  <w:style w:type="paragraph" w:customStyle="1" w:styleId="11">
    <w:name w:val="列出段落1"/>
    <w:qFormat/>
    <w:uiPriority w:val="34"/>
    <w:pPr>
      <w:widowControl w:val="0"/>
      <w:autoSpaceDE w:val="0"/>
      <w:autoSpaceDN w:val="0"/>
      <w:snapToGrid w:val="0"/>
      <w:spacing w:line="590" w:lineRule="atLeast"/>
      <w:ind w:firstLine="420" w:firstLineChars="200"/>
      <w:jc w:val="both"/>
    </w:pPr>
    <w:rPr>
      <w:rFonts w:ascii="等线" w:hAnsi="等线" w:eastAsia="等线" w:cs="Times New Roman"/>
      <w:sz w:val="32"/>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3276</Words>
  <Characters>3419</Characters>
  <Lines>583</Lines>
  <Paragraphs>524</Paragraphs>
  <TotalTime>11</TotalTime>
  <ScaleCrop>false</ScaleCrop>
  <LinksUpToDate>false</LinksUpToDate>
  <CharactersWithSpaces>3557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2025-08-18T06:25:00Z</dcterms:created>
  <dc:creator>张文馨</dc:creator>
  <cp:lastModifiedBy>姜  君</cp:lastModifiedBy>
  <dcterms:modified xsi:type="dcterms:W3CDTF">2025-10-09T07:39:40Z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72CCCAFADEB94626A58DEC4A697002F7_13</vt:lpwstr>
  </property>
  <property fmtid="{D5CDD505-2E9C-101B-9397-08002B2CF9AE}" pid="4" name="KSOTemplateDocerSaveRecord">
    <vt:lpwstr>eyJoZGlkIjoiMGRkNTk5ZjA5YWZiMjQ4N2FjZjQ2MmExYTFlODRiZjYiLCJ1c2VySWQiOiIxNjU1OTQ5OTkwIn0=</vt:lpwstr>
  </property>
</Properties>
</file>