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B88B5">
      <w:pPr>
        <w:spacing w:line="360" w:lineRule="auto"/>
        <w:ind w:firstLine="883" w:firstLineChars="200"/>
        <w:rPr>
          <w:rFonts w:hint="eastAsia" w:ascii="宋体" w:hAnsi="宋体" w:cs="宋体"/>
          <w:b/>
          <w:bCs/>
          <w:sz w:val="44"/>
          <w:szCs w:val="44"/>
        </w:rPr>
      </w:pPr>
    </w:p>
    <w:p w14:paraId="11B836F6">
      <w:pPr>
        <w:spacing w:line="1000" w:lineRule="exact"/>
        <w:jc w:val="center"/>
        <w:rPr>
          <w:rFonts w:hint="eastAsia" w:ascii="宋体" w:hAnsi="宋体" w:cs="宋体"/>
          <w:b/>
          <w:bCs/>
          <w:sz w:val="48"/>
          <w:szCs w:val="48"/>
        </w:rPr>
      </w:pPr>
      <w:r>
        <w:rPr>
          <w:rFonts w:hint="eastAsia" w:ascii="宋体" w:hAnsi="宋体" w:cs="宋体"/>
          <w:b/>
          <w:bCs/>
          <w:sz w:val="48"/>
          <w:szCs w:val="48"/>
        </w:rPr>
        <w:t>江苏省南通第一中学</w:t>
      </w:r>
    </w:p>
    <w:p w14:paraId="63213F7A">
      <w:pPr>
        <w:spacing w:line="1000" w:lineRule="exact"/>
        <w:jc w:val="center"/>
        <w:rPr>
          <w:rFonts w:hint="eastAsia" w:ascii="宋体" w:hAnsi="宋体" w:cs="宋体"/>
          <w:b/>
          <w:bCs/>
          <w:sz w:val="44"/>
          <w:szCs w:val="44"/>
        </w:rPr>
      </w:pPr>
      <w:r>
        <w:rPr>
          <w:rFonts w:hint="eastAsia" w:ascii="宋体" w:hAnsi="宋体" w:cs="宋体"/>
          <w:b/>
          <w:bCs/>
          <w:sz w:val="48"/>
          <w:szCs w:val="48"/>
        </w:rPr>
        <w:t>宣传用品制作安装采购项目</w:t>
      </w:r>
    </w:p>
    <w:p w14:paraId="0D8D096F">
      <w:pPr>
        <w:spacing w:line="360" w:lineRule="auto"/>
        <w:rPr>
          <w:rFonts w:hint="eastAsia" w:ascii="宋体" w:hAnsi="宋体" w:cs="宋体"/>
          <w:b/>
          <w:bCs/>
          <w:sz w:val="44"/>
          <w:szCs w:val="44"/>
        </w:rPr>
      </w:pPr>
    </w:p>
    <w:p w14:paraId="76AFA031">
      <w:pPr>
        <w:spacing w:line="360" w:lineRule="auto"/>
        <w:rPr>
          <w:rFonts w:hint="eastAsia" w:ascii="宋体" w:hAnsi="宋体" w:cs="宋体"/>
          <w:b/>
          <w:bCs/>
          <w:sz w:val="44"/>
          <w:szCs w:val="44"/>
        </w:rPr>
      </w:pPr>
    </w:p>
    <w:p w14:paraId="4AA172D5">
      <w:pPr>
        <w:spacing w:line="360" w:lineRule="auto"/>
        <w:rPr>
          <w:rFonts w:hint="eastAsia" w:ascii="宋体" w:hAnsi="宋体" w:cs="宋体"/>
          <w:b/>
          <w:bCs/>
          <w:sz w:val="44"/>
          <w:szCs w:val="44"/>
        </w:rPr>
      </w:pPr>
    </w:p>
    <w:p w14:paraId="2EBF391C">
      <w:pPr>
        <w:spacing w:line="360" w:lineRule="auto"/>
        <w:rPr>
          <w:rFonts w:hint="eastAsia" w:ascii="宋体" w:hAnsi="宋体" w:cs="宋体"/>
          <w:b/>
          <w:bCs/>
          <w:sz w:val="44"/>
          <w:szCs w:val="44"/>
        </w:rPr>
      </w:pPr>
    </w:p>
    <w:p w14:paraId="78FEB7F1">
      <w:pPr>
        <w:spacing w:line="360" w:lineRule="auto"/>
        <w:jc w:val="center"/>
        <w:rPr>
          <w:rFonts w:hint="eastAsia" w:ascii="宋体" w:hAnsi="宋体" w:cs="宋体"/>
          <w:b/>
          <w:bCs/>
          <w:sz w:val="72"/>
          <w:szCs w:val="72"/>
        </w:rPr>
      </w:pPr>
      <w:r>
        <w:rPr>
          <w:rFonts w:hint="eastAsia" w:ascii="宋体" w:hAnsi="宋体" w:cs="宋体"/>
          <w:b/>
          <w:bCs/>
          <w:sz w:val="72"/>
          <w:szCs w:val="72"/>
        </w:rPr>
        <w:t>比选文件</w:t>
      </w:r>
    </w:p>
    <w:p w14:paraId="5EE39169">
      <w:pPr>
        <w:spacing w:line="360" w:lineRule="auto"/>
        <w:jc w:val="center"/>
        <w:rPr>
          <w:rFonts w:hint="eastAsia" w:ascii="宋体" w:hAnsi="宋体" w:cs="宋体"/>
          <w:sz w:val="36"/>
          <w:szCs w:val="36"/>
        </w:rPr>
      </w:pPr>
      <w:r>
        <w:rPr>
          <w:rFonts w:hint="eastAsia" w:ascii="宋体" w:hAnsi="宋体" w:cs="宋体"/>
          <w:b/>
          <w:bCs/>
          <w:sz w:val="36"/>
          <w:szCs w:val="36"/>
        </w:rPr>
        <w:t>项目编号：WY-20260507-015</w:t>
      </w:r>
    </w:p>
    <w:p w14:paraId="5B4E4288">
      <w:pPr>
        <w:pStyle w:val="17"/>
        <w:spacing w:line="360" w:lineRule="auto"/>
        <w:ind w:firstLine="0" w:firstLineChars="0"/>
        <w:jc w:val="center"/>
        <w:rPr>
          <w:rFonts w:hint="eastAsia" w:hAnsi="宋体" w:cs="宋体"/>
          <w:sz w:val="36"/>
          <w:szCs w:val="36"/>
        </w:rPr>
      </w:pPr>
      <w:r>
        <w:rPr>
          <w:rFonts w:hint="eastAsia" w:hAnsi="宋体" w:cs="宋体"/>
          <w:sz w:val="36"/>
          <w:szCs w:val="36"/>
        </w:rPr>
        <w:t>（资格后审）</w:t>
      </w:r>
    </w:p>
    <w:p w14:paraId="645B4FFE">
      <w:pPr>
        <w:pStyle w:val="17"/>
        <w:spacing w:line="360" w:lineRule="auto"/>
        <w:ind w:firstLine="0" w:firstLineChars="0"/>
        <w:rPr>
          <w:rFonts w:hint="eastAsia" w:hAnsi="宋体" w:cs="宋体"/>
          <w:sz w:val="36"/>
          <w:szCs w:val="36"/>
        </w:rPr>
      </w:pPr>
    </w:p>
    <w:p w14:paraId="1E18B564">
      <w:pPr>
        <w:pStyle w:val="17"/>
        <w:spacing w:line="360" w:lineRule="auto"/>
        <w:ind w:firstLine="0" w:firstLineChars="0"/>
        <w:rPr>
          <w:rFonts w:hint="eastAsia" w:hAnsi="宋体" w:cs="宋体"/>
          <w:sz w:val="36"/>
          <w:szCs w:val="36"/>
        </w:rPr>
      </w:pPr>
    </w:p>
    <w:p w14:paraId="34F3894E">
      <w:pPr>
        <w:pStyle w:val="17"/>
        <w:spacing w:line="360" w:lineRule="auto"/>
        <w:ind w:firstLine="0" w:firstLineChars="0"/>
        <w:rPr>
          <w:rFonts w:hint="eastAsia" w:hAnsi="宋体" w:cs="宋体"/>
          <w:sz w:val="36"/>
          <w:szCs w:val="36"/>
        </w:rPr>
      </w:pPr>
    </w:p>
    <w:p w14:paraId="7DE75637">
      <w:pPr>
        <w:pStyle w:val="17"/>
        <w:spacing w:line="360" w:lineRule="auto"/>
        <w:ind w:firstLine="0" w:firstLineChars="0"/>
        <w:rPr>
          <w:rFonts w:hint="eastAsia" w:hAnsi="宋体" w:cs="宋体"/>
          <w:sz w:val="36"/>
          <w:szCs w:val="36"/>
        </w:rPr>
      </w:pPr>
    </w:p>
    <w:p w14:paraId="2EE376DD">
      <w:pPr>
        <w:pStyle w:val="17"/>
        <w:spacing w:line="360" w:lineRule="auto"/>
        <w:ind w:firstLine="0" w:firstLineChars="0"/>
        <w:rPr>
          <w:rFonts w:hint="eastAsia" w:hAnsi="宋体" w:cs="宋体"/>
          <w:sz w:val="36"/>
          <w:szCs w:val="36"/>
        </w:rPr>
      </w:pPr>
    </w:p>
    <w:p w14:paraId="6753D1ED">
      <w:pPr>
        <w:pStyle w:val="17"/>
        <w:spacing w:line="360" w:lineRule="auto"/>
        <w:ind w:firstLine="0" w:firstLineChars="0"/>
        <w:rPr>
          <w:rFonts w:hint="eastAsia" w:hAnsi="宋体" w:cs="宋体"/>
          <w:sz w:val="36"/>
          <w:szCs w:val="36"/>
        </w:rPr>
      </w:pPr>
    </w:p>
    <w:p w14:paraId="15A9628B">
      <w:pPr>
        <w:pStyle w:val="17"/>
        <w:spacing w:line="360" w:lineRule="auto"/>
        <w:ind w:firstLine="0" w:firstLineChars="0"/>
        <w:rPr>
          <w:rFonts w:hint="eastAsia" w:hAnsi="宋体" w:cs="宋体"/>
          <w:sz w:val="36"/>
          <w:szCs w:val="36"/>
        </w:rPr>
      </w:pPr>
    </w:p>
    <w:p w14:paraId="1E362220">
      <w:pPr>
        <w:spacing w:line="360" w:lineRule="auto"/>
        <w:jc w:val="center"/>
        <w:rPr>
          <w:rFonts w:hint="eastAsia" w:ascii="宋体" w:hAnsi="宋体" w:cs="宋体"/>
          <w:b/>
          <w:bCs/>
          <w:sz w:val="36"/>
          <w:szCs w:val="36"/>
        </w:rPr>
      </w:pPr>
      <w:r>
        <w:rPr>
          <w:rFonts w:hint="eastAsia" w:ascii="宋体" w:hAnsi="宋体" w:cs="宋体"/>
          <w:b/>
          <w:bCs/>
          <w:sz w:val="36"/>
          <w:szCs w:val="36"/>
        </w:rPr>
        <w:t>采购人：江苏省南通第一中学</w:t>
      </w:r>
    </w:p>
    <w:p w14:paraId="1DC7DEDF">
      <w:pPr>
        <w:spacing w:line="360" w:lineRule="auto"/>
        <w:jc w:val="center"/>
        <w:rPr>
          <w:rFonts w:hint="eastAsia" w:ascii="宋体" w:hAnsi="宋体" w:cs="宋体"/>
          <w:b/>
          <w:bCs/>
          <w:sz w:val="36"/>
          <w:szCs w:val="36"/>
        </w:rPr>
      </w:pPr>
      <w:r>
        <w:rPr>
          <w:rFonts w:hint="eastAsia" w:ascii="宋体" w:hAnsi="宋体" w:cs="宋体"/>
          <w:b/>
          <w:bCs/>
          <w:sz w:val="36"/>
          <w:szCs w:val="36"/>
        </w:rPr>
        <w:t>代理单位：中通服网盈科技有限公司</w:t>
      </w:r>
    </w:p>
    <w:p w14:paraId="17BDE229">
      <w:pPr>
        <w:spacing w:line="360" w:lineRule="auto"/>
        <w:jc w:val="center"/>
        <w:rPr>
          <w:rFonts w:hint="eastAsia" w:ascii="宋体" w:hAnsi="宋体" w:cs="宋体"/>
          <w:b/>
          <w:bCs/>
          <w:sz w:val="36"/>
          <w:szCs w:val="36"/>
        </w:rPr>
      </w:pPr>
      <w:r>
        <w:rPr>
          <w:rFonts w:hint="eastAsia" w:ascii="宋体" w:hAnsi="宋体" w:cs="宋体"/>
          <w:b/>
          <w:bCs/>
          <w:sz w:val="36"/>
          <w:szCs w:val="36"/>
        </w:rPr>
        <w:t>日期：2026年5月11日</w:t>
      </w:r>
    </w:p>
    <w:p w14:paraId="6A9A0DDE">
      <w:pPr>
        <w:spacing w:line="360" w:lineRule="auto"/>
        <w:ind w:firstLine="720" w:firstLineChars="200"/>
        <w:rPr>
          <w:rFonts w:hint="eastAsia" w:ascii="宋体" w:hAnsi="宋体" w:cs="宋体"/>
          <w:sz w:val="36"/>
          <w:szCs w:val="36"/>
        </w:rPr>
      </w:pPr>
    </w:p>
    <w:p w14:paraId="3312E8B9">
      <w:pPr>
        <w:spacing w:line="360" w:lineRule="auto"/>
        <w:jc w:val="center"/>
        <w:rPr>
          <w:rFonts w:hint="eastAsia" w:ascii="宋体" w:hAnsi="宋体" w:cs="宋体"/>
          <w:b/>
          <w:bCs/>
          <w:sz w:val="44"/>
          <w:szCs w:val="44"/>
        </w:rPr>
      </w:pPr>
      <w:r>
        <w:rPr>
          <w:rFonts w:hint="eastAsia" w:ascii="宋体" w:hAnsi="宋体" w:cs="宋体"/>
          <w:b/>
          <w:bCs/>
          <w:sz w:val="44"/>
          <w:szCs w:val="44"/>
        </w:rPr>
        <w:t>目 录</w:t>
      </w:r>
    </w:p>
    <w:p w14:paraId="7776CA56">
      <w:pPr>
        <w:pStyle w:val="52"/>
        <w:ind w:firstLine="420"/>
      </w:pPr>
    </w:p>
    <w:p w14:paraId="233D29DF">
      <w:pPr>
        <w:pStyle w:val="33"/>
        <w:tabs>
          <w:tab w:val="right" w:leader="dot" w:pos="8312"/>
        </w:tabs>
        <w:spacing w:line="360" w:lineRule="auto"/>
        <w:jc w:val="both"/>
        <w:rPr>
          <w:rFonts w:hint="eastAsia" w:ascii="宋体" w:hAnsi="宋体" w:cs="宋体"/>
          <w:sz w:val="36"/>
          <w:szCs w:val="36"/>
        </w:rPr>
      </w:pPr>
      <w:r>
        <w:rPr>
          <w:rFonts w:hint="eastAsia" w:ascii="宋体" w:hAnsi="宋体" w:cs="宋体"/>
          <w:sz w:val="36"/>
          <w:szCs w:val="36"/>
        </w:rPr>
        <w:fldChar w:fldCharType="begin"/>
      </w:r>
      <w:r>
        <w:rPr>
          <w:rFonts w:hint="eastAsia" w:ascii="宋体" w:hAnsi="宋体" w:cs="宋体"/>
          <w:sz w:val="36"/>
          <w:szCs w:val="36"/>
        </w:rPr>
        <w:instrText xml:space="preserve">TOC \o "1-1" \h \u </w:instrText>
      </w:r>
      <w:r>
        <w:rPr>
          <w:rFonts w:hint="eastAsia" w:ascii="宋体" w:hAnsi="宋体" w:cs="宋体"/>
          <w:sz w:val="36"/>
          <w:szCs w:val="36"/>
        </w:rPr>
        <w:fldChar w:fldCharType="separate"/>
      </w:r>
      <w:r>
        <w:fldChar w:fldCharType="begin"/>
      </w:r>
      <w:r>
        <w:instrText xml:space="preserve"> HYPERLINK \l "_Toc1938" </w:instrText>
      </w:r>
      <w:r>
        <w:fldChar w:fldCharType="separate"/>
      </w:r>
      <w:r>
        <w:rPr>
          <w:rFonts w:hint="eastAsia" w:ascii="宋体" w:hAnsi="宋体" w:cs="宋体"/>
          <w:sz w:val="36"/>
          <w:szCs w:val="36"/>
        </w:rPr>
        <w:t>第一章  比选公告</w:t>
      </w:r>
      <w:r>
        <w:rPr>
          <w:rFonts w:hint="eastAsia" w:ascii="宋体" w:hAnsi="宋体" w:cs="宋体"/>
          <w:sz w:val="36"/>
          <w:szCs w:val="36"/>
        </w:rPr>
        <w:fldChar w:fldCharType="end"/>
      </w:r>
    </w:p>
    <w:p w14:paraId="7C7C27C0">
      <w:pPr>
        <w:pStyle w:val="33"/>
        <w:tabs>
          <w:tab w:val="right" w:leader="dot" w:pos="8312"/>
        </w:tabs>
        <w:spacing w:line="360" w:lineRule="auto"/>
        <w:jc w:val="both"/>
        <w:rPr>
          <w:rFonts w:hint="eastAsia" w:ascii="宋体" w:hAnsi="宋体" w:cs="宋体"/>
          <w:sz w:val="36"/>
          <w:szCs w:val="36"/>
        </w:rPr>
      </w:pPr>
      <w:r>
        <w:fldChar w:fldCharType="begin"/>
      </w:r>
      <w:r>
        <w:instrText xml:space="preserve"> HYPERLINK \l "_Toc18907" </w:instrText>
      </w:r>
      <w:r>
        <w:fldChar w:fldCharType="separate"/>
      </w:r>
      <w:r>
        <w:rPr>
          <w:rFonts w:hint="eastAsia" w:ascii="宋体" w:hAnsi="宋体" w:cs="宋体"/>
          <w:sz w:val="36"/>
          <w:szCs w:val="36"/>
        </w:rPr>
        <w:t>第二章  比选须知</w:t>
      </w:r>
      <w:r>
        <w:rPr>
          <w:rFonts w:hint="eastAsia" w:ascii="宋体" w:hAnsi="宋体" w:cs="宋体"/>
          <w:sz w:val="36"/>
          <w:szCs w:val="36"/>
        </w:rPr>
        <w:fldChar w:fldCharType="end"/>
      </w:r>
    </w:p>
    <w:p w14:paraId="420DE57D">
      <w:pPr>
        <w:pStyle w:val="33"/>
        <w:tabs>
          <w:tab w:val="right" w:leader="dot" w:pos="8312"/>
        </w:tabs>
        <w:spacing w:line="360" w:lineRule="auto"/>
        <w:jc w:val="both"/>
        <w:rPr>
          <w:rFonts w:hint="eastAsia" w:ascii="宋体" w:hAnsi="宋体" w:cs="宋体"/>
          <w:sz w:val="36"/>
          <w:szCs w:val="36"/>
        </w:rPr>
      </w:pPr>
      <w:r>
        <w:fldChar w:fldCharType="begin"/>
      </w:r>
      <w:r>
        <w:instrText xml:space="preserve"> HYPERLINK \l "_Toc5043" </w:instrText>
      </w:r>
      <w:r>
        <w:fldChar w:fldCharType="separate"/>
      </w:r>
      <w:r>
        <w:rPr>
          <w:rFonts w:hint="eastAsia" w:ascii="宋体" w:hAnsi="宋体" w:cs="宋体"/>
          <w:sz w:val="36"/>
          <w:szCs w:val="36"/>
        </w:rPr>
        <w:t>第三章  项目需求</w:t>
      </w:r>
      <w:r>
        <w:rPr>
          <w:rFonts w:hint="eastAsia" w:ascii="宋体" w:hAnsi="宋体" w:cs="宋体"/>
          <w:sz w:val="36"/>
          <w:szCs w:val="36"/>
        </w:rPr>
        <w:fldChar w:fldCharType="end"/>
      </w:r>
    </w:p>
    <w:p w14:paraId="2A29C640">
      <w:pPr>
        <w:pStyle w:val="33"/>
        <w:tabs>
          <w:tab w:val="right" w:leader="dot" w:pos="8312"/>
        </w:tabs>
        <w:spacing w:line="360" w:lineRule="auto"/>
        <w:jc w:val="both"/>
        <w:rPr>
          <w:rFonts w:hint="eastAsia" w:ascii="宋体" w:hAnsi="宋体" w:cs="宋体"/>
          <w:sz w:val="36"/>
          <w:szCs w:val="36"/>
        </w:rPr>
      </w:pPr>
      <w:r>
        <w:fldChar w:fldCharType="begin"/>
      </w:r>
      <w:r>
        <w:instrText xml:space="preserve"> HYPERLINK \l "_Toc24193" </w:instrText>
      </w:r>
      <w:r>
        <w:fldChar w:fldCharType="separate"/>
      </w:r>
      <w:r>
        <w:rPr>
          <w:rFonts w:hint="eastAsia" w:ascii="宋体" w:hAnsi="宋体" w:cs="宋体"/>
          <w:sz w:val="36"/>
          <w:szCs w:val="36"/>
        </w:rPr>
        <w:t>第四章  开启和评审</w:t>
      </w:r>
      <w:r>
        <w:rPr>
          <w:rFonts w:hint="eastAsia" w:ascii="宋体" w:hAnsi="宋体" w:cs="宋体"/>
          <w:sz w:val="36"/>
          <w:szCs w:val="36"/>
        </w:rPr>
        <w:fldChar w:fldCharType="end"/>
      </w:r>
    </w:p>
    <w:p w14:paraId="1FA756ED">
      <w:pPr>
        <w:pStyle w:val="33"/>
        <w:tabs>
          <w:tab w:val="right" w:leader="dot" w:pos="8312"/>
        </w:tabs>
        <w:spacing w:line="360" w:lineRule="auto"/>
        <w:jc w:val="both"/>
        <w:rPr>
          <w:rFonts w:hint="eastAsia" w:ascii="宋体" w:hAnsi="宋体" w:cs="宋体"/>
          <w:sz w:val="36"/>
          <w:szCs w:val="36"/>
        </w:rPr>
      </w:pPr>
      <w:r>
        <w:fldChar w:fldCharType="begin"/>
      </w:r>
      <w:r>
        <w:instrText xml:space="preserve"> HYPERLINK \l "_Toc13768" </w:instrText>
      </w:r>
      <w:r>
        <w:fldChar w:fldCharType="separate"/>
      </w:r>
      <w:r>
        <w:rPr>
          <w:rFonts w:hint="eastAsia" w:ascii="宋体" w:hAnsi="宋体" w:cs="宋体"/>
          <w:sz w:val="36"/>
          <w:szCs w:val="36"/>
        </w:rPr>
        <w:t>第五章  合同签订与验收付款</w:t>
      </w:r>
      <w:r>
        <w:rPr>
          <w:rFonts w:hint="eastAsia" w:ascii="宋体" w:hAnsi="宋体" w:cs="宋体"/>
          <w:sz w:val="36"/>
          <w:szCs w:val="36"/>
        </w:rPr>
        <w:fldChar w:fldCharType="end"/>
      </w:r>
    </w:p>
    <w:p w14:paraId="71BE751F">
      <w:pPr>
        <w:pStyle w:val="33"/>
        <w:tabs>
          <w:tab w:val="right" w:leader="dot" w:pos="8312"/>
        </w:tabs>
        <w:spacing w:line="360" w:lineRule="auto"/>
        <w:jc w:val="both"/>
        <w:rPr>
          <w:rFonts w:hint="eastAsia" w:ascii="宋体" w:hAnsi="宋体" w:cs="宋体"/>
          <w:sz w:val="36"/>
          <w:szCs w:val="36"/>
        </w:rPr>
      </w:pPr>
      <w:r>
        <w:fldChar w:fldCharType="begin"/>
      </w:r>
      <w:r>
        <w:instrText xml:space="preserve"> HYPERLINK \l "_Toc21870" </w:instrText>
      </w:r>
      <w:r>
        <w:fldChar w:fldCharType="separate"/>
      </w:r>
      <w:r>
        <w:rPr>
          <w:rFonts w:hint="eastAsia" w:ascii="宋体" w:hAnsi="宋体" w:cs="宋体"/>
          <w:sz w:val="36"/>
          <w:szCs w:val="36"/>
        </w:rPr>
        <w:t>第六章  响应文件组成</w:t>
      </w:r>
      <w:r>
        <w:rPr>
          <w:rFonts w:hint="eastAsia" w:ascii="宋体" w:hAnsi="宋体" w:cs="宋体"/>
          <w:sz w:val="36"/>
          <w:szCs w:val="36"/>
        </w:rPr>
        <w:fldChar w:fldCharType="end"/>
      </w:r>
    </w:p>
    <w:p w14:paraId="32A01ADA">
      <w:pPr>
        <w:pStyle w:val="17"/>
        <w:spacing w:line="360" w:lineRule="auto"/>
        <w:ind w:firstLine="0" w:firstLineChars="0"/>
        <w:rPr>
          <w:rFonts w:hint="eastAsia" w:hAnsi="宋体" w:cs="宋体"/>
          <w:sz w:val="36"/>
          <w:szCs w:val="36"/>
        </w:rPr>
      </w:pPr>
      <w:r>
        <w:rPr>
          <w:rFonts w:hint="eastAsia" w:hAnsi="宋体" w:cs="宋体"/>
          <w:sz w:val="36"/>
          <w:szCs w:val="36"/>
        </w:rPr>
        <w:fldChar w:fldCharType="end"/>
      </w:r>
    </w:p>
    <w:p w14:paraId="4332E8F3">
      <w:pPr>
        <w:pStyle w:val="17"/>
        <w:spacing w:line="360" w:lineRule="auto"/>
        <w:ind w:firstLine="747" w:firstLineChars="200"/>
        <w:rPr>
          <w:rFonts w:hint="eastAsia" w:hAnsi="宋体" w:cs="宋体"/>
          <w:sz w:val="36"/>
          <w:szCs w:val="36"/>
        </w:rPr>
      </w:pPr>
    </w:p>
    <w:p w14:paraId="131F7E42">
      <w:pPr>
        <w:pStyle w:val="17"/>
        <w:spacing w:line="360" w:lineRule="auto"/>
        <w:ind w:firstLine="747" w:firstLineChars="200"/>
        <w:rPr>
          <w:rFonts w:hint="eastAsia" w:hAnsi="宋体" w:cs="宋体"/>
          <w:sz w:val="36"/>
          <w:szCs w:val="36"/>
        </w:rPr>
      </w:pPr>
    </w:p>
    <w:p w14:paraId="3A3B647F">
      <w:pPr>
        <w:pStyle w:val="17"/>
        <w:spacing w:line="360" w:lineRule="auto"/>
        <w:ind w:firstLine="747" w:firstLineChars="200"/>
        <w:rPr>
          <w:rFonts w:hint="eastAsia" w:hAnsi="宋体" w:cs="宋体"/>
          <w:sz w:val="36"/>
          <w:szCs w:val="36"/>
        </w:rPr>
      </w:pPr>
    </w:p>
    <w:p w14:paraId="138B30A9">
      <w:pPr>
        <w:pStyle w:val="17"/>
        <w:spacing w:line="360" w:lineRule="auto"/>
        <w:ind w:firstLine="747" w:firstLineChars="200"/>
        <w:rPr>
          <w:rFonts w:hint="eastAsia" w:hAnsi="宋体" w:cs="宋体"/>
          <w:sz w:val="36"/>
          <w:szCs w:val="36"/>
        </w:rPr>
      </w:pPr>
    </w:p>
    <w:p w14:paraId="5DD672AC">
      <w:pPr>
        <w:pStyle w:val="17"/>
        <w:spacing w:line="360" w:lineRule="auto"/>
        <w:ind w:firstLine="747" w:firstLineChars="200"/>
        <w:rPr>
          <w:rFonts w:hint="eastAsia" w:hAnsi="宋体" w:cs="宋体"/>
          <w:sz w:val="36"/>
          <w:szCs w:val="36"/>
        </w:rPr>
      </w:pPr>
    </w:p>
    <w:p w14:paraId="06FA21EE">
      <w:pPr>
        <w:pStyle w:val="17"/>
        <w:spacing w:line="360" w:lineRule="auto"/>
        <w:ind w:firstLine="747" w:firstLineChars="200"/>
        <w:rPr>
          <w:rFonts w:hint="eastAsia" w:hAnsi="宋体" w:cs="宋体"/>
          <w:sz w:val="36"/>
          <w:szCs w:val="36"/>
        </w:rPr>
      </w:pPr>
    </w:p>
    <w:p w14:paraId="44F45B16">
      <w:pPr>
        <w:pStyle w:val="17"/>
        <w:numPr>
          <w:ilvl w:val="0"/>
          <w:numId w:val="2"/>
        </w:numPr>
        <w:spacing w:line="360" w:lineRule="auto"/>
        <w:ind w:firstLine="506" w:firstLineChars="200"/>
        <w:outlineLvl w:val="0"/>
        <w:rPr>
          <w:rFonts w:hint="eastAsia" w:hAnsi="宋体" w:cs="宋体"/>
          <w:sz w:val="24"/>
          <w:szCs w:val="24"/>
        </w:rPr>
        <w:sectPr>
          <w:footerReference r:id="rId3" w:type="default"/>
          <w:pgSz w:w="11906" w:h="16838"/>
          <w:pgMar w:top="1440" w:right="1800" w:bottom="1440" w:left="1800" w:header="851" w:footer="992" w:gutter="0"/>
          <w:cols w:space="425" w:num="1"/>
          <w:docGrid w:type="lines" w:linePitch="312" w:charSpace="0"/>
        </w:sectPr>
      </w:pPr>
    </w:p>
    <w:p w14:paraId="6D573A99">
      <w:pPr>
        <w:pStyle w:val="17"/>
        <w:spacing w:line="360" w:lineRule="auto"/>
        <w:ind w:firstLine="0" w:firstLineChars="0"/>
        <w:jc w:val="center"/>
        <w:outlineLvl w:val="0"/>
        <w:rPr>
          <w:rFonts w:hint="eastAsia" w:hAnsi="宋体" w:cs="宋体"/>
          <w:sz w:val="36"/>
          <w:szCs w:val="36"/>
        </w:rPr>
      </w:pPr>
      <w:r>
        <w:rPr>
          <w:rFonts w:hint="eastAsia" w:hAnsi="宋体" w:cs="宋体"/>
          <w:sz w:val="36"/>
          <w:szCs w:val="36"/>
        </w:rPr>
        <w:t>第一章  比选公告</w:t>
      </w:r>
    </w:p>
    <w:p w14:paraId="466FF71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u w:val="single"/>
        </w:rPr>
        <w:t>江苏省南通第一中学宣传用品制作安装采购项目</w:t>
      </w:r>
      <w:r>
        <w:rPr>
          <w:rFonts w:hint="eastAsia" w:ascii="宋体" w:hAnsi="宋体" w:cs="宋体"/>
          <w:sz w:val="24"/>
          <w:szCs w:val="24"/>
        </w:rPr>
        <w:t>的潜在供应商应在</w:t>
      </w:r>
      <w:r>
        <w:rPr>
          <w:rFonts w:hint="eastAsia" w:ascii="宋体" w:hAnsi="宋体" w:cs="宋体"/>
          <w:sz w:val="24"/>
          <w:szCs w:val="24"/>
          <w:u w:val="single"/>
        </w:rPr>
        <w:t>南通市教育局网</w:t>
      </w:r>
      <w:r>
        <w:rPr>
          <w:rFonts w:hint="eastAsia" w:ascii="宋体" w:hAnsi="宋体" w:cs="宋体"/>
          <w:sz w:val="24"/>
          <w:szCs w:val="24"/>
        </w:rPr>
        <w:t>获取比选文件，并于</w:t>
      </w:r>
      <w:r>
        <w:rPr>
          <w:rFonts w:hint="eastAsia" w:ascii="宋体" w:hAnsi="宋体" w:cs="宋体"/>
          <w:sz w:val="24"/>
          <w:szCs w:val="24"/>
          <w:u w:val="single"/>
        </w:rPr>
        <w:t>2026年5月19日9点30分</w:t>
      </w:r>
      <w:r>
        <w:rPr>
          <w:rFonts w:hint="eastAsia" w:ascii="宋体" w:hAnsi="宋体" w:cs="宋体"/>
          <w:bCs/>
          <w:sz w:val="24"/>
          <w:szCs w:val="24"/>
        </w:rPr>
        <w:t>（北京时间）前提交响应文件</w:t>
      </w:r>
      <w:r>
        <w:rPr>
          <w:rFonts w:hint="eastAsia" w:ascii="宋体" w:hAnsi="宋体" w:cs="宋体"/>
          <w:sz w:val="24"/>
          <w:szCs w:val="24"/>
        </w:rPr>
        <w:t>。</w:t>
      </w:r>
    </w:p>
    <w:p w14:paraId="506722C4">
      <w:pPr>
        <w:spacing w:line="360" w:lineRule="auto"/>
        <w:ind w:firstLine="482" w:firstLineChars="200"/>
        <w:rPr>
          <w:rFonts w:hint="eastAsia" w:ascii="宋体" w:hAnsi="宋体" w:cs="宋体"/>
          <w:b/>
          <w:bCs/>
          <w:sz w:val="24"/>
          <w:szCs w:val="24"/>
        </w:rPr>
      </w:pPr>
      <w:bookmarkStart w:id="0" w:name="_Toc28359089"/>
      <w:bookmarkStart w:id="1" w:name="_Toc35393629"/>
      <w:bookmarkStart w:id="2" w:name="_Toc28359012"/>
      <w:bookmarkStart w:id="3" w:name="_Toc35393798"/>
      <w:r>
        <w:rPr>
          <w:rFonts w:hint="eastAsia" w:ascii="宋体" w:hAnsi="宋体" w:cs="宋体"/>
          <w:b/>
          <w:bCs/>
          <w:sz w:val="24"/>
          <w:szCs w:val="24"/>
        </w:rPr>
        <w:t>一、</w:t>
      </w:r>
      <w:bookmarkEnd w:id="0"/>
      <w:bookmarkEnd w:id="1"/>
      <w:bookmarkEnd w:id="2"/>
      <w:bookmarkEnd w:id="3"/>
      <w:r>
        <w:rPr>
          <w:rFonts w:hint="eastAsia" w:ascii="宋体" w:hAnsi="宋体" w:cs="宋体"/>
          <w:b/>
          <w:bCs/>
          <w:sz w:val="24"/>
          <w:szCs w:val="24"/>
        </w:rPr>
        <w:t>项目基本信息</w:t>
      </w:r>
    </w:p>
    <w:p w14:paraId="1FADAB3F">
      <w:pPr>
        <w:spacing w:line="360" w:lineRule="auto"/>
        <w:ind w:firstLine="480" w:firstLineChars="200"/>
        <w:rPr>
          <w:rFonts w:hint="eastAsia" w:ascii="宋体" w:hAnsi="宋体" w:cs="宋体"/>
          <w:sz w:val="24"/>
          <w:szCs w:val="24"/>
        </w:rPr>
      </w:pPr>
      <w:r>
        <w:rPr>
          <w:rFonts w:hint="eastAsia" w:ascii="宋体" w:hAnsi="宋体" w:cs="宋体"/>
          <w:sz w:val="24"/>
          <w:szCs w:val="24"/>
        </w:rPr>
        <w:t>1.项目编号： WY-20260507-015</w:t>
      </w:r>
    </w:p>
    <w:p w14:paraId="648F54E5">
      <w:pPr>
        <w:spacing w:line="360" w:lineRule="auto"/>
        <w:ind w:firstLine="480" w:firstLineChars="200"/>
        <w:rPr>
          <w:rFonts w:hint="eastAsia" w:ascii="宋体" w:hAnsi="宋体" w:cs="宋体"/>
          <w:sz w:val="24"/>
          <w:szCs w:val="24"/>
        </w:rPr>
      </w:pPr>
      <w:r>
        <w:rPr>
          <w:rFonts w:hint="eastAsia" w:ascii="宋体" w:hAnsi="宋体" w:cs="宋体"/>
          <w:sz w:val="24"/>
          <w:szCs w:val="24"/>
        </w:rPr>
        <w:t>2.项目名称：江苏省南通第一中学宣传用品制作安装采购项目</w:t>
      </w:r>
    </w:p>
    <w:p w14:paraId="69B8BA31">
      <w:pPr>
        <w:spacing w:line="360" w:lineRule="auto"/>
        <w:ind w:firstLine="480" w:firstLineChars="200"/>
        <w:rPr>
          <w:rFonts w:hint="eastAsia" w:ascii="宋体" w:hAnsi="宋体" w:cs="宋体"/>
          <w:sz w:val="24"/>
          <w:szCs w:val="24"/>
        </w:rPr>
      </w:pPr>
      <w:bookmarkStart w:id="4" w:name="_Toc35393630"/>
      <w:bookmarkStart w:id="5" w:name="_Toc28359013"/>
      <w:bookmarkStart w:id="6" w:name="_Toc28359090"/>
      <w:bookmarkStart w:id="7" w:name="_Toc35393799"/>
      <w:r>
        <w:rPr>
          <w:rFonts w:hint="eastAsia" w:ascii="宋体" w:hAnsi="宋体" w:cs="宋体"/>
          <w:sz w:val="24"/>
          <w:szCs w:val="24"/>
        </w:rPr>
        <w:t>3.采购方式：比选</w:t>
      </w:r>
    </w:p>
    <w:p w14:paraId="6ECBE44E">
      <w:pPr>
        <w:spacing w:line="360" w:lineRule="auto"/>
        <w:ind w:firstLine="480" w:firstLineChars="200"/>
        <w:rPr>
          <w:rFonts w:hint="eastAsia" w:ascii="宋体" w:hAnsi="宋体" w:cs="宋体"/>
          <w:sz w:val="24"/>
          <w:szCs w:val="24"/>
        </w:rPr>
      </w:pPr>
      <w:r>
        <w:rPr>
          <w:rFonts w:hint="eastAsia" w:ascii="宋体" w:hAnsi="宋体" w:cs="宋体"/>
          <w:sz w:val="24"/>
          <w:szCs w:val="24"/>
        </w:rPr>
        <w:t>4.预算金额：人民币12万元</w:t>
      </w:r>
    </w:p>
    <w:p w14:paraId="1F0283DE">
      <w:pPr>
        <w:spacing w:line="360" w:lineRule="auto"/>
        <w:ind w:firstLine="480" w:firstLineChars="200"/>
        <w:rPr>
          <w:rFonts w:hint="eastAsia" w:ascii="宋体" w:hAnsi="宋体" w:cs="宋体"/>
          <w:sz w:val="24"/>
          <w:szCs w:val="24"/>
        </w:rPr>
      </w:pPr>
      <w:r>
        <w:rPr>
          <w:rFonts w:hint="eastAsia" w:ascii="宋体" w:hAnsi="宋体" w:cs="宋体"/>
          <w:sz w:val="24"/>
          <w:szCs w:val="24"/>
        </w:rPr>
        <w:t>5.最高限价：本项目采用</w:t>
      </w:r>
      <w:r>
        <w:rPr>
          <w:rFonts w:hint="eastAsia" w:asciiTheme="majorEastAsia" w:hAnsiTheme="majorEastAsia" w:eastAsiaTheme="majorEastAsia" w:cstheme="majorEastAsia"/>
          <w:bCs/>
          <w:sz w:val="24"/>
          <w:szCs w:val="24"/>
        </w:rPr>
        <w:t>统一</w:t>
      </w:r>
      <w:r>
        <w:rPr>
          <w:rFonts w:hint="eastAsia" w:ascii="宋体" w:hAnsi="宋体" w:cs="宋体"/>
          <w:sz w:val="24"/>
          <w:szCs w:val="24"/>
        </w:rPr>
        <w:t>折扣报价，最高响应折扣限价为100%，响应折扣高于最高折扣限价的作无效响应处理。</w:t>
      </w:r>
    </w:p>
    <w:p w14:paraId="3E89951E">
      <w:pPr>
        <w:spacing w:line="360" w:lineRule="auto"/>
        <w:ind w:firstLine="480" w:firstLineChars="200"/>
        <w:rPr>
          <w:rFonts w:hint="eastAsia" w:ascii="宋体" w:hAnsi="宋体" w:cs="宋体"/>
          <w:sz w:val="24"/>
          <w:szCs w:val="24"/>
        </w:rPr>
      </w:pPr>
      <w:r>
        <w:rPr>
          <w:rFonts w:hint="eastAsia" w:ascii="宋体" w:hAnsi="宋体" w:cs="宋体"/>
          <w:sz w:val="24"/>
          <w:szCs w:val="24"/>
        </w:rPr>
        <w:t>6.合同履行期限：本项目一次采购三年有效，合同一年一签，采购单位有权对成交供应商进行综合考核并决定是否续签合同，最多续签2次。合同履行期限内，如发现供应商不能实质性满足采购人要求，采购人有权终止合同。每学期结算一次。结算时，供应商应将所有的电子文档交学校，否则不予结算。所有电子文档的知识产权属于学校。</w:t>
      </w:r>
    </w:p>
    <w:p w14:paraId="3F2A85F3">
      <w:pPr>
        <w:spacing w:line="360" w:lineRule="auto"/>
        <w:ind w:firstLine="480" w:firstLineChars="200"/>
        <w:rPr>
          <w:rFonts w:hint="eastAsia" w:ascii="宋体" w:hAnsi="宋体" w:cs="宋体"/>
          <w:sz w:val="24"/>
          <w:szCs w:val="24"/>
        </w:rPr>
      </w:pPr>
      <w:r>
        <w:rPr>
          <w:rFonts w:hint="eastAsia" w:ascii="宋体" w:hAnsi="宋体" w:cs="宋体"/>
          <w:sz w:val="24"/>
          <w:szCs w:val="24"/>
        </w:rPr>
        <w:t>7.本项目（是/否）接受联合体：否。</w:t>
      </w:r>
    </w:p>
    <w:bookmarkEnd w:id="4"/>
    <w:bookmarkEnd w:id="5"/>
    <w:bookmarkEnd w:id="6"/>
    <w:bookmarkEnd w:id="7"/>
    <w:p w14:paraId="5D61A440">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二、供应商资格要求</w:t>
      </w:r>
    </w:p>
    <w:p w14:paraId="05E71773">
      <w:pPr>
        <w:spacing w:line="360" w:lineRule="auto"/>
        <w:ind w:firstLine="480" w:firstLineChars="200"/>
        <w:rPr>
          <w:rFonts w:hint="eastAsia" w:ascii="宋体" w:hAnsi="宋体" w:cs="宋体"/>
          <w:sz w:val="24"/>
          <w:szCs w:val="24"/>
        </w:rPr>
      </w:pPr>
      <w:r>
        <w:rPr>
          <w:rFonts w:hint="eastAsia" w:ascii="宋体" w:hAnsi="宋体" w:cs="宋体"/>
          <w:sz w:val="24"/>
          <w:szCs w:val="24"/>
        </w:rPr>
        <w:t>1.</w:t>
      </w:r>
      <w:bookmarkStart w:id="8" w:name="_Toc28359014"/>
      <w:bookmarkStart w:id="9" w:name="_Toc28359091"/>
      <w:bookmarkStart w:id="10" w:name="_Toc35393800"/>
      <w:bookmarkStart w:id="11" w:name="_Toc35393631"/>
      <w:r>
        <w:rPr>
          <w:rFonts w:hint="eastAsia" w:ascii="宋体" w:hAnsi="宋体" w:cs="宋体"/>
          <w:sz w:val="24"/>
          <w:szCs w:val="24"/>
        </w:rPr>
        <w:t>满足以下要求，并提供声明函：</w:t>
      </w:r>
    </w:p>
    <w:p w14:paraId="0D7B5559">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4F85DE25">
      <w:pPr>
        <w:spacing w:line="36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5DA80EBA">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1349D4E2">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12789761">
      <w:pPr>
        <w:spacing w:line="360" w:lineRule="auto"/>
        <w:ind w:firstLine="480" w:firstLineChars="200"/>
        <w:rPr>
          <w:rFonts w:hint="eastAsia" w:ascii="宋体" w:hAnsi="宋体" w:cs="宋体"/>
          <w:sz w:val="24"/>
          <w:szCs w:val="24"/>
        </w:rPr>
      </w:pPr>
      <w:r>
        <w:rPr>
          <w:rFonts w:hint="eastAsia" w:ascii="宋体" w:hAnsi="宋体" w:cs="宋体"/>
          <w:sz w:val="24"/>
          <w:szCs w:val="24"/>
        </w:rPr>
        <w:t>（5）参加本次采购活动前三年内，在经营活动中没有重大违法记录；</w:t>
      </w:r>
    </w:p>
    <w:p w14:paraId="37541D56">
      <w:pPr>
        <w:spacing w:line="360" w:lineRule="auto"/>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30F62F74">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2.特定资格要求：无</w:t>
      </w:r>
    </w:p>
    <w:p w14:paraId="6F874C5B">
      <w:pPr>
        <w:spacing w:line="360" w:lineRule="auto"/>
        <w:ind w:firstLine="480" w:firstLineChars="200"/>
        <w:rPr>
          <w:rFonts w:hint="eastAsia" w:ascii="宋体" w:hAnsi="宋体" w:cs="宋体"/>
          <w:sz w:val="24"/>
          <w:szCs w:val="24"/>
        </w:rPr>
      </w:pPr>
      <w:r>
        <w:rPr>
          <w:rFonts w:hint="eastAsia" w:ascii="宋体" w:hAnsi="宋体" w:cs="宋体"/>
          <w:sz w:val="24"/>
          <w:szCs w:val="24"/>
        </w:rPr>
        <w:t>3.未被“信用中国”网站列入失信被执行人、重大税收违法案件当事人名单。（响应文件中无需提供证明材料，由评审小组现场查询）</w:t>
      </w:r>
    </w:p>
    <w:p w14:paraId="34892962">
      <w:pPr>
        <w:spacing w:line="360" w:lineRule="auto"/>
        <w:ind w:firstLine="480" w:firstLineChars="200"/>
        <w:rPr>
          <w:rFonts w:hint="eastAsia" w:ascii="宋体" w:hAnsi="宋体" w:cs="宋体"/>
          <w:sz w:val="24"/>
          <w:szCs w:val="24"/>
        </w:rPr>
      </w:pPr>
      <w:r>
        <w:rPr>
          <w:rFonts w:hint="eastAsia" w:ascii="宋体" w:hAnsi="宋体" w:cs="宋体"/>
          <w:sz w:val="24"/>
          <w:szCs w:val="24"/>
        </w:rPr>
        <w:t>4.拒绝下述供应商参加本次采购活动：</w:t>
      </w:r>
    </w:p>
    <w:p w14:paraId="0D0564DA">
      <w:pPr>
        <w:spacing w:line="360" w:lineRule="auto"/>
        <w:ind w:firstLine="480" w:firstLineChars="200"/>
        <w:rPr>
          <w:rFonts w:hint="eastAsia" w:ascii="宋体" w:hAnsi="宋体" w:cs="宋体"/>
          <w:sz w:val="24"/>
          <w:szCs w:val="24"/>
        </w:rPr>
      </w:pPr>
      <w:r>
        <w:rPr>
          <w:rFonts w:hint="eastAsia" w:ascii="宋体" w:hAnsi="宋体" w:cs="宋体"/>
          <w:sz w:val="24"/>
          <w:szCs w:val="24"/>
        </w:rPr>
        <w:t>供应商单位负责人为同一人或者存在直接控股、管理关系的不同供应商，不得参加同一合同项下的采购活动；</w:t>
      </w:r>
    </w:p>
    <w:p w14:paraId="22FAC747">
      <w:pPr>
        <w:spacing w:line="360" w:lineRule="auto"/>
        <w:ind w:firstLine="480" w:firstLineChars="200"/>
        <w:rPr>
          <w:rFonts w:hint="eastAsia" w:ascii="宋体" w:hAnsi="宋体" w:cs="宋体"/>
          <w:sz w:val="24"/>
          <w:szCs w:val="24"/>
        </w:rPr>
      </w:pPr>
      <w:r>
        <w:rPr>
          <w:rFonts w:hint="eastAsia" w:ascii="宋体" w:hAnsi="宋体" w:cs="宋体"/>
          <w:sz w:val="24"/>
          <w:szCs w:val="24"/>
        </w:rPr>
        <w:t>其他具体资格要求详见“第六章响应文件组成”。</w:t>
      </w:r>
    </w:p>
    <w:p w14:paraId="09BBBE98">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四、获取</w:t>
      </w:r>
      <w:bookmarkEnd w:id="8"/>
      <w:bookmarkEnd w:id="9"/>
      <w:bookmarkEnd w:id="10"/>
      <w:bookmarkEnd w:id="11"/>
      <w:r>
        <w:rPr>
          <w:rFonts w:hint="eastAsia" w:ascii="宋体" w:hAnsi="宋体" w:cs="宋体"/>
          <w:b/>
          <w:bCs/>
          <w:sz w:val="24"/>
          <w:szCs w:val="24"/>
        </w:rPr>
        <w:t>比选文件</w:t>
      </w:r>
    </w:p>
    <w:p w14:paraId="028B91DB">
      <w:pPr>
        <w:spacing w:line="360" w:lineRule="auto"/>
        <w:ind w:firstLine="480" w:firstLineChars="200"/>
        <w:rPr>
          <w:rFonts w:hint="eastAsia" w:ascii="宋体" w:hAnsi="宋体" w:cs="宋体"/>
          <w:sz w:val="24"/>
          <w:szCs w:val="24"/>
        </w:rPr>
      </w:pPr>
      <w:bookmarkStart w:id="12" w:name="_Toc28359092"/>
      <w:bookmarkStart w:id="13" w:name="_Toc28359015"/>
      <w:bookmarkStart w:id="14" w:name="_Toc35393632"/>
      <w:bookmarkStart w:id="15" w:name="_Toc35393801"/>
      <w:r>
        <w:rPr>
          <w:rFonts w:hint="eastAsia" w:ascii="宋体" w:hAnsi="宋体" w:cs="宋体"/>
          <w:sz w:val="24"/>
          <w:szCs w:val="24"/>
        </w:rPr>
        <w:t>1.时间：自本公告发布之日起至</w:t>
      </w:r>
      <w:r>
        <w:rPr>
          <w:rFonts w:hint="eastAsia" w:ascii="宋体" w:hAnsi="宋体" w:cs="宋体"/>
          <w:sz w:val="24"/>
          <w:szCs w:val="24"/>
          <w:u w:val="single"/>
        </w:rPr>
        <w:t>2026年5月18日17点00分</w:t>
      </w:r>
    </w:p>
    <w:p w14:paraId="3F6740B8">
      <w:pPr>
        <w:spacing w:line="360" w:lineRule="auto"/>
        <w:ind w:firstLine="480" w:firstLineChars="200"/>
        <w:rPr>
          <w:rFonts w:hint="eastAsia" w:ascii="宋体" w:hAnsi="宋体" w:cs="宋体"/>
          <w:sz w:val="24"/>
          <w:szCs w:val="24"/>
        </w:rPr>
      </w:pPr>
      <w:r>
        <w:rPr>
          <w:rFonts w:hint="eastAsia" w:ascii="宋体" w:hAnsi="宋体" w:cs="宋体"/>
          <w:sz w:val="24"/>
          <w:szCs w:val="24"/>
        </w:rPr>
        <w:t>2.地点：南通市教育局网站自行下载</w:t>
      </w:r>
    </w:p>
    <w:p w14:paraId="772ABB98">
      <w:pPr>
        <w:spacing w:line="360" w:lineRule="auto"/>
        <w:ind w:firstLine="480" w:firstLineChars="200"/>
        <w:rPr>
          <w:rFonts w:hint="eastAsia" w:ascii="宋体" w:hAnsi="宋体" w:cs="宋体"/>
          <w:sz w:val="24"/>
          <w:szCs w:val="24"/>
        </w:rPr>
      </w:pPr>
      <w:r>
        <w:rPr>
          <w:rFonts w:hint="eastAsia" w:ascii="宋体" w:hAnsi="宋体" w:cs="宋体"/>
          <w:sz w:val="24"/>
          <w:szCs w:val="24"/>
        </w:rPr>
        <w:t>3.有关本次采购的事项若存在变动或修改，敬请及时关注“南通市教育局网”发布的信息更正公告，恕不另行通知，如有遗漏采购人概不负责。</w:t>
      </w:r>
    </w:p>
    <w:p w14:paraId="4A534D47">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4.本项目需进行报名登记，有意向参与本项目比选的供应商在2026年5月  18日17点00分之前，</w:t>
      </w:r>
      <w:r>
        <w:fldChar w:fldCharType="begin"/>
      </w:r>
      <w:r>
        <w:instrText xml:space="preserve"> HYPERLINK "mailto:将以下报名表发至gurongrong1.jswy@chinaccs.cn" </w:instrText>
      </w:r>
      <w:r>
        <w:fldChar w:fldCharType="separate"/>
      </w:r>
      <w:r>
        <w:rPr>
          <w:rStyle w:val="28"/>
          <w:rFonts w:ascii="宋体" w:hAnsi="宋体" w:cs="宋体"/>
          <w:b/>
          <w:bCs/>
          <w:sz w:val="24"/>
          <w:szCs w:val="24"/>
        </w:rPr>
        <w:t>将以下报名表发至gurongrong1.jswy@chinaccs.cn</w:t>
      </w:r>
      <w:r>
        <w:rPr>
          <w:rStyle w:val="28"/>
          <w:rFonts w:ascii="宋体" w:hAnsi="宋体" w:cs="宋体"/>
          <w:b/>
          <w:bCs/>
          <w:sz w:val="24"/>
          <w:szCs w:val="24"/>
        </w:rPr>
        <w:fldChar w:fldCharType="end"/>
      </w:r>
      <w:r>
        <w:rPr>
          <w:rFonts w:hint="eastAsia" w:ascii="宋体" w:hAnsi="宋体" w:cs="宋体"/>
          <w:b/>
          <w:bCs/>
          <w:sz w:val="24"/>
          <w:szCs w:val="24"/>
        </w:rPr>
        <w:t>。收到代理公司回复邮件，方视为登记完成。</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8"/>
        <w:gridCol w:w="1578"/>
        <w:gridCol w:w="2765"/>
      </w:tblGrid>
      <w:tr w14:paraId="57EB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1" w:type="dxa"/>
            <w:gridSpan w:val="3"/>
            <w:vAlign w:val="center"/>
          </w:tcPr>
          <w:p w14:paraId="65931DD0">
            <w:pPr>
              <w:jc w:val="center"/>
              <w:rPr>
                <w:rFonts w:hint="eastAsia" w:ascii="宋体" w:hAnsi="宋体" w:cs="宋体"/>
                <w:sz w:val="24"/>
                <w:szCs w:val="24"/>
              </w:rPr>
            </w:pPr>
            <w:r>
              <w:rPr>
                <w:rFonts w:hint="eastAsia" w:ascii="宋体" w:hAnsi="宋体" w:cs="宋体"/>
                <w:sz w:val="24"/>
                <w:szCs w:val="24"/>
              </w:rPr>
              <w:t>江苏省南通第一中学宣传用品制作安装采购项目报名表</w:t>
            </w:r>
          </w:p>
        </w:tc>
      </w:tr>
      <w:tr w14:paraId="1D4C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8" w:type="dxa"/>
            <w:vAlign w:val="center"/>
          </w:tcPr>
          <w:p w14:paraId="06914B41">
            <w:pPr>
              <w:jc w:val="center"/>
              <w:rPr>
                <w:rFonts w:hint="eastAsia" w:ascii="宋体" w:hAnsi="宋体" w:cs="宋体"/>
                <w:sz w:val="24"/>
                <w:szCs w:val="24"/>
              </w:rPr>
            </w:pPr>
            <w:r>
              <w:rPr>
                <w:rFonts w:hint="eastAsia" w:ascii="宋体" w:hAnsi="宋体" w:cs="宋体"/>
                <w:sz w:val="24"/>
                <w:szCs w:val="24"/>
              </w:rPr>
              <w:t>单位名称</w:t>
            </w:r>
          </w:p>
        </w:tc>
        <w:tc>
          <w:tcPr>
            <w:tcW w:w="1578" w:type="dxa"/>
            <w:vAlign w:val="center"/>
          </w:tcPr>
          <w:p w14:paraId="0F009FAF">
            <w:pPr>
              <w:jc w:val="center"/>
              <w:rPr>
                <w:rFonts w:hint="eastAsia" w:ascii="宋体" w:hAnsi="宋体" w:cs="宋体"/>
                <w:sz w:val="24"/>
                <w:szCs w:val="24"/>
              </w:rPr>
            </w:pPr>
            <w:r>
              <w:rPr>
                <w:rFonts w:hint="eastAsia" w:ascii="宋体" w:hAnsi="宋体" w:cs="宋体"/>
                <w:sz w:val="24"/>
                <w:szCs w:val="24"/>
              </w:rPr>
              <w:t>联系人</w:t>
            </w:r>
          </w:p>
        </w:tc>
        <w:tc>
          <w:tcPr>
            <w:tcW w:w="2765" w:type="dxa"/>
            <w:vAlign w:val="center"/>
          </w:tcPr>
          <w:p w14:paraId="25FAB05A">
            <w:pPr>
              <w:jc w:val="center"/>
              <w:rPr>
                <w:rFonts w:hint="eastAsia" w:ascii="宋体" w:hAnsi="宋体" w:cs="宋体"/>
                <w:sz w:val="24"/>
                <w:szCs w:val="24"/>
              </w:rPr>
            </w:pPr>
            <w:r>
              <w:rPr>
                <w:rFonts w:hint="eastAsia" w:ascii="宋体" w:hAnsi="宋体" w:cs="宋体"/>
                <w:sz w:val="24"/>
                <w:szCs w:val="24"/>
              </w:rPr>
              <w:t>联系电话</w:t>
            </w:r>
          </w:p>
        </w:tc>
      </w:tr>
      <w:tr w14:paraId="3729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8" w:type="dxa"/>
          </w:tcPr>
          <w:p w14:paraId="0F6F07A6">
            <w:pPr>
              <w:jc w:val="center"/>
              <w:rPr>
                <w:rFonts w:hint="eastAsia" w:ascii="宋体" w:hAnsi="宋体" w:cs="宋体"/>
                <w:sz w:val="24"/>
                <w:szCs w:val="24"/>
              </w:rPr>
            </w:pPr>
          </w:p>
        </w:tc>
        <w:tc>
          <w:tcPr>
            <w:tcW w:w="1578" w:type="dxa"/>
          </w:tcPr>
          <w:p w14:paraId="318514AB">
            <w:pPr>
              <w:jc w:val="center"/>
              <w:rPr>
                <w:rFonts w:hint="eastAsia" w:ascii="宋体" w:hAnsi="宋体" w:cs="宋体"/>
                <w:sz w:val="24"/>
                <w:szCs w:val="24"/>
              </w:rPr>
            </w:pPr>
          </w:p>
        </w:tc>
        <w:tc>
          <w:tcPr>
            <w:tcW w:w="2765" w:type="dxa"/>
          </w:tcPr>
          <w:p w14:paraId="5976A1C9">
            <w:pPr>
              <w:jc w:val="center"/>
              <w:rPr>
                <w:rFonts w:hint="eastAsia" w:ascii="宋体" w:hAnsi="宋体" w:cs="宋体"/>
                <w:sz w:val="24"/>
                <w:szCs w:val="24"/>
              </w:rPr>
            </w:pPr>
          </w:p>
        </w:tc>
      </w:tr>
    </w:tbl>
    <w:p w14:paraId="4F6CCA22">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五、响应文件提交</w:t>
      </w:r>
      <w:bookmarkEnd w:id="12"/>
      <w:bookmarkEnd w:id="13"/>
      <w:bookmarkEnd w:id="14"/>
      <w:bookmarkEnd w:id="15"/>
    </w:p>
    <w:p w14:paraId="1B93552B">
      <w:pPr>
        <w:spacing w:line="360" w:lineRule="auto"/>
        <w:ind w:firstLine="480" w:firstLineChars="200"/>
        <w:rPr>
          <w:rFonts w:hint="eastAsia" w:ascii="宋体" w:hAnsi="宋体" w:cs="宋体"/>
          <w:sz w:val="24"/>
          <w:szCs w:val="24"/>
        </w:rPr>
      </w:pPr>
      <w:bookmarkStart w:id="16" w:name="_Toc35393633"/>
      <w:bookmarkStart w:id="17" w:name="_Toc28359093"/>
      <w:bookmarkStart w:id="18" w:name="_Toc28359016"/>
      <w:bookmarkStart w:id="19" w:name="_Toc35393802"/>
      <w:r>
        <w:rPr>
          <w:rFonts w:hint="eastAsia" w:ascii="宋体" w:hAnsi="宋体" w:cs="宋体"/>
          <w:sz w:val="24"/>
          <w:szCs w:val="24"/>
        </w:rPr>
        <w:t>响应文件接收截止时间：</w:t>
      </w:r>
      <w:r>
        <w:rPr>
          <w:rFonts w:hint="eastAsia" w:ascii="宋体" w:hAnsi="宋体" w:cs="宋体"/>
          <w:b/>
          <w:bCs/>
          <w:sz w:val="24"/>
          <w:szCs w:val="24"/>
        </w:rPr>
        <w:t>2026年5月19日09时30分（北京时间），</w:t>
      </w:r>
      <w:r>
        <w:rPr>
          <w:rFonts w:hint="eastAsia" w:ascii="宋体" w:hAnsi="宋体" w:cs="宋体"/>
          <w:sz w:val="24"/>
          <w:szCs w:val="24"/>
        </w:rPr>
        <w:t>逾时拒绝接收响应文件。</w:t>
      </w:r>
    </w:p>
    <w:p w14:paraId="7E370BCA">
      <w:pPr>
        <w:spacing w:line="360" w:lineRule="auto"/>
        <w:ind w:firstLine="480" w:firstLineChars="200"/>
        <w:rPr>
          <w:rFonts w:hint="eastAsia" w:ascii="宋体" w:hAnsi="宋体" w:cs="宋体"/>
          <w:sz w:val="24"/>
          <w:szCs w:val="24"/>
        </w:rPr>
      </w:pPr>
      <w:r>
        <w:rPr>
          <w:rFonts w:hint="eastAsia" w:ascii="宋体" w:hAnsi="宋体" w:cs="宋体"/>
          <w:sz w:val="24"/>
          <w:szCs w:val="24"/>
        </w:rPr>
        <w:t>地点：</w:t>
      </w:r>
      <w:r>
        <w:rPr>
          <w:rFonts w:hint="eastAsia" w:ascii="宋体" w:hAnsi="宋体" w:cs="宋体"/>
          <w:b/>
          <w:bCs/>
          <w:sz w:val="24"/>
          <w:szCs w:val="24"/>
        </w:rPr>
        <w:t>南通市崇川区环城南路11号5楼中通服网盈科技有限公司会议室，如有变动另行通知。</w:t>
      </w:r>
    </w:p>
    <w:p w14:paraId="20CC34ED">
      <w:pPr>
        <w:spacing w:line="360" w:lineRule="auto"/>
        <w:ind w:firstLine="480" w:firstLineChars="200"/>
        <w:rPr>
          <w:rFonts w:hint="eastAsia" w:ascii="宋体" w:hAnsi="宋体" w:cs="宋体"/>
          <w:sz w:val="24"/>
          <w:szCs w:val="24"/>
        </w:rPr>
      </w:pPr>
      <w:r>
        <w:rPr>
          <w:rFonts w:hint="eastAsia" w:ascii="宋体" w:hAnsi="宋体" w:cs="宋体"/>
          <w:sz w:val="24"/>
          <w:szCs w:val="24"/>
        </w:rPr>
        <w:t>提交方式：现场纸质提交。</w:t>
      </w:r>
    </w:p>
    <w:p w14:paraId="55173B58">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六、</w:t>
      </w:r>
      <w:bookmarkEnd w:id="16"/>
      <w:bookmarkEnd w:id="17"/>
      <w:bookmarkEnd w:id="18"/>
      <w:bookmarkEnd w:id="19"/>
      <w:r>
        <w:rPr>
          <w:rFonts w:hint="eastAsia" w:ascii="宋体" w:hAnsi="宋体" w:cs="宋体"/>
          <w:b/>
          <w:bCs/>
          <w:sz w:val="24"/>
          <w:szCs w:val="24"/>
        </w:rPr>
        <w:t>响应文件开启</w:t>
      </w:r>
    </w:p>
    <w:p w14:paraId="774C713D">
      <w:pPr>
        <w:spacing w:line="360" w:lineRule="auto"/>
        <w:ind w:firstLine="480" w:firstLineChars="200"/>
        <w:rPr>
          <w:rFonts w:hint="eastAsia" w:ascii="宋体" w:hAnsi="宋体" w:cs="宋体"/>
          <w:sz w:val="24"/>
          <w:szCs w:val="24"/>
        </w:rPr>
      </w:pPr>
      <w:bookmarkStart w:id="20" w:name="_Toc35393634"/>
      <w:bookmarkStart w:id="21" w:name="_Toc28359017"/>
      <w:bookmarkStart w:id="22" w:name="_Toc35393803"/>
      <w:bookmarkStart w:id="23" w:name="_Toc28359094"/>
      <w:r>
        <w:rPr>
          <w:rFonts w:hint="eastAsia" w:ascii="宋体" w:hAnsi="宋体" w:cs="宋体"/>
          <w:sz w:val="24"/>
          <w:szCs w:val="24"/>
        </w:rPr>
        <w:t>截止时间：</w:t>
      </w:r>
      <w:r>
        <w:rPr>
          <w:rFonts w:hint="eastAsia" w:ascii="宋体" w:hAnsi="宋体" w:cs="宋体"/>
          <w:b/>
          <w:bCs/>
          <w:sz w:val="24"/>
          <w:szCs w:val="24"/>
        </w:rPr>
        <w:t>2026年5月19日9点30分（北京时间）。</w:t>
      </w:r>
    </w:p>
    <w:p w14:paraId="4AA11BEF">
      <w:pPr>
        <w:spacing w:line="360" w:lineRule="auto"/>
        <w:ind w:firstLine="480" w:firstLineChars="200"/>
        <w:rPr>
          <w:rFonts w:hint="eastAsia" w:ascii="宋体" w:hAnsi="宋体" w:cs="宋体"/>
          <w:sz w:val="24"/>
          <w:szCs w:val="24"/>
        </w:rPr>
      </w:pPr>
      <w:r>
        <w:rPr>
          <w:rFonts w:hint="eastAsia" w:ascii="宋体" w:hAnsi="宋体" w:cs="宋体"/>
          <w:sz w:val="24"/>
          <w:szCs w:val="24"/>
        </w:rPr>
        <w:t>地点：</w:t>
      </w:r>
      <w:r>
        <w:rPr>
          <w:rFonts w:hint="eastAsia" w:ascii="宋体" w:hAnsi="宋体" w:cs="宋体"/>
          <w:b/>
          <w:bCs/>
          <w:sz w:val="24"/>
          <w:szCs w:val="24"/>
        </w:rPr>
        <w:t>南通市崇川区环城南路11号5楼中通服网盈科技有限公司会议室，如有变动另行通知。</w:t>
      </w:r>
    </w:p>
    <w:p w14:paraId="21B97385">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七、比选公告期限</w:t>
      </w:r>
      <w:bookmarkEnd w:id="20"/>
      <w:bookmarkEnd w:id="21"/>
      <w:bookmarkEnd w:id="22"/>
      <w:bookmarkEnd w:id="23"/>
    </w:p>
    <w:p w14:paraId="62918B08">
      <w:pPr>
        <w:spacing w:line="360" w:lineRule="auto"/>
        <w:ind w:firstLine="480" w:firstLineChars="200"/>
        <w:rPr>
          <w:rFonts w:hint="eastAsia" w:ascii="宋体" w:hAnsi="宋体" w:cs="宋体"/>
          <w:sz w:val="24"/>
          <w:szCs w:val="24"/>
        </w:rPr>
      </w:pPr>
      <w:bookmarkStart w:id="24" w:name="_Toc35393804"/>
      <w:bookmarkStart w:id="25" w:name="_Toc35393635"/>
      <w:r>
        <w:rPr>
          <w:rFonts w:hint="eastAsia" w:ascii="宋体" w:hAnsi="宋体" w:cs="宋体"/>
          <w:sz w:val="24"/>
          <w:szCs w:val="24"/>
        </w:rPr>
        <w:t>自比选公告发布之日起3个工作日。</w:t>
      </w:r>
    </w:p>
    <w:p w14:paraId="048FAA52">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八、</w:t>
      </w:r>
      <w:bookmarkEnd w:id="24"/>
      <w:bookmarkEnd w:id="25"/>
      <w:bookmarkStart w:id="26" w:name="_Toc35393636"/>
      <w:bookmarkStart w:id="27" w:name="_Toc28359018"/>
      <w:bookmarkStart w:id="28" w:name="_Toc28359095"/>
      <w:bookmarkStart w:id="29" w:name="_Toc35393805"/>
      <w:r>
        <w:rPr>
          <w:rFonts w:hint="eastAsia" w:ascii="宋体" w:hAnsi="宋体" w:cs="宋体"/>
          <w:b/>
          <w:bCs/>
          <w:sz w:val="24"/>
          <w:szCs w:val="24"/>
        </w:rPr>
        <w:t>凡对本次采购提出询问，请按以下方式联系。</w:t>
      </w:r>
      <w:bookmarkEnd w:id="26"/>
      <w:bookmarkEnd w:id="27"/>
      <w:bookmarkEnd w:id="28"/>
      <w:bookmarkEnd w:id="29"/>
    </w:p>
    <w:p w14:paraId="1685BB4C">
      <w:pPr>
        <w:snapToGrid w:val="0"/>
        <w:spacing w:line="360" w:lineRule="auto"/>
        <w:ind w:firstLine="480" w:firstLineChars="200"/>
        <w:rPr>
          <w:rFonts w:hint="eastAsia" w:ascii="宋体" w:hAnsi="宋体" w:cs="宋体"/>
          <w:sz w:val="24"/>
          <w:szCs w:val="24"/>
        </w:rPr>
      </w:pPr>
      <w:bookmarkStart w:id="30" w:name="_Toc35393807"/>
      <w:bookmarkStart w:id="31" w:name="_Toc35393638"/>
      <w:bookmarkStart w:id="32" w:name="_Toc28359097"/>
      <w:bookmarkStart w:id="33" w:name="_Toc28359020"/>
      <w:r>
        <w:rPr>
          <w:rFonts w:hint="eastAsia" w:ascii="宋体" w:hAnsi="宋体" w:cs="宋体"/>
          <w:sz w:val="24"/>
          <w:szCs w:val="24"/>
        </w:rPr>
        <w:t xml:space="preserve">1. </w:t>
      </w:r>
      <w:bookmarkEnd w:id="30"/>
      <w:bookmarkEnd w:id="31"/>
      <w:bookmarkEnd w:id="32"/>
      <w:bookmarkEnd w:id="33"/>
      <w:bookmarkStart w:id="34" w:name="_Toc18907"/>
      <w:r>
        <w:rPr>
          <w:rFonts w:hint="eastAsia" w:ascii="宋体" w:hAnsi="宋体" w:cs="宋体"/>
          <w:sz w:val="24"/>
          <w:szCs w:val="24"/>
        </w:rPr>
        <w:t>采购人信息</w:t>
      </w:r>
    </w:p>
    <w:p w14:paraId="236F0C3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名称：江苏省南通第一中学</w:t>
      </w:r>
    </w:p>
    <w:p w14:paraId="7635010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地址：南通市崇川区人民西路38号</w:t>
      </w:r>
    </w:p>
    <w:p w14:paraId="6A767D2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联系人：韩老师</w:t>
      </w:r>
    </w:p>
    <w:p w14:paraId="5EAD3AB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联系方式：0513-85058210</w:t>
      </w:r>
    </w:p>
    <w:p w14:paraId="36B2FCC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2.采购代理机构信息</w:t>
      </w:r>
    </w:p>
    <w:p w14:paraId="0B98979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名称：中通服网盈科技有限公司</w:t>
      </w:r>
    </w:p>
    <w:p w14:paraId="77FC5D4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地址：南通市崇川区环城南路11号</w:t>
      </w:r>
    </w:p>
    <w:p w14:paraId="2792B24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联系人：顾蓉蓉  尹淑瑜</w:t>
      </w:r>
    </w:p>
    <w:p w14:paraId="41CE06AA">
      <w:pPr>
        <w:snapToGrid w:val="0"/>
        <w:spacing w:line="360" w:lineRule="auto"/>
        <w:ind w:firstLine="480" w:firstLineChars="200"/>
        <w:rPr>
          <w:rFonts w:hint="eastAsia" w:ascii="宋体" w:hAnsi="宋体" w:cs="宋体"/>
          <w:b/>
          <w:sz w:val="24"/>
          <w:szCs w:val="24"/>
        </w:rPr>
      </w:pPr>
      <w:r>
        <w:rPr>
          <w:rFonts w:hint="eastAsia" w:ascii="宋体" w:hAnsi="宋体" w:cs="宋体"/>
          <w:sz w:val="24"/>
          <w:szCs w:val="24"/>
        </w:rPr>
        <w:t>联系方式：18921604603</w:t>
      </w:r>
      <w:r>
        <w:rPr>
          <w:rFonts w:hint="eastAsia" w:ascii="宋体" w:hAnsi="宋体" w:cs="宋体"/>
          <w:b/>
          <w:sz w:val="24"/>
          <w:szCs w:val="24"/>
        </w:rPr>
        <w:br w:type="page"/>
      </w:r>
    </w:p>
    <w:p w14:paraId="17E27C6E">
      <w:pPr>
        <w:pStyle w:val="17"/>
        <w:spacing w:line="360" w:lineRule="auto"/>
        <w:ind w:firstLine="0" w:firstLineChars="0"/>
        <w:jc w:val="center"/>
        <w:outlineLvl w:val="0"/>
        <w:rPr>
          <w:rFonts w:hint="eastAsia" w:hAnsi="宋体" w:cs="宋体"/>
          <w:sz w:val="36"/>
          <w:szCs w:val="36"/>
        </w:rPr>
      </w:pPr>
      <w:r>
        <w:rPr>
          <w:rFonts w:hint="eastAsia" w:hAnsi="宋体" w:cs="宋体"/>
          <w:sz w:val="36"/>
          <w:szCs w:val="36"/>
        </w:rPr>
        <w:t>第二章  比选须知</w:t>
      </w:r>
      <w:bookmarkEnd w:id="34"/>
    </w:p>
    <w:p w14:paraId="66CC452D">
      <w:pPr>
        <w:snapToGrid w:val="0"/>
        <w:spacing w:line="360" w:lineRule="auto"/>
        <w:ind w:firstLine="482" w:firstLineChars="200"/>
        <w:rPr>
          <w:rFonts w:hint="eastAsia" w:ascii="宋体" w:hAnsi="宋体" w:cs="宋体"/>
          <w:sz w:val="24"/>
          <w:szCs w:val="24"/>
        </w:rPr>
      </w:pPr>
      <w:r>
        <w:rPr>
          <w:rFonts w:hint="eastAsia" w:ascii="宋体" w:hAnsi="宋体" w:cs="宋体"/>
          <w:b/>
          <w:sz w:val="24"/>
          <w:szCs w:val="24"/>
        </w:rPr>
        <w:t>一、比选文件由采购人解释</w:t>
      </w:r>
      <w:r>
        <w:rPr>
          <w:rFonts w:hint="eastAsia" w:ascii="宋体" w:hAnsi="宋体" w:cs="宋体"/>
          <w:sz w:val="24"/>
          <w:szCs w:val="24"/>
        </w:rPr>
        <w:t>。</w:t>
      </w:r>
    </w:p>
    <w:p w14:paraId="4586B88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供应商下载比选文件后，应仔细检查比选文件的所有内容，如对采购项目活动事项有疑问的，应在下载比选文件开始之日起3日内以书面形式提出询问或疑问，未在规定的3日内提出询问或疑问的，视同供应商理解并接受本比选文件所有内容，由此引起的比选损失自负。</w:t>
      </w:r>
    </w:p>
    <w:p w14:paraId="5C62AD99">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2.供应商应认真审阅比选文件中所有的事项、格式、条款和规范要求等，如果供应商没有按照比选文件要求提交响应文件，或者响应文件没有对比选文件做出实质性响应，其比选将被拒绝，供应商自行承担责任。</w:t>
      </w:r>
    </w:p>
    <w:p w14:paraId="50AA9F26">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二、比选文件的澄清、修改、答疑</w:t>
      </w:r>
    </w:p>
    <w:p w14:paraId="3CA8431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1.采购人有权对发出的比选文件进行必要的澄清或修改。</w:t>
      </w:r>
    </w:p>
    <w:p w14:paraId="1E23358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2.采购人可视情取消、延长相关时间。</w:t>
      </w:r>
    </w:p>
    <w:p w14:paraId="47C96A4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3.采购人对比选文件的澄清、修改将构成比选文件的一部分，对供应商具有约束力。</w:t>
      </w:r>
    </w:p>
    <w:p w14:paraId="14FE6D9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4.供应商由于对比选文件的任何推论和误解以及采购人对有关问题的口头解释所造成的后果，均由供应商自负。</w:t>
      </w:r>
    </w:p>
    <w:p w14:paraId="7FBF579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5.采购人视情组织答疑会。</w:t>
      </w:r>
    </w:p>
    <w:p w14:paraId="6A8FB02A">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三、响应报价</w:t>
      </w:r>
    </w:p>
    <w:p w14:paraId="25662E93">
      <w:pPr>
        <w:snapToGrid w:val="0"/>
        <w:spacing w:line="360" w:lineRule="auto"/>
        <w:ind w:firstLine="480" w:firstLineChars="200"/>
        <w:rPr>
          <w:rFonts w:hint="eastAsia" w:ascii="宋体" w:hAnsi="宋体" w:cs="宋体"/>
          <w:b/>
          <w:bCs/>
          <w:sz w:val="24"/>
          <w:szCs w:val="24"/>
        </w:rPr>
      </w:pPr>
      <w:r>
        <w:rPr>
          <w:rFonts w:hint="eastAsia" w:ascii="宋体" w:hAnsi="宋体" w:cs="宋体"/>
          <w:sz w:val="24"/>
          <w:szCs w:val="24"/>
        </w:rPr>
        <w:t>一个标的只允许一个报价，不接受任何有选择性的报价。</w:t>
      </w:r>
    </w:p>
    <w:p w14:paraId="5C1585C8">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响应报价包含但不限于宣传用品材料费、制作费、印刷费、包装费、运输费、装卸费、售后服务费、税费等采购范围内全部费用。</w:t>
      </w:r>
    </w:p>
    <w:p w14:paraId="40BA3554">
      <w:pPr>
        <w:spacing w:line="360" w:lineRule="auto"/>
        <w:ind w:firstLine="482"/>
        <w:rPr>
          <w:rFonts w:cs="宋体"/>
          <w:b/>
          <w:sz w:val="24"/>
          <w:szCs w:val="24"/>
        </w:rPr>
      </w:pPr>
      <w:r>
        <w:rPr>
          <w:rFonts w:hint="eastAsia" w:cs="宋体"/>
          <w:b/>
          <w:sz w:val="24"/>
          <w:szCs w:val="24"/>
        </w:rPr>
        <w:t>四、响应文件的编制及装订</w:t>
      </w:r>
    </w:p>
    <w:p w14:paraId="429CB207">
      <w:pPr>
        <w:spacing w:line="360" w:lineRule="auto"/>
        <w:ind w:firstLine="485"/>
        <w:rPr>
          <w:rFonts w:cs="宋体"/>
          <w:sz w:val="24"/>
          <w:szCs w:val="24"/>
        </w:rPr>
      </w:pPr>
      <w:r>
        <w:rPr>
          <w:rFonts w:hint="eastAsia" w:cs="宋体"/>
          <w:sz w:val="24"/>
          <w:szCs w:val="24"/>
        </w:rPr>
        <w:t>供应商按比选文件要求编写响应文件，并装订成册。响应文件不得行间插字、涂改、增删，如修改错漏处，须经响应文件签署人签字并加盖公章。</w:t>
      </w:r>
    </w:p>
    <w:p w14:paraId="1066A092">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五、响应文件的份数和签署</w:t>
      </w:r>
    </w:p>
    <w:p w14:paraId="4C2AB557">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1.响应文件由：①资格后审材料文件、②商务技术标响应文件、③价格标响应文件、④电子响应文件、⑤样品，共5部分组成（以下由文件序号代称）。</w:t>
      </w:r>
    </w:p>
    <w:p w14:paraId="1D7B9C34">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2.纸质响应文件①、②、③均为一式三份，其中“正本”一份和“副本”两份。</w:t>
      </w:r>
    </w:p>
    <w:p w14:paraId="2A244950">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3.电子响应文件一份，电子响应文件的内容为“资格后审材料文件、商务技术标响应文件、价格标响应文件”的打印盖章或电子签章后的响应文件的扫描件（资格后审材料文件、技术标响应文件、价格标响应文件需分别逐页连续扫描为三个独立的PDF文件），采取U盘方式单独密封提交。</w:t>
      </w:r>
    </w:p>
    <w:p w14:paraId="4D1D5469">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4.在每份响应文件上要明确标注项目名称、对应的响应文件名称、供应商的全称、日期、“正本”“副本”字样。“正本”和“副本”若有差异，概以“正本”为准。</w:t>
      </w:r>
    </w:p>
    <w:p w14:paraId="793C0B85">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5.纸质响应文件中的所有“正本”，其正文内容须按比选文件要求由供应商法定代表人或被授权人签字（或盖章）并加盖单位公章。“副本”可复印，但须加盖单位公章。</w:t>
      </w:r>
    </w:p>
    <w:p w14:paraId="0F92E32F">
      <w:pPr>
        <w:snapToGrid w:val="0"/>
        <w:spacing w:line="360" w:lineRule="auto"/>
        <w:ind w:firstLine="480" w:firstLineChars="200"/>
        <w:contextualSpacing/>
      </w:pPr>
      <w:r>
        <w:rPr>
          <w:rFonts w:hint="eastAsia" w:ascii="宋体" w:hAnsi="宋体" w:cs="宋体"/>
          <w:sz w:val="24"/>
          <w:szCs w:val="24"/>
        </w:rPr>
        <w:t>6.样品（暗标）密封在一个封袋内，</w:t>
      </w:r>
      <w:r>
        <w:rPr>
          <w:rFonts w:hint="eastAsia" w:ascii="宋体" w:hAnsi="宋体" w:cs="宋体"/>
          <w:b/>
          <w:bCs/>
          <w:color w:val="FF0000"/>
          <w:sz w:val="24"/>
          <w:szCs w:val="24"/>
        </w:rPr>
        <w:t>封袋内的任何地方均不得出现或暗示反映供应商名称、设计人员、企业签章等标志，否则作无效响应处理。</w:t>
      </w:r>
      <w:r>
        <w:rPr>
          <w:rFonts w:hint="eastAsia" w:ascii="宋体" w:hAnsi="宋体" w:cs="宋体"/>
          <w:sz w:val="24"/>
          <w:szCs w:val="24"/>
        </w:rPr>
        <w:t>用A4纸横向打印样品封面，并牢固贴于封袋上，内容及格式要求见附件，不得随意更改，否则做无效响应处理。</w:t>
      </w:r>
    </w:p>
    <w:p w14:paraId="11222AEA">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六、响应文件的密封及标记</w:t>
      </w:r>
    </w:p>
    <w:p w14:paraId="66D50642">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1.供应商须将本项目响应文件：</w:t>
      </w:r>
      <w:r>
        <w:rPr>
          <w:rFonts w:ascii="宋体" w:hAnsi="宋体" w:cs="宋体"/>
          <w:sz w:val="24"/>
          <w:szCs w:val="24"/>
        </w:rPr>
        <w:t>①</w:t>
      </w:r>
      <w:r>
        <w:rPr>
          <w:rFonts w:hint="eastAsia" w:ascii="宋体" w:hAnsi="宋体" w:cs="宋体"/>
          <w:sz w:val="24"/>
          <w:szCs w:val="24"/>
        </w:rPr>
        <w:t>、</w:t>
      </w:r>
      <w:r>
        <w:rPr>
          <w:rFonts w:hint="eastAsia" w:ascii="宋体" w:hAnsi="宋体" w:cs="宋体"/>
          <w:sz w:val="24"/>
          <w:szCs w:val="24"/>
        </w:rPr>
        <w:fldChar w:fldCharType="begin"/>
      </w:r>
      <w:r>
        <w:rPr>
          <w:rFonts w:hint="eastAsia" w:ascii="宋体" w:hAnsi="宋体" w:cs="宋体"/>
          <w:sz w:val="24"/>
          <w:szCs w:val="24"/>
        </w:rPr>
        <w:instrText xml:space="preserve"> = 2 \* GB3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、③、④、⑤</w:t>
      </w:r>
      <w:r>
        <w:rPr>
          <w:rFonts w:hint="eastAsia" w:ascii="宋体" w:hAnsi="宋体" w:cs="宋体"/>
          <w:b/>
          <w:bCs/>
          <w:sz w:val="24"/>
          <w:szCs w:val="24"/>
        </w:rPr>
        <w:t>单独密封。</w:t>
      </w:r>
    </w:p>
    <w:p w14:paraId="155DF51C">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2.密封后，应在每一密封的响应文件上明确标注采购项目名称、标段号（如有）、响应文件各自对应的名称、供应商的全称及日期。</w:t>
      </w:r>
    </w:p>
    <w:p w14:paraId="5090F28F">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3.在边缝处加盖供应商公章或骑缝签字。</w:t>
      </w:r>
    </w:p>
    <w:p w14:paraId="63B64B69">
      <w:pPr>
        <w:snapToGrid w:val="0"/>
        <w:spacing w:line="360" w:lineRule="auto"/>
        <w:ind w:firstLine="482" w:firstLineChars="200"/>
        <w:contextualSpacing/>
        <w:rPr>
          <w:rFonts w:hint="eastAsia" w:ascii="宋体" w:hAnsi="宋体" w:cs="宋体"/>
          <w:b/>
          <w:bCs/>
          <w:sz w:val="24"/>
          <w:szCs w:val="24"/>
        </w:rPr>
      </w:pPr>
      <w:r>
        <w:rPr>
          <w:rFonts w:hint="eastAsia" w:ascii="宋体" w:hAnsi="宋体" w:cs="宋体"/>
          <w:b/>
          <w:bCs/>
          <w:sz w:val="24"/>
          <w:szCs w:val="24"/>
        </w:rPr>
        <w:t>【特别提醒】响应文件中的</w:t>
      </w:r>
      <w:r>
        <w:rPr>
          <w:rFonts w:hint="eastAsia" w:ascii="宋体" w:hAnsi="宋体" w:cs="宋体"/>
          <w:b/>
          <w:bCs/>
          <w:sz w:val="24"/>
          <w:szCs w:val="24"/>
        </w:rPr>
        <w:fldChar w:fldCharType="begin"/>
      </w:r>
      <w:r>
        <w:rPr>
          <w:rFonts w:hint="eastAsia" w:ascii="宋体" w:hAnsi="宋体" w:cs="宋体"/>
          <w:b/>
          <w:bCs/>
          <w:sz w:val="24"/>
          <w:szCs w:val="24"/>
        </w:rPr>
        <w:instrText xml:space="preserve"> = 1 \* GB3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bCs/>
          <w:sz w:val="24"/>
          <w:szCs w:val="24"/>
        </w:rPr>
        <w:t>和</w:t>
      </w:r>
      <w:r>
        <w:rPr>
          <w:rFonts w:hint="eastAsia" w:ascii="宋体" w:hAnsi="宋体" w:cs="宋体"/>
          <w:b/>
          <w:bCs/>
          <w:sz w:val="24"/>
          <w:szCs w:val="24"/>
        </w:rPr>
        <w:fldChar w:fldCharType="begin"/>
      </w:r>
      <w:r>
        <w:rPr>
          <w:rFonts w:hint="eastAsia" w:ascii="宋体" w:hAnsi="宋体" w:cs="宋体"/>
          <w:b/>
          <w:bCs/>
          <w:sz w:val="24"/>
          <w:szCs w:val="24"/>
        </w:rPr>
        <w:instrText xml:space="preserve"> = 2 \* GB3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bCs/>
          <w:sz w:val="24"/>
          <w:szCs w:val="24"/>
        </w:rPr>
        <w:t>的“正本”或“副本”中，均不得含有报价响应文件中报价表（报价单）内的任何项目价格，否则作无效响应处理。</w:t>
      </w:r>
    </w:p>
    <w:p w14:paraId="6377F7D3">
      <w:pPr>
        <w:spacing w:line="360" w:lineRule="auto"/>
        <w:ind w:firstLine="482"/>
        <w:contextualSpacing/>
        <w:rPr>
          <w:b/>
          <w:bCs/>
          <w:sz w:val="24"/>
          <w:szCs w:val="24"/>
        </w:rPr>
      </w:pPr>
      <w:r>
        <w:rPr>
          <w:rFonts w:hint="eastAsia" w:ascii="宋体" w:hAnsi="宋体" w:cs="宋体"/>
          <w:b/>
          <w:sz w:val="24"/>
          <w:szCs w:val="24"/>
        </w:rPr>
        <w:t>七、</w:t>
      </w:r>
      <w:r>
        <w:rPr>
          <w:rFonts w:hint="eastAsia"/>
          <w:b/>
          <w:bCs/>
          <w:sz w:val="24"/>
          <w:szCs w:val="24"/>
        </w:rPr>
        <w:t>响应</w:t>
      </w:r>
      <w:r>
        <w:rPr>
          <w:b/>
          <w:bCs/>
          <w:sz w:val="24"/>
          <w:szCs w:val="24"/>
        </w:rPr>
        <w:t>文件的有效期</w:t>
      </w:r>
    </w:p>
    <w:p w14:paraId="0C6B3D16">
      <w:pPr>
        <w:spacing w:line="360" w:lineRule="auto"/>
        <w:ind w:firstLine="480"/>
        <w:contextualSpacing/>
        <w:rPr>
          <w:sz w:val="24"/>
          <w:szCs w:val="24"/>
        </w:rPr>
      </w:pPr>
      <w:r>
        <w:rPr>
          <w:sz w:val="24"/>
          <w:szCs w:val="24"/>
        </w:rPr>
        <w:t>1</w:t>
      </w:r>
      <w:r>
        <w:rPr>
          <w:rFonts w:hint="eastAsia"/>
          <w:sz w:val="24"/>
          <w:szCs w:val="24"/>
        </w:rPr>
        <w:t>.</w:t>
      </w:r>
      <w:r>
        <w:rPr>
          <w:sz w:val="24"/>
          <w:szCs w:val="24"/>
        </w:rPr>
        <w:t>从</w:t>
      </w:r>
      <w:r>
        <w:rPr>
          <w:rFonts w:hint="eastAsia"/>
          <w:sz w:val="24"/>
          <w:szCs w:val="24"/>
        </w:rPr>
        <w:t>响应</w:t>
      </w:r>
      <w:r>
        <w:rPr>
          <w:sz w:val="24"/>
          <w:szCs w:val="24"/>
        </w:rPr>
        <w:t>文件接收截止之日起</w:t>
      </w:r>
      <w:r>
        <w:rPr>
          <w:rFonts w:hint="eastAsia"/>
          <w:sz w:val="24"/>
          <w:szCs w:val="24"/>
        </w:rPr>
        <w:t>算</w:t>
      </w:r>
      <w:r>
        <w:rPr>
          <w:sz w:val="24"/>
          <w:szCs w:val="24"/>
        </w:rPr>
        <w:t>，</w:t>
      </w:r>
      <w:r>
        <w:rPr>
          <w:rFonts w:hint="eastAsia"/>
          <w:sz w:val="24"/>
          <w:szCs w:val="24"/>
          <w:u w:val="single"/>
        </w:rPr>
        <w:t>60</w:t>
      </w:r>
      <w:r>
        <w:rPr>
          <w:sz w:val="24"/>
          <w:szCs w:val="24"/>
        </w:rPr>
        <w:t>个日历天内</w:t>
      </w:r>
      <w:r>
        <w:rPr>
          <w:rFonts w:hint="eastAsia"/>
          <w:sz w:val="24"/>
          <w:szCs w:val="24"/>
        </w:rPr>
        <w:t>响应文件</w:t>
      </w:r>
      <w:r>
        <w:rPr>
          <w:sz w:val="24"/>
          <w:szCs w:val="24"/>
        </w:rPr>
        <w:t>应保持有效。</w:t>
      </w:r>
      <w:r>
        <w:rPr>
          <w:rFonts w:hint="eastAsia"/>
          <w:sz w:val="24"/>
          <w:szCs w:val="24"/>
        </w:rPr>
        <w:t>响应文件中承诺的响应文件有效期应当不少于比选文件中载明的响应文件有效期</w:t>
      </w:r>
      <w:r>
        <w:rPr>
          <w:sz w:val="24"/>
          <w:szCs w:val="24"/>
        </w:rPr>
        <w:t>。</w:t>
      </w:r>
    </w:p>
    <w:p w14:paraId="091329E5">
      <w:pPr>
        <w:spacing w:line="360" w:lineRule="auto"/>
        <w:ind w:firstLine="480"/>
        <w:contextualSpacing/>
        <w:rPr>
          <w:sz w:val="24"/>
          <w:szCs w:val="24"/>
        </w:rPr>
      </w:pPr>
      <w:r>
        <w:rPr>
          <w:sz w:val="24"/>
          <w:szCs w:val="24"/>
        </w:rPr>
        <w:t>2</w:t>
      </w:r>
      <w:r>
        <w:rPr>
          <w:rFonts w:hint="eastAsia"/>
          <w:sz w:val="24"/>
          <w:szCs w:val="24"/>
        </w:rPr>
        <w:t>.</w:t>
      </w:r>
      <w:r>
        <w:rPr>
          <w:sz w:val="24"/>
          <w:szCs w:val="24"/>
        </w:rPr>
        <w:t>在特殊情况下，采购代理机构可与供应商协商延长</w:t>
      </w:r>
      <w:r>
        <w:rPr>
          <w:rFonts w:hint="eastAsia"/>
          <w:sz w:val="24"/>
          <w:szCs w:val="24"/>
        </w:rPr>
        <w:t>响应文件</w:t>
      </w:r>
      <w:r>
        <w:rPr>
          <w:sz w:val="24"/>
          <w:szCs w:val="24"/>
        </w:rPr>
        <w:t>的有效期。这种要求和答复都应以书面、传真</w:t>
      </w:r>
      <w:r>
        <w:rPr>
          <w:rFonts w:hint="eastAsia"/>
          <w:sz w:val="24"/>
          <w:szCs w:val="24"/>
        </w:rPr>
        <w:t>或</w:t>
      </w:r>
      <w:r>
        <w:rPr>
          <w:sz w:val="24"/>
          <w:szCs w:val="24"/>
        </w:rPr>
        <w:t>电报的形式进行。</w:t>
      </w:r>
      <w:r>
        <w:rPr>
          <w:rFonts w:hint="eastAsia"/>
          <w:sz w:val="24"/>
          <w:szCs w:val="24"/>
        </w:rPr>
        <w:t>同意延长响应文件有效期的供应商既不能要求也不允许修改其响应文件，同时受响应文件有效期约束的所有权利与义务均延长至新的有效期。供应商可以拒绝采购代理机构的这一要求而放弃响应。</w:t>
      </w:r>
    </w:p>
    <w:p w14:paraId="3F3AF2CF">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八、响应文件及相关费用</w:t>
      </w:r>
    </w:p>
    <w:p w14:paraId="5381C704">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w:t>
      </w:r>
      <w:r>
        <w:rPr>
          <w:rFonts w:hint="eastAsia" w:ascii="宋体" w:hAnsi="宋体" w:cs="宋体"/>
          <w:kern w:val="0"/>
          <w:sz w:val="24"/>
          <w:szCs w:val="24"/>
          <w:lang w:val="zh-CN"/>
        </w:rPr>
        <w:t>无论</w:t>
      </w:r>
      <w:r>
        <w:rPr>
          <w:rFonts w:hint="eastAsia" w:ascii="宋体" w:hAnsi="宋体" w:cs="宋体"/>
          <w:kern w:val="0"/>
          <w:sz w:val="24"/>
          <w:szCs w:val="24"/>
        </w:rPr>
        <w:t>比选</w:t>
      </w:r>
      <w:r>
        <w:rPr>
          <w:rFonts w:hint="eastAsia" w:ascii="宋体" w:hAnsi="宋体" w:cs="宋体"/>
          <w:kern w:val="0"/>
          <w:sz w:val="24"/>
          <w:szCs w:val="24"/>
          <w:lang w:val="zh-CN"/>
        </w:rPr>
        <w:t>过程和结果如何，参加</w:t>
      </w:r>
      <w:r>
        <w:rPr>
          <w:rFonts w:hint="eastAsia" w:ascii="宋体" w:hAnsi="宋体" w:cs="宋体"/>
          <w:kern w:val="0"/>
          <w:sz w:val="24"/>
          <w:szCs w:val="24"/>
        </w:rPr>
        <w:t>比选</w:t>
      </w:r>
      <w:r>
        <w:rPr>
          <w:rFonts w:hint="eastAsia" w:ascii="宋体" w:hAnsi="宋体" w:cs="宋体"/>
          <w:kern w:val="0"/>
          <w:sz w:val="24"/>
          <w:szCs w:val="24"/>
          <w:lang w:val="zh-CN"/>
        </w:rPr>
        <w:t>的响应</w:t>
      </w:r>
      <w:r>
        <w:rPr>
          <w:rFonts w:hint="eastAsia" w:ascii="宋体" w:hAnsi="宋体" w:cs="宋体"/>
          <w:kern w:val="0"/>
          <w:sz w:val="24"/>
          <w:szCs w:val="24"/>
        </w:rPr>
        <w:t>供应商</w:t>
      </w:r>
      <w:r>
        <w:rPr>
          <w:rFonts w:hint="eastAsia" w:ascii="宋体" w:hAnsi="宋体" w:cs="宋体"/>
          <w:kern w:val="0"/>
          <w:sz w:val="24"/>
          <w:szCs w:val="24"/>
          <w:lang w:val="zh-CN"/>
        </w:rPr>
        <w:t>自行承担与本次项目有关的全部费用。</w:t>
      </w:r>
    </w:p>
    <w:p w14:paraId="34BCB9CC">
      <w:pPr>
        <w:autoSpaceDE w:val="0"/>
        <w:autoSpaceDN w:val="0"/>
        <w:adjustRightIn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2.本项目代理服务费按1170元计收，此费用综合考虑在响应报价内，由供应商在领取成交通知书前向采购代理机构一次性付清。</w:t>
      </w:r>
    </w:p>
    <w:p w14:paraId="47309CAD">
      <w:pPr>
        <w:autoSpaceDE w:val="0"/>
        <w:autoSpaceDN w:val="0"/>
        <w:adjustRightIn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3.比选</w:t>
      </w:r>
      <w:r>
        <w:rPr>
          <w:rFonts w:hint="eastAsia" w:ascii="宋体" w:hAnsi="宋体" w:cs="宋体"/>
          <w:kern w:val="0"/>
          <w:sz w:val="24"/>
          <w:szCs w:val="24"/>
          <w:lang w:val="zh-CN"/>
        </w:rPr>
        <w:t>文件未列明，而</w:t>
      </w:r>
      <w:r>
        <w:rPr>
          <w:rFonts w:hint="eastAsia" w:ascii="宋体" w:hAnsi="宋体" w:cs="宋体"/>
          <w:kern w:val="0"/>
          <w:sz w:val="24"/>
          <w:szCs w:val="24"/>
        </w:rPr>
        <w:t>响应</w:t>
      </w:r>
      <w:r>
        <w:rPr>
          <w:rFonts w:hint="eastAsia" w:ascii="宋体" w:hAnsi="宋体" w:cs="宋体"/>
          <w:kern w:val="0"/>
          <w:sz w:val="24"/>
          <w:szCs w:val="24"/>
          <w:lang w:val="zh-CN"/>
        </w:rPr>
        <w:t>供应商认为必需的费用也需</w:t>
      </w:r>
      <w:r>
        <w:rPr>
          <w:rFonts w:hint="eastAsia" w:ascii="宋体" w:hAnsi="宋体" w:cs="宋体"/>
          <w:kern w:val="0"/>
          <w:sz w:val="24"/>
          <w:szCs w:val="24"/>
        </w:rPr>
        <w:t>考虑进</w:t>
      </w:r>
      <w:r>
        <w:rPr>
          <w:rFonts w:hint="eastAsia" w:ascii="宋体" w:hAnsi="宋体" w:cs="宋体"/>
          <w:kern w:val="0"/>
          <w:sz w:val="24"/>
          <w:szCs w:val="24"/>
          <w:lang w:val="zh-CN"/>
        </w:rPr>
        <w:t>报价（</w:t>
      </w:r>
      <w:r>
        <w:rPr>
          <w:rFonts w:hint="eastAsia" w:ascii="宋体" w:hAnsi="宋体" w:cs="宋体"/>
          <w:kern w:val="0"/>
          <w:sz w:val="24"/>
          <w:szCs w:val="24"/>
        </w:rPr>
        <w:t>不单列）</w:t>
      </w:r>
      <w:r>
        <w:rPr>
          <w:rFonts w:hint="eastAsia" w:ascii="宋体" w:hAnsi="宋体" w:cs="宋体"/>
          <w:kern w:val="0"/>
          <w:sz w:val="24"/>
          <w:szCs w:val="24"/>
          <w:lang w:val="zh-CN"/>
        </w:rPr>
        <w:t>。</w:t>
      </w:r>
    </w:p>
    <w:p w14:paraId="2EF78352">
      <w:pPr>
        <w:autoSpaceDE w:val="0"/>
        <w:autoSpaceDN w:val="0"/>
        <w:adjustRightIn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4.评审进行后所有的响应文件都将作为档案保存，不论成交与否，代理机构均不退回。</w:t>
      </w:r>
    </w:p>
    <w:p w14:paraId="6875BEE6">
      <w:pPr>
        <w:pStyle w:val="21"/>
        <w:numPr>
          <w:ilvl w:val="0"/>
          <w:numId w:val="3"/>
        </w:numPr>
        <w:spacing w:after="0" w:line="360" w:lineRule="auto"/>
        <w:ind w:firstLine="482" w:firstLineChars="200"/>
        <w:rPr>
          <w:rFonts w:hint="eastAsia" w:ascii="宋体" w:hAnsi="宋体" w:cs="宋体"/>
          <w:b/>
          <w:bCs/>
        </w:rPr>
      </w:pPr>
      <w:bookmarkStart w:id="35" w:name="_Toc5043"/>
      <w:r>
        <w:rPr>
          <w:rFonts w:hint="eastAsia" w:ascii="宋体" w:hAnsi="宋体" w:cs="宋体"/>
          <w:b/>
          <w:bCs/>
        </w:rPr>
        <w:t>履约保证金</w:t>
      </w:r>
    </w:p>
    <w:p w14:paraId="08295CCB">
      <w:pPr>
        <w:pStyle w:val="21"/>
        <w:numPr>
          <w:ilvl w:val="255"/>
          <w:numId w:val="0"/>
        </w:numPr>
        <w:spacing w:after="0" w:line="360" w:lineRule="auto"/>
        <w:ind w:firstLine="480" w:firstLineChars="200"/>
        <w:rPr>
          <w:rFonts w:hint="eastAsia" w:ascii="宋体" w:hAnsi="宋体" w:cs="宋体"/>
        </w:rPr>
      </w:pPr>
      <w:r>
        <w:rPr>
          <w:rFonts w:hint="eastAsia" w:ascii="宋体" w:hAnsi="宋体" w:cs="宋体"/>
        </w:rPr>
        <w:t>本项目不收取履约保证金。</w:t>
      </w:r>
    </w:p>
    <w:p w14:paraId="35D9860D">
      <w:pPr>
        <w:spacing w:line="360" w:lineRule="auto"/>
        <w:ind w:firstLine="482"/>
        <w:contextualSpacing/>
        <w:rPr>
          <w:b/>
          <w:bCs/>
          <w:sz w:val="24"/>
          <w:szCs w:val="24"/>
        </w:rPr>
      </w:pPr>
      <w:r>
        <w:rPr>
          <w:rFonts w:hint="eastAsia" w:cs="宋体"/>
          <w:b/>
          <w:sz w:val="24"/>
          <w:szCs w:val="24"/>
        </w:rPr>
        <w:t>十、</w:t>
      </w:r>
      <w:r>
        <w:rPr>
          <w:b/>
          <w:bCs/>
          <w:sz w:val="24"/>
          <w:szCs w:val="24"/>
        </w:rPr>
        <w:t>追加、减少和添购。</w:t>
      </w:r>
    </w:p>
    <w:p w14:paraId="74F8844D">
      <w:pPr>
        <w:spacing w:line="360" w:lineRule="auto"/>
        <w:ind w:firstLine="480"/>
        <w:contextualSpacing/>
        <w:rPr>
          <w:bCs/>
          <w:sz w:val="24"/>
          <w:szCs w:val="24"/>
        </w:rPr>
      </w:pPr>
      <w:r>
        <w:rPr>
          <w:bCs/>
          <w:sz w:val="24"/>
          <w:szCs w:val="24"/>
        </w:rPr>
        <w:t>采购合同履行中，采购人需追加与</w:t>
      </w:r>
      <w:r>
        <w:rPr>
          <w:rFonts w:hint="eastAsia"/>
          <w:bCs/>
          <w:sz w:val="24"/>
          <w:szCs w:val="24"/>
        </w:rPr>
        <w:t>采购合同</w:t>
      </w:r>
      <w:r>
        <w:rPr>
          <w:bCs/>
          <w:sz w:val="24"/>
          <w:szCs w:val="24"/>
        </w:rPr>
        <w:t>相同</w:t>
      </w:r>
      <w:r>
        <w:rPr>
          <w:rFonts w:hint="eastAsia"/>
          <w:bCs/>
          <w:sz w:val="24"/>
          <w:szCs w:val="24"/>
        </w:rPr>
        <w:t>标的</w:t>
      </w:r>
      <w:r>
        <w:rPr>
          <w:bCs/>
          <w:sz w:val="24"/>
          <w:szCs w:val="24"/>
        </w:rPr>
        <w:t>的，在不改变合同其他条款的前提下，可以与成交供应商协商签订补充合同，但所有补充合同的采购金额不超过原合同金额10%。</w:t>
      </w:r>
    </w:p>
    <w:p w14:paraId="7CF8672B">
      <w:pPr>
        <w:spacing w:line="360" w:lineRule="auto"/>
        <w:ind w:firstLine="496"/>
        <w:rPr>
          <w:rFonts w:cs="宋体"/>
          <w:b/>
          <w:sz w:val="24"/>
          <w:szCs w:val="24"/>
        </w:rPr>
      </w:pPr>
      <w:r>
        <w:rPr>
          <w:rFonts w:hint="eastAsia" w:cs="宋体"/>
          <w:b/>
          <w:sz w:val="24"/>
          <w:szCs w:val="24"/>
        </w:rPr>
        <w:t>十一、未尽事宜</w:t>
      </w:r>
    </w:p>
    <w:p w14:paraId="609ADDB9">
      <w:pPr>
        <w:spacing w:line="360" w:lineRule="auto"/>
        <w:ind w:firstLine="494"/>
        <w:rPr>
          <w:rFonts w:cs="宋体"/>
          <w:sz w:val="24"/>
          <w:szCs w:val="24"/>
        </w:rPr>
      </w:pPr>
      <w:r>
        <w:rPr>
          <w:rFonts w:hint="eastAsia" w:cs="宋体"/>
          <w:sz w:val="24"/>
          <w:szCs w:val="24"/>
        </w:rPr>
        <w:t>无</w:t>
      </w:r>
    </w:p>
    <w:p w14:paraId="3038DAD9">
      <w:pPr>
        <w:spacing w:line="360" w:lineRule="auto"/>
        <w:ind w:firstLine="420" w:firstLineChars="200"/>
        <w:rPr>
          <w:rFonts w:hint="eastAsia" w:ascii="宋体" w:hAnsi="宋体" w:cs="宋体"/>
        </w:rPr>
      </w:pPr>
      <w:r>
        <w:rPr>
          <w:rFonts w:ascii="宋体" w:hAnsi="宋体" w:cs="宋体"/>
        </w:rPr>
        <w:br w:type="page"/>
      </w:r>
    </w:p>
    <w:p w14:paraId="10308C1B">
      <w:pPr>
        <w:pStyle w:val="17"/>
        <w:spacing w:line="360" w:lineRule="auto"/>
        <w:ind w:firstLine="0" w:firstLineChars="0"/>
        <w:jc w:val="center"/>
        <w:outlineLvl w:val="0"/>
        <w:rPr>
          <w:rFonts w:hint="eastAsia" w:hAnsi="宋体" w:cs="宋体"/>
          <w:sz w:val="36"/>
          <w:szCs w:val="36"/>
        </w:rPr>
      </w:pPr>
      <w:r>
        <w:rPr>
          <w:rFonts w:hint="eastAsia" w:hAnsi="宋体" w:cs="宋体"/>
          <w:sz w:val="36"/>
          <w:szCs w:val="36"/>
        </w:rPr>
        <w:t>第三章  项目需求</w:t>
      </w:r>
      <w:bookmarkEnd w:id="35"/>
    </w:p>
    <w:p w14:paraId="317B900C">
      <w:pPr>
        <w:widowControl/>
        <w:spacing w:line="360" w:lineRule="auto"/>
        <w:ind w:firstLine="480" w:firstLineChars="200"/>
        <w:rPr>
          <w:rFonts w:hint="eastAsia" w:ascii="宋体" w:hAnsi="宋体" w:cs="宋体"/>
          <w:kern w:val="0"/>
          <w:sz w:val="24"/>
          <w:szCs w:val="24"/>
        </w:rPr>
      </w:pPr>
      <w:bookmarkStart w:id="36" w:name="_Toc24193"/>
      <w:r>
        <w:rPr>
          <w:rFonts w:hint="eastAsia" w:ascii="宋体" w:hAnsi="宋体" w:cs="宋体"/>
          <w:kern w:val="0"/>
          <w:sz w:val="24"/>
          <w:szCs w:val="24"/>
        </w:rPr>
        <w:t>项目属性：服务类</w:t>
      </w:r>
    </w:p>
    <w:p w14:paraId="6C51E496">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采购需求包括拟采购的标的及其需要满足的技术、商务要求。</w:t>
      </w:r>
    </w:p>
    <w:p w14:paraId="1CBB5298">
      <w:pPr>
        <w:widowControl/>
        <w:spacing w:line="360" w:lineRule="auto"/>
        <w:ind w:firstLine="482" w:firstLineChars="200"/>
        <w:rPr>
          <w:rFonts w:hint="eastAsia" w:ascii="宋体" w:hAnsi="宋体" w:cs="宋体"/>
          <w:b/>
          <w:bCs/>
          <w:color w:val="FF0000"/>
          <w:kern w:val="0"/>
          <w:sz w:val="24"/>
          <w:szCs w:val="24"/>
        </w:rPr>
      </w:pPr>
      <w:r>
        <w:rPr>
          <w:rFonts w:hint="eastAsia" w:ascii="宋体" w:hAnsi="宋体" w:cs="宋体"/>
          <w:b/>
          <w:bCs/>
          <w:color w:val="FF0000"/>
          <w:kern w:val="0"/>
          <w:sz w:val="24"/>
          <w:szCs w:val="24"/>
        </w:rPr>
        <w:t>本章采购需求中所有条款均为实质性响应条款，供应商不得负偏离响应，如负偏离响应认定为无效响应文件。</w:t>
      </w:r>
    </w:p>
    <w:p w14:paraId="595C4DAF">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（一）技术要求是指对采购标的功能和质量要求，包括服务内容和标准等。</w:t>
      </w:r>
    </w:p>
    <w:p w14:paraId="451D22D1">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（二）商务要求是指取得采购标的的时间、地点、财务和服务要求，包括交付（实施）的时间（期限）和地点（范围），付款条件（进度和方法）等。</w:t>
      </w:r>
    </w:p>
    <w:p w14:paraId="09CD8984">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其内容包含但不限于以下内容：</w:t>
      </w:r>
    </w:p>
    <w:p w14:paraId="2D213B69">
      <w:pPr>
        <w:widowControl/>
        <w:spacing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一、项目需求</w:t>
      </w:r>
    </w:p>
    <w:tbl>
      <w:tblPr>
        <w:tblStyle w:val="23"/>
        <w:tblW w:w="52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165"/>
        <w:gridCol w:w="4206"/>
        <w:gridCol w:w="924"/>
        <w:gridCol w:w="939"/>
        <w:gridCol w:w="1038"/>
      </w:tblGrid>
      <w:tr w14:paraId="0DB3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362" w:type="pct"/>
            <w:vAlign w:val="center"/>
          </w:tcPr>
          <w:p w14:paraId="6EF0F64C">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653" w:type="pct"/>
            <w:vAlign w:val="center"/>
          </w:tcPr>
          <w:p w14:paraId="2D25A291">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w:t>
            </w:r>
          </w:p>
        </w:tc>
        <w:tc>
          <w:tcPr>
            <w:tcW w:w="2357" w:type="pct"/>
            <w:vAlign w:val="center"/>
          </w:tcPr>
          <w:p w14:paraId="17DA7051">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工艺制作要求</w:t>
            </w:r>
          </w:p>
        </w:tc>
        <w:tc>
          <w:tcPr>
            <w:tcW w:w="518" w:type="pct"/>
            <w:vAlign w:val="center"/>
          </w:tcPr>
          <w:p w14:paraId="32138C86">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单位</w:t>
            </w:r>
          </w:p>
        </w:tc>
        <w:tc>
          <w:tcPr>
            <w:tcW w:w="526" w:type="pct"/>
            <w:vAlign w:val="center"/>
          </w:tcPr>
          <w:p w14:paraId="3302B3E4">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最高单价限价（元）</w:t>
            </w:r>
          </w:p>
        </w:tc>
        <w:tc>
          <w:tcPr>
            <w:tcW w:w="581" w:type="pct"/>
            <w:vAlign w:val="center"/>
          </w:tcPr>
          <w:p w14:paraId="09BC090C">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备注</w:t>
            </w:r>
          </w:p>
        </w:tc>
      </w:tr>
      <w:tr w14:paraId="25EB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470B7AF6">
            <w:pPr>
              <w:widowControl/>
              <w:numPr>
                <w:ilvl w:val="0"/>
                <w:numId w:val="4"/>
              </w:numPr>
              <w:jc w:val="center"/>
              <w:rPr>
                <w:rFonts w:hint="eastAsia" w:ascii="仿宋" w:hAnsi="仿宋" w:eastAsia="仿宋" w:cs="仿宋"/>
                <w:color w:val="000000"/>
                <w:kern w:val="0"/>
                <w:sz w:val="24"/>
                <w:szCs w:val="24"/>
              </w:rPr>
            </w:pPr>
          </w:p>
        </w:tc>
        <w:tc>
          <w:tcPr>
            <w:tcW w:w="653" w:type="pct"/>
            <w:vMerge w:val="restart"/>
            <w:vAlign w:val="center"/>
          </w:tcPr>
          <w:p w14:paraId="1E7916D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写真类</w:t>
            </w:r>
          </w:p>
        </w:tc>
        <w:tc>
          <w:tcPr>
            <w:tcW w:w="2357" w:type="pct"/>
            <w:vAlign w:val="center"/>
          </w:tcPr>
          <w:p w14:paraId="266E306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户外写真画面覆膜</w:t>
            </w:r>
          </w:p>
        </w:tc>
        <w:tc>
          <w:tcPr>
            <w:tcW w:w="518" w:type="pct"/>
            <w:vAlign w:val="center"/>
          </w:tcPr>
          <w:p w14:paraId="6C43309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平方米</w:t>
            </w:r>
          </w:p>
        </w:tc>
        <w:tc>
          <w:tcPr>
            <w:tcW w:w="526" w:type="pct"/>
            <w:vAlign w:val="center"/>
          </w:tcPr>
          <w:p w14:paraId="68ABD689">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30</w:t>
            </w:r>
          </w:p>
        </w:tc>
        <w:tc>
          <w:tcPr>
            <w:tcW w:w="581" w:type="pct"/>
            <w:vAlign w:val="center"/>
          </w:tcPr>
          <w:p w14:paraId="23524347">
            <w:pPr>
              <w:widowControl/>
              <w:jc w:val="center"/>
              <w:rPr>
                <w:rFonts w:hint="eastAsia" w:ascii="仿宋" w:hAnsi="仿宋" w:eastAsia="仿宋" w:cs="仿宋"/>
                <w:color w:val="000000"/>
                <w:kern w:val="0"/>
                <w:sz w:val="24"/>
                <w:szCs w:val="24"/>
              </w:rPr>
            </w:pPr>
          </w:p>
        </w:tc>
      </w:tr>
      <w:tr w14:paraId="1D53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5EF66E50">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2EF2DA2A">
            <w:pPr>
              <w:widowControl/>
              <w:jc w:val="center"/>
              <w:rPr>
                <w:rFonts w:hint="eastAsia" w:ascii="仿宋" w:hAnsi="仿宋" w:eastAsia="仿宋" w:cs="仿宋"/>
                <w:color w:val="000000"/>
                <w:kern w:val="0"/>
                <w:sz w:val="24"/>
                <w:szCs w:val="24"/>
              </w:rPr>
            </w:pPr>
          </w:p>
        </w:tc>
        <w:tc>
          <w:tcPr>
            <w:tcW w:w="2357" w:type="pct"/>
            <w:vAlign w:val="center"/>
          </w:tcPr>
          <w:p w14:paraId="35A854B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户外写真画面覆膜、裱优质 KT板</w:t>
            </w:r>
          </w:p>
        </w:tc>
        <w:tc>
          <w:tcPr>
            <w:tcW w:w="518" w:type="pct"/>
            <w:vAlign w:val="center"/>
          </w:tcPr>
          <w:p w14:paraId="15C62FE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平方米</w:t>
            </w:r>
          </w:p>
        </w:tc>
        <w:tc>
          <w:tcPr>
            <w:tcW w:w="526" w:type="pct"/>
            <w:vAlign w:val="center"/>
          </w:tcPr>
          <w:p w14:paraId="6F282800">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55</w:t>
            </w:r>
          </w:p>
        </w:tc>
        <w:tc>
          <w:tcPr>
            <w:tcW w:w="581" w:type="pct"/>
            <w:vAlign w:val="center"/>
          </w:tcPr>
          <w:p w14:paraId="72937099">
            <w:pPr>
              <w:widowControl/>
              <w:jc w:val="center"/>
              <w:rPr>
                <w:rFonts w:hint="eastAsia" w:ascii="仿宋" w:hAnsi="仿宋" w:eastAsia="仿宋" w:cs="仿宋"/>
                <w:color w:val="000000"/>
                <w:kern w:val="0"/>
                <w:sz w:val="24"/>
                <w:szCs w:val="24"/>
              </w:rPr>
            </w:pPr>
          </w:p>
        </w:tc>
      </w:tr>
      <w:tr w14:paraId="21E5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29609638">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796FB49D">
            <w:pPr>
              <w:widowControl/>
              <w:jc w:val="center"/>
              <w:rPr>
                <w:rFonts w:hint="eastAsia" w:ascii="仿宋" w:hAnsi="仿宋" w:eastAsia="仿宋" w:cs="仿宋"/>
                <w:color w:val="000000"/>
                <w:kern w:val="0"/>
                <w:sz w:val="24"/>
                <w:szCs w:val="24"/>
              </w:rPr>
            </w:pPr>
          </w:p>
        </w:tc>
        <w:tc>
          <w:tcPr>
            <w:tcW w:w="2357" w:type="pct"/>
            <w:vAlign w:val="center"/>
          </w:tcPr>
          <w:p w14:paraId="4D70D5CF">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户外写真画面覆膜、裱3mm高密雪弗板</w:t>
            </w:r>
          </w:p>
        </w:tc>
        <w:tc>
          <w:tcPr>
            <w:tcW w:w="518" w:type="pct"/>
            <w:vAlign w:val="center"/>
          </w:tcPr>
          <w:p w14:paraId="7CC739E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平方米</w:t>
            </w:r>
          </w:p>
        </w:tc>
        <w:tc>
          <w:tcPr>
            <w:tcW w:w="526" w:type="pct"/>
            <w:vAlign w:val="center"/>
          </w:tcPr>
          <w:p w14:paraId="0204DBEA">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70</w:t>
            </w:r>
          </w:p>
        </w:tc>
        <w:tc>
          <w:tcPr>
            <w:tcW w:w="581" w:type="pct"/>
            <w:vAlign w:val="center"/>
          </w:tcPr>
          <w:p w14:paraId="0F754BB2">
            <w:pPr>
              <w:widowControl/>
              <w:jc w:val="center"/>
              <w:rPr>
                <w:rFonts w:hint="eastAsia" w:ascii="仿宋" w:hAnsi="仿宋" w:eastAsia="仿宋" w:cs="仿宋"/>
                <w:color w:val="000000"/>
                <w:kern w:val="0"/>
                <w:sz w:val="24"/>
                <w:szCs w:val="24"/>
              </w:rPr>
            </w:pPr>
          </w:p>
        </w:tc>
      </w:tr>
      <w:tr w14:paraId="54EB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2" w:type="pct"/>
            <w:vAlign w:val="center"/>
          </w:tcPr>
          <w:p w14:paraId="007EB79D">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1856A03C">
            <w:pPr>
              <w:widowControl/>
              <w:jc w:val="center"/>
              <w:rPr>
                <w:rFonts w:hint="eastAsia" w:ascii="仿宋" w:hAnsi="仿宋" w:eastAsia="仿宋" w:cs="仿宋"/>
                <w:color w:val="000000"/>
                <w:kern w:val="0"/>
                <w:sz w:val="24"/>
                <w:szCs w:val="24"/>
              </w:rPr>
            </w:pPr>
          </w:p>
        </w:tc>
        <w:tc>
          <w:tcPr>
            <w:tcW w:w="2357" w:type="pct"/>
            <w:vAlign w:val="center"/>
          </w:tcPr>
          <w:p w14:paraId="4E4DD8F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户外写真画面覆膜、裱5mm高密雪弗板</w:t>
            </w:r>
          </w:p>
        </w:tc>
        <w:tc>
          <w:tcPr>
            <w:tcW w:w="518" w:type="pct"/>
            <w:vAlign w:val="center"/>
          </w:tcPr>
          <w:p w14:paraId="1B8A5A4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平方米</w:t>
            </w:r>
          </w:p>
        </w:tc>
        <w:tc>
          <w:tcPr>
            <w:tcW w:w="526" w:type="pct"/>
            <w:vAlign w:val="center"/>
          </w:tcPr>
          <w:p w14:paraId="25B661C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100</w:t>
            </w:r>
          </w:p>
        </w:tc>
        <w:tc>
          <w:tcPr>
            <w:tcW w:w="581" w:type="pct"/>
            <w:vAlign w:val="center"/>
          </w:tcPr>
          <w:p w14:paraId="60D13501">
            <w:pPr>
              <w:widowControl/>
              <w:jc w:val="center"/>
              <w:rPr>
                <w:rFonts w:hint="eastAsia" w:ascii="仿宋" w:hAnsi="仿宋" w:eastAsia="仿宋" w:cs="仿宋"/>
                <w:color w:val="000000"/>
                <w:kern w:val="0"/>
                <w:sz w:val="24"/>
                <w:szCs w:val="24"/>
              </w:rPr>
            </w:pPr>
            <w:r>
              <w:rPr>
                <w:rFonts w:hint="eastAsia" w:ascii="宋体" w:hAnsi="宋体" w:cs="宋体"/>
                <w:color w:val="000000"/>
                <w:kern w:val="0"/>
                <w:sz w:val="24"/>
                <w:szCs w:val="24"/>
              </w:rPr>
              <w:t>★</w:t>
            </w:r>
            <w:r>
              <w:rPr>
                <w:rFonts w:hint="eastAsia" w:ascii="仿宋" w:hAnsi="仿宋" w:eastAsia="仿宋" w:cs="仿宋"/>
                <w:color w:val="000000"/>
                <w:kern w:val="0"/>
                <w:sz w:val="24"/>
                <w:szCs w:val="24"/>
              </w:rPr>
              <w:t>提供样品</w:t>
            </w:r>
          </w:p>
        </w:tc>
      </w:tr>
      <w:tr w14:paraId="5483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60E6516A">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7ECE31CF">
            <w:pPr>
              <w:widowControl/>
              <w:jc w:val="center"/>
              <w:rPr>
                <w:rFonts w:hint="eastAsia" w:ascii="仿宋" w:hAnsi="仿宋" w:eastAsia="仿宋" w:cs="仿宋"/>
                <w:color w:val="000000"/>
                <w:kern w:val="0"/>
                <w:sz w:val="24"/>
                <w:szCs w:val="24"/>
              </w:rPr>
            </w:pPr>
          </w:p>
        </w:tc>
        <w:tc>
          <w:tcPr>
            <w:tcW w:w="2357" w:type="pct"/>
            <w:vAlign w:val="center"/>
          </w:tcPr>
          <w:p w14:paraId="4759DE6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户外写真画面覆膜、裱10mm高密雪弗板</w:t>
            </w:r>
          </w:p>
        </w:tc>
        <w:tc>
          <w:tcPr>
            <w:tcW w:w="518" w:type="pct"/>
            <w:vAlign w:val="center"/>
          </w:tcPr>
          <w:p w14:paraId="5DB5767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平方米</w:t>
            </w:r>
          </w:p>
        </w:tc>
        <w:tc>
          <w:tcPr>
            <w:tcW w:w="526" w:type="pct"/>
            <w:vAlign w:val="center"/>
          </w:tcPr>
          <w:p w14:paraId="158ED920">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150</w:t>
            </w:r>
          </w:p>
        </w:tc>
        <w:tc>
          <w:tcPr>
            <w:tcW w:w="581" w:type="pct"/>
            <w:vAlign w:val="center"/>
          </w:tcPr>
          <w:p w14:paraId="242C59F2">
            <w:pPr>
              <w:widowControl/>
              <w:jc w:val="center"/>
              <w:rPr>
                <w:rFonts w:hint="eastAsia" w:ascii="仿宋" w:hAnsi="仿宋" w:eastAsia="仿宋" w:cs="仿宋"/>
                <w:color w:val="000000"/>
                <w:kern w:val="0"/>
                <w:sz w:val="24"/>
                <w:szCs w:val="24"/>
              </w:rPr>
            </w:pPr>
          </w:p>
        </w:tc>
      </w:tr>
      <w:tr w14:paraId="6439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51940AC2">
            <w:pPr>
              <w:widowControl/>
              <w:numPr>
                <w:ilvl w:val="0"/>
                <w:numId w:val="4"/>
              </w:numPr>
              <w:jc w:val="center"/>
              <w:rPr>
                <w:rFonts w:hint="eastAsia" w:ascii="仿宋" w:hAnsi="仿宋" w:eastAsia="仿宋" w:cs="仿宋"/>
                <w:color w:val="000000"/>
                <w:kern w:val="0"/>
                <w:sz w:val="24"/>
                <w:szCs w:val="24"/>
              </w:rPr>
            </w:pPr>
          </w:p>
        </w:tc>
        <w:tc>
          <w:tcPr>
            <w:tcW w:w="653" w:type="pct"/>
            <w:vMerge w:val="restart"/>
            <w:vAlign w:val="center"/>
          </w:tcPr>
          <w:p w14:paraId="376D9FED">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雕刻字类</w:t>
            </w:r>
          </w:p>
        </w:tc>
        <w:tc>
          <w:tcPr>
            <w:tcW w:w="2357" w:type="pct"/>
            <w:vAlign w:val="center"/>
          </w:tcPr>
          <w:p w14:paraId="039D0CB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亚克力/水晶字（3mm+5mm）20cm以内</w:t>
            </w:r>
          </w:p>
        </w:tc>
        <w:tc>
          <w:tcPr>
            <w:tcW w:w="518" w:type="pct"/>
            <w:vAlign w:val="center"/>
          </w:tcPr>
          <w:p w14:paraId="3AFD4BC7">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厘米</w:t>
            </w:r>
          </w:p>
        </w:tc>
        <w:tc>
          <w:tcPr>
            <w:tcW w:w="526" w:type="pct"/>
            <w:vAlign w:val="center"/>
          </w:tcPr>
          <w:p w14:paraId="2250EAD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581" w:type="pct"/>
            <w:vAlign w:val="center"/>
          </w:tcPr>
          <w:p w14:paraId="154DC98B">
            <w:pPr>
              <w:widowControl/>
              <w:jc w:val="center"/>
              <w:rPr>
                <w:rFonts w:hint="eastAsia" w:ascii="仿宋" w:hAnsi="仿宋" w:eastAsia="仿宋" w:cs="仿宋"/>
                <w:color w:val="000000"/>
                <w:kern w:val="0"/>
                <w:sz w:val="24"/>
                <w:szCs w:val="24"/>
              </w:rPr>
            </w:pPr>
          </w:p>
        </w:tc>
      </w:tr>
      <w:tr w14:paraId="71C4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11492275">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3DBB95FB">
            <w:pPr>
              <w:widowControl/>
              <w:jc w:val="center"/>
              <w:rPr>
                <w:rFonts w:hint="eastAsia" w:ascii="仿宋" w:hAnsi="仿宋" w:eastAsia="仿宋" w:cs="仿宋"/>
                <w:color w:val="000000"/>
                <w:kern w:val="0"/>
                <w:sz w:val="24"/>
                <w:szCs w:val="24"/>
              </w:rPr>
            </w:pPr>
          </w:p>
        </w:tc>
        <w:tc>
          <w:tcPr>
            <w:tcW w:w="2357" w:type="pct"/>
            <w:vAlign w:val="center"/>
          </w:tcPr>
          <w:p w14:paraId="60758FD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亚克力/水晶字（3mm+10mm）20cm以内</w:t>
            </w:r>
          </w:p>
        </w:tc>
        <w:tc>
          <w:tcPr>
            <w:tcW w:w="518" w:type="pct"/>
            <w:vAlign w:val="center"/>
          </w:tcPr>
          <w:p w14:paraId="191C9DF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厘米</w:t>
            </w:r>
          </w:p>
        </w:tc>
        <w:tc>
          <w:tcPr>
            <w:tcW w:w="526" w:type="pct"/>
            <w:vAlign w:val="center"/>
          </w:tcPr>
          <w:p w14:paraId="79E44180">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581" w:type="pct"/>
            <w:vAlign w:val="center"/>
          </w:tcPr>
          <w:p w14:paraId="44B1BD9E">
            <w:pPr>
              <w:widowControl/>
              <w:jc w:val="center"/>
              <w:rPr>
                <w:rFonts w:hint="eastAsia" w:ascii="仿宋" w:hAnsi="仿宋" w:eastAsia="仿宋" w:cs="仿宋"/>
                <w:color w:val="000000"/>
                <w:kern w:val="0"/>
                <w:sz w:val="24"/>
                <w:szCs w:val="24"/>
              </w:rPr>
            </w:pPr>
          </w:p>
        </w:tc>
      </w:tr>
      <w:tr w14:paraId="418B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0C6A7DA2">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6C625A09">
            <w:pPr>
              <w:widowControl/>
              <w:jc w:val="center"/>
              <w:rPr>
                <w:rFonts w:hint="eastAsia" w:ascii="仿宋" w:hAnsi="仿宋" w:eastAsia="仿宋" w:cs="仿宋"/>
                <w:color w:val="000000"/>
                <w:kern w:val="0"/>
                <w:sz w:val="24"/>
                <w:szCs w:val="24"/>
              </w:rPr>
            </w:pPr>
          </w:p>
        </w:tc>
        <w:tc>
          <w:tcPr>
            <w:tcW w:w="2357" w:type="pct"/>
            <w:vAlign w:val="center"/>
          </w:tcPr>
          <w:p w14:paraId="1424EF3A">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PVC围边字（厚度3cm、长度60cm以下）</w:t>
            </w:r>
          </w:p>
        </w:tc>
        <w:tc>
          <w:tcPr>
            <w:tcW w:w="518" w:type="pct"/>
            <w:vAlign w:val="center"/>
          </w:tcPr>
          <w:p w14:paraId="67FA438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米</w:t>
            </w:r>
          </w:p>
        </w:tc>
        <w:tc>
          <w:tcPr>
            <w:tcW w:w="526" w:type="pct"/>
            <w:vAlign w:val="center"/>
          </w:tcPr>
          <w:p w14:paraId="06FDB2D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330</w:t>
            </w:r>
          </w:p>
        </w:tc>
        <w:tc>
          <w:tcPr>
            <w:tcW w:w="581" w:type="pct"/>
            <w:vAlign w:val="center"/>
          </w:tcPr>
          <w:p w14:paraId="4DC2B44D">
            <w:pPr>
              <w:widowControl/>
              <w:jc w:val="center"/>
              <w:rPr>
                <w:rFonts w:hint="eastAsia" w:ascii="仿宋" w:hAnsi="仿宋" w:eastAsia="仿宋" w:cs="仿宋"/>
                <w:color w:val="000000"/>
                <w:kern w:val="0"/>
                <w:sz w:val="24"/>
                <w:szCs w:val="24"/>
              </w:rPr>
            </w:pPr>
          </w:p>
        </w:tc>
      </w:tr>
      <w:tr w14:paraId="05C8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2BFB9709">
            <w:pPr>
              <w:widowControl/>
              <w:numPr>
                <w:ilvl w:val="0"/>
                <w:numId w:val="4"/>
              </w:numPr>
              <w:jc w:val="center"/>
              <w:rPr>
                <w:rFonts w:hint="eastAsia" w:ascii="仿宋" w:hAnsi="仿宋" w:eastAsia="仿宋" w:cs="仿宋"/>
                <w:color w:val="000000"/>
                <w:kern w:val="0"/>
                <w:sz w:val="24"/>
                <w:szCs w:val="24"/>
              </w:rPr>
            </w:pPr>
          </w:p>
        </w:tc>
        <w:tc>
          <w:tcPr>
            <w:tcW w:w="653" w:type="pct"/>
            <w:vMerge w:val="restart"/>
            <w:vAlign w:val="center"/>
          </w:tcPr>
          <w:p w14:paraId="6DDE02A4">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数码UV</w:t>
            </w:r>
          </w:p>
        </w:tc>
        <w:tc>
          <w:tcPr>
            <w:tcW w:w="2357" w:type="pct"/>
            <w:vAlign w:val="center"/>
          </w:tcPr>
          <w:p w14:paraId="79184DA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10mm高密雪弗板UV</w:t>
            </w:r>
          </w:p>
        </w:tc>
        <w:tc>
          <w:tcPr>
            <w:tcW w:w="518" w:type="pct"/>
            <w:vAlign w:val="center"/>
          </w:tcPr>
          <w:p w14:paraId="346703AA">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平方米</w:t>
            </w:r>
          </w:p>
        </w:tc>
        <w:tc>
          <w:tcPr>
            <w:tcW w:w="526" w:type="pct"/>
            <w:vAlign w:val="center"/>
          </w:tcPr>
          <w:p w14:paraId="6F045311">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200</w:t>
            </w:r>
          </w:p>
        </w:tc>
        <w:tc>
          <w:tcPr>
            <w:tcW w:w="581" w:type="pct"/>
            <w:vAlign w:val="center"/>
          </w:tcPr>
          <w:p w14:paraId="13F3A9DD">
            <w:pPr>
              <w:widowControl/>
              <w:jc w:val="center"/>
              <w:rPr>
                <w:rFonts w:hint="eastAsia" w:ascii="仿宋" w:hAnsi="仿宋" w:eastAsia="仿宋" w:cs="仿宋"/>
                <w:color w:val="000000"/>
                <w:kern w:val="0"/>
                <w:sz w:val="24"/>
                <w:szCs w:val="24"/>
              </w:rPr>
            </w:pPr>
          </w:p>
        </w:tc>
      </w:tr>
      <w:tr w14:paraId="25EF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710B78EB">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602ABABE">
            <w:pPr>
              <w:jc w:val="center"/>
              <w:rPr>
                <w:rFonts w:hint="eastAsia" w:ascii="仿宋" w:hAnsi="仿宋" w:eastAsia="仿宋" w:cs="仿宋"/>
                <w:color w:val="000000"/>
                <w:kern w:val="0"/>
                <w:sz w:val="24"/>
                <w:szCs w:val="24"/>
              </w:rPr>
            </w:pPr>
          </w:p>
        </w:tc>
        <w:tc>
          <w:tcPr>
            <w:tcW w:w="2357" w:type="pct"/>
            <w:vAlign w:val="center"/>
          </w:tcPr>
          <w:p w14:paraId="624AF01A">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5mm透明亚克力UV反喷</w:t>
            </w:r>
          </w:p>
        </w:tc>
        <w:tc>
          <w:tcPr>
            <w:tcW w:w="518" w:type="pct"/>
            <w:vAlign w:val="center"/>
          </w:tcPr>
          <w:p w14:paraId="6FE9F08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平方米</w:t>
            </w:r>
          </w:p>
        </w:tc>
        <w:tc>
          <w:tcPr>
            <w:tcW w:w="526" w:type="pct"/>
            <w:vAlign w:val="center"/>
          </w:tcPr>
          <w:p w14:paraId="7CBE72F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450</w:t>
            </w:r>
          </w:p>
        </w:tc>
        <w:tc>
          <w:tcPr>
            <w:tcW w:w="581" w:type="pct"/>
            <w:vAlign w:val="center"/>
          </w:tcPr>
          <w:p w14:paraId="314E5A68">
            <w:pPr>
              <w:widowControl/>
              <w:jc w:val="center"/>
              <w:rPr>
                <w:rFonts w:hint="eastAsia" w:ascii="仿宋" w:hAnsi="仿宋" w:eastAsia="仿宋" w:cs="仿宋"/>
                <w:color w:val="000000"/>
                <w:kern w:val="0"/>
                <w:sz w:val="24"/>
                <w:szCs w:val="24"/>
              </w:rPr>
            </w:pPr>
          </w:p>
        </w:tc>
      </w:tr>
      <w:tr w14:paraId="11E6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622E9F54">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31A34317">
            <w:pPr>
              <w:widowControl/>
              <w:jc w:val="center"/>
              <w:rPr>
                <w:rFonts w:hint="eastAsia" w:ascii="仿宋" w:hAnsi="仿宋" w:eastAsia="仿宋" w:cs="仿宋"/>
                <w:color w:val="000000"/>
                <w:kern w:val="0"/>
                <w:sz w:val="24"/>
                <w:szCs w:val="24"/>
              </w:rPr>
            </w:pPr>
          </w:p>
        </w:tc>
        <w:tc>
          <w:tcPr>
            <w:tcW w:w="2357" w:type="pct"/>
            <w:vAlign w:val="center"/>
          </w:tcPr>
          <w:p w14:paraId="5F51A09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3mm透明亚克力UV反喷+5mm高密雪弗板</w:t>
            </w:r>
          </w:p>
        </w:tc>
        <w:tc>
          <w:tcPr>
            <w:tcW w:w="518" w:type="pct"/>
            <w:vAlign w:val="center"/>
          </w:tcPr>
          <w:p w14:paraId="5989EB5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平方米</w:t>
            </w:r>
          </w:p>
        </w:tc>
        <w:tc>
          <w:tcPr>
            <w:tcW w:w="526" w:type="pct"/>
            <w:vAlign w:val="center"/>
          </w:tcPr>
          <w:p w14:paraId="1B171EF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400</w:t>
            </w:r>
          </w:p>
        </w:tc>
        <w:tc>
          <w:tcPr>
            <w:tcW w:w="581" w:type="pct"/>
            <w:vAlign w:val="center"/>
          </w:tcPr>
          <w:p w14:paraId="610B847A">
            <w:pPr>
              <w:widowControl/>
              <w:jc w:val="center"/>
              <w:rPr>
                <w:rFonts w:hint="eastAsia" w:ascii="仿宋" w:hAnsi="仿宋" w:eastAsia="仿宋" w:cs="仿宋"/>
                <w:color w:val="000000"/>
                <w:kern w:val="0"/>
                <w:sz w:val="24"/>
                <w:szCs w:val="24"/>
              </w:rPr>
            </w:pPr>
          </w:p>
        </w:tc>
      </w:tr>
      <w:tr w14:paraId="6DAA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47C99C91">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1C8852BA">
            <w:pPr>
              <w:widowControl/>
              <w:jc w:val="center"/>
              <w:rPr>
                <w:rFonts w:hint="eastAsia" w:ascii="仿宋" w:hAnsi="仿宋" w:eastAsia="仿宋" w:cs="仿宋"/>
                <w:color w:val="000000"/>
                <w:kern w:val="0"/>
                <w:sz w:val="24"/>
                <w:szCs w:val="24"/>
              </w:rPr>
            </w:pPr>
          </w:p>
        </w:tc>
        <w:tc>
          <w:tcPr>
            <w:tcW w:w="2357" w:type="pct"/>
            <w:vAlign w:val="center"/>
          </w:tcPr>
          <w:p w14:paraId="34DA5A3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3mm透明亚克力UV反喷+10mm高密雪弗板</w:t>
            </w:r>
          </w:p>
        </w:tc>
        <w:tc>
          <w:tcPr>
            <w:tcW w:w="518" w:type="pct"/>
            <w:vAlign w:val="center"/>
          </w:tcPr>
          <w:p w14:paraId="37C32BF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平方米</w:t>
            </w:r>
          </w:p>
        </w:tc>
        <w:tc>
          <w:tcPr>
            <w:tcW w:w="526" w:type="pct"/>
            <w:vAlign w:val="center"/>
          </w:tcPr>
          <w:p w14:paraId="5579BF7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500</w:t>
            </w:r>
          </w:p>
        </w:tc>
        <w:tc>
          <w:tcPr>
            <w:tcW w:w="581" w:type="pct"/>
            <w:vAlign w:val="center"/>
          </w:tcPr>
          <w:p w14:paraId="3AB28521">
            <w:pPr>
              <w:widowControl/>
              <w:jc w:val="center"/>
              <w:rPr>
                <w:rFonts w:hint="eastAsia" w:ascii="仿宋" w:hAnsi="仿宋" w:eastAsia="仿宋" w:cs="仿宋"/>
                <w:color w:val="000000"/>
                <w:kern w:val="0"/>
                <w:sz w:val="24"/>
                <w:szCs w:val="24"/>
              </w:rPr>
            </w:pPr>
          </w:p>
        </w:tc>
      </w:tr>
      <w:tr w14:paraId="6395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62" w:type="pct"/>
            <w:vAlign w:val="center"/>
          </w:tcPr>
          <w:p w14:paraId="32D2FAAC">
            <w:pPr>
              <w:widowControl/>
              <w:numPr>
                <w:ilvl w:val="0"/>
                <w:numId w:val="4"/>
              </w:numPr>
              <w:jc w:val="center"/>
              <w:rPr>
                <w:rFonts w:hint="eastAsia" w:ascii="仿宋" w:hAnsi="仿宋" w:eastAsia="仿宋" w:cs="仿宋"/>
                <w:color w:val="000000"/>
                <w:kern w:val="0"/>
                <w:sz w:val="24"/>
                <w:szCs w:val="24"/>
              </w:rPr>
            </w:pPr>
          </w:p>
        </w:tc>
        <w:tc>
          <w:tcPr>
            <w:tcW w:w="653" w:type="pct"/>
            <w:vMerge w:val="restart"/>
            <w:vAlign w:val="center"/>
          </w:tcPr>
          <w:p w14:paraId="62E7588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喷绘类</w:t>
            </w:r>
          </w:p>
        </w:tc>
        <w:tc>
          <w:tcPr>
            <w:tcW w:w="2357" w:type="pct"/>
            <w:vAlign w:val="center"/>
          </w:tcPr>
          <w:p w14:paraId="603CD85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喷绘：520普通布（穿绳）</w:t>
            </w:r>
          </w:p>
        </w:tc>
        <w:tc>
          <w:tcPr>
            <w:tcW w:w="518" w:type="pct"/>
            <w:vAlign w:val="center"/>
          </w:tcPr>
          <w:p w14:paraId="19434CA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平方米</w:t>
            </w:r>
          </w:p>
        </w:tc>
        <w:tc>
          <w:tcPr>
            <w:tcW w:w="526" w:type="pct"/>
            <w:vAlign w:val="center"/>
          </w:tcPr>
          <w:p w14:paraId="45E0897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14</w:t>
            </w:r>
          </w:p>
        </w:tc>
        <w:tc>
          <w:tcPr>
            <w:tcW w:w="581" w:type="pct"/>
            <w:vAlign w:val="center"/>
          </w:tcPr>
          <w:p w14:paraId="5206A286">
            <w:pPr>
              <w:widowControl/>
              <w:jc w:val="center"/>
              <w:rPr>
                <w:rFonts w:hint="eastAsia" w:ascii="仿宋" w:hAnsi="仿宋" w:eastAsia="仿宋" w:cs="仿宋"/>
                <w:color w:val="000000"/>
                <w:kern w:val="0"/>
                <w:sz w:val="24"/>
                <w:szCs w:val="24"/>
              </w:rPr>
            </w:pPr>
            <w:r>
              <w:rPr>
                <w:rFonts w:hint="eastAsia" w:ascii="宋体" w:hAnsi="宋体" w:cs="宋体"/>
                <w:color w:val="000000"/>
                <w:kern w:val="0"/>
                <w:sz w:val="24"/>
                <w:szCs w:val="24"/>
              </w:rPr>
              <w:t>★</w:t>
            </w:r>
            <w:r>
              <w:rPr>
                <w:rFonts w:hint="eastAsia" w:ascii="仿宋" w:hAnsi="仿宋" w:eastAsia="仿宋" w:cs="仿宋"/>
                <w:color w:val="000000"/>
                <w:kern w:val="0"/>
                <w:sz w:val="24"/>
                <w:szCs w:val="24"/>
              </w:rPr>
              <w:t>提供样品</w:t>
            </w:r>
          </w:p>
        </w:tc>
      </w:tr>
      <w:tr w14:paraId="70DA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068D6D39">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7AA3CDAA">
            <w:pPr>
              <w:widowControl/>
              <w:jc w:val="center"/>
              <w:rPr>
                <w:rFonts w:hint="eastAsia" w:ascii="仿宋" w:hAnsi="仿宋" w:eastAsia="仿宋" w:cs="仿宋"/>
                <w:color w:val="000000"/>
                <w:kern w:val="0"/>
                <w:sz w:val="24"/>
                <w:szCs w:val="24"/>
              </w:rPr>
            </w:pPr>
          </w:p>
        </w:tc>
        <w:tc>
          <w:tcPr>
            <w:tcW w:w="2357" w:type="pct"/>
            <w:vAlign w:val="center"/>
          </w:tcPr>
          <w:p w14:paraId="7915E82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喷绘：550加厚布（穿绳）</w:t>
            </w:r>
          </w:p>
        </w:tc>
        <w:tc>
          <w:tcPr>
            <w:tcW w:w="518" w:type="pct"/>
            <w:vAlign w:val="center"/>
          </w:tcPr>
          <w:p w14:paraId="5878ABB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平方米</w:t>
            </w:r>
          </w:p>
        </w:tc>
        <w:tc>
          <w:tcPr>
            <w:tcW w:w="526" w:type="pct"/>
            <w:vAlign w:val="center"/>
          </w:tcPr>
          <w:p w14:paraId="28613DB7">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c>
          <w:tcPr>
            <w:tcW w:w="581" w:type="pct"/>
            <w:vAlign w:val="center"/>
          </w:tcPr>
          <w:p w14:paraId="358956F8">
            <w:pPr>
              <w:widowControl/>
              <w:jc w:val="center"/>
              <w:rPr>
                <w:rFonts w:hint="eastAsia" w:ascii="仿宋" w:hAnsi="仿宋" w:eastAsia="仿宋" w:cs="仿宋"/>
                <w:color w:val="000000"/>
                <w:kern w:val="0"/>
                <w:sz w:val="24"/>
                <w:szCs w:val="24"/>
              </w:rPr>
            </w:pPr>
            <w:r>
              <w:rPr>
                <w:rFonts w:hint="eastAsia" w:ascii="宋体" w:hAnsi="宋体" w:cs="宋体"/>
                <w:color w:val="000000"/>
                <w:kern w:val="0"/>
                <w:sz w:val="24"/>
                <w:szCs w:val="24"/>
              </w:rPr>
              <w:t>★</w:t>
            </w:r>
            <w:r>
              <w:rPr>
                <w:rFonts w:hint="eastAsia" w:ascii="仿宋" w:hAnsi="仿宋" w:eastAsia="仿宋" w:cs="仿宋"/>
                <w:color w:val="000000"/>
                <w:kern w:val="0"/>
                <w:sz w:val="24"/>
                <w:szCs w:val="24"/>
              </w:rPr>
              <w:t>提供样品</w:t>
            </w:r>
          </w:p>
        </w:tc>
      </w:tr>
      <w:tr w14:paraId="2629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7EB60FCA">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2988A64E">
            <w:pPr>
              <w:widowControl/>
              <w:jc w:val="center"/>
              <w:rPr>
                <w:rFonts w:hint="eastAsia" w:ascii="仿宋" w:hAnsi="仿宋" w:eastAsia="仿宋" w:cs="仿宋"/>
                <w:color w:val="000000"/>
                <w:kern w:val="0"/>
                <w:sz w:val="24"/>
                <w:szCs w:val="24"/>
              </w:rPr>
            </w:pPr>
          </w:p>
        </w:tc>
        <w:tc>
          <w:tcPr>
            <w:tcW w:w="2357" w:type="pct"/>
            <w:vAlign w:val="center"/>
          </w:tcPr>
          <w:p w14:paraId="7A60C3C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喷绘：黑背布（穿绳）</w:t>
            </w:r>
          </w:p>
        </w:tc>
        <w:tc>
          <w:tcPr>
            <w:tcW w:w="518" w:type="pct"/>
            <w:vAlign w:val="center"/>
          </w:tcPr>
          <w:p w14:paraId="6D442B3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平方米</w:t>
            </w:r>
          </w:p>
        </w:tc>
        <w:tc>
          <w:tcPr>
            <w:tcW w:w="526" w:type="pct"/>
            <w:vAlign w:val="center"/>
          </w:tcPr>
          <w:p w14:paraId="6B39FF1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30</w:t>
            </w:r>
          </w:p>
        </w:tc>
        <w:tc>
          <w:tcPr>
            <w:tcW w:w="581" w:type="pct"/>
            <w:vAlign w:val="center"/>
          </w:tcPr>
          <w:p w14:paraId="2AFC2525">
            <w:pPr>
              <w:widowControl/>
              <w:jc w:val="center"/>
              <w:rPr>
                <w:rFonts w:hint="eastAsia" w:ascii="仿宋" w:hAnsi="仿宋" w:eastAsia="仿宋" w:cs="仿宋"/>
                <w:color w:val="000000"/>
                <w:kern w:val="0"/>
                <w:sz w:val="24"/>
                <w:szCs w:val="24"/>
              </w:rPr>
            </w:pPr>
            <w:r>
              <w:rPr>
                <w:rFonts w:hint="eastAsia" w:ascii="宋体" w:hAnsi="宋体" w:cs="宋体"/>
                <w:color w:val="000000"/>
                <w:kern w:val="0"/>
                <w:sz w:val="24"/>
                <w:szCs w:val="24"/>
              </w:rPr>
              <w:t>★</w:t>
            </w:r>
            <w:r>
              <w:rPr>
                <w:rFonts w:hint="eastAsia" w:ascii="仿宋" w:hAnsi="仿宋" w:eastAsia="仿宋" w:cs="仿宋"/>
                <w:color w:val="000000"/>
                <w:kern w:val="0"/>
                <w:sz w:val="24"/>
                <w:szCs w:val="24"/>
              </w:rPr>
              <w:t>提供样品</w:t>
            </w:r>
          </w:p>
        </w:tc>
      </w:tr>
      <w:tr w14:paraId="7D4C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2B95F648">
            <w:pPr>
              <w:widowControl/>
              <w:numPr>
                <w:ilvl w:val="0"/>
                <w:numId w:val="4"/>
              </w:numPr>
              <w:jc w:val="center"/>
              <w:rPr>
                <w:rFonts w:hint="eastAsia" w:ascii="仿宋" w:hAnsi="仿宋" w:eastAsia="仿宋" w:cs="仿宋"/>
                <w:color w:val="000000"/>
                <w:kern w:val="0"/>
                <w:sz w:val="24"/>
                <w:szCs w:val="24"/>
              </w:rPr>
            </w:pPr>
          </w:p>
        </w:tc>
        <w:tc>
          <w:tcPr>
            <w:tcW w:w="653" w:type="pct"/>
            <w:vMerge w:val="restart"/>
            <w:vAlign w:val="center"/>
          </w:tcPr>
          <w:p w14:paraId="3315F37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旗帜、绶带、袖套、条幅、灯杆旗类</w:t>
            </w:r>
          </w:p>
        </w:tc>
        <w:tc>
          <w:tcPr>
            <w:tcW w:w="2357" w:type="pct"/>
            <w:vAlign w:val="center"/>
          </w:tcPr>
          <w:p w14:paraId="6C29BE6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校旗、班旗（2号旗）</w:t>
            </w:r>
          </w:p>
        </w:tc>
        <w:tc>
          <w:tcPr>
            <w:tcW w:w="518" w:type="pct"/>
            <w:vAlign w:val="center"/>
          </w:tcPr>
          <w:p w14:paraId="187A224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面</w:t>
            </w:r>
          </w:p>
        </w:tc>
        <w:tc>
          <w:tcPr>
            <w:tcW w:w="526" w:type="pct"/>
            <w:vAlign w:val="center"/>
          </w:tcPr>
          <w:p w14:paraId="2082B652">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120</w:t>
            </w:r>
          </w:p>
        </w:tc>
        <w:tc>
          <w:tcPr>
            <w:tcW w:w="581" w:type="pct"/>
            <w:vAlign w:val="center"/>
          </w:tcPr>
          <w:p w14:paraId="5199332B">
            <w:pPr>
              <w:widowControl/>
              <w:jc w:val="center"/>
              <w:rPr>
                <w:rFonts w:hint="eastAsia" w:ascii="仿宋" w:hAnsi="仿宋" w:eastAsia="仿宋" w:cs="仿宋"/>
                <w:color w:val="000000"/>
                <w:kern w:val="0"/>
                <w:sz w:val="24"/>
                <w:szCs w:val="24"/>
              </w:rPr>
            </w:pPr>
          </w:p>
        </w:tc>
      </w:tr>
      <w:tr w14:paraId="00BC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05A61C64">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509BD49C">
            <w:pPr>
              <w:widowControl/>
              <w:jc w:val="center"/>
              <w:rPr>
                <w:rFonts w:hint="eastAsia" w:ascii="仿宋" w:hAnsi="仿宋" w:eastAsia="仿宋" w:cs="仿宋"/>
                <w:color w:val="000000"/>
                <w:kern w:val="0"/>
                <w:sz w:val="24"/>
                <w:szCs w:val="24"/>
              </w:rPr>
            </w:pPr>
          </w:p>
        </w:tc>
        <w:tc>
          <w:tcPr>
            <w:tcW w:w="2357" w:type="pct"/>
            <w:vAlign w:val="center"/>
          </w:tcPr>
          <w:p w14:paraId="05384BED">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道旗(50*150cm)，旗帜布</w:t>
            </w:r>
          </w:p>
        </w:tc>
        <w:tc>
          <w:tcPr>
            <w:tcW w:w="518" w:type="pct"/>
            <w:vAlign w:val="center"/>
          </w:tcPr>
          <w:p w14:paraId="5BC5821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面</w:t>
            </w:r>
          </w:p>
        </w:tc>
        <w:tc>
          <w:tcPr>
            <w:tcW w:w="526" w:type="pct"/>
            <w:vAlign w:val="center"/>
          </w:tcPr>
          <w:p w14:paraId="431D632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80</w:t>
            </w:r>
          </w:p>
        </w:tc>
        <w:tc>
          <w:tcPr>
            <w:tcW w:w="581" w:type="pct"/>
            <w:vAlign w:val="center"/>
          </w:tcPr>
          <w:p w14:paraId="5971E074">
            <w:pPr>
              <w:widowControl/>
              <w:jc w:val="center"/>
              <w:rPr>
                <w:rFonts w:hint="eastAsia" w:ascii="仿宋" w:hAnsi="仿宋" w:eastAsia="仿宋" w:cs="仿宋"/>
                <w:color w:val="000000"/>
                <w:kern w:val="0"/>
                <w:sz w:val="24"/>
                <w:szCs w:val="24"/>
              </w:rPr>
            </w:pPr>
          </w:p>
        </w:tc>
      </w:tr>
      <w:tr w14:paraId="777A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5FE0D089">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4EACEEB0">
            <w:pPr>
              <w:widowControl/>
              <w:jc w:val="center"/>
              <w:rPr>
                <w:rFonts w:hint="eastAsia" w:ascii="仿宋" w:hAnsi="仿宋" w:eastAsia="仿宋" w:cs="仿宋"/>
                <w:color w:val="000000"/>
                <w:kern w:val="0"/>
                <w:sz w:val="24"/>
                <w:szCs w:val="24"/>
              </w:rPr>
            </w:pPr>
          </w:p>
        </w:tc>
        <w:tc>
          <w:tcPr>
            <w:tcW w:w="2357" w:type="pct"/>
            <w:vAlign w:val="center"/>
          </w:tcPr>
          <w:p w14:paraId="5B4DAFDA">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袖套（160克精品贡缎、数码印刷）</w:t>
            </w:r>
          </w:p>
        </w:tc>
        <w:tc>
          <w:tcPr>
            <w:tcW w:w="518" w:type="pct"/>
            <w:vAlign w:val="center"/>
          </w:tcPr>
          <w:p w14:paraId="4E6016D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526" w:type="pct"/>
            <w:vAlign w:val="center"/>
          </w:tcPr>
          <w:p w14:paraId="5758E502">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c>
          <w:tcPr>
            <w:tcW w:w="581" w:type="pct"/>
            <w:vAlign w:val="center"/>
          </w:tcPr>
          <w:p w14:paraId="085672B1">
            <w:pPr>
              <w:widowControl/>
              <w:jc w:val="center"/>
              <w:rPr>
                <w:rFonts w:hint="eastAsia" w:ascii="仿宋" w:hAnsi="仿宋" w:eastAsia="仿宋" w:cs="仿宋"/>
                <w:color w:val="000000"/>
                <w:kern w:val="0"/>
                <w:sz w:val="24"/>
                <w:szCs w:val="24"/>
              </w:rPr>
            </w:pPr>
          </w:p>
        </w:tc>
      </w:tr>
      <w:tr w14:paraId="4266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3A061724">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16B2A2E9">
            <w:pPr>
              <w:widowControl/>
              <w:jc w:val="center"/>
              <w:rPr>
                <w:rFonts w:hint="eastAsia" w:ascii="仿宋" w:hAnsi="仿宋" w:eastAsia="仿宋" w:cs="仿宋"/>
                <w:color w:val="000000"/>
                <w:kern w:val="0"/>
                <w:sz w:val="24"/>
                <w:szCs w:val="24"/>
              </w:rPr>
            </w:pPr>
          </w:p>
        </w:tc>
        <w:tc>
          <w:tcPr>
            <w:tcW w:w="2357" w:type="pct"/>
            <w:vAlign w:val="center"/>
          </w:tcPr>
          <w:p w14:paraId="5E208E8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绶带（160克精品贡缎、数码印刷）</w:t>
            </w:r>
          </w:p>
        </w:tc>
        <w:tc>
          <w:tcPr>
            <w:tcW w:w="518" w:type="pct"/>
            <w:vAlign w:val="center"/>
          </w:tcPr>
          <w:p w14:paraId="2208884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条</w:t>
            </w:r>
          </w:p>
        </w:tc>
        <w:tc>
          <w:tcPr>
            <w:tcW w:w="526" w:type="pct"/>
            <w:vAlign w:val="center"/>
          </w:tcPr>
          <w:p w14:paraId="3C606D8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30</w:t>
            </w:r>
          </w:p>
        </w:tc>
        <w:tc>
          <w:tcPr>
            <w:tcW w:w="581" w:type="pct"/>
            <w:vAlign w:val="center"/>
          </w:tcPr>
          <w:p w14:paraId="5A5678D5">
            <w:pPr>
              <w:widowControl/>
              <w:jc w:val="center"/>
              <w:rPr>
                <w:rFonts w:hint="eastAsia" w:ascii="仿宋" w:hAnsi="仿宋" w:eastAsia="仿宋" w:cs="仿宋"/>
                <w:color w:val="000000"/>
                <w:kern w:val="0"/>
                <w:sz w:val="24"/>
                <w:szCs w:val="24"/>
              </w:rPr>
            </w:pPr>
          </w:p>
        </w:tc>
      </w:tr>
      <w:tr w14:paraId="51EE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6D2412BA">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1BEF6175">
            <w:pPr>
              <w:widowControl/>
              <w:jc w:val="center"/>
              <w:rPr>
                <w:rFonts w:hint="eastAsia" w:ascii="仿宋" w:hAnsi="仿宋" w:eastAsia="仿宋" w:cs="仿宋"/>
                <w:color w:val="000000"/>
                <w:kern w:val="0"/>
                <w:sz w:val="24"/>
                <w:szCs w:val="24"/>
              </w:rPr>
            </w:pPr>
          </w:p>
        </w:tc>
        <w:tc>
          <w:tcPr>
            <w:tcW w:w="2357" w:type="pct"/>
            <w:vAlign w:val="center"/>
          </w:tcPr>
          <w:p w14:paraId="497A90F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条幅：宽幅90cm以内（穿绳）</w:t>
            </w:r>
          </w:p>
        </w:tc>
        <w:tc>
          <w:tcPr>
            <w:tcW w:w="518" w:type="pct"/>
            <w:vAlign w:val="center"/>
          </w:tcPr>
          <w:p w14:paraId="7E17DD7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米</w:t>
            </w:r>
          </w:p>
        </w:tc>
        <w:tc>
          <w:tcPr>
            <w:tcW w:w="526" w:type="pct"/>
            <w:vAlign w:val="center"/>
          </w:tcPr>
          <w:p w14:paraId="749835F5">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12</w:t>
            </w:r>
          </w:p>
        </w:tc>
        <w:tc>
          <w:tcPr>
            <w:tcW w:w="581" w:type="pct"/>
            <w:vAlign w:val="center"/>
          </w:tcPr>
          <w:p w14:paraId="0E5AF177">
            <w:pPr>
              <w:widowControl/>
              <w:jc w:val="center"/>
              <w:rPr>
                <w:rFonts w:hint="eastAsia" w:ascii="仿宋" w:hAnsi="仿宋" w:eastAsia="仿宋" w:cs="仿宋"/>
                <w:color w:val="000000"/>
                <w:kern w:val="0"/>
                <w:sz w:val="24"/>
                <w:szCs w:val="24"/>
              </w:rPr>
            </w:pPr>
          </w:p>
        </w:tc>
      </w:tr>
      <w:tr w14:paraId="2681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384D3533">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04FEB448">
            <w:pPr>
              <w:widowControl/>
              <w:jc w:val="center"/>
              <w:rPr>
                <w:rFonts w:hint="eastAsia" w:ascii="仿宋" w:hAnsi="仿宋" w:eastAsia="仿宋" w:cs="仿宋"/>
                <w:color w:val="000000"/>
                <w:kern w:val="0"/>
                <w:sz w:val="24"/>
                <w:szCs w:val="24"/>
              </w:rPr>
            </w:pPr>
          </w:p>
        </w:tc>
        <w:tc>
          <w:tcPr>
            <w:tcW w:w="2357" w:type="pct"/>
            <w:vAlign w:val="center"/>
          </w:tcPr>
          <w:p w14:paraId="3A56DDF6">
            <w:pPr>
              <w:widowControl/>
              <w:jc w:val="center"/>
              <w:rPr>
                <w:rFonts w:hint="eastAsia" w:ascii="仿宋" w:hAnsi="仿宋" w:eastAsia="仿宋" w:cs="仿宋"/>
                <w:sz w:val="24"/>
                <w:szCs w:val="24"/>
              </w:rPr>
            </w:pPr>
            <w:r>
              <w:rPr>
                <w:rFonts w:hint="eastAsia" w:ascii="仿宋" w:hAnsi="仿宋" w:eastAsia="仿宋" w:cs="仿宋"/>
                <w:color w:val="000000"/>
                <w:kern w:val="0"/>
                <w:sz w:val="24"/>
                <w:szCs w:val="24"/>
              </w:rPr>
              <w:t>条幅：宽幅120cm（穿绳）</w:t>
            </w:r>
          </w:p>
        </w:tc>
        <w:tc>
          <w:tcPr>
            <w:tcW w:w="518" w:type="pct"/>
            <w:vAlign w:val="center"/>
          </w:tcPr>
          <w:p w14:paraId="318DFBDD">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米</w:t>
            </w:r>
          </w:p>
        </w:tc>
        <w:tc>
          <w:tcPr>
            <w:tcW w:w="526" w:type="pct"/>
            <w:vAlign w:val="center"/>
          </w:tcPr>
          <w:p w14:paraId="2F040A6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c>
          <w:tcPr>
            <w:tcW w:w="581" w:type="pct"/>
            <w:vAlign w:val="center"/>
          </w:tcPr>
          <w:p w14:paraId="4910D9D4">
            <w:pPr>
              <w:widowControl/>
              <w:jc w:val="center"/>
              <w:rPr>
                <w:rFonts w:hint="eastAsia" w:ascii="仿宋" w:hAnsi="仿宋" w:eastAsia="仿宋" w:cs="仿宋"/>
                <w:color w:val="000000"/>
                <w:kern w:val="0"/>
                <w:sz w:val="24"/>
                <w:szCs w:val="24"/>
              </w:rPr>
            </w:pPr>
          </w:p>
        </w:tc>
      </w:tr>
      <w:tr w14:paraId="1AE9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362" w:type="pct"/>
            <w:vAlign w:val="center"/>
          </w:tcPr>
          <w:p w14:paraId="50070191">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37D3E980">
            <w:pPr>
              <w:widowControl/>
              <w:jc w:val="center"/>
              <w:rPr>
                <w:rFonts w:hint="eastAsia" w:ascii="仿宋" w:hAnsi="仿宋" w:eastAsia="仿宋" w:cs="仿宋"/>
                <w:color w:val="000000"/>
                <w:kern w:val="0"/>
                <w:sz w:val="24"/>
                <w:szCs w:val="24"/>
              </w:rPr>
            </w:pPr>
          </w:p>
        </w:tc>
        <w:tc>
          <w:tcPr>
            <w:tcW w:w="2357" w:type="pct"/>
            <w:vAlign w:val="center"/>
          </w:tcPr>
          <w:p w14:paraId="57B1947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灯杆旗：画面尺寸60cm*90cm，框架结构，上下两根镀锌方管（3*3cm）或304不锈钢、圆形堵头、U型抱箍、螺帽、五金配件等。制作要求：框架烧焊、画面双面加厚布高清度喷绘，配件固定、人工安装与拆卸等</w:t>
            </w:r>
          </w:p>
        </w:tc>
        <w:tc>
          <w:tcPr>
            <w:tcW w:w="518" w:type="pct"/>
            <w:vAlign w:val="center"/>
          </w:tcPr>
          <w:p w14:paraId="52995F3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526" w:type="pct"/>
            <w:vAlign w:val="center"/>
          </w:tcPr>
          <w:p w14:paraId="60E68D7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200</w:t>
            </w:r>
          </w:p>
        </w:tc>
        <w:tc>
          <w:tcPr>
            <w:tcW w:w="581" w:type="pct"/>
            <w:vAlign w:val="center"/>
          </w:tcPr>
          <w:p w14:paraId="07CE92FC">
            <w:pPr>
              <w:widowControl/>
              <w:jc w:val="center"/>
              <w:rPr>
                <w:rFonts w:hint="eastAsia" w:ascii="仿宋" w:hAnsi="仿宋" w:eastAsia="仿宋" w:cs="仿宋"/>
                <w:color w:val="000000"/>
                <w:kern w:val="0"/>
                <w:sz w:val="24"/>
                <w:szCs w:val="24"/>
              </w:rPr>
            </w:pPr>
          </w:p>
        </w:tc>
      </w:tr>
      <w:tr w14:paraId="0256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0BA88D9D">
            <w:pPr>
              <w:widowControl/>
              <w:numPr>
                <w:ilvl w:val="0"/>
                <w:numId w:val="4"/>
              </w:numPr>
              <w:jc w:val="center"/>
              <w:rPr>
                <w:rFonts w:hint="eastAsia" w:ascii="仿宋" w:hAnsi="仿宋" w:eastAsia="仿宋" w:cs="仿宋"/>
                <w:color w:val="000000"/>
                <w:kern w:val="0"/>
                <w:sz w:val="24"/>
                <w:szCs w:val="24"/>
              </w:rPr>
            </w:pPr>
          </w:p>
        </w:tc>
        <w:tc>
          <w:tcPr>
            <w:tcW w:w="653" w:type="pct"/>
            <w:vMerge w:val="restart"/>
            <w:vAlign w:val="center"/>
          </w:tcPr>
          <w:p w14:paraId="5C4D727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数码快印类</w:t>
            </w:r>
          </w:p>
        </w:tc>
        <w:tc>
          <w:tcPr>
            <w:tcW w:w="2357" w:type="pct"/>
            <w:vAlign w:val="center"/>
          </w:tcPr>
          <w:p w14:paraId="222CFC1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157g铜版纸、A4、彩色打印</w:t>
            </w:r>
          </w:p>
        </w:tc>
        <w:tc>
          <w:tcPr>
            <w:tcW w:w="518" w:type="pct"/>
            <w:vAlign w:val="center"/>
          </w:tcPr>
          <w:p w14:paraId="32CF2B4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页</w:t>
            </w:r>
          </w:p>
        </w:tc>
        <w:tc>
          <w:tcPr>
            <w:tcW w:w="526" w:type="pct"/>
            <w:vAlign w:val="center"/>
          </w:tcPr>
          <w:p w14:paraId="50BB7252">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581" w:type="pct"/>
            <w:vAlign w:val="center"/>
          </w:tcPr>
          <w:p w14:paraId="421D8A7B">
            <w:pPr>
              <w:widowControl/>
              <w:jc w:val="center"/>
              <w:rPr>
                <w:rFonts w:hint="eastAsia" w:ascii="仿宋" w:hAnsi="仿宋" w:eastAsia="仿宋" w:cs="仿宋"/>
                <w:color w:val="000000"/>
                <w:kern w:val="0"/>
                <w:sz w:val="24"/>
                <w:szCs w:val="24"/>
              </w:rPr>
            </w:pPr>
            <w:r>
              <w:rPr>
                <w:rFonts w:hint="eastAsia" w:ascii="宋体" w:hAnsi="宋体" w:cs="宋体"/>
                <w:color w:val="000000"/>
                <w:kern w:val="0"/>
                <w:sz w:val="24"/>
                <w:szCs w:val="24"/>
              </w:rPr>
              <w:t>★</w:t>
            </w:r>
            <w:r>
              <w:rPr>
                <w:rFonts w:hint="eastAsia" w:ascii="仿宋" w:hAnsi="仿宋" w:eastAsia="仿宋" w:cs="仿宋"/>
                <w:color w:val="000000"/>
                <w:kern w:val="0"/>
                <w:sz w:val="24"/>
                <w:szCs w:val="24"/>
              </w:rPr>
              <w:t>提供样品</w:t>
            </w:r>
          </w:p>
        </w:tc>
      </w:tr>
      <w:tr w14:paraId="21BE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492A3DE0">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74949F3A">
            <w:pPr>
              <w:widowControl/>
              <w:jc w:val="center"/>
              <w:rPr>
                <w:rFonts w:hint="eastAsia" w:ascii="仿宋" w:hAnsi="仿宋" w:eastAsia="仿宋" w:cs="仿宋"/>
                <w:color w:val="000000"/>
                <w:kern w:val="0"/>
                <w:sz w:val="24"/>
                <w:szCs w:val="24"/>
              </w:rPr>
            </w:pPr>
          </w:p>
        </w:tc>
        <w:tc>
          <w:tcPr>
            <w:tcW w:w="2357" w:type="pct"/>
            <w:vAlign w:val="center"/>
          </w:tcPr>
          <w:p w14:paraId="04AD77A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250g铜版纸、A4、彩色打印</w:t>
            </w:r>
          </w:p>
        </w:tc>
        <w:tc>
          <w:tcPr>
            <w:tcW w:w="518" w:type="pct"/>
            <w:vAlign w:val="center"/>
          </w:tcPr>
          <w:p w14:paraId="0DD3CD4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页</w:t>
            </w:r>
          </w:p>
        </w:tc>
        <w:tc>
          <w:tcPr>
            <w:tcW w:w="526" w:type="pct"/>
            <w:vAlign w:val="center"/>
          </w:tcPr>
          <w:p w14:paraId="117722E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581" w:type="pct"/>
            <w:vAlign w:val="center"/>
          </w:tcPr>
          <w:p w14:paraId="22834A18">
            <w:pPr>
              <w:widowControl/>
              <w:jc w:val="center"/>
              <w:rPr>
                <w:rFonts w:hint="eastAsia" w:ascii="仿宋" w:hAnsi="仿宋" w:eastAsia="仿宋" w:cs="仿宋"/>
                <w:color w:val="000000"/>
                <w:kern w:val="0"/>
                <w:sz w:val="24"/>
                <w:szCs w:val="24"/>
              </w:rPr>
            </w:pPr>
          </w:p>
        </w:tc>
      </w:tr>
      <w:tr w14:paraId="4487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1AE1C49A">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62400A08">
            <w:pPr>
              <w:widowControl/>
              <w:jc w:val="center"/>
              <w:rPr>
                <w:rFonts w:hint="eastAsia" w:ascii="仿宋" w:hAnsi="仿宋" w:eastAsia="仿宋" w:cs="仿宋"/>
                <w:color w:val="000000"/>
                <w:kern w:val="0"/>
                <w:sz w:val="24"/>
                <w:szCs w:val="24"/>
              </w:rPr>
            </w:pPr>
          </w:p>
        </w:tc>
        <w:tc>
          <w:tcPr>
            <w:tcW w:w="2357" w:type="pct"/>
            <w:vAlign w:val="center"/>
          </w:tcPr>
          <w:p w14:paraId="4DCDB6B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300g铜版纸、A4、彩色打印</w:t>
            </w:r>
          </w:p>
        </w:tc>
        <w:tc>
          <w:tcPr>
            <w:tcW w:w="518" w:type="pct"/>
            <w:vAlign w:val="center"/>
          </w:tcPr>
          <w:p w14:paraId="67E6595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页</w:t>
            </w:r>
          </w:p>
        </w:tc>
        <w:tc>
          <w:tcPr>
            <w:tcW w:w="526" w:type="pct"/>
            <w:vAlign w:val="center"/>
          </w:tcPr>
          <w:p w14:paraId="0AFE9C41">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581" w:type="pct"/>
            <w:vAlign w:val="center"/>
          </w:tcPr>
          <w:p w14:paraId="64BD12D2">
            <w:pPr>
              <w:widowControl/>
              <w:jc w:val="center"/>
              <w:rPr>
                <w:rFonts w:hint="eastAsia" w:ascii="仿宋" w:hAnsi="仿宋" w:eastAsia="仿宋" w:cs="仿宋"/>
                <w:color w:val="000000"/>
                <w:kern w:val="0"/>
                <w:sz w:val="24"/>
                <w:szCs w:val="24"/>
              </w:rPr>
            </w:pPr>
          </w:p>
        </w:tc>
      </w:tr>
      <w:tr w14:paraId="35CD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3044B3EA">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56B6D945">
            <w:pPr>
              <w:widowControl/>
              <w:jc w:val="center"/>
              <w:rPr>
                <w:rFonts w:hint="eastAsia" w:ascii="仿宋" w:hAnsi="仿宋" w:eastAsia="仿宋" w:cs="仿宋"/>
                <w:color w:val="000000"/>
                <w:kern w:val="0"/>
                <w:sz w:val="24"/>
                <w:szCs w:val="24"/>
              </w:rPr>
            </w:pPr>
          </w:p>
        </w:tc>
        <w:tc>
          <w:tcPr>
            <w:tcW w:w="2357" w:type="pct"/>
            <w:vAlign w:val="center"/>
          </w:tcPr>
          <w:p w14:paraId="3FBA0DE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80g双胶纸、A4、黑白打印</w:t>
            </w:r>
          </w:p>
        </w:tc>
        <w:tc>
          <w:tcPr>
            <w:tcW w:w="518" w:type="pct"/>
            <w:vAlign w:val="center"/>
          </w:tcPr>
          <w:p w14:paraId="5FB4F91D">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页</w:t>
            </w:r>
          </w:p>
        </w:tc>
        <w:tc>
          <w:tcPr>
            <w:tcW w:w="526" w:type="pct"/>
            <w:vAlign w:val="center"/>
          </w:tcPr>
          <w:p w14:paraId="3CC5BA55">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0.35</w:t>
            </w:r>
          </w:p>
        </w:tc>
        <w:tc>
          <w:tcPr>
            <w:tcW w:w="581" w:type="pct"/>
            <w:vAlign w:val="center"/>
          </w:tcPr>
          <w:p w14:paraId="088A1ED5">
            <w:pPr>
              <w:widowControl/>
              <w:jc w:val="center"/>
              <w:rPr>
                <w:rFonts w:hint="eastAsia" w:ascii="仿宋" w:hAnsi="仿宋" w:eastAsia="仿宋" w:cs="仿宋"/>
                <w:color w:val="000000"/>
                <w:kern w:val="0"/>
                <w:sz w:val="24"/>
                <w:szCs w:val="24"/>
              </w:rPr>
            </w:pPr>
          </w:p>
        </w:tc>
      </w:tr>
      <w:tr w14:paraId="30ED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2757C3C7">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6CFE6C6D">
            <w:pPr>
              <w:widowControl/>
              <w:jc w:val="center"/>
              <w:rPr>
                <w:rFonts w:hint="eastAsia" w:ascii="仿宋" w:hAnsi="仿宋" w:eastAsia="仿宋" w:cs="仿宋"/>
                <w:color w:val="000000"/>
                <w:kern w:val="0"/>
                <w:sz w:val="24"/>
                <w:szCs w:val="24"/>
              </w:rPr>
            </w:pPr>
          </w:p>
        </w:tc>
        <w:tc>
          <w:tcPr>
            <w:tcW w:w="2357" w:type="pct"/>
            <w:vAlign w:val="center"/>
          </w:tcPr>
          <w:p w14:paraId="7792883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120g双胶纸、A4、黑白打印</w:t>
            </w:r>
          </w:p>
        </w:tc>
        <w:tc>
          <w:tcPr>
            <w:tcW w:w="518" w:type="pct"/>
            <w:vAlign w:val="center"/>
          </w:tcPr>
          <w:p w14:paraId="4B8047C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页</w:t>
            </w:r>
          </w:p>
        </w:tc>
        <w:tc>
          <w:tcPr>
            <w:tcW w:w="526" w:type="pct"/>
            <w:vAlign w:val="center"/>
          </w:tcPr>
          <w:p w14:paraId="134E4DC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0.5</w:t>
            </w:r>
          </w:p>
        </w:tc>
        <w:tc>
          <w:tcPr>
            <w:tcW w:w="581" w:type="pct"/>
            <w:vAlign w:val="center"/>
          </w:tcPr>
          <w:p w14:paraId="3E0A6C69">
            <w:pPr>
              <w:widowControl/>
              <w:jc w:val="center"/>
              <w:rPr>
                <w:rFonts w:hint="eastAsia" w:ascii="仿宋" w:hAnsi="仿宋" w:eastAsia="仿宋" w:cs="仿宋"/>
                <w:color w:val="000000"/>
                <w:kern w:val="0"/>
                <w:sz w:val="24"/>
                <w:szCs w:val="24"/>
              </w:rPr>
            </w:pPr>
          </w:p>
        </w:tc>
      </w:tr>
      <w:tr w14:paraId="6A2F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30412F57">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4FC1DBC5">
            <w:pPr>
              <w:widowControl/>
              <w:jc w:val="center"/>
              <w:rPr>
                <w:rFonts w:hint="eastAsia" w:ascii="仿宋" w:hAnsi="仿宋" w:eastAsia="仿宋" w:cs="仿宋"/>
                <w:color w:val="000000"/>
                <w:kern w:val="0"/>
                <w:sz w:val="24"/>
                <w:szCs w:val="24"/>
              </w:rPr>
            </w:pPr>
          </w:p>
        </w:tc>
        <w:tc>
          <w:tcPr>
            <w:tcW w:w="2357" w:type="pct"/>
            <w:vAlign w:val="center"/>
          </w:tcPr>
          <w:p w14:paraId="5B18F32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装订：骑马钉、A4</w:t>
            </w:r>
          </w:p>
        </w:tc>
        <w:tc>
          <w:tcPr>
            <w:tcW w:w="518" w:type="pct"/>
            <w:vAlign w:val="center"/>
          </w:tcPr>
          <w:p w14:paraId="6733F54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w:t>
            </w:r>
          </w:p>
        </w:tc>
        <w:tc>
          <w:tcPr>
            <w:tcW w:w="526" w:type="pct"/>
            <w:vAlign w:val="center"/>
          </w:tcPr>
          <w:p w14:paraId="4F5693A4">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581" w:type="pct"/>
            <w:vAlign w:val="center"/>
          </w:tcPr>
          <w:p w14:paraId="476AE068">
            <w:pPr>
              <w:widowControl/>
              <w:jc w:val="center"/>
              <w:rPr>
                <w:rFonts w:hint="eastAsia" w:ascii="仿宋" w:hAnsi="仿宋" w:eastAsia="仿宋" w:cs="仿宋"/>
                <w:color w:val="000000"/>
                <w:kern w:val="0"/>
                <w:sz w:val="24"/>
                <w:szCs w:val="24"/>
              </w:rPr>
            </w:pPr>
          </w:p>
        </w:tc>
      </w:tr>
      <w:tr w14:paraId="03B7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465F8264">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591A1A22">
            <w:pPr>
              <w:widowControl/>
              <w:jc w:val="center"/>
              <w:rPr>
                <w:rFonts w:hint="eastAsia" w:ascii="仿宋" w:hAnsi="仿宋" w:eastAsia="仿宋" w:cs="仿宋"/>
                <w:color w:val="000000"/>
                <w:kern w:val="0"/>
                <w:sz w:val="24"/>
                <w:szCs w:val="24"/>
              </w:rPr>
            </w:pPr>
          </w:p>
        </w:tc>
        <w:tc>
          <w:tcPr>
            <w:tcW w:w="2357" w:type="pct"/>
            <w:vAlign w:val="center"/>
          </w:tcPr>
          <w:p w14:paraId="59696217">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装订：无线胶装、A4</w:t>
            </w:r>
          </w:p>
        </w:tc>
        <w:tc>
          <w:tcPr>
            <w:tcW w:w="518" w:type="pct"/>
            <w:vAlign w:val="center"/>
          </w:tcPr>
          <w:p w14:paraId="3AE5011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w:t>
            </w:r>
          </w:p>
        </w:tc>
        <w:tc>
          <w:tcPr>
            <w:tcW w:w="526" w:type="pct"/>
            <w:vAlign w:val="center"/>
          </w:tcPr>
          <w:p w14:paraId="7E67CF6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581" w:type="pct"/>
            <w:vAlign w:val="center"/>
          </w:tcPr>
          <w:p w14:paraId="6F8CB2E1">
            <w:pPr>
              <w:widowControl/>
              <w:jc w:val="center"/>
              <w:rPr>
                <w:rFonts w:hint="eastAsia" w:ascii="仿宋" w:hAnsi="仿宋" w:eastAsia="仿宋" w:cs="仿宋"/>
                <w:color w:val="000000"/>
                <w:kern w:val="0"/>
                <w:sz w:val="24"/>
                <w:szCs w:val="24"/>
              </w:rPr>
            </w:pPr>
          </w:p>
        </w:tc>
      </w:tr>
      <w:tr w14:paraId="2ACD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28A06110">
            <w:pPr>
              <w:widowControl/>
              <w:numPr>
                <w:ilvl w:val="0"/>
                <w:numId w:val="4"/>
              </w:numPr>
              <w:jc w:val="center"/>
              <w:rPr>
                <w:rFonts w:hint="eastAsia" w:ascii="仿宋" w:hAnsi="仿宋" w:eastAsia="仿宋" w:cs="仿宋"/>
                <w:color w:val="000000"/>
                <w:kern w:val="0"/>
                <w:sz w:val="24"/>
                <w:szCs w:val="24"/>
              </w:rPr>
            </w:pPr>
          </w:p>
        </w:tc>
        <w:tc>
          <w:tcPr>
            <w:tcW w:w="653" w:type="pct"/>
            <w:vMerge w:val="restart"/>
            <w:vAlign w:val="center"/>
          </w:tcPr>
          <w:p w14:paraId="2BB87C9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标牌类</w:t>
            </w:r>
          </w:p>
        </w:tc>
        <w:tc>
          <w:tcPr>
            <w:tcW w:w="2357" w:type="pct"/>
            <w:vAlign w:val="center"/>
          </w:tcPr>
          <w:p w14:paraId="5F90047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班牌底座（30*22cm，铝合金型材，丝网印刷）</w:t>
            </w:r>
          </w:p>
        </w:tc>
        <w:tc>
          <w:tcPr>
            <w:tcW w:w="518" w:type="pct"/>
            <w:vAlign w:val="center"/>
          </w:tcPr>
          <w:p w14:paraId="33084D1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526" w:type="pct"/>
            <w:vAlign w:val="center"/>
          </w:tcPr>
          <w:p w14:paraId="6082D2A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80</w:t>
            </w:r>
          </w:p>
        </w:tc>
        <w:tc>
          <w:tcPr>
            <w:tcW w:w="581" w:type="pct"/>
            <w:vAlign w:val="center"/>
          </w:tcPr>
          <w:p w14:paraId="15D86CAC">
            <w:pPr>
              <w:widowControl/>
              <w:jc w:val="center"/>
              <w:rPr>
                <w:rFonts w:hint="eastAsia" w:ascii="仿宋" w:hAnsi="仿宋" w:eastAsia="仿宋" w:cs="仿宋"/>
                <w:color w:val="000000"/>
                <w:kern w:val="0"/>
                <w:sz w:val="24"/>
                <w:szCs w:val="24"/>
              </w:rPr>
            </w:pPr>
          </w:p>
        </w:tc>
      </w:tr>
      <w:tr w14:paraId="1C79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31CD2467">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25FA432F">
            <w:pPr>
              <w:widowControl/>
              <w:jc w:val="center"/>
              <w:rPr>
                <w:rFonts w:hint="eastAsia" w:ascii="仿宋" w:hAnsi="仿宋" w:eastAsia="仿宋" w:cs="仿宋"/>
                <w:color w:val="000000"/>
                <w:kern w:val="0"/>
                <w:sz w:val="24"/>
                <w:szCs w:val="24"/>
              </w:rPr>
            </w:pPr>
          </w:p>
        </w:tc>
        <w:tc>
          <w:tcPr>
            <w:tcW w:w="2357" w:type="pct"/>
            <w:vAlign w:val="center"/>
          </w:tcPr>
          <w:p w14:paraId="0CF02BA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铝插片（28*3.8cm丝网印刷）</w:t>
            </w:r>
          </w:p>
        </w:tc>
        <w:tc>
          <w:tcPr>
            <w:tcW w:w="518" w:type="pct"/>
            <w:vAlign w:val="center"/>
          </w:tcPr>
          <w:p w14:paraId="74C78DB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块</w:t>
            </w:r>
          </w:p>
        </w:tc>
        <w:tc>
          <w:tcPr>
            <w:tcW w:w="526" w:type="pct"/>
            <w:vAlign w:val="center"/>
          </w:tcPr>
          <w:p w14:paraId="26959754">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c>
          <w:tcPr>
            <w:tcW w:w="581" w:type="pct"/>
            <w:vAlign w:val="center"/>
          </w:tcPr>
          <w:p w14:paraId="53DB3B2B">
            <w:pPr>
              <w:widowControl/>
              <w:jc w:val="center"/>
              <w:rPr>
                <w:rFonts w:hint="eastAsia" w:ascii="仿宋" w:hAnsi="仿宋" w:eastAsia="仿宋" w:cs="仿宋"/>
                <w:color w:val="000000"/>
                <w:kern w:val="0"/>
                <w:sz w:val="24"/>
                <w:szCs w:val="24"/>
              </w:rPr>
            </w:pPr>
          </w:p>
        </w:tc>
      </w:tr>
      <w:tr w14:paraId="5BCB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08208DF2">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63F22094">
            <w:pPr>
              <w:widowControl/>
              <w:jc w:val="center"/>
              <w:rPr>
                <w:rFonts w:hint="eastAsia" w:ascii="仿宋" w:hAnsi="仿宋" w:eastAsia="仿宋" w:cs="仿宋"/>
                <w:color w:val="000000"/>
                <w:kern w:val="0"/>
                <w:sz w:val="24"/>
                <w:szCs w:val="24"/>
              </w:rPr>
            </w:pPr>
          </w:p>
        </w:tc>
        <w:tc>
          <w:tcPr>
            <w:tcW w:w="2357" w:type="pct"/>
            <w:vAlign w:val="center"/>
          </w:tcPr>
          <w:p w14:paraId="5AD8B94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钛金牌（40cm*60cm、折边）</w:t>
            </w:r>
          </w:p>
        </w:tc>
        <w:tc>
          <w:tcPr>
            <w:tcW w:w="518" w:type="pct"/>
            <w:vAlign w:val="center"/>
          </w:tcPr>
          <w:p w14:paraId="4749187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块</w:t>
            </w:r>
          </w:p>
        </w:tc>
        <w:tc>
          <w:tcPr>
            <w:tcW w:w="526" w:type="pct"/>
            <w:vAlign w:val="center"/>
          </w:tcPr>
          <w:p w14:paraId="5A3C32C5">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200</w:t>
            </w:r>
          </w:p>
        </w:tc>
        <w:tc>
          <w:tcPr>
            <w:tcW w:w="581" w:type="pct"/>
            <w:vAlign w:val="center"/>
          </w:tcPr>
          <w:p w14:paraId="5274897B">
            <w:pPr>
              <w:widowControl/>
              <w:jc w:val="center"/>
              <w:rPr>
                <w:rFonts w:hint="eastAsia" w:ascii="仿宋" w:hAnsi="仿宋" w:eastAsia="仿宋" w:cs="仿宋"/>
                <w:color w:val="000000"/>
                <w:kern w:val="0"/>
                <w:sz w:val="24"/>
                <w:szCs w:val="24"/>
              </w:rPr>
            </w:pPr>
          </w:p>
        </w:tc>
      </w:tr>
      <w:tr w14:paraId="0110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17A4A16C">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21D17AD6">
            <w:pPr>
              <w:widowControl/>
              <w:jc w:val="center"/>
              <w:rPr>
                <w:rFonts w:hint="eastAsia" w:ascii="仿宋" w:hAnsi="仿宋" w:eastAsia="仿宋" w:cs="仿宋"/>
                <w:color w:val="000000"/>
                <w:kern w:val="0"/>
                <w:sz w:val="24"/>
                <w:szCs w:val="24"/>
              </w:rPr>
            </w:pPr>
          </w:p>
        </w:tc>
        <w:tc>
          <w:tcPr>
            <w:tcW w:w="2357" w:type="pct"/>
            <w:vAlign w:val="center"/>
          </w:tcPr>
          <w:p w14:paraId="7C622BF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拉丝不锈钢标牌（烤漆）</w:t>
            </w:r>
          </w:p>
        </w:tc>
        <w:tc>
          <w:tcPr>
            <w:tcW w:w="518" w:type="pct"/>
            <w:vAlign w:val="center"/>
          </w:tcPr>
          <w:p w14:paraId="5D3DCD3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平方米</w:t>
            </w:r>
          </w:p>
        </w:tc>
        <w:tc>
          <w:tcPr>
            <w:tcW w:w="526" w:type="pct"/>
            <w:vAlign w:val="center"/>
          </w:tcPr>
          <w:p w14:paraId="26F5B3A2">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400</w:t>
            </w:r>
          </w:p>
        </w:tc>
        <w:tc>
          <w:tcPr>
            <w:tcW w:w="581" w:type="pct"/>
            <w:vAlign w:val="center"/>
          </w:tcPr>
          <w:p w14:paraId="3AF917BB">
            <w:pPr>
              <w:widowControl/>
              <w:jc w:val="center"/>
              <w:rPr>
                <w:rFonts w:hint="eastAsia" w:ascii="仿宋" w:hAnsi="仿宋" w:eastAsia="仿宋" w:cs="仿宋"/>
                <w:color w:val="000000"/>
                <w:kern w:val="0"/>
                <w:sz w:val="24"/>
                <w:szCs w:val="24"/>
              </w:rPr>
            </w:pPr>
          </w:p>
        </w:tc>
      </w:tr>
      <w:tr w14:paraId="2A98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2" w:type="pct"/>
            <w:vAlign w:val="center"/>
          </w:tcPr>
          <w:p w14:paraId="673B4922">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68718EDE">
            <w:pPr>
              <w:widowControl/>
              <w:jc w:val="center"/>
              <w:rPr>
                <w:rFonts w:hint="eastAsia" w:ascii="仿宋" w:hAnsi="仿宋" w:eastAsia="仿宋" w:cs="仿宋"/>
                <w:color w:val="000000"/>
                <w:kern w:val="0"/>
                <w:sz w:val="24"/>
                <w:szCs w:val="24"/>
              </w:rPr>
            </w:pPr>
          </w:p>
        </w:tc>
        <w:tc>
          <w:tcPr>
            <w:tcW w:w="2357" w:type="pct"/>
            <w:vAlign w:val="center"/>
          </w:tcPr>
          <w:p w14:paraId="6782C71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厚度3cm钛金球面字</w:t>
            </w:r>
          </w:p>
        </w:tc>
        <w:tc>
          <w:tcPr>
            <w:tcW w:w="518" w:type="pct"/>
            <w:vAlign w:val="center"/>
          </w:tcPr>
          <w:p w14:paraId="1F1BD10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平方米</w:t>
            </w:r>
          </w:p>
        </w:tc>
        <w:tc>
          <w:tcPr>
            <w:tcW w:w="526" w:type="pct"/>
            <w:vAlign w:val="center"/>
          </w:tcPr>
          <w:p w14:paraId="092E20E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650</w:t>
            </w:r>
          </w:p>
        </w:tc>
        <w:tc>
          <w:tcPr>
            <w:tcW w:w="581" w:type="pct"/>
            <w:vAlign w:val="center"/>
          </w:tcPr>
          <w:p w14:paraId="49B11C54">
            <w:pPr>
              <w:widowControl/>
              <w:jc w:val="center"/>
              <w:rPr>
                <w:rFonts w:hint="eastAsia" w:ascii="仿宋" w:hAnsi="仿宋" w:eastAsia="仿宋" w:cs="仿宋"/>
                <w:color w:val="000000"/>
                <w:kern w:val="0"/>
                <w:sz w:val="24"/>
                <w:szCs w:val="24"/>
              </w:rPr>
            </w:pPr>
          </w:p>
        </w:tc>
      </w:tr>
      <w:tr w14:paraId="410B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362" w:type="pct"/>
            <w:vAlign w:val="center"/>
          </w:tcPr>
          <w:p w14:paraId="3AEFA986">
            <w:pPr>
              <w:widowControl/>
              <w:numPr>
                <w:ilvl w:val="0"/>
                <w:numId w:val="4"/>
              </w:numPr>
              <w:jc w:val="center"/>
              <w:rPr>
                <w:rFonts w:hint="eastAsia" w:ascii="仿宋" w:hAnsi="仿宋" w:eastAsia="仿宋" w:cs="仿宋"/>
                <w:color w:val="000000"/>
                <w:kern w:val="0"/>
                <w:sz w:val="24"/>
                <w:szCs w:val="24"/>
              </w:rPr>
            </w:pPr>
          </w:p>
        </w:tc>
        <w:tc>
          <w:tcPr>
            <w:tcW w:w="653" w:type="pct"/>
            <w:vMerge w:val="restart"/>
            <w:vAlign w:val="center"/>
          </w:tcPr>
          <w:p w14:paraId="17475EC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物料类</w:t>
            </w:r>
          </w:p>
        </w:tc>
        <w:tc>
          <w:tcPr>
            <w:tcW w:w="2357" w:type="pct"/>
            <w:vAlign w:val="center"/>
          </w:tcPr>
          <w:p w14:paraId="280B1397">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可移动折叠快展：材质铝制型材支架,规格125cm*253cm铝合金折叠立柱,木塑白板,规格120cm*240cm，ABS工程材料连接件、五金配件、人工搭建、拆卸、运输等</w:t>
            </w:r>
          </w:p>
        </w:tc>
        <w:tc>
          <w:tcPr>
            <w:tcW w:w="518" w:type="pct"/>
            <w:vAlign w:val="center"/>
          </w:tcPr>
          <w:p w14:paraId="4BFB5CE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526" w:type="pct"/>
            <w:vAlign w:val="center"/>
          </w:tcPr>
          <w:p w14:paraId="0527C39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250</w:t>
            </w:r>
          </w:p>
        </w:tc>
        <w:tc>
          <w:tcPr>
            <w:tcW w:w="581" w:type="pct"/>
            <w:vAlign w:val="center"/>
          </w:tcPr>
          <w:p w14:paraId="618832A1">
            <w:pPr>
              <w:widowControl/>
              <w:jc w:val="center"/>
              <w:rPr>
                <w:rFonts w:hint="eastAsia" w:ascii="仿宋" w:hAnsi="仿宋" w:eastAsia="仿宋" w:cs="仿宋"/>
                <w:color w:val="000000"/>
                <w:kern w:val="0"/>
                <w:sz w:val="24"/>
                <w:szCs w:val="24"/>
              </w:rPr>
            </w:pPr>
          </w:p>
        </w:tc>
      </w:tr>
      <w:tr w14:paraId="1754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362" w:type="pct"/>
            <w:vAlign w:val="center"/>
          </w:tcPr>
          <w:p w14:paraId="63E7D767">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503F64C8">
            <w:pPr>
              <w:widowControl/>
              <w:jc w:val="center"/>
              <w:rPr>
                <w:rFonts w:hint="eastAsia" w:ascii="仿宋" w:hAnsi="仿宋" w:eastAsia="仿宋" w:cs="仿宋"/>
                <w:color w:val="000000"/>
                <w:kern w:val="0"/>
                <w:sz w:val="24"/>
                <w:szCs w:val="24"/>
              </w:rPr>
            </w:pPr>
          </w:p>
        </w:tc>
        <w:tc>
          <w:tcPr>
            <w:tcW w:w="2357" w:type="pct"/>
            <w:vAlign w:val="center"/>
          </w:tcPr>
          <w:p w14:paraId="2B0A28BF">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钢结构加筋桁架（管材规格：2.5cm方管、壁厚：1.2mm、截面规格：20cm*20cm）、五金配件、人工搭建、拆卸、运输等（不含画面）</w:t>
            </w:r>
          </w:p>
        </w:tc>
        <w:tc>
          <w:tcPr>
            <w:tcW w:w="518" w:type="pct"/>
            <w:vAlign w:val="center"/>
          </w:tcPr>
          <w:p w14:paraId="3FC9E3E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平方米</w:t>
            </w:r>
          </w:p>
        </w:tc>
        <w:tc>
          <w:tcPr>
            <w:tcW w:w="526" w:type="pct"/>
            <w:vAlign w:val="center"/>
          </w:tcPr>
          <w:p w14:paraId="3F39F24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60</w:t>
            </w:r>
          </w:p>
        </w:tc>
        <w:tc>
          <w:tcPr>
            <w:tcW w:w="581" w:type="pct"/>
            <w:vAlign w:val="center"/>
          </w:tcPr>
          <w:p w14:paraId="2D119A2A">
            <w:pPr>
              <w:widowControl/>
              <w:jc w:val="center"/>
              <w:rPr>
                <w:rFonts w:hint="eastAsia" w:ascii="仿宋" w:hAnsi="仿宋" w:eastAsia="仿宋" w:cs="仿宋"/>
                <w:color w:val="000000"/>
                <w:kern w:val="0"/>
                <w:sz w:val="24"/>
                <w:szCs w:val="24"/>
              </w:rPr>
            </w:pPr>
          </w:p>
        </w:tc>
      </w:tr>
      <w:tr w14:paraId="16AA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62" w:type="pct"/>
            <w:vAlign w:val="center"/>
          </w:tcPr>
          <w:p w14:paraId="0F54B3C6">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3F817F48">
            <w:pPr>
              <w:widowControl/>
              <w:jc w:val="center"/>
              <w:rPr>
                <w:rFonts w:hint="eastAsia" w:ascii="仿宋" w:hAnsi="仿宋" w:eastAsia="仿宋" w:cs="仿宋"/>
                <w:color w:val="000000"/>
                <w:kern w:val="0"/>
                <w:sz w:val="24"/>
                <w:szCs w:val="24"/>
              </w:rPr>
            </w:pPr>
          </w:p>
        </w:tc>
        <w:tc>
          <w:tcPr>
            <w:tcW w:w="2357" w:type="pct"/>
            <w:vAlign w:val="center"/>
          </w:tcPr>
          <w:p w14:paraId="65FCCA8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舞台搭建（含安装、拆卸、地毯）</w:t>
            </w:r>
          </w:p>
        </w:tc>
        <w:tc>
          <w:tcPr>
            <w:tcW w:w="518" w:type="pct"/>
            <w:vAlign w:val="center"/>
          </w:tcPr>
          <w:p w14:paraId="2DF2103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平方米</w:t>
            </w:r>
          </w:p>
        </w:tc>
        <w:tc>
          <w:tcPr>
            <w:tcW w:w="526" w:type="pct"/>
            <w:vAlign w:val="center"/>
          </w:tcPr>
          <w:p w14:paraId="3A657EF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80</w:t>
            </w:r>
          </w:p>
        </w:tc>
        <w:tc>
          <w:tcPr>
            <w:tcW w:w="581" w:type="pct"/>
            <w:vAlign w:val="center"/>
          </w:tcPr>
          <w:p w14:paraId="62C4101C">
            <w:pPr>
              <w:widowControl/>
              <w:jc w:val="center"/>
              <w:rPr>
                <w:rFonts w:hint="eastAsia" w:ascii="仿宋" w:hAnsi="仿宋" w:eastAsia="仿宋" w:cs="仿宋"/>
                <w:color w:val="000000"/>
                <w:kern w:val="0"/>
                <w:sz w:val="24"/>
                <w:szCs w:val="24"/>
              </w:rPr>
            </w:pPr>
          </w:p>
        </w:tc>
      </w:tr>
      <w:tr w14:paraId="3754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62" w:type="pct"/>
            <w:vAlign w:val="center"/>
          </w:tcPr>
          <w:p w14:paraId="359BBBAF">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327BEE69">
            <w:pPr>
              <w:widowControl/>
              <w:jc w:val="center"/>
              <w:rPr>
                <w:rFonts w:hint="eastAsia" w:ascii="仿宋" w:hAnsi="仿宋" w:eastAsia="仿宋" w:cs="仿宋"/>
                <w:color w:val="000000"/>
                <w:kern w:val="0"/>
                <w:sz w:val="24"/>
                <w:szCs w:val="24"/>
              </w:rPr>
            </w:pPr>
          </w:p>
        </w:tc>
        <w:tc>
          <w:tcPr>
            <w:tcW w:w="2357" w:type="pct"/>
            <w:vAlign w:val="center"/>
          </w:tcPr>
          <w:p w14:paraId="5775F0B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氦气空飘（含10米条幅）</w:t>
            </w:r>
          </w:p>
        </w:tc>
        <w:tc>
          <w:tcPr>
            <w:tcW w:w="518" w:type="pct"/>
            <w:vAlign w:val="center"/>
          </w:tcPr>
          <w:p w14:paraId="62A0434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526" w:type="pct"/>
            <w:vAlign w:val="center"/>
          </w:tcPr>
          <w:p w14:paraId="3942718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1200</w:t>
            </w:r>
          </w:p>
        </w:tc>
        <w:tc>
          <w:tcPr>
            <w:tcW w:w="581" w:type="pct"/>
            <w:vAlign w:val="center"/>
          </w:tcPr>
          <w:p w14:paraId="450A4DB7">
            <w:pPr>
              <w:widowControl/>
              <w:jc w:val="center"/>
              <w:rPr>
                <w:rFonts w:hint="eastAsia" w:ascii="仿宋" w:hAnsi="仿宋" w:eastAsia="仿宋" w:cs="仿宋"/>
                <w:color w:val="000000"/>
                <w:kern w:val="0"/>
                <w:sz w:val="24"/>
                <w:szCs w:val="24"/>
              </w:rPr>
            </w:pPr>
          </w:p>
        </w:tc>
      </w:tr>
      <w:tr w14:paraId="37DB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62" w:type="pct"/>
            <w:vAlign w:val="center"/>
          </w:tcPr>
          <w:p w14:paraId="3652FB5C">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2881BBA2">
            <w:pPr>
              <w:widowControl/>
              <w:jc w:val="center"/>
              <w:rPr>
                <w:rFonts w:hint="eastAsia" w:ascii="仿宋" w:hAnsi="仿宋" w:eastAsia="仿宋" w:cs="仿宋"/>
                <w:color w:val="000000"/>
                <w:kern w:val="0"/>
                <w:sz w:val="24"/>
                <w:szCs w:val="24"/>
              </w:rPr>
            </w:pPr>
          </w:p>
        </w:tc>
        <w:tc>
          <w:tcPr>
            <w:tcW w:w="2357" w:type="pct"/>
            <w:vAlign w:val="center"/>
          </w:tcPr>
          <w:p w14:paraId="14080D1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音响租赁（音箱、数码调音台、切换台、麦克风、电箱、专业调音师等）</w:t>
            </w:r>
          </w:p>
        </w:tc>
        <w:tc>
          <w:tcPr>
            <w:tcW w:w="518" w:type="pct"/>
            <w:vAlign w:val="center"/>
          </w:tcPr>
          <w:p w14:paraId="13EA2F8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套/天</w:t>
            </w:r>
          </w:p>
        </w:tc>
        <w:tc>
          <w:tcPr>
            <w:tcW w:w="526" w:type="pct"/>
            <w:vAlign w:val="center"/>
          </w:tcPr>
          <w:p w14:paraId="1A2D11A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1500</w:t>
            </w:r>
          </w:p>
        </w:tc>
        <w:tc>
          <w:tcPr>
            <w:tcW w:w="581" w:type="pct"/>
            <w:vAlign w:val="center"/>
          </w:tcPr>
          <w:p w14:paraId="4E0BDAF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超过一天，600元/天</w:t>
            </w:r>
          </w:p>
        </w:tc>
      </w:tr>
      <w:tr w14:paraId="399B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62" w:type="pct"/>
            <w:vAlign w:val="center"/>
          </w:tcPr>
          <w:p w14:paraId="09AB5225">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0C7B1B21">
            <w:pPr>
              <w:widowControl/>
              <w:jc w:val="center"/>
              <w:rPr>
                <w:rFonts w:hint="eastAsia" w:ascii="仿宋" w:hAnsi="仿宋" w:eastAsia="仿宋" w:cs="仿宋"/>
                <w:color w:val="000000"/>
                <w:kern w:val="0"/>
                <w:sz w:val="24"/>
                <w:szCs w:val="24"/>
              </w:rPr>
            </w:pPr>
          </w:p>
        </w:tc>
        <w:tc>
          <w:tcPr>
            <w:tcW w:w="2357" w:type="pct"/>
            <w:vAlign w:val="center"/>
          </w:tcPr>
          <w:p w14:paraId="69CC719D">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门型展架（80*180cm，含画面、PVC硬片）</w:t>
            </w:r>
          </w:p>
        </w:tc>
        <w:tc>
          <w:tcPr>
            <w:tcW w:w="518" w:type="pct"/>
            <w:vAlign w:val="center"/>
          </w:tcPr>
          <w:p w14:paraId="632F8FD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526" w:type="pct"/>
            <w:vAlign w:val="center"/>
          </w:tcPr>
          <w:p w14:paraId="32AD2177">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120</w:t>
            </w:r>
          </w:p>
        </w:tc>
        <w:tc>
          <w:tcPr>
            <w:tcW w:w="581" w:type="pct"/>
            <w:vAlign w:val="center"/>
          </w:tcPr>
          <w:p w14:paraId="36E99238">
            <w:pPr>
              <w:widowControl/>
              <w:jc w:val="center"/>
              <w:rPr>
                <w:rFonts w:hint="eastAsia" w:ascii="仿宋" w:hAnsi="仿宋" w:eastAsia="仿宋" w:cs="仿宋"/>
                <w:color w:val="000000"/>
                <w:kern w:val="0"/>
                <w:sz w:val="24"/>
                <w:szCs w:val="24"/>
              </w:rPr>
            </w:pPr>
          </w:p>
        </w:tc>
      </w:tr>
      <w:tr w14:paraId="4B3F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62" w:type="pct"/>
            <w:vAlign w:val="center"/>
          </w:tcPr>
          <w:p w14:paraId="15DF3CBB">
            <w:pPr>
              <w:widowControl/>
              <w:numPr>
                <w:ilvl w:val="0"/>
                <w:numId w:val="4"/>
              </w:numPr>
              <w:jc w:val="center"/>
              <w:rPr>
                <w:rFonts w:hint="eastAsia" w:ascii="仿宋" w:hAnsi="仿宋" w:eastAsia="仿宋" w:cs="仿宋"/>
                <w:color w:val="000000"/>
                <w:kern w:val="0"/>
                <w:sz w:val="24"/>
                <w:szCs w:val="24"/>
              </w:rPr>
            </w:pPr>
          </w:p>
        </w:tc>
        <w:tc>
          <w:tcPr>
            <w:tcW w:w="653" w:type="pct"/>
            <w:vMerge w:val="continue"/>
            <w:vAlign w:val="center"/>
          </w:tcPr>
          <w:p w14:paraId="30299200">
            <w:pPr>
              <w:widowControl/>
              <w:jc w:val="center"/>
              <w:rPr>
                <w:rFonts w:hint="eastAsia" w:ascii="仿宋" w:hAnsi="仿宋" w:eastAsia="仿宋" w:cs="仿宋"/>
                <w:color w:val="000000"/>
                <w:kern w:val="0"/>
                <w:sz w:val="24"/>
                <w:szCs w:val="24"/>
              </w:rPr>
            </w:pPr>
          </w:p>
        </w:tc>
        <w:tc>
          <w:tcPr>
            <w:tcW w:w="2357" w:type="pct"/>
            <w:vAlign w:val="center"/>
          </w:tcPr>
          <w:p w14:paraId="45D2C917">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胸牌/卡（含PVC壳、绳子全套、含插纸200g铜版纸、双面彩色打印）</w:t>
            </w:r>
          </w:p>
        </w:tc>
        <w:tc>
          <w:tcPr>
            <w:tcW w:w="518" w:type="pct"/>
            <w:vAlign w:val="center"/>
          </w:tcPr>
          <w:p w14:paraId="42794EF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526" w:type="pct"/>
            <w:vAlign w:val="center"/>
          </w:tcPr>
          <w:p w14:paraId="42D680B7">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581" w:type="pct"/>
            <w:vAlign w:val="center"/>
          </w:tcPr>
          <w:p w14:paraId="3A14CE6A">
            <w:pPr>
              <w:widowControl/>
              <w:jc w:val="center"/>
              <w:rPr>
                <w:rFonts w:hint="eastAsia" w:ascii="仿宋" w:hAnsi="仿宋" w:eastAsia="仿宋" w:cs="仿宋"/>
                <w:color w:val="000000"/>
                <w:kern w:val="0"/>
                <w:sz w:val="24"/>
                <w:szCs w:val="24"/>
              </w:rPr>
            </w:pPr>
          </w:p>
        </w:tc>
      </w:tr>
      <w:tr w14:paraId="6A7C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62" w:type="pct"/>
            <w:vAlign w:val="center"/>
          </w:tcPr>
          <w:p w14:paraId="38AD0F01">
            <w:pPr>
              <w:widowControl/>
              <w:numPr>
                <w:ilvl w:val="0"/>
                <w:numId w:val="4"/>
              </w:numPr>
              <w:jc w:val="center"/>
              <w:rPr>
                <w:rFonts w:hint="eastAsia" w:ascii="仿宋" w:hAnsi="仿宋" w:eastAsia="仿宋" w:cs="仿宋"/>
                <w:color w:val="000000"/>
                <w:kern w:val="0"/>
                <w:sz w:val="24"/>
                <w:szCs w:val="24"/>
              </w:rPr>
            </w:pPr>
          </w:p>
        </w:tc>
        <w:tc>
          <w:tcPr>
            <w:tcW w:w="653" w:type="pct"/>
            <w:vAlign w:val="center"/>
          </w:tcPr>
          <w:p w14:paraId="1BB1FBA4">
            <w:pPr>
              <w:widowControl/>
              <w:jc w:val="center"/>
              <w:rPr>
                <w:rFonts w:hint="eastAsia" w:ascii="仿宋" w:hAnsi="仿宋" w:eastAsia="仿宋" w:cs="仿宋"/>
                <w:color w:val="000000"/>
                <w:kern w:val="0"/>
                <w:sz w:val="24"/>
                <w:szCs w:val="24"/>
              </w:rPr>
            </w:pPr>
          </w:p>
        </w:tc>
        <w:tc>
          <w:tcPr>
            <w:tcW w:w="2357" w:type="pct"/>
            <w:vAlign w:val="center"/>
          </w:tcPr>
          <w:p w14:paraId="40C7C3B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宣传栏外框300*150cm（宣传栏背面用30*20*2mm</w:t>
            </w:r>
            <w:bookmarkStart w:id="44" w:name="_GoBack"/>
            <w:bookmarkEnd w:id="44"/>
            <w:r>
              <w:rPr>
                <w:rFonts w:hint="eastAsia" w:ascii="仿宋" w:hAnsi="仿宋" w:eastAsia="仿宋" w:cs="仿宋"/>
                <w:color w:val="000000"/>
                <w:kern w:val="0"/>
                <w:sz w:val="24"/>
                <w:szCs w:val="24"/>
                <w:lang w:val="en-US" w:eastAsia="zh-CN"/>
              </w:rPr>
              <w:t>方管（5*3根）牢固在墙上；方管上固定1.0mm厚镀锌板，要求平整；外套1.2mm厚304不锈钢拉丝板外框,内容为可抽插式展板）</w:t>
            </w:r>
          </w:p>
        </w:tc>
        <w:tc>
          <w:tcPr>
            <w:tcW w:w="518" w:type="pct"/>
            <w:shd w:val="clear"/>
            <w:vAlign w:val="center"/>
          </w:tcPr>
          <w:p w14:paraId="27C8F11E">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套</w:t>
            </w:r>
          </w:p>
        </w:tc>
        <w:tc>
          <w:tcPr>
            <w:tcW w:w="526" w:type="pct"/>
            <w:shd w:val="clear"/>
            <w:vAlign w:val="center"/>
          </w:tcPr>
          <w:p w14:paraId="24A13BF6">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2200</w:t>
            </w:r>
          </w:p>
        </w:tc>
        <w:tc>
          <w:tcPr>
            <w:tcW w:w="581" w:type="pct"/>
            <w:vAlign w:val="center"/>
          </w:tcPr>
          <w:p w14:paraId="2DAD1631">
            <w:pPr>
              <w:widowControl/>
              <w:jc w:val="center"/>
              <w:rPr>
                <w:rFonts w:hint="eastAsia" w:ascii="仿宋" w:hAnsi="仿宋" w:eastAsia="仿宋" w:cs="仿宋"/>
                <w:color w:val="000000"/>
                <w:kern w:val="0"/>
                <w:sz w:val="24"/>
                <w:szCs w:val="24"/>
              </w:rPr>
            </w:pPr>
          </w:p>
        </w:tc>
      </w:tr>
    </w:tbl>
    <w:p w14:paraId="5D717972">
      <w:pPr>
        <w:spacing w:line="360" w:lineRule="auto"/>
        <w:ind w:firstLine="480" w:firstLineChars="200"/>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以上所有项目均需成交供应商负责版面设计，在</w:t>
      </w:r>
      <w:r>
        <w:rPr>
          <w:rFonts w:hint="eastAsia" w:asciiTheme="majorEastAsia" w:hAnsiTheme="majorEastAsia" w:eastAsiaTheme="majorEastAsia" w:cstheme="majorEastAsia"/>
          <w:sz w:val="24"/>
          <w:szCs w:val="24"/>
        </w:rPr>
        <w:t>收</w:t>
      </w:r>
      <w:r>
        <w:rPr>
          <w:rFonts w:hint="eastAsia" w:asciiTheme="majorEastAsia" w:hAnsiTheme="majorEastAsia" w:eastAsiaTheme="majorEastAsia" w:cstheme="majorEastAsia"/>
          <w:sz w:val="24"/>
          <w:szCs w:val="24"/>
          <w:lang w:val="zh-CN"/>
        </w:rPr>
        <w:t>到书稿（电子稿）后按照采购人要求进行</w:t>
      </w:r>
      <w:r>
        <w:rPr>
          <w:rFonts w:hint="eastAsia" w:asciiTheme="majorEastAsia" w:hAnsiTheme="majorEastAsia" w:eastAsiaTheme="majorEastAsia" w:cstheme="majorEastAsia"/>
          <w:sz w:val="24"/>
          <w:szCs w:val="24"/>
        </w:rPr>
        <w:t>设计、</w:t>
      </w:r>
      <w:r>
        <w:rPr>
          <w:rFonts w:hint="eastAsia" w:asciiTheme="majorEastAsia" w:hAnsiTheme="majorEastAsia" w:eastAsiaTheme="majorEastAsia" w:cstheme="majorEastAsia"/>
          <w:sz w:val="24"/>
          <w:szCs w:val="24"/>
          <w:lang w:val="zh-CN"/>
        </w:rPr>
        <w:t>排版、印制小样，然后将小样送采购方审定。采购人（</w:t>
      </w:r>
      <w:r>
        <w:rPr>
          <w:rFonts w:hint="eastAsia" w:asciiTheme="majorEastAsia" w:hAnsiTheme="majorEastAsia" w:eastAsiaTheme="majorEastAsia" w:cstheme="majorEastAsia"/>
          <w:sz w:val="24"/>
          <w:szCs w:val="24"/>
        </w:rPr>
        <w:t>各部门校级分管领导</w:t>
      </w:r>
      <w:r>
        <w:rPr>
          <w:rFonts w:hint="eastAsia" w:asciiTheme="majorEastAsia" w:hAnsiTheme="majorEastAsia" w:eastAsiaTheme="majorEastAsia" w:cstheme="majorEastAsia"/>
          <w:sz w:val="24"/>
          <w:szCs w:val="24"/>
          <w:lang w:val="zh-CN"/>
        </w:rPr>
        <w:t>）审定后，成交供应商方可进行批量印制。否则采购人有权拒付制作服务费。</w:t>
      </w:r>
      <w:r>
        <w:rPr>
          <w:rFonts w:hint="eastAsia" w:asciiTheme="majorEastAsia" w:hAnsiTheme="majorEastAsia" w:eastAsiaTheme="majorEastAsia" w:cstheme="majorEastAsia"/>
          <w:sz w:val="24"/>
          <w:szCs w:val="24"/>
        </w:rPr>
        <w:t>设计、</w:t>
      </w:r>
      <w:r>
        <w:rPr>
          <w:rFonts w:hint="eastAsia" w:asciiTheme="majorEastAsia" w:hAnsiTheme="majorEastAsia" w:eastAsiaTheme="majorEastAsia" w:cstheme="majorEastAsia"/>
          <w:sz w:val="24"/>
          <w:szCs w:val="24"/>
          <w:lang w:val="zh-CN"/>
        </w:rPr>
        <w:t>排版、印制小样、</w:t>
      </w:r>
      <w:r>
        <w:rPr>
          <w:rFonts w:hint="eastAsia" w:asciiTheme="majorEastAsia" w:hAnsiTheme="majorEastAsia" w:eastAsiaTheme="majorEastAsia" w:cstheme="majorEastAsia"/>
          <w:sz w:val="24"/>
          <w:szCs w:val="24"/>
        </w:rPr>
        <w:t>安装</w:t>
      </w:r>
      <w:r>
        <w:rPr>
          <w:rFonts w:hint="eastAsia" w:asciiTheme="majorEastAsia" w:hAnsiTheme="majorEastAsia" w:eastAsiaTheme="majorEastAsia" w:cstheme="majorEastAsia"/>
          <w:sz w:val="24"/>
          <w:szCs w:val="24"/>
          <w:lang w:val="zh-CN"/>
        </w:rPr>
        <w:t>的费用</w:t>
      </w:r>
      <w:r>
        <w:rPr>
          <w:rFonts w:hint="eastAsia" w:asciiTheme="majorEastAsia" w:hAnsiTheme="majorEastAsia" w:eastAsiaTheme="majorEastAsia" w:cstheme="majorEastAsia"/>
          <w:sz w:val="24"/>
          <w:szCs w:val="24"/>
        </w:rPr>
        <w:t>(含原有写真、喷绘、数码UV类等须拆除费)</w:t>
      </w:r>
      <w:r>
        <w:rPr>
          <w:rFonts w:hint="eastAsia" w:asciiTheme="majorEastAsia" w:hAnsiTheme="majorEastAsia" w:eastAsiaTheme="majorEastAsia" w:cstheme="majorEastAsia"/>
          <w:sz w:val="24"/>
          <w:szCs w:val="24"/>
          <w:lang w:val="zh-CN"/>
        </w:rPr>
        <w:t>包含在</w:t>
      </w:r>
      <w:r>
        <w:rPr>
          <w:rFonts w:hint="eastAsia" w:asciiTheme="majorEastAsia" w:hAnsiTheme="majorEastAsia" w:eastAsiaTheme="majorEastAsia" w:cstheme="majorEastAsia"/>
          <w:sz w:val="24"/>
          <w:szCs w:val="24"/>
        </w:rPr>
        <w:t>综合单价</w:t>
      </w:r>
      <w:r>
        <w:rPr>
          <w:rFonts w:hint="eastAsia" w:asciiTheme="majorEastAsia" w:hAnsiTheme="majorEastAsia" w:eastAsiaTheme="majorEastAsia" w:cstheme="majorEastAsia"/>
          <w:sz w:val="24"/>
          <w:szCs w:val="24"/>
          <w:lang w:val="zh-CN"/>
        </w:rPr>
        <w:t>报价总价内，采购人不再另行支付任何费用。</w:t>
      </w:r>
    </w:p>
    <w:p w14:paraId="654D0119">
      <w:pPr>
        <w:pStyle w:val="54"/>
        <w:spacing w:line="360" w:lineRule="auto"/>
        <w:ind w:firstLine="482" w:firstLineChars="200"/>
        <w:rPr>
          <w:rFonts w:hint="eastAsia" w:ascii="宋体" w:hAnsi="宋体" w:cs="宋体"/>
          <w:b/>
          <w:bCs/>
          <w:color w:val="FF0000"/>
          <w:sz w:val="24"/>
          <w:szCs w:val="24"/>
          <w:lang w:eastAsia="zh-CN"/>
        </w:rPr>
      </w:pPr>
      <w:r>
        <w:rPr>
          <w:rFonts w:hint="eastAsia" w:ascii="宋体" w:hAnsi="宋体" w:cs="宋体"/>
          <w:b/>
          <w:bCs/>
          <w:sz w:val="24"/>
          <w:szCs w:val="24"/>
          <w:lang w:eastAsia="zh-CN"/>
        </w:rPr>
        <w:t>注：本项目要求样品为</w:t>
      </w:r>
      <w:r>
        <w:rPr>
          <w:rFonts w:hint="eastAsia" w:ascii="宋体" w:hAnsi="宋体" w:cs="宋体"/>
          <w:b/>
          <w:bCs/>
          <w:sz w:val="24"/>
          <w:szCs w:val="24"/>
        </w:rPr>
        <w:fldChar w:fldCharType="begin"/>
      </w:r>
      <w:r>
        <w:rPr>
          <w:rFonts w:hint="eastAsia" w:ascii="宋体" w:hAnsi="宋体" w:cs="宋体"/>
          <w:b/>
          <w:bCs/>
          <w:sz w:val="24"/>
          <w:szCs w:val="24"/>
          <w:lang w:eastAsia="zh-CN"/>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lang w:eastAsia="zh-CN"/>
        </w:rPr>
        <w:t>①</w:t>
      </w:r>
      <w:r>
        <w:rPr>
          <w:rFonts w:hint="eastAsia" w:ascii="宋体" w:hAnsi="宋体" w:cs="宋体"/>
          <w:b/>
          <w:bCs/>
          <w:sz w:val="24"/>
          <w:szCs w:val="24"/>
        </w:rPr>
        <w:fldChar w:fldCharType="end"/>
      </w:r>
      <w:r>
        <w:rPr>
          <w:rFonts w:hint="eastAsia" w:ascii="宋体" w:hAnsi="宋体" w:cs="宋体"/>
          <w:b/>
          <w:bCs/>
          <w:sz w:val="24"/>
          <w:szCs w:val="24"/>
          <w:lang w:eastAsia="zh-CN"/>
        </w:rPr>
        <w:t>户外写真、裱5mm高密雪弗板、覆膜；</w:t>
      </w:r>
      <w:r>
        <w:rPr>
          <w:rFonts w:hint="eastAsia" w:ascii="宋体" w:hAnsi="宋体" w:cs="宋体"/>
          <w:b/>
          <w:bCs/>
          <w:sz w:val="24"/>
          <w:szCs w:val="24"/>
        </w:rPr>
        <w:fldChar w:fldCharType="begin"/>
      </w:r>
      <w:r>
        <w:rPr>
          <w:rFonts w:hint="eastAsia" w:ascii="宋体" w:hAnsi="宋体" w:cs="宋体"/>
          <w:b/>
          <w:bCs/>
          <w:sz w:val="24"/>
          <w:szCs w:val="24"/>
          <w:lang w:eastAsia="zh-CN"/>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lang w:eastAsia="zh-CN"/>
        </w:rPr>
        <w:t>②</w:t>
      </w:r>
      <w:r>
        <w:rPr>
          <w:rFonts w:hint="eastAsia" w:ascii="宋体" w:hAnsi="宋体" w:cs="宋体"/>
          <w:b/>
          <w:bCs/>
          <w:sz w:val="24"/>
          <w:szCs w:val="24"/>
        </w:rPr>
        <w:fldChar w:fldCharType="end"/>
      </w:r>
      <w:r>
        <w:rPr>
          <w:rFonts w:hint="eastAsia" w:ascii="宋体" w:hAnsi="宋体" w:cs="宋体"/>
          <w:b/>
          <w:bCs/>
          <w:sz w:val="24"/>
          <w:szCs w:val="24"/>
          <w:lang w:eastAsia="zh-CN"/>
        </w:rPr>
        <w:t>喷绘：520普通布（穿绳）；</w:t>
      </w:r>
      <w:r>
        <w:rPr>
          <w:rFonts w:hint="eastAsia" w:ascii="宋体" w:hAnsi="宋体" w:cs="宋体"/>
          <w:b/>
          <w:bCs/>
          <w:sz w:val="24"/>
          <w:szCs w:val="24"/>
        </w:rPr>
        <w:fldChar w:fldCharType="begin"/>
      </w:r>
      <w:r>
        <w:rPr>
          <w:rFonts w:hint="eastAsia" w:ascii="宋体" w:hAnsi="宋体" w:cs="宋体"/>
          <w:b/>
          <w:bCs/>
          <w:sz w:val="24"/>
          <w:szCs w:val="24"/>
          <w:lang w:eastAsia="zh-CN"/>
        </w:rPr>
        <w:instrText xml:space="preserve"> = 3 \* GB3 \* MERGEFORMAT </w:instrText>
      </w:r>
      <w:r>
        <w:rPr>
          <w:rFonts w:hint="eastAsia" w:ascii="宋体" w:hAnsi="宋体" w:cs="宋体"/>
          <w:b/>
          <w:bCs/>
          <w:sz w:val="24"/>
          <w:szCs w:val="24"/>
        </w:rPr>
        <w:fldChar w:fldCharType="separate"/>
      </w:r>
      <w:r>
        <w:rPr>
          <w:rFonts w:hint="eastAsia" w:ascii="宋体" w:hAnsi="宋体" w:cs="宋体"/>
          <w:b/>
          <w:bCs/>
          <w:sz w:val="24"/>
          <w:szCs w:val="24"/>
          <w:lang w:eastAsia="zh-CN"/>
        </w:rPr>
        <w:t>③</w:t>
      </w:r>
      <w:r>
        <w:rPr>
          <w:rFonts w:hint="eastAsia" w:ascii="宋体" w:hAnsi="宋体" w:cs="宋体"/>
          <w:b/>
          <w:bCs/>
          <w:sz w:val="24"/>
          <w:szCs w:val="24"/>
        </w:rPr>
        <w:fldChar w:fldCharType="end"/>
      </w:r>
      <w:r>
        <w:rPr>
          <w:rFonts w:hint="eastAsia" w:ascii="宋体" w:hAnsi="宋体" w:cs="宋体"/>
          <w:b/>
          <w:bCs/>
          <w:sz w:val="24"/>
          <w:szCs w:val="24"/>
          <w:lang w:eastAsia="zh-CN"/>
        </w:rPr>
        <w:t>喷绘：550加厚布（穿绳）；</w:t>
      </w:r>
      <w:r>
        <w:rPr>
          <w:rFonts w:hint="eastAsia" w:ascii="宋体" w:hAnsi="宋体" w:cs="宋体"/>
          <w:b/>
          <w:bCs/>
          <w:sz w:val="24"/>
          <w:szCs w:val="24"/>
        </w:rPr>
        <w:fldChar w:fldCharType="begin"/>
      </w:r>
      <w:r>
        <w:rPr>
          <w:rFonts w:hint="eastAsia" w:ascii="宋体" w:hAnsi="宋体" w:cs="宋体"/>
          <w:b/>
          <w:bCs/>
          <w:sz w:val="24"/>
          <w:szCs w:val="24"/>
          <w:lang w:eastAsia="zh-CN"/>
        </w:rPr>
        <w:instrText xml:space="preserve"> = 4 \* GB3 \* MERGEFORMAT </w:instrText>
      </w:r>
      <w:r>
        <w:rPr>
          <w:rFonts w:hint="eastAsia" w:ascii="宋体" w:hAnsi="宋体" w:cs="宋体"/>
          <w:b/>
          <w:bCs/>
          <w:sz w:val="24"/>
          <w:szCs w:val="24"/>
        </w:rPr>
        <w:fldChar w:fldCharType="separate"/>
      </w:r>
      <w:r>
        <w:rPr>
          <w:rFonts w:hint="eastAsia" w:ascii="宋体" w:hAnsi="宋体" w:cs="宋体"/>
          <w:b/>
          <w:bCs/>
          <w:sz w:val="24"/>
          <w:szCs w:val="24"/>
          <w:lang w:eastAsia="zh-CN"/>
        </w:rPr>
        <w:t>④</w:t>
      </w:r>
      <w:r>
        <w:rPr>
          <w:rFonts w:hint="eastAsia" w:ascii="宋体" w:hAnsi="宋体" w:cs="宋体"/>
          <w:b/>
          <w:bCs/>
          <w:sz w:val="24"/>
          <w:szCs w:val="24"/>
        </w:rPr>
        <w:fldChar w:fldCharType="end"/>
      </w:r>
      <w:r>
        <w:rPr>
          <w:rFonts w:hint="eastAsia" w:ascii="宋体" w:hAnsi="宋体" w:cs="宋体"/>
          <w:b/>
          <w:bCs/>
          <w:sz w:val="24"/>
          <w:szCs w:val="24"/>
          <w:lang w:eastAsia="zh-CN"/>
        </w:rPr>
        <w:t>喷绘：黑背（穿绳）；</w:t>
      </w:r>
      <w:r>
        <w:rPr>
          <w:rFonts w:hint="eastAsia" w:ascii="宋体" w:hAnsi="宋体" w:cs="宋体"/>
          <w:b/>
          <w:bCs/>
          <w:sz w:val="24"/>
          <w:szCs w:val="24"/>
        </w:rPr>
        <w:fldChar w:fldCharType="begin"/>
      </w:r>
      <w:r>
        <w:rPr>
          <w:rFonts w:hint="eastAsia" w:ascii="宋体" w:hAnsi="宋体" w:cs="宋体"/>
          <w:b/>
          <w:bCs/>
          <w:sz w:val="24"/>
          <w:szCs w:val="24"/>
          <w:lang w:eastAsia="zh-CN"/>
        </w:rPr>
        <w:instrText xml:space="preserve"> = 5 \* GB3 \* MERGEFORMAT </w:instrText>
      </w:r>
      <w:r>
        <w:rPr>
          <w:rFonts w:hint="eastAsia" w:ascii="宋体" w:hAnsi="宋体" w:cs="宋体"/>
          <w:b/>
          <w:bCs/>
          <w:sz w:val="24"/>
          <w:szCs w:val="24"/>
        </w:rPr>
        <w:fldChar w:fldCharType="separate"/>
      </w:r>
      <w:r>
        <w:rPr>
          <w:rFonts w:hint="eastAsia" w:ascii="宋体" w:hAnsi="宋体" w:cs="宋体"/>
          <w:b/>
          <w:bCs/>
          <w:sz w:val="24"/>
          <w:szCs w:val="24"/>
          <w:lang w:eastAsia="zh-CN"/>
        </w:rPr>
        <w:t>⑤</w:t>
      </w:r>
      <w:r>
        <w:rPr>
          <w:rFonts w:hint="eastAsia" w:ascii="宋体" w:hAnsi="宋体" w:cs="宋体"/>
          <w:b/>
          <w:bCs/>
          <w:sz w:val="24"/>
          <w:szCs w:val="24"/>
        </w:rPr>
        <w:fldChar w:fldCharType="end"/>
      </w:r>
      <w:r>
        <w:rPr>
          <w:rFonts w:hint="eastAsia" w:ascii="宋体" w:hAnsi="宋体" w:cs="宋体"/>
          <w:b/>
          <w:bCs/>
          <w:sz w:val="24"/>
          <w:szCs w:val="24"/>
          <w:lang w:eastAsia="zh-CN"/>
        </w:rPr>
        <w:t>157g铜版纸、A4、彩色、数码快印。供应商须按照要求提供指定样品各一个，样品规格统一为A4纸大小，与响应文件一起按时提交至开标现场。</w:t>
      </w:r>
      <w:r>
        <w:rPr>
          <w:rFonts w:hint="eastAsia" w:ascii="宋体" w:hAnsi="宋体" w:cs="宋体"/>
          <w:b/>
          <w:bCs/>
          <w:color w:val="FF0000"/>
          <w:sz w:val="24"/>
          <w:szCs w:val="24"/>
          <w:lang w:eastAsia="zh-CN"/>
        </w:rPr>
        <w:t>样品上要喷绘或打印的内容见附件，不得随意更改，否则做无效响应处理。</w:t>
      </w:r>
    </w:p>
    <w:p w14:paraId="5630117E">
      <w:pPr>
        <w:snapToGrid w:val="0"/>
        <w:spacing w:line="360" w:lineRule="auto"/>
        <w:ind w:firstLine="480" w:firstLineChars="200"/>
        <w:contextualSpacing/>
      </w:pPr>
      <w:r>
        <w:rPr>
          <w:rFonts w:hint="eastAsia" w:ascii="宋体" w:hAnsi="宋体" w:cs="宋体"/>
          <w:sz w:val="24"/>
          <w:szCs w:val="24"/>
        </w:rPr>
        <w:t>样品（暗标）密封在一个封袋内，</w:t>
      </w:r>
      <w:r>
        <w:rPr>
          <w:rFonts w:hint="eastAsia" w:ascii="宋体" w:hAnsi="宋体" w:cs="宋体"/>
          <w:b/>
          <w:bCs/>
          <w:color w:val="FF0000"/>
          <w:sz w:val="24"/>
          <w:szCs w:val="24"/>
        </w:rPr>
        <w:t>封袋内的任何地方均不得出现或暗示反映供应商名称、设计人员、企业签章等标志，否则作无效响应处理。</w:t>
      </w:r>
      <w:r>
        <w:rPr>
          <w:rFonts w:hint="eastAsia" w:ascii="宋体" w:hAnsi="宋体" w:cs="宋体"/>
          <w:sz w:val="24"/>
          <w:szCs w:val="24"/>
        </w:rPr>
        <w:t>用A4纸横向打印样品封面，并牢固贴于封袋上，内容及格式要求见附件，不得随意更改，否则做无效响应处理。</w:t>
      </w:r>
    </w:p>
    <w:p w14:paraId="0D1C00D1">
      <w:pPr>
        <w:widowControl/>
        <w:spacing w:line="500" w:lineRule="exact"/>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二、服务期限与付款方式：</w:t>
      </w:r>
    </w:p>
    <w:p w14:paraId="065816F0">
      <w:pPr>
        <w:widowControl/>
        <w:spacing w:line="500" w:lineRule="exact"/>
        <w:ind w:firstLine="508" w:firstLineChars="200"/>
        <w:rPr>
          <w:rFonts w:hint="eastAsia" w:ascii="宋体" w:hAnsi="宋体" w:cs="宋体"/>
          <w:spacing w:val="7"/>
          <w:sz w:val="24"/>
          <w:szCs w:val="24"/>
          <w:shd w:val="clear" w:color="auto" w:fill="FFFFFF"/>
        </w:rPr>
      </w:pPr>
      <w:r>
        <w:rPr>
          <w:rFonts w:hint="eastAsia" w:ascii="宋体" w:hAnsi="宋体" w:cs="宋体"/>
          <w:spacing w:val="7"/>
          <w:sz w:val="24"/>
          <w:szCs w:val="24"/>
          <w:shd w:val="clear" w:color="auto" w:fill="FFFFFF"/>
        </w:rPr>
        <w:t>1.自合同签订之日起一年，本项目采取一次招标三年延用、实行一年一考核一签合同的办法。</w:t>
      </w:r>
      <w:r>
        <w:rPr>
          <w:rFonts w:hint="eastAsia" w:ascii="宋体" w:hAnsi="宋体" w:cs="宋体"/>
          <w:sz w:val="24"/>
          <w:szCs w:val="24"/>
        </w:rPr>
        <w:t>合同履行期限</w:t>
      </w:r>
      <w:r>
        <w:rPr>
          <w:rFonts w:hint="eastAsia" w:ascii="宋体" w:hAnsi="宋体" w:cs="宋体"/>
          <w:spacing w:val="7"/>
          <w:sz w:val="24"/>
          <w:szCs w:val="24"/>
          <w:shd w:val="clear" w:color="auto" w:fill="FFFFFF"/>
        </w:rPr>
        <w:t>内，如发现供应商不能实质性满足采购人要求，采购人有权终止合同。</w:t>
      </w:r>
    </w:p>
    <w:p w14:paraId="7C74B3D3">
      <w:pPr>
        <w:widowControl/>
        <w:spacing w:line="500" w:lineRule="exact"/>
        <w:ind w:firstLine="508" w:firstLineChars="200"/>
        <w:rPr>
          <w:rFonts w:hint="eastAsia" w:ascii="宋体" w:hAnsi="宋体" w:cs="宋体"/>
          <w:spacing w:val="7"/>
          <w:sz w:val="24"/>
          <w:szCs w:val="24"/>
          <w:shd w:val="clear" w:color="auto" w:fill="FFFFFF"/>
        </w:rPr>
      </w:pPr>
      <w:r>
        <w:rPr>
          <w:rFonts w:hint="eastAsia" w:ascii="宋体" w:hAnsi="宋体" w:cs="宋体"/>
          <w:spacing w:val="7"/>
          <w:sz w:val="24"/>
          <w:szCs w:val="24"/>
          <w:shd w:val="clear" w:color="auto" w:fill="FFFFFF"/>
        </w:rPr>
        <w:t>2.每学期</w:t>
      </w:r>
      <w:r>
        <w:rPr>
          <w:rFonts w:hint="eastAsia" w:asciiTheme="majorEastAsia" w:hAnsiTheme="majorEastAsia" w:eastAsiaTheme="majorEastAsia" w:cstheme="majorEastAsia"/>
          <w:color w:val="000000"/>
          <w:sz w:val="24"/>
          <w:szCs w:val="24"/>
        </w:rPr>
        <w:t>按实际供货数量结算</w:t>
      </w:r>
      <w:r>
        <w:rPr>
          <w:rFonts w:hint="eastAsia" w:ascii="宋体" w:hAnsi="宋体" w:cs="宋体"/>
          <w:spacing w:val="7"/>
          <w:sz w:val="24"/>
          <w:szCs w:val="24"/>
          <w:shd w:val="clear" w:color="auto" w:fill="FFFFFF"/>
        </w:rPr>
        <w:t>结算一次。结算时，供应商</w:t>
      </w:r>
      <w:r>
        <w:rPr>
          <w:rFonts w:hint="eastAsia" w:asciiTheme="majorEastAsia" w:hAnsiTheme="majorEastAsia" w:eastAsiaTheme="majorEastAsia" w:cstheme="majorEastAsia"/>
          <w:color w:val="000000"/>
          <w:sz w:val="24"/>
          <w:szCs w:val="24"/>
        </w:rPr>
        <w:t>需提供采购人部门负责人和部门校级分管领导签字确认的清单，按采购人结算流程办理结算手续。</w:t>
      </w:r>
      <w:r>
        <w:rPr>
          <w:rFonts w:hint="eastAsia" w:ascii="宋体" w:hAnsi="宋体" w:cs="宋体"/>
          <w:spacing w:val="7"/>
          <w:sz w:val="24"/>
          <w:szCs w:val="24"/>
          <w:shd w:val="clear" w:color="auto" w:fill="FFFFFF"/>
        </w:rPr>
        <w:t>供应商应将所有的电子文档交学校，否则不予结算。所有电子文档的知识产权属于学校。</w:t>
      </w:r>
    </w:p>
    <w:p w14:paraId="2423A02A">
      <w:pPr>
        <w:snapToGrid w:val="0"/>
        <w:spacing w:line="360" w:lineRule="auto"/>
        <w:ind w:firstLine="560"/>
        <w:contextualSpacing/>
        <w:jc w:val="lef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3.本项目确定1-2家成交供应商（成交方式详见第四章 开启和评审），</w:t>
      </w:r>
      <w:r>
        <w:rPr>
          <w:rFonts w:hint="eastAsia" w:asciiTheme="majorEastAsia" w:hAnsiTheme="majorEastAsia" w:eastAsiaTheme="majorEastAsia" w:cstheme="majorEastAsia"/>
          <w:b/>
          <w:bCs/>
          <w:color w:val="000000"/>
          <w:sz w:val="24"/>
          <w:szCs w:val="24"/>
        </w:rPr>
        <w:t>按入围成交供应商的最低成交价结算</w:t>
      </w:r>
      <w:r>
        <w:rPr>
          <w:rFonts w:hint="eastAsia" w:asciiTheme="majorEastAsia" w:hAnsiTheme="majorEastAsia" w:eastAsiaTheme="majorEastAsia" w:cstheme="majorEastAsia"/>
          <w:color w:val="000000"/>
          <w:sz w:val="24"/>
          <w:szCs w:val="24"/>
        </w:rPr>
        <w:t>。</w:t>
      </w:r>
      <w:r>
        <w:rPr>
          <w:rFonts w:hint="eastAsia" w:asciiTheme="majorEastAsia" w:hAnsiTheme="majorEastAsia" w:eastAsiaTheme="majorEastAsia" w:cstheme="majorEastAsia"/>
          <w:b/>
          <w:bCs/>
          <w:sz w:val="24"/>
          <w:szCs w:val="24"/>
        </w:rPr>
        <w:t>如果成交供应商为2家时，由党政办根据制作和服务质量等统筹分配订单，按实结算。</w:t>
      </w:r>
      <w:r>
        <w:rPr>
          <w:rFonts w:hint="eastAsia" w:asciiTheme="majorEastAsia" w:hAnsiTheme="majorEastAsia" w:eastAsiaTheme="majorEastAsia" w:cstheme="majorEastAsia"/>
          <w:color w:val="000000"/>
          <w:sz w:val="24"/>
          <w:szCs w:val="24"/>
        </w:rPr>
        <w:t>对此，成交供应商不得有异议。</w:t>
      </w:r>
    </w:p>
    <w:p w14:paraId="05C41E23">
      <w:pPr>
        <w:snapToGrid w:val="0"/>
        <w:spacing w:line="360" w:lineRule="auto"/>
        <w:ind w:firstLine="560"/>
        <w:contextualSpacing/>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4.采购人各部门需制作的广告物料如规格、型号等和清单不一致，则选择与清单中最接近的规格进行对应价格结算，如差别较大，双方协商解决（须部门分管领导确认），但不得高于市场价。</w:t>
      </w:r>
    </w:p>
    <w:p w14:paraId="4FC4E501">
      <w:pPr>
        <w:snapToGrid w:val="0"/>
        <w:spacing w:line="360" w:lineRule="auto"/>
        <w:ind w:firstLine="480" w:firstLineChars="200"/>
        <w:contextualSpacing/>
        <w:rPr>
          <w:rFonts w:hint="eastAsia" w:ascii="宋体" w:hAnsi="宋体" w:cs="宋体"/>
          <w:spacing w:val="7"/>
          <w:sz w:val="24"/>
          <w:szCs w:val="24"/>
          <w:shd w:val="clear" w:color="auto" w:fill="FFFFFF"/>
        </w:rPr>
      </w:pPr>
      <w:r>
        <w:rPr>
          <w:rFonts w:hint="eastAsia" w:asciiTheme="majorEastAsia" w:hAnsiTheme="majorEastAsia" w:eastAsiaTheme="majorEastAsia" w:cstheme="majorEastAsia"/>
          <w:color w:val="000000"/>
          <w:sz w:val="24"/>
          <w:szCs w:val="24"/>
        </w:rPr>
        <w:t>5.最终的结算方式，以双方就本项目签订的采购合同为准。</w:t>
      </w:r>
    </w:p>
    <w:p w14:paraId="4F922B5B">
      <w:pPr>
        <w:widowControl/>
        <w:spacing w:line="500" w:lineRule="exact"/>
        <w:ind w:firstLine="510" w:firstLineChars="200"/>
        <w:rPr>
          <w:rFonts w:hint="eastAsia" w:ascii="宋体" w:hAnsi="宋体" w:cs="宋体"/>
          <w:b/>
          <w:bCs/>
          <w:spacing w:val="7"/>
          <w:sz w:val="24"/>
          <w:szCs w:val="24"/>
          <w:shd w:val="clear" w:color="auto" w:fill="FFFFFF"/>
        </w:rPr>
      </w:pPr>
      <w:r>
        <w:rPr>
          <w:rFonts w:hint="eastAsia" w:ascii="宋体" w:hAnsi="宋体" w:cs="宋体"/>
          <w:b/>
          <w:bCs/>
          <w:spacing w:val="7"/>
          <w:sz w:val="24"/>
          <w:szCs w:val="24"/>
          <w:shd w:val="clear" w:color="auto" w:fill="FFFFFF"/>
        </w:rPr>
        <w:t>三、服务要求</w:t>
      </w:r>
    </w:p>
    <w:p w14:paraId="359633A7">
      <w:pPr>
        <w:widowControl/>
        <w:spacing w:line="500" w:lineRule="exact"/>
        <w:ind w:firstLine="508" w:firstLineChars="200"/>
        <w:rPr>
          <w:rFonts w:hint="eastAsia" w:ascii="宋体" w:hAnsi="宋体" w:cs="宋体"/>
          <w:spacing w:val="7"/>
          <w:sz w:val="24"/>
          <w:szCs w:val="24"/>
          <w:shd w:val="clear" w:color="auto" w:fill="FFFFFF"/>
          <w:lang w:val="zh-CN"/>
        </w:rPr>
      </w:pPr>
      <w:r>
        <w:rPr>
          <w:rFonts w:hint="eastAsia" w:ascii="宋体" w:hAnsi="宋体" w:cs="宋体"/>
          <w:spacing w:val="7"/>
          <w:sz w:val="24"/>
          <w:szCs w:val="24"/>
          <w:shd w:val="clear" w:color="auto" w:fill="FFFFFF"/>
          <w:lang w:val="zh-CN"/>
        </w:rPr>
        <w:t>(1)</w:t>
      </w:r>
      <w:r>
        <w:rPr>
          <w:rFonts w:hint="eastAsia" w:ascii="宋体" w:hAnsi="宋体" w:cs="宋体"/>
          <w:spacing w:val="7"/>
          <w:sz w:val="24"/>
          <w:szCs w:val="24"/>
          <w:shd w:val="clear" w:color="auto" w:fill="FFFFFF"/>
        </w:rPr>
        <w:t>成交供应商安排专人与</w:t>
      </w:r>
      <w:r>
        <w:rPr>
          <w:rFonts w:hint="eastAsia" w:ascii="宋体" w:hAnsi="宋体" w:cs="宋体"/>
          <w:spacing w:val="7"/>
          <w:sz w:val="24"/>
          <w:szCs w:val="24"/>
          <w:shd w:val="clear" w:color="auto" w:fill="FFFFFF"/>
          <w:lang w:val="zh-CN"/>
        </w:rPr>
        <w:t>学校办公室联系相关业务。</w:t>
      </w:r>
    </w:p>
    <w:p w14:paraId="5E484F3B">
      <w:pPr>
        <w:widowControl/>
        <w:spacing w:line="500" w:lineRule="exact"/>
        <w:ind w:firstLine="508" w:firstLineChars="200"/>
        <w:rPr>
          <w:rFonts w:hint="eastAsia" w:ascii="宋体" w:hAnsi="宋体" w:cs="宋体"/>
          <w:spacing w:val="7"/>
          <w:sz w:val="24"/>
          <w:szCs w:val="24"/>
          <w:shd w:val="clear" w:color="auto" w:fill="FFFFFF"/>
          <w:lang w:val="zh-CN"/>
        </w:rPr>
      </w:pPr>
      <w:r>
        <w:rPr>
          <w:rFonts w:hint="eastAsia" w:ascii="宋体" w:hAnsi="宋体" w:cs="宋体"/>
          <w:spacing w:val="7"/>
          <w:sz w:val="24"/>
          <w:szCs w:val="24"/>
          <w:shd w:val="clear" w:color="auto" w:fill="FFFFFF"/>
          <w:lang w:val="zh-CN"/>
        </w:rPr>
        <w:t>(2)每次上门服务时，须当场签字验收，使用人和联系人同时签字生效。</w:t>
      </w:r>
    </w:p>
    <w:p w14:paraId="171461CE">
      <w:pPr>
        <w:widowControl/>
        <w:spacing w:line="500" w:lineRule="exact"/>
        <w:ind w:firstLine="508" w:firstLineChars="200"/>
        <w:rPr>
          <w:rFonts w:hint="eastAsia" w:ascii="宋体" w:hAnsi="宋体" w:cs="宋体"/>
          <w:spacing w:val="7"/>
          <w:sz w:val="24"/>
          <w:szCs w:val="24"/>
          <w:shd w:val="clear" w:color="auto" w:fill="FFFFFF"/>
          <w:lang w:val="zh-CN"/>
        </w:rPr>
      </w:pPr>
      <w:r>
        <w:rPr>
          <w:rFonts w:hint="eastAsia" w:ascii="宋体" w:hAnsi="宋体" w:cs="宋体"/>
          <w:spacing w:val="7"/>
          <w:sz w:val="24"/>
          <w:szCs w:val="24"/>
          <w:shd w:val="clear" w:color="auto" w:fill="FFFFFF"/>
          <w:lang w:val="zh-CN"/>
        </w:rPr>
        <w:t>(3)涉及相关工作量，须双方确认，同时报分管主任和分管领导审批。</w:t>
      </w:r>
    </w:p>
    <w:p w14:paraId="03F8C760">
      <w:pPr>
        <w:widowControl/>
        <w:spacing w:line="500" w:lineRule="exact"/>
        <w:ind w:firstLine="508" w:firstLineChars="200"/>
        <w:rPr>
          <w:rFonts w:hint="eastAsia" w:ascii="宋体" w:hAnsi="宋体" w:cs="宋体"/>
          <w:spacing w:val="7"/>
          <w:sz w:val="24"/>
          <w:szCs w:val="24"/>
          <w:shd w:val="clear" w:color="auto" w:fill="FFFFFF"/>
        </w:rPr>
      </w:pPr>
      <w:r>
        <w:rPr>
          <w:rFonts w:hint="eastAsia" w:ascii="宋体" w:hAnsi="宋体" w:cs="宋体"/>
          <w:spacing w:val="7"/>
          <w:sz w:val="24"/>
          <w:szCs w:val="24"/>
          <w:shd w:val="clear" w:color="auto" w:fill="FFFFFF"/>
          <w:lang w:val="zh-CN"/>
        </w:rPr>
        <w:t>(4)</w:t>
      </w:r>
      <w:r>
        <w:rPr>
          <w:rFonts w:hint="eastAsia" w:ascii="宋体" w:hAnsi="宋体" w:cs="宋体"/>
          <w:spacing w:val="7"/>
          <w:sz w:val="24"/>
          <w:szCs w:val="24"/>
          <w:shd w:val="clear" w:color="auto" w:fill="FFFFFF"/>
        </w:rPr>
        <w:t>供应商</w:t>
      </w:r>
      <w:r>
        <w:rPr>
          <w:rFonts w:hint="eastAsia" w:ascii="宋体" w:hAnsi="宋体" w:cs="宋体"/>
          <w:spacing w:val="7"/>
          <w:sz w:val="24"/>
          <w:szCs w:val="24"/>
          <w:shd w:val="clear" w:color="auto" w:fill="FFFFFF"/>
          <w:lang w:val="zh-CN"/>
        </w:rPr>
        <w:t>应具有独立承接本业务的能力，如以展板制作为例，我校提供素材后，根据要求，当天提供3-5种符合基本要求模板供选择，并在第2天内做好校稿发学校修改和校对；修改校对好的次日完成制作并安装。</w:t>
      </w:r>
      <w:r>
        <w:rPr>
          <w:rFonts w:hint="eastAsia" w:ascii="宋体" w:hAnsi="宋体" w:cs="宋体"/>
          <w:spacing w:val="7"/>
          <w:sz w:val="24"/>
          <w:szCs w:val="24"/>
          <w:shd w:val="clear" w:color="auto" w:fill="FFFFFF"/>
        </w:rPr>
        <w:t xml:space="preserve">  </w:t>
      </w:r>
    </w:p>
    <w:p w14:paraId="7A054F71">
      <w:pPr>
        <w:widowControl/>
        <w:spacing w:line="500" w:lineRule="exact"/>
        <w:ind w:firstLine="508" w:firstLineChars="200"/>
        <w:rPr>
          <w:rFonts w:hint="eastAsia" w:ascii="宋体" w:hAnsi="宋体" w:cs="宋体"/>
          <w:spacing w:val="7"/>
          <w:sz w:val="24"/>
          <w:szCs w:val="24"/>
          <w:shd w:val="clear" w:color="auto" w:fill="FFFFFF"/>
        </w:rPr>
      </w:pPr>
      <w:r>
        <w:rPr>
          <w:rFonts w:hint="eastAsia" w:ascii="宋体" w:hAnsi="宋体" w:cs="宋体"/>
          <w:spacing w:val="7"/>
          <w:sz w:val="24"/>
          <w:szCs w:val="24"/>
          <w:shd w:val="clear" w:color="auto" w:fill="FFFFFF"/>
          <w:lang w:val="zh-CN"/>
        </w:rPr>
        <w:t>(5)施工质量必须符合验收标准。</w:t>
      </w:r>
      <w:r>
        <w:rPr>
          <w:rFonts w:hint="eastAsia" w:ascii="宋体" w:hAnsi="宋体" w:cs="宋体"/>
          <w:spacing w:val="7"/>
          <w:sz w:val="24"/>
          <w:szCs w:val="24"/>
          <w:shd w:val="clear" w:color="auto" w:fill="FFFFFF"/>
        </w:rPr>
        <w:t xml:space="preserve"> </w:t>
      </w:r>
    </w:p>
    <w:p w14:paraId="38C58A47">
      <w:pPr>
        <w:widowControl/>
        <w:spacing w:line="500" w:lineRule="exact"/>
        <w:ind w:firstLine="508" w:firstLineChars="200"/>
        <w:rPr>
          <w:rFonts w:hint="eastAsia" w:ascii="宋体" w:hAnsi="宋体" w:cs="宋体"/>
          <w:spacing w:val="7"/>
          <w:sz w:val="24"/>
          <w:szCs w:val="24"/>
          <w:shd w:val="clear" w:color="auto" w:fill="FFFFFF"/>
          <w:lang w:val="zh-CN"/>
        </w:rPr>
      </w:pPr>
      <w:r>
        <w:rPr>
          <w:rFonts w:hint="eastAsia" w:ascii="宋体" w:hAnsi="宋体" w:cs="宋体"/>
          <w:spacing w:val="7"/>
          <w:sz w:val="24"/>
          <w:szCs w:val="24"/>
          <w:shd w:val="clear" w:color="auto" w:fill="FFFFFF"/>
          <w:lang w:val="zh-CN"/>
        </w:rPr>
        <w:t>(6)施工现场必须满足我校校园卫生与安全管理要求。</w:t>
      </w:r>
    </w:p>
    <w:p w14:paraId="0D5692BF">
      <w:pPr>
        <w:widowControl/>
        <w:spacing w:line="500" w:lineRule="exact"/>
        <w:ind w:firstLine="508" w:firstLineChars="200"/>
        <w:rPr>
          <w:rFonts w:hint="eastAsia" w:ascii="宋体" w:hAnsi="宋体" w:cs="宋体"/>
          <w:spacing w:val="7"/>
          <w:sz w:val="24"/>
          <w:szCs w:val="24"/>
          <w:shd w:val="clear" w:color="auto" w:fill="FFFFFF"/>
          <w:lang w:val="zh-CN"/>
        </w:rPr>
      </w:pPr>
      <w:r>
        <w:rPr>
          <w:rFonts w:hint="eastAsia" w:ascii="宋体" w:hAnsi="宋体" w:cs="宋体"/>
          <w:spacing w:val="7"/>
          <w:sz w:val="24"/>
          <w:szCs w:val="24"/>
          <w:shd w:val="clear" w:color="auto" w:fill="FFFFFF"/>
          <w:lang w:val="zh-CN"/>
        </w:rPr>
        <w:t>(7)安全责任：施工过程中一切安全责任由</w:t>
      </w:r>
      <w:r>
        <w:rPr>
          <w:rFonts w:hint="eastAsia" w:ascii="宋体" w:hAnsi="宋体" w:cs="宋体"/>
          <w:spacing w:val="7"/>
          <w:sz w:val="24"/>
          <w:szCs w:val="24"/>
          <w:shd w:val="clear" w:color="auto" w:fill="FFFFFF"/>
        </w:rPr>
        <w:t>成交供应商</w:t>
      </w:r>
      <w:r>
        <w:rPr>
          <w:rFonts w:hint="eastAsia" w:ascii="宋体" w:hAnsi="宋体" w:cs="宋体"/>
          <w:spacing w:val="7"/>
          <w:sz w:val="24"/>
          <w:szCs w:val="24"/>
          <w:shd w:val="clear" w:color="auto" w:fill="FFFFFF"/>
          <w:lang w:val="zh-CN"/>
        </w:rPr>
        <w:t>负责并承担。</w:t>
      </w:r>
    </w:p>
    <w:p w14:paraId="4D4871C4">
      <w:pPr>
        <w:widowControl/>
        <w:spacing w:line="500" w:lineRule="exact"/>
        <w:ind w:firstLine="508" w:firstLineChars="200"/>
        <w:rPr>
          <w:rFonts w:hint="eastAsia" w:ascii="宋体" w:hAnsi="宋体" w:cs="宋体"/>
          <w:spacing w:val="7"/>
          <w:sz w:val="24"/>
          <w:szCs w:val="24"/>
          <w:shd w:val="clear" w:color="auto" w:fill="FFFFFF"/>
          <w:lang w:val="zh-CN"/>
        </w:rPr>
      </w:pPr>
      <w:r>
        <w:rPr>
          <w:rFonts w:hint="eastAsia" w:ascii="宋体" w:hAnsi="宋体" w:cs="宋体"/>
          <w:spacing w:val="7"/>
          <w:sz w:val="24"/>
          <w:szCs w:val="24"/>
          <w:shd w:val="clear" w:color="auto" w:fill="FFFFFF"/>
        </w:rPr>
        <w:t>(8)供应商</w:t>
      </w:r>
      <w:r>
        <w:rPr>
          <w:rFonts w:hint="eastAsia" w:ascii="宋体" w:hAnsi="宋体" w:cs="宋体"/>
          <w:spacing w:val="7"/>
          <w:sz w:val="24"/>
          <w:szCs w:val="24"/>
          <w:shd w:val="clear" w:color="auto" w:fill="FFFFFF"/>
          <w:lang w:val="zh-CN"/>
        </w:rPr>
        <w:t>提供7天×24小时各种形式的在线服务。</w:t>
      </w:r>
    </w:p>
    <w:p w14:paraId="6F4157DF">
      <w:pPr>
        <w:spacing w:line="500" w:lineRule="exact"/>
        <w:ind w:firstLine="482" w:firstLineChars="200"/>
        <w:outlineLvl w:val="1"/>
        <w:rPr>
          <w:rFonts w:hint="eastAsia"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四、费用结算</w:t>
      </w:r>
    </w:p>
    <w:p w14:paraId="38D506E4">
      <w:pPr>
        <w:widowControl/>
        <w:spacing w:line="500" w:lineRule="exact"/>
        <w:ind w:firstLine="508" w:firstLineChars="200"/>
        <w:rPr>
          <w:rFonts w:hint="eastAsia" w:ascii="宋体" w:hAnsi="宋体" w:cs="宋体"/>
          <w:spacing w:val="7"/>
          <w:sz w:val="24"/>
          <w:szCs w:val="24"/>
          <w:shd w:val="clear" w:color="auto" w:fill="FFFFFF"/>
        </w:rPr>
      </w:pPr>
      <w:r>
        <w:rPr>
          <w:rFonts w:hint="eastAsia" w:ascii="宋体" w:hAnsi="宋体" w:cs="宋体"/>
          <w:spacing w:val="7"/>
          <w:sz w:val="24"/>
          <w:szCs w:val="24"/>
          <w:shd w:val="clear" w:color="auto" w:fill="FFFFFF"/>
          <w:lang w:val="zh-CN"/>
        </w:rPr>
        <w:t>本项目结算时价格按照最高单价限价</w:t>
      </w:r>
      <w:r>
        <w:rPr>
          <w:rFonts w:hint="eastAsia" w:ascii="宋体" w:hAnsi="宋体" w:cs="宋体"/>
          <w:spacing w:val="7"/>
          <w:sz w:val="24"/>
          <w:szCs w:val="24"/>
          <w:shd w:val="clear" w:color="auto" w:fill="FFFFFF"/>
        </w:rPr>
        <w:t>*成交折扣，数量按实结算。</w:t>
      </w:r>
    </w:p>
    <w:p w14:paraId="5F761C7D">
      <w:pPr>
        <w:spacing w:line="500" w:lineRule="exact"/>
        <w:ind w:firstLine="482" w:firstLineChars="200"/>
        <w:outlineLvl w:val="1"/>
        <w:rPr>
          <w:rFonts w:hint="eastAsia"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五、项目验收</w:t>
      </w:r>
    </w:p>
    <w:p w14:paraId="512FC213">
      <w:pPr>
        <w:widowControl/>
        <w:spacing w:line="5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成交供应商在实施前必须将实际使用在本项目的样品提交采购人确认，提交的样品达不到采购人设定质量标准的，采购人有权拒收，由此产生的损失由成交供应商自行承担。</w:t>
      </w:r>
    </w:p>
    <w:p w14:paraId="30352480">
      <w:pPr>
        <w:pStyle w:val="34"/>
        <w:snapToGrid w:val="0"/>
        <w:spacing w:before="240" w:beforeLines="100" w:line="460" w:lineRule="exact"/>
        <w:ind w:firstLine="560" w:firstLineChars="200"/>
        <w:contextualSpacing/>
        <w:rPr>
          <w:rFonts w:hint="eastAsia" w:ascii="仿宋" w:hAnsi="仿宋" w:eastAsia="仿宋" w:cs="仿宋"/>
          <w:sz w:val="28"/>
          <w:szCs w:val="32"/>
        </w:rPr>
      </w:pPr>
    </w:p>
    <w:p w14:paraId="01C614ED">
      <w:pPr>
        <w:spacing w:line="460" w:lineRule="exact"/>
        <w:ind w:firstLine="723" w:firstLineChars="200"/>
        <w:jc w:val="center"/>
        <w:rPr>
          <w:rFonts w:hint="eastAsia" w:ascii="仿宋" w:hAnsi="仿宋" w:eastAsia="仿宋" w:cs="仿宋"/>
          <w:b/>
          <w:sz w:val="36"/>
          <w:szCs w:val="36"/>
        </w:rPr>
      </w:pPr>
    </w:p>
    <w:p w14:paraId="271D7415">
      <w:pPr>
        <w:widowControl/>
        <w:spacing w:line="360" w:lineRule="auto"/>
        <w:ind w:firstLine="482" w:firstLineChars="200"/>
        <w:rPr>
          <w:rFonts w:hint="eastAsia" w:ascii="宋体" w:hAnsi="宋体" w:cs="宋体"/>
          <w:b/>
          <w:sz w:val="24"/>
          <w:szCs w:val="24"/>
        </w:rPr>
      </w:pPr>
      <w:r>
        <w:rPr>
          <w:rFonts w:hint="eastAsia" w:ascii="宋体" w:hAnsi="宋体" w:cs="宋体"/>
          <w:b/>
          <w:sz w:val="24"/>
          <w:szCs w:val="24"/>
        </w:rPr>
        <w:br w:type="page"/>
      </w:r>
    </w:p>
    <w:p w14:paraId="2FFB1503">
      <w:pPr>
        <w:pStyle w:val="17"/>
        <w:spacing w:line="360" w:lineRule="auto"/>
        <w:ind w:firstLine="0" w:firstLineChars="0"/>
        <w:jc w:val="center"/>
        <w:outlineLvl w:val="0"/>
        <w:rPr>
          <w:rFonts w:hint="eastAsia" w:hAnsi="宋体" w:cs="宋体"/>
          <w:sz w:val="36"/>
          <w:szCs w:val="36"/>
        </w:rPr>
      </w:pPr>
      <w:r>
        <w:rPr>
          <w:rFonts w:hint="eastAsia" w:hAnsi="宋体" w:cs="宋体"/>
          <w:sz w:val="36"/>
          <w:szCs w:val="36"/>
        </w:rPr>
        <w:t>第四章  开启和评</w:t>
      </w:r>
      <w:bookmarkEnd w:id="36"/>
      <w:r>
        <w:rPr>
          <w:rFonts w:hint="eastAsia" w:hAnsi="宋体" w:cs="宋体"/>
          <w:sz w:val="36"/>
          <w:szCs w:val="36"/>
        </w:rPr>
        <w:t xml:space="preserve">审  </w:t>
      </w:r>
    </w:p>
    <w:p w14:paraId="4E61D43A">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一、采购人委托采购代理机构组织采购</w:t>
      </w:r>
    </w:p>
    <w:p w14:paraId="1A17A17F">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1.由采购人代表和有关专家依法组成比选评审小组。</w:t>
      </w:r>
    </w:p>
    <w:p w14:paraId="179B323F">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2.供应商的法定代表人或被授权人须持身份证准时参加比选活动。</w:t>
      </w:r>
    </w:p>
    <w:p w14:paraId="37E35BB3">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二、评审小组</w:t>
      </w:r>
    </w:p>
    <w:p w14:paraId="2841C07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1.评审小组负责具体的评审事务，并独立履行以下职责：</w:t>
      </w:r>
    </w:p>
    <w:p w14:paraId="7D805D6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（1）审查响应文件是否符合比选文件的要求，并作出评价；</w:t>
      </w:r>
    </w:p>
    <w:p w14:paraId="408D2F8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（2）可以要求供应商对响应文件有关事项作出解释或澄清；</w:t>
      </w:r>
    </w:p>
    <w:p w14:paraId="0364737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（3）按比选文件载明的方式评审确定成交供应商。</w:t>
      </w:r>
    </w:p>
    <w:p w14:paraId="3FAE123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2.评审小组成员应当履行下列义务：</w:t>
      </w:r>
    </w:p>
    <w:p w14:paraId="13FCAE9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（1）遵纪守法，客观、公正、廉洁地履行职责；</w:t>
      </w:r>
    </w:p>
    <w:p w14:paraId="5FC32AC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（2）按照比选文件规定的评审办法和评审标准进行评审，对评审意见承担个人责任；</w:t>
      </w:r>
    </w:p>
    <w:p w14:paraId="5D4BFBA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（3）对评审过程和结果，以及供应商的商业秘密保密；</w:t>
      </w:r>
    </w:p>
    <w:p w14:paraId="4702828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（4）配合相关部门的投诉处理工作；</w:t>
      </w:r>
    </w:p>
    <w:p w14:paraId="4656196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（5）配合采购人答复供应商提出的质疑。</w:t>
      </w:r>
    </w:p>
    <w:p w14:paraId="7018A21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项目开标后直到项目成交结果公告，发出成交通知书并授予成交供应商合同为止，凡属于评审、澄清、评价和比较响应的所有资料及有关授予合同等的相关信息，评审小组成员都不应向供应商或与评审无关的其他人泄露。</w:t>
      </w:r>
    </w:p>
    <w:p w14:paraId="7C10006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4.在响应文件的评审、澄清、评价和比较以及授予合同的过程中，供应商对采购人和评审小组成员有施加影响的任何行为，都将取消其成交资格。</w:t>
      </w:r>
    </w:p>
    <w:p w14:paraId="0CEBA551">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三、评审原则</w:t>
      </w:r>
    </w:p>
    <w:p w14:paraId="4731D5B0">
      <w:pPr>
        <w:snapToGrid w:val="0"/>
        <w:spacing w:line="360" w:lineRule="auto"/>
        <w:ind w:firstLine="480" w:firstLineChars="200"/>
        <w:rPr>
          <w:rFonts w:hint="eastAsia" w:ascii="宋体" w:hAnsi="宋体" w:cs="宋体"/>
          <w:b/>
          <w:bCs/>
          <w:sz w:val="24"/>
          <w:szCs w:val="24"/>
        </w:rPr>
      </w:pPr>
      <w:r>
        <w:rPr>
          <w:rFonts w:hint="eastAsia" w:ascii="宋体" w:hAnsi="宋体" w:cs="宋体"/>
          <w:sz w:val="24"/>
          <w:szCs w:val="24"/>
        </w:rPr>
        <w:t>1.评审</w:t>
      </w:r>
      <w:r>
        <w:rPr>
          <w:rFonts w:hint="eastAsia" w:cs="宋体"/>
          <w:sz w:val="24"/>
          <w:szCs w:val="24"/>
        </w:rPr>
        <w:t>小组遵循“公开、公平、公正、择优、信用”的原则进行评审。</w:t>
      </w:r>
    </w:p>
    <w:p w14:paraId="5DDFA2C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2.由评审小组先对每个参与比选的供应商的响应文件进行资格审查和符合性审查，再对资格审查和符合性审查均合格的供应商所提交的响应文件商务技术标进行评审。</w:t>
      </w:r>
    </w:p>
    <w:p w14:paraId="6775282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3.评审小组严格按比选文件的规定要求、条件、评分标准，对供应商所提供的完整计划标的物的科学性、可行性、产品质量、服务质量的保证及承诺等实质性响应内容进行比较评价评审。</w:t>
      </w:r>
    </w:p>
    <w:p w14:paraId="1491406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4.评审小组对响应文件的判定，只依据响应内容本身，不依靠开标后的任何外来证明。</w:t>
      </w:r>
    </w:p>
    <w:p w14:paraId="23613F2F">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5.如果响应文件实质上没有响应比选文件的要求，评审小组将予以拒绝，供应商不得通过修改或撤销不符合要求的偏离或保留而使其响应成为实质性响应的比选。</w:t>
      </w:r>
    </w:p>
    <w:p w14:paraId="64C1C0A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6.评审小组将对确定为实质性响应的报价进行进一步审核，看其是否有计算上或累加上的算术错误，修正错误的原则如下：</w:t>
      </w:r>
    </w:p>
    <w:p w14:paraId="78085A39">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（1）响应文件中报价总表内容与响应文件中相应内容不一致的，以报价总表为准。</w:t>
      </w:r>
    </w:p>
    <w:p w14:paraId="737A263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（2）大写金额和小写金额不一致的，以大写金额为准。</w:t>
      </w:r>
    </w:p>
    <w:p w14:paraId="30188F8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（3）单价金额小数点或者百分比有明显错位的，以报价总表的总价为准，并修改单价。</w:t>
      </w:r>
    </w:p>
    <w:p w14:paraId="3946100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（4）总价金额与按单价汇总金额不一致的，以单价金额计算结果为准。</w:t>
      </w:r>
    </w:p>
    <w:p w14:paraId="4FE1669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同时出现两种以上错误的，按照前款规定的顺序修正。</w:t>
      </w:r>
    </w:p>
    <w:p w14:paraId="1529490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7.评审小组将按上述修正错误的方法调整响应文件中的报价，并告知供应商，调整后的价格应对供应商具有约束力。如果供应商不接受修正后的价格，则其响应将被拒绝。</w:t>
      </w:r>
    </w:p>
    <w:p w14:paraId="6BE29443">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五、评审程序</w:t>
      </w:r>
    </w:p>
    <w:p w14:paraId="6E5EB39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1.评审小组依据响应文件的规定和要求，对供应商提供的资格证明材料是否齐全、是否满足响应文件的要求进行审查，合格的进入符合性审查。</w:t>
      </w:r>
    </w:p>
    <w:p w14:paraId="421BAAC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2.评审小组对符合资格条件的供应商提交的响应文件进行审查。重点审查响应文件的有效性、完整性和实质性响应程度等。</w:t>
      </w:r>
    </w:p>
    <w:p w14:paraId="3A744E5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评审小组如遇响应文件中含义不明确、同类问题表述不一致或者有明显文字和计算错误的内容，可向供应商质询。供应商的澄清、说明或者补正，应当采用书面形式由供应商代表签字，但不得超出比选文件的范围或者改变其实质性内容。</w:t>
      </w:r>
    </w:p>
    <w:p w14:paraId="1AED5D1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4.任何一方不得透露与评审有关的其他供应商技术资料、报价和其他信息。</w:t>
      </w:r>
    </w:p>
    <w:p w14:paraId="1F18B87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评审小组按比选文件规定的评标方法和标准，对资格性检查和符合性检查合格的供应商的响应文件进行商务和技术评估，综合比较与评价确定其商务技术得分。商务技术分按算术平均值计算，分值四舍五入保留两位小数。</w:t>
      </w:r>
    </w:p>
    <w:p w14:paraId="126850F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6.报价分统一采用低价优先法计算直接取得，与商务技术分相加为供应商的综合得分（四舍五入保留两位小数）。</w:t>
      </w:r>
    </w:p>
    <w:p w14:paraId="46F6067E">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四、评审方法及评审细则</w:t>
      </w:r>
    </w:p>
    <w:p w14:paraId="6763DA8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1.本项目采用</w:t>
      </w:r>
      <w:r>
        <w:rPr>
          <w:rFonts w:hint="eastAsia" w:ascii="宋体" w:hAnsi="宋体" w:cs="宋体"/>
          <w:b/>
          <w:bCs/>
          <w:sz w:val="24"/>
          <w:szCs w:val="24"/>
          <w:u w:val="single"/>
        </w:rPr>
        <w:t>综合评分法</w:t>
      </w:r>
      <w:r>
        <w:rPr>
          <w:rFonts w:hint="eastAsia" w:ascii="宋体" w:hAnsi="宋体" w:cs="宋体"/>
          <w:sz w:val="24"/>
          <w:szCs w:val="24"/>
        </w:rPr>
        <w:t>，即指在最大限度地满足比选文件实质性要求的前提下，按照本比选文件中规定的评标办法和评分标准及其他各项因素进行综合评审后，以评审总得分最高的1-2家供应商作为成交候选人的评标方法。</w:t>
      </w:r>
    </w:p>
    <w:p w14:paraId="7CC437B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2.评审小组将仅按本比选文件载明的方法与规定，为实质上响应比选文件要求的响应文件评审并进行评价和比较。</w:t>
      </w:r>
    </w:p>
    <w:p w14:paraId="0E99BE2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3.本次项目的商务技术标和价格标评审总分值为100分。两部分评审因素比重如下：</w:t>
      </w:r>
    </w:p>
    <w:p w14:paraId="3B1F7AE9">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（1）商务技术标分值占总分值的比重为</w:t>
      </w:r>
      <w:r>
        <w:rPr>
          <w:rFonts w:hint="eastAsia" w:ascii="宋体" w:hAnsi="宋体" w:cs="宋体"/>
          <w:b/>
          <w:bCs/>
          <w:sz w:val="24"/>
          <w:szCs w:val="24"/>
          <w:u w:val="single"/>
        </w:rPr>
        <w:t>60%</w:t>
      </w:r>
      <w:r>
        <w:rPr>
          <w:rFonts w:hint="eastAsia" w:ascii="宋体" w:hAnsi="宋体" w:cs="宋体"/>
          <w:sz w:val="24"/>
          <w:szCs w:val="24"/>
        </w:rPr>
        <w:t>（权重）（取小数点后两位）；</w:t>
      </w:r>
    </w:p>
    <w:p w14:paraId="41BB19B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（2）价格标分值占总分值的比重为</w:t>
      </w:r>
      <w:r>
        <w:rPr>
          <w:rFonts w:hint="eastAsia" w:ascii="宋体" w:hAnsi="宋体" w:cs="宋体"/>
          <w:b/>
          <w:bCs/>
          <w:sz w:val="24"/>
          <w:szCs w:val="24"/>
        </w:rPr>
        <w:t>4</w:t>
      </w:r>
      <w:r>
        <w:rPr>
          <w:rFonts w:hint="eastAsia" w:ascii="宋体" w:hAnsi="宋体" w:cs="宋体"/>
          <w:b/>
          <w:bCs/>
          <w:sz w:val="24"/>
          <w:szCs w:val="24"/>
          <w:u w:val="single"/>
        </w:rPr>
        <w:t>0%</w:t>
      </w:r>
      <w:r>
        <w:rPr>
          <w:rFonts w:hint="eastAsia" w:ascii="宋体" w:hAnsi="宋体" w:cs="宋体"/>
          <w:sz w:val="24"/>
          <w:szCs w:val="24"/>
        </w:rPr>
        <w:t>（权重）（取小数点后两位）。</w:t>
      </w:r>
    </w:p>
    <w:p w14:paraId="41D5FF2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4.评审小组各成员独立对每个进入打分程序的有效供应商的商务技术部分以打分的形式进行评审和评价（计算结果均四舍五入保留两位小数）。</w:t>
      </w:r>
    </w:p>
    <w:p w14:paraId="49AA898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5.计算各供应商的价格标报价得分，与商务技术标得分相加为供应商的综合得分（计算结果均四舍五入保留两位小数）。</w:t>
      </w:r>
    </w:p>
    <w:p w14:paraId="2E6B04BE">
      <w:pPr>
        <w:snapToGrid w:val="0"/>
        <w:spacing w:line="460" w:lineRule="exact"/>
        <w:ind w:firstLine="480" w:firstLineChars="200"/>
        <w:contextualSpacing/>
        <w:rPr>
          <w:rFonts w:cs="宋体"/>
          <w:sz w:val="24"/>
          <w:szCs w:val="24"/>
        </w:rPr>
      </w:pPr>
      <w:r>
        <w:rPr>
          <w:rFonts w:hint="eastAsia" w:cs="宋体"/>
          <w:sz w:val="24"/>
          <w:szCs w:val="24"/>
        </w:rPr>
        <w:t>6.评审小组根据综合得分情况，按照得分从高到低的顺序推荐成交候选供应商，并编写评审报告。通过资格审查和符合性审查的有效供应商为3家时，推荐1家入围成交供应商；通过资格审查和符合性审查的有效供应商为4家及以上时，推荐2家入围成交供应商。</w:t>
      </w:r>
    </w:p>
    <w:p w14:paraId="5AA1BACC">
      <w:pPr>
        <w:snapToGrid w:val="0"/>
        <w:spacing w:line="460" w:lineRule="exact"/>
        <w:ind w:firstLine="480" w:firstLineChars="200"/>
        <w:contextualSpacing/>
        <w:rPr>
          <w:b/>
          <w:sz w:val="24"/>
          <w:szCs w:val="24"/>
        </w:rPr>
      </w:pPr>
      <w:r>
        <w:rPr>
          <w:rFonts w:hint="eastAsia" w:ascii="宋体" w:hAnsi="宋体" w:cs="宋体"/>
          <w:sz w:val="24"/>
          <w:szCs w:val="24"/>
        </w:rPr>
        <w:t>7.确定成交供应商：</w:t>
      </w:r>
      <w:r>
        <w:rPr>
          <w:rFonts w:hint="eastAsia" w:asciiTheme="majorEastAsia" w:hAnsiTheme="majorEastAsia" w:eastAsiaTheme="majorEastAsia" w:cstheme="majorEastAsia"/>
          <w:bCs/>
          <w:sz w:val="24"/>
          <w:szCs w:val="24"/>
        </w:rPr>
        <w:t>成交价格按入围成交供应商中折扣最低的供应商的折扣率为结算依据，如不接受则视为放弃成交资格。</w:t>
      </w:r>
      <w:r>
        <w:rPr>
          <w:rFonts w:hint="eastAsia"/>
          <w:b/>
          <w:sz w:val="24"/>
          <w:szCs w:val="24"/>
        </w:rPr>
        <w:t>采购人委托评审小组确定成交供应商。</w:t>
      </w:r>
    </w:p>
    <w:p w14:paraId="098812C8">
      <w:pPr>
        <w:snapToGrid w:val="0"/>
        <w:spacing w:line="460" w:lineRule="exact"/>
        <w:ind w:firstLine="480" w:firstLineChars="200"/>
        <w:contextualSpacing/>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通过资格审查和符合性审查的有效供应商为4家及以上时，总分前两名的供应商为入围成交供应商，2家供应商中的最低价拟为结算价，如另外1家供应商同意以最低价结算，则2家供应商为最终成交供应商，如另外1家供应商不同意以最低价结算，则现场征求总分第3名的意见，如得分第1名和第3名供应商均同意按2家中最低价结算，则确定这2家供应商为最终成交供应商，如有放弃成交资格的，不再递补，本项目流标。</w:t>
      </w:r>
    </w:p>
    <w:p w14:paraId="444540FF">
      <w:pPr>
        <w:snapToGrid w:val="0"/>
        <w:spacing w:line="360" w:lineRule="auto"/>
        <w:ind w:firstLine="480" w:firstLineChars="200"/>
        <w:contextualSpacing/>
        <w:rPr>
          <w:rFonts w:hint="eastAsia" w:asciiTheme="majorEastAsia" w:hAnsiTheme="majorEastAsia" w:eastAsiaTheme="majorEastAsia" w:cstheme="majorEastAsia"/>
          <w:bCs/>
          <w:sz w:val="24"/>
          <w:szCs w:val="24"/>
        </w:rPr>
      </w:pPr>
    </w:p>
    <w:p w14:paraId="2FDB5546">
      <w:pPr>
        <w:snapToGrid w:val="0"/>
        <w:spacing w:line="360" w:lineRule="auto"/>
        <w:ind w:firstLine="480" w:firstLineChars="200"/>
        <w:contextualSpacing/>
        <w:rPr>
          <w:rFonts w:hint="eastAsia" w:asciiTheme="majorEastAsia" w:hAnsiTheme="majorEastAsia" w:eastAsiaTheme="majorEastAsia" w:cstheme="majorEastAsia"/>
          <w:bCs/>
          <w:color w:val="0000FF"/>
          <w:sz w:val="24"/>
          <w:szCs w:val="24"/>
        </w:rPr>
      </w:pPr>
    </w:p>
    <w:p w14:paraId="0C6321B8">
      <w:pPr>
        <w:spacing w:line="360" w:lineRule="auto"/>
        <w:ind w:firstLine="480" w:firstLineChars="200"/>
        <w:rPr>
          <w:rFonts w:cs="宋体"/>
          <w:sz w:val="24"/>
          <w:szCs w:val="24"/>
        </w:rPr>
      </w:pPr>
      <w:r>
        <w:rPr>
          <w:rFonts w:hint="eastAsia" w:cs="宋体"/>
          <w:sz w:val="24"/>
          <w:szCs w:val="24"/>
        </w:rPr>
        <w:t>8.确定成交候选供应商的特殊情况处理：</w:t>
      </w:r>
    </w:p>
    <w:p w14:paraId="521147AA">
      <w:pPr>
        <w:spacing w:line="360" w:lineRule="auto"/>
        <w:ind w:firstLine="480"/>
        <w:rPr>
          <w:rFonts w:cs="宋体"/>
          <w:sz w:val="24"/>
          <w:szCs w:val="24"/>
        </w:rPr>
      </w:pPr>
      <w:r>
        <w:rPr>
          <w:rFonts w:hint="eastAsia" w:cs="宋体"/>
          <w:sz w:val="24"/>
          <w:szCs w:val="24"/>
        </w:rPr>
        <w:t>（1）若总分相同，则按报价得分由高到低排序。</w:t>
      </w:r>
    </w:p>
    <w:p w14:paraId="7BF72AF5">
      <w:pPr>
        <w:spacing w:line="360" w:lineRule="auto"/>
        <w:ind w:firstLine="480"/>
        <w:rPr>
          <w:rFonts w:cs="宋体"/>
          <w:sz w:val="24"/>
          <w:szCs w:val="24"/>
        </w:rPr>
      </w:pPr>
      <w:r>
        <w:rPr>
          <w:rFonts w:hint="eastAsia" w:cs="宋体"/>
          <w:sz w:val="24"/>
          <w:szCs w:val="24"/>
        </w:rPr>
        <w:t>（2）若总分且报价得分相同，则由评审小组采取现场抽签的方式确定。</w:t>
      </w:r>
    </w:p>
    <w:p w14:paraId="5437EFEA">
      <w:pPr>
        <w:spacing w:line="360" w:lineRule="auto"/>
        <w:ind w:firstLine="480"/>
        <w:rPr>
          <w:rFonts w:cs="宋体"/>
          <w:b/>
          <w:bCs/>
          <w:sz w:val="24"/>
          <w:szCs w:val="24"/>
        </w:rPr>
      </w:pPr>
      <w:r>
        <w:rPr>
          <w:rFonts w:hint="eastAsia" w:cs="宋体"/>
          <w:b/>
          <w:bCs/>
          <w:sz w:val="24"/>
          <w:szCs w:val="24"/>
        </w:rPr>
        <w:t>五、综合评分评审标准</w:t>
      </w:r>
    </w:p>
    <w:p w14:paraId="00FBC80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（一）商务技术分（60分）</w:t>
      </w:r>
    </w:p>
    <w:p w14:paraId="5635EDE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供应商技术得分为评审小组成员评分的算术平均分，分值保留小数点后两位。</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72"/>
        <w:gridCol w:w="1315"/>
        <w:gridCol w:w="888"/>
        <w:gridCol w:w="5549"/>
      </w:tblGrid>
      <w:tr w14:paraId="13B4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0" w:hRule="atLeast"/>
          <w:jc w:val="center"/>
        </w:trPr>
        <w:tc>
          <w:tcPr>
            <w:tcW w:w="453" w:type="pct"/>
            <w:tcMar>
              <w:top w:w="0" w:type="dxa"/>
              <w:left w:w="108" w:type="dxa"/>
              <w:bottom w:w="0" w:type="dxa"/>
              <w:right w:w="108" w:type="dxa"/>
            </w:tcMar>
            <w:vAlign w:val="center"/>
          </w:tcPr>
          <w:p w14:paraId="6DF51262">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771" w:type="pct"/>
            <w:tcMar>
              <w:top w:w="0" w:type="dxa"/>
              <w:left w:w="108" w:type="dxa"/>
              <w:bottom w:w="0" w:type="dxa"/>
              <w:right w:w="108" w:type="dxa"/>
            </w:tcMar>
            <w:vAlign w:val="center"/>
          </w:tcPr>
          <w:p w14:paraId="6DCF1FE0">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sz w:val="24"/>
                <w:szCs w:val="24"/>
              </w:rPr>
              <w:t>供应商综合能力</w:t>
            </w:r>
          </w:p>
        </w:tc>
        <w:tc>
          <w:tcPr>
            <w:tcW w:w="521" w:type="pct"/>
            <w:tcMar>
              <w:top w:w="0" w:type="dxa"/>
              <w:left w:w="108" w:type="dxa"/>
              <w:bottom w:w="0" w:type="dxa"/>
              <w:right w:w="108" w:type="dxa"/>
            </w:tcMar>
            <w:vAlign w:val="center"/>
          </w:tcPr>
          <w:p w14:paraId="3E06D254">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3254" w:type="pct"/>
            <w:tcMar>
              <w:top w:w="0" w:type="dxa"/>
              <w:left w:w="108" w:type="dxa"/>
              <w:bottom w:w="0" w:type="dxa"/>
              <w:right w:w="108" w:type="dxa"/>
            </w:tcMar>
            <w:vAlign w:val="center"/>
          </w:tcPr>
          <w:p w14:paraId="26BFC765">
            <w:pPr>
              <w:widowControl/>
              <w:adjustRightInd w:val="0"/>
              <w:snapToGrid w:val="0"/>
              <w:rPr>
                <w:rFonts w:hint="eastAsia" w:ascii="宋体" w:hAnsi="宋体" w:cs="宋体"/>
                <w:color w:val="000000"/>
                <w:sz w:val="24"/>
                <w:szCs w:val="24"/>
              </w:rPr>
            </w:pPr>
            <w:r>
              <w:rPr>
                <w:rFonts w:hint="eastAsia" w:ascii="宋体" w:hAnsi="宋体" w:cs="宋体"/>
                <w:color w:val="000000"/>
                <w:sz w:val="24"/>
                <w:szCs w:val="24"/>
              </w:rPr>
              <w:t>供应商拟投入本项目的设备包括①UV机、②雕刻机、③写真机、④喷绘机、⑤激光打印机、⑥</w:t>
            </w:r>
            <w:r>
              <w:rPr>
                <w:rFonts w:ascii="宋体" w:hAnsi="宋体" w:cs="宋体"/>
                <w:sz w:val="24"/>
                <w:szCs w:val="24"/>
              </w:rPr>
              <w:t>覆膜机</w:t>
            </w:r>
            <w:r>
              <w:rPr>
                <w:rFonts w:hint="eastAsia" w:ascii="宋体" w:hAnsi="宋体" w:cs="宋体"/>
                <w:sz w:val="24"/>
                <w:szCs w:val="24"/>
              </w:rPr>
              <w:t>、⑦</w:t>
            </w:r>
            <w:r>
              <w:rPr>
                <w:rFonts w:ascii="宋体" w:hAnsi="宋体" w:cs="宋体"/>
                <w:sz w:val="24"/>
                <w:szCs w:val="24"/>
              </w:rPr>
              <w:t>胶装机</w:t>
            </w:r>
            <w:r>
              <w:rPr>
                <w:rFonts w:hint="eastAsia" w:ascii="宋体" w:hAnsi="宋体" w:cs="宋体"/>
                <w:sz w:val="24"/>
                <w:szCs w:val="24"/>
              </w:rPr>
              <w:t>，</w:t>
            </w:r>
            <w:r>
              <w:rPr>
                <w:rFonts w:hint="eastAsia" w:ascii="宋体" w:hAnsi="宋体" w:cs="宋体"/>
                <w:color w:val="000000"/>
                <w:sz w:val="24"/>
                <w:szCs w:val="24"/>
              </w:rPr>
              <w:t>每提供1类得2分，不提供不得分，满分10分。</w:t>
            </w:r>
          </w:p>
          <w:p w14:paraId="2651303B">
            <w:pPr>
              <w:widowControl/>
              <w:jc w:val="left"/>
              <w:rPr>
                <w:rFonts w:hint="eastAsia" w:ascii="宋体" w:hAnsi="宋体" w:cs="宋体"/>
                <w:sz w:val="24"/>
                <w:szCs w:val="24"/>
              </w:rPr>
            </w:pPr>
            <w:r>
              <w:rPr>
                <w:rFonts w:hint="eastAsia" w:ascii="宋体" w:hAnsi="宋体" w:cs="宋体"/>
                <w:b/>
                <w:bCs/>
                <w:color w:val="000000"/>
                <w:kern w:val="0"/>
                <w:sz w:val="24"/>
                <w:szCs w:val="24"/>
                <w:lang w:bidi="ar"/>
              </w:rPr>
              <w:t>注：相同设备不重复得分，需提供上述设备发票或设备租赁合同复印件并加盖公章。</w:t>
            </w:r>
          </w:p>
        </w:tc>
      </w:tr>
      <w:tr w14:paraId="72EF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6" w:hRule="atLeast"/>
          <w:jc w:val="center"/>
        </w:trPr>
        <w:tc>
          <w:tcPr>
            <w:tcW w:w="453" w:type="pct"/>
            <w:tcMar>
              <w:top w:w="0" w:type="dxa"/>
              <w:left w:w="108" w:type="dxa"/>
              <w:bottom w:w="0" w:type="dxa"/>
              <w:right w:w="108" w:type="dxa"/>
            </w:tcMar>
            <w:vAlign w:val="center"/>
          </w:tcPr>
          <w:p w14:paraId="7C627AA8">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771" w:type="pct"/>
            <w:tcMar>
              <w:top w:w="0" w:type="dxa"/>
              <w:left w:w="108" w:type="dxa"/>
              <w:bottom w:w="0" w:type="dxa"/>
              <w:right w:w="108" w:type="dxa"/>
            </w:tcMar>
            <w:vAlign w:val="center"/>
          </w:tcPr>
          <w:p w14:paraId="69087232">
            <w:pPr>
              <w:widowControl/>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企业资质</w:t>
            </w:r>
          </w:p>
        </w:tc>
        <w:tc>
          <w:tcPr>
            <w:tcW w:w="521" w:type="pct"/>
            <w:tcMar>
              <w:top w:w="0" w:type="dxa"/>
              <w:left w:w="108" w:type="dxa"/>
              <w:bottom w:w="0" w:type="dxa"/>
              <w:right w:w="108" w:type="dxa"/>
            </w:tcMar>
            <w:vAlign w:val="center"/>
          </w:tcPr>
          <w:p w14:paraId="0411C90D">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3254" w:type="pct"/>
            <w:tcMar>
              <w:top w:w="0" w:type="dxa"/>
              <w:left w:w="108" w:type="dxa"/>
              <w:bottom w:w="0" w:type="dxa"/>
              <w:right w:w="108" w:type="dxa"/>
            </w:tcMar>
            <w:vAlign w:val="center"/>
          </w:tcPr>
          <w:p w14:paraId="395AA5E1">
            <w:pPr>
              <w:widowControl/>
              <w:adjustRightInd w:val="0"/>
              <w:snapToGrid w:val="0"/>
              <w:rPr>
                <w:rFonts w:hint="eastAsia" w:ascii="宋体" w:hAnsi="宋体" w:cs="宋体"/>
                <w:color w:val="000000"/>
                <w:sz w:val="24"/>
                <w:szCs w:val="24"/>
              </w:rPr>
            </w:pPr>
            <w:r>
              <w:rPr>
                <w:rFonts w:hint="eastAsia" w:ascii="宋体" w:hAnsi="宋体" w:cs="宋体"/>
                <w:bCs/>
                <w:color w:val="000000"/>
                <w:sz w:val="24"/>
                <w:szCs w:val="24"/>
              </w:rPr>
              <w:t>供应商具备有效期内的质量管理体系认证证书、环境管理体系认证证书、职业健康和安全管理体系认证证书，有一个得2分，最多得6分。</w:t>
            </w:r>
          </w:p>
          <w:p w14:paraId="659A7E61">
            <w:pPr>
              <w:widowControl/>
              <w:adjustRightInd w:val="0"/>
              <w:snapToGrid w:val="0"/>
              <w:rPr>
                <w:rFonts w:hint="eastAsia" w:ascii="宋体" w:hAnsi="宋体" w:cs="宋体"/>
                <w:bCs/>
                <w:color w:val="000000"/>
                <w:sz w:val="24"/>
                <w:szCs w:val="24"/>
              </w:rPr>
            </w:pPr>
            <w:r>
              <w:rPr>
                <w:rFonts w:hint="eastAsia" w:ascii="宋体" w:hAnsi="宋体" w:cs="宋体"/>
                <w:b/>
                <w:bCs/>
                <w:color w:val="000000"/>
                <w:sz w:val="24"/>
                <w:szCs w:val="24"/>
              </w:rPr>
              <w:t>注：提供有效期内证书复印件加盖公章，未提供的不得分。</w:t>
            </w:r>
          </w:p>
        </w:tc>
      </w:tr>
      <w:tr w14:paraId="2A76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28" w:hRule="atLeast"/>
          <w:jc w:val="center"/>
        </w:trPr>
        <w:tc>
          <w:tcPr>
            <w:tcW w:w="453" w:type="pct"/>
            <w:tcMar>
              <w:top w:w="0" w:type="dxa"/>
              <w:left w:w="108" w:type="dxa"/>
              <w:bottom w:w="0" w:type="dxa"/>
              <w:right w:w="108" w:type="dxa"/>
            </w:tcMar>
            <w:vAlign w:val="center"/>
          </w:tcPr>
          <w:p w14:paraId="5F912D33">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771" w:type="pct"/>
            <w:tcMar>
              <w:top w:w="0" w:type="dxa"/>
              <w:left w:w="108" w:type="dxa"/>
              <w:bottom w:w="0" w:type="dxa"/>
              <w:right w:w="108" w:type="dxa"/>
            </w:tcMar>
            <w:vAlign w:val="center"/>
          </w:tcPr>
          <w:p w14:paraId="5F7FDD36">
            <w:pPr>
              <w:widowControl/>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人员配备</w:t>
            </w:r>
          </w:p>
        </w:tc>
        <w:tc>
          <w:tcPr>
            <w:tcW w:w="521" w:type="pct"/>
            <w:tcMar>
              <w:top w:w="0" w:type="dxa"/>
              <w:left w:w="108" w:type="dxa"/>
              <w:bottom w:w="0" w:type="dxa"/>
              <w:right w:w="108" w:type="dxa"/>
            </w:tcMar>
            <w:vAlign w:val="center"/>
          </w:tcPr>
          <w:p w14:paraId="475638BC">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3254" w:type="pct"/>
            <w:tcMar>
              <w:top w:w="0" w:type="dxa"/>
              <w:left w:w="108" w:type="dxa"/>
              <w:bottom w:w="0" w:type="dxa"/>
              <w:right w:w="108" w:type="dxa"/>
            </w:tcMar>
            <w:vAlign w:val="center"/>
          </w:tcPr>
          <w:p w14:paraId="51CB4F26">
            <w:pPr>
              <w:widowControl/>
              <w:adjustRightInd w:val="0"/>
              <w:snapToGrid w:val="0"/>
              <w:rPr>
                <w:rFonts w:hint="eastAsia" w:ascii="宋体" w:hAnsi="宋体" w:cs="宋体"/>
                <w:bCs/>
                <w:color w:val="000000"/>
                <w:sz w:val="24"/>
                <w:szCs w:val="24"/>
              </w:rPr>
            </w:pPr>
            <w:r>
              <w:rPr>
                <w:rFonts w:ascii="宋体" w:hAnsi="宋体" w:cs="宋体"/>
                <w:bCs/>
                <w:color w:val="000000"/>
                <w:sz w:val="24"/>
                <w:szCs w:val="24"/>
              </w:rPr>
              <w:t>①</w:t>
            </w:r>
            <w:r>
              <w:rPr>
                <w:rFonts w:hint="eastAsia" w:ascii="宋体" w:hAnsi="宋体" w:cs="宋体"/>
                <w:bCs/>
                <w:color w:val="000000"/>
                <w:sz w:val="24"/>
                <w:szCs w:val="24"/>
              </w:rPr>
              <w:t>供应商为本项目配备的项目经理，具有5年及以上的工作经验，且具有广告或艺术类</w:t>
            </w:r>
            <w:r>
              <w:rPr>
                <w:rFonts w:ascii="宋体" w:hAnsi="宋体" w:cs="宋体"/>
                <w:bCs/>
                <w:color w:val="000000"/>
                <w:sz w:val="24"/>
                <w:szCs w:val="24"/>
              </w:rPr>
              <w:t>相关专业</w:t>
            </w:r>
            <w:r>
              <w:rPr>
                <w:rFonts w:hint="eastAsia" w:ascii="宋体" w:hAnsi="宋体" w:cs="宋体"/>
                <w:bCs/>
                <w:color w:val="000000"/>
                <w:sz w:val="24"/>
                <w:szCs w:val="24"/>
              </w:rPr>
              <w:t>证书（</w:t>
            </w:r>
            <w:r>
              <w:rPr>
                <w:rFonts w:ascii="宋体" w:hAnsi="宋体" w:cs="宋体"/>
                <w:bCs/>
                <w:color w:val="000000"/>
                <w:sz w:val="24"/>
                <w:szCs w:val="24"/>
              </w:rPr>
              <w:t>职称</w:t>
            </w:r>
            <w:r>
              <w:rPr>
                <w:rFonts w:hint="eastAsia" w:ascii="宋体" w:hAnsi="宋体" w:cs="宋体"/>
                <w:bCs/>
                <w:color w:val="000000"/>
                <w:sz w:val="24"/>
                <w:szCs w:val="24"/>
              </w:rPr>
              <w:t>、</w:t>
            </w:r>
            <w:r>
              <w:rPr>
                <w:rFonts w:ascii="宋体" w:hAnsi="宋体" w:cs="宋体"/>
                <w:bCs/>
                <w:color w:val="000000"/>
                <w:sz w:val="24"/>
                <w:szCs w:val="24"/>
              </w:rPr>
              <w:t>职业资格</w:t>
            </w:r>
            <w:r>
              <w:rPr>
                <w:rFonts w:hint="eastAsia" w:ascii="宋体" w:hAnsi="宋体" w:cs="宋体"/>
                <w:bCs/>
                <w:color w:val="000000"/>
                <w:sz w:val="24"/>
                <w:szCs w:val="24"/>
              </w:rPr>
              <w:t>、</w:t>
            </w:r>
            <w:r>
              <w:rPr>
                <w:rFonts w:ascii="宋体" w:hAnsi="宋体" w:cs="宋体"/>
                <w:bCs/>
                <w:color w:val="000000"/>
                <w:sz w:val="24"/>
                <w:szCs w:val="24"/>
              </w:rPr>
              <w:t>技能等级证书</w:t>
            </w:r>
            <w:r>
              <w:rPr>
                <w:rFonts w:hint="eastAsia" w:ascii="宋体" w:hAnsi="宋体" w:cs="宋体"/>
                <w:bCs/>
                <w:color w:val="000000"/>
                <w:sz w:val="24"/>
                <w:szCs w:val="24"/>
              </w:rPr>
              <w:t>等）得4分。</w:t>
            </w:r>
          </w:p>
          <w:p w14:paraId="7FA85040">
            <w:pPr>
              <w:widowControl/>
              <w:adjustRightInd w:val="0"/>
              <w:snapToGrid w:val="0"/>
              <w:rPr>
                <w:rFonts w:hint="eastAsia" w:ascii="宋体" w:hAnsi="宋体" w:cs="宋体"/>
                <w:b/>
                <w:color w:val="000000"/>
                <w:sz w:val="24"/>
                <w:szCs w:val="24"/>
              </w:rPr>
            </w:pPr>
            <w:r>
              <w:rPr>
                <w:rFonts w:hint="eastAsia" w:ascii="宋体" w:hAnsi="宋体" w:cs="宋体"/>
                <w:b/>
                <w:color w:val="000000"/>
                <w:sz w:val="24"/>
                <w:szCs w:val="24"/>
              </w:rPr>
              <w:t>注：需提供工作经验证明、证书复印件、供应商为拟派项目经理缴纳的2026年1月以来任意一个月的社会保险缴纳证明复印件并加盖公章。</w:t>
            </w:r>
          </w:p>
          <w:p w14:paraId="771B9338">
            <w:pPr>
              <w:widowControl/>
              <w:adjustRightInd w:val="0"/>
              <w:snapToGrid w:val="0"/>
              <w:rPr>
                <w:rFonts w:hint="eastAsia" w:ascii="宋体" w:hAnsi="宋体" w:cs="宋体"/>
                <w:bCs/>
                <w:color w:val="000000"/>
                <w:sz w:val="24"/>
                <w:szCs w:val="24"/>
              </w:rPr>
            </w:pPr>
            <w:r>
              <w:rPr>
                <w:rFonts w:ascii="宋体" w:hAnsi="宋体" w:cs="宋体"/>
                <w:bCs/>
                <w:color w:val="000000"/>
                <w:sz w:val="24"/>
                <w:szCs w:val="24"/>
              </w:rPr>
              <w:t>②</w:t>
            </w:r>
            <w:r>
              <w:rPr>
                <w:rFonts w:hint="eastAsia" w:ascii="宋体" w:hAnsi="宋体" w:cs="宋体"/>
                <w:bCs/>
                <w:color w:val="000000"/>
                <w:sz w:val="24"/>
                <w:szCs w:val="24"/>
              </w:rPr>
              <w:t>供应商为本项目配备的服务团队人员（项目经理除外），具有大专及以上学历（广告设计、美术专业、艺术设计等相关专业证书），或者具有广告、艺术类</w:t>
            </w:r>
            <w:r>
              <w:rPr>
                <w:rFonts w:ascii="宋体" w:hAnsi="宋体" w:cs="宋体"/>
                <w:bCs/>
                <w:color w:val="000000"/>
                <w:sz w:val="24"/>
                <w:szCs w:val="24"/>
              </w:rPr>
              <w:t>相关专业职称</w:t>
            </w:r>
            <w:r>
              <w:rPr>
                <w:rFonts w:hint="eastAsia" w:ascii="宋体" w:hAnsi="宋体" w:cs="宋体"/>
                <w:bCs/>
                <w:color w:val="000000"/>
                <w:sz w:val="24"/>
                <w:szCs w:val="24"/>
              </w:rPr>
              <w:t>、</w:t>
            </w:r>
            <w:r>
              <w:rPr>
                <w:rFonts w:ascii="宋体" w:hAnsi="宋体" w:cs="宋体"/>
                <w:bCs/>
                <w:color w:val="000000"/>
                <w:sz w:val="24"/>
                <w:szCs w:val="24"/>
              </w:rPr>
              <w:t>职业资格</w:t>
            </w:r>
            <w:r>
              <w:rPr>
                <w:rFonts w:hint="eastAsia" w:ascii="宋体" w:hAnsi="宋体" w:cs="宋体"/>
                <w:bCs/>
                <w:color w:val="000000"/>
                <w:sz w:val="24"/>
                <w:szCs w:val="24"/>
              </w:rPr>
              <w:t>、</w:t>
            </w:r>
            <w:r>
              <w:rPr>
                <w:rFonts w:ascii="宋体" w:hAnsi="宋体" w:cs="宋体"/>
                <w:bCs/>
                <w:color w:val="000000"/>
                <w:sz w:val="24"/>
                <w:szCs w:val="24"/>
              </w:rPr>
              <w:t>技能等级证书</w:t>
            </w:r>
            <w:r>
              <w:rPr>
                <w:rFonts w:hint="eastAsia" w:ascii="宋体" w:hAnsi="宋体" w:cs="宋体"/>
                <w:bCs/>
                <w:color w:val="000000"/>
                <w:sz w:val="24"/>
                <w:szCs w:val="24"/>
              </w:rPr>
              <w:t>，每提供1人得1分，不提供不得分，满分4分。同一人不重复计算得分。</w:t>
            </w:r>
          </w:p>
          <w:p w14:paraId="77EBC1CD">
            <w:pPr>
              <w:widowControl/>
              <w:adjustRightInd w:val="0"/>
              <w:snapToGrid w:val="0"/>
              <w:rPr>
                <w:rFonts w:hint="eastAsia" w:ascii="宋体" w:hAnsi="宋体" w:cs="宋体"/>
                <w:bCs/>
                <w:color w:val="000000"/>
                <w:sz w:val="24"/>
                <w:szCs w:val="24"/>
              </w:rPr>
            </w:pPr>
            <w:r>
              <w:rPr>
                <w:rFonts w:hint="eastAsia" w:ascii="宋体" w:hAnsi="宋体" w:cs="宋体"/>
                <w:b/>
                <w:color w:val="000000"/>
                <w:sz w:val="24"/>
                <w:szCs w:val="24"/>
              </w:rPr>
              <w:t>注：需提供拟派团队成员汇总表（格式自拟）、学历证书、相关证书复印件、供应商为拟派服务团队人员缴纳的2026年1月以来任意一个月的社会保险缴纳证明复印件并加盖公章。</w:t>
            </w:r>
          </w:p>
        </w:tc>
      </w:tr>
      <w:tr w14:paraId="39E3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53" w:type="pct"/>
            <w:tcMar>
              <w:top w:w="0" w:type="dxa"/>
              <w:left w:w="108" w:type="dxa"/>
              <w:bottom w:w="0" w:type="dxa"/>
              <w:right w:w="108" w:type="dxa"/>
            </w:tcMar>
            <w:vAlign w:val="center"/>
          </w:tcPr>
          <w:p w14:paraId="2CF2D3F5">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771" w:type="pct"/>
            <w:tcMar>
              <w:top w:w="0" w:type="dxa"/>
              <w:left w:w="108" w:type="dxa"/>
              <w:bottom w:w="0" w:type="dxa"/>
              <w:right w:w="108" w:type="dxa"/>
            </w:tcMar>
            <w:vAlign w:val="center"/>
          </w:tcPr>
          <w:p w14:paraId="7ABA24BC">
            <w:pPr>
              <w:widowControl/>
              <w:adjustRightInd w:val="0"/>
              <w:snapToGrid w:val="0"/>
              <w:jc w:val="center"/>
              <w:rPr>
                <w:rFonts w:hint="eastAsia" w:ascii="宋体" w:hAnsi="宋体" w:cs="宋体"/>
                <w:color w:val="000000"/>
                <w:kern w:val="0"/>
                <w:sz w:val="24"/>
                <w:szCs w:val="24"/>
              </w:rPr>
            </w:pPr>
            <w:r>
              <w:rPr>
                <w:rFonts w:hint="eastAsia" w:ascii="宋体" w:hAnsi="宋体" w:cs="宋体"/>
                <w:snapToGrid w:val="0"/>
                <w:color w:val="000000"/>
                <w:sz w:val="24"/>
                <w:szCs w:val="24"/>
                <w:shd w:val="clear" w:color="auto" w:fill="FFFFFF"/>
              </w:rPr>
              <w:t>类似业绩</w:t>
            </w:r>
          </w:p>
        </w:tc>
        <w:tc>
          <w:tcPr>
            <w:tcW w:w="521" w:type="pct"/>
            <w:tcMar>
              <w:top w:w="0" w:type="dxa"/>
              <w:left w:w="108" w:type="dxa"/>
              <w:bottom w:w="0" w:type="dxa"/>
              <w:right w:w="108" w:type="dxa"/>
            </w:tcMar>
            <w:vAlign w:val="center"/>
          </w:tcPr>
          <w:p w14:paraId="52202C1E">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3254" w:type="pct"/>
            <w:tcMar>
              <w:top w:w="0" w:type="dxa"/>
              <w:left w:w="108" w:type="dxa"/>
              <w:bottom w:w="0" w:type="dxa"/>
              <w:right w:w="108" w:type="dxa"/>
            </w:tcMar>
            <w:vAlign w:val="center"/>
          </w:tcPr>
          <w:p w14:paraId="3749636D">
            <w:pPr>
              <w:widowControl/>
              <w:adjustRightInd w:val="0"/>
              <w:snapToGrid w:val="0"/>
              <w:rPr>
                <w:rFonts w:hint="eastAsia" w:ascii="宋体" w:hAnsi="宋体" w:cs="宋体"/>
                <w:color w:val="000000"/>
                <w:sz w:val="24"/>
                <w:szCs w:val="24"/>
              </w:rPr>
            </w:pPr>
            <w:r>
              <w:rPr>
                <w:rFonts w:hint="eastAsia" w:ascii="宋体" w:hAnsi="宋体" w:cs="宋体"/>
                <w:color w:val="000000"/>
                <w:sz w:val="24"/>
                <w:szCs w:val="24"/>
              </w:rPr>
              <w:t>供应商提供2023年1月1日至今（以合同签订日期为准）广告图文制作类项目合同（若上述材料未能充分体现业绩要求的，则须另外提供业主单位证明材料）。每提供一个得2分，最高得10分。</w:t>
            </w:r>
          </w:p>
          <w:p w14:paraId="15780EFD">
            <w:pPr>
              <w:widowControl/>
              <w:adjustRightInd w:val="0"/>
              <w:snapToGrid w:val="0"/>
              <w:rPr>
                <w:rFonts w:hint="eastAsia" w:ascii="宋体" w:hAnsi="宋体" w:cs="宋体"/>
                <w:color w:val="000000"/>
                <w:sz w:val="24"/>
                <w:szCs w:val="24"/>
              </w:rPr>
            </w:pPr>
            <w:r>
              <w:rPr>
                <w:rFonts w:hint="eastAsia" w:ascii="宋体" w:hAnsi="宋体" w:cs="宋体"/>
                <w:color w:val="000000"/>
                <w:sz w:val="24"/>
                <w:szCs w:val="24"/>
              </w:rPr>
              <w:t>注：以上业绩证明材料需提供合同文本复印件及合同内任意一张发票复印件加盖公章，合同包含但不限于合同首页、合同金额页、合同签字页、合同清单等。</w:t>
            </w:r>
          </w:p>
        </w:tc>
      </w:tr>
      <w:tr w14:paraId="15C9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453" w:type="pct"/>
            <w:tcMar>
              <w:top w:w="0" w:type="dxa"/>
              <w:left w:w="108" w:type="dxa"/>
              <w:bottom w:w="0" w:type="dxa"/>
              <w:right w:w="108" w:type="dxa"/>
            </w:tcMar>
            <w:vAlign w:val="center"/>
          </w:tcPr>
          <w:p w14:paraId="6F03F308">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771" w:type="pct"/>
            <w:tcMar>
              <w:top w:w="0" w:type="dxa"/>
              <w:left w:w="108" w:type="dxa"/>
              <w:bottom w:w="0" w:type="dxa"/>
              <w:right w:w="108" w:type="dxa"/>
            </w:tcMar>
            <w:vAlign w:val="center"/>
          </w:tcPr>
          <w:p w14:paraId="058F6C53">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sz w:val="24"/>
                <w:szCs w:val="24"/>
              </w:rPr>
              <w:t>服务方案</w:t>
            </w:r>
          </w:p>
        </w:tc>
        <w:tc>
          <w:tcPr>
            <w:tcW w:w="521" w:type="pct"/>
            <w:tcMar>
              <w:top w:w="0" w:type="dxa"/>
              <w:left w:w="108" w:type="dxa"/>
              <w:bottom w:w="0" w:type="dxa"/>
              <w:right w:w="108" w:type="dxa"/>
            </w:tcMar>
            <w:vAlign w:val="center"/>
          </w:tcPr>
          <w:p w14:paraId="6A3B6DB6">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3254" w:type="pct"/>
            <w:tcMar>
              <w:top w:w="0" w:type="dxa"/>
              <w:left w:w="108" w:type="dxa"/>
              <w:bottom w:w="0" w:type="dxa"/>
              <w:right w:w="108" w:type="dxa"/>
            </w:tcMar>
            <w:vAlign w:val="center"/>
          </w:tcPr>
          <w:p w14:paraId="04ECDCDA">
            <w:pPr>
              <w:widowControl/>
              <w:adjustRightInd w:val="0"/>
              <w:snapToGrid w:val="0"/>
              <w:rPr>
                <w:rFonts w:hint="eastAsia" w:ascii="宋体" w:hAnsi="宋体" w:cs="宋体"/>
                <w:color w:val="000000"/>
                <w:sz w:val="24"/>
                <w:szCs w:val="24"/>
              </w:rPr>
            </w:pPr>
            <w:r>
              <w:rPr>
                <w:rFonts w:hint="eastAsia" w:ascii="宋体" w:hAnsi="宋体" w:cs="宋体"/>
                <w:color w:val="000000"/>
                <w:sz w:val="24"/>
                <w:szCs w:val="24"/>
              </w:rPr>
              <w:t>评审小组对供应商提供的对本项目的实施方案打分，包含①质量保证措施、②安全保证措施、③项目进度保证措施、④制作安装方案等内容：</w:t>
            </w:r>
          </w:p>
          <w:p w14:paraId="0DE142BB">
            <w:pPr>
              <w:widowControl/>
              <w:adjustRightInd w:val="0"/>
              <w:snapToGrid w:val="0"/>
              <w:rPr>
                <w:rFonts w:hint="eastAsia" w:ascii="宋体" w:hAnsi="宋体" w:cs="宋体"/>
                <w:color w:val="000000"/>
                <w:sz w:val="24"/>
                <w:szCs w:val="24"/>
              </w:rPr>
            </w:pPr>
            <w:r>
              <w:rPr>
                <w:rFonts w:hint="eastAsia" w:ascii="宋体" w:hAnsi="宋体" w:cs="宋体"/>
                <w:color w:val="000000"/>
                <w:sz w:val="24"/>
                <w:szCs w:val="24"/>
              </w:rPr>
              <w:t>要点齐全无缺漏项、内容与要点相符、内容详实且针对性强的得 10分；每点内容包含的要点齐全、内容与要点相符，但内容简略，针对性不够强的得 6分；每点内容包含的要点齐全，内容泛泛、针对性不强的得2分；要点不全、内容与本项目实施无关或未提供方案的不得分。</w:t>
            </w:r>
          </w:p>
        </w:tc>
      </w:tr>
      <w:tr w14:paraId="5791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92" w:hRule="atLeast"/>
          <w:jc w:val="center"/>
        </w:trPr>
        <w:tc>
          <w:tcPr>
            <w:tcW w:w="453" w:type="pct"/>
            <w:tcMar>
              <w:top w:w="0" w:type="dxa"/>
              <w:left w:w="108" w:type="dxa"/>
              <w:bottom w:w="0" w:type="dxa"/>
              <w:right w:w="108" w:type="dxa"/>
            </w:tcMar>
            <w:vAlign w:val="center"/>
          </w:tcPr>
          <w:p w14:paraId="79055182">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771" w:type="pct"/>
            <w:tcMar>
              <w:top w:w="0" w:type="dxa"/>
              <w:left w:w="108" w:type="dxa"/>
              <w:bottom w:w="0" w:type="dxa"/>
              <w:right w:w="108" w:type="dxa"/>
            </w:tcMar>
            <w:vAlign w:val="center"/>
          </w:tcPr>
          <w:p w14:paraId="5C14DB77">
            <w:pPr>
              <w:widowControl/>
              <w:adjustRightInd w:val="0"/>
              <w:snapToGrid w:val="0"/>
              <w:jc w:val="center"/>
              <w:rPr>
                <w:rFonts w:hint="eastAsia" w:ascii="宋体" w:hAnsi="宋体" w:cs="宋体"/>
                <w:color w:val="000000"/>
                <w:sz w:val="24"/>
                <w:szCs w:val="24"/>
              </w:rPr>
            </w:pPr>
            <w:r>
              <w:rPr>
                <w:rFonts w:hint="eastAsia" w:ascii="宋体" w:hAnsi="宋体" w:cs="仿宋_GB2312"/>
                <w:sz w:val="24"/>
                <w:szCs w:val="24"/>
                <w:lang w:bidi="ar"/>
              </w:rPr>
              <w:t>售后服务方案</w:t>
            </w:r>
          </w:p>
        </w:tc>
        <w:tc>
          <w:tcPr>
            <w:tcW w:w="521" w:type="pct"/>
            <w:tcMar>
              <w:top w:w="0" w:type="dxa"/>
              <w:left w:w="108" w:type="dxa"/>
              <w:bottom w:w="0" w:type="dxa"/>
              <w:right w:w="108" w:type="dxa"/>
            </w:tcMar>
            <w:vAlign w:val="center"/>
          </w:tcPr>
          <w:p w14:paraId="27344C28">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3254" w:type="pct"/>
            <w:tcMar>
              <w:top w:w="0" w:type="dxa"/>
              <w:left w:w="108" w:type="dxa"/>
              <w:bottom w:w="0" w:type="dxa"/>
              <w:right w:w="108" w:type="dxa"/>
            </w:tcMar>
            <w:vAlign w:val="center"/>
          </w:tcPr>
          <w:p w14:paraId="1C5A71E6">
            <w:pPr>
              <w:widowControl/>
              <w:adjustRightInd w:val="0"/>
              <w:snapToGrid w:val="0"/>
              <w:rPr>
                <w:rFonts w:hint="eastAsia" w:ascii="宋体" w:hAnsi="宋体" w:cs="宋体"/>
                <w:color w:val="000000"/>
                <w:sz w:val="24"/>
                <w:szCs w:val="24"/>
              </w:rPr>
            </w:pPr>
            <w:r>
              <w:rPr>
                <w:rFonts w:hint="eastAsia" w:ascii="宋体" w:hAnsi="宋体" w:cs="宋体"/>
                <w:color w:val="000000"/>
                <w:sz w:val="24"/>
                <w:szCs w:val="24"/>
              </w:rPr>
              <w:t>评审小组对供应商提供的对本项目的售后服务方案打分，包含①维护方案、②售后响应、③应急响应措施、④售后保障措施等内容：</w:t>
            </w:r>
          </w:p>
          <w:p w14:paraId="54D05673">
            <w:pPr>
              <w:widowControl/>
              <w:adjustRightInd w:val="0"/>
              <w:snapToGrid w:val="0"/>
              <w:rPr>
                <w:rFonts w:hint="eastAsia" w:ascii="宋体" w:hAnsi="宋体" w:cs="宋体"/>
                <w:color w:val="000000"/>
                <w:sz w:val="24"/>
                <w:szCs w:val="24"/>
              </w:rPr>
            </w:pPr>
            <w:r>
              <w:rPr>
                <w:rFonts w:hint="eastAsia" w:ascii="宋体" w:hAnsi="宋体" w:cs="宋体"/>
                <w:color w:val="000000"/>
                <w:sz w:val="24"/>
                <w:szCs w:val="24"/>
              </w:rPr>
              <w:t>要点齐全无缺漏项、内容与要点相符、内容详实且针对性强的得 8 分；每点内容包含的要点齐全、内容与要点相符，但内容简略，针对性不够强的得5分；每点内容包含的要点齐全，内容泛泛、针对性不强的得2分；要点不全、内容与本项目实施无关或未提供方案的不得分。</w:t>
            </w:r>
          </w:p>
        </w:tc>
      </w:tr>
      <w:tr w14:paraId="0F22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3" w:hRule="atLeast"/>
          <w:jc w:val="center"/>
        </w:trPr>
        <w:tc>
          <w:tcPr>
            <w:tcW w:w="453" w:type="pct"/>
            <w:tcMar>
              <w:top w:w="0" w:type="dxa"/>
              <w:left w:w="108" w:type="dxa"/>
              <w:bottom w:w="0" w:type="dxa"/>
              <w:right w:w="108" w:type="dxa"/>
            </w:tcMar>
            <w:vAlign w:val="center"/>
          </w:tcPr>
          <w:p w14:paraId="005262C5">
            <w:pPr>
              <w:widowControl/>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7</w:t>
            </w:r>
          </w:p>
        </w:tc>
        <w:tc>
          <w:tcPr>
            <w:tcW w:w="771" w:type="pct"/>
            <w:tcMar>
              <w:top w:w="0" w:type="dxa"/>
              <w:left w:w="108" w:type="dxa"/>
              <w:bottom w:w="0" w:type="dxa"/>
              <w:right w:w="108" w:type="dxa"/>
            </w:tcMar>
            <w:vAlign w:val="center"/>
          </w:tcPr>
          <w:p w14:paraId="73A3C614">
            <w:pPr>
              <w:widowControl/>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样品（暗标）</w:t>
            </w:r>
          </w:p>
        </w:tc>
        <w:tc>
          <w:tcPr>
            <w:tcW w:w="521" w:type="pct"/>
            <w:tcMar>
              <w:top w:w="0" w:type="dxa"/>
              <w:left w:w="108" w:type="dxa"/>
              <w:bottom w:w="0" w:type="dxa"/>
              <w:right w:w="108" w:type="dxa"/>
            </w:tcMar>
            <w:vAlign w:val="center"/>
          </w:tcPr>
          <w:p w14:paraId="6CF2D50A">
            <w:pPr>
              <w:widowControl/>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8</w:t>
            </w:r>
          </w:p>
        </w:tc>
        <w:tc>
          <w:tcPr>
            <w:tcW w:w="3254" w:type="pct"/>
            <w:tcMar>
              <w:top w:w="0" w:type="dxa"/>
              <w:left w:w="108" w:type="dxa"/>
              <w:bottom w:w="0" w:type="dxa"/>
              <w:right w:w="108" w:type="dxa"/>
            </w:tcMar>
            <w:vAlign w:val="center"/>
          </w:tcPr>
          <w:p w14:paraId="65CCC890">
            <w:pPr>
              <w:widowControl/>
              <w:adjustRightInd w:val="0"/>
              <w:snapToGrid w:val="0"/>
              <w:rPr>
                <w:rFonts w:hint="eastAsia" w:ascii="宋体" w:hAnsi="宋体" w:cs="宋体"/>
                <w:color w:val="000000"/>
                <w:sz w:val="24"/>
                <w:szCs w:val="24"/>
              </w:rPr>
            </w:pPr>
            <w:r>
              <w:rPr>
                <w:rFonts w:hint="eastAsia" w:ascii="宋体" w:hAnsi="宋体" w:cs="宋体"/>
                <w:color w:val="000000"/>
                <w:sz w:val="24"/>
                <w:szCs w:val="24"/>
              </w:rPr>
              <w:t>评审委员会对供应商提交的样品，从纸张材质、印刷工艺、制作质量、板面平整度、整体质感五个比对综合打分。</w:t>
            </w:r>
          </w:p>
          <w:p w14:paraId="7C37346B">
            <w:pPr>
              <w:widowControl/>
              <w:adjustRightInd w:val="0"/>
              <w:snapToGrid w:val="0"/>
              <w:rPr>
                <w:rFonts w:hint="eastAsia" w:ascii="宋体" w:hAnsi="宋体" w:cs="宋体"/>
                <w:color w:val="000000"/>
                <w:sz w:val="24"/>
                <w:szCs w:val="24"/>
              </w:rPr>
            </w:pPr>
            <w:r>
              <w:rPr>
                <w:rFonts w:hint="eastAsia" w:ascii="宋体" w:hAnsi="宋体" w:cs="宋体"/>
                <w:color w:val="000000"/>
                <w:sz w:val="24"/>
                <w:szCs w:val="24"/>
              </w:rPr>
              <w:t>样品完整齐全，纸张用料优质厚实、材质均匀；印刷清晰饱满、无色差重影、字迹图案边缘利落；做工精细无瑕疵，装订/切规整；板面平整顺滑、无褶皱瑕疵，完全满足项目使用要求的得8分；</w:t>
            </w:r>
          </w:p>
          <w:p w14:paraId="6CE2F397">
            <w:pPr>
              <w:widowControl/>
              <w:adjustRightInd w:val="0"/>
              <w:snapToGrid w:val="0"/>
              <w:rPr>
                <w:rFonts w:hint="eastAsia" w:ascii="宋体" w:hAnsi="宋体" w:cs="宋体"/>
                <w:color w:val="000000"/>
                <w:sz w:val="24"/>
                <w:szCs w:val="24"/>
              </w:rPr>
            </w:pPr>
            <w:r>
              <w:rPr>
                <w:rFonts w:hint="eastAsia" w:ascii="宋体" w:hAnsi="宋体" w:cs="宋体"/>
                <w:color w:val="000000"/>
                <w:sz w:val="24"/>
                <w:szCs w:val="24"/>
              </w:rPr>
              <w:t>样品齐全，纸张材质合格、用料常规；印刷清晰，轻微色差不影响使用；制作工艺合规，仅有细微不影响使用的小瑕疵；板面平整无明显缺陷，符合项目常规使用标准的得5分；</w:t>
            </w:r>
          </w:p>
          <w:p w14:paraId="59A7D879">
            <w:pPr>
              <w:widowControl/>
              <w:adjustRightInd w:val="0"/>
              <w:snapToGrid w:val="0"/>
              <w:rPr>
                <w:rFonts w:hint="eastAsia" w:ascii="宋体" w:hAnsi="宋体" w:cs="宋体"/>
                <w:color w:val="000000"/>
                <w:sz w:val="24"/>
                <w:szCs w:val="24"/>
              </w:rPr>
            </w:pPr>
            <w:r>
              <w:rPr>
                <w:rFonts w:hint="eastAsia" w:ascii="宋体" w:hAnsi="宋体" w:cs="宋体"/>
                <w:color w:val="000000"/>
                <w:sz w:val="24"/>
                <w:szCs w:val="24"/>
              </w:rPr>
              <w:t>样品完整，纸张材质普通、质感一般；印刷基本清晰，存在轻微模糊、深浅不均问题；裁切/做工略有粗糙，小瑕疵较多；板面有轻微褶皱、轻微不平整，仅能满足基础最低使用需求的得2分；</w:t>
            </w:r>
          </w:p>
          <w:p w14:paraId="67DC149A">
            <w:pPr>
              <w:widowControl/>
              <w:adjustRightInd w:val="0"/>
              <w:snapToGrid w:val="0"/>
              <w:rPr>
                <w:rFonts w:hint="eastAsia" w:ascii="宋体" w:hAnsi="宋体" w:cs="宋体"/>
                <w:color w:val="000000"/>
                <w:sz w:val="24"/>
                <w:szCs w:val="24"/>
              </w:rPr>
            </w:pPr>
            <w:r>
              <w:rPr>
                <w:rFonts w:hint="eastAsia" w:ascii="宋体" w:hAnsi="宋体" w:cs="宋体"/>
                <w:color w:val="000000"/>
                <w:sz w:val="24"/>
                <w:szCs w:val="24"/>
              </w:rPr>
              <w:t>不符合以上档次标准、样品缺失或瑕疵严重无法使用的不得分。</w:t>
            </w:r>
          </w:p>
        </w:tc>
      </w:tr>
    </w:tbl>
    <w:p w14:paraId="32405BC7">
      <w:pPr>
        <w:rPr>
          <w:rFonts w:hint="eastAsia" w:ascii="宋体" w:hAnsi="宋体" w:cs="宋体"/>
          <w:sz w:val="24"/>
          <w:szCs w:val="24"/>
        </w:rPr>
      </w:pPr>
    </w:p>
    <w:p w14:paraId="6A0DACE5">
      <w:pPr>
        <w:numPr>
          <w:ilvl w:val="255"/>
          <w:numId w:val="0"/>
        </w:num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（二）价格分（40分）</w:t>
      </w:r>
    </w:p>
    <w:p w14:paraId="29AEB199">
      <w:pPr>
        <w:snapToGrid w:val="0"/>
        <w:spacing w:line="360" w:lineRule="auto"/>
        <w:ind w:firstLine="480" w:firstLineChars="200"/>
        <w:rPr>
          <w:rFonts w:hint="eastAsia" w:ascii="宋体" w:hAnsi="宋体" w:cs="宋体"/>
          <w:sz w:val="24"/>
          <w:szCs w:val="24"/>
        </w:rPr>
      </w:pPr>
      <w:r>
        <w:rPr>
          <w:rFonts w:hint="eastAsia" w:cs="宋体"/>
          <w:sz w:val="24"/>
          <w:szCs w:val="24"/>
        </w:rPr>
        <w:t>1.</w:t>
      </w:r>
      <w:r>
        <w:rPr>
          <w:rFonts w:hint="eastAsia" w:ascii="宋体" w:hAnsi="宋体" w:cs="宋体"/>
          <w:sz w:val="24"/>
          <w:szCs w:val="24"/>
        </w:rPr>
        <w:t>最高限价：</w:t>
      </w:r>
      <w:r>
        <w:rPr>
          <w:rFonts w:hint="eastAsia" w:asciiTheme="majorEastAsia" w:hAnsiTheme="majorEastAsia" w:eastAsiaTheme="majorEastAsia" w:cstheme="majorEastAsia"/>
          <w:bCs/>
          <w:sz w:val="24"/>
          <w:szCs w:val="24"/>
        </w:rPr>
        <w:t>本项目采用统一折扣报价，</w:t>
      </w:r>
      <w:r>
        <w:rPr>
          <w:rFonts w:hint="eastAsia" w:ascii="宋体" w:hAnsi="宋体" w:cs="宋体"/>
          <w:sz w:val="24"/>
          <w:szCs w:val="24"/>
        </w:rPr>
        <w:t>最高折扣限价100%，响应折扣高于最高折扣限价的作无效响应处理。</w:t>
      </w:r>
    </w:p>
    <w:p w14:paraId="2DDFFD5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2.确定有效报价：响应报价小于等于最高折扣限价的为有效报价，响应报价大于最高折扣限价的作无效响应处理。</w:t>
      </w:r>
    </w:p>
    <w:p w14:paraId="0506ECB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3.评审结束后，除确认存在计算错误外，评审基准价不因采购活动当事人质疑、投诉、复议以及其他任何情形而改变。</w:t>
      </w:r>
    </w:p>
    <w:p w14:paraId="75B4EB5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4.计算报价得分</w:t>
      </w:r>
    </w:p>
    <w:p w14:paraId="38B5834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（1）只有通过资格审查及商务技术标评审，且价格标满足本项目比选文件要求后方可参加后续价格标的评审。</w:t>
      </w:r>
    </w:p>
    <w:p w14:paraId="26795139">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（2）价格分采用低价优先法计算，即满足比选文件要求且响应折扣报价最低的为评审基准价，其对应价格分为满分。其他供应商的价格分统一按照下列公式计算：</w:t>
      </w:r>
    </w:p>
    <w:p w14:paraId="172DADCF">
      <w:pPr>
        <w:spacing w:line="460" w:lineRule="exact"/>
        <w:ind w:firstLine="480"/>
        <w:rPr>
          <w:rFonts w:hint="eastAsia" w:ascii="宋体" w:hAnsi="宋体" w:cs="宋体"/>
          <w:b/>
          <w:bCs/>
          <w:sz w:val="24"/>
          <w:szCs w:val="24"/>
        </w:rPr>
      </w:pPr>
      <w:r>
        <w:rPr>
          <w:rFonts w:hint="eastAsia" w:ascii="宋体" w:hAnsi="宋体" w:cs="宋体"/>
          <w:b/>
          <w:bCs/>
          <w:sz w:val="24"/>
          <w:szCs w:val="24"/>
        </w:rPr>
        <w:t>报价得分=（评审基准价/响应折扣报价）×40%×100。</w:t>
      </w:r>
    </w:p>
    <w:p w14:paraId="4E71973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（三）供应商综合得分</w:t>
      </w:r>
    </w:p>
    <w:p w14:paraId="76C321F2">
      <w:pPr>
        <w:spacing w:line="360" w:lineRule="auto"/>
        <w:ind w:firstLine="480"/>
        <w:rPr>
          <w:rFonts w:cs="宋体"/>
          <w:b/>
          <w:bCs/>
          <w:sz w:val="24"/>
          <w:szCs w:val="24"/>
        </w:rPr>
      </w:pPr>
      <w:r>
        <w:rPr>
          <w:rFonts w:hint="eastAsia" w:cs="宋体"/>
          <w:b/>
          <w:bCs/>
          <w:sz w:val="24"/>
          <w:szCs w:val="24"/>
        </w:rPr>
        <w:t>综合得分=商务技术得分+价格得分</w:t>
      </w:r>
    </w:p>
    <w:p w14:paraId="36FA429E">
      <w:pPr>
        <w:snapToGrid w:val="0"/>
        <w:spacing w:line="360" w:lineRule="auto"/>
        <w:ind w:firstLine="482" w:firstLineChars="200"/>
        <w:rPr>
          <w:rFonts w:hint="eastAsia" w:ascii="宋体" w:hAnsi="宋体"/>
          <w:b/>
          <w:sz w:val="24"/>
          <w:szCs w:val="24"/>
        </w:rPr>
      </w:pPr>
      <w:r>
        <w:rPr>
          <w:rFonts w:hint="eastAsia" w:ascii="宋体" w:hAnsi="宋体"/>
          <w:b/>
          <w:sz w:val="24"/>
          <w:szCs w:val="24"/>
        </w:rPr>
        <w:t>六、出现下列情形之一的，评审小组应当启动异常低价响应审查程序：</w:t>
      </w:r>
    </w:p>
    <w:p w14:paraId="39DA6B0F">
      <w:pPr>
        <w:pStyle w:val="19"/>
        <w:widowControl/>
        <w:shd w:val="clear" w:color="auto" w:fill="FFFFFF"/>
        <w:spacing w:beforeAutospacing="0" w:afterAutospacing="0" w:line="360" w:lineRule="auto"/>
        <w:ind w:firstLine="482"/>
        <w:jc w:val="both"/>
        <w:rPr>
          <w:rFonts w:hint="eastAsia" w:ascii="宋体" w:hAnsi="宋体" w:cs="宋体"/>
          <w:szCs w:val="24"/>
        </w:rPr>
      </w:pPr>
      <w:r>
        <w:rPr>
          <w:rFonts w:hint="eastAsia" w:ascii="宋体" w:hAnsi="宋体" w:cs="宋体"/>
          <w:szCs w:val="24"/>
        </w:rPr>
        <w:t>1.响应报价低于全部通过符合性审查供应商响应报价平均值50%的，即响应报价&lt;全部通过符合性审查供应商响应报价平均值×50%；</w:t>
      </w:r>
    </w:p>
    <w:p w14:paraId="0B49F91E">
      <w:pPr>
        <w:pStyle w:val="19"/>
        <w:widowControl/>
        <w:shd w:val="clear" w:color="auto" w:fill="FFFFFF"/>
        <w:spacing w:beforeAutospacing="0" w:afterAutospacing="0" w:line="360" w:lineRule="auto"/>
        <w:ind w:firstLine="482"/>
        <w:jc w:val="both"/>
        <w:rPr>
          <w:rFonts w:hint="eastAsia" w:ascii="宋体" w:hAnsi="宋体" w:cs="宋体"/>
          <w:szCs w:val="24"/>
        </w:rPr>
      </w:pPr>
      <w:r>
        <w:rPr>
          <w:rFonts w:hint="eastAsia" w:ascii="宋体" w:hAnsi="宋体" w:cs="宋体"/>
          <w:szCs w:val="24"/>
        </w:rPr>
        <w:t>2.响应报价低于通过符合性审查的次低报价供应商响应报价50%的，即响应报价&lt;通过符合性审查的次低报价供应商响应报价×50%；</w:t>
      </w:r>
    </w:p>
    <w:p w14:paraId="2FE69F22">
      <w:pPr>
        <w:pStyle w:val="19"/>
        <w:widowControl/>
        <w:shd w:val="clear" w:color="auto" w:fill="FFFFFF"/>
        <w:spacing w:beforeAutospacing="0" w:afterAutospacing="0" w:line="360" w:lineRule="auto"/>
        <w:ind w:firstLine="482"/>
        <w:jc w:val="both"/>
        <w:rPr>
          <w:rFonts w:hint="eastAsia" w:ascii="宋体" w:hAnsi="宋体" w:cs="宋体"/>
          <w:szCs w:val="24"/>
        </w:rPr>
      </w:pPr>
      <w:r>
        <w:rPr>
          <w:rFonts w:hint="eastAsia" w:ascii="宋体" w:hAnsi="宋体" w:cs="宋体"/>
          <w:szCs w:val="24"/>
        </w:rPr>
        <w:t>3.响应报价低于采购项目最高限价45%的，即响应报价&lt;采购项目最高限价×45%；</w:t>
      </w:r>
    </w:p>
    <w:p w14:paraId="3D73ADC6">
      <w:pPr>
        <w:pStyle w:val="19"/>
        <w:widowControl/>
        <w:shd w:val="clear" w:color="auto" w:fill="FFFFFF"/>
        <w:spacing w:beforeAutospacing="0" w:afterAutospacing="0" w:line="360" w:lineRule="auto"/>
        <w:ind w:firstLine="482"/>
        <w:jc w:val="both"/>
        <w:rPr>
          <w:rFonts w:hint="eastAsia" w:ascii="宋体" w:hAnsi="宋体" w:cs="宋体"/>
          <w:szCs w:val="24"/>
        </w:rPr>
      </w:pPr>
      <w:r>
        <w:rPr>
          <w:rFonts w:hint="eastAsia" w:ascii="宋体" w:hAnsi="宋体" w:cs="宋体"/>
          <w:szCs w:val="24"/>
        </w:rPr>
        <w:t>4.评审小组基于专业判断，认为供应商报价过低，有可能影响产品质量或者不能诚信履约的其他情形。</w:t>
      </w:r>
    </w:p>
    <w:p w14:paraId="19DE5747">
      <w:pPr>
        <w:pStyle w:val="19"/>
        <w:widowControl/>
        <w:shd w:val="clear" w:color="auto" w:fill="FFFFFF"/>
        <w:spacing w:beforeAutospacing="0" w:afterAutospacing="0" w:line="360" w:lineRule="auto"/>
        <w:ind w:firstLine="482"/>
        <w:jc w:val="both"/>
        <w:rPr>
          <w:rFonts w:hint="eastAsia" w:ascii="宋体" w:hAnsi="宋体" w:cs="宋体"/>
          <w:szCs w:val="24"/>
        </w:rPr>
      </w:pPr>
      <w:r>
        <w:rPr>
          <w:rFonts w:hint="eastAsia" w:ascii="宋体" w:hAnsi="宋体" w:cs="宋体"/>
          <w:szCs w:val="24"/>
        </w:rPr>
        <w:t>评审小组应当要求相关供应商在评审现场不少于30分钟时间内对响应价格作出解释，并提供项目具体成本测算等与报价合理性相关的书面说明及必要的证明材料。</w:t>
      </w:r>
    </w:p>
    <w:p w14:paraId="01C70A2D">
      <w:pPr>
        <w:pStyle w:val="19"/>
        <w:widowControl/>
        <w:shd w:val="clear" w:color="auto" w:fill="FFFFFF"/>
        <w:spacing w:beforeAutospacing="0" w:afterAutospacing="0" w:line="360" w:lineRule="auto"/>
        <w:ind w:firstLine="482"/>
        <w:jc w:val="both"/>
        <w:rPr>
          <w:rFonts w:hint="eastAsia" w:ascii="宋体" w:hAnsi="宋体" w:cs="宋体"/>
          <w:szCs w:val="24"/>
        </w:rPr>
      </w:pPr>
      <w:r>
        <w:rPr>
          <w:rFonts w:hint="eastAsia" w:ascii="宋体" w:hAnsi="宋体" w:cs="宋体"/>
          <w:szCs w:val="24"/>
        </w:rPr>
        <w:t>评审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小组应当将其作为无效响应处理。</w:t>
      </w:r>
    </w:p>
    <w:p w14:paraId="4BDE097C">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七、评审争议</w:t>
      </w:r>
    </w:p>
    <w:p w14:paraId="201EA92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评审时评审成员对评审的细则若有争议，由评审小组各成员集体讨论确定，并对未尽情况有最终解释权。</w:t>
      </w:r>
    </w:p>
    <w:p w14:paraId="534CE6A2">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八、评审结果解释</w:t>
      </w:r>
    </w:p>
    <w:p w14:paraId="4838B309">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对落标的供应商不做落标原因的解释。</w:t>
      </w:r>
    </w:p>
    <w:p w14:paraId="42394679">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九、出现下列情形之一的，作无效响应处理</w:t>
      </w:r>
    </w:p>
    <w:p w14:paraId="2A51608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1.响应文件未按规定要求装订、密封、签署、盖章及主要资料不齐全的；</w:t>
      </w:r>
    </w:p>
    <w:p w14:paraId="0EF018D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2.响应文件的资料有虚报或者谎报的；</w:t>
      </w:r>
    </w:p>
    <w:p w14:paraId="2BF4EF9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3.响应文件技术部分出现响应价格的内容；</w:t>
      </w:r>
    </w:p>
    <w:p w14:paraId="6E98D37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4.不具备比选文件规定的资格要求的；</w:t>
      </w:r>
    </w:p>
    <w:p w14:paraId="77F4707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5.响应文件有重大漏项或重大不合理的；</w:t>
      </w:r>
    </w:p>
    <w:p w14:paraId="778C4E8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6.项目技术、方案不满足用户需求中的要求，有重大偏离或保留的；</w:t>
      </w:r>
    </w:p>
    <w:p w14:paraId="5CADE9F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7.响应报价超出项目预算的；</w:t>
      </w:r>
    </w:p>
    <w:p w14:paraId="16F5568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8.被认定为低于成本报价竞标的；</w:t>
      </w:r>
    </w:p>
    <w:p w14:paraId="5D04B8C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9.供应商的技术标得分畸低，被认定为未实质性响应的；</w:t>
      </w:r>
    </w:p>
    <w:p w14:paraId="1930A3C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10.不符合法律法规和比选文件中规定的其他实质性响应要求的；</w:t>
      </w:r>
    </w:p>
    <w:p w14:paraId="7A08A139">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11.评审小组可以认定为其他可构成未实质性响应比选文件要求的。</w:t>
      </w:r>
    </w:p>
    <w:p w14:paraId="381DF8ED">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十、出现下列情形之一的，作废标处理</w:t>
      </w:r>
    </w:p>
    <w:p w14:paraId="70E3614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1.符合资格条件或者对比选文件作实质响应的供应商不足3家的；</w:t>
      </w:r>
    </w:p>
    <w:p w14:paraId="5E16ED8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2.出现影响采购公正的违法违规行为的；</w:t>
      </w:r>
    </w:p>
    <w:p w14:paraId="30A42CA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3.所有供应商报价超出采购预算价的；</w:t>
      </w:r>
    </w:p>
    <w:p w14:paraId="2551511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4.因重大变故，采购任务被取消的；</w:t>
      </w:r>
    </w:p>
    <w:p w14:paraId="3B9FC99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5.评标小组依据法律法规可以认定为废标的其他情况。</w:t>
      </w:r>
    </w:p>
    <w:p w14:paraId="7C04E26B">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十一、成交通知</w:t>
      </w:r>
    </w:p>
    <w:p w14:paraId="626F10C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1.评审结束后，采购人将成交结果在南通市教育局网公告1个工作日，同时向成交供应商发出《成交通知书》。</w:t>
      </w:r>
    </w:p>
    <w:p w14:paraId="59E4013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2.《成交通知书》一经发出，即具有法律效力。采购人、成交供应商依法承担法律责任。</w:t>
      </w:r>
    </w:p>
    <w:p w14:paraId="1B0F1058">
      <w:pPr>
        <w:snapToGrid w:val="0"/>
        <w:spacing w:line="360" w:lineRule="auto"/>
        <w:ind w:firstLine="482" w:firstLineChars="200"/>
        <w:jc w:val="center"/>
        <w:outlineLvl w:val="0"/>
        <w:rPr>
          <w:rFonts w:hint="eastAsia" w:ascii="宋体" w:hAnsi="宋体" w:cs="宋体"/>
          <w:sz w:val="24"/>
          <w:szCs w:val="24"/>
        </w:rPr>
      </w:pPr>
      <w:bookmarkStart w:id="37" w:name="_Toc13768"/>
      <w:r>
        <w:rPr>
          <w:rFonts w:hint="eastAsia" w:ascii="宋体" w:hAnsi="宋体" w:cs="宋体"/>
          <w:b/>
          <w:sz w:val="24"/>
          <w:szCs w:val="24"/>
        </w:rPr>
        <w:br w:type="page"/>
      </w:r>
      <w:r>
        <w:rPr>
          <w:rFonts w:hint="eastAsia" w:ascii="宋体" w:hAnsi="宋体" w:cs="宋体"/>
          <w:b/>
          <w:spacing w:val="6"/>
          <w:sz w:val="36"/>
          <w:szCs w:val="36"/>
        </w:rPr>
        <w:t>第五章  合同签订与验收付款</w:t>
      </w:r>
      <w:bookmarkEnd w:id="37"/>
    </w:p>
    <w:p w14:paraId="2BF2BB63">
      <w:pPr>
        <w:pStyle w:val="34"/>
        <w:tabs>
          <w:tab w:val="right" w:leader="dot" w:pos="9214"/>
        </w:tabs>
        <w:snapToGrid w:val="0"/>
        <w:spacing w:line="360" w:lineRule="auto"/>
        <w:ind w:right="443" w:rightChars="211" w:firstLine="480" w:firstLineChars="200"/>
        <w:contextualSpacing/>
        <w:rPr>
          <w:rFonts w:hint="eastAsia" w:ascii="宋体" w:eastAsia="宋体" w:cs="宋体"/>
          <w:sz w:val="24"/>
          <w:szCs w:val="24"/>
        </w:rPr>
      </w:pPr>
      <w:r>
        <w:rPr>
          <w:rFonts w:hint="eastAsia" w:ascii="宋体" w:eastAsia="宋体" w:cs="宋体"/>
          <w:sz w:val="24"/>
          <w:szCs w:val="24"/>
        </w:rPr>
        <w:t>一、成交供应商在接到《成交通知书》后30个日历天内按照比选文件确定的事项和采购人签订采购合同。</w:t>
      </w:r>
      <w:r>
        <w:rPr>
          <w:rFonts w:hint="eastAsia" w:ascii="宋体" w:eastAsia="宋体" w:cs="宋体"/>
          <w:sz w:val="24"/>
          <w:szCs w:val="24"/>
          <w:lang w:val="zh-CN"/>
        </w:rPr>
        <w:t>所签合同不得对</w:t>
      </w:r>
      <w:r>
        <w:rPr>
          <w:rFonts w:hint="eastAsia" w:ascii="宋体" w:eastAsia="宋体" w:cs="宋体"/>
          <w:sz w:val="24"/>
          <w:szCs w:val="24"/>
        </w:rPr>
        <w:t>比选文件</w:t>
      </w:r>
      <w:r>
        <w:rPr>
          <w:rFonts w:hint="eastAsia" w:ascii="宋体" w:eastAsia="宋体" w:cs="宋体"/>
          <w:sz w:val="24"/>
          <w:szCs w:val="24"/>
          <w:lang w:val="zh-CN"/>
        </w:rPr>
        <w:t>作实质性修改</w:t>
      </w:r>
      <w:r>
        <w:rPr>
          <w:rFonts w:hint="eastAsia" w:ascii="宋体" w:eastAsia="宋体" w:cs="宋体"/>
          <w:sz w:val="24"/>
          <w:szCs w:val="24"/>
        </w:rPr>
        <w:t>。采购人不得向成交供应商提出不合理的要求作为签订合同的条件，不得与成交供应商私下订立背离比选文件实质性内容的协议。</w:t>
      </w:r>
      <w:bookmarkStart w:id="38" w:name="_Toc363573858"/>
      <w:bookmarkStart w:id="39" w:name="_Toc94585343"/>
    </w:p>
    <w:p w14:paraId="1A0BA061">
      <w:pPr>
        <w:tabs>
          <w:tab w:val="right" w:leader="dot" w:pos="9214"/>
        </w:tabs>
        <w:spacing w:line="360" w:lineRule="auto"/>
        <w:ind w:right="443" w:rightChars="211" w:firstLine="480" w:firstLineChars="200"/>
        <w:rPr>
          <w:rFonts w:hint="eastAsia" w:ascii="宋体" w:hAnsi="宋体" w:cs="宋体"/>
          <w:sz w:val="24"/>
          <w:szCs w:val="24"/>
        </w:rPr>
      </w:pPr>
      <w:r>
        <w:rPr>
          <w:rFonts w:hint="eastAsia" w:ascii="宋体" w:hAnsi="宋体" w:cs="宋体"/>
          <w:sz w:val="24"/>
          <w:szCs w:val="24"/>
        </w:rPr>
        <w:t>二、比选文件、成交</w:t>
      </w:r>
      <w:r>
        <w:rPr>
          <w:rFonts w:hint="eastAsia" w:ascii="宋体" w:cs="宋体"/>
          <w:sz w:val="24"/>
          <w:szCs w:val="24"/>
        </w:rPr>
        <w:t>供应商</w:t>
      </w:r>
      <w:r>
        <w:rPr>
          <w:rFonts w:hint="eastAsia" w:ascii="宋体" w:hAnsi="宋体" w:cs="宋体"/>
          <w:sz w:val="24"/>
          <w:szCs w:val="24"/>
        </w:rPr>
        <w:t>的响应文件及评审过程中有关书面澄清、承诺等均应作为合同附件，具有同等的法律效力。</w:t>
      </w:r>
    </w:p>
    <w:p w14:paraId="4B1473CB">
      <w:pPr>
        <w:tabs>
          <w:tab w:val="right" w:leader="dot" w:pos="9214"/>
        </w:tabs>
        <w:spacing w:line="360" w:lineRule="auto"/>
        <w:ind w:right="443" w:rightChars="211" w:firstLine="480" w:firstLineChars="200"/>
        <w:rPr>
          <w:rFonts w:hint="eastAsia" w:ascii="宋体" w:hAnsi="宋体" w:cs="宋体"/>
          <w:sz w:val="24"/>
          <w:szCs w:val="24"/>
        </w:rPr>
      </w:pPr>
      <w:r>
        <w:rPr>
          <w:rFonts w:hint="eastAsia" w:ascii="宋体" w:hAnsi="宋体" w:cs="宋体"/>
          <w:sz w:val="24"/>
          <w:szCs w:val="24"/>
        </w:rPr>
        <w:t>三、成交</w:t>
      </w:r>
      <w:r>
        <w:rPr>
          <w:rFonts w:hint="eastAsia" w:ascii="宋体" w:cs="宋体"/>
          <w:sz w:val="24"/>
          <w:szCs w:val="24"/>
        </w:rPr>
        <w:t>供应商</w:t>
      </w:r>
      <w:r>
        <w:rPr>
          <w:rFonts w:hint="eastAsia" w:ascii="宋体" w:hAnsi="宋体" w:cs="宋体"/>
          <w:sz w:val="24"/>
          <w:szCs w:val="24"/>
        </w:rPr>
        <w:t>不得采用转包、分包的形式履行合同，否则，采购人有权终止合同，造成采购人损失的，成交</w:t>
      </w:r>
      <w:r>
        <w:rPr>
          <w:rFonts w:hint="eastAsia" w:ascii="宋体" w:cs="宋体"/>
          <w:sz w:val="24"/>
          <w:szCs w:val="24"/>
        </w:rPr>
        <w:t>供应商</w:t>
      </w:r>
      <w:r>
        <w:rPr>
          <w:rFonts w:hint="eastAsia" w:ascii="宋体" w:hAnsi="宋体" w:cs="宋体"/>
          <w:sz w:val="24"/>
          <w:szCs w:val="24"/>
        </w:rPr>
        <w:t>应承担相应赔偿责任。</w:t>
      </w:r>
    </w:p>
    <w:bookmarkEnd w:id="38"/>
    <w:bookmarkEnd w:id="39"/>
    <w:p w14:paraId="6AAB0251">
      <w:pPr>
        <w:tabs>
          <w:tab w:val="right" w:leader="dot" w:pos="9214"/>
        </w:tabs>
        <w:spacing w:line="360" w:lineRule="auto"/>
        <w:ind w:right="443" w:rightChars="211" w:firstLine="480" w:firstLineChars="200"/>
        <w:rPr>
          <w:rFonts w:hint="eastAsia" w:ascii="宋体" w:hAnsi="宋体" w:cs="宋体"/>
          <w:sz w:val="24"/>
          <w:szCs w:val="24"/>
        </w:rPr>
      </w:pPr>
      <w:r>
        <w:rPr>
          <w:rFonts w:hint="eastAsia" w:ascii="宋体" w:hAnsi="宋体" w:cs="宋体"/>
          <w:sz w:val="24"/>
          <w:szCs w:val="24"/>
        </w:rPr>
        <w:t>四、采购人和成交</w:t>
      </w:r>
      <w:r>
        <w:rPr>
          <w:rFonts w:hint="eastAsia" w:ascii="宋体" w:cs="宋体"/>
          <w:sz w:val="24"/>
          <w:szCs w:val="24"/>
        </w:rPr>
        <w:t>供应商</w:t>
      </w:r>
      <w:r>
        <w:rPr>
          <w:rFonts w:hint="eastAsia" w:ascii="宋体" w:hAnsi="宋体" w:cs="宋体"/>
          <w:sz w:val="24"/>
          <w:szCs w:val="24"/>
        </w:rPr>
        <w:t>应相互配合，按采购合同约定积极组织本项目的实施，确保项目按时完成。</w:t>
      </w:r>
    </w:p>
    <w:p w14:paraId="3D84D9E2">
      <w:pPr>
        <w:tabs>
          <w:tab w:val="right" w:leader="dot" w:pos="9214"/>
        </w:tabs>
        <w:spacing w:line="360" w:lineRule="auto"/>
        <w:ind w:right="443" w:rightChars="211" w:firstLine="480" w:firstLineChars="200"/>
        <w:rPr>
          <w:rFonts w:hint="eastAsia" w:ascii="宋体" w:hAnsi="宋体" w:cs="宋体"/>
          <w:sz w:val="24"/>
          <w:szCs w:val="24"/>
        </w:rPr>
      </w:pPr>
      <w:r>
        <w:rPr>
          <w:rFonts w:hint="eastAsia" w:ascii="宋体" w:hAnsi="宋体" w:cs="宋体"/>
          <w:sz w:val="24"/>
          <w:szCs w:val="24"/>
        </w:rPr>
        <w:t>五、成交</w:t>
      </w:r>
      <w:r>
        <w:rPr>
          <w:rFonts w:hint="eastAsia" w:ascii="宋体" w:cs="宋体"/>
          <w:sz w:val="24"/>
          <w:szCs w:val="24"/>
        </w:rPr>
        <w:t>供应商</w:t>
      </w:r>
      <w:r>
        <w:rPr>
          <w:rFonts w:hint="eastAsia" w:ascii="宋体" w:hAnsi="宋体" w:cs="宋体"/>
          <w:sz w:val="24"/>
          <w:szCs w:val="24"/>
        </w:rPr>
        <w:t>履约到位后，应以书面形式向采购人提出验收申请。采购人接到申请后应及时组织验收。</w:t>
      </w:r>
    </w:p>
    <w:p w14:paraId="2CA781A1">
      <w:pPr>
        <w:tabs>
          <w:tab w:val="right" w:leader="dot" w:pos="9214"/>
        </w:tabs>
        <w:spacing w:line="360" w:lineRule="auto"/>
        <w:ind w:right="443" w:rightChars="211" w:firstLine="480" w:firstLineChars="200"/>
        <w:rPr>
          <w:rFonts w:hint="eastAsia" w:ascii="宋体" w:hAnsi="宋体" w:cs="宋体"/>
          <w:sz w:val="24"/>
          <w:szCs w:val="24"/>
        </w:rPr>
      </w:pPr>
      <w:r>
        <w:rPr>
          <w:rFonts w:hint="eastAsia" w:ascii="宋体" w:hAnsi="宋体" w:cs="宋体"/>
          <w:sz w:val="24"/>
          <w:szCs w:val="24"/>
        </w:rPr>
        <w:t>六、采购人、成交</w:t>
      </w:r>
      <w:r>
        <w:rPr>
          <w:rFonts w:hint="eastAsia" w:ascii="宋体" w:cs="宋体"/>
          <w:sz w:val="24"/>
          <w:szCs w:val="24"/>
        </w:rPr>
        <w:t>供应商</w:t>
      </w:r>
      <w:r>
        <w:rPr>
          <w:rFonts w:hint="eastAsia" w:ascii="宋体" w:hAnsi="宋体" w:cs="宋体"/>
          <w:sz w:val="24"/>
          <w:szCs w:val="24"/>
        </w:rPr>
        <w:t>不按采购合同规定履约，出现违约情形，应当及时纠正或补偿，造成损失的，按合同约定追究违约责任；在履约中发现有假冒、伪劣、走私产品、商业贿赂等违法情形的，应由采购人移交工商、质监、公安等行政执法部门依法查处。</w:t>
      </w:r>
    </w:p>
    <w:p w14:paraId="3124BEC1">
      <w:pPr>
        <w:pStyle w:val="9"/>
        <w:tabs>
          <w:tab w:val="right" w:leader="dot" w:pos="9214"/>
        </w:tabs>
        <w:spacing w:line="360" w:lineRule="auto"/>
        <w:ind w:right="443" w:rightChars="211" w:firstLine="480" w:firstLineChars="200"/>
        <w:rPr>
          <w:rFonts w:hint="eastAsia" w:ascii="宋体" w:hAnsi="宋体" w:eastAsia="宋体" w:cs="宋体"/>
          <w:kern w:val="2"/>
          <w:szCs w:val="24"/>
        </w:rPr>
      </w:pPr>
      <w:r>
        <w:rPr>
          <w:rFonts w:hint="eastAsia" w:ascii="宋体" w:hAnsi="宋体" w:eastAsia="宋体" w:cs="宋体"/>
          <w:kern w:val="2"/>
          <w:szCs w:val="24"/>
        </w:rPr>
        <w:t>七、按采购合同约定支付的项目合同价款。</w:t>
      </w:r>
    </w:p>
    <w:p w14:paraId="69B6AD9B">
      <w:pPr>
        <w:spacing w:line="360" w:lineRule="auto"/>
        <w:ind w:firstLine="482" w:firstLineChars="200"/>
        <w:rPr>
          <w:rFonts w:hint="eastAsia" w:ascii="宋体" w:hAnsi="宋体" w:cs="宋体"/>
          <w:b/>
          <w:sz w:val="24"/>
          <w:szCs w:val="24"/>
        </w:rPr>
      </w:pPr>
      <w:bookmarkStart w:id="40" w:name="_Toc14026"/>
      <w:r>
        <w:rPr>
          <w:rFonts w:hint="eastAsia" w:ascii="宋体" w:hAnsi="宋体" w:cs="宋体"/>
          <w:b/>
          <w:sz w:val="24"/>
          <w:szCs w:val="24"/>
        </w:rPr>
        <w:br w:type="page"/>
      </w:r>
    </w:p>
    <w:p w14:paraId="202EF5B1">
      <w:pPr>
        <w:snapToGrid w:val="0"/>
        <w:spacing w:line="360" w:lineRule="auto"/>
        <w:ind w:firstLine="747" w:firstLineChars="200"/>
        <w:jc w:val="center"/>
        <w:outlineLvl w:val="0"/>
        <w:rPr>
          <w:rFonts w:hint="eastAsia" w:ascii="宋体" w:hAnsi="宋体" w:cs="宋体"/>
          <w:b/>
          <w:spacing w:val="6"/>
          <w:sz w:val="36"/>
          <w:szCs w:val="36"/>
        </w:rPr>
      </w:pPr>
      <w:r>
        <w:rPr>
          <w:rFonts w:hint="eastAsia" w:ascii="宋体" w:hAnsi="宋体" w:cs="宋体"/>
          <w:b/>
          <w:spacing w:val="6"/>
          <w:sz w:val="36"/>
          <w:szCs w:val="36"/>
        </w:rPr>
        <w:t>第六章</w:t>
      </w:r>
      <w:bookmarkEnd w:id="40"/>
      <w:bookmarkStart w:id="41" w:name="_Toc21870"/>
      <w:r>
        <w:rPr>
          <w:rFonts w:hint="eastAsia" w:ascii="宋体" w:hAnsi="宋体" w:cs="宋体"/>
          <w:b/>
          <w:spacing w:val="6"/>
          <w:sz w:val="36"/>
          <w:szCs w:val="36"/>
        </w:rPr>
        <w:t xml:space="preserve">   响应文件组成</w:t>
      </w:r>
      <w:bookmarkEnd w:id="41"/>
    </w:p>
    <w:p w14:paraId="44944DBC">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响应文件由①资格后审材料文件、②商务技术标响应文件、③价格标响应文件、④电子响应文件、⑤样品共五部分组成。</w:t>
      </w:r>
    </w:p>
    <w:p w14:paraId="0876F540">
      <w:pPr>
        <w:pStyle w:val="35"/>
        <w:snapToGrid w:val="0"/>
        <w:spacing w:before="0" w:beforeAutospacing="0" w:after="0" w:afterAutospacing="0" w:line="360" w:lineRule="auto"/>
        <w:ind w:firstLine="482" w:firstLineChars="200"/>
        <w:contextualSpacing/>
        <w:jc w:val="both"/>
        <w:rPr>
          <w:rFonts w:hint="eastAsia"/>
          <w:b/>
          <w:szCs w:val="24"/>
        </w:rPr>
      </w:pPr>
      <w:r>
        <w:rPr>
          <w:rFonts w:hint="eastAsia"/>
          <w:b/>
          <w:szCs w:val="24"/>
        </w:rPr>
        <w:t>一、资格后审材料文件（一正两副，单独密封并牢固装订）：</w:t>
      </w:r>
    </w:p>
    <w:p w14:paraId="56AB4475">
      <w:pPr>
        <w:widowControl/>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供应商具有独立承担民事责任的能力；具有良好的商业信誉和健全的财务会计制度；具有履行合同所必需的设备和专业技术能力；具有依法缴纳税收和社会保障资金的良好记录；参加本次采购活动前三年内，在经营活动中没有重大违法记录；法律、行政法规规定的其他条件。须提供：符合条件的声明函（格式见附件）；</w:t>
      </w:r>
    </w:p>
    <w:p w14:paraId="036E1CCA">
      <w:pPr>
        <w:widowControl/>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2.法定代表人参加响应的，必须提供法定代表人身份证明；非法定代表人参加响应的，必须提供</w:t>
      </w:r>
      <w:r>
        <w:rPr>
          <w:rFonts w:hint="eastAsia" w:ascii="宋体" w:hAnsi="宋体" w:cs="宋体"/>
          <w:b/>
          <w:bCs/>
          <w:sz w:val="24"/>
          <w:szCs w:val="24"/>
        </w:rPr>
        <w:t>法定代表人身份证明及法定代表人委托书</w:t>
      </w:r>
      <w:r>
        <w:rPr>
          <w:rFonts w:hint="eastAsia" w:ascii="宋体" w:hAnsi="宋体" w:cs="宋体"/>
          <w:sz w:val="24"/>
          <w:szCs w:val="24"/>
        </w:rPr>
        <w:t>（格式参见附件）；</w:t>
      </w:r>
    </w:p>
    <w:p w14:paraId="32533485">
      <w:pPr>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3.提供法人或者其他组织的营业执照等证明文件（复印件加盖公章）</w:t>
      </w:r>
      <w:r>
        <w:rPr>
          <w:rFonts w:hint="eastAsia" w:ascii="宋体" w:hAnsi="宋体" w:cs="宋体"/>
          <w:sz w:val="24"/>
          <w:szCs w:val="24"/>
          <w:lang w:val="zh-CN"/>
        </w:rPr>
        <w:t>。</w:t>
      </w:r>
    </w:p>
    <w:p w14:paraId="3D12A291">
      <w:pPr>
        <w:widowControl/>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二、商务技术标响应文件（一正两副，单独密封并牢固装订）：</w:t>
      </w:r>
    </w:p>
    <w:p w14:paraId="0EF35CC3">
      <w:pPr>
        <w:widowControl/>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1.商务部分正负偏离表（格式参见附件）；</w:t>
      </w:r>
    </w:p>
    <w:p w14:paraId="293A4E47">
      <w:pPr>
        <w:widowControl/>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2.技术部分正负偏离表（格式参见附件）；</w:t>
      </w:r>
    </w:p>
    <w:p w14:paraId="3CD9BE6E">
      <w:pPr>
        <w:adjustRightInd w:val="0"/>
        <w:snapToGrid w:val="0"/>
        <w:spacing w:line="360" w:lineRule="auto"/>
        <w:ind w:firstLine="480" w:firstLineChars="200"/>
        <w:rPr>
          <w:rFonts w:hint="eastAsia" w:ascii="宋体" w:hAnsi="宋体"/>
          <w:bCs/>
          <w:sz w:val="24"/>
          <w:szCs w:val="24"/>
          <w:lang w:val="zh-CN"/>
        </w:rPr>
      </w:pPr>
      <w:r>
        <w:rPr>
          <w:rFonts w:hint="eastAsia" w:ascii="宋体" w:hAnsi="宋体"/>
          <w:bCs/>
          <w:sz w:val="24"/>
          <w:szCs w:val="24"/>
        </w:rPr>
        <w:t>3.</w:t>
      </w:r>
      <w:r>
        <w:rPr>
          <w:rFonts w:hint="eastAsia" w:ascii="宋体" w:hAnsi="宋体"/>
          <w:bCs/>
          <w:sz w:val="24"/>
          <w:szCs w:val="24"/>
          <w:lang w:val="zh-CN"/>
        </w:rPr>
        <w:t>商务技术评分标准中需提供的相关得分佐证材料；</w:t>
      </w:r>
    </w:p>
    <w:p w14:paraId="086B4420">
      <w:pPr>
        <w:adjustRightInd w:val="0"/>
        <w:snapToGrid w:val="0"/>
        <w:spacing w:line="360" w:lineRule="auto"/>
        <w:ind w:firstLine="480" w:firstLineChars="200"/>
        <w:rPr>
          <w:rFonts w:hint="eastAsia" w:ascii="宋体" w:hAnsi="宋体"/>
          <w:bCs/>
          <w:sz w:val="24"/>
          <w:szCs w:val="24"/>
          <w:lang w:val="zh-CN"/>
        </w:rPr>
      </w:pPr>
      <w:r>
        <w:rPr>
          <w:rFonts w:hint="eastAsia" w:ascii="宋体" w:hAnsi="宋体"/>
          <w:bCs/>
          <w:sz w:val="24"/>
          <w:szCs w:val="24"/>
        </w:rPr>
        <w:t>4.</w:t>
      </w:r>
      <w:r>
        <w:rPr>
          <w:rFonts w:ascii="宋体" w:hAnsi="宋体"/>
          <w:bCs/>
          <w:sz w:val="24"/>
          <w:szCs w:val="24"/>
          <w:lang w:val="zh-CN"/>
        </w:rPr>
        <w:t>供应商认为需要提交的其他商务技术材料。</w:t>
      </w:r>
    </w:p>
    <w:p w14:paraId="16214204">
      <w:pPr>
        <w:widowControl/>
        <w:snapToGrid w:val="0"/>
        <w:spacing w:line="360" w:lineRule="auto"/>
        <w:ind w:firstLine="482" w:firstLineChars="200"/>
        <w:rPr>
          <w:rFonts w:hint="eastAsia" w:ascii="宋体" w:hAnsi="宋体" w:cs="宋体"/>
          <w:sz w:val="24"/>
          <w:szCs w:val="24"/>
        </w:rPr>
      </w:pPr>
      <w:r>
        <w:rPr>
          <w:rFonts w:hint="eastAsia" w:ascii="宋体" w:hAnsi="宋体" w:cs="宋体"/>
          <w:b/>
          <w:sz w:val="24"/>
          <w:szCs w:val="24"/>
        </w:rPr>
        <w:t>三、价格标响应文件（一正两副，单独密封并牢固装订）</w:t>
      </w:r>
    </w:p>
    <w:p w14:paraId="14EE4462">
      <w:pPr>
        <w:tabs>
          <w:tab w:val="left" w:pos="126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1.报价总表（格式参见附件）。</w:t>
      </w:r>
    </w:p>
    <w:p w14:paraId="13C22E88">
      <w:pPr>
        <w:tabs>
          <w:tab w:val="left" w:pos="1260"/>
        </w:tabs>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四、电子响应文件</w:t>
      </w:r>
      <w:r>
        <w:rPr>
          <w:rFonts w:hint="eastAsia" w:ascii="宋体" w:hAnsi="宋体" w:cs="宋体"/>
          <w:b/>
          <w:bCs/>
          <w:sz w:val="24"/>
          <w:szCs w:val="24"/>
          <w:lang w:val="zh-CN"/>
        </w:rPr>
        <w:t>（</w:t>
      </w:r>
      <w:r>
        <w:rPr>
          <w:rFonts w:hint="eastAsia" w:ascii="宋体" w:hAnsi="宋体" w:cs="宋体"/>
          <w:b/>
          <w:bCs/>
          <w:sz w:val="24"/>
          <w:szCs w:val="24"/>
        </w:rPr>
        <w:t>一份，单独密封</w:t>
      </w:r>
      <w:r>
        <w:rPr>
          <w:rFonts w:hint="eastAsia" w:ascii="宋体" w:hAnsi="宋体" w:cs="宋体"/>
          <w:b/>
          <w:bCs/>
          <w:sz w:val="24"/>
          <w:szCs w:val="24"/>
          <w:lang w:val="zh-CN"/>
        </w:rPr>
        <w:t>）</w:t>
      </w:r>
    </w:p>
    <w:p w14:paraId="1B7FE376">
      <w:pPr>
        <w:tabs>
          <w:tab w:val="left" w:pos="126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电子响应文件的内容为“资格后审材料文件、商务技术标响应文件、价格标响应文件”的打印盖章或电子签章后的响应文件的扫描件（资格后审材料文件、商务技术标响应文件、价格标响应文件需分别逐页连续扫描为三个独立的PDF文件），采取U盘方式单独密封提交。</w:t>
      </w:r>
    </w:p>
    <w:p w14:paraId="1445E75C">
      <w:pPr>
        <w:tabs>
          <w:tab w:val="left" w:pos="1260"/>
        </w:tabs>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五、样品（一套，单独密封）</w:t>
      </w:r>
    </w:p>
    <w:p w14:paraId="58C95E75">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样品（暗标）密封在一个封袋内，</w:t>
      </w:r>
      <w:r>
        <w:rPr>
          <w:rFonts w:hint="eastAsia" w:ascii="宋体" w:hAnsi="宋体" w:cs="宋体"/>
          <w:b/>
          <w:bCs/>
          <w:color w:val="FF0000"/>
          <w:sz w:val="24"/>
          <w:szCs w:val="24"/>
        </w:rPr>
        <w:t>封袋内的任何地方均不得出现或暗示反映供应商名称、设计人员、企业签章等标志，否则作无效响应处理。</w:t>
      </w:r>
      <w:r>
        <w:rPr>
          <w:rFonts w:hint="eastAsia" w:ascii="宋体" w:hAnsi="宋体" w:cs="宋体"/>
          <w:sz w:val="24"/>
          <w:szCs w:val="24"/>
        </w:rPr>
        <w:t>用A4纸横向打印样品封面，并牢固贴于封袋上，内容及格式要求见附件，不得随意更改，否则做无效响应处理。</w:t>
      </w:r>
      <w:r>
        <w:rPr>
          <w:rFonts w:hint="eastAsia" w:ascii="宋体" w:hAnsi="宋体" w:cs="宋体"/>
          <w:sz w:val="24"/>
          <w:szCs w:val="24"/>
        </w:rPr>
        <w:br w:type="page"/>
      </w:r>
    </w:p>
    <w:p w14:paraId="40398486">
      <w:pPr>
        <w:spacing w:line="360" w:lineRule="auto"/>
        <w:ind w:firstLine="482" w:firstLineChars="200"/>
        <w:rPr>
          <w:rFonts w:hint="eastAsia" w:ascii="宋体" w:hAnsi="宋体" w:cs="宋体"/>
          <w:b/>
          <w:sz w:val="24"/>
          <w:szCs w:val="24"/>
        </w:rPr>
      </w:pPr>
      <w:r>
        <w:rPr>
          <w:rFonts w:hint="eastAsia" w:ascii="宋体" w:hAnsi="宋体" w:cs="宋体"/>
          <w:b/>
          <w:sz w:val="24"/>
          <w:szCs w:val="24"/>
        </w:rPr>
        <w:t>附件</w:t>
      </w:r>
    </w:p>
    <w:p w14:paraId="799DD03C">
      <w:pPr>
        <w:adjustRightInd w:val="0"/>
        <w:snapToGrid w:val="0"/>
        <w:spacing w:line="420" w:lineRule="exact"/>
        <w:jc w:val="center"/>
        <w:rPr>
          <w:b/>
          <w:bCs/>
          <w:sz w:val="28"/>
          <w:szCs w:val="28"/>
        </w:rPr>
      </w:pPr>
      <w:r>
        <w:rPr>
          <w:rFonts w:hint="eastAsia" w:cs="宋体"/>
          <w:b/>
          <w:bCs/>
          <w:sz w:val="28"/>
          <w:szCs w:val="28"/>
        </w:rPr>
        <w:t>（封面）</w:t>
      </w:r>
    </w:p>
    <w:p w14:paraId="364A798B">
      <w:pPr>
        <w:spacing w:line="360" w:lineRule="auto"/>
        <w:ind w:firstLine="883" w:firstLineChars="200"/>
        <w:jc w:val="center"/>
        <w:rPr>
          <w:rFonts w:hint="eastAsia" w:ascii="宋体" w:hAnsi="宋体" w:cs="宋体"/>
          <w:b/>
          <w:sz w:val="44"/>
          <w:szCs w:val="44"/>
        </w:rPr>
      </w:pPr>
    </w:p>
    <w:p w14:paraId="6225AB20">
      <w:pPr>
        <w:spacing w:line="360" w:lineRule="auto"/>
        <w:ind w:firstLine="883" w:firstLineChars="200"/>
        <w:jc w:val="center"/>
        <w:rPr>
          <w:rFonts w:hint="eastAsia" w:ascii="宋体" w:hAnsi="宋体" w:cs="宋体"/>
          <w:b/>
          <w:sz w:val="44"/>
          <w:szCs w:val="44"/>
        </w:rPr>
      </w:pPr>
      <w:r>
        <w:rPr>
          <w:rFonts w:hint="eastAsia" w:ascii="宋体" w:hAnsi="宋体" w:cs="宋体"/>
          <w:b/>
          <w:sz w:val="44"/>
          <w:szCs w:val="44"/>
        </w:rPr>
        <w:t>江苏省南通第一中学</w:t>
      </w:r>
    </w:p>
    <w:p w14:paraId="5A22DE76">
      <w:pPr>
        <w:spacing w:line="360" w:lineRule="auto"/>
        <w:ind w:firstLine="883" w:firstLineChars="200"/>
        <w:jc w:val="center"/>
        <w:rPr>
          <w:rFonts w:hint="eastAsia" w:ascii="宋体" w:hAnsi="宋体" w:cs="宋体"/>
          <w:b/>
          <w:sz w:val="44"/>
          <w:szCs w:val="44"/>
        </w:rPr>
      </w:pPr>
      <w:r>
        <w:rPr>
          <w:rFonts w:hint="eastAsia" w:ascii="宋体" w:hAnsi="宋体" w:cs="宋体"/>
          <w:b/>
          <w:sz w:val="44"/>
          <w:szCs w:val="44"/>
        </w:rPr>
        <w:t>宣传用品制作安装采购项目</w:t>
      </w:r>
    </w:p>
    <w:p w14:paraId="06BD4E08">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项目编号：</w:t>
      </w:r>
    </w:p>
    <w:p w14:paraId="2767315F">
      <w:pPr>
        <w:spacing w:line="360" w:lineRule="auto"/>
        <w:ind w:firstLine="480" w:firstLineChars="200"/>
        <w:rPr>
          <w:rFonts w:hint="eastAsia" w:ascii="宋体" w:hAnsi="宋体" w:cs="宋体"/>
          <w:sz w:val="24"/>
        </w:rPr>
      </w:pPr>
    </w:p>
    <w:p w14:paraId="3CDDC049">
      <w:pPr>
        <w:spacing w:line="360" w:lineRule="auto"/>
        <w:ind w:firstLine="480" w:firstLineChars="200"/>
        <w:rPr>
          <w:rFonts w:hint="eastAsia" w:ascii="宋体" w:hAnsi="宋体" w:cs="宋体"/>
          <w:sz w:val="24"/>
        </w:rPr>
      </w:pPr>
    </w:p>
    <w:p w14:paraId="222681E5">
      <w:pPr>
        <w:spacing w:line="360" w:lineRule="auto"/>
        <w:ind w:firstLine="480" w:firstLineChars="200"/>
        <w:rPr>
          <w:rFonts w:hint="eastAsia" w:ascii="宋体" w:hAnsi="宋体" w:cs="宋体"/>
          <w:sz w:val="24"/>
        </w:rPr>
      </w:pPr>
    </w:p>
    <w:p w14:paraId="3A51EBB5">
      <w:pPr>
        <w:spacing w:line="360" w:lineRule="auto"/>
        <w:ind w:firstLine="480" w:firstLineChars="200"/>
        <w:rPr>
          <w:rFonts w:hint="eastAsia" w:ascii="宋体" w:hAnsi="宋体" w:cs="宋体"/>
          <w:sz w:val="24"/>
        </w:rPr>
      </w:pPr>
    </w:p>
    <w:p w14:paraId="73CC5D76">
      <w:pPr>
        <w:spacing w:line="360" w:lineRule="auto"/>
        <w:ind w:firstLine="480" w:firstLineChars="200"/>
        <w:rPr>
          <w:rFonts w:hint="eastAsia" w:ascii="宋体" w:hAnsi="宋体" w:cs="宋体"/>
          <w:sz w:val="24"/>
        </w:rPr>
      </w:pPr>
    </w:p>
    <w:p w14:paraId="022A687D">
      <w:pPr>
        <w:spacing w:line="360" w:lineRule="auto"/>
        <w:ind w:firstLine="480" w:firstLineChars="200"/>
        <w:rPr>
          <w:rFonts w:hint="eastAsia" w:ascii="宋体" w:hAnsi="宋体" w:cs="宋体"/>
          <w:sz w:val="24"/>
        </w:rPr>
      </w:pPr>
    </w:p>
    <w:p w14:paraId="2FF73730">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响应文件</w:t>
      </w:r>
    </w:p>
    <w:p w14:paraId="3A0CF39F">
      <w:pPr>
        <w:spacing w:line="360" w:lineRule="auto"/>
        <w:ind w:firstLine="480" w:firstLineChars="200"/>
        <w:jc w:val="center"/>
        <w:rPr>
          <w:rFonts w:hint="eastAsia" w:ascii="宋体" w:hAnsi="宋体" w:cs="宋体"/>
          <w:sz w:val="24"/>
        </w:rPr>
      </w:pPr>
      <w:r>
        <w:rPr>
          <w:rFonts w:hint="eastAsia" w:ascii="宋体" w:hAnsi="宋体" w:cs="宋体"/>
          <w:sz w:val="24"/>
        </w:rPr>
        <w:t>对应响应文件填写：资格后审材料文件</w:t>
      </w:r>
    </w:p>
    <w:p w14:paraId="1DEAFAAC">
      <w:pPr>
        <w:spacing w:line="360" w:lineRule="auto"/>
        <w:ind w:firstLine="480" w:firstLineChars="200"/>
        <w:jc w:val="center"/>
        <w:rPr>
          <w:rFonts w:hint="eastAsia" w:ascii="宋体" w:hAnsi="宋体" w:cs="宋体"/>
          <w:sz w:val="24"/>
        </w:rPr>
      </w:pPr>
      <w:r>
        <w:rPr>
          <w:rFonts w:hint="eastAsia" w:ascii="宋体" w:hAnsi="宋体" w:cs="宋体"/>
          <w:sz w:val="24"/>
        </w:rPr>
        <w:t>对应响应文件填写：商务技术标响应文件</w:t>
      </w:r>
    </w:p>
    <w:p w14:paraId="5A9F5F24">
      <w:pPr>
        <w:spacing w:line="360" w:lineRule="auto"/>
        <w:ind w:firstLine="480" w:firstLineChars="200"/>
        <w:jc w:val="center"/>
        <w:rPr>
          <w:rFonts w:hint="eastAsia" w:ascii="宋体" w:hAnsi="宋体" w:cs="宋体"/>
          <w:sz w:val="24"/>
        </w:rPr>
      </w:pPr>
      <w:r>
        <w:rPr>
          <w:rFonts w:hint="eastAsia" w:ascii="宋体" w:hAnsi="宋体" w:cs="宋体"/>
          <w:sz w:val="24"/>
        </w:rPr>
        <w:t>对应响应文件填写：价格标响应文件</w:t>
      </w:r>
    </w:p>
    <w:p w14:paraId="2F11CCEF">
      <w:pPr>
        <w:spacing w:line="360" w:lineRule="auto"/>
        <w:ind w:firstLine="480" w:firstLineChars="200"/>
        <w:jc w:val="center"/>
        <w:rPr>
          <w:rFonts w:hint="eastAsia" w:ascii="宋体" w:hAnsi="宋体" w:cs="宋体"/>
          <w:sz w:val="24"/>
        </w:rPr>
      </w:pPr>
      <w:r>
        <w:rPr>
          <w:rFonts w:hint="eastAsia" w:ascii="宋体" w:hAnsi="宋体" w:cs="宋体"/>
          <w:sz w:val="24"/>
        </w:rPr>
        <w:t>对应响应文件填写：电子响应文件</w:t>
      </w:r>
    </w:p>
    <w:p w14:paraId="58EFB308">
      <w:pPr>
        <w:spacing w:line="360" w:lineRule="auto"/>
        <w:ind w:firstLine="480" w:firstLineChars="200"/>
        <w:rPr>
          <w:rFonts w:hint="eastAsia" w:ascii="宋体" w:hAnsi="宋体" w:cs="宋体"/>
          <w:sz w:val="24"/>
        </w:rPr>
      </w:pPr>
    </w:p>
    <w:p w14:paraId="7EB41B4F">
      <w:pPr>
        <w:spacing w:line="360" w:lineRule="auto"/>
        <w:ind w:firstLine="482" w:firstLineChars="200"/>
        <w:rPr>
          <w:rFonts w:hint="eastAsia" w:ascii="宋体" w:hAnsi="宋体" w:cs="宋体"/>
          <w:b/>
          <w:sz w:val="24"/>
        </w:rPr>
      </w:pPr>
    </w:p>
    <w:p w14:paraId="5E88AAFF">
      <w:pPr>
        <w:snapToGrid w:val="0"/>
        <w:spacing w:line="360" w:lineRule="auto"/>
        <w:ind w:firstLine="482" w:firstLineChars="200"/>
        <w:rPr>
          <w:rFonts w:hint="eastAsia" w:ascii="宋体" w:hAnsi="宋体" w:cs="宋体"/>
          <w:b/>
          <w:sz w:val="24"/>
        </w:rPr>
      </w:pPr>
    </w:p>
    <w:p w14:paraId="3C14D7DF">
      <w:pPr>
        <w:spacing w:line="360" w:lineRule="auto"/>
        <w:ind w:firstLine="480" w:firstLineChars="200"/>
        <w:rPr>
          <w:rFonts w:hint="eastAsia" w:ascii="宋体" w:hAnsi="宋体" w:cs="宋体"/>
          <w:sz w:val="24"/>
        </w:rPr>
      </w:pPr>
    </w:p>
    <w:p w14:paraId="06AA5AAF">
      <w:pPr>
        <w:spacing w:line="360" w:lineRule="auto"/>
        <w:ind w:firstLine="480" w:firstLineChars="200"/>
        <w:rPr>
          <w:rFonts w:hint="eastAsia" w:ascii="宋体" w:hAnsi="宋体" w:cs="宋体"/>
          <w:sz w:val="24"/>
        </w:rPr>
      </w:pPr>
    </w:p>
    <w:p w14:paraId="5065A8CA">
      <w:pPr>
        <w:spacing w:line="360" w:lineRule="auto"/>
        <w:ind w:firstLine="480" w:firstLineChars="200"/>
        <w:jc w:val="center"/>
        <w:rPr>
          <w:rFonts w:hint="eastAsia" w:ascii="宋体" w:hAnsi="宋体" w:cs="宋体"/>
          <w:sz w:val="24"/>
        </w:rPr>
      </w:pPr>
    </w:p>
    <w:p w14:paraId="67093694">
      <w:pPr>
        <w:spacing w:line="360" w:lineRule="auto"/>
        <w:ind w:firstLine="560" w:firstLineChars="200"/>
        <w:jc w:val="center"/>
        <w:rPr>
          <w:rFonts w:hint="eastAsia"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参加供应商全称</w:t>
      </w:r>
      <w:r>
        <w:rPr>
          <w:rFonts w:hint="eastAsia" w:ascii="宋体" w:hAnsi="宋体" w:cs="宋体"/>
          <w:sz w:val="28"/>
          <w:szCs w:val="28"/>
        </w:rPr>
        <w:t>（公章）</w:t>
      </w:r>
    </w:p>
    <w:p w14:paraId="677FCCDD">
      <w:pPr>
        <w:spacing w:line="360" w:lineRule="auto"/>
        <w:ind w:firstLine="560" w:firstLineChars="200"/>
        <w:jc w:val="center"/>
        <w:rPr>
          <w:rFonts w:hint="eastAsia" w:ascii="宋体" w:hAnsi="宋体" w:cs="宋体"/>
          <w:b/>
          <w:sz w:val="24"/>
          <w:szCs w:val="24"/>
        </w:rPr>
      </w:pPr>
      <w:r>
        <w:rPr>
          <w:rFonts w:hint="eastAsia" w:ascii="宋体" w:hAnsi="宋体" w:cs="宋体"/>
          <w:sz w:val="28"/>
          <w:szCs w:val="28"/>
        </w:rPr>
        <w:t>日  期：      年  月  日</w:t>
      </w:r>
      <w:r>
        <w:rPr>
          <w:rFonts w:hint="eastAsia" w:ascii="宋体" w:hAnsi="宋体" w:cs="宋体"/>
          <w:b/>
          <w:sz w:val="24"/>
          <w:szCs w:val="24"/>
        </w:rPr>
        <w:br w:type="page"/>
      </w:r>
    </w:p>
    <w:p w14:paraId="2CE33937">
      <w:pPr>
        <w:jc w:val="center"/>
        <w:rPr>
          <w:rFonts w:hint="eastAsia" w:ascii="宋体" w:hAnsi="宋体"/>
          <w:b/>
          <w:color w:val="000000"/>
          <w:sz w:val="30"/>
          <w:szCs w:val="30"/>
        </w:rPr>
      </w:pPr>
      <w:r>
        <w:rPr>
          <w:rFonts w:hint="eastAsia" w:ascii="宋体" w:hAnsi="宋体"/>
          <w:b/>
          <w:color w:val="000000"/>
          <w:sz w:val="30"/>
          <w:szCs w:val="30"/>
        </w:rPr>
        <w:t>供应商符合条件的声明函</w:t>
      </w:r>
    </w:p>
    <w:p w14:paraId="2416C148">
      <w:pPr>
        <w:spacing w:line="460" w:lineRule="exact"/>
        <w:rPr>
          <w:rFonts w:hint="eastAsia" w:ascii="宋体" w:hAnsi="宋体"/>
          <w:b/>
          <w:bCs/>
          <w:color w:val="000000"/>
          <w:sz w:val="44"/>
          <w:szCs w:val="44"/>
        </w:rPr>
      </w:pPr>
    </w:p>
    <w:p w14:paraId="1801B9E1">
      <w:pPr>
        <w:spacing w:line="520" w:lineRule="exact"/>
        <w:ind w:firstLine="480" w:firstLineChars="200"/>
        <w:rPr>
          <w:rFonts w:hint="eastAsia" w:ascii="宋体" w:hAnsi="宋体"/>
          <w:b/>
          <w:bCs/>
          <w:color w:val="000000"/>
          <w:sz w:val="24"/>
          <w:szCs w:val="24"/>
        </w:rPr>
      </w:pPr>
      <w:r>
        <w:rPr>
          <w:rFonts w:hint="eastAsia" w:ascii="宋体" w:hAnsi="宋体"/>
          <w:bCs/>
          <w:color w:val="000000"/>
          <w:sz w:val="24"/>
          <w:szCs w:val="24"/>
        </w:rPr>
        <w:t>我单位参加</w:t>
      </w:r>
      <w:r>
        <w:rPr>
          <w:rFonts w:hint="eastAsia" w:ascii="宋体" w:hAnsi="宋体"/>
          <w:bCs/>
          <w:color w:val="000000"/>
          <w:sz w:val="24"/>
          <w:u w:val="single"/>
        </w:rPr>
        <w:t>_       （项目名称）_【项目编号：   】</w:t>
      </w:r>
      <w:r>
        <w:rPr>
          <w:rFonts w:hint="eastAsia" w:ascii="宋体" w:hAnsi="宋体"/>
          <w:bCs/>
          <w:color w:val="000000"/>
          <w:sz w:val="24"/>
        </w:rPr>
        <w:t>的比选活动。现做出如下声明：</w:t>
      </w:r>
    </w:p>
    <w:p w14:paraId="1544B499">
      <w:pPr>
        <w:spacing w:line="520" w:lineRule="exact"/>
        <w:ind w:firstLine="482"/>
        <w:rPr>
          <w:rFonts w:hint="eastAsia" w:ascii="宋体" w:hAnsi="宋体"/>
          <w:color w:val="000000"/>
          <w:sz w:val="24"/>
          <w:szCs w:val="24"/>
        </w:rPr>
      </w:pPr>
      <w:r>
        <w:rPr>
          <w:rFonts w:hint="eastAsia" w:ascii="宋体" w:hAnsi="宋体"/>
          <w:bCs/>
          <w:color w:val="000000"/>
          <w:sz w:val="24"/>
        </w:rPr>
        <w:t>1.我单位具有独立承担民事责任的能力；</w:t>
      </w:r>
    </w:p>
    <w:p w14:paraId="07D10C7B">
      <w:pPr>
        <w:spacing w:line="520" w:lineRule="exact"/>
        <w:ind w:firstLine="482"/>
        <w:rPr>
          <w:rFonts w:hint="eastAsia" w:ascii="宋体" w:hAnsi="宋体"/>
          <w:color w:val="000000"/>
          <w:sz w:val="24"/>
          <w:szCs w:val="24"/>
        </w:rPr>
      </w:pPr>
      <w:r>
        <w:rPr>
          <w:rFonts w:hint="eastAsia" w:ascii="宋体" w:hAnsi="宋体"/>
          <w:color w:val="000000"/>
          <w:sz w:val="24"/>
          <w:szCs w:val="24"/>
        </w:rPr>
        <w:t>2.我单位具有良好的商业信誉和健全的财务会计制度；</w:t>
      </w:r>
    </w:p>
    <w:p w14:paraId="79D87551">
      <w:pPr>
        <w:spacing w:line="520" w:lineRule="exact"/>
        <w:ind w:firstLine="482"/>
        <w:rPr>
          <w:rFonts w:hint="eastAsia" w:ascii="宋体" w:hAnsi="宋体"/>
          <w:color w:val="000000"/>
          <w:sz w:val="24"/>
          <w:szCs w:val="24"/>
        </w:rPr>
      </w:pPr>
      <w:r>
        <w:rPr>
          <w:rFonts w:hint="eastAsia" w:ascii="宋体" w:hAnsi="宋体"/>
          <w:color w:val="000000"/>
          <w:sz w:val="24"/>
          <w:szCs w:val="24"/>
        </w:rPr>
        <w:t>3.我单位具有履行合同所必需的设备和专业技术能力；</w:t>
      </w:r>
    </w:p>
    <w:p w14:paraId="00198BD5">
      <w:pPr>
        <w:spacing w:line="520" w:lineRule="exact"/>
        <w:ind w:firstLine="482"/>
        <w:rPr>
          <w:rFonts w:hint="eastAsia" w:ascii="宋体" w:hAnsi="宋体"/>
          <w:color w:val="000000"/>
          <w:sz w:val="24"/>
          <w:szCs w:val="24"/>
        </w:rPr>
      </w:pPr>
      <w:r>
        <w:rPr>
          <w:rFonts w:hint="eastAsia" w:ascii="宋体" w:hAnsi="宋体"/>
          <w:color w:val="000000"/>
          <w:sz w:val="24"/>
          <w:szCs w:val="24"/>
        </w:rPr>
        <w:t>4.我单位有依法缴纳税收和社会保障资金的良好记录；</w:t>
      </w:r>
    </w:p>
    <w:p w14:paraId="6F1610F7">
      <w:pPr>
        <w:spacing w:line="520" w:lineRule="exact"/>
        <w:ind w:firstLine="482"/>
        <w:rPr>
          <w:rFonts w:hint="eastAsia" w:ascii="宋体" w:hAnsi="宋体"/>
          <w:color w:val="000000"/>
          <w:sz w:val="24"/>
          <w:szCs w:val="24"/>
        </w:rPr>
      </w:pPr>
      <w:r>
        <w:rPr>
          <w:rFonts w:hint="eastAsia" w:ascii="宋体" w:hAnsi="宋体"/>
          <w:color w:val="000000"/>
          <w:sz w:val="24"/>
          <w:szCs w:val="24"/>
        </w:rPr>
        <w:t>5.我单位参加本次采购活动前三年内，在经营活动中没有重大违法记录；</w:t>
      </w:r>
    </w:p>
    <w:p w14:paraId="3C95C27A">
      <w:pPr>
        <w:spacing w:line="520" w:lineRule="exact"/>
        <w:ind w:firstLine="482"/>
        <w:rPr>
          <w:rFonts w:hint="eastAsia" w:ascii="宋体" w:hAnsi="宋体"/>
          <w:color w:val="000000"/>
          <w:sz w:val="24"/>
          <w:szCs w:val="24"/>
        </w:rPr>
      </w:pPr>
      <w:r>
        <w:rPr>
          <w:rFonts w:hint="eastAsia" w:ascii="宋体" w:hAnsi="宋体"/>
          <w:color w:val="000000"/>
          <w:sz w:val="24"/>
          <w:szCs w:val="24"/>
        </w:rPr>
        <w:t>6.我单位满足法律、行政法规规定的其他条件。</w:t>
      </w:r>
    </w:p>
    <w:p w14:paraId="5852956A">
      <w:pPr>
        <w:spacing w:line="500" w:lineRule="exact"/>
        <w:ind w:firstLine="482"/>
        <w:rPr>
          <w:rFonts w:hint="eastAsia" w:ascii="宋体" w:hAnsi="宋体"/>
          <w:color w:val="000000"/>
          <w:sz w:val="24"/>
          <w:szCs w:val="24"/>
        </w:rPr>
      </w:pPr>
    </w:p>
    <w:p w14:paraId="733AEE34">
      <w:pPr>
        <w:spacing w:line="500" w:lineRule="exact"/>
        <w:rPr>
          <w:rFonts w:hint="eastAsia" w:ascii="宋体" w:hAnsi="宋体"/>
          <w:color w:val="000000"/>
          <w:sz w:val="24"/>
          <w:szCs w:val="24"/>
        </w:rPr>
      </w:pPr>
    </w:p>
    <w:p w14:paraId="36D133E8">
      <w:pPr>
        <w:spacing w:line="500" w:lineRule="exact"/>
        <w:rPr>
          <w:rFonts w:hint="eastAsia" w:ascii="宋体" w:hAnsi="宋体"/>
          <w:bCs/>
          <w:color w:val="000000"/>
          <w:sz w:val="24"/>
        </w:rPr>
      </w:pPr>
    </w:p>
    <w:p w14:paraId="12C11E3B">
      <w:pPr>
        <w:spacing w:line="500" w:lineRule="exact"/>
        <w:rPr>
          <w:rFonts w:hint="eastAsia" w:ascii="宋体" w:hAnsi="宋体"/>
          <w:bCs/>
          <w:color w:val="000000"/>
          <w:sz w:val="24"/>
        </w:rPr>
      </w:pPr>
    </w:p>
    <w:p w14:paraId="15B173D6">
      <w:pPr>
        <w:spacing w:line="500" w:lineRule="exact"/>
        <w:rPr>
          <w:rFonts w:hint="eastAsia" w:ascii="宋体" w:hAnsi="宋体"/>
          <w:bCs/>
          <w:color w:val="000000"/>
          <w:sz w:val="24"/>
        </w:rPr>
      </w:pPr>
    </w:p>
    <w:p w14:paraId="53B58746">
      <w:pPr>
        <w:spacing w:line="460" w:lineRule="exact"/>
        <w:jc w:val="right"/>
        <w:rPr>
          <w:rFonts w:hint="eastAsia" w:ascii="宋体" w:hAnsi="宋体"/>
          <w:bCs/>
          <w:color w:val="000000"/>
          <w:sz w:val="24"/>
        </w:rPr>
      </w:pPr>
      <w:r>
        <w:rPr>
          <w:rFonts w:hint="eastAsia" w:ascii="宋体" w:hAnsi="宋体"/>
          <w:bCs/>
          <w:color w:val="000000"/>
          <w:sz w:val="24"/>
        </w:rPr>
        <w:t xml:space="preserve">                              声明人名称：</w:t>
      </w:r>
      <w:r>
        <w:rPr>
          <w:rFonts w:hint="eastAsia" w:ascii="宋体" w:hAnsi="宋体"/>
          <w:bCs/>
          <w:color w:val="000000"/>
          <w:sz w:val="24"/>
          <w:u w:val="single"/>
        </w:rPr>
        <w:t>________</w:t>
      </w:r>
      <w:r>
        <w:rPr>
          <w:rFonts w:hint="eastAsia" w:ascii="宋体" w:hAnsi="宋体"/>
          <w:bCs/>
          <w:color w:val="000000"/>
          <w:sz w:val="24"/>
        </w:rPr>
        <w:t>（公章）</w:t>
      </w:r>
    </w:p>
    <w:p w14:paraId="76135A8C">
      <w:pPr>
        <w:spacing w:line="460" w:lineRule="exact"/>
        <w:jc w:val="right"/>
        <w:rPr>
          <w:rFonts w:hint="eastAsia" w:ascii="宋体" w:hAnsi="宋体"/>
          <w:bCs/>
          <w:color w:val="000000"/>
          <w:sz w:val="24"/>
        </w:rPr>
      </w:pPr>
    </w:p>
    <w:p w14:paraId="5F85B00F">
      <w:pPr>
        <w:spacing w:line="460" w:lineRule="exact"/>
        <w:jc w:val="right"/>
        <w:rPr>
          <w:rFonts w:hint="eastAsia" w:ascii="宋体" w:hAnsi="宋体"/>
          <w:bCs/>
          <w:color w:val="000000"/>
          <w:sz w:val="24"/>
        </w:rPr>
      </w:pPr>
      <w:r>
        <w:rPr>
          <w:rFonts w:hint="eastAsia" w:ascii="宋体" w:hAnsi="宋体"/>
          <w:bCs/>
          <w:color w:val="000000"/>
          <w:sz w:val="24"/>
        </w:rPr>
        <w:t xml:space="preserve">                                 日期： 年 月 日</w:t>
      </w:r>
    </w:p>
    <w:p w14:paraId="26C00B63">
      <w:pPr>
        <w:snapToGrid w:val="0"/>
        <w:spacing w:line="400" w:lineRule="exact"/>
        <w:ind w:firstLine="540" w:firstLineChars="192"/>
        <w:contextualSpacing/>
        <w:rPr>
          <w:rFonts w:hint="eastAsia" w:ascii="宋体" w:hAnsi="宋体" w:cs="宋体"/>
          <w:b/>
          <w:sz w:val="28"/>
          <w:szCs w:val="28"/>
        </w:rPr>
      </w:pPr>
    </w:p>
    <w:p w14:paraId="3081A9EF">
      <w:pPr>
        <w:spacing w:line="360" w:lineRule="auto"/>
        <w:ind w:firstLine="482" w:firstLineChars="200"/>
        <w:rPr>
          <w:rFonts w:hint="eastAsia" w:ascii="宋体" w:hAnsi="宋体" w:cs="宋体"/>
          <w:b/>
          <w:sz w:val="24"/>
          <w:szCs w:val="24"/>
        </w:rPr>
      </w:pPr>
    </w:p>
    <w:p w14:paraId="79610EE9">
      <w:pPr>
        <w:spacing w:line="360" w:lineRule="auto"/>
        <w:ind w:firstLine="482" w:firstLineChars="200"/>
        <w:rPr>
          <w:rFonts w:hint="eastAsia" w:ascii="宋体" w:hAnsi="宋体" w:cs="宋体"/>
          <w:b/>
          <w:sz w:val="24"/>
          <w:szCs w:val="24"/>
        </w:rPr>
      </w:pPr>
    </w:p>
    <w:p w14:paraId="1B85FFBA">
      <w:pPr>
        <w:spacing w:line="360" w:lineRule="auto"/>
        <w:ind w:firstLine="482" w:firstLineChars="200"/>
        <w:rPr>
          <w:rFonts w:hint="eastAsia" w:ascii="宋体" w:hAnsi="宋体" w:cs="宋体"/>
          <w:b/>
          <w:sz w:val="24"/>
          <w:szCs w:val="24"/>
        </w:rPr>
      </w:pPr>
      <w:r>
        <w:rPr>
          <w:rFonts w:hint="eastAsia" w:ascii="宋体" w:hAnsi="宋体" w:cs="宋体"/>
          <w:b/>
          <w:sz w:val="24"/>
          <w:szCs w:val="24"/>
        </w:rPr>
        <w:br w:type="page"/>
      </w:r>
    </w:p>
    <w:p w14:paraId="7EB03871">
      <w:pPr>
        <w:jc w:val="center"/>
        <w:rPr>
          <w:rFonts w:hint="eastAsia" w:ascii="宋体" w:hAnsi="宋体"/>
          <w:b/>
          <w:color w:val="000000"/>
          <w:sz w:val="30"/>
          <w:szCs w:val="30"/>
        </w:rPr>
      </w:pPr>
      <w:r>
        <w:rPr>
          <w:rFonts w:hint="eastAsia" w:ascii="宋体" w:hAnsi="宋体"/>
          <w:b/>
          <w:color w:val="000000"/>
          <w:sz w:val="30"/>
          <w:szCs w:val="30"/>
        </w:rPr>
        <w:t>法定代表人身份证明</w:t>
      </w:r>
    </w:p>
    <w:p w14:paraId="497237E4">
      <w:pPr>
        <w:spacing w:line="360" w:lineRule="auto"/>
        <w:ind w:firstLine="480" w:firstLineChars="200"/>
        <w:rPr>
          <w:rFonts w:hint="eastAsia" w:ascii="宋体" w:hAnsi="宋体" w:cs="宋体"/>
          <w:sz w:val="24"/>
          <w:szCs w:val="24"/>
        </w:rPr>
      </w:pPr>
    </w:p>
    <w:p w14:paraId="3DD714F2">
      <w:pPr>
        <w:pStyle w:val="10"/>
        <w:spacing w:after="0" w:line="360" w:lineRule="auto"/>
        <w:ind w:left="0" w:leftChars="0" w:firstLine="480" w:firstLineChars="200"/>
        <w:rPr>
          <w:rFonts w:hint="eastAsia" w:ascii="宋体" w:hAnsi="宋体" w:cs="宋体"/>
          <w:sz w:val="24"/>
          <w:szCs w:val="24"/>
        </w:rPr>
      </w:pPr>
    </w:p>
    <w:p w14:paraId="7F4B7010">
      <w:pPr>
        <w:widowControl/>
        <w:wordWrap w:val="0"/>
        <w:snapToGrid w:val="0"/>
        <w:spacing w:line="360" w:lineRule="auto"/>
        <w:ind w:firstLine="480" w:firstLineChars="200"/>
        <w:rPr>
          <w:rFonts w:hint="eastAsia" w:ascii="宋体" w:hAnsi="宋体" w:cs="宋体"/>
          <w:kern w:val="0"/>
          <w:sz w:val="24"/>
          <w:szCs w:val="24"/>
        </w:rPr>
      </w:pPr>
      <w:bookmarkStart w:id="42" w:name="_Hlk96628486"/>
      <w:r>
        <w:rPr>
          <w:rFonts w:hint="eastAsia" w:ascii="宋体" w:hAnsi="宋体" w:cs="宋体"/>
          <w:kern w:val="0"/>
          <w:sz w:val="24"/>
          <w:szCs w:val="24"/>
        </w:rPr>
        <w:t>姓名：</w:t>
      </w:r>
      <w:r>
        <w:rPr>
          <w:rFonts w:hint="eastAsia" w:ascii="宋体" w:hAnsi="宋体" w:cs="宋体"/>
          <w:kern w:val="0"/>
          <w:sz w:val="24"/>
          <w:szCs w:val="24"/>
          <w:u w:val="single"/>
        </w:rPr>
        <w:t xml:space="preserve">      </w:t>
      </w:r>
      <w:r>
        <w:rPr>
          <w:rFonts w:hint="eastAsia" w:ascii="宋体" w:hAnsi="宋体" w:cs="宋体"/>
          <w:kern w:val="0"/>
          <w:sz w:val="24"/>
          <w:szCs w:val="24"/>
        </w:rPr>
        <w:t>性别：</w:t>
      </w:r>
      <w:r>
        <w:rPr>
          <w:rFonts w:hint="eastAsia" w:ascii="宋体" w:hAnsi="宋体" w:cs="宋体"/>
          <w:kern w:val="0"/>
          <w:sz w:val="24"/>
          <w:szCs w:val="24"/>
          <w:u w:val="single"/>
        </w:rPr>
        <w:t xml:space="preserve">    </w:t>
      </w:r>
      <w:r>
        <w:rPr>
          <w:rFonts w:hint="eastAsia" w:ascii="宋体" w:hAnsi="宋体" w:cs="宋体"/>
          <w:kern w:val="0"/>
          <w:sz w:val="24"/>
          <w:szCs w:val="24"/>
        </w:rPr>
        <w:t>身份证号码：</w:t>
      </w:r>
      <w:r>
        <w:rPr>
          <w:rFonts w:hint="eastAsia" w:ascii="宋体" w:hAnsi="宋体" w:cs="宋体"/>
          <w:kern w:val="0"/>
          <w:sz w:val="24"/>
          <w:szCs w:val="24"/>
          <w:u w:val="single"/>
        </w:rPr>
        <w:t xml:space="preserve">                       </w:t>
      </w:r>
      <w:r>
        <w:rPr>
          <w:rFonts w:hint="eastAsia" w:ascii="宋体" w:hAnsi="宋体" w:cs="宋体"/>
          <w:sz w:val="24"/>
          <w:szCs w:val="24"/>
        </w:rPr>
        <w:t>系我单位的法</w:t>
      </w:r>
      <w:r>
        <w:rPr>
          <w:rFonts w:hint="eastAsia" w:ascii="宋体" w:hAnsi="宋体" w:cs="宋体"/>
          <w:kern w:val="0"/>
          <w:sz w:val="24"/>
          <w:szCs w:val="24"/>
        </w:rPr>
        <w:t>定代表人。</w:t>
      </w:r>
    </w:p>
    <w:p w14:paraId="0C170216">
      <w:pPr>
        <w:widowControl/>
        <w:wordWrap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特此证明。</w:t>
      </w:r>
    </w:p>
    <w:bookmarkEnd w:id="42"/>
    <w:p w14:paraId="69B7CB99">
      <w:pPr>
        <w:spacing w:line="360" w:lineRule="auto"/>
        <w:ind w:firstLine="480" w:firstLineChars="200"/>
        <w:rPr>
          <w:rFonts w:hint="eastAsia" w:ascii="宋体" w:hAnsi="宋体" w:cs="宋体"/>
          <w:sz w:val="24"/>
          <w:szCs w:val="24"/>
        </w:rPr>
      </w:pPr>
    </w:p>
    <w:p w14:paraId="4B0AA2F8">
      <w:pPr>
        <w:spacing w:line="360" w:lineRule="auto"/>
        <w:ind w:firstLine="480" w:firstLineChars="200"/>
        <w:rPr>
          <w:rFonts w:hint="eastAsia" w:ascii="宋体" w:hAnsi="宋体" w:cs="宋体"/>
          <w:sz w:val="24"/>
          <w:szCs w:val="24"/>
        </w:rPr>
      </w:pPr>
    </w:p>
    <w:p w14:paraId="721ADDA1">
      <w:pPr>
        <w:spacing w:line="360" w:lineRule="auto"/>
        <w:ind w:firstLine="480" w:firstLineChars="200"/>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（盖章）</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p>
    <w:p w14:paraId="0BB56C04">
      <w:pPr>
        <w:spacing w:line="360" w:lineRule="auto"/>
        <w:ind w:firstLine="480" w:firstLineChars="200"/>
        <w:rPr>
          <w:rFonts w:hint="eastAsia" w:ascii="宋体" w:hAnsi="宋体" w:cs="宋体"/>
          <w:sz w:val="24"/>
          <w:szCs w:val="24"/>
        </w:rPr>
      </w:pPr>
    </w:p>
    <w:p w14:paraId="49FD991D">
      <w:pPr>
        <w:spacing w:line="360" w:lineRule="auto"/>
        <w:ind w:firstLine="480" w:firstLineChars="200"/>
        <w:rPr>
          <w:rFonts w:hint="eastAsia"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年</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月</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日</w:t>
      </w:r>
    </w:p>
    <w:tbl>
      <w:tblPr>
        <w:tblStyle w:val="23"/>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1337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5" w:hRule="atLeast"/>
        </w:trPr>
        <w:tc>
          <w:tcPr>
            <w:tcW w:w="7840" w:type="dxa"/>
          </w:tcPr>
          <w:p w14:paraId="20E7C833">
            <w:pPr>
              <w:snapToGrid w:val="0"/>
              <w:spacing w:line="360" w:lineRule="auto"/>
              <w:ind w:firstLine="480" w:firstLineChars="200"/>
              <w:rPr>
                <w:rFonts w:hint="eastAsia" w:ascii="宋体" w:hAnsi="宋体" w:cs="宋体"/>
                <w:sz w:val="24"/>
                <w:szCs w:val="24"/>
              </w:rPr>
            </w:pPr>
          </w:p>
          <w:p w14:paraId="76F81E1F">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法定代表人身份证（正、反面）复印件</w:t>
            </w:r>
            <w:r>
              <w:rPr>
                <w:rFonts w:hint="eastAsia" w:ascii="宋体" w:hAnsi="宋体" w:cs="宋体"/>
                <w:b/>
                <w:bCs/>
                <w:sz w:val="24"/>
                <w:szCs w:val="24"/>
                <w:u w:val="single"/>
              </w:rPr>
              <w:t>（粘贴此处）</w:t>
            </w:r>
          </w:p>
          <w:p w14:paraId="27A8840C">
            <w:pPr>
              <w:snapToGrid w:val="0"/>
              <w:spacing w:line="360" w:lineRule="auto"/>
              <w:ind w:firstLine="482" w:firstLineChars="200"/>
              <w:rPr>
                <w:rFonts w:hint="eastAsia" w:ascii="宋体" w:hAnsi="宋体" w:cs="宋体"/>
                <w:b/>
                <w:bCs/>
                <w:sz w:val="24"/>
                <w:szCs w:val="24"/>
              </w:rPr>
            </w:pPr>
          </w:p>
          <w:p w14:paraId="06DE92B6">
            <w:pPr>
              <w:snapToGrid w:val="0"/>
              <w:spacing w:line="360" w:lineRule="auto"/>
              <w:ind w:firstLine="482" w:firstLineChars="200"/>
              <w:rPr>
                <w:rFonts w:hint="eastAsia" w:ascii="宋体" w:hAnsi="宋体" w:cs="宋体"/>
                <w:b/>
                <w:bCs/>
                <w:sz w:val="24"/>
                <w:szCs w:val="24"/>
              </w:rPr>
            </w:pPr>
          </w:p>
          <w:p w14:paraId="23AEF522">
            <w:pPr>
              <w:snapToGrid w:val="0"/>
              <w:spacing w:line="360" w:lineRule="auto"/>
              <w:ind w:firstLine="482" w:firstLineChars="200"/>
              <w:rPr>
                <w:rFonts w:hint="eastAsia" w:ascii="宋体" w:hAnsi="宋体" w:cs="宋体"/>
                <w:b/>
                <w:bCs/>
                <w:sz w:val="24"/>
                <w:szCs w:val="24"/>
              </w:rPr>
            </w:pPr>
          </w:p>
          <w:p w14:paraId="09FEE8DB">
            <w:pPr>
              <w:snapToGrid w:val="0"/>
              <w:spacing w:line="360" w:lineRule="auto"/>
              <w:ind w:firstLine="480" w:firstLineChars="200"/>
              <w:rPr>
                <w:rFonts w:hint="eastAsia" w:ascii="宋体" w:hAnsi="宋体" w:cs="宋体"/>
                <w:sz w:val="24"/>
                <w:szCs w:val="24"/>
              </w:rPr>
            </w:pPr>
          </w:p>
        </w:tc>
      </w:tr>
    </w:tbl>
    <w:p w14:paraId="5D26966F">
      <w:pPr>
        <w:snapToGrid w:val="0"/>
        <w:spacing w:line="360" w:lineRule="auto"/>
        <w:ind w:firstLine="480" w:firstLineChars="200"/>
        <w:rPr>
          <w:rFonts w:hint="eastAsia" w:ascii="宋体" w:hAnsi="宋体" w:cs="宋体"/>
          <w:sz w:val="24"/>
          <w:szCs w:val="24"/>
        </w:rPr>
      </w:pPr>
    </w:p>
    <w:p w14:paraId="2C660794">
      <w:pPr>
        <w:snapToGrid w:val="0"/>
        <w:spacing w:line="360" w:lineRule="auto"/>
        <w:ind w:firstLine="480" w:firstLineChars="200"/>
        <w:rPr>
          <w:rFonts w:hint="eastAsia" w:ascii="宋体" w:hAnsi="宋体" w:cs="宋体"/>
          <w:sz w:val="24"/>
          <w:szCs w:val="24"/>
        </w:rPr>
      </w:pPr>
    </w:p>
    <w:p w14:paraId="613D77C7">
      <w:pPr>
        <w:jc w:val="center"/>
        <w:rPr>
          <w:rFonts w:hint="eastAsia" w:ascii="宋体" w:hAnsi="宋体" w:cs="宋体"/>
          <w:b/>
          <w:sz w:val="24"/>
          <w:szCs w:val="24"/>
        </w:rPr>
      </w:pPr>
      <w:r>
        <w:rPr>
          <w:rFonts w:hint="eastAsia" w:ascii="宋体" w:hAnsi="宋体" w:cs="宋体"/>
          <w:b/>
          <w:bCs/>
          <w:sz w:val="24"/>
          <w:szCs w:val="24"/>
        </w:rPr>
        <w:br w:type="page"/>
      </w:r>
      <w:r>
        <w:rPr>
          <w:rFonts w:hint="eastAsia" w:ascii="宋体" w:hAnsi="宋体"/>
          <w:b/>
          <w:color w:val="000000"/>
          <w:sz w:val="30"/>
          <w:szCs w:val="30"/>
        </w:rPr>
        <w:t>法定代表人委托书</w:t>
      </w:r>
    </w:p>
    <w:p w14:paraId="0E290448">
      <w:pPr>
        <w:snapToGrid w:val="0"/>
        <w:spacing w:line="360" w:lineRule="auto"/>
        <w:ind w:firstLine="480" w:firstLineChars="200"/>
        <w:rPr>
          <w:rFonts w:hint="eastAsia" w:ascii="宋体" w:hAnsi="宋体" w:cs="宋体"/>
          <w:bCs/>
          <w:sz w:val="24"/>
          <w:szCs w:val="24"/>
        </w:rPr>
      </w:pPr>
    </w:p>
    <w:p w14:paraId="569602B7">
      <w:pPr>
        <w:snapToGrid w:val="0"/>
        <w:spacing w:line="360" w:lineRule="auto"/>
        <w:jc w:val="left"/>
        <w:rPr>
          <w:rFonts w:hint="eastAsia" w:ascii="宋体" w:hAnsi="宋体" w:cs="宋体"/>
          <w:b/>
          <w:sz w:val="24"/>
          <w:szCs w:val="24"/>
        </w:rPr>
      </w:pPr>
      <w:r>
        <w:rPr>
          <w:rFonts w:hint="eastAsia" w:ascii="宋体" w:hAnsi="宋体" w:cs="宋体"/>
          <w:b/>
          <w:sz w:val="24"/>
          <w:szCs w:val="24"/>
        </w:rPr>
        <w:t>江苏省南通第一中学：</w:t>
      </w:r>
    </w:p>
    <w:p w14:paraId="53F30809">
      <w:pPr>
        <w:widowControl/>
        <w:wordWrap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本委托书声明：我</w:t>
      </w:r>
      <w:r>
        <w:rPr>
          <w:rFonts w:hint="eastAsia" w:ascii="宋体" w:hAnsi="宋体" w:cs="宋体"/>
          <w:sz w:val="24"/>
          <w:szCs w:val="24"/>
          <w:u w:val="single"/>
        </w:rPr>
        <w:t>（法定代表人姓名）</w:t>
      </w:r>
      <w:r>
        <w:rPr>
          <w:rFonts w:hint="eastAsia" w:ascii="宋体" w:hAnsi="宋体" w:cs="宋体"/>
          <w:sz w:val="24"/>
          <w:szCs w:val="24"/>
        </w:rPr>
        <w:t>系</w:t>
      </w:r>
      <w:r>
        <w:rPr>
          <w:rFonts w:hint="eastAsia" w:ascii="宋体" w:hAnsi="宋体" w:cs="宋体"/>
          <w:kern w:val="0"/>
          <w:sz w:val="24"/>
          <w:szCs w:val="24"/>
          <w:u w:val="single"/>
        </w:rPr>
        <w:t xml:space="preserve"> （单位名称） </w:t>
      </w:r>
      <w:r>
        <w:rPr>
          <w:rFonts w:hint="eastAsia" w:ascii="宋体" w:hAnsi="宋体" w:cs="宋体"/>
          <w:kern w:val="0"/>
          <w:sz w:val="24"/>
          <w:szCs w:val="24"/>
        </w:rPr>
        <w:t>的法定代表人，现</w:t>
      </w:r>
      <w:r>
        <w:rPr>
          <w:rFonts w:hint="eastAsia" w:ascii="宋体" w:hAnsi="宋体" w:cs="宋体"/>
          <w:sz w:val="24"/>
          <w:szCs w:val="24"/>
        </w:rPr>
        <w:t>代表本单位授权</w:t>
      </w:r>
      <w:r>
        <w:rPr>
          <w:rFonts w:hint="eastAsia" w:ascii="宋体" w:hAnsi="宋体" w:cs="宋体"/>
          <w:sz w:val="24"/>
          <w:szCs w:val="24"/>
          <w:u w:val="single"/>
        </w:rPr>
        <w:t>（单位名称）</w:t>
      </w:r>
      <w:r>
        <w:rPr>
          <w:rFonts w:hint="eastAsia" w:ascii="宋体" w:hAnsi="宋体" w:cs="宋体"/>
          <w:sz w:val="24"/>
          <w:szCs w:val="24"/>
        </w:rPr>
        <w:t xml:space="preserve"> 的 </w:t>
      </w:r>
      <w:r>
        <w:rPr>
          <w:rFonts w:hint="eastAsia" w:ascii="宋体" w:hAnsi="宋体" w:cs="宋体"/>
          <w:sz w:val="24"/>
          <w:szCs w:val="24"/>
          <w:u w:val="single"/>
        </w:rPr>
        <w:t>（被授权人的姓名）</w:t>
      </w:r>
      <w:r>
        <w:rPr>
          <w:rFonts w:hint="eastAsia" w:ascii="宋体" w:hAnsi="宋体" w:cs="宋体"/>
          <w:sz w:val="24"/>
          <w:szCs w:val="24"/>
        </w:rPr>
        <w:t xml:space="preserve"> </w:t>
      </w:r>
      <w:r>
        <w:rPr>
          <w:rFonts w:hint="eastAsia" w:ascii="宋体" w:hAnsi="宋体" w:cs="宋体"/>
          <w:kern w:val="0"/>
          <w:sz w:val="24"/>
          <w:szCs w:val="24"/>
        </w:rPr>
        <w:t>身份证号码：</w:t>
      </w:r>
      <w:r>
        <w:rPr>
          <w:rFonts w:hint="eastAsia" w:ascii="宋体" w:hAnsi="宋体" w:cs="宋体"/>
          <w:kern w:val="0"/>
          <w:sz w:val="24"/>
          <w:szCs w:val="24"/>
          <w:u w:val="single"/>
        </w:rPr>
        <w:t xml:space="preserve">                 </w:t>
      </w:r>
      <w:r>
        <w:rPr>
          <w:rFonts w:hint="eastAsia" w:ascii="宋体" w:hAnsi="宋体" w:cs="宋体"/>
          <w:sz w:val="24"/>
          <w:szCs w:val="24"/>
        </w:rPr>
        <w:t>为本单位的合法代理人，参加江苏省南通第一中学</w:t>
      </w:r>
      <w:r>
        <w:rPr>
          <w:rFonts w:hint="eastAsia" w:ascii="宋体" w:hAnsi="宋体" w:cs="宋体"/>
          <w:sz w:val="24"/>
          <w:szCs w:val="24"/>
          <w:u w:val="single"/>
        </w:rPr>
        <w:t>（项目名称及编号）</w:t>
      </w:r>
      <w:r>
        <w:rPr>
          <w:rFonts w:hint="eastAsia" w:ascii="宋体" w:hAnsi="宋体" w:cs="宋体"/>
          <w:sz w:val="24"/>
          <w:szCs w:val="24"/>
        </w:rPr>
        <w:t>的响应，可</w:t>
      </w:r>
      <w:r>
        <w:rPr>
          <w:rFonts w:hint="eastAsia" w:ascii="宋体" w:hAnsi="宋体" w:cs="宋体"/>
          <w:kern w:val="0"/>
          <w:sz w:val="24"/>
          <w:szCs w:val="24"/>
        </w:rPr>
        <w:t>代表本公司签署响应文件</w:t>
      </w:r>
      <w:r>
        <w:rPr>
          <w:rFonts w:hint="eastAsia" w:ascii="宋体" w:hAnsi="宋体" w:cs="宋体"/>
          <w:sz w:val="24"/>
          <w:szCs w:val="24"/>
        </w:rPr>
        <w:t>、签订合同和处理与之有关的一切事务。</w:t>
      </w:r>
    </w:p>
    <w:p w14:paraId="2D882E24">
      <w:pPr>
        <w:widowControl/>
        <w:wordWrap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本委托书于_______年____月____日签字生效。</w:t>
      </w:r>
    </w:p>
    <w:p w14:paraId="5C5EF1FE">
      <w:pPr>
        <w:widowControl/>
        <w:wordWrap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法定代表人签字或签章：__________________</w:t>
      </w:r>
    </w:p>
    <w:p w14:paraId="41769216">
      <w:pPr>
        <w:widowControl/>
        <w:wordWrap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被授权人签字或签章：____________________</w:t>
      </w:r>
    </w:p>
    <w:p w14:paraId="7CCF36A5">
      <w:pPr>
        <w:widowControl/>
        <w:wordWrap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kern w:val="0"/>
          <w:sz w:val="24"/>
          <w:szCs w:val="24"/>
        </w:rPr>
        <w:t>（公章）</w:t>
      </w:r>
    </w:p>
    <w:p w14:paraId="34706448">
      <w:pPr>
        <w:widowControl/>
        <w:wordWrap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tbl>
      <w:tblPr>
        <w:tblStyle w:val="23"/>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4CDB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56C4003C">
            <w:pPr>
              <w:snapToGrid w:val="0"/>
              <w:spacing w:line="360" w:lineRule="auto"/>
              <w:ind w:firstLine="480" w:firstLineChars="200"/>
              <w:rPr>
                <w:rFonts w:hint="eastAsia" w:ascii="宋体" w:hAnsi="宋体" w:cs="宋体"/>
                <w:sz w:val="24"/>
                <w:szCs w:val="24"/>
              </w:rPr>
            </w:pPr>
          </w:p>
          <w:p w14:paraId="3849F515">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被授权人身份证（正、反面）复印件</w:t>
            </w:r>
            <w:r>
              <w:rPr>
                <w:rFonts w:hint="eastAsia" w:ascii="宋体" w:hAnsi="宋体" w:cs="宋体"/>
                <w:b/>
                <w:bCs/>
                <w:sz w:val="24"/>
                <w:szCs w:val="24"/>
                <w:u w:val="single"/>
              </w:rPr>
              <w:t>（粘贴此处）</w:t>
            </w:r>
          </w:p>
          <w:p w14:paraId="084C0711">
            <w:pPr>
              <w:snapToGrid w:val="0"/>
              <w:spacing w:line="360" w:lineRule="auto"/>
              <w:ind w:firstLine="482" w:firstLineChars="200"/>
              <w:rPr>
                <w:rFonts w:hint="eastAsia" w:ascii="宋体" w:hAnsi="宋体" w:cs="宋体"/>
                <w:b/>
                <w:bCs/>
                <w:sz w:val="24"/>
                <w:szCs w:val="24"/>
              </w:rPr>
            </w:pPr>
          </w:p>
          <w:p w14:paraId="67B7C1E2">
            <w:pPr>
              <w:snapToGrid w:val="0"/>
              <w:spacing w:line="360" w:lineRule="auto"/>
              <w:ind w:firstLine="482" w:firstLineChars="200"/>
              <w:rPr>
                <w:rFonts w:hint="eastAsia" w:ascii="宋体" w:hAnsi="宋体" w:cs="宋体"/>
                <w:b/>
                <w:bCs/>
                <w:sz w:val="24"/>
                <w:szCs w:val="24"/>
              </w:rPr>
            </w:pPr>
          </w:p>
          <w:p w14:paraId="0F95E979">
            <w:pPr>
              <w:snapToGrid w:val="0"/>
              <w:spacing w:line="360" w:lineRule="auto"/>
              <w:ind w:firstLine="482" w:firstLineChars="200"/>
              <w:rPr>
                <w:rFonts w:hint="eastAsia" w:ascii="宋体" w:hAnsi="宋体" w:cs="宋体"/>
                <w:b/>
                <w:bCs/>
                <w:sz w:val="24"/>
                <w:szCs w:val="24"/>
              </w:rPr>
            </w:pPr>
          </w:p>
          <w:p w14:paraId="052A8FCB">
            <w:pPr>
              <w:snapToGrid w:val="0"/>
              <w:spacing w:line="360" w:lineRule="auto"/>
              <w:ind w:firstLine="480" w:firstLineChars="200"/>
              <w:rPr>
                <w:rFonts w:hint="eastAsia" w:ascii="宋体" w:hAnsi="宋体" w:cs="宋体"/>
                <w:sz w:val="24"/>
                <w:szCs w:val="24"/>
              </w:rPr>
            </w:pPr>
          </w:p>
        </w:tc>
      </w:tr>
    </w:tbl>
    <w:p w14:paraId="08C783DE">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br w:type="page"/>
      </w:r>
    </w:p>
    <w:p w14:paraId="691AA18E">
      <w:pPr>
        <w:snapToGrid w:val="0"/>
        <w:spacing w:line="300" w:lineRule="auto"/>
        <w:contextualSpacing/>
        <w:jc w:val="center"/>
        <w:rPr>
          <w:rFonts w:hint="eastAsia" w:ascii="宋体" w:hAnsi="宋体"/>
          <w:b/>
          <w:sz w:val="32"/>
          <w:szCs w:val="32"/>
        </w:rPr>
      </w:pPr>
      <w:bookmarkStart w:id="43" w:name="_Hlk89675716"/>
      <w:r>
        <w:rPr>
          <w:rFonts w:hint="eastAsia" w:ascii="宋体" w:hAnsi="宋体"/>
          <w:b/>
          <w:sz w:val="32"/>
          <w:szCs w:val="32"/>
        </w:rPr>
        <w:t>商务部分正负偏离表</w:t>
      </w:r>
    </w:p>
    <w:p w14:paraId="3DB4B07C">
      <w:pPr>
        <w:ind w:firstLine="560" w:firstLineChars="200"/>
        <w:jc w:val="center"/>
        <w:rPr>
          <w:rFonts w:hint="eastAsia" w:ascii="宋体" w:hAnsi="宋体"/>
          <w:sz w:val="28"/>
          <w:szCs w:val="28"/>
        </w:rPr>
      </w:pPr>
      <w:r>
        <w:rPr>
          <w:rFonts w:hint="eastAsia" w:ascii="宋体" w:hAnsi="宋体"/>
          <w:sz w:val="28"/>
          <w:szCs w:val="28"/>
        </w:rPr>
        <w:t>（由供应商据实填写）</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039"/>
        <w:gridCol w:w="3270"/>
        <w:gridCol w:w="2170"/>
        <w:gridCol w:w="1326"/>
      </w:tblGrid>
      <w:tr w14:paraId="7BE6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23" w:type="pct"/>
            <w:vAlign w:val="center"/>
          </w:tcPr>
          <w:p w14:paraId="57E34E1A">
            <w:pPr>
              <w:jc w:val="center"/>
              <w:rPr>
                <w:rFonts w:hint="eastAsia" w:ascii="宋体" w:hAnsi="宋体" w:cs="宋体"/>
                <w:sz w:val="24"/>
                <w:szCs w:val="24"/>
              </w:rPr>
            </w:pPr>
            <w:r>
              <w:rPr>
                <w:rFonts w:hint="eastAsia" w:ascii="宋体" w:hAnsi="宋体" w:cs="宋体"/>
                <w:sz w:val="24"/>
                <w:szCs w:val="24"/>
              </w:rPr>
              <w:t>序号</w:t>
            </w:r>
          </w:p>
        </w:tc>
        <w:tc>
          <w:tcPr>
            <w:tcW w:w="609" w:type="pct"/>
            <w:vAlign w:val="center"/>
          </w:tcPr>
          <w:p w14:paraId="4638191B">
            <w:pPr>
              <w:jc w:val="center"/>
              <w:rPr>
                <w:rFonts w:hint="eastAsia" w:ascii="宋体" w:hAnsi="宋体" w:cs="宋体"/>
                <w:sz w:val="24"/>
                <w:szCs w:val="24"/>
              </w:rPr>
            </w:pPr>
            <w:r>
              <w:rPr>
                <w:rFonts w:hint="eastAsia" w:ascii="宋体" w:hAnsi="宋体" w:cs="宋体"/>
                <w:sz w:val="24"/>
                <w:szCs w:val="24"/>
              </w:rPr>
              <w:t>条款</w:t>
            </w:r>
          </w:p>
        </w:tc>
        <w:tc>
          <w:tcPr>
            <w:tcW w:w="1917" w:type="pct"/>
            <w:vAlign w:val="center"/>
          </w:tcPr>
          <w:p w14:paraId="7127FC98">
            <w:pPr>
              <w:jc w:val="center"/>
              <w:rPr>
                <w:rFonts w:hint="eastAsia" w:ascii="宋体" w:hAnsi="宋体" w:cs="宋体"/>
                <w:sz w:val="24"/>
                <w:szCs w:val="24"/>
              </w:rPr>
            </w:pPr>
            <w:r>
              <w:rPr>
                <w:rFonts w:hint="eastAsia" w:ascii="宋体" w:hAnsi="宋体" w:cs="宋体"/>
                <w:sz w:val="24"/>
                <w:szCs w:val="24"/>
              </w:rPr>
              <w:t>比选文件要求的商务条款</w:t>
            </w:r>
          </w:p>
        </w:tc>
        <w:tc>
          <w:tcPr>
            <w:tcW w:w="1272" w:type="pct"/>
            <w:vAlign w:val="center"/>
          </w:tcPr>
          <w:p w14:paraId="2612409E">
            <w:pPr>
              <w:jc w:val="center"/>
              <w:rPr>
                <w:rFonts w:hint="eastAsia" w:ascii="宋体" w:hAnsi="宋体" w:cs="宋体"/>
                <w:sz w:val="24"/>
                <w:szCs w:val="24"/>
              </w:rPr>
            </w:pPr>
            <w:r>
              <w:rPr>
                <w:rFonts w:hint="eastAsia" w:ascii="宋体" w:hAnsi="宋体" w:cs="宋体"/>
                <w:sz w:val="24"/>
                <w:szCs w:val="24"/>
              </w:rPr>
              <w:t>响应文件响应情况</w:t>
            </w:r>
          </w:p>
        </w:tc>
        <w:tc>
          <w:tcPr>
            <w:tcW w:w="777" w:type="pct"/>
          </w:tcPr>
          <w:p w14:paraId="2545A85E">
            <w:pPr>
              <w:jc w:val="center"/>
              <w:rPr>
                <w:rFonts w:hint="eastAsia" w:ascii="宋体" w:hAnsi="宋体" w:cs="宋体"/>
                <w:sz w:val="24"/>
                <w:szCs w:val="24"/>
              </w:rPr>
            </w:pPr>
          </w:p>
          <w:p w14:paraId="7C58F61C">
            <w:pPr>
              <w:jc w:val="center"/>
              <w:rPr>
                <w:rFonts w:hint="eastAsia" w:ascii="宋体" w:hAnsi="宋体" w:cs="宋体"/>
                <w:sz w:val="24"/>
                <w:szCs w:val="24"/>
              </w:rPr>
            </w:pPr>
            <w:r>
              <w:rPr>
                <w:rFonts w:hint="eastAsia" w:ascii="宋体" w:hAnsi="宋体" w:cs="宋体"/>
                <w:sz w:val="24"/>
                <w:szCs w:val="24"/>
              </w:rPr>
              <w:t>偏离说明</w:t>
            </w:r>
          </w:p>
        </w:tc>
      </w:tr>
      <w:tr w14:paraId="7FC5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3" w:type="pct"/>
            <w:vAlign w:val="center"/>
          </w:tcPr>
          <w:p w14:paraId="58A7B453">
            <w:pPr>
              <w:jc w:val="center"/>
              <w:rPr>
                <w:rFonts w:hint="eastAsia" w:ascii="宋体" w:hAnsi="宋体" w:cs="宋体"/>
              </w:rPr>
            </w:pPr>
            <w:r>
              <w:rPr>
                <w:rFonts w:hint="eastAsia" w:ascii="宋体" w:hAnsi="宋体" w:cs="宋体"/>
              </w:rPr>
              <w:t>1</w:t>
            </w:r>
          </w:p>
        </w:tc>
        <w:tc>
          <w:tcPr>
            <w:tcW w:w="609" w:type="pct"/>
            <w:vAlign w:val="center"/>
          </w:tcPr>
          <w:p w14:paraId="34BDC66B">
            <w:pPr>
              <w:pStyle w:val="46"/>
              <w:widowControl w:val="0"/>
              <w:jc w:val="center"/>
              <w:rPr>
                <w:rFonts w:hint="eastAsia" w:ascii="宋体" w:hAnsi="宋体" w:cs="宋体"/>
                <w:kern w:val="2"/>
                <w:sz w:val="21"/>
                <w:szCs w:val="21"/>
              </w:rPr>
            </w:pPr>
          </w:p>
        </w:tc>
        <w:tc>
          <w:tcPr>
            <w:tcW w:w="1917" w:type="pct"/>
            <w:vAlign w:val="center"/>
          </w:tcPr>
          <w:p w14:paraId="6F71D0C8">
            <w:pPr>
              <w:adjustRightInd w:val="0"/>
              <w:snapToGrid w:val="0"/>
              <w:rPr>
                <w:rFonts w:hint="eastAsia" w:ascii="宋体" w:hAnsi="宋体" w:cs="宋体"/>
              </w:rPr>
            </w:pPr>
          </w:p>
        </w:tc>
        <w:tc>
          <w:tcPr>
            <w:tcW w:w="1272" w:type="pct"/>
            <w:vAlign w:val="center"/>
          </w:tcPr>
          <w:p w14:paraId="7C6387A8">
            <w:pPr>
              <w:jc w:val="left"/>
              <w:rPr>
                <w:rFonts w:hint="eastAsia" w:ascii="宋体" w:hAnsi="宋体" w:cs="宋体"/>
              </w:rPr>
            </w:pPr>
          </w:p>
        </w:tc>
        <w:tc>
          <w:tcPr>
            <w:tcW w:w="777" w:type="pct"/>
          </w:tcPr>
          <w:p w14:paraId="115833BE">
            <w:pPr>
              <w:jc w:val="left"/>
              <w:rPr>
                <w:rFonts w:hint="eastAsia" w:ascii="宋体" w:hAnsi="宋体" w:cs="宋体"/>
              </w:rPr>
            </w:pPr>
          </w:p>
        </w:tc>
      </w:tr>
      <w:tr w14:paraId="2A31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3" w:type="pct"/>
            <w:vAlign w:val="center"/>
          </w:tcPr>
          <w:p w14:paraId="5DE30E6A">
            <w:pPr>
              <w:jc w:val="center"/>
              <w:rPr>
                <w:rFonts w:hint="eastAsia" w:ascii="宋体" w:hAnsi="宋体" w:cs="宋体"/>
              </w:rPr>
            </w:pPr>
            <w:r>
              <w:rPr>
                <w:rFonts w:hint="eastAsia" w:ascii="宋体" w:hAnsi="宋体" w:cs="宋体"/>
              </w:rPr>
              <w:t>2</w:t>
            </w:r>
          </w:p>
        </w:tc>
        <w:tc>
          <w:tcPr>
            <w:tcW w:w="609" w:type="pct"/>
            <w:vAlign w:val="center"/>
          </w:tcPr>
          <w:p w14:paraId="6AACD2A5">
            <w:pPr>
              <w:pStyle w:val="46"/>
              <w:widowControl w:val="0"/>
              <w:jc w:val="center"/>
              <w:rPr>
                <w:rFonts w:hint="eastAsia" w:ascii="宋体" w:hAnsi="宋体" w:cs="宋体"/>
                <w:kern w:val="2"/>
                <w:sz w:val="21"/>
                <w:szCs w:val="21"/>
              </w:rPr>
            </w:pPr>
          </w:p>
        </w:tc>
        <w:tc>
          <w:tcPr>
            <w:tcW w:w="1917" w:type="pct"/>
            <w:vAlign w:val="center"/>
          </w:tcPr>
          <w:p w14:paraId="0319F17E">
            <w:pPr>
              <w:adjustRightInd w:val="0"/>
              <w:snapToGrid w:val="0"/>
              <w:rPr>
                <w:rFonts w:hint="eastAsia" w:ascii="宋体" w:hAnsi="宋体" w:cs="宋体"/>
              </w:rPr>
            </w:pPr>
          </w:p>
        </w:tc>
        <w:tc>
          <w:tcPr>
            <w:tcW w:w="1272" w:type="pct"/>
            <w:vAlign w:val="center"/>
          </w:tcPr>
          <w:p w14:paraId="15521151">
            <w:pPr>
              <w:jc w:val="left"/>
              <w:rPr>
                <w:rFonts w:hint="eastAsia" w:ascii="宋体" w:hAnsi="宋体" w:cs="宋体"/>
              </w:rPr>
            </w:pPr>
          </w:p>
        </w:tc>
        <w:tc>
          <w:tcPr>
            <w:tcW w:w="777" w:type="pct"/>
          </w:tcPr>
          <w:p w14:paraId="086F2028">
            <w:pPr>
              <w:jc w:val="left"/>
              <w:rPr>
                <w:rFonts w:hint="eastAsia" w:ascii="宋体" w:hAnsi="宋体" w:cs="宋体"/>
              </w:rPr>
            </w:pPr>
          </w:p>
        </w:tc>
      </w:tr>
      <w:tr w14:paraId="63BD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23" w:type="pct"/>
            <w:vAlign w:val="center"/>
          </w:tcPr>
          <w:p w14:paraId="405D9152">
            <w:pPr>
              <w:jc w:val="center"/>
              <w:rPr>
                <w:rFonts w:hint="eastAsia" w:ascii="宋体" w:hAnsi="宋体" w:cs="宋体"/>
              </w:rPr>
            </w:pPr>
            <w:r>
              <w:rPr>
                <w:rFonts w:hint="eastAsia" w:ascii="宋体" w:hAnsi="宋体" w:cs="宋体"/>
              </w:rPr>
              <w:t>3</w:t>
            </w:r>
          </w:p>
        </w:tc>
        <w:tc>
          <w:tcPr>
            <w:tcW w:w="609" w:type="pct"/>
            <w:vAlign w:val="center"/>
          </w:tcPr>
          <w:p w14:paraId="609CDFFD">
            <w:pPr>
              <w:jc w:val="center"/>
              <w:rPr>
                <w:rFonts w:hint="eastAsia" w:ascii="宋体" w:hAnsi="宋体" w:cs="宋体"/>
              </w:rPr>
            </w:pPr>
          </w:p>
        </w:tc>
        <w:tc>
          <w:tcPr>
            <w:tcW w:w="1917" w:type="pct"/>
            <w:vAlign w:val="center"/>
          </w:tcPr>
          <w:p w14:paraId="7D49C7A5">
            <w:pPr>
              <w:adjustRightInd w:val="0"/>
              <w:snapToGrid w:val="0"/>
              <w:rPr>
                <w:rFonts w:hint="eastAsia" w:ascii="宋体" w:hAnsi="宋体" w:cs="宋体"/>
              </w:rPr>
            </w:pPr>
          </w:p>
        </w:tc>
        <w:tc>
          <w:tcPr>
            <w:tcW w:w="1272" w:type="pct"/>
            <w:vAlign w:val="center"/>
          </w:tcPr>
          <w:p w14:paraId="127D03E0">
            <w:pPr>
              <w:jc w:val="left"/>
              <w:rPr>
                <w:rFonts w:hint="eastAsia" w:ascii="宋体" w:hAnsi="宋体" w:cs="宋体"/>
              </w:rPr>
            </w:pPr>
          </w:p>
        </w:tc>
        <w:tc>
          <w:tcPr>
            <w:tcW w:w="777" w:type="pct"/>
          </w:tcPr>
          <w:p w14:paraId="610A5076">
            <w:pPr>
              <w:jc w:val="left"/>
              <w:rPr>
                <w:rFonts w:hint="eastAsia" w:ascii="宋体" w:hAnsi="宋体" w:cs="宋体"/>
              </w:rPr>
            </w:pPr>
          </w:p>
        </w:tc>
      </w:tr>
    </w:tbl>
    <w:p w14:paraId="7C9DBDA7">
      <w:pPr>
        <w:snapToGrid w:val="0"/>
        <w:spacing w:line="300" w:lineRule="auto"/>
        <w:contextualSpacing/>
        <w:rPr>
          <w:rFonts w:hint="eastAsia" w:ascii="宋体" w:hAnsi="宋体"/>
          <w:b/>
          <w:sz w:val="24"/>
          <w:szCs w:val="24"/>
        </w:rPr>
      </w:pPr>
      <w:r>
        <w:rPr>
          <w:rFonts w:hint="eastAsia" w:ascii="宋体" w:hAnsi="宋体"/>
          <w:b/>
          <w:sz w:val="24"/>
          <w:szCs w:val="24"/>
        </w:rPr>
        <w:t>注：</w:t>
      </w:r>
    </w:p>
    <w:p w14:paraId="4A81B80A">
      <w:pPr>
        <w:snapToGrid w:val="0"/>
        <w:spacing w:line="300" w:lineRule="auto"/>
        <w:ind w:firstLine="480" w:firstLineChars="200"/>
        <w:contextualSpacing/>
        <w:rPr>
          <w:rFonts w:hint="eastAsia" w:ascii="宋体" w:hAnsi="宋体"/>
          <w:sz w:val="24"/>
          <w:szCs w:val="24"/>
        </w:rPr>
      </w:pPr>
      <w:r>
        <w:rPr>
          <w:rFonts w:hint="eastAsia" w:ascii="宋体" w:hAnsi="宋体"/>
          <w:sz w:val="24"/>
          <w:szCs w:val="24"/>
        </w:rPr>
        <w:t>1.供应商提交的响应文件中与</w:t>
      </w:r>
      <w:r>
        <w:rPr>
          <w:rFonts w:hint="eastAsia" w:ascii="宋体" w:hAnsi="宋体" w:cs="宋体"/>
          <w:sz w:val="24"/>
          <w:szCs w:val="24"/>
        </w:rPr>
        <w:t>比选</w:t>
      </w:r>
      <w:r>
        <w:rPr>
          <w:rFonts w:hint="eastAsia" w:ascii="宋体" w:hAnsi="宋体"/>
          <w:sz w:val="24"/>
          <w:szCs w:val="24"/>
        </w:rPr>
        <w:t>文件第三部分“项目需求”中的商务部分的要求，如有偏离，应逐条填列在偏离表中。</w:t>
      </w:r>
      <w:r>
        <w:rPr>
          <w:rFonts w:hint="eastAsia" w:ascii="宋体" w:hAnsi="宋体"/>
          <w:b/>
          <w:bCs/>
          <w:sz w:val="24"/>
          <w:szCs w:val="24"/>
        </w:rPr>
        <w:t>如完全响应，可空白列示。</w:t>
      </w:r>
    </w:p>
    <w:p w14:paraId="6D7E2196">
      <w:pPr>
        <w:snapToGrid w:val="0"/>
        <w:spacing w:line="300" w:lineRule="auto"/>
        <w:ind w:firstLine="480" w:firstLineChars="200"/>
        <w:contextualSpacing/>
        <w:rPr>
          <w:rFonts w:hint="eastAsia" w:ascii="宋体" w:hAnsi="宋体"/>
          <w:sz w:val="24"/>
          <w:szCs w:val="24"/>
        </w:rPr>
      </w:pPr>
      <w:r>
        <w:rPr>
          <w:rFonts w:hint="eastAsia" w:ascii="宋体" w:hAnsi="宋体"/>
          <w:sz w:val="24"/>
          <w:szCs w:val="24"/>
        </w:rPr>
        <w:t>2.“偏离说明”一栏选择“正偏离”“无偏离”“负偏离”进行填写。正偏离、无偏离的确认和负偏离的是否响应采购文件，由评审小组认定。</w:t>
      </w:r>
    </w:p>
    <w:p w14:paraId="1ADB5C0C">
      <w:pPr>
        <w:snapToGrid w:val="0"/>
        <w:spacing w:line="300" w:lineRule="auto"/>
        <w:ind w:firstLine="480" w:firstLineChars="200"/>
        <w:contextualSpacing/>
        <w:rPr>
          <w:rFonts w:hint="eastAsia" w:ascii="宋体" w:hAnsi="宋体"/>
          <w:sz w:val="24"/>
          <w:szCs w:val="24"/>
        </w:rPr>
      </w:pPr>
      <w:r>
        <w:rPr>
          <w:rFonts w:hint="eastAsia" w:ascii="宋体" w:hAnsi="宋体"/>
          <w:sz w:val="24"/>
          <w:szCs w:val="24"/>
        </w:rPr>
        <w:t>3.供应商如果虚假响应，将被暂停参加采购单位组织的任何采购活动。</w:t>
      </w:r>
    </w:p>
    <w:p w14:paraId="6C670934">
      <w:pPr>
        <w:snapToGrid w:val="0"/>
        <w:spacing w:line="300" w:lineRule="auto"/>
        <w:ind w:firstLine="480" w:firstLineChars="200"/>
        <w:contextualSpacing/>
        <w:rPr>
          <w:rFonts w:hint="eastAsia" w:ascii="宋体" w:hAnsi="宋体"/>
          <w:bCs/>
          <w:sz w:val="24"/>
          <w:szCs w:val="24"/>
        </w:rPr>
      </w:pPr>
      <w:r>
        <w:rPr>
          <w:rFonts w:hint="eastAsia" w:ascii="宋体" w:hAnsi="宋体"/>
          <w:bCs/>
          <w:sz w:val="24"/>
          <w:szCs w:val="24"/>
        </w:rPr>
        <w:t>4.供应商若提供其他增值服务，可以在表中自行据实填写。</w:t>
      </w:r>
    </w:p>
    <w:p w14:paraId="47D90FB8">
      <w:pPr>
        <w:snapToGrid w:val="0"/>
        <w:spacing w:line="400" w:lineRule="exact"/>
        <w:ind w:firstLine="540" w:firstLineChars="192"/>
        <w:contextualSpacing/>
        <w:rPr>
          <w:rFonts w:hint="eastAsia" w:ascii="宋体" w:hAnsi="宋体" w:cs="宋体"/>
          <w:b/>
          <w:sz w:val="28"/>
          <w:szCs w:val="28"/>
        </w:rPr>
      </w:pPr>
    </w:p>
    <w:p w14:paraId="6D3CDB2F">
      <w:pPr>
        <w:snapToGrid w:val="0"/>
        <w:spacing w:line="360" w:lineRule="auto"/>
        <w:ind w:right="79"/>
        <w:jc w:val="right"/>
        <w:textAlignment w:val="baseline"/>
        <w:rPr>
          <w:rFonts w:hint="eastAsia" w:ascii="宋体" w:hAnsi="宋体" w:cs="宋体"/>
          <w:color w:val="000000"/>
          <w:sz w:val="24"/>
          <w:szCs w:val="24"/>
        </w:rPr>
      </w:pPr>
      <w:r>
        <w:rPr>
          <w:rFonts w:hint="eastAsia" w:ascii="宋体" w:hAnsi="宋体" w:cs="宋体"/>
          <w:sz w:val="24"/>
          <w:szCs w:val="24"/>
        </w:rPr>
        <w:t>响应供应商：（公章）</w:t>
      </w:r>
    </w:p>
    <w:p w14:paraId="52B19601">
      <w:pPr>
        <w:tabs>
          <w:tab w:val="left" w:pos="5665"/>
          <w:tab w:val="right" w:pos="8360"/>
        </w:tabs>
        <w:snapToGrid w:val="0"/>
        <w:spacing w:line="360" w:lineRule="auto"/>
        <w:ind w:right="42"/>
        <w:jc w:val="right"/>
        <w:textAlignment w:val="baseline"/>
        <w:rPr>
          <w:rFonts w:hint="eastAsia" w:ascii="宋体" w:hAnsi="宋体" w:cs="宋体"/>
          <w:sz w:val="24"/>
          <w:szCs w:val="28"/>
          <w:u w:val="single"/>
        </w:rPr>
      </w:pPr>
      <w:r>
        <w:rPr>
          <w:rFonts w:hint="eastAsia" w:ascii="宋体" w:hAnsi="宋体" w:cs="宋体"/>
          <w:sz w:val="24"/>
          <w:szCs w:val="28"/>
        </w:rPr>
        <w:t>法定代表人或</w:t>
      </w:r>
      <w:r>
        <w:rPr>
          <w:rFonts w:hint="eastAsia" w:ascii="宋体" w:hAnsi="宋体" w:cs="仿宋_GB2312"/>
          <w:sz w:val="24"/>
          <w:szCs w:val="28"/>
        </w:rPr>
        <w:t>授权委托人（签字或盖章）</w:t>
      </w:r>
      <w:r>
        <w:rPr>
          <w:rFonts w:hint="eastAsia" w:ascii="宋体" w:hAnsi="宋体" w:cs="宋体"/>
          <w:sz w:val="24"/>
          <w:szCs w:val="28"/>
        </w:rPr>
        <w:t>：</w:t>
      </w:r>
    </w:p>
    <w:p w14:paraId="01D48EFE">
      <w:pPr>
        <w:snapToGrid w:val="0"/>
        <w:spacing w:line="520" w:lineRule="exact"/>
        <w:jc w:val="right"/>
        <w:rPr>
          <w:rFonts w:ascii="宋体"/>
          <w:sz w:val="24"/>
          <w:szCs w:val="24"/>
        </w:rPr>
      </w:pPr>
      <w:r>
        <w:rPr>
          <w:rFonts w:hint="eastAsia" w:ascii="宋体" w:hAnsi="宋体" w:cs="宋体"/>
          <w:color w:val="000000"/>
          <w:sz w:val="24"/>
          <w:szCs w:val="24"/>
        </w:rPr>
        <w:t xml:space="preserve">    日期：  年  月  日</w:t>
      </w:r>
    </w:p>
    <w:p w14:paraId="527E4598">
      <w:pPr>
        <w:spacing w:line="360" w:lineRule="auto"/>
        <w:ind w:firstLine="480" w:firstLineChars="200"/>
        <w:rPr>
          <w:rFonts w:hint="eastAsia" w:ascii="宋体" w:hAnsi="宋体" w:cs="宋体"/>
          <w:sz w:val="24"/>
          <w:szCs w:val="24"/>
        </w:rPr>
      </w:pPr>
      <w:r>
        <w:rPr>
          <w:rFonts w:hint="eastAsia" w:ascii="宋体" w:hAnsi="宋体" w:cs="宋体"/>
          <w:sz w:val="24"/>
          <w:szCs w:val="24"/>
        </w:rPr>
        <w:br w:type="page"/>
      </w:r>
    </w:p>
    <w:p w14:paraId="5140AF36">
      <w:pPr>
        <w:snapToGrid w:val="0"/>
        <w:spacing w:line="300" w:lineRule="auto"/>
        <w:contextualSpacing/>
        <w:jc w:val="center"/>
        <w:rPr>
          <w:rFonts w:hint="eastAsia" w:ascii="宋体" w:hAnsi="宋体"/>
          <w:b/>
          <w:sz w:val="32"/>
          <w:szCs w:val="32"/>
        </w:rPr>
      </w:pPr>
      <w:r>
        <w:rPr>
          <w:rFonts w:hint="eastAsia" w:ascii="宋体" w:hAnsi="宋体"/>
          <w:b/>
          <w:sz w:val="32"/>
          <w:szCs w:val="32"/>
        </w:rPr>
        <w:t>技术部分正负偏离表</w:t>
      </w:r>
    </w:p>
    <w:p w14:paraId="398E970A">
      <w:pPr>
        <w:jc w:val="center"/>
        <w:rPr>
          <w:rFonts w:hint="eastAsia" w:ascii="宋体" w:hAnsi="宋体"/>
          <w:sz w:val="28"/>
          <w:szCs w:val="28"/>
        </w:rPr>
      </w:pPr>
      <w:r>
        <w:rPr>
          <w:rFonts w:hint="eastAsia" w:ascii="宋体" w:hAnsi="宋体"/>
          <w:sz w:val="28"/>
          <w:szCs w:val="28"/>
        </w:rPr>
        <w:t>（由供应商据实填写）</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131"/>
        <w:gridCol w:w="3811"/>
        <w:gridCol w:w="1476"/>
        <w:gridCol w:w="1326"/>
      </w:tblGrid>
      <w:tr w14:paraId="3C30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59" w:type="pct"/>
            <w:vAlign w:val="center"/>
          </w:tcPr>
          <w:p w14:paraId="2E452E1B">
            <w:pPr>
              <w:jc w:val="center"/>
              <w:rPr>
                <w:rFonts w:hint="eastAsia" w:ascii="宋体" w:hAnsi="宋体" w:cs="宋体"/>
                <w:sz w:val="24"/>
                <w:szCs w:val="24"/>
              </w:rPr>
            </w:pPr>
            <w:r>
              <w:rPr>
                <w:rFonts w:hint="eastAsia" w:ascii="宋体" w:hAnsi="宋体" w:cs="宋体"/>
                <w:sz w:val="24"/>
                <w:szCs w:val="24"/>
              </w:rPr>
              <w:t>序号</w:t>
            </w:r>
          </w:p>
        </w:tc>
        <w:tc>
          <w:tcPr>
            <w:tcW w:w="663" w:type="pct"/>
            <w:vAlign w:val="center"/>
          </w:tcPr>
          <w:p w14:paraId="2F06829F">
            <w:pPr>
              <w:jc w:val="center"/>
              <w:rPr>
                <w:rFonts w:hint="eastAsia" w:ascii="宋体" w:hAnsi="宋体" w:cs="宋体"/>
                <w:sz w:val="24"/>
                <w:szCs w:val="24"/>
              </w:rPr>
            </w:pPr>
            <w:r>
              <w:rPr>
                <w:rFonts w:hint="eastAsia" w:ascii="宋体" w:hAnsi="宋体" w:cs="宋体"/>
                <w:sz w:val="24"/>
                <w:szCs w:val="24"/>
              </w:rPr>
              <w:t>条款</w:t>
            </w:r>
          </w:p>
        </w:tc>
        <w:tc>
          <w:tcPr>
            <w:tcW w:w="2234" w:type="pct"/>
            <w:vAlign w:val="center"/>
          </w:tcPr>
          <w:p w14:paraId="27CDEC2C">
            <w:pPr>
              <w:jc w:val="center"/>
              <w:rPr>
                <w:rFonts w:hint="eastAsia" w:ascii="宋体" w:hAnsi="宋体" w:cs="宋体"/>
                <w:sz w:val="24"/>
                <w:szCs w:val="24"/>
              </w:rPr>
            </w:pPr>
            <w:r>
              <w:rPr>
                <w:rFonts w:hint="eastAsia" w:ascii="宋体" w:hAnsi="宋体" w:cs="宋体"/>
                <w:sz w:val="24"/>
                <w:szCs w:val="24"/>
              </w:rPr>
              <w:t>比选文件要求的技术要求</w:t>
            </w:r>
          </w:p>
        </w:tc>
        <w:tc>
          <w:tcPr>
            <w:tcW w:w="865" w:type="pct"/>
            <w:vAlign w:val="center"/>
          </w:tcPr>
          <w:p w14:paraId="21EA28BB">
            <w:pPr>
              <w:jc w:val="center"/>
              <w:rPr>
                <w:rFonts w:hint="eastAsia" w:ascii="宋体" w:hAnsi="宋体" w:cs="宋体"/>
                <w:sz w:val="24"/>
                <w:szCs w:val="24"/>
              </w:rPr>
            </w:pPr>
            <w:r>
              <w:rPr>
                <w:rFonts w:hint="eastAsia" w:ascii="宋体" w:hAnsi="宋体" w:cs="宋体"/>
                <w:sz w:val="24"/>
                <w:szCs w:val="24"/>
              </w:rPr>
              <w:t>响应文件响应情况</w:t>
            </w:r>
          </w:p>
        </w:tc>
        <w:tc>
          <w:tcPr>
            <w:tcW w:w="777" w:type="pct"/>
          </w:tcPr>
          <w:p w14:paraId="2F29521F">
            <w:pPr>
              <w:jc w:val="center"/>
              <w:rPr>
                <w:rFonts w:hint="eastAsia" w:ascii="宋体" w:hAnsi="宋体" w:cs="宋体"/>
                <w:sz w:val="24"/>
                <w:szCs w:val="24"/>
              </w:rPr>
            </w:pPr>
          </w:p>
          <w:p w14:paraId="5F402DFA">
            <w:pPr>
              <w:jc w:val="center"/>
              <w:rPr>
                <w:rFonts w:hint="eastAsia" w:ascii="宋体" w:hAnsi="宋体" w:cs="宋体"/>
                <w:sz w:val="24"/>
                <w:szCs w:val="24"/>
              </w:rPr>
            </w:pPr>
            <w:r>
              <w:rPr>
                <w:rFonts w:hint="eastAsia" w:ascii="宋体" w:hAnsi="宋体" w:cs="宋体"/>
                <w:sz w:val="24"/>
                <w:szCs w:val="24"/>
              </w:rPr>
              <w:t>偏离说明</w:t>
            </w:r>
          </w:p>
        </w:tc>
      </w:tr>
      <w:tr w14:paraId="139A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59" w:type="pct"/>
            <w:vAlign w:val="center"/>
          </w:tcPr>
          <w:p w14:paraId="321A67DE">
            <w:pPr>
              <w:jc w:val="center"/>
              <w:rPr>
                <w:rFonts w:hint="eastAsia" w:ascii="宋体" w:hAnsi="宋体" w:cs="宋体"/>
              </w:rPr>
            </w:pPr>
            <w:r>
              <w:rPr>
                <w:rFonts w:hint="eastAsia" w:ascii="宋体" w:hAnsi="宋体" w:cs="宋体"/>
              </w:rPr>
              <w:t>1</w:t>
            </w:r>
          </w:p>
        </w:tc>
        <w:tc>
          <w:tcPr>
            <w:tcW w:w="663" w:type="pct"/>
            <w:vAlign w:val="center"/>
          </w:tcPr>
          <w:p w14:paraId="3A0F8FB5">
            <w:pPr>
              <w:jc w:val="center"/>
              <w:rPr>
                <w:rFonts w:hint="eastAsia" w:ascii="宋体" w:hAnsi="宋体" w:cs="宋体"/>
              </w:rPr>
            </w:pPr>
          </w:p>
        </w:tc>
        <w:tc>
          <w:tcPr>
            <w:tcW w:w="2234" w:type="pct"/>
            <w:vAlign w:val="center"/>
          </w:tcPr>
          <w:p w14:paraId="0208E75A">
            <w:pPr>
              <w:widowControl/>
              <w:jc w:val="left"/>
              <w:textAlignment w:val="center"/>
              <w:rPr>
                <w:rFonts w:hint="eastAsia" w:ascii="宋体" w:hAnsi="宋体" w:cs="宋体"/>
              </w:rPr>
            </w:pPr>
          </w:p>
        </w:tc>
        <w:tc>
          <w:tcPr>
            <w:tcW w:w="865" w:type="pct"/>
            <w:vAlign w:val="center"/>
          </w:tcPr>
          <w:p w14:paraId="2AA01DF2">
            <w:pPr>
              <w:jc w:val="left"/>
              <w:rPr>
                <w:rFonts w:hint="eastAsia" w:ascii="宋体" w:hAnsi="宋体" w:cs="宋体"/>
              </w:rPr>
            </w:pPr>
          </w:p>
        </w:tc>
        <w:tc>
          <w:tcPr>
            <w:tcW w:w="777" w:type="pct"/>
          </w:tcPr>
          <w:p w14:paraId="5BA993DF">
            <w:pPr>
              <w:jc w:val="left"/>
              <w:rPr>
                <w:rFonts w:hint="eastAsia" w:ascii="宋体" w:hAnsi="宋体" w:cs="宋体"/>
              </w:rPr>
            </w:pPr>
          </w:p>
        </w:tc>
      </w:tr>
      <w:tr w14:paraId="3947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59" w:type="pct"/>
            <w:vAlign w:val="center"/>
          </w:tcPr>
          <w:p w14:paraId="33463343">
            <w:pPr>
              <w:jc w:val="center"/>
              <w:rPr>
                <w:rFonts w:hint="eastAsia" w:ascii="宋体" w:hAnsi="宋体" w:cs="宋体"/>
              </w:rPr>
            </w:pPr>
            <w:r>
              <w:rPr>
                <w:rFonts w:hint="eastAsia" w:ascii="宋体" w:hAnsi="宋体" w:cs="宋体"/>
              </w:rPr>
              <w:t>2</w:t>
            </w:r>
          </w:p>
        </w:tc>
        <w:tc>
          <w:tcPr>
            <w:tcW w:w="663" w:type="pct"/>
            <w:vAlign w:val="center"/>
          </w:tcPr>
          <w:p w14:paraId="27294EB5">
            <w:pPr>
              <w:jc w:val="center"/>
              <w:rPr>
                <w:rFonts w:hint="eastAsia" w:ascii="宋体" w:hAnsi="宋体" w:cs="宋体"/>
              </w:rPr>
            </w:pPr>
          </w:p>
        </w:tc>
        <w:tc>
          <w:tcPr>
            <w:tcW w:w="2234" w:type="pct"/>
            <w:vAlign w:val="center"/>
          </w:tcPr>
          <w:p w14:paraId="76BD4686">
            <w:pPr>
              <w:adjustRightInd w:val="0"/>
              <w:snapToGrid w:val="0"/>
              <w:rPr>
                <w:rFonts w:hint="eastAsia" w:ascii="宋体" w:hAnsi="宋体" w:cs="宋体"/>
                <w:kern w:val="0"/>
              </w:rPr>
            </w:pPr>
          </w:p>
        </w:tc>
        <w:tc>
          <w:tcPr>
            <w:tcW w:w="865" w:type="pct"/>
            <w:vAlign w:val="center"/>
          </w:tcPr>
          <w:p w14:paraId="56477B8A">
            <w:pPr>
              <w:jc w:val="left"/>
              <w:rPr>
                <w:rFonts w:hint="eastAsia" w:ascii="宋体" w:hAnsi="宋体" w:cs="宋体"/>
              </w:rPr>
            </w:pPr>
          </w:p>
        </w:tc>
        <w:tc>
          <w:tcPr>
            <w:tcW w:w="777" w:type="pct"/>
          </w:tcPr>
          <w:p w14:paraId="0F5B3687">
            <w:pPr>
              <w:jc w:val="left"/>
              <w:rPr>
                <w:rFonts w:hint="eastAsia" w:ascii="宋体" w:hAnsi="宋体" w:cs="宋体"/>
              </w:rPr>
            </w:pPr>
          </w:p>
        </w:tc>
      </w:tr>
      <w:tr w14:paraId="5D84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59" w:type="pct"/>
            <w:vAlign w:val="center"/>
          </w:tcPr>
          <w:p w14:paraId="0729100A">
            <w:pPr>
              <w:jc w:val="center"/>
              <w:rPr>
                <w:rFonts w:hint="eastAsia" w:ascii="宋体" w:hAnsi="宋体" w:cs="宋体"/>
              </w:rPr>
            </w:pPr>
            <w:r>
              <w:rPr>
                <w:rFonts w:hint="eastAsia" w:ascii="宋体" w:hAnsi="宋体" w:cs="宋体"/>
              </w:rPr>
              <w:t>3</w:t>
            </w:r>
          </w:p>
        </w:tc>
        <w:tc>
          <w:tcPr>
            <w:tcW w:w="663" w:type="pct"/>
            <w:vAlign w:val="center"/>
          </w:tcPr>
          <w:p w14:paraId="4D58F53F">
            <w:pPr>
              <w:jc w:val="center"/>
              <w:rPr>
                <w:rFonts w:hint="eastAsia" w:ascii="宋体" w:hAnsi="宋体" w:cs="宋体"/>
              </w:rPr>
            </w:pPr>
          </w:p>
        </w:tc>
        <w:tc>
          <w:tcPr>
            <w:tcW w:w="2234" w:type="pct"/>
            <w:vAlign w:val="center"/>
          </w:tcPr>
          <w:p w14:paraId="68C552C4">
            <w:pPr>
              <w:adjustRightInd w:val="0"/>
              <w:snapToGrid w:val="0"/>
              <w:rPr>
                <w:rFonts w:hint="eastAsia" w:ascii="宋体" w:hAnsi="宋体" w:cs="宋体"/>
                <w:kern w:val="0"/>
              </w:rPr>
            </w:pPr>
          </w:p>
        </w:tc>
        <w:tc>
          <w:tcPr>
            <w:tcW w:w="865" w:type="pct"/>
            <w:vAlign w:val="center"/>
          </w:tcPr>
          <w:p w14:paraId="75052415">
            <w:pPr>
              <w:jc w:val="left"/>
              <w:rPr>
                <w:rFonts w:hint="eastAsia" w:ascii="宋体" w:hAnsi="宋体" w:cs="宋体"/>
              </w:rPr>
            </w:pPr>
          </w:p>
        </w:tc>
        <w:tc>
          <w:tcPr>
            <w:tcW w:w="777" w:type="pct"/>
          </w:tcPr>
          <w:p w14:paraId="614635A2">
            <w:pPr>
              <w:jc w:val="left"/>
              <w:rPr>
                <w:rFonts w:hint="eastAsia" w:ascii="宋体" w:hAnsi="宋体" w:cs="宋体"/>
              </w:rPr>
            </w:pPr>
          </w:p>
        </w:tc>
      </w:tr>
    </w:tbl>
    <w:p w14:paraId="3E30EC1B">
      <w:pPr>
        <w:snapToGrid w:val="0"/>
        <w:spacing w:line="300" w:lineRule="auto"/>
        <w:contextualSpacing/>
        <w:rPr>
          <w:rFonts w:hint="eastAsia" w:ascii="宋体" w:hAnsi="宋体"/>
          <w:b/>
          <w:sz w:val="24"/>
          <w:szCs w:val="24"/>
        </w:rPr>
      </w:pPr>
      <w:r>
        <w:rPr>
          <w:rFonts w:hint="eastAsia" w:ascii="宋体" w:hAnsi="宋体"/>
          <w:b/>
          <w:sz w:val="24"/>
          <w:szCs w:val="24"/>
        </w:rPr>
        <w:t>注：</w:t>
      </w:r>
    </w:p>
    <w:p w14:paraId="75DEA34B">
      <w:pPr>
        <w:snapToGrid w:val="0"/>
        <w:spacing w:line="300" w:lineRule="auto"/>
        <w:ind w:firstLine="480" w:firstLineChars="200"/>
        <w:contextualSpacing/>
        <w:rPr>
          <w:rFonts w:hint="eastAsia" w:ascii="宋体" w:hAnsi="宋体"/>
          <w:b/>
          <w:bCs/>
          <w:sz w:val="24"/>
          <w:szCs w:val="24"/>
        </w:rPr>
      </w:pPr>
      <w:r>
        <w:rPr>
          <w:rFonts w:hint="eastAsia" w:ascii="宋体" w:hAnsi="宋体"/>
          <w:sz w:val="24"/>
          <w:szCs w:val="24"/>
        </w:rPr>
        <w:t>1.供应商提交的响应文件中与</w:t>
      </w:r>
      <w:r>
        <w:rPr>
          <w:rFonts w:hint="eastAsia" w:ascii="宋体" w:hAnsi="宋体" w:cs="宋体"/>
          <w:sz w:val="24"/>
          <w:szCs w:val="24"/>
        </w:rPr>
        <w:t>比选</w:t>
      </w:r>
      <w:r>
        <w:rPr>
          <w:rFonts w:hint="eastAsia" w:ascii="宋体" w:hAnsi="宋体"/>
          <w:sz w:val="24"/>
          <w:szCs w:val="24"/>
        </w:rPr>
        <w:t>文件第三部分“项目需求”中的技术部分的要求，如有偏离，应逐条填列在偏离表中</w:t>
      </w:r>
      <w:r>
        <w:rPr>
          <w:rFonts w:hint="eastAsia" w:ascii="宋体" w:hAnsi="宋体"/>
          <w:b/>
          <w:bCs/>
          <w:sz w:val="24"/>
          <w:szCs w:val="24"/>
        </w:rPr>
        <w:t>。如完全响应，可空白列示。</w:t>
      </w:r>
    </w:p>
    <w:p w14:paraId="792B6C21">
      <w:pPr>
        <w:snapToGrid w:val="0"/>
        <w:spacing w:line="300" w:lineRule="auto"/>
        <w:ind w:firstLine="480" w:firstLineChars="200"/>
        <w:contextualSpacing/>
        <w:rPr>
          <w:rFonts w:hint="eastAsia" w:ascii="宋体" w:hAnsi="宋体"/>
          <w:sz w:val="24"/>
          <w:szCs w:val="24"/>
        </w:rPr>
      </w:pPr>
      <w:r>
        <w:rPr>
          <w:rFonts w:hint="eastAsia" w:ascii="宋体" w:hAnsi="宋体"/>
          <w:sz w:val="24"/>
          <w:szCs w:val="24"/>
        </w:rPr>
        <w:t>2.“偏离说明”一栏选择“正偏离”“无偏离”“负偏离”进行填写。正偏离、无偏离的确认和负偏离的是否响应采购文件，由评审小组认定。</w:t>
      </w:r>
    </w:p>
    <w:p w14:paraId="11E01FCF">
      <w:pPr>
        <w:snapToGrid w:val="0"/>
        <w:spacing w:line="300" w:lineRule="auto"/>
        <w:ind w:firstLine="480" w:firstLineChars="200"/>
        <w:contextualSpacing/>
        <w:rPr>
          <w:rFonts w:hint="eastAsia" w:ascii="宋体" w:hAnsi="宋体"/>
          <w:sz w:val="24"/>
          <w:szCs w:val="24"/>
        </w:rPr>
      </w:pPr>
      <w:r>
        <w:rPr>
          <w:rFonts w:hint="eastAsia" w:ascii="宋体" w:hAnsi="宋体"/>
          <w:sz w:val="24"/>
          <w:szCs w:val="24"/>
        </w:rPr>
        <w:t>3.供应商如果虚假响应，将被暂停参加采购单位组织的任何采购活动。</w:t>
      </w:r>
    </w:p>
    <w:p w14:paraId="5E30F860">
      <w:pPr>
        <w:snapToGrid w:val="0"/>
        <w:spacing w:line="300" w:lineRule="auto"/>
        <w:ind w:firstLine="480" w:firstLineChars="200"/>
        <w:contextualSpacing/>
        <w:rPr>
          <w:rFonts w:hint="eastAsia" w:ascii="宋体" w:hAnsi="宋体"/>
          <w:bCs/>
          <w:sz w:val="24"/>
          <w:szCs w:val="24"/>
        </w:rPr>
      </w:pPr>
      <w:r>
        <w:rPr>
          <w:rFonts w:hint="eastAsia" w:ascii="宋体" w:hAnsi="宋体"/>
          <w:bCs/>
          <w:sz w:val="24"/>
          <w:szCs w:val="24"/>
        </w:rPr>
        <w:t>4.供应商若提供其他增值服务，可以在表中自行据实填写。</w:t>
      </w:r>
    </w:p>
    <w:p w14:paraId="17B57336">
      <w:pPr>
        <w:snapToGrid w:val="0"/>
        <w:spacing w:line="400" w:lineRule="exact"/>
        <w:ind w:firstLine="540" w:firstLineChars="192"/>
        <w:contextualSpacing/>
        <w:rPr>
          <w:rFonts w:hint="eastAsia" w:ascii="宋体" w:hAnsi="宋体" w:cs="宋体"/>
          <w:b/>
          <w:sz w:val="28"/>
          <w:szCs w:val="28"/>
        </w:rPr>
      </w:pPr>
    </w:p>
    <w:p w14:paraId="2711AD85">
      <w:pPr>
        <w:snapToGrid w:val="0"/>
        <w:spacing w:line="400" w:lineRule="exact"/>
        <w:ind w:firstLine="540" w:firstLineChars="192"/>
        <w:contextualSpacing/>
        <w:rPr>
          <w:rFonts w:hint="eastAsia" w:ascii="宋体" w:hAnsi="宋体" w:cs="宋体"/>
          <w:b/>
          <w:sz w:val="28"/>
          <w:szCs w:val="28"/>
        </w:rPr>
      </w:pPr>
    </w:p>
    <w:p w14:paraId="6C3A850E">
      <w:pPr>
        <w:snapToGrid w:val="0"/>
        <w:spacing w:line="400" w:lineRule="exact"/>
        <w:ind w:firstLine="540" w:firstLineChars="192"/>
        <w:contextualSpacing/>
        <w:rPr>
          <w:rFonts w:hint="eastAsia" w:ascii="宋体" w:hAnsi="宋体" w:cs="宋体"/>
          <w:b/>
          <w:sz w:val="28"/>
          <w:szCs w:val="28"/>
        </w:rPr>
      </w:pPr>
    </w:p>
    <w:p w14:paraId="1C0F5DB4">
      <w:pPr>
        <w:snapToGrid w:val="0"/>
        <w:spacing w:line="360" w:lineRule="auto"/>
        <w:ind w:right="79"/>
        <w:jc w:val="right"/>
        <w:textAlignment w:val="baseline"/>
        <w:rPr>
          <w:rFonts w:hint="eastAsia" w:ascii="宋体" w:hAnsi="宋体" w:cs="宋体"/>
          <w:color w:val="000000"/>
          <w:sz w:val="24"/>
          <w:szCs w:val="24"/>
        </w:rPr>
      </w:pPr>
      <w:r>
        <w:rPr>
          <w:rFonts w:hint="eastAsia" w:ascii="宋体" w:hAnsi="宋体" w:cs="宋体"/>
          <w:sz w:val="24"/>
          <w:szCs w:val="24"/>
        </w:rPr>
        <w:t>响应供应商：（公章）</w:t>
      </w:r>
    </w:p>
    <w:p w14:paraId="148A805C">
      <w:pPr>
        <w:tabs>
          <w:tab w:val="left" w:pos="5665"/>
          <w:tab w:val="right" w:pos="8360"/>
        </w:tabs>
        <w:snapToGrid w:val="0"/>
        <w:spacing w:line="360" w:lineRule="auto"/>
        <w:ind w:right="42"/>
        <w:jc w:val="right"/>
        <w:textAlignment w:val="baseline"/>
        <w:rPr>
          <w:rFonts w:hint="eastAsia" w:ascii="宋体" w:hAnsi="宋体" w:cs="宋体"/>
          <w:sz w:val="24"/>
          <w:szCs w:val="28"/>
          <w:u w:val="single"/>
        </w:rPr>
      </w:pPr>
      <w:r>
        <w:rPr>
          <w:rFonts w:hint="eastAsia" w:ascii="宋体" w:hAnsi="宋体" w:cs="宋体"/>
          <w:sz w:val="24"/>
          <w:szCs w:val="28"/>
        </w:rPr>
        <w:t>法定代表人或</w:t>
      </w:r>
      <w:r>
        <w:rPr>
          <w:rFonts w:hint="eastAsia" w:ascii="宋体" w:hAnsi="宋体" w:cs="仿宋_GB2312"/>
          <w:sz w:val="24"/>
          <w:szCs w:val="28"/>
        </w:rPr>
        <w:t>授权委托人（签字或盖章）</w:t>
      </w:r>
      <w:r>
        <w:rPr>
          <w:rFonts w:hint="eastAsia" w:ascii="宋体" w:hAnsi="宋体" w:cs="宋体"/>
          <w:sz w:val="24"/>
          <w:szCs w:val="28"/>
        </w:rPr>
        <w:t>：</w:t>
      </w:r>
    </w:p>
    <w:p w14:paraId="206B0538">
      <w:pPr>
        <w:snapToGrid w:val="0"/>
        <w:spacing w:line="520" w:lineRule="exact"/>
        <w:jc w:val="right"/>
        <w:rPr>
          <w:rFonts w:hint="eastAsia" w:ascii="宋体" w:hAnsi="宋体" w:cs="宋体"/>
          <w:color w:val="000000"/>
          <w:sz w:val="24"/>
          <w:szCs w:val="24"/>
        </w:rPr>
        <w:sectPr>
          <w:footerReference r:id="rId6" w:type="first"/>
          <w:headerReference r:id="rId4" w:type="default"/>
          <w:footerReference r:id="rId5" w:type="default"/>
          <w:pgSz w:w="11905" w:h="16838"/>
          <w:pgMar w:top="1440" w:right="1797" w:bottom="1440" w:left="1797" w:header="850" w:footer="992" w:gutter="0"/>
          <w:cols w:space="720" w:num="1"/>
          <w:titlePg/>
          <w:docGrid w:linePitch="312" w:charSpace="0"/>
        </w:sectPr>
      </w:pPr>
      <w:r>
        <w:rPr>
          <w:rFonts w:hint="eastAsia" w:ascii="宋体" w:hAnsi="宋体" w:cs="宋体"/>
          <w:color w:val="000000"/>
          <w:sz w:val="24"/>
          <w:szCs w:val="24"/>
        </w:rPr>
        <w:t xml:space="preserve">    日期：  年  月  日</w:t>
      </w:r>
    </w:p>
    <w:bookmarkEnd w:id="43"/>
    <w:p w14:paraId="44B3E6DF">
      <w:pPr>
        <w:pStyle w:val="34"/>
        <w:snapToGrid w:val="0"/>
        <w:spacing w:line="360" w:lineRule="auto"/>
        <w:ind w:firstLine="643" w:firstLineChars="200"/>
        <w:jc w:val="center"/>
        <w:rPr>
          <w:rFonts w:hint="eastAsia" w:ascii="宋体" w:eastAsia="宋体"/>
          <w:b/>
          <w:kern w:val="2"/>
          <w:sz w:val="32"/>
          <w:szCs w:val="32"/>
        </w:rPr>
      </w:pPr>
      <w:r>
        <w:rPr>
          <w:rFonts w:hint="eastAsia" w:ascii="宋体" w:eastAsia="宋体"/>
          <w:b/>
          <w:kern w:val="2"/>
          <w:sz w:val="32"/>
          <w:szCs w:val="32"/>
        </w:rPr>
        <w:t>报价总表</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7158"/>
      </w:tblGrid>
      <w:tr w14:paraId="22EA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44ACD553">
            <w:pPr>
              <w:kinsoku w:val="0"/>
              <w:topLinePunct/>
              <w:snapToGrid w:val="0"/>
              <w:rPr>
                <w:sz w:val="24"/>
                <w:szCs w:val="24"/>
              </w:rPr>
            </w:pPr>
            <w:r>
              <w:rPr>
                <w:rFonts w:hAnsi="宋体"/>
                <w:sz w:val="24"/>
                <w:szCs w:val="24"/>
              </w:rPr>
              <w:t>项目名称</w:t>
            </w:r>
          </w:p>
        </w:tc>
        <w:tc>
          <w:tcPr>
            <w:tcW w:w="4197" w:type="pct"/>
            <w:tcBorders>
              <w:top w:val="single" w:color="auto" w:sz="4" w:space="0"/>
              <w:left w:val="single" w:color="auto" w:sz="4" w:space="0"/>
              <w:bottom w:val="single" w:color="auto" w:sz="4" w:space="0"/>
              <w:right w:val="single" w:color="auto" w:sz="4" w:space="0"/>
            </w:tcBorders>
            <w:vAlign w:val="center"/>
          </w:tcPr>
          <w:p w14:paraId="3580A29A">
            <w:pPr>
              <w:kinsoku w:val="0"/>
              <w:topLinePunct/>
              <w:snapToGrid w:val="0"/>
              <w:jc w:val="center"/>
              <w:rPr>
                <w:sz w:val="24"/>
                <w:szCs w:val="24"/>
              </w:rPr>
            </w:pPr>
            <w:r>
              <w:rPr>
                <w:rFonts w:hint="eastAsia" w:hAnsi="宋体"/>
                <w:sz w:val="24"/>
                <w:szCs w:val="24"/>
              </w:rPr>
              <w:t>江苏省南通第一中学宣传用品制作安装采购项目</w:t>
            </w:r>
          </w:p>
        </w:tc>
      </w:tr>
      <w:tr w14:paraId="5B8D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20CC008D">
            <w:pPr>
              <w:kinsoku w:val="0"/>
              <w:topLinePunct/>
              <w:snapToGrid w:val="0"/>
              <w:rPr>
                <w:rFonts w:hint="eastAsia" w:hAnsi="宋体"/>
                <w:sz w:val="24"/>
                <w:szCs w:val="24"/>
              </w:rPr>
            </w:pPr>
            <w:r>
              <w:rPr>
                <w:rFonts w:hint="eastAsia" w:hAnsi="宋体"/>
                <w:sz w:val="24"/>
                <w:szCs w:val="24"/>
              </w:rPr>
              <w:t>项目编号</w:t>
            </w:r>
          </w:p>
        </w:tc>
        <w:tc>
          <w:tcPr>
            <w:tcW w:w="4197" w:type="pct"/>
            <w:tcBorders>
              <w:top w:val="single" w:color="auto" w:sz="4" w:space="0"/>
              <w:left w:val="single" w:color="auto" w:sz="4" w:space="0"/>
              <w:bottom w:val="single" w:color="auto" w:sz="4" w:space="0"/>
              <w:right w:val="single" w:color="auto" w:sz="4" w:space="0"/>
            </w:tcBorders>
            <w:vAlign w:val="center"/>
          </w:tcPr>
          <w:p w14:paraId="4D3DEBDA">
            <w:pPr>
              <w:kinsoku w:val="0"/>
              <w:topLinePunct/>
              <w:snapToGrid w:val="0"/>
              <w:jc w:val="center"/>
              <w:rPr>
                <w:rFonts w:hint="eastAsia" w:hAnsi="宋体"/>
                <w:sz w:val="24"/>
                <w:szCs w:val="24"/>
              </w:rPr>
            </w:pPr>
            <w:r>
              <w:rPr>
                <w:rFonts w:hint="eastAsia" w:hAnsi="宋体"/>
                <w:sz w:val="24"/>
                <w:szCs w:val="24"/>
              </w:rPr>
              <w:t>WY-20260507-015</w:t>
            </w:r>
          </w:p>
        </w:tc>
      </w:tr>
      <w:tr w14:paraId="4866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6CF384A1">
            <w:pPr>
              <w:kinsoku w:val="0"/>
              <w:topLinePunct/>
              <w:snapToGrid w:val="0"/>
              <w:rPr>
                <w:sz w:val="24"/>
                <w:szCs w:val="24"/>
              </w:rPr>
            </w:pPr>
            <w:r>
              <w:rPr>
                <w:rFonts w:hint="eastAsia" w:hAnsi="宋体"/>
                <w:sz w:val="24"/>
                <w:szCs w:val="24"/>
              </w:rPr>
              <w:t>响应</w:t>
            </w:r>
            <w:r>
              <w:rPr>
                <w:rFonts w:hAnsi="宋体"/>
                <w:sz w:val="24"/>
                <w:szCs w:val="24"/>
              </w:rPr>
              <w:t>报价</w:t>
            </w:r>
          </w:p>
        </w:tc>
        <w:tc>
          <w:tcPr>
            <w:tcW w:w="4197" w:type="pct"/>
            <w:tcBorders>
              <w:top w:val="single" w:color="auto" w:sz="4" w:space="0"/>
              <w:left w:val="single" w:color="auto" w:sz="4" w:space="0"/>
              <w:bottom w:val="single" w:color="auto" w:sz="4" w:space="0"/>
              <w:right w:val="single" w:color="auto" w:sz="4" w:space="0"/>
            </w:tcBorders>
            <w:vAlign w:val="center"/>
          </w:tcPr>
          <w:p w14:paraId="553409C0">
            <w:pPr>
              <w:snapToGrid w:val="0"/>
              <w:spacing w:line="480" w:lineRule="auto"/>
              <w:rPr>
                <w:rFonts w:hint="eastAsia" w:ascii="宋体" w:hAnsi="宋体" w:cs="宋体"/>
                <w:kern w:val="0"/>
                <w:sz w:val="24"/>
                <w:szCs w:val="24"/>
                <w:lang w:bidi="ar"/>
              </w:rPr>
            </w:pPr>
            <w:r>
              <w:rPr>
                <w:rFonts w:hint="eastAsia" w:ascii="宋体" w:hAnsi="宋体" w:cs="宋体"/>
                <w:kern w:val="0"/>
                <w:sz w:val="24"/>
                <w:szCs w:val="24"/>
                <w:lang w:bidi="ar"/>
              </w:rPr>
              <w:t xml:space="preserve">折扣：  </w:t>
            </w:r>
            <w:r>
              <w:rPr>
                <w:rFonts w:hint="eastAsia" w:ascii="宋体" w:hAnsi="宋体" w:cs="宋体"/>
                <w:kern w:val="0"/>
                <w:sz w:val="24"/>
                <w:szCs w:val="24"/>
                <w:u w:val="single"/>
                <w:lang w:bidi="ar"/>
              </w:rPr>
              <w:t xml:space="preserve">             %   </w:t>
            </w:r>
          </w:p>
        </w:tc>
      </w:tr>
      <w:tr w14:paraId="665D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2FE8F4AF">
            <w:pPr>
              <w:snapToGrid w:val="0"/>
              <w:spacing w:line="480" w:lineRule="exact"/>
              <w:jc w:val="center"/>
              <w:textAlignment w:val="baseline"/>
              <w:rPr>
                <w:rFonts w:hint="eastAsia" w:hAnsi="宋体"/>
                <w:sz w:val="24"/>
                <w:szCs w:val="24"/>
              </w:rPr>
            </w:pPr>
            <w:r>
              <w:rPr>
                <w:rFonts w:hint="eastAsia" w:ascii="宋体" w:hAnsi="宋体" w:cs="宋体"/>
                <w:color w:val="000000"/>
                <w:sz w:val="24"/>
                <w:szCs w:val="24"/>
              </w:rPr>
              <w:t>付款条件</w:t>
            </w:r>
          </w:p>
        </w:tc>
        <w:tc>
          <w:tcPr>
            <w:tcW w:w="7158" w:type="dxa"/>
            <w:tcBorders>
              <w:top w:val="single" w:color="auto" w:sz="4" w:space="0"/>
              <w:left w:val="single" w:color="auto" w:sz="4" w:space="0"/>
              <w:bottom w:val="single" w:color="auto" w:sz="4" w:space="0"/>
              <w:right w:val="single" w:color="auto" w:sz="4" w:space="0"/>
            </w:tcBorders>
            <w:vAlign w:val="center"/>
          </w:tcPr>
          <w:p w14:paraId="16FF9759">
            <w:pPr>
              <w:snapToGrid w:val="0"/>
              <w:spacing w:line="480" w:lineRule="exact"/>
              <w:jc w:val="center"/>
              <w:textAlignment w:val="baseline"/>
              <w:rPr>
                <w:rFonts w:hint="eastAsia" w:ascii="宋体" w:hAnsi="宋体" w:cs="宋体"/>
                <w:kern w:val="0"/>
                <w:sz w:val="24"/>
                <w:szCs w:val="24"/>
                <w:lang w:bidi="ar"/>
              </w:rPr>
            </w:pPr>
            <w:r>
              <w:rPr>
                <w:rFonts w:hint="eastAsia" w:ascii="宋体" w:hAnsi="宋体" w:cs="宋体"/>
                <w:color w:val="000000"/>
                <w:sz w:val="24"/>
                <w:szCs w:val="24"/>
              </w:rPr>
              <w:t>完全接受并响应本项目比选文件的要求。</w:t>
            </w:r>
          </w:p>
        </w:tc>
      </w:tr>
    </w:tbl>
    <w:p w14:paraId="3B61C7E6">
      <w:pPr>
        <w:spacing w:line="360" w:lineRule="auto"/>
        <w:ind w:firstLine="480" w:firstLineChars="200"/>
        <w:rPr>
          <w:rFonts w:hint="eastAsia" w:ascii="宋体" w:hAnsi="宋体"/>
          <w:sz w:val="24"/>
        </w:rPr>
      </w:pPr>
    </w:p>
    <w:p w14:paraId="313E89E3">
      <w:pPr>
        <w:spacing w:line="360" w:lineRule="auto"/>
        <w:ind w:firstLine="480" w:firstLineChars="200"/>
        <w:rPr>
          <w:rFonts w:hint="eastAsia" w:ascii="宋体" w:hAnsi="宋体"/>
          <w:sz w:val="24"/>
        </w:rPr>
      </w:pPr>
      <w:r>
        <w:rPr>
          <w:rFonts w:hint="eastAsia" w:ascii="宋体" w:hAnsi="宋体"/>
          <w:sz w:val="24"/>
        </w:rPr>
        <w:t>响应</w:t>
      </w:r>
      <w:r>
        <w:rPr>
          <w:rFonts w:ascii="宋体" w:hAnsi="宋体"/>
          <w:sz w:val="24"/>
        </w:rPr>
        <w:t xml:space="preserve">供应商：（盖章）             </w:t>
      </w:r>
    </w:p>
    <w:p w14:paraId="473CA04E">
      <w:pPr>
        <w:spacing w:line="360" w:lineRule="auto"/>
        <w:ind w:firstLine="480" w:firstLineChars="200"/>
        <w:rPr>
          <w:rFonts w:hint="eastAsia" w:ascii="宋体" w:hAnsi="宋体"/>
          <w:sz w:val="24"/>
        </w:rPr>
      </w:pPr>
      <w:r>
        <w:rPr>
          <w:rFonts w:ascii="宋体" w:hAnsi="宋体"/>
          <w:sz w:val="24"/>
        </w:rPr>
        <w:t>法定代表人或被授权人（签字或盖章）：</w:t>
      </w:r>
    </w:p>
    <w:p w14:paraId="7BDEBE2D">
      <w:pPr>
        <w:spacing w:line="360" w:lineRule="auto"/>
        <w:ind w:firstLine="480" w:firstLineChars="200"/>
        <w:rPr>
          <w:rFonts w:hint="eastAsia" w:ascii="宋体" w:hAnsi="宋体"/>
          <w:sz w:val="24"/>
        </w:rPr>
      </w:pPr>
      <w:r>
        <w:rPr>
          <w:rFonts w:ascii="宋体" w:hAnsi="宋体"/>
          <w:sz w:val="24"/>
        </w:rPr>
        <w:t>日期：</w:t>
      </w:r>
    </w:p>
    <w:p w14:paraId="2B32CF7E">
      <w:pPr>
        <w:spacing w:line="360" w:lineRule="auto"/>
        <w:ind w:firstLine="482" w:firstLineChars="200"/>
        <w:rPr>
          <w:rFonts w:hint="eastAsia" w:ascii="宋体" w:hAnsi="宋体"/>
          <w:bCs/>
          <w:sz w:val="24"/>
        </w:rPr>
      </w:pPr>
      <w:r>
        <w:rPr>
          <w:rFonts w:ascii="宋体" w:hAnsi="宋体"/>
          <w:b/>
          <w:bCs/>
          <w:sz w:val="24"/>
        </w:rPr>
        <w:t>注：</w:t>
      </w:r>
    </w:p>
    <w:p w14:paraId="574ED416">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本表为格式表，不得自行改动，必须提供。</w:t>
      </w:r>
    </w:p>
    <w:p w14:paraId="062B3C7E">
      <w:pPr>
        <w:spacing w:line="360" w:lineRule="auto"/>
        <w:ind w:firstLine="480" w:firstLineChars="200"/>
        <w:rPr>
          <w:rFonts w:hint="eastAsia" w:ascii="宋体" w:hAnsi="宋体"/>
          <w:sz w:val="24"/>
        </w:rPr>
      </w:pPr>
      <w:r>
        <w:rPr>
          <w:rFonts w:hint="eastAsia" w:ascii="宋体" w:hAnsi="宋体"/>
          <w:sz w:val="24"/>
        </w:rPr>
        <w:t>（2）响应报价折扣百分号前最多保留两位小数。</w:t>
      </w:r>
    </w:p>
    <w:p w14:paraId="43BC61D9">
      <w:pPr>
        <w:pStyle w:val="34"/>
        <w:snapToGrid w:val="0"/>
        <w:spacing w:line="360" w:lineRule="auto"/>
        <w:ind w:firstLine="480" w:firstLineChars="200"/>
        <w:jc w:val="left"/>
        <w:rPr>
          <w:rFonts w:hint="eastAsia" w:ascii="宋体" w:eastAsia="宋体"/>
          <w:kern w:val="2"/>
          <w:sz w:val="24"/>
          <w:szCs w:val="21"/>
        </w:rPr>
      </w:pPr>
      <w:r>
        <w:rPr>
          <w:rFonts w:hint="eastAsia" w:ascii="宋体" w:eastAsia="宋体"/>
          <w:kern w:val="2"/>
          <w:sz w:val="24"/>
          <w:szCs w:val="21"/>
        </w:rPr>
        <w:t>（3）本表报价包含但不限于宣传用品材料费、制作费、印刷费、包装费、运输费、装卸费、售后服务费、税费等采购范围内全部费用。</w:t>
      </w:r>
    </w:p>
    <w:p w14:paraId="2D02A4E4">
      <w:pPr>
        <w:pStyle w:val="34"/>
        <w:snapToGrid w:val="0"/>
        <w:spacing w:line="360" w:lineRule="auto"/>
        <w:ind w:firstLine="480" w:firstLineChars="200"/>
        <w:jc w:val="left"/>
        <w:rPr>
          <w:rFonts w:hint="eastAsia" w:ascii="宋体" w:eastAsia="宋体"/>
          <w:kern w:val="2"/>
          <w:sz w:val="24"/>
          <w:szCs w:val="21"/>
        </w:rPr>
      </w:pPr>
    </w:p>
    <w:p w14:paraId="597C773F">
      <w:pPr>
        <w:pStyle w:val="34"/>
        <w:snapToGrid w:val="0"/>
        <w:spacing w:line="360" w:lineRule="auto"/>
        <w:ind w:firstLine="480" w:firstLineChars="200"/>
        <w:jc w:val="left"/>
        <w:rPr>
          <w:rFonts w:hint="eastAsia" w:ascii="宋体" w:eastAsia="宋体"/>
          <w:kern w:val="2"/>
          <w:sz w:val="24"/>
          <w:szCs w:val="21"/>
        </w:rPr>
      </w:pPr>
    </w:p>
    <w:p w14:paraId="16F7A37A">
      <w:pPr>
        <w:rPr>
          <w:rFonts w:ascii="宋体"/>
          <w:sz w:val="24"/>
        </w:rPr>
        <w:sectPr>
          <w:pgSz w:w="11905" w:h="16838"/>
          <w:pgMar w:top="1440" w:right="1797" w:bottom="1440" w:left="1797" w:header="850" w:footer="992" w:gutter="0"/>
          <w:cols w:space="720" w:num="1"/>
          <w:titlePg/>
          <w:docGrid w:linePitch="312" w:charSpace="0"/>
        </w:sectPr>
      </w:pPr>
    </w:p>
    <w:p w14:paraId="35472EE7">
      <w:pPr>
        <w:pStyle w:val="34"/>
        <w:snapToGrid w:val="0"/>
        <w:spacing w:line="360" w:lineRule="auto"/>
        <w:ind w:firstLine="643" w:firstLineChars="200"/>
        <w:jc w:val="center"/>
        <w:rPr>
          <w:rFonts w:hint="eastAsia" w:ascii="宋体" w:eastAsia="宋体"/>
          <w:b/>
          <w:kern w:val="2"/>
          <w:sz w:val="32"/>
          <w:szCs w:val="32"/>
        </w:rPr>
      </w:pPr>
      <w:r>
        <w:rPr>
          <w:rFonts w:hint="eastAsia" w:ascii="宋体" w:eastAsia="宋体"/>
          <w:b/>
          <w:kern w:val="2"/>
          <w:sz w:val="32"/>
          <w:szCs w:val="32"/>
        </w:rPr>
        <w:t>样品封面</w:t>
      </w:r>
    </w:p>
    <w:p w14:paraId="06DF1483">
      <w:pPr>
        <w:pStyle w:val="34"/>
        <w:snapToGrid w:val="0"/>
        <w:spacing w:line="360" w:lineRule="auto"/>
        <w:ind w:firstLine="643" w:firstLineChars="200"/>
        <w:jc w:val="center"/>
        <w:rPr>
          <w:rFonts w:hint="eastAsia" w:ascii="宋体" w:eastAsia="宋体"/>
          <w:bCs/>
          <w:kern w:val="2"/>
          <w:sz w:val="28"/>
        </w:rPr>
      </w:pPr>
      <w:r>
        <w:rPr>
          <w:rFonts w:hint="eastAsia" w:ascii="宋体" w:eastAsia="宋体"/>
          <w:b/>
          <w:kern w:val="2"/>
          <w:sz w:val="32"/>
          <w:szCs w:val="32"/>
        </w:rPr>
        <mc:AlternateContent>
          <mc:Choice Requires="wps">
            <w:drawing>
              <wp:anchor distT="0" distB="0" distL="114300" distR="114300" simplePos="0" relativeHeight="251659264" behindDoc="0" locked="0" layoutInCell="1" allowOverlap="1">
                <wp:simplePos x="0" y="0"/>
                <wp:positionH relativeFrom="column">
                  <wp:posOffset>102870</wp:posOffset>
                </wp:positionH>
                <wp:positionV relativeFrom="paragraph">
                  <wp:posOffset>492760</wp:posOffset>
                </wp:positionV>
                <wp:extent cx="8743950" cy="3514725"/>
                <wp:effectExtent l="4445" t="5080" r="14605" b="4445"/>
                <wp:wrapNone/>
                <wp:docPr id="1" name="文本框 1"/>
                <wp:cNvGraphicFramePr/>
                <a:graphic xmlns:a="http://schemas.openxmlformats.org/drawingml/2006/main">
                  <a:graphicData uri="http://schemas.microsoft.com/office/word/2010/wordprocessingShape">
                    <wps:wsp>
                      <wps:cNvSpPr txBox="1"/>
                      <wps:spPr>
                        <a:xfrm>
                          <a:off x="1112520" y="1276350"/>
                          <a:ext cx="8743950" cy="35147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635E081">
                            <w:pPr>
                              <w:snapToGrid w:val="0"/>
                              <w:spacing w:line="360" w:lineRule="auto"/>
                              <w:contextualSpacing/>
                              <w:jc w:val="center"/>
                              <w:rPr>
                                <w:rFonts w:hint="eastAsia" w:ascii="宋体" w:hAnsi="宋体" w:cs="宋体"/>
                                <w:sz w:val="52"/>
                                <w:szCs w:val="52"/>
                              </w:rPr>
                            </w:pPr>
                            <w:r>
                              <w:rPr>
                                <w:rFonts w:hint="eastAsia" w:ascii="宋体" w:hAnsi="宋体" w:cs="宋体"/>
                                <w:sz w:val="52"/>
                                <w:szCs w:val="52"/>
                              </w:rPr>
                              <w:t>江苏省南通第一中学宣传用品制作安装采购项目</w:t>
                            </w:r>
                          </w:p>
                          <w:p w14:paraId="0BF2A8C8">
                            <w:pPr>
                              <w:snapToGrid w:val="0"/>
                              <w:spacing w:line="360" w:lineRule="auto"/>
                              <w:contextualSpacing/>
                              <w:jc w:val="center"/>
                              <w:rPr>
                                <w:rFonts w:hint="eastAsia" w:ascii="宋体" w:hAnsi="宋体" w:cs="宋体"/>
                                <w:b/>
                                <w:bCs/>
                                <w:sz w:val="32"/>
                                <w:szCs w:val="32"/>
                              </w:rPr>
                            </w:pPr>
                          </w:p>
                          <w:p w14:paraId="7741B421">
                            <w:pPr>
                              <w:snapToGrid w:val="0"/>
                              <w:spacing w:line="360" w:lineRule="auto"/>
                              <w:contextualSpacing/>
                              <w:jc w:val="center"/>
                              <w:rPr>
                                <w:sz w:val="84"/>
                                <w:szCs w:val="84"/>
                              </w:rPr>
                            </w:pPr>
                            <w:r>
                              <w:rPr>
                                <w:rFonts w:hint="eastAsia" w:ascii="宋体" w:hAnsi="宋体" w:cs="宋体"/>
                                <w:b/>
                                <w:bCs/>
                                <w:sz w:val="84"/>
                                <w:szCs w:val="84"/>
                              </w:rPr>
                              <w:t>样  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1pt;margin-top:38.8pt;height:276.75pt;width:688.5pt;z-index:251659264;v-text-anchor:middle;mso-width-relative:page;mso-height-relative:page;" fillcolor="#FFFFFF [3201]" filled="t" stroked="t" coordsize="21600,21600" o:gfxdata="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KHmyU2AAAAAoBAAAPAAAAAAAAAAEAIAAAACIAAABkcnMvZG93bnJldi54bWxQSwECFAAUAAAA&#10;CACHTuJAuUY77mACAADGBAAADgAAAAAAAAABACAAAAAnAQAAZHJzL2Uyb0RvYy54bWxQSwUGAAAA&#10;AAYABgBZAQAA+QUAAAAA&#10;">
                <v:fill on="t" focussize="0,0"/>
                <v:stroke weight="0.5pt" color="#000000 [3204]" joinstyle="round"/>
                <v:imagedata o:title=""/>
                <o:lock v:ext="edit" aspectratio="f"/>
                <v:textbox>
                  <w:txbxContent>
                    <w:p w14:paraId="7635E081">
                      <w:pPr>
                        <w:snapToGrid w:val="0"/>
                        <w:spacing w:line="360" w:lineRule="auto"/>
                        <w:contextualSpacing/>
                        <w:jc w:val="center"/>
                        <w:rPr>
                          <w:rFonts w:hint="eastAsia" w:ascii="宋体" w:hAnsi="宋体" w:cs="宋体"/>
                          <w:sz w:val="52"/>
                          <w:szCs w:val="52"/>
                        </w:rPr>
                      </w:pPr>
                      <w:r>
                        <w:rPr>
                          <w:rFonts w:hint="eastAsia" w:ascii="宋体" w:hAnsi="宋体" w:cs="宋体"/>
                          <w:sz w:val="52"/>
                          <w:szCs w:val="52"/>
                        </w:rPr>
                        <w:t>江苏省南通第一中学宣传用品制作安装采购项目</w:t>
                      </w:r>
                    </w:p>
                    <w:p w14:paraId="0BF2A8C8">
                      <w:pPr>
                        <w:snapToGrid w:val="0"/>
                        <w:spacing w:line="360" w:lineRule="auto"/>
                        <w:contextualSpacing/>
                        <w:jc w:val="center"/>
                        <w:rPr>
                          <w:rFonts w:hint="eastAsia" w:ascii="宋体" w:hAnsi="宋体" w:cs="宋体"/>
                          <w:b/>
                          <w:bCs/>
                          <w:sz w:val="32"/>
                          <w:szCs w:val="32"/>
                        </w:rPr>
                      </w:pPr>
                    </w:p>
                    <w:p w14:paraId="7741B421">
                      <w:pPr>
                        <w:snapToGrid w:val="0"/>
                        <w:spacing w:line="360" w:lineRule="auto"/>
                        <w:contextualSpacing/>
                        <w:jc w:val="center"/>
                        <w:rPr>
                          <w:sz w:val="84"/>
                          <w:szCs w:val="84"/>
                        </w:rPr>
                      </w:pPr>
                      <w:r>
                        <w:rPr>
                          <w:rFonts w:hint="eastAsia" w:ascii="宋体" w:hAnsi="宋体" w:cs="宋体"/>
                          <w:b/>
                          <w:bCs/>
                          <w:sz w:val="84"/>
                          <w:szCs w:val="84"/>
                        </w:rPr>
                        <w:t>样  品</w:t>
                      </w:r>
                    </w:p>
                  </w:txbxContent>
                </v:textbox>
              </v:shape>
            </w:pict>
          </mc:Fallback>
        </mc:AlternateContent>
      </w:r>
      <w:r>
        <w:rPr>
          <w:rFonts w:hint="eastAsia" w:ascii="宋体" w:eastAsia="宋体"/>
          <w:bCs/>
          <w:kern w:val="2"/>
          <w:sz w:val="28"/>
        </w:rPr>
        <w:t>（直接打印该页，贴于样品封袋上，不得修改本页内容）</w:t>
      </w:r>
    </w:p>
    <w:sectPr>
      <w:pgSz w:w="16838" w:h="11905" w:orient="landscape"/>
      <w:pgMar w:top="1797" w:right="1440" w:bottom="1797" w:left="1440"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panose1 w:val="02020400000000000000"/>
    <w:charset w:val="86"/>
    <w:family w:val="roman"/>
    <w:pitch w:val="default"/>
    <w:sig w:usb0="00000001" w:usb1="0A0F1810" w:usb2="00000016" w:usb3="00000000" w:csb0="00060007"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3070D">
    <w:pPr>
      <w:pStyle w:val="1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7B14">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2D50E4">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96t87SAAAAAwEAAA8AAAAAAAAAAQAgAAAAIgAAAGRycy9kb3ducmV2LnhtbFBLAQIU&#10;ABQAAAAIAIdO4kA0iRrsMgIAAGMEAAAOAAAAAAAAAAEAIAAAACEBAABkcnMvZTJvRG9jLnhtbFBL&#10;BQYAAAAABgAGAFkBAADFBQAAAAA=&#10;">
              <v:fill on="f" focussize="0,0"/>
              <v:stroke on="f" weight="0.5pt"/>
              <v:imagedata o:title=""/>
              <o:lock v:ext="edit" aspectratio="f"/>
              <v:textbox inset="0mm,0mm,0mm,0mm" style="mso-fit-shape-to-text:t;">
                <w:txbxContent>
                  <w:p w14:paraId="1D2D50E4">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932B0">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006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3C1002">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61312;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96t87SAAAAAwEAAA8AAAAAAAAAAQAgAAAAIgAAAGRycy9kb3ducmV2LnhtbFBLAQIU&#10;ABQAAAAIAIdO4kBr5OO8MgIAAGMEAAAOAAAAAAAAAAEAIAAAACEBAABkcnMvZTJvRG9jLnhtbFBL&#10;BQYAAAAABgAGAFkBAADFBQAAAAA=&#10;">
              <v:fill on="f" focussize="0,0"/>
              <v:stroke on="f" weight="0.5pt"/>
              <v:imagedata o:title=""/>
              <o:lock v:ext="edit" aspectratio="f"/>
              <v:textbox inset="0mm,0mm,0mm,0mm" style="mso-fit-shape-to-text:t;">
                <w:txbxContent>
                  <w:p w14:paraId="0F3C1002">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A3A6">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140A4"/>
    <w:multiLevelType w:val="multilevel"/>
    <w:tmpl w:val="278140A4"/>
    <w:lvl w:ilvl="0" w:tentative="0">
      <w:start w:val="1"/>
      <w:numFmt w:val="chineseCountingThousand"/>
      <w:pStyle w:val="2"/>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E09CB06"/>
    <w:multiLevelType w:val="singleLevel"/>
    <w:tmpl w:val="2E09CB06"/>
    <w:lvl w:ilvl="0" w:tentative="0">
      <w:start w:val="1"/>
      <w:numFmt w:val="decimal"/>
      <w:lvlText w:val="%1"/>
      <w:lvlJc w:val="left"/>
      <w:pPr>
        <w:tabs>
          <w:tab w:val="left" w:pos="420"/>
        </w:tabs>
        <w:ind w:left="425" w:hanging="425"/>
      </w:pPr>
      <w:rPr>
        <w:rFonts w:hint="default"/>
      </w:rPr>
    </w:lvl>
  </w:abstractNum>
  <w:abstractNum w:abstractNumId="2">
    <w:nsid w:val="2EE40667"/>
    <w:multiLevelType w:val="singleLevel"/>
    <w:tmpl w:val="2EE40667"/>
    <w:lvl w:ilvl="0" w:tentative="0">
      <w:start w:val="9"/>
      <w:numFmt w:val="chineseCounting"/>
      <w:suff w:val="nothing"/>
      <w:lvlText w:val="%1、"/>
      <w:lvlJc w:val="left"/>
      <w:rPr>
        <w:rFonts w:hint="eastAsia"/>
      </w:rPr>
    </w:lvl>
  </w:abstractNum>
  <w:abstractNum w:abstractNumId="3">
    <w:nsid w:val="68664077"/>
    <w:multiLevelType w:val="singleLevel"/>
    <w:tmpl w:val="68664077"/>
    <w:lvl w:ilvl="0" w:tentative="0">
      <w:start w:val="1"/>
      <w:numFmt w:val="chineseCounting"/>
      <w:suff w:val="space"/>
      <w:lvlText w:val="第%1章"/>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4YjRkNGZkZjQyZjA0MjFjMmQwZjBkNjgxYTFiZmEifQ=="/>
  </w:docVars>
  <w:rsids>
    <w:rsidRoot w:val="ADEF3320"/>
    <w:rsid w:val="00033A70"/>
    <w:rsid w:val="000432F6"/>
    <w:rsid w:val="00047B12"/>
    <w:rsid w:val="00073D9F"/>
    <w:rsid w:val="0008198D"/>
    <w:rsid w:val="000B41E9"/>
    <w:rsid w:val="000B45A1"/>
    <w:rsid w:val="000B7159"/>
    <w:rsid w:val="000E24FD"/>
    <w:rsid w:val="0017108B"/>
    <w:rsid w:val="001A30CF"/>
    <w:rsid w:val="001B5E38"/>
    <w:rsid w:val="001C6808"/>
    <w:rsid w:val="001D6B76"/>
    <w:rsid w:val="00206063"/>
    <w:rsid w:val="002135E6"/>
    <w:rsid w:val="00223AC0"/>
    <w:rsid w:val="00223FC1"/>
    <w:rsid w:val="00257951"/>
    <w:rsid w:val="0028047D"/>
    <w:rsid w:val="0028274A"/>
    <w:rsid w:val="002838E6"/>
    <w:rsid w:val="00292A7D"/>
    <w:rsid w:val="002978CE"/>
    <w:rsid w:val="002B3C69"/>
    <w:rsid w:val="002F446B"/>
    <w:rsid w:val="00316EC7"/>
    <w:rsid w:val="00333E81"/>
    <w:rsid w:val="0034284C"/>
    <w:rsid w:val="00344E53"/>
    <w:rsid w:val="0037053B"/>
    <w:rsid w:val="00375622"/>
    <w:rsid w:val="00386176"/>
    <w:rsid w:val="0039478D"/>
    <w:rsid w:val="00396D08"/>
    <w:rsid w:val="003E4A10"/>
    <w:rsid w:val="004022C2"/>
    <w:rsid w:val="00427BA5"/>
    <w:rsid w:val="00461AE8"/>
    <w:rsid w:val="00472D8B"/>
    <w:rsid w:val="004A0749"/>
    <w:rsid w:val="00535167"/>
    <w:rsid w:val="005540AD"/>
    <w:rsid w:val="0057759B"/>
    <w:rsid w:val="005A35FE"/>
    <w:rsid w:val="005A453B"/>
    <w:rsid w:val="005B494D"/>
    <w:rsid w:val="005D4A3F"/>
    <w:rsid w:val="00650DEC"/>
    <w:rsid w:val="00665DF7"/>
    <w:rsid w:val="006A12BB"/>
    <w:rsid w:val="006A236A"/>
    <w:rsid w:val="006C48CD"/>
    <w:rsid w:val="00700905"/>
    <w:rsid w:val="00704A45"/>
    <w:rsid w:val="00712F26"/>
    <w:rsid w:val="00717A3B"/>
    <w:rsid w:val="0073131E"/>
    <w:rsid w:val="007801EF"/>
    <w:rsid w:val="007A0B66"/>
    <w:rsid w:val="007C2350"/>
    <w:rsid w:val="007D6DBC"/>
    <w:rsid w:val="007E15E3"/>
    <w:rsid w:val="00801F2C"/>
    <w:rsid w:val="00830C81"/>
    <w:rsid w:val="00891833"/>
    <w:rsid w:val="008A7839"/>
    <w:rsid w:val="008B0E0E"/>
    <w:rsid w:val="008B18E8"/>
    <w:rsid w:val="008C4A07"/>
    <w:rsid w:val="008C7432"/>
    <w:rsid w:val="008E5D4B"/>
    <w:rsid w:val="008E612C"/>
    <w:rsid w:val="008F2CD8"/>
    <w:rsid w:val="00903506"/>
    <w:rsid w:val="00952352"/>
    <w:rsid w:val="009702B5"/>
    <w:rsid w:val="00972AEE"/>
    <w:rsid w:val="00992546"/>
    <w:rsid w:val="00992FF1"/>
    <w:rsid w:val="009B10E9"/>
    <w:rsid w:val="009C4E67"/>
    <w:rsid w:val="00A3685E"/>
    <w:rsid w:val="00A44928"/>
    <w:rsid w:val="00A50C93"/>
    <w:rsid w:val="00AD32E6"/>
    <w:rsid w:val="00AE2580"/>
    <w:rsid w:val="00B264CD"/>
    <w:rsid w:val="00B416D3"/>
    <w:rsid w:val="00B50FBE"/>
    <w:rsid w:val="00B57F5D"/>
    <w:rsid w:val="00BC5D8B"/>
    <w:rsid w:val="00BE512F"/>
    <w:rsid w:val="00BE67E6"/>
    <w:rsid w:val="00C51033"/>
    <w:rsid w:val="00CA2B4D"/>
    <w:rsid w:val="00CB0971"/>
    <w:rsid w:val="00CE24E5"/>
    <w:rsid w:val="00CF19BA"/>
    <w:rsid w:val="00D00C9F"/>
    <w:rsid w:val="00D14143"/>
    <w:rsid w:val="00D920FF"/>
    <w:rsid w:val="00DE5EE5"/>
    <w:rsid w:val="00DF1BB4"/>
    <w:rsid w:val="00E02C66"/>
    <w:rsid w:val="00E36634"/>
    <w:rsid w:val="00E61EDE"/>
    <w:rsid w:val="00E65450"/>
    <w:rsid w:val="00E736B8"/>
    <w:rsid w:val="00EB2CC4"/>
    <w:rsid w:val="00EC0C13"/>
    <w:rsid w:val="00F21DFB"/>
    <w:rsid w:val="00F6407C"/>
    <w:rsid w:val="00FE0208"/>
    <w:rsid w:val="00FE15BF"/>
    <w:rsid w:val="011102A5"/>
    <w:rsid w:val="017D3533"/>
    <w:rsid w:val="02175C5A"/>
    <w:rsid w:val="02DC3F04"/>
    <w:rsid w:val="03174F3D"/>
    <w:rsid w:val="03A13748"/>
    <w:rsid w:val="04032235"/>
    <w:rsid w:val="044943BB"/>
    <w:rsid w:val="068F74D5"/>
    <w:rsid w:val="06936FD0"/>
    <w:rsid w:val="074B1659"/>
    <w:rsid w:val="07E06B9B"/>
    <w:rsid w:val="07F57D96"/>
    <w:rsid w:val="09850549"/>
    <w:rsid w:val="09E73DFE"/>
    <w:rsid w:val="0B95200D"/>
    <w:rsid w:val="0CE560AB"/>
    <w:rsid w:val="0DCC7613"/>
    <w:rsid w:val="0DD22F49"/>
    <w:rsid w:val="0DFF9CEB"/>
    <w:rsid w:val="0E73655B"/>
    <w:rsid w:val="0E7C6DCB"/>
    <w:rsid w:val="1053473F"/>
    <w:rsid w:val="11757253"/>
    <w:rsid w:val="14621ADB"/>
    <w:rsid w:val="14CE5904"/>
    <w:rsid w:val="16856C77"/>
    <w:rsid w:val="16A06F76"/>
    <w:rsid w:val="17155B43"/>
    <w:rsid w:val="176A1687"/>
    <w:rsid w:val="17C17400"/>
    <w:rsid w:val="17E407DB"/>
    <w:rsid w:val="18513962"/>
    <w:rsid w:val="19981D6E"/>
    <w:rsid w:val="1A004525"/>
    <w:rsid w:val="1A5D3725"/>
    <w:rsid w:val="1A6A6835"/>
    <w:rsid w:val="1AC437A4"/>
    <w:rsid w:val="1B0B4F2F"/>
    <w:rsid w:val="1D1066F5"/>
    <w:rsid w:val="1D271DC8"/>
    <w:rsid w:val="1D5530B1"/>
    <w:rsid w:val="1E024D4F"/>
    <w:rsid w:val="1E154419"/>
    <w:rsid w:val="1E274306"/>
    <w:rsid w:val="1E51534F"/>
    <w:rsid w:val="1E990AA4"/>
    <w:rsid w:val="1F7C6FAA"/>
    <w:rsid w:val="1FCAB64F"/>
    <w:rsid w:val="1FDE0FFE"/>
    <w:rsid w:val="206F5F60"/>
    <w:rsid w:val="223919ED"/>
    <w:rsid w:val="23875729"/>
    <w:rsid w:val="23A81EB5"/>
    <w:rsid w:val="23C57D5C"/>
    <w:rsid w:val="23F023D2"/>
    <w:rsid w:val="241A61E3"/>
    <w:rsid w:val="2423153B"/>
    <w:rsid w:val="248C15EF"/>
    <w:rsid w:val="248C70E1"/>
    <w:rsid w:val="2668100C"/>
    <w:rsid w:val="268F2373"/>
    <w:rsid w:val="27884BC0"/>
    <w:rsid w:val="27912C60"/>
    <w:rsid w:val="2963388E"/>
    <w:rsid w:val="29A46C7B"/>
    <w:rsid w:val="2A7523C5"/>
    <w:rsid w:val="2BBB12E0"/>
    <w:rsid w:val="2BEF6F0D"/>
    <w:rsid w:val="2DCC56E5"/>
    <w:rsid w:val="2DE03BB8"/>
    <w:rsid w:val="2E191452"/>
    <w:rsid w:val="2E1B3283"/>
    <w:rsid w:val="306673E9"/>
    <w:rsid w:val="30B169F9"/>
    <w:rsid w:val="30CB7A59"/>
    <w:rsid w:val="3164786F"/>
    <w:rsid w:val="31CC460C"/>
    <w:rsid w:val="31FD7870"/>
    <w:rsid w:val="32371A8B"/>
    <w:rsid w:val="32EA54FC"/>
    <w:rsid w:val="32F8C307"/>
    <w:rsid w:val="33FD2358"/>
    <w:rsid w:val="340842AA"/>
    <w:rsid w:val="354964AC"/>
    <w:rsid w:val="3575771D"/>
    <w:rsid w:val="35EB5C31"/>
    <w:rsid w:val="369E0EF6"/>
    <w:rsid w:val="36B32ACF"/>
    <w:rsid w:val="37DFE570"/>
    <w:rsid w:val="37FF70F9"/>
    <w:rsid w:val="38820727"/>
    <w:rsid w:val="38835197"/>
    <w:rsid w:val="38AD71CE"/>
    <w:rsid w:val="38CD161E"/>
    <w:rsid w:val="391E49EA"/>
    <w:rsid w:val="39450306"/>
    <w:rsid w:val="39531E2A"/>
    <w:rsid w:val="39A276E1"/>
    <w:rsid w:val="3A9B1346"/>
    <w:rsid w:val="3A9F5DA8"/>
    <w:rsid w:val="3B5D25CD"/>
    <w:rsid w:val="3BAF791C"/>
    <w:rsid w:val="3BBF3318"/>
    <w:rsid w:val="3C2F2BED"/>
    <w:rsid w:val="3D185D83"/>
    <w:rsid w:val="3EA70056"/>
    <w:rsid w:val="3EDF1878"/>
    <w:rsid w:val="3F6835F7"/>
    <w:rsid w:val="3FFFCCCB"/>
    <w:rsid w:val="40085897"/>
    <w:rsid w:val="4037494B"/>
    <w:rsid w:val="421556B7"/>
    <w:rsid w:val="42976F25"/>
    <w:rsid w:val="43AE78AB"/>
    <w:rsid w:val="43E0496A"/>
    <w:rsid w:val="43EB7F48"/>
    <w:rsid w:val="45C85647"/>
    <w:rsid w:val="46CA462D"/>
    <w:rsid w:val="47372A84"/>
    <w:rsid w:val="474653BD"/>
    <w:rsid w:val="47813469"/>
    <w:rsid w:val="47D91699"/>
    <w:rsid w:val="48281095"/>
    <w:rsid w:val="486D6DCE"/>
    <w:rsid w:val="487B1097"/>
    <w:rsid w:val="49061F5C"/>
    <w:rsid w:val="4A641AAE"/>
    <w:rsid w:val="4B26717E"/>
    <w:rsid w:val="4BD9365E"/>
    <w:rsid w:val="4C1A4723"/>
    <w:rsid w:val="4DC031E4"/>
    <w:rsid w:val="4EBE456F"/>
    <w:rsid w:val="4FE6773D"/>
    <w:rsid w:val="507D0927"/>
    <w:rsid w:val="53994B4A"/>
    <w:rsid w:val="53E977FC"/>
    <w:rsid w:val="53F7C880"/>
    <w:rsid w:val="53FF395E"/>
    <w:rsid w:val="546465F0"/>
    <w:rsid w:val="54F55170"/>
    <w:rsid w:val="553219A3"/>
    <w:rsid w:val="55717905"/>
    <w:rsid w:val="55BB6F76"/>
    <w:rsid w:val="55CFE320"/>
    <w:rsid w:val="55E6205E"/>
    <w:rsid w:val="56C65BD3"/>
    <w:rsid w:val="56F64328"/>
    <w:rsid w:val="57312724"/>
    <w:rsid w:val="587C038E"/>
    <w:rsid w:val="58F3101F"/>
    <w:rsid w:val="5A326E76"/>
    <w:rsid w:val="5A382944"/>
    <w:rsid w:val="5A653F1D"/>
    <w:rsid w:val="5A7B3690"/>
    <w:rsid w:val="5A866ED4"/>
    <w:rsid w:val="5BA7B32D"/>
    <w:rsid w:val="5C02145B"/>
    <w:rsid w:val="5C5D111E"/>
    <w:rsid w:val="5C950492"/>
    <w:rsid w:val="5CCA7690"/>
    <w:rsid w:val="5D093576"/>
    <w:rsid w:val="5D35760E"/>
    <w:rsid w:val="5D727373"/>
    <w:rsid w:val="5D816109"/>
    <w:rsid w:val="5D8841DC"/>
    <w:rsid w:val="5E2F405E"/>
    <w:rsid w:val="5E5774EB"/>
    <w:rsid w:val="5E8175E2"/>
    <w:rsid w:val="5E92742B"/>
    <w:rsid w:val="5EEF5B00"/>
    <w:rsid w:val="5F081055"/>
    <w:rsid w:val="5F0F421B"/>
    <w:rsid w:val="5F1E79F9"/>
    <w:rsid w:val="5F7A755A"/>
    <w:rsid w:val="5F7B034F"/>
    <w:rsid w:val="5F7DDC44"/>
    <w:rsid w:val="5FB011CE"/>
    <w:rsid w:val="60C569F7"/>
    <w:rsid w:val="626A0800"/>
    <w:rsid w:val="627343B1"/>
    <w:rsid w:val="632E4D36"/>
    <w:rsid w:val="63802886"/>
    <w:rsid w:val="64FD94D9"/>
    <w:rsid w:val="66691D63"/>
    <w:rsid w:val="677E0294"/>
    <w:rsid w:val="67D5112D"/>
    <w:rsid w:val="67EF00A2"/>
    <w:rsid w:val="68236415"/>
    <w:rsid w:val="68273FF7"/>
    <w:rsid w:val="6848469A"/>
    <w:rsid w:val="68DF616E"/>
    <w:rsid w:val="6BD5BBE7"/>
    <w:rsid w:val="6BDD4A92"/>
    <w:rsid w:val="6C000472"/>
    <w:rsid w:val="6C180827"/>
    <w:rsid w:val="6D7C3514"/>
    <w:rsid w:val="6DDD5E19"/>
    <w:rsid w:val="6E0A6E8C"/>
    <w:rsid w:val="6ED0363B"/>
    <w:rsid w:val="6F017762"/>
    <w:rsid w:val="6F07001F"/>
    <w:rsid w:val="6F6D4CA2"/>
    <w:rsid w:val="71641E18"/>
    <w:rsid w:val="72095B4A"/>
    <w:rsid w:val="72C47013"/>
    <w:rsid w:val="74862C03"/>
    <w:rsid w:val="75963CF6"/>
    <w:rsid w:val="763E0E8A"/>
    <w:rsid w:val="76E37D44"/>
    <w:rsid w:val="7797CEDD"/>
    <w:rsid w:val="77BF5BDE"/>
    <w:rsid w:val="77D7F48C"/>
    <w:rsid w:val="7B6FCDAA"/>
    <w:rsid w:val="7B76CCDB"/>
    <w:rsid w:val="7BB86609"/>
    <w:rsid w:val="7BBF77BA"/>
    <w:rsid w:val="7BC06CD3"/>
    <w:rsid w:val="7BDFF640"/>
    <w:rsid w:val="7BE7D603"/>
    <w:rsid w:val="7D146922"/>
    <w:rsid w:val="7D5F2213"/>
    <w:rsid w:val="7DBBA714"/>
    <w:rsid w:val="7E2D0162"/>
    <w:rsid w:val="7E5C7C58"/>
    <w:rsid w:val="7EB56781"/>
    <w:rsid w:val="7EDF052A"/>
    <w:rsid w:val="7EE822DB"/>
    <w:rsid w:val="7EFF03EB"/>
    <w:rsid w:val="7EFF77ED"/>
    <w:rsid w:val="7F366C6A"/>
    <w:rsid w:val="7F776141"/>
    <w:rsid w:val="7F7D128A"/>
    <w:rsid w:val="7F7E85F8"/>
    <w:rsid w:val="7F7FB99E"/>
    <w:rsid w:val="7FAE30B2"/>
    <w:rsid w:val="7FBEB605"/>
    <w:rsid w:val="7FDB5999"/>
    <w:rsid w:val="7FDE4A2F"/>
    <w:rsid w:val="7FF7975D"/>
    <w:rsid w:val="7FFF2972"/>
    <w:rsid w:val="9EF73911"/>
    <w:rsid w:val="9F395856"/>
    <w:rsid w:val="9F7F345C"/>
    <w:rsid w:val="A5BD91A0"/>
    <w:rsid w:val="ADEF3320"/>
    <w:rsid w:val="B7DF865A"/>
    <w:rsid w:val="B9DA4B29"/>
    <w:rsid w:val="BBBB26E1"/>
    <w:rsid w:val="BDFF04AF"/>
    <w:rsid w:val="BFBFE1C2"/>
    <w:rsid w:val="CFFE260E"/>
    <w:rsid w:val="D9BFA78E"/>
    <w:rsid w:val="DF9DBA85"/>
    <w:rsid w:val="DFAF4956"/>
    <w:rsid w:val="DFF7C28D"/>
    <w:rsid w:val="DFF93876"/>
    <w:rsid w:val="E79F79CE"/>
    <w:rsid w:val="E9EF6A5B"/>
    <w:rsid w:val="EEBFE61A"/>
    <w:rsid w:val="EF3E40EA"/>
    <w:rsid w:val="EFEF0A0D"/>
    <w:rsid w:val="EFEFAAED"/>
    <w:rsid w:val="EFFD19AA"/>
    <w:rsid w:val="F3FF8502"/>
    <w:rsid w:val="F5D7EDA4"/>
    <w:rsid w:val="F73F7215"/>
    <w:rsid w:val="F7FF368B"/>
    <w:rsid w:val="FBB70EF4"/>
    <w:rsid w:val="FBDF7C49"/>
    <w:rsid w:val="FBFF283A"/>
    <w:rsid w:val="FEFF0202"/>
    <w:rsid w:val="FF4F1C4C"/>
    <w:rsid w:val="FFF9C2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1"/>
    <w:qFormat/>
    <w:uiPriority w:val="0"/>
    <w:pPr>
      <w:keepNext/>
      <w:jc w:val="center"/>
      <w:outlineLvl w:val="3"/>
    </w:pPr>
    <w:rPr>
      <w:b/>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0"/>
    <w:pPr>
      <w:ind w:firstLine="420"/>
    </w:pPr>
    <w:rPr>
      <w:kern w:val="0"/>
      <w:sz w:val="20"/>
      <w:szCs w:val="20"/>
    </w:rPr>
  </w:style>
  <w:style w:type="paragraph" w:styleId="8">
    <w:name w:val="annotation text"/>
    <w:basedOn w:val="1"/>
    <w:link w:val="43"/>
    <w:qFormat/>
    <w:uiPriority w:val="0"/>
    <w:pPr>
      <w:jc w:val="left"/>
    </w:pPr>
  </w:style>
  <w:style w:type="paragraph" w:styleId="9">
    <w:name w:val="Body Text"/>
    <w:basedOn w:val="1"/>
    <w:next w:val="1"/>
    <w:link w:val="55"/>
    <w:qFormat/>
    <w:uiPriority w:val="0"/>
    <w:rPr>
      <w:rFonts w:ascii="仿宋_GB2312" w:eastAsia="仿宋_GB2312"/>
      <w:kern w:val="0"/>
      <w:sz w:val="24"/>
      <w:szCs w:val="20"/>
    </w:r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Plain Text"/>
    <w:basedOn w:val="1"/>
    <w:qFormat/>
    <w:uiPriority w:val="0"/>
    <w:rPr>
      <w:rFonts w:ascii="宋体" w:hAnsi="Courier New"/>
      <w:szCs w:val="20"/>
    </w:rPr>
  </w:style>
  <w:style w:type="paragraph" w:styleId="13">
    <w:name w:val="Balloon Text"/>
    <w:basedOn w:val="1"/>
    <w:link w:val="42"/>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pPr>
    <w:rPr>
      <w:b/>
    </w:rPr>
  </w:style>
  <w:style w:type="paragraph" w:styleId="16">
    <w:name w:val="toc 1"/>
    <w:basedOn w:val="1"/>
    <w:next w:val="1"/>
    <w:qFormat/>
    <w:uiPriority w:val="0"/>
    <w:pPr>
      <w:adjustRightInd w:val="0"/>
      <w:jc w:val="left"/>
      <w:textAlignment w:val="baseline"/>
    </w:pPr>
    <w:rPr>
      <w:sz w:val="24"/>
    </w:rPr>
  </w:style>
  <w:style w:type="paragraph" w:styleId="17">
    <w:name w:val="Body Text Indent 3"/>
    <w:basedOn w:val="1"/>
    <w:qFormat/>
    <w:uiPriority w:val="0"/>
    <w:pPr>
      <w:spacing w:line="520" w:lineRule="exact"/>
      <w:ind w:firstLine="539" w:firstLineChars="184"/>
    </w:pPr>
    <w:rPr>
      <w:rFonts w:ascii="宋体"/>
      <w:b/>
      <w:spacing w:val="6"/>
      <w:sz w:val="28"/>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rPr>
  </w:style>
  <w:style w:type="paragraph" w:styleId="19">
    <w:name w:val="Normal (Web)"/>
    <w:basedOn w:val="1"/>
    <w:qFormat/>
    <w:uiPriority w:val="0"/>
    <w:pPr>
      <w:spacing w:beforeAutospacing="1" w:afterAutospacing="1"/>
      <w:jc w:val="left"/>
    </w:pPr>
    <w:rPr>
      <w:kern w:val="0"/>
      <w:sz w:val="24"/>
    </w:rPr>
  </w:style>
  <w:style w:type="paragraph" w:styleId="20">
    <w:name w:val="annotation subject"/>
    <w:basedOn w:val="8"/>
    <w:next w:val="8"/>
    <w:link w:val="44"/>
    <w:qFormat/>
    <w:uiPriority w:val="0"/>
    <w:rPr>
      <w:b/>
      <w:bCs/>
    </w:rPr>
  </w:style>
  <w:style w:type="paragraph" w:styleId="21">
    <w:name w:val="Body Text First Indent"/>
    <w:basedOn w:val="9"/>
    <w:qFormat/>
    <w:uiPriority w:val="0"/>
    <w:pPr>
      <w:spacing w:after="120"/>
      <w:ind w:firstLine="420" w:firstLineChars="100"/>
    </w:pPr>
    <w:rPr>
      <w:rFonts w:ascii="Times New Roman" w:eastAsia="宋体"/>
      <w:szCs w:val="24"/>
    </w:rPr>
  </w:style>
  <w:style w:type="paragraph" w:styleId="22">
    <w:name w:val="Body Text First Indent 2"/>
    <w:basedOn w:val="10"/>
    <w:next w:val="17"/>
    <w:qFormat/>
    <w:uiPriority w:val="0"/>
    <w:pPr>
      <w:ind w:firstLine="200" w:firstLineChars="2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basedOn w:val="25"/>
    <w:qFormat/>
    <w:uiPriority w:val="0"/>
    <w:rPr>
      <w:color w:val="0026E5" w:themeColor="hyperlink"/>
      <w:u w:val="single"/>
      <w14:textFill>
        <w14:solidFill>
          <w14:schemeClr w14:val="hlink"/>
        </w14:solidFill>
      </w14:textFill>
    </w:rPr>
  </w:style>
  <w:style w:type="character" w:styleId="29">
    <w:name w:val="annotation reference"/>
    <w:basedOn w:val="25"/>
    <w:qFormat/>
    <w:uiPriority w:val="0"/>
    <w:rPr>
      <w:sz w:val="21"/>
      <w:szCs w:val="21"/>
    </w:rPr>
  </w:style>
  <w:style w:type="paragraph" w:customStyle="1" w:styleId="30">
    <w:name w:val="正文文本首行缩进 21"/>
    <w:basedOn w:val="31"/>
    <w:qFormat/>
    <w:uiPriority w:val="0"/>
    <w:pPr>
      <w:spacing w:after="0" w:line="360" w:lineRule="auto"/>
      <w:ind w:left="0" w:firstLine="420"/>
    </w:pPr>
    <w:rPr>
      <w:rFonts w:ascii="宋体" w:hAnsi="宋体"/>
      <w:szCs w:val="20"/>
    </w:rPr>
  </w:style>
  <w:style w:type="paragraph" w:customStyle="1" w:styleId="31">
    <w:name w:val="正文文本缩进1"/>
    <w:basedOn w:val="1"/>
    <w:next w:val="32"/>
    <w:unhideWhenUsed/>
    <w:qFormat/>
    <w:uiPriority w:val="0"/>
    <w:pPr>
      <w:spacing w:after="120"/>
      <w:ind w:left="420"/>
    </w:pPr>
  </w:style>
  <w:style w:type="paragraph" w:customStyle="1" w:styleId="32">
    <w:name w:val="寄信人地址1"/>
    <w:basedOn w:val="1"/>
    <w:unhideWhenUsed/>
    <w:qFormat/>
    <w:uiPriority w:val="99"/>
    <w:rPr>
      <w:rFonts w:ascii="Arial" w:hAnsi="Arial"/>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35">
    <w:name w:val="msonormalcxspmiddle"/>
    <w:basedOn w:val="1"/>
    <w:qFormat/>
    <w:uiPriority w:val="0"/>
    <w:pPr>
      <w:widowControl/>
      <w:spacing w:before="100" w:beforeAutospacing="1" w:after="100" w:afterAutospacing="1"/>
      <w:jc w:val="left"/>
    </w:pPr>
    <w:rPr>
      <w:rFonts w:ascii="宋体" w:hAnsi="宋体" w:cs="宋体"/>
      <w:kern w:val="0"/>
      <w:sz w:val="24"/>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p0"/>
    <w:basedOn w:val="1"/>
    <w:qFormat/>
    <w:uiPriority w:val="0"/>
    <w:pPr>
      <w:widowControl/>
    </w:pPr>
    <w:rPr>
      <w:rFonts w:ascii="Calibri" w:hAnsi="Calibri"/>
      <w:kern w:val="0"/>
      <w:szCs w:val="20"/>
    </w:rPr>
  </w:style>
  <w:style w:type="paragraph" w:customStyle="1" w:styleId="38">
    <w:name w:val="正文 + 宋体"/>
    <w:basedOn w:val="1"/>
    <w:qFormat/>
    <w:uiPriority w:val="0"/>
    <w:pPr>
      <w:widowControl/>
      <w:autoSpaceDE w:val="0"/>
      <w:autoSpaceDN w:val="0"/>
      <w:spacing w:line="360" w:lineRule="auto"/>
      <w:textAlignment w:val="bottom"/>
    </w:pPr>
    <w:rPr>
      <w:rFonts w:ascii="宋体" w:hAnsi="宋体"/>
    </w:rPr>
  </w:style>
  <w:style w:type="paragraph" w:styleId="39">
    <w:name w:val="List Paragraph"/>
    <w:basedOn w:val="1"/>
    <w:unhideWhenUsed/>
    <w:qFormat/>
    <w:uiPriority w:val="99"/>
    <w:pPr>
      <w:ind w:firstLine="420" w:firstLineChars="200"/>
    </w:pPr>
  </w:style>
  <w:style w:type="paragraph" w:customStyle="1" w:styleId="40">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41">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42">
    <w:name w:val="批注框文本 字符"/>
    <w:basedOn w:val="25"/>
    <w:link w:val="13"/>
    <w:qFormat/>
    <w:uiPriority w:val="0"/>
    <w:rPr>
      <w:kern w:val="2"/>
      <w:sz w:val="18"/>
      <w:szCs w:val="18"/>
    </w:rPr>
  </w:style>
  <w:style w:type="character" w:customStyle="1" w:styleId="43">
    <w:name w:val="批注文字 字符"/>
    <w:basedOn w:val="25"/>
    <w:link w:val="8"/>
    <w:qFormat/>
    <w:uiPriority w:val="0"/>
    <w:rPr>
      <w:kern w:val="2"/>
      <w:sz w:val="21"/>
      <w:szCs w:val="21"/>
    </w:rPr>
  </w:style>
  <w:style w:type="character" w:customStyle="1" w:styleId="44">
    <w:name w:val="批注主题 字符"/>
    <w:basedOn w:val="43"/>
    <w:link w:val="20"/>
    <w:qFormat/>
    <w:uiPriority w:val="0"/>
    <w:rPr>
      <w:b/>
      <w:bCs/>
      <w:kern w:val="2"/>
      <w:sz w:val="21"/>
      <w:szCs w:val="21"/>
    </w:rPr>
  </w:style>
  <w:style w:type="character" w:customStyle="1" w:styleId="45">
    <w:name w:val="font21"/>
    <w:basedOn w:val="25"/>
    <w:qFormat/>
    <w:uiPriority w:val="0"/>
    <w:rPr>
      <w:rFonts w:hint="eastAsia" w:ascii="宋体" w:hAnsi="宋体" w:eastAsia="宋体" w:cs="宋体"/>
      <w:color w:val="FF0000"/>
      <w:sz w:val="22"/>
      <w:szCs w:val="22"/>
      <w:u w:val="none"/>
    </w:rPr>
  </w:style>
  <w:style w:type="paragraph" w:customStyle="1" w:styleId="46">
    <w:name w:val="Table Text"/>
    <w:qFormat/>
    <w:uiPriority w:val="0"/>
    <w:pPr>
      <w:suppressAutoHyphens/>
      <w:snapToGrid w:val="0"/>
      <w:spacing w:before="80" w:after="80"/>
    </w:pPr>
    <w:rPr>
      <w:rFonts w:ascii="Arial" w:hAnsi="Arial" w:eastAsia="宋体" w:cs="Arial"/>
      <w:kern w:val="1"/>
      <w:sz w:val="18"/>
      <w:lang w:val="en-US" w:eastAsia="zh-CN" w:bidi="ar-SA"/>
    </w:rPr>
  </w:style>
  <w:style w:type="paragraph" w:customStyle="1" w:styleId="47">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48">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49">
    <w:name w:val="列表段落1"/>
    <w:basedOn w:val="1"/>
    <w:qFormat/>
    <w:uiPriority w:val="1"/>
    <w:rPr>
      <w:rFonts w:ascii="Calibri" w:hAnsi="Calibri"/>
    </w:rPr>
  </w:style>
  <w:style w:type="character" w:customStyle="1" w:styleId="50">
    <w:name w:val="font11"/>
    <w:qFormat/>
    <w:uiPriority w:val="0"/>
    <w:rPr>
      <w:rFonts w:ascii="Calibri" w:hAnsi="Calibri" w:cs="Calibri"/>
      <w:color w:val="0000FF"/>
      <w:sz w:val="24"/>
      <w:szCs w:val="24"/>
      <w:u w:val="none"/>
    </w:rPr>
  </w:style>
  <w:style w:type="paragraph" w:customStyle="1" w:styleId="51">
    <w:name w:val="列出段落1"/>
    <w:basedOn w:val="1"/>
    <w:qFormat/>
    <w:uiPriority w:val="0"/>
    <w:pPr>
      <w:snapToGrid w:val="0"/>
      <w:spacing w:line="360" w:lineRule="auto"/>
      <w:ind w:left="560"/>
    </w:pPr>
    <w:rPr>
      <w:rFonts w:ascii="仿宋_GB2312" w:hAnsi="Calibri" w:eastAsia="仿宋_GB2312"/>
      <w:sz w:val="28"/>
      <w:szCs w:val="28"/>
    </w:rPr>
  </w:style>
  <w:style w:type="paragraph" w:customStyle="1" w:styleId="52">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53">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54">
    <w:name w:val="无间隔1"/>
    <w:qFormat/>
    <w:uiPriority w:val="0"/>
    <w:rPr>
      <w:rFonts w:ascii="Times New Roman" w:hAnsi="Times New Roman" w:eastAsia="宋体" w:cs="Times New Roman"/>
      <w:sz w:val="22"/>
      <w:szCs w:val="22"/>
      <w:lang w:val="en-US" w:eastAsia="en-US" w:bidi="en-US"/>
    </w:rPr>
  </w:style>
  <w:style w:type="character" w:customStyle="1" w:styleId="55">
    <w:name w:val="正文文本 字符"/>
    <w:basedOn w:val="25"/>
    <w:link w:val="9"/>
    <w:qFormat/>
    <w:uiPriority w:val="0"/>
    <w:rPr>
      <w:rFonts w:hint="default" w:ascii="Calibri" w:hAnsi="Calibri" w:cs="Calibri"/>
      <w:sz w:val="21"/>
      <w:szCs w:val="22"/>
    </w:rPr>
  </w:style>
  <w:style w:type="paragraph" w:customStyle="1" w:styleId="56">
    <w:name w:val="Char Char Char Char"/>
    <w:basedOn w:val="1"/>
    <w:qFormat/>
    <w:uiPriority w:val="0"/>
    <w:rPr>
      <w:rFonts w:ascii="Tahoma" w:hAnsi="Tahoma"/>
      <w:kern w:val="0"/>
      <w:sz w:val="24"/>
      <w:szCs w:val="20"/>
    </w:rPr>
  </w:style>
  <w:style w:type="table" w:customStyle="1" w:styleId="57">
    <w:name w:val="网格型4"/>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58">
    <w:name w:val="Table Paragraph"/>
    <w:basedOn w:val="1"/>
    <w:qFormat/>
    <w:uiPriority w:val="0"/>
    <w:rPr>
      <w:rFonts w:hint="eastAsia" w:ascii="仿宋" w:hAnsi="仿宋" w:eastAsia="仿宋"/>
      <w:kern w:val="0"/>
      <w:szCs w:val="22"/>
    </w:rPr>
  </w:style>
  <w:style w:type="character" w:customStyle="1" w:styleId="59">
    <w:name w:val="Unresolved Mention"/>
    <w:basedOn w:val="2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d70f9cc5-b992-47fc-9bd8-5d2a08b8d887</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5717BA0F</paraID>
      <start>15</start>
      <end>17</end>
      <status>unmodified</status>
      <modifiedWord/>
      <trackRevisions>false</trackRevisions>
    </reviewItem>
    <reviewItem>
      <errorID>996548b2-28d4-4ab3-aff8-10ef0d90c428</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4DC6C55E</paraID>
      <start>20</start>
      <end>22</end>
      <status>unmodified</status>
      <modifiedWord/>
      <trackRevisions>false</trackRevisions>
    </reviewItem>
    <reviewItem>
      <errorID>321502b9-bae3-4912-ae6e-4c674b186bb2</errorID>
      <errorWord>万</errorWord>
      <group>L1_Word</group>
      <groupName>字词问题</groupName>
      <ability>L2_Typo</ability>
      <abilityName>字词错误</abilityName>
      <candidateList>
        <item>万元</item>
      </candidateList>
      <explain/>
      <paraID>4A8033CD</paraID>
      <start>29</start>
      <end>31</end>
      <status>modified</status>
      <modifiedWord>万元</modifiedWord>
      <trackRevisions>false</trackRevisions>
    </reviewItem>
    <reviewItem>
      <errorID>090e9ab2-5687-4c13-b62b-faf9909691e9</errorID>
      <errorWord>作</errorWord>
      <group>L1_Word</group>
      <groupName>字词问题</groupName>
      <ability>L2_Typo</ability>
      <abilityName>字词错误</abilityName>
      <candidateList>
        <item>做</item>
      </candidateList>
      <explain>存在发音相同字词的误用。</explain>
      <paraID>46FE6212</paraID>
      <start>80</start>
      <end>81</end>
      <status>modified</status>
      <modifiedWord>做</modifiedWord>
      <trackRevisions>false</trackRevisions>
    </reviewItem>
    <reviewItem>
      <errorID>09296f4a-0db1-4ef9-b87e-47dadc5b9e05</errorID>
      <errorWord>&lt;</errorWord>
      <group>L1_Format</group>
      <groupName>格式问题</groupName>
      <ability>L2_HalfPunc</ability>
      <abilityName>全半角检查</abilityName>
      <candidateList>
        <item>〈</item>
      </candidateList>
      <explain>文本全半角错误。</explain>
      <paraID>3CB6D8D3</paraID>
      <start>37</start>
      <end>38</end>
      <status>unmodified</status>
      <modifiedWord/>
      <trackRevisions>false</trackRevisions>
    </reviewItem>
    <reviewItem>
      <errorID>6fe77110-c27a-429d-ac79-fc906f16ad18</errorID>
      <errorWord>&lt;</errorWord>
      <group>L1_Format</group>
      <groupName>格式问题</groupName>
      <ability>L2_HalfPunc</ability>
      <abilityName>全半角检查</abilityName>
      <candidateList>
        <item>〈</item>
      </candidateList>
      <explain>文本全半角错误。</explain>
      <paraID>709B5F31</paraID>
      <start>37</start>
      <end>38</end>
      <status>unmodified</status>
      <modifiedWord/>
      <trackRevisions>false</trackRevisions>
    </reviewItem>
    <reviewItem>
      <errorID>2f734988-1a3d-476d-aaa5-c6c381979f6e</errorID>
      <errorWord>&lt;</errorWord>
      <group>L1_Format</group>
      <groupName>格式问题</groupName>
      <ability>L2_HalfPunc</ability>
      <abilityName>全半角检查</abilityName>
      <candidateList>
        <item>〈</item>
      </candidateList>
      <explain>文本全半角错误。</explain>
      <paraID>391CEC87</paraID>
      <start>26</start>
      <end>27</end>
      <status>unmodified</status>
      <modifiedWord/>
      <trackRevisions>false</trackRevisions>
    </reviewItem>
    <reviewItem>
      <errorID>28a4337e-3fba-4046-9788-1f0c31835560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2CD61664</paraID>
      <start>9</start>
      <end>10</end>
      <status>unmodified</status>
      <modifiedWord/>
      <trackRevisions>false</trackRevisions>
    </reviewItem>
    <reviewItem>
      <errorID>33fc0365-e83a-4936-9fb4-0c2ac06b4f54</errorID>
      <errorWord>“/</errorWord>
      <group>L1_Punc</group>
      <groupName>标点问题</groupName>
      <ability>L2_Punc</ability>
      <abilityName>标点符号检查</abilityName>
      <candidateList>
        <item>“</item>
      </candidateList>
      <explain/>
      <paraID>3948B385</paraID>
      <start>34</start>
      <end>35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8D9344-7B18-4997-B6C1-4E6C574BA597}">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30</Pages>
  <Words>7995</Words>
  <Characters>8486</Characters>
  <Lines>108</Lines>
  <Paragraphs>30</Paragraphs>
  <TotalTime>2</TotalTime>
  <ScaleCrop>false</ScaleCrop>
  <LinksUpToDate>false</LinksUpToDate>
  <CharactersWithSpaces>8520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2026-05-11T06:46:00Z</dcterms:created>
  <dc:creator>admin</dc:creator>
  <cp:lastModifiedBy>nttiger</cp:lastModifiedBy>
  <cp:lastPrinted>2026-01-31T15:03:00Z</cp:lastPrinted>
  <dcterms:modified xsi:type="dcterms:W3CDTF">2026-05-11T07:13:58Z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88F8600D99AE40B7B26BF085B11B4950_13</vt:lpwstr>
  </property>
  <property fmtid="{D5CDD505-2E9C-101B-9397-08002B2CF9AE}" pid="4" name="KSOTemplateDocerSaveRecord">
    <vt:lpwstr>eyJoZGlkIjoiODQ3NmQwYjYwYzJkY2NiZTNkYTc0MWI1YmQ4MzY0NmIiLCJ1c2VySWQiOiIxMzY5NjY0NTA2In0=</vt:lpwstr>
  </property>
</Properties>
</file>