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34A30">
      <w:pPr>
        <w:rPr>
          <w:rFonts w:ascii="仿宋" w:hAnsi="仿宋" w:eastAsia="仿宋" w:cs="仿宋"/>
        </w:rPr>
      </w:pPr>
    </w:p>
    <w:p w14:paraId="50897077">
      <w:pPr>
        <w:jc w:val="center"/>
        <w:rPr>
          <w:rFonts w:ascii="仿宋" w:hAnsi="仿宋" w:eastAsia="仿宋" w:cs="仿宋"/>
          <w:b/>
          <w:bCs/>
          <w:sz w:val="36"/>
          <w:szCs w:val="36"/>
        </w:rPr>
      </w:pPr>
    </w:p>
    <w:p w14:paraId="4DCAF027">
      <w:pPr>
        <w:jc w:val="center"/>
        <w:rPr>
          <w:rFonts w:ascii="仿宋" w:hAnsi="仿宋" w:eastAsia="仿宋" w:cs="仿宋"/>
          <w:b/>
          <w:bCs/>
          <w:sz w:val="36"/>
          <w:szCs w:val="36"/>
        </w:rPr>
      </w:pPr>
    </w:p>
    <w:p w14:paraId="7608AE70">
      <w:pPr>
        <w:jc w:val="center"/>
        <w:rPr>
          <w:rFonts w:ascii="仿宋" w:hAnsi="仿宋" w:eastAsia="仿宋" w:cs="仿宋"/>
          <w:b/>
          <w:bCs/>
          <w:sz w:val="36"/>
          <w:szCs w:val="36"/>
        </w:rPr>
      </w:pPr>
    </w:p>
    <w:p w14:paraId="63C5563A">
      <w:pPr>
        <w:jc w:val="center"/>
        <w:rPr>
          <w:rFonts w:ascii="仿宋" w:hAnsi="仿宋" w:eastAsia="仿宋" w:cs="仿宋"/>
          <w:b/>
          <w:bCs/>
          <w:sz w:val="36"/>
          <w:szCs w:val="36"/>
        </w:rPr>
      </w:pPr>
    </w:p>
    <w:p w14:paraId="31C4F853">
      <w:pPr>
        <w:jc w:val="center"/>
        <w:rPr>
          <w:rFonts w:ascii="仿宋" w:hAnsi="仿宋" w:eastAsia="仿宋" w:cs="仿宋"/>
          <w:b/>
          <w:bCs/>
          <w:sz w:val="48"/>
          <w:szCs w:val="48"/>
        </w:rPr>
      </w:pPr>
      <w:r>
        <w:rPr>
          <w:rFonts w:hint="eastAsia" w:ascii="仿宋" w:hAnsi="仿宋" w:eastAsia="仿宋" w:cs="仿宋"/>
          <w:b/>
          <w:bCs/>
          <w:sz w:val="48"/>
          <w:szCs w:val="48"/>
        </w:rPr>
        <w:t>南通特殊教育中心季直楼</w:t>
      </w:r>
    </w:p>
    <w:p w14:paraId="1855D743">
      <w:pPr>
        <w:jc w:val="center"/>
        <w:rPr>
          <w:rFonts w:ascii="仿宋" w:hAnsi="仿宋" w:eastAsia="仿宋" w:cs="仿宋"/>
          <w:b/>
          <w:bCs/>
          <w:sz w:val="48"/>
          <w:szCs w:val="48"/>
        </w:rPr>
      </w:pPr>
      <w:r>
        <w:rPr>
          <w:rFonts w:hint="eastAsia" w:ascii="仿宋" w:hAnsi="仿宋" w:eastAsia="仿宋" w:cs="仿宋"/>
          <w:b/>
          <w:bCs/>
          <w:sz w:val="48"/>
          <w:szCs w:val="48"/>
        </w:rPr>
        <w:t>干挂内墙砖专项检测项目比价文件</w:t>
      </w:r>
    </w:p>
    <w:p w14:paraId="534F8D1C">
      <w:pPr>
        <w:jc w:val="center"/>
        <w:rPr>
          <w:rFonts w:ascii="仿宋" w:hAnsi="仿宋" w:eastAsia="仿宋" w:cs="仿宋"/>
          <w:b/>
          <w:bCs/>
          <w:sz w:val="48"/>
          <w:szCs w:val="48"/>
        </w:rPr>
      </w:pPr>
    </w:p>
    <w:p w14:paraId="6B1DEC36">
      <w:pPr>
        <w:jc w:val="center"/>
        <w:rPr>
          <w:rFonts w:hint="eastAsia" w:ascii="楷体" w:hAnsi="楷体" w:eastAsia="楷体"/>
          <w:sz w:val="36"/>
          <w:szCs w:val="36"/>
        </w:rPr>
      </w:pPr>
    </w:p>
    <w:p w14:paraId="61FDE1E5">
      <w:pPr>
        <w:jc w:val="center"/>
        <w:rPr>
          <w:rFonts w:ascii="楷体" w:hAnsi="楷体" w:eastAsia="楷体" w:cs="Times New Roman"/>
          <w:sz w:val="36"/>
          <w:szCs w:val="36"/>
        </w:rPr>
      </w:pPr>
      <w:r>
        <w:rPr>
          <w:rFonts w:hint="eastAsia" w:ascii="楷体" w:hAnsi="楷体" w:eastAsia="楷体"/>
          <w:sz w:val="36"/>
          <w:szCs w:val="36"/>
        </w:rPr>
        <w:t>采购文件编号：</w:t>
      </w:r>
      <w:r>
        <w:rPr>
          <w:rFonts w:hint="eastAsia" w:ascii="楷体" w:hAnsi="楷体" w:eastAsia="楷体" w:cs="楷体"/>
          <w:kern w:val="0"/>
          <w:sz w:val="30"/>
          <w:szCs w:val="30"/>
        </w:rPr>
        <w:t>NTTJ2026ZB002</w:t>
      </w:r>
    </w:p>
    <w:p w14:paraId="018860BE">
      <w:pPr>
        <w:rPr>
          <w:rFonts w:ascii="Times New Roman" w:hAnsi="Times New Roman" w:eastAsia="宋体"/>
          <w:sz w:val="24"/>
        </w:rPr>
      </w:pPr>
    </w:p>
    <w:p w14:paraId="134924F1">
      <w:pPr>
        <w:rPr>
          <w:sz w:val="24"/>
        </w:rPr>
      </w:pPr>
    </w:p>
    <w:p w14:paraId="752E39A1">
      <w:pPr>
        <w:rPr>
          <w:sz w:val="24"/>
        </w:rPr>
      </w:pPr>
    </w:p>
    <w:p w14:paraId="7B352EEC">
      <w:pPr>
        <w:rPr>
          <w:sz w:val="24"/>
        </w:rPr>
      </w:pPr>
    </w:p>
    <w:p w14:paraId="1A454F57">
      <w:pPr>
        <w:rPr>
          <w:sz w:val="24"/>
        </w:rPr>
      </w:pPr>
    </w:p>
    <w:p w14:paraId="53B5F573">
      <w:pPr>
        <w:rPr>
          <w:sz w:val="24"/>
        </w:rPr>
      </w:pPr>
    </w:p>
    <w:p w14:paraId="3C20C40C">
      <w:pPr>
        <w:rPr>
          <w:sz w:val="24"/>
        </w:rPr>
      </w:pPr>
    </w:p>
    <w:p w14:paraId="5E69DB59">
      <w:pPr>
        <w:rPr>
          <w:sz w:val="24"/>
        </w:rPr>
      </w:pPr>
    </w:p>
    <w:p w14:paraId="30E09857">
      <w:pPr>
        <w:rPr>
          <w:sz w:val="24"/>
        </w:rPr>
      </w:pPr>
    </w:p>
    <w:p w14:paraId="67A9F5C5">
      <w:pPr>
        <w:rPr>
          <w:sz w:val="24"/>
        </w:rPr>
      </w:pPr>
    </w:p>
    <w:p w14:paraId="77AF3923">
      <w:pPr>
        <w:rPr>
          <w:sz w:val="24"/>
        </w:rPr>
      </w:pPr>
    </w:p>
    <w:p w14:paraId="7E8AF5AC">
      <w:pPr>
        <w:rPr>
          <w:sz w:val="24"/>
        </w:rPr>
      </w:pPr>
    </w:p>
    <w:p w14:paraId="679F9A7A">
      <w:pPr>
        <w:rPr>
          <w:sz w:val="24"/>
        </w:rPr>
      </w:pPr>
    </w:p>
    <w:p w14:paraId="74ECA143">
      <w:pPr>
        <w:jc w:val="center"/>
        <w:rPr>
          <w:rFonts w:ascii="宋体" w:hAnsi="宋体"/>
          <w:b/>
          <w:bCs/>
          <w:sz w:val="32"/>
          <w:szCs w:val="32"/>
        </w:rPr>
      </w:pPr>
      <w:bookmarkStart w:id="21" w:name="_GoBack"/>
      <w:bookmarkEnd w:id="21"/>
    </w:p>
    <w:p w14:paraId="5544D75F">
      <w:pPr>
        <w:spacing w:line="500" w:lineRule="exact"/>
        <w:jc w:val="center"/>
        <w:rPr>
          <w:rFonts w:ascii="宋体" w:hAnsi="宋体"/>
          <w:b/>
          <w:bCs/>
          <w:spacing w:val="20"/>
          <w:sz w:val="44"/>
          <w:szCs w:val="44"/>
        </w:rPr>
      </w:pPr>
      <w:r>
        <w:rPr>
          <w:rFonts w:hint="eastAsia" w:ascii="宋体" w:hAnsi="宋体"/>
          <w:b/>
          <w:bCs/>
          <w:spacing w:val="20"/>
          <w:sz w:val="44"/>
          <w:szCs w:val="44"/>
        </w:rPr>
        <w:t>南通特殊教育中心</w:t>
      </w:r>
    </w:p>
    <w:p w14:paraId="4C197CCD">
      <w:pPr>
        <w:spacing w:line="500" w:lineRule="exact"/>
        <w:jc w:val="center"/>
        <w:rPr>
          <w:rFonts w:ascii="宋体" w:hAnsi="宋体"/>
          <w:b/>
          <w:sz w:val="44"/>
          <w:szCs w:val="44"/>
        </w:rPr>
      </w:pPr>
    </w:p>
    <w:p w14:paraId="1D22CB68">
      <w:pPr>
        <w:spacing w:line="500" w:lineRule="exact"/>
        <w:jc w:val="center"/>
        <w:rPr>
          <w:rFonts w:ascii="宋体" w:hAnsi="宋体"/>
          <w:b/>
          <w:bCs/>
          <w:spacing w:val="20"/>
          <w:sz w:val="32"/>
          <w:szCs w:val="32"/>
        </w:rPr>
      </w:pPr>
      <w:r>
        <w:rPr>
          <w:rFonts w:hint="eastAsia" w:ascii="宋体" w:hAnsi="宋体"/>
          <w:b/>
          <w:bCs/>
          <w:spacing w:val="20"/>
          <w:sz w:val="32"/>
          <w:szCs w:val="32"/>
        </w:rPr>
        <w:t>二○二六年一月</w:t>
      </w:r>
      <w:r>
        <w:rPr>
          <w:rFonts w:hint="eastAsia" w:ascii="宋体" w:hAnsi="宋体"/>
          <w:b/>
          <w:bCs/>
          <w:spacing w:val="20"/>
          <w:sz w:val="32"/>
          <w:szCs w:val="32"/>
          <w:lang w:val="en-US" w:eastAsia="zh-CN"/>
        </w:rPr>
        <w:t>二十三</w:t>
      </w:r>
      <w:r>
        <w:rPr>
          <w:rFonts w:hint="eastAsia" w:ascii="宋体" w:hAnsi="宋体"/>
          <w:b/>
          <w:bCs/>
          <w:spacing w:val="20"/>
          <w:sz w:val="32"/>
          <w:szCs w:val="32"/>
        </w:rPr>
        <w:t>日</w:t>
      </w:r>
    </w:p>
    <w:p w14:paraId="6F240C56">
      <w:pPr>
        <w:jc w:val="center"/>
        <w:rPr>
          <w:rFonts w:ascii="楷体_GB2312" w:hAnsi="Times New Roman" w:eastAsia="楷体" w:cs="Times New Roman"/>
          <w:b/>
          <w:sz w:val="44"/>
          <w:szCs w:val="44"/>
        </w:rPr>
      </w:pPr>
      <w:r>
        <w:rPr>
          <w:rFonts w:hint="eastAsia" w:ascii="宋体" w:hAnsi="宋体"/>
          <w:b/>
          <w:sz w:val="44"/>
          <w:szCs w:val="44"/>
        </w:rPr>
        <w:br w:type="page"/>
      </w:r>
      <w:r>
        <w:rPr>
          <w:rFonts w:ascii="仿宋" w:hAnsi="仿宋" w:eastAsia="仿宋" w:cs="仿宋"/>
          <w:sz w:val="30"/>
          <w:szCs w:val="30"/>
        </w:rPr>
        <w:t xml:space="preserve"> </w:t>
      </w:r>
      <w:r>
        <w:rPr>
          <w:rFonts w:hint="eastAsia" w:ascii="楷体_GB2312" w:eastAsia="楷体"/>
          <w:b/>
          <w:sz w:val="44"/>
          <w:szCs w:val="44"/>
        </w:rPr>
        <w:t>目      录</w:t>
      </w:r>
    </w:p>
    <w:p w14:paraId="35CC192A">
      <w:pPr>
        <w:spacing w:line="500" w:lineRule="exact"/>
        <w:jc w:val="center"/>
        <w:rPr>
          <w:rFonts w:ascii="仿宋_GB2312" w:eastAsia="仿宋"/>
          <w:b/>
          <w:sz w:val="44"/>
        </w:rPr>
      </w:pPr>
    </w:p>
    <w:p w14:paraId="18FF173C">
      <w:pPr>
        <w:pStyle w:val="26"/>
        <w:numPr>
          <w:ilvl w:val="0"/>
          <w:numId w:val="2"/>
        </w:numPr>
        <w:ind w:firstLineChars="0"/>
        <w:rPr>
          <w:rFonts w:ascii="宋体" w:hAnsi="宋体" w:eastAsia="宋体"/>
          <w:color w:val="000000"/>
          <w:kern w:val="0"/>
          <w:sz w:val="32"/>
          <w:szCs w:val="32"/>
        </w:rPr>
      </w:pPr>
      <w:r>
        <w:rPr>
          <w:rFonts w:ascii="宋体" w:hAnsi="宋体" w:eastAsia="宋体"/>
          <w:color w:val="000000"/>
          <w:kern w:val="0"/>
          <w:sz w:val="32"/>
          <w:szCs w:val="32"/>
        </w:rPr>
        <w:t>比价公告</w:t>
      </w:r>
    </w:p>
    <w:p w14:paraId="0AD76EF8">
      <w:pPr>
        <w:pStyle w:val="26"/>
        <w:numPr>
          <w:ilvl w:val="0"/>
          <w:numId w:val="2"/>
        </w:numPr>
        <w:ind w:firstLineChars="0"/>
        <w:rPr>
          <w:rFonts w:ascii="宋体" w:hAnsi="宋体" w:eastAsia="宋体"/>
          <w:color w:val="000000"/>
          <w:kern w:val="0"/>
          <w:sz w:val="32"/>
          <w:szCs w:val="32"/>
        </w:rPr>
      </w:pPr>
      <w:r>
        <w:rPr>
          <w:rFonts w:hint="eastAsia" w:ascii="宋体" w:hAnsi="宋体" w:eastAsia="宋体"/>
          <w:color w:val="000000"/>
          <w:kern w:val="0"/>
          <w:sz w:val="32"/>
          <w:szCs w:val="32"/>
        </w:rPr>
        <w:t>比价须知</w:t>
      </w:r>
    </w:p>
    <w:p w14:paraId="5DA52683">
      <w:pPr>
        <w:pStyle w:val="26"/>
        <w:numPr>
          <w:ilvl w:val="0"/>
          <w:numId w:val="2"/>
        </w:numPr>
        <w:ind w:firstLineChars="0"/>
        <w:rPr>
          <w:rFonts w:ascii="宋体" w:hAnsi="宋体" w:eastAsia="宋体"/>
          <w:color w:val="000000"/>
          <w:kern w:val="0"/>
          <w:sz w:val="32"/>
          <w:szCs w:val="32"/>
        </w:rPr>
      </w:pPr>
      <w:r>
        <w:rPr>
          <w:rFonts w:hint="eastAsia" w:ascii="宋体" w:hAnsi="宋体" w:eastAsia="宋体"/>
          <w:color w:val="000000"/>
          <w:kern w:val="0"/>
          <w:sz w:val="32"/>
          <w:szCs w:val="32"/>
        </w:rPr>
        <w:t>项目需求</w:t>
      </w:r>
    </w:p>
    <w:p w14:paraId="01C9610A">
      <w:pPr>
        <w:pStyle w:val="26"/>
        <w:numPr>
          <w:ilvl w:val="0"/>
          <w:numId w:val="2"/>
        </w:numPr>
        <w:ind w:firstLineChars="0"/>
        <w:rPr>
          <w:rFonts w:ascii="宋体" w:hAnsi="宋体" w:eastAsia="宋体"/>
          <w:color w:val="000000"/>
          <w:kern w:val="0"/>
          <w:sz w:val="32"/>
          <w:szCs w:val="32"/>
        </w:rPr>
      </w:pPr>
      <w:r>
        <w:rPr>
          <w:rFonts w:hint="eastAsia" w:ascii="宋体" w:hAnsi="宋体" w:eastAsia="宋体"/>
          <w:color w:val="000000"/>
          <w:kern w:val="0"/>
          <w:sz w:val="32"/>
          <w:szCs w:val="32"/>
        </w:rPr>
        <w:t>开启和评审</w:t>
      </w:r>
    </w:p>
    <w:p w14:paraId="5F488230">
      <w:pPr>
        <w:pStyle w:val="26"/>
        <w:numPr>
          <w:ilvl w:val="0"/>
          <w:numId w:val="2"/>
        </w:numPr>
        <w:ind w:firstLineChars="0"/>
        <w:rPr>
          <w:rFonts w:ascii="宋体" w:hAnsi="宋体" w:eastAsia="宋体"/>
          <w:color w:val="000000"/>
          <w:kern w:val="0"/>
          <w:sz w:val="32"/>
          <w:szCs w:val="32"/>
        </w:rPr>
      </w:pPr>
      <w:r>
        <w:rPr>
          <w:rFonts w:hint="eastAsia" w:ascii="宋体" w:hAnsi="宋体" w:eastAsia="宋体"/>
          <w:color w:val="000000"/>
          <w:kern w:val="0"/>
          <w:sz w:val="32"/>
          <w:szCs w:val="32"/>
        </w:rPr>
        <w:t>合同签订与验收付款</w:t>
      </w:r>
    </w:p>
    <w:p w14:paraId="2D90270C">
      <w:pPr>
        <w:pStyle w:val="26"/>
        <w:numPr>
          <w:ilvl w:val="0"/>
          <w:numId w:val="2"/>
        </w:numPr>
        <w:ind w:firstLineChars="0"/>
        <w:rPr>
          <w:rFonts w:ascii="宋体" w:hAnsi="宋体" w:eastAsia="宋体"/>
          <w:color w:val="000000"/>
          <w:kern w:val="0"/>
          <w:sz w:val="32"/>
          <w:szCs w:val="32"/>
        </w:rPr>
      </w:pPr>
      <w:r>
        <w:rPr>
          <w:rFonts w:hint="eastAsia" w:ascii="宋体" w:hAnsi="宋体" w:eastAsia="宋体"/>
          <w:color w:val="000000"/>
          <w:kern w:val="0"/>
          <w:sz w:val="32"/>
          <w:szCs w:val="32"/>
        </w:rPr>
        <w:t>比价响应文件组成</w:t>
      </w:r>
    </w:p>
    <w:p w14:paraId="68274164">
      <w:pPr>
        <w:spacing w:line="500" w:lineRule="exact"/>
        <w:rPr>
          <w:rFonts w:ascii="方正仿宋_GBK" w:hAnsi="方正仿宋_GBK" w:eastAsia="方正仿宋_GBK" w:cs="方正仿宋_GBK"/>
          <w:b/>
          <w:sz w:val="32"/>
          <w:szCs w:val="32"/>
        </w:rPr>
      </w:pPr>
    </w:p>
    <w:p w14:paraId="3FB980AE">
      <w:pPr>
        <w:rPr>
          <w:rFonts w:ascii="仿宋" w:hAnsi="仿宋" w:eastAsia="仿宋" w:cs="仿宋"/>
          <w:b/>
          <w:bCs/>
          <w:sz w:val="44"/>
          <w:szCs w:val="44"/>
        </w:rPr>
      </w:pPr>
    </w:p>
    <w:p w14:paraId="29B97A53">
      <w:pPr>
        <w:rPr>
          <w:rFonts w:ascii="仿宋" w:hAnsi="仿宋" w:eastAsia="仿宋" w:cs="仿宋"/>
          <w:b/>
          <w:bCs/>
          <w:sz w:val="44"/>
          <w:szCs w:val="44"/>
        </w:rPr>
      </w:pPr>
    </w:p>
    <w:p w14:paraId="3FC0D5E4">
      <w:pPr>
        <w:rPr>
          <w:rFonts w:ascii="仿宋" w:hAnsi="仿宋" w:eastAsia="仿宋" w:cs="仿宋"/>
          <w:b/>
          <w:bCs/>
          <w:sz w:val="44"/>
          <w:szCs w:val="44"/>
        </w:rPr>
      </w:pPr>
    </w:p>
    <w:p w14:paraId="222D6BA0">
      <w:pPr>
        <w:rPr>
          <w:rFonts w:ascii="仿宋" w:hAnsi="仿宋" w:eastAsia="仿宋" w:cs="仿宋"/>
          <w:b/>
          <w:bCs/>
          <w:sz w:val="44"/>
          <w:szCs w:val="44"/>
        </w:rPr>
      </w:pPr>
    </w:p>
    <w:p w14:paraId="4A6FC53B">
      <w:pPr>
        <w:rPr>
          <w:rFonts w:ascii="仿宋" w:hAnsi="仿宋" w:eastAsia="仿宋" w:cs="仿宋"/>
          <w:b/>
          <w:bCs/>
          <w:sz w:val="44"/>
          <w:szCs w:val="44"/>
        </w:rPr>
      </w:pPr>
    </w:p>
    <w:p w14:paraId="42C8C4E3">
      <w:pPr>
        <w:rPr>
          <w:rFonts w:ascii="仿宋" w:hAnsi="仿宋" w:eastAsia="仿宋" w:cs="仿宋"/>
          <w:b/>
          <w:bCs/>
          <w:sz w:val="44"/>
          <w:szCs w:val="44"/>
        </w:rPr>
      </w:pPr>
    </w:p>
    <w:p w14:paraId="1A958E92">
      <w:pPr>
        <w:rPr>
          <w:rFonts w:ascii="仿宋" w:hAnsi="仿宋" w:eastAsia="仿宋" w:cs="仿宋"/>
          <w:b/>
          <w:bCs/>
          <w:sz w:val="44"/>
          <w:szCs w:val="44"/>
        </w:rPr>
      </w:pPr>
    </w:p>
    <w:p w14:paraId="227781C4">
      <w:pPr>
        <w:rPr>
          <w:rFonts w:ascii="仿宋" w:hAnsi="仿宋" w:eastAsia="仿宋" w:cs="仿宋"/>
          <w:b/>
          <w:bCs/>
          <w:sz w:val="44"/>
          <w:szCs w:val="44"/>
        </w:rPr>
      </w:pPr>
    </w:p>
    <w:p w14:paraId="5E01D41C">
      <w:pPr>
        <w:rPr>
          <w:rFonts w:ascii="仿宋" w:hAnsi="仿宋" w:eastAsia="仿宋" w:cs="仿宋"/>
          <w:b/>
          <w:bCs/>
          <w:sz w:val="44"/>
          <w:szCs w:val="44"/>
        </w:rPr>
      </w:pPr>
    </w:p>
    <w:p w14:paraId="1002A231">
      <w:pPr>
        <w:rPr>
          <w:rFonts w:ascii="仿宋" w:hAnsi="仿宋" w:eastAsia="仿宋" w:cs="仿宋"/>
          <w:b/>
          <w:bCs/>
          <w:sz w:val="44"/>
          <w:szCs w:val="44"/>
        </w:rPr>
      </w:pPr>
    </w:p>
    <w:p w14:paraId="1E86AD11">
      <w:pPr>
        <w:rPr>
          <w:rFonts w:ascii="仿宋" w:hAnsi="仿宋" w:eastAsia="仿宋" w:cs="仿宋"/>
          <w:b/>
          <w:bCs/>
          <w:sz w:val="44"/>
          <w:szCs w:val="44"/>
        </w:rPr>
      </w:pPr>
    </w:p>
    <w:p w14:paraId="00DACA06">
      <w:pPr>
        <w:rPr>
          <w:rFonts w:ascii="仿宋" w:hAnsi="仿宋" w:eastAsia="仿宋" w:cs="仿宋"/>
          <w:b/>
          <w:bCs/>
          <w:sz w:val="44"/>
          <w:szCs w:val="44"/>
        </w:rPr>
      </w:pPr>
    </w:p>
    <w:p w14:paraId="52439E19">
      <w:pPr>
        <w:rPr>
          <w:rFonts w:ascii="仿宋" w:hAnsi="仿宋" w:eastAsia="仿宋" w:cs="仿宋"/>
          <w:b/>
          <w:bCs/>
          <w:sz w:val="44"/>
          <w:szCs w:val="44"/>
        </w:rPr>
      </w:pPr>
    </w:p>
    <w:p w14:paraId="5AF71B1B">
      <w:pPr>
        <w:rPr>
          <w:rFonts w:ascii="仿宋" w:hAnsi="仿宋" w:eastAsia="仿宋" w:cs="仿宋"/>
          <w:b/>
          <w:bCs/>
          <w:sz w:val="44"/>
          <w:szCs w:val="44"/>
        </w:rPr>
      </w:pPr>
    </w:p>
    <w:p w14:paraId="2B864A83">
      <w:pPr>
        <w:snapToGrid w:val="0"/>
        <w:spacing w:line="360" w:lineRule="auto"/>
        <w:jc w:val="center"/>
        <w:outlineLvl w:val="0"/>
        <w:rPr>
          <w:rFonts w:ascii="仿宋_GB2312" w:hAnsi="宋体" w:eastAsia="仿宋" w:cs="Times New Roman"/>
          <w:b/>
          <w:sz w:val="36"/>
          <w:szCs w:val="36"/>
        </w:rPr>
      </w:pPr>
      <w:r>
        <w:rPr>
          <w:rFonts w:hint="eastAsia" w:ascii="宋体" w:hAnsi="宋体"/>
          <w:b/>
          <w:sz w:val="36"/>
          <w:szCs w:val="36"/>
        </w:rPr>
        <w:t xml:space="preserve">第一章  </w:t>
      </w:r>
      <w:bookmarkStart w:id="0" w:name="_Hlk90021805"/>
      <w:r>
        <w:rPr>
          <w:rFonts w:hint="eastAsia" w:ascii="宋体" w:hAnsi="宋体"/>
          <w:b/>
          <w:sz w:val="36"/>
          <w:szCs w:val="36"/>
        </w:rPr>
        <w:t>比价公告</w:t>
      </w:r>
    </w:p>
    <w:p w14:paraId="1A34DA4E">
      <w:pPr>
        <w:pBdr>
          <w:top w:val="single" w:color="auto" w:sz="4" w:space="1"/>
          <w:left w:val="single" w:color="auto" w:sz="4" w:space="4"/>
          <w:bottom w:val="single" w:color="auto" w:sz="4" w:space="1"/>
          <w:right w:val="single" w:color="auto" w:sz="4" w:space="4"/>
        </w:pBdr>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南通特殊教育中心季直楼干挂内墙砖专项检测项目</w:t>
      </w:r>
      <w:r>
        <w:rPr>
          <w:rFonts w:hint="eastAsia" w:ascii="方正仿宋_GBK" w:hAnsi="方正仿宋_GBK" w:eastAsia="方正仿宋_GBK" w:cs="方正仿宋_GBK"/>
          <w:sz w:val="28"/>
          <w:szCs w:val="28"/>
        </w:rPr>
        <w:t xml:space="preserve"> 的潜在供应商应在</w:t>
      </w:r>
      <w:r>
        <w:rPr>
          <w:rFonts w:hint="eastAsia" w:ascii="方正仿宋_GBK" w:hAnsi="方正仿宋_GBK" w:eastAsia="方正仿宋_GBK" w:cs="方正仿宋_GBK"/>
          <w:sz w:val="28"/>
          <w:szCs w:val="28"/>
          <w:u w:val="single"/>
        </w:rPr>
        <w:t>南通市教育局官网</w:t>
      </w:r>
      <w:r>
        <w:rPr>
          <w:rFonts w:hint="eastAsia" w:ascii="方正仿宋_GBK" w:hAnsi="方正仿宋_GBK" w:eastAsia="方正仿宋_GBK" w:cs="方正仿宋_GBK"/>
          <w:sz w:val="28"/>
          <w:szCs w:val="28"/>
        </w:rPr>
        <w:t>获取采购文件，并于</w:t>
      </w:r>
      <w:r>
        <w:rPr>
          <w:rFonts w:hint="eastAsia" w:ascii="方正仿宋_GBK" w:hAnsi="方正仿宋_GBK" w:eastAsia="方正仿宋_GBK" w:cs="方正仿宋_GBK"/>
          <w:sz w:val="28"/>
          <w:szCs w:val="28"/>
          <w:u w:val="single"/>
        </w:rPr>
        <w:t>2026</w:t>
      </w:r>
      <w:r>
        <w:rPr>
          <w:rFonts w:hint="eastAsia" w:ascii="方正仿宋_GBK" w:hAnsi="方正仿宋_GBK" w:eastAsia="方正仿宋_GBK" w:cs="方正仿宋_GBK"/>
          <w:bCs/>
          <w:sz w:val="28"/>
          <w:szCs w:val="28"/>
          <w:u w:val="single"/>
        </w:rPr>
        <w:t>年1月</w:t>
      </w:r>
      <w:r>
        <w:rPr>
          <w:rFonts w:hint="eastAsia" w:ascii="方正仿宋_GBK" w:hAnsi="方正仿宋_GBK" w:eastAsia="方正仿宋_GBK" w:cs="方正仿宋_GBK"/>
          <w:bCs/>
          <w:color w:val="auto"/>
          <w:sz w:val="28"/>
          <w:szCs w:val="28"/>
          <w:u w:val="single"/>
          <w:lang w:val="en-US" w:eastAsia="zh-CN"/>
        </w:rPr>
        <w:t>30</w:t>
      </w:r>
      <w:r>
        <w:rPr>
          <w:rFonts w:hint="eastAsia" w:ascii="方正仿宋_GBK" w:hAnsi="方正仿宋_GBK" w:eastAsia="方正仿宋_GBK" w:cs="方正仿宋_GBK"/>
          <w:bCs/>
          <w:color w:val="auto"/>
          <w:sz w:val="28"/>
          <w:szCs w:val="28"/>
          <w:u w:val="single"/>
        </w:rPr>
        <w:t>日9 点45分</w:t>
      </w:r>
      <w:r>
        <w:rPr>
          <w:rFonts w:hint="eastAsia" w:ascii="方正仿宋_GBK" w:hAnsi="方正仿宋_GBK" w:eastAsia="方正仿宋_GBK" w:cs="方正仿宋_GBK"/>
          <w:bCs/>
          <w:sz w:val="28"/>
          <w:szCs w:val="28"/>
        </w:rPr>
        <w:t>（北京时间）前提交响应文件</w:t>
      </w:r>
      <w:r>
        <w:rPr>
          <w:rFonts w:hint="eastAsia" w:ascii="方正仿宋_GBK" w:hAnsi="方正仿宋_GBK" w:eastAsia="方正仿宋_GBK" w:cs="方正仿宋_GBK"/>
          <w:sz w:val="28"/>
          <w:szCs w:val="28"/>
        </w:rPr>
        <w:t>。</w:t>
      </w:r>
    </w:p>
    <w:p w14:paraId="3FF342C3">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一、项目基本情况：</w:t>
      </w:r>
    </w:p>
    <w:p w14:paraId="64A69B67">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项目名称：南通特殊教育中心季直楼干挂内墙砖专项检测项目</w:t>
      </w:r>
    </w:p>
    <w:p w14:paraId="0F1B0DB4">
      <w:pPr>
        <w:snapToGrid w:val="0"/>
        <w:spacing w:line="520" w:lineRule="exact"/>
        <w:ind w:firstLine="560" w:firstLineChars="200"/>
        <w:jc w:val="left"/>
        <w:rPr>
          <w:rFonts w:ascii="楷体" w:hAnsi="楷体" w:eastAsia="楷体" w:cs="楷体"/>
          <w:sz w:val="28"/>
          <w:szCs w:val="28"/>
        </w:rPr>
      </w:pPr>
      <w:r>
        <w:rPr>
          <w:rFonts w:hint="eastAsia" w:ascii="方正仿宋_GBK" w:hAnsi="方正仿宋_GBK" w:eastAsia="方正仿宋_GBK" w:cs="方正仿宋_GBK"/>
          <w:sz w:val="28"/>
          <w:szCs w:val="28"/>
        </w:rPr>
        <w:t>采购文件编号：</w:t>
      </w:r>
      <w:r>
        <w:rPr>
          <w:rFonts w:hint="eastAsia" w:ascii="楷体" w:hAnsi="楷体" w:eastAsia="楷体" w:cs="楷体"/>
          <w:kern w:val="0"/>
          <w:sz w:val="28"/>
          <w:szCs w:val="28"/>
        </w:rPr>
        <w:t>NTTJ2026ZB002</w:t>
      </w:r>
    </w:p>
    <w:p w14:paraId="65D11DFA">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最高限价：</w:t>
      </w:r>
      <w:r>
        <w:rPr>
          <w:rFonts w:ascii="方正仿宋_GBK" w:hAnsi="方正仿宋_GBK" w:eastAsia="方正仿宋_GBK" w:cs="方正仿宋_GBK"/>
          <w:color w:val="auto"/>
          <w:spacing w:val="7"/>
          <w:sz w:val="28"/>
          <w:szCs w:val="28"/>
          <w:shd w:val="clear" w:color="auto" w:fill="FFFFFF"/>
        </w:rPr>
        <w:t>2.78</w:t>
      </w:r>
      <w:r>
        <w:rPr>
          <w:rFonts w:hint="eastAsia" w:ascii="方正仿宋_GBK" w:hAnsi="方正仿宋_GBK" w:eastAsia="方正仿宋_GBK" w:cs="方正仿宋_GBK"/>
          <w:color w:val="auto"/>
          <w:spacing w:val="7"/>
          <w:sz w:val="28"/>
          <w:szCs w:val="28"/>
          <w:shd w:val="clear" w:color="auto" w:fill="FFFFFF"/>
        </w:rPr>
        <w:t>万元</w:t>
      </w:r>
      <w:r>
        <w:rPr>
          <w:rFonts w:hint="eastAsia" w:ascii="方正仿宋_GBK" w:hAnsi="方正仿宋_GBK" w:eastAsia="方正仿宋_GBK" w:cs="方正仿宋_GBK"/>
          <w:spacing w:val="7"/>
          <w:sz w:val="28"/>
          <w:szCs w:val="28"/>
          <w:shd w:val="clear" w:color="auto" w:fill="FFFFFF"/>
        </w:rPr>
        <w:t>，投标报价超过最高限价的作无效标处理。</w:t>
      </w:r>
    </w:p>
    <w:p w14:paraId="5AB2FBDB">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项目需求：详见采购文件内容，请仔细研究。</w:t>
      </w:r>
    </w:p>
    <w:p w14:paraId="01B684EA">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合同履行期限：合同签订之日起1</w:t>
      </w:r>
      <w:r>
        <w:rPr>
          <w:rFonts w:ascii="方正仿宋_GBK" w:hAnsi="方正仿宋_GBK" w:eastAsia="方正仿宋_GBK" w:cs="方正仿宋_GBK"/>
          <w:spacing w:val="7"/>
          <w:sz w:val="28"/>
          <w:szCs w:val="28"/>
          <w:shd w:val="clear" w:color="auto" w:fill="FFFFFF"/>
        </w:rPr>
        <w:t>5</w:t>
      </w:r>
      <w:r>
        <w:rPr>
          <w:rFonts w:hint="eastAsia" w:ascii="方正仿宋_GBK" w:hAnsi="方正仿宋_GBK" w:eastAsia="方正仿宋_GBK" w:cs="方正仿宋_GBK"/>
          <w:spacing w:val="7"/>
          <w:sz w:val="28"/>
          <w:szCs w:val="28"/>
          <w:shd w:val="clear" w:color="auto" w:fill="FFFFFF"/>
        </w:rPr>
        <w:t>天内。</w:t>
      </w:r>
    </w:p>
    <w:p w14:paraId="1316B1E9">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本项目不接受联合体。</w:t>
      </w:r>
    </w:p>
    <w:p w14:paraId="5F9E4F0A">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二、采购文件内容：</w:t>
      </w:r>
    </w:p>
    <w:p w14:paraId="6082EFFE">
      <w:pPr>
        <w:snapToGrid w:val="0"/>
        <w:spacing w:line="520" w:lineRule="exact"/>
        <w:ind w:firstLine="55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详见附件，请仔细研究。</w:t>
      </w:r>
    </w:p>
    <w:p w14:paraId="62FF05AB">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三、供应商资格要求</w:t>
      </w:r>
    </w:p>
    <w:p w14:paraId="186F5854">
      <w:pPr>
        <w:snapToGrid w:val="0"/>
        <w:spacing w:line="520" w:lineRule="exact"/>
        <w:ind w:firstLine="555"/>
        <w:rPr>
          <w:rFonts w:ascii="方正仿宋_GBK" w:hAnsi="方正仿宋_GBK" w:eastAsia="方正仿宋_GBK" w:cs="方正仿宋_GBK"/>
          <w:spacing w:val="7"/>
          <w:sz w:val="28"/>
          <w:szCs w:val="28"/>
          <w:shd w:val="clear" w:color="auto" w:fill="FFFFFF"/>
          <w:lang w:val="zh-CN"/>
        </w:rPr>
      </w:pPr>
      <w:r>
        <w:rPr>
          <w:rFonts w:hint="eastAsia" w:ascii="方正仿宋_GBK" w:hAnsi="方正仿宋_GBK" w:eastAsia="方正仿宋_GBK" w:cs="方正仿宋_GBK"/>
          <w:spacing w:val="7"/>
          <w:sz w:val="28"/>
          <w:szCs w:val="28"/>
          <w:shd w:val="clear" w:color="auto" w:fill="FFFFFF"/>
          <w:lang w:val="zh-CN"/>
        </w:rPr>
        <w:t>1.满足基本要求：具有独立</w:t>
      </w:r>
      <w:r>
        <w:rPr>
          <w:rFonts w:hint="eastAsia" w:ascii="方正仿宋_GBK" w:hAnsi="方正仿宋_GBK" w:eastAsia="方正仿宋_GBK" w:cs="方正仿宋_GBK"/>
          <w:spacing w:val="7"/>
          <w:sz w:val="28"/>
          <w:szCs w:val="28"/>
          <w:shd w:val="clear" w:color="auto" w:fill="FFFFFF"/>
        </w:rPr>
        <w:t>承担民事责任的能力；具有良好的商业信誉和健全的财务会计制度；具有履行合同所必需的设备和专业</w:t>
      </w:r>
      <w:r>
        <w:rPr>
          <w:rFonts w:hint="eastAsia" w:ascii="方正仿宋_GBK" w:hAnsi="方正仿宋_GBK" w:eastAsia="方正仿宋_GBK" w:cs="方正仿宋_GBK"/>
          <w:spacing w:val="7"/>
          <w:sz w:val="28"/>
          <w:szCs w:val="28"/>
          <w:shd w:val="clear" w:color="auto" w:fill="FFFFFF"/>
          <w:lang w:val="zh-CN"/>
        </w:rPr>
        <w:t>技术能力；有依法缴纳税收和社会保障资金的良好记录；参加本次采购活动前三年内，在经营活动中没有重大违法记录；</w:t>
      </w:r>
    </w:p>
    <w:p w14:paraId="2CBEFAAE">
      <w:pPr>
        <w:snapToGrid w:val="0"/>
        <w:spacing w:line="520" w:lineRule="exact"/>
        <w:ind w:firstLine="555"/>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2.提供有效的营业执照副本复印件，</w:t>
      </w:r>
      <w:r>
        <w:rPr>
          <w:rFonts w:hint="eastAsia" w:ascii="方正仿宋_GBK" w:hAnsi="方正仿宋_GBK" w:eastAsia="方正仿宋_GBK" w:cs="方正仿宋_GBK"/>
          <w:color w:val="auto"/>
          <w:spacing w:val="7"/>
          <w:sz w:val="28"/>
          <w:szCs w:val="28"/>
          <w:shd w:val="clear" w:color="auto" w:fill="FFFFFF"/>
        </w:rPr>
        <w:t>并</w:t>
      </w:r>
      <w:r>
        <w:rPr>
          <w:rFonts w:hint="eastAsia" w:ascii="Times New Roman" w:hAnsi="Times New Roman" w:eastAsia="仿宋"/>
          <w:color w:val="auto"/>
          <w:kern w:val="32"/>
          <w:sz w:val="28"/>
          <w:szCs w:val="28"/>
        </w:rPr>
        <w:t>具有主体结构、钢结构检测、测绘等资质</w:t>
      </w:r>
      <w:r>
        <w:rPr>
          <w:rFonts w:hint="eastAsia" w:ascii="方正仿宋_GBK" w:hAnsi="方正仿宋_GBK" w:eastAsia="方正仿宋_GBK" w:cs="方正仿宋_GBK"/>
          <w:color w:val="auto"/>
          <w:spacing w:val="7"/>
          <w:sz w:val="28"/>
          <w:szCs w:val="28"/>
          <w:shd w:val="clear" w:color="auto" w:fill="FFFFFF"/>
        </w:rPr>
        <w:t>；</w:t>
      </w:r>
    </w:p>
    <w:p w14:paraId="50BC0C4D">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3.</w:t>
      </w:r>
      <w:r>
        <w:rPr>
          <w:rFonts w:hint="eastAsia"/>
        </w:rPr>
        <w:t xml:space="preserve"> </w:t>
      </w:r>
      <w:r>
        <w:rPr>
          <w:rFonts w:hint="eastAsia" w:ascii="方正仿宋_GBK" w:hAnsi="方正仿宋_GBK" w:eastAsia="方正仿宋_GBK" w:cs="方正仿宋_GBK"/>
          <w:spacing w:val="7"/>
          <w:sz w:val="28"/>
          <w:szCs w:val="28"/>
          <w:shd w:val="clear" w:color="auto" w:fill="FFFFFF"/>
        </w:rPr>
        <w:t>法定代表人为同一个人的两个及两个以上法人，母公司、全资子公司及其控股公司，都不得在同一采购项目相同标段中同时投标，一经发现，将视同围标处理；</w:t>
      </w:r>
    </w:p>
    <w:p w14:paraId="73835F65">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4.未被“信用中国”网站列入失信被执行人、重大税收违法案件当事人名单、采购严重失信行为记录名单。</w:t>
      </w:r>
    </w:p>
    <w:p w14:paraId="4CC8CC42">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四、比价公告期限</w:t>
      </w:r>
    </w:p>
    <w:p w14:paraId="08522685">
      <w:pPr>
        <w:snapToGrid w:val="0"/>
        <w:spacing w:line="520" w:lineRule="exact"/>
        <w:ind w:firstLine="555"/>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自比价公告在南通市教育局网站发布之日起5日。</w:t>
      </w:r>
    </w:p>
    <w:p w14:paraId="5F0F8E97">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五、比价保证金</w:t>
      </w:r>
    </w:p>
    <w:p w14:paraId="3726F871">
      <w:pPr>
        <w:snapToGrid w:val="0"/>
        <w:spacing w:line="520" w:lineRule="exact"/>
        <w:ind w:firstLine="555"/>
        <w:rPr>
          <w:rFonts w:ascii="方正仿宋_GBK" w:hAnsi="方正仿宋_GBK" w:eastAsia="方正仿宋_GBK" w:cs="方正仿宋_GBK"/>
          <w:spacing w:val="7"/>
          <w:sz w:val="28"/>
          <w:szCs w:val="28"/>
          <w:shd w:val="clear" w:color="auto" w:fill="FFFFFF"/>
          <w:lang w:val="zh-CN"/>
        </w:rPr>
      </w:pPr>
      <w:r>
        <w:rPr>
          <w:rFonts w:hint="eastAsia" w:ascii="方正仿宋_GBK" w:hAnsi="方正仿宋_GBK" w:eastAsia="方正仿宋_GBK" w:cs="方正仿宋_GBK"/>
          <w:spacing w:val="7"/>
          <w:sz w:val="28"/>
          <w:szCs w:val="28"/>
          <w:shd w:val="clear" w:color="auto" w:fill="FFFFFF"/>
        </w:rPr>
        <w:t>本项目不收取比价保证金</w:t>
      </w:r>
      <w:r>
        <w:rPr>
          <w:rFonts w:hint="eastAsia" w:ascii="方正仿宋_GBK" w:hAnsi="方正仿宋_GBK" w:eastAsia="方正仿宋_GBK" w:cs="方正仿宋_GBK"/>
          <w:spacing w:val="7"/>
          <w:sz w:val="28"/>
          <w:szCs w:val="28"/>
          <w:shd w:val="clear" w:color="auto" w:fill="FFFFFF"/>
          <w:lang w:val="zh-CN"/>
        </w:rPr>
        <w:t>。</w:t>
      </w:r>
    </w:p>
    <w:p w14:paraId="009637A1">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六、履约保证金：本项目不涉及。</w:t>
      </w:r>
    </w:p>
    <w:p w14:paraId="263B204A">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七、采购文件的获取，开标时间、地点</w:t>
      </w:r>
    </w:p>
    <w:p w14:paraId="6D94633C">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1.获取采购文件：</w:t>
      </w:r>
    </w:p>
    <w:p w14:paraId="301B6BC1">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r>
        <w:rPr>
          <w:rFonts w:hint="eastAsia" w:ascii="Times New Roman" w:hAnsi="Times New Roman" w:eastAsia="仿宋"/>
          <w:color w:val="auto"/>
          <w:kern w:val="32"/>
          <w:sz w:val="28"/>
          <w:szCs w:val="28"/>
          <w:u w:val="single"/>
        </w:rPr>
        <w:t>2026年1月</w:t>
      </w:r>
      <w:r>
        <w:rPr>
          <w:rFonts w:hint="eastAsia" w:ascii="Times New Roman" w:hAnsi="Times New Roman" w:eastAsia="仿宋"/>
          <w:color w:val="auto"/>
          <w:kern w:val="32"/>
          <w:sz w:val="28"/>
          <w:szCs w:val="28"/>
          <w:u w:val="single"/>
          <w:lang w:val="en-US" w:eastAsia="zh-CN"/>
        </w:rPr>
        <w:t>23</w:t>
      </w:r>
      <w:r>
        <w:rPr>
          <w:rFonts w:hint="eastAsia" w:ascii="Times New Roman" w:hAnsi="Times New Roman" w:eastAsia="仿宋"/>
          <w:color w:val="auto"/>
          <w:kern w:val="32"/>
          <w:sz w:val="28"/>
          <w:szCs w:val="28"/>
          <w:u w:val="single"/>
        </w:rPr>
        <w:t>日至2026年1月</w:t>
      </w:r>
      <w:r>
        <w:rPr>
          <w:rFonts w:hint="eastAsia" w:ascii="Times New Roman" w:hAnsi="Times New Roman" w:eastAsia="仿宋"/>
          <w:color w:val="auto"/>
          <w:kern w:val="32"/>
          <w:sz w:val="28"/>
          <w:szCs w:val="28"/>
          <w:u w:val="single"/>
          <w:lang w:val="en-US" w:eastAsia="zh-CN"/>
        </w:rPr>
        <w:t>30</w:t>
      </w:r>
      <w:r>
        <w:rPr>
          <w:rFonts w:hint="eastAsia" w:ascii="Times New Roman" w:hAnsi="Times New Roman" w:eastAsia="仿宋"/>
          <w:color w:val="auto"/>
          <w:kern w:val="32"/>
          <w:sz w:val="28"/>
          <w:szCs w:val="28"/>
          <w:u w:val="single"/>
        </w:rPr>
        <w:t>日</w:t>
      </w:r>
      <w:r>
        <w:rPr>
          <w:rFonts w:hint="eastAsia" w:ascii="方正仿宋_GBK" w:hAnsi="方正仿宋_GBK" w:eastAsia="方正仿宋_GBK" w:cs="方正仿宋_GBK"/>
          <w:sz w:val="28"/>
          <w:szCs w:val="28"/>
        </w:rPr>
        <w:t>；</w:t>
      </w:r>
    </w:p>
    <w:p w14:paraId="676930DC">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地点：南通市教育局官网。</w:t>
      </w:r>
    </w:p>
    <w:p w14:paraId="3D4143C5">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方式：自行下载。</w:t>
      </w:r>
    </w:p>
    <w:p w14:paraId="141267EC">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2.响应文件提交：</w:t>
      </w:r>
    </w:p>
    <w:p w14:paraId="6ADB0B2A">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截止时间：</w:t>
      </w:r>
      <w:r>
        <w:rPr>
          <w:rFonts w:hint="eastAsia" w:ascii="Times New Roman" w:hAnsi="Times New Roman" w:eastAsia="仿宋"/>
          <w:color w:val="auto"/>
          <w:kern w:val="32"/>
          <w:sz w:val="28"/>
          <w:szCs w:val="28"/>
          <w:u w:val="single"/>
        </w:rPr>
        <w:t>2026年 1月</w:t>
      </w:r>
      <w:r>
        <w:rPr>
          <w:rFonts w:hint="eastAsia" w:ascii="Times New Roman" w:hAnsi="Times New Roman" w:eastAsia="仿宋"/>
          <w:color w:val="auto"/>
          <w:kern w:val="32"/>
          <w:sz w:val="28"/>
          <w:szCs w:val="28"/>
          <w:u w:val="single"/>
          <w:lang w:val="en-US" w:eastAsia="zh-CN"/>
        </w:rPr>
        <w:t>30</w:t>
      </w:r>
      <w:r>
        <w:rPr>
          <w:rFonts w:hint="eastAsia" w:ascii="Times New Roman" w:hAnsi="Times New Roman" w:eastAsia="仿宋"/>
          <w:color w:val="auto"/>
          <w:kern w:val="32"/>
          <w:sz w:val="28"/>
          <w:szCs w:val="28"/>
          <w:u w:val="single"/>
        </w:rPr>
        <w:t>日9 点45分</w:t>
      </w:r>
      <w:r>
        <w:rPr>
          <w:rFonts w:hint="eastAsia" w:ascii="方正仿宋_GBK" w:hAnsi="方正仿宋_GBK" w:eastAsia="方正仿宋_GBK" w:cs="方正仿宋_GBK"/>
          <w:sz w:val="28"/>
          <w:szCs w:val="28"/>
        </w:rPr>
        <w:t>（北京时间）。</w:t>
      </w:r>
    </w:p>
    <w:p w14:paraId="0836D2DB">
      <w:pPr>
        <w:snapToGrid w:val="0"/>
        <w:spacing w:line="520" w:lineRule="exact"/>
        <w:ind w:firstLine="560" w:firstLineChars="200"/>
        <w:jc w:val="left"/>
        <w:rPr>
          <w:rFonts w:ascii="方正仿宋_GBK" w:hAnsi="方正仿宋_GBK" w:eastAsia="方正仿宋_GBK" w:cs="方正仿宋_GBK"/>
          <w:b/>
          <w:bCs/>
          <w:sz w:val="28"/>
          <w:szCs w:val="28"/>
          <w:u w:val="single"/>
        </w:rPr>
      </w:pP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b w:val="0"/>
          <w:bCs w:val="0"/>
          <w:sz w:val="28"/>
          <w:szCs w:val="28"/>
          <w:u w:val="single"/>
        </w:rPr>
        <w:t>南通市崇川区城山路110号，南通特殊教育中心季直楼四楼小会议室，如有变动另行通知。</w:t>
      </w:r>
    </w:p>
    <w:p w14:paraId="480A023B">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3.开启：</w:t>
      </w:r>
    </w:p>
    <w:p w14:paraId="6CF45754">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时间：</w:t>
      </w:r>
      <w:r>
        <w:rPr>
          <w:rFonts w:hint="eastAsia" w:ascii="Times New Roman" w:hAnsi="Times New Roman" w:eastAsia="仿宋"/>
          <w:color w:val="auto"/>
          <w:kern w:val="32"/>
          <w:sz w:val="28"/>
          <w:szCs w:val="28"/>
          <w:u w:val="single"/>
        </w:rPr>
        <w:t xml:space="preserve">2026年1月 </w:t>
      </w:r>
      <w:r>
        <w:rPr>
          <w:rFonts w:hint="eastAsia" w:ascii="Times New Roman" w:hAnsi="Times New Roman" w:eastAsia="仿宋"/>
          <w:color w:val="auto"/>
          <w:kern w:val="32"/>
          <w:sz w:val="28"/>
          <w:szCs w:val="28"/>
          <w:u w:val="single"/>
          <w:lang w:val="en-US" w:eastAsia="zh-CN"/>
        </w:rPr>
        <w:t>30</w:t>
      </w:r>
      <w:r>
        <w:rPr>
          <w:rFonts w:hint="eastAsia" w:ascii="Times New Roman" w:hAnsi="Times New Roman" w:eastAsia="仿宋"/>
          <w:color w:val="auto"/>
          <w:kern w:val="32"/>
          <w:sz w:val="28"/>
          <w:szCs w:val="28"/>
          <w:u w:val="single"/>
        </w:rPr>
        <w:t xml:space="preserve"> 日 9点45分</w:t>
      </w:r>
      <w:r>
        <w:rPr>
          <w:rFonts w:hint="eastAsia" w:ascii="方正仿宋_GBK" w:hAnsi="方正仿宋_GBK" w:eastAsia="方正仿宋_GBK" w:cs="方正仿宋_GBK"/>
          <w:sz w:val="28"/>
          <w:szCs w:val="28"/>
        </w:rPr>
        <w:t>（北京时间）。</w:t>
      </w:r>
    </w:p>
    <w:p w14:paraId="2C472692">
      <w:pPr>
        <w:snapToGrid w:val="0"/>
        <w:spacing w:line="520" w:lineRule="exact"/>
        <w:ind w:firstLine="555"/>
        <w:rPr>
          <w:rFonts w:ascii="方正仿宋_GBK" w:hAnsi="方正仿宋_GBK" w:eastAsia="方正仿宋_GBK" w:cs="方正仿宋_GBK"/>
          <w:b w:val="0"/>
          <w:bCs w:val="0"/>
          <w:sz w:val="28"/>
          <w:szCs w:val="28"/>
        </w:rPr>
      </w:pPr>
      <w:r>
        <w:rPr>
          <w:rFonts w:hint="eastAsia" w:ascii="方正仿宋_GBK" w:hAnsi="方正仿宋_GBK" w:eastAsia="方正仿宋_GBK" w:cs="方正仿宋_GBK"/>
          <w:sz w:val="28"/>
          <w:szCs w:val="28"/>
        </w:rPr>
        <w:t>开标地点：</w:t>
      </w:r>
      <w:r>
        <w:rPr>
          <w:rFonts w:hint="eastAsia" w:ascii="方正仿宋_GBK" w:hAnsi="方正仿宋_GBK" w:eastAsia="方正仿宋_GBK" w:cs="方正仿宋_GBK"/>
          <w:b w:val="0"/>
          <w:bCs w:val="0"/>
          <w:sz w:val="28"/>
          <w:szCs w:val="28"/>
          <w:u w:val="single"/>
        </w:rPr>
        <w:t>南通市崇川区城山路110号，南通特殊教育中心季直楼四楼小会议室，如有变动另行通知。</w:t>
      </w:r>
    </w:p>
    <w:p w14:paraId="100DC53C">
      <w:pPr>
        <w:snapToGrid w:val="0"/>
        <w:spacing w:line="520" w:lineRule="exact"/>
        <w:ind w:firstLine="555"/>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八、凡对本次采购提出询问，请按以下方式联系。</w:t>
      </w:r>
    </w:p>
    <w:p w14:paraId="22C56EB0">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1.采购人信息</w:t>
      </w:r>
    </w:p>
    <w:p w14:paraId="5FC13120">
      <w:pPr>
        <w:snapToGrid w:val="0"/>
        <w:spacing w:line="520" w:lineRule="exact"/>
        <w:ind w:firstLine="560" w:firstLineChars="200"/>
        <w:jc w:val="left"/>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名称：</w:t>
      </w:r>
      <w:r>
        <w:rPr>
          <w:rFonts w:hint="eastAsia" w:ascii="方正仿宋_GBK" w:hAnsi="方正仿宋_GBK" w:eastAsia="方正仿宋_GBK" w:cs="方正仿宋_GBK"/>
          <w:sz w:val="28"/>
          <w:szCs w:val="28"/>
          <w:u w:val="single"/>
        </w:rPr>
        <w:t>南通特殊教育中心</w:t>
      </w:r>
    </w:p>
    <w:p w14:paraId="40ECF8C7">
      <w:pPr>
        <w:snapToGrid w:val="0"/>
        <w:spacing w:line="520" w:lineRule="exact"/>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w:t>
      </w:r>
      <w:r>
        <w:rPr>
          <w:rFonts w:hint="eastAsia" w:ascii="方正仿宋_GBK" w:hAnsi="方正仿宋_GBK" w:eastAsia="方正仿宋_GBK" w:cs="方正仿宋_GBK"/>
          <w:sz w:val="28"/>
          <w:szCs w:val="28"/>
          <w:u w:val="single"/>
        </w:rPr>
        <w:t xml:space="preserve"> 季老师 0513-85726506</w:t>
      </w:r>
    </w:p>
    <w:bookmarkEnd w:id="0"/>
    <w:p w14:paraId="661FB991">
      <w:pPr>
        <w:widowControl/>
        <w:spacing w:line="520" w:lineRule="exact"/>
        <w:jc w:val="center"/>
        <w:rPr>
          <w:rFonts w:ascii="宋体" w:hAnsi="宋体" w:eastAsia="宋体"/>
          <w:color w:val="000000"/>
          <w:kern w:val="0"/>
          <w:sz w:val="36"/>
          <w:szCs w:val="36"/>
        </w:rPr>
      </w:pPr>
      <w:r>
        <w:rPr>
          <w:rFonts w:hint="eastAsia" w:ascii="仿宋_GB2312" w:eastAsia="仿宋"/>
          <w:b/>
          <w:sz w:val="32"/>
          <w:szCs w:val="32"/>
        </w:rPr>
        <w:br w:type="page"/>
      </w:r>
      <w:r>
        <w:rPr>
          <w:rFonts w:ascii="宋体" w:hAnsi="宋体" w:eastAsia="宋体"/>
          <w:color w:val="000000"/>
          <w:kern w:val="0"/>
          <w:sz w:val="36"/>
          <w:szCs w:val="36"/>
        </w:rPr>
        <w:t>第二章 比价须知</w:t>
      </w:r>
    </w:p>
    <w:p w14:paraId="2009169A">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一、比价采购文件由采购人解释。</w:t>
      </w:r>
    </w:p>
    <w:p w14:paraId="508F677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供应商下载比价采购文件后，应仔细检查比价采购文件的所有内容，如对采购项目活动事项有疑问的，应在下载比价采购文件开始之日起1日内以书面形式提出询问或疑问，未在规定的1日内提出询问或疑问的，视同供应商理解并接受本比价采购文件所有内容，并由此引起的比价损失自负。</w:t>
      </w:r>
    </w:p>
    <w:p w14:paraId="28E4CCA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项目比价开始后，不再接受议价人对比价文件（含更正公告等）内容的异议或质询（质疑）。</w:t>
      </w:r>
    </w:p>
    <w:p w14:paraId="47365CC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响应供应商应认真审阅比价采购文件中所有的事项、格式、条款和规范要求等，如果响应供应商没有按照比价采购文件要求提交比价响应文件，或者比价响应文件没有对采购文件做出实质性响应，其比价将被拒绝，响应供应商自行承担责任。</w:t>
      </w:r>
    </w:p>
    <w:p w14:paraId="45A4358F">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二、比价采购文件的澄清、修改、答疑</w:t>
      </w:r>
    </w:p>
    <w:p w14:paraId="06D9E1D8">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1.采购人有权对发出的采购文件进行必要的澄清或修改。</w:t>
      </w:r>
    </w:p>
    <w:p w14:paraId="434740D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2.采购人可视情取消、延长相关时间。</w:t>
      </w:r>
    </w:p>
    <w:p w14:paraId="7899B3A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3.采购人对采购文件的澄清、修改将构成采购文件的一部分，对响应供应商具有约束力。</w:t>
      </w:r>
    </w:p>
    <w:p w14:paraId="3F5C704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4.响应供应商由于对采购文件的任何推论和误解以及采购人对有关问题的口头解释所造成的后果，均由响应供应商自负。</w:t>
      </w:r>
    </w:p>
    <w:p w14:paraId="7F120A0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5.采购人视情组织答疑会。</w:t>
      </w:r>
    </w:p>
    <w:p w14:paraId="633FDC2F">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三、比价响应报价</w:t>
      </w:r>
    </w:p>
    <w:p w14:paraId="399582A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1.一个标的只允许一个报价，不接受任何有选择性的报价。</w:t>
      </w:r>
    </w:p>
    <w:p w14:paraId="40F38EBD">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2.异常低价审查</w:t>
      </w:r>
    </w:p>
    <w:p w14:paraId="4E82342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2.1 根据省财政厅《关于推动解决政府采购异常低价问题相关工作的通知》（苏财购〔2025〕62 号）要求，评审过程中出现下列情形之一的，评审委员会应当启动异常低价投标（响应）审查程序：</w:t>
      </w:r>
    </w:p>
    <w:p w14:paraId="7BCED86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（1）投标(响应)报价低于采购项目最高限价 45%的，即投标(响应)报价&lt;采购项目最高限价×45%;</w:t>
      </w:r>
    </w:p>
    <w:p w14:paraId="0A7284C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（2）评审委员会认定的供应商报价过低、有可能影响产品质量或者不能诚信履约的其他情形。</w:t>
      </w:r>
    </w:p>
    <w:p w14:paraId="6B91F5A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2.2 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3C208F2">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四、比价响应文件的编写、份数和签署</w:t>
      </w:r>
    </w:p>
    <w:p w14:paraId="602CB30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1.纸质响应文件两部分内容</w:t>
      </w:r>
      <w:r>
        <w:rPr>
          <w:rFonts w:ascii="方正仿宋_GBK" w:hAnsi="方正仿宋_GBK" w:eastAsia="方正仿宋_GBK" w:cs="方正仿宋_GBK"/>
          <w:b/>
          <w:spacing w:val="7"/>
          <w:sz w:val="28"/>
          <w:szCs w:val="28"/>
          <w:shd w:val="clear" w:color="auto" w:fill="FFFFFF"/>
        </w:rPr>
        <w:t>【资格审查文件、价格响应文件】</w:t>
      </w:r>
      <w:r>
        <w:rPr>
          <w:rFonts w:ascii="方正仿宋_GBK" w:hAnsi="方正仿宋_GBK" w:eastAsia="方正仿宋_GBK" w:cs="方正仿宋_GBK"/>
          <w:spacing w:val="7"/>
          <w:sz w:val="28"/>
          <w:szCs w:val="28"/>
          <w:shd w:val="clear" w:color="auto" w:fill="FFFFFF"/>
        </w:rPr>
        <w:t>可合并编制，并牢固装订成册，文件自编目录并连续标注页码。</w:t>
      </w:r>
    </w:p>
    <w:p w14:paraId="6BF119B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2.纸质响应文件须提供</w:t>
      </w:r>
      <w:r>
        <w:rPr>
          <w:rFonts w:ascii="方正仿宋_GBK" w:hAnsi="方正仿宋_GBK" w:eastAsia="方正仿宋_GBK" w:cs="方正仿宋_GBK"/>
          <w:b/>
          <w:spacing w:val="7"/>
          <w:sz w:val="28"/>
          <w:szCs w:val="28"/>
          <w:shd w:val="clear" w:color="auto" w:fill="FFFFFF"/>
        </w:rPr>
        <w:t>“正本一份、副本一份”</w:t>
      </w:r>
      <w:r>
        <w:rPr>
          <w:rFonts w:ascii="方正仿宋_GBK" w:hAnsi="方正仿宋_GBK" w:eastAsia="方正仿宋_GBK" w:cs="方正仿宋_GBK"/>
          <w:spacing w:val="7"/>
          <w:sz w:val="28"/>
          <w:szCs w:val="28"/>
          <w:shd w:val="clear" w:color="auto" w:fill="FFFFFF"/>
        </w:rPr>
        <w:t>，可以合并在一个密封袋或密封箱内提交,也可以分别密封提交；如有 A3 大小的图纸类，可单独密封。密封完好以不泄露响应文件内容为主要判断依据（是否严格按照采购文件装袋提交不作为无效标判定依据）。</w:t>
      </w:r>
    </w:p>
    <w:p w14:paraId="2C209DE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3.纸质响应文件须采用 A4 纸（图纸等除外）打印并由法定代表人或授权人签字并加盖单位印章。文件内容中不得行间插字、涂改、增删；如修补错漏处，须由响应文件签署人签字并加盖公章。</w:t>
      </w:r>
    </w:p>
    <w:p w14:paraId="533A1C7D">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4.纸质响应文件正本须打印并由比价人法定代表人或授权人签字并加盖单位印章。副本可复印，但须加盖单位印章。</w:t>
      </w:r>
    </w:p>
    <w:p w14:paraId="3A4B31C1">
      <w:pPr>
        <w:widowControl/>
        <w:spacing w:line="520" w:lineRule="exact"/>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电子响应文件内容应与提交的纸质响应文件内容一致。否则，由此产生的后果参选人自负。</w:t>
      </w:r>
    </w:p>
    <w:p w14:paraId="0018543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5.采购人将拒绝接收未按照采购文件要求密封的响应文件。</w:t>
      </w:r>
    </w:p>
    <w:p w14:paraId="758AF555">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五、比价响应文件的递交时间</w:t>
      </w:r>
    </w:p>
    <w:p w14:paraId="5591682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比价响应文件必须在规定的接收截止时间前送达采购人。采购人将拒绝接收在比价截止时间后递交的比价响应文件。</w:t>
      </w:r>
    </w:p>
    <w:p w14:paraId="52EF508A">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六、相关费用</w:t>
      </w:r>
    </w:p>
    <w:p w14:paraId="1930855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议价人承担参与比价可能发生的全部费用，采购人在任何情况下均无义务和责任承担这些费用。</w:t>
      </w:r>
    </w:p>
    <w:p w14:paraId="15C948AE">
      <w:pPr>
        <w:widowControl/>
        <w:ind w:firstLine="560" w:firstLineChars="200"/>
        <w:jc w:val="left"/>
        <w:rPr>
          <w:rFonts w:ascii="宋体" w:hAnsi="宋体" w:eastAsia="宋体"/>
          <w:color w:val="000000"/>
          <w:kern w:val="0"/>
          <w:sz w:val="28"/>
          <w:szCs w:val="28"/>
        </w:rPr>
      </w:pPr>
    </w:p>
    <w:p w14:paraId="76B411F1">
      <w:pPr>
        <w:widowControl/>
        <w:ind w:firstLine="560" w:firstLineChars="200"/>
        <w:jc w:val="left"/>
        <w:rPr>
          <w:rFonts w:ascii="宋体" w:hAnsi="宋体" w:eastAsia="宋体"/>
          <w:color w:val="000000"/>
          <w:kern w:val="0"/>
          <w:sz w:val="28"/>
          <w:szCs w:val="28"/>
        </w:rPr>
      </w:pPr>
    </w:p>
    <w:p w14:paraId="158DCEDD">
      <w:pPr>
        <w:widowControl/>
        <w:ind w:firstLine="560" w:firstLineChars="200"/>
        <w:jc w:val="left"/>
        <w:rPr>
          <w:rFonts w:ascii="宋体" w:hAnsi="宋体" w:eastAsia="宋体"/>
          <w:color w:val="000000"/>
          <w:kern w:val="0"/>
          <w:sz w:val="28"/>
          <w:szCs w:val="28"/>
        </w:rPr>
      </w:pPr>
    </w:p>
    <w:p w14:paraId="147584C7">
      <w:pPr>
        <w:widowControl/>
        <w:ind w:firstLine="560" w:firstLineChars="200"/>
        <w:jc w:val="left"/>
        <w:rPr>
          <w:rFonts w:ascii="宋体" w:hAnsi="宋体" w:eastAsia="宋体"/>
          <w:color w:val="000000"/>
          <w:kern w:val="0"/>
          <w:sz w:val="28"/>
          <w:szCs w:val="28"/>
        </w:rPr>
      </w:pPr>
    </w:p>
    <w:p w14:paraId="492C10B1">
      <w:pPr>
        <w:widowControl/>
        <w:ind w:firstLine="560" w:firstLineChars="200"/>
        <w:jc w:val="left"/>
        <w:rPr>
          <w:rFonts w:ascii="宋体" w:hAnsi="宋体" w:eastAsia="宋体"/>
          <w:color w:val="000000"/>
          <w:kern w:val="0"/>
          <w:sz w:val="28"/>
          <w:szCs w:val="28"/>
        </w:rPr>
      </w:pPr>
    </w:p>
    <w:p w14:paraId="62951464">
      <w:pPr>
        <w:widowControl/>
        <w:ind w:firstLine="560" w:firstLineChars="200"/>
        <w:jc w:val="left"/>
        <w:rPr>
          <w:rFonts w:ascii="宋体" w:hAnsi="宋体" w:eastAsia="宋体"/>
          <w:color w:val="000000"/>
          <w:kern w:val="0"/>
          <w:sz w:val="28"/>
          <w:szCs w:val="28"/>
        </w:rPr>
      </w:pPr>
    </w:p>
    <w:p w14:paraId="25BD7B19">
      <w:pPr>
        <w:widowControl/>
        <w:ind w:firstLine="560" w:firstLineChars="200"/>
        <w:jc w:val="left"/>
        <w:rPr>
          <w:rFonts w:ascii="宋体" w:hAnsi="宋体" w:eastAsia="宋体"/>
          <w:color w:val="000000"/>
          <w:kern w:val="0"/>
          <w:sz w:val="28"/>
          <w:szCs w:val="28"/>
        </w:rPr>
      </w:pPr>
    </w:p>
    <w:p w14:paraId="05CD5C8C">
      <w:pPr>
        <w:widowControl/>
        <w:ind w:firstLine="560" w:firstLineChars="200"/>
        <w:jc w:val="left"/>
        <w:rPr>
          <w:rFonts w:ascii="宋体" w:hAnsi="宋体" w:eastAsia="宋体"/>
          <w:color w:val="000000"/>
          <w:kern w:val="0"/>
          <w:sz w:val="28"/>
          <w:szCs w:val="28"/>
        </w:rPr>
      </w:pPr>
    </w:p>
    <w:p w14:paraId="7E3AD9D2">
      <w:pPr>
        <w:widowControl/>
        <w:ind w:firstLine="560" w:firstLineChars="200"/>
        <w:jc w:val="left"/>
        <w:rPr>
          <w:rFonts w:ascii="宋体" w:hAnsi="宋体" w:eastAsia="宋体"/>
          <w:color w:val="000000"/>
          <w:kern w:val="0"/>
          <w:sz w:val="28"/>
          <w:szCs w:val="28"/>
        </w:rPr>
      </w:pPr>
    </w:p>
    <w:p w14:paraId="3CF6C5E8">
      <w:pPr>
        <w:widowControl/>
        <w:ind w:firstLine="560" w:firstLineChars="200"/>
        <w:jc w:val="left"/>
        <w:rPr>
          <w:rFonts w:hint="eastAsia" w:ascii="宋体" w:hAnsi="宋体" w:eastAsia="宋体"/>
          <w:color w:val="000000"/>
          <w:kern w:val="0"/>
          <w:sz w:val="28"/>
          <w:szCs w:val="28"/>
        </w:rPr>
      </w:pPr>
    </w:p>
    <w:p w14:paraId="4FD968B3">
      <w:pPr>
        <w:widowControl/>
        <w:ind w:firstLine="560" w:firstLineChars="200"/>
        <w:jc w:val="left"/>
        <w:rPr>
          <w:rFonts w:ascii="宋体" w:hAnsi="宋体" w:eastAsia="宋体"/>
          <w:color w:val="000000"/>
          <w:kern w:val="0"/>
          <w:sz w:val="28"/>
          <w:szCs w:val="28"/>
        </w:rPr>
      </w:pPr>
    </w:p>
    <w:p w14:paraId="14F846F6">
      <w:pPr>
        <w:widowControl/>
        <w:jc w:val="center"/>
        <w:rPr>
          <w:rFonts w:ascii="宋体" w:hAnsi="宋体" w:eastAsia="宋体"/>
          <w:b/>
          <w:color w:val="000000"/>
          <w:kern w:val="0"/>
          <w:sz w:val="36"/>
          <w:szCs w:val="36"/>
        </w:rPr>
      </w:pPr>
      <w:r>
        <w:rPr>
          <w:rFonts w:ascii="宋体" w:hAnsi="宋体" w:eastAsia="宋体"/>
          <w:b/>
          <w:color w:val="000000"/>
          <w:kern w:val="0"/>
          <w:sz w:val="36"/>
          <w:szCs w:val="36"/>
        </w:rPr>
        <w:t>第三章 项目需求</w:t>
      </w:r>
    </w:p>
    <w:p w14:paraId="06ED65C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供应商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14:paraId="56CD6F08">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一、项目名称</w:t>
      </w:r>
    </w:p>
    <w:p w14:paraId="3B2FA71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南通特殊教育中心季直楼干挂内墙砖专项检测项目</w:t>
      </w:r>
    </w:p>
    <w:p w14:paraId="1849859C">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二、项目概况</w:t>
      </w:r>
    </w:p>
    <w:p w14:paraId="2185C3A7">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南通特殊教育中心季直楼主体结构为四层框架结构，建造于200</w:t>
      </w:r>
      <w:r>
        <w:rPr>
          <w:rFonts w:ascii="方正仿宋_GBK" w:hAnsi="方正仿宋_GBK" w:eastAsia="方正仿宋_GBK" w:cs="方正仿宋_GBK"/>
          <w:spacing w:val="7"/>
          <w:sz w:val="28"/>
          <w:szCs w:val="28"/>
          <w:shd w:val="clear" w:color="auto" w:fill="FFFFFF"/>
        </w:rPr>
        <w:t>8</w:t>
      </w:r>
      <w:r>
        <w:rPr>
          <w:rFonts w:hint="eastAsia" w:ascii="方正仿宋_GBK" w:hAnsi="方正仿宋_GBK" w:eastAsia="方正仿宋_GBK" w:cs="方正仿宋_GBK"/>
          <w:spacing w:val="7"/>
          <w:sz w:val="28"/>
          <w:szCs w:val="28"/>
          <w:shd w:val="clear" w:color="auto" w:fill="FFFFFF"/>
        </w:rPr>
        <w:t>年。使用中门厅、电梯厅等干挂内墙砖（角铁龙骨，无挂钩；云石胶或AB胶点胶粘贴）出现不同程度的脱胶、空鼓、脱落，涉及一至四层，挑高层高约7.5 m，检测面积约为</w:t>
      </w:r>
      <w:r>
        <w:rPr>
          <w:rFonts w:ascii="方正仿宋_GBK" w:hAnsi="方正仿宋_GBK" w:eastAsia="方正仿宋_GBK" w:cs="方正仿宋_GBK"/>
          <w:spacing w:val="7"/>
          <w:sz w:val="28"/>
          <w:szCs w:val="28"/>
          <w:shd w:val="clear" w:color="auto" w:fill="FFFFFF"/>
        </w:rPr>
        <w:t>486.5</w:t>
      </w:r>
      <w:r>
        <w:rPr>
          <w:rFonts w:hint="eastAsia" w:ascii="方正仿宋_GBK" w:hAnsi="方正仿宋_GBK" w:eastAsia="方正仿宋_GBK" w:cs="方正仿宋_GBK"/>
          <w:spacing w:val="7"/>
          <w:sz w:val="28"/>
          <w:szCs w:val="28"/>
          <w:shd w:val="clear" w:color="auto" w:fill="FFFFFF"/>
        </w:rPr>
        <w:t>㎡。</w:t>
      </w:r>
    </w:p>
    <w:p w14:paraId="778A41EF">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三、项目地点</w:t>
      </w:r>
    </w:p>
    <w:p w14:paraId="7AC3F958">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南通特殊教育中心校内</w:t>
      </w:r>
    </w:p>
    <w:p w14:paraId="38A4E25A">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hint="eastAsia" w:ascii="方正仿宋_GBK" w:hAnsi="方正仿宋_GBK" w:eastAsia="方正仿宋_GBK" w:cs="方正仿宋_GBK"/>
          <w:b/>
          <w:spacing w:val="7"/>
          <w:sz w:val="28"/>
          <w:szCs w:val="28"/>
          <w:shd w:val="clear" w:color="auto" w:fill="FFFFFF"/>
        </w:rPr>
        <w:t>四、</w:t>
      </w:r>
      <w:r>
        <w:rPr>
          <w:rFonts w:ascii="方正仿宋_GBK" w:hAnsi="方正仿宋_GBK" w:eastAsia="方正仿宋_GBK" w:cs="方正仿宋_GBK"/>
          <w:b/>
          <w:spacing w:val="7"/>
          <w:sz w:val="28"/>
          <w:szCs w:val="28"/>
          <w:shd w:val="clear" w:color="auto" w:fill="FFFFFF"/>
        </w:rPr>
        <w:t>项目内容及要求</w:t>
      </w:r>
    </w:p>
    <w:p w14:paraId="769DB68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一）检测目的：对墙砖进行全面检测，随着时间的推移和环境因素的影响，墙砖可能出现松动、脱落等安全隐患，为确保建筑物及周边人员的安全，评估其安全性、使用性能和合规性，为后续维护、修缮或改造提供科学依据。</w:t>
      </w:r>
    </w:p>
    <w:p w14:paraId="46AABC6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（二）检测依据</w:t>
      </w:r>
    </w:p>
    <w:p w14:paraId="752C7123">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《建筑幕墙工程技术规范》（JGJ 102-2003）。</w:t>
      </w:r>
    </w:p>
    <w:p w14:paraId="2AF71710">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《玻璃幕墙工程质量检验标准》（JGJ/T 139-2001）。</w:t>
      </w:r>
    </w:p>
    <w:p w14:paraId="06F0E8DA">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《建筑用硅酮结构密封胶》（GB 16776-2005）。</w:t>
      </w:r>
    </w:p>
    <w:p w14:paraId="509E38F4">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《建筑装饰装修工程质量验收标准》GB 50210-2018</w:t>
      </w:r>
    </w:p>
    <w:p w14:paraId="651CF7BE">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《建筑工程施工质量验收统一标准》GB 50300-2013</w:t>
      </w:r>
    </w:p>
    <w:p w14:paraId="4F41D4FF">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《铝合金结构设计规范》GB50429-2007</w:t>
      </w:r>
    </w:p>
    <w:p w14:paraId="66E24B82">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《焊缝无损检测超声检测技术、检测等级和评定》GB/T11345-2013</w:t>
      </w:r>
    </w:p>
    <w:p w14:paraId="745204C7">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《金属与石材幕墙工程技术规范》JGJ 133-2001</w:t>
      </w:r>
    </w:p>
    <w:p w14:paraId="2EABC68E">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《建筑幕墙工程质量验收规程》DGJ32-124-2011</w:t>
      </w:r>
    </w:p>
    <w:p w14:paraId="317B2A3B">
      <w:pPr>
        <w:widowControl/>
        <w:spacing w:line="520" w:lineRule="exact"/>
        <w:ind w:firstLine="588" w:firstLineChars="200"/>
        <w:jc w:val="left"/>
        <w:rPr>
          <w:rFonts w:ascii="方正仿宋_GBK" w:hAnsi="方正仿宋_GBK" w:eastAsia="方正仿宋_GBK" w:cs="方正仿宋_GBK"/>
          <w:color w:val="auto"/>
          <w:spacing w:val="7"/>
          <w:sz w:val="28"/>
          <w:szCs w:val="28"/>
          <w:shd w:val="clear" w:color="auto" w:fill="FFFFFF"/>
        </w:rPr>
      </w:pPr>
      <w:r>
        <w:rPr>
          <w:rFonts w:hint="eastAsia" w:ascii="方正仿宋_GBK" w:hAnsi="方正仿宋_GBK" w:eastAsia="方正仿宋_GBK" w:cs="方正仿宋_GBK"/>
          <w:color w:val="auto"/>
          <w:spacing w:val="7"/>
          <w:sz w:val="28"/>
          <w:szCs w:val="28"/>
          <w:shd w:val="clear" w:color="auto" w:fill="FFFFFF"/>
        </w:rPr>
        <w:t>《建筑幕墙工程技术标准》DB32/T 4065-2021</w:t>
      </w:r>
    </w:p>
    <w:p w14:paraId="75882AB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国家及地方相关法律法规和标准规范。</w:t>
      </w:r>
    </w:p>
    <w:p w14:paraId="2337FFF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项目设计文件及施工技术要求</w:t>
      </w:r>
    </w:p>
    <w:p w14:paraId="0917738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（三）检测方法和要求</w:t>
      </w:r>
    </w:p>
    <w:p w14:paraId="49B0098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w:t>
      </w:r>
      <w:r>
        <w:rPr>
          <w:rFonts w:hint="eastAsia" w:ascii="方正仿宋_GBK" w:hAnsi="方正仿宋_GBK" w:eastAsia="方正仿宋_GBK" w:cs="方正仿宋_GBK"/>
          <w:spacing w:val="7"/>
          <w:sz w:val="28"/>
          <w:szCs w:val="28"/>
          <w:shd w:val="clear" w:color="auto" w:fill="FFFFFF"/>
        </w:rPr>
        <w:t>墙砖</w:t>
      </w:r>
    </w:p>
    <w:p w14:paraId="379BEA1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详细阐述检测工作的整体流程，从前期准备到现场检测、数据分析及报告编制的各个阶段。</w:t>
      </w:r>
    </w:p>
    <w:p w14:paraId="037D4A8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1.1墙砖粘结强度检测</w:t>
      </w:r>
    </w:p>
    <w:p w14:paraId="1ACBE33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采用专业的粘结强度检测仪，对不同部位的外墙砖进行全面检测，确定粘结强度等是否符合要求。检测点应涵盖不同朝向、不同高度的墙面，以及易受风雨侵蚀和温度变化影响的部位。记录检测数据，包括粘结强度值、检测位置、检测时间等信息。</w:t>
      </w:r>
    </w:p>
    <w:p w14:paraId="4915E3E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1.2墙砖外观检查</w:t>
      </w:r>
    </w:p>
    <w:p w14:paraId="51C1D14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对外墙砖的外观进行全面检查，包括颜色、平整度、裂缝、空鼓等情况。对发现的问题进行详细记录，并拍照留存。特别关注外墙砖与墙体之间的缝隙是否均匀、密封是否良好等。</w:t>
      </w:r>
    </w:p>
    <w:p w14:paraId="637473CD">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1.3检测方法</w:t>
      </w:r>
    </w:p>
    <w:p w14:paraId="0AB502D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敲击法：使用专业的空鼓锤或小金属棒，轻轻敲击外墙砖表面。对每个检测点进行多次敲击，确保判断准确。同时，在墙面标记出空鼓位置，便于后续复查和记录。</w:t>
      </w:r>
    </w:p>
    <w:p w14:paraId="20351E9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超声波检测法：对于一些难以通过敲击法和红外热成像法准确判断的部位，可以采用超声波检测仪进行检测。判断外墙砖内部是否存在空鼓。</w:t>
      </w:r>
    </w:p>
    <w:p w14:paraId="5D55D61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2.检测人员</w:t>
      </w:r>
    </w:p>
    <w:p w14:paraId="0876F00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2.1</w:t>
      </w:r>
      <w:r>
        <w:rPr>
          <w:rFonts w:hint="eastAsia" w:ascii="方正仿宋_GBK" w:hAnsi="方正仿宋_GBK" w:eastAsia="方正仿宋_GBK" w:cs="方正仿宋_GBK"/>
          <w:spacing w:val="7"/>
          <w:sz w:val="28"/>
          <w:szCs w:val="28"/>
          <w:shd w:val="clear" w:color="auto" w:fill="FFFFFF"/>
        </w:rPr>
        <w:t>介绍检测团队的组成情况，包括项目负责人、技术负责人、检测工程师等的资质和经验。</w:t>
      </w:r>
    </w:p>
    <w:p w14:paraId="7FA5295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2.2提供检测人员的相关证书复印件，如专业技术职称证书、检测资格证书等，证明其具备承担本项目检测工作的能力。</w:t>
      </w:r>
    </w:p>
    <w:p w14:paraId="01D3DEB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2.3</w:t>
      </w:r>
      <w:r>
        <w:rPr>
          <w:rFonts w:hint="eastAsia" w:ascii="方正仿宋_GBK" w:hAnsi="方正仿宋_GBK" w:eastAsia="方正仿宋_GBK" w:cs="方正仿宋_GBK"/>
          <w:spacing w:val="7"/>
          <w:sz w:val="28"/>
          <w:szCs w:val="28"/>
          <w:shd w:val="clear" w:color="auto" w:fill="FFFFFF"/>
        </w:rPr>
        <w:t>强调检测团队的稳定性和协作能力，确保项目能够顺利进行。</w:t>
      </w:r>
    </w:p>
    <w:p w14:paraId="43F7A18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（四）检测报告要求</w:t>
      </w:r>
    </w:p>
    <w:p w14:paraId="137C4EF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检测报告应包括项目名称、检测范围、时间天气情况、检测方法、检测设备、检测人员、检测结果、严重程度评估等详细信息。产生的原因进行分析，提出相应的处理建议和预防措施。</w:t>
      </w:r>
    </w:p>
    <w:p w14:paraId="3FF13F08">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报告中应附有检测点位置图、照片、图表等，直观展示各项的安全状况。对检测结果进行分析和总结，提出针对性的整改建议和预防措施。</w:t>
      </w:r>
    </w:p>
    <w:p w14:paraId="2C3AEDBA">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hint="eastAsia" w:ascii="方正仿宋_GBK" w:hAnsi="方正仿宋_GBK" w:eastAsia="方正仿宋_GBK" w:cs="方正仿宋_GBK"/>
          <w:b/>
          <w:spacing w:val="7"/>
          <w:sz w:val="28"/>
          <w:szCs w:val="28"/>
          <w:shd w:val="clear" w:color="auto" w:fill="FFFFFF"/>
        </w:rPr>
        <w:t>五</w:t>
      </w:r>
      <w:r>
        <w:rPr>
          <w:rFonts w:ascii="方正仿宋_GBK" w:hAnsi="方正仿宋_GBK" w:eastAsia="方正仿宋_GBK" w:cs="方正仿宋_GBK"/>
          <w:b/>
          <w:spacing w:val="7"/>
          <w:sz w:val="28"/>
          <w:szCs w:val="28"/>
          <w:shd w:val="clear" w:color="auto" w:fill="FFFFFF"/>
        </w:rPr>
        <w:t>、</w:t>
      </w:r>
      <w:r>
        <w:rPr>
          <w:rFonts w:hint="eastAsia" w:ascii="方正仿宋_GBK" w:hAnsi="方正仿宋_GBK" w:eastAsia="方正仿宋_GBK" w:cs="方正仿宋_GBK"/>
          <w:b/>
          <w:spacing w:val="7"/>
          <w:sz w:val="28"/>
          <w:szCs w:val="28"/>
          <w:shd w:val="clear" w:color="auto" w:fill="FFFFFF"/>
        </w:rPr>
        <w:t>项目</w:t>
      </w:r>
      <w:r>
        <w:rPr>
          <w:rFonts w:ascii="方正仿宋_GBK" w:hAnsi="方正仿宋_GBK" w:eastAsia="方正仿宋_GBK" w:cs="方正仿宋_GBK"/>
          <w:b/>
          <w:spacing w:val="7"/>
          <w:sz w:val="28"/>
          <w:szCs w:val="28"/>
          <w:shd w:val="clear" w:color="auto" w:fill="FFFFFF"/>
        </w:rPr>
        <w:t>商务条款</w:t>
      </w:r>
    </w:p>
    <w:p w14:paraId="62E99A0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（一）</w:t>
      </w:r>
      <w:r>
        <w:rPr>
          <w:rFonts w:hint="eastAsia" w:ascii="方正仿宋_GBK" w:hAnsi="方正仿宋_GBK" w:eastAsia="方正仿宋_GBK" w:cs="方正仿宋_GBK"/>
          <w:spacing w:val="7"/>
          <w:sz w:val="28"/>
          <w:szCs w:val="28"/>
          <w:shd w:val="clear" w:color="auto" w:fill="FFFFFF"/>
        </w:rPr>
        <w:t>检测服务</w:t>
      </w:r>
      <w:r>
        <w:rPr>
          <w:rFonts w:ascii="方正仿宋_GBK" w:hAnsi="方正仿宋_GBK" w:eastAsia="方正仿宋_GBK" w:cs="方正仿宋_GBK"/>
          <w:spacing w:val="7"/>
          <w:sz w:val="28"/>
          <w:szCs w:val="28"/>
          <w:shd w:val="clear" w:color="auto" w:fill="FFFFFF"/>
        </w:rPr>
        <w:t>期</w:t>
      </w:r>
    </w:p>
    <w:p w14:paraId="0BDDBE3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w:t>
      </w:r>
      <w:r>
        <w:rPr>
          <w:rFonts w:hint="eastAsia" w:ascii="方正仿宋_GBK" w:hAnsi="方正仿宋_GBK" w:eastAsia="方正仿宋_GBK" w:cs="方正仿宋_GBK"/>
          <w:spacing w:val="7"/>
          <w:sz w:val="28"/>
          <w:szCs w:val="28"/>
          <w:shd w:val="clear" w:color="auto" w:fill="FFFFFF"/>
        </w:rPr>
        <w:t>检测服务</w:t>
      </w:r>
      <w:r>
        <w:rPr>
          <w:rFonts w:ascii="方正仿宋_GBK" w:hAnsi="方正仿宋_GBK" w:eastAsia="方正仿宋_GBK" w:cs="方正仿宋_GBK"/>
          <w:spacing w:val="7"/>
          <w:sz w:val="28"/>
          <w:szCs w:val="28"/>
          <w:shd w:val="clear" w:color="auto" w:fill="FFFFFF"/>
        </w:rPr>
        <w:t>时间：自合同签订之日起 15 天。</w:t>
      </w:r>
    </w:p>
    <w:p w14:paraId="7450EAA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w:t>
      </w:r>
      <w:r>
        <w:rPr>
          <w:rFonts w:hint="eastAsia" w:ascii="方正仿宋_GBK" w:hAnsi="方正仿宋_GBK" w:eastAsia="方正仿宋_GBK" w:cs="方正仿宋_GBK"/>
          <w:spacing w:val="7"/>
          <w:sz w:val="28"/>
          <w:szCs w:val="28"/>
          <w:shd w:val="clear" w:color="auto" w:fill="FFFFFF"/>
        </w:rPr>
        <w:t>检测服务</w:t>
      </w:r>
      <w:r>
        <w:rPr>
          <w:rFonts w:ascii="方正仿宋_GBK" w:hAnsi="方正仿宋_GBK" w:eastAsia="方正仿宋_GBK" w:cs="方正仿宋_GBK"/>
          <w:spacing w:val="7"/>
          <w:sz w:val="28"/>
          <w:szCs w:val="28"/>
          <w:shd w:val="clear" w:color="auto" w:fill="FFFFFF"/>
        </w:rPr>
        <w:t>地点：采购人指定地点。</w:t>
      </w:r>
    </w:p>
    <w:p w14:paraId="6628EB8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3.签订合同日期：自采购中标（成交）通知书发出之日起 3 个工作日内按时签约。</w:t>
      </w:r>
    </w:p>
    <w:p w14:paraId="5970453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w:t>
      </w:r>
      <w:r>
        <w:rPr>
          <w:rFonts w:hint="eastAsia" w:ascii="方正仿宋_GBK" w:hAnsi="方正仿宋_GBK" w:eastAsia="方正仿宋_GBK" w:cs="方正仿宋_GBK"/>
          <w:spacing w:val="7"/>
          <w:sz w:val="28"/>
          <w:szCs w:val="28"/>
          <w:shd w:val="clear" w:color="auto" w:fill="FFFFFF"/>
        </w:rPr>
        <w:t>检测报告交付期：1个月内。</w:t>
      </w:r>
    </w:p>
    <w:p w14:paraId="23EEAF9D">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（二）付款方式</w:t>
      </w:r>
    </w:p>
    <w:p w14:paraId="5AC674B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w:t>
      </w:r>
      <w:r>
        <w:rPr>
          <w:rFonts w:hint="eastAsia" w:ascii="方正仿宋_GBK" w:hAnsi="方正仿宋_GBK" w:eastAsia="方正仿宋_GBK" w:cs="方正仿宋_GBK"/>
          <w:spacing w:val="7"/>
          <w:sz w:val="28"/>
          <w:szCs w:val="28"/>
          <w:shd w:val="clear" w:color="auto" w:fill="FFFFFF"/>
        </w:rPr>
        <w:t>完成检测并出具检测报告交付给</w:t>
      </w:r>
      <w:r>
        <w:rPr>
          <w:rFonts w:ascii="方正仿宋_GBK" w:hAnsi="方正仿宋_GBK" w:eastAsia="方正仿宋_GBK" w:cs="方正仿宋_GBK"/>
          <w:spacing w:val="7"/>
          <w:sz w:val="28"/>
          <w:szCs w:val="28"/>
          <w:shd w:val="clear" w:color="auto" w:fill="FFFFFF"/>
        </w:rPr>
        <w:t>采购人</w:t>
      </w:r>
      <w:r>
        <w:rPr>
          <w:rFonts w:hint="eastAsia" w:ascii="方正仿宋_GBK" w:hAnsi="方正仿宋_GBK" w:eastAsia="方正仿宋_GBK" w:cs="方正仿宋_GBK"/>
          <w:spacing w:val="7"/>
          <w:sz w:val="28"/>
          <w:szCs w:val="28"/>
          <w:shd w:val="clear" w:color="auto" w:fill="FFFFFF"/>
        </w:rPr>
        <w:t>，采购人</w:t>
      </w:r>
      <w:r>
        <w:rPr>
          <w:rFonts w:ascii="方正仿宋_GBK" w:hAnsi="方正仿宋_GBK" w:eastAsia="方正仿宋_GBK" w:cs="方正仿宋_GBK"/>
          <w:spacing w:val="7"/>
          <w:sz w:val="28"/>
          <w:szCs w:val="28"/>
          <w:shd w:val="clear" w:color="auto" w:fill="FFFFFF"/>
        </w:rPr>
        <w:t>向成交供应商</w:t>
      </w:r>
      <w:r>
        <w:rPr>
          <w:rFonts w:hint="eastAsia" w:ascii="方正仿宋_GBK" w:hAnsi="方正仿宋_GBK" w:eastAsia="方正仿宋_GBK" w:cs="方正仿宋_GBK"/>
          <w:spacing w:val="7"/>
          <w:sz w:val="28"/>
          <w:szCs w:val="28"/>
          <w:shd w:val="clear" w:color="auto" w:fill="FFFFFF"/>
        </w:rPr>
        <w:t>支付</w:t>
      </w:r>
      <w:r>
        <w:rPr>
          <w:rFonts w:ascii="方正仿宋_GBK" w:hAnsi="方正仿宋_GBK" w:eastAsia="方正仿宋_GBK" w:cs="方正仿宋_GBK"/>
          <w:spacing w:val="7"/>
          <w:sz w:val="28"/>
          <w:szCs w:val="28"/>
          <w:shd w:val="clear" w:color="auto" w:fill="FFFFFF"/>
        </w:rPr>
        <w:t>合同价的 100%。</w:t>
      </w:r>
    </w:p>
    <w:p w14:paraId="0A1DE0F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2.支付项目款前，成交供应商必须开具符合税务部门规定的正式发票。成交供应商未提供符合要求的发票的，采购人有权拒绝付款。</w:t>
      </w:r>
    </w:p>
    <w:p w14:paraId="5C5250F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（三）履约保证金</w:t>
      </w:r>
    </w:p>
    <w:p w14:paraId="4BAB6C6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本项目</w:t>
      </w:r>
      <w:r>
        <w:rPr>
          <w:rFonts w:hint="eastAsia" w:ascii="方正仿宋_GBK" w:hAnsi="方正仿宋_GBK" w:eastAsia="方正仿宋_GBK" w:cs="方正仿宋_GBK"/>
          <w:spacing w:val="7"/>
          <w:sz w:val="28"/>
          <w:szCs w:val="28"/>
          <w:shd w:val="clear" w:color="auto" w:fill="FFFFFF"/>
        </w:rPr>
        <w:t>不设</w:t>
      </w:r>
      <w:r>
        <w:rPr>
          <w:rFonts w:ascii="方正仿宋_GBK" w:hAnsi="方正仿宋_GBK" w:eastAsia="方正仿宋_GBK" w:cs="方正仿宋_GBK"/>
          <w:spacing w:val="7"/>
          <w:sz w:val="28"/>
          <w:szCs w:val="28"/>
          <w:shd w:val="clear" w:color="auto" w:fill="FFFFFF"/>
        </w:rPr>
        <w:t>履约保证金</w:t>
      </w:r>
      <w:r>
        <w:rPr>
          <w:rFonts w:hint="eastAsia" w:ascii="方正仿宋_GBK" w:hAnsi="方正仿宋_GBK" w:eastAsia="方正仿宋_GBK" w:cs="方正仿宋_GBK"/>
          <w:spacing w:val="7"/>
          <w:sz w:val="28"/>
          <w:szCs w:val="28"/>
          <w:shd w:val="clear" w:color="auto" w:fill="FFFFFF"/>
        </w:rPr>
        <w:t>。</w:t>
      </w:r>
    </w:p>
    <w:p w14:paraId="39E77010">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272088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710C9D4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0E963F27">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44F5C78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8E5ADD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5BE6E3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56092FD">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A6EE0A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4838E5C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0262659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0198C65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821005F">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06E2C38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E018CA0">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74F73D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5D91DF87">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58FFC66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C44381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3A9FB35">
      <w:pPr>
        <w:widowControl/>
        <w:jc w:val="left"/>
        <w:rPr>
          <w:rFonts w:hint="eastAsia" w:ascii="TimesNewRoman" w:hAnsi="TimesNewRoman" w:eastAsia="宋体"/>
          <w:color w:val="000000"/>
          <w:kern w:val="0"/>
          <w:sz w:val="18"/>
          <w:szCs w:val="18"/>
        </w:rPr>
      </w:pPr>
      <w:r>
        <w:rPr>
          <w:rFonts w:hint="eastAsia" w:ascii="宋体" w:hAnsi="宋体" w:eastAsia="宋体"/>
          <w:color w:val="000000"/>
          <w:kern w:val="0"/>
          <w:sz w:val="18"/>
          <w:szCs w:val="18"/>
        </w:rPr>
        <w:t xml:space="preserve"> </w:t>
      </w:r>
      <w:r>
        <w:rPr>
          <w:rFonts w:ascii="宋体" w:hAnsi="宋体" w:eastAsia="宋体"/>
          <w:color w:val="000000"/>
          <w:kern w:val="0"/>
          <w:sz w:val="18"/>
          <w:szCs w:val="18"/>
        </w:rPr>
        <w:t xml:space="preserve"> </w:t>
      </w:r>
    </w:p>
    <w:p w14:paraId="58CF6950">
      <w:pPr>
        <w:widowControl/>
        <w:jc w:val="center"/>
        <w:rPr>
          <w:rFonts w:ascii="宋体" w:hAnsi="宋体" w:eastAsia="宋体"/>
          <w:b/>
          <w:color w:val="000000"/>
          <w:kern w:val="0"/>
          <w:sz w:val="36"/>
          <w:szCs w:val="36"/>
        </w:rPr>
      </w:pPr>
      <w:r>
        <w:rPr>
          <w:rFonts w:ascii="宋体" w:hAnsi="宋体" w:eastAsia="宋体"/>
          <w:b/>
          <w:color w:val="000000"/>
          <w:kern w:val="0"/>
          <w:sz w:val="36"/>
          <w:szCs w:val="36"/>
        </w:rPr>
        <w:t>第四章 开启和评审</w:t>
      </w:r>
    </w:p>
    <w:p w14:paraId="6E1496B5">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一、采购人组织开标。</w:t>
      </w:r>
    </w:p>
    <w:p w14:paraId="16456C3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议价人的法定代表人或授权委托人须持有效身份证参加开标会。</w:t>
      </w:r>
    </w:p>
    <w:p w14:paraId="1C74048F">
      <w:pPr>
        <w:widowControl/>
        <w:spacing w:line="520" w:lineRule="exact"/>
        <w:ind w:firstLine="590"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二、评委会由有关专家和采购人代表组成</w:t>
      </w:r>
      <w:r>
        <w:rPr>
          <w:rFonts w:ascii="方正仿宋_GBK" w:hAnsi="方正仿宋_GBK" w:eastAsia="方正仿宋_GBK" w:cs="方正仿宋_GBK"/>
          <w:spacing w:val="7"/>
          <w:sz w:val="28"/>
          <w:szCs w:val="28"/>
          <w:shd w:val="clear" w:color="auto" w:fill="FFFFFF"/>
        </w:rPr>
        <w:t>，按照公平、公正、择优的原则进行独立评标。由采购人代表对议价人资格性审查，对未通过审查的供应商，应现场告知原因。评委会对合格供应商的比价响应文件进行评审。</w:t>
      </w:r>
    </w:p>
    <w:p w14:paraId="163274F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（一）评审内容</w:t>
      </w:r>
    </w:p>
    <w:p w14:paraId="7272D07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1.议价资格是否符合</w:t>
      </w:r>
      <w:r>
        <w:rPr>
          <w:rFonts w:hint="eastAsia" w:ascii="方正仿宋_GBK" w:hAnsi="方正仿宋_GBK" w:eastAsia="方正仿宋_GBK" w:cs="方正仿宋_GBK"/>
          <w:spacing w:val="7"/>
          <w:sz w:val="28"/>
          <w:szCs w:val="28"/>
          <w:shd w:val="clear" w:color="auto" w:fill="FFFFFF"/>
        </w:rPr>
        <w:t>；</w:t>
      </w:r>
    </w:p>
    <w:p w14:paraId="67FE887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2.比价响应文件是否完整；</w:t>
      </w:r>
    </w:p>
    <w:p w14:paraId="7B4F3C6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3.比价响应文件是否恰当地签署；</w:t>
      </w:r>
    </w:p>
    <w:p w14:paraId="00BC08E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4.是否作出实质性响应（是否有实质性响应，只根据比价响应文件本身，而不寻求外部证据）；</w:t>
      </w:r>
    </w:p>
    <w:p w14:paraId="5CD2932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5.是否有计算错误。</w:t>
      </w:r>
    </w:p>
    <w:p w14:paraId="628BA0C8">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（二）相应的规定</w:t>
      </w:r>
    </w:p>
    <w:p w14:paraId="4C7EA5C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1.如果单价汇总金额与总价金额有出入，以单价金额计算结果为准；</w:t>
      </w:r>
    </w:p>
    <w:p w14:paraId="775561D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2.单价金额小数点有明显错位的，应以总价为准；</w:t>
      </w:r>
    </w:p>
    <w:p w14:paraId="1337F22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3.正本与副本有矛盾的，以正本为准；</w:t>
      </w:r>
    </w:p>
    <w:p w14:paraId="410C3B5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4.若文件大写表示的数据与数字表示的有差别，以大写表示的数据为准。</w:t>
      </w:r>
    </w:p>
    <w:p w14:paraId="10E1932F">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三、陈述、演示、答疑、澄清</w:t>
      </w:r>
    </w:p>
    <w:p w14:paraId="39532F1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如评委会认为有必要，议价人按评委会的要求作陈述、演示、答疑及澄清其</w:t>
      </w:r>
      <w:r>
        <w:rPr>
          <w:rFonts w:hint="eastAsia" w:ascii="方正仿宋_GBK" w:hAnsi="方正仿宋_GBK" w:eastAsia="方正仿宋_GBK" w:cs="方正仿宋_GBK"/>
          <w:spacing w:val="7"/>
          <w:sz w:val="28"/>
          <w:szCs w:val="28"/>
          <w:shd w:val="clear" w:color="auto" w:fill="FFFFFF"/>
        </w:rPr>
        <w:t>比价</w:t>
      </w:r>
      <w:r>
        <w:rPr>
          <w:rFonts w:ascii="方正仿宋_GBK" w:hAnsi="方正仿宋_GBK" w:eastAsia="方正仿宋_GBK" w:cs="方正仿宋_GBK"/>
          <w:spacing w:val="7"/>
          <w:sz w:val="28"/>
          <w:szCs w:val="28"/>
          <w:shd w:val="clear" w:color="auto" w:fill="FFFFFF"/>
        </w:rPr>
        <w:t>内容。时间由评委会掌握。</w:t>
      </w:r>
    </w:p>
    <w:p w14:paraId="06493F3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重要澄清答复应是书面的，但不得对</w:t>
      </w:r>
      <w:r>
        <w:rPr>
          <w:rFonts w:hint="eastAsia" w:ascii="方正仿宋_GBK" w:hAnsi="方正仿宋_GBK" w:eastAsia="方正仿宋_GBK" w:cs="方正仿宋_GBK"/>
          <w:spacing w:val="7"/>
          <w:sz w:val="28"/>
          <w:szCs w:val="28"/>
          <w:shd w:val="clear" w:color="auto" w:fill="FFFFFF"/>
        </w:rPr>
        <w:t>比价</w:t>
      </w:r>
      <w:r>
        <w:rPr>
          <w:rFonts w:ascii="方正仿宋_GBK" w:hAnsi="方正仿宋_GBK" w:eastAsia="方正仿宋_GBK" w:cs="方正仿宋_GBK"/>
          <w:spacing w:val="7"/>
          <w:sz w:val="28"/>
          <w:szCs w:val="28"/>
          <w:shd w:val="clear" w:color="auto" w:fill="FFFFFF"/>
        </w:rPr>
        <w:t>内容进行实质性修改。</w:t>
      </w:r>
    </w:p>
    <w:p w14:paraId="41BEF70C">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四、出现下列情形之一的，作无效比价处理;</w:t>
      </w:r>
    </w:p>
    <w:p w14:paraId="00EFA7E8">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1.未按照采购文件规定要求签署、盖章、密封、提交的；</w:t>
      </w:r>
    </w:p>
    <w:p w14:paraId="64DAC0D7">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 xml:space="preserve">2.不具备采购文件中规定的资格要求的； </w:t>
      </w:r>
    </w:p>
    <w:p w14:paraId="6F9051E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3.议价报价超过采购文件中规定的预算金额的；</w:t>
      </w:r>
    </w:p>
    <w:p w14:paraId="5D7E303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4.比价响应文件含有采购人不能接受的附加条件的；</w:t>
      </w:r>
    </w:p>
    <w:p w14:paraId="54C0783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5.启动异常低价响应审查后，供应商不提供书面说明、证明材料，或者提供的书面说明、证明材料不能证明其报价合理性的。</w:t>
      </w:r>
    </w:p>
    <w:p w14:paraId="61A4E34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6.不符合采购文件中规定的其他实质性要求的。</w:t>
      </w:r>
    </w:p>
    <w:p w14:paraId="1F7BF871">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五、出现下列情形之一的，作废标处理</w:t>
      </w:r>
      <w:r>
        <w:rPr>
          <w:rFonts w:hint="eastAsia" w:ascii="方正仿宋_GBK" w:hAnsi="方正仿宋_GBK" w:eastAsia="方正仿宋_GBK" w:cs="方正仿宋_GBK"/>
          <w:b/>
          <w:spacing w:val="7"/>
          <w:sz w:val="28"/>
          <w:szCs w:val="28"/>
          <w:shd w:val="clear" w:color="auto" w:fill="FFFFFF"/>
        </w:rPr>
        <w:t>；</w:t>
      </w:r>
    </w:p>
    <w:p w14:paraId="2BEC3ED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1.符合条件的供应商或者对比价文件作实质响应的供应商不足 3家的；</w:t>
      </w:r>
    </w:p>
    <w:p w14:paraId="750CF9A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 xml:space="preserve">2.出现影响采购公正的违法违规行为的； </w:t>
      </w:r>
    </w:p>
    <w:p w14:paraId="20AB7405">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 xml:space="preserve">3.议价人的报价均超过了采购预算，采购人不能支付的； </w:t>
      </w:r>
    </w:p>
    <w:p w14:paraId="4B2E2E70">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4.因重大变故，采购任务取消的。</w:t>
      </w:r>
    </w:p>
    <w:p w14:paraId="7D914B66">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上述均保留评委会认定可以确定为无效</w:t>
      </w:r>
      <w:r>
        <w:rPr>
          <w:rFonts w:hint="eastAsia" w:ascii="方正仿宋_GBK" w:hAnsi="方正仿宋_GBK" w:eastAsia="方正仿宋_GBK" w:cs="方正仿宋_GBK"/>
          <w:spacing w:val="7"/>
          <w:sz w:val="28"/>
          <w:szCs w:val="28"/>
          <w:shd w:val="clear" w:color="auto" w:fill="FFFFFF"/>
        </w:rPr>
        <w:t>比价</w:t>
      </w:r>
      <w:r>
        <w:rPr>
          <w:rFonts w:ascii="方正仿宋_GBK" w:hAnsi="方正仿宋_GBK" w:eastAsia="方正仿宋_GBK" w:cs="方正仿宋_GBK"/>
          <w:spacing w:val="7"/>
          <w:sz w:val="28"/>
          <w:szCs w:val="28"/>
          <w:shd w:val="clear" w:color="auto" w:fill="FFFFFF"/>
        </w:rPr>
        <w:t>或废标的其他情况。</w:t>
      </w:r>
    </w:p>
    <w:p w14:paraId="5DB9F715">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六、推荐成交服务单位</w:t>
      </w:r>
    </w:p>
    <w:p w14:paraId="2131600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采用最低评标价法的，评标结果按评审后报价由低到高顺序排列。符合要求的前提下，投标报价最低者成交,报价如有相同者，抽签确定成交供应商。</w:t>
      </w:r>
    </w:p>
    <w:p w14:paraId="720F58E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特别说明：为确保供应商参选报价的竞争性，2/3及以上评委认为供应商报价不具备竞争力时，本项目可能出现现场二轮或多轮报价。是否进行现场二轮或多轮报价，具体由评标委员会集体研究决定。</w:t>
      </w:r>
    </w:p>
    <w:p w14:paraId="65DC349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当成交供应商无正当理由放弃成交，被查实存在影响成交结果的违法行为等情形，采购人有权按照相关法律法规的规定对其采取惩戒措施，包含但不限于列入采购失信人黑名单等措施。</w:t>
      </w:r>
    </w:p>
    <w:p w14:paraId="281A08FE">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7EEFC094">
      <w:pPr>
        <w:widowControl/>
        <w:spacing w:line="520" w:lineRule="exact"/>
        <w:ind w:firstLine="590" w:firstLineChars="200"/>
        <w:jc w:val="left"/>
        <w:rPr>
          <w:rFonts w:ascii="方正仿宋_GBK" w:hAnsi="方正仿宋_GBK" w:eastAsia="方正仿宋_GBK" w:cs="方正仿宋_GBK"/>
          <w:b/>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七、成交通知</w:t>
      </w:r>
    </w:p>
    <w:p w14:paraId="6FF3244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成交结果在南通市教育局网站公示，公告期限为 1 个工作日。《成交通知书》一经发出，如采购单位改变成交结果，或者成交供应商放弃成交的，各自承担相应的法律责任。《成交通知书》是采购合同的组成部分。</w:t>
      </w:r>
    </w:p>
    <w:p w14:paraId="5F55D30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0084297">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698FD01">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14BCAC5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13DDC31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7DB2D6D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0C618C4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27EFE1BB">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33656C99">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0B56D03">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781D67A2">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336E58DA">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4C5672E4">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6596887C">
      <w:pPr>
        <w:widowControl/>
        <w:spacing w:line="520" w:lineRule="exact"/>
        <w:ind w:firstLine="588" w:firstLineChars="200"/>
        <w:jc w:val="left"/>
        <w:rPr>
          <w:rFonts w:ascii="方正仿宋_GBK" w:hAnsi="方正仿宋_GBK" w:eastAsia="方正仿宋_GBK" w:cs="方正仿宋_GBK"/>
          <w:spacing w:val="7"/>
          <w:sz w:val="28"/>
          <w:szCs w:val="28"/>
          <w:shd w:val="clear" w:color="auto" w:fill="FFFFFF"/>
        </w:rPr>
      </w:pPr>
    </w:p>
    <w:p w14:paraId="49B7AFA0">
      <w:pPr>
        <w:widowControl/>
        <w:jc w:val="left"/>
        <w:rPr>
          <w:rFonts w:ascii="宋体" w:hAnsi="宋体" w:eastAsia="宋体"/>
          <w:color w:val="000000"/>
          <w:kern w:val="0"/>
          <w:sz w:val="18"/>
          <w:szCs w:val="18"/>
        </w:rPr>
      </w:pPr>
    </w:p>
    <w:p w14:paraId="3E6436CE">
      <w:pPr>
        <w:snapToGrid w:val="0"/>
        <w:spacing w:line="360" w:lineRule="auto"/>
        <w:jc w:val="center"/>
        <w:outlineLvl w:val="0"/>
        <w:rPr>
          <w:rFonts w:ascii="宋体" w:hAnsi="宋体" w:eastAsia="宋体"/>
          <w:sz w:val="28"/>
          <w:szCs w:val="28"/>
        </w:rPr>
      </w:pPr>
      <w:r>
        <w:rPr>
          <w:rFonts w:ascii="宋体" w:hAnsi="宋体" w:eastAsia="宋体"/>
          <w:b/>
          <w:color w:val="000000"/>
          <w:kern w:val="0"/>
          <w:sz w:val="36"/>
          <w:szCs w:val="36"/>
        </w:rPr>
        <w:t xml:space="preserve">第五章 </w:t>
      </w:r>
      <w:r>
        <w:rPr>
          <w:rFonts w:hint="eastAsia" w:ascii="宋体" w:hAnsi="宋体" w:eastAsia="宋体"/>
          <w:b/>
          <w:sz w:val="36"/>
          <w:szCs w:val="36"/>
        </w:rPr>
        <w:t>合同签订与验收付款</w:t>
      </w:r>
    </w:p>
    <w:p w14:paraId="52339448">
      <w:pPr>
        <w:tabs>
          <w:tab w:val="right" w:leader="dot" w:pos="9214"/>
        </w:tabs>
        <w:snapToGrid w:val="0"/>
        <w:spacing w:line="520" w:lineRule="exact"/>
        <w:ind w:right="443" w:rightChars="211" w:firstLine="560" w:firstLineChars="200"/>
        <w:contextualSpacing/>
        <w:rPr>
          <w:rFonts w:ascii="方正仿宋_GBK" w:hAnsi="方正仿宋_GBK" w:eastAsia="方正仿宋_GBK" w:cs="方正仿宋_GBK"/>
          <w:kern w:val="0"/>
          <w:sz w:val="28"/>
          <w:szCs w:val="28"/>
        </w:rPr>
      </w:pPr>
      <w:bookmarkStart w:id="1" w:name="_Toc303539163"/>
      <w:bookmarkStart w:id="2" w:name="_Toc300935006"/>
      <w:bookmarkStart w:id="3" w:name="_Toc296346712"/>
      <w:bookmarkStart w:id="4" w:name="_Toc267251442"/>
      <w:bookmarkStart w:id="5" w:name="_Toc296503211"/>
      <w:bookmarkStart w:id="6" w:name="_Toc297123556"/>
      <w:bookmarkStart w:id="7" w:name="_Toc297120511"/>
      <w:bookmarkStart w:id="8" w:name="_Toc296891251"/>
      <w:bookmarkStart w:id="9" w:name="_Toc296944550"/>
      <w:bookmarkStart w:id="10" w:name="_Toc296891039"/>
      <w:bookmarkStart w:id="11" w:name="_Toc498006744"/>
      <w:bookmarkStart w:id="12" w:name="_Toc297216215"/>
      <w:bookmarkStart w:id="13" w:name="_Toc292559416"/>
      <w:bookmarkStart w:id="14" w:name="_Toc297048397"/>
      <w:bookmarkStart w:id="15" w:name="_Toc292559921"/>
      <w:bookmarkStart w:id="16" w:name="_Toc296347210"/>
      <w:r>
        <w:rPr>
          <w:rFonts w:hint="eastAsia" w:ascii="方正仿宋_GBK" w:hAnsi="方正仿宋_GBK" w:eastAsia="方正仿宋_GBK" w:cs="方正仿宋_GBK"/>
          <w:kern w:val="0"/>
          <w:sz w:val="28"/>
          <w:szCs w:val="28"/>
        </w:rPr>
        <w:t>一、成交供应商和采购人在接到《成交通知书》后15日内按照采购文件确定的事项签订采购合同。</w:t>
      </w:r>
      <w:r>
        <w:rPr>
          <w:rFonts w:hint="eastAsia" w:ascii="方正仿宋_GBK" w:hAnsi="方正仿宋_GBK" w:eastAsia="方正仿宋_GBK" w:cs="方正仿宋_GBK"/>
          <w:kern w:val="0"/>
          <w:sz w:val="28"/>
          <w:szCs w:val="28"/>
          <w:lang w:val="zh-CN"/>
        </w:rPr>
        <w:t>所签合同不得对采购文件作实质性修改</w:t>
      </w:r>
      <w:r>
        <w:rPr>
          <w:rFonts w:hint="eastAsia" w:ascii="方正仿宋_GBK" w:hAnsi="方正仿宋_GBK" w:eastAsia="方正仿宋_GBK" w:cs="方正仿宋_GBK"/>
          <w:kern w:val="0"/>
          <w:sz w:val="28"/>
          <w:szCs w:val="28"/>
        </w:rPr>
        <w:t>。采购人不得向成交供应商提出不合理的要求作为签订合同的条件，不得与成交供应商私下订立背离采购文件实质性内容的协议。</w:t>
      </w:r>
      <w:bookmarkStart w:id="17" w:name="_Toc363573858"/>
      <w:bookmarkStart w:id="18" w:name="_Toc94585343"/>
    </w:p>
    <w:p w14:paraId="509CD43F">
      <w:pPr>
        <w:tabs>
          <w:tab w:val="right" w:leader="dot" w:pos="9214"/>
        </w:tabs>
        <w:spacing w:line="52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二、采购文件、成交人的响应文件及评审过程中有关书面澄清、承诺等均应作为合同附件，具有同等的法律效力。</w:t>
      </w:r>
    </w:p>
    <w:p w14:paraId="27AB477E">
      <w:pPr>
        <w:tabs>
          <w:tab w:val="right" w:leader="dot" w:pos="9214"/>
        </w:tabs>
        <w:spacing w:line="52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三、成交人不得采用转包、分包的形式履行合同，否则，采购人有权终止合同，造成采购人损失的，成交人应承担相应赔偿责任。</w:t>
      </w:r>
    </w:p>
    <w:bookmarkEnd w:id="17"/>
    <w:bookmarkEnd w:id="18"/>
    <w:p w14:paraId="2407ED5C">
      <w:pPr>
        <w:tabs>
          <w:tab w:val="right" w:leader="dot" w:pos="9214"/>
        </w:tabs>
        <w:spacing w:line="52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四、采购人和成交人应相互配合，按采购合同约定积极组织本项目的实施，确保项目按时完成。</w:t>
      </w:r>
    </w:p>
    <w:p w14:paraId="6CCBC268">
      <w:pPr>
        <w:tabs>
          <w:tab w:val="right" w:leader="dot" w:pos="9214"/>
        </w:tabs>
        <w:spacing w:line="52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5EA51370">
      <w:pPr>
        <w:tabs>
          <w:tab w:val="right" w:leader="dot" w:pos="9214"/>
        </w:tabs>
        <w:spacing w:after="120" w:line="520" w:lineRule="exact"/>
        <w:ind w:right="443" w:rightChars="211"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六、按采购合同约定支付的项目合同价款。</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497D260">
      <w:pPr>
        <w:widowControl/>
        <w:ind w:firstLine="321" w:firstLineChars="100"/>
        <w:jc w:val="center"/>
        <w:rPr>
          <w:rFonts w:ascii="宋体" w:hAnsi="宋体" w:eastAsia="宋体"/>
          <w:b/>
          <w:color w:val="000000"/>
          <w:kern w:val="0"/>
          <w:sz w:val="36"/>
          <w:szCs w:val="36"/>
        </w:rPr>
      </w:pPr>
      <w:r>
        <w:rPr>
          <w:rFonts w:hint="eastAsia" w:ascii="宋体" w:hAnsi="宋体" w:eastAsia="宋体"/>
          <w:b/>
          <w:sz w:val="32"/>
          <w:szCs w:val="32"/>
        </w:rPr>
        <w:br w:type="page"/>
      </w:r>
      <w:r>
        <w:rPr>
          <w:rFonts w:hint="eastAsia" w:ascii="宋体" w:hAnsi="宋体" w:eastAsia="宋体"/>
          <w:b/>
          <w:color w:val="000000"/>
          <w:kern w:val="0"/>
          <w:sz w:val="36"/>
          <w:szCs w:val="36"/>
        </w:rPr>
        <w:t xml:space="preserve">第六章  </w:t>
      </w:r>
      <w:r>
        <w:rPr>
          <w:rFonts w:ascii="宋体" w:hAnsi="宋体" w:eastAsia="宋体"/>
          <w:b/>
          <w:color w:val="000000"/>
          <w:kern w:val="0"/>
          <w:sz w:val="36"/>
          <w:szCs w:val="36"/>
        </w:rPr>
        <w:t>比价响应文件组成</w:t>
      </w:r>
    </w:p>
    <w:p w14:paraId="15C23536">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比价响应文件由</w:t>
      </w:r>
      <w:r>
        <w:rPr>
          <w:rFonts w:hint="eastAsia" w:ascii="方正仿宋_GBK" w:hAnsi="方正仿宋_GBK" w:eastAsia="方正仿宋_GBK" w:cs="方正仿宋_GBK"/>
          <w:spacing w:val="7"/>
          <w:sz w:val="28"/>
          <w:szCs w:val="28"/>
          <w:shd w:val="clear" w:color="auto" w:fill="FFFFFF"/>
        </w:rPr>
        <w:t>资格审查文件和价格响应文件</w:t>
      </w:r>
      <w:r>
        <w:rPr>
          <w:rFonts w:ascii="方正仿宋_GBK" w:hAnsi="方正仿宋_GBK" w:eastAsia="方正仿宋_GBK" w:cs="方正仿宋_GBK"/>
          <w:spacing w:val="7"/>
          <w:sz w:val="28"/>
          <w:szCs w:val="28"/>
          <w:shd w:val="clear" w:color="auto" w:fill="FFFFFF"/>
        </w:rPr>
        <w:t>两部分组成。</w:t>
      </w:r>
    </w:p>
    <w:p w14:paraId="7FA046A1">
      <w:pPr>
        <w:widowControl/>
        <w:ind w:firstLine="590"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b/>
          <w:spacing w:val="7"/>
          <w:sz w:val="28"/>
          <w:szCs w:val="28"/>
          <w:shd w:val="clear" w:color="auto" w:fill="FFFFFF"/>
        </w:rPr>
        <w:t>一、</w:t>
      </w:r>
      <w:r>
        <w:rPr>
          <w:rFonts w:ascii="方正仿宋_GBK" w:hAnsi="方正仿宋_GBK" w:eastAsia="方正仿宋_GBK" w:cs="方正仿宋_GBK"/>
          <w:spacing w:val="7"/>
          <w:sz w:val="28"/>
          <w:szCs w:val="28"/>
          <w:shd w:val="clear" w:color="auto" w:fill="FFFFFF"/>
        </w:rPr>
        <w:t>资格审查文件</w:t>
      </w:r>
    </w:p>
    <w:p w14:paraId="6A9A0006">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w:t>
      </w:r>
      <w:r>
        <w:rPr>
          <w:rFonts w:hint="eastAsia" w:ascii="方正仿宋_GBK" w:hAnsi="方正仿宋_GBK" w:eastAsia="方正仿宋_GBK" w:cs="方正仿宋_GBK"/>
          <w:spacing w:val="7"/>
          <w:sz w:val="28"/>
          <w:szCs w:val="28"/>
          <w:shd w:val="clear" w:color="auto" w:fill="FFFFFF"/>
        </w:rPr>
        <w:t>.</w:t>
      </w:r>
      <w:r>
        <w:rPr>
          <w:rFonts w:ascii="方正仿宋_GBK" w:hAnsi="方正仿宋_GBK" w:eastAsia="方正仿宋_GBK" w:cs="方正仿宋_GBK"/>
          <w:spacing w:val="7"/>
          <w:sz w:val="28"/>
          <w:szCs w:val="28"/>
          <w:shd w:val="clear" w:color="auto" w:fill="FFFFFF"/>
        </w:rPr>
        <w:t xml:space="preserve"> 关于资格的响应函（格式参见附件）；</w:t>
      </w:r>
    </w:p>
    <w:p w14:paraId="002AB175">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w:t>
      </w:r>
      <w:r>
        <w:rPr>
          <w:rFonts w:hint="eastAsia" w:ascii="方正仿宋_GBK" w:hAnsi="方正仿宋_GBK" w:eastAsia="方正仿宋_GBK" w:cs="方正仿宋_GBK"/>
          <w:spacing w:val="7"/>
          <w:sz w:val="28"/>
          <w:szCs w:val="28"/>
          <w:shd w:val="clear" w:color="auto" w:fill="FFFFFF"/>
        </w:rPr>
        <w:t>.</w:t>
      </w:r>
      <w:r>
        <w:rPr>
          <w:rFonts w:ascii="方正仿宋_GBK" w:hAnsi="方正仿宋_GBK" w:eastAsia="方正仿宋_GBK" w:cs="方正仿宋_GBK"/>
          <w:spacing w:val="7"/>
          <w:sz w:val="28"/>
          <w:szCs w:val="28"/>
          <w:shd w:val="clear" w:color="auto" w:fill="FFFFFF"/>
        </w:rPr>
        <w:t xml:space="preserve"> 提供法定代表人身份证明及本人身份证复印件；非法定代表人参加</w:t>
      </w:r>
      <w:r>
        <w:rPr>
          <w:rFonts w:hint="eastAsia" w:ascii="方正仿宋_GBK" w:hAnsi="方正仿宋_GBK" w:eastAsia="方正仿宋_GBK" w:cs="方正仿宋_GBK"/>
          <w:spacing w:val="7"/>
          <w:sz w:val="28"/>
          <w:szCs w:val="28"/>
          <w:shd w:val="clear" w:color="auto" w:fill="FFFFFF"/>
        </w:rPr>
        <w:t>比价</w:t>
      </w:r>
      <w:r>
        <w:rPr>
          <w:rFonts w:ascii="方正仿宋_GBK" w:hAnsi="方正仿宋_GBK" w:eastAsia="方正仿宋_GBK" w:cs="方正仿宋_GBK"/>
          <w:spacing w:val="7"/>
          <w:sz w:val="28"/>
          <w:szCs w:val="28"/>
          <w:shd w:val="clear" w:color="auto" w:fill="FFFFFF"/>
        </w:rPr>
        <w:t>的，还必须提供法定代表人签字或盖章的授权委托书及被授权人本人的身份证复印件（格式参见附件）；</w:t>
      </w:r>
    </w:p>
    <w:p w14:paraId="32B11A0D">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3</w:t>
      </w:r>
      <w:r>
        <w:rPr>
          <w:rFonts w:hint="eastAsia" w:ascii="方正仿宋_GBK" w:hAnsi="方正仿宋_GBK" w:eastAsia="方正仿宋_GBK" w:cs="方正仿宋_GBK"/>
          <w:spacing w:val="7"/>
          <w:sz w:val="28"/>
          <w:szCs w:val="28"/>
          <w:shd w:val="clear" w:color="auto" w:fill="FFFFFF"/>
        </w:rPr>
        <w:t>.</w:t>
      </w:r>
      <w:r>
        <w:rPr>
          <w:rFonts w:ascii="方正仿宋_GBK" w:hAnsi="方正仿宋_GBK" w:eastAsia="方正仿宋_GBK" w:cs="方正仿宋_GBK"/>
          <w:spacing w:val="7"/>
          <w:sz w:val="28"/>
          <w:szCs w:val="28"/>
          <w:shd w:val="clear" w:color="auto" w:fill="FFFFFF"/>
        </w:rPr>
        <w:t xml:space="preserve"> 提供有效的营业执照副本复印件；</w:t>
      </w:r>
    </w:p>
    <w:p w14:paraId="3B44627A">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4</w:t>
      </w:r>
      <w:r>
        <w:rPr>
          <w:rFonts w:hint="eastAsia" w:ascii="方正仿宋_GBK" w:hAnsi="方正仿宋_GBK" w:eastAsia="方正仿宋_GBK" w:cs="方正仿宋_GBK"/>
          <w:spacing w:val="7"/>
          <w:sz w:val="28"/>
          <w:szCs w:val="28"/>
          <w:shd w:val="clear" w:color="auto" w:fill="FFFFFF"/>
        </w:rPr>
        <w:t>.</w:t>
      </w:r>
      <w:r>
        <w:rPr>
          <w:rFonts w:ascii="方正仿宋_GBK" w:hAnsi="方正仿宋_GBK" w:eastAsia="方正仿宋_GBK" w:cs="方正仿宋_GBK"/>
          <w:spacing w:val="7"/>
          <w:sz w:val="28"/>
          <w:szCs w:val="28"/>
          <w:shd w:val="clear" w:color="auto" w:fill="FFFFFF"/>
        </w:rPr>
        <w:t xml:space="preserve"> 未被“信用中国”网站列入失信被执行人、重大税收违法案件当事人名单、采购不良行为记录名单，提供无重大违法记录声明（格式参见附件）；</w:t>
      </w:r>
    </w:p>
    <w:p w14:paraId="36BF847F">
      <w:pPr>
        <w:widowControl/>
        <w:ind w:firstLine="588" w:firstLineChars="200"/>
        <w:jc w:val="left"/>
        <w:rPr>
          <w:rFonts w:ascii="方正仿宋_GBK" w:hAnsi="方正仿宋_GBK" w:eastAsia="方正仿宋_GBK" w:cs="方正仿宋_GBK"/>
          <w:color w:val="FF0000"/>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5</w:t>
      </w:r>
      <w:r>
        <w:rPr>
          <w:rFonts w:hint="eastAsia" w:ascii="方正仿宋_GBK" w:hAnsi="方正仿宋_GBK" w:eastAsia="方正仿宋_GBK" w:cs="方正仿宋_GBK"/>
          <w:spacing w:val="7"/>
          <w:sz w:val="28"/>
          <w:szCs w:val="28"/>
          <w:shd w:val="clear" w:color="auto" w:fill="FFFFFF"/>
        </w:rPr>
        <w:t>.技术部分响应函</w:t>
      </w:r>
      <w:r>
        <w:rPr>
          <w:rFonts w:ascii="方正仿宋_GBK" w:hAnsi="方正仿宋_GBK" w:eastAsia="方正仿宋_GBK" w:cs="方正仿宋_GBK"/>
          <w:spacing w:val="7"/>
          <w:sz w:val="28"/>
          <w:szCs w:val="28"/>
          <w:shd w:val="clear" w:color="auto" w:fill="FFFFFF"/>
        </w:rPr>
        <w:t>（格式参见附件）；</w:t>
      </w:r>
    </w:p>
    <w:p w14:paraId="74256B4E">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hint="eastAsia" w:ascii="方正仿宋_GBK" w:hAnsi="方正仿宋_GBK" w:eastAsia="方正仿宋_GBK" w:cs="方正仿宋_GBK"/>
          <w:spacing w:val="7"/>
          <w:sz w:val="28"/>
          <w:szCs w:val="28"/>
          <w:shd w:val="clear" w:color="auto" w:fill="FFFFFF"/>
        </w:rPr>
        <w:t>二、</w:t>
      </w:r>
      <w:r>
        <w:rPr>
          <w:rFonts w:ascii="方正仿宋_GBK" w:hAnsi="方正仿宋_GBK" w:eastAsia="方正仿宋_GBK" w:cs="方正仿宋_GBK"/>
          <w:spacing w:val="7"/>
          <w:sz w:val="28"/>
          <w:szCs w:val="28"/>
          <w:shd w:val="clear" w:color="auto" w:fill="FFFFFF"/>
        </w:rPr>
        <w:t>价格响应文件：</w:t>
      </w:r>
    </w:p>
    <w:p w14:paraId="6F573FB8">
      <w:pPr>
        <w:widowControl/>
        <w:ind w:firstLine="588" w:firstLineChars="200"/>
        <w:jc w:val="left"/>
        <w:rPr>
          <w:rFonts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1</w:t>
      </w:r>
      <w:r>
        <w:rPr>
          <w:rFonts w:hint="eastAsia" w:ascii="方正仿宋_GBK" w:hAnsi="方正仿宋_GBK" w:eastAsia="方正仿宋_GBK" w:cs="方正仿宋_GBK"/>
          <w:spacing w:val="7"/>
          <w:sz w:val="28"/>
          <w:szCs w:val="28"/>
          <w:shd w:val="clear" w:color="auto" w:fill="FFFFFF"/>
        </w:rPr>
        <w:t>.</w:t>
      </w:r>
      <w:r>
        <w:rPr>
          <w:rFonts w:ascii="方正仿宋_GBK" w:hAnsi="方正仿宋_GBK" w:eastAsia="方正仿宋_GBK" w:cs="方正仿宋_GBK"/>
          <w:spacing w:val="7"/>
          <w:sz w:val="28"/>
          <w:szCs w:val="28"/>
          <w:shd w:val="clear" w:color="auto" w:fill="FFFFFF"/>
        </w:rPr>
        <w:t xml:space="preserve"> 报价</w:t>
      </w:r>
      <w:r>
        <w:rPr>
          <w:rFonts w:hint="eastAsia" w:ascii="方正仿宋_GBK" w:hAnsi="方正仿宋_GBK" w:eastAsia="方正仿宋_GBK" w:cs="方正仿宋_GBK"/>
          <w:spacing w:val="7"/>
          <w:sz w:val="28"/>
          <w:szCs w:val="28"/>
          <w:shd w:val="clear" w:color="auto" w:fill="FFFFFF"/>
        </w:rPr>
        <w:t>总</w:t>
      </w:r>
      <w:r>
        <w:rPr>
          <w:rFonts w:ascii="方正仿宋_GBK" w:hAnsi="方正仿宋_GBK" w:eastAsia="方正仿宋_GBK" w:cs="方正仿宋_GBK"/>
          <w:spacing w:val="7"/>
          <w:sz w:val="28"/>
          <w:szCs w:val="28"/>
          <w:shd w:val="clear" w:color="auto" w:fill="FFFFFF"/>
        </w:rPr>
        <w:t>表（格式参见附件）</w:t>
      </w:r>
      <w:r>
        <w:rPr>
          <w:rFonts w:hint="eastAsia" w:ascii="方正仿宋_GBK" w:hAnsi="方正仿宋_GBK" w:eastAsia="方正仿宋_GBK" w:cs="方正仿宋_GBK"/>
          <w:spacing w:val="7"/>
          <w:sz w:val="28"/>
          <w:szCs w:val="28"/>
          <w:shd w:val="clear" w:color="auto" w:fill="FFFFFF"/>
        </w:rPr>
        <w:t>。</w:t>
      </w:r>
    </w:p>
    <w:p w14:paraId="2B8D3DAC">
      <w:pPr>
        <w:widowControl/>
        <w:ind w:firstLine="588" w:firstLineChars="200"/>
        <w:jc w:val="left"/>
        <w:rPr>
          <w:rFonts w:hint="eastAsia" w:ascii="方正仿宋_GBK" w:hAnsi="方正仿宋_GBK" w:eastAsia="方正仿宋_GBK" w:cs="方正仿宋_GBK"/>
          <w:spacing w:val="7"/>
          <w:sz w:val="28"/>
          <w:szCs w:val="28"/>
          <w:shd w:val="clear" w:color="auto" w:fill="FFFFFF"/>
        </w:rPr>
      </w:pPr>
      <w:r>
        <w:rPr>
          <w:rFonts w:ascii="方正仿宋_GBK" w:hAnsi="方正仿宋_GBK" w:eastAsia="方正仿宋_GBK" w:cs="方正仿宋_GBK"/>
          <w:spacing w:val="7"/>
          <w:sz w:val="28"/>
          <w:szCs w:val="28"/>
          <w:shd w:val="clear" w:color="auto" w:fill="FFFFFF"/>
        </w:rPr>
        <w:t>2</w:t>
      </w:r>
      <w:r>
        <w:rPr>
          <w:rFonts w:hint="eastAsia" w:ascii="方正仿宋_GBK" w:hAnsi="方正仿宋_GBK" w:eastAsia="方正仿宋_GBK" w:cs="方正仿宋_GBK"/>
          <w:spacing w:val="7"/>
          <w:sz w:val="28"/>
          <w:szCs w:val="28"/>
          <w:shd w:val="clear" w:color="auto" w:fill="FFFFFF"/>
        </w:rPr>
        <w:t>. 报价明细表</w:t>
      </w:r>
    </w:p>
    <w:p w14:paraId="533B3E40">
      <w:pPr>
        <w:widowControl/>
        <w:jc w:val="left"/>
        <w:rPr>
          <w:rFonts w:ascii="宋体" w:hAnsi="宋体" w:eastAsia="宋体"/>
          <w:color w:val="000000"/>
          <w:kern w:val="0"/>
          <w:sz w:val="18"/>
          <w:szCs w:val="18"/>
        </w:rPr>
      </w:pPr>
    </w:p>
    <w:p w14:paraId="09A4F241">
      <w:pPr>
        <w:widowControl/>
        <w:jc w:val="left"/>
        <w:rPr>
          <w:rFonts w:ascii="宋体" w:hAnsi="宋体" w:eastAsia="宋体"/>
          <w:color w:val="000000"/>
          <w:kern w:val="0"/>
          <w:sz w:val="18"/>
          <w:szCs w:val="18"/>
        </w:rPr>
      </w:pPr>
    </w:p>
    <w:p w14:paraId="07F1CFD9">
      <w:pPr>
        <w:widowControl/>
        <w:jc w:val="left"/>
        <w:rPr>
          <w:rFonts w:ascii="宋体" w:hAnsi="宋体" w:eastAsia="宋体"/>
          <w:color w:val="000000"/>
          <w:kern w:val="0"/>
          <w:sz w:val="18"/>
          <w:szCs w:val="18"/>
        </w:rPr>
      </w:pPr>
    </w:p>
    <w:p w14:paraId="0C0D1085">
      <w:pPr>
        <w:widowControl/>
        <w:jc w:val="left"/>
        <w:rPr>
          <w:rFonts w:ascii="宋体" w:hAnsi="宋体" w:eastAsia="宋体"/>
          <w:color w:val="000000"/>
          <w:kern w:val="0"/>
          <w:sz w:val="18"/>
          <w:szCs w:val="18"/>
        </w:rPr>
      </w:pPr>
    </w:p>
    <w:p w14:paraId="4973EC0B">
      <w:pPr>
        <w:widowControl/>
        <w:jc w:val="left"/>
        <w:rPr>
          <w:rFonts w:ascii="宋体" w:hAnsi="宋体" w:eastAsia="宋体"/>
          <w:color w:val="000000"/>
          <w:kern w:val="0"/>
          <w:sz w:val="18"/>
          <w:szCs w:val="18"/>
        </w:rPr>
      </w:pPr>
    </w:p>
    <w:p w14:paraId="585DD830">
      <w:pPr>
        <w:widowControl/>
        <w:jc w:val="left"/>
        <w:rPr>
          <w:rFonts w:ascii="宋体" w:hAnsi="宋体" w:eastAsia="宋体"/>
          <w:color w:val="000000"/>
          <w:kern w:val="0"/>
          <w:sz w:val="18"/>
          <w:szCs w:val="18"/>
        </w:rPr>
      </w:pPr>
    </w:p>
    <w:p w14:paraId="12F37AF5">
      <w:pPr>
        <w:widowControl/>
        <w:jc w:val="left"/>
        <w:rPr>
          <w:rFonts w:ascii="宋体" w:hAnsi="宋体" w:eastAsia="宋体"/>
          <w:color w:val="000000"/>
          <w:kern w:val="0"/>
          <w:sz w:val="18"/>
          <w:szCs w:val="18"/>
        </w:rPr>
      </w:pPr>
    </w:p>
    <w:p w14:paraId="64400A11">
      <w:pPr>
        <w:widowControl/>
        <w:jc w:val="left"/>
        <w:rPr>
          <w:rFonts w:ascii="宋体" w:hAnsi="宋体" w:eastAsia="宋体"/>
          <w:color w:val="000000"/>
          <w:kern w:val="0"/>
          <w:sz w:val="18"/>
          <w:szCs w:val="18"/>
        </w:rPr>
      </w:pPr>
    </w:p>
    <w:p w14:paraId="3549D5FD">
      <w:pPr>
        <w:widowControl/>
        <w:jc w:val="left"/>
        <w:rPr>
          <w:rFonts w:ascii="宋体" w:hAnsi="宋体" w:eastAsia="宋体"/>
          <w:color w:val="000000"/>
          <w:kern w:val="0"/>
          <w:sz w:val="18"/>
          <w:szCs w:val="18"/>
        </w:rPr>
      </w:pPr>
    </w:p>
    <w:p w14:paraId="5F2E5FF9">
      <w:pPr>
        <w:widowControl/>
        <w:jc w:val="left"/>
        <w:rPr>
          <w:rFonts w:ascii="宋体" w:hAnsi="宋体" w:eastAsia="宋体"/>
          <w:color w:val="000000"/>
          <w:kern w:val="0"/>
          <w:sz w:val="18"/>
          <w:szCs w:val="18"/>
        </w:rPr>
      </w:pPr>
    </w:p>
    <w:p w14:paraId="28C5D1D5">
      <w:pPr>
        <w:widowControl/>
        <w:jc w:val="left"/>
        <w:rPr>
          <w:rFonts w:ascii="宋体" w:hAnsi="宋体" w:eastAsia="宋体"/>
          <w:color w:val="000000"/>
          <w:kern w:val="0"/>
          <w:sz w:val="18"/>
          <w:szCs w:val="18"/>
        </w:rPr>
      </w:pPr>
    </w:p>
    <w:p w14:paraId="77813A5E">
      <w:pPr>
        <w:widowControl/>
        <w:jc w:val="left"/>
        <w:rPr>
          <w:rFonts w:ascii="宋体" w:hAnsi="宋体" w:eastAsia="宋体"/>
          <w:color w:val="000000"/>
          <w:kern w:val="0"/>
          <w:sz w:val="18"/>
          <w:szCs w:val="18"/>
        </w:rPr>
      </w:pPr>
    </w:p>
    <w:p w14:paraId="6448DEAA">
      <w:pPr>
        <w:widowControl/>
        <w:jc w:val="left"/>
        <w:rPr>
          <w:rFonts w:ascii="宋体" w:hAnsi="宋体" w:eastAsia="宋体"/>
          <w:color w:val="000000"/>
          <w:kern w:val="0"/>
          <w:sz w:val="18"/>
          <w:szCs w:val="18"/>
        </w:rPr>
      </w:pPr>
    </w:p>
    <w:p w14:paraId="30E982E4">
      <w:pPr>
        <w:spacing w:line="360" w:lineRule="auto"/>
        <w:jc w:val="left"/>
        <w:outlineLvl w:val="2"/>
        <w:rPr>
          <w:rFonts w:ascii="仿宋" w:hAnsi="仿宋" w:eastAsia="仿宋" w:cs="仿宋"/>
          <w:b/>
          <w:sz w:val="28"/>
          <w:szCs w:val="32"/>
        </w:rPr>
      </w:pPr>
    </w:p>
    <w:p w14:paraId="31314F32">
      <w:pPr>
        <w:spacing w:line="360" w:lineRule="auto"/>
        <w:jc w:val="left"/>
        <w:outlineLvl w:val="2"/>
        <w:rPr>
          <w:rFonts w:ascii="仿宋" w:hAnsi="仿宋" w:eastAsia="仿宋" w:cs="仿宋"/>
          <w:b/>
          <w:sz w:val="28"/>
          <w:szCs w:val="32"/>
        </w:rPr>
      </w:pPr>
      <w:r>
        <w:rPr>
          <w:rFonts w:hint="eastAsia" w:ascii="仿宋" w:hAnsi="仿宋" w:eastAsia="仿宋" w:cs="仿宋"/>
          <w:b/>
          <w:sz w:val="28"/>
          <w:szCs w:val="32"/>
        </w:rPr>
        <w:t>资格审查证明材料相关格式</w:t>
      </w:r>
    </w:p>
    <w:p w14:paraId="56A55844">
      <w:pPr>
        <w:spacing w:line="360" w:lineRule="auto"/>
        <w:jc w:val="left"/>
        <w:outlineLvl w:val="2"/>
        <w:rPr>
          <w:rFonts w:ascii="仿宋" w:hAnsi="仿宋" w:eastAsia="仿宋" w:cs="仿宋"/>
          <w:b/>
          <w:sz w:val="28"/>
          <w:szCs w:val="32"/>
        </w:rPr>
      </w:pPr>
    </w:p>
    <w:p w14:paraId="7A0391BF">
      <w:pPr>
        <w:spacing w:line="360" w:lineRule="auto"/>
        <w:jc w:val="center"/>
        <w:outlineLvl w:val="2"/>
        <w:rPr>
          <w:rFonts w:ascii="仿宋" w:hAnsi="仿宋" w:eastAsia="仿宋" w:cs="仿宋"/>
          <w:b/>
          <w:bCs/>
          <w:sz w:val="28"/>
          <w:szCs w:val="28"/>
        </w:rPr>
      </w:pPr>
      <w:r>
        <w:rPr>
          <w:rFonts w:hint="eastAsia" w:ascii="仿宋" w:hAnsi="仿宋" w:eastAsia="仿宋" w:cs="仿宋"/>
          <w:b/>
          <w:sz w:val="28"/>
          <w:szCs w:val="28"/>
        </w:rPr>
        <w:t>1.响  应  函</w:t>
      </w:r>
    </w:p>
    <w:p w14:paraId="06915C1A">
      <w:pPr>
        <w:spacing w:line="360" w:lineRule="auto"/>
        <w:outlineLvl w:val="2"/>
        <w:rPr>
          <w:rFonts w:ascii="仿宋" w:hAnsi="仿宋" w:eastAsia="仿宋" w:cs="仿宋"/>
          <w:b/>
          <w:bCs/>
          <w:sz w:val="28"/>
          <w:szCs w:val="28"/>
        </w:rPr>
      </w:pPr>
      <w:r>
        <w:rPr>
          <w:rFonts w:hint="eastAsia" w:ascii="仿宋" w:hAnsi="仿宋" w:eastAsia="仿宋" w:cs="仿宋"/>
          <w:b/>
          <w:bCs/>
          <w:sz w:val="28"/>
          <w:szCs w:val="28"/>
        </w:rPr>
        <w:t>南通特殊教育中心：</w:t>
      </w:r>
    </w:p>
    <w:p w14:paraId="7654270D">
      <w:pPr>
        <w:spacing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我单位参加</w:t>
      </w:r>
      <w:r>
        <w:rPr>
          <w:rFonts w:hint="eastAsia" w:ascii="仿宋" w:hAnsi="仿宋" w:eastAsia="仿宋" w:cs="仿宋"/>
          <w:b/>
          <w:bCs/>
          <w:sz w:val="28"/>
          <w:szCs w:val="28"/>
          <w:u w:val="single"/>
        </w:rPr>
        <w:t>________________ _</w:t>
      </w:r>
      <w:r>
        <w:rPr>
          <w:rFonts w:hint="eastAsia" w:ascii="仿宋" w:hAnsi="仿宋" w:eastAsia="仿宋" w:cs="仿宋"/>
          <w:b/>
          <w:bCs/>
          <w:sz w:val="28"/>
          <w:szCs w:val="28"/>
        </w:rPr>
        <w:t>（项目名称），</w:t>
      </w:r>
      <w:r>
        <w:rPr>
          <w:rFonts w:hint="eastAsia" w:ascii="仿宋" w:hAnsi="仿宋" w:eastAsia="仿宋" w:cs="仿宋"/>
          <w:b/>
          <w:bCs/>
          <w:sz w:val="28"/>
          <w:szCs w:val="28"/>
          <w:u w:val="single"/>
        </w:rPr>
        <w:t>_______ __________</w:t>
      </w:r>
      <w:r>
        <w:rPr>
          <w:rFonts w:hint="eastAsia" w:ascii="仿宋" w:hAnsi="仿宋" w:eastAsia="仿宋" w:cs="仿宋"/>
          <w:b/>
          <w:bCs/>
          <w:sz w:val="28"/>
          <w:szCs w:val="28"/>
        </w:rPr>
        <w:t>（项目编号）投标活动。针对以下规定做出如下声明：</w:t>
      </w:r>
    </w:p>
    <w:p w14:paraId="4382D8C2">
      <w:pPr>
        <w:spacing w:line="360" w:lineRule="auto"/>
        <w:jc w:val="center"/>
        <w:outlineLvl w:val="2"/>
        <w:rPr>
          <w:rFonts w:ascii="仿宋" w:hAnsi="仿宋" w:eastAsia="仿宋" w:cs="仿宋"/>
          <w:b/>
          <w:bCs/>
          <w:sz w:val="28"/>
          <w:szCs w:val="28"/>
        </w:rPr>
      </w:pPr>
    </w:p>
    <w:p w14:paraId="64C90AB8">
      <w:pPr>
        <w:spacing w:line="360" w:lineRule="auto"/>
        <w:jc w:val="center"/>
        <w:outlineLvl w:val="2"/>
        <w:rPr>
          <w:rFonts w:ascii="仿宋" w:hAnsi="仿宋" w:eastAsia="仿宋" w:cs="仿宋"/>
          <w:b/>
          <w:bCs/>
          <w:sz w:val="28"/>
          <w:szCs w:val="28"/>
        </w:rPr>
      </w:pPr>
    </w:p>
    <w:p w14:paraId="2E6E3161">
      <w:pPr>
        <w:spacing w:line="360" w:lineRule="auto"/>
        <w:ind w:firstLine="843" w:firstLineChars="300"/>
        <w:outlineLvl w:val="2"/>
        <w:rPr>
          <w:rFonts w:ascii="仿宋" w:hAnsi="仿宋" w:eastAsia="仿宋" w:cs="仿宋"/>
          <w:b/>
          <w:sz w:val="28"/>
          <w:szCs w:val="28"/>
        </w:rPr>
      </w:pPr>
      <w:r>
        <w:rPr>
          <w:rFonts w:hint="eastAsia" w:ascii="仿宋" w:hAnsi="仿宋" w:eastAsia="仿宋" w:cs="仿宋"/>
          <w:b/>
          <w:bCs/>
          <w:sz w:val="28"/>
          <w:szCs w:val="28"/>
        </w:rPr>
        <w:t>1.我单位具有独立承担民事责任的能力；</w:t>
      </w:r>
    </w:p>
    <w:p w14:paraId="55ED316C">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2.我单位具有良好的商业信誉和健全的财务会计制度；</w:t>
      </w:r>
    </w:p>
    <w:p w14:paraId="1285308D">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3.我单位具有履行合同所必需的设备和专业技术能力；</w:t>
      </w:r>
    </w:p>
    <w:p w14:paraId="399396C1">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4.我单位有依法缴纳税收和社会保障资金的良好记录。</w:t>
      </w:r>
    </w:p>
    <w:p w14:paraId="6BACF539">
      <w:pPr>
        <w:spacing w:line="360" w:lineRule="auto"/>
        <w:jc w:val="center"/>
        <w:outlineLvl w:val="2"/>
        <w:rPr>
          <w:rFonts w:ascii="仿宋" w:hAnsi="仿宋" w:eastAsia="仿宋" w:cs="仿宋"/>
          <w:b/>
          <w:sz w:val="28"/>
          <w:szCs w:val="28"/>
        </w:rPr>
      </w:pPr>
    </w:p>
    <w:p w14:paraId="6855A87A">
      <w:pPr>
        <w:spacing w:line="360" w:lineRule="auto"/>
        <w:jc w:val="center"/>
        <w:outlineLvl w:val="2"/>
        <w:rPr>
          <w:rFonts w:ascii="仿宋" w:hAnsi="仿宋" w:eastAsia="仿宋" w:cs="仿宋"/>
          <w:b/>
          <w:sz w:val="28"/>
          <w:szCs w:val="28"/>
        </w:rPr>
      </w:pPr>
    </w:p>
    <w:p w14:paraId="7BFDAA0A">
      <w:pPr>
        <w:spacing w:line="360" w:lineRule="auto"/>
        <w:jc w:val="center"/>
        <w:outlineLvl w:val="2"/>
        <w:rPr>
          <w:rFonts w:ascii="仿宋" w:hAnsi="仿宋" w:eastAsia="仿宋" w:cs="仿宋"/>
          <w:b/>
          <w:sz w:val="28"/>
          <w:szCs w:val="28"/>
        </w:rPr>
      </w:pPr>
    </w:p>
    <w:p w14:paraId="16F207CD">
      <w:pPr>
        <w:spacing w:line="360" w:lineRule="auto"/>
        <w:jc w:val="center"/>
        <w:outlineLvl w:val="2"/>
        <w:rPr>
          <w:rFonts w:ascii="仿宋" w:hAnsi="仿宋" w:eastAsia="仿宋" w:cs="仿宋"/>
          <w:b/>
          <w:sz w:val="28"/>
          <w:szCs w:val="28"/>
        </w:rPr>
      </w:pPr>
    </w:p>
    <w:p w14:paraId="5487AB5F">
      <w:pPr>
        <w:spacing w:line="360" w:lineRule="auto"/>
        <w:jc w:val="center"/>
        <w:outlineLvl w:val="2"/>
        <w:rPr>
          <w:rFonts w:ascii="仿宋" w:hAnsi="仿宋" w:eastAsia="仿宋" w:cs="仿宋"/>
          <w:b/>
          <w:sz w:val="28"/>
          <w:szCs w:val="28"/>
        </w:rPr>
      </w:pPr>
    </w:p>
    <w:p w14:paraId="1DEE0FAC">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比价人全称：</w:t>
      </w:r>
    </w:p>
    <w:p w14:paraId="1639F127">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公      章：</w:t>
      </w:r>
    </w:p>
    <w:p w14:paraId="78C90B97">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授 权 代表：</w:t>
      </w:r>
    </w:p>
    <w:p w14:paraId="30F354CC">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日      期：</w:t>
      </w:r>
    </w:p>
    <w:p w14:paraId="304761B3">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3722EA73">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单位名称：</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p>
    <w:p w14:paraId="678A2029">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地</w:t>
      </w:r>
      <w:r>
        <w:rPr>
          <w:rFonts w:ascii="仿宋" w:hAnsi="仿宋" w:eastAsia="仿宋" w:cs="仿宋"/>
          <w:b/>
          <w:sz w:val="28"/>
          <w:szCs w:val="28"/>
        </w:rPr>
        <w:t xml:space="preserve">    </w:t>
      </w:r>
      <w:r>
        <w:rPr>
          <w:rFonts w:hint="eastAsia" w:ascii="仿宋" w:hAnsi="仿宋" w:eastAsia="仿宋" w:cs="仿宋"/>
          <w:b/>
          <w:sz w:val="28"/>
          <w:szCs w:val="28"/>
        </w:rPr>
        <w:t>址：</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p>
    <w:p w14:paraId="55814F21">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姓</w:t>
      </w:r>
      <w:r>
        <w:rPr>
          <w:rFonts w:ascii="仿宋" w:hAnsi="仿宋" w:eastAsia="仿宋" w:cs="仿宋"/>
          <w:b/>
          <w:sz w:val="28"/>
          <w:szCs w:val="28"/>
        </w:rPr>
        <w:t xml:space="preserve">    </w:t>
      </w:r>
      <w:r>
        <w:rPr>
          <w:rFonts w:hint="eastAsia" w:ascii="仿宋" w:hAnsi="仿宋" w:eastAsia="仿宋" w:cs="仿宋"/>
          <w:b/>
          <w:sz w:val="28"/>
          <w:szCs w:val="28"/>
        </w:rPr>
        <w:t>名：</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hint="eastAsia" w:ascii="仿宋" w:hAnsi="仿宋" w:eastAsia="仿宋" w:cs="仿宋"/>
          <w:b/>
          <w:sz w:val="28"/>
          <w:szCs w:val="28"/>
        </w:rPr>
        <w:t>性</w:t>
      </w:r>
      <w:r>
        <w:rPr>
          <w:rFonts w:ascii="仿宋" w:hAnsi="仿宋" w:eastAsia="仿宋" w:cs="仿宋"/>
          <w:b/>
          <w:sz w:val="28"/>
          <w:szCs w:val="28"/>
        </w:rPr>
        <w:t xml:space="preserve">   </w:t>
      </w:r>
      <w:r>
        <w:rPr>
          <w:rFonts w:hint="eastAsia" w:ascii="仿宋" w:hAnsi="仿宋" w:eastAsia="仿宋" w:cs="仿宋"/>
          <w:b/>
          <w:sz w:val="28"/>
          <w:szCs w:val="28"/>
        </w:rPr>
        <w:t>别：</w:t>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年</w:t>
      </w:r>
      <w:r>
        <w:rPr>
          <w:rFonts w:ascii="仿宋" w:hAnsi="仿宋" w:eastAsia="仿宋" w:cs="仿宋"/>
          <w:b/>
          <w:sz w:val="28"/>
          <w:szCs w:val="28"/>
        </w:rPr>
        <w:t xml:space="preserve">  </w:t>
      </w:r>
      <w:r>
        <w:rPr>
          <w:rFonts w:hint="eastAsia" w:ascii="仿宋" w:hAnsi="仿宋" w:eastAsia="仿宋" w:cs="仿宋"/>
          <w:b/>
          <w:sz w:val="28"/>
          <w:szCs w:val="28"/>
        </w:rPr>
        <w:t>龄：</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职</w:t>
      </w:r>
      <w:r>
        <w:rPr>
          <w:rFonts w:ascii="仿宋" w:hAnsi="仿宋" w:eastAsia="仿宋" w:cs="仿宋"/>
          <w:b/>
          <w:sz w:val="28"/>
          <w:szCs w:val="28"/>
        </w:rPr>
        <w:t xml:space="preserve">  </w:t>
      </w:r>
      <w:r>
        <w:rPr>
          <w:rFonts w:hint="eastAsia" w:ascii="仿宋" w:hAnsi="仿宋" w:eastAsia="仿宋" w:cs="仿宋"/>
          <w:b/>
          <w:sz w:val="28"/>
          <w:szCs w:val="28"/>
        </w:rPr>
        <w:t>务：</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联系方式：</w:t>
      </w:r>
      <w:r>
        <w:rPr>
          <w:rFonts w:ascii="仿宋" w:hAnsi="仿宋" w:eastAsia="仿宋" w:cs="仿宋"/>
          <w:b/>
          <w:sz w:val="28"/>
          <w:szCs w:val="28"/>
          <w:u w:val="single"/>
        </w:rPr>
        <w:t xml:space="preserve">         </w:t>
      </w:r>
      <w:r>
        <w:rPr>
          <w:rFonts w:hint="eastAsia" w:ascii="仿宋" w:hAnsi="仿宋" w:eastAsia="仿宋" w:cs="仿宋"/>
          <w:b/>
          <w:sz w:val="28"/>
          <w:szCs w:val="28"/>
        </w:rPr>
        <w:t>系</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的法定代表人。为</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项目，签署上述招标申请文件、进行合同谈判、签署合同和处理与之有关的一切事务。</w:t>
      </w:r>
    </w:p>
    <w:p w14:paraId="3FD36253">
      <w:pPr>
        <w:spacing w:line="360" w:lineRule="auto"/>
        <w:jc w:val="center"/>
        <w:outlineLvl w:val="2"/>
        <w:rPr>
          <w:rFonts w:ascii="仿宋" w:hAnsi="仿宋" w:eastAsia="仿宋" w:cs="仿宋"/>
          <w:b/>
          <w:sz w:val="28"/>
          <w:szCs w:val="28"/>
        </w:rPr>
      </w:pPr>
    </w:p>
    <w:p w14:paraId="3C35351C">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特此证明</w:t>
      </w:r>
    </w:p>
    <w:p w14:paraId="1AD7101D">
      <w:pPr>
        <w:spacing w:line="360" w:lineRule="auto"/>
        <w:jc w:val="center"/>
        <w:outlineLvl w:val="2"/>
        <w:rPr>
          <w:rFonts w:ascii="仿宋" w:hAnsi="仿宋" w:eastAsia="仿宋" w:cs="仿宋"/>
          <w:b/>
          <w:sz w:val="28"/>
          <w:szCs w:val="28"/>
        </w:rPr>
      </w:pPr>
    </w:p>
    <w:p w14:paraId="0EFE25BF">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比价人：</w:t>
      </w:r>
      <w:r>
        <w:rPr>
          <w:rFonts w:hint="eastAsia" w:ascii="仿宋" w:hAnsi="仿宋" w:eastAsia="仿宋" w:cs="仿宋"/>
          <w:b/>
          <w:sz w:val="28"/>
          <w:szCs w:val="28"/>
          <w:u w:val="single"/>
        </w:rPr>
        <w:t>（盖章）</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ab/>
      </w:r>
    </w:p>
    <w:p w14:paraId="1A7B4EAF">
      <w:pPr>
        <w:spacing w:line="360" w:lineRule="auto"/>
        <w:jc w:val="center"/>
        <w:outlineLvl w:val="2"/>
        <w:rPr>
          <w:rFonts w:ascii="仿宋" w:hAnsi="仿宋" w:eastAsia="仿宋" w:cs="仿宋"/>
          <w:b/>
          <w:sz w:val="28"/>
          <w:szCs w:val="28"/>
        </w:rPr>
      </w:pPr>
    </w:p>
    <w:p w14:paraId="06ABD9A9">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日</w:t>
      </w:r>
      <w:r>
        <w:rPr>
          <w:rFonts w:ascii="仿宋" w:hAnsi="仿宋" w:eastAsia="仿宋" w:cs="仿宋"/>
          <w:b/>
          <w:sz w:val="28"/>
          <w:szCs w:val="28"/>
        </w:rPr>
        <w:t xml:space="preserve">    </w:t>
      </w:r>
      <w:r>
        <w:rPr>
          <w:rFonts w:hint="eastAsia" w:ascii="仿宋" w:hAnsi="仿宋" w:eastAsia="仿宋" w:cs="仿宋"/>
          <w:b/>
          <w:sz w:val="28"/>
          <w:szCs w:val="28"/>
        </w:rPr>
        <w:t>期：</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年</w:t>
      </w:r>
      <w:r>
        <w:rPr>
          <w:rFonts w:ascii="仿宋" w:hAnsi="仿宋" w:eastAsia="仿宋" w:cs="仿宋"/>
          <w:b/>
          <w:sz w:val="28"/>
          <w:szCs w:val="28"/>
          <w:u w:val="single"/>
        </w:rPr>
        <w:tab/>
      </w:r>
      <w:r>
        <w:rPr>
          <w:rFonts w:ascii="仿宋" w:hAnsi="仿宋" w:eastAsia="仿宋" w:cs="仿宋"/>
          <w:b/>
          <w:sz w:val="28"/>
          <w:szCs w:val="28"/>
          <w:u w:val="single"/>
        </w:rPr>
        <w:tab/>
      </w:r>
      <w:r>
        <w:rPr>
          <w:rFonts w:hint="eastAsia" w:ascii="仿宋" w:hAnsi="仿宋" w:eastAsia="仿宋" w:cs="仿宋"/>
          <w:b/>
          <w:sz w:val="28"/>
          <w:szCs w:val="28"/>
        </w:rPr>
        <w:t>月</w:t>
      </w:r>
      <w:r>
        <w:rPr>
          <w:rFonts w:ascii="仿宋" w:hAnsi="仿宋" w:eastAsia="仿宋" w:cs="仿宋"/>
          <w:b/>
          <w:sz w:val="28"/>
          <w:szCs w:val="28"/>
          <w:u w:val="single"/>
        </w:rPr>
        <w:tab/>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hint="eastAsia" w:ascii="仿宋" w:hAnsi="仿宋" w:eastAsia="仿宋" w:cs="仿宋"/>
          <w:b/>
          <w:sz w:val="28"/>
          <w:szCs w:val="28"/>
        </w:rPr>
        <w:t>日</w:t>
      </w:r>
    </w:p>
    <w:tbl>
      <w:tblPr>
        <w:tblStyle w:val="14"/>
        <w:tblpPr w:leftFromText="180" w:rightFromText="180" w:vertAnchor="text" w:horzAnchor="page" w:tblpXSpec="center"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6BAB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345FC6BD">
            <w:pPr>
              <w:spacing w:line="360" w:lineRule="auto"/>
              <w:jc w:val="center"/>
              <w:outlineLvl w:val="2"/>
              <w:rPr>
                <w:rFonts w:ascii="仿宋" w:hAnsi="仿宋" w:eastAsia="仿宋" w:cs="仿宋"/>
                <w:b/>
                <w:sz w:val="28"/>
                <w:szCs w:val="28"/>
              </w:rPr>
            </w:pPr>
          </w:p>
          <w:p w14:paraId="5ED80C16">
            <w:pPr>
              <w:spacing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法定代表人身份证（正、反面）复印件并加盖公章</w:t>
            </w:r>
            <w:r>
              <w:rPr>
                <w:rFonts w:hint="eastAsia" w:ascii="仿宋" w:hAnsi="仿宋" w:eastAsia="仿宋" w:cs="仿宋"/>
                <w:b/>
                <w:bCs/>
                <w:sz w:val="28"/>
                <w:szCs w:val="28"/>
                <w:u w:val="single"/>
              </w:rPr>
              <w:t>（黏贴此处）</w:t>
            </w:r>
          </w:p>
          <w:p w14:paraId="2BA47FA1">
            <w:pPr>
              <w:spacing w:line="360" w:lineRule="auto"/>
              <w:jc w:val="center"/>
              <w:outlineLvl w:val="2"/>
              <w:rPr>
                <w:rFonts w:ascii="仿宋" w:hAnsi="仿宋" w:eastAsia="仿宋" w:cs="仿宋"/>
                <w:b/>
                <w:bCs/>
                <w:sz w:val="28"/>
                <w:szCs w:val="28"/>
              </w:rPr>
            </w:pPr>
          </w:p>
          <w:p w14:paraId="25DDA172">
            <w:pPr>
              <w:spacing w:line="360" w:lineRule="auto"/>
              <w:jc w:val="center"/>
              <w:outlineLvl w:val="2"/>
              <w:rPr>
                <w:rFonts w:ascii="仿宋" w:hAnsi="仿宋" w:eastAsia="仿宋" w:cs="仿宋"/>
                <w:b/>
                <w:bCs/>
                <w:sz w:val="28"/>
                <w:szCs w:val="28"/>
              </w:rPr>
            </w:pPr>
          </w:p>
          <w:p w14:paraId="29890BCB">
            <w:pPr>
              <w:spacing w:line="360" w:lineRule="auto"/>
              <w:jc w:val="center"/>
              <w:outlineLvl w:val="2"/>
              <w:rPr>
                <w:rFonts w:ascii="仿宋" w:hAnsi="仿宋" w:eastAsia="仿宋" w:cs="仿宋"/>
                <w:b/>
                <w:bCs/>
                <w:sz w:val="28"/>
                <w:szCs w:val="28"/>
              </w:rPr>
            </w:pPr>
          </w:p>
          <w:p w14:paraId="3C86E184">
            <w:pPr>
              <w:spacing w:line="360" w:lineRule="auto"/>
              <w:jc w:val="center"/>
              <w:outlineLvl w:val="2"/>
              <w:rPr>
                <w:rFonts w:ascii="仿宋" w:hAnsi="仿宋" w:eastAsia="仿宋" w:cs="仿宋"/>
                <w:b/>
                <w:sz w:val="28"/>
                <w:szCs w:val="28"/>
              </w:rPr>
            </w:pPr>
          </w:p>
        </w:tc>
      </w:tr>
    </w:tbl>
    <w:p w14:paraId="5EC2FC43">
      <w:pPr>
        <w:spacing w:line="360" w:lineRule="auto"/>
        <w:jc w:val="center"/>
        <w:outlineLvl w:val="2"/>
        <w:rPr>
          <w:rFonts w:ascii="仿宋" w:hAnsi="仿宋" w:eastAsia="仿宋" w:cs="仿宋"/>
          <w:b/>
          <w:sz w:val="28"/>
          <w:szCs w:val="28"/>
        </w:rPr>
      </w:pPr>
    </w:p>
    <w:p w14:paraId="3AD48CF8">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13365402">
      <w:pPr>
        <w:spacing w:line="360" w:lineRule="auto"/>
        <w:jc w:val="center"/>
        <w:outlineLvl w:val="2"/>
        <w:rPr>
          <w:rFonts w:ascii="仿宋" w:hAnsi="仿宋" w:eastAsia="仿宋" w:cs="仿宋"/>
          <w:b/>
          <w:bCs/>
          <w:sz w:val="28"/>
          <w:szCs w:val="28"/>
        </w:rPr>
      </w:pPr>
    </w:p>
    <w:p w14:paraId="477CE39C">
      <w:pPr>
        <w:spacing w:line="480" w:lineRule="exact"/>
        <w:outlineLvl w:val="2"/>
        <w:rPr>
          <w:rFonts w:ascii="仿宋" w:hAnsi="仿宋" w:eastAsia="仿宋" w:cs="仿宋"/>
          <w:b/>
          <w:bCs/>
          <w:sz w:val="28"/>
          <w:szCs w:val="28"/>
        </w:rPr>
      </w:pPr>
      <w:r>
        <w:rPr>
          <w:rFonts w:hint="eastAsia" w:ascii="仿宋" w:hAnsi="仿宋" w:eastAsia="仿宋" w:cs="仿宋"/>
          <w:b/>
          <w:bCs/>
          <w:sz w:val="28"/>
          <w:szCs w:val="28"/>
        </w:rPr>
        <w:t>南通特殊教育中心：</w:t>
      </w:r>
    </w:p>
    <w:p w14:paraId="1786B618">
      <w:pPr>
        <w:spacing w:line="480" w:lineRule="exact"/>
        <w:jc w:val="left"/>
        <w:outlineLvl w:val="2"/>
        <w:rPr>
          <w:rFonts w:ascii="仿宋" w:hAnsi="仿宋" w:eastAsia="仿宋" w:cs="仿宋"/>
          <w:b/>
          <w:sz w:val="28"/>
          <w:szCs w:val="28"/>
        </w:rPr>
      </w:pPr>
      <w:r>
        <w:rPr>
          <w:rFonts w:hint="eastAsia" w:ascii="仿宋" w:hAnsi="仿宋" w:eastAsia="仿宋" w:cs="仿宋"/>
          <w:b/>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本授权书宣告，在下面签字的</w:t>
      </w:r>
      <w:r>
        <w:rPr>
          <w:rFonts w:ascii="仿宋" w:hAnsi="仿宋" w:eastAsia="仿宋" w:cs="仿宋"/>
          <w:b/>
          <w:sz w:val="28"/>
          <w:szCs w:val="28"/>
          <w:u w:val="single"/>
        </w:rPr>
        <w:t xml:space="preserve">         </w:t>
      </w:r>
      <w:r>
        <w:rPr>
          <w:rFonts w:ascii="仿宋" w:hAnsi="仿宋" w:eastAsia="仿宋" w:cs="仿宋"/>
          <w:b/>
          <w:sz w:val="28"/>
          <w:szCs w:val="28"/>
          <w:u w:val="single"/>
        </w:rPr>
        <w:tab/>
      </w:r>
      <w:r>
        <w:rPr>
          <w:rFonts w:ascii="仿宋" w:hAnsi="仿宋" w:eastAsia="仿宋" w:cs="仿宋"/>
          <w:b/>
          <w:sz w:val="28"/>
          <w:szCs w:val="28"/>
          <w:u w:val="single"/>
        </w:rPr>
        <w:tab/>
      </w:r>
      <w:r>
        <w:rPr>
          <w:rFonts w:hint="eastAsia" w:ascii="仿宋" w:hAnsi="仿宋" w:eastAsia="仿宋" w:cs="仿宋"/>
          <w:b/>
          <w:sz w:val="28"/>
          <w:szCs w:val="28"/>
        </w:rPr>
        <w:t>以法定代表人身份代表本单位授权：</w:t>
      </w:r>
      <w:r>
        <w:rPr>
          <w:rFonts w:ascii="仿宋" w:hAnsi="仿宋" w:eastAsia="仿宋" w:cs="仿宋"/>
          <w:b/>
          <w:sz w:val="28"/>
          <w:szCs w:val="28"/>
          <w:u w:val="single"/>
        </w:rPr>
        <w:t xml:space="preserve">    </w:t>
      </w:r>
      <w:r>
        <w:rPr>
          <w:rFonts w:ascii="仿宋" w:hAnsi="仿宋" w:eastAsia="仿宋" w:cs="仿宋"/>
          <w:b/>
          <w:sz w:val="28"/>
          <w:szCs w:val="28"/>
          <w:u w:val="single"/>
        </w:rPr>
        <w:tab/>
      </w:r>
      <w:r>
        <w:rPr>
          <w:rFonts w:ascii="仿宋" w:hAnsi="仿宋" w:eastAsia="仿宋" w:cs="仿宋"/>
          <w:b/>
          <w:sz w:val="28"/>
          <w:szCs w:val="28"/>
          <w:u w:val="single"/>
        </w:rPr>
        <w:t xml:space="preserve">   </w:t>
      </w:r>
      <w:r>
        <w:rPr>
          <w:rFonts w:ascii="仿宋" w:hAnsi="仿宋" w:eastAsia="仿宋" w:cs="仿宋"/>
          <w:b/>
          <w:sz w:val="28"/>
          <w:szCs w:val="28"/>
          <w:u w:val="single"/>
        </w:rPr>
        <w:tab/>
      </w:r>
      <w:r>
        <w:rPr>
          <w:rFonts w:ascii="仿宋" w:hAnsi="仿宋" w:eastAsia="仿宋" w:cs="仿宋"/>
          <w:b/>
          <w:sz w:val="28"/>
          <w:szCs w:val="28"/>
          <w:u w:val="single"/>
        </w:rPr>
        <w:tab/>
      </w:r>
      <w:r>
        <w:rPr>
          <w:rFonts w:hint="eastAsia" w:ascii="仿宋" w:hAnsi="仿宋" w:eastAsia="仿宋" w:cs="仿宋"/>
          <w:b/>
          <w:sz w:val="28"/>
          <w:szCs w:val="28"/>
        </w:rPr>
        <w:t>为本单位的合法授权代表，授权其在</w:t>
      </w:r>
      <w:r>
        <w:rPr>
          <w:rFonts w:ascii="仿宋" w:hAnsi="仿宋" w:eastAsia="仿宋" w:cs="仿宋"/>
          <w:b/>
          <w:sz w:val="28"/>
          <w:szCs w:val="28"/>
        </w:rPr>
        <w:t xml:space="preserve"> </w:t>
      </w:r>
      <w:r>
        <w:rPr>
          <w:rFonts w:ascii="仿宋" w:hAnsi="仿宋" w:eastAsia="仿宋" w:cs="仿宋"/>
          <w:b/>
          <w:sz w:val="28"/>
          <w:szCs w:val="28"/>
          <w:u w:val="single"/>
        </w:rPr>
        <w:t xml:space="preserve">                      </w:t>
      </w:r>
      <w:r>
        <w:rPr>
          <w:rFonts w:hint="eastAsia" w:ascii="仿宋" w:hAnsi="仿宋" w:eastAsia="仿宋" w:cs="仿宋"/>
          <w:b/>
          <w:sz w:val="28"/>
          <w:szCs w:val="28"/>
          <w:u w:val="single"/>
        </w:rPr>
        <w:t>项目</w:t>
      </w:r>
      <w:r>
        <w:rPr>
          <w:rFonts w:hint="eastAsia" w:ascii="仿宋" w:hAnsi="仿宋" w:eastAsia="仿宋" w:cs="仿宋"/>
          <w:b/>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323E1B0F">
      <w:pPr>
        <w:spacing w:line="480" w:lineRule="exact"/>
        <w:jc w:val="left"/>
        <w:outlineLvl w:val="2"/>
        <w:rPr>
          <w:rFonts w:ascii="仿宋" w:hAnsi="仿宋" w:eastAsia="仿宋" w:cs="仿宋"/>
          <w:b/>
          <w:sz w:val="28"/>
          <w:szCs w:val="28"/>
        </w:rPr>
      </w:pPr>
      <w:r>
        <w:rPr>
          <w:rFonts w:hint="eastAsia" w:ascii="仿宋" w:hAnsi="仿宋" w:eastAsia="仿宋" w:cs="仿宋"/>
          <w:b/>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本委托书限期自</w:t>
      </w:r>
      <w:r>
        <w:rPr>
          <w:rFonts w:ascii="仿宋" w:hAnsi="仿宋" w:eastAsia="仿宋" w:cs="仿宋"/>
          <w:b/>
          <w:sz w:val="28"/>
          <w:szCs w:val="28"/>
          <w:u w:val="single"/>
        </w:rPr>
        <w:t xml:space="preserve">    </w:t>
      </w:r>
      <w:r>
        <w:rPr>
          <w:rFonts w:hint="eastAsia" w:ascii="仿宋" w:hAnsi="仿宋" w:eastAsia="仿宋" w:cs="仿宋"/>
          <w:b/>
          <w:sz w:val="28"/>
          <w:szCs w:val="28"/>
        </w:rPr>
        <w:t>年</w:t>
      </w:r>
      <w:r>
        <w:rPr>
          <w:rFonts w:ascii="仿宋" w:hAnsi="仿宋" w:eastAsia="仿宋" w:cs="仿宋"/>
          <w:b/>
          <w:sz w:val="28"/>
          <w:szCs w:val="28"/>
          <w:u w:val="single"/>
        </w:rPr>
        <w:t xml:space="preserve">    </w:t>
      </w:r>
      <w:r>
        <w:rPr>
          <w:rFonts w:hint="eastAsia" w:ascii="仿宋" w:hAnsi="仿宋" w:eastAsia="仿宋" w:cs="仿宋"/>
          <w:b/>
          <w:sz w:val="28"/>
          <w:szCs w:val="28"/>
        </w:rPr>
        <w:t>月</w:t>
      </w:r>
      <w:r>
        <w:rPr>
          <w:rFonts w:ascii="仿宋" w:hAnsi="仿宋" w:eastAsia="仿宋" w:cs="仿宋"/>
          <w:b/>
          <w:sz w:val="28"/>
          <w:szCs w:val="28"/>
          <w:u w:val="single"/>
        </w:rPr>
        <w:t xml:space="preserve">    </w:t>
      </w:r>
      <w:r>
        <w:rPr>
          <w:rFonts w:hint="eastAsia" w:ascii="仿宋" w:hAnsi="仿宋" w:eastAsia="仿宋" w:cs="仿宋"/>
          <w:b/>
          <w:sz w:val="28"/>
          <w:szCs w:val="28"/>
        </w:rPr>
        <w:t>日起至</w:t>
      </w:r>
      <w:r>
        <w:rPr>
          <w:rFonts w:ascii="仿宋" w:hAnsi="仿宋" w:eastAsia="仿宋" w:cs="仿宋"/>
          <w:b/>
          <w:sz w:val="28"/>
          <w:szCs w:val="28"/>
          <w:u w:val="single"/>
        </w:rPr>
        <w:t xml:space="preserve">    </w:t>
      </w:r>
      <w:r>
        <w:rPr>
          <w:rFonts w:hint="eastAsia" w:ascii="仿宋" w:hAnsi="仿宋" w:eastAsia="仿宋" w:cs="仿宋"/>
          <w:b/>
          <w:sz w:val="28"/>
          <w:szCs w:val="28"/>
        </w:rPr>
        <w:t>年</w:t>
      </w:r>
      <w:r>
        <w:rPr>
          <w:rFonts w:ascii="仿宋" w:hAnsi="仿宋" w:eastAsia="仿宋" w:cs="仿宋"/>
          <w:b/>
          <w:sz w:val="28"/>
          <w:szCs w:val="28"/>
          <w:u w:val="single"/>
        </w:rPr>
        <w:t xml:space="preserve">    </w:t>
      </w:r>
      <w:r>
        <w:rPr>
          <w:rFonts w:hint="eastAsia" w:ascii="仿宋" w:hAnsi="仿宋" w:eastAsia="仿宋" w:cs="仿宋"/>
          <w:b/>
          <w:sz w:val="28"/>
          <w:szCs w:val="28"/>
        </w:rPr>
        <w:t>月</w:t>
      </w:r>
      <w:r>
        <w:rPr>
          <w:rFonts w:ascii="仿宋" w:hAnsi="仿宋" w:eastAsia="仿宋" w:cs="仿宋"/>
          <w:b/>
          <w:sz w:val="28"/>
          <w:szCs w:val="28"/>
          <w:u w:val="single"/>
        </w:rPr>
        <w:t xml:space="preserve">    </w:t>
      </w:r>
      <w:r>
        <w:rPr>
          <w:rFonts w:hint="eastAsia" w:ascii="仿宋" w:hAnsi="仿宋" w:eastAsia="仿宋" w:cs="仿宋"/>
          <w:b/>
          <w:sz w:val="28"/>
          <w:szCs w:val="28"/>
        </w:rPr>
        <w:t>日止。</w:t>
      </w:r>
    </w:p>
    <w:p w14:paraId="2394D163">
      <w:pPr>
        <w:spacing w:line="480" w:lineRule="exact"/>
        <w:ind w:firstLine="562" w:firstLineChars="200"/>
        <w:outlineLvl w:val="2"/>
        <w:rPr>
          <w:rFonts w:ascii="仿宋" w:hAnsi="仿宋" w:eastAsia="仿宋" w:cs="仿宋"/>
          <w:b/>
          <w:sz w:val="28"/>
          <w:szCs w:val="28"/>
        </w:rPr>
      </w:pPr>
      <w:r>
        <w:rPr>
          <w:rFonts w:hint="eastAsia" w:ascii="仿宋" w:hAnsi="仿宋" w:eastAsia="仿宋" w:cs="仿宋"/>
          <w:b/>
          <w:sz w:val="28"/>
          <w:szCs w:val="28"/>
        </w:rPr>
        <w:t>授权代表无权转让委托权，特此委托。</w:t>
      </w:r>
    </w:p>
    <w:p w14:paraId="2F0AFBE9">
      <w:pPr>
        <w:spacing w:line="4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比价人：</w:t>
      </w:r>
      <w:r>
        <w:rPr>
          <w:rFonts w:ascii="仿宋" w:hAnsi="仿宋" w:eastAsia="仿宋" w:cs="仿宋"/>
          <w:b/>
          <w:sz w:val="28"/>
          <w:szCs w:val="28"/>
          <w:u w:val="single"/>
        </w:rPr>
        <w:t xml:space="preserve">                       </w:t>
      </w:r>
      <w:r>
        <w:rPr>
          <w:rFonts w:ascii="仿宋" w:hAnsi="仿宋" w:eastAsia="仿宋" w:cs="仿宋"/>
          <w:b/>
          <w:sz w:val="28"/>
          <w:szCs w:val="28"/>
        </w:rPr>
        <w:t>(</w:t>
      </w:r>
      <w:r>
        <w:rPr>
          <w:rFonts w:hint="eastAsia" w:ascii="仿宋" w:hAnsi="仿宋" w:eastAsia="仿宋" w:cs="仿宋"/>
          <w:b/>
          <w:sz w:val="28"/>
          <w:szCs w:val="28"/>
        </w:rPr>
        <w:t>全称、盖章</w:t>
      </w:r>
      <w:r>
        <w:rPr>
          <w:rFonts w:ascii="仿宋" w:hAnsi="仿宋" w:eastAsia="仿宋" w:cs="仿宋"/>
          <w:b/>
          <w:sz w:val="28"/>
          <w:szCs w:val="28"/>
        </w:rPr>
        <w:t>)</w:t>
      </w:r>
    </w:p>
    <w:p w14:paraId="6F1C4912">
      <w:pPr>
        <w:spacing w:line="480" w:lineRule="exact"/>
        <w:ind w:firstLine="562" w:firstLineChars="200"/>
        <w:outlineLvl w:val="2"/>
        <w:rPr>
          <w:rFonts w:ascii="仿宋" w:hAnsi="仿宋" w:eastAsia="仿宋" w:cs="仿宋"/>
          <w:b/>
          <w:sz w:val="28"/>
          <w:szCs w:val="28"/>
          <w:u w:val="single"/>
        </w:rPr>
      </w:pPr>
      <w:r>
        <w:rPr>
          <w:rFonts w:hint="eastAsia" w:ascii="仿宋" w:hAnsi="仿宋" w:eastAsia="仿宋" w:cs="仿宋"/>
          <w:b/>
          <w:sz w:val="28"/>
          <w:szCs w:val="28"/>
        </w:rPr>
        <w:t>法定代表人姓名：</w:t>
      </w:r>
      <w:r>
        <w:rPr>
          <w:rFonts w:ascii="仿宋" w:hAnsi="仿宋" w:eastAsia="仿宋" w:cs="仿宋"/>
          <w:b/>
          <w:sz w:val="28"/>
          <w:szCs w:val="28"/>
          <w:u w:val="single"/>
        </w:rPr>
        <w:t xml:space="preserve">               </w:t>
      </w:r>
    </w:p>
    <w:p w14:paraId="74C4CE85">
      <w:pPr>
        <w:spacing w:line="480" w:lineRule="exact"/>
        <w:outlineLvl w:val="2"/>
        <w:rPr>
          <w:rFonts w:ascii="仿宋" w:hAnsi="仿宋" w:eastAsia="仿宋" w:cs="仿宋"/>
          <w:b/>
          <w:sz w:val="28"/>
          <w:szCs w:val="28"/>
          <w:u w:val="single"/>
        </w:rPr>
      </w:pPr>
      <w:r>
        <w:rPr>
          <w:rFonts w:hint="eastAsia" w:ascii="仿宋" w:hAnsi="仿宋" w:eastAsia="仿宋" w:cs="仿宋"/>
          <w:b/>
          <w:sz w:val="28"/>
          <w:szCs w:val="28"/>
        </w:rPr>
        <w:t xml:space="preserve"> </w:t>
      </w:r>
      <w:r>
        <w:rPr>
          <w:rFonts w:ascii="仿宋" w:hAnsi="仿宋" w:eastAsia="仿宋" w:cs="仿宋"/>
          <w:b/>
          <w:sz w:val="28"/>
          <w:szCs w:val="28"/>
        </w:rPr>
        <w:t xml:space="preserve">   </w:t>
      </w:r>
      <w:r>
        <w:rPr>
          <w:rFonts w:hint="eastAsia" w:ascii="仿宋" w:hAnsi="仿宋" w:eastAsia="仿宋" w:cs="仿宋"/>
          <w:b/>
          <w:sz w:val="28"/>
          <w:szCs w:val="28"/>
        </w:rPr>
        <w:t>授权委托人：</w:t>
      </w:r>
      <w:r>
        <w:rPr>
          <w:rFonts w:ascii="仿宋" w:hAnsi="仿宋" w:eastAsia="仿宋" w:cs="仿宋"/>
          <w:b/>
          <w:sz w:val="28"/>
          <w:szCs w:val="28"/>
          <w:u w:val="single"/>
        </w:rPr>
        <w:t xml:space="preserve">                   </w:t>
      </w:r>
    </w:p>
    <w:p w14:paraId="614C2A33">
      <w:pPr>
        <w:spacing w:line="480" w:lineRule="exact"/>
        <w:ind w:firstLine="562" w:firstLineChars="200"/>
        <w:outlineLvl w:val="2"/>
        <w:rPr>
          <w:rFonts w:ascii="仿宋" w:hAnsi="仿宋" w:eastAsia="仿宋" w:cs="仿宋"/>
          <w:b/>
          <w:sz w:val="28"/>
          <w:szCs w:val="28"/>
          <w:u w:val="single"/>
        </w:rPr>
      </w:pPr>
      <w:r>
        <w:rPr>
          <w:rFonts w:hint="eastAsia" w:ascii="仿宋" w:hAnsi="仿宋" w:eastAsia="仿宋" w:cs="仿宋"/>
          <w:b/>
          <w:sz w:val="28"/>
          <w:szCs w:val="28"/>
        </w:rPr>
        <w:t>联系方式：</w:t>
      </w:r>
      <w:r>
        <w:rPr>
          <w:rFonts w:ascii="仿宋" w:hAnsi="仿宋" w:eastAsia="仿宋" w:cs="仿宋"/>
          <w:b/>
          <w:sz w:val="28"/>
          <w:szCs w:val="28"/>
          <w:u w:val="single"/>
        </w:rPr>
        <w:t xml:space="preserve">                     </w:t>
      </w:r>
    </w:p>
    <w:p w14:paraId="749B6AF5">
      <w:pPr>
        <w:spacing w:line="480" w:lineRule="exact"/>
        <w:ind w:firstLine="562" w:firstLineChars="200"/>
        <w:outlineLvl w:val="2"/>
        <w:rPr>
          <w:rFonts w:ascii="仿宋" w:hAnsi="仿宋" w:eastAsia="仿宋" w:cs="仿宋"/>
          <w:b/>
          <w:sz w:val="28"/>
          <w:szCs w:val="28"/>
          <w:u w:val="single"/>
        </w:rPr>
      </w:pPr>
      <w:r>
        <w:rPr>
          <w:rFonts w:hint="eastAsia" w:ascii="仿宋" w:hAnsi="仿宋" w:eastAsia="仿宋" w:cs="仿宋"/>
          <w:b/>
          <w:sz w:val="28"/>
          <w:szCs w:val="28"/>
        </w:rPr>
        <w:t>日</w:t>
      </w:r>
      <w:r>
        <w:rPr>
          <w:rFonts w:ascii="仿宋" w:hAnsi="仿宋" w:eastAsia="仿宋" w:cs="仿宋"/>
          <w:b/>
          <w:sz w:val="28"/>
          <w:szCs w:val="28"/>
        </w:rPr>
        <w:t xml:space="preserve">    </w:t>
      </w:r>
      <w:r>
        <w:rPr>
          <w:rFonts w:hint="eastAsia" w:ascii="仿宋" w:hAnsi="仿宋" w:eastAsia="仿宋" w:cs="仿宋"/>
          <w:b/>
          <w:sz w:val="28"/>
          <w:szCs w:val="28"/>
        </w:rPr>
        <w:t>期：</w:t>
      </w:r>
      <w:r>
        <w:rPr>
          <w:rFonts w:ascii="仿宋" w:hAnsi="仿宋" w:eastAsia="仿宋" w:cs="仿宋"/>
          <w:b/>
          <w:sz w:val="28"/>
          <w:szCs w:val="28"/>
          <w:u w:val="single"/>
        </w:rPr>
        <w:t xml:space="preserve">                      </w:t>
      </w:r>
    </w:p>
    <w:tbl>
      <w:tblPr>
        <w:tblStyle w:val="1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70B8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711BECD8">
            <w:pPr>
              <w:spacing w:line="360" w:lineRule="auto"/>
              <w:jc w:val="center"/>
              <w:outlineLvl w:val="2"/>
              <w:rPr>
                <w:rFonts w:ascii="仿宋" w:hAnsi="仿宋" w:eastAsia="仿宋" w:cs="仿宋"/>
                <w:b/>
                <w:sz w:val="28"/>
                <w:szCs w:val="28"/>
              </w:rPr>
            </w:pPr>
          </w:p>
          <w:p w14:paraId="41B7512F">
            <w:pPr>
              <w:spacing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授权委托人身份证（正、反面）复印件并加盖公章</w:t>
            </w:r>
            <w:r>
              <w:rPr>
                <w:rFonts w:hint="eastAsia" w:ascii="仿宋" w:hAnsi="仿宋" w:eastAsia="仿宋" w:cs="仿宋"/>
                <w:b/>
                <w:bCs/>
                <w:sz w:val="28"/>
                <w:szCs w:val="28"/>
                <w:u w:val="single"/>
              </w:rPr>
              <w:t>（黏贴此处，原件备查）</w:t>
            </w:r>
          </w:p>
          <w:p w14:paraId="591E024C">
            <w:pPr>
              <w:spacing w:line="360" w:lineRule="auto"/>
              <w:jc w:val="center"/>
              <w:outlineLvl w:val="2"/>
              <w:rPr>
                <w:rFonts w:ascii="仿宋" w:hAnsi="仿宋" w:eastAsia="仿宋" w:cs="仿宋"/>
                <w:b/>
                <w:bCs/>
                <w:sz w:val="28"/>
                <w:szCs w:val="28"/>
              </w:rPr>
            </w:pPr>
          </w:p>
          <w:p w14:paraId="7E65903B">
            <w:pPr>
              <w:spacing w:line="360" w:lineRule="auto"/>
              <w:jc w:val="center"/>
              <w:outlineLvl w:val="2"/>
              <w:rPr>
                <w:rFonts w:ascii="仿宋" w:hAnsi="仿宋" w:eastAsia="仿宋" w:cs="仿宋"/>
                <w:b/>
                <w:bCs/>
                <w:sz w:val="28"/>
                <w:szCs w:val="28"/>
              </w:rPr>
            </w:pPr>
          </w:p>
          <w:p w14:paraId="3F9CAA41">
            <w:pPr>
              <w:spacing w:line="360" w:lineRule="auto"/>
              <w:jc w:val="center"/>
              <w:outlineLvl w:val="2"/>
              <w:rPr>
                <w:rFonts w:ascii="仿宋" w:hAnsi="仿宋" w:eastAsia="仿宋" w:cs="仿宋"/>
                <w:b/>
                <w:sz w:val="28"/>
                <w:szCs w:val="28"/>
              </w:rPr>
            </w:pPr>
          </w:p>
          <w:p w14:paraId="6214F88C">
            <w:pPr>
              <w:spacing w:line="360" w:lineRule="auto"/>
              <w:jc w:val="center"/>
              <w:outlineLvl w:val="2"/>
              <w:rPr>
                <w:rFonts w:ascii="仿宋" w:hAnsi="仿宋" w:eastAsia="仿宋" w:cs="仿宋"/>
                <w:b/>
                <w:sz w:val="28"/>
                <w:szCs w:val="28"/>
              </w:rPr>
            </w:pPr>
          </w:p>
        </w:tc>
      </w:tr>
    </w:tbl>
    <w:p w14:paraId="5AE174C1">
      <w:pPr>
        <w:spacing w:line="360" w:lineRule="auto"/>
        <w:jc w:val="center"/>
        <w:outlineLvl w:val="2"/>
        <w:rPr>
          <w:rFonts w:ascii="仿宋" w:hAnsi="仿宋" w:eastAsia="仿宋" w:cs="仿宋"/>
          <w:b/>
          <w:sz w:val="28"/>
          <w:szCs w:val="28"/>
        </w:rPr>
      </w:pPr>
    </w:p>
    <w:p w14:paraId="0C310DC3">
      <w:pPr>
        <w:spacing w:line="360" w:lineRule="auto"/>
        <w:jc w:val="center"/>
        <w:outlineLvl w:val="2"/>
        <w:rPr>
          <w:rFonts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29322BB6">
      <w:pPr>
        <w:spacing w:line="360" w:lineRule="auto"/>
        <w:jc w:val="left"/>
        <w:outlineLvl w:val="2"/>
        <w:rPr>
          <w:rFonts w:ascii="仿宋" w:hAnsi="仿宋" w:eastAsia="仿宋" w:cs="仿宋"/>
          <w:b/>
          <w:sz w:val="28"/>
          <w:szCs w:val="28"/>
        </w:rPr>
      </w:pPr>
    </w:p>
    <w:p w14:paraId="1A5BB747">
      <w:pPr>
        <w:spacing w:line="360" w:lineRule="auto"/>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b/>
          <w:sz w:val="28"/>
          <w:szCs w:val="28"/>
        </w:rPr>
        <w:t>受到司法行政部门的行政处罚或行业协会的行业处分。</w:t>
      </w:r>
    </w:p>
    <w:p w14:paraId="56460E73">
      <w:pPr>
        <w:spacing w:line="360" w:lineRule="auto"/>
        <w:jc w:val="center"/>
        <w:outlineLvl w:val="2"/>
        <w:rPr>
          <w:rFonts w:ascii="仿宋" w:hAnsi="仿宋" w:eastAsia="仿宋" w:cs="仿宋"/>
          <w:b/>
          <w:sz w:val="28"/>
          <w:szCs w:val="28"/>
        </w:rPr>
      </w:pPr>
    </w:p>
    <w:p w14:paraId="1D7B5FDB">
      <w:pPr>
        <w:spacing w:line="360" w:lineRule="auto"/>
        <w:jc w:val="center"/>
        <w:outlineLvl w:val="2"/>
        <w:rPr>
          <w:rFonts w:ascii="仿宋" w:hAnsi="仿宋" w:eastAsia="仿宋" w:cs="仿宋"/>
          <w:b/>
          <w:sz w:val="28"/>
          <w:szCs w:val="28"/>
          <w:u w:val="single"/>
        </w:rPr>
      </w:pPr>
      <w:r>
        <w:rPr>
          <w:rFonts w:hint="eastAsia" w:ascii="仿宋" w:hAnsi="仿宋" w:eastAsia="仿宋" w:cs="仿宋"/>
          <w:b/>
          <w:sz w:val="28"/>
          <w:szCs w:val="28"/>
        </w:rPr>
        <w:t>法定代表人或授权委托人签字：</w:t>
      </w:r>
    </w:p>
    <w:p w14:paraId="2E76DED6">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比价人名称（盖章）：</w:t>
      </w:r>
    </w:p>
    <w:p w14:paraId="4B3E6A27">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 xml:space="preserve">                  日期：</w:t>
      </w:r>
    </w:p>
    <w:p w14:paraId="14BA4E11">
      <w:pPr>
        <w:spacing w:line="360" w:lineRule="auto"/>
        <w:jc w:val="center"/>
        <w:outlineLvl w:val="2"/>
        <w:rPr>
          <w:rFonts w:ascii="仿宋" w:hAnsi="仿宋" w:eastAsia="仿宋" w:cs="仿宋"/>
          <w:b/>
          <w:sz w:val="28"/>
          <w:szCs w:val="28"/>
        </w:rPr>
      </w:pPr>
    </w:p>
    <w:p w14:paraId="034417C2">
      <w:pPr>
        <w:spacing w:line="360" w:lineRule="auto"/>
        <w:jc w:val="center"/>
        <w:outlineLvl w:val="2"/>
        <w:rPr>
          <w:rFonts w:ascii="仿宋" w:hAnsi="仿宋" w:eastAsia="仿宋" w:cs="仿宋"/>
          <w:b/>
          <w:sz w:val="28"/>
          <w:szCs w:val="28"/>
          <w:u w:val="single"/>
        </w:rPr>
      </w:pPr>
      <w:r>
        <w:rPr>
          <w:rFonts w:hint="eastAsia" w:ascii="仿宋" w:hAnsi="仿宋" w:eastAsia="仿宋" w:cs="仿宋"/>
          <w:b/>
          <w:sz w:val="28"/>
          <w:szCs w:val="28"/>
          <w:u w:val="single"/>
        </w:rPr>
        <w:t>提供网站截图</w:t>
      </w:r>
    </w:p>
    <w:p w14:paraId="07EBA1B2">
      <w:pPr>
        <w:spacing w:line="360" w:lineRule="auto"/>
        <w:jc w:val="center"/>
        <w:outlineLvl w:val="2"/>
        <w:rPr>
          <w:rFonts w:ascii="仿宋" w:hAnsi="仿宋" w:eastAsia="仿宋" w:cs="仿宋"/>
          <w:b/>
          <w:sz w:val="28"/>
          <w:szCs w:val="28"/>
          <w:u w:val="single"/>
        </w:rPr>
      </w:pPr>
    </w:p>
    <w:p w14:paraId="3EDFA580">
      <w:pPr>
        <w:spacing w:line="360" w:lineRule="auto"/>
        <w:jc w:val="center"/>
        <w:outlineLvl w:val="2"/>
        <w:rPr>
          <w:rFonts w:ascii="仿宋" w:hAnsi="仿宋" w:eastAsia="仿宋" w:cs="仿宋"/>
          <w:b/>
          <w:sz w:val="28"/>
          <w:szCs w:val="28"/>
          <w:u w:val="single"/>
        </w:rPr>
      </w:pPr>
    </w:p>
    <w:p w14:paraId="0E7E8D51">
      <w:pPr>
        <w:spacing w:line="360" w:lineRule="auto"/>
        <w:jc w:val="center"/>
        <w:outlineLvl w:val="2"/>
        <w:rPr>
          <w:rFonts w:ascii="仿宋" w:hAnsi="仿宋" w:eastAsia="仿宋" w:cs="仿宋"/>
          <w:b/>
          <w:sz w:val="28"/>
          <w:szCs w:val="28"/>
          <w:u w:val="single"/>
        </w:rPr>
      </w:pPr>
    </w:p>
    <w:p w14:paraId="700E3DA3">
      <w:pPr>
        <w:spacing w:line="360" w:lineRule="auto"/>
        <w:jc w:val="center"/>
        <w:outlineLvl w:val="2"/>
        <w:rPr>
          <w:rFonts w:ascii="仿宋" w:hAnsi="仿宋" w:eastAsia="仿宋" w:cs="仿宋"/>
          <w:b/>
          <w:sz w:val="28"/>
          <w:szCs w:val="28"/>
          <w:u w:val="single"/>
        </w:rPr>
      </w:pPr>
    </w:p>
    <w:p w14:paraId="4A0900E9">
      <w:pPr>
        <w:spacing w:line="360" w:lineRule="auto"/>
        <w:jc w:val="center"/>
        <w:outlineLvl w:val="2"/>
        <w:rPr>
          <w:rFonts w:ascii="仿宋" w:hAnsi="仿宋" w:eastAsia="仿宋" w:cs="仿宋"/>
          <w:b/>
          <w:sz w:val="28"/>
          <w:szCs w:val="28"/>
          <w:u w:val="single"/>
        </w:rPr>
      </w:pPr>
    </w:p>
    <w:p w14:paraId="6B295806">
      <w:pPr>
        <w:spacing w:line="360" w:lineRule="auto"/>
        <w:jc w:val="center"/>
        <w:outlineLvl w:val="2"/>
        <w:rPr>
          <w:rFonts w:ascii="仿宋" w:hAnsi="仿宋" w:eastAsia="仿宋" w:cs="仿宋"/>
          <w:b/>
          <w:sz w:val="28"/>
          <w:szCs w:val="28"/>
          <w:u w:val="single"/>
        </w:rPr>
      </w:pPr>
    </w:p>
    <w:p w14:paraId="6B0E7A1B">
      <w:pPr>
        <w:spacing w:line="360" w:lineRule="auto"/>
        <w:jc w:val="center"/>
        <w:outlineLvl w:val="2"/>
        <w:rPr>
          <w:rFonts w:ascii="仿宋" w:hAnsi="仿宋" w:eastAsia="仿宋" w:cs="仿宋"/>
          <w:b/>
          <w:sz w:val="28"/>
          <w:szCs w:val="28"/>
          <w:u w:val="single"/>
        </w:rPr>
      </w:pPr>
    </w:p>
    <w:p w14:paraId="32268FB0">
      <w:pPr>
        <w:spacing w:line="360" w:lineRule="auto"/>
        <w:jc w:val="center"/>
        <w:outlineLvl w:val="2"/>
        <w:rPr>
          <w:rFonts w:ascii="仿宋" w:hAnsi="仿宋" w:eastAsia="仿宋" w:cs="仿宋"/>
          <w:b/>
          <w:sz w:val="28"/>
          <w:szCs w:val="28"/>
          <w:u w:val="single"/>
        </w:rPr>
      </w:pPr>
    </w:p>
    <w:p w14:paraId="434CE326">
      <w:pPr>
        <w:spacing w:line="360" w:lineRule="auto"/>
        <w:jc w:val="center"/>
        <w:outlineLvl w:val="2"/>
        <w:rPr>
          <w:rFonts w:ascii="仿宋" w:hAnsi="仿宋" w:eastAsia="仿宋" w:cs="仿宋"/>
          <w:b/>
          <w:sz w:val="28"/>
          <w:szCs w:val="28"/>
          <w:u w:val="single"/>
        </w:rPr>
      </w:pPr>
    </w:p>
    <w:p w14:paraId="7D089B04">
      <w:pPr>
        <w:spacing w:line="360" w:lineRule="auto"/>
        <w:jc w:val="center"/>
        <w:outlineLvl w:val="2"/>
        <w:rPr>
          <w:rFonts w:ascii="仿宋" w:hAnsi="仿宋" w:eastAsia="仿宋" w:cs="仿宋"/>
          <w:b/>
          <w:sz w:val="28"/>
          <w:szCs w:val="28"/>
          <w:u w:val="single"/>
        </w:rPr>
      </w:pPr>
    </w:p>
    <w:p w14:paraId="2385853E">
      <w:pPr>
        <w:spacing w:line="360" w:lineRule="auto"/>
        <w:jc w:val="center"/>
        <w:outlineLvl w:val="2"/>
        <w:rPr>
          <w:rFonts w:ascii="仿宋" w:hAnsi="仿宋" w:eastAsia="仿宋" w:cs="仿宋"/>
          <w:b/>
          <w:sz w:val="28"/>
          <w:szCs w:val="28"/>
          <w:u w:val="single"/>
        </w:rPr>
      </w:pPr>
    </w:p>
    <w:p w14:paraId="191A6BC3">
      <w:pPr>
        <w:spacing w:line="580" w:lineRule="exact"/>
        <w:jc w:val="center"/>
        <w:outlineLvl w:val="2"/>
        <w:rPr>
          <w:rFonts w:ascii="仿宋" w:hAnsi="仿宋" w:eastAsia="仿宋" w:cs="仿宋"/>
          <w:b/>
          <w:sz w:val="28"/>
          <w:szCs w:val="28"/>
        </w:rPr>
      </w:pPr>
      <w:r>
        <w:rPr>
          <w:rFonts w:ascii="仿宋" w:hAnsi="仿宋" w:eastAsia="仿宋" w:cs="仿宋"/>
          <w:b/>
          <w:sz w:val="28"/>
          <w:szCs w:val="28"/>
        </w:rPr>
        <w:t>5</w:t>
      </w:r>
      <w:r>
        <w:rPr>
          <w:rFonts w:hint="eastAsia" w:ascii="仿宋" w:hAnsi="仿宋" w:eastAsia="仿宋" w:cs="仿宋"/>
          <w:b/>
          <w:sz w:val="28"/>
          <w:szCs w:val="28"/>
        </w:rPr>
        <w:t>.技术部分响应函（格式不得变动）</w:t>
      </w:r>
    </w:p>
    <w:p w14:paraId="23A8FC52">
      <w:pPr>
        <w:spacing w:line="580" w:lineRule="exact"/>
        <w:jc w:val="left"/>
        <w:outlineLvl w:val="2"/>
        <w:rPr>
          <w:rFonts w:ascii="仿宋" w:hAnsi="仿宋" w:eastAsia="仿宋" w:cs="仿宋"/>
          <w:b/>
          <w:bCs/>
          <w:sz w:val="28"/>
          <w:szCs w:val="28"/>
        </w:rPr>
      </w:pPr>
      <w:r>
        <w:rPr>
          <w:rFonts w:hint="eastAsia" w:ascii="仿宋" w:hAnsi="仿宋" w:eastAsia="仿宋" w:cs="仿宋"/>
          <w:b/>
          <w:bCs/>
          <w:sz w:val="28"/>
          <w:szCs w:val="28"/>
        </w:rPr>
        <w:t>南通特殊教育中心：</w:t>
      </w:r>
    </w:p>
    <w:p w14:paraId="3ABE11D9">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依据贵单位组织的</w:t>
      </w:r>
      <w:r>
        <w:rPr>
          <w:rFonts w:hint="eastAsia" w:ascii="仿宋" w:hAnsi="仿宋" w:eastAsia="仿宋" w:cs="仿宋"/>
          <w:b/>
          <w:sz w:val="28"/>
          <w:szCs w:val="28"/>
          <w:u w:val="single"/>
        </w:rPr>
        <w:t xml:space="preserve">                      </w:t>
      </w:r>
      <w:r>
        <w:rPr>
          <w:rFonts w:hint="eastAsia" w:ascii="仿宋" w:hAnsi="仿宋" w:eastAsia="仿宋" w:cs="仿宋"/>
          <w:b/>
          <w:sz w:val="28"/>
          <w:szCs w:val="28"/>
        </w:rPr>
        <w:t>项目比价的邀请，我方授权</w:t>
      </w:r>
      <w:r>
        <w:rPr>
          <w:rFonts w:hint="eastAsia" w:ascii="仿宋" w:hAnsi="仿宋" w:eastAsia="仿宋" w:cs="仿宋"/>
          <w:b/>
          <w:sz w:val="28"/>
          <w:szCs w:val="28"/>
          <w:u w:val="single"/>
        </w:rPr>
        <w:t xml:space="preserve">          （姓名）（职务）</w:t>
      </w:r>
      <w:r>
        <w:rPr>
          <w:rFonts w:hint="eastAsia" w:ascii="仿宋" w:hAnsi="仿宋" w:eastAsia="仿宋" w:cs="仿宋"/>
          <w:b/>
          <w:sz w:val="28"/>
          <w:szCs w:val="28"/>
        </w:rPr>
        <w:t>为全权代表参加该项目的比价工作，全权处理本次比价的有关事宜。同时，我公司声明如下：</w:t>
      </w:r>
    </w:p>
    <w:p w14:paraId="1A1BDA37">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1.同意并接受比价文件的各项要求，遵守比价文件中的各项规定，按比价文件的要求提供报价。</w:t>
      </w:r>
    </w:p>
    <w:p w14:paraId="337BB77A">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2.我公司已经详细阅读了比价文件的全部内容，我方已完全清晰理解比价文件的要求，不存在任何含糊不清和误解之处，同意放弃对比价文件所表述的内容提出异议和质疑的权利。</w:t>
      </w:r>
    </w:p>
    <w:p w14:paraId="045CCCB2">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3.我公司已毫无保留地向贵方提供一切所需的证明材料。</w:t>
      </w:r>
    </w:p>
    <w:p w14:paraId="6B362DD5">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4.我公司承诺在本次比价响应中提供的一切文件，无论是原件还是复印件均真实有效，绝无任何虚假、伪造和夸大的成份。否则，愿承担相应的后果和法律责任。</w:t>
      </w:r>
    </w:p>
    <w:p w14:paraId="7C4841E7">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5.我公司尊重比价小组所作的评定结果，同时清楚理解到报价最低并非意味着必定获得成交资格。</w:t>
      </w:r>
    </w:p>
    <w:p w14:paraId="721080FA">
      <w:pPr>
        <w:spacing w:line="580" w:lineRule="exact"/>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6.一旦成交，我方将根据比价文件的规定，严格履行合同规定的责任和义务，并保证在比价文件中规定的时间期限内完成合同项目。</w:t>
      </w:r>
    </w:p>
    <w:p w14:paraId="40BA5821">
      <w:pPr>
        <w:spacing w:line="580" w:lineRule="exact"/>
        <w:ind w:firstLine="3935" w:firstLineChars="1400"/>
        <w:jc w:val="left"/>
        <w:outlineLvl w:val="2"/>
        <w:rPr>
          <w:rFonts w:ascii="仿宋" w:hAnsi="仿宋" w:eastAsia="仿宋" w:cs="仿宋"/>
          <w:b/>
          <w:sz w:val="28"/>
          <w:szCs w:val="28"/>
        </w:rPr>
      </w:pPr>
      <w:r>
        <w:rPr>
          <w:rFonts w:hint="eastAsia" w:ascii="仿宋" w:hAnsi="仿宋" w:eastAsia="仿宋" w:cs="仿宋"/>
          <w:b/>
          <w:sz w:val="28"/>
          <w:szCs w:val="28"/>
        </w:rPr>
        <w:t>比价人名称（盖章）：</w:t>
      </w:r>
    </w:p>
    <w:p w14:paraId="69D0CDC5">
      <w:pPr>
        <w:spacing w:line="580" w:lineRule="exact"/>
        <w:ind w:firstLine="1405" w:firstLineChars="500"/>
        <w:jc w:val="left"/>
        <w:outlineLvl w:val="2"/>
        <w:rPr>
          <w:rFonts w:ascii="仿宋" w:hAnsi="仿宋" w:eastAsia="仿宋" w:cs="仿宋"/>
          <w:b/>
          <w:sz w:val="28"/>
          <w:szCs w:val="28"/>
        </w:rPr>
      </w:pPr>
      <w:r>
        <w:rPr>
          <w:rFonts w:hint="eastAsia" w:ascii="仿宋" w:hAnsi="仿宋" w:eastAsia="仿宋" w:cs="仿宋"/>
          <w:b/>
          <w:sz w:val="28"/>
          <w:szCs w:val="28"/>
        </w:rPr>
        <w:t>法定代表人或授权委托人（签字或盖章）：</w:t>
      </w:r>
    </w:p>
    <w:p w14:paraId="61D802CA">
      <w:pPr>
        <w:spacing w:line="580" w:lineRule="exact"/>
        <w:jc w:val="center"/>
        <w:outlineLvl w:val="2"/>
        <w:rPr>
          <w:rFonts w:ascii="仿宋" w:hAnsi="仿宋" w:eastAsia="仿宋" w:cs="仿宋"/>
          <w:b/>
          <w:sz w:val="28"/>
          <w:szCs w:val="28"/>
        </w:rPr>
      </w:pPr>
      <w:r>
        <w:rPr>
          <w:rFonts w:hint="eastAsia" w:ascii="仿宋" w:hAnsi="仿宋" w:eastAsia="仿宋" w:cs="仿宋"/>
          <w:b/>
          <w:sz w:val="28"/>
          <w:szCs w:val="28"/>
        </w:rPr>
        <w:t>日期：</w:t>
      </w:r>
    </w:p>
    <w:p w14:paraId="3566C13A">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3C8B00A">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1.报价总表</w:t>
      </w:r>
    </w:p>
    <w:tbl>
      <w:tblPr>
        <w:tblStyle w:val="14"/>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3685"/>
        <w:gridCol w:w="3237"/>
      </w:tblGrid>
      <w:tr w14:paraId="586DF8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547" w:type="dxa"/>
            <w:tcBorders>
              <w:top w:val="single" w:color="auto" w:sz="4" w:space="0"/>
              <w:left w:val="single" w:color="auto" w:sz="4" w:space="0"/>
              <w:bottom w:val="single" w:color="auto" w:sz="4" w:space="0"/>
              <w:right w:val="single" w:color="auto" w:sz="4" w:space="0"/>
            </w:tcBorders>
            <w:vAlign w:val="center"/>
          </w:tcPr>
          <w:p w14:paraId="3A44DEA9">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项目名称</w:t>
            </w:r>
          </w:p>
        </w:tc>
        <w:tc>
          <w:tcPr>
            <w:tcW w:w="3685" w:type="dxa"/>
            <w:tcBorders>
              <w:top w:val="single" w:color="auto" w:sz="4" w:space="0"/>
              <w:left w:val="single" w:color="auto" w:sz="4" w:space="0"/>
              <w:bottom w:val="single" w:color="auto" w:sz="4" w:space="0"/>
              <w:right w:val="single" w:color="auto" w:sz="4" w:space="0"/>
            </w:tcBorders>
            <w:vAlign w:val="center"/>
          </w:tcPr>
          <w:p w14:paraId="0D0ABEB6">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总报价（元）</w:t>
            </w:r>
          </w:p>
        </w:tc>
        <w:tc>
          <w:tcPr>
            <w:tcW w:w="3237" w:type="dxa"/>
            <w:tcBorders>
              <w:top w:val="single" w:color="auto" w:sz="4" w:space="0"/>
              <w:left w:val="single" w:color="auto" w:sz="4" w:space="0"/>
              <w:bottom w:val="single" w:color="auto" w:sz="4" w:space="0"/>
              <w:right w:val="single" w:color="auto" w:sz="4" w:space="0"/>
            </w:tcBorders>
            <w:vAlign w:val="center"/>
          </w:tcPr>
          <w:p w14:paraId="7C1F38BE">
            <w:pPr>
              <w:spacing w:line="360" w:lineRule="auto"/>
              <w:jc w:val="center"/>
              <w:outlineLvl w:val="2"/>
              <w:rPr>
                <w:rFonts w:ascii="仿宋" w:hAnsi="仿宋" w:eastAsia="仿宋" w:cs="仿宋"/>
                <w:b/>
                <w:sz w:val="28"/>
                <w:szCs w:val="28"/>
              </w:rPr>
            </w:pPr>
            <w:bookmarkStart w:id="19" w:name="OLE_LINK6"/>
            <w:bookmarkStart w:id="20" w:name="OLE_LINK5"/>
            <w:r>
              <w:rPr>
                <w:rFonts w:hint="eastAsia" w:ascii="仿宋" w:hAnsi="仿宋" w:eastAsia="仿宋" w:cs="仿宋"/>
                <w:b/>
                <w:sz w:val="28"/>
                <w:szCs w:val="28"/>
              </w:rPr>
              <w:t>项目完成时间</w:t>
            </w:r>
          </w:p>
          <w:p w14:paraId="336D7DE7">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付款方式</w:t>
            </w:r>
            <w:bookmarkEnd w:id="19"/>
            <w:bookmarkEnd w:id="20"/>
          </w:p>
        </w:tc>
      </w:tr>
      <w:tr w14:paraId="6E5FC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2547" w:type="dxa"/>
            <w:tcBorders>
              <w:top w:val="single" w:color="auto" w:sz="4" w:space="0"/>
              <w:left w:val="single" w:color="auto" w:sz="4" w:space="0"/>
              <w:bottom w:val="single" w:color="auto" w:sz="4" w:space="0"/>
              <w:right w:val="single" w:color="auto" w:sz="4" w:space="0"/>
            </w:tcBorders>
            <w:vAlign w:val="center"/>
          </w:tcPr>
          <w:p w14:paraId="19125C05">
            <w:pPr>
              <w:spacing w:line="360" w:lineRule="auto"/>
              <w:jc w:val="center"/>
              <w:outlineLvl w:val="2"/>
              <w:rPr>
                <w:rFonts w:ascii="仿宋" w:hAnsi="仿宋" w:eastAsia="仿宋" w:cs="仿宋"/>
                <w:b/>
                <w:bCs/>
                <w:sz w:val="28"/>
                <w:szCs w:val="28"/>
              </w:rPr>
            </w:pPr>
            <w:r>
              <w:rPr>
                <w:rFonts w:hint="eastAsia" w:ascii="仿宋" w:hAnsi="仿宋" w:eastAsia="仿宋" w:cs="仿宋"/>
                <w:b/>
                <w:bCs/>
                <w:sz w:val="28"/>
                <w:szCs w:val="28"/>
              </w:rPr>
              <w:t>南通特殊教育中心季直楼干挂内墙砖专项检测项目</w:t>
            </w:r>
          </w:p>
        </w:tc>
        <w:tc>
          <w:tcPr>
            <w:tcW w:w="3685" w:type="dxa"/>
            <w:tcBorders>
              <w:top w:val="single" w:color="auto" w:sz="4" w:space="0"/>
              <w:left w:val="single" w:color="auto" w:sz="4" w:space="0"/>
              <w:bottom w:val="single" w:color="auto" w:sz="4" w:space="0"/>
              <w:right w:val="single" w:color="auto" w:sz="4" w:space="0"/>
            </w:tcBorders>
            <w:vAlign w:val="center"/>
          </w:tcPr>
          <w:p w14:paraId="52563D54">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大写：</w:t>
            </w:r>
          </w:p>
          <w:p w14:paraId="7C8EFBFB">
            <w:pPr>
              <w:spacing w:line="360" w:lineRule="auto"/>
              <w:jc w:val="left"/>
              <w:outlineLvl w:val="2"/>
              <w:rPr>
                <w:rFonts w:ascii="仿宋" w:hAnsi="仿宋" w:eastAsia="仿宋" w:cs="仿宋"/>
                <w:b/>
                <w:sz w:val="28"/>
                <w:szCs w:val="28"/>
              </w:rPr>
            </w:pPr>
            <w:r>
              <w:rPr>
                <w:rFonts w:hint="eastAsia" w:ascii="仿宋" w:hAnsi="仿宋" w:eastAsia="仿宋" w:cs="仿宋"/>
                <w:b/>
                <w:sz w:val="28"/>
                <w:szCs w:val="28"/>
              </w:rPr>
              <w:t>小写：</w:t>
            </w:r>
          </w:p>
        </w:tc>
        <w:tc>
          <w:tcPr>
            <w:tcW w:w="3237" w:type="dxa"/>
            <w:tcBorders>
              <w:top w:val="single" w:color="auto" w:sz="4" w:space="0"/>
              <w:left w:val="single" w:color="auto" w:sz="4" w:space="0"/>
              <w:bottom w:val="single" w:color="auto" w:sz="4" w:space="0"/>
              <w:right w:val="single" w:color="auto" w:sz="4" w:space="0"/>
            </w:tcBorders>
            <w:vAlign w:val="center"/>
          </w:tcPr>
          <w:p w14:paraId="04F33CB7">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完全响应比价文件要求</w:t>
            </w:r>
          </w:p>
          <w:p w14:paraId="41FB0A4B">
            <w:pPr>
              <w:spacing w:line="360" w:lineRule="auto"/>
              <w:jc w:val="center"/>
              <w:outlineLvl w:val="2"/>
              <w:rPr>
                <w:rFonts w:ascii="仿宋" w:hAnsi="仿宋" w:eastAsia="仿宋" w:cs="仿宋"/>
                <w:b/>
                <w:sz w:val="28"/>
                <w:szCs w:val="28"/>
              </w:rPr>
            </w:pPr>
            <w:r>
              <w:rPr>
                <w:rFonts w:hint="eastAsia" w:ascii="仿宋" w:hAnsi="仿宋" w:eastAsia="仿宋" w:cs="仿宋"/>
                <w:b/>
                <w:sz w:val="28"/>
                <w:szCs w:val="28"/>
              </w:rPr>
              <w:t>完全响应比价文件要求的付款方式</w:t>
            </w:r>
          </w:p>
        </w:tc>
      </w:tr>
    </w:tbl>
    <w:p w14:paraId="1E86E7FC">
      <w:pPr>
        <w:spacing w:line="360" w:lineRule="auto"/>
        <w:outlineLvl w:val="2"/>
        <w:rPr>
          <w:rStyle w:val="44"/>
          <w:rFonts w:hint="default"/>
        </w:rPr>
      </w:pPr>
      <w:r>
        <w:rPr>
          <w:rStyle w:val="44"/>
          <w:rFonts w:hint="default"/>
        </w:rPr>
        <w:t>注明：</w:t>
      </w:r>
    </w:p>
    <w:p w14:paraId="4BD35C35">
      <w:pPr>
        <w:spacing w:line="360" w:lineRule="auto"/>
        <w:ind w:firstLine="562" w:firstLineChars="200"/>
        <w:jc w:val="left"/>
        <w:outlineLvl w:val="2"/>
        <w:rPr>
          <w:rFonts w:ascii="仿宋" w:hAnsi="仿宋" w:eastAsia="仿宋" w:cs="仿宋"/>
          <w:b/>
          <w:sz w:val="28"/>
          <w:szCs w:val="28"/>
        </w:rPr>
      </w:pPr>
      <w:r>
        <w:rPr>
          <w:rFonts w:hint="eastAsia" w:ascii="仿宋" w:hAnsi="仿宋" w:eastAsia="仿宋" w:cs="仿宋"/>
          <w:b/>
          <w:sz w:val="28"/>
          <w:szCs w:val="28"/>
        </w:rPr>
        <w:t>（1）本表为格式表，不得自行改动，必须提供，否则视为未实质性响应比价采购文件。</w:t>
      </w:r>
    </w:p>
    <w:p w14:paraId="738F2712">
      <w:pPr>
        <w:spacing w:line="360" w:lineRule="auto"/>
        <w:ind w:firstLine="562" w:firstLineChars="200"/>
        <w:outlineLvl w:val="2"/>
        <w:rPr>
          <w:rFonts w:ascii="仿宋" w:hAnsi="仿宋" w:eastAsia="仿宋" w:cs="仿宋"/>
          <w:b/>
          <w:sz w:val="28"/>
          <w:szCs w:val="28"/>
        </w:rPr>
      </w:pPr>
      <w:r>
        <w:rPr>
          <w:rFonts w:hint="eastAsia" w:ascii="仿宋" w:hAnsi="仿宋" w:eastAsia="仿宋" w:cs="仿宋"/>
          <w:b/>
          <w:sz w:val="28"/>
          <w:szCs w:val="28"/>
        </w:rPr>
        <w:t>（2）响应报价应包括采购文件所确定的该项目的全部内容，应包括完成该项目全部服务、仪器设备、脚手架、人工费、咨询费、交通费、通讯费、食宿费、加班费、安全保险、税金、利润等全部费用。</w:t>
      </w:r>
    </w:p>
    <w:p w14:paraId="35AFAF49">
      <w:pPr>
        <w:spacing w:line="360" w:lineRule="auto"/>
        <w:jc w:val="left"/>
        <w:outlineLvl w:val="2"/>
        <w:rPr>
          <w:rFonts w:ascii="仿宋" w:hAnsi="仿宋" w:eastAsia="仿宋" w:cs="仿宋"/>
          <w:b/>
          <w:sz w:val="28"/>
          <w:szCs w:val="28"/>
        </w:rPr>
      </w:pPr>
    </w:p>
    <w:p w14:paraId="797F7A70">
      <w:pPr>
        <w:spacing w:line="360" w:lineRule="auto"/>
        <w:ind w:firstLine="4216" w:firstLineChars="1500"/>
        <w:jc w:val="left"/>
        <w:outlineLvl w:val="2"/>
        <w:rPr>
          <w:rFonts w:ascii="仿宋" w:hAnsi="仿宋" w:eastAsia="仿宋" w:cs="仿宋"/>
          <w:b/>
          <w:sz w:val="28"/>
          <w:szCs w:val="28"/>
        </w:rPr>
      </w:pPr>
      <w:r>
        <w:rPr>
          <w:rFonts w:hint="eastAsia" w:ascii="仿宋" w:hAnsi="仿宋" w:eastAsia="仿宋" w:cs="仿宋"/>
          <w:b/>
          <w:sz w:val="28"/>
          <w:szCs w:val="28"/>
        </w:rPr>
        <w:t xml:space="preserve">供应商名称：（盖章）             </w:t>
      </w:r>
    </w:p>
    <w:p w14:paraId="2D7690FD">
      <w:pPr>
        <w:spacing w:line="360" w:lineRule="auto"/>
        <w:ind w:firstLine="1405" w:firstLineChars="500"/>
        <w:jc w:val="left"/>
        <w:outlineLvl w:val="2"/>
        <w:rPr>
          <w:rFonts w:ascii="仿宋" w:hAnsi="仿宋" w:eastAsia="仿宋" w:cs="仿宋"/>
          <w:b/>
          <w:sz w:val="28"/>
          <w:szCs w:val="28"/>
        </w:rPr>
      </w:pPr>
      <w:r>
        <w:rPr>
          <w:rFonts w:hint="eastAsia" w:ascii="仿宋" w:hAnsi="仿宋" w:eastAsia="仿宋" w:cs="仿宋"/>
          <w:b/>
          <w:sz w:val="28"/>
          <w:szCs w:val="28"/>
        </w:rPr>
        <w:t>法定代表人或受权委托人（签字）：</w:t>
      </w:r>
    </w:p>
    <w:p w14:paraId="219C8C4A">
      <w:pPr>
        <w:spacing w:line="360" w:lineRule="auto"/>
        <w:ind w:firstLine="5060" w:firstLineChars="1800"/>
        <w:jc w:val="left"/>
        <w:outlineLvl w:val="2"/>
        <w:rPr>
          <w:rFonts w:ascii="仿宋" w:hAnsi="仿宋" w:eastAsia="仿宋" w:cs="仿宋"/>
          <w:b/>
          <w:sz w:val="28"/>
          <w:szCs w:val="28"/>
        </w:rPr>
      </w:pPr>
      <w:r>
        <w:rPr>
          <w:rFonts w:hint="eastAsia" w:ascii="仿宋" w:hAnsi="仿宋" w:eastAsia="仿宋" w:cs="仿宋"/>
          <w:b/>
          <w:sz w:val="28"/>
          <w:szCs w:val="28"/>
        </w:rPr>
        <w:t>日期：</w:t>
      </w:r>
    </w:p>
    <w:p w14:paraId="0D0BD39E">
      <w:pPr>
        <w:spacing w:line="360" w:lineRule="auto"/>
        <w:ind w:firstLine="5060" w:firstLineChars="1800"/>
        <w:jc w:val="left"/>
        <w:outlineLvl w:val="2"/>
        <w:rPr>
          <w:rFonts w:ascii="仿宋" w:hAnsi="仿宋" w:eastAsia="仿宋" w:cs="仿宋"/>
          <w:b/>
          <w:sz w:val="28"/>
          <w:szCs w:val="28"/>
        </w:rPr>
      </w:pPr>
    </w:p>
    <w:p w14:paraId="09B7F4C0">
      <w:pPr>
        <w:spacing w:line="360" w:lineRule="auto"/>
        <w:ind w:firstLine="5060" w:firstLineChars="1800"/>
        <w:jc w:val="left"/>
        <w:outlineLvl w:val="2"/>
        <w:rPr>
          <w:rFonts w:ascii="仿宋" w:hAnsi="仿宋" w:eastAsia="仿宋" w:cs="仿宋"/>
          <w:b/>
          <w:sz w:val="28"/>
          <w:szCs w:val="28"/>
        </w:rPr>
      </w:pPr>
    </w:p>
    <w:p w14:paraId="21CD3A6A">
      <w:pPr>
        <w:spacing w:line="360" w:lineRule="auto"/>
        <w:ind w:firstLine="5060" w:firstLineChars="1800"/>
        <w:jc w:val="left"/>
        <w:outlineLvl w:val="2"/>
        <w:rPr>
          <w:rFonts w:ascii="仿宋" w:hAnsi="仿宋" w:eastAsia="仿宋" w:cs="仿宋"/>
          <w:b/>
          <w:sz w:val="28"/>
          <w:szCs w:val="28"/>
        </w:rPr>
      </w:pPr>
    </w:p>
    <w:p w14:paraId="2EACB396">
      <w:pPr>
        <w:spacing w:line="360" w:lineRule="auto"/>
        <w:jc w:val="left"/>
        <w:outlineLvl w:val="2"/>
        <w:rPr>
          <w:rFonts w:hint="eastAsia" w:ascii="仿宋" w:hAnsi="仿宋" w:eastAsia="仿宋" w:cs="仿宋"/>
          <w:b/>
          <w:sz w:val="28"/>
          <w:szCs w:val="28"/>
        </w:rPr>
      </w:pPr>
    </w:p>
    <w:p w14:paraId="20EF358E">
      <w:pPr>
        <w:spacing w:line="360" w:lineRule="auto"/>
        <w:jc w:val="center"/>
        <w:outlineLvl w:val="2"/>
        <w:rPr>
          <w:rFonts w:ascii="仿宋" w:hAnsi="仿宋" w:eastAsia="仿宋" w:cs="仿宋"/>
          <w:b/>
          <w:sz w:val="28"/>
          <w:szCs w:val="28"/>
        </w:rPr>
      </w:pPr>
      <w:r>
        <w:rPr>
          <w:rFonts w:ascii="仿宋" w:hAnsi="仿宋" w:eastAsia="仿宋" w:cs="仿宋"/>
          <w:b/>
          <w:sz w:val="28"/>
          <w:szCs w:val="28"/>
        </w:rPr>
        <w:t>2</w:t>
      </w:r>
      <w:r>
        <w:rPr>
          <w:rFonts w:hint="eastAsia" w:ascii="仿宋" w:hAnsi="仿宋" w:eastAsia="仿宋" w:cs="仿宋"/>
          <w:b/>
          <w:sz w:val="28"/>
          <w:szCs w:val="28"/>
        </w:rPr>
        <w:t>.报价明细表</w:t>
      </w:r>
    </w:p>
    <w:tbl>
      <w:tblPr>
        <w:tblStyle w:val="14"/>
        <w:tblpPr w:leftFromText="180" w:rightFromText="180" w:vertAnchor="text" w:horzAnchor="page" w:tblpX="1147" w:tblpY="409"/>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30"/>
        <w:gridCol w:w="3840"/>
        <w:gridCol w:w="765"/>
        <w:gridCol w:w="915"/>
        <w:gridCol w:w="1155"/>
        <w:gridCol w:w="870"/>
        <w:gridCol w:w="960"/>
      </w:tblGrid>
      <w:tr w14:paraId="1304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0" w:type="dxa"/>
            <w:tcMar>
              <w:top w:w="60" w:type="dxa"/>
              <w:left w:w="120" w:type="dxa"/>
              <w:bottom w:w="30" w:type="dxa"/>
              <w:right w:w="120" w:type="dxa"/>
            </w:tcMar>
            <w:vAlign w:val="center"/>
          </w:tcPr>
          <w:p w14:paraId="4970420D">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检测项目</w:t>
            </w:r>
          </w:p>
        </w:tc>
        <w:tc>
          <w:tcPr>
            <w:tcW w:w="3840" w:type="dxa"/>
            <w:tcMar>
              <w:top w:w="60" w:type="dxa"/>
              <w:left w:w="120" w:type="dxa"/>
              <w:bottom w:w="30" w:type="dxa"/>
              <w:right w:w="120" w:type="dxa"/>
            </w:tcMar>
            <w:vAlign w:val="center"/>
          </w:tcPr>
          <w:p w14:paraId="3E40A89E">
            <w:pPr>
              <w:pStyle w:val="45"/>
              <w:spacing w:before="0" w:line="280" w:lineRule="exact"/>
              <w:jc w:val="center"/>
              <w:rPr>
                <w:rFonts w:ascii="仿宋" w:hAnsi="仿宋" w:eastAsia="仿宋" w:cs="仿宋"/>
                <w:b/>
                <w:kern w:val="2"/>
                <w:sz w:val="24"/>
                <w:szCs w:val="24"/>
              </w:rPr>
            </w:pPr>
            <w:r>
              <w:rPr>
                <w:rFonts w:hint="eastAsia" w:ascii="仿宋" w:hAnsi="仿宋" w:eastAsia="仿宋" w:cs="仿宋"/>
                <w:b/>
                <w:kern w:val="2"/>
                <w:sz w:val="24"/>
                <w:szCs w:val="24"/>
              </w:rPr>
              <w:t>检测要求</w:t>
            </w:r>
          </w:p>
        </w:tc>
        <w:tc>
          <w:tcPr>
            <w:tcW w:w="765" w:type="dxa"/>
            <w:tcMar>
              <w:top w:w="60" w:type="dxa"/>
              <w:left w:w="120" w:type="dxa"/>
              <w:bottom w:w="30" w:type="dxa"/>
              <w:right w:w="120" w:type="dxa"/>
            </w:tcMar>
            <w:vAlign w:val="center"/>
          </w:tcPr>
          <w:p w14:paraId="673A901F">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单位</w:t>
            </w:r>
          </w:p>
        </w:tc>
        <w:tc>
          <w:tcPr>
            <w:tcW w:w="915" w:type="dxa"/>
            <w:tcMar>
              <w:top w:w="60" w:type="dxa"/>
              <w:left w:w="120" w:type="dxa"/>
              <w:bottom w:w="30" w:type="dxa"/>
              <w:right w:w="120" w:type="dxa"/>
            </w:tcMar>
            <w:vAlign w:val="center"/>
          </w:tcPr>
          <w:p w14:paraId="69EEB028">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数量</w:t>
            </w:r>
          </w:p>
        </w:tc>
        <w:tc>
          <w:tcPr>
            <w:tcW w:w="1155" w:type="dxa"/>
            <w:tcMar>
              <w:top w:w="60" w:type="dxa"/>
              <w:left w:w="120" w:type="dxa"/>
              <w:bottom w:w="30" w:type="dxa"/>
              <w:right w:w="120" w:type="dxa"/>
            </w:tcMar>
            <w:vAlign w:val="center"/>
          </w:tcPr>
          <w:p w14:paraId="28B94983">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单价</w:t>
            </w:r>
          </w:p>
          <w:p w14:paraId="4BC035CA">
            <w:pPr>
              <w:pStyle w:val="45"/>
              <w:spacing w:before="0" w:line="280" w:lineRule="exact"/>
              <w:jc w:val="center"/>
              <w:rPr>
                <w:rFonts w:ascii="仿宋" w:hAnsi="仿宋" w:eastAsia="仿宋" w:cs="仿宋"/>
                <w:b/>
                <w:kern w:val="2"/>
                <w:sz w:val="24"/>
                <w:szCs w:val="24"/>
              </w:rPr>
            </w:pPr>
            <w:r>
              <w:rPr>
                <w:rFonts w:hint="eastAsia" w:ascii="仿宋" w:hAnsi="仿宋" w:eastAsia="仿宋" w:cs="仿宋"/>
                <w:b/>
                <w:kern w:val="2"/>
                <w:sz w:val="24"/>
                <w:szCs w:val="24"/>
              </w:rPr>
              <w:t>(</w:t>
            </w:r>
            <w:r>
              <w:rPr>
                <w:rFonts w:ascii="仿宋" w:hAnsi="仿宋" w:eastAsia="仿宋" w:cs="仿宋"/>
                <w:b/>
                <w:kern w:val="2"/>
                <w:sz w:val="24"/>
                <w:szCs w:val="24"/>
              </w:rPr>
              <w:t>元/㎡</w:t>
            </w:r>
            <w:r>
              <w:rPr>
                <w:rFonts w:hint="eastAsia" w:ascii="仿宋" w:hAnsi="仿宋" w:eastAsia="仿宋" w:cs="仿宋"/>
                <w:b/>
                <w:kern w:val="2"/>
                <w:sz w:val="24"/>
                <w:szCs w:val="24"/>
              </w:rPr>
              <w:t>)</w:t>
            </w:r>
          </w:p>
        </w:tc>
        <w:tc>
          <w:tcPr>
            <w:tcW w:w="870" w:type="dxa"/>
            <w:tcMar>
              <w:top w:w="60" w:type="dxa"/>
              <w:left w:w="120" w:type="dxa"/>
              <w:bottom w:w="30" w:type="dxa"/>
              <w:right w:w="120" w:type="dxa"/>
            </w:tcMar>
            <w:vAlign w:val="center"/>
          </w:tcPr>
          <w:p w14:paraId="17AC3666">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合价（元）</w:t>
            </w:r>
          </w:p>
        </w:tc>
        <w:tc>
          <w:tcPr>
            <w:tcW w:w="960" w:type="dxa"/>
            <w:tcMar>
              <w:top w:w="60" w:type="dxa"/>
              <w:left w:w="120" w:type="dxa"/>
              <w:bottom w:w="30" w:type="dxa"/>
              <w:right w:w="120" w:type="dxa"/>
            </w:tcMar>
            <w:vAlign w:val="center"/>
          </w:tcPr>
          <w:p w14:paraId="0BD7241C">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备注</w:t>
            </w:r>
          </w:p>
        </w:tc>
      </w:tr>
      <w:tr w14:paraId="5830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0" w:type="dxa"/>
            <w:tcMar>
              <w:top w:w="60" w:type="dxa"/>
              <w:left w:w="120" w:type="dxa"/>
              <w:bottom w:w="30" w:type="dxa"/>
              <w:right w:w="120" w:type="dxa"/>
            </w:tcMar>
            <w:vAlign w:val="center"/>
          </w:tcPr>
          <w:p w14:paraId="3EA6D02F">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一、</w:t>
            </w:r>
          </w:p>
          <w:p w14:paraId="72E389C7">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完损普查</w:t>
            </w:r>
          </w:p>
        </w:tc>
        <w:tc>
          <w:tcPr>
            <w:tcW w:w="3840" w:type="dxa"/>
            <w:tcMar>
              <w:top w:w="60" w:type="dxa"/>
              <w:left w:w="120" w:type="dxa"/>
              <w:bottom w:w="30" w:type="dxa"/>
              <w:right w:w="120" w:type="dxa"/>
            </w:tcMar>
            <w:vAlign w:val="center"/>
          </w:tcPr>
          <w:p w14:paraId="28DD87F8">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1.全面排查面板（开裂、脱落、风化、污染）；2.检查密封胶（老化、开裂、脱粘）；3.核查框架构件（锈蚀、变形、松动）；4.记录损伤位置、程度及数量</w:t>
            </w:r>
          </w:p>
        </w:tc>
        <w:tc>
          <w:tcPr>
            <w:tcW w:w="765" w:type="dxa"/>
            <w:tcMar>
              <w:top w:w="60" w:type="dxa"/>
              <w:left w:w="120" w:type="dxa"/>
              <w:bottom w:w="30" w:type="dxa"/>
              <w:right w:w="120" w:type="dxa"/>
            </w:tcMar>
            <w:vAlign w:val="center"/>
          </w:tcPr>
          <w:p w14:paraId="04AB8CF1">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w:t>
            </w:r>
          </w:p>
        </w:tc>
        <w:tc>
          <w:tcPr>
            <w:tcW w:w="915" w:type="dxa"/>
            <w:tcMar>
              <w:top w:w="60" w:type="dxa"/>
              <w:left w:w="120" w:type="dxa"/>
              <w:bottom w:w="30" w:type="dxa"/>
              <w:right w:w="120" w:type="dxa"/>
            </w:tcMar>
            <w:vAlign w:val="center"/>
          </w:tcPr>
          <w:p w14:paraId="5027FD71">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486.5</w:t>
            </w:r>
          </w:p>
        </w:tc>
        <w:tc>
          <w:tcPr>
            <w:tcW w:w="1155" w:type="dxa"/>
            <w:tcMar>
              <w:top w:w="60" w:type="dxa"/>
              <w:left w:w="120" w:type="dxa"/>
              <w:bottom w:w="30" w:type="dxa"/>
              <w:right w:w="120" w:type="dxa"/>
            </w:tcMar>
            <w:vAlign w:val="center"/>
          </w:tcPr>
          <w:p w14:paraId="0D673A15">
            <w:pPr>
              <w:pStyle w:val="45"/>
              <w:spacing w:before="0" w:line="280" w:lineRule="exact"/>
              <w:rPr>
                <w:rFonts w:ascii="仿宋" w:hAnsi="仿宋" w:eastAsia="仿宋" w:cs="仿宋"/>
                <w:b/>
                <w:kern w:val="2"/>
                <w:sz w:val="24"/>
                <w:szCs w:val="24"/>
              </w:rPr>
            </w:pPr>
          </w:p>
        </w:tc>
        <w:tc>
          <w:tcPr>
            <w:tcW w:w="870" w:type="dxa"/>
            <w:tcMar>
              <w:top w:w="60" w:type="dxa"/>
              <w:left w:w="120" w:type="dxa"/>
              <w:bottom w:w="30" w:type="dxa"/>
              <w:right w:w="120" w:type="dxa"/>
            </w:tcMar>
            <w:vAlign w:val="center"/>
          </w:tcPr>
          <w:p w14:paraId="097F992B">
            <w:pPr>
              <w:pStyle w:val="45"/>
              <w:spacing w:before="0" w:line="280" w:lineRule="exact"/>
              <w:rPr>
                <w:rFonts w:ascii="仿宋" w:hAnsi="仿宋" w:eastAsia="仿宋" w:cs="仿宋"/>
                <w:b/>
                <w:kern w:val="2"/>
                <w:sz w:val="24"/>
                <w:szCs w:val="24"/>
              </w:rPr>
            </w:pPr>
          </w:p>
        </w:tc>
        <w:tc>
          <w:tcPr>
            <w:tcW w:w="960" w:type="dxa"/>
            <w:tcMar>
              <w:top w:w="60" w:type="dxa"/>
              <w:left w:w="120" w:type="dxa"/>
              <w:bottom w:w="30" w:type="dxa"/>
              <w:right w:w="120" w:type="dxa"/>
            </w:tcMar>
            <w:vAlign w:val="center"/>
          </w:tcPr>
          <w:p w14:paraId="1CBB033C">
            <w:pPr>
              <w:pStyle w:val="45"/>
              <w:spacing w:before="0" w:line="280" w:lineRule="exact"/>
              <w:rPr>
                <w:rFonts w:ascii="仿宋" w:hAnsi="仿宋" w:eastAsia="仿宋" w:cs="仿宋"/>
                <w:b/>
                <w:kern w:val="2"/>
                <w:sz w:val="24"/>
                <w:szCs w:val="24"/>
              </w:rPr>
            </w:pPr>
          </w:p>
        </w:tc>
      </w:tr>
      <w:tr w14:paraId="25C1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0" w:type="dxa"/>
            <w:tcMar>
              <w:top w:w="60" w:type="dxa"/>
              <w:left w:w="120" w:type="dxa"/>
              <w:bottom w:w="30" w:type="dxa"/>
              <w:right w:w="120" w:type="dxa"/>
            </w:tcMar>
            <w:vAlign w:val="center"/>
          </w:tcPr>
          <w:p w14:paraId="64D5944E">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二、</w:t>
            </w:r>
          </w:p>
          <w:p w14:paraId="0224F6F0">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专项检测</w:t>
            </w:r>
          </w:p>
        </w:tc>
        <w:tc>
          <w:tcPr>
            <w:tcW w:w="3840" w:type="dxa"/>
            <w:tcMar>
              <w:top w:w="60" w:type="dxa"/>
              <w:left w:w="120" w:type="dxa"/>
              <w:bottom w:w="30" w:type="dxa"/>
              <w:right w:w="120" w:type="dxa"/>
            </w:tcMar>
            <w:vAlign w:val="center"/>
          </w:tcPr>
          <w:p w14:paraId="71973608">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面板粘结强度抽检；</w:t>
            </w:r>
            <w:r>
              <w:rPr>
                <w:rFonts w:hint="eastAsia" w:ascii="仿宋" w:hAnsi="仿宋" w:eastAsia="仿宋" w:cs="仿宋"/>
                <w:b/>
                <w:kern w:val="2"/>
                <w:sz w:val="24"/>
                <w:szCs w:val="24"/>
              </w:rPr>
              <w:t>支架</w:t>
            </w:r>
            <w:r>
              <w:rPr>
                <w:rFonts w:ascii="仿宋" w:hAnsi="仿宋" w:eastAsia="仿宋" w:cs="仿宋"/>
                <w:b/>
                <w:kern w:val="2"/>
                <w:sz w:val="24"/>
                <w:szCs w:val="24"/>
              </w:rPr>
              <w:t>结构安全性检测</w:t>
            </w:r>
          </w:p>
        </w:tc>
        <w:tc>
          <w:tcPr>
            <w:tcW w:w="765" w:type="dxa"/>
            <w:tcMar>
              <w:top w:w="60" w:type="dxa"/>
              <w:left w:w="120" w:type="dxa"/>
              <w:bottom w:w="30" w:type="dxa"/>
              <w:right w:w="120" w:type="dxa"/>
            </w:tcMar>
            <w:vAlign w:val="center"/>
          </w:tcPr>
          <w:p w14:paraId="08DA046E">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w:t>
            </w:r>
          </w:p>
        </w:tc>
        <w:tc>
          <w:tcPr>
            <w:tcW w:w="915" w:type="dxa"/>
            <w:tcMar>
              <w:top w:w="60" w:type="dxa"/>
              <w:left w:w="120" w:type="dxa"/>
              <w:bottom w:w="30" w:type="dxa"/>
              <w:right w:w="120" w:type="dxa"/>
            </w:tcMar>
            <w:vAlign w:val="center"/>
          </w:tcPr>
          <w:p w14:paraId="070D9F05">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486.5</w:t>
            </w:r>
          </w:p>
        </w:tc>
        <w:tc>
          <w:tcPr>
            <w:tcW w:w="1155" w:type="dxa"/>
            <w:tcMar>
              <w:top w:w="60" w:type="dxa"/>
              <w:left w:w="120" w:type="dxa"/>
              <w:bottom w:w="30" w:type="dxa"/>
              <w:right w:w="120" w:type="dxa"/>
            </w:tcMar>
            <w:vAlign w:val="center"/>
          </w:tcPr>
          <w:p w14:paraId="66871443">
            <w:pPr>
              <w:pStyle w:val="45"/>
              <w:spacing w:before="0" w:line="280" w:lineRule="exact"/>
              <w:rPr>
                <w:rFonts w:ascii="仿宋" w:hAnsi="仿宋" w:eastAsia="仿宋" w:cs="仿宋"/>
                <w:b/>
                <w:kern w:val="2"/>
                <w:sz w:val="24"/>
                <w:szCs w:val="24"/>
              </w:rPr>
            </w:pPr>
          </w:p>
        </w:tc>
        <w:tc>
          <w:tcPr>
            <w:tcW w:w="870" w:type="dxa"/>
            <w:tcMar>
              <w:top w:w="60" w:type="dxa"/>
              <w:left w:w="120" w:type="dxa"/>
              <w:bottom w:w="30" w:type="dxa"/>
              <w:right w:w="120" w:type="dxa"/>
            </w:tcMar>
            <w:vAlign w:val="center"/>
          </w:tcPr>
          <w:p w14:paraId="6FA09C31">
            <w:pPr>
              <w:pStyle w:val="45"/>
              <w:spacing w:before="0" w:line="280" w:lineRule="exact"/>
              <w:rPr>
                <w:rFonts w:ascii="仿宋" w:hAnsi="仿宋" w:eastAsia="仿宋" w:cs="仿宋"/>
                <w:b/>
                <w:kern w:val="2"/>
                <w:sz w:val="24"/>
                <w:szCs w:val="24"/>
              </w:rPr>
            </w:pPr>
          </w:p>
        </w:tc>
        <w:tc>
          <w:tcPr>
            <w:tcW w:w="960" w:type="dxa"/>
            <w:tcMar>
              <w:top w:w="60" w:type="dxa"/>
              <w:left w:w="120" w:type="dxa"/>
              <w:bottom w:w="30" w:type="dxa"/>
              <w:right w:w="120" w:type="dxa"/>
            </w:tcMar>
            <w:vAlign w:val="center"/>
          </w:tcPr>
          <w:p w14:paraId="4B561BF0">
            <w:pPr>
              <w:pStyle w:val="45"/>
              <w:spacing w:before="0" w:line="280" w:lineRule="exact"/>
              <w:rPr>
                <w:rFonts w:ascii="仿宋" w:hAnsi="仿宋" w:eastAsia="仿宋" w:cs="仿宋"/>
                <w:b/>
                <w:kern w:val="2"/>
                <w:sz w:val="24"/>
                <w:szCs w:val="24"/>
              </w:rPr>
            </w:pPr>
          </w:p>
        </w:tc>
      </w:tr>
      <w:tr w14:paraId="5A46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0" w:type="dxa"/>
            <w:tcMar>
              <w:top w:w="60" w:type="dxa"/>
              <w:left w:w="120" w:type="dxa"/>
              <w:bottom w:w="30" w:type="dxa"/>
              <w:right w:w="120" w:type="dxa"/>
            </w:tcMar>
            <w:vAlign w:val="center"/>
          </w:tcPr>
          <w:p w14:paraId="60676097">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三、</w:t>
            </w:r>
          </w:p>
          <w:p w14:paraId="26B65B01">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安全评估</w:t>
            </w:r>
          </w:p>
        </w:tc>
        <w:tc>
          <w:tcPr>
            <w:tcW w:w="3840" w:type="dxa"/>
            <w:tcMar>
              <w:top w:w="60" w:type="dxa"/>
              <w:left w:w="120" w:type="dxa"/>
              <w:bottom w:w="30" w:type="dxa"/>
              <w:right w:w="120" w:type="dxa"/>
            </w:tcMar>
            <w:vAlign w:val="center"/>
          </w:tcPr>
          <w:p w14:paraId="0E79EFC6">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1.整合各项检测数据，对照规范评估安全等级；2.分析隐患成因及风险影响范围；3.出具正式检测报告（含整改建议）</w:t>
            </w:r>
          </w:p>
        </w:tc>
        <w:tc>
          <w:tcPr>
            <w:tcW w:w="765" w:type="dxa"/>
            <w:tcMar>
              <w:top w:w="60" w:type="dxa"/>
              <w:left w:w="120" w:type="dxa"/>
              <w:bottom w:w="30" w:type="dxa"/>
              <w:right w:w="120" w:type="dxa"/>
            </w:tcMar>
            <w:vAlign w:val="center"/>
          </w:tcPr>
          <w:p w14:paraId="0C5F6419">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项</w:t>
            </w:r>
          </w:p>
        </w:tc>
        <w:tc>
          <w:tcPr>
            <w:tcW w:w="915" w:type="dxa"/>
            <w:tcMar>
              <w:top w:w="60" w:type="dxa"/>
              <w:left w:w="120" w:type="dxa"/>
              <w:bottom w:w="30" w:type="dxa"/>
              <w:right w:w="120" w:type="dxa"/>
            </w:tcMar>
            <w:vAlign w:val="center"/>
          </w:tcPr>
          <w:p w14:paraId="78C95AC4">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1</w:t>
            </w:r>
          </w:p>
        </w:tc>
        <w:tc>
          <w:tcPr>
            <w:tcW w:w="1155" w:type="dxa"/>
            <w:tcMar>
              <w:top w:w="60" w:type="dxa"/>
              <w:left w:w="120" w:type="dxa"/>
              <w:bottom w:w="30" w:type="dxa"/>
              <w:right w:w="120" w:type="dxa"/>
            </w:tcMar>
            <w:vAlign w:val="center"/>
          </w:tcPr>
          <w:p w14:paraId="6816C330">
            <w:pPr>
              <w:pStyle w:val="45"/>
              <w:spacing w:before="0" w:line="280" w:lineRule="exact"/>
              <w:rPr>
                <w:rFonts w:ascii="仿宋" w:hAnsi="仿宋" w:eastAsia="仿宋" w:cs="仿宋"/>
                <w:b/>
                <w:kern w:val="2"/>
                <w:sz w:val="24"/>
                <w:szCs w:val="24"/>
              </w:rPr>
            </w:pPr>
          </w:p>
        </w:tc>
        <w:tc>
          <w:tcPr>
            <w:tcW w:w="870" w:type="dxa"/>
            <w:tcMar>
              <w:top w:w="60" w:type="dxa"/>
              <w:left w:w="120" w:type="dxa"/>
              <w:bottom w:w="30" w:type="dxa"/>
              <w:right w:w="120" w:type="dxa"/>
            </w:tcMar>
            <w:vAlign w:val="center"/>
          </w:tcPr>
          <w:p w14:paraId="06FB32AE">
            <w:pPr>
              <w:pStyle w:val="45"/>
              <w:spacing w:before="0" w:line="280" w:lineRule="exact"/>
              <w:rPr>
                <w:rFonts w:ascii="仿宋" w:hAnsi="仿宋" w:eastAsia="仿宋" w:cs="仿宋"/>
                <w:b/>
                <w:kern w:val="2"/>
                <w:sz w:val="24"/>
                <w:szCs w:val="24"/>
              </w:rPr>
            </w:pPr>
          </w:p>
        </w:tc>
        <w:tc>
          <w:tcPr>
            <w:tcW w:w="960" w:type="dxa"/>
            <w:tcMar>
              <w:top w:w="60" w:type="dxa"/>
              <w:left w:w="120" w:type="dxa"/>
              <w:bottom w:w="30" w:type="dxa"/>
              <w:right w:w="120" w:type="dxa"/>
            </w:tcMar>
            <w:vAlign w:val="center"/>
          </w:tcPr>
          <w:p w14:paraId="3CF1D22C">
            <w:pPr>
              <w:pStyle w:val="45"/>
              <w:spacing w:before="0" w:line="280" w:lineRule="exact"/>
              <w:rPr>
                <w:rFonts w:ascii="仿宋" w:hAnsi="仿宋" w:eastAsia="仿宋" w:cs="仿宋"/>
                <w:b/>
                <w:kern w:val="2"/>
                <w:sz w:val="24"/>
                <w:szCs w:val="24"/>
              </w:rPr>
            </w:pPr>
          </w:p>
        </w:tc>
      </w:tr>
      <w:tr w14:paraId="6BEE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30" w:type="dxa"/>
            <w:shd w:val="clear" w:color="auto" w:fill="auto"/>
            <w:tcMar>
              <w:top w:w="60" w:type="dxa"/>
              <w:left w:w="120" w:type="dxa"/>
              <w:bottom w:w="30" w:type="dxa"/>
              <w:right w:w="120" w:type="dxa"/>
            </w:tcMar>
            <w:vAlign w:val="center"/>
          </w:tcPr>
          <w:p w14:paraId="43ADDFBD">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四、</w:t>
            </w:r>
          </w:p>
          <w:p w14:paraId="742ECC4D">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图纸测绘</w:t>
            </w:r>
          </w:p>
        </w:tc>
        <w:tc>
          <w:tcPr>
            <w:tcW w:w="3840" w:type="dxa"/>
            <w:shd w:val="clear" w:color="auto" w:fill="auto"/>
            <w:tcMar>
              <w:top w:w="60" w:type="dxa"/>
              <w:left w:w="120" w:type="dxa"/>
              <w:bottom w:w="30" w:type="dxa"/>
              <w:right w:w="120" w:type="dxa"/>
            </w:tcMar>
            <w:vAlign w:val="center"/>
          </w:tcPr>
          <w:p w14:paraId="298D0A89">
            <w:pPr>
              <w:pStyle w:val="45"/>
              <w:spacing w:before="0" w:line="280" w:lineRule="exact"/>
              <w:rPr>
                <w:rFonts w:ascii="仿宋" w:hAnsi="仿宋" w:eastAsia="仿宋" w:cs="仿宋"/>
                <w:b/>
                <w:kern w:val="2"/>
                <w:sz w:val="24"/>
                <w:szCs w:val="24"/>
              </w:rPr>
            </w:pPr>
            <w:r>
              <w:rPr>
                <w:rFonts w:ascii="仿宋" w:hAnsi="仿宋" w:eastAsia="仿宋" w:cs="仿宋"/>
                <w:b/>
                <w:kern w:val="2"/>
                <w:sz w:val="24"/>
                <w:szCs w:val="24"/>
              </w:rPr>
              <w:t>现场实测平面布局、立面造型、节点构造尺寸；绘制实测图纸（含平面、立面、关键节点）</w:t>
            </w:r>
          </w:p>
        </w:tc>
        <w:tc>
          <w:tcPr>
            <w:tcW w:w="765" w:type="dxa"/>
            <w:shd w:val="clear" w:color="auto" w:fill="auto"/>
            <w:tcMar>
              <w:top w:w="60" w:type="dxa"/>
              <w:left w:w="120" w:type="dxa"/>
              <w:bottom w:w="30" w:type="dxa"/>
              <w:right w:w="120" w:type="dxa"/>
            </w:tcMar>
            <w:vAlign w:val="center"/>
          </w:tcPr>
          <w:p w14:paraId="3E3CB9BD">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项</w:t>
            </w:r>
          </w:p>
        </w:tc>
        <w:tc>
          <w:tcPr>
            <w:tcW w:w="915" w:type="dxa"/>
            <w:shd w:val="clear" w:color="auto" w:fill="auto"/>
            <w:tcMar>
              <w:top w:w="60" w:type="dxa"/>
              <w:left w:w="120" w:type="dxa"/>
              <w:bottom w:w="30" w:type="dxa"/>
              <w:right w:w="120" w:type="dxa"/>
            </w:tcMar>
            <w:vAlign w:val="center"/>
          </w:tcPr>
          <w:p w14:paraId="69E22A4D">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1</w:t>
            </w:r>
          </w:p>
        </w:tc>
        <w:tc>
          <w:tcPr>
            <w:tcW w:w="1155" w:type="dxa"/>
            <w:shd w:val="clear" w:color="auto" w:fill="auto"/>
            <w:tcMar>
              <w:top w:w="60" w:type="dxa"/>
              <w:left w:w="120" w:type="dxa"/>
              <w:bottom w:w="30" w:type="dxa"/>
              <w:right w:w="120" w:type="dxa"/>
            </w:tcMar>
            <w:vAlign w:val="center"/>
          </w:tcPr>
          <w:p w14:paraId="5ED4F6F8">
            <w:pPr>
              <w:pStyle w:val="45"/>
              <w:spacing w:before="0" w:line="280" w:lineRule="exact"/>
              <w:rPr>
                <w:rFonts w:ascii="仿宋" w:hAnsi="仿宋" w:eastAsia="仿宋" w:cs="仿宋"/>
                <w:b/>
                <w:kern w:val="2"/>
                <w:sz w:val="24"/>
                <w:szCs w:val="24"/>
              </w:rPr>
            </w:pPr>
          </w:p>
        </w:tc>
        <w:tc>
          <w:tcPr>
            <w:tcW w:w="870" w:type="dxa"/>
            <w:shd w:val="clear" w:color="auto" w:fill="auto"/>
            <w:tcMar>
              <w:top w:w="60" w:type="dxa"/>
              <w:left w:w="120" w:type="dxa"/>
              <w:bottom w:w="30" w:type="dxa"/>
              <w:right w:w="120" w:type="dxa"/>
            </w:tcMar>
            <w:vAlign w:val="center"/>
          </w:tcPr>
          <w:p w14:paraId="09EFF2DE">
            <w:pPr>
              <w:pStyle w:val="45"/>
              <w:spacing w:before="0" w:line="280" w:lineRule="exact"/>
              <w:rPr>
                <w:rFonts w:ascii="仿宋" w:hAnsi="仿宋" w:eastAsia="仿宋" w:cs="仿宋"/>
                <w:b/>
                <w:kern w:val="2"/>
                <w:sz w:val="24"/>
                <w:szCs w:val="24"/>
              </w:rPr>
            </w:pPr>
          </w:p>
        </w:tc>
        <w:tc>
          <w:tcPr>
            <w:tcW w:w="960" w:type="dxa"/>
            <w:shd w:val="clear" w:color="auto" w:fill="auto"/>
            <w:tcMar>
              <w:top w:w="60" w:type="dxa"/>
              <w:left w:w="120" w:type="dxa"/>
              <w:bottom w:w="30" w:type="dxa"/>
              <w:right w:w="120" w:type="dxa"/>
            </w:tcMar>
            <w:vAlign w:val="center"/>
          </w:tcPr>
          <w:p w14:paraId="781C2224">
            <w:pPr>
              <w:pStyle w:val="45"/>
              <w:spacing w:before="0" w:line="280" w:lineRule="exact"/>
              <w:rPr>
                <w:rFonts w:ascii="仿宋" w:hAnsi="仿宋" w:eastAsia="仿宋" w:cs="仿宋"/>
                <w:b/>
                <w:kern w:val="2"/>
                <w:sz w:val="24"/>
                <w:szCs w:val="24"/>
              </w:rPr>
            </w:pPr>
          </w:p>
        </w:tc>
      </w:tr>
      <w:tr w14:paraId="6C88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0" w:hRule="atLeast"/>
        </w:trPr>
        <w:tc>
          <w:tcPr>
            <w:tcW w:w="1230" w:type="dxa"/>
            <w:tcMar>
              <w:top w:w="60" w:type="dxa"/>
              <w:left w:w="120" w:type="dxa"/>
              <w:bottom w:w="30" w:type="dxa"/>
              <w:right w:w="120" w:type="dxa"/>
            </w:tcMar>
            <w:vAlign w:val="center"/>
          </w:tcPr>
          <w:p w14:paraId="029B9917">
            <w:pPr>
              <w:pStyle w:val="45"/>
              <w:spacing w:before="0" w:line="280" w:lineRule="exact"/>
              <w:jc w:val="center"/>
              <w:rPr>
                <w:rFonts w:ascii="仿宋" w:hAnsi="仿宋" w:eastAsia="仿宋" w:cs="仿宋"/>
                <w:b/>
                <w:kern w:val="2"/>
                <w:sz w:val="24"/>
                <w:szCs w:val="24"/>
              </w:rPr>
            </w:pPr>
            <w:r>
              <w:rPr>
                <w:rFonts w:ascii="仿宋" w:hAnsi="仿宋" w:eastAsia="仿宋" w:cs="仿宋"/>
                <w:b/>
                <w:kern w:val="2"/>
                <w:sz w:val="24"/>
                <w:szCs w:val="24"/>
              </w:rPr>
              <w:t>合计</w:t>
            </w:r>
          </w:p>
        </w:tc>
        <w:tc>
          <w:tcPr>
            <w:tcW w:w="8505" w:type="dxa"/>
            <w:gridSpan w:val="6"/>
            <w:tcMar>
              <w:top w:w="60" w:type="dxa"/>
              <w:left w:w="120" w:type="dxa"/>
              <w:bottom w:w="30" w:type="dxa"/>
              <w:right w:w="120" w:type="dxa"/>
            </w:tcMar>
            <w:vAlign w:val="center"/>
          </w:tcPr>
          <w:p w14:paraId="27D3F244">
            <w:pPr>
              <w:pStyle w:val="45"/>
              <w:spacing w:line="280" w:lineRule="exact"/>
              <w:rPr>
                <w:rFonts w:hint="eastAsia" w:ascii="仿宋" w:hAnsi="仿宋" w:eastAsia="仿宋" w:cs="仿宋"/>
                <w:b/>
                <w:kern w:val="2"/>
                <w:sz w:val="24"/>
                <w:szCs w:val="24"/>
              </w:rPr>
            </w:pPr>
            <w:r>
              <w:rPr>
                <w:rFonts w:hint="eastAsia" w:ascii="仿宋" w:hAnsi="仿宋" w:eastAsia="仿宋" w:cs="仿宋"/>
                <w:b/>
                <w:kern w:val="2"/>
                <w:sz w:val="24"/>
                <w:szCs w:val="24"/>
              </w:rPr>
              <w:t>大写：</w:t>
            </w:r>
          </w:p>
          <w:p w14:paraId="0CDFEC21">
            <w:pPr>
              <w:pStyle w:val="45"/>
              <w:spacing w:before="0" w:line="280" w:lineRule="exact"/>
              <w:rPr>
                <w:rFonts w:ascii="仿宋" w:hAnsi="仿宋" w:eastAsia="仿宋" w:cs="仿宋"/>
                <w:b/>
                <w:kern w:val="2"/>
                <w:sz w:val="24"/>
                <w:szCs w:val="24"/>
              </w:rPr>
            </w:pPr>
            <w:r>
              <w:rPr>
                <w:rFonts w:hint="eastAsia" w:ascii="仿宋" w:hAnsi="仿宋" w:eastAsia="仿宋" w:cs="仿宋"/>
                <w:b/>
                <w:kern w:val="2"/>
                <w:sz w:val="24"/>
                <w:szCs w:val="24"/>
              </w:rPr>
              <w:t>小写：</w:t>
            </w:r>
          </w:p>
        </w:tc>
      </w:tr>
      <w:tr w14:paraId="1D0E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45" w:hRule="atLeast"/>
        </w:trPr>
        <w:tc>
          <w:tcPr>
            <w:tcW w:w="5070" w:type="dxa"/>
            <w:gridSpan w:val="2"/>
            <w:tcMar>
              <w:top w:w="60" w:type="dxa"/>
              <w:left w:w="120" w:type="dxa"/>
              <w:bottom w:w="30" w:type="dxa"/>
              <w:right w:w="120" w:type="dxa"/>
            </w:tcMar>
            <w:vAlign w:val="center"/>
          </w:tcPr>
          <w:p w14:paraId="1E5749D3">
            <w:pPr>
              <w:pStyle w:val="45"/>
              <w:spacing w:line="280" w:lineRule="exact"/>
              <w:rPr>
                <w:rFonts w:hint="eastAsia" w:ascii="仿宋" w:hAnsi="仿宋" w:eastAsia="仿宋" w:cs="仿宋"/>
                <w:b/>
                <w:kern w:val="2"/>
                <w:sz w:val="24"/>
                <w:szCs w:val="24"/>
              </w:rPr>
            </w:pPr>
            <w:r>
              <w:rPr>
                <w:rFonts w:hint="eastAsia" w:ascii="仿宋" w:hAnsi="仿宋" w:eastAsia="仿宋" w:cs="仿宋"/>
                <w:b/>
                <w:kern w:val="2"/>
                <w:sz w:val="24"/>
                <w:szCs w:val="24"/>
              </w:rPr>
              <w:t>项目完成时间付款方式</w:t>
            </w:r>
          </w:p>
        </w:tc>
        <w:tc>
          <w:tcPr>
            <w:tcW w:w="4665" w:type="dxa"/>
            <w:gridSpan w:val="5"/>
            <w:tcMar>
              <w:top w:w="60" w:type="dxa"/>
              <w:left w:w="120" w:type="dxa"/>
              <w:bottom w:w="30" w:type="dxa"/>
              <w:right w:w="120" w:type="dxa"/>
            </w:tcMar>
            <w:vAlign w:val="center"/>
          </w:tcPr>
          <w:p w14:paraId="7BDD8AE4">
            <w:pPr>
              <w:pStyle w:val="45"/>
              <w:spacing w:line="280" w:lineRule="exact"/>
              <w:rPr>
                <w:rFonts w:ascii="仿宋" w:hAnsi="仿宋" w:eastAsia="仿宋" w:cs="仿宋"/>
                <w:b/>
                <w:kern w:val="2"/>
                <w:sz w:val="24"/>
                <w:szCs w:val="24"/>
              </w:rPr>
            </w:pPr>
            <w:r>
              <w:rPr>
                <w:rFonts w:hint="eastAsia" w:ascii="仿宋" w:hAnsi="仿宋" w:eastAsia="仿宋" w:cs="仿宋"/>
                <w:b/>
                <w:kern w:val="2"/>
                <w:sz w:val="24"/>
                <w:szCs w:val="24"/>
              </w:rPr>
              <w:t>完全响应比价文件要求</w:t>
            </w:r>
          </w:p>
          <w:p w14:paraId="4D4F394B">
            <w:pPr>
              <w:pStyle w:val="45"/>
              <w:spacing w:line="280" w:lineRule="exact"/>
              <w:rPr>
                <w:rFonts w:ascii="仿宋" w:hAnsi="仿宋" w:eastAsia="仿宋" w:cs="仿宋"/>
                <w:b/>
                <w:kern w:val="2"/>
                <w:sz w:val="24"/>
                <w:szCs w:val="24"/>
              </w:rPr>
            </w:pPr>
            <w:r>
              <w:rPr>
                <w:rFonts w:hint="eastAsia" w:ascii="仿宋" w:hAnsi="仿宋" w:eastAsia="仿宋" w:cs="仿宋"/>
                <w:b/>
                <w:kern w:val="2"/>
                <w:sz w:val="24"/>
                <w:szCs w:val="24"/>
              </w:rPr>
              <w:t>完全响应比价文件要求的付款方式</w:t>
            </w:r>
          </w:p>
        </w:tc>
      </w:tr>
    </w:tbl>
    <w:p w14:paraId="33928E89">
      <w:pPr>
        <w:spacing w:line="360" w:lineRule="auto"/>
        <w:outlineLvl w:val="2"/>
        <w:rPr>
          <w:rStyle w:val="44"/>
          <w:rFonts w:hint="default"/>
        </w:rPr>
      </w:pPr>
      <w:r>
        <w:rPr>
          <w:rStyle w:val="44"/>
          <w:rFonts w:hint="eastAsia" w:eastAsia="宋体"/>
          <w:lang w:val="en-US" w:eastAsia="zh-CN"/>
        </w:rPr>
        <w:t>说明</w:t>
      </w:r>
      <w:r>
        <w:rPr>
          <w:rStyle w:val="44"/>
          <w:rFonts w:hint="default"/>
        </w:rPr>
        <w:t>：</w:t>
      </w:r>
    </w:p>
    <w:p w14:paraId="3D33C2F3">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outlineLvl w:val="2"/>
        <w:rPr>
          <w:rFonts w:ascii="仿宋" w:hAnsi="仿宋" w:eastAsia="仿宋" w:cs="仿宋"/>
          <w:b/>
          <w:sz w:val="28"/>
          <w:szCs w:val="28"/>
        </w:rPr>
      </w:pPr>
      <w:r>
        <w:rPr>
          <w:rFonts w:hint="eastAsia" w:ascii="仿宋" w:hAnsi="仿宋" w:eastAsia="仿宋" w:cs="仿宋"/>
          <w:b/>
          <w:sz w:val="28"/>
          <w:szCs w:val="28"/>
        </w:rPr>
        <w:t>（1）本表为格式表，不得自行改动，必须提供，否则视为未实质性响应比价采购文件。</w:t>
      </w:r>
    </w:p>
    <w:p w14:paraId="2232A1BC">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outlineLvl w:val="2"/>
        <w:rPr>
          <w:rFonts w:ascii="仿宋" w:hAnsi="仿宋" w:eastAsia="仿宋" w:cs="仿宋"/>
          <w:b/>
          <w:sz w:val="28"/>
          <w:szCs w:val="28"/>
        </w:rPr>
      </w:pPr>
      <w:r>
        <w:rPr>
          <w:rFonts w:hint="eastAsia" w:ascii="仿宋" w:hAnsi="仿宋" w:eastAsia="仿宋" w:cs="仿宋"/>
          <w:b/>
          <w:sz w:val="28"/>
          <w:szCs w:val="28"/>
        </w:rPr>
        <w:t>（2）响应报价应包括采购文件所确定的该项目的全部内容，应包括完成该项目全部服务、仪器设备、脚手架、人工费、咨询费、交通费、通讯费、食宿费、加班费、安全保险、税金、利润等全部费用。</w:t>
      </w:r>
    </w:p>
    <w:p w14:paraId="5534757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2"/>
        <w:rPr>
          <w:rFonts w:ascii="仿宋" w:hAnsi="仿宋" w:eastAsia="仿宋" w:cs="仿宋"/>
          <w:b/>
          <w:sz w:val="28"/>
          <w:szCs w:val="28"/>
        </w:rPr>
      </w:pPr>
    </w:p>
    <w:p w14:paraId="50D949D6">
      <w:pPr>
        <w:spacing w:line="360" w:lineRule="auto"/>
        <w:ind w:firstLine="4216" w:firstLineChars="1500"/>
        <w:jc w:val="left"/>
        <w:outlineLvl w:val="2"/>
        <w:rPr>
          <w:rFonts w:ascii="仿宋" w:hAnsi="仿宋" w:eastAsia="仿宋" w:cs="仿宋"/>
          <w:b/>
          <w:sz w:val="28"/>
          <w:szCs w:val="28"/>
        </w:rPr>
      </w:pPr>
      <w:r>
        <w:rPr>
          <w:rFonts w:hint="eastAsia" w:ascii="仿宋" w:hAnsi="仿宋" w:eastAsia="仿宋" w:cs="仿宋"/>
          <w:b/>
          <w:sz w:val="28"/>
          <w:szCs w:val="28"/>
        </w:rPr>
        <w:t xml:space="preserve">供应商名称：（盖章）             </w:t>
      </w:r>
    </w:p>
    <w:p w14:paraId="13A3DCEB">
      <w:pPr>
        <w:spacing w:line="360" w:lineRule="auto"/>
        <w:ind w:firstLine="1405" w:firstLineChars="500"/>
        <w:jc w:val="left"/>
        <w:outlineLvl w:val="2"/>
        <w:rPr>
          <w:rFonts w:ascii="仿宋" w:hAnsi="仿宋" w:eastAsia="仿宋" w:cs="仿宋"/>
          <w:b/>
          <w:sz w:val="28"/>
          <w:szCs w:val="28"/>
        </w:rPr>
      </w:pPr>
      <w:r>
        <w:rPr>
          <w:rFonts w:hint="eastAsia" w:ascii="仿宋" w:hAnsi="仿宋" w:eastAsia="仿宋" w:cs="仿宋"/>
          <w:b/>
          <w:sz w:val="28"/>
          <w:szCs w:val="28"/>
        </w:rPr>
        <w:t>法定代表人或受权委托人（签字）：</w:t>
      </w:r>
    </w:p>
    <w:p w14:paraId="089386B6">
      <w:pPr>
        <w:spacing w:line="360" w:lineRule="auto"/>
        <w:ind w:firstLine="5060" w:firstLineChars="1800"/>
        <w:jc w:val="left"/>
        <w:outlineLvl w:val="2"/>
        <w:rPr>
          <w:rFonts w:hint="eastAsia" w:ascii="仿宋" w:hAnsi="仿宋" w:eastAsia="仿宋" w:cs="仿宋"/>
          <w:b/>
          <w:sz w:val="28"/>
          <w:szCs w:val="28"/>
        </w:rPr>
      </w:pPr>
      <w:r>
        <w:rPr>
          <w:rFonts w:hint="eastAsia" w:ascii="仿宋" w:hAnsi="仿宋" w:eastAsia="仿宋" w:cs="仿宋"/>
          <w:b/>
          <w:sz w:val="28"/>
          <w:szCs w:val="28"/>
        </w:rPr>
        <w:t>日期：</w:t>
      </w:r>
    </w:p>
    <w:sectPr>
      <w:headerReference r:id="rId3" w:type="default"/>
      <w:footerReference r:id="rId4" w:type="default"/>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86EC5694-4C37-49B1-8B00-CB4175A63E75}"/>
  </w:font>
  <w:font w:name="楷体">
    <w:panose1 w:val="02010609060101010101"/>
    <w:charset w:val="86"/>
    <w:family w:val="modern"/>
    <w:pitch w:val="default"/>
    <w:sig w:usb0="800002BF" w:usb1="38CF7CFA" w:usb2="00000016" w:usb3="00000000" w:csb0="00040001" w:csb1="00000000"/>
    <w:embedRegular r:id="rId2" w:fontKey="{AC2C2575-6220-469A-8AA3-B4547C20DD77}"/>
  </w:font>
  <w:font w:name="楷体_GB2312">
    <w:altName w:val="楷体"/>
    <w:panose1 w:val="00000000000000000000"/>
    <w:charset w:val="86"/>
    <w:family w:val="modern"/>
    <w:pitch w:val="default"/>
    <w:sig w:usb0="00000000" w:usb1="00000000" w:usb2="00000000" w:usb3="00000000" w:csb0="00040000" w:csb1="00000000"/>
    <w:embedRegular r:id="rId3" w:fontKey="{2B2FEA25-B2B7-4B18-951D-FE0EF80CDF80}"/>
  </w:font>
  <w:font w:name="仿宋_GB2312">
    <w:altName w:val="仿宋"/>
    <w:panose1 w:val="00000000000000000000"/>
    <w:charset w:val="86"/>
    <w:family w:val="modern"/>
    <w:pitch w:val="default"/>
    <w:sig w:usb0="00000000" w:usb1="00000000" w:usb2="00000010" w:usb3="00000000" w:csb0="00040000" w:csb1="00000000"/>
    <w:embedRegular r:id="rId4" w:fontKey="{B74A4DDC-6B9E-4742-BA3E-BD748773BF6B}"/>
  </w:font>
  <w:font w:name="方正仿宋_GBK">
    <w:panose1 w:val="03000509000000000000"/>
    <w:charset w:val="86"/>
    <w:family w:val="script"/>
    <w:pitch w:val="default"/>
    <w:sig w:usb0="00000001" w:usb1="080E0000" w:usb2="00000000" w:usb3="00000000" w:csb0="00040000" w:csb1="00000000"/>
    <w:embedRegular r:id="rId5" w:fontKey="{1EC7DE63-610F-4116-A484-106D7D13E03E}"/>
  </w:font>
  <w:font w:name="TimesNewRoman">
    <w:altName w:val="Times New Roman"/>
    <w:panose1 w:val="00000000000000000000"/>
    <w:charset w:val="00"/>
    <w:family w:val="roman"/>
    <w:pitch w:val="default"/>
    <w:sig w:usb0="00000000" w:usb1="00000000" w:usb2="00000000" w:usb3="00000000" w:csb0="00000000" w:csb1="00000000"/>
    <w:embedRegular r:id="rId6" w:fontKey="{95D11A9E-D6BE-4B49-851E-099E6DA41E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BD133">
    <w:pPr>
      <w:pStyle w:val="9"/>
      <w:framePr w:wrap="around" w:vAnchor="text" w:hAnchor="margin" w:xAlign="center" w:y="2"/>
      <w:tabs>
        <w:tab w:val="center" w:pos="4819"/>
        <w:tab w:val="right" w:pos="9071"/>
        <w:tab w:val="clear" w:pos="4153"/>
        <w:tab w:val="clear" w:pos="8306"/>
      </w:tabs>
      <w:rPr>
        <w:rStyle w:val="17"/>
      </w:rPr>
    </w:pPr>
    <w:r>
      <w:fldChar w:fldCharType="begin"/>
    </w:r>
    <w:r>
      <w:rPr>
        <w:rStyle w:val="17"/>
      </w:rPr>
      <w:instrText xml:space="preserve">PAGE  </w:instrText>
    </w:r>
    <w:r>
      <w:fldChar w:fldCharType="separate"/>
    </w:r>
    <w:r>
      <w:rPr>
        <w:rStyle w:val="17"/>
      </w:rPr>
      <w:t>3</w:t>
    </w:r>
    <w:r>
      <w:fldChar w:fldCharType="end"/>
    </w:r>
  </w:p>
  <w:p w14:paraId="58743EFF">
    <w:pPr>
      <w:pStyle w:val="9"/>
      <w:tabs>
        <w:tab w:val="center" w:pos="4819"/>
        <w:tab w:val="right" w:pos="9071"/>
        <w:tab w:val="clear" w:pos="4153"/>
        <w:tab w:val="clear" w:pos="8306"/>
      </w:tabs>
      <w:ind w:right="420"/>
      <w:rPr>
        <w:b/>
        <w:i/>
        <w:color w:val="00000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45F53D"/>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HVMIBAACP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EtbsItJY5bnPj56fH849f553eC&#10;PhSoD1Bj3kPAzDS88wMmz35AZ+Y9qGjzFxkRjKO8p4u8ckhE5Eer5WpVYUhgbL4gPnt+HiKk99Jb&#10;ko2GRpxfkZUfP0IaU+eUXM35e21MmaFxfzkQM3tY7n3sMVtp2A0ToZ1vT8inx9E31OGmU2I+OFQ2&#10;b8lsxNnYTUauAeHtIWHh0k9GHaGmYjinwmjaqbwIf95L1vN/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SPh1TCAQAAjwMAAA4AAAAAAAAAAQAgAAAAHgEAAGRycy9lMm9Eb2MueG1sUEsF&#10;BgAAAAAGAAYAWQEAAFIFAAAAAA==&#10;">
              <v:fill on="f" focussize="0,0"/>
              <v:stroke on="f"/>
              <v:imagedata o:title=""/>
              <o:lock v:ext="edit" aspectratio="f"/>
              <v:textbox inset="0mm,0mm,0mm,0mm" style="mso-fit-shape-to-text:t;">
                <w:txbxContent>
                  <w:p w14:paraId="5145F53D"/>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C5DB">
    <w:pPr>
      <w:pStyle w:val="1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6"/>
      <w:suff w:val="nothing"/>
      <w:lvlText w:val="%1.%2.%3　"/>
      <w:lvlJc w:val="left"/>
      <w:pPr>
        <w:ind w:left="0" w:firstLine="0"/>
      </w:pPr>
      <w:rPr>
        <w:rFonts w:hint="eastAsia" w:ascii="黑体" w:hAnsi="Times New Roman" w:eastAsia="黑体"/>
        <w:b w:val="0"/>
        <w:i w:val="0"/>
        <w:sz w:val="21"/>
      </w:rPr>
    </w:lvl>
    <w:lvl w:ilvl="3" w:tentative="0">
      <w:start w:val="1"/>
      <w:numFmt w:val="decimal"/>
      <w:pStyle w:val="37"/>
      <w:suff w:val="nothing"/>
      <w:lvlText w:val="%1.%2.%3.%4　"/>
      <w:lvlJc w:val="left"/>
      <w:pPr>
        <w:ind w:left="426" w:firstLine="0"/>
      </w:pPr>
      <w:rPr>
        <w:rFonts w:hint="eastAsia" w:ascii="黑体" w:hAnsi="Times New Roman" w:eastAsia="黑体"/>
        <w:b w:val="0"/>
        <w:i w:val="0"/>
        <w:sz w:val="21"/>
        <w:lang w:val="en-US" w:eastAsia="zh-CN"/>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797E2678"/>
    <w:multiLevelType w:val="multilevel"/>
    <w:tmpl w:val="797E267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zYjA5MTUyNTRmNWU1MDE2NjQ2NjRiN2IwZDRhMjUifQ=="/>
  </w:docVars>
  <w:rsids>
    <w:rsidRoot w:val="57413DA2"/>
    <w:rsid w:val="00000D50"/>
    <w:rsid w:val="00003CCC"/>
    <w:rsid w:val="000124A3"/>
    <w:rsid w:val="000139FE"/>
    <w:rsid w:val="0001473C"/>
    <w:rsid w:val="00023A52"/>
    <w:rsid w:val="00023C3C"/>
    <w:rsid w:val="0002505E"/>
    <w:rsid w:val="0003002D"/>
    <w:rsid w:val="00032862"/>
    <w:rsid w:val="00035B59"/>
    <w:rsid w:val="00041894"/>
    <w:rsid w:val="0005191C"/>
    <w:rsid w:val="00063072"/>
    <w:rsid w:val="00065B97"/>
    <w:rsid w:val="000726B4"/>
    <w:rsid w:val="00083E9A"/>
    <w:rsid w:val="00085B0B"/>
    <w:rsid w:val="00086061"/>
    <w:rsid w:val="000A2A42"/>
    <w:rsid w:val="000A6346"/>
    <w:rsid w:val="000B6407"/>
    <w:rsid w:val="000C76F3"/>
    <w:rsid w:val="000D5D9E"/>
    <w:rsid w:val="000F0E21"/>
    <w:rsid w:val="000F1CE0"/>
    <w:rsid w:val="000F3541"/>
    <w:rsid w:val="000F6A2C"/>
    <w:rsid w:val="000F6CA0"/>
    <w:rsid w:val="0011656C"/>
    <w:rsid w:val="0012179E"/>
    <w:rsid w:val="001350AA"/>
    <w:rsid w:val="001408CD"/>
    <w:rsid w:val="001430A5"/>
    <w:rsid w:val="0014554E"/>
    <w:rsid w:val="00150A07"/>
    <w:rsid w:val="00155446"/>
    <w:rsid w:val="00155F93"/>
    <w:rsid w:val="00163318"/>
    <w:rsid w:val="00165F68"/>
    <w:rsid w:val="00171D7F"/>
    <w:rsid w:val="00175EA4"/>
    <w:rsid w:val="001765F1"/>
    <w:rsid w:val="001863A4"/>
    <w:rsid w:val="001A5A0E"/>
    <w:rsid w:val="001B6968"/>
    <w:rsid w:val="001B70A5"/>
    <w:rsid w:val="001C193E"/>
    <w:rsid w:val="001C7112"/>
    <w:rsid w:val="001E0B70"/>
    <w:rsid w:val="001E1C17"/>
    <w:rsid w:val="001E5726"/>
    <w:rsid w:val="001E7A52"/>
    <w:rsid w:val="002012A8"/>
    <w:rsid w:val="002066E1"/>
    <w:rsid w:val="002074C7"/>
    <w:rsid w:val="002124D2"/>
    <w:rsid w:val="00212D32"/>
    <w:rsid w:val="00224EC3"/>
    <w:rsid w:val="002263DA"/>
    <w:rsid w:val="00232C1F"/>
    <w:rsid w:val="00235B39"/>
    <w:rsid w:val="00243B50"/>
    <w:rsid w:val="002523D1"/>
    <w:rsid w:val="00257168"/>
    <w:rsid w:val="00264C79"/>
    <w:rsid w:val="00273648"/>
    <w:rsid w:val="00287DCA"/>
    <w:rsid w:val="0029257F"/>
    <w:rsid w:val="002B2B0C"/>
    <w:rsid w:val="002B3A14"/>
    <w:rsid w:val="002C38FB"/>
    <w:rsid w:val="002C66C1"/>
    <w:rsid w:val="002D489F"/>
    <w:rsid w:val="002E4FC3"/>
    <w:rsid w:val="002F044F"/>
    <w:rsid w:val="0030236C"/>
    <w:rsid w:val="00312466"/>
    <w:rsid w:val="00316731"/>
    <w:rsid w:val="0032060B"/>
    <w:rsid w:val="0035174D"/>
    <w:rsid w:val="00353377"/>
    <w:rsid w:val="0036479E"/>
    <w:rsid w:val="0036491B"/>
    <w:rsid w:val="00373EB6"/>
    <w:rsid w:val="003771DA"/>
    <w:rsid w:val="00381B45"/>
    <w:rsid w:val="003849F8"/>
    <w:rsid w:val="003C46EC"/>
    <w:rsid w:val="003C60D8"/>
    <w:rsid w:val="003D207C"/>
    <w:rsid w:val="003D3596"/>
    <w:rsid w:val="003D5FAE"/>
    <w:rsid w:val="003E30BF"/>
    <w:rsid w:val="003F5DE1"/>
    <w:rsid w:val="00402735"/>
    <w:rsid w:val="00404631"/>
    <w:rsid w:val="004139A7"/>
    <w:rsid w:val="004143B0"/>
    <w:rsid w:val="00421D39"/>
    <w:rsid w:val="00423AD8"/>
    <w:rsid w:val="004240FB"/>
    <w:rsid w:val="00426BF2"/>
    <w:rsid w:val="004373EA"/>
    <w:rsid w:val="00457126"/>
    <w:rsid w:val="0046174E"/>
    <w:rsid w:val="004710AD"/>
    <w:rsid w:val="00473509"/>
    <w:rsid w:val="00473D9C"/>
    <w:rsid w:val="00475205"/>
    <w:rsid w:val="00491C26"/>
    <w:rsid w:val="004941BF"/>
    <w:rsid w:val="004968E0"/>
    <w:rsid w:val="004A4C12"/>
    <w:rsid w:val="004A7C71"/>
    <w:rsid w:val="004A7FC2"/>
    <w:rsid w:val="004C31F0"/>
    <w:rsid w:val="004D04F2"/>
    <w:rsid w:val="004D08E4"/>
    <w:rsid w:val="004D3F29"/>
    <w:rsid w:val="004E0714"/>
    <w:rsid w:val="004E191C"/>
    <w:rsid w:val="004E6B6E"/>
    <w:rsid w:val="004F11F8"/>
    <w:rsid w:val="004F6F47"/>
    <w:rsid w:val="004F7322"/>
    <w:rsid w:val="005018BC"/>
    <w:rsid w:val="005018F3"/>
    <w:rsid w:val="005053A1"/>
    <w:rsid w:val="00506E1D"/>
    <w:rsid w:val="00525901"/>
    <w:rsid w:val="00536FEA"/>
    <w:rsid w:val="005403AC"/>
    <w:rsid w:val="00553DE3"/>
    <w:rsid w:val="005578F5"/>
    <w:rsid w:val="005627FC"/>
    <w:rsid w:val="00583921"/>
    <w:rsid w:val="00591212"/>
    <w:rsid w:val="00593539"/>
    <w:rsid w:val="00597285"/>
    <w:rsid w:val="005A32D0"/>
    <w:rsid w:val="005A58C4"/>
    <w:rsid w:val="005B26C0"/>
    <w:rsid w:val="005B660D"/>
    <w:rsid w:val="005C033C"/>
    <w:rsid w:val="005C6C68"/>
    <w:rsid w:val="005C7214"/>
    <w:rsid w:val="005D4E8D"/>
    <w:rsid w:val="005E2037"/>
    <w:rsid w:val="005E4305"/>
    <w:rsid w:val="005F254B"/>
    <w:rsid w:val="005F5C11"/>
    <w:rsid w:val="00601BB0"/>
    <w:rsid w:val="00603CF9"/>
    <w:rsid w:val="0061636A"/>
    <w:rsid w:val="0062111C"/>
    <w:rsid w:val="006251F2"/>
    <w:rsid w:val="00625819"/>
    <w:rsid w:val="0063522F"/>
    <w:rsid w:val="00646371"/>
    <w:rsid w:val="00647CEB"/>
    <w:rsid w:val="00652652"/>
    <w:rsid w:val="006563E7"/>
    <w:rsid w:val="00666A0E"/>
    <w:rsid w:val="00677732"/>
    <w:rsid w:val="00681824"/>
    <w:rsid w:val="00683FCE"/>
    <w:rsid w:val="00690004"/>
    <w:rsid w:val="006B02B5"/>
    <w:rsid w:val="006B3B71"/>
    <w:rsid w:val="006B61B3"/>
    <w:rsid w:val="006C2A2F"/>
    <w:rsid w:val="006D03B9"/>
    <w:rsid w:val="006E5DC0"/>
    <w:rsid w:val="00705CBB"/>
    <w:rsid w:val="00715CC1"/>
    <w:rsid w:val="0072263D"/>
    <w:rsid w:val="00722AEA"/>
    <w:rsid w:val="007255E6"/>
    <w:rsid w:val="00727157"/>
    <w:rsid w:val="00731FC9"/>
    <w:rsid w:val="0074501C"/>
    <w:rsid w:val="00757C3B"/>
    <w:rsid w:val="0076105F"/>
    <w:rsid w:val="007660CD"/>
    <w:rsid w:val="00782301"/>
    <w:rsid w:val="00785E15"/>
    <w:rsid w:val="007A0865"/>
    <w:rsid w:val="007C21BF"/>
    <w:rsid w:val="007C2EF2"/>
    <w:rsid w:val="007D3C94"/>
    <w:rsid w:val="007E65E8"/>
    <w:rsid w:val="007F2D17"/>
    <w:rsid w:val="007F3132"/>
    <w:rsid w:val="00810923"/>
    <w:rsid w:val="008126C7"/>
    <w:rsid w:val="00827F0A"/>
    <w:rsid w:val="008313F2"/>
    <w:rsid w:val="00832B16"/>
    <w:rsid w:val="0084292F"/>
    <w:rsid w:val="00851E74"/>
    <w:rsid w:val="00853344"/>
    <w:rsid w:val="008555BF"/>
    <w:rsid w:val="00856FCC"/>
    <w:rsid w:val="00863476"/>
    <w:rsid w:val="00873753"/>
    <w:rsid w:val="00877B24"/>
    <w:rsid w:val="00895D52"/>
    <w:rsid w:val="008A4382"/>
    <w:rsid w:val="008A457E"/>
    <w:rsid w:val="008C2B29"/>
    <w:rsid w:val="008C4006"/>
    <w:rsid w:val="008D4E3D"/>
    <w:rsid w:val="008E13F1"/>
    <w:rsid w:val="008E1F9D"/>
    <w:rsid w:val="008E2131"/>
    <w:rsid w:val="008F35F6"/>
    <w:rsid w:val="008F7FB3"/>
    <w:rsid w:val="0090513E"/>
    <w:rsid w:val="00907E5E"/>
    <w:rsid w:val="00931DCC"/>
    <w:rsid w:val="009370E8"/>
    <w:rsid w:val="009462CF"/>
    <w:rsid w:val="009610E3"/>
    <w:rsid w:val="009632C7"/>
    <w:rsid w:val="00983107"/>
    <w:rsid w:val="00986402"/>
    <w:rsid w:val="009A28F5"/>
    <w:rsid w:val="009B5D45"/>
    <w:rsid w:val="009B6E17"/>
    <w:rsid w:val="009B7F5C"/>
    <w:rsid w:val="009C2B7C"/>
    <w:rsid w:val="009C4296"/>
    <w:rsid w:val="009C4860"/>
    <w:rsid w:val="009D7B23"/>
    <w:rsid w:val="009E6D90"/>
    <w:rsid w:val="009F4C4E"/>
    <w:rsid w:val="009F4F0C"/>
    <w:rsid w:val="009F5DB8"/>
    <w:rsid w:val="00A14FD8"/>
    <w:rsid w:val="00A16B6D"/>
    <w:rsid w:val="00A16CA6"/>
    <w:rsid w:val="00A24B94"/>
    <w:rsid w:val="00A30AC0"/>
    <w:rsid w:val="00A32B6F"/>
    <w:rsid w:val="00A55AE1"/>
    <w:rsid w:val="00A62E91"/>
    <w:rsid w:val="00A6562D"/>
    <w:rsid w:val="00A73079"/>
    <w:rsid w:val="00A769FF"/>
    <w:rsid w:val="00A929DA"/>
    <w:rsid w:val="00A9377C"/>
    <w:rsid w:val="00AA1765"/>
    <w:rsid w:val="00AA2D24"/>
    <w:rsid w:val="00AC0E5D"/>
    <w:rsid w:val="00AC3F88"/>
    <w:rsid w:val="00AC42C2"/>
    <w:rsid w:val="00AD205B"/>
    <w:rsid w:val="00AD304F"/>
    <w:rsid w:val="00AD76D5"/>
    <w:rsid w:val="00AE261D"/>
    <w:rsid w:val="00AF5963"/>
    <w:rsid w:val="00AF6DB8"/>
    <w:rsid w:val="00B05F14"/>
    <w:rsid w:val="00B23EC5"/>
    <w:rsid w:val="00B24AD7"/>
    <w:rsid w:val="00B32089"/>
    <w:rsid w:val="00B341D6"/>
    <w:rsid w:val="00B35577"/>
    <w:rsid w:val="00B51C79"/>
    <w:rsid w:val="00B54A9A"/>
    <w:rsid w:val="00B7776F"/>
    <w:rsid w:val="00B80A1A"/>
    <w:rsid w:val="00B822D7"/>
    <w:rsid w:val="00B83529"/>
    <w:rsid w:val="00B9057F"/>
    <w:rsid w:val="00B9120A"/>
    <w:rsid w:val="00BC0BB7"/>
    <w:rsid w:val="00BC7790"/>
    <w:rsid w:val="00BC7AE0"/>
    <w:rsid w:val="00BD1CE0"/>
    <w:rsid w:val="00BD2F51"/>
    <w:rsid w:val="00BD6A0D"/>
    <w:rsid w:val="00BE1D6A"/>
    <w:rsid w:val="00BE323A"/>
    <w:rsid w:val="00BE4D93"/>
    <w:rsid w:val="00BE6B22"/>
    <w:rsid w:val="00C14747"/>
    <w:rsid w:val="00C3113D"/>
    <w:rsid w:val="00C459B5"/>
    <w:rsid w:val="00C5612B"/>
    <w:rsid w:val="00C61F8D"/>
    <w:rsid w:val="00C626CF"/>
    <w:rsid w:val="00CC6B4D"/>
    <w:rsid w:val="00CC7E7B"/>
    <w:rsid w:val="00CD6026"/>
    <w:rsid w:val="00CE638D"/>
    <w:rsid w:val="00D04085"/>
    <w:rsid w:val="00D13BFC"/>
    <w:rsid w:val="00D143FC"/>
    <w:rsid w:val="00D23A03"/>
    <w:rsid w:val="00D31C34"/>
    <w:rsid w:val="00D32E6E"/>
    <w:rsid w:val="00D464A0"/>
    <w:rsid w:val="00D54F6F"/>
    <w:rsid w:val="00D65EFB"/>
    <w:rsid w:val="00D6659E"/>
    <w:rsid w:val="00D669BF"/>
    <w:rsid w:val="00D70483"/>
    <w:rsid w:val="00D863CC"/>
    <w:rsid w:val="00DA6627"/>
    <w:rsid w:val="00DB5CBB"/>
    <w:rsid w:val="00DC7FE7"/>
    <w:rsid w:val="00DD01DC"/>
    <w:rsid w:val="00DE6336"/>
    <w:rsid w:val="00E00E5E"/>
    <w:rsid w:val="00E148D3"/>
    <w:rsid w:val="00E32EE5"/>
    <w:rsid w:val="00E43957"/>
    <w:rsid w:val="00E50FB3"/>
    <w:rsid w:val="00E51BA9"/>
    <w:rsid w:val="00E61F3C"/>
    <w:rsid w:val="00E73213"/>
    <w:rsid w:val="00E8335A"/>
    <w:rsid w:val="00E9599E"/>
    <w:rsid w:val="00E96B11"/>
    <w:rsid w:val="00EA4435"/>
    <w:rsid w:val="00EA7744"/>
    <w:rsid w:val="00EC63FF"/>
    <w:rsid w:val="00EC7E1D"/>
    <w:rsid w:val="00ED35CF"/>
    <w:rsid w:val="00EE0E94"/>
    <w:rsid w:val="00EE7D3F"/>
    <w:rsid w:val="00EF76BE"/>
    <w:rsid w:val="00F00CB6"/>
    <w:rsid w:val="00F03869"/>
    <w:rsid w:val="00F040D0"/>
    <w:rsid w:val="00F13000"/>
    <w:rsid w:val="00F13B06"/>
    <w:rsid w:val="00F4190F"/>
    <w:rsid w:val="00F50419"/>
    <w:rsid w:val="00F52600"/>
    <w:rsid w:val="00F62C4D"/>
    <w:rsid w:val="00F74D92"/>
    <w:rsid w:val="00F819A7"/>
    <w:rsid w:val="00F86A88"/>
    <w:rsid w:val="00FB3785"/>
    <w:rsid w:val="00FB6DC7"/>
    <w:rsid w:val="00FC5CED"/>
    <w:rsid w:val="00FD5F2E"/>
    <w:rsid w:val="00FE1E49"/>
    <w:rsid w:val="00FE71AF"/>
    <w:rsid w:val="00FF4412"/>
    <w:rsid w:val="00FF46D0"/>
    <w:rsid w:val="00FF4D0B"/>
    <w:rsid w:val="01042466"/>
    <w:rsid w:val="01DE1A6C"/>
    <w:rsid w:val="02C0608B"/>
    <w:rsid w:val="03C07382"/>
    <w:rsid w:val="045B66E9"/>
    <w:rsid w:val="06111F05"/>
    <w:rsid w:val="06904549"/>
    <w:rsid w:val="0A861A84"/>
    <w:rsid w:val="0BA66973"/>
    <w:rsid w:val="0C262C89"/>
    <w:rsid w:val="0C343A49"/>
    <w:rsid w:val="0CB20625"/>
    <w:rsid w:val="128F7F3F"/>
    <w:rsid w:val="12E707D4"/>
    <w:rsid w:val="135E09BC"/>
    <w:rsid w:val="13A0660D"/>
    <w:rsid w:val="176C41F5"/>
    <w:rsid w:val="181B6F05"/>
    <w:rsid w:val="18665B85"/>
    <w:rsid w:val="18DC581D"/>
    <w:rsid w:val="1AA567BA"/>
    <w:rsid w:val="1B147EAA"/>
    <w:rsid w:val="1BDF6851"/>
    <w:rsid w:val="1EC32896"/>
    <w:rsid w:val="1F016A26"/>
    <w:rsid w:val="20684BD2"/>
    <w:rsid w:val="20A57BD4"/>
    <w:rsid w:val="21CF02E9"/>
    <w:rsid w:val="22D47CC4"/>
    <w:rsid w:val="23B94310"/>
    <w:rsid w:val="251D1166"/>
    <w:rsid w:val="2926098A"/>
    <w:rsid w:val="2A880FB0"/>
    <w:rsid w:val="2A9D363A"/>
    <w:rsid w:val="2AFC3C22"/>
    <w:rsid w:val="2C117FD8"/>
    <w:rsid w:val="2C9524F9"/>
    <w:rsid w:val="2C99469B"/>
    <w:rsid w:val="2E1B5D13"/>
    <w:rsid w:val="2E214790"/>
    <w:rsid w:val="2E235F61"/>
    <w:rsid w:val="2F30420C"/>
    <w:rsid w:val="2FB930D1"/>
    <w:rsid w:val="31A65AD9"/>
    <w:rsid w:val="31BA5C69"/>
    <w:rsid w:val="32594ED7"/>
    <w:rsid w:val="33DF57E6"/>
    <w:rsid w:val="36C20A7F"/>
    <w:rsid w:val="375021F0"/>
    <w:rsid w:val="377B01BA"/>
    <w:rsid w:val="37A02951"/>
    <w:rsid w:val="3AA6365E"/>
    <w:rsid w:val="3B235D17"/>
    <w:rsid w:val="3B262D0D"/>
    <w:rsid w:val="3C556284"/>
    <w:rsid w:val="3CB8124D"/>
    <w:rsid w:val="3DB47DD3"/>
    <w:rsid w:val="3E7B63D5"/>
    <w:rsid w:val="40F67309"/>
    <w:rsid w:val="42AF4840"/>
    <w:rsid w:val="452F41C6"/>
    <w:rsid w:val="479801F7"/>
    <w:rsid w:val="4A424193"/>
    <w:rsid w:val="4B7D7C34"/>
    <w:rsid w:val="4DAE7818"/>
    <w:rsid w:val="4DD861EF"/>
    <w:rsid w:val="4F36092B"/>
    <w:rsid w:val="4F4E3304"/>
    <w:rsid w:val="532E5ADD"/>
    <w:rsid w:val="540B558B"/>
    <w:rsid w:val="5435799E"/>
    <w:rsid w:val="55005898"/>
    <w:rsid w:val="572B670D"/>
    <w:rsid w:val="57413DA2"/>
    <w:rsid w:val="591C3CA2"/>
    <w:rsid w:val="598A6AE7"/>
    <w:rsid w:val="5BCA6BAD"/>
    <w:rsid w:val="5C741D14"/>
    <w:rsid w:val="5CEB0B38"/>
    <w:rsid w:val="5D097F60"/>
    <w:rsid w:val="5D1601CC"/>
    <w:rsid w:val="5D721416"/>
    <w:rsid w:val="5EDA71F1"/>
    <w:rsid w:val="60F905D5"/>
    <w:rsid w:val="62204626"/>
    <w:rsid w:val="62635B08"/>
    <w:rsid w:val="63DE503B"/>
    <w:rsid w:val="6415326D"/>
    <w:rsid w:val="65D72682"/>
    <w:rsid w:val="66BD595A"/>
    <w:rsid w:val="67E660D5"/>
    <w:rsid w:val="6AD3296E"/>
    <w:rsid w:val="6D5D4BE0"/>
    <w:rsid w:val="6D881048"/>
    <w:rsid w:val="6E3C3F4F"/>
    <w:rsid w:val="706A53C9"/>
    <w:rsid w:val="72425615"/>
    <w:rsid w:val="729634CF"/>
    <w:rsid w:val="769A0DBA"/>
    <w:rsid w:val="7703365F"/>
    <w:rsid w:val="77C05943"/>
    <w:rsid w:val="7AC00462"/>
    <w:rsid w:val="7B75510B"/>
    <w:rsid w:val="7D8919AB"/>
    <w:rsid w:val="7E096221"/>
    <w:rsid w:val="7E9576CE"/>
    <w:rsid w:val="7F4E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ourier New" w:hAnsi="Courier New" w:eastAsia="华文仿宋" w:cs="宋体"/>
      <w:kern w:val="2"/>
      <w:sz w:val="21"/>
      <w:szCs w:val="24"/>
      <w:lang w:val="en-US" w:eastAsia="zh-CN" w:bidi="ar-SA"/>
    </w:rPr>
  </w:style>
  <w:style w:type="paragraph" w:styleId="2">
    <w:name w:val="heading 4"/>
    <w:basedOn w:val="1"/>
    <w:next w:val="1"/>
    <w:link w:val="43"/>
    <w:semiHidden/>
    <w:unhideWhenUsed/>
    <w:qFormat/>
    <w:uiPriority w:val="0"/>
    <w:pPr>
      <w:keepNext/>
      <w:jc w:val="center"/>
      <w:outlineLvl w:val="3"/>
    </w:pPr>
    <w:rPr>
      <w:rFonts w:ascii="Times New Roman" w:hAnsi="Times New Roman" w:eastAsia="新宋体" w:cs="Times New Roman"/>
      <w:kern w:val="0"/>
      <w:sz w:val="30"/>
      <w:szCs w:val="21"/>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ind w:firstLine="360" w:firstLineChars="200"/>
    </w:pPr>
    <w:rPr>
      <w:rFonts w:ascii="Times New Roman" w:hAnsi="Times New Roman" w:eastAsia="宋体" w:cs="Times New Roman"/>
      <w:sz w:val="24"/>
    </w:rPr>
  </w:style>
  <w:style w:type="paragraph" w:styleId="4">
    <w:name w:val="annotation text"/>
    <w:basedOn w:val="1"/>
    <w:unhideWhenUsed/>
    <w:qFormat/>
    <w:uiPriority w:val="0"/>
    <w:pPr>
      <w:jc w:val="left"/>
    </w:pPr>
  </w:style>
  <w:style w:type="paragraph" w:styleId="5">
    <w:name w:val="Body Text"/>
    <w:basedOn w:val="1"/>
    <w:link w:val="29"/>
    <w:qFormat/>
    <w:uiPriority w:val="1"/>
    <w:pPr>
      <w:autoSpaceDE w:val="0"/>
      <w:autoSpaceDN w:val="0"/>
      <w:jc w:val="left"/>
    </w:pPr>
    <w:rPr>
      <w:rFonts w:ascii="宋体" w:hAnsi="宋体" w:eastAsia="宋体"/>
      <w:kern w:val="0"/>
      <w:sz w:val="22"/>
      <w:szCs w:val="22"/>
    </w:rPr>
  </w:style>
  <w:style w:type="paragraph" w:styleId="6">
    <w:name w:val="Body Text Indent"/>
    <w:basedOn w:val="1"/>
    <w:link w:val="27"/>
    <w:qFormat/>
    <w:uiPriority w:val="0"/>
    <w:pPr>
      <w:ind w:left="850"/>
    </w:pPr>
    <w:rPr>
      <w:sz w:val="28"/>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40"/>
    <w:qFormat/>
    <w:uiPriority w:val="0"/>
    <w:rPr>
      <w:sz w:val="18"/>
      <w:szCs w:val="18"/>
    </w:rPr>
  </w:style>
  <w:style w:type="paragraph" w:styleId="9">
    <w:name w:val="footer"/>
    <w:basedOn w:val="1"/>
    <w:link w:val="30"/>
    <w:qFormat/>
    <w:uiPriority w:val="99"/>
    <w:pPr>
      <w:tabs>
        <w:tab w:val="center" w:pos="4153"/>
        <w:tab w:val="right" w:pos="8306"/>
      </w:tabs>
      <w:snapToGrid w:val="0"/>
      <w:jc w:val="left"/>
    </w:pPr>
    <w:rPr>
      <w:sz w:val="18"/>
    </w:rPr>
  </w:style>
  <w:style w:type="paragraph" w:styleId="10">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qFormat/>
    <w:uiPriority w:val="0"/>
    <w:pPr>
      <w:spacing w:after="120" w:line="480" w:lineRule="auto"/>
    </w:p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kern w:val="0"/>
      <w:sz w:val="24"/>
    </w:rPr>
  </w:style>
  <w:style w:type="paragraph" w:styleId="13">
    <w:name w:val="Body Text First Indent 2"/>
    <w:basedOn w:val="6"/>
    <w:link w:val="28"/>
    <w:qFormat/>
    <w:uiPriority w:val="0"/>
    <w:pPr>
      <w:spacing w:after="120"/>
      <w:ind w:left="420" w:leftChars="200" w:firstLine="420" w:firstLineChars="200"/>
    </w:pPr>
    <w:rPr>
      <w:sz w:val="21"/>
      <w:szCs w:val="24"/>
    </w:rPr>
  </w:style>
  <w:style w:type="character" w:styleId="16">
    <w:name w:val="Strong"/>
    <w:basedOn w:val="15"/>
    <w:qFormat/>
    <w:uiPriority w:val="22"/>
    <w:rPr>
      <w:b/>
      <w:bCs/>
    </w:rPr>
  </w:style>
  <w:style w:type="character" w:styleId="17">
    <w:name w:val="page number"/>
    <w:qFormat/>
    <w:uiPriority w:val="0"/>
    <w:rPr>
      <w:rFonts w:ascii="宋体"/>
    </w:rPr>
  </w:style>
  <w:style w:type="character" w:styleId="18">
    <w:name w:val="Hyperlink"/>
    <w:unhideWhenUsed/>
    <w:qFormat/>
    <w:uiPriority w:val="99"/>
    <w:rPr>
      <w:color w:val="0000FF"/>
      <w:u w:val="single"/>
    </w:rPr>
  </w:style>
  <w:style w:type="character" w:customStyle="1" w:styleId="19">
    <w:name w:val="font11"/>
    <w:qFormat/>
    <w:uiPriority w:val="0"/>
    <w:rPr>
      <w:rFonts w:hint="default" w:ascii="宋体" w:hAnsi="宋体" w:cs="宋体"/>
      <w:color w:val="000000"/>
      <w:sz w:val="21"/>
      <w:szCs w:val="21"/>
      <w:u w:val="none"/>
    </w:rPr>
  </w:style>
  <w:style w:type="paragraph" w:customStyle="1" w:styleId="20">
    <w:name w:val="系统正文"/>
    <w:basedOn w:val="1"/>
    <w:qFormat/>
    <w:uiPriority w:val="0"/>
    <w:pPr>
      <w:spacing w:line="420" w:lineRule="exact"/>
      <w:ind w:firstLine="420"/>
    </w:pPr>
    <w:rPr>
      <w:rFonts w:ascii="华文仿宋" w:hAnsi="华文仿宋" w:cs="华文仿宋"/>
      <w:color w:val="000000"/>
      <w:kern w:val="1"/>
    </w:rPr>
  </w:style>
  <w:style w:type="paragraph" w:customStyle="1" w:styleId="21">
    <w:name w:val="系统一级标题"/>
    <w:basedOn w:val="1"/>
    <w:qFormat/>
    <w:uiPriority w:val="0"/>
    <w:pPr>
      <w:spacing w:line="480" w:lineRule="auto"/>
    </w:pPr>
    <w:rPr>
      <w:rFonts w:ascii="Cambria Math" w:hAnsi="Cambria Math" w:eastAsia="Cambria Math" w:cs="Cambria Math"/>
      <w:color w:val="000000"/>
      <w:kern w:val="1"/>
      <w:sz w:val="28"/>
    </w:rPr>
  </w:style>
  <w:style w:type="paragraph" w:customStyle="1" w:styleId="22">
    <w:name w:val="List Paragraph*"/>
    <w:basedOn w:val="1"/>
    <w:qFormat/>
    <w:uiPriority w:val="0"/>
    <w:pPr>
      <w:ind w:firstLine="420"/>
    </w:pPr>
    <w:rPr>
      <w:rFonts w:ascii="华文仿宋" w:hAnsi="华文仿宋" w:cs="华文仿宋"/>
      <w:color w:val="000000"/>
      <w:kern w:val="1"/>
      <w:sz w:val="24"/>
    </w:rPr>
  </w:style>
  <w:style w:type="paragraph" w:customStyle="1" w:styleId="23">
    <w:name w:val="列出段落2"/>
    <w:basedOn w:val="1"/>
    <w:qFormat/>
    <w:uiPriority w:val="34"/>
    <w:pPr>
      <w:ind w:firstLine="420" w:firstLineChars="200"/>
    </w:pPr>
    <w:rPr>
      <w:rFonts w:ascii="宋体" w:hAnsi="宋体"/>
      <w:szCs w:val="20"/>
    </w:rPr>
  </w:style>
  <w:style w:type="paragraph" w:customStyle="1" w:styleId="24">
    <w:name w:val="列出段落1"/>
    <w:basedOn w:val="1"/>
    <w:qFormat/>
    <w:uiPriority w:val="34"/>
    <w:pPr>
      <w:ind w:firstLine="420" w:firstLineChars="200"/>
    </w:pPr>
    <w:rPr>
      <w:szCs w:val="22"/>
    </w:rPr>
  </w:style>
  <w:style w:type="paragraph" w:customStyle="1" w:styleId="25">
    <w:name w:val="样式2"/>
    <w:basedOn w:val="1"/>
    <w:qFormat/>
    <w:uiPriority w:val="0"/>
    <w:pPr>
      <w:wordWrap w:val="0"/>
      <w:topLinePunct/>
      <w:adjustRightInd w:val="0"/>
      <w:snapToGrid w:val="0"/>
      <w:spacing w:beforeLines="50" w:line="276" w:lineRule="auto"/>
      <w:ind w:left="794" w:firstLine="600" w:firstLineChars="200"/>
      <w:jc w:val="left"/>
      <w:outlineLvl w:val="1"/>
    </w:pPr>
    <w:rPr>
      <w:rFonts w:ascii="华文仿宋" w:hAnsi="华文仿宋"/>
      <w:sz w:val="30"/>
      <w:szCs w:val="30"/>
    </w:rPr>
  </w:style>
  <w:style w:type="paragraph" w:styleId="26">
    <w:name w:val="List Paragraph"/>
    <w:basedOn w:val="1"/>
    <w:unhideWhenUsed/>
    <w:qFormat/>
    <w:uiPriority w:val="34"/>
    <w:pPr>
      <w:ind w:firstLine="420" w:firstLineChars="200"/>
    </w:pPr>
  </w:style>
  <w:style w:type="character" w:customStyle="1" w:styleId="27">
    <w:name w:val="正文文本缩进 字符"/>
    <w:basedOn w:val="15"/>
    <w:link w:val="6"/>
    <w:qFormat/>
    <w:uiPriority w:val="0"/>
    <w:rPr>
      <w:rFonts w:ascii="Courier New" w:hAnsi="Courier New" w:eastAsia="华文仿宋" w:cs="宋体"/>
      <w:kern w:val="2"/>
      <w:sz w:val="28"/>
    </w:rPr>
  </w:style>
  <w:style w:type="character" w:customStyle="1" w:styleId="28">
    <w:name w:val="正文首行缩进 2 字符"/>
    <w:basedOn w:val="27"/>
    <w:link w:val="13"/>
    <w:qFormat/>
    <w:uiPriority w:val="0"/>
    <w:rPr>
      <w:rFonts w:ascii="Courier New" w:hAnsi="Courier New" w:eastAsia="华文仿宋" w:cs="宋体"/>
      <w:kern w:val="2"/>
      <w:sz w:val="21"/>
      <w:szCs w:val="24"/>
    </w:rPr>
  </w:style>
  <w:style w:type="character" w:customStyle="1" w:styleId="29">
    <w:name w:val="正文文本 字符"/>
    <w:basedOn w:val="15"/>
    <w:link w:val="5"/>
    <w:qFormat/>
    <w:uiPriority w:val="1"/>
    <w:rPr>
      <w:rFonts w:ascii="宋体" w:hAnsi="宋体" w:cs="宋体"/>
      <w:sz w:val="22"/>
      <w:szCs w:val="22"/>
    </w:rPr>
  </w:style>
  <w:style w:type="character" w:customStyle="1" w:styleId="30">
    <w:name w:val="页脚 字符"/>
    <w:link w:val="9"/>
    <w:qFormat/>
    <w:uiPriority w:val="99"/>
    <w:rPr>
      <w:rFonts w:ascii="Courier New" w:hAnsi="Courier New" w:eastAsia="华文仿宋" w:cs="宋体"/>
      <w:kern w:val="2"/>
      <w:sz w:val="18"/>
      <w:szCs w:val="24"/>
    </w:rPr>
  </w:style>
  <w:style w:type="character" w:customStyle="1" w:styleId="31">
    <w:name w:val="页眉 字符"/>
    <w:link w:val="10"/>
    <w:qFormat/>
    <w:uiPriority w:val="0"/>
    <w:rPr>
      <w:rFonts w:ascii="Courier New" w:hAnsi="Courier New" w:eastAsia="华文仿宋" w:cs="宋体"/>
      <w:kern w:val="2"/>
      <w:sz w:val="18"/>
      <w:szCs w:val="24"/>
    </w:rPr>
  </w:style>
  <w:style w:type="character" w:customStyle="1" w:styleId="32">
    <w:name w:val="Char Char2"/>
    <w:qFormat/>
    <w:uiPriority w:val="0"/>
    <w:rPr>
      <w:rFonts w:ascii="Times New Roman" w:hAnsi="Times New Roman" w:eastAsia="宋体" w:cs="Times New Roman"/>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一级条标题"/>
    <w:next w:val="1"/>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5">
    <w:name w:val="章标题"/>
    <w:next w:val="1"/>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6">
    <w:name w:val="二级条标题"/>
    <w:basedOn w:val="34"/>
    <w:next w:val="1"/>
    <w:qFormat/>
    <w:uiPriority w:val="0"/>
    <w:pPr>
      <w:numPr>
        <w:ilvl w:val="2"/>
      </w:numPr>
      <w:spacing w:before="50" w:after="50"/>
      <w:outlineLvl w:val="3"/>
    </w:pPr>
  </w:style>
  <w:style w:type="paragraph" w:customStyle="1" w:styleId="37">
    <w:name w:val="三级条标题"/>
    <w:basedOn w:val="36"/>
    <w:next w:val="1"/>
    <w:qFormat/>
    <w:uiPriority w:val="0"/>
    <w:pPr>
      <w:numPr>
        <w:ilvl w:val="3"/>
      </w:numPr>
      <w:outlineLvl w:val="4"/>
    </w:pPr>
  </w:style>
  <w:style w:type="paragraph" w:customStyle="1" w:styleId="38">
    <w:name w:val="四级条标题"/>
    <w:basedOn w:val="37"/>
    <w:next w:val="1"/>
    <w:qFormat/>
    <w:uiPriority w:val="0"/>
    <w:pPr>
      <w:numPr>
        <w:ilvl w:val="4"/>
      </w:numPr>
      <w:outlineLvl w:val="5"/>
    </w:pPr>
  </w:style>
  <w:style w:type="paragraph" w:customStyle="1" w:styleId="39">
    <w:name w:val="五级条标题"/>
    <w:basedOn w:val="38"/>
    <w:next w:val="1"/>
    <w:qFormat/>
    <w:uiPriority w:val="0"/>
    <w:pPr>
      <w:numPr>
        <w:ilvl w:val="5"/>
      </w:numPr>
      <w:outlineLvl w:val="6"/>
    </w:pPr>
  </w:style>
  <w:style w:type="character" w:customStyle="1" w:styleId="40">
    <w:name w:val="批注框文本 字符"/>
    <w:basedOn w:val="15"/>
    <w:link w:val="8"/>
    <w:qFormat/>
    <w:uiPriority w:val="0"/>
    <w:rPr>
      <w:rFonts w:ascii="Courier New" w:hAnsi="Courier New" w:eastAsia="华文仿宋" w:cs="宋体"/>
      <w:kern w:val="2"/>
      <w:sz w:val="18"/>
      <w:szCs w:val="18"/>
    </w:rPr>
  </w:style>
  <w:style w:type="paragraph" w:customStyle="1" w:styleId="41">
    <w:name w:val="列表段落1"/>
    <w:basedOn w:val="1"/>
    <w:qFormat/>
    <w:uiPriority w:val="0"/>
    <w:pPr>
      <w:ind w:firstLine="420" w:firstLineChars="200"/>
    </w:pPr>
    <w:rPr>
      <w:rFonts w:ascii="宋体" w:hAnsi="Calibri" w:eastAsia="宋体"/>
      <w:kern w:val="0"/>
      <w:sz w:val="28"/>
      <w:szCs w:val="28"/>
    </w:rPr>
  </w:style>
  <w:style w:type="paragraph" w:customStyle="1" w:styleId="4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43">
    <w:name w:val="标题 4 字符"/>
    <w:basedOn w:val="15"/>
    <w:link w:val="2"/>
    <w:semiHidden/>
    <w:qFormat/>
    <w:uiPriority w:val="0"/>
    <w:rPr>
      <w:rFonts w:ascii="Times New Roman" w:hAnsi="Times New Roman" w:eastAsia="新宋体"/>
      <w:sz w:val="30"/>
      <w:szCs w:val="21"/>
    </w:rPr>
  </w:style>
  <w:style w:type="character" w:customStyle="1" w:styleId="44">
    <w:name w:val="fontstyle01"/>
    <w:basedOn w:val="15"/>
    <w:qFormat/>
    <w:uiPriority w:val="0"/>
    <w:rPr>
      <w:rFonts w:hint="eastAsia" w:ascii="宋体" w:hAnsi="宋体" w:eastAsia="宋体"/>
      <w:color w:val="000000"/>
      <w:sz w:val="28"/>
      <w:szCs w:val="28"/>
    </w:rPr>
  </w:style>
  <w:style w:type="paragraph" w:customStyle="1" w:styleId="4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3D0A9-6C55-4990-B3EE-E08EC59A87AB}">
  <ds:schemaRefs/>
</ds:datastoreItem>
</file>

<file path=docProps/app.xml><?xml version="1.0" encoding="utf-8"?>
<Properties xmlns="http://schemas.openxmlformats.org/officeDocument/2006/extended-properties" xmlns:vt="http://schemas.openxmlformats.org/officeDocument/2006/docPropsVTypes">
  <Template>Normal</Template>
  <Pages>23</Pages>
  <Words>7484</Words>
  <Characters>7822</Characters>
  <Lines>61</Lines>
  <Paragraphs>17</Paragraphs>
  <TotalTime>121</TotalTime>
  <ScaleCrop>false</ScaleCrop>
  <LinksUpToDate>false</LinksUpToDate>
  <CharactersWithSpaces>8255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2024-09-26T00:56:00Z</dcterms:created>
  <dc:creator>Administrator</dc:creator>
  <cp:lastModifiedBy>季晓丽</cp:lastModifiedBy>
  <dcterms:modified xsi:type="dcterms:W3CDTF">2026-01-23T06:39:37Z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4730DAA2297D440F9A9E45C617CE193F_12</vt:lpwstr>
  </property>
  <property fmtid="{D5CDD505-2E9C-101B-9397-08002B2CF9AE}" pid="4" name="KSOTemplateDocerSaveRecord">
    <vt:lpwstr>eyJoZGlkIjoiZjg0OTc0YmRiYjRhYzNhODZhZWU1NWZhZWUwZmFkMDMiLCJ1c2VySWQiOiIxNjk2NDQzNzkwIn0=</vt:lpwstr>
  </property>
</Properties>
</file>