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25DB3C">
      <w:pPr>
        <w:pStyle w:val="86"/>
        <w:overflowPunct w:val="0"/>
        <w:adjustRightInd/>
        <w:textAlignment w:val="auto"/>
        <w:rPr>
          <w:rFonts w:ascii="仿宋_GB2312" w:hAnsi="宋体" w:eastAsia="仿宋_GB2312"/>
          <w:color w:val="auto"/>
          <w:highlight w:val="none"/>
        </w:rPr>
      </w:pPr>
    </w:p>
    <w:p w14:paraId="46830211">
      <w:pPr>
        <w:overflowPunct w:val="0"/>
        <w:rPr>
          <w:rFonts w:ascii="仿宋" w:hAnsi="仿宋" w:eastAsia="仿宋" w:cs="仿宋"/>
          <w:color w:val="auto"/>
          <w:highlight w:val="none"/>
        </w:rPr>
      </w:pPr>
    </w:p>
    <w:p w14:paraId="32AAB61F">
      <w:pPr>
        <w:overflowPunct w:val="0"/>
        <w:rPr>
          <w:rFonts w:ascii="仿宋" w:hAnsi="仿宋" w:eastAsia="仿宋" w:cs="仿宋"/>
          <w:color w:val="auto"/>
          <w:highlight w:val="none"/>
        </w:rPr>
      </w:pPr>
    </w:p>
    <w:p w14:paraId="6FDB6A6A">
      <w:pPr>
        <w:tabs>
          <w:tab w:val="left" w:pos="6300"/>
        </w:tabs>
        <w:snapToGrid w:val="0"/>
        <w:spacing w:line="300" w:lineRule="auto"/>
        <w:jc w:val="center"/>
        <w:rPr>
          <w:rFonts w:ascii="仿宋" w:hAnsi="仿宋" w:eastAsia="仿宋" w:cs="仿宋"/>
          <w:color w:val="auto"/>
          <w:spacing w:val="-20"/>
          <w:sz w:val="44"/>
          <w:szCs w:val="44"/>
          <w:highlight w:val="none"/>
        </w:rPr>
      </w:pPr>
      <w:r>
        <w:rPr>
          <w:rFonts w:hint="eastAsia" w:ascii="仿宋" w:hAnsi="仿宋" w:eastAsia="仿宋" w:cs="仿宋"/>
          <w:color w:val="auto"/>
          <w:spacing w:val="-20"/>
          <w:sz w:val="44"/>
          <w:szCs w:val="44"/>
          <w:highlight w:val="none"/>
        </w:rPr>
        <w:t>南通市</w:t>
      </w:r>
      <w:r>
        <w:rPr>
          <w:rFonts w:hint="eastAsia" w:ascii="仿宋" w:hAnsi="仿宋" w:eastAsia="仿宋" w:cs="仿宋"/>
          <w:color w:val="auto"/>
          <w:spacing w:val="-20"/>
          <w:sz w:val="44"/>
          <w:szCs w:val="44"/>
          <w:highlight w:val="none"/>
          <w:lang w:val="en-US" w:eastAsia="zh-CN"/>
        </w:rPr>
        <w:t>陈桥</w:t>
      </w:r>
      <w:r>
        <w:rPr>
          <w:rFonts w:hint="eastAsia" w:ascii="仿宋" w:hAnsi="仿宋" w:eastAsia="仿宋" w:cs="仿宋"/>
          <w:color w:val="auto"/>
          <w:spacing w:val="-20"/>
          <w:sz w:val="44"/>
          <w:szCs w:val="44"/>
          <w:highlight w:val="none"/>
          <w:lang w:eastAsia="zh-CN"/>
        </w:rPr>
        <w:t>中学</w:t>
      </w:r>
      <w:r>
        <w:rPr>
          <w:rFonts w:hint="eastAsia" w:ascii="仿宋" w:hAnsi="仿宋" w:eastAsia="仿宋" w:cs="仿宋"/>
          <w:color w:val="auto"/>
          <w:spacing w:val="-20"/>
          <w:sz w:val="44"/>
          <w:szCs w:val="44"/>
          <w:highlight w:val="none"/>
        </w:rPr>
        <w:t>2025年度校本培训服务采购项目</w:t>
      </w:r>
    </w:p>
    <w:p w14:paraId="39807E51">
      <w:pPr>
        <w:pStyle w:val="34"/>
        <w:ind w:firstLine="504"/>
        <w:rPr>
          <w:rFonts w:ascii="仿宋" w:hAnsi="仿宋" w:eastAsia="仿宋" w:cs="仿宋"/>
          <w:color w:val="auto"/>
          <w:highlight w:val="none"/>
        </w:rPr>
      </w:pPr>
    </w:p>
    <w:p w14:paraId="7F8F3122">
      <w:pPr>
        <w:pStyle w:val="34"/>
        <w:ind w:firstLine="504"/>
        <w:rPr>
          <w:rFonts w:ascii="仿宋" w:hAnsi="仿宋" w:eastAsia="仿宋" w:cs="仿宋"/>
          <w:color w:val="auto"/>
          <w:highlight w:val="none"/>
        </w:rPr>
      </w:pPr>
    </w:p>
    <w:p w14:paraId="6A1AAD8C">
      <w:pPr>
        <w:pStyle w:val="34"/>
        <w:ind w:firstLine="504"/>
        <w:rPr>
          <w:rFonts w:ascii="仿宋" w:hAnsi="仿宋" w:eastAsia="仿宋" w:cs="仿宋"/>
          <w:color w:val="auto"/>
          <w:highlight w:val="none"/>
        </w:rPr>
      </w:pPr>
    </w:p>
    <w:p w14:paraId="3CC17AF1">
      <w:pPr>
        <w:pStyle w:val="34"/>
        <w:ind w:firstLine="504"/>
        <w:rPr>
          <w:rFonts w:ascii="仿宋" w:hAnsi="仿宋" w:eastAsia="仿宋" w:cs="仿宋"/>
          <w:color w:val="auto"/>
          <w:highlight w:val="none"/>
        </w:rPr>
      </w:pPr>
    </w:p>
    <w:p w14:paraId="61ECED0F">
      <w:pPr>
        <w:pStyle w:val="34"/>
        <w:ind w:firstLine="504"/>
        <w:rPr>
          <w:rFonts w:ascii="仿宋" w:hAnsi="仿宋" w:eastAsia="仿宋" w:cs="仿宋"/>
          <w:color w:val="auto"/>
          <w:highlight w:val="none"/>
        </w:rPr>
      </w:pPr>
    </w:p>
    <w:p w14:paraId="5D04D0FD">
      <w:pPr>
        <w:pStyle w:val="34"/>
        <w:ind w:firstLine="504"/>
        <w:rPr>
          <w:rFonts w:ascii="仿宋" w:hAnsi="仿宋" w:eastAsia="仿宋" w:cs="仿宋"/>
          <w:color w:val="auto"/>
          <w:highlight w:val="none"/>
        </w:rPr>
      </w:pPr>
    </w:p>
    <w:p w14:paraId="607728F2">
      <w:pPr>
        <w:pStyle w:val="34"/>
        <w:ind w:firstLine="504"/>
        <w:rPr>
          <w:rFonts w:ascii="仿宋" w:hAnsi="仿宋" w:eastAsia="仿宋" w:cs="仿宋"/>
          <w:color w:val="auto"/>
          <w:highlight w:val="none"/>
        </w:rPr>
      </w:pPr>
    </w:p>
    <w:p w14:paraId="3C3D4A89">
      <w:pPr>
        <w:spacing w:line="1400" w:lineRule="exact"/>
        <w:jc w:val="center"/>
        <w:rPr>
          <w:rFonts w:ascii="仿宋" w:hAnsi="仿宋" w:eastAsia="仿宋" w:cs="仿宋"/>
          <w:b/>
          <w:color w:val="auto"/>
          <w:sz w:val="72"/>
          <w:szCs w:val="72"/>
          <w:highlight w:val="none"/>
        </w:rPr>
      </w:pPr>
      <w:r>
        <w:rPr>
          <w:rFonts w:hint="eastAsia" w:ascii="仿宋" w:hAnsi="仿宋" w:eastAsia="仿宋" w:cs="仿宋"/>
          <w:b/>
          <w:color w:val="auto"/>
          <w:sz w:val="72"/>
          <w:szCs w:val="72"/>
          <w:highlight w:val="none"/>
        </w:rPr>
        <w:t xml:space="preserve">比选文件 </w:t>
      </w:r>
    </w:p>
    <w:p w14:paraId="2A4A9EAE">
      <w:pPr>
        <w:snapToGrid w:val="0"/>
        <w:spacing w:line="360" w:lineRule="auto"/>
        <w:jc w:val="center"/>
        <w:rPr>
          <w:rFonts w:ascii="仿宋" w:hAnsi="仿宋" w:eastAsia="仿宋" w:cs="仿宋"/>
          <w:b/>
          <w:bCs/>
          <w:color w:val="auto"/>
          <w:sz w:val="36"/>
          <w:szCs w:val="36"/>
          <w:highlight w:val="none"/>
        </w:rPr>
      </w:pPr>
    </w:p>
    <w:p w14:paraId="1ADAF80E">
      <w:pPr>
        <w:jc w:val="center"/>
        <w:rPr>
          <w:rFonts w:ascii="仿宋" w:hAnsi="仿宋" w:eastAsia="仿宋" w:cs="仿宋"/>
          <w:b/>
          <w:color w:val="auto"/>
          <w:sz w:val="36"/>
          <w:szCs w:val="36"/>
          <w:highlight w:val="none"/>
        </w:rPr>
      </w:pPr>
    </w:p>
    <w:p w14:paraId="1F509BD3">
      <w:pPr>
        <w:snapToGrid w:val="0"/>
        <w:spacing w:line="360" w:lineRule="auto"/>
        <w:rPr>
          <w:rFonts w:ascii="仿宋" w:hAnsi="仿宋" w:eastAsia="仿宋" w:cs="仿宋"/>
          <w:b/>
          <w:color w:val="auto"/>
          <w:sz w:val="30"/>
          <w:szCs w:val="30"/>
          <w:highlight w:val="none"/>
        </w:rPr>
      </w:pPr>
    </w:p>
    <w:p w14:paraId="06DB12F9">
      <w:pPr>
        <w:snapToGrid w:val="0"/>
        <w:spacing w:line="360" w:lineRule="auto"/>
        <w:rPr>
          <w:rFonts w:ascii="仿宋" w:hAnsi="仿宋" w:eastAsia="仿宋" w:cs="仿宋"/>
          <w:b/>
          <w:color w:val="auto"/>
          <w:sz w:val="30"/>
          <w:szCs w:val="30"/>
          <w:highlight w:val="none"/>
        </w:rPr>
      </w:pPr>
    </w:p>
    <w:p w14:paraId="7393FB4C">
      <w:pPr>
        <w:snapToGrid w:val="0"/>
        <w:spacing w:line="360" w:lineRule="auto"/>
        <w:rPr>
          <w:rFonts w:ascii="仿宋" w:hAnsi="仿宋" w:eastAsia="仿宋" w:cs="仿宋"/>
          <w:b/>
          <w:color w:val="auto"/>
          <w:sz w:val="30"/>
          <w:szCs w:val="30"/>
          <w:highlight w:val="none"/>
        </w:rPr>
      </w:pPr>
    </w:p>
    <w:p w14:paraId="1874974A">
      <w:pPr>
        <w:snapToGrid w:val="0"/>
        <w:spacing w:line="360" w:lineRule="auto"/>
        <w:rPr>
          <w:rFonts w:ascii="仿宋" w:hAnsi="仿宋" w:eastAsia="仿宋" w:cs="仿宋"/>
          <w:b/>
          <w:color w:val="auto"/>
          <w:sz w:val="30"/>
          <w:szCs w:val="30"/>
          <w:highlight w:val="none"/>
        </w:rPr>
      </w:pPr>
    </w:p>
    <w:p w14:paraId="1336E24A">
      <w:pPr>
        <w:snapToGrid w:val="0"/>
        <w:spacing w:line="360" w:lineRule="auto"/>
        <w:rPr>
          <w:rFonts w:ascii="仿宋" w:hAnsi="仿宋" w:eastAsia="仿宋" w:cs="仿宋"/>
          <w:b/>
          <w:color w:val="auto"/>
          <w:sz w:val="30"/>
          <w:szCs w:val="30"/>
          <w:highlight w:val="none"/>
        </w:rPr>
      </w:pPr>
    </w:p>
    <w:p w14:paraId="74E0BD08">
      <w:pPr>
        <w:pStyle w:val="64"/>
        <w:ind w:firstLine="602"/>
        <w:rPr>
          <w:rFonts w:ascii="仿宋" w:hAnsi="仿宋" w:eastAsia="仿宋" w:cs="仿宋"/>
          <w:b/>
          <w:color w:val="auto"/>
          <w:sz w:val="30"/>
          <w:szCs w:val="30"/>
          <w:highlight w:val="none"/>
        </w:rPr>
      </w:pPr>
    </w:p>
    <w:p w14:paraId="21EF6E05">
      <w:pPr>
        <w:snapToGrid w:val="0"/>
        <w:spacing w:line="360" w:lineRule="auto"/>
        <w:jc w:val="center"/>
        <w:rPr>
          <w:rFonts w:ascii="仿宋" w:hAnsi="仿宋" w:eastAsia="仿宋" w:cs="仿宋"/>
          <w:b/>
          <w:color w:val="auto"/>
          <w:sz w:val="30"/>
          <w:szCs w:val="30"/>
          <w:highlight w:val="none"/>
        </w:rPr>
      </w:pPr>
    </w:p>
    <w:p w14:paraId="4B8E6720">
      <w:pPr>
        <w:snapToGrid w:val="0"/>
        <w:spacing w:line="360" w:lineRule="auto"/>
        <w:jc w:val="center"/>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比选人：南通市</w:t>
      </w:r>
      <w:r>
        <w:rPr>
          <w:rFonts w:hint="eastAsia" w:ascii="仿宋" w:hAnsi="仿宋" w:eastAsia="仿宋" w:cs="仿宋"/>
          <w:color w:val="auto"/>
          <w:sz w:val="28"/>
          <w:szCs w:val="28"/>
          <w:highlight w:val="none"/>
          <w:lang w:val="en-US" w:eastAsia="zh-CN"/>
        </w:rPr>
        <w:t>陈桥</w:t>
      </w:r>
      <w:r>
        <w:rPr>
          <w:rFonts w:hint="eastAsia" w:ascii="仿宋" w:hAnsi="仿宋" w:eastAsia="仿宋" w:cs="仿宋"/>
          <w:color w:val="auto"/>
          <w:sz w:val="28"/>
          <w:szCs w:val="28"/>
          <w:highlight w:val="none"/>
          <w:lang w:eastAsia="zh-CN"/>
        </w:rPr>
        <w:t>中学</w:t>
      </w:r>
    </w:p>
    <w:p w14:paraId="569EA183">
      <w:pPr>
        <w:adjustRightInd w:val="0"/>
        <w:snapToGrid w:val="0"/>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二○二五年</w:t>
      </w:r>
      <w:r>
        <w:rPr>
          <w:rFonts w:hint="eastAsia" w:ascii="仿宋" w:hAnsi="仿宋" w:eastAsia="仿宋" w:cs="仿宋"/>
          <w:color w:val="auto"/>
          <w:sz w:val="28"/>
          <w:szCs w:val="28"/>
          <w:highlight w:val="none"/>
          <w:lang w:val="en-US" w:eastAsia="zh-CN"/>
        </w:rPr>
        <w:t>八</w:t>
      </w:r>
      <w:r>
        <w:rPr>
          <w:rFonts w:hint="eastAsia" w:ascii="仿宋" w:hAnsi="仿宋" w:eastAsia="仿宋" w:cs="仿宋"/>
          <w:color w:val="auto"/>
          <w:sz w:val="28"/>
          <w:szCs w:val="28"/>
          <w:highlight w:val="none"/>
        </w:rPr>
        <w:t>月</w:t>
      </w:r>
    </w:p>
    <w:p w14:paraId="64E82E3F">
      <w:pPr>
        <w:pStyle w:val="9"/>
        <w:overflowPunct w:val="0"/>
        <w:ind w:firstLine="0"/>
        <w:jc w:val="center"/>
        <w:rPr>
          <w:rFonts w:ascii="宋体" w:hAnsi="宋体" w:eastAsia="宋体"/>
          <w:b/>
          <w:color w:val="auto"/>
          <w:sz w:val="44"/>
          <w:szCs w:val="44"/>
          <w:highlight w:val="none"/>
        </w:rPr>
        <w:sectPr>
          <w:headerReference r:id="rId3" w:type="default"/>
          <w:footerReference r:id="rId4" w:type="default"/>
          <w:pgSz w:w="11906" w:h="16838"/>
          <w:pgMar w:top="1134" w:right="851" w:bottom="851" w:left="851" w:header="851" w:footer="176" w:gutter="0"/>
          <w:pgNumType w:start="1"/>
          <w:cols w:space="720" w:num="1"/>
          <w:titlePg/>
          <w:docGrid w:type="lines" w:linePitch="380" w:charSpace="-5735"/>
        </w:sectPr>
      </w:pPr>
    </w:p>
    <w:p w14:paraId="1AD23515">
      <w:pPr>
        <w:pStyle w:val="9"/>
        <w:overflowPunct w:val="0"/>
        <w:ind w:firstLine="0"/>
        <w:jc w:val="center"/>
        <w:rPr>
          <w:rFonts w:ascii="宋体" w:hAnsi="宋体" w:eastAsia="宋体"/>
          <w:b/>
          <w:color w:val="auto"/>
          <w:sz w:val="44"/>
          <w:szCs w:val="44"/>
          <w:highlight w:val="none"/>
        </w:rPr>
      </w:pPr>
      <w:r>
        <w:rPr>
          <w:rFonts w:hint="eastAsia" w:ascii="宋体" w:hAnsi="宋体" w:eastAsia="宋体"/>
          <w:b/>
          <w:color w:val="auto"/>
          <w:sz w:val="44"/>
          <w:szCs w:val="44"/>
          <w:highlight w:val="none"/>
        </w:rPr>
        <w:t>目  录</w:t>
      </w:r>
    </w:p>
    <w:p w14:paraId="251B4C9E">
      <w:pPr>
        <w:adjustRightInd w:val="0"/>
        <w:snapToGrid w:val="0"/>
        <w:spacing w:line="360" w:lineRule="auto"/>
        <w:jc w:val="center"/>
        <w:rPr>
          <w:rFonts w:ascii="仿宋_GB2312" w:hAnsi="Arial" w:eastAsia="仿宋_GB2312"/>
          <w:color w:val="auto"/>
          <w:sz w:val="28"/>
          <w:szCs w:val="28"/>
          <w:highlight w:val="none"/>
        </w:rPr>
      </w:pPr>
    </w:p>
    <w:p w14:paraId="529C2D54">
      <w:pPr>
        <w:pStyle w:val="39"/>
        <w:tabs>
          <w:tab w:val="right" w:leader="dot" w:pos="9214"/>
        </w:tabs>
        <w:spacing w:line="1200" w:lineRule="exact"/>
        <w:ind w:firstLine="723" w:firstLineChars="200"/>
        <w:rPr>
          <w:rFonts w:ascii="仿宋" w:hAnsi="仿宋" w:eastAsia="仿宋" w:cs="仿宋"/>
          <w:color w:val="auto"/>
          <w:sz w:val="36"/>
          <w:szCs w:val="36"/>
          <w:highlight w:val="none"/>
        </w:rPr>
      </w:pPr>
      <w:r>
        <w:rPr>
          <w:rFonts w:hint="eastAsia" w:eastAsia="仿宋_GB2312"/>
          <w:b/>
          <w:bCs/>
          <w:color w:val="auto"/>
          <w:sz w:val="36"/>
          <w:szCs w:val="36"/>
          <w:highlight w:val="none"/>
        </w:rPr>
        <w:fldChar w:fldCharType="begin"/>
      </w:r>
      <w:r>
        <w:rPr>
          <w:rFonts w:hint="eastAsia" w:eastAsia="仿宋_GB2312"/>
          <w:b/>
          <w:bCs/>
          <w:color w:val="auto"/>
          <w:sz w:val="36"/>
          <w:szCs w:val="36"/>
          <w:highlight w:val="none"/>
        </w:rPr>
        <w:instrText xml:space="preserve"> TOC \o "1-1" </w:instrText>
      </w:r>
      <w:r>
        <w:rPr>
          <w:rFonts w:hint="eastAsia" w:eastAsia="仿宋_GB2312"/>
          <w:b/>
          <w:bCs/>
          <w:color w:val="auto"/>
          <w:sz w:val="36"/>
          <w:szCs w:val="36"/>
          <w:highlight w:val="none"/>
        </w:rPr>
        <w:fldChar w:fldCharType="separate"/>
      </w:r>
      <w:r>
        <w:rPr>
          <w:rFonts w:hint="eastAsia" w:ascii="仿宋" w:hAnsi="仿宋" w:eastAsia="仿宋" w:cs="仿宋"/>
          <w:color w:val="auto"/>
          <w:sz w:val="36"/>
          <w:szCs w:val="36"/>
          <w:highlight w:val="none"/>
        </w:rPr>
        <w:t>第一章 比选公告</w:t>
      </w:r>
    </w:p>
    <w:p w14:paraId="1FB61EA7">
      <w:pPr>
        <w:pStyle w:val="39"/>
        <w:tabs>
          <w:tab w:val="right" w:leader="dot" w:pos="9214"/>
        </w:tabs>
        <w:spacing w:line="1200" w:lineRule="exact"/>
        <w:ind w:firstLine="637" w:firstLineChars="177"/>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 xml:space="preserve">第二章 </w:t>
      </w:r>
      <w:r>
        <w:rPr>
          <w:rFonts w:hint="eastAsia" w:ascii="仿宋" w:hAnsi="仿宋" w:eastAsia="仿宋" w:cs="仿宋"/>
          <w:color w:val="auto"/>
          <w:sz w:val="36"/>
          <w:szCs w:val="36"/>
          <w:highlight w:val="none"/>
          <w:lang w:eastAsia="zh-Hans"/>
        </w:rPr>
        <w:t>供应商</w:t>
      </w:r>
      <w:r>
        <w:rPr>
          <w:rFonts w:hint="eastAsia" w:ascii="仿宋" w:hAnsi="仿宋" w:eastAsia="仿宋" w:cs="仿宋"/>
          <w:color w:val="auto"/>
          <w:sz w:val="36"/>
          <w:szCs w:val="36"/>
          <w:highlight w:val="none"/>
        </w:rPr>
        <w:t>须知</w:t>
      </w:r>
    </w:p>
    <w:p w14:paraId="661C28C8">
      <w:pPr>
        <w:pStyle w:val="39"/>
        <w:tabs>
          <w:tab w:val="right" w:leader="dot" w:pos="9214"/>
        </w:tabs>
        <w:spacing w:line="1200" w:lineRule="exact"/>
        <w:ind w:firstLine="637" w:firstLineChars="177"/>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第三章 项目需求</w:t>
      </w:r>
    </w:p>
    <w:p w14:paraId="59C4B9E7">
      <w:pPr>
        <w:pStyle w:val="39"/>
        <w:tabs>
          <w:tab w:val="right" w:leader="dot" w:pos="9214"/>
        </w:tabs>
        <w:spacing w:line="1200" w:lineRule="exact"/>
        <w:ind w:firstLine="637" w:firstLineChars="177"/>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第四章 比选方法和程序</w:t>
      </w:r>
    </w:p>
    <w:p w14:paraId="5D2BC3FB">
      <w:pPr>
        <w:pStyle w:val="39"/>
        <w:tabs>
          <w:tab w:val="right" w:leader="dot" w:pos="9214"/>
        </w:tabs>
        <w:spacing w:line="1200" w:lineRule="exact"/>
        <w:ind w:firstLine="637" w:firstLineChars="177"/>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第五章 合同授予</w:t>
      </w:r>
    </w:p>
    <w:p w14:paraId="3E6C4F67">
      <w:pPr>
        <w:pStyle w:val="39"/>
        <w:tabs>
          <w:tab w:val="right" w:leader="dot" w:pos="9214"/>
        </w:tabs>
        <w:spacing w:line="1200" w:lineRule="exact"/>
        <w:ind w:firstLine="637" w:firstLineChars="177"/>
        <w:rPr>
          <w:rFonts w:ascii="仿宋" w:hAnsi="仿宋" w:eastAsia="仿宋" w:cs="仿宋"/>
          <w:color w:val="auto"/>
          <w:sz w:val="36"/>
          <w:szCs w:val="36"/>
          <w:highlight w:val="none"/>
        </w:rPr>
      </w:pPr>
      <w:r>
        <w:rPr>
          <w:rFonts w:hint="eastAsia" w:ascii="仿宋" w:hAnsi="仿宋" w:eastAsia="仿宋" w:cs="仿宋"/>
          <w:color w:val="auto"/>
          <w:sz w:val="36"/>
          <w:szCs w:val="36"/>
          <w:highlight w:val="none"/>
        </w:rPr>
        <w:t>第六章 响应文件格式</w:t>
      </w:r>
    </w:p>
    <w:p w14:paraId="5A51D917">
      <w:pPr>
        <w:tabs>
          <w:tab w:val="right" w:leader="dot" w:pos="9214"/>
        </w:tabs>
        <w:spacing w:line="1200" w:lineRule="exact"/>
        <w:ind w:firstLine="637" w:firstLineChars="177"/>
        <w:rPr>
          <w:rFonts w:eastAsia="仿宋_GB2312"/>
          <w:color w:val="auto"/>
          <w:sz w:val="36"/>
          <w:szCs w:val="36"/>
          <w:highlight w:val="none"/>
        </w:rPr>
      </w:pPr>
    </w:p>
    <w:p w14:paraId="65D4D755">
      <w:pPr>
        <w:adjustRightInd w:val="0"/>
        <w:snapToGrid w:val="0"/>
        <w:spacing w:line="360" w:lineRule="auto"/>
        <w:jc w:val="center"/>
        <w:rPr>
          <w:rFonts w:ascii="仿宋_GB2312" w:hAnsi="Arial" w:eastAsia="仿宋_GB2312"/>
          <w:color w:val="auto"/>
          <w:sz w:val="28"/>
          <w:szCs w:val="28"/>
          <w:highlight w:val="none"/>
        </w:rPr>
      </w:pPr>
      <w:r>
        <w:rPr>
          <w:rFonts w:hint="eastAsia" w:eastAsia="仿宋_GB2312"/>
          <w:b/>
          <w:bCs/>
          <w:color w:val="auto"/>
          <w:sz w:val="36"/>
          <w:szCs w:val="36"/>
          <w:highlight w:val="none"/>
        </w:rPr>
        <w:fldChar w:fldCharType="end"/>
      </w:r>
    </w:p>
    <w:p w14:paraId="5767BA8F">
      <w:pPr>
        <w:snapToGrid w:val="0"/>
        <w:rPr>
          <w:rFonts w:ascii="黑体" w:hAnsi="黑体" w:eastAsia="黑体"/>
          <w:color w:val="auto"/>
          <w:sz w:val="21"/>
          <w:szCs w:val="21"/>
          <w:highlight w:val="none"/>
        </w:rPr>
      </w:pPr>
    </w:p>
    <w:p w14:paraId="4F8102AD">
      <w:pPr>
        <w:snapToGrid w:val="0"/>
        <w:rPr>
          <w:rFonts w:ascii="黑体" w:hAnsi="黑体" w:eastAsia="黑体"/>
          <w:color w:val="auto"/>
          <w:sz w:val="21"/>
          <w:szCs w:val="21"/>
          <w:highlight w:val="none"/>
        </w:rPr>
      </w:pPr>
    </w:p>
    <w:p w14:paraId="09E6FE27">
      <w:pPr>
        <w:snapToGrid w:val="0"/>
        <w:spacing w:line="420" w:lineRule="exact"/>
        <w:rPr>
          <w:rFonts w:ascii="黑体" w:hAnsi="黑体" w:eastAsia="黑体"/>
          <w:color w:val="auto"/>
          <w:sz w:val="24"/>
          <w:szCs w:val="24"/>
          <w:highlight w:val="none"/>
        </w:rPr>
      </w:pPr>
      <w:bookmarkStart w:id="0" w:name="_Toc363573853"/>
    </w:p>
    <w:p w14:paraId="32BBDA48">
      <w:pPr>
        <w:rPr>
          <w:rFonts w:ascii="黑体" w:hAnsi="黑体" w:eastAsia="黑体"/>
          <w:color w:val="auto"/>
          <w:sz w:val="24"/>
          <w:szCs w:val="24"/>
          <w:highlight w:val="none"/>
        </w:rPr>
      </w:pPr>
      <w:r>
        <w:rPr>
          <w:rFonts w:hint="eastAsia" w:ascii="黑体" w:hAnsi="黑体" w:eastAsia="黑体"/>
          <w:color w:val="auto"/>
          <w:sz w:val="24"/>
          <w:szCs w:val="24"/>
          <w:highlight w:val="none"/>
        </w:rPr>
        <w:br w:type="page"/>
      </w:r>
    </w:p>
    <w:p w14:paraId="4C9832FB">
      <w:pPr>
        <w:snapToGrid w:val="0"/>
        <w:spacing w:line="4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尊敬的</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供应商（以下称</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w:t>
      </w:r>
    </w:p>
    <w:p w14:paraId="79175888">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欢迎参加本项目的比选。为了保证本次比选活动顺利进行，请在制作比选响应文件（以下称</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文件）之前，仔细阅读本比选文件的各项条款，并按要求制作和递交</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文件。谢谢合作！</w:t>
      </w:r>
    </w:p>
    <w:bookmarkEnd w:id="0"/>
    <w:p w14:paraId="4B3523A1">
      <w:pPr>
        <w:tabs>
          <w:tab w:val="left" w:pos="1050"/>
          <w:tab w:val="right" w:leader="dot" w:pos="9402"/>
        </w:tabs>
        <w:spacing w:before="570" w:beforeLines="150" w:line="420" w:lineRule="exact"/>
        <w:jc w:val="center"/>
        <w:outlineLvl w:val="0"/>
        <w:rPr>
          <w:rFonts w:ascii="仿宋" w:hAnsi="仿宋" w:eastAsia="仿宋" w:cs="仿宋"/>
          <w:b/>
          <w:color w:val="auto"/>
          <w:w w:val="80"/>
          <w:sz w:val="32"/>
          <w:szCs w:val="32"/>
          <w:highlight w:val="none"/>
        </w:rPr>
      </w:pPr>
      <w:bookmarkStart w:id="1" w:name="_Hlk138062422"/>
      <w:bookmarkStart w:id="2" w:name="_Toc363573854"/>
      <w:r>
        <w:rPr>
          <w:rFonts w:hint="eastAsia" w:ascii="仿宋" w:hAnsi="仿宋" w:eastAsia="仿宋" w:cs="仿宋"/>
          <w:b/>
          <w:color w:val="auto"/>
          <w:w w:val="80"/>
          <w:sz w:val="32"/>
          <w:szCs w:val="32"/>
          <w:highlight w:val="none"/>
        </w:rPr>
        <w:t>第一章  比选公告</w:t>
      </w:r>
    </w:p>
    <w:p w14:paraId="2D357B03">
      <w:pPr>
        <w:snapToGrid w:val="0"/>
        <w:spacing w:line="420" w:lineRule="exact"/>
        <w:ind w:firstLine="560" w:firstLineChars="200"/>
        <w:rPr>
          <w:rFonts w:ascii="仿宋" w:hAnsi="仿宋" w:eastAsia="仿宋" w:cs="仿宋"/>
          <w:color w:val="auto"/>
          <w:sz w:val="28"/>
          <w:szCs w:val="28"/>
          <w:highlight w:val="none"/>
          <w:u w:val="single"/>
        </w:rPr>
      </w:pPr>
      <w:bookmarkStart w:id="3" w:name="_Hlk148945432"/>
      <w:r>
        <w:rPr>
          <w:rFonts w:hint="eastAsia" w:ascii="仿宋" w:hAnsi="仿宋" w:eastAsia="仿宋" w:cs="仿宋"/>
          <w:color w:val="auto"/>
          <w:sz w:val="28"/>
          <w:szCs w:val="28"/>
          <w:highlight w:val="none"/>
        </w:rPr>
        <w:t>南通市</w:t>
      </w:r>
      <w:r>
        <w:rPr>
          <w:rFonts w:hint="eastAsia" w:ascii="仿宋" w:hAnsi="仿宋" w:eastAsia="仿宋" w:cs="仿宋"/>
          <w:color w:val="auto"/>
          <w:sz w:val="28"/>
          <w:szCs w:val="28"/>
          <w:highlight w:val="none"/>
          <w:lang w:val="en-US" w:eastAsia="zh-CN"/>
        </w:rPr>
        <w:t>陈桥</w:t>
      </w:r>
      <w:r>
        <w:rPr>
          <w:rFonts w:hint="eastAsia" w:ascii="仿宋" w:hAnsi="仿宋" w:eastAsia="仿宋" w:cs="仿宋"/>
          <w:color w:val="auto"/>
          <w:sz w:val="28"/>
          <w:szCs w:val="28"/>
          <w:highlight w:val="none"/>
          <w:lang w:eastAsia="zh-CN"/>
        </w:rPr>
        <w:t>中学</w:t>
      </w:r>
      <w:r>
        <w:rPr>
          <w:rFonts w:hint="eastAsia" w:ascii="仿宋" w:hAnsi="仿宋" w:eastAsia="仿宋" w:cs="仿宋"/>
          <w:color w:val="auto"/>
          <w:sz w:val="28"/>
          <w:szCs w:val="28"/>
          <w:highlight w:val="none"/>
        </w:rPr>
        <w:t>2025年度校本培训</w:t>
      </w:r>
      <w:r>
        <w:rPr>
          <w:rFonts w:hint="eastAsia" w:ascii="仿宋" w:hAnsi="仿宋" w:eastAsia="仿宋" w:cs="仿宋"/>
          <w:color w:val="auto"/>
          <w:sz w:val="28"/>
          <w:szCs w:val="28"/>
          <w:highlight w:val="none"/>
          <w:lang w:val="en-US" w:eastAsia="zh-CN"/>
        </w:rPr>
        <w:t>服务</w:t>
      </w:r>
      <w:r>
        <w:rPr>
          <w:rFonts w:hint="eastAsia" w:ascii="仿宋" w:hAnsi="仿宋" w:eastAsia="仿宋" w:cs="仿宋"/>
          <w:color w:val="auto"/>
          <w:sz w:val="28"/>
          <w:szCs w:val="28"/>
          <w:highlight w:val="none"/>
        </w:rPr>
        <w:t>采购项目组织比选，诚邀符合条件的潜在</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参加。</w:t>
      </w:r>
    </w:p>
    <w:p w14:paraId="44F553A3">
      <w:pPr>
        <w:snapToGrid w:val="0"/>
        <w:spacing w:line="4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一、项目名称：南通市</w:t>
      </w:r>
      <w:r>
        <w:rPr>
          <w:rFonts w:hint="eastAsia" w:ascii="仿宋" w:hAnsi="仿宋" w:eastAsia="仿宋" w:cs="仿宋"/>
          <w:color w:val="auto"/>
          <w:sz w:val="28"/>
          <w:szCs w:val="28"/>
          <w:highlight w:val="none"/>
          <w:lang w:val="en-US" w:eastAsia="zh-CN"/>
        </w:rPr>
        <w:t>陈桥</w:t>
      </w:r>
      <w:r>
        <w:rPr>
          <w:rFonts w:hint="eastAsia" w:ascii="仿宋" w:hAnsi="仿宋" w:eastAsia="仿宋" w:cs="仿宋"/>
          <w:color w:val="auto"/>
          <w:sz w:val="28"/>
          <w:szCs w:val="28"/>
          <w:highlight w:val="none"/>
          <w:lang w:eastAsia="zh-CN"/>
        </w:rPr>
        <w:t>中学</w:t>
      </w:r>
      <w:r>
        <w:rPr>
          <w:rFonts w:hint="eastAsia" w:ascii="仿宋" w:hAnsi="仿宋" w:eastAsia="仿宋" w:cs="仿宋"/>
          <w:color w:val="auto"/>
          <w:sz w:val="28"/>
          <w:szCs w:val="28"/>
          <w:highlight w:val="none"/>
        </w:rPr>
        <w:t>2025年度校本培训服务采购项目；</w:t>
      </w:r>
    </w:p>
    <w:p w14:paraId="1CBE1987">
      <w:pPr>
        <w:snapToGrid w:val="0"/>
        <w:spacing w:line="4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二、项目内容：具体详见项目需求；</w:t>
      </w:r>
    </w:p>
    <w:p w14:paraId="5766BE7B">
      <w:pPr>
        <w:snapToGrid w:val="0"/>
        <w:spacing w:line="42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三、项目预算： </w:t>
      </w:r>
      <w:r>
        <w:rPr>
          <w:rFonts w:hint="eastAsia" w:ascii="仿宋" w:hAnsi="仿宋" w:eastAsia="仿宋" w:cs="仿宋"/>
          <w:color w:val="auto"/>
          <w:sz w:val="28"/>
          <w:szCs w:val="28"/>
          <w:highlight w:val="none"/>
          <w:lang w:val="en-US" w:eastAsia="zh-CN"/>
        </w:rPr>
        <w:t>9.8</w:t>
      </w:r>
      <w:r>
        <w:rPr>
          <w:rFonts w:hint="eastAsia" w:ascii="仿宋" w:hAnsi="仿宋" w:eastAsia="仿宋" w:cs="仿宋"/>
          <w:color w:val="auto"/>
          <w:sz w:val="28"/>
          <w:szCs w:val="28"/>
          <w:highlight w:val="none"/>
        </w:rPr>
        <w:t>万元（最终按实际人次结算，单价不变）；</w:t>
      </w:r>
    </w:p>
    <w:p w14:paraId="01210610">
      <w:pPr>
        <w:snapToGrid w:val="0"/>
        <w:spacing w:line="420" w:lineRule="exac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四、最高限价：</w:t>
      </w:r>
      <w:r>
        <w:rPr>
          <w:rFonts w:hint="eastAsia" w:ascii="仿宋" w:hAnsi="仿宋" w:eastAsia="仿宋" w:cs="仿宋"/>
          <w:color w:val="auto"/>
          <w:sz w:val="28"/>
          <w:szCs w:val="28"/>
          <w:highlight w:val="none"/>
          <w:lang w:val="en-US" w:eastAsia="zh-CN"/>
        </w:rPr>
        <w:t>3天2夜1300元/人次，</w:t>
      </w:r>
      <w:r>
        <w:rPr>
          <w:rFonts w:hint="eastAsia" w:ascii="仿宋" w:hAnsi="仿宋" w:eastAsia="仿宋" w:cs="仿宋"/>
          <w:color w:val="auto"/>
          <w:sz w:val="28"/>
          <w:szCs w:val="28"/>
          <w:highlight w:val="none"/>
        </w:rPr>
        <w:t>2天1夜</w:t>
      </w:r>
      <w:r>
        <w:rPr>
          <w:rFonts w:hint="eastAsia" w:ascii="仿宋" w:hAnsi="仿宋" w:eastAsia="仿宋" w:cs="仿宋"/>
          <w:color w:val="auto"/>
          <w:sz w:val="28"/>
          <w:szCs w:val="28"/>
          <w:highlight w:val="none"/>
          <w:lang w:val="en-US" w:eastAsia="zh-CN"/>
        </w:rPr>
        <w:t>900</w:t>
      </w:r>
      <w:r>
        <w:rPr>
          <w:rFonts w:hint="eastAsia" w:ascii="仿宋" w:hAnsi="仿宋" w:eastAsia="仿宋" w:cs="仿宋"/>
          <w:color w:val="auto"/>
          <w:sz w:val="28"/>
          <w:szCs w:val="28"/>
          <w:highlight w:val="none"/>
        </w:rPr>
        <w:t>元/人次，市内1日主题活动2</w:t>
      </w:r>
      <w:r>
        <w:rPr>
          <w:rFonts w:hint="eastAsia" w:ascii="仿宋" w:hAnsi="仿宋" w:eastAsia="仿宋" w:cs="仿宋"/>
          <w:color w:val="auto"/>
          <w:sz w:val="28"/>
          <w:szCs w:val="28"/>
          <w:highlight w:val="none"/>
          <w:lang w:val="en-US" w:eastAsia="zh-CN"/>
        </w:rPr>
        <w:t>20</w:t>
      </w:r>
      <w:r>
        <w:rPr>
          <w:rFonts w:hint="eastAsia" w:ascii="仿宋" w:hAnsi="仿宋" w:eastAsia="仿宋" w:cs="仿宋"/>
          <w:color w:val="auto"/>
          <w:sz w:val="28"/>
          <w:szCs w:val="28"/>
          <w:highlight w:val="none"/>
        </w:rPr>
        <w:t>元/人次</w:t>
      </w:r>
      <w:r>
        <w:rPr>
          <w:rFonts w:hint="eastAsia" w:ascii="仿宋" w:hAnsi="仿宋" w:eastAsia="仿宋" w:cs="仿宋"/>
          <w:color w:val="auto"/>
          <w:sz w:val="28"/>
          <w:szCs w:val="28"/>
          <w:highlight w:val="none"/>
        </w:rPr>
        <w:t>；投标报价超过最高限价单价的为无效报价，按照无效响应处理；</w:t>
      </w:r>
    </w:p>
    <w:p w14:paraId="68084738">
      <w:pPr>
        <w:snapToGrid w:val="0"/>
        <w:spacing w:line="4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五、合同履行期限：合同采取一年一签的方式，合同一年届满前，在供应商承诺不增加服务费且当年采购人对其服务评价良好、同时满足相关法律法规的前提下，经采购人同意后，可续签次年服务合同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续签不超过2次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w:t>
      </w:r>
    </w:p>
    <w:p w14:paraId="6374F636">
      <w:pPr>
        <w:snapToGrid w:val="0"/>
        <w:spacing w:line="4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六、</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资格：</w:t>
      </w:r>
    </w:p>
    <w:p w14:paraId="66AB31DE">
      <w:pPr>
        <w:pStyle w:val="64"/>
        <w:spacing w:line="420" w:lineRule="exact"/>
        <w:ind w:left="0"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满足基本要求：具有独立承担民事责任的能力；具有良好的商业信誉和健全的财务会计制度；具有履行合同所必需的设备和专业技术能力；有依法缴纳税收和社会保障资金的良好记录；参加本次比选活动前三年内，在经营活动中没有重大违法记录；</w:t>
      </w:r>
    </w:p>
    <w:p w14:paraId="6A7CFD65">
      <w:pPr>
        <w:pStyle w:val="64"/>
        <w:spacing w:line="420" w:lineRule="exact"/>
        <w:ind w:left="0"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比选人其它要求：</w:t>
      </w:r>
    </w:p>
    <w:p w14:paraId="653BEBD1">
      <w:pPr>
        <w:pStyle w:val="64"/>
        <w:spacing w:line="420" w:lineRule="exact"/>
        <w:ind w:left="0"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未被“信用中国”网站列入失信被执行人、重大税收违法案件当事人名单、严重失信行为记录名单。</w:t>
      </w:r>
    </w:p>
    <w:p w14:paraId="1ADAF1FB">
      <w:pPr>
        <w:pStyle w:val="64"/>
        <w:spacing w:line="420" w:lineRule="exact"/>
        <w:ind w:left="0"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rPr>
        <w:t>供应商所租用的车辆，在中标后待活动时间确定后，须到当地公安机关交通管理部门进行备案，审核登记车辆、驾驶人情况及相关资质，且必须经过公安部门安全审验和认可。座位数量根据人数情况确定，确保一人一座</w:t>
      </w:r>
      <w:r>
        <w:rPr>
          <w:rFonts w:hint="eastAsia" w:ascii="仿宋" w:hAnsi="仿宋" w:eastAsia="仿宋" w:cs="仿宋"/>
          <w:color w:val="auto"/>
          <w:sz w:val="28"/>
          <w:szCs w:val="28"/>
          <w:highlight w:val="none"/>
        </w:rPr>
        <w:t>一带</w:t>
      </w:r>
      <w:r>
        <w:rPr>
          <w:rFonts w:hint="eastAsia" w:ascii="仿宋" w:hAnsi="仿宋" w:eastAsia="仿宋" w:cs="仿宋"/>
          <w:color w:val="auto"/>
          <w:sz w:val="28"/>
          <w:szCs w:val="28"/>
          <w:highlight w:val="none"/>
          <w:lang w:val="zh-CN"/>
        </w:rPr>
        <w:t>，原车来回。提供配备车辆及驾驶人员的资质证书（</w:t>
      </w:r>
      <w:r>
        <w:rPr>
          <w:rFonts w:hint="eastAsia" w:ascii="仿宋" w:hAnsi="仿宋" w:eastAsia="仿宋" w:cs="仿宋"/>
          <w:color w:val="auto"/>
          <w:sz w:val="28"/>
          <w:szCs w:val="28"/>
          <w:highlight w:val="none"/>
        </w:rPr>
        <w:t>投标时提供</w:t>
      </w:r>
      <w:r>
        <w:rPr>
          <w:rFonts w:hint="eastAsia" w:ascii="仿宋" w:hAnsi="仿宋" w:eastAsia="仿宋" w:cs="仿宋"/>
          <w:color w:val="auto"/>
          <w:sz w:val="28"/>
          <w:szCs w:val="28"/>
          <w:highlight w:val="none"/>
          <w:lang w:val="zh-CN"/>
        </w:rPr>
        <w:t>由供应商出具加盖</w:t>
      </w:r>
      <w:r>
        <w:rPr>
          <w:rFonts w:hint="eastAsia" w:ascii="仿宋" w:hAnsi="仿宋" w:eastAsia="仿宋" w:cs="仿宋"/>
          <w:color w:val="auto"/>
          <w:sz w:val="28"/>
          <w:szCs w:val="28"/>
          <w:highlight w:val="none"/>
        </w:rPr>
        <w:t>响应</w:t>
      </w:r>
      <w:r>
        <w:rPr>
          <w:rFonts w:hint="eastAsia" w:ascii="仿宋" w:hAnsi="仿宋" w:eastAsia="仿宋" w:cs="仿宋"/>
          <w:color w:val="auto"/>
          <w:sz w:val="28"/>
          <w:szCs w:val="28"/>
          <w:highlight w:val="none"/>
          <w:lang w:val="zh-CN"/>
        </w:rPr>
        <w:t>供应商公章的</w:t>
      </w:r>
      <w:r>
        <w:rPr>
          <w:rFonts w:hint="eastAsia" w:ascii="仿宋" w:hAnsi="仿宋" w:eastAsia="仿宋" w:cs="仿宋"/>
          <w:color w:val="auto"/>
          <w:sz w:val="28"/>
          <w:szCs w:val="28"/>
          <w:highlight w:val="none"/>
        </w:rPr>
        <w:t>服务承诺响应函（格式自拟）</w:t>
      </w:r>
      <w:r>
        <w:rPr>
          <w:rFonts w:hint="eastAsia" w:ascii="仿宋" w:hAnsi="仿宋" w:eastAsia="仿宋" w:cs="仿宋"/>
          <w:color w:val="auto"/>
          <w:sz w:val="28"/>
          <w:szCs w:val="28"/>
          <w:highlight w:val="none"/>
          <w:lang w:val="zh-CN"/>
        </w:rPr>
        <w:t>，同时提供配备车辆及驾驶人员</w:t>
      </w:r>
      <w:r>
        <w:rPr>
          <w:rFonts w:hint="eastAsia" w:ascii="仿宋" w:hAnsi="仿宋" w:eastAsia="仿宋" w:cs="仿宋"/>
          <w:color w:val="auto"/>
          <w:sz w:val="28"/>
          <w:szCs w:val="28"/>
          <w:highlight w:val="none"/>
        </w:rPr>
        <w:t>有效的</w:t>
      </w:r>
      <w:r>
        <w:rPr>
          <w:rFonts w:hint="eastAsia" w:ascii="仿宋" w:hAnsi="仿宋" w:eastAsia="仿宋" w:cs="仿宋"/>
          <w:color w:val="auto"/>
          <w:sz w:val="28"/>
          <w:szCs w:val="28"/>
          <w:highlight w:val="none"/>
          <w:lang w:val="zh-CN"/>
        </w:rPr>
        <w:t>资质证书的原件扫描件），</w:t>
      </w:r>
      <w:r>
        <w:rPr>
          <w:rFonts w:hint="eastAsia" w:ascii="仿宋" w:hAnsi="仿宋" w:eastAsia="仿宋" w:cs="仿宋"/>
          <w:color w:val="auto"/>
          <w:sz w:val="28"/>
          <w:szCs w:val="28"/>
          <w:highlight w:val="none"/>
        </w:rPr>
        <w:t>以上响应资料放置资格审查中，若未能响应以上要求的，经比选小组核实后，资审不予通过。</w:t>
      </w:r>
    </w:p>
    <w:p w14:paraId="0EAA086B">
      <w:pPr>
        <w:pStyle w:val="64"/>
        <w:spacing w:line="420" w:lineRule="exact"/>
        <w:ind w:left="0" w:leftChars="0" w:firstLine="0" w:firstLine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七</w:t>
      </w:r>
      <w:r>
        <w:rPr>
          <w:rFonts w:hint="eastAsia" w:ascii="仿宋" w:hAnsi="仿宋" w:eastAsia="仿宋" w:cs="仿宋"/>
          <w:color w:val="auto"/>
          <w:sz w:val="28"/>
          <w:szCs w:val="28"/>
          <w:highlight w:val="none"/>
        </w:rPr>
        <w:t>、比选文件的获取</w:t>
      </w:r>
    </w:p>
    <w:p w14:paraId="493C5899">
      <w:pPr>
        <w:pStyle w:val="64"/>
        <w:spacing w:line="420" w:lineRule="exact"/>
        <w:ind w:left="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时</w:t>
      </w:r>
      <w:r>
        <w:rPr>
          <w:rFonts w:hint="eastAsia" w:ascii="仿宋" w:hAnsi="仿宋" w:eastAsia="仿宋" w:cs="仿宋"/>
          <w:color w:val="auto"/>
          <w:sz w:val="28"/>
          <w:szCs w:val="28"/>
          <w:highlight w:val="none"/>
          <w:lang w:val="zh-CN"/>
        </w:rPr>
        <w:t xml:space="preserve">间：2025年 </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lang w:val="en-US" w:eastAsia="zh-CN"/>
        </w:rPr>
        <w:t>4</w:t>
      </w:r>
      <w:r>
        <w:rPr>
          <w:rFonts w:hint="eastAsia" w:ascii="仿宋" w:hAnsi="仿宋" w:eastAsia="仿宋" w:cs="仿宋"/>
          <w:color w:val="auto"/>
          <w:sz w:val="28"/>
          <w:szCs w:val="28"/>
          <w:highlight w:val="none"/>
          <w:lang w:val="zh-CN"/>
        </w:rPr>
        <w:t xml:space="preserve">日至 </w:t>
      </w:r>
      <w:bookmarkStart w:id="25" w:name="_GoBack"/>
      <w:bookmarkEnd w:id="25"/>
      <w:r>
        <w:rPr>
          <w:rFonts w:hint="eastAsia" w:ascii="仿宋" w:hAnsi="仿宋" w:eastAsia="仿宋" w:cs="仿宋"/>
          <w:color w:val="auto"/>
          <w:sz w:val="28"/>
          <w:szCs w:val="28"/>
          <w:highlight w:val="none"/>
          <w:lang w:val="zh-CN"/>
        </w:rPr>
        <w:t xml:space="preserve">2025年 </w:t>
      </w:r>
      <w:r>
        <w:rPr>
          <w:rFonts w:hint="eastAsia" w:ascii="仿宋" w:hAnsi="仿宋" w:eastAsia="仿宋" w:cs="仿宋"/>
          <w:color w:val="auto"/>
          <w:sz w:val="28"/>
          <w:szCs w:val="28"/>
          <w:highlight w:val="none"/>
          <w:lang w:val="en-US" w:eastAsia="zh-CN"/>
        </w:rPr>
        <w:t>8</w:t>
      </w:r>
      <w:r>
        <w:rPr>
          <w:rFonts w:hint="eastAsia" w:ascii="仿宋" w:hAnsi="仿宋" w:eastAsia="仿宋" w:cs="仿宋"/>
          <w:color w:val="auto"/>
          <w:sz w:val="28"/>
          <w:szCs w:val="28"/>
          <w:highlight w:val="none"/>
          <w:lang w:val="zh-CN"/>
        </w:rPr>
        <w:t>月</w:t>
      </w:r>
      <w:r>
        <w:rPr>
          <w:rFonts w:hint="eastAsia" w:ascii="仿宋" w:hAnsi="仿宋" w:eastAsia="仿宋" w:cs="仿宋"/>
          <w:color w:val="auto"/>
          <w:sz w:val="28"/>
          <w:szCs w:val="28"/>
          <w:highlight w:val="none"/>
          <w:lang w:val="en-US" w:eastAsia="zh-CN"/>
        </w:rPr>
        <w:t>14</w:t>
      </w:r>
      <w:r>
        <w:rPr>
          <w:rFonts w:hint="eastAsia" w:ascii="仿宋" w:hAnsi="仿宋" w:eastAsia="仿宋" w:cs="仿宋"/>
          <w:color w:val="auto"/>
          <w:sz w:val="28"/>
          <w:szCs w:val="28"/>
          <w:highlight w:val="none"/>
          <w:lang w:val="zh-CN"/>
        </w:rPr>
        <w:t>日止</w:t>
      </w:r>
      <w:r>
        <w:rPr>
          <w:rFonts w:hint="eastAsia" w:ascii="仿宋" w:hAnsi="仿宋" w:eastAsia="仿宋" w:cs="仿宋"/>
          <w:color w:val="auto"/>
          <w:sz w:val="28"/>
          <w:szCs w:val="28"/>
          <w:highlight w:val="none"/>
          <w:lang w:val="zh-CN"/>
        </w:rPr>
        <w:t>（北京时间，周末和法定节假</w:t>
      </w:r>
      <w:r>
        <w:rPr>
          <w:rFonts w:hint="eastAsia" w:ascii="仿宋" w:hAnsi="仿宋" w:eastAsia="仿宋" w:cs="仿宋"/>
          <w:bCs/>
          <w:color w:val="auto"/>
          <w:sz w:val="28"/>
          <w:szCs w:val="28"/>
          <w:highlight w:val="none"/>
        </w:rPr>
        <w:t>日除外）。</w:t>
      </w:r>
    </w:p>
    <w:p w14:paraId="55F332CE">
      <w:pPr>
        <w:pStyle w:val="64"/>
        <w:spacing w:line="420" w:lineRule="exact"/>
        <w:ind w:left="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地点：</w:t>
      </w:r>
      <w:r>
        <w:rPr>
          <w:rFonts w:hint="eastAsia" w:ascii="仿宋" w:hAnsi="仿宋" w:eastAsia="仿宋" w:cs="仿宋"/>
          <w:color w:val="auto"/>
          <w:sz w:val="28"/>
          <w:szCs w:val="28"/>
          <w:highlight w:val="none"/>
          <w:lang w:val="en-US" w:eastAsia="zh-CN"/>
        </w:rPr>
        <w:t>南通市教育局网站</w:t>
      </w:r>
      <w:r>
        <w:rPr>
          <w:rFonts w:hint="eastAsia" w:ascii="仿宋" w:hAnsi="仿宋" w:eastAsia="仿宋" w:cs="仿宋"/>
          <w:color w:val="auto"/>
          <w:sz w:val="28"/>
          <w:szCs w:val="28"/>
          <w:highlight w:val="none"/>
          <w:lang w:val="zh-CN"/>
        </w:rPr>
        <w:t>。</w:t>
      </w:r>
    </w:p>
    <w:p w14:paraId="6C8BC535">
      <w:pPr>
        <w:pStyle w:val="64"/>
        <w:spacing w:line="420" w:lineRule="exact"/>
        <w:ind w:left="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方式：</w:t>
      </w:r>
      <w:r>
        <w:rPr>
          <w:rFonts w:hint="eastAsia" w:ascii="仿宋" w:hAnsi="仿宋" w:eastAsia="仿宋" w:cs="仿宋"/>
          <w:bCs/>
          <w:color w:val="auto"/>
          <w:sz w:val="28"/>
          <w:szCs w:val="28"/>
          <w:highlight w:val="none"/>
          <w:lang w:val="en-US" w:eastAsia="zh-CN"/>
        </w:rPr>
        <w:t>自行下载采购文件</w:t>
      </w:r>
      <w:r>
        <w:rPr>
          <w:rFonts w:hint="eastAsia" w:ascii="仿宋" w:hAnsi="仿宋" w:eastAsia="仿宋" w:cs="仿宋"/>
          <w:bCs/>
          <w:color w:val="auto"/>
          <w:sz w:val="28"/>
          <w:szCs w:val="28"/>
          <w:highlight w:val="none"/>
        </w:rPr>
        <w:t>。</w:t>
      </w:r>
    </w:p>
    <w:p w14:paraId="18190B45">
      <w:pPr>
        <w:pStyle w:val="64"/>
        <w:spacing w:line="420" w:lineRule="exact"/>
        <w:ind w:left="0" w:leftChars="0" w:firstLine="0" w:firstLineChars="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八</w:t>
      </w:r>
      <w:r>
        <w:rPr>
          <w:rFonts w:hint="eastAsia" w:ascii="仿宋" w:hAnsi="仿宋" w:eastAsia="仿宋" w:cs="仿宋"/>
          <w:bCs/>
          <w:color w:val="auto"/>
          <w:sz w:val="28"/>
          <w:szCs w:val="28"/>
          <w:highlight w:val="none"/>
        </w:rPr>
        <w:t>、响应文件的提交</w:t>
      </w:r>
    </w:p>
    <w:p w14:paraId="25B71600">
      <w:pPr>
        <w:pStyle w:val="64"/>
        <w:spacing w:line="420" w:lineRule="exact"/>
        <w:ind w:left="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截止时间：</w:t>
      </w:r>
      <w:r>
        <w:rPr>
          <w:rFonts w:hint="eastAsia" w:ascii="仿宋" w:hAnsi="仿宋" w:eastAsia="仿宋" w:cs="仿宋"/>
          <w:bCs/>
          <w:color w:val="auto"/>
          <w:sz w:val="28"/>
          <w:szCs w:val="28"/>
          <w:highlight w:val="none"/>
          <w:u w:val="single"/>
        </w:rPr>
        <w:t>2025年</w:t>
      </w:r>
      <w:r>
        <w:rPr>
          <w:rFonts w:hint="eastAsia" w:ascii="仿宋" w:hAnsi="仿宋" w:eastAsia="仿宋" w:cs="仿宋"/>
          <w:bCs/>
          <w:color w:val="auto"/>
          <w:sz w:val="28"/>
          <w:szCs w:val="28"/>
          <w:highlight w:val="none"/>
          <w:u w:val="single"/>
          <w:lang w:val="en-US" w:eastAsia="zh-CN"/>
        </w:rPr>
        <w:t xml:space="preserve">8 </w:t>
      </w:r>
      <w:r>
        <w:rPr>
          <w:rFonts w:hint="eastAsia" w:ascii="仿宋" w:hAnsi="仿宋" w:eastAsia="仿宋" w:cs="仿宋"/>
          <w:bCs/>
          <w:color w:val="auto"/>
          <w:sz w:val="28"/>
          <w:szCs w:val="28"/>
          <w:highlight w:val="none"/>
          <w:u w:val="single"/>
        </w:rPr>
        <w:t>月</w:t>
      </w:r>
      <w:r>
        <w:rPr>
          <w:rFonts w:hint="eastAsia" w:ascii="仿宋" w:hAnsi="仿宋" w:eastAsia="仿宋" w:cs="仿宋"/>
          <w:bCs/>
          <w:color w:val="auto"/>
          <w:sz w:val="28"/>
          <w:szCs w:val="28"/>
          <w:highlight w:val="none"/>
          <w:u w:val="single"/>
          <w:lang w:val="en-US" w:eastAsia="zh-CN"/>
        </w:rPr>
        <w:t>15</w:t>
      </w:r>
      <w:r>
        <w:rPr>
          <w:rFonts w:hint="eastAsia" w:ascii="仿宋" w:hAnsi="仿宋" w:eastAsia="仿宋" w:cs="仿宋"/>
          <w:bCs/>
          <w:color w:val="auto"/>
          <w:sz w:val="28"/>
          <w:szCs w:val="28"/>
          <w:highlight w:val="none"/>
          <w:u w:val="single"/>
        </w:rPr>
        <w:t>日</w:t>
      </w:r>
      <w:r>
        <w:rPr>
          <w:rFonts w:hint="eastAsia" w:ascii="仿宋" w:hAnsi="仿宋" w:eastAsia="仿宋" w:cs="仿宋"/>
          <w:bCs/>
          <w:color w:val="auto"/>
          <w:sz w:val="28"/>
          <w:szCs w:val="28"/>
          <w:highlight w:val="none"/>
          <w:u w:val="single"/>
          <w:lang w:val="en-US" w:eastAsia="zh-CN"/>
        </w:rPr>
        <w:t>9</w:t>
      </w:r>
      <w:r>
        <w:rPr>
          <w:rFonts w:hint="eastAsia" w:ascii="仿宋" w:hAnsi="仿宋" w:eastAsia="仿宋" w:cs="仿宋"/>
          <w:bCs/>
          <w:color w:val="auto"/>
          <w:sz w:val="28"/>
          <w:szCs w:val="28"/>
          <w:highlight w:val="none"/>
          <w:u w:val="single"/>
        </w:rPr>
        <w:t>点</w:t>
      </w:r>
      <w:r>
        <w:rPr>
          <w:rFonts w:hint="eastAsia" w:ascii="仿宋" w:hAnsi="仿宋" w:eastAsia="仿宋" w:cs="仿宋"/>
          <w:bCs/>
          <w:color w:val="auto"/>
          <w:sz w:val="28"/>
          <w:szCs w:val="28"/>
          <w:highlight w:val="none"/>
          <w:u w:val="single"/>
          <w:lang w:val="en-US" w:eastAsia="zh-CN"/>
        </w:rPr>
        <w:t>30</w:t>
      </w:r>
      <w:r>
        <w:rPr>
          <w:rFonts w:hint="eastAsia" w:ascii="仿宋" w:hAnsi="仿宋" w:eastAsia="仿宋" w:cs="仿宋"/>
          <w:bCs/>
          <w:color w:val="auto"/>
          <w:sz w:val="28"/>
          <w:szCs w:val="28"/>
          <w:highlight w:val="none"/>
          <w:u w:val="single"/>
        </w:rPr>
        <w:t>分</w:t>
      </w:r>
      <w:r>
        <w:rPr>
          <w:rFonts w:hint="eastAsia" w:ascii="仿宋" w:hAnsi="仿宋" w:eastAsia="仿宋" w:cs="仿宋"/>
          <w:bCs/>
          <w:color w:val="auto"/>
          <w:sz w:val="28"/>
          <w:szCs w:val="28"/>
          <w:highlight w:val="none"/>
        </w:rPr>
        <w:t>（北京时间）</w:t>
      </w:r>
    </w:p>
    <w:p w14:paraId="39FC5361">
      <w:pPr>
        <w:pStyle w:val="64"/>
        <w:spacing w:line="420" w:lineRule="exact"/>
        <w:ind w:left="0" w:firstLine="560"/>
        <w:rPr>
          <w:rFonts w:ascii="仿宋" w:hAnsi="仿宋" w:eastAsia="仿宋" w:cs="仿宋"/>
          <w:bCs/>
          <w:color w:val="auto"/>
          <w:sz w:val="28"/>
          <w:szCs w:val="28"/>
          <w:highlight w:val="none"/>
          <w:lang w:eastAsia="zh-Hans"/>
        </w:rPr>
      </w:pPr>
      <w:r>
        <w:rPr>
          <w:rFonts w:hint="eastAsia" w:ascii="仿宋" w:hAnsi="仿宋" w:eastAsia="仿宋" w:cs="仿宋"/>
          <w:bCs/>
          <w:color w:val="auto"/>
          <w:sz w:val="28"/>
          <w:szCs w:val="28"/>
          <w:highlight w:val="none"/>
        </w:rPr>
        <w:t>2</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地点：</w:t>
      </w:r>
      <w:r>
        <w:rPr>
          <w:rFonts w:hint="eastAsia" w:ascii="仿宋" w:hAnsi="仿宋" w:eastAsia="仿宋" w:cs="仿宋"/>
          <w:bCs/>
          <w:color w:val="auto"/>
          <w:sz w:val="28"/>
          <w:szCs w:val="28"/>
          <w:highlight w:val="none"/>
          <w:u w:val="single"/>
        </w:rPr>
        <w:t>南通市崇川区陈桥街道亭平路258号陈桥中学办公楼三楼会议室，如有变动另行通知。</w:t>
      </w:r>
    </w:p>
    <w:p w14:paraId="245618C7">
      <w:pPr>
        <w:pStyle w:val="64"/>
        <w:spacing w:line="420" w:lineRule="exact"/>
        <w:ind w:left="0" w:leftChars="0" w:firstLine="0" w:firstLineChars="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九</w:t>
      </w:r>
      <w:r>
        <w:rPr>
          <w:rFonts w:hint="eastAsia" w:ascii="仿宋" w:hAnsi="仿宋" w:eastAsia="仿宋" w:cs="仿宋"/>
          <w:bCs/>
          <w:color w:val="auto"/>
          <w:sz w:val="28"/>
          <w:szCs w:val="28"/>
          <w:highlight w:val="none"/>
        </w:rPr>
        <w:t>、响应文件的开启</w:t>
      </w:r>
    </w:p>
    <w:p w14:paraId="0B5726E8">
      <w:pPr>
        <w:pStyle w:val="64"/>
        <w:spacing w:line="420" w:lineRule="exact"/>
        <w:ind w:left="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1.</w:t>
      </w:r>
      <w:r>
        <w:rPr>
          <w:rFonts w:hint="eastAsia" w:ascii="仿宋" w:hAnsi="仿宋" w:eastAsia="仿宋" w:cs="仿宋"/>
          <w:bCs/>
          <w:color w:val="auto"/>
          <w:sz w:val="28"/>
          <w:szCs w:val="28"/>
          <w:highlight w:val="none"/>
        </w:rPr>
        <w:t>开启时间：</w:t>
      </w:r>
      <w:r>
        <w:rPr>
          <w:rFonts w:hint="eastAsia" w:ascii="仿宋" w:hAnsi="仿宋" w:eastAsia="仿宋" w:cs="仿宋"/>
          <w:bCs/>
          <w:color w:val="auto"/>
          <w:sz w:val="28"/>
          <w:szCs w:val="28"/>
          <w:highlight w:val="none"/>
          <w:u w:val="single"/>
        </w:rPr>
        <w:t>2025年</w:t>
      </w:r>
      <w:r>
        <w:rPr>
          <w:rFonts w:hint="eastAsia" w:ascii="仿宋" w:hAnsi="仿宋" w:eastAsia="仿宋" w:cs="仿宋"/>
          <w:bCs/>
          <w:color w:val="auto"/>
          <w:sz w:val="28"/>
          <w:szCs w:val="28"/>
          <w:highlight w:val="none"/>
          <w:u w:val="single"/>
          <w:lang w:val="en-US" w:eastAsia="zh-CN"/>
        </w:rPr>
        <w:t xml:space="preserve">8 </w:t>
      </w:r>
      <w:r>
        <w:rPr>
          <w:rFonts w:hint="eastAsia" w:ascii="仿宋" w:hAnsi="仿宋" w:eastAsia="仿宋" w:cs="仿宋"/>
          <w:bCs/>
          <w:color w:val="auto"/>
          <w:sz w:val="28"/>
          <w:szCs w:val="28"/>
          <w:highlight w:val="none"/>
          <w:u w:val="single"/>
        </w:rPr>
        <w:t>月</w:t>
      </w:r>
      <w:r>
        <w:rPr>
          <w:rFonts w:hint="eastAsia" w:ascii="仿宋" w:hAnsi="仿宋" w:eastAsia="仿宋" w:cs="仿宋"/>
          <w:bCs/>
          <w:color w:val="auto"/>
          <w:sz w:val="28"/>
          <w:szCs w:val="28"/>
          <w:highlight w:val="none"/>
          <w:u w:val="single"/>
          <w:lang w:val="en-US" w:eastAsia="zh-CN"/>
        </w:rPr>
        <w:t>15</w:t>
      </w:r>
      <w:r>
        <w:rPr>
          <w:rFonts w:hint="eastAsia" w:ascii="仿宋" w:hAnsi="仿宋" w:eastAsia="仿宋" w:cs="仿宋"/>
          <w:bCs/>
          <w:color w:val="auto"/>
          <w:sz w:val="28"/>
          <w:szCs w:val="28"/>
          <w:highlight w:val="none"/>
          <w:u w:val="single"/>
        </w:rPr>
        <w:t>日</w:t>
      </w:r>
      <w:r>
        <w:rPr>
          <w:rFonts w:hint="eastAsia" w:ascii="仿宋" w:hAnsi="仿宋" w:eastAsia="仿宋" w:cs="仿宋"/>
          <w:bCs/>
          <w:color w:val="auto"/>
          <w:sz w:val="28"/>
          <w:szCs w:val="28"/>
          <w:highlight w:val="none"/>
          <w:u w:val="single"/>
          <w:lang w:val="en-US" w:eastAsia="zh-CN"/>
        </w:rPr>
        <w:t>9</w:t>
      </w:r>
      <w:r>
        <w:rPr>
          <w:rFonts w:hint="eastAsia" w:ascii="仿宋" w:hAnsi="仿宋" w:eastAsia="仿宋" w:cs="仿宋"/>
          <w:bCs/>
          <w:color w:val="auto"/>
          <w:sz w:val="28"/>
          <w:szCs w:val="28"/>
          <w:highlight w:val="none"/>
          <w:u w:val="single"/>
        </w:rPr>
        <w:t>点</w:t>
      </w:r>
      <w:r>
        <w:rPr>
          <w:rFonts w:hint="eastAsia" w:ascii="仿宋" w:hAnsi="仿宋" w:eastAsia="仿宋" w:cs="仿宋"/>
          <w:bCs/>
          <w:color w:val="auto"/>
          <w:sz w:val="28"/>
          <w:szCs w:val="28"/>
          <w:highlight w:val="none"/>
          <w:u w:val="single"/>
          <w:lang w:val="en-US" w:eastAsia="zh-CN"/>
        </w:rPr>
        <w:t>30</w:t>
      </w:r>
      <w:r>
        <w:rPr>
          <w:rFonts w:hint="eastAsia" w:ascii="仿宋" w:hAnsi="仿宋" w:eastAsia="仿宋" w:cs="仿宋"/>
          <w:bCs/>
          <w:color w:val="auto"/>
          <w:sz w:val="28"/>
          <w:szCs w:val="28"/>
          <w:highlight w:val="none"/>
          <w:u w:val="single"/>
        </w:rPr>
        <w:t>分</w:t>
      </w:r>
      <w:r>
        <w:rPr>
          <w:rFonts w:hint="eastAsia" w:ascii="仿宋" w:hAnsi="仿宋" w:eastAsia="仿宋" w:cs="仿宋"/>
          <w:bCs/>
          <w:color w:val="auto"/>
          <w:sz w:val="28"/>
          <w:szCs w:val="28"/>
          <w:highlight w:val="none"/>
        </w:rPr>
        <w:t xml:space="preserve"> (北京时间)；</w:t>
      </w:r>
    </w:p>
    <w:p w14:paraId="5AB1813E">
      <w:pPr>
        <w:pStyle w:val="64"/>
        <w:spacing w:line="420" w:lineRule="exact"/>
        <w:ind w:left="0" w:firstLine="560"/>
        <w:rPr>
          <w:rFonts w:ascii="仿宋" w:hAnsi="仿宋" w:eastAsia="仿宋" w:cs="仿宋"/>
          <w:bCs/>
          <w:color w:val="auto"/>
          <w:sz w:val="28"/>
          <w:szCs w:val="28"/>
          <w:highlight w:val="none"/>
          <w:lang w:eastAsia="zh-Hans"/>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开启地点：</w:t>
      </w:r>
      <w:r>
        <w:rPr>
          <w:rFonts w:hint="eastAsia" w:ascii="仿宋" w:hAnsi="仿宋" w:eastAsia="仿宋" w:cs="仿宋"/>
          <w:bCs/>
          <w:color w:val="auto"/>
          <w:sz w:val="28"/>
          <w:szCs w:val="28"/>
          <w:highlight w:val="none"/>
          <w:u w:val="single"/>
        </w:rPr>
        <w:t>南通市崇川区陈桥街道亭平路258号陈桥中学办公楼三楼会议室，如有变动另行通知。</w:t>
      </w:r>
    </w:p>
    <w:p w14:paraId="1BFD3C42">
      <w:pPr>
        <w:pStyle w:val="64"/>
        <w:spacing w:line="420" w:lineRule="exact"/>
        <w:ind w:left="0" w:leftChars="0" w:firstLine="0" w:firstLineChars="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十</w:t>
      </w:r>
      <w:r>
        <w:rPr>
          <w:rFonts w:hint="eastAsia" w:ascii="仿宋" w:hAnsi="仿宋" w:eastAsia="仿宋" w:cs="仿宋"/>
          <w:bCs/>
          <w:color w:val="auto"/>
          <w:sz w:val="28"/>
          <w:szCs w:val="28"/>
          <w:highlight w:val="none"/>
        </w:rPr>
        <w:t>、公告期限</w:t>
      </w:r>
    </w:p>
    <w:p w14:paraId="0DAEE74F">
      <w:pPr>
        <w:pStyle w:val="64"/>
        <w:spacing w:line="420" w:lineRule="exact"/>
        <w:ind w:left="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自本公告发布之日起</w:t>
      </w:r>
      <w:r>
        <w:rPr>
          <w:rFonts w:hint="eastAsia" w:ascii="仿宋" w:hAnsi="仿宋" w:eastAsia="仿宋" w:cs="仿宋"/>
          <w:bCs/>
          <w:color w:val="auto"/>
          <w:sz w:val="28"/>
          <w:szCs w:val="28"/>
          <w:highlight w:val="none"/>
          <w:lang w:val="en-US" w:eastAsia="zh-CN"/>
        </w:rPr>
        <w:t>3</w:t>
      </w:r>
      <w:r>
        <w:rPr>
          <w:rFonts w:hint="eastAsia" w:ascii="仿宋" w:hAnsi="仿宋" w:eastAsia="仿宋" w:cs="仿宋"/>
          <w:bCs/>
          <w:color w:val="auto"/>
          <w:sz w:val="28"/>
          <w:szCs w:val="28"/>
          <w:highlight w:val="none"/>
        </w:rPr>
        <w:t>个工作日。</w:t>
      </w:r>
    </w:p>
    <w:p w14:paraId="29AA2B05">
      <w:pPr>
        <w:pStyle w:val="64"/>
        <w:spacing w:line="420" w:lineRule="exact"/>
        <w:ind w:left="0" w:leftChars="0" w:firstLine="0" w:firstLineChars="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十</w:t>
      </w:r>
      <w:r>
        <w:rPr>
          <w:rFonts w:hint="eastAsia" w:ascii="仿宋" w:hAnsi="仿宋" w:eastAsia="仿宋" w:cs="仿宋"/>
          <w:bCs/>
          <w:color w:val="auto"/>
          <w:sz w:val="28"/>
          <w:szCs w:val="28"/>
          <w:highlight w:val="none"/>
          <w:lang w:val="en-US" w:eastAsia="zh-CN"/>
        </w:rPr>
        <w:t>一</w:t>
      </w:r>
      <w:r>
        <w:rPr>
          <w:rFonts w:hint="eastAsia" w:ascii="仿宋" w:hAnsi="仿宋" w:eastAsia="仿宋" w:cs="仿宋"/>
          <w:bCs/>
          <w:color w:val="auto"/>
          <w:sz w:val="28"/>
          <w:szCs w:val="28"/>
          <w:highlight w:val="none"/>
        </w:rPr>
        <w:t>、其他补充事宜</w:t>
      </w:r>
    </w:p>
    <w:p w14:paraId="1DACB886">
      <w:pPr>
        <w:pStyle w:val="64"/>
        <w:spacing w:line="420" w:lineRule="exact"/>
        <w:ind w:left="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参选保证金：免收</w:t>
      </w:r>
    </w:p>
    <w:p w14:paraId="48CD805B">
      <w:pPr>
        <w:snapToGrid w:val="0"/>
        <w:spacing w:line="4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十</w:t>
      </w:r>
      <w:r>
        <w:rPr>
          <w:rFonts w:hint="eastAsia" w:ascii="仿宋" w:hAnsi="仿宋" w:eastAsia="仿宋" w:cs="仿宋"/>
          <w:color w:val="auto"/>
          <w:sz w:val="28"/>
          <w:szCs w:val="28"/>
          <w:highlight w:val="none"/>
          <w:lang w:val="en-US" w:eastAsia="zh-CN"/>
        </w:rPr>
        <w:t>二</w:t>
      </w:r>
      <w:r>
        <w:rPr>
          <w:rFonts w:hint="eastAsia" w:ascii="仿宋" w:hAnsi="仿宋" w:eastAsia="仿宋" w:cs="仿宋"/>
          <w:color w:val="auto"/>
          <w:sz w:val="28"/>
          <w:szCs w:val="28"/>
          <w:highlight w:val="none"/>
        </w:rPr>
        <w:t>、联系方式：</w:t>
      </w:r>
    </w:p>
    <w:p w14:paraId="6400E8E1">
      <w:pPr>
        <w:snapToGrid w:val="0"/>
        <w:spacing w:line="420" w:lineRule="exact"/>
        <w:ind w:firstLine="565" w:firstLineChars="202"/>
        <w:rPr>
          <w:rFonts w:ascii="仿宋" w:hAnsi="仿宋" w:eastAsia="仿宋" w:cs="仿宋"/>
          <w:b/>
          <w:bCs/>
          <w:color w:val="auto"/>
          <w:sz w:val="28"/>
          <w:szCs w:val="28"/>
          <w:highlight w:val="none"/>
        </w:rPr>
      </w:pPr>
      <w:r>
        <w:rPr>
          <w:rFonts w:hint="eastAsia" w:ascii="仿宋" w:hAnsi="仿宋" w:eastAsia="仿宋" w:cs="仿宋"/>
          <w:b w:val="0"/>
          <w:bCs w:val="0"/>
          <w:color w:val="auto"/>
          <w:sz w:val="28"/>
          <w:szCs w:val="28"/>
          <w:highlight w:val="none"/>
        </w:rPr>
        <w:t>1.比选人信息</w:t>
      </w:r>
    </w:p>
    <w:bookmarkEnd w:id="1"/>
    <w:bookmarkEnd w:id="3"/>
    <w:p w14:paraId="78A5111E">
      <w:pPr>
        <w:pStyle w:val="64"/>
        <w:spacing w:line="420" w:lineRule="exact"/>
        <w:ind w:left="0" w:firstLine="56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lang w:val="en-US" w:eastAsia="zh-CN"/>
        </w:rPr>
        <w:t>2</w:t>
      </w:r>
      <w:r>
        <w:rPr>
          <w:rFonts w:hint="eastAsia" w:ascii="仿宋" w:hAnsi="仿宋" w:eastAsia="仿宋" w:cs="仿宋"/>
          <w:bCs/>
          <w:color w:val="auto"/>
          <w:sz w:val="28"/>
          <w:szCs w:val="28"/>
          <w:highlight w:val="none"/>
        </w:rPr>
        <w:t>.采购人信息</w:t>
      </w:r>
    </w:p>
    <w:p w14:paraId="55452A3A">
      <w:pPr>
        <w:pStyle w:val="64"/>
        <w:spacing w:line="420" w:lineRule="exact"/>
        <w:ind w:left="0" w:firstLine="560"/>
        <w:rPr>
          <w:rFonts w:hint="eastAsia" w:ascii="仿宋" w:hAnsi="仿宋" w:eastAsia="仿宋" w:cs="仿宋"/>
          <w:bCs/>
          <w:color w:val="auto"/>
          <w:sz w:val="28"/>
          <w:szCs w:val="28"/>
          <w:highlight w:val="none"/>
          <w:lang w:eastAsia="zh-CN"/>
        </w:rPr>
      </w:pPr>
      <w:r>
        <w:rPr>
          <w:rFonts w:hint="eastAsia" w:ascii="仿宋" w:hAnsi="仿宋" w:eastAsia="仿宋" w:cs="仿宋"/>
          <w:bCs/>
          <w:color w:val="auto"/>
          <w:sz w:val="28"/>
          <w:szCs w:val="28"/>
          <w:highlight w:val="none"/>
        </w:rPr>
        <w:t>名    称：</w:t>
      </w:r>
      <w:r>
        <w:rPr>
          <w:rFonts w:hint="eastAsia" w:ascii="仿宋" w:hAnsi="仿宋" w:eastAsia="仿宋" w:cs="仿宋"/>
          <w:color w:val="auto"/>
          <w:sz w:val="28"/>
          <w:szCs w:val="28"/>
          <w:highlight w:val="none"/>
        </w:rPr>
        <w:t>南通市</w:t>
      </w:r>
      <w:r>
        <w:rPr>
          <w:rFonts w:hint="eastAsia" w:ascii="仿宋" w:hAnsi="仿宋" w:eastAsia="仿宋" w:cs="仿宋"/>
          <w:color w:val="auto"/>
          <w:sz w:val="28"/>
          <w:szCs w:val="28"/>
          <w:highlight w:val="none"/>
          <w:lang w:val="en-US" w:eastAsia="zh-CN"/>
        </w:rPr>
        <w:t>陈桥</w:t>
      </w:r>
      <w:r>
        <w:rPr>
          <w:rFonts w:hint="eastAsia" w:ascii="仿宋" w:hAnsi="仿宋" w:eastAsia="仿宋" w:cs="仿宋"/>
          <w:color w:val="auto"/>
          <w:sz w:val="28"/>
          <w:szCs w:val="28"/>
          <w:highlight w:val="none"/>
          <w:lang w:eastAsia="zh-CN"/>
        </w:rPr>
        <w:t>中学</w:t>
      </w:r>
    </w:p>
    <w:p w14:paraId="627BAA6A">
      <w:pPr>
        <w:pStyle w:val="64"/>
        <w:spacing w:line="420" w:lineRule="exact"/>
        <w:ind w:left="0" w:firstLine="560"/>
        <w:rPr>
          <w:rFonts w:ascii="仿宋" w:hAnsi="仿宋" w:eastAsia="仿宋" w:cs="仿宋"/>
          <w:bCs/>
          <w:color w:val="auto"/>
          <w:sz w:val="28"/>
          <w:szCs w:val="28"/>
          <w:highlight w:val="none"/>
        </w:rPr>
      </w:pPr>
      <w:r>
        <w:rPr>
          <w:rFonts w:hint="eastAsia" w:ascii="仿宋" w:hAnsi="仿宋" w:eastAsia="仿宋" w:cs="仿宋"/>
          <w:color w:val="auto"/>
          <w:sz w:val="28"/>
          <w:szCs w:val="28"/>
          <w:highlight w:val="none"/>
        </w:rPr>
        <w:t>联系方式：胡老师13912261912</w:t>
      </w:r>
      <w:r>
        <w:rPr>
          <w:rFonts w:hint="eastAsia" w:ascii="仿宋" w:hAnsi="仿宋" w:eastAsia="仿宋" w:cs="仿宋"/>
          <w:bCs/>
          <w:color w:val="auto"/>
          <w:sz w:val="28"/>
          <w:szCs w:val="28"/>
          <w:highlight w:val="none"/>
        </w:rPr>
        <w:br w:type="page"/>
      </w:r>
    </w:p>
    <w:p w14:paraId="2BFB5020">
      <w:pPr>
        <w:snapToGrid w:val="0"/>
        <w:spacing w:line="420" w:lineRule="exact"/>
        <w:ind w:firstLine="520" w:firstLineChars="202"/>
        <w:jc w:val="center"/>
        <w:outlineLvl w:val="0"/>
        <w:rPr>
          <w:rFonts w:ascii="仿宋" w:hAnsi="仿宋" w:eastAsia="仿宋" w:cs="仿宋"/>
          <w:b/>
          <w:color w:val="auto"/>
          <w:w w:val="80"/>
          <w:sz w:val="32"/>
          <w:szCs w:val="32"/>
          <w:highlight w:val="none"/>
        </w:rPr>
      </w:pPr>
      <w:r>
        <w:rPr>
          <w:rFonts w:hint="eastAsia" w:ascii="仿宋" w:hAnsi="仿宋" w:eastAsia="仿宋" w:cs="仿宋"/>
          <w:b/>
          <w:color w:val="auto"/>
          <w:w w:val="80"/>
          <w:sz w:val="32"/>
          <w:szCs w:val="32"/>
          <w:highlight w:val="none"/>
        </w:rPr>
        <w:t xml:space="preserve">第二章  </w:t>
      </w:r>
      <w:r>
        <w:rPr>
          <w:rFonts w:hint="eastAsia" w:ascii="仿宋" w:hAnsi="仿宋" w:eastAsia="仿宋" w:cs="仿宋"/>
          <w:b/>
          <w:color w:val="auto"/>
          <w:w w:val="80"/>
          <w:sz w:val="32"/>
          <w:szCs w:val="32"/>
          <w:highlight w:val="none"/>
          <w:lang w:eastAsia="zh-Hans"/>
        </w:rPr>
        <w:t>供应商</w:t>
      </w:r>
      <w:r>
        <w:rPr>
          <w:rFonts w:hint="eastAsia" w:ascii="仿宋" w:hAnsi="仿宋" w:eastAsia="仿宋" w:cs="仿宋"/>
          <w:b/>
          <w:color w:val="auto"/>
          <w:w w:val="80"/>
          <w:sz w:val="32"/>
          <w:szCs w:val="32"/>
          <w:highlight w:val="none"/>
        </w:rPr>
        <w:t>须知</w:t>
      </w:r>
      <w:bookmarkEnd w:id="2"/>
    </w:p>
    <w:p w14:paraId="216B8899">
      <w:pPr>
        <w:snapToGrid w:val="0"/>
        <w:spacing w:line="420" w:lineRule="exac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一、说明</w:t>
      </w:r>
    </w:p>
    <w:p w14:paraId="2A158704">
      <w:pPr>
        <w:snapToGrid w:val="0"/>
        <w:spacing w:line="4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val="en-US" w:eastAsia="zh-CN"/>
        </w:rPr>
        <w:t>.</w:t>
      </w:r>
      <w:r>
        <w:rPr>
          <w:rFonts w:hint="eastAsia" w:ascii="仿宋" w:hAnsi="仿宋" w:eastAsia="仿宋" w:cs="仿宋"/>
          <w:bCs/>
          <w:color w:val="auto"/>
          <w:sz w:val="28"/>
          <w:szCs w:val="28"/>
          <w:highlight w:val="none"/>
        </w:rPr>
        <w:t>本比选文件仅适用于</w:t>
      </w:r>
      <w:r>
        <w:rPr>
          <w:rFonts w:hint="eastAsia" w:ascii="仿宋" w:hAnsi="仿宋" w:eastAsia="仿宋" w:cs="仿宋"/>
          <w:color w:val="auto"/>
          <w:sz w:val="28"/>
          <w:szCs w:val="28"/>
          <w:highlight w:val="none"/>
        </w:rPr>
        <w:t>南通市</w:t>
      </w:r>
      <w:r>
        <w:rPr>
          <w:rFonts w:hint="eastAsia" w:ascii="仿宋" w:hAnsi="仿宋" w:eastAsia="仿宋" w:cs="仿宋"/>
          <w:color w:val="auto"/>
          <w:sz w:val="28"/>
          <w:szCs w:val="28"/>
          <w:highlight w:val="none"/>
          <w:lang w:eastAsia="zh-CN"/>
        </w:rPr>
        <w:t>陈桥中学</w:t>
      </w:r>
      <w:r>
        <w:rPr>
          <w:rFonts w:hint="eastAsia" w:ascii="仿宋" w:hAnsi="仿宋" w:eastAsia="仿宋" w:cs="仿宋"/>
          <w:bCs/>
          <w:color w:val="auto"/>
          <w:sz w:val="28"/>
          <w:szCs w:val="28"/>
          <w:highlight w:val="none"/>
        </w:rPr>
        <w:t>组织</w:t>
      </w:r>
      <w:r>
        <w:rPr>
          <w:rFonts w:hint="eastAsia" w:ascii="仿宋" w:hAnsi="仿宋" w:eastAsia="仿宋" w:cs="仿宋"/>
          <w:bCs/>
          <w:color w:val="auto"/>
          <w:sz w:val="28"/>
          <w:szCs w:val="28"/>
          <w:highlight w:val="none"/>
        </w:rPr>
        <w:t>的比选活动。</w:t>
      </w:r>
    </w:p>
    <w:p w14:paraId="06F6B6B8">
      <w:pPr>
        <w:snapToGrid w:val="0"/>
        <w:spacing w:line="4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比选活动及因本次招标产生的合同受中国法律制约和保护。</w:t>
      </w:r>
    </w:p>
    <w:p w14:paraId="072C23C8">
      <w:pPr>
        <w:snapToGrid w:val="0"/>
        <w:spacing w:line="4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比选文件的解释权属于比选人。</w:t>
      </w:r>
    </w:p>
    <w:p w14:paraId="106A0C57">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应认真审阅比选文件中所有的事项、格式、条款和规范要求等，如果</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没有按照比选文件要求提交响应文件，或者响应文件没有对比选文件做出实质性响应，将被拒绝参与招标。</w:t>
      </w:r>
    </w:p>
    <w:p w14:paraId="19B9C2C5">
      <w:pPr>
        <w:snapToGrid w:val="0"/>
        <w:spacing w:line="42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二、比选文件的补充说明、澄清、修改、答疑</w:t>
      </w:r>
    </w:p>
    <w:p w14:paraId="57EBFBDC">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bCs/>
          <w:color w:val="auto"/>
          <w:sz w:val="28"/>
          <w:szCs w:val="28"/>
          <w:highlight w:val="none"/>
        </w:rPr>
        <w:t>比选人</w:t>
      </w:r>
      <w:r>
        <w:rPr>
          <w:rFonts w:hint="eastAsia" w:ascii="仿宋" w:hAnsi="仿宋" w:eastAsia="仿宋" w:cs="仿宋"/>
          <w:color w:val="auto"/>
          <w:sz w:val="28"/>
          <w:szCs w:val="28"/>
          <w:highlight w:val="none"/>
        </w:rPr>
        <w:t>有权对发出的比选文件进行必要的补充说明、澄清或修改。</w:t>
      </w:r>
    </w:p>
    <w:p w14:paraId="4C703C0C">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凡涉及比选文件的补充说明、澄清或修改，均以</w:t>
      </w:r>
      <w:r>
        <w:rPr>
          <w:rFonts w:hint="eastAsia" w:ascii="仿宋" w:hAnsi="仿宋" w:eastAsia="仿宋" w:cs="仿宋"/>
          <w:color w:val="auto"/>
          <w:sz w:val="28"/>
          <w:szCs w:val="28"/>
          <w:highlight w:val="none"/>
          <w:lang w:eastAsia="zh-Hans"/>
        </w:rPr>
        <w:t>南通市教育局网</w:t>
      </w:r>
      <w:r>
        <w:rPr>
          <w:rFonts w:hint="eastAsia" w:ascii="仿宋" w:hAnsi="仿宋" w:eastAsia="仿宋" w:cs="仿宋"/>
          <w:color w:val="auto"/>
          <w:sz w:val="28"/>
          <w:szCs w:val="28"/>
          <w:highlight w:val="none"/>
        </w:rPr>
        <w:t>发布的信息为准。</w:t>
      </w:r>
    </w:p>
    <w:p w14:paraId="598ABB91">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bCs/>
          <w:color w:val="auto"/>
          <w:sz w:val="28"/>
          <w:szCs w:val="28"/>
          <w:highlight w:val="none"/>
        </w:rPr>
        <w:t>比选人</w:t>
      </w:r>
      <w:r>
        <w:rPr>
          <w:rFonts w:hint="eastAsia" w:ascii="仿宋" w:hAnsi="仿宋" w:eastAsia="仿宋" w:cs="仿宋"/>
          <w:color w:val="auto"/>
          <w:sz w:val="28"/>
          <w:szCs w:val="28"/>
          <w:highlight w:val="none"/>
        </w:rPr>
        <w:t>对比选文件的补充说明、澄清或修改，将构成比选文件的一部分，对</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具有约束力。</w:t>
      </w:r>
    </w:p>
    <w:p w14:paraId="41EBD48E">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除非</w:t>
      </w:r>
      <w:r>
        <w:rPr>
          <w:rFonts w:hint="eastAsia" w:ascii="仿宋" w:hAnsi="仿宋" w:eastAsia="仿宋" w:cs="仿宋"/>
          <w:bCs/>
          <w:color w:val="auto"/>
          <w:sz w:val="28"/>
          <w:szCs w:val="28"/>
          <w:highlight w:val="none"/>
        </w:rPr>
        <w:t>比选人</w:t>
      </w:r>
      <w:r>
        <w:rPr>
          <w:rFonts w:hint="eastAsia" w:ascii="仿宋" w:hAnsi="仿宋" w:eastAsia="仿宋" w:cs="仿宋"/>
          <w:color w:val="auto"/>
          <w:sz w:val="28"/>
          <w:szCs w:val="28"/>
          <w:highlight w:val="none"/>
        </w:rPr>
        <w:t>以书面的形式对比选文件作出澄清、修改及补充，</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对涉及比选文件的任何推论、理解和结论所造成的结果，均由</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自负。</w:t>
      </w:r>
    </w:p>
    <w:p w14:paraId="6551369C">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比选人视情组织答疑会。如有产生答疑且对比选文件内容有修改，</w:t>
      </w:r>
      <w:r>
        <w:rPr>
          <w:rFonts w:hint="eastAsia" w:ascii="仿宋" w:hAnsi="仿宋" w:eastAsia="仿宋" w:cs="仿宋"/>
          <w:bCs/>
          <w:color w:val="auto"/>
          <w:sz w:val="28"/>
          <w:szCs w:val="28"/>
          <w:highlight w:val="none"/>
        </w:rPr>
        <w:t>比选人</w:t>
      </w:r>
      <w:r>
        <w:rPr>
          <w:rFonts w:hint="eastAsia" w:ascii="仿宋" w:hAnsi="仿宋" w:eastAsia="仿宋" w:cs="仿宋"/>
          <w:color w:val="auto"/>
          <w:sz w:val="28"/>
          <w:szCs w:val="28"/>
          <w:highlight w:val="none"/>
        </w:rPr>
        <w:t>将按照本须知有关规定，以补充通知（公告）的方式发出。</w:t>
      </w:r>
    </w:p>
    <w:p w14:paraId="285F46C5">
      <w:pPr>
        <w:snapToGrid w:val="0"/>
        <w:spacing w:line="42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三、响应文件的组成及装订</w:t>
      </w:r>
    </w:p>
    <w:p w14:paraId="5251EE15">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文件由：①资格后审材料文件、②技术标响应文件、③商务标响应文件共3部分组成（以下由文件序号代称）。</w:t>
      </w:r>
    </w:p>
    <w:p w14:paraId="387EB78C">
      <w:pPr>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按</w:t>
      </w:r>
      <w:r>
        <w:rPr>
          <w:rFonts w:hint="eastAsia" w:ascii="仿宋" w:hAnsi="仿宋" w:eastAsia="仿宋" w:cs="仿宋"/>
          <w:color w:val="auto"/>
          <w:sz w:val="28"/>
          <w:szCs w:val="28"/>
          <w:highlight w:val="none"/>
          <w:lang w:eastAsia="zh-Hans"/>
        </w:rPr>
        <w:t>比选</w:t>
      </w:r>
      <w:r>
        <w:rPr>
          <w:rFonts w:hint="eastAsia" w:ascii="仿宋" w:hAnsi="仿宋" w:eastAsia="仿宋" w:cs="仿宋"/>
          <w:color w:val="auto"/>
          <w:sz w:val="28"/>
          <w:szCs w:val="28"/>
          <w:highlight w:val="none"/>
        </w:rPr>
        <w:t>文件组成顺序编写响应文件，并牢固装订成册。</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文件均需采用A4纸（图纸等除外），不允许使用活页夹、拉杆夹、文件夹、塑料方便式书脊（插入式或穿孔式）装订。</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文件不得行间插字、涂改、增删，如修改错漏处，须经签署</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文件的</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法定代表人或其委托的代理人（以下称委托代理人）签字（或盖章）并加盖公章。</w:t>
      </w:r>
    </w:p>
    <w:p w14:paraId="73BC2F24">
      <w:pPr>
        <w:snapToGrid w:val="0"/>
        <w:spacing w:line="420" w:lineRule="exac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四、</w:t>
      </w:r>
      <w:r>
        <w:rPr>
          <w:rFonts w:hint="eastAsia" w:ascii="仿宋" w:hAnsi="仿宋" w:eastAsia="仿宋" w:cs="仿宋"/>
          <w:b/>
          <w:bCs/>
          <w:color w:val="auto"/>
          <w:sz w:val="28"/>
          <w:szCs w:val="28"/>
          <w:highlight w:val="none"/>
          <w:lang w:eastAsia="zh-Hans"/>
        </w:rPr>
        <w:t>响应</w:t>
      </w:r>
      <w:r>
        <w:rPr>
          <w:rFonts w:hint="eastAsia" w:ascii="仿宋" w:hAnsi="仿宋" w:eastAsia="仿宋" w:cs="仿宋"/>
          <w:b/>
          <w:bCs/>
          <w:color w:val="auto"/>
          <w:sz w:val="28"/>
          <w:szCs w:val="28"/>
          <w:highlight w:val="none"/>
        </w:rPr>
        <w:t>文件的份数和签署</w:t>
      </w:r>
    </w:p>
    <w:p w14:paraId="5F0634B2">
      <w:pPr>
        <w:snapToGrid w:val="0"/>
        <w:spacing w:line="420" w:lineRule="exact"/>
        <w:ind w:firstLine="560" w:firstLineChars="200"/>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文件均为</w:t>
      </w:r>
      <w:r>
        <w:rPr>
          <w:rFonts w:hint="eastAsia" w:ascii="仿宋" w:hAnsi="仿宋" w:eastAsia="仿宋" w:cs="仿宋"/>
          <w:b/>
          <w:color w:val="auto"/>
          <w:sz w:val="28"/>
          <w:szCs w:val="28"/>
          <w:highlight w:val="none"/>
        </w:rPr>
        <w:t>一份“正本”和二份“副本”。</w:t>
      </w:r>
    </w:p>
    <w:p w14:paraId="5783476A">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在每一份</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文件上要明确标注项目名称、</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文件各自对应的名称、</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全称、“正本”、“副本”字样，“正本”和“副本”若有差异，概以“正本”为准。</w:t>
      </w:r>
    </w:p>
    <w:p w14:paraId="0128D4D8">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文件中的所有“正本”，须为打印的，其正文内容由法定代表人或委托代理人签字（或盖章）并加盖公章，“副本”可为“正本”的复印件。</w:t>
      </w:r>
    </w:p>
    <w:p w14:paraId="3A3C5353">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开标程序顺利进行后，所有</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文件都将作为档案保存，不论成交与否，</w:t>
      </w:r>
      <w:r>
        <w:rPr>
          <w:rFonts w:hint="eastAsia" w:ascii="仿宋" w:hAnsi="仿宋" w:eastAsia="仿宋" w:cs="仿宋"/>
          <w:bCs/>
          <w:color w:val="auto"/>
          <w:sz w:val="28"/>
          <w:szCs w:val="28"/>
          <w:highlight w:val="none"/>
        </w:rPr>
        <w:t>比选人</w:t>
      </w:r>
      <w:r>
        <w:rPr>
          <w:rFonts w:hint="eastAsia" w:ascii="仿宋" w:hAnsi="仿宋" w:eastAsia="仿宋" w:cs="仿宋"/>
          <w:color w:val="auto"/>
          <w:sz w:val="28"/>
          <w:szCs w:val="28"/>
          <w:highlight w:val="none"/>
        </w:rPr>
        <w:t>均不退回（未拆封的除外）。</w:t>
      </w:r>
    </w:p>
    <w:p w14:paraId="1613873B">
      <w:pPr>
        <w:snapToGrid w:val="0"/>
        <w:spacing w:line="420" w:lineRule="exac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五、</w:t>
      </w:r>
      <w:r>
        <w:rPr>
          <w:rFonts w:hint="eastAsia" w:ascii="仿宋" w:hAnsi="仿宋" w:eastAsia="仿宋" w:cs="仿宋"/>
          <w:b/>
          <w:bCs/>
          <w:color w:val="auto"/>
          <w:sz w:val="28"/>
          <w:szCs w:val="28"/>
          <w:highlight w:val="none"/>
          <w:lang w:eastAsia="zh-Hans"/>
        </w:rPr>
        <w:t>响应</w:t>
      </w:r>
      <w:r>
        <w:rPr>
          <w:rFonts w:hint="eastAsia" w:ascii="仿宋" w:hAnsi="仿宋" w:eastAsia="仿宋" w:cs="仿宋"/>
          <w:b/>
          <w:bCs/>
          <w:color w:val="auto"/>
          <w:sz w:val="28"/>
          <w:szCs w:val="28"/>
          <w:highlight w:val="none"/>
        </w:rPr>
        <w:t>文件的密封及标记</w:t>
      </w:r>
    </w:p>
    <w:p w14:paraId="6228FA4D">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须将本项目</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文件：①、②、③</w:t>
      </w:r>
      <w:r>
        <w:rPr>
          <w:rFonts w:hint="eastAsia" w:ascii="仿宋" w:hAnsi="仿宋" w:eastAsia="仿宋" w:cs="仿宋"/>
          <w:b/>
          <w:color w:val="auto"/>
          <w:sz w:val="28"/>
          <w:szCs w:val="28"/>
          <w:highlight w:val="none"/>
        </w:rPr>
        <w:t>分别单独密封</w:t>
      </w:r>
      <w:r>
        <w:rPr>
          <w:rFonts w:hint="eastAsia" w:ascii="仿宋" w:hAnsi="仿宋" w:eastAsia="仿宋" w:cs="仿宋"/>
          <w:color w:val="auto"/>
          <w:sz w:val="28"/>
          <w:szCs w:val="28"/>
          <w:highlight w:val="none"/>
        </w:rPr>
        <w:t>。</w:t>
      </w:r>
    </w:p>
    <w:p w14:paraId="3ED82B8E">
      <w:pPr>
        <w:snapToGrid w:val="0"/>
        <w:spacing w:line="4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密封后，应在每一密封的</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文件上明确标注项目名称、</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文件各自对应的名称、</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全称及日期，同时加盖</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公章或骑缝签字。</w:t>
      </w:r>
    </w:p>
    <w:p w14:paraId="29ED5A6F">
      <w:pPr>
        <w:snapToGrid w:val="0"/>
        <w:spacing w:line="420" w:lineRule="exact"/>
        <w:ind w:firstLine="562" w:firstLineChars="200"/>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特别提醒：</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文件中的①及②的“正本”或“副本”中，均不得含有任何商务标响应文件中的报价表（报价单）的内容，否则作废标处理。</w:t>
      </w:r>
    </w:p>
    <w:p w14:paraId="77AB127F">
      <w:pPr>
        <w:snapToGrid w:val="0"/>
        <w:spacing w:line="420" w:lineRule="exact"/>
        <w:rPr>
          <w:rFonts w:ascii="仿宋" w:hAnsi="仿宋" w:eastAsia="仿宋" w:cs="仿宋"/>
          <w:b/>
          <w:color w:val="auto"/>
          <w:sz w:val="28"/>
          <w:szCs w:val="28"/>
          <w:highlight w:val="none"/>
        </w:rPr>
      </w:pPr>
      <w:r>
        <w:rPr>
          <w:rFonts w:hint="eastAsia" w:ascii="仿宋" w:hAnsi="仿宋" w:eastAsia="仿宋" w:cs="仿宋"/>
          <w:b/>
          <w:bCs/>
          <w:color w:val="auto"/>
          <w:sz w:val="28"/>
          <w:szCs w:val="28"/>
          <w:highlight w:val="none"/>
        </w:rPr>
        <w:t>六</w:t>
      </w:r>
      <w:r>
        <w:rPr>
          <w:rFonts w:hint="eastAsia" w:ascii="仿宋" w:hAnsi="仿宋" w:eastAsia="仿宋" w:cs="仿宋"/>
          <w:b/>
          <w:color w:val="auto"/>
          <w:sz w:val="28"/>
          <w:szCs w:val="28"/>
          <w:highlight w:val="none"/>
        </w:rPr>
        <w:t>、响应文件内容</w:t>
      </w:r>
    </w:p>
    <w:p w14:paraId="251DB3AA">
      <w:pPr>
        <w:snapToGrid w:val="0"/>
        <w:spacing w:line="420" w:lineRule="exact"/>
        <w:ind w:firstLine="562" w:firstLineChars="200"/>
        <w:rPr>
          <w:rFonts w:ascii="仿宋" w:hAnsi="仿宋" w:eastAsia="仿宋" w:cs="仿宋"/>
          <w:color w:val="auto"/>
          <w:sz w:val="28"/>
          <w:szCs w:val="28"/>
          <w:highlight w:val="none"/>
        </w:rPr>
      </w:pPr>
      <w:r>
        <w:rPr>
          <w:rFonts w:hint="eastAsia" w:ascii="仿宋" w:hAnsi="仿宋" w:eastAsia="仿宋" w:cs="仿宋"/>
          <w:b/>
          <w:color w:val="auto"/>
          <w:sz w:val="28"/>
          <w:szCs w:val="28"/>
          <w:highlight w:val="none"/>
        </w:rPr>
        <w:t>A、资格后审材料文件</w:t>
      </w:r>
      <w:r>
        <w:rPr>
          <w:rFonts w:hint="eastAsia" w:ascii="仿宋" w:hAnsi="仿宋" w:eastAsia="仿宋" w:cs="仿宋"/>
          <w:color w:val="auto"/>
          <w:sz w:val="28"/>
          <w:szCs w:val="28"/>
          <w:highlight w:val="none"/>
        </w:rPr>
        <w:t>（一个密封包，含一正两副文件）：</w:t>
      </w:r>
    </w:p>
    <w:p w14:paraId="5AFAF6B5">
      <w:pPr>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（1）法人或者其他组织的营业执照等证明文件（提供原件复印件并加盖公章）。</w:t>
      </w:r>
    </w:p>
    <w:p w14:paraId="5AD6DDBA">
      <w:pPr>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（2）声明函（按后附格式）。</w:t>
      </w:r>
    </w:p>
    <w:p w14:paraId="05AF4A1D">
      <w:pPr>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供应商法定代表人参加的，必须提供法定代表人身份证明及法定代表人本人身份证原件复印件（按后附格式）；非法定代表人参加的，必须提供法定代表人签字或盖章的授权委托书及法定代表人、被授权人的两人身份证的原件复印件（按后附格式）。</w:t>
      </w:r>
    </w:p>
    <w:p w14:paraId="71FC14D2">
      <w:pPr>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响应供应商未被“信用中国”网站、中国政府采购网、国家企业信用信息公示系统列入失信被执行人、重大税收违法案件当事人名单、政府采购严重违法失信行为记录名单、异常经营名录、严重违法失信企业名单；为确保政府采购守法供应商公平参加政府采购活动，采购采购人将在开标开始后一个小时内，通过“信用中国”网站和中国政府采购网和国家企业信用信息公示系统对供应商信用信息进行查询查证，并将查询记录截屏打印保存在采购档案内。如核实未通过，经比选小组确认后资格审查不予通过。</w:t>
      </w:r>
    </w:p>
    <w:p w14:paraId="5DCC5B77">
      <w:pPr>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（5）供应商所租用的车辆，在中标后待活动时间确定后，须到当地公安机关交通管理部门进行备案，审核登记车辆、驾驶人情况及相关资质，且必须经过公安部门安全审验和认可。座位数量根据</w:t>
      </w:r>
      <w:r>
        <w:rPr>
          <w:rFonts w:hint="eastAsia" w:ascii="仿宋" w:hAnsi="仿宋" w:eastAsia="仿宋" w:cs="仿宋"/>
          <w:color w:val="auto"/>
          <w:sz w:val="28"/>
          <w:szCs w:val="28"/>
          <w:highlight w:val="none"/>
          <w:lang w:val="en-US" w:eastAsia="zh-CN"/>
        </w:rPr>
        <w:t>培训</w:t>
      </w:r>
      <w:r>
        <w:rPr>
          <w:rFonts w:hint="eastAsia" w:ascii="仿宋" w:hAnsi="仿宋" w:eastAsia="仿宋" w:cs="仿宋"/>
          <w:color w:val="auto"/>
          <w:sz w:val="28"/>
          <w:szCs w:val="28"/>
          <w:highlight w:val="none"/>
        </w:rPr>
        <w:t>人数情况确定，确保一人一座一带，原车来回。提供配备车辆及驾驶人员的资质证书（投标时提供由供应商出具加盖响应供应商公章的服务承诺响应函（格式自拟），同时提供配备车辆及驾驶人员有效的资质证书的原件扫描件），以上响应资料放置资格审查中，若未能响应以上要求的，经比选小组核实后，资审不予通过；</w:t>
      </w:r>
    </w:p>
    <w:p w14:paraId="3AC438AD">
      <w:pPr>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（6）符合法律、法规规定的其他条件。</w:t>
      </w:r>
    </w:p>
    <w:p w14:paraId="78E137F7">
      <w:pPr>
        <w:spacing w:line="420" w:lineRule="exact"/>
        <w:ind w:firstLine="568" w:firstLineChars="202"/>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B、技术标响应文件</w:t>
      </w:r>
      <w:r>
        <w:rPr>
          <w:rFonts w:hint="eastAsia" w:ascii="仿宋" w:hAnsi="仿宋" w:eastAsia="仿宋" w:cs="仿宋"/>
          <w:color w:val="auto"/>
          <w:sz w:val="28"/>
          <w:szCs w:val="28"/>
          <w:highlight w:val="none"/>
        </w:rPr>
        <w:t>（一个密封包，含一正两副文件）</w:t>
      </w:r>
      <w:r>
        <w:rPr>
          <w:rFonts w:hint="eastAsia" w:ascii="仿宋" w:hAnsi="仿宋" w:eastAsia="仿宋" w:cs="仿宋"/>
          <w:b/>
          <w:color w:val="auto"/>
          <w:sz w:val="28"/>
          <w:szCs w:val="28"/>
          <w:highlight w:val="none"/>
        </w:rPr>
        <w:t>：</w:t>
      </w:r>
    </w:p>
    <w:p w14:paraId="3524F6F5">
      <w:pPr>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【特别提醒1】</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应根据第四章比选方法内的评审细则，并结合项目需求编写编制技术响应文件。</w:t>
      </w:r>
    </w:p>
    <w:p w14:paraId="4F2F4FD4">
      <w:pPr>
        <w:spacing w:line="420" w:lineRule="exact"/>
        <w:ind w:firstLine="565" w:firstLineChars="202"/>
        <w:rPr>
          <w:rFonts w:ascii="仿宋" w:hAnsi="仿宋" w:eastAsia="仿宋" w:cs="仿宋"/>
          <w:bCs/>
          <w:color w:val="auto"/>
          <w:sz w:val="28"/>
          <w:szCs w:val="28"/>
          <w:highlight w:val="none"/>
        </w:rPr>
      </w:pPr>
      <w:r>
        <w:rPr>
          <w:rFonts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根据第四章评标办法评审要点自行提供相关资料。</w:t>
      </w:r>
    </w:p>
    <w:p w14:paraId="19797BF7">
      <w:pPr>
        <w:spacing w:line="4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2</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比选响应函</w:t>
      </w:r>
    </w:p>
    <w:p w14:paraId="464CF61E">
      <w:pPr>
        <w:spacing w:line="4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3</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商务部分正负偏离表；</w:t>
      </w:r>
    </w:p>
    <w:p w14:paraId="0B4F6B65">
      <w:pPr>
        <w:spacing w:line="4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技术部分正负偏离表；</w:t>
      </w:r>
    </w:p>
    <w:p w14:paraId="186A9F2F">
      <w:pPr>
        <w:spacing w:line="420" w:lineRule="exact"/>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5</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项目负责人情况介绍表；</w:t>
      </w:r>
    </w:p>
    <w:p w14:paraId="66B5D5EF">
      <w:pPr>
        <w:spacing w:line="420" w:lineRule="exact"/>
        <w:ind w:firstLine="568" w:firstLineChars="202"/>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C、商务标响应文件</w:t>
      </w:r>
      <w:r>
        <w:rPr>
          <w:rFonts w:hint="eastAsia" w:ascii="仿宋" w:hAnsi="仿宋" w:eastAsia="仿宋" w:cs="仿宋"/>
          <w:color w:val="auto"/>
          <w:sz w:val="28"/>
          <w:szCs w:val="28"/>
          <w:highlight w:val="none"/>
        </w:rPr>
        <w:t>（一个密封包，含一正两副文件）</w:t>
      </w:r>
      <w:r>
        <w:rPr>
          <w:rFonts w:hint="eastAsia" w:ascii="仿宋" w:hAnsi="仿宋" w:eastAsia="仿宋" w:cs="仿宋"/>
          <w:b/>
          <w:color w:val="auto"/>
          <w:sz w:val="28"/>
          <w:szCs w:val="28"/>
          <w:highlight w:val="none"/>
        </w:rPr>
        <w:t>：</w:t>
      </w:r>
    </w:p>
    <w:p w14:paraId="58A48B05">
      <w:pPr>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【特别提醒】商务标响应文件应包括比选文件所确定的招标范围及相应说明的全部内容。</w:t>
      </w:r>
    </w:p>
    <w:p w14:paraId="00FDB2B2">
      <w:pPr>
        <w:numPr>
          <w:ilvl w:val="0"/>
          <w:numId w:val="0"/>
        </w:numPr>
        <w:spacing w:line="420" w:lineRule="exact"/>
        <w:ind w:left="693" w:left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1.</w:t>
      </w:r>
      <w:r>
        <w:rPr>
          <w:rFonts w:hint="eastAsia" w:ascii="仿宋" w:hAnsi="仿宋" w:eastAsia="仿宋" w:cs="仿宋"/>
          <w:color w:val="auto"/>
          <w:sz w:val="28"/>
          <w:szCs w:val="28"/>
          <w:highlight w:val="none"/>
        </w:rPr>
        <w:t>报价总表</w:t>
      </w:r>
      <w:r>
        <w:rPr>
          <w:rFonts w:hint="eastAsia" w:ascii="仿宋" w:hAnsi="仿宋" w:eastAsia="仿宋" w:cs="仿宋"/>
          <w:bCs/>
          <w:color w:val="auto"/>
          <w:sz w:val="28"/>
          <w:szCs w:val="28"/>
          <w:highlight w:val="none"/>
        </w:rPr>
        <w:t>（格式参见</w:t>
      </w:r>
      <w:r>
        <w:rPr>
          <w:rFonts w:hint="eastAsia" w:ascii="仿宋" w:hAnsi="仿宋" w:eastAsia="仿宋" w:cs="仿宋"/>
          <w:color w:val="auto"/>
          <w:sz w:val="28"/>
          <w:szCs w:val="28"/>
          <w:highlight w:val="none"/>
        </w:rPr>
        <w:t>第六章</w:t>
      </w:r>
      <w:r>
        <w:rPr>
          <w:rFonts w:hint="eastAsia" w:ascii="仿宋" w:hAnsi="仿宋" w:eastAsia="仿宋" w:cs="仿宋"/>
          <w:bCs/>
          <w:color w:val="auto"/>
          <w:sz w:val="28"/>
          <w:szCs w:val="28"/>
          <w:highlight w:val="none"/>
        </w:rPr>
        <w:t>）</w:t>
      </w:r>
      <w:r>
        <w:rPr>
          <w:rFonts w:hint="eastAsia" w:ascii="仿宋" w:hAnsi="仿宋" w:eastAsia="仿宋" w:cs="仿宋"/>
          <w:color w:val="auto"/>
          <w:sz w:val="28"/>
          <w:szCs w:val="28"/>
          <w:highlight w:val="none"/>
        </w:rPr>
        <w:t>；</w:t>
      </w:r>
    </w:p>
    <w:p w14:paraId="193B89D9">
      <w:pPr>
        <w:snapToGrid w:val="0"/>
        <w:spacing w:line="420" w:lineRule="exact"/>
        <w:ind w:firstLine="579" w:firstLineChars="206"/>
        <w:rPr>
          <w:rFonts w:ascii="仿宋" w:hAnsi="仿宋" w:eastAsia="仿宋" w:cs="仿宋"/>
          <w:b/>
          <w:bCs/>
          <w:color w:val="auto"/>
          <w:sz w:val="28"/>
          <w:szCs w:val="28"/>
          <w:highlight w:val="none"/>
          <w:lang w:eastAsia="zh-Hans"/>
        </w:rPr>
      </w:pPr>
      <w:r>
        <w:rPr>
          <w:rFonts w:hint="eastAsia" w:ascii="仿宋" w:hAnsi="仿宋" w:eastAsia="仿宋" w:cs="仿宋"/>
          <w:b/>
          <w:bCs/>
          <w:color w:val="auto"/>
          <w:sz w:val="28"/>
          <w:szCs w:val="28"/>
          <w:highlight w:val="none"/>
        </w:rPr>
        <w:t>七、联合</w:t>
      </w:r>
      <w:r>
        <w:rPr>
          <w:rFonts w:hint="eastAsia" w:ascii="仿宋" w:hAnsi="仿宋" w:eastAsia="仿宋" w:cs="仿宋"/>
          <w:b/>
          <w:bCs/>
          <w:color w:val="auto"/>
          <w:sz w:val="28"/>
          <w:szCs w:val="28"/>
          <w:highlight w:val="none"/>
          <w:lang w:eastAsia="zh-Hans"/>
        </w:rPr>
        <w:t>响应</w:t>
      </w:r>
    </w:p>
    <w:p w14:paraId="7F9BF268">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本项目不接受多个</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组成的联合体参与</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w:t>
      </w:r>
    </w:p>
    <w:p w14:paraId="5FBDAE21">
      <w:pPr>
        <w:snapToGrid w:val="0"/>
        <w:spacing w:line="420" w:lineRule="exact"/>
        <w:ind w:firstLine="579" w:firstLineChars="206"/>
        <w:rPr>
          <w:rFonts w:ascii="仿宋" w:hAnsi="仿宋" w:eastAsia="仿宋" w:cs="仿宋"/>
          <w:b/>
          <w:color w:val="auto"/>
          <w:sz w:val="28"/>
          <w:szCs w:val="28"/>
          <w:highlight w:val="none"/>
        </w:rPr>
      </w:pPr>
      <w:r>
        <w:rPr>
          <w:rFonts w:hint="eastAsia" w:ascii="仿宋" w:hAnsi="仿宋" w:eastAsia="仿宋" w:cs="仿宋"/>
          <w:b/>
          <w:bCs/>
          <w:color w:val="auto"/>
          <w:sz w:val="28"/>
          <w:szCs w:val="28"/>
          <w:highlight w:val="none"/>
        </w:rPr>
        <w:t>八</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eastAsia="zh-Hans"/>
        </w:rPr>
        <w:t>响应</w:t>
      </w:r>
      <w:r>
        <w:rPr>
          <w:rFonts w:hint="eastAsia" w:ascii="仿宋" w:hAnsi="仿宋" w:eastAsia="仿宋" w:cs="仿宋"/>
          <w:b/>
          <w:color w:val="auto"/>
          <w:sz w:val="28"/>
          <w:szCs w:val="28"/>
          <w:highlight w:val="none"/>
        </w:rPr>
        <w:t>报价</w:t>
      </w:r>
    </w:p>
    <w:p w14:paraId="52095414">
      <w:pPr>
        <w:snapToGrid w:val="0"/>
        <w:spacing w:line="420" w:lineRule="exact"/>
        <w:ind w:firstLine="576" w:firstLineChars="206"/>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本项目不接受任何有选择的报价。</w:t>
      </w:r>
    </w:p>
    <w:p w14:paraId="46C6BBEB">
      <w:pPr>
        <w:snapToGrid w:val="0"/>
        <w:spacing w:line="420" w:lineRule="exact"/>
        <w:ind w:firstLine="576" w:firstLineChars="206"/>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报价均以人民币为报价的货币单位。</w:t>
      </w:r>
    </w:p>
    <w:p w14:paraId="4F17B548">
      <w:pPr>
        <w:snapToGrid w:val="0"/>
        <w:spacing w:line="420" w:lineRule="exact"/>
        <w:ind w:firstLine="576" w:firstLineChars="206"/>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报价表必须加盖</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公章且必须经法定代表人或委托代理人签署。大小写金额必须一致，若有差异，以大写为准。</w:t>
      </w:r>
    </w:p>
    <w:p w14:paraId="451222EF">
      <w:pPr>
        <w:snapToGrid w:val="0"/>
        <w:spacing w:line="420" w:lineRule="exact"/>
        <w:ind w:firstLine="576" w:firstLineChars="206"/>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的报价应包括：响应及完成本项目工作所需的一切费用。包含但不限于</w:t>
      </w:r>
      <w:r>
        <w:rPr>
          <w:rFonts w:hint="eastAsia" w:ascii="仿宋" w:hAnsi="仿宋" w:eastAsia="仿宋" w:cs="仿宋"/>
          <w:color w:val="auto"/>
          <w:sz w:val="28"/>
          <w:szCs w:val="28"/>
          <w:highlight w:val="none"/>
          <w:lang w:val="en-US" w:eastAsia="zh-CN"/>
        </w:rPr>
        <w:t>交通费、住宿费、专家费、餐费、保险费、学习资料费</w:t>
      </w:r>
      <w:r>
        <w:rPr>
          <w:rFonts w:hint="eastAsia" w:ascii="仿宋" w:hAnsi="仿宋" w:eastAsia="仿宋" w:cs="仿宋"/>
          <w:color w:val="auto"/>
          <w:sz w:val="28"/>
          <w:szCs w:val="28"/>
          <w:highlight w:val="none"/>
        </w:rPr>
        <w:t>、利润、税金等所有费用，即响应本比价文件规定的所有费用。</w:t>
      </w:r>
    </w:p>
    <w:p w14:paraId="03EDAEF2">
      <w:pPr>
        <w:snapToGrid w:val="0"/>
        <w:spacing w:line="420" w:lineRule="exact"/>
        <w:ind w:firstLine="576" w:firstLineChars="206"/>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比选文件未列明，而</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认为必需的费用可列入报价，但须包含在总价内。项目总价：包括买方项目需求所涉及的所有费用。</w:t>
      </w:r>
    </w:p>
    <w:p w14:paraId="5EAF52CA">
      <w:pPr>
        <w:snapToGrid w:val="0"/>
        <w:spacing w:line="420" w:lineRule="exact"/>
        <w:ind w:firstLine="576" w:firstLineChars="206"/>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b/>
          <w:bCs/>
          <w:color w:val="auto"/>
          <w:sz w:val="28"/>
          <w:szCs w:val="28"/>
          <w:highlight w:val="none"/>
          <w:u w:val="single"/>
          <w:lang w:eastAsia="zh-Hans"/>
        </w:rPr>
        <w:t>本项目</w:t>
      </w:r>
      <w:r>
        <w:rPr>
          <w:rFonts w:hint="eastAsia" w:ascii="仿宋" w:hAnsi="仿宋" w:eastAsia="仿宋" w:cs="仿宋"/>
          <w:b/>
          <w:bCs/>
          <w:color w:val="auto"/>
          <w:sz w:val="28"/>
          <w:szCs w:val="28"/>
          <w:highlight w:val="none"/>
          <w:u w:val="single"/>
        </w:rPr>
        <w:t>仅一</w:t>
      </w:r>
      <w:r>
        <w:rPr>
          <w:rFonts w:hint="eastAsia" w:ascii="仿宋" w:hAnsi="仿宋" w:eastAsia="仿宋" w:cs="仿宋"/>
          <w:b/>
          <w:bCs/>
          <w:color w:val="auto"/>
          <w:sz w:val="28"/>
          <w:szCs w:val="28"/>
          <w:highlight w:val="none"/>
          <w:u w:val="single"/>
          <w:lang w:eastAsia="zh-Hans"/>
        </w:rPr>
        <w:t>次报价</w:t>
      </w:r>
      <w:r>
        <w:rPr>
          <w:rFonts w:hint="eastAsia" w:ascii="仿宋" w:hAnsi="仿宋" w:eastAsia="仿宋" w:cs="仿宋"/>
          <w:b/>
          <w:bCs/>
          <w:color w:val="auto"/>
          <w:sz w:val="28"/>
          <w:szCs w:val="28"/>
          <w:highlight w:val="none"/>
          <w:u w:val="single"/>
        </w:rPr>
        <w:t>。</w:t>
      </w:r>
    </w:p>
    <w:p w14:paraId="59E365F6">
      <w:pPr>
        <w:snapToGrid w:val="0"/>
        <w:spacing w:line="420" w:lineRule="exact"/>
        <w:ind w:firstLine="576" w:firstLineChars="206"/>
        <w:rPr>
          <w:rFonts w:ascii="仿宋" w:hAnsi="仿宋" w:eastAsia="仿宋" w:cs="仿宋"/>
          <w:color w:val="auto"/>
          <w:sz w:val="28"/>
          <w:szCs w:val="28"/>
          <w:highlight w:val="none"/>
        </w:rPr>
      </w:pPr>
      <w:r>
        <w:rPr>
          <w:rFonts w:ascii="仿宋" w:hAnsi="仿宋" w:eastAsia="仿宋" w:cs="仿宋"/>
          <w:color w:val="auto"/>
          <w:sz w:val="28"/>
          <w:szCs w:val="28"/>
          <w:highlight w:val="none"/>
          <w:lang w:eastAsia="zh-Hans"/>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除非因特殊原因并经比选人和成交人双方协商同意，成交人不得再要求追加任何费用。同时，除非合同条款中另有规定，否则，成交人的成交价在合同实施期间不因市场变化因素而变动。</w:t>
      </w:r>
    </w:p>
    <w:p w14:paraId="6115AB3B">
      <w:pPr>
        <w:snapToGrid w:val="0"/>
        <w:spacing w:line="420" w:lineRule="exact"/>
        <w:ind w:firstLine="579" w:firstLineChars="206"/>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九、费用</w:t>
      </w:r>
    </w:p>
    <w:p w14:paraId="4B196AF4">
      <w:pPr>
        <w:snapToGrid w:val="0"/>
        <w:spacing w:line="420" w:lineRule="exact"/>
        <w:ind w:firstLine="576" w:firstLineChars="206"/>
        <w:rPr>
          <w:color w:val="auto"/>
          <w:highlight w:val="none"/>
        </w:rPr>
      </w:pPr>
      <w:r>
        <w:rPr>
          <w:rFonts w:hint="eastAsia" w:ascii="仿宋" w:hAnsi="仿宋" w:eastAsia="仿宋" w:cs="仿宋"/>
          <w:bCs/>
          <w:color w:val="auto"/>
          <w:sz w:val="28"/>
          <w:szCs w:val="28"/>
          <w:highlight w:val="none"/>
        </w:rPr>
        <w:t>1</w:t>
      </w:r>
      <w:r>
        <w:rPr>
          <w:rFonts w:hint="eastAsia" w:ascii="仿宋" w:hAnsi="仿宋" w:eastAsia="仿宋" w:cs="仿宋"/>
          <w:bCs/>
          <w:color w:val="auto"/>
          <w:sz w:val="28"/>
          <w:szCs w:val="28"/>
          <w:highlight w:val="none"/>
          <w:lang w:eastAsia="zh-CN"/>
        </w:rPr>
        <w:t>.</w:t>
      </w:r>
      <w:r>
        <w:rPr>
          <w:rFonts w:hint="eastAsia" w:ascii="仿宋" w:hAnsi="仿宋" w:eastAsia="仿宋" w:cs="仿宋"/>
          <w:bCs/>
          <w:color w:val="auto"/>
          <w:sz w:val="28"/>
          <w:szCs w:val="28"/>
          <w:highlight w:val="none"/>
        </w:rPr>
        <w:t>无论过程和结果如何，参加比选的响应人自行承担与本次项目有关的全部费用。</w:t>
      </w:r>
    </w:p>
    <w:p w14:paraId="23E5BFF9">
      <w:pPr>
        <w:tabs>
          <w:tab w:val="left" w:pos="1050"/>
          <w:tab w:val="right" w:leader="dot" w:pos="9402"/>
        </w:tabs>
        <w:spacing w:before="190" w:beforeLines="50" w:line="420" w:lineRule="exact"/>
        <w:jc w:val="center"/>
        <w:outlineLvl w:val="0"/>
        <w:rPr>
          <w:rFonts w:ascii="仿宋" w:hAnsi="仿宋" w:eastAsia="仿宋" w:cs="仿宋"/>
          <w:b/>
          <w:color w:val="auto"/>
          <w:w w:val="80"/>
          <w:sz w:val="28"/>
          <w:szCs w:val="28"/>
          <w:highlight w:val="none"/>
        </w:rPr>
      </w:pPr>
      <w:bookmarkStart w:id="4" w:name="_Toc363573855"/>
      <w:r>
        <w:rPr>
          <w:rFonts w:hint="eastAsia" w:ascii="仿宋" w:hAnsi="仿宋" w:eastAsia="仿宋" w:cs="仿宋"/>
          <w:b/>
          <w:color w:val="auto"/>
          <w:w w:val="80"/>
          <w:sz w:val="24"/>
          <w:szCs w:val="24"/>
          <w:highlight w:val="none"/>
        </w:rPr>
        <w:br w:type="page"/>
      </w:r>
      <w:r>
        <w:rPr>
          <w:rFonts w:hint="eastAsia" w:ascii="仿宋" w:hAnsi="仿宋" w:eastAsia="仿宋" w:cs="仿宋"/>
          <w:b/>
          <w:color w:val="auto"/>
          <w:w w:val="80"/>
          <w:sz w:val="32"/>
          <w:szCs w:val="32"/>
          <w:highlight w:val="none"/>
        </w:rPr>
        <w:t>第三章  项目需求</w:t>
      </w:r>
      <w:bookmarkEnd w:id="4"/>
    </w:p>
    <w:p w14:paraId="2C21E1B9">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在制作响应文件时仔细研究项目需求说明。项目需求包括技术要求和商务要求:技术要求是指对采购标的功能和质量要求，包括性能、材料、结构、外观、安全，或者服务内容和标准等;商务要求是指取得采购标的的时间、地点、财务和服务要求，包括交付（实施）的时间（期限）和地点（范围），付款条件（进度和方法），包装和运输，售后服务，保险等。</w:t>
      </w:r>
    </w:p>
    <w:p w14:paraId="7A090896">
      <w:pPr>
        <w:spacing w:line="48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不能简单照搬照抄比选文件项目需求说明中的技术、商务要求，必须作实事求是的响应。如供应商提供的货物和服务同采购人提出的项目需求说明中的技术、商务要求不同的，必须在《商务部分正负偏离表》和《技术部分正负偏离表》上明示。</w:t>
      </w:r>
    </w:p>
    <w:p w14:paraId="7D6B65BC">
      <w:pPr>
        <w:spacing w:line="460" w:lineRule="exact"/>
        <w:ind w:firstLine="562" w:firstLineChars="200"/>
        <w:rPr>
          <w:rFonts w:ascii="仿宋" w:hAnsi="仿宋" w:eastAsia="仿宋" w:cs="仿宋"/>
          <w:b/>
          <w:bCs/>
          <w:color w:val="auto"/>
          <w:kern w:val="0"/>
          <w:sz w:val="28"/>
          <w:szCs w:val="28"/>
          <w:highlight w:val="none"/>
          <w:lang w:val="zh-CN"/>
        </w:rPr>
      </w:pPr>
      <w:r>
        <w:rPr>
          <w:rFonts w:hint="eastAsia" w:ascii="仿宋" w:hAnsi="仿宋" w:eastAsia="仿宋" w:cs="仿宋"/>
          <w:b/>
          <w:bCs/>
          <w:color w:val="auto"/>
          <w:kern w:val="0"/>
          <w:sz w:val="28"/>
          <w:szCs w:val="28"/>
          <w:highlight w:val="none"/>
          <w:lang w:val="zh-CN"/>
        </w:rPr>
        <w:t>一、项目基本情况</w:t>
      </w:r>
    </w:p>
    <w:p w14:paraId="2905B28D">
      <w:pPr>
        <w:snapToGrid w:val="0"/>
        <w:spacing w:line="460" w:lineRule="exact"/>
        <w:ind w:firstLine="560" w:firstLineChars="200"/>
        <w:jc w:val="lef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1.项目名称：南通市陈桥中学2025年度校本培训服务采购项目</w:t>
      </w:r>
    </w:p>
    <w:p w14:paraId="0794DEEA">
      <w:pPr>
        <w:snapToGrid w:val="0"/>
        <w:spacing w:line="460" w:lineRule="exact"/>
        <w:ind w:firstLine="560" w:firstLineChars="200"/>
        <w:jc w:val="lef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2.预算金额：</w:t>
      </w:r>
      <w:r>
        <w:rPr>
          <w:rFonts w:hint="eastAsia" w:ascii="仿宋" w:hAnsi="仿宋" w:eastAsia="仿宋" w:cs="仿宋"/>
          <w:color w:val="auto"/>
          <w:sz w:val="28"/>
          <w:szCs w:val="28"/>
          <w:highlight w:val="none"/>
          <w:lang w:val="en-US" w:eastAsia="zh-CN"/>
        </w:rPr>
        <w:t>9.8</w:t>
      </w:r>
      <w:r>
        <w:rPr>
          <w:rFonts w:hint="eastAsia" w:ascii="仿宋" w:hAnsi="仿宋" w:eastAsia="仿宋" w:cs="仿宋"/>
          <w:color w:val="auto"/>
          <w:sz w:val="28"/>
          <w:szCs w:val="28"/>
          <w:highlight w:val="none"/>
          <w:lang w:val="zh-CN"/>
        </w:rPr>
        <w:t>万。</w:t>
      </w:r>
    </w:p>
    <w:p w14:paraId="5AE4FE44">
      <w:pPr>
        <w:snapToGrid w:val="0"/>
        <w:spacing w:line="460" w:lineRule="exact"/>
        <w:ind w:firstLine="560" w:firstLineChars="200"/>
        <w:jc w:val="lef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3.项目时间：2025年，具体培训时间以学校通知为准。</w:t>
      </w:r>
    </w:p>
    <w:p w14:paraId="1BE23632">
      <w:pPr>
        <w:snapToGrid w:val="0"/>
        <w:spacing w:line="460" w:lineRule="exact"/>
        <w:ind w:firstLine="560" w:firstLineChars="200"/>
        <w:jc w:val="lef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lang w:val="zh-CN"/>
        </w:rPr>
        <w:t>4.</w:t>
      </w:r>
      <w:r>
        <w:rPr>
          <w:rFonts w:hint="eastAsia" w:ascii="仿宋" w:hAnsi="仿宋" w:eastAsia="仿宋" w:cs="仿宋"/>
          <w:color w:val="auto"/>
          <w:sz w:val="28"/>
          <w:szCs w:val="28"/>
          <w:highlight w:val="none"/>
          <w:lang w:val="zh-CN"/>
        </w:rPr>
        <w:t>最高限价：</w:t>
      </w:r>
      <w:r>
        <w:rPr>
          <w:rFonts w:hint="eastAsia" w:ascii="仿宋" w:hAnsi="仿宋" w:eastAsia="仿宋" w:cs="仿宋"/>
          <w:color w:val="auto"/>
          <w:sz w:val="28"/>
          <w:szCs w:val="28"/>
          <w:highlight w:val="none"/>
          <w:lang w:val="en-US" w:eastAsia="zh-CN"/>
        </w:rPr>
        <w:t>3天2夜1300元/人次，</w:t>
      </w:r>
      <w:r>
        <w:rPr>
          <w:rFonts w:hint="eastAsia" w:ascii="仿宋" w:hAnsi="仿宋" w:eastAsia="仿宋" w:cs="仿宋"/>
          <w:bCs/>
          <w:color w:val="auto"/>
          <w:sz w:val="28"/>
          <w:szCs w:val="28"/>
          <w:highlight w:val="none"/>
        </w:rPr>
        <w:t>2天1夜</w:t>
      </w:r>
      <w:r>
        <w:rPr>
          <w:rFonts w:hint="eastAsia" w:ascii="仿宋" w:hAnsi="仿宋" w:eastAsia="仿宋" w:cs="仿宋"/>
          <w:bCs/>
          <w:color w:val="auto"/>
          <w:sz w:val="28"/>
          <w:szCs w:val="28"/>
          <w:highlight w:val="none"/>
          <w:lang w:val="en-US" w:eastAsia="zh-CN"/>
        </w:rPr>
        <w:t>900</w:t>
      </w:r>
      <w:r>
        <w:rPr>
          <w:rFonts w:hint="eastAsia" w:ascii="仿宋" w:hAnsi="仿宋" w:eastAsia="仿宋" w:cs="仿宋"/>
          <w:bCs/>
          <w:color w:val="auto"/>
          <w:sz w:val="28"/>
          <w:szCs w:val="28"/>
          <w:highlight w:val="none"/>
        </w:rPr>
        <w:t>元/人次，1日主题活动</w:t>
      </w:r>
      <w:r>
        <w:rPr>
          <w:rFonts w:hint="eastAsia" w:ascii="仿宋" w:hAnsi="仿宋" w:eastAsia="仿宋" w:cs="仿宋"/>
          <w:bCs/>
          <w:color w:val="auto"/>
          <w:sz w:val="28"/>
          <w:szCs w:val="28"/>
          <w:highlight w:val="none"/>
          <w:lang w:val="en-US" w:eastAsia="zh-CN"/>
        </w:rPr>
        <w:t>220</w:t>
      </w:r>
      <w:r>
        <w:rPr>
          <w:rFonts w:hint="eastAsia" w:ascii="仿宋" w:hAnsi="仿宋" w:eastAsia="仿宋" w:cs="仿宋"/>
          <w:bCs/>
          <w:color w:val="auto"/>
          <w:sz w:val="28"/>
          <w:szCs w:val="28"/>
          <w:highlight w:val="none"/>
        </w:rPr>
        <w:t>元/人次；</w:t>
      </w:r>
      <w:r>
        <w:rPr>
          <w:rFonts w:hint="eastAsia" w:ascii="仿宋" w:hAnsi="仿宋" w:eastAsia="仿宋" w:cs="仿宋"/>
          <w:color w:val="auto"/>
          <w:sz w:val="28"/>
          <w:szCs w:val="28"/>
          <w:highlight w:val="none"/>
          <w:lang w:val="zh-CN"/>
        </w:rPr>
        <w:t>投标报价超过最高限价单价的为无效报价，按照无效响应处理；</w:t>
      </w:r>
    </w:p>
    <w:p w14:paraId="278982B5">
      <w:pPr>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zh-CN"/>
        </w:rPr>
        <w:t>5.合同履行期限：合同采取一年一签的方式，合同一年届满前，在供应商承诺不增加服务费且当年采购人对其服务评价良好、同时满足相关法律法规的前提下，经采购人同意后，可续签次年服务合同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续签不超过2次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zh-CN"/>
        </w:rPr>
        <w:t>。</w:t>
      </w:r>
    </w:p>
    <w:p w14:paraId="248B366A">
      <w:pPr>
        <w:spacing w:line="460" w:lineRule="exact"/>
        <w:ind w:firstLine="562" w:firstLineChars="200"/>
        <w:rPr>
          <w:rFonts w:ascii="仿宋" w:hAnsi="仿宋" w:eastAsia="仿宋" w:cs="仿宋"/>
          <w:b/>
          <w:bCs/>
          <w:color w:val="auto"/>
          <w:kern w:val="0"/>
          <w:sz w:val="28"/>
          <w:szCs w:val="28"/>
          <w:highlight w:val="none"/>
          <w:lang w:val="zh-CN"/>
        </w:rPr>
      </w:pPr>
      <w:r>
        <w:rPr>
          <w:rFonts w:hint="eastAsia" w:ascii="仿宋" w:hAnsi="仿宋" w:eastAsia="仿宋" w:cs="仿宋"/>
          <w:b/>
          <w:bCs/>
          <w:color w:val="auto"/>
          <w:kern w:val="0"/>
          <w:sz w:val="28"/>
          <w:szCs w:val="28"/>
          <w:highlight w:val="none"/>
          <w:lang w:val="zh-CN"/>
        </w:rPr>
        <w:t>二、指导思想</w:t>
      </w:r>
    </w:p>
    <w:p w14:paraId="24FF79F8">
      <w:pPr>
        <w:snapToGrid w:val="0"/>
        <w:spacing w:line="460" w:lineRule="exact"/>
        <w:ind w:firstLine="560" w:firstLineChars="200"/>
        <w:jc w:val="left"/>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rPr>
        <w:t>以习近平新时代中国特色社会主义思想为指导，全面贯彻党的教育方针，落实立德树人根本任务。依据《义务教育课程方案（2022年版）》《新时代基础教育强师计划》等文件精神，结合本校实际，以促进教师专业成长为核心，以提高教育教学质量为目标，构建具有本校特色的校本培训体系，努力打造一支师德高尚、业务精湛、结构合理、充满活力的高素质专业化教师队伍，推动学校教育教学高质量发展。</w:t>
      </w:r>
    </w:p>
    <w:p w14:paraId="38FD3646">
      <w:pPr>
        <w:spacing w:line="460" w:lineRule="exact"/>
        <w:ind w:firstLine="562" w:firstLineChars="200"/>
        <w:rPr>
          <w:rFonts w:ascii="仿宋" w:hAnsi="仿宋" w:eastAsia="仿宋" w:cs="仿宋"/>
          <w:b/>
          <w:bCs/>
          <w:color w:val="auto"/>
          <w:kern w:val="0"/>
          <w:sz w:val="28"/>
          <w:szCs w:val="28"/>
          <w:highlight w:val="none"/>
          <w:lang w:val="zh-CN"/>
        </w:rPr>
      </w:pPr>
      <w:r>
        <w:rPr>
          <w:rFonts w:hint="eastAsia" w:ascii="仿宋" w:hAnsi="仿宋" w:eastAsia="仿宋" w:cs="仿宋"/>
          <w:b/>
          <w:bCs/>
          <w:color w:val="auto"/>
          <w:kern w:val="0"/>
          <w:sz w:val="28"/>
          <w:szCs w:val="28"/>
          <w:highlight w:val="none"/>
          <w:lang w:val="zh-CN"/>
        </w:rPr>
        <w:t>三、培训目的</w:t>
      </w:r>
    </w:p>
    <w:p w14:paraId="7D28B6DF">
      <w:pPr>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通过分类型的校本培训，满足班主任、骨干教师、青年教师</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行政管理</w:t>
      </w:r>
      <w:r>
        <w:rPr>
          <w:rFonts w:hint="eastAsia" w:ascii="仿宋" w:hAnsi="仿宋" w:eastAsia="仿宋" w:cs="仿宋"/>
          <w:color w:val="auto"/>
          <w:sz w:val="28"/>
          <w:szCs w:val="28"/>
          <w:highlight w:val="none"/>
        </w:rPr>
        <w:t>等不同群体的专业发展需求，更新教师教育教学理念，提升教师专业素养和教育教学实践能力，促进教师在各自领域全面发展，形成良好的校本教研文化，提高学校整体教育教学质量，推动学校特色发展。</w:t>
      </w:r>
    </w:p>
    <w:p w14:paraId="22978738">
      <w:pPr>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全体教师：加深对教育方针政策与新课标的理解，熟练掌握信息技术与教学融合的基本技能，增强职业认同感与责任感，提升团队协作能力，形成共同的教育价值观，全面提升教师综合素养。​</w:t>
      </w:r>
    </w:p>
    <w:p w14:paraId="7EA809AF">
      <w:pPr>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班主任：提高班级管理的科学性与艺术性，增强组织班级活动、建设班级文化、处理学生问题及与家长沟通的能力，培养教育智慧与创新精神，打造积极向上、富有凝聚力的班集体，营造良好班级育人氛围。​</w:t>
      </w:r>
    </w:p>
    <w:p w14:paraId="18BB9309">
      <w:pPr>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骨干教师：进一步提升教育教学水平与专业引领能力，在学科教学中发挥示范带头作用，把握学科前沿动态，创新教学方法，形成独特教学风格，引领学科教学发展方向，提高指导青年教师与开展教育教学研究的能力。​​</w:t>
      </w:r>
    </w:p>
    <w:p w14:paraId="7A96F564">
      <w:pPr>
        <w:spacing w:line="4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青年教师：帮助其尽快适应教育教学工作，熟悉教育教学常规，掌握基本教学技能与班级管理方法，树立正确教育观与职业理想，培养学习能力与自我发展意识，为专业成长奠定坚实基础。​</w:t>
      </w:r>
    </w:p>
    <w:p w14:paraId="4E3FC76C">
      <w:pPr>
        <w:pStyle w:val="2"/>
        <w:ind w:left="0" w:leftChars="0" w:firstLine="560" w:firstLineChars="200"/>
        <w:rPr>
          <w:rFonts w:hint="eastAsia" w:ascii="仿宋" w:hAnsi="仿宋" w:eastAsia="仿宋" w:cs="仿宋"/>
          <w:color w:val="auto"/>
          <w:kern w:val="2"/>
          <w:sz w:val="28"/>
          <w:szCs w:val="28"/>
          <w:highlight w:val="none"/>
          <w:lang w:val="en-US" w:eastAsia="zh-CN" w:bidi="ar-SA"/>
        </w:rPr>
      </w:pPr>
      <w:r>
        <w:rPr>
          <w:rFonts w:hint="eastAsia" w:ascii="仿宋" w:hAnsi="仿宋" w:eastAsia="仿宋" w:cs="仿宋"/>
          <w:color w:val="auto"/>
          <w:kern w:val="2"/>
          <w:sz w:val="28"/>
          <w:szCs w:val="28"/>
          <w:highlight w:val="none"/>
          <w:lang w:val="en-US" w:eastAsia="zh-CN" w:bidi="ar-SA"/>
        </w:rPr>
        <w:t>行政管理：教育政策法规的最新动态，提升团队成员的行政管理理论素养，增强团队成员的业务能力，强化团队成员的责任意识、服务意识和协作精神，营造积极向上、团结协作的工作氛围，提升团队的凝聚力和战斗力；确保学校行政管理工作依法依规进行。​</w:t>
      </w:r>
    </w:p>
    <w:p w14:paraId="134E0D89">
      <w:pPr>
        <w:spacing w:line="46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四、培训对象​</w:t>
      </w:r>
    </w:p>
    <w:p w14:paraId="4BDF1C12">
      <w:pPr>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全体教师：本校在职的所有教师。​</w:t>
      </w:r>
    </w:p>
    <w:p w14:paraId="369007AE">
      <w:pPr>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班主任：本校全体班主任及拟担任班主任工作的教师。​</w:t>
      </w:r>
    </w:p>
    <w:p w14:paraId="510BE85F">
      <w:pPr>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骨干教师：学校认定的各级骨干教师，包括学科骨干教师、班主任骨干教师等。​</w:t>
      </w:r>
    </w:p>
    <w:p w14:paraId="5F92FA10">
      <w:pPr>
        <w:spacing w:line="4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青年教师：教龄在 5 年以下（含 5 年）的在职教师。</w:t>
      </w:r>
    </w:p>
    <w:p w14:paraId="4EB57952">
      <w:pPr>
        <w:spacing w:line="460" w:lineRule="exact"/>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kern w:val="2"/>
          <w:sz w:val="28"/>
          <w:szCs w:val="28"/>
          <w:highlight w:val="none"/>
          <w:lang w:val="en-US" w:eastAsia="zh-CN" w:bidi="ar-SA"/>
        </w:rPr>
        <w:t>行政管理</w:t>
      </w: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val="en-US" w:eastAsia="zh-CN"/>
        </w:rPr>
        <w:t>中层及以上</w:t>
      </w:r>
      <w:r>
        <w:rPr>
          <w:rFonts w:hint="eastAsia" w:ascii="仿宋" w:hAnsi="仿宋" w:eastAsia="仿宋" w:cs="仿宋"/>
          <w:color w:val="auto"/>
          <w:sz w:val="28"/>
          <w:szCs w:val="28"/>
          <w:highlight w:val="none"/>
        </w:rPr>
        <w:t>教师。</w:t>
      </w:r>
    </w:p>
    <w:p w14:paraId="0A3A3C0D">
      <w:pPr>
        <w:spacing w:line="460" w:lineRule="exact"/>
        <w:rPr>
          <w:rFonts w:ascii="仿宋" w:hAnsi="仿宋" w:eastAsia="仿宋" w:cs="仿宋"/>
          <w:b/>
          <w:bCs/>
          <w:color w:val="auto"/>
          <w:kern w:val="0"/>
          <w:sz w:val="28"/>
          <w:szCs w:val="28"/>
          <w:highlight w:val="none"/>
        </w:rPr>
      </w:pPr>
      <w:r>
        <w:rPr>
          <w:rFonts w:hint="eastAsia" w:ascii="仿宋" w:hAnsi="仿宋" w:eastAsia="仿宋" w:cs="仿宋"/>
          <w:color w:val="auto"/>
          <w:sz w:val="28"/>
          <w:szCs w:val="28"/>
          <w:highlight w:val="none"/>
          <w:lang w:val="en-US" w:eastAsia="zh-CN"/>
        </w:rPr>
        <w:t>五、</w:t>
      </w:r>
      <w:r>
        <w:rPr>
          <w:rFonts w:hint="eastAsia" w:ascii="仿宋" w:hAnsi="仿宋" w:eastAsia="仿宋" w:cs="仿宋"/>
          <w:b/>
          <w:bCs/>
          <w:color w:val="auto"/>
          <w:kern w:val="0"/>
          <w:sz w:val="28"/>
          <w:szCs w:val="28"/>
          <w:highlight w:val="none"/>
          <w:lang w:val="zh-CN"/>
        </w:rPr>
        <w:t>培训</w:t>
      </w:r>
      <w:r>
        <w:rPr>
          <w:rFonts w:hint="eastAsia" w:ascii="仿宋" w:hAnsi="仿宋" w:eastAsia="仿宋" w:cs="仿宋"/>
          <w:b/>
          <w:bCs/>
          <w:color w:val="auto"/>
          <w:kern w:val="0"/>
          <w:sz w:val="28"/>
          <w:szCs w:val="28"/>
          <w:highlight w:val="none"/>
        </w:rPr>
        <w:t>计划</w:t>
      </w:r>
    </w:p>
    <w:tbl>
      <w:tblPr>
        <w:tblStyle w:val="66"/>
        <w:tblpPr w:leftFromText="180" w:rightFromText="180" w:vertAnchor="text" w:horzAnchor="page" w:tblpX="1552" w:tblpY="434"/>
        <w:tblOverlap w:val="never"/>
        <w:tblW w:w="84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60"/>
        <w:gridCol w:w="6470"/>
      </w:tblGrid>
      <w:tr w14:paraId="77182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Align w:val="center"/>
          </w:tcPr>
          <w:p w14:paraId="52237EDA">
            <w:pPr>
              <w:pStyle w:val="63"/>
              <w:tabs>
                <w:tab w:val="left" w:pos="420"/>
              </w:tabs>
              <w:spacing w:line="460" w:lineRule="exact"/>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培训对象</w:t>
            </w:r>
          </w:p>
        </w:tc>
        <w:tc>
          <w:tcPr>
            <w:tcW w:w="6470" w:type="dxa"/>
            <w:vAlign w:val="center"/>
          </w:tcPr>
          <w:p w14:paraId="02578F39">
            <w:pPr>
              <w:pStyle w:val="63"/>
              <w:tabs>
                <w:tab w:val="left" w:pos="420"/>
              </w:tabs>
              <w:spacing w:line="460" w:lineRule="exact"/>
              <w:ind w:firstLine="0"/>
              <w:jc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培训模块</w:t>
            </w:r>
          </w:p>
        </w:tc>
      </w:tr>
      <w:tr w14:paraId="7A655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restart"/>
            <w:shd w:val="clear" w:color="auto" w:fill="auto"/>
            <w:vAlign w:val="center"/>
          </w:tcPr>
          <w:p w14:paraId="69DBC5D8">
            <w:pPr>
              <w:pStyle w:val="63"/>
              <w:tabs>
                <w:tab w:val="left" w:pos="420"/>
              </w:tabs>
              <w:spacing w:line="460" w:lineRule="exact"/>
              <w:ind w:firstLine="0"/>
              <w:jc w:val="center"/>
              <w:rPr>
                <w:rFonts w:hint="eastAsia"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全体教师</w:t>
            </w:r>
          </w:p>
          <w:p w14:paraId="54EE193E">
            <w:pPr>
              <w:pStyle w:val="63"/>
              <w:tabs>
                <w:tab w:val="left" w:pos="420"/>
              </w:tabs>
              <w:spacing w:line="460" w:lineRule="exact"/>
              <w:ind w:firstLine="0"/>
              <w:jc w:val="center"/>
              <w:rPr>
                <w:rFonts w:hint="default" w:ascii="仿宋" w:hAnsi="仿宋" w:eastAsia="仿宋" w:cs="仿宋"/>
                <w:b w:val="0"/>
                <w:bCs/>
                <w:color w:val="auto"/>
                <w:sz w:val="28"/>
                <w:szCs w:val="28"/>
                <w:highlight w:val="none"/>
                <w:lang w:val="en-US" w:eastAsia="zh-CN"/>
              </w:rPr>
            </w:pPr>
          </w:p>
        </w:tc>
        <w:tc>
          <w:tcPr>
            <w:tcW w:w="6470" w:type="dxa"/>
            <w:shd w:val="clear" w:color="auto" w:fill="auto"/>
            <w:vAlign w:val="center"/>
          </w:tcPr>
          <w:p w14:paraId="549F4664">
            <w:pPr>
              <w:pStyle w:val="63"/>
              <w:tabs>
                <w:tab w:val="left" w:pos="420"/>
              </w:tabs>
              <w:spacing w:line="460" w:lineRule="exact"/>
              <w:ind w:firstLine="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教育政策法规与师德师风建设</w:t>
            </w:r>
          </w:p>
        </w:tc>
      </w:tr>
      <w:tr w14:paraId="471EB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shd w:val="clear" w:color="auto" w:fill="auto"/>
            <w:vAlign w:val="center"/>
          </w:tcPr>
          <w:p w14:paraId="3A8927E9">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7AB9B2D7">
            <w:pPr>
              <w:pStyle w:val="63"/>
              <w:tabs>
                <w:tab w:val="left" w:pos="420"/>
              </w:tabs>
              <w:spacing w:line="460" w:lineRule="exact"/>
              <w:ind w:firstLine="0" w:firstLineChars="0"/>
              <w:jc w:val="center"/>
              <w:rPr>
                <w:rFonts w:hint="default"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sz w:val="28"/>
                <w:szCs w:val="28"/>
                <w:highlight w:val="none"/>
                <w:lang w:val="en-US" w:eastAsia="zh-CN"/>
              </w:rPr>
              <w:t>新课标解读与教学理念更新</w:t>
            </w:r>
          </w:p>
        </w:tc>
      </w:tr>
      <w:tr w14:paraId="217C0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shd w:val="clear" w:color="auto" w:fill="auto"/>
            <w:vAlign w:val="center"/>
          </w:tcPr>
          <w:p w14:paraId="27533375">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272F508C">
            <w:pPr>
              <w:pStyle w:val="63"/>
              <w:tabs>
                <w:tab w:val="left" w:pos="420"/>
              </w:tabs>
              <w:spacing w:line="460" w:lineRule="exact"/>
              <w:ind w:firstLine="0" w:firstLineChars="0"/>
              <w:jc w:val="center"/>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sz w:val="28"/>
                <w:szCs w:val="28"/>
                <w:highlight w:val="none"/>
                <w:lang w:val="en-US" w:eastAsia="zh-CN"/>
              </w:rPr>
              <w:t>校园</w:t>
            </w:r>
            <w:r>
              <w:rPr>
                <w:rFonts w:hint="eastAsia" w:ascii="仿宋" w:hAnsi="仿宋" w:eastAsia="仿宋" w:cs="仿宋"/>
                <w:b w:val="0"/>
                <w:bCs/>
                <w:color w:val="auto"/>
                <w:sz w:val="28"/>
                <w:szCs w:val="28"/>
                <w:highlight w:val="none"/>
                <w:lang w:val="zh-CN"/>
              </w:rPr>
              <w:t>安全管理</w:t>
            </w:r>
          </w:p>
        </w:tc>
      </w:tr>
      <w:tr w14:paraId="57213F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5C6075D7">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5AD39076">
            <w:pPr>
              <w:pStyle w:val="63"/>
              <w:tabs>
                <w:tab w:val="left" w:pos="420"/>
              </w:tabs>
              <w:spacing w:line="460" w:lineRule="exact"/>
              <w:ind w:firstLine="0" w:firstLineChars="0"/>
              <w:jc w:val="center"/>
              <w:rPr>
                <w:rFonts w:hint="eastAsia" w:ascii="仿宋" w:hAnsi="仿宋" w:eastAsia="仿宋" w:cs="仿宋"/>
                <w:b w:val="0"/>
                <w:bCs/>
                <w:snapToGrid w:val="0"/>
                <w:color w:val="auto"/>
                <w:kern w:val="0"/>
                <w:sz w:val="28"/>
                <w:szCs w:val="28"/>
                <w:highlight w:val="none"/>
                <w:lang w:val="en-US" w:eastAsia="zh-CN" w:bidi="ar-SA"/>
              </w:rPr>
            </w:pPr>
            <w:r>
              <w:rPr>
                <w:rFonts w:hint="eastAsia" w:ascii="仿宋" w:hAnsi="仿宋" w:eastAsia="仿宋" w:cs="仿宋"/>
                <w:b w:val="0"/>
                <w:bCs/>
                <w:color w:val="auto"/>
                <w:sz w:val="28"/>
                <w:szCs w:val="28"/>
                <w:highlight w:val="none"/>
              </w:rPr>
              <w:t>心理健康</w:t>
            </w:r>
          </w:p>
        </w:tc>
      </w:tr>
      <w:tr w14:paraId="0A057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31D7FC2E">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39080D90">
            <w:pPr>
              <w:pStyle w:val="63"/>
              <w:tabs>
                <w:tab w:val="left" w:pos="420"/>
              </w:tabs>
              <w:spacing w:line="460" w:lineRule="exact"/>
              <w:ind w:firstLine="0" w:firstLineChars="0"/>
              <w:jc w:val="center"/>
              <w:rPr>
                <w:rFonts w:hint="default"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sz w:val="28"/>
                <w:szCs w:val="28"/>
                <w:highlight w:val="none"/>
              </w:rPr>
              <w:t>信息技术</w:t>
            </w:r>
            <w:r>
              <w:rPr>
                <w:rFonts w:hint="eastAsia" w:ascii="仿宋" w:hAnsi="仿宋" w:eastAsia="仿宋" w:cs="仿宋"/>
                <w:b w:val="0"/>
                <w:bCs/>
                <w:color w:val="auto"/>
                <w:sz w:val="28"/>
                <w:szCs w:val="28"/>
                <w:highlight w:val="none"/>
                <w:lang w:val="en-US" w:eastAsia="zh-CN"/>
              </w:rPr>
              <w:t>应用能力提升</w:t>
            </w:r>
          </w:p>
        </w:tc>
      </w:tr>
      <w:tr w14:paraId="61FFE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3406B569">
            <w:pPr>
              <w:pStyle w:val="63"/>
              <w:tabs>
                <w:tab w:val="left" w:pos="420"/>
              </w:tabs>
              <w:spacing w:line="460" w:lineRule="exact"/>
              <w:ind w:firstLine="0"/>
              <w:jc w:val="center"/>
              <w:rPr>
                <w:rFonts w:hint="default" w:ascii="仿宋" w:hAnsi="仿宋" w:eastAsia="仿宋" w:cs="仿宋"/>
                <w:b w:val="0"/>
                <w:bCs/>
                <w:color w:val="auto"/>
                <w:sz w:val="28"/>
                <w:szCs w:val="28"/>
                <w:highlight w:val="none"/>
                <w:lang w:val="en-US" w:eastAsia="zh-CN"/>
              </w:rPr>
            </w:pPr>
          </w:p>
        </w:tc>
        <w:tc>
          <w:tcPr>
            <w:tcW w:w="6470" w:type="dxa"/>
            <w:shd w:val="clear" w:color="auto" w:fill="auto"/>
            <w:vAlign w:val="center"/>
          </w:tcPr>
          <w:p w14:paraId="0305CCC6">
            <w:pPr>
              <w:pStyle w:val="63"/>
              <w:tabs>
                <w:tab w:val="left" w:pos="420"/>
              </w:tabs>
              <w:spacing w:line="460" w:lineRule="exact"/>
              <w:ind w:firstLine="0" w:firstLineChars="0"/>
              <w:jc w:val="center"/>
              <w:rPr>
                <w:rFonts w:hint="default"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kern w:val="2"/>
                <w:sz w:val="28"/>
                <w:szCs w:val="28"/>
                <w:highlight w:val="none"/>
                <w:lang w:val="en-US" w:eastAsia="zh-CN" w:bidi="ar-SA"/>
              </w:rPr>
              <w:t>课堂与课改</w:t>
            </w:r>
          </w:p>
        </w:tc>
      </w:tr>
      <w:tr w14:paraId="3A39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51683062">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4AF90708">
            <w:pPr>
              <w:pStyle w:val="63"/>
              <w:tabs>
                <w:tab w:val="left" w:pos="420"/>
              </w:tabs>
              <w:spacing w:line="460" w:lineRule="exact"/>
              <w:ind w:firstLine="0" w:firstLineChars="0"/>
              <w:jc w:val="center"/>
              <w:rPr>
                <w:rFonts w:hint="default"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sz w:val="28"/>
                <w:szCs w:val="28"/>
                <w:highlight w:val="none"/>
                <w:lang w:val="en-US" w:eastAsia="zh-CN"/>
              </w:rPr>
              <w:t>团队协作与沟通能力培养</w:t>
            </w:r>
          </w:p>
        </w:tc>
      </w:tr>
      <w:tr w14:paraId="6BCEE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restart"/>
            <w:vAlign w:val="center"/>
          </w:tcPr>
          <w:p w14:paraId="66A092D9">
            <w:pPr>
              <w:pStyle w:val="63"/>
              <w:tabs>
                <w:tab w:val="left" w:pos="420"/>
              </w:tabs>
              <w:spacing w:line="460" w:lineRule="exact"/>
              <w:ind w:firstLine="0" w:firstLineChars="0"/>
              <w:jc w:val="center"/>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行政管理、骨干教师</w:t>
            </w:r>
          </w:p>
        </w:tc>
        <w:tc>
          <w:tcPr>
            <w:tcW w:w="6470" w:type="dxa"/>
            <w:shd w:val="clear" w:color="auto" w:fill="auto"/>
            <w:vAlign w:val="center"/>
          </w:tcPr>
          <w:p w14:paraId="0351F2D0">
            <w:pPr>
              <w:pStyle w:val="63"/>
              <w:tabs>
                <w:tab w:val="left" w:pos="420"/>
              </w:tabs>
              <w:spacing w:line="460" w:lineRule="exact"/>
              <w:ind w:firstLine="0" w:firstLineChars="0"/>
              <w:jc w:val="center"/>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sz w:val="28"/>
                <w:szCs w:val="28"/>
                <w:highlight w:val="none"/>
              </w:rPr>
              <w:t>营造校园文化氛围、塑造学校的办学理念和特色</w:t>
            </w:r>
          </w:p>
        </w:tc>
      </w:tr>
      <w:tr w14:paraId="52303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11814FA1">
            <w:pPr>
              <w:pStyle w:val="63"/>
              <w:tabs>
                <w:tab w:val="left" w:pos="420"/>
              </w:tabs>
              <w:spacing w:line="460" w:lineRule="exact"/>
              <w:ind w:firstLine="0" w:firstLineChars="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49722289">
            <w:pPr>
              <w:pStyle w:val="63"/>
              <w:tabs>
                <w:tab w:val="left" w:pos="420"/>
              </w:tabs>
              <w:spacing w:line="460" w:lineRule="exact"/>
              <w:ind w:firstLine="0" w:firstLineChars="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团队领导力与沟通艺术</w:t>
            </w:r>
          </w:p>
        </w:tc>
      </w:tr>
      <w:tr w14:paraId="2878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1960" w:type="dxa"/>
            <w:vAlign w:val="center"/>
          </w:tcPr>
          <w:p w14:paraId="0EAF71D1">
            <w:pPr>
              <w:pStyle w:val="63"/>
              <w:tabs>
                <w:tab w:val="left" w:pos="420"/>
              </w:tabs>
              <w:spacing w:line="460" w:lineRule="exact"/>
              <w:ind w:firstLine="0" w:firstLineChars="0"/>
              <w:jc w:val="center"/>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骨干教师、年级组长</w:t>
            </w:r>
          </w:p>
        </w:tc>
        <w:tc>
          <w:tcPr>
            <w:tcW w:w="6470" w:type="dxa"/>
            <w:shd w:val="clear" w:color="auto" w:fill="auto"/>
            <w:vAlign w:val="center"/>
          </w:tcPr>
          <w:p w14:paraId="28CA8B4F">
            <w:pPr>
              <w:pStyle w:val="63"/>
              <w:tabs>
                <w:tab w:val="left" w:pos="420"/>
              </w:tabs>
              <w:spacing w:line="460" w:lineRule="exact"/>
              <w:ind w:firstLine="0" w:firstLineChars="0"/>
              <w:jc w:val="center"/>
              <w:rPr>
                <w:rFonts w:hint="eastAsia" w:ascii="仿宋" w:hAnsi="仿宋" w:eastAsia="仿宋" w:cs="仿宋"/>
                <w:b w:val="0"/>
                <w:bCs/>
                <w:color w:val="auto"/>
                <w:kern w:val="2"/>
                <w:sz w:val="28"/>
                <w:szCs w:val="28"/>
                <w:highlight w:val="none"/>
                <w:lang w:val="en-US" w:eastAsia="zh-CN" w:bidi="ar-SA"/>
              </w:rPr>
            </w:pPr>
            <w:r>
              <w:rPr>
                <w:rFonts w:hint="eastAsia" w:ascii="仿宋" w:hAnsi="仿宋" w:eastAsia="仿宋" w:cs="仿宋"/>
                <w:b w:val="0"/>
                <w:bCs/>
                <w:color w:val="auto"/>
                <w:sz w:val="28"/>
                <w:szCs w:val="28"/>
                <w:highlight w:val="none"/>
              </w:rPr>
              <w:t>教科研基础、选题及研究方案设计</w:t>
            </w:r>
          </w:p>
        </w:tc>
      </w:tr>
      <w:tr w14:paraId="6E41C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restart"/>
            <w:vAlign w:val="center"/>
          </w:tcPr>
          <w:p w14:paraId="3A2BE0CA">
            <w:pPr>
              <w:pStyle w:val="63"/>
              <w:tabs>
                <w:tab w:val="left" w:pos="420"/>
              </w:tabs>
              <w:spacing w:line="460" w:lineRule="exact"/>
              <w:ind w:firstLine="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班主任</w:t>
            </w:r>
          </w:p>
        </w:tc>
        <w:tc>
          <w:tcPr>
            <w:tcW w:w="6470" w:type="dxa"/>
            <w:shd w:val="clear" w:color="auto" w:fill="auto"/>
            <w:vAlign w:val="center"/>
          </w:tcPr>
          <w:p w14:paraId="7A773028">
            <w:pPr>
              <w:widowControl/>
              <w:jc w:val="center"/>
              <w:rPr>
                <w:rFonts w:hint="eastAsia" w:ascii="仿宋" w:hAnsi="仿宋" w:eastAsia="仿宋" w:cs="仿宋"/>
                <w:bCs/>
                <w:color w:val="auto"/>
                <w:kern w:val="2"/>
                <w:sz w:val="28"/>
                <w:szCs w:val="28"/>
                <w:highlight w:val="none"/>
                <w:lang w:val="en-US" w:eastAsia="zh-CN" w:bidi="ar-SA"/>
              </w:rPr>
            </w:pPr>
            <w:r>
              <w:rPr>
                <w:rFonts w:hint="eastAsia" w:ascii="仿宋" w:hAnsi="仿宋" w:eastAsia="仿宋" w:cs="仿宋"/>
                <w:bCs/>
                <w:snapToGrid w:val="0"/>
                <w:color w:val="auto"/>
                <w:kern w:val="0"/>
                <w:sz w:val="28"/>
                <w:szCs w:val="28"/>
                <w:highlight w:val="none"/>
              </w:rPr>
              <w:t>家校合作与沟通技巧</w:t>
            </w:r>
          </w:p>
        </w:tc>
      </w:tr>
      <w:tr w14:paraId="38C5A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3D52AF99">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1FDCE52C">
            <w:pPr>
              <w:widowControl/>
              <w:jc w:val="center"/>
              <w:rPr>
                <w:rFonts w:hint="eastAsia" w:ascii="仿宋" w:hAnsi="仿宋" w:eastAsia="仿宋" w:cs="仿宋"/>
                <w:bCs/>
                <w:snapToGrid w:val="0"/>
                <w:color w:val="auto"/>
                <w:kern w:val="0"/>
                <w:sz w:val="28"/>
                <w:szCs w:val="28"/>
                <w:highlight w:val="none"/>
                <w:lang w:val="en-US" w:eastAsia="zh-CN" w:bidi="ar-SA"/>
              </w:rPr>
            </w:pPr>
            <w:r>
              <w:rPr>
                <w:rFonts w:hint="eastAsia" w:ascii="仿宋" w:hAnsi="仿宋" w:eastAsia="仿宋" w:cs="仿宋"/>
                <w:bCs/>
                <w:snapToGrid w:val="0"/>
                <w:color w:val="auto"/>
                <w:kern w:val="0"/>
                <w:sz w:val="28"/>
                <w:szCs w:val="28"/>
                <w:highlight w:val="none"/>
              </w:rPr>
              <w:t>班级管理艺术</w:t>
            </w:r>
          </w:p>
        </w:tc>
      </w:tr>
      <w:tr w14:paraId="62FC7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3C74C639">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7C69223F">
            <w:pPr>
              <w:pStyle w:val="63"/>
              <w:tabs>
                <w:tab w:val="left" w:pos="420"/>
              </w:tabs>
              <w:spacing w:line="460" w:lineRule="exact"/>
              <w:ind w:firstLine="0" w:firstLineChars="0"/>
              <w:jc w:val="center"/>
              <w:rPr>
                <w:rFonts w:hint="eastAsia" w:ascii="仿宋" w:hAnsi="仿宋" w:eastAsia="仿宋" w:cs="仿宋"/>
                <w:b w:val="0"/>
                <w:bCs/>
                <w:snapToGrid w:val="0"/>
                <w:color w:val="auto"/>
                <w:kern w:val="0"/>
                <w:sz w:val="28"/>
                <w:szCs w:val="28"/>
                <w:highlight w:val="none"/>
                <w:lang w:val="en-US" w:eastAsia="zh-CN" w:bidi="ar-SA"/>
              </w:rPr>
            </w:pPr>
            <w:r>
              <w:rPr>
                <w:rFonts w:hint="eastAsia" w:ascii="仿宋" w:hAnsi="仿宋" w:eastAsia="仿宋" w:cs="仿宋"/>
                <w:b w:val="0"/>
                <w:bCs/>
                <w:color w:val="auto"/>
                <w:sz w:val="28"/>
                <w:szCs w:val="28"/>
                <w:highlight w:val="none"/>
              </w:rPr>
              <w:t>学生心理问题的发现及解决方式</w:t>
            </w:r>
          </w:p>
        </w:tc>
      </w:tr>
      <w:tr w14:paraId="00F53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restart"/>
            <w:vAlign w:val="center"/>
          </w:tcPr>
          <w:p w14:paraId="26F19FAD">
            <w:pPr>
              <w:pStyle w:val="63"/>
              <w:tabs>
                <w:tab w:val="left" w:pos="420"/>
              </w:tabs>
              <w:spacing w:line="460" w:lineRule="exact"/>
              <w:ind w:firstLine="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骨干教师</w:t>
            </w:r>
          </w:p>
        </w:tc>
        <w:tc>
          <w:tcPr>
            <w:tcW w:w="6470" w:type="dxa"/>
            <w:shd w:val="clear" w:color="auto" w:fill="auto"/>
            <w:vAlign w:val="center"/>
          </w:tcPr>
          <w:p w14:paraId="1A05DF2B">
            <w:pPr>
              <w:pStyle w:val="63"/>
              <w:tabs>
                <w:tab w:val="left" w:pos="420"/>
              </w:tabs>
              <w:spacing w:line="460" w:lineRule="exact"/>
              <w:ind w:firstLine="0" w:firstLineChars="0"/>
              <w:jc w:val="center"/>
              <w:rPr>
                <w:rFonts w:hint="eastAsia" w:ascii="仿宋" w:hAnsi="仿宋" w:eastAsia="仿宋" w:cs="仿宋"/>
                <w:b w:val="0"/>
                <w:bCs/>
                <w:snapToGrid w:val="0"/>
                <w:color w:val="auto"/>
                <w:kern w:val="0"/>
                <w:sz w:val="28"/>
                <w:szCs w:val="28"/>
                <w:highlight w:val="none"/>
                <w:lang w:val="en-US" w:eastAsia="zh-CN" w:bidi="ar-SA"/>
              </w:rPr>
            </w:pPr>
            <w:r>
              <w:rPr>
                <w:rFonts w:hint="eastAsia" w:ascii="仿宋" w:hAnsi="仿宋" w:eastAsia="仿宋" w:cs="仿宋"/>
                <w:b w:val="0"/>
                <w:bCs/>
                <w:snapToGrid w:val="0"/>
                <w:color w:val="auto"/>
                <w:kern w:val="0"/>
                <w:sz w:val="28"/>
                <w:szCs w:val="28"/>
                <w:highlight w:val="none"/>
              </w:rPr>
              <w:t>教学创新案例分析</w:t>
            </w:r>
          </w:p>
        </w:tc>
      </w:tr>
      <w:tr w14:paraId="5480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3C25812F">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6A9A1C6B">
            <w:pPr>
              <w:pStyle w:val="63"/>
              <w:tabs>
                <w:tab w:val="left" w:pos="420"/>
              </w:tabs>
              <w:spacing w:line="460" w:lineRule="exact"/>
              <w:ind w:firstLine="0" w:firstLineChars="0"/>
              <w:jc w:val="center"/>
              <w:rPr>
                <w:rFonts w:hint="eastAsia" w:ascii="仿宋" w:hAnsi="仿宋" w:eastAsia="仿宋" w:cs="仿宋"/>
                <w:b w:val="0"/>
                <w:bCs/>
                <w:snapToGrid w:val="0"/>
                <w:color w:val="auto"/>
                <w:kern w:val="0"/>
                <w:sz w:val="28"/>
                <w:szCs w:val="28"/>
                <w:highlight w:val="none"/>
                <w:lang w:val="en-US" w:eastAsia="zh-CN" w:bidi="ar-SA"/>
              </w:rPr>
            </w:pPr>
            <w:r>
              <w:rPr>
                <w:rFonts w:hint="eastAsia" w:ascii="仿宋" w:hAnsi="仿宋" w:eastAsia="仿宋" w:cs="仿宋"/>
                <w:b w:val="0"/>
                <w:bCs/>
                <w:color w:val="auto"/>
                <w:sz w:val="28"/>
                <w:szCs w:val="28"/>
                <w:highlight w:val="none"/>
              </w:rPr>
              <w:t>课题研究、教学研究与成果推广</w:t>
            </w:r>
          </w:p>
        </w:tc>
      </w:tr>
      <w:tr w14:paraId="21808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4D7117DF">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4C9313BD">
            <w:pPr>
              <w:pStyle w:val="63"/>
              <w:tabs>
                <w:tab w:val="left" w:pos="420"/>
              </w:tabs>
              <w:spacing w:line="460" w:lineRule="exact"/>
              <w:ind w:firstLine="0" w:firstLineChars="0"/>
              <w:jc w:val="center"/>
              <w:rPr>
                <w:rFonts w:hint="eastAsia" w:ascii="仿宋" w:hAnsi="仿宋" w:eastAsia="仿宋" w:cs="仿宋"/>
                <w:b w:val="0"/>
                <w:bCs/>
                <w:snapToGrid w:val="0"/>
                <w:color w:val="auto"/>
                <w:kern w:val="0"/>
                <w:sz w:val="28"/>
                <w:szCs w:val="28"/>
                <w:highlight w:val="none"/>
                <w:lang w:val="en-US" w:eastAsia="zh-CN" w:bidi="ar-SA"/>
              </w:rPr>
            </w:pPr>
            <w:r>
              <w:rPr>
                <w:rFonts w:hint="eastAsia" w:ascii="仿宋" w:hAnsi="仿宋" w:eastAsia="仿宋" w:cs="仿宋"/>
                <w:b w:val="0"/>
                <w:bCs/>
                <w:color w:val="auto"/>
                <w:sz w:val="28"/>
                <w:szCs w:val="28"/>
                <w:highlight w:val="none"/>
              </w:rPr>
              <w:t>青年教师指导与团队建设</w:t>
            </w:r>
          </w:p>
        </w:tc>
      </w:tr>
      <w:tr w14:paraId="103895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restart"/>
            <w:vAlign w:val="center"/>
          </w:tcPr>
          <w:p w14:paraId="57FCB85D">
            <w:pPr>
              <w:pStyle w:val="63"/>
              <w:tabs>
                <w:tab w:val="left" w:pos="420"/>
              </w:tabs>
              <w:spacing w:line="460" w:lineRule="exact"/>
              <w:ind w:firstLine="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行政管理</w:t>
            </w:r>
          </w:p>
        </w:tc>
        <w:tc>
          <w:tcPr>
            <w:tcW w:w="6470" w:type="dxa"/>
            <w:shd w:val="clear" w:color="auto" w:fill="auto"/>
            <w:vAlign w:val="center"/>
          </w:tcPr>
          <w:p w14:paraId="11203B63">
            <w:pPr>
              <w:pStyle w:val="63"/>
              <w:tabs>
                <w:tab w:val="left" w:pos="420"/>
              </w:tabs>
              <w:spacing w:line="460" w:lineRule="exact"/>
              <w:ind w:firstLine="0" w:firstLineChars="0"/>
              <w:jc w:val="center"/>
              <w:rPr>
                <w:rFonts w:hint="eastAsia" w:ascii="仿宋" w:hAnsi="仿宋" w:eastAsia="仿宋" w:cs="仿宋"/>
                <w:b w:val="0"/>
                <w:bCs/>
                <w:color w:val="auto"/>
                <w:sz w:val="28"/>
                <w:szCs w:val="28"/>
                <w:highlight w:val="none"/>
              </w:rPr>
            </w:pPr>
            <w:r>
              <w:rPr>
                <w:rFonts w:hint="eastAsia" w:ascii="仿宋" w:hAnsi="仿宋" w:eastAsia="仿宋" w:cs="仿宋"/>
                <w:b w:val="0"/>
                <w:bCs/>
                <w:color w:val="auto"/>
                <w:sz w:val="28"/>
                <w:szCs w:val="28"/>
                <w:highlight w:val="none"/>
              </w:rPr>
              <w:t>学校党务与行政工作实践</w:t>
            </w:r>
          </w:p>
        </w:tc>
      </w:tr>
      <w:tr w14:paraId="134F8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202C39BC">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55D54FC6">
            <w:pPr>
              <w:pStyle w:val="63"/>
              <w:tabs>
                <w:tab w:val="left" w:pos="420"/>
              </w:tabs>
              <w:spacing w:line="460" w:lineRule="exact"/>
              <w:ind w:firstLine="0" w:firstLineChars="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rPr>
              <w:t>现代学校制度建设</w:t>
            </w:r>
            <w:r>
              <w:rPr>
                <w:rFonts w:hint="eastAsia" w:ascii="仿宋" w:hAnsi="仿宋" w:eastAsia="仿宋" w:cs="仿宋"/>
                <w:b w:val="0"/>
                <w:bCs/>
                <w:color w:val="auto"/>
                <w:sz w:val="28"/>
                <w:szCs w:val="28"/>
                <w:highlight w:val="none"/>
                <w:lang w:val="en-US" w:eastAsia="zh-CN"/>
              </w:rPr>
              <w:t>及财务管理</w:t>
            </w:r>
          </w:p>
        </w:tc>
      </w:tr>
      <w:tr w14:paraId="6BED9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vAlign w:val="center"/>
          </w:tcPr>
          <w:p w14:paraId="24B2BCE3">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0FC02404">
            <w:pPr>
              <w:pStyle w:val="6"/>
              <w:keepNext w:val="0"/>
              <w:keepLines w:val="0"/>
              <w:widowControl/>
              <w:suppressLineNumbers w:val="0"/>
              <w:pBdr>
                <w:bottom w:val="none" w:color="auto" w:sz="0" w:space="0"/>
              </w:pBdr>
              <w:shd w:val="clear" w:fill="FFFFFF"/>
              <w:ind w:left="0" w:firstLine="0"/>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rPr>
              <w:t>学校安全管理与应急处置</w:t>
            </w:r>
            <w:r>
              <w:rPr>
                <w:rFonts w:hint="eastAsia" w:ascii="仿宋" w:hAnsi="仿宋" w:eastAsia="仿宋" w:cs="仿宋"/>
                <w:b w:val="0"/>
                <w:bCs/>
                <w:color w:val="auto"/>
                <w:sz w:val="28"/>
                <w:szCs w:val="28"/>
                <w:highlight w:val="none"/>
                <w:lang w:eastAsia="zh-CN"/>
              </w:rPr>
              <w:t>、</w:t>
            </w:r>
            <w:r>
              <w:rPr>
                <w:rFonts w:hint="eastAsia" w:ascii="仿宋" w:hAnsi="仿宋" w:eastAsia="仿宋" w:cs="仿宋"/>
                <w:b w:val="0"/>
                <w:bCs/>
                <w:color w:val="auto"/>
                <w:sz w:val="28"/>
                <w:szCs w:val="28"/>
                <w:highlight w:val="none"/>
                <w:lang w:val="en-US" w:eastAsia="zh-CN"/>
              </w:rPr>
              <w:t>法律风险、</w:t>
            </w:r>
            <w:r>
              <w:rPr>
                <w:rFonts w:hint="eastAsia" w:ascii="仿宋" w:hAnsi="仿宋" w:eastAsia="仿宋" w:cs="仿宋"/>
                <w:b w:val="0"/>
                <w:bCs/>
                <w:color w:val="auto"/>
                <w:sz w:val="28"/>
                <w:szCs w:val="28"/>
                <w:highlight w:val="none"/>
              </w:rPr>
              <w:t>互联网 + 教育行政管理</w:t>
            </w:r>
          </w:p>
        </w:tc>
      </w:tr>
      <w:tr w14:paraId="77B95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restart"/>
            <w:vAlign w:val="center"/>
          </w:tcPr>
          <w:p w14:paraId="2914F070">
            <w:pPr>
              <w:pStyle w:val="63"/>
              <w:tabs>
                <w:tab w:val="left" w:pos="420"/>
              </w:tabs>
              <w:spacing w:line="460" w:lineRule="exact"/>
              <w:ind w:firstLine="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青年教师</w:t>
            </w:r>
          </w:p>
        </w:tc>
        <w:tc>
          <w:tcPr>
            <w:tcW w:w="6470" w:type="dxa"/>
            <w:shd w:val="clear" w:color="auto" w:fill="auto"/>
            <w:vAlign w:val="center"/>
          </w:tcPr>
          <w:p w14:paraId="47E88EC1">
            <w:pPr>
              <w:pStyle w:val="63"/>
              <w:tabs>
                <w:tab w:val="left" w:pos="420"/>
              </w:tabs>
              <w:spacing w:line="460" w:lineRule="exact"/>
              <w:ind w:firstLine="0" w:firstLineChars="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教育教学常规与基本功</w:t>
            </w:r>
          </w:p>
        </w:tc>
      </w:tr>
      <w:tr w14:paraId="48812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tcPr>
          <w:p w14:paraId="17E161A1">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65C851FF">
            <w:pPr>
              <w:pStyle w:val="63"/>
              <w:tabs>
                <w:tab w:val="left" w:pos="420"/>
              </w:tabs>
              <w:spacing w:line="460" w:lineRule="exact"/>
              <w:ind w:firstLine="0" w:firstLineChars="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学科教学知识与技能</w:t>
            </w:r>
          </w:p>
        </w:tc>
      </w:tr>
      <w:tr w14:paraId="59BC8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tcPr>
          <w:p w14:paraId="22015CF0">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78EC12CB">
            <w:pPr>
              <w:pStyle w:val="63"/>
              <w:tabs>
                <w:tab w:val="left" w:pos="420"/>
              </w:tabs>
              <w:spacing w:line="460" w:lineRule="exact"/>
              <w:ind w:firstLine="0" w:firstLineChars="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教育教学理念与职业道德</w:t>
            </w:r>
          </w:p>
        </w:tc>
      </w:tr>
      <w:tr w14:paraId="3C434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60" w:type="dxa"/>
            <w:vMerge w:val="continue"/>
          </w:tcPr>
          <w:p w14:paraId="0ED9BD5E">
            <w:pPr>
              <w:pStyle w:val="63"/>
              <w:tabs>
                <w:tab w:val="left" w:pos="420"/>
              </w:tabs>
              <w:spacing w:line="460" w:lineRule="exact"/>
              <w:ind w:firstLine="0"/>
              <w:jc w:val="center"/>
              <w:rPr>
                <w:rFonts w:hint="eastAsia" w:ascii="仿宋" w:hAnsi="仿宋" w:eastAsia="仿宋" w:cs="仿宋"/>
                <w:b w:val="0"/>
                <w:bCs/>
                <w:color w:val="auto"/>
                <w:sz w:val="28"/>
                <w:szCs w:val="28"/>
                <w:highlight w:val="none"/>
              </w:rPr>
            </w:pPr>
          </w:p>
        </w:tc>
        <w:tc>
          <w:tcPr>
            <w:tcW w:w="6470" w:type="dxa"/>
            <w:shd w:val="clear" w:color="auto" w:fill="auto"/>
            <w:vAlign w:val="center"/>
          </w:tcPr>
          <w:p w14:paraId="2AE74B98">
            <w:pPr>
              <w:pStyle w:val="63"/>
              <w:tabs>
                <w:tab w:val="left" w:pos="420"/>
              </w:tabs>
              <w:spacing w:line="460" w:lineRule="exact"/>
              <w:ind w:firstLine="0" w:firstLineChars="0"/>
              <w:jc w:val="center"/>
              <w:rPr>
                <w:rFonts w:hint="default" w:ascii="仿宋" w:hAnsi="仿宋" w:eastAsia="仿宋" w:cs="仿宋"/>
                <w:b w:val="0"/>
                <w:bCs/>
                <w:color w:val="auto"/>
                <w:sz w:val="28"/>
                <w:szCs w:val="28"/>
                <w:highlight w:val="none"/>
                <w:lang w:val="en-US" w:eastAsia="zh-CN"/>
              </w:rPr>
            </w:pPr>
            <w:r>
              <w:rPr>
                <w:rFonts w:hint="eastAsia" w:ascii="仿宋" w:hAnsi="仿宋" w:eastAsia="仿宋" w:cs="仿宋"/>
                <w:b w:val="0"/>
                <w:bCs/>
                <w:color w:val="auto"/>
                <w:sz w:val="28"/>
                <w:szCs w:val="28"/>
                <w:highlight w:val="none"/>
                <w:lang w:val="en-US" w:eastAsia="zh-CN"/>
              </w:rPr>
              <w:t>教学反思与专业发展规划</w:t>
            </w:r>
          </w:p>
        </w:tc>
      </w:tr>
    </w:tbl>
    <w:p w14:paraId="697A60EA">
      <w:pPr>
        <w:adjustRightInd w:val="0"/>
        <w:snapToGrid w:val="0"/>
        <w:spacing w:line="480" w:lineRule="exac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校方</w:t>
      </w:r>
      <w:r>
        <w:rPr>
          <w:rFonts w:hint="eastAsia" w:ascii="仿宋" w:hAnsi="仿宋" w:eastAsia="仿宋" w:cs="仿宋"/>
          <w:b/>
          <w:bCs/>
          <w:color w:val="auto"/>
          <w:sz w:val="28"/>
          <w:szCs w:val="28"/>
          <w:highlight w:val="none"/>
          <w:lang w:val="zh-CN"/>
        </w:rPr>
        <w:t>可根据实际情况进行调整</w:t>
      </w:r>
    </w:p>
    <w:p w14:paraId="67C56B2F">
      <w:pPr>
        <w:spacing w:line="460" w:lineRule="exact"/>
        <w:ind w:firstLine="562" w:firstLineChars="200"/>
        <w:rPr>
          <w:rFonts w:hint="eastAsia" w:ascii="仿宋" w:hAnsi="仿宋" w:eastAsia="仿宋" w:cs="仿宋"/>
          <w:b/>
          <w:bCs/>
          <w:color w:val="auto"/>
          <w:kern w:val="0"/>
          <w:sz w:val="28"/>
          <w:szCs w:val="28"/>
          <w:highlight w:val="none"/>
        </w:rPr>
      </w:pPr>
    </w:p>
    <w:p w14:paraId="1B381E61">
      <w:pPr>
        <w:spacing w:line="460" w:lineRule="exact"/>
        <w:ind w:firstLine="562" w:firstLineChars="200"/>
        <w:rPr>
          <w:rFonts w:hint="eastAsia" w:ascii="仿宋" w:hAnsi="仿宋" w:eastAsia="仿宋" w:cs="仿宋"/>
          <w:b/>
          <w:bCs/>
          <w:color w:val="auto"/>
          <w:kern w:val="0"/>
          <w:sz w:val="28"/>
          <w:szCs w:val="28"/>
          <w:highlight w:val="none"/>
        </w:rPr>
      </w:pPr>
    </w:p>
    <w:p w14:paraId="7E756485">
      <w:pPr>
        <w:spacing w:line="460" w:lineRule="exact"/>
        <w:ind w:firstLine="562" w:firstLineChars="200"/>
        <w:rPr>
          <w:rFonts w:hint="eastAsia" w:ascii="仿宋" w:hAnsi="仿宋" w:eastAsia="仿宋" w:cs="仿宋"/>
          <w:b/>
          <w:bCs/>
          <w:color w:val="auto"/>
          <w:kern w:val="0"/>
          <w:sz w:val="28"/>
          <w:szCs w:val="28"/>
          <w:highlight w:val="none"/>
        </w:rPr>
      </w:pPr>
    </w:p>
    <w:p w14:paraId="0509ABF3">
      <w:pPr>
        <w:pStyle w:val="2"/>
        <w:rPr>
          <w:rFonts w:hint="eastAsia"/>
          <w:color w:val="auto"/>
          <w:highlight w:val="none"/>
        </w:rPr>
      </w:pPr>
    </w:p>
    <w:p w14:paraId="5565266A">
      <w:pPr>
        <w:spacing w:line="460" w:lineRule="exact"/>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六、供应方职责</w:t>
      </w:r>
    </w:p>
    <w:p w14:paraId="27469BB9">
      <w:pPr>
        <w:spacing w:line="320" w:lineRule="exact"/>
        <w:ind w:firstLine="560" w:firstLineChars="20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rPr>
        <w:t>1.按照培训要求设计培训方案，并按双方确认的培训方案组织实施；</w:t>
      </w:r>
    </w:p>
    <w:p w14:paraId="3B9C9242">
      <w:pPr>
        <w:spacing w:line="320" w:lineRule="exact"/>
        <w:ind w:firstLine="560" w:firstLineChars="200"/>
        <w:rPr>
          <w:rFonts w:ascii="仿宋" w:hAnsi="仿宋" w:eastAsia="仿宋" w:cs="仿宋"/>
          <w:color w:val="auto"/>
          <w:sz w:val="28"/>
          <w:szCs w:val="28"/>
          <w:highlight w:val="none"/>
          <w:lang w:val="zh-CN"/>
        </w:rPr>
      </w:pPr>
      <w:r>
        <w:rPr>
          <w:rFonts w:hint="eastAsia" w:ascii="仿宋" w:hAnsi="仿宋" w:eastAsia="仿宋" w:cs="仿宋"/>
          <w:color w:val="auto"/>
          <w:sz w:val="28"/>
          <w:szCs w:val="28"/>
          <w:highlight w:val="none"/>
        </w:rPr>
        <w:t>2.保证授课教师按培训方案按时授课，如有调整，需提前与甲方协商更换合适人选；</w:t>
      </w:r>
    </w:p>
    <w:p w14:paraId="5577850A">
      <w:pPr>
        <w:spacing w:line="3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3.安排好培训所需的学习资料、场地、食宿等事宜；外出工作餐每餐标准不低于50元/人/餐，住宿标准每晚不低于200/人。校内培训工作餐不低于40元/人/餐。</w:t>
      </w:r>
    </w:p>
    <w:p w14:paraId="3BB90327">
      <w:pPr>
        <w:spacing w:line="3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4.配备项目负责人进行日常管理与服务。</w:t>
      </w:r>
    </w:p>
    <w:p w14:paraId="19535656">
      <w:pPr>
        <w:spacing w:line="3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5</w:t>
      </w:r>
      <w:r>
        <w:rPr>
          <w:rFonts w:hint="eastAsia" w:ascii="仿宋" w:hAnsi="仿宋" w:eastAsia="仿宋" w:cs="仿宋"/>
          <w:color w:val="auto"/>
          <w:sz w:val="28"/>
          <w:szCs w:val="28"/>
          <w:highlight w:val="none"/>
        </w:rPr>
        <w:t>.本项目培训费是指各单位开展培训直接发生的各项费用支出，包括师资费、住宿费、伙食费、培训场地费、培训资料费、交通费以及其他费用。</w:t>
      </w:r>
    </w:p>
    <w:p w14:paraId="3B1736DA">
      <w:pPr>
        <w:spacing w:line="3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（一）师资费是指聘请师资授课发生的费用，包括授课老师讲课费、住宿费、伙食费、城市间交通费等。</w:t>
      </w:r>
    </w:p>
    <w:p w14:paraId="0CCF7539">
      <w:pPr>
        <w:spacing w:line="3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（二）住宿费是指参训人员及工作人员培训期间发生的租住房间的费用。</w:t>
      </w:r>
    </w:p>
    <w:p w14:paraId="0EFD038C">
      <w:pPr>
        <w:spacing w:line="3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（三）伙食费是指参训人员及工作人员培训期间发生的用餐费用。</w:t>
      </w:r>
    </w:p>
    <w:p w14:paraId="298962F8">
      <w:pPr>
        <w:spacing w:line="3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（四）培训场地费是指用于培训的会议室或教室租金。</w:t>
      </w:r>
    </w:p>
    <w:p w14:paraId="159620FD">
      <w:pPr>
        <w:spacing w:line="3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（五）培训资料费是指培训期间必要的资料及办公用品费。</w:t>
      </w:r>
    </w:p>
    <w:p w14:paraId="35E5BC27">
      <w:pPr>
        <w:spacing w:line="3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（六）交通费是指用于培训所需的人员接送以及与培训有关的考察、调研等发生的交通支出。</w:t>
      </w:r>
    </w:p>
    <w:p w14:paraId="343A22E4">
      <w:pPr>
        <w:spacing w:line="32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（七）其他费用是指用于现场教学费、设备租赁费、医药费、各项保险费等与培训有关的其他支出。</w:t>
      </w:r>
    </w:p>
    <w:p w14:paraId="62338C8C">
      <w:pPr>
        <w:pStyle w:val="2"/>
        <w:ind w:left="0"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7.本项目师资费：按照采购人及相关要求执行。</w:t>
      </w:r>
    </w:p>
    <w:p w14:paraId="4E704BE2">
      <w:pPr>
        <w:pStyle w:val="2"/>
        <w:ind w:left="0" w:leftChars="0" w:firstLine="0" w:firstLineChars="0"/>
        <w:rPr>
          <w:rFonts w:ascii="仿宋" w:hAnsi="仿宋" w:eastAsia="仿宋" w:cs="仿宋"/>
          <w:b/>
          <w:bCs/>
          <w:color w:val="auto"/>
          <w:kern w:val="0"/>
          <w:sz w:val="28"/>
          <w:szCs w:val="28"/>
          <w:highlight w:val="none"/>
        </w:rPr>
      </w:pPr>
      <w:r>
        <w:rPr>
          <w:rFonts w:hint="eastAsia" w:ascii="仿宋" w:hAnsi="仿宋" w:eastAsia="仿宋" w:cs="仿宋"/>
          <w:b/>
          <w:bCs/>
          <w:color w:val="auto"/>
          <w:kern w:val="0"/>
          <w:sz w:val="28"/>
          <w:szCs w:val="28"/>
          <w:highlight w:val="none"/>
        </w:rPr>
        <w:t>七、付款方式</w:t>
      </w:r>
    </w:p>
    <w:p w14:paraId="2225B4EC">
      <w:pPr>
        <w:snapToGrid w:val="0"/>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签订合同后，每次活动安全结束，乙方需提供单次项目反馈表，交甲方核实确认, 每季度经甲方考核合格后，由乙方出具正式发票，甲方在收到发票后的15个工作日内，向乙方付清本次活动所有费用。(按实结算)</w:t>
      </w:r>
    </w:p>
    <w:p w14:paraId="0E8ECC09">
      <w:pPr>
        <w:snapToGrid w:val="0"/>
        <w:spacing w:line="460" w:lineRule="exact"/>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八、</w:t>
      </w:r>
      <w:r>
        <w:rPr>
          <w:rFonts w:hint="eastAsia" w:ascii="仿宋" w:hAnsi="仿宋" w:eastAsia="仿宋" w:cs="仿宋"/>
          <w:b/>
          <w:bCs/>
          <w:color w:val="auto"/>
          <w:spacing w:val="7"/>
          <w:sz w:val="28"/>
          <w:szCs w:val="28"/>
          <w:highlight w:val="none"/>
          <w:shd w:val="clear" w:color="auto" w:fill="FFFFFF"/>
        </w:rPr>
        <w:t>合同履行期限：</w:t>
      </w:r>
      <w:r>
        <w:rPr>
          <w:rFonts w:hint="eastAsia" w:ascii="仿宋" w:hAnsi="仿宋" w:eastAsia="仿宋" w:cs="仿宋"/>
          <w:color w:val="auto"/>
          <w:spacing w:val="7"/>
          <w:sz w:val="28"/>
          <w:szCs w:val="28"/>
          <w:highlight w:val="none"/>
          <w:shd w:val="clear" w:color="auto" w:fill="FFFFFF"/>
        </w:rPr>
        <w:t>合同采取一年一签的方式，合同一年届满前，在供应商承诺不增加服务费且当年采购人对其服务评价良好、同时满足相关法律法规的前提下，经采购人同意后，可续签次年服务合同</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val="en-US" w:eastAsia="zh-CN"/>
        </w:rPr>
        <w:t>续签不超过2次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pacing w:val="7"/>
          <w:sz w:val="28"/>
          <w:szCs w:val="28"/>
          <w:highlight w:val="none"/>
          <w:shd w:val="clear" w:color="auto" w:fill="FFFFFF"/>
        </w:rPr>
        <w:t>。</w:t>
      </w:r>
    </w:p>
    <w:p w14:paraId="2E5C0343">
      <w:pPr>
        <w:adjustRightInd w:val="0"/>
        <w:snapToGrid w:val="0"/>
        <w:spacing w:line="400" w:lineRule="exact"/>
        <w:ind w:firstLine="281" w:firstLineChars="100"/>
        <w:rPr>
          <w:rFonts w:ascii="仿宋" w:hAnsi="仿宋" w:eastAsia="仿宋" w:cs="仿宋"/>
          <w:b/>
          <w:bCs/>
          <w:color w:val="auto"/>
          <w:sz w:val="28"/>
          <w:szCs w:val="28"/>
          <w:highlight w:val="none"/>
        </w:rPr>
      </w:pPr>
      <w:bookmarkStart w:id="5" w:name="_Toc475707024"/>
      <w:bookmarkStart w:id="6" w:name="_Toc422232211"/>
      <w:bookmarkStart w:id="7" w:name="_Toc430250240"/>
      <w:bookmarkStart w:id="8" w:name="_Toc423611685"/>
      <w:bookmarkStart w:id="9" w:name="_Toc4451"/>
      <w:bookmarkStart w:id="10" w:name="_Toc6096"/>
      <w:bookmarkStart w:id="11" w:name="_Toc21042"/>
      <w:r>
        <w:rPr>
          <w:rFonts w:hint="eastAsia" w:ascii="仿宋" w:hAnsi="仿宋" w:eastAsia="仿宋" w:cs="仿宋"/>
          <w:b/>
          <w:bCs/>
          <w:color w:val="auto"/>
          <w:sz w:val="28"/>
          <w:szCs w:val="28"/>
          <w:highlight w:val="none"/>
        </w:rPr>
        <w:t>九、投标报价</w:t>
      </w:r>
    </w:p>
    <w:p w14:paraId="23821D20">
      <w:pPr>
        <w:spacing w:line="44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响应单位的报价（人民币）按综合单价报价，其中包括但不限于完成本项目所需的人工（包括工资和补贴）、办公场所及设施、保险、劳保、管理、各种税费、利润、税金招标代理服务费、政策性文件规定及合同包含的所有风险、责任等各项应有费用。投标人在进行报价时应充分考虑到各环节成本因素，报价一经报定，不得更改，并作为中标后开展工作的收费标准。即招标物服务周期结束前的所有费用且包含响应招标文件采购要求的所有费用。 </w:t>
      </w:r>
    </w:p>
    <w:bookmarkEnd w:id="5"/>
    <w:bookmarkEnd w:id="6"/>
    <w:bookmarkEnd w:id="7"/>
    <w:bookmarkEnd w:id="8"/>
    <w:p w14:paraId="6F8223E5">
      <w:pPr>
        <w:snapToGrid w:val="0"/>
        <w:spacing w:line="400" w:lineRule="exact"/>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十、履约保证金</w:t>
      </w:r>
      <w:bookmarkEnd w:id="9"/>
      <w:bookmarkEnd w:id="10"/>
      <w:bookmarkEnd w:id="11"/>
      <w:r>
        <w:rPr>
          <w:rFonts w:hint="eastAsia" w:ascii="仿宋" w:hAnsi="仿宋" w:eastAsia="仿宋" w:cs="仿宋"/>
          <w:b/>
          <w:bCs/>
          <w:color w:val="auto"/>
          <w:sz w:val="28"/>
          <w:szCs w:val="28"/>
          <w:highlight w:val="none"/>
        </w:rPr>
        <w:t>：</w:t>
      </w:r>
    </w:p>
    <w:p w14:paraId="5A4F4577">
      <w:pPr>
        <w:spacing w:line="400" w:lineRule="exact"/>
        <w:ind w:firstLine="560" w:firstLineChars="200"/>
        <w:jc w:val="left"/>
        <w:rPr>
          <w:rFonts w:ascii="仿宋" w:hAnsi="仿宋" w:eastAsia="仿宋" w:cs="仿宋"/>
          <w:b/>
          <w:color w:val="auto"/>
          <w:sz w:val="28"/>
          <w:szCs w:val="28"/>
          <w:highlight w:val="none"/>
        </w:rPr>
      </w:pPr>
      <w:r>
        <w:rPr>
          <w:rFonts w:hint="eastAsia" w:ascii="仿宋" w:hAnsi="仿宋" w:eastAsia="仿宋" w:cs="仿宋"/>
          <w:color w:val="auto"/>
          <w:sz w:val="28"/>
          <w:szCs w:val="28"/>
          <w:highlight w:val="none"/>
        </w:rPr>
        <w:t>无</w:t>
      </w:r>
      <w:r>
        <w:rPr>
          <w:rFonts w:hint="eastAsia" w:ascii="仿宋" w:hAnsi="仿宋" w:eastAsia="仿宋" w:cs="仿宋"/>
          <w:color w:val="auto"/>
          <w:sz w:val="28"/>
          <w:szCs w:val="28"/>
          <w:highlight w:val="none"/>
          <w:lang w:val="zh-CN"/>
        </w:rPr>
        <w:t>。</w:t>
      </w:r>
    </w:p>
    <w:p w14:paraId="7FE47E07">
      <w:pPr>
        <w:snapToGrid w:val="0"/>
        <w:spacing w:line="400" w:lineRule="exact"/>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十一、其他</w:t>
      </w:r>
    </w:p>
    <w:p w14:paraId="3CB0F6E8">
      <w:pPr>
        <w:snapToGrid w:val="0"/>
        <w:spacing w:line="460" w:lineRule="exact"/>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当成交供应商无正当理由放弃中选，被查实存在影响成交结果的违法行为等情形，采购人有权按照政府采购相关法律法规的规定对其采取惩戒措施，包含但不限于列入采购失信人黑名单等措施。</w:t>
      </w:r>
    </w:p>
    <w:p w14:paraId="70B14158">
      <w:pPr>
        <w:snapToGrid w:val="0"/>
        <w:spacing w:line="460" w:lineRule="exact"/>
        <w:ind w:firstLine="560" w:firstLineChars="200"/>
        <w:rPr>
          <w:rFonts w:ascii="仿宋" w:hAnsi="仿宋" w:eastAsia="仿宋" w:cs="仿宋"/>
          <w:color w:val="auto"/>
          <w:sz w:val="24"/>
          <w:szCs w:val="24"/>
          <w:highlight w:val="none"/>
        </w:rPr>
      </w:pPr>
      <w:r>
        <w:rPr>
          <w:rFonts w:hint="eastAsia" w:ascii="仿宋" w:hAnsi="仿宋" w:eastAsia="仿宋" w:cs="仿宋"/>
          <w:color w:val="auto"/>
          <w:sz w:val="28"/>
          <w:szCs w:val="28"/>
          <w:highlight w:val="none"/>
        </w:rPr>
        <w:t>当成交供应商放弃成交、因不可抗力不能履行合同，或者被查实存在影响成交结果的违法行为等情形，不符合成交条件的，采购人可以按照评标委员会提出的成交候选人名单排序依次确定其他成交候选人为成交人，也可以重新采购。</w:t>
      </w:r>
    </w:p>
    <w:p w14:paraId="7F2E233B">
      <w:pPr>
        <w:rPr>
          <w:rFonts w:ascii="仿宋" w:hAnsi="仿宋" w:eastAsia="仿宋" w:cs="仿宋"/>
          <w:b/>
          <w:color w:val="auto"/>
          <w:w w:val="80"/>
          <w:sz w:val="24"/>
          <w:szCs w:val="24"/>
          <w:highlight w:val="none"/>
        </w:rPr>
      </w:pPr>
    </w:p>
    <w:p w14:paraId="398843A0">
      <w:pPr>
        <w:jc w:val="center"/>
        <w:outlineLvl w:val="0"/>
        <w:rPr>
          <w:rFonts w:hint="eastAsia" w:ascii="仿宋" w:hAnsi="仿宋" w:eastAsia="仿宋" w:cs="仿宋"/>
          <w:b/>
          <w:color w:val="auto"/>
          <w:w w:val="80"/>
          <w:sz w:val="32"/>
          <w:szCs w:val="32"/>
          <w:highlight w:val="none"/>
        </w:rPr>
      </w:pPr>
    </w:p>
    <w:p w14:paraId="516B74A1">
      <w:pPr>
        <w:jc w:val="center"/>
        <w:outlineLvl w:val="0"/>
        <w:rPr>
          <w:rFonts w:hint="eastAsia" w:ascii="仿宋" w:hAnsi="仿宋" w:eastAsia="仿宋" w:cs="仿宋"/>
          <w:b/>
          <w:color w:val="auto"/>
          <w:w w:val="80"/>
          <w:sz w:val="32"/>
          <w:szCs w:val="32"/>
          <w:highlight w:val="none"/>
        </w:rPr>
      </w:pPr>
    </w:p>
    <w:p w14:paraId="1C3A880C">
      <w:pPr>
        <w:jc w:val="center"/>
        <w:outlineLvl w:val="0"/>
        <w:rPr>
          <w:rFonts w:hint="eastAsia" w:ascii="仿宋" w:hAnsi="仿宋" w:eastAsia="仿宋" w:cs="仿宋"/>
          <w:b/>
          <w:color w:val="auto"/>
          <w:w w:val="80"/>
          <w:sz w:val="32"/>
          <w:szCs w:val="32"/>
          <w:highlight w:val="none"/>
        </w:rPr>
      </w:pPr>
    </w:p>
    <w:p w14:paraId="605F7A13">
      <w:pPr>
        <w:jc w:val="center"/>
        <w:outlineLvl w:val="0"/>
        <w:rPr>
          <w:rFonts w:hint="eastAsia" w:ascii="仿宋" w:hAnsi="仿宋" w:eastAsia="仿宋" w:cs="仿宋"/>
          <w:b/>
          <w:color w:val="auto"/>
          <w:w w:val="80"/>
          <w:sz w:val="32"/>
          <w:szCs w:val="32"/>
          <w:highlight w:val="none"/>
        </w:rPr>
      </w:pPr>
    </w:p>
    <w:p w14:paraId="0C4CEE1D">
      <w:pPr>
        <w:jc w:val="center"/>
        <w:outlineLvl w:val="0"/>
        <w:rPr>
          <w:rFonts w:hint="eastAsia" w:ascii="仿宋" w:hAnsi="仿宋" w:eastAsia="仿宋" w:cs="仿宋"/>
          <w:b/>
          <w:color w:val="auto"/>
          <w:w w:val="80"/>
          <w:sz w:val="32"/>
          <w:szCs w:val="32"/>
          <w:highlight w:val="none"/>
        </w:rPr>
      </w:pPr>
    </w:p>
    <w:p w14:paraId="15F147AC">
      <w:pPr>
        <w:jc w:val="center"/>
        <w:outlineLvl w:val="0"/>
        <w:rPr>
          <w:rFonts w:hint="eastAsia" w:ascii="仿宋" w:hAnsi="仿宋" w:eastAsia="仿宋" w:cs="仿宋"/>
          <w:b/>
          <w:color w:val="auto"/>
          <w:w w:val="80"/>
          <w:sz w:val="32"/>
          <w:szCs w:val="32"/>
          <w:highlight w:val="none"/>
        </w:rPr>
      </w:pPr>
    </w:p>
    <w:p w14:paraId="3D6D879D">
      <w:pPr>
        <w:jc w:val="center"/>
        <w:outlineLvl w:val="0"/>
        <w:rPr>
          <w:rFonts w:hint="eastAsia" w:ascii="仿宋" w:hAnsi="仿宋" w:eastAsia="仿宋" w:cs="仿宋"/>
          <w:b/>
          <w:color w:val="auto"/>
          <w:w w:val="80"/>
          <w:sz w:val="32"/>
          <w:szCs w:val="32"/>
          <w:highlight w:val="none"/>
        </w:rPr>
      </w:pPr>
    </w:p>
    <w:p w14:paraId="7804AE88">
      <w:pPr>
        <w:jc w:val="center"/>
        <w:outlineLvl w:val="0"/>
        <w:rPr>
          <w:rFonts w:hint="eastAsia" w:ascii="仿宋" w:hAnsi="仿宋" w:eastAsia="仿宋" w:cs="仿宋"/>
          <w:b/>
          <w:color w:val="auto"/>
          <w:w w:val="80"/>
          <w:sz w:val="32"/>
          <w:szCs w:val="32"/>
          <w:highlight w:val="none"/>
        </w:rPr>
      </w:pPr>
    </w:p>
    <w:p w14:paraId="38865FBC">
      <w:pPr>
        <w:rPr>
          <w:rFonts w:hint="eastAsia" w:ascii="仿宋" w:hAnsi="仿宋" w:eastAsia="仿宋" w:cs="仿宋"/>
          <w:b/>
          <w:color w:val="auto"/>
          <w:w w:val="80"/>
          <w:sz w:val="32"/>
          <w:szCs w:val="32"/>
          <w:highlight w:val="none"/>
        </w:rPr>
      </w:pPr>
      <w:r>
        <w:rPr>
          <w:rFonts w:hint="eastAsia" w:ascii="仿宋" w:hAnsi="仿宋" w:eastAsia="仿宋" w:cs="仿宋"/>
          <w:b/>
          <w:color w:val="auto"/>
          <w:w w:val="80"/>
          <w:sz w:val="32"/>
          <w:szCs w:val="32"/>
          <w:highlight w:val="none"/>
        </w:rPr>
        <w:br w:type="page"/>
      </w:r>
    </w:p>
    <w:p w14:paraId="24DA8075">
      <w:pPr>
        <w:jc w:val="center"/>
        <w:outlineLvl w:val="0"/>
        <w:rPr>
          <w:rFonts w:ascii="仿宋" w:hAnsi="仿宋" w:eastAsia="仿宋" w:cs="仿宋"/>
          <w:b/>
          <w:color w:val="auto"/>
          <w:w w:val="80"/>
          <w:sz w:val="28"/>
          <w:szCs w:val="28"/>
          <w:highlight w:val="none"/>
        </w:rPr>
      </w:pPr>
      <w:r>
        <w:rPr>
          <w:rFonts w:hint="eastAsia" w:ascii="仿宋" w:hAnsi="仿宋" w:eastAsia="仿宋" w:cs="仿宋"/>
          <w:b/>
          <w:color w:val="auto"/>
          <w:w w:val="80"/>
          <w:sz w:val="32"/>
          <w:szCs w:val="32"/>
          <w:highlight w:val="none"/>
        </w:rPr>
        <w:t>第四章  比选方法和程序</w:t>
      </w:r>
    </w:p>
    <w:p w14:paraId="299AC7FF">
      <w:pPr>
        <w:snapToGrid w:val="0"/>
        <w:spacing w:line="42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一、比选人委组织招标</w:t>
      </w:r>
    </w:p>
    <w:p w14:paraId="066B744D">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成立比选评审小组，由比选人代表和有关专家依法组成；</w:t>
      </w:r>
    </w:p>
    <w:p w14:paraId="1B9EE013">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的法定代表人或委托代理人须持身份证原件准时参加</w:t>
      </w:r>
      <w:r>
        <w:rPr>
          <w:rFonts w:hint="eastAsia" w:ascii="仿宋" w:hAnsi="仿宋" w:eastAsia="仿宋" w:cs="仿宋"/>
          <w:color w:val="auto"/>
          <w:sz w:val="28"/>
          <w:szCs w:val="28"/>
          <w:highlight w:val="none"/>
          <w:lang w:eastAsia="zh-Hans"/>
        </w:rPr>
        <w:t>开标</w:t>
      </w:r>
      <w:r>
        <w:rPr>
          <w:rFonts w:hint="eastAsia" w:ascii="仿宋" w:hAnsi="仿宋" w:eastAsia="仿宋" w:cs="仿宋"/>
          <w:color w:val="auto"/>
          <w:sz w:val="28"/>
          <w:szCs w:val="28"/>
          <w:highlight w:val="none"/>
        </w:rPr>
        <w:t>会。</w:t>
      </w:r>
    </w:p>
    <w:p w14:paraId="0E52BDAA">
      <w:pPr>
        <w:adjustRightInd w:val="0"/>
        <w:snapToGrid w:val="0"/>
        <w:spacing w:line="42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二、比选评审小组</w:t>
      </w:r>
    </w:p>
    <w:p w14:paraId="1899BFC0">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比选评审小组负责具体的评标事务，并独立履行以下职责：</w:t>
      </w:r>
    </w:p>
    <w:p w14:paraId="5831ACB7">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（1）审查</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文件是否符合比选文件的要求，并做出评价；</w:t>
      </w:r>
    </w:p>
    <w:p w14:paraId="45F3556B">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（2）可以要求</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对</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文件有关事项做出解释或澄清；</w:t>
      </w:r>
    </w:p>
    <w:p w14:paraId="49969618">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（3）按比选文件载明的方式评审确定成交人。</w:t>
      </w:r>
    </w:p>
    <w:p w14:paraId="01BD5F7A">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比选评审小组成员应当履行下列义务：</w:t>
      </w:r>
    </w:p>
    <w:p w14:paraId="62F853B0">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（1）遵纪守法，客观、公正、廉洁地履行职责；</w:t>
      </w:r>
    </w:p>
    <w:p w14:paraId="47A77E8F">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（2）按照比选文件规定的评标办法和评标标准进行评标，对评审意见承担个人责任；</w:t>
      </w:r>
    </w:p>
    <w:p w14:paraId="2BDC9D59">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（3）对评标过程和结果，以及</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的商业秘密保密；</w:t>
      </w:r>
    </w:p>
    <w:p w14:paraId="369A0ED9">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（4）配合相关部门的投诉处理工作；</w:t>
      </w:r>
    </w:p>
    <w:p w14:paraId="67EC4DD9">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（5）配合比选人答复</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提出的质疑。</w:t>
      </w:r>
    </w:p>
    <w:p w14:paraId="6A4DACDA">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项目开标后直到项目成交结果公告，发出成交通知书并授予成交人合同为止，凡属于评审、澄清、评价和比较</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的所有资料及有关授予合同等的相关信息，比选评审小组成员都不应向</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或与评标无关的其他人泄露。</w:t>
      </w:r>
    </w:p>
    <w:p w14:paraId="1F3AF738">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在</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文件的评审、澄清、评价和比较以及授予合同的过程中，</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对比选人和评标委员会成员有施加影响的任何行为，都将取消其成交资格。</w:t>
      </w:r>
    </w:p>
    <w:p w14:paraId="1C3057F9">
      <w:pPr>
        <w:adjustRightInd w:val="0"/>
        <w:snapToGrid w:val="0"/>
        <w:spacing w:line="42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三、评审原则：</w:t>
      </w:r>
    </w:p>
    <w:p w14:paraId="117D0782">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本项目采用</w:t>
      </w:r>
      <w:r>
        <w:rPr>
          <w:rFonts w:hint="eastAsia" w:ascii="仿宋" w:hAnsi="仿宋" w:eastAsia="仿宋" w:cs="仿宋"/>
          <w:b/>
          <w:color w:val="auto"/>
          <w:sz w:val="28"/>
          <w:szCs w:val="28"/>
          <w:highlight w:val="none"/>
          <w:u w:val="single"/>
        </w:rPr>
        <w:t>综合评分法</w:t>
      </w:r>
      <w:r>
        <w:rPr>
          <w:rFonts w:hint="eastAsia" w:ascii="仿宋" w:hAnsi="仿宋" w:eastAsia="仿宋" w:cs="仿宋"/>
          <w:color w:val="auto"/>
          <w:sz w:val="28"/>
          <w:szCs w:val="28"/>
          <w:highlight w:val="none"/>
        </w:rPr>
        <w:t>，即指在最大限度地满足比选文件实质性要求的前提下，按照本比选文件中规定的评标办法和评分标准及其他各项因素进行综合评审后，以评标总得分最高的</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作为成交候选人的比选方法。</w:t>
      </w:r>
    </w:p>
    <w:p w14:paraId="149CE681">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由比选评审小组对资格审查合格的</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所提交的</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文件技术标进行评审。</w:t>
      </w:r>
    </w:p>
    <w:p w14:paraId="3716C6B6">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比选评审小组严格按比选文件的规定要求、条件、评分标准，</w:t>
      </w:r>
      <w:r>
        <w:rPr>
          <w:rFonts w:hint="eastAsia" w:ascii="仿宋" w:hAnsi="仿宋" w:eastAsia="仿宋" w:cs="仿宋"/>
          <w:b/>
          <w:color w:val="auto"/>
          <w:sz w:val="28"/>
          <w:szCs w:val="28"/>
          <w:highlight w:val="none"/>
        </w:rPr>
        <w:t>对</w:t>
      </w:r>
      <w:r>
        <w:rPr>
          <w:rFonts w:hint="eastAsia" w:ascii="仿宋" w:hAnsi="仿宋" w:eastAsia="仿宋" w:cs="仿宋"/>
          <w:b/>
          <w:color w:val="auto"/>
          <w:sz w:val="28"/>
          <w:szCs w:val="28"/>
          <w:highlight w:val="none"/>
          <w:lang w:eastAsia="zh-Hans"/>
        </w:rPr>
        <w:t>供应商</w:t>
      </w:r>
      <w:r>
        <w:rPr>
          <w:rFonts w:hint="eastAsia" w:ascii="仿宋" w:hAnsi="仿宋" w:eastAsia="仿宋" w:cs="仿宋"/>
          <w:b/>
          <w:color w:val="auto"/>
          <w:sz w:val="28"/>
          <w:szCs w:val="28"/>
          <w:highlight w:val="none"/>
        </w:rPr>
        <w:t>进行比选评审</w:t>
      </w:r>
      <w:r>
        <w:rPr>
          <w:rFonts w:hint="eastAsia" w:ascii="仿宋" w:hAnsi="仿宋" w:eastAsia="仿宋" w:cs="仿宋"/>
          <w:color w:val="auto"/>
          <w:sz w:val="28"/>
          <w:szCs w:val="28"/>
          <w:highlight w:val="none"/>
        </w:rPr>
        <w:t>。</w:t>
      </w:r>
    </w:p>
    <w:p w14:paraId="30D19E05">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比选评审小组对</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文件的判定，只依据</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内容本身，不依靠开标后的任何外来证明。</w:t>
      </w:r>
    </w:p>
    <w:p w14:paraId="35E599C2">
      <w:pPr>
        <w:snapToGrid w:val="0"/>
        <w:spacing w:line="42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四、比选方法</w:t>
      </w:r>
    </w:p>
    <w:p w14:paraId="194EE342">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比选评审小组将仅按本比选文件载明的方法与规定，为实质上响应比选文件要求的</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文件评审并进行评价和比较。</w:t>
      </w:r>
    </w:p>
    <w:p w14:paraId="557F9B10">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本次项目的技术标和商务标评审总分值为100分。两部分评审因素比重如下：</w:t>
      </w:r>
    </w:p>
    <w:p w14:paraId="63A1A2C0">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（1）技术标分值占总分值的比重为</w:t>
      </w:r>
      <w:r>
        <w:rPr>
          <w:rFonts w:hint="eastAsia" w:ascii="仿宋" w:hAnsi="仿宋" w:eastAsia="仿宋" w:cs="仿宋"/>
          <w:b/>
          <w:bCs/>
          <w:color w:val="auto"/>
          <w:sz w:val="28"/>
          <w:szCs w:val="28"/>
          <w:highlight w:val="none"/>
          <w:u w:val="single"/>
        </w:rPr>
        <w:t>70%</w:t>
      </w:r>
      <w:r>
        <w:rPr>
          <w:rFonts w:hint="eastAsia" w:ascii="仿宋" w:hAnsi="仿宋" w:eastAsia="仿宋" w:cs="仿宋"/>
          <w:color w:val="auto"/>
          <w:sz w:val="28"/>
          <w:szCs w:val="28"/>
          <w:highlight w:val="none"/>
          <w:u w:val="single"/>
        </w:rPr>
        <w:t>（权重）</w:t>
      </w:r>
      <w:r>
        <w:rPr>
          <w:rFonts w:hint="eastAsia" w:ascii="仿宋" w:hAnsi="仿宋" w:eastAsia="仿宋" w:cs="仿宋"/>
          <w:color w:val="auto"/>
          <w:sz w:val="28"/>
          <w:szCs w:val="28"/>
          <w:highlight w:val="none"/>
        </w:rPr>
        <w:t>（取小数点后二位）；</w:t>
      </w:r>
    </w:p>
    <w:p w14:paraId="67D6F8DB">
      <w:pPr>
        <w:adjustRightInd w:val="0"/>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（2）商务标分值占总分值的比重为</w:t>
      </w:r>
      <w:r>
        <w:rPr>
          <w:rFonts w:hint="eastAsia" w:ascii="仿宋" w:hAnsi="仿宋" w:eastAsia="仿宋" w:cs="仿宋"/>
          <w:b/>
          <w:bCs/>
          <w:color w:val="auto"/>
          <w:sz w:val="28"/>
          <w:szCs w:val="28"/>
          <w:highlight w:val="none"/>
          <w:u w:val="single"/>
        </w:rPr>
        <w:t>30%</w:t>
      </w:r>
      <w:r>
        <w:rPr>
          <w:rFonts w:hint="eastAsia" w:ascii="仿宋" w:hAnsi="仿宋" w:eastAsia="仿宋" w:cs="仿宋"/>
          <w:color w:val="auto"/>
          <w:sz w:val="28"/>
          <w:szCs w:val="28"/>
          <w:highlight w:val="none"/>
          <w:u w:val="single"/>
        </w:rPr>
        <w:t>（权重）</w:t>
      </w:r>
      <w:r>
        <w:rPr>
          <w:rFonts w:hint="eastAsia" w:ascii="仿宋" w:hAnsi="仿宋" w:eastAsia="仿宋" w:cs="仿宋"/>
          <w:color w:val="auto"/>
          <w:sz w:val="28"/>
          <w:szCs w:val="28"/>
          <w:highlight w:val="none"/>
        </w:rPr>
        <w:t>（取小数点后二位）。</w:t>
      </w:r>
    </w:p>
    <w:p w14:paraId="70CB9CA4">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比选评审小组严格按比选文件的要求、条件、评分标准，对</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所提供响应内容进行比较。</w:t>
      </w:r>
    </w:p>
    <w:p w14:paraId="2F5451F9">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比选评审小组各成员独立对每个进入打分程序的有效</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的标书技术部分以打分的形式进行评审和评价（计算结果均四舍五入保留两位小数）。</w:t>
      </w:r>
    </w:p>
    <w:p w14:paraId="16FACD08">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技术分按算术平均值计算。分值小数点后保留两位。</w:t>
      </w:r>
    </w:p>
    <w:p w14:paraId="0E00D202">
      <w:pPr>
        <w:widowControl/>
        <w:spacing w:line="420" w:lineRule="exact"/>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开启</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的商务报价标，评标委员会将审查每份</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文件的商务报价是否实质上响应了比选文件的要求。实质上响应</w:t>
      </w:r>
      <w:r>
        <w:rPr>
          <w:rFonts w:hint="eastAsia" w:ascii="仿宋" w:hAnsi="仿宋" w:eastAsia="仿宋" w:cs="仿宋"/>
          <w:color w:val="auto"/>
          <w:sz w:val="28"/>
          <w:szCs w:val="28"/>
          <w:highlight w:val="none"/>
          <w:lang w:eastAsia="zh-Hans"/>
        </w:rPr>
        <w:t>的</w:t>
      </w:r>
      <w:r>
        <w:rPr>
          <w:rFonts w:hint="eastAsia" w:ascii="仿宋" w:hAnsi="仿宋" w:eastAsia="仿宋" w:cs="仿宋"/>
          <w:color w:val="auto"/>
          <w:sz w:val="28"/>
          <w:szCs w:val="28"/>
          <w:highlight w:val="none"/>
        </w:rPr>
        <w:t>应该是与比选文件要求的全部条款、条件和规格相符，没有重大偏离或保留。</w:t>
      </w:r>
    </w:p>
    <w:p w14:paraId="406A26D1">
      <w:pPr>
        <w:widowControl/>
        <w:spacing w:line="420" w:lineRule="exact"/>
        <w:ind w:firstLine="562" w:firstLineChars="200"/>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注：本项目仅一次报价。</w:t>
      </w:r>
    </w:p>
    <w:p w14:paraId="6203309A">
      <w:pPr>
        <w:widowControl/>
        <w:spacing w:line="420" w:lineRule="exact"/>
        <w:ind w:firstLine="560" w:firstLineChars="200"/>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计算各</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的商务标得分，与技术标得分相加为</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的综合得分（保留小数点后2位），综合得分由高到低排序，得分最高者推荐为本项目的成交人并出具评审报告。</w:t>
      </w:r>
    </w:p>
    <w:p w14:paraId="07D1AC86">
      <w:pPr>
        <w:snapToGrid w:val="0"/>
        <w:spacing w:line="420" w:lineRule="exact"/>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五、评审细则</w:t>
      </w:r>
    </w:p>
    <w:p w14:paraId="3FCE4BF7">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（一）技术标评分：（70分）</w:t>
      </w:r>
    </w:p>
    <w:tbl>
      <w:tblPr>
        <w:tblStyle w:val="65"/>
        <w:tblW w:w="92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0"/>
        <w:gridCol w:w="1420"/>
        <w:gridCol w:w="6699"/>
      </w:tblGrid>
      <w:tr w14:paraId="7FD4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140" w:type="dxa"/>
            <w:vAlign w:val="center"/>
          </w:tcPr>
          <w:p w14:paraId="505B1306">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序号</w:t>
            </w:r>
          </w:p>
        </w:tc>
        <w:tc>
          <w:tcPr>
            <w:tcW w:w="1420" w:type="dxa"/>
            <w:tcBorders>
              <w:left w:val="nil"/>
            </w:tcBorders>
            <w:vAlign w:val="center"/>
          </w:tcPr>
          <w:p w14:paraId="50CE2387">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评分因素</w:t>
            </w:r>
          </w:p>
        </w:tc>
        <w:tc>
          <w:tcPr>
            <w:tcW w:w="6699" w:type="dxa"/>
            <w:tcBorders>
              <w:left w:val="nil"/>
            </w:tcBorders>
            <w:vAlign w:val="center"/>
          </w:tcPr>
          <w:p w14:paraId="768AF2DE">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评分标准</w:t>
            </w:r>
          </w:p>
        </w:tc>
      </w:tr>
      <w:tr w14:paraId="57C25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1140" w:type="dxa"/>
            <w:vMerge w:val="restart"/>
            <w:tcBorders>
              <w:top w:val="nil"/>
            </w:tcBorders>
            <w:vAlign w:val="center"/>
          </w:tcPr>
          <w:p w14:paraId="552F70A7">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商务商务技术标</w:t>
            </w:r>
          </w:p>
          <w:p w14:paraId="001C8C2A">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70分</w:t>
            </w:r>
          </w:p>
        </w:tc>
        <w:tc>
          <w:tcPr>
            <w:tcW w:w="1420" w:type="dxa"/>
            <w:tcBorders>
              <w:left w:val="nil"/>
            </w:tcBorders>
            <w:vAlign w:val="center"/>
          </w:tcPr>
          <w:p w14:paraId="422E4D5D">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针对本项目的服务方案</w:t>
            </w:r>
          </w:p>
          <w:p w14:paraId="1FE26820">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20分</w:t>
            </w:r>
          </w:p>
        </w:tc>
        <w:tc>
          <w:tcPr>
            <w:tcW w:w="6699" w:type="dxa"/>
            <w:tcBorders>
              <w:left w:val="nil"/>
            </w:tcBorders>
            <w:vAlign w:val="center"/>
          </w:tcPr>
          <w:p w14:paraId="4D3F5E6D">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针对本项目制定具体培训实施方案；要求培训目标明确，重点突出，课程设置合理，授课特色鲜明。</w:t>
            </w:r>
          </w:p>
          <w:p w14:paraId="06612D81">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优：内容完整，科学合理，可操作性强，符合项目实际情况；得20分。</w:t>
            </w:r>
          </w:p>
          <w:p w14:paraId="348D4165">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良：内容较完整，较科学合理，可操作性较强，较符合项目实际情况；得15分。</w:t>
            </w:r>
          </w:p>
          <w:p w14:paraId="47D0C1CA">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一般：内容基本完整，基本科学合理，可操作性一般，基本符合项目实际情况；得10分。</w:t>
            </w:r>
          </w:p>
          <w:p w14:paraId="2B225A39">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差：内容不完整性，科学合理性较差，可操作性较差，内容与项目实际情况不符；得5分。</w:t>
            </w:r>
          </w:p>
          <w:p w14:paraId="41C6BF77">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未提供的不予得分。</w:t>
            </w:r>
          </w:p>
        </w:tc>
      </w:tr>
      <w:tr w14:paraId="5339E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1140" w:type="dxa"/>
            <w:vMerge w:val="continue"/>
            <w:vAlign w:val="center"/>
          </w:tcPr>
          <w:p w14:paraId="0A27E83B">
            <w:pPr>
              <w:adjustRightInd w:val="0"/>
              <w:snapToGrid w:val="0"/>
              <w:spacing w:line="240" w:lineRule="atLeast"/>
              <w:jc w:val="center"/>
              <w:rPr>
                <w:rFonts w:ascii="仿宋" w:hAnsi="仿宋" w:eastAsia="仿宋" w:cs="仿宋"/>
                <w:b/>
                <w:bCs/>
                <w:color w:val="auto"/>
                <w:sz w:val="28"/>
                <w:szCs w:val="28"/>
                <w:highlight w:val="none"/>
              </w:rPr>
            </w:pPr>
          </w:p>
        </w:tc>
        <w:tc>
          <w:tcPr>
            <w:tcW w:w="1420" w:type="dxa"/>
            <w:tcBorders>
              <w:left w:val="nil"/>
            </w:tcBorders>
            <w:vAlign w:val="center"/>
          </w:tcPr>
          <w:p w14:paraId="586BA672">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师资力量</w:t>
            </w:r>
          </w:p>
          <w:p w14:paraId="24C3B6B7">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20分</w:t>
            </w:r>
          </w:p>
        </w:tc>
        <w:tc>
          <w:tcPr>
            <w:tcW w:w="6699" w:type="dxa"/>
            <w:tcBorders>
              <w:left w:val="nil"/>
            </w:tcBorders>
            <w:vAlign w:val="center"/>
          </w:tcPr>
          <w:p w14:paraId="3B31A45B">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根据本项目的特征拟派培训目的城市及目的城市的师资资源，具有相对稳定、经验丰富、专兼结合、结构合理、熟悉中小学实际课程开发、教学和辅导教师团队：</w:t>
            </w:r>
          </w:p>
          <w:p w14:paraId="4BD34098">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授课培训团队中，有正高级职称证书或特级教师荣誉证书的有1人得2分，</w:t>
            </w:r>
            <w:r>
              <w:rPr>
                <w:rFonts w:hint="eastAsia" w:ascii="仿宋" w:hAnsi="仿宋" w:eastAsia="仿宋" w:cs="仿宋"/>
                <w:color w:val="auto"/>
                <w:sz w:val="28"/>
                <w:szCs w:val="28"/>
                <w:highlight w:val="none"/>
              </w:rPr>
              <w:t>最多得20分；</w:t>
            </w:r>
            <w:r>
              <w:rPr>
                <w:rFonts w:hint="eastAsia" w:ascii="仿宋" w:hAnsi="仿宋" w:eastAsia="仿宋" w:cs="仿宋"/>
                <w:color w:val="auto"/>
                <w:sz w:val="28"/>
                <w:szCs w:val="28"/>
                <w:highlight w:val="none"/>
              </w:rPr>
              <w:t>同一人不得累计得分。</w:t>
            </w:r>
          </w:p>
          <w:p w14:paraId="4D8B25E8">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响应文件须附以上相关人员证书复印件，须提供自行罗列的参与本项目的授课培训团队人员列表：表中须提供人员名字、职称、学历等；表后须附简介、相关证明材料，以上格式自拟；未按以上要求相关佐证材料及列表的或提供的资料不清晰的不予得分。</w:t>
            </w:r>
          </w:p>
        </w:tc>
      </w:tr>
      <w:tr w14:paraId="3392C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140" w:type="dxa"/>
            <w:vMerge w:val="continue"/>
            <w:vAlign w:val="center"/>
          </w:tcPr>
          <w:p w14:paraId="002A88B9">
            <w:pPr>
              <w:adjustRightInd w:val="0"/>
              <w:snapToGrid w:val="0"/>
              <w:spacing w:line="240" w:lineRule="atLeast"/>
              <w:jc w:val="center"/>
              <w:rPr>
                <w:rFonts w:ascii="仿宋" w:hAnsi="仿宋" w:eastAsia="仿宋" w:cs="仿宋"/>
                <w:b/>
                <w:bCs/>
                <w:color w:val="auto"/>
                <w:sz w:val="28"/>
                <w:szCs w:val="28"/>
                <w:highlight w:val="none"/>
              </w:rPr>
            </w:pPr>
          </w:p>
        </w:tc>
        <w:tc>
          <w:tcPr>
            <w:tcW w:w="1420" w:type="dxa"/>
            <w:tcBorders>
              <w:left w:val="nil"/>
            </w:tcBorders>
            <w:vAlign w:val="center"/>
          </w:tcPr>
          <w:p w14:paraId="7DD590BA">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响应供应商的类似业绩</w:t>
            </w:r>
          </w:p>
          <w:p w14:paraId="7C3B258A">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10分</w:t>
            </w:r>
          </w:p>
        </w:tc>
        <w:tc>
          <w:tcPr>
            <w:tcW w:w="6699" w:type="dxa"/>
            <w:tcBorders>
              <w:left w:val="nil"/>
            </w:tcBorders>
            <w:vAlign w:val="center"/>
          </w:tcPr>
          <w:p w14:paraId="05311FC2">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响应供应商自2023年1月1日（以合同签订日期为准）以来承担过类似本项目业绩（类似业绩：承担过教师类培训项目业绩）的，每提供一份合同得2分。</w:t>
            </w:r>
          </w:p>
          <w:p w14:paraId="3686B7B7">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b/>
                <w:bCs/>
                <w:color w:val="auto"/>
                <w:sz w:val="28"/>
                <w:szCs w:val="28"/>
                <w:highlight w:val="none"/>
              </w:rPr>
              <w:t>注明：提供合同原件复印件并加盖公章，合同中至少有甲乙双方签字盖章页、体现业务范围的页面，合同金额页面，同时提供每个单项业绩的中标通知书、发票、验收单，以上未提供或提供不全的不予得分；分包或转包合同不予得分。</w:t>
            </w:r>
          </w:p>
        </w:tc>
      </w:tr>
      <w:tr w14:paraId="0E43E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jc w:val="center"/>
        </w:trPr>
        <w:tc>
          <w:tcPr>
            <w:tcW w:w="1140" w:type="dxa"/>
            <w:vMerge w:val="continue"/>
            <w:vAlign w:val="center"/>
          </w:tcPr>
          <w:p w14:paraId="03881D43">
            <w:pPr>
              <w:adjustRightInd w:val="0"/>
              <w:snapToGrid w:val="0"/>
              <w:spacing w:line="240" w:lineRule="atLeast"/>
              <w:jc w:val="center"/>
              <w:rPr>
                <w:rFonts w:ascii="仿宋" w:hAnsi="仿宋" w:eastAsia="仿宋" w:cs="仿宋"/>
                <w:b/>
                <w:bCs/>
                <w:color w:val="auto"/>
                <w:sz w:val="28"/>
                <w:szCs w:val="28"/>
                <w:highlight w:val="none"/>
              </w:rPr>
            </w:pPr>
          </w:p>
        </w:tc>
        <w:tc>
          <w:tcPr>
            <w:tcW w:w="1420" w:type="dxa"/>
            <w:tcBorders>
              <w:left w:val="nil"/>
            </w:tcBorders>
            <w:vAlign w:val="center"/>
          </w:tcPr>
          <w:p w14:paraId="5B82FA00">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食宿、出行、安全管理的服务保障措施</w:t>
            </w:r>
          </w:p>
          <w:p w14:paraId="4B55D47B">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10分</w:t>
            </w:r>
          </w:p>
        </w:tc>
        <w:tc>
          <w:tcPr>
            <w:tcW w:w="6699" w:type="dxa"/>
            <w:tcBorders>
              <w:left w:val="nil"/>
            </w:tcBorders>
          </w:tcPr>
          <w:p w14:paraId="2F1C2D5F">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据投标人针对本项目提交的服务保障措施，包括但不限于培训期间的食宿、出行、安全管理等内容进行评审：保障措施完全满足项目需求，详细具体，科学合理，切实可行，综合评分好得10分；</w:t>
            </w:r>
          </w:p>
          <w:p w14:paraId="37C7906A">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保障措施基本符合项目需求，内容详细，措施比较可行，综合评分好得7分；</w:t>
            </w:r>
          </w:p>
          <w:p w14:paraId="3E169D4E">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保障措施部分符合项目需求，内容较详细，措施部分可行，综合评分良好得5分；</w:t>
            </w:r>
          </w:p>
          <w:p w14:paraId="50CDEF14">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质量保障措施针对性不强，不具体，可行一般，得2分；</w:t>
            </w:r>
          </w:p>
          <w:p w14:paraId="6C7C9E84">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未提供的不予得分。</w:t>
            </w:r>
          </w:p>
        </w:tc>
      </w:tr>
      <w:tr w14:paraId="6F0D7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jc w:val="center"/>
        </w:trPr>
        <w:tc>
          <w:tcPr>
            <w:tcW w:w="1140" w:type="dxa"/>
            <w:vMerge w:val="continue"/>
            <w:vAlign w:val="center"/>
          </w:tcPr>
          <w:p w14:paraId="405D2E88">
            <w:pPr>
              <w:adjustRightInd w:val="0"/>
              <w:snapToGrid w:val="0"/>
              <w:spacing w:line="240" w:lineRule="atLeast"/>
              <w:jc w:val="center"/>
              <w:rPr>
                <w:rFonts w:ascii="仿宋" w:hAnsi="仿宋" w:eastAsia="仿宋" w:cs="仿宋"/>
                <w:b/>
                <w:bCs/>
                <w:color w:val="auto"/>
                <w:sz w:val="28"/>
                <w:szCs w:val="28"/>
                <w:highlight w:val="none"/>
              </w:rPr>
            </w:pPr>
          </w:p>
        </w:tc>
        <w:tc>
          <w:tcPr>
            <w:tcW w:w="1420" w:type="dxa"/>
            <w:tcBorders>
              <w:left w:val="nil"/>
            </w:tcBorders>
            <w:vAlign w:val="center"/>
          </w:tcPr>
          <w:p w14:paraId="2C275728">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考核评价5分</w:t>
            </w:r>
          </w:p>
        </w:tc>
        <w:tc>
          <w:tcPr>
            <w:tcW w:w="6699" w:type="dxa"/>
            <w:tcBorders>
              <w:left w:val="nil"/>
            </w:tcBorders>
          </w:tcPr>
          <w:p w14:paraId="7D58BA02">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针对参训教师培训需求有科学合理、明确的考核方 案，考核管理制度切实可行，内容详细全面、针对性及可行性好得5分； 内容较详细全面、针对性及可行性较好得3分；内容、针对性及可行性一般得1得分；未提供的不予得分。</w:t>
            </w:r>
          </w:p>
        </w:tc>
      </w:tr>
      <w:tr w14:paraId="6FB48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79" w:hRule="atLeast"/>
          <w:jc w:val="center"/>
        </w:trPr>
        <w:tc>
          <w:tcPr>
            <w:tcW w:w="1140" w:type="dxa"/>
            <w:vMerge w:val="continue"/>
            <w:vAlign w:val="center"/>
          </w:tcPr>
          <w:p w14:paraId="1B3EC794">
            <w:pPr>
              <w:adjustRightInd w:val="0"/>
              <w:snapToGrid w:val="0"/>
              <w:spacing w:line="240" w:lineRule="atLeast"/>
              <w:jc w:val="center"/>
              <w:rPr>
                <w:rFonts w:ascii="仿宋" w:hAnsi="仿宋" w:eastAsia="仿宋" w:cs="仿宋"/>
                <w:b/>
                <w:bCs/>
                <w:color w:val="auto"/>
                <w:sz w:val="28"/>
                <w:szCs w:val="28"/>
                <w:highlight w:val="none"/>
              </w:rPr>
            </w:pPr>
          </w:p>
        </w:tc>
        <w:tc>
          <w:tcPr>
            <w:tcW w:w="1420" w:type="dxa"/>
            <w:tcBorders>
              <w:left w:val="nil"/>
            </w:tcBorders>
            <w:vAlign w:val="center"/>
          </w:tcPr>
          <w:p w14:paraId="54E1F8B8">
            <w:pPr>
              <w:adjustRightInd w:val="0"/>
              <w:snapToGrid w:val="0"/>
              <w:spacing w:line="240" w:lineRule="atLeast"/>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跟踪指导5分</w:t>
            </w:r>
          </w:p>
        </w:tc>
        <w:tc>
          <w:tcPr>
            <w:tcW w:w="6699" w:type="dxa"/>
            <w:tcBorders>
              <w:left w:val="nil"/>
            </w:tcBorders>
          </w:tcPr>
          <w:p w14:paraId="62903592">
            <w:pPr>
              <w:adjustRightInd w:val="0"/>
              <w:snapToGrid w:val="0"/>
              <w:spacing w:line="240" w:lineRule="atLeast"/>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根据供应商为本项目提供的培训结束后持续跟踪服务的方式、措施、承诺的完整性、先进性、实操性进行打分，内容详细全面、针对性及可行性好得5分；内容较详细全面、针对性及可行性较好得3分；内容、针对性及可行性一般得1得分；未提供的不予得分。</w:t>
            </w:r>
          </w:p>
        </w:tc>
      </w:tr>
      <w:tr w14:paraId="0A97B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9259" w:type="dxa"/>
            <w:gridSpan w:val="3"/>
            <w:vAlign w:val="center"/>
          </w:tcPr>
          <w:p w14:paraId="05E432D8">
            <w:pPr>
              <w:pStyle w:val="221"/>
              <w:snapToGrid w:val="0"/>
              <w:spacing w:line="240" w:lineRule="atLeast"/>
              <w:ind w:firstLine="0" w:firstLineChars="0"/>
              <w:rPr>
                <w:rFonts w:ascii="仿宋" w:hAnsi="仿宋" w:eastAsia="仿宋" w:cs="仿宋"/>
                <w:color w:val="auto"/>
                <w:kern w:val="2"/>
                <w:sz w:val="28"/>
                <w:highlight w:val="none"/>
              </w:rPr>
            </w:pPr>
            <w:r>
              <w:rPr>
                <w:rFonts w:hint="eastAsia" w:ascii="仿宋" w:hAnsi="仿宋" w:eastAsia="仿宋" w:cs="仿宋"/>
                <w:b/>
                <w:bCs/>
                <w:color w:val="auto"/>
                <w:kern w:val="2"/>
                <w:sz w:val="28"/>
                <w:highlight w:val="none"/>
              </w:rPr>
              <w:t>注：响应供应商提供的技术商务标所有纸质佐证材料需提供原件复印件并加盖单位公章，提供的佐证资料不全、不符合以上每个单项内容要求的、不清晰或未提供不得分。</w:t>
            </w:r>
          </w:p>
        </w:tc>
      </w:tr>
    </w:tbl>
    <w:p w14:paraId="4DE59044">
      <w:pPr>
        <w:snapToGrid w:val="0"/>
        <w:spacing w:line="4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（二）商务标评分：（30分）</w:t>
      </w:r>
    </w:p>
    <w:p w14:paraId="26E794F8">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1.最高限价：</w:t>
      </w:r>
      <w:r>
        <w:rPr>
          <w:rFonts w:hint="eastAsia" w:ascii="仿宋" w:hAnsi="仿宋" w:eastAsia="仿宋" w:cs="仿宋"/>
          <w:color w:val="auto"/>
          <w:sz w:val="28"/>
          <w:szCs w:val="28"/>
          <w:highlight w:val="none"/>
          <w:lang w:val="en-US" w:eastAsia="zh-CN"/>
        </w:rPr>
        <w:t>3天2夜1300元/人次；</w:t>
      </w:r>
      <w:r>
        <w:rPr>
          <w:rFonts w:hint="eastAsia" w:ascii="仿宋" w:hAnsi="仿宋" w:eastAsia="仿宋" w:cs="仿宋"/>
          <w:color w:val="auto"/>
          <w:sz w:val="28"/>
          <w:szCs w:val="28"/>
          <w:highlight w:val="none"/>
        </w:rPr>
        <w:t>2天1夜</w:t>
      </w:r>
      <w:r>
        <w:rPr>
          <w:rFonts w:hint="eastAsia" w:ascii="仿宋" w:hAnsi="仿宋" w:eastAsia="仿宋" w:cs="仿宋"/>
          <w:color w:val="auto"/>
          <w:sz w:val="28"/>
          <w:szCs w:val="28"/>
          <w:highlight w:val="none"/>
          <w:lang w:val="en-US" w:eastAsia="zh-CN"/>
        </w:rPr>
        <w:t>900</w:t>
      </w:r>
      <w:r>
        <w:rPr>
          <w:rFonts w:hint="eastAsia" w:ascii="仿宋" w:hAnsi="仿宋" w:eastAsia="仿宋" w:cs="仿宋"/>
          <w:color w:val="auto"/>
          <w:sz w:val="28"/>
          <w:szCs w:val="28"/>
          <w:highlight w:val="none"/>
        </w:rPr>
        <w:t>元/人次</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市内1日主题活动</w:t>
      </w:r>
      <w:r>
        <w:rPr>
          <w:rFonts w:hint="eastAsia" w:ascii="仿宋" w:hAnsi="仿宋" w:eastAsia="仿宋" w:cs="仿宋"/>
          <w:color w:val="auto"/>
          <w:sz w:val="28"/>
          <w:szCs w:val="28"/>
          <w:highlight w:val="none"/>
          <w:lang w:val="en-US" w:eastAsia="zh-CN"/>
        </w:rPr>
        <w:t>220</w:t>
      </w:r>
      <w:r>
        <w:rPr>
          <w:rFonts w:hint="eastAsia" w:ascii="仿宋" w:hAnsi="仿宋" w:eastAsia="仿宋" w:cs="仿宋"/>
          <w:color w:val="auto"/>
          <w:sz w:val="28"/>
          <w:szCs w:val="28"/>
          <w:highlight w:val="none"/>
        </w:rPr>
        <w:t>元/人次；</w:t>
      </w:r>
      <w:r>
        <w:rPr>
          <w:rFonts w:hint="eastAsia" w:ascii="仿宋" w:hAnsi="仿宋" w:eastAsia="仿宋" w:cs="仿宋"/>
          <w:color w:val="auto"/>
          <w:sz w:val="28"/>
          <w:szCs w:val="28"/>
          <w:highlight w:val="none"/>
        </w:rPr>
        <w:t>投标报价超过最高限价单价的为无效报价，按照无效响应处理；</w:t>
      </w:r>
    </w:p>
    <w:p w14:paraId="4BAC9D02">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2.满足比选文件要求且各单项最低的有效投标报价为评标基准价，其价格分为满分30分。</w:t>
      </w:r>
    </w:p>
    <w:p w14:paraId="470467C3">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其他响应单位的价格分按照下列公式计算：</w:t>
      </w:r>
    </w:p>
    <w:p w14:paraId="69D2AD00">
      <w:pPr>
        <w:snapToGrid w:val="0"/>
        <w:spacing w:line="420" w:lineRule="exact"/>
        <w:ind w:firstLine="565" w:firstLineChars="20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（1）3天2夜报价得分=(评标基准价/投标报价)×10</w:t>
      </w:r>
      <w:r>
        <w:rPr>
          <w:rFonts w:hint="eastAsia" w:ascii="仿宋" w:hAnsi="仿宋" w:eastAsia="仿宋" w:cs="仿宋"/>
          <w:color w:val="auto"/>
          <w:sz w:val="28"/>
          <w:szCs w:val="28"/>
          <w:highlight w:val="none"/>
          <w:lang w:val="en-US" w:eastAsia="zh-CN"/>
        </w:rPr>
        <w:t>%</w:t>
      </w:r>
    </w:p>
    <w:p w14:paraId="6E670C9A">
      <w:pPr>
        <w:snapToGrid w:val="0"/>
        <w:spacing w:line="420" w:lineRule="exact"/>
        <w:ind w:firstLine="565" w:firstLineChars="20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（2）2天1夜报价得分=(评标基准价/投标报价)×10</w:t>
      </w:r>
      <w:r>
        <w:rPr>
          <w:rFonts w:hint="eastAsia" w:ascii="仿宋" w:hAnsi="仿宋" w:eastAsia="仿宋" w:cs="仿宋"/>
          <w:color w:val="auto"/>
          <w:sz w:val="28"/>
          <w:szCs w:val="28"/>
          <w:highlight w:val="none"/>
          <w:lang w:val="en-US" w:eastAsia="zh-CN"/>
        </w:rPr>
        <w:t>%</w:t>
      </w:r>
    </w:p>
    <w:p w14:paraId="55E9BFD6">
      <w:pPr>
        <w:snapToGrid w:val="0"/>
        <w:spacing w:line="420" w:lineRule="exact"/>
        <w:ind w:firstLine="565" w:firstLineChars="20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（3）1日主题活动报价得分=(评标基准价/投标报价)×10</w:t>
      </w:r>
      <w:r>
        <w:rPr>
          <w:rFonts w:hint="eastAsia" w:ascii="仿宋" w:hAnsi="仿宋" w:eastAsia="仿宋" w:cs="仿宋"/>
          <w:color w:val="auto"/>
          <w:sz w:val="28"/>
          <w:szCs w:val="28"/>
          <w:highlight w:val="none"/>
          <w:lang w:val="en-US" w:eastAsia="zh-CN"/>
        </w:rPr>
        <w:t>%</w:t>
      </w:r>
    </w:p>
    <w:p w14:paraId="4EF7C9AA">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注明：以上（1）+（2）</w:t>
      </w:r>
      <w:r>
        <w:rPr>
          <w:rFonts w:hint="eastAsia" w:ascii="仿宋" w:hAnsi="仿宋" w:eastAsia="仿宋" w:cs="仿宋"/>
          <w:color w:val="auto"/>
          <w:sz w:val="28"/>
          <w:szCs w:val="28"/>
          <w:highlight w:val="none"/>
          <w:lang w:val="en-US" w:eastAsia="zh-CN"/>
        </w:rPr>
        <w:t>+（3）</w:t>
      </w:r>
      <w:r>
        <w:rPr>
          <w:rFonts w:hint="eastAsia" w:ascii="仿宋" w:hAnsi="仿宋" w:eastAsia="仿宋" w:cs="仿宋"/>
          <w:color w:val="auto"/>
          <w:sz w:val="28"/>
          <w:szCs w:val="28"/>
          <w:highlight w:val="none"/>
        </w:rPr>
        <w:t>汇总得分为每个投标单位最终的价格标得分。</w:t>
      </w:r>
    </w:p>
    <w:p w14:paraId="75FEF8C8">
      <w:pPr>
        <w:snapToGrid w:val="0"/>
        <w:spacing w:line="4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Hans"/>
        </w:rPr>
        <w:t>三）</w:t>
      </w:r>
      <w:r>
        <w:rPr>
          <w:rFonts w:hint="eastAsia" w:ascii="仿宋" w:hAnsi="仿宋" w:eastAsia="仿宋" w:cs="仿宋"/>
          <w:color w:val="auto"/>
          <w:sz w:val="28"/>
          <w:szCs w:val="28"/>
          <w:highlight w:val="none"/>
        </w:rPr>
        <w:t>评审争议</w:t>
      </w:r>
    </w:p>
    <w:p w14:paraId="2166050A">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评审时评委对评审的细则若有争议，由比选评审小组各评委集体讨论确定，并对未尽情况有最终解释权。</w:t>
      </w:r>
    </w:p>
    <w:p w14:paraId="315DB198">
      <w:pPr>
        <w:snapToGrid w:val="0"/>
        <w:spacing w:line="42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r>
        <w:rPr>
          <w:rFonts w:hint="eastAsia" w:ascii="仿宋" w:hAnsi="仿宋" w:eastAsia="仿宋" w:cs="仿宋"/>
          <w:color w:val="auto"/>
          <w:sz w:val="28"/>
          <w:szCs w:val="28"/>
          <w:highlight w:val="none"/>
          <w:lang w:eastAsia="zh-Hans"/>
        </w:rPr>
        <w:t>四</w:t>
      </w:r>
      <w:r>
        <w:rPr>
          <w:rFonts w:hint="eastAsia" w:ascii="仿宋" w:hAnsi="仿宋" w:eastAsia="仿宋" w:cs="仿宋"/>
          <w:color w:val="auto"/>
          <w:sz w:val="28"/>
          <w:szCs w:val="28"/>
          <w:highlight w:val="none"/>
        </w:rPr>
        <w:t>）评审结果解释</w:t>
      </w:r>
    </w:p>
    <w:p w14:paraId="752A09D6">
      <w:pPr>
        <w:snapToGrid w:val="0"/>
        <w:spacing w:line="420" w:lineRule="exact"/>
        <w:ind w:firstLine="565" w:firstLineChars="202"/>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对落标的</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不做落标原因的解释。</w:t>
      </w:r>
      <w:bookmarkStart w:id="12" w:name="_Toc13543213"/>
    </w:p>
    <w:p w14:paraId="6B179798">
      <w:pPr>
        <w:snapToGrid w:val="0"/>
        <w:spacing w:line="420" w:lineRule="exac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六、评审程序</w:t>
      </w:r>
    </w:p>
    <w:p w14:paraId="4C379811">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比选评审小组依据</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文件的规定和要求，对</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提供的资格证明材料是否齐全、是否满足</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文件的要求进行审查，合格的进入评标。</w:t>
      </w:r>
    </w:p>
    <w:p w14:paraId="537A0D17">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比选评审小组对符合资格条件的</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提交的</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文件进行审查。重点审查</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文件的有效性、完整性和实质性响应程度等。</w:t>
      </w:r>
    </w:p>
    <w:p w14:paraId="08C90E39">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比选评审小组如遇</w:t>
      </w:r>
      <w:r>
        <w:rPr>
          <w:rFonts w:hint="eastAsia" w:ascii="仿宋" w:hAnsi="仿宋" w:eastAsia="仿宋" w:cs="仿宋"/>
          <w:color w:val="auto"/>
          <w:sz w:val="28"/>
          <w:szCs w:val="28"/>
          <w:highlight w:val="none"/>
          <w:lang w:eastAsia="zh-Hans"/>
        </w:rPr>
        <w:t>响应</w:t>
      </w:r>
      <w:r>
        <w:rPr>
          <w:rFonts w:hint="eastAsia" w:ascii="仿宋" w:hAnsi="仿宋" w:eastAsia="仿宋" w:cs="仿宋"/>
          <w:color w:val="auto"/>
          <w:sz w:val="28"/>
          <w:szCs w:val="28"/>
          <w:highlight w:val="none"/>
        </w:rPr>
        <w:t>文件中含义不明确、同类问题表述不一致或者有明显文字和计算错误的内容，可向</w:t>
      </w:r>
      <w:r>
        <w:rPr>
          <w:rFonts w:hint="eastAsia" w:ascii="仿宋" w:hAnsi="仿宋" w:eastAsia="仿宋" w:cs="仿宋"/>
          <w:color w:val="auto"/>
          <w:sz w:val="28"/>
          <w:szCs w:val="28"/>
          <w:highlight w:val="none"/>
          <w:lang w:eastAsia="zh-Hans"/>
        </w:rPr>
        <w:t>供应商</w:t>
      </w:r>
      <w:r>
        <w:rPr>
          <w:rFonts w:hint="eastAsia" w:ascii="仿宋" w:hAnsi="仿宋" w:eastAsia="仿宋" w:cs="仿宋"/>
          <w:color w:val="auto"/>
          <w:sz w:val="28"/>
          <w:szCs w:val="28"/>
          <w:highlight w:val="none"/>
        </w:rPr>
        <w:t>质询。供应商的澄清、说明或者补正，应当采用书面形式由供应商代表签字，但不得超出比选文件的范围或者改变其实质性内容。</w:t>
      </w:r>
    </w:p>
    <w:p w14:paraId="12090C0C">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投标中的任何一方不得透露与评标有关的其他供应商技术资料、报价和其他信息。比选文件有实质性变动的，比选评审小组应以书面形式通知所有供应商。</w:t>
      </w:r>
    </w:p>
    <w:p w14:paraId="0F5EF5BB">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比选评审小组按比选文件规定的评标方法和标准，对资格性检查和符合性检查合格的供应商的响应文件进行商务和技术评估，综合比较与评价确定其商务技术得分。</w:t>
      </w:r>
    </w:p>
    <w:p w14:paraId="09EB81C0">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比选评审小组依据供应商的报价，结合其技术标评审得分后为综合得分，并由高到低顺序排列，综合得分最高的确定成交人，并将结果通知所有供应商。</w:t>
      </w:r>
    </w:p>
    <w:p w14:paraId="5B063D47">
      <w:pPr>
        <w:snapToGrid w:val="0"/>
        <w:spacing w:line="420" w:lineRule="exact"/>
        <w:ind w:firstLine="565" w:firstLineChars="202"/>
        <w:rPr>
          <w:rFonts w:ascii="仿宋" w:hAnsi="仿宋" w:eastAsia="仿宋" w:cs="仿宋"/>
          <w:color w:val="auto"/>
          <w:sz w:val="28"/>
          <w:szCs w:val="28"/>
          <w:highlight w:val="none"/>
          <w:lang w:eastAsia="zh-Hans"/>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确定成交人</w:t>
      </w:r>
      <w:r>
        <w:rPr>
          <w:rFonts w:hint="eastAsia" w:ascii="仿宋" w:hAnsi="仿宋" w:eastAsia="仿宋" w:cs="仿宋"/>
          <w:color w:val="auto"/>
          <w:sz w:val="28"/>
          <w:szCs w:val="28"/>
          <w:highlight w:val="none"/>
          <w:lang w:eastAsia="zh-Hans"/>
        </w:rPr>
        <w:t>:得分最高的供应商为第一成交候选人。第一成交候选人原则上为成交人。当排名第一的成交候选人放弃成交、因不可抗力不能履行合同、不按照比选文件要求提交履约保证金，或者被查实存在影响成交结果的违法行为等情形，不符合成交条件的，比选人可以按照评标委员会提出的成交候选人名单排序依次确定其他成交候选人为成交人，也可以重新组织比选。注：</w:t>
      </w:r>
      <w:r>
        <w:rPr>
          <w:rFonts w:hint="eastAsia" w:ascii="仿宋" w:hAnsi="仿宋" w:eastAsia="仿宋" w:cs="仿宋"/>
          <w:color w:val="auto"/>
          <w:sz w:val="28"/>
          <w:szCs w:val="28"/>
          <w:highlight w:val="none"/>
        </w:rPr>
        <w:t>采用综合评分法综合得分相同的，按投标报价由低到高顺序排列。综合得分且投标报价相同的，按技术指标优劣顺序排列。</w:t>
      </w:r>
    </w:p>
    <w:p w14:paraId="0AE45F22">
      <w:pPr>
        <w:snapToGrid w:val="0"/>
        <w:spacing w:line="420" w:lineRule="exac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七、出现下列情形之一的，作无效投标处理</w:t>
      </w:r>
    </w:p>
    <w:p w14:paraId="78D9A490">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响应文件未按规定要求装订、密封、签署、盖章及主要资料不齐全的；</w:t>
      </w:r>
    </w:p>
    <w:p w14:paraId="2D9B54F1">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响应文件的资料有虚报或者谎报的；</w:t>
      </w:r>
    </w:p>
    <w:p w14:paraId="57E9B0C9">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响应文件技术部分出现谈判价格的内容；</w:t>
      </w:r>
    </w:p>
    <w:p w14:paraId="6368AE3B">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不具备比选文件规定的资格要求的；</w:t>
      </w:r>
    </w:p>
    <w:p w14:paraId="566AF921">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响应文件有重大漏项或重大不合理的；</w:t>
      </w:r>
    </w:p>
    <w:p w14:paraId="308AEB2C">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项目技术、方案不满足用户需求中的要求，有重大偏离或保留的；</w:t>
      </w:r>
    </w:p>
    <w:p w14:paraId="3C632CF2">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7</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投标报价超出项目限价的；</w:t>
      </w:r>
    </w:p>
    <w:p w14:paraId="5A63E62A">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8</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被认定为低于成本报价竞标的；</w:t>
      </w:r>
    </w:p>
    <w:p w14:paraId="10096080">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9</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不符合法律、法规和比选文件中规定的其他实质性响应要求的；</w:t>
      </w:r>
    </w:p>
    <w:p w14:paraId="471A848F">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10</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评审小组可以认定为其他可构成未实质性响应比选文件要求的。</w:t>
      </w:r>
    </w:p>
    <w:p w14:paraId="3AC57802">
      <w:pPr>
        <w:snapToGrid w:val="0"/>
        <w:spacing w:line="420" w:lineRule="exact"/>
        <w:ind w:firstLine="568" w:firstLineChars="202"/>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八、出现下列情形之一的，作废标处理</w:t>
      </w:r>
    </w:p>
    <w:p w14:paraId="0BC18A00">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符合资格条件或者对比选文件作实质响应的供应商不足3家的；</w:t>
      </w:r>
    </w:p>
    <w:p w14:paraId="301B828B">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出现影响比选公正的违法违规行为的；</w:t>
      </w:r>
    </w:p>
    <w:p w14:paraId="75FB54F4">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所有供应商报价超出项目预算价的；</w:t>
      </w:r>
    </w:p>
    <w:p w14:paraId="0203B78B">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因重大变故，比选任务被取消的；</w:t>
      </w:r>
    </w:p>
    <w:p w14:paraId="4C9CDE98">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比选评审小组依据法律法规可以认定为废标的其他情况。</w:t>
      </w:r>
    </w:p>
    <w:p w14:paraId="72BBB4B4">
      <w:pPr>
        <w:snapToGrid w:val="0"/>
        <w:spacing w:line="420" w:lineRule="exact"/>
        <w:ind w:firstLine="568" w:firstLineChars="202"/>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九、成交通知</w:t>
      </w:r>
    </w:p>
    <w:p w14:paraId="1AA15A65">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开标结束后，比选人将成交结果在</w:t>
      </w:r>
      <w:r>
        <w:rPr>
          <w:rFonts w:hint="eastAsia" w:ascii="仿宋" w:hAnsi="仿宋" w:eastAsia="仿宋" w:cs="仿宋"/>
          <w:color w:val="auto"/>
          <w:sz w:val="28"/>
          <w:szCs w:val="28"/>
          <w:highlight w:val="none"/>
          <w:lang w:eastAsia="zh-Hans"/>
        </w:rPr>
        <w:t>南通市教育局网</w:t>
      </w:r>
      <w:r>
        <w:rPr>
          <w:rFonts w:hint="eastAsia" w:ascii="仿宋" w:hAnsi="仿宋" w:eastAsia="仿宋" w:cs="仿宋"/>
          <w:color w:val="auto"/>
          <w:sz w:val="28"/>
          <w:szCs w:val="28"/>
          <w:highlight w:val="none"/>
        </w:rPr>
        <w:t>公告1个工作日，同时向成交人发出《成交通知书》。</w:t>
      </w:r>
    </w:p>
    <w:p w14:paraId="7ABCB5E1">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《成交通知书》一经发出，即具有法律效力。比选人、成交人依法承担法律责任。</w:t>
      </w:r>
    </w:p>
    <w:bookmarkEnd w:id="12"/>
    <w:p w14:paraId="36FE3BB6">
      <w:pPr>
        <w:snapToGrid w:val="0"/>
        <w:spacing w:line="420" w:lineRule="exact"/>
        <w:ind w:firstLine="565" w:firstLineChars="202"/>
        <w:rPr>
          <w:rFonts w:ascii="仿宋" w:hAnsi="仿宋" w:eastAsia="仿宋" w:cs="仿宋"/>
          <w:color w:val="auto"/>
          <w:sz w:val="28"/>
          <w:szCs w:val="28"/>
          <w:highlight w:val="none"/>
        </w:rPr>
      </w:pPr>
      <w:bookmarkStart w:id="13" w:name="_Toc363573857"/>
    </w:p>
    <w:p w14:paraId="7EA3AF90">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5EB5B1F0">
      <w:pPr>
        <w:snapToGrid w:val="0"/>
        <w:spacing w:line="420" w:lineRule="exact"/>
        <w:ind w:firstLine="730" w:firstLineChars="202"/>
        <w:jc w:val="center"/>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第五章  合同授予</w:t>
      </w:r>
      <w:bookmarkEnd w:id="13"/>
    </w:p>
    <w:p w14:paraId="191EF9EA">
      <w:pPr>
        <w:snapToGrid w:val="0"/>
        <w:spacing w:line="420" w:lineRule="exact"/>
        <w:ind w:firstLine="565" w:firstLineChars="202"/>
        <w:rPr>
          <w:rFonts w:ascii="仿宋" w:hAnsi="仿宋" w:eastAsia="仿宋" w:cs="仿宋"/>
          <w:color w:val="auto"/>
          <w:sz w:val="28"/>
          <w:szCs w:val="28"/>
          <w:highlight w:val="none"/>
        </w:rPr>
      </w:pPr>
      <w:bookmarkStart w:id="14" w:name="_Toc363573858"/>
      <w:bookmarkStart w:id="15" w:name="_Toc94585343"/>
      <w:r>
        <w:rPr>
          <w:rFonts w:hint="eastAsia" w:ascii="仿宋" w:hAnsi="仿宋" w:eastAsia="仿宋" w:cs="仿宋"/>
          <w:color w:val="auto"/>
          <w:sz w:val="28"/>
          <w:szCs w:val="28"/>
          <w:highlight w:val="none"/>
        </w:rPr>
        <w:t>1</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成交人在接到比选人发出的《成交通知书》后7个工作日内与比选人签订合同（一式肆份，比选人、成交人各执两份），所签合同不得对响应文件内容作实质性修改，由此给比选人造成损失的，成交人还应承担赔偿责任。比选人不得向成交人提出不合理的要求作为签订合同的条件，不得与成交人私下订立背离比选文件实质性内容的协议。</w:t>
      </w:r>
    </w:p>
    <w:p w14:paraId="3CAE0C07">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比选文件、成交人的响应文件及招标评审过程中有关书面澄清、承诺等均应作为合同附件，具有同等的法律效力。</w:t>
      </w:r>
    </w:p>
    <w:p w14:paraId="26AE3D49">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成交人不得采用转包、分包的形式履行合同，否则，比选人有权终止合同，造成比选人损失的，成交人应承担相应赔偿责任。</w:t>
      </w:r>
    </w:p>
    <w:p w14:paraId="1724D571">
      <w:pPr>
        <w:snapToGrid w:val="0"/>
        <w:spacing w:line="420" w:lineRule="exact"/>
        <w:ind w:firstLine="565" w:firstLineChars="20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bookmarkEnd w:id="14"/>
    <w:bookmarkEnd w:id="15"/>
    <w:p w14:paraId="25DA0CD5">
      <w:pPr>
        <w:widowControl/>
        <w:ind w:firstLine="1084" w:firstLineChars="300"/>
        <w:jc w:val="center"/>
        <w:outlineLvl w:val="0"/>
        <w:rPr>
          <w:rFonts w:ascii="仿宋" w:hAnsi="仿宋" w:eastAsia="仿宋" w:cs="仿宋"/>
          <w:b/>
          <w:bCs/>
          <w:color w:val="auto"/>
          <w:sz w:val="36"/>
          <w:szCs w:val="36"/>
          <w:highlight w:val="none"/>
        </w:rPr>
      </w:pPr>
      <w:r>
        <w:rPr>
          <w:rFonts w:hint="eastAsia" w:ascii="仿宋" w:hAnsi="仿宋" w:eastAsia="仿宋" w:cs="仿宋"/>
          <w:b/>
          <w:bCs/>
          <w:color w:val="auto"/>
          <w:sz w:val="36"/>
          <w:szCs w:val="36"/>
          <w:highlight w:val="none"/>
        </w:rPr>
        <w:t>第六章  响应文件组成</w:t>
      </w:r>
    </w:p>
    <w:p w14:paraId="145C56B0">
      <w:pPr>
        <w:spacing w:line="360" w:lineRule="auto"/>
        <w:rPr>
          <w:rFonts w:ascii="仿宋" w:hAnsi="仿宋" w:eastAsia="仿宋" w:cs="仿宋"/>
          <w:color w:val="auto"/>
          <w:sz w:val="28"/>
          <w:szCs w:val="28"/>
          <w:highlight w:val="none"/>
        </w:rPr>
      </w:pPr>
    </w:p>
    <w:p w14:paraId="61E854F3">
      <w:pPr>
        <w:spacing w:line="360" w:lineRule="auto"/>
        <w:jc w:val="center"/>
        <w:rPr>
          <w:rFonts w:ascii="仿宋" w:hAnsi="仿宋" w:eastAsia="仿宋" w:cs="仿宋"/>
          <w:color w:val="auto"/>
          <w:sz w:val="28"/>
          <w:szCs w:val="28"/>
          <w:highlight w:val="none"/>
        </w:rPr>
      </w:pPr>
      <w:bookmarkStart w:id="16" w:name="_Toc482189588"/>
      <w:bookmarkEnd w:id="16"/>
      <w:bookmarkStart w:id="17" w:name="_Toc482192402"/>
    </w:p>
    <w:p w14:paraId="01800C7E">
      <w:pPr>
        <w:spacing w:line="360" w:lineRule="auto"/>
        <w:jc w:val="center"/>
        <w:rPr>
          <w:rFonts w:ascii="仿宋" w:hAnsi="仿宋" w:eastAsia="仿宋" w:cs="仿宋"/>
          <w:color w:val="auto"/>
          <w:sz w:val="28"/>
          <w:szCs w:val="28"/>
          <w:highlight w:val="none"/>
        </w:rPr>
      </w:pPr>
    </w:p>
    <w:p w14:paraId="3A8E28CE">
      <w:pPr>
        <w:spacing w:line="360" w:lineRule="auto"/>
        <w:jc w:val="center"/>
        <w:rPr>
          <w:rFonts w:ascii="仿宋" w:hAnsi="仿宋" w:eastAsia="仿宋" w:cs="仿宋"/>
          <w:color w:val="auto"/>
          <w:sz w:val="28"/>
          <w:szCs w:val="28"/>
          <w:highlight w:val="none"/>
        </w:rPr>
      </w:pPr>
    </w:p>
    <w:p w14:paraId="22382983">
      <w:pPr>
        <w:spacing w:line="360" w:lineRule="auto"/>
        <w:jc w:val="center"/>
        <w:rPr>
          <w:rFonts w:ascii="仿宋" w:hAnsi="仿宋" w:eastAsia="仿宋" w:cs="仿宋"/>
          <w:color w:val="auto"/>
          <w:sz w:val="28"/>
          <w:szCs w:val="28"/>
          <w:highlight w:val="none"/>
        </w:rPr>
      </w:pPr>
    </w:p>
    <w:p w14:paraId="6B634D1C">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封面</w:t>
      </w:r>
      <w:bookmarkEnd w:id="17"/>
    </w:p>
    <w:p w14:paraId="7CCC63EB">
      <w:pPr>
        <w:spacing w:line="360" w:lineRule="auto"/>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响应文件</w:t>
      </w:r>
    </w:p>
    <w:p w14:paraId="0A0D8966">
      <w:pPr>
        <w:spacing w:line="360" w:lineRule="auto"/>
        <w:jc w:val="left"/>
        <w:rPr>
          <w:rFonts w:ascii="仿宋" w:hAnsi="仿宋" w:eastAsia="仿宋" w:cs="仿宋"/>
          <w:b/>
          <w:bCs/>
          <w:color w:val="auto"/>
          <w:kern w:val="0"/>
          <w:sz w:val="28"/>
          <w:szCs w:val="28"/>
          <w:highlight w:val="none"/>
        </w:rPr>
      </w:pPr>
    </w:p>
    <w:p w14:paraId="353E248E">
      <w:pPr>
        <w:pStyle w:val="232"/>
        <w:ind w:firstLine="0"/>
        <w:jc w:val="center"/>
        <w:rPr>
          <w:rFonts w:ascii="仿宋" w:hAnsi="仿宋" w:eastAsia="仿宋" w:cs="仿宋"/>
          <w:b/>
          <w:bCs/>
          <w:color w:val="auto"/>
          <w:sz w:val="28"/>
          <w:szCs w:val="28"/>
          <w:highlight w:val="none"/>
        </w:rPr>
      </w:pPr>
      <w:r>
        <w:rPr>
          <w:rFonts w:hint="eastAsia" w:ascii="仿宋" w:hAnsi="仿宋" w:eastAsia="仿宋" w:cs="仿宋"/>
          <w:color w:val="auto"/>
          <w:sz w:val="28"/>
          <w:szCs w:val="28"/>
          <w:highlight w:val="none"/>
          <w:u w:val="single"/>
        </w:rPr>
        <w:t>资格证明材料包/商务技术标包/报价标包</w:t>
      </w:r>
    </w:p>
    <w:p w14:paraId="5215FD80">
      <w:pPr>
        <w:spacing w:line="360" w:lineRule="auto"/>
        <w:ind w:firstLine="843" w:firstLineChars="300"/>
        <w:rPr>
          <w:rFonts w:ascii="仿宋" w:hAnsi="仿宋" w:eastAsia="仿宋" w:cs="仿宋"/>
          <w:b/>
          <w:bCs/>
          <w:color w:val="auto"/>
          <w:sz w:val="28"/>
          <w:szCs w:val="28"/>
          <w:highlight w:val="none"/>
        </w:rPr>
      </w:pPr>
    </w:p>
    <w:p w14:paraId="100DC858">
      <w:pPr>
        <w:spacing w:line="360" w:lineRule="auto"/>
        <w:ind w:firstLine="843" w:firstLineChars="300"/>
        <w:rPr>
          <w:rFonts w:ascii="仿宋" w:hAnsi="仿宋" w:eastAsia="仿宋" w:cs="仿宋"/>
          <w:b/>
          <w:bCs/>
          <w:color w:val="auto"/>
          <w:sz w:val="28"/>
          <w:szCs w:val="28"/>
          <w:highlight w:val="none"/>
        </w:rPr>
      </w:pPr>
    </w:p>
    <w:p w14:paraId="3F344378">
      <w:pPr>
        <w:pStyle w:val="2"/>
        <w:rPr>
          <w:rFonts w:ascii="仿宋" w:hAnsi="仿宋" w:eastAsia="仿宋" w:cs="仿宋"/>
          <w:b/>
          <w:bCs/>
          <w:color w:val="auto"/>
          <w:sz w:val="28"/>
          <w:szCs w:val="28"/>
          <w:highlight w:val="none"/>
        </w:rPr>
      </w:pPr>
    </w:p>
    <w:p w14:paraId="6181EDBA">
      <w:pPr>
        <w:pStyle w:val="3"/>
        <w:rPr>
          <w:rFonts w:ascii="仿宋" w:hAnsi="仿宋" w:eastAsia="仿宋" w:cs="仿宋"/>
          <w:b/>
          <w:bCs/>
          <w:color w:val="auto"/>
          <w:sz w:val="28"/>
          <w:szCs w:val="28"/>
          <w:highlight w:val="none"/>
        </w:rPr>
      </w:pPr>
    </w:p>
    <w:p w14:paraId="30CAD576">
      <w:pPr>
        <w:pStyle w:val="3"/>
        <w:rPr>
          <w:rFonts w:ascii="仿宋" w:hAnsi="仿宋" w:eastAsia="仿宋" w:cs="仿宋"/>
          <w:b/>
          <w:bCs/>
          <w:color w:val="auto"/>
          <w:sz w:val="28"/>
          <w:szCs w:val="28"/>
          <w:highlight w:val="none"/>
        </w:rPr>
      </w:pPr>
    </w:p>
    <w:p w14:paraId="7A8667FF">
      <w:pPr>
        <w:pStyle w:val="3"/>
        <w:rPr>
          <w:rFonts w:ascii="仿宋" w:hAnsi="仿宋" w:eastAsia="仿宋" w:cs="仿宋"/>
          <w:b/>
          <w:bCs/>
          <w:color w:val="auto"/>
          <w:sz w:val="28"/>
          <w:szCs w:val="28"/>
          <w:highlight w:val="none"/>
        </w:rPr>
      </w:pPr>
    </w:p>
    <w:p w14:paraId="6DBAB573">
      <w:pPr>
        <w:pStyle w:val="3"/>
        <w:rPr>
          <w:rFonts w:ascii="仿宋" w:hAnsi="仿宋" w:eastAsia="仿宋" w:cs="仿宋"/>
          <w:b/>
          <w:bCs/>
          <w:color w:val="auto"/>
          <w:sz w:val="28"/>
          <w:szCs w:val="28"/>
          <w:highlight w:val="none"/>
        </w:rPr>
      </w:pPr>
    </w:p>
    <w:p w14:paraId="5E256617">
      <w:pPr>
        <w:spacing w:line="360" w:lineRule="auto"/>
        <w:ind w:firstLine="843" w:firstLineChars="3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项目名称：</w:t>
      </w:r>
    </w:p>
    <w:p w14:paraId="51D3FE18">
      <w:pPr>
        <w:spacing w:line="360" w:lineRule="auto"/>
        <w:ind w:firstLine="843" w:firstLineChars="300"/>
        <w:rPr>
          <w:rFonts w:ascii="仿宋" w:hAnsi="仿宋" w:eastAsia="仿宋" w:cs="仿宋"/>
          <w:b/>
          <w:bCs/>
          <w:color w:val="auto"/>
          <w:sz w:val="28"/>
          <w:szCs w:val="28"/>
          <w:highlight w:val="none"/>
          <w:u w:val="single"/>
        </w:rPr>
      </w:pPr>
      <w:r>
        <w:rPr>
          <w:rFonts w:hint="eastAsia" w:ascii="仿宋" w:hAnsi="仿宋" w:eastAsia="仿宋" w:cs="仿宋"/>
          <w:b/>
          <w:bCs/>
          <w:color w:val="auto"/>
          <w:sz w:val="28"/>
          <w:szCs w:val="28"/>
          <w:highlight w:val="none"/>
        </w:rPr>
        <w:t>项目编号：</w:t>
      </w:r>
    </w:p>
    <w:p w14:paraId="1A0253F6">
      <w:pPr>
        <w:spacing w:line="360" w:lineRule="auto"/>
        <w:ind w:firstLine="843" w:firstLineChars="3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比选供应商名称：</w:t>
      </w:r>
    </w:p>
    <w:p w14:paraId="49463FCE">
      <w:pPr>
        <w:spacing w:line="360" w:lineRule="auto"/>
        <w:ind w:firstLine="843" w:firstLineChars="3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日期：</w:t>
      </w:r>
    </w:p>
    <w:p w14:paraId="30C2A790">
      <w:pPr>
        <w:pStyle w:val="232"/>
        <w:ind w:firstLine="2156" w:firstLineChars="770"/>
        <w:rPr>
          <w:rFonts w:ascii="仿宋" w:hAnsi="仿宋" w:eastAsia="仿宋" w:cs="仿宋"/>
          <w:color w:val="auto"/>
          <w:kern w:val="2"/>
          <w:sz w:val="28"/>
          <w:szCs w:val="28"/>
          <w:highlight w:val="none"/>
        </w:rPr>
      </w:pPr>
    </w:p>
    <w:p w14:paraId="070DBC0E">
      <w:pPr>
        <w:pStyle w:val="232"/>
        <w:ind w:firstLine="2156" w:firstLineChars="770"/>
        <w:rPr>
          <w:rFonts w:ascii="仿宋" w:hAnsi="仿宋" w:eastAsia="仿宋" w:cs="仿宋"/>
          <w:color w:val="auto"/>
          <w:kern w:val="2"/>
          <w:sz w:val="28"/>
          <w:szCs w:val="28"/>
          <w:highlight w:val="none"/>
        </w:rPr>
      </w:pPr>
    </w:p>
    <w:p w14:paraId="6E2534A1">
      <w:pPr>
        <w:snapToGrid w:val="0"/>
        <w:spacing w:line="360" w:lineRule="auto"/>
        <w:jc w:val="center"/>
        <w:rPr>
          <w:rFonts w:ascii="仿宋" w:hAnsi="仿宋" w:eastAsia="仿宋" w:cs="仿宋"/>
          <w:color w:val="auto"/>
          <w:sz w:val="28"/>
          <w:szCs w:val="28"/>
          <w:highlight w:val="none"/>
        </w:rPr>
      </w:pPr>
      <w:bookmarkStart w:id="18" w:name="_Toc438651224"/>
      <w:bookmarkEnd w:id="18"/>
    </w:p>
    <w:p w14:paraId="77E17401">
      <w:pPr>
        <w:snapToGrid w:val="0"/>
        <w:spacing w:line="360" w:lineRule="auto"/>
        <w:jc w:val="center"/>
        <w:rPr>
          <w:rFonts w:ascii="仿宋" w:hAnsi="仿宋" w:eastAsia="仿宋" w:cs="仿宋"/>
          <w:color w:val="auto"/>
          <w:sz w:val="28"/>
          <w:szCs w:val="28"/>
          <w:highlight w:val="none"/>
        </w:rPr>
      </w:pPr>
    </w:p>
    <w:p w14:paraId="452BBB88">
      <w:pPr>
        <w:snapToGrid w:val="0"/>
        <w:spacing w:line="360" w:lineRule="auto"/>
        <w:jc w:val="center"/>
        <w:rPr>
          <w:rFonts w:ascii="仿宋" w:hAnsi="仿宋" w:eastAsia="仿宋" w:cs="仿宋"/>
          <w:color w:val="auto"/>
          <w:sz w:val="28"/>
          <w:szCs w:val="28"/>
          <w:highlight w:val="none"/>
        </w:rPr>
      </w:pPr>
    </w:p>
    <w:p w14:paraId="17604EB5">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4D2BA54C">
      <w:pPr>
        <w:snapToGrid w:val="0"/>
        <w:spacing w:line="360" w:lineRule="auto"/>
        <w:ind w:firstLine="1960" w:firstLineChars="7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第一部分资格审查材料内容</w:t>
      </w:r>
    </w:p>
    <w:p w14:paraId="2E2D5A6A">
      <w:pPr>
        <w:snapToGrid w:val="0"/>
        <w:spacing w:line="360" w:lineRule="auto"/>
        <w:ind w:firstLine="3935" w:firstLineChars="14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目录</w:t>
      </w:r>
    </w:p>
    <w:tbl>
      <w:tblPr>
        <w:tblStyle w:val="65"/>
        <w:tblW w:w="9229" w:type="dxa"/>
        <w:jc w:val="center"/>
        <w:tblLayout w:type="fixed"/>
        <w:tblCellMar>
          <w:top w:w="0" w:type="dxa"/>
          <w:left w:w="108" w:type="dxa"/>
          <w:bottom w:w="0" w:type="dxa"/>
          <w:right w:w="108" w:type="dxa"/>
        </w:tblCellMar>
      </w:tblPr>
      <w:tblGrid>
        <w:gridCol w:w="760"/>
        <w:gridCol w:w="6160"/>
        <w:gridCol w:w="2309"/>
      </w:tblGrid>
      <w:tr w14:paraId="7B2B3E49">
        <w:tblPrEx>
          <w:tblCellMar>
            <w:top w:w="0" w:type="dxa"/>
            <w:left w:w="108" w:type="dxa"/>
            <w:bottom w:w="0" w:type="dxa"/>
            <w:right w:w="108" w:type="dxa"/>
          </w:tblCellMar>
        </w:tblPrEx>
        <w:trPr>
          <w:trHeight w:val="455"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3891670D">
            <w:pPr>
              <w:widowControl/>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序号</w:t>
            </w:r>
          </w:p>
        </w:tc>
        <w:tc>
          <w:tcPr>
            <w:tcW w:w="6160" w:type="dxa"/>
            <w:tcBorders>
              <w:top w:val="single" w:color="auto" w:sz="4" w:space="0"/>
              <w:left w:val="nil"/>
              <w:bottom w:val="single" w:color="auto" w:sz="4" w:space="0"/>
              <w:right w:val="single" w:color="auto" w:sz="4" w:space="0"/>
            </w:tcBorders>
            <w:vAlign w:val="center"/>
          </w:tcPr>
          <w:p w14:paraId="1355656C">
            <w:pPr>
              <w:widowControl/>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材料明细</w:t>
            </w:r>
          </w:p>
        </w:tc>
        <w:tc>
          <w:tcPr>
            <w:tcW w:w="2309" w:type="dxa"/>
            <w:tcBorders>
              <w:top w:val="single" w:color="auto" w:sz="4" w:space="0"/>
              <w:left w:val="nil"/>
              <w:bottom w:val="single" w:color="auto" w:sz="4" w:space="0"/>
              <w:right w:val="single" w:color="auto" w:sz="4" w:space="0"/>
            </w:tcBorders>
            <w:vAlign w:val="center"/>
          </w:tcPr>
          <w:p w14:paraId="634CC370">
            <w:pPr>
              <w:widowControl/>
              <w:spacing w:line="360" w:lineRule="auto"/>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是否符合（打√）</w:t>
            </w:r>
          </w:p>
        </w:tc>
      </w:tr>
      <w:tr w14:paraId="5385A785">
        <w:tblPrEx>
          <w:tblCellMar>
            <w:top w:w="0" w:type="dxa"/>
            <w:left w:w="108" w:type="dxa"/>
            <w:bottom w:w="0" w:type="dxa"/>
            <w:right w:w="108" w:type="dxa"/>
          </w:tblCellMar>
        </w:tblPrEx>
        <w:trPr>
          <w:trHeight w:val="725"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6970E7DC">
            <w:pPr>
              <w:widowControl/>
              <w:spacing w:line="360" w:lineRule="auto"/>
              <w:ind w:firstLine="240" w:firstLineChars="1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1</w:t>
            </w:r>
          </w:p>
        </w:tc>
        <w:tc>
          <w:tcPr>
            <w:tcW w:w="6160" w:type="dxa"/>
            <w:tcBorders>
              <w:top w:val="single" w:color="auto" w:sz="4" w:space="0"/>
              <w:left w:val="nil"/>
              <w:bottom w:val="single" w:color="auto" w:sz="4" w:space="0"/>
              <w:right w:val="single" w:color="auto" w:sz="4" w:space="0"/>
            </w:tcBorders>
          </w:tcPr>
          <w:p w14:paraId="0AEA2EB6">
            <w:pPr>
              <w:widowControl/>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供应商法定代表人参加的，必须提供法定代表人身份证明及法定代表人本人身份证复印件（格式参见第七章）；非法定代表人参加的，必须提供法定代表人签字或盖章的授权委托书及法定代表人、被授权人的两人身份证的复印件（格式按第七章）；</w:t>
            </w:r>
          </w:p>
        </w:tc>
        <w:tc>
          <w:tcPr>
            <w:tcW w:w="2309" w:type="dxa"/>
            <w:tcBorders>
              <w:top w:val="single" w:color="auto" w:sz="4" w:space="0"/>
              <w:left w:val="nil"/>
              <w:bottom w:val="single" w:color="auto" w:sz="4" w:space="0"/>
              <w:right w:val="single" w:color="auto" w:sz="4" w:space="0"/>
            </w:tcBorders>
            <w:vAlign w:val="center"/>
          </w:tcPr>
          <w:p w14:paraId="12B9F2DC">
            <w:pPr>
              <w:widowControl/>
              <w:spacing w:line="360" w:lineRule="auto"/>
              <w:jc w:val="center"/>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　</w:t>
            </w:r>
          </w:p>
        </w:tc>
      </w:tr>
      <w:tr w14:paraId="227D5642">
        <w:tblPrEx>
          <w:tblCellMar>
            <w:top w:w="0" w:type="dxa"/>
            <w:left w:w="108" w:type="dxa"/>
            <w:bottom w:w="0" w:type="dxa"/>
            <w:right w:w="108" w:type="dxa"/>
          </w:tblCellMar>
        </w:tblPrEx>
        <w:trPr>
          <w:trHeight w:val="455"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2BB12A8E">
            <w:pPr>
              <w:widowControl/>
              <w:spacing w:line="360" w:lineRule="auto"/>
              <w:ind w:firstLine="240" w:firstLineChars="1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2</w:t>
            </w:r>
          </w:p>
        </w:tc>
        <w:tc>
          <w:tcPr>
            <w:tcW w:w="6160" w:type="dxa"/>
            <w:tcBorders>
              <w:top w:val="single" w:color="auto" w:sz="4" w:space="0"/>
              <w:left w:val="nil"/>
              <w:bottom w:val="single" w:color="auto" w:sz="4" w:space="0"/>
              <w:right w:val="single" w:color="auto" w:sz="4" w:space="0"/>
            </w:tcBorders>
          </w:tcPr>
          <w:p w14:paraId="19708FFC">
            <w:pPr>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法人或者其他组织的营业执照等证明文件，自然人的身份证明。</w:t>
            </w:r>
          </w:p>
        </w:tc>
        <w:tc>
          <w:tcPr>
            <w:tcW w:w="2309" w:type="dxa"/>
            <w:tcBorders>
              <w:top w:val="single" w:color="auto" w:sz="4" w:space="0"/>
              <w:left w:val="nil"/>
              <w:bottom w:val="single" w:color="auto" w:sz="4" w:space="0"/>
              <w:right w:val="single" w:color="auto" w:sz="4" w:space="0"/>
            </w:tcBorders>
            <w:vAlign w:val="center"/>
          </w:tcPr>
          <w:p w14:paraId="3A6CCF1E">
            <w:pPr>
              <w:widowControl/>
              <w:spacing w:line="360" w:lineRule="auto"/>
              <w:jc w:val="center"/>
              <w:rPr>
                <w:rFonts w:ascii="仿宋" w:hAnsi="仿宋" w:eastAsia="仿宋" w:cs="仿宋"/>
                <w:color w:val="auto"/>
                <w:kern w:val="0"/>
                <w:sz w:val="24"/>
                <w:szCs w:val="24"/>
                <w:highlight w:val="none"/>
              </w:rPr>
            </w:pPr>
          </w:p>
        </w:tc>
      </w:tr>
      <w:tr w14:paraId="031CB661">
        <w:tblPrEx>
          <w:tblCellMar>
            <w:top w:w="0" w:type="dxa"/>
            <w:left w:w="108" w:type="dxa"/>
            <w:bottom w:w="0" w:type="dxa"/>
            <w:right w:w="108" w:type="dxa"/>
          </w:tblCellMar>
        </w:tblPrEx>
        <w:trPr>
          <w:trHeight w:val="383"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55DCE1F8">
            <w:pPr>
              <w:widowControl/>
              <w:spacing w:line="360" w:lineRule="auto"/>
              <w:ind w:firstLine="240" w:firstLineChars="1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3</w:t>
            </w:r>
          </w:p>
        </w:tc>
        <w:tc>
          <w:tcPr>
            <w:tcW w:w="6160" w:type="dxa"/>
            <w:tcBorders>
              <w:top w:val="single" w:color="auto" w:sz="4" w:space="0"/>
              <w:left w:val="nil"/>
              <w:bottom w:val="single" w:color="auto" w:sz="4" w:space="0"/>
              <w:right w:val="single" w:color="auto" w:sz="4" w:space="0"/>
            </w:tcBorders>
          </w:tcPr>
          <w:p w14:paraId="7375BA5D">
            <w:pPr>
              <w:widowControl/>
              <w:jc w:val="left"/>
              <w:rPr>
                <w:rFonts w:ascii="仿宋" w:hAnsi="仿宋" w:eastAsia="仿宋" w:cs="仿宋"/>
                <w:color w:val="auto"/>
                <w:sz w:val="24"/>
                <w:szCs w:val="24"/>
                <w:highlight w:val="none"/>
              </w:rPr>
            </w:pPr>
            <w:r>
              <w:rPr>
                <w:rFonts w:hint="eastAsia" w:ascii="仿宋" w:hAnsi="仿宋" w:eastAsia="仿宋" w:cs="仿宋"/>
                <w:color w:val="auto"/>
                <w:kern w:val="0"/>
                <w:sz w:val="24"/>
                <w:szCs w:val="24"/>
                <w:highlight w:val="none"/>
              </w:rPr>
              <w:t>声明函（按比选文件后附格式）；</w:t>
            </w:r>
          </w:p>
        </w:tc>
        <w:tc>
          <w:tcPr>
            <w:tcW w:w="2309" w:type="dxa"/>
            <w:tcBorders>
              <w:top w:val="single" w:color="auto" w:sz="4" w:space="0"/>
              <w:left w:val="nil"/>
              <w:bottom w:val="single" w:color="auto" w:sz="4" w:space="0"/>
              <w:right w:val="single" w:color="auto" w:sz="4" w:space="0"/>
            </w:tcBorders>
            <w:vAlign w:val="center"/>
          </w:tcPr>
          <w:p w14:paraId="43485774">
            <w:pPr>
              <w:widowControl/>
              <w:spacing w:line="360" w:lineRule="auto"/>
              <w:jc w:val="center"/>
              <w:rPr>
                <w:rFonts w:ascii="仿宋" w:hAnsi="仿宋" w:eastAsia="仿宋" w:cs="仿宋"/>
                <w:color w:val="auto"/>
                <w:kern w:val="0"/>
                <w:sz w:val="24"/>
                <w:szCs w:val="24"/>
                <w:highlight w:val="none"/>
              </w:rPr>
            </w:pPr>
          </w:p>
        </w:tc>
      </w:tr>
      <w:tr w14:paraId="5CF9887D">
        <w:tblPrEx>
          <w:tblCellMar>
            <w:top w:w="0" w:type="dxa"/>
            <w:left w:w="108" w:type="dxa"/>
            <w:bottom w:w="0" w:type="dxa"/>
            <w:right w:w="108" w:type="dxa"/>
          </w:tblCellMar>
        </w:tblPrEx>
        <w:trPr>
          <w:trHeight w:val="1055"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315570C9">
            <w:pPr>
              <w:widowControl/>
              <w:spacing w:line="360" w:lineRule="auto"/>
              <w:ind w:firstLine="240" w:firstLineChars="1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4</w:t>
            </w:r>
          </w:p>
        </w:tc>
        <w:tc>
          <w:tcPr>
            <w:tcW w:w="6160" w:type="dxa"/>
            <w:tcBorders>
              <w:top w:val="single" w:color="auto" w:sz="4" w:space="0"/>
              <w:left w:val="nil"/>
              <w:bottom w:val="single" w:color="auto" w:sz="4" w:space="0"/>
              <w:right w:val="single" w:color="auto" w:sz="4" w:space="0"/>
            </w:tcBorders>
            <w:vAlign w:val="center"/>
          </w:tcPr>
          <w:p w14:paraId="3CCF5D18">
            <w:pPr>
              <w:widowControl/>
              <w:jc w:val="left"/>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t>响应供应商未被“信用中国”网站、中国政府采购网、国家企业信用信息公示系统列入失信被执行人、重大税收违法案件当事人名单、政府采购严重违法失信行为记录名单、异常经营名录、严重违法失信企业名单；为确保政府采购守法供应商公平参加政府采购活动，采购人将在开标开始后一个小时内，通过“信用中国”网站和中国政府采购网和国家企业信用信息公示系统对供应商信用信息进行查询查证，并将查询记录截屏打印保存在采购档案内。如核实未通过，经比选小组确认后资格审查不予通过。</w:t>
            </w:r>
          </w:p>
        </w:tc>
        <w:tc>
          <w:tcPr>
            <w:tcW w:w="2309" w:type="dxa"/>
            <w:tcBorders>
              <w:top w:val="single" w:color="auto" w:sz="4" w:space="0"/>
              <w:left w:val="nil"/>
              <w:bottom w:val="single" w:color="auto" w:sz="4" w:space="0"/>
              <w:right w:val="single" w:color="auto" w:sz="4" w:space="0"/>
            </w:tcBorders>
            <w:vAlign w:val="center"/>
          </w:tcPr>
          <w:p w14:paraId="111A768D">
            <w:pPr>
              <w:spacing w:line="360" w:lineRule="auto"/>
              <w:rPr>
                <w:rFonts w:ascii="仿宋" w:hAnsi="仿宋" w:eastAsia="仿宋" w:cs="仿宋"/>
                <w:color w:val="auto"/>
                <w:kern w:val="0"/>
                <w:sz w:val="24"/>
                <w:szCs w:val="24"/>
                <w:highlight w:val="none"/>
              </w:rPr>
            </w:pPr>
          </w:p>
        </w:tc>
      </w:tr>
      <w:tr w14:paraId="3445F69D">
        <w:tblPrEx>
          <w:tblCellMar>
            <w:top w:w="0" w:type="dxa"/>
            <w:left w:w="108" w:type="dxa"/>
            <w:bottom w:w="0" w:type="dxa"/>
            <w:right w:w="108" w:type="dxa"/>
          </w:tblCellMar>
        </w:tblPrEx>
        <w:trPr>
          <w:trHeight w:val="1055"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7FD463A9">
            <w:pPr>
              <w:widowControl/>
              <w:spacing w:line="360" w:lineRule="auto"/>
              <w:ind w:firstLine="240" w:firstLineChars="1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5</w:t>
            </w:r>
          </w:p>
        </w:tc>
        <w:tc>
          <w:tcPr>
            <w:tcW w:w="6160" w:type="dxa"/>
            <w:tcBorders>
              <w:top w:val="single" w:color="auto" w:sz="4" w:space="0"/>
              <w:left w:val="nil"/>
              <w:bottom w:val="single" w:color="auto" w:sz="4" w:space="0"/>
              <w:right w:val="single" w:color="auto" w:sz="4" w:space="0"/>
            </w:tcBorders>
            <w:vAlign w:val="center"/>
          </w:tcPr>
          <w:p w14:paraId="73E0DD41">
            <w:pPr>
              <w:pStyle w:val="2"/>
              <w:spacing w:line="360" w:lineRule="exact"/>
              <w:ind w:left="0" w:firstLine="240" w:firstLineChars="100"/>
              <w:rPr>
                <w:rFonts w:ascii="仿宋" w:hAnsi="仿宋" w:eastAsia="仿宋" w:cs="仿宋"/>
                <w:color w:val="auto"/>
                <w:szCs w:val="24"/>
                <w:highlight w:val="none"/>
              </w:rPr>
            </w:pPr>
            <w:r>
              <w:rPr>
                <w:rFonts w:hint="eastAsia" w:ascii="仿宋" w:hAnsi="仿宋" w:eastAsia="仿宋" w:cs="仿宋"/>
                <w:color w:val="auto"/>
                <w:szCs w:val="24"/>
                <w:highlight w:val="none"/>
                <w:lang w:val="zh-CN"/>
              </w:rPr>
              <w:t>供应商所租用的车辆，在中标后待活动时间确定后，须到当地公安机关交通管理部门进行备案，审核登记车辆、驾驶人情况及相关资质，且必须经过公安部门安全审验和认可。座位数量根据班级人数情况确定，确保一人一座</w:t>
            </w:r>
            <w:r>
              <w:rPr>
                <w:rFonts w:hint="eastAsia" w:ascii="仿宋" w:hAnsi="仿宋" w:eastAsia="仿宋" w:cs="仿宋"/>
                <w:color w:val="auto"/>
                <w:szCs w:val="24"/>
                <w:highlight w:val="none"/>
              </w:rPr>
              <w:t>一带</w:t>
            </w:r>
            <w:r>
              <w:rPr>
                <w:rFonts w:hint="eastAsia" w:ascii="仿宋" w:hAnsi="仿宋" w:eastAsia="仿宋" w:cs="仿宋"/>
                <w:color w:val="auto"/>
                <w:szCs w:val="24"/>
                <w:highlight w:val="none"/>
                <w:lang w:val="zh-CN"/>
              </w:rPr>
              <w:t>，原车来回。提供配备车辆及驾驶人员的资质证书</w:t>
            </w:r>
            <w:r>
              <w:rPr>
                <w:rFonts w:hint="eastAsia" w:ascii="仿宋" w:hAnsi="仿宋" w:eastAsia="仿宋" w:cs="仿宋"/>
                <w:b/>
                <w:bCs/>
                <w:color w:val="auto"/>
                <w:szCs w:val="24"/>
                <w:highlight w:val="none"/>
                <w:lang w:val="zh-CN"/>
              </w:rPr>
              <w:t>（</w:t>
            </w:r>
            <w:r>
              <w:rPr>
                <w:rFonts w:hint="eastAsia" w:ascii="仿宋" w:hAnsi="仿宋" w:eastAsia="仿宋" w:cs="仿宋"/>
                <w:b/>
                <w:bCs/>
                <w:color w:val="auto"/>
                <w:szCs w:val="24"/>
                <w:highlight w:val="none"/>
              </w:rPr>
              <w:t>投标时提供</w:t>
            </w:r>
            <w:r>
              <w:rPr>
                <w:rFonts w:hint="eastAsia" w:ascii="仿宋" w:hAnsi="仿宋" w:eastAsia="仿宋" w:cs="仿宋"/>
                <w:b/>
                <w:bCs/>
                <w:color w:val="auto"/>
                <w:szCs w:val="24"/>
                <w:highlight w:val="none"/>
                <w:lang w:val="zh-CN"/>
              </w:rPr>
              <w:t>由供应商出具加盖</w:t>
            </w:r>
            <w:r>
              <w:rPr>
                <w:rFonts w:hint="eastAsia" w:ascii="仿宋" w:hAnsi="仿宋" w:eastAsia="仿宋" w:cs="仿宋"/>
                <w:b/>
                <w:bCs/>
                <w:color w:val="auto"/>
                <w:szCs w:val="24"/>
                <w:highlight w:val="none"/>
              </w:rPr>
              <w:t>响应</w:t>
            </w:r>
            <w:r>
              <w:rPr>
                <w:rFonts w:hint="eastAsia" w:ascii="仿宋" w:hAnsi="仿宋" w:eastAsia="仿宋" w:cs="仿宋"/>
                <w:b/>
                <w:bCs/>
                <w:color w:val="auto"/>
                <w:szCs w:val="24"/>
                <w:highlight w:val="none"/>
                <w:lang w:val="zh-CN"/>
              </w:rPr>
              <w:t>供应商公章的</w:t>
            </w:r>
            <w:r>
              <w:rPr>
                <w:rFonts w:hint="eastAsia" w:ascii="仿宋" w:hAnsi="仿宋" w:eastAsia="仿宋" w:cs="仿宋"/>
                <w:b/>
                <w:bCs/>
                <w:color w:val="auto"/>
                <w:szCs w:val="24"/>
                <w:highlight w:val="none"/>
              </w:rPr>
              <w:t>服务承诺响应函（格式自拟）</w:t>
            </w:r>
            <w:r>
              <w:rPr>
                <w:rFonts w:hint="eastAsia" w:ascii="仿宋" w:hAnsi="仿宋" w:eastAsia="仿宋" w:cs="仿宋"/>
                <w:b/>
                <w:bCs/>
                <w:color w:val="auto"/>
                <w:szCs w:val="24"/>
                <w:highlight w:val="none"/>
                <w:lang w:val="zh-CN"/>
              </w:rPr>
              <w:t>，同时提供配备车辆及驾驶人员</w:t>
            </w:r>
            <w:r>
              <w:rPr>
                <w:rFonts w:hint="eastAsia" w:ascii="仿宋" w:hAnsi="仿宋" w:eastAsia="仿宋" w:cs="仿宋"/>
                <w:b/>
                <w:bCs/>
                <w:color w:val="auto"/>
                <w:szCs w:val="24"/>
                <w:highlight w:val="none"/>
              </w:rPr>
              <w:t>有效的</w:t>
            </w:r>
            <w:r>
              <w:rPr>
                <w:rFonts w:hint="eastAsia" w:ascii="仿宋" w:hAnsi="仿宋" w:eastAsia="仿宋" w:cs="仿宋"/>
                <w:b/>
                <w:bCs/>
                <w:color w:val="auto"/>
                <w:szCs w:val="24"/>
                <w:highlight w:val="none"/>
                <w:lang w:val="zh-CN"/>
              </w:rPr>
              <w:t>资质证书的原件扫描件），</w:t>
            </w:r>
            <w:r>
              <w:rPr>
                <w:rFonts w:hint="eastAsia" w:ascii="仿宋" w:hAnsi="仿宋" w:eastAsia="仿宋" w:cs="仿宋"/>
                <w:b/>
                <w:bCs/>
                <w:color w:val="auto"/>
                <w:szCs w:val="24"/>
                <w:highlight w:val="none"/>
              </w:rPr>
              <w:t>以上响应资料放置资格审查中，若未能响应以上要求的，经比选小组核实后，资审不予通过</w:t>
            </w:r>
            <w:r>
              <w:rPr>
                <w:rFonts w:hint="eastAsia" w:ascii="仿宋" w:hAnsi="仿宋" w:eastAsia="仿宋" w:cs="仿宋"/>
                <w:b/>
                <w:bCs/>
                <w:color w:val="auto"/>
                <w:szCs w:val="24"/>
                <w:highlight w:val="none"/>
                <w:lang w:val="zh-CN"/>
              </w:rPr>
              <w:t>；</w:t>
            </w:r>
          </w:p>
        </w:tc>
        <w:tc>
          <w:tcPr>
            <w:tcW w:w="2309" w:type="dxa"/>
            <w:tcBorders>
              <w:top w:val="single" w:color="auto" w:sz="4" w:space="0"/>
              <w:left w:val="nil"/>
              <w:bottom w:val="single" w:color="auto" w:sz="4" w:space="0"/>
              <w:right w:val="single" w:color="auto" w:sz="4" w:space="0"/>
            </w:tcBorders>
            <w:vAlign w:val="center"/>
          </w:tcPr>
          <w:p w14:paraId="33A1528A">
            <w:pPr>
              <w:spacing w:line="360" w:lineRule="auto"/>
              <w:rPr>
                <w:rFonts w:ascii="仿宋" w:hAnsi="仿宋" w:eastAsia="仿宋" w:cs="仿宋"/>
                <w:color w:val="auto"/>
                <w:kern w:val="0"/>
                <w:sz w:val="24"/>
                <w:szCs w:val="24"/>
                <w:highlight w:val="none"/>
              </w:rPr>
            </w:pPr>
          </w:p>
        </w:tc>
      </w:tr>
      <w:tr w14:paraId="435564EC">
        <w:tblPrEx>
          <w:tblCellMar>
            <w:top w:w="0" w:type="dxa"/>
            <w:left w:w="108" w:type="dxa"/>
            <w:bottom w:w="0" w:type="dxa"/>
            <w:right w:w="108" w:type="dxa"/>
          </w:tblCellMar>
        </w:tblPrEx>
        <w:trPr>
          <w:trHeight w:val="700" w:hRule="atLeast"/>
          <w:jc w:val="center"/>
        </w:trPr>
        <w:tc>
          <w:tcPr>
            <w:tcW w:w="760" w:type="dxa"/>
            <w:tcBorders>
              <w:top w:val="single" w:color="auto" w:sz="4" w:space="0"/>
              <w:left w:val="single" w:color="auto" w:sz="4" w:space="0"/>
              <w:bottom w:val="single" w:color="auto" w:sz="4" w:space="0"/>
              <w:right w:val="single" w:color="auto" w:sz="4" w:space="0"/>
            </w:tcBorders>
            <w:vAlign w:val="center"/>
          </w:tcPr>
          <w:p w14:paraId="26159EC6">
            <w:pPr>
              <w:widowControl/>
              <w:spacing w:line="360" w:lineRule="auto"/>
              <w:ind w:firstLine="240" w:firstLineChars="100"/>
              <w:jc w:val="left"/>
              <w:rPr>
                <w:rFonts w:ascii="仿宋" w:hAnsi="仿宋" w:eastAsia="仿宋" w:cs="仿宋"/>
                <w:color w:val="auto"/>
                <w:kern w:val="0"/>
                <w:sz w:val="24"/>
                <w:szCs w:val="24"/>
                <w:highlight w:val="none"/>
              </w:rPr>
            </w:pPr>
            <w:r>
              <w:rPr>
                <w:rFonts w:hint="eastAsia" w:ascii="仿宋" w:hAnsi="仿宋" w:eastAsia="仿宋" w:cs="仿宋"/>
                <w:color w:val="auto"/>
                <w:kern w:val="0"/>
                <w:sz w:val="24"/>
                <w:szCs w:val="24"/>
                <w:highlight w:val="none"/>
              </w:rPr>
              <w:t>6</w:t>
            </w:r>
          </w:p>
        </w:tc>
        <w:tc>
          <w:tcPr>
            <w:tcW w:w="6160" w:type="dxa"/>
            <w:tcBorders>
              <w:top w:val="single" w:color="auto" w:sz="4" w:space="0"/>
              <w:left w:val="nil"/>
              <w:bottom w:val="single" w:color="auto" w:sz="4" w:space="0"/>
              <w:right w:val="single" w:color="auto" w:sz="4" w:space="0"/>
            </w:tcBorders>
            <w:vAlign w:val="center"/>
          </w:tcPr>
          <w:p w14:paraId="68264E3B">
            <w:pPr>
              <w:widowControl/>
              <w:rPr>
                <w:rFonts w:ascii="仿宋" w:hAnsi="仿宋" w:eastAsia="仿宋" w:cs="仿宋"/>
                <w:color w:val="auto"/>
                <w:kern w:val="0"/>
                <w:sz w:val="24"/>
                <w:szCs w:val="24"/>
                <w:highlight w:val="none"/>
              </w:rPr>
            </w:pPr>
            <w:r>
              <w:rPr>
                <w:rFonts w:hint="eastAsia" w:ascii="仿宋" w:hAnsi="仿宋" w:eastAsia="仿宋" w:cs="仿宋"/>
                <w:color w:val="auto"/>
                <w:sz w:val="24"/>
                <w:szCs w:val="24"/>
                <w:highlight w:val="none"/>
              </w:rPr>
              <w:t>比选供应商认为其他必要的材料</w:t>
            </w:r>
          </w:p>
        </w:tc>
        <w:tc>
          <w:tcPr>
            <w:tcW w:w="2309" w:type="dxa"/>
            <w:tcBorders>
              <w:top w:val="single" w:color="auto" w:sz="4" w:space="0"/>
              <w:left w:val="nil"/>
              <w:bottom w:val="single" w:color="auto" w:sz="4" w:space="0"/>
              <w:right w:val="single" w:color="auto" w:sz="4" w:space="0"/>
            </w:tcBorders>
            <w:vAlign w:val="center"/>
          </w:tcPr>
          <w:p w14:paraId="0B2F3C17">
            <w:pPr>
              <w:widowControl/>
              <w:spacing w:line="360" w:lineRule="auto"/>
              <w:rPr>
                <w:rFonts w:ascii="仿宋" w:hAnsi="仿宋" w:eastAsia="仿宋" w:cs="仿宋"/>
                <w:color w:val="auto"/>
                <w:kern w:val="0"/>
                <w:sz w:val="24"/>
                <w:szCs w:val="24"/>
                <w:highlight w:val="none"/>
              </w:rPr>
            </w:pPr>
          </w:p>
        </w:tc>
      </w:tr>
    </w:tbl>
    <w:p w14:paraId="3E609B54">
      <w:pPr>
        <w:autoSpaceDE w:val="0"/>
        <w:autoSpaceDN w:val="0"/>
        <w:adjustRightInd w:val="0"/>
        <w:spacing w:line="360" w:lineRule="auto"/>
        <w:ind w:firstLine="562" w:firstLineChars="20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法定代表人或其委托人（签字</w:t>
      </w:r>
      <w:r>
        <w:rPr>
          <w:rFonts w:hint="eastAsia" w:ascii="仿宋" w:hAnsi="仿宋" w:eastAsia="仿宋" w:cs="仿宋"/>
          <w:color w:val="auto"/>
          <w:sz w:val="28"/>
          <w:szCs w:val="28"/>
          <w:highlight w:val="none"/>
        </w:rPr>
        <w:t>或盖章</w:t>
      </w:r>
      <w:r>
        <w:rPr>
          <w:rFonts w:hint="eastAsia" w:ascii="仿宋" w:hAnsi="仿宋" w:eastAsia="仿宋" w:cs="仿宋"/>
          <w:b/>
          <w:bCs/>
          <w:color w:val="auto"/>
          <w:sz w:val="28"/>
          <w:szCs w:val="28"/>
          <w:highlight w:val="none"/>
        </w:rPr>
        <w:t>）：</w:t>
      </w:r>
    </w:p>
    <w:p w14:paraId="5929622C">
      <w:pPr>
        <w:autoSpaceDE w:val="0"/>
        <w:autoSpaceDN w:val="0"/>
        <w:adjustRightInd w:val="0"/>
        <w:spacing w:line="360" w:lineRule="auto"/>
        <w:ind w:firstLine="419" w:firstLineChars="149"/>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比选供应商盖章：</w:t>
      </w:r>
    </w:p>
    <w:p w14:paraId="6361A5AE">
      <w:pPr>
        <w:autoSpaceDE w:val="0"/>
        <w:autoSpaceDN w:val="0"/>
        <w:adjustRightInd w:val="0"/>
        <w:spacing w:line="360" w:lineRule="auto"/>
        <w:ind w:firstLine="422" w:firstLineChars="150"/>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注：以上表格由比选供应商填写。</w:t>
      </w:r>
    </w:p>
    <w:p w14:paraId="71955583">
      <w:pP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4404AD2B">
      <w:pPr>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1、法定代表人身份证明</w:t>
      </w:r>
    </w:p>
    <w:p w14:paraId="445CE691">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5170FE3C">
      <w:pPr>
        <w:spacing w:line="360" w:lineRule="auto"/>
        <w:rPr>
          <w:rFonts w:ascii="仿宋" w:hAnsi="仿宋" w:eastAsia="仿宋" w:cs="仿宋"/>
          <w:color w:val="auto"/>
          <w:sz w:val="28"/>
          <w:szCs w:val="28"/>
          <w:highlight w:val="none"/>
        </w:rPr>
      </w:pPr>
      <w:r>
        <w:rPr>
          <w:rFonts w:hint="eastAsia" w:ascii="仿宋" w:hAnsi="仿宋" w:eastAsia="仿宋" w:cs="仿宋"/>
          <w:iCs/>
          <w:color w:val="auto"/>
          <w:sz w:val="28"/>
          <w:szCs w:val="28"/>
          <w:highlight w:val="none"/>
          <w:u w:val="single"/>
        </w:rPr>
        <w:t>（采购人）</w:t>
      </w:r>
    </w:p>
    <w:p w14:paraId="5C308CEC">
      <w:pPr>
        <w:snapToGrid w:val="0"/>
        <w:spacing w:line="360" w:lineRule="auto"/>
        <w:ind w:firstLine="560" w:firstLineChars="20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我公司法定代表人参加贵单位组织的（采购项目名称及项目编号)项目公开招标采购活动，全权代表我公司处理投标的有关事宜。</w:t>
      </w:r>
    </w:p>
    <w:p w14:paraId="4134DF2D">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附：法定代表人情况：</w:t>
      </w:r>
    </w:p>
    <w:p w14:paraId="0EAC96B2">
      <w:pPr>
        <w:snapToGrid w:val="0"/>
        <w:spacing w:line="360" w:lineRule="auto"/>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姓名：性别：年龄：职务：</w:t>
      </w:r>
    </w:p>
    <w:p w14:paraId="485C175A">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身份证号码：</w:t>
      </w:r>
    </w:p>
    <w:p w14:paraId="08E83A6A">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手机号码：</w:t>
      </w:r>
    </w:p>
    <w:p w14:paraId="09E13285">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w:t>
      </w:r>
    </w:p>
    <w:p w14:paraId="4C41C97E">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单位名称（公章）           法定代表人（签字或盖章）</w:t>
      </w:r>
    </w:p>
    <w:p w14:paraId="553AF55F">
      <w:pPr>
        <w:snapToGrid w:val="0"/>
        <w:spacing w:line="360" w:lineRule="auto"/>
        <w:rPr>
          <w:rFonts w:hint="eastAsia" w:ascii="仿宋" w:hAnsi="仿宋" w:eastAsia="仿宋" w:cs="仿宋"/>
          <w:color w:val="auto"/>
          <w:sz w:val="28"/>
          <w:szCs w:val="28"/>
          <w:highlight w:val="none"/>
        </w:rPr>
      </w:pPr>
    </w:p>
    <w:p w14:paraId="48D0AEFA">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1B499B1E">
      <w:pPr>
        <w:snapToGrid w:val="0"/>
        <w:spacing w:line="360" w:lineRule="auto"/>
        <w:rPr>
          <w:rFonts w:ascii="仿宋" w:hAnsi="仿宋" w:eastAsia="仿宋" w:cs="仿宋"/>
          <w:color w:val="auto"/>
          <w:sz w:val="28"/>
          <w:szCs w:val="28"/>
          <w:highlight w:val="none"/>
        </w:rPr>
      </w:pPr>
    </w:p>
    <w:p w14:paraId="35B80AE6">
      <w:pPr>
        <w:snapToGrid w:val="0"/>
        <w:spacing w:line="360" w:lineRule="auto"/>
        <w:rPr>
          <w:rFonts w:ascii="仿宋" w:hAnsi="仿宋" w:eastAsia="仿宋" w:cs="仿宋"/>
          <w:color w:val="auto"/>
          <w:sz w:val="28"/>
          <w:szCs w:val="28"/>
          <w:highlight w:val="none"/>
        </w:rPr>
      </w:pPr>
    </w:p>
    <w:p w14:paraId="25AE117E">
      <w:pPr>
        <w:snapToGrid w:val="0"/>
        <w:spacing w:line="360" w:lineRule="auto"/>
        <w:rPr>
          <w:rFonts w:ascii="仿宋" w:hAnsi="仿宋" w:eastAsia="仿宋" w:cs="仿宋"/>
          <w:color w:val="auto"/>
          <w:sz w:val="28"/>
          <w:szCs w:val="28"/>
          <w:highlight w:val="none"/>
        </w:rPr>
      </w:pPr>
    </w:p>
    <w:p w14:paraId="797D0817">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法定代表人身份证复印件正反两面</w:t>
      </w:r>
    </w:p>
    <w:p w14:paraId="5DB79EC4">
      <w:pPr>
        <w:snapToGrid w:val="0"/>
        <w:spacing w:line="360" w:lineRule="auto"/>
        <w:rPr>
          <w:rFonts w:ascii="仿宋" w:hAnsi="仿宋" w:eastAsia="仿宋" w:cs="仿宋"/>
          <w:color w:val="auto"/>
          <w:sz w:val="28"/>
          <w:szCs w:val="28"/>
          <w:highlight w:val="none"/>
        </w:rPr>
      </w:pPr>
    </w:p>
    <w:p w14:paraId="239412DC">
      <w:pPr>
        <w:snapToGrid w:val="0"/>
        <w:spacing w:line="360" w:lineRule="auto"/>
        <w:ind w:firstLine="2660" w:firstLineChars="95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（粘贴此处）</w:t>
      </w:r>
    </w:p>
    <w:p w14:paraId="39A0A5CF">
      <w:pPr>
        <w:snapToGrid w:val="0"/>
        <w:spacing w:line="360" w:lineRule="auto"/>
        <w:ind w:firstLine="2660" w:firstLineChars="950"/>
        <w:rPr>
          <w:rFonts w:ascii="仿宋" w:hAnsi="仿宋" w:eastAsia="仿宋" w:cs="仿宋"/>
          <w:color w:val="auto"/>
          <w:sz w:val="28"/>
          <w:szCs w:val="28"/>
          <w:highlight w:val="none"/>
        </w:rPr>
      </w:pPr>
    </w:p>
    <w:p w14:paraId="7792B688">
      <w:pPr>
        <w:snapToGrid w:val="0"/>
        <w:spacing w:line="360" w:lineRule="auto"/>
        <w:ind w:firstLine="2660" w:firstLineChars="950"/>
        <w:rPr>
          <w:rFonts w:ascii="仿宋" w:hAnsi="仿宋" w:eastAsia="仿宋" w:cs="仿宋"/>
          <w:color w:val="auto"/>
          <w:sz w:val="28"/>
          <w:szCs w:val="28"/>
          <w:highlight w:val="none"/>
        </w:rPr>
      </w:pPr>
    </w:p>
    <w:p w14:paraId="7A1F6D4F">
      <w:pPr>
        <w:snapToGrid w:val="0"/>
        <w:spacing w:line="360" w:lineRule="auto"/>
        <w:jc w:val="center"/>
        <w:rPr>
          <w:rFonts w:ascii="仿宋" w:hAnsi="仿宋" w:eastAsia="仿宋" w:cs="仿宋"/>
          <w:b/>
          <w:bCs/>
          <w:color w:val="auto"/>
          <w:sz w:val="28"/>
          <w:szCs w:val="28"/>
          <w:highlight w:val="none"/>
        </w:rPr>
      </w:pPr>
    </w:p>
    <w:p w14:paraId="3CF9E238">
      <w:pPr>
        <w:snapToGrid w:val="0"/>
        <w:spacing w:line="360" w:lineRule="auto"/>
        <w:jc w:val="center"/>
        <w:rPr>
          <w:rFonts w:ascii="仿宋" w:hAnsi="仿宋" w:eastAsia="仿宋" w:cs="仿宋"/>
          <w:b/>
          <w:bCs/>
          <w:color w:val="auto"/>
          <w:sz w:val="28"/>
          <w:szCs w:val="28"/>
          <w:highlight w:val="none"/>
        </w:rPr>
      </w:pPr>
    </w:p>
    <w:p w14:paraId="5AB0DD92">
      <w:pPr>
        <w:snapToGrid w:val="0"/>
        <w:spacing w:line="360" w:lineRule="auto"/>
        <w:jc w:val="center"/>
        <w:rPr>
          <w:rFonts w:ascii="仿宋" w:hAnsi="仿宋" w:eastAsia="仿宋" w:cs="仿宋"/>
          <w:b/>
          <w:bCs/>
          <w:color w:val="auto"/>
          <w:sz w:val="28"/>
          <w:szCs w:val="28"/>
          <w:highlight w:val="none"/>
        </w:rPr>
      </w:pPr>
    </w:p>
    <w:p w14:paraId="187BA5B2">
      <w:pPr>
        <w:widowControl/>
        <w:spacing w:line="360" w:lineRule="auto"/>
        <w:jc w:val="left"/>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br w:type="page"/>
      </w:r>
    </w:p>
    <w:p w14:paraId="2EA1B61C">
      <w:pPr>
        <w:snapToGrid w:val="0"/>
        <w:spacing w:line="360" w:lineRule="auto"/>
        <w:jc w:val="center"/>
        <w:rPr>
          <w:rFonts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2、法定代表人授权委托书</w:t>
      </w:r>
    </w:p>
    <w:p w14:paraId="0E30E724">
      <w:pPr>
        <w:snapToGrid w:val="0"/>
        <w:spacing w:line="360" w:lineRule="auto"/>
        <w:textAlignment w:val="baseline"/>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u w:val="single" w:color="000000"/>
        </w:rPr>
        <w:t>（采购人）：</w:t>
      </w:r>
    </w:p>
    <w:p w14:paraId="7C0E818E">
      <w:pPr>
        <w:snapToGrid w:val="0"/>
        <w:spacing w:line="360" w:lineRule="auto"/>
        <w:ind w:firstLine="565" w:firstLineChars="202"/>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本授权委托书声明：我</w:t>
      </w:r>
      <w:r>
        <w:rPr>
          <w:rFonts w:hint="eastAsia" w:ascii="仿宋" w:hAnsi="仿宋" w:eastAsia="仿宋" w:cs="仿宋"/>
          <w:color w:val="auto"/>
          <w:sz w:val="28"/>
          <w:szCs w:val="28"/>
          <w:highlight w:val="none"/>
          <w:u w:val="single" w:color="000000"/>
        </w:rPr>
        <w:t xml:space="preserve">    </w:t>
      </w:r>
      <w:r>
        <w:rPr>
          <w:rFonts w:hint="eastAsia" w:ascii="仿宋" w:hAnsi="仿宋" w:eastAsia="仿宋" w:cs="仿宋"/>
          <w:color w:val="auto"/>
          <w:sz w:val="28"/>
          <w:szCs w:val="28"/>
          <w:highlight w:val="none"/>
        </w:rPr>
        <w:t>（姓名）系</w:t>
      </w:r>
      <w:r>
        <w:rPr>
          <w:rFonts w:hint="eastAsia" w:ascii="仿宋" w:hAnsi="仿宋" w:eastAsia="仿宋" w:cs="仿宋"/>
          <w:color w:val="auto"/>
          <w:sz w:val="28"/>
          <w:szCs w:val="28"/>
          <w:highlight w:val="none"/>
          <w:u w:val="single" w:color="000000"/>
        </w:rPr>
        <w:t xml:space="preserve">            </w:t>
      </w:r>
      <w:r>
        <w:rPr>
          <w:rFonts w:hint="eastAsia" w:ascii="仿宋" w:hAnsi="仿宋" w:eastAsia="仿宋" w:cs="仿宋"/>
          <w:color w:val="auto"/>
          <w:sz w:val="28"/>
          <w:szCs w:val="28"/>
          <w:highlight w:val="none"/>
        </w:rPr>
        <w:t>（供应商名称）的法定代表人，现授权委托</w:t>
      </w:r>
      <w:r>
        <w:rPr>
          <w:rFonts w:hint="eastAsia" w:ascii="仿宋" w:hAnsi="仿宋" w:eastAsia="仿宋" w:cs="仿宋"/>
          <w:color w:val="auto"/>
          <w:sz w:val="28"/>
          <w:szCs w:val="28"/>
          <w:highlight w:val="none"/>
          <w:u w:val="single" w:color="000000"/>
        </w:rPr>
        <w:t xml:space="preserve">     </w:t>
      </w:r>
      <w:r>
        <w:rPr>
          <w:rFonts w:hint="eastAsia" w:ascii="仿宋" w:hAnsi="仿宋" w:eastAsia="仿宋" w:cs="仿宋"/>
          <w:color w:val="auto"/>
          <w:sz w:val="28"/>
          <w:szCs w:val="28"/>
          <w:highlight w:val="none"/>
        </w:rPr>
        <w:t>（姓名）为我公司为被委托受权人，以本公司的名义参加本项目的竞争性比选响应活动。被委托受权人在开标、评审比选活动、合同谈判过程中所签署的一切文件和处理与之有关的一切事务，我均予以承认。</w:t>
      </w:r>
    </w:p>
    <w:p w14:paraId="76AFF075">
      <w:pPr>
        <w:snapToGrid w:val="0"/>
        <w:spacing w:line="360" w:lineRule="auto"/>
        <w:ind w:firstLine="565" w:firstLineChars="202"/>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被委托受权人无转委权。特此委托。</w:t>
      </w:r>
    </w:p>
    <w:p w14:paraId="43C903D7">
      <w:pPr>
        <w:pStyle w:val="23"/>
        <w:snapToGrid w:val="0"/>
        <w:spacing w:line="360" w:lineRule="auto"/>
        <w:textAlignment w:val="baseline"/>
        <w:rPr>
          <w:rFonts w:ascii="仿宋" w:hAnsi="仿宋" w:eastAsia="仿宋" w:cs="仿宋"/>
          <w:color w:val="auto"/>
          <w:szCs w:val="28"/>
          <w:highlight w:val="none"/>
        </w:rPr>
      </w:pPr>
    </w:p>
    <w:p w14:paraId="7CA86266">
      <w:pPr>
        <w:snapToGrid w:val="0"/>
        <w:spacing w:line="360" w:lineRule="auto"/>
        <w:ind w:firstLine="1134" w:firstLineChars="405"/>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法定代表人签字或盖章：</w:t>
      </w:r>
    </w:p>
    <w:p w14:paraId="401817C4">
      <w:pPr>
        <w:snapToGrid w:val="0"/>
        <w:spacing w:line="360" w:lineRule="auto"/>
        <w:ind w:firstLine="1134" w:firstLineChars="405"/>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被委托受权人身份证号：</w:t>
      </w:r>
    </w:p>
    <w:p w14:paraId="362E598A">
      <w:pPr>
        <w:snapToGrid w:val="0"/>
        <w:spacing w:line="360" w:lineRule="auto"/>
        <w:ind w:firstLine="1134" w:firstLineChars="405"/>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被委托受权人签字：</w:t>
      </w:r>
    </w:p>
    <w:p w14:paraId="6B0BB0C1">
      <w:pPr>
        <w:pStyle w:val="64"/>
        <w:ind w:firstLine="56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手机号码：</w:t>
      </w:r>
    </w:p>
    <w:p w14:paraId="6657C6E4">
      <w:pPr>
        <w:snapToGrid w:val="0"/>
        <w:spacing w:line="520" w:lineRule="exact"/>
        <w:jc w:val="right"/>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竞争性比选响应单位：（加盖公章）</w:t>
      </w:r>
    </w:p>
    <w:p w14:paraId="0B50F395">
      <w:pPr>
        <w:snapToGrid w:val="0"/>
        <w:spacing w:line="420" w:lineRule="exact"/>
        <w:ind w:firstLine="565" w:firstLineChars="202"/>
        <w:jc w:val="right"/>
        <w:textAlignment w:val="baseline"/>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6A3773BB">
      <w:pPr>
        <w:spacing w:line="360" w:lineRule="auto"/>
        <w:rPr>
          <w:rFonts w:ascii="仿宋" w:hAnsi="仿宋" w:eastAsia="仿宋" w:cs="仿宋"/>
          <w:color w:val="auto"/>
          <w:sz w:val="28"/>
          <w:szCs w:val="28"/>
          <w:highlight w:val="none"/>
        </w:rPr>
      </w:pPr>
    </w:p>
    <w:p w14:paraId="2A517D3B">
      <w:pPr>
        <w:spacing w:line="360" w:lineRule="auto"/>
        <w:rPr>
          <w:rFonts w:ascii="仿宋" w:hAnsi="仿宋" w:eastAsia="仿宋" w:cs="仿宋"/>
          <w:color w:val="auto"/>
          <w:sz w:val="28"/>
          <w:szCs w:val="28"/>
          <w:highlight w:val="none"/>
        </w:rPr>
      </w:pPr>
    </w:p>
    <w:p w14:paraId="20C87FDA">
      <w:pPr>
        <w:pStyle w:val="234"/>
        <w:spacing w:line="360" w:lineRule="auto"/>
        <w:rPr>
          <w:rFonts w:ascii="仿宋" w:hAnsi="仿宋" w:eastAsia="仿宋" w:cs="仿宋"/>
          <w:color w:val="auto"/>
          <w:sz w:val="28"/>
          <w:szCs w:val="28"/>
          <w:highlight w:val="none"/>
        </w:rPr>
      </w:pPr>
    </w:p>
    <w:p w14:paraId="7BA6E617">
      <w:pPr>
        <w:pStyle w:val="234"/>
        <w:spacing w:line="360" w:lineRule="auto"/>
        <w:rPr>
          <w:rFonts w:ascii="仿宋" w:hAnsi="仿宋" w:eastAsia="仿宋" w:cs="仿宋"/>
          <w:color w:val="auto"/>
          <w:sz w:val="28"/>
          <w:szCs w:val="28"/>
          <w:highlight w:val="none"/>
        </w:rPr>
      </w:pPr>
    </w:p>
    <w:p w14:paraId="35A4A78D">
      <w:pPr>
        <w:pStyle w:val="234"/>
        <w:snapToGrid w:val="0"/>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注：提供被委托授权人的身份证复印件正反两面和法定代表人的身份证复印件正反面</w:t>
      </w:r>
    </w:p>
    <w:p w14:paraId="7F1B5635">
      <w:pPr>
        <w:pStyle w:val="234"/>
        <w:spacing w:line="360" w:lineRule="auto"/>
        <w:rPr>
          <w:rFonts w:ascii="仿宋" w:hAnsi="仿宋" w:eastAsia="仿宋" w:cs="仿宋"/>
          <w:color w:val="auto"/>
          <w:sz w:val="28"/>
          <w:szCs w:val="28"/>
          <w:highlight w:val="none"/>
        </w:rPr>
      </w:pPr>
    </w:p>
    <w:p w14:paraId="0070DE1C">
      <w:pPr>
        <w:spacing w:line="360" w:lineRule="auto"/>
        <w:rPr>
          <w:rFonts w:ascii="仿宋" w:hAnsi="仿宋" w:eastAsia="仿宋" w:cs="仿宋"/>
          <w:color w:val="auto"/>
          <w:sz w:val="28"/>
          <w:szCs w:val="28"/>
          <w:highlight w:val="none"/>
        </w:rPr>
      </w:pPr>
    </w:p>
    <w:p w14:paraId="5C413B31">
      <w:pPr>
        <w:snapToGrid w:val="0"/>
        <w:spacing w:line="360" w:lineRule="auto"/>
        <w:jc w:val="center"/>
        <w:rPr>
          <w:rFonts w:ascii="仿宋" w:hAnsi="仿宋" w:eastAsia="仿宋" w:cs="仿宋"/>
          <w:b/>
          <w:bCs/>
          <w:color w:val="auto"/>
          <w:sz w:val="28"/>
          <w:szCs w:val="28"/>
          <w:highlight w:val="none"/>
        </w:rPr>
      </w:pPr>
      <w:bookmarkStart w:id="19" w:name="_Toc482192403"/>
      <w:bookmarkEnd w:id="19"/>
      <w:bookmarkStart w:id="20" w:name="_Toc482189589"/>
      <w:bookmarkEnd w:id="20"/>
    </w:p>
    <w:p w14:paraId="67B073B2">
      <w:pPr>
        <w:pStyle w:val="64"/>
        <w:spacing w:line="360" w:lineRule="auto"/>
        <w:ind w:left="0" w:leftChars="0" w:firstLine="0" w:firstLine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4F9BA43C">
      <w:pPr>
        <w:pStyle w:val="234"/>
        <w:jc w:val="center"/>
        <w:rPr>
          <w:rFonts w:ascii="仿宋" w:hAnsi="仿宋" w:eastAsia="仿宋" w:cs="仿宋"/>
          <w:b/>
          <w:color w:val="auto"/>
          <w:sz w:val="28"/>
          <w:szCs w:val="28"/>
          <w:highlight w:val="none"/>
        </w:rPr>
      </w:pPr>
      <w:r>
        <w:rPr>
          <w:rFonts w:hint="eastAsia" w:ascii="仿宋" w:hAnsi="仿宋" w:eastAsia="仿宋" w:cs="仿宋"/>
          <w:b/>
          <w:bCs/>
          <w:color w:val="auto"/>
          <w:sz w:val="28"/>
          <w:szCs w:val="28"/>
          <w:highlight w:val="none"/>
        </w:rPr>
        <w:t>3、</w:t>
      </w:r>
      <w:r>
        <w:rPr>
          <w:rFonts w:hint="eastAsia" w:ascii="仿宋" w:hAnsi="仿宋" w:eastAsia="仿宋" w:cs="仿宋"/>
          <w:b/>
          <w:color w:val="auto"/>
          <w:sz w:val="28"/>
          <w:szCs w:val="28"/>
          <w:highlight w:val="none"/>
        </w:rPr>
        <w:t>声明函</w:t>
      </w:r>
    </w:p>
    <w:p w14:paraId="5B1B231B">
      <w:pPr>
        <w:spacing w:line="460" w:lineRule="exact"/>
        <w:rPr>
          <w:rFonts w:ascii="仿宋" w:hAnsi="仿宋" w:eastAsia="仿宋" w:cs="仿宋"/>
          <w:b/>
          <w:bCs/>
          <w:color w:val="auto"/>
          <w:sz w:val="28"/>
          <w:szCs w:val="28"/>
          <w:highlight w:val="none"/>
        </w:rPr>
      </w:pPr>
    </w:p>
    <w:p w14:paraId="6D0DB079">
      <w:pPr>
        <w:spacing w:line="520" w:lineRule="exact"/>
        <w:ind w:firstLine="560" w:firstLineChars="200"/>
        <w:rPr>
          <w:rFonts w:ascii="仿宋" w:hAnsi="仿宋" w:eastAsia="仿宋" w:cs="仿宋"/>
          <w:b/>
          <w:bCs/>
          <w:color w:val="auto"/>
          <w:sz w:val="28"/>
          <w:szCs w:val="28"/>
          <w:highlight w:val="none"/>
        </w:rPr>
      </w:pPr>
      <w:r>
        <w:rPr>
          <w:rFonts w:hint="eastAsia" w:ascii="仿宋" w:hAnsi="仿宋" w:eastAsia="仿宋" w:cs="仿宋"/>
          <w:bCs/>
          <w:color w:val="auto"/>
          <w:sz w:val="28"/>
          <w:szCs w:val="28"/>
          <w:highlight w:val="none"/>
        </w:rPr>
        <w:t>我单位参加</w:t>
      </w:r>
      <w:r>
        <w:rPr>
          <w:rFonts w:hint="eastAsia" w:ascii="仿宋" w:hAnsi="仿宋" w:eastAsia="仿宋" w:cs="仿宋"/>
          <w:bCs/>
          <w:color w:val="auto"/>
          <w:sz w:val="28"/>
          <w:szCs w:val="28"/>
          <w:highlight w:val="none"/>
          <w:u w:val="single"/>
        </w:rPr>
        <w:t>________________ _</w:t>
      </w:r>
      <w:r>
        <w:rPr>
          <w:rFonts w:hint="eastAsia" w:ascii="仿宋" w:hAnsi="仿宋" w:eastAsia="仿宋" w:cs="仿宋"/>
          <w:bCs/>
          <w:color w:val="auto"/>
          <w:sz w:val="28"/>
          <w:szCs w:val="28"/>
          <w:highlight w:val="none"/>
        </w:rPr>
        <w:t>（项目名称），</w:t>
      </w:r>
      <w:r>
        <w:rPr>
          <w:rFonts w:hint="eastAsia" w:ascii="仿宋" w:hAnsi="仿宋" w:eastAsia="仿宋" w:cs="仿宋"/>
          <w:bCs/>
          <w:color w:val="auto"/>
          <w:sz w:val="28"/>
          <w:szCs w:val="28"/>
          <w:highlight w:val="none"/>
          <w:u w:val="single"/>
        </w:rPr>
        <w:t>_______ __________</w:t>
      </w:r>
      <w:r>
        <w:rPr>
          <w:rFonts w:hint="eastAsia" w:ascii="仿宋" w:hAnsi="仿宋" w:eastAsia="仿宋" w:cs="仿宋"/>
          <w:bCs/>
          <w:color w:val="auto"/>
          <w:sz w:val="28"/>
          <w:szCs w:val="28"/>
          <w:highlight w:val="none"/>
        </w:rPr>
        <w:t>（项目编号）投标活动。针对《中华人民共和国政府采购法》第二十二条规定做出如下声明：</w:t>
      </w:r>
    </w:p>
    <w:p w14:paraId="485EEB99">
      <w:pPr>
        <w:spacing w:line="520" w:lineRule="exact"/>
        <w:ind w:firstLine="482"/>
        <w:rPr>
          <w:rFonts w:ascii="仿宋" w:hAnsi="仿宋" w:eastAsia="仿宋" w:cs="仿宋"/>
          <w:color w:val="auto"/>
          <w:sz w:val="28"/>
          <w:szCs w:val="28"/>
          <w:highlight w:val="none"/>
        </w:rPr>
      </w:pPr>
      <w:r>
        <w:rPr>
          <w:rFonts w:hint="eastAsia" w:ascii="仿宋" w:hAnsi="仿宋" w:eastAsia="仿宋" w:cs="仿宋"/>
          <w:bCs/>
          <w:color w:val="auto"/>
          <w:sz w:val="28"/>
          <w:szCs w:val="28"/>
          <w:highlight w:val="none"/>
        </w:rPr>
        <w:t>1.我单位具有独立承担民事责任的能力；</w:t>
      </w:r>
    </w:p>
    <w:p w14:paraId="1E86B001">
      <w:pPr>
        <w:spacing w:line="520" w:lineRule="exact"/>
        <w:ind w:firstLine="48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2.我单位具有良好的商业信誉和健全的财务会计制度；</w:t>
      </w:r>
    </w:p>
    <w:p w14:paraId="2CD8A927">
      <w:pPr>
        <w:spacing w:line="520" w:lineRule="exact"/>
        <w:ind w:firstLine="48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3.我单位具有履行合同所必需的设备和专业技术能力；</w:t>
      </w:r>
    </w:p>
    <w:p w14:paraId="68529061">
      <w:pPr>
        <w:spacing w:line="520" w:lineRule="exact"/>
        <w:ind w:firstLine="48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4.我单位有依法缴纳税收和社会保障资金的良好记录；</w:t>
      </w:r>
    </w:p>
    <w:p w14:paraId="5EB60396">
      <w:pPr>
        <w:spacing w:line="520" w:lineRule="exact"/>
        <w:ind w:firstLine="48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我单位参加政府采购活动前三年内，在经营活动中没有重大违法记录；（1.供应商在参加政府采购活动前三年内因违法经营被禁止在一定期限内参加政府采购活动，期限届满的，可以参加政府采购活动。2.《中华人民共和国政府采购法实施条例》第十九条第一款规定的“较大数额罚款”认定为200万元以上的罚款，法律、行政法规以及国务院有关部门明确规定相关领域“较大数额罚款”标准高于200万元的，从其规定。）</w:t>
      </w:r>
    </w:p>
    <w:p w14:paraId="2C4BB684">
      <w:pPr>
        <w:spacing w:line="520" w:lineRule="exact"/>
        <w:ind w:firstLine="482"/>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6.我单位满足法律、行政法规规定的其他条件。</w:t>
      </w:r>
    </w:p>
    <w:p w14:paraId="590D14CB">
      <w:pPr>
        <w:spacing w:line="500" w:lineRule="exact"/>
        <w:rPr>
          <w:rFonts w:ascii="仿宋" w:hAnsi="仿宋" w:eastAsia="仿宋" w:cs="仿宋"/>
          <w:bCs/>
          <w:color w:val="auto"/>
          <w:sz w:val="28"/>
          <w:szCs w:val="28"/>
          <w:highlight w:val="none"/>
        </w:rPr>
      </w:pPr>
    </w:p>
    <w:p w14:paraId="00B71F77">
      <w:pPr>
        <w:spacing w:line="500" w:lineRule="exact"/>
        <w:rPr>
          <w:rFonts w:ascii="仿宋" w:hAnsi="仿宋" w:eastAsia="仿宋" w:cs="仿宋"/>
          <w:bCs/>
          <w:color w:val="auto"/>
          <w:sz w:val="28"/>
          <w:szCs w:val="28"/>
          <w:highlight w:val="none"/>
        </w:rPr>
      </w:pPr>
    </w:p>
    <w:p w14:paraId="15F8AA7B">
      <w:pPr>
        <w:spacing w:line="500" w:lineRule="exact"/>
        <w:rPr>
          <w:rFonts w:ascii="仿宋" w:hAnsi="仿宋" w:eastAsia="仿宋" w:cs="仿宋"/>
          <w:bCs/>
          <w:color w:val="auto"/>
          <w:sz w:val="28"/>
          <w:szCs w:val="28"/>
          <w:highlight w:val="none"/>
        </w:rPr>
      </w:pPr>
    </w:p>
    <w:p w14:paraId="016B401B">
      <w:pPr>
        <w:spacing w:line="460" w:lineRule="exact"/>
        <w:jc w:val="center"/>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 xml:space="preserve">                                           承诺人名称（公章）：</w:t>
      </w:r>
    </w:p>
    <w:p w14:paraId="1B165D4C">
      <w:pPr>
        <w:spacing w:line="460" w:lineRule="exact"/>
        <w:jc w:val="right"/>
        <w:rPr>
          <w:rFonts w:ascii="仿宋" w:hAnsi="仿宋" w:eastAsia="仿宋" w:cs="仿宋"/>
          <w:bCs/>
          <w:color w:val="auto"/>
          <w:sz w:val="28"/>
          <w:szCs w:val="28"/>
          <w:highlight w:val="none"/>
        </w:rPr>
      </w:pPr>
    </w:p>
    <w:p w14:paraId="6A6CE8B6">
      <w:pPr>
        <w:snapToGrid w:val="0"/>
        <w:spacing w:line="420" w:lineRule="exact"/>
        <w:jc w:val="center"/>
        <w:rPr>
          <w:rFonts w:ascii="仿宋" w:hAnsi="仿宋" w:eastAsia="仿宋" w:cs="仿宋"/>
          <w:b/>
          <w:bCs/>
          <w:color w:val="auto"/>
          <w:sz w:val="28"/>
          <w:szCs w:val="28"/>
          <w:highlight w:val="none"/>
        </w:rPr>
      </w:pPr>
      <w:r>
        <w:rPr>
          <w:rFonts w:hint="eastAsia" w:ascii="仿宋" w:hAnsi="仿宋" w:eastAsia="仿宋" w:cs="仿宋"/>
          <w:bCs/>
          <w:color w:val="auto"/>
          <w:sz w:val="28"/>
          <w:szCs w:val="28"/>
          <w:highlight w:val="none"/>
        </w:rPr>
        <w:t xml:space="preserve">                                 日期：</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年</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月</w:t>
      </w:r>
      <w:r>
        <w:rPr>
          <w:rFonts w:hint="eastAsia" w:ascii="仿宋" w:hAnsi="仿宋" w:eastAsia="仿宋" w:cs="仿宋"/>
          <w:bCs/>
          <w:color w:val="auto"/>
          <w:sz w:val="28"/>
          <w:szCs w:val="28"/>
          <w:highlight w:val="none"/>
          <w:u w:val="single"/>
        </w:rPr>
        <w:t xml:space="preserve">     </w:t>
      </w:r>
      <w:r>
        <w:rPr>
          <w:rFonts w:hint="eastAsia" w:ascii="仿宋" w:hAnsi="仿宋" w:eastAsia="仿宋" w:cs="仿宋"/>
          <w:bCs/>
          <w:color w:val="auto"/>
          <w:sz w:val="28"/>
          <w:szCs w:val="28"/>
          <w:highlight w:val="none"/>
        </w:rPr>
        <w:t>日</w:t>
      </w:r>
    </w:p>
    <w:p w14:paraId="0E58E433">
      <w:pPr>
        <w:spacing w:line="560" w:lineRule="exact"/>
        <w:ind w:firstLine="281" w:firstLineChars="100"/>
        <w:jc w:val="center"/>
        <w:rPr>
          <w:rFonts w:ascii="仿宋" w:hAnsi="仿宋" w:eastAsia="仿宋" w:cs="仿宋"/>
          <w:b/>
          <w:bCs/>
          <w:color w:val="auto"/>
          <w:sz w:val="28"/>
          <w:szCs w:val="28"/>
          <w:highlight w:val="none"/>
        </w:rPr>
      </w:pPr>
    </w:p>
    <w:p w14:paraId="3A0FCD2B">
      <w:pPr>
        <w:spacing w:line="560" w:lineRule="exact"/>
        <w:ind w:firstLine="281" w:firstLineChars="100"/>
        <w:jc w:val="center"/>
        <w:rPr>
          <w:rFonts w:ascii="仿宋" w:hAnsi="仿宋" w:eastAsia="仿宋" w:cs="仿宋"/>
          <w:b/>
          <w:bCs/>
          <w:color w:val="auto"/>
          <w:sz w:val="28"/>
          <w:szCs w:val="28"/>
          <w:highlight w:val="none"/>
        </w:rPr>
      </w:pPr>
    </w:p>
    <w:p w14:paraId="32040904">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368E76E7">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4、资格证明材料所含内容的所有</w:t>
      </w:r>
      <w:bookmarkStart w:id="21" w:name="_Toc478169197"/>
      <w:bookmarkEnd w:id="21"/>
      <w:bookmarkStart w:id="22" w:name="_Toc505331182"/>
      <w:bookmarkEnd w:id="22"/>
      <w:bookmarkStart w:id="23" w:name="_Toc501715518"/>
      <w:r>
        <w:rPr>
          <w:rFonts w:hint="eastAsia" w:ascii="仿宋" w:hAnsi="仿宋" w:eastAsia="仿宋" w:cs="仿宋"/>
          <w:color w:val="auto"/>
          <w:sz w:val="28"/>
          <w:szCs w:val="28"/>
          <w:highlight w:val="none"/>
        </w:rPr>
        <w:t>复印件（加盖公章）</w:t>
      </w:r>
    </w:p>
    <w:p w14:paraId="7FA428E1">
      <w:pPr>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5、比选供应商认为其他必要的材料</w:t>
      </w:r>
      <w:bookmarkEnd w:id="23"/>
    </w:p>
    <w:p w14:paraId="540F04E3">
      <w:pPr>
        <w:spacing w:line="360" w:lineRule="auto"/>
        <w:jc w:val="center"/>
        <w:rPr>
          <w:rFonts w:ascii="仿宋" w:hAnsi="仿宋" w:eastAsia="仿宋" w:cs="仿宋"/>
          <w:color w:val="auto"/>
          <w:sz w:val="28"/>
          <w:szCs w:val="28"/>
          <w:highlight w:val="none"/>
        </w:rPr>
      </w:pPr>
    </w:p>
    <w:p w14:paraId="72D0BB38">
      <w:pP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br w:type="page"/>
      </w:r>
    </w:p>
    <w:p w14:paraId="48B96FC3">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第二部分商务技术标主要内容（单独密封）</w:t>
      </w:r>
    </w:p>
    <w:p w14:paraId="60CDD778">
      <w:pPr>
        <w:pStyle w:val="117"/>
        <w:spacing w:line="360" w:lineRule="auto"/>
        <w:ind w:left="42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目录</w:t>
      </w:r>
    </w:p>
    <w:p w14:paraId="232853D2">
      <w:pPr>
        <w:pStyle w:val="117"/>
        <w:spacing w:line="360" w:lineRule="auto"/>
        <w:ind w:left="420"/>
        <w:jc w:val="center"/>
        <w:rPr>
          <w:rFonts w:ascii="仿宋" w:hAnsi="仿宋" w:eastAsia="仿宋" w:cs="仿宋"/>
          <w:color w:val="auto"/>
          <w:sz w:val="28"/>
          <w:szCs w:val="28"/>
          <w:highlight w:val="none"/>
        </w:rPr>
      </w:pPr>
    </w:p>
    <w:p w14:paraId="135907C4">
      <w:pPr>
        <w:snapToGrid w:val="0"/>
        <w:spacing w:line="360" w:lineRule="auto"/>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商务商务技术标包（应包括但不限于以下内容。不得出现报价，否则为废标）：</w:t>
      </w:r>
    </w:p>
    <w:p w14:paraId="6BFD8632">
      <w:pPr>
        <w:snapToGrid w:val="0"/>
        <w:spacing w:line="360" w:lineRule="auto"/>
        <w:ind w:firstLine="280" w:firstLineChars="1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1、响应函</w:t>
      </w:r>
    </w:p>
    <w:p w14:paraId="2FA6F435">
      <w:pPr>
        <w:snapToGrid w:val="0"/>
        <w:spacing w:line="360" w:lineRule="auto"/>
        <w:ind w:firstLine="280" w:firstLineChars="1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2、商务部分正负偏离表；</w:t>
      </w:r>
    </w:p>
    <w:p w14:paraId="727AD242">
      <w:pPr>
        <w:snapToGrid w:val="0"/>
        <w:spacing w:line="360" w:lineRule="auto"/>
        <w:ind w:firstLine="280" w:firstLineChars="1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3、技术部分正负偏离表；</w:t>
      </w:r>
    </w:p>
    <w:p w14:paraId="1FFE0866">
      <w:pPr>
        <w:snapToGrid w:val="0"/>
        <w:spacing w:line="360" w:lineRule="auto"/>
        <w:ind w:firstLine="280" w:firstLineChars="1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4、项目组服务人员一览表；</w:t>
      </w:r>
    </w:p>
    <w:p w14:paraId="4ACA1286">
      <w:pPr>
        <w:snapToGrid w:val="0"/>
        <w:spacing w:line="360" w:lineRule="auto"/>
        <w:ind w:firstLine="280" w:firstLineChars="1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5、项目负责人情况介绍表；</w:t>
      </w:r>
    </w:p>
    <w:p w14:paraId="18128E4C">
      <w:pPr>
        <w:snapToGrid w:val="0"/>
        <w:spacing w:line="360" w:lineRule="auto"/>
        <w:ind w:firstLine="280" w:firstLineChars="100"/>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6、评分中需要提交的材料。</w:t>
      </w:r>
    </w:p>
    <w:p w14:paraId="59555FC0">
      <w:pPr>
        <w:spacing w:line="360" w:lineRule="auto"/>
        <w:jc w:val="center"/>
        <w:rPr>
          <w:rFonts w:ascii="仿宋" w:hAnsi="仿宋" w:eastAsia="仿宋" w:cs="仿宋"/>
          <w:b/>
          <w:bCs/>
          <w:color w:val="auto"/>
          <w:sz w:val="24"/>
          <w:szCs w:val="24"/>
          <w:highlight w:val="none"/>
        </w:rPr>
      </w:pPr>
    </w:p>
    <w:p w14:paraId="62054C62">
      <w:pPr>
        <w:spacing w:line="360" w:lineRule="auto"/>
        <w:jc w:val="center"/>
        <w:rPr>
          <w:rFonts w:ascii="仿宋" w:hAnsi="仿宋" w:eastAsia="仿宋" w:cs="仿宋"/>
          <w:color w:val="auto"/>
          <w:sz w:val="24"/>
          <w:szCs w:val="24"/>
          <w:highlight w:val="none"/>
        </w:rPr>
      </w:pPr>
    </w:p>
    <w:p w14:paraId="49A89998">
      <w:pPr>
        <w:spacing w:line="240" w:lineRule="auto"/>
        <w:jc w:val="center"/>
        <w:rPr>
          <w:rFonts w:ascii="仿宋" w:hAnsi="仿宋" w:eastAsia="仿宋" w:cs="仿宋"/>
          <w:b/>
          <w:bCs/>
          <w:color w:val="auto"/>
          <w:sz w:val="28"/>
          <w:szCs w:val="28"/>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8"/>
          <w:szCs w:val="28"/>
          <w:highlight w:val="none"/>
        </w:rPr>
        <w:t>一、响应函</w:t>
      </w:r>
    </w:p>
    <w:p w14:paraId="07CE3B01">
      <w:pPr>
        <w:keepNext w:val="0"/>
        <w:keepLines w:val="0"/>
        <w:pageBreakBefore w:val="0"/>
        <w:widowControl w:val="0"/>
        <w:kinsoku/>
        <w:wordWrap/>
        <w:overflowPunct/>
        <w:topLinePunct w:val="0"/>
        <w:autoSpaceDE/>
        <w:autoSpaceDN/>
        <w:bidi w:val="0"/>
        <w:adjustRightInd/>
        <w:snapToGrid/>
        <w:spacing w:line="400" w:lineRule="exact"/>
        <w:textAlignment w:val="auto"/>
        <w:rPr>
          <w:rFonts w:ascii="仿宋" w:hAnsi="仿宋" w:eastAsia="仿宋" w:cs="仿宋"/>
          <w:bCs/>
          <w:color w:val="auto"/>
          <w:sz w:val="28"/>
          <w:szCs w:val="28"/>
          <w:highlight w:val="none"/>
        </w:rPr>
      </w:pPr>
      <w:r>
        <w:rPr>
          <w:rFonts w:hint="eastAsia" w:ascii="仿宋" w:hAnsi="仿宋" w:eastAsia="仿宋" w:cs="仿宋"/>
          <w:iCs/>
          <w:color w:val="auto"/>
          <w:sz w:val="28"/>
          <w:szCs w:val="28"/>
          <w:highlight w:val="none"/>
          <w:u w:val="single"/>
        </w:rPr>
        <w:t>（招标人）</w:t>
      </w:r>
      <w:r>
        <w:rPr>
          <w:rFonts w:hint="eastAsia" w:ascii="仿宋" w:hAnsi="仿宋" w:eastAsia="仿宋" w:cs="仿宋"/>
          <w:color w:val="auto"/>
          <w:sz w:val="28"/>
          <w:szCs w:val="28"/>
          <w:highlight w:val="none"/>
        </w:rPr>
        <w:t>：</w:t>
      </w:r>
    </w:p>
    <w:p w14:paraId="0977A3D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依据贵单位 （采购项目名称及项目编号)项目比选招标的邀请，我方授权（姓名）（职务）为全权代表参加该项目的投标，全权处理本次投标的有关事宜。同时，我公司声明如下：</w:t>
      </w:r>
    </w:p>
    <w:p w14:paraId="35C71F5C">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1、同意并接受比选文件的各项要求，遵守比选文件中的各项规定，按比选文件的要求提供报价。</w:t>
      </w:r>
    </w:p>
    <w:p w14:paraId="305A712E">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2、我公司已经详细阅读了全部比选文件及其附件，我方已完全清晰理解比选文件的要求，不存在任何含糊不清和误解之处，同意放弃对这些文件所提出的异议和质疑的权利。</w:t>
      </w:r>
    </w:p>
    <w:p w14:paraId="43005646">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3、我公司已毫无保留地向贵方提供一切所需的证明材料。</w:t>
      </w:r>
    </w:p>
    <w:p w14:paraId="7A4D48A4">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4、我公司承诺在本次投标中提供的一切文件，无论是原件还是复印件均真实合法有效，绝无任何虚假、伪造和夸大的成份。否则，愿承担相应的后果和法律责任。</w:t>
      </w:r>
    </w:p>
    <w:p w14:paraId="42580E97">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5、我公司尊重评标委员会所作的评定结果，同时清楚理解到报价最低并非意味着必定获得成交资格。</w:t>
      </w:r>
    </w:p>
    <w:p w14:paraId="5840EA75">
      <w:pPr>
        <w:keepNext w:val="0"/>
        <w:keepLines w:val="0"/>
        <w:pageBreakBefore w:val="0"/>
        <w:widowControl w:val="0"/>
        <w:kinsoku/>
        <w:wordWrap/>
        <w:overflowPunct/>
        <w:topLinePunct w:val="0"/>
        <w:autoSpaceDE/>
        <w:autoSpaceDN/>
        <w:bidi w:val="0"/>
        <w:adjustRightInd/>
        <w:snapToGrid/>
        <w:spacing w:line="400" w:lineRule="exact"/>
        <w:ind w:firstLine="560" w:firstLineChars="200"/>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6、一旦我方成交,我方将根据比选文件的要求和响应文件的承诺签订合同，严格履行合同的责任和义务,并保证在比选文件规定的时间完成项目，交付采购人验收、使用。</w:t>
      </w:r>
    </w:p>
    <w:p w14:paraId="3BF7D257">
      <w:pPr>
        <w:keepNext w:val="0"/>
        <w:keepLines w:val="0"/>
        <w:pageBreakBefore w:val="0"/>
        <w:widowControl w:val="0"/>
        <w:kinsoku/>
        <w:wordWrap/>
        <w:overflowPunct/>
        <w:topLinePunct w:val="0"/>
        <w:autoSpaceDE/>
        <w:autoSpaceDN/>
        <w:bidi w:val="0"/>
        <w:adjustRightInd/>
        <w:snapToGrid/>
        <w:spacing w:line="400" w:lineRule="exact"/>
        <w:ind w:firstLine="1960" w:firstLineChars="700"/>
        <w:jc w:val="righ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比选供应商：（加盖公章）</w:t>
      </w:r>
    </w:p>
    <w:p w14:paraId="6304FB05">
      <w:pPr>
        <w:keepNext w:val="0"/>
        <w:keepLines w:val="0"/>
        <w:pageBreakBefore w:val="0"/>
        <w:widowControl w:val="0"/>
        <w:kinsoku/>
        <w:wordWrap/>
        <w:overflowPunct/>
        <w:topLinePunct w:val="0"/>
        <w:autoSpaceDE/>
        <w:autoSpaceDN/>
        <w:bidi w:val="0"/>
        <w:adjustRightInd/>
        <w:snapToGrid/>
        <w:spacing w:line="400" w:lineRule="exact"/>
        <w:ind w:firstLine="1960" w:firstLineChars="700"/>
        <w:jc w:val="right"/>
        <w:textAlignment w:val="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法定代表人或被授权人：（签字或盖章）</w:t>
      </w:r>
    </w:p>
    <w:p w14:paraId="5B15F3CD">
      <w:pPr>
        <w:keepNext w:val="0"/>
        <w:keepLines w:val="0"/>
        <w:pageBreakBefore w:val="0"/>
        <w:widowControl w:val="0"/>
        <w:kinsoku/>
        <w:wordWrap/>
        <w:overflowPunct/>
        <w:topLinePunct w:val="0"/>
        <w:autoSpaceDE/>
        <w:autoSpaceDN/>
        <w:bidi w:val="0"/>
        <w:adjustRightInd/>
        <w:snapToGrid/>
        <w:spacing w:line="400" w:lineRule="exact"/>
        <w:ind w:firstLine="5040" w:firstLineChars="1800"/>
        <w:jc w:val="right"/>
        <w:textAlignment w:val="auto"/>
        <w:rPr>
          <w:rFonts w:ascii="仿宋" w:hAnsi="仿宋" w:eastAsia="仿宋" w:cs="仿宋"/>
          <w:color w:val="auto"/>
          <w:sz w:val="28"/>
          <w:szCs w:val="28"/>
          <w:highlight w:val="none"/>
        </w:rPr>
      </w:pPr>
    </w:p>
    <w:p w14:paraId="085B4826">
      <w:pPr>
        <w:keepNext w:val="0"/>
        <w:keepLines w:val="0"/>
        <w:pageBreakBefore w:val="0"/>
        <w:widowControl w:val="0"/>
        <w:kinsoku/>
        <w:wordWrap/>
        <w:overflowPunct/>
        <w:topLinePunct w:val="0"/>
        <w:autoSpaceDE/>
        <w:autoSpaceDN/>
        <w:bidi w:val="0"/>
        <w:adjustRightInd/>
        <w:snapToGrid/>
        <w:spacing w:line="400" w:lineRule="exact"/>
        <w:ind w:firstLine="5040" w:firstLineChars="1800"/>
        <w:jc w:val="right"/>
        <w:textAlignment w:val="auto"/>
        <w:rPr>
          <w:rFonts w:ascii="仿宋" w:hAnsi="仿宋" w:eastAsia="仿宋" w:cs="仿宋"/>
          <w:color w:val="auto"/>
          <w:sz w:val="24"/>
          <w:szCs w:val="24"/>
          <w:highlight w:val="none"/>
        </w:rPr>
      </w:pPr>
      <w:r>
        <w:rPr>
          <w:rFonts w:hint="eastAsia" w:ascii="仿宋" w:hAnsi="仿宋" w:eastAsia="仿宋" w:cs="仿宋"/>
          <w:color w:val="auto"/>
          <w:sz w:val="28"/>
          <w:szCs w:val="28"/>
          <w:highlight w:val="none"/>
        </w:rPr>
        <w:t>年    月    日</w:t>
      </w:r>
    </w:p>
    <w:p w14:paraId="5E942CB1">
      <w:pPr>
        <w:autoSpaceDE w:val="0"/>
        <w:autoSpaceDN w:val="0"/>
        <w:adjustRightInd w:val="0"/>
        <w:spacing w:line="240" w:lineRule="auto"/>
        <w:jc w:val="center"/>
        <w:rPr>
          <w:rFonts w:ascii="仿宋" w:hAnsi="仿宋" w:eastAsia="仿宋" w:cs="仿宋"/>
          <w:color w:val="auto"/>
          <w:szCs w:val="24"/>
          <w:highlight w:val="none"/>
        </w:rPr>
      </w:pPr>
    </w:p>
    <w:p w14:paraId="0D25548A">
      <w:pPr>
        <w:pStyle w:val="23"/>
        <w:spacing w:line="240" w:lineRule="auto"/>
        <w:ind w:firstLine="2800" w:firstLineChars="1000"/>
        <w:rPr>
          <w:rFonts w:ascii="仿宋" w:hAnsi="仿宋" w:eastAsia="仿宋" w:cs="仿宋"/>
          <w:color w:val="auto"/>
          <w:highlight w:val="none"/>
        </w:rPr>
      </w:pPr>
    </w:p>
    <w:p w14:paraId="52FF5081">
      <w:pPr>
        <w:pStyle w:val="23"/>
        <w:spacing w:line="240" w:lineRule="auto"/>
        <w:ind w:firstLine="2800" w:firstLineChars="1000"/>
        <w:rPr>
          <w:rFonts w:ascii="仿宋" w:hAnsi="仿宋" w:eastAsia="仿宋" w:cs="仿宋"/>
          <w:color w:val="auto"/>
          <w:highlight w:val="none"/>
        </w:rPr>
      </w:pPr>
    </w:p>
    <w:p w14:paraId="56A1177A">
      <w:pPr>
        <w:snapToGrid w:val="0"/>
        <w:spacing w:line="240" w:lineRule="auto"/>
        <w:contextualSpacing/>
        <w:jc w:val="center"/>
        <w:rPr>
          <w:rFonts w:ascii="仿宋" w:hAnsi="仿宋" w:eastAsia="仿宋" w:cs="仿宋"/>
          <w:b/>
          <w:color w:val="auto"/>
          <w:sz w:val="28"/>
          <w:szCs w:val="28"/>
          <w:highlight w:val="none"/>
        </w:rPr>
        <w:sectPr>
          <w:footerReference r:id="rId6" w:type="first"/>
          <w:footerReference r:id="rId5" w:type="default"/>
          <w:pgSz w:w="11906" w:h="16838"/>
          <w:pgMar w:top="1134" w:right="1701" w:bottom="851" w:left="1701" w:header="851" w:footer="176" w:gutter="0"/>
          <w:pgNumType w:start="1"/>
          <w:cols w:space="720" w:num="1"/>
          <w:titlePg/>
          <w:docGrid w:type="lines" w:linePitch="380" w:charSpace="-5735"/>
        </w:sectPr>
      </w:pPr>
    </w:p>
    <w:p w14:paraId="52755A06">
      <w:pPr>
        <w:snapToGrid w:val="0"/>
        <w:spacing w:line="240" w:lineRule="auto"/>
        <w:contextualSpacing/>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二、商务部分正负偏离表</w:t>
      </w:r>
    </w:p>
    <w:p w14:paraId="69C04F9A">
      <w:pPr>
        <w:spacing w:line="240" w:lineRule="auto"/>
        <w:ind w:firstLine="560" w:firstLineChars="2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（由投标人据实填写，表格不够自行添加）</w:t>
      </w:r>
    </w:p>
    <w:tbl>
      <w:tblPr>
        <w:tblStyle w:val="65"/>
        <w:tblW w:w="5246"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1"/>
        <w:gridCol w:w="2325"/>
        <w:gridCol w:w="3616"/>
        <w:gridCol w:w="2687"/>
        <w:gridCol w:w="1474"/>
      </w:tblGrid>
      <w:tr w14:paraId="168528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2" w:hRule="atLeast"/>
        </w:trPr>
        <w:tc>
          <w:tcPr>
            <w:tcW w:w="811" w:type="dxa"/>
            <w:tcBorders>
              <w:top w:val="single" w:color="auto" w:sz="12" w:space="0"/>
              <w:left w:val="single" w:color="auto" w:sz="12" w:space="0"/>
              <w:bottom w:val="single" w:color="auto" w:sz="6" w:space="0"/>
              <w:right w:val="single" w:color="auto" w:sz="6" w:space="0"/>
            </w:tcBorders>
            <w:vAlign w:val="center"/>
          </w:tcPr>
          <w:p w14:paraId="1DB0B5E4">
            <w:pPr>
              <w:spacing w:line="24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270" w:type="dxa"/>
            <w:tcBorders>
              <w:top w:val="single" w:color="auto" w:sz="12" w:space="0"/>
              <w:left w:val="single" w:color="auto" w:sz="6" w:space="0"/>
              <w:bottom w:val="single" w:color="auto" w:sz="6" w:space="0"/>
              <w:right w:val="single" w:color="auto" w:sz="6" w:space="0"/>
            </w:tcBorders>
            <w:vAlign w:val="center"/>
          </w:tcPr>
          <w:p w14:paraId="1776EF75">
            <w:pPr>
              <w:spacing w:line="24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货物或服务名称</w:t>
            </w:r>
          </w:p>
        </w:tc>
        <w:tc>
          <w:tcPr>
            <w:tcW w:w="3531" w:type="dxa"/>
            <w:tcBorders>
              <w:top w:val="single" w:color="auto" w:sz="12" w:space="0"/>
              <w:left w:val="single" w:color="auto" w:sz="6" w:space="0"/>
              <w:bottom w:val="single" w:color="auto" w:sz="6" w:space="0"/>
              <w:right w:val="single" w:color="auto" w:sz="6" w:space="0"/>
            </w:tcBorders>
            <w:vAlign w:val="center"/>
          </w:tcPr>
          <w:p w14:paraId="56ABD888">
            <w:pPr>
              <w:spacing w:line="24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招标文件要求的商务条款</w:t>
            </w:r>
          </w:p>
        </w:tc>
        <w:tc>
          <w:tcPr>
            <w:tcW w:w="2624" w:type="dxa"/>
            <w:tcBorders>
              <w:top w:val="single" w:color="auto" w:sz="12" w:space="0"/>
              <w:left w:val="single" w:color="auto" w:sz="6" w:space="0"/>
              <w:bottom w:val="single" w:color="auto" w:sz="6" w:space="0"/>
              <w:right w:val="single" w:color="auto" w:sz="6" w:space="0"/>
            </w:tcBorders>
            <w:vAlign w:val="center"/>
          </w:tcPr>
          <w:p w14:paraId="65DD2889">
            <w:pPr>
              <w:spacing w:line="24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响应文件响应情况</w:t>
            </w:r>
          </w:p>
        </w:tc>
        <w:tc>
          <w:tcPr>
            <w:tcW w:w="1439" w:type="dxa"/>
            <w:tcBorders>
              <w:top w:val="single" w:color="auto" w:sz="12" w:space="0"/>
              <w:left w:val="single" w:color="auto" w:sz="6" w:space="0"/>
              <w:bottom w:val="single" w:color="auto" w:sz="6" w:space="0"/>
              <w:right w:val="single" w:color="auto" w:sz="12" w:space="0"/>
            </w:tcBorders>
            <w:vAlign w:val="center"/>
          </w:tcPr>
          <w:p w14:paraId="4655FFCD">
            <w:pPr>
              <w:spacing w:line="24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偏离说明</w:t>
            </w:r>
          </w:p>
        </w:tc>
      </w:tr>
      <w:tr w14:paraId="55C02D2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811" w:type="dxa"/>
            <w:tcBorders>
              <w:top w:val="single" w:color="auto" w:sz="6" w:space="0"/>
              <w:left w:val="single" w:color="auto" w:sz="12" w:space="0"/>
              <w:bottom w:val="single" w:color="auto" w:sz="6" w:space="0"/>
              <w:right w:val="single" w:color="auto" w:sz="6" w:space="0"/>
            </w:tcBorders>
          </w:tcPr>
          <w:p w14:paraId="062DD376">
            <w:pPr>
              <w:spacing w:line="24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270" w:type="dxa"/>
            <w:tcBorders>
              <w:top w:val="single" w:color="auto" w:sz="6" w:space="0"/>
              <w:left w:val="single" w:color="auto" w:sz="6" w:space="0"/>
              <w:bottom w:val="single" w:color="auto" w:sz="6" w:space="0"/>
              <w:right w:val="single" w:color="auto" w:sz="6" w:space="0"/>
            </w:tcBorders>
            <w:vAlign w:val="center"/>
          </w:tcPr>
          <w:p w14:paraId="64DD0B63">
            <w:pPr>
              <w:spacing w:line="240" w:lineRule="auto"/>
              <w:jc w:val="left"/>
              <w:rPr>
                <w:rFonts w:ascii="仿宋" w:hAnsi="仿宋" w:eastAsia="仿宋" w:cs="仿宋"/>
                <w:color w:val="auto"/>
                <w:sz w:val="28"/>
                <w:szCs w:val="28"/>
                <w:highlight w:val="none"/>
              </w:rPr>
            </w:pPr>
          </w:p>
        </w:tc>
        <w:tc>
          <w:tcPr>
            <w:tcW w:w="3531" w:type="dxa"/>
            <w:tcBorders>
              <w:top w:val="single" w:color="auto" w:sz="6" w:space="0"/>
              <w:left w:val="single" w:color="auto" w:sz="6" w:space="0"/>
              <w:bottom w:val="single" w:color="auto" w:sz="6" w:space="0"/>
              <w:right w:val="single" w:color="auto" w:sz="6" w:space="0"/>
            </w:tcBorders>
            <w:vAlign w:val="center"/>
          </w:tcPr>
          <w:p w14:paraId="41B3D5BF">
            <w:pPr>
              <w:spacing w:line="240" w:lineRule="auto"/>
              <w:jc w:val="left"/>
              <w:rPr>
                <w:rFonts w:ascii="仿宋" w:hAnsi="仿宋" w:eastAsia="仿宋" w:cs="仿宋"/>
                <w:color w:val="auto"/>
                <w:sz w:val="28"/>
                <w:szCs w:val="28"/>
                <w:highlight w:val="none"/>
              </w:rPr>
            </w:pPr>
          </w:p>
        </w:tc>
        <w:tc>
          <w:tcPr>
            <w:tcW w:w="2624" w:type="dxa"/>
            <w:tcBorders>
              <w:top w:val="single" w:color="auto" w:sz="6" w:space="0"/>
              <w:left w:val="single" w:color="auto" w:sz="6" w:space="0"/>
              <w:bottom w:val="single" w:color="auto" w:sz="6" w:space="0"/>
              <w:right w:val="single" w:color="auto" w:sz="6" w:space="0"/>
            </w:tcBorders>
            <w:vAlign w:val="center"/>
          </w:tcPr>
          <w:p w14:paraId="3C328AA9">
            <w:pPr>
              <w:spacing w:line="240" w:lineRule="auto"/>
              <w:jc w:val="left"/>
              <w:rPr>
                <w:rFonts w:ascii="仿宋" w:hAnsi="仿宋" w:eastAsia="仿宋" w:cs="仿宋"/>
                <w:color w:val="auto"/>
                <w:sz w:val="28"/>
                <w:szCs w:val="28"/>
                <w:highlight w:val="none"/>
              </w:rPr>
            </w:pPr>
          </w:p>
        </w:tc>
        <w:tc>
          <w:tcPr>
            <w:tcW w:w="1439" w:type="dxa"/>
            <w:tcBorders>
              <w:top w:val="single" w:color="auto" w:sz="6" w:space="0"/>
              <w:left w:val="single" w:color="auto" w:sz="6" w:space="0"/>
              <w:bottom w:val="single" w:color="auto" w:sz="6" w:space="0"/>
              <w:right w:val="single" w:color="auto" w:sz="12" w:space="0"/>
            </w:tcBorders>
          </w:tcPr>
          <w:p w14:paraId="5EA43E7C">
            <w:pPr>
              <w:spacing w:line="240" w:lineRule="auto"/>
              <w:jc w:val="left"/>
              <w:rPr>
                <w:rFonts w:ascii="仿宋" w:hAnsi="仿宋" w:eastAsia="仿宋" w:cs="仿宋"/>
                <w:color w:val="auto"/>
                <w:sz w:val="28"/>
                <w:szCs w:val="28"/>
                <w:highlight w:val="none"/>
              </w:rPr>
            </w:pPr>
          </w:p>
        </w:tc>
      </w:tr>
      <w:tr w14:paraId="2D4EE31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2" w:hRule="atLeast"/>
        </w:trPr>
        <w:tc>
          <w:tcPr>
            <w:tcW w:w="811" w:type="dxa"/>
            <w:tcBorders>
              <w:top w:val="single" w:color="auto" w:sz="6" w:space="0"/>
              <w:left w:val="single" w:color="auto" w:sz="12" w:space="0"/>
              <w:bottom w:val="single" w:color="auto" w:sz="6" w:space="0"/>
              <w:right w:val="single" w:color="auto" w:sz="6" w:space="0"/>
            </w:tcBorders>
          </w:tcPr>
          <w:p w14:paraId="07BD8461">
            <w:pPr>
              <w:spacing w:line="24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270" w:type="dxa"/>
            <w:tcBorders>
              <w:top w:val="single" w:color="auto" w:sz="6" w:space="0"/>
              <w:left w:val="single" w:color="auto" w:sz="6" w:space="0"/>
              <w:bottom w:val="single" w:color="auto" w:sz="6" w:space="0"/>
              <w:right w:val="single" w:color="auto" w:sz="6" w:space="0"/>
            </w:tcBorders>
            <w:vAlign w:val="center"/>
          </w:tcPr>
          <w:p w14:paraId="7ED1E4B7">
            <w:pPr>
              <w:spacing w:line="240" w:lineRule="auto"/>
              <w:jc w:val="left"/>
              <w:rPr>
                <w:rFonts w:ascii="仿宋" w:hAnsi="仿宋" w:eastAsia="仿宋" w:cs="仿宋"/>
                <w:color w:val="auto"/>
                <w:sz w:val="28"/>
                <w:szCs w:val="28"/>
                <w:highlight w:val="none"/>
              </w:rPr>
            </w:pPr>
          </w:p>
        </w:tc>
        <w:tc>
          <w:tcPr>
            <w:tcW w:w="3531" w:type="dxa"/>
            <w:tcBorders>
              <w:top w:val="single" w:color="auto" w:sz="6" w:space="0"/>
              <w:left w:val="single" w:color="auto" w:sz="6" w:space="0"/>
              <w:bottom w:val="single" w:color="auto" w:sz="6" w:space="0"/>
              <w:right w:val="single" w:color="auto" w:sz="6" w:space="0"/>
            </w:tcBorders>
            <w:vAlign w:val="center"/>
          </w:tcPr>
          <w:p w14:paraId="0D25B05F">
            <w:pPr>
              <w:spacing w:line="240" w:lineRule="auto"/>
              <w:jc w:val="left"/>
              <w:rPr>
                <w:rFonts w:ascii="仿宋" w:hAnsi="仿宋" w:eastAsia="仿宋" w:cs="仿宋"/>
                <w:color w:val="auto"/>
                <w:sz w:val="28"/>
                <w:szCs w:val="28"/>
                <w:highlight w:val="none"/>
              </w:rPr>
            </w:pPr>
          </w:p>
        </w:tc>
        <w:tc>
          <w:tcPr>
            <w:tcW w:w="2624" w:type="dxa"/>
            <w:tcBorders>
              <w:top w:val="single" w:color="auto" w:sz="6" w:space="0"/>
              <w:left w:val="single" w:color="auto" w:sz="6" w:space="0"/>
              <w:bottom w:val="single" w:color="auto" w:sz="6" w:space="0"/>
              <w:right w:val="single" w:color="auto" w:sz="6" w:space="0"/>
            </w:tcBorders>
            <w:vAlign w:val="center"/>
          </w:tcPr>
          <w:p w14:paraId="19FDBA99">
            <w:pPr>
              <w:spacing w:line="240" w:lineRule="auto"/>
              <w:jc w:val="left"/>
              <w:rPr>
                <w:rFonts w:ascii="仿宋" w:hAnsi="仿宋" w:eastAsia="仿宋" w:cs="仿宋"/>
                <w:color w:val="auto"/>
                <w:sz w:val="28"/>
                <w:szCs w:val="28"/>
                <w:highlight w:val="none"/>
              </w:rPr>
            </w:pPr>
          </w:p>
        </w:tc>
        <w:tc>
          <w:tcPr>
            <w:tcW w:w="1439" w:type="dxa"/>
            <w:tcBorders>
              <w:top w:val="single" w:color="auto" w:sz="6" w:space="0"/>
              <w:left w:val="single" w:color="auto" w:sz="6" w:space="0"/>
              <w:bottom w:val="single" w:color="auto" w:sz="6" w:space="0"/>
              <w:right w:val="single" w:color="auto" w:sz="12" w:space="0"/>
            </w:tcBorders>
          </w:tcPr>
          <w:p w14:paraId="00853EA2">
            <w:pPr>
              <w:spacing w:line="240" w:lineRule="auto"/>
              <w:jc w:val="left"/>
              <w:rPr>
                <w:rFonts w:ascii="仿宋" w:hAnsi="仿宋" w:eastAsia="仿宋" w:cs="仿宋"/>
                <w:color w:val="auto"/>
                <w:sz w:val="28"/>
                <w:szCs w:val="28"/>
                <w:highlight w:val="none"/>
              </w:rPr>
            </w:pPr>
          </w:p>
        </w:tc>
      </w:tr>
      <w:tr w14:paraId="21A5C0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811" w:type="dxa"/>
            <w:tcBorders>
              <w:top w:val="single" w:color="auto" w:sz="6" w:space="0"/>
              <w:left w:val="single" w:color="auto" w:sz="12" w:space="0"/>
              <w:bottom w:val="single" w:color="auto" w:sz="6" w:space="0"/>
              <w:right w:val="single" w:color="auto" w:sz="6" w:space="0"/>
            </w:tcBorders>
          </w:tcPr>
          <w:p w14:paraId="3A405A73">
            <w:pPr>
              <w:spacing w:line="24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270" w:type="dxa"/>
            <w:tcBorders>
              <w:top w:val="single" w:color="auto" w:sz="6" w:space="0"/>
              <w:left w:val="single" w:color="auto" w:sz="6" w:space="0"/>
              <w:bottom w:val="single" w:color="auto" w:sz="6" w:space="0"/>
              <w:right w:val="single" w:color="auto" w:sz="6" w:space="0"/>
            </w:tcBorders>
            <w:vAlign w:val="center"/>
          </w:tcPr>
          <w:p w14:paraId="5A60DFE3">
            <w:pPr>
              <w:spacing w:line="240" w:lineRule="auto"/>
              <w:jc w:val="left"/>
              <w:rPr>
                <w:rFonts w:ascii="仿宋" w:hAnsi="仿宋" w:eastAsia="仿宋" w:cs="仿宋"/>
                <w:color w:val="auto"/>
                <w:sz w:val="28"/>
                <w:szCs w:val="28"/>
                <w:highlight w:val="none"/>
              </w:rPr>
            </w:pPr>
          </w:p>
        </w:tc>
        <w:tc>
          <w:tcPr>
            <w:tcW w:w="3531" w:type="dxa"/>
            <w:tcBorders>
              <w:top w:val="single" w:color="auto" w:sz="6" w:space="0"/>
              <w:left w:val="single" w:color="auto" w:sz="6" w:space="0"/>
              <w:bottom w:val="single" w:color="auto" w:sz="6" w:space="0"/>
              <w:right w:val="single" w:color="auto" w:sz="6" w:space="0"/>
            </w:tcBorders>
            <w:vAlign w:val="center"/>
          </w:tcPr>
          <w:p w14:paraId="4F4B82C0">
            <w:pPr>
              <w:spacing w:line="240" w:lineRule="auto"/>
              <w:jc w:val="left"/>
              <w:rPr>
                <w:rFonts w:ascii="仿宋" w:hAnsi="仿宋" w:eastAsia="仿宋" w:cs="仿宋"/>
                <w:color w:val="auto"/>
                <w:sz w:val="28"/>
                <w:szCs w:val="28"/>
                <w:highlight w:val="none"/>
              </w:rPr>
            </w:pPr>
          </w:p>
        </w:tc>
        <w:tc>
          <w:tcPr>
            <w:tcW w:w="2624" w:type="dxa"/>
            <w:tcBorders>
              <w:top w:val="single" w:color="auto" w:sz="6" w:space="0"/>
              <w:left w:val="single" w:color="auto" w:sz="6" w:space="0"/>
              <w:bottom w:val="single" w:color="auto" w:sz="6" w:space="0"/>
              <w:right w:val="single" w:color="auto" w:sz="6" w:space="0"/>
            </w:tcBorders>
            <w:vAlign w:val="center"/>
          </w:tcPr>
          <w:p w14:paraId="5B335924">
            <w:pPr>
              <w:spacing w:line="240" w:lineRule="auto"/>
              <w:jc w:val="left"/>
              <w:rPr>
                <w:rFonts w:ascii="仿宋" w:hAnsi="仿宋" w:eastAsia="仿宋" w:cs="仿宋"/>
                <w:color w:val="auto"/>
                <w:sz w:val="28"/>
                <w:szCs w:val="28"/>
                <w:highlight w:val="none"/>
              </w:rPr>
            </w:pPr>
          </w:p>
        </w:tc>
        <w:tc>
          <w:tcPr>
            <w:tcW w:w="1439" w:type="dxa"/>
            <w:tcBorders>
              <w:top w:val="single" w:color="auto" w:sz="6" w:space="0"/>
              <w:left w:val="single" w:color="auto" w:sz="6" w:space="0"/>
              <w:bottom w:val="single" w:color="auto" w:sz="6" w:space="0"/>
              <w:right w:val="single" w:color="auto" w:sz="12" w:space="0"/>
            </w:tcBorders>
          </w:tcPr>
          <w:p w14:paraId="1703C974">
            <w:pPr>
              <w:spacing w:line="240" w:lineRule="auto"/>
              <w:jc w:val="left"/>
              <w:rPr>
                <w:rFonts w:ascii="仿宋" w:hAnsi="仿宋" w:eastAsia="仿宋" w:cs="仿宋"/>
                <w:color w:val="auto"/>
                <w:sz w:val="28"/>
                <w:szCs w:val="28"/>
                <w:highlight w:val="none"/>
              </w:rPr>
            </w:pPr>
          </w:p>
        </w:tc>
      </w:tr>
      <w:tr w14:paraId="2384E6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811" w:type="dxa"/>
            <w:tcBorders>
              <w:top w:val="single" w:color="auto" w:sz="6" w:space="0"/>
              <w:left w:val="single" w:color="auto" w:sz="12" w:space="0"/>
              <w:bottom w:val="single" w:color="auto" w:sz="12" w:space="0"/>
              <w:right w:val="single" w:color="auto" w:sz="6" w:space="0"/>
            </w:tcBorders>
          </w:tcPr>
          <w:p w14:paraId="66FC6536">
            <w:pPr>
              <w:spacing w:line="24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270" w:type="dxa"/>
            <w:tcBorders>
              <w:top w:val="single" w:color="auto" w:sz="6" w:space="0"/>
              <w:left w:val="single" w:color="auto" w:sz="6" w:space="0"/>
              <w:bottom w:val="single" w:color="auto" w:sz="12" w:space="0"/>
              <w:right w:val="single" w:color="auto" w:sz="6" w:space="0"/>
            </w:tcBorders>
            <w:vAlign w:val="center"/>
          </w:tcPr>
          <w:p w14:paraId="5316D7E1">
            <w:pPr>
              <w:spacing w:line="240" w:lineRule="auto"/>
              <w:jc w:val="left"/>
              <w:rPr>
                <w:rFonts w:ascii="仿宋" w:hAnsi="仿宋" w:eastAsia="仿宋" w:cs="仿宋"/>
                <w:color w:val="auto"/>
                <w:sz w:val="28"/>
                <w:szCs w:val="28"/>
                <w:highlight w:val="none"/>
              </w:rPr>
            </w:pPr>
          </w:p>
        </w:tc>
        <w:tc>
          <w:tcPr>
            <w:tcW w:w="3531" w:type="dxa"/>
            <w:tcBorders>
              <w:top w:val="single" w:color="auto" w:sz="6" w:space="0"/>
              <w:left w:val="single" w:color="auto" w:sz="6" w:space="0"/>
              <w:bottom w:val="single" w:color="auto" w:sz="12" w:space="0"/>
              <w:right w:val="single" w:color="auto" w:sz="6" w:space="0"/>
            </w:tcBorders>
            <w:vAlign w:val="center"/>
          </w:tcPr>
          <w:p w14:paraId="2985F28E">
            <w:pPr>
              <w:spacing w:line="240" w:lineRule="auto"/>
              <w:jc w:val="left"/>
              <w:rPr>
                <w:rFonts w:ascii="仿宋" w:hAnsi="仿宋" w:eastAsia="仿宋" w:cs="仿宋"/>
                <w:color w:val="auto"/>
                <w:sz w:val="28"/>
                <w:szCs w:val="28"/>
                <w:highlight w:val="none"/>
              </w:rPr>
            </w:pPr>
          </w:p>
        </w:tc>
        <w:tc>
          <w:tcPr>
            <w:tcW w:w="2624" w:type="dxa"/>
            <w:tcBorders>
              <w:top w:val="single" w:color="auto" w:sz="6" w:space="0"/>
              <w:left w:val="single" w:color="auto" w:sz="6" w:space="0"/>
              <w:bottom w:val="single" w:color="auto" w:sz="12" w:space="0"/>
              <w:right w:val="single" w:color="auto" w:sz="6" w:space="0"/>
            </w:tcBorders>
            <w:vAlign w:val="center"/>
          </w:tcPr>
          <w:p w14:paraId="018818D9">
            <w:pPr>
              <w:spacing w:line="240" w:lineRule="auto"/>
              <w:jc w:val="left"/>
              <w:rPr>
                <w:rFonts w:ascii="仿宋" w:hAnsi="仿宋" w:eastAsia="仿宋" w:cs="仿宋"/>
                <w:color w:val="auto"/>
                <w:sz w:val="28"/>
                <w:szCs w:val="28"/>
                <w:highlight w:val="none"/>
              </w:rPr>
            </w:pPr>
          </w:p>
        </w:tc>
        <w:tc>
          <w:tcPr>
            <w:tcW w:w="1439" w:type="dxa"/>
            <w:tcBorders>
              <w:top w:val="single" w:color="auto" w:sz="6" w:space="0"/>
              <w:left w:val="single" w:color="auto" w:sz="6" w:space="0"/>
              <w:bottom w:val="single" w:color="auto" w:sz="12" w:space="0"/>
              <w:right w:val="single" w:color="auto" w:sz="12" w:space="0"/>
            </w:tcBorders>
          </w:tcPr>
          <w:p w14:paraId="6CBBCED0">
            <w:pPr>
              <w:spacing w:line="240" w:lineRule="auto"/>
              <w:jc w:val="left"/>
              <w:rPr>
                <w:rFonts w:ascii="仿宋" w:hAnsi="仿宋" w:eastAsia="仿宋" w:cs="仿宋"/>
                <w:color w:val="auto"/>
                <w:sz w:val="28"/>
                <w:szCs w:val="28"/>
                <w:highlight w:val="none"/>
              </w:rPr>
            </w:pPr>
          </w:p>
        </w:tc>
      </w:tr>
    </w:tbl>
    <w:p w14:paraId="665B56A1">
      <w:pPr>
        <w:snapToGrid w:val="0"/>
        <w:spacing w:line="240" w:lineRule="auto"/>
        <w:contextualSpacing/>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注：</w:t>
      </w:r>
    </w:p>
    <w:p w14:paraId="0DE888BC">
      <w:pPr>
        <w:snapToGrid w:val="0"/>
        <w:spacing w:line="240" w:lineRule="auto"/>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1.投标人提交的响应文件中与招标文件“项目需求”中的商务部分的要求，应逐条填列在偏离表中。</w:t>
      </w:r>
    </w:p>
    <w:p w14:paraId="7558A3EE">
      <w:pPr>
        <w:snapToGrid w:val="0"/>
        <w:spacing w:line="240" w:lineRule="auto"/>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2.“偏离说明”一栏选择“正偏离”、“无偏离”、“负偏离”进行填写。正偏离、无偏离的确认和负偏离的是否响应招标文件，由评委认定。</w:t>
      </w:r>
    </w:p>
    <w:p w14:paraId="7E4C61E6">
      <w:pPr>
        <w:snapToGrid w:val="0"/>
        <w:spacing w:line="240" w:lineRule="auto"/>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3.投标人如果虚假响应，将被暂停参加采购人组织政府采购活动。</w:t>
      </w:r>
    </w:p>
    <w:p w14:paraId="1F34193B">
      <w:pPr>
        <w:spacing w:line="240" w:lineRule="auto"/>
        <w:ind w:firstLine="560" w:firstLineChars="200"/>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4.供应商若提供其他增值服务，可以在表中自行据实填写</w:t>
      </w:r>
    </w:p>
    <w:p w14:paraId="77A4160C">
      <w:pPr>
        <w:spacing w:line="240" w:lineRule="auto"/>
        <w:ind w:firstLine="2400" w:firstLineChars="1000"/>
        <w:rPr>
          <w:rFonts w:ascii="仿宋" w:hAnsi="仿宋" w:eastAsia="仿宋" w:cs="仿宋"/>
          <w:bCs/>
          <w:color w:val="auto"/>
          <w:sz w:val="24"/>
          <w:highlight w:val="none"/>
        </w:rPr>
      </w:pPr>
    </w:p>
    <w:p w14:paraId="4F42AC6C">
      <w:pPr>
        <w:tabs>
          <w:tab w:val="left" w:pos="3636"/>
        </w:tabs>
        <w:spacing w:line="240" w:lineRule="auto"/>
        <w:ind w:firstLine="2400" w:firstLineChars="1000"/>
        <w:rPr>
          <w:rFonts w:ascii="仿宋" w:hAnsi="仿宋" w:eastAsia="仿宋" w:cs="仿宋"/>
          <w:bCs/>
          <w:color w:val="auto"/>
          <w:sz w:val="24"/>
          <w:highlight w:val="none"/>
        </w:rPr>
      </w:pPr>
      <w:r>
        <w:rPr>
          <w:rFonts w:hint="eastAsia" w:ascii="仿宋" w:hAnsi="仿宋" w:eastAsia="仿宋" w:cs="仿宋"/>
          <w:bCs/>
          <w:color w:val="auto"/>
          <w:sz w:val="24"/>
          <w:highlight w:val="none"/>
        </w:rPr>
        <w:tab/>
      </w:r>
    </w:p>
    <w:p w14:paraId="716E9CF8">
      <w:pPr>
        <w:pStyle w:val="64"/>
        <w:ind w:firstLine="480"/>
        <w:rPr>
          <w:rFonts w:ascii="仿宋" w:hAnsi="仿宋" w:eastAsia="仿宋" w:cs="仿宋"/>
          <w:bCs/>
          <w:color w:val="auto"/>
          <w:highlight w:val="none"/>
        </w:rPr>
      </w:pPr>
    </w:p>
    <w:p w14:paraId="62D1052F">
      <w:pPr>
        <w:rPr>
          <w:rFonts w:ascii="仿宋" w:hAnsi="仿宋" w:eastAsia="仿宋" w:cs="仿宋"/>
          <w:bCs/>
          <w:color w:val="auto"/>
          <w:sz w:val="24"/>
          <w:highlight w:val="none"/>
        </w:rPr>
      </w:pPr>
    </w:p>
    <w:p w14:paraId="1E65F1D3">
      <w:pPr>
        <w:pStyle w:val="64"/>
        <w:ind w:firstLine="480"/>
        <w:rPr>
          <w:rFonts w:ascii="仿宋" w:hAnsi="仿宋" w:eastAsia="仿宋" w:cs="仿宋"/>
          <w:bCs/>
          <w:color w:val="auto"/>
          <w:highlight w:val="none"/>
        </w:rPr>
      </w:pPr>
    </w:p>
    <w:p w14:paraId="06C40FA0">
      <w:pPr>
        <w:rPr>
          <w:rFonts w:ascii="仿宋" w:hAnsi="仿宋" w:eastAsia="仿宋" w:cs="仿宋"/>
          <w:bCs/>
          <w:color w:val="auto"/>
          <w:sz w:val="24"/>
          <w:highlight w:val="none"/>
        </w:rPr>
      </w:pPr>
    </w:p>
    <w:p w14:paraId="1984A34C">
      <w:pPr>
        <w:pStyle w:val="64"/>
        <w:ind w:firstLine="480"/>
        <w:rPr>
          <w:rFonts w:ascii="仿宋" w:hAnsi="仿宋" w:eastAsia="仿宋" w:cs="仿宋"/>
          <w:bCs/>
          <w:color w:val="auto"/>
          <w:highlight w:val="none"/>
        </w:rPr>
      </w:pPr>
    </w:p>
    <w:p w14:paraId="67996F75">
      <w:pPr>
        <w:rPr>
          <w:rFonts w:ascii="仿宋" w:hAnsi="仿宋" w:eastAsia="仿宋" w:cs="仿宋"/>
          <w:bCs/>
          <w:color w:val="auto"/>
          <w:sz w:val="24"/>
          <w:highlight w:val="none"/>
        </w:rPr>
      </w:pPr>
    </w:p>
    <w:p w14:paraId="34DC748C">
      <w:pPr>
        <w:pStyle w:val="64"/>
        <w:ind w:firstLine="480"/>
        <w:rPr>
          <w:rFonts w:ascii="仿宋" w:hAnsi="仿宋" w:eastAsia="仿宋" w:cs="仿宋"/>
          <w:bCs/>
          <w:color w:val="auto"/>
          <w:highlight w:val="none"/>
        </w:rPr>
      </w:pPr>
    </w:p>
    <w:p w14:paraId="78A9F281">
      <w:pPr>
        <w:rPr>
          <w:rFonts w:ascii="仿宋" w:hAnsi="仿宋" w:eastAsia="仿宋" w:cs="仿宋"/>
          <w:bCs/>
          <w:color w:val="auto"/>
          <w:sz w:val="24"/>
          <w:highlight w:val="none"/>
        </w:rPr>
      </w:pPr>
    </w:p>
    <w:p w14:paraId="4A6FEC6A">
      <w:pPr>
        <w:pStyle w:val="64"/>
        <w:ind w:firstLine="480"/>
        <w:rPr>
          <w:rFonts w:ascii="仿宋" w:hAnsi="仿宋" w:eastAsia="仿宋" w:cs="仿宋"/>
          <w:bCs/>
          <w:color w:val="auto"/>
          <w:highlight w:val="none"/>
        </w:rPr>
      </w:pPr>
    </w:p>
    <w:p w14:paraId="1823A9C8">
      <w:pPr>
        <w:pStyle w:val="64"/>
        <w:ind w:firstLine="480"/>
        <w:rPr>
          <w:rFonts w:ascii="仿宋" w:hAnsi="仿宋" w:eastAsia="仿宋" w:cs="仿宋"/>
          <w:bCs/>
          <w:color w:val="auto"/>
          <w:highlight w:val="none"/>
        </w:rPr>
      </w:pPr>
    </w:p>
    <w:p w14:paraId="459C08A4">
      <w:pPr>
        <w:rPr>
          <w:rFonts w:ascii="仿宋" w:hAnsi="仿宋" w:eastAsia="仿宋" w:cs="仿宋"/>
          <w:bCs/>
          <w:color w:val="auto"/>
          <w:sz w:val="24"/>
          <w:highlight w:val="none"/>
        </w:rPr>
      </w:pPr>
    </w:p>
    <w:p w14:paraId="3D3805DF">
      <w:pPr>
        <w:pStyle w:val="64"/>
        <w:ind w:firstLine="480"/>
        <w:rPr>
          <w:rFonts w:ascii="仿宋" w:hAnsi="仿宋" w:eastAsia="仿宋" w:cs="仿宋"/>
          <w:bCs/>
          <w:color w:val="auto"/>
          <w:highlight w:val="none"/>
        </w:rPr>
      </w:pPr>
    </w:p>
    <w:p w14:paraId="113B3BB9">
      <w:pPr>
        <w:rPr>
          <w:rFonts w:ascii="仿宋" w:hAnsi="仿宋" w:eastAsia="仿宋" w:cs="仿宋"/>
          <w:bCs/>
          <w:color w:val="auto"/>
          <w:sz w:val="24"/>
          <w:highlight w:val="none"/>
        </w:rPr>
      </w:pPr>
    </w:p>
    <w:p w14:paraId="51D232F5">
      <w:pPr>
        <w:pStyle w:val="64"/>
        <w:ind w:firstLine="480"/>
        <w:rPr>
          <w:rFonts w:ascii="仿宋" w:hAnsi="仿宋" w:eastAsia="仿宋" w:cs="仿宋"/>
          <w:bCs/>
          <w:color w:val="auto"/>
          <w:highlight w:val="none"/>
        </w:rPr>
      </w:pPr>
    </w:p>
    <w:p w14:paraId="6329BF14">
      <w:pPr>
        <w:rPr>
          <w:rFonts w:ascii="仿宋" w:hAnsi="仿宋" w:eastAsia="仿宋" w:cs="仿宋"/>
          <w:bCs/>
          <w:color w:val="auto"/>
          <w:sz w:val="24"/>
          <w:highlight w:val="none"/>
        </w:rPr>
      </w:pPr>
    </w:p>
    <w:p w14:paraId="4AACDA1B">
      <w:pPr>
        <w:snapToGrid w:val="0"/>
        <w:spacing w:line="300" w:lineRule="auto"/>
        <w:contextualSpacing/>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三、技术部分正负偏离表</w:t>
      </w:r>
    </w:p>
    <w:p w14:paraId="6623B0B8">
      <w:pPr>
        <w:ind w:firstLine="560" w:firstLineChars="200"/>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（由供应商据实填写，表格不够自行添加）</w:t>
      </w:r>
    </w:p>
    <w:tbl>
      <w:tblPr>
        <w:tblStyle w:val="65"/>
        <w:tblW w:w="5246"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832"/>
        <w:gridCol w:w="2444"/>
        <w:gridCol w:w="3537"/>
        <w:gridCol w:w="2681"/>
        <w:gridCol w:w="1439"/>
      </w:tblGrid>
      <w:tr w14:paraId="309F2E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92" w:hRule="atLeast"/>
        </w:trPr>
        <w:tc>
          <w:tcPr>
            <w:tcW w:w="812" w:type="dxa"/>
            <w:tcBorders>
              <w:top w:val="single" w:color="auto" w:sz="12" w:space="0"/>
              <w:left w:val="single" w:color="auto" w:sz="12" w:space="0"/>
              <w:bottom w:val="single" w:color="auto" w:sz="8" w:space="0"/>
              <w:right w:val="single" w:color="auto" w:sz="8" w:space="0"/>
            </w:tcBorders>
            <w:vAlign w:val="center"/>
          </w:tcPr>
          <w:p w14:paraId="57449661">
            <w:pPr>
              <w:spacing w:line="3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2386" w:type="dxa"/>
            <w:tcBorders>
              <w:top w:val="single" w:color="auto" w:sz="12" w:space="0"/>
              <w:left w:val="single" w:color="auto" w:sz="8" w:space="0"/>
              <w:bottom w:val="single" w:color="auto" w:sz="8" w:space="0"/>
              <w:right w:val="single" w:color="auto" w:sz="8" w:space="0"/>
            </w:tcBorders>
            <w:vAlign w:val="center"/>
          </w:tcPr>
          <w:p w14:paraId="6702CAC3">
            <w:pPr>
              <w:spacing w:line="3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货物或服务名称</w:t>
            </w:r>
          </w:p>
        </w:tc>
        <w:tc>
          <w:tcPr>
            <w:tcW w:w="3454" w:type="dxa"/>
            <w:tcBorders>
              <w:top w:val="single" w:color="auto" w:sz="12" w:space="0"/>
              <w:left w:val="single" w:color="auto" w:sz="8" w:space="0"/>
              <w:bottom w:val="single" w:color="auto" w:sz="8" w:space="0"/>
              <w:right w:val="single" w:color="auto" w:sz="8" w:space="0"/>
            </w:tcBorders>
            <w:vAlign w:val="center"/>
          </w:tcPr>
          <w:p w14:paraId="6FF92B51">
            <w:pPr>
              <w:spacing w:line="3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比选文件要求的技术要求</w:t>
            </w:r>
          </w:p>
        </w:tc>
        <w:tc>
          <w:tcPr>
            <w:tcW w:w="2618" w:type="dxa"/>
            <w:tcBorders>
              <w:top w:val="single" w:color="auto" w:sz="12" w:space="0"/>
              <w:left w:val="single" w:color="auto" w:sz="8" w:space="0"/>
              <w:bottom w:val="single" w:color="auto" w:sz="8" w:space="0"/>
              <w:right w:val="single" w:color="auto" w:sz="8" w:space="0"/>
            </w:tcBorders>
            <w:vAlign w:val="center"/>
          </w:tcPr>
          <w:p w14:paraId="19BB1C11">
            <w:pPr>
              <w:spacing w:line="3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响应文件响应情况</w:t>
            </w:r>
          </w:p>
        </w:tc>
        <w:tc>
          <w:tcPr>
            <w:tcW w:w="1405" w:type="dxa"/>
            <w:tcBorders>
              <w:top w:val="single" w:color="auto" w:sz="12" w:space="0"/>
              <w:left w:val="single" w:color="auto" w:sz="8" w:space="0"/>
              <w:bottom w:val="single" w:color="auto" w:sz="8" w:space="0"/>
              <w:right w:val="single" w:color="auto" w:sz="12" w:space="0"/>
            </w:tcBorders>
            <w:vAlign w:val="center"/>
          </w:tcPr>
          <w:p w14:paraId="5EA62238">
            <w:pPr>
              <w:spacing w:line="340" w:lineRule="exac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偏离说明</w:t>
            </w:r>
          </w:p>
        </w:tc>
      </w:tr>
      <w:tr w14:paraId="621DF8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4" w:hRule="atLeast"/>
        </w:trPr>
        <w:tc>
          <w:tcPr>
            <w:tcW w:w="812" w:type="dxa"/>
            <w:tcBorders>
              <w:top w:val="single" w:color="auto" w:sz="8" w:space="0"/>
              <w:left w:val="single" w:color="auto" w:sz="12" w:space="0"/>
              <w:bottom w:val="single" w:color="auto" w:sz="8" w:space="0"/>
              <w:right w:val="single" w:color="auto" w:sz="8" w:space="0"/>
            </w:tcBorders>
          </w:tcPr>
          <w:p w14:paraId="1B9801F9">
            <w:pPr>
              <w:spacing w:line="3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2386" w:type="dxa"/>
            <w:tcBorders>
              <w:top w:val="single" w:color="auto" w:sz="8" w:space="0"/>
              <w:left w:val="single" w:color="auto" w:sz="8" w:space="0"/>
              <w:bottom w:val="single" w:color="auto" w:sz="8" w:space="0"/>
              <w:right w:val="single" w:color="auto" w:sz="8" w:space="0"/>
            </w:tcBorders>
            <w:vAlign w:val="center"/>
          </w:tcPr>
          <w:p w14:paraId="14B81FCD">
            <w:pPr>
              <w:spacing w:line="340" w:lineRule="exact"/>
              <w:jc w:val="left"/>
              <w:rPr>
                <w:rFonts w:ascii="仿宋" w:hAnsi="仿宋" w:eastAsia="仿宋" w:cs="仿宋"/>
                <w:color w:val="auto"/>
                <w:sz w:val="28"/>
                <w:szCs w:val="28"/>
                <w:highlight w:val="none"/>
              </w:rPr>
            </w:pPr>
          </w:p>
        </w:tc>
        <w:tc>
          <w:tcPr>
            <w:tcW w:w="3454" w:type="dxa"/>
            <w:tcBorders>
              <w:top w:val="single" w:color="auto" w:sz="8" w:space="0"/>
              <w:left w:val="single" w:color="auto" w:sz="8" w:space="0"/>
              <w:bottom w:val="single" w:color="auto" w:sz="8" w:space="0"/>
              <w:right w:val="single" w:color="auto" w:sz="8" w:space="0"/>
            </w:tcBorders>
            <w:vAlign w:val="center"/>
          </w:tcPr>
          <w:p w14:paraId="60912295">
            <w:pPr>
              <w:spacing w:line="340" w:lineRule="exact"/>
              <w:jc w:val="left"/>
              <w:rPr>
                <w:rFonts w:ascii="仿宋" w:hAnsi="仿宋" w:eastAsia="仿宋" w:cs="仿宋"/>
                <w:color w:val="auto"/>
                <w:sz w:val="28"/>
                <w:szCs w:val="28"/>
                <w:highlight w:val="none"/>
              </w:rPr>
            </w:pPr>
          </w:p>
        </w:tc>
        <w:tc>
          <w:tcPr>
            <w:tcW w:w="2618" w:type="dxa"/>
            <w:tcBorders>
              <w:top w:val="single" w:color="auto" w:sz="8" w:space="0"/>
              <w:left w:val="single" w:color="auto" w:sz="8" w:space="0"/>
              <w:bottom w:val="single" w:color="auto" w:sz="8" w:space="0"/>
              <w:right w:val="single" w:color="auto" w:sz="8" w:space="0"/>
            </w:tcBorders>
            <w:vAlign w:val="center"/>
          </w:tcPr>
          <w:p w14:paraId="7FD1BE2A">
            <w:pPr>
              <w:spacing w:line="340" w:lineRule="exact"/>
              <w:jc w:val="left"/>
              <w:rPr>
                <w:rFonts w:ascii="仿宋" w:hAnsi="仿宋" w:eastAsia="仿宋" w:cs="仿宋"/>
                <w:color w:val="auto"/>
                <w:sz w:val="28"/>
                <w:szCs w:val="28"/>
                <w:highlight w:val="none"/>
              </w:rPr>
            </w:pPr>
          </w:p>
        </w:tc>
        <w:tc>
          <w:tcPr>
            <w:tcW w:w="1405" w:type="dxa"/>
            <w:tcBorders>
              <w:top w:val="single" w:color="auto" w:sz="8" w:space="0"/>
              <w:left w:val="single" w:color="auto" w:sz="8" w:space="0"/>
              <w:bottom w:val="single" w:color="auto" w:sz="8" w:space="0"/>
              <w:right w:val="single" w:color="auto" w:sz="12" w:space="0"/>
            </w:tcBorders>
          </w:tcPr>
          <w:p w14:paraId="35B60B86">
            <w:pPr>
              <w:spacing w:line="340" w:lineRule="exact"/>
              <w:jc w:val="left"/>
              <w:rPr>
                <w:rFonts w:ascii="仿宋" w:hAnsi="仿宋" w:eastAsia="仿宋" w:cs="仿宋"/>
                <w:color w:val="auto"/>
                <w:sz w:val="28"/>
                <w:szCs w:val="28"/>
                <w:highlight w:val="none"/>
              </w:rPr>
            </w:pPr>
          </w:p>
        </w:tc>
      </w:tr>
      <w:tr w14:paraId="5B88C4A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63" w:hRule="atLeast"/>
        </w:trPr>
        <w:tc>
          <w:tcPr>
            <w:tcW w:w="812" w:type="dxa"/>
            <w:tcBorders>
              <w:top w:val="single" w:color="auto" w:sz="8" w:space="0"/>
              <w:left w:val="single" w:color="auto" w:sz="12" w:space="0"/>
              <w:bottom w:val="single" w:color="auto" w:sz="8" w:space="0"/>
              <w:right w:val="single" w:color="auto" w:sz="8" w:space="0"/>
            </w:tcBorders>
          </w:tcPr>
          <w:p w14:paraId="4341CD7D">
            <w:pPr>
              <w:spacing w:line="3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2386" w:type="dxa"/>
            <w:tcBorders>
              <w:top w:val="single" w:color="auto" w:sz="8" w:space="0"/>
              <w:left w:val="single" w:color="auto" w:sz="8" w:space="0"/>
              <w:bottom w:val="single" w:color="auto" w:sz="8" w:space="0"/>
              <w:right w:val="single" w:color="auto" w:sz="8" w:space="0"/>
            </w:tcBorders>
            <w:vAlign w:val="center"/>
          </w:tcPr>
          <w:p w14:paraId="3A4AF0AE">
            <w:pPr>
              <w:spacing w:line="340" w:lineRule="exact"/>
              <w:jc w:val="left"/>
              <w:rPr>
                <w:rFonts w:ascii="仿宋" w:hAnsi="仿宋" w:eastAsia="仿宋" w:cs="仿宋"/>
                <w:color w:val="auto"/>
                <w:sz w:val="28"/>
                <w:szCs w:val="28"/>
                <w:highlight w:val="none"/>
              </w:rPr>
            </w:pPr>
          </w:p>
        </w:tc>
        <w:tc>
          <w:tcPr>
            <w:tcW w:w="3454" w:type="dxa"/>
            <w:tcBorders>
              <w:top w:val="single" w:color="auto" w:sz="8" w:space="0"/>
              <w:left w:val="single" w:color="auto" w:sz="8" w:space="0"/>
              <w:bottom w:val="single" w:color="auto" w:sz="8" w:space="0"/>
              <w:right w:val="single" w:color="auto" w:sz="8" w:space="0"/>
            </w:tcBorders>
            <w:vAlign w:val="center"/>
          </w:tcPr>
          <w:p w14:paraId="0EC727A8">
            <w:pPr>
              <w:spacing w:line="340" w:lineRule="exact"/>
              <w:jc w:val="left"/>
              <w:rPr>
                <w:rFonts w:ascii="仿宋" w:hAnsi="仿宋" w:eastAsia="仿宋" w:cs="仿宋"/>
                <w:color w:val="auto"/>
                <w:sz w:val="28"/>
                <w:szCs w:val="28"/>
                <w:highlight w:val="none"/>
              </w:rPr>
            </w:pPr>
          </w:p>
        </w:tc>
        <w:tc>
          <w:tcPr>
            <w:tcW w:w="2618" w:type="dxa"/>
            <w:tcBorders>
              <w:top w:val="single" w:color="auto" w:sz="8" w:space="0"/>
              <w:left w:val="single" w:color="auto" w:sz="8" w:space="0"/>
              <w:bottom w:val="single" w:color="auto" w:sz="8" w:space="0"/>
              <w:right w:val="single" w:color="auto" w:sz="8" w:space="0"/>
            </w:tcBorders>
            <w:vAlign w:val="center"/>
          </w:tcPr>
          <w:p w14:paraId="3165A6BD">
            <w:pPr>
              <w:spacing w:line="340" w:lineRule="exact"/>
              <w:jc w:val="left"/>
              <w:rPr>
                <w:rFonts w:ascii="仿宋" w:hAnsi="仿宋" w:eastAsia="仿宋" w:cs="仿宋"/>
                <w:color w:val="auto"/>
                <w:sz w:val="28"/>
                <w:szCs w:val="28"/>
                <w:highlight w:val="none"/>
              </w:rPr>
            </w:pPr>
          </w:p>
        </w:tc>
        <w:tc>
          <w:tcPr>
            <w:tcW w:w="1405" w:type="dxa"/>
            <w:tcBorders>
              <w:top w:val="single" w:color="auto" w:sz="8" w:space="0"/>
              <w:left w:val="single" w:color="auto" w:sz="8" w:space="0"/>
              <w:bottom w:val="single" w:color="auto" w:sz="8" w:space="0"/>
              <w:right w:val="single" w:color="auto" w:sz="12" w:space="0"/>
            </w:tcBorders>
          </w:tcPr>
          <w:p w14:paraId="680AD7EF">
            <w:pPr>
              <w:spacing w:line="340" w:lineRule="exact"/>
              <w:jc w:val="left"/>
              <w:rPr>
                <w:rFonts w:ascii="仿宋" w:hAnsi="仿宋" w:eastAsia="仿宋" w:cs="仿宋"/>
                <w:color w:val="auto"/>
                <w:sz w:val="28"/>
                <w:szCs w:val="28"/>
                <w:highlight w:val="none"/>
              </w:rPr>
            </w:pPr>
          </w:p>
        </w:tc>
      </w:tr>
      <w:tr w14:paraId="44647E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0" w:hRule="atLeast"/>
        </w:trPr>
        <w:tc>
          <w:tcPr>
            <w:tcW w:w="812" w:type="dxa"/>
            <w:tcBorders>
              <w:top w:val="single" w:color="auto" w:sz="8" w:space="0"/>
              <w:left w:val="single" w:color="auto" w:sz="12" w:space="0"/>
              <w:bottom w:val="single" w:color="auto" w:sz="8" w:space="0"/>
              <w:right w:val="single" w:color="auto" w:sz="8" w:space="0"/>
            </w:tcBorders>
          </w:tcPr>
          <w:p w14:paraId="2A44EAA7">
            <w:pPr>
              <w:spacing w:line="3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2386" w:type="dxa"/>
            <w:tcBorders>
              <w:top w:val="single" w:color="auto" w:sz="8" w:space="0"/>
              <w:left w:val="single" w:color="auto" w:sz="8" w:space="0"/>
              <w:bottom w:val="single" w:color="auto" w:sz="8" w:space="0"/>
              <w:right w:val="single" w:color="auto" w:sz="8" w:space="0"/>
            </w:tcBorders>
            <w:vAlign w:val="center"/>
          </w:tcPr>
          <w:p w14:paraId="24FDDA92">
            <w:pPr>
              <w:spacing w:line="340" w:lineRule="exact"/>
              <w:jc w:val="left"/>
              <w:rPr>
                <w:rFonts w:ascii="仿宋" w:hAnsi="仿宋" w:eastAsia="仿宋" w:cs="仿宋"/>
                <w:color w:val="auto"/>
                <w:sz w:val="28"/>
                <w:szCs w:val="28"/>
                <w:highlight w:val="none"/>
              </w:rPr>
            </w:pPr>
          </w:p>
        </w:tc>
        <w:tc>
          <w:tcPr>
            <w:tcW w:w="3454" w:type="dxa"/>
            <w:tcBorders>
              <w:top w:val="single" w:color="auto" w:sz="8" w:space="0"/>
              <w:left w:val="single" w:color="auto" w:sz="8" w:space="0"/>
              <w:bottom w:val="single" w:color="auto" w:sz="8" w:space="0"/>
              <w:right w:val="single" w:color="auto" w:sz="8" w:space="0"/>
            </w:tcBorders>
            <w:vAlign w:val="center"/>
          </w:tcPr>
          <w:p w14:paraId="24A8A600">
            <w:pPr>
              <w:spacing w:line="340" w:lineRule="exact"/>
              <w:jc w:val="left"/>
              <w:rPr>
                <w:rFonts w:ascii="仿宋" w:hAnsi="仿宋" w:eastAsia="仿宋" w:cs="仿宋"/>
                <w:color w:val="auto"/>
                <w:sz w:val="28"/>
                <w:szCs w:val="28"/>
                <w:highlight w:val="none"/>
              </w:rPr>
            </w:pPr>
          </w:p>
        </w:tc>
        <w:tc>
          <w:tcPr>
            <w:tcW w:w="2618" w:type="dxa"/>
            <w:tcBorders>
              <w:top w:val="single" w:color="auto" w:sz="8" w:space="0"/>
              <w:left w:val="single" w:color="auto" w:sz="8" w:space="0"/>
              <w:bottom w:val="single" w:color="auto" w:sz="8" w:space="0"/>
              <w:right w:val="single" w:color="auto" w:sz="8" w:space="0"/>
            </w:tcBorders>
            <w:vAlign w:val="center"/>
          </w:tcPr>
          <w:p w14:paraId="28B17F53">
            <w:pPr>
              <w:spacing w:line="340" w:lineRule="exact"/>
              <w:jc w:val="left"/>
              <w:rPr>
                <w:rFonts w:ascii="仿宋" w:hAnsi="仿宋" w:eastAsia="仿宋" w:cs="仿宋"/>
                <w:color w:val="auto"/>
                <w:sz w:val="28"/>
                <w:szCs w:val="28"/>
                <w:highlight w:val="none"/>
              </w:rPr>
            </w:pPr>
          </w:p>
        </w:tc>
        <w:tc>
          <w:tcPr>
            <w:tcW w:w="1405" w:type="dxa"/>
            <w:tcBorders>
              <w:top w:val="single" w:color="auto" w:sz="8" w:space="0"/>
              <w:left w:val="single" w:color="auto" w:sz="8" w:space="0"/>
              <w:bottom w:val="single" w:color="auto" w:sz="8" w:space="0"/>
              <w:right w:val="single" w:color="auto" w:sz="12" w:space="0"/>
            </w:tcBorders>
          </w:tcPr>
          <w:p w14:paraId="3D87DB74">
            <w:pPr>
              <w:spacing w:line="340" w:lineRule="exact"/>
              <w:jc w:val="left"/>
              <w:rPr>
                <w:rFonts w:ascii="仿宋" w:hAnsi="仿宋" w:eastAsia="仿宋" w:cs="仿宋"/>
                <w:color w:val="auto"/>
                <w:sz w:val="28"/>
                <w:szCs w:val="28"/>
                <w:highlight w:val="none"/>
              </w:rPr>
            </w:pPr>
          </w:p>
        </w:tc>
      </w:tr>
      <w:tr w14:paraId="69FCA00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19" w:hRule="atLeast"/>
        </w:trPr>
        <w:tc>
          <w:tcPr>
            <w:tcW w:w="812" w:type="dxa"/>
            <w:tcBorders>
              <w:top w:val="single" w:color="auto" w:sz="8" w:space="0"/>
              <w:left w:val="single" w:color="auto" w:sz="12" w:space="0"/>
              <w:bottom w:val="single" w:color="auto" w:sz="12" w:space="0"/>
              <w:right w:val="single" w:color="auto" w:sz="8" w:space="0"/>
            </w:tcBorders>
          </w:tcPr>
          <w:p w14:paraId="6D6FA728">
            <w:pPr>
              <w:spacing w:line="340" w:lineRule="exact"/>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4</w:t>
            </w:r>
          </w:p>
        </w:tc>
        <w:tc>
          <w:tcPr>
            <w:tcW w:w="2386" w:type="dxa"/>
            <w:tcBorders>
              <w:top w:val="single" w:color="auto" w:sz="8" w:space="0"/>
              <w:left w:val="single" w:color="auto" w:sz="8" w:space="0"/>
              <w:bottom w:val="single" w:color="auto" w:sz="12" w:space="0"/>
              <w:right w:val="single" w:color="auto" w:sz="8" w:space="0"/>
            </w:tcBorders>
            <w:vAlign w:val="center"/>
          </w:tcPr>
          <w:p w14:paraId="66D6652B">
            <w:pPr>
              <w:spacing w:line="340" w:lineRule="exact"/>
              <w:jc w:val="left"/>
              <w:rPr>
                <w:rFonts w:ascii="仿宋" w:hAnsi="仿宋" w:eastAsia="仿宋" w:cs="仿宋"/>
                <w:color w:val="auto"/>
                <w:sz w:val="28"/>
                <w:szCs w:val="28"/>
                <w:highlight w:val="none"/>
              </w:rPr>
            </w:pPr>
          </w:p>
        </w:tc>
        <w:tc>
          <w:tcPr>
            <w:tcW w:w="3454" w:type="dxa"/>
            <w:tcBorders>
              <w:top w:val="single" w:color="auto" w:sz="8" w:space="0"/>
              <w:left w:val="single" w:color="auto" w:sz="8" w:space="0"/>
              <w:bottom w:val="single" w:color="auto" w:sz="12" w:space="0"/>
              <w:right w:val="single" w:color="auto" w:sz="8" w:space="0"/>
            </w:tcBorders>
            <w:vAlign w:val="center"/>
          </w:tcPr>
          <w:p w14:paraId="3AEE8F66">
            <w:pPr>
              <w:spacing w:line="340" w:lineRule="exact"/>
              <w:jc w:val="left"/>
              <w:rPr>
                <w:rFonts w:ascii="仿宋" w:hAnsi="仿宋" w:eastAsia="仿宋" w:cs="仿宋"/>
                <w:color w:val="auto"/>
                <w:sz w:val="28"/>
                <w:szCs w:val="28"/>
                <w:highlight w:val="none"/>
              </w:rPr>
            </w:pPr>
          </w:p>
        </w:tc>
        <w:tc>
          <w:tcPr>
            <w:tcW w:w="2618" w:type="dxa"/>
            <w:tcBorders>
              <w:top w:val="single" w:color="auto" w:sz="8" w:space="0"/>
              <w:left w:val="single" w:color="auto" w:sz="8" w:space="0"/>
              <w:bottom w:val="single" w:color="auto" w:sz="12" w:space="0"/>
              <w:right w:val="single" w:color="auto" w:sz="8" w:space="0"/>
            </w:tcBorders>
            <w:vAlign w:val="center"/>
          </w:tcPr>
          <w:p w14:paraId="5BF8D5ED">
            <w:pPr>
              <w:spacing w:line="340" w:lineRule="exact"/>
              <w:jc w:val="left"/>
              <w:rPr>
                <w:rFonts w:ascii="仿宋" w:hAnsi="仿宋" w:eastAsia="仿宋" w:cs="仿宋"/>
                <w:color w:val="auto"/>
                <w:sz w:val="28"/>
                <w:szCs w:val="28"/>
                <w:highlight w:val="none"/>
              </w:rPr>
            </w:pPr>
          </w:p>
        </w:tc>
        <w:tc>
          <w:tcPr>
            <w:tcW w:w="1405" w:type="dxa"/>
            <w:tcBorders>
              <w:top w:val="single" w:color="auto" w:sz="8" w:space="0"/>
              <w:left w:val="single" w:color="auto" w:sz="8" w:space="0"/>
              <w:bottom w:val="single" w:color="auto" w:sz="12" w:space="0"/>
              <w:right w:val="single" w:color="auto" w:sz="12" w:space="0"/>
            </w:tcBorders>
          </w:tcPr>
          <w:p w14:paraId="671F498A">
            <w:pPr>
              <w:spacing w:line="340" w:lineRule="exact"/>
              <w:jc w:val="left"/>
              <w:rPr>
                <w:rFonts w:ascii="仿宋" w:hAnsi="仿宋" w:eastAsia="仿宋" w:cs="仿宋"/>
                <w:color w:val="auto"/>
                <w:sz w:val="28"/>
                <w:szCs w:val="28"/>
                <w:highlight w:val="none"/>
              </w:rPr>
            </w:pPr>
          </w:p>
        </w:tc>
      </w:tr>
    </w:tbl>
    <w:p w14:paraId="765E9072">
      <w:pPr>
        <w:snapToGrid w:val="0"/>
        <w:spacing w:line="300" w:lineRule="auto"/>
        <w:contextualSpacing/>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注：</w:t>
      </w:r>
    </w:p>
    <w:p w14:paraId="045A6B5E">
      <w:pPr>
        <w:snapToGrid w:val="0"/>
        <w:spacing w:line="300" w:lineRule="auto"/>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1.供应商提交的响应文件中与比选文件“项目需求”中的技术部分的要求，应逐条填列在偏离表中。</w:t>
      </w:r>
    </w:p>
    <w:p w14:paraId="6446BE5A">
      <w:pPr>
        <w:snapToGrid w:val="0"/>
        <w:spacing w:line="300" w:lineRule="auto"/>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 “偏离说明”一栏选择“正偏离”、“无偏离”、“负偏离”进行填写。正偏离、无偏离的确认和负偏离的是否响应招标文件，由评委认定。</w:t>
      </w:r>
    </w:p>
    <w:p w14:paraId="66F26B08">
      <w:pPr>
        <w:snapToGrid w:val="0"/>
        <w:spacing w:line="300" w:lineRule="auto"/>
        <w:ind w:firstLine="560" w:firstLineChars="200"/>
        <w:contextualSpacing/>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3.供应商如果虚假响应，将被暂停参加采购人组织政府采购活动。</w:t>
      </w:r>
    </w:p>
    <w:p w14:paraId="39E18DBA">
      <w:pPr>
        <w:snapToGrid w:val="0"/>
        <w:spacing w:line="300" w:lineRule="auto"/>
        <w:ind w:firstLine="560" w:firstLineChars="200"/>
        <w:contextualSpacing/>
        <w:rPr>
          <w:rFonts w:ascii="仿宋" w:hAnsi="仿宋" w:eastAsia="仿宋" w:cs="仿宋"/>
          <w:bCs/>
          <w:color w:val="auto"/>
          <w:sz w:val="28"/>
          <w:szCs w:val="28"/>
          <w:highlight w:val="none"/>
        </w:rPr>
      </w:pPr>
      <w:r>
        <w:rPr>
          <w:rFonts w:hint="eastAsia" w:ascii="仿宋" w:hAnsi="仿宋" w:eastAsia="仿宋" w:cs="仿宋"/>
          <w:bCs/>
          <w:color w:val="auto"/>
          <w:sz w:val="28"/>
          <w:szCs w:val="28"/>
          <w:highlight w:val="none"/>
        </w:rPr>
        <w:t>4.供应商若提供其他增值服务，可以在表中自行据实填写。</w:t>
      </w:r>
    </w:p>
    <w:p w14:paraId="5E538F27">
      <w:pPr>
        <w:spacing w:line="360" w:lineRule="auto"/>
        <w:rPr>
          <w:rFonts w:ascii="仿宋" w:hAnsi="仿宋" w:eastAsia="仿宋" w:cs="仿宋"/>
          <w:color w:val="auto"/>
          <w:sz w:val="24"/>
          <w:szCs w:val="24"/>
          <w:highlight w:val="none"/>
        </w:rPr>
      </w:pPr>
    </w:p>
    <w:p w14:paraId="2B9816BF">
      <w:pPr>
        <w:pStyle w:val="64"/>
        <w:ind w:firstLine="480"/>
        <w:rPr>
          <w:rFonts w:ascii="仿宋" w:hAnsi="仿宋" w:eastAsia="仿宋" w:cs="仿宋"/>
          <w:color w:val="auto"/>
          <w:szCs w:val="24"/>
          <w:highlight w:val="none"/>
        </w:rPr>
      </w:pPr>
    </w:p>
    <w:p w14:paraId="4A2F42F2">
      <w:pPr>
        <w:rPr>
          <w:rFonts w:ascii="仿宋" w:hAnsi="仿宋" w:eastAsia="仿宋" w:cs="仿宋"/>
          <w:b/>
          <w:color w:val="auto"/>
          <w:sz w:val="24"/>
          <w:szCs w:val="24"/>
          <w:highlight w:val="none"/>
        </w:rPr>
      </w:pPr>
      <w:r>
        <w:rPr>
          <w:rFonts w:hint="eastAsia" w:ascii="仿宋" w:hAnsi="仿宋" w:eastAsia="仿宋" w:cs="仿宋"/>
          <w:b/>
          <w:color w:val="auto"/>
          <w:sz w:val="24"/>
          <w:szCs w:val="24"/>
          <w:highlight w:val="none"/>
        </w:rPr>
        <w:br w:type="page"/>
      </w:r>
    </w:p>
    <w:p w14:paraId="237CDB2B">
      <w:pPr>
        <w:snapToGrid w:val="0"/>
        <w:spacing w:line="300" w:lineRule="auto"/>
        <w:contextualSpacing/>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四、项目负责人情况介绍表</w:t>
      </w:r>
    </w:p>
    <w:tbl>
      <w:tblPr>
        <w:tblStyle w:val="65"/>
        <w:tblW w:w="898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2136"/>
        <w:gridCol w:w="1988"/>
        <w:gridCol w:w="1757"/>
        <w:gridCol w:w="3105"/>
      </w:tblGrid>
      <w:tr w14:paraId="6DD5062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2" w:hRule="atLeast"/>
          <w:jc w:val="center"/>
        </w:trPr>
        <w:tc>
          <w:tcPr>
            <w:tcW w:w="2136" w:type="dxa"/>
            <w:vAlign w:val="center"/>
          </w:tcPr>
          <w:p w14:paraId="54809698">
            <w:pPr>
              <w:spacing w:line="360" w:lineRule="auto"/>
              <w:jc w:val="center"/>
              <w:rPr>
                <w:rFonts w:ascii="仿宋" w:hAnsi="仿宋" w:eastAsia="仿宋" w:cs="仿宋"/>
                <w:color w:val="auto"/>
                <w:spacing w:val="-10"/>
                <w:sz w:val="28"/>
                <w:szCs w:val="28"/>
                <w:highlight w:val="none"/>
              </w:rPr>
            </w:pPr>
            <w:r>
              <w:rPr>
                <w:rFonts w:hint="eastAsia" w:ascii="仿宋" w:hAnsi="仿宋" w:eastAsia="仿宋" w:cs="仿宋"/>
                <w:color w:val="auto"/>
                <w:spacing w:val="-10"/>
                <w:sz w:val="28"/>
                <w:szCs w:val="28"/>
                <w:highlight w:val="none"/>
              </w:rPr>
              <w:t>姓</w:t>
            </w:r>
            <w:r>
              <w:rPr>
                <w:rFonts w:hint="eastAsia" w:ascii="仿宋" w:hAnsi="仿宋" w:eastAsia="仿宋" w:cs="仿宋"/>
                <w:color w:val="auto"/>
                <w:spacing w:val="-10"/>
                <w:sz w:val="28"/>
                <w:szCs w:val="28"/>
                <w:highlight w:val="none"/>
                <w:lang w:val="en-US" w:eastAsia="zh-CN"/>
              </w:rPr>
              <w:t xml:space="preserve">  </w:t>
            </w:r>
            <w:r>
              <w:rPr>
                <w:rFonts w:hint="eastAsia" w:ascii="仿宋" w:hAnsi="仿宋" w:eastAsia="仿宋" w:cs="仿宋"/>
                <w:color w:val="auto"/>
                <w:spacing w:val="-10"/>
                <w:sz w:val="28"/>
                <w:szCs w:val="28"/>
                <w:highlight w:val="none"/>
              </w:rPr>
              <w:t>名</w:t>
            </w:r>
          </w:p>
        </w:tc>
        <w:tc>
          <w:tcPr>
            <w:tcW w:w="1988" w:type="dxa"/>
            <w:tcBorders>
              <w:right w:val="single" w:color="000000" w:sz="4" w:space="0"/>
            </w:tcBorders>
            <w:vAlign w:val="center"/>
          </w:tcPr>
          <w:p w14:paraId="7E8D725D">
            <w:pPr>
              <w:spacing w:line="360" w:lineRule="auto"/>
              <w:ind w:firstLine="264"/>
              <w:jc w:val="center"/>
              <w:rPr>
                <w:rFonts w:ascii="仿宋" w:hAnsi="仿宋" w:eastAsia="仿宋" w:cs="仿宋"/>
                <w:color w:val="auto"/>
                <w:spacing w:val="-10"/>
                <w:sz w:val="28"/>
                <w:szCs w:val="28"/>
                <w:highlight w:val="none"/>
              </w:rPr>
            </w:pPr>
          </w:p>
        </w:tc>
        <w:tc>
          <w:tcPr>
            <w:tcW w:w="1757" w:type="dxa"/>
            <w:tcBorders>
              <w:left w:val="single" w:color="000000" w:sz="4" w:space="0"/>
              <w:right w:val="single" w:color="000000" w:sz="4" w:space="0"/>
            </w:tcBorders>
            <w:vAlign w:val="center"/>
          </w:tcPr>
          <w:p w14:paraId="353B20EA">
            <w:pPr>
              <w:spacing w:line="360" w:lineRule="auto"/>
              <w:jc w:val="center"/>
              <w:rPr>
                <w:rFonts w:ascii="仿宋" w:hAnsi="仿宋" w:eastAsia="仿宋" w:cs="仿宋"/>
                <w:color w:val="auto"/>
                <w:spacing w:val="-10"/>
                <w:sz w:val="28"/>
                <w:szCs w:val="28"/>
                <w:highlight w:val="none"/>
              </w:rPr>
            </w:pPr>
            <w:r>
              <w:rPr>
                <w:rFonts w:hint="eastAsia" w:ascii="仿宋" w:hAnsi="仿宋" w:eastAsia="仿宋" w:cs="仿宋"/>
                <w:color w:val="auto"/>
                <w:spacing w:val="-10"/>
                <w:sz w:val="28"/>
                <w:szCs w:val="28"/>
                <w:highlight w:val="none"/>
              </w:rPr>
              <w:t>出生年月</w:t>
            </w:r>
          </w:p>
        </w:tc>
        <w:tc>
          <w:tcPr>
            <w:tcW w:w="3105" w:type="dxa"/>
            <w:tcBorders>
              <w:left w:val="single" w:color="000000" w:sz="4" w:space="0"/>
            </w:tcBorders>
            <w:vAlign w:val="center"/>
          </w:tcPr>
          <w:p w14:paraId="6CFB729E">
            <w:pPr>
              <w:spacing w:line="360" w:lineRule="auto"/>
              <w:ind w:firstLine="264"/>
              <w:jc w:val="center"/>
              <w:rPr>
                <w:rFonts w:ascii="仿宋" w:hAnsi="仿宋" w:eastAsia="仿宋" w:cs="仿宋"/>
                <w:color w:val="auto"/>
                <w:spacing w:val="-10"/>
                <w:sz w:val="28"/>
                <w:szCs w:val="28"/>
                <w:highlight w:val="none"/>
              </w:rPr>
            </w:pPr>
          </w:p>
        </w:tc>
      </w:tr>
      <w:tr w14:paraId="0A89462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2" w:hRule="atLeast"/>
          <w:jc w:val="center"/>
        </w:trPr>
        <w:tc>
          <w:tcPr>
            <w:tcW w:w="2136" w:type="dxa"/>
            <w:vAlign w:val="center"/>
          </w:tcPr>
          <w:p w14:paraId="440C3E2E">
            <w:pPr>
              <w:spacing w:line="360" w:lineRule="auto"/>
              <w:jc w:val="center"/>
              <w:rPr>
                <w:rFonts w:ascii="仿宋" w:hAnsi="仿宋" w:eastAsia="仿宋" w:cs="仿宋"/>
                <w:color w:val="auto"/>
                <w:spacing w:val="-10"/>
                <w:sz w:val="28"/>
                <w:szCs w:val="28"/>
                <w:highlight w:val="none"/>
              </w:rPr>
            </w:pPr>
            <w:r>
              <w:rPr>
                <w:rFonts w:hint="eastAsia" w:ascii="仿宋" w:hAnsi="仿宋" w:eastAsia="仿宋" w:cs="仿宋"/>
                <w:color w:val="auto"/>
                <w:spacing w:val="-10"/>
                <w:sz w:val="28"/>
                <w:szCs w:val="28"/>
                <w:highlight w:val="none"/>
              </w:rPr>
              <w:t>性</w:t>
            </w:r>
            <w:r>
              <w:rPr>
                <w:rFonts w:hint="eastAsia" w:ascii="仿宋" w:hAnsi="仿宋" w:eastAsia="仿宋" w:cs="仿宋"/>
                <w:color w:val="auto"/>
                <w:spacing w:val="-10"/>
                <w:sz w:val="28"/>
                <w:szCs w:val="28"/>
                <w:highlight w:val="none"/>
                <w:lang w:val="en-US" w:eastAsia="zh-CN"/>
              </w:rPr>
              <w:t xml:space="preserve"> </w:t>
            </w:r>
            <w:r>
              <w:rPr>
                <w:rFonts w:hint="eastAsia" w:ascii="仿宋" w:hAnsi="仿宋" w:eastAsia="仿宋" w:cs="仿宋"/>
                <w:color w:val="auto"/>
                <w:spacing w:val="-10"/>
                <w:sz w:val="28"/>
                <w:szCs w:val="28"/>
                <w:highlight w:val="none"/>
              </w:rPr>
              <w:t xml:space="preserve"> 别</w:t>
            </w:r>
          </w:p>
        </w:tc>
        <w:tc>
          <w:tcPr>
            <w:tcW w:w="1988" w:type="dxa"/>
            <w:tcBorders>
              <w:right w:val="single" w:color="000000" w:sz="4" w:space="0"/>
            </w:tcBorders>
            <w:vAlign w:val="center"/>
          </w:tcPr>
          <w:p w14:paraId="54ABA42C">
            <w:pPr>
              <w:spacing w:line="360" w:lineRule="auto"/>
              <w:ind w:firstLine="264"/>
              <w:jc w:val="center"/>
              <w:rPr>
                <w:rFonts w:ascii="仿宋" w:hAnsi="仿宋" w:eastAsia="仿宋" w:cs="仿宋"/>
                <w:color w:val="auto"/>
                <w:spacing w:val="-10"/>
                <w:sz w:val="28"/>
                <w:szCs w:val="28"/>
                <w:highlight w:val="none"/>
              </w:rPr>
            </w:pPr>
          </w:p>
        </w:tc>
        <w:tc>
          <w:tcPr>
            <w:tcW w:w="1757" w:type="dxa"/>
            <w:tcBorders>
              <w:left w:val="single" w:color="000000" w:sz="4" w:space="0"/>
              <w:right w:val="single" w:color="000000" w:sz="4" w:space="0"/>
            </w:tcBorders>
            <w:vAlign w:val="center"/>
          </w:tcPr>
          <w:p w14:paraId="1CEACAC7">
            <w:pPr>
              <w:spacing w:line="360" w:lineRule="auto"/>
              <w:jc w:val="center"/>
              <w:rPr>
                <w:rFonts w:ascii="仿宋" w:hAnsi="仿宋" w:eastAsia="仿宋" w:cs="仿宋"/>
                <w:color w:val="auto"/>
                <w:spacing w:val="-10"/>
                <w:sz w:val="28"/>
                <w:szCs w:val="28"/>
                <w:highlight w:val="none"/>
              </w:rPr>
            </w:pPr>
            <w:r>
              <w:rPr>
                <w:rFonts w:hint="eastAsia" w:ascii="仿宋" w:hAnsi="仿宋" w:eastAsia="仿宋" w:cs="仿宋"/>
                <w:color w:val="auto"/>
                <w:spacing w:val="-10"/>
                <w:sz w:val="28"/>
                <w:szCs w:val="28"/>
                <w:highlight w:val="none"/>
              </w:rPr>
              <w:t>身份证号码</w:t>
            </w:r>
          </w:p>
        </w:tc>
        <w:tc>
          <w:tcPr>
            <w:tcW w:w="3105" w:type="dxa"/>
            <w:tcBorders>
              <w:left w:val="single" w:color="000000" w:sz="4" w:space="0"/>
            </w:tcBorders>
            <w:vAlign w:val="center"/>
          </w:tcPr>
          <w:p w14:paraId="6A6CD204">
            <w:pPr>
              <w:spacing w:line="360" w:lineRule="auto"/>
              <w:ind w:firstLine="264"/>
              <w:jc w:val="center"/>
              <w:rPr>
                <w:rFonts w:ascii="仿宋" w:hAnsi="仿宋" w:eastAsia="仿宋" w:cs="仿宋"/>
                <w:color w:val="auto"/>
                <w:spacing w:val="-10"/>
                <w:sz w:val="28"/>
                <w:szCs w:val="28"/>
                <w:highlight w:val="none"/>
              </w:rPr>
            </w:pPr>
          </w:p>
        </w:tc>
      </w:tr>
      <w:tr w14:paraId="04D005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2" w:hRule="atLeast"/>
          <w:jc w:val="center"/>
        </w:trPr>
        <w:tc>
          <w:tcPr>
            <w:tcW w:w="2136" w:type="dxa"/>
            <w:vAlign w:val="center"/>
          </w:tcPr>
          <w:p w14:paraId="7B51E647">
            <w:pPr>
              <w:spacing w:line="360" w:lineRule="auto"/>
              <w:jc w:val="center"/>
              <w:rPr>
                <w:rFonts w:ascii="仿宋" w:hAnsi="仿宋" w:eastAsia="仿宋" w:cs="仿宋"/>
                <w:color w:val="auto"/>
                <w:spacing w:val="-10"/>
                <w:sz w:val="28"/>
                <w:szCs w:val="28"/>
                <w:highlight w:val="none"/>
              </w:rPr>
            </w:pPr>
            <w:r>
              <w:rPr>
                <w:rFonts w:hint="eastAsia" w:ascii="仿宋" w:hAnsi="仿宋" w:eastAsia="仿宋" w:cs="仿宋"/>
                <w:color w:val="auto"/>
                <w:spacing w:val="-10"/>
                <w:sz w:val="28"/>
                <w:szCs w:val="28"/>
                <w:highlight w:val="none"/>
              </w:rPr>
              <w:t>健康状况</w:t>
            </w:r>
          </w:p>
        </w:tc>
        <w:tc>
          <w:tcPr>
            <w:tcW w:w="6850" w:type="dxa"/>
            <w:gridSpan w:val="3"/>
            <w:vAlign w:val="center"/>
          </w:tcPr>
          <w:p w14:paraId="047BB8A7">
            <w:pPr>
              <w:spacing w:line="360" w:lineRule="auto"/>
              <w:ind w:firstLine="264"/>
              <w:jc w:val="center"/>
              <w:rPr>
                <w:rFonts w:ascii="仿宋" w:hAnsi="仿宋" w:eastAsia="仿宋" w:cs="仿宋"/>
                <w:color w:val="auto"/>
                <w:spacing w:val="-10"/>
                <w:sz w:val="28"/>
                <w:szCs w:val="28"/>
                <w:highlight w:val="none"/>
              </w:rPr>
            </w:pPr>
          </w:p>
        </w:tc>
      </w:tr>
      <w:tr w14:paraId="0BE222E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2" w:hRule="atLeast"/>
          <w:jc w:val="center"/>
        </w:trPr>
        <w:tc>
          <w:tcPr>
            <w:tcW w:w="2136" w:type="dxa"/>
            <w:vAlign w:val="center"/>
          </w:tcPr>
          <w:p w14:paraId="2EF2635D">
            <w:pPr>
              <w:spacing w:line="360" w:lineRule="auto"/>
              <w:jc w:val="center"/>
              <w:rPr>
                <w:rFonts w:ascii="仿宋" w:hAnsi="仿宋" w:eastAsia="仿宋" w:cs="仿宋"/>
                <w:color w:val="auto"/>
                <w:spacing w:val="-10"/>
                <w:sz w:val="28"/>
                <w:szCs w:val="28"/>
                <w:highlight w:val="none"/>
              </w:rPr>
            </w:pPr>
            <w:r>
              <w:rPr>
                <w:rFonts w:hint="eastAsia" w:ascii="仿宋" w:hAnsi="仿宋" w:eastAsia="仿宋" w:cs="仿宋"/>
                <w:color w:val="auto"/>
                <w:sz w:val="28"/>
                <w:szCs w:val="28"/>
                <w:highlight w:val="none"/>
              </w:rPr>
              <w:t>从事工作时间</w:t>
            </w:r>
          </w:p>
        </w:tc>
        <w:tc>
          <w:tcPr>
            <w:tcW w:w="6850" w:type="dxa"/>
            <w:gridSpan w:val="3"/>
            <w:vAlign w:val="center"/>
          </w:tcPr>
          <w:p w14:paraId="66C05E2D">
            <w:pPr>
              <w:spacing w:line="360" w:lineRule="auto"/>
              <w:ind w:firstLine="264"/>
              <w:jc w:val="center"/>
              <w:rPr>
                <w:rFonts w:ascii="仿宋" w:hAnsi="仿宋" w:eastAsia="仿宋" w:cs="仿宋"/>
                <w:color w:val="auto"/>
                <w:spacing w:val="-10"/>
                <w:sz w:val="28"/>
                <w:szCs w:val="28"/>
                <w:highlight w:val="none"/>
              </w:rPr>
            </w:pPr>
          </w:p>
        </w:tc>
      </w:tr>
      <w:tr w14:paraId="5C67852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22" w:hRule="atLeast"/>
          <w:jc w:val="center"/>
        </w:trPr>
        <w:tc>
          <w:tcPr>
            <w:tcW w:w="2136" w:type="dxa"/>
            <w:vAlign w:val="center"/>
          </w:tcPr>
          <w:p w14:paraId="6D05E21B">
            <w:pPr>
              <w:spacing w:line="360" w:lineRule="auto"/>
              <w:jc w:val="center"/>
              <w:rPr>
                <w:rFonts w:ascii="仿宋" w:hAnsi="仿宋" w:eastAsia="仿宋" w:cs="仿宋"/>
                <w:color w:val="auto"/>
                <w:spacing w:val="-10"/>
                <w:sz w:val="28"/>
                <w:szCs w:val="28"/>
                <w:highlight w:val="none"/>
              </w:rPr>
            </w:pPr>
            <w:r>
              <w:rPr>
                <w:rFonts w:hint="eastAsia" w:ascii="仿宋" w:hAnsi="仿宋" w:eastAsia="仿宋" w:cs="仿宋"/>
                <w:color w:val="auto"/>
                <w:spacing w:val="-10"/>
                <w:sz w:val="28"/>
                <w:szCs w:val="28"/>
                <w:highlight w:val="none"/>
              </w:rPr>
              <w:t>联系电话</w:t>
            </w:r>
          </w:p>
        </w:tc>
        <w:tc>
          <w:tcPr>
            <w:tcW w:w="6850" w:type="dxa"/>
            <w:gridSpan w:val="3"/>
            <w:vAlign w:val="center"/>
          </w:tcPr>
          <w:p w14:paraId="77CBDE36">
            <w:pPr>
              <w:spacing w:line="360" w:lineRule="auto"/>
              <w:ind w:firstLine="264"/>
              <w:jc w:val="center"/>
              <w:rPr>
                <w:rFonts w:ascii="仿宋" w:hAnsi="仿宋" w:eastAsia="仿宋" w:cs="仿宋"/>
                <w:color w:val="auto"/>
                <w:spacing w:val="-10"/>
                <w:sz w:val="28"/>
                <w:szCs w:val="28"/>
                <w:highlight w:val="none"/>
              </w:rPr>
            </w:pPr>
          </w:p>
        </w:tc>
      </w:tr>
      <w:tr w14:paraId="77F7B37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7" w:hRule="atLeast"/>
          <w:jc w:val="center"/>
        </w:trPr>
        <w:tc>
          <w:tcPr>
            <w:tcW w:w="2136" w:type="dxa"/>
            <w:vAlign w:val="center"/>
          </w:tcPr>
          <w:p w14:paraId="2E87135C">
            <w:pPr>
              <w:spacing w:line="360" w:lineRule="auto"/>
              <w:jc w:val="center"/>
              <w:rPr>
                <w:rFonts w:ascii="仿宋" w:hAnsi="仿宋" w:eastAsia="仿宋" w:cs="仿宋"/>
                <w:color w:val="auto"/>
                <w:spacing w:val="-10"/>
                <w:sz w:val="28"/>
                <w:szCs w:val="28"/>
                <w:highlight w:val="none"/>
              </w:rPr>
            </w:pPr>
            <w:r>
              <w:rPr>
                <w:rFonts w:hint="eastAsia" w:ascii="仿宋" w:hAnsi="仿宋" w:eastAsia="仿宋" w:cs="仿宋"/>
                <w:color w:val="auto"/>
                <w:spacing w:val="-10"/>
                <w:sz w:val="28"/>
                <w:szCs w:val="28"/>
                <w:highlight w:val="none"/>
              </w:rPr>
              <w:t>有何特长</w:t>
            </w:r>
          </w:p>
        </w:tc>
        <w:tc>
          <w:tcPr>
            <w:tcW w:w="6850" w:type="dxa"/>
            <w:gridSpan w:val="3"/>
            <w:vAlign w:val="center"/>
          </w:tcPr>
          <w:p w14:paraId="3AE89D46">
            <w:pPr>
              <w:spacing w:line="360" w:lineRule="auto"/>
              <w:ind w:firstLine="264"/>
              <w:jc w:val="center"/>
              <w:rPr>
                <w:rFonts w:ascii="仿宋" w:hAnsi="仿宋" w:eastAsia="仿宋" w:cs="仿宋"/>
                <w:color w:val="auto"/>
                <w:spacing w:val="-10"/>
                <w:sz w:val="28"/>
                <w:szCs w:val="28"/>
                <w:highlight w:val="none"/>
              </w:rPr>
            </w:pPr>
          </w:p>
        </w:tc>
      </w:tr>
      <w:tr w14:paraId="26A777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7" w:hRule="atLeast"/>
          <w:jc w:val="center"/>
        </w:trPr>
        <w:tc>
          <w:tcPr>
            <w:tcW w:w="2136" w:type="dxa"/>
            <w:vAlign w:val="center"/>
          </w:tcPr>
          <w:p w14:paraId="034405D5">
            <w:pPr>
              <w:spacing w:line="360" w:lineRule="auto"/>
              <w:jc w:val="center"/>
              <w:rPr>
                <w:rFonts w:ascii="仿宋" w:hAnsi="仿宋" w:eastAsia="仿宋" w:cs="仿宋"/>
                <w:color w:val="auto"/>
                <w:spacing w:val="-10"/>
                <w:sz w:val="28"/>
                <w:szCs w:val="28"/>
                <w:highlight w:val="none"/>
              </w:rPr>
            </w:pPr>
            <w:r>
              <w:rPr>
                <w:rFonts w:hint="eastAsia" w:ascii="仿宋" w:hAnsi="仿宋" w:eastAsia="仿宋" w:cs="仿宋"/>
                <w:color w:val="auto"/>
                <w:spacing w:val="-10"/>
                <w:sz w:val="28"/>
                <w:szCs w:val="28"/>
                <w:highlight w:val="none"/>
              </w:rPr>
              <w:t>职称</w:t>
            </w:r>
          </w:p>
        </w:tc>
        <w:tc>
          <w:tcPr>
            <w:tcW w:w="6850" w:type="dxa"/>
            <w:gridSpan w:val="3"/>
            <w:vAlign w:val="center"/>
          </w:tcPr>
          <w:p w14:paraId="78E31DC4">
            <w:pPr>
              <w:spacing w:line="360" w:lineRule="auto"/>
              <w:ind w:firstLine="264"/>
              <w:jc w:val="center"/>
              <w:rPr>
                <w:rFonts w:ascii="仿宋" w:hAnsi="仿宋" w:eastAsia="仿宋" w:cs="仿宋"/>
                <w:color w:val="auto"/>
                <w:spacing w:val="-10"/>
                <w:sz w:val="28"/>
                <w:szCs w:val="28"/>
                <w:highlight w:val="none"/>
              </w:rPr>
            </w:pPr>
          </w:p>
        </w:tc>
      </w:tr>
      <w:tr w14:paraId="4E261E7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437" w:hRule="atLeast"/>
          <w:jc w:val="center"/>
        </w:trPr>
        <w:tc>
          <w:tcPr>
            <w:tcW w:w="2136" w:type="dxa"/>
            <w:vAlign w:val="center"/>
          </w:tcPr>
          <w:p w14:paraId="459A2F8D">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本公司承诺：</w:t>
            </w:r>
          </w:p>
        </w:tc>
        <w:tc>
          <w:tcPr>
            <w:tcW w:w="6850" w:type="dxa"/>
            <w:gridSpan w:val="3"/>
            <w:vAlign w:val="center"/>
          </w:tcPr>
          <w:p w14:paraId="5D74BC4A">
            <w:pPr>
              <w:spacing w:line="360" w:lineRule="auto"/>
              <w:jc w:val="center"/>
              <w:rPr>
                <w:rFonts w:ascii="仿宋" w:hAnsi="仿宋" w:eastAsia="仿宋" w:cs="仿宋"/>
                <w:color w:val="auto"/>
                <w:spacing w:val="-10"/>
                <w:sz w:val="28"/>
                <w:szCs w:val="28"/>
                <w:highlight w:val="none"/>
              </w:rPr>
            </w:pPr>
            <w:r>
              <w:rPr>
                <w:rFonts w:hint="eastAsia" w:ascii="仿宋" w:hAnsi="仿宋" w:eastAsia="仿宋" w:cs="仿宋"/>
                <w:color w:val="auto"/>
                <w:sz w:val="28"/>
                <w:szCs w:val="28"/>
                <w:highlight w:val="none"/>
              </w:rPr>
              <w:t>该项目经理在我单位从业经历中没有任何违法、违规而被查处的不良记录。</w:t>
            </w:r>
          </w:p>
        </w:tc>
      </w:tr>
      <w:tr w14:paraId="3ACD12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794" w:hRule="atLeast"/>
          <w:jc w:val="center"/>
        </w:trPr>
        <w:tc>
          <w:tcPr>
            <w:tcW w:w="8986" w:type="dxa"/>
            <w:gridSpan w:val="4"/>
            <w:vAlign w:val="center"/>
          </w:tcPr>
          <w:p w14:paraId="749617DA">
            <w:pPr>
              <w:spacing w:line="360" w:lineRule="auto"/>
              <w:ind w:firstLine="264"/>
              <w:jc w:val="center"/>
              <w:rPr>
                <w:rFonts w:ascii="仿宋" w:hAnsi="仿宋" w:eastAsia="仿宋" w:cs="仿宋"/>
                <w:color w:val="auto"/>
                <w:spacing w:val="-10"/>
                <w:sz w:val="28"/>
                <w:szCs w:val="28"/>
                <w:highlight w:val="none"/>
              </w:rPr>
            </w:pPr>
            <w:r>
              <w:rPr>
                <w:rFonts w:hint="eastAsia" w:ascii="仿宋" w:hAnsi="仿宋" w:eastAsia="仿宋" w:cs="仿宋"/>
                <w:color w:val="auto"/>
                <w:spacing w:val="-10"/>
                <w:sz w:val="28"/>
                <w:szCs w:val="28"/>
                <w:highlight w:val="none"/>
              </w:rPr>
              <w:t>工</w:t>
            </w:r>
            <w:r>
              <w:rPr>
                <w:rFonts w:hint="eastAsia" w:ascii="仿宋" w:hAnsi="仿宋" w:eastAsia="仿宋" w:cs="仿宋"/>
                <w:color w:val="auto"/>
                <w:spacing w:val="-10"/>
                <w:sz w:val="28"/>
                <w:szCs w:val="28"/>
                <w:highlight w:val="none"/>
                <w:lang w:val="en-US" w:eastAsia="zh-CN"/>
              </w:rPr>
              <w:t xml:space="preserve"> </w:t>
            </w:r>
            <w:r>
              <w:rPr>
                <w:rFonts w:hint="eastAsia" w:ascii="仿宋" w:hAnsi="仿宋" w:eastAsia="仿宋" w:cs="仿宋"/>
                <w:color w:val="auto"/>
                <w:spacing w:val="-10"/>
                <w:sz w:val="28"/>
                <w:szCs w:val="28"/>
                <w:highlight w:val="none"/>
              </w:rPr>
              <w:t>作</w:t>
            </w:r>
            <w:r>
              <w:rPr>
                <w:rFonts w:hint="eastAsia" w:ascii="仿宋" w:hAnsi="仿宋" w:eastAsia="仿宋" w:cs="仿宋"/>
                <w:color w:val="auto"/>
                <w:spacing w:val="-10"/>
                <w:sz w:val="28"/>
                <w:szCs w:val="28"/>
                <w:highlight w:val="none"/>
                <w:lang w:val="en-US" w:eastAsia="zh-CN"/>
              </w:rPr>
              <w:t xml:space="preserve"> </w:t>
            </w:r>
            <w:r>
              <w:rPr>
                <w:rFonts w:hint="eastAsia" w:ascii="仿宋" w:hAnsi="仿宋" w:eastAsia="仿宋" w:cs="仿宋"/>
                <w:color w:val="auto"/>
                <w:spacing w:val="-10"/>
                <w:sz w:val="28"/>
                <w:szCs w:val="28"/>
                <w:highlight w:val="none"/>
              </w:rPr>
              <w:t>简</w:t>
            </w:r>
            <w:r>
              <w:rPr>
                <w:rFonts w:hint="eastAsia" w:ascii="仿宋" w:hAnsi="仿宋" w:eastAsia="仿宋" w:cs="仿宋"/>
                <w:color w:val="auto"/>
                <w:spacing w:val="-10"/>
                <w:sz w:val="28"/>
                <w:szCs w:val="28"/>
                <w:highlight w:val="none"/>
                <w:lang w:val="en-US" w:eastAsia="zh-CN"/>
              </w:rPr>
              <w:t xml:space="preserve"> </w:t>
            </w:r>
            <w:r>
              <w:rPr>
                <w:rFonts w:hint="eastAsia" w:ascii="仿宋" w:hAnsi="仿宋" w:eastAsia="仿宋" w:cs="仿宋"/>
                <w:color w:val="auto"/>
                <w:spacing w:val="-10"/>
                <w:sz w:val="28"/>
                <w:szCs w:val="28"/>
                <w:highlight w:val="none"/>
              </w:rPr>
              <w:t>历</w:t>
            </w:r>
          </w:p>
        </w:tc>
      </w:tr>
      <w:tr w14:paraId="69422A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8986" w:type="dxa"/>
            <w:gridSpan w:val="4"/>
            <w:vAlign w:val="center"/>
          </w:tcPr>
          <w:p w14:paraId="1FFD7A33">
            <w:pPr>
              <w:spacing w:line="360" w:lineRule="auto"/>
              <w:ind w:firstLine="264"/>
              <w:jc w:val="center"/>
              <w:rPr>
                <w:rFonts w:ascii="仿宋" w:hAnsi="仿宋" w:eastAsia="仿宋" w:cs="仿宋"/>
                <w:color w:val="auto"/>
                <w:spacing w:val="-10"/>
                <w:sz w:val="28"/>
                <w:szCs w:val="28"/>
                <w:highlight w:val="none"/>
              </w:rPr>
            </w:pPr>
          </w:p>
          <w:p w14:paraId="3D24BA78">
            <w:pPr>
              <w:spacing w:line="360" w:lineRule="auto"/>
              <w:ind w:firstLine="264"/>
              <w:jc w:val="center"/>
              <w:rPr>
                <w:rFonts w:ascii="仿宋" w:hAnsi="仿宋" w:eastAsia="仿宋" w:cs="仿宋"/>
                <w:color w:val="auto"/>
                <w:spacing w:val="-10"/>
                <w:sz w:val="28"/>
                <w:szCs w:val="28"/>
                <w:highlight w:val="none"/>
              </w:rPr>
            </w:pPr>
          </w:p>
        </w:tc>
      </w:tr>
      <w:tr w14:paraId="116003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jc w:val="center"/>
        </w:trPr>
        <w:tc>
          <w:tcPr>
            <w:tcW w:w="8986" w:type="dxa"/>
            <w:gridSpan w:val="4"/>
            <w:vAlign w:val="center"/>
          </w:tcPr>
          <w:p w14:paraId="75ADFCD5">
            <w:pPr>
              <w:spacing w:line="360" w:lineRule="auto"/>
              <w:ind w:firstLine="264"/>
              <w:jc w:val="center"/>
              <w:rPr>
                <w:rFonts w:ascii="仿宋" w:hAnsi="仿宋" w:eastAsia="仿宋" w:cs="仿宋"/>
                <w:color w:val="auto"/>
                <w:spacing w:val="-10"/>
                <w:sz w:val="28"/>
                <w:szCs w:val="28"/>
                <w:highlight w:val="none"/>
              </w:rPr>
            </w:pPr>
          </w:p>
          <w:p w14:paraId="2A0403E3">
            <w:pPr>
              <w:spacing w:line="360" w:lineRule="auto"/>
              <w:ind w:firstLine="264"/>
              <w:jc w:val="center"/>
              <w:rPr>
                <w:rFonts w:ascii="仿宋" w:hAnsi="仿宋" w:eastAsia="仿宋" w:cs="仿宋"/>
                <w:color w:val="auto"/>
                <w:spacing w:val="-10"/>
                <w:sz w:val="28"/>
                <w:szCs w:val="28"/>
                <w:highlight w:val="none"/>
              </w:rPr>
            </w:pPr>
          </w:p>
        </w:tc>
      </w:tr>
      <w:tr w14:paraId="4FFECCD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99" w:hRule="atLeast"/>
          <w:jc w:val="center"/>
        </w:trPr>
        <w:tc>
          <w:tcPr>
            <w:tcW w:w="8986" w:type="dxa"/>
            <w:gridSpan w:val="4"/>
            <w:vAlign w:val="center"/>
          </w:tcPr>
          <w:p w14:paraId="2616BCC0">
            <w:pPr>
              <w:spacing w:line="360" w:lineRule="auto"/>
              <w:ind w:firstLine="288"/>
              <w:jc w:val="left"/>
              <w:rPr>
                <w:rFonts w:ascii="仿宋" w:hAnsi="仿宋" w:eastAsia="仿宋" w:cs="仿宋"/>
                <w:color w:val="auto"/>
                <w:spacing w:val="-10"/>
                <w:sz w:val="28"/>
                <w:szCs w:val="28"/>
                <w:highlight w:val="none"/>
              </w:rPr>
            </w:pPr>
            <w:r>
              <w:rPr>
                <w:rFonts w:hint="eastAsia" w:ascii="仿宋" w:hAnsi="仿宋" w:eastAsia="仿宋" w:cs="仿宋"/>
                <w:color w:val="auto"/>
                <w:sz w:val="28"/>
                <w:szCs w:val="28"/>
                <w:highlight w:val="none"/>
              </w:rPr>
              <w:t>其他需要说明的情况</w:t>
            </w:r>
          </w:p>
        </w:tc>
      </w:tr>
    </w:tbl>
    <w:p w14:paraId="5DD6E1E7">
      <w:pP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比选供应商：（加盖公章）</w:t>
      </w:r>
    </w:p>
    <w:p w14:paraId="7617769E">
      <w:pP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法定代表人或被授权人：（签字或盖章）</w:t>
      </w:r>
    </w:p>
    <w:p w14:paraId="5287AE89">
      <w:pP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年    月    日</w:t>
      </w:r>
    </w:p>
    <w:p w14:paraId="7CC63D4D">
      <w:pPr>
        <w:spacing w:line="360" w:lineRule="auto"/>
        <w:ind w:firstLine="288"/>
        <w:rPr>
          <w:rFonts w:ascii="仿宋" w:hAnsi="仿宋" w:eastAsia="仿宋" w:cs="仿宋"/>
          <w:color w:val="auto"/>
          <w:sz w:val="28"/>
          <w:szCs w:val="28"/>
          <w:highlight w:val="none"/>
        </w:rPr>
      </w:pPr>
    </w:p>
    <w:p w14:paraId="6D0FEED4">
      <w:pPr>
        <w:snapToGrid w:val="0"/>
        <w:spacing w:line="300" w:lineRule="auto"/>
        <w:contextualSpacing/>
        <w:jc w:val="center"/>
        <w:rPr>
          <w:rFonts w:ascii="仿宋" w:hAnsi="仿宋" w:eastAsia="仿宋" w:cs="仿宋"/>
          <w:b/>
          <w:color w:val="auto"/>
          <w:sz w:val="28"/>
          <w:szCs w:val="28"/>
          <w:highlight w:val="none"/>
        </w:rPr>
      </w:pPr>
    </w:p>
    <w:p w14:paraId="48F51A00">
      <w:pPr>
        <w:snapToGrid w:val="0"/>
        <w:spacing w:line="300" w:lineRule="auto"/>
        <w:contextualSpacing/>
        <w:jc w:val="center"/>
        <w:rPr>
          <w:rFonts w:ascii="仿宋" w:hAnsi="仿宋" w:eastAsia="仿宋" w:cs="仿宋"/>
          <w:b/>
          <w:color w:val="auto"/>
          <w:sz w:val="28"/>
          <w:szCs w:val="28"/>
          <w:highlight w:val="none"/>
        </w:rPr>
        <w:sectPr>
          <w:pgSz w:w="11906" w:h="16838"/>
          <w:pgMar w:top="1134" w:right="851" w:bottom="851" w:left="851" w:header="851" w:footer="176" w:gutter="0"/>
          <w:cols w:space="720" w:num="1"/>
          <w:titlePg/>
          <w:docGrid w:type="lines" w:linePitch="380" w:charSpace="-5735"/>
        </w:sectPr>
      </w:pPr>
    </w:p>
    <w:p w14:paraId="090AB54E">
      <w:pPr>
        <w:snapToGrid w:val="0"/>
        <w:spacing w:line="300" w:lineRule="auto"/>
        <w:contextualSpacing/>
        <w:jc w:val="center"/>
        <w:rPr>
          <w:rFonts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 、项目组服务人员一览表</w:t>
      </w:r>
    </w:p>
    <w:p w14:paraId="3004EFB4">
      <w:pPr>
        <w:pStyle w:val="64"/>
        <w:ind w:left="0" w:firstLine="0" w:firstLineChars="0"/>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项目名称：</w:t>
      </w:r>
    </w:p>
    <w:tbl>
      <w:tblPr>
        <w:tblStyle w:val="65"/>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8"/>
        <w:gridCol w:w="1494"/>
        <w:gridCol w:w="1494"/>
        <w:gridCol w:w="1275"/>
        <w:gridCol w:w="1713"/>
        <w:gridCol w:w="1931"/>
      </w:tblGrid>
      <w:tr w14:paraId="7BEB40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1" w:hRule="exact"/>
          <w:jc w:val="center"/>
        </w:trPr>
        <w:tc>
          <w:tcPr>
            <w:tcW w:w="948" w:type="dxa"/>
            <w:vAlign w:val="center"/>
          </w:tcPr>
          <w:p w14:paraId="648D753E">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序号</w:t>
            </w:r>
          </w:p>
        </w:tc>
        <w:tc>
          <w:tcPr>
            <w:tcW w:w="1494" w:type="dxa"/>
            <w:vAlign w:val="center"/>
          </w:tcPr>
          <w:p w14:paraId="2D51E718">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姓名</w:t>
            </w:r>
          </w:p>
        </w:tc>
        <w:tc>
          <w:tcPr>
            <w:tcW w:w="1494" w:type="dxa"/>
            <w:vAlign w:val="center"/>
          </w:tcPr>
          <w:p w14:paraId="2CB13221">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拟在本项目担任职务</w:t>
            </w:r>
          </w:p>
        </w:tc>
        <w:tc>
          <w:tcPr>
            <w:tcW w:w="1275" w:type="dxa"/>
            <w:vAlign w:val="center"/>
          </w:tcPr>
          <w:p w14:paraId="777FDC5D">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学历</w:t>
            </w:r>
          </w:p>
        </w:tc>
        <w:tc>
          <w:tcPr>
            <w:tcW w:w="1713" w:type="dxa"/>
            <w:vAlign w:val="center"/>
          </w:tcPr>
          <w:p w14:paraId="7295CA98">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专业</w:t>
            </w:r>
          </w:p>
        </w:tc>
        <w:tc>
          <w:tcPr>
            <w:tcW w:w="1931" w:type="dxa"/>
            <w:vAlign w:val="center"/>
          </w:tcPr>
          <w:p w14:paraId="632623C7">
            <w:pPr>
              <w:spacing w:line="360" w:lineRule="auto"/>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职称、上岗证或其他证书材料</w:t>
            </w:r>
          </w:p>
        </w:tc>
      </w:tr>
      <w:tr w14:paraId="0DD4E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948" w:type="dxa"/>
            <w:vAlign w:val="center"/>
          </w:tcPr>
          <w:p w14:paraId="59F63590">
            <w:pP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w:t>
            </w:r>
          </w:p>
        </w:tc>
        <w:tc>
          <w:tcPr>
            <w:tcW w:w="1494" w:type="dxa"/>
            <w:vAlign w:val="center"/>
          </w:tcPr>
          <w:p w14:paraId="690D2347">
            <w:pPr>
              <w:spacing w:line="360" w:lineRule="auto"/>
              <w:jc w:val="left"/>
              <w:rPr>
                <w:rFonts w:ascii="仿宋" w:hAnsi="仿宋" w:eastAsia="仿宋" w:cs="仿宋"/>
                <w:color w:val="auto"/>
                <w:sz w:val="28"/>
                <w:szCs w:val="28"/>
                <w:highlight w:val="none"/>
              </w:rPr>
            </w:pPr>
          </w:p>
        </w:tc>
        <w:tc>
          <w:tcPr>
            <w:tcW w:w="1494" w:type="dxa"/>
            <w:vAlign w:val="center"/>
          </w:tcPr>
          <w:p w14:paraId="3C6881DC">
            <w:pPr>
              <w:spacing w:line="360" w:lineRule="auto"/>
              <w:jc w:val="left"/>
              <w:rPr>
                <w:rFonts w:ascii="仿宋" w:hAnsi="仿宋" w:eastAsia="仿宋" w:cs="仿宋"/>
                <w:color w:val="auto"/>
                <w:sz w:val="28"/>
                <w:szCs w:val="28"/>
                <w:highlight w:val="none"/>
              </w:rPr>
            </w:pPr>
          </w:p>
        </w:tc>
        <w:tc>
          <w:tcPr>
            <w:tcW w:w="1275" w:type="dxa"/>
            <w:vAlign w:val="center"/>
          </w:tcPr>
          <w:p w14:paraId="6C727BDC">
            <w:pPr>
              <w:spacing w:line="360" w:lineRule="auto"/>
              <w:jc w:val="left"/>
              <w:rPr>
                <w:rFonts w:ascii="仿宋" w:hAnsi="仿宋" w:eastAsia="仿宋" w:cs="仿宋"/>
                <w:color w:val="auto"/>
                <w:sz w:val="28"/>
                <w:szCs w:val="28"/>
                <w:highlight w:val="none"/>
              </w:rPr>
            </w:pPr>
          </w:p>
        </w:tc>
        <w:tc>
          <w:tcPr>
            <w:tcW w:w="1713" w:type="dxa"/>
            <w:vAlign w:val="center"/>
          </w:tcPr>
          <w:p w14:paraId="5D100B84">
            <w:pPr>
              <w:spacing w:line="360" w:lineRule="auto"/>
              <w:jc w:val="left"/>
              <w:rPr>
                <w:rFonts w:ascii="仿宋" w:hAnsi="仿宋" w:eastAsia="仿宋" w:cs="仿宋"/>
                <w:color w:val="auto"/>
                <w:sz w:val="28"/>
                <w:szCs w:val="28"/>
                <w:highlight w:val="none"/>
              </w:rPr>
            </w:pPr>
          </w:p>
        </w:tc>
        <w:tc>
          <w:tcPr>
            <w:tcW w:w="1931" w:type="dxa"/>
            <w:vAlign w:val="center"/>
          </w:tcPr>
          <w:p w14:paraId="5DDF82F2">
            <w:pPr>
              <w:spacing w:line="360" w:lineRule="auto"/>
              <w:jc w:val="left"/>
              <w:rPr>
                <w:rFonts w:ascii="仿宋" w:hAnsi="仿宋" w:eastAsia="仿宋" w:cs="仿宋"/>
                <w:color w:val="auto"/>
                <w:sz w:val="28"/>
                <w:szCs w:val="28"/>
                <w:highlight w:val="none"/>
              </w:rPr>
            </w:pPr>
          </w:p>
        </w:tc>
      </w:tr>
      <w:tr w14:paraId="3CC302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948" w:type="dxa"/>
            <w:vAlign w:val="center"/>
          </w:tcPr>
          <w:p w14:paraId="77F6EFF7">
            <w:pP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1494" w:type="dxa"/>
            <w:vAlign w:val="center"/>
          </w:tcPr>
          <w:p w14:paraId="4A1399ED">
            <w:pPr>
              <w:spacing w:line="360" w:lineRule="auto"/>
              <w:jc w:val="left"/>
              <w:rPr>
                <w:rFonts w:ascii="仿宋" w:hAnsi="仿宋" w:eastAsia="仿宋" w:cs="仿宋"/>
                <w:color w:val="auto"/>
                <w:sz w:val="28"/>
                <w:szCs w:val="28"/>
                <w:highlight w:val="none"/>
              </w:rPr>
            </w:pPr>
          </w:p>
        </w:tc>
        <w:tc>
          <w:tcPr>
            <w:tcW w:w="1494" w:type="dxa"/>
            <w:vAlign w:val="center"/>
          </w:tcPr>
          <w:p w14:paraId="57F8A326">
            <w:pPr>
              <w:spacing w:line="360" w:lineRule="auto"/>
              <w:jc w:val="left"/>
              <w:rPr>
                <w:rFonts w:ascii="仿宋" w:hAnsi="仿宋" w:eastAsia="仿宋" w:cs="仿宋"/>
                <w:color w:val="auto"/>
                <w:sz w:val="28"/>
                <w:szCs w:val="28"/>
                <w:highlight w:val="none"/>
              </w:rPr>
            </w:pPr>
          </w:p>
        </w:tc>
        <w:tc>
          <w:tcPr>
            <w:tcW w:w="1275" w:type="dxa"/>
            <w:vAlign w:val="center"/>
          </w:tcPr>
          <w:p w14:paraId="304A23B6">
            <w:pPr>
              <w:spacing w:line="360" w:lineRule="auto"/>
              <w:jc w:val="left"/>
              <w:rPr>
                <w:rFonts w:ascii="仿宋" w:hAnsi="仿宋" w:eastAsia="仿宋" w:cs="仿宋"/>
                <w:color w:val="auto"/>
                <w:sz w:val="28"/>
                <w:szCs w:val="28"/>
                <w:highlight w:val="none"/>
              </w:rPr>
            </w:pPr>
          </w:p>
        </w:tc>
        <w:tc>
          <w:tcPr>
            <w:tcW w:w="1713" w:type="dxa"/>
            <w:vAlign w:val="center"/>
          </w:tcPr>
          <w:p w14:paraId="064C0348">
            <w:pPr>
              <w:spacing w:line="360" w:lineRule="auto"/>
              <w:jc w:val="left"/>
              <w:rPr>
                <w:rFonts w:ascii="仿宋" w:hAnsi="仿宋" w:eastAsia="仿宋" w:cs="仿宋"/>
                <w:color w:val="auto"/>
                <w:sz w:val="28"/>
                <w:szCs w:val="28"/>
                <w:highlight w:val="none"/>
              </w:rPr>
            </w:pPr>
          </w:p>
        </w:tc>
        <w:tc>
          <w:tcPr>
            <w:tcW w:w="1931" w:type="dxa"/>
            <w:vAlign w:val="center"/>
          </w:tcPr>
          <w:p w14:paraId="0639328D">
            <w:pPr>
              <w:spacing w:line="360" w:lineRule="auto"/>
              <w:jc w:val="left"/>
              <w:rPr>
                <w:rFonts w:ascii="仿宋" w:hAnsi="仿宋" w:eastAsia="仿宋" w:cs="仿宋"/>
                <w:color w:val="auto"/>
                <w:sz w:val="28"/>
                <w:szCs w:val="28"/>
                <w:highlight w:val="none"/>
              </w:rPr>
            </w:pPr>
          </w:p>
        </w:tc>
      </w:tr>
      <w:tr w14:paraId="4749E3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948" w:type="dxa"/>
            <w:vAlign w:val="center"/>
          </w:tcPr>
          <w:p w14:paraId="1EC86E72">
            <w:pP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3</w:t>
            </w:r>
          </w:p>
        </w:tc>
        <w:tc>
          <w:tcPr>
            <w:tcW w:w="1494" w:type="dxa"/>
            <w:vAlign w:val="center"/>
          </w:tcPr>
          <w:p w14:paraId="4A1EAC3F">
            <w:pPr>
              <w:spacing w:line="360" w:lineRule="auto"/>
              <w:jc w:val="left"/>
              <w:rPr>
                <w:rFonts w:ascii="仿宋" w:hAnsi="仿宋" w:eastAsia="仿宋" w:cs="仿宋"/>
                <w:color w:val="auto"/>
                <w:sz w:val="28"/>
                <w:szCs w:val="28"/>
                <w:highlight w:val="none"/>
              </w:rPr>
            </w:pPr>
          </w:p>
        </w:tc>
        <w:tc>
          <w:tcPr>
            <w:tcW w:w="1494" w:type="dxa"/>
            <w:vAlign w:val="center"/>
          </w:tcPr>
          <w:p w14:paraId="40FFEA17">
            <w:pPr>
              <w:spacing w:line="360" w:lineRule="auto"/>
              <w:jc w:val="left"/>
              <w:rPr>
                <w:rFonts w:ascii="仿宋" w:hAnsi="仿宋" w:eastAsia="仿宋" w:cs="仿宋"/>
                <w:color w:val="auto"/>
                <w:sz w:val="28"/>
                <w:szCs w:val="28"/>
                <w:highlight w:val="none"/>
              </w:rPr>
            </w:pPr>
          </w:p>
        </w:tc>
        <w:tc>
          <w:tcPr>
            <w:tcW w:w="1275" w:type="dxa"/>
            <w:vAlign w:val="center"/>
          </w:tcPr>
          <w:p w14:paraId="398896B1">
            <w:pPr>
              <w:spacing w:line="360" w:lineRule="auto"/>
              <w:jc w:val="left"/>
              <w:rPr>
                <w:rFonts w:ascii="仿宋" w:hAnsi="仿宋" w:eastAsia="仿宋" w:cs="仿宋"/>
                <w:color w:val="auto"/>
                <w:sz w:val="28"/>
                <w:szCs w:val="28"/>
                <w:highlight w:val="none"/>
              </w:rPr>
            </w:pPr>
          </w:p>
        </w:tc>
        <w:tc>
          <w:tcPr>
            <w:tcW w:w="1713" w:type="dxa"/>
            <w:vAlign w:val="center"/>
          </w:tcPr>
          <w:p w14:paraId="52BCB591">
            <w:pPr>
              <w:spacing w:line="360" w:lineRule="auto"/>
              <w:jc w:val="left"/>
              <w:rPr>
                <w:rFonts w:ascii="仿宋" w:hAnsi="仿宋" w:eastAsia="仿宋" w:cs="仿宋"/>
                <w:color w:val="auto"/>
                <w:sz w:val="28"/>
                <w:szCs w:val="28"/>
                <w:highlight w:val="none"/>
              </w:rPr>
            </w:pPr>
          </w:p>
        </w:tc>
        <w:tc>
          <w:tcPr>
            <w:tcW w:w="1931" w:type="dxa"/>
            <w:vAlign w:val="center"/>
          </w:tcPr>
          <w:p w14:paraId="5C88E97E">
            <w:pPr>
              <w:spacing w:line="360" w:lineRule="auto"/>
              <w:jc w:val="left"/>
              <w:rPr>
                <w:rFonts w:ascii="仿宋" w:hAnsi="仿宋" w:eastAsia="仿宋" w:cs="仿宋"/>
                <w:color w:val="auto"/>
                <w:sz w:val="28"/>
                <w:szCs w:val="28"/>
                <w:highlight w:val="none"/>
              </w:rPr>
            </w:pPr>
          </w:p>
        </w:tc>
      </w:tr>
      <w:tr w14:paraId="06DED3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948" w:type="dxa"/>
            <w:vAlign w:val="center"/>
          </w:tcPr>
          <w:p w14:paraId="20829342">
            <w:pP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w:t>
            </w:r>
          </w:p>
        </w:tc>
        <w:tc>
          <w:tcPr>
            <w:tcW w:w="1494" w:type="dxa"/>
            <w:vAlign w:val="center"/>
          </w:tcPr>
          <w:p w14:paraId="3F44AC99">
            <w:pPr>
              <w:spacing w:line="360" w:lineRule="auto"/>
              <w:jc w:val="left"/>
              <w:rPr>
                <w:rFonts w:ascii="仿宋" w:hAnsi="仿宋" w:eastAsia="仿宋" w:cs="仿宋"/>
                <w:color w:val="auto"/>
                <w:sz w:val="28"/>
                <w:szCs w:val="28"/>
                <w:highlight w:val="none"/>
              </w:rPr>
            </w:pPr>
          </w:p>
        </w:tc>
        <w:tc>
          <w:tcPr>
            <w:tcW w:w="1494" w:type="dxa"/>
            <w:vAlign w:val="center"/>
          </w:tcPr>
          <w:p w14:paraId="25770677">
            <w:pPr>
              <w:spacing w:line="360" w:lineRule="auto"/>
              <w:jc w:val="left"/>
              <w:rPr>
                <w:rFonts w:ascii="仿宋" w:hAnsi="仿宋" w:eastAsia="仿宋" w:cs="仿宋"/>
                <w:color w:val="auto"/>
                <w:sz w:val="28"/>
                <w:szCs w:val="28"/>
                <w:highlight w:val="none"/>
              </w:rPr>
            </w:pPr>
          </w:p>
        </w:tc>
        <w:tc>
          <w:tcPr>
            <w:tcW w:w="1275" w:type="dxa"/>
            <w:vAlign w:val="center"/>
          </w:tcPr>
          <w:p w14:paraId="5F6CFE6D">
            <w:pPr>
              <w:spacing w:line="360" w:lineRule="auto"/>
              <w:jc w:val="left"/>
              <w:rPr>
                <w:rFonts w:ascii="仿宋" w:hAnsi="仿宋" w:eastAsia="仿宋" w:cs="仿宋"/>
                <w:color w:val="auto"/>
                <w:sz w:val="28"/>
                <w:szCs w:val="28"/>
                <w:highlight w:val="none"/>
              </w:rPr>
            </w:pPr>
          </w:p>
        </w:tc>
        <w:tc>
          <w:tcPr>
            <w:tcW w:w="1713" w:type="dxa"/>
            <w:vAlign w:val="center"/>
          </w:tcPr>
          <w:p w14:paraId="337752DF">
            <w:pPr>
              <w:spacing w:line="360" w:lineRule="auto"/>
              <w:jc w:val="left"/>
              <w:rPr>
                <w:rFonts w:ascii="仿宋" w:hAnsi="仿宋" w:eastAsia="仿宋" w:cs="仿宋"/>
                <w:color w:val="auto"/>
                <w:sz w:val="28"/>
                <w:szCs w:val="28"/>
                <w:highlight w:val="none"/>
              </w:rPr>
            </w:pPr>
          </w:p>
        </w:tc>
        <w:tc>
          <w:tcPr>
            <w:tcW w:w="1931" w:type="dxa"/>
            <w:vAlign w:val="center"/>
          </w:tcPr>
          <w:p w14:paraId="2A5C63B9">
            <w:pPr>
              <w:spacing w:line="360" w:lineRule="auto"/>
              <w:jc w:val="left"/>
              <w:rPr>
                <w:rFonts w:ascii="仿宋" w:hAnsi="仿宋" w:eastAsia="仿宋" w:cs="仿宋"/>
                <w:color w:val="auto"/>
                <w:sz w:val="28"/>
                <w:szCs w:val="28"/>
                <w:highlight w:val="none"/>
              </w:rPr>
            </w:pPr>
          </w:p>
        </w:tc>
      </w:tr>
      <w:tr w14:paraId="5D485B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jc w:val="center"/>
        </w:trPr>
        <w:tc>
          <w:tcPr>
            <w:tcW w:w="948" w:type="dxa"/>
            <w:vAlign w:val="center"/>
          </w:tcPr>
          <w:p w14:paraId="49870DF8">
            <w:pPr>
              <w:spacing w:line="360" w:lineRule="auto"/>
              <w:jc w:val="left"/>
              <w:rPr>
                <w:rFonts w:ascii="仿宋" w:hAnsi="仿宋" w:eastAsia="仿宋" w:cs="仿宋"/>
                <w:color w:val="auto"/>
                <w:sz w:val="28"/>
                <w:szCs w:val="28"/>
                <w:highlight w:val="none"/>
              </w:rPr>
            </w:pPr>
          </w:p>
        </w:tc>
        <w:tc>
          <w:tcPr>
            <w:tcW w:w="1494" w:type="dxa"/>
            <w:vAlign w:val="center"/>
          </w:tcPr>
          <w:p w14:paraId="141316EE">
            <w:pPr>
              <w:spacing w:line="360" w:lineRule="auto"/>
              <w:jc w:val="left"/>
              <w:rPr>
                <w:rFonts w:ascii="仿宋" w:hAnsi="仿宋" w:eastAsia="仿宋" w:cs="仿宋"/>
                <w:color w:val="auto"/>
                <w:sz w:val="28"/>
                <w:szCs w:val="28"/>
                <w:highlight w:val="none"/>
              </w:rPr>
            </w:pPr>
          </w:p>
        </w:tc>
        <w:tc>
          <w:tcPr>
            <w:tcW w:w="1494" w:type="dxa"/>
            <w:vAlign w:val="center"/>
          </w:tcPr>
          <w:p w14:paraId="217F9B89">
            <w:pPr>
              <w:spacing w:line="360" w:lineRule="auto"/>
              <w:jc w:val="left"/>
              <w:rPr>
                <w:rFonts w:ascii="仿宋" w:hAnsi="仿宋" w:eastAsia="仿宋" w:cs="仿宋"/>
                <w:color w:val="auto"/>
                <w:sz w:val="28"/>
                <w:szCs w:val="28"/>
                <w:highlight w:val="none"/>
              </w:rPr>
            </w:pPr>
          </w:p>
        </w:tc>
        <w:tc>
          <w:tcPr>
            <w:tcW w:w="1275" w:type="dxa"/>
            <w:vAlign w:val="center"/>
          </w:tcPr>
          <w:p w14:paraId="54A80393">
            <w:pPr>
              <w:spacing w:line="360" w:lineRule="auto"/>
              <w:jc w:val="left"/>
              <w:rPr>
                <w:rFonts w:ascii="仿宋" w:hAnsi="仿宋" w:eastAsia="仿宋" w:cs="仿宋"/>
                <w:color w:val="auto"/>
                <w:sz w:val="28"/>
                <w:szCs w:val="28"/>
                <w:highlight w:val="none"/>
              </w:rPr>
            </w:pPr>
          </w:p>
        </w:tc>
        <w:tc>
          <w:tcPr>
            <w:tcW w:w="1713" w:type="dxa"/>
            <w:vAlign w:val="center"/>
          </w:tcPr>
          <w:p w14:paraId="20FB4A36">
            <w:pPr>
              <w:spacing w:line="360" w:lineRule="auto"/>
              <w:jc w:val="left"/>
              <w:rPr>
                <w:rFonts w:ascii="仿宋" w:hAnsi="仿宋" w:eastAsia="仿宋" w:cs="仿宋"/>
                <w:color w:val="auto"/>
                <w:sz w:val="28"/>
                <w:szCs w:val="28"/>
                <w:highlight w:val="none"/>
              </w:rPr>
            </w:pPr>
          </w:p>
        </w:tc>
        <w:tc>
          <w:tcPr>
            <w:tcW w:w="1931" w:type="dxa"/>
            <w:vAlign w:val="center"/>
          </w:tcPr>
          <w:p w14:paraId="348C0881">
            <w:pPr>
              <w:spacing w:line="360" w:lineRule="auto"/>
              <w:jc w:val="left"/>
              <w:rPr>
                <w:rFonts w:ascii="仿宋" w:hAnsi="仿宋" w:eastAsia="仿宋" w:cs="仿宋"/>
                <w:color w:val="auto"/>
                <w:sz w:val="28"/>
                <w:szCs w:val="28"/>
                <w:highlight w:val="none"/>
              </w:rPr>
            </w:pPr>
          </w:p>
        </w:tc>
      </w:tr>
    </w:tbl>
    <w:p w14:paraId="75C18BBF">
      <w:pP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w:t>
      </w:r>
    </w:p>
    <w:p w14:paraId="25F9EAAE">
      <w:pP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比选供应商：（加盖公章）</w:t>
      </w:r>
    </w:p>
    <w:p w14:paraId="433C2F6F">
      <w:pPr>
        <w:spacing w:line="360" w:lineRule="auto"/>
        <w:jc w:val="lef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法定代表人或被授权人：（签字或盖章）</w:t>
      </w:r>
    </w:p>
    <w:p w14:paraId="5550DC70">
      <w:pPr>
        <w:spacing w:line="360" w:lineRule="auto"/>
        <w:jc w:val="left"/>
        <w:rPr>
          <w:rFonts w:ascii="仿宋" w:hAnsi="仿宋" w:eastAsia="仿宋" w:cs="仿宋"/>
          <w:b/>
          <w:color w:val="auto"/>
          <w:kern w:val="0"/>
          <w:sz w:val="24"/>
          <w:szCs w:val="24"/>
          <w:highlight w:val="none"/>
        </w:rPr>
        <w:sectPr>
          <w:pgSz w:w="11906" w:h="16838"/>
          <w:pgMar w:top="1134" w:right="851" w:bottom="851" w:left="851" w:header="851" w:footer="176" w:gutter="0"/>
          <w:cols w:space="720" w:num="1"/>
          <w:titlePg/>
          <w:docGrid w:type="lines" w:linePitch="380" w:charSpace="-5735"/>
        </w:sectPr>
      </w:pPr>
      <w:r>
        <w:rPr>
          <w:rFonts w:hint="eastAsia" w:ascii="仿宋" w:hAnsi="仿宋" w:eastAsia="仿宋" w:cs="仿宋"/>
          <w:color w:val="auto"/>
          <w:sz w:val="28"/>
          <w:szCs w:val="28"/>
          <w:highlight w:val="none"/>
        </w:rPr>
        <w:t>年    月    日</w:t>
      </w:r>
    </w:p>
    <w:p w14:paraId="2B78671D">
      <w:pPr>
        <w:snapToGrid w:val="0"/>
        <w:spacing w:line="360" w:lineRule="auto"/>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第三部分报价标文件（单独密封）</w:t>
      </w:r>
    </w:p>
    <w:p w14:paraId="14D7D82C">
      <w:pPr>
        <w:spacing w:line="360" w:lineRule="auto"/>
        <w:jc w:val="center"/>
        <w:rPr>
          <w:rFonts w:ascii="仿宋" w:hAnsi="仿宋" w:eastAsia="仿宋" w:cs="仿宋"/>
          <w:color w:val="auto"/>
          <w:sz w:val="28"/>
          <w:szCs w:val="28"/>
          <w:highlight w:val="none"/>
        </w:rPr>
      </w:pPr>
    </w:p>
    <w:p w14:paraId="7E5B45E4">
      <w:pPr>
        <w:spacing w:line="360" w:lineRule="auto"/>
        <w:jc w:val="center"/>
        <w:rPr>
          <w:rFonts w:ascii="仿宋" w:hAnsi="仿宋" w:eastAsia="仿宋" w:cs="仿宋"/>
          <w:b/>
          <w:bCs/>
          <w:color w:val="auto"/>
          <w:sz w:val="28"/>
          <w:szCs w:val="28"/>
          <w:highlight w:val="none"/>
        </w:rPr>
      </w:pPr>
      <w:r>
        <w:rPr>
          <w:rFonts w:hint="eastAsia" w:ascii="仿宋" w:hAnsi="仿宋" w:eastAsia="仿宋" w:cs="仿宋"/>
          <w:color w:val="auto"/>
          <w:sz w:val="28"/>
          <w:szCs w:val="28"/>
          <w:highlight w:val="none"/>
        </w:rPr>
        <w:t>目录</w:t>
      </w:r>
    </w:p>
    <w:p w14:paraId="1FD2CB74">
      <w:pPr>
        <w:numPr>
          <w:ilvl w:val="0"/>
          <w:numId w:val="3"/>
        </w:numPr>
        <w:spacing w:line="360" w:lineRule="auto"/>
        <w:ind w:firstLine="980" w:firstLineChars="35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比选响应报价表</w:t>
      </w:r>
    </w:p>
    <w:p w14:paraId="415B3B78">
      <w:pPr>
        <w:pStyle w:val="2"/>
        <w:numPr>
          <w:ilvl w:val="0"/>
          <w:numId w:val="0"/>
        </w:numPr>
        <w:rPr>
          <w:rFonts w:hint="default" w:eastAsia="方正仿宋简体"/>
          <w:color w:val="auto"/>
          <w:highlight w:val="none"/>
          <w:lang w:val="en-US" w:eastAsia="zh-CN"/>
        </w:rPr>
      </w:pPr>
      <w:r>
        <w:rPr>
          <w:rFonts w:hint="eastAsia"/>
          <w:color w:val="auto"/>
          <w:highlight w:val="none"/>
          <w:lang w:val="en-US" w:eastAsia="zh-CN"/>
        </w:rPr>
        <w:t xml:space="preserve">        2、比选响应分项报价表</w:t>
      </w:r>
    </w:p>
    <w:p w14:paraId="6D511A36">
      <w:pPr>
        <w:spacing w:line="500" w:lineRule="exact"/>
        <w:rPr>
          <w:rFonts w:ascii="仿宋" w:hAnsi="仿宋" w:eastAsia="仿宋" w:cs="仿宋"/>
          <w:b/>
          <w:bCs/>
          <w:color w:val="auto"/>
          <w:kern w:val="0"/>
          <w:sz w:val="28"/>
          <w:szCs w:val="28"/>
          <w:highlight w:val="none"/>
          <w:u w:val="single"/>
        </w:rPr>
      </w:pPr>
    </w:p>
    <w:p w14:paraId="62507375">
      <w:pPr>
        <w:rPr>
          <w:rFonts w:ascii="仿宋" w:hAnsi="仿宋" w:eastAsia="仿宋" w:cs="仿宋"/>
          <w:b/>
          <w:bCs/>
          <w:color w:val="auto"/>
          <w:kern w:val="0"/>
          <w:sz w:val="28"/>
          <w:szCs w:val="28"/>
          <w:highlight w:val="none"/>
          <w:u w:val="single"/>
        </w:rPr>
      </w:pPr>
    </w:p>
    <w:p w14:paraId="79FB65EE">
      <w:pPr>
        <w:ind w:firstLine="560" w:firstLineChars="200"/>
        <w:rPr>
          <w:rFonts w:ascii="仿宋" w:hAnsi="仿宋" w:eastAsia="仿宋" w:cs="仿宋"/>
          <w:color w:val="auto"/>
          <w:sz w:val="28"/>
          <w:szCs w:val="28"/>
          <w:highlight w:val="none"/>
        </w:rPr>
      </w:pPr>
    </w:p>
    <w:p w14:paraId="582E4896">
      <w:pPr>
        <w:rPr>
          <w:rFonts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48F4E326">
      <w:pPr>
        <w:spacing w:line="500" w:lineRule="exact"/>
        <w:jc w:val="center"/>
        <w:rPr>
          <w:rFonts w:ascii="仿宋" w:hAnsi="仿宋" w:eastAsia="仿宋" w:cs="仿宋"/>
          <w:b/>
          <w:color w:val="auto"/>
          <w:sz w:val="28"/>
          <w:szCs w:val="28"/>
          <w:highlight w:val="none"/>
        </w:rPr>
      </w:pPr>
      <w:bookmarkStart w:id="24" w:name="_Toc501715523"/>
      <w:r>
        <w:rPr>
          <w:rFonts w:hint="eastAsia" w:ascii="仿宋" w:hAnsi="仿宋" w:eastAsia="仿宋" w:cs="仿宋"/>
          <w:b/>
          <w:color w:val="auto"/>
          <w:sz w:val="28"/>
          <w:szCs w:val="28"/>
          <w:highlight w:val="none"/>
        </w:rPr>
        <w:t>一、比选响应报价表</w:t>
      </w:r>
    </w:p>
    <w:p w14:paraId="3FE3F6BF">
      <w:pPr>
        <w:pStyle w:val="23"/>
        <w:rPr>
          <w:rFonts w:ascii="仿宋" w:hAnsi="仿宋" w:eastAsia="仿宋" w:cs="仿宋"/>
          <w:color w:val="auto"/>
          <w:sz w:val="24"/>
          <w:szCs w:val="24"/>
          <w:highlight w:val="none"/>
        </w:rPr>
      </w:pPr>
    </w:p>
    <w:p w14:paraId="5FBF32D6">
      <w:pPr>
        <w:autoSpaceDE w:val="0"/>
        <w:autoSpaceDN w:val="0"/>
        <w:adjustRightInd w:val="0"/>
        <w:jc w:val="left"/>
        <w:rPr>
          <w:rFonts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项目编号：</w:t>
      </w:r>
    </w:p>
    <w:p w14:paraId="2987BC71">
      <w:pPr>
        <w:pStyle w:val="2"/>
        <w:ind w:left="0"/>
        <w:rPr>
          <w:rFonts w:eastAsia="仿宋"/>
          <w:color w:val="auto"/>
          <w:sz w:val="28"/>
          <w:szCs w:val="28"/>
          <w:highlight w:val="none"/>
        </w:rPr>
      </w:pPr>
      <w:r>
        <w:rPr>
          <w:rFonts w:hint="eastAsia" w:ascii="仿宋" w:hAnsi="仿宋" w:eastAsia="仿宋" w:cs="仿宋"/>
          <w:color w:val="auto"/>
          <w:kern w:val="0"/>
          <w:sz w:val="28"/>
          <w:szCs w:val="28"/>
          <w:highlight w:val="none"/>
        </w:rPr>
        <w:t>项目名称：</w:t>
      </w:r>
    </w:p>
    <w:tbl>
      <w:tblPr>
        <w:tblStyle w:val="65"/>
        <w:tblpPr w:leftFromText="180" w:rightFromText="180" w:vertAnchor="text" w:horzAnchor="page" w:tblpXSpec="center" w:tblpY="36"/>
        <w:tblOverlap w:val="never"/>
        <w:tblW w:w="4991" w:type="pct"/>
        <w:jc w:val="center"/>
        <w:tblLayout w:type="fixed"/>
        <w:tblCellMar>
          <w:top w:w="0" w:type="dxa"/>
          <w:left w:w="108" w:type="dxa"/>
          <w:bottom w:w="0" w:type="dxa"/>
          <w:right w:w="108" w:type="dxa"/>
        </w:tblCellMar>
      </w:tblPr>
      <w:tblGrid>
        <w:gridCol w:w="584"/>
        <w:gridCol w:w="989"/>
        <w:gridCol w:w="3442"/>
        <w:gridCol w:w="2198"/>
        <w:gridCol w:w="3188"/>
      </w:tblGrid>
      <w:tr w14:paraId="0C340C63">
        <w:tblPrEx>
          <w:tblCellMar>
            <w:top w:w="0" w:type="dxa"/>
            <w:left w:w="108" w:type="dxa"/>
            <w:bottom w:w="0" w:type="dxa"/>
            <w:right w:w="108" w:type="dxa"/>
          </w:tblCellMar>
        </w:tblPrEx>
        <w:trPr>
          <w:trHeight w:val="585" w:hRule="atLeast"/>
          <w:jc w:val="center"/>
        </w:trPr>
        <w:tc>
          <w:tcPr>
            <w:tcW w:w="584" w:type="dxa"/>
            <w:tcBorders>
              <w:top w:val="single" w:color="000000" w:sz="8" w:space="0"/>
              <w:left w:val="single" w:color="000000" w:sz="8" w:space="0"/>
              <w:bottom w:val="single" w:color="000000" w:sz="8" w:space="0"/>
              <w:right w:val="single" w:color="000000" w:sz="8" w:space="0"/>
            </w:tcBorders>
            <w:vAlign w:val="center"/>
          </w:tcPr>
          <w:p w14:paraId="1C5CDABC">
            <w:pPr>
              <w:widowControl/>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序号</w:t>
            </w:r>
          </w:p>
        </w:tc>
        <w:tc>
          <w:tcPr>
            <w:tcW w:w="4432" w:type="dxa"/>
            <w:gridSpan w:val="2"/>
            <w:tcBorders>
              <w:top w:val="single" w:color="000000" w:sz="8" w:space="0"/>
              <w:left w:val="nil"/>
              <w:bottom w:val="single" w:color="000000" w:sz="8" w:space="0"/>
              <w:right w:val="single" w:color="000000" w:sz="8" w:space="0"/>
            </w:tcBorders>
            <w:vAlign w:val="center"/>
          </w:tcPr>
          <w:p w14:paraId="67F103E6">
            <w:pPr>
              <w:widowControl/>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类别</w:t>
            </w:r>
          </w:p>
        </w:tc>
        <w:tc>
          <w:tcPr>
            <w:tcW w:w="2198" w:type="dxa"/>
            <w:tcBorders>
              <w:top w:val="single" w:color="000000" w:sz="8" w:space="0"/>
              <w:left w:val="nil"/>
              <w:bottom w:val="single" w:color="000000" w:sz="8" w:space="0"/>
              <w:right w:val="single" w:color="000000" w:sz="8" w:space="0"/>
            </w:tcBorders>
            <w:vAlign w:val="center"/>
          </w:tcPr>
          <w:p w14:paraId="5425212B">
            <w:pPr>
              <w:widowControl/>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单项投标报价</w:t>
            </w:r>
          </w:p>
        </w:tc>
        <w:tc>
          <w:tcPr>
            <w:tcW w:w="3189" w:type="dxa"/>
            <w:tcBorders>
              <w:top w:val="single" w:color="000000" w:sz="8" w:space="0"/>
              <w:left w:val="nil"/>
              <w:bottom w:val="single" w:color="000000" w:sz="8" w:space="0"/>
              <w:right w:val="single" w:color="000000" w:sz="8" w:space="0"/>
            </w:tcBorders>
            <w:vAlign w:val="center"/>
          </w:tcPr>
          <w:p w14:paraId="34730959">
            <w:pPr>
              <w:widowControl/>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单项最高限价</w:t>
            </w:r>
          </w:p>
        </w:tc>
      </w:tr>
      <w:tr w14:paraId="36A66BCC">
        <w:tblPrEx>
          <w:tblCellMar>
            <w:top w:w="0" w:type="dxa"/>
            <w:left w:w="108" w:type="dxa"/>
            <w:bottom w:w="0" w:type="dxa"/>
            <w:right w:w="108" w:type="dxa"/>
          </w:tblCellMar>
        </w:tblPrEx>
        <w:trPr>
          <w:trHeight w:val="658" w:hRule="atLeast"/>
          <w:jc w:val="center"/>
        </w:trPr>
        <w:tc>
          <w:tcPr>
            <w:tcW w:w="584" w:type="dxa"/>
            <w:tcBorders>
              <w:top w:val="single" w:color="auto" w:sz="4" w:space="0"/>
              <w:left w:val="single" w:color="000000" w:sz="8" w:space="0"/>
              <w:bottom w:val="single" w:color="000000" w:sz="8" w:space="0"/>
              <w:right w:val="single" w:color="000000" w:sz="8" w:space="0"/>
            </w:tcBorders>
            <w:vAlign w:val="center"/>
          </w:tcPr>
          <w:p w14:paraId="53013DED">
            <w:pPr>
              <w:widowControl/>
              <w:jc w:val="center"/>
              <w:textAlignment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989" w:type="dxa"/>
            <w:tcBorders>
              <w:top w:val="single" w:color="auto" w:sz="4" w:space="0"/>
              <w:left w:val="nil"/>
              <w:bottom w:val="single" w:color="000000" w:sz="8" w:space="0"/>
              <w:right w:val="single" w:color="000000" w:sz="8" w:space="0"/>
            </w:tcBorders>
            <w:vAlign w:val="center"/>
          </w:tcPr>
          <w:p w14:paraId="7913891E">
            <w:pPr>
              <w:widowControl/>
              <w:jc w:val="center"/>
              <w:textAlignment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3天2夜</w:t>
            </w:r>
          </w:p>
        </w:tc>
        <w:tc>
          <w:tcPr>
            <w:tcW w:w="3443" w:type="dxa"/>
            <w:tcBorders>
              <w:top w:val="single" w:color="auto" w:sz="4" w:space="0"/>
              <w:left w:val="nil"/>
              <w:bottom w:val="single" w:color="000000" w:sz="8" w:space="0"/>
              <w:right w:val="single" w:color="000000" w:sz="8" w:space="0"/>
            </w:tcBorders>
            <w:vAlign w:val="center"/>
          </w:tcPr>
          <w:p w14:paraId="1ED850F8">
            <w:pPr>
              <w:widowControl/>
              <w:jc w:val="left"/>
              <w:textAlignment w:val="center"/>
              <w:rPr>
                <w:rFonts w:hint="eastAsia"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住宿费、伙食费、场地、资料、交通费、师资费、其他费用（包含各项保险费用）</w:t>
            </w:r>
          </w:p>
        </w:tc>
        <w:tc>
          <w:tcPr>
            <w:tcW w:w="2198" w:type="dxa"/>
            <w:tcBorders>
              <w:top w:val="single" w:color="auto" w:sz="4" w:space="0"/>
              <w:left w:val="nil"/>
              <w:bottom w:val="single" w:color="000000" w:sz="8" w:space="0"/>
              <w:right w:val="single" w:color="000000" w:sz="8" w:space="0"/>
            </w:tcBorders>
            <w:vAlign w:val="center"/>
          </w:tcPr>
          <w:p w14:paraId="6BE80C54">
            <w:pPr>
              <w:rPr>
                <w:rFonts w:hint="eastAsia" w:ascii="仿宋" w:hAnsi="仿宋" w:eastAsia="仿宋" w:cs="仿宋"/>
                <w:color w:val="auto"/>
                <w:kern w:val="0"/>
                <w:sz w:val="28"/>
                <w:szCs w:val="28"/>
                <w:highlight w:val="none"/>
                <w:u w:val="single"/>
                <w:lang w:bidi="ar"/>
              </w:rPr>
            </w:pPr>
            <w:r>
              <w:rPr>
                <w:rFonts w:hint="eastAsia" w:ascii="仿宋" w:hAnsi="仿宋" w:eastAsia="仿宋" w:cs="仿宋"/>
                <w:color w:val="auto"/>
                <w:kern w:val="0"/>
                <w:sz w:val="28"/>
                <w:szCs w:val="28"/>
                <w:highlight w:val="none"/>
                <w:u w:val="single"/>
                <w:lang w:bidi="ar"/>
              </w:rPr>
              <w:t xml:space="preserve">  </w:t>
            </w:r>
            <w:r>
              <w:rPr>
                <w:rFonts w:hint="eastAsia" w:ascii="仿宋" w:hAnsi="仿宋" w:eastAsia="仿宋" w:cs="仿宋"/>
                <w:color w:val="auto"/>
                <w:kern w:val="0"/>
                <w:sz w:val="28"/>
                <w:szCs w:val="28"/>
                <w:highlight w:val="none"/>
                <w:lang w:bidi="ar"/>
              </w:rPr>
              <w:t>（元/人次/</w:t>
            </w:r>
            <w:r>
              <w:rPr>
                <w:rFonts w:hint="eastAsia" w:ascii="仿宋" w:hAnsi="仿宋" w:eastAsia="仿宋" w:cs="仿宋"/>
                <w:color w:val="auto"/>
                <w:kern w:val="0"/>
                <w:sz w:val="28"/>
                <w:szCs w:val="28"/>
                <w:highlight w:val="none"/>
                <w:lang w:val="en-US" w:eastAsia="zh-CN" w:bidi="ar"/>
              </w:rPr>
              <w:t>3</w:t>
            </w:r>
            <w:r>
              <w:rPr>
                <w:rFonts w:hint="eastAsia" w:ascii="仿宋" w:hAnsi="仿宋" w:eastAsia="仿宋" w:cs="仿宋"/>
                <w:color w:val="auto"/>
                <w:kern w:val="0"/>
                <w:sz w:val="28"/>
                <w:szCs w:val="28"/>
                <w:highlight w:val="none"/>
                <w:lang w:bidi="ar"/>
              </w:rPr>
              <w:t>天</w:t>
            </w:r>
            <w:r>
              <w:rPr>
                <w:rFonts w:hint="eastAsia" w:ascii="仿宋" w:hAnsi="仿宋" w:eastAsia="仿宋" w:cs="仿宋"/>
                <w:color w:val="auto"/>
                <w:kern w:val="0"/>
                <w:sz w:val="28"/>
                <w:szCs w:val="28"/>
                <w:highlight w:val="none"/>
                <w:lang w:val="en-US" w:eastAsia="zh-CN" w:bidi="ar"/>
              </w:rPr>
              <w:t>2</w:t>
            </w:r>
            <w:r>
              <w:rPr>
                <w:rFonts w:hint="eastAsia" w:ascii="仿宋" w:hAnsi="仿宋" w:eastAsia="仿宋" w:cs="仿宋"/>
                <w:color w:val="auto"/>
                <w:kern w:val="0"/>
                <w:sz w:val="28"/>
                <w:szCs w:val="28"/>
                <w:highlight w:val="none"/>
                <w:lang w:bidi="ar"/>
              </w:rPr>
              <w:t>夜</w:t>
            </w:r>
          </w:p>
        </w:tc>
        <w:tc>
          <w:tcPr>
            <w:tcW w:w="3189" w:type="dxa"/>
            <w:tcBorders>
              <w:top w:val="single" w:color="auto" w:sz="4" w:space="0"/>
              <w:left w:val="nil"/>
              <w:bottom w:val="single" w:color="000000" w:sz="8" w:space="0"/>
              <w:right w:val="single" w:color="000000" w:sz="8" w:space="0"/>
            </w:tcBorders>
            <w:vAlign w:val="center"/>
          </w:tcPr>
          <w:p w14:paraId="6EFCF41D">
            <w:pPr>
              <w:widowControl/>
              <w:jc w:val="center"/>
              <w:textAlignment w:val="center"/>
              <w:rPr>
                <w:rFonts w:hint="eastAsia" w:ascii="仿宋" w:hAnsi="仿宋" w:eastAsia="仿宋" w:cs="仿宋"/>
                <w:color w:val="auto"/>
                <w:kern w:val="0"/>
                <w:sz w:val="28"/>
                <w:szCs w:val="28"/>
                <w:highlight w:val="none"/>
                <w:lang w:eastAsia="zh-CN" w:bidi="ar"/>
              </w:rPr>
            </w:pPr>
            <w:r>
              <w:rPr>
                <w:rFonts w:hint="eastAsia" w:ascii="仿宋" w:hAnsi="仿宋" w:eastAsia="仿宋" w:cs="仿宋"/>
                <w:color w:val="auto"/>
                <w:kern w:val="0"/>
                <w:sz w:val="28"/>
                <w:szCs w:val="28"/>
                <w:highlight w:val="none"/>
                <w:lang w:val="en-US" w:eastAsia="zh-CN" w:bidi="ar"/>
              </w:rPr>
              <w:t>1300</w:t>
            </w:r>
            <w:r>
              <w:rPr>
                <w:rFonts w:hint="eastAsia" w:ascii="仿宋" w:hAnsi="仿宋" w:eastAsia="仿宋" w:cs="仿宋"/>
                <w:color w:val="auto"/>
                <w:kern w:val="0"/>
                <w:sz w:val="28"/>
                <w:szCs w:val="28"/>
                <w:highlight w:val="none"/>
                <w:lang w:bidi="ar"/>
              </w:rPr>
              <w:t>（元/人次/</w:t>
            </w:r>
            <w:r>
              <w:rPr>
                <w:rFonts w:hint="eastAsia" w:ascii="仿宋" w:hAnsi="仿宋" w:eastAsia="仿宋" w:cs="仿宋"/>
                <w:color w:val="auto"/>
                <w:kern w:val="0"/>
                <w:sz w:val="28"/>
                <w:szCs w:val="28"/>
                <w:highlight w:val="none"/>
                <w:lang w:val="en-US" w:eastAsia="zh-CN" w:bidi="ar"/>
              </w:rPr>
              <w:t>3</w:t>
            </w:r>
            <w:r>
              <w:rPr>
                <w:rFonts w:hint="eastAsia" w:ascii="仿宋" w:hAnsi="仿宋" w:eastAsia="仿宋" w:cs="仿宋"/>
                <w:color w:val="auto"/>
                <w:kern w:val="0"/>
                <w:sz w:val="28"/>
                <w:szCs w:val="28"/>
                <w:highlight w:val="none"/>
                <w:lang w:bidi="ar"/>
              </w:rPr>
              <w:t>天</w:t>
            </w:r>
            <w:r>
              <w:rPr>
                <w:rFonts w:hint="eastAsia" w:ascii="仿宋" w:hAnsi="仿宋" w:eastAsia="仿宋" w:cs="仿宋"/>
                <w:color w:val="auto"/>
                <w:kern w:val="0"/>
                <w:sz w:val="28"/>
                <w:szCs w:val="28"/>
                <w:highlight w:val="none"/>
                <w:lang w:val="en-US" w:eastAsia="zh-CN" w:bidi="ar"/>
              </w:rPr>
              <w:t>2</w:t>
            </w:r>
            <w:r>
              <w:rPr>
                <w:rFonts w:hint="eastAsia" w:ascii="仿宋" w:hAnsi="仿宋" w:eastAsia="仿宋" w:cs="仿宋"/>
                <w:color w:val="auto"/>
                <w:kern w:val="0"/>
                <w:sz w:val="28"/>
                <w:szCs w:val="28"/>
                <w:highlight w:val="none"/>
                <w:lang w:bidi="ar"/>
              </w:rPr>
              <w:t>夜</w:t>
            </w:r>
            <w:r>
              <w:rPr>
                <w:rFonts w:hint="eastAsia" w:ascii="仿宋" w:hAnsi="仿宋" w:eastAsia="仿宋" w:cs="仿宋"/>
                <w:color w:val="auto"/>
                <w:kern w:val="0"/>
                <w:sz w:val="28"/>
                <w:szCs w:val="28"/>
                <w:highlight w:val="none"/>
                <w:lang w:eastAsia="zh-CN" w:bidi="ar"/>
              </w:rPr>
              <w:t>）</w:t>
            </w:r>
          </w:p>
        </w:tc>
      </w:tr>
      <w:tr w14:paraId="02CBDF28">
        <w:tblPrEx>
          <w:tblCellMar>
            <w:top w:w="0" w:type="dxa"/>
            <w:left w:w="108" w:type="dxa"/>
            <w:bottom w:w="0" w:type="dxa"/>
            <w:right w:w="108" w:type="dxa"/>
          </w:tblCellMar>
        </w:tblPrEx>
        <w:trPr>
          <w:trHeight w:val="658" w:hRule="atLeast"/>
          <w:jc w:val="center"/>
        </w:trPr>
        <w:tc>
          <w:tcPr>
            <w:tcW w:w="584" w:type="dxa"/>
            <w:tcBorders>
              <w:top w:val="single" w:color="auto" w:sz="4" w:space="0"/>
              <w:left w:val="single" w:color="000000" w:sz="8" w:space="0"/>
              <w:bottom w:val="single" w:color="000000" w:sz="8" w:space="0"/>
              <w:right w:val="single" w:color="000000" w:sz="8" w:space="0"/>
            </w:tcBorders>
            <w:vAlign w:val="center"/>
          </w:tcPr>
          <w:p w14:paraId="42248FD8">
            <w:pPr>
              <w:widowControl/>
              <w:jc w:val="center"/>
              <w:textAlignment w:val="center"/>
              <w:rPr>
                <w:rFonts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1</w:t>
            </w:r>
          </w:p>
        </w:tc>
        <w:tc>
          <w:tcPr>
            <w:tcW w:w="989" w:type="dxa"/>
            <w:tcBorders>
              <w:top w:val="single" w:color="auto" w:sz="4" w:space="0"/>
              <w:left w:val="nil"/>
              <w:bottom w:val="single" w:color="000000" w:sz="8" w:space="0"/>
              <w:right w:val="single" w:color="000000" w:sz="8" w:space="0"/>
            </w:tcBorders>
            <w:vAlign w:val="center"/>
          </w:tcPr>
          <w:p w14:paraId="71F31D8F">
            <w:pPr>
              <w:widowControl/>
              <w:jc w:val="center"/>
              <w:textAlignment w:val="center"/>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2天1夜</w:t>
            </w:r>
          </w:p>
        </w:tc>
        <w:tc>
          <w:tcPr>
            <w:tcW w:w="3443" w:type="dxa"/>
            <w:tcBorders>
              <w:top w:val="single" w:color="auto" w:sz="4" w:space="0"/>
              <w:left w:val="nil"/>
              <w:bottom w:val="single" w:color="000000" w:sz="8" w:space="0"/>
              <w:right w:val="single" w:color="000000" w:sz="8" w:space="0"/>
            </w:tcBorders>
            <w:vAlign w:val="center"/>
          </w:tcPr>
          <w:p w14:paraId="509AD238">
            <w:pPr>
              <w:widowControl/>
              <w:jc w:val="left"/>
              <w:textAlignment w:val="center"/>
              <w:rPr>
                <w:rFonts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住宿费、伙食费、场地、资料、交通费、师资费、其他费用（包含各项保险费用）</w:t>
            </w:r>
          </w:p>
        </w:tc>
        <w:tc>
          <w:tcPr>
            <w:tcW w:w="2198" w:type="dxa"/>
            <w:tcBorders>
              <w:top w:val="single" w:color="auto" w:sz="4" w:space="0"/>
              <w:left w:val="nil"/>
              <w:bottom w:val="single" w:color="000000" w:sz="8" w:space="0"/>
              <w:right w:val="single" w:color="000000" w:sz="8" w:space="0"/>
            </w:tcBorders>
            <w:vAlign w:val="center"/>
          </w:tcPr>
          <w:p w14:paraId="39E02064">
            <w:pPr>
              <w:rPr>
                <w:rFonts w:ascii="仿宋" w:hAnsi="仿宋" w:eastAsia="仿宋" w:cs="仿宋"/>
                <w:color w:val="auto"/>
                <w:kern w:val="0"/>
                <w:sz w:val="28"/>
                <w:szCs w:val="28"/>
                <w:highlight w:val="none"/>
                <w:u w:val="single"/>
                <w:lang w:bidi="ar"/>
              </w:rPr>
            </w:pPr>
            <w:r>
              <w:rPr>
                <w:rFonts w:hint="eastAsia" w:ascii="仿宋" w:hAnsi="仿宋" w:eastAsia="仿宋" w:cs="仿宋"/>
                <w:color w:val="auto"/>
                <w:kern w:val="0"/>
                <w:sz w:val="28"/>
                <w:szCs w:val="28"/>
                <w:highlight w:val="none"/>
                <w:u w:val="single"/>
                <w:lang w:bidi="ar"/>
              </w:rPr>
              <w:t xml:space="preserve">   </w:t>
            </w:r>
            <w:r>
              <w:rPr>
                <w:rFonts w:hint="eastAsia" w:ascii="仿宋" w:hAnsi="仿宋" w:eastAsia="仿宋" w:cs="仿宋"/>
                <w:color w:val="auto"/>
                <w:kern w:val="0"/>
                <w:sz w:val="28"/>
                <w:szCs w:val="28"/>
                <w:highlight w:val="none"/>
                <w:lang w:bidi="ar"/>
              </w:rPr>
              <w:t>（元/人次/2天1夜</w:t>
            </w:r>
          </w:p>
        </w:tc>
        <w:tc>
          <w:tcPr>
            <w:tcW w:w="3189" w:type="dxa"/>
            <w:tcBorders>
              <w:top w:val="single" w:color="auto" w:sz="4" w:space="0"/>
              <w:left w:val="nil"/>
              <w:bottom w:val="single" w:color="000000" w:sz="8" w:space="0"/>
              <w:right w:val="single" w:color="000000" w:sz="8" w:space="0"/>
            </w:tcBorders>
            <w:vAlign w:val="center"/>
          </w:tcPr>
          <w:p w14:paraId="4112669E">
            <w:pPr>
              <w:widowControl/>
              <w:jc w:val="center"/>
              <w:textAlignment w:val="center"/>
              <w:rPr>
                <w:rFonts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val="en-US" w:eastAsia="zh-CN" w:bidi="ar"/>
              </w:rPr>
              <w:t>900</w:t>
            </w:r>
            <w:r>
              <w:rPr>
                <w:rFonts w:hint="eastAsia" w:ascii="仿宋" w:hAnsi="仿宋" w:eastAsia="仿宋" w:cs="仿宋"/>
                <w:color w:val="auto"/>
                <w:kern w:val="0"/>
                <w:sz w:val="28"/>
                <w:szCs w:val="28"/>
                <w:highlight w:val="none"/>
                <w:lang w:bidi="ar"/>
              </w:rPr>
              <w:t>（元/人次/2天1夜</w:t>
            </w:r>
          </w:p>
        </w:tc>
      </w:tr>
      <w:tr w14:paraId="2DC0C513">
        <w:tblPrEx>
          <w:tblCellMar>
            <w:top w:w="0" w:type="dxa"/>
            <w:left w:w="108" w:type="dxa"/>
            <w:bottom w:w="0" w:type="dxa"/>
            <w:right w:w="108" w:type="dxa"/>
          </w:tblCellMar>
        </w:tblPrEx>
        <w:trPr>
          <w:trHeight w:val="885" w:hRule="atLeast"/>
          <w:jc w:val="center"/>
        </w:trPr>
        <w:tc>
          <w:tcPr>
            <w:tcW w:w="584" w:type="dxa"/>
            <w:tcBorders>
              <w:top w:val="nil"/>
              <w:left w:val="single" w:color="000000" w:sz="8" w:space="0"/>
              <w:bottom w:val="single" w:color="000000" w:sz="8" w:space="0"/>
              <w:right w:val="single" w:color="000000" w:sz="8" w:space="0"/>
            </w:tcBorders>
            <w:vAlign w:val="center"/>
          </w:tcPr>
          <w:p w14:paraId="6193E5B6">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2</w:t>
            </w:r>
          </w:p>
        </w:tc>
        <w:tc>
          <w:tcPr>
            <w:tcW w:w="989" w:type="dxa"/>
            <w:tcBorders>
              <w:top w:val="nil"/>
              <w:left w:val="nil"/>
              <w:bottom w:val="single" w:color="000000" w:sz="8" w:space="0"/>
              <w:right w:val="single" w:color="000000" w:sz="8" w:space="0"/>
            </w:tcBorders>
            <w:vAlign w:val="center"/>
          </w:tcPr>
          <w:p w14:paraId="19A1CFDF">
            <w:pPr>
              <w:jc w:val="center"/>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1日主题活动</w:t>
            </w:r>
          </w:p>
        </w:tc>
        <w:tc>
          <w:tcPr>
            <w:tcW w:w="3443" w:type="dxa"/>
            <w:tcBorders>
              <w:top w:val="nil"/>
              <w:left w:val="nil"/>
              <w:bottom w:val="single" w:color="000000" w:sz="8" w:space="0"/>
              <w:right w:val="single" w:color="000000" w:sz="8" w:space="0"/>
            </w:tcBorders>
            <w:vAlign w:val="center"/>
          </w:tcPr>
          <w:p w14:paraId="36D5A4EA">
            <w:pPr>
              <w:widowControl/>
              <w:jc w:val="left"/>
              <w:textAlignment w:val="center"/>
              <w:rPr>
                <w:rFonts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bidi="ar"/>
              </w:rPr>
              <w:t>伙食费、场地、资料、交通费、师资费、其他费用（包含各项保险费用）</w:t>
            </w:r>
          </w:p>
        </w:tc>
        <w:tc>
          <w:tcPr>
            <w:tcW w:w="2198" w:type="dxa"/>
            <w:tcBorders>
              <w:top w:val="nil"/>
              <w:left w:val="nil"/>
              <w:bottom w:val="single" w:color="000000" w:sz="8" w:space="0"/>
              <w:right w:val="single" w:color="000000" w:sz="8" w:space="0"/>
            </w:tcBorders>
            <w:vAlign w:val="center"/>
          </w:tcPr>
          <w:p w14:paraId="04BF4B98">
            <w:pPr>
              <w:jc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u w:val="single"/>
                <w:lang w:bidi="ar"/>
              </w:rPr>
              <w:t xml:space="preserve">   </w:t>
            </w:r>
            <w:r>
              <w:rPr>
                <w:rFonts w:hint="eastAsia" w:ascii="仿宋" w:hAnsi="仿宋" w:eastAsia="仿宋" w:cs="仿宋"/>
                <w:color w:val="auto"/>
                <w:kern w:val="0"/>
                <w:sz w:val="28"/>
                <w:szCs w:val="28"/>
                <w:highlight w:val="none"/>
                <w:lang w:bidi="ar"/>
              </w:rPr>
              <w:t>（元/人次）</w:t>
            </w:r>
          </w:p>
        </w:tc>
        <w:tc>
          <w:tcPr>
            <w:tcW w:w="3189" w:type="dxa"/>
            <w:tcBorders>
              <w:top w:val="nil"/>
              <w:left w:val="nil"/>
              <w:bottom w:val="single" w:color="000000" w:sz="8" w:space="0"/>
              <w:right w:val="single" w:color="000000" w:sz="8" w:space="0"/>
            </w:tcBorders>
            <w:vAlign w:val="center"/>
          </w:tcPr>
          <w:p w14:paraId="72D014F2">
            <w:pPr>
              <w:widowControl/>
              <w:jc w:val="center"/>
              <w:textAlignment w:val="center"/>
              <w:rPr>
                <w:rFonts w:ascii="仿宋" w:hAnsi="仿宋" w:eastAsia="仿宋" w:cs="仿宋"/>
                <w:color w:val="auto"/>
                <w:kern w:val="0"/>
                <w:sz w:val="28"/>
                <w:szCs w:val="28"/>
                <w:highlight w:val="none"/>
                <w:lang w:bidi="ar"/>
              </w:rPr>
            </w:pPr>
            <w:r>
              <w:rPr>
                <w:rFonts w:hint="eastAsia" w:ascii="仿宋" w:hAnsi="仿宋" w:eastAsia="仿宋" w:cs="仿宋"/>
                <w:color w:val="auto"/>
                <w:kern w:val="0"/>
                <w:sz w:val="28"/>
                <w:szCs w:val="28"/>
                <w:highlight w:val="none"/>
                <w:lang w:val="en-US" w:eastAsia="zh-CN" w:bidi="ar"/>
              </w:rPr>
              <w:t>220</w:t>
            </w:r>
            <w:r>
              <w:rPr>
                <w:rFonts w:hint="eastAsia" w:ascii="仿宋" w:hAnsi="仿宋" w:eastAsia="仿宋" w:cs="仿宋"/>
                <w:color w:val="auto"/>
                <w:kern w:val="0"/>
                <w:sz w:val="28"/>
                <w:szCs w:val="28"/>
                <w:highlight w:val="none"/>
                <w:lang w:bidi="ar"/>
              </w:rPr>
              <w:t>（元/人次）</w:t>
            </w:r>
          </w:p>
        </w:tc>
      </w:tr>
      <w:tr w14:paraId="359C61FD">
        <w:tblPrEx>
          <w:tblCellMar>
            <w:top w:w="0" w:type="dxa"/>
            <w:left w:w="108" w:type="dxa"/>
            <w:bottom w:w="0" w:type="dxa"/>
            <w:right w:w="108" w:type="dxa"/>
          </w:tblCellMar>
        </w:tblPrEx>
        <w:trPr>
          <w:trHeight w:val="363" w:hRule="atLeast"/>
          <w:jc w:val="center"/>
        </w:trPr>
        <w:tc>
          <w:tcPr>
            <w:tcW w:w="5016" w:type="dxa"/>
            <w:gridSpan w:val="3"/>
            <w:vMerge w:val="restart"/>
            <w:tcBorders>
              <w:top w:val="nil"/>
              <w:left w:val="single" w:color="000000" w:sz="8" w:space="0"/>
              <w:bottom w:val="single" w:color="000000" w:sz="8" w:space="0"/>
              <w:right w:val="single" w:color="000000" w:sz="8" w:space="0"/>
            </w:tcBorders>
            <w:vAlign w:val="center"/>
          </w:tcPr>
          <w:p w14:paraId="05DF5667">
            <w:pPr>
              <w:widowControl/>
              <w:jc w:val="center"/>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投标报价响应承诺书</w:t>
            </w:r>
          </w:p>
        </w:tc>
        <w:tc>
          <w:tcPr>
            <w:tcW w:w="5387" w:type="dxa"/>
            <w:gridSpan w:val="2"/>
            <w:vMerge w:val="restart"/>
            <w:tcBorders>
              <w:top w:val="single" w:color="000000" w:sz="8" w:space="0"/>
              <w:left w:val="nil"/>
              <w:bottom w:val="single" w:color="000000" w:sz="8" w:space="0"/>
              <w:right w:val="single" w:color="000000" w:sz="8" w:space="0"/>
            </w:tcBorders>
            <w:vAlign w:val="center"/>
          </w:tcPr>
          <w:p w14:paraId="4C2708F9">
            <w:pPr>
              <w:widowControl/>
              <w:jc w:val="left"/>
              <w:textAlignment w:val="center"/>
              <w:rPr>
                <w:rFonts w:ascii="仿宋" w:hAnsi="仿宋" w:eastAsia="仿宋" w:cs="仿宋"/>
                <w:color w:val="auto"/>
                <w:sz w:val="28"/>
                <w:szCs w:val="28"/>
                <w:highlight w:val="none"/>
              </w:rPr>
            </w:pPr>
            <w:r>
              <w:rPr>
                <w:rFonts w:hint="eastAsia" w:ascii="仿宋" w:hAnsi="仿宋" w:eastAsia="仿宋" w:cs="仿宋"/>
                <w:color w:val="auto"/>
                <w:kern w:val="0"/>
                <w:sz w:val="28"/>
                <w:szCs w:val="28"/>
                <w:highlight w:val="none"/>
                <w:lang w:bidi="ar"/>
              </w:rPr>
              <w:t>我单位郑重做如下承诺：若我单位中标，我单位愿意按照本项目比选文件的要求及标准执行；承诺我单位实际结算金额按照投标报价时提供的最终报价*实际人次按实进行结算；同时保证本项目外出工作餐每餐标准不低于50元/人/餐，住宿标准每晚不低于200/人；未按照以上承诺或未按照本项目比选文件要求执行的，我方愿意产生的一切后果由我方承担。</w:t>
            </w:r>
          </w:p>
        </w:tc>
      </w:tr>
      <w:tr w14:paraId="0B333FA7">
        <w:tblPrEx>
          <w:tblCellMar>
            <w:top w:w="0" w:type="dxa"/>
            <w:left w:w="108" w:type="dxa"/>
            <w:bottom w:w="0" w:type="dxa"/>
            <w:right w:w="108" w:type="dxa"/>
          </w:tblCellMar>
        </w:tblPrEx>
        <w:trPr>
          <w:trHeight w:val="840" w:hRule="atLeast"/>
          <w:jc w:val="center"/>
        </w:trPr>
        <w:tc>
          <w:tcPr>
            <w:tcW w:w="5016" w:type="dxa"/>
            <w:gridSpan w:val="3"/>
            <w:vMerge w:val="continue"/>
            <w:tcBorders>
              <w:top w:val="nil"/>
              <w:left w:val="single" w:color="000000" w:sz="8" w:space="0"/>
              <w:bottom w:val="single" w:color="000000" w:sz="8" w:space="0"/>
              <w:right w:val="single" w:color="000000" w:sz="8" w:space="0"/>
            </w:tcBorders>
            <w:vAlign w:val="center"/>
          </w:tcPr>
          <w:p w14:paraId="4AF53D9C">
            <w:pPr>
              <w:jc w:val="center"/>
              <w:rPr>
                <w:rFonts w:ascii="仿宋" w:hAnsi="仿宋" w:eastAsia="仿宋" w:cs="仿宋"/>
                <w:color w:val="auto"/>
                <w:sz w:val="28"/>
                <w:szCs w:val="28"/>
                <w:highlight w:val="none"/>
              </w:rPr>
            </w:pPr>
          </w:p>
        </w:tc>
        <w:tc>
          <w:tcPr>
            <w:tcW w:w="5387" w:type="dxa"/>
            <w:gridSpan w:val="2"/>
            <w:vMerge w:val="continue"/>
            <w:tcBorders>
              <w:top w:val="single" w:color="000000" w:sz="8" w:space="0"/>
              <w:left w:val="nil"/>
              <w:bottom w:val="single" w:color="000000" w:sz="8" w:space="0"/>
              <w:right w:val="single" w:color="000000" w:sz="8" w:space="0"/>
            </w:tcBorders>
            <w:vAlign w:val="center"/>
          </w:tcPr>
          <w:p w14:paraId="653093FB">
            <w:pPr>
              <w:jc w:val="left"/>
              <w:rPr>
                <w:rFonts w:ascii="仿宋" w:hAnsi="仿宋" w:eastAsia="仿宋" w:cs="仿宋"/>
                <w:color w:val="auto"/>
                <w:sz w:val="28"/>
                <w:szCs w:val="28"/>
                <w:highlight w:val="none"/>
              </w:rPr>
            </w:pPr>
          </w:p>
        </w:tc>
      </w:tr>
    </w:tbl>
    <w:p w14:paraId="1EB5823C">
      <w:pPr>
        <w:pStyle w:val="3"/>
        <w:rPr>
          <w:color w:val="auto"/>
          <w:sz w:val="28"/>
          <w:szCs w:val="28"/>
          <w:highlight w:val="none"/>
        </w:rPr>
      </w:pPr>
    </w:p>
    <w:p w14:paraId="42F10B3D">
      <w:pPr>
        <w:spacing w:line="360" w:lineRule="auto"/>
        <w:jc w:val="righ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法定代表人或者授权代表（签字或盖章）：                    </w:t>
      </w:r>
    </w:p>
    <w:p w14:paraId="650AD16E">
      <w:pPr>
        <w:spacing w:line="360" w:lineRule="auto"/>
        <w:jc w:val="right"/>
        <w:rPr>
          <w:rFonts w:ascii="仿宋" w:hAnsi="仿宋" w:eastAsia="仿宋" w:cs="仿宋"/>
          <w:color w:val="auto"/>
          <w:sz w:val="28"/>
          <w:szCs w:val="28"/>
          <w:highlight w:val="none"/>
          <w:u w:val="single"/>
        </w:rPr>
      </w:pPr>
      <w:r>
        <w:rPr>
          <w:rFonts w:hint="eastAsia" w:ascii="仿宋" w:hAnsi="仿宋" w:eastAsia="仿宋" w:cs="仿宋"/>
          <w:color w:val="auto"/>
          <w:sz w:val="28"/>
          <w:szCs w:val="28"/>
          <w:highlight w:val="none"/>
        </w:rPr>
        <w:t>比选供应商全称（盖章）：</w:t>
      </w:r>
    </w:p>
    <w:p w14:paraId="42AD597A">
      <w:pPr>
        <w:spacing w:line="360" w:lineRule="auto"/>
        <w:jc w:val="right"/>
        <w:rPr>
          <w:rFonts w:ascii="仿宋" w:hAnsi="仿宋" w:eastAsia="仿宋" w:cs="仿宋"/>
          <w:color w:val="auto"/>
          <w:sz w:val="28"/>
          <w:szCs w:val="28"/>
          <w:highlight w:val="none"/>
        </w:rPr>
      </w:pPr>
      <w:r>
        <w:rPr>
          <w:rFonts w:hint="eastAsia" w:ascii="仿宋" w:hAnsi="仿宋" w:eastAsia="仿宋" w:cs="仿宋"/>
          <w:color w:val="auto"/>
          <w:sz w:val="28"/>
          <w:szCs w:val="28"/>
          <w:highlight w:val="none"/>
        </w:rPr>
        <w:t xml:space="preserve">                                               日期：    年   月    日</w:t>
      </w:r>
    </w:p>
    <w:p w14:paraId="7EB862C8">
      <w:pPr>
        <w:pStyle w:val="23"/>
        <w:rPr>
          <w:rFonts w:ascii="仿宋" w:hAnsi="仿宋" w:eastAsia="仿宋" w:cs="仿宋"/>
          <w:color w:val="auto"/>
          <w:szCs w:val="28"/>
          <w:highlight w:val="none"/>
        </w:rPr>
      </w:pPr>
    </w:p>
    <w:p w14:paraId="083ED7A7">
      <w:pPr>
        <w:snapToGrid w:val="0"/>
        <w:spacing w:line="440" w:lineRule="exact"/>
        <w:ind w:firstLine="422" w:firstLineChars="150"/>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注：</w:t>
      </w:r>
    </w:p>
    <w:p w14:paraId="6CCCFE76">
      <w:pPr>
        <w:pStyle w:val="211"/>
        <w:snapToGrid w:val="0"/>
        <w:spacing w:line="440" w:lineRule="exact"/>
        <w:ind w:firstLine="0" w:firstLineChars="0"/>
        <w:rPr>
          <w:rFonts w:ascii="仿宋" w:hAnsi="仿宋" w:eastAsia="仿宋" w:cs="仿宋"/>
          <w:bCs/>
          <w:color w:val="auto"/>
          <w:kern w:val="0"/>
          <w:sz w:val="28"/>
          <w:szCs w:val="28"/>
          <w:highlight w:val="none"/>
        </w:rPr>
      </w:pPr>
      <w:r>
        <w:rPr>
          <w:rFonts w:ascii="宋体" w:hAnsi="宋体" w:eastAsia="宋体"/>
          <w:color w:val="auto"/>
          <w:kern w:val="0"/>
          <w:sz w:val="28"/>
          <w:szCs w:val="28"/>
          <w:highlight w:val="none"/>
        </w:rPr>
        <w:t>1、</w:t>
      </w:r>
      <w:r>
        <w:rPr>
          <w:rFonts w:hint="eastAsia" w:ascii="仿宋" w:hAnsi="仿宋" w:eastAsia="仿宋" w:cs="仿宋"/>
          <w:bCs/>
          <w:color w:val="auto"/>
          <w:sz w:val="28"/>
          <w:szCs w:val="28"/>
          <w:highlight w:val="none"/>
        </w:rPr>
        <w:t>本表为样表，具体可以自行调整。</w:t>
      </w:r>
    </w:p>
    <w:p w14:paraId="0C78B14A">
      <w:pPr>
        <w:pStyle w:val="211"/>
        <w:snapToGrid w:val="0"/>
        <w:spacing w:line="440" w:lineRule="exact"/>
        <w:ind w:firstLine="0" w:firstLineChars="0"/>
        <w:rPr>
          <w:rFonts w:ascii="仿宋" w:hAnsi="仿宋" w:eastAsia="仿宋" w:cs="仿宋"/>
          <w:bCs/>
          <w:color w:val="auto"/>
          <w:kern w:val="0"/>
          <w:sz w:val="28"/>
          <w:szCs w:val="28"/>
          <w:highlight w:val="none"/>
        </w:rPr>
      </w:pPr>
      <w:r>
        <w:rPr>
          <w:rFonts w:ascii="宋体" w:hAnsi="宋体" w:eastAsia="宋体"/>
          <w:color w:val="auto"/>
          <w:kern w:val="0"/>
          <w:sz w:val="28"/>
          <w:szCs w:val="28"/>
          <w:highlight w:val="none"/>
        </w:rPr>
        <w:t>2、</w:t>
      </w:r>
      <w:r>
        <w:rPr>
          <w:rFonts w:hint="eastAsia" w:ascii="仿宋" w:hAnsi="仿宋" w:eastAsia="仿宋" w:cs="仿宋"/>
          <w:bCs/>
          <w:color w:val="auto"/>
          <w:kern w:val="0"/>
          <w:sz w:val="28"/>
          <w:szCs w:val="28"/>
          <w:highlight w:val="none"/>
        </w:rPr>
        <w:t>报价总表必须加盖供应商公章（复印件无效）</w:t>
      </w:r>
    </w:p>
    <w:p w14:paraId="789136E4">
      <w:pPr>
        <w:pStyle w:val="211"/>
        <w:snapToGrid w:val="0"/>
        <w:spacing w:line="440" w:lineRule="exact"/>
        <w:ind w:firstLine="0" w:firstLineChars="0"/>
        <w:rPr>
          <w:rFonts w:ascii="仿宋" w:hAnsi="仿宋" w:eastAsia="仿宋" w:cs="仿宋"/>
          <w:bCs/>
          <w:color w:val="auto"/>
          <w:sz w:val="28"/>
          <w:szCs w:val="28"/>
          <w:highlight w:val="none"/>
        </w:rPr>
      </w:pPr>
      <w:r>
        <w:rPr>
          <w:rFonts w:ascii="宋体" w:hAnsi="宋体" w:eastAsia="宋体"/>
          <w:color w:val="auto"/>
          <w:sz w:val="28"/>
          <w:szCs w:val="28"/>
          <w:highlight w:val="none"/>
        </w:rPr>
        <w:t>3、</w:t>
      </w:r>
      <w:r>
        <w:rPr>
          <w:rFonts w:hint="eastAsia" w:ascii="仿宋" w:hAnsi="仿宋" w:eastAsia="仿宋" w:cs="仿宋"/>
          <w:bCs/>
          <w:color w:val="auto"/>
          <w:kern w:val="0"/>
          <w:sz w:val="28"/>
          <w:szCs w:val="28"/>
          <w:highlight w:val="none"/>
        </w:rPr>
        <w:t>投标报价保留小数点后两位。</w:t>
      </w:r>
    </w:p>
    <w:p w14:paraId="433DB3C7">
      <w:pPr>
        <w:pStyle w:val="211"/>
        <w:snapToGrid w:val="0"/>
        <w:spacing w:line="440" w:lineRule="exact"/>
        <w:ind w:firstLine="0" w:firstLineChars="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4、响应供应商报价应包含但不限于本项目委托服务任务完成所需的一切费用，响应单位的报价（人民币）按综合单价报价，报价（以人民币计价）响应供应商报价应包含但不限于本项目委托服务任务完成所需的一切费用，包括但不限于完成本项目所需的人工（包括工资和补贴）、办公场所及设施、保险、劳保、管理、各种税费、利润、税金招标代理服务费、政策性文件规定及合同包含的所有风险、责任等各项应有费用。各响应供应商应根据比选文件要求，并充分考虑市场，自行核算成本报价。</w:t>
      </w:r>
      <w:bookmarkEnd w:id="24"/>
    </w:p>
    <w:p w14:paraId="33D36316">
      <w:pPr>
        <w:pStyle w:val="211"/>
        <w:snapToGrid w:val="0"/>
        <w:spacing w:line="440" w:lineRule="exact"/>
        <w:ind w:firstLine="0" w:firstLineChars="0"/>
        <w:rPr>
          <w:rFonts w:hint="eastAsia" w:ascii="仿宋" w:hAnsi="仿宋" w:eastAsia="仿宋" w:cs="仿宋"/>
          <w:bCs/>
          <w:color w:val="auto"/>
          <w:kern w:val="0"/>
          <w:sz w:val="28"/>
          <w:szCs w:val="28"/>
          <w:highlight w:val="none"/>
        </w:rPr>
      </w:pPr>
    </w:p>
    <w:p w14:paraId="133907A9">
      <w:pPr>
        <w:pStyle w:val="3"/>
        <w:rPr>
          <w:rFonts w:hint="eastAsia" w:ascii="仿宋" w:hAnsi="仿宋" w:eastAsia="仿宋" w:cs="仿宋"/>
          <w:bCs/>
          <w:color w:val="auto"/>
          <w:sz w:val="28"/>
          <w:szCs w:val="28"/>
          <w:highlight w:val="none"/>
        </w:rPr>
      </w:pPr>
    </w:p>
    <w:p w14:paraId="681CD717">
      <w:pPr>
        <w:pStyle w:val="3"/>
        <w:rPr>
          <w:rFonts w:hint="eastAsia" w:ascii="仿宋" w:hAnsi="仿宋" w:eastAsia="仿宋" w:cs="仿宋"/>
          <w:bCs/>
          <w:color w:val="auto"/>
          <w:sz w:val="28"/>
          <w:szCs w:val="28"/>
          <w:highlight w:val="none"/>
        </w:rPr>
      </w:pPr>
    </w:p>
    <w:p w14:paraId="15CE7822">
      <w:pPr>
        <w:pStyle w:val="3"/>
        <w:rPr>
          <w:rFonts w:hint="eastAsia" w:ascii="仿宋" w:hAnsi="仿宋" w:eastAsia="仿宋" w:cs="仿宋"/>
          <w:bCs/>
          <w:color w:val="auto"/>
          <w:sz w:val="28"/>
          <w:szCs w:val="28"/>
          <w:highlight w:val="none"/>
        </w:rPr>
      </w:pPr>
    </w:p>
    <w:p w14:paraId="36F9D1AC">
      <w:pPr>
        <w:pStyle w:val="3"/>
        <w:rPr>
          <w:rFonts w:hint="eastAsia" w:ascii="仿宋" w:hAnsi="仿宋" w:eastAsia="仿宋" w:cs="仿宋"/>
          <w:bCs/>
          <w:color w:val="auto"/>
          <w:sz w:val="28"/>
          <w:szCs w:val="28"/>
          <w:highlight w:val="none"/>
        </w:rPr>
      </w:pPr>
    </w:p>
    <w:p w14:paraId="7E4E14D5">
      <w:pPr>
        <w:pStyle w:val="3"/>
        <w:rPr>
          <w:rFonts w:hint="eastAsia" w:ascii="仿宋" w:hAnsi="仿宋" w:eastAsia="仿宋" w:cs="仿宋"/>
          <w:bCs/>
          <w:color w:val="auto"/>
          <w:sz w:val="28"/>
          <w:szCs w:val="28"/>
          <w:highlight w:val="none"/>
        </w:rPr>
      </w:pPr>
    </w:p>
    <w:p w14:paraId="51B2BC54">
      <w:pPr>
        <w:pStyle w:val="3"/>
        <w:rPr>
          <w:rFonts w:hint="eastAsia" w:ascii="仿宋" w:hAnsi="仿宋" w:eastAsia="仿宋" w:cs="仿宋"/>
          <w:bCs/>
          <w:color w:val="auto"/>
          <w:sz w:val="28"/>
          <w:szCs w:val="28"/>
          <w:highlight w:val="none"/>
        </w:rPr>
      </w:pPr>
    </w:p>
    <w:p w14:paraId="38BBDF29">
      <w:pPr>
        <w:pStyle w:val="3"/>
        <w:rPr>
          <w:rFonts w:hint="eastAsia" w:ascii="仿宋" w:hAnsi="仿宋" w:eastAsia="仿宋" w:cs="仿宋"/>
          <w:bCs/>
          <w:color w:val="auto"/>
          <w:sz w:val="28"/>
          <w:szCs w:val="28"/>
          <w:highlight w:val="none"/>
        </w:rPr>
      </w:pPr>
    </w:p>
    <w:p w14:paraId="7AF3E604">
      <w:pPr>
        <w:pStyle w:val="3"/>
        <w:rPr>
          <w:rFonts w:hint="eastAsia" w:ascii="仿宋" w:hAnsi="仿宋" w:eastAsia="仿宋" w:cs="仿宋"/>
          <w:bCs/>
          <w:color w:val="auto"/>
          <w:sz w:val="28"/>
          <w:szCs w:val="28"/>
          <w:highlight w:val="none"/>
        </w:rPr>
      </w:pPr>
    </w:p>
    <w:p w14:paraId="0928DE99">
      <w:pPr>
        <w:pStyle w:val="3"/>
        <w:rPr>
          <w:rFonts w:hint="eastAsia" w:ascii="仿宋" w:hAnsi="仿宋" w:eastAsia="仿宋" w:cs="仿宋"/>
          <w:bCs/>
          <w:color w:val="auto"/>
          <w:sz w:val="28"/>
          <w:szCs w:val="28"/>
          <w:highlight w:val="none"/>
        </w:rPr>
      </w:pPr>
    </w:p>
    <w:p w14:paraId="51599E09">
      <w:pPr>
        <w:pStyle w:val="3"/>
        <w:rPr>
          <w:rFonts w:hint="eastAsia" w:ascii="仿宋" w:hAnsi="仿宋" w:eastAsia="仿宋" w:cs="仿宋"/>
          <w:bCs/>
          <w:color w:val="auto"/>
          <w:sz w:val="28"/>
          <w:szCs w:val="28"/>
          <w:highlight w:val="none"/>
        </w:rPr>
      </w:pPr>
    </w:p>
    <w:p w14:paraId="3A6B03A9">
      <w:pPr>
        <w:pStyle w:val="3"/>
        <w:rPr>
          <w:rFonts w:hint="eastAsia" w:ascii="仿宋" w:hAnsi="仿宋" w:eastAsia="仿宋" w:cs="仿宋"/>
          <w:bCs/>
          <w:color w:val="auto"/>
          <w:sz w:val="28"/>
          <w:szCs w:val="28"/>
          <w:highlight w:val="none"/>
        </w:rPr>
      </w:pPr>
    </w:p>
    <w:p w14:paraId="6A7276D1">
      <w:pPr>
        <w:pStyle w:val="3"/>
        <w:rPr>
          <w:rFonts w:hint="eastAsia" w:ascii="仿宋" w:hAnsi="仿宋" w:eastAsia="仿宋" w:cs="仿宋"/>
          <w:bCs/>
          <w:color w:val="auto"/>
          <w:sz w:val="28"/>
          <w:szCs w:val="28"/>
          <w:highlight w:val="none"/>
        </w:rPr>
      </w:pPr>
    </w:p>
    <w:p w14:paraId="6F4F53C2">
      <w:pPr>
        <w:pStyle w:val="3"/>
        <w:rPr>
          <w:rFonts w:hint="eastAsia" w:ascii="仿宋" w:hAnsi="仿宋" w:eastAsia="仿宋" w:cs="仿宋"/>
          <w:bCs/>
          <w:color w:val="auto"/>
          <w:sz w:val="28"/>
          <w:szCs w:val="28"/>
          <w:highlight w:val="none"/>
        </w:rPr>
      </w:pPr>
    </w:p>
    <w:p w14:paraId="4C502DB2">
      <w:pPr>
        <w:pStyle w:val="3"/>
        <w:rPr>
          <w:rFonts w:hint="eastAsia" w:ascii="仿宋" w:hAnsi="仿宋" w:eastAsia="仿宋" w:cs="仿宋"/>
          <w:bCs/>
          <w:color w:val="auto"/>
          <w:sz w:val="28"/>
          <w:szCs w:val="28"/>
          <w:highlight w:val="none"/>
        </w:rPr>
      </w:pPr>
    </w:p>
    <w:p w14:paraId="73EB4F35">
      <w:pPr>
        <w:pStyle w:val="3"/>
        <w:rPr>
          <w:rFonts w:hint="eastAsia" w:ascii="仿宋" w:hAnsi="仿宋" w:eastAsia="仿宋" w:cs="仿宋"/>
          <w:bCs/>
          <w:color w:val="auto"/>
          <w:sz w:val="28"/>
          <w:szCs w:val="28"/>
          <w:highlight w:val="none"/>
        </w:rPr>
      </w:pPr>
    </w:p>
    <w:p w14:paraId="54A535C6">
      <w:pPr>
        <w:pStyle w:val="3"/>
        <w:rPr>
          <w:rFonts w:hint="eastAsia" w:ascii="仿宋" w:hAnsi="仿宋" w:eastAsia="仿宋" w:cs="仿宋"/>
          <w:bCs/>
          <w:color w:val="auto"/>
          <w:sz w:val="28"/>
          <w:szCs w:val="28"/>
          <w:highlight w:val="none"/>
        </w:rPr>
      </w:pPr>
    </w:p>
    <w:p w14:paraId="67426EB8">
      <w:pPr>
        <w:pStyle w:val="3"/>
        <w:rPr>
          <w:rFonts w:hint="eastAsia" w:ascii="仿宋" w:hAnsi="仿宋" w:eastAsia="仿宋" w:cs="仿宋"/>
          <w:bCs/>
          <w:color w:val="auto"/>
          <w:sz w:val="28"/>
          <w:szCs w:val="28"/>
          <w:highlight w:val="none"/>
        </w:rPr>
      </w:pPr>
    </w:p>
    <w:p w14:paraId="0E3F9167">
      <w:pPr>
        <w:pStyle w:val="3"/>
        <w:rPr>
          <w:rFonts w:hint="eastAsia" w:ascii="仿宋" w:hAnsi="仿宋" w:eastAsia="仿宋" w:cs="仿宋"/>
          <w:bCs/>
          <w:color w:val="auto"/>
          <w:sz w:val="28"/>
          <w:szCs w:val="28"/>
          <w:highlight w:val="none"/>
        </w:rPr>
      </w:pPr>
    </w:p>
    <w:p w14:paraId="76694497">
      <w:pPr>
        <w:pStyle w:val="3"/>
        <w:rPr>
          <w:rFonts w:hint="eastAsia" w:ascii="仿宋" w:hAnsi="仿宋" w:eastAsia="仿宋" w:cs="仿宋"/>
          <w:bCs/>
          <w:color w:val="auto"/>
          <w:sz w:val="28"/>
          <w:szCs w:val="28"/>
          <w:highlight w:val="none"/>
        </w:rPr>
      </w:pPr>
    </w:p>
    <w:p w14:paraId="57B9ABB0">
      <w:pPr>
        <w:pStyle w:val="3"/>
        <w:rPr>
          <w:rFonts w:hint="eastAsia" w:ascii="仿宋" w:hAnsi="仿宋" w:eastAsia="仿宋" w:cs="仿宋"/>
          <w:bCs/>
          <w:color w:val="auto"/>
          <w:sz w:val="28"/>
          <w:szCs w:val="28"/>
          <w:highlight w:val="none"/>
        </w:rPr>
      </w:pPr>
    </w:p>
    <w:p w14:paraId="22CC535F">
      <w:pPr>
        <w:pStyle w:val="3"/>
        <w:rPr>
          <w:rFonts w:hint="eastAsia" w:ascii="仿宋" w:hAnsi="仿宋" w:eastAsia="仿宋" w:cs="仿宋"/>
          <w:bCs/>
          <w:color w:val="auto"/>
          <w:sz w:val="28"/>
          <w:szCs w:val="28"/>
          <w:highlight w:val="none"/>
        </w:rPr>
      </w:pPr>
    </w:p>
    <w:p w14:paraId="51E268D5">
      <w:pPr>
        <w:pStyle w:val="3"/>
        <w:rPr>
          <w:rFonts w:hint="eastAsia" w:ascii="仿宋" w:hAnsi="仿宋" w:eastAsia="仿宋" w:cs="仿宋"/>
          <w:bCs/>
          <w:color w:val="auto"/>
          <w:sz w:val="28"/>
          <w:szCs w:val="28"/>
          <w:highlight w:val="none"/>
        </w:rPr>
      </w:pPr>
    </w:p>
    <w:p w14:paraId="0C88B24C">
      <w:pPr>
        <w:pStyle w:val="3"/>
        <w:rPr>
          <w:rFonts w:hint="eastAsia" w:ascii="仿宋" w:hAnsi="仿宋" w:eastAsia="仿宋" w:cs="仿宋"/>
          <w:bCs/>
          <w:color w:val="auto"/>
          <w:sz w:val="28"/>
          <w:szCs w:val="28"/>
          <w:highlight w:val="none"/>
        </w:rPr>
      </w:pPr>
    </w:p>
    <w:p w14:paraId="19B5B291">
      <w:pPr>
        <w:pStyle w:val="3"/>
        <w:rPr>
          <w:rFonts w:hint="eastAsia" w:ascii="仿宋" w:hAnsi="仿宋" w:eastAsia="仿宋" w:cs="仿宋"/>
          <w:bCs/>
          <w:color w:val="auto"/>
          <w:sz w:val="28"/>
          <w:szCs w:val="28"/>
          <w:highlight w:val="none"/>
        </w:rPr>
      </w:pPr>
    </w:p>
    <w:p w14:paraId="38A15D2A">
      <w:pPr>
        <w:pStyle w:val="3"/>
        <w:rPr>
          <w:rFonts w:hint="eastAsia" w:ascii="仿宋" w:hAnsi="仿宋" w:eastAsia="仿宋" w:cs="仿宋"/>
          <w:bCs/>
          <w:color w:val="auto"/>
          <w:sz w:val="28"/>
          <w:szCs w:val="28"/>
          <w:highlight w:val="none"/>
        </w:rPr>
      </w:pPr>
    </w:p>
    <w:p w14:paraId="7D024425">
      <w:pPr>
        <w:pStyle w:val="3"/>
        <w:rPr>
          <w:rFonts w:hint="eastAsia" w:ascii="仿宋" w:hAnsi="仿宋" w:eastAsia="仿宋" w:cs="仿宋"/>
          <w:bCs/>
          <w:color w:val="auto"/>
          <w:sz w:val="28"/>
          <w:szCs w:val="28"/>
          <w:highlight w:val="none"/>
        </w:rPr>
      </w:pPr>
    </w:p>
    <w:p w14:paraId="76B0672A">
      <w:pPr>
        <w:pStyle w:val="3"/>
        <w:rPr>
          <w:rFonts w:hint="eastAsia" w:ascii="仿宋" w:hAnsi="仿宋" w:eastAsia="仿宋" w:cs="仿宋"/>
          <w:bCs/>
          <w:color w:val="auto"/>
          <w:sz w:val="28"/>
          <w:szCs w:val="28"/>
          <w:highlight w:val="none"/>
        </w:rPr>
      </w:pPr>
    </w:p>
    <w:p w14:paraId="512E222C">
      <w:pPr>
        <w:pStyle w:val="3"/>
        <w:rPr>
          <w:rFonts w:hint="eastAsia" w:ascii="仿宋" w:hAnsi="仿宋" w:eastAsia="仿宋" w:cs="仿宋"/>
          <w:bCs/>
          <w:color w:val="auto"/>
          <w:sz w:val="28"/>
          <w:szCs w:val="28"/>
          <w:highlight w:val="none"/>
        </w:rPr>
      </w:pPr>
    </w:p>
    <w:p w14:paraId="1A677B1C">
      <w:pPr>
        <w:pStyle w:val="3"/>
        <w:rPr>
          <w:rFonts w:hint="eastAsia" w:ascii="仿宋" w:hAnsi="仿宋" w:eastAsia="仿宋" w:cs="仿宋"/>
          <w:bCs/>
          <w:color w:val="auto"/>
          <w:sz w:val="28"/>
          <w:szCs w:val="28"/>
          <w:highlight w:val="none"/>
        </w:rPr>
      </w:pPr>
    </w:p>
    <w:p w14:paraId="3E8BD52B">
      <w:pPr>
        <w:pStyle w:val="3"/>
        <w:rPr>
          <w:rFonts w:hint="eastAsia" w:ascii="仿宋" w:hAnsi="仿宋" w:eastAsia="仿宋" w:cs="仿宋"/>
          <w:bCs/>
          <w:color w:val="auto"/>
          <w:sz w:val="28"/>
          <w:szCs w:val="28"/>
          <w:highlight w:val="none"/>
        </w:rPr>
      </w:pPr>
    </w:p>
    <w:p w14:paraId="7E8311EA">
      <w:pPr>
        <w:pStyle w:val="2"/>
        <w:rPr>
          <w:rFonts w:hint="eastAsia" w:ascii="仿宋" w:hAnsi="仿宋" w:eastAsia="仿宋" w:cs="仿宋"/>
          <w:bCs/>
          <w:color w:val="auto"/>
          <w:sz w:val="28"/>
          <w:szCs w:val="28"/>
          <w:highlight w:val="none"/>
        </w:rPr>
      </w:pPr>
    </w:p>
    <w:p w14:paraId="1D1C0CB7">
      <w:pPr>
        <w:rPr>
          <w:rFonts w:hint="eastAsia" w:ascii="仿宋" w:hAnsi="仿宋" w:eastAsia="仿宋" w:cs="仿宋"/>
          <w:color w:val="auto"/>
          <w:kern w:val="0"/>
          <w:sz w:val="28"/>
          <w:szCs w:val="28"/>
          <w:highlight w:val="none"/>
          <w:lang w:val="en-US" w:eastAsia="zh-CN"/>
        </w:rPr>
      </w:pPr>
      <w:r>
        <w:rPr>
          <w:rFonts w:hint="eastAsia" w:ascii="仿宋" w:hAnsi="仿宋" w:eastAsia="仿宋" w:cs="仿宋"/>
          <w:color w:val="auto"/>
          <w:kern w:val="0"/>
          <w:sz w:val="28"/>
          <w:szCs w:val="28"/>
          <w:highlight w:val="none"/>
          <w:lang w:val="en-US" w:eastAsia="zh-CN"/>
        </w:rPr>
        <w:br w:type="page"/>
      </w:r>
    </w:p>
    <w:p w14:paraId="10B43FE4">
      <w:pPr>
        <w:spacing w:line="500" w:lineRule="exact"/>
        <w:jc w:val="center"/>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二、</w:t>
      </w:r>
      <w:r>
        <w:rPr>
          <w:rFonts w:hint="eastAsia" w:ascii="仿宋" w:hAnsi="仿宋" w:eastAsia="仿宋" w:cs="仿宋"/>
          <w:color w:val="auto"/>
          <w:kern w:val="0"/>
          <w:sz w:val="28"/>
          <w:szCs w:val="28"/>
          <w:highlight w:val="none"/>
        </w:rPr>
        <w:t>比选响应</w:t>
      </w:r>
      <w:r>
        <w:rPr>
          <w:rFonts w:hint="eastAsia" w:ascii="仿宋" w:hAnsi="仿宋" w:eastAsia="仿宋" w:cs="仿宋"/>
          <w:color w:val="auto"/>
          <w:kern w:val="0"/>
          <w:sz w:val="28"/>
          <w:szCs w:val="28"/>
          <w:highlight w:val="none"/>
          <w:lang w:val="en-US" w:eastAsia="zh-CN"/>
        </w:rPr>
        <w:t>分项</w:t>
      </w:r>
      <w:r>
        <w:rPr>
          <w:rFonts w:hint="eastAsia" w:ascii="仿宋" w:hAnsi="仿宋" w:eastAsia="仿宋" w:cs="仿宋"/>
          <w:color w:val="auto"/>
          <w:kern w:val="0"/>
          <w:sz w:val="28"/>
          <w:szCs w:val="28"/>
          <w:highlight w:val="none"/>
        </w:rPr>
        <w:t>报价表</w:t>
      </w:r>
    </w:p>
    <w:p w14:paraId="2460325E">
      <w:pPr>
        <w:pStyle w:val="211"/>
        <w:snapToGrid w:val="0"/>
        <w:spacing w:line="440" w:lineRule="exact"/>
        <w:ind w:firstLine="0" w:firstLineChars="0"/>
        <w:rPr>
          <w:rFonts w:ascii="宋体" w:hAnsi="宋体" w:eastAsia="宋体"/>
          <w:color w:val="auto"/>
          <w:kern w:val="0"/>
          <w:sz w:val="28"/>
          <w:szCs w:val="28"/>
          <w:highlight w:val="none"/>
        </w:rPr>
      </w:pPr>
      <w:r>
        <w:rPr>
          <w:rFonts w:hint="eastAsia" w:ascii="宋体" w:hAnsi="宋体" w:eastAsia="宋体"/>
          <w:color w:val="auto"/>
          <w:kern w:val="0"/>
          <w:sz w:val="28"/>
          <w:szCs w:val="28"/>
          <w:highlight w:val="none"/>
        </w:rPr>
        <w:t>项目编号：</w:t>
      </w:r>
    </w:p>
    <w:p w14:paraId="3D0E9249">
      <w:pPr>
        <w:pStyle w:val="211"/>
        <w:snapToGrid w:val="0"/>
        <w:spacing w:line="440" w:lineRule="exact"/>
        <w:ind w:firstLine="0" w:firstLineChars="0"/>
        <w:rPr>
          <w:rFonts w:ascii="宋体" w:hAnsi="宋体" w:eastAsia="宋体"/>
          <w:color w:val="auto"/>
          <w:kern w:val="0"/>
          <w:sz w:val="28"/>
          <w:szCs w:val="28"/>
          <w:highlight w:val="none"/>
        </w:rPr>
      </w:pPr>
      <w:r>
        <w:rPr>
          <w:rFonts w:hint="eastAsia" w:ascii="宋体" w:hAnsi="宋体" w:eastAsia="宋体"/>
          <w:color w:val="auto"/>
          <w:kern w:val="0"/>
          <w:sz w:val="28"/>
          <w:szCs w:val="28"/>
          <w:highlight w:val="none"/>
        </w:rPr>
        <w:t>项目名称：</w:t>
      </w:r>
    </w:p>
    <w:tbl>
      <w:tblPr>
        <w:tblStyle w:val="6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8"/>
        <w:gridCol w:w="1489"/>
        <w:gridCol w:w="1488"/>
        <w:gridCol w:w="1488"/>
        <w:gridCol w:w="1488"/>
        <w:gridCol w:w="1488"/>
        <w:gridCol w:w="1488"/>
      </w:tblGrid>
      <w:tr w14:paraId="7C3BB6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2977" w:type="dxa"/>
            <w:gridSpan w:val="2"/>
            <w:vAlign w:val="center"/>
          </w:tcPr>
          <w:p w14:paraId="487C0C25">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项目</w:t>
            </w:r>
          </w:p>
        </w:tc>
        <w:tc>
          <w:tcPr>
            <w:tcW w:w="1488" w:type="dxa"/>
            <w:shd w:val="clear" w:color="auto" w:fill="auto"/>
            <w:vAlign w:val="center"/>
          </w:tcPr>
          <w:p w14:paraId="76B3483E">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单价</w:t>
            </w:r>
          </w:p>
        </w:tc>
        <w:tc>
          <w:tcPr>
            <w:tcW w:w="1488" w:type="dxa"/>
            <w:shd w:val="clear" w:color="auto" w:fill="auto"/>
            <w:vAlign w:val="center"/>
          </w:tcPr>
          <w:p w14:paraId="3F323246">
            <w:pPr>
              <w:pStyle w:val="3"/>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数量</w:t>
            </w:r>
          </w:p>
        </w:tc>
        <w:tc>
          <w:tcPr>
            <w:tcW w:w="1488" w:type="dxa"/>
            <w:shd w:val="clear" w:color="auto" w:fill="auto"/>
            <w:vAlign w:val="center"/>
          </w:tcPr>
          <w:p w14:paraId="00B38859">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单位</w:t>
            </w:r>
          </w:p>
        </w:tc>
        <w:tc>
          <w:tcPr>
            <w:tcW w:w="1488" w:type="dxa"/>
            <w:shd w:val="clear" w:color="auto" w:fill="auto"/>
            <w:vAlign w:val="center"/>
          </w:tcPr>
          <w:p w14:paraId="2BC101D0">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合计</w:t>
            </w:r>
          </w:p>
        </w:tc>
        <w:tc>
          <w:tcPr>
            <w:tcW w:w="1488" w:type="dxa"/>
            <w:shd w:val="clear" w:color="auto" w:fill="auto"/>
            <w:vAlign w:val="center"/>
          </w:tcPr>
          <w:p w14:paraId="5BCC62F3">
            <w:pPr>
              <w:pStyle w:val="3"/>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备注</w:t>
            </w:r>
          </w:p>
        </w:tc>
      </w:tr>
      <w:tr w14:paraId="585D0E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restart"/>
            <w:vAlign w:val="center"/>
          </w:tcPr>
          <w:p w14:paraId="58C46270">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3天2夜</w:t>
            </w:r>
          </w:p>
        </w:tc>
        <w:tc>
          <w:tcPr>
            <w:tcW w:w="1489" w:type="dxa"/>
            <w:vAlign w:val="center"/>
          </w:tcPr>
          <w:p w14:paraId="50078F93">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交通费</w:t>
            </w:r>
          </w:p>
        </w:tc>
        <w:tc>
          <w:tcPr>
            <w:tcW w:w="1488" w:type="dxa"/>
            <w:vAlign w:val="center"/>
          </w:tcPr>
          <w:p w14:paraId="12D6DAD6">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D7F46CB">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1DFDFA3E">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1B27CB61">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3AF982F">
            <w:pPr>
              <w:pStyle w:val="3"/>
              <w:jc w:val="center"/>
              <w:rPr>
                <w:rFonts w:hint="eastAsia" w:ascii="仿宋" w:hAnsi="仿宋" w:eastAsia="仿宋" w:cs="仿宋"/>
                <w:color w:val="auto"/>
                <w:kern w:val="0"/>
                <w:sz w:val="28"/>
                <w:szCs w:val="28"/>
                <w:highlight w:val="none"/>
                <w:lang w:val="en-US" w:eastAsia="zh-CN" w:bidi="ar"/>
              </w:rPr>
            </w:pPr>
          </w:p>
        </w:tc>
      </w:tr>
      <w:tr w14:paraId="73166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4B9A2BE3">
            <w:pPr>
              <w:pStyle w:val="3"/>
              <w:jc w:val="center"/>
              <w:rPr>
                <w:rFonts w:hint="eastAsia" w:ascii="仿宋" w:hAnsi="仿宋" w:eastAsia="仿宋" w:cs="仿宋"/>
                <w:color w:val="auto"/>
                <w:kern w:val="0"/>
                <w:sz w:val="28"/>
                <w:szCs w:val="28"/>
                <w:highlight w:val="none"/>
                <w:lang w:val="en-US" w:eastAsia="zh-CN" w:bidi="ar"/>
              </w:rPr>
            </w:pPr>
          </w:p>
        </w:tc>
        <w:tc>
          <w:tcPr>
            <w:tcW w:w="1489" w:type="dxa"/>
            <w:vAlign w:val="center"/>
          </w:tcPr>
          <w:p w14:paraId="2C0E2C57">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住宿费</w:t>
            </w:r>
          </w:p>
        </w:tc>
        <w:tc>
          <w:tcPr>
            <w:tcW w:w="1488" w:type="dxa"/>
            <w:vAlign w:val="center"/>
          </w:tcPr>
          <w:p w14:paraId="12D7C2EB">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4CDDDAC">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2B537CC3">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4702958C">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7120A8D2">
            <w:pPr>
              <w:pStyle w:val="3"/>
              <w:jc w:val="center"/>
              <w:rPr>
                <w:rFonts w:hint="eastAsia" w:ascii="仿宋" w:hAnsi="仿宋" w:eastAsia="仿宋" w:cs="仿宋"/>
                <w:color w:val="auto"/>
                <w:kern w:val="0"/>
                <w:sz w:val="28"/>
                <w:szCs w:val="28"/>
                <w:highlight w:val="none"/>
                <w:lang w:val="en-US" w:eastAsia="zh-CN" w:bidi="ar"/>
              </w:rPr>
            </w:pPr>
          </w:p>
        </w:tc>
      </w:tr>
      <w:tr w14:paraId="76CFDD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29C7F143">
            <w:pPr>
              <w:pStyle w:val="3"/>
              <w:jc w:val="center"/>
              <w:rPr>
                <w:rFonts w:hint="eastAsia" w:ascii="仿宋" w:hAnsi="仿宋" w:eastAsia="仿宋" w:cs="仿宋"/>
                <w:color w:val="auto"/>
                <w:kern w:val="0"/>
                <w:sz w:val="28"/>
                <w:szCs w:val="28"/>
                <w:highlight w:val="none"/>
                <w:lang w:val="en-US" w:eastAsia="zh-CN" w:bidi="ar"/>
              </w:rPr>
            </w:pPr>
          </w:p>
        </w:tc>
        <w:tc>
          <w:tcPr>
            <w:tcW w:w="1489" w:type="dxa"/>
            <w:vAlign w:val="center"/>
          </w:tcPr>
          <w:p w14:paraId="66FEAE20">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餐费</w:t>
            </w:r>
          </w:p>
        </w:tc>
        <w:tc>
          <w:tcPr>
            <w:tcW w:w="1488" w:type="dxa"/>
            <w:vAlign w:val="center"/>
          </w:tcPr>
          <w:p w14:paraId="616E69F3">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6BD61E00">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2F7E4199">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351E984B">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1411B9F">
            <w:pPr>
              <w:pStyle w:val="3"/>
              <w:jc w:val="center"/>
              <w:rPr>
                <w:rFonts w:hint="eastAsia" w:ascii="仿宋" w:hAnsi="仿宋" w:eastAsia="仿宋" w:cs="仿宋"/>
                <w:color w:val="auto"/>
                <w:kern w:val="0"/>
                <w:sz w:val="28"/>
                <w:szCs w:val="28"/>
                <w:highlight w:val="none"/>
                <w:lang w:val="en-US" w:eastAsia="zh-CN" w:bidi="ar"/>
              </w:rPr>
            </w:pPr>
          </w:p>
        </w:tc>
      </w:tr>
      <w:tr w14:paraId="110DF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2512A0E7">
            <w:pPr>
              <w:pStyle w:val="3"/>
              <w:jc w:val="center"/>
              <w:rPr>
                <w:rFonts w:hint="eastAsia" w:ascii="仿宋" w:hAnsi="仿宋" w:eastAsia="仿宋" w:cs="仿宋"/>
                <w:color w:val="auto"/>
                <w:kern w:val="0"/>
                <w:sz w:val="28"/>
                <w:szCs w:val="28"/>
                <w:highlight w:val="none"/>
                <w:lang w:val="en-US" w:eastAsia="zh-CN" w:bidi="ar"/>
              </w:rPr>
            </w:pPr>
          </w:p>
        </w:tc>
        <w:tc>
          <w:tcPr>
            <w:tcW w:w="1489" w:type="dxa"/>
            <w:vAlign w:val="center"/>
          </w:tcPr>
          <w:p w14:paraId="0F12FDDE">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保险费</w:t>
            </w:r>
          </w:p>
        </w:tc>
        <w:tc>
          <w:tcPr>
            <w:tcW w:w="1488" w:type="dxa"/>
            <w:vAlign w:val="center"/>
          </w:tcPr>
          <w:p w14:paraId="049B5F36">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1A6F2972">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22DFE0EF">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3CDCC0B9">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6681438E">
            <w:pPr>
              <w:pStyle w:val="3"/>
              <w:jc w:val="center"/>
              <w:rPr>
                <w:rFonts w:hint="eastAsia" w:ascii="仿宋" w:hAnsi="仿宋" w:eastAsia="仿宋" w:cs="仿宋"/>
                <w:color w:val="auto"/>
                <w:kern w:val="0"/>
                <w:sz w:val="28"/>
                <w:szCs w:val="28"/>
                <w:highlight w:val="none"/>
                <w:lang w:val="en-US" w:eastAsia="zh-CN" w:bidi="ar"/>
              </w:rPr>
            </w:pPr>
          </w:p>
        </w:tc>
      </w:tr>
      <w:tr w14:paraId="39E16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774CE4C3">
            <w:pPr>
              <w:pStyle w:val="3"/>
              <w:jc w:val="center"/>
              <w:rPr>
                <w:rFonts w:hint="eastAsia" w:ascii="仿宋" w:hAnsi="仿宋" w:eastAsia="仿宋" w:cs="仿宋"/>
                <w:color w:val="auto"/>
                <w:kern w:val="0"/>
                <w:sz w:val="28"/>
                <w:szCs w:val="28"/>
                <w:highlight w:val="none"/>
                <w:lang w:val="en-US" w:eastAsia="zh-CN" w:bidi="ar"/>
              </w:rPr>
            </w:pPr>
          </w:p>
        </w:tc>
        <w:tc>
          <w:tcPr>
            <w:tcW w:w="1489" w:type="dxa"/>
            <w:vAlign w:val="center"/>
          </w:tcPr>
          <w:p w14:paraId="6ED4CFD8">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师资费</w:t>
            </w:r>
          </w:p>
        </w:tc>
        <w:tc>
          <w:tcPr>
            <w:tcW w:w="1488" w:type="dxa"/>
            <w:vAlign w:val="center"/>
          </w:tcPr>
          <w:p w14:paraId="30AAEC48">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44B2E0A0">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741B1F3C">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565454B6">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74D44B7">
            <w:pPr>
              <w:pStyle w:val="3"/>
              <w:jc w:val="center"/>
              <w:rPr>
                <w:rFonts w:hint="eastAsia" w:ascii="仿宋" w:hAnsi="仿宋" w:eastAsia="仿宋" w:cs="仿宋"/>
                <w:color w:val="auto"/>
                <w:kern w:val="0"/>
                <w:sz w:val="28"/>
                <w:szCs w:val="28"/>
                <w:highlight w:val="none"/>
                <w:lang w:val="en-US" w:eastAsia="zh-CN" w:bidi="ar"/>
              </w:rPr>
            </w:pPr>
          </w:p>
        </w:tc>
      </w:tr>
      <w:tr w14:paraId="255FF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5455F5F2">
            <w:pPr>
              <w:pStyle w:val="3"/>
              <w:jc w:val="center"/>
              <w:rPr>
                <w:rFonts w:hint="eastAsia" w:ascii="仿宋" w:hAnsi="仿宋" w:eastAsia="仿宋" w:cs="仿宋"/>
                <w:color w:val="auto"/>
                <w:kern w:val="0"/>
                <w:sz w:val="28"/>
                <w:szCs w:val="28"/>
                <w:highlight w:val="none"/>
                <w:lang w:val="en-US" w:eastAsia="zh-CN" w:bidi="ar"/>
              </w:rPr>
            </w:pPr>
          </w:p>
        </w:tc>
        <w:tc>
          <w:tcPr>
            <w:tcW w:w="1489" w:type="dxa"/>
            <w:vAlign w:val="center"/>
          </w:tcPr>
          <w:p w14:paraId="2EE01F20">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资料费</w:t>
            </w:r>
          </w:p>
        </w:tc>
        <w:tc>
          <w:tcPr>
            <w:tcW w:w="1488" w:type="dxa"/>
            <w:vAlign w:val="center"/>
          </w:tcPr>
          <w:p w14:paraId="4DC3D16E">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4DD969A0">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7EEF30F7">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66F53912">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13D360BF">
            <w:pPr>
              <w:pStyle w:val="3"/>
              <w:jc w:val="center"/>
              <w:rPr>
                <w:rFonts w:hint="eastAsia" w:ascii="仿宋" w:hAnsi="仿宋" w:eastAsia="仿宋" w:cs="仿宋"/>
                <w:color w:val="auto"/>
                <w:kern w:val="0"/>
                <w:sz w:val="28"/>
                <w:szCs w:val="28"/>
                <w:highlight w:val="none"/>
                <w:lang w:val="en-US" w:eastAsia="zh-CN" w:bidi="ar"/>
              </w:rPr>
            </w:pPr>
          </w:p>
        </w:tc>
      </w:tr>
      <w:tr w14:paraId="58591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64F02055">
            <w:pPr>
              <w:pStyle w:val="3"/>
              <w:jc w:val="center"/>
              <w:rPr>
                <w:rFonts w:hint="eastAsia" w:ascii="仿宋" w:hAnsi="仿宋" w:eastAsia="仿宋" w:cs="仿宋"/>
                <w:color w:val="auto"/>
                <w:kern w:val="0"/>
                <w:sz w:val="28"/>
                <w:szCs w:val="28"/>
                <w:highlight w:val="none"/>
                <w:lang w:val="en-US" w:eastAsia="zh-CN" w:bidi="ar"/>
              </w:rPr>
            </w:pPr>
          </w:p>
        </w:tc>
        <w:tc>
          <w:tcPr>
            <w:tcW w:w="1489" w:type="dxa"/>
            <w:vAlign w:val="center"/>
          </w:tcPr>
          <w:p w14:paraId="25F2F28A">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其他</w:t>
            </w:r>
          </w:p>
        </w:tc>
        <w:tc>
          <w:tcPr>
            <w:tcW w:w="1488" w:type="dxa"/>
            <w:vAlign w:val="center"/>
          </w:tcPr>
          <w:p w14:paraId="3E7E27E4">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077D6D61">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770F0997">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3E45FB14">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7B2E0672">
            <w:pPr>
              <w:pStyle w:val="3"/>
              <w:jc w:val="center"/>
              <w:rPr>
                <w:rFonts w:hint="eastAsia" w:ascii="仿宋" w:hAnsi="仿宋" w:eastAsia="仿宋" w:cs="仿宋"/>
                <w:color w:val="auto"/>
                <w:kern w:val="0"/>
                <w:sz w:val="28"/>
                <w:szCs w:val="28"/>
                <w:highlight w:val="none"/>
                <w:lang w:val="en-US" w:eastAsia="zh-CN" w:bidi="ar"/>
              </w:rPr>
            </w:pPr>
          </w:p>
        </w:tc>
      </w:tr>
      <w:tr w14:paraId="464252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restart"/>
            <w:shd w:val="clear" w:color="auto" w:fill="auto"/>
            <w:vAlign w:val="center"/>
          </w:tcPr>
          <w:p w14:paraId="735D192C">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2天1夜</w:t>
            </w:r>
          </w:p>
        </w:tc>
        <w:tc>
          <w:tcPr>
            <w:tcW w:w="1489" w:type="dxa"/>
            <w:shd w:val="clear" w:color="auto" w:fill="auto"/>
            <w:vAlign w:val="center"/>
          </w:tcPr>
          <w:p w14:paraId="39F402B2">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交通费</w:t>
            </w:r>
          </w:p>
        </w:tc>
        <w:tc>
          <w:tcPr>
            <w:tcW w:w="1488" w:type="dxa"/>
            <w:vAlign w:val="center"/>
          </w:tcPr>
          <w:p w14:paraId="05A0B9CF">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25495D6C">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2CE1E95B">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605414B9">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67E7CF73">
            <w:pPr>
              <w:pStyle w:val="3"/>
              <w:jc w:val="center"/>
              <w:rPr>
                <w:rFonts w:hint="eastAsia" w:ascii="仿宋" w:hAnsi="仿宋" w:eastAsia="仿宋" w:cs="仿宋"/>
                <w:color w:val="auto"/>
                <w:kern w:val="0"/>
                <w:sz w:val="28"/>
                <w:szCs w:val="28"/>
                <w:highlight w:val="none"/>
                <w:lang w:val="en-US" w:eastAsia="zh-CN" w:bidi="ar"/>
              </w:rPr>
            </w:pPr>
          </w:p>
        </w:tc>
      </w:tr>
      <w:tr w14:paraId="2C0AC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78C2A824">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1111C848">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住宿费</w:t>
            </w:r>
          </w:p>
        </w:tc>
        <w:tc>
          <w:tcPr>
            <w:tcW w:w="1488" w:type="dxa"/>
            <w:vAlign w:val="center"/>
          </w:tcPr>
          <w:p w14:paraId="74205312">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C128AFE">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082EEC13">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1467404E">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9381A77">
            <w:pPr>
              <w:pStyle w:val="3"/>
              <w:jc w:val="center"/>
              <w:rPr>
                <w:rFonts w:hint="eastAsia" w:ascii="仿宋" w:hAnsi="仿宋" w:eastAsia="仿宋" w:cs="仿宋"/>
                <w:color w:val="auto"/>
                <w:kern w:val="0"/>
                <w:sz w:val="28"/>
                <w:szCs w:val="28"/>
                <w:highlight w:val="none"/>
                <w:lang w:val="en-US" w:eastAsia="zh-CN" w:bidi="ar"/>
              </w:rPr>
            </w:pPr>
          </w:p>
        </w:tc>
      </w:tr>
      <w:tr w14:paraId="4E4CB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49F38C34">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74676631">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餐费</w:t>
            </w:r>
          </w:p>
        </w:tc>
        <w:tc>
          <w:tcPr>
            <w:tcW w:w="1488" w:type="dxa"/>
            <w:vAlign w:val="center"/>
          </w:tcPr>
          <w:p w14:paraId="4EDB3B20">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6A9D81FD">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0216EA85">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32D1A3A5">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0F8D7312">
            <w:pPr>
              <w:pStyle w:val="3"/>
              <w:jc w:val="center"/>
              <w:rPr>
                <w:rFonts w:hint="eastAsia" w:ascii="仿宋" w:hAnsi="仿宋" w:eastAsia="仿宋" w:cs="仿宋"/>
                <w:color w:val="auto"/>
                <w:kern w:val="0"/>
                <w:sz w:val="28"/>
                <w:szCs w:val="28"/>
                <w:highlight w:val="none"/>
                <w:lang w:val="en-US" w:eastAsia="zh-CN" w:bidi="ar"/>
              </w:rPr>
            </w:pPr>
          </w:p>
        </w:tc>
      </w:tr>
      <w:tr w14:paraId="0CBFA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1955FD1C">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5B1DB270">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保险费</w:t>
            </w:r>
          </w:p>
        </w:tc>
        <w:tc>
          <w:tcPr>
            <w:tcW w:w="1488" w:type="dxa"/>
            <w:vAlign w:val="center"/>
          </w:tcPr>
          <w:p w14:paraId="2071B878">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5F8B1A70">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395C6849">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13C7CD4A">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389A40C">
            <w:pPr>
              <w:pStyle w:val="3"/>
              <w:jc w:val="center"/>
              <w:rPr>
                <w:rFonts w:hint="eastAsia" w:ascii="仿宋" w:hAnsi="仿宋" w:eastAsia="仿宋" w:cs="仿宋"/>
                <w:color w:val="auto"/>
                <w:kern w:val="0"/>
                <w:sz w:val="28"/>
                <w:szCs w:val="28"/>
                <w:highlight w:val="none"/>
                <w:lang w:val="en-US" w:eastAsia="zh-CN" w:bidi="ar"/>
              </w:rPr>
            </w:pPr>
          </w:p>
        </w:tc>
      </w:tr>
      <w:tr w14:paraId="3716D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64761C04">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6BC9338B">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师资费</w:t>
            </w:r>
          </w:p>
        </w:tc>
        <w:tc>
          <w:tcPr>
            <w:tcW w:w="1488" w:type="dxa"/>
            <w:vAlign w:val="center"/>
          </w:tcPr>
          <w:p w14:paraId="3427991C">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77507886">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415B6C2B">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1CF1C6E0">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719F2A9D">
            <w:pPr>
              <w:pStyle w:val="3"/>
              <w:jc w:val="center"/>
              <w:rPr>
                <w:rFonts w:hint="eastAsia" w:ascii="仿宋" w:hAnsi="仿宋" w:eastAsia="仿宋" w:cs="仿宋"/>
                <w:color w:val="auto"/>
                <w:kern w:val="0"/>
                <w:sz w:val="28"/>
                <w:szCs w:val="28"/>
                <w:highlight w:val="none"/>
                <w:lang w:val="en-US" w:eastAsia="zh-CN" w:bidi="ar"/>
              </w:rPr>
            </w:pPr>
          </w:p>
        </w:tc>
      </w:tr>
      <w:tr w14:paraId="702FF9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4A368DD3">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304AEE16">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资料费</w:t>
            </w:r>
          </w:p>
        </w:tc>
        <w:tc>
          <w:tcPr>
            <w:tcW w:w="1488" w:type="dxa"/>
            <w:vAlign w:val="center"/>
          </w:tcPr>
          <w:p w14:paraId="195FA236">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7BF02CC7">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49728563">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4BF35AC8">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78911481">
            <w:pPr>
              <w:pStyle w:val="3"/>
              <w:jc w:val="center"/>
              <w:rPr>
                <w:rFonts w:hint="eastAsia" w:ascii="仿宋" w:hAnsi="仿宋" w:eastAsia="仿宋" w:cs="仿宋"/>
                <w:color w:val="auto"/>
                <w:kern w:val="0"/>
                <w:sz w:val="28"/>
                <w:szCs w:val="28"/>
                <w:highlight w:val="none"/>
                <w:lang w:val="en-US" w:eastAsia="zh-CN" w:bidi="ar"/>
              </w:rPr>
            </w:pPr>
          </w:p>
        </w:tc>
      </w:tr>
      <w:tr w14:paraId="5043D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75718432">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2406B442">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其他</w:t>
            </w:r>
          </w:p>
        </w:tc>
        <w:tc>
          <w:tcPr>
            <w:tcW w:w="1488" w:type="dxa"/>
            <w:vAlign w:val="center"/>
          </w:tcPr>
          <w:p w14:paraId="40173372">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5C01CDAD">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6D41FC17">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4496E2DA">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F89112E">
            <w:pPr>
              <w:pStyle w:val="3"/>
              <w:jc w:val="center"/>
              <w:rPr>
                <w:rFonts w:hint="eastAsia" w:ascii="仿宋" w:hAnsi="仿宋" w:eastAsia="仿宋" w:cs="仿宋"/>
                <w:color w:val="auto"/>
                <w:kern w:val="0"/>
                <w:sz w:val="28"/>
                <w:szCs w:val="28"/>
                <w:highlight w:val="none"/>
                <w:lang w:val="en-US" w:eastAsia="zh-CN" w:bidi="ar"/>
              </w:rPr>
            </w:pPr>
          </w:p>
        </w:tc>
      </w:tr>
      <w:tr w14:paraId="78872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restart"/>
            <w:vAlign w:val="center"/>
          </w:tcPr>
          <w:p w14:paraId="359106B8">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1日主题活动</w:t>
            </w:r>
          </w:p>
        </w:tc>
        <w:tc>
          <w:tcPr>
            <w:tcW w:w="1489" w:type="dxa"/>
            <w:shd w:val="clear" w:color="auto" w:fill="auto"/>
            <w:vAlign w:val="center"/>
          </w:tcPr>
          <w:p w14:paraId="7B59696A">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交通费</w:t>
            </w:r>
          </w:p>
        </w:tc>
        <w:tc>
          <w:tcPr>
            <w:tcW w:w="1488" w:type="dxa"/>
            <w:vAlign w:val="center"/>
          </w:tcPr>
          <w:p w14:paraId="680BB883">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726F3DD">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310994C7">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322EDB1C">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72E834B3">
            <w:pPr>
              <w:pStyle w:val="3"/>
              <w:jc w:val="center"/>
              <w:rPr>
                <w:rFonts w:hint="eastAsia" w:ascii="仿宋" w:hAnsi="仿宋" w:eastAsia="仿宋" w:cs="仿宋"/>
                <w:color w:val="auto"/>
                <w:kern w:val="0"/>
                <w:sz w:val="28"/>
                <w:szCs w:val="28"/>
                <w:highlight w:val="none"/>
                <w:lang w:val="en-US" w:eastAsia="zh-CN" w:bidi="ar"/>
              </w:rPr>
            </w:pPr>
          </w:p>
        </w:tc>
      </w:tr>
      <w:tr w14:paraId="32ECB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47E0EA05">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58304208">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住宿费</w:t>
            </w:r>
          </w:p>
        </w:tc>
        <w:tc>
          <w:tcPr>
            <w:tcW w:w="1488" w:type="dxa"/>
            <w:vAlign w:val="center"/>
          </w:tcPr>
          <w:p w14:paraId="4C34058D">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1D6122F2">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6FB70A3D">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2BB5C918">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2AF7D867">
            <w:pPr>
              <w:pStyle w:val="3"/>
              <w:jc w:val="center"/>
              <w:rPr>
                <w:rFonts w:hint="eastAsia" w:ascii="仿宋" w:hAnsi="仿宋" w:eastAsia="仿宋" w:cs="仿宋"/>
                <w:color w:val="auto"/>
                <w:kern w:val="0"/>
                <w:sz w:val="28"/>
                <w:szCs w:val="28"/>
                <w:highlight w:val="none"/>
                <w:lang w:val="en-US" w:eastAsia="zh-CN" w:bidi="ar"/>
              </w:rPr>
            </w:pPr>
          </w:p>
        </w:tc>
      </w:tr>
      <w:tr w14:paraId="150577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77B3B62E">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7CBE756E">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餐费</w:t>
            </w:r>
          </w:p>
        </w:tc>
        <w:tc>
          <w:tcPr>
            <w:tcW w:w="1488" w:type="dxa"/>
            <w:vAlign w:val="center"/>
          </w:tcPr>
          <w:p w14:paraId="2FFCE4AA">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603278AC">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3C2ECEE9">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1CB674C9">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06057D3E">
            <w:pPr>
              <w:pStyle w:val="3"/>
              <w:jc w:val="center"/>
              <w:rPr>
                <w:rFonts w:hint="eastAsia" w:ascii="仿宋" w:hAnsi="仿宋" w:eastAsia="仿宋" w:cs="仿宋"/>
                <w:color w:val="auto"/>
                <w:kern w:val="0"/>
                <w:sz w:val="28"/>
                <w:szCs w:val="28"/>
                <w:highlight w:val="none"/>
                <w:lang w:val="en-US" w:eastAsia="zh-CN" w:bidi="ar"/>
              </w:rPr>
            </w:pPr>
          </w:p>
        </w:tc>
      </w:tr>
      <w:tr w14:paraId="4C0B8A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7E26547D">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5EB77A1C">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保险费</w:t>
            </w:r>
          </w:p>
        </w:tc>
        <w:tc>
          <w:tcPr>
            <w:tcW w:w="1488" w:type="dxa"/>
            <w:vAlign w:val="center"/>
          </w:tcPr>
          <w:p w14:paraId="30C5B251">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7439AB9B">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6AF5B6EB">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3225B54A">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17601C16">
            <w:pPr>
              <w:pStyle w:val="3"/>
              <w:jc w:val="center"/>
              <w:rPr>
                <w:rFonts w:hint="eastAsia" w:ascii="仿宋" w:hAnsi="仿宋" w:eastAsia="仿宋" w:cs="仿宋"/>
                <w:color w:val="auto"/>
                <w:kern w:val="0"/>
                <w:sz w:val="28"/>
                <w:szCs w:val="28"/>
                <w:highlight w:val="none"/>
                <w:lang w:val="en-US" w:eastAsia="zh-CN" w:bidi="ar"/>
              </w:rPr>
            </w:pPr>
          </w:p>
        </w:tc>
      </w:tr>
      <w:tr w14:paraId="6A0DB0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668C9151">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78848726">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师资费</w:t>
            </w:r>
          </w:p>
        </w:tc>
        <w:tc>
          <w:tcPr>
            <w:tcW w:w="1488" w:type="dxa"/>
            <w:vAlign w:val="center"/>
          </w:tcPr>
          <w:p w14:paraId="0A4AA5D2">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1B932782">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1C0CFCA1">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6D512827">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27E64E1">
            <w:pPr>
              <w:pStyle w:val="3"/>
              <w:jc w:val="center"/>
              <w:rPr>
                <w:rFonts w:hint="eastAsia" w:ascii="仿宋" w:hAnsi="仿宋" w:eastAsia="仿宋" w:cs="仿宋"/>
                <w:color w:val="auto"/>
                <w:kern w:val="0"/>
                <w:sz w:val="28"/>
                <w:szCs w:val="28"/>
                <w:highlight w:val="none"/>
                <w:lang w:val="en-US" w:eastAsia="zh-CN" w:bidi="ar"/>
              </w:rPr>
            </w:pPr>
          </w:p>
        </w:tc>
      </w:tr>
      <w:tr w14:paraId="0633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56AF9263">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29F604A5">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资料费</w:t>
            </w:r>
          </w:p>
        </w:tc>
        <w:tc>
          <w:tcPr>
            <w:tcW w:w="1488" w:type="dxa"/>
            <w:vAlign w:val="center"/>
          </w:tcPr>
          <w:p w14:paraId="5810AE79">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50EF7BAE">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3E15DBC7">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2D68F1B7">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386ED4C6">
            <w:pPr>
              <w:pStyle w:val="3"/>
              <w:jc w:val="center"/>
              <w:rPr>
                <w:rFonts w:hint="eastAsia" w:ascii="仿宋" w:hAnsi="仿宋" w:eastAsia="仿宋" w:cs="仿宋"/>
                <w:color w:val="auto"/>
                <w:kern w:val="0"/>
                <w:sz w:val="28"/>
                <w:szCs w:val="28"/>
                <w:highlight w:val="none"/>
                <w:lang w:val="en-US" w:eastAsia="zh-CN" w:bidi="ar"/>
              </w:rPr>
            </w:pPr>
          </w:p>
        </w:tc>
      </w:tr>
      <w:tr w14:paraId="06D56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88" w:type="dxa"/>
            <w:vMerge w:val="continue"/>
            <w:vAlign w:val="center"/>
          </w:tcPr>
          <w:p w14:paraId="20DF9E48">
            <w:pPr>
              <w:pStyle w:val="3"/>
              <w:jc w:val="center"/>
              <w:rPr>
                <w:rFonts w:hint="eastAsia" w:ascii="仿宋" w:hAnsi="仿宋" w:eastAsia="仿宋" w:cs="仿宋"/>
                <w:color w:val="auto"/>
                <w:kern w:val="0"/>
                <w:sz w:val="28"/>
                <w:szCs w:val="28"/>
                <w:highlight w:val="none"/>
                <w:lang w:val="en-US" w:eastAsia="zh-CN" w:bidi="ar"/>
              </w:rPr>
            </w:pPr>
          </w:p>
        </w:tc>
        <w:tc>
          <w:tcPr>
            <w:tcW w:w="1489" w:type="dxa"/>
            <w:shd w:val="clear" w:color="auto" w:fill="auto"/>
            <w:vAlign w:val="center"/>
          </w:tcPr>
          <w:p w14:paraId="05F79B92">
            <w:pPr>
              <w:pStyle w:val="3"/>
              <w:jc w:val="center"/>
              <w:rPr>
                <w:rFonts w:hint="default"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其他</w:t>
            </w:r>
          </w:p>
        </w:tc>
        <w:tc>
          <w:tcPr>
            <w:tcW w:w="1488" w:type="dxa"/>
            <w:vAlign w:val="center"/>
          </w:tcPr>
          <w:p w14:paraId="33B7382C">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589A0BF6">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1</w:t>
            </w:r>
          </w:p>
        </w:tc>
        <w:tc>
          <w:tcPr>
            <w:tcW w:w="1488" w:type="dxa"/>
            <w:vAlign w:val="center"/>
          </w:tcPr>
          <w:p w14:paraId="09716BE6">
            <w:pPr>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项</w:t>
            </w:r>
          </w:p>
        </w:tc>
        <w:tc>
          <w:tcPr>
            <w:tcW w:w="1488" w:type="dxa"/>
            <w:vAlign w:val="center"/>
          </w:tcPr>
          <w:p w14:paraId="4DF22512">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515A6013">
            <w:pPr>
              <w:pStyle w:val="3"/>
              <w:jc w:val="center"/>
              <w:rPr>
                <w:rFonts w:hint="eastAsia" w:ascii="仿宋" w:hAnsi="仿宋" w:eastAsia="仿宋" w:cs="仿宋"/>
                <w:color w:val="auto"/>
                <w:kern w:val="0"/>
                <w:sz w:val="28"/>
                <w:szCs w:val="28"/>
                <w:highlight w:val="none"/>
                <w:lang w:val="en-US" w:eastAsia="zh-CN" w:bidi="ar"/>
              </w:rPr>
            </w:pPr>
          </w:p>
        </w:tc>
      </w:tr>
      <w:tr w14:paraId="67D6F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441" w:type="dxa"/>
            <w:gridSpan w:val="5"/>
            <w:vAlign w:val="center"/>
          </w:tcPr>
          <w:p w14:paraId="20DE4A65">
            <w:pPr>
              <w:pStyle w:val="3"/>
              <w:jc w:val="center"/>
              <w:rPr>
                <w:rFonts w:hint="eastAsia" w:ascii="仿宋" w:hAnsi="仿宋" w:eastAsia="仿宋" w:cs="仿宋"/>
                <w:color w:val="auto"/>
                <w:kern w:val="0"/>
                <w:sz w:val="28"/>
                <w:szCs w:val="28"/>
                <w:highlight w:val="none"/>
                <w:lang w:val="en-US" w:eastAsia="zh-CN" w:bidi="ar"/>
              </w:rPr>
            </w:pPr>
            <w:r>
              <w:rPr>
                <w:rFonts w:hint="eastAsia" w:ascii="仿宋" w:hAnsi="仿宋" w:eastAsia="仿宋" w:cs="仿宋"/>
                <w:color w:val="auto"/>
                <w:kern w:val="0"/>
                <w:sz w:val="28"/>
                <w:szCs w:val="28"/>
                <w:highlight w:val="none"/>
                <w:lang w:val="en-US" w:eastAsia="zh-CN" w:bidi="ar"/>
              </w:rPr>
              <w:t>合计</w:t>
            </w:r>
          </w:p>
        </w:tc>
        <w:tc>
          <w:tcPr>
            <w:tcW w:w="1488" w:type="dxa"/>
            <w:vAlign w:val="center"/>
          </w:tcPr>
          <w:p w14:paraId="1FA5FA39">
            <w:pPr>
              <w:pStyle w:val="3"/>
              <w:jc w:val="center"/>
              <w:rPr>
                <w:rFonts w:hint="eastAsia" w:ascii="仿宋" w:hAnsi="仿宋" w:eastAsia="仿宋" w:cs="仿宋"/>
                <w:color w:val="auto"/>
                <w:kern w:val="0"/>
                <w:sz w:val="28"/>
                <w:szCs w:val="28"/>
                <w:highlight w:val="none"/>
                <w:lang w:val="en-US" w:eastAsia="zh-CN" w:bidi="ar"/>
              </w:rPr>
            </w:pPr>
          </w:p>
        </w:tc>
        <w:tc>
          <w:tcPr>
            <w:tcW w:w="1488" w:type="dxa"/>
            <w:vAlign w:val="center"/>
          </w:tcPr>
          <w:p w14:paraId="561FF841">
            <w:pPr>
              <w:pStyle w:val="3"/>
              <w:jc w:val="center"/>
              <w:rPr>
                <w:rFonts w:hint="eastAsia" w:ascii="仿宋" w:hAnsi="仿宋" w:eastAsia="仿宋" w:cs="仿宋"/>
                <w:color w:val="auto"/>
                <w:kern w:val="0"/>
                <w:sz w:val="28"/>
                <w:szCs w:val="28"/>
                <w:highlight w:val="none"/>
                <w:lang w:val="en-US" w:eastAsia="zh-CN" w:bidi="ar"/>
              </w:rPr>
            </w:pPr>
          </w:p>
        </w:tc>
      </w:tr>
    </w:tbl>
    <w:p w14:paraId="1DE1E48F">
      <w:pPr>
        <w:pStyle w:val="211"/>
        <w:snapToGrid w:val="0"/>
        <w:spacing w:line="440" w:lineRule="exact"/>
        <w:ind w:firstLine="0" w:firstLineChars="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 xml:space="preserve">法定代表人或者授权代表（签字或盖章）：                    </w:t>
      </w:r>
    </w:p>
    <w:p w14:paraId="61120F72">
      <w:pPr>
        <w:pStyle w:val="211"/>
        <w:snapToGrid w:val="0"/>
        <w:spacing w:line="440" w:lineRule="exact"/>
        <w:ind w:firstLine="0" w:firstLineChars="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比选供应商全称（盖章）：</w:t>
      </w:r>
    </w:p>
    <w:p w14:paraId="7A7B5BC2">
      <w:pPr>
        <w:pStyle w:val="211"/>
        <w:snapToGrid w:val="0"/>
        <w:spacing w:line="440" w:lineRule="exact"/>
        <w:ind w:firstLine="0" w:firstLineChars="0"/>
        <w:rPr>
          <w:rFonts w:hint="eastAsia" w:ascii="仿宋" w:hAnsi="仿宋" w:eastAsia="仿宋" w:cs="仿宋"/>
          <w:bCs/>
          <w:color w:val="auto"/>
          <w:kern w:val="0"/>
          <w:sz w:val="28"/>
          <w:szCs w:val="28"/>
          <w:highlight w:val="none"/>
        </w:rPr>
      </w:pPr>
      <w:r>
        <w:rPr>
          <w:rFonts w:hint="eastAsia" w:ascii="仿宋" w:hAnsi="仿宋" w:eastAsia="仿宋" w:cs="仿宋"/>
          <w:bCs/>
          <w:color w:val="auto"/>
          <w:kern w:val="0"/>
          <w:sz w:val="28"/>
          <w:szCs w:val="28"/>
          <w:highlight w:val="none"/>
        </w:rPr>
        <w:t xml:space="preserve">                                               日期：    年   月    日</w:t>
      </w:r>
    </w:p>
    <w:p w14:paraId="73948F95">
      <w:pPr>
        <w:snapToGrid w:val="0"/>
        <w:spacing w:line="440" w:lineRule="exact"/>
        <w:ind w:firstLine="422" w:firstLineChars="150"/>
        <w:rPr>
          <w:rFonts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注：</w:t>
      </w:r>
    </w:p>
    <w:p w14:paraId="06CAD76A">
      <w:pPr>
        <w:pStyle w:val="211"/>
        <w:snapToGrid w:val="0"/>
        <w:spacing w:line="440" w:lineRule="exact"/>
        <w:ind w:firstLine="0" w:firstLineChars="0"/>
        <w:rPr>
          <w:rFonts w:ascii="仿宋" w:hAnsi="仿宋" w:eastAsia="仿宋" w:cs="仿宋"/>
          <w:bCs/>
          <w:color w:val="auto"/>
          <w:kern w:val="0"/>
          <w:sz w:val="28"/>
          <w:szCs w:val="28"/>
          <w:highlight w:val="none"/>
        </w:rPr>
      </w:pPr>
      <w:r>
        <w:rPr>
          <w:rFonts w:ascii="宋体" w:hAnsi="宋体" w:eastAsia="宋体"/>
          <w:color w:val="auto"/>
          <w:kern w:val="0"/>
          <w:sz w:val="28"/>
          <w:szCs w:val="28"/>
          <w:highlight w:val="none"/>
        </w:rPr>
        <w:t>1、</w:t>
      </w:r>
      <w:r>
        <w:rPr>
          <w:rFonts w:hint="eastAsia" w:ascii="仿宋" w:hAnsi="仿宋" w:eastAsia="仿宋" w:cs="仿宋"/>
          <w:bCs/>
          <w:color w:val="auto"/>
          <w:sz w:val="28"/>
          <w:szCs w:val="28"/>
          <w:highlight w:val="none"/>
        </w:rPr>
        <w:t>本表为样表，具体可以自行调整。</w:t>
      </w:r>
    </w:p>
    <w:p w14:paraId="5A6BB682">
      <w:pPr>
        <w:pStyle w:val="211"/>
        <w:snapToGrid w:val="0"/>
        <w:spacing w:line="440" w:lineRule="exact"/>
        <w:ind w:firstLine="0" w:firstLineChars="0"/>
        <w:rPr>
          <w:rFonts w:ascii="仿宋" w:hAnsi="仿宋" w:eastAsia="仿宋" w:cs="仿宋"/>
          <w:bCs/>
          <w:color w:val="auto"/>
          <w:kern w:val="0"/>
          <w:sz w:val="28"/>
          <w:szCs w:val="28"/>
          <w:highlight w:val="none"/>
        </w:rPr>
      </w:pPr>
      <w:r>
        <w:rPr>
          <w:rFonts w:ascii="宋体" w:hAnsi="宋体" w:eastAsia="宋体"/>
          <w:color w:val="auto"/>
          <w:kern w:val="0"/>
          <w:sz w:val="28"/>
          <w:szCs w:val="28"/>
          <w:highlight w:val="none"/>
        </w:rPr>
        <w:t>2、</w:t>
      </w:r>
      <w:r>
        <w:rPr>
          <w:rFonts w:hint="eastAsia" w:ascii="宋体" w:hAnsi="宋体" w:eastAsia="宋体"/>
          <w:color w:val="auto"/>
          <w:kern w:val="0"/>
          <w:sz w:val="28"/>
          <w:szCs w:val="28"/>
          <w:highlight w:val="none"/>
          <w:lang w:val="en-US" w:eastAsia="zh-CN"/>
        </w:rPr>
        <w:t>分项</w:t>
      </w:r>
      <w:r>
        <w:rPr>
          <w:rFonts w:hint="eastAsia" w:ascii="仿宋" w:hAnsi="仿宋" w:eastAsia="仿宋" w:cs="仿宋"/>
          <w:bCs/>
          <w:color w:val="auto"/>
          <w:kern w:val="0"/>
          <w:sz w:val="28"/>
          <w:szCs w:val="28"/>
          <w:highlight w:val="none"/>
        </w:rPr>
        <w:t>报价表必须加盖供应商公章（复印件无效）</w:t>
      </w:r>
    </w:p>
    <w:p w14:paraId="25053724">
      <w:pPr>
        <w:pStyle w:val="211"/>
        <w:snapToGrid w:val="0"/>
        <w:spacing w:line="440" w:lineRule="exact"/>
        <w:ind w:firstLine="0" w:firstLineChars="0"/>
        <w:rPr>
          <w:rFonts w:ascii="仿宋" w:hAnsi="仿宋" w:eastAsia="仿宋" w:cs="仿宋"/>
          <w:bCs/>
          <w:color w:val="auto"/>
          <w:sz w:val="28"/>
          <w:szCs w:val="28"/>
          <w:highlight w:val="none"/>
        </w:rPr>
      </w:pPr>
      <w:r>
        <w:rPr>
          <w:rFonts w:ascii="宋体" w:hAnsi="宋体" w:eastAsia="宋体"/>
          <w:color w:val="auto"/>
          <w:sz w:val="28"/>
          <w:szCs w:val="28"/>
          <w:highlight w:val="none"/>
        </w:rPr>
        <w:t>3、</w:t>
      </w:r>
      <w:r>
        <w:rPr>
          <w:rFonts w:hint="eastAsia" w:ascii="仿宋" w:hAnsi="仿宋" w:eastAsia="仿宋" w:cs="仿宋"/>
          <w:bCs/>
          <w:color w:val="auto"/>
          <w:kern w:val="0"/>
          <w:sz w:val="28"/>
          <w:szCs w:val="28"/>
          <w:highlight w:val="none"/>
        </w:rPr>
        <w:t>投标报价保留小数点后两位。</w:t>
      </w:r>
    </w:p>
    <w:p w14:paraId="4528BD8F">
      <w:pPr>
        <w:pStyle w:val="3"/>
        <w:rPr>
          <w:color w:val="auto"/>
          <w:highlight w:val="none"/>
        </w:rPr>
      </w:pPr>
    </w:p>
    <w:sectPr>
      <w:pgSz w:w="11906" w:h="16838"/>
      <w:pgMar w:top="1134" w:right="851" w:bottom="851" w:left="851" w:header="851" w:footer="176" w:gutter="0"/>
      <w:cols w:space="720" w:num="1"/>
      <w:titlePg/>
      <w:docGrid w:type="lines"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E33895B3-D8A4-4F21-A033-2CCB96B9DE51}"/>
  </w:font>
  <w:font w:name="黑体">
    <w:panose1 w:val="02010609060101010101"/>
    <w:charset w:val="86"/>
    <w:family w:val="auto"/>
    <w:pitch w:val="default"/>
    <w:sig w:usb0="800002BF" w:usb1="38CF7CFA" w:usb2="00000016" w:usb3="00000000" w:csb0="00040001" w:csb1="00000000"/>
    <w:embedRegular r:id="rId2" w:fontKey="{6892143A-814F-4255-A089-922D84A402B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方正仿宋简体">
    <w:altName w:val="微软雅黑"/>
    <w:panose1 w:val="00000000000000000000"/>
    <w:charset w:val="86"/>
    <w:family w:val="auto"/>
    <w:pitch w:val="default"/>
    <w:sig w:usb0="00000000" w:usb1="00000000" w:usb2="00000012" w:usb3="00000000" w:csb0="00040001" w:csb1="00000000"/>
    <w:embedRegular r:id="rId3" w:fontKey="{45A3ED64-1B4C-4DEA-8DE6-BCD5F9203862}"/>
  </w:font>
  <w:font w:name="方正仿宋_GBK">
    <w:altName w:val="微软雅黑"/>
    <w:panose1 w:val="02000000000000000000"/>
    <w:charset w:val="86"/>
    <w:family w:val="auto"/>
    <w:pitch w:val="default"/>
    <w:sig w:usb0="00000000" w:usb1="00000000" w:usb2="00082016" w:usb3="00000000" w:csb0="00040001" w:csb1="00000000"/>
  </w:font>
  <w:font w:name="创艺简仿宋">
    <w:altName w:val="仿宋"/>
    <w:panose1 w:val="00000000000000000000"/>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儷宋 Pro">
    <w:altName w:val="宋体"/>
    <w:panose1 w:val="02020300000000000000"/>
    <w:charset w:val="88"/>
    <w:family w:val="auto"/>
    <w:pitch w:val="default"/>
    <w:sig w:usb0="00000000" w:usb1="00000000" w:usb2="00000016" w:usb3="00000000" w:csb0="001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embedRegular r:id="rId4" w:fontKey="{0EA9082F-138E-40AF-A5CF-70E3A1157245}"/>
  </w:font>
  <w:font w:name="仿宋">
    <w:panose1 w:val="02010609060101010101"/>
    <w:charset w:val="86"/>
    <w:family w:val="modern"/>
    <w:pitch w:val="default"/>
    <w:sig w:usb0="800002BF" w:usb1="38CF7CFA" w:usb2="00000016" w:usb3="00000000" w:csb0="00040001" w:csb1="00000000"/>
    <w:embedRegular r:id="rId5" w:fontKey="{150E6E2C-33AA-45F7-91E6-592199D092D7}"/>
  </w:font>
  <w:font w:name="Cambria">
    <w:panose1 w:val="02040503050406030204"/>
    <w:charset w:val="00"/>
    <w:family w:val="roman"/>
    <w:pitch w:val="default"/>
    <w:sig w:usb0="E00006FF" w:usb1="420024FF" w:usb2="02000000" w:usb3="00000000" w:csb0="2000019F" w:csb1="00000000"/>
  </w:font>
  <w:font w:name="方正仿宋_GB2312">
    <w:altName w:val="仿宋"/>
    <w:panose1 w:val="02000000000000000000"/>
    <w:charset w:val="86"/>
    <w:family w:val="auto"/>
    <w:pitch w:val="default"/>
    <w:sig w:usb0="00000000" w:usb1="00000000" w:usb2="00000012" w:usb3="00000000" w:csb0="00040001" w:csb1="00000000"/>
  </w:font>
  <w:font w:name="??_GB2312">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5B77F1">
    <w:pPr>
      <w:pStyle w:val="37"/>
      <w:jc w:val="center"/>
    </w:pPr>
  </w:p>
  <w:p w14:paraId="69AFDE26">
    <w:pPr>
      <w:pStyle w:val="37"/>
      <w:jc w:val="center"/>
    </w:pPr>
  </w:p>
  <w:p w14:paraId="2FBD9197">
    <w:pPr>
      <w:pStyle w:val="3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03FDED">
    <w:pPr>
      <w:pStyle w:val="37"/>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0B3DCA">
                          <w:pPr>
                            <w:pStyle w:val="37"/>
                          </w:pPr>
                          <w:r>
                            <w:fldChar w:fldCharType="begin"/>
                          </w:r>
                          <w:r>
                            <w:instrText xml:space="preserve"> PAGE  \* MERGEFORMAT </w:instrText>
                          </w:r>
                          <w:r>
                            <w:fldChar w:fldCharType="separate"/>
                          </w:r>
                          <w:r>
                            <w:t>25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2F0B3DCA">
                    <w:pPr>
                      <w:pStyle w:val="37"/>
                    </w:pPr>
                    <w:r>
                      <w:fldChar w:fldCharType="begin"/>
                    </w:r>
                    <w:r>
                      <w:instrText xml:space="preserve"> PAGE  \* MERGEFORMAT </w:instrText>
                    </w:r>
                    <w:r>
                      <w:fldChar w:fldCharType="separate"/>
                    </w:r>
                    <w:r>
                      <w:t>25</w:t>
                    </w:r>
                    <w:r>
                      <w:fldChar w:fldCharType="end"/>
                    </w:r>
                  </w:p>
                </w:txbxContent>
              </v:textbox>
            </v:shape>
          </w:pict>
        </mc:Fallback>
      </mc:AlternateContent>
    </w:r>
  </w:p>
  <w:p w14:paraId="18C7EF8A">
    <w:pPr>
      <w:pStyle w:val="37"/>
      <w:jc w:val="center"/>
    </w:pPr>
  </w:p>
  <w:p w14:paraId="7D1F4FAA">
    <w:pPr>
      <w:pStyle w:val="3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4D1D9">
    <w:pPr>
      <w:pStyle w:val="37"/>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B59AC0">
                          <w:pPr>
                            <w:pStyle w:val="37"/>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3BB59AC0">
                    <w:pPr>
                      <w:pStyle w:val="37"/>
                    </w:pPr>
                    <w:r>
                      <w:fldChar w:fldCharType="begin"/>
                    </w:r>
                    <w:r>
                      <w:instrText xml:space="preserve"> PAGE  \* MERGEFORMAT </w:instrText>
                    </w:r>
                    <w:r>
                      <w:fldChar w:fldCharType="separate"/>
                    </w:r>
                    <w:r>
                      <w:t>26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CBDBD5">
    <w:pPr>
      <w:pStyle w:val="38"/>
      <w:pBdr>
        <w:bottom w:val="none" w:color="auto" w:sz="0" w:space="0"/>
      </w:pBdr>
      <w:jc w:val="both"/>
    </w:pPr>
    <w:r>
      <mc:AlternateContent>
        <mc:Choice Requires="wps">
          <w:drawing>
            <wp:anchor distT="0" distB="0" distL="114300" distR="114300" simplePos="0" relativeHeight="251659264" behindDoc="0" locked="0" layoutInCell="1" allowOverlap="1">
              <wp:simplePos x="0" y="0"/>
              <wp:positionH relativeFrom="column">
                <wp:posOffset>3258820</wp:posOffset>
              </wp:positionH>
              <wp:positionV relativeFrom="paragraph">
                <wp:posOffset>233045</wp:posOffset>
              </wp:positionV>
              <wp:extent cx="2965450" cy="241935"/>
              <wp:effectExtent l="0" t="0" r="0" b="0"/>
              <wp:wrapNone/>
              <wp:docPr id="1" name="文本框 1044"/>
              <wp:cNvGraphicFramePr/>
              <a:graphic xmlns:a="http://schemas.openxmlformats.org/drawingml/2006/main">
                <a:graphicData uri="http://schemas.microsoft.com/office/word/2010/wordprocessingShape">
                  <wps:wsp>
                    <wps:cNvSpPr txBox="1">
                      <a:spLocks noChangeArrowheads="1"/>
                    </wps:cNvSpPr>
                    <wps:spPr bwMode="auto">
                      <a:xfrm>
                        <a:off x="0" y="0"/>
                        <a:ext cx="2965450" cy="241935"/>
                      </a:xfrm>
                      <a:prstGeom prst="rect">
                        <a:avLst/>
                      </a:prstGeom>
                      <a:noFill/>
                      <a:ln>
                        <a:noFill/>
                      </a:ln>
                      <a:effectLst/>
                    </wps:spPr>
                    <wps:txbx>
                      <w:txbxContent>
                        <w:p w14:paraId="2578D950">
                          <w:pPr>
                            <w:ind w:firstLine="360" w:firstLineChars="200"/>
                            <w:rPr>
                              <w:rFonts w:ascii="黑体" w:eastAsia="黑体"/>
                              <w:color w:val="00A99D"/>
                              <w:sz w:val="18"/>
                              <w:szCs w:val="18"/>
                            </w:rPr>
                          </w:pPr>
                        </w:p>
                      </w:txbxContent>
                    </wps:txbx>
                    <wps:bodyPr rot="0" vert="horz" wrap="square" lIns="91440" tIns="45720" rIns="91440" bIns="45720" anchor="t" anchorCtr="0" upright="1">
                      <a:noAutofit/>
                    </wps:bodyPr>
                  </wps:wsp>
                </a:graphicData>
              </a:graphic>
            </wp:anchor>
          </w:drawing>
        </mc:Choice>
        <mc:Fallback>
          <w:pict>
            <v:shape id="文本框 1044" o:spid="_x0000_s1026" o:spt="202" type="#_x0000_t202" style="position:absolute;left:0pt;margin-left:256.6pt;margin-top:18.35pt;height:19.05pt;width:233.5pt;z-index:251659264;mso-width-relative:page;mso-height-relative:page;" filled="f" stroked="f" coordsize="21600,21600" o:gfxdata="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">
              <v:fill on="f" focussize="0,0"/>
              <v:stroke on="f"/>
              <v:imagedata o:title=""/>
              <o:lock v:ext="edit" aspectratio="f"/>
              <v:textbox>
                <w:txbxContent>
                  <w:p w14:paraId="2578D950">
                    <w:pPr>
                      <w:ind w:firstLine="360" w:firstLineChars="200"/>
                      <w:rPr>
                        <w:rFonts w:ascii="黑体" w:eastAsia="黑体"/>
                        <w:color w:val="00A99D"/>
                        <w:sz w:val="18"/>
                        <w:szCs w:val="18"/>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F7F596"/>
    <w:multiLevelType w:val="singleLevel"/>
    <w:tmpl w:val="AFF7F596"/>
    <w:lvl w:ilvl="0" w:tentative="0">
      <w:start w:val="1"/>
      <w:numFmt w:val="decimal"/>
      <w:suff w:val="nothing"/>
      <w:lvlText w:val="%1、"/>
      <w:lvlJc w:val="left"/>
    </w:lvl>
  </w:abstractNum>
  <w:abstractNum w:abstractNumId="1">
    <w:nsid w:val="4CAA55CD"/>
    <w:multiLevelType w:val="multilevel"/>
    <w:tmpl w:val="4CAA55CD"/>
    <w:lvl w:ilvl="0" w:tentative="0">
      <w:start w:val="1"/>
      <w:numFmt w:val="bullet"/>
      <w:pStyle w:val="16"/>
      <w:lvlText w:val=""/>
      <w:lvlJc w:val="left"/>
      <w:pPr>
        <w:ind w:left="988" w:hanging="420"/>
      </w:pPr>
      <w:rPr>
        <w:rFonts w:hint="default" w:ascii="Wingdings" w:hAnsi="Wingdings"/>
      </w:rPr>
    </w:lvl>
    <w:lvl w:ilvl="1" w:tentative="0">
      <w:start w:val="1"/>
      <w:numFmt w:val="bullet"/>
      <w:lvlText w:val=""/>
      <w:lvlJc w:val="left"/>
      <w:pPr>
        <w:ind w:left="1400" w:hanging="420"/>
      </w:pPr>
      <w:rPr>
        <w:rFonts w:hint="default" w:ascii="Wingdings" w:hAnsi="Wingdings"/>
      </w:rPr>
    </w:lvl>
    <w:lvl w:ilvl="2" w:tentative="0">
      <w:start w:val="1"/>
      <w:numFmt w:val="bullet"/>
      <w:lvlText w:val=""/>
      <w:lvlJc w:val="left"/>
      <w:pPr>
        <w:ind w:left="1820" w:hanging="420"/>
      </w:pPr>
      <w:rPr>
        <w:rFonts w:hint="default" w:ascii="Wingdings" w:hAnsi="Wingdings"/>
      </w:rPr>
    </w:lvl>
    <w:lvl w:ilvl="3" w:tentative="0">
      <w:start w:val="1"/>
      <w:numFmt w:val="bullet"/>
      <w:lvlText w:val=""/>
      <w:lvlJc w:val="left"/>
      <w:pPr>
        <w:ind w:left="2240" w:hanging="420"/>
      </w:pPr>
      <w:rPr>
        <w:rFonts w:hint="default" w:ascii="Wingdings" w:hAnsi="Wingdings"/>
      </w:rPr>
    </w:lvl>
    <w:lvl w:ilvl="4" w:tentative="0">
      <w:start w:val="1"/>
      <w:numFmt w:val="bullet"/>
      <w:lvlText w:val=""/>
      <w:lvlJc w:val="left"/>
      <w:pPr>
        <w:ind w:left="2660" w:hanging="420"/>
      </w:pPr>
      <w:rPr>
        <w:rFonts w:hint="default" w:ascii="Wingdings" w:hAnsi="Wingdings"/>
      </w:rPr>
    </w:lvl>
    <w:lvl w:ilvl="5" w:tentative="0">
      <w:start w:val="1"/>
      <w:numFmt w:val="bullet"/>
      <w:lvlText w:val=""/>
      <w:lvlJc w:val="left"/>
      <w:pPr>
        <w:ind w:left="3080" w:hanging="420"/>
      </w:pPr>
      <w:rPr>
        <w:rFonts w:hint="default" w:ascii="Wingdings" w:hAnsi="Wingdings"/>
      </w:rPr>
    </w:lvl>
    <w:lvl w:ilvl="6" w:tentative="0">
      <w:start w:val="1"/>
      <w:numFmt w:val="bullet"/>
      <w:lvlText w:val=""/>
      <w:lvlJc w:val="left"/>
      <w:pPr>
        <w:ind w:left="3500" w:hanging="420"/>
      </w:pPr>
      <w:rPr>
        <w:rFonts w:hint="default" w:ascii="Wingdings" w:hAnsi="Wingdings"/>
      </w:rPr>
    </w:lvl>
    <w:lvl w:ilvl="7" w:tentative="0">
      <w:start w:val="1"/>
      <w:numFmt w:val="bullet"/>
      <w:lvlText w:val=""/>
      <w:lvlJc w:val="left"/>
      <w:pPr>
        <w:ind w:left="3920" w:hanging="420"/>
      </w:pPr>
      <w:rPr>
        <w:rFonts w:hint="default" w:ascii="Wingdings" w:hAnsi="Wingdings"/>
      </w:rPr>
    </w:lvl>
    <w:lvl w:ilvl="8" w:tentative="0">
      <w:start w:val="1"/>
      <w:numFmt w:val="bullet"/>
      <w:lvlText w:val=""/>
      <w:lvlJc w:val="left"/>
      <w:pPr>
        <w:ind w:left="4340" w:hanging="420"/>
      </w:pPr>
      <w:rPr>
        <w:rFonts w:hint="default" w:ascii="Wingdings" w:hAnsi="Wingdings"/>
      </w:rPr>
    </w:lvl>
  </w:abstractNum>
  <w:abstractNum w:abstractNumId="2">
    <w:nsid w:val="7A3633E2"/>
    <w:multiLevelType w:val="multilevel"/>
    <w:tmpl w:val="7A3633E2"/>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pStyle w:val="8"/>
      <w:lvlText w:val="%1.%2.%3.%4.%5"/>
      <w:lvlJc w:val="left"/>
      <w:pPr>
        <w:tabs>
          <w:tab w:val="left" w:pos="1008"/>
        </w:tabs>
        <w:ind w:left="1008" w:hanging="1008"/>
      </w:pPr>
    </w:lvl>
    <w:lvl w:ilvl="5" w:tentative="0">
      <w:start w:val="1"/>
      <w:numFmt w:val="decimal"/>
      <w:pStyle w:val="10"/>
      <w:lvlText w:val="%1.%2.%3.%4.%5.%6"/>
      <w:lvlJc w:val="left"/>
      <w:pPr>
        <w:tabs>
          <w:tab w:val="left" w:pos="1152"/>
        </w:tabs>
        <w:ind w:left="1152" w:hanging="1152"/>
      </w:pPr>
    </w:lvl>
    <w:lvl w:ilvl="6" w:tentative="0">
      <w:start w:val="1"/>
      <w:numFmt w:val="decimal"/>
      <w:pStyle w:val="11"/>
      <w:lvlText w:val="%1.%2.%3.%4.%5.%6.%7"/>
      <w:lvlJc w:val="left"/>
      <w:pPr>
        <w:tabs>
          <w:tab w:val="left" w:pos="1296"/>
        </w:tabs>
        <w:ind w:left="1296" w:hanging="1296"/>
      </w:pPr>
    </w:lvl>
    <w:lvl w:ilvl="7" w:tentative="0">
      <w:start w:val="1"/>
      <w:numFmt w:val="decimal"/>
      <w:pStyle w:val="12"/>
      <w:lvlText w:val="%1.%2.%3.%4.%5.%6.%7.%8"/>
      <w:lvlJc w:val="left"/>
      <w:pPr>
        <w:tabs>
          <w:tab w:val="left" w:pos="1440"/>
        </w:tabs>
        <w:ind w:left="1440" w:hanging="1440"/>
      </w:pPr>
    </w:lvl>
    <w:lvl w:ilvl="8" w:tentative="0">
      <w:start w:val="1"/>
      <w:numFmt w:val="decimal"/>
      <w:pStyle w:val="13"/>
      <w:lvlText w:val="%1.%2.%3.%4.%5.%6.%7.%8.%9"/>
      <w:lvlJc w:val="left"/>
      <w:pPr>
        <w:tabs>
          <w:tab w:val="left" w:pos="1584"/>
        </w:tabs>
        <w:ind w:left="1584" w:hanging="1584"/>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hideSpellingErrors/>
  <w:documentProtection w:enforcement="0"/>
  <w:defaultTabStop w:val="425"/>
  <w:drawingGridHorizontalSpacing w:val="117"/>
  <w:drawingGridVerticalSpacing w:val="190"/>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40F"/>
    <w:rsid w:val="001F1439"/>
    <w:rsid w:val="003B155F"/>
    <w:rsid w:val="0075440F"/>
    <w:rsid w:val="00E261D2"/>
    <w:rsid w:val="0B6056F7"/>
    <w:rsid w:val="0EA4666E"/>
    <w:rsid w:val="1B295777"/>
    <w:rsid w:val="1FB9421A"/>
    <w:rsid w:val="31730D25"/>
    <w:rsid w:val="39AE2A10"/>
    <w:rsid w:val="3A743493"/>
    <w:rsid w:val="56DFAECD"/>
    <w:rsid w:val="57773A5E"/>
    <w:rsid w:val="5F553E92"/>
    <w:rsid w:val="67C63182"/>
    <w:rsid w:val="6E5760D4"/>
    <w:rsid w:val="75A07E88"/>
    <w:rsid w:val="7677514C"/>
    <w:rsid w:val="7B7F96FE"/>
    <w:rsid w:val="7FA1F523"/>
    <w:rsid w:val="FFBB1D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99"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qFormat="1" w:unhideWhenUsed="0" w:uiPriority="0" w:name="index heading"/>
    <w:lsdException w:qFormat="1" w:uiPriority="0" w:name="caption"/>
    <w:lsdException w:qFormat="1" w:unhideWhenUsed="0" w:uiPriority="0" w:name="table of figures"/>
    <w:lsdException w:uiPriority="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nhideWhenUsed="0" w:uiPriority="0" w:semiHidden="0" w:name="List Number"/>
    <w:lsdException w:qFormat="1" w:unhideWhenUsed="0" w:uiPriority="99" w:semiHidden="0" w:name="List 2"/>
    <w:lsdException w:qFormat="1" w:unhideWhenUsed="0" w:uiPriority="99" w:semiHidden="0" w:name="List 3"/>
    <w:lsdException w:qFormat="1" w:unhideWhenUsed="0" w:uiPriority="0" w:semiHidden="0" w:name="List 4"/>
    <w:lsdException w:qFormat="1" w:unhideWhenUsed="0" w:uiPriority="0" w:semiHidden="0" w:name="List 5"/>
    <w:lsdException w:uiPriority="0" w:name="List Bullet 2"/>
    <w:lsdException w:uiPriority="0" w:name="List Bullet 3"/>
    <w:lsdException w:uiPriority="0" w:name="List Bullet 4"/>
    <w:lsdException w:uiPriority="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99"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99" w:semiHidden="0" w:name="Emphasis"/>
    <w:lsdException w:qFormat="1" w:unhideWhenUsed="0" w:uiPriority="0" w:semiHidden="0"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楷体_GB2312" w:cs="Times New Roman"/>
      <w:kern w:val="2"/>
      <w:sz w:val="26"/>
      <w:lang w:val="en-US" w:eastAsia="zh-CN" w:bidi="ar-SA"/>
    </w:rPr>
  </w:style>
  <w:style w:type="paragraph" w:styleId="4">
    <w:name w:val="heading 1"/>
    <w:basedOn w:val="1"/>
    <w:next w:val="1"/>
    <w:link w:val="96"/>
    <w:qFormat/>
    <w:uiPriority w:val="99"/>
    <w:pPr>
      <w:keepNext/>
      <w:keepLines/>
      <w:spacing w:before="340" w:after="330" w:line="578" w:lineRule="auto"/>
      <w:outlineLvl w:val="0"/>
    </w:pPr>
    <w:rPr>
      <w:b/>
      <w:kern w:val="44"/>
      <w:sz w:val="44"/>
    </w:rPr>
  </w:style>
  <w:style w:type="paragraph" w:styleId="5">
    <w:name w:val="heading 2"/>
    <w:basedOn w:val="1"/>
    <w:next w:val="1"/>
    <w:link w:val="83"/>
    <w:qFormat/>
    <w:uiPriority w:val="99"/>
    <w:pPr>
      <w:keepNext/>
      <w:keepLines/>
      <w:overflowPunct w:val="0"/>
      <w:adjustRightInd w:val="0"/>
      <w:jc w:val="left"/>
      <w:textAlignment w:val="baseline"/>
      <w:outlineLvl w:val="1"/>
    </w:pPr>
    <w:rPr>
      <w:rFonts w:ascii="宋体" w:hAnsi="宋体"/>
      <w:b/>
    </w:rPr>
  </w:style>
  <w:style w:type="paragraph" w:styleId="6">
    <w:name w:val="heading 3"/>
    <w:basedOn w:val="1"/>
    <w:next w:val="1"/>
    <w:link w:val="114"/>
    <w:qFormat/>
    <w:uiPriority w:val="99"/>
    <w:pPr>
      <w:keepNext/>
      <w:keepLines/>
      <w:adjustRightInd w:val="0"/>
      <w:jc w:val="left"/>
      <w:textAlignment w:val="baseline"/>
      <w:outlineLvl w:val="2"/>
    </w:pPr>
    <w:rPr>
      <w:b/>
    </w:rPr>
  </w:style>
  <w:style w:type="paragraph" w:styleId="7">
    <w:name w:val="heading 4"/>
    <w:basedOn w:val="1"/>
    <w:next w:val="1"/>
    <w:link w:val="92"/>
    <w:qFormat/>
    <w:uiPriority w:val="0"/>
    <w:pPr>
      <w:keepNext/>
      <w:keepLines/>
      <w:adjustRightInd w:val="0"/>
      <w:spacing w:before="280" w:after="290" w:line="376" w:lineRule="atLeast"/>
      <w:textAlignment w:val="baseline"/>
      <w:outlineLvl w:val="3"/>
    </w:pPr>
    <w:rPr>
      <w:rFonts w:ascii="Arial" w:hAnsi="Arial" w:eastAsia="黑体"/>
      <w:b/>
      <w:sz w:val="28"/>
    </w:rPr>
  </w:style>
  <w:style w:type="paragraph" w:styleId="8">
    <w:name w:val="heading 5"/>
    <w:basedOn w:val="1"/>
    <w:next w:val="9"/>
    <w:link w:val="115"/>
    <w:qFormat/>
    <w:uiPriority w:val="99"/>
    <w:pPr>
      <w:keepNext/>
      <w:keepLines/>
      <w:numPr>
        <w:ilvl w:val="4"/>
        <w:numId w:val="1"/>
      </w:numPr>
      <w:spacing w:before="280" w:after="290" w:line="376" w:lineRule="auto"/>
      <w:outlineLvl w:val="4"/>
    </w:pPr>
    <w:rPr>
      <w:rFonts w:ascii="宋体" w:eastAsia="宋体"/>
      <w:b/>
      <w:spacing w:val="-2"/>
      <w:position w:val="-6"/>
      <w:sz w:val="28"/>
    </w:rPr>
  </w:style>
  <w:style w:type="paragraph" w:styleId="10">
    <w:name w:val="heading 6"/>
    <w:basedOn w:val="1"/>
    <w:next w:val="9"/>
    <w:qFormat/>
    <w:uiPriority w:val="0"/>
    <w:pPr>
      <w:keepNext/>
      <w:keepLines/>
      <w:numPr>
        <w:ilvl w:val="5"/>
        <w:numId w:val="1"/>
      </w:numPr>
      <w:spacing w:before="240" w:after="64" w:line="320" w:lineRule="auto"/>
      <w:outlineLvl w:val="5"/>
    </w:pPr>
    <w:rPr>
      <w:rFonts w:ascii="Arial" w:hAnsi="Arial" w:eastAsia="黑体"/>
      <w:b/>
      <w:spacing w:val="-2"/>
      <w:position w:val="-6"/>
      <w:sz w:val="24"/>
    </w:rPr>
  </w:style>
  <w:style w:type="paragraph" w:styleId="11">
    <w:name w:val="heading 7"/>
    <w:basedOn w:val="1"/>
    <w:next w:val="9"/>
    <w:qFormat/>
    <w:uiPriority w:val="0"/>
    <w:pPr>
      <w:keepNext/>
      <w:keepLines/>
      <w:numPr>
        <w:ilvl w:val="6"/>
        <w:numId w:val="1"/>
      </w:numPr>
      <w:spacing w:before="240" w:after="64" w:line="320" w:lineRule="auto"/>
      <w:outlineLvl w:val="6"/>
    </w:pPr>
    <w:rPr>
      <w:rFonts w:ascii="宋体" w:eastAsia="宋体"/>
      <w:b/>
      <w:spacing w:val="-2"/>
      <w:position w:val="-6"/>
      <w:sz w:val="24"/>
    </w:rPr>
  </w:style>
  <w:style w:type="paragraph" w:styleId="12">
    <w:name w:val="heading 8"/>
    <w:basedOn w:val="1"/>
    <w:next w:val="9"/>
    <w:qFormat/>
    <w:uiPriority w:val="0"/>
    <w:pPr>
      <w:keepNext/>
      <w:keepLines/>
      <w:numPr>
        <w:ilvl w:val="7"/>
        <w:numId w:val="1"/>
      </w:numPr>
      <w:spacing w:before="240" w:after="64" w:line="320" w:lineRule="auto"/>
      <w:outlineLvl w:val="7"/>
    </w:pPr>
    <w:rPr>
      <w:rFonts w:ascii="Arial" w:hAnsi="Arial" w:eastAsia="黑体"/>
      <w:spacing w:val="-2"/>
      <w:position w:val="-6"/>
      <w:sz w:val="24"/>
    </w:rPr>
  </w:style>
  <w:style w:type="paragraph" w:styleId="13">
    <w:name w:val="heading 9"/>
    <w:basedOn w:val="1"/>
    <w:next w:val="9"/>
    <w:qFormat/>
    <w:uiPriority w:val="0"/>
    <w:pPr>
      <w:keepNext/>
      <w:keepLines/>
      <w:numPr>
        <w:ilvl w:val="8"/>
        <w:numId w:val="1"/>
      </w:numPr>
      <w:spacing w:before="240" w:after="64" w:line="320" w:lineRule="auto"/>
      <w:outlineLvl w:val="8"/>
    </w:pPr>
    <w:rPr>
      <w:rFonts w:ascii="Arial" w:hAnsi="Arial" w:eastAsia="黑体"/>
      <w:spacing w:val="-2"/>
      <w:position w:val="-6"/>
      <w:sz w:val="28"/>
    </w:rPr>
  </w:style>
  <w:style w:type="character" w:default="1" w:styleId="67">
    <w:name w:val="Default Paragraph Font"/>
    <w:semiHidden/>
    <w:unhideWhenUsed/>
    <w:qFormat/>
    <w:uiPriority w:val="1"/>
  </w:style>
  <w:style w:type="table" w:default="1" w:styleId="6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link w:val="80"/>
    <w:qFormat/>
    <w:uiPriority w:val="0"/>
    <w:pPr>
      <w:spacing w:line="520" w:lineRule="exact"/>
      <w:ind w:left="570"/>
    </w:pPr>
    <w:rPr>
      <w:rFonts w:ascii="方正仿宋简体" w:hAnsi="创艺简仿宋" w:eastAsia="方正仿宋简体"/>
      <w:sz w:val="24"/>
    </w:rPr>
  </w:style>
  <w:style w:type="paragraph" w:styleId="3">
    <w:name w:val="envelope return"/>
    <w:basedOn w:val="1"/>
    <w:qFormat/>
    <w:uiPriority w:val="0"/>
    <w:pPr>
      <w:snapToGrid w:val="0"/>
    </w:pPr>
    <w:rPr>
      <w:rFonts w:ascii="Arial" w:hAnsi="Arial"/>
    </w:rPr>
  </w:style>
  <w:style w:type="paragraph" w:styleId="9">
    <w:name w:val="Normal Indent"/>
    <w:basedOn w:val="1"/>
    <w:link w:val="82"/>
    <w:qFormat/>
    <w:uiPriority w:val="0"/>
    <w:pPr>
      <w:adjustRightInd w:val="0"/>
      <w:ind w:firstLine="420"/>
      <w:jc w:val="left"/>
      <w:textAlignment w:val="baseline"/>
    </w:pPr>
    <w:rPr>
      <w:sz w:val="24"/>
    </w:rPr>
  </w:style>
  <w:style w:type="paragraph" w:styleId="14">
    <w:name w:val="List 3"/>
    <w:basedOn w:val="1"/>
    <w:qFormat/>
    <w:uiPriority w:val="99"/>
    <w:pPr>
      <w:ind w:left="100" w:leftChars="400" w:hanging="200" w:hangingChars="200"/>
    </w:pPr>
    <w:rPr>
      <w:rFonts w:eastAsia="宋体"/>
      <w:sz w:val="21"/>
    </w:rPr>
  </w:style>
  <w:style w:type="paragraph" w:styleId="15">
    <w:name w:val="toc 7"/>
    <w:basedOn w:val="1"/>
    <w:next w:val="1"/>
    <w:qFormat/>
    <w:uiPriority w:val="0"/>
    <w:pPr>
      <w:ind w:left="2520"/>
    </w:pPr>
  </w:style>
  <w:style w:type="paragraph" w:styleId="16">
    <w:name w:val="List Number 2"/>
    <w:basedOn w:val="1"/>
    <w:qFormat/>
    <w:uiPriority w:val="0"/>
    <w:pPr>
      <w:widowControl/>
      <w:numPr>
        <w:ilvl w:val="0"/>
        <w:numId w:val="2"/>
      </w:numPr>
      <w:tabs>
        <w:tab w:val="left" w:pos="820"/>
      </w:tabs>
      <w:spacing w:afterLines="50"/>
      <w:jc w:val="left"/>
    </w:pPr>
    <w:rPr>
      <w:rFonts w:eastAsia="宋体"/>
      <w:kern w:val="0"/>
      <w:sz w:val="24"/>
    </w:rPr>
  </w:style>
  <w:style w:type="paragraph" w:styleId="17">
    <w:name w:val="index 8"/>
    <w:basedOn w:val="1"/>
    <w:next w:val="1"/>
    <w:semiHidden/>
    <w:qFormat/>
    <w:uiPriority w:val="0"/>
    <w:pPr>
      <w:ind w:left="2940"/>
    </w:pPr>
  </w:style>
  <w:style w:type="paragraph" w:styleId="18">
    <w:name w:val="index 5"/>
    <w:basedOn w:val="1"/>
    <w:next w:val="1"/>
    <w:semiHidden/>
    <w:qFormat/>
    <w:uiPriority w:val="0"/>
    <w:pPr>
      <w:ind w:left="1680"/>
    </w:pPr>
  </w:style>
  <w:style w:type="paragraph" w:styleId="19">
    <w:name w:val="Document Map"/>
    <w:basedOn w:val="1"/>
    <w:qFormat/>
    <w:uiPriority w:val="0"/>
    <w:pPr>
      <w:shd w:val="clear" w:color="auto" w:fill="000080"/>
    </w:pPr>
  </w:style>
  <w:style w:type="paragraph" w:styleId="20">
    <w:name w:val="annotation text"/>
    <w:basedOn w:val="1"/>
    <w:link w:val="78"/>
    <w:qFormat/>
    <w:uiPriority w:val="0"/>
    <w:pPr>
      <w:jc w:val="left"/>
    </w:pPr>
  </w:style>
  <w:style w:type="paragraph" w:styleId="21">
    <w:name w:val="index 6"/>
    <w:basedOn w:val="1"/>
    <w:next w:val="1"/>
    <w:semiHidden/>
    <w:qFormat/>
    <w:uiPriority w:val="0"/>
    <w:pPr>
      <w:ind w:left="2100"/>
    </w:pPr>
  </w:style>
  <w:style w:type="paragraph" w:styleId="22">
    <w:name w:val="Body Text 3"/>
    <w:basedOn w:val="1"/>
    <w:link w:val="127"/>
    <w:qFormat/>
    <w:uiPriority w:val="0"/>
    <w:pPr>
      <w:spacing w:line="360" w:lineRule="auto"/>
    </w:pPr>
    <w:rPr>
      <w:rFonts w:eastAsia="宋体"/>
      <w:b/>
      <w:sz w:val="21"/>
    </w:rPr>
  </w:style>
  <w:style w:type="paragraph" w:styleId="23">
    <w:name w:val="Body Text"/>
    <w:basedOn w:val="1"/>
    <w:next w:val="1"/>
    <w:link w:val="101"/>
    <w:qFormat/>
    <w:uiPriority w:val="99"/>
    <w:pPr>
      <w:spacing w:line="400" w:lineRule="exact"/>
    </w:pPr>
    <w:rPr>
      <w:rFonts w:ascii="楷体_GB2312"/>
      <w:sz w:val="28"/>
    </w:rPr>
  </w:style>
  <w:style w:type="paragraph" w:styleId="24">
    <w:name w:val="List 2"/>
    <w:basedOn w:val="1"/>
    <w:qFormat/>
    <w:uiPriority w:val="99"/>
    <w:pPr>
      <w:ind w:left="100" w:leftChars="200" w:hanging="200" w:hangingChars="200"/>
    </w:pPr>
    <w:rPr>
      <w:rFonts w:eastAsia="宋体"/>
      <w:sz w:val="21"/>
    </w:rPr>
  </w:style>
  <w:style w:type="paragraph" w:styleId="25">
    <w:name w:val="List Continue"/>
    <w:basedOn w:val="1"/>
    <w:qFormat/>
    <w:uiPriority w:val="0"/>
    <w:pPr>
      <w:spacing w:after="120"/>
      <w:ind w:left="420" w:leftChars="200"/>
    </w:pPr>
    <w:rPr>
      <w:rFonts w:eastAsia="宋体"/>
      <w:sz w:val="21"/>
    </w:rPr>
  </w:style>
  <w:style w:type="paragraph" w:styleId="26">
    <w:name w:val="Block Text"/>
    <w:basedOn w:val="1"/>
    <w:qFormat/>
    <w:uiPriority w:val="0"/>
    <w:pPr>
      <w:autoSpaceDE w:val="0"/>
      <w:autoSpaceDN w:val="0"/>
      <w:adjustRightInd w:val="0"/>
      <w:spacing w:line="300" w:lineRule="auto"/>
      <w:ind w:left="29" w:leftChars="12" w:right="6" w:firstLine="560" w:firstLineChars="200"/>
    </w:pPr>
    <w:rPr>
      <w:rFonts w:eastAsia="宋体"/>
      <w:kern w:val="0"/>
      <w:sz w:val="28"/>
    </w:rPr>
  </w:style>
  <w:style w:type="paragraph" w:styleId="27">
    <w:name w:val="index 4"/>
    <w:basedOn w:val="1"/>
    <w:next w:val="1"/>
    <w:semiHidden/>
    <w:qFormat/>
    <w:uiPriority w:val="0"/>
    <w:pPr>
      <w:ind w:left="1260"/>
    </w:pPr>
  </w:style>
  <w:style w:type="paragraph" w:styleId="28">
    <w:name w:val="toc 5"/>
    <w:basedOn w:val="1"/>
    <w:next w:val="1"/>
    <w:qFormat/>
    <w:uiPriority w:val="0"/>
    <w:pPr>
      <w:ind w:left="1680"/>
    </w:pPr>
  </w:style>
  <w:style w:type="paragraph" w:styleId="29">
    <w:name w:val="toc 3"/>
    <w:basedOn w:val="1"/>
    <w:next w:val="1"/>
    <w:qFormat/>
    <w:uiPriority w:val="0"/>
    <w:pPr>
      <w:ind w:left="840"/>
    </w:pPr>
  </w:style>
  <w:style w:type="paragraph" w:styleId="30">
    <w:name w:val="Plain Text"/>
    <w:basedOn w:val="1"/>
    <w:link w:val="79"/>
    <w:qFormat/>
    <w:uiPriority w:val="0"/>
    <w:rPr>
      <w:rFonts w:ascii="宋体" w:hAnsi="Courier New"/>
    </w:rPr>
  </w:style>
  <w:style w:type="paragraph" w:styleId="31">
    <w:name w:val="toc 8"/>
    <w:basedOn w:val="1"/>
    <w:next w:val="1"/>
    <w:qFormat/>
    <w:uiPriority w:val="0"/>
    <w:pPr>
      <w:ind w:left="2940"/>
    </w:pPr>
  </w:style>
  <w:style w:type="paragraph" w:styleId="32">
    <w:name w:val="index 3"/>
    <w:basedOn w:val="1"/>
    <w:next w:val="1"/>
    <w:semiHidden/>
    <w:qFormat/>
    <w:uiPriority w:val="0"/>
    <w:pPr>
      <w:ind w:left="840"/>
    </w:pPr>
  </w:style>
  <w:style w:type="paragraph" w:styleId="33">
    <w:name w:val="Date"/>
    <w:basedOn w:val="1"/>
    <w:next w:val="1"/>
    <w:qFormat/>
    <w:uiPriority w:val="0"/>
    <w:rPr>
      <w:rFonts w:ascii="宋体" w:hAnsi="宋体"/>
      <w:sz w:val="24"/>
    </w:rPr>
  </w:style>
  <w:style w:type="paragraph" w:styleId="34">
    <w:name w:val="Body Text Indent 2"/>
    <w:basedOn w:val="1"/>
    <w:qFormat/>
    <w:uiPriority w:val="0"/>
    <w:pPr>
      <w:tabs>
        <w:tab w:val="left" w:pos="0"/>
      </w:tabs>
      <w:spacing w:line="360" w:lineRule="auto"/>
      <w:ind w:firstLine="502" w:firstLineChars="209"/>
    </w:pPr>
    <w:rPr>
      <w:rFonts w:ascii="宋体" w:eastAsia="宋体"/>
      <w:b/>
      <w:bCs/>
      <w:sz w:val="24"/>
    </w:rPr>
  </w:style>
  <w:style w:type="paragraph" w:styleId="35">
    <w:name w:val="List Continue 5"/>
    <w:basedOn w:val="1"/>
    <w:qFormat/>
    <w:uiPriority w:val="0"/>
    <w:pPr>
      <w:spacing w:after="120"/>
      <w:ind w:left="2100" w:leftChars="1000"/>
    </w:pPr>
    <w:rPr>
      <w:rFonts w:eastAsia="宋体"/>
      <w:sz w:val="21"/>
    </w:rPr>
  </w:style>
  <w:style w:type="paragraph" w:styleId="36">
    <w:name w:val="Balloon Text"/>
    <w:basedOn w:val="1"/>
    <w:link w:val="95"/>
    <w:qFormat/>
    <w:uiPriority w:val="99"/>
    <w:rPr>
      <w:sz w:val="18"/>
      <w:szCs w:val="18"/>
    </w:rPr>
  </w:style>
  <w:style w:type="paragraph" w:styleId="37">
    <w:name w:val="footer"/>
    <w:basedOn w:val="1"/>
    <w:link w:val="110"/>
    <w:qFormat/>
    <w:uiPriority w:val="99"/>
    <w:pPr>
      <w:tabs>
        <w:tab w:val="center" w:pos="4153"/>
        <w:tab w:val="right" w:pos="8306"/>
      </w:tabs>
      <w:snapToGrid w:val="0"/>
      <w:jc w:val="left"/>
    </w:pPr>
    <w:rPr>
      <w:sz w:val="18"/>
    </w:rPr>
  </w:style>
  <w:style w:type="paragraph" w:styleId="38">
    <w:name w:val="header"/>
    <w:basedOn w:val="1"/>
    <w:link w:val="116"/>
    <w:qFormat/>
    <w:uiPriority w:val="99"/>
    <w:pPr>
      <w:pBdr>
        <w:bottom w:val="single" w:color="auto" w:sz="6" w:space="1"/>
      </w:pBdr>
      <w:tabs>
        <w:tab w:val="center" w:pos="4153"/>
        <w:tab w:val="right" w:pos="8306"/>
      </w:tabs>
      <w:snapToGrid w:val="0"/>
      <w:jc w:val="center"/>
    </w:pPr>
    <w:rPr>
      <w:sz w:val="18"/>
    </w:rPr>
  </w:style>
  <w:style w:type="paragraph" w:styleId="39">
    <w:name w:val="toc 1"/>
    <w:basedOn w:val="1"/>
    <w:next w:val="1"/>
    <w:qFormat/>
    <w:uiPriority w:val="0"/>
    <w:pPr>
      <w:adjustRightInd w:val="0"/>
      <w:jc w:val="left"/>
      <w:textAlignment w:val="baseline"/>
    </w:pPr>
    <w:rPr>
      <w:sz w:val="24"/>
    </w:rPr>
  </w:style>
  <w:style w:type="paragraph" w:styleId="40">
    <w:name w:val="List Continue 4"/>
    <w:basedOn w:val="1"/>
    <w:qFormat/>
    <w:uiPriority w:val="0"/>
    <w:pPr>
      <w:spacing w:after="120"/>
      <w:ind w:left="1680" w:leftChars="800"/>
    </w:pPr>
    <w:rPr>
      <w:rFonts w:eastAsia="宋体"/>
      <w:sz w:val="21"/>
    </w:rPr>
  </w:style>
  <w:style w:type="paragraph" w:styleId="41">
    <w:name w:val="toc 4"/>
    <w:basedOn w:val="1"/>
    <w:next w:val="1"/>
    <w:qFormat/>
    <w:uiPriority w:val="0"/>
    <w:pPr>
      <w:ind w:left="1260"/>
    </w:pPr>
  </w:style>
  <w:style w:type="paragraph" w:styleId="42">
    <w:name w:val="index heading"/>
    <w:basedOn w:val="1"/>
    <w:next w:val="43"/>
    <w:semiHidden/>
    <w:qFormat/>
    <w:uiPriority w:val="0"/>
  </w:style>
  <w:style w:type="paragraph" w:styleId="43">
    <w:name w:val="index 1"/>
    <w:basedOn w:val="1"/>
    <w:next w:val="1"/>
    <w:semiHidden/>
    <w:qFormat/>
    <w:uiPriority w:val="0"/>
  </w:style>
  <w:style w:type="paragraph" w:styleId="44">
    <w:name w:val="List"/>
    <w:basedOn w:val="1"/>
    <w:qFormat/>
    <w:uiPriority w:val="0"/>
    <w:pPr>
      <w:ind w:left="200" w:hanging="200" w:hangingChars="200"/>
    </w:pPr>
    <w:rPr>
      <w:rFonts w:eastAsia="宋体"/>
      <w:sz w:val="21"/>
    </w:rPr>
  </w:style>
  <w:style w:type="paragraph" w:styleId="45">
    <w:name w:val="footnote text"/>
    <w:basedOn w:val="1"/>
    <w:qFormat/>
    <w:uiPriority w:val="0"/>
    <w:pPr>
      <w:snapToGrid w:val="0"/>
      <w:jc w:val="left"/>
    </w:pPr>
    <w:rPr>
      <w:sz w:val="18"/>
    </w:rPr>
  </w:style>
  <w:style w:type="paragraph" w:styleId="46">
    <w:name w:val="toc 6"/>
    <w:basedOn w:val="1"/>
    <w:next w:val="1"/>
    <w:qFormat/>
    <w:uiPriority w:val="0"/>
    <w:pPr>
      <w:ind w:left="2100"/>
    </w:pPr>
  </w:style>
  <w:style w:type="paragraph" w:styleId="47">
    <w:name w:val="List 5"/>
    <w:basedOn w:val="1"/>
    <w:qFormat/>
    <w:uiPriority w:val="0"/>
    <w:pPr>
      <w:ind w:left="100" w:leftChars="800" w:hanging="200" w:hangingChars="200"/>
    </w:pPr>
    <w:rPr>
      <w:rFonts w:eastAsia="宋体"/>
      <w:sz w:val="21"/>
    </w:rPr>
  </w:style>
  <w:style w:type="paragraph" w:styleId="48">
    <w:name w:val="Body Text Indent 3"/>
    <w:basedOn w:val="1"/>
    <w:qFormat/>
    <w:uiPriority w:val="0"/>
    <w:pPr>
      <w:spacing w:line="360" w:lineRule="auto"/>
      <w:ind w:firstLine="617" w:firstLineChars="257"/>
    </w:pPr>
    <w:rPr>
      <w:rFonts w:eastAsia="宋体"/>
      <w:sz w:val="24"/>
      <w:szCs w:val="24"/>
    </w:rPr>
  </w:style>
  <w:style w:type="paragraph" w:styleId="49">
    <w:name w:val="index 7"/>
    <w:basedOn w:val="1"/>
    <w:next w:val="1"/>
    <w:semiHidden/>
    <w:qFormat/>
    <w:uiPriority w:val="0"/>
    <w:pPr>
      <w:ind w:left="2520"/>
    </w:pPr>
  </w:style>
  <w:style w:type="paragraph" w:styleId="50">
    <w:name w:val="index 9"/>
    <w:basedOn w:val="1"/>
    <w:next w:val="1"/>
    <w:semiHidden/>
    <w:qFormat/>
    <w:uiPriority w:val="0"/>
    <w:pPr>
      <w:ind w:left="3360"/>
    </w:pPr>
  </w:style>
  <w:style w:type="paragraph" w:styleId="51">
    <w:name w:val="table of figures"/>
    <w:basedOn w:val="1"/>
    <w:next w:val="1"/>
    <w:semiHidden/>
    <w:qFormat/>
    <w:uiPriority w:val="0"/>
    <w:pPr>
      <w:adjustRightInd w:val="0"/>
      <w:ind w:left="420" w:hanging="420"/>
      <w:jc w:val="left"/>
      <w:textAlignment w:val="baseline"/>
    </w:pPr>
    <w:rPr>
      <w:smallCaps/>
      <w:sz w:val="24"/>
    </w:rPr>
  </w:style>
  <w:style w:type="paragraph" w:styleId="52">
    <w:name w:val="toc 2"/>
    <w:basedOn w:val="1"/>
    <w:next w:val="1"/>
    <w:qFormat/>
    <w:uiPriority w:val="0"/>
    <w:pPr>
      <w:ind w:left="420"/>
    </w:pPr>
  </w:style>
  <w:style w:type="paragraph" w:styleId="53">
    <w:name w:val="toc 9"/>
    <w:basedOn w:val="1"/>
    <w:next w:val="1"/>
    <w:qFormat/>
    <w:uiPriority w:val="0"/>
    <w:pPr>
      <w:ind w:left="3360"/>
    </w:pPr>
  </w:style>
  <w:style w:type="paragraph" w:styleId="54">
    <w:name w:val="Body Text 2"/>
    <w:basedOn w:val="1"/>
    <w:link w:val="105"/>
    <w:qFormat/>
    <w:uiPriority w:val="0"/>
    <w:rPr>
      <w:rFonts w:ascii="宋体" w:hAnsi="宋体" w:eastAsia="宋体"/>
      <w:sz w:val="24"/>
    </w:rPr>
  </w:style>
  <w:style w:type="paragraph" w:styleId="55">
    <w:name w:val="List 4"/>
    <w:basedOn w:val="1"/>
    <w:qFormat/>
    <w:uiPriority w:val="0"/>
    <w:pPr>
      <w:ind w:left="100" w:leftChars="600" w:hanging="200" w:hangingChars="200"/>
    </w:pPr>
    <w:rPr>
      <w:rFonts w:eastAsia="宋体"/>
      <w:sz w:val="21"/>
    </w:rPr>
  </w:style>
  <w:style w:type="paragraph" w:styleId="56">
    <w:name w:val="List Continue 2"/>
    <w:basedOn w:val="1"/>
    <w:qFormat/>
    <w:uiPriority w:val="0"/>
    <w:pPr>
      <w:spacing w:after="120"/>
      <w:ind w:left="840" w:leftChars="400"/>
    </w:pPr>
    <w:rPr>
      <w:rFonts w:eastAsia="宋体"/>
      <w:sz w:val="21"/>
    </w:rPr>
  </w:style>
  <w:style w:type="paragraph" w:styleId="57">
    <w:name w:val="HTML Preformatted"/>
    <w:basedOn w:val="1"/>
    <w:link w:val="11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rPr>
  </w:style>
  <w:style w:type="paragraph" w:styleId="58">
    <w:name w:val="Normal (Web)"/>
    <w:basedOn w:val="1"/>
    <w:qFormat/>
    <w:uiPriority w:val="99"/>
    <w:pPr>
      <w:widowControl/>
      <w:spacing w:before="100" w:beforeAutospacing="1" w:after="100" w:afterAutospacing="1"/>
      <w:jc w:val="left"/>
    </w:pPr>
    <w:rPr>
      <w:rFonts w:ascii="宋体" w:hAnsi="宋体" w:eastAsia="宋体"/>
      <w:kern w:val="0"/>
      <w:sz w:val="24"/>
    </w:rPr>
  </w:style>
  <w:style w:type="paragraph" w:styleId="59">
    <w:name w:val="List Continue 3"/>
    <w:basedOn w:val="1"/>
    <w:qFormat/>
    <w:uiPriority w:val="0"/>
    <w:pPr>
      <w:spacing w:after="120"/>
      <w:ind w:left="1260" w:leftChars="600"/>
    </w:pPr>
    <w:rPr>
      <w:rFonts w:eastAsia="宋体"/>
      <w:sz w:val="21"/>
    </w:rPr>
  </w:style>
  <w:style w:type="paragraph" w:styleId="60">
    <w:name w:val="index 2"/>
    <w:basedOn w:val="1"/>
    <w:next w:val="1"/>
    <w:semiHidden/>
    <w:qFormat/>
    <w:uiPriority w:val="0"/>
    <w:pPr>
      <w:ind w:left="420"/>
    </w:pPr>
  </w:style>
  <w:style w:type="paragraph" w:styleId="61">
    <w:name w:val="Title"/>
    <w:basedOn w:val="1"/>
    <w:next w:val="1"/>
    <w:link w:val="123"/>
    <w:qFormat/>
    <w:uiPriority w:val="99"/>
    <w:pPr>
      <w:widowControl/>
      <w:adjustRightInd w:val="0"/>
      <w:snapToGrid w:val="0"/>
      <w:spacing w:line="520" w:lineRule="exact"/>
      <w:ind w:left="566" w:leftChars="65" w:hanging="423" w:hangingChars="151"/>
      <w:jc w:val="left"/>
      <w:outlineLvl w:val="0"/>
    </w:pPr>
    <w:rPr>
      <w:rFonts w:ascii="黑体" w:hAnsi="微软雅黑" w:eastAsia="黑体"/>
      <w:bCs/>
      <w:kern w:val="16"/>
      <w:sz w:val="28"/>
      <w:szCs w:val="24"/>
    </w:rPr>
  </w:style>
  <w:style w:type="paragraph" w:styleId="62">
    <w:name w:val="annotation subject"/>
    <w:basedOn w:val="20"/>
    <w:next w:val="20"/>
    <w:qFormat/>
    <w:uiPriority w:val="0"/>
    <w:rPr>
      <w:b/>
      <w:bCs/>
    </w:rPr>
  </w:style>
  <w:style w:type="paragraph" w:styleId="63">
    <w:name w:val="Body Text First Indent"/>
    <w:basedOn w:val="23"/>
    <w:link w:val="102"/>
    <w:qFormat/>
    <w:uiPriority w:val="99"/>
    <w:pPr>
      <w:spacing w:line="360" w:lineRule="auto"/>
      <w:ind w:firstLine="482"/>
    </w:pPr>
    <w:rPr>
      <w:b/>
      <w:sz w:val="24"/>
    </w:rPr>
  </w:style>
  <w:style w:type="paragraph" w:styleId="64">
    <w:name w:val="Body Text First Indent 2"/>
    <w:basedOn w:val="2"/>
    <w:qFormat/>
    <w:uiPriority w:val="0"/>
    <w:pPr>
      <w:spacing w:after="120"/>
      <w:ind w:firstLine="200" w:firstLineChars="200"/>
    </w:pPr>
  </w:style>
  <w:style w:type="table" w:styleId="66">
    <w:name w:val="Table Grid"/>
    <w:basedOn w:val="6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8">
    <w:name w:val="Strong"/>
    <w:basedOn w:val="67"/>
    <w:qFormat/>
    <w:uiPriority w:val="0"/>
    <w:rPr>
      <w:b/>
    </w:rPr>
  </w:style>
  <w:style w:type="character" w:styleId="69">
    <w:name w:val="page number"/>
    <w:basedOn w:val="67"/>
    <w:qFormat/>
    <w:uiPriority w:val="0"/>
  </w:style>
  <w:style w:type="character" w:styleId="70">
    <w:name w:val="FollowedHyperlink"/>
    <w:qFormat/>
    <w:uiPriority w:val="99"/>
    <w:rPr>
      <w:color w:val="800080"/>
      <w:u w:val="single"/>
    </w:rPr>
  </w:style>
  <w:style w:type="character" w:styleId="71">
    <w:name w:val="Emphasis"/>
    <w:qFormat/>
    <w:uiPriority w:val="99"/>
    <w:rPr>
      <w:i/>
      <w:iCs/>
    </w:rPr>
  </w:style>
  <w:style w:type="character" w:styleId="72">
    <w:name w:val="line number"/>
    <w:basedOn w:val="67"/>
    <w:qFormat/>
    <w:uiPriority w:val="0"/>
  </w:style>
  <w:style w:type="character" w:styleId="73">
    <w:name w:val="Hyperlink"/>
    <w:qFormat/>
    <w:uiPriority w:val="99"/>
    <w:rPr>
      <w:color w:val="0000FF"/>
      <w:u w:val="single"/>
    </w:rPr>
  </w:style>
  <w:style w:type="character" w:styleId="74">
    <w:name w:val="annotation reference"/>
    <w:qFormat/>
    <w:uiPriority w:val="0"/>
    <w:rPr>
      <w:sz w:val="21"/>
      <w:szCs w:val="21"/>
    </w:rPr>
  </w:style>
  <w:style w:type="character" w:styleId="75">
    <w:name w:val="footnote reference"/>
    <w:qFormat/>
    <w:uiPriority w:val="0"/>
    <w:rPr>
      <w:vertAlign w:val="superscript"/>
    </w:rPr>
  </w:style>
  <w:style w:type="paragraph" w:customStyle="1" w:styleId="76">
    <w:name w:val="无间隔1"/>
    <w:qFormat/>
    <w:uiPriority w:val="0"/>
    <w:pPr>
      <w:widowControl w:val="0"/>
      <w:spacing w:line="300" w:lineRule="auto"/>
    </w:pPr>
    <w:rPr>
      <w:rFonts w:ascii="Times New Roman" w:hAnsi="Times New Roman" w:eastAsia="儷宋 Pro" w:cs="Times New Roman"/>
      <w:kern w:val="2"/>
      <w:sz w:val="24"/>
      <w:szCs w:val="21"/>
      <w:lang w:val="en-US" w:eastAsia="zh-CN" w:bidi="ar-SA"/>
    </w:rPr>
  </w:style>
  <w:style w:type="paragraph" w:customStyle="1" w:styleId="77">
    <w:name w:val="首行缩进"/>
    <w:basedOn w:val="1"/>
    <w:qFormat/>
    <w:uiPriority w:val="99"/>
    <w:pPr>
      <w:spacing w:line="360" w:lineRule="auto"/>
      <w:ind w:firstLine="480" w:firstLineChars="200"/>
    </w:pPr>
    <w:rPr>
      <w:sz w:val="24"/>
      <w:lang w:val="zh-CN"/>
    </w:rPr>
  </w:style>
  <w:style w:type="character" w:customStyle="1" w:styleId="78">
    <w:name w:val="批注文字 Char"/>
    <w:link w:val="20"/>
    <w:qFormat/>
    <w:uiPriority w:val="0"/>
    <w:rPr>
      <w:rFonts w:eastAsia="楷体_GB2312"/>
      <w:kern w:val="2"/>
      <w:sz w:val="26"/>
    </w:rPr>
  </w:style>
  <w:style w:type="character" w:customStyle="1" w:styleId="79">
    <w:name w:val="纯文本 Char"/>
    <w:link w:val="30"/>
    <w:qFormat/>
    <w:uiPriority w:val="0"/>
    <w:rPr>
      <w:rFonts w:ascii="宋体" w:hAnsi="Courier New" w:eastAsia="楷体_GB2312"/>
      <w:kern w:val="2"/>
      <w:sz w:val="26"/>
      <w:lang w:val="en-US" w:eastAsia="zh-CN" w:bidi="ar-SA"/>
    </w:rPr>
  </w:style>
  <w:style w:type="character" w:customStyle="1" w:styleId="80">
    <w:name w:val="正文文本缩进 Char"/>
    <w:link w:val="2"/>
    <w:qFormat/>
    <w:uiPriority w:val="0"/>
    <w:rPr>
      <w:rFonts w:ascii="方正仿宋简体" w:hAnsi="创艺简仿宋" w:eastAsia="方正仿宋简体"/>
      <w:kern w:val="2"/>
      <w:sz w:val="24"/>
      <w:lang w:val="en-US" w:eastAsia="zh-CN" w:bidi="ar-SA"/>
    </w:rPr>
  </w:style>
  <w:style w:type="character" w:customStyle="1" w:styleId="81">
    <w:name w:val="Char Char2"/>
    <w:qFormat/>
    <w:uiPriority w:val="0"/>
    <w:rPr>
      <w:rFonts w:ascii="宋体" w:hAnsi="宋体" w:eastAsia="楷体_GB2312"/>
      <w:b/>
      <w:kern w:val="2"/>
      <w:sz w:val="26"/>
      <w:lang w:val="en-US" w:eastAsia="zh-CN" w:bidi="ar-SA"/>
    </w:rPr>
  </w:style>
  <w:style w:type="character" w:customStyle="1" w:styleId="82">
    <w:name w:val="正文缩进 Char"/>
    <w:link w:val="9"/>
    <w:qFormat/>
    <w:uiPriority w:val="0"/>
    <w:rPr>
      <w:rFonts w:eastAsia="楷体_GB2312"/>
      <w:kern w:val="2"/>
      <w:sz w:val="24"/>
      <w:lang w:val="en-US" w:eastAsia="zh-CN" w:bidi="ar-SA"/>
    </w:rPr>
  </w:style>
  <w:style w:type="character" w:customStyle="1" w:styleId="83">
    <w:name w:val="标题 2 Char"/>
    <w:link w:val="5"/>
    <w:qFormat/>
    <w:uiPriority w:val="99"/>
    <w:rPr>
      <w:rFonts w:ascii="宋体" w:hAnsi="宋体" w:eastAsia="楷体_GB2312"/>
      <w:b/>
      <w:kern w:val="2"/>
      <w:sz w:val="26"/>
      <w:lang w:val="en-US" w:eastAsia="zh-CN" w:bidi="ar-SA"/>
    </w:rPr>
  </w:style>
  <w:style w:type="paragraph" w:customStyle="1" w:styleId="84">
    <w:name w:val="彩色列表 - 强调文字颜色 11"/>
    <w:basedOn w:val="1"/>
    <w:qFormat/>
    <w:uiPriority w:val="34"/>
    <w:pPr>
      <w:ind w:firstLine="420" w:firstLineChars="200"/>
    </w:pPr>
    <w:rPr>
      <w:rFonts w:eastAsia="宋体"/>
      <w:sz w:val="21"/>
      <w:szCs w:val="24"/>
    </w:rPr>
  </w:style>
  <w:style w:type="paragraph" w:customStyle="1" w:styleId="85">
    <w:name w:val="Char"/>
    <w:basedOn w:val="1"/>
    <w:qFormat/>
    <w:uiPriority w:val="0"/>
    <w:pPr>
      <w:widowControl/>
      <w:spacing w:after="160" w:line="240" w:lineRule="exact"/>
      <w:jc w:val="left"/>
    </w:pPr>
    <w:rPr>
      <w:rFonts w:ascii="Verdana" w:hAnsi="Verdana" w:eastAsia="宋体"/>
      <w:kern w:val="0"/>
      <w:sz w:val="21"/>
      <w:lang w:eastAsia="en-US"/>
    </w:rPr>
  </w:style>
  <w:style w:type="paragraph" w:customStyle="1" w:styleId="86">
    <w:name w:val="纯文本1"/>
    <w:basedOn w:val="1"/>
    <w:qFormat/>
    <w:uiPriority w:val="0"/>
    <w:pPr>
      <w:adjustRightInd w:val="0"/>
      <w:textAlignment w:val="baseline"/>
    </w:pPr>
    <w:rPr>
      <w:rFonts w:ascii="宋体" w:hAnsi="Courier New"/>
    </w:rPr>
  </w:style>
  <w:style w:type="paragraph" w:customStyle="1" w:styleId="87">
    <w:name w:val="Char1"/>
    <w:basedOn w:val="1"/>
    <w:qFormat/>
    <w:uiPriority w:val="0"/>
    <w:rPr>
      <w:rFonts w:ascii="Tahoma" w:hAnsi="Tahoma" w:eastAsia="宋体"/>
      <w:sz w:val="24"/>
    </w:rPr>
  </w:style>
  <w:style w:type="paragraph" w:customStyle="1" w:styleId="88">
    <w:name w:val="图"/>
    <w:basedOn w:val="1"/>
    <w:qFormat/>
    <w:uiPriority w:val="0"/>
    <w:pPr>
      <w:keepNext/>
      <w:adjustRightInd w:val="0"/>
      <w:spacing w:before="60" w:after="60" w:line="300" w:lineRule="auto"/>
      <w:jc w:val="center"/>
      <w:textAlignment w:val="center"/>
    </w:pPr>
    <w:rPr>
      <w:rFonts w:eastAsia="宋体"/>
      <w:snapToGrid w:val="0"/>
      <w:spacing w:val="20"/>
      <w:kern w:val="0"/>
      <w:sz w:val="24"/>
    </w:rPr>
  </w:style>
  <w:style w:type="paragraph" w:customStyle="1" w:styleId="89">
    <w:name w:val="Char Char1 Char Char Char Char"/>
    <w:basedOn w:val="19"/>
    <w:qFormat/>
    <w:uiPriority w:val="0"/>
    <w:pPr>
      <w:adjustRightInd w:val="0"/>
      <w:snapToGrid w:val="0"/>
      <w:spacing w:line="360" w:lineRule="auto"/>
    </w:pPr>
    <w:rPr>
      <w:rFonts w:ascii="Tahoma" w:hAnsi="Tahoma" w:eastAsia="宋体"/>
      <w:sz w:val="24"/>
      <w:szCs w:val="24"/>
    </w:rPr>
  </w:style>
  <w:style w:type="paragraph" w:customStyle="1" w:styleId="90">
    <w:name w:val="默认段落字体 Para Char Char Char Char Char Char Char Char Char Char"/>
    <w:basedOn w:val="1"/>
    <w:qFormat/>
    <w:uiPriority w:val="0"/>
    <w:pPr>
      <w:snapToGrid w:val="0"/>
      <w:spacing w:line="360" w:lineRule="auto"/>
    </w:pPr>
    <w:rPr>
      <w:rFonts w:eastAsia="宋体"/>
      <w:sz w:val="21"/>
      <w:szCs w:val="24"/>
    </w:rPr>
  </w:style>
  <w:style w:type="paragraph" w:customStyle="1" w:styleId="91">
    <w:name w:val="纯文本11"/>
    <w:basedOn w:val="1"/>
    <w:qFormat/>
    <w:uiPriority w:val="0"/>
    <w:pPr>
      <w:adjustRightInd w:val="0"/>
      <w:textAlignment w:val="baseline"/>
    </w:pPr>
    <w:rPr>
      <w:rFonts w:ascii="宋体" w:hAnsi="Courier New"/>
      <w:sz w:val="28"/>
    </w:rPr>
  </w:style>
  <w:style w:type="character" w:customStyle="1" w:styleId="92">
    <w:name w:val="标题 4 Char"/>
    <w:link w:val="7"/>
    <w:qFormat/>
    <w:uiPriority w:val="0"/>
    <w:rPr>
      <w:rFonts w:ascii="Arial" w:hAnsi="Arial" w:eastAsia="黑体"/>
      <w:b/>
      <w:kern w:val="2"/>
      <w:sz w:val="28"/>
    </w:rPr>
  </w:style>
  <w:style w:type="character" w:customStyle="1" w:styleId="93">
    <w:name w:val="Style Heading 3 + Char"/>
    <w:link w:val="94"/>
    <w:qFormat/>
    <w:uiPriority w:val="0"/>
    <w:rPr>
      <w:b/>
      <w:kern w:val="2"/>
      <w:sz w:val="28"/>
    </w:rPr>
  </w:style>
  <w:style w:type="paragraph" w:customStyle="1" w:styleId="94">
    <w:name w:val="Style Heading 3 +"/>
    <w:basedOn w:val="6"/>
    <w:link w:val="93"/>
    <w:qFormat/>
    <w:uiPriority w:val="0"/>
    <w:pPr>
      <w:adjustRightInd/>
      <w:spacing w:before="120" w:after="120" w:line="120" w:lineRule="atLeast"/>
      <w:jc w:val="both"/>
      <w:textAlignment w:val="auto"/>
    </w:pPr>
    <w:rPr>
      <w:rFonts w:eastAsia="宋体"/>
      <w:sz w:val="28"/>
    </w:rPr>
  </w:style>
  <w:style w:type="character" w:customStyle="1" w:styleId="95">
    <w:name w:val="批注框文本 Char"/>
    <w:link w:val="36"/>
    <w:qFormat/>
    <w:uiPriority w:val="99"/>
    <w:rPr>
      <w:rFonts w:eastAsia="楷体_GB2312"/>
      <w:kern w:val="2"/>
      <w:sz w:val="18"/>
      <w:szCs w:val="18"/>
    </w:rPr>
  </w:style>
  <w:style w:type="character" w:customStyle="1" w:styleId="96">
    <w:name w:val="标题 1 Char"/>
    <w:link w:val="4"/>
    <w:qFormat/>
    <w:uiPriority w:val="99"/>
    <w:rPr>
      <w:rFonts w:eastAsia="楷体_GB2312"/>
      <w:b/>
      <w:kern w:val="44"/>
      <w:sz w:val="44"/>
    </w:rPr>
  </w:style>
  <w:style w:type="character" w:customStyle="1" w:styleId="97">
    <w:name w:val="style1"/>
    <w:basedOn w:val="67"/>
    <w:qFormat/>
    <w:uiPriority w:val="0"/>
  </w:style>
  <w:style w:type="paragraph" w:customStyle="1" w:styleId="98">
    <w:name w:val="1"/>
    <w:basedOn w:val="1"/>
    <w:next w:val="30"/>
    <w:qFormat/>
    <w:uiPriority w:val="0"/>
    <w:rPr>
      <w:rFonts w:ascii="宋体" w:hAnsi="Courier New" w:eastAsia="宋体"/>
      <w:sz w:val="21"/>
    </w:rPr>
  </w:style>
  <w:style w:type="paragraph" w:customStyle="1" w:styleId="99">
    <w:name w:val="默认段落字体 Para Char Char Char Char"/>
    <w:basedOn w:val="1"/>
    <w:qFormat/>
    <w:uiPriority w:val="0"/>
    <w:rPr>
      <w:rFonts w:eastAsia="宋体"/>
      <w:sz w:val="21"/>
    </w:rPr>
  </w:style>
  <w:style w:type="paragraph" w:customStyle="1" w:styleId="100">
    <w:name w:val="6"/>
    <w:basedOn w:val="1"/>
    <w:qFormat/>
    <w:uiPriority w:val="0"/>
    <w:pPr>
      <w:widowControl/>
      <w:spacing w:after="160" w:line="240" w:lineRule="exact"/>
      <w:jc w:val="left"/>
    </w:pPr>
    <w:rPr>
      <w:rFonts w:ascii="Verdana" w:hAnsi="Verdana" w:eastAsia="仿宋_GB2312"/>
      <w:kern w:val="0"/>
      <w:sz w:val="24"/>
      <w:lang w:eastAsia="en-US"/>
    </w:rPr>
  </w:style>
  <w:style w:type="character" w:customStyle="1" w:styleId="101">
    <w:name w:val="正文文本 Char"/>
    <w:link w:val="23"/>
    <w:qFormat/>
    <w:uiPriority w:val="99"/>
    <w:rPr>
      <w:rFonts w:ascii="楷体_GB2312" w:eastAsia="楷体_GB2312"/>
      <w:kern w:val="2"/>
      <w:sz w:val="28"/>
    </w:rPr>
  </w:style>
  <w:style w:type="character" w:customStyle="1" w:styleId="102">
    <w:name w:val="正文首行缩进 Char"/>
    <w:link w:val="63"/>
    <w:qFormat/>
    <w:uiPriority w:val="99"/>
    <w:rPr>
      <w:rFonts w:ascii="楷体_GB2312" w:eastAsia="楷体_GB2312"/>
      <w:b/>
      <w:kern w:val="2"/>
      <w:sz w:val="24"/>
    </w:rPr>
  </w:style>
  <w:style w:type="paragraph" w:customStyle="1" w:styleId="103">
    <w:name w:val="简单回函地址"/>
    <w:basedOn w:val="1"/>
    <w:qFormat/>
    <w:uiPriority w:val="0"/>
    <w:rPr>
      <w:rFonts w:eastAsia="宋体"/>
      <w:sz w:val="21"/>
    </w:rPr>
  </w:style>
  <w:style w:type="paragraph" w:customStyle="1" w:styleId="104">
    <w:name w:val="图文"/>
    <w:basedOn w:val="1"/>
    <w:qFormat/>
    <w:uiPriority w:val="0"/>
    <w:pPr>
      <w:adjustRightInd w:val="0"/>
      <w:snapToGrid w:val="0"/>
      <w:spacing w:after="50" w:line="360" w:lineRule="auto"/>
    </w:pPr>
    <w:rPr>
      <w:rFonts w:eastAsia="宋体"/>
      <w:sz w:val="24"/>
    </w:rPr>
  </w:style>
  <w:style w:type="character" w:customStyle="1" w:styleId="105">
    <w:name w:val="正文文本 2 Char"/>
    <w:link w:val="54"/>
    <w:qFormat/>
    <w:uiPriority w:val="0"/>
    <w:rPr>
      <w:rFonts w:ascii="宋体" w:hAnsi="宋体"/>
      <w:kern w:val="2"/>
      <w:sz w:val="24"/>
    </w:rPr>
  </w:style>
  <w:style w:type="paragraph" w:customStyle="1" w:styleId="106">
    <w:name w:val="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07">
    <w:name w:val="Char2"/>
    <w:basedOn w:val="1"/>
    <w:qFormat/>
    <w:uiPriority w:val="0"/>
    <w:pPr>
      <w:widowControl/>
      <w:spacing w:after="160" w:line="240" w:lineRule="exact"/>
      <w:jc w:val="left"/>
    </w:pPr>
    <w:rPr>
      <w:rFonts w:ascii="Verdana" w:hAnsi="Verdana" w:eastAsia="仿宋_GB2312"/>
      <w:kern w:val="0"/>
      <w:sz w:val="24"/>
      <w:lang w:eastAsia="en-US"/>
    </w:rPr>
  </w:style>
  <w:style w:type="table" w:customStyle="1" w:styleId="108">
    <w:name w:val="网格型1"/>
    <w:basedOn w:val="65"/>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09">
    <w:name w:val="Char Char Char1 Char"/>
    <w:basedOn w:val="1"/>
    <w:qFormat/>
    <w:uiPriority w:val="0"/>
    <w:rPr>
      <w:rFonts w:eastAsia="宋体"/>
      <w:sz w:val="21"/>
    </w:rPr>
  </w:style>
  <w:style w:type="character" w:customStyle="1" w:styleId="110">
    <w:name w:val="页脚 Char"/>
    <w:link w:val="37"/>
    <w:qFormat/>
    <w:uiPriority w:val="99"/>
    <w:rPr>
      <w:rFonts w:eastAsia="楷体_GB2312"/>
      <w:kern w:val="2"/>
      <w:sz w:val="18"/>
    </w:rPr>
  </w:style>
  <w:style w:type="character" w:customStyle="1" w:styleId="111">
    <w:name w:val="HTML 预设格式 Char"/>
    <w:link w:val="57"/>
    <w:qFormat/>
    <w:uiPriority w:val="0"/>
    <w:rPr>
      <w:rFonts w:ascii="黑体" w:hAnsi="Courier New" w:eastAsia="黑体" w:cs="楷体_GB2312"/>
    </w:rPr>
  </w:style>
  <w:style w:type="character" w:customStyle="1" w:styleId="112">
    <w:name w:val="正文文本 2 Char2"/>
    <w:link w:val="113"/>
    <w:qFormat/>
    <w:uiPriority w:val="0"/>
    <w:rPr>
      <w:rFonts w:ascii="Calibri" w:hAnsi="Calibri"/>
      <w:szCs w:val="21"/>
    </w:rPr>
  </w:style>
  <w:style w:type="paragraph" w:customStyle="1" w:styleId="113">
    <w:name w:val="正文文本 21"/>
    <w:basedOn w:val="1"/>
    <w:link w:val="112"/>
    <w:qFormat/>
    <w:uiPriority w:val="0"/>
    <w:pPr>
      <w:spacing w:before="280" w:after="120" w:line="480" w:lineRule="auto"/>
      <w:ind w:left="420" w:hanging="420"/>
    </w:pPr>
    <w:rPr>
      <w:rFonts w:ascii="Calibri" w:hAnsi="Calibri" w:eastAsia="宋体"/>
      <w:kern w:val="0"/>
      <w:sz w:val="20"/>
      <w:szCs w:val="21"/>
    </w:rPr>
  </w:style>
  <w:style w:type="character" w:customStyle="1" w:styleId="114">
    <w:name w:val="标题 3 Char"/>
    <w:link w:val="6"/>
    <w:qFormat/>
    <w:locked/>
    <w:uiPriority w:val="99"/>
    <w:rPr>
      <w:rFonts w:eastAsia="楷体_GB2312"/>
      <w:b/>
      <w:kern w:val="2"/>
      <w:sz w:val="26"/>
    </w:rPr>
  </w:style>
  <w:style w:type="character" w:customStyle="1" w:styleId="115">
    <w:name w:val="标题 5 Char"/>
    <w:link w:val="8"/>
    <w:qFormat/>
    <w:locked/>
    <w:uiPriority w:val="99"/>
    <w:rPr>
      <w:rFonts w:ascii="宋体"/>
      <w:b/>
      <w:spacing w:val="-2"/>
      <w:kern w:val="2"/>
      <w:position w:val="-6"/>
      <w:sz w:val="28"/>
    </w:rPr>
  </w:style>
  <w:style w:type="character" w:customStyle="1" w:styleId="116">
    <w:name w:val="页眉 Char"/>
    <w:link w:val="38"/>
    <w:qFormat/>
    <w:locked/>
    <w:uiPriority w:val="99"/>
    <w:rPr>
      <w:rFonts w:eastAsia="楷体_GB2312"/>
      <w:kern w:val="2"/>
      <w:sz w:val="18"/>
    </w:rPr>
  </w:style>
  <w:style w:type="paragraph" w:customStyle="1" w:styleId="117">
    <w:name w:val="列出段落1"/>
    <w:basedOn w:val="1"/>
    <w:qFormat/>
    <w:uiPriority w:val="99"/>
    <w:pPr>
      <w:widowControl/>
      <w:spacing w:before="100" w:beforeAutospacing="1" w:after="100" w:afterAutospacing="1"/>
      <w:jc w:val="left"/>
    </w:pPr>
    <w:rPr>
      <w:rFonts w:ascii="Arial" w:hAnsi="Arial" w:eastAsia="宋体" w:cs="Arial"/>
      <w:color w:val="000000"/>
      <w:sz w:val="18"/>
      <w:szCs w:val="18"/>
    </w:rPr>
  </w:style>
  <w:style w:type="paragraph" w:customStyle="1" w:styleId="118">
    <w:name w:val="reader-word-layer"/>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19">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20">
    <w:name w:val="apple-converted-space"/>
    <w:qFormat/>
    <w:uiPriority w:val="0"/>
  </w:style>
  <w:style w:type="paragraph" w:customStyle="1" w:styleId="121">
    <w:name w:val="Default"/>
    <w:next w:val="1"/>
    <w:qFormat/>
    <w:uiPriority w:val="99"/>
    <w:pPr>
      <w:widowControl w:val="0"/>
      <w:autoSpaceDE w:val="0"/>
      <w:autoSpaceDN w:val="0"/>
      <w:adjustRightInd w:val="0"/>
    </w:pPr>
    <w:rPr>
      <w:rFonts w:ascii="黑体" w:hAnsi="Calibri" w:eastAsia="黑体" w:cs="黑体"/>
      <w:color w:val="000000"/>
      <w:sz w:val="24"/>
      <w:szCs w:val="24"/>
      <w:lang w:val="en-US" w:eastAsia="zh-CN" w:bidi="ar-SA"/>
    </w:rPr>
  </w:style>
  <w:style w:type="character" w:customStyle="1" w:styleId="122">
    <w:name w:val="a-size-large"/>
    <w:basedOn w:val="67"/>
    <w:qFormat/>
    <w:uiPriority w:val="99"/>
  </w:style>
  <w:style w:type="character" w:customStyle="1" w:styleId="123">
    <w:name w:val="标题 Char"/>
    <w:link w:val="61"/>
    <w:qFormat/>
    <w:uiPriority w:val="99"/>
    <w:rPr>
      <w:rFonts w:ascii="黑体" w:hAnsi="微软雅黑" w:eastAsia="黑体"/>
      <w:bCs/>
      <w:kern w:val="16"/>
      <w:sz w:val="28"/>
      <w:szCs w:val="24"/>
    </w:rPr>
  </w:style>
  <w:style w:type="paragraph" w:customStyle="1" w:styleId="124">
    <w:name w:val="列出段落2"/>
    <w:basedOn w:val="1"/>
    <w:qFormat/>
    <w:uiPriority w:val="99"/>
    <w:pPr>
      <w:widowControl/>
      <w:ind w:left="720"/>
      <w:contextualSpacing/>
      <w:jc w:val="left"/>
    </w:pPr>
    <w:rPr>
      <w:rFonts w:ascii="Cambria" w:hAnsi="Cambria" w:eastAsia="宋体"/>
      <w:kern w:val="0"/>
      <w:sz w:val="22"/>
      <w:szCs w:val="22"/>
      <w:lang w:eastAsia="en-US"/>
    </w:rPr>
  </w:style>
  <w:style w:type="paragraph" w:customStyle="1" w:styleId="125">
    <w:name w:val="默认段落字体 Para Char Char Char"/>
    <w:basedOn w:val="1"/>
    <w:qFormat/>
    <w:uiPriority w:val="0"/>
    <w:pPr>
      <w:spacing w:line="360" w:lineRule="auto"/>
      <w:ind w:firstLine="200" w:firstLineChars="200"/>
    </w:pPr>
    <w:rPr>
      <w:rFonts w:eastAsia="宋体"/>
      <w:sz w:val="24"/>
      <w:szCs w:val="24"/>
    </w:rPr>
  </w:style>
  <w:style w:type="paragraph" w:customStyle="1" w:styleId="126">
    <w:name w:val="样式1"/>
    <w:basedOn w:val="7"/>
    <w:qFormat/>
    <w:uiPriority w:val="0"/>
    <w:pPr>
      <w:adjustRightInd/>
      <w:spacing w:before="0" w:after="0" w:line="376" w:lineRule="auto"/>
      <w:textAlignment w:val="auto"/>
    </w:pPr>
    <w:rPr>
      <w:rFonts w:cs="Arial"/>
      <w:sz w:val="24"/>
      <w:szCs w:val="24"/>
    </w:rPr>
  </w:style>
  <w:style w:type="character" w:customStyle="1" w:styleId="127">
    <w:name w:val="正文文本 3 Char"/>
    <w:link w:val="22"/>
    <w:qFormat/>
    <w:uiPriority w:val="0"/>
    <w:rPr>
      <w:b/>
      <w:kern w:val="2"/>
      <w:sz w:val="21"/>
    </w:rPr>
  </w:style>
  <w:style w:type="paragraph" w:customStyle="1" w:styleId="128">
    <w:name w:val="font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29">
    <w:name w:val="font6"/>
    <w:basedOn w:val="1"/>
    <w:qFormat/>
    <w:uiPriority w:val="0"/>
    <w:pPr>
      <w:widowControl/>
      <w:spacing w:before="100" w:beforeAutospacing="1" w:after="100" w:afterAutospacing="1"/>
      <w:jc w:val="left"/>
    </w:pPr>
    <w:rPr>
      <w:rFonts w:ascii="宋体" w:hAnsi="宋体" w:eastAsia="宋体" w:cs="宋体"/>
      <w:color w:val="000000"/>
      <w:kern w:val="0"/>
      <w:sz w:val="18"/>
      <w:szCs w:val="18"/>
    </w:rPr>
  </w:style>
  <w:style w:type="paragraph" w:customStyle="1" w:styleId="130">
    <w:name w:val="font7"/>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1">
    <w:name w:val="font8"/>
    <w:basedOn w:val="1"/>
    <w:qFormat/>
    <w:uiPriority w:val="0"/>
    <w:pPr>
      <w:widowControl/>
      <w:spacing w:before="100" w:beforeAutospacing="1" w:after="100" w:afterAutospacing="1"/>
      <w:jc w:val="left"/>
    </w:pPr>
    <w:rPr>
      <w:rFonts w:eastAsia="宋体"/>
      <w:kern w:val="0"/>
      <w:sz w:val="18"/>
      <w:szCs w:val="18"/>
    </w:rPr>
  </w:style>
  <w:style w:type="paragraph" w:customStyle="1" w:styleId="132">
    <w:name w:val="font9"/>
    <w:basedOn w:val="1"/>
    <w:qFormat/>
    <w:uiPriority w:val="0"/>
    <w:pPr>
      <w:widowControl/>
      <w:spacing w:before="100" w:beforeAutospacing="1" w:after="100" w:afterAutospacing="1"/>
      <w:jc w:val="left"/>
    </w:pPr>
    <w:rPr>
      <w:rFonts w:eastAsia="宋体"/>
      <w:color w:val="000000"/>
      <w:kern w:val="0"/>
      <w:sz w:val="18"/>
      <w:szCs w:val="18"/>
    </w:rPr>
  </w:style>
  <w:style w:type="paragraph" w:customStyle="1" w:styleId="133">
    <w:name w:val="xl1054"/>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4">
    <w:name w:val="xl1055"/>
    <w:basedOn w:val="1"/>
    <w:qFormat/>
    <w:uiPriority w:val="0"/>
    <w:pPr>
      <w:widowControl/>
      <w:spacing w:before="100" w:beforeAutospacing="1" w:after="100" w:afterAutospacing="1"/>
      <w:jc w:val="left"/>
    </w:pPr>
    <w:rPr>
      <w:rFonts w:ascii="宋体" w:hAnsi="宋体" w:eastAsia="宋体" w:cs="宋体"/>
      <w:kern w:val="0"/>
      <w:sz w:val="18"/>
      <w:szCs w:val="18"/>
    </w:rPr>
  </w:style>
  <w:style w:type="paragraph" w:customStyle="1" w:styleId="135">
    <w:name w:val="xl1056"/>
    <w:basedOn w:val="1"/>
    <w:qFormat/>
    <w:uiPriority w:val="0"/>
    <w:pPr>
      <w:widowControl/>
      <w:spacing w:before="100" w:beforeAutospacing="1" w:after="100" w:afterAutospacing="1"/>
      <w:jc w:val="center"/>
    </w:pPr>
    <w:rPr>
      <w:rFonts w:ascii="宋体" w:hAnsi="宋体" w:eastAsia="宋体" w:cs="宋体"/>
      <w:kern w:val="0"/>
      <w:sz w:val="18"/>
      <w:szCs w:val="18"/>
    </w:rPr>
  </w:style>
  <w:style w:type="paragraph" w:customStyle="1" w:styleId="136">
    <w:name w:val="xl1057"/>
    <w:basedOn w:val="1"/>
    <w:qFormat/>
    <w:uiPriority w:val="0"/>
    <w:pPr>
      <w:widowControl/>
      <w:spacing w:before="100" w:beforeAutospacing="1" w:after="100" w:afterAutospacing="1"/>
      <w:jc w:val="left"/>
      <w:textAlignment w:val="top"/>
    </w:pPr>
    <w:rPr>
      <w:rFonts w:ascii="宋体" w:hAnsi="宋体" w:eastAsia="宋体" w:cs="宋体"/>
      <w:kern w:val="0"/>
      <w:sz w:val="18"/>
      <w:szCs w:val="18"/>
    </w:rPr>
  </w:style>
  <w:style w:type="paragraph" w:customStyle="1" w:styleId="137">
    <w:name w:val="xl105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38">
    <w:name w:val="xl105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39">
    <w:name w:val="xl106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40">
    <w:name w:val="xl106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宋体" w:hAnsi="宋体" w:eastAsia="宋体" w:cs="宋体"/>
      <w:kern w:val="0"/>
      <w:sz w:val="18"/>
      <w:szCs w:val="18"/>
    </w:rPr>
  </w:style>
  <w:style w:type="paragraph" w:customStyle="1" w:styleId="141">
    <w:name w:val="xl106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2">
    <w:name w:val="xl10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43">
    <w:name w:val="xl10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4">
    <w:name w:val="xl10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5">
    <w:name w:val="xl10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46">
    <w:name w:val="xl10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47">
    <w:name w:val="xl10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8">
    <w:name w:val="xl10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49">
    <w:name w:val="xl10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0">
    <w:name w:val="xl10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1">
    <w:name w:val="xl10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2">
    <w:name w:val="xl10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3">
    <w:name w:val="xl10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4">
    <w:name w:val="xl10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55">
    <w:name w:val="xl10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6">
    <w:name w:val="xl10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57">
    <w:name w:val="xl10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8">
    <w:name w:val="xl10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59">
    <w:name w:val="xl10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0">
    <w:name w:val="xl108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1">
    <w:name w:val="xl10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2">
    <w:name w:val="xl10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3">
    <w:name w:val="xl1084"/>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4">
    <w:name w:val="xl1085"/>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5">
    <w:name w:val="xl1086"/>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66">
    <w:name w:val="xl1087"/>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67">
    <w:name w:val="xl108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color w:val="FF0000"/>
      <w:kern w:val="0"/>
      <w:sz w:val="18"/>
      <w:szCs w:val="18"/>
    </w:rPr>
  </w:style>
  <w:style w:type="paragraph" w:customStyle="1" w:styleId="168">
    <w:name w:val="xl10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69">
    <w:name w:val="xl10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70">
    <w:name w:val="xl10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1">
    <w:name w:val="xl10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72">
    <w:name w:val="xl1093"/>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73">
    <w:name w:val="xl109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74">
    <w:name w:val="xl1095"/>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5">
    <w:name w:val="xl10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76">
    <w:name w:val="xl10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77">
    <w:name w:val="xl10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78">
    <w:name w:val="xl10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79">
    <w:name w:val="xl1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0">
    <w:name w:val="xl1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kern w:val="0"/>
      <w:sz w:val="18"/>
      <w:szCs w:val="18"/>
    </w:rPr>
  </w:style>
  <w:style w:type="paragraph" w:customStyle="1" w:styleId="181">
    <w:name w:val="xl1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2">
    <w:name w:val="xl110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FF0000"/>
      <w:kern w:val="0"/>
      <w:sz w:val="18"/>
      <w:szCs w:val="18"/>
    </w:rPr>
  </w:style>
  <w:style w:type="paragraph" w:customStyle="1" w:styleId="183">
    <w:name w:val="xl110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8"/>
      <w:szCs w:val="18"/>
    </w:rPr>
  </w:style>
  <w:style w:type="paragraph" w:customStyle="1" w:styleId="184">
    <w:name w:val="xl110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5">
    <w:name w:val="xl110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8"/>
      <w:szCs w:val="18"/>
    </w:rPr>
  </w:style>
  <w:style w:type="paragraph" w:customStyle="1" w:styleId="186">
    <w:name w:val="xl66"/>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187">
    <w:name w:val="xl67"/>
    <w:basedOn w:val="1"/>
    <w:qFormat/>
    <w:uiPriority w:val="0"/>
    <w:pPr>
      <w:widowControl/>
      <w:spacing w:before="100" w:beforeAutospacing="1" w:after="100" w:afterAutospacing="1"/>
      <w:jc w:val="center"/>
    </w:pPr>
    <w:rPr>
      <w:rFonts w:ascii="宋体" w:hAnsi="宋体" w:eastAsia="宋体" w:cs="宋体"/>
      <w:kern w:val="0"/>
      <w:sz w:val="24"/>
      <w:szCs w:val="24"/>
    </w:rPr>
  </w:style>
  <w:style w:type="paragraph" w:customStyle="1" w:styleId="188">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89">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90">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91">
    <w:name w:val="xl71"/>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pPr>
    <w:rPr>
      <w:rFonts w:ascii="宋体" w:hAnsi="宋体" w:eastAsia="宋体" w:cs="宋体"/>
      <w:kern w:val="0"/>
      <w:sz w:val="16"/>
      <w:szCs w:val="16"/>
    </w:rPr>
  </w:style>
  <w:style w:type="paragraph" w:customStyle="1" w:styleId="19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b/>
      <w:bCs/>
      <w:kern w:val="0"/>
      <w:sz w:val="16"/>
      <w:szCs w:val="16"/>
    </w:rPr>
  </w:style>
  <w:style w:type="paragraph" w:customStyle="1" w:styleId="193">
    <w:name w:val="xl73"/>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4">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5">
    <w:name w:val="xl75"/>
    <w:basedOn w:val="1"/>
    <w:qFormat/>
    <w:uiPriority w:val="0"/>
    <w:pPr>
      <w:widowControl/>
      <w:pBdr>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6">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7">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宋体" w:hAnsi="宋体" w:eastAsia="宋体" w:cs="宋体"/>
      <w:color w:val="000000"/>
      <w:kern w:val="0"/>
      <w:sz w:val="16"/>
      <w:szCs w:val="16"/>
    </w:rPr>
  </w:style>
  <w:style w:type="paragraph" w:customStyle="1" w:styleId="198">
    <w:name w:val="xl78"/>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19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kern w:val="0"/>
      <w:sz w:val="16"/>
      <w:szCs w:val="16"/>
    </w:rPr>
  </w:style>
  <w:style w:type="paragraph" w:customStyle="1" w:styleId="200">
    <w:name w:val="xl8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333333"/>
      <w:kern w:val="0"/>
      <w:sz w:val="16"/>
      <w:szCs w:val="16"/>
    </w:rPr>
  </w:style>
  <w:style w:type="paragraph" w:customStyle="1" w:styleId="201">
    <w:name w:val="xl81"/>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宋体" w:hAnsi="宋体" w:eastAsia="宋体" w:cs="宋体"/>
      <w:kern w:val="0"/>
      <w:sz w:val="16"/>
      <w:szCs w:val="16"/>
    </w:rPr>
  </w:style>
  <w:style w:type="paragraph" w:customStyle="1" w:styleId="202">
    <w:name w:val="xl82"/>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宋体" w:hAnsi="宋体" w:eastAsia="宋体" w:cs="宋体"/>
      <w:kern w:val="0"/>
      <w:sz w:val="16"/>
      <w:szCs w:val="16"/>
    </w:rPr>
  </w:style>
  <w:style w:type="paragraph" w:customStyle="1" w:styleId="203">
    <w:name w:val="xl8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仿宋_GB2312" w:hAnsi="宋体" w:eastAsia="仿宋_GB2312" w:cs="宋体"/>
      <w:kern w:val="0"/>
      <w:sz w:val="16"/>
      <w:szCs w:val="16"/>
    </w:rPr>
  </w:style>
  <w:style w:type="paragraph" w:customStyle="1" w:styleId="204">
    <w:name w:val="xl84"/>
    <w:basedOn w:val="1"/>
    <w:qFormat/>
    <w:uiPriority w:val="0"/>
    <w:pPr>
      <w:widowControl/>
      <w:spacing w:before="100" w:beforeAutospacing="1" w:after="100" w:afterAutospacing="1"/>
      <w:jc w:val="left"/>
    </w:pPr>
    <w:rPr>
      <w:rFonts w:ascii="宋体" w:hAnsi="宋体" w:eastAsia="宋体" w:cs="宋体"/>
      <w:kern w:val="0"/>
      <w:sz w:val="16"/>
      <w:szCs w:val="16"/>
    </w:rPr>
  </w:style>
  <w:style w:type="paragraph" w:customStyle="1" w:styleId="205">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eastAsia="宋体" w:cs="宋体"/>
      <w:color w:val="000000"/>
      <w:kern w:val="0"/>
      <w:sz w:val="16"/>
      <w:szCs w:val="16"/>
    </w:rPr>
  </w:style>
  <w:style w:type="paragraph" w:customStyle="1" w:styleId="206">
    <w:name w:val="xl8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top"/>
    </w:pPr>
    <w:rPr>
      <w:rFonts w:ascii="宋体" w:hAnsi="宋体" w:eastAsia="宋体" w:cs="宋体"/>
      <w:color w:val="000000"/>
      <w:kern w:val="0"/>
      <w:sz w:val="16"/>
      <w:szCs w:val="16"/>
    </w:rPr>
  </w:style>
  <w:style w:type="paragraph" w:customStyle="1" w:styleId="207">
    <w:name w:val="xl87"/>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top"/>
    </w:pPr>
    <w:rPr>
      <w:rFonts w:ascii="仿宋_GB2312" w:hAnsi="宋体" w:eastAsia="仿宋_GB2312" w:cs="宋体"/>
      <w:kern w:val="0"/>
      <w:sz w:val="16"/>
      <w:szCs w:val="16"/>
    </w:rPr>
  </w:style>
  <w:style w:type="paragraph" w:customStyle="1" w:styleId="208">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color w:val="000000"/>
      <w:kern w:val="0"/>
      <w:sz w:val="16"/>
      <w:szCs w:val="16"/>
    </w:rPr>
  </w:style>
  <w:style w:type="paragraph" w:customStyle="1" w:styleId="209">
    <w:name w:val="方案正文"/>
    <w:basedOn w:val="1"/>
    <w:link w:val="210"/>
    <w:qFormat/>
    <w:uiPriority w:val="0"/>
    <w:pPr>
      <w:spacing w:before="156" w:line="360" w:lineRule="auto"/>
      <w:ind w:firstLine="359" w:firstLineChars="171"/>
      <w:jc w:val="left"/>
    </w:pPr>
    <w:rPr>
      <w:rFonts w:ascii="Arial" w:hAnsi="Arial" w:eastAsia="宋体"/>
      <w:sz w:val="24"/>
      <w:szCs w:val="21"/>
    </w:rPr>
  </w:style>
  <w:style w:type="character" w:customStyle="1" w:styleId="210">
    <w:name w:val="方案正文 Char"/>
    <w:link w:val="209"/>
    <w:qFormat/>
    <w:uiPriority w:val="0"/>
    <w:rPr>
      <w:rFonts w:ascii="Arial" w:hAnsi="Arial" w:cs="宋体"/>
      <w:kern w:val="2"/>
      <w:sz w:val="24"/>
      <w:szCs w:val="21"/>
    </w:rPr>
  </w:style>
  <w:style w:type="paragraph" w:customStyle="1" w:styleId="211">
    <w:name w:val="列出段落3"/>
    <w:basedOn w:val="1"/>
    <w:qFormat/>
    <w:uiPriority w:val="99"/>
    <w:pPr>
      <w:ind w:firstLine="420" w:firstLineChars="200"/>
    </w:pPr>
  </w:style>
  <w:style w:type="table" w:customStyle="1" w:styleId="212">
    <w:name w:val="网格型2"/>
    <w:basedOn w:val="65"/>
    <w:qFormat/>
    <w:locked/>
    <w:uiPriority w:val="0"/>
    <w:rPr>
      <w:rFonts w:ascii="Calibri" w:hAnsi="Calibri"/>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13">
    <w:name w:val="正文1"/>
    <w:basedOn w:val="1"/>
    <w:qFormat/>
    <w:uiPriority w:val="0"/>
    <w:pPr>
      <w:spacing w:line="360" w:lineRule="auto"/>
      <w:ind w:firstLine="361"/>
    </w:pPr>
    <w:rPr>
      <w:rFonts w:ascii="宋体" w:hAnsi="宋体" w:eastAsia="仿宋_GB2312"/>
      <w:sz w:val="21"/>
      <w:szCs w:val="24"/>
    </w:rPr>
  </w:style>
  <w:style w:type="paragraph" w:customStyle="1" w:styleId="214">
    <w:name w:val="Body text|1"/>
    <w:basedOn w:val="1"/>
    <w:qFormat/>
    <w:uiPriority w:val="0"/>
    <w:pPr>
      <w:spacing w:line="437" w:lineRule="auto"/>
      <w:ind w:firstLine="400"/>
      <w:jc w:val="left"/>
    </w:pPr>
    <w:rPr>
      <w:rFonts w:ascii="宋体" w:hAnsi="宋体" w:cs="宋体"/>
      <w:color w:val="000000"/>
      <w:kern w:val="0"/>
      <w:sz w:val="30"/>
      <w:szCs w:val="30"/>
      <w:lang w:val="zh-TW" w:eastAsia="zh-TW" w:bidi="zh-TW"/>
    </w:rPr>
  </w:style>
  <w:style w:type="character" w:customStyle="1" w:styleId="215">
    <w:name w:val="样式 小四 加粗"/>
    <w:qFormat/>
    <w:uiPriority w:val="99"/>
    <w:rPr>
      <w:rFonts w:hint="eastAsia" w:ascii="黑体" w:hAnsi="黑体" w:eastAsia="黑体" w:cs="Times New Roman"/>
      <w:b/>
      <w:bCs/>
      <w:sz w:val="24"/>
    </w:rPr>
  </w:style>
  <w:style w:type="paragraph" w:customStyle="1" w:styleId="216">
    <w:name w:val="List Paragraph1"/>
    <w:basedOn w:val="1"/>
    <w:qFormat/>
    <w:uiPriority w:val="99"/>
    <w:pPr>
      <w:ind w:firstLine="420" w:firstLineChars="200"/>
    </w:pPr>
  </w:style>
  <w:style w:type="paragraph" w:customStyle="1" w:styleId="217">
    <w:name w:val="msonormalcxspmiddle"/>
    <w:basedOn w:val="1"/>
    <w:qFormat/>
    <w:uiPriority w:val="0"/>
    <w:pPr>
      <w:widowControl/>
      <w:spacing w:before="100" w:beforeAutospacing="1" w:after="100" w:afterAutospacing="1"/>
      <w:jc w:val="left"/>
    </w:pPr>
    <w:rPr>
      <w:rFonts w:ascii="宋体" w:hAnsi="宋体" w:cs="宋体"/>
      <w:kern w:val="0"/>
      <w:sz w:val="24"/>
    </w:rPr>
  </w:style>
  <w:style w:type="paragraph" w:customStyle="1" w:styleId="218">
    <w:name w:val="表"/>
    <w:basedOn w:val="1"/>
    <w:next w:val="1"/>
    <w:qFormat/>
    <w:uiPriority w:val="7"/>
    <w:pPr>
      <w:jc w:val="center"/>
    </w:pPr>
    <w:rPr>
      <w:szCs w:val="21"/>
    </w:rPr>
  </w:style>
  <w:style w:type="paragraph" w:customStyle="1" w:styleId="219">
    <w:name w:val="表 靠左"/>
    <w:basedOn w:val="218"/>
    <w:qFormat/>
    <w:uiPriority w:val="0"/>
    <w:pPr>
      <w:jc w:val="left"/>
    </w:pPr>
    <w:rPr>
      <w:rFonts w:ascii="宋体" w:hAnsi="宋体"/>
    </w:rPr>
  </w:style>
  <w:style w:type="character" w:customStyle="1" w:styleId="220">
    <w:name w:val="正文缩进2格 Char"/>
    <w:link w:val="221"/>
    <w:qFormat/>
    <w:locked/>
    <w:uiPriority w:val="0"/>
    <w:rPr>
      <w:rFonts w:ascii="仿宋_GB2312" w:hAnsi="宋体" w:eastAsia="仿宋_GB2312"/>
      <w:sz w:val="31"/>
      <w:szCs w:val="28"/>
    </w:rPr>
  </w:style>
  <w:style w:type="paragraph" w:customStyle="1" w:styleId="221">
    <w:name w:val="正文缩进2格"/>
    <w:basedOn w:val="1"/>
    <w:link w:val="220"/>
    <w:qFormat/>
    <w:uiPriority w:val="0"/>
    <w:pPr>
      <w:spacing w:line="600" w:lineRule="exact"/>
      <w:ind w:firstLine="639" w:firstLineChars="206"/>
    </w:pPr>
    <w:rPr>
      <w:rFonts w:ascii="仿宋_GB2312" w:hAnsi="宋体" w:eastAsia="仿宋_GB2312"/>
      <w:kern w:val="0"/>
      <w:sz w:val="31"/>
      <w:szCs w:val="28"/>
    </w:rPr>
  </w:style>
  <w:style w:type="character" w:customStyle="1" w:styleId="222">
    <w:name w:val="font21"/>
    <w:basedOn w:val="67"/>
    <w:qFormat/>
    <w:uiPriority w:val="0"/>
    <w:rPr>
      <w:rFonts w:ascii="Symbol" w:hAnsi="Symbol" w:cs="Symbol"/>
      <w:color w:val="000000"/>
      <w:sz w:val="18"/>
      <w:szCs w:val="18"/>
      <w:u w:val="none"/>
    </w:rPr>
  </w:style>
  <w:style w:type="character" w:customStyle="1" w:styleId="223">
    <w:name w:val="font11"/>
    <w:basedOn w:val="67"/>
    <w:qFormat/>
    <w:uiPriority w:val="0"/>
    <w:rPr>
      <w:rFonts w:hint="eastAsia" w:ascii="宋体" w:hAnsi="宋体" w:eastAsia="宋体" w:cs="宋体"/>
      <w:color w:val="000000"/>
      <w:sz w:val="18"/>
      <w:szCs w:val="18"/>
      <w:u w:val="none"/>
    </w:rPr>
  </w:style>
  <w:style w:type="paragraph" w:customStyle="1" w:styleId="224">
    <w:name w:val="p0"/>
    <w:basedOn w:val="1"/>
    <w:qFormat/>
    <w:uiPriority w:val="0"/>
    <w:pPr>
      <w:widowControl/>
    </w:pPr>
    <w:rPr>
      <w:rFonts w:ascii="Calibri" w:hAnsi="Calibri"/>
      <w:kern w:val="0"/>
      <w:sz w:val="21"/>
      <w:szCs w:val="21"/>
    </w:rPr>
  </w:style>
  <w:style w:type="character" w:customStyle="1" w:styleId="225">
    <w:name w:val="font41"/>
    <w:basedOn w:val="67"/>
    <w:qFormat/>
    <w:uiPriority w:val="0"/>
    <w:rPr>
      <w:rFonts w:hint="eastAsia" w:ascii="宋体" w:hAnsi="宋体" w:eastAsia="宋体" w:cs="宋体"/>
      <w:color w:val="000000"/>
      <w:sz w:val="20"/>
      <w:szCs w:val="20"/>
      <w:u w:val="none"/>
    </w:rPr>
  </w:style>
  <w:style w:type="character" w:customStyle="1" w:styleId="226">
    <w:name w:val="font91"/>
    <w:basedOn w:val="67"/>
    <w:qFormat/>
    <w:uiPriority w:val="0"/>
    <w:rPr>
      <w:rFonts w:hint="eastAsia" w:ascii="宋体" w:hAnsi="宋体" w:eastAsia="宋体" w:cs="宋体"/>
      <w:b/>
      <w:bCs/>
      <w:color w:val="000000"/>
      <w:sz w:val="20"/>
      <w:szCs w:val="20"/>
      <w:u w:val="none"/>
    </w:rPr>
  </w:style>
  <w:style w:type="paragraph" w:customStyle="1" w:styleId="227">
    <w:name w:val="Table Text"/>
    <w:basedOn w:val="1"/>
    <w:semiHidden/>
    <w:qFormat/>
    <w:uiPriority w:val="0"/>
    <w:rPr>
      <w:rFonts w:ascii="仿宋" w:hAnsi="仿宋" w:eastAsia="仿宋" w:cs="仿宋"/>
      <w:sz w:val="24"/>
      <w:szCs w:val="24"/>
      <w:lang w:eastAsia="en-US"/>
    </w:rPr>
  </w:style>
  <w:style w:type="paragraph" w:customStyle="1" w:styleId="228">
    <w:name w:val="正文首行缩进 211"/>
    <w:basedOn w:val="229"/>
    <w:next w:val="231"/>
    <w:unhideWhenUsed/>
    <w:qFormat/>
    <w:uiPriority w:val="99"/>
    <w:pPr>
      <w:spacing w:line="360" w:lineRule="auto"/>
      <w:ind w:left="0" w:firstLine="420"/>
    </w:pPr>
    <w:rPr>
      <w:rFonts w:ascii="宋体" w:hAnsi="宋体"/>
      <w:sz w:val="24"/>
      <w:szCs w:val="24"/>
    </w:rPr>
  </w:style>
  <w:style w:type="paragraph" w:customStyle="1" w:styleId="229">
    <w:name w:val="正文文本缩进11"/>
    <w:basedOn w:val="1"/>
    <w:next w:val="230"/>
    <w:qFormat/>
    <w:uiPriority w:val="0"/>
    <w:pPr>
      <w:ind w:left="765"/>
    </w:pPr>
    <w:rPr>
      <w:rFonts w:ascii="方正仿宋_GB2312" w:eastAsia="方正仿宋_GB2312"/>
      <w:sz w:val="28"/>
      <w:lang w:eastAsia="en-US"/>
    </w:rPr>
  </w:style>
  <w:style w:type="paragraph" w:customStyle="1" w:styleId="230">
    <w:name w:val="寄信人地址11"/>
    <w:basedOn w:val="1"/>
    <w:unhideWhenUsed/>
    <w:qFormat/>
    <w:uiPriority w:val="99"/>
    <w:rPr>
      <w:rFonts w:ascii="Arial" w:hAnsi="Arial"/>
    </w:rPr>
  </w:style>
  <w:style w:type="paragraph" w:customStyle="1" w:styleId="231">
    <w:name w:val="正文文本缩进 311"/>
    <w:basedOn w:val="1"/>
    <w:qFormat/>
    <w:uiPriority w:val="0"/>
    <w:pPr>
      <w:spacing w:after="120"/>
      <w:ind w:left="420"/>
    </w:pPr>
    <w:rPr>
      <w:sz w:val="16"/>
      <w:szCs w:val="16"/>
      <w:lang w:eastAsia="en-US"/>
    </w:rPr>
  </w:style>
  <w:style w:type="paragraph" w:customStyle="1" w:styleId="232">
    <w:name w:val="普通正文"/>
    <w:basedOn w:val="1"/>
    <w:qFormat/>
    <w:uiPriority w:val="99"/>
    <w:pPr>
      <w:adjustRightInd w:val="0"/>
      <w:spacing w:before="120" w:after="120" w:line="360" w:lineRule="auto"/>
      <w:ind w:firstLine="480"/>
      <w:jc w:val="left"/>
      <w:textAlignment w:val="baseline"/>
    </w:pPr>
    <w:rPr>
      <w:rFonts w:ascii="Arial" w:hAnsi="Arial"/>
      <w:kern w:val="0"/>
      <w:sz w:val="24"/>
      <w:szCs w:val="24"/>
    </w:rPr>
  </w:style>
  <w:style w:type="paragraph" w:customStyle="1" w:styleId="233">
    <w:name w:val="DAS正文"/>
    <w:basedOn w:val="1"/>
    <w:qFormat/>
    <w:uiPriority w:val="99"/>
    <w:pPr>
      <w:spacing w:line="360" w:lineRule="auto"/>
      <w:ind w:right="181" w:firstLine="480"/>
    </w:pPr>
    <w:rPr>
      <w:rFonts w:ascii="Verdana" w:hAnsi="Verdana"/>
      <w:szCs w:val="24"/>
    </w:rPr>
  </w:style>
  <w:style w:type="paragraph" w:customStyle="1" w:styleId="234">
    <w:name w:val="正文11"/>
    <w:next w:val="235"/>
    <w:qFormat/>
    <w:uiPriority w:val="99"/>
    <w:pPr>
      <w:widowControl w:val="0"/>
      <w:jc w:val="both"/>
    </w:pPr>
    <w:rPr>
      <w:rFonts w:ascii="Calibri" w:hAnsi="Calibri" w:eastAsia="宋体" w:cs="Times New Roman"/>
      <w:kern w:val="2"/>
      <w:sz w:val="21"/>
      <w:szCs w:val="21"/>
      <w:lang w:val="en-US" w:eastAsia="zh-CN" w:bidi="ar-SA"/>
    </w:rPr>
  </w:style>
  <w:style w:type="paragraph" w:customStyle="1" w:styleId="235">
    <w:name w:val="正文文本1"/>
    <w:basedOn w:val="234"/>
    <w:next w:val="234"/>
    <w:qFormat/>
    <w:uiPriority w:val="99"/>
    <w:rPr>
      <w:rFonts w:ascii="??_GB2312" w:hAnsi="??_GB2312"/>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36</Pages>
  <Words>12562</Words>
  <Characters>12815</Characters>
  <Lines>111</Lines>
  <Paragraphs>31</Paragraphs>
  <TotalTime>53</TotalTime>
  <ScaleCrop>false</ScaleCrop>
  <LinksUpToDate>false</LinksUpToDate>
  <CharactersWithSpaces>13025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2025-05-21T17:24:00Z</dcterms:created>
  <dc:creator>Microsoft Office 用户</dc:creator>
  <cp:keywords>江苏三师土地房地产评估有限公司南通分公司</cp:keywords>
  <cp:lastModifiedBy>杀手不太冷</cp:lastModifiedBy>
  <cp:lastPrinted>2019-08-10T16:17:00Z</cp:lastPrinted>
  <dcterms:modified xsi:type="dcterms:W3CDTF">2025-08-04T08:09:08Z</dcterms:modified>
  <dc:title>南通市崇川区政府采购</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0C164C3618134AFFB9712EC41A749097_13</vt:lpwstr>
  </property>
  <property fmtid="{D5CDD505-2E9C-101B-9397-08002B2CF9AE}" pid="4" name="KSOTemplateDocerSaveRecord">
    <vt:lpwstr>eyJoZGlkIjoiYjE3YmZiMGQ4YmRhNTFiMDg4Mjg4MGE0NzQ2OWNhYWEiLCJ1c2VySWQiOiI2ODg3Nzg4NzQifQ==</vt:lpwstr>
  </property>
</Properties>
</file>