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b/>
          <w:bCs/>
          <w:sz w:val="44"/>
          <w:szCs w:val="44"/>
        </w:rPr>
      </w:pPr>
    </w:p>
    <w:p>
      <w:pPr>
        <w:spacing w:line="360" w:lineRule="auto"/>
        <w:jc w:val="center"/>
        <w:rPr>
          <w:rFonts w:ascii="宋体" w:hAnsi="宋体"/>
          <w:b/>
          <w:bCs/>
          <w:sz w:val="52"/>
          <w:szCs w:val="52"/>
        </w:rPr>
      </w:pPr>
      <w:r>
        <w:rPr>
          <w:rFonts w:hint="eastAsia" w:ascii="宋体" w:hAnsi="宋体"/>
          <w:b/>
          <w:bCs/>
          <w:sz w:val="52"/>
          <w:szCs w:val="52"/>
        </w:rPr>
        <w:t>南通开放大学学生宿舍改造工程</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r>
        <w:rPr>
          <w:rFonts w:ascii="宋体" w:hAnsi="宋体"/>
          <w:b/>
          <w:bCs/>
          <w:sz w:val="52"/>
          <w:szCs w:val="52"/>
        </w:rPr>
        <w:t>招标文件</w:t>
      </w:r>
    </w:p>
    <w:p>
      <w:pPr>
        <w:spacing w:line="360" w:lineRule="auto"/>
        <w:jc w:val="center"/>
        <w:rPr>
          <w:rFonts w:ascii="宋体" w:hAnsi="宋体"/>
          <w:sz w:val="36"/>
          <w:szCs w:val="36"/>
        </w:rPr>
      </w:pPr>
      <w:r>
        <w:rPr>
          <w:rFonts w:ascii="宋体" w:hAnsi="宋体"/>
          <w:sz w:val="36"/>
          <w:szCs w:val="36"/>
        </w:rPr>
        <w:t>（工程量清单计价）</w:t>
      </w:r>
    </w:p>
    <w:p>
      <w:pPr>
        <w:pStyle w:val="47"/>
        <w:ind w:firstLine="2711" w:firstLineChars="900"/>
        <w:jc w:val="both"/>
        <w:rPr>
          <w:rFonts w:hint="default" w:eastAsia="仿宋_GB2312"/>
          <w:b/>
          <w:bCs/>
          <w:sz w:val="30"/>
          <w:szCs w:val="30"/>
          <w:lang w:val="en-US" w:eastAsia="zh-CN"/>
        </w:rPr>
      </w:pPr>
      <w:r>
        <w:rPr>
          <w:rFonts w:hint="eastAsia" w:ascii="宋体" w:hAnsi="宋体"/>
          <w:b/>
          <w:bCs/>
          <w:sz w:val="30"/>
          <w:szCs w:val="30"/>
          <w:lang w:val="en-US" w:eastAsia="zh-CN"/>
        </w:rPr>
        <w:t>项</w:t>
      </w:r>
      <w:r>
        <w:rPr>
          <w:rFonts w:hint="eastAsia" w:ascii="宋体" w:hAnsi="宋体"/>
          <w:b/>
          <w:bCs/>
          <w:color w:val="auto"/>
          <w:sz w:val="30"/>
          <w:szCs w:val="30"/>
          <w:lang w:val="en-US" w:eastAsia="zh-CN"/>
        </w:rPr>
        <w:t xml:space="preserve">目编号：KD-2024032 </w:t>
      </w:r>
    </w:p>
    <w:p>
      <w:pPr>
        <w:spacing w:line="360" w:lineRule="auto"/>
        <w:rPr>
          <w:rFonts w:ascii="宋体" w:hAnsi="宋体"/>
          <w:sz w:val="25"/>
        </w:rPr>
      </w:pPr>
    </w:p>
    <w:p>
      <w:pPr>
        <w:spacing w:line="360" w:lineRule="auto"/>
        <w:rPr>
          <w:rFonts w:ascii="宋体" w:hAnsi="宋体"/>
          <w:sz w:val="25"/>
        </w:rPr>
      </w:pPr>
    </w:p>
    <w:p>
      <w:pPr>
        <w:spacing w:line="360" w:lineRule="auto"/>
        <w:rPr>
          <w:rFonts w:ascii="宋体" w:hAnsi="宋体"/>
          <w:sz w:val="25"/>
        </w:rPr>
      </w:pPr>
    </w:p>
    <w:p>
      <w:pPr>
        <w:spacing w:line="360" w:lineRule="auto"/>
        <w:rPr>
          <w:rFonts w:ascii="宋体" w:hAnsi="宋体"/>
          <w:sz w:val="25"/>
        </w:rPr>
      </w:pPr>
    </w:p>
    <w:p>
      <w:pPr>
        <w:spacing w:line="360" w:lineRule="auto"/>
        <w:rPr>
          <w:rFonts w:ascii="宋体" w:hAnsi="宋体"/>
          <w:sz w:val="25"/>
        </w:rPr>
      </w:pPr>
    </w:p>
    <w:p>
      <w:pPr>
        <w:spacing w:line="360" w:lineRule="auto"/>
        <w:rPr>
          <w:rFonts w:ascii="宋体" w:hAnsi="宋体"/>
          <w:sz w:val="25"/>
        </w:rPr>
      </w:pPr>
    </w:p>
    <w:p>
      <w:pPr>
        <w:spacing w:line="360" w:lineRule="auto"/>
        <w:rPr>
          <w:rFonts w:ascii="宋体" w:hAnsi="宋体"/>
          <w:sz w:val="25"/>
        </w:rPr>
      </w:pPr>
    </w:p>
    <w:p>
      <w:pPr>
        <w:spacing w:line="360" w:lineRule="auto"/>
        <w:jc w:val="center"/>
        <w:rPr>
          <w:rFonts w:ascii="宋体" w:hAnsi="宋体"/>
          <w:sz w:val="25"/>
        </w:rPr>
      </w:pPr>
    </w:p>
    <w:p>
      <w:pPr>
        <w:spacing w:line="360" w:lineRule="auto"/>
        <w:jc w:val="center"/>
        <w:rPr>
          <w:rFonts w:ascii="宋体" w:hAnsi="宋体"/>
          <w:sz w:val="25"/>
        </w:rPr>
      </w:pPr>
    </w:p>
    <w:p>
      <w:pPr>
        <w:spacing w:line="360" w:lineRule="auto"/>
        <w:jc w:val="center"/>
        <w:rPr>
          <w:rFonts w:ascii="宋体" w:hAnsi="宋体"/>
          <w:sz w:val="25"/>
        </w:rPr>
      </w:pPr>
    </w:p>
    <w:p>
      <w:pPr>
        <w:spacing w:line="360" w:lineRule="auto"/>
        <w:ind w:firstLine="1433" w:firstLineChars="446"/>
        <w:rPr>
          <w:rFonts w:hint="eastAsia" w:ascii="宋体" w:hAnsi="宋体" w:eastAsia="宋体"/>
          <w:b/>
          <w:bCs/>
          <w:sz w:val="32"/>
          <w:szCs w:val="32"/>
          <w:lang w:eastAsia="zh-CN"/>
        </w:rPr>
      </w:pPr>
      <w:r>
        <w:rPr>
          <w:rFonts w:ascii="宋体" w:hAnsi="宋体"/>
          <w:b/>
          <w:bCs/>
          <w:sz w:val="32"/>
          <w:szCs w:val="32"/>
        </w:rPr>
        <w:t>招</w:t>
      </w:r>
      <w:r>
        <w:rPr>
          <w:rFonts w:hint="eastAsia" w:ascii="宋体" w:hAnsi="宋体"/>
          <w:b/>
          <w:bCs/>
          <w:sz w:val="32"/>
          <w:szCs w:val="32"/>
        </w:rPr>
        <w:t xml:space="preserve">  </w:t>
      </w:r>
      <w:r>
        <w:rPr>
          <w:rFonts w:ascii="宋体" w:hAnsi="宋体"/>
          <w:b/>
          <w:bCs/>
          <w:sz w:val="32"/>
          <w:szCs w:val="32"/>
        </w:rPr>
        <w:t>标</w:t>
      </w:r>
      <w:r>
        <w:rPr>
          <w:rFonts w:hint="eastAsia" w:ascii="宋体" w:hAnsi="宋体"/>
          <w:b/>
          <w:bCs/>
          <w:sz w:val="32"/>
          <w:szCs w:val="32"/>
        </w:rPr>
        <w:t xml:space="preserve">  </w:t>
      </w:r>
      <w:r>
        <w:rPr>
          <w:rFonts w:ascii="宋体" w:hAnsi="宋体"/>
          <w:b/>
          <w:bCs/>
          <w:sz w:val="32"/>
          <w:szCs w:val="32"/>
        </w:rPr>
        <w:t>人：</w:t>
      </w:r>
      <w:r>
        <w:rPr>
          <w:rFonts w:hint="eastAsia" w:ascii="宋体" w:hAnsi="宋体"/>
          <w:b/>
          <w:bCs/>
          <w:sz w:val="32"/>
          <w:szCs w:val="32"/>
          <w:lang w:eastAsia="zh-CN"/>
        </w:rPr>
        <w:t>南通开放大学</w:t>
      </w:r>
    </w:p>
    <w:p>
      <w:pPr>
        <w:spacing w:line="360" w:lineRule="auto"/>
        <w:ind w:firstLine="1433" w:firstLineChars="446"/>
        <w:rPr>
          <w:rFonts w:hint="eastAsia" w:ascii="宋体" w:hAnsi="宋体"/>
          <w:b/>
          <w:bCs/>
          <w:sz w:val="32"/>
          <w:szCs w:val="32"/>
          <w:lang w:eastAsia="zh-CN"/>
        </w:rPr>
      </w:pPr>
      <w:r>
        <w:rPr>
          <w:rFonts w:ascii="宋体" w:hAnsi="宋体"/>
          <w:b/>
          <w:bCs/>
          <w:sz w:val="32"/>
          <w:szCs w:val="32"/>
        </w:rPr>
        <w:t>招标代理人：</w:t>
      </w:r>
      <w:r>
        <w:rPr>
          <w:rFonts w:hint="eastAsia" w:ascii="宋体" w:hAnsi="宋体"/>
          <w:b/>
          <w:bCs/>
          <w:sz w:val="32"/>
          <w:szCs w:val="32"/>
          <w:lang w:eastAsia="zh-CN"/>
        </w:rPr>
        <w:t>东方华星建设管理（江苏）有限公司</w:t>
      </w:r>
    </w:p>
    <w:p>
      <w:pPr>
        <w:spacing w:line="360" w:lineRule="auto"/>
        <w:ind w:firstLine="1433" w:firstLineChars="446"/>
        <w:rPr>
          <w:rFonts w:hint="eastAsia" w:ascii="宋体" w:hAnsi="宋体"/>
          <w:b/>
          <w:bCs/>
          <w:sz w:val="32"/>
          <w:szCs w:val="32"/>
          <w:lang w:eastAsia="zh-CN"/>
        </w:rPr>
      </w:pPr>
      <w:r>
        <w:rPr>
          <w:rFonts w:hint="eastAsia" w:ascii="宋体" w:hAnsi="宋体"/>
          <w:b/>
          <w:bCs/>
          <w:sz w:val="32"/>
          <w:szCs w:val="32"/>
          <w:lang w:val="en-US" w:eastAsia="zh-CN"/>
        </w:rPr>
        <w:t>时      间：</w:t>
      </w:r>
      <w:r>
        <w:rPr>
          <w:rFonts w:hint="eastAsia" w:ascii="宋体" w:hAnsi="宋体"/>
          <w:b/>
          <w:bCs/>
          <w:sz w:val="32"/>
          <w:szCs w:val="32"/>
          <w:lang w:eastAsia="zh-CN"/>
        </w:rPr>
        <w:t>二〇二</w:t>
      </w:r>
      <w:r>
        <w:rPr>
          <w:rFonts w:hint="eastAsia" w:ascii="宋体" w:hAnsi="宋体"/>
          <w:b/>
          <w:bCs/>
          <w:sz w:val="32"/>
          <w:szCs w:val="32"/>
          <w:lang w:val="en-US" w:eastAsia="zh-CN"/>
        </w:rPr>
        <w:t>四</w:t>
      </w:r>
      <w:r>
        <w:rPr>
          <w:rFonts w:hint="eastAsia" w:ascii="宋体" w:hAnsi="宋体"/>
          <w:b/>
          <w:bCs/>
          <w:sz w:val="32"/>
          <w:szCs w:val="32"/>
          <w:lang w:eastAsia="zh-CN"/>
        </w:rPr>
        <w:t>年</w:t>
      </w:r>
      <w:r>
        <w:rPr>
          <w:rFonts w:hint="eastAsia" w:ascii="宋体" w:hAnsi="宋体"/>
          <w:b/>
          <w:bCs/>
          <w:sz w:val="32"/>
          <w:szCs w:val="32"/>
          <w:lang w:val="en-US" w:eastAsia="zh-CN"/>
        </w:rPr>
        <w:t>七月</w:t>
      </w:r>
    </w:p>
    <w:p>
      <w:pPr>
        <w:pStyle w:val="2"/>
        <w:spacing w:line="360" w:lineRule="auto"/>
        <w:jc w:val="center"/>
        <w:rPr>
          <w:rFonts w:ascii="宋体" w:hAnsi="宋体"/>
          <w:b w:val="0"/>
          <w:sz w:val="36"/>
        </w:rPr>
        <w:sectPr>
          <w:footerReference r:id="rId3" w:type="even"/>
          <w:pgSz w:w="11907" w:h="16840"/>
          <w:pgMar w:top="1418" w:right="1361" w:bottom="1304" w:left="1361" w:header="0" w:footer="975" w:gutter="0"/>
          <w:cols w:space="720" w:num="1"/>
        </w:sectPr>
      </w:pPr>
      <w:bookmarkStart w:id="0" w:name="_Toc380681229"/>
      <w:bookmarkStart w:id="1" w:name="_Toc380680177"/>
      <w:bookmarkStart w:id="2" w:name="_Toc465181333"/>
      <w:bookmarkStart w:id="3" w:name="_Toc380680817"/>
      <w:bookmarkStart w:id="4" w:name="_Toc380681010"/>
    </w:p>
    <w:bookmarkEnd w:id="0"/>
    <w:bookmarkEnd w:id="1"/>
    <w:bookmarkEnd w:id="2"/>
    <w:bookmarkEnd w:id="3"/>
    <w:bookmarkEnd w:id="4"/>
    <w:p>
      <w:pPr>
        <w:pStyle w:val="4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803"/>
        <w:jc w:val="center"/>
        <w:rPr>
          <w:rFonts w:hint="eastAsia" w:ascii="宋体" w:hAnsi="宋体" w:eastAsia="宋体" w:cs="宋体"/>
          <w:i w:val="0"/>
          <w:iCs w:val="0"/>
          <w:caps w:val="0"/>
          <w:color w:val="555555"/>
          <w:spacing w:val="0"/>
          <w:sz w:val="24"/>
          <w:szCs w:val="24"/>
        </w:rPr>
      </w:pPr>
      <w:bookmarkStart w:id="5" w:name="_Toc380681230"/>
      <w:bookmarkStart w:id="6" w:name="_Toc380680178"/>
      <w:bookmarkStart w:id="7" w:name="_Toc380681011"/>
      <w:bookmarkStart w:id="8" w:name="_Toc380680818"/>
      <w:bookmarkStart w:id="9" w:name="_Toc465181334"/>
      <w:r>
        <w:rPr>
          <w:rStyle w:val="51"/>
          <w:rFonts w:hint="eastAsia" w:cs="宋体"/>
          <w:i w:val="0"/>
          <w:iCs w:val="0"/>
          <w:caps w:val="0"/>
          <w:color w:val="555555"/>
          <w:spacing w:val="0"/>
          <w:kern w:val="0"/>
          <w:sz w:val="24"/>
          <w:szCs w:val="24"/>
          <w:shd w:val="clear" w:fill="FFFFFF"/>
          <w:lang w:val="en-US" w:eastAsia="zh-CN" w:bidi="ar"/>
        </w:rPr>
        <w:t>南通开放大学学生宿舍改造工程</w:t>
      </w:r>
      <w:r>
        <w:rPr>
          <w:rStyle w:val="51"/>
          <w:rFonts w:hint="eastAsia" w:ascii="宋体" w:hAnsi="宋体" w:eastAsia="宋体" w:cs="宋体"/>
          <w:i w:val="0"/>
          <w:iCs w:val="0"/>
          <w:caps w:val="0"/>
          <w:color w:val="555555"/>
          <w:spacing w:val="0"/>
          <w:kern w:val="0"/>
          <w:sz w:val="24"/>
          <w:szCs w:val="24"/>
          <w:shd w:val="clear" w:fill="FFFFFF"/>
          <w:lang w:val="en-US" w:eastAsia="zh-CN" w:bidi="ar"/>
        </w:rPr>
        <w:t>招标公告（资格后审）</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w:t>
      </w:r>
      <w:r>
        <w:rPr>
          <w:rStyle w:val="51"/>
          <w:rFonts w:hint="eastAsia" w:cs="宋体"/>
          <w:b/>
          <w:bCs/>
          <w:i w:val="0"/>
          <w:iCs w:val="0"/>
          <w:caps w:val="0"/>
          <w:color w:val="555555"/>
          <w:spacing w:val="0"/>
          <w:kern w:val="0"/>
          <w:sz w:val="24"/>
          <w:szCs w:val="24"/>
          <w:u w:val="single"/>
          <w:shd w:val="clear" w:fill="FFFFFF"/>
          <w:lang w:val="en-US" w:eastAsia="zh-CN" w:bidi="ar"/>
        </w:rPr>
        <w:t>南通开放大学学生宿舍改造工程</w:t>
      </w:r>
      <w:r>
        <w:rPr>
          <w:rFonts w:hint="eastAsia" w:ascii="宋体" w:hAnsi="宋体" w:eastAsia="宋体" w:cs="宋体"/>
          <w:i w:val="0"/>
          <w:iCs w:val="0"/>
          <w:caps w:val="0"/>
          <w:color w:val="555555"/>
          <w:spacing w:val="0"/>
          <w:kern w:val="0"/>
          <w:sz w:val="24"/>
          <w:szCs w:val="24"/>
          <w:shd w:val="clear" w:fill="FFFFFF"/>
          <w:lang w:val="en-US" w:eastAsia="zh-CN" w:bidi="ar"/>
        </w:rPr>
        <w:t>已经由相关部门批准建设，工程所需资金来源为</w:t>
      </w:r>
      <w:r>
        <w:rPr>
          <w:rFonts w:hint="eastAsia" w:ascii="宋体" w:hAnsi="宋体" w:eastAsia="宋体" w:cs="宋体"/>
          <w:b/>
          <w:bCs/>
          <w:i w:val="0"/>
          <w:iCs w:val="0"/>
          <w:caps w:val="0"/>
          <w:color w:val="555555"/>
          <w:spacing w:val="0"/>
          <w:kern w:val="0"/>
          <w:sz w:val="24"/>
          <w:szCs w:val="24"/>
          <w:u w:val="single"/>
          <w:shd w:val="clear" w:fill="FFFFFF"/>
          <w:lang w:val="en-US" w:eastAsia="zh-CN" w:bidi="ar"/>
        </w:rPr>
        <w:t>财政</w:t>
      </w:r>
      <w:r>
        <w:rPr>
          <w:rFonts w:hint="eastAsia" w:ascii="宋体" w:hAnsi="宋体" w:eastAsia="宋体" w:cs="宋体"/>
          <w:i w:val="0"/>
          <w:iCs w:val="0"/>
          <w:caps w:val="0"/>
          <w:color w:val="555555"/>
          <w:spacing w:val="0"/>
          <w:kern w:val="0"/>
          <w:sz w:val="24"/>
          <w:szCs w:val="24"/>
          <w:shd w:val="clear" w:fill="FFFFFF"/>
          <w:lang w:val="en-US" w:eastAsia="zh-CN" w:bidi="ar"/>
        </w:rPr>
        <w:t>。现对</w:t>
      </w:r>
      <w:r>
        <w:rPr>
          <w:rStyle w:val="51"/>
          <w:rFonts w:hint="eastAsia" w:cs="宋体"/>
          <w:b/>
          <w:bCs/>
          <w:i w:val="0"/>
          <w:iCs w:val="0"/>
          <w:caps w:val="0"/>
          <w:color w:val="555555"/>
          <w:spacing w:val="0"/>
          <w:kern w:val="0"/>
          <w:sz w:val="24"/>
          <w:szCs w:val="24"/>
          <w:u w:val="single"/>
          <w:shd w:val="clear" w:fill="FFFFFF"/>
          <w:lang w:val="en-US" w:eastAsia="zh-CN" w:bidi="ar"/>
        </w:rPr>
        <w:t>南通开放大学学生宿舍改造工程</w:t>
      </w:r>
      <w:r>
        <w:rPr>
          <w:rFonts w:hint="eastAsia" w:ascii="宋体" w:hAnsi="宋体" w:eastAsia="宋体" w:cs="宋体"/>
          <w:i w:val="0"/>
          <w:iCs w:val="0"/>
          <w:caps w:val="0"/>
          <w:color w:val="555555"/>
          <w:spacing w:val="0"/>
          <w:kern w:val="0"/>
          <w:sz w:val="24"/>
          <w:szCs w:val="24"/>
          <w:shd w:val="clear" w:fill="FFFFFF"/>
          <w:lang w:val="en-US" w:eastAsia="zh-CN" w:bidi="ar"/>
        </w:rPr>
        <w:t>进行公开招标，邀请合格的潜在投标人参加本工程的资格后审。</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2.</w:t>
      </w:r>
      <w:r>
        <w:rPr>
          <w:rFonts w:hint="eastAsia" w:ascii="宋体" w:hAnsi="宋体" w:eastAsia="宋体" w:cs="宋体"/>
          <w:b/>
          <w:bCs/>
          <w:i w:val="0"/>
          <w:iCs w:val="0"/>
          <w:caps w:val="0"/>
          <w:color w:val="555555"/>
          <w:spacing w:val="0"/>
          <w:kern w:val="0"/>
          <w:sz w:val="24"/>
          <w:szCs w:val="24"/>
          <w:u w:val="single"/>
          <w:shd w:val="clear" w:fill="FFFFFF"/>
          <w:lang w:val="en-US" w:eastAsia="zh-CN" w:bidi="ar"/>
        </w:rPr>
        <w:t>东方华星建设管理（江苏）有限公司</w:t>
      </w:r>
      <w:r>
        <w:rPr>
          <w:rFonts w:hint="eastAsia" w:ascii="宋体" w:hAnsi="宋体" w:eastAsia="宋体" w:cs="宋体"/>
          <w:i w:val="0"/>
          <w:iCs w:val="0"/>
          <w:caps w:val="0"/>
          <w:color w:val="555555"/>
          <w:spacing w:val="0"/>
          <w:kern w:val="0"/>
          <w:sz w:val="24"/>
          <w:szCs w:val="24"/>
          <w:shd w:val="clear" w:fill="FFFFFF"/>
          <w:lang w:val="en-US" w:eastAsia="zh-CN" w:bidi="ar"/>
        </w:rPr>
        <w:t>受招标人委托具体负责本工程的招标事宜。 </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3.工程概况： </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（1）工程地点</w:t>
      </w:r>
      <w:r>
        <w:rPr>
          <w:rStyle w:val="51"/>
          <w:rFonts w:hint="eastAsia" w:ascii="宋体" w:hAnsi="宋体" w:eastAsia="宋体" w:cs="宋体"/>
          <w:i w:val="0"/>
          <w:iCs w:val="0"/>
          <w:caps w:val="0"/>
          <w:color w:val="555555"/>
          <w:spacing w:val="0"/>
          <w:kern w:val="0"/>
          <w:sz w:val="24"/>
          <w:szCs w:val="24"/>
          <w:shd w:val="clear" w:fill="FFFFFF"/>
          <w:lang w:val="en-US" w:eastAsia="zh-CN" w:bidi="ar"/>
        </w:rPr>
        <w:t>：</w:t>
      </w:r>
      <w:r>
        <w:rPr>
          <w:rStyle w:val="51"/>
          <w:rFonts w:hint="eastAsia" w:cs="宋体"/>
          <w:b/>
          <w:bCs/>
          <w:i w:val="0"/>
          <w:iCs w:val="0"/>
          <w:caps w:val="0"/>
          <w:color w:val="555555"/>
          <w:spacing w:val="0"/>
          <w:kern w:val="0"/>
          <w:sz w:val="24"/>
          <w:szCs w:val="24"/>
          <w:u w:val="single"/>
          <w:shd w:val="clear" w:fill="FFFFFF"/>
          <w:lang w:val="en-US" w:eastAsia="zh-CN" w:bidi="ar"/>
        </w:rPr>
        <w:t>南通开放大学</w:t>
      </w:r>
      <w:r>
        <w:rPr>
          <w:rStyle w:val="51"/>
          <w:rFonts w:hint="eastAsia" w:ascii="宋体" w:hAnsi="宋体" w:eastAsia="宋体" w:cs="宋体"/>
          <w:i w:val="0"/>
          <w:iCs w:val="0"/>
          <w:caps w:val="0"/>
          <w:color w:val="555555"/>
          <w:spacing w:val="0"/>
          <w:kern w:val="0"/>
          <w:sz w:val="24"/>
          <w:szCs w:val="24"/>
          <w:u w:val="single"/>
          <w:shd w:val="clear" w:fill="FFFFFF"/>
          <w:lang w:val="en-US" w:eastAsia="zh-CN" w:bidi="ar"/>
        </w:rPr>
        <w:t>内</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highlight w:val="none"/>
        </w:rPr>
      </w:pPr>
      <w:r>
        <w:rPr>
          <w:rFonts w:hint="eastAsia" w:ascii="宋体" w:hAnsi="宋体" w:eastAsia="宋体" w:cs="宋体"/>
          <w:i w:val="0"/>
          <w:iCs w:val="0"/>
          <w:caps w:val="0"/>
          <w:color w:val="555555"/>
          <w:spacing w:val="0"/>
          <w:kern w:val="0"/>
          <w:sz w:val="24"/>
          <w:szCs w:val="24"/>
          <w:shd w:val="clear" w:fill="FFFFFF"/>
          <w:lang w:val="en-US" w:eastAsia="zh-CN" w:bidi="ar"/>
        </w:rPr>
        <w:t>（2）工程预算</w:t>
      </w:r>
      <w:r>
        <w:rPr>
          <w:rFonts w:hint="eastAsia" w:ascii="宋体" w:hAnsi="宋体" w:eastAsia="宋体" w:cs="宋体"/>
          <w:i w:val="0"/>
          <w:iCs w:val="0"/>
          <w:caps w:val="0"/>
          <w:color w:val="555555"/>
          <w:spacing w:val="0"/>
          <w:kern w:val="0"/>
          <w:sz w:val="24"/>
          <w:szCs w:val="24"/>
          <w:highlight w:val="none"/>
          <w:shd w:val="clear" w:fill="FFFFFF"/>
          <w:lang w:val="en-US" w:eastAsia="zh-CN" w:bidi="ar"/>
        </w:rPr>
        <w:t>：</w:t>
      </w:r>
      <w:r>
        <w:rPr>
          <w:rStyle w:val="51"/>
          <w:rFonts w:hint="eastAsia" w:cs="宋体"/>
          <w:b/>
          <w:bCs/>
          <w:i w:val="0"/>
          <w:iCs w:val="0"/>
          <w:caps w:val="0"/>
          <w:color w:val="555555"/>
          <w:spacing w:val="0"/>
          <w:kern w:val="0"/>
          <w:sz w:val="24"/>
          <w:szCs w:val="24"/>
          <w:highlight w:val="none"/>
          <w:u w:val="single"/>
          <w:shd w:val="clear" w:fill="FFFFFF"/>
          <w:lang w:val="en-US" w:eastAsia="zh-CN" w:bidi="ar"/>
        </w:rPr>
        <w:t>30</w:t>
      </w:r>
      <w:r>
        <w:rPr>
          <w:rStyle w:val="51"/>
          <w:rFonts w:hint="eastAsia" w:ascii="宋体" w:hAnsi="宋体" w:eastAsia="宋体" w:cs="宋体"/>
          <w:b/>
          <w:bCs/>
          <w:i w:val="0"/>
          <w:iCs w:val="0"/>
          <w:caps w:val="0"/>
          <w:color w:val="555555"/>
          <w:spacing w:val="0"/>
          <w:kern w:val="0"/>
          <w:sz w:val="24"/>
          <w:szCs w:val="24"/>
          <w:highlight w:val="none"/>
          <w:u w:val="single"/>
          <w:shd w:val="clear" w:fill="FFFFFF"/>
          <w:lang w:val="en-US" w:eastAsia="zh-CN" w:bidi="ar"/>
        </w:rPr>
        <w:t>万</w:t>
      </w:r>
      <w:r>
        <w:rPr>
          <w:rStyle w:val="51"/>
          <w:rFonts w:hint="eastAsia" w:ascii="宋体" w:hAnsi="宋体" w:eastAsia="宋体" w:cs="宋体"/>
          <w:i w:val="0"/>
          <w:iCs w:val="0"/>
          <w:caps w:val="0"/>
          <w:color w:val="555555"/>
          <w:spacing w:val="0"/>
          <w:kern w:val="0"/>
          <w:sz w:val="24"/>
          <w:szCs w:val="24"/>
          <w:highlight w:val="none"/>
          <w:u w:val="single"/>
          <w:shd w:val="clear" w:fill="FFFFFF"/>
          <w:lang w:val="en-US" w:eastAsia="zh-CN" w:bidi="ar"/>
        </w:rPr>
        <w:t>元</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default" w:ascii="宋体" w:hAnsi="宋体" w:eastAsia="宋体" w:cs="宋体"/>
          <w:i w:val="0"/>
          <w:iCs w:val="0"/>
          <w:caps w:val="0"/>
          <w:color w:val="555555"/>
          <w:spacing w:val="0"/>
          <w:sz w:val="24"/>
          <w:szCs w:val="24"/>
          <w:highlight w:val="none"/>
          <w:lang w:val="en-US"/>
        </w:rPr>
      </w:pPr>
      <w:r>
        <w:rPr>
          <w:rFonts w:hint="eastAsia" w:ascii="宋体" w:hAnsi="宋体" w:eastAsia="宋体" w:cs="宋体"/>
          <w:i w:val="0"/>
          <w:iCs w:val="0"/>
          <w:caps w:val="0"/>
          <w:color w:val="555555"/>
          <w:spacing w:val="0"/>
          <w:kern w:val="0"/>
          <w:sz w:val="24"/>
          <w:szCs w:val="24"/>
          <w:highlight w:val="none"/>
          <w:shd w:val="clear" w:fill="FFFFFF"/>
          <w:lang w:val="en-US" w:eastAsia="zh-CN" w:bidi="ar"/>
        </w:rPr>
        <w:t>（3）计划工期:</w:t>
      </w:r>
      <w:r>
        <w:rPr>
          <w:rStyle w:val="51"/>
          <w:rFonts w:hint="eastAsia" w:cs="宋体"/>
          <w:i w:val="0"/>
          <w:iCs w:val="0"/>
          <w:caps w:val="0"/>
          <w:color w:val="555555"/>
          <w:spacing w:val="0"/>
          <w:kern w:val="0"/>
          <w:sz w:val="24"/>
          <w:szCs w:val="24"/>
          <w:highlight w:val="none"/>
          <w:u w:val="single"/>
          <w:shd w:val="clear" w:fill="FFFFFF"/>
          <w:lang w:val="en-US" w:eastAsia="zh-CN" w:bidi="ar"/>
        </w:rPr>
        <w:t>20日历天</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4.本次招标工程共分</w:t>
      </w:r>
      <w:r>
        <w:rPr>
          <w:rFonts w:hint="eastAsia" w:ascii="宋体" w:hAnsi="宋体" w:eastAsia="宋体" w:cs="宋体"/>
          <w:b/>
          <w:bCs/>
          <w:i w:val="0"/>
          <w:iCs w:val="0"/>
          <w:caps w:val="0"/>
          <w:color w:val="555555"/>
          <w:spacing w:val="0"/>
          <w:kern w:val="0"/>
          <w:sz w:val="24"/>
          <w:szCs w:val="24"/>
          <w:u w:val="single"/>
          <w:shd w:val="clear" w:fill="FFFFFF"/>
          <w:lang w:val="en-US" w:eastAsia="zh-CN" w:bidi="ar"/>
        </w:rPr>
        <w:t> 壹 </w:t>
      </w:r>
      <w:r>
        <w:rPr>
          <w:rFonts w:hint="eastAsia" w:ascii="宋体" w:hAnsi="宋体" w:eastAsia="宋体" w:cs="宋体"/>
          <w:i w:val="0"/>
          <w:iCs w:val="0"/>
          <w:caps w:val="0"/>
          <w:color w:val="555555"/>
          <w:spacing w:val="0"/>
          <w:kern w:val="0"/>
          <w:sz w:val="24"/>
          <w:szCs w:val="24"/>
          <w:shd w:val="clear" w:fill="FFFFFF"/>
          <w:lang w:val="en-US" w:eastAsia="zh-CN" w:bidi="ar"/>
        </w:rPr>
        <w:t>个标段，相应招标内容如下：</w:t>
      </w:r>
      <w:r>
        <w:rPr>
          <w:rStyle w:val="51"/>
          <w:rFonts w:hint="eastAsia" w:cs="宋体"/>
          <w:b/>
          <w:bCs/>
          <w:i w:val="0"/>
          <w:iCs w:val="0"/>
          <w:caps w:val="0"/>
          <w:color w:val="555555"/>
          <w:spacing w:val="0"/>
          <w:kern w:val="0"/>
          <w:sz w:val="24"/>
          <w:szCs w:val="24"/>
          <w:u w:val="single"/>
          <w:shd w:val="clear" w:fill="FFFFFF"/>
          <w:lang w:val="en-US" w:eastAsia="zh-CN" w:bidi="ar"/>
        </w:rPr>
        <w:t>南通开放大学学生宿舍改造工程</w:t>
      </w:r>
      <w:r>
        <w:rPr>
          <w:rStyle w:val="51"/>
          <w:rFonts w:hint="eastAsia" w:ascii="宋体" w:hAnsi="宋体" w:eastAsia="宋体" w:cs="宋体"/>
          <w:b/>
          <w:bCs/>
          <w:i w:val="0"/>
          <w:iCs w:val="0"/>
          <w:caps w:val="0"/>
          <w:color w:val="555555"/>
          <w:spacing w:val="0"/>
          <w:kern w:val="0"/>
          <w:sz w:val="24"/>
          <w:szCs w:val="24"/>
          <w:u w:val="single"/>
          <w:shd w:val="clear" w:fill="FFFFFF"/>
          <w:lang w:val="en-US" w:eastAsia="zh-CN" w:bidi="ar"/>
        </w:rPr>
        <w:t>工程量清单中所示的内容</w:t>
      </w:r>
      <w:r>
        <w:rPr>
          <w:rFonts w:hint="eastAsia" w:ascii="宋体" w:hAnsi="宋体" w:eastAsia="宋体" w:cs="宋体"/>
          <w:i w:val="0"/>
          <w:iCs w:val="0"/>
          <w:caps w:val="0"/>
          <w:color w:val="555555"/>
          <w:spacing w:val="0"/>
          <w:kern w:val="0"/>
          <w:sz w:val="24"/>
          <w:szCs w:val="24"/>
          <w:shd w:val="clear" w:fill="FFFFFF"/>
          <w:lang w:val="en-US" w:eastAsia="zh-CN" w:bidi="ar"/>
        </w:rPr>
        <w:t>。</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5.申请人应当具备的主要资格条件：</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eastAsia" w:ascii="宋体" w:hAnsi="宋体" w:eastAsia="宋体" w:cs="宋体"/>
          <w:b/>
          <w:bCs/>
          <w:i w:val="0"/>
          <w:iCs w:val="0"/>
          <w:caps w:val="0"/>
          <w:color w:val="555555"/>
          <w:spacing w:val="0"/>
          <w:kern w:val="0"/>
          <w:sz w:val="24"/>
          <w:szCs w:val="24"/>
          <w:u w:val="single"/>
          <w:shd w:val="clear" w:fill="FFFFFF"/>
          <w:lang w:val="en-US" w:eastAsia="zh-CN" w:bidi="ar"/>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（1）企业资质条件：</w:t>
      </w:r>
      <w:r>
        <w:rPr>
          <w:rStyle w:val="51"/>
          <w:rFonts w:hint="eastAsia" w:ascii="宋体" w:hAnsi="宋体" w:eastAsia="宋体" w:cs="宋体"/>
          <w:b/>
          <w:bCs/>
          <w:i w:val="0"/>
          <w:iCs w:val="0"/>
          <w:caps w:val="0"/>
          <w:color w:val="555555"/>
          <w:spacing w:val="0"/>
          <w:kern w:val="0"/>
          <w:sz w:val="24"/>
          <w:szCs w:val="24"/>
          <w:u w:val="single"/>
          <w:shd w:val="clear" w:fill="FFFFFF"/>
          <w:lang w:val="en-US" w:eastAsia="zh-CN" w:bidi="ar"/>
        </w:rPr>
        <w:t>具有独立法人资格和</w:t>
      </w:r>
      <w:r>
        <w:rPr>
          <w:rStyle w:val="51"/>
          <w:rFonts w:hint="eastAsia" w:cs="宋体"/>
          <w:b/>
          <w:bCs/>
          <w:i w:val="0"/>
          <w:iCs w:val="0"/>
          <w:caps w:val="0"/>
          <w:color w:val="555555"/>
          <w:spacing w:val="0"/>
          <w:kern w:val="0"/>
          <w:sz w:val="24"/>
          <w:szCs w:val="24"/>
          <w:u w:val="single"/>
          <w:shd w:val="clear" w:fill="FFFFFF"/>
          <w:lang w:val="en-US" w:eastAsia="zh-CN" w:bidi="ar"/>
        </w:rPr>
        <w:t>建筑工程施工总承包叁级及以上资质或建筑装修装饰工程专业承包贰级及以上资质</w:t>
      </w:r>
      <w:r>
        <w:rPr>
          <w:rStyle w:val="51"/>
          <w:rFonts w:hint="eastAsia" w:ascii="宋体" w:hAnsi="宋体" w:eastAsia="宋体" w:cs="宋体"/>
          <w:b/>
          <w:bCs/>
          <w:i w:val="0"/>
          <w:iCs w:val="0"/>
          <w:caps w:val="0"/>
          <w:color w:val="555555"/>
          <w:spacing w:val="0"/>
          <w:kern w:val="0"/>
          <w:sz w:val="24"/>
          <w:szCs w:val="24"/>
          <w:u w:val="single"/>
          <w:shd w:val="clear" w:fill="FFFFFF"/>
          <w:lang w:val="en-US" w:eastAsia="zh-CN" w:bidi="ar"/>
        </w:rPr>
        <w:t>且具有安全生产许可证</w:t>
      </w:r>
      <w:r>
        <w:rPr>
          <w:rStyle w:val="51"/>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pPr>
      <w:r>
        <w:rPr>
          <w:rStyle w:val="51"/>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（2）拟派项目负责人资格：</w:t>
      </w:r>
      <w:r>
        <w:rPr>
          <w:rStyle w:val="51"/>
          <w:rFonts w:hint="eastAsia" w:cs="宋体"/>
          <w:b/>
          <w:bCs/>
          <w:i w:val="0"/>
          <w:iCs w:val="0"/>
          <w:caps w:val="0"/>
          <w:color w:val="555555"/>
          <w:spacing w:val="0"/>
          <w:kern w:val="0"/>
          <w:sz w:val="24"/>
          <w:szCs w:val="24"/>
          <w:u w:val="single"/>
          <w:shd w:val="clear" w:fill="FFFFFF"/>
          <w:lang w:val="en-US" w:eastAsia="zh-CN" w:bidi="ar"/>
        </w:rPr>
        <w:t>建筑工程专业</w:t>
      </w:r>
      <w:r>
        <w:rPr>
          <w:rStyle w:val="51"/>
          <w:rFonts w:hint="eastAsia" w:ascii="宋体" w:hAnsi="宋体" w:eastAsia="宋体" w:cs="宋体"/>
          <w:b/>
          <w:bCs/>
          <w:i w:val="0"/>
          <w:iCs w:val="0"/>
          <w:caps w:val="0"/>
          <w:color w:val="555555"/>
          <w:spacing w:val="0"/>
          <w:kern w:val="0"/>
          <w:sz w:val="24"/>
          <w:szCs w:val="24"/>
          <w:u w:val="single"/>
          <w:shd w:val="clear" w:fill="FFFFFF"/>
          <w:lang w:val="en-US" w:eastAsia="zh-CN" w:bidi="ar"/>
        </w:rPr>
        <w:t>二级及以上注册建造师资格，同时具有安全生产考核合格证（B证）</w:t>
      </w:r>
      <w:r>
        <w:rPr>
          <w:rStyle w:val="51"/>
          <w:rFonts w:hint="eastAsia" w:cs="宋体"/>
          <w:b w:val="0"/>
          <w:bCs w:val="0"/>
          <w:i w:val="0"/>
          <w:iCs w:val="0"/>
          <w:caps w:val="0"/>
          <w:color w:val="555555"/>
          <w:spacing w:val="0"/>
          <w:kern w:val="0"/>
          <w:sz w:val="24"/>
          <w:szCs w:val="24"/>
          <w:u w:val="single"/>
          <w:shd w:val="clear" w:fill="FFFFFF"/>
          <w:lang w:val="en-US" w:eastAsia="zh-CN" w:bidi="ar"/>
        </w:rPr>
        <w:t>。</w:t>
      </w:r>
      <w:r>
        <w:rPr>
          <w:rStyle w:val="51"/>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且必须满足下列条件：</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default" w:ascii="宋体" w:hAnsi="宋体" w:eastAsia="宋体" w:cs="宋体"/>
          <w:b w:val="0"/>
          <w:bCs w:val="0"/>
          <w:i w:val="0"/>
          <w:iCs w:val="0"/>
          <w:caps w:val="0"/>
          <w:color w:val="555555"/>
          <w:spacing w:val="0"/>
          <w:kern w:val="0"/>
          <w:sz w:val="24"/>
          <w:szCs w:val="24"/>
          <w:u w:val="single"/>
          <w:shd w:val="clear" w:fill="FFFFFF"/>
          <w:lang w:val="en-US" w:eastAsia="zh-CN" w:bidi="ar"/>
        </w:rPr>
      </w:pPr>
      <w:r>
        <w:rPr>
          <w:rStyle w:val="51"/>
          <w:rFonts w:hint="default" w:ascii="宋体" w:hAnsi="宋体" w:eastAsia="宋体" w:cs="宋体"/>
          <w:b w:val="0"/>
          <w:bCs w:val="0"/>
          <w:i w:val="0"/>
          <w:iCs w:val="0"/>
          <w:caps w:val="0"/>
          <w:color w:val="555555"/>
          <w:spacing w:val="0"/>
          <w:kern w:val="0"/>
          <w:sz w:val="24"/>
          <w:szCs w:val="24"/>
          <w:u w:val="single"/>
          <w:shd w:val="clear" w:fill="FFFFFF"/>
          <w:lang w:val="en-US" w:eastAsia="zh-CN" w:bidi="ar"/>
        </w:rPr>
        <w:t>2.1</w:t>
      </w:r>
      <w:r>
        <w:rPr>
          <w:rStyle w:val="51"/>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项目负责人不得同时在两个或者两个以上单位受聘或者执业。</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default" w:ascii="宋体" w:hAnsi="宋体" w:eastAsia="宋体" w:cs="宋体"/>
          <w:b w:val="0"/>
          <w:bCs w:val="0"/>
          <w:i w:val="0"/>
          <w:iCs w:val="0"/>
          <w:caps w:val="0"/>
          <w:color w:val="555555"/>
          <w:spacing w:val="0"/>
          <w:kern w:val="0"/>
          <w:sz w:val="24"/>
          <w:szCs w:val="24"/>
          <w:u w:val="single"/>
          <w:shd w:val="clear" w:fill="FFFFFF"/>
          <w:lang w:val="en-US" w:eastAsia="zh-CN" w:bidi="ar"/>
        </w:rPr>
      </w:pPr>
      <w:r>
        <w:rPr>
          <w:rStyle w:val="51"/>
          <w:rFonts w:hint="default" w:ascii="宋体" w:hAnsi="宋体" w:eastAsia="宋体" w:cs="宋体"/>
          <w:b w:val="0"/>
          <w:bCs w:val="0"/>
          <w:i w:val="0"/>
          <w:iCs w:val="0"/>
          <w:caps w:val="0"/>
          <w:color w:val="555555"/>
          <w:spacing w:val="0"/>
          <w:kern w:val="0"/>
          <w:sz w:val="24"/>
          <w:szCs w:val="24"/>
          <w:u w:val="single"/>
          <w:shd w:val="clear" w:fill="FFFFFF"/>
          <w:lang w:val="en-US" w:eastAsia="zh-CN" w:bidi="ar"/>
        </w:rPr>
        <w:t>2.2</w:t>
      </w:r>
      <w:r>
        <w:rPr>
          <w:rStyle w:val="51"/>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项目负责人是非变更后无在建工程，或项目负责人是变更后无在建工程（必须原合同工期已满且变更备案之日已满6个月），或项目负责人有在建工程，但该在建工程与本次招标的工程属于同一工程项目、同一项目批文、同一施工地点分段发包或分期施工的情况且总的工程规模在项目负责人执业范围之内。</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default" w:ascii="宋体" w:hAnsi="宋体" w:eastAsia="宋体" w:cs="宋体"/>
          <w:b w:val="0"/>
          <w:bCs w:val="0"/>
          <w:i w:val="0"/>
          <w:iCs w:val="0"/>
          <w:caps w:val="0"/>
          <w:color w:val="555555"/>
          <w:spacing w:val="0"/>
          <w:kern w:val="0"/>
          <w:sz w:val="24"/>
          <w:szCs w:val="24"/>
          <w:u w:val="single"/>
          <w:shd w:val="clear" w:fill="FFFFFF"/>
          <w:lang w:val="en-US" w:eastAsia="zh-CN" w:bidi="ar"/>
        </w:rPr>
      </w:pPr>
      <w:r>
        <w:rPr>
          <w:rStyle w:val="51"/>
          <w:rFonts w:hint="default" w:ascii="宋体" w:hAnsi="宋体" w:eastAsia="宋体" w:cs="宋体"/>
          <w:b w:val="0"/>
          <w:bCs w:val="0"/>
          <w:i w:val="0"/>
          <w:iCs w:val="0"/>
          <w:caps w:val="0"/>
          <w:color w:val="555555"/>
          <w:spacing w:val="0"/>
          <w:kern w:val="0"/>
          <w:sz w:val="24"/>
          <w:szCs w:val="24"/>
          <w:u w:val="single"/>
          <w:shd w:val="clear" w:fill="FFFFFF"/>
          <w:lang w:val="en-US" w:eastAsia="zh-CN" w:bidi="ar"/>
        </w:rPr>
        <w:t>2.3</w:t>
      </w:r>
      <w:r>
        <w:rPr>
          <w:rStyle w:val="51"/>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拟派项目负责人须为投标企业正式人员（须提供拟派项目负责人与投标企业双方签订的有效劳动合同书</w:t>
      </w:r>
      <w:r>
        <w:rPr>
          <w:rStyle w:val="51"/>
          <w:rFonts w:hint="eastAsia" w:cs="宋体"/>
          <w:b w:val="0"/>
          <w:bCs w:val="0"/>
          <w:i w:val="0"/>
          <w:iCs w:val="0"/>
          <w:caps w:val="0"/>
          <w:color w:val="555555"/>
          <w:spacing w:val="0"/>
          <w:kern w:val="0"/>
          <w:sz w:val="24"/>
          <w:szCs w:val="24"/>
          <w:u w:val="single"/>
          <w:shd w:val="clear" w:fill="FFFFFF"/>
          <w:lang w:val="en-US" w:eastAsia="zh-CN" w:bidi="ar"/>
        </w:rPr>
        <w:t>及社保</w:t>
      </w:r>
      <w:r>
        <w:rPr>
          <w:rStyle w:val="51"/>
          <w:rFonts w:hint="eastAsia" w:ascii="宋体" w:hAnsi="宋体" w:eastAsia="宋体" w:cs="宋体"/>
          <w:b w:val="0"/>
          <w:bCs w:val="0"/>
          <w:i w:val="0"/>
          <w:iCs w:val="0"/>
          <w:caps w:val="0"/>
          <w:color w:val="555555"/>
          <w:spacing w:val="0"/>
          <w:kern w:val="0"/>
          <w:sz w:val="24"/>
          <w:szCs w:val="24"/>
          <w:u w:val="single"/>
          <w:shd w:val="clear" w:fill="FFFFFF"/>
          <w:lang w:val="en-US" w:eastAsia="zh-CN" w:bidi="ar"/>
        </w:rPr>
        <w:t>）。</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1"/>
          <w:rFonts w:hint="default" w:ascii="宋体" w:hAnsi="宋体" w:eastAsia="宋体" w:cs="宋体"/>
          <w:b w:val="0"/>
          <w:bCs w:val="0"/>
          <w:i w:val="0"/>
          <w:iCs w:val="0"/>
          <w:caps w:val="0"/>
          <w:color w:val="555555"/>
          <w:spacing w:val="0"/>
          <w:kern w:val="0"/>
          <w:sz w:val="24"/>
          <w:szCs w:val="24"/>
          <w:u w:val="none"/>
          <w:shd w:val="clear" w:fill="FFFFFF"/>
          <w:lang w:val="en-US" w:eastAsia="zh-CN" w:bidi="ar"/>
        </w:rPr>
        <w:t>.</w:t>
      </w: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4投标人及拟派项目负责人应具备其他要求：</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2.4</w:t>
      </w:r>
      <w:r>
        <w:rPr>
          <w:rStyle w:val="51"/>
          <w:rFonts w:hint="default" w:ascii="宋体" w:hAnsi="宋体" w:eastAsia="宋体" w:cs="宋体"/>
          <w:b w:val="0"/>
          <w:bCs w:val="0"/>
          <w:i w:val="0"/>
          <w:iCs w:val="0"/>
          <w:caps w:val="0"/>
          <w:color w:val="555555"/>
          <w:spacing w:val="0"/>
          <w:kern w:val="0"/>
          <w:sz w:val="24"/>
          <w:szCs w:val="24"/>
          <w:u w:val="none"/>
          <w:shd w:val="clear" w:fill="FFFFFF"/>
          <w:lang w:val="en-US" w:eastAsia="zh-CN" w:bidi="ar"/>
        </w:rPr>
        <w:t>.1</w:t>
      </w: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有独立订立合同的能力；</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2.4</w:t>
      </w:r>
      <w:r>
        <w:rPr>
          <w:rStyle w:val="51"/>
          <w:rFonts w:hint="default" w:ascii="宋体" w:hAnsi="宋体" w:eastAsia="宋体" w:cs="宋体"/>
          <w:b w:val="0"/>
          <w:bCs w:val="0"/>
          <w:i w:val="0"/>
          <w:iCs w:val="0"/>
          <w:caps w:val="0"/>
          <w:color w:val="555555"/>
          <w:spacing w:val="0"/>
          <w:kern w:val="0"/>
          <w:sz w:val="24"/>
          <w:szCs w:val="24"/>
          <w:u w:val="none"/>
          <w:shd w:val="clear" w:fill="FFFFFF"/>
          <w:lang w:val="en-US" w:eastAsia="zh-CN" w:bidi="ar"/>
        </w:rPr>
        <w:t>.2</w:t>
      </w: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企业的资质类别、等级和项目负责人资格等级符合国家有关规定；</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2.4</w:t>
      </w:r>
      <w:r>
        <w:rPr>
          <w:rStyle w:val="51"/>
          <w:rFonts w:hint="default" w:ascii="宋体" w:hAnsi="宋体" w:eastAsia="宋体" w:cs="宋体"/>
          <w:b w:val="0"/>
          <w:bCs w:val="0"/>
          <w:i w:val="0"/>
          <w:iCs w:val="0"/>
          <w:caps w:val="0"/>
          <w:color w:val="555555"/>
          <w:spacing w:val="0"/>
          <w:kern w:val="0"/>
          <w:sz w:val="24"/>
          <w:szCs w:val="24"/>
          <w:u w:val="none"/>
          <w:shd w:val="clear" w:fill="FFFFFF"/>
          <w:lang w:val="en-US" w:eastAsia="zh-CN" w:bidi="ar"/>
        </w:rPr>
        <w:t>.3</w:t>
      </w: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企业具备安全生产条件；</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2.5其他：</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2.5.1企业和拟派项目负责人近2年内（自投标截止之日起往前推算）没有因串通投标、弄虚作 假、以他人名义投标、骗取中标、转包、违法分包等违法行为受到司法、行政、监察等有关处罚或认定的；</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 xml:space="preserve"> 2.5.2企业近1年内（自投标截止之日起往前推算）没有无正当理由放弃中标资格（不含项目负责人多投多中后放弃）、不与招标人订立合同、拒不提供履约担保情形的；</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2.5.3企业近三个月内（自投标截止之日起往前推算）没有因拖欠工人工资被招标项目所在地省、市、县（市、区）建设行政主管部门通报批评的；</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Style w:val="51"/>
          <w:rFonts w:hint="default" w:ascii="宋体" w:hAnsi="宋体" w:eastAsia="宋体" w:cs="宋体"/>
          <w:b w:val="0"/>
          <w:bCs w:val="0"/>
          <w:i w:val="0"/>
          <w:iCs w:val="0"/>
          <w:caps w:val="0"/>
          <w:color w:val="555555"/>
          <w:spacing w:val="0"/>
          <w:kern w:val="0"/>
          <w:sz w:val="24"/>
          <w:szCs w:val="24"/>
          <w:u w:val="none"/>
          <w:shd w:val="clear" w:fill="FFFFFF"/>
          <w:lang w:val="en-US" w:eastAsia="zh-CN" w:bidi="ar"/>
        </w:rPr>
      </w:pPr>
      <w:r>
        <w:rPr>
          <w:rStyle w:val="51"/>
          <w:rFonts w:hint="eastAsia" w:ascii="宋体" w:hAnsi="宋体" w:eastAsia="宋体" w:cs="宋体"/>
          <w:b w:val="0"/>
          <w:bCs w:val="0"/>
          <w:i w:val="0"/>
          <w:iCs w:val="0"/>
          <w:caps w:val="0"/>
          <w:color w:val="555555"/>
          <w:spacing w:val="0"/>
          <w:kern w:val="0"/>
          <w:sz w:val="24"/>
          <w:szCs w:val="24"/>
          <w:u w:val="none"/>
          <w:shd w:val="clear" w:fill="FFFFFF"/>
          <w:lang w:val="en-US" w:eastAsia="zh-CN" w:bidi="ar"/>
        </w:rPr>
        <w:t>2.5.4投标人或者拟派施工项目负责人近五年内（自投标截止之日起往前推算）在招标人之前的工程中没有履约评价不合格的。</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（3）投标人不得存在下列情形之一：</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①为本招标项目的监理人、代建人、项目管理人，以及为本招标项目提供招标代理、设计服务的；</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②与本招标项目的监理人、</w:t>
      </w:r>
      <w:r>
        <w:rPr>
          <w:rFonts w:hint="eastAsia" w:ascii="宋体" w:hAnsi="宋体" w:eastAsia="宋体" w:cs="宋体"/>
          <w:i w:val="0"/>
          <w:iCs w:val="0"/>
          <w:caps w:val="0"/>
          <w:color w:val="555555"/>
          <w:spacing w:val="0"/>
          <w:kern w:val="0"/>
          <w:sz w:val="24"/>
          <w:szCs w:val="24"/>
          <w:shd w:val="clear" w:fill="FFFFFF"/>
          <w:lang w:val="en-US" w:eastAsia="zh-CN" w:bidi="ar"/>
        </w:rPr>
        <w:t>代建人、招标代理机构同为一个法定代表人的，或者相互控股、参股的；</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③</w:t>
      </w:r>
      <w:r>
        <w:rPr>
          <w:rFonts w:hint="eastAsia" w:ascii="宋体" w:hAnsi="宋体" w:eastAsia="宋体" w:cs="宋体"/>
          <w:i w:val="0"/>
          <w:iCs w:val="0"/>
          <w:caps w:val="0"/>
          <w:color w:val="555555"/>
          <w:spacing w:val="0"/>
          <w:kern w:val="0"/>
          <w:sz w:val="24"/>
          <w:szCs w:val="24"/>
          <w:shd w:val="clear" w:fill="FFFFFF"/>
          <w:lang w:val="en-US" w:eastAsia="zh-CN" w:bidi="ar"/>
        </w:rPr>
        <w:t>与招标人存在厉害关系可能影响招标公正性的；</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④单位负责人为同一人或者存在控股、管理关系的不同单位；</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⑤处于被责令停业、财产被接管、冻结和破产状态，以及投标资格被取消或者被暂停且在暂停期内的；</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⑥因拖欠工人工资或者因发生质量安全事故被有关部门限制在招标项目所在地承接工程的。</w:t>
      </w:r>
    </w:p>
    <w:p>
      <w:pPr>
        <w:pStyle w:val="4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本工程不接受联合体投标。</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Style w:val="51"/>
          <w:rFonts w:hint="eastAsia" w:ascii="宋体" w:hAnsi="宋体" w:eastAsia="宋体" w:cs="宋体"/>
          <w:b/>
          <w:bCs/>
          <w:i w:val="0"/>
          <w:iCs w:val="0"/>
          <w:caps w:val="0"/>
          <w:color w:val="555555"/>
          <w:spacing w:val="0"/>
          <w:kern w:val="0"/>
          <w:sz w:val="24"/>
          <w:szCs w:val="24"/>
          <w:shd w:val="clear" w:fill="FFFFFF"/>
          <w:lang w:val="en-US" w:eastAsia="zh-CN" w:bidi="ar"/>
        </w:rPr>
        <w:t>注：根据《省住房城乡建设厅关于建筑企业资质动态监管不合格企业参加招投标相关事宜的复函》（苏建函建管〔2019〕233 号）文件要求，投标人某项被核查为不达标的资质，不得参加该资质的招投标、合同备案等经营活动。</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i w:val="0"/>
          <w:iCs w:val="0"/>
          <w:caps w:val="0"/>
          <w:color w:val="555555"/>
          <w:spacing w:val="0"/>
          <w:sz w:val="24"/>
          <w:szCs w:val="24"/>
        </w:rPr>
      </w:pPr>
      <w:r>
        <w:rPr>
          <w:rStyle w:val="51"/>
          <w:rFonts w:hint="eastAsia" w:ascii="宋体" w:hAnsi="宋体" w:eastAsia="宋体" w:cs="宋体"/>
          <w:b/>
          <w:bCs/>
          <w:i w:val="0"/>
          <w:iCs w:val="0"/>
          <w:caps w:val="0"/>
          <w:color w:val="555555"/>
          <w:spacing w:val="0"/>
          <w:kern w:val="0"/>
          <w:sz w:val="24"/>
          <w:szCs w:val="24"/>
          <w:u w:val="single"/>
          <w:shd w:val="clear" w:fill="FFFFFF"/>
          <w:lang w:val="en-US" w:eastAsia="zh-CN" w:bidi="ar"/>
        </w:rPr>
        <w:t>未尽之处具体详见招标文件“评标办法”中的“资格审查标准汇总表”。提供的资格审查材料及审查标准，前后矛盾的以“评标办法”中的《资格审查标准汇总表》为准。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6.如发现投标人递交的资格后审材料有弄虚作假行为，该投标人将记入不良记录，并上报有关部门。如已中标，招标人有权取消其中标资格，并由该投标人承担一切责任和损失。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2" w:firstLineChars="200"/>
        <w:jc w:val="left"/>
        <w:textAlignment w:val="auto"/>
        <w:rPr>
          <w:rFonts w:hint="eastAsia" w:ascii="宋体" w:hAnsi="宋体" w:eastAsia="宋体" w:cs="宋体"/>
          <w:i w:val="0"/>
          <w:iCs w:val="0"/>
          <w:caps w:val="0"/>
          <w:color w:val="555555"/>
          <w:spacing w:val="0"/>
          <w:sz w:val="24"/>
          <w:szCs w:val="24"/>
        </w:rPr>
      </w:pPr>
      <w:r>
        <w:rPr>
          <w:rStyle w:val="51"/>
          <w:rFonts w:hint="eastAsia" w:ascii="宋体" w:hAnsi="宋体" w:eastAsia="宋体" w:cs="宋体"/>
          <w:b/>
          <w:bCs/>
          <w:i w:val="0"/>
          <w:iCs w:val="0"/>
          <w:caps w:val="0"/>
          <w:color w:val="555555"/>
          <w:spacing w:val="0"/>
          <w:kern w:val="0"/>
          <w:sz w:val="24"/>
          <w:szCs w:val="24"/>
          <w:shd w:val="clear" w:fill="FFFFFF"/>
          <w:lang w:val="en-US" w:eastAsia="zh-CN" w:bidi="ar"/>
        </w:rPr>
        <w:t>7.招标文件的获取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Style w:val="51"/>
          <w:rFonts w:hint="eastAsia" w:ascii="宋体" w:hAnsi="宋体" w:eastAsia="宋体" w:cs="宋体"/>
          <w:b w:val="0"/>
          <w:bCs w:val="0"/>
          <w:i w:val="0"/>
          <w:iCs w:val="0"/>
          <w:caps w:val="0"/>
          <w:color w:val="auto"/>
          <w:spacing w:val="0"/>
          <w:kern w:val="0"/>
          <w:sz w:val="24"/>
          <w:szCs w:val="24"/>
          <w:u w:val="none"/>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（1）获取时间</w:t>
      </w:r>
      <w:r>
        <w:rPr>
          <w:rFonts w:hint="eastAsia" w:ascii="宋体" w:hAnsi="宋体" w:eastAsia="宋体" w:cs="宋体"/>
          <w:b w:val="0"/>
          <w:bCs w:val="0"/>
          <w:i w:val="0"/>
          <w:iCs w:val="0"/>
          <w:caps w:val="0"/>
          <w:color w:val="555555"/>
          <w:spacing w:val="0"/>
          <w:kern w:val="0"/>
          <w:sz w:val="24"/>
          <w:szCs w:val="24"/>
          <w:shd w:val="clear" w:fill="FFFFFF"/>
          <w:lang w:val="en-US" w:eastAsia="zh-CN" w:bidi="ar"/>
        </w:rPr>
        <w:t>：</w:t>
      </w:r>
      <w:r>
        <w:rPr>
          <w:rStyle w:val="51"/>
          <w:rFonts w:hint="eastAsia" w:ascii="宋体" w:hAnsi="宋体" w:eastAsia="宋体" w:cs="宋体"/>
          <w:b w:val="0"/>
          <w:bCs w:val="0"/>
          <w:i w:val="0"/>
          <w:iCs w:val="0"/>
          <w:caps w:val="0"/>
          <w:color w:val="auto"/>
          <w:spacing w:val="0"/>
          <w:kern w:val="0"/>
          <w:sz w:val="24"/>
          <w:szCs w:val="24"/>
          <w:u w:val="none"/>
          <w:shd w:val="clear" w:fill="FFFFFF"/>
          <w:lang w:val="en-US" w:eastAsia="zh-CN" w:bidi="ar"/>
        </w:rPr>
        <w:t>自公告发布之日起至2024年</w:t>
      </w:r>
      <w:r>
        <w:rPr>
          <w:rStyle w:val="51"/>
          <w:rFonts w:hint="eastAsia" w:ascii="宋体" w:hAnsi="宋体" w:cs="宋体"/>
          <w:b w:val="0"/>
          <w:bCs w:val="0"/>
          <w:i w:val="0"/>
          <w:iCs w:val="0"/>
          <w:caps w:val="0"/>
          <w:color w:val="auto"/>
          <w:spacing w:val="0"/>
          <w:kern w:val="0"/>
          <w:sz w:val="24"/>
          <w:szCs w:val="24"/>
          <w:u w:val="none"/>
          <w:shd w:val="clear" w:fill="FFFFFF"/>
          <w:lang w:val="en-US" w:eastAsia="zh-CN" w:bidi="ar"/>
        </w:rPr>
        <w:t>7</w:t>
      </w:r>
      <w:r>
        <w:rPr>
          <w:rStyle w:val="51"/>
          <w:rFonts w:hint="eastAsia" w:ascii="宋体" w:hAnsi="宋体" w:eastAsia="宋体" w:cs="宋体"/>
          <w:b w:val="0"/>
          <w:bCs w:val="0"/>
          <w:i w:val="0"/>
          <w:iCs w:val="0"/>
          <w:caps w:val="0"/>
          <w:color w:val="auto"/>
          <w:spacing w:val="0"/>
          <w:kern w:val="0"/>
          <w:sz w:val="24"/>
          <w:szCs w:val="24"/>
          <w:u w:val="none"/>
          <w:shd w:val="clear" w:fill="FFFFFF"/>
          <w:lang w:val="en-US" w:eastAsia="zh-CN" w:bidi="ar"/>
        </w:rPr>
        <w:t>月</w:t>
      </w:r>
      <w:r>
        <w:rPr>
          <w:rStyle w:val="51"/>
          <w:rFonts w:hint="eastAsia" w:ascii="宋体" w:hAnsi="宋体" w:cs="宋体"/>
          <w:b w:val="0"/>
          <w:bCs w:val="0"/>
          <w:i w:val="0"/>
          <w:iCs w:val="0"/>
          <w:caps w:val="0"/>
          <w:color w:val="auto"/>
          <w:spacing w:val="0"/>
          <w:kern w:val="0"/>
          <w:sz w:val="24"/>
          <w:szCs w:val="24"/>
          <w:u w:val="none"/>
          <w:shd w:val="clear" w:fill="FFFFFF"/>
          <w:lang w:val="en-US" w:eastAsia="zh-CN" w:bidi="ar"/>
        </w:rPr>
        <w:t>22</w:t>
      </w:r>
      <w:r>
        <w:rPr>
          <w:rStyle w:val="51"/>
          <w:rFonts w:hint="eastAsia" w:ascii="宋体" w:hAnsi="宋体" w:eastAsia="宋体" w:cs="宋体"/>
          <w:b w:val="0"/>
          <w:bCs w:val="0"/>
          <w:i w:val="0"/>
          <w:iCs w:val="0"/>
          <w:caps w:val="0"/>
          <w:color w:val="auto"/>
          <w:spacing w:val="0"/>
          <w:kern w:val="0"/>
          <w:sz w:val="24"/>
          <w:szCs w:val="24"/>
          <w:u w:val="none"/>
          <w:shd w:val="clear" w:fill="FFFFFF"/>
          <w:lang w:val="en-US" w:eastAsia="zh-CN" w:bidi="ar"/>
        </w:rPr>
        <w:t>日</w:t>
      </w:r>
      <w:r>
        <w:rPr>
          <w:rStyle w:val="51"/>
          <w:rFonts w:hint="eastAsia" w:ascii="宋体" w:hAnsi="宋体" w:cs="宋体"/>
          <w:b w:val="0"/>
          <w:bCs w:val="0"/>
          <w:i w:val="0"/>
          <w:iCs w:val="0"/>
          <w:caps w:val="0"/>
          <w:color w:val="auto"/>
          <w:spacing w:val="0"/>
          <w:kern w:val="0"/>
          <w:sz w:val="24"/>
          <w:szCs w:val="24"/>
          <w:u w:val="none"/>
          <w:shd w:val="clear" w:fill="FFFFFF"/>
          <w:lang w:val="en-US" w:eastAsia="zh-CN" w:bidi="ar"/>
        </w:rPr>
        <w:t>8</w:t>
      </w:r>
      <w:r>
        <w:rPr>
          <w:rStyle w:val="51"/>
          <w:rFonts w:hint="eastAsia" w:ascii="宋体" w:hAnsi="宋体" w:eastAsia="宋体" w:cs="宋体"/>
          <w:b w:val="0"/>
          <w:bCs w:val="0"/>
          <w:i w:val="0"/>
          <w:iCs w:val="0"/>
          <w:caps w:val="0"/>
          <w:color w:val="auto"/>
          <w:spacing w:val="0"/>
          <w:kern w:val="0"/>
          <w:sz w:val="24"/>
          <w:szCs w:val="24"/>
          <w:u w:val="none"/>
          <w:shd w:val="clear" w:fill="FFFFFF"/>
          <w:lang w:val="en-US" w:eastAsia="zh-CN" w:bidi="ar"/>
        </w:rPr>
        <w:t>时</w:t>
      </w:r>
      <w:r>
        <w:rPr>
          <w:rStyle w:val="51"/>
          <w:rFonts w:hint="eastAsia" w:ascii="宋体" w:hAnsi="宋体" w:cs="宋体"/>
          <w:b w:val="0"/>
          <w:bCs w:val="0"/>
          <w:i w:val="0"/>
          <w:iCs w:val="0"/>
          <w:caps w:val="0"/>
          <w:color w:val="auto"/>
          <w:spacing w:val="0"/>
          <w:kern w:val="0"/>
          <w:sz w:val="24"/>
          <w:szCs w:val="24"/>
          <w:u w:val="none"/>
          <w:shd w:val="clear" w:fill="FFFFFF"/>
          <w:lang w:val="en-US" w:eastAsia="zh-CN" w:bidi="ar"/>
        </w:rPr>
        <w:t>30</w:t>
      </w:r>
      <w:r>
        <w:rPr>
          <w:rStyle w:val="51"/>
          <w:rFonts w:hint="eastAsia" w:ascii="宋体" w:hAnsi="宋体" w:eastAsia="宋体" w:cs="宋体"/>
          <w:b w:val="0"/>
          <w:bCs w:val="0"/>
          <w:i w:val="0"/>
          <w:iCs w:val="0"/>
          <w:caps w:val="0"/>
          <w:color w:val="auto"/>
          <w:spacing w:val="0"/>
          <w:kern w:val="0"/>
          <w:sz w:val="24"/>
          <w:szCs w:val="24"/>
          <w:u w:val="none"/>
          <w:shd w:val="clear" w:fill="FFFFFF"/>
          <w:lang w:val="en-US" w:eastAsia="zh-CN" w:bidi="ar"/>
        </w:rPr>
        <w:t>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Style w:val="51"/>
          <w:rFonts w:hint="default" w:ascii="宋体" w:hAnsi="宋体" w:eastAsia="宋体" w:cs="宋体"/>
          <w:b w:val="0"/>
          <w:bCs w:val="0"/>
          <w:i w:val="0"/>
          <w:iCs w:val="0"/>
          <w:caps w:val="0"/>
          <w:color w:val="auto"/>
          <w:spacing w:val="0"/>
          <w:kern w:val="0"/>
          <w:sz w:val="24"/>
          <w:szCs w:val="24"/>
          <w:u w:val="none"/>
          <w:shd w:val="clear" w:fill="FFFFFF"/>
          <w:lang w:val="en-US" w:eastAsia="zh-CN" w:bidi="ar"/>
        </w:rPr>
      </w:pPr>
      <w:r>
        <w:rPr>
          <w:rFonts w:hint="eastAsia" w:ascii="宋体" w:hAnsi="宋体" w:eastAsia="宋体" w:cs="宋体"/>
          <w:b w:val="0"/>
          <w:bCs w:val="0"/>
          <w:i w:val="0"/>
          <w:iCs w:val="0"/>
          <w:caps w:val="0"/>
          <w:color w:val="auto"/>
          <w:spacing w:val="0"/>
          <w:kern w:val="0"/>
          <w:sz w:val="24"/>
          <w:szCs w:val="24"/>
          <w:u w:val="none"/>
          <w:shd w:val="clear" w:fill="FFFFFF"/>
          <w:lang w:val="en-US" w:eastAsia="zh-CN" w:bidi="ar"/>
        </w:rPr>
        <w:t>（2）获取方式：</w:t>
      </w:r>
      <w:r>
        <w:rPr>
          <w:rStyle w:val="51"/>
          <w:rFonts w:hint="eastAsia" w:ascii="宋体" w:hAnsi="宋体" w:cs="宋体"/>
          <w:b w:val="0"/>
          <w:bCs w:val="0"/>
          <w:i w:val="0"/>
          <w:iCs w:val="0"/>
          <w:caps w:val="0"/>
          <w:color w:val="auto"/>
          <w:spacing w:val="0"/>
          <w:kern w:val="0"/>
          <w:sz w:val="24"/>
          <w:szCs w:val="24"/>
          <w:u w:val="none"/>
          <w:shd w:val="clear" w:fill="FFFFFF"/>
          <w:lang w:val="en-US" w:eastAsia="zh-CN" w:bidi="ar"/>
        </w:rPr>
        <w:t>网上自行下载获取。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2" w:firstLineChars="200"/>
        <w:jc w:val="left"/>
        <w:textAlignment w:val="auto"/>
        <w:rPr>
          <w:rFonts w:hint="eastAsia" w:ascii="宋体" w:hAnsi="宋体" w:eastAsia="宋体" w:cs="宋体"/>
          <w:i w:val="0"/>
          <w:iCs w:val="0"/>
          <w:caps w:val="0"/>
          <w:color w:val="555555"/>
          <w:spacing w:val="0"/>
          <w:sz w:val="24"/>
          <w:szCs w:val="24"/>
        </w:rPr>
      </w:pPr>
      <w:r>
        <w:rPr>
          <w:rStyle w:val="51"/>
          <w:rFonts w:hint="eastAsia" w:ascii="宋体" w:hAnsi="宋体" w:eastAsia="宋体" w:cs="宋体"/>
          <w:b/>
          <w:bCs/>
          <w:i w:val="0"/>
          <w:iCs w:val="0"/>
          <w:caps w:val="0"/>
          <w:color w:val="555555"/>
          <w:spacing w:val="0"/>
          <w:kern w:val="0"/>
          <w:sz w:val="24"/>
          <w:szCs w:val="24"/>
          <w:shd w:val="clear" w:fill="FFFFFF"/>
          <w:lang w:val="en-US" w:eastAsia="zh-CN" w:bidi="ar"/>
        </w:rPr>
        <w:t>8.</w:t>
      </w:r>
      <w:r>
        <w:rPr>
          <w:rStyle w:val="51"/>
          <w:rFonts w:hint="eastAsia" w:ascii="宋体" w:hAnsi="宋体" w:cs="宋体"/>
          <w:b/>
          <w:bCs/>
          <w:i w:val="0"/>
          <w:iCs w:val="0"/>
          <w:caps w:val="0"/>
          <w:color w:val="555555"/>
          <w:spacing w:val="0"/>
          <w:kern w:val="0"/>
          <w:sz w:val="24"/>
          <w:szCs w:val="24"/>
          <w:shd w:val="clear" w:fill="FFFFFF"/>
          <w:lang w:val="en-US" w:eastAsia="zh-CN" w:bidi="ar"/>
        </w:rPr>
        <w:t>投标</w:t>
      </w:r>
      <w:r>
        <w:rPr>
          <w:rStyle w:val="51"/>
          <w:rFonts w:hint="eastAsia" w:ascii="宋体" w:hAnsi="宋体" w:eastAsia="宋体" w:cs="宋体"/>
          <w:b/>
          <w:bCs/>
          <w:i w:val="0"/>
          <w:iCs w:val="0"/>
          <w:caps w:val="0"/>
          <w:color w:val="555555"/>
          <w:spacing w:val="0"/>
          <w:kern w:val="0"/>
          <w:sz w:val="24"/>
          <w:szCs w:val="24"/>
          <w:shd w:val="clear" w:fill="FFFFFF"/>
          <w:lang w:val="en-US" w:eastAsia="zh-CN" w:bidi="ar"/>
        </w:rPr>
        <w:t>文件的递交截止时间、地点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Style w:val="51"/>
          <w:rFonts w:hint="eastAsia" w:ascii="宋体" w:hAnsi="宋体" w:cs="宋体"/>
          <w:b w:val="0"/>
          <w:bCs w:val="0"/>
          <w:i w:val="0"/>
          <w:iCs w:val="0"/>
          <w:caps w:val="0"/>
          <w:color w:val="555555"/>
          <w:spacing w:val="0"/>
          <w:kern w:val="0"/>
          <w:sz w:val="24"/>
          <w:szCs w:val="24"/>
          <w:u w:val="none"/>
          <w:shd w:val="clear" w:fill="FFFFFF"/>
          <w:lang w:val="en-US" w:eastAsia="zh-CN" w:bidi="ar"/>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（1）递交截止时间</w:t>
      </w:r>
      <w:r>
        <w:rPr>
          <w:rFonts w:hint="eastAsia" w:ascii="宋体" w:hAnsi="宋体" w:eastAsia="宋体" w:cs="宋体"/>
          <w:b w:val="0"/>
          <w:bCs w:val="0"/>
          <w:i w:val="0"/>
          <w:iCs w:val="0"/>
          <w:caps w:val="0"/>
          <w:color w:val="auto"/>
          <w:spacing w:val="0"/>
          <w:kern w:val="0"/>
          <w:sz w:val="24"/>
          <w:szCs w:val="24"/>
          <w:shd w:val="clear" w:fill="FFFFFF"/>
          <w:lang w:val="en-US" w:eastAsia="zh-CN" w:bidi="ar"/>
        </w:rPr>
        <w:t>为：</w:t>
      </w:r>
      <w:r>
        <w:rPr>
          <w:rStyle w:val="51"/>
          <w:rFonts w:hint="eastAsia" w:ascii="宋体" w:hAnsi="宋体" w:cs="宋体"/>
          <w:b w:val="0"/>
          <w:bCs w:val="0"/>
          <w:i w:val="0"/>
          <w:iCs w:val="0"/>
          <w:caps w:val="0"/>
          <w:color w:val="auto"/>
          <w:spacing w:val="0"/>
          <w:kern w:val="0"/>
          <w:sz w:val="24"/>
          <w:szCs w:val="24"/>
          <w:u w:val="none"/>
          <w:shd w:val="clear" w:fill="FFFFFF"/>
          <w:lang w:val="en-US" w:eastAsia="zh-CN" w:bidi="ar"/>
        </w:rPr>
        <w:t>2024年7月22日8时30分（北京时间）</w:t>
      </w:r>
      <w:r>
        <w:rPr>
          <w:rStyle w:val="51"/>
          <w:rFonts w:hint="eastAsia" w:ascii="宋体" w:hAnsi="宋体" w:cs="宋体"/>
          <w:b w:val="0"/>
          <w:bCs w:val="0"/>
          <w:i w:val="0"/>
          <w:iCs w:val="0"/>
          <w:caps w:val="0"/>
          <w:color w:val="555555"/>
          <w:spacing w:val="0"/>
          <w:kern w:val="0"/>
          <w:sz w:val="24"/>
          <w:szCs w:val="24"/>
          <w:u w:val="none"/>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b w:val="0"/>
          <w:bCs w:val="0"/>
          <w:i w:val="0"/>
          <w:iCs w:val="0"/>
          <w:caps w:val="0"/>
          <w:color w:val="555555"/>
          <w:spacing w:val="0"/>
          <w:kern w:val="0"/>
          <w:sz w:val="24"/>
          <w:szCs w:val="24"/>
          <w:shd w:val="clear" w:fill="FFFFFF"/>
          <w:lang w:val="en-US" w:eastAsia="zh-CN" w:bidi="ar"/>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（2）</w:t>
      </w:r>
      <w:r>
        <w:rPr>
          <w:rFonts w:hint="eastAsia" w:ascii="宋体" w:hAnsi="宋体" w:cs="宋体"/>
          <w:b w:val="0"/>
          <w:bCs w:val="0"/>
          <w:i w:val="0"/>
          <w:iCs w:val="0"/>
          <w:caps w:val="0"/>
          <w:color w:val="555555"/>
          <w:spacing w:val="0"/>
          <w:kern w:val="0"/>
          <w:sz w:val="24"/>
          <w:szCs w:val="24"/>
          <w:shd w:val="clear" w:fill="FFFFFF"/>
          <w:lang w:val="en-US" w:eastAsia="zh-CN" w:bidi="ar"/>
        </w:rPr>
        <w:t>方式</w:t>
      </w:r>
      <w:r>
        <w:rPr>
          <w:rFonts w:hint="eastAsia" w:ascii="宋体" w:hAnsi="宋体" w:eastAsia="宋体" w:cs="宋体"/>
          <w:b w:val="0"/>
          <w:bCs w:val="0"/>
          <w:i w:val="0"/>
          <w:iCs w:val="0"/>
          <w:caps w:val="0"/>
          <w:color w:val="555555"/>
          <w:spacing w:val="0"/>
          <w:kern w:val="0"/>
          <w:sz w:val="24"/>
          <w:szCs w:val="24"/>
          <w:shd w:val="clear" w:fill="FFFFFF"/>
          <w:lang w:val="en-US" w:eastAsia="zh-CN" w:bidi="ar"/>
        </w:rPr>
        <w:t>：</w:t>
      </w:r>
      <w:r>
        <w:rPr>
          <w:rStyle w:val="51"/>
          <w:rFonts w:hint="eastAsia" w:ascii="宋体" w:hAnsi="宋体" w:cs="宋体"/>
          <w:b w:val="0"/>
          <w:bCs w:val="0"/>
          <w:i w:val="0"/>
          <w:iCs w:val="0"/>
          <w:caps w:val="0"/>
          <w:color w:val="auto"/>
          <w:spacing w:val="0"/>
          <w:kern w:val="0"/>
          <w:sz w:val="24"/>
          <w:szCs w:val="24"/>
          <w:u w:val="none"/>
          <w:shd w:val="clear" w:fill="FFFFFF"/>
          <w:lang w:val="en-US" w:eastAsia="zh-CN" w:bidi="ar"/>
        </w:rPr>
        <w:t>送达或邮寄。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b w:val="0"/>
          <w:bCs w:val="0"/>
          <w:i w:val="0"/>
          <w:iCs w:val="0"/>
          <w:caps w:val="0"/>
          <w:color w:val="555555"/>
          <w:spacing w:val="0"/>
          <w:kern w:val="0"/>
          <w:sz w:val="24"/>
          <w:szCs w:val="24"/>
          <w:shd w:val="clear" w:fill="FFFFFF"/>
          <w:lang w:val="en-US" w:eastAsia="zh-CN" w:bidi="ar"/>
        </w:rPr>
      </w:pPr>
      <w:r>
        <w:rPr>
          <w:rFonts w:hint="eastAsia" w:ascii="宋体" w:hAnsi="宋体" w:eastAsia="宋体" w:cs="宋体"/>
          <w:b w:val="0"/>
          <w:bCs w:val="0"/>
          <w:i w:val="0"/>
          <w:iCs w:val="0"/>
          <w:caps w:val="0"/>
          <w:color w:val="555555"/>
          <w:spacing w:val="0"/>
          <w:kern w:val="0"/>
          <w:sz w:val="24"/>
          <w:szCs w:val="24"/>
          <w:shd w:val="clear" w:fill="FFFFFF"/>
          <w:lang w:val="en-US" w:eastAsia="zh-CN" w:bidi="ar"/>
        </w:rPr>
        <w:t>（3）地点：</w:t>
      </w:r>
      <w:r>
        <w:rPr>
          <w:rStyle w:val="51"/>
          <w:rFonts w:hint="eastAsia" w:ascii="宋体" w:hAnsi="宋体" w:cs="宋体"/>
          <w:b w:val="0"/>
          <w:bCs w:val="0"/>
          <w:i w:val="0"/>
          <w:iCs w:val="0"/>
          <w:caps w:val="0"/>
          <w:color w:val="auto"/>
          <w:spacing w:val="0"/>
          <w:kern w:val="0"/>
          <w:sz w:val="24"/>
          <w:szCs w:val="24"/>
          <w:u w:val="none"/>
          <w:shd w:val="clear" w:fill="FFFFFF"/>
          <w:lang w:val="en-US" w:eastAsia="zh-CN" w:bidi="ar"/>
        </w:rPr>
        <w:t>南通市万科壹中心2402室，如有变动另行通知。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0" w:firstLineChars="200"/>
        <w:jc w:val="left"/>
        <w:textAlignment w:val="auto"/>
        <w:rPr>
          <w:rFonts w:hint="eastAsia" w:ascii="宋体" w:hAnsi="宋体" w:eastAsia="宋体" w:cs="宋体"/>
          <w:i w:val="0"/>
          <w:iCs w:val="0"/>
          <w:caps w:val="0"/>
          <w:color w:val="555555"/>
          <w:spacing w:val="0"/>
          <w:kern w:val="0"/>
          <w:sz w:val="24"/>
          <w:szCs w:val="24"/>
          <w:shd w:val="clear" w:fill="FFFFFF"/>
          <w:lang w:val="en-US" w:eastAsia="zh-CN" w:bidi="ar"/>
        </w:rPr>
      </w:pPr>
      <w:r>
        <w:rPr>
          <w:rFonts w:hint="eastAsia" w:ascii="宋体" w:hAnsi="宋体" w:eastAsia="宋体" w:cs="宋体"/>
          <w:i w:val="0"/>
          <w:iCs w:val="0"/>
          <w:caps w:val="0"/>
          <w:color w:val="555555"/>
          <w:spacing w:val="0"/>
          <w:kern w:val="0"/>
          <w:sz w:val="24"/>
          <w:szCs w:val="24"/>
          <w:shd w:val="clear" w:fill="FFFFFF"/>
          <w:lang w:val="en-US" w:eastAsia="zh-CN" w:bidi="ar"/>
        </w:rPr>
        <w:t>（4）逾期送达的投标文件，招标人不予受理。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400" w:lineRule="exact"/>
        <w:ind w:left="0" w:right="0" w:firstLine="482" w:firstLineChars="200"/>
        <w:jc w:val="left"/>
        <w:textAlignment w:val="auto"/>
        <w:rPr>
          <w:rStyle w:val="51"/>
          <w:rFonts w:hint="eastAsia" w:ascii="宋体" w:hAnsi="宋体" w:eastAsia="宋体" w:cs="宋体"/>
          <w:b/>
          <w:bCs/>
          <w:i w:val="0"/>
          <w:iCs w:val="0"/>
          <w:caps w:val="0"/>
          <w:color w:val="555555"/>
          <w:spacing w:val="0"/>
          <w:kern w:val="0"/>
          <w:sz w:val="24"/>
          <w:szCs w:val="24"/>
          <w:shd w:val="clear" w:fill="FFFFFF"/>
          <w:lang w:val="en-US" w:eastAsia="zh-CN" w:bidi="ar"/>
        </w:rPr>
      </w:pPr>
      <w:r>
        <w:rPr>
          <w:rStyle w:val="51"/>
          <w:rFonts w:hint="eastAsia" w:ascii="宋体" w:hAnsi="宋体" w:eastAsia="宋体" w:cs="宋体"/>
          <w:b/>
          <w:bCs/>
          <w:i w:val="0"/>
          <w:iCs w:val="0"/>
          <w:caps w:val="0"/>
          <w:color w:val="555555"/>
          <w:spacing w:val="0"/>
          <w:kern w:val="0"/>
          <w:sz w:val="24"/>
          <w:szCs w:val="24"/>
          <w:shd w:val="clear" w:fill="FFFFFF"/>
          <w:lang w:val="en-US" w:eastAsia="zh-CN" w:bidi="ar"/>
        </w:rPr>
        <w:t>9.开标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360" w:lineRule="exact"/>
        <w:ind w:left="0" w:right="0" w:firstLine="480" w:firstLineChars="200"/>
        <w:jc w:val="left"/>
        <w:textAlignment w:val="auto"/>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color w:val="auto"/>
          <w:kern w:val="0"/>
          <w:sz w:val="24"/>
          <w:szCs w:val="24"/>
          <w:lang w:val="en-US" w:eastAsia="zh-CN" w:bidi="ar"/>
        </w:rPr>
        <w:t>（1）截</w:t>
      </w:r>
      <w:r>
        <w:rPr>
          <w:rFonts w:hint="eastAsia" w:ascii="宋体" w:hAnsi="宋体" w:eastAsia="宋体" w:cs="宋体"/>
          <w:b w:val="0"/>
          <w:bCs w:val="0"/>
          <w:color w:val="auto"/>
          <w:kern w:val="0"/>
          <w:sz w:val="24"/>
          <w:szCs w:val="24"/>
          <w:lang w:val="en-US" w:eastAsia="zh-CN" w:bidi="ar"/>
        </w:rPr>
        <w:t>止时间：2024年</w:t>
      </w:r>
      <w:r>
        <w:rPr>
          <w:rFonts w:hint="eastAsia" w:ascii="宋体" w:hAnsi="宋体" w:cs="宋体"/>
          <w:b w:val="0"/>
          <w:bCs w:val="0"/>
          <w:color w:val="auto"/>
          <w:kern w:val="0"/>
          <w:sz w:val="24"/>
          <w:szCs w:val="24"/>
          <w:lang w:val="en-US" w:eastAsia="zh-CN" w:bidi="ar"/>
        </w:rPr>
        <w:t>7</w:t>
      </w:r>
      <w:r>
        <w:rPr>
          <w:rStyle w:val="51"/>
          <w:rFonts w:hint="eastAsia" w:ascii="宋体" w:hAnsi="宋体" w:cs="宋体"/>
          <w:b w:val="0"/>
          <w:bCs w:val="0"/>
          <w:i w:val="0"/>
          <w:iCs w:val="0"/>
          <w:caps w:val="0"/>
          <w:color w:val="auto"/>
          <w:spacing w:val="0"/>
          <w:kern w:val="0"/>
          <w:sz w:val="24"/>
          <w:szCs w:val="24"/>
          <w:u w:val="none"/>
          <w:shd w:val="clear" w:fill="FFFFFF"/>
          <w:lang w:val="en-US" w:eastAsia="zh-CN" w:bidi="ar"/>
        </w:rPr>
        <w:t>月22</w:t>
      </w:r>
      <w:r>
        <w:rPr>
          <w:rFonts w:hint="eastAsia" w:ascii="宋体" w:hAnsi="宋体" w:eastAsia="宋体" w:cs="宋体"/>
          <w:b w:val="0"/>
          <w:bCs w:val="0"/>
          <w:color w:val="auto"/>
          <w:kern w:val="0"/>
          <w:sz w:val="24"/>
          <w:szCs w:val="24"/>
          <w:lang w:val="en-US" w:eastAsia="zh-CN" w:bidi="ar"/>
        </w:rPr>
        <w:t>日</w:t>
      </w:r>
      <w:r>
        <w:rPr>
          <w:rFonts w:hint="eastAsia" w:ascii="宋体" w:hAnsi="宋体" w:cs="宋体"/>
          <w:b w:val="0"/>
          <w:bCs w:val="0"/>
          <w:color w:val="auto"/>
          <w:kern w:val="0"/>
          <w:sz w:val="24"/>
          <w:szCs w:val="24"/>
          <w:lang w:val="en-US" w:eastAsia="zh-CN" w:bidi="ar"/>
        </w:rPr>
        <w:t>8</w:t>
      </w:r>
      <w:r>
        <w:rPr>
          <w:rFonts w:hint="eastAsia" w:ascii="宋体" w:hAnsi="宋体" w:eastAsia="宋体" w:cs="宋体"/>
          <w:b w:val="0"/>
          <w:bCs w:val="0"/>
          <w:color w:val="auto"/>
          <w:kern w:val="0"/>
          <w:sz w:val="24"/>
          <w:szCs w:val="24"/>
          <w:lang w:val="en-US" w:eastAsia="zh-CN" w:bidi="ar"/>
        </w:rPr>
        <w:t>时</w:t>
      </w:r>
      <w:r>
        <w:rPr>
          <w:rFonts w:hint="eastAsia" w:ascii="宋体" w:hAnsi="宋体" w:cs="宋体"/>
          <w:b w:val="0"/>
          <w:bCs w:val="0"/>
          <w:color w:val="auto"/>
          <w:kern w:val="0"/>
          <w:sz w:val="24"/>
          <w:szCs w:val="24"/>
          <w:lang w:val="en-US" w:eastAsia="zh-CN" w:bidi="ar"/>
        </w:rPr>
        <w:t>30</w:t>
      </w:r>
      <w:r>
        <w:rPr>
          <w:rFonts w:hint="eastAsia" w:ascii="宋体" w:hAnsi="宋体" w:eastAsia="宋体" w:cs="宋体"/>
          <w:b w:val="0"/>
          <w:bCs w:val="0"/>
          <w:color w:val="auto"/>
          <w:kern w:val="0"/>
          <w:sz w:val="24"/>
          <w:szCs w:val="24"/>
          <w:lang w:val="en-US" w:eastAsia="zh-CN" w:bidi="ar"/>
        </w:rPr>
        <w:t>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360" w:lineRule="exact"/>
        <w:ind w:left="0" w:right="0" w:firstLine="480" w:firstLineChars="200"/>
        <w:jc w:val="left"/>
        <w:textAlignment w:val="auto"/>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（2）地点：</w:t>
      </w:r>
      <w:r>
        <w:rPr>
          <w:rFonts w:hint="eastAsia" w:ascii="宋体" w:hAnsi="宋体" w:cs="宋体"/>
          <w:b w:val="0"/>
          <w:bCs w:val="0"/>
          <w:color w:val="auto"/>
          <w:kern w:val="0"/>
          <w:sz w:val="24"/>
          <w:szCs w:val="24"/>
          <w:lang w:val="en-US" w:eastAsia="zh-CN" w:bidi="ar"/>
        </w:rPr>
        <w:t>投标人自行选择任意地点参加远程开标会，无需亲临开标现场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360" w:lineRule="exact"/>
        <w:ind w:left="0" w:right="0" w:firstLine="480" w:firstLineChars="200"/>
        <w:jc w:val="left"/>
        <w:textAlignment w:val="auto"/>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（3）方式：</w:t>
      </w:r>
      <w:r>
        <w:rPr>
          <w:rFonts w:hint="eastAsia" w:ascii="宋体" w:hAnsi="宋体" w:cs="宋体"/>
          <w:b w:val="0"/>
          <w:bCs w:val="0"/>
          <w:color w:val="auto"/>
          <w:kern w:val="0"/>
          <w:sz w:val="24"/>
          <w:szCs w:val="24"/>
          <w:lang w:val="en-US" w:eastAsia="zh-CN" w:bidi="ar"/>
        </w:rPr>
        <w:t>远程不见面，如有变动另行通知。</w:t>
      </w:r>
    </w:p>
    <w:p>
      <w:pPr>
        <w:widowControl/>
        <w:adjustRightInd w:val="0"/>
        <w:spacing w:before="150" w:line="400" w:lineRule="exact"/>
        <w:ind w:firstLine="482" w:firstLineChars="200"/>
        <w:jc w:val="left"/>
        <w:rPr>
          <w:rFonts w:ascii="宋体" w:hAnsi="宋体" w:cs="宋体"/>
          <w:color w:val="auto"/>
          <w:sz w:val="24"/>
        </w:rPr>
      </w:pPr>
      <w:r>
        <w:rPr>
          <w:rFonts w:hint="eastAsia" w:ascii="宋体" w:hAnsi="宋体" w:cs="宋体"/>
          <w:b/>
          <w:color w:val="auto"/>
          <w:kern w:val="0"/>
          <w:sz w:val="24"/>
          <w:lang w:bidi="ar"/>
        </w:rPr>
        <w:t>注：远程不见面开标特别说明</w:t>
      </w:r>
    </w:p>
    <w:p>
      <w:pPr>
        <w:pStyle w:val="43"/>
        <w:adjustRightInd w:val="0"/>
        <w:spacing w:before="0" w:beforeAutospacing="0" w:after="0" w:afterAutospacing="0" w:line="400" w:lineRule="exact"/>
        <w:ind w:firstLine="480" w:firstLineChars="200"/>
        <w:rPr>
          <w:b/>
          <w:bCs/>
          <w:color w:val="auto"/>
          <w:lang w:bidi="ar"/>
        </w:rPr>
      </w:pPr>
      <w:r>
        <w:rPr>
          <w:rFonts w:hint="eastAsia"/>
          <w:color w:val="auto"/>
          <w:lang w:bidi="ar"/>
        </w:rPr>
        <w:t>本项目为不见面开标，投标人代表无需到达开标现场，但应确保投标文件在开标截止时间前送达或邮寄到达采购代理机构（可以由本项目代理机构联系人签收，邮寄地址：南通市崇川区北大街万科壹中心2402室，东方华星建设管理（江苏）有限公司，联系人：卫工18106295192</w:t>
      </w:r>
      <w:r>
        <w:rPr>
          <w:rFonts w:hint="eastAsia"/>
          <w:color w:val="auto"/>
          <w:lang w:eastAsia="zh-CN" w:bidi="ar"/>
        </w:rPr>
        <w:t>。</w:t>
      </w:r>
      <w:bookmarkStart w:id="336" w:name="_GoBack"/>
      <w:r>
        <w:rPr>
          <w:rFonts w:hint="eastAsia"/>
          <w:color w:val="auto"/>
          <w:lang w:val="en-US" w:eastAsia="zh-CN" w:bidi="ar"/>
        </w:rPr>
        <w:t>请各投标人合理安排时间，在工作日内送达或邮寄至指定地点</w:t>
      </w:r>
      <w:bookmarkEnd w:id="336"/>
      <w:r>
        <w:rPr>
          <w:rFonts w:hint="eastAsia"/>
          <w:color w:val="auto"/>
          <w:lang w:bidi="ar"/>
        </w:rPr>
        <w:t>）。开标现场由代理机构主持，招标人组织的评标委员会负责投标文件的评审。为确保本项目开标能够顺利进行，各投标人的授权委托人在开标前以</w:t>
      </w:r>
      <w:r>
        <w:rPr>
          <w:rFonts w:hint="eastAsia"/>
          <w:b/>
          <w:bCs/>
          <w:color w:val="auto"/>
          <w:u w:val="single"/>
          <w:lang w:bidi="ar"/>
        </w:rPr>
        <w:t>“项目名称（简写）+单位名称（简写）+授权委托人姓名（实名）”</w:t>
      </w:r>
      <w:r>
        <w:rPr>
          <w:rFonts w:hint="eastAsia"/>
          <w:color w:val="auto"/>
          <w:lang w:bidi="ar"/>
        </w:rPr>
        <w:t>的格式申请加入QQ群“不见面</w:t>
      </w:r>
      <w:r>
        <w:rPr>
          <w:rFonts w:hint="eastAsia"/>
          <w:color w:val="auto"/>
          <w:lang w:val="en-US" w:eastAsia="zh-CN" w:bidi="ar"/>
        </w:rPr>
        <w:t>开标群</w:t>
      </w:r>
      <w:r>
        <w:rPr>
          <w:rFonts w:hint="eastAsia"/>
          <w:color w:val="auto"/>
          <w:lang w:bidi="ar"/>
        </w:rPr>
        <w:t>，群号</w:t>
      </w:r>
      <w:r>
        <w:rPr>
          <w:rFonts w:hint="eastAsia"/>
          <w:b/>
          <w:bCs/>
          <w:color w:val="auto"/>
          <w:lang w:bidi="ar"/>
        </w:rPr>
        <w:t>：</w:t>
      </w:r>
      <w:r>
        <w:rPr>
          <w:rFonts w:hint="eastAsia"/>
          <w:b/>
          <w:bCs/>
          <w:color w:val="auto"/>
          <w:lang w:val="en-US" w:eastAsia="zh-CN" w:bidi="ar"/>
        </w:rPr>
        <w:t>964086942</w:t>
      </w:r>
      <w:r>
        <w:rPr>
          <w:rFonts w:hint="eastAsia"/>
          <w:color w:val="auto"/>
          <w:lang w:bidi="ar"/>
        </w:rPr>
        <w:t>”。</w:t>
      </w:r>
      <w:r>
        <w:rPr>
          <w:rFonts w:hint="eastAsia"/>
          <w:b/>
          <w:bCs/>
          <w:color w:val="auto"/>
          <w:lang w:bidi="ar"/>
        </w:rPr>
        <w:t>本项目开标过程交互采用“QQ远程会议”，投标人需自行下载安装“腾讯QQ”软件，并学习操作。在开评标全过程中，此腾讯QQ群作为交互工具进行实时交互。开评标全过程中，各参选单位参与远程交互的授权委托人或法定代表人应始终为同一个人</w:t>
      </w:r>
      <w:r>
        <w:rPr>
          <w:rFonts w:hint="eastAsia"/>
          <w:b/>
          <w:bCs/>
          <w:color w:val="auto"/>
          <w:u w:val="single"/>
          <w:lang w:bidi="ar"/>
        </w:rPr>
        <w:t>（打开摄像头、语音）</w:t>
      </w:r>
      <w:r>
        <w:rPr>
          <w:rFonts w:hint="eastAsia"/>
          <w:b/>
          <w:bCs/>
          <w:color w:val="auto"/>
          <w:lang w:bidi="ar"/>
        </w:rPr>
        <w:t>，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人未按要求加入QQ群，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pStyle w:val="43"/>
        <w:adjustRightInd w:val="0"/>
        <w:spacing w:before="0" w:beforeAutospacing="0" w:after="0" w:afterAutospacing="0" w:line="400" w:lineRule="exact"/>
        <w:ind w:firstLine="480" w:firstLineChars="200"/>
        <w:rPr>
          <w:rFonts w:hint="eastAsia" w:ascii="宋体" w:hAnsi="宋体" w:eastAsia="宋体" w:cs="宋体"/>
          <w:i w:val="0"/>
          <w:iCs w:val="0"/>
          <w:caps w:val="0"/>
          <w:color w:val="555555"/>
          <w:spacing w:val="0"/>
          <w:sz w:val="24"/>
          <w:szCs w:val="24"/>
        </w:rPr>
      </w:pPr>
      <w:r>
        <w:rPr>
          <w:rFonts w:hint="eastAsia"/>
          <w:color w:val="auto"/>
        </w:rPr>
        <w:t>★逾期送达的投标文件将被拒绝。开标过程中所有唱标环节在QQ远程会议中见证。对此，投标人如有异议，请在开标截止时间前，以书面方式向代理机构提出。否则，无论是否中标，投标人不得就该事项提出任何异议。</w:t>
      </w:r>
    </w:p>
    <w:p>
      <w:pPr>
        <w:pStyle w:val="43"/>
        <w:adjustRightInd w:val="0"/>
        <w:spacing w:before="0" w:beforeAutospacing="0" w:after="0" w:afterAutospacing="0" w:line="400" w:lineRule="exact"/>
        <w:ind w:firstLine="480" w:firstLineChars="200"/>
        <w:rPr>
          <w:rFonts w:hint="eastAsia"/>
          <w:color w:val="auto"/>
        </w:rPr>
      </w:pPr>
      <w:r>
        <w:rPr>
          <w:rFonts w:hint="eastAsia"/>
          <w:color w:val="auto"/>
          <w:lang w:val="en-US" w:eastAsia="zh-CN"/>
        </w:rPr>
        <w:t>10.招标文件的修改、补充公布的网址：“南通市教育局官网”“南通开放大学官网”。请各投标人自行关注，否则，引起的所有损失由投标人自行承担。</w:t>
      </w:r>
    </w:p>
    <w:p>
      <w:pPr>
        <w:pStyle w:val="43"/>
        <w:adjustRightInd w:val="0"/>
        <w:spacing w:before="0" w:beforeAutospacing="0" w:after="0" w:afterAutospacing="0" w:line="400" w:lineRule="exact"/>
        <w:ind w:firstLine="480" w:firstLineChars="200"/>
        <w:rPr>
          <w:rFonts w:hint="eastAsia"/>
          <w:color w:val="auto"/>
        </w:rPr>
      </w:pPr>
      <w:r>
        <w:rPr>
          <w:rFonts w:hint="eastAsia"/>
          <w:color w:val="auto"/>
          <w:lang w:val="en-US" w:eastAsia="zh-CN"/>
        </w:rPr>
        <w:t>11.主要资格审查标准和内容详见招标文件。</w:t>
      </w:r>
    </w:p>
    <w:p>
      <w:pPr>
        <w:pStyle w:val="43"/>
        <w:adjustRightInd w:val="0"/>
        <w:spacing w:before="0" w:beforeAutospacing="0" w:after="0" w:afterAutospacing="0" w:line="400" w:lineRule="exact"/>
        <w:ind w:firstLine="480" w:firstLineChars="200"/>
        <w:rPr>
          <w:rFonts w:hint="eastAsia"/>
          <w:color w:val="auto"/>
        </w:rPr>
      </w:pPr>
      <w:r>
        <w:rPr>
          <w:rFonts w:hint="eastAsia"/>
          <w:color w:val="auto"/>
          <w:lang w:val="en-US" w:eastAsia="zh-CN"/>
        </w:rPr>
        <w:t>12.本工程采用合理低价法评标办法，且采用资格后审，具体评标办法详见招标文件第二章。</w:t>
      </w:r>
    </w:p>
    <w:p>
      <w:pPr>
        <w:pStyle w:val="43"/>
        <w:adjustRightInd w:val="0"/>
        <w:spacing w:before="0" w:beforeAutospacing="0" w:after="0" w:afterAutospacing="0" w:line="400" w:lineRule="exact"/>
        <w:ind w:firstLine="480" w:firstLineChars="200"/>
        <w:rPr>
          <w:rFonts w:hint="eastAsia"/>
          <w:color w:val="auto"/>
        </w:rPr>
      </w:pPr>
      <w:r>
        <w:rPr>
          <w:rFonts w:hint="eastAsia"/>
          <w:color w:val="auto"/>
          <w:lang w:val="en-US" w:eastAsia="zh-CN"/>
        </w:rPr>
        <w:t>13.联系方式：</w:t>
      </w:r>
    </w:p>
    <w:p>
      <w:pPr>
        <w:pStyle w:val="43"/>
        <w:adjustRightInd w:val="0"/>
        <w:spacing w:before="0" w:beforeAutospacing="0" w:after="0" w:afterAutospacing="0" w:line="400" w:lineRule="exact"/>
        <w:ind w:firstLine="480" w:firstLineChars="200"/>
        <w:rPr>
          <w:rFonts w:hint="eastAsia"/>
          <w:color w:val="auto"/>
          <w:lang w:val="en-US" w:eastAsia="zh-CN"/>
        </w:rPr>
      </w:pPr>
      <w:r>
        <w:rPr>
          <w:rFonts w:hint="eastAsia"/>
          <w:color w:val="auto"/>
          <w:lang w:val="en-US" w:eastAsia="zh-CN"/>
        </w:rPr>
        <w:t>招标单位名称：南通开放大学</w:t>
      </w:r>
    </w:p>
    <w:p>
      <w:pPr>
        <w:pStyle w:val="43"/>
        <w:adjustRightInd w:val="0"/>
        <w:spacing w:before="0" w:beforeAutospacing="0" w:after="0" w:afterAutospacing="0" w:line="400" w:lineRule="exact"/>
        <w:ind w:firstLine="480" w:firstLineChars="200"/>
        <w:rPr>
          <w:rFonts w:hint="eastAsia"/>
          <w:color w:val="auto"/>
          <w:lang w:val="en-US" w:eastAsia="zh-CN"/>
        </w:rPr>
      </w:pPr>
      <w:r>
        <w:rPr>
          <w:rFonts w:hint="eastAsia"/>
          <w:color w:val="auto"/>
          <w:lang w:val="en-US" w:eastAsia="zh-CN"/>
        </w:rPr>
        <w:t>联 系 人：蔡老师</w:t>
      </w:r>
    </w:p>
    <w:p>
      <w:pPr>
        <w:pStyle w:val="43"/>
        <w:adjustRightInd w:val="0"/>
        <w:spacing w:before="0" w:beforeAutospacing="0" w:after="0" w:afterAutospacing="0" w:line="400" w:lineRule="exact"/>
        <w:ind w:firstLine="480" w:firstLineChars="200"/>
        <w:rPr>
          <w:rFonts w:hint="eastAsia"/>
          <w:color w:val="auto"/>
          <w:lang w:val="en-US" w:eastAsia="zh-CN"/>
        </w:rPr>
      </w:pPr>
      <w:r>
        <w:rPr>
          <w:rFonts w:hint="eastAsia"/>
          <w:color w:val="auto"/>
          <w:lang w:val="en-US" w:eastAsia="zh-CN"/>
        </w:rPr>
        <w:t>联系电话：0513-89090630</w:t>
      </w:r>
    </w:p>
    <w:p>
      <w:pPr>
        <w:pStyle w:val="43"/>
        <w:adjustRightInd w:val="0"/>
        <w:spacing w:before="0" w:beforeAutospacing="0" w:after="0" w:afterAutospacing="0" w:line="400" w:lineRule="exact"/>
        <w:ind w:firstLine="480" w:firstLineChars="200"/>
        <w:rPr>
          <w:rFonts w:hint="eastAsia"/>
          <w:color w:val="auto"/>
          <w:lang w:val="en-US" w:eastAsia="zh-CN"/>
        </w:rPr>
      </w:pPr>
      <w:r>
        <w:rPr>
          <w:rFonts w:hint="eastAsia"/>
          <w:color w:val="auto"/>
          <w:lang w:val="en-US" w:eastAsia="zh-CN"/>
        </w:rPr>
        <w:t>招标代理机构：东方华星建设管理（江苏）有限公司</w:t>
      </w:r>
    </w:p>
    <w:p>
      <w:pPr>
        <w:pStyle w:val="43"/>
        <w:adjustRightInd w:val="0"/>
        <w:spacing w:before="0" w:beforeAutospacing="0" w:after="0" w:afterAutospacing="0" w:line="400" w:lineRule="exact"/>
        <w:ind w:firstLine="480" w:firstLineChars="200"/>
        <w:rPr>
          <w:rFonts w:hint="eastAsia"/>
          <w:color w:val="auto"/>
          <w:lang w:val="en-US" w:eastAsia="zh-CN"/>
        </w:rPr>
      </w:pPr>
      <w:r>
        <w:rPr>
          <w:rFonts w:hint="eastAsia"/>
          <w:color w:val="auto"/>
          <w:lang w:val="en-US" w:eastAsia="zh-CN"/>
        </w:rPr>
        <w:t>地址：南通市万科壹中心2402室</w:t>
      </w:r>
    </w:p>
    <w:p>
      <w:pPr>
        <w:pStyle w:val="43"/>
        <w:adjustRightInd w:val="0"/>
        <w:spacing w:before="0" w:beforeAutospacing="0" w:after="0" w:afterAutospacing="0" w:line="400" w:lineRule="exact"/>
        <w:ind w:firstLine="480" w:firstLineChars="200"/>
        <w:rPr>
          <w:rFonts w:hint="eastAsia"/>
          <w:color w:val="auto"/>
          <w:lang w:val="en-US" w:eastAsia="zh-CN"/>
        </w:rPr>
      </w:pPr>
      <w:r>
        <w:rPr>
          <w:rFonts w:hint="eastAsia"/>
          <w:color w:val="auto"/>
          <w:lang w:val="en-US" w:eastAsia="zh-CN"/>
        </w:rPr>
        <w:t>联系人：卫工   </w:t>
      </w:r>
    </w:p>
    <w:p>
      <w:pPr>
        <w:pStyle w:val="43"/>
        <w:adjustRightInd w:val="0"/>
        <w:spacing w:before="0" w:beforeAutospacing="0" w:after="0" w:afterAutospacing="0" w:line="400" w:lineRule="exact"/>
        <w:ind w:firstLine="480" w:firstLineChars="200"/>
        <w:rPr>
          <w:rFonts w:hint="eastAsia"/>
          <w:color w:val="auto"/>
          <w:lang w:val="en-US" w:eastAsia="zh-CN"/>
        </w:rPr>
      </w:pPr>
      <w:r>
        <w:rPr>
          <w:rFonts w:hint="eastAsia"/>
          <w:color w:val="auto"/>
          <w:lang w:val="en-US" w:eastAsia="zh-CN"/>
        </w:rPr>
        <w:t xml:space="preserve">电话：18106295192   </w:t>
      </w:r>
    </w:p>
    <w:p>
      <w:pPr>
        <w:pStyle w:val="43"/>
        <w:adjustRightInd w:val="0"/>
        <w:spacing w:before="0" w:beforeAutospacing="0" w:after="0" w:afterAutospacing="0" w:line="400" w:lineRule="exact"/>
        <w:ind w:firstLine="480" w:firstLineChars="200"/>
        <w:rPr>
          <w:rFonts w:hint="eastAsia"/>
          <w:color w:val="auto"/>
          <w:lang w:val="en-US" w:eastAsia="zh-CN"/>
        </w:rPr>
      </w:pPr>
      <w:r>
        <w:rPr>
          <w:rFonts w:hint="eastAsia"/>
          <w:color w:val="auto"/>
          <w:lang w:val="en-US" w:eastAsia="zh-CN"/>
        </w:rPr>
        <w:t>邮箱：dfhxnt@126.com</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5400"/>
        <w:jc w:val="left"/>
        <w:textAlignment w:val="auto"/>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555555"/>
          <w:spacing w:val="0"/>
          <w:kern w:val="0"/>
          <w:sz w:val="24"/>
          <w:szCs w:val="24"/>
          <w:shd w:val="clear" w:fill="FFFFFF"/>
          <w:lang w:val="en-US" w:eastAsia="zh-CN" w:bidi="ar"/>
        </w:rPr>
        <w:t> </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righ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日期：2024年</w:t>
      </w:r>
      <w:r>
        <w:rPr>
          <w:rFonts w:hint="eastAsia" w:cs="宋体"/>
          <w:i w:val="0"/>
          <w:iCs w:val="0"/>
          <w:caps w:val="0"/>
          <w:color w:val="auto"/>
          <w:spacing w:val="0"/>
          <w:kern w:val="0"/>
          <w:sz w:val="24"/>
          <w:szCs w:val="24"/>
          <w:shd w:val="clear" w:fill="FFFFFF"/>
          <w:lang w:val="en-US" w:eastAsia="zh-CN" w:bidi="ar"/>
        </w:rPr>
        <w:t>07</w:t>
      </w:r>
      <w:r>
        <w:rPr>
          <w:rFonts w:hint="eastAsia" w:ascii="宋体" w:hAnsi="宋体" w:eastAsia="宋体" w:cs="宋体"/>
          <w:i w:val="0"/>
          <w:iCs w:val="0"/>
          <w:caps w:val="0"/>
          <w:color w:val="auto"/>
          <w:spacing w:val="0"/>
          <w:kern w:val="0"/>
          <w:sz w:val="24"/>
          <w:szCs w:val="24"/>
          <w:shd w:val="clear" w:fill="FFFFFF"/>
          <w:lang w:val="en-US" w:eastAsia="zh-CN" w:bidi="ar"/>
        </w:rPr>
        <w:t>月</w:t>
      </w:r>
      <w:r>
        <w:rPr>
          <w:rFonts w:hint="eastAsia" w:cs="宋体"/>
          <w:i w:val="0"/>
          <w:iCs w:val="0"/>
          <w:caps w:val="0"/>
          <w:color w:val="auto"/>
          <w:spacing w:val="0"/>
          <w:kern w:val="0"/>
          <w:sz w:val="24"/>
          <w:szCs w:val="24"/>
          <w:shd w:val="clear" w:fill="FFFFFF"/>
          <w:lang w:val="en-US" w:eastAsia="zh-CN" w:bidi="ar"/>
        </w:rPr>
        <w:t>11</w:t>
      </w:r>
      <w:r>
        <w:rPr>
          <w:rFonts w:hint="eastAsia" w:ascii="宋体" w:hAnsi="宋体" w:eastAsia="宋体" w:cs="宋体"/>
          <w:i w:val="0"/>
          <w:iCs w:val="0"/>
          <w:caps w:val="0"/>
          <w:color w:val="auto"/>
          <w:spacing w:val="0"/>
          <w:kern w:val="0"/>
          <w:sz w:val="24"/>
          <w:szCs w:val="24"/>
          <w:shd w:val="clear" w:fill="FFFFFF"/>
          <w:lang w:val="en-US" w:eastAsia="zh-CN" w:bidi="ar"/>
        </w:rPr>
        <w:t>日</w:t>
      </w:r>
    </w:p>
    <w:p>
      <w:pPr>
        <w:pStyle w:val="2"/>
        <w:spacing w:before="0" w:after="0" w:line="360" w:lineRule="auto"/>
        <w:ind w:firstLine="1428" w:firstLineChars="395"/>
        <w:rPr>
          <w:rFonts w:hint="eastAsia" w:ascii="宋体" w:hAnsi="宋体" w:eastAsia="宋体" w:cs="宋体"/>
          <w:sz w:val="36"/>
        </w:rPr>
        <w:sectPr>
          <w:footerReference r:id="rId4" w:type="default"/>
          <w:pgSz w:w="11907" w:h="16840"/>
          <w:pgMar w:top="1418" w:right="1361" w:bottom="1304" w:left="1361" w:header="0" w:footer="975" w:gutter="0"/>
          <w:pgNumType w:fmt="decimal" w:start="1"/>
          <w:cols w:space="720" w:num="1"/>
        </w:sectPr>
      </w:pPr>
    </w:p>
    <w:p>
      <w:pPr>
        <w:pStyle w:val="2"/>
        <w:spacing w:before="0" w:after="0" w:line="360" w:lineRule="auto"/>
        <w:ind w:firstLine="1428" w:firstLineChars="395"/>
        <w:rPr>
          <w:rFonts w:ascii="宋体" w:hAnsi="宋体"/>
          <w:sz w:val="36"/>
        </w:rPr>
      </w:pPr>
      <w:r>
        <w:rPr>
          <w:rFonts w:ascii="宋体" w:hAnsi="宋体"/>
          <w:sz w:val="36"/>
        </w:rPr>
        <w:t>第一章</w:t>
      </w:r>
      <w:r>
        <w:rPr>
          <w:rFonts w:hint="eastAsia" w:ascii="宋体" w:hAnsi="宋体"/>
          <w:sz w:val="36"/>
        </w:rPr>
        <w:t xml:space="preserve"> </w:t>
      </w:r>
      <w:r>
        <w:rPr>
          <w:rFonts w:ascii="宋体" w:hAnsi="宋体"/>
          <w:sz w:val="36"/>
        </w:rPr>
        <w:t>投标人须知及投标人须知前附表</w:t>
      </w:r>
      <w:bookmarkEnd w:id="5"/>
      <w:bookmarkEnd w:id="6"/>
      <w:bookmarkEnd w:id="7"/>
      <w:bookmarkEnd w:id="8"/>
      <w:bookmarkEnd w:id="9"/>
    </w:p>
    <w:p>
      <w:pPr>
        <w:pStyle w:val="3"/>
        <w:spacing w:line="360" w:lineRule="auto"/>
        <w:jc w:val="center"/>
        <w:rPr>
          <w:rFonts w:ascii="宋体" w:hAnsi="宋体" w:eastAsia="宋体"/>
          <w:sz w:val="25"/>
        </w:rPr>
      </w:pPr>
      <w:bookmarkStart w:id="10" w:name="_Toc380681012"/>
      <w:bookmarkStart w:id="11" w:name="_Toc380680819"/>
      <w:bookmarkStart w:id="12" w:name="_Toc380680179"/>
      <w:bookmarkStart w:id="13" w:name="_Toc380681231"/>
      <w:r>
        <w:rPr>
          <w:rFonts w:ascii="宋体" w:hAnsi="宋体" w:eastAsia="宋体"/>
          <w:sz w:val="30"/>
        </w:rPr>
        <w:t>一、投标人须知前附表</w:t>
      </w:r>
      <w:bookmarkEnd w:id="10"/>
      <w:bookmarkEnd w:id="11"/>
      <w:bookmarkEnd w:id="12"/>
      <w:bookmarkEnd w:id="13"/>
    </w:p>
    <w:tbl>
      <w:tblPr>
        <w:tblStyle w:val="48"/>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91"/>
        <w:gridCol w:w="2318"/>
        <w:gridCol w:w="5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97" w:type="dxa"/>
            <w:vAlign w:val="center"/>
          </w:tcPr>
          <w:p>
            <w:pPr>
              <w:spacing w:line="360" w:lineRule="auto"/>
              <w:ind w:left="26" w:hanging="27" w:hangingChars="11"/>
              <w:jc w:val="center"/>
              <w:rPr>
                <w:rFonts w:ascii="宋体" w:hAnsi="宋体" w:cs="宋体"/>
                <w:b/>
                <w:sz w:val="24"/>
              </w:rPr>
            </w:pPr>
            <w:r>
              <w:rPr>
                <w:rFonts w:hint="eastAsia" w:ascii="宋体" w:hAnsi="宋体" w:cs="宋体"/>
                <w:b/>
                <w:sz w:val="24"/>
              </w:rPr>
              <w:t>项号</w:t>
            </w:r>
          </w:p>
        </w:tc>
        <w:tc>
          <w:tcPr>
            <w:tcW w:w="791" w:type="dxa"/>
            <w:vAlign w:val="center"/>
          </w:tcPr>
          <w:p>
            <w:pPr>
              <w:spacing w:line="360" w:lineRule="auto"/>
              <w:jc w:val="center"/>
              <w:rPr>
                <w:rFonts w:ascii="宋体" w:hAnsi="宋体" w:cs="宋体"/>
                <w:b/>
                <w:sz w:val="24"/>
              </w:rPr>
            </w:pPr>
            <w:r>
              <w:rPr>
                <w:rFonts w:hint="eastAsia" w:ascii="宋体" w:hAnsi="宋体" w:cs="宋体"/>
                <w:b/>
                <w:sz w:val="24"/>
              </w:rPr>
              <w:t>条款号</w:t>
            </w:r>
          </w:p>
        </w:tc>
        <w:tc>
          <w:tcPr>
            <w:tcW w:w="2318" w:type="dxa"/>
            <w:vAlign w:val="center"/>
          </w:tcPr>
          <w:p>
            <w:pPr>
              <w:spacing w:line="360" w:lineRule="auto"/>
              <w:jc w:val="center"/>
              <w:rPr>
                <w:rFonts w:ascii="宋体" w:hAnsi="宋体" w:cs="宋体"/>
                <w:b/>
                <w:sz w:val="24"/>
              </w:rPr>
            </w:pPr>
            <w:r>
              <w:rPr>
                <w:rFonts w:hint="eastAsia" w:ascii="宋体" w:hAnsi="宋体" w:cs="宋体"/>
                <w:b/>
                <w:sz w:val="24"/>
              </w:rPr>
              <w:t>内容</w:t>
            </w:r>
          </w:p>
        </w:tc>
        <w:tc>
          <w:tcPr>
            <w:tcW w:w="5588" w:type="dxa"/>
            <w:vAlign w:val="center"/>
          </w:tcPr>
          <w:p>
            <w:pPr>
              <w:spacing w:line="360" w:lineRule="auto"/>
              <w:jc w:val="center"/>
              <w:rPr>
                <w:rFonts w:ascii="宋体" w:hAnsi="宋体" w:cs="宋体"/>
                <w:b/>
                <w:sz w:val="24"/>
              </w:rPr>
            </w:pPr>
            <w:r>
              <w:rPr>
                <w:rFonts w:hint="eastAsia" w:ascii="宋体" w:hAnsi="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sz w:val="24"/>
              </w:rPr>
            </w:pPr>
            <w:r>
              <w:rPr>
                <w:rFonts w:hint="eastAsia" w:ascii="宋体" w:hAnsi="宋体" w:cs="宋体"/>
                <w:sz w:val="24"/>
              </w:rPr>
              <w:t>工程名称</w:t>
            </w:r>
          </w:p>
        </w:tc>
        <w:tc>
          <w:tcPr>
            <w:tcW w:w="5588" w:type="dxa"/>
            <w:vAlign w:val="center"/>
          </w:tcPr>
          <w:p>
            <w:pPr>
              <w:spacing w:line="360" w:lineRule="auto"/>
              <w:rPr>
                <w:rFonts w:hint="default" w:ascii="宋体" w:hAnsi="宋体" w:eastAsia="宋体" w:cs="宋体"/>
                <w:sz w:val="24"/>
                <w:lang w:val="en-US" w:eastAsia="zh-CN"/>
              </w:rPr>
            </w:pPr>
            <w:r>
              <w:rPr>
                <w:rFonts w:hint="eastAsia" w:ascii="宋体" w:hAnsi="宋体"/>
                <w:b w:val="0"/>
                <w:bCs w:val="0"/>
                <w:sz w:val="24"/>
                <w:szCs w:val="24"/>
                <w:highlight w:val="none"/>
                <w:lang w:eastAsia="zh-CN"/>
              </w:rPr>
              <w:t>南通开放大学学生宿舍改造工程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2</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建设地点</w:t>
            </w:r>
          </w:p>
        </w:tc>
        <w:tc>
          <w:tcPr>
            <w:tcW w:w="5588" w:type="dxa"/>
            <w:vAlign w:val="center"/>
          </w:tcPr>
          <w:p>
            <w:pPr>
              <w:spacing w:line="360" w:lineRule="auto"/>
              <w:rPr>
                <w:rFonts w:hint="default" w:ascii="宋体" w:hAnsi="宋体" w:eastAsia="宋体" w:cs="宋体"/>
                <w:color w:val="auto"/>
                <w:sz w:val="24"/>
                <w:highlight w:val="none"/>
                <w:lang w:val="en-US" w:eastAsia="zh-CN"/>
              </w:rPr>
            </w:pPr>
            <w:r>
              <w:rPr>
                <w:rFonts w:hint="eastAsia" w:ascii="宋体" w:hAnsi="宋体" w:cs="宋体"/>
                <w:sz w:val="24"/>
                <w:highlight w:val="none"/>
                <w:lang w:eastAsia="zh-CN"/>
              </w:rPr>
              <w:t>南通开放大学</w:t>
            </w:r>
            <w:r>
              <w:rPr>
                <w:rFonts w:hint="eastAsia" w:ascii="宋体" w:hAnsi="宋体" w:cs="宋体"/>
                <w:sz w:val="24"/>
                <w:highlight w:val="none"/>
                <w:lang w:val="en-US" w:eastAsia="zh-CN"/>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3</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建设规模</w:t>
            </w:r>
          </w:p>
        </w:tc>
        <w:tc>
          <w:tcPr>
            <w:tcW w:w="5588" w:type="dxa"/>
            <w:vAlign w:val="center"/>
          </w:tcPr>
          <w:p>
            <w:pPr>
              <w:spacing w:line="360" w:lineRule="auto"/>
              <w:rPr>
                <w:rFonts w:hint="default" w:ascii="宋体" w:hAnsi="宋体" w:eastAsia="宋体" w:cs="宋体"/>
                <w:color w:val="auto"/>
                <w:sz w:val="24"/>
                <w:highlight w:val="none"/>
                <w:lang w:val="en-US" w:eastAsia="zh-CN"/>
              </w:rPr>
            </w:pPr>
            <w:r>
              <w:rPr>
                <w:rFonts w:hint="eastAsia" w:ascii="宋体" w:hAnsi="宋体"/>
                <w:color w:val="auto"/>
                <w:sz w:val="24"/>
                <w:highlight w:val="none"/>
              </w:rPr>
              <w:t>投资额约</w:t>
            </w:r>
            <w:r>
              <w:rPr>
                <w:rFonts w:hint="eastAsia" w:ascii="宋体" w:hAnsi="宋体"/>
                <w:color w:val="auto"/>
                <w:sz w:val="24"/>
                <w:highlight w:val="none"/>
                <w:lang w:val="en-US" w:eastAsia="zh-CN"/>
              </w:rPr>
              <w:t>30万</w:t>
            </w:r>
            <w:r>
              <w:rPr>
                <w:rFonts w:hint="eastAsia" w:ascii="宋体" w:hAnsi="宋体"/>
                <w:color w:val="auto"/>
                <w:sz w:val="24"/>
                <w:highlight w:val="none"/>
              </w:rPr>
              <w:t>元</w:t>
            </w:r>
            <w:r>
              <w:rPr>
                <w:rFonts w:hint="eastAsia" w:ascii="宋体" w:hAnsi="宋体" w:cs="宋体"/>
                <w:color w:val="auto"/>
                <w:sz w:val="24"/>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4</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sz w:val="24"/>
              </w:rPr>
            </w:pPr>
            <w:r>
              <w:rPr>
                <w:rFonts w:hint="eastAsia" w:ascii="宋体" w:hAnsi="宋体" w:cs="宋体"/>
                <w:sz w:val="24"/>
              </w:rPr>
              <w:t>承包方式</w:t>
            </w:r>
          </w:p>
        </w:tc>
        <w:tc>
          <w:tcPr>
            <w:tcW w:w="5588" w:type="dxa"/>
            <w:vAlign w:val="center"/>
          </w:tcPr>
          <w:p>
            <w:pPr>
              <w:spacing w:line="360" w:lineRule="auto"/>
              <w:rPr>
                <w:rFonts w:ascii="宋体" w:hAnsi="宋体" w:cs="宋体"/>
                <w:sz w:val="24"/>
                <w:highlight w:val="none"/>
              </w:rPr>
            </w:pPr>
            <w:r>
              <w:rPr>
                <w:rFonts w:hint="eastAsia" w:ascii="宋体" w:hAnsi="宋体" w:cs="宋体"/>
                <w:sz w:val="24"/>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5</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sz w:val="24"/>
              </w:rPr>
            </w:pPr>
            <w:r>
              <w:rPr>
                <w:rFonts w:hint="eastAsia" w:ascii="宋体" w:hAnsi="宋体" w:cs="宋体"/>
                <w:sz w:val="24"/>
              </w:rPr>
              <w:t>质量标准</w:t>
            </w:r>
          </w:p>
        </w:tc>
        <w:tc>
          <w:tcPr>
            <w:tcW w:w="5588" w:type="dxa"/>
            <w:vAlign w:val="center"/>
          </w:tcPr>
          <w:p>
            <w:pPr>
              <w:spacing w:line="360" w:lineRule="auto"/>
              <w:jc w:val="left"/>
              <w:rPr>
                <w:rFonts w:ascii="宋体" w:hAnsi="宋体" w:cs="宋体"/>
                <w:sz w:val="24"/>
                <w:highlight w:val="none"/>
              </w:rPr>
            </w:pPr>
            <w:r>
              <w:rPr>
                <w:rFonts w:ascii="宋体" w:hAnsi="宋体" w:cs="宋体"/>
                <w:sz w:val="24"/>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6</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工期要求</w:t>
            </w:r>
          </w:p>
        </w:tc>
        <w:tc>
          <w:tcPr>
            <w:tcW w:w="5588" w:type="dxa"/>
            <w:vAlign w:val="center"/>
          </w:tcPr>
          <w:p>
            <w:pPr>
              <w:spacing w:line="360" w:lineRule="auto"/>
              <w:rPr>
                <w:rFonts w:ascii="宋体" w:hAnsi="宋体" w:cs="宋体"/>
                <w:color w:val="auto"/>
                <w:sz w:val="24"/>
                <w:highlight w:val="none"/>
              </w:rPr>
            </w:pPr>
            <w:r>
              <w:rPr>
                <w:rFonts w:hint="eastAsia" w:ascii="宋体" w:hAnsi="宋体" w:cs="宋体"/>
                <w:sz w:val="24"/>
                <w:highlight w:val="none"/>
              </w:rPr>
              <w:t>施工总工期</w:t>
            </w:r>
            <w:r>
              <w:rPr>
                <w:rFonts w:hint="eastAsia" w:ascii="宋体" w:hAnsi="宋体" w:cs="宋体"/>
                <w:sz w:val="24"/>
                <w:highlight w:val="none"/>
                <w:lang w:val="en-US" w:eastAsia="zh-CN"/>
              </w:rPr>
              <w:t xml:space="preserve"> 20</w:t>
            </w:r>
            <w:r>
              <w:rPr>
                <w:rFonts w:hint="eastAsia" w:ascii="宋体" w:hAnsi="宋体" w:cs="宋体"/>
                <w:sz w:val="24"/>
                <w:highlight w:val="none"/>
              </w:rPr>
              <w:t>日历天（</w:t>
            </w:r>
            <w:r>
              <w:rPr>
                <w:rFonts w:hint="eastAsia" w:ascii="宋体" w:hAnsi="宋体" w:cs="宋体"/>
                <w:sz w:val="24"/>
                <w:highlight w:val="none"/>
                <w:lang w:val="en-US" w:eastAsia="zh-CN"/>
              </w:rPr>
              <w:t>具</w:t>
            </w:r>
            <w:r>
              <w:rPr>
                <w:rFonts w:hint="eastAsia" w:ascii="宋体" w:hAnsi="宋体" w:cs="宋体"/>
                <w:color w:val="auto"/>
                <w:sz w:val="24"/>
                <w:highlight w:val="none"/>
                <w:lang w:val="en-US" w:eastAsia="zh-CN"/>
              </w:rPr>
              <w:t>体</w:t>
            </w:r>
            <w:r>
              <w:rPr>
                <w:rFonts w:hint="eastAsia" w:ascii="宋体" w:hAnsi="宋体" w:cs="宋体"/>
                <w:color w:val="auto"/>
                <w:sz w:val="24"/>
                <w:highlight w:val="none"/>
              </w:rPr>
              <w:t>时间以建设单位发出的开工令为准）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7</w:t>
            </w:r>
          </w:p>
        </w:tc>
        <w:tc>
          <w:tcPr>
            <w:tcW w:w="791" w:type="dxa"/>
            <w:vAlign w:val="center"/>
          </w:tcPr>
          <w:p>
            <w:pPr>
              <w:spacing w:line="360" w:lineRule="auto"/>
              <w:jc w:val="center"/>
              <w:rPr>
                <w:rFonts w:ascii="宋体" w:hAnsi="宋体" w:cs="宋体"/>
                <w:sz w:val="24"/>
              </w:rPr>
            </w:pPr>
            <w:r>
              <w:rPr>
                <w:rFonts w:hint="eastAsia" w:ascii="宋体" w:hAnsi="宋体" w:cs="宋体"/>
                <w:sz w:val="24"/>
              </w:rPr>
              <w:t>1.1</w:t>
            </w:r>
          </w:p>
        </w:tc>
        <w:tc>
          <w:tcPr>
            <w:tcW w:w="2318" w:type="dxa"/>
            <w:vAlign w:val="center"/>
          </w:tcPr>
          <w:p>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资金来源</w:t>
            </w:r>
          </w:p>
        </w:tc>
        <w:tc>
          <w:tcPr>
            <w:tcW w:w="5588" w:type="dxa"/>
            <w:vAlign w:val="center"/>
          </w:tcPr>
          <w:p>
            <w:pPr>
              <w:spacing w:line="360" w:lineRule="auto"/>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360" w:lineRule="auto"/>
              <w:jc w:val="center"/>
              <w:rPr>
                <w:rFonts w:ascii="宋体" w:hAnsi="宋体" w:cs="宋体"/>
                <w:kern w:val="0"/>
                <w:sz w:val="24"/>
              </w:rPr>
            </w:pPr>
            <w:r>
              <w:rPr>
                <w:rFonts w:hint="eastAsia" w:ascii="宋体" w:hAnsi="宋体" w:cs="宋体"/>
                <w:kern w:val="0"/>
                <w:sz w:val="24"/>
              </w:rPr>
              <w:t>8</w:t>
            </w:r>
          </w:p>
        </w:tc>
        <w:tc>
          <w:tcPr>
            <w:tcW w:w="791" w:type="dxa"/>
            <w:vAlign w:val="center"/>
          </w:tcPr>
          <w:p>
            <w:pPr>
              <w:spacing w:line="360" w:lineRule="auto"/>
              <w:jc w:val="center"/>
              <w:rPr>
                <w:rFonts w:ascii="宋体" w:hAnsi="宋体" w:cs="宋体"/>
                <w:kern w:val="0"/>
                <w:sz w:val="24"/>
              </w:rPr>
            </w:pPr>
            <w:r>
              <w:rPr>
                <w:rFonts w:hint="eastAsia" w:ascii="宋体" w:hAnsi="宋体" w:cs="宋体"/>
                <w:kern w:val="0"/>
                <w:sz w:val="24"/>
              </w:rPr>
              <w:t>2.1</w:t>
            </w:r>
          </w:p>
        </w:tc>
        <w:tc>
          <w:tcPr>
            <w:tcW w:w="2318" w:type="dxa"/>
            <w:vAlign w:val="center"/>
          </w:tcPr>
          <w:p>
            <w:pPr>
              <w:spacing w:line="360" w:lineRule="auto"/>
              <w:jc w:val="center"/>
              <w:rPr>
                <w:rFonts w:ascii="宋体" w:hAnsi="宋体" w:cs="宋体"/>
                <w:kern w:val="0"/>
                <w:sz w:val="24"/>
              </w:rPr>
            </w:pPr>
            <w:r>
              <w:rPr>
                <w:rFonts w:hint="eastAsia" w:ascii="宋体" w:hAnsi="宋体" w:cs="宋体"/>
                <w:kern w:val="0"/>
                <w:sz w:val="24"/>
              </w:rPr>
              <w:t>招标范围</w:t>
            </w:r>
          </w:p>
        </w:tc>
        <w:tc>
          <w:tcPr>
            <w:tcW w:w="5588" w:type="dxa"/>
            <w:vAlign w:val="center"/>
          </w:tcPr>
          <w:p>
            <w:pPr>
              <w:adjustRightInd w:val="0"/>
              <w:snapToGrid w:val="0"/>
              <w:spacing w:line="360" w:lineRule="auto"/>
              <w:rPr>
                <w:rFonts w:ascii="宋体" w:hAnsi="宋体" w:cs="宋体"/>
                <w:kern w:val="0"/>
                <w:sz w:val="24"/>
              </w:rPr>
            </w:pPr>
            <w:r>
              <w:rPr>
                <w:rFonts w:hint="eastAsia" w:ascii="宋体" w:hAnsi="宋体" w:cs="宋体"/>
                <w:kern w:val="0"/>
                <w:sz w:val="24"/>
              </w:rPr>
              <w:t>工程量清单中所示的内容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9</w:t>
            </w:r>
          </w:p>
        </w:tc>
        <w:tc>
          <w:tcPr>
            <w:tcW w:w="791" w:type="dxa"/>
            <w:vAlign w:val="center"/>
          </w:tcPr>
          <w:p>
            <w:pPr>
              <w:spacing w:line="360" w:lineRule="auto"/>
              <w:jc w:val="center"/>
              <w:rPr>
                <w:rFonts w:ascii="宋体" w:hAnsi="宋体" w:cs="宋体"/>
                <w:sz w:val="24"/>
              </w:rPr>
            </w:pPr>
            <w:r>
              <w:rPr>
                <w:rFonts w:hint="eastAsia" w:ascii="宋体" w:hAnsi="宋体" w:cs="宋体"/>
                <w:sz w:val="24"/>
              </w:rPr>
              <w:t>16</w:t>
            </w:r>
          </w:p>
        </w:tc>
        <w:tc>
          <w:tcPr>
            <w:tcW w:w="2318" w:type="dxa"/>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工程报价方式</w:t>
            </w:r>
          </w:p>
        </w:tc>
        <w:tc>
          <w:tcPr>
            <w:tcW w:w="5588" w:type="dxa"/>
            <w:vAlign w:val="center"/>
          </w:tcPr>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固定单价报价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10</w:t>
            </w:r>
          </w:p>
        </w:tc>
        <w:tc>
          <w:tcPr>
            <w:tcW w:w="791" w:type="dxa"/>
            <w:vAlign w:val="center"/>
          </w:tcPr>
          <w:p>
            <w:pPr>
              <w:spacing w:line="360" w:lineRule="auto"/>
              <w:jc w:val="center"/>
              <w:rPr>
                <w:rFonts w:ascii="宋体" w:hAnsi="宋体" w:cs="宋体"/>
                <w:sz w:val="24"/>
              </w:rPr>
            </w:pPr>
            <w:r>
              <w:rPr>
                <w:rFonts w:hint="eastAsia" w:ascii="宋体" w:hAnsi="宋体" w:cs="宋体"/>
                <w:sz w:val="24"/>
              </w:rPr>
              <w:t>12</w:t>
            </w:r>
          </w:p>
        </w:tc>
        <w:tc>
          <w:tcPr>
            <w:tcW w:w="2318" w:type="dxa"/>
            <w:vAlign w:val="center"/>
          </w:tcPr>
          <w:p>
            <w:pPr>
              <w:spacing w:line="360" w:lineRule="auto"/>
              <w:jc w:val="center"/>
              <w:rPr>
                <w:rFonts w:ascii="宋体" w:hAnsi="宋体" w:cs="宋体"/>
                <w:sz w:val="24"/>
              </w:rPr>
            </w:pPr>
            <w:r>
              <w:rPr>
                <w:rFonts w:hint="eastAsia" w:ascii="宋体" w:hAnsi="宋体" w:cs="宋体"/>
                <w:sz w:val="24"/>
              </w:rPr>
              <w:t>投标有效期</w:t>
            </w:r>
          </w:p>
        </w:tc>
        <w:tc>
          <w:tcPr>
            <w:tcW w:w="5588" w:type="dxa"/>
            <w:vAlign w:val="center"/>
          </w:tcPr>
          <w:p>
            <w:pPr>
              <w:spacing w:line="360" w:lineRule="auto"/>
              <w:jc w:val="left"/>
              <w:rPr>
                <w:rFonts w:ascii="宋体" w:hAnsi="宋体" w:cs="宋体"/>
                <w:sz w:val="24"/>
              </w:rPr>
            </w:pPr>
            <w:r>
              <w:rPr>
                <w:rFonts w:hint="eastAsia" w:ascii="宋体" w:hAnsi="宋体" w:cs="宋体"/>
                <w:sz w:val="24"/>
                <w:u w:val="single"/>
              </w:rPr>
              <w:t xml:space="preserve">  45  </w:t>
            </w:r>
            <w:r>
              <w:rPr>
                <w:rFonts w:hint="eastAsia" w:ascii="宋体" w:hAnsi="宋体" w:cs="宋体"/>
                <w:sz w:val="24"/>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11</w:t>
            </w:r>
          </w:p>
        </w:tc>
        <w:tc>
          <w:tcPr>
            <w:tcW w:w="791" w:type="dxa"/>
            <w:vAlign w:val="center"/>
          </w:tcPr>
          <w:p>
            <w:pPr>
              <w:spacing w:line="360" w:lineRule="auto"/>
              <w:jc w:val="center"/>
              <w:rPr>
                <w:rFonts w:ascii="宋体" w:hAnsi="宋体" w:cs="宋体"/>
                <w:sz w:val="24"/>
              </w:rPr>
            </w:pPr>
            <w:r>
              <w:rPr>
                <w:rFonts w:hint="eastAsia" w:ascii="宋体" w:hAnsi="宋体" w:cs="宋体"/>
                <w:sz w:val="24"/>
              </w:rPr>
              <w:t>14</w:t>
            </w:r>
          </w:p>
        </w:tc>
        <w:tc>
          <w:tcPr>
            <w:tcW w:w="2318" w:type="dxa"/>
            <w:vAlign w:val="center"/>
          </w:tcPr>
          <w:p>
            <w:pPr>
              <w:spacing w:line="360" w:lineRule="auto"/>
              <w:jc w:val="center"/>
              <w:rPr>
                <w:rFonts w:ascii="宋体" w:hAnsi="宋体" w:cs="宋体"/>
                <w:sz w:val="24"/>
              </w:rPr>
            </w:pPr>
            <w:r>
              <w:rPr>
                <w:rFonts w:hint="eastAsia" w:ascii="宋体" w:hAnsi="宋体" w:cs="宋体"/>
                <w:sz w:val="24"/>
              </w:rPr>
              <w:t>投标保证金额</w:t>
            </w:r>
          </w:p>
        </w:tc>
        <w:tc>
          <w:tcPr>
            <w:tcW w:w="5588" w:type="dxa"/>
            <w:vAlign w:val="center"/>
          </w:tcPr>
          <w:p>
            <w:pPr>
              <w:adjustRightInd w:val="0"/>
              <w:snapToGrid w:val="0"/>
              <w:spacing w:line="360" w:lineRule="auto"/>
              <w:jc w:val="left"/>
              <w:rPr>
                <w:rFonts w:hint="default" w:ascii="宋体" w:hAnsi="宋体" w:eastAsia="宋体" w:cs="宋体"/>
                <w:sz w:val="24"/>
                <w:lang w:val="en-US" w:eastAsia="zh-CN"/>
              </w:rPr>
            </w:pPr>
            <w:r>
              <w:rPr>
                <w:rFonts w:hint="eastAsia" w:ascii="宋体" w:hAnsi="宋体" w:cs="宋体"/>
                <w:sz w:val="24"/>
                <w:lang w:val="en-US" w:eastAsia="zh-CN"/>
              </w:rPr>
              <w:t>本项目不涉及。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12</w:t>
            </w:r>
          </w:p>
        </w:tc>
        <w:tc>
          <w:tcPr>
            <w:tcW w:w="791" w:type="dxa"/>
            <w:vAlign w:val="center"/>
          </w:tcPr>
          <w:p>
            <w:pPr>
              <w:spacing w:line="360" w:lineRule="auto"/>
              <w:jc w:val="center"/>
              <w:rPr>
                <w:rFonts w:ascii="宋体" w:hAnsi="宋体" w:cs="宋体"/>
                <w:sz w:val="24"/>
                <w:highlight w:val="none"/>
              </w:rPr>
            </w:pPr>
            <w:r>
              <w:rPr>
                <w:rFonts w:hint="eastAsia" w:ascii="宋体" w:hAnsi="宋体" w:cs="宋体"/>
                <w:sz w:val="24"/>
                <w:highlight w:val="none"/>
              </w:rPr>
              <w:t>6.2</w:t>
            </w:r>
          </w:p>
        </w:tc>
        <w:tc>
          <w:tcPr>
            <w:tcW w:w="2318" w:type="dxa"/>
            <w:vAlign w:val="center"/>
          </w:tcPr>
          <w:p>
            <w:pPr>
              <w:spacing w:line="360" w:lineRule="auto"/>
              <w:jc w:val="center"/>
              <w:rPr>
                <w:rFonts w:ascii="宋体" w:hAnsi="宋体" w:cs="宋体"/>
                <w:color w:val="auto"/>
                <w:kern w:val="0"/>
                <w:sz w:val="24"/>
                <w:highlight w:val="none"/>
              </w:rPr>
            </w:pPr>
            <w:r>
              <w:rPr>
                <w:rFonts w:hint="eastAsia" w:ascii="宋体" w:hAnsi="宋体" w:cs="宋体"/>
                <w:color w:val="auto"/>
                <w:sz w:val="24"/>
              </w:rPr>
              <w:t>投标人要求澄清招标文件截</w:t>
            </w:r>
            <w:r>
              <w:rPr>
                <w:rFonts w:hint="eastAsia" w:ascii="宋体" w:hAnsi="宋体" w:cs="宋体"/>
                <w:color w:val="auto"/>
                <w:sz w:val="24"/>
                <w:lang w:val="en-US" w:eastAsia="zh-CN"/>
              </w:rPr>
              <w:t>止</w:t>
            </w:r>
            <w:r>
              <w:rPr>
                <w:rFonts w:hint="eastAsia" w:ascii="宋体" w:hAnsi="宋体" w:cs="宋体"/>
                <w:color w:val="auto"/>
                <w:sz w:val="24"/>
              </w:rPr>
              <w:t>时间</w:t>
            </w:r>
          </w:p>
        </w:tc>
        <w:tc>
          <w:tcPr>
            <w:tcW w:w="5588" w:type="dxa"/>
            <w:vAlign w:val="center"/>
          </w:tcPr>
          <w:p>
            <w:pPr>
              <w:adjustRightInd w:val="0"/>
              <w:snapToGrid w:val="0"/>
              <w:spacing w:line="360" w:lineRule="auto"/>
              <w:rPr>
                <w:rFonts w:ascii="宋体" w:hAnsi="宋体" w:cs="宋体"/>
                <w:color w:val="auto"/>
                <w:sz w:val="24"/>
              </w:rPr>
            </w:pPr>
            <w:r>
              <w:rPr>
                <w:rFonts w:hint="eastAsia" w:ascii="宋体" w:hAnsi="宋体" w:cs="宋体"/>
                <w:color w:val="auto"/>
                <w:sz w:val="24"/>
              </w:rPr>
              <w:t>202</w:t>
            </w:r>
            <w:r>
              <w:rPr>
                <w:rFonts w:hint="eastAsia" w:ascii="宋体" w:hAnsi="宋体" w:cs="宋体"/>
                <w:color w:val="auto"/>
                <w:sz w:val="24"/>
                <w:lang w:val="en-US" w:eastAsia="zh-CN"/>
              </w:rPr>
              <w:t>4</w:t>
            </w:r>
            <w:r>
              <w:rPr>
                <w:rFonts w:hint="eastAsia" w:ascii="宋体" w:hAnsi="宋体" w:cs="宋体"/>
                <w:color w:val="auto"/>
                <w:sz w:val="24"/>
              </w:rPr>
              <w:t>年</w:t>
            </w:r>
            <w:r>
              <w:rPr>
                <w:rFonts w:hint="eastAsia" w:ascii="宋体" w:hAnsi="宋体" w:cs="宋体"/>
                <w:color w:val="auto"/>
                <w:sz w:val="24"/>
                <w:lang w:val="en-US" w:eastAsia="zh-CN"/>
              </w:rPr>
              <w:t>7</w:t>
            </w:r>
            <w:r>
              <w:rPr>
                <w:rFonts w:hint="eastAsia" w:ascii="宋体" w:hAnsi="宋体" w:cs="宋体"/>
                <w:color w:val="auto"/>
                <w:sz w:val="24"/>
              </w:rPr>
              <w:t>月</w:t>
            </w:r>
            <w:r>
              <w:rPr>
                <w:rFonts w:hint="eastAsia" w:ascii="宋体" w:hAnsi="宋体" w:cs="宋体"/>
                <w:color w:val="auto"/>
                <w:sz w:val="24"/>
                <w:lang w:val="en-US" w:eastAsia="zh-CN"/>
              </w:rPr>
              <w:t>17</w:t>
            </w:r>
            <w:r>
              <w:rPr>
                <w:rFonts w:hint="eastAsia" w:ascii="宋体" w:hAnsi="宋体" w:cs="宋体"/>
                <w:color w:val="auto"/>
                <w:sz w:val="24"/>
              </w:rPr>
              <w:t>日17:00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13</w:t>
            </w:r>
          </w:p>
        </w:tc>
        <w:tc>
          <w:tcPr>
            <w:tcW w:w="791" w:type="dxa"/>
            <w:vAlign w:val="center"/>
          </w:tcPr>
          <w:p>
            <w:pPr>
              <w:spacing w:line="360" w:lineRule="auto"/>
              <w:jc w:val="center"/>
              <w:rPr>
                <w:rFonts w:ascii="宋体" w:hAnsi="宋体" w:cs="宋体"/>
                <w:sz w:val="24"/>
              </w:rPr>
            </w:pPr>
            <w:r>
              <w:rPr>
                <w:rFonts w:hint="eastAsia" w:ascii="宋体" w:hAnsi="宋体" w:cs="宋体"/>
                <w:sz w:val="24"/>
              </w:rPr>
              <w:t>4</w:t>
            </w:r>
          </w:p>
        </w:tc>
        <w:tc>
          <w:tcPr>
            <w:tcW w:w="2318" w:type="dxa"/>
            <w:vAlign w:val="center"/>
          </w:tcPr>
          <w:p>
            <w:pPr>
              <w:spacing w:line="360" w:lineRule="auto"/>
              <w:jc w:val="center"/>
              <w:rPr>
                <w:rFonts w:ascii="宋体" w:hAnsi="宋体" w:cs="宋体"/>
                <w:sz w:val="24"/>
              </w:rPr>
            </w:pPr>
            <w:r>
              <w:rPr>
                <w:rFonts w:hint="eastAsia" w:ascii="宋体" w:hAnsi="宋体" w:cs="宋体"/>
                <w:sz w:val="24"/>
                <w:highlight w:val="none"/>
              </w:rPr>
              <w:t>踏勘现场</w:t>
            </w:r>
          </w:p>
        </w:tc>
        <w:tc>
          <w:tcPr>
            <w:tcW w:w="5588" w:type="dxa"/>
            <w:vAlign w:val="center"/>
          </w:tcPr>
          <w:p>
            <w:pPr>
              <w:spacing w:line="360" w:lineRule="auto"/>
              <w:jc w:val="left"/>
              <w:rPr>
                <w:rFonts w:hint="default" w:ascii="宋体" w:hAnsi="宋体" w:eastAsia="宋体" w:cs="宋体"/>
                <w:sz w:val="24"/>
                <w:lang w:val="en-US" w:eastAsia="zh-CN"/>
              </w:rPr>
            </w:pPr>
            <w:r>
              <w:rPr>
                <w:rFonts w:hint="eastAsia" w:ascii="宋体" w:hAnsi="宋体" w:cs="宋体"/>
                <w:sz w:val="24"/>
                <w:lang w:val="en-US" w:eastAsia="zh-CN"/>
              </w:rPr>
              <w:t>请各</w:t>
            </w:r>
            <w:r>
              <w:rPr>
                <w:rFonts w:hint="eastAsia" w:ascii="宋体" w:hAnsi="宋体" w:cs="宋体"/>
                <w:sz w:val="24"/>
              </w:rPr>
              <w:t>投标人自行踏勘现场</w:t>
            </w:r>
            <w:r>
              <w:rPr>
                <w:rFonts w:hint="eastAsia" w:ascii="宋体" w:hAnsi="宋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14</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18.4</w:t>
            </w:r>
          </w:p>
        </w:tc>
        <w:tc>
          <w:tcPr>
            <w:tcW w:w="2318"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招标控制价</w:t>
            </w:r>
          </w:p>
        </w:tc>
        <w:tc>
          <w:tcPr>
            <w:tcW w:w="5588" w:type="dxa"/>
            <w:vAlign w:val="center"/>
          </w:tcPr>
          <w:p>
            <w:pPr>
              <w:spacing w:line="360" w:lineRule="auto"/>
              <w:jc w:val="left"/>
              <w:rPr>
                <w:rFonts w:ascii="宋体" w:hAnsi="宋体" w:eastAsia="宋体" w:cs="宋体"/>
                <w:kern w:val="2"/>
                <w:sz w:val="24"/>
                <w:szCs w:val="24"/>
                <w:highlight w:val="none"/>
                <w:lang w:val="en-US" w:eastAsia="zh-CN" w:bidi="ar-SA"/>
              </w:rPr>
            </w:pPr>
            <w:r>
              <w:rPr>
                <w:rFonts w:hint="eastAsia" w:ascii="宋体" w:hAnsi="宋体" w:cs="宋体"/>
                <w:sz w:val="24"/>
                <w:highlight w:val="none"/>
              </w:rPr>
              <w:t>本工程招标控制价：</w:t>
            </w:r>
            <w:r>
              <w:rPr>
                <w:rFonts w:hint="eastAsia" w:ascii="宋体" w:hAnsi="宋体" w:cs="宋体"/>
                <w:color w:val="auto"/>
                <w:sz w:val="24"/>
                <w:highlight w:val="none"/>
              </w:rPr>
              <w:t>¥</w:t>
            </w:r>
            <w:r>
              <w:rPr>
                <w:rFonts w:hint="eastAsia" w:ascii="宋体" w:hAnsi="宋体" w:cs="宋体"/>
                <w:color w:val="auto"/>
                <w:sz w:val="24"/>
                <w:highlight w:val="none"/>
                <w:u w:val="single"/>
                <w:lang w:val="en-US" w:eastAsia="zh-CN"/>
              </w:rPr>
              <w:t xml:space="preserve"> 300000</w:t>
            </w:r>
            <w:r>
              <w:rPr>
                <w:rFonts w:hint="eastAsia" w:ascii="宋体" w:hAnsi="宋体" w:cs="宋体"/>
                <w:color w:val="auto"/>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15</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20.1</w:t>
            </w:r>
          </w:p>
        </w:tc>
        <w:tc>
          <w:tcPr>
            <w:tcW w:w="2318"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szCs w:val="24"/>
              </w:rPr>
              <w:t>投标文件的组成</w:t>
            </w:r>
          </w:p>
        </w:tc>
        <w:tc>
          <w:tcPr>
            <w:tcW w:w="5588" w:type="dxa"/>
            <w:vAlign w:val="center"/>
          </w:tcPr>
          <w:p>
            <w:pPr>
              <w:spacing w:line="360" w:lineRule="auto"/>
              <w:jc w:val="left"/>
              <w:rPr>
                <w:rFonts w:hint="eastAsia" w:ascii="宋体" w:hAnsi="宋体" w:eastAsia="宋体" w:cs="宋体"/>
                <w:b/>
                <w:snapToGrid w:val="0"/>
                <w:kern w:val="0"/>
                <w:sz w:val="24"/>
                <w:szCs w:val="24"/>
                <w:lang w:val="en-US" w:eastAsia="zh-CN" w:bidi="ar-SA"/>
              </w:rPr>
            </w:pPr>
            <w:r>
              <w:rPr>
                <w:rFonts w:hint="eastAsia" w:ascii="宋体" w:hAnsi="宋体" w:cs="宋体"/>
                <w:snapToGrid w:val="0"/>
                <w:kern w:val="0"/>
                <w:sz w:val="24"/>
                <w:lang w:val="en-US" w:eastAsia="zh-CN"/>
              </w:rPr>
              <w:t xml:space="preserve"> </w:t>
            </w:r>
            <w:r>
              <w:rPr>
                <w:rFonts w:hint="eastAsia" w:ascii="宋体" w:hAnsi="宋体" w:cs="宋体"/>
                <w:sz w:val="24"/>
                <w:szCs w:val="24"/>
              </w:rPr>
              <w:t>投标文件由资格审查文件、商务标</w:t>
            </w:r>
            <w:r>
              <w:rPr>
                <w:rFonts w:hint="eastAsia" w:ascii="宋体" w:hAnsi="宋体" w:cs="宋体"/>
                <w:sz w:val="24"/>
                <w:szCs w:val="24"/>
                <w:lang w:val="en-US" w:eastAsia="zh-CN"/>
              </w:rPr>
              <w:t>两</w:t>
            </w:r>
            <w:r>
              <w:rPr>
                <w:rFonts w:hint="eastAsia" w:ascii="宋体" w:hAnsi="宋体" w:cs="宋体"/>
                <w:sz w:val="24"/>
                <w:szCs w:val="24"/>
              </w:rPr>
              <w:t>部分组成。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16</w:t>
            </w:r>
          </w:p>
        </w:tc>
        <w:tc>
          <w:tcPr>
            <w:tcW w:w="791"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21</w:t>
            </w:r>
          </w:p>
        </w:tc>
        <w:tc>
          <w:tcPr>
            <w:tcW w:w="2318"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投标文件提交地点及截止时间</w:t>
            </w:r>
          </w:p>
        </w:tc>
        <w:tc>
          <w:tcPr>
            <w:tcW w:w="5588" w:type="dxa"/>
            <w:vAlign w:val="center"/>
          </w:tcPr>
          <w:p>
            <w:pPr>
              <w:spacing w:line="360" w:lineRule="auto"/>
              <w:jc w:val="left"/>
              <w:rPr>
                <w:rFonts w:hint="default" w:ascii="宋体" w:hAnsi="宋体" w:eastAsia="宋体" w:cs="宋体"/>
                <w:color w:val="auto"/>
                <w:kern w:val="2"/>
                <w:sz w:val="24"/>
                <w:szCs w:val="24"/>
                <w:highlight w:val="none"/>
                <w:u w:val="single"/>
                <w:lang w:val="en-US" w:eastAsia="zh-CN" w:bidi="ar-SA"/>
              </w:rPr>
            </w:pPr>
            <w:r>
              <w:rPr>
                <w:rFonts w:hint="eastAsia" w:ascii="宋体" w:hAnsi="宋体" w:cs="宋体"/>
                <w:b w:val="0"/>
                <w:bCs/>
                <w:color w:val="auto"/>
                <w:sz w:val="24"/>
                <w:highlight w:val="none"/>
                <w:lang w:val="en-US" w:eastAsia="zh-CN"/>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17</w:t>
            </w:r>
          </w:p>
        </w:tc>
        <w:tc>
          <w:tcPr>
            <w:tcW w:w="791"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24</w:t>
            </w:r>
          </w:p>
        </w:tc>
        <w:tc>
          <w:tcPr>
            <w:tcW w:w="2318" w:type="dxa"/>
            <w:vAlign w:val="center"/>
          </w:tcPr>
          <w:p>
            <w:pPr>
              <w:spacing w:line="360" w:lineRule="auto"/>
              <w:jc w:val="center"/>
              <w:rPr>
                <w:rFonts w:ascii="宋体" w:hAnsi="宋体" w:eastAsia="宋体" w:cs="宋体"/>
                <w:kern w:val="2"/>
                <w:sz w:val="24"/>
                <w:szCs w:val="24"/>
                <w:highlight w:val="none"/>
                <w:lang w:val="en-US" w:eastAsia="zh-CN" w:bidi="ar-SA"/>
              </w:rPr>
            </w:pPr>
            <w:r>
              <w:rPr>
                <w:rFonts w:hint="eastAsia" w:ascii="宋体" w:hAnsi="宋体" w:cs="宋体"/>
                <w:sz w:val="24"/>
                <w:highlight w:val="none"/>
              </w:rPr>
              <w:t>开标</w:t>
            </w:r>
          </w:p>
        </w:tc>
        <w:tc>
          <w:tcPr>
            <w:tcW w:w="5588" w:type="dxa"/>
            <w:vAlign w:val="center"/>
          </w:tcPr>
          <w:p>
            <w:pPr>
              <w:spacing w:line="360" w:lineRule="auto"/>
              <w:jc w:val="left"/>
              <w:rPr>
                <w:rFonts w:hint="eastAsia" w:ascii="宋体" w:hAnsi="宋体" w:eastAsia="宋体" w:cs="宋体"/>
                <w:b/>
                <w:snapToGrid w:val="0"/>
                <w:color w:val="auto"/>
                <w:kern w:val="0"/>
                <w:sz w:val="24"/>
                <w:szCs w:val="24"/>
                <w:highlight w:val="none"/>
                <w:lang w:val="en-US" w:eastAsia="zh-CN" w:bidi="ar-SA"/>
              </w:rPr>
            </w:pPr>
            <w:r>
              <w:rPr>
                <w:rFonts w:hint="eastAsia" w:ascii="宋体" w:hAnsi="宋体" w:cs="宋体"/>
                <w:b w:val="0"/>
                <w:bCs/>
                <w:color w:val="auto"/>
                <w:sz w:val="24"/>
                <w:highlight w:val="none"/>
                <w:lang w:val="en-US" w:eastAsia="zh-CN"/>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18</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25</w:t>
            </w:r>
          </w:p>
        </w:tc>
        <w:tc>
          <w:tcPr>
            <w:tcW w:w="2318"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评标委员会</w:t>
            </w:r>
          </w:p>
        </w:tc>
        <w:tc>
          <w:tcPr>
            <w:tcW w:w="5588" w:type="dxa"/>
            <w:vAlign w:val="center"/>
          </w:tcPr>
          <w:p>
            <w:pPr>
              <w:spacing w:line="360" w:lineRule="auto"/>
              <w:jc w:val="left"/>
              <w:rPr>
                <w:rFonts w:ascii="宋体" w:hAnsi="宋体" w:eastAsia="宋体" w:cs="宋体"/>
                <w:kern w:val="2"/>
                <w:sz w:val="24"/>
                <w:szCs w:val="24"/>
                <w:lang w:val="en-US" w:eastAsia="zh-CN" w:bidi="ar-SA"/>
              </w:rPr>
            </w:pPr>
            <w:r>
              <w:rPr>
                <w:rFonts w:hint="eastAsia" w:ascii="宋体" w:hAnsi="宋体"/>
                <w:sz w:val="24"/>
                <w:lang w:val="en-US" w:eastAsia="zh-CN"/>
              </w:rPr>
              <w:t>依法组建</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97" w:type="dxa"/>
            <w:vAlign w:val="center"/>
          </w:tcPr>
          <w:p>
            <w:pPr>
              <w:spacing w:line="360" w:lineRule="auto"/>
              <w:jc w:val="center"/>
              <w:rPr>
                <w:rFonts w:ascii="宋体" w:hAnsi="宋体" w:cs="宋体"/>
                <w:sz w:val="24"/>
              </w:rPr>
            </w:pPr>
            <w:r>
              <w:rPr>
                <w:rFonts w:hint="eastAsia" w:ascii="宋体" w:hAnsi="宋体" w:cs="宋体"/>
                <w:sz w:val="24"/>
              </w:rPr>
              <w:t>19</w:t>
            </w:r>
          </w:p>
        </w:tc>
        <w:tc>
          <w:tcPr>
            <w:tcW w:w="791"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35</w:t>
            </w:r>
          </w:p>
        </w:tc>
        <w:tc>
          <w:tcPr>
            <w:tcW w:w="2318" w:type="dxa"/>
            <w:vAlign w:val="center"/>
          </w:tcPr>
          <w:p>
            <w:pPr>
              <w:spacing w:line="360" w:lineRule="auto"/>
              <w:jc w:val="center"/>
              <w:rPr>
                <w:rFonts w:ascii="宋体" w:hAnsi="宋体" w:eastAsia="宋体" w:cs="宋体"/>
                <w:kern w:val="2"/>
                <w:sz w:val="24"/>
                <w:szCs w:val="24"/>
                <w:lang w:val="en-US" w:eastAsia="zh-CN" w:bidi="ar-SA"/>
              </w:rPr>
            </w:pPr>
            <w:r>
              <w:rPr>
                <w:rFonts w:hint="eastAsia" w:ascii="宋体" w:hAnsi="宋体" w:cs="宋体"/>
                <w:sz w:val="24"/>
              </w:rPr>
              <w:t>履约担保金额</w:t>
            </w:r>
          </w:p>
        </w:tc>
        <w:tc>
          <w:tcPr>
            <w:tcW w:w="5588" w:type="dxa"/>
            <w:vAlign w:val="center"/>
          </w:tcPr>
          <w:p>
            <w:pPr>
              <w:spacing w:line="360" w:lineRule="auto"/>
              <w:jc w:val="left"/>
              <w:rPr>
                <w:rFonts w:ascii="宋体" w:hAnsi="宋体" w:eastAsia="宋体" w:cs="宋体"/>
                <w:kern w:val="2"/>
                <w:sz w:val="24"/>
                <w:szCs w:val="24"/>
                <w:lang w:val="en-US" w:eastAsia="zh-CN" w:bidi="ar-SA"/>
              </w:rPr>
            </w:pPr>
            <w:r>
              <w:rPr>
                <w:rFonts w:hint="eastAsia" w:ascii="宋体" w:hAnsi="宋体" w:cs="宋体"/>
                <w:sz w:val="24"/>
              </w:rPr>
              <w:t>履约保证金的金额：</w:t>
            </w:r>
            <w:r>
              <w:rPr>
                <w:rFonts w:hint="eastAsia" w:ascii="宋体" w:hAnsi="宋体"/>
                <w:sz w:val="24"/>
              </w:rPr>
              <w:t>合同价的10%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97" w:type="dxa"/>
            <w:vAlign w:val="center"/>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cs="宋体"/>
                <w:sz w:val="24"/>
              </w:rPr>
              <w:t>20</w:t>
            </w:r>
          </w:p>
        </w:tc>
        <w:tc>
          <w:tcPr>
            <w:tcW w:w="791" w:type="dxa"/>
            <w:vAlign w:val="center"/>
          </w:tcPr>
          <w:p>
            <w:pPr>
              <w:spacing w:line="360" w:lineRule="auto"/>
              <w:jc w:val="center"/>
              <w:rPr>
                <w:rFonts w:hint="eastAsia" w:ascii="宋体" w:hAnsi="宋体" w:cs="宋体"/>
                <w:sz w:val="24"/>
              </w:rPr>
            </w:pPr>
          </w:p>
        </w:tc>
        <w:tc>
          <w:tcPr>
            <w:tcW w:w="2318" w:type="dxa"/>
            <w:vAlign w:val="center"/>
          </w:tcPr>
          <w:p>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质保期</w:t>
            </w:r>
          </w:p>
        </w:tc>
        <w:tc>
          <w:tcPr>
            <w:tcW w:w="5588" w:type="dxa"/>
            <w:vAlign w:val="center"/>
          </w:tcPr>
          <w:p>
            <w:pPr>
              <w:spacing w:line="360" w:lineRule="auto"/>
              <w:jc w:val="left"/>
              <w:rPr>
                <w:rFonts w:hint="eastAsia" w:ascii="宋体" w:hAnsi="宋体" w:cs="宋体"/>
                <w:sz w:val="24"/>
              </w:rPr>
            </w:pPr>
            <w:r>
              <w:rPr>
                <w:rFonts w:hint="eastAsia" w:ascii="宋体" w:hAnsi="宋体" w:cs="宋体"/>
                <w:sz w:val="24"/>
                <w:szCs w:val="24"/>
                <w:highlight w:val="none"/>
                <w:lang w:val="en-US" w:eastAsia="zh-CN"/>
              </w:rPr>
              <w:t>二</w:t>
            </w:r>
            <w:r>
              <w:rPr>
                <w:rFonts w:ascii="宋体" w:hAnsi="宋体" w:eastAsia="宋体" w:cs="宋体"/>
                <w:sz w:val="24"/>
                <w:szCs w:val="24"/>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697" w:type="dxa"/>
            <w:vAlign w:val="center"/>
          </w:tcPr>
          <w:p>
            <w:pPr>
              <w:spacing w:line="360" w:lineRule="auto"/>
              <w:jc w:val="center"/>
              <w:rPr>
                <w:rFonts w:hint="eastAsia" w:ascii="宋体" w:hAnsi="宋体" w:eastAsia="宋体" w:cs="宋体"/>
                <w:kern w:val="2"/>
                <w:sz w:val="24"/>
                <w:szCs w:val="24"/>
                <w:lang w:val="en-US" w:eastAsia="zh-CN" w:bidi="ar-SA"/>
              </w:rPr>
            </w:pPr>
            <w:r>
              <w:rPr>
                <w:rFonts w:hint="eastAsia" w:ascii="宋体" w:hAnsi="宋体" w:cs="宋体"/>
                <w:sz w:val="24"/>
              </w:rPr>
              <w:t>2</w:t>
            </w:r>
            <w:r>
              <w:rPr>
                <w:rFonts w:hint="eastAsia" w:ascii="宋体" w:hAnsi="宋体" w:cs="宋体"/>
                <w:sz w:val="24"/>
                <w:lang w:val="en-US" w:eastAsia="zh-CN"/>
              </w:rPr>
              <w:t>1</w:t>
            </w:r>
          </w:p>
        </w:tc>
        <w:tc>
          <w:tcPr>
            <w:tcW w:w="3109" w:type="dxa"/>
            <w:gridSpan w:val="2"/>
            <w:vAlign w:val="center"/>
          </w:tcPr>
          <w:p>
            <w:pPr>
              <w:adjustRightInd w:val="0"/>
              <w:snapToGrid w:val="0"/>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highlight w:val="none"/>
              </w:rPr>
              <w:t>招标单位</w:t>
            </w:r>
          </w:p>
        </w:tc>
        <w:tc>
          <w:tcPr>
            <w:tcW w:w="5588" w:type="dxa"/>
            <w:vAlign w:val="center"/>
          </w:tcPr>
          <w:p>
            <w:pPr>
              <w:adjustRightInd w:val="0"/>
              <w:snapToGrid w:val="0"/>
              <w:spacing w:line="360" w:lineRule="auto"/>
              <w:jc w:val="left"/>
              <w:rPr>
                <w:rFonts w:hint="eastAsia" w:ascii="宋体" w:hAnsi="宋体" w:eastAsia="宋体" w:cs="宋体"/>
                <w:sz w:val="24"/>
                <w:lang w:eastAsia="zh-CN"/>
              </w:rPr>
            </w:pPr>
            <w:r>
              <w:rPr>
                <w:rFonts w:hint="eastAsia" w:ascii="宋体" w:hAnsi="宋体" w:cs="宋体"/>
                <w:sz w:val="24"/>
              </w:rPr>
              <w:t>单位名称：</w:t>
            </w:r>
            <w:r>
              <w:rPr>
                <w:rFonts w:hint="eastAsia" w:ascii="宋体" w:hAnsi="宋体"/>
                <w:sz w:val="24"/>
                <w:lang w:eastAsia="zh-CN"/>
              </w:rPr>
              <w:t>南通开放大学</w:t>
            </w:r>
          </w:p>
          <w:p>
            <w:pPr>
              <w:adjustRightInd w:val="0"/>
              <w:snapToGrid w:val="0"/>
              <w:spacing w:line="360" w:lineRule="auto"/>
              <w:jc w:val="left"/>
              <w:rPr>
                <w:rFonts w:ascii="宋体" w:hAnsi="宋体" w:cs="宋体"/>
                <w:sz w:val="24"/>
              </w:rPr>
            </w:pPr>
            <w:r>
              <w:rPr>
                <w:rFonts w:hint="eastAsia" w:ascii="宋体" w:hAnsi="宋体" w:cs="宋体"/>
                <w:sz w:val="24"/>
              </w:rPr>
              <w:t>联 系 人：</w:t>
            </w:r>
            <w:r>
              <w:rPr>
                <w:rFonts w:hint="eastAsia" w:ascii="宋体" w:hAnsi="宋体" w:cs="宋体"/>
                <w:sz w:val="24"/>
                <w:lang w:val="en-US" w:eastAsia="zh-CN"/>
              </w:rPr>
              <w:t>蔡老师</w:t>
            </w:r>
            <w:r>
              <w:rPr>
                <w:rFonts w:hint="eastAsia" w:ascii="宋体" w:hAnsi="宋体" w:cs="宋体"/>
                <w:sz w:val="24"/>
              </w:rPr>
              <w:t xml:space="preserve"> </w:t>
            </w:r>
          </w:p>
          <w:p>
            <w:pPr>
              <w:spacing w:line="360" w:lineRule="auto"/>
              <w:jc w:val="left"/>
              <w:rPr>
                <w:rFonts w:ascii="宋体" w:hAnsi="宋体" w:cs="宋体"/>
                <w:sz w:val="24"/>
              </w:rPr>
            </w:pPr>
            <w:r>
              <w:rPr>
                <w:rFonts w:hint="eastAsia" w:ascii="宋体" w:hAnsi="宋体" w:cs="宋体"/>
                <w:sz w:val="24"/>
              </w:rPr>
              <w:t>联系电话：</w:t>
            </w:r>
            <w:r>
              <w:rPr>
                <w:rFonts w:hint="eastAsia" w:ascii="宋体" w:hAnsi="宋体" w:cs="宋体"/>
                <w:sz w:val="24"/>
                <w:lang w:val="en-US" w:eastAsia="zh-CN"/>
              </w:rPr>
              <w:t xml:space="preserve"> </w:t>
            </w:r>
            <w:r>
              <w:rPr>
                <w:rFonts w:hint="eastAsia" w:ascii="宋体" w:hAnsi="宋体" w:cs="宋体"/>
                <w:sz w:val="24"/>
                <w:highlight w:val="none"/>
                <w:lang w:val="en-US" w:eastAsia="zh-CN"/>
              </w:rPr>
              <w:t>0513-89090630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7" w:type="dxa"/>
            <w:vAlign w:val="center"/>
          </w:tcPr>
          <w:p>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lang w:val="en-US" w:eastAsia="zh-CN"/>
              </w:rPr>
              <w:t>22</w:t>
            </w:r>
          </w:p>
        </w:tc>
        <w:tc>
          <w:tcPr>
            <w:tcW w:w="3109" w:type="dxa"/>
            <w:gridSpan w:val="2"/>
            <w:vAlign w:val="center"/>
          </w:tcPr>
          <w:p>
            <w:pPr>
              <w:spacing w:line="360" w:lineRule="auto"/>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招标代理单位</w:t>
            </w:r>
          </w:p>
        </w:tc>
        <w:tc>
          <w:tcPr>
            <w:tcW w:w="5588" w:type="dxa"/>
            <w:vAlign w:val="center"/>
          </w:tcPr>
          <w:p>
            <w:pPr>
              <w:adjustRightInd w:val="0"/>
              <w:snapToGrid w:val="0"/>
              <w:spacing w:line="360" w:lineRule="auto"/>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auto"/>
                <w:sz w:val="24"/>
              </w:rPr>
              <w:t>单位</w:t>
            </w:r>
            <w:r>
              <w:rPr>
                <w:rFonts w:hint="eastAsia" w:ascii="宋体" w:hAnsi="宋体" w:cs="宋体"/>
                <w:color w:val="000000" w:themeColor="text1"/>
                <w:sz w:val="24"/>
                <w14:textFill>
                  <w14:solidFill>
                    <w14:schemeClr w14:val="tx1"/>
                  </w14:solidFill>
                </w14:textFill>
              </w:rPr>
              <w:t>名称：</w:t>
            </w:r>
            <w:r>
              <w:rPr>
                <w:rFonts w:hint="eastAsia" w:ascii="宋体" w:hAnsi="宋体" w:cs="宋体"/>
                <w:color w:val="000000" w:themeColor="text1"/>
                <w:sz w:val="24"/>
                <w:lang w:eastAsia="zh-CN"/>
                <w14:textFill>
                  <w14:solidFill>
                    <w14:schemeClr w14:val="tx1"/>
                  </w14:solidFill>
                </w14:textFill>
              </w:rPr>
              <w:t>东方华星建设管理（江苏）有限公司</w:t>
            </w:r>
          </w:p>
          <w:p>
            <w:pPr>
              <w:adjustRightInd w:val="0"/>
              <w:snapToGrid w:val="0"/>
              <w:spacing w:line="360" w:lineRule="auto"/>
              <w:jc w:val="left"/>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w:t>
            </w:r>
            <w:r>
              <w:rPr>
                <w:rFonts w:hint="eastAsia" w:ascii="宋体" w:hAnsi="宋体" w:cs="宋体"/>
                <w:color w:val="000000" w:themeColor="text1"/>
                <w:sz w:val="24"/>
                <w:lang w:val="en-US" w:eastAsia="zh-CN"/>
                <w14:textFill>
                  <w14:solidFill>
                    <w14:schemeClr w14:val="tx1"/>
                  </w14:solidFill>
                </w14:textFill>
              </w:rPr>
              <w:t>南通市万科壹中心2402室</w:t>
            </w:r>
          </w:p>
          <w:p>
            <w:pPr>
              <w:adjustRightInd w:val="0"/>
              <w:snapToGri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 系 人：</w:t>
            </w:r>
            <w:r>
              <w:rPr>
                <w:rFonts w:hint="eastAsia" w:ascii="宋体" w:hAnsi="宋体" w:cs="宋体"/>
                <w:color w:val="000000" w:themeColor="text1"/>
                <w:sz w:val="24"/>
                <w:lang w:val="en-US" w:eastAsia="zh-CN"/>
                <w14:textFill>
                  <w14:solidFill>
                    <w14:schemeClr w14:val="tx1"/>
                  </w14:solidFill>
                </w14:textFill>
              </w:rPr>
              <w:t>卫工</w:t>
            </w:r>
            <w:r>
              <w:rPr>
                <w:rFonts w:hint="eastAsia" w:ascii="宋体" w:hAnsi="宋体" w:cs="宋体"/>
                <w:color w:val="000000" w:themeColor="text1"/>
                <w:sz w:val="24"/>
                <w14:textFill>
                  <w14:solidFill>
                    <w14:schemeClr w14:val="tx1"/>
                  </w14:solidFill>
                </w14:textFill>
              </w:rPr>
              <w:t xml:space="preserve">   </w:t>
            </w:r>
          </w:p>
          <w:p>
            <w:pPr>
              <w:adjustRightInd w:val="0"/>
              <w:snapToGrid w:val="0"/>
              <w:spacing w:line="360" w:lineRule="auto"/>
              <w:jc w:val="left"/>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w:t>
            </w:r>
            <w:r>
              <w:rPr>
                <w:rFonts w:hint="eastAsia" w:ascii="宋体" w:hAnsi="宋体" w:cs="宋体"/>
                <w:color w:val="000000" w:themeColor="text1"/>
                <w:sz w:val="24"/>
                <w:highlight w:val="none"/>
                <w14:textFill>
                  <w14:solidFill>
                    <w14:schemeClr w14:val="tx1"/>
                  </w14:solidFill>
                </w14:textFill>
              </w:rPr>
              <w:t>话：</w:t>
            </w:r>
            <w:r>
              <w:rPr>
                <w:rFonts w:hint="eastAsia" w:ascii="宋体" w:hAnsi="宋体" w:cs="宋体"/>
                <w:color w:val="000000" w:themeColor="text1"/>
                <w:sz w:val="24"/>
                <w:highlight w:val="none"/>
                <w:lang w:val="en-US" w:eastAsia="zh-CN"/>
                <w14:textFill>
                  <w14:solidFill>
                    <w14:schemeClr w14:val="tx1"/>
                  </w14:solidFill>
                </w14:textFill>
              </w:rPr>
              <w:t>18106295192</w:t>
            </w:r>
          </w:p>
          <w:p>
            <w:pPr>
              <w:adjustRightInd w:val="0"/>
              <w:snapToGrid w:val="0"/>
              <w:spacing w:line="360" w:lineRule="auto"/>
              <w:jc w:val="left"/>
              <w:rPr>
                <w:rFonts w:hint="default"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邮箱：dfhxnt@126.com</w:t>
            </w:r>
          </w:p>
        </w:tc>
      </w:tr>
    </w:tbl>
    <w:p>
      <w:pPr>
        <w:widowControl/>
        <w:spacing w:line="360" w:lineRule="auto"/>
        <w:jc w:val="center"/>
        <w:rPr>
          <w:rFonts w:ascii="宋体" w:hAnsi="宋体"/>
          <w:sz w:val="30"/>
        </w:rPr>
      </w:pPr>
      <w:bookmarkStart w:id="14" w:name="_Toc380681232"/>
      <w:bookmarkStart w:id="15" w:name="_Toc380680180"/>
      <w:bookmarkStart w:id="16" w:name="_Toc380680820"/>
      <w:bookmarkStart w:id="17" w:name="_Toc380681013"/>
      <w:r>
        <w:rPr>
          <w:rFonts w:ascii="宋体" w:hAnsi="宋体"/>
          <w:sz w:val="30"/>
        </w:rPr>
        <w:br w:type="page"/>
      </w:r>
      <w:r>
        <w:rPr>
          <w:rFonts w:ascii="宋体" w:hAnsi="宋体"/>
          <w:sz w:val="30"/>
        </w:rPr>
        <w:t>二、投标须知</w:t>
      </w:r>
      <w:bookmarkEnd w:id="14"/>
      <w:bookmarkEnd w:id="15"/>
      <w:bookmarkEnd w:id="16"/>
      <w:bookmarkEnd w:id="17"/>
    </w:p>
    <w:p>
      <w:pPr>
        <w:pStyle w:val="3"/>
        <w:spacing w:before="0" w:after="0" w:line="360" w:lineRule="auto"/>
        <w:jc w:val="center"/>
        <w:rPr>
          <w:rFonts w:ascii="宋体" w:hAnsi="宋体" w:eastAsia="宋体"/>
          <w:sz w:val="24"/>
          <w:szCs w:val="24"/>
        </w:rPr>
      </w:pPr>
      <w:bookmarkStart w:id="18" w:name="_Toc380680821"/>
      <w:bookmarkStart w:id="19" w:name="_Toc380681014"/>
      <w:bookmarkStart w:id="20" w:name="_Toc380680181"/>
      <w:bookmarkStart w:id="21" w:name="_Toc380681233"/>
      <w:bookmarkStart w:id="22" w:name="_Toc286661158"/>
      <w:r>
        <w:rPr>
          <w:rFonts w:ascii="宋体" w:hAnsi="宋体" w:eastAsia="宋体"/>
          <w:sz w:val="24"/>
          <w:szCs w:val="24"/>
        </w:rPr>
        <w:t>（一）总则</w:t>
      </w:r>
      <w:bookmarkEnd w:id="18"/>
      <w:bookmarkEnd w:id="19"/>
      <w:bookmarkEnd w:id="20"/>
      <w:bookmarkEnd w:id="21"/>
      <w:bookmarkEnd w:id="22"/>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1</w:t>
      </w:r>
      <w:r>
        <w:rPr>
          <w:rFonts w:hint="eastAsia" w:ascii="宋体" w:hAnsi="宋体"/>
          <w:b/>
          <w:kern w:val="0"/>
          <w:sz w:val="24"/>
        </w:rPr>
        <w:t>、</w:t>
      </w:r>
      <w:r>
        <w:rPr>
          <w:rFonts w:ascii="宋体" w:hAnsi="宋体"/>
          <w:b/>
          <w:kern w:val="0"/>
          <w:sz w:val="24"/>
        </w:rPr>
        <w:t>工程概况</w:t>
      </w:r>
    </w:p>
    <w:p>
      <w:pPr>
        <w:spacing w:line="360" w:lineRule="auto"/>
        <w:ind w:firstLine="480" w:firstLineChars="200"/>
        <w:rPr>
          <w:rFonts w:ascii="宋体" w:hAnsi="宋体"/>
          <w:sz w:val="24"/>
        </w:rPr>
      </w:pPr>
      <w:r>
        <w:rPr>
          <w:rFonts w:ascii="宋体" w:hAnsi="宋体"/>
          <w:sz w:val="24"/>
        </w:rPr>
        <w:t>1.1本招标工程项目说明详见本须知前附表第1项～第7项。</w:t>
      </w:r>
    </w:p>
    <w:p>
      <w:pPr>
        <w:spacing w:line="360" w:lineRule="auto"/>
        <w:ind w:firstLine="480" w:firstLineChars="200"/>
        <w:rPr>
          <w:rFonts w:ascii="宋体" w:hAnsi="宋体"/>
          <w:sz w:val="24"/>
        </w:rPr>
      </w:pPr>
      <w:r>
        <w:rPr>
          <w:rFonts w:ascii="宋体" w:hAnsi="宋体"/>
          <w:sz w:val="24"/>
        </w:rPr>
        <w:t>1.2招标范围：见本须知前附表第8项。</w:t>
      </w:r>
    </w:p>
    <w:p>
      <w:pPr>
        <w:spacing w:line="360" w:lineRule="auto"/>
        <w:ind w:firstLine="480" w:firstLineChars="200"/>
        <w:rPr>
          <w:rFonts w:ascii="宋体" w:hAnsi="宋体"/>
          <w:sz w:val="24"/>
        </w:rPr>
      </w:pPr>
      <w:r>
        <w:rPr>
          <w:rFonts w:ascii="宋体" w:hAnsi="宋体"/>
          <w:sz w:val="24"/>
        </w:rPr>
        <w:t>1.3现场条件：</w:t>
      </w:r>
    </w:p>
    <w:p>
      <w:pPr>
        <w:spacing w:line="360" w:lineRule="auto"/>
        <w:ind w:firstLine="480" w:firstLineChars="200"/>
        <w:rPr>
          <w:rFonts w:ascii="宋体" w:hAnsi="宋体"/>
          <w:sz w:val="24"/>
        </w:rPr>
      </w:pPr>
      <w:r>
        <w:rPr>
          <w:rFonts w:ascii="宋体" w:hAnsi="宋体"/>
          <w:sz w:val="24"/>
        </w:rPr>
        <w:t>(1)施工现场拆迁及平整情况：</w:t>
      </w:r>
      <w:r>
        <w:rPr>
          <w:rFonts w:ascii="宋体" w:hAnsi="宋体"/>
          <w:bCs/>
          <w:sz w:val="24"/>
          <w:u w:val="single"/>
        </w:rPr>
        <w:t>具备施工条件。</w:t>
      </w:r>
    </w:p>
    <w:p>
      <w:pPr>
        <w:spacing w:line="360" w:lineRule="auto"/>
        <w:ind w:firstLine="480" w:firstLineChars="200"/>
        <w:rPr>
          <w:rFonts w:ascii="宋体" w:hAnsi="宋体"/>
          <w:sz w:val="24"/>
          <w:u w:val="single"/>
        </w:rPr>
      </w:pPr>
      <w:r>
        <w:rPr>
          <w:rFonts w:ascii="宋体" w:hAnsi="宋体"/>
          <w:sz w:val="24"/>
        </w:rPr>
        <w:t>(2)施工用水、电：</w:t>
      </w:r>
      <w:r>
        <w:rPr>
          <w:rFonts w:ascii="宋体" w:hAnsi="宋体"/>
          <w:bCs/>
          <w:color w:val="auto"/>
          <w:sz w:val="24"/>
          <w:highlight w:val="none"/>
          <w:u w:val="single"/>
        </w:rPr>
        <w:t>场内临时供水供电及施工中所用的水、电费用由承包人自行承担</w:t>
      </w:r>
      <w:r>
        <w:rPr>
          <w:rFonts w:ascii="宋体" w:hAnsi="宋体"/>
          <w:color w:val="auto"/>
          <w:sz w:val="24"/>
          <w:highlight w:val="none"/>
          <w:u w:val="single"/>
        </w:rPr>
        <w:t>，并列入投标报价，工程结算时不作调整。</w:t>
      </w:r>
    </w:p>
    <w:p>
      <w:pPr>
        <w:spacing w:line="360" w:lineRule="auto"/>
        <w:ind w:firstLine="480" w:firstLineChars="200"/>
        <w:rPr>
          <w:rFonts w:ascii="宋体" w:hAnsi="宋体"/>
          <w:sz w:val="24"/>
          <w:u w:val="single"/>
        </w:rPr>
      </w:pPr>
      <w:r>
        <w:rPr>
          <w:rFonts w:ascii="宋体" w:hAnsi="宋体"/>
          <w:sz w:val="24"/>
        </w:rPr>
        <w:t>(3)场内外道</w:t>
      </w:r>
      <w:r>
        <w:rPr>
          <w:rFonts w:ascii="宋体" w:hAnsi="宋体"/>
          <w:color w:val="auto"/>
          <w:sz w:val="24"/>
          <w:highlight w:val="none"/>
        </w:rPr>
        <w:t>路：</w:t>
      </w:r>
      <w:r>
        <w:rPr>
          <w:rFonts w:ascii="宋体" w:hAnsi="宋体"/>
          <w:color w:val="auto"/>
          <w:sz w:val="24"/>
          <w:highlight w:val="none"/>
          <w:u w:val="single"/>
        </w:rPr>
        <w:t>场内、外道路已通。施工便道由投标人自行考虑，并列入投标报价，工程结算时不作调整。</w:t>
      </w:r>
    </w:p>
    <w:p>
      <w:pPr>
        <w:spacing w:line="360" w:lineRule="auto"/>
        <w:ind w:firstLine="480" w:firstLineChars="200"/>
        <w:rPr>
          <w:rFonts w:ascii="宋体" w:hAnsi="宋体"/>
          <w:bCs/>
          <w:sz w:val="24"/>
          <w:u w:val="single"/>
        </w:rPr>
      </w:pPr>
      <w:r>
        <w:rPr>
          <w:rFonts w:ascii="宋体" w:hAnsi="宋体"/>
          <w:sz w:val="24"/>
        </w:rPr>
        <w:t>(4)其他：</w:t>
      </w:r>
      <w:r>
        <w:rPr>
          <w:rFonts w:ascii="宋体" w:hAnsi="宋体"/>
          <w:bCs/>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w:t>
      </w:r>
      <w:r>
        <w:rPr>
          <w:rFonts w:hint="eastAsia" w:ascii="宋体" w:hAnsi="宋体"/>
          <w:bCs/>
          <w:sz w:val="24"/>
          <w:u w:val="single"/>
        </w:rPr>
        <w:t>（含垃圾清运等）</w:t>
      </w:r>
      <w:r>
        <w:rPr>
          <w:rFonts w:ascii="宋体" w:hAnsi="宋体"/>
          <w:bCs/>
          <w:sz w:val="24"/>
          <w:u w:val="single"/>
        </w:rPr>
        <w:t>增加，均由投标人自行承担，结算时不予调整。</w:t>
      </w:r>
    </w:p>
    <w:p>
      <w:pPr>
        <w:spacing w:line="360" w:lineRule="auto"/>
        <w:ind w:firstLine="480" w:firstLineChars="200"/>
        <w:rPr>
          <w:rFonts w:ascii="宋体" w:hAnsi="宋体"/>
          <w:color w:val="auto"/>
          <w:sz w:val="24"/>
          <w:highlight w:val="none"/>
          <w:u w:val="single"/>
        </w:rPr>
      </w:pPr>
      <w:r>
        <w:rPr>
          <w:rFonts w:ascii="宋体" w:hAnsi="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ascii="宋体" w:hAnsi="宋体"/>
          <w:bCs/>
          <w:sz w:val="24"/>
          <w:u w:val="single"/>
        </w:rPr>
        <w:t>前</w:t>
      </w:r>
      <w:r>
        <w:rPr>
          <w:rFonts w:ascii="宋体" w:hAnsi="宋体"/>
          <w:sz w:val="24"/>
          <w:u w:val="single"/>
        </w:rPr>
        <w:t>提出，否则视同认可。一旦中标不得对现场条件提出额外要求，且不得要求增加费用。</w:t>
      </w:r>
      <w:r>
        <w:rPr>
          <w:rFonts w:hint="eastAsia" w:ascii="宋体" w:hAnsi="宋体"/>
          <w:bCs/>
          <w:snapToGrid w:val="0"/>
          <w:color w:val="auto"/>
          <w:kern w:val="0"/>
          <w:sz w:val="24"/>
          <w:highlight w:val="none"/>
          <w:u w:val="single"/>
        </w:rPr>
        <w:t>本工程因工程紧迫性请施工单位充分考虑工期并满足考核要求，因赶工产生措施费包含在造价中，结算时不做调整。</w:t>
      </w:r>
    </w:p>
    <w:p>
      <w:pPr>
        <w:spacing w:line="360" w:lineRule="auto"/>
        <w:ind w:firstLine="480" w:firstLineChars="200"/>
        <w:rPr>
          <w:rFonts w:ascii="宋体" w:hAnsi="宋体"/>
          <w:sz w:val="24"/>
        </w:rPr>
      </w:pPr>
      <w:r>
        <w:rPr>
          <w:rFonts w:ascii="宋体" w:hAnsi="宋体"/>
          <w:sz w:val="24"/>
        </w:rPr>
        <w:t>1.4承包方式说明：</w:t>
      </w:r>
    </w:p>
    <w:p>
      <w:pPr>
        <w:spacing w:line="360" w:lineRule="auto"/>
        <w:ind w:firstLine="480" w:firstLineChars="200"/>
        <w:rPr>
          <w:rFonts w:ascii="宋体" w:hAnsi="宋体"/>
          <w:sz w:val="24"/>
        </w:rPr>
      </w:pPr>
      <w:r>
        <w:rPr>
          <w:rFonts w:ascii="宋体" w:hAnsi="宋体"/>
          <w:sz w:val="24"/>
        </w:rPr>
        <w:t>工程发包范围内的包工、包料（发包人供应或发包人另行发包的除外）、包质量、包工期、包安全、包文明、包成品养护、包风险等。</w:t>
      </w:r>
    </w:p>
    <w:p>
      <w:pPr>
        <w:spacing w:line="360" w:lineRule="auto"/>
        <w:ind w:firstLine="480" w:firstLineChars="200"/>
        <w:rPr>
          <w:rFonts w:ascii="宋体" w:hAnsi="宋体"/>
          <w:sz w:val="24"/>
        </w:rPr>
      </w:pPr>
      <w:r>
        <w:rPr>
          <w:rFonts w:ascii="宋体" w:hAnsi="宋体"/>
          <w:sz w:val="24"/>
        </w:rPr>
        <w:t>1.5按照《中华人民共和国招标投标法》、《工程建设项目施工招标投标办法》及相关规定，上述工程已符合招标条件，现采用招标方式，择优选定施工单位。</w:t>
      </w:r>
    </w:p>
    <w:p>
      <w:pPr>
        <w:autoSpaceDE w:val="0"/>
        <w:autoSpaceDN w:val="0"/>
        <w:adjustRightInd w:val="0"/>
        <w:spacing w:line="360" w:lineRule="auto"/>
        <w:ind w:left="500"/>
        <w:jc w:val="left"/>
        <w:rPr>
          <w:rFonts w:ascii="宋体" w:hAnsi="宋体"/>
          <w:b/>
          <w:kern w:val="0"/>
          <w:sz w:val="24"/>
        </w:rPr>
      </w:pPr>
      <w:bookmarkStart w:id="23" w:name="_Toc286661161"/>
      <w:r>
        <w:rPr>
          <w:rFonts w:ascii="宋体" w:hAnsi="宋体"/>
          <w:b/>
          <w:kern w:val="0"/>
          <w:sz w:val="24"/>
        </w:rPr>
        <w:t>2</w:t>
      </w:r>
      <w:r>
        <w:rPr>
          <w:rFonts w:hint="eastAsia" w:ascii="宋体" w:hAnsi="宋体"/>
          <w:b/>
          <w:kern w:val="0"/>
          <w:sz w:val="24"/>
        </w:rPr>
        <w:t>、</w:t>
      </w:r>
      <w:r>
        <w:rPr>
          <w:rFonts w:ascii="宋体" w:hAnsi="宋体"/>
          <w:b/>
          <w:kern w:val="0"/>
          <w:sz w:val="24"/>
        </w:rPr>
        <w:t>投标人资格要求</w:t>
      </w:r>
    </w:p>
    <w:p>
      <w:pPr>
        <w:pStyle w:val="4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jc w:val="left"/>
        <w:textAlignment w:val="auto"/>
        <w:rPr>
          <w:rFonts w:hint="eastAsia" w:ascii="宋体" w:hAnsi="宋体" w:eastAsia="宋体" w:cs="宋体"/>
          <w:b/>
          <w:bCs/>
          <w:i w:val="0"/>
          <w:iCs w:val="0"/>
          <w:caps w:val="0"/>
          <w:color w:val="555555"/>
          <w:spacing w:val="0"/>
          <w:sz w:val="24"/>
          <w:szCs w:val="24"/>
        </w:rPr>
      </w:pPr>
      <w:r>
        <w:rPr>
          <w:rFonts w:hint="eastAsia" w:cs="宋体"/>
          <w:b/>
          <w:bCs/>
          <w:i w:val="0"/>
          <w:iCs w:val="0"/>
          <w:caps w:val="0"/>
          <w:color w:val="555555"/>
          <w:spacing w:val="0"/>
          <w:kern w:val="0"/>
          <w:sz w:val="24"/>
          <w:szCs w:val="24"/>
          <w:shd w:val="clear" w:fill="FFFFFF"/>
          <w:lang w:val="en-US" w:eastAsia="zh-CN" w:bidi="ar"/>
        </w:rPr>
        <w:t>具体详见招标公告内容，</w:t>
      </w:r>
      <w:r>
        <w:rPr>
          <w:rStyle w:val="51"/>
          <w:rFonts w:hint="eastAsia" w:ascii="宋体" w:hAnsi="宋体" w:eastAsia="宋体" w:cs="宋体"/>
          <w:b/>
          <w:bCs/>
          <w:i w:val="0"/>
          <w:iCs w:val="0"/>
          <w:caps w:val="0"/>
          <w:color w:val="555555"/>
          <w:spacing w:val="0"/>
          <w:kern w:val="0"/>
          <w:sz w:val="24"/>
          <w:szCs w:val="24"/>
          <w:u w:val="single"/>
          <w:shd w:val="clear" w:fill="FFFFFF"/>
          <w:lang w:val="en-US" w:eastAsia="zh-CN" w:bidi="ar"/>
        </w:rPr>
        <w:t>未尽之处具体详见招标文件“评标办法”中的“资格审查标准汇总表”。提供的资格审查材料及审查标准，前后矛盾的以“评标办法”中的《资格审查标准汇总表》为准。</w:t>
      </w:r>
    </w:p>
    <w:p>
      <w:pPr>
        <w:autoSpaceDE w:val="0"/>
        <w:autoSpaceDN w:val="0"/>
        <w:adjustRightInd w:val="0"/>
        <w:spacing w:line="360" w:lineRule="auto"/>
        <w:ind w:left="500"/>
        <w:jc w:val="left"/>
        <w:rPr>
          <w:rFonts w:ascii="宋体" w:hAnsi="宋体"/>
          <w:b w:val="0"/>
          <w:bCs/>
          <w:kern w:val="0"/>
          <w:sz w:val="24"/>
        </w:rPr>
      </w:pPr>
      <w:r>
        <w:rPr>
          <w:rFonts w:ascii="宋体" w:hAnsi="宋体"/>
          <w:b w:val="0"/>
          <w:bCs/>
          <w:kern w:val="0"/>
          <w:sz w:val="24"/>
        </w:rPr>
        <w:t>3</w:t>
      </w:r>
      <w:r>
        <w:rPr>
          <w:rFonts w:hint="eastAsia" w:ascii="宋体" w:hAnsi="宋体"/>
          <w:b w:val="0"/>
          <w:bCs/>
          <w:kern w:val="0"/>
          <w:sz w:val="24"/>
        </w:rPr>
        <w:t>、</w:t>
      </w:r>
      <w:r>
        <w:rPr>
          <w:rFonts w:ascii="宋体" w:hAnsi="宋体"/>
          <w:b w:val="0"/>
          <w:bCs/>
          <w:kern w:val="0"/>
          <w:sz w:val="24"/>
        </w:rPr>
        <w:t>投标费用</w:t>
      </w:r>
    </w:p>
    <w:p>
      <w:pPr>
        <w:spacing w:line="360" w:lineRule="auto"/>
        <w:ind w:firstLine="480"/>
        <w:rPr>
          <w:rFonts w:hint="default" w:ascii="宋体" w:hAnsi="宋体" w:eastAsia="宋体"/>
          <w:b w:val="0"/>
          <w:bCs/>
          <w:sz w:val="24"/>
          <w:lang w:val="en-US" w:eastAsia="zh-CN"/>
        </w:rPr>
      </w:pPr>
      <w:r>
        <w:rPr>
          <w:rFonts w:ascii="宋体" w:hAnsi="宋体"/>
          <w:b w:val="0"/>
          <w:bCs/>
          <w:sz w:val="24"/>
        </w:rPr>
        <w:t>3.</w:t>
      </w:r>
      <w:r>
        <w:rPr>
          <w:rFonts w:hint="eastAsia" w:ascii="宋体" w:hAnsi="宋体"/>
          <w:b w:val="0"/>
          <w:bCs/>
          <w:sz w:val="24"/>
          <w:lang w:val="en-US" w:eastAsia="zh-CN"/>
        </w:rPr>
        <w:t>1本项目招标代理费2000</w:t>
      </w:r>
      <w:r>
        <w:rPr>
          <w:rFonts w:hint="eastAsia" w:ascii="宋体" w:hAnsi="宋体"/>
          <w:b w:val="0"/>
          <w:bCs/>
          <w:sz w:val="24"/>
          <w:highlight w:val="none"/>
          <w:lang w:val="en-US" w:eastAsia="zh-CN"/>
        </w:rPr>
        <w:t>元，</w:t>
      </w:r>
      <w:r>
        <w:rPr>
          <w:rFonts w:hint="eastAsia" w:ascii="宋体" w:hAnsi="宋体"/>
          <w:b w:val="0"/>
          <w:bCs/>
          <w:sz w:val="24"/>
          <w:lang w:val="en-US" w:eastAsia="zh-CN"/>
        </w:rPr>
        <w:t>以上费用均由中标单位承担，请各投标人自行考虑到报价中，不单列。</w:t>
      </w:r>
    </w:p>
    <w:p>
      <w:pPr>
        <w:spacing w:line="360" w:lineRule="auto"/>
        <w:ind w:firstLine="480"/>
        <w:rPr>
          <w:rFonts w:hint="eastAsia" w:ascii="宋体" w:hAnsi="宋体"/>
          <w:sz w:val="24"/>
          <w:lang w:val="en-US" w:eastAsia="zh-CN"/>
        </w:rPr>
      </w:pPr>
      <w:r>
        <w:rPr>
          <w:rFonts w:hint="eastAsia" w:ascii="宋体" w:hAnsi="宋体"/>
          <w:sz w:val="24"/>
          <w:lang w:val="en-US" w:eastAsia="zh-CN"/>
        </w:rPr>
        <w:t>3.2</w:t>
      </w:r>
      <w:r>
        <w:rPr>
          <w:rFonts w:hint="eastAsia" w:ascii="宋体" w:hAnsi="宋体" w:eastAsia="宋体" w:cs="宋体"/>
          <w:b/>
          <w:bCs/>
          <w:sz w:val="24"/>
          <w:u w:val="single"/>
        </w:rPr>
        <w:t>本项目招标文件费300元/份（</w:t>
      </w:r>
      <w:r>
        <w:rPr>
          <w:rFonts w:hint="eastAsia" w:ascii="宋体" w:hAnsi="宋体" w:cs="宋体"/>
          <w:b/>
          <w:bCs/>
          <w:sz w:val="24"/>
          <w:u w:val="single"/>
          <w:lang w:val="en-US" w:eastAsia="zh-CN"/>
        </w:rPr>
        <w:t>现金</w:t>
      </w:r>
      <w:r>
        <w:rPr>
          <w:rFonts w:hint="eastAsia" w:ascii="宋体" w:hAnsi="宋体" w:eastAsia="宋体" w:cs="宋体"/>
          <w:b/>
          <w:bCs/>
          <w:sz w:val="24"/>
          <w:u w:val="single"/>
        </w:rPr>
        <w:t>），在</w:t>
      </w:r>
      <w:r>
        <w:rPr>
          <w:rFonts w:hint="eastAsia" w:ascii="宋体" w:hAnsi="宋体" w:cs="宋体"/>
          <w:b/>
          <w:bCs/>
          <w:sz w:val="24"/>
          <w:u w:val="single"/>
          <w:lang w:val="en-US" w:eastAsia="zh-CN"/>
        </w:rPr>
        <w:t>递交投标响应文件时</w:t>
      </w:r>
      <w:r>
        <w:rPr>
          <w:rFonts w:hint="eastAsia" w:ascii="宋体" w:hAnsi="宋体" w:eastAsia="宋体" w:cs="宋体"/>
          <w:b/>
          <w:bCs/>
          <w:sz w:val="24"/>
          <w:u w:val="single"/>
        </w:rPr>
        <w:t>支付给代理机构，无论成交与否不予退还。</w:t>
      </w:r>
      <w:r>
        <w:rPr>
          <w:rFonts w:hint="eastAsia" w:ascii="宋体" w:hAnsi="宋体" w:cs="宋体"/>
          <w:b/>
          <w:bCs/>
          <w:sz w:val="24"/>
          <w:u w:val="single"/>
          <w:lang w:eastAsia="zh-CN"/>
        </w:rPr>
        <w:t>（</w:t>
      </w:r>
      <w:r>
        <w:rPr>
          <w:rFonts w:hint="eastAsia" w:ascii="宋体" w:hAnsi="宋体" w:cs="宋体"/>
          <w:b/>
          <w:bCs/>
          <w:sz w:val="24"/>
          <w:u w:val="single"/>
          <w:lang w:val="en-US" w:eastAsia="zh-CN"/>
        </w:rPr>
        <w:t>注：若采用邮寄方式递交标书时，请将文件费300元现金单独密封，随同投标文件一同邮寄递交，若采用送达方式递交标书时，则现场交给代理机构，否则代理机构有权不接收投标文件。</w:t>
      </w:r>
      <w:r>
        <w:rPr>
          <w:rFonts w:hint="eastAsia" w:ascii="宋体" w:hAnsi="宋体" w:cs="宋体"/>
          <w:b/>
          <w:bCs/>
          <w:sz w:val="24"/>
          <w:u w:val="single"/>
          <w:lang w:eastAsia="zh-CN"/>
        </w:rPr>
        <w:t>）</w:t>
      </w:r>
    </w:p>
    <w:p>
      <w:pPr>
        <w:spacing w:line="360" w:lineRule="auto"/>
        <w:ind w:firstLine="480"/>
        <w:rPr>
          <w:rFonts w:ascii="宋体" w:hAnsi="宋体"/>
          <w:sz w:val="24"/>
        </w:rPr>
      </w:pPr>
      <w:r>
        <w:rPr>
          <w:rFonts w:hint="eastAsia" w:ascii="宋体" w:hAnsi="宋体"/>
          <w:sz w:val="24"/>
          <w:lang w:val="en-US" w:eastAsia="zh-CN"/>
        </w:rPr>
        <w:t>3.3</w:t>
      </w:r>
      <w:r>
        <w:rPr>
          <w:rFonts w:ascii="宋体" w:hAnsi="宋体"/>
          <w:sz w:val="24"/>
        </w:rPr>
        <w:t>投标人应承担其编制投标文件以及递交投标文件所涉及的一切费用。无论投标结果如何，招标人对上述费用不负任何责任。</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4、踏勘现场</w:t>
      </w:r>
      <w:bookmarkStart w:id="24" w:name="_Toc380681015"/>
      <w:bookmarkStart w:id="25" w:name="_Toc380680822"/>
      <w:bookmarkStart w:id="26" w:name="_Toc380681234"/>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4.1</w:t>
      </w:r>
      <w:r>
        <w:rPr>
          <w:rFonts w:ascii="宋体" w:hAnsi="宋体"/>
          <w:kern w:val="0"/>
          <w:sz w:val="24"/>
        </w:rPr>
        <w:t>经招标人允许，投标人可为踏勘目的进入招标人的项目现场，但投标人不得因此使招标人承担有关的责任和蒙受损失，投标人应承担踏勘现场的责任和风险。</w:t>
      </w:r>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4.2</w:t>
      </w:r>
      <w:r>
        <w:rPr>
          <w:rFonts w:ascii="宋体" w:hAnsi="宋体"/>
          <w:kern w:val="0"/>
          <w:sz w:val="24"/>
        </w:rPr>
        <w:t>投标人自行对工程现场及周围环境进行踏勘，以便投标人获取有关编制投标文件和签署合同所涉及的现场资料。投标人承担踏勘现场发生的一切费用。</w:t>
      </w:r>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4.3</w:t>
      </w:r>
      <w:r>
        <w:rPr>
          <w:rFonts w:ascii="宋体" w:hAnsi="宋体"/>
          <w:kern w:val="0"/>
          <w:sz w:val="24"/>
        </w:rPr>
        <w:t>招标人向投标人提供的有关现场的数据和资料，是招标人现有的能被投标人利用的资料，招标人对投标人作出的任何推论、理解和结论均不负责任。</w:t>
      </w:r>
    </w:p>
    <w:p>
      <w:pPr>
        <w:autoSpaceDE w:val="0"/>
        <w:autoSpaceDN w:val="0"/>
        <w:adjustRightInd w:val="0"/>
        <w:spacing w:line="360" w:lineRule="auto"/>
        <w:ind w:firstLine="470" w:firstLineChars="196"/>
        <w:jc w:val="left"/>
        <w:rPr>
          <w:rFonts w:ascii="宋体" w:hAnsi="宋体"/>
          <w:kern w:val="0"/>
          <w:sz w:val="24"/>
        </w:rPr>
      </w:pPr>
      <w:r>
        <w:rPr>
          <w:rFonts w:hint="eastAsia" w:ascii="宋体" w:hAnsi="宋体"/>
          <w:kern w:val="0"/>
          <w:sz w:val="24"/>
        </w:rPr>
        <w:t>4.4</w:t>
      </w:r>
      <w:r>
        <w:rPr>
          <w:rFonts w:ascii="宋体" w:hAnsi="宋体"/>
          <w:kern w:val="0"/>
          <w:sz w:val="24"/>
        </w:rPr>
        <w:t>投标人应充分考虑标书制作过程中的数据变化因素，检查确认标书内容的正确完整和对招标文件的响应程度。</w:t>
      </w:r>
    </w:p>
    <w:p>
      <w:pPr>
        <w:autoSpaceDE w:val="0"/>
        <w:autoSpaceDN w:val="0"/>
        <w:adjustRightInd w:val="0"/>
        <w:spacing w:line="360" w:lineRule="auto"/>
        <w:ind w:firstLine="470" w:firstLineChars="196"/>
        <w:jc w:val="left"/>
        <w:rPr>
          <w:rFonts w:ascii="宋体" w:hAnsi="宋体" w:eastAsia="宋体"/>
          <w:sz w:val="24"/>
          <w:szCs w:val="24"/>
        </w:rPr>
      </w:pPr>
      <w:r>
        <w:rPr>
          <w:rFonts w:ascii="宋体" w:hAnsi="宋体" w:eastAsia="宋体"/>
          <w:sz w:val="24"/>
          <w:szCs w:val="24"/>
        </w:rPr>
        <w:t>（二）招标文件</w:t>
      </w:r>
      <w:bookmarkEnd w:id="24"/>
      <w:bookmarkEnd w:id="25"/>
      <w:bookmarkEnd w:id="26"/>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5</w:t>
      </w:r>
      <w:r>
        <w:rPr>
          <w:rFonts w:hint="eastAsia" w:ascii="宋体" w:hAnsi="宋体"/>
          <w:b/>
          <w:kern w:val="0"/>
          <w:sz w:val="24"/>
        </w:rPr>
        <w:t>、</w:t>
      </w:r>
      <w:r>
        <w:rPr>
          <w:rFonts w:ascii="宋体" w:hAnsi="宋体"/>
          <w:b/>
          <w:kern w:val="0"/>
          <w:sz w:val="24"/>
        </w:rPr>
        <w:t>招标文件的组成</w:t>
      </w:r>
    </w:p>
    <w:p>
      <w:pPr>
        <w:spacing w:line="360" w:lineRule="auto"/>
        <w:ind w:firstLine="480" w:firstLineChars="200"/>
        <w:rPr>
          <w:rFonts w:ascii="宋体" w:hAnsi="宋体"/>
          <w:sz w:val="24"/>
        </w:rPr>
      </w:pPr>
      <w:r>
        <w:rPr>
          <w:rFonts w:ascii="宋体" w:hAnsi="宋体"/>
          <w:sz w:val="24"/>
        </w:rPr>
        <w:t>5.1招标文件包括下列内容：</w:t>
      </w:r>
    </w:p>
    <w:p>
      <w:pPr>
        <w:spacing w:line="360" w:lineRule="auto"/>
        <w:ind w:firstLine="480" w:firstLineChars="200"/>
        <w:rPr>
          <w:rFonts w:ascii="宋体" w:hAnsi="宋体"/>
          <w:sz w:val="24"/>
        </w:rPr>
      </w:pPr>
      <w:r>
        <w:rPr>
          <w:rFonts w:ascii="宋体" w:hAnsi="宋体"/>
          <w:sz w:val="24"/>
        </w:rPr>
        <w:t>第一章：投标须知</w:t>
      </w:r>
    </w:p>
    <w:p>
      <w:pPr>
        <w:spacing w:line="360" w:lineRule="auto"/>
        <w:ind w:firstLine="480"/>
        <w:rPr>
          <w:rFonts w:ascii="宋体" w:hAnsi="宋体"/>
          <w:sz w:val="24"/>
        </w:rPr>
      </w:pPr>
      <w:r>
        <w:rPr>
          <w:rFonts w:ascii="宋体" w:hAnsi="宋体"/>
          <w:sz w:val="24"/>
        </w:rPr>
        <w:t>第二章：评标办法</w:t>
      </w:r>
    </w:p>
    <w:p>
      <w:pPr>
        <w:spacing w:line="360" w:lineRule="auto"/>
        <w:ind w:firstLine="480"/>
        <w:rPr>
          <w:rFonts w:ascii="宋体" w:hAnsi="宋体"/>
          <w:sz w:val="24"/>
        </w:rPr>
      </w:pPr>
      <w:r>
        <w:rPr>
          <w:rFonts w:ascii="宋体" w:hAnsi="宋体"/>
          <w:sz w:val="24"/>
        </w:rPr>
        <w:t>第三章：合同条款</w:t>
      </w:r>
    </w:p>
    <w:p>
      <w:pPr>
        <w:spacing w:line="360" w:lineRule="auto"/>
        <w:ind w:firstLine="480"/>
        <w:rPr>
          <w:rFonts w:ascii="宋体" w:hAnsi="宋体"/>
          <w:sz w:val="24"/>
        </w:rPr>
      </w:pPr>
      <w:r>
        <w:rPr>
          <w:rFonts w:ascii="宋体" w:hAnsi="宋体"/>
          <w:sz w:val="24"/>
        </w:rPr>
        <w:t>第四章：工程建设标准</w:t>
      </w:r>
    </w:p>
    <w:p>
      <w:pPr>
        <w:spacing w:line="360" w:lineRule="auto"/>
        <w:ind w:firstLine="480"/>
        <w:rPr>
          <w:rFonts w:ascii="宋体" w:hAnsi="宋体"/>
          <w:sz w:val="24"/>
        </w:rPr>
      </w:pPr>
      <w:r>
        <w:rPr>
          <w:rFonts w:ascii="宋体" w:hAnsi="宋体"/>
          <w:sz w:val="24"/>
        </w:rPr>
        <w:t>第五章：图纸、技术资料及附件</w:t>
      </w:r>
    </w:p>
    <w:p>
      <w:pPr>
        <w:spacing w:line="360" w:lineRule="auto"/>
        <w:ind w:firstLine="480"/>
        <w:rPr>
          <w:rFonts w:ascii="宋体" w:hAnsi="宋体"/>
          <w:sz w:val="24"/>
        </w:rPr>
      </w:pPr>
      <w:r>
        <w:rPr>
          <w:rFonts w:ascii="宋体" w:hAnsi="宋体"/>
          <w:sz w:val="24"/>
        </w:rPr>
        <w:t>第六章：投标文件格式</w:t>
      </w:r>
    </w:p>
    <w:p>
      <w:pPr>
        <w:spacing w:line="360" w:lineRule="auto"/>
        <w:ind w:firstLine="480"/>
        <w:rPr>
          <w:rFonts w:ascii="宋体" w:hAnsi="宋体"/>
          <w:sz w:val="24"/>
        </w:rPr>
      </w:pPr>
      <w:r>
        <w:rPr>
          <w:rFonts w:ascii="宋体" w:hAnsi="宋体"/>
          <w:sz w:val="24"/>
        </w:rPr>
        <w:t>第七章：资格审查证明材料</w:t>
      </w:r>
    </w:p>
    <w:p>
      <w:pPr>
        <w:spacing w:line="360" w:lineRule="auto"/>
        <w:ind w:firstLine="480"/>
        <w:rPr>
          <w:rFonts w:ascii="宋体" w:hAnsi="宋体"/>
          <w:sz w:val="24"/>
        </w:rPr>
      </w:pPr>
      <w:r>
        <w:rPr>
          <w:rFonts w:ascii="宋体" w:hAnsi="宋体"/>
          <w:sz w:val="24"/>
        </w:rPr>
        <w:t>第八章：工程量清单</w:t>
      </w:r>
    </w:p>
    <w:p>
      <w:pPr>
        <w:spacing w:line="360" w:lineRule="auto"/>
        <w:ind w:firstLine="480"/>
        <w:rPr>
          <w:rFonts w:ascii="宋体" w:hAnsi="宋体"/>
          <w:sz w:val="24"/>
        </w:rPr>
      </w:pPr>
      <w:r>
        <w:rPr>
          <w:rFonts w:ascii="宋体" w:hAnsi="宋体"/>
          <w:sz w:val="24"/>
        </w:rPr>
        <w:t>5.2根据本章第6、7款对招标文件所作的澄清、修改，构成招标文件的组成部分。投标人在投标截止时间前，</w:t>
      </w:r>
      <w:r>
        <w:rPr>
          <w:rFonts w:hint="eastAsia" w:ascii="宋体" w:hAnsi="宋体"/>
          <w:sz w:val="24"/>
          <w:lang w:val="en-US" w:eastAsia="zh-CN"/>
        </w:rPr>
        <w:t>应通过</w:t>
      </w:r>
      <w:r>
        <w:rPr>
          <w:rFonts w:hint="eastAsia" w:ascii="宋体" w:hAnsi="宋体"/>
          <w:sz w:val="24"/>
        </w:rPr>
        <w:t>“</w:t>
      </w:r>
      <w:r>
        <w:rPr>
          <w:rFonts w:hint="eastAsia" w:ascii="宋体" w:hAnsi="宋体"/>
          <w:sz w:val="24"/>
          <w:lang w:val="en-US" w:eastAsia="zh-CN"/>
        </w:rPr>
        <w:t>南通教育局网</w:t>
      </w:r>
      <w:r>
        <w:rPr>
          <w:rFonts w:hint="eastAsia" w:ascii="宋体" w:hAnsi="宋体"/>
          <w:sz w:val="24"/>
        </w:rPr>
        <w:t>”</w:t>
      </w:r>
      <w:r>
        <w:rPr>
          <w:rFonts w:hint="eastAsia" w:ascii="宋体" w:hAnsi="宋体"/>
          <w:sz w:val="24"/>
          <w:lang w:eastAsia="zh-CN"/>
        </w:rPr>
        <w:t>“</w:t>
      </w:r>
      <w:r>
        <w:rPr>
          <w:rFonts w:hint="eastAsia" w:ascii="宋体" w:hAnsi="宋体"/>
          <w:sz w:val="24"/>
          <w:lang w:val="en-US" w:eastAsia="zh-CN"/>
        </w:rPr>
        <w:t>南通开放大学”网</w:t>
      </w:r>
      <w:r>
        <w:rPr>
          <w:rFonts w:ascii="宋体" w:hAnsi="宋体"/>
          <w:sz w:val="24"/>
        </w:rPr>
        <w:t>随时查阅有关该工程招标文件的澄清、招标文件的修改(招标答疑、补遗文件)、招标控制价公示等内容。</w:t>
      </w:r>
      <w:r>
        <w:rPr>
          <w:rFonts w:ascii="宋体" w:hAnsi="宋体"/>
          <w:b/>
          <w:sz w:val="24"/>
        </w:rPr>
        <w:t>投标人查阅如有遗漏，其风险应由投标人自行承担。</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6、招标文件的澄清</w:t>
      </w:r>
    </w:p>
    <w:p>
      <w:pPr>
        <w:spacing w:line="360" w:lineRule="auto"/>
        <w:ind w:firstLine="480"/>
        <w:rPr>
          <w:rFonts w:ascii="宋体" w:hAnsi="宋体"/>
          <w:sz w:val="24"/>
          <w:highlight w:val="none"/>
        </w:rPr>
      </w:pPr>
      <w:r>
        <w:rPr>
          <w:rFonts w:ascii="宋体" w:hAnsi="宋体"/>
          <w:sz w:val="24"/>
          <w:highlight w:val="none"/>
        </w:rPr>
        <w:t>6.1招标人不组织集中答疑，投标人如对招标公告、招标文件、工程量清单、图纸、标底、招标控制价等文件存在前后</w:t>
      </w:r>
      <w:r>
        <w:rPr>
          <w:rFonts w:ascii="宋体" w:hAnsi="宋体"/>
          <w:color w:val="auto"/>
          <w:sz w:val="24"/>
          <w:highlight w:val="none"/>
        </w:rPr>
        <w:t>矛盾，部分条款说明不清、存在歧义、违反相关法律法规，存在限制性条款等有疑问的应在</w:t>
      </w:r>
      <w:r>
        <w:rPr>
          <w:rFonts w:hint="eastAsia" w:ascii="宋体" w:hAnsi="宋体"/>
          <w:b/>
          <w:color w:val="auto"/>
          <w:sz w:val="24"/>
          <w:highlight w:val="none"/>
          <w:u w:val="single"/>
        </w:rPr>
        <w:t>202</w:t>
      </w:r>
      <w:r>
        <w:rPr>
          <w:rFonts w:hint="eastAsia" w:ascii="宋体" w:hAnsi="宋体"/>
          <w:b/>
          <w:color w:val="auto"/>
          <w:sz w:val="24"/>
          <w:highlight w:val="none"/>
          <w:u w:val="single"/>
          <w:lang w:val="en-US" w:eastAsia="zh-CN"/>
        </w:rPr>
        <w:t>4</w:t>
      </w:r>
      <w:r>
        <w:rPr>
          <w:rFonts w:ascii="宋体" w:hAnsi="宋体"/>
          <w:b/>
          <w:color w:val="auto"/>
          <w:sz w:val="24"/>
          <w:highlight w:val="none"/>
          <w:u w:val="single"/>
        </w:rPr>
        <w:t>年</w:t>
      </w:r>
      <w:r>
        <w:rPr>
          <w:rFonts w:hint="eastAsia" w:ascii="宋体" w:hAnsi="宋体"/>
          <w:b/>
          <w:color w:val="auto"/>
          <w:sz w:val="24"/>
          <w:highlight w:val="none"/>
          <w:u w:val="single"/>
          <w:lang w:val="en-US" w:eastAsia="zh-CN"/>
        </w:rPr>
        <w:t>7</w:t>
      </w:r>
      <w:r>
        <w:rPr>
          <w:rFonts w:hint="eastAsia" w:ascii="宋体" w:hAnsi="宋体"/>
          <w:b/>
          <w:color w:val="auto"/>
          <w:sz w:val="24"/>
          <w:highlight w:val="none"/>
          <w:u w:val="single"/>
        </w:rPr>
        <w:t>月</w:t>
      </w:r>
      <w:r>
        <w:rPr>
          <w:rFonts w:hint="eastAsia" w:ascii="宋体" w:hAnsi="宋体"/>
          <w:b/>
          <w:color w:val="auto"/>
          <w:sz w:val="24"/>
          <w:highlight w:val="none"/>
          <w:u w:val="single"/>
          <w:lang w:val="en-US" w:eastAsia="zh-CN"/>
        </w:rPr>
        <w:t xml:space="preserve"> 17</w:t>
      </w:r>
      <w:r>
        <w:rPr>
          <w:rFonts w:ascii="宋体" w:hAnsi="宋体"/>
          <w:b/>
          <w:color w:val="auto"/>
          <w:sz w:val="24"/>
          <w:highlight w:val="none"/>
          <w:u w:val="single"/>
        </w:rPr>
        <w:t>日17时前</w:t>
      </w:r>
      <w:r>
        <w:rPr>
          <w:rFonts w:ascii="宋体" w:hAnsi="宋体"/>
          <w:color w:val="auto"/>
          <w:sz w:val="24"/>
          <w:highlight w:val="none"/>
        </w:rPr>
        <w:t>向招标人提出澄清要求，</w:t>
      </w:r>
      <w:r>
        <w:rPr>
          <w:rFonts w:ascii="宋体" w:hAnsi="宋体"/>
          <w:color w:val="auto"/>
          <w:sz w:val="24"/>
          <w:highlight w:val="none"/>
        </w:rPr>
        <w:fldChar w:fldCharType="begin"/>
      </w:r>
      <w:r>
        <w:rPr>
          <w:rFonts w:ascii="宋体" w:hAnsi="宋体"/>
          <w:color w:val="auto"/>
          <w:sz w:val="24"/>
          <w:highlight w:val="none"/>
        </w:rPr>
        <w:instrText xml:space="preserve"> HYPERLINK "mailto:以电子文件形式发送至550362779@qq.com" </w:instrText>
      </w:r>
      <w:r>
        <w:rPr>
          <w:rFonts w:ascii="宋体" w:hAnsi="宋体"/>
          <w:color w:val="auto"/>
          <w:sz w:val="24"/>
          <w:highlight w:val="none"/>
        </w:rPr>
        <w:fldChar w:fldCharType="separate"/>
      </w:r>
      <w:r>
        <w:rPr>
          <w:rFonts w:ascii="宋体" w:hAnsi="宋体"/>
          <w:color w:val="auto"/>
          <w:sz w:val="24"/>
          <w:highlight w:val="none"/>
        </w:rPr>
        <w:t>以电子文件形式发送至</w:t>
      </w:r>
      <w:r>
        <w:rPr>
          <w:rFonts w:ascii="宋体" w:hAnsi="宋体"/>
          <w:color w:val="auto"/>
          <w:sz w:val="24"/>
          <w:highlight w:val="none"/>
        </w:rPr>
        <w:fldChar w:fldCharType="end"/>
      </w:r>
      <w:r>
        <w:rPr>
          <w:rFonts w:ascii="宋体" w:hAnsi="宋体"/>
          <w:color w:val="auto"/>
          <w:sz w:val="24"/>
          <w:highlight w:val="none"/>
        </w:rPr>
        <w:t>指定邮箱：</w:t>
      </w:r>
      <w:r>
        <w:rPr>
          <w:rFonts w:hint="eastAsia" w:ascii="宋体" w:hAnsi="宋体"/>
          <w:color w:val="auto"/>
          <w:sz w:val="24"/>
          <w:highlight w:val="none"/>
          <w:lang w:val="en-US" w:eastAsia="zh-CN"/>
        </w:rPr>
        <w:t>dfhxnt@126.com</w:t>
      </w:r>
      <w:r>
        <w:rPr>
          <w:rFonts w:ascii="宋体" w:hAnsi="宋体"/>
          <w:color w:val="auto"/>
          <w:sz w:val="24"/>
          <w:highlight w:val="none"/>
        </w:rPr>
        <w:t>。</w:t>
      </w:r>
      <w:r>
        <w:rPr>
          <w:rFonts w:hint="eastAsia" w:ascii="宋体" w:hAnsi="宋体"/>
          <w:color w:val="auto"/>
          <w:sz w:val="24"/>
          <w:highlight w:val="none"/>
          <w:lang w:val="en-US" w:eastAsia="zh-CN"/>
        </w:rPr>
        <w:t xml:space="preserve"> </w:t>
      </w:r>
      <w:r>
        <w:rPr>
          <w:rFonts w:ascii="宋体" w:hAnsi="宋体"/>
          <w:color w:val="auto"/>
          <w:sz w:val="24"/>
          <w:highlight w:val="none"/>
        </w:rPr>
        <w:t>招标人在收到疑问材料后予以解答，并于</w:t>
      </w:r>
      <w:r>
        <w:rPr>
          <w:rFonts w:hint="eastAsia" w:ascii="宋体" w:hAnsi="宋体"/>
          <w:b/>
          <w:color w:val="auto"/>
          <w:sz w:val="24"/>
          <w:highlight w:val="none"/>
          <w:u w:val="single"/>
        </w:rPr>
        <w:t>202</w:t>
      </w:r>
      <w:r>
        <w:rPr>
          <w:rFonts w:hint="eastAsia" w:ascii="宋体" w:hAnsi="宋体"/>
          <w:b/>
          <w:color w:val="auto"/>
          <w:sz w:val="24"/>
          <w:highlight w:val="none"/>
          <w:u w:val="single"/>
          <w:lang w:val="en-US" w:eastAsia="zh-CN"/>
        </w:rPr>
        <w:t>4</w:t>
      </w:r>
      <w:r>
        <w:rPr>
          <w:rFonts w:ascii="宋体" w:hAnsi="宋体"/>
          <w:b/>
          <w:color w:val="auto"/>
          <w:sz w:val="24"/>
          <w:highlight w:val="none"/>
          <w:u w:val="single"/>
        </w:rPr>
        <w:t>年</w:t>
      </w:r>
      <w:r>
        <w:rPr>
          <w:rFonts w:hint="eastAsia" w:ascii="宋体" w:hAnsi="宋体"/>
          <w:b/>
          <w:color w:val="auto"/>
          <w:sz w:val="24"/>
          <w:highlight w:val="none"/>
          <w:u w:val="single"/>
          <w:lang w:val="en-US" w:eastAsia="zh-CN"/>
        </w:rPr>
        <w:t>7</w:t>
      </w:r>
      <w:r>
        <w:rPr>
          <w:rFonts w:hint="eastAsia" w:ascii="宋体" w:hAnsi="宋体"/>
          <w:b/>
          <w:color w:val="auto"/>
          <w:sz w:val="24"/>
          <w:highlight w:val="none"/>
          <w:u w:val="single"/>
        </w:rPr>
        <w:t>月</w:t>
      </w:r>
      <w:r>
        <w:rPr>
          <w:rFonts w:hint="eastAsia" w:ascii="宋体" w:hAnsi="宋体"/>
          <w:b/>
          <w:color w:val="auto"/>
          <w:sz w:val="24"/>
          <w:highlight w:val="none"/>
          <w:u w:val="single"/>
          <w:lang w:val="en-US" w:eastAsia="zh-CN"/>
        </w:rPr>
        <w:t xml:space="preserve"> 17</w:t>
      </w:r>
      <w:r>
        <w:rPr>
          <w:rFonts w:ascii="宋体" w:hAnsi="宋体"/>
          <w:b/>
          <w:color w:val="auto"/>
          <w:sz w:val="24"/>
          <w:highlight w:val="none"/>
          <w:u w:val="single"/>
        </w:rPr>
        <w:t>日17时</w:t>
      </w:r>
      <w:r>
        <w:rPr>
          <w:rFonts w:hint="eastAsia" w:ascii="宋体" w:hAnsi="宋体"/>
          <w:b/>
          <w:color w:val="auto"/>
          <w:sz w:val="24"/>
          <w:highlight w:val="none"/>
          <w:u w:val="single"/>
          <w:lang w:val="en-US" w:eastAsia="zh-CN"/>
        </w:rPr>
        <w:t>后</w:t>
      </w:r>
      <w:r>
        <w:rPr>
          <w:rFonts w:ascii="宋体" w:hAnsi="宋体"/>
          <w:color w:val="auto"/>
          <w:sz w:val="24"/>
          <w:highlight w:val="none"/>
        </w:rPr>
        <w:t>将解答</w:t>
      </w:r>
      <w:r>
        <w:rPr>
          <w:rFonts w:ascii="宋体" w:hAnsi="宋体"/>
          <w:sz w:val="24"/>
          <w:highlight w:val="none"/>
        </w:rPr>
        <w:t>内容</w:t>
      </w:r>
      <w:r>
        <w:rPr>
          <w:rFonts w:hint="eastAsia" w:ascii="宋体" w:hAnsi="宋体"/>
          <w:sz w:val="24"/>
          <w:highlight w:val="none"/>
          <w:lang w:val="en-US" w:eastAsia="zh-CN"/>
        </w:rPr>
        <w:t>在</w:t>
      </w:r>
      <w:r>
        <w:rPr>
          <w:rFonts w:hint="eastAsia" w:ascii="宋体" w:hAnsi="宋体"/>
          <w:sz w:val="24"/>
          <w:highlight w:val="none"/>
        </w:rPr>
        <w:t>“</w:t>
      </w:r>
      <w:r>
        <w:rPr>
          <w:rFonts w:hint="eastAsia" w:ascii="宋体" w:hAnsi="宋体"/>
          <w:sz w:val="24"/>
          <w:highlight w:val="none"/>
          <w:lang w:val="en-US" w:eastAsia="zh-CN"/>
        </w:rPr>
        <w:t>南通教育局网</w:t>
      </w:r>
      <w:r>
        <w:rPr>
          <w:rFonts w:hint="eastAsia" w:ascii="宋体" w:hAnsi="宋体"/>
          <w:sz w:val="24"/>
          <w:highlight w:val="none"/>
        </w:rPr>
        <w:t>”</w:t>
      </w:r>
      <w:r>
        <w:rPr>
          <w:rFonts w:hint="eastAsia" w:ascii="宋体" w:hAnsi="宋体"/>
          <w:sz w:val="24"/>
          <w:highlight w:val="none"/>
          <w:lang w:eastAsia="zh-CN"/>
        </w:rPr>
        <w:t>“</w:t>
      </w:r>
      <w:r>
        <w:rPr>
          <w:rFonts w:hint="eastAsia" w:ascii="宋体" w:hAnsi="宋体"/>
          <w:sz w:val="24"/>
          <w:highlight w:val="none"/>
          <w:lang w:val="en-US" w:eastAsia="zh-CN"/>
        </w:rPr>
        <w:t>南通开放大学”网</w:t>
      </w:r>
      <w:r>
        <w:rPr>
          <w:rFonts w:hint="eastAsia" w:ascii="宋体" w:hAnsi="宋体"/>
          <w:sz w:val="24"/>
          <w:highlight w:val="none"/>
        </w:rPr>
        <w:t>发布</w:t>
      </w:r>
      <w:r>
        <w:rPr>
          <w:rFonts w:ascii="宋体" w:hAnsi="宋体"/>
          <w:sz w:val="24"/>
          <w:highlight w:val="none"/>
        </w:rPr>
        <w:t>，请各潜在投标人自行下载。</w:t>
      </w:r>
    </w:p>
    <w:p>
      <w:pPr>
        <w:spacing w:line="360" w:lineRule="auto"/>
        <w:ind w:firstLine="480"/>
        <w:rPr>
          <w:rFonts w:ascii="宋体" w:hAnsi="宋体"/>
          <w:sz w:val="24"/>
          <w:highlight w:val="none"/>
        </w:rPr>
      </w:pPr>
      <w:r>
        <w:rPr>
          <w:rFonts w:hint="eastAsia" w:ascii="宋体" w:hAnsi="宋体"/>
          <w:sz w:val="24"/>
          <w:highlight w:val="none"/>
          <w:lang w:val="en-US" w:eastAsia="zh-CN"/>
        </w:rPr>
        <w:t>6.2</w:t>
      </w:r>
      <w:r>
        <w:rPr>
          <w:rFonts w:ascii="宋体" w:hAnsi="宋体"/>
          <w:sz w:val="24"/>
          <w:highlight w:val="none"/>
        </w:rPr>
        <w:t>投标人对招标人提供的招标文件所做出的推论、解释和结论，招标人概不负责。投标人由于对招标文件的任何推论和误解均由投标人自负。</w:t>
      </w:r>
    </w:p>
    <w:p>
      <w:pPr>
        <w:spacing w:line="360" w:lineRule="auto"/>
        <w:ind w:firstLine="480" w:firstLineChars="200"/>
        <w:rPr>
          <w:rFonts w:hint="eastAsia" w:ascii="宋体" w:hAnsi="宋体"/>
          <w:sz w:val="24"/>
          <w:highlight w:val="none"/>
          <w:lang w:val="en-US" w:eastAsia="zh-CN"/>
        </w:rPr>
      </w:pPr>
      <w:r>
        <w:rPr>
          <w:rFonts w:hint="eastAsia" w:ascii="宋体" w:hAnsi="宋体"/>
          <w:sz w:val="24"/>
          <w:highlight w:val="none"/>
          <w:lang w:val="en-US" w:eastAsia="zh-CN"/>
        </w:rPr>
        <w:t>6.2</w:t>
      </w:r>
      <w:r>
        <w:rPr>
          <w:rFonts w:hint="eastAsia" w:ascii="宋体" w:hAnsi="宋体"/>
          <w:sz w:val="24"/>
          <w:highlight w:val="none"/>
        </w:rPr>
        <w:t>在开标截止时间前，投标人未以书面、电子文件形式提出疑问（质疑）的，视为投标人接受招标文件所注全部条款。开标后投标人再对招标文件等提出质疑或投诉的，招标人有理由不予受理，由此引起的损失由投标人自行承担。</w:t>
      </w:r>
    </w:p>
    <w:p>
      <w:pPr>
        <w:spacing w:line="360" w:lineRule="auto"/>
        <w:ind w:firstLine="480"/>
        <w:rPr>
          <w:rFonts w:ascii="宋体" w:hAnsi="宋体"/>
          <w:b/>
          <w:sz w:val="24"/>
          <w:highlight w:val="none"/>
        </w:rPr>
      </w:pPr>
      <w:r>
        <w:rPr>
          <w:rFonts w:hint="eastAsia" w:ascii="宋体" w:hAnsi="宋体"/>
          <w:sz w:val="24"/>
          <w:highlight w:val="none"/>
          <w:lang w:val="en-US" w:eastAsia="zh-CN"/>
        </w:rPr>
        <w:t>6.4</w:t>
      </w:r>
      <w:r>
        <w:rPr>
          <w:rFonts w:hint="eastAsia" w:ascii="宋体" w:hAnsi="宋体"/>
          <w:sz w:val="24"/>
          <w:highlight w:val="none"/>
        </w:rPr>
        <w:t>如果澄清发出的时间距投标截止时间不足</w:t>
      </w:r>
      <w:r>
        <w:rPr>
          <w:rFonts w:hint="eastAsia" w:ascii="宋体" w:hAnsi="宋体"/>
          <w:sz w:val="24"/>
          <w:highlight w:val="none"/>
          <w:lang w:val="en-US" w:eastAsia="zh-CN"/>
        </w:rPr>
        <w:t>3</w:t>
      </w:r>
      <w:r>
        <w:rPr>
          <w:rFonts w:hint="eastAsia" w:ascii="宋体" w:hAnsi="宋体"/>
          <w:sz w:val="24"/>
          <w:highlight w:val="none"/>
        </w:rPr>
        <w:t>天，且澄清内容影响投标文件编制的，相应延长投标截止时间。</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7、招标文件的修改</w:t>
      </w:r>
    </w:p>
    <w:p>
      <w:pPr>
        <w:spacing w:line="360" w:lineRule="auto"/>
        <w:ind w:firstLine="480"/>
        <w:rPr>
          <w:rFonts w:ascii="宋体" w:hAnsi="宋体"/>
          <w:sz w:val="24"/>
          <w:highlight w:val="none"/>
        </w:rPr>
      </w:pPr>
      <w:r>
        <w:rPr>
          <w:rFonts w:ascii="宋体" w:hAnsi="宋体"/>
          <w:sz w:val="24"/>
          <w:highlight w:val="none"/>
        </w:rPr>
        <w:t>7.1招标文件发布后，在投标截止期前，确需对招标文件进行修改的，招标人以招标文件澄清、答疑方式，向所有投标人公示</w:t>
      </w:r>
      <w:r>
        <w:rPr>
          <w:rFonts w:hint="eastAsia" w:ascii="宋体" w:hAnsi="宋体"/>
          <w:sz w:val="24"/>
          <w:highlight w:val="none"/>
          <w:lang w:val="en-US" w:eastAsia="zh-CN"/>
        </w:rPr>
        <w:t xml:space="preserve"> </w:t>
      </w:r>
      <w:r>
        <w:rPr>
          <w:rFonts w:ascii="宋体" w:hAnsi="宋体"/>
          <w:sz w:val="24"/>
          <w:highlight w:val="none"/>
        </w:rPr>
        <w:t>。</w:t>
      </w:r>
    </w:p>
    <w:p>
      <w:pPr>
        <w:spacing w:line="360" w:lineRule="auto"/>
        <w:ind w:firstLine="480"/>
        <w:rPr>
          <w:rFonts w:ascii="宋体" w:hAnsi="宋体"/>
          <w:sz w:val="24"/>
          <w:highlight w:val="none"/>
        </w:rPr>
      </w:pPr>
      <w:r>
        <w:rPr>
          <w:rFonts w:ascii="宋体" w:hAnsi="宋体"/>
          <w:sz w:val="24"/>
          <w:highlight w:val="none"/>
        </w:rPr>
        <w:t>7.2招标人在投标截止期前对招标文件的所作澄清、答疑、修改作为招标文件的组成部分，对招标人、投标人均具有约束力。如果修改招标文件时间距投标截止时间不足</w:t>
      </w:r>
      <w:r>
        <w:rPr>
          <w:rFonts w:hint="eastAsia" w:ascii="宋体" w:hAnsi="宋体"/>
          <w:sz w:val="24"/>
          <w:highlight w:val="none"/>
        </w:rPr>
        <w:t>3</w:t>
      </w:r>
      <w:r>
        <w:rPr>
          <w:rFonts w:ascii="宋体" w:hAnsi="宋体"/>
          <w:sz w:val="24"/>
          <w:highlight w:val="none"/>
        </w:rPr>
        <w:t>天，为保证投标人合理时间编制投标文件，招标人应合理延长递交投标文件的截止日期。</w:t>
      </w:r>
    </w:p>
    <w:p>
      <w:pPr>
        <w:spacing w:line="360" w:lineRule="auto"/>
        <w:ind w:firstLine="480"/>
        <w:rPr>
          <w:rFonts w:ascii="宋体" w:hAnsi="宋体"/>
          <w:sz w:val="24"/>
          <w:highlight w:val="none"/>
        </w:rPr>
      </w:pPr>
      <w:r>
        <w:rPr>
          <w:rFonts w:ascii="宋体" w:hAnsi="宋体"/>
          <w:sz w:val="24"/>
          <w:highlight w:val="none"/>
        </w:rPr>
        <w:t>7.3投标人应在投标截止时间前随时查看</w:t>
      </w:r>
      <w:r>
        <w:rPr>
          <w:rFonts w:hint="eastAsia" w:ascii="宋体" w:hAnsi="宋体"/>
          <w:sz w:val="24"/>
          <w:highlight w:val="none"/>
        </w:rPr>
        <w:t>“</w:t>
      </w:r>
      <w:r>
        <w:rPr>
          <w:rFonts w:hint="eastAsia" w:ascii="宋体" w:hAnsi="宋体"/>
          <w:sz w:val="24"/>
          <w:highlight w:val="none"/>
          <w:lang w:val="en-US" w:eastAsia="zh-CN"/>
        </w:rPr>
        <w:t>南通教育局网</w:t>
      </w:r>
      <w:r>
        <w:rPr>
          <w:rFonts w:hint="eastAsia" w:ascii="宋体" w:hAnsi="宋体"/>
          <w:sz w:val="24"/>
          <w:highlight w:val="none"/>
        </w:rPr>
        <w:t>”</w:t>
      </w:r>
      <w:r>
        <w:rPr>
          <w:rFonts w:hint="eastAsia" w:ascii="宋体" w:hAnsi="宋体"/>
          <w:sz w:val="24"/>
          <w:highlight w:val="none"/>
          <w:lang w:eastAsia="zh-CN"/>
        </w:rPr>
        <w:t>、“</w:t>
      </w:r>
      <w:r>
        <w:rPr>
          <w:rFonts w:hint="eastAsia" w:ascii="宋体" w:hAnsi="宋体"/>
          <w:sz w:val="24"/>
          <w:highlight w:val="none"/>
          <w:lang w:val="en-US" w:eastAsia="zh-CN"/>
        </w:rPr>
        <w:t>南通开放大学”网</w:t>
      </w:r>
      <w:r>
        <w:rPr>
          <w:rFonts w:ascii="宋体" w:hAnsi="宋体"/>
          <w:sz w:val="24"/>
          <w:highlight w:val="none"/>
        </w:rPr>
        <w:t>关</w:t>
      </w:r>
      <w:r>
        <w:rPr>
          <w:rFonts w:hint="eastAsia" w:ascii="宋体" w:hAnsi="宋体"/>
          <w:sz w:val="24"/>
          <w:highlight w:val="none"/>
          <w:lang w:val="en-US" w:eastAsia="zh-CN"/>
        </w:rPr>
        <w:t>于</w:t>
      </w:r>
      <w:r>
        <w:rPr>
          <w:rFonts w:ascii="宋体" w:hAnsi="宋体"/>
          <w:sz w:val="24"/>
          <w:highlight w:val="none"/>
        </w:rPr>
        <w:t>该工程招标文件的答疑内容。投标人因自身原因未能及时掌握上述网上公示信息，由此造成投标损失自负。</w:t>
      </w:r>
    </w:p>
    <w:p>
      <w:pPr>
        <w:spacing w:line="360" w:lineRule="auto"/>
        <w:ind w:firstLine="480" w:firstLineChars="200"/>
        <w:rPr>
          <w:rFonts w:ascii="宋体" w:hAnsi="宋体"/>
          <w:sz w:val="24"/>
          <w:highlight w:val="none"/>
        </w:rPr>
      </w:pPr>
      <w:r>
        <w:rPr>
          <w:rFonts w:hint="eastAsia" w:ascii="宋体" w:hAnsi="宋体"/>
          <w:sz w:val="24"/>
          <w:highlight w:val="none"/>
          <w:lang w:val="en-US" w:eastAsia="zh-CN"/>
        </w:rPr>
        <w:t>7.4</w:t>
      </w:r>
      <w:r>
        <w:rPr>
          <w:rFonts w:hint="eastAsia" w:ascii="宋体" w:hAnsi="宋体"/>
          <w:sz w:val="24"/>
          <w:highlight w:val="none"/>
        </w:rPr>
        <w:t>异议人对涉及开标事项提出异议的，应当在开标现场以书面形式提出，招标人应当当场作出答复，并制作记录。开标结束后投标人不得对开标事项再提出异议。</w:t>
      </w:r>
    </w:p>
    <w:p>
      <w:pPr>
        <w:pStyle w:val="3"/>
        <w:spacing w:line="360" w:lineRule="auto"/>
        <w:jc w:val="center"/>
        <w:rPr>
          <w:rFonts w:ascii="宋体" w:hAnsi="宋体" w:eastAsia="宋体"/>
          <w:sz w:val="24"/>
          <w:szCs w:val="24"/>
        </w:rPr>
      </w:pPr>
      <w:r>
        <w:rPr>
          <w:rFonts w:ascii="宋体" w:hAnsi="宋体" w:eastAsia="宋体"/>
          <w:sz w:val="24"/>
          <w:szCs w:val="24"/>
        </w:rPr>
        <w:t>（三）投标文件</w:t>
      </w:r>
    </w:p>
    <w:p>
      <w:pPr>
        <w:spacing w:line="360" w:lineRule="auto"/>
        <w:ind w:firstLine="482" w:firstLineChars="200"/>
        <w:rPr>
          <w:rFonts w:ascii="宋体" w:hAnsi="宋体"/>
          <w:sz w:val="24"/>
        </w:rPr>
      </w:pPr>
      <w:r>
        <w:rPr>
          <w:rFonts w:ascii="宋体" w:hAnsi="宋体"/>
          <w:b/>
          <w:kern w:val="0"/>
          <w:sz w:val="24"/>
        </w:rPr>
        <w:t>8</w:t>
      </w:r>
      <w:r>
        <w:rPr>
          <w:rFonts w:hint="eastAsia" w:ascii="宋体" w:hAnsi="宋体"/>
          <w:b/>
          <w:kern w:val="0"/>
          <w:sz w:val="24"/>
        </w:rPr>
        <w:t>、</w:t>
      </w:r>
      <w:r>
        <w:rPr>
          <w:rFonts w:ascii="宋体" w:hAnsi="宋体"/>
          <w:sz w:val="24"/>
        </w:rPr>
        <w:t>投标人应认真阅读招标文件所有内容，未按招标文件要求编制的投标文件将被拒绝或者作为废标处理。</w:t>
      </w:r>
    </w:p>
    <w:p>
      <w:pPr>
        <w:spacing w:line="360" w:lineRule="auto"/>
        <w:ind w:firstLine="482" w:firstLineChars="200"/>
        <w:rPr>
          <w:rFonts w:ascii="宋体" w:hAnsi="宋体"/>
          <w:sz w:val="24"/>
        </w:rPr>
      </w:pPr>
      <w:r>
        <w:rPr>
          <w:rFonts w:ascii="宋体" w:hAnsi="宋体"/>
          <w:b/>
          <w:kern w:val="0"/>
          <w:sz w:val="24"/>
        </w:rPr>
        <w:t>9</w:t>
      </w:r>
      <w:r>
        <w:rPr>
          <w:rFonts w:hint="eastAsia" w:ascii="宋体" w:hAnsi="宋体"/>
          <w:b/>
          <w:kern w:val="0"/>
          <w:sz w:val="24"/>
        </w:rPr>
        <w:t>、</w:t>
      </w:r>
      <w:r>
        <w:rPr>
          <w:rFonts w:ascii="宋体" w:hAnsi="宋体"/>
          <w:sz w:val="24"/>
        </w:rPr>
        <w:t>本工程投标文件由</w:t>
      </w:r>
      <w:r>
        <w:rPr>
          <w:rFonts w:hint="eastAsia" w:ascii="宋体" w:hAnsi="宋体"/>
          <w:b/>
          <w:sz w:val="24"/>
          <w:u w:val="single"/>
          <w:lang w:val="en-US" w:eastAsia="zh-CN"/>
        </w:rPr>
        <w:t xml:space="preserve"> </w:t>
      </w:r>
      <w:r>
        <w:rPr>
          <w:rFonts w:ascii="宋体" w:hAnsi="宋体"/>
          <w:b/>
          <w:sz w:val="24"/>
          <w:u w:val="single"/>
        </w:rPr>
        <w:t>资格审查</w:t>
      </w:r>
      <w:r>
        <w:rPr>
          <w:rFonts w:hint="eastAsia" w:ascii="宋体" w:hAnsi="宋体"/>
          <w:b/>
          <w:sz w:val="24"/>
          <w:u w:val="single"/>
          <w:lang w:val="en-US" w:eastAsia="zh-CN"/>
        </w:rPr>
        <w:t>文件</w:t>
      </w:r>
      <w:r>
        <w:rPr>
          <w:rFonts w:ascii="宋体" w:hAnsi="宋体"/>
          <w:b/>
          <w:sz w:val="24"/>
          <w:u w:val="single"/>
        </w:rPr>
        <w:t>、商务标</w:t>
      </w:r>
      <w:r>
        <w:rPr>
          <w:rFonts w:hint="eastAsia" w:ascii="宋体" w:hAnsi="宋体"/>
          <w:b/>
          <w:sz w:val="24"/>
          <w:u w:val="single"/>
          <w:lang w:val="en-US" w:eastAsia="zh-CN"/>
        </w:rPr>
        <w:t>两</w:t>
      </w:r>
      <w:r>
        <w:rPr>
          <w:rFonts w:ascii="宋体" w:hAnsi="宋体"/>
          <w:sz w:val="24"/>
        </w:rPr>
        <w:t>部分组成，具体应包括以下内容：</w:t>
      </w:r>
    </w:p>
    <w:p>
      <w:pPr>
        <w:spacing w:line="360" w:lineRule="auto"/>
        <w:ind w:firstLine="482" w:firstLineChars="200"/>
        <w:rPr>
          <w:rFonts w:ascii="宋体" w:hAnsi="宋体"/>
          <w:b/>
          <w:sz w:val="24"/>
        </w:rPr>
      </w:pPr>
      <w:r>
        <w:rPr>
          <w:rFonts w:ascii="宋体" w:hAnsi="宋体"/>
          <w:b/>
          <w:sz w:val="24"/>
        </w:rPr>
        <w:t>9.1 资格审查</w:t>
      </w:r>
      <w:r>
        <w:rPr>
          <w:rFonts w:hint="eastAsia" w:ascii="宋体" w:hAnsi="宋体"/>
          <w:b/>
          <w:sz w:val="24"/>
          <w:lang w:val="en-US" w:eastAsia="zh-CN"/>
        </w:rPr>
        <w:t>文件</w:t>
      </w:r>
      <w:r>
        <w:rPr>
          <w:rFonts w:ascii="宋体" w:hAnsi="宋体"/>
          <w:b/>
          <w:sz w:val="24"/>
        </w:rPr>
        <w:t>包括内容：</w:t>
      </w:r>
    </w:p>
    <w:p>
      <w:pPr>
        <w:spacing w:line="360" w:lineRule="auto"/>
        <w:ind w:firstLine="482" w:firstLineChars="200"/>
        <w:rPr>
          <w:rFonts w:ascii="宋体" w:hAnsi="宋体"/>
          <w:sz w:val="24"/>
        </w:rPr>
      </w:pPr>
      <w:r>
        <w:rPr>
          <w:rFonts w:ascii="宋体" w:hAnsi="宋体"/>
          <w:b/>
          <w:sz w:val="24"/>
          <w:u w:val="single"/>
        </w:rPr>
        <w:t>具体要求详见本招标文件第二章中附件《资格审查标准汇总表》。提供的资格审查材料及审查标准，前后矛盾的以《资格审查标准汇总表》为准。</w:t>
      </w:r>
    </w:p>
    <w:p>
      <w:pPr>
        <w:spacing w:line="360" w:lineRule="auto"/>
        <w:ind w:firstLine="482" w:firstLineChars="200"/>
        <w:rPr>
          <w:rFonts w:ascii="宋体" w:hAnsi="宋体"/>
          <w:b/>
          <w:sz w:val="24"/>
        </w:rPr>
      </w:pPr>
      <w:r>
        <w:rPr>
          <w:rFonts w:ascii="宋体" w:hAnsi="宋体"/>
          <w:b/>
          <w:sz w:val="24"/>
        </w:rPr>
        <w:t>9.2.商务标</w:t>
      </w:r>
    </w:p>
    <w:p>
      <w:pPr>
        <w:spacing w:line="360" w:lineRule="auto"/>
        <w:ind w:firstLine="480" w:firstLineChars="200"/>
        <w:rPr>
          <w:rFonts w:ascii="宋体" w:hAnsi="宋体"/>
          <w:sz w:val="24"/>
        </w:rPr>
      </w:pPr>
      <w:r>
        <w:rPr>
          <w:rFonts w:ascii="宋体" w:hAnsi="宋体"/>
          <w:sz w:val="24"/>
        </w:rPr>
        <w:t>（1）投标函；</w:t>
      </w:r>
    </w:p>
    <w:p>
      <w:pPr>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2</w:t>
      </w: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主材、特材和其他需发包人供应的材料用量；发包人供应材料一览表、承包人供应主要材料一览表；</w:t>
      </w:r>
    </w:p>
    <w:p>
      <w:pPr>
        <w:spacing w:line="360" w:lineRule="auto"/>
        <w:ind w:left="-315" w:leftChars="-150" w:firstLine="792" w:firstLineChars="330"/>
        <w:rPr>
          <w:rFonts w:ascii="宋体" w:hAnsi="宋体"/>
          <w:sz w:val="24"/>
        </w:rPr>
      </w:pPr>
      <w:r>
        <w:rPr>
          <w:rFonts w:ascii="宋体" w:hAnsi="宋体"/>
          <w:sz w:val="24"/>
        </w:rPr>
        <w:t>（</w:t>
      </w:r>
      <w:r>
        <w:rPr>
          <w:rFonts w:hint="eastAsia" w:ascii="宋体" w:hAnsi="宋体"/>
          <w:sz w:val="24"/>
          <w:lang w:val="en-US" w:eastAsia="zh-CN"/>
        </w:rPr>
        <w:t>3</w:t>
      </w:r>
      <w:r>
        <w:rPr>
          <w:rFonts w:ascii="宋体" w:hAnsi="宋体"/>
          <w:sz w:val="24"/>
        </w:rPr>
        <w:t>）计划投入的主要施工机械设备表；</w:t>
      </w:r>
    </w:p>
    <w:p>
      <w:pPr>
        <w:spacing w:line="360" w:lineRule="auto"/>
        <w:ind w:left="-315" w:leftChars="-150" w:firstLine="792" w:firstLineChars="330"/>
        <w:rPr>
          <w:rFonts w:hint="eastAsia" w:ascii="宋体" w:hAnsi="宋体" w:eastAsia="宋体"/>
          <w:sz w:val="24"/>
          <w:lang w:eastAsia="zh-CN"/>
        </w:rPr>
      </w:pPr>
      <w:r>
        <w:rPr>
          <w:rFonts w:hint="eastAsia" w:ascii="宋体" w:hAnsi="宋体"/>
          <w:sz w:val="24"/>
        </w:rPr>
        <w:t>（</w:t>
      </w:r>
      <w:r>
        <w:rPr>
          <w:rFonts w:hint="eastAsia" w:ascii="宋体" w:hAnsi="宋体"/>
          <w:sz w:val="24"/>
          <w:lang w:val="en-US" w:eastAsia="zh-CN"/>
        </w:rPr>
        <w:t>4</w:t>
      </w:r>
      <w:r>
        <w:rPr>
          <w:rFonts w:hint="eastAsia" w:ascii="宋体" w:hAnsi="宋体"/>
          <w:sz w:val="24"/>
        </w:rPr>
        <w:t>）</w:t>
      </w:r>
      <w:r>
        <w:rPr>
          <w:rFonts w:ascii="宋体" w:hAnsi="宋体"/>
          <w:sz w:val="24"/>
        </w:rPr>
        <w:t>主要施工管理人员表</w:t>
      </w:r>
      <w:r>
        <w:rPr>
          <w:rFonts w:hint="eastAsia" w:ascii="宋体" w:hAnsi="宋体"/>
          <w:sz w:val="24"/>
          <w:lang w:eastAsia="zh-CN"/>
        </w:rPr>
        <w:t>；</w:t>
      </w:r>
    </w:p>
    <w:p>
      <w:pPr>
        <w:spacing w:line="360" w:lineRule="auto"/>
        <w:ind w:left="-315" w:leftChars="-150" w:firstLine="792" w:firstLineChars="330"/>
        <w:rPr>
          <w:rFonts w:hint="default" w:ascii="宋体" w:hAnsi="宋体" w:eastAsia="宋体"/>
          <w:sz w:val="24"/>
          <w:lang w:val="en-US" w:eastAsia="zh-CN"/>
        </w:rPr>
      </w:pPr>
      <w:r>
        <w:rPr>
          <w:rFonts w:hint="eastAsia" w:ascii="宋体" w:hAnsi="宋体"/>
          <w:sz w:val="24"/>
          <w:lang w:eastAsia="zh-CN"/>
        </w:rPr>
        <w:t>（</w:t>
      </w:r>
      <w:r>
        <w:rPr>
          <w:rFonts w:hint="eastAsia" w:ascii="宋体" w:hAnsi="宋体"/>
          <w:sz w:val="24"/>
          <w:lang w:val="en-US" w:eastAsia="zh-CN"/>
        </w:rPr>
        <w:t>5</w:t>
      </w:r>
      <w:r>
        <w:rPr>
          <w:rFonts w:hint="eastAsia" w:ascii="宋体" w:hAnsi="宋体"/>
          <w:sz w:val="24"/>
          <w:lang w:eastAsia="zh-CN"/>
        </w:rPr>
        <w:t>）</w:t>
      </w:r>
      <w:r>
        <w:rPr>
          <w:rFonts w:hint="eastAsia" w:ascii="宋体" w:hAnsi="宋体"/>
          <w:sz w:val="24"/>
          <w:lang w:val="en-US" w:eastAsia="zh-CN"/>
        </w:rPr>
        <w:t>投标品牌确认表。</w:t>
      </w:r>
    </w:p>
    <w:p>
      <w:pPr>
        <w:spacing w:line="360" w:lineRule="auto"/>
        <w:ind w:firstLine="480"/>
        <w:rPr>
          <w:rFonts w:ascii="宋体" w:hAnsi="宋体"/>
          <w:sz w:val="24"/>
        </w:rPr>
      </w:pPr>
      <w:r>
        <w:rPr>
          <w:rFonts w:ascii="宋体" w:hAnsi="宋体"/>
          <w:b/>
          <w:kern w:val="0"/>
          <w:sz w:val="24"/>
        </w:rPr>
        <w:t>10</w:t>
      </w:r>
      <w:r>
        <w:rPr>
          <w:rFonts w:hint="eastAsia" w:ascii="宋体" w:hAnsi="宋体"/>
          <w:b/>
          <w:kern w:val="0"/>
          <w:sz w:val="24"/>
        </w:rPr>
        <w:t>、</w:t>
      </w:r>
      <w:r>
        <w:rPr>
          <w:rFonts w:ascii="宋体" w:hAnsi="宋体"/>
          <w:sz w:val="24"/>
        </w:rPr>
        <w:t>招标文件提供的文件格式(第六章</w:t>
      </w:r>
      <w:r>
        <w:rPr>
          <w:rFonts w:hint="eastAsia" w:ascii="宋体" w:hAnsi="宋体"/>
          <w:sz w:val="24"/>
        </w:rPr>
        <w:t>、</w:t>
      </w:r>
      <w:r>
        <w:rPr>
          <w:rFonts w:ascii="宋体" w:hAnsi="宋体"/>
          <w:sz w:val="24"/>
        </w:rPr>
        <w:t>第七章)投标人必须使用。但表式可以按同样格式进行扩展。</w:t>
      </w:r>
    </w:p>
    <w:p>
      <w:pPr>
        <w:spacing w:line="360" w:lineRule="auto"/>
        <w:ind w:firstLine="482" w:firstLineChars="200"/>
        <w:outlineLvl w:val="3"/>
        <w:rPr>
          <w:rFonts w:ascii="宋体" w:hAnsi="宋体"/>
          <w:sz w:val="24"/>
        </w:rPr>
      </w:pPr>
      <w:r>
        <w:rPr>
          <w:rFonts w:ascii="宋体" w:hAnsi="宋体"/>
          <w:b/>
          <w:kern w:val="0"/>
          <w:sz w:val="24"/>
        </w:rPr>
        <w:t>11</w:t>
      </w:r>
      <w:r>
        <w:rPr>
          <w:rFonts w:hint="eastAsia" w:ascii="宋体" w:hAnsi="宋体"/>
          <w:b/>
          <w:kern w:val="0"/>
          <w:sz w:val="24"/>
        </w:rPr>
        <w:t>、</w:t>
      </w:r>
      <w:r>
        <w:rPr>
          <w:rFonts w:ascii="宋体" w:hAnsi="宋体"/>
          <w:sz w:val="24"/>
        </w:rPr>
        <w:t>投标文件正本须用不能擦去的墨水书写或打印，投标文件副本可以复印，其正、副本都应装订成册，并在封面上正确标明“正本”、“副本”字样。资格审查</w:t>
      </w:r>
      <w:r>
        <w:rPr>
          <w:rFonts w:hint="eastAsia" w:ascii="宋体" w:hAnsi="宋体"/>
          <w:sz w:val="24"/>
          <w:lang w:val="en-US" w:eastAsia="zh-CN"/>
        </w:rPr>
        <w:t>文件</w:t>
      </w:r>
      <w:r>
        <w:rPr>
          <w:rFonts w:ascii="宋体" w:hAnsi="宋体"/>
          <w:sz w:val="24"/>
        </w:rPr>
        <w:t>、商务标</w:t>
      </w:r>
      <w:r>
        <w:rPr>
          <w:rFonts w:hint="eastAsia" w:ascii="宋体" w:hAnsi="宋体"/>
          <w:sz w:val="24"/>
          <w:lang w:val="en-US" w:eastAsia="zh-CN"/>
        </w:rPr>
        <w:t>应</w:t>
      </w:r>
      <w:r>
        <w:rPr>
          <w:rFonts w:ascii="宋体" w:hAnsi="宋体"/>
          <w:sz w:val="24"/>
        </w:rPr>
        <w:t>分开装袋密封。</w:t>
      </w:r>
    </w:p>
    <w:p>
      <w:pPr>
        <w:spacing w:line="360" w:lineRule="auto"/>
        <w:ind w:firstLine="480" w:firstLineChars="200"/>
        <w:outlineLvl w:val="3"/>
        <w:rPr>
          <w:rFonts w:ascii="宋体" w:hAnsi="宋体"/>
          <w:sz w:val="24"/>
        </w:rPr>
      </w:pPr>
      <w:r>
        <w:rPr>
          <w:rFonts w:ascii="宋体" w:hAnsi="宋体"/>
          <w:sz w:val="24"/>
        </w:rPr>
        <w:t>全套投标文件应无修改和行间插字。如有修改，须在修改处加盖投标人法定代表人或其代理人的印鉴。</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pPr>
        <w:autoSpaceDE w:val="0"/>
        <w:autoSpaceDN w:val="0"/>
        <w:adjustRightInd w:val="0"/>
        <w:spacing w:line="360" w:lineRule="auto"/>
        <w:ind w:left="500"/>
        <w:jc w:val="left"/>
        <w:rPr>
          <w:rFonts w:ascii="宋体" w:hAnsi="宋体"/>
          <w:b/>
          <w:kern w:val="0"/>
          <w:sz w:val="24"/>
        </w:rPr>
      </w:pPr>
      <w:r>
        <w:rPr>
          <w:rFonts w:ascii="宋体" w:hAnsi="宋体"/>
          <w:sz w:val="24"/>
        </w:rPr>
        <w:t>投标文件自投标截止时间起至投标须知前附表规定的时间内有效。</w:t>
      </w:r>
    </w:p>
    <w:p>
      <w:pPr>
        <w:spacing w:line="360" w:lineRule="auto"/>
        <w:ind w:firstLine="482" w:firstLineChars="200"/>
        <w:jc w:val="center"/>
        <w:rPr>
          <w:rFonts w:ascii="宋体" w:hAnsi="宋体"/>
          <w:b/>
          <w:sz w:val="24"/>
        </w:rPr>
      </w:pPr>
      <w:r>
        <w:rPr>
          <w:rFonts w:ascii="宋体" w:hAnsi="宋体"/>
          <w:b/>
          <w:sz w:val="24"/>
        </w:rPr>
        <w:t>（四）投标报价</w:t>
      </w:r>
      <w:bookmarkEnd w:id="23"/>
    </w:p>
    <w:p>
      <w:pPr>
        <w:spacing w:line="360" w:lineRule="auto"/>
        <w:ind w:firstLine="480"/>
        <w:rPr>
          <w:rFonts w:hint="eastAsia" w:ascii="宋体" w:hAnsi="宋体"/>
          <w:spacing w:val="-4"/>
          <w:sz w:val="24"/>
        </w:rPr>
      </w:pPr>
      <w:r>
        <w:rPr>
          <w:rFonts w:ascii="宋体" w:hAnsi="宋体"/>
          <w:b/>
          <w:kern w:val="0"/>
          <w:sz w:val="24"/>
        </w:rPr>
        <w:t>15、</w:t>
      </w:r>
      <w:r>
        <w:rPr>
          <w:rFonts w:hint="eastAsia" w:ascii="宋体" w:hAnsi="宋体"/>
          <w:spacing w:val="-4"/>
          <w:sz w:val="24"/>
        </w:rPr>
        <w:t>投标报价应包括招标文件所确定的招标范围内相应工程量清单及相关资料的全部内容，以及为完成上述内容所必须的附属工程、临时工程、材料、劳务及所需的全部费用。</w:t>
      </w:r>
    </w:p>
    <w:p>
      <w:pPr>
        <w:spacing w:line="360" w:lineRule="auto"/>
        <w:ind w:firstLine="480" w:firstLineChars="200"/>
        <w:rPr>
          <w:rFonts w:ascii="宋体" w:hAnsi="宋体"/>
          <w:sz w:val="24"/>
        </w:rPr>
      </w:pPr>
      <w:r>
        <w:rPr>
          <w:rFonts w:hint="eastAsia" w:ascii="宋体" w:hAnsi="宋体"/>
          <w:sz w:val="24"/>
        </w:rPr>
        <w:t>招标文件后附的工程量清单标明的工程量清单表是投标人投标报价的共同基础。招标人提供的工程量清单，投标人应结合投标须知、投标须知前附表、合同条款、技术标准和要求与图纸一起阅读理解，除设计变更外，招标人在工程量清单中未列明或项目特征描述不全，但投标人为满足招标人和设计图纸的要求而必须完成的工作，投标人应计入工程量清单相应子目中，工程结算时招标人不为此类项目另外支付。</w:t>
      </w:r>
    </w:p>
    <w:p>
      <w:pPr>
        <w:spacing w:line="360" w:lineRule="auto"/>
        <w:ind w:firstLine="482" w:firstLineChars="200"/>
        <w:rPr>
          <w:rFonts w:ascii="宋体" w:hAnsi="宋体"/>
          <w:b/>
          <w:kern w:val="0"/>
          <w:sz w:val="24"/>
        </w:rPr>
      </w:pPr>
      <w:r>
        <w:rPr>
          <w:rFonts w:ascii="宋体" w:hAnsi="宋体"/>
          <w:b/>
          <w:kern w:val="0"/>
          <w:sz w:val="24"/>
        </w:rPr>
        <w:t>16、投标报价方式：</w:t>
      </w:r>
    </w:p>
    <w:p>
      <w:pPr>
        <w:spacing w:line="360" w:lineRule="auto"/>
        <w:ind w:firstLine="480" w:firstLineChars="200"/>
        <w:rPr>
          <w:rFonts w:ascii="宋体" w:hAnsi="宋体"/>
          <w:sz w:val="24"/>
        </w:rPr>
      </w:pPr>
      <w:r>
        <w:rPr>
          <w:rFonts w:hint="eastAsia" w:ascii="宋体" w:hAnsi="宋体"/>
          <w:sz w:val="24"/>
        </w:rPr>
        <w:t>16.1本工程项目采用</w:t>
      </w:r>
      <w:r>
        <w:rPr>
          <w:rFonts w:hint="eastAsia" w:ascii="宋体" w:hAnsi="宋体"/>
          <w:b/>
          <w:bCs/>
          <w:sz w:val="24"/>
          <w:u w:val="single"/>
          <w:lang w:val="en-US" w:eastAsia="zh-CN"/>
        </w:rPr>
        <w:t>固定</w:t>
      </w:r>
      <w:r>
        <w:rPr>
          <w:rFonts w:hint="eastAsia" w:ascii="宋体" w:hAnsi="宋体"/>
          <w:b/>
          <w:bCs/>
          <w:sz w:val="24"/>
          <w:u w:val="single"/>
        </w:rPr>
        <w:t>单</w:t>
      </w:r>
      <w:r>
        <w:rPr>
          <w:rFonts w:hint="eastAsia" w:ascii="宋体" w:hAnsi="宋体"/>
          <w:b/>
          <w:sz w:val="24"/>
          <w:u w:val="single"/>
        </w:rPr>
        <w:t>价报价</w:t>
      </w:r>
      <w:r>
        <w:rPr>
          <w:rFonts w:hint="eastAsia" w:ascii="宋体" w:hAnsi="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pPr>
        <w:spacing w:line="360" w:lineRule="auto"/>
        <w:ind w:firstLine="482" w:firstLineChars="200"/>
        <w:rPr>
          <w:rFonts w:ascii="宋体" w:hAnsi="宋体"/>
          <w:sz w:val="24"/>
        </w:rPr>
      </w:pPr>
      <w:r>
        <w:rPr>
          <w:rFonts w:ascii="宋体" w:hAnsi="宋体"/>
          <w:b/>
          <w:kern w:val="0"/>
          <w:sz w:val="24"/>
        </w:rPr>
        <w:t>17、投标报价的计价方法</w:t>
      </w:r>
    </w:p>
    <w:p>
      <w:pPr>
        <w:spacing w:line="360" w:lineRule="auto"/>
        <w:ind w:firstLine="480" w:firstLineChars="200"/>
        <w:rPr>
          <w:rFonts w:ascii="宋体" w:hAnsi="宋体"/>
          <w:sz w:val="24"/>
          <w:highlight w:val="none"/>
        </w:rPr>
      </w:pPr>
      <w:r>
        <w:rPr>
          <w:rFonts w:hint="eastAsia" w:ascii="宋体" w:hAnsi="宋体"/>
          <w:sz w:val="24"/>
          <w:highlight w:val="none"/>
        </w:rPr>
        <w:t>按照国家统一的工程量清单计价规范，配套使用</w:t>
      </w:r>
      <w:r>
        <w:rPr>
          <w:rFonts w:hint="eastAsia" w:ascii="宋体" w:hAnsi="宋体"/>
          <w:sz w:val="24"/>
          <w:highlight w:val="none"/>
          <w:lang w:val="en-US" w:eastAsia="zh-CN"/>
        </w:rPr>
        <w:t>江苏省建筑与装饰、安装、市政工程计价表，费</w:t>
      </w:r>
      <w:r>
        <w:rPr>
          <w:rFonts w:hint="eastAsia" w:ascii="宋体" w:hAnsi="宋体"/>
          <w:sz w:val="24"/>
          <w:highlight w:val="none"/>
        </w:rPr>
        <w:t>用计算规则和项目指引</w:t>
      </w:r>
      <w:r>
        <w:rPr>
          <w:rFonts w:ascii="宋体" w:hAnsi="宋体"/>
          <w:sz w:val="24"/>
          <w:highlight w:val="none"/>
        </w:rPr>
        <w:t>以及相应补充规定和现行省、市有关规定。由招标人(发包人)提供工程量数量，投标人(承包人)自主报价确定工程造价的计价方式。</w:t>
      </w:r>
    </w:p>
    <w:p>
      <w:pPr>
        <w:spacing w:line="360" w:lineRule="auto"/>
        <w:ind w:firstLine="482" w:firstLineChars="200"/>
        <w:rPr>
          <w:rFonts w:ascii="宋体" w:hAnsi="宋体"/>
          <w:b/>
          <w:kern w:val="0"/>
          <w:sz w:val="24"/>
        </w:rPr>
      </w:pPr>
      <w:r>
        <w:rPr>
          <w:rFonts w:ascii="宋体" w:hAnsi="宋体"/>
          <w:b/>
          <w:kern w:val="0"/>
          <w:sz w:val="24"/>
        </w:rPr>
        <w:t>18</w:t>
      </w:r>
      <w:r>
        <w:rPr>
          <w:rFonts w:hint="eastAsia" w:ascii="宋体" w:hAnsi="宋体"/>
          <w:b/>
          <w:kern w:val="0"/>
          <w:sz w:val="24"/>
        </w:rPr>
        <w:t>、</w:t>
      </w:r>
      <w:r>
        <w:rPr>
          <w:rFonts w:ascii="宋体" w:hAnsi="宋体"/>
          <w:b/>
          <w:kern w:val="0"/>
          <w:sz w:val="24"/>
        </w:rPr>
        <w:t>招标控制价</w:t>
      </w:r>
    </w:p>
    <w:p>
      <w:pPr>
        <w:spacing w:line="360" w:lineRule="auto"/>
        <w:ind w:firstLine="480" w:firstLineChars="200"/>
        <w:rPr>
          <w:rFonts w:ascii="宋体" w:hAnsi="宋体"/>
          <w:sz w:val="24"/>
        </w:rPr>
      </w:pPr>
      <w:r>
        <w:rPr>
          <w:rFonts w:ascii="宋体" w:hAnsi="宋体"/>
          <w:sz w:val="24"/>
        </w:rPr>
        <w:t>18.1</w:t>
      </w:r>
      <w:r>
        <w:rPr>
          <w:rFonts w:hint="eastAsia" w:ascii="宋体" w:hAnsi="宋体"/>
          <w:sz w:val="24"/>
        </w:rPr>
        <w:t>招标控制价，是招标人根据国家或省级、行业建设主管部门颁发的有关计价依据和办法，以及本招标文件和招标工程量清单，结合工程具体情况编制的本次招标工程的最高投标限价。本工程招标控制价金额见“投标人须知前附表”。招标人确需对已发布的招标控制价进行修改的，将通过</w:t>
      </w:r>
      <w:r>
        <w:rPr>
          <w:rFonts w:hint="eastAsia" w:ascii="宋体" w:hAnsi="宋体"/>
          <w:sz w:val="24"/>
          <w:lang w:eastAsia="zh-CN"/>
        </w:rPr>
        <w:t>“</w:t>
      </w:r>
      <w:r>
        <w:rPr>
          <w:rFonts w:hint="eastAsia" w:ascii="宋体" w:hAnsi="宋体"/>
          <w:sz w:val="24"/>
          <w:lang w:val="en-US" w:eastAsia="zh-CN"/>
        </w:rPr>
        <w:t>南通市教育网站”、“南通开放大学”</w:t>
      </w:r>
      <w:r>
        <w:rPr>
          <w:rFonts w:hint="eastAsia" w:ascii="宋体" w:hAnsi="宋体"/>
          <w:sz w:val="24"/>
        </w:rPr>
        <w:t>网发给所有投标人。</w:t>
      </w:r>
      <w:r>
        <w:rPr>
          <w:rFonts w:hint="eastAsia" w:ascii="宋体" w:hAnsi="宋体"/>
          <w:sz w:val="24"/>
          <w:lang w:val="en-US" w:eastAsia="zh-CN"/>
        </w:rPr>
        <w:t>本工程实行工程量清单招标，</w:t>
      </w:r>
      <w:r>
        <w:rPr>
          <w:rFonts w:ascii="宋体" w:hAnsi="宋体"/>
          <w:sz w:val="24"/>
        </w:rPr>
        <w:t>招标人委托编制招标控制价。投标人的投标报价高于招标控制价的，招标人将作废标处理。</w:t>
      </w:r>
    </w:p>
    <w:p>
      <w:pPr>
        <w:spacing w:line="360" w:lineRule="auto"/>
        <w:ind w:firstLine="480" w:firstLineChars="200"/>
        <w:rPr>
          <w:rFonts w:ascii="宋体" w:hAnsi="宋体"/>
          <w:sz w:val="24"/>
          <w:highlight w:val="none"/>
        </w:rPr>
      </w:pPr>
      <w:r>
        <w:rPr>
          <w:rFonts w:ascii="宋体" w:hAnsi="宋体"/>
          <w:sz w:val="24"/>
          <w:highlight w:val="none"/>
        </w:rPr>
        <w:t>18.2招标控制价编制依据</w:t>
      </w:r>
      <w:r>
        <w:rPr>
          <w:rFonts w:hint="eastAsia" w:ascii="宋体" w:hAnsi="宋体"/>
          <w:sz w:val="24"/>
          <w:highlight w:val="none"/>
        </w:rPr>
        <w:t>：</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lang w:val="en-US" w:eastAsia="zh-CN"/>
        </w:rPr>
        <w:t>18.2.1</w:t>
      </w:r>
      <w:r>
        <w:rPr>
          <w:rFonts w:hint="eastAsia" w:ascii="宋体" w:hAnsi="宋体" w:eastAsia="宋体" w:cs="Times New Roman"/>
          <w:sz w:val="24"/>
        </w:rPr>
        <w:t>本工程编标相关资料；</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（1）《建设工程工程量清单计价规范》（GB50500-2013）；</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（2）《房屋建筑与装饰工程工程量清单计算规范》（GB50854-2013）；</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（3）《江苏省建筑与装饰工程计价定额》2014年版、《江苏省安装工程计价定额》2014年版；</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（4）《江苏省</w:t>
      </w:r>
      <w:r>
        <w:rPr>
          <w:rFonts w:hint="eastAsia" w:ascii="宋体" w:hAnsi="宋体" w:eastAsia="宋体" w:cs="Times New Roman"/>
          <w:sz w:val="24"/>
          <w:lang w:eastAsia="zh-CN"/>
        </w:rPr>
        <w:t>房屋修缮工程计价表</w:t>
      </w:r>
      <w:r>
        <w:rPr>
          <w:rFonts w:hint="eastAsia" w:ascii="宋体" w:hAnsi="宋体" w:eastAsia="宋体" w:cs="Times New Roman"/>
          <w:sz w:val="24"/>
        </w:rPr>
        <w:t>》20</w:t>
      </w:r>
      <w:r>
        <w:rPr>
          <w:rFonts w:hint="eastAsia" w:ascii="宋体" w:hAnsi="宋体" w:eastAsia="宋体" w:cs="Times New Roman"/>
          <w:sz w:val="24"/>
          <w:lang w:val="en-US" w:eastAsia="zh-CN"/>
        </w:rPr>
        <w:t>09</w:t>
      </w:r>
      <w:r>
        <w:rPr>
          <w:rFonts w:hint="eastAsia" w:ascii="宋体" w:hAnsi="宋体" w:eastAsia="宋体" w:cs="Times New Roman"/>
          <w:sz w:val="24"/>
        </w:rPr>
        <w:t>年版；</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（5）《江苏省仿古与园林工程计价表》2007版；</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（6）《江苏省建设工程费用定额》2014年版；</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（7）苏建函价〔202</w:t>
      </w:r>
      <w:r>
        <w:rPr>
          <w:rFonts w:hint="eastAsia" w:ascii="宋体" w:hAnsi="宋体" w:eastAsia="宋体" w:cs="Times New Roman"/>
          <w:sz w:val="24"/>
          <w:lang w:val="en-US" w:eastAsia="zh-CN"/>
        </w:rPr>
        <w:t>4</w:t>
      </w:r>
      <w:r>
        <w:rPr>
          <w:rFonts w:hint="eastAsia" w:ascii="宋体" w:hAnsi="宋体" w:eastAsia="宋体" w:cs="Times New Roman"/>
          <w:sz w:val="24"/>
        </w:rPr>
        <w:t>〕</w:t>
      </w:r>
      <w:r>
        <w:rPr>
          <w:rFonts w:hint="eastAsia" w:ascii="宋体" w:hAnsi="宋体" w:eastAsia="宋体" w:cs="Times New Roman"/>
          <w:sz w:val="24"/>
          <w:lang w:val="en-US" w:eastAsia="zh-CN"/>
        </w:rPr>
        <w:t>83</w:t>
      </w:r>
      <w:r>
        <w:rPr>
          <w:rFonts w:hint="eastAsia" w:ascii="宋体" w:hAnsi="宋体" w:eastAsia="宋体" w:cs="Times New Roman"/>
          <w:sz w:val="24"/>
        </w:rPr>
        <w:t>号文-省住房城乡建设厅关于发布建设工程人工工资指导价的通知；</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（8）材料价参照《南通建设工程造价信息》202</w:t>
      </w:r>
      <w:r>
        <w:rPr>
          <w:rFonts w:hint="eastAsia" w:ascii="宋体" w:hAnsi="宋体" w:eastAsia="宋体" w:cs="Times New Roman"/>
          <w:sz w:val="24"/>
          <w:lang w:val="en-US" w:eastAsia="zh-CN"/>
        </w:rPr>
        <w:t>4</w:t>
      </w:r>
      <w:r>
        <w:rPr>
          <w:rFonts w:hint="eastAsia" w:ascii="宋体" w:hAnsi="宋体" w:eastAsia="宋体" w:cs="Times New Roman"/>
          <w:sz w:val="24"/>
        </w:rPr>
        <w:t>年第</w:t>
      </w:r>
      <w:r>
        <w:rPr>
          <w:rFonts w:hint="eastAsia" w:ascii="宋体" w:hAnsi="宋体" w:eastAsia="宋体" w:cs="Times New Roman"/>
          <w:sz w:val="24"/>
          <w:lang w:val="en-US" w:eastAsia="zh-CN"/>
        </w:rPr>
        <w:t>06</w:t>
      </w:r>
      <w:r>
        <w:rPr>
          <w:rFonts w:hint="eastAsia" w:ascii="宋体" w:hAnsi="宋体" w:eastAsia="宋体" w:cs="Times New Roman"/>
          <w:sz w:val="24"/>
        </w:rPr>
        <w:t>期指导价及市场询价；</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（9）省住房城乡建设厅关于建筑业实施营改增后江苏省建设工程计价依据调整的通知(苏建价[2016]154号)。</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（10）苏建函价〔</w:t>
      </w:r>
      <w:r>
        <w:rPr>
          <w:rFonts w:ascii="宋体" w:hAnsi="宋体" w:eastAsia="宋体" w:cs="Times New Roman"/>
          <w:sz w:val="24"/>
        </w:rPr>
        <w:t>2019〕178号省住房城乡建设厅关于调整建设工程计价增值税税率的通知</w:t>
      </w:r>
      <w:r>
        <w:rPr>
          <w:rFonts w:hint="eastAsia" w:ascii="宋体" w:hAnsi="宋体" w:eastAsia="宋体" w:cs="Times New Roman"/>
          <w:sz w:val="24"/>
        </w:rPr>
        <w:t>。</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（11）江苏省住房和城乡建设厅[2018</w:t>
      </w:r>
      <w:r>
        <w:rPr>
          <w:rFonts w:ascii="宋体" w:hAnsi="宋体" w:eastAsia="宋体" w:cs="Times New Roman"/>
          <w:sz w:val="24"/>
        </w:rPr>
        <w:t>]</w:t>
      </w:r>
      <w:r>
        <w:rPr>
          <w:rFonts w:hint="eastAsia" w:ascii="宋体" w:hAnsi="宋体" w:eastAsia="宋体" w:cs="Times New Roman"/>
          <w:sz w:val="24"/>
        </w:rPr>
        <w:t>第24号省住房城乡建设厅关于调整建设工程按质论价等费用计取方法的公告。</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（12）江苏省、南通市现行的计价文件。</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（13）本工程采用增值税一般计税</w:t>
      </w:r>
    </w:p>
    <w:p>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w:t>
      </w:r>
      <w:r>
        <w:rPr>
          <w:rFonts w:hint="eastAsia" w:ascii="宋体" w:hAnsi="宋体" w:eastAsia="宋体" w:cs="Times New Roman"/>
          <w:sz w:val="24"/>
          <w:lang w:val="en-US" w:eastAsia="zh-CN"/>
        </w:rPr>
        <w:t>14</w:t>
      </w:r>
      <w:r>
        <w:rPr>
          <w:rFonts w:hint="eastAsia" w:ascii="宋体" w:hAnsi="宋体" w:eastAsia="宋体" w:cs="Times New Roman"/>
          <w:sz w:val="24"/>
        </w:rPr>
        <w:t>）规费、安全文明施工措施税金费率</w:t>
      </w:r>
    </w:p>
    <w:tbl>
      <w:tblPr>
        <w:tblStyle w:val="48"/>
        <w:tblW w:w="8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2"/>
        <w:gridCol w:w="1937"/>
        <w:gridCol w:w="1323"/>
        <w:gridCol w:w="1935"/>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32"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费用类别</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费用名称</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计费基数</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lang w:val="en-US" w:eastAsia="zh-CN"/>
              </w:rPr>
              <w:t>修缮</w:t>
            </w:r>
            <w:r>
              <w:rPr>
                <w:rFonts w:hint="eastAsia" w:ascii="宋体" w:hAnsi="宋体"/>
                <w:szCs w:val="21"/>
              </w:rPr>
              <w:t>（%）</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32" w:type="dxa"/>
            <w:vMerge w:val="restart"/>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规费</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环境保护税</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A+B+C-D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 w:val="18"/>
                <w:szCs w:val="18"/>
              </w:rPr>
            </w:pP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103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金山简黑体" w:eastAsia="金山简黑体"/>
                <w:szCs w:val="21"/>
              </w:rPr>
            </w:pP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社会保险费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A+B+C-D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3.8</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03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金山简黑体" w:eastAsia="金山简黑体"/>
                <w:szCs w:val="21"/>
              </w:rPr>
            </w:pP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住房公积金</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A+B+C-D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eastAsia="宋体"/>
                <w:szCs w:val="21"/>
                <w:lang w:val="en-US" w:eastAsia="zh-CN"/>
              </w:rPr>
              <w:t>0.67</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安全文明施工基本费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1.5</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安全文明施工市级标化增加费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rPr>
              <w:t>/</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扬尘污染防治增加费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0.21</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税金</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税前造价</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金山简黑体" w:eastAsia="金山简黑体"/>
                <w:szCs w:val="21"/>
              </w:rPr>
              <w:t>9.0</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8281" w:type="dxa"/>
            <w:gridSpan w:val="5"/>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A-分部分项工程费+单价措施项目费，B-总价措施项目费，C-其他项目费，D-工程设备费。</w:t>
            </w:r>
          </w:p>
        </w:tc>
      </w:tr>
    </w:tbl>
    <w:p>
      <w:pPr>
        <w:numPr>
          <w:ilvl w:val="0"/>
          <w:numId w:val="4"/>
        </w:num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投标报价编制要求</w:t>
      </w:r>
    </w:p>
    <w:p>
      <w:pPr>
        <w:spacing w:line="360" w:lineRule="auto"/>
        <w:ind w:firstLine="480" w:firstLineChars="200"/>
        <w:rPr>
          <w:rFonts w:ascii="宋体" w:hAnsi="宋体" w:cs="宋体"/>
          <w:sz w:val="24"/>
        </w:rPr>
      </w:pPr>
      <w:r>
        <w:rPr>
          <w:rFonts w:hint="eastAsia" w:ascii="宋体" w:hAnsi="宋体" w:cs="宋体"/>
          <w:sz w:val="24"/>
          <w:highlight w:val="none"/>
        </w:rPr>
        <w:t>19.1采用工程量清单计价方式，投</w:t>
      </w:r>
      <w:r>
        <w:rPr>
          <w:rFonts w:hint="eastAsia" w:ascii="宋体" w:hAnsi="宋体" w:cs="宋体"/>
          <w:sz w:val="24"/>
        </w:rPr>
        <w:t>标人不得采用总价让利或以总价百分比让利等办法进行投标报价。工程量清单中投标人没有填入单价或价格的子目，其费用视为已分摊在工程量清单中其他子目的单价或价格之中。</w:t>
      </w:r>
    </w:p>
    <w:p>
      <w:pPr>
        <w:spacing w:line="360" w:lineRule="auto"/>
        <w:ind w:firstLine="480" w:firstLineChars="200"/>
        <w:rPr>
          <w:rFonts w:ascii="宋体" w:hAnsi="宋体" w:cs="宋体"/>
          <w:sz w:val="24"/>
        </w:rPr>
      </w:pPr>
      <w:r>
        <w:rPr>
          <w:rFonts w:hint="eastAsia" w:ascii="宋体" w:hAnsi="宋体" w:cs="宋体"/>
          <w:sz w:val="24"/>
        </w:rPr>
        <w:t>19.2除投标人自行补充的措施项目外，投标报价的项目编码、项目名称、项目特征、计量单位、工程量必须与招标人提供的一致。</w:t>
      </w:r>
    </w:p>
    <w:p>
      <w:pPr>
        <w:spacing w:line="360" w:lineRule="auto"/>
        <w:ind w:firstLine="480" w:firstLineChars="200"/>
        <w:rPr>
          <w:rFonts w:hint="eastAsia" w:ascii="宋体" w:hAnsi="宋体" w:cs="宋体"/>
          <w:sz w:val="24"/>
        </w:rPr>
      </w:pPr>
      <w:r>
        <w:rPr>
          <w:rFonts w:hint="eastAsia" w:ascii="宋体" w:hAnsi="宋体" w:cs="宋体"/>
          <w:sz w:val="24"/>
        </w:rPr>
        <w:t>19.3报价书中的工程数量乘以综合单价必须等于合价。如有误差，在结算时以综合单价金额小的或有利于招标人的为计算依据。</w:t>
      </w:r>
    </w:p>
    <w:p>
      <w:pPr>
        <w:pStyle w:val="302"/>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hAnsi="宋体" w:eastAsia="宋体" w:cs="宋体"/>
          <w:sz w:val="24"/>
          <w:lang w:val="en-US" w:eastAsia="zh-CN"/>
        </w:rPr>
        <w:t>19.4如场内土石方需外运处置，相应弃置费用及手续办理由各投标人自行考虑并计入投标报价中。</w:t>
      </w:r>
    </w:p>
    <w:p>
      <w:pPr>
        <w:spacing w:line="360" w:lineRule="auto"/>
        <w:ind w:firstLine="480" w:firstLineChars="200"/>
        <w:rPr>
          <w:rFonts w:ascii="宋体" w:hAnsi="宋体"/>
          <w:sz w:val="24"/>
          <w:highlight w:val="yellow"/>
        </w:rPr>
      </w:pPr>
      <w:r>
        <w:rPr>
          <w:rFonts w:hint="eastAsia" w:ascii="宋体" w:hAnsi="宋体" w:cs="宋体"/>
          <w:sz w:val="24"/>
        </w:rPr>
        <w:t>1</w:t>
      </w:r>
      <w:r>
        <w:rPr>
          <w:rFonts w:hint="eastAsia" w:ascii="宋体" w:hAnsi="宋体" w:cs="宋体"/>
          <w:color w:val="auto"/>
          <w:sz w:val="24"/>
          <w:highlight w:val="none"/>
        </w:rPr>
        <w:t>9.5投标报价应包括</w:t>
      </w:r>
      <w:r>
        <w:rPr>
          <w:rFonts w:hint="eastAsia" w:ascii="宋体" w:hAnsi="宋体" w:cs="宋体"/>
          <w:color w:val="auto"/>
          <w:sz w:val="24"/>
          <w:highlight w:val="none"/>
          <w:lang w:eastAsia="zh-CN"/>
        </w:rPr>
        <w:t>：</w:t>
      </w:r>
      <w:r>
        <w:rPr>
          <w:rFonts w:hint="eastAsia" w:ascii="宋体" w:hAnsi="宋体" w:cs="宋体"/>
          <w:color w:val="auto"/>
          <w:sz w:val="24"/>
          <w:highlight w:val="none"/>
        </w:rPr>
        <w:t>招标文件所确定的招标范围内相应设计图纸及相关资料的全部内容，以及为完成上述内容所必须的附属工程、临时工程、材料、劳务及所需的全部费用。其中应包括材料、设备、存贮、运输、劳务、安装、调试、测试、成品保护、缺陷修补、维护、培训、售后服务、管理、利润、规费、措施费、税金、技术措施、施工方法、甲供材料的下车力资、设备档案、工程档案、合同履行过程中可能发生的风险及所需的全部费用。一旦中标，除本招标文件约定的材料价格调整及可调整事项外，双方均不调整。</w:t>
      </w:r>
      <w:r>
        <w:rPr>
          <w:rFonts w:ascii="宋体" w:hAnsi="宋体"/>
          <w:color w:val="auto"/>
          <w:spacing w:val="-2"/>
          <w:sz w:val="24"/>
          <w:highlight w:val="none"/>
        </w:rPr>
        <w:t>作为一名有经验的投标人所应考虑到的各种因素、风险及所需的全部费用</w:t>
      </w:r>
      <w:r>
        <w:rPr>
          <w:rFonts w:ascii="宋体" w:hAnsi="宋体"/>
          <w:color w:val="auto"/>
          <w:sz w:val="24"/>
          <w:highlight w:val="none"/>
        </w:rPr>
        <w:t>。</w:t>
      </w:r>
    </w:p>
    <w:p>
      <w:pPr>
        <w:spacing w:line="360" w:lineRule="auto"/>
        <w:ind w:firstLine="480" w:firstLineChars="200"/>
        <w:rPr>
          <w:rFonts w:ascii="宋体" w:hAnsi="宋体" w:cs="宋体"/>
          <w:sz w:val="24"/>
        </w:rPr>
      </w:pPr>
      <w:r>
        <w:rPr>
          <w:rFonts w:hint="eastAsia" w:ascii="宋体" w:hAnsi="宋体" w:cs="宋体"/>
          <w:sz w:val="24"/>
        </w:rPr>
        <w:t>19.6本工程施工期间涉及环保、消防、城市卫生、市政、居委会、派出所等相关部门收取的费用，以及夜间文明施工、保护周边地下管线和架空线</w:t>
      </w:r>
      <w:r>
        <w:rPr>
          <w:rFonts w:hint="eastAsia" w:ascii="宋体" w:hAnsi="宋体" w:cs="宋体"/>
          <w:sz w:val="24"/>
          <w:lang w:eastAsia="zh-CN"/>
        </w:rPr>
        <w:t>、</w:t>
      </w:r>
      <w:r>
        <w:rPr>
          <w:rFonts w:hint="eastAsia" w:ascii="宋体" w:hAnsi="宋体" w:cs="宋体"/>
          <w:sz w:val="24"/>
        </w:rPr>
        <w:t>若发生的机械台班停置费、二次机械进退场费、人员窝工、处理周边群众纠纷等费用和损失，由投标人自行考虑，并列入投标报价，工程竣工结算时不作调整。</w:t>
      </w:r>
    </w:p>
    <w:p>
      <w:pPr>
        <w:spacing w:line="360" w:lineRule="auto"/>
        <w:ind w:firstLine="480" w:firstLineChars="200"/>
        <w:rPr>
          <w:rFonts w:ascii="宋体" w:hAnsi="宋体" w:cs="宋体"/>
          <w:bCs/>
          <w:sz w:val="24"/>
        </w:rPr>
      </w:pPr>
      <w:r>
        <w:rPr>
          <w:rFonts w:hint="eastAsia" w:ascii="宋体" w:hAnsi="宋体" w:cs="宋体"/>
          <w:bCs/>
          <w:sz w:val="24"/>
        </w:rPr>
        <w:t>19.</w:t>
      </w:r>
      <w:r>
        <w:rPr>
          <w:rFonts w:hint="eastAsia" w:ascii="宋体" w:hAnsi="宋体" w:cs="宋体"/>
          <w:bCs/>
          <w:sz w:val="24"/>
          <w:lang w:val="en-US" w:eastAsia="zh-CN"/>
        </w:rPr>
        <w:t>7</w:t>
      </w:r>
      <w:r>
        <w:rPr>
          <w:rFonts w:hint="eastAsia" w:ascii="宋体" w:hAnsi="宋体" w:cs="宋体"/>
          <w:bCs/>
          <w:sz w:val="24"/>
        </w:rPr>
        <w:t>本工程不可竞争费用项</w:t>
      </w:r>
      <w:r>
        <w:rPr>
          <w:rFonts w:hint="eastAsia" w:ascii="宋体" w:hAnsi="宋体" w:eastAsia="宋体" w:cs="宋体"/>
          <w:sz w:val="24"/>
        </w:rPr>
        <w:t>目及其费率以发布的JZ文件中的费率为准。</w:t>
      </w:r>
    </w:p>
    <w:p>
      <w:pPr>
        <w:spacing w:line="360" w:lineRule="auto"/>
        <w:ind w:firstLine="480" w:firstLineChars="200"/>
        <w:rPr>
          <w:rFonts w:hint="eastAsia" w:ascii="宋体" w:hAnsi="宋体" w:cs="宋体"/>
          <w:sz w:val="24"/>
        </w:rPr>
      </w:pPr>
      <w:r>
        <w:rPr>
          <w:rFonts w:hint="eastAsia" w:ascii="宋体" w:hAnsi="宋体" w:cs="宋体"/>
          <w:sz w:val="24"/>
        </w:rPr>
        <w:t>19.</w:t>
      </w:r>
      <w:r>
        <w:rPr>
          <w:rFonts w:hint="eastAsia" w:ascii="宋体" w:hAnsi="宋体" w:cs="宋体"/>
          <w:sz w:val="24"/>
          <w:lang w:val="en-US" w:eastAsia="zh-CN"/>
        </w:rPr>
        <w:t>8</w:t>
      </w:r>
      <w:r>
        <w:rPr>
          <w:rFonts w:hint="eastAsia" w:ascii="宋体" w:hAnsi="宋体" w:cs="宋体"/>
          <w:sz w:val="24"/>
        </w:rPr>
        <w:t>投标人需仔细踏勘现场，充分测算各项措施费用，包括旧场地、旧建筑、旧装饰面及构件的拆除修补恢复、构件预埋处理、隐蔽部分处理、设备的预埋、老旧建筑及设备的衔接等所有内容。中标后，承包人均不得以不了解现场情况为由，提出任何形式增加工程造价的要求，施工时因场地问题引起的成本费用增加，均由承包人自行承担，结算时不予调整。在施工过程中的开槽，埋管，堵补，开洞费用，吊顶、隔墙的侧板封堵以及因完成招标内容所必须采用的各项措施由承包人自行承担，该费用包含在总价中，工程结算时不作调整。承包人现场勘查，拆除费、垃圾清运外运费用一次包定包含在投标总价中不再调整。工程结束所有垃圾必须清运出校，该项费用应包含在投标总价中，结算不再调整。投标时应考虑该改造项目与原有配电、网络系统的连接与改造，对改造范围内水电、门窗进行检测整修保证其使用功能，该项费用包含在投标总价中，结算不再调整。</w:t>
      </w:r>
    </w:p>
    <w:p>
      <w:pPr>
        <w:spacing w:line="360" w:lineRule="auto"/>
        <w:ind w:firstLine="480" w:firstLineChars="200"/>
        <w:rPr>
          <w:rFonts w:ascii="宋体" w:hAnsi="宋体" w:cs="宋体"/>
          <w:sz w:val="24"/>
          <w:highlight w:val="none"/>
          <w:u w:val="single"/>
        </w:rPr>
      </w:pPr>
      <w:r>
        <w:rPr>
          <w:rFonts w:hint="eastAsia" w:ascii="宋体" w:hAnsi="宋体" w:cs="宋体"/>
          <w:sz w:val="24"/>
        </w:rPr>
        <w:t>19.</w:t>
      </w:r>
      <w:r>
        <w:rPr>
          <w:rFonts w:hint="eastAsia" w:ascii="宋体" w:hAnsi="宋体" w:cs="宋体"/>
          <w:sz w:val="24"/>
          <w:lang w:val="en-US" w:eastAsia="zh-CN"/>
        </w:rPr>
        <w:t>9</w:t>
      </w:r>
      <w:r>
        <w:rPr>
          <w:rFonts w:hint="eastAsia" w:ascii="宋体" w:hAnsi="宋体" w:cs="宋体"/>
          <w:sz w:val="24"/>
          <w:highlight w:val="none"/>
          <w:u w:val="single"/>
        </w:rPr>
        <w:t>为了不影响学校师生的正常教学、生活所采取的各项防护围挡等措施项目费由各投标单位结合实际情况自行考虑，并列入投标总价，该费用一次性包死，结算时一律不作调整。因施工场地狭小而发生的一切费用由各投标人自行考虑，所有费用包含在投标报价中，竣工结算时一律不作调整。各投标人应认真踏勘施工现场，并在报价中充分考虑施工现场情况、施工期的各种风险及施工期间或以后有可能发生的费用，并计入工程报价，一旦中标，不得提出额外增加费用要求。</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0</w:t>
      </w:r>
      <w:r>
        <w:rPr>
          <w:rFonts w:hint="eastAsia" w:ascii="宋体" w:hAnsi="宋体" w:cs="宋体"/>
          <w:sz w:val="24"/>
        </w:rPr>
        <w:t>本工程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pPr>
        <w:spacing w:line="360" w:lineRule="auto"/>
        <w:ind w:firstLine="480" w:firstLineChars="200"/>
        <w:rPr>
          <w:rFonts w:hint="eastAsia" w:ascii="宋体" w:hAnsi="宋体" w:cs="宋体"/>
          <w:sz w:val="24"/>
        </w:rPr>
      </w:pPr>
      <w:r>
        <w:rPr>
          <w:rFonts w:hint="eastAsia" w:ascii="宋体" w:hAnsi="宋体" w:cs="宋体"/>
          <w:sz w:val="24"/>
        </w:rPr>
        <w:t>19.1</w:t>
      </w:r>
      <w:r>
        <w:rPr>
          <w:rFonts w:hint="eastAsia" w:ascii="宋体" w:hAnsi="宋体" w:cs="宋体"/>
          <w:sz w:val="24"/>
          <w:lang w:val="en-US" w:eastAsia="zh-CN"/>
        </w:rPr>
        <w:t>1</w:t>
      </w:r>
      <w:r>
        <w:rPr>
          <w:rFonts w:hint="eastAsia" w:ascii="宋体" w:hAnsi="宋体" w:cs="宋体"/>
          <w:bCs/>
          <w:color w:val="auto"/>
          <w:sz w:val="24"/>
          <w:highlight w:val="none"/>
        </w:rPr>
        <w:t>品牌要求：本工程所有材料全部由投标人负责采购，必须由专业厂家制作（投标人充分考虑市场价格风险，一旦中标，材料价格不作调整），由投标人和材料供应商签订供货合同，并承担全部责任。采购的材料品牌、品名、型号、规格、材质等必须是经过招标人认可的材料，如按规定需送检的，及时做好必要材料的送检、复试，合格后方可使用。（所有材料检测费需包含在报价当中，中标后不得提出额外检测费要求）</w:t>
      </w:r>
      <w:r>
        <w:rPr>
          <w:rFonts w:hint="eastAsia" w:ascii="宋体" w:hAnsi="宋体" w:cs="宋体"/>
          <w:bCs/>
          <w:color w:val="auto"/>
          <w:sz w:val="24"/>
          <w:highlight w:val="none"/>
          <w:lang w:eastAsia="zh-CN"/>
        </w:rPr>
        <w:t>。</w:t>
      </w:r>
    </w:p>
    <w:p>
      <w:pPr>
        <w:ind w:firstLine="480"/>
        <w:jc w:val="center"/>
        <w:rPr>
          <w:rFonts w:hint="eastAsia" w:ascii="宋体" w:hAnsi="宋体" w:cs="宋体"/>
          <w:b/>
          <w:bCs w:val="0"/>
          <w:color w:val="auto"/>
          <w:sz w:val="24"/>
          <w:highlight w:val="none"/>
          <w:vertAlign w:val="baseline"/>
          <w:lang w:val="en-US" w:eastAsia="zh-CN"/>
        </w:rPr>
      </w:pPr>
      <w:r>
        <w:rPr>
          <w:rFonts w:hint="eastAsia" w:ascii="宋体" w:hAnsi="宋体" w:cs="宋体"/>
          <w:b/>
          <w:bCs w:val="0"/>
          <w:color w:val="auto"/>
          <w:sz w:val="24"/>
          <w:highlight w:val="none"/>
          <w:lang w:val="en-US" w:eastAsia="zh-CN"/>
        </w:rPr>
        <w:t>建议品牌</w:t>
      </w:r>
    </w:p>
    <w:tbl>
      <w:tblPr>
        <w:tblStyle w:val="49"/>
        <w:tblW w:w="8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4"/>
        <w:gridCol w:w="2134"/>
        <w:gridCol w:w="2135"/>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材料</w:t>
            </w:r>
          </w:p>
        </w:tc>
        <w:tc>
          <w:tcPr>
            <w:tcW w:w="6404" w:type="dxa"/>
            <w:gridSpan w:val="3"/>
            <w:noWrap w:val="0"/>
            <w:vAlign w:val="center"/>
          </w:tcPr>
          <w:p>
            <w:pPr>
              <w:ind w:firstLine="480"/>
              <w:jc w:val="center"/>
              <w:rPr>
                <w:rFonts w:hint="eastAsia" w:eastAsia="宋体"/>
                <w:sz w:val="24"/>
                <w:szCs w:val="24"/>
                <w:vertAlign w:val="baseline"/>
                <w:lang w:eastAsia="zh-CN"/>
              </w:rPr>
            </w:pPr>
            <w:r>
              <w:rPr>
                <w:rFonts w:hint="eastAsia" w:ascii="宋体" w:hAnsi="宋体" w:cs="宋体"/>
                <w:b/>
                <w:bCs w:val="0"/>
                <w:color w:val="auto"/>
                <w:sz w:val="24"/>
                <w:highlight w:val="none"/>
                <w:lang w:val="en-US" w:eastAsia="zh-CN"/>
              </w:rPr>
              <w:t>建议品牌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电缆电线</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江南</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远东</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上上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开关</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公牛</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欧普</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西门子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涂料</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立邦</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三棵树</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多乐士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灯具</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欧普</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西顿</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雷士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木工板</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千年舟</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兔宝宝</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莫干山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阀门</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上海良工</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神通</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三花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给排水管件</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公元</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伟星</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中财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空开漏保</w:t>
            </w:r>
          </w:p>
        </w:tc>
        <w:tc>
          <w:tcPr>
            <w:tcW w:w="2134" w:type="dxa"/>
            <w:noWrap w:val="0"/>
            <w:vAlign w:val="center"/>
          </w:tcPr>
          <w:p>
            <w:pPr>
              <w:jc w:val="center"/>
              <w:rPr>
                <w:rFonts w:hint="default" w:eastAsia="宋体"/>
                <w:sz w:val="24"/>
                <w:szCs w:val="24"/>
                <w:vertAlign w:val="baseline"/>
                <w:lang w:val="en-US" w:eastAsia="zh-CN"/>
              </w:rPr>
            </w:pPr>
            <w:r>
              <w:rPr>
                <w:rFonts w:hint="eastAsia"/>
                <w:sz w:val="24"/>
                <w:szCs w:val="24"/>
                <w:vertAlign w:val="baseline"/>
                <w:lang w:val="en-US" w:eastAsia="zh-CN"/>
              </w:rPr>
              <w:t>ABB</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西门子</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德力西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防水卷材</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东方雨虹</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大禹神工</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熊猫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地板</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圣象</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兔宝宝</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大自然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瓷砖</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马可波罗</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冠珠</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东鹏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石膏板</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龙牌</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可耐福</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泰山石膏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胶水</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安泰</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硅宝</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哥俩好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超六类网线</w:t>
            </w:r>
          </w:p>
        </w:tc>
        <w:tc>
          <w:tcPr>
            <w:tcW w:w="213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山泽</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秋叶原</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一舟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卫浴</w:t>
            </w:r>
          </w:p>
        </w:tc>
        <w:tc>
          <w:tcPr>
            <w:tcW w:w="2134" w:type="dxa"/>
            <w:noWrap w:val="0"/>
            <w:vAlign w:val="center"/>
          </w:tcPr>
          <w:p>
            <w:pPr>
              <w:jc w:val="center"/>
              <w:rPr>
                <w:rFonts w:hint="eastAsia" w:eastAsia="宋体"/>
                <w:sz w:val="24"/>
                <w:szCs w:val="24"/>
                <w:vertAlign w:val="baseline"/>
                <w:lang w:val="en-US" w:eastAsia="zh-CN"/>
              </w:rPr>
            </w:pPr>
            <w:r>
              <w:rPr>
                <w:rFonts w:hint="eastAsia"/>
                <w:sz w:val="24"/>
                <w:szCs w:val="24"/>
                <w:vertAlign w:val="baseline"/>
                <w:lang w:val="en-US" w:eastAsia="zh-CN"/>
              </w:rPr>
              <w:t>箭牌</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恒洁</w:t>
            </w:r>
          </w:p>
        </w:tc>
        <w:tc>
          <w:tcPr>
            <w:tcW w:w="213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惠达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134" w:type="dxa"/>
            <w:noWrap w:val="0"/>
            <w:vAlign w:val="center"/>
          </w:tcPr>
          <w:p>
            <w:pPr>
              <w:jc w:val="both"/>
              <w:rPr>
                <w:rFonts w:hint="default" w:eastAsia="宋体"/>
                <w:sz w:val="24"/>
                <w:szCs w:val="24"/>
                <w:vertAlign w:val="baseline"/>
                <w:lang w:val="en-US" w:eastAsia="zh-CN"/>
              </w:rPr>
            </w:pPr>
            <w:r>
              <w:rPr>
                <w:rFonts w:hint="eastAsia"/>
                <w:sz w:val="24"/>
                <w:szCs w:val="24"/>
                <w:vertAlign w:val="baseline"/>
                <w:lang w:val="en-US" w:eastAsia="zh-CN"/>
              </w:rPr>
              <w:t xml:space="preserve">       门</w:t>
            </w:r>
          </w:p>
        </w:tc>
        <w:tc>
          <w:tcPr>
            <w:tcW w:w="2134" w:type="dxa"/>
            <w:noWrap w:val="0"/>
            <w:vAlign w:val="center"/>
          </w:tcPr>
          <w:p>
            <w:pPr>
              <w:jc w:val="center"/>
              <w:rPr>
                <w:rFonts w:hint="eastAsia"/>
                <w:sz w:val="24"/>
                <w:szCs w:val="24"/>
                <w:vertAlign w:val="baseline"/>
                <w:lang w:val="en-US" w:eastAsia="zh-CN"/>
              </w:rPr>
            </w:pPr>
            <w:r>
              <w:rPr>
                <w:rFonts w:hint="eastAsia"/>
                <w:sz w:val="24"/>
                <w:szCs w:val="24"/>
                <w:vertAlign w:val="baseline"/>
                <w:lang w:val="en-US" w:eastAsia="zh-CN"/>
              </w:rPr>
              <w:t>步阳</w:t>
            </w:r>
          </w:p>
        </w:tc>
        <w:tc>
          <w:tcPr>
            <w:tcW w:w="2135"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盼盼</w:t>
            </w:r>
          </w:p>
        </w:tc>
        <w:tc>
          <w:tcPr>
            <w:tcW w:w="2135"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王力</w:t>
            </w:r>
          </w:p>
        </w:tc>
      </w:tr>
    </w:tbl>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2</w:t>
      </w:r>
      <w:r>
        <w:rPr>
          <w:rFonts w:hint="eastAsia" w:ascii="宋体" w:hAnsi="宋体" w:cs="宋体"/>
          <w:sz w:val="24"/>
        </w:rPr>
        <w:t>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3</w:t>
      </w:r>
      <w:r>
        <w:rPr>
          <w:rFonts w:hint="eastAsia" w:ascii="宋体" w:hAnsi="宋体" w:cs="宋体"/>
          <w:sz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4</w:t>
      </w:r>
      <w:r>
        <w:rPr>
          <w:rFonts w:hint="eastAsia" w:ascii="宋体" w:hAnsi="宋体" w:cs="宋体"/>
          <w:sz w:val="24"/>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15</w:t>
      </w:r>
      <w:r>
        <w:rPr>
          <w:rFonts w:hint="eastAsia" w:ascii="宋体" w:hAnsi="宋体" w:cs="宋体"/>
          <w:sz w:val="24"/>
        </w:rPr>
        <w:t>投标人现场踏勘应充分了解工地位置情况，道路、储存空间、装卸限制及任何其它足以影响报价的情况，任何忽视或误解工地情况而导致的索赔及工期延长申请将不被批准。</w:t>
      </w:r>
    </w:p>
    <w:p>
      <w:pPr>
        <w:spacing w:line="360" w:lineRule="auto"/>
        <w:ind w:firstLine="480" w:firstLineChars="200"/>
        <w:rPr>
          <w:rFonts w:hint="eastAsia" w:ascii="宋体" w:hAnsi="宋体" w:cs="宋体"/>
          <w:sz w:val="24"/>
        </w:rPr>
      </w:pPr>
      <w:r>
        <w:rPr>
          <w:rFonts w:hint="eastAsia" w:ascii="宋体" w:hAnsi="宋体" w:cs="宋体"/>
          <w:sz w:val="24"/>
        </w:rPr>
        <w:t>19.</w:t>
      </w:r>
      <w:r>
        <w:rPr>
          <w:rFonts w:hint="eastAsia" w:ascii="宋体" w:hAnsi="宋体" w:cs="宋体"/>
          <w:sz w:val="24"/>
          <w:lang w:val="en-US" w:eastAsia="zh-CN"/>
        </w:rPr>
        <w:t>16</w:t>
      </w:r>
      <w:r>
        <w:rPr>
          <w:rFonts w:hint="eastAsia" w:ascii="宋体" w:hAnsi="宋体" w:cs="宋体"/>
          <w:sz w:val="24"/>
        </w:rPr>
        <w:t>中标单位必须保护现有道路、结构物等成品，如有损坏，应按照不低于原设计标准恢复，费用列入报价，结算时不予调整。</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17</w:t>
      </w:r>
      <w:r>
        <w:rPr>
          <w:rFonts w:hint="eastAsia" w:ascii="宋体" w:hAnsi="宋体" w:cs="宋体"/>
          <w:sz w:val="24"/>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18</w:t>
      </w:r>
      <w:r>
        <w:rPr>
          <w:rFonts w:hint="eastAsia" w:ascii="宋体" w:hAnsi="宋体" w:cs="宋体"/>
          <w:sz w:val="24"/>
        </w:rPr>
        <w:t>中标单位不得拒绝完成建设单位在施工地点范围内变更或要求增加和减少的工程内容。</w:t>
      </w:r>
    </w:p>
    <w:p>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19</w:t>
      </w:r>
      <w:r>
        <w:rPr>
          <w:rFonts w:hint="eastAsia" w:ascii="宋体" w:hAnsi="宋体" w:cs="宋体"/>
          <w:sz w:val="24"/>
        </w:rPr>
        <w:t>投标报价时应考虑施工过程中运出的建筑垃圾等必须运出施工现场范围以外，否则，除须接受相关部门的处罚外，发现一次发包人将视情节严重向承包人收取的履约保证金的10-20%，并有权要求其重新清运出。清运前承包人必须向发包人指明堆放地点(该地点必须符合建筑垃圾(渣土)管理中心要求)，建筑垃圾(渣土)管理中心收取的建筑垃圾处置费由投标人考虑在报价中。</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lang w:val="en-US" w:eastAsia="zh-CN"/>
        </w:rPr>
        <w:t>0</w:t>
      </w:r>
      <w:r>
        <w:rPr>
          <w:rFonts w:hint="eastAsia" w:ascii="宋体" w:hAnsi="宋体" w:cs="宋体"/>
          <w:sz w:val="24"/>
        </w:rPr>
        <w:t>临时设施费、赶工措施费、夜间施工费、冬雨季施工费、已完工程及设备保护费由各投标人自行报价，该类措施项目费一次性包定，结算时一律不作调整。</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highlight w:val="none"/>
          <w:lang w:val="en-US" w:eastAsia="zh-CN"/>
        </w:rPr>
        <w:t>1</w:t>
      </w:r>
      <w:r>
        <w:rPr>
          <w:rFonts w:hint="eastAsia" w:ascii="宋体" w:hAnsi="宋体" w:cs="宋体"/>
          <w:sz w:val="24"/>
          <w:highlight w:val="none"/>
        </w:rPr>
        <w:t>与其他承包商间的协调、配合、通信关系，由中标人自行解决，确保各分项工程满足设计图纸、验收规范等要求，发生的费用由中标人自行承担，并相互做好成品保护工作，并无条件接受招标人的管理，中标人应确保各分项工程满足设计图纸、验收规范等要求，减少工序交叉施工的影响，并做好成品保护工作，招标人不再另行支付任何涉及工序交叉影响的费用。</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lang w:val="en-US" w:eastAsia="zh-CN"/>
        </w:rPr>
        <w:t>2</w:t>
      </w:r>
      <w:r>
        <w:rPr>
          <w:rFonts w:hint="eastAsia" w:ascii="宋体" w:hAnsi="宋体" w:cs="宋体"/>
          <w:sz w:val="24"/>
        </w:rPr>
        <w:t>承包人在施工期间应根据南通市人民政府办公室文件通政办法［2019］58号文《关于开展南通市区施工扬尘专治整理的实施意见》中的相关要求，强化施工扬尘治理责任，严格根据工地扬尘防治标准执行，费用在投标报价时综合考虑。</w:t>
      </w:r>
    </w:p>
    <w:p>
      <w:pPr>
        <w:spacing w:line="360" w:lineRule="auto"/>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lang w:val="en-US" w:eastAsia="zh-CN"/>
        </w:rPr>
        <w:t>3</w:t>
      </w:r>
      <w:r>
        <w:rPr>
          <w:rFonts w:hint="eastAsia" w:ascii="宋体" w:hAnsi="宋体" w:cs="宋体"/>
          <w:sz w:val="24"/>
        </w:rPr>
        <w:t>保修期限：工程保修期为2年，保修期自验收合格之日起计算。</w:t>
      </w:r>
    </w:p>
    <w:p>
      <w:pPr>
        <w:spacing w:line="360" w:lineRule="auto"/>
        <w:ind w:firstLine="482" w:firstLineChars="200"/>
        <w:jc w:val="center"/>
        <w:rPr>
          <w:rFonts w:ascii="宋体" w:hAnsi="宋体"/>
          <w:b/>
          <w:sz w:val="24"/>
        </w:rPr>
      </w:pPr>
      <w:r>
        <w:rPr>
          <w:rFonts w:ascii="宋体" w:hAnsi="宋体"/>
          <w:b/>
          <w:sz w:val="24"/>
        </w:rPr>
        <w:t>(五) 投标文件的密封和递交</w:t>
      </w:r>
    </w:p>
    <w:p>
      <w:pPr>
        <w:spacing w:line="360" w:lineRule="auto"/>
        <w:ind w:firstLine="482" w:firstLineChars="200"/>
        <w:rPr>
          <w:rFonts w:ascii="宋体" w:hAnsi="宋体"/>
          <w:b/>
          <w:sz w:val="24"/>
          <w:highlight w:val="none"/>
        </w:rPr>
      </w:pPr>
      <w:r>
        <w:rPr>
          <w:rFonts w:ascii="宋体" w:hAnsi="宋体"/>
          <w:b/>
          <w:sz w:val="24"/>
          <w:highlight w:val="none"/>
        </w:rPr>
        <w:t>20</w:t>
      </w:r>
      <w:r>
        <w:rPr>
          <w:rFonts w:hint="eastAsia" w:ascii="宋体" w:hAnsi="宋体"/>
          <w:b/>
          <w:sz w:val="24"/>
          <w:highlight w:val="none"/>
        </w:rPr>
        <w:t>、</w:t>
      </w:r>
      <w:r>
        <w:rPr>
          <w:rFonts w:ascii="宋体" w:hAnsi="宋体"/>
          <w:b/>
          <w:sz w:val="24"/>
          <w:highlight w:val="none"/>
        </w:rPr>
        <w:t>投标文件的密封与标志</w:t>
      </w:r>
    </w:p>
    <w:p>
      <w:pPr>
        <w:spacing w:line="360" w:lineRule="auto"/>
        <w:ind w:firstLine="480"/>
        <w:rPr>
          <w:rFonts w:ascii="宋体" w:hAnsi="宋体"/>
          <w:sz w:val="24"/>
          <w:highlight w:val="none"/>
        </w:rPr>
      </w:pPr>
      <w:r>
        <w:rPr>
          <w:rFonts w:ascii="宋体" w:hAnsi="宋体"/>
          <w:sz w:val="24"/>
          <w:highlight w:val="none"/>
        </w:rPr>
        <w:t>20.1</w:t>
      </w:r>
      <w:r>
        <w:rPr>
          <w:rFonts w:hint="eastAsia" w:ascii="宋体" w:hAnsi="宋体"/>
          <w:sz w:val="24"/>
          <w:highlight w:val="none"/>
          <w:lang w:val="en-US" w:eastAsia="zh-CN"/>
        </w:rPr>
        <w:t xml:space="preserve"> </w:t>
      </w:r>
      <w:r>
        <w:rPr>
          <w:rFonts w:hint="eastAsia" w:ascii="宋体" w:hAnsi="宋体"/>
          <w:sz w:val="24"/>
          <w:highlight w:val="none"/>
        </w:rPr>
        <w:t>资格审查文件，壹式</w:t>
      </w:r>
      <w:r>
        <w:rPr>
          <w:rFonts w:ascii="宋体" w:hAnsi="宋体"/>
          <w:sz w:val="24"/>
          <w:highlight w:val="none"/>
          <w:u w:val="single"/>
        </w:rPr>
        <w:t xml:space="preserve"> </w:t>
      </w:r>
      <w:r>
        <w:rPr>
          <w:rFonts w:hint="eastAsia" w:ascii="宋体" w:hAnsi="宋体"/>
          <w:sz w:val="24"/>
          <w:highlight w:val="none"/>
          <w:u w:val="single"/>
        </w:rPr>
        <w:t>叁</w:t>
      </w:r>
      <w:r>
        <w:rPr>
          <w:rFonts w:ascii="宋体" w:hAnsi="宋体"/>
          <w:sz w:val="24"/>
          <w:highlight w:val="none"/>
          <w:u w:val="single"/>
        </w:rPr>
        <w:t xml:space="preserve"> </w:t>
      </w:r>
      <w:r>
        <w:rPr>
          <w:rFonts w:hint="eastAsia" w:ascii="宋体" w:hAnsi="宋体"/>
          <w:sz w:val="24"/>
          <w:highlight w:val="none"/>
        </w:rPr>
        <w:t>份(其中正本</w:t>
      </w:r>
      <w:r>
        <w:rPr>
          <w:rFonts w:ascii="宋体" w:hAnsi="宋体"/>
          <w:sz w:val="24"/>
          <w:highlight w:val="none"/>
          <w:u w:val="single"/>
        </w:rPr>
        <w:t xml:space="preserve"> </w:t>
      </w:r>
      <w:r>
        <w:rPr>
          <w:rFonts w:hint="eastAsia" w:ascii="宋体" w:hAnsi="宋体"/>
          <w:sz w:val="24"/>
          <w:highlight w:val="none"/>
          <w:u w:val="single"/>
        </w:rPr>
        <w:t>壹</w:t>
      </w:r>
      <w:r>
        <w:rPr>
          <w:rFonts w:ascii="宋体" w:hAnsi="宋体"/>
          <w:sz w:val="24"/>
          <w:highlight w:val="none"/>
          <w:u w:val="single"/>
        </w:rPr>
        <w:t xml:space="preserve"> </w:t>
      </w:r>
      <w:r>
        <w:rPr>
          <w:rFonts w:hint="eastAsia" w:ascii="宋体" w:hAnsi="宋体"/>
          <w:sz w:val="24"/>
          <w:highlight w:val="none"/>
        </w:rPr>
        <w:t>份，副本</w:t>
      </w:r>
      <w:r>
        <w:rPr>
          <w:rFonts w:ascii="宋体" w:hAnsi="宋体"/>
          <w:sz w:val="24"/>
          <w:highlight w:val="none"/>
          <w:u w:val="single"/>
        </w:rPr>
        <w:t xml:space="preserve"> </w:t>
      </w:r>
      <w:r>
        <w:rPr>
          <w:rFonts w:hint="eastAsia" w:ascii="宋体" w:hAnsi="宋体"/>
          <w:sz w:val="24"/>
          <w:highlight w:val="none"/>
          <w:u w:val="single"/>
        </w:rPr>
        <w:t>贰</w:t>
      </w:r>
      <w:r>
        <w:rPr>
          <w:rFonts w:hint="eastAsia" w:ascii="宋体" w:hAnsi="宋体"/>
          <w:sz w:val="24"/>
          <w:highlight w:val="none"/>
        </w:rPr>
        <w:t>份，并分别标注“正本”或“副本”字样）；商务标，壹式</w:t>
      </w:r>
      <w:r>
        <w:rPr>
          <w:rFonts w:ascii="宋体" w:hAnsi="宋体"/>
          <w:sz w:val="24"/>
          <w:highlight w:val="none"/>
          <w:u w:val="single"/>
        </w:rPr>
        <w:t xml:space="preserve"> </w:t>
      </w:r>
      <w:r>
        <w:rPr>
          <w:rFonts w:hint="eastAsia" w:ascii="宋体" w:hAnsi="宋体"/>
          <w:sz w:val="24"/>
          <w:highlight w:val="none"/>
          <w:u w:val="single"/>
        </w:rPr>
        <w:t>叁</w:t>
      </w:r>
      <w:r>
        <w:rPr>
          <w:rFonts w:ascii="宋体" w:hAnsi="宋体"/>
          <w:sz w:val="24"/>
          <w:highlight w:val="none"/>
          <w:u w:val="single"/>
        </w:rPr>
        <w:t xml:space="preserve"> </w:t>
      </w:r>
      <w:r>
        <w:rPr>
          <w:rFonts w:hint="eastAsia" w:ascii="宋体" w:hAnsi="宋体"/>
          <w:sz w:val="24"/>
          <w:highlight w:val="none"/>
        </w:rPr>
        <w:t>份(其中正本</w:t>
      </w:r>
      <w:r>
        <w:rPr>
          <w:rFonts w:ascii="宋体" w:hAnsi="宋体"/>
          <w:sz w:val="24"/>
          <w:highlight w:val="none"/>
        </w:rPr>
        <w:t xml:space="preserve"> </w:t>
      </w:r>
      <w:r>
        <w:rPr>
          <w:rFonts w:hint="eastAsia" w:ascii="宋体" w:hAnsi="宋体"/>
          <w:sz w:val="24"/>
          <w:highlight w:val="none"/>
          <w:u w:val="single"/>
        </w:rPr>
        <w:t>壹</w:t>
      </w:r>
      <w:r>
        <w:rPr>
          <w:rFonts w:ascii="宋体" w:hAnsi="宋体"/>
          <w:sz w:val="24"/>
          <w:highlight w:val="none"/>
          <w:u w:val="single"/>
        </w:rPr>
        <w:t xml:space="preserve"> </w:t>
      </w:r>
      <w:r>
        <w:rPr>
          <w:rFonts w:hint="eastAsia" w:ascii="宋体" w:hAnsi="宋体"/>
          <w:sz w:val="24"/>
          <w:highlight w:val="none"/>
        </w:rPr>
        <w:t>份，副本</w:t>
      </w:r>
      <w:r>
        <w:rPr>
          <w:rFonts w:ascii="宋体" w:hAnsi="宋体"/>
          <w:sz w:val="24"/>
          <w:highlight w:val="none"/>
          <w:u w:val="single"/>
        </w:rPr>
        <w:t xml:space="preserve"> </w:t>
      </w:r>
      <w:r>
        <w:rPr>
          <w:rFonts w:hint="eastAsia" w:ascii="宋体" w:hAnsi="宋体"/>
          <w:sz w:val="24"/>
          <w:highlight w:val="none"/>
          <w:u w:val="single"/>
        </w:rPr>
        <w:t>贰</w:t>
      </w:r>
      <w:r>
        <w:rPr>
          <w:rFonts w:hint="eastAsia" w:ascii="宋体" w:hAnsi="宋体"/>
          <w:sz w:val="24"/>
          <w:highlight w:val="none"/>
        </w:rPr>
        <w:t>份，并分别标注“正本”或“副本”字样）</w:t>
      </w:r>
    </w:p>
    <w:p>
      <w:pPr>
        <w:spacing w:line="360" w:lineRule="auto"/>
        <w:ind w:firstLine="480"/>
        <w:rPr>
          <w:rFonts w:hint="eastAsia" w:ascii="宋体" w:hAnsi="宋体" w:cs="宋体"/>
          <w:b/>
          <w:sz w:val="24"/>
          <w:highlight w:val="none"/>
        </w:rPr>
      </w:pPr>
      <w:r>
        <w:rPr>
          <w:rFonts w:hint="eastAsia" w:ascii="宋体" w:hAnsi="宋体" w:cs="宋体"/>
          <w:b/>
          <w:sz w:val="24"/>
          <w:highlight w:val="none"/>
        </w:rPr>
        <w:t>投标人</w:t>
      </w:r>
      <w:r>
        <w:rPr>
          <w:rFonts w:hint="eastAsia" w:ascii="宋体" w:hAnsi="宋体" w:cs="宋体"/>
          <w:b/>
          <w:sz w:val="24"/>
          <w:highlight w:val="none"/>
          <w:lang w:val="en-US" w:eastAsia="zh-CN"/>
        </w:rPr>
        <w:t>可</w:t>
      </w:r>
      <w:r>
        <w:rPr>
          <w:rFonts w:hint="eastAsia" w:ascii="宋体" w:hAnsi="宋体" w:cs="宋体"/>
          <w:b/>
          <w:sz w:val="24"/>
          <w:highlight w:val="none"/>
        </w:rPr>
        <w:t>将资格审查文件（正、副本）密封在一个密封袋内，并在密封袋上标明：项目名称、投标人名称、资格审查文件字样；将商务标（正、副本）密封在一个密封袋内，并在密封袋上标明：项目名称、投标人名称、商务标字样。</w:t>
      </w:r>
    </w:p>
    <w:p>
      <w:pPr>
        <w:spacing w:line="360" w:lineRule="auto"/>
        <w:ind w:firstLine="480" w:firstLineChars="200"/>
        <w:rPr>
          <w:rFonts w:ascii="宋体" w:hAnsi="宋体"/>
          <w:snapToGrid w:val="0"/>
          <w:kern w:val="0"/>
          <w:sz w:val="24"/>
          <w:highlight w:val="none"/>
        </w:rPr>
      </w:pPr>
      <w:r>
        <w:rPr>
          <w:rFonts w:ascii="宋体" w:hAnsi="宋体"/>
          <w:snapToGrid w:val="0"/>
          <w:kern w:val="0"/>
          <w:sz w:val="24"/>
          <w:highlight w:val="none"/>
        </w:rPr>
        <w:t>20.</w:t>
      </w:r>
      <w:r>
        <w:rPr>
          <w:rFonts w:hint="eastAsia" w:ascii="宋体" w:hAnsi="宋体"/>
          <w:snapToGrid w:val="0"/>
          <w:kern w:val="0"/>
          <w:sz w:val="24"/>
          <w:highlight w:val="none"/>
          <w:lang w:val="en-US" w:eastAsia="zh-CN"/>
        </w:rPr>
        <w:t>2</w:t>
      </w:r>
      <w:r>
        <w:rPr>
          <w:rFonts w:hint="eastAsia" w:ascii="宋体" w:hAnsi="宋体"/>
          <w:snapToGrid w:val="0"/>
          <w:kern w:val="0"/>
          <w:sz w:val="24"/>
          <w:highlight w:val="none"/>
        </w:rPr>
        <w:t xml:space="preserve"> </w:t>
      </w:r>
      <w:r>
        <w:rPr>
          <w:rFonts w:ascii="宋体" w:hAnsi="宋体"/>
          <w:snapToGrid w:val="0"/>
          <w:kern w:val="0"/>
          <w:sz w:val="24"/>
          <w:highlight w:val="none"/>
        </w:rPr>
        <w:t>投标文件正、副本不一致时，以正本为准。</w:t>
      </w:r>
    </w:p>
    <w:p>
      <w:pPr>
        <w:spacing w:line="360" w:lineRule="auto"/>
        <w:ind w:firstLine="480" w:firstLineChars="200"/>
        <w:rPr>
          <w:rFonts w:ascii="宋体" w:hAnsi="宋体"/>
          <w:snapToGrid w:val="0"/>
          <w:kern w:val="0"/>
          <w:sz w:val="24"/>
          <w:highlight w:val="none"/>
        </w:rPr>
      </w:pPr>
      <w:r>
        <w:rPr>
          <w:rFonts w:ascii="宋体" w:hAnsi="宋体"/>
          <w:snapToGrid w:val="0"/>
          <w:kern w:val="0"/>
          <w:sz w:val="24"/>
          <w:highlight w:val="none"/>
        </w:rPr>
        <w:t>20.</w:t>
      </w:r>
      <w:r>
        <w:rPr>
          <w:rFonts w:hint="eastAsia" w:ascii="宋体" w:hAnsi="宋体"/>
          <w:snapToGrid w:val="0"/>
          <w:kern w:val="0"/>
          <w:sz w:val="24"/>
          <w:highlight w:val="none"/>
          <w:lang w:val="en-US" w:eastAsia="zh-CN"/>
        </w:rPr>
        <w:t>3</w:t>
      </w:r>
      <w:r>
        <w:rPr>
          <w:rFonts w:ascii="宋体" w:hAnsi="宋体"/>
          <w:snapToGrid w:val="0"/>
          <w:kern w:val="0"/>
          <w:sz w:val="24"/>
          <w:highlight w:val="none"/>
        </w:rPr>
        <w:t xml:space="preserve"> 投标人未按上述规定提交投标文件，其投标文件将被拒绝，并退还给投标人。</w:t>
      </w:r>
    </w:p>
    <w:p>
      <w:pPr>
        <w:spacing w:line="360" w:lineRule="auto"/>
        <w:ind w:firstLine="482" w:firstLineChars="200"/>
        <w:rPr>
          <w:rFonts w:ascii="宋体" w:hAnsi="宋体"/>
          <w:b/>
          <w:snapToGrid w:val="0"/>
          <w:kern w:val="0"/>
          <w:sz w:val="24"/>
          <w:highlight w:val="none"/>
        </w:rPr>
      </w:pPr>
      <w:r>
        <w:rPr>
          <w:rFonts w:ascii="宋体" w:hAnsi="宋体"/>
          <w:b/>
          <w:sz w:val="24"/>
          <w:highlight w:val="none"/>
        </w:rPr>
        <w:t>21</w:t>
      </w:r>
      <w:r>
        <w:rPr>
          <w:rFonts w:hint="eastAsia" w:ascii="宋体" w:hAnsi="宋体"/>
          <w:b/>
          <w:sz w:val="24"/>
          <w:highlight w:val="none"/>
        </w:rPr>
        <w:t>、</w:t>
      </w:r>
      <w:r>
        <w:rPr>
          <w:rFonts w:ascii="宋体" w:hAnsi="宋体"/>
          <w:b/>
          <w:sz w:val="24"/>
          <w:highlight w:val="none"/>
        </w:rPr>
        <w:t>投标文件的递交</w:t>
      </w:r>
    </w:p>
    <w:p>
      <w:pPr>
        <w:spacing w:line="360" w:lineRule="auto"/>
        <w:ind w:firstLine="480"/>
        <w:rPr>
          <w:rFonts w:ascii="宋体" w:hAnsi="宋体"/>
          <w:sz w:val="24"/>
        </w:rPr>
      </w:pPr>
      <w:r>
        <w:rPr>
          <w:rFonts w:ascii="宋体" w:hAnsi="宋体"/>
          <w:sz w:val="24"/>
          <w:highlight w:val="none"/>
        </w:rPr>
        <w:t>21.1投标人应在投标人须知前附表</w:t>
      </w:r>
      <w:r>
        <w:rPr>
          <w:rFonts w:ascii="宋体" w:hAnsi="宋体"/>
          <w:sz w:val="24"/>
          <w:highlight w:val="none"/>
          <w:u w:val="single"/>
        </w:rPr>
        <w:t>第18条</w:t>
      </w:r>
      <w:r>
        <w:rPr>
          <w:rFonts w:ascii="宋体" w:hAnsi="宋体"/>
          <w:sz w:val="24"/>
          <w:highlight w:val="none"/>
        </w:rPr>
        <w:t>规定的投标文件递交截止时间之</w:t>
      </w:r>
      <w:r>
        <w:rPr>
          <w:rFonts w:ascii="宋体" w:hAnsi="宋体"/>
          <w:sz w:val="24"/>
        </w:rPr>
        <w:t>前完成投标文件的递交。招标人延长递交投标文件截止时间的，招标人与投标人在原投标截止期的全部权利、义务、责任将适用于延长后新的投标截止期。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sz w:val="24"/>
        </w:rPr>
      </w:pPr>
      <w:r>
        <w:rPr>
          <w:rFonts w:ascii="宋体" w:hAnsi="宋体"/>
          <w:sz w:val="24"/>
        </w:rPr>
        <w:t>21.2逾期送达的或者未送达指定地点的投标文件，招标人不予受理。</w:t>
      </w:r>
    </w:p>
    <w:p>
      <w:pPr>
        <w:spacing w:line="360" w:lineRule="auto"/>
        <w:ind w:firstLine="480"/>
        <w:rPr>
          <w:rFonts w:ascii="宋体" w:hAnsi="宋体"/>
          <w:b/>
          <w:sz w:val="24"/>
        </w:rPr>
      </w:pPr>
      <w:r>
        <w:rPr>
          <w:rFonts w:ascii="宋体" w:hAnsi="宋体"/>
          <w:b/>
          <w:sz w:val="24"/>
        </w:rPr>
        <w:t>22</w:t>
      </w:r>
      <w:r>
        <w:rPr>
          <w:rFonts w:hint="eastAsia" w:ascii="宋体" w:hAnsi="宋体"/>
          <w:b/>
          <w:sz w:val="24"/>
        </w:rPr>
        <w:t>、</w:t>
      </w:r>
      <w:r>
        <w:rPr>
          <w:rFonts w:ascii="宋体" w:hAnsi="宋体"/>
          <w:b/>
          <w:sz w:val="24"/>
        </w:rPr>
        <w:t>投标文件的修改与撤回</w:t>
      </w:r>
    </w:p>
    <w:p>
      <w:pPr>
        <w:spacing w:line="360" w:lineRule="auto"/>
        <w:ind w:firstLine="480"/>
        <w:rPr>
          <w:rFonts w:ascii="宋体" w:hAnsi="宋体"/>
          <w:b/>
          <w:sz w:val="24"/>
        </w:rPr>
      </w:pPr>
      <w:r>
        <w:rPr>
          <w:rFonts w:ascii="宋体" w:hAnsi="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145"/>
        <w:spacing w:line="360" w:lineRule="auto"/>
        <w:outlineLvl w:val="1"/>
        <w:rPr>
          <w:rFonts w:ascii="宋体" w:hAnsi="宋体"/>
          <w:b/>
          <w:szCs w:val="24"/>
        </w:rPr>
      </w:pPr>
      <w:r>
        <w:rPr>
          <w:rFonts w:ascii="宋体" w:hAnsi="宋体"/>
          <w:b/>
          <w:szCs w:val="24"/>
        </w:rPr>
        <w:t xml:space="preserve"> (六) 开标、评标和定标</w:t>
      </w:r>
    </w:p>
    <w:p>
      <w:pPr>
        <w:spacing w:line="360" w:lineRule="auto"/>
        <w:ind w:firstLine="480"/>
        <w:rPr>
          <w:rFonts w:ascii="宋体" w:hAnsi="宋体"/>
          <w:sz w:val="24"/>
        </w:rPr>
      </w:pPr>
      <w:r>
        <w:rPr>
          <w:rFonts w:ascii="宋体" w:hAnsi="宋体"/>
          <w:b/>
          <w:sz w:val="24"/>
        </w:rPr>
        <w:t>23</w:t>
      </w:r>
      <w:r>
        <w:rPr>
          <w:rFonts w:hint="eastAsia" w:ascii="宋体" w:hAnsi="宋体"/>
          <w:b/>
          <w:sz w:val="24"/>
        </w:rPr>
        <w:t>、</w:t>
      </w:r>
      <w:r>
        <w:rPr>
          <w:rFonts w:ascii="宋体" w:hAnsi="宋体"/>
          <w:sz w:val="24"/>
        </w:rPr>
        <w:t>本工程评标、定标办法采用下列</w:t>
      </w:r>
      <w:r>
        <w:rPr>
          <w:rFonts w:ascii="宋体" w:hAnsi="宋体"/>
          <w:b/>
          <w:sz w:val="24"/>
          <w:u w:val="single"/>
        </w:rPr>
        <w:t xml:space="preserve"> 23.</w:t>
      </w:r>
      <w:r>
        <w:rPr>
          <w:rFonts w:hint="eastAsia" w:ascii="宋体" w:hAnsi="宋体"/>
          <w:b/>
          <w:sz w:val="24"/>
          <w:u w:val="single"/>
        </w:rPr>
        <w:t xml:space="preserve">1 </w:t>
      </w:r>
      <w:r>
        <w:rPr>
          <w:rFonts w:ascii="宋体" w:hAnsi="宋体"/>
          <w:sz w:val="24"/>
        </w:rPr>
        <w:t>种方式</w:t>
      </w:r>
    </w:p>
    <w:p>
      <w:pPr>
        <w:spacing w:line="360" w:lineRule="auto"/>
        <w:ind w:firstLine="480"/>
        <w:rPr>
          <w:rFonts w:ascii="宋体" w:hAnsi="宋体"/>
          <w:sz w:val="24"/>
        </w:rPr>
      </w:pPr>
      <w:r>
        <w:rPr>
          <w:rFonts w:ascii="宋体" w:hAnsi="宋体"/>
          <w:sz w:val="24"/>
        </w:rPr>
        <w:t>23.1价格单因素评标办法</w:t>
      </w:r>
    </w:p>
    <w:p>
      <w:pPr>
        <w:spacing w:line="360" w:lineRule="auto"/>
        <w:ind w:firstLine="480"/>
        <w:rPr>
          <w:rFonts w:ascii="宋体" w:hAnsi="宋体"/>
          <w:sz w:val="24"/>
        </w:rPr>
      </w:pPr>
      <w:r>
        <w:rPr>
          <w:rFonts w:ascii="宋体" w:hAnsi="宋体"/>
          <w:sz w:val="24"/>
        </w:rPr>
        <w:t>23.2含施工组织设计的价格单因素评标方法</w:t>
      </w:r>
    </w:p>
    <w:p>
      <w:pPr>
        <w:spacing w:line="360" w:lineRule="auto"/>
        <w:ind w:firstLine="480"/>
        <w:rPr>
          <w:rFonts w:ascii="宋体" w:hAnsi="宋体"/>
          <w:sz w:val="24"/>
        </w:rPr>
      </w:pPr>
      <w:r>
        <w:rPr>
          <w:rFonts w:ascii="宋体" w:hAnsi="宋体"/>
          <w:sz w:val="24"/>
        </w:rPr>
        <w:t>23.3综合评估法</w:t>
      </w:r>
    </w:p>
    <w:p>
      <w:pPr>
        <w:spacing w:line="360" w:lineRule="auto"/>
        <w:ind w:firstLine="480"/>
        <w:rPr>
          <w:rFonts w:hint="eastAsia" w:ascii="宋体" w:hAnsi="宋体" w:eastAsia="宋体"/>
          <w:sz w:val="24"/>
          <w:lang w:eastAsia="zh-CN"/>
        </w:rPr>
      </w:pPr>
      <w:r>
        <w:rPr>
          <w:rFonts w:ascii="宋体" w:hAnsi="宋体"/>
          <w:b/>
          <w:sz w:val="24"/>
        </w:rPr>
        <w:t>24</w:t>
      </w:r>
      <w:r>
        <w:rPr>
          <w:rFonts w:hint="eastAsia" w:ascii="宋体" w:hAnsi="宋体"/>
          <w:b/>
          <w:sz w:val="24"/>
        </w:rPr>
        <w:t>、</w:t>
      </w:r>
      <w:r>
        <w:rPr>
          <w:rFonts w:ascii="宋体" w:hAnsi="宋体"/>
          <w:sz w:val="24"/>
        </w:rPr>
        <w:t>招标人按本须知前附表</w:t>
      </w:r>
      <w:r>
        <w:rPr>
          <w:rFonts w:ascii="宋体" w:hAnsi="宋体"/>
          <w:sz w:val="24"/>
          <w:u w:val="single"/>
        </w:rPr>
        <w:t>第19项</w:t>
      </w:r>
      <w:r>
        <w:rPr>
          <w:rFonts w:ascii="宋体" w:hAnsi="宋体"/>
          <w:sz w:val="24"/>
        </w:rPr>
        <w:t>规定的时间、地点公开开标。开标会由招标代理机构主持，由招标人代表或代理机构检查投标文件的密封情况</w:t>
      </w:r>
      <w:r>
        <w:rPr>
          <w:rFonts w:hint="eastAsia" w:ascii="宋体" w:hAnsi="宋体"/>
          <w:sz w:val="24"/>
          <w:lang w:eastAsia="zh-CN"/>
        </w:rPr>
        <w:t>。</w:t>
      </w:r>
    </w:p>
    <w:p>
      <w:pPr>
        <w:spacing w:line="360" w:lineRule="auto"/>
        <w:ind w:firstLine="480"/>
        <w:rPr>
          <w:rFonts w:ascii="宋体" w:hAnsi="宋体"/>
          <w:sz w:val="24"/>
        </w:rPr>
      </w:pPr>
      <w:r>
        <w:rPr>
          <w:rFonts w:ascii="宋体" w:hAnsi="宋体"/>
          <w:b/>
          <w:sz w:val="24"/>
        </w:rPr>
        <w:t>25</w:t>
      </w:r>
      <w:r>
        <w:rPr>
          <w:rFonts w:hint="eastAsia" w:ascii="宋体" w:hAnsi="宋体"/>
          <w:b/>
          <w:sz w:val="24"/>
        </w:rPr>
        <w:t>、</w:t>
      </w:r>
      <w:r>
        <w:rPr>
          <w:rFonts w:ascii="宋体" w:hAnsi="宋体"/>
          <w:sz w:val="24"/>
        </w:rPr>
        <w:t>评标委员会应当审查每一投标文件是否对招标文件提出的所有实质性要求和条件作出响应。</w:t>
      </w:r>
    </w:p>
    <w:p>
      <w:pPr>
        <w:spacing w:line="360" w:lineRule="auto"/>
        <w:ind w:firstLine="482" w:firstLineChars="200"/>
        <w:rPr>
          <w:rFonts w:ascii="宋体" w:hAnsi="宋体"/>
          <w:b/>
          <w:sz w:val="24"/>
        </w:rPr>
      </w:pPr>
      <w:r>
        <w:rPr>
          <w:rFonts w:ascii="宋体" w:hAnsi="宋体"/>
          <w:b/>
          <w:sz w:val="24"/>
        </w:rPr>
        <w:t>26</w:t>
      </w:r>
      <w:r>
        <w:rPr>
          <w:rFonts w:hint="eastAsia" w:ascii="宋体" w:hAnsi="宋体"/>
          <w:b/>
          <w:sz w:val="24"/>
        </w:rPr>
        <w:t>、</w:t>
      </w:r>
      <w:r>
        <w:rPr>
          <w:rFonts w:ascii="宋体" w:hAnsi="宋体"/>
          <w:b/>
          <w:kern w:val="0"/>
          <w:sz w:val="24"/>
        </w:rPr>
        <w:t>凡</w:t>
      </w:r>
      <w:r>
        <w:rPr>
          <w:rFonts w:ascii="宋体" w:hAnsi="宋体"/>
          <w:b/>
          <w:sz w:val="24"/>
        </w:rPr>
        <w:t>投标文件有下列情况之一的，属于重大偏差，视同未能对招标文件作出实质性响应，按废标处理。</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w:t>
      </w:r>
      <w:r>
        <w:rPr>
          <w:rFonts w:ascii="宋体" w:hAnsi="宋体"/>
          <w:sz w:val="24"/>
        </w:rPr>
        <w:t>投标文件中的投标函未加盖投标人的公章；</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w:t>
      </w:r>
      <w:r>
        <w:rPr>
          <w:rFonts w:ascii="宋体" w:hAnsi="宋体"/>
          <w:sz w:val="24"/>
        </w:rPr>
        <w:t>2投标文件中的投标函未加盖企业法定代表人（或企业法定代表人委托代理人）印章（或签字）的；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.3</w:t>
      </w:r>
      <w:r>
        <w:rPr>
          <w:rFonts w:ascii="宋体" w:hAnsi="宋体"/>
          <w:sz w:val="24"/>
        </w:rPr>
        <w:t>投标函加盖企业法定代表人委托代理人印章（或签字），企业法定代表人委托代理人没有合法、有效的委托书（原件）的；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.4</w:t>
      </w:r>
      <w:r>
        <w:rPr>
          <w:rFonts w:ascii="宋体" w:hAnsi="宋体"/>
          <w:sz w:val="24"/>
        </w:rPr>
        <w:t>投标人资质条件不符合国家有关规定，或者不满足招标文件规定的资格条件的；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.5</w:t>
      </w:r>
      <w:r>
        <w:rPr>
          <w:rFonts w:ascii="宋体" w:hAnsi="宋体"/>
          <w:sz w:val="24"/>
        </w:rPr>
        <w:t>投标人名称或组织结构与资格预审时不一致的；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.6</w:t>
      </w:r>
      <w:r>
        <w:rPr>
          <w:rFonts w:ascii="宋体" w:hAnsi="宋体"/>
          <w:sz w:val="24"/>
        </w:rPr>
        <w:t>除在投标截止时间前经招标人书面同意外，项目负责人与资格预审时不一致的；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.7</w:t>
      </w:r>
      <w:r>
        <w:rPr>
          <w:rFonts w:ascii="宋体" w:hAnsi="宋体"/>
          <w:sz w:val="24"/>
        </w:rPr>
        <w:t>组成联合体投标未提供联合体各方共同投标协议的；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.8</w:t>
      </w:r>
      <w:r>
        <w:rPr>
          <w:rFonts w:ascii="宋体" w:hAnsi="宋体"/>
          <w:sz w:val="24"/>
        </w:rPr>
        <w:t>在同一招标项目中，联合体成员以自己名义单独投标或者参加其他联合体投标的；</w:t>
      </w:r>
    </w:p>
    <w:p>
      <w:pPr>
        <w:spacing w:line="360" w:lineRule="auto"/>
        <w:ind w:firstLine="480" w:firstLineChars="200"/>
        <w:jc w:val="left"/>
        <w:rPr>
          <w:rFonts w:hint="default" w:ascii="宋体" w:hAnsi="宋体" w:eastAsia="宋体"/>
          <w:sz w:val="24"/>
          <w:lang w:val="en-US" w:eastAsia="zh-CN"/>
        </w:rPr>
      </w:pPr>
      <w:r>
        <w:rPr>
          <w:rFonts w:hint="eastAsia" w:ascii="宋体" w:hAnsi="宋体"/>
          <w:sz w:val="24"/>
          <w:lang w:eastAsia="zh-CN"/>
        </w:rPr>
        <w:t>26</w:t>
      </w:r>
      <w:r>
        <w:rPr>
          <w:rFonts w:hint="eastAsia" w:ascii="宋体" w:hAnsi="宋体"/>
          <w:sz w:val="24"/>
        </w:rPr>
        <w:t>.9</w:t>
      </w:r>
      <w:r>
        <w:rPr>
          <w:rFonts w:ascii="宋体" w:hAnsi="宋体"/>
          <w:sz w:val="24"/>
        </w:rPr>
        <w:t>联合体成员与资格预审确定的结果不一致的；</w:t>
      </w:r>
      <w:r>
        <w:rPr>
          <w:rFonts w:hint="eastAsia" w:ascii="宋体" w:hAnsi="宋体"/>
          <w:sz w:val="24"/>
          <w:lang w:eastAsia="zh-CN"/>
        </w:rPr>
        <w:t>（</w:t>
      </w:r>
      <w:r>
        <w:rPr>
          <w:rFonts w:hint="eastAsia" w:ascii="宋体" w:hAnsi="宋体"/>
          <w:sz w:val="24"/>
          <w:lang w:val="en-US" w:eastAsia="zh-CN"/>
        </w:rPr>
        <w:t>本项目不适用）</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.10</w:t>
      </w:r>
      <w:r>
        <w:rPr>
          <w:rFonts w:ascii="宋体" w:hAnsi="宋体"/>
          <w:sz w:val="24"/>
        </w:rPr>
        <w:t>投标报价低于工程成本或者高于招标文件设定的招标控制价或者招标人设置的投标限价的；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.11</w:t>
      </w:r>
      <w:r>
        <w:rPr>
          <w:rFonts w:ascii="宋体" w:hAnsi="宋体"/>
          <w:sz w:val="24"/>
        </w:rPr>
        <w:t>同一投标人提交两个及以上不同的投标文件或者投标报价，但招标文件要求提交备选投标的除外；</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.12</w:t>
      </w:r>
      <w:r>
        <w:rPr>
          <w:rFonts w:ascii="宋体" w:hAnsi="宋体"/>
          <w:sz w:val="24"/>
        </w:rPr>
        <w:t>投标文件中已标价工程量清单与招标文件规定的暂估价、暂列金额及甲供材料价格不一致的；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.13</w:t>
      </w:r>
      <w:r>
        <w:rPr>
          <w:rFonts w:ascii="宋体" w:hAnsi="宋体"/>
          <w:sz w:val="24"/>
        </w:rPr>
        <w:t>投标文件中已标价工程量清单与招标文件明确列出的不可竞争费用项目或费率或计算基础不一致的；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.14</w:t>
      </w:r>
      <w:r>
        <w:rPr>
          <w:rFonts w:ascii="宋体" w:hAnsi="宋体"/>
          <w:sz w:val="24"/>
        </w:rPr>
        <w:t>投标文件的已标价工程量清单与招标文件提供的工程量清单中的项目编码、项目名称、项目特征、计量单位、工程量不一致的；</w:t>
      </w:r>
    </w:p>
    <w:p>
      <w:pPr>
        <w:spacing w:line="360" w:lineRule="auto"/>
        <w:ind w:firstLine="480" w:firstLineChars="200"/>
        <w:jc w:val="left"/>
        <w:rPr>
          <w:rFonts w:hint="default" w:ascii="宋体" w:hAnsi="宋体" w:eastAsia="宋体"/>
          <w:sz w:val="24"/>
          <w:lang w:val="en-US" w:eastAsia="zh-CN"/>
        </w:rPr>
      </w:pPr>
      <w:r>
        <w:rPr>
          <w:rFonts w:hint="eastAsia" w:ascii="宋体" w:hAnsi="宋体"/>
          <w:sz w:val="24"/>
          <w:lang w:eastAsia="zh-CN"/>
        </w:rPr>
        <w:t>26</w:t>
      </w:r>
      <w:r>
        <w:rPr>
          <w:rFonts w:hint="eastAsia" w:ascii="宋体" w:hAnsi="宋体"/>
          <w:sz w:val="24"/>
        </w:rPr>
        <w:t>.15</w:t>
      </w:r>
      <w:r>
        <w:rPr>
          <w:rFonts w:ascii="宋体" w:hAnsi="宋体"/>
          <w:sz w:val="24"/>
        </w:rPr>
        <w:t>未按招标文件要求提供投标保证金的；</w:t>
      </w:r>
      <w:r>
        <w:rPr>
          <w:rFonts w:hint="eastAsia" w:ascii="宋体" w:hAnsi="宋体"/>
          <w:sz w:val="24"/>
          <w:lang w:eastAsia="zh-CN"/>
        </w:rPr>
        <w:t>（</w:t>
      </w:r>
      <w:r>
        <w:rPr>
          <w:rFonts w:hint="eastAsia" w:ascii="宋体" w:hAnsi="宋体"/>
          <w:sz w:val="24"/>
          <w:lang w:val="en-US" w:eastAsia="zh-CN"/>
        </w:rPr>
        <w:t>本项目不适用）</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.16</w:t>
      </w:r>
      <w:r>
        <w:rPr>
          <w:rFonts w:ascii="宋体" w:hAnsi="宋体"/>
          <w:sz w:val="24"/>
        </w:rPr>
        <w:t>投标文件载明的招标项目完成期限超过招标文件规定的期限的；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.17</w:t>
      </w:r>
      <w:r>
        <w:rPr>
          <w:rFonts w:ascii="宋体" w:hAnsi="宋体"/>
          <w:sz w:val="24"/>
        </w:rPr>
        <w:t>明显不符合技术规范、技术标准的要求的；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.18</w:t>
      </w:r>
      <w:r>
        <w:rPr>
          <w:rFonts w:ascii="宋体" w:hAnsi="宋体"/>
          <w:sz w:val="24"/>
        </w:rPr>
        <w:t>投标文件载明的货物包装方式、检验标准和方法等不符合招标文件的要求的；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.19</w:t>
      </w:r>
      <w:r>
        <w:rPr>
          <w:rFonts w:ascii="宋体" w:hAnsi="宋体"/>
          <w:sz w:val="24"/>
        </w:rPr>
        <w:t>投标文件提出了不能满足招标文件要求或招标人不能接受的工程验收、计量、价款结算和支付办法的；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.20</w:t>
      </w:r>
      <w:r>
        <w:rPr>
          <w:rFonts w:ascii="宋体" w:hAnsi="宋体"/>
          <w:sz w:val="24"/>
        </w:rPr>
        <w:t>未按招标文件要求提供电子投标文件，或者投标文件未能解密且按照招标文件明确的投标文件解密失败的补救方案补救不成功的；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.21</w:t>
      </w:r>
      <w:r>
        <w:rPr>
          <w:rFonts w:ascii="宋体" w:hAnsi="宋体"/>
          <w:sz w:val="24"/>
        </w:rPr>
        <w:t>不同投标人的投标文件以及投标文件制作过程出现了评标委员会认为不应当雷同的情况的；</w:t>
      </w:r>
    </w:p>
    <w:p>
      <w:pPr>
        <w:spacing w:line="360" w:lineRule="auto"/>
        <w:ind w:firstLine="480" w:firstLineChars="200"/>
        <w:jc w:val="left"/>
        <w:rPr>
          <w:rFonts w:ascii="宋体" w:hAnsi="宋体"/>
          <w:sz w:val="24"/>
        </w:rPr>
      </w:pPr>
      <w:r>
        <w:rPr>
          <w:rFonts w:hint="eastAsia" w:ascii="宋体" w:hAnsi="宋体"/>
          <w:sz w:val="24"/>
          <w:lang w:eastAsia="zh-CN"/>
        </w:rPr>
        <w:t>26</w:t>
      </w:r>
      <w:r>
        <w:rPr>
          <w:rFonts w:hint="eastAsia" w:ascii="宋体" w:hAnsi="宋体"/>
          <w:sz w:val="24"/>
        </w:rPr>
        <w:t>.22</w:t>
      </w:r>
      <w:r>
        <w:rPr>
          <w:rFonts w:ascii="宋体" w:hAnsi="宋体"/>
          <w:sz w:val="24"/>
        </w:rPr>
        <w:t>以他人的名义投标、串通投标、以行贿手段谋取中标或者以其他弄虚作假方式投标的；</w:t>
      </w:r>
    </w:p>
    <w:p>
      <w:pPr>
        <w:spacing w:line="360" w:lineRule="auto"/>
        <w:ind w:firstLine="480" w:firstLineChars="200"/>
        <w:jc w:val="left"/>
        <w:rPr>
          <w:rFonts w:hint="eastAsia" w:ascii="宋体" w:hAnsi="宋体" w:eastAsia="宋体"/>
          <w:sz w:val="24"/>
          <w:lang w:eastAsia="zh-CN"/>
        </w:rPr>
      </w:pPr>
      <w:r>
        <w:rPr>
          <w:rFonts w:hint="eastAsia" w:ascii="宋体" w:hAnsi="宋体"/>
          <w:sz w:val="24"/>
          <w:lang w:eastAsia="zh-CN"/>
        </w:rPr>
        <w:t>26</w:t>
      </w:r>
      <w:r>
        <w:rPr>
          <w:rFonts w:hint="eastAsia" w:ascii="宋体" w:hAnsi="宋体"/>
          <w:sz w:val="24"/>
        </w:rPr>
        <w:t>.23</w:t>
      </w:r>
      <w:r>
        <w:rPr>
          <w:rFonts w:ascii="宋体" w:hAnsi="宋体"/>
          <w:sz w:val="24"/>
        </w:rPr>
        <w:t>施工组织设计（施工方案）存在明显技术方案错误、或者不符合招标文件有关暗标要求的；</w:t>
      </w:r>
      <w:r>
        <w:rPr>
          <w:rFonts w:hint="eastAsia" w:ascii="宋体" w:hAnsi="宋体"/>
          <w:sz w:val="24"/>
          <w:lang w:eastAsia="zh-CN"/>
        </w:rPr>
        <w:t>（</w:t>
      </w:r>
      <w:r>
        <w:rPr>
          <w:rFonts w:hint="eastAsia" w:ascii="宋体" w:hAnsi="宋体"/>
          <w:sz w:val="24"/>
          <w:lang w:val="en-US" w:eastAsia="zh-CN"/>
        </w:rPr>
        <w:t>如有</w:t>
      </w:r>
      <w:r>
        <w:rPr>
          <w:rFonts w:hint="eastAsia" w:ascii="宋体" w:hAnsi="宋体"/>
          <w:sz w:val="24"/>
          <w:lang w:eastAsia="zh-CN"/>
        </w:rPr>
        <w:t>）</w:t>
      </w:r>
    </w:p>
    <w:p>
      <w:pPr>
        <w:spacing w:line="360" w:lineRule="auto"/>
        <w:ind w:firstLine="480" w:firstLineChars="200"/>
        <w:jc w:val="left"/>
        <w:rPr>
          <w:rFonts w:hint="eastAsia" w:ascii="宋体" w:hAnsi="宋体" w:eastAsia="宋体"/>
          <w:sz w:val="24"/>
          <w:lang w:eastAsia="zh-CN"/>
        </w:rPr>
      </w:pPr>
      <w:r>
        <w:rPr>
          <w:rFonts w:hint="eastAsia" w:ascii="宋体" w:hAnsi="宋体"/>
          <w:sz w:val="24"/>
          <w:lang w:eastAsia="zh-CN"/>
        </w:rPr>
        <w:t>26</w:t>
      </w:r>
      <w:r>
        <w:rPr>
          <w:rFonts w:hint="eastAsia" w:ascii="宋体" w:hAnsi="宋体"/>
          <w:sz w:val="24"/>
        </w:rPr>
        <w:t>.24</w:t>
      </w:r>
      <w:r>
        <w:rPr>
          <w:rFonts w:ascii="宋体" w:hAnsi="宋体"/>
          <w:sz w:val="24"/>
        </w:rPr>
        <w:t>投标文件关键内容模糊、无法辨认的</w:t>
      </w:r>
      <w:r>
        <w:rPr>
          <w:rFonts w:hint="eastAsia" w:ascii="宋体" w:hAnsi="宋体"/>
          <w:sz w:val="24"/>
          <w:lang w:eastAsia="zh-CN"/>
        </w:rPr>
        <w:t>；</w:t>
      </w:r>
    </w:p>
    <w:p>
      <w:pPr>
        <w:pStyle w:val="47"/>
        <w:ind w:left="0" w:leftChars="0" w:firstLine="480" w:firstLineChars="200"/>
        <w:rPr>
          <w:rFonts w:hint="default" w:eastAsia="仿宋_GB2312"/>
          <w:lang w:val="en-US" w:eastAsia="zh-CN"/>
        </w:rPr>
      </w:pPr>
      <w:r>
        <w:rPr>
          <w:rFonts w:hint="eastAsia" w:ascii="宋体" w:hAnsi="宋体"/>
          <w:sz w:val="24"/>
          <w:lang w:val="en-US" w:eastAsia="zh-CN"/>
        </w:rPr>
        <w:t>26.25</w:t>
      </w:r>
      <w:r>
        <w:rPr>
          <w:rFonts w:hint="eastAsia" w:ascii="宋体" w:hAnsi="宋体" w:eastAsia="宋体" w:cs="Times New Roman"/>
          <w:kern w:val="2"/>
          <w:sz w:val="24"/>
          <w:szCs w:val="24"/>
          <w:lang w:val="en-US" w:eastAsia="zh-CN" w:bidi="ar-SA"/>
        </w:rPr>
        <w:t>未按招标文件要求签署盖章的。</w:t>
      </w:r>
    </w:p>
    <w:p>
      <w:pPr>
        <w:widowControl/>
        <w:spacing w:line="360" w:lineRule="auto"/>
        <w:ind w:firstLine="480" w:firstLineChars="200"/>
        <w:jc w:val="left"/>
        <w:rPr>
          <w:rFonts w:ascii="宋体" w:hAnsi="宋体"/>
          <w:sz w:val="24"/>
        </w:rPr>
      </w:pPr>
      <w:r>
        <w:rPr>
          <w:rFonts w:hint="eastAsia" w:ascii="宋体" w:hAnsi="宋体"/>
          <w:sz w:val="24"/>
          <w:lang w:val="en-US" w:eastAsia="zh-CN"/>
        </w:rPr>
        <w:t>27</w:t>
      </w:r>
      <w:r>
        <w:rPr>
          <w:rFonts w:hint="eastAsia" w:ascii="宋体" w:hAnsi="宋体"/>
          <w:sz w:val="24"/>
        </w:rPr>
        <w:t>、评标、定标工作由招标人或代理机构组织进行。</w:t>
      </w:r>
    </w:p>
    <w:p>
      <w:pPr>
        <w:spacing w:line="360" w:lineRule="auto"/>
        <w:ind w:firstLine="480" w:firstLineChars="200"/>
        <w:jc w:val="left"/>
        <w:rPr>
          <w:rFonts w:ascii="宋体" w:hAnsi="宋体"/>
          <w:sz w:val="24"/>
        </w:rPr>
      </w:pPr>
      <w:r>
        <w:rPr>
          <w:rFonts w:hint="eastAsia" w:ascii="宋体" w:hAnsi="宋体"/>
          <w:sz w:val="24"/>
        </w:rPr>
        <w:t>2</w:t>
      </w:r>
      <w:r>
        <w:rPr>
          <w:rFonts w:hint="eastAsia" w:ascii="宋体" w:hAnsi="宋体"/>
          <w:sz w:val="24"/>
          <w:lang w:val="en-US" w:eastAsia="zh-CN"/>
        </w:rPr>
        <w:t>8</w:t>
      </w:r>
      <w:r>
        <w:rPr>
          <w:rFonts w:hint="eastAsia" w:ascii="宋体" w:hAnsi="宋体"/>
          <w:sz w:val="24"/>
        </w:rPr>
        <w:t>、投标文件的澄清</w:t>
      </w:r>
    </w:p>
    <w:p>
      <w:pPr>
        <w:spacing w:line="360" w:lineRule="auto"/>
        <w:ind w:firstLine="480" w:firstLineChars="200"/>
        <w:jc w:val="left"/>
        <w:rPr>
          <w:rFonts w:ascii="宋体" w:hAnsi="宋体"/>
          <w:sz w:val="24"/>
        </w:rPr>
      </w:pPr>
      <w:r>
        <w:rPr>
          <w:rFonts w:hint="eastAsia"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firstLineChars="200"/>
        <w:jc w:val="left"/>
        <w:rPr>
          <w:rFonts w:ascii="宋体" w:hAnsi="宋体"/>
          <w:sz w:val="24"/>
        </w:rPr>
      </w:pPr>
      <w:r>
        <w:rPr>
          <w:rFonts w:hint="eastAsia" w:ascii="宋体" w:hAnsi="宋体"/>
          <w:sz w:val="24"/>
        </w:rPr>
        <w:t>书面答复须经投标人法定代表人或经其授权的委托代理人的签字或加盖印鉴，签字或加盖印鉴的书面答复将被视为投标文件的组成部。投标截止日后，投标人对投标报价或其他实质性内容修正的函件和增加的任何优惠条件，一律不得作为评标、定标的依据。</w:t>
      </w:r>
    </w:p>
    <w:p>
      <w:pPr>
        <w:spacing w:line="360" w:lineRule="auto"/>
        <w:ind w:firstLine="480" w:firstLineChars="200"/>
        <w:jc w:val="left"/>
        <w:rPr>
          <w:rFonts w:ascii="宋体" w:hAnsi="宋体"/>
          <w:sz w:val="24"/>
        </w:rPr>
      </w:pPr>
      <w:r>
        <w:rPr>
          <w:rFonts w:hint="eastAsia" w:ascii="宋体" w:hAnsi="宋体"/>
          <w:sz w:val="24"/>
          <w:lang w:val="en-US" w:eastAsia="zh-CN"/>
        </w:rPr>
        <w:t>29</w:t>
      </w:r>
      <w:r>
        <w:rPr>
          <w:rFonts w:hint="eastAsia"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firstLineChars="200"/>
        <w:jc w:val="left"/>
        <w:rPr>
          <w:rFonts w:ascii="宋体" w:hAnsi="宋体"/>
          <w:sz w:val="24"/>
        </w:rPr>
      </w:pPr>
      <w:r>
        <w:rPr>
          <w:rFonts w:hint="eastAsia" w:ascii="宋体" w:hAnsi="宋体"/>
          <w:sz w:val="24"/>
        </w:rPr>
        <w:t>3</w:t>
      </w:r>
      <w:r>
        <w:rPr>
          <w:rFonts w:hint="eastAsia" w:ascii="宋体" w:hAnsi="宋体"/>
          <w:sz w:val="24"/>
          <w:lang w:val="en-US" w:eastAsia="zh-CN"/>
        </w:rPr>
        <w:t>0</w:t>
      </w:r>
      <w:r>
        <w:rPr>
          <w:rFonts w:hint="eastAsia" w:ascii="宋体" w:hAnsi="宋体"/>
          <w:sz w:val="24"/>
        </w:rPr>
        <w:t>、</w:t>
      </w:r>
      <w:r>
        <w:rPr>
          <w:rFonts w:hint="eastAsia" w:ascii="宋体" w:hAnsi="宋体"/>
          <w:bCs/>
          <w:sz w:val="24"/>
        </w:rPr>
        <w:t>投标报价可以四舍五入到</w:t>
      </w:r>
      <w:r>
        <w:rPr>
          <w:rFonts w:ascii="宋体" w:hAnsi="宋体"/>
          <w:bCs/>
          <w:sz w:val="24"/>
        </w:rPr>
        <w:t>“</w:t>
      </w:r>
      <w:r>
        <w:rPr>
          <w:rFonts w:hint="eastAsia" w:ascii="宋体" w:hAnsi="宋体"/>
          <w:bCs/>
          <w:sz w:val="24"/>
        </w:rPr>
        <w:t>元</w:t>
      </w:r>
      <w:r>
        <w:rPr>
          <w:rFonts w:ascii="宋体" w:hAnsi="宋体"/>
          <w:bCs/>
          <w:sz w:val="24"/>
        </w:rPr>
        <w:t>”</w:t>
      </w:r>
      <w:r>
        <w:rPr>
          <w:rFonts w:hint="eastAsia" w:ascii="宋体" w:hAnsi="宋体"/>
          <w:bCs/>
          <w:sz w:val="24"/>
        </w:rPr>
        <w:t>。</w:t>
      </w:r>
    </w:p>
    <w:p>
      <w:pPr>
        <w:spacing w:line="360" w:lineRule="auto"/>
        <w:ind w:firstLine="480" w:firstLineChars="200"/>
        <w:jc w:val="left"/>
        <w:rPr>
          <w:rFonts w:ascii="宋体" w:hAnsi="宋体"/>
          <w:sz w:val="24"/>
        </w:rPr>
      </w:pPr>
      <w:r>
        <w:rPr>
          <w:rFonts w:hint="eastAsia" w:ascii="宋体" w:hAnsi="宋体"/>
          <w:sz w:val="24"/>
        </w:rPr>
        <w:t>3</w:t>
      </w:r>
      <w:r>
        <w:rPr>
          <w:rFonts w:hint="eastAsia" w:ascii="宋体" w:hAnsi="宋体"/>
          <w:sz w:val="24"/>
          <w:lang w:val="en-US" w:eastAsia="zh-CN"/>
        </w:rPr>
        <w:t>1</w:t>
      </w:r>
      <w:r>
        <w:rPr>
          <w:rFonts w:hint="eastAsia" w:ascii="宋体" w:hAnsi="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0" w:firstLineChars="200"/>
        <w:jc w:val="left"/>
        <w:rPr>
          <w:rFonts w:ascii="宋体" w:hAnsi="宋体"/>
          <w:sz w:val="24"/>
        </w:rPr>
      </w:pPr>
      <w:r>
        <w:rPr>
          <w:rFonts w:hint="eastAsia" w:ascii="宋体" w:hAnsi="宋体"/>
          <w:sz w:val="24"/>
        </w:rPr>
        <w:t>3</w:t>
      </w:r>
      <w:r>
        <w:rPr>
          <w:rFonts w:hint="eastAsia" w:ascii="宋体" w:hAnsi="宋体"/>
          <w:sz w:val="24"/>
          <w:lang w:val="en-US" w:eastAsia="zh-CN"/>
        </w:rPr>
        <w:t>2</w:t>
      </w:r>
      <w:r>
        <w:rPr>
          <w:rFonts w:hint="eastAsia" w:ascii="宋体" w:hAnsi="宋体"/>
          <w:sz w:val="24"/>
        </w:rPr>
        <w:t>、</w:t>
      </w:r>
      <w:r>
        <w:rPr>
          <w:rFonts w:ascii="宋体" w:hAnsi="宋体"/>
          <w:sz w:val="24"/>
        </w:rPr>
        <w:t>评标委员会在评标工作完成后，</w:t>
      </w:r>
      <w:r>
        <w:rPr>
          <w:rFonts w:hint="eastAsia" w:ascii="宋体" w:hAnsi="宋体"/>
          <w:sz w:val="24"/>
        </w:rPr>
        <w:t>将</w:t>
      </w:r>
      <w:r>
        <w:rPr>
          <w:rFonts w:ascii="宋体" w:hAnsi="宋体"/>
          <w:sz w:val="24"/>
        </w:rPr>
        <w:t>中标结果在</w:t>
      </w:r>
      <w:r>
        <w:rPr>
          <w:rFonts w:hint="eastAsia" w:ascii="宋体" w:hAnsi="宋体"/>
          <w:sz w:val="24"/>
          <w:lang w:eastAsia="zh-CN"/>
        </w:rPr>
        <w:t>“</w:t>
      </w:r>
      <w:r>
        <w:rPr>
          <w:rFonts w:hint="eastAsia" w:ascii="宋体" w:hAnsi="宋体"/>
          <w:sz w:val="24"/>
          <w:lang w:val="en-US" w:eastAsia="zh-CN"/>
        </w:rPr>
        <w:t>南通教育局网”、“南通开放大学官网”</w:t>
      </w:r>
      <w:r>
        <w:rPr>
          <w:rFonts w:ascii="宋体" w:hAnsi="宋体"/>
          <w:sz w:val="24"/>
        </w:rPr>
        <w:t>公布，公布的时间</w:t>
      </w:r>
      <w:r>
        <w:rPr>
          <w:rFonts w:hint="eastAsia" w:ascii="宋体" w:hAnsi="宋体"/>
          <w:sz w:val="24"/>
        </w:rPr>
        <w:t>为三</w:t>
      </w:r>
      <w:r>
        <w:rPr>
          <w:rFonts w:ascii="宋体" w:hAnsi="宋体"/>
          <w:sz w:val="24"/>
        </w:rPr>
        <w:t>日。</w:t>
      </w:r>
    </w:p>
    <w:p>
      <w:pPr>
        <w:spacing w:line="360" w:lineRule="auto"/>
        <w:jc w:val="center"/>
        <w:rPr>
          <w:rFonts w:ascii="宋体" w:hAnsi="宋体"/>
          <w:sz w:val="28"/>
        </w:rPr>
      </w:pPr>
      <w:r>
        <w:rPr>
          <w:rFonts w:hint="eastAsia" w:ascii="宋体" w:hAnsi="宋体"/>
          <w:sz w:val="28"/>
        </w:rPr>
        <w:t>（七）授予合同</w:t>
      </w:r>
    </w:p>
    <w:p>
      <w:pPr>
        <w:spacing w:line="360" w:lineRule="auto"/>
        <w:ind w:firstLine="480" w:firstLineChars="200"/>
        <w:jc w:val="left"/>
        <w:rPr>
          <w:rFonts w:hint="eastAsia" w:ascii="宋体" w:hAnsi="宋体"/>
          <w:spacing w:val="-6"/>
          <w:sz w:val="24"/>
        </w:rPr>
      </w:pPr>
      <w:r>
        <w:rPr>
          <w:rFonts w:hint="eastAsia" w:ascii="宋体" w:hAnsi="宋体"/>
          <w:sz w:val="24"/>
        </w:rPr>
        <w:t>33、</w:t>
      </w:r>
      <w:r>
        <w:rPr>
          <w:rFonts w:hint="eastAsia" w:ascii="宋体" w:hAnsi="宋体"/>
          <w:spacing w:val="-6"/>
          <w:sz w:val="24"/>
        </w:rPr>
        <w:t>招标人和中标人应当自中标通知书</w:t>
      </w:r>
      <w:r>
        <w:rPr>
          <w:rFonts w:hint="eastAsia" w:ascii="宋体" w:hAnsi="宋体"/>
          <w:color w:val="auto"/>
          <w:spacing w:val="-6"/>
          <w:sz w:val="24"/>
          <w:highlight w:val="none"/>
        </w:rPr>
        <w:t>发出之日起</w:t>
      </w:r>
      <w:r>
        <w:rPr>
          <w:rFonts w:hint="eastAsia" w:ascii="宋体" w:hAnsi="宋体"/>
          <w:color w:val="auto"/>
          <w:spacing w:val="-6"/>
          <w:sz w:val="24"/>
          <w:highlight w:val="none"/>
          <w:lang w:val="en-US" w:eastAsia="zh-CN"/>
        </w:rPr>
        <w:t>30</w:t>
      </w:r>
      <w:r>
        <w:rPr>
          <w:rFonts w:hint="eastAsia" w:ascii="宋体" w:hAnsi="宋体"/>
          <w:color w:val="auto"/>
          <w:spacing w:val="-6"/>
          <w:sz w:val="24"/>
          <w:highlight w:val="none"/>
        </w:rPr>
        <w:t>日内，按照招标文件和</w:t>
      </w:r>
      <w:r>
        <w:rPr>
          <w:rFonts w:hint="eastAsia" w:ascii="宋体" w:hAnsi="宋体"/>
          <w:spacing w:val="-6"/>
          <w:sz w:val="24"/>
        </w:rPr>
        <w:t>中标人的投标文件订立书面合同。招标人和中标人不得再订立背离合同实质性内容的其他协议。</w:t>
      </w:r>
    </w:p>
    <w:p>
      <w:pPr>
        <w:spacing w:line="360" w:lineRule="auto"/>
        <w:ind w:firstLine="480" w:firstLineChars="200"/>
        <w:rPr>
          <w:rFonts w:hint="eastAsia" w:ascii="宋体" w:hAnsi="宋体"/>
          <w:sz w:val="24"/>
        </w:rPr>
      </w:pPr>
      <w:r>
        <w:rPr>
          <w:rFonts w:hint="eastAsia" w:ascii="宋体" w:hAnsi="宋体"/>
          <w:sz w:val="24"/>
        </w:rPr>
        <w:t>34、中标通知书发出后7日内，合同协议书签订前，中标人应按本须知前附表规定的金额向招标人提交履约担保，担保的形式为银行转帐或银行保函。</w:t>
      </w:r>
    </w:p>
    <w:p>
      <w:pPr>
        <w:spacing w:line="360" w:lineRule="auto"/>
        <w:ind w:firstLine="480" w:firstLineChars="200"/>
        <w:rPr>
          <w:rFonts w:hint="eastAsia" w:ascii="宋体" w:hAnsi="宋体"/>
          <w:sz w:val="24"/>
        </w:rPr>
      </w:pPr>
      <w:r>
        <w:rPr>
          <w:rFonts w:hint="eastAsia" w:ascii="宋体" w:hAnsi="宋体"/>
          <w:sz w:val="24"/>
        </w:rPr>
        <w:t>35、</w:t>
      </w:r>
      <w:r>
        <w:rPr>
          <w:rFonts w:hint="eastAsia" w:ascii="宋体" w:hAnsi="宋体" w:cs="宋体"/>
          <w:kern w:val="0"/>
          <w:sz w:val="24"/>
        </w:rPr>
        <w:t>拟派项目负责人自投标之日起至工程结束，非因不可抗力影响，不</w:t>
      </w:r>
      <w:r>
        <w:rPr>
          <w:rFonts w:hint="eastAsia" w:ascii="宋体" w:hAnsi="宋体" w:cs="宋体"/>
          <w:kern w:val="0"/>
          <w:sz w:val="24"/>
          <w:lang w:val="en-US" w:eastAsia="zh-CN"/>
        </w:rPr>
        <w:t>得</w:t>
      </w:r>
      <w:r>
        <w:rPr>
          <w:rFonts w:hint="eastAsia" w:ascii="宋体" w:hAnsi="宋体" w:cs="宋体"/>
          <w:kern w:val="0"/>
          <w:sz w:val="24"/>
        </w:rPr>
        <w:t>更换项目负责人。</w:t>
      </w:r>
    </w:p>
    <w:p>
      <w:pPr>
        <w:spacing w:line="360" w:lineRule="auto"/>
        <w:ind w:firstLine="480" w:firstLineChars="200"/>
        <w:rPr>
          <w:rFonts w:hint="eastAsia" w:ascii="宋体" w:hAnsi="宋体"/>
          <w:sz w:val="24"/>
        </w:rPr>
      </w:pPr>
      <w:r>
        <w:rPr>
          <w:rFonts w:hint="eastAsia" w:ascii="宋体" w:hAnsi="宋体"/>
          <w:sz w:val="24"/>
        </w:rPr>
        <w:t>36、若中标人不能按本须知第34、35条款的规定执行，招标人将有充分的理由认为中标人放弃中标项目和签订合同的权利</w:t>
      </w:r>
      <w:r>
        <w:rPr>
          <w:rFonts w:hint="eastAsia" w:ascii="宋体" w:hAnsi="宋体"/>
          <w:sz w:val="24"/>
          <w:lang w:eastAsia="zh-CN"/>
        </w:rPr>
        <w:t>，</w:t>
      </w:r>
      <w:r>
        <w:rPr>
          <w:rFonts w:hint="eastAsia" w:ascii="宋体" w:hAnsi="宋体"/>
          <w:sz w:val="24"/>
        </w:rPr>
        <w:t>给招标人造成损失，还应当予以赔偿。</w:t>
      </w:r>
    </w:p>
    <w:p>
      <w:pPr>
        <w:widowControl/>
        <w:spacing w:line="360" w:lineRule="auto"/>
        <w:ind w:firstLine="643" w:firstLineChars="200"/>
        <w:jc w:val="center"/>
        <w:rPr>
          <w:rFonts w:hint="eastAsia" w:ascii="宋体" w:hAnsi="宋体" w:eastAsia="宋体" w:cs="Times New Roman"/>
          <w:b/>
          <w:bCs/>
          <w:sz w:val="32"/>
          <w:szCs w:val="32"/>
          <w:lang w:val="en-US" w:eastAsia="zh-CN"/>
        </w:rPr>
      </w:pPr>
      <w:bookmarkStart w:id="27" w:name="_Toc465181335"/>
      <w:bookmarkStart w:id="28" w:name="_Toc404159959"/>
    </w:p>
    <w:p>
      <w:pPr>
        <w:widowControl/>
        <w:spacing w:line="360" w:lineRule="auto"/>
        <w:ind w:firstLine="643" w:firstLineChars="200"/>
        <w:jc w:val="center"/>
        <w:rPr>
          <w:rFonts w:ascii="宋体" w:hAnsi="宋体"/>
          <w:sz w:val="32"/>
          <w:szCs w:val="32"/>
        </w:rPr>
      </w:pPr>
      <w:r>
        <w:rPr>
          <w:rFonts w:hint="eastAsia" w:ascii="宋体" w:hAnsi="宋体" w:eastAsia="宋体" w:cs="Times New Roman"/>
          <w:b/>
          <w:bCs/>
          <w:sz w:val="32"/>
          <w:szCs w:val="32"/>
          <w:lang w:val="en-US" w:eastAsia="zh-CN"/>
        </w:rPr>
        <w:t>第二章 评标办法（合理</w:t>
      </w:r>
      <w:r>
        <w:rPr>
          <w:rFonts w:hint="eastAsia" w:ascii="宋体" w:hAnsi="宋体"/>
          <w:b/>
          <w:bCs/>
          <w:sz w:val="32"/>
          <w:szCs w:val="32"/>
          <w:lang w:val="en-US" w:eastAsia="zh-CN"/>
        </w:rPr>
        <w:t>低价法</w:t>
      </w:r>
      <w:r>
        <w:rPr>
          <w:rFonts w:ascii="宋体" w:hAnsi="宋体"/>
          <w:b/>
          <w:bCs/>
          <w:sz w:val="32"/>
          <w:szCs w:val="32"/>
        </w:rPr>
        <w:t>）</w:t>
      </w:r>
      <w:bookmarkEnd w:id="27"/>
      <w:bookmarkEnd w:id="28"/>
    </w:p>
    <w:p>
      <w:pPr>
        <w:spacing w:line="360" w:lineRule="auto"/>
        <w:ind w:firstLine="480" w:firstLineChars="200"/>
        <w:rPr>
          <w:rFonts w:ascii="宋体" w:hAnsi="宋体"/>
          <w:b w:val="0"/>
          <w:bCs w:val="0"/>
          <w:kern w:val="0"/>
          <w:sz w:val="24"/>
        </w:rPr>
      </w:pPr>
      <w:r>
        <w:rPr>
          <w:rFonts w:hint="eastAsia" w:ascii="宋体" w:hAnsi="宋体" w:cs="仿宋_GB2312"/>
          <w:b w:val="0"/>
          <w:bCs w:val="0"/>
          <w:kern w:val="0"/>
          <w:sz w:val="24"/>
        </w:rPr>
        <w:t>一、本工程采用价格单因素评标办法，且采用资格后审，具体资格审查及评标细则如下：</w:t>
      </w:r>
    </w:p>
    <w:p>
      <w:pPr>
        <w:spacing w:line="360" w:lineRule="auto"/>
        <w:ind w:firstLine="480" w:firstLineChars="200"/>
        <w:rPr>
          <w:rFonts w:ascii="宋体" w:hAnsi="宋体"/>
        </w:rPr>
      </w:pPr>
      <w:r>
        <w:rPr>
          <w:rFonts w:hint="eastAsia" w:ascii="宋体" w:hAnsi="宋体" w:cs="仿宋_GB2312"/>
          <w:kern w:val="0"/>
          <w:sz w:val="24"/>
        </w:rPr>
        <w:t>（一）评标程序</w:t>
      </w:r>
    </w:p>
    <w:p>
      <w:pPr>
        <w:widowControl/>
        <w:spacing w:line="360" w:lineRule="auto"/>
        <w:ind w:firstLine="480" w:firstLineChars="200"/>
        <w:jc w:val="left"/>
        <w:rPr>
          <w:rFonts w:hint="eastAsia" w:ascii="宋体" w:hAnsi="宋体" w:cs="仿宋_GB2312"/>
          <w:bCs/>
          <w:kern w:val="0"/>
          <w:sz w:val="24"/>
        </w:rPr>
      </w:pPr>
      <w:r>
        <w:rPr>
          <w:rFonts w:hint="eastAsia" w:ascii="宋体" w:hAnsi="宋体" w:cs="宋体"/>
          <w:bCs/>
          <w:kern w:val="0"/>
          <w:sz w:val="24"/>
        </w:rPr>
        <w:t>资格符合性评审→</w:t>
      </w:r>
      <w:r>
        <w:rPr>
          <w:rFonts w:ascii="宋体" w:hAnsi="宋体"/>
          <w:kern w:val="0"/>
          <w:sz w:val="24"/>
        </w:rPr>
        <w:t>抽取</w:t>
      </w:r>
      <w:r>
        <w:rPr>
          <w:rFonts w:hint="eastAsia" w:ascii="宋体" w:hAnsi="宋体" w:cs="宋体"/>
          <w:kern w:val="0"/>
          <w:sz w:val="24"/>
        </w:rPr>
        <w:t>商务标评审方法及相关系数</w:t>
      </w:r>
      <w:r>
        <w:rPr>
          <w:rFonts w:hint="eastAsia" w:ascii="宋体" w:hAnsi="宋体" w:cs="宋体"/>
          <w:bCs/>
          <w:kern w:val="0"/>
          <w:sz w:val="24"/>
        </w:rPr>
        <w:t>→商务标开标→商务标评审→确定中标人</w:t>
      </w:r>
      <w:r>
        <w:rPr>
          <w:rFonts w:hint="eastAsia" w:ascii="宋体" w:hAnsi="宋体" w:cs="仿宋_GB2312"/>
          <w:bCs/>
          <w:kern w:val="0"/>
          <w:sz w:val="24"/>
        </w:rPr>
        <w:t>。</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二、资格审查程序及办法</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（一）本次资格审查采用合格制，各投标人只有满足资格审查必要合格条件后，方可参与商务标的评审。</w:t>
      </w:r>
    </w:p>
    <w:p>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（二）评标委员会按下表所列的资格审查必要合格条件，对各投标人递交的资格审查资料进行评审，并公布资格审查合格者名单。</w:t>
      </w:r>
    </w:p>
    <w:p>
      <w:pPr>
        <w:widowControl/>
        <w:spacing w:line="360" w:lineRule="auto"/>
        <w:ind w:firstLine="482" w:firstLineChars="200"/>
        <w:jc w:val="center"/>
        <w:rPr>
          <w:rFonts w:ascii="宋体" w:hAnsi="宋体"/>
          <w:kern w:val="0"/>
          <w:sz w:val="24"/>
        </w:rPr>
      </w:pPr>
      <w:r>
        <w:rPr>
          <w:rFonts w:ascii="宋体" w:hAnsi="宋体"/>
          <w:b/>
          <w:sz w:val="24"/>
          <w:u w:val="single"/>
        </w:rPr>
        <w:t>资格审查标准汇总表</w:t>
      </w:r>
    </w:p>
    <w:tbl>
      <w:tblPr>
        <w:tblStyle w:val="48"/>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3937"/>
        <w:gridCol w:w="3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vAlign w:val="center"/>
          </w:tcPr>
          <w:p>
            <w:pPr>
              <w:widowControl/>
              <w:spacing w:line="360" w:lineRule="auto"/>
              <w:jc w:val="center"/>
              <w:rPr>
                <w:rFonts w:ascii="宋体" w:hAnsi="宋体"/>
                <w:b/>
                <w:kern w:val="0"/>
                <w:sz w:val="24"/>
              </w:rPr>
            </w:pPr>
            <w:bookmarkStart w:id="29" w:name="OLE_LINK2"/>
            <w:r>
              <w:rPr>
                <w:rFonts w:ascii="宋体" w:hAnsi="宋体"/>
                <w:b/>
                <w:kern w:val="0"/>
                <w:sz w:val="24"/>
              </w:rPr>
              <w:t>序号</w:t>
            </w:r>
          </w:p>
        </w:tc>
        <w:tc>
          <w:tcPr>
            <w:tcW w:w="1800" w:type="dxa"/>
            <w:vAlign w:val="center"/>
          </w:tcPr>
          <w:p>
            <w:pPr>
              <w:widowControl/>
              <w:spacing w:line="360" w:lineRule="auto"/>
              <w:jc w:val="center"/>
              <w:rPr>
                <w:rFonts w:ascii="宋体" w:hAnsi="宋体"/>
                <w:b/>
                <w:kern w:val="0"/>
                <w:sz w:val="24"/>
              </w:rPr>
            </w:pPr>
            <w:r>
              <w:rPr>
                <w:rFonts w:ascii="宋体" w:hAnsi="宋体"/>
                <w:b/>
                <w:kern w:val="0"/>
                <w:sz w:val="24"/>
              </w:rPr>
              <w:t>项目内容</w:t>
            </w:r>
          </w:p>
        </w:tc>
        <w:tc>
          <w:tcPr>
            <w:tcW w:w="3937" w:type="dxa"/>
            <w:vAlign w:val="center"/>
          </w:tcPr>
          <w:p>
            <w:pPr>
              <w:widowControl/>
              <w:spacing w:line="360" w:lineRule="auto"/>
              <w:jc w:val="center"/>
              <w:rPr>
                <w:rFonts w:ascii="宋体" w:hAnsi="宋体"/>
                <w:b/>
                <w:kern w:val="0"/>
                <w:sz w:val="24"/>
              </w:rPr>
            </w:pPr>
            <w:r>
              <w:rPr>
                <w:rFonts w:ascii="宋体" w:hAnsi="宋体"/>
                <w:b/>
                <w:kern w:val="0"/>
                <w:sz w:val="24"/>
              </w:rPr>
              <w:t>合格条件</w:t>
            </w:r>
          </w:p>
        </w:tc>
        <w:tc>
          <w:tcPr>
            <w:tcW w:w="3280" w:type="dxa"/>
            <w:vAlign w:val="center"/>
          </w:tcPr>
          <w:p>
            <w:pPr>
              <w:widowControl/>
              <w:spacing w:line="360" w:lineRule="auto"/>
              <w:jc w:val="center"/>
              <w:rPr>
                <w:rFonts w:ascii="宋体" w:hAnsi="宋体"/>
                <w:b/>
                <w:kern w:val="0"/>
                <w:sz w:val="24"/>
              </w:rPr>
            </w:pPr>
            <w:r>
              <w:rPr>
                <w:rFonts w:ascii="宋体" w:hAnsi="宋体"/>
                <w:b/>
                <w:kern w:val="0"/>
                <w:sz w:val="24"/>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pPr>
              <w:widowControl/>
              <w:spacing w:line="360" w:lineRule="auto"/>
              <w:jc w:val="center"/>
              <w:rPr>
                <w:rFonts w:ascii="宋体" w:hAnsi="宋体" w:eastAsia="宋体" w:cs="Times New Roman"/>
                <w:kern w:val="0"/>
                <w:sz w:val="24"/>
                <w:szCs w:val="24"/>
                <w:lang w:val="en-US" w:eastAsia="zh-CN" w:bidi="ar-SA"/>
              </w:rPr>
            </w:pPr>
            <w:r>
              <w:rPr>
                <w:rFonts w:ascii="宋体" w:hAnsi="宋体"/>
                <w:kern w:val="0"/>
                <w:sz w:val="24"/>
              </w:rPr>
              <w:t>1</w:t>
            </w:r>
          </w:p>
        </w:tc>
        <w:tc>
          <w:tcPr>
            <w:tcW w:w="1800" w:type="dxa"/>
            <w:vAlign w:val="center"/>
          </w:tcPr>
          <w:p>
            <w:pPr>
              <w:widowControl/>
              <w:spacing w:line="360" w:lineRule="auto"/>
              <w:jc w:val="left"/>
              <w:rPr>
                <w:rFonts w:hint="eastAsia" w:ascii="宋体" w:hAnsi="宋体"/>
                <w:kern w:val="0"/>
                <w:sz w:val="24"/>
                <w:lang w:val="en-US" w:eastAsia="zh-CN"/>
              </w:rPr>
            </w:pPr>
            <w:r>
              <w:rPr>
                <w:rFonts w:ascii="宋体" w:hAnsi="宋体" w:eastAsia="宋体" w:cs="宋体"/>
                <w:sz w:val="24"/>
                <w:szCs w:val="24"/>
              </w:rPr>
              <w:t>法 定 代 表 人 身 份证明书</w:t>
            </w:r>
          </w:p>
        </w:tc>
        <w:tc>
          <w:tcPr>
            <w:tcW w:w="3937" w:type="dxa"/>
            <w:vAlign w:val="center"/>
          </w:tcPr>
          <w:p>
            <w:pPr>
              <w:widowControl/>
              <w:spacing w:line="360" w:lineRule="auto"/>
              <w:jc w:val="left"/>
              <w:rPr>
                <w:rFonts w:ascii="宋体" w:hAnsi="宋体" w:eastAsia="宋体" w:cs="宋体"/>
                <w:sz w:val="24"/>
                <w:szCs w:val="24"/>
              </w:rPr>
            </w:pPr>
            <w:r>
              <w:rPr>
                <w:rFonts w:ascii="宋体" w:hAnsi="宋体" w:eastAsia="宋体" w:cs="宋体"/>
                <w:sz w:val="24"/>
                <w:szCs w:val="24"/>
              </w:rPr>
              <w:t>法定代表人身份证明书</w:t>
            </w:r>
          </w:p>
        </w:tc>
        <w:tc>
          <w:tcPr>
            <w:tcW w:w="3280" w:type="dxa"/>
            <w:vAlign w:val="center"/>
          </w:tcPr>
          <w:p>
            <w:pPr>
              <w:widowControl/>
              <w:spacing w:line="360" w:lineRule="auto"/>
              <w:jc w:val="left"/>
              <w:rPr>
                <w:rFonts w:ascii="宋体" w:hAnsi="宋体"/>
                <w:kern w:val="0"/>
                <w:sz w:val="24"/>
              </w:rPr>
            </w:pPr>
            <w:r>
              <w:rPr>
                <w:rFonts w:ascii="宋体" w:hAnsi="宋体" w:eastAsia="宋体" w:cs="宋体"/>
                <w:sz w:val="24"/>
                <w:szCs w:val="24"/>
              </w:rPr>
              <w:t>法定代表人身份证明书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pPr>
              <w:widowControl/>
              <w:spacing w:line="360" w:lineRule="auto"/>
              <w:jc w:val="center"/>
              <w:rPr>
                <w:rFonts w:ascii="宋体" w:hAnsi="宋体" w:eastAsia="宋体" w:cs="Times New Roman"/>
                <w:kern w:val="0"/>
                <w:sz w:val="24"/>
                <w:szCs w:val="24"/>
                <w:lang w:val="en-US" w:eastAsia="zh-CN" w:bidi="ar-SA"/>
              </w:rPr>
            </w:pPr>
            <w:r>
              <w:rPr>
                <w:rFonts w:ascii="宋体" w:hAnsi="宋体"/>
                <w:kern w:val="0"/>
                <w:sz w:val="24"/>
              </w:rPr>
              <w:t>2</w:t>
            </w:r>
          </w:p>
        </w:tc>
        <w:tc>
          <w:tcPr>
            <w:tcW w:w="1800" w:type="dxa"/>
            <w:vAlign w:val="center"/>
          </w:tcPr>
          <w:p>
            <w:pPr>
              <w:widowControl/>
              <w:spacing w:line="360" w:lineRule="auto"/>
              <w:jc w:val="left"/>
              <w:rPr>
                <w:rFonts w:hint="eastAsia" w:ascii="宋体" w:hAnsi="宋体"/>
                <w:kern w:val="0"/>
                <w:sz w:val="24"/>
                <w:lang w:val="en-US" w:eastAsia="zh-CN"/>
              </w:rPr>
            </w:pPr>
            <w:r>
              <w:rPr>
                <w:rFonts w:ascii="宋体" w:hAnsi="宋体" w:eastAsia="宋体" w:cs="宋体"/>
                <w:sz w:val="24"/>
                <w:szCs w:val="24"/>
              </w:rPr>
              <w:t>法人授权委托书（如有授权）</w:t>
            </w:r>
          </w:p>
        </w:tc>
        <w:tc>
          <w:tcPr>
            <w:tcW w:w="3937" w:type="dxa"/>
            <w:vAlign w:val="center"/>
          </w:tcPr>
          <w:p>
            <w:pPr>
              <w:widowControl/>
              <w:spacing w:line="360" w:lineRule="auto"/>
              <w:jc w:val="left"/>
              <w:rPr>
                <w:rFonts w:ascii="宋体" w:hAnsi="宋体" w:eastAsia="宋体" w:cs="宋体"/>
                <w:sz w:val="24"/>
                <w:szCs w:val="24"/>
              </w:rPr>
            </w:pPr>
            <w:r>
              <w:rPr>
                <w:rFonts w:ascii="宋体" w:hAnsi="宋体" w:eastAsia="宋体" w:cs="宋体"/>
                <w:sz w:val="24"/>
                <w:szCs w:val="24"/>
              </w:rPr>
              <w:t>法人授权委托书（如有授权）</w:t>
            </w:r>
          </w:p>
        </w:tc>
        <w:tc>
          <w:tcPr>
            <w:tcW w:w="3280" w:type="dxa"/>
            <w:vAlign w:val="center"/>
          </w:tcPr>
          <w:p>
            <w:pPr>
              <w:widowControl/>
              <w:spacing w:line="360" w:lineRule="auto"/>
              <w:jc w:val="left"/>
              <w:rPr>
                <w:rFonts w:ascii="宋体" w:hAnsi="宋体"/>
                <w:kern w:val="0"/>
                <w:sz w:val="24"/>
              </w:rPr>
            </w:pPr>
            <w:r>
              <w:rPr>
                <w:rFonts w:ascii="宋体" w:hAnsi="宋体" w:eastAsia="宋体" w:cs="宋体"/>
                <w:sz w:val="24"/>
                <w:szCs w:val="24"/>
              </w:rPr>
              <w:t>法人授权委托书（如有授权）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pPr>
              <w:widowControl/>
              <w:spacing w:line="360" w:lineRule="auto"/>
              <w:jc w:val="center"/>
              <w:rPr>
                <w:rFonts w:hint="eastAsia" w:ascii="宋体" w:hAnsi="宋体" w:eastAsia="宋体"/>
                <w:kern w:val="0"/>
                <w:sz w:val="24"/>
                <w:lang w:val="en-US" w:eastAsia="zh-CN"/>
              </w:rPr>
            </w:pPr>
            <w:r>
              <w:rPr>
                <w:rFonts w:hint="eastAsia" w:ascii="宋体" w:hAnsi="宋体"/>
                <w:kern w:val="0"/>
                <w:sz w:val="24"/>
                <w:lang w:val="en-US" w:eastAsia="zh-CN"/>
              </w:rPr>
              <w:t>3</w:t>
            </w:r>
          </w:p>
        </w:tc>
        <w:tc>
          <w:tcPr>
            <w:tcW w:w="1800"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具有独立订立合同的能力</w:t>
            </w:r>
          </w:p>
        </w:tc>
        <w:tc>
          <w:tcPr>
            <w:tcW w:w="3937"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有效的工商行政管理部门颁发的法人营业执照</w:t>
            </w:r>
          </w:p>
        </w:tc>
        <w:tc>
          <w:tcPr>
            <w:tcW w:w="3280"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有效的企业营业执照（副本）</w:t>
            </w:r>
          </w:p>
        </w:tc>
      </w:tr>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pPr>
              <w:widowControl/>
              <w:spacing w:line="360" w:lineRule="auto"/>
              <w:jc w:val="center"/>
              <w:rPr>
                <w:rFonts w:hint="eastAsia" w:ascii="宋体" w:hAnsi="宋体" w:eastAsia="宋体" w:cs="Times New Roman"/>
                <w:kern w:val="0"/>
                <w:sz w:val="24"/>
                <w:szCs w:val="24"/>
                <w:lang w:val="en-US" w:eastAsia="zh-CN" w:bidi="ar-SA"/>
              </w:rPr>
            </w:pPr>
            <w:r>
              <w:rPr>
                <w:rFonts w:hint="eastAsia" w:ascii="宋体" w:hAnsi="宋体"/>
                <w:kern w:val="0"/>
                <w:sz w:val="24"/>
                <w:lang w:val="en-US" w:eastAsia="zh-CN"/>
              </w:rPr>
              <w:t>4</w:t>
            </w:r>
          </w:p>
        </w:tc>
        <w:tc>
          <w:tcPr>
            <w:tcW w:w="1800" w:type="dxa"/>
            <w:vAlign w:val="center"/>
          </w:tcPr>
          <w:p>
            <w:pPr>
              <w:widowControl/>
              <w:spacing w:line="360" w:lineRule="auto"/>
              <w:jc w:val="left"/>
              <w:rPr>
                <w:rFonts w:hint="default" w:ascii="宋体" w:hAnsi="宋体" w:eastAsia="宋体"/>
                <w:kern w:val="0"/>
                <w:sz w:val="24"/>
                <w:lang w:val="en-US" w:eastAsia="zh-CN"/>
              </w:rPr>
            </w:pPr>
            <w:r>
              <w:rPr>
                <w:rFonts w:hint="eastAsia" w:ascii="宋体" w:hAnsi="宋体"/>
                <w:kern w:val="0"/>
                <w:sz w:val="24"/>
                <w:lang w:val="en-US" w:eastAsia="zh-CN"/>
              </w:rPr>
              <w:t>企业资质</w:t>
            </w:r>
          </w:p>
        </w:tc>
        <w:tc>
          <w:tcPr>
            <w:tcW w:w="3937" w:type="dxa"/>
            <w:vAlign w:val="center"/>
          </w:tcPr>
          <w:p>
            <w:pPr>
              <w:widowControl/>
              <w:spacing w:line="360" w:lineRule="auto"/>
              <w:jc w:val="left"/>
              <w:rPr>
                <w:rFonts w:ascii="宋体" w:hAnsi="宋体"/>
                <w:kern w:val="0"/>
                <w:sz w:val="24"/>
              </w:rPr>
            </w:pPr>
            <w:r>
              <w:rPr>
                <w:rFonts w:hint="eastAsia" w:ascii="宋体" w:hAnsi="宋体"/>
                <w:kern w:val="0"/>
                <w:sz w:val="24"/>
                <w:lang w:eastAsia="zh-CN"/>
              </w:rPr>
              <w:t>建筑工程施工总承包叁级及以上资质或建筑装修装饰工程专业承包贰级及以上资质</w:t>
            </w:r>
            <w:r>
              <w:rPr>
                <w:rFonts w:hint="eastAsia" w:ascii="宋体" w:hAnsi="宋体"/>
                <w:kern w:val="0"/>
                <w:sz w:val="24"/>
              </w:rPr>
              <w:t>(须在有效期内)</w:t>
            </w:r>
          </w:p>
        </w:tc>
        <w:tc>
          <w:tcPr>
            <w:tcW w:w="3280" w:type="dxa"/>
            <w:vAlign w:val="center"/>
          </w:tcPr>
          <w:p>
            <w:pPr>
              <w:widowControl/>
              <w:spacing w:line="360" w:lineRule="auto"/>
              <w:jc w:val="left"/>
              <w:rPr>
                <w:rFonts w:ascii="宋体" w:hAnsi="宋体"/>
                <w:kern w:val="0"/>
                <w:sz w:val="24"/>
              </w:rPr>
            </w:pPr>
            <w:r>
              <w:rPr>
                <w:rFonts w:ascii="宋体" w:hAnsi="宋体"/>
                <w:kern w:val="0"/>
                <w:sz w:val="24"/>
              </w:rPr>
              <w:t>有效期内的企业资质证书（副本）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pPr>
              <w:widowControl/>
              <w:spacing w:line="360" w:lineRule="auto"/>
              <w:jc w:val="center"/>
              <w:rPr>
                <w:rFonts w:hint="eastAsia" w:ascii="宋体" w:hAnsi="宋体" w:eastAsia="宋体"/>
                <w:kern w:val="0"/>
                <w:sz w:val="24"/>
                <w:lang w:val="en-US" w:eastAsia="zh-CN"/>
              </w:rPr>
            </w:pPr>
            <w:r>
              <w:rPr>
                <w:rFonts w:hint="eastAsia" w:ascii="宋体" w:hAnsi="宋体"/>
                <w:kern w:val="0"/>
                <w:sz w:val="24"/>
                <w:lang w:val="en-US" w:eastAsia="zh-CN"/>
              </w:rPr>
              <w:t>5</w:t>
            </w:r>
          </w:p>
        </w:tc>
        <w:tc>
          <w:tcPr>
            <w:tcW w:w="1800" w:type="dxa"/>
            <w:vAlign w:val="center"/>
          </w:tcPr>
          <w:p>
            <w:pPr>
              <w:widowControl/>
              <w:spacing w:line="360" w:lineRule="auto"/>
              <w:jc w:val="left"/>
              <w:rPr>
                <w:rFonts w:hint="eastAsia" w:ascii="宋体" w:hAnsi="宋体" w:eastAsia="宋体" w:cs="Times New Roman"/>
                <w:kern w:val="0"/>
                <w:sz w:val="24"/>
                <w:szCs w:val="24"/>
                <w:lang w:val="en-US" w:eastAsia="zh-CN" w:bidi="ar-SA"/>
              </w:rPr>
            </w:pPr>
            <w:r>
              <w:rPr>
                <w:rFonts w:ascii="宋体" w:hAnsi="宋体"/>
                <w:kern w:val="0"/>
                <w:sz w:val="24"/>
              </w:rPr>
              <w:t>企业安全生产许可证</w:t>
            </w:r>
          </w:p>
        </w:tc>
        <w:tc>
          <w:tcPr>
            <w:tcW w:w="3937"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企业具备安全产生条件，并取得安全生产许可证。</w:t>
            </w:r>
          </w:p>
        </w:tc>
        <w:tc>
          <w:tcPr>
            <w:tcW w:w="3280"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tblCellSpacing w:w="0" w:type="dxa"/>
          <w:jc w:val="center"/>
        </w:trPr>
        <w:tc>
          <w:tcPr>
            <w:tcW w:w="552" w:type="dxa"/>
            <w:vAlign w:val="center"/>
          </w:tcPr>
          <w:p>
            <w:pPr>
              <w:widowControl/>
              <w:spacing w:line="360" w:lineRule="auto"/>
              <w:jc w:val="center"/>
              <w:rPr>
                <w:rFonts w:hint="eastAsia" w:ascii="宋体" w:hAnsi="宋体" w:eastAsia="宋体" w:cs="Times New Roman"/>
                <w:kern w:val="0"/>
                <w:sz w:val="24"/>
                <w:szCs w:val="24"/>
                <w:lang w:val="en-US" w:eastAsia="zh-CN" w:bidi="ar-SA"/>
              </w:rPr>
            </w:pPr>
            <w:r>
              <w:rPr>
                <w:rFonts w:hint="eastAsia" w:ascii="宋体" w:hAnsi="宋体"/>
                <w:kern w:val="0"/>
                <w:sz w:val="24"/>
                <w:lang w:val="en-US" w:eastAsia="zh-CN"/>
              </w:rPr>
              <w:t>6</w:t>
            </w:r>
          </w:p>
        </w:tc>
        <w:tc>
          <w:tcPr>
            <w:tcW w:w="1800" w:type="dxa"/>
            <w:vAlign w:val="center"/>
          </w:tcPr>
          <w:p>
            <w:pPr>
              <w:widowControl/>
              <w:spacing w:line="360" w:lineRule="auto"/>
              <w:jc w:val="left"/>
              <w:rPr>
                <w:rFonts w:ascii="宋体" w:hAnsi="宋体"/>
                <w:kern w:val="0"/>
                <w:sz w:val="24"/>
              </w:rPr>
            </w:pPr>
            <w:r>
              <w:rPr>
                <w:rFonts w:ascii="宋体" w:hAnsi="宋体"/>
                <w:kern w:val="0"/>
                <w:sz w:val="24"/>
              </w:rPr>
              <w:t>拟派项目负责人（项目经理）资质等级</w:t>
            </w:r>
          </w:p>
        </w:tc>
        <w:tc>
          <w:tcPr>
            <w:tcW w:w="3937" w:type="dxa"/>
            <w:vAlign w:val="center"/>
          </w:tcPr>
          <w:p>
            <w:pPr>
              <w:widowControl/>
              <w:spacing w:line="360" w:lineRule="auto"/>
              <w:jc w:val="left"/>
              <w:rPr>
                <w:rFonts w:hint="eastAsia" w:ascii="宋体" w:hAnsi="宋体"/>
                <w:kern w:val="0"/>
                <w:sz w:val="24"/>
              </w:rPr>
            </w:pPr>
            <w:r>
              <w:rPr>
                <w:rFonts w:hint="eastAsia" w:ascii="宋体" w:hAnsi="宋体"/>
                <w:kern w:val="0"/>
                <w:sz w:val="24"/>
                <w:lang w:eastAsia="zh-CN"/>
              </w:rPr>
              <w:t>建筑工程专业</w:t>
            </w:r>
            <w:r>
              <w:rPr>
                <w:rFonts w:hint="eastAsia" w:ascii="宋体" w:hAnsi="宋体"/>
                <w:kern w:val="0"/>
                <w:sz w:val="24"/>
              </w:rPr>
              <w:t>二级及以上注册建造师。</w:t>
            </w:r>
          </w:p>
          <w:p>
            <w:pPr>
              <w:pStyle w:val="47"/>
              <w:ind w:left="0" w:leftChars="0" w:firstLine="0" w:firstLineChars="0"/>
              <w:rPr>
                <w:rFonts w:ascii="宋体" w:hAnsi="宋体"/>
                <w:kern w:val="0"/>
                <w:sz w:val="24"/>
                <w:u w:val="single"/>
              </w:rPr>
            </w:pPr>
          </w:p>
        </w:tc>
        <w:tc>
          <w:tcPr>
            <w:tcW w:w="3280" w:type="dxa"/>
            <w:vAlign w:val="center"/>
          </w:tcPr>
          <w:p>
            <w:pPr>
              <w:widowControl/>
              <w:spacing w:line="360" w:lineRule="auto"/>
              <w:jc w:val="left"/>
              <w:rPr>
                <w:rFonts w:ascii="宋体" w:hAnsi="宋体"/>
                <w:kern w:val="0"/>
                <w:sz w:val="24"/>
              </w:rPr>
            </w:pPr>
            <w:r>
              <w:rPr>
                <w:rFonts w:ascii="宋体" w:hAnsi="宋体"/>
                <w:kern w:val="0"/>
                <w:sz w:val="24"/>
              </w:rPr>
              <w:t>①有效的中华人民共和国建造师注册证书(注册在投标人单位)；</w:t>
            </w:r>
          </w:p>
          <w:p>
            <w:pPr>
              <w:widowControl/>
              <w:spacing w:line="360" w:lineRule="auto"/>
              <w:jc w:val="left"/>
              <w:rPr>
                <w:rFonts w:hint="eastAsia" w:ascii="宋体" w:hAnsi="宋体" w:eastAsia="宋体"/>
                <w:kern w:val="0"/>
                <w:sz w:val="24"/>
                <w:lang w:val="en-US" w:eastAsia="zh-CN"/>
              </w:rPr>
            </w:pPr>
            <w:r>
              <w:rPr>
                <w:rFonts w:ascii="宋体" w:hAnsi="宋体"/>
                <w:kern w:val="0"/>
                <w:sz w:val="24"/>
              </w:rPr>
              <w:t>②凡建造师注册证书未发放到位的，可由省辖市建设（建筑）行政主管部门出具注册建造师执业证明</w:t>
            </w:r>
            <w:r>
              <w:rPr>
                <w:rFonts w:hint="eastAsia" w:ascii="宋体" w:hAnsi="宋体"/>
                <w:kern w:val="0"/>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tblCellSpacing w:w="0" w:type="dxa"/>
          <w:jc w:val="center"/>
        </w:trPr>
        <w:tc>
          <w:tcPr>
            <w:tcW w:w="552" w:type="dxa"/>
            <w:vAlign w:val="center"/>
          </w:tcPr>
          <w:p>
            <w:pPr>
              <w:widowControl/>
              <w:spacing w:line="360" w:lineRule="auto"/>
              <w:jc w:val="center"/>
              <w:rPr>
                <w:rFonts w:hint="default" w:ascii="宋体" w:hAnsi="宋体"/>
                <w:kern w:val="0"/>
                <w:sz w:val="24"/>
                <w:lang w:val="en-US" w:eastAsia="zh-CN"/>
              </w:rPr>
            </w:pPr>
            <w:r>
              <w:rPr>
                <w:rFonts w:hint="eastAsia" w:ascii="宋体" w:hAnsi="宋体"/>
                <w:kern w:val="0"/>
                <w:sz w:val="24"/>
                <w:lang w:val="en-US" w:eastAsia="zh-CN"/>
              </w:rPr>
              <w:t>7</w:t>
            </w:r>
          </w:p>
        </w:tc>
        <w:tc>
          <w:tcPr>
            <w:tcW w:w="1800"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拟派项目负责人（项目经理）安全生产考核</w:t>
            </w:r>
          </w:p>
        </w:tc>
        <w:tc>
          <w:tcPr>
            <w:tcW w:w="3937"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拟派项目负责人具有有效的施工项目负责人安全生产考核合格证书（B类）</w:t>
            </w:r>
          </w:p>
        </w:tc>
        <w:tc>
          <w:tcPr>
            <w:tcW w:w="3280" w:type="dxa"/>
            <w:vAlign w:val="center"/>
          </w:tcPr>
          <w:p>
            <w:pPr>
              <w:widowControl/>
              <w:spacing w:line="360" w:lineRule="auto"/>
              <w:jc w:val="left"/>
              <w:rPr>
                <w:rFonts w:ascii="宋体" w:hAnsi="宋体" w:eastAsia="宋体" w:cs="Times New Roman"/>
                <w:kern w:val="0"/>
                <w:sz w:val="24"/>
                <w:szCs w:val="24"/>
                <w:lang w:val="en-US" w:eastAsia="zh-CN" w:bidi="ar-SA"/>
              </w:rPr>
            </w:pPr>
            <w:r>
              <w:rPr>
                <w:rFonts w:ascii="宋体" w:hAnsi="宋体"/>
                <w:kern w:val="0"/>
                <w:sz w:val="24"/>
              </w:rPr>
              <w:t>有效的</w:t>
            </w:r>
            <w:r>
              <w:rPr>
                <w:rFonts w:hint="eastAsia" w:ascii="宋体" w:hAnsi="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pPr>
              <w:widowControl/>
              <w:spacing w:line="360" w:lineRule="auto"/>
              <w:jc w:val="center"/>
              <w:rPr>
                <w:rFonts w:hint="eastAsia" w:ascii="宋体" w:hAnsi="宋体" w:eastAsia="宋体" w:cs="Times New Roman"/>
                <w:kern w:val="0"/>
                <w:sz w:val="24"/>
                <w:szCs w:val="24"/>
                <w:lang w:val="en-US" w:eastAsia="zh-CN" w:bidi="ar-SA"/>
              </w:rPr>
            </w:pPr>
            <w:r>
              <w:rPr>
                <w:rFonts w:hint="eastAsia" w:ascii="宋体" w:hAnsi="宋体"/>
                <w:kern w:val="0"/>
                <w:sz w:val="24"/>
                <w:lang w:val="en-US" w:eastAsia="zh-CN"/>
              </w:rPr>
              <w:t>8</w:t>
            </w:r>
          </w:p>
        </w:tc>
        <w:tc>
          <w:tcPr>
            <w:tcW w:w="1800" w:type="dxa"/>
            <w:vAlign w:val="center"/>
          </w:tcPr>
          <w:p>
            <w:pPr>
              <w:widowControl/>
              <w:spacing w:line="360" w:lineRule="auto"/>
              <w:jc w:val="left"/>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t>拟 派 项 目 负 责 人 为 投 标 企 业 正 式 人员</w:t>
            </w:r>
          </w:p>
        </w:tc>
        <w:tc>
          <w:tcPr>
            <w:tcW w:w="3937" w:type="dxa"/>
            <w:vAlign w:val="center"/>
          </w:tcPr>
          <w:p>
            <w:pPr>
              <w:widowControl/>
              <w:spacing w:line="360" w:lineRule="auto"/>
              <w:jc w:val="left"/>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t>投标企业与拟派项目负责人签订的有效劳动合同书；投标企业提供社保机构出具的由企业为拟派项目负责人 缴纳的投标截止时间前三个月（不含投标截止时间当 月）中至少一个月的养老保险缴纳证明材料。（养老保险缴费证明上人员较多时，请在相应人员名单上予以标注）。</w:t>
            </w:r>
          </w:p>
        </w:tc>
        <w:tc>
          <w:tcPr>
            <w:tcW w:w="3280" w:type="dxa"/>
            <w:vAlign w:val="center"/>
          </w:tcPr>
          <w:p>
            <w:pPr>
              <w:widowControl/>
              <w:spacing w:line="360" w:lineRule="auto"/>
              <w:jc w:val="left"/>
              <w:rPr>
                <w:rFonts w:hint="default" w:ascii="宋体" w:hAnsi="宋体" w:eastAsia="宋体"/>
                <w:kern w:val="0"/>
                <w:sz w:val="24"/>
                <w:lang w:val="en-US" w:eastAsia="zh-CN"/>
              </w:rPr>
            </w:pPr>
            <w:r>
              <w:rPr>
                <w:rFonts w:hint="eastAsia" w:ascii="宋体" w:hAnsi="宋体"/>
                <w:kern w:val="0"/>
                <w:sz w:val="24"/>
                <w:lang w:val="en-US" w:eastAsia="zh-CN"/>
              </w:rPr>
              <w:t>劳动合同及社保证明复印件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tblCellSpacing w:w="0" w:type="dxa"/>
          <w:jc w:val="center"/>
        </w:trPr>
        <w:tc>
          <w:tcPr>
            <w:tcW w:w="552" w:type="dxa"/>
            <w:vAlign w:val="center"/>
          </w:tcPr>
          <w:p>
            <w:pPr>
              <w:widowControl/>
              <w:spacing w:line="360" w:lineRule="auto"/>
              <w:jc w:val="center"/>
              <w:rPr>
                <w:rFonts w:hint="default" w:ascii="宋体" w:hAnsi="宋体" w:eastAsia="宋体"/>
                <w:kern w:val="0"/>
                <w:sz w:val="24"/>
                <w:lang w:val="en-US" w:eastAsia="zh-CN"/>
              </w:rPr>
            </w:pPr>
            <w:r>
              <w:rPr>
                <w:rFonts w:hint="eastAsia" w:ascii="宋体" w:hAnsi="宋体"/>
                <w:kern w:val="0"/>
                <w:sz w:val="24"/>
                <w:lang w:val="en-US" w:eastAsia="zh-CN"/>
              </w:rPr>
              <w:t>9</w:t>
            </w:r>
          </w:p>
        </w:tc>
        <w:tc>
          <w:tcPr>
            <w:tcW w:w="1800" w:type="dxa"/>
            <w:vAlign w:val="center"/>
          </w:tcPr>
          <w:p>
            <w:pPr>
              <w:widowControl/>
              <w:spacing w:line="360" w:lineRule="auto"/>
              <w:jc w:val="left"/>
              <w:rPr>
                <w:rFonts w:ascii="宋体" w:hAnsi="宋体"/>
                <w:kern w:val="0"/>
                <w:sz w:val="24"/>
              </w:rPr>
            </w:pPr>
            <w:r>
              <w:rPr>
                <w:rFonts w:ascii="宋体" w:hAnsi="宋体" w:eastAsia="宋体" w:cs="宋体"/>
                <w:sz w:val="24"/>
                <w:szCs w:val="24"/>
              </w:rPr>
              <w:t>拟派项目负责 人无在建工程</w:t>
            </w:r>
          </w:p>
        </w:tc>
        <w:tc>
          <w:tcPr>
            <w:tcW w:w="3937" w:type="dxa"/>
            <w:vAlign w:val="center"/>
          </w:tcPr>
          <w:p>
            <w:pPr>
              <w:pStyle w:val="47"/>
              <w:ind w:left="0" w:leftChars="0" w:firstLine="0" w:firstLineChars="0"/>
            </w:pPr>
            <w:r>
              <w:rPr>
                <w:rFonts w:ascii="宋体" w:hAnsi="宋体" w:eastAsia="宋体" w:cs="宋体"/>
                <w:sz w:val="24"/>
                <w:szCs w:val="24"/>
              </w:rPr>
              <w:t>拟派项目负责人是非变更后无在建工程 的，或项目负责人是变更后无在建工程的， 或项目负责人有在建工程，但该在建工程 与本次招标的工程属于同一工程项目、同 一项目批文、同一施工地点分段发包或分 期施工的情况且总的工程规模在项目负责人执业范围之内。</w:t>
            </w:r>
          </w:p>
        </w:tc>
        <w:tc>
          <w:tcPr>
            <w:tcW w:w="3280" w:type="dxa"/>
            <w:vAlign w:val="center"/>
          </w:tcPr>
          <w:p>
            <w:pPr>
              <w:widowControl/>
              <w:spacing w:line="360" w:lineRule="auto"/>
              <w:jc w:val="left"/>
              <w:rPr>
                <w:rFonts w:hint="eastAsia" w:ascii="宋体" w:hAnsi="宋体" w:eastAsia="宋体"/>
                <w:kern w:val="0"/>
                <w:sz w:val="24"/>
                <w:lang w:eastAsia="zh-CN"/>
              </w:rPr>
            </w:pPr>
            <w:r>
              <w:rPr>
                <w:rFonts w:hint="eastAsia" w:ascii="宋体" w:hAnsi="宋体" w:cs="宋体"/>
                <w:sz w:val="24"/>
                <w:szCs w:val="24"/>
                <w:lang w:val="en-US" w:eastAsia="zh-CN"/>
              </w:rPr>
              <w:t>提供</w:t>
            </w:r>
            <w:r>
              <w:rPr>
                <w:rFonts w:ascii="宋体" w:hAnsi="宋体" w:eastAsia="宋体" w:cs="宋体"/>
                <w:sz w:val="24"/>
                <w:szCs w:val="24"/>
              </w:rPr>
              <w:t>无在建工程</w:t>
            </w:r>
            <w:r>
              <w:rPr>
                <w:rFonts w:hint="eastAsia" w:ascii="宋体" w:hAnsi="宋体" w:cs="宋体"/>
                <w:sz w:val="24"/>
                <w:szCs w:val="24"/>
                <w:lang w:val="en-US" w:eastAsia="zh-CN"/>
              </w:rPr>
              <w:t>承诺书</w:t>
            </w:r>
            <w:r>
              <w:rPr>
                <w:rFonts w:ascii="宋体" w:hAnsi="宋体" w:eastAsia="宋体" w:cs="宋体"/>
                <w:sz w:val="24"/>
                <w:szCs w:val="24"/>
              </w:rPr>
              <w:t>（见</w:t>
            </w:r>
            <w:r>
              <w:rPr>
                <w:rFonts w:hint="eastAsia" w:ascii="宋体" w:hAnsi="宋体" w:cs="宋体"/>
                <w:sz w:val="24"/>
                <w:szCs w:val="24"/>
                <w:lang w:val="en-US" w:eastAsia="zh-CN"/>
              </w:rPr>
              <w:t>附件</w:t>
            </w:r>
            <w:r>
              <w:rPr>
                <w:rFonts w:ascii="宋体" w:hAnsi="宋体" w:eastAsia="宋体" w:cs="宋体"/>
                <w:sz w:val="24"/>
                <w:szCs w:val="24"/>
              </w:rPr>
              <w:t>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vAlign w:val="center"/>
          </w:tcPr>
          <w:p>
            <w:pPr>
              <w:widowControl/>
              <w:spacing w:line="360" w:lineRule="auto"/>
              <w:jc w:val="center"/>
              <w:rPr>
                <w:rFonts w:hint="default" w:ascii="宋体" w:hAnsi="宋体" w:eastAsia="宋体"/>
                <w:kern w:val="0"/>
                <w:sz w:val="24"/>
                <w:lang w:val="en-US" w:eastAsia="zh-CN"/>
              </w:rPr>
            </w:pPr>
            <w:r>
              <w:rPr>
                <w:rFonts w:hint="eastAsia" w:ascii="宋体" w:hAnsi="宋体"/>
                <w:kern w:val="0"/>
                <w:sz w:val="24"/>
                <w:lang w:val="en-US" w:eastAsia="zh-CN"/>
              </w:rPr>
              <w:t>10</w:t>
            </w:r>
          </w:p>
        </w:tc>
        <w:tc>
          <w:tcPr>
            <w:tcW w:w="1800" w:type="dxa"/>
            <w:vAlign w:val="center"/>
          </w:tcPr>
          <w:p>
            <w:pPr>
              <w:widowControl/>
              <w:spacing w:line="360" w:lineRule="auto"/>
              <w:jc w:val="left"/>
              <w:rPr>
                <w:rFonts w:ascii="宋体" w:hAnsi="宋体"/>
                <w:kern w:val="0"/>
                <w:sz w:val="24"/>
              </w:rPr>
            </w:pPr>
            <w:r>
              <w:rPr>
                <w:rFonts w:ascii="宋体" w:hAnsi="宋体" w:eastAsia="宋体" w:cs="宋体"/>
                <w:sz w:val="24"/>
                <w:szCs w:val="24"/>
              </w:rPr>
              <w:t>诚信承诺书</w:t>
            </w:r>
          </w:p>
        </w:tc>
        <w:tc>
          <w:tcPr>
            <w:tcW w:w="3937" w:type="dxa"/>
            <w:vAlign w:val="center"/>
          </w:tcPr>
          <w:p>
            <w:pPr>
              <w:widowControl/>
              <w:spacing w:line="360" w:lineRule="auto"/>
              <w:jc w:val="left"/>
              <w:rPr>
                <w:rFonts w:ascii="宋体" w:hAnsi="宋体"/>
                <w:kern w:val="0"/>
                <w:sz w:val="24"/>
              </w:rPr>
            </w:pPr>
            <w:r>
              <w:rPr>
                <w:rFonts w:ascii="宋体" w:hAnsi="宋体" w:eastAsia="宋体" w:cs="宋体"/>
                <w:sz w:val="24"/>
                <w:szCs w:val="24"/>
              </w:rPr>
              <w:t>经投标人签字盖章的诚信承诺书（格式见 第八章投标文件格式“诚信承诺书”）</w:t>
            </w:r>
          </w:p>
        </w:tc>
        <w:tc>
          <w:tcPr>
            <w:tcW w:w="3280" w:type="dxa"/>
            <w:vAlign w:val="center"/>
          </w:tcPr>
          <w:p>
            <w:pPr>
              <w:widowControl/>
              <w:spacing w:line="360" w:lineRule="auto"/>
              <w:jc w:val="left"/>
              <w:rPr>
                <w:rFonts w:ascii="宋体" w:hAnsi="宋体"/>
                <w:kern w:val="0"/>
                <w:sz w:val="24"/>
              </w:rPr>
            </w:pPr>
            <w:r>
              <w:rPr>
                <w:rFonts w:ascii="宋体" w:hAnsi="宋体" w:eastAsia="宋体" w:cs="宋体"/>
                <w:sz w:val="24"/>
                <w:szCs w:val="24"/>
              </w:rPr>
              <w:t>经投标人签字盖章的诚信承诺书（见</w:t>
            </w:r>
            <w:r>
              <w:rPr>
                <w:rFonts w:hint="eastAsia" w:ascii="宋体" w:hAnsi="宋体" w:cs="宋体"/>
                <w:sz w:val="24"/>
                <w:szCs w:val="24"/>
                <w:lang w:val="en-US" w:eastAsia="zh-CN"/>
              </w:rPr>
              <w:t>附件</w:t>
            </w:r>
            <w:r>
              <w:rPr>
                <w:rFonts w:ascii="宋体" w:hAnsi="宋体" w:eastAsia="宋体" w:cs="宋体"/>
                <w:sz w:val="24"/>
                <w:szCs w:val="24"/>
              </w:rPr>
              <w:t>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vAlign w:val="center"/>
          </w:tcPr>
          <w:p>
            <w:pPr>
              <w:widowControl/>
              <w:spacing w:line="360" w:lineRule="auto"/>
              <w:jc w:val="center"/>
              <w:rPr>
                <w:rFonts w:hint="default" w:ascii="宋体" w:hAnsi="宋体"/>
                <w:kern w:val="0"/>
                <w:sz w:val="24"/>
                <w:lang w:val="en-US" w:eastAsia="zh-CN"/>
              </w:rPr>
            </w:pPr>
            <w:r>
              <w:rPr>
                <w:rFonts w:hint="eastAsia" w:ascii="宋体" w:hAnsi="宋体"/>
                <w:kern w:val="0"/>
                <w:sz w:val="24"/>
                <w:lang w:val="en-US" w:eastAsia="zh-CN"/>
              </w:rPr>
              <w:t>11</w:t>
            </w:r>
          </w:p>
        </w:tc>
        <w:tc>
          <w:tcPr>
            <w:tcW w:w="9017" w:type="dxa"/>
            <w:gridSpan w:val="3"/>
            <w:vAlign w:val="center"/>
          </w:tcPr>
          <w:p>
            <w:pPr>
              <w:widowControl/>
              <w:spacing w:line="360" w:lineRule="auto"/>
              <w:jc w:val="left"/>
              <w:rPr>
                <w:rFonts w:ascii="宋体" w:hAnsi="宋体" w:eastAsia="宋体" w:cs="宋体"/>
                <w:sz w:val="24"/>
                <w:szCs w:val="24"/>
              </w:rPr>
            </w:pPr>
            <w:r>
              <w:rPr>
                <w:rFonts w:hint="eastAsia" w:ascii="宋体" w:hAnsi="宋体" w:eastAsia="宋体" w:cs="Times New Roman"/>
                <w:color w:val="auto"/>
                <w:kern w:val="0"/>
                <w:sz w:val="24"/>
                <w:szCs w:val="24"/>
                <w:highlight w:val="none"/>
                <w:lang w:val="en-US" w:eastAsia="zh-CN" w:bidi="ar-SA"/>
              </w:rPr>
              <w:t>根据《省住房城乡建设厅关于建筑企业资质动态监管不合格企业参加招投标相关事宜的复函》（苏建函建管〔2019〕233 号）文件要求，投标人某项被核查为不达标的资质，不得参加该资质的招投标、合同备案等经营活动。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pPr>
              <w:widowControl/>
              <w:spacing w:line="360" w:lineRule="auto"/>
              <w:jc w:val="center"/>
              <w:rPr>
                <w:rFonts w:ascii="宋体" w:hAnsi="宋体"/>
                <w:kern w:val="0"/>
                <w:sz w:val="24"/>
              </w:rPr>
            </w:pPr>
          </w:p>
        </w:tc>
        <w:tc>
          <w:tcPr>
            <w:tcW w:w="9017" w:type="dxa"/>
            <w:gridSpan w:val="3"/>
            <w:vAlign w:val="center"/>
          </w:tcPr>
          <w:p>
            <w:pPr>
              <w:widowControl/>
              <w:spacing w:line="360" w:lineRule="auto"/>
              <w:ind w:firstLine="470" w:firstLineChars="196"/>
              <w:jc w:val="left"/>
              <w:rPr>
                <w:rFonts w:ascii="宋体" w:hAnsi="宋体"/>
                <w:sz w:val="24"/>
                <w:lang w:val="zh-CN"/>
              </w:rPr>
            </w:pPr>
            <w:r>
              <w:rPr>
                <w:rFonts w:ascii="宋体" w:hAnsi="宋体"/>
                <w:sz w:val="24"/>
                <w:lang w:val="zh-CN"/>
              </w:rPr>
              <w:t>以上</w:t>
            </w:r>
            <w:r>
              <w:rPr>
                <w:rFonts w:ascii="宋体" w:hAnsi="宋体"/>
                <w:sz w:val="24"/>
              </w:rPr>
              <w:t>1-</w:t>
            </w:r>
            <w:r>
              <w:rPr>
                <w:rFonts w:hint="eastAsia" w:ascii="宋体" w:hAnsi="宋体"/>
                <w:sz w:val="24"/>
                <w:lang w:val="en-US" w:eastAsia="zh-CN"/>
              </w:rPr>
              <w:t>11</w:t>
            </w:r>
            <w:r>
              <w:rPr>
                <w:rFonts w:ascii="宋体" w:hAnsi="宋体"/>
                <w:sz w:val="24"/>
                <w:lang w:val="zh-CN"/>
              </w:rPr>
              <w:t>中任何一条不符合要求的，则资格审查不通过。而且，上述序号</w:t>
            </w:r>
            <w:r>
              <w:rPr>
                <w:rFonts w:hint="eastAsia" w:ascii="宋体" w:hAnsi="宋体"/>
                <w:sz w:val="24"/>
                <w:lang w:val="zh-CN"/>
              </w:rPr>
              <w:t>1</w:t>
            </w:r>
            <w:r>
              <w:rPr>
                <w:rFonts w:ascii="宋体" w:hAnsi="宋体"/>
                <w:sz w:val="24"/>
                <w:lang w:val="zh-CN"/>
              </w:rPr>
              <w:t>-</w:t>
            </w:r>
            <w:r>
              <w:rPr>
                <w:rFonts w:hint="eastAsia" w:ascii="宋体" w:hAnsi="宋体"/>
                <w:sz w:val="24"/>
                <w:lang w:val="en-US" w:eastAsia="zh-CN"/>
              </w:rPr>
              <w:t>8</w:t>
            </w:r>
            <w:r>
              <w:rPr>
                <w:rFonts w:ascii="宋体" w:hAnsi="宋体"/>
                <w:sz w:val="24"/>
                <w:lang w:val="zh-CN"/>
              </w:rPr>
              <w:t>提供复印件并加盖单位公章，否则资格审查不通过</w:t>
            </w:r>
            <w:r>
              <w:rPr>
                <w:rFonts w:hint="eastAsia" w:ascii="宋体" w:hAnsi="宋体"/>
                <w:sz w:val="24"/>
                <w:lang w:val="zh-CN"/>
              </w:rPr>
              <w:t>。</w:t>
            </w:r>
          </w:p>
          <w:p>
            <w:pPr>
              <w:widowControl/>
              <w:adjustRightInd w:val="0"/>
              <w:snapToGrid w:val="0"/>
              <w:spacing w:line="360" w:lineRule="auto"/>
              <w:jc w:val="left"/>
              <w:rPr>
                <w:rFonts w:ascii="宋体" w:hAnsi="宋体" w:cs="Courier New"/>
                <w:b/>
                <w:color w:val="auto"/>
                <w:kern w:val="0"/>
                <w:sz w:val="24"/>
                <w:highlight w:val="none"/>
              </w:rPr>
            </w:pPr>
            <w:r>
              <w:rPr>
                <w:rFonts w:ascii="宋体" w:hAnsi="宋体" w:cs="Courier New"/>
                <w:b/>
                <w:color w:val="auto"/>
                <w:kern w:val="0"/>
                <w:sz w:val="24"/>
                <w:highlight w:val="none"/>
              </w:rPr>
              <w:t>如法人名称和法定代表人姓名发生变化，请提供相关证明。否则，资格审查不通过。</w:t>
            </w:r>
          </w:p>
          <w:p>
            <w:pPr>
              <w:widowControl/>
              <w:adjustRightInd w:val="0"/>
              <w:snapToGrid w:val="0"/>
              <w:spacing w:line="360" w:lineRule="auto"/>
              <w:jc w:val="left"/>
              <w:rPr>
                <w:rFonts w:hint="default" w:ascii="宋体" w:hAnsi="宋体" w:eastAsia="宋体"/>
                <w:kern w:val="0"/>
                <w:sz w:val="24"/>
                <w:lang w:val="en-US" w:eastAsia="zh-CN"/>
              </w:rPr>
            </w:pPr>
            <w:r>
              <w:rPr>
                <w:rFonts w:hint="eastAsia" w:ascii="宋体" w:hAnsi="宋体"/>
                <w:b/>
                <w:bCs/>
                <w:color w:val="auto"/>
                <w:kern w:val="0"/>
                <w:sz w:val="24"/>
                <w:highlight w:val="none"/>
                <w:lang w:val="en-US" w:eastAsia="zh-CN"/>
              </w:rPr>
              <w:t>派驻现场的项目经理应与投标文件一致，必须保证施工全过程在本项目工地工作，不得兼职本工程以外的工作，不得更换项目负责人；除不可抗力因素外，确实需要更换的，除须经发包人书面批准外，更换项目负责人，承包人需同时缴纳违约金1万元/次。</w:t>
            </w:r>
          </w:p>
        </w:tc>
      </w:tr>
    </w:tbl>
    <w:p>
      <w:pPr>
        <w:spacing w:line="360" w:lineRule="auto"/>
        <w:ind w:firstLine="480" w:firstLineChars="200"/>
        <w:rPr>
          <w:rFonts w:ascii="宋体" w:hAnsi="宋体"/>
          <w:sz w:val="24"/>
        </w:rPr>
      </w:pPr>
      <w:bookmarkStart w:id="30" w:name="_Toc404159960"/>
      <w:r>
        <w:rPr>
          <w:rFonts w:hint="eastAsia" w:ascii="宋体" w:hAnsi="宋体"/>
          <w:sz w:val="24"/>
        </w:rPr>
        <w:t>2</w:t>
      </w:r>
      <w:r>
        <w:rPr>
          <w:rFonts w:hint="eastAsia" w:ascii="宋体" w:hAnsi="宋体" w:cs="宋体"/>
          <w:sz w:val="24"/>
        </w:rPr>
        <w:t>、商务标评审</w:t>
      </w:r>
    </w:p>
    <w:p>
      <w:pPr>
        <w:spacing w:line="360" w:lineRule="auto"/>
        <w:ind w:firstLine="480" w:firstLineChars="200"/>
        <w:rPr>
          <w:rFonts w:ascii="宋体" w:hAnsi="宋体" w:cs="宋体"/>
          <w:sz w:val="24"/>
        </w:rPr>
      </w:pPr>
      <w:r>
        <w:rPr>
          <w:rFonts w:hint="eastAsia" w:ascii="宋体" w:hAnsi="宋体" w:cs="宋体"/>
          <w:sz w:val="24"/>
        </w:rPr>
        <w:t>1)只有通过资格审查的投标人，才能参加商务标的评标。</w:t>
      </w:r>
    </w:p>
    <w:p>
      <w:pPr>
        <w:spacing w:line="360" w:lineRule="auto"/>
        <w:ind w:firstLine="480" w:firstLineChars="200"/>
        <w:rPr>
          <w:rFonts w:ascii="宋体" w:hAnsi="宋体" w:cs="宋体"/>
          <w:sz w:val="24"/>
          <w:highlight w:val="none"/>
        </w:rPr>
      </w:pPr>
      <w:r>
        <w:rPr>
          <w:rFonts w:hint="eastAsia" w:ascii="宋体" w:hAnsi="宋体" w:cs="宋体"/>
          <w:b w:val="0"/>
          <w:bCs w:val="0"/>
          <w:sz w:val="24"/>
        </w:rPr>
        <w:t>2)商务标报价评审共设两种方法</w:t>
      </w:r>
      <w:r>
        <w:rPr>
          <w:rFonts w:hint="eastAsia" w:ascii="宋体" w:hAnsi="宋体" w:cs="宋体"/>
          <w:b w:val="0"/>
          <w:bCs w:val="0"/>
          <w:sz w:val="24"/>
          <w:lang w:eastAsia="zh-CN"/>
        </w:rPr>
        <w:t>，</w:t>
      </w:r>
      <w:r>
        <w:rPr>
          <w:rFonts w:hint="eastAsia" w:ascii="宋体" w:hAnsi="宋体" w:cs="宋体"/>
          <w:b w:val="0"/>
          <w:bCs w:val="0"/>
          <w:kern w:val="0"/>
          <w:sz w:val="24"/>
        </w:rPr>
        <w:t>分为方法</w:t>
      </w:r>
      <w:r>
        <w:rPr>
          <w:rFonts w:hint="eastAsia" w:ascii="宋体" w:hAnsi="宋体" w:cs="宋体"/>
          <w:b w:val="0"/>
          <w:bCs w:val="0"/>
          <w:kern w:val="0"/>
          <w:sz w:val="24"/>
          <w:highlight w:val="none"/>
        </w:rPr>
        <w:t>一、方法二两种</w:t>
      </w:r>
      <w:r>
        <w:rPr>
          <w:rFonts w:hint="eastAsia" w:ascii="宋体" w:hAnsi="宋体" w:cs="宋体"/>
          <w:b w:val="0"/>
          <w:bCs w:val="0"/>
          <w:sz w:val="24"/>
          <w:highlight w:val="none"/>
        </w:rPr>
        <w:t>，由招标人代表</w:t>
      </w:r>
      <w:r>
        <w:rPr>
          <w:rFonts w:ascii="宋体" w:hAnsi="宋体"/>
          <w:b w:val="0"/>
          <w:bCs w:val="0"/>
          <w:kern w:val="0"/>
          <w:sz w:val="24"/>
          <w:highlight w:val="none"/>
        </w:rPr>
        <w:t>在资格审查后，商务标开标前</w:t>
      </w:r>
      <w:r>
        <w:rPr>
          <w:rFonts w:hint="eastAsia" w:ascii="宋体" w:hAnsi="宋体" w:cs="宋体"/>
          <w:b w:val="0"/>
          <w:bCs w:val="0"/>
          <w:sz w:val="24"/>
          <w:highlight w:val="none"/>
        </w:rPr>
        <w:t>现场抽取确定</w:t>
      </w:r>
      <w:r>
        <w:rPr>
          <w:rFonts w:hint="eastAsia" w:ascii="宋体" w:hAnsi="宋体" w:cs="宋体"/>
          <w:sz w:val="24"/>
          <w:highlight w:val="none"/>
        </w:rPr>
        <w:t>，相关系数由</w:t>
      </w:r>
      <w:r>
        <w:rPr>
          <w:rFonts w:hint="eastAsia" w:ascii="宋体" w:hAnsi="宋体" w:cs="宋体"/>
          <w:b w:val="0"/>
          <w:bCs w:val="0"/>
          <w:sz w:val="24"/>
          <w:highlight w:val="none"/>
        </w:rPr>
        <w:t>招标人代表</w:t>
      </w:r>
      <w:r>
        <w:rPr>
          <w:rFonts w:hint="eastAsia" w:ascii="宋体" w:hAnsi="宋体" w:cs="宋体"/>
          <w:sz w:val="24"/>
          <w:highlight w:val="none"/>
        </w:rPr>
        <w:t>现场抽取确定后进入评标程序。</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3)评分标准(100分)</w:t>
      </w:r>
    </w:p>
    <w:p>
      <w:pPr>
        <w:spacing w:line="360" w:lineRule="auto"/>
        <w:ind w:firstLine="480" w:firstLineChars="200"/>
        <w:rPr>
          <w:rFonts w:ascii="宋体" w:hAnsi="宋体"/>
          <w:sz w:val="24"/>
          <w:highlight w:val="none"/>
        </w:rPr>
      </w:pPr>
      <w:r>
        <w:rPr>
          <w:rFonts w:hint="eastAsia" w:ascii="宋体" w:hAnsi="宋体" w:cs="宋体"/>
          <w:sz w:val="24"/>
          <w:highlight w:val="none"/>
        </w:rPr>
        <w:t>确定有效报价有效报价是指投标人投标报价低于招标人设定的招标控制价，投标报价等于或高于招标控制价的为无效报价，作废标处理。</w:t>
      </w:r>
    </w:p>
    <w:p>
      <w:pPr>
        <w:autoSpaceDE w:val="0"/>
        <w:autoSpaceDN w:val="0"/>
        <w:adjustRightInd w:val="0"/>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无效报价、被宣布为废标的投标报价均不参与评标基准价的计算。</w:t>
      </w:r>
    </w:p>
    <w:p>
      <w:pPr>
        <w:autoSpaceDE w:val="0"/>
        <w:autoSpaceDN w:val="0"/>
        <w:adjustRightInd w:val="0"/>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 xml:space="preserve">方法一： </w:t>
      </w:r>
    </w:p>
    <w:p>
      <w:pPr>
        <w:autoSpaceDE w:val="0"/>
        <w:autoSpaceDN w:val="0"/>
        <w:adjustRightInd w:val="0"/>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确定评标基准价</w:t>
      </w:r>
    </w:p>
    <w:p>
      <w:pPr>
        <w:spacing w:line="360" w:lineRule="auto"/>
        <w:ind w:firstLine="480" w:firstLineChars="200"/>
        <w:rPr>
          <w:rFonts w:ascii="宋体" w:hAnsi="宋体"/>
          <w:sz w:val="24"/>
          <w:highlight w:val="none"/>
        </w:rPr>
      </w:pPr>
      <w:r>
        <w:rPr>
          <w:rFonts w:hint="eastAsia" w:ascii="宋体" w:hAnsi="宋体" w:cs="宋体"/>
          <w:sz w:val="24"/>
          <w:highlight w:val="none"/>
        </w:rPr>
        <w:t>以有效投标文件的评标价算术平均值为</w:t>
      </w:r>
      <w:r>
        <w:rPr>
          <w:rFonts w:ascii="宋体" w:hAnsi="宋体" w:cs="宋体"/>
          <w:sz w:val="24"/>
          <w:highlight w:val="none"/>
        </w:rPr>
        <w:t>A</w:t>
      </w:r>
      <w:r>
        <w:rPr>
          <w:rFonts w:hint="eastAsia" w:ascii="宋体" w:hAnsi="宋体" w:cs="宋体"/>
          <w:sz w:val="24"/>
          <w:highlight w:val="none"/>
        </w:rPr>
        <w:t>（当有效投标文件≥</w:t>
      </w:r>
      <w:r>
        <w:rPr>
          <w:rFonts w:ascii="宋体" w:hAnsi="宋体" w:cs="宋体"/>
          <w:sz w:val="24"/>
          <w:highlight w:val="none"/>
        </w:rPr>
        <w:t>7</w:t>
      </w:r>
      <w:r>
        <w:rPr>
          <w:rFonts w:hint="eastAsia" w:ascii="宋体" w:hAnsi="宋体" w:cs="宋体"/>
          <w:sz w:val="24"/>
          <w:highlight w:val="none"/>
        </w:rPr>
        <w:t>家时，去掉最高和最低的</w:t>
      </w:r>
      <w:r>
        <w:rPr>
          <w:rFonts w:ascii="宋体" w:hAnsi="宋体" w:cs="宋体"/>
          <w:sz w:val="24"/>
          <w:highlight w:val="none"/>
        </w:rPr>
        <w:t>20%</w:t>
      </w:r>
      <w:r>
        <w:rPr>
          <w:rFonts w:hint="eastAsia" w:ascii="宋体" w:hAnsi="宋体" w:cs="宋体"/>
          <w:sz w:val="24"/>
          <w:highlight w:val="none"/>
        </w:rPr>
        <w:t>（四舍五入取整，末位投标价相同的均保留）后进行平均；当有效投标文件</w:t>
      </w:r>
      <w:r>
        <w:rPr>
          <w:rFonts w:ascii="宋体" w:hAnsi="宋体" w:cs="宋体"/>
          <w:sz w:val="24"/>
          <w:highlight w:val="none"/>
        </w:rPr>
        <w:t>4-6</w:t>
      </w:r>
      <w:r>
        <w:rPr>
          <w:rFonts w:hint="eastAsia" w:ascii="宋体" w:hAnsi="宋体" w:cs="宋体"/>
          <w:sz w:val="24"/>
          <w:highlight w:val="none"/>
        </w:rPr>
        <w:t>家时，剔除最高报价（最高报价相同的均剔除）后进行算术平均；当有效投标文件＜</w:t>
      </w:r>
      <w:r>
        <w:rPr>
          <w:rFonts w:ascii="宋体" w:hAnsi="宋体" w:cs="宋体"/>
          <w:sz w:val="24"/>
          <w:highlight w:val="none"/>
        </w:rPr>
        <w:t>4家</w:t>
      </w:r>
      <w:r>
        <w:rPr>
          <w:rFonts w:hint="eastAsia" w:ascii="宋体" w:hAnsi="宋体" w:cs="宋体"/>
          <w:sz w:val="24"/>
          <w:highlight w:val="none"/>
        </w:rPr>
        <w:t>时，则次低报价作为投标平均价</w:t>
      </w:r>
      <w:r>
        <w:rPr>
          <w:rFonts w:ascii="宋体" w:hAnsi="宋体" w:cs="宋体"/>
          <w:sz w:val="24"/>
          <w:highlight w:val="none"/>
        </w:rPr>
        <w:t>A</w:t>
      </w:r>
      <w:r>
        <w:rPr>
          <w:rFonts w:hint="eastAsia" w:ascii="宋体" w:hAnsi="宋体" w:cs="宋体"/>
          <w:sz w:val="24"/>
          <w:highlight w:val="none"/>
        </w:rPr>
        <w:t>）。</w:t>
      </w:r>
    </w:p>
    <w:p>
      <w:pPr>
        <w:spacing w:line="360" w:lineRule="auto"/>
        <w:ind w:firstLine="480" w:firstLineChars="200"/>
        <w:rPr>
          <w:rFonts w:ascii="宋体" w:hAnsi="宋体"/>
          <w:sz w:val="24"/>
        </w:rPr>
      </w:pPr>
      <w:r>
        <w:rPr>
          <w:rFonts w:hint="eastAsia" w:ascii="宋体" w:hAnsi="宋体" w:cs="宋体"/>
          <w:sz w:val="24"/>
          <w:highlight w:val="none"/>
        </w:rPr>
        <w:t>评标基准价</w:t>
      </w:r>
      <w:r>
        <w:rPr>
          <w:rFonts w:ascii="宋体" w:hAnsi="宋体" w:cs="宋体"/>
          <w:sz w:val="24"/>
          <w:highlight w:val="none"/>
        </w:rPr>
        <w:t xml:space="preserve"> =A</w:t>
      </w:r>
      <w:r>
        <w:rPr>
          <w:rFonts w:hint="eastAsia" w:ascii="宋体" w:hAnsi="宋体" w:cs="宋体"/>
          <w:sz w:val="24"/>
          <w:highlight w:val="none"/>
        </w:rPr>
        <w:t>×</w:t>
      </w:r>
      <w:r>
        <w:rPr>
          <w:rFonts w:ascii="宋体" w:hAnsi="宋体" w:cs="宋体"/>
          <w:sz w:val="24"/>
          <w:highlight w:val="none"/>
        </w:rPr>
        <w:t>K</w:t>
      </w:r>
      <w:r>
        <w:rPr>
          <w:rFonts w:hint="eastAsia" w:ascii="宋体" w:hAnsi="宋体" w:cs="宋体"/>
          <w:sz w:val="24"/>
          <w:highlight w:val="none"/>
        </w:rPr>
        <w:t>，</w:t>
      </w:r>
      <w:r>
        <w:rPr>
          <w:rFonts w:ascii="宋体" w:hAnsi="宋体" w:cs="宋体"/>
          <w:sz w:val="24"/>
          <w:highlight w:val="none"/>
        </w:rPr>
        <w:t>K</w:t>
      </w:r>
      <w:r>
        <w:rPr>
          <w:rFonts w:hint="eastAsia" w:ascii="宋体" w:hAnsi="宋体" w:cs="宋体"/>
          <w:sz w:val="24"/>
          <w:highlight w:val="none"/>
        </w:rPr>
        <w:t>值在开标时由</w:t>
      </w:r>
      <w:r>
        <w:rPr>
          <w:rFonts w:hint="eastAsia" w:ascii="宋体" w:hAnsi="宋体" w:cs="宋体"/>
          <w:b w:val="0"/>
          <w:bCs w:val="0"/>
          <w:sz w:val="24"/>
          <w:highlight w:val="none"/>
        </w:rPr>
        <w:t>招标人代表</w:t>
      </w:r>
      <w:r>
        <w:rPr>
          <w:rFonts w:hint="eastAsia" w:ascii="宋体" w:hAnsi="宋体" w:cs="宋体"/>
          <w:sz w:val="24"/>
          <w:highlight w:val="none"/>
        </w:rPr>
        <w:t>抽取确</w:t>
      </w:r>
      <w:r>
        <w:rPr>
          <w:rFonts w:hint="eastAsia" w:ascii="宋体" w:hAnsi="宋体" w:cs="宋体"/>
          <w:sz w:val="24"/>
        </w:rPr>
        <w:t>定，</w:t>
      </w:r>
      <w:r>
        <w:rPr>
          <w:rFonts w:ascii="宋体" w:hAnsi="宋体" w:cs="宋体"/>
          <w:sz w:val="24"/>
        </w:rPr>
        <w:t>K</w:t>
      </w:r>
      <w:r>
        <w:rPr>
          <w:rFonts w:hint="eastAsia" w:ascii="宋体" w:hAnsi="宋体" w:cs="宋体"/>
          <w:sz w:val="24"/>
        </w:rPr>
        <w:t>值的取值范围为</w:t>
      </w:r>
      <w:r>
        <w:rPr>
          <w:rFonts w:ascii="宋体" w:hAnsi="宋体" w:cs="宋体"/>
          <w:sz w:val="24"/>
        </w:rPr>
        <w:t>95%</w:t>
      </w:r>
      <w:r>
        <w:rPr>
          <w:rFonts w:hint="eastAsia" w:ascii="宋体" w:hAnsi="宋体" w:cs="宋体"/>
          <w:sz w:val="24"/>
        </w:rPr>
        <w:t>、</w:t>
      </w:r>
      <w:r>
        <w:rPr>
          <w:rFonts w:ascii="宋体" w:hAnsi="宋体" w:cs="宋体"/>
          <w:sz w:val="24"/>
        </w:rPr>
        <w:t>96%</w:t>
      </w:r>
      <w:r>
        <w:rPr>
          <w:rFonts w:hint="eastAsia" w:ascii="宋体" w:hAnsi="宋体" w:cs="宋体"/>
          <w:sz w:val="24"/>
        </w:rPr>
        <w:t>、</w:t>
      </w:r>
      <w:r>
        <w:rPr>
          <w:rFonts w:ascii="宋体" w:hAnsi="宋体" w:cs="宋体"/>
          <w:sz w:val="24"/>
        </w:rPr>
        <w:t>97%</w:t>
      </w:r>
      <w:r>
        <w:rPr>
          <w:rFonts w:hint="eastAsia" w:ascii="宋体" w:hAnsi="宋体" w:cs="宋体"/>
          <w:sz w:val="24"/>
        </w:rPr>
        <w:t>、</w:t>
      </w:r>
      <w:r>
        <w:rPr>
          <w:rFonts w:ascii="宋体" w:hAnsi="宋体" w:cs="宋体"/>
          <w:sz w:val="24"/>
        </w:rPr>
        <w:t>98%</w:t>
      </w:r>
      <w:r>
        <w:rPr>
          <w:rFonts w:hint="eastAsia" w:ascii="宋体" w:hAnsi="宋体" w:cs="宋体"/>
          <w:sz w:val="24"/>
        </w:rPr>
        <w:t>。投标人的投标报价与评标基准价相等的得</w:t>
      </w:r>
      <w:r>
        <w:rPr>
          <w:rFonts w:ascii="宋体" w:hAnsi="宋体" w:cs="宋体"/>
          <w:sz w:val="24"/>
        </w:rPr>
        <w:t>100</w:t>
      </w:r>
      <w:r>
        <w:rPr>
          <w:rFonts w:hint="eastAsia" w:ascii="宋体" w:hAnsi="宋体" w:cs="宋体"/>
          <w:sz w:val="24"/>
        </w:rPr>
        <w:t>分，与评标基准价相比较，每上浮</w:t>
      </w:r>
      <w:r>
        <w:rPr>
          <w:rFonts w:ascii="宋体" w:hAnsi="宋体" w:cs="宋体"/>
          <w:sz w:val="24"/>
        </w:rPr>
        <w:t>1%</w:t>
      </w:r>
      <w:r>
        <w:rPr>
          <w:rFonts w:hint="eastAsia" w:ascii="宋体" w:hAnsi="宋体" w:cs="宋体"/>
          <w:sz w:val="24"/>
        </w:rPr>
        <w:t>扣</w:t>
      </w:r>
      <w:r>
        <w:rPr>
          <w:rFonts w:ascii="宋体" w:hAnsi="宋体" w:cs="宋体"/>
          <w:sz w:val="24"/>
        </w:rPr>
        <w:t>0.9</w:t>
      </w:r>
      <w:r>
        <w:rPr>
          <w:rFonts w:hint="eastAsia" w:ascii="宋体" w:hAnsi="宋体" w:cs="宋体"/>
          <w:sz w:val="24"/>
        </w:rPr>
        <w:t>分，下浮</w:t>
      </w:r>
      <w:r>
        <w:rPr>
          <w:rFonts w:ascii="宋体" w:hAnsi="宋体" w:cs="宋体"/>
          <w:sz w:val="24"/>
        </w:rPr>
        <w:t>1%</w:t>
      </w:r>
      <w:r>
        <w:rPr>
          <w:rFonts w:hint="eastAsia" w:ascii="宋体" w:hAnsi="宋体" w:cs="宋体"/>
          <w:sz w:val="24"/>
        </w:rPr>
        <w:t>扣</w:t>
      </w:r>
      <w:r>
        <w:rPr>
          <w:rFonts w:ascii="宋体" w:hAnsi="宋体" w:cs="宋体"/>
          <w:sz w:val="24"/>
        </w:rPr>
        <w:t>0.6</w:t>
      </w:r>
      <w:r>
        <w:rPr>
          <w:rFonts w:hint="eastAsia" w:ascii="宋体" w:hAnsi="宋体" w:cs="宋体"/>
          <w:sz w:val="24"/>
        </w:rPr>
        <w:t>分。</w:t>
      </w:r>
      <w:r>
        <w:rPr>
          <w:rFonts w:ascii="宋体" w:hAnsi="宋体" w:cs="宋体"/>
          <w:sz w:val="24"/>
        </w:rPr>
        <w:t>(</w:t>
      </w:r>
      <w:r>
        <w:rPr>
          <w:rFonts w:hint="eastAsia" w:ascii="宋体" w:hAnsi="宋体" w:cs="宋体"/>
          <w:sz w:val="24"/>
        </w:rPr>
        <w:t>不足</w:t>
      </w:r>
      <w:r>
        <w:rPr>
          <w:rFonts w:ascii="宋体" w:hAnsi="宋体" w:cs="宋体"/>
          <w:sz w:val="24"/>
        </w:rPr>
        <w:t>1%</w:t>
      </w:r>
      <w:r>
        <w:rPr>
          <w:rFonts w:hint="eastAsia" w:ascii="宋体" w:hAnsi="宋体" w:cs="宋体"/>
          <w:sz w:val="24"/>
        </w:rPr>
        <w:t>的，采用插入法，得分保留两位小数</w:t>
      </w:r>
      <w:r>
        <w:rPr>
          <w:rFonts w:ascii="宋体" w:hAnsi="宋体" w:cs="宋体"/>
          <w:sz w:val="24"/>
        </w:rPr>
        <w:t>)</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方法二： </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确定评标基准价</w:t>
      </w:r>
    </w:p>
    <w:p>
      <w:pPr>
        <w:spacing w:line="360" w:lineRule="auto"/>
        <w:ind w:firstLine="480" w:firstLineChars="200"/>
        <w:rPr>
          <w:rFonts w:ascii="宋体" w:hAnsi="宋体"/>
          <w:sz w:val="24"/>
        </w:rPr>
      </w:pPr>
      <w:r>
        <w:rPr>
          <w:rFonts w:hint="eastAsia" w:ascii="宋体" w:hAnsi="宋体" w:cs="宋体"/>
          <w:sz w:val="24"/>
        </w:rPr>
        <w:t>以有效投标文件的评标价算术平均值为A（当有效投标文件≥</w:t>
      </w:r>
      <w:r>
        <w:rPr>
          <w:rFonts w:ascii="宋体" w:hAnsi="宋体" w:cs="宋体"/>
          <w:sz w:val="24"/>
        </w:rPr>
        <w:t>7</w:t>
      </w:r>
      <w:r>
        <w:rPr>
          <w:rFonts w:hint="eastAsia" w:ascii="宋体" w:hAnsi="宋体" w:cs="宋体"/>
          <w:sz w:val="24"/>
        </w:rPr>
        <w:t>家时，去掉最高和最低的</w:t>
      </w:r>
      <w:r>
        <w:rPr>
          <w:rFonts w:ascii="宋体" w:hAnsi="宋体" w:cs="宋体"/>
          <w:sz w:val="24"/>
        </w:rPr>
        <w:t>20%</w:t>
      </w:r>
      <w:r>
        <w:rPr>
          <w:rFonts w:hint="eastAsia" w:ascii="宋体" w:hAnsi="宋体" w:cs="宋体"/>
          <w:sz w:val="24"/>
        </w:rPr>
        <w:t>（四舍五入取整，末位投标价相同的均保留）后进行平均；当有效投标文件</w:t>
      </w:r>
      <w:r>
        <w:rPr>
          <w:rFonts w:ascii="宋体" w:hAnsi="宋体" w:cs="宋体"/>
          <w:sz w:val="24"/>
        </w:rPr>
        <w:t>4-6</w:t>
      </w:r>
      <w:r>
        <w:rPr>
          <w:rFonts w:hint="eastAsia" w:ascii="宋体" w:hAnsi="宋体" w:cs="宋体"/>
          <w:sz w:val="24"/>
        </w:rPr>
        <w:t>家时，剔除最高报价（最高报价相同的均剔除）后进行算术平均；当有效投标文件＜</w:t>
      </w:r>
      <w:r>
        <w:rPr>
          <w:rFonts w:ascii="宋体" w:hAnsi="宋体" w:cs="宋体"/>
          <w:sz w:val="24"/>
        </w:rPr>
        <w:t>4</w:t>
      </w:r>
      <w:r>
        <w:rPr>
          <w:rFonts w:hint="eastAsia" w:ascii="宋体" w:hAnsi="宋体" w:cs="宋体"/>
          <w:sz w:val="24"/>
        </w:rPr>
        <w:t>家时，则次低报价作为投标平均价</w:t>
      </w:r>
      <w:r>
        <w:rPr>
          <w:rFonts w:ascii="宋体" w:hAnsi="宋体" w:cs="宋体"/>
          <w:sz w:val="24"/>
        </w:rPr>
        <w:t>A</w:t>
      </w:r>
      <w:r>
        <w:rPr>
          <w:rFonts w:hint="eastAsia" w:ascii="宋体" w:hAnsi="宋体" w:cs="宋体"/>
          <w:sz w:val="24"/>
        </w:rPr>
        <w:t>）；最高投标限价为</w:t>
      </w:r>
      <w:r>
        <w:rPr>
          <w:rFonts w:ascii="宋体" w:hAnsi="宋体" w:cs="宋体"/>
          <w:sz w:val="24"/>
        </w:rPr>
        <w:t>B</w:t>
      </w:r>
      <w:r>
        <w:rPr>
          <w:rFonts w:hint="eastAsia" w:ascii="宋体" w:hAnsi="宋体" w:cs="宋体"/>
          <w:sz w:val="24"/>
        </w:rPr>
        <w:t>，则</w:t>
      </w:r>
      <w:r>
        <w:rPr>
          <w:rFonts w:ascii="宋体" w:hAnsi="宋体" w:cs="宋体"/>
          <w:sz w:val="24"/>
        </w:rPr>
        <w:t xml:space="preserve">: </w:t>
      </w:r>
    </w:p>
    <w:p>
      <w:pPr>
        <w:spacing w:line="360" w:lineRule="auto"/>
        <w:ind w:firstLine="480" w:firstLineChars="200"/>
        <w:rPr>
          <w:rFonts w:ascii="宋体" w:hAnsi="宋体"/>
          <w:sz w:val="24"/>
        </w:rPr>
      </w:pPr>
      <w:r>
        <w:rPr>
          <w:rFonts w:hint="eastAsia" w:ascii="宋体" w:hAnsi="宋体" w:cs="宋体"/>
          <w:sz w:val="24"/>
        </w:rPr>
        <w:t>评标基准价</w:t>
      </w:r>
      <w:r>
        <w:rPr>
          <w:rFonts w:ascii="宋体" w:hAnsi="宋体" w:cs="宋体"/>
          <w:sz w:val="24"/>
        </w:rPr>
        <w:t xml:space="preserve"> =A</w:t>
      </w:r>
      <w:r>
        <w:rPr>
          <w:rFonts w:hint="eastAsia" w:ascii="宋体" w:hAnsi="宋体" w:cs="宋体"/>
          <w:sz w:val="24"/>
        </w:rPr>
        <w:t>×</w:t>
      </w:r>
      <w:r>
        <w:rPr>
          <w:rFonts w:ascii="宋体" w:hAnsi="宋体" w:cs="宋体"/>
          <w:sz w:val="24"/>
        </w:rPr>
        <w:t>K1</w:t>
      </w:r>
      <w:r>
        <w:rPr>
          <w:rFonts w:hint="eastAsia" w:ascii="宋体" w:hAnsi="宋体" w:cs="宋体"/>
          <w:sz w:val="24"/>
        </w:rPr>
        <w:t>×</w:t>
      </w:r>
      <w:r>
        <w:rPr>
          <w:rFonts w:ascii="宋体" w:hAnsi="宋体" w:cs="宋体"/>
          <w:sz w:val="24"/>
        </w:rPr>
        <w:t>Q1+B</w:t>
      </w:r>
      <w:r>
        <w:rPr>
          <w:rFonts w:hint="eastAsia" w:ascii="宋体" w:hAnsi="宋体" w:cs="宋体"/>
          <w:sz w:val="24"/>
        </w:rPr>
        <w:t>×</w:t>
      </w:r>
      <w:r>
        <w:rPr>
          <w:rFonts w:ascii="宋体" w:hAnsi="宋体" w:cs="宋体"/>
          <w:sz w:val="24"/>
        </w:rPr>
        <w:t>K2</w:t>
      </w:r>
      <w:r>
        <w:rPr>
          <w:rFonts w:hint="eastAsia" w:ascii="宋体" w:hAnsi="宋体" w:cs="宋体"/>
          <w:sz w:val="24"/>
        </w:rPr>
        <w:t>×</w:t>
      </w:r>
      <w:r>
        <w:rPr>
          <w:rFonts w:ascii="宋体" w:hAnsi="宋体" w:cs="宋体"/>
          <w:sz w:val="24"/>
        </w:rPr>
        <w:t>Q2</w:t>
      </w:r>
    </w:p>
    <w:p>
      <w:pPr>
        <w:autoSpaceDE w:val="0"/>
        <w:autoSpaceDN w:val="0"/>
        <w:adjustRightInd w:val="0"/>
        <w:snapToGrid w:val="0"/>
        <w:spacing w:line="360" w:lineRule="auto"/>
        <w:ind w:firstLine="470" w:firstLineChars="196"/>
        <w:rPr>
          <w:rFonts w:ascii="宋体" w:hAnsi="宋体" w:cs="宋体"/>
          <w:sz w:val="24"/>
        </w:rPr>
      </w:pPr>
      <w:r>
        <w:rPr>
          <w:rFonts w:ascii="宋体" w:hAnsi="宋体" w:cs="宋体"/>
          <w:sz w:val="24"/>
        </w:rPr>
        <w:t>Q2=1-Q1,Q1</w:t>
      </w:r>
      <w:r>
        <w:rPr>
          <w:rFonts w:hint="eastAsia" w:ascii="宋体" w:hAnsi="宋体" w:cs="宋体"/>
          <w:sz w:val="24"/>
        </w:rPr>
        <w:t>的取值范围为</w:t>
      </w:r>
      <w:r>
        <w:rPr>
          <w:rFonts w:ascii="宋体" w:hAnsi="宋体" w:cs="宋体"/>
          <w:sz w:val="24"/>
        </w:rPr>
        <w:t>65%</w:t>
      </w:r>
      <w:r>
        <w:rPr>
          <w:rFonts w:hint="eastAsia" w:ascii="宋体" w:hAnsi="宋体" w:cs="宋体"/>
          <w:sz w:val="24"/>
        </w:rPr>
        <w:t>、</w:t>
      </w:r>
      <w:r>
        <w:rPr>
          <w:rFonts w:ascii="宋体" w:hAnsi="宋体" w:cs="宋体"/>
          <w:sz w:val="24"/>
        </w:rPr>
        <w:t>70%</w:t>
      </w:r>
      <w:r>
        <w:rPr>
          <w:rFonts w:hint="eastAsia" w:ascii="宋体" w:hAnsi="宋体" w:cs="宋体"/>
          <w:sz w:val="24"/>
        </w:rPr>
        <w:t>、</w:t>
      </w:r>
      <w:r>
        <w:rPr>
          <w:rFonts w:ascii="宋体" w:hAnsi="宋体" w:cs="宋体"/>
          <w:sz w:val="24"/>
        </w:rPr>
        <w:t>75%</w:t>
      </w:r>
      <w:r>
        <w:rPr>
          <w:rFonts w:hint="eastAsia" w:ascii="宋体" w:hAnsi="宋体" w:cs="宋体"/>
          <w:sz w:val="24"/>
        </w:rPr>
        <w:t>、</w:t>
      </w:r>
      <w:r>
        <w:rPr>
          <w:rFonts w:ascii="宋体" w:hAnsi="宋体" w:cs="宋体"/>
          <w:sz w:val="24"/>
        </w:rPr>
        <w:t>80%</w:t>
      </w:r>
      <w:r>
        <w:rPr>
          <w:rFonts w:hint="eastAsia" w:ascii="宋体" w:hAnsi="宋体" w:cs="宋体"/>
          <w:sz w:val="24"/>
        </w:rPr>
        <w:t>、</w:t>
      </w:r>
      <w:r>
        <w:rPr>
          <w:rFonts w:ascii="宋体" w:hAnsi="宋体" w:cs="宋体"/>
          <w:sz w:val="24"/>
        </w:rPr>
        <w:t>85%</w:t>
      </w:r>
      <w:r>
        <w:rPr>
          <w:rFonts w:hint="eastAsia" w:ascii="宋体" w:hAnsi="宋体" w:cs="宋体"/>
          <w:sz w:val="24"/>
        </w:rPr>
        <w:t>；</w:t>
      </w:r>
      <w:r>
        <w:rPr>
          <w:rFonts w:ascii="宋体" w:hAnsi="宋体" w:cs="宋体"/>
          <w:sz w:val="24"/>
        </w:rPr>
        <w:t>K1</w:t>
      </w:r>
      <w:r>
        <w:rPr>
          <w:rFonts w:hint="eastAsia" w:ascii="宋体" w:hAnsi="宋体" w:cs="宋体"/>
          <w:sz w:val="24"/>
        </w:rPr>
        <w:t>的取值范围为</w:t>
      </w:r>
      <w:r>
        <w:rPr>
          <w:rFonts w:ascii="宋体" w:hAnsi="宋体" w:cs="宋体"/>
          <w:sz w:val="24"/>
        </w:rPr>
        <w:t>95%</w:t>
      </w:r>
      <w:r>
        <w:rPr>
          <w:rFonts w:hint="eastAsia" w:ascii="宋体" w:hAnsi="宋体" w:cs="宋体"/>
          <w:sz w:val="24"/>
        </w:rPr>
        <w:t>、</w:t>
      </w:r>
      <w:r>
        <w:rPr>
          <w:rFonts w:ascii="宋体" w:hAnsi="宋体" w:cs="宋体"/>
          <w:sz w:val="24"/>
        </w:rPr>
        <w:t>96%</w:t>
      </w:r>
      <w:r>
        <w:rPr>
          <w:rFonts w:hint="eastAsia" w:ascii="宋体" w:hAnsi="宋体" w:cs="宋体"/>
          <w:sz w:val="24"/>
        </w:rPr>
        <w:t>、</w:t>
      </w:r>
      <w:r>
        <w:rPr>
          <w:rFonts w:ascii="宋体" w:hAnsi="宋体" w:cs="宋体"/>
          <w:sz w:val="24"/>
        </w:rPr>
        <w:t>97%</w:t>
      </w:r>
      <w:r>
        <w:rPr>
          <w:rFonts w:hint="eastAsia" w:ascii="宋体" w:hAnsi="宋体" w:cs="宋体"/>
          <w:sz w:val="24"/>
        </w:rPr>
        <w:t>、</w:t>
      </w:r>
      <w:r>
        <w:rPr>
          <w:rFonts w:ascii="宋体" w:hAnsi="宋体" w:cs="宋体"/>
          <w:sz w:val="24"/>
        </w:rPr>
        <w:t>98%</w:t>
      </w:r>
      <w:r>
        <w:rPr>
          <w:rFonts w:hint="eastAsia" w:ascii="宋体" w:hAnsi="宋体" w:cs="宋体"/>
          <w:sz w:val="24"/>
        </w:rPr>
        <w:t>；</w:t>
      </w:r>
      <w:r>
        <w:rPr>
          <w:rFonts w:ascii="宋体" w:hAnsi="宋体" w:cs="宋体"/>
          <w:sz w:val="24"/>
        </w:rPr>
        <w:t>K2</w:t>
      </w:r>
      <w:r>
        <w:rPr>
          <w:rFonts w:hint="eastAsia" w:ascii="宋体" w:hAnsi="宋体" w:cs="宋体"/>
          <w:sz w:val="24"/>
        </w:rPr>
        <w:t>的</w:t>
      </w:r>
      <w:r>
        <w:rPr>
          <w:rFonts w:hint="eastAsia" w:ascii="宋体" w:hAnsi="宋体" w:cs="宋体"/>
          <w:sz w:val="24"/>
          <w:highlight w:val="none"/>
        </w:rPr>
        <w:t>取值为90</w:t>
      </w:r>
      <w:r>
        <w:rPr>
          <w:rFonts w:ascii="宋体" w:hAnsi="宋体" w:cs="宋体"/>
          <w:sz w:val="24"/>
          <w:highlight w:val="none"/>
        </w:rPr>
        <w:t>%</w:t>
      </w:r>
      <w:r>
        <w:rPr>
          <w:rFonts w:hint="eastAsia" w:ascii="宋体" w:hAnsi="宋体" w:cs="宋体"/>
          <w:sz w:val="24"/>
          <w:highlight w:val="none"/>
        </w:rPr>
        <w:t>；</w:t>
      </w:r>
      <w:r>
        <w:rPr>
          <w:rFonts w:ascii="宋体" w:hAnsi="宋体" w:cs="宋体"/>
          <w:sz w:val="24"/>
          <w:highlight w:val="none"/>
        </w:rPr>
        <w:t>Q1</w:t>
      </w:r>
      <w:r>
        <w:rPr>
          <w:rFonts w:hint="eastAsia" w:ascii="宋体" w:hAnsi="宋体" w:cs="宋体"/>
          <w:sz w:val="24"/>
        </w:rPr>
        <w:t>、</w:t>
      </w:r>
      <w:r>
        <w:rPr>
          <w:rFonts w:ascii="宋体" w:hAnsi="宋体" w:cs="宋体"/>
          <w:sz w:val="24"/>
        </w:rPr>
        <w:t>K1</w:t>
      </w:r>
      <w:r>
        <w:rPr>
          <w:rFonts w:hint="eastAsia" w:ascii="宋体" w:hAnsi="宋体" w:cs="宋体"/>
          <w:sz w:val="24"/>
        </w:rPr>
        <w:t>值在开标时</w:t>
      </w:r>
      <w:r>
        <w:rPr>
          <w:rFonts w:hint="eastAsia" w:ascii="宋体" w:hAnsi="宋体" w:cs="宋体"/>
          <w:sz w:val="24"/>
          <w:highlight w:val="none"/>
        </w:rPr>
        <w:t>由</w:t>
      </w:r>
      <w:r>
        <w:rPr>
          <w:rFonts w:hint="eastAsia" w:ascii="宋体" w:hAnsi="宋体" w:cs="宋体"/>
          <w:b w:val="0"/>
          <w:bCs w:val="0"/>
          <w:sz w:val="24"/>
          <w:highlight w:val="none"/>
        </w:rPr>
        <w:t>招标人代表</w:t>
      </w:r>
      <w:r>
        <w:rPr>
          <w:rFonts w:hint="eastAsia" w:ascii="宋体" w:hAnsi="宋体" w:cs="宋体"/>
          <w:sz w:val="24"/>
          <w:highlight w:val="none"/>
        </w:rPr>
        <w:t>抽</w:t>
      </w:r>
      <w:r>
        <w:rPr>
          <w:rFonts w:hint="eastAsia" w:ascii="宋体" w:hAnsi="宋体" w:cs="宋体"/>
          <w:sz w:val="24"/>
        </w:rPr>
        <w:t>取确定。投标人的投标报价与评标基准价相等的得100分，与评标基准价相比较，每上浮</w:t>
      </w:r>
      <w:r>
        <w:rPr>
          <w:rFonts w:ascii="宋体" w:hAnsi="宋体" w:cs="宋体"/>
          <w:sz w:val="24"/>
        </w:rPr>
        <w:t>1%</w:t>
      </w:r>
      <w:r>
        <w:rPr>
          <w:rFonts w:hint="eastAsia" w:ascii="宋体" w:hAnsi="宋体" w:cs="宋体"/>
          <w:sz w:val="24"/>
        </w:rPr>
        <w:t>扣</w:t>
      </w:r>
      <w:r>
        <w:rPr>
          <w:rFonts w:ascii="宋体" w:hAnsi="宋体" w:cs="宋体"/>
          <w:sz w:val="24"/>
        </w:rPr>
        <w:t>0.9</w:t>
      </w:r>
      <w:r>
        <w:rPr>
          <w:rFonts w:hint="eastAsia" w:ascii="宋体" w:hAnsi="宋体" w:cs="宋体"/>
          <w:sz w:val="24"/>
        </w:rPr>
        <w:t>分，下浮</w:t>
      </w:r>
      <w:r>
        <w:rPr>
          <w:rFonts w:ascii="宋体" w:hAnsi="宋体" w:cs="宋体"/>
          <w:sz w:val="24"/>
        </w:rPr>
        <w:t>1%</w:t>
      </w:r>
      <w:r>
        <w:rPr>
          <w:rFonts w:hint="eastAsia" w:ascii="宋体" w:hAnsi="宋体" w:cs="宋体"/>
          <w:sz w:val="24"/>
        </w:rPr>
        <w:t>扣</w:t>
      </w:r>
      <w:r>
        <w:rPr>
          <w:rFonts w:ascii="宋体" w:hAnsi="宋体" w:cs="宋体"/>
          <w:sz w:val="24"/>
        </w:rPr>
        <w:t>0.6</w:t>
      </w:r>
      <w:r>
        <w:rPr>
          <w:rFonts w:hint="eastAsia" w:ascii="宋体" w:hAnsi="宋体" w:cs="宋体"/>
          <w:sz w:val="24"/>
        </w:rPr>
        <w:t>分</w:t>
      </w:r>
      <w:r>
        <w:rPr>
          <w:rFonts w:ascii="宋体" w:hAnsi="宋体" w:cs="宋体"/>
          <w:sz w:val="24"/>
        </w:rPr>
        <w:t>(</w:t>
      </w:r>
      <w:r>
        <w:rPr>
          <w:rFonts w:hint="eastAsia" w:ascii="宋体" w:hAnsi="宋体" w:cs="宋体"/>
          <w:sz w:val="24"/>
        </w:rPr>
        <w:t>不足</w:t>
      </w:r>
      <w:r>
        <w:rPr>
          <w:rFonts w:ascii="宋体" w:hAnsi="宋体" w:cs="宋体"/>
          <w:sz w:val="24"/>
        </w:rPr>
        <w:t>1%</w:t>
      </w:r>
      <w:r>
        <w:rPr>
          <w:rFonts w:hint="eastAsia" w:ascii="宋体" w:hAnsi="宋体" w:cs="宋体"/>
          <w:sz w:val="24"/>
        </w:rPr>
        <w:t>的，采用插入法，得分保留两位小数</w:t>
      </w:r>
      <w:r>
        <w:rPr>
          <w:rFonts w:ascii="宋体" w:hAnsi="宋体" w:cs="宋体"/>
          <w:sz w:val="24"/>
        </w:rPr>
        <w:t>)</w:t>
      </w:r>
      <w:r>
        <w:rPr>
          <w:rFonts w:hint="eastAsia" w:ascii="宋体" w:hAnsi="宋体" w:cs="宋体"/>
          <w:sz w:val="24"/>
        </w:rPr>
        <w:t>。</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ascii="宋体" w:hAnsi="宋体" w:cs="宋体"/>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spacing w:line="360" w:lineRule="auto"/>
        <w:ind w:firstLine="482" w:firstLineChars="200"/>
        <w:rPr>
          <w:rFonts w:ascii="宋体" w:hAnsi="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ascii="宋体" w:hAnsi="宋体"/>
          <w:sz w:val="24"/>
        </w:rPr>
      </w:pPr>
      <w:r>
        <w:rPr>
          <w:rFonts w:hint="eastAsia" w:ascii="宋体" w:hAnsi="宋体" w:cs="宋体"/>
          <w:b/>
          <w:bCs/>
          <w:sz w:val="24"/>
        </w:rPr>
        <w:t>评标过程中出现本评标办法未尽事宜，由评标委员会根据有关法律、法规讨论决定。</w:t>
      </w:r>
    </w:p>
    <w:p>
      <w:pPr>
        <w:spacing w:line="360" w:lineRule="auto"/>
        <w:jc w:val="center"/>
        <w:rPr>
          <w:rFonts w:ascii="宋体" w:hAnsi="宋体"/>
          <w:b/>
        </w:rPr>
      </w:pPr>
      <w:r>
        <w:rPr>
          <w:rFonts w:ascii="宋体" w:hAnsi="宋体"/>
          <w:sz w:val="24"/>
        </w:rPr>
        <w:br w:type="page"/>
      </w:r>
      <w:bookmarkEnd w:id="30"/>
      <w:bookmarkStart w:id="31" w:name="_Toc388540283"/>
      <w:r>
        <w:rPr>
          <w:rFonts w:ascii="宋体" w:hAnsi="宋体"/>
          <w:sz w:val="36"/>
          <w:szCs w:val="36"/>
        </w:rPr>
        <w:t>第三章合同条款及格式</w:t>
      </w:r>
    </w:p>
    <w:p>
      <w:pPr>
        <w:jc w:val="center"/>
        <w:rPr>
          <w:rFonts w:hint="eastAsia" w:ascii="宋体" w:hAnsi="宋体" w:eastAsia="宋体" w:cs="宋体"/>
          <w:b/>
          <w:sz w:val="52"/>
          <w:szCs w:val="52"/>
        </w:rPr>
      </w:pPr>
      <w:bookmarkStart w:id="32" w:name="_Toc404159961"/>
    </w:p>
    <w:p>
      <w:pPr>
        <w:jc w:val="center"/>
        <w:rPr>
          <w:rFonts w:hint="eastAsia" w:ascii="宋体" w:hAnsi="宋体" w:eastAsia="宋体" w:cs="宋体"/>
          <w:b/>
          <w:sz w:val="52"/>
          <w:szCs w:val="52"/>
        </w:rPr>
      </w:pPr>
    </w:p>
    <w:p>
      <w:pPr>
        <w:jc w:val="center"/>
        <w:rPr>
          <w:rFonts w:hint="eastAsia" w:ascii="宋体" w:hAnsi="宋体" w:eastAsia="宋体" w:cs="宋体"/>
          <w:b/>
          <w:sz w:val="52"/>
          <w:szCs w:val="52"/>
        </w:rPr>
      </w:pPr>
    </w:p>
    <w:p>
      <w:pPr>
        <w:jc w:val="center"/>
        <w:rPr>
          <w:rFonts w:hint="eastAsia" w:ascii="宋体" w:hAnsi="宋体" w:eastAsia="宋体" w:cs="宋体"/>
          <w:b/>
          <w:sz w:val="52"/>
          <w:szCs w:val="52"/>
        </w:rPr>
      </w:pPr>
    </w:p>
    <w:p>
      <w:pPr>
        <w:jc w:val="center"/>
        <w:rPr>
          <w:rFonts w:hint="eastAsia" w:ascii="宋体" w:hAnsi="宋体" w:eastAsia="宋体" w:cs="宋体"/>
          <w:b/>
          <w:sz w:val="52"/>
          <w:szCs w:val="52"/>
        </w:rPr>
      </w:pPr>
      <w:r>
        <w:rPr>
          <w:rFonts w:hint="eastAsia" w:ascii="宋体" w:hAnsi="宋体" w:eastAsia="宋体" w:cs="宋体"/>
          <w:sz w:val="72"/>
          <w:szCs w:val="52"/>
        </w:rPr>
        <w:t>建设工程施工合同</w:t>
      </w:r>
      <w:r>
        <w:rPr>
          <w:rFonts w:hint="eastAsia" w:ascii="宋体" w:hAnsi="宋体" w:eastAsia="宋体" w:cs="宋体"/>
          <w:sz w:val="52"/>
          <w:szCs w:val="52"/>
        </w:rPr>
        <w:br w:type="textWrapping"/>
      </w:r>
      <w:r>
        <w:rPr>
          <w:rFonts w:hint="eastAsia" w:ascii="宋体" w:hAnsi="宋体" w:eastAsia="宋体" w:cs="宋体"/>
          <w:b/>
          <w:sz w:val="52"/>
          <w:szCs w:val="52"/>
        </w:rPr>
        <w:t>(示范文本)</w:t>
      </w:r>
    </w:p>
    <w:p>
      <w:pPr>
        <w:jc w:val="center"/>
        <w:rPr>
          <w:rFonts w:hint="eastAsia" w:ascii="宋体" w:hAnsi="宋体" w:eastAsia="宋体" w:cs="宋体"/>
          <w:bCs/>
          <w:sz w:val="32"/>
          <w:szCs w:val="32"/>
        </w:rPr>
      </w:pPr>
      <w:r>
        <w:rPr>
          <w:rFonts w:hint="eastAsia" w:ascii="宋体" w:hAnsi="宋体" w:eastAsia="宋体" w:cs="宋体"/>
          <w:bCs/>
          <w:sz w:val="32"/>
          <w:szCs w:val="32"/>
        </w:rPr>
        <w:t>(GF—2017—0201)</w:t>
      </w: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spacing w:line="360" w:lineRule="auto"/>
        <w:ind w:firstLine="880" w:firstLineChars="200"/>
        <w:jc w:val="center"/>
        <w:rPr>
          <w:rFonts w:hint="eastAsia" w:ascii="宋体" w:hAnsi="宋体" w:eastAsia="宋体" w:cs="宋体"/>
          <w:color w:val="000000"/>
          <w:kern w:val="44"/>
          <w:sz w:val="44"/>
          <w:szCs w:val="44"/>
        </w:rPr>
      </w:pPr>
    </w:p>
    <w:p>
      <w:pPr>
        <w:pStyle w:val="305"/>
        <w:rPr>
          <w:rFonts w:hint="eastAsia" w:ascii="宋体" w:hAnsi="宋体" w:eastAsia="宋体" w:cs="宋体"/>
          <w:color w:val="000000"/>
          <w:kern w:val="44"/>
          <w:sz w:val="44"/>
          <w:szCs w:val="44"/>
        </w:rPr>
      </w:pPr>
    </w:p>
    <w:p>
      <w:pPr>
        <w:pStyle w:val="305"/>
        <w:rPr>
          <w:rFonts w:hint="eastAsia" w:ascii="宋体" w:hAnsi="宋体" w:eastAsia="宋体" w:cs="宋体"/>
          <w:color w:val="000000"/>
          <w:kern w:val="44"/>
          <w:sz w:val="44"/>
          <w:szCs w:val="44"/>
        </w:rPr>
      </w:pPr>
    </w:p>
    <w:p>
      <w:pPr>
        <w:spacing w:line="360" w:lineRule="auto"/>
        <w:jc w:val="both"/>
        <w:rPr>
          <w:rFonts w:hint="eastAsia" w:ascii="宋体" w:hAnsi="宋体" w:eastAsia="宋体" w:cs="宋体"/>
          <w:color w:val="000000"/>
          <w:kern w:val="44"/>
          <w:sz w:val="44"/>
          <w:szCs w:val="44"/>
        </w:rPr>
      </w:pPr>
    </w:p>
    <w:p>
      <w:pPr>
        <w:keepNext/>
        <w:keepLines/>
        <w:spacing w:line="440" w:lineRule="exact"/>
        <w:jc w:val="center"/>
        <w:outlineLvl w:val="2"/>
        <w:rPr>
          <w:rFonts w:hint="eastAsia" w:ascii="宋体" w:hAnsi="宋体" w:eastAsia="宋体" w:cs="宋体"/>
          <w:bCs/>
          <w:color w:val="000000"/>
          <w:sz w:val="30"/>
          <w:szCs w:val="30"/>
        </w:rPr>
      </w:pPr>
      <w:r>
        <w:rPr>
          <w:rFonts w:hint="eastAsia" w:ascii="宋体" w:hAnsi="宋体" w:eastAsia="宋体" w:cs="宋体"/>
          <w:b/>
          <w:bCs/>
          <w:color w:val="000000"/>
          <w:sz w:val="30"/>
          <w:szCs w:val="30"/>
        </w:rPr>
        <w:t>第一部分 合同协议书</w:t>
      </w:r>
    </w:p>
    <w:p>
      <w:pPr>
        <w:spacing w:line="440" w:lineRule="exac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rPr>
        <w:t>发包人（全称）：</w:t>
      </w:r>
      <w:r>
        <w:rPr>
          <w:rFonts w:hint="eastAsia" w:ascii="宋体" w:hAnsi="宋体" w:cs="宋体"/>
          <w:b/>
          <w:color w:val="000000"/>
          <w:sz w:val="24"/>
          <w:szCs w:val="24"/>
          <w:lang w:val="en-US" w:eastAsia="zh-CN"/>
        </w:rPr>
        <w:t>南通开放大学</w:t>
      </w:r>
    </w:p>
    <w:p>
      <w:pPr>
        <w:spacing w:line="440" w:lineRule="exact"/>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承包人（全称）：</w:t>
      </w:r>
    </w:p>
    <w:p>
      <w:pPr>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 xml:space="preserve">》、《中华人民共和国建筑法》及有关法律规定，遵循平等、自愿、公平和诚实信用的原则，双方就施工及有关事项协商一致，共同达成如下协议：  </w:t>
      </w:r>
    </w:p>
    <w:p>
      <w:pPr>
        <w:spacing w:line="440" w:lineRule="exact"/>
        <w:ind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一、工程概况</w:t>
      </w:r>
    </w:p>
    <w:p>
      <w:pPr>
        <w:spacing w:line="440" w:lineRule="exact"/>
        <w:ind w:firstLine="470" w:firstLineChars="196"/>
        <w:rPr>
          <w:rFonts w:hint="eastAsia" w:ascii="宋体" w:hAnsi="宋体" w:eastAsia="宋体" w:cs="宋体"/>
          <w:color w:val="000000"/>
          <w:sz w:val="24"/>
          <w:szCs w:val="24"/>
          <w:u w:val="single"/>
        </w:rPr>
      </w:pPr>
      <w:r>
        <w:rPr>
          <w:rFonts w:hint="eastAsia" w:ascii="宋体" w:hAnsi="宋体" w:eastAsia="宋体" w:cs="宋体"/>
          <w:bCs/>
          <w:color w:val="000000"/>
          <w:sz w:val="24"/>
          <w:szCs w:val="24"/>
        </w:rPr>
        <w:t>1.工程名称</w:t>
      </w:r>
      <w:r>
        <w:rPr>
          <w:rFonts w:hint="eastAsia" w:ascii="宋体" w:hAnsi="宋体" w:eastAsia="宋体" w:cs="宋体"/>
          <w:color w:val="000000"/>
          <w:sz w:val="24"/>
          <w:szCs w:val="24"/>
        </w:rPr>
        <w:t>：。</w:t>
      </w:r>
    </w:p>
    <w:p>
      <w:pPr>
        <w:spacing w:line="440" w:lineRule="exact"/>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2.工程地点：</w:t>
      </w:r>
      <w:r>
        <w:rPr>
          <w:rFonts w:hint="eastAsia" w:ascii="宋体" w:hAnsi="宋体" w:eastAsia="宋体" w:cs="宋体"/>
          <w:color w:val="000000"/>
          <w:sz w:val="24"/>
          <w:szCs w:val="24"/>
        </w:rPr>
        <w:t>。</w:t>
      </w:r>
    </w:p>
    <w:p>
      <w:pPr>
        <w:spacing w:line="440" w:lineRule="exact"/>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3.工程立项批准文号：。</w:t>
      </w:r>
    </w:p>
    <w:p>
      <w:pPr>
        <w:spacing w:line="440" w:lineRule="exact"/>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4.资金来源：</w:t>
      </w:r>
      <w:r>
        <w:rPr>
          <w:rFonts w:hint="eastAsia" w:ascii="宋体" w:hAnsi="宋体" w:cs="宋体"/>
          <w:b/>
          <w:bCs/>
          <w:color w:val="000000"/>
          <w:sz w:val="24"/>
          <w:szCs w:val="24"/>
          <w:u w:val="single"/>
          <w:lang w:val="en-US" w:eastAsia="zh-CN"/>
        </w:rPr>
        <w:t xml:space="preserve">            </w:t>
      </w:r>
      <w:r>
        <w:rPr>
          <w:rFonts w:hint="eastAsia" w:ascii="宋体" w:hAnsi="宋体" w:eastAsia="宋体" w:cs="宋体"/>
          <w:bCs/>
          <w:color w:val="000000"/>
          <w:sz w:val="24"/>
          <w:szCs w:val="24"/>
        </w:rPr>
        <w:t>。</w:t>
      </w:r>
    </w:p>
    <w:p>
      <w:pPr>
        <w:spacing w:line="440" w:lineRule="exact"/>
        <w:ind w:firstLine="480"/>
        <w:rPr>
          <w:rFonts w:hint="eastAsia" w:ascii="宋体" w:hAnsi="宋体" w:eastAsia="宋体" w:cs="宋体"/>
          <w:b/>
          <w:bCs/>
          <w:color w:val="000000"/>
          <w:sz w:val="24"/>
          <w:szCs w:val="24"/>
        </w:rPr>
      </w:pPr>
      <w:r>
        <w:rPr>
          <w:rFonts w:hint="eastAsia" w:ascii="宋体" w:hAnsi="宋体" w:eastAsia="宋体" w:cs="宋体"/>
          <w:bCs/>
          <w:color w:val="000000"/>
          <w:sz w:val="24"/>
          <w:szCs w:val="24"/>
        </w:rPr>
        <w:t>5.工程内容：</w:t>
      </w:r>
      <w:r>
        <w:rPr>
          <w:rFonts w:hint="eastAsia" w:ascii="宋体" w:hAnsi="宋体" w:eastAsia="宋体" w:cs="宋体"/>
          <w:b/>
          <w:bCs/>
          <w:color w:val="000000"/>
          <w:sz w:val="24"/>
          <w:szCs w:val="24"/>
          <w:u w:val="single"/>
        </w:rPr>
        <w:t xml:space="preserve">                              。</w:t>
      </w:r>
    </w:p>
    <w:p>
      <w:pPr>
        <w:spacing w:line="440" w:lineRule="exact"/>
        <w:ind w:firstLine="480"/>
        <w:rPr>
          <w:rFonts w:hint="eastAsia" w:ascii="宋体" w:hAnsi="宋体" w:eastAsia="宋体" w:cs="宋体"/>
          <w:bCs/>
          <w:color w:val="000000"/>
          <w:sz w:val="24"/>
          <w:szCs w:val="24"/>
        </w:rPr>
      </w:pPr>
      <w:r>
        <w:rPr>
          <w:rFonts w:hint="eastAsia" w:ascii="宋体" w:hAnsi="宋体" w:eastAsia="宋体" w:cs="宋体"/>
          <w:color w:val="000000"/>
          <w:sz w:val="24"/>
          <w:szCs w:val="24"/>
        </w:rPr>
        <w:t>群体工程应附《承包人承揽工程项目一览表》（附件1）。</w:t>
      </w:r>
    </w:p>
    <w:p>
      <w:pPr>
        <w:spacing w:line="440" w:lineRule="exact"/>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6.工程承包范围：</w:t>
      </w:r>
      <w:r>
        <w:rPr>
          <w:rFonts w:hint="eastAsia" w:ascii="宋体" w:hAnsi="宋体" w:eastAsia="宋体" w:cs="宋体"/>
          <w:b/>
          <w:bCs/>
          <w:color w:val="000000"/>
          <w:sz w:val="24"/>
          <w:szCs w:val="24"/>
          <w:u w:val="single"/>
        </w:rPr>
        <w:t xml:space="preserve">包工包料 </w:t>
      </w:r>
      <w:r>
        <w:rPr>
          <w:rFonts w:hint="eastAsia" w:ascii="宋体" w:hAnsi="宋体" w:eastAsia="宋体" w:cs="宋体"/>
          <w:b/>
          <w:bCs/>
          <w:color w:val="000000"/>
          <w:sz w:val="24"/>
          <w:szCs w:val="24"/>
        </w:rPr>
        <w:t>。</w:t>
      </w:r>
    </w:p>
    <w:p>
      <w:pPr>
        <w:keepNext/>
        <w:spacing w:line="440" w:lineRule="exact"/>
        <w:ind w:firstLine="600" w:firstLineChars="250"/>
        <w:outlineLvl w:val="3"/>
        <w:rPr>
          <w:rFonts w:hint="eastAsia" w:ascii="宋体" w:hAnsi="宋体" w:eastAsia="宋体" w:cs="宋体"/>
          <w:bCs/>
          <w:color w:val="000000"/>
          <w:sz w:val="24"/>
          <w:szCs w:val="24"/>
        </w:rPr>
      </w:pPr>
      <w:r>
        <w:rPr>
          <w:rFonts w:hint="eastAsia" w:ascii="宋体" w:hAnsi="宋体" w:eastAsia="宋体" w:cs="宋体"/>
          <w:bCs/>
          <w:color w:val="000000"/>
          <w:sz w:val="24"/>
          <w:szCs w:val="24"/>
        </w:rPr>
        <w:t>二、合同工期</w:t>
      </w:r>
    </w:p>
    <w:p>
      <w:pPr>
        <w:spacing w:line="440" w:lineRule="exact"/>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计划开工日期：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日</w:t>
      </w:r>
      <w:r>
        <w:rPr>
          <w:rFonts w:hint="eastAsia" w:ascii="宋体" w:hAnsi="宋体" w:eastAsia="宋体" w:cs="宋体"/>
          <w:color w:val="000000"/>
          <w:sz w:val="24"/>
          <w:szCs w:val="24"/>
        </w:rPr>
        <w:t>。</w:t>
      </w:r>
    </w:p>
    <w:p>
      <w:pPr>
        <w:spacing w:line="440" w:lineRule="exact"/>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计划竣工日期：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日</w:t>
      </w:r>
      <w:r>
        <w:rPr>
          <w:rFonts w:hint="eastAsia" w:ascii="宋体" w:hAnsi="宋体" w:eastAsia="宋体" w:cs="宋体"/>
          <w:color w:val="000000"/>
          <w:sz w:val="24"/>
          <w:szCs w:val="24"/>
        </w:rPr>
        <w:t>。</w:t>
      </w:r>
    </w:p>
    <w:p>
      <w:pPr>
        <w:spacing w:line="440" w:lineRule="exact"/>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工期总天数：</w:t>
      </w:r>
      <w:r>
        <w:rPr>
          <w:rFonts w:hint="eastAsia" w:ascii="宋体" w:hAnsi="宋体" w:cs="宋体"/>
          <w:color w:val="000000"/>
          <w:sz w:val="24"/>
          <w:szCs w:val="24"/>
          <w:highlight w:val="none"/>
          <w:lang w:val="en-US" w:eastAsia="zh-CN"/>
        </w:rPr>
        <w:t>20</w:t>
      </w:r>
      <w:r>
        <w:rPr>
          <w:rFonts w:hint="eastAsia" w:ascii="宋体" w:hAnsi="宋体" w:eastAsia="宋体" w:cs="宋体"/>
          <w:color w:val="000000"/>
          <w:sz w:val="24"/>
          <w:szCs w:val="24"/>
          <w:lang w:val="en-US" w:eastAsia="zh-CN"/>
        </w:rPr>
        <w:t>日历天</w:t>
      </w:r>
      <w:r>
        <w:rPr>
          <w:rFonts w:hint="eastAsia" w:ascii="宋体" w:hAnsi="宋体" w:eastAsia="宋体" w:cs="宋体"/>
          <w:color w:val="000000"/>
          <w:sz w:val="24"/>
          <w:szCs w:val="24"/>
        </w:rPr>
        <w:t>。工期总天数与根据前述计划开竣工日期计算的工期天数不一致的，以工期总天数为准。开工日期以发包人签发的书面开工通知为准。。</w:t>
      </w:r>
    </w:p>
    <w:p>
      <w:pPr>
        <w:keepNext/>
        <w:spacing w:line="440" w:lineRule="exact"/>
        <w:ind w:firstLine="600" w:firstLineChars="250"/>
        <w:outlineLvl w:val="3"/>
        <w:rPr>
          <w:rFonts w:hint="eastAsia" w:ascii="宋体" w:hAnsi="宋体" w:eastAsia="宋体" w:cs="宋体"/>
          <w:b/>
          <w:color w:val="000000"/>
          <w:sz w:val="24"/>
          <w:szCs w:val="24"/>
        </w:rPr>
      </w:pPr>
      <w:r>
        <w:rPr>
          <w:rFonts w:hint="eastAsia" w:ascii="宋体" w:hAnsi="宋体" w:eastAsia="宋体" w:cs="宋体"/>
          <w:bCs/>
          <w:color w:val="000000"/>
          <w:sz w:val="24"/>
          <w:szCs w:val="24"/>
        </w:rPr>
        <w:t>三、质量标准</w:t>
      </w:r>
    </w:p>
    <w:p>
      <w:pPr>
        <w:spacing w:line="440" w:lineRule="exact"/>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工程质量符合标准。</w:t>
      </w:r>
    </w:p>
    <w:p>
      <w:pPr>
        <w:keepNext/>
        <w:spacing w:line="440" w:lineRule="exact"/>
        <w:ind w:firstLine="600" w:firstLineChars="250"/>
        <w:outlineLvl w:val="3"/>
        <w:rPr>
          <w:rFonts w:hint="eastAsia" w:ascii="宋体" w:hAnsi="宋体" w:eastAsia="宋体" w:cs="宋体"/>
          <w:b/>
          <w:color w:val="000000"/>
          <w:sz w:val="24"/>
          <w:szCs w:val="24"/>
        </w:rPr>
      </w:pPr>
      <w:r>
        <w:rPr>
          <w:rFonts w:hint="eastAsia" w:ascii="宋体" w:hAnsi="宋体" w:eastAsia="宋体" w:cs="宋体"/>
          <w:bCs/>
          <w:color w:val="000000"/>
          <w:sz w:val="24"/>
          <w:szCs w:val="24"/>
        </w:rPr>
        <w:t>四、签约合同价与合同价格形式</w:t>
      </w:r>
      <w:r>
        <w:rPr>
          <w:rFonts w:hint="eastAsia" w:ascii="宋体" w:hAnsi="宋体" w:eastAsia="宋体" w:cs="宋体"/>
          <w:bCs/>
          <w:color w:val="000000"/>
          <w:sz w:val="24"/>
          <w:szCs w:val="24"/>
        </w:rPr>
        <w:tab/>
      </w:r>
    </w:p>
    <w:p>
      <w:pPr>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1.签约合同价为：</w:t>
      </w:r>
    </w:p>
    <w:p>
      <w:pPr>
        <w:spacing w:line="440" w:lineRule="exact"/>
        <w:ind w:firstLine="600" w:firstLineChars="2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人民币（大写）(¥元)；</w:t>
      </w:r>
    </w:p>
    <w:p>
      <w:pPr>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2.合同价格形式：</w:t>
      </w:r>
      <w:r>
        <w:rPr>
          <w:rFonts w:hint="eastAsia" w:ascii="宋体" w:hAnsi="宋体" w:eastAsia="宋体" w:cs="宋体"/>
          <w:b/>
          <w:color w:val="000000"/>
          <w:sz w:val="24"/>
          <w:szCs w:val="24"/>
          <w:u w:val="single"/>
        </w:rPr>
        <w:t>固定单价合同</w:t>
      </w:r>
      <w:r>
        <w:rPr>
          <w:rFonts w:hint="eastAsia" w:ascii="宋体" w:hAnsi="宋体" w:eastAsia="宋体" w:cs="宋体"/>
          <w:color w:val="000000"/>
          <w:sz w:val="24"/>
          <w:szCs w:val="24"/>
        </w:rPr>
        <w:t>。</w:t>
      </w:r>
    </w:p>
    <w:p>
      <w:pPr>
        <w:keepNext/>
        <w:keepLines/>
        <w:spacing w:line="440" w:lineRule="exact"/>
        <w:ind w:firstLine="480" w:firstLineChars="200"/>
        <w:outlineLvl w:val="3"/>
        <w:rPr>
          <w:rFonts w:hint="eastAsia" w:ascii="宋体" w:hAnsi="宋体" w:eastAsia="宋体" w:cs="宋体"/>
          <w:bCs/>
          <w:color w:val="000000"/>
          <w:sz w:val="24"/>
          <w:szCs w:val="24"/>
        </w:rPr>
      </w:pPr>
      <w:r>
        <w:rPr>
          <w:rFonts w:hint="eastAsia" w:ascii="宋体" w:hAnsi="宋体" w:eastAsia="宋体" w:cs="宋体"/>
          <w:bCs/>
          <w:color w:val="000000"/>
          <w:sz w:val="24"/>
          <w:szCs w:val="24"/>
        </w:rPr>
        <w:t>五、项目经理</w:t>
      </w:r>
    </w:p>
    <w:p>
      <w:pPr>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承包人项目经理：。</w:t>
      </w:r>
    </w:p>
    <w:p>
      <w:pPr>
        <w:keepNext/>
        <w:keepLines/>
        <w:spacing w:line="440" w:lineRule="exact"/>
        <w:ind w:firstLine="480" w:firstLineChars="200"/>
        <w:outlineLvl w:val="3"/>
        <w:rPr>
          <w:rFonts w:hint="eastAsia" w:ascii="宋体" w:hAnsi="宋体" w:eastAsia="宋体" w:cs="宋体"/>
          <w:b/>
          <w:color w:val="000000"/>
          <w:sz w:val="24"/>
          <w:szCs w:val="24"/>
        </w:rPr>
      </w:pPr>
      <w:r>
        <w:rPr>
          <w:rFonts w:hint="eastAsia" w:ascii="宋体" w:hAnsi="宋体" w:eastAsia="宋体" w:cs="宋体"/>
          <w:bCs/>
          <w:color w:val="000000"/>
          <w:sz w:val="24"/>
          <w:szCs w:val="24"/>
        </w:rPr>
        <w:t>六、合同文件构成</w:t>
      </w:r>
    </w:p>
    <w:p>
      <w:pPr>
        <w:spacing w:line="440" w:lineRule="exact"/>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本协议书与下列文件一起构成合同文件：</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（1）本合同协议书及承诺书；</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（2）中标通知书；</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（3）投标函及其附录；</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（4）本合同专用条款；</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（5）本合同通用条款；</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（6）标准、规范及有关技术资料；</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（7）图纸；</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（8）已标价工程量清单或预算书；</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（9）招标文件及其附件；</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（10）工程报价单或预算书。</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在合同订立及履行过程中形成的与合同有关的文件均构成合同文件组成部分。</w:t>
      </w:r>
    </w:p>
    <w:p>
      <w:pPr>
        <w:autoSpaceDE w:val="0"/>
        <w:autoSpaceDN w:val="0"/>
        <w:adjustRightIn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pPr>
        <w:keepNext/>
        <w:keepLines/>
        <w:spacing w:line="440" w:lineRule="exact"/>
        <w:ind w:firstLine="480" w:firstLineChars="200"/>
        <w:outlineLvl w:val="3"/>
        <w:rPr>
          <w:rFonts w:hint="eastAsia" w:ascii="宋体" w:hAnsi="宋体" w:eastAsia="宋体" w:cs="宋体"/>
          <w:color w:val="000000"/>
          <w:sz w:val="24"/>
          <w:szCs w:val="24"/>
        </w:rPr>
      </w:pPr>
      <w:r>
        <w:rPr>
          <w:rFonts w:hint="eastAsia" w:ascii="宋体" w:hAnsi="宋体" w:eastAsia="宋体" w:cs="宋体"/>
          <w:bCs/>
          <w:color w:val="000000"/>
          <w:sz w:val="24"/>
          <w:szCs w:val="24"/>
        </w:rPr>
        <w:t>七、承诺</w:t>
      </w:r>
    </w:p>
    <w:p>
      <w:pPr>
        <w:spacing w:line="440" w:lineRule="exact"/>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1.发包人承诺按照法律规定履行项目审批手续、筹集工程建设资金并按照合同约定的期限和方式支付合同价款。</w:t>
      </w:r>
    </w:p>
    <w:p>
      <w:pPr>
        <w:spacing w:line="440" w:lineRule="exact"/>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2.承包人承诺按照法律规定及合同约定组织完成工程施工，确保工程质量和安全，不进行转包及违法分包，并在缺陷责任期及保修期内承担相应的工程维修责任。</w:t>
      </w:r>
    </w:p>
    <w:p>
      <w:pPr>
        <w:spacing w:line="440" w:lineRule="exact"/>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3.发包人和承包人通过招投标形式签订合同的，双方理解并承诺不再就同一工程另行签订与合同实质性内容相背离的协议。</w:t>
      </w:r>
    </w:p>
    <w:p>
      <w:pPr>
        <w:spacing w:line="440" w:lineRule="exact"/>
        <w:rPr>
          <w:rFonts w:hint="eastAsia" w:ascii="宋体" w:hAnsi="宋体" w:eastAsia="宋体" w:cs="宋体"/>
          <w:bCs/>
          <w:color w:val="000000"/>
          <w:sz w:val="24"/>
          <w:szCs w:val="24"/>
        </w:rPr>
      </w:pPr>
      <w:r>
        <w:rPr>
          <w:rFonts w:hint="eastAsia" w:ascii="宋体" w:hAnsi="宋体" w:eastAsia="宋体" w:cs="宋体"/>
          <w:b/>
          <w:color w:val="000000"/>
          <w:sz w:val="24"/>
          <w:szCs w:val="24"/>
        </w:rPr>
        <w:t xml:space="preserve">    八、词语含义</w:t>
      </w:r>
    </w:p>
    <w:p>
      <w:pPr>
        <w:spacing w:line="440" w:lineRule="exact"/>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本协议书中词语含义与第二部分通用合同条款中赋予的含义相同。</w:t>
      </w:r>
    </w:p>
    <w:p>
      <w:pPr>
        <w:keepNext/>
        <w:keepLines/>
        <w:spacing w:line="440" w:lineRule="exact"/>
        <w:ind w:firstLine="480" w:firstLineChars="200"/>
        <w:outlineLvl w:val="3"/>
        <w:rPr>
          <w:rFonts w:hint="eastAsia" w:ascii="宋体" w:hAnsi="宋体" w:eastAsia="宋体" w:cs="宋体"/>
          <w:b/>
          <w:color w:val="000000"/>
          <w:sz w:val="24"/>
          <w:szCs w:val="24"/>
        </w:rPr>
      </w:pPr>
      <w:r>
        <w:rPr>
          <w:rFonts w:hint="eastAsia" w:ascii="宋体" w:hAnsi="宋体" w:eastAsia="宋体" w:cs="宋体"/>
          <w:bCs/>
          <w:color w:val="000000"/>
          <w:sz w:val="24"/>
          <w:szCs w:val="24"/>
        </w:rPr>
        <w:t>九、签订时间</w:t>
      </w:r>
    </w:p>
    <w:p>
      <w:pPr>
        <w:spacing w:line="440" w:lineRule="exact"/>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本合同于年月日签订。</w:t>
      </w:r>
    </w:p>
    <w:p>
      <w:pPr>
        <w:keepNext/>
        <w:keepLines/>
        <w:spacing w:line="440" w:lineRule="exact"/>
        <w:ind w:firstLine="480" w:firstLineChars="200"/>
        <w:outlineLvl w:val="3"/>
        <w:rPr>
          <w:rFonts w:hint="eastAsia" w:ascii="宋体" w:hAnsi="宋体" w:eastAsia="宋体" w:cs="宋体"/>
          <w:b/>
          <w:color w:val="000000"/>
          <w:sz w:val="24"/>
          <w:szCs w:val="24"/>
        </w:rPr>
      </w:pPr>
      <w:r>
        <w:rPr>
          <w:rFonts w:hint="eastAsia" w:ascii="宋体" w:hAnsi="宋体" w:eastAsia="宋体" w:cs="宋体"/>
          <w:bCs/>
          <w:color w:val="000000"/>
          <w:sz w:val="24"/>
          <w:szCs w:val="24"/>
        </w:rPr>
        <w:t>十、签订地点</w:t>
      </w:r>
    </w:p>
    <w:p>
      <w:pPr>
        <w:spacing w:line="440" w:lineRule="exact"/>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本合同在签订。</w:t>
      </w:r>
    </w:p>
    <w:p>
      <w:pPr>
        <w:keepNext/>
        <w:keepLines/>
        <w:spacing w:line="440" w:lineRule="exact"/>
        <w:ind w:firstLine="480" w:firstLineChars="200"/>
        <w:outlineLvl w:val="3"/>
        <w:rPr>
          <w:rFonts w:hint="eastAsia" w:ascii="宋体" w:hAnsi="宋体" w:eastAsia="宋体" w:cs="宋体"/>
          <w:b/>
          <w:color w:val="000000"/>
          <w:sz w:val="24"/>
          <w:szCs w:val="24"/>
        </w:rPr>
      </w:pPr>
      <w:r>
        <w:rPr>
          <w:rFonts w:hint="eastAsia" w:ascii="宋体" w:hAnsi="宋体" w:eastAsia="宋体" w:cs="宋体"/>
          <w:bCs/>
          <w:color w:val="000000"/>
          <w:sz w:val="24"/>
          <w:szCs w:val="24"/>
        </w:rPr>
        <w:t>十一、补充协议</w:t>
      </w:r>
    </w:p>
    <w:p>
      <w:pPr>
        <w:spacing w:line="440" w:lineRule="exact"/>
        <w:ind w:firstLine="480" w:firstLineChars="200"/>
        <w:rPr>
          <w:rFonts w:hint="eastAsia" w:ascii="宋体" w:hAnsi="宋体" w:eastAsia="宋体" w:cs="宋体"/>
          <w:b/>
          <w:bCs/>
          <w:color w:val="000000"/>
          <w:sz w:val="24"/>
          <w:szCs w:val="24"/>
        </w:rPr>
      </w:pPr>
      <w:r>
        <w:rPr>
          <w:rFonts w:hint="eastAsia" w:ascii="宋体" w:hAnsi="宋体" w:eastAsia="宋体" w:cs="宋体"/>
          <w:bCs/>
          <w:color w:val="000000"/>
          <w:sz w:val="24"/>
          <w:szCs w:val="24"/>
        </w:rPr>
        <w:t>合同未尽事宜，合同当事人另行签订补充协议，补充协议是合同的组成部分。</w:t>
      </w:r>
    </w:p>
    <w:p>
      <w:pPr>
        <w:keepNext/>
        <w:keepLines/>
        <w:spacing w:line="440" w:lineRule="exact"/>
        <w:ind w:firstLine="480" w:firstLineChars="200"/>
        <w:outlineLvl w:val="3"/>
        <w:rPr>
          <w:rFonts w:hint="eastAsia" w:ascii="宋体" w:hAnsi="宋体" w:eastAsia="宋体" w:cs="宋体"/>
          <w:b/>
          <w:color w:val="000000"/>
          <w:sz w:val="24"/>
          <w:szCs w:val="24"/>
        </w:rPr>
      </w:pPr>
      <w:r>
        <w:rPr>
          <w:rFonts w:hint="eastAsia" w:ascii="宋体" w:hAnsi="宋体" w:eastAsia="宋体" w:cs="宋体"/>
          <w:bCs/>
          <w:color w:val="000000"/>
          <w:sz w:val="24"/>
          <w:szCs w:val="24"/>
        </w:rPr>
        <w:t>十二、合同生效</w:t>
      </w:r>
    </w:p>
    <w:p>
      <w:pPr>
        <w:spacing w:line="440" w:lineRule="exact"/>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本合同自</w:t>
      </w:r>
      <w:r>
        <w:rPr>
          <w:rFonts w:hint="eastAsia" w:ascii="宋体" w:hAnsi="宋体" w:eastAsia="宋体" w:cs="宋体"/>
          <w:b/>
          <w:bCs/>
          <w:color w:val="000000"/>
          <w:sz w:val="24"/>
          <w:szCs w:val="24"/>
          <w:u w:val="single"/>
        </w:rPr>
        <w:t xml:space="preserve"> 双方签字盖章后</w:t>
      </w:r>
      <w:r>
        <w:rPr>
          <w:rFonts w:hint="eastAsia" w:ascii="宋体" w:hAnsi="宋体" w:eastAsia="宋体" w:cs="宋体"/>
          <w:bCs/>
          <w:color w:val="000000"/>
          <w:sz w:val="24"/>
          <w:szCs w:val="24"/>
        </w:rPr>
        <w:t>生效。</w:t>
      </w:r>
    </w:p>
    <w:p>
      <w:pPr>
        <w:keepNext/>
        <w:keepLines/>
        <w:spacing w:line="440" w:lineRule="exact"/>
        <w:ind w:firstLine="480" w:firstLineChars="200"/>
        <w:outlineLvl w:val="3"/>
        <w:rPr>
          <w:rFonts w:hint="eastAsia" w:ascii="宋体" w:hAnsi="宋体" w:eastAsia="宋体" w:cs="宋体"/>
          <w:b/>
          <w:color w:val="000000"/>
          <w:sz w:val="24"/>
          <w:szCs w:val="24"/>
        </w:rPr>
      </w:pPr>
      <w:r>
        <w:rPr>
          <w:rFonts w:hint="eastAsia" w:ascii="宋体" w:hAnsi="宋体" w:eastAsia="宋体" w:cs="宋体"/>
          <w:bCs/>
          <w:color w:val="000000"/>
          <w:sz w:val="24"/>
          <w:szCs w:val="24"/>
        </w:rPr>
        <w:t>十三、合同份数</w:t>
      </w:r>
    </w:p>
    <w:p>
      <w:pPr>
        <w:spacing w:line="440" w:lineRule="exact"/>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本合同壹式</w:t>
      </w:r>
      <w:r>
        <w:rPr>
          <w:rFonts w:hint="eastAsia" w:ascii="宋体" w:hAnsi="宋体" w:eastAsia="宋体" w:cs="宋体"/>
          <w:bCs/>
          <w:color w:val="000000"/>
          <w:sz w:val="24"/>
          <w:szCs w:val="24"/>
          <w:u w:val="single"/>
          <w:lang w:eastAsia="zh-CN"/>
        </w:rPr>
        <w:t>陆</w:t>
      </w:r>
      <w:r>
        <w:rPr>
          <w:rFonts w:hint="eastAsia" w:ascii="宋体" w:hAnsi="宋体" w:eastAsia="宋体" w:cs="宋体"/>
          <w:bCs/>
          <w:color w:val="000000"/>
          <w:sz w:val="24"/>
          <w:szCs w:val="24"/>
        </w:rPr>
        <w:t>份，均具有同等法律效力，发包人执</w:t>
      </w:r>
      <w:r>
        <w:rPr>
          <w:rFonts w:hint="eastAsia" w:ascii="宋体" w:hAnsi="宋体" w:eastAsia="宋体" w:cs="宋体"/>
          <w:bCs/>
          <w:color w:val="000000"/>
          <w:sz w:val="24"/>
          <w:szCs w:val="24"/>
          <w:u w:val="single"/>
          <w:lang w:eastAsia="zh-CN"/>
        </w:rPr>
        <w:t>叁</w:t>
      </w:r>
      <w:r>
        <w:rPr>
          <w:rFonts w:hint="eastAsia" w:ascii="宋体" w:hAnsi="宋体" w:eastAsia="宋体" w:cs="宋体"/>
          <w:bCs/>
          <w:color w:val="000000"/>
          <w:sz w:val="24"/>
          <w:szCs w:val="24"/>
        </w:rPr>
        <w:t>份，承包人执</w:t>
      </w:r>
      <w:r>
        <w:rPr>
          <w:rFonts w:hint="eastAsia" w:ascii="宋体" w:hAnsi="宋体" w:eastAsia="宋体" w:cs="宋体"/>
          <w:bCs/>
          <w:color w:val="000000"/>
          <w:sz w:val="24"/>
          <w:szCs w:val="24"/>
          <w:u w:val="single"/>
        </w:rPr>
        <w:t>叁</w:t>
      </w:r>
      <w:r>
        <w:rPr>
          <w:rFonts w:hint="eastAsia" w:ascii="宋体" w:hAnsi="宋体" w:eastAsia="宋体" w:cs="宋体"/>
          <w:bCs/>
          <w:color w:val="000000"/>
          <w:sz w:val="24"/>
          <w:szCs w:val="24"/>
        </w:rPr>
        <w:t>份。</w:t>
      </w:r>
    </w:p>
    <w:p>
      <w:pPr>
        <w:spacing w:line="440" w:lineRule="exact"/>
        <w:rPr>
          <w:rFonts w:hint="eastAsia" w:ascii="宋体" w:hAnsi="宋体" w:eastAsia="宋体" w:cs="宋体"/>
          <w:color w:val="000000"/>
          <w:sz w:val="24"/>
          <w:szCs w:val="24"/>
        </w:rPr>
      </w:pPr>
    </w:p>
    <w:p>
      <w:pPr>
        <w:spacing w:line="440" w:lineRule="exact"/>
        <w:rPr>
          <w:rFonts w:hint="eastAsia" w:ascii="宋体" w:hAnsi="宋体" w:eastAsia="宋体" w:cs="宋体"/>
          <w:color w:val="000000"/>
          <w:sz w:val="24"/>
          <w:szCs w:val="24"/>
        </w:rPr>
      </w:pPr>
    </w:p>
    <w:p>
      <w:pPr>
        <w:spacing w:line="440" w:lineRule="exact"/>
        <w:rPr>
          <w:rFonts w:hint="eastAsia" w:ascii="宋体" w:hAnsi="宋体" w:eastAsia="宋体" w:cs="宋体"/>
          <w:color w:val="000000"/>
          <w:sz w:val="24"/>
          <w:szCs w:val="24"/>
        </w:rPr>
      </w:pP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发包人：  (公章)                 承包人：  (公章)</w:t>
      </w:r>
    </w:p>
    <w:p>
      <w:pPr>
        <w:spacing w:line="440" w:lineRule="exact"/>
        <w:rPr>
          <w:rFonts w:hint="eastAsia" w:ascii="宋体" w:hAnsi="宋体" w:eastAsia="宋体" w:cs="宋体"/>
          <w:color w:val="000000"/>
          <w:sz w:val="24"/>
          <w:szCs w:val="24"/>
          <w:u w:val="single"/>
        </w:rPr>
      </w:pP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       法定代表人或其委托代理人：</w:t>
      </w: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（签字）                        （签字）</w:t>
      </w:r>
    </w:p>
    <w:p>
      <w:pPr>
        <w:tabs>
          <w:tab w:val="left" w:pos="4410"/>
        </w:tabs>
        <w:spacing w:line="440" w:lineRule="exact"/>
        <w:rPr>
          <w:rFonts w:hint="eastAsia" w:ascii="宋体" w:hAnsi="宋体" w:eastAsia="宋体" w:cs="宋体"/>
          <w:color w:val="000000"/>
          <w:sz w:val="24"/>
          <w:szCs w:val="24"/>
        </w:rPr>
      </w:pPr>
    </w:p>
    <w:p>
      <w:pPr>
        <w:tabs>
          <w:tab w:val="left" w:pos="4410"/>
        </w:tabs>
        <w:spacing w:line="440" w:lineRule="exac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 xml:space="preserve">组织机构代码：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lang w:val="en-US" w:eastAsia="zh-CN"/>
        </w:rPr>
        <w:t xml:space="preserve">      </w:t>
      </w: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地  址：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邮政编码：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邮政编码：</w:t>
      </w: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法定代表人：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法定代表人：</w:t>
      </w: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委托代理人：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委托代理人：</w:t>
      </w: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电  话：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电  话：</w:t>
      </w: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传  真：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传  真：</w:t>
      </w: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电子信箱：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电子信箱：</w:t>
      </w: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开户银行：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开户银行：</w:t>
      </w:r>
    </w:p>
    <w:p>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账  号：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账  号：</w:t>
      </w:r>
    </w:p>
    <w:p>
      <w:pPr>
        <w:keepNext/>
        <w:keepLines/>
        <w:spacing w:line="440" w:lineRule="exact"/>
        <w:jc w:val="center"/>
        <w:outlineLvl w:val="2"/>
        <w:rPr>
          <w:rFonts w:hint="eastAsia" w:ascii="宋体" w:hAnsi="宋体" w:eastAsia="宋体" w:cs="宋体"/>
          <w:b/>
          <w:bCs/>
          <w:color w:val="000000"/>
          <w:sz w:val="24"/>
          <w:szCs w:val="24"/>
        </w:rPr>
      </w:pPr>
    </w:p>
    <w:p>
      <w:pPr>
        <w:keepNext/>
        <w:keepLines/>
        <w:spacing w:line="440" w:lineRule="exact"/>
        <w:jc w:val="center"/>
        <w:outlineLvl w:val="2"/>
        <w:rPr>
          <w:rFonts w:hint="eastAsia" w:ascii="宋体" w:hAnsi="宋体" w:eastAsia="宋体" w:cs="宋体"/>
          <w:b/>
          <w:bCs/>
          <w:color w:val="000000"/>
          <w:sz w:val="24"/>
          <w:szCs w:val="24"/>
        </w:rPr>
      </w:pPr>
    </w:p>
    <w:p>
      <w:pPr>
        <w:keepNext/>
        <w:keepLines/>
        <w:spacing w:line="440" w:lineRule="exact"/>
        <w:jc w:val="center"/>
        <w:outlineLvl w:val="2"/>
        <w:rPr>
          <w:rFonts w:hint="eastAsia" w:ascii="宋体" w:hAnsi="宋体" w:eastAsia="宋体" w:cs="宋体"/>
          <w:b/>
          <w:bCs/>
          <w:color w:val="000000"/>
          <w:sz w:val="24"/>
          <w:szCs w:val="24"/>
        </w:rPr>
      </w:pPr>
    </w:p>
    <w:p>
      <w:pPr>
        <w:keepNext/>
        <w:keepLines/>
        <w:spacing w:line="440" w:lineRule="exact"/>
        <w:jc w:val="center"/>
        <w:outlineLvl w:val="2"/>
        <w:rPr>
          <w:rFonts w:hint="eastAsia" w:ascii="宋体" w:hAnsi="宋体" w:eastAsia="宋体" w:cs="宋体"/>
          <w:b/>
          <w:bCs/>
          <w:color w:val="000000"/>
          <w:sz w:val="24"/>
          <w:szCs w:val="24"/>
        </w:rPr>
      </w:pPr>
    </w:p>
    <w:p>
      <w:pPr>
        <w:keepNext/>
        <w:keepLines/>
        <w:spacing w:line="440" w:lineRule="exact"/>
        <w:jc w:val="center"/>
        <w:outlineLvl w:val="2"/>
        <w:rPr>
          <w:rFonts w:hint="eastAsia" w:ascii="宋体" w:hAnsi="宋体" w:eastAsia="宋体" w:cs="宋体"/>
          <w:b/>
          <w:bCs/>
          <w:color w:val="000000"/>
          <w:sz w:val="24"/>
          <w:szCs w:val="24"/>
        </w:rPr>
      </w:pPr>
    </w:p>
    <w:p>
      <w:pPr>
        <w:keepNext/>
        <w:keepLines/>
        <w:spacing w:line="440" w:lineRule="exact"/>
        <w:jc w:val="center"/>
        <w:outlineLvl w:val="2"/>
        <w:rPr>
          <w:rFonts w:hint="eastAsia" w:ascii="宋体" w:hAnsi="宋体" w:eastAsia="宋体" w:cs="宋体"/>
          <w:b/>
          <w:bCs/>
          <w:color w:val="000000"/>
          <w:sz w:val="24"/>
          <w:szCs w:val="24"/>
        </w:rPr>
      </w:pPr>
    </w:p>
    <w:p>
      <w:pPr>
        <w:rPr>
          <w:rFonts w:hint="eastAsia" w:ascii="宋体" w:hAnsi="宋体" w:eastAsia="宋体" w:cs="宋体"/>
          <w:b/>
          <w:bCs/>
          <w:color w:val="000000"/>
          <w:sz w:val="24"/>
          <w:szCs w:val="24"/>
        </w:rPr>
      </w:pPr>
      <w:r>
        <w:rPr>
          <w:rFonts w:hint="eastAsia" w:ascii="宋体" w:hAnsi="宋体" w:eastAsia="宋体" w:cs="宋体"/>
          <w:b/>
          <w:bCs/>
          <w:color w:val="000000"/>
          <w:sz w:val="24"/>
          <w:szCs w:val="24"/>
        </w:rPr>
        <w:br w:type="page"/>
      </w:r>
    </w:p>
    <w:p>
      <w:pPr>
        <w:keepNext/>
        <w:keepLines/>
        <w:spacing w:line="440" w:lineRule="exact"/>
        <w:jc w:val="center"/>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第二部分  通用合同条款</w:t>
      </w:r>
    </w:p>
    <w:p>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p>
    <w:p>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sz w:val="24"/>
          <w:szCs w:val="24"/>
        </w:rPr>
        <w:t>此部分采用《建设工程施工合同》范本（GF-2017-0201）中《第二部分 通用条款》</w:t>
      </w:r>
    </w:p>
    <w:p>
      <w:pPr>
        <w:keepNext/>
        <w:keepLines/>
        <w:spacing w:line="440" w:lineRule="exact"/>
        <w:jc w:val="center"/>
        <w:outlineLvl w:val="2"/>
        <w:rPr>
          <w:rFonts w:hint="eastAsia" w:ascii="宋体" w:hAnsi="宋体" w:eastAsia="宋体" w:cs="宋体"/>
          <w:b/>
          <w:bCs/>
          <w:color w:val="000000"/>
          <w:sz w:val="24"/>
          <w:szCs w:val="24"/>
        </w:rPr>
      </w:pPr>
      <w:r>
        <w:rPr>
          <w:rFonts w:hint="eastAsia" w:ascii="宋体" w:hAnsi="宋体" w:eastAsia="宋体" w:cs="宋体"/>
          <w:b/>
          <w:bCs/>
          <w:color w:val="000000"/>
          <w:sz w:val="24"/>
          <w:szCs w:val="24"/>
        </w:rPr>
        <w:br w:type="page"/>
      </w:r>
    </w:p>
    <w:p>
      <w:pPr>
        <w:keepNext/>
        <w:keepLines/>
        <w:spacing w:line="360" w:lineRule="auto"/>
        <w:jc w:val="center"/>
        <w:outlineLvl w:val="2"/>
        <w:rPr>
          <w:rFonts w:hint="eastAsia" w:ascii="宋体" w:hAnsi="宋体" w:eastAsia="宋体" w:cs="宋体"/>
          <w:b/>
          <w:bCs/>
          <w:sz w:val="24"/>
          <w:szCs w:val="24"/>
        </w:rPr>
      </w:pPr>
      <w:r>
        <w:rPr>
          <w:rFonts w:hint="eastAsia" w:ascii="宋体" w:hAnsi="宋体" w:eastAsia="宋体" w:cs="宋体"/>
          <w:b/>
          <w:bCs/>
          <w:sz w:val="24"/>
          <w:szCs w:val="24"/>
        </w:rPr>
        <w:t>第三部分 专用合同条款</w:t>
      </w:r>
    </w:p>
    <w:p>
      <w:pPr>
        <w:autoSpaceDE w:val="0"/>
        <w:autoSpaceDN w:val="0"/>
        <w:adjustRightInd w:val="0"/>
        <w:snapToGrid w:val="0"/>
        <w:spacing w:line="360" w:lineRule="auto"/>
        <w:rPr>
          <w:rFonts w:hint="eastAsia" w:ascii="宋体" w:hAnsi="宋体" w:eastAsia="宋体" w:cs="宋体"/>
          <w:sz w:val="24"/>
          <w:szCs w:val="24"/>
        </w:rPr>
      </w:pPr>
    </w:p>
    <w:p>
      <w:pPr>
        <w:keepNext/>
        <w:keepLines/>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 一般约定</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1.1 词语定义</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1.1.1合同</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1.1.1.1其他合同文件包括：</w:t>
      </w:r>
      <w:r>
        <w:rPr>
          <w:rFonts w:hint="eastAsia" w:ascii="宋体" w:hAnsi="宋体" w:eastAsia="宋体" w:cs="宋体"/>
          <w:b/>
          <w:bCs/>
          <w:kern w:val="0"/>
          <w:sz w:val="24"/>
          <w:szCs w:val="24"/>
          <w:u w:val="single"/>
          <w:lang w:val="zh-CN"/>
        </w:rPr>
        <w:t xml:space="preserve">招标文件及其附件 </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w:t>
      </w:r>
      <w:r>
        <w:rPr>
          <w:rFonts w:hint="eastAsia" w:ascii="宋体" w:hAnsi="宋体" w:eastAsia="宋体" w:cs="宋体"/>
          <w:kern w:val="0"/>
          <w:sz w:val="24"/>
          <w:szCs w:val="24"/>
        </w:rPr>
        <w:t>2</w:t>
      </w:r>
      <w:r>
        <w:rPr>
          <w:rFonts w:hint="eastAsia" w:ascii="宋体" w:hAnsi="宋体" w:eastAsia="宋体" w:cs="宋体"/>
          <w:kern w:val="0"/>
          <w:sz w:val="24"/>
          <w:szCs w:val="24"/>
          <w:lang w:val="zh-CN"/>
        </w:rPr>
        <w:t>工程和设备</w:t>
      </w:r>
    </w:p>
    <w:p>
      <w:pPr>
        <w:autoSpaceDE w:val="0"/>
        <w:autoSpaceDN w:val="0"/>
        <w:adjustRightInd w:val="0"/>
        <w:spacing w:line="360" w:lineRule="auto"/>
        <w:ind w:firstLine="480" w:firstLineChars="200"/>
        <w:rPr>
          <w:rFonts w:hint="eastAsia" w:ascii="宋体" w:hAnsi="宋体" w:eastAsia="宋体" w:cs="宋体"/>
          <w:kern w:val="0"/>
          <w:sz w:val="24"/>
          <w:szCs w:val="24"/>
          <w:u w:val="single"/>
          <w:lang w:val="zh-CN"/>
        </w:rPr>
      </w:pPr>
      <w:r>
        <w:rPr>
          <w:rFonts w:hint="eastAsia" w:ascii="宋体" w:hAnsi="宋体" w:eastAsia="宋体" w:cs="宋体"/>
          <w:kern w:val="0"/>
          <w:sz w:val="24"/>
          <w:szCs w:val="24"/>
          <w:lang w:val="zh-CN"/>
        </w:rPr>
        <w:t>1.</w:t>
      </w:r>
      <w:r>
        <w:rPr>
          <w:rFonts w:hint="eastAsia" w:ascii="宋体" w:hAnsi="宋体" w:eastAsia="宋体" w:cs="宋体"/>
          <w:kern w:val="0"/>
          <w:sz w:val="24"/>
          <w:szCs w:val="24"/>
        </w:rPr>
        <w:t>2.1</w:t>
      </w:r>
      <w:r>
        <w:rPr>
          <w:rFonts w:hint="eastAsia" w:ascii="宋体" w:hAnsi="宋体" w:eastAsia="宋体" w:cs="宋体"/>
          <w:kern w:val="0"/>
          <w:sz w:val="24"/>
          <w:szCs w:val="24"/>
          <w:lang w:val="zh-CN"/>
        </w:rPr>
        <w:t xml:space="preserve"> 作为施工现场组成部分的其他场所包括：</w:t>
      </w:r>
      <w:r>
        <w:rPr>
          <w:rFonts w:hint="eastAsia" w:ascii="宋体" w:hAnsi="宋体" w:eastAsia="宋体" w:cs="宋体"/>
          <w:kern w:val="0"/>
          <w:sz w:val="24"/>
          <w:szCs w:val="24"/>
          <w:u w:val="single"/>
        </w:rPr>
        <w:t>/</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w:t>
      </w:r>
      <w:r>
        <w:rPr>
          <w:rFonts w:hint="eastAsia" w:ascii="宋体" w:hAnsi="宋体" w:eastAsia="宋体" w:cs="宋体"/>
          <w:kern w:val="0"/>
          <w:sz w:val="24"/>
          <w:szCs w:val="24"/>
        </w:rPr>
        <w:t>2.2</w:t>
      </w:r>
      <w:r>
        <w:rPr>
          <w:rFonts w:hint="eastAsia" w:ascii="宋体" w:hAnsi="宋体" w:eastAsia="宋体" w:cs="宋体"/>
          <w:kern w:val="0"/>
          <w:sz w:val="24"/>
          <w:szCs w:val="24"/>
          <w:lang w:val="zh-CN"/>
        </w:rPr>
        <w:t xml:space="preserve"> 永久占地包括：。</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w:t>
      </w:r>
      <w:r>
        <w:rPr>
          <w:rFonts w:hint="eastAsia" w:ascii="宋体" w:hAnsi="宋体" w:eastAsia="宋体" w:cs="宋体"/>
          <w:kern w:val="0"/>
          <w:sz w:val="24"/>
          <w:szCs w:val="24"/>
        </w:rPr>
        <w:t>2.3</w:t>
      </w:r>
      <w:r>
        <w:rPr>
          <w:rFonts w:hint="eastAsia" w:ascii="宋体" w:hAnsi="宋体" w:eastAsia="宋体" w:cs="宋体"/>
          <w:kern w:val="0"/>
          <w:sz w:val="24"/>
          <w:szCs w:val="24"/>
          <w:lang w:val="zh-CN"/>
        </w:rPr>
        <w:t xml:space="preserve"> 临时占地包括：。</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 xml:space="preserve">1.3法律 </w:t>
      </w:r>
    </w:p>
    <w:p>
      <w:pPr>
        <w:autoSpaceDE w:val="0"/>
        <w:autoSpaceDN w:val="0"/>
        <w:adjustRightInd w:val="0"/>
        <w:spacing w:line="360" w:lineRule="auto"/>
        <w:ind w:firstLine="480" w:firstLineChars="200"/>
        <w:rPr>
          <w:rFonts w:hint="eastAsia" w:ascii="宋体" w:hAnsi="宋体" w:eastAsia="宋体" w:cs="宋体"/>
          <w:b/>
          <w:bCs/>
          <w:kern w:val="0"/>
          <w:sz w:val="24"/>
          <w:szCs w:val="24"/>
          <w:u w:val="single"/>
          <w:lang w:val="zh-CN"/>
        </w:rPr>
      </w:pPr>
      <w:r>
        <w:rPr>
          <w:rFonts w:hint="eastAsia" w:ascii="宋体" w:hAnsi="宋体" w:eastAsia="宋体" w:cs="宋体"/>
          <w:kern w:val="0"/>
          <w:sz w:val="24"/>
          <w:szCs w:val="24"/>
          <w:lang w:val="zh-CN"/>
        </w:rPr>
        <w:t>适用于合同的其他规范性文件：</w:t>
      </w:r>
      <w:r>
        <w:rPr>
          <w:rFonts w:hint="eastAsia" w:ascii="宋体" w:hAnsi="宋体" w:eastAsia="宋体" w:cs="宋体"/>
          <w:b/>
          <w:bCs/>
          <w:kern w:val="0"/>
          <w:sz w:val="24"/>
          <w:szCs w:val="24"/>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1.4 标准和规范</w:t>
      </w:r>
    </w:p>
    <w:p>
      <w:pPr>
        <w:autoSpaceDE w:val="0"/>
        <w:autoSpaceDN w:val="0"/>
        <w:adjustRightInd w:val="0"/>
        <w:spacing w:line="360" w:lineRule="auto"/>
        <w:ind w:firstLine="480" w:firstLineChars="200"/>
        <w:rPr>
          <w:rFonts w:hint="eastAsia" w:ascii="宋体" w:hAnsi="宋体" w:eastAsia="宋体" w:cs="宋体"/>
          <w:b/>
          <w:bCs/>
          <w:kern w:val="0"/>
          <w:sz w:val="24"/>
          <w:szCs w:val="24"/>
          <w:u w:val="single"/>
          <w:lang w:val="zh-CN"/>
        </w:rPr>
      </w:pPr>
      <w:r>
        <w:rPr>
          <w:rFonts w:hint="eastAsia" w:ascii="宋体" w:hAnsi="宋体" w:eastAsia="宋体" w:cs="宋体"/>
          <w:kern w:val="0"/>
          <w:sz w:val="24"/>
          <w:szCs w:val="24"/>
          <w:lang w:val="zh-CN"/>
        </w:rPr>
        <w:t>1.4.1适用于工程的标准规范包括：</w:t>
      </w:r>
      <w:r>
        <w:rPr>
          <w:rFonts w:hint="eastAsia" w:ascii="宋体" w:hAnsi="宋体" w:eastAsia="宋体" w:cs="宋体"/>
          <w:b/>
          <w:bCs/>
          <w:kern w:val="0"/>
          <w:sz w:val="24"/>
          <w:szCs w:val="24"/>
          <w:u w:val="single"/>
        </w:rPr>
        <w:t>中华人民共和国颁发的有关标准、规范及省、市有关规定</w:t>
      </w:r>
      <w:r>
        <w:rPr>
          <w:rFonts w:hint="eastAsia" w:ascii="宋体" w:hAnsi="宋体" w:eastAsia="宋体" w:cs="宋体"/>
          <w:b/>
          <w:bCs/>
          <w:kern w:val="0"/>
          <w:sz w:val="24"/>
          <w:szCs w:val="24"/>
          <w:u w:val="single"/>
          <w:lang w:val="zh-CN"/>
        </w:rPr>
        <w:t>。当标准互相矛盾时，以最新和最严格的为准。发包人不提供标准和规范，由承包人自备。</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1.4.2 发包人提供国外标准、规范的名称：</w:t>
      </w:r>
      <w:r>
        <w:rPr>
          <w:rFonts w:hint="eastAsia" w:ascii="宋体" w:hAnsi="宋体" w:eastAsia="宋体" w:cs="宋体"/>
          <w:b/>
          <w:bCs/>
          <w:kern w:val="0"/>
          <w:sz w:val="24"/>
          <w:szCs w:val="24"/>
          <w:u w:val="single"/>
          <w:lang w:val="zh-CN"/>
        </w:rPr>
        <w:t>/</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发包人提供国外标准、规范的份数：</w:t>
      </w:r>
      <w:r>
        <w:rPr>
          <w:rFonts w:hint="eastAsia" w:ascii="宋体" w:hAnsi="宋体" w:eastAsia="宋体" w:cs="宋体"/>
          <w:b/>
          <w:bCs/>
          <w:kern w:val="0"/>
          <w:sz w:val="24"/>
          <w:szCs w:val="24"/>
          <w:u w:val="single"/>
          <w:lang w:val="zh-CN"/>
        </w:rPr>
        <w:t>/</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发包人提供国外标准、规范的名称：</w:t>
      </w:r>
      <w:r>
        <w:rPr>
          <w:rFonts w:hint="eastAsia" w:ascii="宋体" w:hAnsi="宋体" w:eastAsia="宋体" w:cs="宋体"/>
          <w:b/>
          <w:bCs/>
          <w:kern w:val="0"/>
          <w:sz w:val="24"/>
          <w:szCs w:val="24"/>
          <w:u w:val="single"/>
          <w:lang w:val="zh-CN"/>
        </w:rPr>
        <w:t>/</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1.4.3发包人对工程的技术标准和功能要求的特殊要求：</w:t>
      </w:r>
      <w:r>
        <w:rPr>
          <w:rFonts w:hint="eastAsia" w:ascii="宋体" w:hAnsi="宋体" w:eastAsia="宋体" w:cs="宋体"/>
          <w:b/>
          <w:bCs/>
          <w:kern w:val="0"/>
          <w:sz w:val="24"/>
          <w:szCs w:val="24"/>
          <w:u w:val="single"/>
          <w:lang w:val="zh-CN"/>
        </w:rPr>
        <w:t>/</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1.5 合同文件的优先顺序</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合同文件组成及优先顺序为：</w:t>
      </w:r>
      <w:r>
        <w:rPr>
          <w:rFonts w:hint="eastAsia" w:ascii="宋体" w:hAnsi="宋体" w:eastAsia="宋体" w:cs="宋体"/>
          <w:b/>
          <w:bCs/>
          <w:kern w:val="0"/>
          <w:sz w:val="24"/>
          <w:szCs w:val="24"/>
          <w:u w:val="single"/>
          <w:lang w:val="zh-CN"/>
        </w:rPr>
        <w:t>（</w:t>
      </w:r>
      <w:r>
        <w:rPr>
          <w:rFonts w:hint="eastAsia" w:ascii="宋体" w:hAnsi="宋体" w:eastAsia="宋体" w:cs="宋体"/>
          <w:b/>
          <w:bCs/>
          <w:kern w:val="0"/>
          <w:sz w:val="24"/>
          <w:szCs w:val="24"/>
          <w:u w:val="single"/>
        </w:rPr>
        <w:t>1</w:t>
      </w:r>
      <w:r>
        <w:rPr>
          <w:rFonts w:hint="eastAsia" w:ascii="宋体" w:hAnsi="宋体" w:eastAsia="宋体" w:cs="宋体"/>
          <w:b/>
          <w:bCs/>
          <w:kern w:val="0"/>
          <w:sz w:val="24"/>
          <w:szCs w:val="24"/>
          <w:u w:val="single"/>
          <w:lang w:val="zh-CN"/>
        </w:rPr>
        <w:t>）本合同协议书及承诺书；（</w:t>
      </w:r>
      <w:r>
        <w:rPr>
          <w:rFonts w:hint="eastAsia" w:ascii="宋体" w:hAnsi="宋体" w:eastAsia="宋体" w:cs="宋体"/>
          <w:b/>
          <w:bCs/>
          <w:kern w:val="0"/>
          <w:sz w:val="24"/>
          <w:szCs w:val="24"/>
          <w:u w:val="single"/>
        </w:rPr>
        <w:t>2</w:t>
      </w:r>
      <w:r>
        <w:rPr>
          <w:rFonts w:hint="eastAsia" w:ascii="宋体" w:hAnsi="宋体" w:eastAsia="宋体" w:cs="宋体"/>
          <w:b/>
          <w:bCs/>
          <w:kern w:val="0"/>
          <w:sz w:val="24"/>
          <w:szCs w:val="24"/>
          <w:u w:val="single"/>
          <w:lang w:val="zh-CN"/>
        </w:rPr>
        <w:t>）中标通知书；（</w:t>
      </w:r>
      <w:r>
        <w:rPr>
          <w:rFonts w:hint="eastAsia" w:ascii="宋体" w:hAnsi="宋体" w:eastAsia="宋体" w:cs="宋体"/>
          <w:b/>
          <w:bCs/>
          <w:kern w:val="0"/>
          <w:sz w:val="24"/>
          <w:szCs w:val="24"/>
          <w:u w:val="single"/>
        </w:rPr>
        <w:t>3</w:t>
      </w:r>
      <w:r>
        <w:rPr>
          <w:rFonts w:hint="eastAsia" w:ascii="宋体" w:hAnsi="宋体" w:eastAsia="宋体" w:cs="宋体"/>
          <w:b/>
          <w:bCs/>
          <w:kern w:val="0"/>
          <w:sz w:val="24"/>
          <w:szCs w:val="24"/>
          <w:u w:val="single"/>
          <w:lang w:val="zh-CN"/>
        </w:rPr>
        <w:t>）投标函及其附录；（</w:t>
      </w:r>
      <w:r>
        <w:rPr>
          <w:rFonts w:hint="eastAsia" w:ascii="宋体" w:hAnsi="宋体" w:eastAsia="宋体" w:cs="宋体"/>
          <w:b/>
          <w:bCs/>
          <w:kern w:val="0"/>
          <w:sz w:val="24"/>
          <w:szCs w:val="24"/>
          <w:u w:val="single"/>
        </w:rPr>
        <w:t>4</w:t>
      </w:r>
      <w:r>
        <w:rPr>
          <w:rFonts w:hint="eastAsia" w:ascii="宋体" w:hAnsi="宋体" w:eastAsia="宋体" w:cs="宋体"/>
          <w:b/>
          <w:bCs/>
          <w:kern w:val="0"/>
          <w:sz w:val="24"/>
          <w:szCs w:val="24"/>
          <w:u w:val="single"/>
          <w:lang w:val="zh-CN"/>
        </w:rPr>
        <w:t>）本合同专用条款；（</w:t>
      </w:r>
      <w:r>
        <w:rPr>
          <w:rFonts w:hint="eastAsia" w:ascii="宋体" w:hAnsi="宋体" w:eastAsia="宋体" w:cs="宋体"/>
          <w:b/>
          <w:bCs/>
          <w:kern w:val="0"/>
          <w:sz w:val="24"/>
          <w:szCs w:val="24"/>
          <w:u w:val="single"/>
        </w:rPr>
        <w:t>5</w:t>
      </w:r>
      <w:r>
        <w:rPr>
          <w:rFonts w:hint="eastAsia" w:ascii="宋体" w:hAnsi="宋体" w:eastAsia="宋体" w:cs="宋体"/>
          <w:b/>
          <w:bCs/>
          <w:kern w:val="0"/>
          <w:sz w:val="24"/>
          <w:szCs w:val="24"/>
          <w:u w:val="single"/>
          <w:lang w:val="zh-CN"/>
        </w:rPr>
        <w:t>）本合同通用条款；（</w:t>
      </w:r>
      <w:r>
        <w:rPr>
          <w:rFonts w:hint="eastAsia" w:ascii="宋体" w:hAnsi="宋体" w:eastAsia="宋体" w:cs="宋体"/>
          <w:b/>
          <w:bCs/>
          <w:kern w:val="0"/>
          <w:sz w:val="24"/>
          <w:szCs w:val="24"/>
          <w:u w:val="single"/>
        </w:rPr>
        <w:t>6</w:t>
      </w:r>
      <w:r>
        <w:rPr>
          <w:rFonts w:hint="eastAsia" w:ascii="宋体" w:hAnsi="宋体" w:eastAsia="宋体" w:cs="宋体"/>
          <w:b/>
          <w:bCs/>
          <w:kern w:val="0"/>
          <w:sz w:val="24"/>
          <w:szCs w:val="24"/>
          <w:u w:val="single"/>
          <w:lang w:val="zh-CN"/>
        </w:rPr>
        <w:t>）标准、规范及有关技术资料；（</w:t>
      </w:r>
      <w:r>
        <w:rPr>
          <w:rFonts w:hint="eastAsia" w:ascii="宋体" w:hAnsi="宋体" w:eastAsia="宋体" w:cs="宋体"/>
          <w:b/>
          <w:bCs/>
          <w:kern w:val="0"/>
          <w:sz w:val="24"/>
          <w:szCs w:val="24"/>
          <w:u w:val="single"/>
        </w:rPr>
        <w:t>7</w:t>
      </w:r>
      <w:r>
        <w:rPr>
          <w:rFonts w:hint="eastAsia" w:ascii="宋体" w:hAnsi="宋体" w:eastAsia="宋体" w:cs="宋体"/>
          <w:b/>
          <w:bCs/>
          <w:kern w:val="0"/>
          <w:sz w:val="24"/>
          <w:szCs w:val="24"/>
          <w:u w:val="single"/>
          <w:lang w:val="zh-CN"/>
        </w:rPr>
        <w:t>）图纸；（</w:t>
      </w:r>
      <w:r>
        <w:rPr>
          <w:rFonts w:hint="eastAsia" w:ascii="宋体" w:hAnsi="宋体" w:eastAsia="宋体" w:cs="宋体"/>
          <w:b/>
          <w:bCs/>
          <w:kern w:val="0"/>
          <w:sz w:val="24"/>
          <w:szCs w:val="24"/>
          <w:u w:val="single"/>
        </w:rPr>
        <w:t>8</w:t>
      </w:r>
      <w:r>
        <w:rPr>
          <w:rFonts w:hint="eastAsia" w:ascii="宋体" w:hAnsi="宋体" w:eastAsia="宋体" w:cs="宋体"/>
          <w:b/>
          <w:bCs/>
          <w:kern w:val="0"/>
          <w:sz w:val="24"/>
          <w:szCs w:val="24"/>
          <w:u w:val="single"/>
          <w:lang w:val="zh-CN"/>
        </w:rPr>
        <w:t>）已标价工程量清单或预算书；（</w:t>
      </w:r>
      <w:r>
        <w:rPr>
          <w:rFonts w:hint="eastAsia" w:ascii="宋体" w:hAnsi="宋体" w:eastAsia="宋体" w:cs="宋体"/>
          <w:b/>
          <w:bCs/>
          <w:kern w:val="0"/>
          <w:sz w:val="24"/>
          <w:szCs w:val="24"/>
          <w:u w:val="single"/>
        </w:rPr>
        <w:t>9</w:t>
      </w:r>
      <w:r>
        <w:rPr>
          <w:rFonts w:hint="eastAsia" w:ascii="宋体" w:hAnsi="宋体" w:eastAsia="宋体" w:cs="宋体"/>
          <w:b/>
          <w:bCs/>
          <w:kern w:val="0"/>
          <w:sz w:val="24"/>
          <w:szCs w:val="24"/>
          <w:u w:val="single"/>
          <w:lang w:val="zh-CN"/>
        </w:rPr>
        <w:t>）招标文件及其附件；（</w:t>
      </w:r>
      <w:r>
        <w:rPr>
          <w:rFonts w:hint="eastAsia" w:ascii="宋体" w:hAnsi="宋体" w:eastAsia="宋体" w:cs="宋体"/>
          <w:b/>
          <w:bCs/>
          <w:kern w:val="0"/>
          <w:sz w:val="24"/>
          <w:szCs w:val="24"/>
          <w:u w:val="single"/>
        </w:rPr>
        <w:t>10</w:t>
      </w:r>
      <w:r>
        <w:rPr>
          <w:rFonts w:hint="eastAsia" w:ascii="宋体" w:hAnsi="宋体" w:eastAsia="宋体" w:cs="宋体"/>
          <w:b/>
          <w:bCs/>
          <w:kern w:val="0"/>
          <w:sz w:val="24"/>
          <w:szCs w:val="24"/>
          <w:u w:val="single"/>
          <w:lang w:val="zh-CN"/>
        </w:rPr>
        <w:t>）工程报价单或预算书。</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1.6 图纸和承包人文件</w:t>
      </w:r>
      <w:r>
        <w:rPr>
          <w:rFonts w:hint="eastAsia" w:ascii="宋体" w:hAnsi="宋体" w:eastAsia="宋体" w:cs="宋体"/>
          <w:kern w:val="0"/>
          <w:sz w:val="24"/>
          <w:szCs w:val="24"/>
          <w:lang w:val="zh-CN"/>
        </w:rPr>
        <w:tab/>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1.6.1 图纸的提供</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lang w:val="zh-CN"/>
        </w:rPr>
        <w:t>发包人向承包人提</w:t>
      </w:r>
      <w:r>
        <w:rPr>
          <w:rFonts w:hint="eastAsia" w:ascii="宋体" w:hAnsi="宋体" w:eastAsia="宋体" w:cs="宋体"/>
          <w:sz w:val="24"/>
          <w:szCs w:val="24"/>
        </w:rPr>
        <w:t>供图纸的期限：</w:t>
      </w:r>
      <w:r>
        <w:rPr>
          <w:rFonts w:hint="eastAsia" w:ascii="宋体" w:hAnsi="宋体" w:eastAsia="宋体" w:cs="宋体"/>
          <w:b/>
          <w:bCs/>
          <w:sz w:val="24"/>
          <w:szCs w:val="24"/>
          <w:u w:val="single"/>
        </w:rPr>
        <w:t>/</w:t>
      </w:r>
      <w:r>
        <w:rPr>
          <w:rFonts w:hint="eastAsia" w:ascii="宋体" w:hAnsi="宋体" w:eastAsia="宋体" w:cs="宋体"/>
          <w:sz w:val="24"/>
          <w:szCs w:val="24"/>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sz w:val="24"/>
          <w:szCs w:val="24"/>
        </w:rPr>
        <w:t>发包人向承包人提供图纸的数量：</w:t>
      </w:r>
      <w:r>
        <w:rPr>
          <w:rFonts w:hint="eastAsia" w:ascii="宋体" w:hAnsi="宋体" w:eastAsia="宋体" w:cs="宋体"/>
          <w:b/>
          <w:bCs/>
          <w:sz w:val="24"/>
          <w:szCs w:val="24"/>
          <w:u w:val="single"/>
        </w:rPr>
        <w:t>/</w:t>
      </w:r>
      <w:r>
        <w:rPr>
          <w:rFonts w:hint="eastAsia" w:ascii="宋体" w:hAnsi="宋体" w:eastAsia="宋体" w:cs="宋体"/>
          <w:sz w:val="24"/>
          <w:szCs w:val="24"/>
        </w:rPr>
        <w:t>；</w:t>
      </w:r>
    </w:p>
    <w:p>
      <w:pPr>
        <w:autoSpaceDE w:val="0"/>
        <w:autoSpaceDN w:val="0"/>
        <w:adjustRightInd w:val="0"/>
        <w:spacing w:line="360" w:lineRule="auto"/>
        <w:ind w:firstLine="480" w:firstLineChars="200"/>
        <w:rPr>
          <w:rFonts w:hint="eastAsia" w:ascii="宋体" w:hAnsi="宋体" w:eastAsia="宋体" w:cs="宋体"/>
          <w:b/>
          <w:bCs/>
          <w:kern w:val="0"/>
          <w:sz w:val="24"/>
          <w:szCs w:val="24"/>
          <w:u w:val="single"/>
          <w:lang w:val="zh-CN"/>
        </w:rPr>
      </w:pPr>
      <w:r>
        <w:rPr>
          <w:rFonts w:hint="eastAsia" w:ascii="宋体" w:hAnsi="宋体" w:eastAsia="宋体" w:cs="宋体"/>
          <w:kern w:val="0"/>
          <w:sz w:val="24"/>
          <w:szCs w:val="24"/>
          <w:lang w:val="zh-CN"/>
        </w:rPr>
        <w:t>发</w:t>
      </w:r>
      <w:r>
        <w:rPr>
          <w:rFonts w:hint="eastAsia" w:ascii="宋体" w:hAnsi="宋体" w:eastAsia="宋体" w:cs="宋体"/>
          <w:sz w:val="24"/>
          <w:szCs w:val="24"/>
        </w:rPr>
        <w:t>包人向承包人提供图纸的内容：</w:t>
      </w:r>
      <w:r>
        <w:rPr>
          <w:rFonts w:hint="eastAsia" w:ascii="宋体" w:hAnsi="宋体" w:eastAsia="宋体" w:cs="宋体"/>
          <w:b/>
          <w:bCs/>
          <w:sz w:val="24"/>
          <w:szCs w:val="24"/>
          <w:u w:val="single"/>
        </w:rPr>
        <w:t>/</w:t>
      </w:r>
      <w:r>
        <w:rPr>
          <w:rFonts w:hint="eastAsia" w:ascii="宋体" w:hAnsi="宋体" w:eastAsia="宋体" w:cs="宋体"/>
          <w:sz w:val="24"/>
          <w:szCs w:val="24"/>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1.6.4 承包人文件</w:t>
      </w:r>
    </w:p>
    <w:p>
      <w:pPr>
        <w:autoSpaceDE w:val="0"/>
        <w:autoSpaceDN w:val="0"/>
        <w:adjustRightInd w:val="0"/>
        <w:spacing w:line="360" w:lineRule="auto"/>
        <w:ind w:firstLine="480" w:firstLineChars="200"/>
        <w:rPr>
          <w:rFonts w:hint="eastAsia" w:ascii="宋体" w:hAnsi="宋体" w:eastAsia="宋体" w:cs="宋体"/>
          <w:b/>
          <w:spacing w:val="-2"/>
          <w:sz w:val="24"/>
          <w:szCs w:val="24"/>
          <w:u w:val="single"/>
          <w:lang w:val="zh-CN"/>
        </w:rPr>
      </w:pPr>
      <w:r>
        <w:rPr>
          <w:rFonts w:hint="eastAsia" w:ascii="宋体" w:hAnsi="宋体" w:eastAsia="宋体" w:cs="宋体"/>
          <w:kern w:val="0"/>
          <w:sz w:val="24"/>
          <w:szCs w:val="24"/>
          <w:lang w:val="zh-CN"/>
        </w:rPr>
        <w:t>需要由承包人提供</w:t>
      </w:r>
      <w:r>
        <w:rPr>
          <w:rFonts w:hint="eastAsia" w:ascii="宋体" w:hAnsi="宋体" w:eastAsia="宋体" w:cs="宋体"/>
          <w:sz w:val="24"/>
          <w:szCs w:val="24"/>
        </w:rPr>
        <w:t>的文件，包括：</w:t>
      </w:r>
      <w:r>
        <w:rPr>
          <w:rFonts w:hint="eastAsia" w:ascii="宋体" w:hAnsi="宋体" w:eastAsia="宋体" w:cs="宋体"/>
          <w:b/>
          <w:spacing w:val="-2"/>
          <w:sz w:val="24"/>
          <w:szCs w:val="24"/>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承包人提</w:t>
      </w:r>
      <w:r>
        <w:rPr>
          <w:rFonts w:hint="eastAsia" w:ascii="宋体" w:hAnsi="宋体" w:eastAsia="宋体" w:cs="宋体"/>
          <w:sz w:val="24"/>
          <w:szCs w:val="24"/>
        </w:rPr>
        <w:t>供的文件的数量为：</w:t>
      </w:r>
      <w:r>
        <w:rPr>
          <w:rFonts w:hint="eastAsia" w:ascii="宋体" w:hAnsi="宋体" w:eastAsia="宋体" w:cs="宋体"/>
          <w:b/>
          <w:spacing w:val="-2"/>
          <w:sz w:val="24"/>
          <w:szCs w:val="24"/>
          <w:u w:val="single"/>
        </w:rPr>
        <w:t>施工组织设计、总进度计划叁套，其余按发包人要求；</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lang w:val="zh-CN"/>
        </w:rPr>
        <w:t>承包人</w:t>
      </w:r>
      <w:r>
        <w:rPr>
          <w:rFonts w:hint="eastAsia" w:ascii="宋体" w:hAnsi="宋体" w:eastAsia="宋体" w:cs="宋体"/>
          <w:sz w:val="24"/>
          <w:szCs w:val="24"/>
        </w:rPr>
        <w:t>提供的文件的形式为：</w:t>
      </w:r>
      <w:r>
        <w:rPr>
          <w:rFonts w:hint="eastAsia" w:ascii="宋体" w:hAnsi="宋体" w:eastAsia="宋体" w:cs="宋体"/>
          <w:b/>
          <w:sz w:val="24"/>
          <w:szCs w:val="24"/>
          <w:u w:val="single"/>
        </w:rPr>
        <w:t>书面形式</w:t>
      </w:r>
      <w:r>
        <w:rPr>
          <w:rFonts w:hint="eastAsia" w:ascii="宋体" w:hAnsi="宋体" w:eastAsia="宋体" w:cs="宋体"/>
          <w:sz w:val="24"/>
          <w:szCs w:val="24"/>
        </w:rPr>
        <w:t>；</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发包人审批承包人文件的期限：</w:t>
      </w:r>
      <w:r>
        <w:rPr>
          <w:rFonts w:hint="eastAsia" w:ascii="宋体" w:hAnsi="宋体" w:eastAsia="宋体" w:cs="宋体"/>
          <w:b/>
          <w:sz w:val="24"/>
          <w:szCs w:val="24"/>
          <w:u w:val="single"/>
        </w:rPr>
        <w:t xml:space="preserve">收到文件后7天内  </w:t>
      </w:r>
      <w:r>
        <w:rPr>
          <w:rFonts w:hint="eastAsia" w:ascii="宋体" w:hAnsi="宋体" w:eastAsia="宋体" w:cs="宋体"/>
          <w:sz w:val="24"/>
          <w:szCs w:val="24"/>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1.6.5 现场图纸准备</w:t>
      </w:r>
    </w:p>
    <w:p>
      <w:pPr>
        <w:autoSpaceDE w:val="0"/>
        <w:autoSpaceDN w:val="0"/>
        <w:adjustRightInd w:val="0"/>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kern w:val="0"/>
          <w:sz w:val="24"/>
          <w:szCs w:val="24"/>
          <w:lang w:val="zh-CN"/>
        </w:rPr>
        <w:t>关于现场图纸准备的约定：</w:t>
      </w:r>
      <w:r>
        <w:rPr>
          <w:rFonts w:hint="eastAsia" w:ascii="宋体" w:hAnsi="宋体" w:eastAsia="宋体" w:cs="宋体"/>
          <w:b/>
          <w:sz w:val="24"/>
          <w:szCs w:val="24"/>
          <w:u w:val="single"/>
        </w:rPr>
        <w:t>施工现场保留一套完整图纸供发包人及有关人员使用。</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1.7 联络</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1.7.1发包人和承包人应当在</w:t>
      </w:r>
      <w:r>
        <w:rPr>
          <w:rFonts w:hint="eastAsia" w:ascii="宋体" w:hAnsi="宋体" w:eastAsia="宋体" w:cs="宋体"/>
          <w:b/>
          <w:bCs/>
          <w:kern w:val="0"/>
          <w:sz w:val="24"/>
          <w:szCs w:val="24"/>
          <w:u w:val="single"/>
        </w:rPr>
        <w:t xml:space="preserve"> 3 </w:t>
      </w:r>
      <w:r>
        <w:rPr>
          <w:rFonts w:hint="eastAsia" w:ascii="宋体" w:hAnsi="宋体" w:eastAsia="宋体" w:cs="宋体"/>
          <w:kern w:val="0"/>
          <w:sz w:val="24"/>
          <w:szCs w:val="24"/>
          <w:lang w:val="zh-CN"/>
        </w:rPr>
        <w:t>天内将与合同有关的通知、批准、证明、证书、指示、指令、要求、请求、同意、意见、确定和决定等书面函件送达对方当事人。</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1.7.2 发包人接收文件的地点：</w:t>
      </w:r>
      <w:r>
        <w:rPr>
          <w:rFonts w:hint="eastAsia" w:ascii="宋体" w:hAnsi="宋体" w:eastAsia="宋体" w:cs="宋体"/>
          <w:b/>
          <w:bCs/>
          <w:kern w:val="0"/>
          <w:sz w:val="24"/>
          <w:szCs w:val="24"/>
          <w:u w:val="single"/>
          <w:lang w:val="zh-CN"/>
        </w:rPr>
        <w:t xml:space="preserve"> 工地现场 </w:t>
      </w:r>
      <w:r>
        <w:rPr>
          <w:rFonts w:hint="eastAsia" w:ascii="宋体" w:hAnsi="宋体" w:eastAsia="宋体" w:cs="宋体"/>
          <w:kern w:val="0"/>
          <w:sz w:val="24"/>
          <w:szCs w:val="24"/>
        </w:rPr>
        <w:t>；</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发包人指定的接收人为：。</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承包人接收文件的地点：</w:t>
      </w:r>
      <w:r>
        <w:rPr>
          <w:rFonts w:hint="eastAsia" w:ascii="宋体" w:hAnsi="宋体" w:eastAsia="宋体" w:cs="宋体"/>
          <w:b/>
          <w:bCs/>
          <w:kern w:val="0"/>
          <w:sz w:val="24"/>
          <w:szCs w:val="24"/>
          <w:u w:val="single"/>
          <w:lang w:val="zh-CN"/>
        </w:rPr>
        <w:t>工地现场</w:t>
      </w:r>
      <w:r>
        <w:rPr>
          <w:rFonts w:hint="eastAsia" w:ascii="宋体" w:hAnsi="宋体" w:eastAsia="宋体" w:cs="宋体"/>
          <w:kern w:val="0"/>
          <w:sz w:val="24"/>
          <w:szCs w:val="24"/>
        </w:rPr>
        <w:t>；</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承包人指定的接收人为：。</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监理人接收文件的地点：；</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监理人指定的接收人为：。</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1.10 交通运输</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1.10.1 出入现场的权利</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关于出入现场的权利的约定：</w:t>
      </w:r>
      <w:r>
        <w:rPr>
          <w:rFonts w:hint="eastAsia" w:ascii="宋体" w:hAnsi="宋体" w:eastAsia="宋体" w:cs="宋体"/>
          <w:b/>
          <w:bCs/>
          <w:kern w:val="0"/>
          <w:sz w:val="24"/>
          <w:szCs w:val="24"/>
          <w:u w:val="single"/>
          <w:lang w:val="zh-CN"/>
        </w:rPr>
        <w:t xml:space="preserve">     /         </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1.10.3 场内交通</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关于场外交通和场内交通的边界的约定：</w:t>
      </w:r>
      <w:r>
        <w:rPr>
          <w:rFonts w:hint="eastAsia" w:ascii="宋体" w:hAnsi="宋体" w:eastAsia="宋体" w:cs="宋体"/>
          <w:b/>
          <w:bCs/>
          <w:kern w:val="0"/>
          <w:sz w:val="24"/>
          <w:szCs w:val="24"/>
          <w:u w:val="single"/>
          <w:lang w:val="zh-CN"/>
        </w:rPr>
        <w:t xml:space="preserve">  /   </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关于发包人向承包人免费提供满足工程施工需要的场内道路和交通设施的约定：</w:t>
      </w:r>
      <w:r>
        <w:rPr>
          <w:rFonts w:hint="eastAsia" w:ascii="宋体" w:hAnsi="宋体" w:eastAsia="宋体" w:cs="宋体"/>
          <w:b/>
          <w:bCs/>
          <w:kern w:val="0"/>
          <w:sz w:val="24"/>
          <w:szCs w:val="24"/>
          <w:u w:val="single"/>
          <w:lang w:val="zh-CN"/>
        </w:rPr>
        <w:t>按通用条款执行</w:t>
      </w:r>
      <w:r>
        <w:rPr>
          <w:rFonts w:hint="eastAsia" w:ascii="宋体" w:hAnsi="宋体" w:eastAsia="宋体" w:cs="宋体"/>
          <w:kern w:val="0"/>
          <w:sz w:val="24"/>
          <w:szCs w:val="24"/>
          <w:lang w:val="zh-CN"/>
        </w:rPr>
        <w:t xml:space="preserve">。  </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1.10.4超大件和超重件的运输</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运输超大件或超重件所需的道路和桥梁临时加固改造费用和其他有关费用由</w:t>
      </w:r>
      <w:r>
        <w:rPr>
          <w:rFonts w:hint="eastAsia" w:ascii="宋体" w:hAnsi="宋体" w:eastAsia="宋体" w:cs="宋体"/>
          <w:b/>
          <w:bCs/>
          <w:kern w:val="0"/>
          <w:sz w:val="24"/>
          <w:szCs w:val="24"/>
          <w:u w:val="single"/>
          <w:lang w:val="zh-CN"/>
        </w:rPr>
        <w:t>承包人</w:t>
      </w:r>
      <w:r>
        <w:rPr>
          <w:rFonts w:hint="eastAsia" w:ascii="宋体" w:hAnsi="宋体" w:eastAsia="宋体" w:cs="宋体"/>
          <w:kern w:val="0"/>
          <w:sz w:val="24"/>
          <w:szCs w:val="24"/>
          <w:lang w:val="zh-CN"/>
        </w:rPr>
        <w:t>承担。</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1.11 知识产权</w:t>
      </w:r>
    </w:p>
    <w:p>
      <w:pPr>
        <w:autoSpaceDE w:val="0"/>
        <w:autoSpaceDN w:val="0"/>
        <w:adjustRightInd w:val="0"/>
        <w:spacing w:line="360" w:lineRule="auto"/>
        <w:ind w:firstLine="480" w:firstLineChars="200"/>
        <w:rPr>
          <w:rFonts w:hint="eastAsia" w:ascii="宋体" w:hAnsi="宋体" w:eastAsia="宋体" w:cs="宋体"/>
          <w:b/>
          <w:bCs/>
          <w:kern w:val="0"/>
          <w:sz w:val="24"/>
          <w:szCs w:val="24"/>
          <w:u w:val="single"/>
        </w:rPr>
      </w:pPr>
      <w:r>
        <w:rPr>
          <w:rFonts w:hint="eastAsia" w:ascii="宋体" w:hAnsi="宋体" w:eastAsia="宋体" w:cs="宋体"/>
          <w:kern w:val="0"/>
          <w:sz w:val="24"/>
          <w:szCs w:val="24"/>
          <w:lang w:val="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bCs/>
          <w:kern w:val="0"/>
          <w:sz w:val="24"/>
          <w:szCs w:val="24"/>
          <w:u w:val="single"/>
          <w:lang w:val="zh-CN"/>
        </w:rPr>
        <w:t>著作权属发包人。承包人未经发包人同意不得将本工程图纸转给第三人，不得进行复制，不得向承包人以外的人泄露有关图纸内容。</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关于发包人提供的上述文件的使用限制的要求：</w:t>
      </w:r>
      <w:r>
        <w:rPr>
          <w:rFonts w:hint="eastAsia" w:ascii="宋体" w:hAnsi="宋体" w:eastAsia="宋体" w:cs="宋体"/>
          <w:b/>
          <w:bCs/>
          <w:kern w:val="0"/>
          <w:sz w:val="24"/>
          <w:szCs w:val="24"/>
          <w:u w:val="single"/>
          <w:lang w:val="zh-CN"/>
        </w:rPr>
        <w:t>按通用条款执行</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1.11.2 关于承包人为实施工程所编制文件的著作权的归属：</w:t>
      </w:r>
      <w:r>
        <w:rPr>
          <w:rFonts w:hint="eastAsia" w:ascii="宋体" w:hAnsi="宋体" w:eastAsia="宋体" w:cs="宋体"/>
          <w:b/>
          <w:bCs/>
          <w:kern w:val="0"/>
          <w:sz w:val="24"/>
          <w:szCs w:val="24"/>
          <w:u w:val="single"/>
          <w:lang w:val="zh-CN"/>
        </w:rPr>
        <w:t>按通用条款执行</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u w:val="single"/>
          <w:lang w:val="zh-CN"/>
        </w:rPr>
      </w:pPr>
      <w:r>
        <w:rPr>
          <w:rFonts w:hint="eastAsia" w:ascii="宋体" w:hAnsi="宋体" w:eastAsia="宋体" w:cs="宋体"/>
          <w:kern w:val="0"/>
          <w:sz w:val="24"/>
          <w:szCs w:val="24"/>
          <w:lang w:val="zh-CN"/>
        </w:rPr>
        <w:t>关于承包人提供的上述文件的使用限制的要求：</w:t>
      </w:r>
      <w:r>
        <w:rPr>
          <w:rFonts w:hint="eastAsia" w:ascii="宋体" w:hAnsi="宋体" w:eastAsia="宋体" w:cs="宋体"/>
          <w:b/>
          <w:bCs/>
          <w:kern w:val="0"/>
          <w:sz w:val="24"/>
          <w:szCs w:val="24"/>
          <w:u w:val="single"/>
          <w:lang w:val="zh-CN"/>
        </w:rPr>
        <w:t>按通用条款执行</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1.11.4 承包人在施工过程中所采用的专利、专有技术、技术秘密的使用费的承担方式：</w:t>
      </w:r>
      <w:r>
        <w:rPr>
          <w:rFonts w:hint="eastAsia" w:ascii="宋体" w:hAnsi="宋体" w:eastAsia="宋体" w:cs="宋体"/>
          <w:b/>
          <w:bCs/>
          <w:kern w:val="0"/>
          <w:sz w:val="24"/>
          <w:szCs w:val="24"/>
          <w:u w:val="single"/>
          <w:lang w:val="zh-CN"/>
        </w:rPr>
        <w:t>已含在合同价中。</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1.13工程量清单错误的修正</w:t>
      </w:r>
    </w:p>
    <w:p>
      <w:pPr>
        <w:spacing w:line="440" w:lineRule="exact"/>
        <w:ind w:firstLine="480" w:firstLineChars="200"/>
        <w:rPr>
          <w:rFonts w:hint="eastAsia" w:ascii="宋体" w:hAnsi="宋体" w:eastAsia="宋体" w:cs="宋体"/>
          <w:b/>
          <w:color w:val="000000"/>
          <w:sz w:val="24"/>
          <w:szCs w:val="24"/>
          <w:u w:val="single"/>
        </w:rPr>
      </w:pPr>
      <w:r>
        <w:rPr>
          <w:rFonts w:hint="eastAsia" w:ascii="宋体" w:hAnsi="宋体" w:eastAsia="宋体" w:cs="宋体"/>
          <w:color w:val="000000"/>
          <w:kern w:val="2"/>
          <w:sz w:val="24"/>
          <w:szCs w:val="24"/>
        </w:rPr>
        <w:t>出现工程量清单错误时，是否调整合同价格：</w:t>
      </w:r>
      <w:r>
        <w:rPr>
          <w:rFonts w:hint="eastAsia" w:ascii="宋体" w:hAnsi="宋体" w:eastAsia="宋体" w:cs="宋体"/>
          <w:b/>
          <w:color w:val="000000"/>
          <w:sz w:val="24"/>
          <w:szCs w:val="24"/>
          <w:u w:val="single"/>
        </w:rPr>
        <w:t>竣工结算的工程量按发承包双方在合同中约定应予计量且实际完成并验收合格的工程量和项目确定，完成发包人要求的合同以外的零星工作或发生非承包人责任事件的工程量按发包人审批通过的签证确定。招标时提供的工程量清单应结合投标人须知、招标文件、合同条款技术标准、规范和要求与施工图纸一起阅读理解，除设计变更外，招标人在工程量清单中因项目特征描述不清或未全，但又是投标人为满足招标人和设计图纸的要求而必须完成的工作，投标人应计入工程量清单相应子目中，工程结算时招标人不为此类项目另外支付费用。</w:t>
      </w:r>
    </w:p>
    <w:p>
      <w:pPr>
        <w:spacing w:line="440" w:lineRule="exact"/>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允许调整合同价格的工程量偏差范围：</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t>①因非承包人原因引起分部分项工程量增减，当工程量清单项目工程量的变化幅度在±15%以内的，结算单价按投标单价；</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t xml:space="preserve">②因非承包人原因引起分部分项工程量增减，当工程量清单项目工程量的变化幅度超过15%，且投标单价与标底同比例下浮后的综合单价对比后误差在±15%以内的，结算单价按投标单价。当工程量清单项目工程量的变化幅度超过15%，且投标单价与标底同比例下浮后的综合单价对比后误差在±15%以外的；超过部分工程量（即比合同内工程量增加的部分）的综合单价取原投标单价和标底同比例下浮后的综合单价中的低价；减少部分工程量（即比合同内工程量减少的部分）的综合单价取原投标单价和标底同比例下浮后的综合单价中的高价；  </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t>③招标工程量清单有错误时，结算单价按上述第2条执行。</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fldChar w:fldCharType="begin"/>
      </w:r>
      <w:r>
        <w:rPr>
          <w:rFonts w:hint="eastAsia" w:ascii="宋体" w:hAnsi="宋体" w:eastAsia="宋体" w:cs="宋体"/>
          <w:b/>
          <w:color w:val="000000"/>
          <w:sz w:val="24"/>
          <w:szCs w:val="24"/>
          <w:u w:val="single"/>
        </w:rPr>
        <w:instrText xml:space="preserve"> = 4 \* GB3 </w:instrText>
      </w:r>
      <w:r>
        <w:rPr>
          <w:rFonts w:hint="eastAsia" w:ascii="宋体" w:hAnsi="宋体" w:eastAsia="宋体" w:cs="宋体"/>
          <w:b/>
          <w:color w:val="000000"/>
          <w:sz w:val="24"/>
          <w:szCs w:val="24"/>
          <w:u w:val="single"/>
        </w:rPr>
        <w:fldChar w:fldCharType="separate"/>
      </w:r>
      <w:r>
        <w:rPr>
          <w:rFonts w:hint="eastAsia" w:ascii="宋体" w:hAnsi="宋体" w:eastAsia="宋体" w:cs="宋体"/>
          <w:b/>
          <w:color w:val="000000"/>
          <w:sz w:val="24"/>
          <w:szCs w:val="24"/>
          <w:u w:val="single"/>
        </w:rPr>
        <w:t>④</w:t>
      </w:r>
      <w:r>
        <w:rPr>
          <w:rFonts w:hint="eastAsia" w:ascii="宋体" w:hAnsi="宋体" w:eastAsia="宋体" w:cs="宋体"/>
          <w:b/>
          <w:color w:val="000000"/>
          <w:sz w:val="24"/>
          <w:szCs w:val="24"/>
          <w:u w:val="single"/>
        </w:rPr>
        <w:fldChar w:fldCharType="end"/>
      </w:r>
      <w:r>
        <w:rPr>
          <w:rFonts w:hint="eastAsia" w:ascii="宋体" w:hAnsi="宋体" w:eastAsia="宋体" w:cs="宋体"/>
          <w:b/>
          <w:color w:val="000000"/>
          <w:sz w:val="24"/>
          <w:szCs w:val="24"/>
          <w:u w:val="single"/>
        </w:rPr>
        <w:t>本工程措施项目费一次性包定，投标人报价时自行考虑可能产生的费用，结算时不再调整，投标人应仔细通读招标文件条款及清单，如有疑义，应在规定的答疑时间内提出，若未提出，视为认可，中标后不得以任何理由提出疑义。</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t>⑤招标人提供的工程量清单漏项或缺项，综合单价结算方式：</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t>合同中已有适用于变更工程的价格，按合同已有的价格变更合同价款；</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t>合同中只有类似于变更工程的价格，可以参照类似价格变更合同价款；</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t>合同中没有适用或类似于变更的价格，按下述方法调整：由承包人按招标控制价计量规则和计价办法、工程造价管理机构发布的信息价格和承包人报价浮动率提出，报发包人确认后调整。</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fldChar w:fldCharType="begin"/>
      </w:r>
      <w:r>
        <w:rPr>
          <w:rFonts w:hint="eastAsia" w:ascii="宋体" w:hAnsi="宋体" w:eastAsia="宋体" w:cs="宋体"/>
          <w:b/>
          <w:color w:val="000000"/>
          <w:sz w:val="24"/>
          <w:szCs w:val="24"/>
          <w:u w:val="single"/>
        </w:rPr>
        <w:instrText xml:space="preserve"> = 6 \* GB3 </w:instrText>
      </w:r>
      <w:r>
        <w:rPr>
          <w:rFonts w:hint="eastAsia" w:ascii="宋体" w:hAnsi="宋体" w:eastAsia="宋体" w:cs="宋体"/>
          <w:b/>
          <w:color w:val="000000"/>
          <w:sz w:val="24"/>
          <w:szCs w:val="24"/>
          <w:u w:val="single"/>
        </w:rPr>
        <w:fldChar w:fldCharType="separate"/>
      </w:r>
      <w:r>
        <w:rPr>
          <w:rFonts w:hint="eastAsia" w:ascii="宋体" w:hAnsi="宋体" w:eastAsia="宋体" w:cs="宋体"/>
          <w:b/>
          <w:color w:val="000000"/>
          <w:sz w:val="24"/>
          <w:szCs w:val="24"/>
          <w:u w:val="single"/>
        </w:rPr>
        <w:t>⑥</w:t>
      </w:r>
      <w:r>
        <w:rPr>
          <w:rFonts w:hint="eastAsia" w:ascii="宋体" w:hAnsi="宋体" w:eastAsia="宋体" w:cs="宋体"/>
          <w:b/>
          <w:color w:val="000000"/>
          <w:sz w:val="24"/>
          <w:szCs w:val="24"/>
          <w:u w:val="single"/>
        </w:rPr>
        <w:fldChar w:fldCharType="end"/>
      </w:r>
      <w:r>
        <w:rPr>
          <w:rFonts w:hint="eastAsia" w:ascii="宋体" w:hAnsi="宋体" w:eastAsia="宋体" w:cs="宋体"/>
          <w:b/>
          <w:color w:val="000000"/>
          <w:sz w:val="24"/>
          <w:szCs w:val="24"/>
          <w:u w:val="single"/>
        </w:rPr>
        <w:t>因承包人原因引起的工程重大变更或分部分项工程量增加，量价一律不调整，由承包人自行承担。</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t>承包人报价浮动率按下列公式计算：</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t>承包人报价浮动率L=（1-中标价/招标控制价）*100%。</w:t>
      </w:r>
    </w:p>
    <w:p>
      <w:pPr>
        <w:spacing w:line="440" w:lineRule="exact"/>
        <w:ind w:firstLine="482" w:firstLineChars="200"/>
        <w:rPr>
          <w:rFonts w:hint="eastAsia" w:ascii="宋体" w:hAnsi="宋体" w:eastAsia="宋体" w:cs="宋体"/>
          <w:b/>
          <w:color w:val="000000"/>
          <w:sz w:val="24"/>
          <w:szCs w:val="24"/>
          <w:u w:val="single"/>
        </w:rPr>
      </w:pPr>
      <w:r>
        <w:rPr>
          <w:rFonts w:hint="eastAsia" w:ascii="宋体" w:hAnsi="宋体" w:eastAsia="宋体" w:cs="宋体"/>
          <w:b/>
          <w:color w:val="000000"/>
          <w:sz w:val="24"/>
          <w:szCs w:val="24"/>
          <w:u w:val="single"/>
        </w:rPr>
        <w:t>上述合同价款调整方法：所有涉及价款调整的项目，均须由承包人提出调整方案及明细报发包人审核通过后方可计入造价，如发包人审核不通过的不得作为结算依据，承包人不得有任何异议。</w:t>
      </w:r>
    </w:p>
    <w:p>
      <w:pPr>
        <w:autoSpaceDE w:val="0"/>
        <w:autoSpaceDN w:val="0"/>
        <w:adjustRightInd w:val="0"/>
        <w:spacing w:line="360" w:lineRule="auto"/>
        <w:ind w:firstLine="480" w:firstLineChars="200"/>
        <w:rPr>
          <w:rFonts w:hint="eastAsia" w:ascii="宋体" w:hAnsi="宋体" w:eastAsia="宋体" w:cs="宋体"/>
          <w:kern w:val="0"/>
          <w:sz w:val="24"/>
          <w:szCs w:val="24"/>
          <w:u w:val="single"/>
        </w:rPr>
      </w:pPr>
      <w:r>
        <w:rPr>
          <w:rFonts w:hint="eastAsia" w:ascii="宋体" w:hAnsi="宋体" w:eastAsia="宋体" w:cs="宋体"/>
          <w:kern w:val="0"/>
          <w:sz w:val="24"/>
          <w:szCs w:val="24"/>
          <w:lang w:val="zh-CN"/>
        </w:rPr>
        <w:t>2. 发包人</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2.2 发包人代表</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发包人代表：</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姓    名：；</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身份证号：；</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职    务：；</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联系电话：；</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电子信箱：；</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通信地址：。</w:t>
      </w:r>
    </w:p>
    <w:p>
      <w:pPr>
        <w:autoSpaceDE w:val="0"/>
        <w:autoSpaceDN w:val="0"/>
        <w:adjustRightInd w:val="0"/>
        <w:spacing w:line="360" w:lineRule="auto"/>
        <w:ind w:firstLine="480" w:firstLineChars="200"/>
        <w:rPr>
          <w:rFonts w:hint="eastAsia" w:ascii="宋体" w:hAnsi="宋体" w:eastAsia="宋体" w:cs="宋体"/>
          <w:b/>
          <w:bCs/>
          <w:kern w:val="0"/>
          <w:sz w:val="24"/>
          <w:szCs w:val="24"/>
          <w:lang w:val="zh-CN"/>
        </w:rPr>
      </w:pPr>
      <w:r>
        <w:rPr>
          <w:rFonts w:hint="eastAsia" w:ascii="宋体" w:hAnsi="宋体" w:eastAsia="宋体" w:cs="宋体"/>
          <w:kern w:val="0"/>
          <w:sz w:val="24"/>
          <w:szCs w:val="24"/>
          <w:lang w:val="zh-CN"/>
        </w:rPr>
        <w:t>发包人对发包人代表的授权范围如下：</w:t>
      </w:r>
      <w:r>
        <w:rPr>
          <w:rFonts w:hint="eastAsia" w:ascii="宋体" w:hAnsi="宋体" w:eastAsia="宋体" w:cs="宋体"/>
          <w:b/>
          <w:bCs/>
          <w:kern w:val="0"/>
          <w:sz w:val="24"/>
          <w:szCs w:val="24"/>
          <w:u w:val="single"/>
          <w:lang w:val="zh-CN"/>
        </w:rPr>
        <w:t>代表发包方行使发包方的权力和监理人（如有）需要取得发包人批准的权力。</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2.4 施工现场、施工条件和基础资料的提供</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2.4.1 提供施工现场</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关于发包人移交施工现场的期限要求：</w:t>
      </w:r>
      <w:r>
        <w:rPr>
          <w:rFonts w:hint="eastAsia" w:ascii="宋体" w:hAnsi="宋体" w:eastAsia="宋体" w:cs="宋体"/>
          <w:b/>
          <w:bCs/>
          <w:kern w:val="0"/>
          <w:sz w:val="24"/>
          <w:szCs w:val="24"/>
          <w:u w:val="single"/>
          <w:lang w:val="zh-CN"/>
        </w:rPr>
        <w:t>以施工现场的现状为准</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2.4.2 提供施工条件</w:t>
      </w:r>
    </w:p>
    <w:p>
      <w:pPr>
        <w:autoSpaceDE w:val="0"/>
        <w:autoSpaceDN w:val="0"/>
        <w:adjustRightInd w:val="0"/>
        <w:spacing w:line="360" w:lineRule="auto"/>
        <w:ind w:firstLine="480" w:firstLineChars="200"/>
        <w:rPr>
          <w:rFonts w:hint="eastAsia" w:ascii="宋体" w:hAnsi="宋体" w:eastAsia="宋体" w:cs="宋体"/>
          <w:b/>
          <w:bCs/>
          <w:kern w:val="0"/>
          <w:sz w:val="24"/>
          <w:szCs w:val="24"/>
          <w:u w:val="single"/>
        </w:rPr>
      </w:pPr>
      <w:r>
        <w:rPr>
          <w:rFonts w:hint="eastAsia" w:ascii="宋体" w:hAnsi="宋体" w:eastAsia="宋体" w:cs="宋体"/>
          <w:kern w:val="0"/>
          <w:sz w:val="24"/>
          <w:szCs w:val="24"/>
          <w:lang w:val="zh-CN"/>
        </w:rPr>
        <w:t>关于发包人应负责提供施工所需要的条件，包括：</w:t>
      </w:r>
      <w:r>
        <w:rPr>
          <w:rFonts w:hint="eastAsia" w:ascii="宋体" w:hAnsi="宋体" w:eastAsia="宋体" w:cs="宋体"/>
          <w:b/>
          <w:bCs/>
          <w:kern w:val="0"/>
          <w:sz w:val="24"/>
          <w:szCs w:val="24"/>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2.5 资金来源证明及支付担保</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发包人提供资金来源证明的期限要求：</w:t>
      </w:r>
      <w:r>
        <w:rPr>
          <w:rFonts w:hint="eastAsia" w:ascii="宋体" w:hAnsi="宋体" w:eastAsia="宋体" w:cs="宋体"/>
          <w:b/>
          <w:bCs/>
          <w:kern w:val="0"/>
          <w:sz w:val="24"/>
          <w:szCs w:val="24"/>
          <w:u w:val="single"/>
          <w:lang w:val="zh-CN"/>
        </w:rPr>
        <w:t>/</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发包人是否提供支付担保：</w:t>
      </w:r>
      <w:r>
        <w:rPr>
          <w:rFonts w:hint="eastAsia" w:ascii="宋体" w:hAnsi="宋体" w:eastAsia="宋体" w:cs="宋体"/>
          <w:b/>
          <w:bCs/>
          <w:kern w:val="0"/>
          <w:sz w:val="24"/>
          <w:szCs w:val="24"/>
          <w:u w:val="single"/>
          <w:lang w:val="zh-CN"/>
        </w:rPr>
        <w:t>/</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u w:val="single"/>
          <w:lang w:val="zh-CN"/>
        </w:rPr>
      </w:pPr>
      <w:r>
        <w:rPr>
          <w:rFonts w:hint="eastAsia" w:ascii="宋体" w:hAnsi="宋体" w:eastAsia="宋体" w:cs="宋体"/>
          <w:kern w:val="0"/>
          <w:sz w:val="24"/>
          <w:szCs w:val="24"/>
          <w:lang w:val="zh-CN"/>
        </w:rPr>
        <w:t>发包人提供支付担保的形式：</w:t>
      </w:r>
      <w:r>
        <w:rPr>
          <w:rFonts w:hint="eastAsia" w:ascii="宋体" w:hAnsi="宋体" w:eastAsia="宋体" w:cs="宋体"/>
          <w:b/>
          <w:bCs/>
          <w:kern w:val="0"/>
          <w:sz w:val="24"/>
          <w:szCs w:val="24"/>
          <w:u w:val="single"/>
          <w:lang w:val="zh-CN"/>
        </w:rPr>
        <w:t xml:space="preserve"> / </w:t>
      </w:r>
      <w:r>
        <w:rPr>
          <w:rFonts w:hint="eastAsia" w:ascii="宋体" w:hAnsi="宋体" w:eastAsia="宋体" w:cs="宋体"/>
          <w:kern w:val="0"/>
          <w:sz w:val="24"/>
          <w:szCs w:val="24"/>
          <w:lang w:val="zh-CN"/>
        </w:rPr>
        <w:t>。</w:t>
      </w:r>
    </w:p>
    <w:p>
      <w:pPr>
        <w:keepNext/>
        <w:keepLines/>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3. 承包人</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3.1 承包人的一般义务</w:t>
      </w:r>
    </w:p>
    <w:p>
      <w:pPr>
        <w:tabs>
          <w:tab w:val="left" w:pos="1125"/>
        </w:tabs>
        <w:overflowPunct w:val="0"/>
        <w:autoSpaceDE w:val="0"/>
        <w:autoSpaceDN w:val="0"/>
        <w:adjustRightInd w:val="0"/>
        <w:spacing w:line="360" w:lineRule="auto"/>
        <w:ind w:firstLine="480" w:firstLineChars="200"/>
        <w:rPr>
          <w:rFonts w:hint="eastAsia" w:ascii="宋体" w:hAnsi="宋体" w:eastAsia="宋体" w:cs="宋体"/>
          <w:b/>
          <w:bCs/>
          <w:kern w:val="0"/>
          <w:sz w:val="24"/>
          <w:szCs w:val="24"/>
          <w:u w:val="single"/>
          <w:lang w:val="zh-CN"/>
        </w:rPr>
      </w:pPr>
      <w:r>
        <w:rPr>
          <w:rFonts w:hint="eastAsia" w:ascii="宋体" w:hAnsi="宋体" w:eastAsia="宋体" w:cs="宋体"/>
          <w:kern w:val="0"/>
          <w:sz w:val="24"/>
          <w:szCs w:val="24"/>
          <w:lang w:val="zh-CN"/>
        </w:rPr>
        <w:t>（5）承包人提交的竣工资料的内容：</w:t>
      </w:r>
      <w:r>
        <w:rPr>
          <w:rFonts w:hint="eastAsia" w:ascii="宋体" w:hAnsi="宋体" w:eastAsia="宋体" w:cs="宋体"/>
          <w:b/>
          <w:bCs/>
          <w:kern w:val="0"/>
          <w:sz w:val="24"/>
          <w:szCs w:val="24"/>
          <w:u w:val="single"/>
          <w:lang w:val="zh-CN"/>
        </w:rPr>
        <w:t>承包人提供的完整</w:t>
      </w:r>
      <w:r>
        <w:rPr>
          <w:rFonts w:hint="eastAsia" w:ascii="宋体" w:hAnsi="宋体" w:eastAsia="宋体" w:cs="宋体"/>
          <w:b/>
          <w:bCs/>
          <w:kern w:val="0"/>
          <w:sz w:val="24"/>
          <w:szCs w:val="24"/>
          <w:u w:val="single"/>
          <w:lang w:val="zh-CN" w:eastAsia="zh-TW"/>
        </w:rPr>
        <w:t>的竣工图</w:t>
      </w:r>
      <w:r>
        <w:rPr>
          <w:rFonts w:hint="eastAsia" w:ascii="宋体" w:hAnsi="宋体" w:eastAsia="宋体" w:cs="宋体"/>
          <w:b/>
          <w:bCs/>
          <w:kern w:val="0"/>
          <w:sz w:val="24"/>
          <w:szCs w:val="24"/>
          <w:u w:val="single"/>
          <w:lang w:val="zh-CN"/>
        </w:rPr>
        <w:t>、竣工备案资料、</w:t>
      </w:r>
      <w:r>
        <w:rPr>
          <w:rFonts w:hint="eastAsia" w:ascii="宋体" w:hAnsi="宋体" w:eastAsia="宋体" w:cs="宋体"/>
          <w:b/>
          <w:bCs/>
          <w:kern w:val="0"/>
          <w:sz w:val="24"/>
          <w:szCs w:val="24"/>
          <w:u w:val="single"/>
          <w:lang w:val="zh-CN" w:eastAsia="zh-TW"/>
        </w:rPr>
        <w:t>竣工结算及其他资料。</w:t>
      </w:r>
      <w:r>
        <w:rPr>
          <w:rFonts w:hint="eastAsia" w:ascii="宋体" w:hAnsi="宋体" w:eastAsia="宋体" w:cs="宋体"/>
          <w:b/>
          <w:bCs/>
          <w:kern w:val="0"/>
          <w:sz w:val="24"/>
          <w:szCs w:val="24"/>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承包人需要提交的竣工资料套数：</w:t>
      </w:r>
      <w:r>
        <w:rPr>
          <w:rFonts w:hint="eastAsia" w:ascii="宋体" w:hAnsi="宋体" w:eastAsia="宋体" w:cs="宋体"/>
          <w:b/>
          <w:bCs/>
          <w:kern w:val="0"/>
          <w:sz w:val="24"/>
          <w:szCs w:val="24"/>
          <w:u w:val="single"/>
          <w:lang w:val="zh-CN"/>
        </w:rPr>
        <w:t>肆套</w:t>
      </w:r>
      <w:r>
        <w:rPr>
          <w:rFonts w:hint="eastAsia" w:ascii="宋体" w:hAnsi="宋体" w:eastAsia="宋体" w:cs="宋体"/>
          <w:kern w:val="0"/>
          <w:sz w:val="24"/>
          <w:szCs w:val="24"/>
          <w:lang w:val="zh-CN"/>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承包人提交的竣工资料的费用承担：</w:t>
      </w:r>
      <w:r>
        <w:rPr>
          <w:rFonts w:hint="eastAsia" w:ascii="宋体" w:hAnsi="宋体" w:eastAsia="宋体" w:cs="宋体"/>
          <w:b/>
          <w:bCs/>
          <w:kern w:val="0"/>
          <w:sz w:val="24"/>
          <w:szCs w:val="24"/>
          <w:u w:val="single"/>
          <w:lang w:val="zh-CN"/>
        </w:rPr>
        <w:t>由承包人承担</w:t>
      </w:r>
      <w:r>
        <w:rPr>
          <w:rFonts w:hint="eastAsia" w:ascii="宋体" w:hAnsi="宋体" w:eastAsia="宋体" w:cs="宋体"/>
          <w:kern w:val="0"/>
          <w:sz w:val="24"/>
          <w:szCs w:val="24"/>
          <w:lang w:val="zh-CN"/>
        </w:rPr>
        <w:t>。</w:t>
      </w:r>
    </w:p>
    <w:p>
      <w:pPr>
        <w:tabs>
          <w:tab w:val="left" w:pos="1126"/>
        </w:tabs>
        <w:overflowPunct w:val="0"/>
        <w:autoSpaceDE w:val="0"/>
        <w:autoSpaceDN w:val="0"/>
        <w:adjustRightInd w:val="0"/>
        <w:spacing w:line="360" w:lineRule="auto"/>
        <w:ind w:firstLine="480" w:firstLineChars="200"/>
        <w:rPr>
          <w:rFonts w:hint="eastAsia" w:ascii="宋体" w:hAnsi="宋体" w:eastAsia="宋体" w:cs="宋体"/>
          <w:b/>
          <w:kern w:val="0"/>
          <w:sz w:val="24"/>
          <w:szCs w:val="24"/>
        </w:rPr>
      </w:pPr>
      <w:r>
        <w:rPr>
          <w:rFonts w:hint="eastAsia" w:ascii="宋体" w:hAnsi="宋体" w:eastAsia="宋体" w:cs="宋体"/>
          <w:kern w:val="0"/>
          <w:sz w:val="24"/>
          <w:szCs w:val="24"/>
          <w:lang w:val="zh-CN"/>
        </w:rPr>
        <w:t>承包人提交的竣工资料移交时间：</w:t>
      </w:r>
      <w:r>
        <w:rPr>
          <w:rFonts w:hint="eastAsia" w:ascii="宋体" w:hAnsi="宋体" w:eastAsia="宋体" w:cs="宋体"/>
          <w:b/>
          <w:kern w:val="0"/>
          <w:sz w:val="24"/>
          <w:szCs w:val="24"/>
          <w:u w:val="single"/>
        </w:rPr>
        <w:t xml:space="preserve">工程竣工验收合格之日算起28天内  </w:t>
      </w:r>
      <w:r>
        <w:rPr>
          <w:rFonts w:hint="eastAsia" w:ascii="宋体" w:hAnsi="宋体" w:eastAsia="宋体" w:cs="宋体"/>
          <w:b/>
          <w:kern w:val="0"/>
          <w:sz w:val="24"/>
          <w:szCs w:val="24"/>
        </w:rPr>
        <w:t xml:space="preserve">。 </w:t>
      </w:r>
    </w:p>
    <w:p>
      <w:pPr>
        <w:autoSpaceDE w:val="0"/>
        <w:autoSpaceDN w:val="0"/>
        <w:adjustRightInd w:val="0"/>
        <w:spacing w:line="360" w:lineRule="auto"/>
        <w:ind w:firstLine="480" w:firstLineChars="200"/>
        <w:rPr>
          <w:rFonts w:hint="eastAsia" w:ascii="宋体" w:hAnsi="宋体" w:eastAsia="宋体" w:cs="宋体"/>
          <w:b/>
          <w:bCs/>
          <w:kern w:val="0"/>
          <w:sz w:val="24"/>
          <w:szCs w:val="24"/>
          <w:u w:val="single"/>
          <w:lang w:val="zh-CN"/>
        </w:rPr>
      </w:pPr>
      <w:r>
        <w:rPr>
          <w:rFonts w:hint="eastAsia" w:ascii="宋体" w:hAnsi="宋体" w:eastAsia="宋体" w:cs="宋体"/>
          <w:kern w:val="0"/>
          <w:sz w:val="24"/>
          <w:szCs w:val="24"/>
          <w:lang w:val="zh-CN"/>
        </w:rPr>
        <w:t>承包人提交的竣工资料形式要求：</w:t>
      </w:r>
      <w:r>
        <w:rPr>
          <w:rFonts w:hint="eastAsia" w:ascii="宋体" w:hAnsi="宋体" w:eastAsia="宋体" w:cs="宋体"/>
          <w:b/>
          <w:bCs/>
          <w:kern w:val="0"/>
          <w:sz w:val="24"/>
          <w:szCs w:val="24"/>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（6）承包人应履行的其他义务：</w:t>
      </w:r>
    </w:p>
    <w:p>
      <w:pPr>
        <w:autoSpaceDE w:val="0"/>
        <w:autoSpaceDN w:val="0"/>
        <w:adjustRightInd w:val="0"/>
        <w:spacing w:line="360" w:lineRule="auto"/>
        <w:ind w:firstLine="482" w:firstLineChars="200"/>
        <w:rPr>
          <w:rFonts w:hint="eastAsia" w:ascii="宋体" w:hAnsi="宋体" w:eastAsia="宋体" w:cs="宋体"/>
          <w:b/>
          <w:bCs/>
          <w:kern w:val="0"/>
          <w:sz w:val="24"/>
          <w:szCs w:val="24"/>
          <w:u w:val="single"/>
          <w:lang w:val="zh-CN"/>
        </w:rPr>
      </w:pPr>
      <w:r>
        <w:rPr>
          <w:rFonts w:hint="eastAsia" w:ascii="宋体" w:hAnsi="宋体" w:eastAsia="宋体" w:cs="宋体"/>
          <w:b/>
          <w:bCs/>
          <w:kern w:val="0"/>
          <w:sz w:val="24"/>
          <w:szCs w:val="24"/>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pPr>
        <w:autoSpaceDE w:val="0"/>
        <w:autoSpaceDN w:val="0"/>
        <w:adjustRightInd w:val="0"/>
        <w:spacing w:line="360" w:lineRule="auto"/>
        <w:ind w:firstLine="482" w:firstLineChars="200"/>
        <w:rPr>
          <w:rFonts w:hint="eastAsia" w:ascii="宋体" w:hAnsi="宋体" w:eastAsia="宋体" w:cs="宋体"/>
          <w:b/>
          <w:bCs/>
          <w:kern w:val="0"/>
          <w:sz w:val="24"/>
          <w:szCs w:val="24"/>
          <w:u w:val="single"/>
          <w:lang w:val="zh-CN"/>
        </w:rPr>
      </w:pPr>
      <w:r>
        <w:rPr>
          <w:rFonts w:hint="eastAsia" w:ascii="宋体" w:hAnsi="宋体" w:eastAsia="宋体" w:cs="宋体"/>
          <w:b/>
          <w:bCs/>
          <w:kern w:val="0"/>
          <w:sz w:val="24"/>
          <w:szCs w:val="24"/>
          <w:u w:val="single"/>
          <w:lang w:val="zh-CN"/>
        </w:rPr>
        <w:t>B. 施工过程中，须配合发包人的其他专业施工需要，积极进行现场调整，按发包人要求提供工作面和作业时间，配合其他专业施工。</w:t>
      </w:r>
    </w:p>
    <w:p>
      <w:pPr>
        <w:autoSpaceDE w:val="0"/>
        <w:autoSpaceDN w:val="0"/>
        <w:adjustRightInd w:val="0"/>
        <w:spacing w:line="360" w:lineRule="auto"/>
        <w:ind w:firstLine="482" w:firstLineChars="200"/>
        <w:rPr>
          <w:rFonts w:hint="eastAsia" w:ascii="宋体" w:hAnsi="宋体" w:eastAsia="宋体" w:cs="宋体"/>
          <w:b/>
          <w:bCs/>
          <w:kern w:val="0"/>
          <w:sz w:val="24"/>
          <w:szCs w:val="24"/>
          <w:u w:val="single"/>
          <w:lang w:val="zh-CN"/>
        </w:rPr>
      </w:pPr>
      <w:r>
        <w:rPr>
          <w:rFonts w:hint="eastAsia" w:ascii="宋体" w:hAnsi="宋体" w:eastAsia="宋体" w:cs="宋体"/>
          <w:b/>
          <w:bCs/>
          <w:kern w:val="0"/>
          <w:sz w:val="24"/>
          <w:szCs w:val="24"/>
          <w:u w:val="single"/>
          <w:lang w:val="zh-CN"/>
        </w:rPr>
        <w:t>C. 在施工合同范围内，为完成施工合同内容所采取的任何措施均由承包人承担。</w:t>
      </w:r>
    </w:p>
    <w:p>
      <w:pPr>
        <w:autoSpaceDE w:val="0"/>
        <w:autoSpaceDN w:val="0"/>
        <w:adjustRightInd w:val="0"/>
        <w:spacing w:line="360" w:lineRule="auto"/>
        <w:ind w:firstLine="482" w:firstLineChars="200"/>
        <w:rPr>
          <w:rFonts w:hint="eastAsia" w:ascii="宋体" w:hAnsi="宋体" w:eastAsia="宋体" w:cs="宋体"/>
          <w:b/>
          <w:bCs/>
          <w:kern w:val="0"/>
          <w:sz w:val="24"/>
          <w:szCs w:val="24"/>
          <w:u w:val="single"/>
          <w:lang w:val="zh-CN"/>
        </w:rPr>
      </w:pPr>
      <w:r>
        <w:rPr>
          <w:rFonts w:hint="eastAsia" w:ascii="宋体" w:hAnsi="宋体" w:eastAsia="宋体" w:cs="宋体"/>
          <w:b/>
          <w:bCs/>
          <w:kern w:val="0"/>
          <w:sz w:val="24"/>
          <w:szCs w:val="24"/>
          <w:u w:val="single"/>
          <w:lang w:val="zh-CN"/>
        </w:rPr>
        <w:t>D．临时停水、停电、二次搬运、成品保护等所需措施的一切费用和工期承包从已充分考虑，并已考虑了各种可能因素影响施工所增加的费用，因此，发生上述情况，发包人不另行增加费用。</w:t>
      </w:r>
    </w:p>
    <w:p>
      <w:pPr>
        <w:autoSpaceDE w:val="0"/>
        <w:autoSpaceDN w:val="0"/>
        <w:adjustRightInd w:val="0"/>
        <w:spacing w:line="360" w:lineRule="auto"/>
        <w:ind w:firstLine="482" w:firstLineChars="200"/>
        <w:rPr>
          <w:rFonts w:hint="eastAsia" w:ascii="宋体" w:hAnsi="宋体" w:eastAsia="宋体" w:cs="宋体"/>
          <w:b/>
          <w:bCs/>
          <w:kern w:val="0"/>
          <w:sz w:val="24"/>
          <w:szCs w:val="24"/>
          <w:u w:val="single"/>
          <w:lang w:val="zh-CN"/>
        </w:rPr>
      </w:pPr>
      <w:r>
        <w:rPr>
          <w:rFonts w:hint="eastAsia" w:ascii="宋体" w:hAnsi="宋体" w:eastAsia="宋体" w:cs="宋体"/>
          <w:b/>
          <w:bCs/>
          <w:kern w:val="0"/>
          <w:sz w:val="24"/>
          <w:szCs w:val="24"/>
          <w:u w:val="single"/>
          <w:lang w:val="zh-CN"/>
        </w:rPr>
        <w:t>E．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pPr>
        <w:autoSpaceDE w:val="0"/>
        <w:autoSpaceDN w:val="0"/>
        <w:adjustRightInd w:val="0"/>
        <w:spacing w:line="360" w:lineRule="auto"/>
        <w:ind w:firstLine="482" w:firstLineChars="200"/>
        <w:rPr>
          <w:rFonts w:hint="eastAsia" w:ascii="宋体" w:hAnsi="宋体" w:eastAsia="宋体" w:cs="宋体"/>
          <w:b/>
          <w:bCs/>
          <w:kern w:val="0"/>
          <w:sz w:val="24"/>
          <w:szCs w:val="24"/>
          <w:u w:val="single"/>
          <w:lang w:val="zh-CN"/>
        </w:rPr>
      </w:pPr>
      <w:r>
        <w:rPr>
          <w:rFonts w:hint="eastAsia" w:ascii="宋体" w:hAnsi="宋体" w:eastAsia="宋体" w:cs="宋体"/>
          <w:b/>
          <w:bCs/>
          <w:kern w:val="0"/>
          <w:sz w:val="24"/>
          <w:szCs w:val="24"/>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3.2 项目经理</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3.2.1 项目经理：</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姓    名：；</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身份证号：；</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建造师执业资格等级：；</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建造师注册证书号：；</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建造师执业印章号：；</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安全生产考核合格证书号：；</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联系电话：；</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电子信箱：；</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通信地址：；</w:t>
      </w:r>
    </w:p>
    <w:p>
      <w:pPr>
        <w:autoSpaceDE w:val="0"/>
        <w:autoSpaceDN w:val="0"/>
        <w:adjustRightInd w:val="0"/>
        <w:spacing w:line="360" w:lineRule="auto"/>
        <w:ind w:firstLine="480" w:firstLineChars="200"/>
        <w:rPr>
          <w:rFonts w:hint="eastAsia" w:ascii="宋体" w:hAnsi="宋体" w:eastAsia="宋体" w:cs="宋体"/>
          <w:b/>
          <w:bCs/>
          <w:kern w:val="0"/>
          <w:sz w:val="24"/>
          <w:szCs w:val="24"/>
          <w:u w:val="single"/>
        </w:rPr>
      </w:pPr>
      <w:r>
        <w:rPr>
          <w:rFonts w:hint="eastAsia" w:ascii="宋体" w:hAnsi="宋体" w:eastAsia="宋体" w:cs="宋体"/>
          <w:kern w:val="0"/>
          <w:sz w:val="24"/>
          <w:szCs w:val="24"/>
          <w:lang w:val="zh-CN"/>
        </w:rPr>
        <w:t>承包人对项目经理的授权范围如下：</w:t>
      </w:r>
      <w:r>
        <w:rPr>
          <w:rFonts w:hint="eastAsia" w:ascii="宋体" w:hAnsi="宋体" w:eastAsia="宋体" w:cs="宋体"/>
          <w:b/>
          <w:bCs/>
          <w:kern w:val="0"/>
          <w:sz w:val="24"/>
          <w:szCs w:val="24"/>
          <w:u w:val="single"/>
          <w:lang w:val="zh-CN"/>
        </w:rPr>
        <w:t>负责现场工程管理、协调关系、听从发包人的指挥。</w:t>
      </w:r>
    </w:p>
    <w:p>
      <w:pPr>
        <w:spacing w:line="360" w:lineRule="auto"/>
        <w:ind w:firstLine="480" w:firstLineChars="200"/>
        <w:rPr>
          <w:rFonts w:hint="eastAsia" w:ascii="宋体" w:hAnsi="宋体" w:eastAsia="宋体" w:cs="宋体"/>
          <w:b/>
          <w:bCs/>
          <w:kern w:val="0"/>
          <w:sz w:val="24"/>
          <w:szCs w:val="24"/>
          <w:u w:val="single"/>
          <w:lang w:val="zh-CN"/>
        </w:rPr>
      </w:pPr>
      <w:r>
        <w:rPr>
          <w:rFonts w:hint="eastAsia" w:ascii="宋体" w:hAnsi="宋体" w:eastAsia="宋体" w:cs="宋体"/>
          <w:kern w:val="0"/>
          <w:sz w:val="24"/>
          <w:szCs w:val="24"/>
          <w:lang w:val="zh-CN"/>
        </w:rPr>
        <w:t>关于项目经理每月在施工现场的时间要求：</w:t>
      </w:r>
      <w:r>
        <w:rPr>
          <w:rFonts w:hint="eastAsia" w:ascii="宋体" w:hAnsi="宋体" w:eastAsia="宋体" w:cs="宋体"/>
          <w:b/>
          <w:bCs/>
          <w:kern w:val="0"/>
          <w:sz w:val="24"/>
          <w:szCs w:val="24"/>
          <w:u w:val="single"/>
          <w:lang w:val="zh-CN"/>
        </w:rPr>
        <w:t>从工程开工（以开工令为准）起，项目负责人保证每周有6天以上出勤，并且每天在施工现场工作不少于8小时，离开施工现场必须向发包人请假。</w:t>
      </w:r>
    </w:p>
    <w:p>
      <w:pPr>
        <w:autoSpaceDE w:val="0"/>
        <w:autoSpaceDN w:val="0"/>
        <w:adjustRightInd w:val="0"/>
        <w:spacing w:line="360" w:lineRule="auto"/>
        <w:ind w:firstLine="480" w:firstLineChars="200"/>
        <w:rPr>
          <w:rFonts w:hint="eastAsia" w:ascii="宋体" w:hAnsi="宋体" w:eastAsia="宋体" w:cs="宋体"/>
          <w:b/>
          <w:bCs/>
          <w:kern w:val="0"/>
          <w:sz w:val="24"/>
          <w:szCs w:val="24"/>
          <w:u w:val="single"/>
          <w:lang w:val="zh-CN"/>
        </w:rPr>
      </w:pPr>
      <w:r>
        <w:rPr>
          <w:rFonts w:hint="eastAsia" w:ascii="宋体" w:hAnsi="宋体" w:eastAsia="宋体" w:cs="宋体"/>
          <w:kern w:val="0"/>
          <w:sz w:val="24"/>
          <w:szCs w:val="24"/>
          <w:lang w:val="zh-CN"/>
        </w:rPr>
        <w:t>承包人未提交劳动合同，以及没有为项目经理缴纳社会保险证明的违约责任：</w:t>
      </w:r>
      <w:r>
        <w:rPr>
          <w:rFonts w:hint="eastAsia" w:ascii="宋体" w:hAnsi="宋体" w:eastAsia="宋体" w:cs="宋体"/>
          <w:b/>
          <w:bCs/>
          <w:kern w:val="0"/>
          <w:sz w:val="24"/>
          <w:szCs w:val="24"/>
          <w:u w:val="single"/>
          <w:lang w:val="zh-CN"/>
        </w:rPr>
        <w:t xml:space="preserve"> 除须补交资料及补齐手续外，另收取500元违约金。</w:t>
      </w:r>
    </w:p>
    <w:p>
      <w:pPr>
        <w:autoSpaceDE w:val="0"/>
        <w:autoSpaceDN w:val="0"/>
        <w:adjustRightInd w:val="0"/>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kern w:val="0"/>
          <w:sz w:val="24"/>
          <w:szCs w:val="24"/>
          <w:lang w:val="zh-CN"/>
        </w:rPr>
        <w:t>3.2.3 承包人擅自更换项目经理的违约责任：</w:t>
      </w:r>
      <w:r>
        <w:rPr>
          <w:rFonts w:hint="eastAsia" w:ascii="宋体" w:hAnsi="宋体" w:eastAsia="宋体" w:cs="宋体"/>
          <w:b/>
          <w:bCs/>
          <w:sz w:val="24"/>
          <w:szCs w:val="24"/>
          <w:u w:val="single"/>
        </w:rPr>
        <w:t>承包人必须指派投标书中承诺的项目负责人到施工现场负责施工管理，不得更换。</w:t>
      </w:r>
    </w:p>
    <w:p>
      <w:pPr>
        <w:autoSpaceDE w:val="0"/>
        <w:autoSpaceDN w:val="0"/>
        <w:adjustRightInd w:val="0"/>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kern w:val="0"/>
          <w:sz w:val="24"/>
          <w:szCs w:val="24"/>
          <w:lang w:val="zh-CN"/>
        </w:rPr>
        <w:t>3.2.4 承包人无正当理由拒绝更换项目经理的违约责任：</w:t>
      </w:r>
      <w:r>
        <w:rPr>
          <w:rFonts w:hint="eastAsia" w:ascii="宋体" w:hAnsi="宋体" w:eastAsia="宋体" w:cs="宋体"/>
          <w:b/>
          <w:bCs/>
          <w:kern w:val="0"/>
          <w:sz w:val="24"/>
          <w:szCs w:val="24"/>
          <w:u w:val="single"/>
          <w:lang w:val="zh-CN"/>
        </w:rPr>
        <w:t>投标书中承诺的项目负责人经发包人考核不合格者，承包人必须在一周内无条件更换；同时发包人有权对拟更换的项目经理进行适岗考察，通过适岗考察后方可更换。</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3.3 承包人人员</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3.3.1 承包人提交项目管理机构及施工现场管理人员安排报告的期限：</w:t>
      </w:r>
      <w:r>
        <w:rPr>
          <w:rFonts w:hint="eastAsia" w:ascii="宋体" w:hAnsi="宋体" w:eastAsia="宋体" w:cs="宋体"/>
          <w:b/>
          <w:sz w:val="24"/>
          <w:szCs w:val="24"/>
          <w:u w:val="single"/>
        </w:rPr>
        <w:t>开工前3天</w:t>
      </w:r>
      <w:r>
        <w:rPr>
          <w:rFonts w:hint="eastAsia" w:ascii="宋体" w:hAnsi="宋体" w:eastAsia="宋体" w:cs="宋体"/>
          <w:sz w:val="24"/>
          <w:szCs w:val="24"/>
        </w:rPr>
        <w:t>。</w:t>
      </w:r>
    </w:p>
    <w:p>
      <w:pPr>
        <w:autoSpaceDE w:val="0"/>
        <w:autoSpaceDN w:val="0"/>
        <w:adjustRightInd w:val="0"/>
        <w:spacing w:line="360" w:lineRule="auto"/>
        <w:ind w:firstLine="480" w:firstLineChars="200"/>
        <w:rPr>
          <w:rFonts w:hint="eastAsia" w:ascii="宋体" w:hAnsi="宋体" w:eastAsia="宋体" w:cs="宋体"/>
          <w:b/>
          <w:bCs/>
          <w:sz w:val="24"/>
          <w:szCs w:val="24"/>
          <w:u w:val="single"/>
        </w:rPr>
      </w:pPr>
      <w:r>
        <w:rPr>
          <w:rFonts w:hint="eastAsia" w:ascii="宋体" w:hAnsi="宋体" w:eastAsia="宋体" w:cs="宋体"/>
          <w:sz w:val="24"/>
          <w:szCs w:val="24"/>
        </w:rPr>
        <w:t>3.3.2 承包人无正当理由拒绝撤换主要施工管理人员的违约责任：</w:t>
      </w:r>
      <w:r>
        <w:rPr>
          <w:rFonts w:hint="eastAsia" w:ascii="宋体" w:hAnsi="宋体" w:eastAsia="宋体" w:cs="宋体"/>
          <w:b/>
          <w:bCs/>
          <w:kern w:val="0"/>
          <w:sz w:val="24"/>
          <w:szCs w:val="24"/>
          <w:u w:val="single"/>
          <w:lang w:val="zh-CN"/>
        </w:rPr>
        <w:t>承包人常驻项目部组成人员经发包人考核不合格者，承包人必须在一周内无条件更换。</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3.3.3 承包人主要施工管理人员离开施工现场的批准要求： </w:t>
      </w:r>
      <w:r>
        <w:rPr>
          <w:rFonts w:hint="eastAsia" w:ascii="宋体" w:hAnsi="宋体" w:eastAsia="宋体" w:cs="宋体"/>
          <w:b/>
          <w:sz w:val="24"/>
          <w:szCs w:val="24"/>
          <w:u w:val="single"/>
        </w:rPr>
        <w:t>发包人书面认可后方可离开</w:t>
      </w:r>
      <w:r>
        <w:rPr>
          <w:rFonts w:hint="eastAsia" w:ascii="宋体" w:hAnsi="宋体" w:eastAsia="宋体" w:cs="宋体"/>
          <w:sz w:val="24"/>
          <w:szCs w:val="24"/>
        </w:rPr>
        <w:t>。</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3.</w:t>
      </w:r>
      <w:r>
        <w:rPr>
          <w:rFonts w:hint="eastAsia" w:ascii="宋体" w:hAnsi="宋体" w:eastAsia="宋体" w:cs="宋体"/>
          <w:kern w:val="0"/>
          <w:sz w:val="24"/>
          <w:szCs w:val="24"/>
        </w:rPr>
        <w:t>4</w:t>
      </w:r>
      <w:r>
        <w:rPr>
          <w:rFonts w:hint="eastAsia" w:ascii="宋体" w:hAnsi="宋体" w:eastAsia="宋体" w:cs="宋体"/>
          <w:kern w:val="0"/>
          <w:sz w:val="24"/>
          <w:szCs w:val="24"/>
          <w:lang w:val="zh-CN"/>
        </w:rPr>
        <w:t xml:space="preserve"> 分包</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3.</w:t>
      </w:r>
      <w:r>
        <w:rPr>
          <w:rFonts w:hint="eastAsia" w:ascii="宋体" w:hAnsi="宋体" w:eastAsia="宋体" w:cs="宋体"/>
          <w:kern w:val="0"/>
          <w:sz w:val="24"/>
          <w:szCs w:val="24"/>
        </w:rPr>
        <w:t>5</w:t>
      </w:r>
      <w:r>
        <w:rPr>
          <w:rFonts w:hint="eastAsia" w:ascii="宋体" w:hAnsi="宋体" w:eastAsia="宋体" w:cs="宋体"/>
          <w:kern w:val="0"/>
          <w:sz w:val="24"/>
          <w:szCs w:val="24"/>
          <w:lang w:val="zh-CN"/>
        </w:rPr>
        <w:t xml:space="preserve"> 工程照管与成品、半成品保护</w:t>
      </w:r>
    </w:p>
    <w:p>
      <w:pPr>
        <w:autoSpaceDE w:val="0"/>
        <w:autoSpaceDN w:val="0"/>
        <w:adjustRightIn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kern w:val="0"/>
          <w:sz w:val="24"/>
          <w:szCs w:val="24"/>
          <w:lang w:val="zh-CN"/>
        </w:rPr>
        <w:t>承包人负责照管工程及工程相关的材料、工程设备的起始时间：</w:t>
      </w:r>
      <w:r>
        <w:rPr>
          <w:rFonts w:hint="eastAsia" w:ascii="宋体" w:hAnsi="宋体" w:eastAsia="宋体" w:cs="宋体"/>
          <w:b/>
          <w:sz w:val="24"/>
          <w:szCs w:val="24"/>
          <w:u w:val="single"/>
        </w:rPr>
        <w:t>设备、人员进场至验收交付使用前由承包人负责保修，无其它特殊要求的，费用由承包人承担</w:t>
      </w:r>
      <w:r>
        <w:rPr>
          <w:rFonts w:hint="eastAsia" w:ascii="宋体" w:hAnsi="宋体" w:eastAsia="宋体" w:cs="宋体"/>
          <w:sz w:val="24"/>
          <w:szCs w:val="24"/>
        </w:rPr>
        <w:t>。</w:t>
      </w:r>
    </w:p>
    <w:p>
      <w:pPr>
        <w:autoSpaceDE w:val="0"/>
        <w:autoSpaceDN w:val="0"/>
        <w:adjustRightInd w:val="0"/>
        <w:spacing w:line="360" w:lineRule="auto"/>
        <w:ind w:firstLine="480" w:firstLineChars="200"/>
        <w:rPr>
          <w:rFonts w:ascii="宋体" w:hAnsi="宋体" w:cs="宋体"/>
          <w:kern w:val="0"/>
          <w:sz w:val="24"/>
          <w:szCs w:val="24"/>
          <w:lang w:val="zh-CN"/>
        </w:rPr>
      </w:pPr>
      <w:r>
        <w:rPr>
          <w:rFonts w:hint="eastAsia" w:ascii="宋体" w:hAnsi="宋体" w:cs="宋体"/>
          <w:kern w:val="0"/>
          <w:sz w:val="24"/>
          <w:szCs w:val="24"/>
          <w:lang w:val="zh-CN"/>
        </w:rPr>
        <w:t>3.</w:t>
      </w:r>
      <w:r>
        <w:rPr>
          <w:rFonts w:hint="eastAsia" w:ascii="宋体" w:hAnsi="宋体" w:cs="宋体"/>
          <w:kern w:val="0"/>
          <w:sz w:val="24"/>
          <w:szCs w:val="24"/>
        </w:rPr>
        <w:t>6</w:t>
      </w:r>
      <w:r>
        <w:rPr>
          <w:rFonts w:hint="eastAsia" w:ascii="宋体" w:hAnsi="宋体" w:cs="宋体"/>
          <w:kern w:val="0"/>
          <w:sz w:val="24"/>
          <w:szCs w:val="24"/>
          <w:lang w:val="zh-CN"/>
        </w:rPr>
        <w:t xml:space="preserve"> 履约担保</w:t>
      </w:r>
    </w:p>
    <w:p>
      <w:pPr>
        <w:autoSpaceDE w:val="0"/>
        <w:autoSpaceDN w:val="0"/>
        <w:adjustRightInd w:val="0"/>
        <w:spacing w:line="360" w:lineRule="auto"/>
        <w:ind w:firstLine="480" w:firstLineChars="200"/>
        <w:rPr>
          <w:rFonts w:ascii="宋体" w:hAnsi="宋体" w:cs="宋体"/>
          <w:b/>
          <w:bCs/>
          <w:kern w:val="0"/>
          <w:sz w:val="24"/>
          <w:szCs w:val="24"/>
          <w:u w:val="single"/>
          <w:lang w:val="zh-CN"/>
        </w:rPr>
      </w:pPr>
      <w:r>
        <w:rPr>
          <w:rFonts w:hint="eastAsia" w:ascii="宋体" w:hAnsi="宋体" w:cs="宋体"/>
          <w:kern w:val="0"/>
          <w:sz w:val="24"/>
          <w:szCs w:val="24"/>
          <w:lang w:val="zh-CN"/>
        </w:rPr>
        <w:t>承包人是否提供履约担保：</w:t>
      </w:r>
      <w:r>
        <w:rPr>
          <w:rFonts w:hint="eastAsia" w:ascii="宋体" w:hAnsi="宋体" w:cs="宋体"/>
          <w:b/>
          <w:bCs/>
          <w:kern w:val="0"/>
          <w:sz w:val="24"/>
          <w:szCs w:val="24"/>
          <w:u w:val="single"/>
          <w:lang w:val="zh-CN"/>
        </w:rPr>
        <w:t xml:space="preserve">  提供  。</w:t>
      </w:r>
    </w:p>
    <w:p>
      <w:pPr>
        <w:autoSpaceDE w:val="0"/>
        <w:autoSpaceDN w:val="0"/>
        <w:adjustRightInd w:val="0"/>
        <w:spacing w:line="360" w:lineRule="auto"/>
        <w:ind w:firstLine="480" w:firstLineChars="200"/>
        <w:rPr>
          <w:rFonts w:ascii="宋体" w:hAnsi="宋体" w:cs="宋体"/>
          <w:b/>
          <w:bCs/>
          <w:sz w:val="24"/>
          <w:szCs w:val="24"/>
          <w:u w:val="single"/>
        </w:rPr>
      </w:pPr>
      <w:r>
        <w:rPr>
          <w:rFonts w:hint="eastAsia" w:ascii="宋体" w:hAnsi="宋体" w:cs="宋体"/>
          <w:kern w:val="0"/>
          <w:sz w:val="24"/>
          <w:szCs w:val="24"/>
          <w:lang w:val="zh-CN"/>
        </w:rPr>
        <w:t>承包人提供履约担保的形式、金额及期限：</w:t>
      </w:r>
      <w:r>
        <w:rPr>
          <w:rFonts w:hint="eastAsia" w:ascii="宋体" w:hAnsi="宋体" w:cs="宋体"/>
          <w:b/>
          <w:bCs/>
          <w:kern w:val="0"/>
          <w:sz w:val="24"/>
          <w:szCs w:val="24"/>
          <w:u w:val="single"/>
        </w:rPr>
        <w:t>银行转账</w:t>
      </w:r>
      <w:r>
        <w:rPr>
          <w:rFonts w:hint="eastAsia" w:ascii="宋体" w:hAnsi="宋体" w:cs="宋体"/>
          <w:b/>
          <w:bCs/>
          <w:kern w:val="0"/>
          <w:sz w:val="24"/>
          <w:szCs w:val="24"/>
          <w:u w:val="single"/>
          <w:lang w:val="en-US" w:eastAsia="zh-CN"/>
        </w:rPr>
        <w:t>或保函形式</w:t>
      </w:r>
      <w:r>
        <w:rPr>
          <w:rFonts w:hint="eastAsia" w:ascii="宋体" w:hAnsi="宋体" w:cs="宋体"/>
          <w:b/>
          <w:bCs/>
          <w:sz w:val="24"/>
          <w:szCs w:val="24"/>
          <w:u w:val="single"/>
        </w:rPr>
        <w:t>，金额为合同价的</w:t>
      </w:r>
      <w:r>
        <w:rPr>
          <w:rFonts w:hint="eastAsia" w:ascii="宋体" w:hAnsi="宋体" w:cs="宋体"/>
          <w:b/>
          <w:bCs/>
          <w:sz w:val="24"/>
          <w:szCs w:val="24"/>
          <w:u w:val="single"/>
          <w:lang w:val="en-US" w:eastAsia="zh-CN"/>
        </w:rPr>
        <w:t>10</w:t>
      </w:r>
      <w:r>
        <w:rPr>
          <w:rFonts w:hint="eastAsia" w:ascii="宋体" w:hAnsi="宋体" w:cs="宋体"/>
          <w:b/>
          <w:bCs/>
          <w:sz w:val="24"/>
          <w:szCs w:val="24"/>
          <w:u w:val="single"/>
        </w:rPr>
        <w:t>%，其中：工期占履约保证金额的30%；质量占履约保证金额的40%；安全文明施工占履约保证金额的10%；竣工资料占履约保证金额的5%；项目部人员到岗占履约保证金额的10%；廉政保证金占履约保证金额的5%。</w:t>
      </w:r>
    </w:p>
    <w:p>
      <w:pPr>
        <w:autoSpaceDE w:val="0"/>
        <w:autoSpaceDN w:val="0"/>
        <w:adjustRightInd w:val="0"/>
        <w:spacing w:line="360" w:lineRule="auto"/>
        <w:ind w:firstLine="482" w:firstLineChars="200"/>
        <w:rPr>
          <w:rFonts w:ascii="宋体" w:hAnsi="宋体" w:cs="宋体"/>
          <w:b/>
          <w:bCs/>
          <w:sz w:val="24"/>
          <w:szCs w:val="24"/>
          <w:u w:val="single"/>
        </w:rPr>
      </w:pPr>
      <w:r>
        <w:rPr>
          <w:rFonts w:hint="eastAsia" w:ascii="宋体" w:hAnsi="宋体" w:cs="宋体"/>
          <w:b/>
          <w:bCs/>
          <w:sz w:val="24"/>
          <w:szCs w:val="24"/>
          <w:u w:val="single"/>
        </w:rPr>
        <w:t>3.6.1承包人应按照招标文件规定的时间，履约担保足额提供给发包人。承包人不按期足额向发包方</w:t>
      </w:r>
      <w:r>
        <w:rPr>
          <w:rFonts w:hint="eastAsia" w:ascii="宋体" w:hAnsi="宋体" w:cs="宋体"/>
          <w:b/>
          <w:bCs/>
          <w:sz w:val="24"/>
          <w:szCs w:val="24"/>
          <w:u w:val="single"/>
          <w:lang w:val="en-US" w:eastAsia="zh-CN"/>
        </w:rPr>
        <w:t>转账或</w:t>
      </w:r>
      <w:r>
        <w:rPr>
          <w:rFonts w:hint="eastAsia" w:ascii="宋体" w:hAnsi="宋体" w:cs="宋体"/>
          <w:b/>
          <w:bCs/>
          <w:sz w:val="24"/>
          <w:szCs w:val="24"/>
          <w:u w:val="single"/>
        </w:rPr>
        <w:t>提交银行履约保函的，视为承包人放弃签订合同的权利，不得要求发包方签订本合同。即使签订了本合同，双方亦确认本合同自行解除。</w:t>
      </w:r>
    </w:p>
    <w:p>
      <w:pPr>
        <w:autoSpaceDE w:val="0"/>
        <w:autoSpaceDN w:val="0"/>
        <w:adjustRightInd w:val="0"/>
        <w:spacing w:line="360" w:lineRule="auto"/>
        <w:ind w:firstLine="482" w:firstLineChars="200"/>
        <w:rPr>
          <w:rFonts w:ascii="宋体" w:hAnsi="宋体" w:cs="宋体"/>
          <w:b/>
          <w:bCs/>
          <w:sz w:val="24"/>
          <w:szCs w:val="24"/>
          <w:u w:val="single"/>
        </w:rPr>
      </w:pPr>
      <w:r>
        <w:rPr>
          <w:rFonts w:hint="eastAsia" w:ascii="宋体" w:hAnsi="宋体" w:cs="宋体"/>
          <w:b/>
          <w:bCs/>
          <w:sz w:val="24"/>
          <w:szCs w:val="24"/>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82" w:firstLineChars="200"/>
        <w:rPr>
          <w:rFonts w:ascii="宋体" w:hAnsi="宋体" w:cs="宋体"/>
          <w:b/>
          <w:bCs/>
          <w:sz w:val="24"/>
          <w:szCs w:val="24"/>
          <w:u w:val="single"/>
        </w:rPr>
      </w:pPr>
      <w:r>
        <w:rPr>
          <w:rFonts w:hint="eastAsia" w:ascii="宋体" w:hAnsi="宋体" w:cs="宋体"/>
          <w:b/>
          <w:bCs/>
          <w:sz w:val="24"/>
          <w:szCs w:val="24"/>
          <w:u w:val="single"/>
        </w:rPr>
        <w:t xml:space="preserve">3.6.3关于质量保证金的补充约定： </w:t>
      </w:r>
    </w:p>
    <w:p>
      <w:pPr>
        <w:autoSpaceDE w:val="0"/>
        <w:autoSpaceDN w:val="0"/>
        <w:adjustRightInd w:val="0"/>
        <w:spacing w:line="360" w:lineRule="auto"/>
        <w:ind w:firstLine="482" w:firstLineChars="200"/>
        <w:rPr>
          <w:rFonts w:ascii="宋体" w:hAnsi="宋体" w:cs="宋体"/>
          <w:b/>
          <w:bCs/>
          <w:sz w:val="24"/>
          <w:szCs w:val="24"/>
          <w:u w:val="single"/>
        </w:rPr>
      </w:pPr>
      <w:r>
        <w:rPr>
          <w:rFonts w:hint="eastAsia" w:ascii="宋体" w:hAnsi="宋体" w:cs="宋体"/>
          <w:b/>
          <w:bCs/>
          <w:sz w:val="24"/>
          <w:szCs w:val="24"/>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pPr>
        <w:autoSpaceDE w:val="0"/>
        <w:autoSpaceDN w:val="0"/>
        <w:adjustRightInd w:val="0"/>
        <w:spacing w:line="360" w:lineRule="auto"/>
        <w:ind w:firstLine="482" w:firstLineChars="200"/>
        <w:rPr>
          <w:rFonts w:ascii="宋体" w:hAnsi="宋体" w:cs="宋体"/>
          <w:b/>
          <w:bCs/>
          <w:sz w:val="24"/>
          <w:szCs w:val="24"/>
          <w:u w:val="single"/>
          <w:lang w:val="zh-CN"/>
        </w:rPr>
      </w:pPr>
      <w:r>
        <w:rPr>
          <w:rFonts w:hint="eastAsia" w:ascii="宋体" w:hAnsi="宋体" w:cs="宋体"/>
          <w:b/>
          <w:bCs/>
          <w:sz w:val="24"/>
          <w:szCs w:val="24"/>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4. 监理人</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5. 工程质量</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5.1 质量要求</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5.1.1</w:t>
      </w:r>
      <w:r>
        <w:rPr>
          <w:rFonts w:hint="eastAsia" w:ascii="宋体" w:hAnsi="宋体" w:eastAsia="宋体" w:cs="宋体"/>
          <w:b/>
          <w:sz w:val="24"/>
          <w:szCs w:val="24"/>
          <w:u w:val="single"/>
          <w:lang w:val="zh-CN"/>
        </w:rPr>
        <w:t>工程质量必须达到国家施工质量验收规范合格标准。</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对造成质量未达到约定标准双方都有过错的，按各自责任大小承担损失。具体由双方友好协商，协商不成提交建设行政主管部门进行调解或向南通仲裁委提出仲裁。</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双方对质量评定意见不一致时，由南通市质监站进行质量评定。</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sz w:val="24"/>
          <w:szCs w:val="24"/>
        </w:rPr>
        <w:t>5.2 隐蔽工程检查</w:t>
      </w:r>
    </w:p>
    <w:p>
      <w:pPr>
        <w:autoSpaceDE w:val="0"/>
        <w:autoSpaceDN w:val="0"/>
        <w:adjustRightInd w:val="0"/>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kern w:val="0"/>
          <w:sz w:val="24"/>
          <w:szCs w:val="24"/>
          <w:lang w:val="zh-CN"/>
        </w:rPr>
        <w:t>承包人提前通</w:t>
      </w:r>
      <w:r>
        <w:rPr>
          <w:rFonts w:hint="eastAsia" w:ascii="宋体" w:hAnsi="宋体" w:eastAsia="宋体" w:cs="宋体"/>
          <w:sz w:val="24"/>
          <w:szCs w:val="24"/>
        </w:rPr>
        <w:t>知建设单位隐蔽工程检查的期限的约定：</w:t>
      </w:r>
      <w:r>
        <w:rPr>
          <w:rFonts w:hint="eastAsia" w:ascii="宋体" w:hAnsi="宋体" w:eastAsia="宋体" w:cs="宋体"/>
          <w:b/>
          <w:sz w:val="24"/>
          <w:szCs w:val="24"/>
          <w:u w:val="single"/>
        </w:rPr>
        <w:t>按规定进行验收。共同检查前48小时书面通知建设单位。</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建设单位</w:t>
      </w:r>
      <w:r>
        <w:rPr>
          <w:rFonts w:hint="eastAsia" w:ascii="宋体" w:hAnsi="宋体" w:eastAsia="宋体" w:cs="宋体"/>
          <w:sz w:val="24"/>
          <w:szCs w:val="24"/>
        </w:rPr>
        <w:t>不能按时进行检查时，应提前</w:t>
      </w:r>
      <w:r>
        <w:rPr>
          <w:rFonts w:hint="eastAsia" w:ascii="宋体" w:hAnsi="宋体" w:eastAsia="宋体" w:cs="宋体"/>
          <w:sz w:val="24"/>
          <w:szCs w:val="24"/>
          <w:u w:val="single"/>
        </w:rPr>
        <w:t>24</w:t>
      </w:r>
      <w:r>
        <w:rPr>
          <w:rFonts w:hint="eastAsia" w:ascii="宋体" w:hAnsi="宋体" w:eastAsia="宋体" w:cs="宋体"/>
          <w:sz w:val="24"/>
          <w:szCs w:val="24"/>
        </w:rPr>
        <w:t>小时提交书面延期要求。</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关</w:t>
      </w:r>
      <w:r>
        <w:rPr>
          <w:rFonts w:hint="eastAsia" w:ascii="宋体" w:hAnsi="宋体" w:eastAsia="宋体" w:cs="宋体"/>
          <w:sz w:val="24"/>
          <w:szCs w:val="24"/>
        </w:rPr>
        <w:t>于延期最长不得超过：</w:t>
      </w:r>
      <w:r>
        <w:rPr>
          <w:rFonts w:hint="eastAsia" w:ascii="宋体" w:hAnsi="宋体" w:eastAsia="宋体" w:cs="宋体"/>
          <w:sz w:val="24"/>
          <w:szCs w:val="24"/>
          <w:u w:val="single"/>
        </w:rPr>
        <w:t>48</w:t>
      </w:r>
      <w:r>
        <w:rPr>
          <w:rFonts w:hint="eastAsia" w:ascii="宋体" w:hAnsi="宋体" w:eastAsia="宋体" w:cs="宋体"/>
          <w:sz w:val="24"/>
          <w:szCs w:val="24"/>
        </w:rPr>
        <w:t>小时。</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6. 安全文明施工与环境保护</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kern w:val="0"/>
          <w:sz w:val="24"/>
          <w:szCs w:val="24"/>
          <w:lang w:val="zh-CN"/>
        </w:rPr>
        <w:t>6.1安全文明施工</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6.1.1 项目安全</w:t>
      </w:r>
      <w:r>
        <w:rPr>
          <w:rFonts w:hint="eastAsia" w:ascii="宋体" w:hAnsi="宋体" w:eastAsia="宋体" w:cs="宋体"/>
          <w:kern w:val="0"/>
          <w:sz w:val="24"/>
          <w:szCs w:val="24"/>
          <w:lang w:val="zh-CN"/>
        </w:rPr>
        <w:t>生产的达标目标及相应事项的约定</w:t>
      </w:r>
      <w:r>
        <w:rPr>
          <w:rFonts w:hint="eastAsia" w:ascii="宋体" w:hAnsi="宋体" w:eastAsia="宋体" w:cs="宋体"/>
          <w:sz w:val="24"/>
          <w:szCs w:val="24"/>
          <w:lang w:val="zh-CN"/>
        </w:rPr>
        <w:t>：</w:t>
      </w:r>
    </w:p>
    <w:p>
      <w:pPr>
        <w:autoSpaceDE w:val="0"/>
        <w:autoSpaceDN w:val="0"/>
        <w:adjustRightInd w:val="0"/>
        <w:spacing w:line="360" w:lineRule="auto"/>
        <w:ind w:firstLine="482" w:firstLineChars="200"/>
        <w:rPr>
          <w:rFonts w:hint="eastAsia" w:ascii="宋体" w:hAnsi="宋体" w:eastAsia="宋体" w:cs="宋体"/>
          <w:b/>
          <w:sz w:val="24"/>
          <w:szCs w:val="24"/>
          <w:highlight w:val="yellow"/>
          <w:u w:val="single"/>
        </w:rPr>
      </w:pPr>
      <w:r>
        <w:rPr>
          <w:rFonts w:hint="eastAsia" w:ascii="宋体" w:hAnsi="宋体" w:eastAsia="宋体" w:cs="宋体"/>
          <w:b/>
          <w:sz w:val="24"/>
          <w:szCs w:val="24"/>
          <w:u w:val="single"/>
        </w:rPr>
        <w:fldChar w:fldCharType="begin"/>
      </w:r>
      <w:r>
        <w:rPr>
          <w:rFonts w:hint="eastAsia" w:ascii="宋体" w:hAnsi="宋体" w:eastAsia="宋体" w:cs="宋体"/>
          <w:b/>
          <w:sz w:val="24"/>
          <w:szCs w:val="24"/>
          <w:u w:val="single"/>
        </w:rPr>
        <w:instrText xml:space="preserve"> = 1 \* GB2 </w:instrText>
      </w:r>
      <w:r>
        <w:rPr>
          <w:rFonts w:hint="eastAsia" w:ascii="宋体" w:hAnsi="宋体" w:eastAsia="宋体" w:cs="宋体"/>
          <w:b/>
          <w:sz w:val="24"/>
          <w:szCs w:val="24"/>
          <w:u w:val="single"/>
        </w:rPr>
        <w:fldChar w:fldCharType="separate"/>
      </w:r>
      <w:r>
        <w:rPr>
          <w:rFonts w:hint="eastAsia" w:ascii="宋体" w:hAnsi="宋体" w:eastAsia="宋体" w:cs="宋体"/>
          <w:b/>
          <w:sz w:val="24"/>
          <w:szCs w:val="24"/>
          <w:u w:val="single"/>
        </w:rPr>
        <w:t>⑴</w:t>
      </w:r>
      <w:r>
        <w:rPr>
          <w:rFonts w:hint="eastAsia" w:ascii="宋体" w:hAnsi="宋体" w:eastAsia="宋体" w:cs="宋体"/>
          <w:b/>
          <w:sz w:val="24"/>
          <w:szCs w:val="24"/>
          <w:u w:val="single"/>
        </w:rPr>
        <w:fldChar w:fldCharType="end"/>
      </w:r>
      <w:r>
        <w:rPr>
          <w:rFonts w:hint="eastAsia" w:ascii="宋体" w:hAnsi="宋体" w:eastAsia="宋体" w:cs="宋体"/>
          <w:b/>
          <w:sz w:val="24"/>
          <w:szCs w:val="24"/>
          <w:u w:val="single"/>
        </w:rPr>
        <w:t xml:space="preserve">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r>
        <w:rPr>
          <w:rFonts w:hint="eastAsia" w:ascii="宋体" w:hAnsi="宋体" w:cs="宋体"/>
          <w:b/>
          <w:sz w:val="24"/>
          <w:szCs w:val="24"/>
          <w:highlight w:val="none"/>
          <w:u w:val="single"/>
          <w:lang w:val="en-US" w:eastAsia="zh-CN"/>
        </w:rPr>
        <w:t>承包人</w:t>
      </w:r>
      <w:r>
        <w:rPr>
          <w:rFonts w:hint="eastAsia" w:ascii="宋体" w:hAnsi="宋体" w:eastAsia="宋体" w:cs="宋体"/>
          <w:b/>
          <w:sz w:val="24"/>
          <w:szCs w:val="24"/>
          <w:highlight w:val="none"/>
          <w:u w:val="single"/>
        </w:rPr>
        <w:t>必须进行风险分析，尤其是施工期间师生的通行安全风险，制定应对措施，保证施工期间师生安全通行。</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fldChar w:fldCharType="begin"/>
      </w:r>
      <w:r>
        <w:rPr>
          <w:rFonts w:hint="eastAsia" w:ascii="宋体" w:hAnsi="宋体" w:eastAsia="宋体" w:cs="宋体"/>
          <w:b/>
          <w:sz w:val="24"/>
          <w:szCs w:val="24"/>
          <w:u w:val="single"/>
        </w:rPr>
        <w:instrText xml:space="preserve"> = 2 \* GB2 </w:instrText>
      </w:r>
      <w:r>
        <w:rPr>
          <w:rFonts w:hint="eastAsia" w:ascii="宋体" w:hAnsi="宋体" w:eastAsia="宋体" w:cs="宋体"/>
          <w:b/>
          <w:sz w:val="24"/>
          <w:szCs w:val="24"/>
          <w:u w:val="single"/>
        </w:rPr>
        <w:fldChar w:fldCharType="separate"/>
      </w:r>
      <w:r>
        <w:rPr>
          <w:rFonts w:hint="eastAsia" w:ascii="宋体" w:hAnsi="宋体" w:eastAsia="宋体" w:cs="宋体"/>
          <w:b/>
          <w:sz w:val="24"/>
          <w:szCs w:val="24"/>
          <w:u w:val="single"/>
        </w:rPr>
        <w:t>⑵</w:t>
      </w:r>
      <w:r>
        <w:rPr>
          <w:rFonts w:hint="eastAsia" w:ascii="宋体" w:hAnsi="宋体" w:eastAsia="宋体" w:cs="宋体"/>
          <w:b/>
          <w:sz w:val="24"/>
          <w:szCs w:val="24"/>
          <w:u w:val="single"/>
        </w:rPr>
        <w:fldChar w:fldCharType="end"/>
      </w:r>
      <w:r>
        <w:rPr>
          <w:rFonts w:hint="eastAsia" w:ascii="宋体" w:hAnsi="宋体" w:eastAsia="宋体" w:cs="宋体"/>
          <w:b/>
          <w:sz w:val="24"/>
          <w:szCs w:val="24"/>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fldChar w:fldCharType="begin"/>
      </w:r>
      <w:r>
        <w:rPr>
          <w:rFonts w:hint="eastAsia" w:ascii="宋体" w:hAnsi="宋体" w:eastAsia="宋体" w:cs="宋体"/>
          <w:b/>
          <w:sz w:val="24"/>
          <w:szCs w:val="24"/>
          <w:u w:val="single"/>
        </w:rPr>
        <w:instrText xml:space="preserve"> = 3 \* GB2 </w:instrText>
      </w:r>
      <w:r>
        <w:rPr>
          <w:rFonts w:hint="eastAsia" w:ascii="宋体" w:hAnsi="宋体" w:eastAsia="宋体" w:cs="宋体"/>
          <w:b/>
          <w:sz w:val="24"/>
          <w:szCs w:val="24"/>
          <w:u w:val="single"/>
        </w:rPr>
        <w:fldChar w:fldCharType="separate"/>
      </w:r>
      <w:r>
        <w:rPr>
          <w:rFonts w:hint="eastAsia" w:ascii="宋体" w:hAnsi="宋体" w:eastAsia="宋体" w:cs="宋体"/>
          <w:b/>
          <w:sz w:val="24"/>
          <w:szCs w:val="24"/>
          <w:u w:val="single"/>
        </w:rPr>
        <w:t>⑶</w:t>
      </w:r>
      <w:r>
        <w:rPr>
          <w:rFonts w:hint="eastAsia" w:ascii="宋体" w:hAnsi="宋体" w:eastAsia="宋体" w:cs="宋体"/>
          <w:b/>
          <w:sz w:val="24"/>
          <w:szCs w:val="24"/>
          <w:u w:val="single"/>
        </w:rPr>
        <w:fldChar w:fldCharType="end"/>
      </w:r>
      <w:r>
        <w:rPr>
          <w:rFonts w:hint="eastAsia" w:ascii="宋体" w:hAnsi="宋体" w:eastAsia="宋体" w:cs="宋体"/>
          <w:b/>
          <w:sz w:val="24"/>
          <w:szCs w:val="24"/>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A．工程施工前，承包人应根据法律、法规、规范、标准等要求，制定安全施工标准及要求，负责向施工作业班组、作业人员作出详细的说明，并由双方签字确认。</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B．工程施工前，承包人使用的安全防护用具、机械设备、施工机具及配件，应当具有生产（制造）许可证、产品合格证，并在进入施工现场前进行查验，经签字确认后方可使用。</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C．特种作业人员，必须按照国家有关规定经过专门的安全作业培训，并取得特种作业操作资格证书后，方可上岗作业。</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fldChar w:fldCharType="begin"/>
      </w:r>
      <w:r>
        <w:rPr>
          <w:rFonts w:hint="eastAsia" w:ascii="宋体" w:hAnsi="宋体" w:eastAsia="宋体" w:cs="宋体"/>
          <w:b/>
          <w:sz w:val="24"/>
          <w:szCs w:val="24"/>
          <w:u w:val="single"/>
        </w:rPr>
        <w:instrText xml:space="preserve"> = 4 \* GB2 </w:instrText>
      </w:r>
      <w:r>
        <w:rPr>
          <w:rFonts w:hint="eastAsia" w:ascii="宋体" w:hAnsi="宋体" w:eastAsia="宋体" w:cs="宋体"/>
          <w:b/>
          <w:sz w:val="24"/>
          <w:szCs w:val="24"/>
          <w:u w:val="single"/>
        </w:rPr>
        <w:fldChar w:fldCharType="separate"/>
      </w:r>
      <w:r>
        <w:rPr>
          <w:rFonts w:hint="eastAsia" w:ascii="宋体" w:hAnsi="宋体" w:eastAsia="宋体" w:cs="宋体"/>
          <w:b/>
          <w:sz w:val="24"/>
          <w:szCs w:val="24"/>
          <w:u w:val="single"/>
        </w:rPr>
        <w:t>⑷</w:t>
      </w:r>
      <w:r>
        <w:rPr>
          <w:rFonts w:hint="eastAsia" w:ascii="宋体" w:hAnsi="宋体" w:eastAsia="宋体" w:cs="宋体"/>
          <w:b/>
          <w:sz w:val="24"/>
          <w:szCs w:val="24"/>
          <w:u w:val="single"/>
        </w:rPr>
        <w:fldChar w:fldCharType="end"/>
      </w:r>
      <w:r>
        <w:rPr>
          <w:rFonts w:hint="eastAsia" w:ascii="宋体" w:hAnsi="宋体" w:eastAsia="宋体" w:cs="宋体"/>
          <w:b/>
          <w:sz w:val="24"/>
          <w:szCs w:val="24"/>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fldChar w:fldCharType="begin"/>
      </w:r>
      <w:r>
        <w:rPr>
          <w:rFonts w:hint="eastAsia" w:ascii="宋体" w:hAnsi="宋体" w:eastAsia="宋体" w:cs="宋体"/>
          <w:b/>
          <w:sz w:val="24"/>
          <w:szCs w:val="24"/>
          <w:u w:val="single"/>
        </w:rPr>
        <w:instrText xml:space="preserve"> = 5 \* GB2 </w:instrText>
      </w:r>
      <w:r>
        <w:rPr>
          <w:rFonts w:hint="eastAsia" w:ascii="宋体" w:hAnsi="宋体" w:eastAsia="宋体" w:cs="宋体"/>
          <w:b/>
          <w:sz w:val="24"/>
          <w:szCs w:val="24"/>
          <w:u w:val="single"/>
        </w:rPr>
        <w:fldChar w:fldCharType="separate"/>
      </w:r>
      <w:r>
        <w:rPr>
          <w:rFonts w:hint="eastAsia" w:ascii="宋体" w:hAnsi="宋体" w:eastAsia="宋体" w:cs="宋体"/>
          <w:b/>
          <w:sz w:val="24"/>
          <w:szCs w:val="24"/>
          <w:u w:val="single"/>
        </w:rPr>
        <w:t>⑸</w:t>
      </w:r>
      <w:r>
        <w:rPr>
          <w:rFonts w:hint="eastAsia" w:ascii="宋体" w:hAnsi="宋体" w:eastAsia="宋体" w:cs="宋体"/>
          <w:b/>
          <w:sz w:val="24"/>
          <w:szCs w:val="24"/>
          <w:u w:val="single"/>
        </w:rPr>
        <w:fldChar w:fldCharType="end"/>
      </w:r>
      <w:r>
        <w:rPr>
          <w:rFonts w:hint="eastAsia" w:ascii="宋体" w:hAnsi="宋体" w:eastAsia="宋体" w:cs="宋体"/>
          <w:b/>
          <w:sz w:val="24"/>
          <w:szCs w:val="24"/>
          <w:u w:val="single"/>
        </w:rPr>
        <w:t xml:space="preserve"> 本工程设安全文明施工保证金（合同价的1%）。凡在施工期间，由于承包人原因造成的事故，除根据事故的严重程度或等级扣除安全文明施工保证金外，还需承担全部责任及由此引起的一切费用，发包人不承担任何责任。</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lang w:val="zh-CN"/>
        </w:rPr>
        <w:t>6.1.</w:t>
      </w:r>
      <w:r>
        <w:rPr>
          <w:rFonts w:hint="eastAsia" w:ascii="宋体" w:hAnsi="宋体" w:eastAsia="宋体" w:cs="宋体"/>
          <w:kern w:val="0"/>
          <w:sz w:val="24"/>
          <w:szCs w:val="24"/>
        </w:rPr>
        <w:t>2</w:t>
      </w:r>
      <w:r>
        <w:rPr>
          <w:rFonts w:hint="eastAsia" w:ascii="宋体" w:hAnsi="宋体" w:eastAsia="宋体" w:cs="宋体"/>
          <w:kern w:val="0"/>
          <w:sz w:val="24"/>
          <w:szCs w:val="24"/>
          <w:lang w:val="zh-CN"/>
        </w:rPr>
        <w:t xml:space="preserve"> 关于治安保卫</w:t>
      </w:r>
      <w:r>
        <w:rPr>
          <w:rFonts w:hint="eastAsia" w:ascii="宋体" w:hAnsi="宋体" w:eastAsia="宋体" w:cs="宋体"/>
          <w:sz w:val="24"/>
          <w:szCs w:val="24"/>
        </w:rPr>
        <w:t>的特别约定：</w:t>
      </w:r>
      <w:r>
        <w:rPr>
          <w:rFonts w:hint="eastAsia" w:ascii="宋体" w:hAnsi="宋体" w:eastAsia="宋体" w:cs="宋体"/>
          <w:b/>
          <w:sz w:val="24"/>
          <w:szCs w:val="24"/>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hint="eastAsia" w:ascii="宋体" w:hAnsi="宋体" w:eastAsia="宋体" w:cs="宋体"/>
          <w:b/>
          <w:sz w:val="24"/>
          <w:szCs w:val="24"/>
          <w:u w:val="single"/>
          <w:lang w:eastAsia="zh-TW"/>
        </w:rPr>
        <w:t>。</w:t>
      </w:r>
      <w:r>
        <w:rPr>
          <w:rFonts w:hint="eastAsia" w:ascii="宋体" w:hAnsi="宋体" w:eastAsia="宋体" w:cs="宋体"/>
          <w:b/>
          <w:sz w:val="24"/>
          <w:szCs w:val="24"/>
          <w:u w:val="single"/>
        </w:rPr>
        <w:t>对需要保护的产品和材料须保护期内发生损坏由承包人无条件、自费、限期予以修补。竣工合格交付后由发包人负责保护，如发包人有特殊要求的可另行补充协议加以约定。</w:t>
      </w:r>
    </w:p>
    <w:p>
      <w:pPr>
        <w:autoSpaceDE w:val="0"/>
        <w:autoSpaceDN w:val="0"/>
        <w:adjustRightInd w:val="0"/>
        <w:spacing w:line="360" w:lineRule="auto"/>
        <w:ind w:firstLine="480" w:firstLineChars="200"/>
        <w:rPr>
          <w:rFonts w:hint="eastAsia" w:ascii="宋体" w:hAnsi="宋体" w:eastAsia="宋体" w:cs="宋体"/>
          <w:b/>
          <w:sz w:val="24"/>
          <w:szCs w:val="24"/>
          <w:u w:val="single"/>
          <w:lang w:val="zh-CN"/>
        </w:rPr>
      </w:pPr>
      <w:r>
        <w:rPr>
          <w:rFonts w:hint="eastAsia" w:ascii="宋体" w:hAnsi="宋体" w:eastAsia="宋体" w:cs="宋体"/>
          <w:kern w:val="0"/>
          <w:sz w:val="24"/>
          <w:szCs w:val="24"/>
          <w:lang w:val="zh-CN"/>
        </w:rPr>
        <w:t>关于编</w:t>
      </w:r>
      <w:r>
        <w:rPr>
          <w:rFonts w:hint="eastAsia" w:ascii="宋体" w:hAnsi="宋体" w:eastAsia="宋体" w:cs="宋体"/>
          <w:sz w:val="24"/>
          <w:szCs w:val="24"/>
        </w:rPr>
        <w:t>制施工场地治安管理计划的约定：</w:t>
      </w:r>
      <w:r>
        <w:rPr>
          <w:rFonts w:hint="eastAsia" w:ascii="宋体" w:hAnsi="宋体" w:eastAsia="宋体" w:cs="宋体"/>
          <w:b/>
          <w:sz w:val="24"/>
          <w:szCs w:val="24"/>
          <w:u w:val="single"/>
        </w:rPr>
        <w:t>开工前三天提供施工场地治安管理计划，需得到发包人的认可。</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6.1.</w:t>
      </w:r>
      <w:r>
        <w:rPr>
          <w:rFonts w:hint="eastAsia" w:ascii="宋体" w:hAnsi="宋体" w:eastAsia="宋体" w:cs="宋体"/>
          <w:kern w:val="0"/>
          <w:sz w:val="24"/>
          <w:szCs w:val="24"/>
        </w:rPr>
        <w:t>3</w:t>
      </w:r>
      <w:r>
        <w:rPr>
          <w:rFonts w:hint="eastAsia" w:ascii="宋体" w:hAnsi="宋体" w:eastAsia="宋体" w:cs="宋体"/>
          <w:kern w:val="0"/>
          <w:sz w:val="24"/>
          <w:szCs w:val="24"/>
          <w:lang w:val="zh-CN"/>
        </w:rPr>
        <w:t xml:space="preserve"> 文明施工</w:t>
      </w:r>
    </w:p>
    <w:p>
      <w:pPr>
        <w:autoSpaceDE w:val="0"/>
        <w:autoSpaceDN w:val="0"/>
        <w:adjustRightInd w:val="0"/>
        <w:spacing w:line="360" w:lineRule="auto"/>
        <w:ind w:firstLine="480" w:firstLineChars="200"/>
        <w:rPr>
          <w:rFonts w:hint="eastAsia" w:ascii="宋体" w:hAnsi="宋体" w:eastAsia="宋体" w:cs="宋体"/>
          <w:b/>
          <w:sz w:val="24"/>
          <w:szCs w:val="24"/>
          <w:u w:val="single"/>
          <w:lang w:val="zh-CN"/>
        </w:rPr>
      </w:pPr>
      <w:r>
        <w:rPr>
          <w:rFonts w:hint="eastAsia" w:ascii="宋体" w:hAnsi="宋体" w:eastAsia="宋体" w:cs="宋体"/>
          <w:kern w:val="0"/>
          <w:sz w:val="24"/>
          <w:szCs w:val="24"/>
          <w:lang w:val="zh-CN"/>
        </w:rPr>
        <w:t>合同当</w:t>
      </w:r>
      <w:r>
        <w:rPr>
          <w:rFonts w:hint="eastAsia" w:ascii="宋体" w:hAnsi="宋体" w:eastAsia="宋体" w:cs="宋体"/>
          <w:sz w:val="24"/>
          <w:szCs w:val="24"/>
        </w:rPr>
        <w:t>事人对文明施工的要求：</w:t>
      </w:r>
      <w:r>
        <w:rPr>
          <w:rFonts w:hint="eastAsia" w:ascii="宋体" w:hAnsi="宋体" w:cs="宋体"/>
          <w:b/>
          <w:sz w:val="24"/>
          <w:szCs w:val="24"/>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w:t>
      </w:r>
    </w:p>
    <w:p>
      <w:pPr>
        <w:autoSpaceDE w:val="0"/>
        <w:autoSpaceDN w:val="0"/>
        <w:adjustRightInd w:val="0"/>
        <w:spacing w:line="360" w:lineRule="auto"/>
        <w:ind w:firstLine="480" w:firstLineChars="200"/>
        <w:rPr>
          <w:rFonts w:hint="eastAsia" w:ascii="宋体" w:hAnsi="宋体" w:eastAsia="宋体" w:cs="宋体"/>
          <w:b/>
          <w:sz w:val="24"/>
          <w:szCs w:val="24"/>
          <w:u w:val="single"/>
          <w:lang w:val="zh-CN"/>
        </w:rPr>
      </w:pPr>
      <w:r>
        <w:rPr>
          <w:rFonts w:hint="eastAsia" w:ascii="宋体" w:hAnsi="宋体" w:eastAsia="宋体" w:cs="宋体"/>
          <w:kern w:val="0"/>
          <w:sz w:val="24"/>
          <w:szCs w:val="24"/>
          <w:lang w:val="zh-CN"/>
        </w:rPr>
        <w:t>6.1.</w:t>
      </w:r>
      <w:r>
        <w:rPr>
          <w:rFonts w:hint="eastAsia" w:ascii="宋体" w:hAnsi="宋体" w:eastAsia="宋体" w:cs="宋体"/>
          <w:kern w:val="0"/>
          <w:sz w:val="24"/>
          <w:szCs w:val="24"/>
        </w:rPr>
        <w:t>4</w:t>
      </w:r>
      <w:r>
        <w:rPr>
          <w:rFonts w:hint="eastAsia" w:ascii="宋体" w:hAnsi="宋体" w:eastAsia="宋体" w:cs="宋体"/>
          <w:kern w:val="0"/>
          <w:sz w:val="24"/>
          <w:szCs w:val="24"/>
          <w:lang w:val="zh-CN"/>
        </w:rPr>
        <w:t xml:space="preserve"> 关</w:t>
      </w:r>
      <w:r>
        <w:rPr>
          <w:rFonts w:hint="eastAsia" w:ascii="宋体" w:hAnsi="宋体" w:eastAsia="宋体" w:cs="宋体"/>
          <w:sz w:val="24"/>
          <w:szCs w:val="24"/>
        </w:rPr>
        <w:t>于安全文明施工费支付比例和支付期限的约定：</w:t>
      </w:r>
      <w:r>
        <w:rPr>
          <w:rFonts w:hint="eastAsia" w:ascii="宋体" w:hAnsi="宋体" w:eastAsia="宋体" w:cs="宋体"/>
          <w:b/>
          <w:sz w:val="24"/>
          <w:szCs w:val="24"/>
          <w:u w:val="single"/>
        </w:rPr>
        <w:t>已包含在合同价中，含在合同款中支付，其余按通用条款。</w:t>
      </w:r>
    </w:p>
    <w:p>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6.1.</w:t>
      </w:r>
      <w:r>
        <w:rPr>
          <w:rFonts w:hint="eastAsia" w:ascii="宋体" w:hAnsi="宋体" w:eastAsia="宋体" w:cs="宋体"/>
          <w:kern w:val="0"/>
          <w:sz w:val="24"/>
          <w:szCs w:val="24"/>
        </w:rPr>
        <w:t>5</w:t>
      </w:r>
      <w:r>
        <w:rPr>
          <w:rFonts w:hint="eastAsia" w:ascii="宋体" w:hAnsi="宋体" w:eastAsia="宋体" w:cs="宋体"/>
          <w:kern w:val="0"/>
          <w:sz w:val="24"/>
          <w:szCs w:val="24"/>
          <w:lang w:val="zh-CN"/>
        </w:rPr>
        <w:t>安全生产责任</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承包人应严格按《建设工程安全生产管理条例》等法律、法规采取安全措施、组织施工，承包人须对本合同范围内所有施工范围和施工人员负全部安全施工责任。</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pPr>
        <w:autoSpaceDE w:val="0"/>
        <w:autoSpaceDN w:val="0"/>
        <w:adjustRightIn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spacing w:line="360" w:lineRule="auto"/>
        <w:ind w:firstLine="480" w:firstLineChars="200"/>
        <w:rPr>
          <w:rFonts w:hint="eastAsia" w:ascii="宋体" w:hAnsi="宋体" w:eastAsia="宋体" w:cs="宋体"/>
          <w:sz w:val="24"/>
          <w:szCs w:val="24"/>
        </w:rPr>
      </w:pPr>
      <w:bookmarkStart w:id="33" w:name="_Toc351203639"/>
      <w:r>
        <w:rPr>
          <w:rFonts w:hint="eastAsia" w:ascii="宋体" w:hAnsi="宋体" w:eastAsia="宋体" w:cs="宋体"/>
          <w:sz w:val="24"/>
          <w:szCs w:val="24"/>
        </w:rPr>
        <w:t>7．工期和进度</w:t>
      </w:r>
      <w:bookmarkEnd w:id="33"/>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bookmarkStart w:id="34" w:name="_Toc312678005"/>
      <w:bookmarkStart w:id="35" w:name="_Toc297123514"/>
      <w:bookmarkStart w:id="36" w:name="_Toc312677479"/>
      <w:bookmarkStart w:id="37" w:name="_Toc304295541"/>
      <w:bookmarkStart w:id="38" w:name="_Toc297216173"/>
      <w:bookmarkStart w:id="39" w:name="_Toc300934966"/>
      <w:bookmarkStart w:id="40" w:name="_Toc303539123"/>
      <w:r>
        <w:rPr>
          <w:rFonts w:hint="eastAsia" w:ascii="宋体" w:hAnsi="宋体" w:eastAsia="宋体" w:cs="宋体"/>
          <w:sz w:val="24"/>
          <w:szCs w:val="24"/>
        </w:rPr>
        <w:t>.1 施工进度计划</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施工进度计划的修订</w:t>
      </w:r>
    </w:p>
    <w:p>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发包人在收到修订的施工进度计划后确认或提出修改意见的期限：</w:t>
      </w:r>
      <w:r>
        <w:rPr>
          <w:rFonts w:hint="eastAsia" w:ascii="宋体" w:hAnsi="宋体" w:eastAsia="宋体" w:cs="宋体"/>
          <w:b/>
          <w:sz w:val="24"/>
          <w:szCs w:val="24"/>
          <w:u w:val="single"/>
        </w:rPr>
        <w:t>收到后7日内予以确认或提出修改意见，逾期视为已确认。</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7.2 开工准备</w:t>
      </w:r>
    </w:p>
    <w:p>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关于承包人提交</w:t>
      </w:r>
      <w:r>
        <w:rPr>
          <w:rFonts w:hint="eastAsia" w:ascii="宋体" w:hAnsi="宋体" w:eastAsia="宋体" w:cs="宋体"/>
          <w:kern w:val="0"/>
          <w:sz w:val="24"/>
          <w:szCs w:val="24"/>
        </w:rPr>
        <w:t>工程开工报审表的期限：</w:t>
      </w:r>
      <w:r>
        <w:rPr>
          <w:rFonts w:hint="eastAsia" w:ascii="宋体" w:hAnsi="宋体" w:eastAsia="宋体" w:cs="宋体"/>
          <w:b/>
          <w:sz w:val="24"/>
          <w:szCs w:val="24"/>
          <w:u w:val="single"/>
        </w:rPr>
        <w:t>合同签订后3天内</w:t>
      </w:r>
      <w:r>
        <w:rPr>
          <w:rFonts w:hint="eastAsia" w:ascii="宋体" w:hAnsi="宋体" w:eastAsia="宋体" w:cs="宋体"/>
          <w:sz w:val="24"/>
          <w:szCs w:val="24"/>
        </w:rPr>
        <w:t>。</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关于发包人应完成的其他开工准备工作及期限：</w:t>
      </w:r>
      <w:r>
        <w:rPr>
          <w:rFonts w:hint="eastAsia" w:ascii="宋体" w:hAnsi="宋体" w:eastAsia="宋体" w:cs="宋体"/>
          <w:b/>
          <w:sz w:val="24"/>
          <w:szCs w:val="24"/>
          <w:u w:val="single"/>
        </w:rPr>
        <w:t>开工前</w:t>
      </w:r>
      <w:r>
        <w:rPr>
          <w:rFonts w:hint="eastAsia" w:ascii="宋体" w:hAnsi="宋体" w:eastAsia="宋体" w:cs="宋体"/>
          <w:b/>
          <w:snapToGrid w:val="0"/>
          <w:kern w:val="0"/>
          <w:sz w:val="24"/>
          <w:szCs w:val="24"/>
          <w:u w:val="single"/>
        </w:rPr>
        <w:t>发包人提供</w:t>
      </w:r>
      <w:r>
        <w:rPr>
          <w:rFonts w:hint="eastAsia" w:ascii="宋体" w:hAnsi="宋体" w:eastAsia="宋体" w:cs="宋体"/>
          <w:b/>
          <w:bCs/>
          <w:snapToGrid w:val="0"/>
          <w:kern w:val="0"/>
          <w:sz w:val="24"/>
          <w:szCs w:val="24"/>
          <w:u w:val="single"/>
        </w:rPr>
        <w:t>施工用水源及电源，水、电费用由中标人承担</w:t>
      </w:r>
      <w:r>
        <w:rPr>
          <w:rFonts w:hint="eastAsia" w:ascii="宋体" w:hAnsi="宋体" w:eastAsia="宋体" w:cs="宋体"/>
          <w:b/>
          <w:bCs/>
          <w:kern w:val="0"/>
          <w:sz w:val="24"/>
          <w:szCs w:val="24"/>
          <w:u w:val="single"/>
        </w:rPr>
        <w:t>。</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关于承包人应完成的其他开工准备工作及期限：</w:t>
      </w:r>
      <w:r>
        <w:rPr>
          <w:rFonts w:hint="eastAsia" w:ascii="宋体" w:hAnsi="宋体" w:eastAsia="宋体" w:cs="宋体"/>
          <w:b/>
          <w:bCs/>
          <w:kern w:val="0"/>
          <w:sz w:val="24"/>
          <w:szCs w:val="24"/>
          <w:u w:val="single"/>
        </w:rPr>
        <w:t>遵守政府有关主管部门对施工场地交通、施工噪音、环境保护和安全生产等的管理规定，按规定办理有关手续，并以书面形式通知发包人。</w:t>
      </w:r>
    </w:p>
    <w:bookmarkEnd w:id="34"/>
    <w:bookmarkEnd w:id="35"/>
    <w:bookmarkEnd w:id="36"/>
    <w:bookmarkEnd w:id="37"/>
    <w:bookmarkEnd w:id="38"/>
    <w:bookmarkEnd w:id="39"/>
    <w:bookmarkEnd w:id="40"/>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bookmarkStart w:id="41" w:name="_Toc312677484"/>
      <w:bookmarkStart w:id="42" w:name="_Toc304295546"/>
      <w:bookmarkStart w:id="43" w:name="_Toc297123516"/>
      <w:bookmarkStart w:id="44" w:name="_Toc312678010"/>
      <w:bookmarkStart w:id="45" w:name="_Toc300934968"/>
      <w:bookmarkStart w:id="46" w:name="_Toc303539125"/>
      <w:bookmarkStart w:id="47" w:name="_Toc297216175"/>
      <w:r>
        <w:rPr>
          <w:rFonts w:hint="eastAsia" w:ascii="宋体" w:hAnsi="宋体" w:eastAsia="宋体" w:cs="宋体"/>
          <w:sz w:val="24"/>
          <w:szCs w:val="24"/>
        </w:rPr>
        <w:t>.3 工期延误</w:t>
      </w:r>
    </w:p>
    <w:bookmarkEnd w:id="41"/>
    <w:bookmarkEnd w:id="42"/>
    <w:bookmarkEnd w:id="43"/>
    <w:bookmarkEnd w:id="44"/>
    <w:bookmarkEnd w:id="45"/>
    <w:bookmarkEnd w:id="46"/>
    <w:bookmarkEnd w:id="47"/>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7.3.1 因发包人原因导致工期延误的情形：</w:t>
      </w:r>
    </w:p>
    <w:p>
      <w:pPr>
        <w:spacing w:line="360" w:lineRule="auto"/>
        <w:ind w:firstLine="482" w:firstLineChars="200"/>
        <w:rPr>
          <w:rFonts w:hint="eastAsia" w:ascii="宋体" w:hAnsi="宋体" w:eastAsia="宋体" w:cs="宋体"/>
          <w:b/>
          <w:bCs/>
          <w:kern w:val="0"/>
          <w:sz w:val="24"/>
          <w:szCs w:val="24"/>
          <w:u w:val="single"/>
        </w:rPr>
      </w:pPr>
      <w:r>
        <w:rPr>
          <w:rFonts w:hint="eastAsia" w:ascii="宋体" w:hAnsi="宋体" w:eastAsia="宋体" w:cs="宋体"/>
          <w:b/>
          <w:bCs/>
          <w:kern w:val="0"/>
          <w:sz w:val="24"/>
          <w:szCs w:val="24"/>
          <w:u w:val="single"/>
        </w:rPr>
        <w:t>A.因发包人未在开工前提供施工场地；</w:t>
      </w:r>
    </w:p>
    <w:p>
      <w:pPr>
        <w:spacing w:line="360" w:lineRule="auto"/>
        <w:ind w:firstLine="482" w:firstLineChars="200"/>
        <w:rPr>
          <w:rFonts w:hint="eastAsia" w:ascii="宋体" w:hAnsi="宋体" w:eastAsia="宋体" w:cs="宋体"/>
          <w:b/>
          <w:bCs/>
          <w:kern w:val="0"/>
          <w:sz w:val="24"/>
          <w:szCs w:val="24"/>
          <w:u w:val="single"/>
        </w:rPr>
      </w:pPr>
      <w:r>
        <w:rPr>
          <w:rFonts w:hint="eastAsia" w:ascii="宋体" w:hAnsi="宋体" w:eastAsia="宋体" w:cs="宋体"/>
          <w:b/>
          <w:bCs/>
          <w:kern w:val="0"/>
          <w:sz w:val="24"/>
          <w:szCs w:val="24"/>
          <w:u w:val="single"/>
        </w:rPr>
        <w:t>B.因发包人原因造成工程延期开工、停建、缓建、暂停施工（不含勒令停工）；</w:t>
      </w:r>
    </w:p>
    <w:p>
      <w:pPr>
        <w:spacing w:line="360" w:lineRule="auto"/>
        <w:ind w:firstLine="482" w:firstLineChars="200"/>
        <w:rPr>
          <w:rFonts w:hint="eastAsia" w:ascii="宋体" w:hAnsi="宋体" w:eastAsia="宋体" w:cs="宋体"/>
          <w:b/>
          <w:bCs/>
          <w:kern w:val="0"/>
          <w:sz w:val="24"/>
          <w:szCs w:val="24"/>
          <w:u w:val="single"/>
        </w:rPr>
      </w:pPr>
      <w:r>
        <w:rPr>
          <w:rFonts w:hint="eastAsia" w:ascii="宋体" w:hAnsi="宋体" w:eastAsia="宋体" w:cs="宋体"/>
          <w:b/>
          <w:bCs/>
          <w:kern w:val="0"/>
          <w:sz w:val="24"/>
          <w:szCs w:val="24"/>
          <w:u w:val="single"/>
        </w:rPr>
        <w:t>C.因发包人原因提出的单次设计变更导致工程量增加超过合同总价的8%以上的；</w:t>
      </w:r>
    </w:p>
    <w:p>
      <w:pPr>
        <w:spacing w:line="360" w:lineRule="auto"/>
        <w:ind w:firstLine="482" w:firstLineChars="200"/>
        <w:rPr>
          <w:rFonts w:hint="eastAsia" w:ascii="宋体" w:hAnsi="宋体" w:eastAsia="宋体" w:cs="宋体"/>
          <w:b/>
          <w:bCs/>
          <w:kern w:val="0"/>
          <w:sz w:val="24"/>
          <w:szCs w:val="24"/>
          <w:u w:val="single"/>
        </w:rPr>
      </w:pPr>
      <w:r>
        <w:rPr>
          <w:rFonts w:hint="eastAsia" w:ascii="宋体" w:hAnsi="宋体" w:eastAsia="宋体" w:cs="宋体"/>
          <w:b/>
          <w:bCs/>
          <w:kern w:val="0"/>
          <w:sz w:val="24"/>
          <w:szCs w:val="24"/>
          <w:u w:val="single"/>
        </w:rPr>
        <w:t>D.由市级以上有关部门正式发布和认定的自然灾害。</w:t>
      </w:r>
    </w:p>
    <w:p>
      <w:pPr>
        <w:spacing w:line="360" w:lineRule="auto"/>
        <w:ind w:firstLine="482" w:firstLineChars="200"/>
        <w:rPr>
          <w:rFonts w:hint="eastAsia" w:ascii="宋体" w:hAnsi="宋体" w:eastAsia="宋体" w:cs="宋体"/>
          <w:b/>
          <w:bCs/>
          <w:kern w:val="0"/>
          <w:sz w:val="24"/>
          <w:szCs w:val="24"/>
          <w:u w:val="single"/>
        </w:rPr>
      </w:pPr>
      <w:r>
        <w:rPr>
          <w:rFonts w:hint="eastAsia" w:ascii="宋体" w:hAnsi="宋体" w:eastAsia="宋体" w:cs="宋体"/>
          <w:b/>
          <w:bCs/>
          <w:kern w:val="0"/>
          <w:sz w:val="24"/>
          <w:szCs w:val="24"/>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7.3.2 因承包人原因导致工期延误</w:t>
      </w:r>
    </w:p>
    <w:p>
      <w:pPr>
        <w:spacing w:line="360" w:lineRule="auto"/>
        <w:ind w:firstLine="480" w:firstLineChars="200"/>
        <w:rPr>
          <w:rFonts w:hint="eastAsia" w:ascii="宋体" w:hAnsi="宋体" w:eastAsia="宋体" w:cs="宋体"/>
          <w:b/>
          <w:bCs/>
          <w:kern w:val="0"/>
          <w:sz w:val="24"/>
          <w:szCs w:val="24"/>
          <w:u w:val="single"/>
        </w:rPr>
      </w:pPr>
      <w:r>
        <w:rPr>
          <w:rFonts w:hint="eastAsia" w:ascii="宋体" w:hAnsi="宋体" w:eastAsia="宋体" w:cs="宋体"/>
          <w:sz w:val="24"/>
          <w:szCs w:val="24"/>
        </w:rPr>
        <w:t>因承包人原因造成工期延误，逾期竣工违约金的计算方法为：</w:t>
      </w:r>
      <w:r>
        <w:rPr>
          <w:rFonts w:hint="eastAsia" w:ascii="宋体" w:hAnsi="宋体" w:eastAsia="宋体" w:cs="宋体"/>
          <w:b/>
          <w:bCs/>
          <w:kern w:val="0"/>
          <w:sz w:val="24"/>
          <w:szCs w:val="24"/>
          <w:u w:val="single"/>
        </w:rPr>
        <w:t>因承包人原因延误工期，在规定的工期或阶段工期前未能完成，工期每推迟一天，支付给发包人违约金</w:t>
      </w:r>
      <w:r>
        <w:rPr>
          <w:rFonts w:hint="eastAsia" w:ascii="宋体" w:hAnsi="宋体" w:eastAsia="宋体" w:cs="宋体"/>
          <w:b/>
          <w:bCs/>
          <w:kern w:val="0"/>
          <w:sz w:val="24"/>
          <w:szCs w:val="24"/>
          <w:u w:val="single"/>
          <w:lang w:val="en-US" w:eastAsia="zh-CN"/>
        </w:rPr>
        <w:t>1000</w:t>
      </w:r>
      <w:r>
        <w:rPr>
          <w:rFonts w:hint="eastAsia" w:ascii="宋体" w:hAnsi="宋体" w:eastAsia="宋体" w:cs="宋体"/>
          <w:b/>
          <w:bCs/>
          <w:kern w:val="0"/>
          <w:sz w:val="24"/>
          <w:szCs w:val="24"/>
          <w:u w:val="single"/>
        </w:rPr>
        <w:t>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7.4 不利物质条件</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不利物质条件的其他情形和有关约定：</w:t>
      </w:r>
      <w:r>
        <w:rPr>
          <w:rFonts w:hint="eastAsia" w:ascii="宋体" w:hAnsi="宋体" w:eastAsia="宋体" w:cs="宋体"/>
          <w:b/>
          <w:sz w:val="24"/>
          <w:szCs w:val="24"/>
          <w:u w:val="single"/>
        </w:rPr>
        <w:t>按通用条款。</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7.5 异常恶劣的气候条件</w:t>
      </w:r>
    </w:p>
    <w:p>
      <w:pPr>
        <w:spacing w:line="360" w:lineRule="auto"/>
        <w:ind w:firstLine="482" w:firstLineChars="200"/>
        <w:rPr>
          <w:rFonts w:hint="eastAsia" w:ascii="宋体" w:hAnsi="宋体" w:eastAsia="宋体" w:cs="宋体"/>
          <w:b/>
          <w:bCs/>
          <w:kern w:val="0"/>
          <w:sz w:val="24"/>
          <w:szCs w:val="24"/>
          <w:u w:val="single"/>
        </w:rPr>
      </w:pPr>
      <w:r>
        <w:rPr>
          <w:rFonts w:hint="eastAsia" w:ascii="宋体" w:hAnsi="宋体" w:eastAsia="宋体" w:cs="宋体"/>
          <w:b/>
          <w:bCs/>
          <w:kern w:val="0"/>
          <w:sz w:val="24"/>
          <w:szCs w:val="24"/>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pPr>
        <w:spacing w:line="360" w:lineRule="auto"/>
        <w:ind w:firstLine="482" w:firstLineChars="200"/>
        <w:rPr>
          <w:rFonts w:hint="eastAsia" w:ascii="宋体" w:hAnsi="宋体" w:eastAsia="宋体" w:cs="宋体"/>
          <w:b/>
          <w:sz w:val="24"/>
          <w:szCs w:val="24"/>
        </w:rPr>
      </w:pPr>
      <w:bookmarkStart w:id="48" w:name="_Toc351203640"/>
      <w:r>
        <w:rPr>
          <w:rFonts w:hint="eastAsia" w:ascii="宋体" w:hAnsi="宋体" w:eastAsia="宋体" w:cs="宋体"/>
          <w:b/>
          <w:sz w:val="24"/>
          <w:szCs w:val="24"/>
        </w:rPr>
        <w:t>8. 材料与设备</w:t>
      </w:r>
      <w:bookmarkEnd w:id="48"/>
    </w:p>
    <w:p>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8</w:t>
      </w:r>
      <w:bookmarkStart w:id="49" w:name="_Toc304295556"/>
      <w:bookmarkStart w:id="50" w:name="_Toc303539136"/>
      <w:bookmarkStart w:id="51" w:name="_Toc296891207"/>
      <w:bookmarkStart w:id="52" w:name="_Toc297120467"/>
      <w:bookmarkStart w:id="53" w:name="_Toc292559372"/>
      <w:bookmarkStart w:id="54" w:name="_Toc296944506"/>
      <w:bookmarkStart w:id="55" w:name="_Toc296346668"/>
      <w:bookmarkStart w:id="56" w:name="_Toc312677493"/>
      <w:bookmarkStart w:id="57" w:name="_Toc296890995"/>
      <w:bookmarkStart w:id="58" w:name="_Toc296347166"/>
      <w:bookmarkStart w:id="59" w:name="_Toc312678019"/>
      <w:bookmarkStart w:id="60" w:name="_Toc300934979"/>
      <w:bookmarkStart w:id="61" w:name="_Toc296503167"/>
      <w:bookmarkStart w:id="62" w:name="_Toc297048353"/>
      <w:bookmarkStart w:id="63" w:name="_Toc297216186"/>
      <w:bookmarkStart w:id="64" w:name="_Toc280868654"/>
      <w:bookmarkStart w:id="65" w:name="_Toc297123527"/>
      <w:bookmarkStart w:id="66" w:name="_Toc292559877"/>
      <w:r>
        <w:rPr>
          <w:rFonts w:hint="eastAsia" w:ascii="宋体" w:hAnsi="宋体" w:eastAsia="宋体" w:cs="宋体"/>
          <w:sz w:val="24"/>
          <w:szCs w:val="24"/>
        </w:rPr>
        <w:t>. 1发包人供应的材料与工程设备的保管与使用:</w:t>
      </w:r>
      <w:r>
        <w:rPr>
          <w:rFonts w:hint="eastAsia" w:ascii="宋体" w:hAnsi="宋体" w:eastAsia="宋体" w:cs="宋体"/>
          <w:b/>
          <w:sz w:val="24"/>
          <w:szCs w:val="24"/>
          <w:u w:val="single"/>
        </w:rPr>
        <w:t xml:space="preserve"> 发包人不供应材料。</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Pr>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rPr>
        <w:t>发包人供应材料设备的结算方法：</w:t>
      </w:r>
      <w:r>
        <w:rPr>
          <w:rFonts w:hint="eastAsia" w:ascii="宋体" w:hAnsi="宋体" w:eastAsia="宋体" w:cs="宋体"/>
          <w:b/>
          <w:sz w:val="24"/>
          <w:szCs w:val="24"/>
          <w:u w:val="single"/>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样品</w:t>
      </w:r>
    </w:p>
    <w:p>
      <w:pPr>
        <w:autoSpaceDE w:val="0"/>
        <w:autoSpaceDN w:val="0"/>
        <w:adjustRightIn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8.2.1</w:t>
      </w:r>
      <w:r>
        <w:rPr>
          <w:rFonts w:hint="eastAsia" w:ascii="宋体" w:hAnsi="宋体" w:eastAsia="宋体" w:cs="宋体"/>
          <w:kern w:val="0"/>
          <w:sz w:val="24"/>
          <w:szCs w:val="24"/>
        </w:rPr>
        <w:tab/>
      </w:r>
      <w:r>
        <w:rPr>
          <w:rFonts w:hint="eastAsia" w:ascii="宋体" w:hAnsi="宋体" w:eastAsia="宋体" w:cs="宋体"/>
          <w:kern w:val="0"/>
          <w:sz w:val="24"/>
          <w:szCs w:val="24"/>
        </w:rPr>
        <w:t>样品的报送与封存</w:t>
      </w:r>
    </w:p>
    <w:p>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kern w:val="0"/>
          <w:sz w:val="24"/>
          <w:szCs w:val="24"/>
        </w:rPr>
        <w:t>需要承包人报送样品的材料或工程设备，样品的种类、名称、规格、数量要求：</w:t>
      </w:r>
      <w:r>
        <w:rPr>
          <w:rFonts w:hint="eastAsia" w:ascii="宋体" w:hAnsi="宋体" w:eastAsia="宋体" w:cs="宋体"/>
          <w:b/>
          <w:bCs/>
          <w:sz w:val="24"/>
          <w:szCs w:val="24"/>
          <w:u w:val="single"/>
        </w:rPr>
        <w:t>按管理部门要求和发包人需求确定</w:t>
      </w:r>
      <w:r>
        <w:rPr>
          <w:rFonts w:hint="eastAsia" w:ascii="宋体" w:hAnsi="宋体" w:eastAsia="宋体" w:cs="宋体"/>
          <w:b/>
          <w:sz w:val="24"/>
          <w:szCs w:val="24"/>
          <w:u w:val="single"/>
        </w:rPr>
        <w:t>。</w:t>
      </w:r>
    </w:p>
    <w:p>
      <w:pPr>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rPr>
        <w:fldChar w:fldCharType="begin"/>
      </w:r>
      <w:r>
        <w:rPr>
          <w:rFonts w:hint="eastAsia" w:ascii="宋体" w:hAnsi="宋体" w:eastAsia="宋体" w:cs="宋体"/>
          <w:b/>
          <w:kern w:val="0"/>
          <w:sz w:val="24"/>
          <w:szCs w:val="24"/>
          <w:u w:val="single"/>
        </w:rPr>
        <w:instrText xml:space="preserve"> = 1 \* GB2 </w:instrText>
      </w:r>
      <w:r>
        <w:rPr>
          <w:rFonts w:hint="eastAsia" w:ascii="宋体" w:hAnsi="宋体" w:eastAsia="宋体" w:cs="宋体"/>
          <w:b/>
          <w:kern w:val="0"/>
          <w:sz w:val="24"/>
          <w:szCs w:val="24"/>
          <w:u w:val="single"/>
        </w:rPr>
        <w:fldChar w:fldCharType="separate"/>
      </w:r>
      <w:r>
        <w:rPr>
          <w:rFonts w:hint="eastAsia" w:ascii="宋体" w:hAnsi="宋体" w:eastAsia="宋体" w:cs="宋体"/>
          <w:b/>
          <w:kern w:val="0"/>
          <w:sz w:val="24"/>
          <w:szCs w:val="24"/>
          <w:u w:val="single"/>
        </w:rPr>
        <w:t>⑴</w:t>
      </w:r>
      <w:r>
        <w:rPr>
          <w:rFonts w:hint="eastAsia" w:ascii="宋体" w:hAnsi="宋体" w:eastAsia="宋体" w:cs="宋体"/>
          <w:b/>
          <w:kern w:val="0"/>
          <w:sz w:val="24"/>
          <w:szCs w:val="24"/>
          <w:u w:val="single"/>
        </w:rPr>
        <w:fldChar w:fldCharType="end"/>
      </w:r>
      <w:r>
        <w:rPr>
          <w:rFonts w:hint="eastAsia" w:ascii="宋体" w:hAnsi="宋体" w:eastAsia="宋体" w:cs="宋体"/>
          <w:b/>
          <w:kern w:val="0"/>
          <w:sz w:val="24"/>
          <w:szCs w:val="24"/>
          <w:u w:val="single"/>
        </w:rPr>
        <w:t xml:space="preserve"> 凡是工程量清单中暂定单价的材料设备，承包人在采购前须将材料设备的品种、规格、颜色、质量、价格、样品报送相关单位；</w:t>
      </w:r>
    </w:p>
    <w:p>
      <w:pPr>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rPr>
        <w:fldChar w:fldCharType="begin"/>
      </w:r>
      <w:r>
        <w:rPr>
          <w:rFonts w:hint="eastAsia" w:ascii="宋体" w:hAnsi="宋体" w:eastAsia="宋体" w:cs="宋体"/>
          <w:b/>
          <w:kern w:val="0"/>
          <w:sz w:val="24"/>
          <w:szCs w:val="24"/>
          <w:u w:val="single"/>
        </w:rPr>
        <w:instrText xml:space="preserve"> = 2 \* GB2 </w:instrText>
      </w:r>
      <w:r>
        <w:rPr>
          <w:rFonts w:hint="eastAsia" w:ascii="宋体" w:hAnsi="宋体" w:eastAsia="宋体" w:cs="宋体"/>
          <w:b/>
          <w:kern w:val="0"/>
          <w:sz w:val="24"/>
          <w:szCs w:val="24"/>
          <w:u w:val="single"/>
        </w:rPr>
        <w:fldChar w:fldCharType="separate"/>
      </w:r>
      <w:r>
        <w:rPr>
          <w:rFonts w:hint="eastAsia" w:ascii="宋体" w:hAnsi="宋体" w:eastAsia="宋体" w:cs="宋体"/>
          <w:b/>
          <w:kern w:val="0"/>
          <w:sz w:val="24"/>
          <w:szCs w:val="24"/>
          <w:u w:val="single"/>
        </w:rPr>
        <w:t>⑵</w:t>
      </w:r>
      <w:r>
        <w:rPr>
          <w:rFonts w:hint="eastAsia" w:ascii="宋体" w:hAnsi="宋体" w:eastAsia="宋体" w:cs="宋体"/>
          <w:b/>
          <w:kern w:val="0"/>
          <w:sz w:val="24"/>
          <w:szCs w:val="24"/>
          <w:u w:val="single"/>
        </w:rPr>
        <w:fldChar w:fldCharType="end"/>
      </w:r>
      <w:r>
        <w:rPr>
          <w:rFonts w:hint="eastAsia" w:ascii="宋体" w:hAnsi="宋体" w:eastAsia="宋体" w:cs="宋体"/>
          <w:b/>
          <w:kern w:val="0"/>
          <w:sz w:val="24"/>
          <w:szCs w:val="24"/>
          <w:u w:val="single"/>
        </w:rPr>
        <w:t xml:space="preserve"> </w:t>
      </w:r>
      <w:r>
        <w:rPr>
          <w:rFonts w:hint="eastAsia" w:ascii="宋体" w:hAnsi="宋体" w:eastAsia="宋体" w:cs="宋体"/>
          <w:b/>
          <w:sz w:val="24"/>
          <w:szCs w:val="24"/>
          <w:u w:val="single"/>
        </w:rPr>
        <w:t>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pPr>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fldChar w:fldCharType="begin"/>
      </w:r>
      <w:r>
        <w:rPr>
          <w:rFonts w:hint="eastAsia" w:ascii="宋体" w:hAnsi="宋体" w:eastAsia="宋体" w:cs="宋体"/>
          <w:b/>
          <w:sz w:val="24"/>
          <w:szCs w:val="24"/>
          <w:u w:val="single"/>
        </w:rPr>
        <w:instrText xml:space="preserve"> = 3 \* GB2 </w:instrText>
      </w:r>
      <w:r>
        <w:rPr>
          <w:rFonts w:hint="eastAsia" w:ascii="宋体" w:hAnsi="宋体" w:eastAsia="宋体" w:cs="宋体"/>
          <w:b/>
          <w:sz w:val="24"/>
          <w:szCs w:val="24"/>
          <w:u w:val="single"/>
        </w:rPr>
        <w:fldChar w:fldCharType="separate"/>
      </w:r>
      <w:r>
        <w:rPr>
          <w:rFonts w:hint="eastAsia" w:ascii="宋体" w:hAnsi="宋体" w:eastAsia="宋体" w:cs="宋体"/>
          <w:b/>
          <w:sz w:val="24"/>
          <w:szCs w:val="24"/>
          <w:u w:val="single"/>
        </w:rPr>
        <w:t>⑶</w:t>
      </w:r>
      <w:r>
        <w:rPr>
          <w:rFonts w:hint="eastAsia" w:ascii="宋体" w:hAnsi="宋体" w:eastAsia="宋体" w:cs="宋体"/>
          <w:b/>
          <w:sz w:val="24"/>
          <w:szCs w:val="24"/>
          <w:u w:val="single"/>
        </w:rPr>
        <w:fldChar w:fldCharType="end"/>
      </w:r>
      <w:r>
        <w:rPr>
          <w:rFonts w:hint="eastAsia" w:ascii="宋体" w:hAnsi="宋体" w:eastAsia="宋体" w:cs="宋体"/>
          <w:b/>
          <w:sz w:val="24"/>
          <w:szCs w:val="24"/>
          <w:u w:val="single"/>
        </w:rPr>
        <w:t xml:space="preserve"> </w:t>
      </w:r>
      <w:r>
        <w:rPr>
          <w:rFonts w:hint="eastAsia" w:ascii="宋体" w:hAnsi="宋体" w:eastAsia="宋体" w:cs="宋体"/>
          <w:b/>
          <w:kern w:val="0"/>
          <w:sz w:val="24"/>
          <w:szCs w:val="24"/>
          <w:u w:val="single"/>
        </w:rPr>
        <w:t>发包人对上述材料及用于本工程的所有材料有质量认定权（如发包人对承包人采购的材料认定为不合格的，承包人必须重新采购，直到合格为止），</w:t>
      </w:r>
      <w:r>
        <w:rPr>
          <w:rFonts w:hint="eastAsia" w:ascii="宋体" w:hAnsi="宋体" w:eastAsia="宋体" w:cs="宋体"/>
          <w:b/>
          <w:sz w:val="24"/>
          <w:szCs w:val="24"/>
          <w:u w:val="single"/>
        </w:rPr>
        <w:t>经发包人书面确认后，方可采购，</w:t>
      </w:r>
      <w:r>
        <w:rPr>
          <w:rFonts w:hint="eastAsia" w:ascii="宋体" w:hAnsi="宋体" w:eastAsia="宋体" w:cs="宋体"/>
          <w:b/>
          <w:kern w:val="0"/>
          <w:sz w:val="24"/>
          <w:szCs w:val="24"/>
          <w:u w:val="single"/>
        </w:rPr>
        <w:t>涉及到的价格不再调整。</w:t>
      </w:r>
    </w:p>
    <w:p>
      <w:pPr>
        <w:autoSpaceDE w:val="0"/>
        <w:autoSpaceDN w:val="0"/>
        <w:adjustRightInd w:val="0"/>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rPr>
        <w:fldChar w:fldCharType="begin"/>
      </w:r>
      <w:r>
        <w:rPr>
          <w:rFonts w:hint="eastAsia" w:ascii="宋体" w:hAnsi="宋体" w:eastAsia="宋体" w:cs="宋体"/>
          <w:b/>
          <w:kern w:val="0"/>
          <w:sz w:val="24"/>
          <w:szCs w:val="24"/>
          <w:u w:val="single"/>
        </w:rPr>
        <w:instrText xml:space="preserve"> = 4 \* GB2 </w:instrText>
      </w:r>
      <w:r>
        <w:rPr>
          <w:rFonts w:hint="eastAsia" w:ascii="宋体" w:hAnsi="宋体" w:eastAsia="宋体" w:cs="宋体"/>
          <w:b/>
          <w:kern w:val="0"/>
          <w:sz w:val="24"/>
          <w:szCs w:val="24"/>
          <w:u w:val="single"/>
        </w:rPr>
        <w:fldChar w:fldCharType="separate"/>
      </w:r>
      <w:r>
        <w:rPr>
          <w:rFonts w:hint="eastAsia" w:ascii="宋体" w:hAnsi="宋体" w:eastAsia="宋体" w:cs="宋体"/>
          <w:b/>
          <w:kern w:val="0"/>
          <w:sz w:val="24"/>
          <w:szCs w:val="24"/>
          <w:u w:val="single"/>
        </w:rPr>
        <w:t>⑷</w:t>
      </w:r>
      <w:r>
        <w:rPr>
          <w:rFonts w:hint="eastAsia" w:ascii="宋体" w:hAnsi="宋体" w:eastAsia="宋体" w:cs="宋体"/>
          <w:b/>
          <w:kern w:val="0"/>
          <w:sz w:val="24"/>
          <w:szCs w:val="24"/>
          <w:u w:val="single"/>
        </w:rPr>
        <w:fldChar w:fldCharType="end"/>
      </w:r>
      <w:r>
        <w:rPr>
          <w:rFonts w:hint="eastAsia" w:ascii="宋体" w:hAnsi="宋体" w:eastAsia="宋体" w:cs="宋体"/>
          <w:b/>
          <w:sz w:val="24"/>
          <w:szCs w:val="24"/>
          <w:u w:val="single"/>
        </w:rPr>
        <w:t>发包人有权对承包人提供的材料和设备进行抽检，对不符合设计要求及验收规范的材料和设备，有权终止使用，发生的一切损失和费用由承包人承担。</w:t>
      </w:r>
      <w:r>
        <w:rPr>
          <w:rFonts w:hint="eastAsia" w:ascii="宋体" w:hAnsi="宋体" w:eastAsia="宋体" w:cs="宋体"/>
          <w:b/>
          <w:bCs/>
          <w:sz w:val="24"/>
          <w:szCs w:val="24"/>
          <w:u w:val="single"/>
        </w:rPr>
        <w:t>根据需要可在事前、事中、事后进行抽检，不论在哪个阶段查出问题，所造成的损失均由承包人负责。</w:t>
      </w:r>
    </w:p>
    <w:p>
      <w:pPr>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rPr>
        <w:t xml:space="preserve"> </w:t>
      </w:r>
      <w:r>
        <w:rPr>
          <w:rFonts w:hint="eastAsia" w:ascii="宋体" w:hAnsi="宋体" w:eastAsia="宋体" w:cs="宋体"/>
          <w:b/>
          <w:sz w:val="24"/>
          <w:szCs w:val="24"/>
          <w:u w:val="single"/>
        </w:rPr>
        <w:fldChar w:fldCharType="begin"/>
      </w:r>
      <w:r>
        <w:rPr>
          <w:rFonts w:hint="eastAsia" w:ascii="宋体" w:hAnsi="宋体" w:eastAsia="宋体" w:cs="宋体"/>
          <w:b/>
          <w:sz w:val="24"/>
          <w:szCs w:val="24"/>
          <w:u w:val="single"/>
        </w:rPr>
        <w:instrText xml:space="preserve"> = 5 \* GB2 </w:instrText>
      </w:r>
      <w:r>
        <w:rPr>
          <w:rFonts w:hint="eastAsia" w:ascii="宋体" w:hAnsi="宋体" w:eastAsia="宋体" w:cs="宋体"/>
          <w:b/>
          <w:sz w:val="24"/>
          <w:szCs w:val="24"/>
          <w:u w:val="single"/>
        </w:rPr>
        <w:fldChar w:fldCharType="separate"/>
      </w:r>
      <w:r>
        <w:rPr>
          <w:rFonts w:hint="eastAsia" w:ascii="宋体" w:hAnsi="宋体" w:eastAsia="宋体" w:cs="宋体"/>
          <w:b/>
          <w:sz w:val="24"/>
          <w:szCs w:val="24"/>
          <w:u w:val="single"/>
        </w:rPr>
        <w:t>⑸</w:t>
      </w:r>
      <w:r>
        <w:rPr>
          <w:rFonts w:hint="eastAsia" w:ascii="宋体" w:hAnsi="宋体" w:eastAsia="宋体" w:cs="宋体"/>
          <w:b/>
          <w:sz w:val="24"/>
          <w:szCs w:val="24"/>
          <w:u w:val="single"/>
        </w:rPr>
        <w:fldChar w:fldCharType="end"/>
      </w:r>
      <w:r>
        <w:rPr>
          <w:rFonts w:hint="eastAsia" w:ascii="宋体" w:hAnsi="宋体" w:eastAsia="宋体" w:cs="宋体"/>
          <w:b/>
          <w:sz w:val="24"/>
          <w:szCs w:val="24"/>
          <w:u w:val="single"/>
        </w:rPr>
        <w:t xml:space="preserve"> </w:t>
      </w:r>
      <w:r>
        <w:rPr>
          <w:rFonts w:hint="eastAsia" w:ascii="宋体" w:hAnsi="宋体" w:eastAsia="宋体" w:cs="宋体"/>
          <w:b/>
          <w:kern w:val="0"/>
          <w:sz w:val="24"/>
          <w:szCs w:val="24"/>
          <w:u w:val="single"/>
        </w:rPr>
        <w:t>主要材料设备进场时要有质保书或出厂合格证，并已进行有关必要的检验或试验；主要材料设备进场后须通知发包人验收并经书面确认后方可使用。</w:t>
      </w:r>
    </w:p>
    <w:p>
      <w:pPr>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rPr>
        <w:fldChar w:fldCharType="begin"/>
      </w:r>
      <w:r>
        <w:rPr>
          <w:rFonts w:hint="eastAsia" w:ascii="宋体" w:hAnsi="宋体" w:eastAsia="宋体" w:cs="宋体"/>
          <w:b/>
          <w:kern w:val="0"/>
          <w:sz w:val="24"/>
          <w:szCs w:val="24"/>
          <w:u w:val="single"/>
        </w:rPr>
        <w:instrText xml:space="preserve"> = 6 \* GB2 </w:instrText>
      </w:r>
      <w:r>
        <w:rPr>
          <w:rFonts w:hint="eastAsia" w:ascii="宋体" w:hAnsi="宋体" w:eastAsia="宋体" w:cs="宋体"/>
          <w:b/>
          <w:kern w:val="0"/>
          <w:sz w:val="24"/>
          <w:szCs w:val="24"/>
          <w:u w:val="single"/>
        </w:rPr>
        <w:fldChar w:fldCharType="separate"/>
      </w:r>
      <w:r>
        <w:rPr>
          <w:rFonts w:hint="eastAsia" w:ascii="宋体" w:hAnsi="宋体" w:eastAsia="宋体" w:cs="宋体"/>
          <w:b/>
          <w:kern w:val="0"/>
          <w:sz w:val="24"/>
          <w:szCs w:val="24"/>
          <w:u w:val="single"/>
        </w:rPr>
        <w:t>⑹</w:t>
      </w:r>
      <w:r>
        <w:rPr>
          <w:rFonts w:hint="eastAsia" w:ascii="宋体" w:hAnsi="宋体" w:eastAsia="宋体" w:cs="宋体"/>
          <w:b/>
          <w:kern w:val="0"/>
          <w:sz w:val="24"/>
          <w:szCs w:val="24"/>
          <w:u w:val="single"/>
        </w:rPr>
        <w:fldChar w:fldCharType="end"/>
      </w:r>
      <w:r>
        <w:rPr>
          <w:rFonts w:hint="eastAsia" w:ascii="宋体" w:hAnsi="宋体" w:eastAsia="宋体" w:cs="宋体"/>
          <w:b/>
          <w:kern w:val="0"/>
          <w:sz w:val="24"/>
          <w:szCs w:val="24"/>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pPr>
        <w:autoSpaceDE w:val="0"/>
        <w:autoSpaceDN w:val="0"/>
        <w:adjustRightInd w:val="0"/>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rPr>
        <w:t>若承包人不按上述有关条款采购材料，则由此引起的一切责任与后果均由承包人承担。</w:t>
      </w:r>
    </w:p>
    <w:p>
      <w:pPr>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lang w:eastAsia="zh-CN"/>
        </w:rPr>
        <w:t>（</w:t>
      </w:r>
      <w:r>
        <w:rPr>
          <w:rFonts w:hint="eastAsia" w:ascii="宋体" w:hAnsi="宋体" w:eastAsia="宋体" w:cs="宋体"/>
          <w:b/>
          <w:kern w:val="0"/>
          <w:sz w:val="24"/>
          <w:szCs w:val="24"/>
          <w:u w:val="single"/>
          <w:lang w:val="en-US" w:eastAsia="zh-CN"/>
        </w:rPr>
        <w:t>7</w:t>
      </w:r>
      <w:r>
        <w:rPr>
          <w:rFonts w:hint="eastAsia" w:ascii="宋体" w:hAnsi="宋体" w:eastAsia="宋体" w:cs="宋体"/>
          <w:b/>
          <w:kern w:val="0"/>
          <w:sz w:val="24"/>
          <w:szCs w:val="24"/>
          <w:u w:val="single"/>
          <w:lang w:eastAsia="zh-CN"/>
        </w:rPr>
        <w:t>）</w:t>
      </w:r>
      <w:r>
        <w:rPr>
          <w:rFonts w:hint="eastAsia" w:ascii="宋体" w:hAnsi="宋体" w:eastAsia="宋体" w:cs="宋体"/>
          <w:b/>
          <w:kern w:val="0"/>
          <w:sz w:val="24"/>
          <w:szCs w:val="24"/>
          <w:u w:val="single"/>
        </w:rPr>
        <w:t xml:space="preserve"> 须发包人认质认价的材料，由承包人提前25天以上向发包人提出。</w:t>
      </w:r>
    </w:p>
    <w:p>
      <w:pPr>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lang w:eastAsia="zh-CN"/>
        </w:rPr>
        <w:t>（</w:t>
      </w:r>
      <w:r>
        <w:rPr>
          <w:rFonts w:hint="eastAsia" w:ascii="宋体" w:hAnsi="宋体" w:eastAsia="宋体" w:cs="宋体"/>
          <w:b/>
          <w:kern w:val="0"/>
          <w:sz w:val="24"/>
          <w:szCs w:val="24"/>
          <w:u w:val="single"/>
          <w:lang w:val="en-US" w:eastAsia="zh-CN"/>
        </w:rPr>
        <w:t>8</w:t>
      </w:r>
      <w:r>
        <w:rPr>
          <w:rFonts w:hint="eastAsia" w:ascii="宋体" w:hAnsi="宋体" w:eastAsia="宋体" w:cs="宋体"/>
          <w:b/>
          <w:kern w:val="0"/>
          <w:sz w:val="24"/>
          <w:szCs w:val="24"/>
          <w:u w:val="single"/>
          <w:lang w:eastAsia="zh-CN"/>
        </w:rPr>
        <w:t>）</w:t>
      </w:r>
      <w:r>
        <w:rPr>
          <w:rFonts w:hint="eastAsia" w:ascii="宋体" w:hAnsi="宋体" w:eastAsia="宋体" w:cs="宋体"/>
          <w:b/>
          <w:kern w:val="0"/>
          <w:sz w:val="24"/>
          <w:szCs w:val="24"/>
          <w:u w:val="single"/>
        </w:rPr>
        <w:t>凡是招标文件（工程量清单）中予以明确材料品牌范围规格型号的，承包人必须按招标文件（工程量清单）、发包人要求的相关标准进行采购，采购前应将拟用品牌型号的书面材料报告及样品报送相关单位。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8.3施工设备和临时设施</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8.3.1 承包人提供的施工设备和临时设施</w:t>
      </w:r>
    </w:p>
    <w:p>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关于修建临时设施费用承担的约定：</w:t>
      </w:r>
      <w:r>
        <w:rPr>
          <w:rFonts w:hint="eastAsia" w:ascii="宋体" w:hAnsi="宋体" w:eastAsia="宋体" w:cs="宋体"/>
          <w:b/>
          <w:sz w:val="24"/>
          <w:szCs w:val="24"/>
          <w:u w:val="single"/>
        </w:rPr>
        <w:t>与承包人有关的由承包人自行承担。</w:t>
      </w:r>
    </w:p>
    <w:p>
      <w:pPr>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9. 试验与检验</w:t>
      </w:r>
    </w:p>
    <w:p>
      <w:pPr>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9</w:t>
      </w:r>
      <w:bookmarkStart w:id="67" w:name="_Toc303539140"/>
      <w:bookmarkStart w:id="68" w:name="_Toc312678022"/>
      <w:bookmarkStart w:id="69" w:name="_Toc304295560"/>
      <w:bookmarkStart w:id="70" w:name="_Toc300934983"/>
      <w:bookmarkStart w:id="71" w:name="_Toc297216193"/>
      <w:bookmarkStart w:id="72" w:name="_Toc312677496"/>
      <w:bookmarkStart w:id="73" w:name="_Toc297123534"/>
      <w:r>
        <w:rPr>
          <w:rFonts w:hint="eastAsia" w:ascii="宋体" w:hAnsi="宋体" w:eastAsia="宋体" w:cs="宋体"/>
          <w:kern w:val="0"/>
          <w:sz w:val="24"/>
          <w:szCs w:val="24"/>
          <w:lang w:val="zh-CN"/>
        </w:rPr>
        <w:t>.1试验设备与试验人员</w:t>
      </w:r>
    </w:p>
    <w:bookmarkEnd w:id="67"/>
    <w:bookmarkEnd w:id="68"/>
    <w:bookmarkEnd w:id="69"/>
    <w:bookmarkEnd w:id="70"/>
    <w:bookmarkEnd w:id="71"/>
    <w:bookmarkEnd w:id="72"/>
    <w:bookmarkEnd w:id="73"/>
    <w:p>
      <w:pPr>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9</w:t>
      </w:r>
      <w:bookmarkStart w:id="74" w:name="_Toc312678023"/>
      <w:bookmarkStart w:id="75" w:name="_Toc312677497"/>
      <w:bookmarkStart w:id="76" w:name="_Toc297123535"/>
      <w:bookmarkStart w:id="77" w:name="_Toc300934984"/>
      <w:bookmarkStart w:id="78" w:name="_Toc297216194"/>
      <w:bookmarkStart w:id="79" w:name="_Toc303539141"/>
      <w:bookmarkStart w:id="80" w:name="_Toc304295561"/>
      <w:r>
        <w:rPr>
          <w:rFonts w:hint="eastAsia" w:ascii="宋体" w:hAnsi="宋体" w:eastAsia="宋体" w:cs="宋体"/>
          <w:kern w:val="0"/>
          <w:sz w:val="24"/>
          <w:szCs w:val="24"/>
          <w:lang w:val="zh-CN"/>
        </w:rPr>
        <w:t>.1.2 试验设备</w:t>
      </w:r>
    </w:p>
    <w:p>
      <w:pPr>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施工现</w:t>
      </w:r>
      <w:r>
        <w:rPr>
          <w:rFonts w:hint="eastAsia" w:ascii="宋体" w:hAnsi="宋体" w:eastAsia="宋体" w:cs="宋体"/>
          <w:sz w:val="24"/>
          <w:szCs w:val="24"/>
        </w:rPr>
        <w:t>场需要配置的试验场所：</w:t>
      </w:r>
      <w:bookmarkEnd w:id="74"/>
      <w:bookmarkEnd w:id="75"/>
      <w:bookmarkEnd w:id="76"/>
      <w:bookmarkEnd w:id="77"/>
      <w:bookmarkEnd w:id="78"/>
      <w:bookmarkEnd w:id="79"/>
      <w:bookmarkEnd w:id="80"/>
      <w:r>
        <w:rPr>
          <w:rFonts w:hint="eastAsia" w:ascii="宋体" w:hAnsi="宋体" w:eastAsia="宋体" w:cs="宋体"/>
          <w:b/>
          <w:sz w:val="24"/>
          <w:szCs w:val="24"/>
          <w:u w:val="single"/>
        </w:rPr>
        <w:t>按有关规定执行</w:t>
      </w:r>
      <w:r>
        <w:rPr>
          <w:rFonts w:hint="eastAsia" w:ascii="宋体" w:hAnsi="宋体" w:eastAsia="宋体" w:cs="宋体"/>
          <w:sz w:val="24"/>
          <w:szCs w:val="24"/>
        </w:rPr>
        <w:t xml:space="preserve">。 </w:t>
      </w:r>
    </w:p>
    <w:p>
      <w:pPr>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施工现场</w:t>
      </w:r>
      <w:r>
        <w:rPr>
          <w:rFonts w:hint="eastAsia" w:ascii="宋体" w:hAnsi="宋体" w:eastAsia="宋体" w:cs="宋体"/>
          <w:sz w:val="24"/>
          <w:szCs w:val="24"/>
        </w:rPr>
        <w:t>需要配备的试验设备：</w:t>
      </w:r>
      <w:r>
        <w:rPr>
          <w:rFonts w:hint="eastAsia" w:ascii="宋体" w:hAnsi="宋体" w:eastAsia="宋体" w:cs="宋体"/>
          <w:b/>
          <w:sz w:val="24"/>
          <w:szCs w:val="24"/>
          <w:u w:val="single"/>
        </w:rPr>
        <w:t>按有关规定执行</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kern w:val="0"/>
          <w:sz w:val="24"/>
          <w:szCs w:val="24"/>
          <w:lang w:val="zh-CN"/>
        </w:rPr>
        <w:t>施工现场需要具</w:t>
      </w:r>
      <w:r>
        <w:rPr>
          <w:rFonts w:hint="eastAsia" w:ascii="宋体" w:hAnsi="宋体" w:eastAsia="宋体" w:cs="宋体"/>
          <w:sz w:val="24"/>
          <w:szCs w:val="24"/>
        </w:rPr>
        <w:t>备的其他试验条件：</w:t>
      </w:r>
      <w:r>
        <w:rPr>
          <w:rFonts w:hint="eastAsia" w:ascii="宋体" w:hAnsi="宋体" w:eastAsia="宋体" w:cs="宋体"/>
          <w:b/>
          <w:sz w:val="24"/>
          <w:szCs w:val="24"/>
          <w:u w:val="single"/>
        </w:rPr>
        <w:t>按有关规定执行</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sz w:val="24"/>
          <w:szCs w:val="24"/>
          <w:lang w:val="zh-CN"/>
        </w:rPr>
        <w:t xml:space="preserve">9.4 现场工艺试验 </w:t>
      </w:r>
    </w:p>
    <w:p>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kern w:val="0"/>
          <w:sz w:val="24"/>
          <w:szCs w:val="24"/>
          <w:lang w:val="zh-CN"/>
        </w:rPr>
        <w:t>现场工艺试验</w:t>
      </w:r>
      <w:r>
        <w:rPr>
          <w:rFonts w:hint="eastAsia" w:ascii="宋体" w:hAnsi="宋体" w:eastAsia="宋体" w:cs="宋体"/>
          <w:sz w:val="24"/>
          <w:szCs w:val="24"/>
        </w:rPr>
        <w:t>的有关约定：</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pPr>
        <w:spacing w:line="360" w:lineRule="auto"/>
        <w:ind w:firstLine="482" w:firstLineChars="200"/>
        <w:rPr>
          <w:rFonts w:hint="eastAsia" w:ascii="宋体" w:hAnsi="宋体" w:eastAsia="宋体" w:cs="宋体"/>
          <w:b/>
          <w:sz w:val="24"/>
          <w:szCs w:val="24"/>
        </w:rPr>
      </w:pPr>
      <w:bookmarkStart w:id="81" w:name="_Toc351203642"/>
      <w:r>
        <w:rPr>
          <w:rFonts w:hint="eastAsia" w:ascii="宋体" w:hAnsi="宋体" w:eastAsia="宋体" w:cs="宋体"/>
          <w:b/>
          <w:sz w:val="24"/>
          <w:szCs w:val="24"/>
        </w:rPr>
        <w:t>1</w:t>
      </w:r>
      <w:bookmarkStart w:id="82" w:name="_Toc296891021"/>
      <w:bookmarkStart w:id="83" w:name="_Toc304295566"/>
      <w:bookmarkStart w:id="84" w:name="_Toc297123540"/>
      <w:bookmarkStart w:id="85" w:name="_Toc296503193"/>
      <w:bookmarkStart w:id="86" w:name="_Toc297216199"/>
      <w:bookmarkStart w:id="87" w:name="_Toc303539146"/>
      <w:bookmarkStart w:id="88" w:name="_Toc297048379"/>
      <w:bookmarkStart w:id="89" w:name="_Toc297120493"/>
      <w:bookmarkStart w:id="90" w:name="_Toc300934989"/>
      <w:bookmarkStart w:id="91" w:name="_Toc292559903"/>
      <w:bookmarkStart w:id="92" w:name="_Toc296347192"/>
      <w:bookmarkStart w:id="93" w:name="_Toc296944532"/>
      <w:bookmarkStart w:id="94" w:name="_Toc296891233"/>
      <w:bookmarkStart w:id="95" w:name="_Toc296346694"/>
      <w:bookmarkStart w:id="96" w:name="_Toc292559398"/>
      <w:bookmarkStart w:id="97" w:name="_Toc312678025"/>
      <w:bookmarkStart w:id="98" w:name="_Toc312677499"/>
      <w:bookmarkStart w:id="99" w:name="_Toc267251433"/>
      <w:bookmarkStart w:id="100" w:name="_Toc267251437"/>
      <w:bookmarkStart w:id="101" w:name="_Toc267251440"/>
      <w:bookmarkStart w:id="102" w:name="_Toc267251441"/>
      <w:bookmarkStart w:id="103" w:name="_Toc267251435"/>
      <w:bookmarkStart w:id="104" w:name="_Toc267251439"/>
      <w:r>
        <w:rPr>
          <w:rFonts w:hint="eastAsia" w:ascii="宋体" w:hAnsi="宋体" w:eastAsia="宋体" w:cs="宋体"/>
          <w:b/>
          <w:sz w:val="24"/>
          <w:szCs w:val="24"/>
        </w:rPr>
        <w:t>0. 变更</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End w:id="97"/>
    <w:bookmarkEnd w:id="98"/>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bookmarkStart w:id="105" w:name="_Toc297120494"/>
      <w:bookmarkStart w:id="106" w:name="_Toc297123541"/>
      <w:bookmarkStart w:id="107" w:name="_Toc296944533"/>
      <w:bookmarkStart w:id="108" w:name="_Toc292559399"/>
      <w:bookmarkStart w:id="109" w:name="_Toc296346695"/>
      <w:bookmarkStart w:id="110" w:name="_Toc297048380"/>
      <w:bookmarkStart w:id="111" w:name="_Toc296891022"/>
      <w:bookmarkStart w:id="112" w:name="_Toc303539147"/>
      <w:bookmarkStart w:id="113" w:name="_Toc296503194"/>
      <w:bookmarkStart w:id="114" w:name="_Toc312677500"/>
      <w:bookmarkStart w:id="115" w:name="_Toc296347193"/>
      <w:bookmarkStart w:id="116" w:name="_Toc292559904"/>
      <w:bookmarkStart w:id="117" w:name="_Toc312678026"/>
      <w:bookmarkStart w:id="118" w:name="_Toc300934990"/>
      <w:bookmarkStart w:id="119" w:name="_Toc296891234"/>
      <w:bookmarkStart w:id="120" w:name="_Toc304295567"/>
      <w:bookmarkStart w:id="121" w:name="_Toc297216200"/>
      <w:r>
        <w:rPr>
          <w:rFonts w:hint="eastAsia" w:ascii="宋体" w:hAnsi="宋体" w:eastAsia="宋体" w:cs="宋体"/>
          <w:sz w:val="24"/>
          <w:szCs w:val="24"/>
        </w:rPr>
        <w:t>0.1变更的范围</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关于变更的范围约定：</w:t>
      </w:r>
    </w:p>
    <w:p>
      <w:pPr>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承包人不得随意更改设计，因承包人自身原因导致的工程变更，承包人无权要求追加合同价款。</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10.2变更程序</w:t>
      </w:r>
    </w:p>
    <w:p>
      <w:pPr>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发包人要求变更的按下列方式处理：</w:t>
      </w:r>
    </w:p>
    <w:p>
      <w:pPr>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pPr>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pPr>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10.2.3承包人报送的变更签证费用计算书必须按照每份变更、签证通知单编制，发包人不接受承包人以汇总方式编制的多项变更、签证事项的计算书。</w:t>
      </w:r>
    </w:p>
    <w:p>
      <w:pPr>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10.2.4特急变更签证的实施以发包人工程部负责人或派驻的工程师签字为依据，承包人可事先就计价方式或价格与发包人协商一致。但实施后10日内，双方必须办理相关手续，方可作为结算依据；</w:t>
      </w:r>
    </w:p>
    <w:p>
      <w:pPr>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10.2.5关于临时用工的签证事项，双方应在签证通知单上协商确定以下问题：工作内容及工作量、工作时间、工作人数、取定的人工单价（是综合单价，已含管理费和利润）；</w:t>
      </w:r>
    </w:p>
    <w:p>
      <w:pPr>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pPr>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u w:val="single"/>
        </w:rPr>
        <w:t>10.2.8合同履约中，发包、承包双方填制的变更、签证通知单都应使用发包人统一发放的标准表格，否则发包人可以不予审核费用，承包人可以不予接受。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10.3 变更估价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10.3.1 变更估价原则</w:t>
      </w:r>
    </w:p>
    <w:p>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关于变更估价的约定：</w:t>
      </w:r>
      <w:r>
        <w:rPr>
          <w:rFonts w:hint="eastAsia" w:ascii="宋体" w:hAnsi="宋体" w:eastAsia="宋体" w:cs="宋体"/>
          <w:b/>
          <w:sz w:val="24"/>
          <w:szCs w:val="24"/>
          <w:u w:val="single"/>
        </w:rPr>
        <w:t xml:space="preserve"> 按招标文件第18.3条的约定调整。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Start w:id="122" w:name="_Toc297216203"/>
      <w:bookmarkStart w:id="123" w:name="_Toc296891237"/>
      <w:bookmarkStart w:id="124" w:name="_Toc296944536"/>
      <w:bookmarkStart w:id="125" w:name="_Toc297120497"/>
      <w:bookmarkStart w:id="126" w:name="_Toc300934993"/>
      <w:bookmarkStart w:id="127" w:name="_Toc292559402"/>
      <w:bookmarkStart w:id="128" w:name="_Toc296347196"/>
      <w:bookmarkStart w:id="129" w:name="_Toc303539150"/>
      <w:bookmarkStart w:id="130" w:name="_Toc292559907"/>
      <w:bookmarkStart w:id="131" w:name="_Toc296503197"/>
      <w:bookmarkStart w:id="132" w:name="_Toc297048383"/>
      <w:bookmarkStart w:id="133" w:name="_Toc296346698"/>
      <w:bookmarkStart w:id="134" w:name="_Toc297123544"/>
      <w:bookmarkStart w:id="135" w:name="_Toc296891025"/>
      <w:bookmarkStart w:id="136" w:name="_Toc304295570"/>
      <w:bookmarkStart w:id="137" w:name="_Toc312678029"/>
      <w:bookmarkStart w:id="138" w:name="_Toc312677503"/>
      <w:r>
        <w:rPr>
          <w:rFonts w:hint="eastAsia" w:ascii="宋体" w:hAnsi="宋体" w:eastAsia="宋体" w:cs="宋体"/>
          <w:sz w:val="24"/>
          <w:szCs w:val="24"/>
        </w:rPr>
        <w:t>0.4承</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Start w:id="139" w:name="_Toc296891031"/>
      <w:bookmarkStart w:id="140" w:name="_Toc296347202"/>
      <w:bookmarkStart w:id="141" w:name="_Toc297123545"/>
      <w:bookmarkStart w:id="142" w:name="_Toc292559913"/>
      <w:bookmarkStart w:id="143" w:name="_Toc297216204"/>
      <w:bookmarkStart w:id="144" w:name="_Toc297120503"/>
      <w:bookmarkStart w:id="145" w:name="_Toc300934994"/>
      <w:bookmarkStart w:id="146" w:name="_Toc296503203"/>
      <w:bookmarkStart w:id="147" w:name="_Toc296944542"/>
      <w:bookmarkStart w:id="148" w:name="_Toc292559408"/>
      <w:bookmarkStart w:id="149" w:name="_Toc303539151"/>
      <w:bookmarkStart w:id="150" w:name="_Toc296346704"/>
      <w:bookmarkStart w:id="151" w:name="_Toc297048389"/>
      <w:bookmarkStart w:id="152" w:name="_Toc296891243"/>
      <w:r>
        <w:rPr>
          <w:rFonts w:hint="eastAsia" w:ascii="宋体" w:hAnsi="宋体" w:eastAsia="宋体" w:cs="宋体"/>
          <w:sz w:val="24"/>
          <w:szCs w:val="24"/>
        </w:rPr>
        <w:t>包人的合理化建议</w:t>
      </w:r>
    </w:p>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发包人审批承包人合理化建议的期限：</w:t>
      </w:r>
      <w:r>
        <w:rPr>
          <w:rFonts w:hint="eastAsia" w:ascii="宋体" w:hAnsi="宋体" w:eastAsia="宋体" w:cs="宋体"/>
          <w:sz w:val="24"/>
          <w:szCs w:val="24"/>
          <w:u w:val="single"/>
        </w:rPr>
        <w:t xml:space="preserve">  7日内    </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承</w:t>
      </w:r>
      <w:bookmarkStart w:id="153" w:name="_Toc296347203"/>
      <w:bookmarkStart w:id="154" w:name="_Toc318581175"/>
      <w:bookmarkStart w:id="155" w:name="_Toc297120504"/>
      <w:bookmarkStart w:id="156" w:name="_Toc296891244"/>
      <w:bookmarkStart w:id="157" w:name="_Toc292559409"/>
      <w:bookmarkStart w:id="158" w:name="_Toc304295571"/>
      <w:bookmarkStart w:id="159" w:name="_Toc296503204"/>
      <w:bookmarkStart w:id="160" w:name="_Toc303539152"/>
      <w:bookmarkStart w:id="161" w:name="_Toc297123546"/>
      <w:bookmarkStart w:id="162" w:name="_Toc312678030"/>
      <w:bookmarkStart w:id="163" w:name="_Toc296944543"/>
      <w:bookmarkStart w:id="164" w:name="_Toc292559914"/>
      <w:bookmarkStart w:id="165" w:name="_Toc297216205"/>
      <w:bookmarkStart w:id="166" w:name="_Toc296891032"/>
      <w:bookmarkStart w:id="167" w:name="_Toc296346705"/>
      <w:bookmarkStart w:id="168" w:name="_Toc312677504"/>
      <w:bookmarkStart w:id="169" w:name="_Toc297048390"/>
      <w:bookmarkStart w:id="170" w:name="_Toc300934995"/>
      <w:r>
        <w:rPr>
          <w:rFonts w:hint="eastAsia" w:ascii="宋体" w:hAnsi="宋体" w:eastAsia="宋体" w:cs="宋体"/>
          <w:sz w:val="24"/>
          <w:szCs w:val="24"/>
        </w:rPr>
        <w:t>包人提出的合理化建议降低了合同价格或者提高了工程经济效益的奖励的方法和金额为：</w:t>
      </w:r>
      <w:r>
        <w:rPr>
          <w:rFonts w:hint="eastAsia" w:ascii="宋体" w:hAnsi="宋体" w:eastAsia="宋体" w:cs="宋体"/>
          <w:sz w:val="24"/>
          <w:szCs w:val="24"/>
          <w:u w:val="single"/>
        </w:rPr>
        <w:t xml:space="preserve"> 另行约定  </w:t>
      </w:r>
      <w:r>
        <w:rPr>
          <w:rFonts w:hint="eastAsia" w:ascii="宋体" w:hAnsi="宋体" w:eastAsia="宋体" w:cs="宋体"/>
          <w:sz w:val="24"/>
          <w:szCs w:val="24"/>
        </w:rPr>
        <w:t>。</w:t>
      </w:r>
    </w:p>
    <w:bookmarkEnd w:id="99"/>
    <w:bookmarkEnd w:id="100"/>
    <w:bookmarkEnd w:id="101"/>
    <w:bookmarkEnd w:id="102"/>
    <w:bookmarkEnd w:id="103"/>
    <w:bookmarkEnd w:id="104"/>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Pr>
        <w:keepNext/>
        <w:keepLines/>
        <w:adjustRightInd w:val="0"/>
        <w:snapToGrid w:val="0"/>
        <w:spacing w:line="440" w:lineRule="exact"/>
        <w:ind w:firstLine="482" w:firstLineChars="200"/>
        <w:outlineLvl w:val="3"/>
        <w:rPr>
          <w:rFonts w:hint="eastAsia" w:ascii="宋体" w:hAnsi="宋体" w:eastAsia="宋体" w:cs="宋体"/>
          <w:b/>
          <w:color w:val="000000"/>
          <w:sz w:val="24"/>
          <w:szCs w:val="24"/>
        </w:rPr>
      </w:pPr>
      <w:r>
        <w:rPr>
          <w:rFonts w:hint="eastAsia" w:ascii="宋体" w:hAnsi="宋体" w:eastAsia="宋体" w:cs="宋体"/>
          <w:b/>
          <w:color w:val="000000"/>
          <w:sz w:val="24"/>
          <w:szCs w:val="24"/>
        </w:rPr>
        <w:t>11. 价格调整</w:t>
      </w:r>
    </w:p>
    <w:p>
      <w:pPr>
        <w:adjustRightInd w:val="0"/>
        <w:snapToGrid w:val="0"/>
        <w:spacing w:line="440" w:lineRule="exact"/>
        <w:ind w:firstLine="480" w:firstLineChars="200"/>
        <w:rPr>
          <w:rFonts w:hint="eastAsia" w:ascii="宋体" w:hAnsi="宋体" w:eastAsia="宋体" w:cs="宋体"/>
          <w:color w:val="000000"/>
          <w:sz w:val="24"/>
          <w:szCs w:val="24"/>
        </w:rPr>
      </w:pPr>
      <w:bookmarkStart w:id="171" w:name="_Toc297216209"/>
      <w:bookmarkStart w:id="172" w:name="_Toc296346702"/>
      <w:bookmarkStart w:id="173" w:name="_Toc300935000"/>
      <w:bookmarkStart w:id="174" w:name="_Toc296891241"/>
      <w:bookmarkStart w:id="175" w:name="_Toc292559911"/>
      <w:bookmarkStart w:id="176" w:name="_Toc292559406"/>
      <w:bookmarkStart w:id="177" w:name="_Toc296944540"/>
      <w:bookmarkStart w:id="178" w:name="_Toc303539157"/>
      <w:bookmarkStart w:id="179" w:name="_Toc297123550"/>
      <w:bookmarkStart w:id="180" w:name="_Toc297048387"/>
      <w:bookmarkStart w:id="181" w:name="_Toc304295577"/>
      <w:bookmarkStart w:id="182" w:name="_Toc296347200"/>
      <w:bookmarkStart w:id="183" w:name="_Toc312678039"/>
      <w:bookmarkStart w:id="184" w:name="_Toc296891029"/>
      <w:bookmarkStart w:id="185" w:name="_Toc297120501"/>
      <w:bookmarkStart w:id="186" w:name="_Toc296503201"/>
      <w:r>
        <w:rPr>
          <w:rFonts w:hint="eastAsia" w:ascii="宋体" w:hAnsi="宋体" w:eastAsia="宋体" w:cs="宋体"/>
          <w:color w:val="000000"/>
          <w:sz w:val="24"/>
          <w:szCs w:val="24"/>
        </w:rPr>
        <w:t>11.1 市场价格波动引起的调整</w:t>
      </w:r>
    </w:p>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Pr>
        <w:adjustRightInd w:val="0"/>
        <w:snapToGrid w:val="0"/>
        <w:spacing w:line="440" w:lineRule="exact"/>
        <w:ind w:firstLine="480" w:firstLineChars="200"/>
        <w:rPr>
          <w:rFonts w:hint="eastAsia" w:ascii="宋体" w:hAnsi="宋体" w:eastAsia="宋体" w:cs="宋体"/>
          <w:b/>
          <w:color w:val="000000"/>
          <w:sz w:val="24"/>
          <w:szCs w:val="24"/>
          <w:u w:val="single"/>
        </w:rPr>
      </w:pPr>
      <w:r>
        <w:rPr>
          <w:rFonts w:hint="eastAsia" w:ascii="宋体" w:hAnsi="宋体" w:eastAsia="宋体" w:cs="宋体"/>
          <w:color w:val="000000"/>
          <w:sz w:val="24"/>
          <w:szCs w:val="24"/>
        </w:rPr>
        <w:t>市场价格波动是否调整合同价格的约定：</w:t>
      </w:r>
      <w:r>
        <w:rPr>
          <w:rFonts w:hint="eastAsia" w:ascii="宋体" w:hAnsi="宋体" w:eastAsia="宋体" w:cs="宋体"/>
          <w:b/>
          <w:color w:val="000000"/>
          <w:sz w:val="24"/>
          <w:szCs w:val="24"/>
          <w:u w:val="single"/>
        </w:rPr>
        <w:t xml:space="preserve">  </w:t>
      </w:r>
      <w:r>
        <w:rPr>
          <w:rFonts w:hint="eastAsia" w:ascii="宋体" w:hAnsi="宋体" w:eastAsia="宋体" w:cs="宋体"/>
          <w:b/>
          <w:color w:val="000000"/>
          <w:sz w:val="24"/>
          <w:szCs w:val="24"/>
          <w:u w:val="single"/>
          <w:lang w:val="en-US" w:eastAsia="zh-CN"/>
        </w:rPr>
        <w:t>否</w:t>
      </w:r>
      <w:r>
        <w:rPr>
          <w:rFonts w:hint="eastAsia" w:ascii="宋体" w:hAnsi="宋体" w:eastAsia="宋体" w:cs="宋体"/>
          <w:b/>
          <w:color w:val="000000"/>
          <w:sz w:val="24"/>
          <w:szCs w:val="24"/>
          <w:u w:val="single"/>
        </w:rPr>
        <w:t xml:space="preserve">  </w:t>
      </w:r>
    </w:p>
    <w:p>
      <w:pPr>
        <w:spacing w:line="440" w:lineRule="exact"/>
        <w:ind w:firstLine="480" w:firstLineChars="200"/>
        <w:rPr>
          <w:rFonts w:hint="eastAsia" w:ascii="宋体" w:hAnsi="宋体" w:eastAsia="宋体" w:cs="宋体"/>
          <w:b w:val="0"/>
          <w:bCs/>
          <w:color w:val="000000"/>
          <w:sz w:val="24"/>
          <w:szCs w:val="24"/>
          <w:highlight w:val="none"/>
          <w:u w:val="none"/>
        </w:rPr>
      </w:pPr>
      <w:r>
        <w:rPr>
          <w:rFonts w:hint="eastAsia" w:ascii="宋体" w:hAnsi="宋体" w:eastAsia="宋体" w:cs="宋体"/>
          <w:b w:val="0"/>
          <w:bCs/>
          <w:color w:val="000000"/>
          <w:sz w:val="24"/>
          <w:szCs w:val="24"/>
          <w:highlight w:val="none"/>
          <w:u w:val="none"/>
          <w:lang w:val="en-US" w:eastAsia="zh-CN"/>
        </w:rPr>
        <w:t>本工程</w:t>
      </w:r>
      <w:r>
        <w:rPr>
          <w:rFonts w:hint="eastAsia" w:ascii="宋体" w:hAnsi="宋体" w:eastAsia="宋体" w:cs="宋体"/>
          <w:b w:val="0"/>
          <w:bCs/>
          <w:color w:val="000000"/>
          <w:sz w:val="24"/>
          <w:szCs w:val="24"/>
          <w:highlight w:val="none"/>
          <w:u w:val="none"/>
        </w:rPr>
        <w:t>人工工资</w:t>
      </w:r>
      <w:r>
        <w:rPr>
          <w:rFonts w:hint="eastAsia" w:ascii="宋体" w:hAnsi="宋体" w:eastAsia="宋体" w:cs="宋体"/>
          <w:b w:val="0"/>
          <w:bCs/>
          <w:color w:val="000000"/>
          <w:sz w:val="24"/>
          <w:szCs w:val="24"/>
          <w:highlight w:val="none"/>
          <w:u w:val="none"/>
          <w:lang w:val="en-US" w:eastAsia="zh-CN"/>
        </w:rPr>
        <w:t>结算时不调整</w:t>
      </w:r>
      <w:r>
        <w:rPr>
          <w:rFonts w:hint="eastAsia" w:ascii="宋体" w:hAnsi="宋体" w:eastAsia="宋体" w:cs="宋体"/>
          <w:b w:val="0"/>
          <w:bCs/>
          <w:color w:val="000000"/>
          <w:sz w:val="24"/>
          <w:szCs w:val="24"/>
          <w:highlight w:val="none"/>
          <w:u w:val="none"/>
        </w:rPr>
        <w:t>。</w:t>
      </w:r>
    </w:p>
    <w:p>
      <w:pPr>
        <w:keepNext/>
        <w:keepLines/>
        <w:adjustRightInd w:val="0"/>
        <w:snapToGrid w:val="0"/>
        <w:spacing w:line="440" w:lineRule="exact"/>
        <w:ind w:firstLine="482" w:firstLineChars="200"/>
        <w:outlineLvl w:val="3"/>
        <w:rPr>
          <w:rFonts w:hint="eastAsia" w:ascii="宋体" w:hAnsi="宋体" w:eastAsia="宋体" w:cs="宋体"/>
          <w:b/>
          <w:color w:val="000000"/>
          <w:sz w:val="24"/>
          <w:szCs w:val="24"/>
        </w:rPr>
      </w:pPr>
      <w:bookmarkStart w:id="187" w:name="_Toc292559410"/>
      <w:bookmarkStart w:id="188" w:name="_Toc296347204"/>
      <w:bookmarkStart w:id="189" w:name="_Toc297120505"/>
      <w:bookmarkStart w:id="190" w:name="_Toc296503205"/>
      <w:bookmarkStart w:id="191" w:name="_Toc296891033"/>
      <w:bookmarkStart w:id="192" w:name="_Toc296944544"/>
      <w:bookmarkStart w:id="193" w:name="_Toc296891245"/>
      <w:bookmarkStart w:id="194" w:name="_Toc292559915"/>
      <w:bookmarkStart w:id="195" w:name="_Toc296346706"/>
      <w:bookmarkStart w:id="196" w:name="_Toc297048391"/>
      <w:bookmarkStart w:id="197" w:name="_Toc351203644"/>
      <w:bookmarkStart w:id="198" w:name="_Toc300935002"/>
      <w:bookmarkStart w:id="199" w:name="_Toc297216211"/>
      <w:bookmarkStart w:id="200" w:name="_Toc312678040"/>
      <w:bookmarkStart w:id="201" w:name="_Toc304295579"/>
      <w:bookmarkStart w:id="202" w:name="_Toc303539159"/>
      <w:bookmarkStart w:id="203" w:name="_Toc297123552"/>
      <w:r>
        <w:rPr>
          <w:rFonts w:hint="eastAsia" w:ascii="宋体" w:hAnsi="宋体" w:eastAsia="宋体" w:cs="宋体"/>
          <w:b/>
          <w:color w:val="000000"/>
          <w:sz w:val="24"/>
          <w:szCs w:val="24"/>
        </w:rPr>
        <w:t xml:space="preserve">12. </w:t>
      </w:r>
      <w:bookmarkEnd w:id="187"/>
      <w:bookmarkEnd w:id="188"/>
      <w:bookmarkEnd w:id="189"/>
      <w:bookmarkEnd w:id="190"/>
      <w:bookmarkEnd w:id="191"/>
      <w:bookmarkEnd w:id="192"/>
      <w:bookmarkEnd w:id="193"/>
      <w:bookmarkEnd w:id="194"/>
      <w:bookmarkEnd w:id="195"/>
      <w:bookmarkEnd w:id="196"/>
      <w:r>
        <w:rPr>
          <w:rFonts w:hint="eastAsia" w:ascii="宋体" w:hAnsi="宋体" w:eastAsia="宋体" w:cs="宋体"/>
          <w:b/>
          <w:color w:val="000000"/>
          <w:sz w:val="24"/>
          <w:szCs w:val="24"/>
        </w:rPr>
        <w:t>合同价格、计量与支付</w:t>
      </w:r>
      <w:bookmarkEnd w:id="197"/>
    </w:p>
    <w:bookmarkEnd w:id="198"/>
    <w:bookmarkEnd w:id="199"/>
    <w:bookmarkEnd w:id="200"/>
    <w:bookmarkEnd w:id="201"/>
    <w:bookmarkEnd w:id="202"/>
    <w:bookmarkEnd w:id="203"/>
    <w:p>
      <w:pPr>
        <w:adjustRightInd w:val="0"/>
        <w:snapToGrid w:val="0"/>
        <w:spacing w:line="440" w:lineRule="exact"/>
        <w:ind w:firstLine="480" w:firstLineChars="200"/>
        <w:rPr>
          <w:rFonts w:hint="eastAsia" w:ascii="宋体" w:hAnsi="宋体" w:eastAsia="宋体" w:cs="宋体"/>
          <w:color w:val="000000"/>
          <w:sz w:val="24"/>
          <w:szCs w:val="24"/>
        </w:rPr>
      </w:pPr>
      <w:bookmarkStart w:id="204" w:name="_Toc267251461"/>
      <w:bookmarkStart w:id="205" w:name="_Toc292559411"/>
      <w:bookmarkStart w:id="206" w:name="_Toc292559916"/>
      <w:bookmarkStart w:id="207" w:name="_Toc296891034"/>
      <w:bookmarkStart w:id="208" w:name="_Toc296503206"/>
      <w:bookmarkStart w:id="209" w:name="_Toc297120506"/>
      <w:bookmarkStart w:id="210" w:name="_Toc296944545"/>
      <w:bookmarkStart w:id="211" w:name="_Toc297048392"/>
      <w:bookmarkStart w:id="212" w:name="_Toc296346707"/>
      <w:bookmarkStart w:id="213" w:name="_Toc296347205"/>
      <w:bookmarkStart w:id="214" w:name="_Toc296891246"/>
      <w:bookmarkStart w:id="215" w:name="_Toc303539160"/>
      <w:bookmarkStart w:id="216" w:name="_Toc297216212"/>
      <w:bookmarkStart w:id="217" w:name="_Toc297123553"/>
      <w:bookmarkStart w:id="218" w:name="_Toc312678041"/>
      <w:bookmarkStart w:id="219" w:name="_Toc300935003"/>
      <w:bookmarkStart w:id="220" w:name="_Toc304295580"/>
      <w:r>
        <w:rPr>
          <w:rFonts w:hint="eastAsia" w:ascii="宋体" w:hAnsi="宋体" w:eastAsia="宋体" w:cs="宋体"/>
          <w:color w:val="000000"/>
          <w:sz w:val="24"/>
          <w:szCs w:val="24"/>
        </w:rPr>
        <w:t>12.1 合</w:t>
      </w:r>
      <w:bookmarkEnd w:id="204"/>
      <w:bookmarkEnd w:id="205"/>
      <w:bookmarkEnd w:id="206"/>
      <w:r>
        <w:rPr>
          <w:rFonts w:hint="eastAsia" w:ascii="宋体" w:hAnsi="宋体" w:eastAsia="宋体" w:cs="宋体"/>
          <w:color w:val="000000"/>
          <w:sz w:val="24"/>
          <w:szCs w:val="24"/>
        </w:rPr>
        <w:t>同价</w:t>
      </w:r>
      <w:bookmarkEnd w:id="207"/>
      <w:bookmarkEnd w:id="208"/>
      <w:bookmarkEnd w:id="209"/>
      <w:bookmarkEnd w:id="210"/>
      <w:bookmarkEnd w:id="211"/>
      <w:bookmarkEnd w:id="212"/>
      <w:bookmarkEnd w:id="213"/>
      <w:bookmarkEnd w:id="214"/>
      <w:r>
        <w:rPr>
          <w:rFonts w:hint="eastAsia" w:ascii="宋体" w:hAnsi="宋体" w:eastAsia="宋体" w:cs="宋体"/>
          <w:color w:val="000000"/>
          <w:sz w:val="24"/>
          <w:szCs w:val="24"/>
        </w:rPr>
        <w:t>格形式</w:t>
      </w:r>
    </w:p>
    <w:bookmarkEnd w:id="215"/>
    <w:bookmarkEnd w:id="216"/>
    <w:bookmarkEnd w:id="217"/>
    <w:bookmarkEnd w:id="218"/>
    <w:bookmarkEnd w:id="219"/>
    <w:bookmarkEnd w:id="220"/>
    <w:p>
      <w:pPr>
        <w:adjustRightInd w:val="0"/>
        <w:snapToGrid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1、单价合同。</w:t>
      </w:r>
    </w:p>
    <w:p>
      <w:pPr>
        <w:autoSpaceDE w:val="0"/>
        <w:autoSpaceDN w:val="0"/>
        <w:adjustRightInd w:val="0"/>
        <w:spacing w:line="440" w:lineRule="exact"/>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综合单价包含的风险范围：</w:t>
      </w:r>
      <w:r>
        <w:rPr>
          <w:rFonts w:hint="eastAsia" w:ascii="宋体" w:hAnsi="宋体" w:eastAsia="宋体" w:cs="宋体"/>
          <w:b/>
          <w:color w:val="000000"/>
          <w:sz w:val="24"/>
          <w:szCs w:val="24"/>
          <w:u w:val="single"/>
        </w:rPr>
        <w:t>投标人在投标报价时须充分考虑到施工期间各类建材的市场风险、施工机械进（退）场费、甲供材料的保管费（如有）、甲方另行分包项目的总包管理费或配合费（如有）、工程实施范围内外可能出现的阻挠施工等各方面的风险因素，除规费、税金、安全文明施工措施费的政策性风险以外，其余结算时不作调整。人工工资调整执行《省住房城乡建设厅关于发布建设工程人工工资指导价的通知》（苏建函价〔202</w:t>
      </w:r>
      <w:r>
        <w:rPr>
          <w:rFonts w:hint="eastAsia" w:ascii="宋体" w:hAnsi="宋体" w:eastAsia="宋体" w:cs="宋体"/>
          <w:b/>
          <w:color w:val="000000"/>
          <w:sz w:val="24"/>
          <w:szCs w:val="24"/>
          <w:u w:val="single"/>
          <w:lang w:val="en-US" w:eastAsia="zh-CN"/>
        </w:rPr>
        <w:t>4</w:t>
      </w:r>
      <w:r>
        <w:rPr>
          <w:rFonts w:hint="eastAsia" w:ascii="宋体" w:hAnsi="宋体" w:eastAsia="宋体" w:cs="宋体"/>
          <w:b/>
          <w:color w:val="000000"/>
          <w:sz w:val="24"/>
          <w:szCs w:val="24"/>
          <w:u w:val="single"/>
        </w:rPr>
        <w:t>〕</w:t>
      </w:r>
      <w:r>
        <w:rPr>
          <w:rFonts w:hint="eastAsia" w:ascii="宋体" w:hAnsi="宋体" w:eastAsia="宋体" w:cs="宋体"/>
          <w:b/>
          <w:color w:val="000000"/>
          <w:sz w:val="24"/>
          <w:szCs w:val="24"/>
          <w:u w:val="single"/>
          <w:lang w:val="en-US" w:eastAsia="zh-CN"/>
        </w:rPr>
        <w:t>83</w:t>
      </w:r>
      <w:r>
        <w:rPr>
          <w:rFonts w:hint="eastAsia" w:ascii="宋体" w:hAnsi="宋体" w:eastAsia="宋体" w:cs="宋体"/>
          <w:b/>
          <w:color w:val="000000"/>
          <w:sz w:val="24"/>
          <w:szCs w:val="24"/>
          <w:u w:val="single"/>
        </w:rPr>
        <w:t>号文）。工程量的风险由发包人承担，价的风险在约定风险范围内的，由承包人承担，风险范围以外的按合同约定。承包人在投标时已仔细核对图纸、清单，并依据国家、省、市现行规范、规程、文件等报价，若招标时工程量清单中项目特征描述不清或未完整，但为满足招标人和设计图纸的要求而必须完成的工作，工程结算时不再调整该子目的综合单价及措施费用，即发包人不为此类情形另外支付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12.2</w:t>
      </w:r>
      <w:r>
        <w:rPr>
          <w:rFonts w:hint="eastAsia" w:ascii="宋体" w:hAnsi="宋体" w:eastAsia="宋体" w:cs="宋体"/>
          <w:sz w:val="24"/>
          <w:szCs w:val="24"/>
        </w:rPr>
        <w:t xml:space="preserve"> 计量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12.2</w:t>
      </w:r>
      <w:r>
        <w:rPr>
          <w:rFonts w:hint="eastAsia" w:ascii="宋体" w:hAnsi="宋体" w:eastAsia="宋体" w:cs="宋体"/>
          <w:sz w:val="24"/>
          <w:szCs w:val="24"/>
        </w:rPr>
        <w:t>.1 计量原则</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工程量计算规则：</w:t>
      </w:r>
      <w:r>
        <w:rPr>
          <w:rFonts w:hint="eastAsia" w:ascii="宋体" w:hAnsi="宋体" w:eastAsia="宋体" w:cs="宋体"/>
          <w:b/>
          <w:bCs/>
          <w:kern w:val="0"/>
          <w:sz w:val="24"/>
          <w:szCs w:val="24"/>
          <w:u w:val="single"/>
        </w:rPr>
        <w:t>《建设工程工程量清单计价规范》（GB50500-2013）、</w:t>
      </w:r>
      <w:r>
        <w:rPr>
          <w:rFonts w:hint="eastAsia" w:ascii="宋体" w:hAnsi="宋体" w:eastAsia="宋体" w:cs="宋体"/>
          <w:b/>
          <w:bCs/>
          <w:kern w:val="0"/>
          <w:sz w:val="24"/>
          <w:szCs w:val="24"/>
          <w:u w:val="single"/>
          <w:lang w:eastAsia="zh-TW"/>
        </w:rPr>
        <w:t>《江苏省</w:t>
      </w:r>
      <w:r>
        <w:rPr>
          <w:rFonts w:hint="eastAsia" w:ascii="宋体" w:hAnsi="宋体" w:eastAsia="宋体" w:cs="宋体"/>
          <w:b/>
          <w:bCs/>
          <w:kern w:val="0"/>
          <w:sz w:val="24"/>
          <w:szCs w:val="24"/>
          <w:u w:val="single"/>
        </w:rPr>
        <w:t>建筑与装饰工程计价定额》2014年版、《江苏省安装工程计价定额》2014年版等</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lang w:val="en-US" w:eastAsia="zh-CN"/>
        </w:rPr>
        <w:t>.3</w:t>
      </w:r>
      <w:r>
        <w:rPr>
          <w:rFonts w:hint="eastAsia" w:ascii="宋体" w:hAnsi="宋体" w:eastAsia="宋体" w:cs="宋体"/>
          <w:sz w:val="24"/>
          <w:szCs w:val="24"/>
        </w:rPr>
        <w:t>工程合同款支付</w:t>
      </w:r>
    </w:p>
    <w:p>
      <w:pPr>
        <w:spacing w:line="360" w:lineRule="auto"/>
        <w:ind w:firstLine="480" w:firstLineChars="200"/>
        <w:rPr>
          <w:rFonts w:hint="eastAsia" w:ascii="宋体" w:hAnsi="宋体" w:eastAsia="宋体" w:cs="宋体"/>
          <w:sz w:val="24"/>
          <w:szCs w:val="24"/>
        </w:rPr>
      </w:pPr>
      <w:bookmarkStart w:id="221" w:name="_Toc300935006"/>
      <w:bookmarkStart w:id="222" w:name="_Toc297048397"/>
      <w:bookmarkStart w:id="223" w:name="_Toc292559416"/>
      <w:bookmarkStart w:id="224" w:name="_Toc296944550"/>
      <w:bookmarkStart w:id="225" w:name="_Toc297123556"/>
      <w:bookmarkStart w:id="226" w:name="_Toc296891251"/>
      <w:bookmarkStart w:id="227" w:name="_Toc296891039"/>
      <w:bookmarkStart w:id="228" w:name="_Toc297216215"/>
      <w:bookmarkStart w:id="229" w:name="_Toc303539163"/>
      <w:bookmarkStart w:id="230" w:name="_Toc296503211"/>
      <w:bookmarkStart w:id="231" w:name="_Toc296346712"/>
      <w:bookmarkStart w:id="232" w:name="_Toc297120511"/>
      <w:bookmarkStart w:id="233" w:name="_Toc296347210"/>
      <w:bookmarkStart w:id="234" w:name="_Toc292559921"/>
      <w:r>
        <w:rPr>
          <w:rFonts w:hint="eastAsia" w:ascii="宋体" w:hAnsi="宋体" w:eastAsia="宋体" w:cs="宋体"/>
          <w:sz w:val="24"/>
          <w:szCs w:val="24"/>
        </w:rPr>
        <w:t>12.</w:t>
      </w:r>
      <w:r>
        <w:rPr>
          <w:rFonts w:hint="eastAsia" w:ascii="宋体" w:hAnsi="宋体" w:eastAsia="宋体" w:cs="宋体"/>
          <w:sz w:val="24"/>
          <w:szCs w:val="24"/>
          <w:lang w:val="en-US" w:eastAsia="zh-CN"/>
        </w:rPr>
        <w:t>3.</w:t>
      </w:r>
      <w:r>
        <w:rPr>
          <w:rFonts w:hint="eastAsia" w:ascii="宋体" w:hAnsi="宋体" w:eastAsia="宋体" w:cs="宋体"/>
          <w:sz w:val="24"/>
          <w:szCs w:val="24"/>
        </w:rPr>
        <w:t>1付款周期</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关于付款周期的约定：</w:t>
      </w:r>
    </w:p>
    <w:p>
      <w:pPr>
        <w:spacing w:line="360" w:lineRule="auto"/>
        <w:ind w:firstLine="482" w:firstLineChars="200"/>
        <w:rPr>
          <w:rFonts w:hint="eastAsia" w:ascii="宋体" w:hAnsi="宋体" w:cs="宋体"/>
          <w:b/>
          <w:bCs/>
          <w:sz w:val="24"/>
          <w:szCs w:val="24"/>
          <w:highlight w:val="none"/>
          <w:u w:val="single"/>
        </w:rPr>
      </w:pPr>
      <w:r>
        <w:rPr>
          <w:rFonts w:hint="eastAsia" w:ascii="宋体" w:hAnsi="宋体" w:cs="宋体"/>
          <w:b/>
          <w:bCs/>
          <w:sz w:val="24"/>
          <w:szCs w:val="24"/>
          <w:highlight w:val="none"/>
          <w:u w:val="single"/>
        </w:rPr>
        <w:t>工程竣工验收合格后支付合同价款的50%；待工程结算审计完成后，承包人应先将审定价的3%作为质保金付至发包人账户，发包人于2025年12月31日前付至审定价的100%；审定价3%的质保金由发包人在缺陷责任期（</w:t>
      </w:r>
      <w:r>
        <w:rPr>
          <w:rFonts w:hint="eastAsia" w:ascii="宋体" w:hAnsi="宋体" w:cs="宋体"/>
          <w:b/>
          <w:bCs/>
          <w:sz w:val="24"/>
          <w:szCs w:val="24"/>
          <w:highlight w:val="none"/>
          <w:u w:val="single"/>
          <w:lang w:val="en-US" w:eastAsia="zh-CN"/>
        </w:rPr>
        <w:t>2</w:t>
      </w:r>
      <w:r>
        <w:rPr>
          <w:rFonts w:hint="eastAsia" w:ascii="宋体" w:hAnsi="宋体" w:cs="宋体"/>
          <w:b/>
          <w:bCs/>
          <w:sz w:val="24"/>
          <w:szCs w:val="24"/>
          <w:highlight w:val="none"/>
          <w:u w:val="single"/>
        </w:rPr>
        <w:t>年）届满后一次性无息</w:t>
      </w:r>
      <w:r>
        <w:rPr>
          <w:rFonts w:hint="eastAsia" w:ascii="宋体" w:hAnsi="宋体" w:cs="宋体"/>
          <w:b/>
          <w:bCs/>
          <w:sz w:val="24"/>
          <w:szCs w:val="24"/>
          <w:highlight w:val="none"/>
          <w:u w:val="single"/>
          <w:lang w:eastAsia="zh-CN"/>
        </w:rPr>
        <w:t>退还</w:t>
      </w:r>
      <w:r>
        <w:rPr>
          <w:rFonts w:hint="eastAsia" w:ascii="宋体" w:hAnsi="宋体" w:cs="宋体"/>
          <w:b/>
          <w:bCs/>
          <w:sz w:val="24"/>
          <w:szCs w:val="24"/>
          <w:highlight w:val="none"/>
          <w:u w:val="single"/>
        </w:rPr>
        <w:t>。每次支付前，承包人均应出具项目所在地税务部门开具的相应金额的税务发票。</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其他：</w:t>
      </w:r>
    </w:p>
    <w:p>
      <w:pPr>
        <w:spacing w:line="360" w:lineRule="auto"/>
        <w:ind w:firstLine="482" w:firstLineChars="200"/>
        <w:rPr>
          <w:rFonts w:hint="eastAsia"/>
          <w:sz w:val="24"/>
          <w:szCs w:val="24"/>
        </w:rPr>
      </w:pPr>
      <w:r>
        <w:rPr>
          <w:rFonts w:hint="eastAsia" w:ascii="宋体" w:hAnsi="宋体" w:cs="宋体"/>
          <w:b/>
          <w:sz w:val="24"/>
          <w:szCs w:val="24"/>
          <w:highlight w:val="none"/>
          <w:u w:val="single"/>
        </w:rPr>
        <w:t>履约保证金有关工期、安全施工方面约定的金额，待工程按</w:t>
      </w:r>
      <w:r>
        <w:rPr>
          <w:rFonts w:hint="eastAsia" w:ascii="宋体" w:hAnsi="宋体" w:cs="宋体"/>
          <w:b/>
          <w:sz w:val="24"/>
          <w:szCs w:val="24"/>
          <w:u w:val="single"/>
        </w:rPr>
        <w:t>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Pr>
          <w:rFonts w:hint="eastAsia" w:ascii="宋体" w:hAnsi="宋体" w:cs="宋体"/>
          <w:b/>
          <w:bCs/>
          <w:sz w:val="24"/>
          <w:szCs w:val="24"/>
          <w:u w:val="single"/>
        </w:rPr>
        <w:t>还。</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lang w:val="en-US" w:eastAsia="zh-CN"/>
        </w:rPr>
        <w:t>3.</w:t>
      </w:r>
      <w:r>
        <w:rPr>
          <w:rFonts w:hint="eastAsia" w:ascii="宋体" w:hAnsi="宋体" w:eastAsia="宋体" w:cs="宋体"/>
          <w:sz w:val="24"/>
          <w:szCs w:val="24"/>
        </w:rPr>
        <w:t>2进度付款申请单的编制</w:t>
      </w:r>
    </w:p>
    <w:p>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关于进度付款申请单编制的约定：</w:t>
      </w:r>
      <w:r>
        <w:rPr>
          <w:rFonts w:hint="eastAsia" w:ascii="宋体" w:hAnsi="宋体" w:eastAsia="宋体" w:cs="宋体"/>
          <w:b/>
          <w:bCs/>
          <w:kern w:val="0"/>
          <w:sz w:val="24"/>
          <w:szCs w:val="24"/>
          <w:u w:val="single"/>
        </w:rPr>
        <w:t>按通用条款执行。</w:t>
      </w:r>
      <w:r>
        <w:rPr>
          <w:rFonts w:hint="eastAsia" w:ascii="宋体" w:hAnsi="宋体" w:eastAsia="宋体" w:cs="宋体"/>
          <w:b/>
          <w:kern w:val="0"/>
          <w:sz w:val="24"/>
          <w:szCs w:val="24"/>
          <w:u w:val="single"/>
          <w:lang w:eastAsia="zh-TW"/>
        </w:rPr>
        <w:t>每次支付工程款前，承包人必须开具符合税务部门规定的正式发票。承包人未提供符合要求的发票的，发包人有权拒绝付款。</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Pr>
        <w:spacing w:line="360" w:lineRule="auto"/>
        <w:ind w:firstLine="482" w:firstLineChars="200"/>
        <w:rPr>
          <w:rFonts w:hint="eastAsia" w:ascii="宋体" w:hAnsi="宋体" w:eastAsia="宋体" w:cs="宋体"/>
          <w:b/>
          <w:sz w:val="24"/>
          <w:szCs w:val="24"/>
        </w:rPr>
      </w:pPr>
      <w:bookmarkStart w:id="235" w:name="_Toc351203645"/>
      <w:bookmarkStart w:id="236" w:name="_Toc292559424"/>
      <w:bookmarkStart w:id="237" w:name="_Toc296347218"/>
      <w:bookmarkStart w:id="238" w:name="_Toc296891047"/>
      <w:bookmarkStart w:id="239" w:name="_Toc296891259"/>
      <w:bookmarkStart w:id="240" w:name="_Toc303539172"/>
      <w:bookmarkStart w:id="241" w:name="_Toc297216223"/>
      <w:bookmarkStart w:id="242" w:name="_Toc304295593"/>
      <w:bookmarkStart w:id="243" w:name="_Toc300935015"/>
      <w:bookmarkStart w:id="244" w:name="_Toc296346720"/>
      <w:bookmarkStart w:id="245" w:name="_Toc296503219"/>
      <w:bookmarkStart w:id="246" w:name="_Toc292559929"/>
      <w:bookmarkStart w:id="247" w:name="_Toc297123564"/>
      <w:bookmarkStart w:id="248" w:name="_Toc296944558"/>
      <w:bookmarkStart w:id="249" w:name="_Toc297120519"/>
      <w:bookmarkStart w:id="250" w:name="_Toc297048405"/>
      <w:bookmarkStart w:id="251" w:name="_Toc312678053"/>
      <w:r>
        <w:rPr>
          <w:rFonts w:hint="eastAsia" w:ascii="宋体" w:hAnsi="宋体" w:eastAsia="宋体" w:cs="宋体"/>
          <w:b/>
          <w:sz w:val="24"/>
          <w:szCs w:val="24"/>
        </w:rPr>
        <w:t>13.验收和工程试车</w:t>
      </w:r>
      <w:bookmarkEnd w:id="235"/>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13.1分部分项工程验收</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发包人不能按时进行验收时，应提前</w:t>
      </w:r>
      <w:r>
        <w:rPr>
          <w:rFonts w:hint="eastAsia" w:ascii="宋体" w:hAnsi="宋体" w:eastAsia="宋体" w:cs="宋体"/>
          <w:b/>
          <w:sz w:val="24"/>
          <w:szCs w:val="24"/>
          <w:u w:val="single"/>
        </w:rPr>
        <w:t xml:space="preserve">  24  </w:t>
      </w:r>
      <w:r>
        <w:rPr>
          <w:rFonts w:hint="eastAsia" w:ascii="宋体" w:hAnsi="宋体" w:eastAsia="宋体" w:cs="宋体"/>
          <w:sz w:val="24"/>
          <w:szCs w:val="24"/>
        </w:rPr>
        <w:t>小时提交书面延期要求。</w:t>
      </w:r>
    </w:p>
    <w:p>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关于延期最长不得超过：</w:t>
      </w:r>
      <w:r>
        <w:rPr>
          <w:rFonts w:hint="eastAsia" w:ascii="宋体" w:hAnsi="宋体" w:eastAsia="宋体" w:cs="宋体"/>
          <w:b/>
          <w:sz w:val="24"/>
          <w:szCs w:val="24"/>
          <w:u w:val="single"/>
        </w:rPr>
        <w:t xml:space="preserve">   48  </w:t>
      </w:r>
      <w:r>
        <w:rPr>
          <w:rFonts w:hint="eastAsia" w:ascii="宋体" w:hAnsi="宋体" w:eastAsia="宋体" w:cs="宋体"/>
          <w:sz w:val="24"/>
          <w:szCs w:val="24"/>
        </w:rPr>
        <w:t>小时。</w:t>
      </w:r>
    </w:p>
    <w:p>
      <w:pPr>
        <w:spacing w:line="360" w:lineRule="auto"/>
        <w:ind w:firstLine="480" w:firstLineChars="200"/>
        <w:rPr>
          <w:rFonts w:hint="eastAsia" w:ascii="宋体" w:hAnsi="宋体" w:eastAsia="宋体" w:cs="宋体"/>
          <w:sz w:val="24"/>
          <w:szCs w:val="24"/>
        </w:rPr>
      </w:pPr>
      <w:bookmarkStart w:id="252" w:name="_Toc292559428"/>
      <w:bookmarkStart w:id="253" w:name="_Toc296891263"/>
      <w:bookmarkStart w:id="254" w:name="_Toc296347222"/>
      <w:bookmarkStart w:id="255" w:name="_Toc296944562"/>
      <w:bookmarkStart w:id="256" w:name="_Toc297123565"/>
      <w:bookmarkStart w:id="257" w:name="_Toc304295596"/>
      <w:bookmarkStart w:id="258" w:name="_Toc296503223"/>
      <w:bookmarkStart w:id="259" w:name="_Toc300935016"/>
      <w:bookmarkStart w:id="260" w:name="_Toc297048409"/>
      <w:bookmarkStart w:id="261" w:name="_Toc303539173"/>
      <w:bookmarkStart w:id="262" w:name="_Toc296346724"/>
      <w:bookmarkStart w:id="263" w:name="_Toc296891051"/>
      <w:bookmarkStart w:id="264" w:name="_Toc297216224"/>
      <w:bookmarkStart w:id="265" w:name="_Toc292559933"/>
      <w:bookmarkStart w:id="266" w:name="_Toc297120523"/>
      <w:bookmarkStart w:id="267" w:name="_Toc312678056"/>
      <w:bookmarkStart w:id="268" w:name="_Toc267251472"/>
      <w:bookmarkStart w:id="269" w:name="_Toc267251473"/>
      <w:bookmarkStart w:id="270" w:name="_Toc267251474"/>
      <w:bookmarkStart w:id="271" w:name="_Toc267251476"/>
      <w:bookmarkStart w:id="272" w:name="_Toc267251475"/>
      <w:bookmarkStart w:id="273" w:name="_Toc267251470"/>
      <w:bookmarkStart w:id="274" w:name="_Toc267251471"/>
      <w:r>
        <w:rPr>
          <w:rFonts w:hint="eastAsia" w:ascii="宋体" w:hAnsi="宋体" w:eastAsia="宋体" w:cs="宋体"/>
          <w:sz w:val="24"/>
          <w:szCs w:val="24"/>
        </w:rPr>
        <w:t>13.2 竣工验收</w:t>
      </w:r>
    </w:p>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Pr>
        <w:spacing w:line="360" w:lineRule="auto"/>
        <w:ind w:firstLine="480" w:firstLineChars="200"/>
        <w:rPr>
          <w:rFonts w:hint="eastAsia" w:ascii="宋体" w:hAnsi="宋体" w:eastAsia="宋体" w:cs="宋体"/>
          <w:sz w:val="24"/>
          <w:szCs w:val="24"/>
        </w:rPr>
      </w:pPr>
      <w:bookmarkStart w:id="275" w:name="_Toc280868704"/>
      <w:bookmarkStart w:id="276" w:name="_Toc280868705"/>
      <w:bookmarkStart w:id="277" w:name="_Toc280868706"/>
      <w:bookmarkStart w:id="278" w:name="_Toc280868707"/>
      <w:bookmarkStart w:id="279" w:name="_Toc280868708"/>
      <w:bookmarkStart w:id="280" w:name="_Toc280868709"/>
      <w:r>
        <w:rPr>
          <w:rFonts w:hint="eastAsia" w:ascii="宋体" w:hAnsi="宋体" w:eastAsia="宋体" w:cs="宋体"/>
          <w:sz w:val="24"/>
          <w:szCs w:val="24"/>
        </w:rPr>
        <w:t>13.2.1竣工验收程序</w:t>
      </w:r>
    </w:p>
    <w:bookmarkEnd w:id="275"/>
    <w:p>
      <w:pPr>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关于竣工验收程序的约定：</w:t>
      </w:r>
      <w:r>
        <w:rPr>
          <w:rFonts w:hint="eastAsia" w:ascii="宋体" w:hAnsi="宋体" w:eastAsia="宋体" w:cs="宋体"/>
          <w:b/>
          <w:sz w:val="24"/>
          <w:szCs w:val="24"/>
          <w:u w:val="single"/>
        </w:rPr>
        <w:t>按通用条款执行</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发包人不按照本项约定组织竣工验收、颁发工程接收证书的违约金的计算方法：</w:t>
      </w:r>
      <w:r>
        <w:rPr>
          <w:rFonts w:hint="eastAsia" w:ascii="宋体" w:hAnsi="宋体" w:eastAsia="宋体" w:cs="宋体"/>
          <w:b/>
          <w:sz w:val="24"/>
          <w:szCs w:val="24"/>
          <w:u w:val="single"/>
        </w:rPr>
        <w:t>/</w:t>
      </w:r>
      <w:r>
        <w:rPr>
          <w:rFonts w:hint="eastAsia" w:ascii="宋体" w:hAnsi="宋体" w:eastAsia="宋体" w:cs="宋体"/>
          <w:sz w:val="24"/>
          <w:szCs w:val="24"/>
        </w:rPr>
        <w:t>。</w:t>
      </w:r>
    </w:p>
    <w:bookmarkEnd w:id="276"/>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13.2.2移交、接收全部与部分工程</w:t>
      </w:r>
    </w:p>
    <w:bookmarkEnd w:id="277"/>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承包人向发包人移交工程的期限：</w:t>
      </w:r>
      <w:r>
        <w:rPr>
          <w:rFonts w:hint="eastAsia" w:ascii="宋体" w:hAnsi="宋体" w:eastAsia="宋体" w:cs="宋体"/>
          <w:b/>
          <w:sz w:val="24"/>
          <w:szCs w:val="24"/>
          <w:u w:val="single"/>
        </w:rPr>
        <w:t>颁发工程接收证书后7天内</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kern w:val="0"/>
          <w:sz w:val="24"/>
          <w:szCs w:val="24"/>
        </w:rPr>
        <w:t>发包人未按本合同约定接收全部或部分工程的，违约金的计算方法为：</w:t>
      </w:r>
      <w:r>
        <w:rPr>
          <w:rFonts w:hint="eastAsia" w:ascii="宋体" w:hAnsi="宋体" w:eastAsia="宋体" w:cs="宋体"/>
          <w:sz w:val="24"/>
          <w:szCs w:val="24"/>
        </w:rPr>
        <w:t>。</w:t>
      </w:r>
    </w:p>
    <w:bookmarkEnd w:id="278"/>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承包人未按时移交工程的，违约金的计算方法为：。</w:t>
      </w:r>
    </w:p>
    <w:bookmarkEnd w:id="279"/>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13.3 竣工退场</w:t>
      </w:r>
    </w:p>
    <w:p>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kern w:val="0"/>
          <w:sz w:val="24"/>
          <w:szCs w:val="24"/>
        </w:rPr>
        <w:t>承包人完成竣工退场的期限：</w:t>
      </w:r>
      <w:r>
        <w:rPr>
          <w:rFonts w:hint="eastAsia" w:ascii="宋体" w:hAnsi="宋体" w:eastAsia="宋体" w:cs="宋体"/>
          <w:b/>
          <w:sz w:val="24"/>
          <w:szCs w:val="24"/>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pPr>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sz w:val="24"/>
          <w:szCs w:val="24"/>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pPr>
        <w:spacing w:line="360" w:lineRule="auto"/>
        <w:ind w:firstLine="482" w:firstLineChars="200"/>
        <w:rPr>
          <w:rFonts w:hint="eastAsia" w:ascii="宋体" w:hAnsi="宋体" w:eastAsia="宋体" w:cs="宋体"/>
          <w:b/>
          <w:sz w:val="24"/>
          <w:szCs w:val="24"/>
        </w:rPr>
      </w:pPr>
      <w:bookmarkStart w:id="281" w:name="_Toc351203646"/>
      <w:r>
        <w:rPr>
          <w:rFonts w:hint="eastAsia" w:ascii="宋体" w:hAnsi="宋体" w:eastAsia="宋体" w:cs="宋体"/>
          <w:b/>
          <w:sz w:val="24"/>
          <w:szCs w:val="24"/>
        </w:rPr>
        <w:t>14. 竣工结算</w:t>
      </w:r>
      <w:bookmarkEnd w:id="281"/>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竣工付款申请</w:t>
      </w:r>
    </w:p>
    <w:p>
      <w:pPr>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14.2 竣工结算审核</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发包人审批竣工付款申请单的期限：</w:t>
      </w:r>
      <w:r>
        <w:rPr>
          <w:rFonts w:hint="eastAsia" w:ascii="宋体" w:hAnsi="宋体" w:eastAsia="宋体" w:cs="宋体"/>
          <w:b/>
          <w:sz w:val="24"/>
          <w:szCs w:val="24"/>
          <w:u w:val="single"/>
        </w:rPr>
        <w:t xml:space="preserve">审计结束后30天内 </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发包人完成竣工付款的期限：</w:t>
      </w:r>
      <w:r>
        <w:rPr>
          <w:rFonts w:hint="eastAsia" w:ascii="宋体" w:hAnsi="宋体" w:eastAsia="宋体" w:cs="宋体"/>
          <w:b/>
          <w:sz w:val="24"/>
          <w:szCs w:val="24"/>
          <w:u w:val="single"/>
        </w:rPr>
        <w:t>发包人在签发竣工付款证书后30天内</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关于竣工付款证书异议部分复核的方式和程序：</w:t>
      </w:r>
      <w:r>
        <w:rPr>
          <w:rFonts w:hint="eastAsia" w:ascii="宋体" w:hAnsi="宋体" w:eastAsia="宋体" w:cs="宋体"/>
          <w:b/>
          <w:sz w:val="24"/>
          <w:szCs w:val="24"/>
          <w:u w:val="single"/>
        </w:rPr>
        <w:t>由双方协商</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14.3 最终结清</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14.3.1 最终结清申请单</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承包人提交最终结清申请单的份数：</w:t>
      </w:r>
      <w:r>
        <w:rPr>
          <w:rFonts w:hint="eastAsia" w:ascii="宋体" w:hAnsi="宋体" w:eastAsia="宋体" w:cs="宋体"/>
          <w:b/>
          <w:sz w:val="24"/>
          <w:szCs w:val="24"/>
          <w:u w:val="single"/>
        </w:rPr>
        <w:t>按发包人最终要求</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承包人提交最终结算申请单的期限：</w:t>
      </w:r>
      <w:r>
        <w:rPr>
          <w:rFonts w:hint="eastAsia" w:ascii="宋体" w:hAnsi="宋体" w:eastAsia="宋体" w:cs="宋体"/>
          <w:b/>
          <w:sz w:val="24"/>
          <w:szCs w:val="24"/>
          <w:u w:val="single"/>
        </w:rPr>
        <w:t xml:space="preserve">按通用条款 </w:t>
      </w:r>
      <w:r>
        <w:rPr>
          <w:rFonts w:hint="eastAsia" w:ascii="宋体" w:hAnsi="宋体" w:eastAsia="宋体" w:cs="宋体"/>
          <w:sz w:val="24"/>
          <w:szCs w:val="24"/>
        </w:rPr>
        <w:t xml:space="preserve">。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14.3.2 最终结清证书和支付</w:t>
      </w:r>
    </w:p>
    <w:p>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1 \* GB2 </w:instrText>
      </w:r>
      <w:r>
        <w:rPr>
          <w:rFonts w:hint="eastAsia" w:ascii="宋体" w:hAnsi="宋体" w:eastAsia="宋体" w:cs="宋体"/>
          <w:sz w:val="24"/>
          <w:szCs w:val="24"/>
        </w:rPr>
        <w:fldChar w:fldCharType="separate"/>
      </w:r>
      <w:r>
        <w:rPr>
          <w:rFonts w:hint="eastAsia" w:ascii="宋体" w:hAnsi="宋体" w:eastAsia="宋体" w:cs="宋体"/>
          <w:sz w:val="24"/>
          <w:szCs w:val="24"/>
        </w:rPr>
        <w:t>⑴</w:t>
      </w:r>
      <w:r>
        <w:rPr>
          <w:rFonts w:hint="eastAsia" w:ascii="宋体" w:hAnsi="宋体" w:eastAsia="宋体" w:cs="宋体"/>
          <w:sz w:val="24"/>
          <w:szCs w:val="24"/>
        </w:rPr>
        <w:fldChar w:fldCharType="end"/>
      </w:r>
      <w:r>
        <w:rPr>
          <w:rFonts w:hint="eastAsia" w:ascii="宋体" w:hAnsi="宋体" w:eastAsia="宋体" w:cs="宋体"/>
          <w:sz w:val="24"/>
          <w:szCs w:val="24"/>
        </w:rPr>
        <w:t xml:space="preserve"> 发包人完成最终结清申请单的审批并颁发最终结清证书的期限：</w:t>
      </w:r>
      <w:r>
        <w:rPr>
          <w:rFonts w:hint="eastAsia" w:ascii="宋体" w:hAnsi="宋体" w:eastAsia="宋体" w:cs="宋体"/>
          <w:b/>
          <w:sz w:val="24"/>
          <w:szCs w:val="24"/>
          <w:u w:val="single"/>
        </w:rPr>
        <w:t xml:space="preserve"> 收到承包人提交的最终结清申请单后30天内。</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2 \* GB2 </w:instrText>
      </w:r>
      <w:r>
        <w:rPr>
          <w:rFonts w:hint="eastAsia" w:ascii="宋体" w:hAnsi="宋体" w:eastAsia="宋体" w:cs="宋体"/>
          <w:sz w:val="24"/>
          <w:szCs w:val="24"/>
        </w:rPr>
        <w:fldChar w:fldCharType="separate"/>
      </w:r>
      <w:r>
        <w:rPr>
          <w:rFonts w:hint="eastAsia" w:ascii="宋体" w:hAnsi="宋体" w:eastAsia="宋体" w:cs="宋体"/>
          <w:sz w:val="24"/>
          <w:szCs w:val="24"/>
        </w:rPr>
        <w:t>⑵</w:t>
      </w:r>
      <w:r>
        <w:rPr>
          <w:rFonts w:hint="eastAsia" w:ascii="宋体" w:hAnsi="宋体" w:eastAsia="宋体" w:cs="宋体"/>
          <w:sz w:val="24"/>
          <w:szCs w:val="24"/>
        </w:rPr>
        <w:fldChar w:fldCharType="end"/>
      </w:r>
      <w:r>
        <w:rPr>
          <w:rFonts w:hint="eastAsia" w:ascii="宋体" w:hAnsi="宋体" w:eastAsia="宋体" w:cs="宋体"/>
          <w:sz w:val="24"/>
          <w:szCs w:val="24"/>
        </w:rPr>
        <w:t xml:space="preserve"> 发包人完成支付的期限：</w:t>
      </w:r>
      <w:r>
        <w:rPr>
          <w:rFonts w:hint="eastAsia" w:ascii="宋体" w:hAnsi="宋体" w:eastAsia="宋体" w:cs="宋体"/>
          <w:b/>
          <w:sz w:val="24"/>
          <w:szCs w:val="24"/>
          <w:u w:val="single"/>
        </w:rPr>
        <w:t>颁发最终结清证书后30天内</w:t>
      </w:r>
      <w:r>
        <w:rPr>
          <w:rFonts w:hint="eastAsia" w:ascii="宋体" w:hAnsi="宋体" w:eastAsia="宋体" w:cs="宋体"/>
          <w:sz w:val="24"/>
          <w:szCs w:val="24"/>
        </w:rPr>
        <w:t>。</w:t>
      </w:r>
    </w:p>
    <w:bookmarkEnd w:id="268"/>
    <w:bookmarkEnd w:id="269"/>
    <w:bookmarkEnd w:id="270"/>
    <w:bookmarkEnd w:id="271"/>
    <w:bookmarkEnd w:id="272"/>
    <w:bookmarkEnd w:id="273"/>
    <w:bookmarkEnd w:id="274"/>
    <w:bookmarkEnd w:id="280"/>
    <w:p>
      <w:pPr>
        <w:spacing w:line="360" w:lineRule="auto"/>
        <w:ind w:firstLine="482" w:firstLineChars="200"/>
        <w:rPr>
          <w:rFonts w:hint="eastAsia" w:ascii="宋体" w:hAnsi="宋体" w:eastAsia="宋体" w:cs="宋体"/>
          <w:b/>
          <w:sz w:val="24"/>
          <w:szCs w:val="24"/>
        </w:rPr>
      </w:pPr>
      <w:bookmarkStart w:id="282" w:name="_Toc351203647"/>
      <w:bookmarkStart w:id="283" w:name="_Toc267251483"/>
      <w:bookmarkStart w:id="284" w:name="_Toc267251490"/>
      <w:bookmarkStart w:id="285" w:name="_Toc267251485"/>
      <w:bookmarkStart w:id="286" w:name="_Toc267251488"/>
      <w:bookmarkStart w:id="287" w:name="_Toc267251484"/>
      <w:bookmarkStart w:id="288" w:name="_Toc267251489"/>
      <w:bookmarkStart w:id="289" w:name="_Toc267251486"/>
      <w:bookmarkStart w:id="290" w:name="_Toc267251482"/>
      <w:bookmarkStart w:id="291" w:name="_Toc267251501"/>
      <w:bookmarkStart w:id="292" w:name="_Toc267251494"/>
      <w:bookmarkStart w:id="293" w:name="_Toc267251498"/>
      <w:bookmarkStart w:id="294" w:name="_Toc267251497"/>
      <w:bookmarkStart w:id="295" w:name="_Toc267251492"/>
      <w:bookmarkStart w:id="296" w:name="_Toc267251502"/>
      <w:bookmarkStart w:id="297" w:name="_Toc267251503"/>
      <w:bookmarkStart w:id="298" w:name="_Toc267251499"/>
      <w:bookmarkStart w:id="299" w:name="_Toc267251491"/>
      <w:bookmarkStart w:id="300" w:name="_Toc267251493"/>
      <w:bookmarkStart w:id="301" w:name="_Toc267251496"/>
      <w:bookmarkStart w:id="302" w:name="_Toc267251495"/>
      <w:bookmarkStart w:id="303" w:name="_Toc267251504"/>
      <w:bookmarkStart w:id="304" w:name="_Toc267251506"/>
      <w:bookmarkStart w:id="305" w:name="_Toc267251507"/>
      <w:bookmarkStart w:id="306" w:name="_Toc267251508"/>
      <w:bookmarkStart w:id="307" w:name="_Toc267251511"/>
      <w:bookmarkStart w:id="308" w:name="_Toc267251510"/>
      <w:bookmarkStart w:id="309" w:name="_Toc267251515"/>
      <w:bookmarkStart w:id="310" w:name="_Toc267251514"/>
      <w:bookmarkStart w:id="311" w:name="_Toc267251513"/>
      <w:bookmarkStart w:id="312" w:name="_Toc267251509"/>
      <w:r>
        <w:rPr>
          <w:rFonts w:hint="eastAsia" w:ascii="宋体" w:hAnsi="宋体" w:eastAsia="宋体" w:cs="宋体"/>
          <w:b/>
          <w:sz w:val="24"/>
          <w:szCs w:val="24"/>
        </w:rPr>
        <w:t>15. 缺陷责任期与保修</w:t>
      </w:r>
      <w:bookmarkEnd w:id="282"/>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15.1缺陷责任期</w:t>
      </w:r>
      <w:bookmarkEnd w:id="283"/>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缺陷责任期的具体期限：</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rPr>
        <w:t xml:space="preserve">年  </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15.2质量保修金</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关于是否扣留质量保修金的约定：</w:t>
      </w:r>
      <w:r>
        <w:rPr>
          <w:rFonts w:hint="eastAsia" w:ascii="宋体" w:hAnsi="宋体" w:cs="宋体"/>
          <w:b/>
          <w:sz w:val="24"/>
          <w:szCs w:val="24"/>
          <w:u w:val="single"/>
          <w:lang w:eastAsia="zh-CN"/>
        </w:rPr>
        <w:t>直接支付</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15.2.1 承包人提供质量保修金的方式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质量保修金采用以下第</w:t>
      </w:r>
      <w:r>
        <w:rPr>
          <w:rFonts w:hint="eastAsia" w:ascii="宋体" w:hAnsi="宋体" w:eastAsia="宋体" w:cs="宋体"/>
          <w:kern w:val="0"/>
          <w:sz w:val="24"/>
          <w:szCs w:val="24"/>
          <w:u w:val="single"/>
        </w:rPr>
        <w:fldChar w:fldCharType="begin"/>
      </w:r>
      <w:r>
        <w:rPr>
          <w:rFonts w:hint="eastAsia" w:ascii="宋体" w:hAnsi="宋体" w:eastAsia="宋体" w:cs="宋体"/>
          <w:kern w:val="0"/>
          <w:sz w:val="24"/>
          <w:szCs w:val="24"/>
          <w:u w:val="single"/>
        </w:rPr>
        <w:instrText xml:space="preserve"> = 2 \* GB2 </w:instrText>
      </w:r>
      <w:r>
        <w:rPr>
          <w:rFonts w:hint="eastAsia" w:ascii="宋体" w:hAnsi="宋体" w:eastAsia="宋体" w:cs="宋体"/>
          <w:kern w:val="0"/>
          <w:sz w:val="24"/>
          <w:szCs w:val="24"/>
          <w:u w:val="single"/>
        </w:rPr>
        <w:fldChar w:fldCharType="separate"/>
      </w:r>
      <w:r>
        <w:rPr>
          <w:rFonts w:hint="eastAsia" w:ascii="宋体" w:hAnsi="宋体" w:eastAsia="宋体" w:cs="宋体"/>
          <w:kern w:val="0"/>
          <w:sz w:val="24"/>
          <w:szCs w:val="24"/>
          <w:u w:val="single"/>
        </w:rPr>
        <w:t>⑵</w:t>
      </w:r>
      <w:r>
        <w:rPr>
          <w:rFonts w:hint="eastAsia" w:ascii="宋体" w:hAnsi="宋体" w:eastAsia="宋体" w:cs="宋体"/>
          <w:kern w:val="0"/>
          <w:sz w:val="24"/>
          <w:szCs w:val="24"/>
          <w:u w:val="single"/>
        </w:rPr>
        <w:fldChar w:fldCharType="end"/>
      </w:r>
      <w:r>
        <w:rPr>
          <w:rFonts w:hint="eastAsia" w:ascii="宋体" w:hAnsi="宋体" w:eastAsia="宋体" w:cs="宋体"/>
          <w:sz w:val="24"/>
          <w:szCs w:val="24"/>
        </w:rPr>
        <w:t>种方式：</w:t>
      </w:r>
    </w:p>
    <w:p>
      <w:pPr>
        <w:autoSpaceDE w:val="0"/>
        <w:autoSpaceDN w:val="0"/>
        <w:adjustRightIn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 1 \* GB2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t>⑴</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 xml:space="preserve"> 质量保修金保函，保证金额为：</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 xml:space="preserve">； </w:t>
      </w:r>
    </w:p>
    <w:p>
      <w:pPr>
        <w:autoSpaceDE w:val="0"/>
        <w:autoSpaceDN w:val="0"/>
        <w:adjustRightIn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 2 \* GB2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t>⑵</w:t>
      </w:r>
      <w:r>
        <w:rPr>
          <w:rFonts w:hint="eastAsia" w:ascii="宋体" w:hAnsi="宋体" w:eastAsia="宋体" w:cs="宋体"/>
          <w:kern w:val="0"/>
          <w:sz w:val="24"/>
          <w:szCs w:val="24"/>
        </w:rPr>
        <w:fldChar w:fldCharType="end"/>
      </w:r>
      <w:r>
        <w:rPr>
          <w:rFonts w:hint="eastAsia" w:ascii="宋体" w:hAnsi="宋体" w:eastAsia="宋体" w:cs="宋体"/>
          <w:b/>
          <w:kern w:val="0"/>
          <w:sz w:val="24"/>
          <w:szCs w:val="24"/>
          <w:u w:val="single"/>
        </w:rPr>
        <w:t>审计审定</w:t>
      </w:r>
      <w:r>
        <w:rPr>
          <w:rFonts w:hint="eastAsia" w:ascii="宋体" w:hAnsi="宋体" w:eastAsia="宋体" w:cs="宋体"/>
          <w:b/>
          <w:sz w:val="24"/>
          <w:szCs w:val="24"/>
          <w:u w:val="single"/>
        </w:rPr>
        <w:t>结算价*</w:t>
      </w:r>
      <w:r>
        <w:rPr>
          <w:rFonts w:hint="eastAsia" w:ascii="宋体" w:hAnsi="宋体" w:cs="宋体"/>
          <w:b/>
          <w:sz w:val="24"/>
          <w:szCs w:val="24"/>
          <w:u w:val="single"/>
          <w:lang w:val="en-US" w:eastAsia="zh-CN"/>
        </w:rPr>
        <w:t>3</w:t>
      </w:r>
      <w:r>
        <w:rPr>
          <w:rFonts w:hint="eastAsia" w:ascii="宋体" w:hAnsi="宋体" w:eastAsia="宋体" w:cs="宋体"/>
          <w:b/>
          <w:sz w:val="24"/>
          <w:szCs w:val="24"/>
          <w:u w:val="single"/>
        </w:rPr>
        <w:t>%</w:t>
      </w:r>
      <w:r>
        <w:rPr>
          <w:rFonts w:hint="eastAsia" w:ascii="宋体" w:hAnsi="宋体" w:eastAsia="宋体" w:cs="宋体"/>
          <w:sz w:val="24"/>
          <w:szCs w:val="24"/>
        </w:rPr>
        <w:t>的工程款</w:t>
      </w:r>
      <w:r>
        <w:rPr>
          <w:rFonts w:hint="eastAsia" w:ascii="宋体" w:hAnsi="宋体" w:eastAsia="宋体" w:cs="宋体"/>
          <w:kern w:val="0"/>
          <w:sz w:val="24"/>
          <w:szCs w:val="24"/>
        </w:rPr>
        <w:t>；</w:t>
      </w:r>
    </w:p>
    <w:p>
      <w:pPr>
        <w:autoSpaceDE w:val="0"/>
        <w:autoSpaceDN w:val="0"/>
        <w:adjustRightIn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 3 \* GB2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t>⑶</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 xml:space="preserve"> 其他方式:</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15.2.2质量保修金的扣留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质量保修金的扣留采取以下第</w:t>
      </w:r>
      <w:r>
        <w:rPr>
          <w:rFonts w:hint="eastAsia" w:ascii="宋体" w:hAnsi="宋体" w:cs="宋体"/>
          <w:b/>
          <w:kern w:val="0"/>
          <w:sz w:val="24"/>
          <w:szCs w:val="24"/>
          <w:u w:val="single"/>
          <w:lang w:eastAsia="zh-CN"/>
        </w:rPr>
        <w:t>（</w:t>
      </w:r>
      <w:r>
        <w:rPr>
          <w:rFonts w:hint="eastAsia" w:ascii="宋体" w:hAnsi="宋体" w:cs="宋体"/>
          <w:b/>
          <w:kern w:val="0"/>
          <w:sz w:val="24"/>
          <w:szCs w:val="24"/>
          <w:u w:val="single"/>
          <w:lang w:val="en-US" w:eastAsia="zh-CN"/>
        </w:rPr>
        <w:t>3</w:t>
      </w:r>
      <w:r>
        <w:rPr>
          <w:rFonts w:hint="eastAsia" w:ascii="宋体" w:hAnsi="宋体" w:cs="宋体"/>
          <w:b/>
          <w:kern w:val="0"/>
          <w:sz w:val="24"/>
          <w:szCs w:val="24"/>
          <w:u w:val="single"/>
          <w:lang w:eastAsia="zh-CN"/>
        </w:rPr>
        <w:t>）</w:t>
      </w:r>
      <w:r>
        <w:rPr>
          <w:rFonts w:hint="eastAsia" w:ascii="宋体" w:hAnsi="宋体" w:eastAsia="宋体" w:cs="宋体"/>
          <w:sz w:val="24"/>
          <w:szCs w:val="24"/>
        </w:rPr>
        <w:t>种方式：</w:t>
      </w:r>
    </w:p>
    <w:p>
      <w:pPr>
        <w:autoSpaceDE w:val="0"/>
        <w:autoSpaceDN w:val="0"/>
        <w:adjustRightIn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 1 \* GB2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t>⑴</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 xml:space="preserve"> 在支付工程合同款时逐次扣留，在此情形下，质量保修金的计算基数不包括预付款的支付、扣回以及价格调整的金额；</w:t>
      </w:r>
    </w:p>
    <w:p>
      <w:pPr>
        <w:autoSpaceDE w:val="0"/>
        <w:autoSpaceDN w:val="0"/>
        <w:adjustRightIn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 2 \* GB2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t>⑵</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 xml:space="preserve"> 工程竣工结算时一次性扣留质量保</w:t>
      </w:r>
      <w:r>
        <w:rPr>
          <w:rFonts w:hint="eastAsia" w:ascii="宋体" w:hAnsi="宋体" w:eastAsia="宋体" w:cs="宋体"/>
          <w:sz w:val="24"/>
          <w:szCs w:val="24"/>
        </w:rPr>
        <w:t>修</w:t>
      </w:r>
      <w:r>
        <w:rPr>
          <w:rFonts w:hint="eastAsia" w:ascii="宋体" w:hAnsi="宋体" w:eastAsia="宋体" w:cs="宋体"/>
          <w:kern w:val="0"/>
          <w:sz w:val="24"/>
          <w:szCs w:val="24"/>
        </w:rPr>
        <w:t>金；</w:t>
      </w:r>
    </w:p>
    <w:p>
      <w:pPr>
        <w:autoSpaceDE w:val="0"/>
        <w:autoSpaceDN w:val="0"/>
        <w:adjustRightIn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 3 \* GB2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t>⑶</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 xml:space="preserve"> 其他扣留方式:</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eastAsia="zh-CN"/>
        </w:rPr>
        <w:t>审计结束后乙方一次性支付</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bookmarkEnd w:id="284"/>
    <w:bookmarkEnd w:id="285"/>
    <w:bookmarkEnd w:id="286"/>
    <w:bookmarkEnd w:id="287"/>
    <w:bookmarkEnd w:id="288"/>
    <w:bookmarkEnd w:id="289"/>
    <w:bookmarkEnd w:id="290"/>
    <w:p>
      <w:pPr>
        <w:spacing w:line="360" w:lineRule="auto"/>
        <w:ind w:firstLine="480" w:firstLineChars="200"/>
        <w:rPr>
          <w:rFonts w:hint="eastAsia" w:ascii="宋体" w:hAnsi="宋体" w:eastAsia="宋体" w:cs="宋体"/>
          <w:sz w:val="24"/>
          <w:szCs w:val="24"/>
        </w:rPr>
      </w:pPr>
      <w:bookmarkStart w:id="313" w:name="_Toc280868717"/>
      <w:bookmarkStart w:id="314" w:name="_Toc280868718"/>
      <w:r>
        <w:rPr>
          <w:rFonts w:hint="eastAsia" w:ascii="宋体" w:hAnsi="宋体" w:eastAsia="宋体" w:cs="宋体"/>
          <w:sz w:val="24"/>
          <w:szCs w:val="24"/>
        </w:rPr>
        <w:t>16.1 承包人违约</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16.1.1 承包人违约的情形</w:t>
      </w:r>
    </w:p>
    <w:p>
      <w:pPr>
        <w:autoSpaceDE w:val="0"/>
        <w:autoSpaceDN w:val="0"/>
        <w:adjustRightInd w:val="0"/>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rPr>
        <w:t>（1）若承包人未按期开工，则发包人按延期</w:t>
      </w:r>
      <w:r>
        <w:rPr>
          <w:rFonts w:hint="eastAsia" w:ascii="宋体" w:hAnsi="宋体" w:eastAsia="宋体" w:cs="宋体"/>
          <w:b/>
          <w:kern w:val="0"/>
          <w:sz w:val="24"/>
          <w:szCs w:val="24"/>
          <w:u w:val="single"/>
          <w:lang w:val="en-US" w:eastAsia="zh-CN"/>
        </w:rPr>
        <w:t>10</w:t>
      </w:r>
      <w:r>
        <w:rPr>
          <w:rFonts w:hint="eastAsia" w:ascii="宋体" w:hAnsi="宋体" w:eastAsia="宋体" w:cs="宋体"/>
          <w:b/>
          <w:kern w:val="0"/>
          <w:sz w:val="24"/>
          <w:szCs w:val="24"/>
          <w:u w:val="single"/>
        </w:rPr>
        <w:t>00元/天向承包人收取违约金。</w:t>
      </w:r>
    </w:p>
    <w:p>
      <w:pPr>
        <w:autoSpaceDE w:val="0"/>
        <w:autoSpaceDN w:val="0"/>
        <w:adjustRightInd w:val="0"/>
        <w:spacing w:line="360" w:lineRule="auto"/>
        <w:ind w:firstLine="482" w:firstLineChars="200"/>
        <w:rPr>
          <w:rFonts w:hint="eastAsia" w:ascii="宋体" w:hAnsi="宋体" w:eastAsia="宋体" w:cs="宋体"/>
          <w:kern w:val="0"/>
          <w:sz w:val="24"/>
          <w:szCs w:val="24"/>
          <w:u w:val="single"/>
        </w:rPr>
      </w:pPr>
      <w:r>
        <w:rPr>
          <w:rFonts w:hint="eastAsia" w:ascii="宋体" w:hAnsi="宋体" w:eastAsia="宋体" w:cs="宋体"/>
          <w:b/>
          <w:bCs/>
          <w:kern w:val="0"/>
          <w:sz w:val="24"/>
          <w:szCs w:val="24"/>
          <w:u w:val="single"/>
        </w:rPr>
        <w:t>（2）施工单位出现严重安全、质量事故，或在建设单位规定的整改期限内达不到整改要求或明显无法按期完工的，发包人有权解除合同并要求施工单位退场，并按验收合格的工程量的50%款项结算。</w:t>
      </w:r>
    </w:p>
    <w:p>
      <w:pPr>
        <w:autoSpaceDE w:val="0"/>
        <w:autoSpaceDN w:val="0"/>
        <w:adjustRightInd w:val="0"/>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rPr>
        <w:t>（3）承包人必须服从发包人的管理监督，施工中发生的质量问题必须及时整改，因承包人原因被责令停工和返工，所造成的责任与损失均由承包人负责 。</w:t>
      </w:r>
    </w:p>
    <w:p>
      <w:pPr>
        <w:autoSpaceDE w:val="0"/>
        <w:autoSpaceDN w:val="0"/>
        <w:adjustRightInd w:val="0"/>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rPr>
        <w:t>（4）若承包人在施工过程中出现严重质量问题，则根据质量问题的严重程度发包人按每起500元向承包人收取违约金。若存在严重缺陷，则发包人有权终止合同，勒令退场，并罚没全额工程质量保证金。</w:t>
      </w:r>
    </w:p>
    <w:p>
      <w:pPr>
        <w:autoSpaceDE w:val="0"/>
        <w:autoSpaceDN w:val="0"/>
        <w:adjustRightInd w:val="0"/>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kern w:val="0"/>
          <w:sz w:val="24"/>
          <w:szCs w:val="24"/>
          <w:u w:val="single"/>
        </w:rPr>
        <w:t>（5）承包人的施工质量不符合要求时，承包人若无正当理由拒不整改的，发包人根据严重程度有权对承包人收取</w:t>
      </w:r>
      <w:r>
        <w:rPr>
          <w:rFonts w:hint="eastAsia" w:ascii="宋体" w:hAnsi="宋体" w:eastAsia="宋体" w:cs="宋体"/>
          <w:b/>
          <w:kern w:val="0"/>
          <w:sz w:val="24"/>
          <w:szCs w:val="24"/>
          <w:u w:val="single"/>
          <w:lang w:val="en-US" w:eastAsia="zh-CN"/>
        </w:rPr>
        <w:t>10</w:t>
      </w:r>
      <w:r>
        <w:rPr>
          <w:rFonts w:hint="eastAsia" w:ascii="宋体" w:hAnsi="宋体" w:eastAsia="宋体" w:cs="宋体"/>
          <w:b/>
          <w:kern w:val="0"/>
          <w:sz w:val="24"/>
          <w:szCs w:val="24"/>
          <w:u w:val="single"/>
        </w:rPr>
        <w:t>00元的违约金。</w:t>
      </w:r>
    </w:p>
    <w:p>
      <w:pPr>
        <w:autoSpaceDE w:val="0"/>
        <w:autoSpaceDN w:val="0"/>
        <w:adjustRightInd w:val="0"/>
        <w:spacing w:line="360" w:lineRule="auto"/>
        <w:ind w:firstLine="482" w:firstLineChars="200"/>
        <w:rPr>
          <w:rFonts w:hint="eastAsia" w:ascii="宋体" w:hAnsi="宋体" w:eastAsia="宋体" w:cs="宋体"/>
          <w:b/>
          <w:kern w:val="0"/>
          <w:sz w:val="24"/>
          <w:szCs w:val="24"/>
          <w:u w:val="single"/>
        </w:rPr>
      </w:pPr>
      <w:r>
        <w:rPr>
          <w:rFonts w:hint="eastAsia" w:ascii="宋体" w:hAnsi="宋体" w:eastAsia="宋体" w:cs="宋体"/>
          <w:b/>
          <w:bCs/>
          <w:kern w:val="0"/>
          <w:sz w:val="24"/>
          <w:szCs w:val="24"/>
          <w:u w:val="single"/>
        </w:rPr>
        <w:t>（6）承包人必须确保在施工期间派驻指定管理人员进行现场指导管理</w:t>
      </w:r>
      <w:r>
        <w:rPr>
          <w:rFonts w:hint="eastAsia" w:ascii="宋体" w:hAnsi="宋体" w:eastAsia="宋体" w:cs="宋体"/>
          <w:b/>
          <w:kern w:val="0"/>
          <w:sz w:val="24"/>
          <w:szCs w:val="24"/>
          <w:u w:val="single"/>
        </w:rPr>
        <w:t>。</w:t>
      </w:r>
    </w:p>
    <w:bookmarkEnd w:id="291"/>
    <w:bookmarkEnd w:id="292"/>
    <w:bookmarkEnd w:id="293"/>
    <w:bookmarkEnd w:id="294"/>
    <w:bookmarkEnd w:id="295"/>
    <w:bookmarkEnd w:id="296"/>
    <w:bookmarkEnd w:id="297"/>
    <w:bookmarkEnd w:id="298"/>
    <w:bookmarkEnd w:id="299"/>
    <w:bookmarkEnd w:id="300"/>
    <w:bookmarkEnd w:id="301"/>
    <w:bookmarkEnd w:id="302"/>
    <w:bookmarkEnd w:id="313"/>
    <w:bookmarkEnd w:id="314"/>
    <w:p>
      <w:pPr>
        <w:autoSpaceDE w:val="0"/>
        <w:autoSpaceDN w:val="0"/>
        <w:adjustRightInd w:val="0"/>
        <w:spacing w:line="360" w:lineRule="auto"/>
        <w:ind w:firstLine="482" w:firstLineChars="200"/>
        <w:rPr>
          <w:rFonts w:ascii="宋体" w:hAnsi="宋体" w:cs="宋体"/>
          <w:b/>
          <w:kern w:val="0"/>
          <w:sz w:val="24"/>
          <w:szCs w:val="24"/>
          <w:u w:val="single"/>
        </w:rPr>
      </w:pPr>
      <w:bookmarkStart w:id="315" w:name="_Toc351203651"/>
      <w:r>
        <w:rPr>
          <w:rFonts w:hint="eastAsia" w:ascii="宋体" w:hAnsi="宋体" w:cs="宋体"/>
          <w:b/>
          <w:bCs/>
          <w:kern w:val="0"/>
          <w:sz w:val="24"/>
          <w:szCs w:val="24"/>
          <w:u w:val="single"/>
        </w:rPr>
        <w:t>（7）承包人在工程施工期间必须抓好安全生产工作，如在施工期间发生安全事故，则罚没全部安全履约保证金，并且由此所造成的损失由承包人承担。</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 争议解决</w:t>
      </w:r>
      <w:bookmarkEnd w:id="315"/>
    </w:p>
    <w:bookmarkEnd w:id="303"/>
    <w:bookmarkEnd w:id="304"/>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 争</w:t>
      </w:r>
      <w:bookmarkEnd w:id="305"/>
      <w:r>
        <w:rPr>
          <w:rFonts w:hint="eastAsia" w:ascii="宋体" w:hAnsi="宋体" w:eastAsia="宋体" w:cs="宋体"/>
          <w:sz w:val="24"/>
          <w:szCs w:val="24"/>
        </w:rPr>
        <w:t>议评审</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合同当事人是否同意将工程争议提交争议评审小组决定：</w:t>
      </w:r>
      <w:r>
        <w:rPr>
          <w:rFonts w:hint="eastAsia" w:ascii="宋体" w:hAnsi="宋体" w:eastAsia="宋体" w:cs="宋体"/>
          <w:b/>
          <w:sz w:val="24"/>
          <w:szCs w:val="24"/>
          <w:u w:val="single"/>
        </w:rPr>
        <w:t>同意</w:t>
      </w:r>
      <w:r>
        <w:rPr>
          <w:rFonts w:hint="eastAsia" w:ascii="宋体" w:hAnsi="宋体" w:eastAsia="宋体" w:cs="宋体"/>
          <w:sz w:val="24"/>
          <w:szCs w:val="24"/>
        </w:rPr>
        <w:t xml:space="preserve">。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17.2仲裁或诉讼</w:t>
      </w:r>
      <w:bookmarkEnd w:id="306"/>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因合同及合同有关事项发生的争议，按下列第</w:t>
      </w:r>
      <w:r>
        <w:rPr>
          <w:rFonts w:hint="eastAsia" w:ascii="宋体" w:hAnsi="宋体" w:eastAsia="宋体" w:cs="宋体"/>
          <w:sz w:val="24"/>
          <w:szCs w:val="24"/>
          <w:u w:val="single"/>
        </w:rPr>
        <w:t xml:space="preserve">  （1） </w:t>
      </w:r>
      <w:r>
        <w:rPr>
          <w:rFonts w:hint="eastAsia" w:ascii="宋体" w:hAnsi="宋体" w:eastAsia="宋体" w:cs="宋体"/>
          <w:sz w:val="24"/>
          <w:szCs w:val="24"/>
        </w:rPr>
        <w:t>种方式解决：</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（1）向</w:t>
      </w:r>
      <w:r>
        <w:rPr>
          <w:rFonts w:hint="eastAsia" w:ascii="宋体" w:hAnsi="宋体" w:eastAsia="宋体" w:cs="宋体"/>
          <w:b/>
          <w:sz w:val="24"/>
          <w:szCs w:val="24"/>
          <w:u w:val="single"/>
        </w:rPr>
        <w:t xml:space="preserve"> 南通 </w:t>
      </w:r>
      <w:r>
        <w:rPr>
          <w:rFonts w:hint="eastAsia" w:ascii="宋体" w:hAnsi="宋体" w:eastAsia="宋体" w:cs="宋体"/>
          <w:b/>
          <w:sz w:val="24"/>
          <w:szCs w:val="24"/>
        </w:rPr>
        <w:t>仲裁委员会申请仲裁；</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（2）向</w:t>
      </w:r>
      <w:r>
        <w:rPr>
          <w:rFonts w:hint="eastAsia" w:ascii="宋体" w:hAnsi="宋体" w:eastAsia="宋体" w:cs="宋体"/>
          <w:b/>
          <w:bCs/>
          <w:kern w:val="0"/>
          <w:sz w:val="24"/>
          <w:szCs w:val="24"/>
          <w:u w:val="single"/>
        </w:rPr>
        <w:t xml:space="preserve">/ </w:t>
      </w:r>
      <w:r>
        <w:rPr>
          <w:rFonts w:hint="eastAsia" w:ascii="宋体" w:hAnsi="宋体" w:eastAsia="宋体" w:cs="宋体"/>
          <w:b/>
          <w:sz w:val="24"/>
          <w:szCs w:val="24"/>
        </w:rPr>
        <w:t>人民法院起诉。</w:t>
      </w:r>
      <w:bookmarkEnd w:id="307"/>
      <w:bookmarkEnd w:id="308"/>
      <w:bookmarkEnd w:id="309"/>
      <w:bookmarkEnd w:id="310"/>
      <w:bookmarkEnd w:id="311"/>
      <w:bookmarkEnd w:id="312"/>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17.3补充条款</w:t>
      </w:r>
    </w:p>
    <w:p>
      <w:pPr>
        <w:adjustRightInd w:val="0"/>
        <w:snapToGrid w:val="0"/>
        <w:spacing w:line="360" w:lineRule="auto"/>
        <w:ind w:firstLine="482" w:firstLineChars="200"/>
        <w:rPr>
          <w:rFonts w:hint="eastAsia" w:ascii="宋体" w:hAnsi="宋体" w:eastAsia="宋体" w:cs="宋体"/>
          <w:b/>
          <w:sz w:val="24"/>
          <w:szCs w:val="24"/>
        </w:rPr>
      </w:pPr>
      <w:bookmarkStart w:id="316" w:name="_Toc351203652"/>
      <w:r>
        <w:rPr>
          <w:rFonts w:hint="eastAsia" w:ascii="宋体" w:hAnsi="宋体" w:eastAsia="宋体" w:cs="宋体"/>
          <w:b/>
          <w:bCs/>
          <w:sz w:val="24"/>
          <w:szCs w:val="24"/>
          <w:u w:val="single"/>
        </w:rPr>
        <w:t>17.3.1</w:t>
      </w:r>
      <w:r>
        <w:rPr>
          <w:rFonts w:hint="eastAsia" w:ascii="宋体" w:hAnsi="宋体" w:eastAsia="宋体" w:cs="宋体"/>
          <w:b/>
          <w:sz w:val="24"/>
          <w:szCs w:val="24"/>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hAnsi="宋体" w:eastAsia="宋体" w:cs="宋体"/>
          <w:b/>
          <w:sz w:val="24"/>
          <w:szCs w:val="24"/>
        </w:rPr>
        <w:t>。</w:t>
      </w:r>
    </w:p>
    <w:p>
      <w:pPr>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bCs/>
          <w:sz w:val="24"/>
          <w:szCs w:val="24"/>
          <w:u w:val="single"/>
        </w:rPr>
        <w:t>17.3.2</w:t>
      </w:r>
      <w:r>
        <w:rPr>
          <w:rFonts w:hint="eastAsia" w:ascii="宋体" w:hAnsi="宋体" w:eastAsia="宋体" w:cs="宋体"/>
          <w:b/>
          <w:sz w:val="24"/>
          <w:szCs w:val="24"/>
          <w:u w:val="single"/>
        </w:rPr>
        <w:t>本工程严禁使用不合格或不符合设计要求的材料，一经发现，限期退场，不按要求退场的，造成的损失由承包人负责。</w:t>
      </w:r>
      <w:r>
        <w:rPr>
          <w:rFonts w:hint="eastAsia" w:ascii="宋体" w:hAnsi="宋体" w:eastAsia="宋体" w:cs="宋体"/>
          <w:b/>
          <w:kern w:val="0"/>
          <w:sz w:val="24"/>
          <w:szCs w:val="24"/>
          <w:u w:val="single"/>
        </w:rPr>
        <w:t>使用不符合标准、规格、质量和品牌要求（包括建设单位供应材料由于承包人验收把关不严）的工程材料承包人无条件更换和返工，并按照不合格材料购进总额的30%向发包人支付违约金。</w:t>
      </w:r>
    </w:p>
    <w:p>
      <w:pPr>
        <w:adjustRightInd w:val="0"/>
        <w:snapToGri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bCs/>
          <w:sz w:val="24"/>
          <w:szCs w:val="24"/>
          <w:u w:val="single"/>
        </w:rPr>
        <w:t>17.3</w:t>
      </w:r>
      <w:r>
        <w:rPr>
          <w:rFonts w:hint="eastAsia" w:ascii="宋体" w:hAnsi="宋体" w:eastAsia="宋体" w:cs="宋体"/>
          <w:b/>
          <w:sz w:val="24"/>
          <w:szCs w:val="24"/>
          <w:u w:val="single"/>
        </w:rPr>
        <w:t xml:space="preserve">.3如购进的材料设备与提供的样品不一致时，由承包人无条件退货，造成的损失由承包人负责。 </w:t>
      </w:r>
    </w:p>
    <w:p>
      <w:pPr>
        <w:adjustRightInd w:val="0"/>
        <w:snapToGrid w:val="0"/>
        <w:spacing w:line="360" w:lineRule="auto"/>
        <w:ind w:firstLine="482" w:firstLineChars="200"/>
        <w:rPr>
          <w:rFonts w:hint="eastAsia" w:ascii="宋体" w:hAnsi="宋体" w:eastAsia="宋体" w:cs="宋体"/>
          <w:b/>
          <w:bCs/>
          <w:spacing w:val="-6"/>
          <w:sz w:val="24"/>
          <w:szCs w:val="24"/>
          <w:u w:val="single"/>
        </w:rPr>
      </w:pPr>
      <w:r>
        <w:rPr>
          <w:rFonts w:hint="eastAsia" w:ascii="宋体" w:hAnsi="宋体" w:eastAsia="宋体" w:cs="宋体"/>
          <w:b/>
          <w:bCs/>
          <w:sz w:val="24"/>
          <w:szCs w:val="24"/>
          <w:u w:val="single"/>
        </w:rPr>
        <w:t>17.3</w:t>
      </w:r>
      <w:r>
        <w:rPr>
          <w:rFonts w:hint="eastAsia" w:ascii="宋体" w:hAnsi="宋体" w:eastAsia="宋体" w:cs="宋体"/>
          <w:b/>
          <w:bCs/>
          <w:spacing w:val="-6"/>
          <w:sz w:val="24"/>
          <w:szCs w:val="24"/>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17.3.5在履行合同过程中，承包人不得转包，应遵守国家或地方的法律、法规、法令，或任何对工程有管辖权的部门的规章，并按要求支付有关费用。一经发现，取消承包资格，已完成的工程量不予结算。</w:t>
      </w:r>
    </w:p>
    <w:p>
      <w:pPr>
        <w:adjustRightInd w:val="0"/>
        <w:snapToGri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bCs/>
          <w:sz w:val="24"/>
          <w:szCs w:val="24"/>
          <w:u w:val="single"/>
        </w:rPr>
        <w:t>17.3.6</w:t>
      </w:r>
      <w:r>
        <w:rPr>
          <w:rFonts w:hint="eastAsia" w:ascii="宋体" w:hAnsi="宋体" w:eastAsia="宋体" w:cs="宋体"/>
          <w:b/>
          <w:sz w:val="24"/>
          <w:szCs w:val="24"/>
          <w:u w:val="single"/>
        </w:rPr>
        <w:t>承包人在施工过程中必须文明、安全、规范施工，保持环境整洁，减少扰民影响，若有违章行为按规定处罚，一切责任自负。</w:t>
      </w:r>
    </w:p>
    <w:p>
      <w:pPr>
        <w:adjustRightInd w:val="0"/>
        <w:snapToGrid w:val="0"/>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bCs/>
          <w:sz w:val="24"/>
          <w:szCs w:val="24"/>
          <w:u w:val="single"/>
        </w:rPr>
        <w:t>17.3.7施工过程中所需的垂直运输费由各投标人自行考虑，其费用列入投标报价，工程结算时不作调整。</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17.3.8发生下列情况，承包人不向发包人收取任何费用：</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①承包人为了加快工程进度和保证进度和保证工程正常进行，采取的各种措施；</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fldChar w:fldCharType="begin"/>
      </w:r>
      <w:r>
        <w:rPr>
          <w:rFonts w:hint="eastAsia" w:ascii="宋体" w:hAnsi="宋体" w:eastAsia="宋体" w:cs="宋体"/>
          <w:b/>
          <w:bCs/>
          <w:sz w:val="24"/>
          <w:szCs w:val="24"/>
          <w:u w:val="single"/>
        </w:rPr>
        <w:instrText xml:space="preserve"> = 2 \* GB3 </w:instrText>
      </w:r>
      <w:r>
        <w:rPr>
          <w:rFonts w:hint="eastAsia" w:ascii="宋体" w:hAnsi="宋体" w:eastAsia="宋体" w:cs="宋体"/>
          <w:b/>
          <w:bCs/>
          <w:sz w:val="24"/>
          <w:szCs w:val="24"/>
          <w:u w:val="single"/>
        </w:rPr>
        <w:fldChar w:fldCharType="separate"/>
      </w:r>
      <w:r>
        <w:rPr>
          <w:rFonts w:hint="eastAsia" w:ascii="宋体" w:hAnsi="宋体" w:eastAsia="宋体" w:cs="宋体"/>
          <w:b/>
          <w:bCs/>
          <w:sz w:val="24"/>
          <w:szCs w:val="24"/>
          <w:u w:val="single"/>
        </w:rPr>
        <w:t>②</w:t>
      </w:r>
      <w:r>
        <w:rPr>
          <w:rFonts w:hint="eastAsia" w:ascii="宋体" w:hAnsi="宋体" w:eastAsia="宋体" w:cs="宋体"/>
          <w:b/>
          <w:bCs/>
          <w:sz w:val="24"/>
          <w:szCs w:val="24"/>
          <w:u w:val="single"/>
        </w:rPr>
        <w:fldChar w:fldCharType="end"/>
      </w:r>
      <w:r>
        <w:rPr>
          <w:rFonts w:hint="eastAsia" w:ascii="宋体" w:hAnsi="宋体" w:eastAsia="宋体" w:cs="宋体"/>
          <w:b/>
          <w:bCs/>
          <w:sz w:val="24"/>
          <w:szCs w:val="24"/>
          <w:u w:val="single"/>
        </w:rPr>
        <w:t>施工期间清理所有建筑垃圾。</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17.3.10资料：分包单位提供完整技术竣工资料交承包人，纳入竣工资料管理。</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17.3.11工程结算约定：</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（1）安全文明施工措施费，结算时按有关部门核定为准。</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（2）施工用水用电按实计算，最后从工程款中扣除。</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（3）工程结算中发现承包人擅自改变了暂定价部分材料及项目数量及单价，则少计或漏计部分按招标文件规定扣除，多计部分按承包人投标报价扣除。</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（4）工程竣工结算价以具有相应资质的审计事务所审计确认为准。承包人编制的工程结算价核减额小于或等于5%的审计费由建设单位支付，大于5%的所有审计费由承包人支付。</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（5）下列费用在竣工结算时不作任何调整：</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b因施工场地狭小而发生的一切费用。</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c本工程的水源、电源已接至本工程范围内，再接至施工场地相关事宜由承包人自行安排</w:t>
      </w:r>
      <w:r>
        <w:rPr>
          <w:rFonts w:hint="eastAsia" w:ascii="宋体" w:hAnsi="宋体" w:eastAsia="宋体" w:cs="宋体"/>
          <w:b/>
          <w:bCs/>
          <w:sz w:val="24"/>
          <w:szCs w:val="24"/>
          <w:highlight w:val="none"/>
          <w:u w:val="single"/>
        </w:rPr>
        <w:t>。</w:t>
      </w:r>
      <w:r>
        <w:rPr>
          <w:rFonts w:hint="eastAsia" w:ascii="宋体" w:hAnsi="宋体" w:eastAsia="宋体" w:cs="宋体"/>
          <w:b/>
          <w:sz w:val="24"/>
          <w:szCs w:val="24"/>
          <w:highlight w:val="none"/>
          <w:u w:val="single"/>
        </w:rPr>
        <w:t>承</w:t>
      </w:r>
      <w:r>
        <w:rPr>
          <w:rFonts w:hint="eastAsia" w:ascii="宋体" w:hAnsi="宋体" w:eastAsia="宋体" w:cs="宋体"/>
          <w:b/>
          <w:sz w:val="24"/>
          <w:szCs w:val="24"/>
          <w:u w:val="single"/>
        </w:rPr>
        <w:t>包人已认真踏勘过施工现场，考虑因各种困难因素所发生的一切费用，并已包含在合同价中，承包人不得以此为由提出额外增加费用的要求。临时供水、电接通费由承包人承担。水、电费按审定价在财务结算时扣除。（如承包人与</w:t>
      </w:r>
      <w:r>
        <w:rPr>
          <w:rFonts w:hint="eastAsia" w:ascii="宋体" w:hAnsi="宋体" w:eastAsia="宋体" w:cs="宋体"/>
          <w:b/>
          <w:sz w:val="24"/>
          <w:szCs w:val="24"/>
          <w:u w:val="single"/>
          <w:lang w:eastAsia="zh-CN"/>
        </w:rPr>
        <w:t>中心</w:t>
      </w:r>
      <w:r>
        <w:rPr>
          <w:rFonts w:hint="eastAsia" w:ascii="宋体" w:hAnsi="宋体" w:eastAsia="宋体" w:cs="宋体"/>
          <w:b/>
          <w:sz w:val="24"/>
          <w:szCs w:val="24"/>
          <w:u w:val="single"/>
        </w:rPr>
        <w:t>或现场管理单位自行结算，需提供书面证明材料，财务结算时不予扣除）。</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d承包人对工程周边的有关群众工作，工程实施范围内外的单位、个人和其他出现阻挠施工所发生的机械台班停置费、二次机械进退场费、人员窝工、处理周边群众纠纷等费用和损失。</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f承包人为了加快工程进度和保证工程正常进行，采取的与经审核通过的施工组织设计所述不同的其他各种措施费用。</w:t>
      </w:r>
    </w:p>
    <w:p>
      <w:pPr>
        <w:adjustRightInd w:val="0"/>
        <w:snapToGrid w:val="0"/>
        <w:spacing w:line="36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u w:val="single"/>
        </w:rPr>
        <w:t>g不可竞争费用。</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u w:val="single"/>
        </w:rPr>
        <w:t>17.3.12对已完成工程成品正式移交发包人前，由承包人负责保护，其费用由承包人承担。</w:t>
      </w:r>
    </w:p>
    <w:bookmarkEnd w:id="316"/>
    <w:p>
      <w:pPr>
        <w:widowControl/>
        <w:spacing w:line="400" w:lineRule="exact"/>
        <w:jc w:val="left"/>
        <w:rPr>
          <w:rFonts w:hint="eastAsia" w:ascii="宋体" w:hAnsi="宋体" w:eastAsia="宋体" w:cs="宋体"/>
          <w:sz w:val="24"/>
          <w:szCs w:val="24"/>
        </w:rPr>
      </w:pPr>
      <w:r>
        <w:rPr>
          <w:rFonts w:hint="eastAsia" w:ascii="宋体" w:hAnsi="宋体" w:eastAsia="宋体" w:cs="宋体"/>
          <w:color w:val="000000"/>
          <w:sz w:val="24"/>
          <w:szCs w:val="24"/>
        </w:rPr>
        <w:br w:type="page"/>
      </w:r>
    </w:p>
    <w:p>
      <w:pPr>
        <w:spacing w:line="46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协议书附件：</w:t>
      </w:r>
    </w:p>
    <w:p>
      <w:pPr>
        <w:spacing w:line="4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附件1：承包人承揽工程项目一览表</w:t>
      </w:r>
    </w:p>
    <w:p>
      <w:pPr>
        <w:spacing w:line="4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专用合同条款附件：</w:t>
      </w:r>
    </w:p>
    <w:p>
      <w:pPr>
        <w:spacing w:line="4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附件2：发包人供应材料设备一览表（略）</w:t>
      </w:r>
    </w:p>
    <w:p>
      <w:pPr>
        <w:spacing w:line="4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附件3：工程质量保修书</w:t>
      </w:r>
    </w:p>
    <w:p>
      <w:pPr>
        <w:spacing w:line="4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附件4：主要建设工程文件目录（略）</w:t>
      </w:r>
    </w:p>
    <w:p>
      <w:pPr>
        <w:spacing w:line="4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附件5：承包人用于本工程施工的机械设备表</w:t>
      </w:r>
    </w:p>
    <w:p>
      <w:pPr>
        <w:spacing w:line="4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附件6：承包人主要施工管理人员表</w:t>
      </w:r>
    </w:p>
    <w:p>
      <w:pPr>
        <w:spacing w:line="4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附件7：暂估价一览表</w:t>
      </w:r>
    </w:p>
    <w:p>
      <w:pPr>
        <w:spacing w:line="48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附件8：工程建设廉政责任书</w:t>
      </w:r>
    </w:p>
    <w:p>
      <w:pPr>
        <w:spacing w:line="460" w:lineRule="exact"/>
        <w:ind w:firstLine="480" w:firstLineChars="200"/>
        <w:jc w:val="left"/>
        <w:rPr>
          <w:rFonts w:hint="eastAsia" w:ascii="宋体" w:hAnsi="宋体" w:eastAsia="宋体" w:cs="宋体"/>
          <w:color w:val="000000"/>
          <w:sz w:val="24"/>
          <w:szCs w:val="24"/>
        </w:rPr>
      </w:pPr>
    </w:p>
    <w:p>
      <w:pPr>
        <w:spacing w:line="460" w:lineRule="exact"/>
        <w:ind w:firstLine="480" w:firstLineChars="200"/>
        <w:jc w:val="left"/>
        <w:rPr>
          <w:rFonts w:hint="eastAsia" w:ascii="宋体" w:hAnsi="宋体" w:eastAsia="宋体" w:cs="宋体"/>
          <w:color w:val="000000"/>
          <w:sz w:val="24"/>
          <w:szCs w:val="24"/>
        </w:rPr>
      </w:pPr>
    </w:p>
    <w:p>
      <w:pPr>
        <w:spacing w:line="460" w:lineRule="exact"/>
        <w:rPr>
          <w:rFonts w:hint="eastAsia" w:ascii="宋体" w:hAnsi="宋体" w:eastAsia="宋体" w:cs="宋体"/>
          <w:color w:val="000000"/>
          <w:sz w:val="24"/>
          <w:szCs w:val="24"/>
        </w:rPr>
      </w:pPr>
      <w:r>
        <w:rPr>
          <w:rFonts w:hint="eastAsia" w:ascii="宋体" w:hAnsi="宋体" w:eastAsia="宋体" w:cs="宋体"/>
          <w:color w:val="000000"/>
          <w:sz w:val="24"/>
          <w:szCs w:val="24"/>
        </w:rPr>
        <w:br w:type="page"/>
      </w:r>
      <w:r>
        <w:rPr>
          <w:rFonts w:hint="eastAsia" w:ascii="宋体" w:hAnsi="宋体" w:eastAsia="宋体" w:cs="宋体"/>
          <w:color w:val="000000"/>
          <w:sz w:val="24"/>
          <w:szCs w:val="24"/>
        </w:rPr>
        <w:t>附件1：</w:t>
      </w:r>
    </w:p>
    <w:p>
      <w:pPr>
        <w:spacing w:line="460" w:lineRule="exact"/>
        <w:jc w:val="center"/>
        <w:rPr>
          <w:rFonts w:hint="eastAsia" w:ascii="宋体" w:hAnsi="宋体" w:eastAsia="宋体" w:cs="宋体"/>
          <w:color w:val="000000"/>
          <w:sz w:val="24"/>
          <w:szCs w:val="24"/>
        </w:rPr>
      </w:pPr>
      <w:r>
        <w:rPr>
          <w:rFonts w:hint="eastAsia" w:ascii="宋体" w:hAnsi="宋体" w:eastAsia="宋体" w:cs="宋体"/>
          <w:b/>
          <w:color w:val="000000"/>
          <w:sz w:val="24"/>
          <w:szCs w:val="24"/>
        </w:rPr>
        <w:t>承包人承揽工程项目一览表</w:t>
      </w:r>
    </w:p>
    <w:tbl>
      <w:tblPr>
        <w:tblStyle w:val="4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单位工程名称</w:t>
            </w:r>
          </w:p>
        </w:tc>
        <w:tc>
          <w:tcPr>
            <w:tcW w:w="850"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建设</w:t>
            </w:r>
          </w:p>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规模</w:t>
            </w:r>
          </w:p>
        </w:tc>
        <w:tc>
          <w:tcPr>
            <w:tcW w:w="1005"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建筑面积(㎡)</w:t>
            </w:r>
          </w:p>
        </w:tc>
        <w:tc>
          <w:tcPr>
            <w:tcW w:w="682"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结构形式</w:t>
            </w:r>
          </w:p>
        </w:tc>
        <w:tc>
          <w:tcPr>
            <w:tcW w:w="851"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层数</w:t>
            </w:r>
          </w:p>
        </w:tc>
        <w:tc>
          <w:tcPr>
            <w:tcW w:w="982"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生产能力</w:t>
            </w:r>
          </w:p>
        </w:tc>
        <w:tc>
          <w:tcPr>
            <w:tcW w:w="995"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设备安装内容</w:t>
            </w:r>
          </w:p>
        </w:tc>
        <w:tc>
          <w:tcPr>
            <w:tcW w:w="906"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合同价（元）</w:t>
            </w:r>
          </w:p>
        </w:tc>
        <w:tc>
          <w:tcPr>
            <w:tcW w:w="851"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开工</w:t>
            </w:r>
          </w:p>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日期</w:t>
            </w:r>
          </w:p>
        </w:tc>
        <w:tc>
          <w:tcPr>
            <w:tcW w:w="851"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竣工</w:t>
            </w:r>
          </w:p>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05"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982" w:type="dxa"/>
          </w:tcPr>
          <w:p>
            <w:pPr>
              <w:spacing w:line="460" w:lineRule="exact"/>
              <w:rPr>
                <w:rFonts w:hint="eastAsia" w:ascii="宋体" w:hAnsi="宋体" w:eastAsia="宋体" w:cs="宋体"/>
                <w:color w:val="000000"/>
                <w:sz w:val="24"/>
                <w:szCs w:val="24"/>
              </w:rPr>
            </w:pPr>
          </w:p>
        </w:tc>
        <w:tc>
          <w:tcPr>
            <w:tcW w:w="995" w:type="dxa"/>
          </w:tcPr>
          <w:p>
            <w:pPr>
              <w:spacing w:line="460" w:lineRule="exact"/>
              <w:rPr>
                <w:rFonts w:hint="eastAsia" w:ascii="宋体" w:hAnsi="宋体" w:eastAsia="宋体" w:cs="宋体"/>
                <w:color w:val="000000"/>
                <w:sz w:val="24"/>
                <w:szCs w:val="24"/>
              </w:rPr>
            </w:pPr>
          </w:p>
        </w:tc>
        <w:tc>
          <w:tcPr>
            <w:tcW w:w="906"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c>
          <w:tcPr>
            <w:tcW w:w="851" w:type="dxa"/>
          </w:tcPr>
          <w:p>
            <w:pPr>
              <w:spacing w:line="460" w:lineRule="exact"/>
              <w:rPr>
                <w:rFonts w:hint="eastAsia" w:ascii="宋体" w:hAnsi="宋体" w:eastAsia="宋体" w:cs="宋体"/>
                <w:color w:val="000000"/>
                <w:sz w:val="24"/>
                <w:szCs w:val="24"/>
              </w:rPr>
            </w:pPr>
          </w:p>
        </w:tc>
      </w:tr>
    </w:tbl>
    <w:p>
      <w:pPr>
        <w:spacing w:line="460" w:lineRule="exact"/>
        <w:rPr>
          <w:rFonts w:hint="eastAsia" w:ascii="宋体" w:hAnsi="宋体" w:eastAsia="宋体" w:cs="宋体"/>
          <w:color w:val="000000"/>
          <w:sz w:val="24"/>
          <w:szCs w:val="24"/>
        </w:rPr>
      </w:pPr>
      <w:r>
        <w:rPr>
          <w:rFonts w:hint="eastAsia" w:ascii="宋体" w:hAnsi="宋体" w:eastAsia="宋体" w:cs="宋体"/>
          <w:color w:val="000000"/>
          <w:sz w:val="24"/>
          <w:szCs w:val="24"/>
        </w:rPr>
        <w:br w:type="page"/>
      </w:r>
      <w:r>
        <w:rPr>
          <w:rFonts w:hint="eastAsia" w:ascii="宋体" w:hAnsi="宋体" w:eastAsia="宋体" w:cs="宋体"/>
          <w:color w:val="000000"/>
          <w:sz w:val="24"/>
          <w:szCs w:val="24"/>
        </w:rPr>
        <w:t>附件2：</w:t>
      </w:r>
    </w:p>
    <w:p>
      <w:pPr>
        <w:spacing w:line="460" w:lineRule="exact"/>
        <w:jc w:val="center"/>
        <w:rPr>
          <w:rFonts w:hint="eastAsia" w:ascii="宋体" w:hAnsi="宋体" w:eastAsia="宋体" w:cs="宋体"/>
          <w:color w:val="000000"/>
          <w:sz w:val="24"/>
          <w:szCs w:val="24"/>
        </w:rPr>
      </w:pPr>
      <w:r>
        <w:rPr>
          <w:rFonts w:hint="eastAsia" w:ascii="宋体" w:hAnsi="宋体" w:eastAsia="宋体" w:cs="宋体"/>
          <w:b/>
          <w:color w:val="000000"/>
          <w:sz w:val="24"/>
          <w:szCs w:val="24"/>
        </w:rPr>
        <w:t>发包人供应材料设备一览表</w:t>
      </w:r>
    </w:p>
    <w:tbl>
      <w:tblPr>
        <w:tblStyle w:val="4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1179"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材料、设备品种</w:t>
            </w:r>
          </w:p>
        </w:tc>
        <w:tc>
          <w:tcPr>
            <w:tcW w:w="983"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规格型号</w:t>
            </w:r>
          </w:p>
        </w:tc>
        <w:tc>
          <w:tcPr>
            <w:tcW w:w="682"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单位</w:t>
            </w:r>
          </w:p>
        </w:tc>
        <w:tc>
          <w:tcPr>
            <w:tcW w:w="852"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数量</w:t>
            </w:r>
          </w:p>
        </w:tc>
        <w:tc>
          <w:tcPr>
            <w:tcW w:w="1037"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单价</w:t>
            </w:r>
          </w:p>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（元）</w:t>
            </w:r>
          </w:p>
        </w:tc>
        <w:tc>
          <w:tcPr>
            <w:tcW w:w="996"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质量等级</w:t>
            </w:r>
          </w:p>
        </w:tc>
        <w:tc>
          <w:tcPr>
            <w:tcW w:w="852"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供应</w:t>
            </w:r>
          </w:p>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时间</w:t>
            </w:r>
          </w:p>
        </w:tc>
        <w:tc>
          <w:tcPr>
            <w:tcW w:w="852"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送达地点</w:t>
            </w:r>
          </w:p>
        </w:tc>
        <w:tc>
          <w:tcPr>
            <w:tcW w:w="852" w:type="dxa"/>
            <w:vAlign w:val="center"/>
          </w:tcPr>
          <w:p>
            <w:pPr>
              <w:spacing w:line="46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宋体" w:hAnsi="宋体" w:eastAsia="宋体" w:cs="宋体"/>
                <w:color w:val="000000"/>
                <w:sz w:val="24"/>
                <w:szCs w:val="24"/>
              </w:rPr>
            </w:pPr>
          </w:p>
        </w:tc>
        <w:tc>
          <w:tcPr>
            <w:tcW w:w="1179" w:type="dxa"/>
          </w:tcPr>
          <w:p>
            <w:pPr>
              <w:spacing w:line="460" w:lineRule="exact"/>
              <w:rPr>
                <w:rFonts w:hint="eastAsia" w:ascii="宋体" w:hAnsi="宋体" w:eastAsia="宋体" w:cs="宋体"/>
                <w:color w:val="000000"/>
                <w:sz w:val="24"/>
                <w:szCs w:val="24"/>
              </w:rPr>
            </w:pPr>
          </w:p>
        </w:tc>
        <w:tc>
          <w:tcPr>
            <w:tcW w:w="983" w:type="dxa"/>
          </w:tcPr>
          <w:p>
            <w:pPr>
              <w:spacing w:line="460" w:lineRule="exact"/>
              <w:rPr>
                <w:rFonts w:hint="eastAsia" w:ascii="宋体" w:hAnsi="宋体" w:eastAsia="宋体" w:cs="宋体"/>
                <w:color w:val="000000"/>
                <w:sz w:val="24"/>
                <w:szCs w:val="24"/>
              </w:rPr>
            </w:pPr>
          </w:p>
        </w:tc>
        <w:tc>
          <w:tcPr>
            <w:tcW w:w="68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1037" w:type="dxa"/>
          </w:tcPr>
          <w:p>
            <w:pPr>
              <w:spacing w:line="460" w:lineRule="exact"/>
              <w:rPr>
                <w:rFonts w:hint="eastAsia" w:ascii="宋体" w:hAnsi="宋体" w:eastAsia="宋体" w:cs="宋体"/>
                <w:color w:val="000000"/>
                <w:sz w:val="24"/>
                <w:szCs w:val="24"/>
              </w:rPr>
            </w:pPr>
          </w:p>
        </w:tc>
        <w:tc>
          <w:tcPr>
            <w:tcW w:w="996"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c>
          <w:tcPr>
            <w:tcW w:w="852" w:type="dxa"/>
          </w:tcPr>
          <w:p>
            <w:pPr>
              <w:spacing w:line="460" w:lineRule="exact"/>
              <w:rPr>
                <w:rFonts w:hint="eastAsia" w:ascii="宋体" w:hAnsi="宋体" w:eastAsia="宋体" w:cs="宋体"/>
                <w:color w:val="000000"/>
                <w:sz w:val="24"/>
                <w:szCs w:val="24"/>
              </w:rPr>
            </w:pPr>
          </w:p>
        </w:tc>
      </w:tr>
    </w:tbl>
    <w:p>
      <w:pPr>
        <w:spacing w:line="460" w:lineRule="exact"/>
        <w:rPr>
          <w:rFonts w:hint="eastAsia" w:ascii="宋体" w:hAnsi="宋体" w:eastAsia="宋体" w:cs="宋体"/>
          <w:color w:val="000000"/>
          <w:sz w:val="24"/>
          <w:szCs w:val="24"/>
        </w:rPr>
      </w:pPr>
      <w:r>
        <w:rPr>
          <w:rFonts w:hint="eastAsia" w:ascii="宋体" w:hAnsi="宋体" w:eastAsia="宋体" w:cs="宋体"/>
          <w:color w:val="000000"/>
          <w:sz w:val="24"/>
          <w:szCs w:val="24"/>
        </w:rPr>
        <w:br w:type="page"/>
      </w:r>
      <w:r>
        <w:rPr>
          <w:rFonts w:hint="eastAsia" w:ascii="宋体" w:hAnsi="宋体" w:eastAsia="宋体" w:cs="宋体"/>
          <w:color w:val="000000"/>
          <w:sz w:val="24"/>
          <w:szCs w:val="24"/>
        </w:rPr>
        <w:t>附件3：</w:t>
      </w:r>
    </w:p>
    <w:p>
      <w:pPr>
        <w:spacing w:line="460" w:lineRule="exact"/>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工程质量保修书</w:t>
      </w:r>
    </w:p>
    <w:p>
      <w:pPr>
        <w:spacing w:line="460" w:lineRule="exact"/>
        <w:ind w:firstLine="480" w:firstLineChars="200"/>
        <w:rPr>
          <w:rFonts w:hint="eastAsia" w:ascii="宋体" w:hAnsi="宋体" w:eastAsia="宋体" w:cs="宋体"/>
          <w:color w:val="000000"/>
          <w:sz w:val="24"/>
          <w:szCs w:val="24"/>
        </w:rPr>
      </w:pPr>
    </w:p>
    <w:p>
      <w:pPr>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发包人：</w:t>
      </w:r>
      <w:r>
        <w:rPr>
          <w:rFonts w:hint="eastAsia" w:ascii="宋体" w:hAnsi="宋体" w:cs="宋体"/>
          <w:sz w:val="24"/>
          <w:szCs w:val="24"/>
          <w:u w:val="single"/>
          <w:lang w:val="en-US" w:eastAsia="zh-CN"/>
        </w:rPr>
        <w:t>南通开放大学</w:t>
      </w:r>
    </w:p>
    <w:p>
      <w:pPr>
        <w:tabs>
          <w:tab w:val="left" w:pos="4176"/>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承包人：</w:t>
      </w:r>
      <w:r>
        <w:rPr>
          <w:rFonts w:hint="eastAsia" w:ascii="宋体" w:hAnsi="宋体" w:eastAsia="宋体" w:cs="宋体"/>
          <w:sz w:val="24"/>
          <w:szCs w:val="24"/>
          <w:u w:val="single"/>
        </w:rPr>
        <w:tab/>
      </w:r>
    </w:p>
    <w:p>
      <w:pPr>
        <w:autoSpaceDE w:val="0"/>
        <w:autoSpaceDN w:val="0"/>
        <w:adjustRightInd w:val="0"/>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发包人和承包人根据《中华人民共和国建筑法》和《建设工程质量管理条例》，经协商一致就签订工程质量保修书。</w:t>
      </w:r>
    </w:p>
    <w:p>
      <w:pPr>
        <w:autoSpaceDE w:val="0"/>
        <w:autoSpaceDN w:val="0"/>
        <w:adjustRightInd w:val="0"/>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一、工程质量保修范围和内容</w:t>
      </w:r>
    </w:p>
    <w:p>
      <w:pPr>
        <w:autoSpaceDE w:val="0"/>
        <w:autoSpaceDN w:val="0"/>
        <w:adjustRightInd w:val="0"/>
        <w:spacing w:line="360" w:lineRule="auto"/>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承包人在质量保修期内，按照有关法律规定和合同约定，承担工程质量保修责任。</w:t>
      </w:r>
    </w:p>
    <w:p>
      <w:pPr>
        <w:autoSpaceDE w:val="0"/>
        <w:autoSpaceDN w:val="0"/>
        <w:adjustRightIn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color w:val="000000"/>
          <w:kern w:val="0"/>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w:t>
      </w:r>
      <w:r>
        <w:rPr>
          <w:rFonts w:hint="eastAsia" w:ascii="宋体" w:hAnsi="宋体" w:eastAsia="宋体" w:cs="宋体"/>
          <w:color w:val="000000"/>
          <w:kern w:val="0"/>
          <w:sz w:val="24"/>
          <w:szCs w:val="24"/>
        </w:rPr>
        <w:t>具体保修的内容，双方约定如下：</w:t>
      </w:r>
      <w:r>
        <w:rPr>
          <w:rFonts w:hint="eastAsia" w:ascii="宋体" w:hAnsi="宋体" w:eastAsia="宋体" w:cs="宋体"/>
          <w:sz w:val="24"/>
          <w:szCs w:val="24"/>
          <w:u w:val="single"/>
        </w:rPr>
        <w:t>承包合同范围内在保修期内所发生的因建筑材料或施工质量引起的问题进行赔偿、维修。</w:t>
      </w:r>
    </w:p>
    <w:p>
      <w:pPr>
        <w:autoSpaceDE w:val="0"/>
        <w:autoSpaceDN w:val="0"/>
        <w:adjustRightInd w:val="0"/>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二、质量保修期</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2．屋面防水工程、有防水要求的卫生间、房间和外墙面的防渗为</w:t>
      </w:r>
      <w:r>
        <w:rPr>
          <w:rFonts w:hint="eastAsia" w:ascii="宋体" w:hAnsi="宋体" w:eastAsia="宋体" w:cs="宋体"/>
          <w:sz w:val="24"/>
          <w:szCs w:val="24"/>
          <w:u w:val="single"/>
        </w:rPr>
        <w:t>5</w:t>
      </w:r>
      <w:r>
        <w:rPr>
          <w:rFonts w:hint="eastAsia" w:ascii="宋体" w:hAnsi="宋体" w:eastAsia="宋体" w:cs="宋体"/>
          <w:sz w:val="24"/>
          <w:szCs w:val="24"/>
        </w:rPr>
        <w:t>年；</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2</w:t>
      </w:r>
      <w:r>
        <w:rPr>
          <w:rFonts w:hint="eastAsia" w:ascii="宋体" w:hAnsi="宋体" w:eastAsia="宋体" w:cs="宋体"/>
          <w:sz w:val="24"/>
          <w:szCs w:val="24"/>
        </w:rPr>
        <w:t>年；</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2</w:t>
      </w:r>
      <w:r>
        <w:rPr>
          <w:rFonts w:hint="eastAsia" w:ascii="宋体" w:hAnsi="宋体" w:eastAsia="宋体" w:cs="宋体"/>
          <w:sz w:val="24"/>
          <w:szCs w:val="24"/>
        </w:rPr>
        <w:t>年；</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2</w:t>
      </w:r>
      <w:r>
        <w:rPr>
          <w:rFonts w:hint="eastAsia" w:ascii="宋体" w:hAnsi="宋体" w:eastAsia="宋体" w:cs="宋体"/>
          <w:sz w:val="24"/>
          <w:szCs w:val="24"/>
        </w:rPr>
        <w:t>个采暖期、供冷期；</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2</w:t>
      </w:r>
      <w:r>
        <w:rPr>
          <w:rFonts w:hint="eastAsia" w:ascii="宋体" w:hAnsi="宋体" w:eastAsia="宋体" w:cs="宋体"/>
          <w:sz w:val="24"/>
          <w:szCs w:val="24"/>
        </w:rPr>
        <w:t>年；</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7．其他项目保修期限约定如下：</w:t>
      </w:r>
      <w:r>
        <w:rPr>
          <w:rFonts w:hint="eastAsia" w:ascii="宋体" w:hAnsi="宋体" w:eastAsia="宋体" w:cs="宋体"/>
          <w:sz w:val="24"/>
          <w:szCs w:val="24"/>
          <w:u w:val="single"/>
        </w:rPr>
        <w:t>本项目保修期为</w:t>
      </w:r>
      <w:r>
        <w:rPr>
          <w:rFonts w:hint="eastAsia" w:ascii="宋体" w:hAnsi="宋体" w:cs="宋体"/>
          <w:sz w:val="24"/>
          <w:szCs w:val="24"/>
          <w:u w:val="single"/>
          <w:lang w:val="en-US" w:eastAsia="zh-CN"/>
        </w:rPr>
        <w:t>2年</w:t>
      </w:r>
      <w:r>
        <w:rPr>
          <w:rFonts w:hint="eastAsia" w:ascii="宋体" w:hAnsi="宋体" w:eastAsia="宋体" w:cs="宋体"/>
          <w:sz w:val="24"/>
          <w:szCs w:val="24"/>
        </w:rPr>
        <w:t>。</w:t>
      </w:r>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质量保修期自工程竣工验收合格之日起计算。</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三、缺陷责任期</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w:t>
      </w:r>
      <w:r>
        <w:rPr>
          <w:rFonts w:hint="eastAsia" w:ascii="宋体" w:hAnsi="宋体" w:eastAsia="宋体" w:cs="宋体"/>
          <w:color w:val="000000"/>
          <w:sz w:val="24"/>
          <w:szCs w:val="24"/>
          <w:highlight w:val="none"/>
        </w:rPr>
        <w:t>为</w:t>
      </w:r>
      <w:r>
        <w:rPr>
          <w:rFonts w:hint="eastAsia" w:ascii="宋体" w:hAnsi="宋体" w:cs="宋体"/>
          <w:b/>
          <w:color w:val="000000"/>
          <w:sz w:val="24"/>
          <w:szCs w:val="24"/>
          <w:highlight w:val="none"/>
          <w:u w:val="single"/>
          <w:lang w:val="en-US" w:eastAsia="zh-CN"/>
        </w:rPr>
        <w:t>24</w:t>
      </w:r>
      <w:r>
        <w:rPr>
          <w:rFonts w:hint="eastAsia" w:ascii="宋体" w:hAnsi="宋体" w:eastAsia="宋体" w:cs="宋体"/>
          <w:color w:val="000000"/>
          <w:sz w:val="24"/>
          <w:szCs w:val="24"/>
          <w:highlight w:val="none"/>
        </w:rPr>
        <w:t>个月，缺</w:t>
      </w:r>
      <w:r>
        <w:rPr>
          <w:rFonts w:hint="eastAsia" w:ascii="宋体" w:hAnsi="宋体" w:eastAsia="宋体" w:cs="宋体"/>
          <w:color w:val="000000"/>
          <w:sz w:val="24"/>
          <w:szCs w:val="24"/>
        </w:rPr>
        <w:t>陷责任期自工程竣工验收合格之日起计算。单位工程先于全部工程进行验收，单位工程缺陷责任期自单位工程验收合格之日起算。</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缺陷责任期终止后，发包人应退还剩余的质量保证金。</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四、质量保修责任</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1．属于保修范围、内容的项目，承包人应当在接到保修通知之日起7天内派人保修。承包人不在约定期限内派人保修的，发包人可以委托他人修理。</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2．发生紧急事故需抢修的，承包人在接到事故通知后，应当立即到达事故现场抢修。</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4．在工程设计使用期内，承包人确保地基基础工程和主体结构的质量。因承包人原因致使工程在设计使用期内造成人身和财产损害的，承包人应承担损害赔偿责任。</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5.质量保修完成后，由发包人组织验收。</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五、保修费用</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保修费用由造成质量缺陷的责任方承担，工程质量保修金为发包人指定的审计部门确认最终审计结算价的</w:t>
      </w:r>
      <w:r>
        <w:rPr>
          <w:rFonts w:hint="eastAsia" w:ascii="宋体" w:hAnsi="宋体" w:cs="宋体"/>
          <w:color w:val="000000"/>
          <w:sz w:val="24"/>
          <w:szCs w:val="24"/>
          <w:lang w:val="en-US" w:eastAsia="zh-CN"/>
        </w:rPr>
        <w:t>3</w:t>
      </w:r>
      <w:r>
        <w:rPr>
          <w:rFonts w:hint="eastAsia" w:ascii="宋体" w:hAnsi="宋体" w:eastAsia="宋体" w:cs="宋体"/>
          <w:color w:val="000000"/>
          <w:sz w:val="24"/>
          <w:szCs w:val="24"/>
        </w:rPr>
        <w:t>%。</w:t>
      </w:r>
    </w:p>
    <w:p>
      <w:pPr>
        <w:spacing w:line="360" w:lineRule="auto"/>
        <w:ind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六</w:t>
      </w:r>
      <w:r>
        <w:rPr>
          <w:rFonts w:hint="eastAsia" w:ascii="宋体" w:hAnsi="宋体" w:eastAsia="宋体" w:cs="宋体"/>
          <w:color w:val="000000"/>
          <w:sz w:val="24"/>
          <w:szCs w:val="24"/>
        </w:rPr>
        <w:t>、双方约定的其他工程质量保修事项：</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（1）工程保修期内，承包人委托一名代表专职处理本工程的维修工作。</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（2）本合同约定的质量保修金银行利率为0。</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（3）承包人实施工程质量保修须遵守有关规定。</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（4）因承包人未能及时履行保修责任引起发包人的一切损失，均由承包人承担，发生的保修费用由发包人从保修金中抵扣。不足部分，由承包人承担。</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本工程质量保修书，由施工合同发包人、承包人三方在竣工验收前共同签署，作为施工合同附件，其有效期限至保修期满。</w:t>
      </w:r>
    </w:p>
    <w:p>
      <w:pPr>
        <w:autoSpaceDE w:val="0"/>
        <w:autoSpaceDN w:val="0"/>
        <w:adjustRightInd w:val="0"/>
        <w:spacing w:line="420" w:lineRule="exact"/>
        <w:jc w:val="left"/>
        <w:rPr>
          <w:rFonts w:hint="eastAsia" w:ascii="宋体" w:hAnsi="宋体" w:eastAsia="宋体" w:cs="宋体"/>
          <w:color w:val="000000"/>
          <w:kern w:val="0"/>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发包人（公章）：                   承包人（公章）：            </w:t>
      </w:r>
    </w:p>
    <w:p>
      <w:pPr>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法定代表人（签字或盖章）：         法定代表人（签字或盖章）： </w:t>
      </w:r>
    </w:p>
    <w:p>
      <w:pPr>
        <w:spacing w:line="360" w:lineRule="auto"/>
        <w:ind w:firstLine="480" w:firstLineChars="200"/>
        <w:rPr>
          <w:rFonts w:hint="eastAsia" w:ascii="宋体" w:hAnsi="宋体" w:eastAsia="宋体" w:cs="宋体"/>
          <w:sz w:val="24"/>
          <w:szCs w:val="24"/>
        </w:rPr>
      </w:pPr>
    </w:p>
    <w:p>
      <w:pPr>
        <w:spacing w:line="360" w:lineRule="auto"/>
        <w:ind w:firstLine="2400" w:firstLineChars="1000"/>
        <w:rPr>
          <w:rFonts w:hint="eastAsia" w:ascii="宋体" w:hAnsi="宋体" w:eastAsia="宋体" w:cs="宋体"/>
          <w:color w:val="000000"/>
          <w:sz w:val="24"/>
          <w:szCs w:val="24"/>
        </w:rPr>
      </w:pPr>
      <w:r>
        <w:rPr>
          <w:rFonts w:hint="eastAsia" w:ascii="宋体" w:hAnsi="宋体" w:eastAsia="宋体" w:cs="宋体"/>
          <w:sz w:val="24"/>
          <w:szCs w:val="24"/>
        </w:rPr>
        <w:t xml:space="preserve">                       年   月  日   </w:t>
      </w:r>
    </w:p>
    <w:p>
      <w:pPr>
        <w:spacing w:line="460" w:lineRule="exact"/>
        <w:rPr>
          <w:rFonts w:hint="eastAsia" w:ascii="宋体" w:hAnsi="宋体" w:eastAsia="宋体" w:cs="宋体"/>
          <w:color w:val="000000"/>
          <w:sz w:val="24"/>
          <w:szCs w:val="24"/>
        </w:rPr>
      </w:pPr>
      <w:r>
        <w:rPr>
          <w:rFonts w:hint="eastAsia" w:ascii="宋体" w:hAnsi="宋体" w:eastAsia="宋体" w:cs="宋体"/>
          <w:b/>
          <w:color w:val="000000"/>
          <w:sz w:val="24"/>
          <w:szCs w:val="24"/>
        </w:rPr>
        <w:br w:type="page"/>
      </w:r>
      <w:r>
        <w:rPr>
          <w:rFonts w:hint="eastAsia" w:ascii="宋体" w:hAnsi="宋体" w:eastAsia="宋体" w:cs="宋体"/>
          <w:color w:val="000000"/>
          <w:sz w:val="24"/>
          <w:szCs w:val="24"/>
        </w:rPr>
        <w:t>附件5：</w:t>
      </w:r>
    </w:p>
    <w:p>
      <w:pPr>
        <w:spacing w:beforeLines="50" w:afterLines="50" w:line="460" w:lineRule="exact"/>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承包人用于本工程施工的机械设备表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1418"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机械或设备名称</w:t>
            </w:r>
          </w:p>
        </w:tc>
        <w:tc>
          <w:tcPr>
            <w:tcW w:w="85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规格</w:t>
            </w:r>
          </w:p>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型号</w:t>
            </w:r>
          </w:p>
        </w:tc>
        <w:tc>
          <w:tcPr>
            <w:tcW w:w="1058"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数量</w:t>
            </w:r>
          </w:p>
        </w:tc>
        <w:tc>
          <w:tcPr>
            <w:tcW w:w="88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产地</w:t>
            </w:r>
          </w:p>
        </w:tc>
        <w:tc>
          <w:tcPr>
            <w:tcW w:w="102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制造</w:t>
            </w:r>
          </w:p>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年份</w:t>
            </w:r>
          </w:p>
        </w:tc>
        <w:tc>
          <w:tcPr>
            <w:tcW w:w="148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额定功率(kW)</w:t>
            </w:r>
          </w:p>
        </w:tc>
        <w:tc>
          <w:tcPr>
            <w:tcW w:w="1020"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生产</w:t>
            </w:r>
          </w:p>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能力</w:t>
            </w:r>
          </w:p>
        </w:tc>
        <w:tc>
          <w:tcPr>
            <w:tcW w:w="921" w:type="dxa"/>
            <w:tcBorders>
              <w:top w:val="single" w:color="auto" w:sz="12" w:space="0"/>
              <w:bottom w:val="double" w:color="auto" w:sz="6" w:space="0"/>
            </w:tcBorders>
            <w:vAlign w:val="center"/>
          </w:tcPr>
          <w:p>
            <w:pPr>
              <w:keepNext/>
              <w:spacing w:line="460" w:lineRule="exact"/>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pPr>
              <w:keepNext/>
              <w:spacing w:line="460" w:lineRule="exact"/>
              <w:ind w:right="63"/>
              <w:rPr>
                <w:rFonts w:hint="eastAsia" w:ascii="宋体" w:hAnsi="宋体" w:eastAsia="宋体" w:cs="宋体"/>
                <w:color w:val="000000"/>
                <w:sz w:val="24"/>
                <w:szCs w:val="24"/>
              </w:rPr>
            </w:pPr>
          </w:p>
        </w:tc>
        <w:tc>
          <w:tcPr>
            <w:tcW w:w="1418" w:type="dxa"/>
            <w:tcBorders>
              <w:top w:val="double" w:color="auto" w:sz="6" w:space="0"/>
            </w:tcBorders>
            <w:vAlign w:val="center"/>
          </w:tcPr>
          <w:p>
            <w:pPr>
              <w:keepNext/>
              <w:spacing w:line="460" w:lineRule="exact"/>
              <w:ind w:right="63"/>
              <w:rPr>
                <w:rFonts w:hint="eastAsia" w:ascii="宋体" w:hAnsi="宋体" w:eastAsia="宋体" w:cs="宋体"/>
                <w:color w:val="000000"/>
                <w:sz w:val="24"/>
                <w:szCs w:val="24"/>
              </w:rPr>
            </w:pPr>
          </w:p>
        </w:tc>
        <w:tc>
          <w:tcPr>
            <w:tcW w:w="850" w:type="dxa"/>
            <w:tcBorders>
              <w:top w:val="double" w:color="auto" w:sz="6" w:space="0"/>
            </w:tcBorders>
            <w:vAlign w:val="center"/>
          </w:tcPr>
          <w:p>
            <w:pPr>
              <w:keepNext/>
              <w:spacing w:line="460" w:lineRule="exact"/>
              <w:ind w:right="63"/>
              <w:rPr>
                <w:rFonts w:hint="eastAsia" w:ascii="宋体" w:hAnsi="宋体" w:eastAsia="宋体" w:cs="宋体"/>
                <w:color w:val="000000"/>
                <w:sz w:val="24"/>
                <w:szCs w:val="24"/>
              </w:rPr>
            </w:pPr>
          </w:p>
        </w:tc>
        <w:tc>
          <w:tcPr>
            <w:tcW w:w="1058" w:type="dxa"/>
            <w:tcBorders>
              <w:top w:val="double" w:color="auto" w:sz="6" w:space="0"/>
            </w:tcBorders>
            <w:vAlign w:val="center"/>
          </w:tcPr>
          <w:p>
            <w:pPr>
              <w:keepNext/>
              <w:spacing w:line="460" w:lineRule="exact"/>
              <w:ind w:right="63"/>
              <w:rPr>
                <w:rFonts w:hint="eastAsia" w:ascii="宋体" w:hAnsi="宋体" w:eastAsia="宋体" w:cs="宋体"/>
                <w:color w:val="000000"/>
                <w:sz w:val="24"/>
                <w:szCs w:val="24"/>
              </w:rPr>
            </w:pPr>
          </w:p>
        </w:tc>
        <w:tc>
          <w:tcPr>
            <w:tcW w:w="880" w:type="dxa"/>
            <w:tcBorders>
              <w:top w:val="double" w:color="auto" w:sz="6" w:space="0"/>
            </w:tcBorders>
            <w:vAlign w:val="center"/>
          </w:tcPr>
          <w:p>
            <w:pPr>
              <w:keepNext/>
              <w:spacing w:line="460" w:lineRule="exact"/>
              <w:ind w:right="63"/>
              <w:rPr>
                <w:rFonts w:hint="eastAsia" w:ascii="宋体" w:hAnsi="宋体" w:eastAsia="宋体" w:cs="宋体"/>
                <w:color w:val="000000"/>
                <w:sz w:val="24"/>
                <w:szCs w:val="24"/>
              </w:rPr>
            </w:pPr>
          </w:p>
        </w:tc>
        <w:tc>
          <w:tcPr>
            <w:tcW w:w="1020" w:type="dxa"/>
            <w:tcBorders>
              <w:top w:val="double" w:color="auto" w:sz="6" w:space="0"/>
            </w:tcBorders>
            <w:vAlign w:val="center"/>
          </w:tcPr>
          <w:p>
            <w:pPr>
              <w:keepNext/>
              <w:spacing w:line="460" w:lineRule="exact"/>
              <w:ind w:right="63"/>
              <w:rPr>
                <w:rFonts w:hint="eastAsia" w:ascii="宋体" w:hAnsi="宋体" w:eastAsia="宋体" w:cs="宋体"/>
                <w:color w:val="000000"/>
                <w:sz w:val="24"/>
                <w:szCs w:val="24"/>
              </w:rPr>
            </w:pPr>
          </w:p>
        </w:tc>
        <w:tc>
          <w:tcPr>
            <w:tcW w:w="1480" w:type="dxa"/>
            <w:tcBorders>
              <w:top w:val="double" w:color="auto" w:sz="6" w:space="0"/>
            </w:tcBorders>
            <w:vAlign w:val="center"/>
          </w:tcPr>
          <w:p>
            <w:pPr>
              <w:keepNext/>
              <w:spacing w:line="460" w:lineRule="exact"/>
              <w:ind w:right="63"/>
              <w:rPr>
                <w:rFonts w:hint="eastAsia" w:ascii="宋体" w:hAnsi="宋体" w:eastAsia="宋体" w:cs="宋体"/>
                <w:color w:val="000000"/>
                <w:sz w:val="24"/>
                <w:szCs w:val="24"/>
              </w:rPr>
            </w:pPr>
          </w:p>
        </w:tc>
        <w:tc>
          <w:tcPr>
            <w:tcW w:w="1020" w:type="dxa"/>
            <w:tcBorders>
              <w:top w:val="double" w:color="auto" w:sz="6" w:space="0"/>
            </w:tcBorders>
            <w:vAlign w:val="center"/>
          </w:tcPr>
          <w:p>
            <w:pPr>
              <w:keepNext/>
              <w:spacing w:line="460" w:lineRule="exact"/>
              <w:ind w:right="63"/>
              <w:rPr>
                <w:rFonts w:hint="eastAsia" w:ascii="宋体" w:hAnsi="宋体" w:eastAsia="宋体" w:cs="宋体"/>
                <w:color w:val="000000"/>
                <w:sz w:val="24"/>
                <w:szCs w:val="24"/>
              </w:rPr>
            </w:pPr>
          </w:p>
        </w:tc>
        <w:tc>
          <w:tcPr>
            <w:tcW w:w="921" w:type="dxa"/>
            <w:tcBorders>
              <w:top w:val="double" w:color="auto" w:sz="6" w:space="0"/>
            </w:tcBorders>
            <w:vAlign w:val="center"/>
          </w:tcPr>
          <w:p>
            <w:pPr>
              <w:keepNext/>
              <w:spacing w:line="460" w:lineRule="exact"/>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keepNext/>
              <w:spacing w:line="460" w:lineRule="exact"/>
              <w:ind w:right="63"/>
              <w:rPr>
                <w:rFonts w:hint="eastAsia" w:ascii="宋体" w:hAnsi="宋体" w:eastAsia="宋体" w:cs="宋体"/>
                <w:color w:val="000000"/>
                <w:sz w:val="24"/>
                <w:szCs w:val="24"/>
              </w:rPr>
            </w:pPr>
          </w:p>
        </w:tc>
        <w:tc>
          <w:tcPr>
            <w:tcW w:w="1418" w:type="dxa"/>
            <w:tcBorders>
              <w:top w:val="nil"/>
            </w:tcBorders>
            <w:vAlign w:val="center"/>
          </w:tcPr>
          <w:p>
            <w:pPr>
              <w:keepNext/>
              <w:spacing w:line="460" w:lineRule="exact"/>
              <w:ind w:right="63"/>
              <w:rPr>
                <w:rFonts w:hint="eastAsia" w:ascii="宋体" w:hAnsi="宋体" w:eastAsia="宋体" w:cs="宋体"/>
                <w:color w:val="000000"/>
                <w:sz w:val="24"/>
                <w:szCs w:val="24"/>
              </w:rPr>
            </w:pPr>
          </w:p>
        </w:tc>
        <w:tc>
          <w:tcPr>
            <w:tcW w:w="850" w:type="dxa"/>
            <w:tcBorders>
              <w:top w:val="nil"/>
            </w:tcBorders>
            <w:vAlign w:val="center"/>
          </w:tcPr>
          <w:p>
            <w:pPr>
              <w:keepNext/>
              <w:spacing w:line="460" w:lineRule="exact"/>
              <w:ind w:right="63"/>
              <w:rPr>
                <w:rFonts w:hint="eastAsia" w:ascii="宋体" w:hAnsi="宋体" w:eastAsia="宋体" w:cs="宋体"/>
                <w:color w:val="000000"/>
                <w:sz w:val="24"/>
                <w:szCs w:val="24"/>
              </w:rPr>
            </w:pPr>
          </w:p>
        </w:tc>
        <w:tc>
          <w:tcPr>
            <w:tcW w:w="1058" w:type="dxa"/>
            <w:tcBorders>
              <w:top w:val="nil"/>
            </w:tcBorders>
            <w:vAlign w:val="center"/>
          </w:tcPr>
          <w:p>
            <w:pPr>
              <w:keepNext/>
              <w:spacing w:line="460" w:lineRule="exact"/>
              <w:ind w:right="63"/>
              <w:rPr>
                <w:rFonts w:hint="eastAsia" w:ascii="宋体" w:hAnsi="宋体" w:eastAsia="宋体" w:cs="宋体"/>
                <w:color w:val="000000"/>
                <w:sz w:val="24"/>
                <w:szCs w:val="24"/>
              </w:rPr>
            </w:pPr>
          </w:p>
        </w:tc>
        <w:tc>
          <w:tcPr>
            <w:tcW w:w="880" w:type="dxa"/>
            <w:tcBorders>
              <w:top w:val="nil"/>
            </w:tcBorders>
            <w:vAlign w:val="center"/>
          </w:tcPr>
          <w:p>
            <w:pPr>
              <w:keepNext/>
              <w:spacing w:line="460" w:lineRule="exact"/>
              <w:ind w:right="63"/>
              <w:rPr>
                <w:rFonts w:hint="eastAsia" w:ascii="宋体" w:hAnsi="宋体" w:eastAsia="宋体" w:cs="宋体"/>
                <w:color w:val="000000"/>
                <w:sz w:val="24"/>
                <w:szCs w:val="24"/>
              </w:rPr>
            </w:pPr>
          </w:p>
        </w:tc>
        <w:tc>
          <w:tcPr>
            <w:tcW w:w="1020" w:type="dxa"/>
            <w:tcBorders>
              <w:top w:val="nil"/>
            </w:tcBorders>
            <w:vAlign w:val="center"/>
          </w:tcPr>
          <w:p>
            <w:pPr>
              <w:keepNext/>
              <w:spacing w:line="460" w:lineRule="exact"/>
              <w:ind w:right="63"/>
              <w:rPr>
                <w:rFonts w:hint="eastAsia" w:ascii="宋体" w:hAnsi="宋体" w:eastAsia="宋体" w:cs="宋体"/>
                <w:color w:val="000000"/>
                <w:sz w:val="24"/>
                <w:szCs w:val="24"/>
              </w:rPr>
            </w:pPr>
          </w:p>
        </w:tc>
        <w:tc>
          <w:tcPr>
            <w:tcW w:w="1480" w:type="dxa"/>
            <w:tcBorders>
              <w:top w:val="nil"/>
            </w:tcBorders>
            <w:vAlign w:val="center"/>
          </w:tcPr>
          <w:p>
            <w:pPr>
              <w:keepNext/>
              <w:spacing w:line="460" w:lineRule="exact"/>
              <w:ind w:right="63"/>
              <w:rPr>
                <w:rFonts w:hint="eastAsia" w:ascii="宋体" w:hAnsi="宋体" w:eastAsia="宋体" w:cs="宋体"/>
                <w:color w:val="000000"/>
                <w:sz w:val="24"/>
                <w:szCs w:val="24"/>
              </w:rPr>
            </w:pPr>
          </w:p>
        </w:tc>
        <w:tc>
          <w:tcPr>
            <w:tcW w:w="1020" w:type="dxa"/>
            <w:tcBorders>
              <w:top w:val="nil"/>
            </w:tcBorders>
            <w:vAlign w:val="center"/>
          </w:tcPr>
          <w:p>
            <w:pPr>
              <w:keepNext/>
              <w:spacing w:line="460" w:lineRule="exact"/>
              <w:ind w:right="63"/>
              <w:rPr>
                <w:rFonts w:hint="eastAsia" w:ascii="宋体" w:hAnsi="宋体" w:eastAsia="宋体" w:cs="宋体"/>
                <w:color w:val="000000"/>
                <w:sz w:val="24"/>
                <w:szCs w:val="24"/>
              </w:rPr>
            </w:pPr>
          </w:p>
        </w:tc>
        <w:tc>
          <w:tcPr>
            <w:tcW w:w="921" w:type="dxa"/>
            <w:tcBorders>
              <w:top w:val="nil"/>
            </w:tcBorders>
            <w:vAlign w:val="center"/>
          </w:tcPr>
          <w:p>
            <w:pPr>
              <w:keepNext/>
              <w:spacing w:line="460" w:lineRule="exact"/>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szCs w:val="24"/>
              </w:rPr>
            </w:pPr>
          </w:p>
        </w:tc>
        <w:tc>
          <w:tcPr>
            <w:tcW w:w="1418" w:type="dxa"/>
            <w:vAlign w:val="center"/>
          </w:tcPr>
          <w:p>
            <w:pPr>
              <w:keepNext/>
              <w:spacing w:line="460" w:lineRule="exact"/>
              <w:ind w:right="63"/>
              <w:rPr>
                <w:rFonts w:hint="eastAsia" w:ascii="宋体" w:hAnsi="宋体" w:eastAsia="宋体" w:cs="宋体"/>
                <w:color w:val="000000"/>
                <w:sz w:val="24"/>
                <w:szCs w:val="24"/>
              </w:rPr>
            </w:pPr>
          </w:p>
        </w:tc>
        <w:tc>
          <w:tcPr>
            <w:tcW w:w="850" w:type="dxa"/>
            <w:vAlign w:val="center"/>
          </w:tcPr>
          <w:p>
            <w:pPr>
              <w:keepNext/>
              <w:spacing w:line="460" w:lineRule="exact"/>
              <w:ind w:right="63"/>
              <w:rPr>
                <w:rFonts w:hint="eastAsia" w:ascii="宋体" w:hAnsi="宋体" w:eastAsia="宋体" w:cs="宋体"/>
                <w:color w:val="000000"/>
                <w:sz w:val="24"/>
                <w:szCs w:val="24"/>
              </w:rPr>
            </w:pPr>
          </w:p>
        </w:tc>
        <w:tc>
          <w:tcPr>
            <w:tcW w:w="1058" w:type="dxa"/>
            <w:vAlign w:val="center"/>
          </w:tcPr>
          <w:p>
            <w:pPr>
              <w:keepNext/>
              <w:spacing w:line="460" w:lineRule="exact"/>
              <w:ind w:right="63"/>
              <w:rPr>
                <w:rFonts w:hint="eastAsia" w:ascii="宋体" w:hAnsi="宋体" w:eastAsia="宋体" w:cs="宋体"/>
                <w:color w:val="000000"/>
                <w:sz w:val="24"/>
                <w:szCs w:val="24"/>
              </w:rPr>
            </w:pPr>
          </w:p>
        </w:tc>
        <w:tc>
          <w:tcPr>
            <w:tcW w:w="8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14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921" w:type="dxa"/>
            <w:vAlign w:val="center"/>
          </w:tcPr>
          <w:p>
            <w:pPr>
              <w:keepNext/>
              <w:spacing w:line="460" w:lineRule="exact"/>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szCs w:val="24"/>
              </w:rPr>
            </w:pPr>
          </w:p>
        </w:tc>
        <w:tc>
          <w:tcPr>
            <w:tcW w:w="1418" w:type="dxa"/>
            <w:vAlign w:val="center"/>
          </w:tcPr>
          <w:p>
            <w:pPr>
              <w:keepNext/>
              <w:spacing w:line="460" w:lineRule="exact"/>
              <w:ind w:right="63"/>
              <w:rPr>
                <w:rFonts w:hint="eastAsia" w:ascii="宋体" w:hAnsi="宋体" w:eastAsia="宋体" w:cs="宋体"/>
                <w:color w:val="000000"/>
                <w:sz w:val="24"/>
                <w:szCs w:val="24"/>
              </w:rPr>
            </w:pPr>
          </w:p>
        </w:tc>
        <w:tc>
          <w:tcPr>
            <w:tcW w:w="850" w:type="dxa"/>
            <w:vAlign w:val="center"/>
          </w:tcPr>
          <w:p>
            <w:pPr>
              <w:keepNext/>
              <w:spacing w:line="460" w:lineRule="exact"/>
              <w:ind w:right="63"/>
              <w:rPr>
                <w:rFonts w:hint="eastAsia" w:ascii="宋体" w:hAnsi="宋体" w:eastAsia="宋体" w:cs="宋体"/>
                <w:color w:val="000000"/>
                <w:sz w:val="24"/>
                <w:szCs w:val="24"/>
              </w:rPr>
            </w:pPr>
          </w:p>
        </w:tc>
        <w:tc>
          <w:tcPr>
            <w:tcW w:w="1058" w:type="dxa"/>
            <w:vAlign w:val="center"/>
          </w:tcPr>
          <w:p>
            <w:pPr>
              <w:keepNext/>
              <w:spacing w:line="460" w:lineRule="exact"/>
              <w:ind w:right="63"/>
              <w:rPr>
                <w:rFonts w:hint="eastAsia" w:ascii="宋体" w:hAnsi="宋体" w:eastAsia="宋体" w:cs="宋体"/>
                <w:color w:val="000000"/>
                <w:sz w:val="24"/>
                <w:szCs w:val="24"/>
              </w:rPr>
            </w:pPr>
          </w:p>
        </w:tc>
        <w:tc>
          <w:tcPr>
            <w:tcW w:w="8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14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921" w:type="dxa"/>
            <w:vAlign w:val="center"/>
          </w:tcPr>
          <w:p>
            <w:pPr>
              <w:keepNext/>
              <w:spacing w:line="460" w:lineRule="exact"/>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szCs w:val="24"/>
              </w:rPr>
            </w:pPr>
          </w:p>
        </w:tc>
        <w:tc>
          <w:tcPr>
            <w:tcW w:w="1418" w:type="dxa"/>
            <w:vAlign w:val="center"/>
          </w:tcPr>
          <w:p>
            <w:pPr>
              <w:keepNext/>
              <w:spacing w:line="460" w:lineRule="exact"/>
              <w:ind w:right="63"/>
              <w:rPr>
                <w:rFonts w:hint="eastAsia" w:ascii="宋体" w:hAnsi="宋体" w:eastAsia="宋体" w:cs="宋体"/>
                <w:color w:val="000000"/>
                <w:sz w:val="24"/>
                <w:szCs w:val="24"/>
              </w:rPr>
            </w:pPr>
          </w:p>
        </w:tc>
        <w:tc>
          <w:tcPr>
            <w:tcW w:w="850" w:type="dxa"/>
            <w:vAlign w:val="center"/>
          </w:tcPr>
          <w:p>
            <w:pPr>
              <w:keepNext/>
              <w:spacing w:line="460" w:lineRule="exact"/>
              <w:ind w:right="63"/>
              <w:rPr>
                <w:rFonts w:hint="eastAsia" w:ascii="宋体" w:hAnsi="宋体" w:eastAsia="宋体" w:cs="宋体"/>
                <w:color w:val="000000"/>
                <w:sz w:val="24"/>
                <w:szCs w:val="24"/>
              </w:rPr>
            </w:pPr>
          </w:p>
        </w:tc>
        <w:tc>
          <w:tcPr>
            <w:tcW w:w="1058" w:type="dxa"/>
            <w:vAlign w:val="center"/>
          </w:tcPr>
          <w:p>
            <w:pPr>
              <w:keepNext/>
              <w:spacing w:line="460" w:lineRule="exact"/>
              <w:ind w:right="63"/>
              <w:rPr>
                <w:rFonts w:hint="eastAsia" w:ascii="宋体" w:hAnsi="宋体" w:eastAsia="宋体" w:cs="宋体"/>
                <w:color w:val="000000"/>
                <w:sz w:val="24"/>
                <w:szCs w:val="24"/>
              </w:rPr>
            </w:pPr>
          </w:p>
        </w:tc>
        <w:tc>
          <w:tcPr>
            <w:tcW w:w="8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14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921" w:type="dxa"/>
            <w:vAlign w:val="center"/>
          </w:tcPr>
          <w:p>
            <w:pPr>
              <w:keepNext/>
              <w:spacing w:line="460" w:lineRule="exact"/>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szCs w:val="24"/>
              </w:rPr>
            </w:pPr>
          </w:p>
        </w:tc>
        <w:tc>
          <w:tcPr>
            <w:tcW w:w="1418" w:type="dxa"/>
            <w:vAlign w:val="center"/>
          </w:tcPr>
          <w:p>
            <w:pPr>
              <w:keepNext/>
              <w:spacing w:line="460" w:lineRule="exact"/>
              <w:ind w:right="63"/>
              <w:rPr>
                <w:rFonts w:hint="eastAsia" w:ascii="宋体" w:hAnsi="宋体" w:eastAsia="宋体" w:cs="宋体"/>
                <w:color w:val="000000"/>
                <w:sz w:val="24"/>
                <w:szCs w:val="24"/>
              </w:rPr>
            </w:pPr>
          </w:p>
        </w:tc>
        <w:tc>
          <w:tcPr>
            <w:tcW w:w="850" w:type="dxa"/>
            <w:vAlign w:val="center"/>
          </w:tcPr>
          <w:p>
            <w:pPr>
              <w:keepNext/>
              <w:spacing w:line="460" w:lineRule="exact"/>
              <w:ind w:right="63"/>
              <w:rPr>
                <w:rFonts w:hint="eastAsia" w:ascii="宋体" w:hAnsi="宋体" w:eastAsia="宋体" w:cs="宋体"/>
                <w:color w:val="000000"/>
                <w:sz w:val="24"/>
                <w:szCs w:val="24"/>
              </w:rPr>
            </w:pPr>
          </w:p>
        </w:tc>
        <w:tc>
          <w:tcPr>
            <w:tcW w:w="1058" w:type="dxa"/>
            <w:vAlign w:val="center"/>
          </w:tcPr>
          <w:p>
            <w:pPr>
              <w:keepNext/>
              <w:spacing w:line="460" w:lineRule="exact"/>
              <w:ind w:right="63"/>
              <w:rPr>
                <w:rFonts w:hint="eastAsia" w:ascii="宋体" w:hAnsi="宋体" w:eastAsia="宋体" w:cs="宋体"/>
                <w:color w:val="000000"/>
                <w:sz w:val="24"/>
                <w:szCs w:val="24"/>
              </w:rPr>
            </w:pPr>
          </w:p>
        </w:tc>
        <w:tc>
          <w:tcPr>
            <w:tcW w:w="8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14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921" w:type="dxa"/>
            <w:vAlign w:val="center"/>
          </w:tcPr>
          <w:p>
            <w:pPr>
              <w:keepNext/>
              <w:spacing w:line="460" w:lineRule="exact"/>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szCs w:val="24"/>
              </w:rPr>
            </w:pPr>
          </w:p>
        </w:tc>
        <w:tc>
          <w:tcPr>
            <w:tcW w:w="1418" w:type="dxa"/>
            <w:vAlign w:val="center"/>
          </w:tcPr>
          <w:p>
            <w:pPr>
              <w:keepNext/>
              <w:spacing w:line="460" w:lineRule="exact"/>
              <w:ind w:right="63"/>
              <w:rPr>
                <w:rFonts w:hint="eastAsia" w:ascii="宋体" w:hAnsi="宋体" w:eastAsia="宋体" w:cs="宋体"/>
                <w:color w:val="000000"/>
                <w:sz w:val="24"/>
                <w:szCs w:val="24"/>
              </w:rPr>
            </w:pPr>
          </w:p>
        </w:tc>
        <w:tc>
          <w:tcPr>
            <w:tcW w:w="850" w:type="dxa"/>
            <w:vAlign w:val="center"/>
          </w:tcPr>
          <w:p>
            <w:pPr>
              <w:keepNext/>
              <w:spacing w:line="460" w:lineRule="exact"/>
              <w:ind w:right="63"/>
              <w:rPr>
                <w:rFonts w:hint="eastAsia" w:ascii="宋体" w:hAnsi="宋体" w:eastAsia="宋体" w:cs="宋体"/>
                <w:color w:val="000000"/>
                <w:sz w:val="24"/>
                <w:szCs w:val="24"/>
              </w:rPr>
            </w:pPr>
          </w:p>
        </w:tc>
        <w:tc>
          <w:tcPr>
            <w:tcW w:w="1058" w:type="dxa"/>
            <w:vAlign w:val="center"/>
          </w:tcPr>
          <w:p>
            <w:pPr>
              <w:keepNext/>
              <w:spacing w:line="460" w:lineRule="exact"/>
              <w:ind w:right="63"/>
              <w:rPr>
                <w:rFonts w:hint="eastAsia" w:ascii="宋体" w:hAnsi="宋体" w:eastAsia="宋体" w:cs="宋体"/>
                <w:color w:val="000000"/>
                <w:sz w:val="24"/>
                <w:szCs w:val="24"/>
              </w:rPr>
            </w:pPr>
          </w:p>
        </w:tc>
        <w:tc>
          <w:tcPr>
            <w:tcW w:w="8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14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921" w:type="dxa"/>
            <w:vAlign w:val="center"/>
          </w:tcPr>
          <w:p>
            <w:pPr>
              <w:keepNext/>
              <w:spacing w:line="460" w:lineRule="exact"/>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szCs w:val="24"/>
              </w:rPr>
            </w:pPr>
          </w:p>
        </w:tc>
        <w:tc>
          <w:tcPr>
            <w:tcW w:w="1418" w:type="dxa"/>
            <w:vAlign w:val="center"/>
          </w:tcPr>
          <w:p>
            <w:pPr>
              <w:keepNext/>
              <w:spacing w:line="460" w:lineRule="exact"/>
              <w:ind w:right="63"/>
              <w:rPr>
                <w:rFonts w:hint="eastAsia" w:ascii="宋体" w:hAnsi="宋体" w:eastAsia="宋体" w:cs="宋体"/>
                <w:color w:val="000000"/>
                <w:sz w:val="24"/>
                <w:szCs w:val="24"/>
              </w:rPr>
            </w:pPr>
          </w:p>
        </w:tc>
        <w:tc>
          <w:tcPr>
            <w:tcW w:w="850" w:type="dxa"/>
            <w:vAlign w:val="center"/>
          </w:tcPr>
          <w:p>
            <w:pPr>
              <w:keepNext/>
              <w:spacing w:line="460" w:lineRule="exact"/>
              <w:ind w:right="63"/>
              <w:rPr>
                <w:rFonts w:hint="eastAsia" w:ascii="宋体" w:hAnsi="宋体" w:eastAsia="宋体" w:cs="宋体"/>
                <w:color w:val="000000"/>
                <w:sz w:val="24"/>
                <w:szCs w:val="24"/>
              </w:rPr>
            </w:pPr>
          </w:p>
        </w:tc>
        <w:tc>
          <w:tcPr>
            <w:tcW w:w="1058" w:type="dxa"/>
            <w:vAlign w:val="center"/>
          </w:tcPr>
          <w:p>
            <w:pPr>
              <w:keepNext/>
              <w:spacing w:line="460" w:lineRule="exact"/>
              <w:ind w:right="63"/>
              <w:rPr>
                <w:rFonts w:hint="eastAsia" w:ascii="宋体" w:hAnsi="宋体" w:eastAsia="宋体" w:cs="宋体"/>
                <w:color w:val="000000"/>
                <w:sz w:val="24"/>
                <w:szCs w:val="24"/>
              </w:rPr>
            </w:pPr>
          </w:p>
        </w:tc>
        <w:tc>
          <w:tcPr>
            <w:tcW w:w="8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14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921" w:type="dxa"/>
            <w:vAlign w:val="center"/>
          </w:tcPr>
          <w:p>
            <w:pPr>
              <w:keepNext/>
              <w:spacing w:line="460" w:lineRule="exact"/>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szCs w:val="24"/>
              </w:rPr>
            </w:pPr>
          </w:p>
        </w:tc>
        <w:tc>
          <w:tcPr>
            <w:tcW w:w="141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58" w:type="dxa"/>
          </w:tcPr>
          <w:p>
            <w:pPr>
              <w:spacing w:line="460" w:lineRule="exact"/>
              <w:rPr>
                <w:rFonts w:hint="eastAsia" w:ascii="宋体" w:hAnsi="宋体" w:eastAsia="宋体" w:cs="宋体"/>
                <w:color w:val="000000"/>
                <w:sz w:val="24"/>
                <w:szCs w:val="24"/>
              </w:rPr>
            </w:pPr>
          </w:p>
        </w:tc>
        <w:tc>
          <w:tcPr>
            <w:tcW w:w="8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14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921" w:type="dxa"/>
          </w:tcPr>
          <w:p>
            <w:pPr>
              <w:spacing w:line="460" w:lineRule="exact"/>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宋体" w:hAnsi="宋体" w:eastAsia="宋体" w:cs="宋体"/>
                <w:color w:val="000000"/>
                <w:sz w:val="24"/>
                <w:szCs w:val="24"/>
              </w:rPr>
            </w:pPr>
          </w:p>
        </w:tc>
        <w:tc>
          <w:tcPr>
            <w:tcW w:w="1418" w:type="dxa"/>
            <w:vAlign w:val="center"/>
          </w:tcPr>
          <w:p>
            <w:pPr>
              <w:keepNext/>
              <w:spacing w:line="460" w:lineRule="exact"/>
              <w:ind w:right="63"/>
              <w:rPr>
                <w:rFonts w:hint="eastAsia" w:ascii="宋体" w:hAnsi="宋体" w:eastAsia="宋体" w:cs="宋体"/>
                <w:color w:val="000000"/>
                <w:sz w:val="24"/>
                <w:szCs w:val="24"/>
              </w:rPr>
            </w:pPr>
          </w:p>
        </w:tc>
        <w:tc>
          <w:tcPr>
            <w:tcW w:w="850" w:type="dxa"/>
            <w:vAlign w:val="center"/>
          </w:tcPr>
          <w:p>
            <w:pPr>
              <w:keepNext/>
              <w:spacing w:line="460" w:lineRule="exact"/>
              <w:ind w:right="63"/>
              <w:rPr>
                <w:rFonts w:hint="eastAsia" w:ascii="宋体" w:hAnsi="宋体" w:eastAsia="宋体" w:cs="宋体"/>
                <w:color w:val="000000"/>
                <w:sz w:val="24"/>
                <w:szCs w:val="24"/>
              </w:rPr>
            </w:pPr>
          </w:p>
        </w:tc>
        <w:tc>
          <w:tcPr>
            <w:tcW w:w="1058" w:type="dxa"/>
            <w:vAlign w:val="center"/>
          </w:tcPr>
          <w:p>
            <w:pPr>
              <w:keepNext/>
              <w:spacing w:line="460" w:lineRule="exact"/>
              <w:ind w:right="63"/>
              <w:rPr>
                <w:rFonts w:hint="eastAsia" w:ascii="宋体" w:hAnsi="宋体" w:eastAsia="宋体" w:cs="宋体"/>
                <w:color w:val="000000"/>
                <w:sz w:val="24"/>
                <w:szCs w:val="24"/>
              </w:rPr>
            </w:pPr>
          </w:p>
        </w:tc>
        <w:tc>
          <w:tcPr>
            <w:tcW w:w="8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1480" w:type="dxa"/>
            <w:vAlign w:val="center"/>
          </w:tcPr>
          <w:p>
            <w:pPr>
              <w:keepNext/>
              <w:spacing w:line="460" w:lineRule="exact"/>
              <w:ind w:right="63"/>
              <w:rPr>
                <w:rFonts w:hint="eastAsia" w:ascii="宋体" w:hAnsi="宋体" w:eastAsia="宋体" w:cs="宋体"/>
                <w:color w:val="000000"/>
                <w:sz w:val="24"/>
                <w:szCs w:val="24"/>
              </w:rPr>
            </w:pPr>
          </w:p>
        </w:tc>
        <w:tc>
          <w:tcPr>
            <w:tcW w:w="1020" w:type="dxa"/>
            <w:vAlign w:val="center"/>
          </w:tcPr>
          <w:p>
            <w:pPr>
              <w:keepNext/>
              <w:spacing w:line="460" w:lineRule="exact"/>
              <w:ind w:right="63"/>
              <w:rPr>
                <w:rFonts w:hint="eastAsia" w:ascii="宋体" w:hAnsi="宋体" w:eastAsia="宋体" w:cs="宋体"/>
                <w:color w:val="000000"/>
                <w:sz w:val="24"/>
                <w:szCs w:val="24"/>
              </w:rPr>
            </w:pPr>
          </w:p>
        </w:tc>
        <w:tc>
          <w:tcPr>
            <w:tcW w:w="921" w:type="dxa"/>
            <w:vAlign w:val="center"/>
          </w:tcPr>
          <w:p>
            <w:pPr>
              <w:keepNext/>
              <w:spacing w:line="460" w:lineRule="exact"/>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szCs w:val="24"/>
              </w:rPr>
            </w:pPr>
          </w:p>
        </w:tc>
        <w:tc>
          <w:tcPr>
            <w:tcW w:w="141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58" w:type="dxa"/>
          </w:tcPr>
          <w:p>
            <w:pPr>
              <w:spacing w:line="460" w:lineRule="exact"/>
              <w:rPr>
                <w:rFonts w:hint="eastAsia" w:ascii="宋体" w:hAnsi="宋体" w:eastAsia="宋体" w:cs="宋体"/>
                <w:color w:val="000000"/>
                <w:sz w:val="24"/>
                <w:szCs w:val="24"/>
              </w:rPr>
            </w:pPr>
          </w:p>
        </w:tc>
        <w:tc>
          <w:tcPr>
            <w:tcW w:w="8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14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921" w:type="dxa"/>
          </w:tcPr>
          <w:p>
            <w:pPr>
              <w:spacing w:line="460" w:lineRule="exact"/>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szCs w:val="24"/>
              </w:rPr>
            </w:pPr>
          </w:p>
        </w:tc>
        <w:tc>
          <w:tcPr>
            <w:tcW w:w="141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58" w:type="dxa"/>
          </w:tcPr>
          <w:p>
            <w:pPr>
              <w:spacing w:line="460" w:lineRule="exact"/>
              <w:rPr>
                <w:rFonts w:hint="eastAsia" w:ascii="宋体" w:hAnsi="宋体" w:eastAsia="宋体" w:cs="宋体"/>
                <w:color w:val="000000"/>
                <w:sz w:val="24"/>
                <w:szCs w:val="24"/>
              </w:rPr>
            </w:pPr>
          </w:p>
        </w:tc>
        <w:tc>
          <w:tcPr>
            <w:tcW w:w="8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14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921" w:type="dxa"/>
          </w:tcPr>
          <w:p>
            <w:pPr>
              <w:spacing w:line="460" w:lineRule="exact"/>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szCs w:val="24"/>
              </w:rPr>
            </w:pPr>
          </w:p>
        </w:tc>
        <w:tc>
          <w:tcPr>
            <w:tcW w:w="141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58" w:type="dxa"/>
          </w:tcPr>
          <w:p>
            <w:pPr>
              <w:spacing w:line="460" w:lineRule="exact"/>
              <w:rPr>
                <w:rFonts w:hint="eastAsia" w:ascii="宋体" w:hAnsi="宋体" w:eastAsia="宋体" w:cs="宋体"/>
                <w:color w:val="000000"/>
                <w:sz w:val="24"/>
                <w:szCs w:val="24"/>
              </w:rPr>
            </w:pPr>
          </w:p>
        </w:tc>
        <w:tc>
          <w:tcPr>
            <w:tcW w:w="8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14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921" w:type="dxa"/>
          </w:tcPr>
          <w:p>
            <w:pPr>
              <w:spacing w:line="460" w:lineRule="exact"/>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szCs w:val="24"/>
              </w:rPr>
            </w:pPr>
          </w:p>
        </w:tc>
        <w:tc>
          <w:tcPr>
            <w:tcW w:w="141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58" w:type="dxa"/>
          </w:tcPr>
          <w:p>
            <w:pPr>
              <w:spacing w:line="460" w:lineRule="exact"/>
              <w:rPr>
                <w:rFonts w:hint="eastAsia" w:ascii="宋体" w:hAnsi="宋体" w:eastAsia="宋体" w:cs="宋体"/>
                <w:color w:val="000000"/>
                <w:sz w:val="24"/>
                <w:szCs w:val="24"/>
              </w:rPr>
            </w:pPr>
          </w:p>
        </w:tc>
        <w:tc>
          <w:tcPr>
            <w:tcW w:w="8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14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921" w:type="dxa"/>
          </w:tcPr>
          <w:p>
            <w:pPr>
              <w:spacing w:line="460" w:lineRule="exact"/>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szCs w:val="24"/>
              </w:rPr>
            </w:pPr>
          </w:p>
        </w:tc>
        <w:tc>
          <w:tcPr>
            <w:tcW w:w="141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58" w:type="dxa"/>
          </w:tcPr>
          <w:p>
            <w:pPr>
              <w:spacing w:line="460" w:lineRule="exact"/>
              <w:rPr>
                <w:rFonts w:hint="eastAsia" w:ascii="宋体" w:hAnsi="宋体" w:eastAsia="宋体" w:cs="宋体"/>
                <w:color w:val="000000"/>
                <w:sz w:val="24"/>
                <w:szCs w:val="24"/>
              </w:rPr>
            </w:pPr>
          </w:p>
        </w:tc>
        <w:tc>
          <w:tcPr>
            <w:tcW w:w="8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14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921" w:type="dxa"/>
          </w:tcPr>
          <w:p>
            <w:pPr>
              <w:spacing w:line="460" w:lineRule="exact"/>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szCs w:val="24"/>
              </w:rPr>
            </w:pPr>
          </w:p>
        </w:tc>
        <w:tc>
          <w:tcPr>
            <w:tcW w:w="141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58" w:type="dxa"/>
          </w:tcPr>
          <w:p>
            <w:pPr>
              <w:spacing w:line="460" w:lineRule="exact"/>
              <w:rPr>
                <w:rFonts w:hint="eastAsia" w:ascii="宋体" w:hAnsi="宋体" w:eastAsia="宋体" w:cs="宋体"/>
                <w:color w:val="000000"/>
                <w:sz w:val="24"/>
                <w:szCs w:val="24"/>
              </w:rPr>
            </w:pPr>
          </w:p>
        </w:tc>
        <w:tc>
          <w:tcPr>
            <w:tcW w:w="8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14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921" w:type="dxa"/>
          </w:tcPr>
          <w:p>
            <w:pPr>
              <w:spacing w:line="460" w:lineRule="exact"/>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szCs w:val="24"/>
              </w:rPr>
            </w:pPr>
          </w:p>
        </w:tc>
        <w:tc>
          <w:tcPr>
            <w:tcW w:w="141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58" w:type="dxa"/>
          </w:tcPr>
          <w:p>
            <w:pPr>
              <w:spacing w:line="460" w:lineRule="exact"/>
              <w:rPr>
                <w:rFonts w:hint="eastAsia" w:ascii="宋体" w:hAnsi="宋体" w:eastAsia="宋体" w:cs="宋体"/>
                <w:color w:val="000000"/>
                <w:sz w:val="24"/>
                <w:szCs w:val="24"/>
              </w:rPr>
            </w:pPr>
          </w:p>
        </w:tc>
        <w:tc>
          <w:tcPr>
            <w:tcW w:w="8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14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921" w:type="dxa"/>
          </w:tcPr>
          <w:p>
            <w:pPr>
              <w:spacing w:line="460" w:lineRule="exact"/>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宋体" w:hAnsi="宋体" w:eastAsia="宋体" w:cs="宋体"/>
                <w:color w:val="000000"/>
                <w:sz w:val="24"/>
                <w:szCs w:val="24"/>
              </w:rPr>
            </w:pPr>
          </w:p>
        </w:tc>
        <w:tc>
          <w:tcPr>
            <w:tcW w:w="1418" w:type="dxa"/>
          </w:tcPr>
          <w:p>
            <w:pPr>
              <w:spacing w:line="460" w:lineRule="exact"/>
              <w:rPr>
                <w:rFonts w:hint="eastAsia" w:ascii="宋体" w:hAnsi="宋体" w:eastAsia="宋体" w:cs="宋体"/>
                <w:color w:val="000000"/>
                <w:sz w:val="24"/>
                <w:szCs w:val="24"/>
              </w:rPr>
            </w:pPr>
          </w:p>
        </w:tc>
        <w:tc>
          <w:tcPr>
            <w:tcW w:w="850" w:type="dxa"/>
          </w:tcPr>
          <w:p>
            <w:pPr>
              <w:spacing w:line="460" w:lineRule="exact"/>
              <w:rPr>
                <w:rFonts w:hint="eastAsia" w:ascii="宋体" w:hAnsi="宋体" w:eastAsia="宋体" w:cs="宋体"/>
                <w:color w:val="000000"/>
                <w:sz w:val="24"/>
                <w:szCs w:val="24"/>
              </w:rPr>
            </w:pPr>
          </w:p>
        </w:tc>
        <w:tc>
          <w:tcPr>
            <w:tcW w:w="1058" w:type="dxa"/>
          </w:tcPr>
          <w:p>
            <w:pPr>
              <w:spacing w:line="460" w:lineRule="exact"/>
              <w:rPr>
                <w:rFonts w:hint="eastAsia" w:ascii="宋体" w:hAnsi="宋体" w:eastAsia="宋体" w:cs="宋体"/>
                <w:color w:val="000000"/>
                <w:sz w:val="24"/>
                <w:szCs w:val="24"/>
              </w:rPr>
            </w:pPr>
          </w:p>
        </w:tc>
        <w:tc>
          <w:tcPr>
            <w:tcW w:w="8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1480" w:type="dxa"/>
          </w:tcPr>
          <w:p>
            <w:pPr>
              <w:spacing w:line="460" w:lineRule="exact"/>
              <w:rPr>
                <w:rFonts w:hint="eastAsia" w:ascii="宋体" w:hAnsi="宋体" w:eastAsia="宋体" w:cs="宋体"/>
                <w:color w:val="000000"/>
                <w:sz w:val="24"/>
                <w:szCs w:val="24"/>
              </w:rPr>
            </w:pPr>
          </w:p>
        </w:tc>
        <w:tc>
          <w:tcPr>
            <w:tcW w:w="1020" w:type="dxa"/>
          </w:tcPr>
          <w:p>
            <w:pPr>
              <w:spacing w:line="460" w:lineRule="exact"/>
              <w:rPr>
                <w:rFonts w:hint="eastAsia" w:ascii="宋体" w:hAnsi="宋体" w:eastAsia="宋体" w:cs="宋体"/>
                <w:color w:val="000000"/>
                <w:sz w:val="24"/>
                <w:szCs w:val="24"/>
              </w:rPr>
            </w:pPr>
          </w:p>
        </w:tc>
        <w:tc>
          <w:tcPr>
            <w:tcW w:w="921" w:type="dxa"/>
          </w:tcPr>
          <w:p>
            <w:pPr>
              <w:spacing w:line="460" w:lineRule="exact"/>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pPr>
              <w:spacing w:line="460" w:lineRule="exact"/>
              <w:rPr>
                <w:rFonts w:hint="eastAsia" w:ascii="宋体" w:hAnsi="宋体" w:eastAsia="宋体" w:cs="宋体"/>
                <w:color w:val="000000"/>
                <w:sz w:val="24"/>
                <w:szCs w:val="24"/>
              </w:rPr>
            </w:pPr>
          </w:p>
        </w:tc>
        <w:tc>
          <w:tcPr>
            <w:tcW w:w="1418" w:type="dxa"/>
            <w:tcBorders>
              <w:bottom w:val="single" w:color="auto" w:sz="12" w:space="0"/>
            </w:tcBorders>
          </w:tcPr>
          <w:p>
            <w:pPr>
              <w:spacing w:line="460" w:lineRule="exact"/>
              <w:rPr>
                <w:rFonts w:hint="eastAsia" w:ascii="宋体" w:hAnsi="宋体" w:eastAsia="宋体" w:cs="宋体"/>
                <w:color w:val="000000"/>
                <w:sz w:val="24"/>
                <w:szCs w:val="24"/>
              </w:rPr>
            </w:pPr>
          </w:p>
        </w:tc>
        <w:tc>
          <w:tcPr>
            <w:tcW w:w="850" w:type="dxa"/>
            <w:tcBorders>
              <w:bottom w:val="single" w:color="auto" w:sz="12" w:space="0"/>
            </w:tcBorders>
          </w:tcPr>
          <w:p>
            <w:pPr>
              <w:spacing w:line="460" w:lineRule="exact"/>
              <w:rPr>
                <w:rFonts w:hint="eastAsia" w:ascii="宋体" w:hAnsi="宋体" w:eastAsia="宋体" w:cs="宋体"/>
                <w:color w:val="000000"/>
                <w:sz w:val="24"/>
                <w:szCs w:val="24"/>
              </w:rPr>
            </w:pPr>
          </w:p>
        </w:tc>
        <w:tc>
          <w:tcPr>
            <w:tcW w:w="1058" w:type="dxa"/>
            <w:tcBorders>
              <w:bottom w:val="single" w:color="auto" w:sz="12" w:space="0"/>
            </w:tcBorders>
          </w:tcPr>
          <w:p>
            <w:pPr>
              <w:spacing w:line="460" w:lineRule="exact"/>
              <w:rPr>
                <w:rFonts w:hint="eastAsia" w:ascii="宋体" w:hAnsi="宋体" w:eastAsia="宋体" w:cs="宋体"/>
                <w:color w:val="000000"/>
                <w:sz w:val="24"/>
                <w:szCs w:val="24"/>
              </w:rPr>
            </w:pPr>
          </w:p>
        </w:tc>
        <w:tc>
          <w:tcPr>
            <w:tcW w:w="880" w:type="dxa"/>
            <w:tcBorders>
              <w:bottom w:val="single" w:color="auto" w:sz="12" w:space="0"/>
            </w:tcBorders>
          </w:tcPr>
          <w:p>
            <w:pPr>
              <w:spacing w:line="460" w:lineRule="exact"/>
              <w:rPr>
                <w:rFonts w:hint="eastAsia" w:ascii="宋体" w:hAnsi="宋体" w:eastAsia="宋体" w:cs="宋体"/>
                <w:color w:val="000000"/>
                <w:sz w:val="24"/>
                <w:szCs w:val="24"/>
              </w:rPr>
            </w:pPr>
          </w:p>
        </w:tc>
        <w:tc>
          <w:tcPr>
            <w:tcW w:w="1020" w:type="dxa"/>
            <w:tcBorders>
              <w:bottom w:val="single" w:color="auto" w:sz="12" w:space="0"/>
            </w:tcBorders>
          </w:tcPr>
          <w:p>
            <w:pPr>
              <w:spacing w:line="460" w:lineRule="exact"/>
              <w:rPr>
                <w:rFonts w:hint="eastAsia" w:ascii="宋体" w:hAnsi="宋体" w:eastAsia="宋体" w:cs="宋体"/>
                <w:color w:val="000000"/>
                <w:sz w:val="24"/>
                <w:szCs w:val="24"/>
              </w:rPr>
            </w:pPr>
          </w:p>
        </w:tc>
        <w:tc>
          <w:tcPr>
            <w:tcW w:w="1480" w:type="dxa"/>
            <w:tcBorders>
              <w:bottom w:val="single" w:color="auto" w:sz="12" w:space="0"/>
            </w:tcBorders>
          </w:tcPr>
          <w:p>
            <w:pPr>
              <w:spacing w:line="460" w:lineRule="exact"/>
              <w:rPr>
                <w:rFonts w:hint="eastAsia" w:ascii="宋体" w:hAnsi="宋体" w:eastAsia="宋体" w:cs="宋体"/>
                <w:color w:val="000000"/>
                <w:sz w:val="24"/>
                <w:szCs w:val="24"/>
              </w:rPr>
            </w:pPr>
          </w:p>
        </w:tc>
        <w:tc>
          <w:tcPr>
            <w:tcW w:w="1020" w:type="dxa"/>
            <w:tcBorders>
              <w:bottom w:val="single" w:color="auto" w:sz="12" w:space="0"/>
            </w:tcBorders>
          </w:tcPr>
          <w:p>
            <w:pPr>
              <w:spacing w:line="460" w:lineRule="exact"/>
              <w:rPr>
                <w:rFonts w:hint="eastAsia" w:ascii="宋体" w:hAnsi="宋体" w:eastAsia="宋体" w:cs="宋体"/>
                <w:color w:val="000000"/>
                <w:sz w:val="24"/>
                <w:szCs w:val="24"/>
              </w:rPr>
            </w:pPr>
          </w:p>
        </w:tc>
        <w:tc>
          <w:tcPr>
            <w:tcW w:w="921" w:type="dxa"/>
            <w:tcBorders>
              <w:bottom w:val="single" w:color="auto" w:sz="12" w:space="0"/>
            </w:tcBorders>
          </w:tcPr>
          <w:p>
            <w:pPr>
              <w:spacing w:line="460" w:lineRule="exact"/>
              <w:rPr>
                <w:rFonts w:hint="eastAsia" w:ascii="宋体" w:hAnsi="宋体" w:eastAsia="宋体" w:cs="宋体"/>
                <w:color w:val="000000"/>
                <w:sz w:val="24"/>
                <w:szCs w:val="24"/>
              </w:rPr>
            </w:pPr>
          </w:p>
        </w:tc>
      </w:tr>
    </w:tbl>
    <w:p>
      <w:pPr>
        <w:spacing w:line="460" w:lineRule="exact"/>
        <w:rPr>
          <w:rFonts w:hint="eastAsia" w:ascii="宋体" w:hAnsi="宋体" w:eastAsia="宋体" w:cs="宋体"/>
          <w:color w:val="000000"/>
          <w:sz w:val="24"/>
          <w:szCs w:val="24"/>
        </w:rPr>
      </w:pP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br w:type="page"/>
      </w:r>
      <w:r>
        <w:rPr>
          <w:rFonts w:hint="eastAsia" w:ascii="宋体" w:hAnsi="宋体" w:eastAsia="宋体" w:cs="宋体"/>
          <w:color w:val="000000"/>
          <w:sz w:val="24"/>
          <w:szCs w:val="24"/>
        </w:rPr>
        <w:t>附件6：</w:t>
      </w:r>
    </w:p>
    <w:p>
      <w:pPr>
        <w:spacing w:beforeLines="50" w:afterLines="50"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承包人主要施工管理人员表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名    称</w:t>
            </w:r>
          </w:p>
        </w:tc>
        <w:tc>
          <w:tcPr>
            <w:tcW w:w="1418"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姓名</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职务</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职称</w:t>
            </w:r>
          </w:p>
        </w:tc>
        <w:tc>
          <w:tcPr>
            <w:tcW w:w="4252" w:type="dxa"/>
            <w:tcBorders>
              <w:top w:val="single" w:color="auto" w:sz="12" w:space="0"/>
              <w:left w:val="single" w:color="auto" w:sz="6" w:space="0"/>
              <w:bottom w:val="double" w:color="auto" w:sz="6" w:space="0"/>
              <w:right w:val="single" w:color="auto" w:sz="12"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r>
              <w:rPr>
                <w:rFonts w:hint="eastAsia" w:ascii="宋体" w:hAnsi="宋体" w:eastAsia="宋体" w:cs="宋体"/>
                <w:color w:val="000000"/>
                <w:sz w:val="24"/>
                <w:szCs w:val="24"/>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项目主管</w:t>
            </w:r>
          </w:p>
        </w:tc>
        <w:tc>
          <w:tcPr>
            <w:tcW w:w="1418"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nil"/>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r>
              <w:rPr>
                <w:rFonts w:hint="eastAsia" w:ascii="宋体" w:hAnsi="宋体" w:eastAsia="宋体" w:cs="宋体"/>
                <w:color w:val="000000"/>
                <w:sz w:val="24"/>
                <w:szCs w:val="24"/>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宋体" w:hAnsi="宋体" w:eastAsia="宋体" w:cs="宋体"/>
                <w:color w:val="000000"/>
                <w:sz w:val="24"/>
                <w:szCs w:val="24"/>
              </w:rPr>
            </w:pPr>
            <w:r>
              <w:rPr>
                <w:rFonts w:hint="eastAsia" w:ascii="宋体" w:hAnsi="宋体" w:eastAsia="宋体" w:cs="宋体"/>
                <w:color w:val="000000"/>
                <w:sz w:val="24"/>
                <w:szCs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418"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nil"/>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418"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宋体" w:hAnsi="宋体" w:eastAsia="宋体" w:cs="宋体"/>
                <w:color w:val="000000"/>
                <w:sz w:val="24"/>
                <w:szCs w:val="24"/>
              </w:rPr>
            </w:pPr>
          </w:p>
        </w:tc>
        <w:tc>
          <w:tcPr>
            <w:tcW w:w="4252" w:type="dxa"/>
            <w:tcBorders>
              <w:top w:val="single" w:color="auto" w:sz="6" w:space="0"/>
              <w:left w:val="single" w:color="auto" w:sz="6" w:space="0"/>
              <w:bottom w:val="single" w:color="auto" w:sz="12" w:space="0"/>
              <w:right w:val="single" w:color="auto" w:sz="12" w:space="0"/>
            </w:tcBorders>
            <w:vAlign w:val="center"/>
          </w:tcPr>
          <w:p>
            <w:pPr>
              <w:keepNext/>
              <w:spacing w:line="360" w:lineRule="auto"/>
              <w:ind w:right="63"/>
              <w:rPr>
                <w:rFonts w:hint="eastAsia" w:ascii="宋体" w:hAnsi="宋体" w:eastAsia="宋体" w:cs="宋体"/>
                <w:color w:val="000000"/>
                <w:sz w:val="24"/>
                <w:szCs w:val="24"/>
              </w:rPr>
            </w:pPr>
          </w:p>
        </w:tc>
      </w:tr>
    </w:tbl>
    <w:p>
      <w:pPr>
        <w:spacing w:line="360" w:lineRule="auto"/>
        <w:rPr>
          <w:rFonts w:hint="eastAsia" w:ascii="宋体" w:hAnsi="宋体" w:eastAsia="宋体" w:cs="宋体"/>
          <w:color w:val="000000"/>
          <w:sz w:val="24"/>
          <w:szCs w:val="24"/>
        </w:rPr>
      </w:pPr>
    </w:p>
    <w:p>
      <w:pPr>
        <w:spacing w:line="360" w:lineRule="auto"/>
        <w:rPr>
          <w:rFonts w:hint="eastAsia" w:ascii="宋体" w:hAnsi="宋体" w:eastAsia="宋体" w:cs="宋体"/>
          <w:color w:val="000000"/>
          <w:sz w:val="24"/>
          <w:szCs w:val="24"/>
        </w:rPr>
      </w:pPr>
    </w:p>
    <w:p>
      <w:pPr>
        <w:spacing w:line="360" w:lineRule="auto"/>
        <w:rPr>
          <w:rFonts w:hint="eastAsia" w:ascii="宋体" w:hAnsi="宋体" w:eastAsia="宋体" w:cs="宋体"/>
          <w:color w:val="000000"/>
          <w:sz w:val="24"/>
          <w:szCs w:val="24"/>
        </w:rPr>
      </w:pPr>
    </w:p>
    <w:p>
      <w:pPr>
        <w:spacing w:line="360" w:lineRule="auto"/>
        <w:rPr>
          <w:rFonts w:hint="eastAsia" w:ascii="宋体" w:hAnsi="宋体" w:eastAsia="宋体" w:cs="宋体"/>
          <w:color w:val="000000"/>
          <w:sz w:val="24"/>
          <w:szCs w:val="24"/>
        </w:rPr>
      </w:pPr>
    </w:p>
    <w:p>
      <w:pPr>
        <w:spacing w:line="360" w:lineRule="auto"/>
        <w:ind w:right="-233" w:rightChars="-111"/>
        <w:jc w:val="left"/>
        <w:rPr>
          <w:rFonts w:hint="eastAsia" w:ascii="宋体" w:hAnsi="宋体" w:eastAsia="宋体" w:cs="宋体"/>
          <w:b/>
          <w:color w:val="000000"/>
          <w:sz w:val="24"/>
          <w:szCs w:val="24"/>
        </w:rPr>
      </w:pPr>
      <w:r>
        <w:rPr>
          <w:rFonts w:hint="eastAsia" w:ascii="宋体" w:hAnsi="宋体" w:eastAsia="宋体" w:cs="宋体"/>
          <w:sz w:val="24"/>
          <w:szCs w:val="24"/>
        </w:rPr>
        <w:t>附件7：</w:t>
      </w:r>
      <w:r>
        <w:rPr>
          <w:rFonts w:hint="eastAsia" w:ascii="宋体" w:hAnsi="宋体" w:eastAsia="宋体" w:cs="宋体"/>
          <w:sz w:val="24"/>
          <w:szCs w:val="24"/>
          <w:lang w:val="en-US" w:eastAsia="zh-CN"/>
        </w:rPr>
        <w:t xml:space="preserve">                 </w:t>
      </w:r>
      <w:r>
        <w:rPr>
          <w:rFonts w:hint="eastAsia" w:ascii="宋体" w:hAnsi="宋体" w:eastAsia="宋体" w:cs="宋体"/>
          <w:b/>
          <w:color w:val="000000"/>
          <w:sz w:val="24"/>
          <w:szCs w:val="24"/>
        </w:rPr>
        <w:t>11-1：材料暂估价表</w:t>
      </w:r>
    </w:p>
    <w:tbl>
      <w:tblPr>
        <w:tblStyle w:val="4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序号</w:t>
            </w:r>
          </w:p>
        </w:tc>
        <w:tc>
          <w:tcPr>
            <w:tcW w:w="198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名称</w:t>
            </w:r>
          </w:p>
        </w:tc>
        <w:tc>
          <w:tcPr>
            <w:tcW w:w="85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单位</w:t>
            </w:r>
          </w:p>
        </w:tc>
        <w:tc>
          <w:tcPr>
            <w:tcW w:w="77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数量</w:t>
            </w:r>
          </w:p>
        </w:tc>
        <w:tc>
          <w:tcPr>
            <w:tcW w:w="1352"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单价（元）</w:t>
            </w:r>
          </w:p>
        </w:tc>
        <w:tc>
          <w:tcPr>
            <w:tcW w:w="1418"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合价（元）</w:t>
            </w:r>
          </w:p>
        </w:tc>
        <w:tc>
          <w:tcPr>
            <w:tcW w:w="170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98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85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77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352"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418"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70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19"/>
              <w:keepNext/>
              <w:spacing w:line="440" w:lineRule="exact"/>
              <w:ind w:left="63" w:right="63"/>
              <w:rPr>
                <w:rFonts w:hint="eastAsia" w:ascii="宋体" w:hAnsi="宋体" w:eastAsia="宋体" w:cs="宋体"/>
                <w:sz w:val="24"/>
                <w:szCs w:val="24"/>
              </w:rPr>
            </w:pPr>
          </w:p>
        </w:tc>
        <w:tc>
          <w:tcPr>
            <w:tcW w:w="1984" w:type="dxa"/>
            <w:tcBorders>
              <w:top w:val="nil"/>
            </w:tcBorders>
          </w:tcPr>
          <w:p>
            <w:pPr>
              <w:pStyle w:val="19"/>
              <w:keepNext/>
              <w:spacing w:line="440" w:lineRule="exact"/>
              <w:ind w:left="63" w:right="63"/>
              <w:rPr>
                <w:rFonts w:hint="eastAsia" w:ascii="宋体" w:hAnsi="宋体" w:eastAsia="宋体" w:cs="宋体"/>
                <w:sz w:val="24"/>
                <w:szCs w:val="24"/>
              </w:rPr>
            </w:pPr>
          </w:p>
        </w:tc>
        <w:tc>
          <w:tcPr>
            <w:tcW w:w="851" w:type="dxa"/>
            <w:tcBorders>
              <w:top w:val="nil"/>
            </w:tcBorders>
          </w:tcPr>
          <w:p>
            <w:pPr>
              <w:pStyle w:val="19"/>
              <w:keepNext/>
              <w:spacing w:line="440" w:lineRule="exact"/>
              <w:ind w:left="63" w:right="63"/>
              <w:rPr>
                <w:rFonts w:hint="eastAsia" w:ascii="宋体" w:hAnsi="宋体" w:eastAsia="宋体" w:cs="宋体"/>
                <w:sz w:val="24"/>
                <w:szCs w:val="24"/>
              </w:rPr>
            </w:pPr>
          </w:p>
        </w:tc>
        <w:tc>
          <w:tcPr>
            <w:tcW w:w="774" w:type="dxa"/>
            <w:tcBorders>
              <w:top w:val="nil"/>
            </w:tcBorders>
          </w:tcPr>
          <w:p>
            <w:pPr>
              <w:pStyle w:val="19"/>
              <w:keepNext/>
              <w:spacing w:line="440" w:lineRule="exact"/>
              <w:ind w:left="63" w:right="63"/>
              <w:rPr>
                <w:rFonts w:hint="eastAsia" w:ascii="宋体" w:hAnsi="宋体" w:eastAsia="宋体" w:cs="宋体"/>
                <w:sz w:val="24"/>
                <w:szCs w:val="24"/>
              </w:rPr>
            </w:pPr>
          </w:p>
        </w:tc>
        <w:tc>
          <w:tcPr>
            <w:tcW w:w="1352" w:type="dxa"/>
            <w:tcBorders>
              <w:top w:val="nil"/>
            </w:tcBorders>
          </w:tcPr>
          <w:p>
            <w:pPr>
              <w:pStyle w:val="19"/>
              <w:keepNext/>
              <w:spacing w:line="440" w:lineRule="exact"/>
              <w:ind w:left="63" w:right="63"/>
              <w:rPr>
                <w:rFonts w:hint="eastAsia" w:ascii="宋体" w:hAnsi="宋体" w:eastAsia="宋体" w:cs="宋体"/>
                <w:sz w:val="24"/>
                <w:szCs w:val="24"/>
              </w:rPr>
            </w:pPr>
          </w:p>
        </w:tc>
        <w:tc>
          <w:tcPr>
            <w:tcW w:w="1418" w:type="dxa"/>
            <w:tcBorders>
              <w:top w:val="nil"/>
            </w:tcBorders>
          </w:tcPr>
          <w:p>
            <w:pPr>
              <w:pStyle w:val="19"/>
              <w:keepNext/>
              <w:spacing w:line="440" w:lineRule="exact"/>
              <w:ind w:left="63" w:right="63"/>
              <w:rPr>
                <w:rFonts w:hint="eastAsia" w:ascii="宋体" w:hAnsi="宋体" w:eastAsia="宋体" w:cs="宋体"/>
                <w:sz w:val="24"/>
                <w:szCs w:val="24"/>
              </w:rPr>
            </w:pPr>
          </w:p>
        </w:tc>
        <w:tc>
          <w:tcPr>
            <w:tcW w:w="1701" w:type="dxa"/>
            <w:tcBorders>
              <w:top w:val="nil"/>
            </w:tcBorders>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bl>
    <w:p>
      <w:pPr>
        <w:spacing w:beforeLines="50" w:afterLines="50" w:line="440" w:lineRule="exact"/>
        <w:rPr>
          <w:rFonts w:hint="eastAsia" w:ascii="宋体" w:hAnsi="宋体" w:eastAsia="宋体" w:cs="宋体"/>
          <w:sz w:val="24"/>
          <w:szCs w:val="24"/>
        </w:rPr>
      </w:pPr>
    </w:p>
    <w:p>
      <w:pPr>
        <w:spacing w:beforeLines="50" w:afterLines="50" w:line="360" w:lineRule="auto"/>
        <w:jc w:val="center"/>
        <w:rPr>
          <w:rFonts w:hint="eastAsia" w:ascii="宋体" w:hAnsi="宋体" w:eastAsia="宋体" w:cs="宋体"/>
          <w:b/>
          <w:color w:val="000000"/>
          <w:sz w:val="24"/>
          <w:szCs w:val="24"/>
        </w:rPr>
      </w:pPr>
    </w:p>
    <w:p>
      <w:pPr>
        <w:spacing w:beforeLines="50" w:afterLines="50"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11-2：工程设备暂估价表</w:t>
      </w:r>
    </w:p>
    <w:tbl>
      <w:tblPr>
        <w:tblStyle w:val="4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序号</w:t>
            </w:r>
          </w:p>
        </w:tc>
        <w:tc>
          <w:tcPr>
            <w:tcW w:w="198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名称</w:t>
            </w:r>
          </w:p>
        </w:tc>
        <w:tc>
          <w:tcPr>
            <w:tcW w:w="85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单位</w:t>
            </w:r>
          </w:p>
        </w:tc>
        <w:tc>
          <w:tcPr>
            <w:tcW w:w="77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数量</w:t>
            </w:r>
          </w:p>
        </w:tc>
        <w:tc>
          <w:tcPr>
            <w:tcW w:w="1352"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单价（元）</w:t>
            </w:r>
          </w:p>
        </w:tc>
        <w:tc>
          <w:tcPr>
            <w:tcW w:w="1418"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合价（元）</w:t>
            </w:r>
          </w:p>
        </w:tc>
        <w:tc>
          <w:tcPr>
            <w:tcW w:w="170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98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85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77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352"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418"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70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19"/>
              <w:keepNext/>
              <w:spacing w:line="440" w:lineRule="exact"/>
              <w:ind w:left="63" w:right="63"/>
              <w:rPr>
                <w:rFonts w:hint="eastAsia" w:ascii="宋体" w:hAnsi="宋体" w:eastAsia="宋体" w:cs="宋体"/>
                <w:sz w:val="24"/>
                <w:szCs w:val="24"/>
              </w:rPr>
            </w:pPr>
          </w:p>
        </w:tc>
        <w:tc>
          <w:tcPr>
            <w:tcW w:w="1984" w:type="dxa"/>
            <w:tcBorders>
              <w:top w:val="nil"/>
            </w:tcBorders>
          </w:tcPr>
          <w:p>
            <w:pPr>
              <w:pStyle w:val="19"/>
              <w:keepNext/>
              <w:spacing w:line="440" w:lineRule="exact"/>
              <w:ind w:left="63" w:right="63"/>
              <w:rPr>
                <w:rFonts w:hint="eastAsia" w:ascii="宋体" w:hAnsi="宋体" w:eastAsia="宋体" w:cs="宋体"/>
                <w:sz w:val="24"/>
                <w:szCs w:val="24"/>
              </w:rPr>
            </w:pPr>
          </w:p>
        </w:tc>
        <w:tc>
          <w:tcPr>
            <w:tcW w:w="851" w:type="dxa"/>
            <w:tcBorders>
              <w:top w:val="nil"/>
            </w:tcBorders>
          </w:tcPr>
          <w:p>
            <w:pPr>
              <w:pStyle w:val="19"/>
              <w:keepNext/>
              <w:spacing w:line="440" w:lineRule="exact"/>
              <w:ind w:left="63" w:right="63"/>
              <w:rPr>
                <w:rFonts w:hint="eastAsia" w:ascii="宋体" w:hAnsi="宋体" w:eastAsia="宋体" w:cs="宋体"/>
                <w:sz w:val="24"/>
                <w:szCs w:val="24"/>
              </w:rPr>
            </w:pPr>
          </w:p>
        </w:tc>
        <w:tc>
          <w:tcPr>
            <w:tcW w:w="774" w:type="dxa"/>
            <w:tcBorders>
              <w:top w:val="nil"/>
            </w:tcBorders>
          </w:tcPr>
          <w:p>
            <w:pPr>
              <w:pStyle w:val="19"/>
              <w:keepNext/>
              <w:spacing w:line="440" w:lineRule="exact"/>
              <w:ind w:left="63" w:right="63"/>
              <w:rPr>
                <w:rFonts w:hint="eastAsia" w:ascii="宋体" w:hAnsi="宋体" w:eastAsia="宋体" w:cs="宋体"/>
                <w:sz w:val="24"/>
                <w:szCs w:val="24"/>
              </w:rPr>
            </w:pPr>
          </w:p>
        </w:tc>
        <w:tc>
          <w:tcPr>
            <w:tcW w:w="1352" w:type="dxa"/>
            <w:tcBorders>
              <w:top w:val="nil"/>
            </w:tcBorders>
          </w:tcPr>
          <w:p>
            <w:pPr>
              <w:pStyle w:val="19"/>
              <w:keepNext/>
              <w:spacing w:line="440" w:lineRule="exact"/>
              <w:ind w:left="63" w:right="63"/>
              <w:rPr>
                <w:rFonts w:hint="eastAsia" w:ascii="宋体" w:hAnsi="宋体" w:eastAsia="宋体" w:cs="宋体"/>
                <w:sz w:val="24"/>
                <w:szCs w:val="24"/>
              </w:rPr>
            </w:pPr>
          </w:p>
        </w:tc>
        <w:tc>
          <w:tcPr>
            <w:tcW w:w="1418" w:type="dxa"/>
            <w:tcBorders>
              <w:top w:val="nil"/>
            </w:tcBorders>
          </w:tcPr>
          <w:p>
            <w:pPr>
              <w:pStyle w:val="19"/>
              <w:keepNext/>
              <w:spacing w:line="440" w:lineRule="exact"/>
              <w:ind w:left="63" w:right="63"/>
              <w:rPr>
                <w:rFonts w:hint="eastAsia" w:ascii="宋体" w:hAnsi="宋体" w:eastAsia="宋体" w:cs="宋体"/>
                <w:sz w:val="24"/>
                <w:szCs w:val="24"/>
              </w:rPr>
            </w:pPr>
          </w:p>
        </w:tc>
        <w:tc>
          <w:tcPr>
            <w:tcW w:w="1701" w:type="dxa"/>
            <w:tcBorders>
              <w:top w:val="nil"/>
            </w:tcBorders>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bl>
    <w:p>
      <w:pPr>
        <w:spacing w:line="440" w:lineRule="exact"/>
        <w:rPr>
          <w:rFonts w:hint="eastAsia" w:ascii="宋体" w:hAnsi="宋体" w:eastAsia="宋体" w:cs="宋体"/>
          <w:sz w:val="24"/>
          <w:szCs w:val="24"/>
        </w:rPr>
      </w:pPr>
    </w:p>
    <w:p>
      <w:pPr>
        <w:spacing w:beforeLines="50" w:afterLines="50" w:line="440" w:lineRule="exact"/>
        <w:jc w:val="center"/>
        <w:rPr>
          <w:rFonts w:hint="eastAsia" w:ascii="宋体" w:hAnsi="宋体" w:eastAsia="宋体" w:cs="宋体"/>
          <w:b/>
          <w:color w:val="000000"/>
          <w:sz w:val="24"/>
          <w:szCs w:val="24"/>
        </w:rPr>
      </w:pPr>
      <w:r>
        <w:rPr>
          <w:rFonts w:hint="eastAsia" w:ascii="宋体" w:hAnsi="宋体" w:eastAsia="宋体" w:cs="宋体"/>
          <w:sz w:val="24"/>
          <w:szCs w:val="24"/>
        </w:rPr>
        <w:br w:type="page"/>
      </w:r>
      <w:r>
        <w:rPr>
          <w:rFonts w:hint="eastAsia" w:ascii="宋体" w:hAnsi="宋体" w:eastAsia="宋体" w:cs="宋体"/>
          <w:b/>
          <w:color w:val="000000"/>
          <w:sz w:val="24"/>
          <w:szCs w:val="24"/>
        </w:rPr>
        <w:t>11-3：专业工程暂估价表</w:t>
      </w:r>
    </w:p>
    <w:tbl>
      <w:tblPr>
        <w:tblStyle w:val="4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序号</w:t>
            </w:r>
          </w:p>
        </w:tc>
        <w:tc>
          <w:tcPr>
            <w:tcW w:w="198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名称</w:t>
            </w:r>
          </w:p>
        </w:tc>
        <w:tc>
          <w:tcPr>
            <w:tcW w:w="85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单位</w:t>
            </w:r>
          </w:p>
        </w:tc>
        <w:tc>
          <w:tcPr>
            <w:tcW w:w="774"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数量</w:t>
            </w:r>
          </w:p>
        </w:tc>
        <w:tc>
          <w:tcPr>
            <w:tcW w:w="1352"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单价（元）</w:t>
            </w:r>
          </w:p>
        </w:tc>
        <w:tc>
          <w:tcPr>
            <w:tcW w:w="1418"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合价（元）</w:t>
            </w:r>
          </w:p>
        </w:tc>
        <w:tc>
          <w:tcPr>
            <w:tcW w:w="1701" w:type="dxa"/>
            <w:tcBorders>
              <w:top w:val="single" w:color="auto" w:sz="12" w:space="0"/>
              <w:bottom w:val="double" w:color="auto" w:sz="6" w:space="0"/>
            </w:tcBorders>
          </w:tcPr>
          <w:p>
            <w:pPr>
              <w:pStyle w:val="19"/>
              <w:keepNext/>
              <w:spacing w:line="440" w:lineRule="exact"/>
              <w:ind w:left="63" w:right="63"/>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98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85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774"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352"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418"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c>
          <w:tcPr>
            <w:tcW w:w="1701" w:type="dxa"/>
            <w:tcBorders>
              <w:top w:val="double" w:color="auto" w:sz="6" w:space="0"/>
              <w:bottom w:val="single" w:color="auto" w:sz="6" w:space="0"/>
            </w:tcBorders>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19"/>
              <w:keepNext/>
              <w:spacing w:line="440" w:lineRule="exact"/>
              <w:ind w:left="63" w:right="63"/>
              <w:rPr>
                <w:rFonts w:hint="eastAsia" w:ascii="宋体" w:hAnsi="宋体" w:eastAsia="宋体" w:cs="宋体"/>
                <w:sz w:val="24"/>
                <w:szCs w:val="24"/>
              </w:rPr>
            </w:pPr>
          </w:p>
        </w:tc>
        <w:tc>
          <w:tcPr>
            <w:tcW w:w="1984" w:type="dxa"/>
            <w:tcBorders>
              <w:top w:val="nil"/>
            </w:tcBorders>
          </w:tcPr>
          <w:p>
            <w:pPr>
              <w:pStyle w:val="19"/>
              <w:keepNext/>
              <w:spacing w:line="440" w:lineRule="exact"/>
              <w:ind w:left="63" w:right="63"/>
              <w:rPr>
                <w:rFonts w:hint="eastAsia" w:ascii="宋体" w:hAnsi="宋体" w:eastAsia="宋体" w:cs="宋体"/>
                <w:sz w:val="24"/>
                <w:szCs w:val="24"/>
              </w:rPr>
            </w:pPr>
          </w:p>
        </w:tc>
        <w:tc>
          <w:tcPr>
            <w:tcW w:w="851" w:type="dxa"/>
            <w:tcBorders>
              <w:top w:val="nil"/>
            </w:tcBorders>
          </w:tcPr>
          <w:p>
            <w:pPr>
              <w:pStyle w:val="19"/>
              <w:keepNext/>
              <w:spacing w:line="440" w:lineRule="exact"/>
              <w:ind w:left="63" w:right="63"/>
              <w:rPr>
                <w:rFonts w:hint="eastAsia" w:ascii="宋体" w:hAnsi="宋体" w:eastAsia="宋体" w:cs="宋体"/>
                <w:sz w:val="24"/>
                <w:szCs w:val="24"/>
              </w:rPr>
            </w:pPr>
          </w:p>
        </w:tc>
        <w:tc>
          <w:tcPr>
            <w:tcW w:w="774" w:type="dxa"/>
            <w:tcBorders>
              <w:top w:val="nil"/>
            </w:tcBorders>
          </w:tcPr>
          <w:p>
            <w:pPr>
              <w:pStyle w:val="19"/>
              <w:keepNext/>
              <w:spacing w:line="440" w:lineRule="exact"/>
              <w:ind w:left="63" w:right="63"/>
              <w:rPr>
                <w:rFonts w:hint="eastAsia" w:ascii="宋体" w:hAnsi="宋体" w:eastAsia="宋体" w:cs="宋体"/>
                <w:sz w:val="24"/>
                <w:szCs w:val="24"/>
              </w:rPr>
            </w:pPr>
          </w:p>
        </w:tc>
        <w:tc>
          <w:tcPr>
            <w:tcW w:w="1352" w:type="dxa"/>
            <w:tcBorders>
              <w:top w:val="nil"/>
            </w:tcBorders>
          </w:tcPr>
          <w:p>
            <w:pPr>
              <w:pStyle w:val="19"/>
              <w:keepNext/>
              <w:spacing w:line="440" w:lineRule="exact"/>
              <w:ind w:left="63" w:right="63"/>
              <w:rPr>
                <w:rFonts w:hint="eastAsia" w:ascii="宋体" w:hAnsi="宋体" w:eastAsia="宋体" w:cs="宋体"/>
                <w:sz w:val="24"/>
                <w:szCs w:val="24"/>
              </w:rPr>
            </w:pPr>
          </w:p>
        </w:tc>
        <w:tc>
          <w:tcPr>
            <w:tcW w:w="1418" w:type="dxa"/>
            <w:tcBorders>
              <w:top w:val="nil"/>
            </w:tcBorders>
          </w:tcPr>
          <w:p>
            <w:pPr>
              <w:pStyle w:val="19"/>
              <w:keepNext/>
              <w:spacing w:line="440" w:lineRule="exact"/>
              <w:ind w:left="63" w:right="63"/>
              <w:rPr>
                <w:rFonts w:hint="eastAsia" w:ascii="宋体" w:hAnsi="宋体" w:eastAsia="宋体" w:cs="宋体"/>
                <w:sz w:val="24"/>
                <w:szCs w:val="24"/>
              </w:rPr>
            </w:pPr>
          </w:p>
        </w:tc>
        <w:tc>
          <w:tcPr>
            <w:tcW w:w="1701" w:type="dxa"/>
            <w:tcBorders>
              <w:top w:val="nil"/>
            </w:tcBorders>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19"/>
              <w:keepNext/>
              <w:spacing w:line="440" w:lineRule="exact"/>
              <w:ind w:left="63" w:right="63"/>
              <w:rPr>
                <w:rFonts w:hint="eastAsia" w:ascii="宋体" w:hAnsi="宋体" w:eastAsia="宋体" w:cs="宋体"/>
                <w:sz w:val="24"/>
                <w:szCs w:val="24"/>
              </w:rPr>
            </w:pPr>
          </w:p>
        </w:tc>
        <w:tc>
          <w:tcPr>
            <w:tcW w:w="1984" w:type="dxa"/>
          </w:tcPr>
          <w:p>
            <w:pPr>
              <w:pStyle w:val="19"/>
              <w:keepNext/>
              <w:spacing w:line="440" w:lineRule="exact"/>
              <w:ind w:left="63" w:right="63"/>
              <w:rPr>
                <w:rFonts w:hint="eastAsia" w:ascii="宋体" w:hAnsi="宋体" w:eastAsia="宋体" w:cs="宋体"/>
                <w:sz w:val="24"/>
                <w:szCs w:val="24"/>
              </w:rPr>
            </w:pPr>
          </w:p>
        </w:tc>
        <w:tc>
          <w:tcPr>
            <w:tcW w:w="851" w:type="dxa"/>
          </w:tcPr>
          <w:p>
            <w:pPr>
              <w:pStyle w:val="19"/>
              <w:keepNext/>
              <w:spacing w:line="440" w:lineRule="exact"/>
              <w:ind w:left="63" w:right="63"/>
              <w:rPr>
                <w:rFonts w:hint="eastAsia" w:ascii="宋体" w:hAnsi="宋体" w:eastAsia="宋体" w:cs="宋体"/>
                <w:sz w:val="24"/>
                <w:szCs w:val="24"/>
              </w:rPr>
            </w:pPr>
          </w:p>
        </w:tc>
        <w:tc>
          <w:tcPr>
            <w:tcW w:w="774" w:type="dxa"/>
          </w:tcPr>
          <w:p>
            <w:pPr>
              <w:pStyle w:val="19"/>
              <w:keepNext/>
              <w:spacing w:line="440" w:lineRule="exact"/>
              <w:ind w:left="63" w:right="63"/>
              <w:rPr>
                <w:rFonts w:hint="eastAsia" w:ascii="宋体" w:hAnsi="宋体" w:eastAsia="宋体" w:cs="宋体"/>
                <w:sz w:val="24"/>
                <w:szCs w:val="24"/>
              </w:rPr>
            </w:pPr>
          </w:p>
        </w:tc>
        <w:tc>
          <w:tcPr>
            <w:tcW w:w="1352" w:type="dxa"/>
          </w:tcPr>
          <w:p>
            <w:pPr>
              <w:pStyle w:val="19"/>
              <w:keepNext/>
              <w:spacing w:line="440" w:lineRule="exact"/>
              <w:ind w:left="63" w:right="63"/>
              <w:rPr>
                <w:rFonts w:hint="eastAsia" w:ascii="宋体" w:hAnsi="宋体" w:eastAsia="宋体" w:cs="宋体"/>
                <w:sz w:val="24"/>
                <w:szCs w:val="24"/>
              </w:rPr>
            </w:pPr>
          </w:p>
        </w:tc>
        <w:tc>
          <w:tcPr>
            <w:tcW w:w="1418" w:type="dxa"/>
          </w:tcPr>
          <w:p>
            <w:pPr>
              <w:pStyle w:val="19"/>
              <w:keepNext/>
              <w:spacing w:line="440" w:lineRule="exact"/>
              <w:ind w:left="63" w:right="63"/>
              <w:rPr>
                <w:rFonts w:hint="eastAsia" w:ascii="宋体" w:hAnsi="宋体" w:eastAsia="宋体" w:cs="宋体"/>
                <w:sz w:val="24"/>
                <w:szCs w:val="24"/>
              </w:rPr>
            </w:pPr>
          </w:p>
        </w:tc>
        <w:tc>
          <w:tcPr>
            <w:tcW w:w="1701" w:type="dxa"/>
          </w:tcPr>
          <w:p>
            <w:pPr>
              <w:pStyle w:val="19"/>
              <w:keepNext/>
              <w:spacing w:line="440" w:lineRule="exact"/>
              <w:ind w:left="63" w:right="63"/>
              <w:rPr>
                <w:rFonts w:hint="eastAsia" w:ascii="宋体" w:hAnsi="宋体" w:eastAsia="宋体" w:cs="宋体"/>
                <w:sz w:val="24"/>
                <w:szCs w:val="24"/>
              </w:rPr>
            </w:pPr>
          </w:p>
        </w:tc>
      </w:tr>
    </w:tbl>
    <w:p>
      <w:pPr>
        <w:spacing w:line="360" w:lineRule="auto"/>
        <w:rPr>
          <w:rFonts w:hint="eastAsia" w:ascii="宋体" w:hAnsi="宋体" w:eastAsia="宋体" w:cs="宋体"/>
          <w:b/>
          <w:bCs/>
          <w:color w:val="000000"/>
          <w:sz w:val="24"/>
          <w:szCs w:val="24"/>
        </w:rPr>
      </w:pPr>
      <w:r>
        <w:rPr>
          <w:rFonts w:hint="eastAsia" w:ascii="宋体" w:hAnsi="宋体" w:eastAsia="宋体" w:cs="宋体"/>
          <w:color w:val="000000"/>
          <w:sz w:val="24"/>
          <w:szCs w:val="24"/>
        </w:rPr>
        <w:br w:type="page"/>
      </w:r>
      <w:r>
        <w:rPr>
          <w:rFonts w:hint="eastAsia" w:ascii="宋体" w:hAnsi="宋体" w:eastAsia="宋体" w:cs="宋体"/>
          <w:color w:val="000000"/>
          <w:sz w:val="24"/>
          <w:szCs w:val="24"/>
        </w:rPr>
        <w:t>附件8：</w:t>
      </w:r>
    </w:p>
    <w:p>
      <w:pPr>
        <w:spacing w:line="360" w:lineRule="auto"/>
        <w:jc w:val="center"/>
        <w:rPr>
          <w:rFonts w:hint="eastAsia" w:ascii="宋体" w:hAnsi="宋体" w:eastAsia="宋体" w:cs="宋体"/>
          <w:b/>
          <w:color w:val="000000"/>
          <w:sz w:val="24"/>
          <w:szCs w:val="24"/>
        </w:rPr>
      </w:pPr>
      <w:r>
        <w:rPr>
          <w:rFonts w:hint="eastAsia" w:ascii="宋体" w:hAnsi="宋体" w:eastAsia="宋体" w:cs="宋体"/>
          <w:b/>
          <w:sz w:val="24"/>
          <w:szCs w:val="24"/>
        </w:rPr>
        <w:t>工程建设廉政承诺书</w:t>
      </w:r>
    </w:p>
    <w:p>
      <w:pPr>
        <w:spacing w:line="560" w:lineRule="exact"/>
        <w:ind w:left="1800" w:hanging="1800" w:hangingChars="750"/>
        <w:rPr>
          <w:rFonts w:hint="eastAsia" w:ascii="宋体" w:hAnsi="宋体" w:eastAsia="宋体" w:cs="宋体"/>
          <w:sz w:val="24"/>
          <w:szCs w:val="24"/>
          <w:u w:val="single"/>
          <w:lang w:val="en-US" w:eastAsia="zh-CN"/>
        </w:rPr>
      </w:pPr>
      <w:r>
        <w:rPr>
          <w:rFonts w:hint="eastAsia" w:ascii="宋体" w:hAnsi="宋体" w:eastAsia="宋体" w:cs="宋体"/>
          <w:sz w:val="24"/>
          <w:szCs w:val="24"/>
        </w:rPr>
        <w:t>甲方（甲方）：</w:t>
      </w:r>
      <w:r>
        <w:rPr>
          <w:rFonts w:hint="eastAsia" w:ascii="宋体" w:hAnsi="宋体" w:cs="宋体"/>
          <w:sz w:val="24"/>
          <w:szCs w:val="24"/>
          <w:u w:val="single"/>
          <w:lang w:val="en-US" w:eastAsia="zh-CN"/>
        </w:rPr>
        <w:t>南通开放大学</w:t>
      </w:r>
    </w:p>
    <w:p>
      <w:pPr>
        <w:spacing w:line="560" w:lineRule="exact"/>
        <w:rPr>
          <w:rFonts w:hint="eastAsia" w:ascii="宋体" w:hAnsi="宋体" w:eastAsia="宋体" w:cs="宋体"/>
          <w:sz w:val="24"/>
          <w:szCs w:val="24"/>
          <w:u w:val="single"/>
        </w:rPr>
      </w:pPr>
      <w:r>
        <w:rPr>
          <w:rFonts w:hint="eastAsia" w:ascii="宋体" w:hAnsi="宋体" w:eastAsia="宋体" w:cs="宋体"/>
          <w:sz w:val="24"/>
          <w:szCs w:val="24"/>
        </w:rPr>
        <w:t>承包方（乙方）：</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一、双方的责任</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1.1应严格遵守国家关于建设工程的有关法律、法规，相关政策，以及廉政建设的各项规定。</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1.2严格执行建设工程合同文件，自觉按合同办事。</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1.3各项活动必须坚持公开、公平、公正、诚信、透明的原则（除法律法规另有规定者外），不得为获取不正当的利益，损害国家、集体和对方利益，不得违反建设工程管理的规章制度。</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1.4发现对方在业务活动中有违规、违纪、违法行为的，应及时提醒对方，情节严重的，应向其上级主管部门或纪检监察、司法等有关机关举报。</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二、甲方责任</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甲方的领导和从事该建设工程项目的工作人员，在工程建设的事前、事中、事后应遵守以下规定：</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2.1不得向乙方和相关单位索要或接受回扣、礼金、有价证券、贵重物品和好处费、感谢费等。</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2.2不得在乙方和相关单位报销任何应由甲方或个人支付的费用。</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2.3不得要求、暗示或接受乙方和相关单位为个人装修住房、婚丧嫁娶、配偶子女的工作安排以及出国（境）、旅游等提供方便。</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2.4不得参加有可能影响公正执行公务的乙方和相关单位的宴请、健身、娱乐等活动。</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2.5不得向乙方和相关单位介绍或为配偶、子女、亲属参与同甲方工程建设管理合同有关的业务活动；不得以任何理由要求乙方和相关单位使用某种产品、材料和设备。</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三、乙方责任</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应与甲方保持正常的业务交往，按照有关法律法规和程序开展业务工作，严格执行工程建设的有关方针、政策，执行工程建设强制性标准，并遵守以下规定：</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3.1不得以任何理由向甲方及其工作人员索要、接受或赠送礼金、有价证券、贵重物品及回扣、好处费、感谢费等。</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3.2不得以任何理由为甲方和相关单位报销应由对方或个人支付的费用。</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3.3不得接受或暗示为甲方、相关单位或个人装修住房、婚丧嫁娶、配偶子女的工作安排以及出国（境）、旅游等提供方便。</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3.4不得以任何理由为甲方、相关单位或个人组织有可能影响公正执行公务的宴请、健身、娱乐等活动。</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四、违约责任</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4.1甲方工作人员有违反本责任书第一、二条责任行为的，依据有关法律、法规给予处理；涉嫌犯罪的，移交司法机关追究刑事责任；给乙方单位造成经济损失的，应予以赔偿。</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4.2乙方工作人员有违反本责任书第一、三条责任行为的，依据有关法律法规处理；涉嫌犯罪的，移交司法机关追究刑事责任；给甲方单位造成经济损失的，应予以赔偿。</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4.3本责任书作为建设工程合同的组成部分，与建设工程合同具有同等法律效力。经双方签署后立即生效。</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五、责任书有效期</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本责任书的有效期为双方签署之日起至该工程项目竣工验收合格时止。</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六、责任书份数</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本责任书一式二份，甲方乙方各执一份，具有同等效力。</w:t>
      </w:r>
    </w:p>
    <w:p>
      <w:pPr>
        <w:spacing w:line="360" w:lineRule="auto"/>
        <w:ind w:right="-233" w:rightChars="-111"/>
        <w:jc w:val="left"/>
        <w:rPr>
          <w:rFonts w:hint="eastAsia" w:ascii="宋体" w:hAnsi="宋体" w:eastAsia="宋体" w:cs="宋体"/>
          <w:sz w:val="24"/>
          <w:szCs w:val="24"/>
        </w:rPr>
      </w:pP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甲方：（公章）                                 乙方： （公章）</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法定地址：                                    法定地址：</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法定代表人或其                               法定代表人或其</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委托代理人：（签字）                          委托代理人： （签字）</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电话：                                        电话：</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传真：                                        传真：</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电子邮箱：                                    电子邮箱：</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开户银行：                                    开户银行：</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帐号：                                        帐号：</w:t>
      </w:r>
    </w:p>
    <w:p>
      <w:pPr>
        <w:spacing w:line="360" w:lineRule="auto"/>
        <w:ind w:right="-233" w:rightChars="-111"/>
        <w:jc w:val="left"/>
        <w:rPr>
          <w:rFonts w:hint="eastAsia" w:ascii="宋体" w:hAnsi="宋体" w:eastAsia="宋体" w:cs="宋体"/>
          <w:sz w:val="24"/>
          <w:szCs w:val="24"/>
        </w:rPr>
      </w:pPr>
      <w:r>
        <w:rPr>
          <w:rFonts w:hint="eastAsia" w:ascii="宋体" w:hAnsi="宋体" w:eastAsia="宋体" w:cs="宋体"/>
          <w:sz w:val="24"/>
          <w:szCs w:val="24"/>
        </w:rPr>
        <w:t>邮政编码：                                    邮政编码：</w:t>
      </w:r>
    </w:p>
    <w:p>
      <w:pPr>
        <w:rPr>
          <w:rFonts w:hint="eastAsia" w:ascii="宋体" w:hAnsi="宋体" w:eastAsia="宋体" w:cs="宋体"/>
          <w:sz w:val="24"/>
        </w:rPr>
      </w:pPr>
      <w:r>
        <w:rPr>
          <w:rFonts w:hint="eastAsia" w:ascii="宋体" w:hAnsi="宋体" w:eastAsia="宋体" w:cs="宋体"/>
          <w:sz w:val="24"/>
        </w:rPr>
        <w:br w:type="page"/>
      </w:r>
    </w:p>
    <w:p>
      <w:pPr>
        <w:rPr>
          <w:rFonts w:ascii="宋体" w:hAnsi="宋体"/>
          <w:b/>
          <w:sz w:val="30"/>
          <w:szCs w:val="30"/>
        </w:rPr>
      </w:pPr>
    </w:p>
    <w:p>
      <w:pPr>
        <w:spacing w:line="360" w:lineRule="auto"/>
        <w:ind w:right="-233" w:rightChars="-111"/>
        <w:jc w:val="center"/>
        <w:rPr>
          <w:rFonts w:ascii="宋体" w:hAnsi="宋体"/>
          <w:b/>
          <w:sz w:val="30"/>
          <w:szCs w:val="30"/>
        </w:rPr>
      </w:pPr>
      <w:r>
        <w:rPr>
          <w:rFonts w:ascii="宋体" w:hAnsi="宋体"/>
          <w:b/>
          <w:sz w:val="30"/>
          <w:szCs w:val="30"/>
        </w:rPr>
        <w:t>第四章</w:t>
      </w:r>
      <w:bookmarkEnd w:id="32"/>
      <w:r>
        <w:rPr>
          <w:rFonts w:hint="eastAsia" w:ascii="宋体" w:hAnsi="宋体"/>
          <w:b/>
          <w:sz w:val="30"/>
          <w:szCs w:val="30"/>
        </w:rPr>
        <w:t xml:space="preserve"> </w:t>
      </w:r>
      <w:r>
        <w:rPr>
          <w:rFonts w:ascii="宋体" w:hAnsi="宋体"/>
          <w:b/>
          <w:sz w:val="30"/>
          <w:szCs w:val="30"/>
        </w:rPr>
        <w:t>工程建设标准</w:t>
      </w:r>
    </w:p>
    <w:bookmarkEnd w:id="31"/>
    <w:p>
      <w:pPr>
        <w:spacing w:line="360" w:lineRule="auto"/>
        <w:ind w:firstLine="482" w:firstLineChars="200"/>
        <w:rPr>
          <w:rFonts w:ascii="宋体" w:hAnsi="宋体" w:cs="宋体"/>
          <w:b/>
          <w:bCs/>
          <w:color w:val="auto"/>
          <w:sz w:val="24"/>
        </w:rPr>
      </w:pPr>
      <w:bookmarkStart w:id="317" w:name="_Toc286661174"/>
      <w:bookmarkStart w:id="318" w:name="_Toc404174020"/>
      <w:bookmarkStart w:id="319" w:name="_Toc404159962"/>
      <w:r>
        <w:rPr>
          <w:rFonts w:hint="eastAsia" w:ascii="宋体" w:hAnsi="宋体" w:cs="宋体"/>
          <w:b/>
          <w:bCs/>
          <w:color w:val="auto"/>
          <w:sz w:val="24"/>
        </w:rPr>
        <w:t>一、工程采用的计价规范</w:t>
      </w:r>
    </w:p>
    <w:p>
      <w:pPr>
        <w:numPr>
          <w:ilvl w:val="0"/>
          <w:numId w:val="0"/>
        </w:numPr>
        <w:spacing w:line="360" w:lineRule="auto"/>
        <w:ind w:firstLine="480" w:firstLineChars="200"/>
        <w:rPr>
          <w:rFonts w:hint="eastAsia" w:ascii="Times New Roman" w:hAnsi="Times New Roman"/>
          <w:sz w:val="24"/>
        </w:rPr>
      </w:pPr>
      <w:r>
        <w:rPr>
          <w:rFonts w:hint="eastAsia" w:ascii="Times New Roman" w:hAnsi="Times New Roman"/>
          <w:sz w:val="24"/>
          <w:lang w:val="en-US" w:eastAsia="zh-CN"/>
        </w:rPr>
        <w:t>1.</w:t>
      </w:r>
      <w:r>
        <w:rPr>
          <w:rFonts w:hint="eastAsia" w:ascii="Times New Roman" w:hAnsi="Times New Roman"/>
          <w:sz w:val="24"/>
        </w:rPr>
        <w:t>本工程编标相关资料；</w:t>
      </w:r>
    </w:p>
    <w:p>
      <w:pPr>
        <w:spacing w:line="360" w:lineRule="auto"/>
        <w:ind w:firstLine="480"/>
        <w:rPr>
          <w:rFonts w:hint="eastAsia"/>
          <w:sz w:val="24"/>
        </w:rPr>
      </w:pPr>
      <w:r>
        <w:rPr>
          <w:rFonts w:hint="eastAsia"/>
          <w:sz w:val="24"/>
        </w:rPr>
        <w:t>（1）《建设工程工程量清单计价规范》（GB50500-2013）；</w:t>
      </w:r>
    </w:p>
    <w:p>
      <w:pPr>
        <w:spacing w:line="360" w:lineRule="auto"/>
        <w:ind w:firstLine="480"/>
        <w:rPr>
          <w:rFonts w:hint="eastAsia"/>
          <w:sz w:val="24"/>
        </w:rPr>
      </w:pPr>
      <w:r>
        <w:rPr>
          <w:rFonts w:hint="eastAsia"/>
          <w:sz w:val="24"/>
        </w:rPr>
        <w:t>（2）《房屋建筑与装饰工程工程量清单计算规范》（GB50854-2013）；</w:t>
      </w:r>
    </w:p>
    <w:p>
      <w:pPr>
        <w:spacing w:line="360" w:lineRule="auto"/>
        <w:ind w:firstLine="480"/>
        <w:rPr>
          <w:rFonts w:hint="eastAsia"/>
          <w:sz w:val="24"/>
        </w:rPr>
      </w:pPr>
      <w:r>
        <w:rPr>
          <w:rFonts w:hint="eastAsia"/>
          <w:sz w:val="24"/>
        </w:rPr>
        <w:t>（3）《江苏省建筑与装饰工程计价定额》2014年版、《江苏省安装工程计价定额》2014年版；</w:t>
      </w:r>
    </w:p>
    <w:p>
      <w:pPr>
        <w:spacing w:line="360" w:lineRule="auto"/>
        <w:ind w:firstLine="480"/>
        <w:rPr>
          <w:rFonts w:hint="eastAsia"/>
          <w:sz w:val="24"/>
        </w:rPr>
      </w:pPr>
      <w:r>
        <w:rPr>
          <w:rFonts w:hint="eastAsia"/>
          <w:sz w:val="24"/>
        </w:rPr>
        <w:t>（4）《江苏省</w:t>
      </w:r>
      <w:r>
        <w:rPr>
          <w:rFonts w:hint="eastAsia"/>
          <w:sz w:val="24"/>
          <w:lang w:eastAsia="zh-CN"/>
        </w:rPr>
        <w:t>房屋修缮工程计价表</w:t>
      </w:r>
      <w:r>
        <w:rPr>
          <w:rFonts w:hint="eastAsia"/>
          <w:sz w:val="24"/>
        </w:rPr>
        <w:t>》20</w:t>
      </w:r>
      <w:r>
        <w:rPr>
          <w:rFonts w:hint="eastAsia"/>
          <w:sz w:val="24"/>
          <w:lang w:val="en-US" w:eastAsia="zh-CN"/>
        </w:rPr>
        <w:t>09</w:t>
      </w:r>
      <w:r>
        <w:rPr>
          <w:rFonts w:hint="eastAsia"/>
          <w:sz w:val="24"/>
        </w:rPr>
        <w:t>年版；</w:t>
      </w:r>
    </w:p>
    <w:p>
      <w:pPr>
        <w:spacing w:line="360" w:lineRule="auto"/>
        <w:ind w:firstLine="480"/>
        <w:rPr>
          <w:rFonts w:hint="eastAsia"/>
          <w:sz w:val="24"/>
        </w:rPr>
      </w:pPr>
      <w:r>
        <w:rPr>
          <w:rFonts w:hint="eastAsia"/>
          <w:sz w:val="24"/>
        </w:rPr>
        <w:t>（5）《江苏省仿古与园林工程计价表》2007版；</w:t>
      </w:r>
    </w:p>
    <w:p>
      <w:pPr>
        <w:spacing w:line="360" w:lineRule="auto"/>
        <w:ind w:firstLine="480"/>
        <w:rPr>
          <w:rFonts w:hint="eastAsia"/>
          <w:sz w:val="24"/>
        </w:rPr>
      </w:pPr>
      <w:r>
        <w:rPr>
          <w:rFonts w:hint="eastAsia"/>
          <w:sz w:val="24"/>
        </w:rPr>
        <w:t>（6）《江苏省建设工程费用定额》2014年版；</w:t>
      </w:r>
    </w:p>
    <w:p>
      <w:pPr>
        <w:spacing w:line="360" w:lineRule="auto"/>
        <w:ind w:firstLine="480" w:firstLineChars="200"/>
        <w:rPr>
          <w:rFonts w:hint="eastAsia"/>
          <w:sz w:val="24"/>
        </w:rPr>
      </w:pPr>
      <w:r>
        <w:rPr>
          <w:rFonts w:hint="eastAsia"/>
          <w:sz w:val="24"/>
        </w:rPr>
        <w:t>（7）苏建函价〔202</w:t>
      </w:r>
      <w:r>
        <w:rPr>
          <w:rFonts w:hint="eastAsia"/>
          <w:sz w:val="24"/>
          <w:lang w:val="en-US" w:eastAsia="zh-CN"/>
        </w:rPr>
        <w:t>4</w:t>
      </w:r>
      <w:r>
        <w:rPr>
          <w:rFonts w:hint="eastAsia"/>
          <w:sz w:val="24"/>
        </w:rPr>
        <w:t>〕</w:t>
      </w:r>
      <w:r>
        <w:rPr>
          <w:rFonts w:hint="eastAsia"/>
          <w:sz w:val="24"/>
          <w:lang w:val="en-US" w:eastAsia="zh-CN"/>
        </w:rPr>
        <w:t>83</w:t>
      </w:r>
      <w:r>
        <w:rPr>
          <w:rFonts w:hint="eastAsia"/>
          <w:sz w:val="24"/>
        </w:rPr>
        <w:t>号文-省住房城乡建设厅关于发布建设工程人工工资指导价的通知；</w:t>
      </w:r>
    </w:p>
    <w:p>
      <w:pPr>
        <w:spacing w:line="360" w:lineRule="auto"/>
        <w:ind w:firstLine="480" w:firstLineChars="200"/>
        <w:rPr>
          <w:rFonts w:hint="eastAsia"/>
          <w:sz w:val="24"/>
        </w:rPr>
      </w:pPr>
      <w:r>
        <w:rPr>
          <w:rFonts w:hint="eastAsia"/>
          <w:sz w:val="24"/>
        </w:rPr>
        <w:t>（8）材料价参照《南通建设工程造价信息》202</w:t>
      </w:r>
      <w:r>
        <w:rPr>
          <w:rFonts w:hint="eastAsia"/>
          <w:sz w:val="24"/>
          <w:lang w:val="en-US" w:eastAsia="zh-CN"/>
        </w:rPr>
        <w:t>4</w:t>
      </w:r>
      <w:r>
        <w:rPr>
          <w:rFonts w:hint="eastAsia"/>
          <w:sz w:val="24"/>
        </w:rPr>
        <w:t>年第</w:t>
      </w:r>
      <w:r>
        <w:rPr>
          <w:rFonts w:hint="eastAsia"/>
          <w:sz w:val="24"/>
          <w:lang w:val="en-US" w:eastAsia="zh-CN"/>
        </w:rPr>
        <w:t>06</w:t>
      </w:r>
      <w:r>
        <w:rPr>
          <w:rFonts w:hint="eastAsia"/>
          <w:sz w:val="24"/>
        </w:rPr>
        <w:t>期指导价及市场询价；</w:t>
      </w:r>
    </w:p>
    <w:p>
      <w:pPr>
        <w:spacing w:line="360" w:lineRule="auto"/>
        <w:ind w:firstLine="480" w:firstLineChars="200"/>
        <w:rPr>
          <w:sz w:val="24"/>
        </w:rPr>
      </w:pPr>
      <w:r>
        <w:rPr>
          <w:rFonts w:hint="eastAsia"/>
          <w:sz w:val="24"/>
        </w:rPr>
        <w:t>（9）省住房城乡建设厅关于建筑业实施营改增后江苏省建设工程计价依据调整的通知(苏建价[2016]154号)。</w:t>
      </w:r>
    </w:p>
    <w:p>
      <w:pPr>
        <w:spacing w:line="360" w:lineRule="auto"/>
        <w:ind w:firstLine="480" w:firstLineChars="200"/>
        <w:rPr>
          <w:sz w:val="24"/>
        </w:rPr>
      </w:pPr>
      <w:r>
        <w:rPr>
          <w:rFonts w:hint="eastAsia"/>
          <w:sz w:val="24"/>
        </w:rPr>
        <w:t>（10）苏建函价〔</w:t>
      </w:r>
      <w:r>
        <w:rPr>
          <w:sz w:val="24"/>
        </w:rPr>
        <w:t>2019〕178号省住房城乡建设厅关于调整建设工程计价增值税税率的通知</w:t>
      </w:r>
      <w:r>
        <w:rPr>
          <w:rFonts w:hint="eastAsia"/>
          <w:sz w:val="24"/>
        </w:rPr>
        <w:t>。</w:t>
      </w:r>
    </w:p>
    <w:p>
      <w:pPr>
        <w:spacing w:line="360" w:lineRule="auto"/>
        <w:ind w:firstLine="480" w:firstLineChars="200"/>
        <w:rPr>
          <w:rFonts w:hint="eastAsia"/>
          <w:sz w:val="24"/>
        </w:rPr>
      </w:pPr>
      <w:r>
        <w:rPr>
          <w:rFonts w:hint="eastAsia"/>
          <w:sz w:val="24"/>
        </w:rPr>
        <w:t>（11）江苏省住房和城乡建设厅[2018</w:t>
      </w:r>
      <w:r>
        <w:rPr>
          <w:sz w:val="24"/>
        </w:rPr>
        <w:t>]</w:t>
      </w:r>
      <w:r>
        <w:rPr>
          <w:rFonts w:hint="eastAsia"/>
          <w:sz w:val="24"/>
        </w:rPr>
        <w:t>第24号省住房城乡建设厅关于调整建设工程按质论价等费用计取方法的公告。</w:t>
      </w:r>
    </w:p>
    <w:p>
      <w:pPr>
        <w:ind w:firstLine="480" w:firstLineChars="200"/>
        <w:rPr>
          <w:sz w:val="24"/>
        </w:rPr>
      </w:pPr>
      <w:r>
        <w:rPr>
          <w:rFonts w:hint="eastAsia"/>
          <w:sz w:val="24"/>
        </w:rPr>
        <w:t>（12）江苏省、南通市现行的计价文件。</w:t>
      </w:r>
    </w:p>
    <w:p>
      <w:pPr>
        <w:ind w:firstLine="480" w:firstLineChars="200"/>
        <w:rPr>
          <w:rFonts w:hint="eastAsia"/>
          <w:sz w:val="24"/>
        </w:rPr>
      </w:pPr>
      <w:r>
        <w:rPr>
          <w:rFonts w:hint="eastAsia"/>
          <w:sz w:val="24"/>
        </w:rPr>
        <w:t>（13）本工程采用增值税一般计税</w:t>
      </w:r>
    </w:p>
    <w:p>
      <w:pPr>
        <w:ind w:firstLine="480" w:firstLineChars="200"/>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14</w:t>
      </w:r>
      <w:r>
        <w:rPr>
          <w:rFonts w:hint="eastAsia" w:ascii="宋体" w:hAnsi="宋体" w:cs="宋体"/>
          <w:kern w:val="0"/>
          <w:sz w:val="24"/>
        </w:rPr>
        <w:t>）规费、安全文明施工措施税金费率</w:t>
      </w:r>
    </w:p>
    <w:p>
      <w:pPr>
        <w:ind w:firstLine="480" w:firstLineChars="200"/>
        <w:rPr>
          <w:rFonts w:hint="eastAsia" w:ascii="宋体" w:hAnsi="宋体" w:cs="宋体"/>
          <w:kern w:val="0"/>
          <w:sz w:val="24"/>
        </w:rPr>
      </w:pPr>
    </w:p>
    <w:tbl>
      <w:tblPr>
        <w:tblStyle w:val="48"/>
        <w:tblW w:w="8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2"/>
        <w:gridCol w:w="1937"/>
        <w:gridCol w:w="1323"/>
        <w:gridCol w:w="1935"/>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32"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费用类别</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费用名称</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计费基数</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lang w:val="en-US" w:eastAsia="zh-CN"/>
              </w:rPr>
              <w:t>修缮</w:t>
            </w:r>
            <w:r>
              <w:rPr>
                <w:rFonts w:hint="eastAsia" w:ascii="宋体" w:hAnsi="宋体"/>
                <w:szCs w:val="21"/>
              </w:rPr>
              <w:t>（%）</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32" w:type="dxa"/>
            <w:vMerge w:val="restart"/>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规费</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环境保护税</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A+B+C-D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 w:val="18"/>
                <w:szCs w:val="18"/>
              </w:rPr>
            </w:pP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103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金山简黑体" w:eastAsia="金山简黑体"/>
                <w:szCs w:val="21"/>
              </w:rPr>
            </w:pP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社会保险费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A+B+C-D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3.8</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03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金山简黑体" w:eastAsia="金山简黑体"/>
                <w:szCs w:val="21"/>
              </w:rPr>
            </w:pPr>
          </w:p>
        </w:tc>
        <w:tc>
          <w:tcPr>
            <w:tcW w:w="1937"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住房公积金</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A+B+C-D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eastAsia="宋体"/>
                <w:szCs w:val="21"/>
                <w:lang w:val="en-US" w:eastAsia="zh-CN"/>
              </w:rPr>
              <w:t>0.67</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安全文明施工基本费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1.5</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安全文明施工市级标化增加费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A-D</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宋体" w:hAnsi="宋体"/>
                <w:szCs w:val="21"/>
              </w:rPr>
              <w:t>/</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扬尘污染防治增加费</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0.21</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296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税金</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税前造价</w:t>
            </w:r>
          </w:p>
        </w:tc>
        <w:tc>
          <w:tcPr>
            <w:tcW w:w="19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ascii="金山简黑体" w:eastAsia="金山简黑体"/>
                <w:szCs w:val="21"/>
              </w:rPr>
              <w:t>9.0</w:t>
            </w:r>
          </w:p>
        </w:tc>
        <w:tc>
          <w:tcPr>
            <w:tcW w:w="20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8281" w:type="dxa"/>
            <w:gridSpan w:val="5"/>
            <w:tcBorders>
              <w:top w:val="single" w:color="auto" w:sz="4" w:space="0"/>
              <w:left w:val="single" w:color="auto" w:sz="4" w:space="0"/>
              <w:bottom w:val="single" w:color="auto" w:sz="4" w:space="0"/>
              <w:right w:val="single" w:color="auto" w:sz="4" w:space="0"/>
            </w:tcBorders>
            <w:noWrap w:val="0"/>
            <w:vAlign w:val="center"/>
          </w:tcPr>
          <w:p>
            <w:pPr>
              <w:rPr>
                <w:rFonts w:ascii="金山简黑体" w:eastAsia="金山简黑体"/>
                <w:szCs w:val="21"/>
              </w:rPr>
            </w:pPr>
            <w:r>
              <w:rPr>
                <w:rFonts w:hint="eastAsia" w:ascii="金山简黑体" w:eastAsia="金山简黑体"/>
                <w:szCs w:val="21"/>
              </w:rPr>
              <w:t>A-分部分项工程费+单价措施项目费，B-总价措施项目费，C-其他项目费，D-工程设备费。</w:t>
            </w:r>
          </w:p>
        </w:tc>
      </w:tr>
    </w:tbl>
    <w:p>
      <w:pPr>
        <w:spacing w:line="360" w:lineRule="auto"/>
        <w:ind w:firstLine="482" w:firstLineChars="200"/>
        <w:rPr>
          <w:rFonts w:hint="eastAsia" w:ascii="Times New Roman" w:hAnsi="Times New Roman" w:eastAsia="宋体" w:cs="Times New Roman"/>
          <w:b/>
          <w:bCs/>
          <w:sz w:val="24"/>
        </w:rPr>
      </w:pPr>
      <w:r>
        <w:rPr>
          <w:rFonts w:hint="eastAsia" w:ascii="Times New Roman" w:hAnsi="Times New Roman" w:eastAsia="宋体" w:cs="Times New Roman"/>
          <w:b/>
          <w:bCs/>
          <w:sz w:val="24"/>
        </w:rPr>
        <w:t>二、本工程采用的技术规范</w:t>
      </w:r>
    </w:p>
    <w:p>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 xml:space="preserve">1.其它应执行的相关工程施工、检测、验收的相关规范。                  </w:t>
      </w:r>
    </w:p>
    <w:p>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hint="eastAsia" w:ascii="Times New Roman" w:hAnsi="Times New Roman" w:eastAsia="宋体" w:cs="Times New Roman"/>
          <w:b/>
          <w:bCs/>
          <w:sz w:val="24"/>
        </w:rPr>
      </w:pPr>
      <w:r>
        <w:rPr>
          <w:rFonts w:hint="eastAsia" w:ascii="Times New Roman" w:hAnsi="Times New Roman" w:eastAsia="宋体" w:cs="Times New Roman"/>
          <w:b/>
          <w:bCs/>
          <w:sz w:val="24"/>
        </w:rPr>
        <w:t>三、本工程对施工工艺的特殊要求</w:t>
      </w:r>
    </w:p>
    <w:p>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1.施工期间注意周边环境，减少对周围居民、行人的影响（交通、灰尘、噪音等）。</w:t>
      </w:r>
    </w:p>
    <w:p>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rPr>
        <w:t>2.工程主要部位和特殊要求由相关单位讨论后以书面开式通知施工单位实施。</w:t>
      </w:r>
    </w:p>
    <w:p>
      <w:pPr>
        <w:spacing w:line="360" w:lineRule="auto"/>
        <w:ind w:right="-233" w:rightChars="-111"/>
        <w:jc w:val="center"/>
        <w:rPr>
          <w:rFonts w:hint="eastAsia" w:ascii="宋体" w:hAnsi="宋体"/>
          <w:b/>
          <w:color w:val="auto"/>
          <w:sz w:val="30"/>
          <w:szCs w:val="30"/>
        </w:rPr>
      </w:pPr>
    </w:p>
    <w:p>
      <w:pPr>
        <w:pStyle w:val="19"/>
        <w:rPr>
          <w:rFonts w:hint="eastAsia" w:ascii="宋体" w:hAnsi="宋体"/>
          <w:b/>
          <w:color w:val="auto"/>
          <w:sz w:val="30"/>
          <w:szCs w:val="30"/>
        </w:rPr>
      </w:pPr>
    </w:p>
    <w:p>
      <w:pPr>
        <w:rPr>
          <w:rFonts w:hint="eastAsia" w:ascii="宋体" w:hAnsi="宋体"/>
          <w:b/>
          <w:sz w:val="30"/>
          <w:szCs w:val="30"/>
        </w:rPr>
      </w:pPr>
    </w:p>
    <w:p>
      <w:pPr>
        <w:pStyle w:val="19"/>
        <w:rPr>
          <w:rFonts w:hint="eastAsia"/>
        </w:rPr>
      </w:pPr>
    </w:p>
    <w:p>
      <w:pPr>
        <w:spacing w:line="360" w:lineRule="auto"/>
        <w:ind w:right="-233" w:rightChars="-111"/>
        <w:jc w:val="center"/>
        <w:rPr>
          <w:rFonts w:hint="eastAsia" w:ascii="宋体" w:hAnsi="宋体"/>
          <w:b/>
          <w:sz w:val="30"/>
          <w:szCs w:val="30"/>
        </w:rPr>
      </w:pPr>
    </w:p>
    <w:p>
      <w:pPr>
        <w:spacing w:line="360" w:lineRule="auto"/>
        <w:ind w:right="-233" w:rightChars="-111"/>
        <w:jc w:val="center"/>
        <w:rPr>
          <w:rFonts w:hint="eastAsia" w:ascii="宋体" w:hAnsi="宋体"/>
          <w:b/>
          <w:sz w:val="30"/>
          <w:szCs w:val="30"/>
        </w:rPr>
      </w:pPr>
    </w:p>
    <w:p>
      <w:pPr>
        <w:rPr>
          <w:rFonts w:hint="eastAsia" w:ascii="宋体" w:hAnsi="宋体"/>
          <w:b/>
          <w:sz w:val="30"/>
          <w:szCs w:val="30"/>
        </w:rPr>
      </w:pPr>
      <w:r>
        <w:rPr>
          <w:rFonts w:hint="eastAsia" w:ascii="宋体" w:hAnsi="宋体"/>
          <w:b/>
          <w:sz w:val="30"/>
          <w:szCs w:val="30"/>
        </w:rPr>
        <w:br w:type="page"/>
      </w:r>
    </w:p>
    <w:p>
      <w:pPr>
        <w:spacing w:line="360" w:lineRule="auto"/>
        <w:ind w:right="-233" w:rightChars="-111"/>
        <w:jc w:val="center"/>
        <w:rPr>
          <w:rFonts w:ascii="宋体" w:hAnsi="宋体"/>
          <w:b/>
          <w:sz w:val="30"/>
          <w:szCs w:val="30"/>
        </w:rPr>
      </w:pPr>
      <w:r>
        <w:rPr>
          <w:rFonts w:hint="eastAsia" w:ascii="宋体" w:hAnsi="宋体"/>
          <w:b/>
          <w:sz w:val="30"/>
          <w:szCs w:val="30"/>
        </w:rPr>
        <w:t>第五章 图纸、技术资料及附件</w:t>
      </w:r>
      <w:bookmarkEnd w:id="317"/>
      <w:bookmarkEnd w:id="318"/>
    </w:p>
    <w:bookmarkEnd w:id="319"/>
    <w:p>
      <w:pPr>
        <w:spacing w:line="360" w:lineRule="auto"/>
        <w:jc w:val="center"/>
        <w:rPr>
          <w:rFonts w:ascii="宋体" w:hAnsi="宋体"/>
        </w:rPr>
      </w:pPr>
      <w:r>
        <w:rPr>
          <w:rFonts w:hint="eastAsia" w:ascii="宋体" w:hAnsi="宋体"/>
        </w:rPr>
        <w:t>（</w:t>
      </w:r>
      <w:r>
        <w:rPr>
          <w:rFonts w:hint="eastAsia" w:ascii="宋体" w:hAnsi="宋体"/>
          <w:lang w:val="en-US" w:eastAsia="zh-CN"/>
        </w:rPr>
        <w:t>详见附件</w:t>
      </w:r>
      <w:r>
        <w:rPr>
          <w:rFonts w:hint="eastAsia" w:ascii="宋体" w:hAnsi="宋体"/>
        </w:rPr>
        <w:t>）</w:t>
      </w:r>
    </w:p>
    <w:p>
      <w:pPr>
        <w:spacing w:line="360" w:lineRule="auto"/>
        <w:rPr>
          <w:rFonts w:ascii="宋体" w:hAnsi="宋体"/>
          <w:b/>
          <w:bCs/>
          <w:sz w:val="32"/>
        </w:rPr>
      </w:pPr>
    </w:p>
    <w:p>
      <w:pPr>
        <w:widowControl/>
        <w:spacing w:line="360" w:lineRule="auto"/>
        <w:jc w:val="left"/>
        <w:rPr>
          <w:rFonts w:ascii="宋体" w:hAnsi="宋体"/>
          <w:b/>
          <w:sz w:val="30"/>
          <w:szCs w:val="30"/>
        </w:rPr>
      </w:pPr>
      <w:bookmarkStart w:id="320" w:name="_Toc286661175"/>
      <w:bookmarkStart w:id="321" w:name="_Toc404174021"/>
      <w:bookmarkStart w:id="322" w:name="_Toc404159963"/>
      <w:r>
        <w:rPr>
          <w:rFonts w:ascii="宋体" w:hAnsi="宋体"/>
          <w:b/>
          <w:sz w:val="30"/>
          <w:szCs w:val="30"/>
        </w:rPr>
        <w:br w:type="page"/>
      </w:r>
    </w:p>
    <w:p>
      <w:pPr>
        <w:spacing w:line="360" w:lineRule="auto"/>
        <w:ind w:right="-233" w:rightChars="-111"/>
        <w:jc w:val="center"/>
        <w:rPr>
          <w:rFonts w:ascii="宋体" w:hAnsi="宋体"/>
          <w:b/>
          <w:sz w:val="30"/>
          <w:szCs w:val="30"/>
        </w:rPr>
      </w:pPr>
      <w:r>
        <w:rPr>
          <w:rFonts w:hint="eastAsia" w:ascii="宋体" w:hAnsi="宋体"/>
          <w:b/>
          <w:sz w:val="30"/>
          <w:szCs w:val="30"/>
        </w:rPr>
        <w:t>第六章 投标文件格式</w:t>
      </w:r>
      <w:bookmarkEnd w:id="320"/>
      <w:bookmarkEnd w:id="321"/>
      <w:bookmarkEnd w:id="322"/>
    </w:p>
    <w:p>
      <w:pPr>
        <w:spacing w:line="360" w:lineRule="auto"/>
        <w:jc w:val="center"/>
        <w:rPr>
          <w:rFonts w:ascii="宋体" w:hAnsi="宋体"/>
          <w:b/>
          <w:bCs/>
          <w:sz w:val="32"/>
        </w:rPr>
      </w:pPr>
      <w:bookmarkStart w:id="323" w:name="_Toc286661178"/>
    </w:p>
    <w:p>
      <w:pPr>
        <w:spacing w:line="360" w:lineRule="auto"/>
        <w:jc w:val="center"/>
        <w:rPr>
          <w:rFonts w:ascii="宋体" w:hAnsi="宋体"/>
          <w:b/>
          <w:bCs/>
          <w:sz w:val="32"/>
        </w:rPr>
      </w:pPr>
      <w:r>
        <w:rPr>
          <w:rFonts w:hint="eastAsia" w:ascii="宋体" w:hAnsi="宋体"/>
          <w:sz w:val="32"/>
          <w:szCs w:val="32"/>
        </w:rPr>
        <w:t>（封面）</w:t>
      </w:r>
    </w:p>
    <w:p>
      <w:pPr>
        <w:spacing w:line="360" w:lineRule="auto"/>
        <w:jc w:val="center"/>
        <w:rPr>
          <w:rFonts w:ascii="宋体" w:hAnsi="宋体"/>
          <w:b/>
          <w:bCs/>
          <w:sz w:val="32"/>
        </w:rPr>
      </w:pPr>
    </w:p>
    <w:p>
      <w:pPr>
        <w:pStyle w:val="12"/>
        <w:spacing w:line="360" w:lineRule="auto"/>
        <w:ind w:firstLine="480" w:firstLineChars="150"/>
        <w:jc w:val="center"/>
        <w:rPr>
          <w:rFonts w:ascii="宋体" w:hAnsi="宋体"/>
          <w:sz w:val="32"/>
          <w:szCs w:val="32"/>
        </w:rPr>
      </w:pPr>
      <w:r>
        <w:rPr>
          <w:rFonts w:hint="eastAsia" w:ascii="宋体" w:hAnsi="宋体"/>
          <w:sz w:val="32"/>
          <w:szCs w:val="32"/>
        </w:rPr>
        <w:t>（项目名称）</w:t>
      </w:r>
    </w:p>
    <w:p>
      <w:pPr>
        <w:pStyle w:val="12"/>
        <w:spacing w:line="360" w:lineRule="auto"/>
        <w:jc w:val="center"/>
        <w:rPr>
          <w:rFonts w:ascii="宋体" w:hAnsi="宋体"/>
          <w:sz w:val="30"/>
        </w:rPr>
      </w:pPr>
    </w:p>
    <w:p>
      <w:pPr>
        <w:pStyle w:val="12"/>
        <w:spacing w:line="360" w:lineRule="auto"/>
        <w:ind w:firstLine="0"/>
        <w:rPr>
          <w:rFonts w:ascii="宋体" w:hAnsi="宋体"/>
          <w:sz w:val="30"/>
        </w:rPr>
      </w:pPr>
    </w:p>
    <w:p>
      <w:pPr>
        <w:pStyle w:val="12"/>
        <w:spacing w:line="360" w:lineRule="auto"/>
        <w:jc w:val="center"/>
        <w:rPr>
          <w:rFonts w:ascii="宋体" w:hAnsi="宋体"/>
          <w:b/>
          <w:bCs/>
          <w:spacing w:val="60"/>
          <w:sz w:val="84"/>
          <w:szCs w:val="84"/>
        </w:rPr>
      </w:pPr>
      <w:r>
        <w:rPr>
          <w:rFonts w:hint="eastAsia" w:ascii="宋体" w:hAnsi="宋体"/>
          <w:b/>
          <w:bCs/>
          <w:spacing w:val="60"/>
          <w:sz w:val="84"/>
          <w:szCs w:val="84"/>
        </w:rPr>
        <w:t xml:space="preserve"> 投标书</w:t>
      </w:r>
    </w:p>
    <w:p>
      <w:pPr>
        <w:pStyle w:val="12"/>
        <w:spacing w:line="360" w:lineRule="auto"/>
        <w:jc w:val="center"/>
        <w:rPr>
          <w:rFonts w:ascii="宋体" w:hAnsi="宋体"/>
          <w:sz w:val="48"/>
          <w:szCs w:val="48"/>
        </w:rPr>
      </w:pPr>
      <w:r>
        <w:rPr>
          <w:rFonts w:hint="eastAsia" w:ascii="宋体" w:hAnsi="宋体"/>
          <w:sz w:val="48"/>
          <w:szCs w:val="48"/>
        </w:rPr>
        <w:t>（商务标）</w:t>
      </w:r>
    </w:p>
    <w:p>
      <w:pPr>
        <w:pStyle w:val="12"/>
        <w:spacing w:line="360" w:lineRule="auto"/>
        <w:jc w:val="center"/>
        <w:rPr>
          <w:rFonts w:ascii="宋体" w:hAnsi="宋体"/>
          <w:sz w:val="30"/>
        </w:rPr>
      </w:pPr>
    </w:p>
    <w:p>
      <w:pPr>
        <w:pStyle w:val="12"/>
        <w:spacing w:line="360" w:lineRule="auto"/>
        <w:jc w:val="center"/>
        <w:rPr>
          <w:rFonts w:ascii="宋体" w:hAnsi="宋体"/>
          <w:sz w:val="30"/>
        </w:rPr>
      </w:pPr>
    </w:p>
    <w:p>
      <w:pPr>
        <w:pStyle w:val="12"/>
        <w:spacing w:line="360" w:lineRule="auto"/>
        <w:jc w:val="center"/>
        <w:rPr>
          <w:rFonts w:ascii="宋体" w:hAnsi="宋体"/>
          <w:sz w:val="30"/>
        </w:rPr>
      </w:pPr>
    </w:p>
    <w:p>
      <w:pPr>
        <w:pStyle w:val="12"/>
        <w:spacing w:line="360" w:lineRule="auto"/>
        <w:jc w:val="center"/>
        <w:rPr>
          <w:rFonts w:ascii="宋体" w:hAnsi="宋体"/>
          <w:sz w:val="30"/>
        </w:rPr>
      </w:pPr>
    </w:p>
    <w:p>
      <w:pPr>
        <w:snapToGrid w:val="0"/>
        <w:spacing w:line="360" w:lineRule="auto"/>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投标人名称（盖章） ：</w:t>
      </w:r>
    </w:p>
    <w:p>
      <w:pPr>
        <w:snapToGrid w:val="0"/>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法定代表人或委托代理人（签字或盖章）：</w:t>
      </w:r>
    </w:p>
    <w:p>
      <w:pPr>
        <w:snapToGrid w:val="0"/>
        <w:spacing w:line="360" w:lineRule="auto"/>
        <w:ind w:firstLine="1120" w:firstLineChars="4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联系电话：</w:t>
      </w:r>
    </w:p>
    <w:p>
      <w:pPr>
        <w:snapToGrid w:val="0"/>
        <w:spacing w:line="360" w:lineRule="auto"/>
        <w:ind w:firstLine="1120" w:firstLineChars="4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邮箱：</w:t>
      </w:r>
    </w:p>
    <w:p>
      <w:pPr>
        <w:snapToGrid w:val="0"/>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日      期 ：</w:t>
      </w:r>
    </w:p>
    <w:p>
      <w:pPr>
        <w:pStyle w:val="12"/>
        <w:spacing w:line="360" w:lineRule="auto"/>
        <w:ind w:firstLine="0"/>
        <w:jc w:val="center"/>
        <w:rPr>
          <w:rFonts w:ascii="宋体" w:hAnsi="宋体"/>
          <w:bCs/>
          <w:sz w:val="28"/>
          <w:szCs w:val="28"/>
        </w:rPr>
      </w:pPr>
      <w:r>
        <w:rPr>
          <w:rFonts w:ascii="宋体" w:hAnsi="宋体"/>
          <w:sz w:val="28"/>
          <w:szCs w:val="28"/>
        </w:rPr>
        <w:br w:type="page"/>
      </w:r>
      <w:r>
        <w:rPr>
          <w:rFonts w:hint="eastAsia" w:ascii="宋体" w:hAnsi="宋体"/>
          <w:b/>
          <w:bCs/>
          <w:sz w:val="36"/>
          <w:szCs w:val="36"/>
        </w:rPr>
        <w:t>一、</w:t>
      </w:r>
      <w:bookmarkEnd w:id="323"/>
      <w:r>
        <w:rPr>
          <w:rFonts w:hint="eastAsia" w:ascii="宋体" w:hAnsi="宋体"/>
          <w:b/>
          <w:bCs/>
          <w:sz w:val="36"/>
          <w:szCs w:val="36"/>
        </w:rPr>
        <w:t>投  标  函</w:t>
      </w:r>
    </w:p>
    <w:p>
      <w:pPr>
        <w:pStyle w:val="12"/>
        <w:spacing w:line="360" w:lineRule="auto"/>
        <w:ind w:firstLine="0"/>
        <w:rPr>
          <w:rFonts w:ascii="宋体" w:hAnsi="宋体"/>
          <w:sz w:val="25"/>
          <w:u w:val="single"/>
        </w:rPr>
      </w:pPr>
    </w:p>
    <w:p>
      <w:pPr>
        <w:pStyle w:val="12"/>
        <w:spacing w:line="360" w:lineRule="auto"/>
        <w:ind w:firstLine="0"/>
        <w:rPr>
          <w:rFonts w:ascii="宋体" w:hAnsi="宋体"/>
          <w:color w:val="000000"/>
        </w:rPr>
      </w:pPr>
      <w:r>
        <w:rPr>
          <w:rFonts w:hint="eastAsia" w:ascii="宋体" w:hAnsi="宋体"/>
          <w:color w:val="000000"/>
          <w:u w:val="single"/>
        </w:rPr>
        <w:t xml:space="preserve">                           </w:t>
      </w:r>
      <w:r>
        <w:rPr>
          <w:rFonts w:hint="eastAsia" w:ascii="宋体" w:hAnsi="宋体"/>
          <w:color w:val="000000"/>
        </w:rPr>
        <w:t>：</w:t>
      </w:r>
    </w:p>
    <w:p>
      <w:pPr>
        <w:pStyle w:val="12"/>
        <w:spacing w:line="360" w:lineRule="auto"/>
        <w:ind w:firstLine="480" w:firstLineChars="200"/>
        <w:rPr>
          <w:rFonts w:ascii="宋体" w:hAnsi="宋体"/>
          <w:color w:val="000000"/>
        </w:rPr>
      </w:pPr>
      <w:r>
        <w:rPr>
          <w:rFonts w:hint="eastAsia" w:ascii="宋体" w:hAnsi="宋体"/>
          <w:color w:val="000000"/>
        </w:rPr>
        <w:t>（一） 根据已收到的</w:t>
      </w:r>
      <w:r>
        <w:rPr>
          <w:rFonts w:hint="eastAsia" w:ascii="宋体" w:hAnsi="宋体"/>
          <w:color w:val="000000"/>
          <w:u w:val="single"/>
        </w:rPr>
        <w:t xml:space="preserve">             </w:t>
      </w:r>
      <w:r>
        <w:rPr>
          <w:rFonts w:hint="eastAsia" w:ascii="宋体" w:hAnsi="宋体"/>
          <w:color w:val="000000"/>
        </w:rPr>
        <w:t>（工程名称）的招标文件，我方经仔细研究招标文件全部内容并对现场进行踏勘后，愿遵守《中华人民共和国招标投标法》等有关法律文件的规定，并愿以人民币（大写）</w:t>
      </w:r>
      <w:r>
        <w:rPr>
          <w:rFonts w:hint="eastAsia" w:ascii="宋体" w:hAnsi="宋体"/>
          <w:color w:val="000000"/>
          <w:u w:val="single"/>
        </w:rPr>
        <w:t xml:space="preserve">           </w:t>
      </w:r>
      <w:r>
        <w:rPr>
          <w:rFonts w:hint="eastAsia" w:ascii="宋体" w:hAnsi="宋体"/>
          <w:color w:val="000000"/>
        </w:rPr>
        <w:t>[</w:t>
      </w:r>
      <w:r>
        <w:rPr>
          <w:rFonts w:hint="eastAsia" w:ascii="宋体" w:hAnsi="宋体" w:cs="宋体"/>
          <w:color w:val="000000"/>
        </w:rPr>
        <w:t>¥</w:t>
      </w:r>
      <w:r>
        <w:rPr>
          <w:rFonts w:hint="eastAsia" w:ascii="宋体" w:hAnsi="宋体" w:cs="仿宋_GB2312"/>
          <w:color w:val="000000"/>
        </w:rPr>
        <w:t>(</w:t>
      </w:r>
      <w:r>
        <w:rPr>
          <w:rFonts w:hint="eastAsia" w:ascii="宋体" w:hAnsi="宋体"/>
          <w:color w:val="000000"/>
        </w:rPr>
        <w:t>小写)</w:t>
      </w:r>
      <w:r>
        <w:rPr>
          <w:rFonts w:hint="eastAsia" w:ascii="宋体" w:hAnsi="宋体"/>
          <w:color w:val="000000"/>
          <w:u w:val="single"/>
        </w:rPr>
        <w:t xml:space="preserve">          元</w:t>
      </w:r>
      <w:r>
        <w:rPr>
          <w:rFonts w:hint="eastAsia" w:ascii="宋体" w:hAnsi="宋体"/>
          <w:color w:val="000000"/>
        </w:rPr>
        <w:t>］的总价，按招标文件的要求承包本次招标范围内的全部工程，修补工程中的任何缺陷。</w:t>
      </w:r>
    </w:p>
    <w:p>
      <w:pPr>
        <w:pStyle w:val="12"/>
        <w:spacing w:line="360" w:lineRule="auto"/>
        <w:ind w:firstLine="480" w:firstLineChars="200"/>
        <w:rPr>
          <w:rFonts w:ascii="宋体" w:hAnsi="宋体"/>
          <w:color w:val="000000"/>
        </w:rPr>
      </w:pPr>
      <w:r>
        <w:rPr>
          <w:rFonts w:hint="eastAsia" w:ascii="宋体" w:hAnsi="宋体"/>
          <w:color w:val="000000"/>
        </w:rPr>
        <w:t>(二)我方保证在收到贵单位发出的书面开工令后立即开工，并保证在工期</w:t>
      </w:r>
      <w:r>
        <w:rPr>
          <w:rFonts w:hint="eastAsia" w:ascii="宋体" w:hAnsi="宋体"/>
          <w:color w:val="000000"/>
          <w:u w:val="single"/>
        </w:rPr>
        <w:t xml:space="preserve">     </w:t>
      </w:r>
      <w:r>
        <w:rPr>
          <w:rFonts w:hint="eastAsia" w:ascii="宋体" w:hAnsi="宋体"/>
          <w:color w:val="000000"/>
        </w:rPr>
        <w:t>日历天内竣工并移交整个工程及相关资料。</w:t>
      </w:r>
    </w:p>
    <w:p>
      <w:pPr>
        <w:widowControl/>
        <w:spacing w:line="360" w:lineRule="auto"/>
        <w:ind w:firstLine="420"/>
        <w:jc w:val="left"/>
        <w:rPr>
          <w:rFonts w:ascii="宋体" w:hAnsi="宋体"/>
          <w:color w:val="000000"/>
          <w:sz w:val="24"/>
        </w:rPr>
      </w:pPr>
      <w:r>
        <w:rPr>
          <w:rFonts w:hint="eastAsia" w:ascii="宋体" w:hAnsi="宋体"/>
          <w:color w:val="000000"/>
          <w:sz w:val="24"/>
        </w:rPr>
        <w:t>(三)我方保证本工程质量达到</w:t>
      </w:r>
      <w:r>
        <w:rPr>
          <w:rFonts w:hint="eastAsia" w:ascii="宋体" w:hAnsi="宋体"/>
          <w:color w:val="000000"/>
          <w:sz w:val="24"/>
          <w:u w:val="single"/>
        </w:rPr>
        <w:t xml:space="preserve">                   </w:t>
      </w:r>
      <w:r>
        <w:rPr>
          <w:rFonts w:hint="eastAsia" w:ascii="宋体" w:hAnsi="宋体"/>
          <w:color w:val="000000"/>
          <w:sz w:val="24"/>
        </w:rPr>
        <w:t xml:space="preserve"> 。</w:t>
      </w:r>
    </w:p>
    <w:p>
      <w:pPr>
        <w:pStyle w:val="12"/>
        <w:widowControl/>
        <w:adjustRightInd/>
        <w:spacing w:line="360" w:lineRule="auto"/>
        <w:ind w:firstLine="420"/>
        <w:jc w:val="left"/>
        <w:textAlignment w:val="auto"/>
        <w:rPr>
          <w:rFonts w:ascii="宋体" w:hAnsi="宋体"/>
          <w:color w:val="000000"/>
        </w:rPr>
      </w:pPr>
      <w:r>
        <w:rPr>
          <w:rFonts w:hint="eastAsia" w:ascii="宋体" w:hAnsi="宋体"/>
          <w:color w:val="000000"/>
        </w:rPr>
        <w:t>(</w:t>
      </w:r>
      <w:r>
        <w:rPr>
          <w:rFonts w:hint="eastAsia" w:ascii="宋体" w:hAnsi="宋体"/>
          <w:color w:val="000000"/>
          <w:lang w:val="en-US" w:eastAsia="zh-CN"/>
        </w:rPr>
        <w:t>四</w:t>
      </w:r>
      <w:r>
        <w:rPr>
          <w:rFonts w:hint="eastAsia" w:ascii="宋体" w:hAnsi="宋体"/>
          <w:color w:val="000000"/>
        </w:rPr>
        <w:t>)如果我方中标，我方承诺在收到中标通知书后，在中标通知书规定的期限内与贵方签订合同，并将按照招标文件规定的时间、数额提交履约保证金和中标差额保证金。</w:t>
      </w:r>
    </w:p>
    <w:p>
      <w:pPr>
        <w:pStyle w:val="12"/>
        <w:spacing w:line="360" w:lineRule="auto"/>
        <w:rPr>
          <w:rFonts w:ascii="宋体" w:hAnsi="宋体"/>
          <w:color w:val="000000"/>
        </w:rPr>
      </w:pPr>
      <w:r>
        <w:rPr>
          <w:rFonts w:hint="eastAsia" w:ascii="宋体" w:hAnsi="宋体"/>
          <w:color w:val="000000"/>
        </w:rPr>
        <w:t>(</w:t>
      </w:r>
      <w:r>
        <w:rPr>
          <w:rFonts w:hint="eastAsia" w:ascii="宋体" w:hAnsi="宋体"/>
          <w:color w:val="000000"/>
          <w:lang w:val="en-US" w:eastAsia="zh-CN"/>
        </w:rPr>
        <w:t>五</w:t>
      </w:r>
      <w:r>
        <w:rPr>
          <w:rFonts w:hint="eastAsia" w:ascii="宋体" w:hAnsi="宋体"/>
          <w:color w:val="000000"/>
        </w:rPr>
        <w:t>)贵单位的招标文件、中标通知书和本投标文件将构成约束我们双方的合同。</w:t>
      </w:r>
    </w:p>
    <w:p>
      <w:pPr>
        <w:pStyle w:val="12"/>
        <w:spacing w:line="360" w:lineRule="auto"/>
        <w:ind w:firstLine="0"/>
        <w:rPr>
          <w:rFonts w:ascii="宋体" w:hAnsi="宋体"/>
          <w:color w:val="000000"/>
        </w:rPr>
      </w:pPr>
    </w:p>
    <w:p>
      <w:pPr>
        <w:pStyle w:val="12"/>
        <w:spacing w:line="360" w:lineRule="auto"/>
        <w:ind w:firstLine="0"/>
        <w:rPr>
          <w:rFonts w:ascii="宋体" w:hAnsi="宋体"/>
          <w:color w:val="000000"/>
        </w:rPr>
      </w:pPr>
    </w:p>
    <w:p>
      <w:pPr>
        <w:pStyle w:val="12"/>
        <w:spacing w:line="360" w:lineRule="auto"/>
        <w:ind w:firstLine="0"/>
        <w:rPr>
          <w:rFonts w:ascii="宋体" w:hAnsi="宋体"/>
          <w:color w:val="000000"/>
        </w:rPr>
      </w:pPr>
    </w:p>
    <w:p>
      <w:pPr>
        <w:pStyle w:val="12"/>
        <w:spacing w:line="360" w:lineRule="auto"/>
        <w:ind w:firstLine="1920" w:firstLineChars="800"/>
        <w:rPr>
          <w:rFonts w:ascii="宋体" w:hAnsi="宋体"/>
          <w:color w:val="000000"/>
          <w:u w:val="single"/>
        </w:rPr>
      </w:pPr>
      <w:r>
        <w:rPr>
          <w:rFonts w:hint="eastAsia" w:ascii="宋体" w:hAnsi="宋体"/>
          <w:color w:val="000000"/>
        </w:rPr>
        <w:t>投标人(盖法人章)：</w:t>
      </w:r>
      <w:r>
        <w:rPr>
          <w:rFonts w:hint="eastAsia" w:ascii="宋体" w:hAnsi="宋体"/>
          <w:color w:val="000000"/>
          <w:u w:val="single"/>
        </w:rPr>
        <w:t xml:space="preserve">                               </w:t>
      </w:r>
    </w:p>
    <w:p>
      <w:pPr>
        <w:pStyle w:val="12"/>
        <w:spacing w:line="360" w:lineRule="auto"/>
        <w:ind w:firstLine="0"/>
        <w:rPr>
          <w:rFonts w:ascii="宋体" w:hAnsi="宋体"/>
          <w:color w:val="000000"/>
        </w:rPr>
      </w:pPr>
    </w:p>
    <w:p>
      <w:pPr>
        <w:pStyle w:val="12"/>
        <w:spacing w:line="360" w:lineRule="auto"/>
        <w:ind w:firstLine="1680" w:firstLineChars="700"/>
        <w:rPr>
          <w:rFonts w:ascii="宋体" w:hAnsi="宋体"/>
          <w:color w:val="000000"/>
          <w:u w:val="single"/>
        </w:rPr>
      </w:pPr>
      <w:r>
        <w:rPr>
          <w:rFonts w:hint="eastAsia" w:ascii="宋体" w:hAnsi="宋体"/>
          <w:color w:val="000000"/>
        </w:rPr>
        <w:t>法定代表人或委托代理人(签字或盖章)：</w:t>
      </w:r>
      <w:r>
        <w:rPr>
          <w:rFonts w:hint="eastAsia" w:ascii="宋体" w:hAnsi="宋体"/>
          <w:color w:val="000000"/>
          <w:u w:val="single"/>
        </w:rPr>
        <w:t xml:space="preserve">                        </w:t>
      </w:r>
    </w:p>
    <w:p>
      <w:pPr>
        <w:pStyle w:val="12"/>
        <w:spacing w:line="360" w:lineRule="auto"/>
        <w:ind w:firstLine="0"/>
        <w:rPr>
          <w:rFonts w:ascii="宋体" w:hAnsi="宋体"/>
          <w:color w:val="000000"/>
        </w:rPr>
      </w:pPr>
      <w:r>
        <w:rPr>
          <w:rFonts w:hint="eastAsia" w:ascii="宋体" w:hAnsi="宋体"/>
          <w:color w:val="000000"/>
        </w:rPr>
        <w:t xml:space="preserve">      </w:t>
      </w:r>
    </w:p>
    <w:p>
      <w:pPr>
        <w:pStyle w:val="12"/>
        <w:spacing w:line="360" w:lineRule="auto"/>
        <w:ind w:firstLine="1680" w:firstLineChars="700"/>
        <w:rPr>
          <w:rFonts w:ascii="宋体" w:hAnsi="宋体"/>
        </w:rPr>
      </w:pPr>
      <w:r>
        <w:rPr>
          <w:rFonts w:hint="eastAsia" w:ascii="宋体" w:hAnsi="宋体"/>
          <w:color w:val="000000"/>
        </w:rPr>
        <w:t>日期：</w:t>
      </w:r>
      <w:r>
        <w:rPr>
          <w:rFonts w:hint="eastAsia" w:ascii="宋体" w:hAnsi="宋体"/>
          <w:color w:val="000000"/>
          <w:u w:val="single"/>
        </w:rPr>
        <w:t xml:space="preserve">                                  </w:t>
      </w:r>
      <w:r>
        <w:rPr>
          <w:rFonts w:hint="eastAsia" w:ascii="宋体" w:hAnsi="宋体"/>
          <w:color w:val="000000"/>
        </w:rPr>
        <w:t xml:space="preserve"> </w:t>
      </w:r>
    </w:p>
    <w:p>
      <w:pPr>
        <w:pStyle w:val="145"/>
        <w:spacing w:line="360" w:lineRule="auto"/>
        <w:rPr>
          <w:rFonts w:ascii="宋体" w:hAnsi="宋体"/>
          <w:sz w:val="32"/>
        </w:rPr>
      </w:pPr>
    </w:p>
    <w:p>
      <w:pPr>
        <w:pStyle w:val="12"/>
        <w:spacing w:line="360" w:lineRule="auto"/>
        <w:ind w:firstLine="0"/>
        <w:rPr>
          <w:rFonts w:ascii="宋体" w:hAnsi="宋体"/>
          <w:b/>
        </w:rPr>
      </w:pPr>
      <w:r>
        <w:rPr>
          <w:rFonts w:hint="eastAsia" w:ascii="宋体" w:hAnsi="宋体"/>
          <w:sz w:val="32"/>
        </w:rPr>
        <w:br w:type="page"/>
      </w:r>
      <w:bookmarkStart w:id="324" w:name="_Toc286661179"/>
    </w:p>
    <w:p>
      <w:pPr>
        <w:pStyle w:val="12"/>
        <w:spacing w:line="360" w:lineRule="auto"/>
        <w:ind w:firstLine="0"/>
        <w:jc w:val="center"/>
        <w:rPr>
          <w:rFonts w:ascii="宋体" w:hAnsi="宋体"/>
        </w:rPr>
      </w:pPr>
    </w:p>
    <w:bookmarkEnd w:id="324"/>
    <w:p>
      <w:pPr>
        <w:pStyle w:val="12"/>
        <w:spacing w:line="360" w:lineRule="auto"/>
        <w:ind w:firstLine="0"/>
        <w:jc w:val="center"/>
        <w:rPr>
          <w:rFonts w:ascii="宋体" w:hAnsi="宋体"/>
          <w:b/>
          <w:bCs/>
          <w:sz w:val="36"/>
          <w:szCs w:val="36"/>
        </w:rPr>
      </w:pPr>
      <w:r>
        <w:rPr>
          <w:rFonts w:hint="eastAsia" w:ascii="宋体" w:hAnsi="宋体"/>
          <w:b/>
          <w:bCs/>
          <w:sz w:val="36"/>
          <w:szCs w:val="36"/>
          <w:lang w:val="en-US" w:eastAsia="zh-CN"/>
        </w:rPr>
        <w:t>二</w:t>
      </w:r>
      <w:r>
        <w:rPr>
          <w:rFonts w:hint="eastAsia" w:ascii="宋体" w:hAnsi="宋体"/>
          <w:b/>
          <w:bCs/>
          <w:sz w:val="36"/>
          <w:szCs w:val="36"/>
        </w:rPr>
        <w:t>、已标价的工程量清单</w:t>
      </w:r>
    </w:p>
    <w:p>
      <w:pPr>
        <w:pStyle w:val="145"/>
        <w:spacing w:line="360" w:lineRule="auto"/>
        <w:rPr>
          <w:rFonts w:ascii="宋体" w:hAnsi="宋体"/>
          <w:sz w:val="32"/>
        </w:rPr>
      </w:pPr>
      <w:bookmarkStart w:id="325" w:name="_Toc286661181"/>
      <w:r>
        <w:rPr>
          <w:rFonts w:hint="eastAsia" w:ascii="宋体" w:hAnsi="宋体"/>
          <w:szCs w:val="21"/>
          <w:u w:val="single"/>
        </w:rPr>
        <w:t xml:space="preserve">                                 </w:t>
      </w:r>
      <w:r>
        <w:rPr>
          <w:rFonts w:hint="eastAsia" w:ascii="宋体" w:hAnsi="宋体"/>
          <w:sz w:val="32"/>
        </w:rPr>
        <w:t>工程</w:t>
      </w:r>
    </w:p>
    <w:p>
      <w:pPr>
        <w:pStyle w:val="145"/>
        <w:spacing w:line="360" w:lineRule="auto"/>
        <w:rPr>
          <w:rFonts w:ascii="宋体" w:hAnsi="宋体"/>
          <w:sz w:val="32"/>
        </w:rPr>
      </w:pPr>
    </w:p>
    <w:p>
      <w:pPr>
        <w:pStyle w:val="145"/>
        <w:spacing w:line="360" w:lineRule="auto"/>
        <w:rPr>
          <w:rFonts w:ascii="宋体" w:hAnsi="宋体"/>
          <w:sz w:val="84"/>
          <w:szCs w:val="84"/>
        </w:rPr>
      </w:pPr>
    </w:p>
    <w:p>
      <w:pPr>
        <w:pStyle w:val="145"/>
        <w:spacing w:line="360" w:lineRule="auto"/>
        <w:rPr>
          <w:rFonts w:ascii="宋体" w:hAnsi="宋体"/>
          <w:sz w:val="84"/>
          <w:szCs w:val="84"/>
        </w:rPr>
      </w:pPr>
    </w:p>
    <w:p>
      <w:pPr>
        <w:pStyle w:val="145"/>
        <w:spacing w:line="360" w:lineRule="auto"/>
        <w:rPr>
          <w:rFonts w:ascii="宋体" w:hAnsi="宋体"/>
          <w:sz w:val="72"/>
          <w:szCs w:val="72"/>
        </w:rPr>
      </w:pPr>
      <w:r>
        <w:rPr>
          <w:rFonts w:hint="eastAsia" w:ascii="宋体" w:hAnsi="宋体"/>
          <w:sz w:val="72"/>
          <w:szCs w:val="72"/>
        </w:rPr>
        <w:t>投标总价</w:t>
      </w:r>
    </w:p>
    <w:p>
      <w:pPr>
        <w:pStyle w:val="145"/>
        <w:spacing w:line="360" w:lineRule="auto"/>
        <w:rPr>
          <w:rFonts w:ascii="宋体" w:hAnsi="宋体"/>
          <w:sz w:val="32"/>
        </w:rPr>
      </w:pPr>
    </w:p>
    <w:p>
      <w:pPr>
        <w:pStyle w:val="145"/>
        <w:spacing w:line="360" w:lineRule="auto"/>
        <w:rPr>
          <w:rFonts w:ascii="宋体" w:hAnsi="宋体"/>
          <w:sz w:val="32"/>
        </w:rPr>
      </w:pPr>
    </w:p>
    <w:p>
      <w:pPr>
        <w:pStyle w:val="145"/>
        <w:spacing w:line="360" w:lineRule="auto"/>
        <w:rPr>
          <w:rFonts w:ascii="宋体" w:hAnsi="宋体"/>
          <w:sz w:val="32"/>
        </w:rPr>
      </w:pPr>
    </w:p>
    <w:p>
      <w:pPr>
        <w:pStyle w:val="145"/>
        <w:spacing w:line="360" w:lineRule="auto"/>
        <w:rPr>
          <w:rFonts w:ascii="宋体" w:hAnsi="宋体"/>
          <w:sz w:val="32"/>
          <w:u w:val="single"/>
        </w:rPr>
      </w:pPr>
      <w:r>
        <w:rPr>
          <w:rFonts w:hint="eastAsia" w:ascii="宋体" w:hAnsi="宋体"/>
          <w:sz w:val="32"/>
        </w:rPr>
        <w:t>投标人：</w:t>
      </w:r>
      <w:r>
        <w:rPr>
          <w:rFonts w:hint="eastAsia" w:ascii="宋体" w:hAnsi="宋体"/>
          <w:sz w:val="32"/>
          <w:u w:val="single"/>
        </w:rPr>
        <w:t xml:space="preserve">                        （单位盖章）</w:t>
      </w:r>
    </w:p>
    <w:p>
      <w:pPr>
        <w:pStyle w:val="145"/>
        <w:spacing w:line="360" w:lineRule="auto"/>
        <w:rPr>
          <w:rFonts w:ascii="宋体" w:hAnsi="宋体"/>
          <w:sz w:val="32"/>
        </w:rPr>
      </w:pPr>
      <w:r>
        <w:rPr>
          <w:rFonts w:hint="eastAsia" w:ascii="宋体" w:hAnsi="宋体"/>
          <w:sz w:val="32"/>
        </w:rPr>
        <w:t xml:space="preserve">年   月     日   </w:t>
      </w:r>
    </w:p>
    <w:p>
      <w:pPr>
        <w:pStyle w:val="12"/>
        <w:spacing w:line="360" w:lineRule="auto"/>
        <w:ind w:firstLine="0"/>
        <w:jc w:val="center"/>
        <w:rPr>
          <w:rFonts w:hint="eastAsia" w:ascii="宋体" w:hAnsi="宋体"/>
          <w:b/>
          <w:bCs/>
          <w:sz w:val="36"/>
          <w:szCs w:val="36"/>
        </w:rPr>
      </w:pPr>
    </w:p>
    <w:p>
      <w:pPr>
        <w:pStyle w:val="12"/>
        <w:spacing w:line="360" w:lineRule="auto"/>
        <w:ind w:firstLine="0"/>
        <w:jc w:val="center"/>
        <w:rPr>
          <w:rFonts w:hint="eastAsia" w:ascii="宋体" w:hAnsi="宋体"/>
          <w:b/>
          <w:bCs/>
          <w:sz w:val="36"/>
          <w:szCs w:val="36"/>
          <w:lang w:val="en-US" w:eastAsia="zh-CN"/>
        </w:rPr>
      </w:pPr>
    </w:p>
    <w:p>
      <w:pPr>
        <w:pStyle w:val="12"/>
        <w:spacing w:line="360" w:lineRule="auto"/>
        <w:ind w:firstLine="0"/>
        <w:jc w:val="center"/>
        <w:rPr>
          <w:rFonts w:ascii="宋体" w:hAnsi="宋体"/>
          <w:b/>
          <w:bCs/>
          <w:sz w:val="36"/>
          <w:szCs w:val="36"/>
        </w:rPr>
      </w:pPr>
      <w:r>
        <w:rPr>
          <w:rFonts w:hint="eastAsia" w:ascii="宋体" w:hAnsi="宋体"/>
          <w:b/>
          <w:bCs/>
          <w:sz w:val="36"/>
          <w:szCs w:val="36"/>
          <w:lang w:val="en-US" w:eastAsia="zh-CN"/>
        </w:rPr>
        <w:t>三</w:t>
      </w:r>
      <w:r>
        <w:rPr>
          <w:rFonts w:hint="eastAsia" w:ascii="宋体" w:hAnsi="宋体"/>
          <w:b/>
          <w:bCs/>
          <w:sz w:val="36"/>
          <w:szCs w:val="36"/>
        </w:rPr>
        <w:t>、计划投入的主要施工机械设备表</w:t>
      </w:r>
    </w:p>
    <w:p>
      <w:pPr>
        <w:pStyle w:val="12"/>
        <w:spacing w:line="360" w:lineRule="auto"/>
        <w:ind w:firstLine="0"/>
        <w:jc w:val="center"/>
        <w:rPr>
          <w:rFonts w:ascii="宋体" w:hAnsi="宋体"/>
          <w:sz w:val="25"/>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12"/>
              <w:spacing w:line="360" w:lineRule="auto"/>
              <w:ind w:firstLine="0"/>
              <w:jc w:val="center"/>
              <w:rPr>
                <w:rFonts w:ascii="宋体" w:hAnsi="宋体"/>
                <w:kern w:val="2"/>
                <w:position w:val="-32"/>
                <w:sz w:val="23"/>
              </w:rPr>
            </w:pPr>
            <w:r>
              <w:rPr>
                <w:rFonts w:hint="eastAsia" w:ascii="宋体" w:hAnsi="宋体"/>
                <w:kern w:val="2"/>
                <w:position w:val="-32"/>
                <w:sz w:val="23"/>
              </w:rPr>
              <w:t>序号</w:t>
            </w:r>
          </w:p>
        </w:tc>
        <w:tc>
          <w:tcPr>
            <w:tcW w:w="2300" w:type="dxa"/>
          </w:tcPr>
          <w:p>
            <w:pPr>
              <w:pStyle w:val="12"/>
              <w:spacing w:line="360" w:lineRule="auto"/>
              <w:ind w:firstLine="0"/>
              <w:jc w:val="center"/>
              <w:rPr>
                <w:rFonts w:ascii="宋体" w:hAnsi="宋体"/>
                <w:kern w:val="2"/>
                <w:position w:val="-50"/>
                <w:sz w:val="23"/>
              </w:rPr>
            </w:pPr>
            <w:r>
              <w:rPr>
                <w:rFonts w:hint="eastAsia" w:ascii="宋体" w:hAnsi="宋体"/>
                <w:kern w:val="2"/>
                <w:position w:val="-50"/>
                <w:sz w:val="23"/>
              </w:rPr>
              <w:t>机械设备名称</w:t>
            </w:r>
          </w:p>
        </w:tc>
        <w:tc>
          <w:tcPr>
            <w:tcW w:w="700" w:type="dxa"/>
          </w:tcPr>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型号规格</w:t>
            </w:r>
          </w:p>
        </w:tc>
        <w:tc>
          <w:tcPr>
            <w:tcW w:w="700" w:type="dxa"/>
          </w:tcPr>
          <w:p>
            <w:pPr>
              <w:pStyle w:val="12"/>
              <w:spacing w:line="360" w:lineRule="auto"/>
              <w:ind w:firstLine="0"/>
              <w:jc w:val="center"/>
              <w:rPr>
                <w:rFonts w:ascii="宋体" w:hAnsi="宋体"/>
                <w:kern w:val="2"/>
                <w:position w:val="-50"/>
                <w:sz w:val="23"/>
              </w:rPr>
            </w:pPr>
            <w:r>
              <w:rPr>
                <w:rFonts w:hint="eastAsia" w:ascii="宋体" w:hAnsi="宋体"/>
                <w:kern w:val="2"/>
                <w:position w:val="-50"/>
                <w:sz w:val="23"/>
              </w:rPr>
              <w:t>数量</w:t>
            </w:r>
          </w:p>
        </w:tc>
        <w:tc>
          <w:tcPr>
            <w:tcW w:w="900" w:type="dxa"/>
          </w:tcPr>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国 别</w:t>
            </w:r>
          </w:p>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产 地</w:t>
            </w:r>
          </w:p>
        </w:tc>
        <w:tc>
          <w:tcPr>
            <w:tcW w:w="900" w:type="dxa"/>
          </w:tcPr>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制 造</w:t>
            </w:r>
          </w:p>
          <w:p>
            <w:pPr>
              <w:pStyle w:val="12"/>
              <w:spacing w:line="360" w:lineRule="auto"/>
              <w:ind w:firstLine="0"/>
              <w:jc w:val="center"/>
              <w:rPr>
                <w:rFonts w:ascii="宋体" w:hAnsi="宋体"/>
                <w:kern w:val="2"/>
                <w:position w:val="-30"/>
                <w:sz w:val="23"/>
              </w:rPr>
            </w:pPr>
            <w:r>
              <w:rPr>
                <w:rFonts w:hint="eastAsia" w:ascii="宋体" w:hAnsi="宋体"/>
                <w:kern w:val="2"/>
                <w:position w:val="-30"/>
                <w:sz w:val="23"/>
              </w:rPr>
              <w:t>年 份</w:t>
            </w:r>
          </w:p>
        </w:tc>
        <w:tc>
          <w:tcPr>
            <w:tcW w:w="1100" w:type="dxa"/>
          </w:tcPr>
          <w:p>
            <w:pPr>
              <w:pStyle w:val="12"/>
              <w:spacing w:line="360" w:lineRule="auto"/>
              <w:ind w:firstLine="0"/>
              <w:jc w:val="center"/>
              <w:rPr>
                <w:rFonts w:ascii="宋体" w:hAnsi="宋体"/>
                <w:kern w:val="2"/>
                <w:position w:val="-30"/>
                <w:sz w:val="21"/>
              </w:rPr>
            </w:pPr>
            <w:r>
              <w:rPr>
                <w:rFonts w:hint="eastAsia" w:ascii="宋体" w:hAnsi="宋体"/>
                <w:kern w:val="2"/>
                <w:position w:val="-30"/>
                <w:sz w:val="21"/>
              </w:rPr>
              <w:t>额定功率(KW)</w:t>
            </w:r>
          </w:p>
        </w:tc>
        <w:tc>
          <w:tcPr>
            <w:tcW w:w="1100" w:type="dxa"/>
          </w:tcPr>
          <w:p>
            <w:pPr>
              <w:pStyle w:val="12"/>
              <w:spacing w:line="360" w:lineRule="auto"/>
              <w:ind w:firstLine="0"/>
              <w:jc w:val="center"/>
              <w:rPr>
                <w:rFonts w:ascii="宋体" w:hAnsi="宋体"/>
                <w:kern w:val="2"/>
                <w:position w:val="-30"/>
                <w:sz w:val="21"/>
              </w:rPr>
            </w:pPr>
            <w:r>
              <w:rPr>
                <w:rFonts w:hint="eastAsia" w:ascii="宋体" w:hAnsi="宋体"/>
                <w:kern w:val="2"/>
                <w:position w:val="-30"/>
                <w:sz w:val="21"/>
              </w:rPr>
              <w:t>生产能力(MH)</w:t>
            </w:r>
          </w:p>
        </w:tc>
        <w:tc>
          <w:tcPr>
            <w:tcW w:w="700" w:type="dxa"/>
          </w:tcPr>
          <w:p>
            <w:pPr>
              <w:pStyle w:val="12"/>
              <w:spacing w:line="360" w:lineRule="auto"/>
              <w:ind w:firstLine="0"/>
              <w:jc w:val="center"/>
              <w:rPr>
                <w:rFonts w:ascii="宋体" w:hAnsi="宋体"/>
                <w:kern w:val="2"/>
                <w:position w:val="-50"/>
                <w:sz w:val="23"/>
              </w:rPr>
            </w:pPr>
            <w:r>
              <w:rPr>
                <w:rFonts w:hint="eastAsia" w:ascii="宋体" w:hAnsi="宋体"/>
                <w:kern w:val="2"/>
                <w:position w:val="-50"/>
                <w:sz w:val="23"/>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2"/>
              <w:spacing w:line="360" w:lineRule="auto"/>
              <w:ind w:firstLine="0"/>
              <w:rPr>
                <w:rFonts w:ascii="宋体" w:hAnsi="宋体"/>
                <w:kern w:val="2"/>
                <w:sz w:val="25"/>
              </w:rPr>
            </w:pPr>
          </w:p>
        </w:tc>
        <w:tc>
          <w:tcPr>
            <w:tcW w:w="23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9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1100" w:type="dxa"/>
          </w:tcPr>
          <w:p>
            <w:pPr>
              <w:pStyle w:val="12"/>
              <w:spacing w:line="360" w:lineRule="auto"/>
              <w:ind w:firstLine="0"/>
              <w:rPr>
                <w:rFonts w:ascii="宋体" w:hAnsi="宋体"/>
                <w:kern w:val="2"/>
                <w:sz w:val="25"/>
              </w:rPr>
            </w:pPr>
          </w:p>
        </w:tc>
        <w:tc>
          <w:tcPr>
            <w:tcW w:w="700" w:type="dxa"/>
          </w:tcPr>
          <w:p>
            <w:pPr>
              <w:pStyle w:val="12"/>
              <w:spacing w:line="360" w:lineRule="auto"/>
              <w:ind w:firstLine="0"/>
              <w:rPr>
                <w:rFonts w:ascii="宋体" w:hAnsi="宋体"/>
                <w:kern w:val="2"/>
                <w:sz w:val="25"/>
              </w:rPr>
            </w:pPr>
          </w:p>
        </w:tc>
      </w:tr>
    </w:tbl>
    <w:p>
      <w:pPr>
        <w:pStyle w:val="12"/>
        <w:spacing w:line="360" w:lineRule="auto"/>
        <w:ind w:firstLine="0"/>
        <w:jc w:val="center"/>
        <w:rPr>
          <w:rFonts w:ascii="宋体" w:hAnsi="宋体"/>
          <w:sz w:val="25"/>
        </w:rPr>
      </w:pPr>
    </w:p>
    <w:p>
      <w:pPr>
        <w:pStyle w:val="12"/>
        <w:spacing w:line="360" w:lineRule="auto"/>
        <w:jc w:val="center"/>
        <w:rPr>
          <w:rFonts w:ascii="宋体" w:hAnsi="宋体"/>
          <w:sz w:val="25"/>
        </w:rPr>
      </w:pPr>
    </w:p>
    <w:p>
      <w:pPr>
        <w:pStyle w:val="12"/>
        <w:spacing w:line="360" w:lineRule="auto"/>
        <w:jc w:val="center"/>
        <w:rPr>
          <w:rFonts w:ascii="宋体" w:hAnsi="宋体"/>
          <w:sz w:val="25"/>
        </w:rPr>
      </w:pPr>
    </w:p>
    <w:p>
      <w:pPr>
        <w:pStyle w:val="12"/>
        <w:spacing w:line="360" w:lineRule="auto"/>
        <w:jc w:val="center"/>
        <w:rPr>
          <w:rFonts w:ascii="宋体" w:hAnsi="宋体"/>
          <w:sz w:val="25"/>
        </w:rPr>
      </w:pPr>
    </w:p>
    <w:p>
      <w:pPr>
        <w:pStyle w:val="12"/>
        <w:spacing w:line="360" w:lineRule="auto"/>
        <w:ind w:firstLine="0"/>
        <w:jc w:val="center"/>
        <w:rPr>
          <w:rFonts w:ascii="宋体" w:hAnsi="宋体"/>
          <w:b/>
          <w:bCs/>
          <w:sz w:val="36"/>
          <w:szCs w:val="36"/>
        </w:rPr>
      </w:pPr>
      <w:r>
        <w:rPr>
          <w:rFonts w:ascii="宋体" w:hAnsi="宋体"/>
          <w:b/>
          <w:bCs/>
          <w:sz w:val="36"/>
          <w:szCs w:val="36"/>
        </w:rPr>
        <w:br w:type="page"/>
      </w:r>
      <w:r>
        <w:rPr>
          <w:rFonts w:hint="eastAsia" w:ascii="宋体" w:hAnsi="宋体"/>
          <w:b/>
          <w:bCs/>
          <w:sz w:val="36"/>
          <w:szCs w:val="36"/>
          <w:lang w:val="en-US" w:eastAsia="zh-CN"/>
        </w:rPr>
        <w:t>四</w:t>
      </w:r>
      <w:r>
        <w:rPr>
          <w:rFonts w:hint="eastAsia" w:ascii="宋体" w:hAnsi="宋体"/>
          <w:b/>
          <w:bCs/>
          <w:sz w:val="36"/>
          <w:szCs w:val="36"/>
        </w:rPr>
        <w:t>、主要施工管理人员表</w:t>
      </w:r>
    </w:p>
    <w:p>
      <w:pPr>
        <w:pStyle w:val="12"/>
        <w:spacing w:line="360" w:lineRule="auto"/>
        <w:ind w:firstLine="0"/>
        <w:jc w:val="center"/>
        <w:rPr>
          <w:rFonts w:ascii="宋体" w:hAnsi="宋体"/>
          <w:sz w:val="25"/>
        </w:rPr>
      </w:pP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noWrap/>
          </w:tcPr>
          <w:p>
            <w:pPr>
              <w:spacing w:line="360" w:lineRule="auto"/>
              <w:rPr>
                <w:rFonts w:ascii="宋体" w:hAnsi="宋体"/>
                <w:position w:val="-42"/>
                <w:sz w:val="22"/>
              </w:rPr>
            </w:pPr>
            <w:r>
              <w:rPr>
                <w:rFonts w:hint="eastAsia" w:ascii="宋体" w:hAnsi="宋体"/>
                <w:position w:val="-42"/>
                <w:sz w:val="22"/>
              </w:rPr>
              <w:t>机构</w:t>
            </w:r>
          </w:p>
        </w:tc>
        <w:tc>
          <w:tcPr>
            <w:tcW w:w="1500" w:type="dxa"/>
            <w:noWrap/>
          </w:tcPr>
          <w:p>
            <w:pPr>
              <w:spacing w:line="360" w:lineRule="auto"/>
              <w:rPr>
                <w:rFonts w:ascii="宋体" w:hAnsi="宋体"/>
                <w:position w:val="-42"/>
                <w:sz w:val="25"/>
              </w:rPr>
            </w:pPr>
            <w:r>
              <w:rPr>
                <w:rFonts w:hint="eastAsia" w:ascii="宋体" w:hAnsi="宋体"/>
                <w:position w:val="-42"/>
                <w:sz w:val="25"/>
              </w:rPr>
              <w:t>项目工程师</w:t>
            </w:r>
          </w:p>
        </w:tc>
        <w:tc>
          <w:tcPr>
            <w:tcW w:w="799" w:type="dxa"/>
            <w:noWrap/>
          </w:tcPr>
          <w:p>
            <w:pPr>
              <w:spacing w:line="360" w:lineRule="auto"/>
              <w:rPr>
                <w:rFonts w:ascii="宋体" w:hAnsi="宋体"/>
                <w:position w:val="-42"/>
                <w:sz w:val="25"/>
              </w:rPr>
            </w:pPr>
            <w:r>
              <w:rPr>
                <w:rFonts w:hint="eastAsia" w:ascii="宋体" w:hAnsi="宋体"/>
                <w:position w:val="-42"/>
                <w:sz w:val="25"/>
              </w:rPr>
              <w:t>姓名</w:t>
            </w:r>
          </w:p>
        </w:tc>
        <w:tc>
          <w:tcPr>
            <w:tcW w:w="800" w:type="dxa"/>
            <w:noWrap/>
          </w:tcPr>
          <w:p>
            <w:pPr>
              <w:spacing w:line="360" w:lineRule="auto"/>
              <w:rPr>
                <w:rFonts w:ascii="宋体" w:hAnsi="宋体"/>
                <w:position w:val="-42"/>
                <w:sz w:val="25"/>
              </w:rPr>
            </w:pPr>
            <w:r>
              <w:rPr>
                <w:rFonts w:hint="eastAsia" w:ascii="宋体" w:hAnsi="宋体"/>
                <w:position w:val="-42"/>
                <w:sz w:val="25"/>
              </w:rPr>
              <w:t>职务</w:t>
            </w:r>
          </w:p>
        </w:tc>
        <w:tc>
          <w:tcPr>
            <w:tcW w:w="800" w:type="dxa"/>
            <w:noWrap/>
          </w:tcPr>
          <w:p>
            <w:pPr>
              <w:spacing w:line="360" w:lineRule="auto"/>
              <w:rPr>
                <w:rFonts w:ascii="宋体" w:hAnsi="宋体"/>
                <w:position w:val="-42"/>
                <w:sz w:val="25"/>
              </w:rPr>
            </w:pPr>
            <w:r>
              <w:rPr>
                <w:rFonts w:hint="eastAsia" w:ascii="宋体" w:hAnsi="宋体"/>
                <w:position w:val="-42"/>
                <w:sz w:val="25"/>
              </w:rPr>
              <w:t>职称</w:t>
            </w:r>
          </w:p>
        </w:tc>
        <w:tc>
          <w:tcPr>
            <w:tcW w:w="3700" w:type="dxa"/>
            <w:noWrap/>
          </w:tcPr>
          <w:p>
            <w:pPr>
              <w:spacing w:line="360" w:lineRule="auto"/>
              <w:rPr>
                <w:rFonts w:ascii="宋体" w:hAnsi="宋体"/>
                <w:position w:val="-42"/>
                <w:sz w:val="25"/>
              </w:rPr>
            </w:pPr>
            <w:r>
              <w:rPr>
                <w:rFonts w:hint="eastAsia" w:ascii="宋体" w:hAnsi="宋体"/>
                <w:position w:val="-42"/>
                <w:sz w:val="25"/>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总</w:t>
            </w: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部</w:t>
            </w:r>
          </w:p>
        </w:tc>
        <w:tc>
          <w:tcPr>
            <w:tcW w:w="1500" w:type="dxa"/>
            <w:noWrap/>
          </w:tcPr>
          <w:p>
            <w:pPr>
              <w:spacing w:line="360" w:lineRule="auto"/>
              <w:rPr>
                <w:rFonts w:ascii="宋体" w:hAnsi="宋体"/>
                <w:position w:val="-42"/>
                <w:sz w:val="25"/>
              </w:rPr>
            </w:pPr>
            <w:r>
              <w:rPr>
                <w:rFonts w:hint="eastAsia" w:ascii="宋体" w:hAnsi="宋体"/>
                <w:position w:val="-42"/>
                <w:sz w:val="25"/>
              </w:rPr>
              <w:t>项目主管</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技术负责人</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现</w:t>
            </w:r>
          </w:p>
          <w:p>
            <w:pPr>
              <w:spacing w:line="360" w:lineRule="auto"/>
              <w:jc w:val="center"/>
              <w:rPr>
                <w:rFonts w:ascii="宋体" w:hAnsi="宋体"/>
                <w:position w:val="-42"/>
                <w:sz w:val="25"/>
              </w:rPr>
            </w:pPr>
          </w:p>
          <w:p>
            <w:pPr>
              <w:spacing w:line="360" w:lineRule="auto"/>
              <w:jc w:val="center"/>
              <w:rPr>
                <w:rFonts w:ascii="宋体" w:hAnsi="宋体"/>
                <w:position w:val="-42"/>
                <w:sz w:val="25"/>
              </w:rPr>
            </w:pPr>
          </w:p>
          <w:p>
            <w:pPr>
              <w:spacing w:line="360" w:lineRule="auto"/>
              <w:jc w:val="center"/>
              <w:rPr>
                <w:rFonts w:ascii="宋体" w:hAnsi="宋体"/>
                <w:position w:val="-42"/>
                <w:sz w:val="25"/>
              </w:rPr>
            </w:pPr>
            <w:r>
              <w:rPr>
                <w:rFonts w:hint="eastAsia" w:ascii="宋体" w:hAnsi="宋体"/>
                <w:position w:val="-42"/>
                <w:sz w:val="25"/>
              </w:rPr>
              <w:t>场</w:t>
            </w:r>
          </w:p>
        </w:tc>
        <w:tc>
          <w:tcPr>
            <w:tcW w:w="1500" w:type="dxa"/>
            <w:noWrap/>
          </w:tcPr>
          <w:p>
            <w:pPr>
              <w:spacing w:line="360" w:lineRule="auto"/>
              <w:rPr>
                <w:rFonts w:ascii="宋体" w:hAnsi="宋体"/>
                <w:position w:val="-42"/>
                <w:sz w:val="25"/>
              </w:rPr>
            </w:pPr>
            <w:r>
              <w:rPr>
                <w:rFonts w:hint="eastAsia" w:ascii="宋体" w:hAnsi="宋体"/>
                <w:position w:val="-42"/>
                <w:sz w:val="25"/>
              </w:rPr>
              <w:t>项目负责人</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技术负责人</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质检员</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安全员</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r>
              <w:rPr>
                <w:rFonts w:hint="eastAsia" w:ascii="宋体" w:hAnsi="宋体"/>
                <w:position w:val="-42"/>
                <w:sz w:val="25"/>
              </w:rPr>
              <w:t>施工员</w:t>
            </w: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42"/>
                <w:sz w:val="25"/>
              </w:rPr>
            </w:pPr>
          </w:p>
        </w:tc>
        <w:tc>
          <w:tcPr>
            <w:tcW w:w="1500" w:type="dxa"/>
            <w:noWrap/>
          </w:tcPr>
          <w:p>
            <w:pPr>
              <w:spacing w:line="360" w:lineRule="auto"/>
              <w:rPr>
                <w:rFonts w:ascii="宋体" w:hAnsi="宋体"/>
                <w:position w:val="-42"/>
                <w:sz w:val="25"/>
              </w:rPr>
            </w:pPr>
          </w:p>
        </w:tc>
        <w:tc>
          <w:tcPr>
            <w:tcW w:w="799"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800" w:type="dxa"/>
            <w:noWrap/>
          </w:tcPr>
          <w:p>
            <w:pPr>
              <w:spacing w:line="360" w:lineRule="auto"/>
              <w:rPr>
                <w:rFonts w:ascii="宋体" w:hAnsi="宋体"/>
                <w:position w:val="-42"/>
                <w:sz w:val="25"/>
              </w:rPr>
            </w:pPr>
          </w:p>
        </w:tc>
        <w:tc>
          <w:tcPr>
            <w:tcW w:w="3700" w:type="dxa"/>
            <w:noWrap/>
          </w:tcPr>
          <w:p>
            <w:pPr>
              <w:spacing w:line="360" w:lineRule="auto"/>
              <w:rPr>
                <w:rFonts w:ascii="宋体" w:hAnsi="宋体"/>
                <w:position w:val="-42"/>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30"/>
                <w:sz w:val="25"/>
              </w:rPr>
            </w:pPr>
          </w:p>
        </w:tc>
        <w:tc>
          <w:tcPr>
            <w:tcW w:w="1500" w:type="dxa"/>
            <w:noWrap/>
          </w:tcPr>
          <w:p>
            <w:pPr>
              <w:spacing w:line="360" w:lineRule="auto"/>
              <w:rPr>
                <w:rFonts w:ascii="宋体" w:hAnsi="宋体"/>
                <w:position w:val="-30"/>
                <w:sz w:val="25"/>
              </w:rPr>
            </w:pPr>
          </w:p>
        </w:tc>
        <w:tc>
          <w:tcPr>
            <w:tcW w:w="799"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3700" w:type="dxa"/>
            <w:noWrap/>
          </w:tcPr>
          <w:p>
            <w:pPr>
              <w:spacing w:line="360" w:lineRule="auto"/>
              <w:rPr>
                <w:rFonts w:ascii="宋体" w:hAnsi="宋体"/>
                <w:position w:val="-30"/>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30"/>
                <w:sz w:val="25"/>
              </w:rPr>
            </w:pPr>
          </w:p>
        </w:tc>
        <w:tc>
          <w:tcPr>
            <w:tcW w:w="1500" w:type="dxa"/>
            <w:noWrap/>
          </w:tcPr>
          <w:p>
            <w:pPr>
              <w:spacing w:line="360" w:lineRule="auto"/>
              <w:rPr>
                <w:rFonts w:ascii="宋体" w:hAnsi="宋体"/>
                <w:position w:val="-30"/>
                <w:sz w:val="25"/>
              </w:rPr>
            </w:pPr>
          </w:p>
        </w:tc>
        <w:tc>
          <w:tcPr>
            <w:tcW w:w="799"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3700" w:type="dxa"/>
            <w:noWrap/>
          </w:tcPr>
          <w:p>
            <w:pPr>
              <w:spacing w:line="360" w:lineRule="auto"/>
              <w:rPr>
                <w:rFonts w:ascii="宋体" w:hAnsi="宋体"/>
                <w:position w:val="-30"/>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pPr>
              <w:spacing w:line="360" w:lineRule="auto"/>
              <w:rPr>
                <w:rFonts w:ascii="宋体" w:hAnsi="宋体"/>
                <w:position w:val="-30"/>
                <w:sz w:val="25"/>
              </w:rPr>
            </w:pPr>
          </w:p>
        </w:tc>
        <w:tc>
          <w:tcPr>
            <w:tcW w:w="1500" w:type="dxa"/>
            <w:noWrap/>
          </w:tcPr>
          <w:p>
            <w:pPr>
              <w:spacing w:line="360" w:lineRule="auto"/>
              <w:rPr>
                <w:rFonts w:ascii="宋体" w:hAnsi="宋体"/>
                <w:position w:val="-30"/>
                <w:sz w:val="25"/>
              </w:rPr>
            </w:pPr>
          </w:p>
        </w:tc>
        <w:tc>
          <w:tcPr>
            <w:tcW w:w="799"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800" w:type="dxa"/>
            <w:noWrap/>
          </w:tcPr>
          <w:p>
            <w:pPr>
              <w:spacing w:line="360" w:lineRule="auto"/>
              <w:rPr>
                <w:rFonts w:ascii="宋体" w:hAnsi="宋体"/>
                <w:position w:val="-30"/>
                <w:sz w:val="25"/>
              </w:rPr>
            </w:pPr>
          </w:p>
        </w:tc>
        <w:tc>
          <w:tcPr>
            <w:tcW w:w="3700" w:type="dxa"/>
            <w:noWrap/>
          </w:tcPr>
          <w:p>
            <w:pPr>
              <w:spacing w:line="360" w:lineRule="auto"/>
              <w:jc w:val="center"/>
              <w:rPr>
                <w:rFonts w:ascii="宋体" w:hAnsi="宋体"/>
                <w:position w:val="-30"/>
                <w:sz w:val="25"/>
              </w:rPr>
            </w:pPr>
          </w:p>
        </w:tc>
      </w:tr>
    </w:tbl>
    <w:p>
      <w:pPr>
        <w:spacing w:line="360" w:lineRule="auto"/>
        <w:jc w:val="right"/>
        <w:rPr>
          <w:rFonts w:ascii="宋体" w:hAnsi="宋体"/>
          <w:sz w:val="18"/>
          <w:szCs w:val="18"/>
        </w:rPr>
      </w:pPr>
    </w:p>
    <w:bookmarkEnd w:id="325"/>
    <w:p>
      <w:pPr>
        <w:spacing w:line="360" w:lineRule="auto"/>
        <w:rPr>
          <w:rFonts w:ascii="宋体" w:hAnsi="宋体"/>
          <w:sz w:val="28"/>
          <w:szCs w:val="28"/>
        </w:rPr>
      </w:pPr>
      <w:r>
        <w:rPr>
          <w:rFonts w:hint="eastAsia" w:ascii="宋体" w:hAnsi="宋体"/>
          <w:sz w:val="28"/>
          <w:szCs w:val="28"/>
        </w:rPr>
        <w:br w:type="page"/>
      </w:r>
    </w:p>
    <w:p>
      <w:pPr>
        <w:pStyle w:val="2"/>
        <w:spacing w:line="360" w:lineRule="auto"/>
        <w:jc w:val="center"/>
        <w:rPr>
          <w:rFonts w:hint="eastAsia" w:ascii="宋体" w:hAnsi="宋体"/>
          <w:b w:val="0"/>
          <w:kern w:val="0"/>
        </w:rPr>
        <w:sectPr>
          <w:headerReference r:id="rId5" w:type="default"/>
          <w:footerReference r:id="rId6" w:type="default"/>
          <w:pgSz w:w="11907" w:h="16841"/>
          <w:pgMar w:top="1431" w:right="1575" w:bottom="1009" w:left="1560" w:header="0" w:footer="849" w:gutter="0"/>
          <w:pgNumType w:fmt="decimal"/>
          <w:cols w:space="720" w:num="1"/>
        </w:sectPr>
      </w:pPr>
      <w:bookmarkStart w:id="326" w:name="_Toc404159964"/>
      <w:bookmarkStart w:id="327" w:name="_Toc404174022"/>
    </w:p>
    <w:p>
      <w:pPr>
        <w:pStyle w:val="2"/>
        <w:numPr>
          <w:ilvl w:val="0"/>
          <w:numId w:val="5"/>
        </w:numPr>
        <w:spacing w:line="360" w:lineRule="auto"/>
        <w:jc w:val="center"/>
        <w:rPr>
          <w:rFonts w:hint="eastAsia" w:ascii="宋体" w:hAnsi="宋体" w:eastAsia="宋体" w:cs="Times New Roman"/>
          <w:b/>
          <w:bCs/>
          <w:kern w:val="0"/>
          <w:sz w:val="36"/>
          <w:szCs w:val="36"/>
          <w:lang w:val="en-US" w:eastAsia="zh-CN" w:bidi="ar-SA"/>
        </w:rPr>
      </w:pPr>
      <w:r>
        <w:rPr>
          <w:rFonts w:hint="eastAsia" w:ascii="宋体" w:hAnsi="宋体" w:eastAsia="宋体" w:cs="Times New Roman"/>
          <w:b/>
          <w:bCs/>
          <w:kern w:val="0"/>
          <w:sz w:val="36"/>
          <w:szCs w:val="36"/>
          <w:lang w:val="en-US" w:eastAsia="zh-CN" w:bidi="ar-SA"/>
        </w:rPr>
        <w:t>投标品牌确认表</w:t>
      </w:r>
    </w:p>
    <w:p>
      <w:pPr>
        <w:widowControl w:val="0"/>
        <w:numPr>
          <w:ilvl w:val="0"/>
          <w:numId w:val="0"/>
        </w:numPr>
        <w:jc w:val="both"/>
        <w:rPr>
          <w:rFonts w:hint="eastAsia"/>
          <w:lang w:val="en-US" w:eastAsia="zh-CN"/>
        </w:rPr>
      </w:pPr>
    </w:p>
    <w:tbl>
      <w:tblPr>
        <w:tblStyle w:val="49"/>
        <w:tblW w:w="89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283"/>
        <w:gridCol w:w="1284"/>
        <w:gridCol w:w="1285"/>
        <w:gridCol w:w="3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材料</w:t>
            </w:r>
          </w:p>
        </w:tc>
        <w:tc>
          <w:tcPr>
            <w:tcW w:w="3852" w:type="dxa"/>
            <w:gridSpan w:val="3"/>
            <w:noWrap w:val="0"/>
            <w:vAlign w:val="center"/>
          </w:tcPr>
          <w:p>
            <w:pPr>
              <w:jc w:val="center"/>
              <w:rPr>
                <w:rFonts w:hint="eastAsia" w:eastAsia="宋体"/>
                <w:sz w:val="24"/>
                <w:szCs w:val="24"/>
                <w:vertAlign w:val="baseline"/>
                <w:lang w:eastAsia="zh-CN"/>
              </w:rPr>
            </w:pPr>
            <w:r>
              <w:rPr>
                <w:rFonts w:hint="eastAsia"/>
                <w:sz w:val="24"/>
                <w:szCs w:val="24"/>
                <w:vertAlign w:val="baseline"/>
                <w:lang w:val="en-US" w:eastAsia="zh-CN"/>
              </w:rPr>
              <w:t>建议</w:t>
            </w:r>
            <w:r>
              <w:rPr>
                <w:rFonts w:hint="eastAsia"/>
                <w:sz w:val="24"/>
                <w:szCs w:val="24"/>
                <w:vertAlign w:val="baseline"/>
                <w:lang w:eastAsia="zh-CN"/>
              </w:rPr>
              <w:t>品牌</w:t>
            </w:r>
          </w:p>
        </w:tc>
        <w:tc>
          <w:tcPr>
            <w:tcW w:w="3852" w:type="dxa"/>
            <w:noWrap w:val="0"/>
            <w:vAlign w:val="center"/>
          </w:tcPr>
          <w:p>
            <w:pPr>
              <w:jc w:val="center"/>
              <w:rPr>
                <w:rFonts w:hint="default"/>
                <w:sz w:val="24"/>
                <w:szCs w:val="24"/>
                <w:vertAlign w:val="baseline"/>
                <w:lang w:val="en-US" w:eastAsia="zh-CN"/>
              </w:rPr>
            </w:pPr>
            <w:r>
              <w:rPr>
                <w:rFonts w:hint="eastAsia"/>
                <w:sz w:val="24"/>
                <w:szCs w:val="24"/>
                <w:vertAlign w:val="baseline"/>
                <w:lang w:val="en-US" w:eastAsia="zh-CN"/>
              </w:rPr>
              <w:t>投标品牌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83"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电缆电线</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江南</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远东</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上上</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开关</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公牛</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欧普</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西门子</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涂料</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立邦</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三棵树</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多乐士</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灯具</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欧普</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西顿</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雷士</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木工板</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千年舟</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兔宝宝</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莫干山</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阀门</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上海良工</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神通</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三花</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给排水管件</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公元</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伟星</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中财</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空开漏保</w:t>
            </w:r>
          </w:p>
        </w:tc>
        <w:tc>
          <w:tcPr>
            <w:tcW w:w="1283" w:type="dxa"/>
            <w:noWrap w:val="0"/>
            <w:vAlign w:val="center"/>
          </w:tcPr>
          <w:p>
            <w:pPr>
              <w:jc w:val="center"/>
              <w:rPr>
                <w:rFonts w:hint="default" w:eastAsia="宋体"/>
                <w:sz w:val="24"/>
                <w:szCs w:val="24"/>
                <w:vertAlign w:val="baseline"/>
                <w:lang w:val="en-US" w:eastAsia="zh-CN"/>
              </w:rPr>
            </w:pPr>
            <w:r>
              <w:rPr>
                <w:rFonts w:hint="eastAsia"/>
                <w:sz w:val="24"/>
                <w:szCs w:val="24"/>
                <w:vertAlign w:val="baseline"/>
                <w:lang w:val="en-US" w:eastAsia="zh-CN"/>
              </w:rPr>
              <w:t>ABB</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西门子</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德力西</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防水卷材</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东方雨虹</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大禹神工</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熊猫</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地板</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圣象</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兔宝宝</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大自然</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瓷砖</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马可波罗</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冠珠</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东鹏</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石膏板</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龙牌</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可耐福</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泰山石膏</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胶水</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安泰</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硅宝</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哥俩好</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超六类网线</w:t>
            </w:r>
          </w:p>
        </w:tc>
        <w:tc>
          <w:tcPr>
            <w:tcW w:w="1283"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山泽</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秋叶原</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一舟</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卫浴</w:t>
            </w:r>
          </w:p>
        </w:tc>
        <w:tc>
          <w:tcPr>
            <w:tcW w:w="1283" w:type="dxa"/>
            <w:noWrap w:val="0"/>
            <w:vAlign w:val="center"/>
          </w:tcPr>
          <w:p>
            <w:pPr>
              <w:jc w:val="center"/>
              <w:rPr>
                <w:rFonts w:hint="eastAsia" w:eastAsia="宋体"/>
                <w:sz w:val="24"/>
                <w:szCs w:val="24"/>
                <w:vertAlign w:val="baseline"/>
                <w:lang w:val="en-US" w:eastAsia="zh-CN"/>
              </w:rPr>
            </w:pPr>
            <w:r>
              <w:rPr>
                <w:rFonts w:hint="eastAsia"/>
                <w:sz w:val="24"/>
                <w:szCs w:val="24"/>
                <w:vertAlign w:val="baseline"/>
                <w:lang w:val="en-US" w:eastAsia="zh-CN"/>
              </w:rPr>
              <w:t>箭牌</w:t>
            </w:r>
          </w:p>
        </w:tc>
        <w:tc>
          <w:tcPr>
            <w:tcW w:w="1284"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恒洁</w:t>
            </w:r>
          </w:p>
        </w:tc>
        <w:tc>
          <w:tcPr>
            <w:tcW w:w="1285"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惠达</w:t>
            </w:r>
          </w:p>
        </w:tc>
        <w:tc>
          <w:tcPr>
            <w:tcW w:w="3852" w:type="dxa"/>
            <w:noWrap w:val="0"/>
            <w:vAlign w:val="center"/>
          </w:tcPr>
          <w:p>
            <w:pPr>
              <w:jc w:val="center"/>
              <w:rPr>
                <w:rFonts w:hint="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283" w:type="dxa"/>
            <w:noWrap w:val="0"/>
            <w:vAlign w:val="center"/>
          </w:tcPr>
          <w:p>
            <w:pPr>
              <w:jc w:val="center"/>
              <w:rPr>
                <w:rFonts w:hint="default" w:eastAsia="宋体"/>
                <w:sz w:val="24"/>
                <w:szCs w:val="24"/>
                <w:vertAlign w:val="baseline"/>
                <w:lang w:val="en-US" w:eastAsia="zh-CN"/>
              </w:rPr>
            </w:pPr>
            <w:r>
              <w:rPr>
                <w:rFonts w:hint="eastAsia"/>
                <w:sz w:val="24"/>
                <w:szCs w:val="24"/>
                <w:vertAlign w:val="baseline"/>
                <w:lang w:val="en-US" w:eastAsia="zh-CN"/>
              </w:rPr>
              <w:t>门</w:t>
            </w:r>
          </w:p>
        </w:tc>
        <w:tc>
          <w:tcPr>
            <w:tcW w:w="1283" w:type="dxa"/>
            <w:noWrap w:val="0"/>
            <w:vAlign w:val="center"/>
          </w:tcPr>
          <w:p>
            <w:pPr>
              <w:jc w:val="center"/>
              <w:rPr>
                <w:rFonts w:hint="eastAsia"/>
                <w:sz w:val="24"/>
                <w:szCs w:val="24"/>
                <w:vertAlign w:val="baseline"/>
                <w:lang w:val="en-US" w:eastAsia="zh-CN"/>
              </w:rPr>
            </w:pPr>
            <w:r>
              <w:rPr>
                <w:rFonts w:hint="eastAsia"/>
                <w:sz w:val="24"/>
                <w:szCs w:val="24"/>
                <w:vertAlign w:val="baseline"/>
                <w:lang w:val="en-US" w:eastAsia="zh-CN"/>
              </w:rPr>
              <w:t>步阳</w:t>
            </w:r>
          </w:p>
        </w:tc>
        <w:tc>
          <w:tcPr>
            <w:tcW w:w="1284"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盼盼</w:t>
            </w:r>
          </w:p>
        </w:tc>
        <w:tc>
          <w:tcPr>
            <w:tcW w:w="1285" w:type="dxa"/>
            <w:noWrap w:val="0"/>
            <w:vAlign w:val="center"/>
          </w:tcPr>
          <w:p>
            <w:pPr>
              <w:jc w:val="center"/>
              <w:rPr>
                <w:rFonts w:hint="eastAsia"/>
                <w:sz w:val="24"/>
                <w:szCs w:val="24"/>
                <w:vertAlign w:val="baseline"/>
                <w:lang w:eastAsia="zh-CN"/>
              </w:rPr>
            </w:pPr>
            <w:r>
              <w:rPr>
                <w:rFonts w:hint="eastAsia"/>
                <w:sz w:val="24"/>
                <w:szCs w:val="24"/>
                <w:vertAlign w:val="baseline"/>
                <w:lang w:eastAsia="zh-CN"/>
              </w:rPr>
              <w:t>王力</w:t>
            </w:r>
          </w:p>
        </w:tc>
        <w:tc>
          <w:tcPr>
            <w:tcW w:w="3852" w:type="dxa"/>
            <w:noWrap w:val="0"/>
            <w:vAlign w:val="center"/>
          </w:tcPr>
          <w:p>
            <w:pPr>
              <w:jc w:val="center"/>
              <w:rPr>
                <w:rFonts w:hint="eastAsia"/>
                <w:sz w:val="24"/>
                <w:szCs w:val="24"/>
                <w:vertAlign w:val="baseline"/>
                <w:lang w:eastAsia="zh-CN"/>
              </w:rPr>
            </w:pPr>
          </w:p>
        </w:tc>
      </w:tr>
    </w:tbl>
    <w:p>
      <w:pPr>
        <w:pStyle w:val="12"/>
        <w:spacing w:line="360" w:lineRule="auto"/>
        <w:ind w:firstLine="1920" w:firstLineChars="800"/>
        <w:jc w:val="right"/>
        <w:rPr>
          <w:rFonts w:hint="eastAsia" w:ascii="宋体" w:hAnsi="宋体"/>
          <w:color w:val="000000"/>
        </w:rPr>
      </w:pPr>
    </w:p>
    <w:p>
      <w:pPr>
        <w:pStyle w:val="12"/>
        <w:spacing w:line="360" w:lineRule="auto"/>
        <w:ind w:firstLine="1920" w:firstLineChars="800"/>
        <w:jc w:val="right"/>
        <w:rPr>
          <w:rFonts w:hint="eastAsia" w:ascii="宋体" w:hAnsi="宋体"/>
          <w:color w:val="000000"/>
        </w:rPr>
      </w:pPr>
    </w:p>
    <w:p>
      <w:pPr>
        <w:pStyle w:val="12"/>
        <w:spacing w:line="360" w:lineRule="auto"/>
        <w:ind w:firstLine="1920" w:firstLineChars="800"/>
        <w:jc w:val="right"/>
        <w:rPr>
          <w:rFonts w:ascii="宋体" w:hAnsi="宋体"/>
          <w:color w:val="000000"/>
          <w:u w:val="single"/>
        </w:rPr>
      </w:pPr>
      <w:r>
        <w:rPr>
          <w:rFonts w:hint="eastAsia" w:ascii="宋体" w:hAnsi="宋体"/>
          <w:color w:val="000000"/>
        </w:rPr>
        <w:t>投标人(盖法人章)：</w:t>
      </w:r>
      <w:r>
        <w:rPr>
          <w:rFonts w:hint="eastAsia" w:ascii="宋体" w:hAnsi="宋体"/>
          <w:color w:val="000000"/>
          <w:u w:val="single"/>
        </w:rPr>
        <w:t xml:space="preserve">                               </w:t>
      </w:r>
    </w:p>
    <w:p>
      <w:pPr>
        <w:pStyle w:val="12"/>
        <w:spacing w:line="360" w:lineRule="auto"/>
        <w:ind w:firstLine="1680" w:firstLineChars="700"/>
        <w:jc w:val="right"/>
        <w:rPr>
          <w:rFonts w:ascii="宋体" w:hAnsi="宋体"/>
          <w:color w:val="000000"/>
          <w:u w:val="single"/>
        </w:rPr>
      </w:pPr>
      <w:r>
        <w:rPr>
          <w:rFonts w:hint="eastAsia" w:ascii="宋体" w:hAnsi="宋体"/>
          <w:color w:val="000000"/>
        </w:rPr>
        <w:t>法定代表人或委托代理人(签字或盖章)：</w:t>
      </w:r>
      <w:r>
        <w:rPr>
          <w:rFonts w:hint="eastAsia" w:ascii="宋体" w:hAnsi="宋体"/>
          <w:color w:val="000000"/>
          <w:u w:val="single"/>
        </w:rPr>
        <w:t xml:space="preserve">                        </w:t>
      </w:r>
    </w:p>
    <w:p>
      <w:pPr>
        <w:pStyle w:val="12"/>
        <w:spacing w:line="360" w:lineRule="auto"/>
        <w:ind w:firstLine="0"/>
        <w:jc w:val="right"/>
        <w:rPr>
          <w:rFonts w:ascii="宋体" w:hAnsi="宋体"/>
        </w:rPr>
      </w:pPr>
      <w:r>
        <w:rPr>
          <w:rFonts w:hint="eastAsia" w:ascii="宋体" w:hAnsi="宋体"/>
          <w:color w:val="000000"/>
        </w:rPr>
        <w:t xml:space="preserve">      日期：</w:t>
      </w:r>
      <w:r>
        <w:rPr>
          <w:rFonts w:hint="eastAsia" w:ascii="宋体" w:hAnsi="宋体"/>
          <w:color w:val="000000"/>
          <w:u w:val="single"/>
        </w:rPr>
        <w:t xml:space="preserve">                                  </w:t>
      </w:r>
      <w:r>
        <w:rPr>
          <w:rFonts w:hint="eastAsia" w:ascii="宋体" w:hAnsi="宋体"/>
          <w:color w:val="000000"/>
        </w:rPr>
        <w:t xml:space="preserve"> </w:t>
      </w:r>
    </w:p>
    <w:p>
      <w:pPr>
        <w:widowControl w:val="0"/>
        <w:numPr>
          <w:ilvl w:val="0"/>
          <w:numId w:val="0"/>
        </w:numPr>
        <w:jc w:val="right"/>
        <w:rPr>
          <w:rFonts w:hint="eastAsia"/>
          <w:lang w:val="en-US" w:eastAsia="zh-CN"/>
        </w:rPr>
        <w:sectPr>
          <w:pgSz w:w="11907" w:h="16841"/>
          <w:pgMar w:top="1431" w:right="1575" w:bottom="1009" w:left="1560" w:header="0" w:footer="849" w:gutter="0"/>
          <w:pgNumType w:fmt="decimal"/>
          <w:cols w:space="720" w:num="1"/>
        </w:sectPr>
      </w:pPr>
    </w:p>
    <w:p>
      <w:pPr>
        <w:pStyle w:val="2"/>
        <w:spacing w:line="360" w:lineRule="auto"/>
        <w:jc w:val="center"/>
        <w:rPr>
          <w:rFonts w:ascii="宋体" w:hAnsi="宋体"/>
          <w:b w:val="0"/>
        </w:rPr>
      </w:pPr>
      <w:r>
        <w:rPr>
          <w:rFonts w:hint="eastAsia" w:ascii="宋体" w:hAnsi="宋体"/>
          <w:b w:val="0"/>
          <w:kern w:val="0"/>
        </w:rPr>
        <w:t>第七章</w:t>
      </w:r>
      <w:bookmarkStart w:id="328" w:name="_Toc262456721"/>
      <w:bookmarkStart w:id="329" w:name="_Toc288209286"/>
      <w:bookmarkStart w:id="330" w:name="_Toc288889655"/>
      <w:r>
        <w:rPr>
          <w:rFonts w:hint="eastAsia" w:ascii="宋体" w:hAnsi="宋体"/>
          <w:b w:val="0"/>
          <w:kern w:val="0"/>
        </w:rPr>
        <w:t xml:space="preserve"> 资格审查证明材料</w:t>
      </w:r>
      <w:bookmarkEnd w:id="326"/>
      <w:bookmarkEnd w:id="327"/>
      <w:bookmarkEnd w:id="328"/>
      <w:bookmarkEnd w:id="329"/>
      <w:bookmarkEnd w:id="330"/>
    </w:p>
    <w:p>
      <w:pPr>
        <w:spacing w:line="360" w:lineRule="auto"/>
        <w:ind w:firstLine="480"/>
        <w:rPr>
          <w:rFonts w:ascii="宋体" w:hAnsi="宋体"/>
          <w:sz w:val="25"/>
        </w:rPr>
      </w:pPr>
    </w:p>
    <w:p>
      <w:pPr>
        <w:spacing w:line="360" w:lineRule="auto"/>
        <w:ind w:firstLine="480"/>
        <w:rPr>
          <w:rFonts w:ascii="宋体" w:hAnsi="宋体"/>
          <w:sz w:val="25"/>
        </w:rPr>
      </w:pPr>
      <w:r>
        <w:rPr>
          <w:rFonts w:hint="eastAsia" w:ascii="宋体" w:hAnsi="宋体"/>
          <w:sz w:val="25"/>
        </w:rPr>
        <w:t>一、资格证明材料：见本招标文件</w:t>
      </w:r>
      <w:r>
        <w:rPr>
          <w:rFonts w:hint="eastAsia" w:ascii="宋体" w:hAnsi="宋体"/>
          <w:sz w:val="25"/>
          <w:lang w:val="en-US" w:eastAsia="zh-CN"/>
        </w:rPr>
        <w:t>资格要求</w:t>
      </w:r>
      <w:r>
        <w:rPr>
          <w:rFonts w:hint="eastAsia" w:ascii="宋体" w:hAnsi="宋体"/>
          <w:sz w:val="25"/>
        </w:rPr>
        <w:t xml:space="preserve">。 </w:t>
      </w:r>
    </w:p>
    <w:p>
      <w:pPr>
        <w:spacing w:line="360" w:lineRule="auto"/>
        <w:ind w:firstLine="480"/>
        <w:rPr>
          <w:rFonts w:ascii="宋体" w:hAnsi="宋体"/>
          <w:sz w:val="25"/>
        </w:rPr>
      </w:pPr>
      <w:r>
        <w:rPr>
          <w:rFonts w:hint="eastAsia" w:ascii="宋体" w:hAnsi="宋体"/>
          <w:sz w:val="25"/>
        </w:rPr>
        <w:t>二、资格审查材料封面及相关表格如下：</w:t>
      </w: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p>
    <w:p>
      <w:pPr>
        <w:spacing w:line="360" w:lineRule="auto"/>
        <w:rPr>
          <w:rFonts w:ascii="宋体" w:hAnsi="宋体" w:cs="宋体"/>
          <w:kern w:val="0"/>
          <w:sz w:val="24"/>
        </w:rPr>
      </w:pPr>
    </w:p>
    <w:p>
      <w:pPr>
        <w:spacing w:line="360" w:lineRule="auto"/>
        <w:jc w:val="center"/>
        <w:rPr>
          <w:rFonts w:ascii="宋体" w:hAnsi="宋体"/>
          <w:sz w:val="44"/>
          <w:szCs w:val="44"/>
        </w:rPr>
      </w:pPr>
    </w:p>
    <w:p>
      <w:pPr>
        <w:spacing w:line="360" w:lineRule="auto"/>
        <w:jc w:val="center"/>
        <w:rPr>
          <w:rFonts w:ascii="宋体" w:hAnsi="宋体"/>
          <w:sz w:val="44"/>
          <w:szCs w:val="44"/>
        </w:rPr>
      </w:pPr>
      <w:r>
        <w:rPr>
          <w:rFonts w:hint="eastAsia" w:ascii="宋体" w:hAnsi="宋体"/>
          <w:sz w:val="44"/>
          <w:szCs w:val="44"/>
        </w:rPr>
        <w:br w:type="page"/>
      </w:r>
      <w:r>
        <w:rPr>
          <w:rFonts w:hint="eastAsia" w:ascii="宋体" w:hAnsi="宋体"/>
          <w:sz w:val="44"/>
          <w:szCs w:val="44"/>
        </w:rPr>
        <w:t xml:space="preserve"> 封面</w:t>
      </w:r>
    </w:p>
    <w:p>
      <w:pPr>
        <w:spacing w:line="360" w:lineRule="auto"/>
        <w:rPr>
          <w:rFonts w:ascii="宋体" w:hAnsi="宋体"/>
          <w:szCs w:val="21"/>
        </w:rPr>
      </w:pPr>
    </w:p>
    <w:p>
      <w:pPr>
        <w:spacing w:line="360" w:lineRule="auto"/>
        <w:rPr>
          <w:rFonts w:ascii="宋体" w:hAnsi="宋体"/>
          <w:szCs w:val="21"/>
        </w:rPr>
      </w:pPr>
    </w:p>
    <w:p>
      <w:pPr>
        <w:spacing w:line="360" w:lineRule="auto"/>
        <w:ind w:firstLine="1234" w:firstLineChars="343"/>
        <w:rPr>
          <w:rFonts w:ascii="宋体" w:hAnsi="宋体"/>
          <w:sz w:val="36"/>
        </w:rPr>
      </w:pPr>
      <w:r>
        <w:rPr>
          <w:rFonts w:hint="eastAsia" w:ascii="宋体" w:hAnsi="宋体"/>
          <w:sz w:val="36"/>
          <w:u w:val="single"/>
        </w:rPr>
        <w:t xml:space="preserve">                         </w:t>
      </w:r>
      <w:r>
        <w:rPr>
          <w:rFonts w:hint="eastAsia" w:ascii="宋体" w:hAnsi="宋体"/>
          <w:sz w:val="36"/>
        </w:rPr>
        <w:t>（项目名称）施工招标</w:t>
      </w:r>
    </w:p>
    <w:p>
      <w:pPr>
        <w:spacing w:line="360" w:lineRule="auto"/>
        <w:jc w:val="center"/>
        <w:rPr>
          <w:rFonts w:ascii="宋体" w:hAnsi="宋体"/>
          <w:sz w:val="52"/>
          <w:szCs w:val="52"/>
        </w:rPr>
      </w:pPr>
      <w:bookmarkStart w:id="331" w:name="_Toc262456722"/>
      <w:bookmarkStart w:id="332" w:name="_Toc288889656"/>
      <w:bookmarkStart w:id="333" w:name="_Toc288209287"/>
    </w:p>
    <w:p>
      <w:pPr>
        <w:spacing w:line="360" w:lineRule="auto"/>
        <w:jc w:val="center"/>
        <w:rPr>
          <w:rFonts w:ascii="宋体" w:hAnsi="宋体"/>
          <w:sz w:val="52"/>
          <w:szCs w:val="52"/>
        </w:rPr>
      </w:pPr>
    </w:p>
    <w:p>
      <w:pPr>
        <w:spacing w:line="360" w:lineRule="auto"/>
        <w:jc w:val="center"/>
        <w:rPr>
          <w:rFonts w:ascii="宋体" w:hAnsi="宋体"/>
          <w:sz w:val="52"/>
          <w:szCs w:val="52"/>
        </w:rPr>
      </w:pPr>
    </w:p>
    <w:p>
      <w:pPr>
        <w:spacing w:line="360" w:lineRule="auto"/>
        <w:jc w:val="center"/>
        <w:rPr>
          <w:rFonts w:ascii="宋体" w:hAnsi="宋体"/>
          <w:sz w:val="52"/>
          <w:szCs w:val="52"/>
        </w:rPr>
      </w:pPr>
      <w:r>
        <w:rPr>
          <w:rFonts w:hint="eastAsia" w:ascii="宋体" w:hAnsi="宋体"/>
          <w:sz w:val="52"/>
          <w:szCs w:val="52"/>
        </w:rPr>
        <w:t>投标人资格审查文件</w:t>
      </w:r>
      <w:bookmarkEnd w:id="331"/>
      <w:bookmarkEnd w:id="332"/>
      <w:bookmarkEnd w:id="333"/>
    </w:p>
    <w:p>
      <w:pPr>
        <w:spacing w:line="360" w:lineRule="auto"/>
        <w:ind w:firstLine="1920"/>
        <w:rPr>
          <w:rFonts w:ascii="宋体" w:hAnsi="宋体"/>
          <w:sz w:val="32"/>
        </w:rPr>
      </w:pPr>
    </w:p>
    <w:p>
      <w:pPr>
        <w:adjustRightInd w:val="0"/>
        <w:snapToGrid w:val="0"/>
        <w:spacing w:line="360" w:lineRule="auto"/>
        <w:rPr>
          <w:rFonts w:ascii="宋体" w:hAnsi="宋体"/>
          <w:sz w:val="24"/>
        </w:rPr>
      </w:pPr>
    </w:p>
    <w:p>
      <w:pPr>
        <w:adjustRightInd w:val="0"/>
        <w:snapToGrid w:val="0"/>
        <w:spacing w:line="360" w:lineRule="auto"/>
        <w:rPr>
          <w:rFonts w:ascii="宋体" w:hAnsi="宋体"/>
          <w:sz w:val="10"/>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adjustRightInd w:val="0"/>
        <w:snapToGrid w:val="0"/>
        <w:spacing w:line="360" w:lineRule="auto"/>
        <w:jc w:val="center"/>
        <w:rPr>
          <w:rFonts w:ascii="宋体" w:hAnsi="宋体"/>
          <w:sz w:val="32"/>
        </w:rPr>
      </w:pPr>
    </w:p>
    <w:p>
      <w:pPr>
        <w:snapToGrid w:val="0"/>
        <w:spacing w:line="360" w:lineRule="auto"/>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投标人名称（盖章） ：</w:t>
      </w:r>
    </w:p>
    <w:p>
      <w:pPr>
        <w:snapToGrid w:val="0"/>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法定代表人或委托代理人（签字或盖章）：</w:t>
      </w:r>
    </w:p>
    <w:p>
      <w:pPr>
        <w:snapToGrid w:val="0"/>
        <w:spacing w:line="360" w:lineRule="auto"/>
        <w:ind w:firstLine="1120" w:firstLineChars="4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联系电话：</w:t>
      </w:r>
    </w:p>
    <w:p>
      <w:pPr>
        <w:snapToGrid w:val="0"/>
        <w:spacing w:line="360" w:lineRule="auto"/>
        <w:ind w:firstLine="1120" w:firstLineChars="4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邮箱：</w:t>
      </w:r>
    </w:p>
    <w:p>
      <w:pPr>
        <w:snapToGrid w:val="0"/>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日      期 ：</w:t>
      </w:r>
    </w:p>
    <w:p>
      <w:pPr>
        <w:spacing w:line="360" w:lineRule="auto"/>
        <w:rPr>
          <w:rFonts w:ascii="宋体" w:hAnsi="宋体"/>
          <w:b/>
          <w:sz w:val="32"/>
        </w:rPr>
      </w:pPr>
    </w:p>
    <w:p>
      <w:pPr>
        <w:spacing w:line="360" w:lineRule="auto"/>
        <w:jc w:val="center"/>
        <w:rPr>
          <w:rFonts w:hint="eastAsia" w:ascii="宋体" w:hAnsi="宋体"/>
          <w:b/>
          <w:sz w:val="32"/>
        </w:rPr>
      </w:pPr>
    </w:p>
    <w:p>
      <w:pPr>
        <w:spacing w:line="360" w:lineRule="auto"/>
        <w:jc w:val="center"/>
        <w:rPr>
          <w:rFonts w:ascii="宋体" w:hAnsi="宋体"/>
          <w:b/>
          <w:sz w:val="32"/>
        </w:rPr>
      </w:pPr>
      <w:r>
        <w:rPr>
          <w:rFonts w:hint="eastAsia" w:ascii="宋体" w:hAnsi="宋体"/>
          <w:b/>
          <w:sz w:val="32"/>
        </w:rPr>
        <w:t>一、法定代表人身份证明</w:t>
      </w:r>
    </w:p>
    <w:p>
      <w:pPr>
        <w:pStyle w:val="12"/>
        <w:snapToGrid w:val="0"/>
        <w:spacing w:line="360" w:lineRule="auto"/>
        <w:ind w:firstLine="0"/>
        <w:rPr>
          <w:rFonts w:ascii="宋体" w:hAnsi="宋体"/>
          <w:sz w:val="30"/>
        </w:rPr>
      </w:pPr>
    </w:p>
    <w:p>
      <w:pPr>
        <w:pStyle w:val="12"/>
        <w:snapToGrid w:val="0"/>
        <w:spacing w:line="360" w:lineRule="auto"/>
        <w:ind w:firstLine="480" w:firstLineChars="200"/>
        <w:rPr>
          <w:rFonts w:ascii="宋体" w:hAnsi="宋体"/>
          <w:u w:val="single"/>
        </w:rPr>
      </w:pPr>
      <w:r>
        <w:rPr>
          <w:rFonts w:hint="eastAsia" w:ascii="宋体" w:hAnsi="宋体"/>
          <w:color w:val="000000"/>
        </w:rPr>
        <w:t>投标人单位名称：</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投标人单位性质：</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投标人单位地址：</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成立时间：</w:t>
      </w:r>
      <w:r>
        <w:rPr>
          <w:rFonts w:hint="eastAsia" w:ascii="宋体" w:hAnsi="宋体"/>
          <w:u w:val="single"/>
        </w:rPr>
        <w:t xml:space="preserve">     </w:t>
      </w:r>
      <w:r>
        <w:rPr>
          <w:rFonts w:hint="eastAsia" w:ascii="宋体" w:hAnsi="宋体"/>
          <w:color w:val="000000"/>
        </w:rPr>
        <w:t>年</w:t>
      </w:r>
      <w:r>
        <w:rPr>
          <w:rFonts w:hint="eastAsia" w:ascii="宋体" w:hAnsi="宋体"/>
          <w:u w:val="single"/>
        </w:rPr>
        <w:t xml:space="preserve">     </w:t>
      </w:r>
      <w:r>
        <w:rPr>
          <w:rFonts w:hint="eastAsia" w:ascii="宋体" w:hAnsi="宋体"/>
          <w:color w:val="000000"/>
        </w:rPr>
        <w:t xml:space="preserve">月 </w:t>
      </w:r>
      <w:r>
        <w:rPr>
          <w:rFonts w:hint="eastAsia" w:ascii="宋体" w:hAnsi="宋体"/>
          <w:u w:val="single"/>
        </w:rPr>
        <w:t xml:space="preserve">    </w:t>
      </w:r>
      <w:r>
        <w:rPr>
          <w:rFonts w:hint="eastAsia" w:ascii="宋体" w:hAnsi="宋体"/>
          <w:color w:val="000000"/>
        </w:rPr>
        <w:t>日</w:t>
      </w:r>
    </w:p>
    <w:p>
      <w:pPr>
        <w:pStyle w:val="12"/>
        <w:snapToGrid w:val="0"/>
        <w:spacing w:line="360" w:lineRule="auto"/>
        <w:ind w:firstLine="480" w:firstLineChars="200"/>
        <w:rPr>
          <w:rFonts w:ascii="宋体" w:hAnsi="宋体"/>
          <w:u w:val="single"/>
        </w:rPr>
      </w:pPr>
      <w:r>
        <w:rPr>
          <w:rFonts w:hint="eastAsia" w:ascii="宋体" w:hAnsi="宋体"/>
          <w:color w:val="000000"/>
        </w:rPr>
        <w:t>经营期限：</w:t>
      </w:r>
      <w:r>
        <w:rPr>
          <w:rFonts w:hint="eastAsia" w:ascii="宋体" w:hAnsi="宋体"/>
          <w:sz w:val="30"/>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姓名：</w:t>
      </w:r>
      <w:r>
        <w:rPr>
          <w:rFonts w:hint="eastAsia" w:ascii="宋体" w:hAnsi="宋体"/>
          <w:u w:val="single"/>
        </w:rPr>
        <w:t xml:space="preserve">             </w:t>
      </w:r>
      <w:r>
        <w:rPr>
          <w:rFonts w:hint="eastAsia" w:ascii="宋体" w:hAnsi="宋体"/>
          <w:color w:val="000000"/>
        </w:rPr>
        <w:t>性别：</w:t>
      </w:r>
      <w:r>
        <w:rPr>
          <w:rFonts w:hint="eastAsia" w:ascii="宋体" w:hAnsi="宋体"/>
          <w:u w:val="single"/>
        </w:rPr>
        <w:t xml:space="preserve">              </w:t>
      </w:r>
    </w:p>
    <w:p>
      <w:pPr>
        <w:pStyle w:val="12"/>
        <w:snapToGrid w:val="0"/>
        <w:spacing w:line="360" w:lineRule="auto"/>
        <w:ind w:firstLine="480" w:firstLineChars="200"/>
        <w:rPr>
          <w:rFonts w:ascii="宋体" w:hAnsi="宋体"/>
          <w:u w:val="single"/>
        </w:rPr>
      </w:pPr>
      <w:r>
        <w:rPr>
          <w:rFonts w:hint="eastAsia" w:ascii="宋体" w:hAnsi="宋体"/>
          <w:color w:val="000000"/>
        </w:rPr>
        <w:t>年龄：</w:t>
      </w:r>
      <w:r>
        <w:rPr>
          <w:rFonts w:hint="eastAsia" w:ascii="宋体" w:hAnsi="宋体"/>
          <w:u w:val="single"/>
        </w:rPr>
        <w:t xml:space="preserve">            </w:t>
      </w:r>
      <w:r>
        <w:rPr>
          <w:rFonts w:hint="eastAsia" w:ascii="宋体" w:hAnsi="宋体"/>
          <w:color w:val="000000"/>
          <w:u w:val="single"/>
        </w:rPr>
        <w:t xml:space="preserve"> </w:t>
      </w:r>
      <w:r>
        <w:rPr>
          <w:rFonts w:hint="eastAsia" w:ascii="宋体" w:hAnsi="宋体"/>
          <w:color w:val="000000"/>
        </w:rPr>
        <w:t>职务：</w:t>
      </w:r>
      <w:r>
        <w:rPr>
          <w:rFonts w:hint="eastAsia" w:ascii="宋体" w:hAnsi="宋体"/>
          <w:u w:val="single"/>
        </w:rPr>
        <w:t xml:space="preserve">               </w:t>
      </w:r>
    </w:p>
    <w:p>
      <w:pPr>
        <w:pStyle w:val="12"/>
        <w:snapToGrid w:val="0"/>
        <w:spacing w:line="360" w:lineRule="auto"/>
        <w:ind w:firstLine="480" w:firstLineChars="200"/>
        <w:rPr>
          <w:rFonts w:ascii="宋体" w:hAnsi="宋体"/>
        </w:rPr>
      </w:pPr>
      <w:r>
        <w:rPr>
          <w:rFonts w:hint="eastAsia" w:ascii="宋体" w:hAnsi="宋体"/>
          <w:color w:val="000000"/>
        </w:rPr>
        <w:t>系：</w:t>
      </w:r>
      <w:r>
        <w:rPr>
          <w:rFonts w:hint="eastAsia" w:ascii="宋体" w:hAnsi="宋体"/>
          <w:u w:val="single"/>
        </w:rPr>
        <w:t xml:space="preserve">                              </w:t>
      </w:r>
      <w:r>
        <w:rPr>
          <w:rFonts w:hint="eastAsia" w:ascii="宋体" w:hAnsi="宋体"/>
          <w:color w:val="000000"/>
        </w:rPr>
        <w:t>(投标人单位名称)的法定代表人。</w:t>
      </w:r>
    </w:p>
    <w:p>
      <w:pPr>
        <w:pStyle w:val="12"/>
        <w:snapToGrid w:val="0"/>
        <w:spacing w:line="360" w:lineRule="auto"/>
        <w:ind w:firstLine="480" w:firstLineChars="200"/>
        <w:rPr>
          <w:rFonts w:ascii="宋体" w:hAnsi="宋体"/>
        </w:rPr>
      </w:pPr>
      <w:r>
        <w:rPr>
          <w:rFonts w:hint="eastAsia" w:ascii="宋体" w:hAnsi="宋体"/>
          <w:color w:val="000000"/>
        </w:rPr>
        <w:t>法定代表人联系电话：</w:t>
      </w:r>
      <w:r>
        <w:rPr>
          <w:rFonts w:hint="eastAsia" w:ascii="宋体" w:hAnsi="宋体"/>
          <w:sz w:val="30"/>
          <w:u w:val="single"/>
        </w:rPr>
        <w:t xml:space="preserve">                     </w:t>
      </w:r>
    </w:p>
    <w:p>
      <w:pPr>
        <w:pStyle w:val="12"/>
        <w:snapToGrid w:val="0"/>
        <w:spacing w:line="360" w:lineRule="auto"/>
        <w:ind w:firstLine="480" w:firstLineChars="200"/>
        <w:rPr>
          <w:rFonts w:ascii="宋体" w:hAnsi="宋体"/>
        </w:rPr>
      </w:pPr>
      <w:r>
        <w:rPr>
          <w:rFonts w:hint="eastAsia" w:ascii="宋体" w:hAnsi="宋体"/>
          <w:color w:val="000000"/>
        </w:rPr>
        <w:t>特此证明。</w:t>
      </w:r>
    </w:p>
    <w:p>
      <w:pPr>
        <w:pStyle w:val="12"/>
        <w:snapToGrid w:val="0"/>
        <w:spacing w:line="360" w:lineRule="auto"/>
        <w:ind w:firstLine="3840" w:firstLineChars="1600"/>
        <w:jc w:val="right"/>
        <w:rPr>
          <w:rFonts w:ascii="宋体" w:hAnsi="宋体"/>
        </w:rPr>
      </w:pPr>
      <w:r>
        <w:rPr>
          <w:rFonts w:hint="eastAsia" w:ascii="宋体" w:hAnsi="宋体"/>
          <w:color w:val="000000"/>
        </w:rPr>
        <w:t>投标人：</w:t>
      </w:r>
      <w:r>
        <w:rPr>
          <w:rFonts w:hint="eastAsia" w:ascii="宋体" w:hAnsi="宋体"/>
          <w:u w:val="single"/>
        </w:rPr>
        <w:t xml:space="preserve">                 </w:t>
      </w:r>
      <w:r>
        <w:rPr>
          <w:rFonts w:hint="eastAsia" w:ascii="宋体" w:hAnsi="宋体"/>
          <w:color w:val="000000"/>
        </w:rPr>
        <w:t>(盖单位章)</w:t>
      </w:r>
    </w:p>
    <w:p>
      <w:pPr>
        <w:pStyle w:val="12"/>
        <w:snapToGrid w:val="0"/>
        <w:spacing w:line="360" w:lineRule="auto"/>
        <w:ind w:firstLine="3840" w:firstLineChars="1600"/>
        <w:jc w:val="right"/>
        <w:rPr>
          <w:rFonts w:ascii="宋体" w:hAnsi="宋体"/>
          <w:u w:val="single"/>
        </w:rPr>
      </w:pPr>
      <w:r>
        <w:rPr>
          <w:rFonts w:hint="eastAsia" w:ascii="宋体" w:hAnsi="宋体"/>
          <w:color w:val="000000"/>
        </w:rPr>
        <w:t>日   期：</w:t>
      </w:r>
      <w:r>
        <w:rPr>
          <w:rFonts w:hint="eastAsia" w:ascii="宋体" w:hAnsi="宋体"/>
          <w:u w:val="single"/>
        </w:rPr>
        <w:t xml:space="preserve">        </w:t>
      </w:r>
      <w:r>
        <w:rPr>
          <w:rFonts w:hint="eastAsia" w:ascii="宋体" w:hAnsi="宋体"/>
          <w:color w:val="000000"/>
        </w:rPr>
        <w:t>年</w:t>
      </w:r>
      <w:r>
        <w:rPr>
          <w:rFonts w:hint="eastAsia" w:ascii="宋体" w:hAnsi="宋体"/>
          <w:u w:val="single"/>
        </w:rPr>
        <w:t xml:space="preserve">      </w:t>
      </w:r>
      <w:r>
        <w:rPr>
          <w:rFonts w:hint="eastAsia" w:ascii="宋体" w:hAnsi="宋体"/>
          <w:color w:val="000000"/>
        </w:rPr>
        <w:t>月</w:t>
      </w:r>
      <w:r>
        <w:rPr>
          <w:rFonts w:hint="eastAsia" w:ascii="宋体" w:hAnsi="宋体"/>
          <w:u w:val="single"/>
        </w:rPr>
        <w:t xml:space="preserve">      </w:t>
      </w:r>
      <w:r>
        <w:rPr>
          <w:rFonts w:hint="eastAsia" w:ascii="宋体" w:hAnsi="宋体"/>
          <w:color w:val="000000"/>
        </w:rPr>
        <w:t>日</w:t>
      </w:r>
    </w:p>
    <w:p>
      <w:pPr>
        <w:pStyle w:val="12"/>
        <w:spacing w:line="360" w:lineRule="auto"/>
        <w:ind w:firstLine="0"/>
        <w:rPr>
          <w:rFonts w:ascii="宋体" w:hAnsi="宋体"/>
          <w:sz w:val="30"/>
        </w:rPr>
      </w:pPr>
    </w:p>
    <w:p>
      <w:pPr>
        <w:pStyle w:val="12"/>
        <w:spacing w:line="360" w:lineRule="auto"/>
        <w:ind w:firstLine="1325" w:firstLineChars="550"/>
        <w:rPr>
          <w:rFonts w:ascii="宋体" w:hAnsi="宋体"/>
          <w:b/>
        </w:rPr>
      </w:pPr>
      <w:r>
        <w:rPr>
          <w:rFonts w:hint="eastAsia" w:ascii="宋体" w:hAnsi="宋体"/>
          <w:b/>
        </w:rPr>
        <w:t>法定代表人身份证复印件贴于此处。</w:t>
      </w:r>
    </w:p>
    <w:p>
      <w:pPr>
        <w:pStyle w:val="12"/>
        <w:spacing w:line="360" w:lineRule="auto"/>
        <w:ind w:firstLine="0"/>
        <w:jc w:val="center"/>
        <w:rPr>
          <w:rFonts w:ascii="宋体" w:hAnsi="宋体"/>
          <w:sz w:val="30"/>
        </w:rPr>
      </w:pPr>
    </w:p>
    <w:p>
      <w:pPr>
        <w:pStyle w:val="12"/>
        <w:spacing w:line="360" w:lineRule="auto"/>
        <w:jc w:val="center"/>
        <w:rPr>
          <w:rFonts w:ascii="宋体" w:hAnsi="宋体"/>
          <w:sz w:val="30"/>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480" w:firstLineChars="200"/>
        <w:rPr>
          <w:rFonts w:ascii="宋体" w:hAnsi="宋体"/>
        </w:rPr>
      </w:pPr>
    </w:p>
    <w:p>
      <w:pPr>
        <w:pStyle w:val="12"/>
        <w:snapToGrid w:val="0"/>
        <w:spacing w:line="360" w:lineRule="auto"/>
        <w:ind w:firstLine="3840" w:firstLineChars="1600"/>
        <w:jc w:val="right"/>
        <w:rPr>
          <w:rFonts w:ascii="宋体" w:hAnsi="宋体"/>
          <w:u w:val="single"/>
        </w:rPr>
      </w:pPr>
    </w:p>
    <w:p>
      <w:pPr>
        <w:spacing w:line="360" w:lineRule="auto"/>
        <w:jc w:val="center"/>
        <w:rPr>
          <w:rFonts w:hint="eastAsia" w:ascii="宋体" w:hAnsi="宋体"/>
          <w:b/>
          <w:sz w:val="32"/>
        </w:rPr>
      </w:pPr>
    </w:p>
    <w:p>
      <w:pPr>
        <w:spacing w:line="360" w:lineRule="auto"/>
        <w:jc w:val="center"/>
        <w:rPr>
          <w:rFonts w:hint="eastAsia" w:ascii="宋体" w:hAnsi="宋体"/>
          <w:b/>
          <w:sz w:val="32"/>
        </w:rPr>
      </w:pPr>
    </w:p>
    <w:p>
      <w:pPr>
        <w:spacing w:line="360" w:lineRule="auto"/>
        <w:jc w:val="center"/>
        <w:rPr>
          <w:rFonts w:ascii="宋体" w:hAnsi="宋体"/>
          <w:b/>
          <w:sz w:val="32"/>
        </w:rPr>
      </w:pPr>
      <w:r>
        <w:rPr>
          <w:rFonts w:hint="eastAsia" w:ascii="宋体" w:hAnsi="宋体"/>
          <w:b/>
          <w:sz w:val="32"/>
        </w:rPr>
        <w:t>二、授权委托书</w:t>
      </w:r>
    </w:p>
    <w:p>
      <w:pPr>
        <w:pStyle w:val="12"/>
        <w:snapToGrid w:val="0"/>
        <w:spacing w:line="360" w:lineRule="auto"/>
        <w:ind w:firstLine="480"/>
        <w:rPr>
          <w:rFonts w:ascii="宋体" w:hAnsi="宋体"/>
        </w:rPr>
      </w:pPr>
    </w:p>
    <w:p>
      <w:pPr>
        <w:pStyle w:val="12"/>
        <w:snapToGrid w:val="0"/>
        <w:spacing w:line="360" w:lineRule="auto"/>
        <w:ind w:firstLine="480" w:firstLineChars="200"/>
        <w:rPr>
          <w:rFonts w:ascii="宋体" w:hAnsi="宋体"/>
          <w:color w:val="000000"/>
        </w:rPr>
      </w:pPr>
      <w:r>
        <w:rPr>
          <w:rFonts w:hint="eastAsia" w:ascii="宋体" w:hAnsi="宋体"/>
          <w:color w:val="000000"/>
        </w:rPr>
        <w:t>本授权委托书声明：本人</w:t>
      </w:r>
      <w:r>
        <w:rPr>
          <w:rFonts w:hint="eastAsia" w:ascii="宋体" w:hAnsi="宋体"/>
          <w:u w:val="single"/>
        </w:rPr>
        <w:t xml:space="preserve">           </w:t>
      </w:r>
      <w:r>
        <w:rPr>
          <w:rFonts w:hint="eastAsia" w:ascii="宋体" w:hAnsi="宋体"/>
          <w:color w:val="000000"/>
        </w:rPr>
        <w:t>(姓名)系</w:t>
      </w:r>
      <w:r>
        <w:rPr>
          <w:rFonts w:hint="eastAsia" w:ascii="宋体" w:hAnsi="宋体"/>
          <w:u w:val="single"/>
        </w:rPr>
        <w:t xml:space="preserve">                       </w:t>
      </w:r>
      <w:r>
        <w:rPr>
          <w:rFonts w:hint="eastAsia" w:ascii="宋体" w:hAnsi="宋体"/>
          <w:color w:val="000000"/>
        </w:rPr>
        <w:t>(投标人单位名称)的法定代表人，现委托</w:t>
      </w:r>
      <w:r>
        <w:rPr>
          <w:rFonts w:hint="eastAsia" w:ascii="宋体" w:hAnsi="宋体"/>
          <w:u w:val="single"/>
        </w:rPr>
        <w:t xml:space="preserve">        </w:t>
      </w:r>
      <w:r>
        <w:rPr>
          <w:rFonts w:hint="eastAsia" w:ascii="宋体" w:hAnsi="宋体"/>
          <w:color w:val="000000"/>
        </w:rPr>
        <w:t>(姓名)（身份证号：</w:t>
      </w:r>
      <w:r>
        <w:rPr>
          <w:rFonts w:hint="eastAsia" w:ascii="宋体" w:hAnsi="宋体"/>
          <w:u w:val="single"/>
        </w:rPr>
        <w:t xml:space="preserve">                   </w:t>
      </w:r>
      <w:r>
        <w:rPr>
          <w:rFonts w:hint="eastAsia" w:ascii="宋体" w:hAnsi="宋体"/>
          <w:color w:val="000000"/>
        </w:rPr>
        <w:t>）为我方代理人。代理人根据授权，以我方名义签署、澄清、说明、补正、递交、撤回、修改</w:t>
      </w:r>
      <w:r>
        <w:rPr>
          <w:rFonts w:hint="eastAsia" w:ascii="宋体" w:hAnsi="宋体"/>
          <w:u w:val="single"/>
        </w:rPr>
        <w:t xml:space="preserve">                    </w:t>
      </w:r>
      <w:r>
        <w:rPr>
          <w:rFonts w:hint="eastAsia" w:ascii="宋体" w:hAnsi="宋体"/>
          <w:color w:val="000000"/>
        </w:rPr>
        <w:t>（项目名称）施工投标文件，签订合同和处理有关事宜，其法律后果由我方承担。</w:t>
      </w:r>
    </w:p>
    <w:p>
      <w:pPr>
        <w:pStyle w:val="12"/>
        <w:snapToGrid w:val="0"/>
        <w:spacing w:line="360" w:lineRule="auto"/>
        <w:ind w:firstLine="2160" w:firstLineChars="900"/>
        <w:rPr>
          <w:rFonts w:ascii="宋体" w:hAnsi="宋体"/>
          <w:color w:val="000000"/>
        </w:rPr>
      </w:pPr>
      <w:r>
        <w:rPr>
          <w:rFonts w:hint="eastAsia" w:ascii="宋体" w:hAnsi="宋体"/>
          <w:color w:val="000000"/>
        </w:rPr>
        <w:t>投标人：</w:t>
      </w:r>
      <w:r>
        <w:rPr>
          <w:rFonts w:hint="eastAsia" w:ascii="宋体" w:hAnsi="宋体"/>
          <w:u w:val="single"/>
        </w:rPr>
        <w:t xml:space="preserve">                       </w:t>
      </w:r>
      <w:r>
        <w:rPr>
          <w:rFonts w:hint="eastAsia" w:ascii="宋体" w:hAnsi="宋体"/>
          <w:color w:val="000000"/>
        </w:rPr>
        <w:t>(盖单位章)</w:t>
      </w:r>
    </w:p>
    <w:p>
      <w:pPr>
        <w:pStyle w:val="12"/>
        <w:snapToGrid w:val="0"/>
        <w:spacing w:line="360" w:lineRule="auto"/>
        <w:ind w:firstLine="2160" w:firstLineChars="900"/>
        <w:rPr>
          <w:rFonts w:ascii="宋体" w:hAnsi="宋体"/>
          <w:b w:val="0"/>
          <w:bCs w:val="0"/>
        </w:rPr>
      </w:pPr>
      <w:r>
        <w:rPr>
          <w:rFonts w:hint="eastAsia" w:ascii="宋体" w:hAnsi="宋体"/>
          <w:b w:val="0"/>
          <w:bCs w:val="0"/>
          <w:color w:val="000000"/>
        </w:rPr>
        <w:t>法定代表人：</w:t>
      </w:r>
      <w:r>
        <w:rPr>
          <w:rFonts w:hint="eastAsia" w:ascii="宋体" w:hAnsi="宋体"/>
          <w:b w:val="0"/>
          <w:bCs w:val="0"/>
        </w:rPr>
        <w:t xml:space="preserve"> </w:t>
      </w:r>
      <w:r>
        <w:rPr>
          <w:rFonts w:hint="eastAsia" w:ascii="宋体" w:hAnsi="宋体"/>
          <w:b w:val="0"/>
          <w:bCs w:val="0"/>
          <w:u w:val="single"/>
        </w:rPr>
        <w:t xml:space="preserve">                      </w:t>
      </w:r>
      <w:r>
        <w:rPr>
          <w:rFonts w:hint="eastAsia" w:ascii="宋体" w:hAnsi="宋体"/>
          <w:b w:val="0"/>
          <w:bCs w:val="0"/>
          <w:color w:val="000000"/>
        </w:rPr>
        <w:t>(签字或印章)</w:t>
      </w:r>
    </w:p>
    <w:p>
      <w:pPr>
        <w:pStyle w:val="12"/>
        <w:snapToGrid w:val="0"/>
        <w:spacing w:line="360" w:lineRule="auto"/>
        <w:ind w:firstLine="2160" w:firstLineChars="900"/>
        <w:jc w:val="both"/>
        <w:rPr>
          <w:rFonts w:ascii="宋体" w:hAnsi="宋体"/>
        </w:rPr>
      </w:pPr>
      <w:r>
        <w:rPr>
          <w:rFonts w:hint="eastAsia" w:ascii="宋体" w:hAnsi="宋体"/>
          <w:color w:val="000000"/>
        </w:rPr>
        <w:t>日期：</w:t>
      </w:r>
      <w:r>
        <w:rPr>
          <w:rFonts w:hint="eastAsia" w:ascii="宋体" w:hAnsi="宋体"/>
          <w:color w:val="000000"/>
          <w:u w:val="single"/>
        </w:rPr>
        <w:t xml:space="preserve">         </w:t>
      </w:r>
      <w:r>
        <w:rPr>
          <w:rFonts w:hint="eastAsia" w:ascii="宋体" w:hAnsi="宋体"/>
          <w:color w:val="000000"/>
        </w:rPr>
        <w:t>年</w:t>
      </w:r>
      <w:r>
        <w:rPr>
          <w:rFonts w:hint="eastAsia" w:ascii="宋体" w:hAnsi="宋体"/>
          <w:color w:val="000000"/>
          <w:u w:val="single"/>
        </w:rPr>
        <w:t xml:space="preserve">       </w:t>
      </w:r>
      <w:r>
        <w:rPr>
          <w:rFonts w:hint="eastAsia" w:ascii="宋体" w:hAnsi="宋体"/>
          <w:color w:val="000000"/>
        </w:rPr>
        <w:t>月</w:t>
      </w:r>
      <w:r>
        <w:rPr>
          <w:rFonts w:hint="eastAsia" w:ascii="宋体" w:hAnsi="宋体"/>
          <w:color w:val="000000"/>
          <w:u w:val="single"/>
        </w:rPr>
        <w:t xml:space="preserve">      </w:t>
      </w:r>
      <w:r>
        <w:rPr>
          <w:rFonts w:hint="eastAsia" w:ascii="宋体" w:hAnsi="宋体"/>
          <w:color w:val="000000"/>
        </w:rPr>
        <w:t>日</w:t>
      </w:r>
    </w:p>
    <w:p>
      <w:pPr>
        <w:pStyle w:val="12"/>
        <w:snapToGrid w:val="0"/>
        <w:spacing w:line="360" w:lineRule="auto"/>
        <w:ind w:firstLine="0"/>
        <w:rPr>
          <w:rFonts w:ascii="宋体" w:hAnsi="宋体"/>
        </w:rPr>
      </w:pPr>
    </w:p>
    <w:p>
      <w:pPr>
        <w:pStyle w:val="12"/>
        <w:spacing w:line="360" w:lineRule="auto"/>
        <w:jc w:val="left"/>
        <w:rPr>
          <w:rFonts w:ascii="宋体" w:hAnsi="宋体"/>
          <w:sz w:val="30"/>
        </w:rPr>
      </w:pPr>
    </w:p>
    <w:p>
      <w:pPr>
        <w:pStyle w:val="12"/>
        <w:spacing w:line="360" w:lineRule="auto"/>
        <w:ind w:firstLine="960" w:firstLineChars="400"/>
        <w:jc w:val="both"/>
        <w:rPr>
          <w:rFonts w:hint="eastAsia" w:ascii="宋体" w:hAnsi="宋体"/>
        </w:rPr>
      </w:pPr>
      <w:r>
        <w:rPr>
          <w:rFonts w:hint="eastAsia" w:ascii="宋体" w:hAnsi="宋体"/>
        </w:rPr>
        <w:t>法定代表人身份证复印件贴于此处。</w:t>
      </w: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jc w:val="left"/>
        <w:rPr>
          <w:rFonts w:ascii="宋体" w:hAnsi="宋体"/>
          <w:sz w:val="30"/>
        </w:rPr>
      </w:pPr>
    </w:p>
    <w:p>
      <w:pPr>
        <w:pStyle w:val="12"/>
        <w:spacing w:line="360" w:lineRule="auto"/>
        <w:ind w:firstLine="0"/>
        <w:jc w:val="center"/>
        <w:rPr>
          <w:rFonts w:ascii="宋体" w:hAnsi="宋体"/>
          <w:sz w:val="30"/>
        </w:rPr>
      </w:pPr>
    </w:p>
    <w:p>
      <w:pPr>
        <w:pStyle w:val="12"/>
        <w:spacing w:line="360" w:lineRule="auto"/>
        <w:ind w:firstLine="960" w:firstLineChars="400"/>
        <w:jc w:val="both"/>
        <w:rPr>
          <w:rFonts w:ascii="宋体" w:hAnsi="宋体"/>
        </w:rPr>
      </w:pPr>
      <w:r>
        <w:rPr>
          <w:rFonts w:hint="eastAsia" w:ascii="宋体" w:hAnsi="宋体"/>
        </w:rPr>
        <w:t>法定代表授权委托人身份证复印件贴于此处。</w:t>
      </w:r>
    </w:p>
    <w:p>
      <w:pPr>
        <w:pStyle w:val="12"/>
        <w:spacing w:line="360" w:lineRule="auto"/>
        <w:ind w:firstLine="0"/>
        <w:jc w:val="center"/>
        <w:rPr>
          <w:rFonts w:ascii="宋体" w:hAnsi="宋体"/>
          <w:sz w:val="30"/>
        </w:rPr>
      </w:pPr>
    </w:p>
    <w:p>
      <w:pPr>
        <w:pStyle w:val="12"/>
        <w:spacing w:line="360" w:lineRule="auto"/>
        <w:ind w:firstLine="0"/>
        <w:jc w:val="center"/>
        <w:rPr>
          <w:rFonts w:ascii="宋体" w:hAnsi="宋体"/>
          <w:sz w:val="30"/>
        </w:rPr>
      </w:pPr>
    </w:p>
    <w:p>
      <w:pPr>
        <w:pStyle w:val="12"/>
        <w:snapToGrid w:val="0"/>
        <w:spacing w:line="360" w:lineRule="auto"/>
        <w:ind w:firstLine="0"/>
        <w:rPr>
          <w:rFonts w:ascii="宋体" w:hAnsi="宋体"/>
        </w:rPr>
      </w:pPr>
    </w:p>
    <w:p>
      <w:pPr>
        <w:pStyle w:val="12"/>
        <w:snapToGrid w:val="0"/>
        <w:spacing w:line="360" w:lineRule="auto"/>
        <w:ind w:firstLine="0"/>
        <w:jc w:val="right"/>
        <w:rPr>
          <w:rFonts w:ascii="宋体" w:hAnsi="宋体"/>
        </w:rPr>
      </w:pPr>
    </w:p>
    <w:p>
      <w:pPr>
        <w:pStyle w:val="12"/>
        <w:snapToGrid w:val="0"/>
        <w:spacing w:line="360" w:lineRule="auto"/>
        <w:ind w:firstLine="0"/>
        <w:jc w:val="right"/>
        <w:rPr>
          <w:rFonts w:ascii="宋体" w:hAnsi="宋体"/>
        </w:rPr>
      </w:pPr>
    </w:p>
    <w:p>
      <w:pPr>
        <w:spacing w:line="360" w:lineRule="auto"/>
        <w:jc w:val="center"/>
        <w:rPr>
          <w:rFonts w:ascii="宋体" w:hAnsi="宋体"/>
          <w:b/>
          <w:sz w:val="32"/>
        </w:rPr>
      </w:pPr>
    </w:p>
    <w:p>
      <w:pPr>
        <w:spacing w:line="360" w:lineRule="auto"/>
        <w:jc w:val="center"/>
        <w:rPr>
          <w:rFonts w:hint="eastAsia" w:ascii="宋体" w:hAnsi="宋体"/>
          <w:b/>
          <w:sz w:val="32"/>
        </w:rPr>
      </w:pPr>
    </w:p>
    <w:p>
      <w:pPr>
        <w:spacing w:line="360" w:lineRule="auto"/>
        <w:jc w:val="center"/>
        <w:rPr>
          <w:rFonts w:hint="eastAsia" w:ascii="宋体" w:hAnsi="宋体"/>
          <w:b/>
          <w:sz w:val="32"/>
        </w:rPr>
      </w:pPr>
    </w:p>
    <w:p>
      <w:pPr>
        <w:spacing w:line="360" w:lineRule="auto"/>
        <w:jc w:val="center"/>
        <w:rPr>
          <w:rFonts w:ascii="宋体" w:hAnsi="宋体"/>
          <w:b/>
          <w:sz w:val="32"/>
        </w:rPr>
      </w:pPr>
      <w:r>
        <w:rPr>
          <w:rFonts w:hint="eastAsia" w:ascii="宋体" w:hAnsi="宋体"/>
          <w:b/>
          <w:sz w:val="32"/>
        </w:rPr>
        <w:t>三、投标人一般情况</w:t>
      </w:r>
    </w:p>
    <w:p>
      <w:pPr>
        <w:spacing w:line="360" w:lineRule="auto"/>
        <w:jc w:val="center"/>
        <w:rPr>
          <w:rFonts w:ascii="宋体" w:hAnsi="宋体"/>
          <w:b/>
          <w:sz w:val="32"/>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48" w:type="dxa"/>
            <w:vAlign w:val="center"/>
          </w:tcPr>
          <w:p>
            <w:pPr>
              <w:spacing w:line="360" w:lineRule="auto"/>
              <w:jc w:val="center"/>
              <w:rPr>
                <w:rFonts w:ascii="宋体" w:hAnsi="宋体"/>
              </w:rPr>
            </w:pPr>
            <w:r>
              <w:rPr>
                <w:rFonts w:hint="eastAsia" w:ascii="宋体" w:hAnsi="宋体"/>
              </w:rPr>
              <w:t>1</w:t>
            </w:r>
          </w:p>
        </w:tc>
        <w:tc>
          <w:tcPr>
            <w:tcW w:w="8385" w:type="dxa"/>
            <w:gridSpan w:val="3"/>
            <w:vAlign w:val="center"/>
          </w:tcPr>
          <w:p>
            <w:pPr>
              <w:spacing w:line="360" w:lineRule="auto"/>
              <w:rPr>
                <w:rFonts w:ascii="宋体" w:hAnsi="宋体"/>
                <w:sz w:val="24"/>
              </w:rPr>
            </w:pPr>
            <w:r>
              <w:rPr>
                <w:rFonts w:hint="eastAsia" w:ascii="宋体" w:hAnsi="宋体"/>
                <w:sz w:val="24"/>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2</w:t>
            </w:r>
          </w:p>
        </w:tc>
        <w:tc>
          <w:tcPr>
            <w:tcW w:w="8385" w:type="dxa"/>
            <w:gridSpan w:val="3"/>
            <w:vAlign w:val="center"/>
          </w:tcPr>
          <w:p>
            <w:pPr>
              <w:spacing w:line="360" w:lineRule="auto"/>
              <w:rPr>
                <w:rFonts w:ascii="宋体" w:hAnsi="宋体"/>
                <w:sz w:val="24"/>
              </w:rPr>
            </w:pPr>
            <w:r>
              <w:rPr>
                <w:rFonts w:hint="eastAsia" w:ascii="宋体" w:hAnsi="宋体"/>
                <w:sz w:val="24"/>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3</w:t>
            </w:r>
          </w:p>
        </w:tc>
        <w:tc>
          <w:tcPr>
            <w:tcW w:w="8385" w:type="dxa"/>
            <w:gridSpan w:val="3"/>
            <w:vAlign w:val="center"/>
          </w:tcPr>
          <w:p>
            <w:pPr>
              <w:spacing w:line="360" w:lineRule="auto"/>
              <w:rPr>
                <w:rFonts w:ascii="宋体" w:hAnsi="宋体"/>
                <w:sz w:val="24"/>
              </w:rPr>
            </w:pPr>
            <w:r>
              <w:rPr>
                <w:rFonts w:hint="eastAsia" w:ascii="宋体" w:hAnsi="宋体"/>
                <w:sz w:val="24"/>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4</w:t>
            </w:r>
          </w:p>
        </w:tc>
        <w:tc>
          <w:tcPr>
            <w:tcW w:w="3600" w:type="dxa"/>
            <w:gridSpan w:val="2"/>
            <w:vAlign w:val="center"/>
          </w:tcPr>
          <w:p>
            <w:pPr>
              <w:spacing w:line="360" w:lineRule="auto"/>
              <w:rPr>
                <w:rFonts w:ascii="宋体" w:hAnsi="宋体"/>
                <w:sz w:val="24"/>
              </w:rPr>
            </w:pPr>
            <w:r>
              <w:rPr>
                <w:rFonts w:hint="eastAsia" w:ascii="宋体" w:hAnsi="宋体"/>
                <w:sz w:val="24"/>
              </w:rPr>
              <w:t>电话</w:t>
            </w:r>
          </w:p>
        </w:tc>
        <w:tc>
          <w:tcPr>
            <w:tcW w:w="4785" w:type="dxa"/>
            <w:vAlign w:val="center"/>
          </w:tcPr>
          <w:p>
            <w:pPr>
              <w:spacing w:line="360" w:lineRule="auto"/>
              <w:rPr>
                <w:rFonts w:ascii="宋体" w:hAnsi="宋体"/>
                <w:sz w:val="24"/>
              </w:rPr>
            </w:pPr>
            <w:r>
              <w:rPr>
                <w:rFonts w:hint="eastAsia" w:ascii="宋体" w:hAnsi="宋体"/>
                <w:sz w:val="24"/>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5</w:t>
            </w:r>
          </w:p>
        </w:tc>
        <w:tc>
          <w:tcPr>
            <w:tcW w:w="3600" w:type="dxa"/>
            <w:gridSpan w:val="2"/>
            <w:vAlign w:val="center"/>
          </w:tcPr>
          <w:p>
            <w:pPr>
              <w:spacing w:line="360" w:lineRule="auto"/>
              <w:rPr>
                <w:rFonts w:ascii="宋体" w:hAnsi="宋体"/>
                <w:sz w:val="24"/>
              </w:rPr>
            </w:pPr>
            <w:r>
              <w:rPr>
                <w:rFonts w:hint="eastAsia" w:ascii="宋体" w:hAnsi="宋体"/>
                <w:sz w:val="24"/>
              </w:rPr>
              <w:t>传真</w:t>
            </w:r>
          </w:p>
        </w:tc>
        <w:tc>
          <w:tcPr>
            <w:tcW w:w="4785" w:type="dxa"/>
            <w:vAlign w:val="center"/>
          </w:tcPr>
          <w:p>
            <w:pPr>
              <w:spacing w:line="360" w:lineRule="auto"/>
              <w:rPr>
                <w:rFonts w:ascii="宋体" w:hAnsi="宋体"/>
                <w:sz w:val="24"/>
              </w:rPr>
            </w:pPr>
            <w:r>
              <w:rPr>
                <w:rFonts w:hint="eastAsia" w:ascii="宋体" w:hAnsi="宋体"/>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spacing w:line="360" w:lineRule="auto"/>
              <w:jc w:val="center"/>
              <w:rPr>
                <w:rFonts w:ascii="宋体" w:hAnsi="宋体"/>
              </w:rPr>
            </w:pPr>
            <w:r>
              <w:rPr>
                <w:rFonts w:hint="eastAsia" w:ascii="宋体" w:hAnsi="宋体"/>
              </w:rPr>
              <w:t>6</w:t>
            </w:r>
          </w:p>
        </w:tc>
        <w:tc>
          <w:tcPr>
            <w:tcW w:w="3600" w:type="dxa"/>
            <w:gridSpan w:val="2"/>
            <w:vAlign w:val="center"/>
          </w:tcPr>
          <w:p>
            <w:pPr>
              <w:spacing w:line="360" w:lineRule="auto"/>
              <w:rPr>
                <w:rFonts w:ascii="宋体" w:hAnsi="宋体"/>
                <w:sz w:val="24"/>
              </w:rPr>
            </w:pPr>
            <w:r>
              <w:rPr>
                <w:rFonts w:hint="eastAsia" w:ascii="宋体" w:hAnsi="宋体"/>
                <w:sz w:val="24"/>
              </w:rPr>
              <w:t>注册地</w:t>
            </w:r>
          </w:p>
        </w:tc>
        <w:tc>
          <w:tcPr>
            <w:tcW w:w="4785" w:type="dxa"/>
            <w:vAlign w:val="center"/>
          </w:tcPr>
          <w:p>
            <w:pPr>
              <w:spacing w:line="360" w:lineRule="auto"/>
              <w:rPr>
                <w:rFonts w:ascii="宋体" w:hAnsi="宋体"/>
                <w:sz w:val="24"/>
              </w:rPr>
            </w:pPr>
            <w:r>
              <w:rPr>
                <w:rFonts w:hint="eastAsia" w:ascii="宋体" w:hAnsi="宋体"/>
                <w:sz w:val="24"/>
              </w:rPr>
              <w:t>注册年份（请附营业执照复印件）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648" w:type="dxa"/>
            <w:vAlign w:val="center"/>
          </w:tcPr>
          <w:p>
            <w:pPr>
              <w:spacing w:line="360" w:lineRule="auto"/>
              <w:jc w:val="center"/>
              <w:rPr>
                <w:rFonts w:ascii="宋体" w:hAnsi="宋体"/>
              </w:rPr>
            </w:pPr>
            <w:r>
              <w:rPr>
                <w:rFonts w:hint="eastAsia" w:ascii="宋体" w:hAnsi="宋体"/>
              </w:rPr>
              <w:t>7</w:t>
            </w:r>
          </w:p>
        </w:tc>
        <w:tc>
          <w:tcPr>
            <w:tcW w:w="8385" w:type="dxa"/>
            <w:gridSpan w:val="3"/>
            <w:vAlign w:val="center"/>
          </w:tcPr>
          <w:p>
            <w:pPr>
              <w:spacing w:line="360" w:lineRule="auto"/>
              <w:rPr>
                <w:rFonts w:ascii="宋体" w:hAnsi="宋体"/>
                <w:sz w:val="24"/>
              </w:rPr>
            </w:pPr>
            <w:r>
              <w:rPr>
                <w:rFonts w:hint="eastAsia" w:ascii="宋体" w:hAnsi="宋体"/>
                <w:sz w:val="24"/>
              </w:rPr>
              <w:t>公司资质等级证书号             （请附有关证书的复印件）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8</w:t>
            </w:r>
          </w:p>
        </w:tc>
        <w:tc>
          <w:tcPr>
            <w:tcW w:w="8385" w:type="dxa"/>
            <w:gridSpan w:val="3"/>
            <w:vAlign w:val="center"/>
          </w:tcPr>
          <w:p>
            <w:pPr>
              <w:spacing w:line="360" w:lineRule="auto"/>
              <w:rPr>
                <w:rFonts w:ascii="宋体" w:hAnsi="宋体"/>
                <w:sz w:val="24"/>
              </w:rPr>
            </w:pPr>
            <w:r>
              <w:rPr>
                <w:rFonts w:hint="eastAsia" w:ascii="宋体" w:hAnsi="宋体"/>
                <w:sz w:val="24"/>
              </w:rPr>
              <w:t>公司</w:t>
            </w:r>
            <w:r>
              <w:rPr>
                <w:rFonts w:hint="eastAsia" w:ascii="宋体" w:hAnsi="宋体"/>
                <w:sz w:val="24"/>
                <w:u w:val="single"/>
              </w:rPr>
              <w:t>（是否通过，何种）</w:t>
            </w:r>
            <w:r>
              <w:rPr>
                <w:rFonts w:hint="eastAsia" w:ascii="宋体" w:hAnsi="宋体"/>
                <w:sz w:val="24"/>
              </w:rPr>
              <w:t>质量保证体系认证（如通过请附相关证书复印件，并提供认证机构年审监督报告）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pPr>
              <w:spacing w:line="360" w:lineRule="auto"/>
              <w:jc w:val="center"/>
              <w:rPr>
                <w:rFonts w:ascii="宋体" w:hAnsi="宋体"/>
              </w:rPr>
            </w:pPr>
            <w:r>
              <w:rPr>
                <w:rFonts w:hint="eastAsia" w:ascii="宋体" w:hAnsi="宋体"/>
              </w:rPr>
              <w:t>9</w:t>
            </w:r>
          </w:p>
        </w:tc>
        <w:tc>
          <w:tcPr>
            <w:tcW w:w="8385" w:type="dxa"/>
            <w:gridSpan w:val="3"/>
            <w:vAlign w:val="center"/>
          </w:tcPr>
          <w:p>
            <w:pPr>
              <w:spacing w:line="360" w:lineRule="auto"/>
              <w:rPr>
                <w:rFonts w:ascii="宋体" w:hAnsi="宋体"/>
                <w:sz w:val="24"/>
              </w:rPr>
            </w:pPr>
            <w:r>
              <w:rPr>
                <w:rFonts w:hint="eastAsia" w:ascii="宋体" w:hAnsi="宋体"/>
                <w:sz w:val="24"/>
              </w:rPr>
              <w:t>主营范围</w:t>
            </w:r>
          </w:p>
          <w:p>
            <w:pPr>
              <w:spacing w:line="360" w:lineRule="auto"/>
              <w:rPr>
                <w:rFonts w:ascii="宋体" w:hAnsi="宋体"/>
                <w:sz w:val="24"/>
                <w:u w:val="single"/>
              </w:rPr>
            </w:pPr>
            <w:r>
              <w:rPr>
                <w:rFonts w:hint="eastAsia" w:ascii="宋体" w:hAnsi="宋体"/>
                <w:sz w:val="24"/>
              </w:rPr>
              <w:t>1．</w:t>
            </w:r>
          </w:p>
          <w:p>
            <w:pPr>
              <w:spacing w:line="360" w:lineRule="auto"/>
              <w:rPr>
                <w:rFonts w:ascii="宋体" w:hAnsi="宋体"/>
                <w:sz w:val="24"/>
              </w:rPr>
            </w:pPr>
            <w:r>
              <w:rPr>
                <w:rFonts w:hint="eastAsia" w:ascii="宋体" w:hAnsi="宋体"/>
                <w:sz w:val="24"/>
              </w:rPr>
              <w:t>2．</w:t>
            </w:r>
          </w:p>
          <w:p>
            <w:pPr>
              <w:spacing w:line="360" w:lineRule="auto"/>
              <w:rPr>
                <w:rFonts w:ascii="宋体" w:hAnsi="宋体"/>
                <w:sz w:val="24"/>
                <w:u w:val="single"/>
              </w:rPr>
            </w:pPr>
            <w:r>
              <w:rPr>
                <w:rFonts w:hint="eastAsia" w:ascii="宋体" w:hAnsi="宋体"/>
                <w:sz w:val="24"/>
              </w:rPr>
              <w:t>3．</w:t>
            </w:r>
          </w:p>
          <w:p>
            <w:pPr>
              <w:spacing w:line="360" w:lineRule="auto"/>
              <w:rPr>
                <w:rFonts w:ascii="宋体" w:hAnsi="宋体"/>
                <w:sz w:val="24"/>
                <w:u w:val="single"/>
              </w:rPr>
            </w:pPr>
            <w:r>
              <w:rPr>
                <w:rFonts w:hint="eastAsia" w:ascii="宋体" w:hAnsi="宋体"/>
                <w:sz w:val="24"/>
              </w:rPr>
              <w:t>4．</w:t>
            </w:r>
          </w:p>
          <w:p>
            <w:pPr>
              <w:spacing w:line="360" w:lineRule="auto"/>
              <w:rPr>
                <w:rFonts w:ascii="宋体" w:hAnsi="宋体"/>
                <w:sz w:val="24"/>
              </w:rPr>
            </w:pPr>
            <w:r>
              <w:rPr>
                <w:rFonts w:hint="eastAsia" w:ascii="宋体" w:hAnsi="宋体"/>
                <w:sz w:val="24"/>
              </w:rPr>
              <w:t>…</w:t>
            </w:r>
          </w:p>
          <w:p>
            <w:pPr>
              <w:spacing w:line="360" w:lineRule="auto"/>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pPr>
              <w:spacing w:line="360" w:lineRule="auto"/>
              <w:jc w:val="center"/>
              <w:rPr>
                <w:rFonts w:ascii="宋体" w:hAnsi="宋体"/>
              </w:rPr>
            </w:pPr>
            <w:r>
              <w:rPr>
                <w:rFonts w:hint="eastAsia" w:ascii="宋体" w:hAnsi="宋体"/>
              </w:rPr>
              <w:t>10</w:t>
            </w:r>
          </w:p>
        </w:tc>
        <w:tc>
          <w:tcPr>
            <w:tcW w:w="2880" w:type="dxa"/>
            <w:vAlign w:val="center"/>
          </w:tcPr>
          <w:p>
            <w:pPr>
              <w:spacing w:line="360" w:lineRule="auto"/>
              <w:rPr>
                <w:rFonts w:ascii="宋体" w:hAnsi="宋体"/>
                <w:sz w:val="24"/>
              </w:rPr>
            </w:pPr>
            <w:r>
              <w:rPr>
                <w:rFonts w:hint="eastAsia" w:ascii="宋体" w:hAnsi="宋体"/>
                <w:sz w:val="24"/>
              </w:rPr>
              <w:t>作为总承包人经历年数</w:t>
            </w:r>
          </w:p>
        </w:tc>
        <w:tc>
          <w:tcPr>
            <w:tcW w:w="5505" w:type="dxa"/>
            <w:gridSpan w:val="2"/>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pPr>
              <w:spacing w:line="360" w:lineRule="auto"/>
              <w:jc w:val="center"/>
              <w:rPr>
                <w:rFonts w:ascii="宋体" w:hAnsi="宋体"/>
              </w:rPr>
            </w:pPr>
            <w:r>
              <w:rPr>
                <w:rFonts w:hint="eastAsia" w:ascii="宋体" w:hAnsi="宋体"/>
              </w:rPr>
              <w:t>11</w:t>
            </w:r>
          </w:p>
        </w:tc>
        <w:tc>
          <w:tcPr>
            <w:tcW w:w="2880" w:type="dxa"/>
            <w:vAlign w:val="center"/>
          </w:tcPr>
          <w:p>
            <w:pPr>
              <w:spacing w:line="360" w:lineRule="auto"/>
              <w:rPr>
                <w:rFonts w:ascii="宋体" w:hAnsi="宋体"/>
                <w:sz w:val="24"/>
              </w:rPr>
            </w:pPr>
            <w:r>
              <w:rPr>
                <w:rFonts w:hint="eastAsia" w:ascii="宋体" w:hAnsi="宋体"/>
                <w:sz w:val="24"/>
              </w:rPr>
              <w:t>作为分包商经历年数</w:t>
            </w:r>
          </w:p>
        </w:tc>
        <w:tc>
          <w:tcPr>
            <w:tcW w:w="5505" w:type="dxa"/>
            <w:gridSpan w:val="2"/>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648" w:type="dxa"/>
            <w:vAlign w:val="center"/>
          </w:tcPr>
          <w:p>
            <w:pPr>
              <w:spacing w:line="360" w:lineRule="auto"/>
              <w:jc w:val="center"/>
              <w:rPr>
                <w:rFonts w:ascii="宋体" w:hAnsi="宋体"/>
              </w:rPr>
            </w:pPr>
            <w:r>
              <w:rPr>
                <w:rFonts w:hint="eastAsia" w:ascii="宋体" w:hAnsi="宋体"/>
              </w:rPr>
              <w:t>12</w:t>
            </w:r>
          </w:p>
        </w:tc>
        <w:tc>
          <w:tcPr>
            <w:tcW w:w="8385" w:type="dxa"/>
            <w:gridSpan w:val="3"/>
            <w:vAlign w:val="center"/>
          </w:tcPr>
          <w:p>
            <w:pPr>
              <w:spacing w:line="360" w:lineRule="auto"/>
              <w:rPr>
                <w:rFonts w:ascii="宋体" w:hAnsi="宋体"/>
                <w:sz w:val="24"/>
              </w:rPr>
            </w:pPr>
            <w:r>
              <w:rPr>
                <w:rFonts w:hint="eastAsia" w:ascii="宋体" w:hAnsi="宋体"/>
                <w:sz w:val="24"/>
              </w:rPr>
              <w:t>其他需要说明的情况</w:t>
            </w:r>
          </w:p>
        </w:tc>
      </w:tr>
    </w:tbl>
    <w:p>
      <w:pPr>
        <w:spacing w:line="360" w:lineRule="auto"/>
        <w:rPr>
          <w:rFonts w:ascii="宋体" w:hAnsi="宋体"/>
          <w:sz w:val="24"/>
        </w:rPr>
      </w:pPr>
      <w:r>
        <w:rPr>
          <w:rFonts w:hint="eastAsia" w:ascii="宋体" w:hAnsi="宋体"/>
          <w:sz w:val="24"/>
        </w:rPr>
        <w:t>注：投标人应附企业营业执照副本、企业资质证书副本、企业安全生产许可证副本复印件。</w:t>
      </w:r>
    </w:p>
    <w:p>
      <w:pPr>
        <w:spacing w:line="360" w:lineRule="auto"/>
        <w:rPr>
          <w:rFonts w:ascii="宋体" w:hAnsi="宋体"/>
          <w:b/>
          <w:sz w:val="28"/>
        </w:rPr>
      </w:pPr>
    </w:p>
    <w:p>
      <w:pPr>
        <w:spacing w:line="360" w:lineRule="auto"/>
        <w:rPr>
          <w:rFonts w:ascii="宋体" w:hAnsi="宋体"/>
          <w:b/>
          <w:sz w:val="28"/>
        </w:rPr>
      </w:pPr>
    </w:p>
    <w:p>
      <w:pPr>
        <w:spacing w:line="360" w:lineRule="auto"/>
        <w:jc w:val="center"/>
        <w:rPr>
          <w:rFonts w:ascii="宋体" w:hAnsi="宋体"/>
          <w:b/>
          <w:sz w:val="28"/>
        </w:rPr>
      </w:pPr>
      <w:r>
        <w:rPr>
          <w:rFonts w:hint="eastAsia" w:ascii="宋体" w:hAnsi="宋体"/>
          <w:b/>
          <w:sz w:val="28"/>
        </w:rPr>
        <w:br w:type="page"/>
      </w:r>
    </w:p>
    <w:p>
      <w:pPr>
        <w:spacing w:after="240" w:line="360" w:lineRule="auto"/>
        <w:jc w:val="center"/>
        <w:rPr>
          <w:rFonts w:ascii="宋体" w:hAnsi="宋体"/>
          <w:b/>
          <w:sz w:val="28"/>
        </w:rPr>
      </w:pPr>
    </w:p>
    <w:p>
      <w:pPr>
        <w:spacing w:after="240" w:line="360" w:lineRule="auto"/>
        <w:jc w:val="center"/>
        <w:rPr>
          <w:rFonts w:ascii="宋体" w:hAnsi="宋体"/>
          <w:b/>
          <w:sz w:val="32"/>
        </w:rPr>
      </w:pPr>
      <w:r>
        <w:rPr>
          <w:rFonts w:hint="eastAsia" w:ascii="宋体" w:hAnsi="宋体"/>
          <w:b/>
          <w:sz w:val="28"/>
          <w:lang w:val="en-US" w:eastAsia="zh-CN"/>
        </w:rPr>
        <w:t>四</w:t>
      </w:r>
      <w:r>
        <w:rPr>
          <w:rFonts w:hint="eastAsia" w:ascii="宋体" w:hAnsi="宋体"/>
          <w:b/>
          <w:sz w:val="28"/>
        </w:rPr>
        <w:t>、</w:t>
      </w:r>
      <w:r>
        <w:rPr>
          <w:rFonts w:hint="eastAsia" w:ascii="宋体" w:hAnsi="宋体"/>
          <w:b/>
          <w:sz w:val="32"/>
        </w:rPr>
        <w:t>拟派往本招标工程项目负责人简历表</w:t>
      </w:r>
    </w:p>
    <w:p>
      <w:pPr>
        <w:spacing w:line="360" w:lineRule="auto"/>
        <w:rPr>
          <w:rFonts w:ascii="宋体" w:hAnsi="宋体"/>
          <w:sz w:val="24"/>
        </w:rPr>
      </w:pPr>
      <w:r>
        <w:rPr>
          <w:rFonts w:hint="eastAsia" w:ascii="宋体" w:hAnsi="宋体"/>
          <w:sz w:val="24"/>
        </w:rPr>
        <w:t>投标人名称</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pPr>
              <w:spacing w:line="360" w:lineRule="auto"/>
              <w:jc w:val="center"/>
              <w:rPr>
                <w:rFonts w:ascii="宋体" w:hAnsi="宋体"/>
                <w:sz w:val="24"/>
              </w:rPr>
            </w:pPr>
            <w:r>
              <w:rPr>
                <w:rFonts w:hint="eastAsia" w:ascii="宋体" w:hAnsi="宋体"/>
                <w:sz w:val="24"/>
              </w:rPr>
              <w:t>姓名</w:t>
            </w:r>
          </w:p>
        </w:tc>
        <w:tc>
          <w:tcPr>
            <w:tcW w:w="3240" w:type="dxa"/>
            <w:gridSpan w:val="4"/>
            <w:vAlign w:val="center"/>
          </w:tcPr>
          <w:p>
            <w:pPr>
              <w:spacing w:line="360" w:lineRule="auto"/>
              <w:jc w:val="center"/>
              <w:rPr>
                <w:rFonts w:ascii="宋体" w:hAnsi="宋体"/>
                <w:sz w:val="24"/>
              </w:rPr>
            </w:pPr>
          </w:p>
        </w:tc>
        <w:tc>
          <w:tcPr>
            <w:tcW w:w="900" w:type="dxa"/>
            <w:gridSpan w:val="2"/>
            <w:vAlign w:val="center"/>
          </w:tcPr>
          <w:p>
            <w:pPr>
              <w:spacing w:line="360" w:lineRule="auto"/>
              <w:jc w:val="center"/>
              <w:rPr>
                <w:rFonts w:ascii="宋体" w:hAnsi="宋体"/>
                <w:sz w:val="24"/>
              </w:rPr>
            </w:pPr>
            <w:r>
              <w:rPr>
                <w:rFonts w:hint="eastAsia" w:ascii="宋体" w:hAnsi="宋体"/>
                <w:sz w:val="24"/>
              </w:rPr>
              <w:t>性别</w:t>
            </w:r>
          </w:p>
        </w:tc>
        <w:tc>
          <w:tcPr>
            <w:tcW w:w="1770" w:type="dxa"/>
            <w:gridSpan w:val="3"/>
          </w:tcPr>
          <w:p>
            <w:pPr>
              <w:spacing w:line="360" w:lineRule="auto"/>
              <w:rPr>
                <w:rFonts w:ascii="宋体" w:hAnsi="宋体"/>
                <w:sz w:val="24"/>
              </w:rPr>
            </w:pPr>
          </w:p>
        </w:tc>
        <w:tc>
          <w:tcPr>
            <w:tcW w:w="855" w:type="dxa"/>
            <w:gridSpan w:val="3"/>
            <w:vAlign w:val="center"/>
          </w:tcPr>
          <w:p>
            <w:pPr>
              <w:spacing w:line="360" w:lineRule="auto"/>
              <w:ind w:left="27"/>
              <w:jc w:val="center"/>
              <w:rPr>
                <w:rFonts w:ascii="宋体" w:hAnsi="宋体"/>
                <w:sz w:val="24"/>
              </w:rPr>
            </w:pPr>
            <w:r>
              <w:rPr>
                <w:rFonts w:hint="eastAsia" w:ascii="宋体" w:hAnsi="宋体"/>
                <w:sz w:val="24"/>
              </w:rPr>
              <w:t>年龄</w:t>
            </w:r>
          </w:p>
        </w:tc>
        <w:tc>
          <w:tcPr>
            <w:tcW w:w="144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vAlign w:val="center"/>
          </w:tcPr>
          <w:p>
            <w:pPr>
              <w:spacing w:line="360" w:lineRule="auto"/>
              <w:jc w:val="center"/>
              <w:rPr>
                <w:rFonts w:ascii="宋体" w:hAnsi="宋体"/>
                <w:sz w:val="24"/>
              </w:rPr>
            </w:pPr>
            <w:r>
              <w:rPr>
                <w:rFonts w:hint="eastAsia" w:ascii="宋体" w:hAnsi="宋体"/>
                <w:sz w:val="24"/>
              </w:rPr>
              <w:t>职务</w:t>
            </w:r>
          </w:p>
        </w:tc>
        <w:tc>
          <w:tcPr>
            <w:tcW w:w="3240" w:type="dxa"/>
            <w:gridSpan w:val="4"/>
            <w:vAlign w:val="center"/>
          </w:tcPr>
          <w:p>
            <w:pPr>
              <w:spacing w:line="360" w:lineRule="auto"/>
              <w:jc w:val="center"/>
              <w:rPr>
                <w:rFonts w:ascii="宋体" w:hAnsi="宋体"/>
                <w:sz w:val="24"/>
              </w:rPr>
            </w:pPr>
          </w:p>
        </w:tc>
        <w:tc>
          <w:tcPr>
            <w:tcW w:w="900" w:type="dxa"/>
            <w:gridSpan w:val="2"/>
            <w:vAlign w:val="center"/>
          </w:tcPr>
          <w:p>
            <w:pPr>
              <w:spacing w:line="360" w:lineRule="auto"/>
              <w:jc w:val="center"/>
              <w:rPr>
                <w:rFonts w:ascii="宋体" w:hAnsi="宋体"/>
                <w:sz w:val="24"/>
              </w:rPr>
            </w:pPr>
            <w:r>
              <w:rPr>
                <w:rFonts w:hint="eastAsia" w:ascii="宋体" w:hAnsi="宋体"/>
                <w:sz w:val="24"/>
              </w:rPr>
              <w:t>职称</w:t>
            </w:r>
          </w:p>
        </w:tc>
        <w:tc>
          <w:tcPr>
            <w:tcW w:w="1770" w:type="dxa"/>
            <w:gridSpan w:val="3"/>
          </w:tcPr>
          <w:p>
            <w:pPr>
              <w:spacing w:line="360" w:lineRule="auto"/>
              <w:rPr>
                <w:rFonts w:ascii="宋体" w:hAnsi="宋体"/>
                <w:sz w:val="24"/>
              </w:rPr>
            </w:pPr>
          </w:p>
        </w:tc>
        <w:tc>
          <w:tcPr>
            <w:tcW w:w="855" w:type="dxa"/>
            <w:gridSpan w:val="3"/>
            <w:vAlign w:val="center"/>
          </w:tcPr>
          <w:p>
            <w:pPr>
              <w:spacing w:line="360" w:lineRule="auto"/>
              <w:jc w:val="center"/>
              <w:rPr>
                <w:rFonts w:ascii="宋体" w:hAnsi="宋体"/>
                <w:sz w:val="24"/>
              </w:rPr>
            </w:pPr>
            <w:r>
              <w:rPr>
                <w:rFonts w:hint="eastAsia" w:ascii="宋体" w:hAnsi="宋体"/>
                <w:sz w:val="24"/>
              </w:rPr>
              <w:t>学历</w:t>
            </w:r>
          </w:p>
        </w:tc>
        <w:tc>
          <w:tcPr>
            <w:tcW w:w="144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pPr>
              <w:spacing w:line="360" w:lineRule="auto"/>
              <w:jc w:val="center"/>
              <w:rPr>
                <w:rFonts w:ascii="宋体" w:hAnsi="宋体"/>
                <w:sz w:val="24"/>
              </w:rPr>
            </w:pPr>
            <w:r>
              <w:rPr>
                <w:rFonts w:hint="eastAsia" w:ascii="宋体" w:hAnsi="宋体"/>
                <w:sz w:val="24"/>
              </w:rPr>
              <w:t>参加工作时间</w:t>
            </w:r>
          </w:p>
        </w:tc>
        <w:tc>
          <w:tcPr>
            <w:tcW w:w="2070" w:type="dxa"/>
            <w:gridSpan w:val="4"/>
            <w:vAlign w:val="center"/>
          </w:tcPr>
          <w:p>
            <w:pPr>
              <w:spacing w:line="360" w:lineRule="auto"/>
              <w:ind w:left="1182"/>
              <w:jc w:val="center"/>
              <w:rPr>
                <w:rFonts w:ascii="宋体" w:hAnsi="宋体"/>
                <w:sz w:val="24"/>
              </w:rPr>
            </w:pPr>
          </w:p>
        </w:tc>
        <w:tc>
          <w:tcPr>
            <w:tcW w:w="2025" w:type="dxa"/>
            <w:gridSpan w:val="4"/>
            <w:vAlign w:val="center"/>
          </w:tcPr>
          <w:p>
            <w:pPr>
              <w:spacing w:line="360" w:lineRule="auto"/>
              <w:jc w:val="center"/>
              <w:rPr>
                <w:rFonts w:ascii="宋体" w:hAnsi="宋体"/>
                <w:sz w:val="24"/>
              </w:rPr>
            </w:pPr>
            <w:r>
              <w:rPr>
                <w:rFonts w:hint="eastAsia" w:ascii="宋体" w:hAnsi="宋体"/>
                <w:sz w:val="24"/>
              </w:rPr>
              <w:t>担任项目负责人</w:t>
            </w:r>
          </w:p>
          <w:p>
            <w:pPr>
              <w:spacing w:line="360" w:lineRule="auto"/>
              <w:jc w:val="center"/>
              <w:rPr>
                <w:rFonts w:ascii="宋体" w:hAnsi="宋体"/>
                <w:sz w:val="24"/>
              </w:rPr>
            </w:pPr>
            <w:r>
              <w:rPr>
                <w:rFonts w:hint="eastAsia" w:ascii="宋体" w:hAnsi="宋体"/>
                <w:sz w:val="24"/>
              </w:rPr>
              <w:t>年限</w:t>
            </w:r>
          </w:p>
        </w:tc>
        <w:tc>
          <w:tcPr>
            <w:tcW w:w="1698" w:type="dxa"/>
            <w:gridSpan w:val="2"/>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pPr>
              <w:spacing w:line="360" w:lineRule="auto"/>
              <w:jc w:val="center"/>
              <w:rPr>
                <w:rFonts w:ascii="宋体" w:hAnsi="宋体"/>
                <w:sz w:val="24"/>
              </w:rPr>
            </w:pPr>
            <w:r>
              <w:rPr>
                <w:rFonts w:hint="eastAsia" w:ascii="宋体" w:hAnsi="宋体"/>
                <w:sz w:val="24"/>
              </w:rPr>
              <w:t>项目负责人资格证书编号</w:t>
            </w:r>
          </w:p>
        </w:tc>
        <w:tc>
          <w:tcPr>
            <w:tcW w:w="5793" w:type="dxa"/>
            <w:gridSpan w:val="10"/>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vAlign w:val="center"/>
          </w:tcPr>
          <w:p>
            <w:pPr>
              <w:spacing w:line="360" w:lineRule="auto"/>
              <w:jc w:val="center"/>
              <w:rPr>
                <w:rFonts w:ascii="宋体" w:hAnsi="宋体"/>
                <w:sz w:val="24"/>
              </w:rPr>
            </w:pPr>
            <w:r>
              <w:rPr>
                <w:rFonts w:hint="eastAsia" w:ascii="宋体" w:hAnsi="宋体"/>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vAlign w:val="center"/>
          </w:tcPr>
          <w:p>
            <w:pPr>
              <w:spacing w:line="360" w:lineRule="auto"/>
              <w:jc w:val="center"/>
              <w:rPr>
                <w:rFonts w:ascii="宋体" w:hAnsi="宋体"/>
                <w:sz w:val="24"/>
              </w:rPr>
            </w:pPr>
            <w:r>
              <w:rPr>
                <w:rFonts w:hint="eastAsia" w:ascii="宋体" w:hAnsi="宋体"/>
                <w:sz w:val="24"/>
              </w:rPr>
              <w:t>建设单位</w:t>
            </w:r>
          </w:p>
        </w:tc>
        <w:tc>
          <w:tcPr>
            <w:tcW w:w="1420" w:type="dxa"/>
            <w:vAlign w:val="center"/>
          </w:tcPr>
          <w:p>
            <w:pPr>
              <w:spacing w:line="360" w:lineRule="auto"/>
              <w:jc w:val="center"/>
              <w:rPr>
                <w:rFonts w:ascii="宋体" w:hAnsi="宋体"/>
                <w:sz w:val="24"/>
              </w:rPr>
            </w:pPr>
            <w:r>
              <w:rPr>
                <w:rFonts w:hint="eastAsia" w:ascii="宋体" w:hAnsi="宋体"/>
                <w:sz w:val="24"/>
              </w:rPr>
              <w:t>项目名称</w:t>
            </w:r>
          </w:p>
        </w:tc>
        <w:tc>
          <w:tcPr>
            <w:tcW w:w="1420" w:type="dxa"/>
            <w:gridSpan w:val="3"/>
            <w:vAlign w:val="center"/>
          </w:tcPr>
          <w:p>
            <w:pPr>
              <w:spacing w:line="360" w:lineRule="auto"/>
              <w:jc w:val="center"/>
              <w:rPr>
                <w:rFonts w:ascii="宋体" w:hAnsi="宋体"/>
                <w:sz w:val="24"/>
              </w:rPr>
            </w:pPr>
            <w:r>
              <w:rPr>
                <w:rFonts w:hint="eastAsia" w:ascii="宋体" w:hAnsi="宋体"/>
                <w:sz w:val="24"/>
              </w:rPr>
              <w:t>建设规模</w:t>
            </w:r>
          </w:p>
        </w:tc>
        <w:tc>
          <w:tcPr>
            <w:tcW w:w="1608" w:type="dxa"/>
            <w:gridSpan w:val="3"/>
            <w:vAlign w:val="center"/>
          </w:tcPr>
          <w:p>
            <w:pPr>
              <w:spacing w:line="360" w:lineRule="auto"/>
              <w:jc w:val="center"/>
              <w:rPr>
                <w:rFonts w:ascii="宋体" w:hAnsi="宋体"/>
                <w:sz w:val="24"/>
              </w:rPr>
            </w:pPr>
            <w:r>
              <w:rPr>
                <w:rFonts w:hint="eastAsia" w:ascii="宋体" w:hAnsi="宋体"/>
                <w:sz w:val="24"/>
              </w:rPr>
              <w:t>开、竣工日期</w:t>
            </w:r>
          </w:p>
        </w:tc>
        <w:tc>
          <w:tcPr>
            <w:tcW w:w="1440" w:type="dxa"/>
            <w:gridSpan w:val="2"/>
            <w:vAlign w:val="center"/>
          </w:tcPr>
          <w:p>
            <w:pPr>
              <w:spacing w:line="360" w:lineRule="auto"/>
              <w:jc w:val="center"/>
              <w:rPr>
                <w:rFonts w:ascii="宋体" w:hAnsi="宋体"/>
                <w:sz w:val="24"/>
              </w:rPr>
            </w:pPr>
            <w:r>
              <w:rPr>
                <w:rFonts w:hint="eastAsia" w:ascii="宋体" w:hAnsi="宋体"/>
                <w:sz w:val="24"/>
              </w:rPr>
              <w:t>在建或已完</w:t>
            </w:r>
          </w:p>
        </w:tc>
        <w:tc>
          <w:tcPr>
            <w:tcW w:w="1725" w:type="dxa"/>
            <w:gridSpan w:val="3"/>
            <w:vAlign w:val="center"/>
          </w:tcPr>
          <w:p>
            <w:pPr>
              <w:spacing w:line="360" w:lineRule="auto"/>
              <w:jc w:val="center"/>
              <w:rPr>
                <w:rFonts w:ascii="宋体" w:hAnsi="宋体"/>
                <w:sz w:val="24"/>
              </w:rPr>
            </w:pPr>
            <w:r>
              <w:rPr>
                <w:rFonts w:hint="eastAsia" w:ascii="宋体" w:hAnsi="宋体"/>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sz w:val="24"/>
              </w:rPr>
            </w:pPr>
          </w:p>
        </w:tc>
        <w:tc>
          <w:tcPr>
            <w:tcW w:w="1420" w:type="dxa"/>
          </w:tcPr>
          <w:p>
            <w:pPr>
              <w:spacing w:line="360" w:lineRule="auto"/>
              <w:rPr>
                <w:rFonts w:ascii="宋体" w:hAnsi="宋体"/>
                <w:sz w:val="24"/>
              </w:rPr>
            </w:pPr>
          </w:p>
        </w:tc>
        <w:tc>
          <w:tcPr>
            <w:tcW w:w="1420" w:type="dxa"/>
            <w:gridSpan w:val="3"/>
          </w:tcPr>
          <w:p>
            <w:pPr>
              <w:spacing w:line="360" w:lineRule="auto"/>
              <w:rPr>
                <w:rFonts w:ascii="宋体" w:hAnsi="宋体"/>
                <w:sz w:val="24"/>
              </w:rPr>
            </w:pPr>
          </w:p>
        </w:tc>
        <w:tc>
          <w:tcPr>
            <w:tcW w:w="1608" w:type="dxa"/>
            <w:gridSpan w:val="3"/>
          </w:tcPr>
          <w:p>
            <w:pPr>
              <w:spacing w:line="360" w:lineRule="auto"/>
              <w:rPr>
                <w:rFonts w:ascii="宋体" w:hAnsi="宋体"/>
                <w:sz w:val="24"/>
              </w:rPr>
            </w:pPr>
          </w:p>
        </w:tc>
        <w:tc>
          <w:tcPr>
            <w:tcW w:w="1440" w:type="dxa"/>
            <w:gridSpan w:val="2"/>
          </w:tcPr>
          <w:p>
            <w:pPr>
              <w:spacing w:line="360" w:lineRule="auto"/>
              <w:rPr>
                <w:rFonts w:ascii="宋体" w:hAnsi="宋体"/>
                <w:sz w:val="24"/>
              </w:rPr>
            </w:pPr>
          </w:p>
        </w:tc>
        <w:tc>
          <w:tcPr>
            <w:tcW w:w="1725" w:type="dxa"/>
            <w:gridSpan w:val="3"/>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pPr>
              <w:spacing w:line="360" w:lineRule="auto"/>
              <w:rPr>
                <w:rFonts w:ascii="宋体" w:hAnsi="宋体"/>
              </w:rPr>
            </w:pPr>
          </w:p>
        </w:tc>
        <w:tc>
          <w:tcPr>
            <w:tcW w:w="1420" w:type="dxa"/>
          </w:tcPr>
          <w:p>
            <w:pPr>
              <w:spacing w:line="360" w:lineRule="auto"/>
              <w:rPr>
                <w:rFonts w:ascii="宋体" w:hAnsi="宋体"/>
              </w:rPr>
            </w:pPr>
          </w:p>
        </w:tc>
        <w:tc>
          <w:tcPr>
            <w:tcW w:w="1420" w:type="dxa"/>
            <w:gridSpan w:val="3"/>
          </w:tcPr>
          <w:p>
            <w:pPr>
              <w:spacing w:line="360" w:lineRule="auto"/>
              <w:rPr>
                <w:rFonts w:ascii="宋体" w:hAnsi="宋体"/>
              </w:rPr>
            </w:pPr>
          </w:p>
        </w:tc>
        <w:tc>
          <w:tcPr>
            <w:tcW w:w="1608" w:type="dxa"/>
            <w:gridSpan w:val="3"/>
          </w:tcPr>
          <w:p>
            <w:pPr>
              <w:spacing w:line="360" w:lineRule="auto"/>
              <w:rPr>
                <w:rFonts w:ascii="宋体" w:hAnsi="宋体"/>
              </w:rPr>
            </w:pPr>
          </w:p>
        </w:tc>
        <w:tc>
          <w:tcPr>
            <w:tcW w:w="1440" w:type="dxa"/>
            <w:gridSpan w:val="2"/>
          </w:tcPr>
          <w:p>
            <w:pPr>
              <w:spacing w:line="360" w:lineRule="auto"/>
              <w:rPr>
                <w:rFonts w:ascii="宋体" w:hAnsi="宋体"/>
              </w:rPr>
            </w:pPr>
          </w:p>
        </w:tc>
        <w:tc>
          <w:tcPr>
            <w:tcW w:w="1725" w:type="dxa"/>
            <w:gridSpan w:val="3"/>
          </w:tcPr>
          <w:p>
            <w:pPr>
              <w:spacing w:line="360" w:lineRule="auto"/>
              <w:rPr>
                <w:rFonts w:ascii="宋体" w:hAnsi="宋体"/>
              </w:rPr>
            </w:pPr>
          </w:p>
        </w:tc>
      </w:tr>
    </w:tbl>
    <w:p>
      <w:pPr>
        <w:spacing w:line="360" w:lineRule="auto"/>
        <w:rPr>
          <w:rFonts w:ascii="宋体" w:hAnsi="宋体"/>
          <w:sz w:val="24"/>
        </w:rPr>
      </w:pPr>
    </w:p>
    <w:p>
      <w:pPr>
        <w:spacing w:line="360" w:lineRule="auto"/>
        <w:rPr>
          <w:rFonts w:ascii="宋体" w:hAnsi="宋体"/>
          <w:sz w:val="32"/>
        </w:rPr>
      </w:pPr>
      <w:r>
        <w:rPr>
          <w:rFonts w:ascii="宋体" w:hAnsi="宋体"/>
          <w:sz w:val="32"/>
        </w:rPr>
        <w:br w:type="page"/>
      </w:r>
    </w:p>
    <w:p>
      <w:pPr>
        <w:spacing w:after="240" w:line="360" w:lineRule="auto"/>
        <w:jc w:val="center"/>
        <w:rPr>
          <w:rFonts w:ascii="宋体" w:hAnsi="宋体"/>
          <w:b/>
          <w:sz w:val="28"/>
        </w:rPr>
      </w:pPr>
      <w:r>
        <w:rPr>
          <w:rFonts w:hint="eastAsia" w:ascii="宋体" w:hAnsi="宋体"/>
          <w:b/>
          <w:sz w:val="28"/>
          <w:lang w:val="en-US" w:eastAsia="zh-CN"/>
        </w:rPr>
        <w:t>五</w:t>
      </w:r>
      <w:r>
        <w:rPr>
          <w:rFonts w:hint="eastAsia" w:ascii="宋体" w:hAnsi="宋体"/>
          <w:b/>
          <w:sz w:val="28"/>
        </w:rPr>
        <w:t>、拟派往本招标工程项目的人员情况</w:t>
      </w:r>
    </w:p>
    <w:p>
      <w:pPr>
        <w:tabs>
          <w:tab w:val="left" w:pos="993"/>
        </w:tabs>
        <w:spacing w:line="360" w:lineRule="auto"/>
        <w:rPr>
          <w:rFonts w:ascii="宋体" w:hAnsi="宋体"/>
          <w:u w:val="single"/>
        </w:rPr>
      </w:pPr>
      <w:r>
        <w:rPr>
          <w:rFonts w:hint="eastAsia" w:ascii="宋体" w:hAnsi="宋体"/>
        </w:rPr>
        <w:t>投标申请人名称：</w:t>
      </w:r>
      <w:r>
        <w:rPr>
          <w:rFonts w:hint="eastAsia" w:ascii="宋体" w:hAnsi="宋体"/>
          <w:u w:val="single"/>
        </w:rPr>
        <w:t xml:space="preserve">                                     </w:t>
      </w:r>
    </w:p>
    <w:tbl>
      <w:tblPr>
        <w:tblStyle w:val="303"/>
        <w:tblW w:w="87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1425"/>
        <w:gridCol w:w="938"/>
        <w:gridCol w:w="1168"/>
        <w:gridCol w:w="1291"/>
        <w:gridCol w:w="32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20" w:type="dxa"/>
            <w:vAlign w:val="top"/>
          </w:tcPr>
          <w:p>
            <w:pPr>
              <w:spacing w:before="250" w:line="220" w:lineRule="auto"/>
              <w:ind w:left="115"/>
              <w:rPr>
                <w:rFonts w:ascii="宋体" w:hAnsi="宋体" w:eastAsia="宋体" w:cs="宋体"/>
                <w:sz w:val="21"/>
                <w:szCs w:val="21"/>
              </w:rPr>
            </w:pPr>
            <w:r>
              <w:rPr>
                <w:rFonts w:ascii="宋体" w:hAnsi="宋体" w:eastAsia="宋体" w:cs="宋体"/>
                <w:spacing w:val="-2"/>
                <w:sz w:val="21"/>
                <w:szCs w:val="21"/>
              </w:rPr>
              <w:t>机构</w:t>
            </w:r>
          </w:p>
        </w:tc>
        <w:tc>
          <w:tcPr>
            <w:tcW w:w="1425" w:type="dxa"/>
            <w:vAlign w:val="top"/>
          </w:tcPr>
          <w:p>
            <w:pPr>
              <w:spacing w:before="250" w:line="221" w:lineRule="auto"/>
              <w:ind w:left="299"/>
              <w:rPr>
                <w:rFonts w:ascii="宋体" w:hAnsi="宋体" w:eastAsia="宋体" w:cs="宋体"/>
                <w:sz w:val="21"/>
                <w:szCs w:val="21"/>
              </w:rPr>
            </w:pPr>
            <w:r>
              <w:rPr>
                <w:rFonts w:ascii="宋体" w:hAnsi="宋体" w:eastAsia="宋体" w:cs="宋体"/>
                <w:spacing w:val="-3"/>
                <w:sz w:val="21"/>
                <w:szCs w:val="21"/>
              </w:rPr>
              <w:t>项目岗位</w:t>
            </w:r>
          </w:p>
        </w:tc>
        <w:tc>
          <w:tcPr>
            <w:tcW w:w="938" w:type="dxa"/>
            <w:vAlign w:val="top"/>
          </w:tcPr>
          <w:p>
            <w:pPr>
              <w:spacing w:before="249" w:line="221" w:lineRule="auto"/>
              <w:ind w:left="263"/>
              <w:rPr>
                <w:rFonts w:ascii="宋体" w:hAnsi="宋体" w:eastAsia="宋体" w:cs="宋体"/>
                <w:sz w:val="21"/>
                <w:szCs w:val="21"/>
              </w:rPr>
            </w:pPr>
            <w:r>
              <w:rPr>
                <w:rFonts w:ascii="宋体" w:hAnsi="宋体" w:eastAsia="宋体" w:cs="宋体"/>
                <w:spacing w:val="-2"/>
                <w:sz w:val="21"/>
                <w:szCs w:val="21"/>
              </w:rPr>
              <w:t>姓名</w:t>
            </w:r>
          </w:p>
        </w:tc>
        <w:tc>
          <w:tcPr>
            <w:tcW w:w="1168" w:type="dxa"/>
            <w:vAlign w:val="top"/>
          </w:tcPr>
          <w:p>
            <w:pPr>
              <w:spacing w:before="250" w:line="221" w:lineRule="auto"/>
              <w:ind w:left="190"/>
              <w:rPr>
                <w:rFonts w:ascii="宋体" w:hAnsi="宋体" w:eastAsia="宋体" w:cs="宋体"/>
                <w:sz w:val="21"/>
                <w:szCs w:val="21"/>
              </w:rPr>
            </w:pPr>
            <w:r>
              <w:rPr>
                <w:rFonts w:ascii="宋体" w:hAnsi="宋体" w:eastAsia="宋体" w:cs="宋体"/>
                <w:spacing w:val="-7"/>
                <w:sz w:val="21"/>
                <w:szCs w:val="21"/>
              </w:rPr>
              <w:t>岗位证号</w:t>
            </w:r>
          </w:p>
        </w:tc>
        <w:tc>
          <w:tcPr>
            <w:tcW w:w="1291" w:type="dxa"/>
            <w:vAlign w:val="top"/>
          </w:tcPr>
          <w:p>
            <w:pPr>
              <w:spacing w:before="249" w:line="221" w:lineRule="auto"/>
              <w:ind w:left="234"/>
              <w:rPr>
                <w:rFonts w:ascii="宋体" w:hAnsi="宋体" w:eastAsia="宋体" w:cs="宋体"/>
                <w:sz w:val="21"/>
                <w:szCs w:val="21"/>
              </w:rPr>
            </w:pPr>
            <w:r>
              <w:rPr>
                <w:rFonts w:ascii="宋体" w:hAnsi="宋体" w:eastAsia="宋体" w:cs="宋体"/>
                <w:spacing w:val="-3"/>
                <w:sz w:val="21"/>
                <w:szCs w:val="21"/>
              </w:rPr>
              <w:t>身份证号</w:t>
            </w:r>
          </w:p>
        </w:tc>
        <w:tc>
          <w:tcPr>
            <w:tcW w:w="3248" w:type="dxa"/>
            <w:vAlign w:val="top"/>
          </w:tcPr>
          <w:p>
            <w:pPr>
              <w:spacing w:before="249" w:line="221" w:lineRule="auto"/>
              <w:ind w:left="159"/>
              <w:rPr>
                <w:rFonts w:ascii="宋体" w:hAnsi="宋体" w:eastAsia="宋体" w:cs="宋体"/>
                <w:sz w:val="21"/>
                <w:szCs w:val="21"/>
              </w:rPr>
            </w:pPr>
            <w:r>
              <w:rPr>
                <w:rFonts w:ascii="宋体" w:hAnsi="宋体" w:eastAsia="宋体" w:cs="宋体"/>
                <w:spacing w:val="-1"/>
                <w:sz w:val="21"/>
                <w:szCs w:val="21"/>
              </w:rPr>
              <w:t>主要资历、经验及承担过的工程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20" w:type="dxa"/>
            <w:vMerge w:val="restart"/>
            <w:tcBorders>
              <w:bottom w:val="nil"/>
            </w:tcBorders>
            <w:textDirection w:val="tbRlV"/>
            <w:vAlign w:val="top"/>
          </w:tcPr>
          <w:p>
            <w:pPr>
              <w:spacing w:before="252" w:line="210" w:lineRule="auto"/>
              <w:ind w:left="1585"/>
              <w:rPr>
                <w:rFonts w:ascii="宋体" w:hAnsi="宋体" w:eastAsia="宋体" w:cs="宋体"/>
                <w:sz w:val="21"/>
                <w:szCs w:val="21"/>
              </w:rPr>
            </w:pPr>
            <w:r>
              <w:rPr>
                <w:rFonts w:ascii="宋体" w:hAnsi="宋体" w:eastAsia="宋体" w:cs="宋体"/>
                <w:spacing w:val="1"/>
                <w:sz w:val="21"/>
                <w:szCs w:val="21"/>
              </w:rPr>
              <w:t>现</w:t>
            </w:r>
            <w:r>
              <w:rPr>
                <w:rFonts w:ascii="宋体" w:hAnsi="宋体" w:eastAsia="宋体" w:cs="宋体"/>
                <w:spacing w:val="6"/>
                <w:sz w:val="21"/>
                <w:szCs w:val="21"/>
              </w:rPr>
              <w:t xml:space="preserve">           </w:t>
            </w:r>
            <w:r>
              <w:rPr>
                <w:rFonts w:ascii="宋体" w:hAnsi="宋体" w:eastAsia="宋体" w:cs="宋体"/>
                <w:spacing w:val="1"/>
                <w:sz w:val="21"/>
                <w:szCs w:val="21"/>
              </w:rPr>
              <w:t>场</w:t>
            </w: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20" w:type="dxa"/>
            <w:vMerge w:val="continue"/>
            <w:tcBorders>
              <w:top w:val="nil"/>
              <w:bottom w:val="nil"/>
            </w:tcBorders>
            <w:textDirection w:val="tbRlV"/>
            <w:vAlign w:val="top"/>
          </w:tcPr>
          <w:p>
            <w:pPr>
              <w:pStyle w:val="304"/>
            </w:pPr>
          </w:p>
        </w:tc>
        <w:tc>
          <w:tcPr>
            <w:tcW w:w="1425" w:type="dxa"/>
            <w:vAlign w:val="top"/>
          </w:tcPr>
          <w:p>
            <w:pPr>
              <w:spacing w:line="197" w:lineRule="auto"/>
              <w:ind w:left="111"/>
              <w:rPr>
                <w:rFonts w:ascii="宋体" w:hAnsi="宋体" w:eastAsia="宋体" w:cs="宋体"/>
                <w:sz w:val="21"/>
                <w:szCs w:val="21"/>
              </w:rPr>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20" w:type="dxa"/>
            <w:vMerge w:val="continue"/>
            <w:tcBorders>
              <w:top w:val="nil"/>
              <w:bottom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720" w:type="dxa"/>
            <w:vMerge w:val="continue"/>
            <w:tcBorders>
              <w:top w:val="nil"/>
            </w:tcBorders>
            <w:textDirection w:val="tbRlV"/>
            <w:vAlign w:val="top"/>
          </w:tcPr>
          <w:p>
            <w:pPr>
              <w:pStyle w:val="304"/>
            </w:pPr>
          </w:p>
        </w:tc>
        <w:tc>
          <w:tcPr>
            <w:tcW w:w="1425" w:type="dxa"/>
            <w:vAlign w:val="top"/>
          </w:tcPr>
          <w:p>
            <w:pPr>
              <w:pStyle w:val="304"/>
            </w:pPr>
          </w:p>
        </w:tc>
        <w:tc>
          <w:tcPr>
            <w:tcW w:w="938" w:type="dxa"/>
            <w:vAlign w:val="top"/>
          </w:tcPr>
          <w:p>
            <w:pPr>
              <w:pStyle w:val="304"/>
            </w:pPr>
          </w:p>
        </w:tc>
        <w:tc>
          <w:tcPr>
            <w:tcW w:w="1168" w:type="dxa"/>
            <w:vAlign w:val="top"/>
          </w:tcPr>
          <w:p>
            <w:pPr>
              <w:pStyle w:val="304"/>
            </w:pPr>
          </w:p>
        </w:tc>
        <w:tc>
          <w:tcPr>
            <w:tcW w:w="1291" w:type="dxa"/>
            <w:vAlign w:val="top"/>
          </w:tcPr>
          <w:p>
            <w:pPr>
              <w:pStyle w:val="304"/>
            </w:pPr>
          </w:p>
        </w:tc>
        <w:tc>
          <w:tcPr>
            <w:tcW w:w="3248" w:type="dxa"/>
            <w:vAlign w:val="top"/>
          </w:tcPr>
          <w:p>
            <w:pPr>
              <w:pStyle w:val="304"/>
            </w:pPr>
          </w:p>
        </w:tc>
      </w:tr>
    </w:tbl>
    <w:p>
      <w:pPr>
        <w:tabs>
          <w:tab w:val="left" w:pos="993"/>
        </w:tabs>
        <w:spacing w:line="360" w:lineRule="auto"/>
        <w:rPr>
          <w:rFonts w:ascii="宋体" w:hAnsi="宋体"/>
          <w:b/>
          <w:bCs/>
          <w:sz w:val="24"/>
        </w:rPr>
      </w:pPr>
    </w:p>
    <w:p>
      <w:pPr>
        <w:tabs>
          <w:tab w:val="left" w:pos="993"/>
        </w:tabs>
        <w:spacing w:line="360" w:lineRule="auto"/>
        <w:rPr>
          <w:rFonts w:ascii="宋体" w:hAnsi="宋体"/>
          <w:b/>
          <w:bCs/>
        </w:rPr>
      </w:pPr>
      <w:r>
        <w:rPr>
          <w:rFonts w:hint="eastAsia" w:ascii="宋体" w:hAnsi="宋体"/>
          <w:b/>
          <w:bCs/>
        </w:rPr>
        <w:t>注：项目现场实施人员须与本表拟派人员一致，招标人将进行考核，否则按合同条款中人员更换处理，一切损失由投标人自行承担。</w:t>
      </w:r>
    </w:p>
    <w:p>
      <w:pPr>
        <w:spacing w:line="360" w:lineRule="auto"/>
        <w:ind w:left="480"/>
        <w:jc w:val="center"/>
        <w:rPr>
          <w:rFonts w:ascii="宋体" w:hAnsi="宋体"/>
          <w:b/>
          <w:bCs/>
          <w:sz w:val="44"/>
          <w:szCs w:val="44"/>
        </w:rPr>
      </w:pPr>
    </w:p>
    <w:p>
      <w:pPr>
        <w:spacing w:line="360" w:lineRule="auto"/>
        <w:ind w:left="480"/>
        <w:jc w:val="center"/>
        <w:rPr>
          <w:rFonts w:ascii="宋体" w:hAnsi="宋体"/>
          <w:sz w:val="32"/>
        </w:rPr>
      </w:pPr>
    </w:p>
    <w:p>
      <w:pPr>
        <w:spacing w:after="240" w:line="360" w:lineRule="auto"/>
        <w:jc w:val="center"/>
        <w:rPr>
          <w:rFonts w:ascii="宋体" w:hAnsi="宋体"/>
          <w:sz w:val="28"/>
        </w:rPr>
      </w:pPr>
      <w:r>
        <w:rPr>
          <w:rFonts w:ascii="宋体" w:hAnsi="宋体"/>
          <w:sz w:val="28"/>
        </w:rPr>
        <w:br w:type="page"/>
      </w:r>
    </w:p>
    <w:p>
      <w:pPr>
        <w:spacing w:before="137" w:line="224" w:lineRule="auto"/>
        <w:ind w:left="1997"/>
        <w:rPr>
          <w:rFonts w:ascii="宋体" w:hAnsi="宋体" w:eastAsia="宋体" w:cs="宋体"/>
          <w:sz w:val="31"/>
          <w:szCs w:val="31"/>
        </w:rPr>
      </w:pPr>
      <w:r>
        <w:rPr>
          <w:rFonts w:hint="eastAsia" w:ascii="宋体" w:hAnsi="宋体"/>
          <w:b/>
          <w:sz w:val="28"/>
          <w:lang w:val="en-US" w:eastAsia="zh-CN"/>
        </w:rPr>
        <w:t>六</w:t>
      </w:r>
      <w:r>
        <w:rPr>
          <w:rFonts w:hint="eastAsia" w:ascii="宋体" w:hAnsi="宋体"/>
          <w:b/>
          <w:sz w:val="28"/>
        </w:rPr>
        <w:t>、</w:t>
      </w:r>
      <w:r>
        <w:rPr>
          <w:rFonts w:ascii="宋体" w:hAnsi="宋体" w:eastAsia="宋体" w:cs="宋体"/>
          <w:b/>
          <w:bCs/>
          <w:spacing w:val="6"/>
          <w:sz w:val="31"/>
          <w:szCs w:val="31"/>
        </w:rPr>
        <w:t>拟派项目负责人无在建工程承诺书</w:t>
      </w:r>
    </w:p>
    <w:p>
      <w:pPr>
        <w:pStyle w:val="19"/>
        <w:spacing w:line="302" w:lineRule="auto"/>
      </w:pPr>
    </w:p>
    <w:p>
      <w:pPr>
        <w:pStyle w:val="19"/>
        <w:spacing w:line="302" w:lineRule="auto"/>
        <w:rPr>
          <w:sz w:val="24"/>
          <w:szCs w:val="24"/>
        </w:rPr>
      </w:pPr>
    </w:p>
    <w:p>
      <w:pPr>
        <w:tabs>
          <w:tab w:val="left" w:pos="2053"/>
        </w:tabs>
        <w:spacing w:before="68" w:line="221" w:lineRule="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3"/>
          <w:sz w:val="24"/>
          <w:szCs w:val="24"/>
        </w:rPr>
        <w:t>（招标人单位名称</w:t>
      </w:r>
      <w:r>
        <w:rPr>
          <w:rFonts w:ascii="宋体" w:hAnsi="宋体" w:eastAsia="宋体" w:cs="宋体"/>
          <w:spacing w:val="19"/>
          <w:sz w:val="24"/>
          <w:szCs w:val="24"/>
        </w:rPr>
        <w:t>）：</w:t>
      </w:r>
    </w:p>
    <w:p>
      <w:pPr>
        <w:spacing w:before="228" w:line="408" w:lineRule="auto"/>
        <w:ind w:left="8" w:right="33" w:firstLine="421"/>
        <w:rPr>
          <w:rFonts w:ascii="宋体" w:hAnsi="宋体" w:eastAsia="宋体" w:cs="宋体"/>
          <w:sz w:val="24"/>
          <w:szCs w:val="24"/>
        </w:rPr>
      </w:pPr>
      <w:r>
        <w:rPr>
          <w:rFonts w:ascii="宋体" w:hAnsi="宋体" w:eastAsia="宋体" w:cs="宋体"/>
          <w:spacing w:val="12"/>
          <w:sz w:val="24"/>
          <w:szCs w:val="24"/>
        </w:rPr>
        <w:t>我方参加你方的</w:t>
      </w:r>
      <w:r>
        <w:rPr>
          <w:rFonts w:ascii="宋体" w:hAnsi="宋体" w:eastAsia="宋体" w:cs="宋体"/>
          <w:spacing w:val="-81"/>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12"/>
          <w:sz w:val="24"/>
          <w:szCs w:val="24"/>
        </w:rPr>
        <w:t>工程（以下简称“本工程”）施工投标的申请，</w:t>
      </w:r>
      <w:r>
        <w:rPr>
          <w:rFonts w:ascii="宋体" w:hAnsi="宋体" w:eastAsia="宋体" w:cs="宋体"/>
          <w:sz w:val="24"/>
          <w:szCs w:val="24"/>
        </w:rPr>
        <w:t xml:space="preserve"> </w:t>
      </w:r>
      <w:r>
        <w:rPr>
          <w:rFonts w:ascii="宋体" w:hAnsi="宋体" w:eastAsia="宋体" w:cs="宋体"/>
          <w:spacing w:val="11"/>
          <w:sz w:val="24"/>
          <w:szCs w:val="24"/>
        </w:rPr>
        <w:t>拟派项目负责人为</w:t>
      </w:r>
      <w:r>
        <w:rPr>
          <w:rFonts w:ascii="宋体" w:hAnsi="宋体" w:eastAsia="宋体" w:cs="宋体"/>
          <w:spacing w:val="-88"/>
          <w:sz w:val="24"/>
          <w:szCs w:val="24"/>
        </w:rPr>
        <w:t xml:space="preserve"> </w:t>
      </w:r>
      <w:r>
        <w:rPr>
          <w:rFonts w:ascii="宋体" w:hAnsi="宋体" w:eastAsia="宋体" w:cs="宋体"/>
          <w:spacing w:val="11"/>
          <w:sz w:val="24"/>
          <w:szCs w:val="24"/>
          <w:u w:val="single" w:color="auto"/>
        </w:rPr>
        <w:t xml:space="preserve">               </w:t>
      </w:r>
      <w:r>
        <w:rPr>
          <w:rFonts w:ascii="宋体" w:hAnsi="宋体" w:eastAsia="宋体" w:cs="宋体"/>
          <w:spacing w:val="11"/>
          <w:sz w:val="24"/>
          <w:szCs w:val="24"/>
        </w:rPr>
        <w:t>。现我方向</w:t>
      </w:r>
      <w:r>
        <w:rPr>
          <w:rFonts w:ascii="宋体" w:hAnsi="宋体" w:eastAsia="宋体" w:cs="宋体"/>
          <w:spacing w:val="10"/>
          <w:sz w:val="24"/>
          <w:szCs w:val="24"/>
        </w:rPr>
        <w:t>你方慎重承诺：</w:t>
      </w:r>
    </w:p>
    <w:p>
      <w:pPr>
        <w:spacing w:before="32" w:line="413" w:lineRule="auto"/>
        <w:ind w:left="7" w:firstLine="420"/>
        <w:rPr>
          <w:rFonts w:ascii="宋体" w:hAnsi="宋体" w:eastAsia="宋体" w:cs="宋体"/>
          <w:sz w:val="24"/>
          <w:szCs w:val="24"/>
        </w:rPr>
      </w:pPr>
      <w:r>
        <w:rPr>
          <w:rFonts w:ascii="宋体" w:hAnsi="宋体" w:eastAsia="宋体" w:cs="宋体"/>
          <w:spacing w:val="14"/>
          <w:sz w:val="24"/>
          <w:szCs w:val="24"/>
        </w:rPr>
        <w:t>拟派项目负责人无在建工程，如果我方经本工程评标委员会评定为第一中标候选人，</w:t>
      </w:r>
      <w:r>
        <w:rPr>
          <w:rFonts w:ascii="宋体" w:hAnsi="宋体" w:eastAsia="宋体" w:cs="宋体"/>
          <w:sz w:val="24"/>
          <w:szCs w:val="24"/>
        </w:rPr>
        <w:t xml:space="preserve"> </w:t>
      </w:r>
      <w:r>
        <w:rPr>
          <w:rFonts w:ascii="宋体" w:hAnsi="宋体" w:eastAsia="宋体" w:cs="宋体"/>
          <w:spacing w:val="9"/>
          <w:sz w:val="24"/>
          <w:szCs w:val="24"/>
        </w:rPr>
        <w:t>在公示期间被他人举报并经招标投标监管机构核实，</w:t>
      </w:r>
      <w:r>
        <w:rPr>
          <w:rFonts w:ascii="宋体" w:hAnsi="宋体" w:eastAsia="宋体" w:cs="宋体"/>
          <w:spacing w:val="-46"/>
          <w:sz w:val="24"/>
          <w:szCs w:val="24"/>
        </w:rPr>
        <w:t xml:space="preserve"> </w:t>
      </w:r>
      <w:r>
        <w:rPr>
          <w:rFonts w:ascii="宋体" w:hAnsi="宋体" w:eastAsia="宋体" w:cs="宋体"/>
          <w:spacing w:val="9"/>
          <w:sz w:val="24"/>
          <w:szCs w:val="24"/>
        </w:rPr>
        <w:t>确认拟派项目负责人有在建工程</w:t>
      </w:r>
      <w:r>
        <w:rPr>
          <w:rFonts w:ascii="宋体" w:hAnsi="宋体" w:eastAsia="宋体" w:cs="宋体"/>
          <w:spacing w:val="8"/>
          <w:sz w:val="24"/>
          <w:szCs w:val="24"/>
        </w:rPr>
        <w:t>，</w:t>
      </w:r>
      <w:r>
        <w:rPr>
          <w:rFonts w:ascii="宋体" w:hAnsi="宋体" w:eastAsia="宋体" w:cs="宋体"/>
          <w:spacing w:val="59"/>
          <w:sz w:val="24"/>
          <w:szCs w:val="24"/>
        </w:rPr>
        <w:t xml:space="preserve"> </w:t>
      </w:r>
      <w:r>
        <w:rPr>
          <w:rFonts w:ascii="宋体" w:hAnsi="宋体" w:eastAsia="宋体" w:cs="宋体"/>
          <w:spacing w:val="8"/>
          <w:sz w:val="24"/>
          <w:szCs w:val="24"/>
        </w:rPr>
        <w:t>那</w:t>
      </w:r>
      <w:r>
        <w:rPr>
          <w:rFonts w:ascii="宋体" w:hAnsi="宋体" w:eastAsia="宋体" w:cs="宋体"/>
          <w:sz w:val="24"/>
          <w:szCs w:val="24"/>
        </w:rPr>
        <w:t xml:space="preserve"> </w:t>
      </w:r>
      <w:r>
        <w:rPr>
          <w:rFonts w:ascii="宋体" w:hAnsi="宋体" w:eastAsia="宋体" w:cs="宋体"/>
          <w:spacing w:val="14"/>
          <w:sz w:val="24"/>
          <w:szCs w:val="24"/>
        </w:rPr>
        <w:t>么取消我方第一中标候选人资格，并投标保证金不</w:t>
      </w:r>
      <w:r>
        <w:rPr>
          <w:rFonts w:ascii="宋体" w:hAnsi="宋体" w:eastAsia="宋体" w:cs="宋体"/>
          <w:spacing w:val="13"/>
          <w:sz w:val="24"/>
          <w:szCs w:val="24"/>
        </w:rPr>
        <w:t>予退还。</w:t>
      </w:r>
    </w:p>
    <w:p>
      <w:pPr>
        <w:pStyle w:val="19"/>
        <w:spacing w:line="439" w:lineRule="auto"/>
        <w:rPr>
          <w:sz w:val="24"/>
          <w:szCs w:val="24"/>
        </w:rPr>
      </w:pPr>
    </w:p>
    <w:p>
      <w:pPr>
        <w:tabs>
          <w:tab w:val="left" w:pos="525"/>
          <w:tab w:val="left" w:pos="3991"/>
          <w:tab w:val="left" w:pos="3993"/>
        </w:tabs>
        <w:spacing w:before="69" w:line="413" w:lineRule="auto"/>
        <w:ind w:right="4776" w:firstLine="10"/>
        <w:jc w:val="both"/>
        <w:rPr>
          <w:rFonts w:ascii="宋体" w:hAnsi="宋体" w:eastAsia="宋体" w:cs="宋体"/>
          <w:sz w:val="24"/>
          <w:szCs w:val="24"/>
        </w:rPr>
      </w:pPr>
      <w:r>
        <w:rPr>
          <w:rFonts w:ascii="宋体" w:hAnsi="宋体" w:eastAsia="宋体" w:cs="宋体"/>
          <w:spacing w:val="-2"/>
          <w:sz w:val="24"/>
          <w:szCs w:val="24"/>
        </w:rPr>
        <w:t>投  标</w:t>
      </w:r>
      <w:r>
        <w:rPr>
          <w:rFonts w:ascii="宋体" w:hAnsi="宋体" w:eastAsia="宋体" w:cs="宋体"/>
          <w:spacing w:val="4"/>
          <w:sz w:val="24"/>
          <w:szCs w:val="24"/>
        </w:rPr>
        <w:t xml:space="preserve">  </w:t>
      </w:r>
      <w:r>
        <w:rPr>
          <w:rFonts w:ascii="宋体" w:hAnsi="宋体" w:eastAsia="宋体" w:cs="宋体"/>
          <w:spacing w:val="-2"/>
          <w:sz w:val="24"/>
          <w:szCs w:val="24"/>
        </w:rPr>
        <w:t>人（盖公章</w:t>
      </w:r>
      <w:r>
        <w:rPr>
          <w:rFonts w:ascii="宋体" w:hAnsi="宋体" w:eastAsia="宋体" w:cs="宋体"/>
          <w:spacing w:val="-1"/>
          <w:sz w:val="24"/>
          <w:szCs w:val="24"/>
        </w:rPr>
        <w:t>）：</w:t>
      </w:r>
      <w:r>
        <w:rPr>
          <w:rFonts w:ascii="宋体" w:hAnsi="宋体" w:eastAsia="宋体" w:cs="宋体"/>
          <w:sz w:val="24"/>
          <w:szCs w:val="24"/>
          <w:u w:val="single" w:color="auto"/>
        </w:rPr>
        <w:tab/>
      </w:r>
      <w:r>
        <w:rPr>
          <w:rFonts w:ascii="宋体" w:hAnsi="宋体" w:eastAsia="宋体" w:cs="宋体"/>
          <w:sz w:val="24"/>
          <w:szCs w:val="24"/>
        </w:rPr>
        <w:t xml:space="preserve"> 法定代表人（签字或盖章</w:t>
      </w:r>
      <w:r>
        <w:rPr>
          <w:rFonts w:ascii="宋体" w:hAnsi="宋体" w:eastAsia="宋体" w:cs="宋体"/>
          <w:spacing w:val="1"/>
          <w:sz w:val="24"/>
          <w:szCs w:val="24"/>
        </w:rPr>
        <w:t>）：</w:t>
      </w:r>
      <w:r>
        <w:rPr>
          <w:rFonts w:ascii="宋体" w:hAnsi="宋体" w:eastAsia="宋体" w:cs="宋体"/>
          <w:sz w:val="24"/>
          <w:szCs w:val="24"/>
          <w:u w:val="single" w:color="auto"/>
        </w:rPr>
        <w:tab/>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z w:val="24"/>
          <w:szCs w:val="24"/>
          <w:u w:val="single" w:color="auto"/>
        </w:rPr>
        <w:tab/>
      </w:r>
      <w:r>
        <w:rPr>
          <w:rFonts w:ascii="宋体" w:hAnsi="宋体" w:eastAsia="宋体" w:cs="宋体"/>
          <w:spacing w:val="-96"/>
          <w:sz w:val="24"/>
          <w:szCs w:val="24"/>
        </w:rPr>
        <w:t xml:space="preserve"> </w:t>
      </w:r>
      <w:r>
        <w:rPr>
          <w:rFonts w:ascii="宋体" w:hAnsi="宋体" w:eastAsia="宋体" w:cs="宋体"/>
          <w:spacing w:val="-7"/>
          <w:sz w:val="24"/>
          <w:szCs w:val="24"/>
        </w:rPr>
        <w:t>年</w:t>
      </w:r>
      <w:r>
        <w:rPr>
          <w:rFonts w:ascii="宋体" w:hAnsi="宋体" w:eastAsia="宋体" w:cs="宋体"/>
          <w:sz w:val="24"/>
          <w:szCs w:val="24"/>
          <w:u w:val="single" w:color="auto"/>
        </w:rPr>
        <w:t xml:space="preserve">    </w:t>
      </w:r>
      <w:r>
        <w:rPr>
          <w:rFonts w:ascii="宋体" w:hAnsi="宋体" w:eastAsia="宋体" w:cs="宋体"/>
          <w:spacing w:val="-92"/>
          <w:sz w:val="24"/>
          <w:szCs w:val="24"/>
        </w:rPr>
        <w:t xml:space="preserve"> </w:t>
      </w:r>
      <w:r>
        <w:rPr>
          <w:rFonts w:ascii="宋体" w:hAnsi="宋体" w:eastAsia="宋体" w:cs="宋体"/>
          <w:spacing w:val="-7"/>
          <w:sz w:val="24"/>
          <w:szCs w:val="24"/>
        </w:rPr>
        <w:t>月</w:t>
      </w:r>
      <w:r>
        <w:rPr>
          <w:rFonts w:ascii="宋体" w:hAnsi="宋体" w:eastAsia="宋体" w:cs="宋体"/>
          <w:spacing w:val="34"/>
          <w:sz w:val="24"/>
          <w:szCs w:val="24"/>
          <w:u w:val="single" w:color="auto"/>
        </w:rPr>
        <w:t xml:space="preserve">   </w:t>
      </w:r>
      <w:r>
        <w:rPr>
          <w:rFonts w:ascii="宋体" w:hAnsi="宋体" w:eastAsia="宋体" w:cs="宋体"/>
          <w:spacing w:val="-59"/>
          <w:sz w:val="24"/>
          <w:szCs w:val="24"/>
        </w:rPr>
        <w:t xml:space="preserve"> </w:t>
      </w:r>
      <w:r>
        <w:rPr>
          <w:rFonts w:ascii="宋体" w:hAnsi="宋体" w:eastAsia="宋体" w:cs="宋体"/>
          <w:spacing w:val="-7"/>
          <w:sz w:val="24"/>
          <w:szCs w:val="24"/>
        </w:rPr>
        <w:t>日</w:t>
      </w:r>
    </w:p>
    <w:p>
      <w:pPr>
        <w:spacing w:line="413" w:lineRule="auto"/>
        <w:rPr>
          <w:rFonts w:ascii="宋体" w:hAnsi="宋体" w:eastAsia="宋体" w:cs="宋体"/>
          <w:sz w:val="24"/>
          <w:szCs w:val="24"/>
        </w:rPr>
        <w:sectPr>
          <w:pgSz w:w="11907" w:h="16841"/>
          <w:pgMar w:top="1431" w:right="1575" w:bottom="1009" w:left="1560" w:header="0" w:footer="849" w:gutter="0"/>
          <w:pgNumType w:fmt="decimal"/>
          <w:cols w:space="720" w:num="1"/>
        </w:sectPr>
      </w:pPr>
    </w:p>
    <w:p>
      <w:pPr>
        <w:spacing w:before="137" w:line="224" w:lineRule="auto"/>
        <w:ind w:left="1997"/>
        <w:jc w:val="center"/>
        <w:rPr>
          <w:rFonts w:ascii="宋体" w:hAnsi="宋体" w:eastAsia="宋体" w:cs="宋体"/>
          <w:b/>
          <w:bCs/>
          <w:spacing w:val="6"/>
          <w:sz w:val="31"/>
          <w:szCs w:val="31"/>
        </w:rPr>
      </w:pPr>
      <w:r>
        <w:rPr>
          <w:rFonts w:hint="eastAsia" w:ascii="宋体" w:hAnsi="宋体" w:eastAsia="宋体" w:cs="宋体"/>
          <w:b/>
          <w:bCs/>
          <w:spacing w:val="6"/>
          <w:sz w:val="31"/>
          <w:szCs w:val="31"/>
          <w:lang w:val="en-US" w:eastAsia="zh-CN"/>
        </w:rPr>
        <w:t>七、</w:t>
      </w:r>
      <w:r>
        <w:rPr>
          <w:rFonts w:ascii="宋体" w:hAnsi="宋体" w:eastAsia="宋体" w:cs="宋体"/>
          <w:b/>
          <w:bCs/>
          <w:spacing w:val="6"/>
          <w:sz w:val="31"/>
          <w:szCs w:val="31"/>
        </w:rPr>
        <w:t>投标人诚信承诺书</w:t>
      </w:r>
    </w:p>
    <w:sdt>
      <w:sdtPr>
        <w:rPr>
          <w:rFonts w:ascii="Arial" w:hAnsi="Arial" w:eastAsia="Arial" w:cs="Arial"/>
          <w:sz w:val="24"/>
          <w:szCs w:val="24"/>
        </w:rPr>
        <w:id w:val="1"/>
        <w:docPartObj>
          <w:docPartGallery w:val="Table of Contents"/>
          <w:docPartUnique/>
        </w:docPartObj>
      </w:sdtPr>
      <w:sdtEndPr>
        <w:rPr>
          <w:rFonts w:ascii="宋体" w:hAnsi="宋体" w:eastAsia="宋体" w:cs="宋体"/>
          <w:sz w:val="21"/>
          <w:szCs w:val="21"/>
          <w:u w:val="single" w:color="auto"/>
        </w:rPr>
      </w:sdtEndPr>
      <w:sdtContent>
        <w:p>
          <w:pPr>
            <w:spacing w:before="260" w:line="220" w:lineRule="auto"/>
            <w:ind w:left="420"/>
            <w:rPr>
              <w:rFonts w:ascii="宋体" w:hAnsi="宋体" w:eastAsia="宋体" w:cs="宋体"/>
              <w:sz w:val="21"/>
              <w:szCs w:val="21"/>
            </w:rPr>
          </w:pPr>
          <w:r>
            <w:rPr>
              <w:rFonts w:ascii="宋体" w:hAnsi="宋体" w:eastAsia="宋体" w:cs="宋体"/>
              <w:sz w:val="21"/>
              <w:szCs w:val="21"/>
            </w:rPr>
            <w:t>致：</w:t>
          </w:r>
          <w:r>
            <w:rPr>
              <w:rFonts w:ascii="宋体" w:hAnsi="宋体" w:eastAsia="宋体" w:cs="宋体"/>
              <w:sz w:val="21"/>
              <w:szCs w:val="21"/>
              <w:u w:val="single" w:color="auto"/>
            </w:rPr>
            <w:t xml:space="preserve">    </w:t>
          </w:r>
          <w:r>
            <w:rPr>
              <w:rFonts w:ascii="宋体" w:hAnsi="宋体" w:eastAsia="宋体" w:cs="宋体"/>
              <w:spacing w:val="-1"/>
              <w:sz w:val="21"/>
              <w:szCs w:val="21"/>
              <w:u w:val="single" w:color="auto"/>
            </w:rPr>
            <w:t xml:space="preserve">    （</w:t>
          </w:r>
          <w:r>
            <w:rPr>
              <w:rFonts w:ascii="宋体" w:hAnsi="宋体" w:eastAsia="宋体" w:cs="宋体"/>
              <w:spacing w:val="-1"/>
              <w:sz w:val="21"/>
              <w:szCs w:val="21"/>
            </w:rPr>
            <w:t>招标单位全称）</w:t>
          </w:r>
        </w:p>
        <w:p>
          <w:pPr>
            <w:tabs>
              <w:tab w:val="left" w:pos="3037"/>
            </w:tabs>
            <w:spacing w:before="230" w:line="221" w:lineRule="auto"/>
            <w:ind w:left="832"/>
            <w:rPr>
              <w:rFonts w:ascii="宋体" w:hAnsi="宋体" w:eastAsia="宋体" w:cs="宋体"/>
              <w:sz w:val="21"/>
              <w:szCs w:val="21"/>
              <w:u w:val="single" w:color="auto"/>
            </w:rPr>
          </w:pPr>
          <w:r>
            <w:rPr>
              <w:rFonts w:ascii="宋体" w:hAnsi="宋体" w:eastAsia="宋体" w:cs="宋体"/>
              <w:sz w:val="21"/>
              <w:szCs w:val="21"/>
              <w:u w:val="single" w:color="auto"/>
            </w:rPr>
            <w:tab/>
          </w:r>
          <w:r>
            <w:rPr>
              <w:rFonts w:ascii="宋体" w:hAnsi="宋体" w:eastAsia="宋体" w:cs="宋体"/>
              <w:spacing w:val="-1"/>
              <w:sz w:val="21"/>
              <w:szCs w:val="21"/>
              <w:u w:val="single" w:color="auto"/>
            </w:rPr>
            <w:t>（投标人全称） 参与</w:t>
          </w:r>
          <w:r>
            <w:rPr>
              <w:rFonts w:ascii="宋体" w:hAnsi="宋体" w:eastAsia="宋体" w:cs="宋体"/>
              <w:spacing w:val="-97"/>
              <w:sz w:val="21"/>
              <w:szCs w:val="21"/>
              <w:u w:val="single" w:color="auto"/>
            </w:rPr>
            <w:t xml:space="preserve"> </w:t>
          </w:r>
          <w:r>
            <w:rPr>
              <w:rFonts w:ascii="宋体" w:hAnsi="宋体" w:eastAsia="宋体" w:cs="宋体"/>
              <w:spacing w:val="-1"/>
              <w:sz w:val="21"/>
              <w:szCs w:val="21"/>
              <w:u w:val="single" w:color="auto"/>
            </w:rPr>
            <w:t xml:space="preserve">                 （项目名称）投标，</w:t>
          </w:r>
        </w:p>
      </w:sdtContent>
    </w:sdt>
    <w:p>
      <w:pPr>
        <w:spacing w:before="227" w:line="221" w:lineRule="auto"/>
        <w:ind w:left="2"/>
        <w:rPr>
          <w:rFonts w:ascii="宋体" w:hAnsi="宋体" w:eastAsia="宋体" w:cs="宋体"/>
          <w:sz w:val="21"/>
          <w:szCs w:val="21"/>
          <w:u w:val="single" w:color="auto"/>
        </w:rPr>
      </w:pPr>
      <w:r>
        <w:rPr>
          <w:rFonts w:ascii="宋体" w:hAnsi="宋体" w:eastAsia="宋体" w:cs="宋体"/>
          <w:spacing w:val="-1"/>
          <w:sz w:val="21"/>
          <w:szCs w:val="21"/>
          <w:u w:val="single" w:color="auto"/>
        </w:rPr>
        <w:t>我单位愿意作出以下承诺：</w:t>
      </w:r>
    </w:p>
    <w:p>
      <w:pPr>
        <w:spacing w:before="230" w:line="413" w:lineRule="auto"/>
        <w:ind w:left="1" w:right="71" w:firstLine="434"/>
        <w:jc w:val="both"/>
        <w:rPr>
          <w:rFonts w:ascii="宋体" w:hAnsi="宋体" w:eastAsia="宋体" w:cs="宋体"/>
          <w:sz w:val="21"/>
          <w:szCs w:val="21"/>
        </w:rPr>
      </w:pPr>
      <w:r>
        <w:rPr>
          <w:rFonts w:ascii="宋体" w:hAnsi="宋体" w:eastAsia="宋体" w:cs="宋体"/>
          <w:sz w:val="21"/>
          <w:szCs w:val="21"/>
        </w:rPr>
        <w:t>1、投标人诚信承诺书非本单位法定代表人签</w:t>
      </w:r>
      <w:r>
        <w:rPr>
          <w:rFonts w:ascii="宋体" w:hAnsi="宋体" w:eastAsia="宋体" w:cs="宋体"/>
          <w:spacing w:val="-1"/>
          <w:sz w:val="21"/>
          <w:szCs w:val="21"/>
        </w:rPr>
        <w:t>发的，承诺内容不实的，一经查实，愿意按弄</w:t>
      </w:r>
      <w:r>
        <w:rPr>
          <w:rFonts w:ascii="宋体" w:hAnsi="宋体" w:eastAsia="宋体" w:cs="宋体"/>
          <w:sz w:val="21"/>
          <w:szCs w:val="21"/>
        </w:rPr>
        <w:t xml:space="preserve"> </w:t>
      </w:r>
      <w:r>
        <w:rPr>
          <w:rFonts w:ascii="宋体" w:hAnsi="宋体" w:eastAsia="宋体" w:cs="宋体"/>
          <w:spacing w:val="-1"/>
          <w:sz w:val="21"/>
          <w:szCs w:val="21"/>
        </w:rPr>
        <w:t>虚作假、提供虚假材料情况对待，列入不良行为记录，并自愿接受禁止在</w:t>
      </w:r>
      <w:r>
        <w:rPr>
          <w:rFonts w:hint="eastAsia" w:ascii="宋体" w:hAnsi="宋体" w:cs="宋体"/>
          <w:spacing w:val="-1"/>
          <w:sz w:val="21"/>
          <w:szCs w:val="21"/>
          <w:lang w:val="en-US" w:eastAsia="zh-CN"/>
        </w:rPr>
        <w:t>招标单位</w:t>
      </w:r>
      <w:r>
        <w:rPr>
          <w:rFonts w:ascii="宋体" w:hAnsi="宋体" w:eastAsia="宋体" w:cs="宋体"/>
          <w:spacing w:val="-1"/>
          <w:sz w:val="21"/>
          <w:szCs w:val="21"/>
        </w:rPr>
        <w:t>1—3</w:t>
      </w:r>
      <w:r>
        <w:rPr>
          <w:rFonts w:ascii="宋体" w:hAnsi="宋体" w:eastAsia="宋体" w:cs="宋体"/>
          <w:spacing w:val="-43"/>
          <w:sz w:val="21"/>
          <w:szCs w:val="21"/>
        </w:rPr>
        <w:t xml:space="preserve"> </w:t>
      </w:r>
      <w:r>
        <w:rPr>
          <w:rFonts w:ascii="宋体" w:hAnsi="宋体" w:eastAsia="宋体" w:cs="宋体"/>
          <w:spacing w:val="-1"/>
          <w:sz w:val="21"/>
          <w:szCs w:val="21"/>
        </w:rPr>
        <w:t>年投标资格</w:t>
      </w:r>
      <w:r>
        <w:rPr>
          <w:rFonts w:ascii="宋体" w:hAnsi="宋体" w:eastAsia="宋体" w:cs="宋体"/>
          <w:sz w:val="21"/>
          <w:szCs w:val="21"/>
        </w:rPr>
        <w:t>等行政惩处，对违反承诺内容所引发的一切后果，我单位愿负法</w:t>
      </w:r>
      <w:r>
        <w:rPr>
          <w:rFonts w:ascii="宋体" w:hAnsi="宋体" w:eastAsia="宋体" w:cs="宋体"/>
          <w:spacing w:val="-1"/>
          <w:sz w:val="21"/>
          <w:szCs w:val="21"/>
        </w:rPr>
        <w:t>律责任。</w:t>
      </w:r>
    </w:p>
    <w:p>
      <w:pPr>
        <w:spacing w:before="30" w:line="408" w:lineRule="auto"/>
        <w:ind w:left="5" w:right="83" w:firstLine="418"/>
        <w:rPr>
          <w:rFonts w:ascii="宋体" w:hAnsi="宋体" w:eastAsia="宋体" w:cs="宋体"/>
          <w:sz w:val="21"/>
          <w:szCs w:val="21"/>
        </w:rPr>
      </w:pPr>
      <w:r>
        <w:rPr>
          <w:rFonts w:ascii="宋体" w:hAnsi="宋体" w:eastAsia="宋体" w:cs="宋体"/>
          <w:sz w:val="21"/>
          <w:szCs w:val="21"/>
        </w:rPr>
        <w:t>2、我单位参与本工程投标，提交的投标文件真实可信</w:t>
      </w:r>
      <w:r>
        <w:rPr>
          <w:rFonts w:ascii="宋体" w:hAnsi="宋体" w:eastAsia="宋体" w:cs="宋体"/>
          <w:spacing w:val="-1"/>
          <w:sz w:val="21"/>
          <w:szCs w:val="21"/>
        </w:rPr>
        <w:t>。证件及有关附件是真实的，复印件</w:t>
      </w:r>
      <w:r>
        <w:rPr>
          <w:rFonts w:ascii="宋体" w:hAnsi="宋体" w:eastAsia="宋体" w:cs="宋体"/>
          <w:sz w:val="21"/>
          <w:szCs w:val="21"/>
        </w:rPr>
        <w:t xml:space="preserve"> </w:t>
      </w:r>
      <w:r>
        <w:rPr>
          <w:rFonts w:ascii="宋体" w:hAnsi="宋体" w:eastAsia="宋体" w:cs="宋体"/>
          <w:spacing w:val="-1"/>
          <w:sz w:val="21"/>
          <w:szCs w:val="21"/>
        </w:rPr>
        <w:t>与原件是一致的，绝无借资质、挂靠、提供虚假材料等违规</w:t>
      </w:r>
      <w:r>
        <w:rPr>
          <w:rFonts w:ascii="宋体" w:hAnsi="宋体" w:eastAsia="宋体" w:cs="宋体"/>
          <w:spacing w:val="-2"/>
          <w:sz w:val="21"/>
          <w:szCs w:val="21"/>
        </w:rPr>
        <w:t>现象；</w:t>
      </w:r>
    </w:p>
    <w:p>
      <w:pPr>
        <w:spacing w:before="31" w:line="221" w:lineRule="auto"/>
        <w:ind w:left="425"/>
        <w:rPr>
          <w:rFonts w:ascii="宋体" w:hAnsi="宋体" w:eastAsia="宋体" w:cs="宋体"/>
          <w:sz w:val="21"/>
          <w:szCs w:val="21"/>
        </w:rPr>
      </w:pPr>
      <w:r>
        <w:rPr>
          <w:rFonts w:ascii="宋体" w:hAnsi="宋体" w:eastAsia="宋体" w:cs="宋体"/>
          <w:spacing w:val="-1"/>
          <w:sz w:val="21"/>
          <w:szCs w:val="21"/>
        </w:rPr>
        <w:t>3、我单位不参与任何串标围标等违法活动；</w:t>
      </w:r>
    </w:p>
    <w:p>
      <w:pPr>
        <w:spacing w:before="229" w:line="221" w:lineRule="auto"/>
        <w:ind w:left="420"/>
        <w:rPr>
          <w:rFonts w:ascii="宋体" w:hAnsi="宋体" w:eastAsia="宋体" w:cs="宋体"/>
          <w:sz w:val="21"/>
          <w:szCs w:val="21"/>
        </w:rPr>
      </w:pPr>
      <w:r>
        <w:rPr>
          <w:rFonts w:ascii="宋体" w:hAnsi="宋体" w:eastAsia="宋体" w:cs="宋体"/>
          <w:spacing w:val="-1"/>
          <w:sz w:val="21"/>
          <w:szCs w:val="21"/>
        </w:rPr>
        <w:t>4、若我单位未能兑现以上承诺，愿意接受投标保证金不予退还的处理；</w:t>
      </w:r>
    </w:p>
    <w:p>
      <w:pPr>
        <w:spacing w:before="229" w:line="221" w:lineRule="auto"/>
        <w:ind w:left="425"/>
        <w:rPr>
          <w:rFonts w:ascii="宋体" w:hAnsi="宋体" w:eastAsia="宋体" w:cs="宋体"/>
          <w:sz w:val="21"/>
          <w:szCs w:val="21"/>
        </w:rPr>
      </w:pPr>
      <w:r>
        <w:rPr>
          <w:rFonts w:ascii="宋体" w:hAnsi="宋体" w:eastAsia="宋体" w:cs="宋体"/>
          <w:spacing w:val="-1"/>
          <w:sz w:val="21"/>
          <w:szCs w:val="21"/>
        </w:rPr>
        <w:t>5、我单位遵守国家廉政相关规定，无失信、行贿</w:t>
      </w:r>
      <w:r>
        <w:rPr>
          <w:rFonts w:ascii="宋体" w:hAnsi="宋体" w:eastAsia="宋体" w:cs="宋体"/>
          <w:spacing w:val="-2"/>
          <w:sz w:val="21"/>
          <w:szCs w:val="21"/>
        </w:rPr>
        <w:t>等不良行为；</w:t>
      </w:r>
    </w:p>
    <w:p>
      <w:pPr>
        <w:spacing w:before="229" w:line="220" w:lineRule="auto"/>
        <w:ind w:left="422"/>
        <w:rPr>
          <w:rFonts w:ascii="宋体" w:hAnsi="宋体" w:eastAsia="宋体" w:cs="宋体"/>
          <w:sz w:val="21"/>
          <w:szCs w:val="21"/>
        </w:rPr>
      </w:pPr>
      <w:r>
        <w:rPr>
          <w:rFonts w:ascii="宋体" w:hAnsi="宋体" w:eastAsia="宋体" w:cs="宋体"/>
          <w:spacing w:val="-1"/>
          <w:sz w:val="21"/>
          <w:szCs w:val="21"/>
        </w:rPr>
        <w:t>6、我单位近</w:t>
      </w:r>
      <w:r>
        <w:rPr>
          <w:rFonts w:ascii="宋体" w:hAnsi="宋体" w:eastAsia="宋体" w:cs="宋体"/>
          <w:spacing w:val="-41"/>
          <w:sz w:val="21"/>
          <w:szCs w:val="21"/>
        </w:rPr>
        <w:t xml:space="preserve"> </w:t>
      </w:r>
      <w:r>
        <w:rPr>
          <w:rFonts w:ascii="宋体" w:hAnsi="宋体" w:eastAsia="宋体" w:cs="宋体"/>
          <w:spacing w:val="-1"/>
          <w:sz w:val="21"/>
          <w:szCs w:val="21"/>
        </w:rPr>
        <w:t>2</w:t>
      </w:r>
      <w:r>
        <w:rPr>
          <w:rFonts w:ascii="宋体" w:hAnsi="宋体" w:eastAsia="宋体" w:cs="宋体"/>
          <w:spacing w:val="-45"/>
          <w:sz w:val="21"/>
          <w:szCs w:val="21"/>
        </w:rPr>
        <w:t xml:space="preserve"> </w:t>
      </w:r>
      <w:r>
        <w:rPr>
          <w:rFonts w:ascii="宋体" w:hAnsi="宋体" w:eastAsia="宋体" w:cs="宋体"/>
          <w:spacing w:val="-1"/>
          <w:sz w:val="21"/>
          <w:szCs w:val="21"/>
        </w:rPr>
        <w:t>年内（自投标截止之日起往前推算</w:t>
      </w:r>
      <w:r>
        <w:rPr>
          <w:rFonts w:ascii="宋体" w:hAnsi="宋体" w:eastAsia="宋体" w:cs="宋体"/>
          <w:spacing w:val="7"/>
          <w:sz w:val="21"/>
          <w:szCs w:val="21"/>
        </w:rPr>
        <w:t>），</w:t>
      </w:r>
      <w:r>
        <w:rPr>
          <w:rFonts w:ascii="宋体" w:hAnsi="宋体" w:eastAsia="宋体" w:cs="宋体"/>
          <w:spacing w:val="-1"/>
          <w:sz w:val="21"/>
          <w:szCs w:val="21"/>
        </w:rPr>
        <w:t>企业和拟派项目负责人没有因串通投</w:t>
      </w:r>
    </w:p>
    <w:p>
      <w:pPr>
        <w:spacing w:before="227" w:line="417" w:lineRule="auto"/>
        <w:ind w:firstLine="1"/>
        <w:jc w:val="both"/>
        <w:rPr>
          <w:rFonts w:ascii="宋体" w:hAnsi="宋体" w:eastAsia="宋体" w:cs="宋体"/>
          <w:sz w:val="21"/>
          <w:szCs w:val="21"/>
        </w:rPr>
      </w:pPr>
      <w:r>
        <w:rPr>
          <w:rFonts w:ascii="宋体" w:hAnsi="宋体" w:eastAsia="宋体" w:cs="宋体"/>
          <w:spacing w:val="-1"/>
          <w:sz w:val="21"/>
          <w:szCs w:val="21"/>
        </w:rPr>
        <w:t>标、弄虚作假、以他人名义投标、骗取中标、转包、违法分包等违法行为受到建设等有关部门行</w:t>
      </w:r>
      <w:r>
        <w:rPr>
          <w:rFonts w:ascii="宋体" w:hAnsi="宋体" w:eastAsia="宋体" w:cs="宋体"/>
          <w:spacing w:val="4"/>
          <w:sz w:val="21"/>
          <w:szCs w:val="21"/>
        </w:rPr>
        <w:t xml:space="preserve"> </w:t>
      </w:r>
      <w:r>
        <w:rPr>
          <w:rFonts w:ascii="宋体" w:hAnsi="宋体" w:eastAsia="宋体" w:cs="宋体"/>
          <w:spacing w:val="-5"/>
          <w:sz w:val="21"/>
          <w:szCs w:val="21"/>
        </w:rPr>
        <w:t>政处罚的行为；近</w:t>
      </w:r>
      <w:r>
        <w:rPr>
          <w:rFonts w:ascii="宋体" w:hAnsi="宋体" w:eastAsia="宋体" w:cs="宋体"/>
          <w:spacing w:val="-30"/>
          <w:sz w:val="21"/>
          <w:szCs w:val="21"/>
        </w:rPr>
        <w:t xml:space="preserve"> </w:t>
      </w:r>
      <w:r>
        <w:rPr>
          <w:rFonts w:ascii="宋体" w:hAnsi="宋体" w:eastAsia="宋体" w:cs="宋体"/>
          <w:spacing w:val="-5"/>
          <w:sz w:val="21"/>
          <w:szCs w:val="21"/>
        </w:rPr>
        <w:t>1</w:t>
      </w:r>
      <w:r>
        <w:rPr>
          <w:rFonts w:ascii="宋体" w:hAnsi="宋体" w:eastAsia="宋体" w:cs="宋体"/>
          <w:spacing w:val="-43"/>
          <w:sz w:val="21"/>
          <w:szCs w:val="21"/>
        </w:rPr>
        <w:t xml:space="preserve"> </w:t>
      </w:r>
      <w:r>
        <w:rPr>
          <w:rFonts w:ascii="宋体" w:hAnsi="宋体" w:eastAsia="宋体" w:cs="宋体"/>
          <w:spacing w:val="-5"/>
          <w:sz w:val="21"/>
          <w:szCs w:val="21"/>
        </w:rPr>
        <w:t>年内（自投标截止之日起往前推算</w:t>
      </w:r>
      <w:r>
        <w:rPr>
          <w:rFonts w:ascii="宋体" w:hAnsi="宋体" w:eastAsia="宋体" w:cs="宋体"/>
          <w:spacing w:val="-37"/>
          <w:sz w:val="21"/>
          <w:szCs w:val="21"/>
        </w:rPr>
        <w:t>），</w:t>
      </w:r>
      <w:r>
        <w:rPr>
          <w:rFonts w:ascii="宋体" w:hAnsi="宋体" w:eastAsia="宋体" w:cs="宋体"/>
          <w:spacing w:val="-5"/>
          <w:sz w:val="21"/>
          <w:szCs w:val="21"/>
        </w:rPr>
        <w:t>企业没有无正当理</w:t>
      </w:r>
      <w:r>
        <w:rPr>
          <w:rFonts w:ascii="宋体" w:hAnsi="宋体" w:eastAsia="宋体" w:cs="宋体"/>
          <w:spacing w:val="-6"/>
          <w:sz w:val="21"/>
          <w:szCs w:val="21"/>
        </w:rPr>
        <w:t>由放弃中标资格（不</w:t>
      </w:r>
      <w:r>
        <w:rPr>
          <w:rFonts w:ascii="宋体" w:hAnsi="宋体" w:eastAsia="宋体" w:cs="宋体"/>
          <w:sz w:val="21"/>
          <w:szCs w:val="21"/>
        </w:rPr>
        <w:t xml:space="preserve"> </w:t>
      </w:r>
      <w:r>
        <w:rPr>
          <w:rFonts w:ascii="宋体" w:hAnsi="宋体" w:eastAsia="宋体" w:cs="宋体"/>
          <w:spacing w:val="-1"/>
          <w:sz w:val="21"/>
          <w:szCs w:val="21"/>
        </w:rPr>
        <w:t>含项目负责人多投多中后放弃）、不与招标人订立合同、拒不提供</w:t>
      </w:r>
      <w:r>
        <w:rPr>
          <w:rFonts w:ascii="宋体" w:hAnsi="宋体" w:eastAsia="宋体" w:cs="宋体"/>
          <w:spacing w:val="-2"/>
          <w:sz w:val="21"/>
          <w:szCs w:val="21"/>
        </w:rPr>
        <w:t>履约担保的情形；近</w:t>
      </w:r>
      <w:r>
        <w:rPr>
          <w:rFonts w:ascii="宋体" w:hAnsi="宋体" w:eastAsia="宋体" w:cs="宋体"/>
          <w:spacing w:val="-40"/>
          <w:sz w:val="21"/>
          <w:szCs w:val="21"/>
        </w:rPr>
        <w:t xml:space="preserve"> </w:t>
      </w:r>
      <w:r>
        <w:rPr>
          <w:rFonts w:ascii="宋体" w:hAnsi="宋体" w:eastAsia="宋体" w:cs="宋体"/>
          <w:spacing w:val="-2"/>
          <w:sz w:val="21"/>
          <w:szCs w:val="21"/>
        </w:rPr>
        <w:t>3</w:t>
      </w:r>
      <w:r>
        <w:rPr>
          <w:rFonts w:ascii="宋体" w:hAnsi="宋体" w:eastAsia="宋体" w:cs="宋体"/>
          <w:spacing w:val="-46"/>
          <w:sz w:val="21"/>
          <w:szCs w:val="21"/>
        </w:rPr>
        <w:t xml:space="preserve"> </w:t>
      </w:r>
      <w:r>
        <w:rPr>
          <w:rFonts w:ascii="宋体" w:hAnsi="宋体" w:eastAsia="宋体" w:cs="宋体"/>
          <w:spacing w:val="-2"/>
          <w:sz w:val="21"/>
          <w:szCs w:val="21"/>
        </w:rPr>
        <w:t>个月内</w:t>
      </w:r>
      <w:r>
        <w:rPr>
          <w:rFonts w:ascii="宋体" w:hAnsi="宋体" w:eastAsia="宋体" w:cs="宋体"/>
          <w:sz w:val="21"/>
          <w:szCs w:val="21"/>
        </w:rPr>
        <w:t xml:space="preserve"> </w:t>
      </w:r>
      <w:r>
        <w:rPr>
          <w:rFonts w:ascii="宋体" w:hAnsi="宋体" w:eastAsia="宋体" w:cs="宋体"/>
          <w:spacing w:val="-1"/>
          <w:sz w:val="21"/>
          <w:szCs w:val="21"/>
        </w:rPr>
        <w:t>（自投标截止之日起往前推算</w:t>
      </w:r>
      <w:r>
        <w:rPr>
          <w:rFonts w:ascii="宋体" w:hAnsi="宋体" w:eastAsia="宋体" w:cs="宋体"/>
          <w:spacing w:val="3"/>
          <w:sz w:val="21"/>
          <w:szCs w:val="21"/>
        </w:rPr>
        <w:t>），</w:t>
      </w:r>
      <w:r>
        <w:rPr>
          <w:rFonts w:ascii="宋体" w:hAnsi="宋体" w:eastAsia="宋体" w:cs="宋体"/>
          <w:spacing w:val="-1"/>
          <w:sz w:val="21"/>
          <w:szCs w:val="21"/>
        </w:rPr>
        <w:t>企业没有因拖欠工人工资被招标项目所在地省、市、县（市、</w:t>
      </w:r>
      <w:r>
        <w:rPr>
          <w:rFonts w:ascii="宋体" w:hAnsi="宋体" w:eastAsia="宋体" w:cs="宋体"/>
          <w:sz w:val="21"/>
          <w:szCs w:val="21"/>
        </w:rPr>
        <w:t xml:space="preserve"> </w:t>
      </w:r>
      <w:r>
        <w:rPr>
          <w:rFonts w:ascii="宋体" w:hAnsi="宋体" w:eastAsia="宋体" w:cs="宋体"/>
          <w:spacing w:val="-2"/>
          <w:sz w:val="21"/>
          <w:szCs w:val="21"/>
        </w:rPr>
        <w:t>区）建设行政主管部门通报批评的情况；</w:t>
      </w:r>
    </w:p>
    <w:p>
      <w:pPr>
        <w:spacing w:before="31" w:line="220" w:lineRule="auto"/>
        <w:ind w:left="425"/>
        <w:rPr>
          <w:rFonts w:ascii="宋体" w:hAnsi="宋体" w:eastAsia="宋体" w:cs="宋体"/>
          <w:sz w:val="21"/>
          <w:szCs w:val="21"/>
        </w:rPr>
      </w:pPr>
      <w:r>
        <w:rPr>
          <w:rFonts w:ascii="宋体" w:hAnsi="宋体" w:eastAsia="宋体" w:cs="宋体"/>
          <w:spacing w:val="-1"/>
          <w:sz w:val="21"/>
          <w:szCs w:val="21"/>
        </w:rPr>
        <w:t>7、如中标，我单位将委派本公司所属的正式队伍进场施工；</w:t>
      </w:r>
    </w:p>
    <w:p>
      <w:pPr>
        <w:spacing w:before="231" w:line="409" w:lineRule="auto"/>
        <w:ind w:left="1" w:right="86" w:firstLine="420"/>
        <w:rPr>
          <w:rFonts w:ascii="宋体" w:hAnsi="宋体" w:eastAsia="宋体" w:cs="宋体"/>
          <w:sz w:val="21"/>
          <w:szCs w:val="21"/>
        </w:rPr>
      </w:pPr>
      <w:r>
        <w:rPr>
          <w:rFonts w:ascii="宋体" w:hAnsi="宋体" w:eastAsia="宋体" w:cs="宋体"/>
          <w:sz w:val="21"/>
          <w:szCs w:val="21"/>
        </w:rPr>
        <w:t>8、如中标，我单位将按照投标文件中委派的项目负</w:t>
      </w:r>
      <w:r>
        <w:rPr>
          <w:rFonts w:ascii="宋体" w:hAnsi="宋体" w:eastAsia="宋体" w:cs="宋体"/>
          <w:spacing w:val="-1"/>
          <w:sz w:val="21"/>
          <w:szCs w:val="21"/>
        </w:rPr>
        <w:t>责人、五大员及时到位，且全面负责工</w:t>
      </w:r>
      <w:r>
        <w:rPr>
          <w:rFonts w:ascii="宋体" w:hAnsi="宋体" w:eastAsia="宋体" w:cs="宋体"/>
          <w:sz w:val="21"/>
          <w:szCs w:val="21"/>
        </w:rPr>
        <w:t xml:space="preserve"> </w:t>
      </w:r>
      <w:r>
        <w:rPr>
          <w:rFonts w:ascii="宋体" w:hAnsi="宋体" w:eastAsia="宋体" w:cs="宋体"/>
          <w:spacing w:val="-15"/>
          <w:sz w:val="21"/>
          <w:szCs w:val="21"/>
        </w:rPr>
        <w:t>作；</w:t>
      </w:r>
    </w:p>
    <w:p>
      <w:pPr>
        <w:spacing w:before="30" w:line="408" w:lineRule="auto"/>
        <w:ind w:left="18" w:right="86" w:firstLine="403"/>
        <w:rPr>
          <w:rFonts w:ascii="宋体" w:hAnsi="宋体" w:eastAsia="宋体" w:cs="宋体"/>
          <w:sz w:val="21"/>
          <w:szCs w:val="21"/>
        </w:rPr>
      </w:pPr>
      <w:r>
        <w:rPr>
          <w:rFonts w:ascii="宋体" w:hAnsi="宋体" w:eastAsia="宋体" w:cs="宋体"/>
          <w:sz w:val="21"/>
          <w:szCs w:val="21"/>
        </w:rPr>
        <w:t>9、如中标，我单位将按照投标文件中承诺配备的主</w:t>
      </w:r>
      <w:r>
        <w:rPr>
          <w:rFonts w:ascii="宋体" w:hAnsi="宋体" w:eastAsia="宋体" w:cs="宋体"/>
          <w:spacing w:val="-1"/>
          <w:sz w:val="21"/>
          <w:szCs w:val="21"/>
        </w:rPr>
        <w:t>要施工机械设备及时进场，且投入正常</w:t>
      </w:r>
      <w:r>
        <w:rPr>
          <w:rFonts w:ascii="宋体" w:hAnsi="宋体" w:eastAsia="宋体" w:cs="宋体"/>
          <w:spacing w:val="-6"/>
          <w:sz w:val="21"/>
          <w:szCs w:val="21"/>
        </w:rPr>
        <w:t>的生产。</w:t>
      </w:r>
    </w:p>
    <w:p>
      <w:pPr>
        <w:pStyle w:val="19"/>
        <w:spacing w:line="439" w:lineRule="auto"/>
        <w:rPr>
          <w:sz w:val="21"/>
          <w:szCs w:val="21"/>
        </w:rPr>
      </w:pPr>
    </w:p>
    <w:p>
      <w:pPr>
        <w:spacing w:before="69" w:line="220" w:lineRule="auto"/>
        <w:ind w:left="3469"/>
        <w:rPr>
          <w:rFonts w:ascii="宋体" w:hAnsi="宋体" w:eastAsia="宋体" w:cs="宋体"/>
          <w:sz w:val="21"/>
          <w:szCs w:val="21"/>
        </w:rPr>
      </w:pPr>
      <w:r>
        <w:rPr>
          <w:rFonts w:ascii="宋体" w:hAnsi="宋体" w:eastAsia="宋体" w:cs="宋体"/>
          <w:spacing w:val="-1"/>
          <w:sz w:val="21"/>
          <w:szCs w:val="21"/>
        </w:rPr>
        <w:t>投标人（单位盖章）：</w:t>
      </w:r>
      <w:r>
        <w:rPr>
          <w:rFonts w:ascii="宋体" w:hAnsi="宋体" w:eastAsia="宋体" w:cs="宋体"/>
          <w:spacing w:val="1"/>
          <w:sz w:val="21"/>
          <w:szCs w:val="21"/>
        </w:rPr>
        <w:t xml:space="preserve"> </w:t>
      </w:r>
      <w:r>
        <w:rPr>
          <w:rFonts w:ascii="宋体" w:hAnsi="宋体" w:eastAsia="宋体" w:cs="宋体"/>
          <w:sz w:val="21"/>
          <w:szCs w:val="21"/>
          <w:u w:val="single" w:color="auto"/>
        </w:rPr>
        <w:t xml:space="preserve">                       </w:t>
      </w:r>
    </w:p>
    <w:p>
      <w:pPr>
        <w:tabs>
          <w:tab w:val="left" w:pos="5664"/>
        </w:tabs>
        <w:spacing w:before="231" w:line="408" w:lineRule="auto"/>
        <w:ind w:left="5032" w:right="74" w:hanging="1565"/>
        <w:rPr>
          <w:rFonts w:ascii="宋体" w:hAnsi="宋体" w:eastAsia="宋体" w:cs="宋体"/>
          <w:sz w:val="21"/>
          <w:szCs w:val="21"/>
        </w:rPr>
      </w:pPr>
      <w:r>
        <w:rPr>
          <w:rFonts w:ascii="宋体" w:hAnsi="宋体" w:eastAsia="宋体" w:cs="宋体"/>
          <w:spacing w:val="-1"/>
          <w:sz w:val="21"/>
          <w:szCs w:val="21"/>
        </w:rPr>
        <w:t>法定代表人（签名或盖章</w:t>
      </w:r>
      <w:r>
        <w:rPr>
          <w:rFonts w:ascii="宋体" w:hAnsi="宋体" w:eastAsia="宋体" w:cs="宋体"/>
          <w:spacing w:val="2"/>
          <w:sz w:val="21"/>
          <w:szCs w:val="21"/>
        </w:rPr>
        <w:t>）：</w:t>
      </w:r>
      <w:r>
        <w:rPr>
          <w:rFonts w:ascii="宋体" w:hAnsi="宋体" w:eastAsia="宋体" w:cs="宋体"/>
          <w:sz w:val="21"/>
          <w:szCs w:val="21"/>
          <w:u w:val="single" w:color="auto"/>
        </w:rPr>
        <w:t xml:space="preserve">     </w:t>
      </w:r>
      <w:r>
        <w:rPr>
          <w:rFonts w:ascii="宋体" w:hAnsi="宋体" w:eastAsia="宋体" w:cs="宋体"/>
          <w:sz w:val="21"/>
          <w:szCs w:val="21"/>
          <w:u w:val="single" w:color="auto"/>
        </w:rPr>
        <w:tab/>
      </w:r>
      <w:r>
        <w:rPr>
          <w:rFonts w:ascii="宋体" w:hAnsi="宋体" w:eastAsia="宋体" w:cs="宋体"/>
          <w:spacing w:val="-96"/>
          <w:sz w:val="21"/>
          <w:szCs w:val="21"/>
        </w:rPr>
        <w:t xml:space="preserve"> </w:t>
      </w:r>
      <w:r>
        <w:rPr>
          <w:rFonts w:ascii="宋体" w:hAnsi="宋体" w:eastAsia="宋体" w:cs="宋体"/>
          <w:spacing w:val="-7"/>
          <w:sz w:val="21"/>
          <w:szCs w:val="21"/>
        </w:rPr>
        <w:t>年</w:t>
      </w:r>
      <w:r>
        <w:rPr>
          <w:rFonts w:ascii="宋体" w:hAnsi="宋体" w:eastAsia="宋体" w:cs="宋体"/>
          <w:spacing w:val="34"/>
          <w:sz w:val="21"/>
          <w:szCs w:val="21"/>
          <w:u w:val="single" w:color="auto"/>
        </w:rPr>
        <w:t xml:space="preserve">   </w:t>
      </w:r>
      <w:r>
        <w:rPr>
          <w:rFonts w:ascii="宋体" w:hAnsi="宋体" w:eastAsia="宋体" w:cs="宋体"/>
          <w:spacing w:val="-91"/>
          <w:sz w:val="21"/>
          <w:szCs w:val="21"/>
        </w:rPr>
        <w:t xml:space="preserve"> </w:t>
      </w:r>
      <w:r>
        <w:rPr>
          <w:rFonts w:ascii="宋体" w:hAnsi="宋体" w:eastAsia="宋体" w:cs="宋体"/>
          <w:spacing w:val="-7"/>
          <w:sz w:val="21"/>
          <w:szCs w:val="21"/>
        </w:rPr>
        <w:t>月</w:t>
      </w:r>
      <w:r>
        <w:rPr>
          <w:rFonts w:ascii="宋体" w:hAnsi="宋体" w:eastAsia="宋体" w:cs="宋体"/>
          <w:sz w:val="21"/>
          <w:szCs w:val="21"/>
          <w:u w:val="single" w:color="auto"/>
        </w:rPr>
        <w:t xml:space="preserve">    </w:t>
      </w:r>
      <w:r>
        <w:rPr>
          <w:rFonts w:ascii="宋体" w:hAnsi="宋体" w:eastAsia="宋体" w:cs="宋体"/>
          <w:spacing w:val="-60"/>
          <w:sz w:val="21"/>
          <w:szCs w:val="21"/>
        </w:rPr>
        <w:t xml:space="preserve"> </w:t>
      </w:r>
      <w:r>
        <w:rPr>
          <w:rFonts w:ascii="宋体" w:hAnsi="宋体" w:eastAsia="宋体" w:cs="宋体"/>
          <w:spacing w:val="-7"/>
          <w:sz w:val="21"/>
          <w:szCs w:val="21"/>
        </w:rPr>
        <w:t>日</w:t>
      </w:r>
    </w:p>
    <w:p>
      <w:pPr>
        <w:spacing w:after="240" w:line="360" w:lineRule="auto"/>
        <w:jc w:val="center"/>
        <w:rPr>
          <w:rFonts w:hint="eastAsia" w:ascii="宋体" w:hAnsi="宋体"/>
          <w:b/>
          <w:sz w:val="21"/>
          <w:szCs w:val="21"/>
        </w:rPr>
      </w:pPr>
    </w:p>
    <w:p>
      <w:pPr>
        <w:rPr>
          <w:rFonts w:hint="eastAsia" w:ascii="宋体" w:hAnsi="宋体"/>
          <w:b/>
          <w:sz w:val="28"/>
        </w:rPr>
      </w:pPr>
      <w:r>
        <w:rPr>
          <w:rFonts w:hint="eastAsia" w:ascii="宋体" w:hAnsi="宋体"/>
          <w:b/>
          <w:sz w:val="28"/>
        </w:rPr>
        <w:br w:type="page"/>
      </w:r>
    </w:p>
    <w:p>
      <w:pPr>
        <w:adjustRightInd w:val="0"/>
        <w:snapToGrid w:val="0"/>
        <w:spacing w:line="360" w:lineRule="auto"/>
        <w:jc w:val="center"/>
        <w:rPr>
          <w:rFonts w:hint="eastAsia" w:ascii="宋体" w:hAnsi="宋体"/>
          <w:b/>
          <w:bCs/>
          <w:sz w:val="30"/>
        </w:rPr>
        <w:sectPr>
          <w:footerReference r:id="rId7" w:type="default"/>
          <w:pgSz w:w="11907" w:h="16840"/>
          <w:pgMar w:top="1418" w:right="1361" w:bottom="1304" w:left="1361" w:header="0" w:footer="975" w:gutter="0"/>
          <w:pgNumType w:fmt="decimal"/>
          <w:cols w:space="720" w:num="1"/>
        </w:sectPr>
      </w:pPr>
      <w:bookmarkStart w:id="334" w:name="_Toc404159965"/>
      <w:bookmarkStart w:id="335" w:name="_Toc404174023"/>
    </w:p>
    <w:p>
      <w:pPr>
        <w:adjustRightInd w:val="0"/>
        <w:snapToGrid w:val="0"/>
        <w:spacing w:line="360" w:lineRule="auto"/>
        <w:jc w:val="center"/>
        <w:rPr>
          <w:rFonts w:hint="eastAsia" w:ascii="宋体" w:hAnsi="宋体"/>
          <w:b/>
          <w:bCs/>
          <w:sz w:val="30"/>
        </w:rPr>
      </w:pPr>
    </w:p>
    <w:p>
      <w:pPr>
        <w:adjustRightInd w:val="0"/>
        <w:snapToGrid w:val="0"/>
        <w:spacing w:line="360" w:lineRule="auto"/>
        <w:jc w:val="center"/>
        <w:rPr>
          <w:rFonts w:hint="eastAsia" w:ascii="宋体" w:hAnsi="宋体"/>
          <w:b/>
          <w:bCs/>
          <w:sz w:val="30"/>
        </w:rPr>
      </w:pPr>
    </w:p>
    <w:p>
      <w:pPr>
        <w:adjustRightInd w:val="0"/>
        <w:snapToGrid w:val="0"/>
        <w:spacing w:line="360" w:lineRule="auto"/>
        <w:jc w:val="center"/>
        <w:rPr>
          <w:rFonts w:ascii="宋体" w:hAnsi="宋体"/>
          <w:b/>
          <w:bCs/>
          <w:kern w:val="0"/>
        </w:rPr>
      </w:pPr>
      <w:r>
        <w:rPr>
          <w:rFonts w:hint="eastAsia" w:ascii="宋体" w:hAnsi="宋体"/>
          <w:b/>
          <w:bCs/>
          <w:kern w:val="0"/>
          <w:sz w:val="32"/>
          <w:szCs w:val="32"/>
        </w:rPr>
        <w:t>第八章 工程量清单</w:t>
      </w:r>
      <w:bookmarkEnd w:id="334"/>
      <w:bookmarkEnd w:id="335"/>
    </w:p>
    <w:p>
      <w:pPr>
        <w:spacing w:line="360" w:lineRule="auto"/>
        <w:jc w:val="center"/>
        <w:rPr>
          <w:rFonts w:ascii="宋体" w:hAnsi="宋体"/>
          <w:sz w:val="28"/>
          <w:szCs w:val="28"/>
        </w:rPr>
      </w:pPr>
      <w:r>
        <w:rPr>
          <w:rFonts w:hint="eastAsia" w:ascii="宋体" w:hAnsi="宋体"/>
          <w:sz w:val="28"/>
          <w:szCs w:val="28"/>
        </w:rPr>
        <w:t>（</w:t>
      </w:r>
      <w:r>
        <w:rPr>
          <w:rFonts w:hint="eastAsia" w:ascii="宋体" w:hAnsi="宋体"/>
          <w:sz w:val="28"/>
          <w:szCs w:val="28"/>
          <w:lang w:val="en-US" w:eastAsia="zh-CN"/>
        </w:rPr>
        <w:t>详见附件</w:t>
      </w:r>
      <w:r>
        <w:rPr>
          <w:rFonts w:hint="eastAsia" w:ascii="宋体" w:hAnsi="宋体"/>
          <w:sz w:val="28"/>
          <w:szCs w:val="28"/>
        </w:rPr>
        <w:t>）</w:t>
      </w:r>
    </w:p>
    <w:sectPr>
      <w:pgSz w:w="11907" w:h="16840"/>
      <w:pgMar w:top="1418" w:right="1361" w:bottom="1304" w:left="1361" w:header="0" w:footer="975"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长城仿宋">
    <w:altName w:val="仿宋"/>
    <w:panose1 w:val="00000000000000000000"/>
    <w:charset w:val="86"/>
    <w:family w:val="auto"/>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7060202020A0204"/>
    <w:charset w:val="00"/>
    <w:family w:val="swiss"/>
    <w:pitch w:val="default"/>
    <w:sig w:usb0="00000000" w:usb1="00000000" w:usb2="00000000" w:usb3="00000000" w:csb0="2000009F" w:csb1="DFD70000"/>
  </w:font>
  <w:font w:name="金山简黑体">
    <w:altName w:val="宋体"/>
    <w:panose1 w:val="0201060900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2"/>
      </w:rPr>
    </w:pPr>
    <w:r>
      <w:fldChar w:fldCharType="begin"/>
    </w:r>
    <w:r>
      <w:rPr>
        <w:rStyle w:val="52"/>
      </w:rPr>
      <w:instrText xml:space="preserve">PAGE  </w:instrText>
    </w:r>
    <w:r>
      <w:fldChar w:fldCharType="end"/>
    </w:r>
  </w:p>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28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1"/>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31"/>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27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1"/>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31"/>
                    </w:pPr>
                    <w:r>
                      <w:fldChar w:fldCharType="begin"/>
                    </w:r>
                    <w:r>
                      <w:instrText xml:space="preserve"> PAGE  \* MERGEFORMAT </w:instrText>
                    </w:r>
                    <w:r>
                      <w:fldChar w:fldCharType="separate"/>
                    </w:r>
                    <w:r>
                      <w:t>68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DBE9DE"/>
    <w:multiLevelType w:val="singleLevel"/>
    <w:tmpl w:val="AADBE9DE"/>
    <w:lvl w:ilvl="0" w:tentative="0">
      <w:start w:val="19"/>
      <w:numFmt w:val="decimal"/>
      <w:suff w:val="nothing"/>
      <w:lvlText w:val="%1、"/>
      <w:lvlJc w:val="left"/>
    </w:lvl>
  </w:abstractNum>
  <w:abstractNum w:abstractNumId="1">
    <w:nsid w:val="ECCA6772"/>
    <w:multiLevelType w:val="singleLevel"/>
    <w:tmpl w:val="ECCA6772"/>
    <w:lvl w:ilvl="0" w:tentative="0">
      <w:start w:val="5"/>
      <w:numFmt w:val="chineseCounting"/>
      <w:suff w:val="nothing"/>
      <w:lvlText w:val="%1、"/>
      <w:lvlJc w:val="left"/>
      <w:rPr>
        <w:rFonts w:hint="eastAsia"/>
      </w:rPr>
    </w:lvl>
  </w:abstractNum>
  <w:abstractNum w:abstractNumId="2">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pStyle w:val="83"/>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568C910"/>
    <w:multiLevelType w:val="singleLevel"/>
    <w:tmpl w:val="2568C910"/>
    <w:lvl w:ilvl="0" w:tentative="0">
      <w:start w:val="4"/>
      <w:numFmt w:val="decimal"/>
      <w:suff w:val="nothing"/>
      <w:lvlText w:val="（%1）"/>
      <w:lvlJc w:val="left"/>
    </w:lvl>
  </w:abstractNum>
  <w:abstractNum w:abstractNumId="4">
    <w:nsid w:val="6E53476C"/>
    <w:multiLevelType w:val="multilevel"/>
    <w:tmpl w:val="6E53476C"/>
    <w:lvl w:ilvl="0" w:tentative="0">
      <w:start w:val="1"/>
      <w:numFmt w:val="japaneseCounting"/>
      <w:pStyle w:val="146"/>
      <w:lvlText w:val="第%1章"/>
      <w:lvlJc w:val="left"/>
      <w:pPr>
        <w:tabs>
          <w:tab w:val="left" w:pos="1125"/>
        </w:tabs>
        <w:ind w:left="1125" w:hanging="1125"/>
      </w:pPr>
      <w:rPr>
        <w:rFonts w:hint="eastAsia"/>
      </w:rPr>
    </w:lvl>
    <w:lvl w:ilvl="1" w:tentative="0">
      <w:start w:val="1"/>
      <w:numFmt w:val="japaneseCounting"/>
      <w:pStyle w:val="44"/>
      <w:lvlText w:val="%2、"/>
      <w:lvlJc w:val="left"/>
      <w:pPr>
        <w:tabs>
          <w:tab w:val="left" w:pos="1140"/>
        </w:tabs>
        <w:ind w:left="1140" w:hanging="720"/>
      </w:pPr>
      <w:rPr>
        <w:rFonts w:ascii="楷体_GB2312" w:hAnsi="Times New Roman" w:eastAsia="楷体_GB2312" w:cs="Times New Roman"/>
        <w:b w:val="0"/>
      </w:rPr>
    </w:lvl>
    <w:lvl w:ilvl="2" w:tentative="0">
      <w:start w:val="1"/>
      <w:numFmt w:val="japaneseCounting"/>
      <w:lvlText w:val="(%3)"/>
      <w:lvlJc w:val="left"/>
      <w:pPr>
        <w:tabs>
          <w:tab w:val="left" w:pos="1590"/>
        </w:tabs>
        <w:ind w:left="1590" w:hanging="750"/>
      </w:pPr>
      <w:rPr>
        <w:rFonts w:hint="eastAsia"/>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YTgwYjcwYjJlNzczMzk4YzcyOWMzOGI2YjBiNjEifQ=="/>
  </w:docVars>
  <w:rsids>
    <w:rsidRoot w:val="007E6C49"/>
    <w:rsid w:val="00000BBF"/>
    <w:rsid w:val="00001C3B"/>
    <w:rsid w:val="00002E72"/>
    <w:rsid w:val="00010007"/>
    <w:rsid w:val="00011126"/>
    <w:rsid w:val="000166BB"/>
    <w:rsid w:val="00016DBA"/>
    <w:rsid w:val="00021004"/>
    <w:rsid w:val="0002139C"/>
    <w:rsid w:val="00023D53"/>
    <w:rsid w:val="00026C5B"/>
    <w:rsid w:val="00027565"/>
    <w:rsid w:val="00027ED4"/>
    <w:rsid w:val="0003078D"/>
    <w:rsid w:val="00031CD4"/>
    <w:rsid w:val="00033475"/>
    <w:rsid w:val="000337EA"/>
    <w:rsid w:val="0003471A"/>
    <w:rsid w:val="000370DB"/>
    <w:rsid w:val="0004060B"/>
    <w:rsid w:val="00041D86"/>
    <w:rsid w:val="000442F1"/>
    <w:rsid w:val="00046A53"/>
    <w:rsid w:val="00047A9C"/>
    <w:rsid w:val="000503C4"/>
    <w:rsid w:val="00050BA4"/>
    <w:rsid w:val="000530B2"/>
    <w:rsid w:val="0005462A"/>
    <w:rsid w:val="00055D76"/>
    <w:rsid w:val="00055FAF"/>
    <w:rsid w:val="000646FE"/>
    <w:rsid w:val="000659AB"/>
    <w:rsid w:val="00065B31"/>
    <w:rsid w:val="00066F01"/>
    <w:rsid w:val="0007097A"/>
    <w:rsid w:val="00070F36"/>
    <w:rsid w:val="0007104A"/>
    <w:rsid w:val="000714FD"/>
    <w:rsid w:val="00073EE6"/>
    <w:rsid w:val="00073F3E"/>
    <w:rsid w:val="00074CEB"/>
    <w:rsid w:val="000750EC"/>
    <w:rsid w:val="000829A5"/>
    <w:rsid w:val="00082AE4"/>
    <w:rsid w:val="000838CE"/>
    <w:rsid w:val="00091C4D"/>
    <w:rsid w:val="00093258"/>
    <w:rsid w:val="00093F65"/>
    <w:rsid w:val="00095EA4"/>
    <w:rsid w:val="00097FB5"/>
    <w:rsid w:val="000A00D2"/>
    <w:rsid w:val="000A2986"/>
    <w:rsid w:val="000A34D4"/>
    <w:rsid w:val="000A5373"/>
    <w:rsid w:val="000A73A0"/>
    <w:rsid w:val="000B0B05"/>
    <w:rsid w:val="000B0BF7"/>
    <w:rsid w:val="000B15D6"/>
    <w:rsid w:val="000B1F40"/>
    <w:rsid w:val="000B3450"/>
    <w:rsid w:val="000B594A"/>
    <w:rsid w:val="000C2296"/>
    <w:rsid w:val="000C3EC9"/>
    <w:rsid w:val="000C58C8"/>
    <w:rsid w:val="000D14A0"/>
    <w:rsid w:val="000D152D"/>
    <w:rsid w:val="000D590E"/>
    <w:rsid w:val="000D5D50"/>
    <w:rsid w:val="000D77ED"/>
    <w:rsid w:val="000E0200"/>
    <w:rsid w:val="000E3A63"/>
    <w:rsid w:val="000E44AA"/>
    <w:rsid w:val="000E4C11"/>
    <w:rsid w:val="000F01B7"/>
    <w:rsid w:val="000F01D0"/>
    <w:rsid w:val="000F0B05"/>
    <w:rsid w:val="000F26EF"/>
    <w:rsid w:val="000F2882"/>
    <w:rsid w:val="000F51A5"/>
    <w:rsid w:val="000F66AA"/>
    <w:rsid w:val="000F785A"/>
    <w:rsid w:val="00100952"/>
    <w:rsid w:val="00101941"/>
    <w:rsid w:val="001033E5"/>
    <w:rsid w:val="00103D7B"/>
    <w:rsid w:val="001040AB"/>
    <w:rsid w:val="00104E9D"/>
    <w:rsid w:val="00111BF3"/>
    <w:rsid w:val="00112A9E"/>
    <w:rsid w:val="00114385"/>
    <w:rsid w:val="001146AB"/>
    <w:rsid w:val="00114C1E"/>
    <w:rsid w:val="00114C55"/>
    <w:rsid w:val="0011719A"/>
    <w:rsid w:val="00117801"/>
    <w:rsid w:val="001218CE"/>
    <w:rsid w:val="00123919"/>
    <w:rsid w:val="00123EFA"/>
    <w:rsid w:val="00124149"/>
    <w:rsid w:val="00124EFF"/>
    <w:rsid w:val="001375B2"/>
    <w:rsid w:val="00137A49"/>
    <w:rsid w:val="00144590"/>
    <w:rsid w:val="00145E2B"/>
    <w:rsid w:val="001478CF"/>
    <w:rsid w:val="00150389"/>
    <w:rsid w:val="0015123E"/>
    <w:rsid w:val="00154A14"/>
    <w:rsid w:val="00156CC8"/>
    <w:rsid w:val="00160262"/>
    <w:rsid w:val="0016183F"/>
    <w:rsid w:val="00163E14"/>
    <w:rsid w:val="00164D8B"/>
    <w:rsid w:val="00165838"/>
    <w:rsid w:val="00165AC8"/>
    <w:rsid w:val="00166CF3"/>
    <w:rsid w:val="0017267B"/>
    <w:rsid w:val="00175255"/>
    <w:rsid w:val="0017659D"/>
    <w:rsid w:val="00176CEF"/>
    <w:rsid w:val="00177167"/>
    <w:rsid w:val="00177334"/>
    <w:rsid w:val="0017775D"/>
    <w:rsid w:val="00177B2F"/>
    <w:rsid w:val="00180A65"/>
    <w:rsid w:val="00182D2F"/>
    <w:rsid w:val="00183596"/>
    <w:rsid w:val="001838DD"/>
    <w:rsid w:val="0018633C"/>
    <w:rsid w:val="00190BF1"/>
    <w:rsid w:val="00191B5A"/>
    <w:rsid w:val="0019710D"/>
    <w:rsid w:val="00197F7C"/>
    <w:rsid w:val="001A016A"/>
    <w:rsid w:val="001A131C"/>
    <w:rsid w:val="001A40BD"/>
    <w:rsid w:val="001A7BB7"/>
    <w:rsid w:val="001A7D91"/>
    <w:rsid w:val="001B07F5"/>
    <w:rsid w:val="001B38D0"/>
    <w:rsid w:val="001C3521"/>
    <w:rsid w:val="001C45BE"/>
    <w:rsid w:val="001C6071"/>
    <w:rsid w:val="001D2AFB"/>
    <w:rsid w:val="001D3E37"/>
    <w:rsid w:val="001D650C"/>
    <w:rsid w:val="001E18A4"/>
    <w:rsid w:val="001E1D43"/>
    <w:rsid w:val="001E3085"/>
    <w:rsid w:val="001E430C"/>
    <w:rsid w:val="001E4351"/>
    <w:rsid w:val="001E519D"/>
    <w:rsid w:val="001E60BB"/>
    <w:rsid w:val="001E667D"/>
    <w:rsid w:val="001F0074"/>
    <w:rsid w:val="001F34E2"/>
    <w:rsid w:val="001F3C1A"/>
    <w:rsid w:val="001F4309"/>
    <w:rsid w:val="001F48F0"/>
    <w:rsid w:val="001F63D1"/>
    <w:rsid w:val="002005BE"/>
    <w:rsid w:val="00200638"/>
    <w:rsid w:val="0020128E"/>
    <w:rsid w:val="00202501"/>
    <w:rsid w:val="0020448F"/>
    <w:rsid w:val="00206ACA"/>
    <w:rsid w:val="00206DBC"/>
    <w:rsid w:val="00213EEB"/>
    <w:rsid w:val="00214EB9"/>
    <w:rsid w:val="0021625E"/>
    <w:rsid w:val="00223DA0"/>
    <w:rsid w:val="00224093"/>
    <w:rsid w:val="0022413D"/>
    <w:rsid w:val="00224E6B"/>
    <w:rsid w:val="00225C52"/>
    <w:rsid w:val="00227342"/>
    <w:rsid w:val="00230835"/>
    <w:rsid w:val="002330C8"/>
    <w:rsid w:val="00234006"/>
    <w:rsid w:val="002354EB"/>
    <w:rsid w:val="00235FB2"/>
    <w:rsid w:val="0023617C"/>
    <w:rsid w:val="0023686C"/>
    <w:rsid w:val="0024201C"/>
    <w:rsid w:val="00246CF4"/>
    <w:rsid w:val="0024750C"/>
    <w:rsid w:val="00247CA1"/>
    <w:rsid w:val="00247D70"/>
    <w:rsid w:val="00250291"/>
    <w:rsid w:val="00250BE6"/>
    <w:rsid w:val="002516AE"/>
    <w:rsid w:val="00252518"/>
    <w:rsid w:val="002528CE"/>
    <w:rsid w:val="00254833"/>
    <w:rsid w:val="00254D44"/>
    <w:rsid w:val="00261792"/>
    <w:rsid w:val="00264B84"/>
    <w:rsid w:val="00265694"/>
    <w:rsid w:val="00265A58"/>
    <w:rsid w:val="00267168"/>
    <w:rsid w:val="00272905"/>
    <w:rsid w:val="00273756"/>
    <w:rsid w:val="00275413"/>
    <w:rsid w:val="002772C2"/>
    <w:rsid w:val="00280039"/>
    <w:rsid w:val="002801CD"/>
    <w:rsid w:val="00284A04"/>
    <w:rsid w:val="0028522F"/>
    <w:rsid w:val="0028623B"/>
    <w:rsid w:val="002863DE"/>
    <w:rsid w:val="002871BF"/>
    <w:rsid w:val="002914C4"/>
    <w:rsid w:val="002927CC"/>
    <w:rsid w:val="00293D61"/>
    <w:rsid w:val="00296C06"/>
    <w:rsid w:val="00297772"/>
    <w:rsid w:val="002A1C59"/>
    <w:rsid w:val="002A3E90"/>
    <w:rsid w:val="002A4D6B"/>
    <w:rsid w:val="002A4D98"/>
    <w:rsid w:val="002A5A82"/>
    <w:rsid w:val="002A6580"/>
    <w:rsid w:val="002B3916"/>
    <w:rsid w:val="002B5A1D"/>
    <w:rsid w:val="002B7226"/>
    <w:rsid w:val="002C0E80"/>
    <w:rsid w:val="002C0ED7"/>
    <w:rsid w:val="002C1D09"/>
    <w:rsid w:val="002C29ED"/>
    <w:rsid w:val="002C42F9"/>
    <w:rsid w:val="002C4EA1"/>
    <w:rsid w:val="002C7810"/>
    <w:rsid w:val="002D09C4"/>
    <w:rsid w:val="002D18BF"/>
    <w:rsid w:val="002D3D78"/>
    <w:rsid w:val="002D52E8"/>
    <w:rsid w:val="002D571B"/>
    <w:rsid w:val="002D79D9"/>
    <w:rsid w:val="002E04A9"/>
    <w:rsid w:val="002E127F"/>
    <w:rsid w:val="002E5823"/>
    <w:rsid w:val="002E6D0B"/>
    <w:rsid w:val="002E7817"/>
    <w:rsid w:val="002F0C68"/>
    <w:rsid w:val="002F2208"/>
    <w:rsid w:val="002F2A85"/>
    <w:rsid w:val="002F35E1"/>
    <w:rsid w:val="002F6C74"/>
    <w:rsid w:val="00302F27"/>
    <w:rsid w:val="00303908"/>
    <w:rsid w:val="003039DB"/>
    <w:rsid w:val="00305AE4"/>
    <w:rsid w:val="00306E6E"/>
    <w:rsid w:val="00311C80"/>
    <w:rsid w:val="00312740"/>
    <w:rsid w:val="0031323F"/>
    <w:rsid w:val="00314DB2"/>
    <w:rsid w:val="00315A3C"/>
    <w:rsid w:val="00315E71"/>
    <w:rsid w:val="00321CC9"/>
    <w:rsid w:val="003223BA"/>
    <w:rsid w:val="00323250"/>
    <w:rsid w:val="0032359B"/>
    <w:rsid w:val="00325325"/>
    <w:rsid w:val="003265E8"/>
    <w:rsid w:val="00326841"/>
    <w:rsid w:val="00326858"/>
    <w:rsid w:val="00327A65"/>
    <w:rsid w:val="00331007"/>
    <w:rsid w:val="0033236A"/>
    <w:rsid w:val="00332A5D"/>
    <w:rsid w:val="00334688"/>
    <w:rsid w:val="003365C3"/>
    <w:rsid w:val="00344208"/>
    <w:rsid w:val="0034759A"/>
    <w:rsid w:val="00350494"/>
    <w:rsid w:val="0035114D"/>
    <w:rsid w:val="003511BD"/>
    <w:rsid w:val="00351D2C"/>
    <w:rsid w:val="00351EC1"/>
    <w:rsid w:val="003534FD"/>
    <w:rsid w:val="00353542"/>
    <w:rsid w:val="003537FC"/>
    <w:rsid w:val="003541E0"/>
    <w:rsid w:val="003545C8"/>
    <w:rsid w:val="0035675F"/>
    <w:rsid w:val="00357AE5"/>
    <w:rsid w:val="00357DF6"/>
    <w:rsid w:val="00357E46"/>
    <w:rsid w:val="003601BD"/>
    <w:rsid w:val="00361EBE"/>
    <w:rsid w:val="00361FB0"/>
    <w:rsid w:val="00365DCC"/>
    <w:rsid w:val="003702B0"/>
    <w:rsid w:val="00372B87"/>
    <w:rsid w:val="003735E4"/>
    <w:rsid w:val="00373DB4"/>
    <w:rsid w:val="003749DD"/>
    <w:rsid w:val="00376C17"/>
    <w:rsid w:val="00377E04"/>
    <w:rsid w:val="00380A4D"/>
    <w:rsid w:val="00381A2F"/>
    <w:rsid w:val="003831E0"/>
    <w:rsid w:val="0038455D"/>
    <w:rsid w:val="003847F1"/>
    <w:rsid w:val="0039248C"/>
    <w:rsid w:val="00395468"/>
    <w:rsid w:val="00395E31"/>
    <w:rsid w:val="0039679F"/>
    <w:rsid w:val="003A0A3D"/>
    <w:rsid w:val="003A3076"/>
    <w:rsid w:val="003A35AC"/>
    <w:rsid w:val="003A4FBC"/>
    <w:rsid w:val="003A7E1B"/>
    <w:rsid w:val="003B028C"/>
    <w:rsid w:val="003B072A"/>
    <w:rsid w:val="003B1AF9"/>
    <w:rsid w:val="003B1E84"/>
    <w:rsid w:val="003B25A1"/>
    <w:rsid w:val="003B30BF"/>
    <w:rsid w:val="003B5555"/>
    <w:rsid w:val="003C1D00"/>
    <w:rsid w:val="003C2375"/>
    <w:rsid w:val="003C23E9"/>
    <w:rsid w:val="003C27DC"/>
    <w:rsid w:val="003C58C8"/>
    <w:rsid w:val="003C7739"/>
    <w:rsid w:val="003C7902"/>
    <w:rsid w:val="003D0247"/>
    <w:rsid w:val="003D0418"/>
    <w:rsid w:val="003D377B"/>
    <w:rsid w:val="003D4713"/>
    <w:rsid w:val="003D67A5"/>
    <w:rsid w:val="003E046D"/>
    <w:rsid w:val="003E0EFD"/>
    <w:rsid w:val="003E272E"/>
    <w:rsid w:val="003E3AE7"/>
    <w:rsid w:val="003E3C17"/>
    <w:rsid w:val="003E3DF8"/>
    <w:rsid w:val="003E586F"/>
    <w:rsid w:val="003E59C9"/>
    <w:rsid w:val="003E72DB"/>
    <w:rsid w:val="003F156D"/>
    <w:rsid w:val="003F3D57"/>
    <w:rsid w:val="003F573C"/>
    <w:rsid w:val="00400009"/>
    <w:rsid w:val="00400055"/>
    <w:rsid w:val="004004F9"/>
    <w:rsid w:val="00400D3E"/>
    <w:rsid w:val="00403130"/>
    <w:rsid w:val="00405F27"/>
    <w:rsid w:val="004063A5"/>
    <w:rsid w:val="0041357A"/>
    <w:rsid w:val="004163B0"/>
    <w:rsid w:val="0041799B"/>
    <w:rsid w:val="004201F7"/>
    <w:rsid w:val="004206B8"/>
    <w:rsid w:val="0042316B"/>
    <w:rsid w:val="0042442A"/>
    <w:rsid w:val="00424F0B"/>
    <w:rsid w:val="00425B40"/>
    <w:rsid w:val="00425D57"/>
    <w:rsid w:val="0042609A"/>
    <w:rsid w:val="004279A3"/>
    <w:rsid w:val="004351AC"/>
    <w:rsid w:val="0044162F"/>
    <w:rsid w:val="0044664B"/>
    <w:rsid w:val="00447B8B"/>
    <w:rsid w:val="00447D3A"/>
    <w:rsid w:val="00451025"/>
    <w:rsid w:val="004551FF"/>
    <w:rsid w:val="004565CA"/>
    <w:rsid w:val="00465310"/>
    <w:rsid w:val="0046552E"/>
    <w:rsid w:val="00467131"/>
    <w:rsid w:val="00470BE5"/>
    <w:rsid w:val="004821FE"/>
    <w:rsid w:val="004825DE"/>
    <w:rsid w:val="00482685"/>
    <w:rsid w:val="00485A8C"/>
    <w:rsid w:val="00491956"/>
    <w:rsid w:val="004931CF"/>
    <w:rsid w:val="004A11F1"/>
    <w:rsid w:val="004A1EB0"/>
    <w:rsid w:val="004A2397"/>
    <w:rsid w:val="004A27F1"/>
    <w:rsid w:val="004A28BE"/>
    <w:rsid w:val="004A2DB8"/>
    <w:rsid w:val="004B02AE"/>
    <w:rsid w:val="004B0E3A"/>
    <w:rsid w:val="004B27AD"/>
    <w:rsid w:val="004B2FB2"/>
    <w:rsid w:val="004B3075"/>
    <w:rsid w:val="004B6891"/>
    <w:rsid w:val="004C0CC3"/>
    <w:rsid w:val="004C56BF"/>
    <w:rsid w:val="004C576D"/>
    <w:rsid w:val="004D0D1F"/>
    <w:rsid w:val="004D12C5"/>
    <w:rsid w:val="004D3EE1"/>
    <w:rsid w:val="004D7E71"/>
    <w:rsid w:val="004E648A"/>
    <w:rsid w:val="004E6C32"/>
    <w:rsid w:val="004E7F97"/>
    <w:rsid w:val="004F0303"/>
    <w:rsid w:val="004F0E4B"/>
    <w:rsid w:val="004F0EA3"/>
    <w:rsid w:val="004F15B9"/>
    <w:rsid w:val="004F24FB"/>
    <w:rsid w:val="004F310B"/>
    <w:rsid w:val="004F3BD3"/>
    <w:rsid w:val="004F4946"/>
    <w:rsid w:val="004F4D29"/>
    <w:rsid w:val="004F5E6B"/>
    <w:rsid w:val="0050012F"/>
    <w:rsid w:val="00501C1E"/>
    <w:rsid w:val="00502E1E"/>
    <w:rsid w:val="005052D3"/>
    <w:rsid w:val="0050697C"/>
    <w:rsid w:val="005111EB"/>
    <w:rsid w:val="00512B31"/>
    <w:rsid w:val="00513737"/>
    <w:rsid w:val="005149A3"/>
    <w:rsid w:val="0051753C"/>
    <w:rsid w:val="00520A97"/>
    <w:rsid w:val="00520D37"/>
    <w:rsid w:val="005217FE"/>
    <w:rsid w:val="00523754"/>
    <w:rsid w:val="005262A1"/>
    <w:rsid w:val="00530668"/>
    <w:rsid w:val="005320B9"/>
    <w:rsid w:val="00532B6E"/>
    <w:rsid w:val="005330B5"/>
    <w:rsid w:val="00534402"/>
    <w:rsid w:val="005352C3"/>
    <w:rsid w:val="00535DD9"/>
    <w:rsid w:val="005367B4"/>
    <w:rsid w:val="00537B45"/>
    <w:rsid w:val="00540C26"/>
    <w:rsid w:val="005418B5"/>
    <w:rsid w:val="0054707C"/>
    <w:rsid w:val="00547868"/>
    <w:rsid w:val="00550CEA"/>
    <w:rsid w:val="005521DD"/>
    <w:rsid w:val="00552AA8"/>
    <w:rsid w:val="00554A66"/>
    <w:rsid w:val="00554D4E"/>
    <w:rsid w:val="00555F20"/>
    <w:rsid w:val="00556CC5"/>
    <w:rsid w:val="00560219"/>
    <w:rsid w:val="0056067C"/>
    <w:rsid w:val="00562053"/>
    <w:rsid w:val="00563B56"/>
    <w:rsid w:val="00563E6D"/>
    <w:rsid w:val="00564749"/>
    <w:rsid w:val="00567733"/>
    <w:rsid w:val="00571A2F"/>
    <w:rsid w:val="0057451A"/>
    <w:rsid w:val="00574EE7"/>
    <w:rsid w:val="00580EED"/>
    <w:rsid w:val="00581843"/>
    <w:rsid w:val="005832C5"/>
    <w:rsid w:val="00583D82"/>
    <w:rsid w:val="00584492"/>
    <w:rsid w:val="005871AA"/>
    <w:rsid w:val="00587DCC"/>
    <w:rsid w:val="00590845"/>
    <w:rsid w:val="00590F79"/>
    <w:rsid w:val="00591FDE"/>
    <w:rsid w:val="00595053"/>
    <w:rsid w:val="005955F9"/>
    <w:rsid w:val="00595F7C"/>
    <w:rsid w:val="005964B0"/>
    <w:rsid w:val="00596656"/>
    <w:rsid w:val="005974A0"/>
    <w:rsid w:val="005A2705"/>
    <w:rsid w:val="005A2752"/>
    <w:rsid w:val="005A2CCB"/>
    <w:rsid w:val="005A61BE"/>
    <w:rsid w:val="005A6DBF"/>
    <w:rsid w:val="005A7609"/>
    <w:rsid w:val="005B0E39"/>
    <w:rsid w:val="005B0EF0"/>
    <w:rsid w:val="005B1EFD"/>
    <w:rsid w:val="005B33D2"/>
    <w:rsid w:val="005B5BB1"/>
    <w:rsid w:val="005B6C26"/>
    <w:rsid w:val="005B72A6"/>
    <w:rsid w:val="005C0074"/>
    <w:rsid w:val="005C22C3"/>
    <w:rsid w:val="005C471D"/>
    <w:rsid w:val="005C79A2"/>
    <w:rsid w:val="005D144A"/>
    <w:rsid w:val="005D1D1D"/>
    <w:rsid w:val="005D4C3C"/>
    <w:rsid w:val="005E4DFF"/>
    <w:rsid w:val="005E50FC"/>
    <w:rsid w:val="005E543B"/>
    <w:rsid w:val="005E5C13"/>
    <w:rsid w:val="005E6BCB"/>
    <w:rsid w:val="005E6F81"/>
    <w:rsid w:val="005F25FB"/>
    <w:rsid w:val="005F354A"/>
    <w:rsid w:val="005F6674"/>
    <w:rsid w:val="00600FD8"/>
    <w:rsid w:val="006024C6"/>
    <w:rsid w:val="00602880"/>
    <w:rsid w:val="0060387F"/>
    <w:rsid w:val="00605F01"/>
    <w:rsid w:val="006101F9"/>
    <w:rsid w:val="00610CBB"/>
    <w:rsid w:val="006124F3"/>
    <w:rsid w:val="006134C8"/>
    <w:rsid w:val="00613BBB"/>
    <w:rsid w:val="00614F5B"/>
    <w:rsid w:val="006218BB"/>
    <w:rsid w:val="00622DC2"/>
    <w:rsid w:val="00622DEC"/>
    <w:rsid w:val="00623827"/>
    <w:rsid w:val="00623A77"/>
    <w:rsid w:val="00623E9B"/>
    <w:rsid w:val="0062455E"/>
    <w:rsid w:val="006271B4"/>
    <w:rsid w:val="0063348D"/>
    <w:rsid w:val="006337F5"/>
    <w:rsid w:val="006373A8"/>
    <w:rsid w:val="00640EDD"/>
    <w:rsid w:val="006468E4"/>
    <w:rsid w:val="00660EAD"/>
    <w:rsid w:val="006627D6"/>
    <w:rsid w:val="0066422E"/>
    <w:rsid w:val="00664FF8"/>
    <w:rsid w:val="00666A34"/>
    <w:rsid w:val="00670C90"/>
    <w:rsid w:val="006773E2"/>
    <w:rsid w:val="0069106A"/>
    <w:rsid w:val="0069285C"/>
    <w:rsid w:val="00693727"/>
    <w:rsid w:val="006960D2"/>
    <w:rsid w:val="006A04D3"/>
    <w:rsid w:val="006A1369"/>
    <w:rsid w:val="006A4607"/>
    <w:rsid w:val="006A6F47"/>
    <w:rsid w:val="006B0E62"/>
    <w:rsid w:val="006B3431"/>
    <w:rsid w:val="006B3D17"/>
    <w:rsid w:val="006B5062"/>
    <w:rsid w:val="006B628B"/>
    <w:rsid w:val="006B6AE4"/>
    <w:rsid w:val="006B7459"/>
    <w:rsid w:val="006C15B4"/>
    <w:rsid w:val="006C1BCE"/>
    <w:rsid w:val="006C214C"/>
    <w:rsid w:val="006C3EB9"/>
    <w:rsid w:val="006C3FE3"/>
    <w:rsid w:val="006C5248"/>
    <w:rsid w:val="006C6AB6"/>
    <w:rsid w:val="006C72E1"/>
    <w:rsid w:val="006D184E"/>
    <w:rsid w:val="006D2268"/>
    <w:rsid w:val="006D33E2"/>
    <w:rsid w:val="006D3AEA"/>
    <w:rsid w:val="006D4F97"/>
    <w:rsid w:val="006D5066"/>
    <w:rsid w:val="006D5B57"/>
    <w:rsid w:val="006D7FE2"/>
    <w:rsid w:val="006E0095"/>
    <w:rsid w:val="006E0400"/>
    <w:rsid w:val="006E27C5"/>
    <w:rsid w:val="006E2C78"/>
    <w:rsid w:val="006E3354"/>
    <w:rsid w:val="006E3DE2"/>
    <w:rsid w:val="006E4305"/>
    <w:rsid w:val="006E61BA"/>
    <w:rsid w:val="006E7A10"/>
    <w:rsid w:val="006E7B46"/>
    <w:rsid w:val="006F0792"/>
    <w:rsid w:val="006F0A33"/>
    <w:rsid w:val="006F265C"/>
    <w:rsid w:val="006F36EF"/>
    <w:rsid w:val="006F57D4"/>
    <w:rsid w:val="006F6953"/>
    <w:rsid w:val="006F6A2C"/>
    <w:rsid w:val="006F75E9"/>
    <w:rsid w:val="007003B6"/>
    <w:rsid w:val="007012B6"/>
    <w:rsid w:val="00702004"/>
    <w:rsid w:val="007021EB"/>
    <w:rsid w:val="00703259"/>
    <w:rsid w:val="00704219"/>
    <w:rsid w:val="007060CC"/>
    <w:rsid w:val="00706D4B"/>
    <w:rsid w:val="007079D3"/>
    <w:rsid w:val="00707A35"/>
    <w:rsid w:val="00710534"/>
    <w:rsid w:val="00710B68"/>
    <w:rsid w:val="00711463"/>
    <w:rsid w:val="0071206F"/>
    <w:rsid w:val="007144C5"/>
    <w:rsid w:val="00717686"/>
    <w:rsid w:val="00722FDA"/>
    <w:rsid w:val="0072398D"/>
    <w:rsid w:val="0072437F"/>
    <w:rsid w:val="007301AD"/>
    <w:rsid w:val="00733355"/>
    <w:rsid w:val="0073449A"/>
    <w:rsid w:val="007352DC"/>
    <w:rsid w:val="00742F30"/>
    <w:rsid w:val="007443C6"/>
    <w:rsid w:val="00746452"/>
    <w:rsid w:val="00747E8C"/>
    <w:rsid w:val="00752069"/>
    <w:rsid w:val="00752B26"/>
    <w:rsid w:val="00754DCE"/>
    <w:rsid w:val="00755BF5"/>
    <w:rsid w:val="0075630B"/>
    <w:rsid w:val="007573A1"/>
    <w:rsid w:val="00762C96"/>
    <w:rsid w:val="0076310B"/>
    <w:rsid w:val="0076406C"/>
    <w:rsid w:val="00764199"/>
    <w:rsid w:val="00764716"/>
    <w:rsid w:val="00765B1D"/>
    <w:rsid w:val="00766158"/>
    <w:rsid w:val="007672DD"/>
    <w:rsid w:val="007707CE"/>
    <w:rsid w:val="00770B43"/>
    <w:rsid w:val="007719C7"/>
    <w:rsid w:val="007724CD"/>
    <w:rsid w:val="00772866"/>
    <w:rsid w:val="00772EBA"/>
    <w:rsid w:val="00773EA1"/>
    <w:rsid w:val="00774C5C"/>
    <w:rsid w:val="0077645C"/>
    <w:rsid w:val="00780A42"/>
    <w:rsid w:val="00782695"/>
    <w:rsid w:val="00785E1D"/>
    <w:rsid w:val="007867A4"/>
    <w:rsid w:val="00787701"/>
    <w:rsid w:val="007911DD"/>
    <w:rsid w:val="007929BE"/>
    <w:rsid w:val="007965DB"/>
    <w:rsid w:val="00796CF5"/>
    <w:rsid w:val="00796E49"/>
    <w:rsid w:val="007A31B5"/>
    <w:rsid w:val="007A37CF"/>
    <w:rsid w:val="007A3A40"/>
    <w:rsid w:val="007A3A41"/>
    <w:rsid w:val="007A5E94"/>
    <w:rsid w:val="007A6E24"/>
    <w:rsid w:val="007A7AB6"/>
    <w:rsid w:val="007A7D5B"/>
    <w:rsid w:val="007B5305"/>
    <w:rsid w:val="007B57FD"/>
    <w:rsid w:val="007B7E28"/>
    <w:rsid w:val="007C559D"/>
    <w:rsid w:val="007C6647"/>
    <w:rsid w:val="007D264D"/>
    <w:rsid w:val="007E0783"/>
    <w:rsid w:val="007E19EB"/>
    <w:rsid w:val="007E5A87"/>
    <w:rsid w:val="007E6C49"/>
    <w:rsid w:val="007E7464"/>
    <w:rsid w:val="007F096D"/>
    <w:rsid w:val="007F27C9"/>
    <w:rsid w:val="007F4CED"/>
    <w:rsid w:val="007F68DF"/>
    <w:rsid w:val="007F6E3C"/>
    <w:rsid w:val="00800248"/>
    <w:rsid w:val="00801BC3"/>
    <w:rsid w:val="00802E54"/>
    <w:rsid w:val="008030BE"/>
    <w:rsid w:val="008030EC"/>
    <w:rsid w:val="00804872"/>
    <w:rsid w:val="008077D3"/>
    <w:rsid w:val="00807A3F"/>
    <w:rsid w:val="00807BB3"/>
    <w:rsid w:val="00810543"/>
    <w:rsid w:val="008106D7"/>
    <w:rsid w:val="00811A35"/>
    <w:rsid w:val="008138C2"/>
    <w:rsid w:val="00813B58"/>
    <w:rsid w:val="00813D4E"/>
    <w:rsid w:val="00814B99"/>
    <w:rsid w:val="00815D11"/>
    <w:rsid w:val="00817477"/>
    <w:rsid w:val="00817A5E"/>
    <w:rsid w:val="008212E8"/>
    <w:rsid w:val="00821E0D"/>
    <w:rsid w:val="00824069"/>
    <w:rsid w:val="0082546E"/>
    <w:rsid w:val="0082711A"/>
    <w:rsid w:val="00830C4E"/>
    <w:rsid w:val="008334FA"/>
    <w:rsid w:val="00834151"/>
    <w:rsid w:val="00835B1D"/>
    <w:rsid w:val="00837ACE"/>
    <w:rsid w:val="0084018F"/>
    <w:rsid w:val="0084215C"/>
    <w:rsid w:val="00843619"/>
    <w:rsid w:val="00843BFF"/>
    <w:rsid w:val="00844046"/>
    <w:rsid w:val="00845CA6"/>
    <w:rsid w:val="00846839"/>
    <w:rsid w:val="008541AB"/>
    <w:rsid w:val="008549BD"/>
    <w:rsid w:val="008601B7"/>
    <w:rsid w:val="00860BFC"/>
    <w:rsid w:val="00860CF1"/>
    <w:rsid w:val="00865B03"/>
    <w:rsid w:val="00865ECC"/>
    <w:rsid w:val="00867554"/>
    <w:rsid w:val="0086755D"/>
    <w:rsid w:val="00871543"/>
    <w:rsid w:val="0087198F"/>
    <w:rsid w:val="00872448"/>
    <w:rsid w:val="0088151C"/>
    <w:rsid w:val="008818D7"/>
    <w:rsid w:val="00894B34"/>
    <w:rsid w:val="0089716B"/>
    <w:rsid w:val="008A20A8"/>
    <w:rsid w:val="008A30FB"/>
    <w:rsid w:val="008A3B3C"/>
    <w:rsid w:val="008A4011"/>
    <w:rsid w:val="008A434F"/>
    <w:rsid w:val="008A6105"/>
    <w:rsid w:val="008A764F"/>
    <w:rsid w:val="008B2FF0"/>
    <w:rsid w:val="008B43C6"/>
    <w:rsid w:val="008B4BB9"/>
    <w:rsid w:val="008B5390"/>
    <w:rsid w:val="008B5982"/>
    <w:rsid w:val="008B7717"/>
    <w:rsid w:val="008B7E2A"/>
    <w:rsid w:val="008C0714"/>
    <w:rsid w:val="008C1573"/>
    <w:rsid w:val="008C3A73"/>
    <w:rsid w:val="008C572E"/>
    <w:rsid w:val="008C5FB6"/>
    <w:rsid w:val="008C634E"/>
    <w:rsid w:val="008C77D0"/>
    <w:rsid w:val="008D01CC"/>
    <w:rsid w:val="008D03D4"/>
    <w:rsid w:val="008D2402"/>
    <w:rsid w:val="008D4F0D"/>
    <w:rsid w:val="008D7997"/>
    <w:rsid w:val="008E285C"/>
    <w:rsid w:val="008E3705"/>
    <w:rsid w:val="008E424F"/>
    <w:rsid w:val="008E6404"/>
    <w:rsid w:val="008E64C9"/>
    <w:rsid w:val="008F13DE"/>
    <w:rsid w:val="008F3564"/>
    <w:rsid w:val="008F4DAF"/>
    <w:rsid w:val="008F6108"/>
    <w:rsid w:val="00901F63"/>
    <w:rsid w:val="00902F45"/>
    <w:rsid w:val="009031B9"/>
    <w:rsid w:val="00905748"/>
    <w:rsid w:val="0090664F"/>
    <w:rsid w:val="00911DB4"/>
    <w:rsid w:val="00915497"/>
    <w:rsid w:val="0091697F"/>
    <w:rsid w:val="0091773B"/>
    <w:rsid w:val="00921B56"/>
    <w:rsid w:val="00922333"/>
    <w:rsid w:val="009254AF"/>
    <w:rsid w:val="00925718"/>
    <w:rsid w:val="0092688F"/>
    <w:rsid w:val="00930914"/>
    <w:rsid w:val="00935EFD"/>
    <w:rsid w:val="00937564"/>
    <w:rsid w:val="0094017F"/>
    <w:rsid w:val="00944012"/>
    <w:rsid w:val="00947C6B"/>
    <w:rsid w:val="00950A08"/>
    <w:rsid w:val="00951830"/>
    <w:rsid w:val="00951F62"/>
    <w:rsid w:val="0095235C"/>
    <w:rsid w:val="00956EE7"/>
    <w:rsid w:val="009611ED"/>
    <w:rsid w:val="0096268B"/>
    <w:rsid w:val="0096315C"/>
    <w:rsid w:val="0096387D"/>
    <w:rsid w:val="00966659"/>
    <w:rsid w:val="009706A0"/>
    <w:rsid w:val="00971B6A"/>
    <w:rsid w:val="00972097"/>
    <w:rsid w:val="00973984"/>
    <w:rsid w:val="00974EA6"/>
    <w:rsid w:val="00976E83"/>
    <w:rsid w:val="0097710E"/>
    <w:rsid w:val="0097738D"/>
    <w:rsid w:val="00980407"/>
    <w:rsid w:val="0098128A"/>
    <w:rsid w:val="00982D37"/>
    <w:rsid w:val="00983054"/>
    <w:rsid w:val="00984C89"/>
    <w:rsid w:val="00984DFF"/>
    <w:rsid w:val="00987413"/>
    <w:rsid w:val="009877CF"/>
    <w:rsid w:val="009904FC"/>
    <w:rsid w:val="0099132E"/>
    <w:rsid w:val="00991D8D"/>
    <w:rsid w:val="009973DD"/>
    <w:rsid w:val="0099777B"/>
    <w:rsid w:val="009A2683"/>
    <w:rsid w:val="009A28D7"/>
    <w:rsid w:val="009A793C"/>
    <w:rsid w:val="009B4145"/>
    <w:rsid w:val="009B52E2"/>
    <w:rsid w:val="009B772C"/>
    <w:rsid w:val="009B79E3"/>
    <w:rsid w:val="009B7AAC"/>
    <w:rsid w:val="009C0B4A"/>
    <w:rsid w:val="009C24B2"/>
    <w:rsid w:val="009C4058"/>
    <w:rsid w:val="009C42B1"/>
    <w:rsid w:val="009C44DE"/>
    <w:rsid w:val="009C5BD4"/>
    <w:rsid w:val="009D15D9"/>
    <w:rsid w:val="009D4E35"/>
    <w:rsid w:val="009D7D34"/>
    <w:rsid w:val="009E38DD"/>
    <w:rsid w:val="009E5C00"/>
    <w:rsid w:val="009E6AA5"/>
    <w:rsid w:val="009E7252"/>
    <w:rsid w:val="009E77AF"/>
    <w:rsid w:val="009F0962"/>
    <w:rsid w:val="009F1076"/>
    <w:rsid w:val="009F209F"/>
    <w:rsid w:val="009F4D97"/>
    <w:rsid w:val="00A04BB1"/>
    <w:rsid w:val="00A062FD"/>
    <w:rsid w:val="00A073D2"/>
    <w:rsid w:val="00A10E28"/>
    <w:rsid w:val="00A11C13"/>
    <w:rsid w:val="00A16B40"/>
    <w:rsid w:val="00A1705E"/>
    <w:rsid w:val="00A17545"/>
    <w:rsid w:val="00A17949"/>
    <w:rsid w:val="00A208A7"/>
    <w:rsid w:val="00A20CAB"/>
    <w:rsid w:val="00A21816"/>
    <w:rsid w:val="00A22EEE"/>
    <w:rsid w:val="00A266B2"/>
    <w:rsid w:val="00A27494"/>
    <w:rsid w:val="00A328AF"/>
    <w:rsid w:val="00A342A2"/>
    <w:rsid w:val="00A34949"/>
    <w:rsid w:val="00A362B6"/>
    <w:rsid w:val="00A40E0F"/>
    <w:rsid w:val="00A41C54"/>
    <w:rsid w:val="00A41DAD"/>
    <w:rsid w:val="00A42B99"/>
    <w:rsid w:val="00A43F4B"/>
    <w:rsid w:val="00A44534"/>
    <w:rsid w:val="00A467E5"/>
    <w:rsid w:val="00A50D1E"/>
    <w:rsid w:val="00A54411"/>
    <w:rsid w:val="00A5456A"/>
    <w:rsid w:val="00A57A91"/>
    <w:rsid w:val="00A648AF"/>
    <w:rsid w:val="00A64906"/>
    <w:rsid w:val="00A658B8"/>
    <w:rsid w:val="00A6693B"/>
    <w:rsid w:val="00A724D0"/>
    <w:rsid w:val="00A72557"/>
    <w:rsid w:val="00A75C26"/>
    <w:rsid w:val="00A807FD"/>
    <w:rsid w:val="00A8110C"/>
    <w:rsid w:val="00A81AF3"/>
    <w:rsid w:val="00A82AFA"/>
    <w:rsid w:val="00A82E99"/>
    <w:rsid w:val="00A8387A"/>
    <w:rsid w:val="00A8415E"/>
    <w:rsid w:val="00A868E0"/>
    <w:rsid w:val="00A9134A"/>
    <w:rsid w:val="00A91EA7"/>
    <w:rsid w:val="00A9297D"/>
    <w:rsid w:val="00A92C38"/>
    <w:rsid w:val="00A93771"/>
    <w:rsid w:val="00A94AEE"/>
    <w:rsid w:val="00AA12E0"/>
    <w:rsid w:val="00AA15CF"/>
    <w:rsid w:val="00AA6C32"/>
    <w:rsid w:val="00AB02E4"/>
    <w:rsid w:val="00AB0B49"/>
    <w:rsid w:val="00AB18E4"/>
    <w:rsid w:val="00AB6E6B"/>
    <w:rsid w:val="00AC0667"/>
    <w:rsid w:val="00AC1B42"/>
    <w:rsid w:val="00AC2F03"/>
    <w:rsid w:val="00AC3902"/>
    <w:rsid w:val="00AC3CBC"/>
    <w:rsid w:val="00AC55CC"/>
    <w:rsid w:val="00AD08C0"/>
    <w:rsid w:val="00AD14D1"/>
    <w:rsid w:val="00AD1A48"/>
    <w:rsid w:val="00AD2419"/>
    <w:rsid w:val="00AD3DAC"/>
    <w:rsid w:val="00AD5BEF"/>
    <w:rsid w:val="00AD653A"/>
    <w:rsid w:val="00AD6683"/>
    <w:rsid w:val="00AD6A28"/>
    <w:rsid w:val="00AE0549"/>
    <w:rsid w:val="00AE0B23"/>
    <w:rsid w:val="00AE21C2"/>
    <w:rsid w:val="00AE354B"/>
    <w:rsid w:val="00AE4179"/>
    <w:rsid w:val="00AE5249"/>
    <w:rsid w:val="00AE6DF5"/>
    <w:rsid w:val="00AF0D50"/>
    <w:rsid w:val="00AF19D4"/>
    <w:rsid w:val="00AF2165"/>
    <w:rsid w:val="00AF2658"/>
    <w:rsid w:val="00AF496B"/>
    <w:rsid w:val="00AF5DAA"/>
    <w:rsid w:val="00AF63A7"/>
    <w:rsid w:val="00AF63CA"/>
    <w:rsid w:val="00AF6A09"/>
    <w:rsid w:val="00B00CE8"/>
    <w:rsid w:val="00B0266E"/>
    <w:rsid w:val="00B03ED2"/>
    <w:rsid w:val="00B10020"/>
    <w:rsid w:val="00B100C6"/>
    <w:rsid w:val="00B10B39"/>
    <w:rsid w:val="00B130E5"/>
    <w:rsid w:val="00B1495A"/>
    <w:rsid w:val="00B15256"/>
    <w:rsid w:val="00B164EF"/>
    <w:rsid w:val="00B200D7"/>
    <w:rsid w:val="00B208E0"/>
    <w:rsid w:val="00B21732"/>
    <w:rsid w:val="00B22A9A"/>
    <w:rsid w:val="00B27161"/>
    <w:rsid w:val="00B30F4C"/>
    <w:rsid w:val="00B31624"/>
    <w:rsid w:val="00B34F40"/>
    <w:rsid w:val="00B35DF0"/>
    <w:rsid w:val="00B3656F"/>
    <w:rsid w:val="00B37222"/>
    <w:rsid w:val="00B3744B"/>
    <w:rsid w:val="00B37627"/>
    <w:rsid w:val="00B406F7"/>
    <w:rsid w:val="00B420E9"/>
    <w:rsid w:val="00B423DB"/>
    <w:rsid w:val="00B4247C"/>
    <w:rsid w:val="00B45BCC"/>
    <w:rsid w:val="00B4770D"/>
    <w:rsid w:val="00B47FB1"/>
    <w:rsid w:val="00B503F4"/>
    <w:rsid w:val="00B50A3A"/>
    <w:rsid w:val="00B5110A"/>
    <w:rsid w:val="00B52F06"/>
    <w:rsid w:val="00B53CD0"/>
    <w:rsid w:val="00B56160"/>
    <w:rsid w:val="00B57A9B"/>
    <w:rsid w:val="00B61C19"/>
    <w:rsid w:val="00B6275A"/>
    <w:rsid w:val="00B638DF"/>
    <w:rsid w:val="00B64224"/>
    <w:rsid w:val="00B65B17"/>
    <w:rsid w:val="00B67E4F"/>
    <w:rsid w:val="00B70D7A"/>
    <w:rsid w:val="00B714E9"/>
    <w:rsid w:val="00B71937"/>
    <w:rsid w:val="00B71D6D"/>
    <w:rsid w:val="00B766F8"/>
    <w:rsid w:val="00B819FD"/>
    <w:rsid w:val="00B822FE"/>
    <w:rsid w:val="00B83ADA"/>
    <w:rsid w:val="00B841F3"/>
    <w:rsid w:val="00B85C06"/>
    <w:rsid w:val="00B86148"/>
    <w:rsid w:val="00B87240"/>
    <w:rsid w:val="00B8770C"/>
    <w:rsid w:val="00B90330"/>
    <w:rsid w:val="00B91969"/>
    <w:rsid w:val="00B946FD"/>
    <w:rsid w:val="00B962E1"/>
    <w:rsid w:val="00B9650A"/>
    <w:rsid w:val="00BA16C6"/>
    <w:rsid w:val="00BA1770"/>
    <w:rsid w:val="00BA1EA0"/>
    <w:rsid w:val="00BA2A96"/>
    <w:rsid w:val="00BA2ECC"/>
    <w:rsid w:val="00BA3556"/>
    <w:rsid w:val="00BA57BE"/>
    <w:rsid w:val="00BA6B46"/>
    <w:rsid w:val="00BB5C4F"/>
    <w:rsid w:val="00BB6207"/>
    <w:rsid w:val="00BC1CB4"/>
    <w:rsid w:val="00BC29A3"/>
    <w:rsid w:val="00BC33A5"/>
    <w:rsid w:val="00BC4B72"/>
    <w:rsid w:val="00BC5CCB"/>
    <w:rsid w:val="00BC7157"/>
    <w:rsid w:val="00BC7ADB"/>
    <w:rsid w:val="00BD2106"/>
    <w:rsid w:val="00BD4A71"/>
    <w:rsid w:val="00BD55DC"/>
    <w:rsid w:val="00BD5618"/>
    <w:rsid w:val="00BE02EE"/>
    <w:rsid w:val="00BE2504"/>
    <w:rsid w:val="00BE2F82"/>
    <w:rsid w:val="00BE3AB7"/>
    <w:rsid w:val="00BF01C0"/>
    <w:rsid w:val="00BF1180"/>
    <w:rsid w:val="00BF13C3"/>
    <w:rsid w:val="00BF187B"/>
    <w:rsid w:val="00BF4CE2"/>
    <w:rsid w:val="00BF5CF1"/>
    <w:rsid w:val="00C0077E"/>
    <w:rsid w:val="00C01BC4"/>
    <w:rsid w:val="00C023ED"/>
    <w:rsid w:val="00C046E2"/>
    <w:rsid w:val="00C05226"/>
    <w:rsid w:val="00C07BBF"/>
    <w:rsid w:val="00C105FC"/>
    <w:rsid w:val="00C12BAB"/>
    <w:rsid w:val="00C13296"/>
    <w:rsid w:val="00C136A3"/>
    <w:rsid w:val="00C14C5B"/>
    <w:rsid w:val="00C1650F"/>
    <w:rsid w:val="00C20279"/>
    <w:rsid w:val="00C20371"/>
    <w:rsid w:val="00C21C01"/>
    <w:rsid w:val="00C2532D"/>
    <w:rsid w:val="00C277AA"/>
    <w:rsid w:val="00C30AFE"/>
    <w:rsid w:val="00C31FB8"/>
    <w:rsid w:val="00C35F8C"/>
    <w:rsid w:val="00C43274"/>
    <w:rsid w:val="00C459CE"/>
    <w:rsid w:val="00C4653C"/>
    <w:rsid w:val="00C47AC1"/>
    <w:rsid w:val="00C50B78"/>
    <w:rsid w:val="00C51E99"/>
    <w:rsid w:val="00C525CC"/>
    <w:rsid w:val="00C535EF"/>
    <w:rsid w:val="00C54836"/>
    <w:rsid w:val="00C55A3A"/>
    <w:rsid w:val="00C60594"/>
    <w:rsid w:val="00C62CAA"/>
    <w:rsid w:val="00C65C67"/>
    <w:rsid w:val="00C66A16"/>
    <w:rsid w:val="00C73C5A"/>
    <w:rsid w:val="00C75760"/>
    <w:rsid w:val="00C77DF7"/>
    <w:rsid w:val="00C87D68"/>
    <w:rsid w:val="00C9608A"/>
    <w:rsid w:val="00C96D40"/>
    <w:rsid w:val="00CA3EBD"/>
    <w:rsid w:val="00CA5885"/>
    <w:rsid w:val="00CB1BF4"/>
    <w:rsid w:val="00CB220D"/>
    <w:rsid w:val="00CB2FC6"/>
    <w:rsid w:val="00CB4E63"/>
    <w:rsid w:val="00CC128E"/>
    <w:rsid w:val="00CC387B"/>
    <w:rsid w:val="00CC74FF"/>
    <w:rsid w:val="00CD11B8"/>
    <w:rsid w:val="00CD2CCD"/>
    <w:rsid w:val="00CD40CC"/>
    <w:rsid w:val="00CD4B8E"/>
    <w:rsid w:val="00CD68A2"/>
    <w:rsid w:val="00CD6D9E"/>
    <w:rsid w:val="00CE077D"/>
    <w:rsid w:val="00CE4BFB"/>
    <w:rsid w:val="00CE504E"/>
    <w:rsid w:val="00CF0417"/>
    <w:rsid w:val="00CF170E"/>
    <w:rsid w:val="00CF1BE0"/>
    <w:rsid w:val="00CF489C"/>
    <w:rsid w:val="00CF6863"/>
    <w:rsid w:val="00D01BE2"/>
    <w:rsid w:val="00D036BF"/>
    <w:rsid w:val="00D04305"/>
    <w:rsid w:val="00D045D3"/>
    <w:rsid w:val="00D058C9"/>
    <w:rsid w:val="00D072BB"/>
    <w:rsid w:val="00D07BE5"/>
    <w:rsid w:val="00D115A0"/>
    <w:rsid w:val="00D129E6"/>
    <w:rsid w:val="00D12A6F"/>
    <w:rsid w:val="00D12CD0"/>
    <w:rsid w:val="00D158D9"/>
    <w:rsid w:val="00D15A1E"/>
    <w:rsid w:val="00D16E73"/>
    <w:rsid w:val="00D1729F"/>
    <w:rsid w:val="00D21717"/>
    <w:rsid w:val="00D24740"/>
    <w:rsid w:val="00D24FD9"/>
    <w:rsid w:val="00D2567D"/>
    <w:rsid w:val="00D271F6"/>
    <w:rsid w:val="00D30C23"/>
    <w:rsid w:val="00D30CDE"/>
    <w:rsid w:val="00D3330D"/>
    <w:rsid w:val="00D33E36"/>
    <w:rsid w:val="00D34265"/>
    <w:rsid w:val="00D42F76"/>
    <w:rsid w:val="00D44297"/>
    <w:rsid w:val="00D51D4B"/>
    <w:rsid w:val="00D5319D"/>
    <w:rsid w:val="00D575BD"/>
    <w:rsid w:val="00D62232"/>
    <w:rsid w:val="00D63E3C"/>
    <w:rsid w:val="00D66C7D"/>
    <w:rsid w:val="00D67D62"/>
    <w:rsid w:val="00D70848"/>
    <w:rsid w:val="00D71683"/>
    <w:rsid w:val="00D71D73"/>
    <w:rsid w:val="00D72B6F"/>
    <w:rsid w:val="00D76F2B"/>
    <w:rsid w:val="00D77BB4"/>
    <w:rsid w:val="00D816CD"/>
    <w:rsid w:val="00D81B32"/>
    <w:rsid w:val="00D83179"/>
    <w:rsid w:val="00D85B50"/>
    <w:rsid w:val="00D87267"/>
    <w:rsid w:val="00D90835"/>
    <w:rsid w:val="00D91A4F"/>
    <w:rsid w:val="00D91E7B"/>
    <w:rsid w:val="00D92C2C"/>
    <w:rsid w:val="00D92D89"/>
    <w:rsid w:val="00D9311F"/>
    <w:rsid w:val="00DA1D48"/>
    <w:rsid w:val="00DA2F12"/>
    <w:rsid w:val="00DA2FA9"/>
    <w:rsid w:val="00DA38D2"/>
    <w:rsid w:val="00DA4C73"/>
    <w:rsid w:val="00DA4F51"/>
    <w:rsid w:val="00DA5BF0"/>
    <w:rsid w:val="00DB10AF"/>
    <w:rsid w:val="00DB1169"/>
    <w:rsid w:val="00DB2D53"/>
    <w:rsid w:val="00DB3F54"/>
    <w:rsid w:val="00DB4275"/>
    <w:rsid w:val="00DB63DE"/>
    <w:rsid w:val="00DB67B8"/>
    <w:rsid w:val="00DB7E0C"/>
    <w:rsid w:val="00DC1912"/>
    <w:rsid w:val="00DC1D41"/>
    <w:rsid w:val="00DC1F6C"/>
    <w:rsid w:val="00DC2479"/>
    <w:rsid w:val="00DC43E0"/>
    <w:rsid w:val="00DC58EB"/>
    <w:rsid w:val="00DC5942"/>
    <w:rsid w:val="00DC5956"/>
    <w:rsid w:val="00DD1643"/>
    <w:rsid w:val="00DD1879"/>
    <w:rsid w:val="00DD250B"/>
    <w:rsid w:val="00DD258A"/>
    <w:rsid w:val="00DD3294"/>
    <w:rsid w:val="00DD499F"/>
    <w:rsid w:val="00DE0FA4"/>
    <w:rsid w:val="00DE2079"/>
    <w:rsid w:val="00DE2558"/>
    <w:rsid w:val="00DE3802"/>
    <w:rsid w:val="00DE4AE6"/>
    <w:rsid w:val="00DE54D9"/>
    <w:rsid w:val="00DE5828"/>
    <w:rsid w:val="00DE7984"/>
    <w:rsid w:val="00DE7A65"/>
    <w:rsid w:val="00DF0BAD"/>
    <w:rsid w:val="00DF0E5A"/>
    <w:rsid w:val="00DF34E9"/>
    <w:rsid w:val="00DF4DC2"/>
    <w:rsid w:val="00DF5D4B"/>
    <w:rsid w:val="00DF6DB1"/>
    <w:rsid w:val="00DF77AB"/>
    <w:rsid w:val="00E02497"/>
    <w:rsid w:val="00E0266C"/>
    <w:rsid w:val="00E03EF6"/>
    <w:rsid w:val="00E0516C"/>
    <w:rsid w:val="00E06E2C"/>
    <w:rsid w:val="00E1067A"/>
    <w:rsid w:val="00E10AE5"/>
    <w:rsid w:val="00E10FC5"/>
    <w:rsid w:val="00E1275D"/>
    <w:rsid w:val="00E12A36"/>
    <w:rsid w:val="00E13398"/>
    <w:rsid w:val="00E1572D"/>
    <w:rsid w:val="00E16F9F"/>
    <w:rsid w:val="00E2391B"/>
    <w:rsid w:val="00E26CEA"/>
    <w:rsid w:val="00E30101"/>
    <w:rsid w:val="00E30C6F"/>
    <w:rsid w:val="00E30E6F"/>
    <w:rsid w:val="00E33184"/>
    <w:rsid w:val="00E33828"/>
    <w:rsid w:val="00E42A20"/>
    <w:rsid w:val="00E47B50"/>
    <w:rsid w:val="00E52684"/>
    <w:rsid w:val="00E53E88"/>
    <w:rsid w:val="00E5545F"/>
    <w:rsid w:val="00E55E15"/>
    <w:rsid w:val="00E61853"/>
    <w:rsid w:val="00E630E0"/>
    <w:rsid w:val="00E63EBC"/>
    <w:rsid w:val="00E70DA3"/>
    <w:rsid w:val="00E7368E"/>
    <w:rsid w:val="00E74833"/>
    <w:rsid w:val="00E753F3"/>
    <w:rsid w:val="00E761E8"/>
    <w:rsid w:val="00E800C6"/>
    <w:rsid w:val="00E8067A"/>
    <w:rsid w:val="00E8166C"/>
    <w:rsid w:val="00E83722"/>
    <w:rsid w:val="00E85091"/>
    <w:rsid w:val="00E85239"/>
    <w:rsid w:val="00E869ED"/>
    <w:rsid w:val="00E9172C"/>
    <w:rsid w:val="00E930BB"/>
    <w:rsid w:val="00E93D6E"/>
    <w:rsid w:val="00E95107"/>
    <w:rsid w:val="00E9561B"/>
    <w:rsid w:val="00EA190B"/>
    <w:rsid w:val="00EA52F4"/>
    <w:rsid w:val="00EA5AC5"/>
    <w:rsid w:val="00EA5B9E"/>
    <w:rsid w:val="00EB49DD"/>
    <w:rsid w:val="00EB4D54"/>
    <w:rsid w:val="00EB4F18"/>
    <w:rsid w:val="00EB77DA"/>
    <w:rsid w:val="00EB79BB"/>
    <w:rsid w:val="00EC0447"/>
    <w:rsid w:val="00EC0AD3"/>
    <w:rsid w:val="00EC3CED"/>
    <w:rsid w:val="00EC5368"/>
    <w:rsid w:val="00EC665B"/>
    <w:rsid w:val="00ED023B"/>
    <w:rsid w:val="00ED2A94"/>
    <w:rsid w:val="00ED3551"/>
    <w:rsid w:val="00ED3931"/>
    <w:rsid w:val="00ED6DE5"/>
    <w:rsid w:val="00EE029F"/>
    <w:rsid w:val="00EE461F"/>
    <w:rsid w:val="00EE5C7B"/>
    <w:rsid w:val="00EE6493"/>
    <w:rsid w:val="00EE7A22"/>
    <w:rsid w:val="00EF2398"/>
    <w:rsid w:val="00EF3296"/>
    <w:rsid w:val="00EF3B5C"/>
    <w:rsid w:val="00EF4C5F"/>
    <w:rsid w:val="00EF7FED"/>
    <w:rsid w:val="00F0076F"/>
    <w:rsid w:val="00F01D19"/>
    <w:rsid w:val="00F028C2"/>
    <w:rsid w:val="00F03728"/>
    <w:rsid w:val="00F03C13"/>
    <w:rsid w:val="00F05018"/>
    <w:rsid w:val="00F06591"/>
    <w:rsid w:val="00F070CA"/>
    <w:rsid w:val="00F076FF"/>
    <w:rsid w:val="00F11689"/>
    <w:rsid w:val="00F12746"/>
    <w:rsid w:val="00F128D0"/>
    <w:rsid w:val="00F14204"/>
    <w:rsid w:val="00F16326"/>
    <w:rsid w:val="00F1749E"/>
    <w:rsid w:val="00F20E61"/>
    <w:rsid w:val="00F2103A"/>
    <w:rsid w:val="00F222FF"/>
    <w:rsid w:val="00F257EE"/>
    <w:rsid w:val="00F26113"/>
    <w:rsid w:val="00F30BB6"/>
    <w:rsid w:val="00F31D51"/>
    <w:rsid w:val="00F333F5"/>
    <w:rsid w:val="00F33EBE"/>
    <w:rsid w:val="00F34A36"/>
    <w:rsid w:val="00F35880"/>
    <w:rsid w:val="00F40EFD"/>
    <w:rsid w:val="00F40FA0"/>
    <w:rsid w:val="00F45041"/>
    <w:rsid w:val="00F4546A"/>
    <w:rsid w:val="00F46A9F"/>
    <w:rsid w:val="00F51E12"/>
    <w:rsid w:val="00F52D9A"/>
    <w:rsid w:val="00F53AA2"/>
    <w:rsid w:val="00F53D17"/>
    <w:rsid w:val="00F54081"/>
    <w:rsid w:val="00F5595F"/>
    <w:rsid w:val="00F56CE7"/>
    <w:rsid w:val="00F63F78"/>
    <w:rsid w:val="00F709D7"/>
    <w:rsid w:val="00F71C3E"/>
    <w:rsid w:val="00F7284A"/>
    <w:rsid w:val="00F73092"/>
    <w:rsid w:val="00F73237"/>
    <w:rsid w:val="00F737F5"/>
    <w:rsid w:val="00F74A50"/>
    <w:rsid w:val="00F81662"/>
    <w:rsid w:val="00F819DE"/>
    <w:rsid w:val="00F82E43"/>
    <w:rsid w:val="00F82EE8"/>
    <w:rsid w:val="00F83498"/>
    <w:rsid w:val="00F836F9"/>
    <w:rsid w:val="00F84D6A"/>
    <w:rsid w:val="00F91327"/>
    <w:rsid w:val="00F9152C"/>
    <w:rsid w:val="00F91E8F"/>
    <w:rsid w:val="00F928B4"/>
    <w:rsid w:val="00F93C4F"/>
    <w:rsid w:val="00F941F0"/>
    <w:rsid w:val="00F9535F"/>
    <w:rsid w:val="00F97C88"/>
    <w:rsid w:val="00FA1251"/>
    <w:rsid w:val="00FA2FED"/>
    <w:rsid w:val="00FA3788"/>
    <w:rsid w:val="00FA58E0"/>
    <w:rsid w:val="00FA7305"/>
    <w:rsid w:val="00FB154D"/>
    <w:rsid w:val="00FB24FE"/>
    <w:rsid w:val="00FB4C41"/>
    <w:rsid w:val="00FB4E02"/>
    <w:rsid w:val="00FB5262"/>
    <w:rsid w:val="00FC0C83"/>
    <w:rsid w:val="00FC79DE"/>
    <w:rsid w:val="00FD08A7"/>
    <w:rsid w:val="00FD09E6"/>
    <w:rsid w:val="00FD1E6E"/>
    <w:rsid w:val="00FD3C95"/>
    <w:rsid w:val="00FD462C"/>
    <w:rsid w:val="00FD4DC0"/>
    <w:rsid w:val="00FD66E8"/>
    <w:rsid w:val="00FD794F"/>
    <w:rsid w:val="00FD7D23"/>
    <w:rsid w:val="00FE27CF"/>
    <w:rsid w:val="00FF0EC8"/>
    <w:rsid w:val="00FF1D72"/>
    <w:rsid w:val="00FF2753"/>
    <w:rsid w:val="00FF2F21"/>
    <w:rsid w:val="00FF3439"/>
    <w:rsid w:val="00FF3874"/>
    <w:rsid w:val="00FF4826"/>
    <w:rsid w:val="00FF5723"/>
    <w:rsid w:val="010964F6"/>
    <w:rsid w:val="01213882"/>
    <w:rsid w:val="01381822"/>
    <w:rsid w:val="018432CB"/>
    <w:rsid w:val="01D04023"/>
    <w:rsid w:val="02016BF7"/>
    <w:rsid w:val="02054CC3"/>
    <w:rsid w:val="020A0DC9"/>
    <w:rsid w:val="02416B02"/>
    <w:rsid w:val="026874CD"/>
    <w:rsid w:val="027B0877"/>
    <w:rsid w:val="02DC5CB3"/>
    <w:rsid w:val="02E5138A"/>
    <w:rsid w:val="02EA7AB7"/>
    <w:rsid w:val="02F077AF"/>
    <w:rsid w:val="02F55816"/>
    <w:rsid w:val="02F753D2"/>
    <w:rsid w:val="031A403C"/>
    <w:rsid w:val="035F6AC9"/>
    <w:rsid w:val="03745886"/>
    <w:rsid w:val="03AE38E0"/>
    <w:rsid w:val="03C67AE2"/>
    <w:rsid w:val="041D1E61"/>
    <w:rsid w:val="043833E3"/>
    <w:rsid w:val="04411B26"/>
    <w:rsid w:val="046A3171"/>
    <w:rsid w:val="046F19C0"/>
    <w:rsid w:val="047C633B"/>
    <w:rsid w:val="04BF3A67"/>
    <w:rsid w:val="04DC4690"/>
    <w:rsid w:val="05073FF3"/>
    <w:rsid w:val="053D20AC"/>
    <w:rsid w:val="057D03BC"/>
    <w:rsid w:val="057E0358"/>
    <w:rsid w:val="058766F9"/>
    <w:rsid w:val="059565ED"/>
    <w:rsid w:val="05A001B0"/>
    <w:rsid w:val="05D8657C"/>
    <w:rsid w:val="05E945B2"/>
    <w:rsid w:val="0607611D"/>
    <w:rsid w:val="06253363"/>
    <w:rsid w:val="062B04BA"/>
    <w:rsid w:val="066B1E5D"/>
    <w:rsid w:val="06FC31DE"/>
    <w:rsid w:val="0727209B"/>
    <w:rsid w:val="075F3F2C"/>
    <w:rsid w:val="077F5B47"/>
    <w:rsid w:val="07F731CC"/>
    <w:rsid w:val="083B0ED5"/>
    <w:rsid w:val="087079B5"/>
    <w:rsid w:val="08873FD0"/>
    <w:rsid w:val="08AA5003"/>
    <w:rsid w:val="08B26CEE"/>
    <w:rsid w:val="08BC59F8"/>
    <w:rsid w:val="08D359EA"/>
    <w:rsid w:val="08DA2A0A"/>
    <w:rsid w:val="08FE6BD9"/>
    <w:rsid w:val="09721181"/>
    <w:rsid w:val="09C7493E"/>
    <w:rsid w:val="09DC2F36"/>
    <w:rsid w:val="0A09497B"/>
    <w:rsid w:val="0A1903AC"/>
    <w:rsid w:val="0A334B71"/>
    <w:rsid w:val="0A6D1674"/>
    <w:rsid w:val="0AA26FFD"/>
    <w:rsid w:val="0AA35B83"/>
    <w:rsid w:val="0ADC6FD6"/>
    <w:rsid w:val="0B037581"/>
    <w:rsid w:val="0B037B9A"/>
    <w:rsid w:val="0B0775F2"/>
    <w:rsid w:val="0B1A14C5"/>
    <w:rsid w:val="0B3A793F"/>
    <w:rsid w:val="0B47324D"/>
    <w:rsid w:val="0B55082B"/>
    <w:rsid w:val="0B5F4E2D"/>
    <w:rsid w:val="0B787AA9"/>
    <w:rsid w:val="0BAF2D6D"/>
    <w:rsid w:val="0BB963ED"/>
    <w:rsid w:val="0BCD3059"/>
    <w:rsid w:val="0BE56448"/>
    <w:rsid w:val="0BED2418"/>
    <w:rsid w:val="0C553BE4"/>
    <w:rsid w:val="0C9865A2"/>
    <w:rsid w:val="0C9D7197"/>
    <w:rsid w:val="0CA361FF"/>
    <w:rsid w:val="0CDC43B6"/>
    <w:rsid w:val="0CF75845"/>
    <w:rsid w:val="0D1D1957"/>
    <w:rsid w:val="0D2C0912"/>
    <w:rsid w:val="0D53036F"/>
    <w:rsid w:val="0D654F30"/>
    <w:rsid w:val="0D6E0485"/>
    <w:rsid w:val="0DEF52EA"/>
    <w:rsid w:val="0E334468"/>
    <w:rsid w:val="0E42269A"/>
    <w:rsid w:val="0E4C6F55"/>
    <w:rsid w:val="0EB30CB9"/>
    <w:rsid w:val="0EF12631"/>
    <w:rsid w:val="0F1B6BFB"/>
    <w:rsid w:val="0F204DFD"/>
    <w:rsid w:val="0F3C2DF2"/>
    <w:rsid w:val="0F710F1F"/>
    <w:rsid w:val="0F9F0794"/>
    <w:rsid w:val="0FBC11E8"/>
    <w:rsid w:val="0FE10C73"/>
    <w:rsid w:val="0FE11453"/>
    <w:rsid w:val="0FE2614A"/>
    <w:rsid w:val="0FEF638B"/>
    <w:rsid w:val="10052CBB"/>
    <w:rsid w:val="10413162"/>
    <w:rsid w:val="10586513"/>
    <w:rsid w:val="10B03CFC"/>
    <w:rsid w:val="10B32716"/>
    <w:rsid w:val="10B95AFB"/>
    <w:rsid w:val="10C71DB5"/>
    <w:rsid w:val="10F35528"/>
    <w:rsid w:val="1144268C"/>
    <w:rsid w:val="11536D32"/>
    <w:rsid w:val="115D23E4"/>
    <w:rsid w:val="11AA749C"/>
    <w:rsid w:val="11B84E42"/>
    <w:rsid w:val="124D097B"/>
    <w:rsid w:val="13160B0A"/>
    <w:rsid w:val="13541876"/>
    <w:rsid w:val="13BD25BD"/>
    <w:rsid w:val="13C724DF"/>
    <w:rsid w:val="140B63F8"/>
    <w:rsid w:val="141F75F5"/>
    <w:rsid w:val="14352B90"/>
    <w:rsid w:val="14700951"/>
    <w:rsid w:val="14762015"/>
    <w:rsid w:val="147D6485"/>
    <w:rsid w:val="14C03300"/>
    <w:rsid w:val="14FA1657"/>
    <w:rsid w:val="153F4E17"/>
    <w:rsid w:val="15683515"/>
    <w:rsid w:val="157B7741"/>
    <w:rsid w:val="15950847"/>
    <w:rsid w:val="15973C94"/>
    <w:rsid w:val="15A30DC6"/>
    <w:rsid w:val="15A35AAC"/>
    <w:rsid w:val="15A62787"/>
    <w:rsid w:val="15EF6D9C"/>
    <w:rsid w:val="15FA2BC8"/>
    <w:rsid w:val="16262936"/>
    <w:rsid w:val="162B010F"/>
    <w:rsid w:val="16412AD1"/>
    <w:rsid w:val="16880BDD"/>
    <w:rsid w:val="16B639B8"/>
    <w:rsid w:val="16C17241"/>
    <w:rsid w:val="16C4186F"/>
    <w:rsid w:val="16CD10D1"/>
    <w:rsid w:val="16CD2C9C"/>
    <w:rsid w:val="16E90451"/>
    <w:rsid w:val="16E922C1"/>
    <w:rsid w:val="16F74CFA"/>
    <w:rsid w:val="16FC0A52"/>
    <w:rsid w:val="175666C2"/>
    <w:rsid w:val="177E5132"/>
    <w:rsid w:val="17BB70A6"/>
    <w:rsid w:val="17BF149B"/>
    <w:rsid w:val="17D46821"/>
    <w:rsid w:val="183A79EB"/>
    <w:rsid w:val="189B4103"/>
    <w:rsid w:val="18B50862"/>
    <w:rsid w:val="18D46B32"/>
    <w:rsid w:val="19207114"/>
    <w:rsid w:val="19692427"/>
    <w:rsid w:val="196F774E"/>
    <w:rsid w:val="197403EB"/>
    <w:rsid w:val="199E7C3A"/>
    <w:rsid w:val="19AE59A9"/>
    <w:rsid w:val="19D00F49"/>
    <w:rsid w:val="1A5A7920"/>
    <w:rsid w:val="1A5C0A1B"/>
    <w:rsid w:val="1A8B2F4E"/>
    <w:rsid w:val="1AE6075F"/>
    <w:rsid w:val="1AF37D08"/>
    <w:rsid w:val="1B0D514B"/>
    <w:rsid w:val="1B7765C3"/>
    <w:rsid w:val="1B810959"/>
    <w:rsid w:val="1BA5156A"/>
    <w:rsid w:val="1BA60F5F"/>
    <w:rsid w:val="1BC24005"/>
    <w:rsid w:val="1BD23C9F"/>
    <w:rsid w:val="1C004C25"/>
    <w:rsid w:val="1C647AEB"/>
    <w:rsid w:val="1CA878BD"/>
    <w:rsid w:val="1CAA3BD7"/>
    <w:rsid w:val="1CD07FE4"/>
    <w:rsid w:val="1D023B50"/>
    <w:rsid w:val="1D244141"/>
    <w:rsid w:val="1D51321E"/>
    <w:rsid w:val="1D755CB1"/>
    <w:rsid w:val="1D921938"/>
    <w:rsid w:val="1DA536B7"/>
    <w:rsid w:val="1DB0431C"/>
    <w:rsid w:val="1DC124B6"/>
    <w:rsid w:val="1DC23BD0"/>
    <w:rsid w:val="1DD42F85"/>
    <w:rsid w:val="1DDB4A49"/>
    <w:rsid w:val="1E237F8E"/>
    <w:rsid w:val="1E8C3008"/>
    <w:rsid w:val="1E914501"/>
    <w:rsid w:val="1EEB2065"/>
    <w:rsid w:val="1EF94C3C"/>
    <w:rsid w:val="1F20461A"/>
    <w:rsid w:val="1F343C7F"/>
    <w:rsid w:val="1F5E6744"/>
    <w:rsid w:val="1F685E64"/>
    <w:rsid w:val="1F6B0692"/>
    <w:rsid w:val="1F8A4FBC"/>
    <w:rsid w:val="1F8C127A"/>
    <w:rsid w:val="1FD57009"/>
    <w:rsid w:val="1FF8650A"/>
    <w:rsid w:val="20087282"/>
    <w:rsid w:val="201E44E0"/>
    <w:rsid w:val="20331495"/>
    <w:rsid w:val="204C5A62"/>
    <w:rsid w:val="205A17E0"/>
    <w:rsid w:val="209170DC"/>
    <w:rsid w:val="20A26642"/>
    <w:rsid w:val="20CE57D4"/>
    <w:rsid w:val="20D83D5E"/>
    <w:rsid w:val="20FA20FB"/>
    <w:rsid w:val="20FA7F20"/>
    <w:rsid w:val="210963B5"/>
    <w:rsid w:val="21195DF8"/>
    <w:rsid w:val="214C1816"/>
    <w:rsid w:val="219B37B7"/>
    <w:rsid w:val="21B456AC"/>
    <w:rsid w:val="21BE10EB"/>
    <w:rsid w:val="21CD1D83"/>
    <w:rsid w:val="220D3C83"/>
    <w:rsid w:val="22184E66"/>
    <w:rsid w:val="227A62B4"/>
    <w:rsid w:val="22955829"/>
    <w:rsid w:val="22E11836"/>
    <w:rsid w:val="23012E4A"/>
    <w:rsid w:val="23354680"/>
    <w:rsid w:val="238F5ECF"/>
    <w:rsid w:val="23A01991"/>
    <w:rsid w:val="240212A7"/>
    <w:rsid w:val="2455430B"/>
    <w:rsid w:val="245D66F7"/>
    <w:rsid w:val="24874793"/>
    <w:rsid w:val="24906B1F"/>
    <w:rsid w:val="24AB464A"/>
    <w:rsid w:val="24AC7F89"/>
    <w:rsid w:val="2524556B"/>
    <w:rsid w:val="25482EF8"/>
    <w:rsid w:val="256C612D"/>
    <w:rsid w:val="25CE395D"/>
    <w:rsid w:val="26055FA2"/>
    <w:rsid w:val="261C5418"/>
    <w:rsid w:val="26416FFF"/>
    <w:rsid w:val="26575246"/>
    <w:rsid w:val="26D428DA"/>
    <w:rsid w:val="26DC1303"/>
    <w:rsid w:val="27012DF1"/>
    <w:rsid w:val="270C28FD"/>
    <w:rsid w:val="27160EE4"/>
    <w:rsid w:val="2749092F"/>
    <w:rsid w:val="27692BE2"/>
    <w:rsid w:val="27747A4D"/>
    <w:rsid w:val="278E13C2"/>
    <w:rsid w:val="27B71FE8"/>
    <w:rsid w:val="27CD1895"/>
    <w:rsid w:val="27CF299B"/>
    <w:rsid w:val="280237F0"/>
    <w:rsid w:val="280532AA"/>
    <w:rsid w:val="28105ECB"/>
    <w:rsid w:val="28245882"/>
    <w:rsid w:val="282C12F2"/>
    <w:rsid w:val="28830A19"/>
    <w:rsid w:val="28997034"/>
    <w:rsid w:val="28A325A2"/>
    <w:rsid w:val="28EA648C"/>
    <w:rsid w:val="29056B75"/>
    <w:rsid w:val="29A94F6C"/>
    <w:rsid w:val="29B12D35"/>
    <w:rsid w:val="29BC141B"/>
    <w:rsid w:val="2A1A6F3D"/>
    <w:rsid w:val="2A505842"/>
    <w:rsid w:val="2A7D4B81"/>
    <w:rsid w:val="2ACE018F"/>
    <w:rsid w:val="2B0101CA"/>
    <w:rsid w:val="2B201194"/>
    <w:rsid w:val="2B3744C7"/>
    <w:rsid w:val="2B4E138E"/>
    <w:rsid w:val="2B5B15BB"/>
    <w:rsid w:val="2BB10C90"/>
    <w:rsid w:val="2C0C43AC"/>
    <w:rsid w:val="2C205FCF"/>
    <w:rsid w:val="2C300C99"/>
    <w:rsid w:val="2C5A3E42"/>
    <w:rsid w:val="2C972858"/>
    <w:rsid w:val="2CA2493F"/>
    <w:rsid w:val="2CFB63ED"/>
    <w:rsid w:val="2CFC550F"/>
    <w:rsid w:val="2D0312D4"/>
    <w:rsid w:val="2D050D03"/>
    <w:rsid w:val="2D3E3A78"/>
    <w:rsid w:val="2D5F5589"/>
    <w:rsid w:val="2D7A6A60"/>
    <w:rsid w:val="2D9373D2"/>
    <w:rsid w:val="2DA90CB3"/>
    <w:rsid w:val="2DBF02D4"/>
    <w:rsid w:val="2E1D0836"/>
    <w:rsid w:val="2E636F66"/>
    <w:rsid w:val="2E734E6D"/>
    <w:rsid w:val="2EA414CB"/>
    <w:rsid w:val="2EC80D4B"/>
    <w:rsid w:val="2EE2542F"/>
    <w:rsid w:val="2EEB54CB"/>
    <w:rsid w:val="2EFA291B"/>
    <w:rsid w:val="2F0D6594"/>
    <w:rsid w:val="2F3D512A"/>
    <w:rsid w:val="2F406E09"/>
    <w:rsid w:val="2F567144"/>
    <w:rsid w:val="2F633359"/>
    <w:rsid w:val="2F6F7059"/>
    <w:rsid w:val="2F726BA2"/>
    <w:rsid w:val="2F7F1812"/>
    <w:rsid w:val="2F886F2F"/>
    <w:rsid w:val="2FE970DD"/>
    <w:rsid w:val="300644E6"/>
    <w:rsid w:val="303A1E32"/>
    <w:rsid w:val="303A1F98"/>
    <w:rsid w:val="30693C2E"/>
    <w:rsid w:val="30EB7913"/>
    <w:rsid w:val="30EE6B83"/>
    <w:rsid w:val="31223B1B"/>
    <w:rsid w:val="313E34E3"/>
    <w:rsid w:val="315D2C8B"/>
    <w:rsid w:val="31701267"/>
    <w:rsid w:val="317A2354"/>
    <w:rsid w:val="31BE70E4"/>
    <w:rsid w:val="31EC1AA0"/>
    <w:rsid w:val="3264472A"/>
    <w:rsid w:val="326E54E8"/>
    <w:rsid w:val="32911D66"/>
    <w:rsid w:val="329C14B0"/>
    <w:rsid w:val="32AC4828"/>
    <w:rsid w:val="32F72E33"/>
    <w:rsid w:val="331B5546"/>
    <w:rsid w:val="336D709C"/>
    <w:rsid w:val="33AE1FC9"/>
    <w:rsid w:val="33B563D0"/>
    <w:rsid w:val="33BC0390"/>
    <w:rsid w:val="33D6543D"/>
    <w:rsid w:val="34156A20"/>
    <w:rsid w:val="341951FB"/>
    <w:rsid w:val="343525DC"/>
    <w:rsid w:val="34362BC5"/>
    <w:rsid w:val="3583129E"/>
    <w:rsid w:val="359A1D7F"/>
    <w:rsid w:val="35A85D44"/>
    <w:rsid w:val="35D85A7A"/>
    <w:rsid w:val="362A427B"/>
    <w:rsid w:val="363D12DC"/>
    <w:rsid w:val="367531AE"/>
    <w:rsid w:val="367C3F9D"/>
    <w:rsid w:val="36AF4749"/>
    <w:rsid w:val="36D6174C"/>
    <w:rsid w:val="36DE63D4"/>
    <w:rsid w:val="3717589D"/>
    <w:rsid w:val="377831DA"/>
    <w:rsid w:val="377F4E03"/>
    <w:rsid w:val="37907BFA"/>
    <w:rsid w:val="379811C0"/>
    <w:rsid w:val="379D15D1"/>
    <w:rsid w:val="37A97B52"/>
    <w:rsid w:val="38002096"/>
    <w:rsid w:val="384004B6"/>
    <w:rsid w:val="385C1BD2"/>
    <w:rsid w:val="385E6474"/>
    <w:rsid w:val="38737364"/>
    <w:rsid w:val="38C85E1F"/>
    <w:rsid w:val="390251BE"/>
    <w:rsid w:val="39824FCE"/>
    <w:rsid w:val="39A066C6"/>
    <w:rsid w:val="39C97149"/>
    <w:rsid w:val="3A347D08"/>
    <w:rsid w:val="3A3D680D"/>
    <w:rsid w:val="3A46215D"/>
    <w:rsid w:val="3A554FE4"/>
    <w:rsid w:val="3AB9048D"/>
    <w:rsid w:val="3AC5438D"/>
    <w:rsid w:val="3B176D88"/>
    <w:rsid w:val="3B612B7D"/>
    <w:rsid w:val="3B932235"/>
    <w:rsid w:val="3B9A45FE"/>
    <w:rsid w:val="3BB36270"/>
    <w:rsid w:val="3BC15EB4"/>
    <w:rsid w:val="3C0E62A6"/>
    <w:rsid w:val="3CB51AA4"/>
    <w:rsid w:val="3CCD63AA"/>
    <w:rsid w:val="3D111BFE"/>
    <w:rsid w:val="3D3607CB"/>
    <w:rsid w:val="3D3F3E0A"/>
    <w:rsid w:val="3D745DFB"/>
    <w:rsid w:val="3D7C04E7"/>
    <w:rsid w:val="3D7D3613"/>
    <w:rsid w:val="3D7F5E2F"/>
    <w:rsid w:val="3D8D62DF"/>
    <w:rsid w:val="3D8E680C"/>
    <w:rsid w:val="3D951528"/>
    <w:rsid w:val="3D9E7582"/>
    <w:rsid w:val="3DBB413B"/>
    <w:rsid w:val="3DED128B"/>
    <w:rsid w:val="3E28385E"/>
    <w:rsid w:val="3E7951B1"/>
    <w:rsid w:val="3E905AE7"/>
    <w:rsid w:val="3E94213A"/>
    <w:rsid w:val="3E970244"/>
    <w:rsid w:val="3EAB243A"/>
    <w:rsid w:val="3EAF0842"/>
    <w:rsid w:val="3EF43DD1"/>
    <w:rsid w:val="3F113819"/>
    <w:rsid w:val="3F245DCC"/>
    <w:rsid w:val="3F3276DC"/>
    <w:rsid w:val="3F537DF7"/>
    <w:rsid w:val="3F563234"/>
    <w:rsid w:val="3F6D28C9"/>
    <w:rsid w:val="3F7E4664"/>
    <w:rsid w:val="3F8514F5"/>
    <w:rsid w:val="3F861E8C"/>
    <w:rsid w:val="3FB67515"/>
    <w:rsid w:val="400F47DB"/>
    <w:rsid w:val="40185F8D"/>
    <w:rsid w:val="401A783F"/>
    <w:rsid w:val="402A69BE"/>
    <w:rsid w:val="40620111"/>
    <w:rsid w:val="407A7788"/>
    <w:rsid w:val="407F3F43"/>
    <w:rsid w:val="40990849"/>
    <w:rsid w:val="40DF06A0"/>
    <w:rsid w:val="40E05A5B"/>
    <w:rsid w:val="40FA34A3"/>
    <w:rsid w:val="41582240"/>
    <w:rsid w:val="41613245"/>
    <w:rsid w:val="41BF1AB4"/>
    <w:rsid w:val="41CD3208"/>
    <w:rsid w:val="41FC7671"/>
    <w:rsid w:val="421C17F9"/>
    <w:rsid w:val="421E75A1"/>
    <w:rsid w:val="4230334A"/>
    <w:rsid w:val="42AE16CD"/>
    <w:rsid w:val="42C93990"/>
    <w:rsid w:val="42DD1EC6"/>
    <w:rsid w:val="42E56500"/>
    <w:rsid w:val="42ED564C"/>
    <w:rsid w:val="42F61F06"/>
    <w:rsid w:val="43036BA1"/>
    <w:rsid w:val="434E51F9"/>
    <w:rsid w:val="43520FAB"/>
    <w:rsid w:val="43B14016"/>
    <w:rsid w:val="43E22259"/>
    <w:rsid w:val="43F03438"/>
    <w:rsid w:val="444C37DA"/>
    <w:rsid w:val="4454029A"/>
    <w:rsid w:val="445B0463"/>
    <w:rsid w:val="44D403E5"/>
    <w:rsid w:val="44FD1A54"/>
    <w:rsid w:val="45013497"/>
    <w:rsid w:val="45534845"/>
    <w:rsid w:val="45585422"/>
    <w:rsid w:val="45805F5E"/>
    <w:rsid w:val="45AA53AC"/>
    <w:rsid w:val="45D16BF2"/>
    <w:rsid w:val="46152DE5"/>
    <w:rsid w:val="461552E5"/>
    <w:rsid w:val="461D0F2B"/>
    <w:rsid w:val="462D21BE"/>
    <w:rsid w:val="46422AD2"/>
    <w:rsid w:val="46464B84"/>
    <w:rsid w:val="4675145C"/>
    <w:rsid w:val="469F0ABE"/>
    <w:rsid w:val="46BE687F"/>
    <w:rsid w:val="4745618E"/>
    <w:rsid w:val="4773061B"/>
    <w:rsid w:val="47900C4F"/>
    <w:rsid w:val="47D209FF"/>
    <w:rsid w:val="47E0732A"/>
    <w:rsid w:val="48206165"/>
    <w:rsid w:val="4855653D"/>
    <w:rsid w:val="487553CC"/>
    <w:rsid w:val="48767547"/>
    <w:rsid w:val="48860941"/>
    <w:rsid w:val="48DA0207"/>
    <w:rsid w:val="48E0320C"/>
    <w:rsid w:val="48E80F77"/>
    <w:rsid w:val="490531AB"/>
    <w:rsid w:val="496E1CE0"/>
    <w:rsid w:val="498D330E"/>
    <w:rsid w:val="49A14FA8"/>
    <w:rsid w:val="49A47D8E"/>
    <w:rsid w:val="49C05BB4"/>
    <w:rsid w:val="49D33250"/>
    <w:rsid w:val="49D3528C"/>
    <w:rsid w:val="4A0E3E78"/>
    <w:rsid w:val="4A1C0AD6"/>
    <w:rsid w:val="4A410D80"/>
    <w:rsid w:val="4ABA05E5"/>
    <w:rsid w:val="4ADA028A"/>
    <w:rsid w:val="4B01538E"/>
    <w:rsid w:val="4B325413"/>
    <w:rsid w:val="4B526A24"/>
    <w:rsid w:val="4B714CFF"/>
    <w:rsid w:val="4B9A12FB"/>
    <w:rsid w:val="4BF33747"/>
    <w:rsid w:val="4C022E75"/>
    <w:rsid w:val="4C0D0258"/>
    <w:rsid w:val="4C1F709D"/>
    <w:rsid w:val="4C234C03"/>
    <w:rsid w:val="4C400F74"/>
    <w:rsid w:val="4CB710AC"/>
    <w:rsid w:val="4CC479E3"/>
    <w:rsid w:val="4D46714D"/>
    <w:rsid w:val="4D5837CF"/>
    <w:rsid w:val="4D650473"/>
    <w:rsid w:val="4DAB5F7B"/>
    <w:rsid w:val="4DBF7CB9"/>
    <w:rsid w:val="4DC65958"/>
    <w:rsid w:val="4DC95BB3"/>
    <w:rsid w:val="4DDE1DBA"/>
    <w:rsid w:val="4E173988"/>
    <w:rsid w:val="4E4B6FF7"/>
    <w:rsid w:val="4E66611E"/>
    <w:rsid w:val="4E780D70"/>
    <w:rsid w:val="4E815A09"/>
    <w:rsid w:val="4E9A64C0"/>
    <w:rsid w:val="4EB9695A"/>
    <w:rsid w:val="4EBE4B4C"/>
    <w:rsid w:val="4EDB4E70"/>
    <w:rsid w:val="4EDB6E88"/>
    <w:rsid w:val="4EDF0339"/>
    <w:rsid w:val="4EEF0659"/>
    <w:rsid w:val="4F270E8D"/>
    <w:rsid w:val="4F583EE0"/>
    <w:rsid w:val="4FAB5DBD"/>
    <w:rsid w:val="4FC30035"/>
    <w:rsid w:val="4FCE4BC7"/>
    <w:rsid w:val="50245B70"/>
    <w:rsid w:val="506D39BB"/>
    <w:rsid w:val="508B39FB"/>
    <w:rsid w:val="50B25B19"/>
    <w:rsid w:val="50D20C44"/>
    <w:rsid w:val="51105AF6"/>
    <w:rsid w:val="51116293"/>
    <w:rsid w:val="51362615"/>
    <w:rsid w:val="51526074"/>
    <w:rsid w:val="51680C9A"/>
    <w:rsid w:val="51B82963"/>
    <w:rsid w:val="51CB5BBB"/>
    <w:rsid w:val="526B083F"/>
    <w:rsid w:val="526C5F0E"/>
    <w:rsid w:val="527A16A8"/>
    <w:rsid w:val="529119EB"/>
    <w:rsid w:val="52D27672"/>
    <w:rsid w:val="52E401E5"/>
    <w:rsid w:val="52F7375D"/>
    <w:rsid w:val="53024ED2"/>
    <w:rsid w:val="531117EB"/>
    <w:rsid w:val="53130849"/>
    <w:rsid w:val="533F4F81"/>
    <w:rsid w:val="53441E29"/>
    <w:rsid w:val="534A76CD"/>
    <w:rsid w:val="537A0A62"/>
    <w:rsid w:val="537D5CC3"/>
    <w:rsid w:val="53B50713"/>
    <w:rsid w:val="53BA6E78"/>
    <w:rsid w:val="54E31A1E"/>
    <w:rsid w:val="54FE5BAD"/>
    <w:rsid w:val="551D5BA5"/>
    <w:rsid w:val="553B2500"/>
    <w:rsid w:val="553B5FD8"/>
    <w:rsid w:val="55515688"/>
    <w:rsid w:val="558F26DD"/>
    <w:rsid w:val="55F75C7E"/>
    <w:rsid w:val="55FC4A08"/>
    <w:rsid w:val="5621502B"/>
    <w:rsid w:val="562D7579"/>
    <w:rsid w:val="56CD33A1"/>
    <w:rsid w:val="56FC7791"/>
    <w:rsid w:val="57154D7B"/>
    <w:rsid w:val="57B721B3"/>
    <w:rsid w:val="57F410B9"/>
    <w:rsid w:val="58062047"/>
    <w:rsid w:val="58093842"/>
    <w:rsid w:val="582726A1"/>
    <w:rsid w:val="58363031"/>
    <w:rsid w:val="585F3224"/>
    <w:rsid w:val="58764F89"/>
    <w:rsid w:val="589E0C2A"/>
    <w:rsid w:val="58AB363F"/>
    <w:rsid w:val="58C11E15"/>
    <w:rsid w:val="58DF2374"/>
    <w:rsid w:val="59006531"/>
    <w:rsid w:val="59126179"/>
    <w:rsid w:val="595C11CD"/>
    <w:rsid w:val="596B4FEC"/>
    <w:rsid w:val="59AC1E0B"/>
    <w:rsid w:val="5A212529"/>
    <w:rsid w:val="5AA0681E"/>
    <w:rsid w:val="5B083647"/>
    <w:rsid w:val="5B46784A"/>
    <w:rsid w:val="5B7B2737"/>
    <w:rsid w:val="5B7E4CFB"/>
    <w:rsid w:val="5BBE5464"/>
    <w:rsid w:val="5BC30E1E"/>
    <w:rsid w:val="5BEF797A"/>
    <w:rsid w:val="5BF612E0"/>
    <w:rsid w:val="5C2D3FFE"/>
    <w:rsid w:val="5C495033"/>
    <w:rsid w:val="5C5B5B49"/>
    <w:rsid w:val="5C7C6464"/>
    <w:rsid w:val="5C85237C"/>
    <w:rsid w:val="5C8C51C9"/>
    <w:rsid w:val="5C9019DE"/>
    <w:rsid w:val="5CE0496E"/>
    <w:rsid w:val="5D1F46A3"/>
    <w:rsid w:val="5D34627E"/>
    <w:rsid w:val="5D6A72A9"/>
    <w:rsid w:val="5D6D246C"/>
    <w:rsid w:val="5DA36FB0"/>
    <w:rsid w:val="5DAC633A"/>
    <w:rsid w:val="5DC70461"/>
    <w:rsid w:val="5E1030D3"/>
    <w:rsid w:val="5E1612F0"/>
    <w:rsid w:val="5E7B40EF"/>
    <w:rsid w:val="5EFF1868"/>
    <w:rsid w:val="5F0C74C6"/>
    <w:rsid w:val="5F125DB4"/>
    <w:rsid w:val="5F380BBA"/>
    <w:rsid w:val="5F5B0482"/>
    <w:rsid w:val="5F5F1AF7"/>
    <w:rsid w:val="5F706C69"/>
    <w:rsid w:val="5F87419B"/>
    <w:rsid w:val="5F8F57C1"/>
    <w:rsid w:val="5FC0589C"/>
    <w:rsid w:val="5FC80D93"/>
    <w:rsid w:val="5FF2436D"/>
    <w:rsid w:val="5FFB723F"/>
    <w:rsid w:val="605C3031"/>
    <w:rsid w:val="60601B95"/>
    <w:rsid w:val="606940D8"/>
    <w:rsid w:val="607F379E"/>
    <w:rsid w:val="60807465"/>
    <w:rsid w:val="60854409"/>
    <w:rsid w:val="60D333C6"/>
    <w:rsid w:val="60EE06E6"/>
    <w:rsid w:val="60F46C45"/>
    <w:rsid w:val="611D0237"/>
    <w:rsid w:val="61366702"/>
    <w:rsid w:val="616244CA"/>
    <w:rsid w:val="61781466"/>
    <w:rsid w:val="619314A9"/>
    <w:rsid w:val="61C843C4"/>
    <w:rsid w:val="61E81395"/>
    <w:rsid w:val="61F61A62"/>
    <w:rsid w:val="623D2400"/>
    <w:rsid w:val="62412D66"/>
    <w:rsid w:val="62761C21"/>
    <w:rsid w:val="62874B96"/>
    <w:rsid w:val="629B2DE8"/>
    <w:rsid w:val="62A212A2"/>
    <w:rsid w:val="62D206E1"/>
    <w:rsid w:val="62EF4B54"/>
    <w:rsid w:val="630962AC"/>
    <w:rsid w:val="63170ACF"/>
    <w:rsid w:val="631F0B45"/>
    <w:rsid w:val="633F6E4D"/>
    <w:rsid w:val="634B00DE"/>
    <w:rsid w:val="63620AFB"/>
    <w:rsid w:val="636D473A"/>
    <w:rsid w:val="636D7230"/>
    <w:rsid w:val="639F455E"/>
    <w:rsid w:val="63DC35ED"/>
    <w:rsid w:val="646A444D"/>
    <w:rsid w:val="646F4E87"/>
    <w:rsid w:val="64B356A7"/>
    <w:rsid w:val="64E96C73"/>
    <w:rsid w:val="652F350D"/>
    <w:rsid w:val="653F5FFA"/>
    <w:rsid w:val="65515B27"/>
    <w:rsid w:val="65627770"/>
    <w:rsid w:val="65673E6D"/>
    <w:rsid w:val="65F347BE"/>
    <w:rsid w:val="660B53B0"/>
    <w:rsid w:val="662273EE"/>
    <w:rsid w:val="6639016F"/>
    <w:rsid w:val="663B5715"/>
    <w:rsid w:val="66455C0E"/>
    <w:rsid w:val="665B795F"/>
    <w:rsid w:val="66813E83"/>
    <w:rsid w:val="66C3401B"/>
    <w:rsid w:val="66C4124C"/>
    <w:rsid w:val="66F8687E"/>
    <w:rsid w:val="67040ABB"/>
    <w:rsid w:val="67074ED9"/>
    <w:rsid w:val="6752223D"/>
    <w:rsid w:val="676E38A9"/>
    <w:rsid w:val="67701F5E"/>
    <w:rsid w:val="67830FD4"/>
    <w:rsid w:val="67D404A7"/>
    <w:rsid w:val="67FD46E9"/>
    <w:rsid w:val="682F30E3"/>
    <w:rsid w:val="68851612"/>
    <w:rsid w:val="68874A4B"/>
    <w:rsid w:val="68A97371"/>
    <w:rsid w:val="68B06C04"/>
    <w:rsid w:val="68C53F3C"/>
    <w:rsid w:val="68CD686F"/>
    <w:rsid w:val="692D3115"/>
    <w:rsid w:val="69507764"/>
    <w:rsid w:val="695C5EF6"/>
    <w:rsid w:val="69656BAC"/>
    <w:rsid w:val="69DA6747"/>
    <w:rsid w:val="69F128D8"/>
    <w:rsid w:val="6A1A7CF2"/>
    <w:rsid w:val="6A2118F4"/>
    <w:rsid w:val="6A805A65"/>
    <w:rsid w:val="6AAC3DA2"/>
    <w:rsid w:val="6AE10721"/>
    <w:rsid w:val="6B1205EB"/>
    <w:rsid w:val="6B2C7DEB"/>
    <w:rsid w:val="6B3C0B68"/>
    <w:rsid w:val="6B837E66"/>
    <w:rsid w:val="6B842112"/>
    <w:rsid w:val="6BB51FDC"/>
    <w:rsid w:val="6BC666BA"/>
    <w:rsid w:val="6BFD6961"/>
    <w:rsid w:val="6C047570"/>
    <w:rsid w:val="6C7A66EF"/>
    <w:rsid w:val="6CB561BE"/>
    <w:rsid w:val="6CC07610"/>
    <w:rsid w:val="6CD52D05"/>
    <w:rsid w:val="6CF81FF2"/>
    <w:rsid w:val="6D0F417C"/>
    <w:rsid w:val="6D3518A5"/>
    <w:rsid w:val="6D3E5C98"/>
    <w:rsid w:val="6D545CDE"/>
    <w:rsid w:val="6D887519"/>
    <w:rsid w:val="6D897C5D"/>
    <w:rsid w:val="6D9512DD"/>
    <w:rsid w:val="6D9A0CAC"/>
    <w:rsid w:val="6E561F1B"/>
    <w:rsid w:val="6E8806B3"/>
    <w:rsid w:val="6E970509"/>
    <w:rsid w:val="6EDB52E8"/>
    <w:rsid w:val="6EE03EEB"/>
    <w:rsid w:val="6F062ABF"/>
    <w:rsid w:val="6F093B7C"/>
    <w:rsid w:val="6F163D62"/>
    <w:rsid w:val="6F21480B"/>
    <w:rsid w:val="6F5D0E82"/>
    <w:rsid w:val="6F6B7B6F"/>
    <w:rsid w:val="6F853C77"/>
    <w:rsid w:val="6F931FB0"/>
    <w:rsid w:val="6F976C7B"/>
    <w:rsid w:val="6FCC4473"/>
    <w:rsid w:val="6FDE1813"/>
    <w:rsid w:val="6FE466DD"/>
    <w:rsid w:val="6FF04438"/>
    <w:rsid w:val="701D14C0"/>
    <w:rsid w:val="708F3C62"/>
    <w:rsid w:val="70CB6663"/>
    <w:rsid w:val="70E57F44"/>
    <w:rsid w:val="70F969D3"/>
    <w:rsid w:val="71287BA5"/>
    <w:rsid w:val="71571E12"/>
    <w:rsid w:val="719E17CE"/>
    <w:rsid w:val="71A009A0"/>
    <w:rsid w:val="71A06B60"/>
    <w:rsid w:val="71A768D5"/>
    <w:rsid w:val="71DF7670"/>
    <w:rsid w:val="71E625CB"/>
    <w:rsid w:val="721771DA"/>
    <w:rsid w:val="721E3D76"/>
    <w:rsid w:val="72274239"/>
    <w:rsid w:val="724A7260"/>
    <w:rsid w:val="725C4440"/>
    <w:rsid w:val="728144DF"/>
    <w:rsid w:val="72D87DDF"/>
    <w:rsid w:val="72EF298B"/>
    <w:rsid w:val="73332D30"/>
    <w:rsid w:val="734D045D"/>
    <w:rsid w:val="73613E09"/>
    <w:rsid w:val="736C7778"/>
    <w:rsid w:val="73CF115A"/>
    <w:rsid w:val="73E47E3B"/>
    <w:rsid w:val="7420498F"/>
    <w:rsid w:val="74254D6B"/>
    <w:rsid w:val="74591DE6"/>
    <w:rsid w:val="74604CCB"/>
    <w:rsid w:val="746900B2"/>
    <w:rsid w:val="747C1FDA"/>
    <w:rsid w:val="74922A93"/>
    <w:rsid w:val="74B140A2"/>
    <w:rsid w:val="74DE7E6F"/>
    <w:rsid w:val="74ED63DB"/>
    <w:rsid w:val="74FA4E92"/>
    <w:rsid w:val="750641BE"/>
    <w:rsid w:val="75157FFA"/>
    <w:rsid w:val="75886E0E"/>
    <w:rsid w:val="75A728F3"/>
    <w:rsid w:val="75FE4FFE"/>
    <w:rsid w:val="762C7024"/>
    <w:rsid w:val="76556214"/>
    <w:rsid w:val="76564617"/>
    <w:rsid w:val="76735F6C"/>
    <w:rsid w:val="76A21419"/>
    <w:rsid w:val="76C45833"/>
    <w:rsid w:val="76E70B61"/>
    <w:rsid w:val="76F52D04"/>
    <w:rsid w:val="77255B76"/>
    <w:rsid w:val="775F730A"/>
    <w:rsid w:val="777D5B5F"/>
    <w:rsid w:val="77906F16"/>
    <w:rsid w:val="77DA44E8"/>
    <w:rsid w:val="77F66EFA"/>
    <w:rsid w:val="78222A3D"/>
    <w:rsid w:val="782703F0"/>
    <w:rsid w:val="7838302B"/>
    <w:rsid w:val="783D1A8C"/>
    <w:rsid w:val="78471EEB"/>
    <w:rsid w:val="785575ED"/>
    <w:rsid w:val="789A5EAC"/>
    <w:rsid w:val="78A551F0"/>
    <w:rsid w:val="78ED62D6"/>
    <w:rsid w:val="78F5004A"/>
    <w:rsid w:val="791A5119"/>
    <w:rsid w:val="793433EA"/>
    <w:rsid w:val="794E0984"/>
    <w:rsid w:val="79632430"/>
    <w:rsid w:val="796C0DBC"/>
    <w:rsid w:val="79A02597"/>
    <w:rsid w:val="79A70CE0"/>
    <w:rsid w:val="79B71E1B"/>
    <w:rsid w:val="79BC4EE7"/>
    <w:rsid w:val="7A0F1A19"/>
    <w:rsid w:val="7A454444"/>
    <w:rsid w:val="7A4E6F82"/>
    <w:rsid w:val="7A565B98"/>
    <w:rsid w:val="7A6B7EEB"/>
    <w:rsid w:val="7A9F3307"/>
    <w:rsid w:val="7AB34E12"/>
    <w:rsid w:val="7ABA68FA"/>
    <w:rsid w:val="7AD63D87"/>
    <w:rsid w:val="7AD92B21"/>
    <w:rsid w:val="7B2D36FD"/>
    <w:rsid w:val="7B5E0104"/>
    <w:rsid w:val="7B90084B"/>
    <w:rsid w:val="7B933945"/>
    <w:rsid w:val="7B962A52"/>
    <w:rsid w:val="7BE0133E"/>
    <w:rsid w:val="7BE575B6"/>
    <w:rsid w:val="7BEC44BE"/>
    <w:rsid w:val="7C295EB1"/>
    <w:rsid w:val="7C705D37"/>
    <w:rsid w:val="7C830568"/>
    <w:rsid w:val="7C9D2274"/>
    <w:rsid w:val="7CF7272E"/>
    <w:rsid w:val="7D1363DA"/>
    <w:rsid w:val="7D1E1338"/>
    <w:rsid w:val="7D293D88"/>
    <w:rsid w:val="7D312E65"/>
    <w:rsid w:val="7DA96D9D"/>
    <w:rsid w:val="7DBE6D67"/>
    <w:rsid w:val="7E644256"/>
    <w:rsid w:val="7EDD59D0"/>
    <w:rsid w:val="7F2F6DD7"/>
    <w:rsid w:val="7F565831"/>
    <w:rsid w:val="7F805C70"/>
    <w:rsid w:val="7FA44354"/>
    <w:rsid w:val="7FB767E6"/>
    <w:rsid w:val="7FE74340"/>
    <w:rsid w:val="7FF405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76"/>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117"/>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74"/>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5"/>
    <w:next w:val="1"/>
    <w:link w:val="69"/>
    <w:qFormat/>
    <w:uiPriority w:val="0"/>
    <w:pPr>
      <w:keepNext/>
      <w:keepLines/>
      <w:spacing w:before="280" w:after="290" w:line="372" w:lineRule="auto"/>
      <w:outlineLvl w:val="4"/>
    </w:pPr>
    <w:rPr>
      <w:rFonts w:ascii="Times New Roman" w:hAnsi="Times New Roman" w:eastAsia="宋体" w:cs="Times New Roman"/>
      <w:sz w:val="28"/>
      <w:lang w:val="en-US" w:eastAsia="zh-CN" w:bidi="ar-SA"/>
    </w:rPr>
  </w:style>
  <w:style w:type="paragraph" w:styleId="7">
    <w:name w:val="heading 6"/>
    <w:basedOn w:val="1"/>
    <w:next w:val="1"/>
    <w:link w:val="115"/>
    <w:qFormat/>
    <w:uiPriority w:val="0"/>
    <w:pPr>
      <w:keepNext/>
      <w:keepLines/>
      <w:spacing w:before="240" w:after="64" w:line="317" w:lineRule="auto"/>
      <w:outlineLvl w:val="5"/>
    </w:pPr>
    <w:rPr>
      <w:rFonts w:ascii="Arial" w:hAnsi="Arial" w:eastAsia="黑体"/>
      <w:b/>
      <w:kern w:val="0"/>
      <w:sz w:val="24"/>
      <w:szCs w:val="20"/>
    </w:rPr>
  </w:style>
  <w:style w:type="paragraph" w:styleId="8">
    <w:name w:val="heading 7"/>
    <w:basedOn w:val="1"/>
    <w:next w:val="1"/>
    <w:link w:val="107"/>
    <w:qFormat/>
    <w:uiPriority w:val="0"/>
    <w:pPr>
      <w:keepNext/>
      <w:keepLines/>
      <w:spacing w:before="240" w:after="64" w:line="317" w:lineRule="auto"/>
      <w:outlineLvl w:val="6"/>
    </w:pPr>
    <w:rPr>
      <w:b/>
      <w:kern w:val="0"/>
      <w:sz w:val="24"/>
      <w:szCs w:val="20"/>
    </w:rPr>
  </w:style>
  <w:style w:type="paragraph" w:styleId="9">
    <w:name w:val="heading 8"/>
    <w:basedOn w:val="1"/>
    <w:next w:val="1"/>
    <w:link w:val="121"/>
    <w:qFormat/>
    <w:uiPriority w:val="0"/>
    <w:pPr>
      <w:keepNext/>
      <w:keepLines/>
      <w:spacing w:before="240" w:after="64" w:line="317" w:lineRule="auto"/>
      <w:outlineLvl w:val="7"/>
    </w:pPr>
    <w:rPr>
      <w:rFonts w:ascii="Arial" w:hAnsi="Arial" w:eastAsia="黑体"/>
      <w:kern w:val="0"/>
      <w:sz w:val="24"/>
      <w:szCs w:val="20"/>
    </w:rPr>
  </w:style>
  <w:style w:type="paragraph" w:styleId="10">
    <w:name w:val="heading 9"/>
    <w:basedOn w:val="1"/>
    <w:next w:val="1"/>
    <w:link w:val="77"/>
    <w:qFormat/>
    <w:uiPriority w:val="0"/>
    <w:pPr>
      <w:keepNext/>
      <w:keepLines/>
      <w:spacing w:before="240" w:after="64" w:line="317" w:lineRule="auto"/>
      <w:outlineLvl w:val="8"/>
    </w:pPr>
    <w:rPr>
      <w:rFonts w:ascii="Arial" w:hAnsi="Arial" w:eastAsia="黑体"/>
      <w:kern w:val="0"/>
      <w:sz w:val="20"/>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Normal Indent"/>
    <w:basedOn w:val="1"/>
    <w:link w:val="105"/>
    <w:qFormat/>
    <w:uiPriority w:val="0"/>
    <w:pPr>
      <w:adjustRightInd w:val="0"/>
      <w:spacing w:line="360" w:lineRule="atLeast"/>
      <w:ind w:firstLine="482"/>
      <w:textAlignment w:val="baseline"/>
    </w:pPr>
    <w:rPr>
      <w:kern w:val="0"/>
      <w:sz w:val="24"/>
    </w:rPr>
  </w:style>
  <w:style w:type="paragraph" w:styleId="13">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14">
    <w:name w:val="Document Map"/>
    <w:basedOn w:val="1"/>
    <w:link w:val="89"/>
    <w:qFormat/>
    <w:uiPriority w:val="0"/>
    <w:pPr>
      <w:shd w:val="clear" w:color="auto" w:fill="000080"/>
    </w:pPr>
    <w:rPr>
      <w:kern w:val="0"/>
      <w:sz w:val="20"/>
    </w:rPr>
  </w:style>
  <w:style w:type="paragraph" w:styleId="15">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annotation text"/>
    <w:basedOn w:val="1"/>
    <w:link w:val="116"/>
    <w:qFormat/>
    <w:uiPriority w:val="0"/>
    <w:pPr>
      <w:jc w:val="left"/>
    </w:pPr>
    <w:rPr>
      <w:kern w:val="0"/>
      <w:sz w:val="20"/>
    </w:rPr>
  </w:style>
  <w:style w:type="paragraph" w:styleId="17">
    <w:name w:val="Salutation"/>
    <w:basedOn w:val="1"/>
    <w:next w:val="1"/>
    <w:link w:val="80"/>
    <w:qFormat/>
    <w:uiPriority w:val="0"/>
    <w:pPr>
      <w:widowControl/>
      <w:jc w:val="left"/>
    </w:pPr>
    <w:rPr>
      <w:kern w:val="0"/>
      <w:sz w:val="30"/>
      <w:szCs w:val="20"/>
    </w:rPr>
  </w:style>
  <w:style w:type="paragraph" w:styleId="18">
    <w:name w:val="Body Text 3"/>
    <w:basedOn w:val="1"/>
    <w:link w:val="109"/>
    <w:qFormat/>
    <w:uiPriority w:val="0"/>
    <w:pPr>
      <w:spacing w:line="500" w:lineRule="exact"/>
    </w:pPr>
    <w:rPr>
      <w:color w:val="000000"/>
      <w:kern w:val="0"/>
      <w:sz w:val="24"/>
      <w:szCs w:val="20"/>
    </w:rPr>
  </w:style>
  <w:style w:type="paragraph" w:styleId="19">
    <w:name w:val="Body Text"/>
    <w:basedOn w:val="1"/>
    <w:next w:val="20"/>
    <w:link w:val="102"/>
    <w:qFormat/>
    <w:uiPriority w:val="0"/>
    <w:pPr>
      <w:spacing w:line="360" w:lineRule="auto"/>
    </w:pPr>
    <w:rPr>
      <w:rFonts w:eastAsia="仿宋_GB2312"/>
      <w:kern w:val="0"/>
      <w:sz w:val="23"/>
    </w:r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21">
    <w:name w:val="Body Text Indent"/>
    <w:basedOn w:val="1"/>
    <w:next w:val="22"/>
    <w:link w:val="118"/>
    <w:qFormat/>
    <w:uiPriority w:val="0"/>
    <w:pPr>
      <w:spacing w:line="360" w:lineRule="auto"/>
      <w:ind w:firstLine="500" w:firstLineChars="200"/>
    </w:pPr>
    <w:rPr>
      <w:rFonts w:eastAsia="仿宋_GB2312"/>
      <w:kern w:val="0"/>
      <w:sz w:val="25"/>
    </w:rPr>
  </w:style>
  <w:style w:type="paragraph" w:styleId="22">
    <w:name w:val="envelope return"/>
    <w:basedOn w:val="1"/>
    <w:qFormat/>
    <w:uiPriority w:val="99"/>
    <w:pPr>
      <w:snapToGrid w:val="0"/>
    </w:pPr>
    <w:rPr>
      <w:rFonts w:ascii="Arial" w:hAnsi="Arial" w:cs="Arial"/>
    </w:rPr>
  </w:style>
  <w:style w:type="paragraph" w:styleId="23">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24">
    <w:name w:val="toc 5"/>
    <w:basedOn w:val="1"/>
    <w:next w:val="1"/>
    <w:qFormat/>
    <w:uiPriority w:val="0"/>
    <w:pPr>
      <w:ind w:left="840"/>
      <w:jc w:val="left"/>
    </w:pPr>
    <w:rPr>
      <w:sz w:val="18"/>
      <w:szCs w:val="18"/>
    </w:rPr>
  </w:style>
  <w:style w:type="paragraph" w:styleId="25">
    <w:name w:val="toc 3"/>
    <w:basedOn w:val="1"/>
    <w:next w:val="1"/>
    <w:qFormat/>
    <w:uiPriority w:val="0"/>
    <w:pPr>
      <w:ind w:left="840" w:leftChars="400"/>
    </w:pPr>
    <w:rPr>
      <w:rFonts w:eastAsia="仿宋_GB2312"/>
      <w:sz w:val="28"/>
    </w:rPr>
  </w:style>
  <w:style w:type="paragraph" w:styleId="26">
    <w:name w:val="Plain Text"/>
    <w:basedOn w:val="1"/>
    <w:link w:val="94"/>
    <w:qFormat/>
    <w:uiPriority w:val="0"/>
    <w:rPr>
      <w:rFonts w:ascii="宋体" w:hAnsi="Courier New"/>
      <w:kern w:val="0"/>
      <w:sz w:val="20"/>
      <w:szCs w:val="21"/>
    </w:rPr>
  </w:style>
  <w:style w:type="paragraph" w:styleId="27">
    <w:name w:val="toc 8"/>
    <w:basedOn w:val="1"/>
    <w:next w:val="1"/>
    <w:qFormat/>
    <w:uiPriority w:val="0"/>
    <w:pPr>
      <w:ind w:left="1470"/>
      <w:jc w:val="left"/>
    </w:pPr>
    <w:rPr>
      <w:sz w:val="18"/>
      <w:szCs w:val="18"/>
    </w:rPr>
  </w:style>
  <w:style w:type="paragraph" w:styleId="28">
    <w:name w:val="Date"/>
    <w:basedOn w:val="1"/>
    <w:next w:val="1"/>
    <w:link w:val="66"/>
    <w:qFormat/>
    <w:uiPriority w:val="0"/>
    <w:pPr>
      <w:ind w:left="100" w:leftChars="2500"/>
    </w:pPr>
    <w:rPr>
      <w:kern w:val="0"/>
      <w:sz w:val="20"/>
    </w:rPr>
  </w:style>
  <w:style w:type="paragraph" w:styleId="29">
    <w:name w:val="Body Text Indent 2"/>
    <w:basedOn w:val="1"/>
    <w:link w:val="108"/>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30">
    <w:name w:val="Balloon Text"/>
    <w:basedOn w:val="1"/>
    <w:link w:val="78"/>
    <w:qFormat/>
    <w:uiPriority w:val="0"/>
    <w:rPr>
      <w:kern w:val="0"/>
      <w:sz w:val="18"/>
      <w:szCs w:val="18"/>
    </w:rPr>
  </w:style>
  <w:style w:type="paragraph" w:styleId="31">
    <w:name w:val="footer"/>
    <w:basedOn w:val="1"/>
    <w:link w:val="103"/>
    <w:unhideWhenUsed/>
    <w:qFormat/>
    <w:uiPriority w:val="0"/>
    <w:pPr>
      <w:tabs>
        <w:tab w:val="center" w:pos="4153"/>
        <w:tab w:val="right" w:pos="8306"/>
      </w:tabs>
      <w:snapToGrid w:val="0"/>
      <w:jc w:val="left"/>
    </w:pPr>
    <w:rPr>
      <w:kern w:val="0"/>
      <w:sz w:val="18"/>
      <w:szCs w:val="18"/>
    </w:rPr>
  </w:style>
  <w:style w:type="paragraph" w:styleId="32">
    <w:name w:val="header"/>
    <w:basedOn w:val="1"/>
    <w:link w:val="113"/>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3">
    <w:name w:val="toc 1"/>
    <w:basedOn w:val="1"/>
    <w:next w:val="1"/>
    <w:qFormat/>
    <w:uiPriority w:val="0"/>
    <w:pPr>
      <w:tabs>
        <w:tab w:val="right" w:leader="dot" w:pos="9530"/>
      </w:tabs>
    </w:pPr>
    <w:rPr>
      <w:sz w:val="24"/>
    </w:rPr>
  </w:style>
  <w:style w:type="paragraph" w:styleId="34">
    <w:name w:val="toc 4"/>
    <w:basedOn w:val="1"/>
    <w:next w:val="1"/>
    <w:qFormat/>
    <w:uiPriority w:val="0"/>
    <w:pPr>
      <w:ind w:left="630"/>
      <w:jc w:val="left"/>
    </w:pPr>
    <w:rPr>
      <w:sz w:val="18"/>
      <w:szCs w:val="18"/>
    </w:rPr>
  </w:style>
  <w:style w:type="paragraph" w:styleId="35">
    <w:name w:val="Subtitle"/>
    <w:basedOn w:val="1"/>
    <w:next w:val="1"/>
    <w:link w:val="120"/>
    <w:qFormat/>
    <w:uiPriority w:val="0"/>
    <w:pPr>
      <w:spacing w:before="240" w:after="60" w:line="312" w:lineRule="auto"/>
      <w:jc w:val="center"/>
      <w:outlineLvl w:val="1"/>
    </w:pPr>
    <w:rPr>
      <w:rFonts w:ascii="Cambria" w:hAnsi="Cambria" w:eastAsia="Times New Roman"/>
      <w:b/>
      <w:bCs/>
      <w:kern w:val="28"/>
      <w:sz w:val="32"/>
      <w:szCs w:val="32"/>
    </w:rPr>
  </w:style>
  <w:style w:type="paragraph" w:styleId="36">
    <w:name w:val="List"/>
    <w:basedOn w:val="1"/>
    <w:qFormat/>
    <w:uiPriority w:val="0"/>
    <w:pPr>
      <w:ind w:left="200" w:hanging="200" w:hangingChars="200"/>
    </w:pPr>
  </w:style>
  <w:style w:type="paragraph" w:styleId="37">
    <w:name w:val="toc 6"/>
    <w:basedOn w:val="1"/>
    <w:next w:val="1"/>
    <w:qFormat/>
    <w:uiPriority w:val="0"/>
    <w:pPr>
      <w:ind w:left="1050"/>
      <w:jc w:val="left"/>
    </w:pPr>
    <w:rPr>
      <w:sz w:val="18"/>
      <w:szCs w:val="18"/>
    </w:rPr>
  </w:style>
  <w:style w:type="paragraph" w:styleId="38">
    <w:name w:val="Body Text Indent 3"/>
    <w:basedOn w:val="1"/>
    <w:next w:val="15"/>
    <w:link w:val="111"/>
    <w:qFormat/>
    <w:uiPriority w:val="0"/>
    <w:pPr>
      <w:spacing w:line="620" w:lineRule="exact"/>
      <w:ind w:firstLine="570"/>
    </w:pPr>
    <w:rPr>
      <w:rFonts w:ascii="宋体"/>
      <w:kern w:val="0"/>
      <w:sz w:val="24"/>
      <w:szCs w:val="20"/>
    </w:rPr>
  </w:style>
  <w:style w:type="paragraph" w:styleId="39">
    <w:name w:val="toc 2"/>
    <w:basedOn w:val="1"/>
    <w:next w:val="1"/>
    <w:qFormat/>
    <w:uiPriority w:val="0"/>
    <w:pPr>
      <w:tabs>
        <w:tab w:val="right" w:leader="dot" w:pos="9187"/>
      </w:tabs>
      <w:ind w:left="420" w:leftChars="200"/>
    </w:pPr>
    <w:rPr>
      <w:rFonts w:eastAsia="仿宋_GB2312"/>
      <w:sz w:val="28"/>
    </w:rPr>
  </w:style>
  <w:style w:type="paragraph" w:styleId="40">
    <w:name w:val="toc 9"/>
    <w:basedOn w:val="1"/>
    <w:next w:val="1"/>
    <w:qFormat/>
    <w:uiPriority w:val="0"/>
    <w:pPr>
      <w:ind w:left="1680"/>
      <w:jc w:val="left"/>
    </w:pPr>
    <w:rPr>
      <w:sz w:val="18"/>
      <w:szCs w:val="18"/>
    </w:rPr>
  </w:style>
  <w:style w:type="paragraph" w:styleId="41">
    <w:name w:val="Body Text 2"/>
    <w:basedOn w:val="1"/>
    <w:link w:val="104"/>
    <w:qFormat/>
    <w:uiPriority w:val="0"/>
    <w:pPr>
      <w:tabs>
        <w:tab w:val="left" w:pos="851"/>
      </w:tabs>
      <w:spacing w:line="320" w:lineRule="exact"/>
      <w:ind w:right="-108"/>
      <w:jc w:val="center"/>
    </w:pPr>
    <w:rPr>
      <w:kern w:val="0"/>
      <w:sz w:val="24"/>
      <w:szCs w:val="20"/>
    </w:rPr>
  </w:style>
  <w:style w:type="paragraph" w:styleId="42">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4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4">
    <w:name w:val="Title"/>
    <w:basedOn w:val="1"/>
    <w:next w:val="1"/>
    <w:link w:val="95"/>
    <w:qFormat/>
    <w:uiPriority w:val="0"/>
    <w:pPr>
      <w:numPr>
        <w:ilvl w:val="1"/>
        <w:numId w:val="1"/>
      </w:numPr>
      <w:tabs>
        <w:tab w:val="left" w:pos="1320"/>
      </w:tabs>
      <w:spacing w:before="240" w:after="60"/>
      <w:jc w:val="center"/>
      <w:outlineLvl w:val="0"/>
    </w:pPr>
    <w:rPr>
      <w:rFonts w:ascii="Cambria" w:hAnsi="Cambria"/>
      <w:b/>
      <w:bCs/>
      <w:sz w:val="32"/>
      <w:szCs w:val="32"/>
    </w:rPr>
  </w:style>
  <w:style w:type="paragraph" w:styleId="45">
    <w:name w:val="annotation subject"/>
    <w:basedOn w:val="16"/>
    <w:next w:val="16"/>
    <w:link w:val="62"/>
    <w:qFormat/>
    <w:uiPriority w:val="0"/>
    <w:rPr>
      <w:b/>
      <w:bCs/>
    </w:rPr>
  </w:style>
  <w:style w:type="paragraph" w:styleId="46">
    <w:name w:val="Body Text First Indent"/>
    <w:basedOn w:val="19"/>
    <w:link w:val="90"/>
    <w:qFormat/>
    <w:uiPriority w:val="0"/>
    <w:pPr>
      <w:spacing w:after="120" w:line="240" w:lineRule="auto"/>
      <w:ind w:firstLine="420" w:firstLineChars="100"/>
    </w:pPr>
    <w:rPr>
      <w:kern w:val="2"/>
      <w:sz w:val="21"/>
    </w:rPr>
  </w:style>
  <w:style w:type="paragraph" w:styleId="47">
    <w:name w:val="Body Text First Indent 2"/>
    <w:basedOn w:val="21"/>
    <w:next w:val="1"/>
    <w:unhideWhenUsed/>
    <w:qFormat/>
    <w:uiPriority w:val="99"/>
    <w:pPr>
      <w:spacing w:after="120" w:line="240" w:lineRule="auto"/>
      <w:ind w:left="420" w:leftChars="200" w:firstLineChars="200"/>
    </w:pPr>
    <w:rPr>
      <w:kern w:val="2"/>
      <w:sz w:val="21"/>
      <w:szCs w:val="24"/>
    </w:rPr>
  </w:style>
  <w:style w:type="table" w:styleId="49">
    <w:name w:val="Table Grid"/>
    <w:basedOn w:val="4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unhideWhenUsed/>
    <w:qFormat/>
    <w:uiPriority w:val="0"/>
    <w:rPr>
      <w:color w:val="800080"/>
      <w:u w:val="single"/>
    </w:rPr>
  </w:style>
  <w:style w:type="character" w:styleId="54">
    <w:name w:val="Emphasis"/>
    <w:qFormat/>
    <w:uiPriority w:val="0"/>
    <w:rPr>
      <w:color w:val="CC0000"/>
    </w:rPr>
  </w:style>
  <w:style w:type="character" w:styleId="55">
    <w:name w:val="Hyperlink"/>
    <w:unhideWhenUsed/>
    <w:qFormat/>
    <w:uiPriority w:val="0"/>
    <w:rPr>
      <w:color w:val="0000FF"/>
      <w:u w:val="single"/>
    </w:rPr>
  </w:style>
  <w:style w:type="character" w:styleId="56">
    <w:name w:val="annotation reference"/>
    <w:qFormat/>
    <w:uiPriority w:val="0"/>
    <w:rPr>
      <w:sz w:val="21"/>
      <w:szCs w:val="21"/>
    </w:rPr>
  </w:style>
  <w:style w:type="character" w:customStyle="1" w:styleId="57">
    <w:name w:val="称呼 Char1"/>
    <w:semiHidden/>
    <w:qFormat/>
    <w:uiPriority w:val="99"/>
    <w:rPr>
      <w:rFonts w:ascii="Times New Roman" w:hAnsi="Times New Roman" w:eastAsia="宋体" w:cs="Times New Roman"/>
      <w:szCs w:val="24"/>
    </w:rPr>
  </w:style>
  <w:style w:type="character" w:customStyle="1" w:styleId="58">
    <w:name w:val="批注主题 Char1"/>
    <w:semiHidden/>
    <w:qFormat/>
    <w:uiPriority w:val="99"/>
    <w:rPr>
      <w:rFonts w:ascii="Times New Roman" w:hAnsi="Times New Roman" w:eastAsia="宋体" w:cs="Times New Roman"/>
      <w:b/>
      <w:bCs/>
      <w:szCs w:val="24"/>
    </w:rPr>
  </w:style>
  <w:style w:type="character" w:customStyle="1" w:styleId="59">
    <w:name w:val="副标题 Char"/>
    <w:link w:val="60"/>
    <w:qFormat/>
    <w:uiPriority w:val="0"/>
    <w:rPr>
      <w:rFonts w:ascii="Arial" w:hAnsi="Arial"/>
      <w:b/>
      <w:bCs/>
      <w:color w:val="000000"/>
      <w:kern w:val="44"/>
      <w:lang w:bidi="ar-SA"/>
    </w:rPr>
  </w:style>
  <w:style w:type="paragraph" w:customStyle="1" w:styleId="60">
    <w:name w:val="副标题1"/>
    <w:basedOn w:val="1"/>
    <w:next w:val="1"/>
    <w:link w:val="59"/>
    <w:qFormat/>
    <w:uiPriority w:val="0"/>
    <w:pPr>
      <w:spacing w:before="120" w:after="120"/>
      <w:jc w:val="left"/>
    </w:pPr>
    <w:rPr>
      <w:rFonts w:ascii="Arial" w:hAnsi="Arial"/>
      <w:b/>
      <w:bCs/>
      <w:color w:val="000000"/>
      <w:kern w:val="44"/>
      <w:sz w:val="20"/>
      <w:szCs w:val="20"/>
    </w:rPr>
  </w:style>
  <w:style w:type="character" w:customStyle="1" w:styleId="61">
    <w:name w:val="newsbg1"/>
    <w:basedOn w:val="50"/>
    <w:qFormat/>
    <w:uiPriority w:val="0"/>
  </w:style>
  <w:style w:type="character" w:customStyle="1" w:styleId="62">
    <w:name w:val="批注主题 Char"/>
    <w:link w:val="45"/>
    <w:qFormat/>
    <w:uiPriority w:val="0"/>
    <w:rPr>
      <w:b/>
      <w:bCs/>
      <w:szCs w:val="24"/>
    </w:rPr>
  </w:style>
  <w:style w:type="character" w:customStyle="1" w:styleId="63">
    <w:name w:val="样式3 Char Char Char Char"/>
    <w:link w:val="64"/>
    <w:qFormat/>
    <w:uiPriority w:val="0"/>
    <w:rPr>
      <w:rFonts w:eastAsia="黑体"/>
      <w:b/>
      <w:bCs/>
      <w:kern w:val="2"/>
      <w:sz w:val="32"/>
      <w:szCs w:val="32"/>
      <w:lang w:val="en-US" w:eastAsia="zh-CN" w:bidi="ar-SA"/>
    </w:rPr>
  </w:style>
  <w:style w:type="paragraph" w:customStyle="1" w:styleId="64">
    <w:name w:val="样式3 Char"/>
    <w:basedOn w:val="4"/>
    <w:next w:val="1"/>
    <w:link w:val="63"/>
    <w:qFormat/>
    <w:uiPriority w:val="0"/>
    <w:pPr>
      <w:spacing w:line="240" w:lineRule="auto"/>
      <w:jc w:val="center"/>
    </w:pPr>
    <w:rPr>
      <w:rFonts w:eastAsia="黑体"/>
      <w:kern w:val="2"/>
    </w:rPr>
  </w:style>
  <w:style w:type="character" w:customStyle="1" w:styleId="65">
    <w:name w:val="textcontents"/>
    <w:basedOn w:val="50"/>
    <w:qFormat/>
    <w:uiPriority w:val="0"/>
  </w:style>
  <w:style w:type="character" w:customStyle="1" w:styleId="66">
    <w:name w:val="日期 Char"/>
    <w:link w:val="28"/>
    <w:qFormat/>
    <w:uiPriority w:val="0"/>
    <w:rPr>
      <w:szCs w:val="24"/>
    </w:rPr>
  </w:style>
  <w:style w:type="character" w:customStyle="1" w:styleId="67">
    <w:name w:val="标题5 Char Char"/>
    <w:link w:val="68"/>
    <w:qFormat/>
    <w:locked/>
    <w:uiPriority w:val="0"/>
    <w:rPr>
      <w:rFonts w:ascii="Arial" w:hAnsi="Arial"/>
      <w:b/>
      <w:sz w:val="32"/>
      <w:lang w:bidi="ar-SA"/>
    </w:rPr>
  </w:style>
  <w:style w:type="paragraph" w:customStyle="1" w:styleId="68">
    <w:name w:val="标题5"/>
    <w:basedOn w:val="4"/>
    <w:link w:val="67"/>
    <w:qFormat/>
    <w:uiPriority w:val="0"/>
    <w:pPr>
      <w:spacing w:line="413" w:lineRule="auto"/>
    </w:pPr>
    <w:rPr>
      <w:rFonts w:ascii="Arial" w:hAnsi="Arial"/>
      <w:bCs w:val="0"/>
      <w:szCs w:val="20"/>
    </w:rPr>
  </w:style>
  <w:style w:type="character" w:customStyle="1" w:styleId="69">
    <w:name w:val="标题 5 Char"/>
    <w:link w:val="6"/>
    <w:qFormat/>
    <w:uiPriority w:val="0"/>
    <w:rPr>
      <w:sz w:val="28"/>
      <w:lang w:bidi="ar-SA"/>
    </w:rPr>
  </w:style>
  <w:style w:type="character" w:customStyle="1" w:styleId="70">
    <w:name w:val="HTML 预设格式 Char"/>
    <w:link w:val="42"/>
    <w:qFormat/>
    <w:uiPriority w:val="0"/>
    <w:rPr>
      <w:rFonts w:ascii="Arial" w:hAnsi="Arial"/>
      <w:sz w:val="24"/>
      <w:szCs w:val="24"/>
      <w:lang w:bidi="ar-SA"/>
    </w:rPr>
  </w:style>
  <w:style w:type="character" w:customStyle="1" w:styleId="71">
    <w:name w:val="引用 Char"/>
    <w:link w:val="72"/>
    <w:qFormat/>
    <w:locked/>
    <w:uiPriority w:val="0"/>
    <w:rPr>
      <w:i/>
      <w:color w:val="000000"/>
      <w:kern w:val="2"/>
      <w:sz w:val="22"/>
      <w:lang w:bidi="ar-SA"/>
    </w:rPr>
  </w:style>
  <w:style w:type="paragraph" w:styleId="72">
    <w:name w:val="Quote"/>
    <w:basedOn w:val="1"/>
    <w:next w:val="1"/>
    <w:link w:val="71"/>
    <w:qFormat/>
    <w:uiPriority w:val="0"/>
    <w:rPr>
      <w:i/>
      <w:color w:val="000000"/>
      <w:sz w:val="22"/>
      <w:szCs w:val="20"/>
    </w:rPr>
  </w:style>
  <w:style w:type="character" w:customStyle="1" w:styleId="73">
    <w:name w:val="Char Char2"/>
    <w:qFormat/>
    <w:uiPriority w:val="0"/>
    <w:rPr>
      <w:rFonts w:eastAsia="宋体"/>
      <w:sz w:val="24"/>
      <w:szCs w:val="24"/>
      <w:lang w:val="en-US" w:eastAsia="zh-CN" w:bidi="ar-SA"/>
    </w:rPr>
  </w:style>
  <w:style w:type="character" w:customStyle="1" w:styleId="74">
    <w:name w:val="标题 4 Char"/>
    <w:link w:val="5"/>
    <w:qFormat/>
    <w:uiPriority w:val="0"/>
    <w:rPr>
      <w:rFonts w:ascii="Arial" w:hAnsi="Arial" w:eastAsia="黑体" w:cs="Times New Roman"/>
      <w:b/>
      <w:bCs/>
      <w:sz w:val="28"/>
      <w:szCs w:val="28"/>
    </w:rPr>
  </w:style>
  <w:style w:type="character" w:customStyle="1" w:styleId="75">
    <w:name w:val="正文缩进 Char1"/>
    <w:qFormat/>
    <w:uiPriority w:val="0"/>
    <w:rPr>
      <w:rFonts w:eastAsia="宋体"/>
      <w:sz w:val="24"/>
      <w:szCs w:val="24"/>
      <w:lang w:val="en-US" w:eastAsia="zh-CN" w:bidi="ar-SA"/>
    </w:rPr>
  </w:style>
  <w:style w:type="character" w:customStyle="1" w:styleId="76">
    <w:name w:val="标题 2 Char"/>
    <w:link w:val="3"/>
    <w:qFormat/>
    <w:uiPriority w:val="0"/>
    <w:rPr>
      <w:rFonts w:ascii="Arial" w:hAnsi="Arial" w:eastAsia="黑体" w:cs="Times New Roman"/>
      <w:b/>
      <w:bCs/>
      <w:sz w:val="32"/>
      <w:szCs w:val="32"/>
    </w:rPr>
  </w:style>
  <w:style w:type="character" w:customStyle="1" w:styleId="77">
    <w:name w:val="标题 9 Char"/>
    <w:link w:val="10"/>
    <w:qFormat/>
    <w:uiPriority w:val="0"/>
    <w:rPr>
      <w:rFonts w:ascii="Arial" w:hAnsi="Arial" w:eastAsia="黑体" w:cs="Times New Roman"/>
      <w:szCs w:val="20"/>
    </w:rPr>
  </w:style>
  <w:style w:type="character" w:customStyle="1" w:styleId="78">
    <w:name w:val="批注框文本 Char"/>
    <w:link w:val="30"/>
    <w:qFormat/>
    <w:uiPriority w:val="0"/>
    <w:rPr>
      <w:rFonts w:eastAsia="宋体"/>
      <w:sz w:val="18"/>
      <w:szCs w:val="18"/>
    </w:rPr>
  </w:style>
  <w:style w:type="character" w:customStyle="1" w:styleId="79">
    <w:name w:val="title2"/>
    <w:qFormat/>
    <w:uiPriority w:val="0"/>
    <w:rPr>
      <w:rFonts w:hint="default" w:ascii="Arial" w:hAnsi="Arial"/>
      <w:b/>
      <w:color w:val="111111"/>
      <w:sz w:val="24"/>
      <w:u w:val="none"/>
    </w:rPr>
  </w:style>
  <w:style w:type="character" w:customStyle="1" w:styleId="80">
    <w:name w:val="称呼 Char"/>
    <w:link w:val="17"/>
    <w:qFormat/>
    <w:uiPriority w:val="0"/>
    <w:rPr>
      <w:sz w:val="30"/>
    </w:rPr>
  </w:style>
  <w:style w:type="character" w:customStyle="1" w:styleId="81">
    <w:name w:val="正文文本缩进 3 Char1"/>
    <w:semiHidden/>
    <w:qFormat/>
    <w:uiPriority w:val="99"/>
    <w:rPr>
      <w:rFonts w:ascii="Times New Roman" w:hAnsi="Times New Roman" w:eastAsia="宋体" w:cs="Times New Roman"/>
      <w:sz w:val="16"/>
      <w:szCs w:val="16"/>
    </w:rPr>
  </w:style>
  <w:style w:type="character" w:customStyle="1" w:styleId="82">
    <w:name w:val="样式 标题 3h3section:3Level 3 HeadH3level_3PIM 33rd level3H... Char Char"/>
    <w:link w:val="83"/>
    <w:qFormat/>
    <w:uiPriority w:val="0"/>
    <w:rPr>
      <w:rFonts w:ascii="Arial" w:hAnsi="Arial" w:eastAsia="宋体"/>
      <w:b/>
      <w:sz w:val="24"/>
      <w:szCs w:val="28"/>
    </w:rPr>
  </w:style>
  <w:style w:type="paragraph" w:customStyle="1" w:styleId="83">
    <w:name w:val="样式 标题 3h3section:3Level 3 HeadH3level_3PIM 33rd level3H..."/>
    <w:basedOn w:val="4"/>
    <w:link w:val="82"/>
    <w:qFormat/>
    <w:uiPriority w:val="0"/>
    <w:pPr>
      <w:numPr>
        <w:ilvl w:val="3"/>
        <w:numId w:val="2"/>
      </w:numPr>
      <w:tabs>
        <w:tab w:val="left" w:pos="1680"/>
      </w:tabs>
      <w:adjustRightInd w:val="0"/>
      <w:spacing w:line="416" w:lineRule="atLeast"/>
      <w:textAlignment w:val="baseline"/>
    </w:pPr>
    <w:rPr>
      <w:rFonts w:ascii="Arial" w:hAnsi="Arial"/>
      <w:bCs w:val="0"/>
      <w:sz w:val="24"/>
      <w:szCs w:val="28"/>
    </w:rPr>
  </w:style>
  <w:style w:type="character" w:customStyle="1" w:styleId="84">
    <w:name w:val="Variable"/>
    <w:qFormat/>
    <w:uiPriority w:val="0"/>
    <w:rPr>
      <w:i/>
    </w:rPr>
  </w:style>
  <w:style w:type="character" w:customStyle="1" w:styleId="85">
    <w:name w:val="正文文本 2 Char1"/>
    <w:semiHidden/>
    <w:qFormat/>
    <w:uiPriority w:val="99"/>
    <w:rPr>
      <w:rFonts w:ascii="Times New Roman" w:hAnsi="Times New Roman" w:eastAsia="宋体" w:cs="Times New Roman"/>
      <w:szCs w:val="24"/>
    </w:rPr>
  </w:style>
  <w:style w:type="character" w:customStyle="1" w:styleId="86">
    <w:name w:val="apple-converted-space"/>
    <w:basedOn w:val="50"/>
    <w:qFormat/>
    <w:uiPriority w:val="0"/>
  </w:style>
  <w:style w:type="character" w:customStyle="1" w:styleId="87">
    <w:name w:val="批注框文本 Char1"/>
    <w:semiHidden/>
    <w:qFormat/>
    <w:uiPriority w:val="99"/>
    <w:rPr>
      <w:rFonts w:ascii="Times New Roman" w:hAnsi="Times New Roman" w:eastAsia="宋体" w:cs="Times New Roman"/>
      <w:sz w:val="18"/>
      <w:szCs w:val="18"/>
    </w:rPr>
  </w:style>
  <w:style w:type="character" w:customStyle="1" w:styleId="88">
    <w:name w:val="纯文本 Char1"/>
    <w:semiHidden/>
    <w:qFormat/>
    <w:uiPriority w:val="99"/>
    <w:rPr>
      <w:rFonts w:ascii="宋体" w:hAnsi="Courier New" w:eastAsia="宋体" w:cs="Courier New"/>
      <w:szCs w:val="21"/>
    </w:rPr>
  </w:style>
  <w:style w:type="character" w:customStyle="1" w:styleId="89">
    <w:name w:val="文档结构图 Char"/>
    <w:link w:val="14"/>
    <w:qFormat/>
    <w:uiPriority w:val="0"/>
    <w:rPr>
      <w:rFonts w:eastAsia="宋体"/>
      <w:szCs w:val="24"/>
      <w:shd w:val="clear" w:color="auto" w:fill="000080"/>
    </w:rPr>
  </w:style>
  <w:style w:type="character" w:customStyle="1" w:styleId="90">
    <w:name w:val="正文首行缩进 Char"/>
    <w:link w:val="46"/>
    <w:qFormat/>
    <w:uiPriority w:val="0"/>
    <w:rPr>
      <w:rFonts w:eastAsia="仿宋_GB2312"/>
      <w:kern w:val="2"/>
      <w:sz w:val="21"/>
      <w:szCs w:val="24"/>
      <w:lang w:val="en-US" w:eastAsia="zh-CN" w:bidi="ar-SA"/>
    </w:rPr>
  </w:style>
  <w:style w:type="character" w:customStyle="1" w:styleId="91">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92">
    <w:name w:val="明显引用 Char"/>
    <w:link w:val="93"/>
    <w:qFormat/>
    <w:locked/>
    <w:uiPriority w:val="0"/>
    <w:rPr>
      <w:b/>
      <w:i/>
      <w:color w:val="4F81BD"/>
      <w:kern w:val="2"/>
      <w:sz w:val="22"/>
      <w:lang w:bidi="ar-SA"/>
    </w:rPr>
  </w:style>
  <w:style w:type="paragraph" w:styleId="93">
    <w:name w:val="Intense Quote"/>
    <w:basedOn w:val="1"/>
    <w:next w:val="1"/>
    <w:link w:val="92"/>
    <w:qFormat/>
    <w:uiPriority w:val="0"/>
    <w:pPr>
      <w:pBdr>
        <w:bottom w:val="single" w:color="4F81BD" w:sz="4" w:space="4"/>
      </w:pBdr>
      <w:spacing w:before="200" w:after="280"/>
      <w:ind w:left="936" w:right="936"/>
    </w:pPr>
    <w:rPr>
      <w:b/>
      <w:i/>
      <w:color w:val="4F81BD"/>
      <w:sz w:val="22"/>
      <w:szCs w:val="20"/>
    </w:rPr>
  </w:style>
  <w:style w:type="character" w:customStyle="1" w:styleId="94">
    <w:name w:val="纯文本 Char"/>
    <w:link w:val="26"/>
    <w:qFormat/>
    <w:uiPriority w:val="0"/>
    <w:rPr>
      <w:rFonts w:ascii="宋体" w:hAnsi="Courier New" w:cs="Courier New"/>
      <w:szCs w:val="21"/>
    </w:rPr>
  </w:style>
  <w:style w:type="character" w:customStyle="1" w:styleId="95">
    <w:name w:val="标题 Char"/>
    <w:link w:val="44"/>
    <w:qFormat/>
    <w:uiPriority w:val="0"/>
    <w:rPr>
      <w:rFonts w:ascii="Cambria" w:hAnsi="Cambria"/>
      <w:b/>
      <w:bCs/>
      <w:kern w:val="2"/>
      <w:sz w:val="32"/>
      <w:szCs w:val="32"/>
      <w:lang w:bidi="ar-SA"/>
    </w:rPr>
  </w:style>
  <w:style w:type="character" w:customStyle="1" w:styleId="96">
    <w:name w:val="标题 1 Char"/>
    <w:link w:val="2"/>
    <w:qFormat/>
    <w:uiPriority w:val="0"/>
    <w:rPr>
      <w:rFonts w:ascii="Times New Roman" w:hAnsi="Times New Roman" w:eastAsia="宋体" w:cs="Times New Roman"/>
      <w:b/>
      <w:bCs/>
      <w:kern w:val="44"/>
      <w:sz w:val="44"/>
      <w:szCs w:val="44"/>
    </w:rPr>
  </w:style>
  <w:style w:type="character" w:customStyle="1" w:styleId="97">
    <w:name w:val="正文文本 3 Char1"/>
    <w:semiHidden/>
    <w:qFormat/>
    <w:uiPriority w:val="99"/>
    <w:rPr>
      <w:rFonts w:ascii="Times New Roman" w:hAnsi="Times New Roman" w:eastAsia="宋体" w:cs="Times New Roman"/>
      <w:sz w:val="16"/>
      <w:szCs w:val="16"/>
    </w:rPr>
  </w:style>
  <w:style w:type="character" w:customStyle="1" w:styleId="98">
    <w:name w:val="正文文本缩进 2 Char1"/>
    <w:semiHidden/>
    <w:qFormat/>
    <w:uiPriority w:val="99"/>
    <w:rPr>
      <w:rFonts w:ascii="Times New Roman" w:hAnsi="Times New Roman" w:eastAsia="宋体" w:cs="Times New Roman"/>
      <w:szCs w:val="24"/>
    </w:rPr>
  </w:style>
  <w:style w:type="character" w:customStyle="1" w:styleId="99">
    <w:name w:val="正文文本缩进 Char1"/>
    <w:semiHidden/>
    <w:qFormat/>
    <w:uiPriority w:val="99"/>
    <w:rPr>
      <w:rFonts w:ascii="Times New Roman" w:hAnsi="Times New Roman" w:eastAsia="宋体" w:cs="Times New Roman"/>
      <w:szCs w:val="24"/>
    </w:rPr>
  </w:style>
  <w:style w:type="character" w:customStyle="1" w:styleId="100">
    <w:name w:val="bigfont"/>
    <w:basedOn w:val="50"/>
    <w:qFormat/>
    <w:uiPriority w:val="0"/>
  </w:style>
  <w:style w:type="character" w:customStyle="1" w:styleId="101">
    <w:name w:val="正文文本 Char1"/>
    <w:qFormat/>
    <w:uiPriority w:val="0"/>
    <w:rPr>
      <w:rFonts w:ascii="Times New Roman" w:hAnsi="Times New Roman" w:eastAsia="宋体" w:cs="Times New Roman"/>
      <w:szCs w:val="24"/>
    </w:rPr>
  </w:style>
  <w:style w:type="character" w:customStyle="1" w:styleId="102">
    <w:name w:val="正文文本 Char"/>
    <w:link w:val="19"/>
    <w:qFormat/>
    <w:uiPriority w:val="0"/>
    <w:rPr>
      <w:rFonts w:eastAsia="仿宋_GB2312"/>
      <w:sz w:val="23"/>
      <w:szCs w:val="24"/>
    </w:rPr>
  </w:style>
  <w:style w:type="character" w:customStyle="1" w:styleId="103">
    <w:name w:val="页脚 Char"/>
    <w:link w:val="31"/>
    <w:qFormat/>
    <w:uiPriority w:val="0"/>
    <w:rPr>
      <w:sz w:val="18"/>
      <w:szCs w:val="18"/>
    </w:rPr>
  </w:style>
  <w:style w:type="character" w:customStyle="1" w:styleId="104">
    <w:name w:val="正文文本 2 Char"/>
    <w:link w:val="41"/>
    <w:qFormat/>
    <w:uiPriority w:val="0"/>
    <w:rPr>
      <w:sz w:val="24"/>
    </w:rPr>
  </w:style>
  <w:style w:type="character" w:customStyle="1" w:styleId="105">
    <w:name w:val="正文缩进 Char"/>
    <w:link w:val="12"/>
    <w:qFormat/>
    <w:uiPriority w:val="0"/>
    <w:rPr>
      <w:rFonts w:eastAsia="宋体"/>
      <w:sz w:val="24"/>
      <w:szCs w:val="24"/>
    </w:rPr>
  </w:style>
  <w:style w:type="character" w:customStyle="1" w:styleId="106">
    <w:name w:val="文档结构图 Char1"/>
    <w:qFormat/>
    <w:uiPriority w:val="0"/>
    <w:rPr>
      <w:rFonts w:ascii="宋体"/>
      <w:kern w:val="2"/>
      <w:sz w:val="18"/>
      <w:szCs w:val="18"/>
    </w:rPr>
  </w:style>
  <w:style w:type="character" w:customStyle="1" w:styleId="107">
    <w:name w:val="标题 7 Char"/>
    <w:link w:val="8"/>
    <w:qFormat/>
    <w:uiPriority w:val="0"/>
    <w:rPr>
      <w:rFonts w:ascii="Times New Roman" w:hAnsi="Times New Roman" w:eastAsia="宋体" w:cs="Times New Roman"/>
      <w:b/>
      <w:sz w:val="24"/>
      <w:szCs w:val="20"/>
    </w:rPr>
  </w:style>
  <w:style w:type="character" w:customStyle="1" w:styleId="108">
    <w:name w:val="正文文本缩进 2 Char"/>
    <w:link w:val="29"/>
    <w:qFormat/>
    <w:uiPriority w:val="0"/>
    <w:rPr>
      <w:rFonts w:ascii="楷体_GB2312" w:eastAsia="楷体_GB2312"/>
      <w:b/>
      <w:spacing w:val="-24"/>
      <w:sz w:val="28"/>
    </w:rPr>
  </w:style>
  <w:style w:type="character" w:customStyle="1" w:styleId="109">
    <w:name w:val="正文文本 3 Char"/>
    <w:link w:val="18"/>
    <w:qFormat/>
    <w:uiPriority w:val="0"/>
    <w:rPr>
      <w:color w:val="000000"/>
      <w:sz w:val="24"/>
    </w:rPr>
  </w:style>
  <w:style w:type="character" w:customStyle="1" w:styleId="110">
    <w:name w:val="日期 Char1"/>
    <w:semiHidden/>
    <w:qFormat/>
    <w:uiPriority w:val="99"/>
    <w:rPr>
      <w:rFonts w:ascii="Times New Roman" w:hAnsi="Times New Roman" w:eastAsia="宋体" w:cs="Times New Roman"/>
      <w:szCs w:val="24"/>
    </w:rPr>
  </w:style>
  <w:style w:type="character" w:customStyle="1" w:styleId="111">
    <w:name w:val="正文文本缩进 3 Char"/>
    <w:link w:val="38"/>
    <w:qFormat/>
    <w:uiPriority w:val="0"/>
    <w:rPr>
      <w:rFonts w:ascii="宋体"/>
      <w:sz w:val="24"/>
    </w:rPr>
  </w:style>
  <w:style w:type="character" w:customStyle="1" w:styleId="112">
    <w:name w:val="批注文字 Char1"/>
    <w:semiHidden/>
    <w:qFormat/>
    <w:uiPriority w:val="99"/>
    <w:rPr>
      <w:rFonts w:ascii="Times New Roman" w:hAnsi="Times New Roman" w:eastAsia="宋体" w:cs="Times New Roman"/>
      <w:szCs w:val="24"/>
    </w:rPr>
  </w:style>
  <w:style w:type="character" w:customStyle="1" w:styleId="113">
    <w:name w:val="页眉 Char"/>
    <w:link w:val="32"/>
    <w:qFormat/>
    <w:uiPriority w:val="0"/>
    <w:rPr>
      <w:sz w:val="18"/>
      <w:szCs w:val="18"/>
    </w:rPr>
  </w:style>
  <w:style w:type="character" w:customStyle="1" w:styleId="114">
    <w:name w:val="文档结构图 Char2"/>
    <w:semiHidden/>
    <w:qFormat/>
    <w:uiPriority w:val="99"/>
    <w:rPr>
      <w:rFonts w:ascii="宋体" w:hAnsi="Times New Roman" w:eastAsia="宋体" w:cs="Times New Roman"/>
      <w:sz w:val="18"/>
      <w:szCs w:val="18"/>
    </w:rPr>
  </w:style>
  <w:style w:type="character" w:customStyle="1" w:styleId="115">
    <w:name w:val="标题 6 Char"/>
    <w:link w:val="7"/>
    <w:qFormat/>
    <w:uiPriority w:val="0"/>
    <w:rPr>
      <w:rFonts w:ascii="Arial" w:hAnsi="Arial" w:eastAsia="黑体" w:cs="Times New Roman"/>
      <w:b/>
      <w:sz w:val="24"/>
      <w:szCs w:val="20"/>
    </w:rPr>
  </w:style>
  <w:style w:type="character" w:customStyle="1" w:styleId="116">
    <w:name w:val="批注文字 Char"/>
    <w:link w:val="16"/>
    <w:qFormat/>
    <w:uiPriority w:val="0"/>
    <w:rPr>
      <w:szCs w:val="24"/>
    </w:rPr>
  </w:style>
  <w:style w:type="character" w:customStyle="1" w:styleId="117">
    <w:name w:val="标题 3 Char"/>
    <w:link w:val="4"/>
    <w:qFormat/>
    <w:uiPriority w:val="0"/>
    <w:rPr>
      <w:rFonts w:ascii="Times New Roman" w:hAnsi="Times New Roman" w:eastAsia="宋体" w:cs="Times New Roman"/>
      <w:b/>
      <w:bCs/>
      <w:sz w:val="32"/>
      <w:szCs w:val="32"/>
    </w:rPr>
  </w:style>
  <w:style w:type="character" w:customStyle="1" w:styleId="118">
    <w:name w:val="正文文本缩进 Char"/>
    <w:link w:val="21"/>
    <w:qFormat/>
    <w:uiPriority w:val="0"/>
    <w:rPr>
      <w:rFonts w:eastAsia="仿宋_GB2312"/>
      <w:sz w:val="25"/>
      <w:szCs w:val="24"/>
    </w:rPr>
  </w:style>
  <w:style w:type="character" w:customStyle="1" w:styleId="119">
    <w:name w:val="tt21"/>
    <w:qFormat/>
    <w:uiPriority w:val="0"/>
    <w:rPr>
      <w:rFonts w:ascii="宋体" w:hAnsi="宋体"/>
      <w:b/>
      <w:bCs/>
      <w:sz w:val="32"/>
      <w:szCs w:val="18"/>
    </w:rPr>
  </w:style>
  <w:style w:type="character" w:customStyle="1" w:styleId="120">
    <w:name w:val="副标题 Char1"/>
    <w:basedOn w:val="50"/>
    <w:link w:val="35"/>
    <w:qFormat/>
    <w:uiPriority w:val="0"/>
    <w:rPr>
      <w:rFonts w:ascii="Cambria" w:hAnsi="Cambria"/>
      <w:b/>
      <w:bCs/>
      <w:kern w:val="28"/>
      <w:sz w:val="32"/>
      <w:szCs w:val="32"/>
      <w:lang w:bidi="ar-SA"/>
    </w:rPr>
  </w:style>
  <w:style w:type="character" w:customStyle="1" w:styleId="121">
    <w:name w:val="标题 8 Char"/>
    <w:link w:val="9"/>
    <w:qFormat/>
    <w:uiPriority w:val="0"/>
    <w:rPr>
      <w:rFonts w:ascii="Arial" w:hAnsi="Arial" w:eastAsia="黑体" w:cs="Times New Roman"/>
      <w:sz w:val="24"/>
      <w:szCs w:val="20"/>
    </w:rPr>
  </w:style>
  <w:style w:type="paragraph" w:customStyle="1" w:styleId="122">
    <w:name w:val="样式2"/>
    <w:basedOn w:val="3"/>
    <w:next w:val="1"/>
    <w:qFormat/>
    <w:uiPriority w:val="0"/>
    <w:pPr>
      <w:spacing w:line="240" w:lineRule="auto"/>
      <w:jc w:val="center"/>
    </w:pPr>
    <w:rPr>
      <w:sz w:val="36"/>
    </w:rPr>
  </w:style>
  <w:style w:type="paragraph" w:customStyle="1" w:styleId="123">
    <w:name w:val="样式7"/>
    <w:basedOn w:val="33"/>
    <w:next w:val="1"/>
    <w:qFormat/>
    <w:uiPriority w:val="0"/>
    <w:pPr>
      <w:tabs>
        <w:tab w:val="right" w:leader="dot" w:pos="9200"/>
      </w:tabs>
    </w:pPr>
    <w:rPr>
      <w:rFonts w:eastAsia="仿宋_GB2312"/>
      <w:sz w:val="28"/>
      <w:szCs w:val="21"/>
    </w:rPr>
  </w:style>
  <w:style w:type="paragraph" w:customStyle="1" w:styleId="124">
    <w:name w:val="Heading 71"/>
    <w:basedOn w:val="1"/>
    <w:qFormat/>
    <w:uiPriority w:val="0"/>
    <w:pPr>
      <w:jc w:val="left"/>
      <w:outlineLvl w:val="7"/>
    </w:pPr>
    <w:rPr>
      <w:rFonts w:ascii="宋体" w:hAnsi="宋体" w:cs="宋体"/>
      <w:kern w:val="0"/>
      <w:sz w:val="28"/>
      <w:szCs w:val="28"/>
      <w:lang w:eastAsia="en-US"/>
    </w:rPr>
  </w:style>
  <w:style w:type="paragraph" w:customStyle="1" w:styleId="125">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126">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127">
    <w:name w:val="样式6"/>
    <w:basedOn w:val="33"/>
    <w:next w:val="1"/>
    <w:qFormat/>
    <w:uiPriority w:val="0"/>
    <w:pPr>
      <w:tabs>
        <w:tab w:val="right" w:leader="dot" w:pos="9200"/>
      </w:tabs>
    </w:pPr>
    <w:rPr>
      <w:rFonts w:eastAsia="仿宋_GB2312"/>
      <w:sz w:val="28"/>
      <w:szCs w:val="21"/>
    </w:rPr>
  </w:style>
  <w:style w:type="paragraph" w:customStyle="1" w:styleId="128">
    <w:name w:val="样式 (中文) 黑体 小二 加粗 居中 行距: 1.5 倍行距"/>
    <w:basedOn w:val="2"/>
    <w:qFormat/>
    <w:uiPriority w:val="0"/>
    <w:pPr>
      <w:spacing w:line="240" w:lineRule="auto"/>
      <w:jc w:val="center"/>
    </w:pPr>
    <w:rPr>
      <w:rFonts w:eastAsia="黑体" w:cs="宋体"/>
      <w:b w:val="0"/>
      <w:bCs w:val="0"/>
      <w:spacing w:val="60"/>
      <w:sz w:val="36"/>
      <w:szCs w:val="20"/>
    </w:rPr>
  </w:style>
  <w:style w:type="paragraph" w:customStyle="1" w:styleId="129">
    <w:name w:val="样式8"/>
    <w:basedOn w:val="122"/>
    <w:qFormat/>
    <w:uiPriority w:val="0"/>
    <w:rPr>
      <w:sz w:val="72"/>
    </w:rPr>
  </w:style>
  <w:style w:type="paragraph" w:customStyle="1" w:styleId="130">
    <w:name w:val="_Style 10"/>
    <w:basedOn w:val="1"/>
    <w:qFormat/>
    <w:uiPriority w:val="0"/>
    <w:pPr>
      <w:widowControl/>
      <w:spacing w:line="400" w:lineRule="exact"/>
      <w:jc w:val="center"/>
    </w:pPr>
  </w:style>
  <w:style w:type="paragraph" w:customStyle="1" w:styleId="131">
    <w:name w:val="_Style 7"/>
    <w:basedOn w:val="1"/>
    <w:next w:val="1"/>
    <w:qFormat/>
    <w:uiPriority w:val="0"/>
    <w:pPr>
      <w:widowControl/>
      <w:spacing w:after="160" w:line="240" w:lineRule="exact"/>
      <w:jc w:val="left"/>
    </w:pPr>
  </w:style>
  <w:style w:type="paragraph" w:customStyle="1" w:styleId="132">
    <w:name w:val="Char"/>
    <w:basedOn w:val="1"/>
    <w:qFormat/>
    <w:uiPriority w:val="0"/>
  </w:style>
  <w:style w:type="paragraph" w:customStyle="1" w:styleId="133">
    <w:name w:val="prodsubtitle"/>
    <w:basedOn w:val="1"/>
    <w:qFormat/>
    <w:uiPriority w:val="0"/>
    <w:pPr>
      <w:widowControl/>
      <w:jc w:val="left"/>
    </w:pPr>
    <w:rPr>
      <w:rFonts w:ascii="宋体" w:hAnsi="宋体" w:cs="宋体"/>
      <w:kern w:val="0"/>
      <w:sz w:val="24"/>
    </w:rPr>
  </w:style>
  <w:style w:type="paragraph" w:customStyle="1" w:styleId="134">
    <w:name w:val="_Style 17"/>
    <w:basedOn w:val="1"/>
    <w:qFormat/>
    <w:uiPriority w:val="0"/>
    <w:pPr>
      <w:widowControl/>
      <w:spacing w:line="400" w:lineRule="exact"/>
      <w:jc w:val="center"/>
    </w:pPr>
  </w:style>
  <w:style w:type="paragraph" w:customStyle="1" w:styleId="135">
    <w:name w:val="p0"/>
    <w:basedOn w:val="1"/>
    <w:qFormat/>
    <w:uiPriority w:val="0"/>
    <w:pPr>
      <w:widowControl/>
    </w:pPr>
    <w:rPr>
      <w:kern w:val="0"/>
      <w:szCs w:val="21"/>
    </w:rPr>
  </w:style>
  <w:style w:type="paragraph" w:customStyle="1" w:styleId="136">
    <w:name w:val="Heading 41"/>
    <w:basedOn w:val="1"/>
    <w:qFormat/>
    <w:uiPriority w:val="0"/>
    <w:pPr>
      <w:jc w:val="left"/>
      <w:outlineLvl w:val="4"/>
    </w:pPr>
    <w:rPr>
      <w:rFonts w:ascii="宋体" w:hAnsi="宋体" w:cs="宋体"/>
      <w:kern w:val="0"/>
      <w:sz w:val="32"/>
      <w:szCs w:val="32"/>
      <w:lang w:eastAsia="en-US"/>
    </w:rPr>
  </w:style>
  <w:style w:type="paragraph" w:customStyle="1" w:styleId="137">
    <w:name w:val="Char1"/>
    <w:basedOn w:val="1"/>
    <w:qFormat/>
    <w:uiPriority w:val="0"/>
    <w:rPr>
      <w:rFonts w:ascii="Tahoma" w:hAnsi="Tahoma"/>
      <w:sz w:val="24"/>
      <w:szCs w:val="20"/>
    </w:rPr>
  </w:style>
  <w:style w:type="paragraph" w:customStyle="1" w:styleId="138">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139">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140">
    <w:name w:val="默认段落字体 Para Char Char Char Char"/>
    <w:basedOn w:val="1"/>
    <w:qFormat/>
    <w:uiPriority w:val="0"/>
  </w:style>
  <w:style w:type="paragraph" w:customStyle="1" w:styleId="141">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142">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143">
    <w:name w:val="List Paragraph1"/>
    <w:basedOn w:val="1"/>
    <w:qFormat/>
    <w:uiPriority w:val="99"/>
    <w:pPr>
      <w:ind w:firstLine="420" w:firstLineChars="200"/>
    </w:pPr>
    <w:rPr>
      <w:rFonts w:ascii="Calibri" w:hAnsi="Calibri"/>
      <w:szCs w:val="22"/>
    </w:rPr>
  </w:style>
  <w:style w:type="paragraph" w:customStyle="1" w:styleId="144">
    <w:name w:val="Char Char Char Char1"/>
    <w:basedOn w:val="1"/>
    <w:qFormat/>
    <w:uiPriority w:val="0"/>
    <w:rPr>
      <w:szCs w:val="20"/>
    </w:rPr>
  </w:style>
  <w:style w:type="paragraph" w:customStyle="1" w:styleId="145">
    <w:name w:val="flType"/>
    <w:basedOn w:val="1"/>
    <w:qFormat/>
    <w:uiPriority w:val="0"/>
    <w:pPr>
      <w:adjustRightInd w:val="0"/>
      <w:spacing w:after="284" w:line="113" w:lineRule="atLeast"/>
      <w:jc w:val="center"/>
    </w:pPr>
    <w:rPr>
      <w:kern w:val="0"/>
      <w:sz w:val="24"/>
      <w:szCs w:val="20"/>
    </w:rPr>
  </w:style>
  <w:style w:type="paragraph" w:customStyle="1" w:styleId="146">
    <w:name w:val="Paragraph P1&amp;2"/>
    <w:basedOn w:val="1"/>
    <w:qFormat/>
    <w:uiPriority w:val="0"/>
    <w:pPr>
      <w:widowControl/>
      <w:numPr>
        <w:ilvl w:val="0"/>
        <w:numId w:val="1"/>
      </w:numPr>
      <w:tabs>
        <w:tab w:val="left" w:pos="420"/>
      </w:tabs>
      <w:spacing w:before="40" w:after="60" w:line="360" w:lineRule="auto"/>
      <w:jc w:val="left"/>
    </w:pPr>
    <w:rPr>
      <w:rFonts w:ascii="宋体" w:hAnsi="宋体"/>
      <w:color w:val="FF0000"/>
      <w:sz w:val="24"/>
    </w:rPr>
  </w:style>
  <w:style w:type="paragraph" w:customStyle="1" w:styleId="147">
    <w:name w:val="样式 (中文) 黑体 小二 居中 行距: 1.5 倍行距"/>
    <w:basedOn w:val="1"/>
    <w:next w:val="1"/>
    <w:qFormat/>
    <w:uiPriority w:val="0"/>
    <w:pPr>
      <w:jc w:val="center"/>
    </w:pPr>
    <w:rPr>
      <w:rFonts w:eastAsia="黑体" w:cs="宋体"/>
      <w:sz w:val="36"/>
      <w:szCs w:val="20"/>
    </w:rPr>
  </w:style>
  <w:style w:type="paragraph" w:customStyle="1" w:styleId="148">
    <w:name w:val="Char Char Char1 Char"/>
    <w:basedOn w:val="1"/>
    <w:qFormat/>
    <w:uiPriority w:val="0"/>
    <w:rPr>
      <w:szCs w:val="20"/>
    </w:rPr>
  </w:style>
  <w:style w:type="paragraph" w:customStyle="1" w:styleId="149">
    <w:name w:val="标准正文"/>
    <w:basedOn w:val="1"/>
    <w:qFormat/>
    <w:uiPriority w:val="0"/>
    <w:pPr>
      <w:snapToGrid w:val="0"/>
      <w:spacing w:line="312" w:lineRule="auto"/>
      <w:ind w:firstLine="482"/>
    </w:pPr>
    <w:rPr>
      <w:sz w:val="24"/>
      <w:szCs w:val="20"/>
    </w:rPr>
  </w:style>
  <w:style w:type="paragraph" w:customStyle="1" w:styleId="150">
    <w:name w:val="样式5"/>
    <w:basedOn w:val="151"/>
    <w:qFormat/>
    <w:uiPriority w:val="0"/>
    <w:pPr>
      <w:spacing w:line="360" w:lineRule="auto"/>
    </w:pPr>
  </w:style>
  <w:style w:type="paragraph" w:customStyle="1" w:styleId="151">
    <w:name w:val="样式1"/>
    <w:basedOn w:val="2"/>
    <w:next w:val="1"/>
    <w:qFormat/>
    <w:uiPriority w:val="0"/>
    <w:pPr>
      <w:spacing w:line="240" w:lineRule="auto"/>
      <w:jc w:val="center"/>
    </w:pPr>
    <w:rPr>
      <w:rFonts w:eastAsia="黑体"/>
      <w:sz w:val="36"/>
    </w:rPr>
  </w:style>
  <w:style w:type="paragraph" w:customStyle="1" w:styleId="152">
    <w:name w:val="Table Paragraph"/>
    <w:basedOn w:val="1"/>
    <w:qFormat/>
    <w:uiPriority w:val="0"/>
    <w:pPr>
      <w:jc w:val="left"/>
    </w:pPr>
    <w:rPr>
      <w:rFonts w:ascii="Calibri" w:hAnsi="Calibri" w:cs="Calibri"/>
      <w:kern w:val="0"/>
      <w:sz w:val="22"/>
      <w:szCs w:val="22"/>
      <w:lang w:eastAsia="en-US"/>
    </w:rPr>
  </w:style>
  <w:style w:type="paragraph" w:customStyle="1" w:styleId="153">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54">
    <w:name w:val="Char Char"/>
    <w:basedOn w:val="1"/>
    <w:next w:val="1"/>
    <w:qFormat/>
    <w:uiPriority w:val="0"/>
    <w:pPr>
      <w:widowControl/>
      <w:spacing w:after="160" w:line="240" w:lineRule="exact"/>
      <w:jc w:val="left"/>
    </w:pPr>
    <w:rPr>
      <w:szCs w:val="20"/>
    </w:rPr>
  </w:style>
  <w:style w:type="paragraph" w:customStyle="1" w:styleId="155">
    <w:name w:val="Char Char Char"/>
    <w:basedOn w:val="1"/>
    <w:qFormat/>
    <w:uiPriority w:val="0"/>
    <w:pPr>
      <w:tabs>
        <w:tab w:val="left" w:pos="420"/>
      </w:tabs>
      <w:ind w:left="420" w:hanging="420"/>
    </w:pPr>
    <w:rPr>
      <w:rFonts w:ascii="Tahoma" w:hAnsi="Tahoma"/>
      <w:sz w:val="24"/>
      <w:szCs w:val="20"/>
    </w:rPr>
  </w:style>
  <w:style w:type="paragraph" w:customStyle="1" w:styleId="156">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157">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158">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59">
    <w:name w:val="样式3"/>
    <w:basedOn w:val="4"/>
    <w:next w:val="1"/>
    <w:qFormat/>
    <w:uiPriority w:val="0"/>
    <w:pPr>
      <w:spacing w:line="240" w:lineRule="auto"/>
      <w:jc w:val="center"/>
    </w:pPr>
    <w:rPr>
      <w:rFonts w:eastAsia="黑体"/>
    </w:rPr>
  </w:style>
  <w:style w:type="paragraph" w:customStyle="1" w:styleId="160">
    <w:name w:val="文档正文"/>
    <w:basedOn w:val="1"/>
    <w:qFormat/>
    <w:uiPriority w:val="0"/>
    <w:pPr>
      <w:adjustRightInd w:val="0"/>
      <w:spacing w:line="480" w:lineRule="atLeast"/>
      <w:ind w:firstLine="567"/>
    </w:pPr>
    <w:rPr>
      <w:rFonts w:ascii="长城仿宋"/>
      <w:kern w:val="0"/>
      <w:sz w:val="24"/>
      <w:szCs w:val="20"/>
    </w:rPr>
  </w:style>
  <w:style w:type="paragraph" w:customStyle="1" w:styleId="161">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162">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63">
    <w:name w:val="默认段落字体 Para Char Char Char Char Char Char Char Char Char Char"/>
    <w:basedOn w:val="1"/>
    <w:qFormat/>
    <w:uiPriority w:val="0"/>
    <w:rPr>
      <w:rFonts w:hint="eastAsia" w:ascii="Tahoma" w:hAnsi="Tahoma"/>
      <w:sz w:val="24"/>
      <w:szCs w:val="20"/>
    </w:rPr>
  </w:style>
  <w:style w:type="paragraph" w:customStyle="1" w:styleId="164">
    <w:name w:val="重点说明"/>
    <w:basedOn w:val="1"/>
    <w:qFormat/>
    <w:uiPriority w:val="0"/>
    <w:pPr>
      <w:widowControl/>
      <w:spacing w:before="40" w:after="40" w:line="400" w:lineRule="exact"/>
      <w:ind w:left="360" w:hanging="360"/>
    </w:pPr>
    <w:rPr>
      <w:rFonts w:ascii="宋体"/>
      <w:b/>
      <w:spacing w:val="6"/>
      <w:sz w:val="28"/>
      <w:szCs w:val="20"/>
    </w:rPr>
  </w:style>
  <w:style w:type="paragraph" w:styleId="165">
    <w:name w:val="List Paragraph"/>
    <w:basedOn w:val="1"/>
    <w:qFormat/>
    <w:uiPriority w:val="99"/>
    <w:pPr>
      <w:ind w:firstLine="420" w:firstLineChars="200"/>
    </w:pPr>
    <w:rPr>
      <w:rFonts w:ascii="Calibri" w:hAnsi="Calibri"/>
      <w:szCs w:val="22"/>
    </w:rPr>
  </w:style>
  <w:style w:type="paragraph" w:customStyle="1" w:styleId="166">
    <w:name w:val="Char Char Char Char"/>
    <w:basedOn w:val="1"/>
    <w:next w:val="1"/>
    <w:qFormat/>
    <w:uiPriority w:val="0"/>
    <w:pPr>
      <w:widowControl/>
      <w:spacing w:after="160" w:line="240" w:lineRule="exact"/>
      <w:jc w:val="left"/>
    </w:pPr>
  </w:style>
  <w:style w:type="paragraph" w:customStyle="1" w:styleId="167">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8">
    <w:name w:val="Char Char1 Char Char Char"/>
    <w:basedOn w:val="14"/>
    <w:qFormat/>
    <w:uiPriority w:val="0"/>
  </w:style>
  <w:style w:type="paragraph" w:customStyle="1" w:styleId="169">
    <w:name w:val="Char Char1 Char Char Char Char Char Char Char Char Char Char Char Char Char Char"/>
    <w:basedOn w:val="1"/>
    <w:qFormat/>
    <w:uiPriority w:val="0"/>
    <w:pPr>
      <w:spacing w:after="160" w:line="240" w:lineRule="exact"/>
      <w:jc w:val="left"/>
    </w:pPr>
  </w:style>
  <w:style w:type="paragraph" w:customStyle="1" w:styleId="170">
    <w:name w:val="Address"/>
    <w:basedOn w:val="1"/>
    <w:next w:val="1"/>
    <w:qFormat/>
    <w:uiPriority w:val="0"/>
    <w:pPr>
      <w:autoSpaceDE w:val="0"/>
      <w:autoSpaceDN w:val="0"/>
      <w:adjustRightInd w:val="0"/>
      <w:jc w:val="left"/>
    </w:pPr>
    <w:rPr>
      <w:i/>
      <w:kern w:val="0"/>
      <w:sz w:val="24"/>
      <w:szCs w:val="20"/>
    </w:rPr>
  </w:style>
  <w:style w:type="paragraph" w:customStyle="1" w:styleId="171">
    <w:name w:val="列出段落1"/>
    <w:basedOn w:val="1"/>
    <w:qFormat/>
    <w:uiPriority w:val="34"/>
    <w:pPr>
      <w:ind w:firstLine="420" w:firstLineChars="200"/>
    </w:pPr>
    <w:rPr>
      <w:rFonts w:ascii="Calibri" w:hAnsi="Calibri"/>
      <w:szCs w:val="20"/>
    </w:rPr>
  </w:style>
  <w:style w:type="paragraph" w:customStyle="1" w:styleId="172">
    <w:name w:val="列表1）"/>
    <w:basedOn w:val="12"/>
    <w:qFormat/>
    <w:uiPriority w:val="0"/>
    <w:pPr>
      <w:adjustRightInd/>
      <w:spacing w:before="10" w:line="240" w:lineRule="auto"/>
      <w:ind w:firstLine="0"/>
      <w:textAlignment w:val="auto"/>
    </w:pPr>
    <w:rPr>
      <w:rFonts w:ascii="Verdana" w:hAnsi="Verdana"/>
      <w:sz w:val="21"/>
      <w:szCs w:val="21"/>
    </w:rPr>
  </w:style>
  <w:style w:type="paragraph" w:customStyle="1" w:styleId="173">
    <w:name w:val="Char Char Char1 Char1"/>
    <w:basedOn w:val="1"/>
    <w:qFormat/>
    <w:uiPriority w:val="0"/>
    <w:rPr>
      <w:szCs w:val="20"/>
    </w:rPr>
  </w:style>
  <w:style w:type="paragraph" w:customStyle="1" w:styleId="174">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175">
    <w:name w:val="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6">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177">
    <w:name w:val="样式 标题 2 + (中文) 宋体 (西文)五号 非(西文)粗体 段前: 6 磅 段后: 3 磅 行距: 1.5 倍行距"/>
    <w:basedOn w:val="3"/>
    <w:qFormat/>
    <w:uiPriority w:val="0"/>
    <w:pPr>
      <w:adjustRightInd w:val="0"/>
      <w:spacing w:before="120" w:after="60" w:line="360" w:lineRule="auto"/>
      <w:jc w:val="center"/>
      <w:textAlignment w:val="baseline"/>
    </w:pPr>
    <w:rPr>
      <w:rFonts w:eastAsia="宋体"/>
      <w:bCs w:val="0"/>
      <w:sz w:val="24"/>
      <w:szCs w:val="24"/>
    </w:rPr>
  </w:style>
  <w:style w:type="paragraph" w:customStyle="1" w:styleId="178">
    <w:name w:val="样式 (中文) 黑体 四号 居中 行距: 1.5 倍行距"/>
    <w:basedOn w:val="4"/>
    <w:qFormat/>
    <w:uiPriority w:val="0"/>
    <w:pPr>
      <w:spacing w:line="240" w:lineRule="auto"/>
      <w:jc w:val="center"/>
    </w:pPr>
    <w:rPr>
      <w:rFonts w:eastAsia="黑体" w:cs="宋体"/>
      <w:sz w:val="28"/>
      <w:szCs w:val="20"/>
    </w:rPr>
  </w:style>
  <w:style w:type="paragraph" w:customStyle="1" w:styleId="179">
    <w:name w:val="Char Char1"/>
    <w:basedOn w:val="1"/>
    <w:qFormat/>
    <w:uiPriority w:val="0"/>
  </w:style>
  <w:style w:type="paragraph" w:customStyle="1" w:styleId="180">
    <w:name w:val="Char Char2 Char Char Char Char"/>
    <w:basedOn w:val="1"/>
    <w:qFormat/>
    <w:uiPriority w:val="0"/>
    <w:rPr>
      <w:rFonts w:ascii="Tahoma" w:hAnsi="Tahoma"/>
      <w:sz w:val="24"/>
      <w:szCs w:val="20"/>
    </w:rPr>
  </w:style>
  <w:style w:type="paragraph" w:customStyle="1" w:styleId="181">
    <w:name w:val="样式 标题 1 + 居中"/>
    <w:basedOn w:val="2"/>
    <w:qFormat/>
    <w:uiPriority w:val="0"/>
    <w:pPr>
      <w:spacing w:line="576" w:lineRule="auto"/>
      <w:jc w:val="center"/>
    </w:pPr>
    <w:rPr>
      <w:bCs w:val="0"/>
      <w:sz w:val="32"/>
      <w:szCs w:val="20"/>
    </w:rPr>
  </w:style>
  <w:style w:type="paragraph" w:customStyle="1" w:styleId="182">
    <w:name w:val="样式4"/>
    <w:basedOn w:val="1"/>
    <w:next w:val="33"/>
    <w:qFormat/>
    <w:uiPriority w:val="0"/>
    <w:pPr>
      <w:tabs>
        <w:tab w:val="left" w:pos="8300"/>
      </w:tabs>
      <w:ind w:right="13"/>
      <w:jc w:val="right"/>
    </w:pPr>
    <w:rPr>
      <w:rFonts w:eastAsia="仿宋_GB2312"/>
      <w:sz w:val="28"/>
    </w:rPr>
  </w:style>
  <w:style w:type="paragraph" w:customStyle="1" w:styleId="183">
    <w:name w:val="_Style 2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4">
    <w:name w:val="样式 (中文) 黑体 小三 黑色"/>
    <w:basedOn w:val="3"/>
    <w:qFormat/>
    <w:uiPriority w:val="0"/>
    <w:pPr>
      <w:spacing w:line="240" w:lineRule="auto"/>
      <w:jc w:val="center"/>
    </w:pPr>
    <w:rPr>
      <w:color w:val="000000"/>
      <w:sz w:val="30"/>
    </w:rPr>
  </w:style>
  <w:style w:type="paragraph" w:customStyle="1" w:styleId="185">
    <w:name w:val="样式 首行缩进:  2 字符"/>
    <w:basedOn w:val="1"/>
    <w:qFormat/>
    <w:uiPriority w:val="0"/>
    <w:pPr>
      <w:spacing w:line="360" w:lineRule="auto"/>
      <w:ind w:firstLine="480" w:firstLineChars="200"/>
    </w:pPr>
    <w:rPr>
      <w:rFonts w:ascii="Arial" w:hAnsi="Arial"/>
      <w:sz w:val="24"/>
      <w:szCs w:val="20"/>
    </w:rPr>
  </w:style>
  <w:style w:type="paragraph" w:customStyle="1" w:styleId="186">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87">
    <w:name w:val="样式 (中文) 黑体 小二 行距: 1.5 倍行距"/>
    <w:basedOn w:val="1"/>
    <w:qFormat/>
    <w:uiPriority w:val="0"/>
    <w:pPr>
      <w:spacing w:line="360" w:lineRule="auto"/>
    </w:pPr>
    <w:rPr>
      <w:rFonts w:eastAsia="黑体" w:cs="宋体"/>
      <w:sz w:val="36"/>
      <w:szCs w:val="20"/>
    </w:rPr>
  </w:style>
  <w:style w:type="character" w:customStyle="1" w:styleId="188">
    <w:name w:val="Char Char4"/>
    <w:qFormat/>
    <w:locked/>
    <w:uiPriority w:val="0"/>
    <w:rPr>
      <w:rFonts w:ascii="Cambria" w:hAnsi="Cambria" w:eastAsia="宋体"/>
      <w:b/>
      <w:bCs/>
      <w:kern w:val="2"/>
      <w:sz w:val="32"/>
      <w:szCs w:val="32"/>
      <w:lang w:val="en-US" w:eastAsia="zh-CN" w:bidi="ar-SA"/>
    </w:rPr>
  </w:style>
  <w:style w:type="character" w:customStyle="1" w:styleId="189">
    <w:name w:val="level1"/>
    <w:qFormat/>
    <w:uiPriority w:val="0"/>
  </w:style>
  <w:style w:type="character" w:customStyle="1" w:styleId="190">
    <w:name w:val="Char Char6"/>
    <w:qFormat/>
    <w:locked/>
    <w:uiPriority w:val="0"/>
    <w:rPr>
      <w:rFonts w:ascii="宋体" w:hAnsi="Courier New" w:eastAsia="宋体" w:cs="Courier New"/>
      <w:kern w:val="2"/>
      <w:sz w:val="21"/>
      <w:szCs w:val="21"/>
      <w:lang w:val="en-US" w:eastAsia="zh-CN" w:bidi="ar-SA"/>
    </w:rPr>
  </w:style>
  <w:style w:type="character" w:customStyle="1" w:styleId="191">
    <w:name w:val="Char Char Char Char Char Char"/>
    <w:qFormat/>
    <w:uiPriority w:val="0"/>
    <w:rPr>
      <w:rFonts w:eastAsia="宋体"/>
      <w:kern w:val="2"/>
      <w:sz w:val="21"/>
      <w:szCs w:val="24"/>
      <w:lang w:val="en-US" w:eastAsia="zh-CN" w:bidi="ar-SA"/>
    </w:rPr>
  </w:style>
  <w:style w:type="character" w:customStyle="1" w:styleId="192">
    <w:name w:val="Char Char8"/>
    <w:qFormat/>
    <w:locked/>
    <w:uiPriority w:val="0"/>
    <w:rPr>
      <w:rFonts w:ascii="宋体" w:hAnsi="宋体" w:eastAsia="宋体"/>
      <w:kern w:val="2"/>
      <w:sz w:val="18"/>
      <w:szCs w:val="24"/>
      <w:lang w:val="en-US" w:eastAsia="zh-CN" w:bidi="ar-SA"/>
    </w:rPr>
  </w:style>
  <w:style w:type="character" w:customStyle="1" w:styleId="193">
    <w:name w:val="正文首行缩进 Char1"/>
    <w:qFormat/>
    <w:uiPriority w:val="0"/>
    <w:rPr>
      <w:rFonts w:eastAsia="仿宋_GB2312"/>
      <w:kern w:val="2"/>
      <w:sz w:val="21"/>
      <w:szCs w:val="24"/>
    </w:rPr>
  </w:style>
  <w:style w:type="character" w:customStyle="1" w:styleId="194">
    <w:name w:val="Char Char10"/>
    <w:qFormat/>
    <w:uiPriority w:val="0"/>
    <w:rPr>
      <w:rFonts w:eastAsia="宋体"/>
      <w:kern w:val="2"/>
      <w:sz w:val="18"/>
      <w:szCs w:val="18"/>
      <w:lang w:val="en-US" w:eastAsia="zh-CN" w:bidi="ar-SA"/>
    </w:rPr>
  </w:style>
  <w:style w:type="character" w:customStyle="1" w:styleId="195">
    <w:name w:val="Char Char81"/>
    <w:qFormat/>
    <w:uiPriority w:val="0"/>
    <w:rPr>
      <w:kern w:val="2"/>
      <w:sz w:val="21"/>
      <w:szCs w:val="24"/>
      <w:lang w:bidi="ar-SA"/>
    </w:rPr>
  </w:style>
  <w:style w:type="character" w:customStyle="1" w:styleId="196">
    <w:name w:val="Char Char5"/>
    <w:qFormat/>
    <w:locked/>
    <w:uiPriority w:val="0"/>
    <w:rPr>
      <w:rFonts w:ascii="宋体" w:hAnsi="宋体" w:eastAsia="宋体"/>
      <w:kern w:val="2"/>
      <w:sz w:val="21"/>
      <w:szCs w:val="24"/>
      <w:lang w:val="en-US" w:eastAsia="zh-CN" w:bidi="ar-SA"/>
    </w:rPr>
  </w:style>
  <w:style w:type="character" w:customStyle="1" w:styleId="197">
    <w:name w:val="Char Char101"/>
    <w:qFormat/>
    <w:locked/>
    <w:uiPriority w:val="0"/>
    <w:rPr>
      <w:rFonts w:eastAsia="宋体"/>
      <w:sz w:val="24"/>
      <w:lang w:val="en-US" w:eastAsia="zh-CN" w:bidi="ar-SA"/>
    </w:rPr>
  </w:style>
  <w:style w:type="character" w:customStyle="1" w:styleId="198">
    <w:name w:val="普通文字 Char"/>
    <w:qFormat/>
    <w:uiPriority w:val="0"/>
    <w:rPr>
      <w:rFonts w:ascii="宋体" w:hAnsi="Courier New" w:cs="Courier New"/>
      <w:kern w:val="2"/>
      <w:sz w:val="21"/>
      <w:szCs w:val="21"/>
    </w:rPr>
  </w:style>
  <w:style w:type="character" w:customStyle="1" w:styleId="199">
    <w:name w:val="Char Char7"/>
    <w:qFormat/>
    <w:uiPriority w:val="0"/>
    <w:rPr>
      <w:b/>
      <w:bCs/>
      <w:kern w:val="2"/>
      <w:sz w:val="21"/>
      <w:szCs w:val="24"/>
      <w:lang w:bidi="ar-SA"/>
    </w:rPr>
  </w:style>
  <w:style w:type="character" w:customStyle="1" w:styleId="200">
    <w:name w:val="Char Char3"/>
    <w:qFormat/>
    <w:locked/>
    <w:uiPriority w:val="0"/>
    <w:rPr>
      <w:rFonts w:ascii="宋体" w:hAnsi="宋体" w:eastAsia="宋体"/>
      <w:kern w:val="2"/>
      <w:sz w:val="18"/>
      <w:szCs w:val="18"/>
      <w:lang w:val="en-US" w:eastAsia="zh-CN" w:bidi="ar-SA"/>
    </w:rPr>
  </w:style>
  <w:style w:type="character" w:customStyle="1" w:styleId="201">
    <w:name w:val="引用 Char2"/>
    <w:qFormat/>
    <w:uiPriority w:val="99"/>
    <w:rPr>
      <w:i/>
      <w:iCs/>
      <w:color w:val="404040"/>
      <w:kern w:val="2"/>
      <w:sz w:val="21"/>
      <w:szCs w:val="24"/>
    </w:rPr>
  </w:style>
  <w:style w:type="character" w:customStyle="1" w:styleId="202">
    <w:name w:val="明显引用 Char1"/>
    <w:qFormat/>
    <w:uiPriority w:val="30"/>
    <w:rPr>
      <w:b/>
      <w:bCs/>
      <w:i/>
      <w:iCs/>
      <w:color w:val="4F81BD"/>
      <w:kern w:val="2"/>
      <w:sz w:val="21"/>
      <w:szCs w:val="24"/>
    </w:rPr>
  </w:style>
  <w:style w:type="character" w:customStyle="1" w:styleId="203">
    <w:name w:val="Char Char21"/>
    <w:qFormat/>
    <w:uiPriority w:val="0"/>
    <w:rPr>
      <w:rFonts w:eastAsia="宋体"/>
      <w:b/>
      <w:bCs/>
      <w:kern w:val="2"/>
      <w:sz w:val="32"/>
      <w:szCs w:val="32"/>
      <w:lang w:val="en-US" w:eastAsia="zh-CN" w:bidi="ar-SA"/>
    </w:rPr>
  </w:style>
  <w:style w:type="character" w:customStyle="1" w:styleId="204">
    <w:name w:val="批注文字 Char Char Char"/>
    <w:qFormat/>
    <w:uiPriority w:val="0"/>
    <w:rPr>
      <w:kern w:val="2"/>
      <w:sz w:val="21"/>
      <w:szCs w:val="24"/>
    </w:rPr>
  </w:style>
  <w:style w:type="character" w:customStyle="1" w:styleId="205">
    <w:name w:val="Char Char14"/>
    <w:qFormat/>
    <w:uiPriority w:val="0"/>
    <w:rPr>
      <w:rFonts w:eastAsia="宋体"/>
      <w:kern w:val="2"/>
      <w:sz w:val="21"/>
      <w:szCs w:val="24"/>
      <w:lang w:val="en-US" w:eastAsia="zh-CN" w:bidi="ar-SA"/>
    </w:rPr>
  </w:style>
  <w:style w:type="character" w:customStyle="1" w:styleId="206">
    <w:name w:val="Char Char9"/>
    <w:qFormat/>
    <w:uiPriority w:val="0"/>
    <w:rPr>
      <w:rFonts w:eastAsia="宋体"/>
      <w:kern w:val="2"/>
      <w:sz w:val="18"/>
      <w:szCs w:val="24"/>
      <w:lang w:val="en-US" w:eastAsia="zh-CN" w:bidi="ar-SA"/>
    </w:rPr>
  </w:style>
  <w:style w:type="character" w:customStyle="1" w:styleId="207">
    <w:name w:val="引用 Char1"/>
    <w:qFormat/>
    <w:uiPriority w:val="29"/>
    <w:rPr>
      <w:i/>
      <w:iCs/>
      <w:color w:val="000000"/>
      <w:kern w:val="2"/>
      <w:sz w:val="21"/>
      <w:szCs w:val="24"/>
    </w:rPr>
  </w:style>
  <w:style w:type="character" w:customStyle="1" w:styleId="208">
    <w:name w:val="副标题 Char2"/>
    <w:qFormat/>
    <w:uiPriority w:val="0"/>
    <w:rPr>
      <w:rFonts w:ascii="Calibri Light" w:hAnsi="Calibri Light" w:cs="Times New Roman"/>
      <w:b/>
      <w:bCs/>
      <w:kern w:val="28"/>
      <w:sz w:val="32"/>
      <w:szCs w:val="32"/>
    </w:rPr>
  </w:style>
  <w:style w:type="character" w:customStyle="1" w:styleId="209">
    <w:name w:val="HTML 预设格式 Char1"/>
    <w:qFormat/>
    <w:uiPriority w:val="0"/>
    <w:rPr>
      <w:rFonts w:ascii="Courier New" w:hAnsi="Courier New" w:cs="Courier New"/>
      <w:kern w:val="2"/>
    </w:rPr>
  </w:style>
  <w:style w:type="character" w:customStyle="1" w:styleId="210">
    <w:name w:val="Char Char13"/>
    <w:qFormat/>
    <w:locked/>
    <w:uiPriority w:val="0"/>
    <w:rPr>
      <w:rFonts w:eastAsia="宋体"/>
      <w:b/>
      <w:bCs/>
      <w:kern w:val="44"/>
      <w:sz w:val="44"/>
      <w:szCs w:val="44"/>
      <w:lang w:val="en-US" w:eastAsia="zh-CN" w:bidi="ar-SA"/>
    </w:rPr>
  </w:style>
  <w:style w:type="character" w:customStyle="1" w:styleId="211">
    <w:name w:val="正文文本 Char2"/>
    <w:qFormat/>
    <w:uiPriority w:val="0"/>
    <w:rPr>
      <w:rFonts w:eastAsia="仿宋_GB2312"/>
      <w:kern w:val="2"/>
      <w:sz w:val="23"/>
      <w:szCs w:val="24"/>
      <w:lang w:val="en-US" w:eastAsia="zh-CN" w:bidi="ar-SA"/>
    </w:rPr>
  </w:style>
  <w:style w:type="character" w:customStyle="1" w:styleId="212">
    <w:name w:val="仿宋，小四"/>
    <w:qFormat/>
    <w:uiPriority w:val="0"/>
    <w:rPr>
      <w:rFonts w:eastAsia="仿宋_GB2312"/>
      <w:sz w:val="24"/>
    </w:rPr>
  </w:style>
  <w:style w:type="character" w:customStyle="1" w:styleId="213">
    <w:name w:val="标题 Char1"/>
    <w:qFormat/>
    <w:uiPriority w:val="0"/>
    <w:rPr>
      <w:rFonts w:ascii="Calibri Light" w:hAnsi="Calibri Light" w:cs="Times New Roman"/>
      <w:b/>
      <w:bCs/>
      <w:kern w:val="2"/>
      <w:sz w:val="32"/>
      <w:szCs w:val="32"/>
    </w:rPr>
  </w:style>
  <w:style w:type="character" w:customStyle="1" w:styleId="214">
    <w:name w:val="Char Char91"/>
    <w:qFormat/>
    <w:locked/>
    <w:uiPriority w:val="0"/>
    <w:rPr>
      <w:rFonts w:ascii="宋体" w:hAnsi="宋体" w:eastAsia="宋体"/>
      <w:kern w:val="2"/>
      <w:sz w:val="18"/>
      <w:szCs w:val="18"/>
      <w:lang w:val="en-US" w:eastAsia="zh-CN" w:bidi="ar-SA"/>
    </w:rPr>
  </w:style>
  <w:style w:type="character" w:customStyle="1" w:styleId="215">
    <w:name w:val="Char Char61"/>
    <w:qFormat/>
    <w:uiPriority w:val="0"/>
    <w:rPr>
      <w:kern w:val="2"/>
      <w:sz w:val="18"/>
      <w:szCs w:val="18"/>
    </w:rPr>
  </w:style>
  <w:style w:type="character" w:customStyle="1" w:styleId="216">
    <w:name w:val="Char Char22"/>
    <w:qFormat/>
    <w:uiPriority w:val="0"/>
    <w:rPr>
      <w:rFonts w:eastAsia="宋体"/>
      <w:sz w:val="24"/>
      <w:szCs w:val="24"/>
      <w:lang w:val="en-US" w:eastAsia="zh-CN" w:bidi="ar-SA"/>
    </w:rPr>
  </w:style>
  <w:style w:type="character" w:customStyle="1" w:styleId="217">
    <w:name w:val="标题4 Char3"/>
    <w:qFormat/>
    <w:uiPriority w:val="0"/>
    <w:rPr>
      <w:rFonts w:eastAsia="宋体"/>
      <w:sz w:val="24"/>
      <w:szCs w:val="24"/>
      <w:lang w:val="en-US" w:eastAsia="zh-CN" w:bidi="ar-SA"/>
    </w:rPr>
  </w:style>
  <w:style w:type="character" w:customStyle="1" w:styleId="218">
    <w:name w:val="明显引用 Char2"/>
    <w:qFormat/>
    <w:uiPriority w:val="99"/>
    <w:rPr>
      <w:i/>
      <w:iCs/>
      <w:color w:val="5B9BD5"/>
      <w:kern w:val="2"/>
      <w:sz w:val="21"/>
      <w:szCs w:val="24"/>
    </w:rPr>
  </w:style>
  <w:style w:type="character" w:customStyle="1" w:styleId="219">
    <w:name w:val="Char Char71"/>
    <w:qFormat/>
    <w:locked/>
    <w:uiPriority w:val="0"/>
    <w:rPr>
      <w:rFonts w:ascii="宋体" w:hAnsi="宋体" w:eastAsia="宋体"/>
      <w:kern w:val="2"/>
      <w:sz w:val="21"/>
      <w:szCs w:val="24"/>
      <w:lang w:val="en-US" w:eastAsia="zh-CN" w:bidi="ar-SA"/>
    </w:rPr>
  </w:style>
  <w:style w:type="paragraph" w:customStyle="1" w:styleId="22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1">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22">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3">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224">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25">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226">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27">
    <w:name w:val="Char Char1 Char Char Char1"/>
    <w:basedOn w:val="14"/>
    <w:qFormat/>
    <w:uiPriority w:val="0"/>
    <w:rPr>
      <w:kern w:val="2"/>
      <w:sz w:val="21"/>
    </w:rPr>
  </w:style>
  <w:style w:type="paragraph" w:customStyle="1" w:styleId="228">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0">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31">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232">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33">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234">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35">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2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37">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38">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39">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4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1">
    <w:name w:val="xl14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42">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43">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44">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45">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246">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47">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8">
    <w:name w:val="Char Char Char1 Char Char Char Char Char Char Char"/>
    <w:basedOn w:val="1"/>
    <w:qFormat/>
    <w:uiPriority w:val="0"/>
    <w:rPr>
      <w:rFonts w:ascii="Tahoma" w:hAnsi="Tahoma"/>
      <w:sz w:val="24"/>
      <w:szCs w:val="20"/>
    </w:rPr>
  </w:style>
  <w:style w:type="paragraph" w:customStyle="1" w:styleId="249">
    <w:name w:val="Char Char11"/>
    <w:basedOn w:val="1"/>
    <w:qFormat/>
    <w:uiPriority w:val="0"/>
  </w:style>
  <w:style w:type="paragraph" w:customStyle="1" w:styleId="250">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51">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52">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53">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4">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55">
    <w:name w:val="默认段落字体 Para Char"/>
    <w:basedOn w:val="1"/>
    <w:qFormat/>
    <w:uiPriority w:val="0"/>
  </w:style>
  <w:style w:type="paragraph" w:customStyle="1" w:styleId="256">
    <w:name w:val="xl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257">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58">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59">
    <w:name w:val="德吉标题二"/>
    <w:basedOn w:val="3"/>
    <w:qFormat/>
    <w:uiPriority w:val="0"/>
    <w:pPr>
      <w:tabs>
        <w:tab w:val="left" w:pos="1140"/>
        <w:tab w:val="left" w:pos="1320"/>
      </w:tabs>
      <w:spacing w:line="416" w:lineRule="auto"/>
      <w:ind w:left="1140" w:hanging="720"/>
      <w:jc w:val="left"/>
    </w:pPr>
    <w:rPr>
      <w:rFonts w:ascii="仿宋_GB2312" w:eastAsia="仿宋_GB2312"/>
      <w:kern w:val="2"/>
    </w:rPr>
  </w:style>
  <w:style w:type="paragraph" w:customStyle="1" w:styleId="260">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61">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62">
    <w:name w:val="Char Char Char Char2"/>
    <w:basedOn w:val="1"/>
    <w:next w:val="1"/>
    <w:qFormat/>
    <w:uiPriority w:val="0"/>
    <w:pPr>
      <w:widowControl/>
      <w:spacing w:after="160" w:line="240" w:lineRule="exact"/>
      <w:jc w:val="left"/>
    </w:pPr>
  </w:style>
  <w:style w:type="paragraph" w:customStyle="1" w:styleId="263">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4">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65">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66">
    <w:name w:val="Char Char Char1 Char2"/>
    <w:basedOn w:val="1"/>
    <w:qFormat/>
    <w:uiPriority w:val="0"/>
    <w:rPr>
      <w:szCs w:val="20"/>
    </w:rPr>
  </w:style>
  <w:style w:type="paragraph" w:customStyle="1" w:styleId="267">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68">
    <w:name w:val="正文段"/>
    <w:basedOn w:val="1"/>
    <w:qFormat/>
    <w:uiPriority w:val="0"/>
    <w:pPr>
      <w:adjustRightInd w:val="0"/>
      <w:spacing w:after="240" w:line="312" w:lineRule="atLeast"/>
      <w:ind w:firstLine="425"/>
      <w:textAlignment w:val="baseline"/>
    </w:pPr>
    <w:rPr>
      <w:sz w:val="24"/>
    </w:rPr>
  </w:style>
  <w:style w:type="paragraph" w:customStyle="1" w:styleId="26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70">
    <w:name w:val="xl13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271">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272">
    <w:name w:val="列出段落2"/>
    <w:basedOn w:val="1"/>
    <w:qFormat/>
    <w:uiPriority w:val="0"/>
    <w:pPr>
      <w:ind w:firstLine="420" w:firstLineChars="200"/>
    </w:pPr>
    <w:rPr>
      <w:rFonts w:ascii="Calibri" w:hAnsi="Calibri"/>
      <w:szCs w:val="20"/>
    </w:rPr>
  </w:style>
  <w:style w:type="paragraph" w:customStyle="1" w:styleId="273">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74">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75">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276">
    <w:name w:val="TOC 标题2"/>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77">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79">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280">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281">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82">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83">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84">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285">
    <w:name w:val="百姓X"/>
    <w:basedOn w:val="1"/>
    <w:qFormat/>
    <w:uiPriority w:val="0"/>
    <w:pPr>
      <w:spacing w:before="120" w:after="120" w:line="360" w:lineRule="auto"/>
      <w:ind w:firstLine="540"/>
    </w:pPr>
    <w:rPr>
      <w:rFonts w:ascii="Arial Narrow" w:hAnsi="Arial Narrow"/>
      <w:sz w:val="24"/>
    </w:rPr>
  </w:style>
  <w:style w:type="paragraph" w:customStyle="1" w:styleId="286">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87">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88">
    <w:name w:val="Char2"/>
    <w:basedOn w:val="1"/>
    <w:qFormat/>
    <w:uiPriority w:val="0"/>
    <w:rPr>
      <w:rFonts w:ascii="Tahoma" w:hAnsi="Tahoma"/>
      <w:sz w:val="24"/>
      <w:szCs w:val="20"/>
    </w:rPr>
  </w:style>
  <w:style w:type="paragraph" w:customStyle="1" w:styleId="289">
    <w:name w:val="Char Char2 Char Char Char Char1"/>
    <w:basedOn w:val="1"/>
    <w:qFormat/>
    <w:uiPriority w:val="0"/>
    <w:rPr>
      <w:rFonts w:ascii="Tahoma" w:hAnsi="Tahoma"/>
      <w:sz w:val="24"/>
      <w:szCs w:val="20"/>
    </w:rPr>
  </w:style>
  <w:style w:type="paragraph" w:customStyle="1" w:styleId="290">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91">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292">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93">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94">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95">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96">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97">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98">
    <w:name w:val="Char Char Char1"/>
    <w:basedOn w:val="1"/>
    <w:qFormat/>
    <w:uiPriority w:val="0"/>
    <w:pPr>
      <w:tabs>
        <w:tab w:val="left" w:pos="420"/>
      </w:tabs>
      <w:ind w:left="420" w:hanging="420"/>
    </w:pPr>
    <w:rPr>
      <w:rFonts w:ascii="Tahoma" w:hAnsi="Tahoma"/>
      <w:sz w:val="24"/>
      <w:szCs w:val="20"/>
    </w:rPr>
  </w:style>
  <w:style w:type="paragraph" w:customStyle="1" w:styleId="299">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300">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01">
    <w:name w:val="样式 标题 2 + 黑色 行距: 1.5 倍行距"/>
    <w:basedOn w:val="3"/>
    <w:qFormat/>
    <w:uiPriority w:val="99"/>
    <w:pPr>
      <w:spacing w:line="360" w:lineRule="auto"/>
    </w:pPr>
    <w:rPr>
      <w:rFonts w:eastAsia="宋体" w:cs="宋体"/>
      <w:color w:val="000000"/>
    </w:rPr>
  </w:style>
  <w:style w:type="paragraph" w:customStyle="1" w:styleId="302">
    <w:name w:val="段"/>
    <w:next w:val="1"/>
    <w:qFormat/>
    <w:uiPriority w:val="0"/>
    <w:pPr>
      <w:ind w:firstLine="200" w:firstLineChars="200"/>
      <w:jc w:val="both"/>
    </w:pPr>
    <w:rPr>
      <w:rFonts w:ascii="宋体" w:hAnsi="Times New Roman" w:eastAsia="Times New Roman" w:cs="Times New Roman"/>
      <w:sz w:val="21"/>
      <w:szCs w:val="24"/>
      <w:lang w:val="en-US" w:eastAsia="zh-CN" w:bidi="ar-SA"/>
    </w:rPr>
  </w:style>
  <w:style w:type="table" w:customStyle="1" w:styleId="303">
    <w:name w:val="Table Normal"/>
    <w:semiHidden/>
    <w:unhideWhenUsed/>
    <w:qFormat/>
    <w:uiPriority w:val="0"/>
    <w:tblPr>
      <w:tblCellMar>
        <w:top w:w="0" w:type="dxa"/>
        <w:left w:w="0" w:type="dxa"/>
        <w:bottom w:w="0" w:type="dxa"/>
        <w:right w:w="0" w:type="dxa"/>
      </w:tblCellMar>
    </w:tblPr>
  </w:style>
  <w:style w:type="paragraph" w:customStyle="1" w:styleId="304">
    <w:name w:val="Table Text"/>
    <w:basedOn w:val="1"/>
    <w:semiHidden/>
    <w:qFormat/>
    <w:uiPriority w:val="0"/>
    <w:rPr>
      <w:rFonts w:ascii="Arial" w:hAnsi="Arial" w:eastAsia="Arial" w:cs="Arial"/>
      <w:sz w:val="21"/>
      <w:szCs w:val="21"/>
      <w:lang w:val="en-US" w:eastAsia="en-US" w:bidi="ar-SA"/>
    </w:rPr>
  </w:style>
  <w:style w:type="paragraph" w:customStyle="1" w:styleId="305">
    <w:name w:val="无间隔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80</Pages>
  <Words>37475</Words>
  <Characters>39094</Characters>
  <Lines>481</Lines>
  <Paragraphs>135</Paragraphs>
  <TotalTime>13</TotalTime>
  <ScaleCrop>false</ScaleCrop>
  <LinksUpToDate>false</LinksUpToDate>
  <CharactersWithSpaces>41389</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2021-03-31T16:13:00Z</dcterms:created>
  <dc:creator>Windows 用户</dc:creator>
  <cp:lastModifiedBy>Y&amp;M</cp:lastModifiedBy>
  <cp:lastPrinted>2022-05-26T16:50:00Z</cp:lastPrinted>
  <dcterms:modified xsi:type="dcterms:W3CDTF">2024-07-11T07:32:32Z</dcterms:modified>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45EA447D24F14798852732B9BBB8F2D1_13</vt:lpwstr>
  </property>
</Properties>
</file>