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A2B4">
      <w:pPr>
        <w:pStyle w:val="90"/>
        <w:overflowPunct w:val="0"/>
        <w:adjustRightInd/>
        <w:textAlignment w:val="auto"/>
        <w:rPr>
          <w:rFonts w:ascii="仿宋_GB2312" w:hAnsi="宋体" w:eastAsia="仿宋_GB2312"/>
        </w:rPr>
      </w:pPr>
    </w:p>
    <w:p w14:paraId="214AA329">
      <w:pPr>
        <w:overflowPunct w:val="0"/>
        <w:rPr>
          <w:rFonts w:ascii="仿宋_GB2312" w:hAnsi="宋体" w:eastAsia="仿宋_GB2312"/>
        </w:rPr>
      </w:pPr>
    </w:p>
    <w:p w14:paraId="1E0E17A2">
      <w:pPr>
        <w:overflowPunct w:val="0"/>
        <w:rPr>
          <w:rFonts w:ascii="仿宋_GB2312" w:hAnsi="宋体" w:eastAsia="仿宋_GB2312"/>
        </w:rPr>
      </w:pPr>
    </w:p>
    <w:p w14:paraId="22BE912B">
      <w:pPr>
        <w:tabs>
          <w:tab w:val="left" w:pos="6300"/>
        </w:tabs>
        <w:snapToGrid w:val="0"/>
        <w:spacing w:line="300" w:lineRule="auto"/>
        <w:jc w:val="center"/>
        <w:rPr>
          <w:rFonts w:ascii="宋体" w:hAnsi="宋体" w:eastAsia="宋体"/>
          <w:spacing w:val="-20"/>
          <w:sz w:val="44"/>
          <w:szCs w:val="44"/>
        </w:rPr>
      </w:pPr>
      <w:r>
        <w:rPr>
          <w:rFonts w:hint="eastAsia" w:ascii="宋体" w:hAnsi="宋体" w:eastAsia="宋体"/>
          <w:spacing w:val="-20"/>
          <w:sz w:val="44"/>
          <w:szCs w:val="44"/>
        </w:rPr>
        <w:t>江苏省南通中学附属实验学校崇实楼办公室改造工程</w:t>
      </w:r>
    </w:p>
    <w:p w14:paraId="61F7A947">
      <w:pPr>
        <w:pStyle w:val="2"/>
        <w:ind w:firstLine="504"/>
      </w:pPr>
    </w:p>
    <w:p w14:paraId="798B2D0A">
      <w:pPr>
        <w:spacing w:line="1400" w:lineRule="exact"/>
        <w:jc w:val="center"/>
        <w:rPr>
          <w:rFonts w:ascii="宋体" w:hAnsi="宋体" w:eastAsia="宋体"/>
          <w:b/>
          <w:sz w:val="72"/>
          <w:szCs w:val="72"/>
        </w:rPr>
      </w:pPr>
      <w:r>
        <w:rPr>
          <w:rFonts w:hint="eastAsia" w:ascii="宋体" w:hAnsi="宋体" w:eastAsia="宋体"/>
          <w:b/>
          <w:sz w:val="72"/>
          <w:szCs w:val="72"/>
        </w:rPr>
        <w:t xml:space="preserve">比选文件 </w:t>
      </w:r>
    </w:p>
    <w:p w14:paraId="39FB39D1">
      <w:pPr>
        <w:snapToGrid w:val="0"/>
        <w:spacing w:line="360" w:lineRule="auto"/>
        <w:jc w:val="center"/>
        <w:rPr>
          <w:rFonts w:hint="eastAsia" w:ascii="仿宋" w:hAnsi="仿宋" w:eastAsia="仿宋" w:cs="仿宋"/>
          <w:b/>
          <w:bCs/>
          <w:sz w:val="32"/>
          <w:szCs w:val="32"/>
        </w:rPr>
      </w:pPr>
    </w:p>
    <w:p w14:paraId="58CDA4F2">
      <w:pPr>
        <w:jc w:val="center"/>
        <w:rPr>
          <w:rFonts w:hint="eastAsia" w:ascii="仿宋" w:hAnsi="仿宋" w:eastAsia="仿宋" w:cs="仿宋"/>
          <w:b/>
          <w:sz w:val="32"/>
          <w:szCs w:val="32"/>
        </w:rPr>
      </w:pPr>
    </w:p>
    <w:p w14:paraId="09681232">
      <w:pPr>
        <w:jc w:val="center"/>
        <w:rPr>
          <w:rFonts w:hint="eastAsia" w:ascii="仿宋" w:hAnsi="仿宋" w:eastAsia="仿宋" w:cs="仿宋"/>
          <w:sz w:val="32"/>
          <w:szCs w:val="32"/>
        </w:rPr>
      </w:pPr>
      <w:r>
        <w:rPr>
          <w:rFonts w:hint="eastAsia" w:ascii="仿宋" w:hAnsi="仿宋" w:eastAsia="仿宋" w:cs="仿宋"/>
          <w:sz w:val="32"/>
          <w:szCs w:val="32"/>
        </w:rPr>
        <w:t>（资格后审）</w:t>
      </w:r>
    </w:p>
    <w:p w14:paraId="1835C4A0">
      <w:pPr>
        <w:snapToGrid w:val="0"/>
        <w:spacing w:line="360" w:lineRule="auto"/>
        <w:jc w:val="center"/>
        <w:rPr>
          <w:rFonts w:hint="eastAsia" w:ascii="仿宋" w:hAnsi="仿宋" w:eastAsia="仿宋" w:cs="仿宋"/>
          <w:b/>
          <w:sz w:val="32"/>
          <w:szCs w:val="32"/>
        </w:rPr>
      </w:pPr>
    </w:p>
    <w:p w14:paraId="20972A02">
      <w:pPr>
        <w:snapToGrid w:val="0"/>
        <w:spacing w:line="360" w:lineRule="auto"/>
        <w:rPr>
          <w:rFonts w:hint="eastAsia" w:ascii="仿宋" w:hAnsi="仿宋" w:eastAsia="仿宋" w:cs="仿宋"/>
          <w:b/>
          <w:sz w:val="32"/>
          <w:szCs w:val="32"/>
        </w:rPr>
      </w:pPr>
    </w:p>
    <w:p w14:paraId="48CA20EB">
      <w:pPr>
        <w:snapToGrid w:val="0"/>
        <w:spacing w:line="360" w:lineRule="auto"/>
        <w:rPr>
          <w:rFonts w:hint="eastAsia" w:ascii="仿宋" w:hAnsi="仿宋" w:eastAsia="仿宋" w:cs="仿宋"/>
          <w:b/>
          <w:sz w:val="32"/>
          <w:szCs w:val="32"/>
        </w:rPr>
      </w:pPr>
    </w:p>
    <w:p w14:paraId="28493111">
      <w:pPr>
        <w:snapToGrid w:val="0"/>
        <w:spacing w:line="360" w:lineRule="auto"/>
        <w:rPr>
          <w:rFonts w:hint="eastAsia" w:ascii="仿宋" w:hAnsi="仿宋" w:eastAsia="仿宋" w:cs="仿宋"/>
          <w:b/>
          <w:sz w:val="32"/>
          <w:szCs w:val="32"/>
        </w:rPr>
      </w:pPr>
    </w:p>
    <w:p w14:paraId="33CC6048">
      <w:pPr>
        <w:snapToGrid w:val="0"/>
        <w:spacing w:line="360" w:lineRule="auto"/>
        <w:rPr>
          <w:rFonts w:hint="eastAsia" w:ascii="仿宋" w:hAnsi="仿宋" w:eastAsia="仿宋" w:cs="仿宋"/>
          <w:b/>
          <w:sz w:val="32"/>
          <w:szCs w:val="32"/>
        </w:rPr>
      </w:pPr>
    </w:p>
    <w:p w14:paraId="7C70E4FA">
      <w:pPr>
        <w:pStyle w:val="64"/>
        <w:ind w:firstLine="602"/>
        <w:rPr>
          <w:rFonts w:hint="eastAsia" w:ascii="仿宋" w:hAnsi="仿宋" w:eastAsia="仿宋" w:cs="仿宋"/>
          <w:b/>
          <w:sz w:val="32"/>
          <w:szCs w:val="32"/>
        </w:rPr>
      </w:pPr>
    </w:p>
    <w:p w14:paraId="5D80E5C8">
      <w:pPr>
        <w:pStyle w:val="64"/>
        <w:ind w:firstLine="602"/>
        <w:rPr>
          <w:rFonts w:hint="eastAsia" w:ascii="仿宋" w:hAnsi="仿宋" w:eastAsia="仿宋" w:cs="仿宋"/>
          <w:b/>
          <w:sz w:val="32"/>
          <w:szCs w:val="32"/>
        </w:rPr>
      </w:pPr>
    </w:p>
    <w:p w14:paraId="13F2BA51">
      <w:pPr>
        <w:snapToGrid w:val="0"/>
        <w:spacing w:line="360" w:lineRule="auto"/>
        <w:jc w:val="center"/>
        <w:rPr>
          <w:rFonts w:hint="eastAsia" w:ascii="仿宋" w:hAnsi="仿宋" w:eastAsia="仿宋" w:cs="仿宋"/>
          <w:b/>
          <w:sz w:val="32"/>
          <w:szCs w:val="32"/>
        </w:rPr>
      </w:pPr>
    </w:p>
    <w:p w14:paraId="4B4E4B0F">
      <w:pPr>
        <w:snapToGrid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rPr>
        <w:t>比选人：</w:t>
      </w:r>
      <w:r>
        <w:rPr>
          <w:rFonts w:hint="eastAsia" w:ascii="仿宋" w:hAnsi="仿宋" w:eastAsia="仿宋" w:cs="仿宋"/>
          <w:sz w:val="32"/>
          <w:szCs w:val="32"/>
          <w:lang w:eastAsia="zh-CN"/>
        </w:rPr>
        <w:t>江苏省南通中学附属实验学校</w:t>
      </w:r>
    </w:p>
    <w:p w14:paraId="0AD4ABF1">
      <w:pPr>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4251645C">
      <w:pPr>
        <w:rPr>
          <w:rFonts w:ascii="宋体" w:hAnsi="宋体" w:eastAsia="宋体"/>
          <w:b/>
          <w:sz w:val="44"/>
          <w:szCs w:val="44"/>
        </w:rPr>
      </w:pPr>
      <w:r>
        <w:rPr>
          <w:rFonts w:hint="eastAsia" w:ascii="宋体" w:hAnsi="宋体" w:eastAsia="宋体"/>
          <w:b/>
          <w:sz w:val="44"/>
          <w:szCs w:val="44"/>
        </w:rPr>
        <w:br w:type="page"/>
      </w:r>
    </w:p>
    <w:p w14:paraId="4FEA50C9">
      <w:pPr>
        <w:pStyle w:val="8"/>
        <w:overflowPunct w:val="0"/>
        <w:ind w:firstLine="0"/>
        <w:jc w:val="center"/>
        <w:rPr>
          <w:rFonts w:hint="eastAsia" w:ascii="仿宋" w:hAnsi="仿宋" w:eastAsia="仿宋" w:cs="仿宋"/>
          <w:b/>
          <w:sz w:val="44"/>
          <w:szCs w:val="44"/>
        </w:rPr>
      </w:pPr>
      <w:r>
        <w:rPr>
          <w:rFonts w:hint="eastAsia" w:ascii="仿宋" w:hAnsi="仿宋" w:eastAsia="仿宋" w:cs="仿宋"/>
          <w:b/>
          <w:sz w:val="44"/>
          <w:szCs w:val="44"/>
        </w:rPr>
        <w:t>目  录</w:t>
      </w:r>
    </w:p>
    <w:p w14:paraId="30C1C625">
      <w:pPr>
        <w:adjustRightInd w:val="0"/>
        <w:snapToGrid w:val="0"/>
        <w:spacing w:line="360" w:lineRule="auto"/>
        <w:jc w:val="center"/>
        <w:rPr>
          <w:rFonts w:hint="eastAsia" w:ascii="仿宋" w:hAnsi="仿宋" w:eastAsia="仿宋" w:cs="仿宋"/>
          <w:sz w:val="28"/>
          <w:szCs w:val="28"/>
        </w:rPr>
      </w:pPr>
    </w:p>
    <w:p w14:paraId="7662A643">
      <w:pPr>
        <w:pStyle w:val="39"/>
        <w:tabs>
          <w:tab w:val="right" w:leader="dot" w:pos="9214"/>
        </w:tabs>
        <w:spacing w:line="1200" w:lineRule="exact"/>
        <w:ind w:firstLine="723" w:firstLineChars="200"/>
        <w:rPr>
          <w:rFonts w:hint="eastAsia" w:ascii="仿宋" w:hAnsi="仿宋" w:eastAsia="仿宋" w:cs="仿宋"/>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TOC \o "1-1" </w:instrText>
      </w:r>
      <w:r>
        <w:rPr>
          <w:rFonts w:hint="eastAsia" w:ascii="仿宋" w:hAnsi="仿宋" w:eastAsia="仿宋" w:cs="仿宋"/>
          <w:b/>
          <w:bCs/>
          <w:sz w:val="36"/>
          <w:szCs w:val="36"/>
        </w:rPr>
        <w:fldChar w:fldCharType="separate"/>
      </w:r>
      <w:r>
        <w:rPr>
          <w:rFonts w:hint="eastAsia" w:ascii="仿宋" w:hAnsi="仿宋" w:eastAsia="仿宋" w:cs="仿宋"/>
          <w:sz w:val="36"/>
          <w:szCs w:val="36"/>
        </w:rPr>
        <w:t>第一章 比选公告</w:t>
      </w:r>
    </w:p>
    <w:p w14:paraId="14E2F219">
      <w:pPr>
        <w:pStyle w:val="39"/>
        <w:tabs>
          <w:tab w:val="right" w:leader="dot" w:pos="9214"/>
        </w:tabs>
        <w:spacing w:line="1200" w:lineRule="exact"/>
        <w:ind w:firstLine="637" w:firstLineChars="177"/>
        <w:rPr>
          <w:rFonts w:hint="eastAsia" w:ascii="仿宋" w:hAnsi="仿宋" w:eastAsia="仿宋" w:cs="仿宋"/>
          <w:sz w:val="36"/>
          <w:szCs w:val="36"/>
        </w:rPr>
      </w:pPr>
      <w:r>
        <w:rPr>
          <w:rFonts w:hint="eastAsia" w:ascii="仿宋" w:hAnsi="仿宋" w:eastAsia="仿宋" w:cs="仿宋"/>
          <w:sz w:val="36"/>
          <w:szCs w:val="36"/>
        </w:rPr>
        <w:t>第二章 供应商须知</w:t>
      </w:r>
    </w:p>
    <w:p w14:paraId="1460BBB8">
      <w:pPr>
        <w:pStyle w:val="39"/>
        <w:tabs>
          <w:tab w:val="right" w:leader="dot" w:pos="9214"/>
        </w:tabs>
        <w:spacing w:line="1200" w:lineRule="exact"/>
        <w:ind w:firstLine="637" w:firstLineChars="177"/>
        <w:rPr>
          <w:rFonts w:hint="eastAsia" w:ascii="仿宋" w:hAnsi="仿宋" w:eastAsia="仿宋" w:cs="仿宋"/>
          <w:sz w:val="36"/>
          <w:szCs w:val="36"/>
        </w:rPr>
      </w:pPr>
      <w:r>
        <w:rPr>
          <w:rFonts w:hint="eastAsia" w:ascii="仿宋" w:hAnsi="仿宋" w:eastAsia="仿宋" w:cs="仿宋"/>
          <w:sz w:val="36"/>
          <w:szCs w:val="36"/>
        </w:rPr>
        <w:t>第三章 项目需求</w:t>
      </w:r>
    </w:p>
    <w:p w14:paraId="44D2574C">
      <w:pPr>
        <w:pStyle w:val="39"/>
        <w:tabs>
          <w:tab w:val="right" w:leader="dot" w:pos="9214"/>
        </w:tabs>
        <w:spacing w:line="1200" w:lineRule="exact"/>
        <w:ind w:firstLine="637" w:firstLineChars="177"/>
        <w:rPr>
          <w:rFonts w:hint="eastAsia" w:ascii="仿宋" w:hAnsi="仿宋" w:eastAsia="仿宋" w:cs="仿宋"/>
          <w:sz w:val="36"/>
          <w:szCs w:val="36"/>
        </w:rPr>
      </w:pPr>
      <w:r>
        <w:rPr>
          <w:rFonts w:hint="eastAsia" w:ascii="仿宋" w:hAnsi="仿宋" w:eastAsia="仿宋" w:cs="仿宋"/>
          <w:sz w:val="36"/>
          <w:szCs w:val="36"/>
        </w:rPr>
        <w:t>第四章 比选方法和程序</w:t>
      </w:r>
    </w:p>
    <w:p w14:paraId="33E1E2F3">
      <w:pPr>
        <w:pStyle w:val="39"/>
        <w:tabs>
          <w:tab w:val="right" w:leader="dot" w:pos="9214"/>
        </w:tabs>
        <w:spacing w:line="1200" w:lineRule="exact"/>
        <w:ind w:firstLine="637" w:firstLineChars="177"/>
        <w:rPr>
          <w:rFonts w:hint="eastAsia" w:ascii="仿宋" w:hAnsi="仿宋" w:eastAsia="仿宋" w:cs="仿宋"/>
          <w:sz w:val="36"/>
          <w:szCs w:val="36"/>
        </w:rPr>
      </w:pPr>
      <w:r>
        <w:rPr>
          <w:rFonts w:hint="eastAsia" w:ascii="仿宋" w:hAnsi="仿宋" w:eastAsia="仿宋" w:cs="仿宋"/>
          <w:sz w:val="36"/>
          <w:szCs w:val="36"/>
        </w:rPr>
        <w:t>第五章 合同授予</w:t>
      </w:r>
    </w:p>
    <w:p w14:paraId="6737AA5C">
      <w:pPr>
        <w:pStyle w:val="39"/>
        <w:tabs>
          <w:tab w:val="right" w:leader="dot" w:pos="9214"/>
        </w:tabs>
        <w:spacing w:line="1200" w:lineRule="exact"/>
        <w:ind w:firstLine="637" w:firstLineChars="177"/>
        <w:rPr>
          <w:rFonts w:hint="eastAsia" w:ascii="仿宋" w:hAnsi="仿宋" w:eastAsia="仿宋" w:cs="仿宋"/>
          <w:sz w:val="36"/>
          <w:szCs w:val="36"/>
        </w:rPr>
      </w:pPr>
      <w:r>
        <w:rPr>
          <w:rFonts w:hint="eastAsia" w:ascii="仿宋" w:hAnsi="仿宋" w:eastAsia="仿宋" w:cs="仿宋"/>
          <w:sz w:val="36"/>
          <w:szCs w:val="36"/>
        </w:rPr>
        <w:t>第六章 响应文件格式</w:t>
      </w:r>
    </w:p>
    <w:p w14:paraId="075668A2">
      <w:pPr>
        <w:tabs>
          <w:tab w:val="right" w:leader="dot" w:pos="9214"/>
        </w:tabs>
        <w:spacing w:line="1200" w:lineRule="exact"/>
        <w:ind w:firstLine="637" w:firstLineChars="177"/>
        <w:rPr>
          <w:rFonts w:hint="eastAsia" w:ascii="仿宋" w:hAnsi="仿宋" w:eastAsia="仿宋" w:cs="仿宋"/>
          <w:sz w:val="36"/>
          <w:szCs w:val="36"/>
        </w:rPr>
      </w:pPr>
    </w:p>
    <w:p w14:paraId="78F6D713">
      <w:pPr>
        <w:adjustRightInd w:val="0"/>
        <w:snapToGrid w:val="0"/>
        <w:spacing w:line="360" w:lineRule="auto"/>
        <w:jc w:val="center"/>
        <w:rPr>
          <w:rFonts w:ascii="仿宋_GB2312" w:hAnsi="Arial" w:eastAsia="仿宋_GB2312"/>
          <w:sz w:val="28"/>
          <w:szCs w:val="28"/>
        </w:rPr>
      </w:pPr>
      <w:r>
        <w:rPr>
          <w:rFonts w:hint="eastAsia" w:ascii="仿宋" w:hAnsi="仿宋" w:eastAsia="仿宋" w:cs="仿宋"/>
          <w:b/>
          <w:bCs/>
          <w:sz w:val="36"/>
          <w:szCs w:val="36"/>
        </w:rPr>
        <w:fldChar w:fldCharType="end"/>
      </w:r>
    </w:p>
    <w:p w14:paraId="40F77305">
      <w:pPr>
        <w:snapToGrid w:val="0"/>
        <w:rPr>
          <w:rFonts w:ascii="黑体" w:hAnsi="黑体" w:eastAsia="黑体"/>
          <w:sz w:val="21"/>
          <w:szCs w:val="21"/>
        </w:rPr>
      </w:pPr>
    </w:p>
    <w:p w14:paraId="7EC5B247">
      <w:pPr>
        <w:snapToGrid w:val="0"/>
        <w:rPr>
          <w:rFonts w:ascii="黑体" w:hAnsi="黑体" w:eastAsia="黑体"/>
          <w:sz w:val="21"/>
          <w:szCs w:val="21"/>
        </w:rPr>
      </w:pPr>
    </w:p>
    <w:p w14:paraId="72FE5591">
      <w:pPr>
        <w:snapToGrid w:val="0"/>
        <w:spacing w:line="420" w:lineRule="exact"/>
        <w:rPr>
          <w:rFonts w:ascii="黑体" w:hAnsi="黑体" w:eastAsia="黑体"/>
          <w:sz w:val="24"/>
          <w:szCs w:val="24"/>
        </w:rPr>
      </w:pPr>
      <w:bookmarkStart w:id="0" w:name="_Toc363573853"/>
    </w:p>
    <w:p w14:paraId="5D6BA6DB">
      <w:pPr>
        <w:rPr>
          <w:rFonts w:ascii="黑体" w:hAnsi="黑体" w:eastAsia="黑体"/>
          <w:sz w:val="24"/>
          <w:szCs w:val="24"/>
        </w:rPr>
      </w:pPr>
      <w:r>
        <w:rPr>
          <w:rFonts w:hint="eastAsia" w:ascii="黑体" w:hAnsi="黑体" w:eastAsia="黑体"/>
          <w:sz w:val="24"/>
          <w:szCs w:val="24"/>
        </w:rPr>
        <w:br w:type="page"/>
      </w:r>
    </w:p>
    <w:p w14:paraId="7005D31E">
      <w:pPr>
        <w:snapToGrid w:val="0"/>
        <w:spacing w:line="420" w:lineRule="exact"/>
        <w:rPr>
          <w:rFonts w:hint="eastAsia" w:ascii="仿宋" w:hAnsi="仿宋" w:eastAsia="仿宋" w:cs="仿宋"/>
          <w:sz w:val="28"/>
          <w:szCs w:val="28"/>
        </w:rPr>
      </w:pPr>
      <w:r>
        <w:rPr>
          <w:rFonts w:hint="eastAsia" w:ascii="仿宋" w:hAnsi="仿宋" w:eastAsia="仿宋" w:cs="仿宋"/>
          <w:sz w:val="28"/>
          <w:szCs w:val="28"/>
        </w:rPr>
        <w:t>尊敬的响应供应商（以下称供应商）：</w:t>
      </w:r>
    </w:p>
    <w:p w14:paraId="58E159FC">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欢迎参加本项目的比选。为了保证本次比选活动顺利进行，请在制作比选响应文件（以下称响应文件）之前，仔细阅读本比选文件的各项条款，并按要求制作和递交响应文件。谢谢合作！</w:t>
      </w:r>
    </w:p>
    <w:p w14:paraId="04F5E64B">
      <w:pPr>
        <w:tabs>
          <w:tab w:val="left" w:pos="1050"/>
          <w:tab w:val="right" w:leader="dot" w:pos="9402"/>
        </w:tabs>
        <w:spacing w:before="570" w:beforeLines="150" w:line="420" w:lineRule="exact"/>
        <w:jc w:val="center"/>
        <w:outlineLvl w:val="0"/>
        <w:rPr>
          <w:rFonts w:hint="eastAsia" w:ascii="仿宋" w:hAnsi="仿宋" w:eastAsia="仿宋" w:cs="仿宋"/>
          <w:b/>
          <w:w w:val="80"/>
          <w:sz w:val="28"/>
          <w:szCs w:val="28"/>
        </w:rPr>
      </w:pPr>
      <w:bookmarkStart w:id="1" w:name="_Hlk138062422"/>
      <w:r>
        <w:rPr>
          <w:rFonts w:hint="eastAsia" w:ascii="仿宋" w:hAnsi="仿宋" w:eastAsia="仿宋" w:cs="仿宋"/>
          <w:b/>
          <w:w w:val="80"/>
          <w:sz w:val="28"/>
          <w:szCs w:val="28"/>
        </w:rPr>
        <w:t xml:space="preserve">第一章  </w:t>
      </w:r>
      <w:bookmarkEnd w:id="0"/>
      <w:r>
        <w:rPr>
          <w:rFonts w:hint="eastAsia" w:ascii="仿宋" w:hAnsi="仿宋" w:eastAsia="仿宋" w:cs="仿宋"/>
          <w:b/>
          <w:w w:val="80"/>
          <w:sz w:val="28"/>
          <w:szCs w:val="28"/>
        </w:rPr>
        <w:t>比选公告</w:t>
      </w:r>
    </w:p>
    <w:p w14:paraId="43E6C2BA">
      <w:pPr>
        <w:snapToGrid w:val="0"/>
        <w:spacing w:line="420" w:lineRule="exact"/>
        <w:ind w:firstLine="560" w:firstLineChars="200"/>
        <w:rPr>
          <w:rFonts w:hint="eastAsia" w:ascii="仿宋" w:hAnsi="仿宋" w:eastAsia="仿宋" w:cs="仿宋"/>
          <w:sz w:val="28"/>
          <w:szCs w:val="28"/>
          <w:u w:val="single"/>
        </w:rPr>
      </w:pPr>
      <w:bookmarkStart w:id="2" w:name="_Hlk148945432"/>
      <w:r>
        <w:rPr>
          <w:rFonts w:hint="eastAsia" w:ascii="仿宋" w:hAnsi="仿宋" w:eastAsia="仿宋" w:cs="仿宋"/>
          <w:sz w:val="28"/>
          <w:szCs w:val="28"/>
          <w:lang w:eastAsia="zh-CN"/>
        </w:rPr>
        <w:t>江苏省南通中学附属实验学校</w:t>
      </w:r>
      <w:r>
        <w:rPr>
          <w:rFonts w:hint="eastAsia" w:ascii="仿宋" w:hAnsi="仿宋" w:eastAsia="仿宋" w:cs="仿宋"/>
          <w:sz w:val="28"/>
          <w:szCs w:val="28"/>
        </w:rPr>
        <w:t>（以下称比选人）的委托，就</w:t>
      </w:r>
      <w:r>
        <w:rPr>
          <w:rFonts w:hint="eastAsia" w:ascii="仿宋" w:hAnsi="仿宋" w:eastAsia="仿宋" w:cs="仿宋"/>
          <w:sz w:val="28"/>
          <w:szCs w:val="28"/>
          <w:lang w:eastAsia="zh-CN"/>
        </w:rPr>
        <w:t>江苏省南通中学附属实验学校崇实楼办公室改造工程</w:t>
      </w:r>
      <w:r>
        <w:rPr>
          <w:rFonts w:hint="eastAsia" w:ascii="仿宋" w:hAnsi="仿宋" w:eastAsia="仿宋" w:cs="仿宋"/>
          <w:sz w:val="28"/>
          <w:szCs w:val="28"/>
        </w:rPr>
        <w:t>组织比选，诚邀符合条件的潜在供应商参加。</w:t>
      </w:r>
    </w:p>
    <w:p w14:paraId="373A8F7C">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江苏省南通中学附属实验学校崇实楼办公室改造工程</w:t>
      </w:r>
      <w:r>
        <w:rPr>
          <w:rFonts w:hint="eastAsia" w:ascii="仿宋" w:hAnsi="仿宋" w:eastAsia="仿宋" w:cs="仿宋"/>
          <w:sz w:val="28"/>
          <w:szCs w:val="28"/>
        </w:rPr>
        <w:t>；</w:t>
      </w:r>
    </w:p>
    <w:p w14:paraId="56E9E00F">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rPr>
        <w:t>二、项目内容：具</w:t>
      </w:r>
      <w:r>
        <w:rPr>
          <w:rFonts w:hint="eastAsia" w:ascii="仿宋" w:hAnsi="仿宋" w:eastAsia="仿宋" w:cs="仿宋"/>
          <w:sz w:val="28"/>
          <w:szCs w:val="28"/>
          <w:highlight w:val="none"/>
        </w:rPr>
        <w:t>体详见项目需求；</w:t>
      </w:r>
    </w:p>
    <w:p w14:paraId="4466A35D">
      <w:pPr>
        <w:spacing w:line="42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三、项目预算：</w:t>
      </w:r>
      <w:r>
        <w:rPr>
          <w:rFonts w:hint="eastAsia" w:ascii="仿宋" w:hAnsi="仿宋" w:eastAsia="仿宋" w:cs="仿宋"/>
          <w:sz w:val="28"/>
          <w:szCs w:val="28"/>
          <w:highlight w:val="none"/>
          <w:lang w:val="en-US" w:eastAsia="zh-CN"/>
        </w:rPr>
        <w:t>3万元</w:t>
      </w:r>
      <w:r>
        <w:rPr>
          <w:rFonts w:hint="eastAsia" w:ascii="仿宋" w:hAnsi="仿宋" w:eastAsia="仿宋" w:cs="仿宋"/>
          <w:sz w:val="28"/>
          <w:szCs w:val="28"/>
          <w:highlight w:val="none"/>
        </w:rPr>
        <w:t>；</w:t>
      </w:r>
    </w:p>
    <w:p w14:paraId="372364A9">
      <w:pPr>
        <w:snapToGrid w:val="0"/>
        <w:spacing w:line="420" w:lineRule="exact"/>
        <w:ind w:firstLine="565" w:firstLineChars="20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四、工期要求：自合同签订之日起</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个工作日内完成</w:t>
      </w:r>
      <w:r>
        <w:rPr>
          <w:rFonts w:hint="eastAsia" w:ascii="仿宋" w:hAnsi="仿宋" w:eastAsia="仿宋" w:cs="仿宋"/>
          <w:sz w:val="28"/>
          <w:szCs w:val="28"/>
          <w:highlight w:val="none"/>
          <w:lang w:eastAsia="zh-CN"/>
        </w:rPr>
        <w:t>。</w:t>
      </w:r>
    </w:p>
    <w:p w14:paraId="41C589E7">
      <w:pPr>
        <w:snapToGrid w:val="0"/>
        <w:spacing w:line="4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五、供应商资格：</w:t>
      </w:r>
    </w:p>
    <w:p w14:paraId="0D2F1415">
      <w:pPr>
        <w:pStyle w:val="64"/>
        <w:spacing w:line="420" w:lineRule="exact"/>
        <w:ind w:left="0" w:firstLine="48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有依法缴纳税收和社会保障资金的良好记录；参加本次比选活动前三年内，在经营活动中没有重大违法记录；</w:t>
      </w:r>
    </w:p>
    <w:p w14:paraId="1F522CEF">
      <w:pPr>
        <w:pStyle w:val="64"/>
        <w:spacing w:line="420" w:lineRule="exact"/>
        <w:ind w:left="0" w:firstLine="480"/>
        <w:rPr>
          <w:rFonts w:hint="eastAsia" w:ascii="仿宋" w:hAnsi="仿宋" w:eastAsia="仿宋" w:cs="仿宋"/>
          <w:sz w:val="28"/>
          <w:szCs w:val="28"/>
          <w:highlight w:val="none"/>
        </w:rPr>
      </w:pPr>
      <w:r>
        <w:rPr>
          <w:rFonts w:hint="eastAsia" w:ascii="仿宋" w:hAnsi="仿宋" w:eastAsia="仿宋" w:cs="仿宋"/>
          <w:sz w:val="28"/>
          <w:szCs w:val="28"/>
        </w:rPr>
        <w:t>2、比选人其它</w:t>
      </w:r>
      <w:r>
        <w:rPr>
          <w:rFonts w:hint="eastAsia" w:ascii="仿宋" w:hAnsi="仿宋" w:eastAsia="仿宋" w:cs="仿宋"/>
          <w:sz w:val="28"/>
          <w:szCs w:val="28"/>
          <w:highlight w:val="none"/>
        </w:rPr>
        <w:t>要求：</w:t>
      </w:r>
    </w:p>
    <w:p w14:paraId="1377B783">
      <w:pPr>
        <w:pStyle w:val="64"/>
        <w:spacing w:line="420" w:lineRule="exact"/>
        <w:ind w:left="0" w:firstLine="48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）企业资质条件：具有独立法人资格和建筑工程施工总承包叁级及以上资质或建筑装修装饰工程专业承包贰级及以上资质（须在有效期内），且具备企业安全生产施工许可证；</w:t>
      </w:r>
    </w:p>
    <w:p w14:paraId="7A4097BA">
      <w:pPr>
        <w:pStyle w:val="64"/>
        <w:spacing w:line="420" w:lineRule="exact"/>
        <w:ind w:left="0" w:firstLine="48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（2）项目经理（项目负责人）资格：建筑工程专业二级及以上注册建造师，并具备安全考核合格证书(B证)；且项目负责人不得为企业法定代表人或企业董事长或总经理。</w:t>
      </w:r>
    </w:p>
    <w:p w14:paraId="2EFABCD5">
      <w:pPr>
        <w:pStyle w:val="64"/>
        <w:spacing w:line="420" w:lineRule="exact"/>
        <w:ind w:left="0" w:firstLine="48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投标人拟派项目负责人如为一级注册建造师的，必须根据《办公厅关于全面实行一级建造师电子注册证书的通知》（建办市〔2021〕40号）文件要求使用并提供电子证书，如未按文件要求提供电子证书，该电子证书无效，视为项目负责人的资格不符合要求。</w:t>
      </w:r>
    </w:p>
    <w:p w14:paraId="20564AF2">
      <w:pPr>
        <w:pStyle w:val="64"/>
        <w:spacing w:line="420" w:lineRule="exact"/>
        <w:ind w:left="0" w:firstLine="48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未被“信用中国”网站列入失信被执行人、重大税收违法案件当事人名单、严重失信行为记录名单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提供网站截图</w:t>
      </w:r>
      <w:r>
        <w:rPr>
          <w:rFonts w:hint="eastAsia" w:ascii="仿宋" w:hAnsi="仿宋" w:eastAsia="仿宋" w:cs="仿宋"/>
          <w:sz w:val="28"/>
          <w:szCs w:val="28"/>
          <w:highlight w:val="none"/>
        </w:rPr>
        <w:t>。</w:t>
      </w:r>
    </w:p>
    <w:p w14:paraId="36166D26">
      <w:pPr>
        <w:pStyle w:val="64"/>
        <w:spacing w:line="420" w:lineRule="exact"/>
        <w:ind w:left="0" w:firstLine="480"/>
        <w:rPr>
          <w:rFonts w:hint="eastAsia" w:ascii="仿宋" w:hAnsi="仿宋" w:eastAsia="仿宋" w:cs="仿宋"/>
          <w:sz w:val="28"/>
          <w:szCs w:val="28"/>
        </w:rPr>
      </w:pPr>
      <w:r>
        <w:rPr>
          <w:rFonts w:hint="eastAsia" w:ascii="仿宋" w:hAnsi="仿宋" w:eastAsia="仿宋" w:cs="仿宋"/>
          <w:sz w:val="28"/>
          <w:szCs w:val="28"/>
        </w:rPr>
        <w:t>六、比选文件的获取</w:t>
      </w:r>
    </w:p>
    <w:p w14:paraId="7E324AF9">
      <w:pPr>
        <w:snapToGrid w:val="0"/>
        <w:spacing w:line="4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1、时间：自本公告发布之日起至</w:t>
      </w:r>
      <w:r>
        <w:rPr>
          <w:rFonts w:hint="eastAsia" w:ascii="仿宋" w:hAnsi="仿宋" w:eastAsia="仿宋" w:cs="仿宋"/>
          <w:bCs/>
          <w:color w:val="000000" w:themeColor="text1"/>
          <w:sz w:val="28"/>
          <w:szCs w:val="28"/>
          <w:u w:val="single"/>
          <w14:textFill>
            <w14:solidFill>
              <w14:schemeClr w14:val="tx1"/>
            </w14:solidFill>
          </w14:textFill>
        </w:rPr>
        <w:t>202</w:t>
      </w:r>
      <w:r>
        <w:rPr>
          <w:rFonts w:hint="eastAsia" w:ascii="仿宋" w:hAnsi="仿宋" w:eastAsia="仿宋" w:cs="仿宋"/>
          <w:bCs/>
          <w:color w:val="000000" w:themeColor="text1"/>
          <w:sz w:val="28"/>
          <w:szCs w:val="28"/>
          <w:u w:val="single"/>
          <w:lang w:val="en-US" w:eastAsia="zh-CN"/>
          <w14:textFill>
            <w14:solidFill>
              <w14:schemeClr w14:val="tx1"/>
            </w14:solidFill>
          </w14:textFill>
        </w:rPr>
        <w:t>5</w:t>
      </w:r>
      <w:r>
        <w:rPr>
          <w:rFonts w:hint="eastAsia" w:ascii="仿宋" w:hAnsi="仿宋" w:eastAsia="仿宋" w:cs="仿宋"/>
          <w:bCs/>
          <w:color w:val="000000" w:themeColor="text1"/>
          <w:sz w:val="28"/>
          <w:szCs w:val="28"/>
          <w:u w:val="single"/>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10</w:t>
      </w:r>
      <w:r>
        <w:rPr>
          <w:rFonts w:hint="eastAsia" w:ascii="仿宋" w:hAnsi="仿宋" w:eastAsia="仿宋" w:cs="仿宋"/>
          <w:bCs/>
          <w:color w:val="000000" w:themeColor="text1"/>
          <w:sz w:val="28"/>
          <w:szCs w:val="28"/>
          <w:u w:val="single"/>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21</w:t>
      </w:r>
      <w:r>
        <w:rPr>
          <w:rFonts w:hint="eastAsia" w:ascii="仿宋" w:hAnsi="仿宋" w:eastAsia="仿宋" w:cs="仿宋"/>
          <w:bCs/>
          <w:color w:val="000000" w:themeColor="text1"/>
          <w:sz w:val="28"/>
          <w:szCs w:val="28"/>
          <w:u w:val="single"/>
          <w14:textFill>
            <w14:solidFill>
              <w14:schemeClr w14:val="tx1"/>
            </w14:solidFill>
          </w14:textFill>
        </w:rPr>
        <w:t>日</w:t>
      </w:r>
      <w:r>
        <w:rPr>
          <w:rFonts w:hint="eastAsia" w:ascii="仿宋" w:hAnsi="仿宋" w:eastAsia="仿宋" w:cs="仿宋"/>
          <w:bCs/>
          <w:color w:val="000000" w:themeColor="text1"/>
          <w:sz w:val="28"/>
          <w:szCs w:val="28"/>
          <w14:textFill>
            <w14:solidFill>
              <w14:schemeClr w14:val="tx1"/>
            </w14:solidFill>
          </w14:textFill>
        </w:rPr>
        <w:t>（北</w:t>
      </w:r>
      <w:r>
        <w:rPr>
          <w:rFonts w:hint="eastAsia" w:ascii="仿宋" w:hAnsi="仿宋" w:eastAsia="仿宋" w:cs="仿宋"/>
          <w:bCs/>
          <w:sz w:val="28"/>
          <w:szCs w:val="28"/>
        </w:rPr>
        <w:t>京时间，法定节假日除外）</w:t>
      </w:r>
    </w:p>
    <w:p w14:paraId="1A4144D8">
      <w:pPr>
        <w:snapToGrid w:val="0"/>
        <w:spacing w:line="4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2、方式：</w:t>
      </w:r>
      <w:r>
        <w:rPr>
          <w:rFonts w:hint="eastAsia" w:ascii="仿宋" w:hAnsi="仿宋" w:eastAsia="仿宋" w:cs="仿宋"/>
          <w:bCs/>
          <w:sz w:val="28"/>
          <w:szCs w:val="28"/>
          <w:lang w:val="en-US" w:eastAsia="zh-CN"/>
        </w:rPr>
        <w:t>本公告附件自行下载</w:t>
      </w:r>
      <w:r>
        <w:rPr>
          <w:rFonts w:hint="eastAsia" w:ascii="仿宋" w:hAnsi="仿宋" w:eastAsia="仿宋" w:cs="仿宋"/>
          <w:bCs/>
          <w:sz w:val="28"/>
          <w:szCs w:val="28"/>
        </w:rPr>
        <w:t>。</w:t>
      </w:r>
    </w:p>
    <w:p w14:paraId="68B63642">
      <w:pPr>
        <w:snapToGrid w:val="0"/>
        <w:spacing w:line="4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3、有关本次比选的事项若存在变动或修改，敬请及时关注“南通市教育局网”发布的信息更正公告，恕不另行通知，如有遗漏比选人概不负责。</w:t>
      </w:r>
    </w:p>
    <w:p w14:paraId="73D829B3">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七、响应文件的提交</w:t>
      </w:r>
    </w:p>
    <w:p w14:paraId="6CC6F04C">
      <w:pPr>
        <w:pStyle w:val="64"/>
        <w:spacing w:line="420" w:lineRule="exact"/>
        <w:ind w:left="0" w:firstLine="480"/>
        <w:rPr>
          <w:rFonts w:hint="eastAsia" w:ascii="仿宋" w:hAnsi="仿宋" w:eastAsia="仿宋" w:cs="仿宋"/>
          <w:bCs/>
          <w:sz w:val="28"/>
          <w:szCs w:val="28"/>
          <w:lang w:eastAsia="zh-CN"/>
        </w:rPr>
      </w:pPr>
      <w:r>
        <w:rPr>
          <w:rFonts w:hint="eastAsia" w:ascii="仿宋" w:hAnsi="仿宋" w:eastAsia="仿宋" w:cs="仿宋"/>
          <w:bCs/>
          <w:sz w:val="28"/>
          <w:szCs w:val="28"/>
        </w:rPr>
        <w:t>1、</w:t>
      </w:r>
      <w:r>
        <w:rPr>
          <w:rFonts w:hint="eastAsia" w:ascii="仿宋" w:hAnsi="仿宋" w:eastAsia="仿宋" w:cs="仿宋"/>
          <w:bCs/>
          <w:color w:val="000000" w:themeColor="text1"/>
          <w:sz w:val="28"/>
          <w:szCs w:val="28"/>
          <w14:textFill>
            <w14:solidFill>
              <w14:schemeClr w14:val="tx1"/>
            </w14:solidFill>
          </w14:textFill>
        </w:rPr>
        <w:t>截止时间：</w:t>
      </w:r>
      <w:r>
        <w:rPr>
          <w:rFonts w:hint="eastAsia" w:ascii="仿宋" w:hAnsi="仿宋" w:eastAsia="仿宋" w:cs="仿宋"/>
          <w:bCs/>
          <w:color w:val="000000" w:themeColor="text1"/>
          <w:sz w:val="28"/>
          <w:szCs w:val="28"/>
          <w:u w:val="single"/>
          <w14:textFill>
            <w14:solidFill>
              <w14:schemeClr w14:val="tx1"/>
            </w14:solidFill>
          </w14:textFill>
        </w:rPr>
        <w:t>202</w:t>
      </w:r>
      <w:r>
        <w:rPr>
          <w:rFonts w:hint="eastAsia" w:ascii="仿宋" w:hAnsi="仿宋" w:eastAsia="仿宋" w:cs="仿宋"/>
          <w:bCs/>
          <w:color w:val="000000" w:themeColor="text1"/>
          <w:sz w:val="28"/>
          <w:szCs w:val="28"/>
          <w:u w:val="single"/>
          <w:lang w:val="en-US" w:eastAsia="zh-CN"/>
          <w14:textFill>
            <w14:solidFill>
              <w14:schemeClr w14:val="tx1"/>
            </w14:solidFill>
          </w14:textFill>
        </w:rPr>
        <w:t>5</w:t>
      </w:r>
      <w:r>
        <w:rPr>
          <w:rFonts w:hint="eastAsia" w:ascii="仿宋" w:hAnsi="仿宋" w:eastAsia="仿宋" w:cs="仿宋"/>
          <w:bCs/>
          <w:color w:val="000000" w:themeColor="text1"/>
          <w:sz w:val="28"/>
          <w:szCs w:val="28"/>
          <w:u w:val="single"/>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10</w:t>
      </w:r>
      <w:r>
        <w:rPr>
          <w:rFonts w:hint="eastAsia" w:ascii="仿宋" w:hAnsi="仿宋" w:eastAsia="仿宋" w:cs="仿宋"/>
          <w:bCs/>
          <w:color w:val="000000" w:themeColor="text1"/>
          <w:sz w:val="28"/>
          <w:szCs w:val="28"/>
          <w:u w:val="single"/>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22</w:t>
      </w:r>
      <w:r>
        <w:rPr>
          <w:rFonts w:hint="eastAsia" w:ascii="仿宋" w:hAnsi="仿宋" w:eastAsia="仿宋" w:cs="仿宋"/>
          <w:bCs/>
          <w:color w:val="000000" w:themeColor="text1"/>
          <w:sz w:val="28"/>
          <w:szCs w:val="28"/>
          <w:u w:val="single"/>
          <w14:textFill>
            <w14:solidFill>
              <w14:schemeClr w14:val="tx1"/>
            </w14:solidFill>
          </w14:textFill>
        </w:rPr>
        <w:t>日</w:t>
      </w:r>
      <w:r>
        <w:rPr>
          <w:rFonts w:hint="eastAsia" w:ascii="仿宋" w:hAnsi="仿宋" w:eastAsia="仿宋" w:cs="仿宋"/>
          <w:bCs/>
          <w:color w:val="000000" w:themeColor="text1"/>
          <w:sz w:val="28"/>
          <w:szCs w:val="28"/>
          <w:u w:val="single"/>
          <w:lang w:val="en-US" w:eastAsia="zh-CN"/>
          <w14:textFill>
            <w14:solidFill>
              <w14:schemeClr w14:val="tx1"/>
            </w14:solidFill>
          </w14:textFill>
        </w:rPr>
        <w:t>14</w:t>
      </w:r>
      <w:r>
        <w:rPr>
          <w:rFonts w:hint="eastAsia" w:ascii="仿宋" w:hAnsi="仿宋" w:eastAsia="仿宋" w:cs="仿宋"/>
          <w:bCs/>
          <w:color w:val="000000" w:themeColor="text1"/>
          <w:sz w:val="28"/>
          <w:szCs w:val="28"/>
          <w:u w:val="single"/>
          <w14:textFill>
            <w14:solidFill>
              <w14:schemeClr w14:val="tx1"/>
            </w14:solidFill>
          </w14:textFill>
        </w:rPr>
        <w:t>点30分</w:t>
      </w:r>
      <w:r>
        <w:rPr>
          <w:rFonts w:hint="eastAsia" w:ascii="仿宋" w:hAnsi="仿宋" w:eastAsia="仿宋" w:cs="仿宋"/>
          <w:bCs/>
          <w:sz w:val="28"/>
          <w:szCs w:val="28"/>
        </w:rPr>
        <w:t>（北京时间）</w:t>
      </w:r>
      <w:r>
        <w:rPr>
          <w:rFonts w:hint="eastAsia" w:ascii="仿宋" w:hAnsi="仿宋" w:eastAsia="仿宋" w:cs="仿宋"/>
          <w:bCs/>
          <w:sz w:val="28"/>
          <w:szCs w:val="28"/>
          <w:lang w:eastAsia="zh-CN"/>
        </w:rPr>
        <w:t>；</w:t>
      </w:r>
    </w:p>
    <w:p w14:paraId="3E1062EF">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2、地点：</w:t>
      </w:r>
      <w:r>
        <w:rPr>
          <w:rFonts w:hint="eastAsia" w:ascii="仿宋" w:hAnsi="仿宋" w:eastAsia="仿宋" w:cs="仿宋"/>
          <w:sz w:val="28"/>
          <w:szCs w:val="28"/>
          <w:u w:val="single"/>
          <w:lang w:val="en-US" w:eastAsia="zh-CN"/>
        </w:rPr>
        <w:t xml:space="preserve"> 江苏省南通中学附属实验学校崇敬楼底楼多功能会议室</w:t>
      </w:r>
      <w:r>
        <w:rPr>
          <w:rFonts w:hint="eastAsia" w:ascii="仿宋" w:hAnsi="仿宋" w:eastAsia="仿宋" w:cs="仿宋"/>
          <w:bCs/>
          <w:sz w:val="28"/>
          <w:szCs w:val="28"/>
          <w:u w:val="single"/>
        </w:rPr>
        <w:t>，如有变动另行通知</w:t>
      </w:r>
      <w:r>
        <w:rPr>
          <w:rFonts w:hint="eastAsia" w:ascii="仿宋" w:hAnsi="仿宋" w:eastAsia="仿宋" w:cs="仿宋"/>
          <w:bCs/>
          <w:sz w:val="28"/>
          <w:szCs w:val="28"/>
        </w:rPr>
        <w:t>。</w:t>
      </w:r>
    </w:p>
    <w:p w14:paraId="7AE292F7">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八、响应文件的开启</w:t>
      </w:r>
    </w:p>
    <w:p w14:paraId="29A64663">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开启时间：</w:t>
      </w:r>
      <w:r>
        <w:rPr>
          <w:rFonts w:hint="eastAsia" w:ascii="仿宋" w:hAnsi="仿宋" w:eastAsia="仿宋" w:cs="仿宋"/>
          <w:bCs/>
          <w:color w:val="000000" w:themeColor="text1"/>
          <w:sz w:val="28"/>
          <w:szCs w:val="28"/>
          <w:u w:val="single"/>
          <w14:textFill>
            <w14:solidFill>
              <w14:schemeClr w14:val="tx1"/>
            </w14:solidFill>
          </w14:textFill>
        </w:rPr>
        <w:t>202</w:t>
      </w:r>
      <w:r>
        <w:rPr>
          <w:rFonts w:hint="eastAsia" w:ascii="仿宋" w:hAnsi="仿宋" w:eastAsia="仿宋" w:cs="仿宋"/>
          <w:bCs/>
          <w:color w:val="000000" w:themeColor="text1"/>
          <w:sz w:val="28"/>
          <w:szCs w:val="28"/>
          <w:u w:val="single"/>
          <w:lang w:val="en-US" w:eastAsia="zh-CN"/>
          <w14:textFill>
            <w14:solidFill>
              <w14:schemeClr w14:val="tx1"/>
            </w14:solidFill>
          </w14:textFill>
        </w:rPr>
        <w:t>5</w:t>
      </w:r>
      <w:r>
        <w:rPr>
          <w:rFonts w:hint="eastAsia" w:ascii="仿宋" w:hAnsi="仿宋" w:eastAsia="仿宋" w:cs="仿宋"/>
          <w:bCs/>
          <w:color w:val="000000" w:themeColor="text1"/>
          <w:sz w:val="28"/>
          <w:szCs w:val="28"/>
          <w:u w:val="single"/>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10</w:t>
      </w:r>
      <w:r>
        <w:rPr>
          <w:rFonts w:hint="eastAsia" w:ascii="仿宋" w:hAnsi="仿宋" w:eastAsia="仿宋" w:cs="仿宋"/>
          <w:bCs/>
          <w:color w:val="000000" w:themeColor="text1"/>
          <w:sz w:val="28"/>
          <w:szCs w:val="28"/>
          <w:u w:val="single"/>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22</w:t>
      </w:r>
      <w:r>
        <w:rPr>
          <w:rFonts w:hint="eastAsia" w:ascii="仿宋" w:hAnsi="仿宋" w:eastAsia="仿宋" w:cs="仿宋"/>
          <w:bCs/>
          <w:color w:val="000000" w:themeColor="text1"/>
          <w:sz w:val="28"/>
          <w:szCs w:val="28"/>
          <w:u w:val="single"/>
          <w14:textFill>
            <w14:solidFill>
              <w14:schemeClr w14:val="tx1"/>
            </w14:solidFill>
          </w14:textFill>
        </w:rPr>
        <w:t>日</w:t>
      </w:r>
      <w:r>
        <w:rPr>
          <w:rFonts w:hint="eastAsia" w:ascii="仿宋" w:hAnsi="仿宋" w:eastAsia="仿宋" w:cs="仿宋"/>
          <w:bCs/>
          <w:color w:val="000000" w:themeColor="text1"/>
          <w:sz w:val="28"/>
          <w:szCs w:val="28"/>
          <w:u w:val="single"/>
          <w:lang w:val="en-US" w:eastAsia="zh-CN"/>
          <w14:textFill>
            <w14:solidFill>
              <w14:schemeClr w14:val="tx1"/>
            </w14:solidFill>
          </w14:textFill>
        </w:rPr>
        <w:t>14</w:t>
      </w:r>
      <w:r>
        <w:rPr>
          <w:rFonts w:hint="eastAsia" w:ascii="仿宋" w:hAnsi="仿宋" w:eastAsia="仿宋" w:cs="仿宋"/>
          <w:bCs/>
          <w:color w:val="000000" w:themeColor="text1"/>
          <w:sz w:val="28"/>
          <w:szCs w:val="28"/>
          <w:u w:val="single"/>
          <w14:textFill>
            <w14:solidFill>
              <w14:schemeClr w14:val="tx1"/>
            </w14:solidFill>
          </w14:textFill>
        </w:rPr>
        <w:t>点30分</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sz w:val="28"/>
          <w:szCs w:val="28"/>
        </w:rPr>
        <w:t>(北京时间)；</w:t>
      </w:r>
    </w:p>
    <w:p w14:paraId="35D9628E">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开启地点：</w:t>
      </w:r>
      <w:r>
        <w:rPr>
          <w:rFonts w:hint="eastAsia" w:ascii="仿宋" w:hAnsi="仿宋" w:eastAsia="仿宋" w:cs="仿宋"/>
          <w:sz w:val="28"/>
          <w:szCs w:val="28"/>
          <w:u w:val="single"/>
          <w:lang w:val="en-US" w:eastAsia="zh-CN"/>
        </w:rPr>
        <w:t xml:space="preserve"> 江苏省南通中学附属实验学校崇敬楼底楼多功能会议室</w:t>
      </w:r>
      <w:r>
        <w:rPr>
          <w:rFonts w:hint="eastAsia" w:ascii="仿宋" w:hAnsi="仿宋" w:eastAsia="仿宋" w:cs="仿宋"/>
          <w:bCs/>
          <w:sz w:val="28"/>
          <w:szCs w:val="28"/>
        </w:rPr>
        <w:t>。</w:t>
      </w:r>
    </w:p>
    <w:p w14:paraId="20A396DD">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九、公告期限</w:t>
      </w:r>
    </w:p>
    <w:p w14:paraId="368852A9">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自本公告发布之日起</w:t>
      </w:r>
      <w:r>
        <w:rPr>
          <w:rFonts w:hint="eastAsia" w:ascii="仿宋" w:hAnsi="仿宋" w:eastAsia="仿宋" w:cs="仿宋"/>
          <w:bCs/>
          <w:sz w:val="28"/>
          <w:szCs w:val="28"/>
          <w:lang w:val="en-US" w:eastAsia="zh-CN"/>
        </w:rPr>
        <w:t>5</w:t>
      </w:r>
      <w:r>
        <w:rPr>
          <w:rFonts w:hint="eastAsia" w:ascii="仿宋" w:hAnsi="仿宋" w:eastAsia="仿宋" w:cs="仿宋"/>
          <w:bCs/>
          <w:sz w:val="28"/>
          <w:szCs w:val="28"/>
        </w:rPr>
        <w:t>日。</w:t>
      </w:r>
    </w:p>
    <w:p w14:paraId="5ED571B9">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十、其他补充事宜</w:t>
      </w:r>
    </w:p>
    <w:p w14:paraId="0AB6841F">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1、参选保证金：免收</w:t>
      </w:r>
    </w:p>
    <w:p w14:paraId="15D199CD">
      <w:pPr>
        <w:pStyle w:val="64"/>
        <w:spacing w:line="420" w:lineRule="exact"/>
        <w:ind w:left="0" w:firstLine="480"/>
        <w:rPr>
          <w:rFonts w:hint="eastAsia" w:ascii="仿宋" w:hAnsi="仿宋" w:eastAsia="仿宋" w:cs="仿宋"/>
          <w:bCs/>
          <w:sz w:val="28"/>
          <w:szCs w:val="28"/>
        </w:rPr>
      </w:pPr>
      <w:r>
        <w:rPr>
          <w:rFonts w:hint="eastAsia" w:ascii="仿宋" w:hAnsi="仿宋" w:eastAsia="仿宋" w:cs="仿宋"/>
          <w:bCs/>
          <w:sz w:val="28"/>
          <w:szCs w:val="28"/>
        </w:rPr>
        <w:t>2、项目比选模式：现场比选</w:t>
      </w:r>
    </w:p>
    <w:p w14:paraId="1DF5D3E1">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十一、联系方式：</w:t>
      </w:r>
      <w:bookmarkStart w:id="3" w:name="_Toc363573854"/>
    </w:p>
    <w:p w14:paraId="3626BAEB">
      <w:pPr>
        <w:snapToGrid w:val="0"/>
        <w:spacing w:line="420" w:lineRule="exact"/>
        <w:ind w:firstLine="568" w:firstLineChars="202"/>
        <w:rPr>
          <w:rFonts w:hint="eastAsia" w:ascii="仿宋" w:hAnsi="仿宋" w:eastAsia="仿宋" w:cs="仿宋"/>
          <w:b/>
          <w:bCs/>
          <w:sz w:val="28"/>
          <w:szCs w:val="28"/>
        </w:rPr>
      </w:pPr>
      <w:r>
        <w:rPr>
          <w:rFonts w:hint="eastAsia" w:ascii="仿宋" w:hAnsi="仿宋" w:eastAsia="仿宋" w:cs="仿宋"/>
          <w:b/>
          <w:bCs/>
          <w:sz w:val="28"/>
          <w:szCs w:val="28"/>
        </w:rPr>
        <w:t>1.比选人信息</w:t>
      </w:r>
    </w:p>
    <w:bookmarkEnd w:id="1"/>
    <w:bookmarkEnd w:id="2"/>
    <w:p w14:paraId="61A5ED46">
      <w:pPr>
        <w:pStyle w:val="64"/>
        <w:spacing w:line="420" w:lineRule="exact"/>
        <w:ind w:left="0" w:firstLine="480"/>
        <w:rPr>
          <w:rFonts w:hint="eastAsia" w:ascii="仿宋" w:hAnsi="仿宋" w:eastAsia="仿宋" w:cs="仿宋"/>
          <w:bCs/>
          <w:sz w:val="28"/>
          <w:szCs w:val="28"/>
          <w:lang w:eastAsia="zh-CN"/>
        </w:rPr>
      </w:pPr>
      <w:r>
        <w:rPr>
          <w:rFonts w:hint="eastAsia" w:ascii="仿宋" w:hAnsi="仿宋" w:eastAsia="仿宋" w:cs="仿宋"/>
          <w:bCs/>
          <w:sz w:val="28"/>
          <w:szCs w:val="28"/>
        </w:rPr>
        <w:t>名    称：</w:t>
      </w:r>
      <w:r>
        <w:rPr>
          <w:rFonts w:hint="eastAsia" w:ascii="仿宋" w:hAnsi="仿宋" w:eastAsia="仿宋" w:cs="仿宋"/>
          <w:bCs/>
          <w:sz w:val="28"/>
          <w:szCs w:val="28"/>
          <w:lang w:eastAsia="zh-CN"/>
        </w:rPr>
        <w:t>江苏省南通中学附属实验学校</w:t>
      </w:r>
    </w:p>
    <w:p w14:paraId="1B8E1106">
      <w:pPr>
        <w:pStyle w:val="64"/>
        <w:spacing w:line="420" w:lineRule="exact"/>
        <w:ind w:left="0" w:firstLine="48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联 系 人：陈老师  </w:t>
      </w:r>
    </w:p>
    <w:p w14:paraId="54DE2E41">
      <w:pPr>
        <w:pStyle w:val="64"/>
        <w:spacing w:line="420" w:lineRule="exact"/>
        <w:ind w:left="0" w:firstLine="48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r>
        <w:rPr>
          <w:rFonts w:hint="eastAsia" w:ascii="仿宋" w:hAnsi="仿宋" w:eastAsia="仿宋" w:cs="仿宋"/>
          <w:bCs/>
          <w:sz w:val="28"/>
          <w:szCs w:val="28"/>
          <w:lang w:val="en-US" w:eastAsia="zh-CN"/>
        </w:rPr>
        <w:t>0513-69969330</w:t>
      </w:r>
    </w:p>
    <w:p w14:paraId="165D2FDF">
      <w:pPr>
        <w:pStyle w:val="64"/>
        <w:spacing w:line="420" w:lineRule="exact"/>
        <w:ind w:left="0" w:firstLine="48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w:t>
      </w:r>
    </w:p>
    <w:p w14:paraId="4376AB99">
      <w:pPr>
        <w:widowControl/>
        <w:jc w:val="left"/>
        <w:rPr>
          <w:rFonts w:hint="eastAsia" w:ascii="仿宋" w:hAnsi="仿宋" w:eastAsia="仿宋" w:cs="仿宋"/>
          <w:b/>
          <w:w w:val="80"/>
          <w:sz w:val="28"/>
          <w:szCs w:val="28"/>
        </w:rPr>
      </w:pPr>
      <w:r>
        <w:rPr>
          <w:rFonts w:hint="eastAsia" w:ascii="仿宋" w:hAnsi="仿宋" w:eastAsia="仿宋" w:cs="仿宋"/>
          <w:b/>
          <w:w w:val="80"/>
          <w:sz w:val="28"/>
          <w:szCs w:val="28"/>
        </w:rPr>
        <w:br w:type="page"/>
      </w:r>
    </w:p>
    <w:p w14:paraId="05DC1289">
      <w:pPr>
        <w:snapToGrid w:val="0"/>
        <w:spacing w:line="420" w:lineRule="exact"/>
        <w:ind w:firstLine="455" w:firstLineChars="202"/>
        <w:jc w:val="center"/>
        <w:rPr>
          <w:rFonts w:hint="eastAsia" w:ascii="仿宋" w:hAnsi="仿宋" w:eastAsia="仿宋" w:cs="仿宋"/>
          <w:b/>
          <w:w w:val="80"/>
          <w:sz w:val="28"/>
          <w:szCs w:val="28"/>
        </w:rPr>
      </w:pPr>
      <w:r>
        <w:rPr>
          <w:rFonts w:hint="eastAsia" w:ascii="仿宋" w:hAnsi="仿宋" w:eastAsia="仿宋" w:cs="仿宋"/>
          <w:b/>
          <w:w w:val="80"/>
          <w:sz w:val="28"/>
          <w:szCs w:val="28"/>
        </w:rPr>
        <w:t>第二章  供应商须知</w:t>
      </w:r>
      <w:bookmarkEnd w:id="3"/>
    </w:p>
    <w:p w14:paraId="5230EC3A">
      <w:pPr>
        <w:snapToGrid w:val="0"/>
        <w:spacing w:line="420" w:lineRule="exact"/>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一、说明</w:t>
      </w:r>
    </w:p>
    <w:p w14:paraId="161AC24C">
      <w:pPr>
        <w:snapToGrid w:val="0"/>
        <w:spacing w:line="4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1、本比选文件仅适用</w:t>
      </w:r>
      <w:r>
        <w:rPr>
          <w:rFonts w:hint="eastAsia" w:ascii="仿宋" w:hAnsi="仿宋" w:eastAsia="仿宋" w:cs="仿宋"/>
          <w:bCs/>
          <w:sz w:val="28"/>
          <w:szCs w:val="28"/>
          <w:lang w:val="en-US" w:eastAsia="zh-CN"/>
        </w:rPr>
        <w:t>江苏省南通中学附属实验学校办公室改造</w:t>
      </w:r>
      <w:bookmarkStart w:id="14" w:name="_GoBack"/>
      <w:bookmarkEnd w:id="14"/>
      <w:r>
        <w:rPr>
          <w:rFonts w:hint="eastAsia" w:ascii="仿宋" w:hAnsi="仿宋" w:eastAsia="仿宋" w:cs="仿宋"/>
          <w:bCs/>
          <w:sz w:val="28"/>
          <w:szCs w:val="28"/>
        </w:rPr>
        <w:t>的比选活动。</w:t>
      </w:r>
    </w:p>
    <w:p w14:paraId="26E5FE2C">
      <w:pPr>
        <w:snapToGrid w:val="0"/>
        <w:spacing w:line="4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2、比选活动及因本次招标产生的合同受中国法律制约和保护。</w:t>
      </w:r>
    </w:p>
    <w:p w14:paraId="5325FAA8">
      <w:pPr>
        <w:snapToGrid w:val="0"/>
        <w:spacing w:line="4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3、比选文件的解释权属于</w:t>
      </w:r>
      <w:r>
        <w:rPr>
          <w:rFonts w:hint="eastAsia" w:ascii="仿宋" w:hAnsi="仿宋" w:eastAsia="仿宋" w:cs="仿宋"/>
          <w:bCs/>
          <w:sz w:val="28"/>
          <w:szCs w:val="28"/>
          <w:lang w:eastAsia="zh-CN"/>
        </w:rPr>
        <w:t>比选人</w:t>
      </w:r>
      <w:r>
        <w:rPr>
          <w:rFonts w:hint="eastAsia" w:ascii="仿宋" w:hAnsi="仿宋" w:eastAsia="仿宋" w:cs="仿宋"/>
          <w:bCs/>
          <w:sz w:val="28"/>
          <w:szCs w:val="28"/>
        </w:rPr>
        <w:t>和比选人。</w:t>
      </w:r>
    </w:p>
    <w:p w14:paraId="13ED34F6">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4、供应商应认真审阅比选文件中所有的事项、格式、条款和规范要求等，如果供应商没有按照比选文件要求提交响应文件，或者响应文件没有对比选文件做出实质性响应，将被拒绝参与招标。</w:t>
      </w:r>
    </w:p>
    <w:p w14:paraId="7A159811">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二、比选文件的补充说明、澄清、修改、答疑</w:t>
      </w:r>
    </w:p>
    <w:p w14:paraId="08543776">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比选人</w:t>
      </w:r>
      <w:r>
        <w:rPr>
          <w:rFonts w:hint="eastAsia" w:ascii="仿宋" w:hAnsi="仿宋" w:eastAsia="仿宋" w:cs="仿宋"/>
          <w:sz w:val="28"/>
          <w:szCs w:val="28"/>
        </w:rPr>
        <w:t>有权对发出的比选文件进行必要的补充说明、澄清或修改。</w:t>
      </w:r>
    </w:p>
    <w:p w14:paraId="3776D8C9">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2、凡涉及比选文件的补充说明、澄清或修改，均以南通市教育局网发布的信息为准。</w:t>
      </w:r>
    </w:p>
    <w:p w14:paraId="18ABCB9B">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比选人</w:t>
      </w:r>
      <w:r>
        <w:rPr>
          <w:rFonts w:hint="eastAsia" w:ascii="仿宋" w:hAnsi="仿宋" w:eastAsia="仿宋" w:cs="仿宋"/>
          <w:sz w:val="28"/>
          <w:szCs w:val="28"/>
        </w:rPr>
        <w:t>对比选文件的补充说明、澄清或修改，将构成比选文件的一部分，对供应商具有约束力。</w:t>
      </w:r>
    </w:p>
    <w:p w14:paraId="0054A4C4">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4、除非</w:t>
      </w:r>
      <w:r>
        <w:rPr>
          <w:rFonts w:hint="eastAsia" w:ascii="仿宋" w:hAnsi="仿宋" w:eastAsia="仿宋" w:cs="仿宋"/>
          <w:sz w:val="28"/>
          <w:szCs w:val="28"/>
          <w:lang w:eastAsia="zh-CN"/>
        </w:rPr>
        <w:t>比选人</w:t>
      </w:r>
      <w:r>
        <w:rPr>
          <w:rFonts w:hint="eastAsia" w:ascii="仿宋" w:hAnsi="仿宋" w:eastAsia="仿宋" w:cs="仿宋"/>
          <w:sz w:val="28"/>
          <w:szCs w:val="28"/>
        </w:rPr>
        <w:t>以书面的形式对比选文件作出澄清、修改及补充，供应商对涉及比选文件的任何推论、理解和结论所造成的结果，均由供应商自负。</w:t>
      </w:r>
    </w:p>
    <w:p w14:paraId="203E8BF2">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5、比选人视情组织答疑会。如有产生答疑且对比选文件内容有修改，</w:t>
      </w:r>
      <w:r>
        <w:rPr>
          <w:rFonts w:hint="eastAsia" w:ascii="仿宋" w:hAnsi="仿宋" w:eastAsia="仿宋" w:cs="仿宋"/>
          <w:sz w:val="28"/>
          <w:szCs w:val="28"/>
          <w:lang w:eastAsia="zh-CN"/>
        </w:rPr>
        <w:t>比选人</w:t>
      </w:r>
      <w:r>
        <w:rPr>
          <w:rFonts w:hint="eastAsia" w:ascii="仿宋" w:hAnsi="仿宋" w:eastAsia="仿宋" w:cs="仿宋"/>
          <w:sz w:val="28"/>
          <w:szCs w:val="28"/>
        </w:rPr>
        <w:t>将按照本须知有关规定，以补充通知（公告）的方式发出。</w:t>
      </w:r>
    </w:p>
    <w:p w14:paraId="35A6F7C3">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三、响应文件的组成及装订</w:t>
      </w:r>
    </w:p>
    <w:p w14:paraId="2798838C">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1、响应文件由：①资格后审材料文件、②技术标响应文件、③商务标响应文件共3部分组成（以下由文件序号代称）。</w:t>
      </w:r>
    </w:p>
    <w:p w14:paraId="485D5326">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供应商按比选文件组成顺序编写响应文件，并牢固装订成册。响应文件均需采用A4纸（图纸等除外），不允许使用活页夹、拉杆夹、文件夹、塑料方便式书脊（插入式或穿孔式）装订。响应文件不得行间插字、涂改、增删，如修改错漏处，须经签署响应文件的供应商法定代表人或其委托的代理人（以下称委托代理人）签字（或盖章）并加盖公章。</w:t>
      </w:r>
    </w:p>
    <w:p w14:paraId="5C7FCC1D">
      <w:pPr>
        <w:snapToGrid w:val="0"/>
        <w:spacing w:line="420" w:lineRule="exact"/>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四、响应文件的份数和签署</w:t>
      </w:r>
    </w:p>
    <w:p w14:paraId="2152A65C">
      <w:pPr>
        <w:snapToGrid w:val="0"/>
        <w:spacing w:line="42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1、响应文件均为</w:t>
      </w:r>
      <w:r>
        <w:rPr>
          <w:rFonts w:hint="eastAsia" w:ascii="仿宋" w:hAnsi="仿宋" w:eastAsia="仿宋" w:cs="仿宋"/>
          <w:b/>
          <w:sz w:val="28"/>
          <w:szCs w:val="28"/>
        </w:rPr>
        <w:t>一份“正本”和二份“副本”。</w:t>
      </w:r>
    </w:p>
    <w:p w14:paraId="409F6ACE">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2、在每一份响应文件上要明确标注项目名称、响应文件各自对应的名称、供应商全称、“正本”、“副本”字样，“正本”和“副本”若有差异，概以“正本”为准。</w:t>
      </w:r>
    </w:p>
    <w:p w14:paraId="3491258F">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3、响应文件中的所有“正本”，须为打印的，其正文内容由法定代表人或委托代理人签字（或盖章）并加盖公章，“副本”可为“正本”的复印件。</w:t>
      </w:r>
    </w:p>
    <w:p w14:paraId="05453D07">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4、开标程序顺利进行后，所有响应文件都将作为档案保存，不论成交与否，</w:t>
      </w:r>
      <w:r>
        <w:rPr>
          <w:rFonts w:hint="eastAsia" w:ascii="仿宋" w:hAnsi="仿宋" w:eastAsia="仿宋" w:cs="仿宋"/>
          <w:sz w:val="28"/>
          <w:szCs w:val="28"/>
          <w:lang w:eastAsia="zh-CN"/>
        </w:rPr>
        <w:t>比选人</w:t>
      </w:r>
      <w:r>
        <w:rPr>
          <w:rFonts w:hint="eastAsia" w:ascii="仿宋" w:hAnsi="仿宋" w:eastAsia="仿宋" w:cs="仿宋"/>
          <w:sz w:val="28"/>
          <w:szCs w:val="28"/>
        </w:rPr>
        <w:t>均不退回（未拆封的除外）。</w:t>
      </w:r>
    </w:p>
    <w:p w14:paraId="4B5C3874">
      <w:pPr>
        <w:snapToGrid w:val="0"/>
        <w:spacing w:line="420" w:lineRule="exact"/>
        <w:ind w:firstLine="551" w:firstLineChars="196"/>
        <w:outlineLvl w:val="1"/>
        <w:rPr>
          <w:rFonts w:hint="eastAsia" w:ascii="仿宋" w:hAnsi="仿宋" w:eastAsia="仿宋" w:cs="仿宋"/>
          <w:b/>
          <w:bCs/>
          <w:sz w:val="28"/>
          <w:szCs w:val="28"/>
        </w:rPr>
      </w:pPr>
      <w:r>
        <w:rPr>
          <w:rFonts w:hint="eastAsia" w:ascii="仿宋" w:hAnsi="仿宋" w:eastAsia="仿宋" w:cs="仿宋"/>
          <w:b/>
          <w:bCs/>
          <w:sz w:val="28"/>
          <w:szCs w:val="28"/>
        </w:rPr>
        <w:t>五、响应文件的密封及标记</w:t>
      </w:r>
    </w:p>
    <w:p w14:paraId="1E7ED4BD">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1、供应商须将本项目响应文件：①、②、③</w:t>
      </w:r>
      <w:r>
        <w:rPr>
          <w:rFonts w:hint="eastAsia" w:ascii="仿宋" w:hAnsi="仿宋" w:eastAsia="仿宋" w:cs="仿宋"/>
          <w:b/>
          <w:sz w:val="28"/>
          <w:szCs w:val="28"/>
        </w:rPr>
        <w:t>分别单独密封</w:t>
      </w:r>
      <w:r>
        <w:rPr>
          <w:rFonts w:hint="eastAsia" w:ascii="仿宋" w:hAnsi="仿宋" w:eastAsia="仿宋" w:cs="仿宋"/>
          <w:sz w:val="28"/>
          <w:szCs w:val="28"/>
        </w:rPr>
        <w:t>。</w:t>
      </w:r>
    </w:p>
    <w:p w14:paraId="7D9954DF">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2、密封后，应在每一密封的响应文件上明确标注项目名称、响应文件各自对应的名称、供应商全称及日期，同时加盖供应商公章或骑缝签字。</w:t>
      </w:r>
    </w:p>
    <w:p w14:paraId="4360F4B2">
      <w:pPr>
        <w:snapToGrid w:val="0"/>
        <w:spacing w:line="42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特别提醒：</w:t>
      </w:r>
      <w:r>
        <w:rPr>
          <w:rFonts w:hint="eastAsia" w:ascii="仿宋" w:hAnsi="仿宋" w:eastAsia="仿宋" w:cs="仿宋"/>
          <w:sz w:val="28"/>
          <w:szCs w:val="28"/>
        </w:rPr>
        <w:t>响应文件中的①及②的“正本”或“副本”中，均不得含有任何商务标响应文件中的报价表（报价单）的内容，否则作废标处理。</w:t>
      </w:r>
    </w:p>
    <w:p w14:paraId="4BEC0FCB">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bCs/>
          <w:sz w:val="28"/>
          <w:szCs w:val="28"/>
        </w:rPr>
        <w:t>六</w:t>
      </w:r>
      <w:r>
        <w:rPr>
          <w:rFonts w:hint="eastAsia" w:ascii="仿宋" w:hAnsi="仿宋" w:eastAsia="仿宋" w:cs="仿宋"/>
          <w:b/>
          <w:sz w:val="28"/>
          <w:szCs w:val="28"/>
        </w:rPr>
        <w:t>、响应文件内容</w:t>
      </w:r>
    </w:p>
    <w:p w14:paraId="1DA8C8CD">
      <w:pPr>
        <w:snapToGrid w:val="0"/>
        <w:spacing w:line="42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A、资格后审材料文件</w:t>
      </w:r>
      <w:r>
        <w:rPr>
          <w:rFonts w:hint="eastAsia" w:ascii="仿宋" w:hAnsi="仿宋" w:eastAsia="仿宋" w:cs="仿宋"/>
          <w:sz w:val="28"/>
          <w:szCs w:val="28"/>
        </w:rPr>
        <w:t>（一个密封包，含一正两副文件）：</w:t>
      </w:r>
    </w:p>
    <w:p w14:paraId="559E03FC">
      <w:pPr>
        <w:pStyle w:val="64"/>
        <w:ind w:left="0" w:firstLine="480"/>
        <w:rPr>
          <w:rFonts w:hint="eastAsia" w:ascii="仿宋" w:hAnsi="仿宋" w:eastAsia="仿宋" w:cs="仿宋"/>
          <w:sz w:val="28"/>
          <w:szCs w:val="28"/>
        </w:rPr>
      </w:pPr>
      <w:r>
        <w:rPr>
          <w:rFonts w:hint="eastAsia" w:ascii="仿宋" w:hAnsi="仿宋" w:eastAsia="仿宋" w:cs="仿宋"/>
          <w:sz w:val="28"/>
          <w:szCs w:val="28"/>
        </w:rPr>
        <w:t>1、关于资格的响应函（格式参见第六章）；</w:t>
      </w:r>
    </w:p>
    <w:p w14:paraId="68823845">
      <w:pPr>
        <w:pStyle w:val="64"/>
        <w:ind w:left="0" w:firstLine="480"/>
        <w:rPr>
          <w:rFonts w:hint="eastAsia" w:ascii="仿宋" w:hAnsi="仿宋" w:eastAsia="仿宋" w:cs="仿宋"/>
          <w:sz w:val="28"/>
          <w:szCs w:val="28"/>
        </w:rPr>
      </w:pPr>
      <w:r>
        <w:rPr>
          <w:rFonts w:hint="eastAsia" w:ascii="仿宋" w:hAnsi="仿宋" w:eastAsia="仿宋" w:cs="仿宋"/>
          <w:sz w:val="28"/>
          <w:szCs w:val="28"/>
        </w:rPr>
        <w:t>2、法定代表人身份证明（法定代表人参加，则提供）；</w:t>
      </w:r>
    </w:p>
    <w:p w14:paraId="1F2913BA">
      <w:pPr>
        <w:pStyle w:val="64"/>
        <w:ind w:left="0" w:firstLine="480"/>
        <w:rPr>
          <w:rFonts w:hint="eastAsia" w:ascii="仿宋" w:hAnsi="仿宋" w:eastAsia="仿宋" w:cs="仿宋"/>
          <w:sz w:val="28"/>
          <w:szCs w:val="28"/>
        </w:rPr>
      </w:pPr>
      <w:r>
        <w:rPr>
          <w:rFonts w:hint="eastAsia" w:ascii="仿宋" w:hAnsi="仿宋" w:eastAsia="仿宋" w:cs="仿宋"/>
          <w:sz w:val="28"/>
          <w:szCs w:val="28"/>
        </w:rPr>
        <w:t>3、授权委托书（授权代表参加，则提供）；</w:t>
      </w:r>
    </w:p>
    <w:p w14:paraId="28FC17EF">
      <w:pPr>
        <w:pStyle w:val="64"/>
        <w:ind w:left="0" w:firstLine="480"/>
        <w:rPr>
          <w:rFonts w:hint="eastAsia" w:ascii="仿宋" w:hAnsi="仿宋" w:eastAsia="仿宋" w:cs="仿宋"/>
          <w:sz w:val="28"/>
          <w:szCs w:val="28"/>
        </w:rPr>
      </w:pPr>
      <w:r>
        <w:rPr>
          <w:rFonts w:hint="eastAsia" w:ascii="仿宋" w:hAnsi="仿宋" w:eastAsia="仿宋" w:cs="仿宋"/>
          <w:sz w:val="28"/>
          <w:szCs w:val="28"/>
        </w:rPr>
        <w:t>4、有效的营业执照副本复印件盖章；</w:t>
      </w:r>
    </w:p>
    <w:p w14:paraId="6E84442C">
      <w:pPr>
        <w:pStyle w:val="64"/>
        <w:ind w:left="0"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5、比选公告中需要提供的企业资质证书、企业安全生产许可证证书、拟派项目经理建造师和安全B证书</w:t>
      </w:r>
      <w:r>
        <w:rPr>
          <w:rFonts w:hint="eastAsia" w:ascii="仿宋" w:hAnsi="仿宋" w:eastAsia="仿宋" w:cs="仿宋"/>
          <w:sz w:val="28"/>
          <w:szCs w:val="28"/>
        </w:rPr>
        <w:t>复印件盖章；</w:t>
      </w:r>
    </w:p>
    <w:p w14:paraId="03CDAAFA">
      <w:pPr>
        <w:pStyle w:val="64"/>
        <w:ind w:left="0" w:firstLine="48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、未被“信用中国”网站列入失信被执行人、重大税收违法案件当事人名单、严重失信行为记录名单，提供无重大违法记录声明（格式参见第六章）</w:t>
      </w:r>
    </w:p>
    <w:p w14:paraId="24DB6D21">
      <w:pPr>
        <w:spacing w:line="420" w:lineRule="exact"/>
        <w:ind w:firstLine="568" w:firstLineChars="202"/>
        <w:outlineLvl w:val="2"/>
        <w:rPr>
          <w:rFonts w:hint="eastAsia" w:ascii="仿宋" w:hAnsi="仿宋" w:eastAsia="仿宋" w:cs="仿宋"/>
          <w:b/>
          <w:sz w:val="28"/>
          <w:szCs w:val="28"/>
        </w:rPr>
      </w:pPr>
      <w:r>
        <w:rPr>
          <w:rFonts w:hint="eastAsia" w:ascii="仿宋" w:hAnsi="仿宋" w:eastAsia="仿宋" w:cs="仿宋"/>
          <w:b/>
          <w:sz w:val="28"/>
          <w:szCs w:val="28"/>
        </w:rPr>
        <w:t>B、技术标响应文件</w:t>
      </w:r>
      <w:r>
        <w:rPr>
          <w:rFonts w:hint="eastAsia" w:ascii="仿宋" w:hAnsi="仿宋" w:eastAsia="仿宋" w:cs="仿宋"/>
          <w:sz w:val="28"/>
          <w:szCs w:val="28"/>
        </w:rPr>
        <w:t>（一个密封包，含一正两副文件）</w:t>
      </w:r>
      <w:r>
        <w:rPr>
          <w:rFonts w:hint="eastAsia" w:ascii="仿宋" w:hAnsi="仿宋" w:eastAsia="仿宋" w:cs="仿宋"/>
          <w:b/>
          <w:sz w:val="28"/>
          <w:szCs w:val="28"/>
        </w:rPr>
        <w:t>：</w:t>
      </w:r>
    </w:p>
    <w:p w14:paraId="13DDFAE5">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【特别提醒1】供应商应根据第四章比选方法内的评审细则，并结合项目需求编写编制技术响应文件。</w:t>
      </w:r>
    </w:p>
    <w:p w14:paraId="082CC721">
      <w:pPr>
        <w:numPr>
          <w:ilvl w:val="0"/>
          <w:numId w:val="3"/>
        </w:numPr>
        <w:spacing w:line="420" w:lineRule="exact"/>
        <w:ind w:firstLine="565" w:firstLineChars="202"/>
        <w:outlineLvl w:val="3"/>
        <w:rPr>
          <w:rFonts w:hint="eastAsia" w:ascii="仿宋" w:hAnsi="仿宋" w:eastAsia="仿宋" w:cs="仿宋"/>
          <w:sz w:val="28"/>
          <w:szCs w:val="28"/>
        </w:rPr>
      </w:pPr>
      <w:r>
        <w:rPr>
          <w:rFonts w:hint="eastAsia" w:ascii="仿宋" w:hAnsi="仿宋" w:eastAsia="仿宋" w:cs="仿宋"/>
          <w:bCs/>
          <w:sz w:val="28"/>
          <w:szCs w:val="28"/>
        </w:rPr>
        <w:t>根据第四章评标办法评审要点自行提供相关资料。</w:t>
      </w:r>
    </w:p>
    <w:p w14:paraId="0F76E1A6">
      <w:pPr>
        <w:numPr>
          <w:ilvl w:val="0"/>
          <w:numId w:val="3"/>
        </w:numPr>
        <w:spacing w:line="420" w:lineRule="exact"/>
        <w:ind w:firstLine="565" w:firstLineChars="202"/>
        <w:outlineLvl w:val="3"/>
        <w:rPr>
          <w:rFonts w:hint="eastAsia" w:ascii="仿宋" w:hAnsi="仿宋" w:eastAsia="仿宋" w:cs="仿宋"/>
          <w:bCs/>
          <w:sz w:val="28"/>
          <w:szCs w:val="28"/>
        </w:rPr>
      </w:pPr>
      <w:r>
        <w:rPr>
          <w:rFonts w:hint="eastAsia" w:ascii="仿宋" w:hAnsi="仿宋" w:eastAsia="仿宋" w:cs="仿宋"/>
          <w:bCs/>
          <w:sz w:val="28"/>
          <w:szCs w:val="28"/>
          <w:lang w:val="en-US" w:eastAsia="zh-CN"/>
        </w:rPr>
        <w:t>商务</w:t>
      </w:r>
      <w:r>
        <w:rPr>
          <w:rFonts w:hint="eastAsia" w:ascii="仿宋" w:hAnsi="仿宋" w:eastAsia="仿宋" w:cs="仿宋"/>
          <w:bCs/>
          <w:sz w:val="28"/>
          <w:szCs w:val="28"/>
          <w:lang w:eastAsia="zh-CN"/>
        </w:rPr>
        <w:t>技术部分正负偏离表。</w:t>
      </w:r>
    </w:p>
    <w:p w14:paraId="3FC121EA">
      <w:pPr>
        <w:spacing w:line="420" w:lineRule="exact"/>
        <w:ind w:firstLine="568" w:firstLineChars="202"/>
        <w:outlineLvl w:val="2"/>
        <w:rPr>
          <w:rFonts w:hint="eastAsia" w:ascii="仿宋" w:hAnsi="仿宋" w:eastAsia="仿宋" w:cs="仿宋"/>
          <w:b/>
          <w:sz w:val="28"/>
          <w:szCs w:val="28"/>
        </w:rPr>
      </w:pPr>
      <w:r>
        <w:rPr>
          <w:rFonts w:hint="eastAsia" w:ascii="仿宋" w:hAnsi="仿宋" w:eastAsia="仿宋" w:cs="仿宋"/>
          <w:b/>
          <w:sz w:val="28"/>
          <w:szCs w:val="28"/>
        </w:rPr>
        <w:t>C、商务标响应文件</w:t>
      </w:r>
      <w:r>
        <w:rPr>
          <w:rFonts w:hint="eastAsia" w:ascii="仿宋" w:hAnsi="仿宋" w:eastAsia="仿宋" w:cs="仿宋"/>
          <w:sz w:val="28"/>
          <w:szCs w:val="28"/>
        </w:rPr>
        <w:t>（一个密封包，含一正两副文件）</w:t>
      </w:r>
      <w:r>
        <w:rPr>
          <w:rFonts w:hint="eastAsia" w:ascii="仿宋" w:hAnsi="仿宋" w:eastAsia="仿宋" w:cs="仿宋"/>
          <w:b/>
          <w:sz w:val="28"/>
          <w:szCs w:val="28"/>
        </w:rPr>
        <w:t>：</w:t>
      </w:r>
    </w:p>
    <w:p w14:paraId="0978BC22">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【特别提醒】商务标响应文件应包括比选文件所确定的招标范围及相应说明的全部内容。</w:t>
      </w:r>
    </w:p>
    <w:p w14:paraId="3F20586B">
      <w:pPr>
        <w:numPr>
          <w:ilvl w:val="0"/>
          <w:numId w:val="4"/>
        </w:numPr>
        <w:spacing w:line="420" w:lineRule="exact"/>
        <w:ind w:firstLine="565" w:firstLineChars="202"/>
        <w:outlineLvl w:val="3"/>
        <w:rPr>
          <w:rFonts w:hint="eastAsia" w:ascii="仿宋" w:hAnsi="仿宋" w:eastAsia="仿宋" w:cs="仿宋"/>
          <w:sz w:val="28"/>
          <w:szCs w:val="28"/>
        </w:rPr>
      </w:pPr>
      <w:r>
        <w:rPr>
          <w:rFonts w:hint="eastAsia" w:ascii="仿宋" w:hAnsi="仿宋" w:eastAsia="仿宋" w:cs="仿宋"/>
          <w:sz w:val="28"/>
          <w:szCs w:val="28"/>
        </w:rPr>
        <w:t>报价总表</w:t>
      </w:r>
      <w:r>
        <w:rPr>
          <w:rFonts w:hint="eastAsia" w:ascii="仿宋" w:hAnsi="仿宋" w:eastAsia="仿宋" w:cs="仿宋"/>
          <w:bCs/>
          <w:sz w:val="28"/>
          <w:szCs w:val="28"/>
        </w:rPr>
        <w:t>（格式参见</w:t>
      </w:r>
      <w:r>
        <w:rPr>
          <w:rFonts w:hint="eastAsia" w:ascii="仿宋" w:hAnsi="仿宋" w:eastAsia="仿宋" w:cs="仿宋"/>
          <w:sz w:val="28"/>
          <w:szCs w:val="28"/>
        </w:rPr>
        <w:t>第六章</w:t>
      </w:r>
      <w:r>
        <w:rPr>
          <w:rFonts w:hint="eastAsia" w:ascii="仿宋" w:hAnsi="仿宋" w:eastAsia="仿宋" w:cs="仿宋"/>
          <w:bCs/>
          <w:sz w:val="28"/>
          <w:szCs w:val="28"/>
        </w:rPr>
        <w:t>）</w:t>
      </w:r>
      <w:r>
        <w:rPr>
          <w:rFonts w:hint="eastAsia" w:ascii="仿宋" w:hAnsi="仿宋" w:eastAsia="仿宋" w:cs="仿宋"/>
          <w:sz w:val="28"/>
          <w:szCs w:val="28"/>
        </w:rPr>
        <w:t>；</w:t>
      </w:r>
    </w:p>
    <w:p w14:paraId="45737444">
      <w:pPr>
        <w:numPr>
          <w:ilvl w:val="0"/>
          <w:numId w:val="4"/>
        </w:numPr>
        <w:spacing w:line="420" w:lineRule="exact"/>
        <w:ind w:firstLine="565" w:firstLineChars="202"/>
        <w:outlineLvl w:val="3"/>
        <w:rPr>
          <w:rFonts w:hint="eastAsia" w:ascii="仿宋" w:hAnsi="仿宋" w:eastAsia="仿宋" w:cs="仿宋"/>
          <w:sz w:val="28"/>
          <w:szCs w:val="28"/>
        </w:rPr>
      </w:pPr>
      <w:r>
        <w:rPr>
          <w:rFonts w:hint="eastAsia" w:ascii="仿宋" w:hAnsi="仿宋" w:eastAsia="仿宋" w:cs="仿宋"/>
          <w:sz w:val="28"/>
          <w:szCs w:val="28"/>
          <w:lang w:val="en-US" w:eastAsia="zh-CN"/>
        </w:rPr>
        <w:t>已标价的工程量清单。</w:t>
      </w:r>
    </w:p>
    <w:p w14:paraId="7240B9A7">
      <w:pPr>
        <w:snapToGrid w:val="0"/>
        <w:spacing w:line="420" w:lineRule="exact"/>
        <w:ind w:firstLine="579" w:firstLineChars="206"/>
        <w:outlineLvl w:val="1"/>
        <w:rPr>
          <w:rFonts w:hint="eastAsia" w:ascii="仿宋" w:hAnsi="仿宋" w:eastAsia="仿宋" w:cs="仿宋"/>
          <w:b/>
          <w:bCs/>
          <w:sz w:val="28"/>
          <w:szCs w:val="28"/>
        </w:rPr>
      </w:pPr>
      <w:r>
        <w:rPr>
          <w:rFonts w:hint="eastAsia" w:ascii="仿宋" w:hAnsi="仿宋" w:eastAsia="仿宋" w:cs="仿宋"/>
          <w:b/>
          <w:bCs/>
          <w:sz w:val="28"/>
          <w:szCs w:val="28"/>
        </w:rPr>
        <w:t>七、联合响应</w:t>
      </w:r>
    </w:p>
    <w:p w14:paraId="1EC45FCF">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本项目不接受多个供应商组成的联合体参与响应。</w:t>
      </w:r>
    </w:p>
    <w:p w14:paraId="5C12693C">
      <w:pPr>
        <w:snapToGrid w:val="0"/>
        <w:spacing w:line="420" w:lineRule="exact"/>
        <w:ind w:firstLine="579" w:firstLineChars="206"/>
        <w:outlineLvl w:val="1"/>
        <w:rPr>
          <w:rFonts w:hint="eastAsia" w:ascii="仿宋" w:hAnsi="仿宋" w:eastAsia="仿宋" w:cs="仿宋"/>
          <w:b/>
          <w:sz w:val="28"/>
          <w:szCs w:val="28"/>
        </w:rPr>
      </w:pPr>
      <w:r>
        <w:rPr>
          <w:rFonts w:hint="eastAsia" w:ascii="仿宋" w:hAnsi="仿宋" w:eastAsia="仿宋" w:cs="仿宋"/>
          <w:b/>
          <w:bCs/>
          <w:sz w:val="28"/>
          <w:szCs w:val="28"/>
        </w:rPr>
        <w:t>八</w:t>
      </w:r>
      <w:r>
        <w:rPr>
          <w:rFonts w:hint="eastAsia" w:ascii="仿宋" w:hAnsi="仿宋" w:eastAsia="仿宋" w:cs="仿宋"/>
          <w:b/>
          <w:sz w:val="28"/>
          <w:szCs w:val="28"/>
        </w:rPr>
        <w:t>、响应报价</w:t>
      </w:r>
    </w:p>
    <w:p w14:paraId="0CD1CF82">
      <w:pPr>
        <w:snapToGrid w:val="0"/>
        <w:spacing w:line="420" w:lineRule="exact"/>
        <w:ind w:firstLine="576" w:firstLineChars="206"/>
        <w:rPr>
          <w:rFonts w:hint="eastAsia" w:ascii="仿宋" w:hAnsi="仿宋" w:eastAsia="仿宋" w:cs="仿宋"/>
          <w:sz w:val="28"/>
          <w:szCs w:val="28"/>
        </w:rPr>
      </w:pPr>
      <w:r>
        <w:rPr>
          <w:rFonts w:hint="eastAsia" w:ascii="仿宋" w:hAnsi="仿宋" w:eastAsia="仿宋" w:cs="仿宋"/>
          <w:sz w:val="28"/>
          <w:szCs w:val="28"/>
        </w:rPr>
        <w:t>1、本项目不接受任何有选择的报价。</w:t>
      </w:r>
    </w:p>
    <w:p w14:paraId="15552644">
      <w:pPr>
        <w:snapToGrid w:val="0"/>
        <w:spacing w:line="420" w:lineRule="exact"/>
        <w:ind w:firstLine="576" w:firstLineChars="206"/>
        <w:rPr>
          <w:rFonts w:hint="eastAsia" w:ascii="仿宋" w:hAnsi="仿宋" w:eastAsia="仿宋" w:cs="仿宋"/>
          <w:sz w:val="28"/>
          <w:szCs w:val="28"/>
        </w:rPr>
      </w:pPr>
      <w:r>
        <w:rPr>
          <w:rFonts w:hint="eastAsia" w:ascii="仿宋" w:hAnsi="仿宋" w:eastAsia="仿宋" w:cs="仿宋"/>
          <w:sz w:val="28"/>
          <w:szCs w:val="28"/>
        </w:rPr>
        <w:t>2、报价均以人民币为报价的货币单位。</w:t>
      </w:r>
    </w:p>
    <w:p w14:paraId="1D656BE4">
      <w:pPr>
        <w:snapToGrid w:val="0"/>
        <w:spacing w:line="420" w:lineRule="exact"/>
        <w:ind w:firstLine="576" w:firstLineChars="206"/>
        <w:rPr>
          <w:rFonts w:hint="eastAsia" w:ascii="仿宋" w:hAnsi="仿宋" w:eastAsia="仿宋" w:cs="仿宋"/>
          <w:sz w:val="28"/>
          <w:szCs w:val="28"/>
        </w:rPr>
      </w:pPr>
      <w:r>
        <w:rPr>
          <w:rFonts w:hint="eastAsia" w:ascii="仿宋" w:hAnsi="仿宋" w:eastAsia="仿宋" w:cs="仿宋"/>
          <w:sz w:val="28"/>
          <w:szCs w:val="28"/>
        </w:rPr>
        <w:t>3、报价表必须加盖供应商公章且必须经法定代表人或委托代理人签署。大小写金额必须一致，若有差异，以大写为准。</w:t>
      </w:r>
    </w:p>
    <w:p w14:paraId="1867B7F0">
      <w:pPr>
        <w:snapToGrid w:val="0"/>
        <w:spacing w:line="420" w:lineRule="exact"/>
        <w:ind w:firstLine="576" w:firstLineChars="206"/>
        <w:rPr>
          <w:rFonts w:hint="eastAsia" w:ascii="仿宋" w:hAnsi="仿宋" w:eastAsia="仿宋" w:cs="仿宋"/>
          <w:sz w:val="28"/>
          <w:szCs w:val="28"/>
        </w:rPr>
      </w:pPr>
      <w:r>
        <w:rPr>
          <w:rFonts w:hint="eastAsia" w:ascii="仿宋" w:hAnsi="仿宋" w:eastAsia="仿宋" w:cs="仿宋"/>
          <w:sz w:val="28"/>
          <w:szCs w:val="28"/>
        </w:rPr>
        <w:t>4、供应商的报价应包括：响应及完成本项目工作所需的一切费用。包含但不限于人工费、机械费、材料费、运输费、安装费、管理费、利润、税金等所有费用，即响应本比价文件规定的所有费用。</w:t>
      </w:r>
    </w:p>
    <w:p w14:paraId="7266FF7B">
      <w:pPr>
        <w:snapToGrid w:val="0"/>
        <w:spacing w:line="420" w:lineRule="exact"/>
        <w:ind w:firstLine="576" w:firstLineChars="206"/>
        <w:rPr>
          <w:rFonts w:hint="eastAsia" w:ascii="仿宋" w:hAnsi="仿宋" w:eastAsia="仿宋" w:cs="仿宋"/>
          <w:sz w:val="28"/>
          <w:szCs w:val="28"/>
        </w:rPr>
      </w:pPr>
      <w:r>
        <w:rPr>
          <w:rFonts w:hint="eastAsia" w:ascii="仿宋" w:hAnsi="仿宋" w:eastAsia="仿宋" w:cs="仿宋"/>
          <w:sz w:val="28"/>
          <w:szCs w:val="28"/>
        </w:rPr>
        <w:t>5、比选文件未列明，而供应商认为必需的费用可列入报价，但须包含在总价内。项目总价：包括买方项目需求所涉及的所有费用，项目单价按配置及明细报价表中各分项要求填报。</w:t>
      </w:r>
    </w:p>
    <w:p w14:paraId="2C577106">
      <w:pPr>
        <w:snapToGrid w:val="0"/>
        <w:spacing w:line="420" w:lineRule="exact"/>
        <w:ind w:firstLine="576" w:firstLineChars="206"/>
        <w:rPr>
          <w:rFonts w:hint="eastAsia" w:ascii="仿宋" w:hAnsi="仿宋" w:eastAsia="仿宋" w:cs="仿宋"/>
          <w:b/>
          <w:sz w:val="28"/>
          <w:szCs w:val="28"/>
        </w:rPr>
      </w:pPr>
      <w:r>
        <w:rPr>
          <w:rFonts w:hint="eastAsia" w:ascii="仿宋" w:hAnsi="仿宋" w:eastAsia="仿宋" w:cs="仿宋"/>
          <w:sz w:val="28"/>
          <w:szCs w:val="28"/>
        </w:rPr>
        <w:t>6、</w:t>
      </w:r>
      <w:r>
        <w:rPr>
          <w:rFonts w:hint="eastAsia" w:ascii="仿宋" w:hAnsi="仿宋" w:eastAsia="仿宋" w:cs="仿宋"/>
          <w:b/>
          <w:bCs/>
          <w:sz w:val="28"/>
          <w:szCs w:val="28"/>
          <w:u w:val="single"/>
        </w:rPr>
        <w:t>本项目</w:t>
      </w:r>
      <w:r>
        <w:rPr>
          <w:rFonts w:hint="eastAsia" w:ascii="仿宋" w:hAnsi="仿宋" w:eastAsia="仿宋" w:cs="仿宋"/>
          <w:b/>
          <w:bCs/>
          <w:sz w:val="28"/>
          <w:szCs w:val="28"/>
          <w:u w:val="single"/>
          <w:lang w:val="en-US" w:eastAsia="zh-CN"/>
        </w:rPr>
        <w:t>无现场二次</w:t>
      </w:r>
      <w:r>
        <w:rPr>
          <w:rFonts w:hint="eastAsia" w:ascii="仿宋" w:hAnsi="仿宋" w:eastAsia="仿宋" w:cs="仿宋"/>
          <w:b/>
          <w:bCs/>
          <w:sz w:val="28"/>
          <w:szCs w:val="28"/>
          <w:u w:val="single"/>
        </w:rPr>
        <w:t>报价</w:t>
      </w:r>
      <w:r>
        <w:rPr>
          <w:rFonts w:hint="eastAsia" w:ascii="仿宋" w:hAnsi="仿宋" w:eastAsia="仿宋" w:cs="仿宋"/>
          <w:b/>
          <w:bCs/>
          <w:sz w:val="28"/>
          <w:szCs w:val="28"/>
          <w:u w:val="single"/>
          <w:lang w:val="en-US" w:eastAsia="zh-CN"/>
        </w:rPr>
        <w:t>环节</w:t>
      </w:r>
      <w:r>
        <w:rPr>
          <w:rFonts w:hint="eastAsia" w:ascii="仿宋" w:hAnsi="仿宋" w:eastAsia="仿宋" w:cs="仿宋"/>
          <w:b/>
          <w:bCs/>
          <w:sz w:val="28"/>
          <w:szCs w:val="28"/>
          <w:u w:val="single"/>
        </w:rPr>
        <w:t>。</w:t>
      </w:r>
    </w:p>
    <w:p w14:paraId="6094E4BE">
      <w:pPr>
        <w:snapToGrid w:val="0"/>
        <w:spacing w:line="420" w:lineRule="exact"/>
        <w:ind w:firstLine="576" w:firstLineChars="206"/>
        <w:rPr>
          <w:rFonts w:hint="eastAsia" w:ascii="仿宋" w:hAnsi="仿宋" w:eastAsia="仿宋" w:cs="仿宋"/>
          <w:sz w:val="28"/>
          <w:szCs w:val="28"/>
        </w:rPr>
      </w:pPr>
      <w:r>
        <w:rPr>
          <w:rFonts w:hint="eastAsia" w:ascii="仿宋" w:hAnsi="仿宋" w:eastAsia="仿宋" w:cs="仿宋"/>
          <w:sz w:val="28"/>
          <w:szCs w:val="28"/>
        </w:rPr>
        <w:t>7、除非因特殊原因并经比选人和成交人双方协商同意，成交人不得再要求追加任何费用。同时，除非合同条款中另有规定，否则，成交人的成交价在合同实施期间不因市场变化因素而变动。</w:t>
      </w:r>
    </w:p>
    <w:p w14:paraId="3742A71D">
      <w:pPr>
        <w:snapToGrid w:val="0"/>
        <w:spacing w:line="420" w:lineRule="exact"/>
        <w:ind w:firstLine="579" w:firstLineChars="206"/>
        <w:outlineLvl w:val="1"/>
        <w:rPr>
          <w:rFonts w:hint="eastAsia" w:ascii="仿宋" w:hAnsi="仿宋" w:eastAsia="仿宋" w:cs="仿宋"/>
          <w:b/>
          <w:sz w:val="28"/>
          <w:szCs w:val="28"/>
        </w:rPr>
      </w:pPr>
      <w:r>
        <w:rPr>
          <w:rFonts w:hint="eastAsia" w:ascii="仿宋" w:hAnsi="仿宋" w:eastAsia="仿宋" w:cs="仿宋"/>
          <w:b/>
          <w:sz w:val="28"/>
          <w:szCs w:val="28"/>
        </w:rPr>
        <w:t>九、费用</w:t>
      </w:r>
    </w:p>
    <w:p w14:paraId="3D2BC6A9">
      <w:pPr>
        <w:snapToGrid w:val="0"/>
        <w:spacing w:line="420" w:lineRule="exact"/>
        <w:ind w:firstLine="576" w:firstLineChars="206"/>
        <w:rPr>
          <w:rFonts w:hint="eastAsia" w:ascii="仿宋" w:hAnsi="仿宋" w:eastAsia="仿宋" w:cs="仿宋"/>
          <w:bCs/>
          <w:sz w:val="28"/>
          <w:szCs w:val="28"/>
        </w:rPr>
      </w:pPr>
      <w:r>
        <w:rPr>
          <w:rFonts w:hint="eastAsia" w:ascii="仿宋" w:hAnsi="仿宋" w:eastAsia="仿宋" w:cs="仿宋"/>
          <w:bCs/>
          <w:sz w:val="28"/>
          <w:szCs w:val="28"/>
        </w:rPr>
        <w:t>1、无论过程和结果如何，参加比选的响应人自行承担与本次项目有关的全部费用。</w:t>
      </w:r>
    </w:p>
    <w:p w14:paraId="7CF03068">
      <w:pPr>
        <w:pStyle w:val="80"/>
        <w:spacing w:line="460" w:lineRule="exact"/>
        <w:ind w:firstLine="480" w:firstLineChars="200"/>
        <w:rPr>
          <w:rFonts w:ascii="仿宋" w:hAnsi="仿宋" w:eastAsia="仿宋" w:cs="仿宋"/>
          <w:szCs w:val="24"/>
        </w:rPr>
      </w:pPr>
    </w:p>
    <w:p w14:paraId="09747756">
      <w:pPr>
        <w:adjustRightInd w:val="0"/>
        <w:snapToGrid w:val="0"/>
        <w:spacing w:line="460" w:lineRule="exact"/>
        <w:ind w:firstLine="480" w:firstLineChars="200"/>
        <w:rPr>
          <w:rFonts w:ascii="仿宋" w:hAnsi="仿宋" w:eastAsia="仿宋" w:cs="仿宋"/>
          <w:sz w:val="24"/>
          <w:szCs w:val="24"/>
        </w:rPr>
      </w:pPr>
    </w:p>
    <w:p w14:paraId="21177A8D">
      <w:pPr>
        <w:pStyle w:val="2"/>
        <w:ind w:firstLine="504"/>
      </w:pPr>
    </w:p>
    <w:p w14:paraId="24ADD454">
      <w:pPr>
        <w:tabs>
          <w:tab w:val="left" w:pos="1050"/>
          <w:tab w:val="right" w:leader="dot" w:pos="9402"/>
        </w:tabs>
        <w:spacing w:before="190" w:beforeLines="50" w:line="420" w:lineRule="exact"/>
        <w:jc w:val="center"/>
        <w:outlineLvl w:val="0"/>
        <w:rPr>
          <w:rFonts w:ascii="仿宋" w:hAnsi="仿宋" w:eastAsia="仿宋" w:cs="仿宋"/>
          <w:b/>
          <w:w w:val="80"/>
          <w:sz w:val="32"/>
          <w:szCs w:val="32"/>
        </w:rPr>
      </w:pPr>
      <w:bookmarkStart w:id="4" w:name="_Toc363573855"/>
      <w:r>
        <w:rPr>
          <w:rFonts w:hint="eastAsia" w:ascii="仿宋" w:hAnsi="仿宋" w:eastAsia="仿宋" w:cs="仿宋"/>
          <w:b/>
          <w:w w:val="80"/>
          <w:sz w:val="24"/>
          <w:szCs w:val="24"/>
        </w:rPr>
        <w:br w:type="page"/>
      </w:r>
      <w:r>
        <w:rPr>
          <w:rFonts w:hint="eastAsia" w:ascii="仿宋" w:hAnsi="仿宋" w:eastAsia="仿宋" w:cs="仿宋"/>
          <w:b/>
          <w:w w:val="80"/>
          <w:sz w:val="32"/>
          <w:szCs w:val="32"/>
        </w:rPr>
        <w:t>第三章项目需求</w:t>
      </w:r>
      <w:bookmarkEnd w:id="4"/>
    </w:p>
    <w:p w14:paraId="63ACDCC0">
      <w:pPr>
        <w:pStyle w:val="225"/>
        <w:snapToGrid w:val="0"/>
        <w:spacing w:before="240" w:beforeLines="100" w:line="460" w:lineRule="exact"/>
        <w:ind w:firstLine="643" w:firstLineChars="200"/>
        <w:contextualSpacing/>
        <w:rPr>
          <w:rFonts w:hint="eastAsia" w:ascii="仿宋" w:hAnsi="仿宋" w:eastAsia="仿宋" w:cs="仿宋"/>
          <w:sz w:val="32"/>
          <w:szCs w:val="32"/>
        </w:rPr>
      </w:pPr>
      <w:bookmarkStart w:id="5" w:name="OLE_LINK3"/>
      <w:bookmarkStart w:id="6" w:name="OLE_LINK4"/>
      <w:bookmarkStart w:id="7" w:name="_Hlk13695545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p w14:paraId="220DC316">
      <w:pPr>
        <w:keepNext w:val="0"/>
        <w:keepLines w:val="0"/>
        <w:pageBreakBefore w:val="0"/>
        <w:kinsoku/>
        <w:wordWrap/>
        <w:overflowPunct/>
        <w:topLinePunct w:val="0"/>
        <w:autoSpaceDE/>
        <w:autoSpaceDN/>
        <w:bidi w:val="0"/>
        <w:adjustRightInd/>
        <w:spacing w:line="460" w:lineRule="exact"/>
        <w:ind w:firstLine="562" w:firstLineChars="200"/>
        <w:textAlignment w:val="auto"/>
        <w:outlineLvl w:val="1"/>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zh-CN"/>
        </w:rPr>
        <w:t>一、</w:t>
      </w:r>
      <w:r>
        <w:rPr>
          <w:rFonts w:hint="eastAsia" w:ascii="仿宋" w:hAnsi="仿宋" w:eastAsia="仿宋" w:cs="仿宋"/>
          <w:b/>
          <w:bCs/>
          <w:color w:val="auto"/>
          <w:kern w:val="0"/>
          <w:sz w:val="28"/>
          <w:szCs w:val="28"/>
          <w:highlight w:val="none"/>
        </w:rPr>
        <w:t>项目基本概况</w:t>
      </w:r>
    </w:p>
    <w:p w14:paraId="7FBE25C1">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仿宋" w:hAnsi="仿宋" w:eastAsia="仿宋" w:cs="仿宋"/>
          <w:b/>
          <w:snapToGrid w:val="0"/>
          <w:color w:val="auto"/>
          <w:sz w:val="28"/>
          <w:szCs w:val="28"/>
          <w:highlight w:val="none"/>
        </w:rPr>
      </w:pPr>
      <w:r>
        <w:rPr>
          <w:rFonts w:hint="eastAsia" w:ascii="仿宋" w:hAnsi="仿宋" w:eastAsia="仿宋" w:cs="仿宋"/>
          <w:b/>
          <w:snapToGrid w:val="0"/>
          <w:color w:val="auto"/>
          <w:sz w:val="28"/>
          <w:szCs w:val="28"/>
          <w:highlight w:val="none"/>
        </w:rPr>
        <w:t>1.施工地点</w:t>
      </w:r>
      <w:r>
        <w:rPr>
          <w:rFonts w:hint="eastAsia" w:ascii="仿宋" w:hAnsi="仿宋" w:eastAsia="仿宋" w:cs="仿宋"/>
          <w:bCs/>
          <w:snapToGrid w:val="0"/>
          <w:color w:val="auto"/>
          <w:sz w:val="28"/>
          <w:szCs w:val="28"/>
          <w:highlight w:val="none"/>
        </w:rPr>
        <w:t>：</w:t>
      </w:r>
      <w:r>
        <w:rPr>
          <w:rFonts w:hint="eastAsia" w:ascii="仿宋" w:hAnsi="仿宋" w:eastAsia="仿宋" w:cs="仿宋"/>
          <w:bCs/>
          <w:snapToGrid w:val="0"/>
          <w:color w:val="auto"/>
          <w:sz w:val="28"/>
          <w:szCs w:val="28"/>
          <w:highlight w:val="none"/>
          <w:lang w:val="en-US" w:eastAsia="zh-CN"/>
        </w:rPr>
        <w:t>江苏省南通中学附属实验学校</w:t>
      </w:r>
      <w:r>
        <w:rPr>
          <w:rFonts w:hint="eastAsia" w:ascii="仿宋" w:hAnsi="仿宋" w:eastAsia="仿宋" w:cs="仿宋"/>
          <w:bCs/>
          <w:snapToGrid w:val="0"/>
          <w:color w:val="auto"/>
          <w:sz w:val="28"/>
          <w:szCs w:val="28"/>
          <w:highlight w:val="none"/>
        </w:rPr>
        <w:t>。</w:t>
      </w:r>
    </w:p>
    <w:p w14:paraId="2E140D1F">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仿宋" w:hAnsi="仿宋" w:eastAsia="仿宋" w:cs="仿宋"/>
          <w:b/>
          <w:snapToGrid w:val="0"/>
          <w:color w:val="auto"/>
          <w:sz w:val="28"/>
          <w:szCs w:val="28"/>
          <w:highlight w:val="none"/>
        </w:rPr>
      </w:pPr>
      <w:r>
        <w:rPr>
          <w:rFonts w:hint="eastAsia" w:ascii="仿宋" w:hAnsi="仿宋" w:eastAsia="仿宋" w:cs="仿宋"/>
          <w:b/>
          <w:snapToGrid w:val="0"/>
          <w:color w:val="auto"/>
          <w:sz w:val="28"/>
          <w:szCs w:val="28"/>
          <w:highlight w:val="none"/>
        </w:rPr>
        <w:t>2.工期</w:t>
      </w:r>
      <w:r>
        <w:rPr>
          <w:rFonts w:hint="eastAsia" w:ascii="仿宋" w:hAnsi="仿宋" w:eastAsia="仿宋" w:cs="仿宋"/>
          <w:bCs/>
          <w:snapToGrid w:val="0"/>
          <w:color w:val="auto"/>
          <w:sz w:val="28"/>
          <w:szCs w:val="28"/>
          <w:highlight w:val="none"/>
        </w:rPr>
        <w:t>：</w:t>
      </w:r>
      <w:r>
        <w:rPr>
          <w:rFonts w:hint="eastAsia" w:ascii="仿宋" w:hAnsi="仿宋" w:eastAsia="仿宋" w:cs="仿宋"/>
          <w:color w:val="auto"/>
          <w:sz w:val="28"/>
          <w:szCs w:val="28"/>
          <w:highlight w:val="none"/>
        </w:rPr>
        <w:t>自合同签订之日起</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个工作日内完成。</w:t>
      </w:r>
    </w:p>
    <w:p w14:paraId="70BA6F08">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default" w:ascii="仿宋" w:hAnsi="仿宋" w:eastAsia="仿宋" w:cs="仿宋"/>
          <w:b/>
          <w:bCs/>
          <w:color w:val="auto"/>
          <w:kern w:val="0"/>
          <w:sz w:val="28"/>
          <w:szCs w:val="28"/>
          <w:highlight w:val="none"/>
          <w:lang w:val="en-US"/>
        </w:rPr>
      </w:pPr>
      <w:r>
        <w:rPr>
          <w:rFonts w:hint="eastAsia" w:ascii="仿宋" w:hAnsi="仿宋" w:eastAsia="仿宋" w:cs="仿宋"/>
          <w:b/>
          <w:snapToGrid w:val="0"/>
          <w:color w:val="auto"/>
          <w:sz w:val="28"/>
          <w:szCs w:val="28"/>
          <w:highlight w:val="none"/>
        </w:rPr>
        <w:t>3.项目规模：</w:t>
      </w:r>
      <w:r>
        <w:rPr>
          <w:rFonts w:hint="eastAsia" w:ascii="仿宋" w:hAnsi="仿宋" w:eastAsia="仿宋" w:cs="仿宋"/>
          <w:color w:val="auto"/>
          <w:sz w:val="28"/>
          <w:szCs w:val="28"/>
          <w:highlight w:val="none"/>
          <w:lang w:val="en-US" w:eastAsia="zh-CN"/>
        </w:rPr>
        <w:t>预算3万元。</w:t>
      </w:r>
    </w:p>
    <w:p w14:paraId="7360BAB6">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仿宋" w:hAnsi="仿宋" w:eastAsia="仿宋" w:cs="仿宋"/>
          <w:b/>
          <w:snapToGrid w:val="0"/>
          <w:color w:val="auto"/>
          <w:sz w:val="28"/>
          <w:szCs w:val="28"/>
          <w:highlight w:val="none"/>
          <w:lang w:val="en-US" w:eastAsia="zh-CN"/>
        </w:rPr>
      </w:pPr>
      <w:r>
        <w:rPr>
          <w:rFonts w:hint="eastAsia" w:ascii="仿宋" w:hAnsi="仿宋" w:eastAsia="仿宋" w:cs="仿宋"/>
          <w:b/>
          <w:snapToGrid w:val="0"/>
          <w:color w:val="auto"/>
          <w:sz w:val="28"/>
          <w:szCs w:val="28"/>
          <w:highlight w:val="none"/>
          <w:lang w:val="en-US" w:eastAsia="zh-CN"/>
        </w:rPr>
        <w:t>4.本项目工程质量达到合格。</w:t>
      </w:r>
    </w:p>
    <w:p w14:paraId="3B7957BB">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仿宋" w:hAnsi="仿宋" w:eastAsia="仿宋" w:cs="仿宋"/>
          <w:b/>
          <w:snapToGrid w:val="0"/>
          <w:color w:val="auto"/>
          <w:sz w:val="28"/>
          <w:szCs w:val="28"/>
          <w:highlight w:val="none"/>
          <w:lang w:val="en-US" w:eastAsia="zh-CN"/>
        </w:rPr>
      </w:pPr>
      <w:r>
        <w:rPr>
          <w:rFonts w:hint="eastAsia" w:ascii="仿宋" w:hAnsi="仿宋" w:eastAsia="仿宋" w:cs="仿宋"/>
          <w:b/>
          <w:snapToGrid w:val="0"/>
          <w:color w:val="auto"/>
          <w:sz w:val="28"/>
          <w:szCs w:val="28"/>
          <w:highlight w:val="none"/>
          <w:lang w:val="en-US" w:eastAsia="zh-CN"/>
        </w:rPr>
        <w:t>二、参选报价要求</w:t>
      </w:r>
    </w:p>
    <w:p w14:paraId="6425A06D">
      <w:pPr>
        <w:keepNext w:val="0"/>
        <w:keepLines w:val="0"/>
        <w:pageBreakBefore w:val="0"/>
        <w:kinsoku/>
        <w:wordWrap/>
        <w:overflowPunct/>
        <w:topLinePunct w:val="0"/>
        <w:autoSpaceDE/>
        <w:autoSpaceDN/>
        <w:bidi w:val="0"/>
        <w:adjustRightInd/>
        <w:snapToGrid w:val="0"/>
        <w:spacing w:line="460" w:lineRule="exact"/>
        <w:ind w:firstLine="560" w:firstLineChars="200"/>
        <w:contextualSpacing/>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w:t>
      </w:r>
      <w:r>
        <w:rPr>
          <w:rFonts w:hint="eastAsia" w:ascii="仿宋" w:hAnsi="仿宋" w:eastAsia="仿宋" w:cs="仿宋"/>
          <w:sz w:val="28"/>
          <w:szCs w:val="28"/>
          <w:lang w:val="en-US" w:eastAsia="zh-CN"/>
        </w:rPr>
        <w:t>参选</w:t>
      </w:r>
      <w:r>
        <w:rPr>
          <w:rFonts w:hint="eastAsia" w:ascii="仿宋" w:hAnsi="仿宋" w:eastAsia="仿宋" w:cs="仿宋"/>
          <w:sz w:val="28"/>
          <w:szCs w:val="28"/>
          <w:lang w:val="zh-CN" w:eastAsia="zh-CN"/>
        </w:rPr>
        <w:t>报价应包括采购文件所确定的</w:t>
      </w:r>
      <w:r>
        <w:rPr>
          <w:rFonts w:hint="eastAsia" w:ascii="仿宋" w:hAnsi="仿宋" w:eastAsia="仿宋" w:cs="仿宋"/>
          <w:sz w:val="28"/>
          <w:szCs w:val="28"/>
          <w:lang w:val="en-US" w:eastAsia="zh-CN"/>
        </w:rPr>
        <w:t>采购</w:t>
      </w:r>
      <w:r>
        <w:rPr>
          <w:rFonts w:hint="eastAsia" w:ascii="仿宋" w:hAnsi="仿宋" w:eastAsia="仿宋" w:cs="仿宋"/>
          <w:sz w:val="28"/>
          <w:szCs w:val="28"/>
          <w:lang w:val="zh-CN" w:eastAsia="zh-CN"/>
        </w:rPr>
        <w:t>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w:t>
      </w:r>
      <w:r>
        <w:rPr>
          <w:rFonts w:hint="eastAsia" w:ascii="仿宋" w:hAnsi="仿宋" w:eastAsia="仿宋" w:cs="仿宋"/>
          <w:sz w:val="28"/>
          <w:szCs w:val="28"/>
          <w:lang w:val="en-US" w:eastAsia="zh-CN"/>
        </w:rPr>
        <w:t>参选</w:t>
      </w:r>
      <w:r>
        <w:rPr>
          <w:rFonts w:hint="eastAsia" w:ascii="仿宋" w:hAnsi="仿宋" w:eastAsia="仿宋" w:cs="仿宋"/>
          <w:sz w:val="28"/>
          <w:szCs w:val="28"/>
          <w:lang w:val="zh-CN" w:eastAsia="zh-CN"/>
        </w:rPr>
        <w:t>人所应考虑到的各种因素、风险及所需的全部费用。</w:t>
      </w:r>
    </w:p>
    <w:p w14:paraId="43890AEE">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lang w:eastAsia="zh-CN"/>
        </w:rPr>
        <w:t>采购文件</w:t>
      </w:r>
      <w:r>
        <w:rPr>
          <w:rFonts w:hint="eastAsia" w:ascii="仿宋" w:hAnsi="仿宋" w:eastAsia="仿宋" w:cs="仿宋"/>
          <w:bCs/>
          <w:snapToGrid w:val="0"/>
          <w:color w:val="auto"/>
          <w:sz w:val="28"/>
          <w:szCs w:val="28"/>
          <w:highlight w:val="none"/>
        </w:rPr>
        <w:t>后附的工程量清单标明的工程量清单表是</w:t>
      </w:r>
      <w:r>
        <w:rPr>
          <w:rFonts w:hint="eastAsia" w:ascii="仿宋" w:hAnsi="仿宋" w:eastAsia="仿宋" w:cs="仿宋"/>
          <w:bCs/>
          <w:snapToGrid w:val="0"/>
          <w:color w:val="auto"/>
          <w:sz w:val="28"/>
          <w:szCs w:val="28"/>
          <w:highlight w:val="none"/>
          <w:lang w:eastAsia="zh-CN"/>
        </w:rPr>
        <w:t>参选人参选报价</w:t>
      </w:r>
      <w:r>
        <w:rPr>
          <w:rFonts w:hint="eastAsia" w:ascii="仿宋" w:hAnsi="仿宋" w:eastAsia="仿宋" w:cs="仿宋"/>
          <w:bCs/>
          <w:snapToGrid w:val="0"/>
          <w:color w:val="auto"/>
          <w:sz w:val="28"/>
          <w:szCs w:val="28"/>
          <w:highlight w:val="none"/>
        </w:rPr>
        <w:t>的共同基础。</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提供的工程量清单，</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应结合</w:t>
      </w:r>
      <w:r>
        <w:rPr>
          <w:rFonts w:hint="eastAsia" w:ascii="仿宋" w:hAnsi="仿宋" w:eastAsia="仿宋" w:cs="仿宋"/>
          <w:bCs/>
          <w:snapToGrid w:val="0"/>
          <w:color w:val="auto"/>
          <w:sz w:val="28"/>
          <w:szCs w:val="28"/>
          <w:highlight w:val="none"/>
          <w:lang w:val="en-US" w:eastAsia="zh-CN"/>
        </w:rPr>
        <w:t>比选文件</w:t>
      </w:r>
      <w:r>
        <w:rPr>
          <w:rFonts w:hint="eastAsia" w:ascii="仿宋" w:hAnsi="仿宋" w:eastAsia="仿宋" w:cs="仿宋"/>
          <w:bCs/>
          <w:snapToGrid w:val="0"/>
          <w:color w:val="auto"/>
          <w:sz w:val="28"/>
          <w:szCs w:val="28"/>
          <w:highlight w:val="none"/>
        </w:rPr>
        <w:t>、合同条款、商务技术响应文件准和要求与图纸一起阅读理解，除设计变更外，</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在工程量清单中未列明或项目特征描述不全，但</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为满足</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和设计图纸的要求而必须完成的工作，</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应计入工程量清单相应子目中，工程结算时</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不为此类项目另外支付。</w:t>
      </w:r>
    </w:p>
    <w:p w14:paraId="65A799F1">
      <w:pPr>
        <w:keepNext w:val="0"/>
        <w:keepLines w:val="0"/>
        <w:pageBreakBefore w:val="0"/>
        <w:kinsoku/>
        <w:wordWrap/>
        <w:overflowPunct/>
        <w:topLinePunct w:val="0"/>
        <w:autoSpaceDE/>
        <w:autoSpaceDN/>
        <w:bidi w:val="0"/>
        <w:adjustRightInd/>
        <w:snapToGrid w:val="0"/>
        <w:spacing w:line="460" w:lineRule="exact"/>
        <w:ind w:firstLine="560" w:firstLineChars="200"/>
        <w:contextualSpacing/>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2.在</w:t>
      </w:r>
      <w:r>
        <w:rPr>
          <w:rFonts w:hint="eastAsia" w:ascii="仿宋" w:hAnsi="仿宋" w:eastAsia="仿宋" w:cs="仿宋"/>
          <w:sz w:val="28"/>
          <w:szCs w:val="28"/>
          <w:lang w:val="en-US" w:eastAsia="zh-CN"/>
        </w:rPr>
        <w:t>参选</w:t>
      </w:r>
      <w:r>
        <w:rPr>
          <w:rFonts w:hint="eastAsia" w:ascii="仿宋" w:hAnsi="仿宋" w:eastAsia="仿宋" w:cs="仿宋"/>
          <w:sz w:val="28"/>
          <w:szCs w:val="28"/>
          <w:lang w:val="zh-CN" w:eastAsia="zh-CN"/>
        </w:rPr>
        <w:t>之前，如有疑问，参选供应商须在规定的时间内以书面或邮件形式提出。如果没有提出，视为参选供应商已经明白本次比选涉及范围内的所有工作内容，实际情况以现场为准，报价由各参选供应商在参选报价内自行考虑。</w:t>
      </w:r>
    </w:p>
    <w:p w14:paraId="39AC8475">
      <w:pPr>
        <w:keepNext w:val="0"/>
        <w:keepLines w:val="0"/>
        <w:pageBreakBefore w:val="0"/>
        <w:kinsoku/>
        <w:wordWrap/>
        <w:overflowPunct/>
        <w:topLinePunct w:val="0"/>
        <w:autoSpaceDE/>
        <w:autoSpaceDN/>
        <w:bidi w:val="0"/>
        <w:adjustRightInd/>
        <w:snapToGrid w:val="0"/>
        <w:spacing w:line="460" w:lineRule="exact"/>
        <w:ind w:firstLine="560" w:firstLineChars="200"/>
        <w:contextualSpacing/>
        <w:rPr>
          <w:rFonts w:hint="eastAsia" w:ascii="仿宋" w:hAnsi="仿宋" w:eastAsia="仿宋" w:cs="仿宋"/>
          <w:b/>
          <w:bCs/>
          <w:sz w:val="28"/>
          <w:szCs w:val="28"/>
          <w:u w:val="single"/>
          <w:lang w:val="zh-CN" w:eastAsia="zh-CN"/>
        </w:rPr>
      </w:pPr>
      <w:r>
        <w:rPr>
          <w:rFonts w:hint="eastAsia" w:ascii="仿宋" w:hAnsi="仿宋" w:eastAsia="仿宋" w:cs="仿宋"/>
          <w:sz w:val="28"/>
          <w:szCs w:val="28"/>
          <w:lang w:val="zh-CN" w:eastAsia="zh-CN"/>
        </w:rPr>
        <w:t>3.参选报价方式：</w:t>
      </w:r>
      <w:r>
        <w:rPr>
          <w:rFonts w:hint="eastAsia" w:ascii="仿宋" w:hAnsi="仿宋" w:eastAsia="仿宋" w:cs="仿宋"/>
          <w:b/>
          <w:bCs/>
          <w:sz w:val="28"/>
          <w:szCs w:val="28"/>
          <w:u w:val="single"/>
          <w:lang w:val="en-US" w:eastAsia="zh-CN"/>
        </w:rPr>
        <w:t>固定单价</w:t>
      </w:r>
      <w:r>
        <w:rPr>
          <w:rFonts w:hint="eastAsia" w:ascii="仿宋" w:hAnsi="仿宋" w:eastAsia="仿宋" w:cs="仿宋"/>
          <w:b/>
          <w:bCs/>
          <w:sz w:val="28"/>
          <w:szCs w:val="28"/>
          <w:u w:val="single"/>
          <w:lang w:val="zh-CN" w:eastAsia="zh-CN"/>
        </w:rPr>
        <w:t>报价。</w:t>
      </w:r>
      <w:r>
        <w:rPr>
          <w:rFonts w:hint="eastAsia" w:ascii="仿宋" w:hAnsi="仿宋" w:eastAsia="仿宋" w:cs="仿宋"/>
          <w:b w:val="0"/>
          <w:bCs w:val="0"/>
          <w:sz w:val="28"/>
          <w:szCs w:val="28"/>
          <w:u w:val="none"/>
          <w:lang w:val="zh-CN" w:eastAsia="zh-CN"/>
        </w:rPr>
        <w:t>参选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51495150">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编制要求</w:t>
      </w:r>
    </w:p>
    <w:p w14:paraId="0E30964C">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 xml:space="preserve"> </w:t>
      </w:r>
      <w:r>
        <w:rPr>
          <w:rFonts w:hint="eastAsia" w:ascii="仿宋" w:hAnsi="仿宋" w:eastAsia="仿宋" w:cs="仿宋"/>
          <w:bCs/>
          <w:snapToGrid w:val="0"/>
          <w:color w:val="auto"/>
          <w:sz w:val="28"/>
          <w:szCs w:val="28"/>
          <w:highlight w:val="none"/>
        </w:rPr>
        <w:t>采用工程量清单计价方式，</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不得采用总价让利或以总价百分比让利等办法进行</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w:t>
      </w:r>
    </w:p>
    <w:p w14:paraId="494DF8A8">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4.2</w:t>
      </w:r>
      <w:r>
        <w:rPr>
          <w:rFonts w:hint="eastAsia" w:ascii="仿宋" w:hAnsi="仿宋" w:eastAsia="仿宋" w:cs="仿宋"/>
          <w:bCs/>
          <w:snapToGrid w:val="0"/>
          <w:color w:val="auto"/>
          <w:sz w:val="28"/>
          <w:szCs w:val="28"/>
          <w:highlight w:val="none"/>
          <w:lang w:val="en-US" w:eastAsia="zh-CN"/>
        </w:rPr>
        <w:t xml:space="preserve"> </w:t>
      </w:r>
      <w:r>
        <w:rPr>
          <w:rFonts w:hint="eastAsia" w:ascii="仿宋" w:hAnsi="仿宋" w:eastAsia="仿宋" w:cs="仿宋"/>
          <w:bCs/>
          <w:snapToGrid w:val="0"/>
          <w:color w:val="auto"/>
          <w:sz w:val="28"/>
          <w:szCs w:val="28"/>
          <w:highlight w:val="none"/>
        </w:rPr>
        <w:t>除</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自行补充的措施项目外，</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的项目编码、项目名称、计量单位、工程量必须与</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提供的一致。</w:t>
      </w:r>
    </w:p>
    <w:p w14:paraId="3F14FDD1">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4.3</w:t>
      </w:r>
      <w:r>
        <w:rPr>
          <w:rFonts w:hint="eastAsia" w:ascii="仿宋" w:hAnsi="仿宋" w:eastAsia="仿宋" w:cs="仿宋"/>
          <w:bCs/>
          <w:snapToGrid w:val="0"/>
          <w:color w:val="auto"/>
          <w:sz w:val="28"/>
          <w:szCs w:val="28"/>
          <w:highlight w:val="none"/>
          <w:lang w:val="en-US" w:eastAsia="zh-CN"/>
        </w:rPr>
        <w:t xml:space="preserve"> </w:t>
      </w:r>
      <w:r>
        <w:rPr>
          <w:rFonts w:hint="eastAsia" w:ascii="仿宋" w:hAnsi="仿宋" w:eastAsia="仿宋" w:cs="仿宋"/>
          <w:bCs/>
          <w:snapToGrid w:val="0"/>
          <w:color w:val="auto"/>
          <w:sz w:val="28"/>
          <w:szCs w:val="28"/>
          <w:highlight w:val="none"/>
        </w:rPr>
        <w:t>工程量清单中</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没有填入单价或价格的子目，其费用视为已分摊在工程量清单中其他子目的单价或价格之中。</w:t>
      </w:r>
    </w:p>
    <w:p w14:paraId="03CD5E07">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4.4</w:t>
      </w:r>
      <w:r>
        <w:rPr>
          <w:rFonts w:hint="eastAsia" w:ascii="仿宋" w:hAnsi="仿宋" w:eastAsia="仿宋" w:cs="仿宋"/>
          <w:bCs/>
          <w:snapToGrid w:val="0"/>
          <w:color w:val="auto"/>
          <w:sz w:val="28"/>
          <w:szCs w:val="28"/>
          <w:highlight w:val="none"/>
          <w:lang w:val="en-US" w:eastAsia="zh-CN"/>
        </w:rPr>
        <w:t xml:space="preserve"> </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应根据</w:t>
      </w:r>
      <w:r>
        <w:rPr>
          <w:rFonts w:hint="eastAsia" w:ascii="仿宋" w:hAnsi="仿宋" w:eastAsia="仿宋" w:cs="仿宋"/>
          <w:bCs/>
          <w:snapToGrid w:val="0"/>
          <w:color w:val="auto"/>
          <w:sz w:val="28"/>
          <w:szCs w:val="28"/>
          <w:highlight w:val="none"/>
          <w:lang w:eastAsia="zh-CN"/>
        </w:rPr>
        <w:t>采购文件</w:t>
      </w:r>
      <w:r>
        <w:rPr>
          <w:rFonts w:hint="eastAsia" w:ascii="仿宋" w:hAnsi="仿宋" w:eastAsia="仿宋" w:cs="仿宋"/>
          <w:bCs/>
          <w:snapToGrid w:val="0"/>
          <w:color w:val="auto"/>
          <w:sz w:val="28"/>
          <w:szCs w:val="28"/>
          <w:highlight w:val="none"/>
        </w:rPr>
        <w:t>中的工程量清单和有关要求、施工现场实际情况及拟定的施工方案或施工组织设计，依据企业定额和市场价格信息，实行自主报价（已列入不可竞争的项目除外）。</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所报设备价、材料价如低于同期的省、市、县的造价信息或低于同期的市场价格信息，视为对</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的优惠。</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标函中所报设备、材料及其规格、尺寸、等级不得低于清单的要求。</w:t>
      </w:r>
      <w:r>
        <w:rPr>
          <w:rFonts w:hint="eastAsia" w:ascii="仿宋" w:hAnsi="仿宋" w:eastAsia="仿宋" w:cs="仿宋"/>
          <w:bCs/>
          <w:snapToGrid w:val="0"/>
          <w:color w:val="auto"/>
          <w:sz w:val="28"/>
          <w:szCs w:val="28"/>
          <w:highlight w:val="none"/>
          <w:lang w:eastAsia="zh-CN"/>
        </w:rPr>
        <w:t>中选</w:t>
      </w:r>
      <w:r>
        <w:rPr>
          <w:rFonts w:hint="eastAsia" w:ascii="仿宋" w:hAnsi="仿宋" w:eastAsia="仿宋" w:cs="仿宋"/>
          <w:bCs/>
          <w:snapToGrid w:val="0"/>
          <w:color w:val="auto"/>
          <w:sz w:val="28"/>
          <w:szCs w:val="28"/>
          <w:highlight w:val="none"/>
        </w:rPr>
        <w:t>人应根据清单确定的标准、等级、规格组织施工。</w:t>
      </w:r>
    </w:p>
    <w:p w14:paraId="2E8B872F">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 xml:space="preserve">4.5 </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不得擅自改动</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提供的工程量清单上的内容。若对提供的工程量清单内容有疑义，请将书面疑问材料在规定的时间和方法向</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提出，其中清单内容的书面疑问材料经</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组织核实确认后提供最终工程量清单，</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在</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时，不得增减清单工程量。</w:t>
      </w:r>
    </w:p>
    <w:p w14:paraId="0476A14F">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default" w:ascii="仿宋" w:hAnsi="仿宋" w:eastAsia="仿宋" w:cs="仿宋"/>
          <w:bCs/>
          <w:snapToGrid w:val="0"/>
          <w:color w:val="auto"/>
          <w:sz w:val="28"/>
          <w:szCs w:val="28"/>
          <w:highlight w:val="none"/>
          <w:lang w:val="en-US" w:eastAsia="zh-CN"/>
        </w:rPr>
      </w:pPr>
      <w:r>
        <w:rPr>
          <w:rFonts w:hint="eastAsia" w:ascii="仿宋" w:hAnsi="仿宋" w:eastAsia="仿宋" w:cs="仿宋"/>
          <w:bCs/>
          <w:snapToGrid w:val="0"/>
          <w:color w:val="auto"/>
          <w:sz w:val="28"/>
          <w:szCs w:val="28"/>
          <w:highlight w:val="none"/>
        </w:rPr>
        <w:t>4.6</w:t>
      </w:r>
      <w:r>
        <w:rPr>
          <w:rFonts w:hint="eastAsia" w:ascii="仿宋" w:hAnsi="仿宋" w:eastAsia="仿宋" w:cs="仿宋"/>
          <w:bCs/>
          <w:snapToGrid w:val="0"/>
          <w:color w:val="auto"/>
          <w:sz w:val="28"/>
          <w:szCs w:val="28"/>
          <w:highlight w:val="none"/>
          <w:lang w:val="en-US" w:eastAsia="zh-CN"/>
        </w:rPr>
        <w:t xml:space="preserve"> </w:t>
      </w:r>
      <w:r>
        <w:rPr>
          <w:rFonts w:hint="eastAsia" w:ascii="仿宋" w:hAnsi="仿宋" w:eastAsia="仿宋" w:cs="仿宋"/>
          <w:bCs/>
          <w:snapToGrid w:val="0"/>
          <w:color w:val="auto"/>
          <w:sz w:val="28"/>
          <w:szCs w:val="28"/>
          <w:highlight w:val="none"/>
        </w:rPr>
        <w:t>不可竞争费</w:t>
      </w:r>
      <w:r>
        <w:rPr>
          <w:rFonts w:hint="eastAsia" w:ascii="仿宋" w:hAnsi="仿宋" w:eastAsia="仿宋" w:cs="仿宋"/>
          <w:bCs/>
          <w:snapToGrid w:val="0"/>
          <w:color w:val="auto"/>
          <w:sz w:val="28"/>
          <w:szCs w:val="28"/>
          <w:highlight w:val="none"/>
          <w:lang w:val="en-US" w:eastAsia="zh-CN"/>
        </w:rPr>
        <w:t>以清单为准。</w:t>
      </w:r>
    </w:p>
    <w:p w14:paraId="20B13940">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lang w:val="en-US" w:eastAsia="zh-CN"/>
        </w:rPr>
        <w:t>4.7参选人应认真踏</w:t>
      </w:r>
      <w:r>
        <w:rPr>
          <w:rFonts w:hint="eastAsia" w:ascii="仿宋" w:hAnsi="仿宋" w:eastAsia="仿宋" w:cs="仿宋"/>
          <w:bCs/>
          <w:snapToGrid w:val="0"/>
          <w:color w:val="auto"/>
          <w:sz w:val="28"/>
          <w:szCs w:val="28"/>
          <w:highlight w:val="none"/>
        </w:rPr>
        <w:t>勘施工现场，考虑因各种困难因素，所发生的一切费用由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自行考虑，并在</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中予以体现，以后不得以此为由提出额外增加费用的要求。水、电接驳，按发包人指定地点，定量表记、接至施工现场管线（电缆）由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自行考虑，费用包含在</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中。现场自来水及电源接入点现场具体位置由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现场踏勘。</w:t>
      </w:r>
    </w:p>
    <w:p w14:paraId="73038C92">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 xml:space="preserve">8 </w:t>
      </w:r>
      <w:r>
        <w:rPr>
          <w:rFonts w:hint="eastAsia" w:ascii="仿宋" w:hAnsi="仿宋" w:eastAsia="仿宋" w:cs="仿宋"/>
          <w:bCs/>
          <w:snapToGrid w:val="0"/>
          <w:color w:val="auto"/>
          <w:sz w:val="28"/>
          <w:szCs w:val="28"/>
          <w:highlight w:val="none"/>
        </w:rPr>
        <w:t>临时设施费、赶工措施费、夜间施工费、冬雨季施工费、已完工程及设备保护费由各</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自行报价，该类措施项目费一次性包定，结算时一律不作调整。</w:t>
      </w:r>
    </w:p>
    <w:p w14:paraId="0C7FD617">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9</w:t>
      </w:r>
      <w:r>
        <w:rPr>
          <w:rFonts w:hint="eastAsia" w:ascii="仿宋" w:hAnsi="仿宋" w:eastAsia="仿宋" w:cs="仿宋"/>
          <w:bCs/>
          <w:snapToGrid w:val="0"/>
          <w:color w:val="auto"/>
          <w:sz w:val="28"/>
          <w:szCs w:val="28"/>
          <w:highlight w:val="none"/>
        </w:rPr>
        <w:t>本工程垂直运输及安装脚手架由</w:t>
      </w:r>
      <w:r>
        <w:rPr>
          <w:rFonts w:hint="eastAsia" w:ascii="仿宋" w:hAnsi="仿宋" w:eastAsia="仿宋" w:cs="仿宋"/>
          <w:bCs/>
          <w:snapToGrid w:val="0"/>
          <w:color w:val="auto"/>
          <w:sz w:val="28"/>
          <w:szCs w:val="28"/>
          <w:highlight w:val="none"/>
          <w:lang w:val="en-US" w:eastAsia="zh-CN"/>
        </w:rPr>
        <w:t>参选人</w:t>
      </w:r>
      <w:r>
        <w:rPr>
          <w:rFonts w:hint="eastAsia" w:ascii="仿宋" w:hAnsi="仿宋" w:eastAsia="仿宋" w:cs="仿宋"/>
          <w:bCs/>
          <w:snapToGrid w:val="0"/>
          <w:color w:val="auto"/>
          <w:sz w:val="28"/>
          <w:szCs w:val="28"/>
          <w:highlight w:val="none"/>
        </w:rPr>
        <w:t>自行考虑，并计入报价，结算时一律不做调整。</w:t>
      </w:r>
    </w:p>
    <w:p w14:paraId="7FC78DC9">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10</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自行解决与本工程各相关承包商间的协调、配合、通信关系，确保各分项工程验收规范等要求，发生的费用由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自行承担，并相互做好成品保护工作，</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不再另行支付任何涉及工序交叉影响的费用。</w:t>
      </w:r>
    </w:p>
    <w:p w14:paraId="41C08B87">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1</w:t>
      </w:r>
      <w:r>
        <w:rPr>
          <w:rFonts w:hint="eastAsia" w:ascii="仿宋" w:hAnsi="仿宋" w:eastAsia="仿宋" w:cs="仿宋"/>
          <w:bCs/>
          <w:snapToGrid w:val="0"/>
          <w:color w:val="auto"/>
          <w:sz w:val="28"/>
          <w:szCs w:val="28"/>
          <w:highlight w:val="none"/>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自行考虑，并列入</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，工程竣工结算时不作调整。</w:t>
      </w:r>
    </w:p>
    <w:p w14:paraId="010FDB2D">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2</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应在</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中综合考虑施工机械设备、材料进出场、二次搬运等涉及所有费用并计入报价，</w:t>
      </w:r>
      <w:r>
        <w:rPr>
          <w:rFonts w:hint="eastAsia" w:ascii="仿宋" w:hAnsi="仿宋" w:eastAsia="仿宋" w:cs="仿宋"/>
          <w:bCs/>
          <w:snapToGrid w:val="0"/>
          <w:color w:val="auto"/>
          <w:sz w:val="28"/>
          <w:szCs w:val="28"/>
          <w:highlight w:val="none"/>
          <w:lang w:eastAsia="zh-CN"/>
        </w:rPr>
        <w:t>中选</w:t>
      </w:r>
      <w:r>
        <w:rPr>
          <w:rFonts w:hint="eastAsia" w:ascii="仿宋" w:hAnsi="仿宋" w:eastAsia="仿宋" w:cs="仿宋"/>
          <w:bCs/>
          <w:snapToGrid w:val="0"/>
          <w:color w:val="auto"/>
          <w:sz w:val="28"/>
          <w:szCs w:val="28"/>
          <w:highlight w:val="none"/>
        </w:rPr>
        <w:t>后不得以场地现状及条件为由提出额外要求和增加工程费用，</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不再对此项费用另行签证。</w:t>
      </w:r>
    </w:p>
    <w:p w14:paraId="0FA31978">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3</w:t>
      </w:r>
      <w:r>
        <w:rPr>
          <w:rFonts w:hint="eastAsia" w:ascii="仿宋" w:hAnsi="仿宋" w:eastAsia="仿宋" w:cs="仿宋"/>
          <w:bCs/>
          <w:snapToGrid w:val="0"/>
          <w:color w:val="auto"/>
          <w:sz w:val="28"/>
          <w:szCs w:val="28"/>
          <w:highlight w:val="none"/>
        </w:rPr>
        <w:t>作为一个有经验的承包商，</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时应考虑施工过程中可能发生的各种风险因素，在整个工程施工过程中，若发生对周边相关构筑物、设施损坏的，承包人必须负责更换或修复，直至得到发包人的认可，期间涉及的所有费用由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承担，</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不再另行支付该项费用，结算时一律不作调整。</w:t>
      </w:r>
    </w:p>
    <w:p w14:paraId="54D3AEC5">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lang w:val="en-US" w:eastAsia="zh-CN"/>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4</w:t>
      </w:r>
      <w:r>
        <w:rPr>
          <w:rFonts w:hint="eastAsia" w:ascii="仿宋" w:hAnsi="仿宋" w:eastAsia="仿宋" w:cs="仿宋"/>
          <w:bCs/>
          <w:snapToGrid w:val="0"/>
          <w:color w:val="auto"/>
          <w:sz w:val="28"/>
          <w:szCs w:val="28"/>
          <w:highlight w:val="none"/>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21C90763">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5</w:t>
      </w:r>
      <w:r>
        <w:rPr>
          <w:rFonts w:hint="eastAsia" w:ascii="仿宋" w:hAnsi="仿宋" w:eastAsia="仿宋" w:cs="仿宋"/>
          <w:bCs/>
          <w:snapToGrid w:val="0"/>
          <w:color w:val="auto"/>
          <w:sz w:val="28"/>
          <w:szCs w:val="28"/>
          <w:highlight w:val="none"/>
        </w:rPr>
        <w:t>若</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在</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时擅自改变</w:t>
      </w:r>
      <w:r>
        <w:rPr>
          <w:rFonts w:hint="eastAsia" w:ascii="仿宋" w:hAnsi="仿宋" w:eastAsia="仿宋" w:cs="仿宋"/>
          <w:bCs/>
          <w:snapToGrid w:val="0"/>
          <w:color w:val="auto"/>
          <w:sz w:val="28"/>
          <w:szCs w:val="28"/>
          <w:highlight w:val="none"/>
          <w:lang w:eastAsia="zh-CN"/>
        </w:rPr>
        <w:t>采购文件</w:t>
      </w:r>
      <w:r>
        <w:rPr>
          <w:rFonts w:hint="eastAsia" w:ascii="仿宋" w:hAnsi="仿宋" w:eastAsia="仿宋" w:cs="仿宋"/>
          <w:bCs/>
          <w:snapToGrid w:val="0"/>
          <w:color w:val="auto"/>
          <w:sz w:val="28"/>
          <w:szCs w:val="28"/>
          <w:highlight w:val="none"/>
        </w:rPr>
        <w:t>及清单内容，评审时未被发现，实际施工时均按</w:t>
      </w:r>
      <w:r>
        <w:rPr>
          <w:rFonts w:hint="eastAsia" w:ascii="仿宋" w:hAnsi="仿宋" w:eastAsia="仿宋" w:cs="仿宋"/>
          <w:bCs/>
          <w:snapToGrid w:val="0"/>
          <w:color w:val="auto"/>
          <w:sz w:val="28"/>
          <w:szCs w:val="28"/>
          <w:highlight w:val="none"/>
          <w:lang w:eastAsia="zh-CN"/>
        </w:rPr>
        <w:t>采购文件</w:t>
      </w:r>
      <w:r>
        <w:rPr>
          <w:rFonts w:hint="eastAsia" w:ascii="仿宋" w:hAnsi="仿宋" w:eastAsia="仿宋" w:cs="仿宋"/>
          <w:bCs/>
          <w:snapToGrid w:val="0"/>
          <w:color w:val="auto"/>
          <w:sz w:val="28"/>
          <w:szCs w:val="28"/>
          <w:highlight w:val="none"/>
        </w:rPr>
        <w:t>及清单内容执行，结算时不予调整。</w:t>
      </w:r>
    </w:p>
    <w:p w14:paraId="35E6FCB7">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6</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确定</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，同时应考虑合同中包含的风险、责任等各项费用。</w:t>
      </w:r>
    </w:p>
    <w:p w14:paraId="45F48876">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4.1</w:t>
      </w:r>
      <w:r>
        <w:rPr>
          <w:rFonts w:hint="eastAsia" w:ascii="仿宋" w:hAnsi="仿宋" w:eastAsia="仿宋" w:cs="仿宋"/>
          <w:bCs/>
          <w:snapToGrid w:val="0"/>
          <w:color w:val="auto"/>
          <w:sz w:val="28"/>
          <w:szCs w:val="28"/>
          <w:highlight w:val="none"/>
          <w:lang w:val="en-US" w:eastAsia="zh-CN"/>
        </w:rPr>
        <w:t>7</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工地踏勘应充分了解工地位置情况，道路、储存空间、装卸限制及任何其它足以影响报价的情况，任何忽视或误解工地情况而导致的索赔及工期延长申请将不被批准。</w:t>
      </w:r>
    </w:p>
    <w:p w14:paraId="775CC842">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18</w:t>
      </w:r>
      <w:r>
        <w:rPr>
          <w:rFonts w:hint="eastAsia" w:ascii="仿宋" w:hAnsi="仿宋" w:eastAsia="仿宋" w:cs="仿宋"/>
          <w:bCs/>
          <w:snapToGrid w:val="0"/>
          <w:color w:val="auto"/>
          <w:sz w:val="28"/>
          <w:szCs w:val="28"/>
          <w:highlight w:val="none"/>
          <w:lang w:eastAsia="zh-CN"/>
        </w:rPr>
        <w:t>中选</w:t>
      </w:r>
      <w:r>
        <w:rPr>
          <w:rFonts w:hint="eastAsia" w:ascii="仿宋" w:hAnsi="仿宋" w:eastAsia="仿宋" w:cs="仿宋"/>
          <w:bCs/>
          <w:snapToGrid w:val="0"/>
          <w:color w:val="auto"/>
          <w:sz w:val="28"/>
          <w:szCs w:val="28"/>
          <w:highlight w:val="none"/>
        </w:rPr>
        <w:t>单位不得拒绝完成</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在施工地点范围内变更或要求增加和减少的工程内容。</w:t>
      </w:r>
    </w:p>
    <w:p w14:paraId="7B2A61D2">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19</w:t>
      </w:r>
      <w:r>
        <w:rPr>
          <w:rFonts w:hint="eastAsia" w:ascii="仿宋" w:hAnsi="仿宋" w:eastAsia="仿宋" w:cs="仿宋"/>
          <w:bCs/>
          <w:snapToGrid w:val="0"/>
          <w:color w:val="auto"/>
          <w:sz w:val="28"/>
          <w:szCs w:val="28"/>
          <w:highlight w:val="none"/>
        </w:rPr>
        <w:t>报价书中的工程数量乘以综合单价必须等于合价。</w:t>
      </w:r>
    </w:p>
    <w:p w14:paraId="1BFCD267">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21</w:t>
      </w:r>
      <w:r>
        <w:rPr>
          <w:rFonts w:hint="eastAsia" w:ascii="仿宋" w:hAnsi="仿宋" w:eastAsia="仿宋" w:cs="仿宋"/>
          <w:bCs/>
          <w:snapToGrid w:val="0"/>
          <w:color w:val="auto"/>
          <w:sz w:val="28"/>
          <w:szCs w:val="28"/>
          <w:highlight w:val="none"/>
        </w:rPr>
        <w:t>确定</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考虑在报价中，结算时不予调整。</w:t>
      </w:r>
    </w:p>
    <w:p w14:paraId="2D674979">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4.2</w:t>
      </w:r>
      <w:r>
        <w:rPr>
          <w:rFonts w:hint="eastAsia" w:ascii="仿宋" w:hAnsi="仿宋" w:eastAsia="仿宋" w:cs="仿宋"/>
          <w:bCs/>
          <w:snapToGrid w:val="0"/>
          <w:color w:val="auto"/>
          <w:sz w:val="28"/>
          <w:szCs w:val="28"/>
          <w:highlight w:val="none"/>
          <w:lang w:val="en-US" w:eastAsia="zh-CN"/>
        </w:rPr>
        <w:t>2</w:t>
      </w:r>
      <w:r>
        <w:rPr>
          <w:rFonts w:hint="eastAsia" w:ascii="仿宋" w:hAnsi="仿宋" w:eastAsia="仿宋" w:cs="仿宋"/>
          <w:bCs/>
          <w:snapToGrid w:val="0"/>
          <w:color w:val="auto"/>
          <w:sz w:val="28"/>
          <w:szCs w:val="28"/>
          <w:highlight w:val="none"/>
        </w:rPr>
        <w:t>承包人须在工程竣工前拆除现场所有临时设施，包括所有的机械设备、硬化场地拆除后产生的建筑垃圾及剩余材料全部清运出场，相关费用由各</w:t>
      </w:r>
      <w:r>
        <w:rPr>
          <w:rFonts w:hint="eastAsia" w:ascii="仿宋" w:hAnsi="仿宋" w:eastAsia="仿宋" w:cs="仿宋"/>
          <w:bCs/>
          <w:snapToGrid w:val="0"/>
          <w:color w:val="auto"/>
          <w:sz w:val="28"/>
          <w:szCs w:val="28"/>
          <w:highlight w:val="none"/>
          <w:lang w:eastAsia="zh-CN"/>
        </w:rPr>
        <w:t>参选人</w:t>
      </w:r>
      <w:r>
        <w:rPr>
          <w:rFonts w:hint="eastAsia" w:ascii="仿宋" w:hAnsi="仿宋" w:eastAsia="仿宋" w:cs="仿宋"/>
          <w:bCs/>
          <w:snapToGrid w:val="0"/>
          <w:color w:val="auto"/>
          <w:sz w:val="28"/>
          <w:szCs w:val="28"/>
          <w:highlight w:val="none"/>
        </w:rPr>
        <w:t>在报价时自行考虑到</w:t>
      </w:r>
      <w:r>
        <w:rPr>
          <w:rFonts w:hint="eastAsia" w:ascii="仿宋" w:hAnsi="仿宋" w:eastAsia="仿宋" w:cs="仿宋"/>
          <w:bCs/>
          <w:snapToGrid w:val="0"/>
          <w:color w:val="auto"/>
          <w:sz w:val="28"/>
          <w:szCs w:val="28"/>
          <w:highlight w:val="none"/>
          <w:lang w:eastAsia="zh-CN"/>
        </w:rPr>
        <w:t>参选报价</w:t>
      </w:r>
      <w:r>
        <w:rPr>
          <w:rFonts w:hint="eastAsia" w:ascii="仿宋" w:hAnsi="仿宋" w:eastAsia="仿宋" w:cs="仿宋"/>
          <w:bCs/>
          <w:snapToGrid w:val="0"/>
          <w:color w:val="auto"/>
          <w:sz w:val="28"/>
          <w:szCs w:val="28"/>
          <w:highlight w:val="none"/>
        </w:rPr>
        <w:t>中，竣工结算时不作任何调整。清理标准应得到发包人的认可，否则，如发生相关费用则由发包人在工程结算价款中扣除。</w:t>
      </w:r>
    </w:p>
    <w:p w14:paraId="55FEF126">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4.2</w:t>
      </w:r>
      <w:r>
        <w:rPr>
          <w:rFonts w:hint="eastAsia" w:ascii="仿宋" w:hAnsi="仿宋" w:eastAsia="仿宋" w:cs="仿宋"/>
          <w:bCs/>
          <w:snapToGrid w:val="0"/>
          <w:color w:val="auto"/>
          <w:sz w:val="28"/>
          <w:szCs w:val="28"/>
          <w:highlight w:val="none"/>
          <w:lang w:val="en-US" w:eastAsia="zh-CN"/>
        </w:rPr>
        <w:t>3</w:t>
      </w:r>
      <w:r>
        <w:rPr>
          <w:rFonts w:hint="eastAsia" w:ascii="仿宋" w:hAnsi="仿宋" w:eastAsia="仿宋" w:cs="仿宋"/>
          <w:bCs/>
          <w:snapToGrid w:val="0"/>
          <w:color w:val="auto"/>
          <w:sz w:val="28"/>
          <w:szCs w:val="28"/>
          <w:highlight w:val="none"/>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w:t>
      </w:r>
      <w:r>
        <w:rPr>
          <w:rFonts w:hint="eastAsia" w:ascii="仿宋" w:hAnsi="仿宋" w:eastAsia="仿宋" w:cs="仿宋"/>
          <w:bCs/>
          <w:snapToGrid w:val="0"/>
          <w:color w:val="auto"/>
          <w:sz w:val="28"/>
          <w:szCs w:val="28"/>
          <w:highlight w:val="none"/>
          <w:lang w:eastAsia="zh-CN"/>
        </w:rPr>
        <w:t>比选人</w:t>
      </w:r>
      <w:r>
        <w:rPr>
          <w:rFonts w:hint="eastAsia" w:ascii="仿宋" w:hAnsi="仿宋" w:eastAsia="仿宋" w:cs="仿宋"/>
          <w:bCs/>
          <w:snapToGrid w:val="0"/>
          <w:color w:val="auto"/>
          <w:sz w:val="28"/>
          <w:szCs w:val="28"/>
          <w:highlight w:val="none"/>
        </w:rPr>
        <w:t>选择，涉及到的价格不再调整。</w:t>
      </w:r>
    </w:p>
    <w:p w14:paraId="2C1C4879">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default" w:ascii="仿宋" w:hAnsi="仿宋" w:eastAsia="仿宋" w:cs="仿宋"/>
          <w:bCs/>
          <w:snapToGrid w:val="0"/>
          <w:color w:val="auto"/>
          <w:sz w:val="28"/>
          <w:szCs w:val="28"/>
          <w:highlight w:val="none"/>
          <w:lang w:val="en-US" w:eastAsia="zh-CN"/>
        </w:rPr>
      </w:pPr>
      <w:r>
        <w:rPr>
          <w:rFonts w:hint="eastAsia" w:ascii="仿宋" w:hAnsi="仿宋" w:eastAsia="仿宋" w:cs="仿宋"/>
          <w:bCs/>
          <w:snapToGrid w:val="0"/>
          <w:color w:val="auto"/>
          <w:sz w:val="28"/>
          <w:szCs w:val="28"/>
          <w:highlight w:val="none"/>
          <w:lang w:val="en-US" w:eastAsia="zh-CN"/>
        </w:rPr>
        <w:t>4.24本项目编标费2000元整，成交后由成交供应商支付给咨询单位。参选报价时需考虑在内。</w:t>
      </w:r>
    </w:p>
    <w:p w14:paraId="4D04FB40">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bCs/>
          <w:snapToGrid w:val="0"/>
          <w:color w:val="auto"/>
          <w:sz w:val="28"/>
          <w:szCs w:val="28"/>
          <w:highlight w:val="none"/>
          <w:lang w:val="en-US" w:eastAsia="zh-CN"/>
        </w:rPr>
        <w:t>4.25</w:t>
      </w:r>
      <w:r>
        <w:rPr>
          <w:rFonts w:hint="eastAsia" w:ascii="仿宋" w:hAnsi="仿宋" w:eastAsia="仿宋" w:cs="仿宋"/>
          <w:bCs/>
          <w:snapToGrid w:val="0"/>
          <w:color w:val="auto"/>
          <w:sz w:val="28"/>
          <w:szCs w:val="28"/>
          <w:highlight w:val="none"/>
        </w:rPr>
        <w:t>其他未尽事宜在书面答疑中明确。</w:t>
      </w:r>
    </w:p>
    <w:p w14:paraId="23C3D73C">
      <w:pPr>
        <w:keepNext w:val="0"/>
        <w:keepLines w:val="0"/>
        <w:pageBreakBefore w:val="0"/>
        <w:widowControl/>
        <w:kinsoku/>
        <w:wordWrap/>
        <w:overflowPunct/>
        <w:topLinePunct w:val="0"/>
        <w:autoSpaceDE/>
        <w:autoSpaceDN/>
        <w:bidi w:val="0"/>
        <w:adjustRightInd/>
        <w:snapToGrid w:val="0"/>
        <w:spacing w:after="0"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三、</w:t>
      </w:r>
      <w:r>
        <w:rPr>
          <w:rFonts w:hint="eastAsia" w:ascii="仿宋" w:hAnsi="仿宋" w:eastAsia="仿宋" w:cs="仿宋"/>
          <w:b/>
          <w:snapToGrid w:val="0"/>
          <w:color w:val="auto"/>
          <w:sz w:val="28"/>
          <w:szCs w:val="28"/>
          <w:highlight w:val="none"/>
        </w:rPr>
        <w:t>工程建设标准</w:t>
      </w:r>
    </w:p>
    <w:p w14:paraId="5B2311D1">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（一）工程采用的计价规范</w:t>
      </w:r>
    </w:p>
    <w:p w14:paraId="7F812F42">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1</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《建筑工程工程量清单计价规范》GB50500-2013及配套的工程量清单计算规范</w:t>
      </w:r>
    </w:p>
    <w:p w14:paraId="7CC9C68D">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2</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 xml:space="preserve">《江苏省建设工程工程量清单计价项目指引》（2014年） </w:t>
      </w:r>
    </w:p>
    <w:p w14:paraId="7F4A34CC">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3</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 xml:space="preserve">《江苏省建筑与装饰工程计价定额》（2014年） </w:t>
      </w:r>
    </w:p>
    <w:p w14:paraId="449647C2">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4</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 xml:space="preserve">《江苏省安装工程计价定额》（2014年） </w:t>
      </w:r>
    </w:p>
    <w:p w14:paraId="7D75A7E9">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5</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《江苏省建设工程费用定额》（2014年）</w:t>
      </w:r>
    </w:p>
    <w:p w14:paraId="328003DB">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6</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《省住房城乡建设厅关于建筑业实施营改增后江苏省建设工程计价依据调整的通知》（苏建价〔2016〕154号）</w:t>
      </w:r>
    </w:p>
    <w:p w14:paraId="094F1B7E">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lang w:val="en-US" w:eastAsia="zh-CN"/>
        </w:rPr>
        <w:t>7.</w:t>
      </w:r>
      <w:r>
        <w:rPr>
          <w:rFonts w:hint="eastAsia" w:ascii="仿宋" w:hAnsi="仿宋" w:eastAsia="仿宋" w:cs="仿宋"/>
          <w:bCs/>
          <w:snapToGrid w:val="0"/>
          <w:color w:val="auto"/>
          <w:sz w:val="28"/>
          <w:szCs w:val="28"/>
          <w:highlight w:val="none"/>
        </w:rPr>
        <w:t>《混凝土结构加固设计规范》（GB 50367-2013）</w:t>
      </w:r>
    </w:p>
    <w:p w14:paraId="42FCC554">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lang w:val="en-US" w:eastAsia="zh-CN"/>
        </w:rPr>
        <w:t>8.</w:t>
      </w:r>
      <w:r>
        <w:rPr>
          <w:rFonts w:hint="eastAsia" w:ascii="仿宋" w:hAnsi="仿宋" w:eastAsia="仿宋" w:cs="仿宋"/>
          <w:bCs/>
          <w:snapToGrid w:val="0"/>
          <w:color w:val="auto"/>
          <w:sz w:val="28"/>
          <w:szCs w:val="28"/>
          <w:highlight w:val="none"/>
        </w:rPr>
        <w:t>《既有建筑鉴定与加固通用规范》（GB 55021-2021）</w:t>
      </w:r>
    </w:p>
    <w:p w14:paraId="52E57D5D">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lang w:val="en-US" w:eastAsia="zh-CN"/>
        </w:rPr>
        <w:t>9.</w:t>
      </w:r>
      <w:r>
        <w:rPr>
          <w:rFonts w:hint="eastAsia" w:ascii="仿宋" w:hAnsi="仿宋" w:eastAsia="仿宋" w:cs="仿宋"/>
          <w:bCs/>
          <w:snapToGrid w:val="0"/>
          <w:color w:val="auto"/>
          <w:sz w:val="28"/>
          <w:szCs w:val="28"/>
          <w:highlight w:val="none"/>
        </w:rPr>
        <w:t>《民用建筑可靠性鉴定标准》（GB 50292-2015）</w:t>
      </w:r>
    </w:p>
    <w:p w14:paraId="4DB9F1DF">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lang w:val="en-US" w:eastAsia="zh-CN"/>
        </w:rPr>
        <w:t>10.</w:t>
      </w:r>
      <w:r>
        <w:rPr>
          <w:rFonts w:hint="eastAsia" w:ascii="仿宋" w:hAnsi="仿宋" w:eastAsia="仿宋" w:cs="仿宋"/>
          <w:bCs/>
          <w:snapToGrid w:val="0"/>
          <w:color w:val="auto"/>
          <w:sz w:val="28"/>
          <w:szCs w:val="28"/>
          <w:highlight w:val="none"/>
        </w:rPr>
        <w:t>其它相应的补充规定和南通市现行的有关文件</w:t>
      </w:r>
    </w:p>
    <w:p w14:paraId="1D2112B9">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仿宋" w:hAnsi="仿宋" w:eastAsia="仿宋" w:cs="仿宋"/>
          <w:b/>
          <w:bCs w:val="0"/>
          <w:snapToGrid w:val="0"/>
          <w:color w:val="auto"/>
          <w:sz w:val="28"/>
          <w:szCs w:val="28"/>
          <w:highlight w:val="none"/>
        </w:rPr>
      </w:pPr>
      <w:r>
        <w:rPr>
          <w:rFonts w:hint="eastAsia" w:ascii="仿宋" w:hAnsi="仿宋" w:eastAsia="仿宋" w:cs="仿宋"/>
          <w:b/>
          <w:bCs w:val="0"/>
          <w:snapToGrid w:val="0"/>
          <w:color w:val="auto"/>
          <w:sz w:val="28"/>
          <w:szCs w:val="28"/>
          <w:highlight w:val="none"/>
        </w:rPr>
        <w:t>(</w:t>
      </w:r>
      <w:r>
        <w:rPr>
          <w:rFonts w:hint="eastAsia" w:ascii="仿宋" w:hAnsi="仿宋" w:eastAsia="仿宋" w:cs="仿宋"/>
          <w:b/>
          <w:bCs w:val="0"/>
          <w:snapToGrid w:val="0"/>
          <w:color w:val="auto"/>
          <w:sz w:val="28"/>
          <w:szCs w:val="28"/>
          <w:highlight w:val="none"/>
          <w:lang w:val="en-US" w:eastAsia="zh-CN"/>
        </w:rPr>
        <w:t>二</w:t>
      </w:r>
      <w:r>
        <w:rPr>
          <w:rFonts w:hint="eastAsia" w:ascii="仿宋" w:hAnsi="仿宋" w:eastAsia="仿宋" w:cs="仿宋"/>
          <w:b/>
          <w:bCs w:val="0"/>
          <w:snapToGrid w:val="0"/>
          <w:color w:val="auto"/>
          <w:sz w:val="28"/>
          <w:szCs w:val="28"/>
          <w:highlight w:val="none"/>
        </w:rPr>
        <w:t>）</w:t>
      </w:r>
      <w:r>
        <w:rPr>
          <w:rFonts w:hint="eastAsia" w:ascii="仿宋" w:hAnsi="仿宋" w:eastAsia="仿宋" w:cs="仿宋"/>
          <w:b/>
          <w:bCs/>
          <w:color w:val="auto"/>
          <w:sz w:val="28"/>
          <w:szCs w:val="28"/>
          <w:highlight w:val="none"/>
        </w:rPr>
        <w:t>本工程采用的技术规范</w:t>
      </w:r>
    </w:p>
    <w:p w14:paraId="790EFD08">
      <w:pPr>
        <w:keepNext w:val="0"/>
        <w:keepLines w:val="0"/>
        <w:pageBreakBefore w:val="0"/>
        <w:widowControl/>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b/>
          <w:bCs/>
          <w:color w:val="auto"/>
          <w:sz w:val="28"/>
          <w:szCs w:val="28"/>
          <w:highlight w:val="none"/>
          <w:lang w:val="zh-CN"/>
        </w:rPr>
      </w:pPr>
      <w:r>
        <w:rPr>
          <w:rFonts w:hint="eastAsia" w:ascii="仿宋" w:hAnsi="仿宋" w:eastAsia="仿宋" w:cs="仿宋"/>
          <w:bCs/>
          <w:snapToGrid w:val="0"/>
          <w:color w:val="auto"/>
          <w:sz w:val="28"/>
          <w:szCs w:val="28"/>
          <w:highlight w:val="none"/>
        </w:rPr>
        <w:t>1</w:t>
      </w:r>
      <w:r>
        <w:rPr>
          <w:rFonts w:hint="eastAsia" w:ascii="仿宋" w:hAnsi="仿宋" w:eastAsia="仿宋" w:cs="仿宋"/>
          <w:bCs/>
          <w:snapToGrid w:val="0"/>
          <w:color w:val="auto"/>
          <w:sz w:val="28"/>
          <w:szCs w:val="28"/>
          <w:highlight w:val="none"/>
          <w:lang w:val="en-US" w:eastAsia="zh-CN"/>
        </w:rPr>
        <w:t>.</w:t>
      </w:r>
      <w:r>
        <w:rPr>
          <w:rFonts w:hint="eastAsia" w:ascii="仿宋" w:hAnsi="仿宋" w:eastAsia="仿宋" w:cs="仿宋"/>
          <w:bCs/>
          <w:snapToGrid w:val="0"/>
          <w:color w:val="auto"/>
          <w:sz w:val="28"/>
          <w:szCs w:val="28"/>
          <w:highlight w:val="none"/>
        </w:rPr>
        <w:t>其它应执行的相关工程施工、检测、验收的相关规范。</w:t>
      </w:r>
    </w:p>
    <w:p w14:paraId="67B8E686">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 xml:space="preserve">上述商务技术响应文件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34692302">
      <w:pPr>
        <w:keepNext w:val="0"/>
        <w:keepLines w:val="0"/>
        <w:pageBreakBefore w:val="0"/>
        <w:widowControl/>
        <w:kinsoku/>
        <w:wordWrap/>
        <w:overflowPunct/>
        <w:topLinePunct w:val="0"/>
        <w:autoSpaceDE/>
        <w:autoSpaceDN/>
        <w:bidi w:val="0"/>
        <w:adjustRightInd/>
        <w:spacing w:after="0" w:line="460" w:lineRule="exact"/>
        <w:ind w:firstLine="562" w:firstLineChars="200"/>
        <w:textAlignment w:val="auto"/>
        <w:rPr>
          <w:rFonts w:hint="eastAsia" w:ascii="仿宋" w:hAnsi="仿宋" w:eastAsia="仿宋" w:cs="仿宋"/>
          <w:b/>
          <w:bCs w:val="0"/>
          <w:snapToGrid w:val="0"/>
          <w:color w:val="auto"/>
          <w:sz w:val="28"/>
          <w:szCs w:val="28"/>
          <w:highlight w:val="none"/>
        </w:rPr>
      </w:pPr>
      <w:r>
        <w:rPr>
          <w:rFonts w:hint="eastAsia" w:ascii="仿宋" w:hAnsi="仿宋" w:eastAsia="仿宋" w:cs="仿宋"/>
          <w:b/>
          <w:bCs w:val="0"/>
          <w:snapToGrid w:val="0"/>
          <w:color w:val="auto"/>
          <w:sz w:val="28"/>
          <w:szCs w:val="28"/>
          <w:highlight w:val="none"/>
        </w:rPr>
        <w:t>(三）本工程对施工工艺的特殊要求</w:t>
      </w:r>
    </w:p>
    <w:p w14:paraId="153C0472">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1.工程主要部位和特殊要求由相关单位讨论后以书面开式通知施工单位实施。</w:t>
      </w:r>
    </w:p>
    <w:p w14:paraId="29D2E214">
      <w:pPr>
        <w:keepNext w:val="0"/>
        <w:keepLines w:val="0"/>
        <w:pageBreakBefore w:val="0"/>
        <w:widowControl/>
        <w:kinsoku/>
        <w:wordWrap/>
        <w:overflowPunct/>
        <w:topLinePunct w:val="0"/>
        <w:autoSpaceDE/>
        <w:autoSpaceDN/>
        <w:bidi w:val="0"/>
        <w:adjustRightInd/>
        <w:spacing w:after="0" w:line="46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Cs/>
          <w:snapToGrid w:val="0"/>
          <w:color w:val="auto"/>
          <w:sz w:val="28"/>
          <w:szCs w:val="28"/>
          <w:highlight w:val="none"/>
          <w:lang w:val="en-US" w:eastAsia="zh-CN"/>
        </w:rPr>
        <w:t>2</w:t>
      </w:r>
      <w:r>
        <w:rPr>
          <w:rFonts w:hint="eastAsia" w:ascii="仿宋" w:hAnsi="仿宋" w:eastAsia="仿宋" w:cs="仿宋"/>
          <w:bCs/>
          <w:snapToGrid w:val="0"/>
          <w:color w:val="auto"/>
          <w:sz w:val="28"/>
          <w:szCs w:val="28"/>
          <w:highlight w:val="none"/>
        </w:rPr>
        <w:t>.其余见设计院设计说明。</w:t>
      </w:r>
    </w:p>
    <w:p w14:paraId="4174047B">
      <w:pPr>
        <w:keepNext w:val="0"/>
        <w:keepLines w:val="0"/>
        <w:pageBreakBefore w:val="0"/>
        <w:widowControl/>
        <w:kinsoku/>
        <w:wordWrap/>
        <w:overflowPunct/>
        <w:topLinePunct w:val="0"/>
        <w:autoSpaceDE/>
        <w:autoSpaceDN/>
        <w:bidi w:val="0"/>
        <w:adjustRightInd/>
        <w:spacing w:line="460" w:lineRule="exact"/>
        <w:ind w:right="-289" w:rightChars="-111"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其他要求：</w:t>
      </w:r>
    </w:p>
    <w:p w14:paraId="2F0405C1">
      <w:pPr>
        <w:keepNext w:val="0"/>
        <w:keepLines w:val="0"/>
        <w:pageBreakBefore w:val="0"/>
        <w:widowControl/>
        <w:kinsoku/>
        <w:wordWrap/>
        <w:overflowPunct/>
        <w:topLinePunct w:val="0"/>
        <w:autoSpaceDE/>
        <w:autoSpaceDN/>
        <w:bidi w:val="0"/>
        <w:adjustRightInd/>
        <w:spacing w:line="460" w:lineRule="exact"/>
        <w:ind w:right="-289" w:rightChars="-111"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1.供应商应做好安全文明施工措施。施工中的安全责任由供应商负责。</w:t>
      </w:r>
    </w:p>
    <w:p w14:paraId="239CE8C7">
      <w:pPr>
        <w:keepNext w:val="0"/>
        <w:keepLines w:val="0"/>
        <w:pageBreakBefore w:val="0"/>
        <w:widowControl/>
        <w:kinsoku/>
        <w:wordWrap/>
        <w:overflowPunct/>
        <w:topLinePunct w:val="0"/>
        <w:autoSpaceDE/>
        <w:autoSpaceDN/>
        <w:bidi w:val="0"/>
        <w:adjustRightInd/>
        <w:spacing w:line="460" w:lineRule="exact"/>
        <w:ind w:right="-289" w:rightChars="-111"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2.本项目质保期3年。</w:t>
      </w:r>
    </w:p>
    <w:p w14:paraId="37A003AC">
      <w:pPr>
        <w:keepNext w:val="0"/>
        <w:keepLines w:val="0"/>
        <w:pageBreakBefore w:val="0"/>
        <w:widowControl/>
        <w:kinsoku/>
        <w:wordWrap/>
        <w:overflowPunct/>
        <w:topLinePunct w:val="0"/>
        <w:autoSpaceDE/>
        <w:autoSpaceDN/>
        <w:bidi w:val="0"/>
        <w:adjustRightInd/>
        <w:spacing w:line="460" w:lineRule="exact"/>
        <w:ind w:right="-289" w:rightChars="-111"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五、付款：</w:t>
      </w:r>
    </w:p>
    <w:p w14:paraId="66179977">
      <w:pPr>
        <w:keepNext w:val="0"/>
        <w:keepLines w:val="0"/>
        <w:pageBreakBefore w:val="0"/>
        <w:kinsoku/>
        <w:wordWrap/>
        <w:overflowPunct/>
        <w:topLinePunct w:val="0"/>
        <w:autoSpaceDE/>
        <w:autoSpaceDN/>
        <w:bidi w:val="0"/>
        <w:adjustRightInd/>
        <w:snapToGrid w:val="0"/>
        <w:spacing w:line="460" w:lineRule="exact"/>
        <w:ind w:firstLine="560" w:firstLineChars="200"/>
        <w:contextualSpacing/>
        <w:textAlignment w:val="auto"/>
        <w:rPr>
          <w:rFonts w:hint="eastAsia" w:ascii="仿宋" w:hAnsi="仿宋" w:eastAsia="仿宋" w:cs="仿宋"/>
          <w:b/>
          <w:snapToGrid w:val="0"/>
          <w:color w:val="auto"/>
          <w:sz w:val="28"/>
          <w:szCs w:val="28"/>
          <w:highlight w:val="none"/>
          <w:u w:val="single"/>
        </w:rPr>
      </w:pPr>
      <w:r>
        <w:rPr>
          <w:rFonts w:hint="eastAsia" w:ascii="仿宋" w:hAnsi="仿宋" w:eastAsia="仿宋" w:cs="仿宋"/>
          <w:color w:val="auto"/>
          <w:sz w:val="28"/>
          <w:szCs w:val="28"/>
          <w:highlight w:val="none"/>
        </w:rPr>
        <w:t>【特别提醒】付款方式不接受负偏离及任何意图改变付款方式的意图表达，否则作无效比选处理。</w:t>
      </w:r>
    </w:p>
    <w:p w14:paraId="3F65C7FC">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仿宋" w:hAnsi="仿宋" w:eastAsia="仿宋" w:cs="仿宋"/>
          <w:b/>
          <w:snapToGrid w:val="0"/>
          <w:color w:val="auto"/>
          <w:sz w:val="28"/>
          <w:szCs w:val="28"/>
          <w:highlight w:val="none"/>
          <w:u w:val="single"/>
        </w:rPr>
      </w:pPr>
      <w:r>
        <w:rPr>
          <w:rFonts w:hint="eastAsia" w:ascii="仿宋" w:hAnsi="仿宋" w:eastAsia="仿宋" w:cs="仿宋"/>
          <w:b/>
          <w:snapToGrid w:val="0"/>
          <w:color w:val="auto"/>
          <w:kern w:val="0"/>
          <w:sz w:val="28"/>
          <w:szCs w:val="28"/>
          <w:highlight w:val="none"/>
          <w:u w:val="single"/>
          <w:lang w:val="en-US" w:eastAsia="zh-CN" w:bidi="ar-SA"/>
        </w:rPr>
        <w:t>1.项目实施完成后，经采购人组织竣工验收并且审计单位接受送审材料后付至合同价80%，审计结束付至审计价的97%。保修期满年后无质量问题的，支付剩余款项（审计金额的3%）。</w:t>
      </w:r>
    </w:p>
    <w:p w14:paraId="55FB4097">
      <w:pPr>
        <w:pStyle w:val="57"/>
        <w:ind w:firstLine="562" w:firstLineChars="200"/>
        <w:rPr>
          <w:rFonts w:hint="eastAsia" w:ascii="仿宋" w:hAnsi="仿宋" w:eastAsia="仿宋" w:cs="仿宋"/>
          <w:sz w:val="28"/>
          <w:szCs w:val="28"/>
          <w:lang w:val="en-US" w:eastAsia="zh-CN"/>
        </w:rPr>
      </w:pPr>
      <w:r>
        <w:rPr>
          <w:rFonts w:hint="eastAsia" w:ascii="仿宋" w:hAnsi="仿宋" w:eastAsia="仿宋" w:cs="仿宋"/>
          <w:b/>
          <w:snapToGrid w:val="0"/>
          <w:color w:val="auto"/>
          <w:sz w:val="28"/>
          <w:szCs w:val="28"/>
          <w:highlight w:val="none"/>
          <w:u w:val="single"/>
        </w:rPr>
        <w:t>2.款项由采购人按相关财务支付规定办理支付手续。不得故意拖延支付时间。</w:t>
      </w:r>
    </w:p>
    <w:p w14:paraId="6647DD05">
      <w:pPr>
        <w:keepNext w:val="0"/>
        <w:keepLines w:val="0"/>
        <w:pageBreakBefore w:val="0"/>
        <w:widowControl/>
        <w:kinsoku/>
        <w:wordWrap/>
        <w:overflowPunct/>
        <w:topLinePunct w:val="0"/>
        <w:autoSpaceDE/>
        <w:autoSpaceDN/>
        <w:bidi w:val="0"/>
        <w:adjustRightInd/>
        <w:spacing w:line="460" w:lineRule="exact"/>
        <w:ind w:right="-289" w:rightChars="-111"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六、本项目设履约保证金为合同价的10%，项目完成并通过验收后退还。</w:t>
      </w:r>
    </w:p>
    <w:p w14:paraId="3683B8DB">
      <w:pPr>
        <w:keepNext w:val="0"/>
        <w:keepLines w:val="0"/>
        <w:pageBreakBefore w:val="0"/>
        <w:widowControl/>
        <w:kinsoku/>
        <w:wordWrap/>
        <w:overflowPunct/>
        <w:topLinePunct w:val="0"/>
        <w:autoSpaceDE/>
        <w:autoSpaceDN/>
        <w:bidi w:val="0"/>
        <w:adjustRightInd/>
        <w:spacing w:line="460" w:lineRule="exact"/>
        <w:ind w:right="-289" w:rightChars="-111"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工程量清单</w:t>
      </w:r>
      <w:r>
        <w:rPr>
          <w:rFonts w:hint="eastAsia" w:ascii="仿宋" w:hAnsi="仿宋" w:eastAsia="仿宋" w:cs="仿宋"/>
          <w:b/>
          <w:bCs/>
          <w:color w:val="auto"/>
          <w:sz w:val="28"/>
          <w:szCs w:val="28"/>
          <w:highlight w:val="none"/>
          <w:lang w:val="en-US" w:eastAsia="zh-CN"/>
        </w:rPr>
        <w:t xml:space="preserve">等资料 </w:t>
      </w:r>
    </w:p>
    <w:p w14:paraId="3F835D34">
      <w:pPr>
        <w:spacing w:line="460" w:lineRule="exact"/>
        <w:ind w:firstLine="562" w:firstLineChars="200"/>
        <w:rPr>
          <w:rFonts w:ascii="仿宋" w:hAnsi="仿宋" w:eastAsia="仿宋" w:cs="仿宋"/>
          <w:bCs/>
          <w:sz w:val="24"/>
          <w:szCs w:val="24"/>
        </w:rPr>
      </w:pPr>
      <w:r>
        <w:rPr>
          <w:rFonts w:hint="eastAsia" w:ascii="仿宋" w:hAnsi="仿宋" w:eastAsia="仿宋" w:cs="仿宋"/>
          <w:b/>
          <w:bCs/>
          <w:color w:val="auto"/>
          <w:sz w:val="28"/>
          <w:szCs w:val="28"/>
          <w:highlight w:val="none"/>
        </w:rPr>
        <w:t>详见附件</w:t>
      </w:r>
      <w:r>
        <w:rPr>
          <w:rFonts w:hint="eastAsia" w:ascii="仿宋" w:hAnsi="仿宋" w:eastAsia="仿宋" w:cs="仿宋"/>
          <w:bCs/>
          <w:sz w:val="28"/>
          <w:szCs w:val="28"/>
        </w:rPr>
        <w:t>。</w:t>
      </w:r>
    </w:p>
    <w:bookmarkEnd w:id="7"/>
    <w:p w14:paraId="2A0D7D1E">
      <w:pPr>
        <w:spacing w:line="420" w:lineRule="exact"/>
        <w:rPr>
          <w:rFonts w:ascii="仿宋" w:hAnsi="仿宋" w:eastAsia="仿宋" w:cs="仿宋"/>
          <w:b/>
          <w:w w:val="80"/>
          <w:sz w:val="24"/>
          <w:szCs w:val="24"/>
        </w:rPr>
      </w:pPr>
    </w:p>
    <w:p w14:paraId="6A84E54F">
      <w:pPr>
        <w:widowControl/>
        <w:jc w:val="left"/>
        <w:rPr>
          <w:rFonts w:ascii="仿宋" w:hAnsi="仿宋" w:eastAsia="仿宋" w:cs="仿宋"/>
          <w:b/>
          <w:w w:val="80"/>
          <w:sz w:val="24"/>
          <w:szCs w:val="24"/>
        </w:rPr>
      </w:pPr>
    </w:p>
    <w:p w14:paraId="3D791019">
      <w:pPr>
        <w:rPr>
          <w:rFonts w:ascii="仿宋" w:hAnsi="仿宋" w:eastAsia="仿宋" w:cs="仿宋"/>
          <w:b/>
          <w:w w:val="80"/>
          <w:sz w:val="24"/>
          <w:szCs w:val="24"/>
        </w:rPr>
      </w:pPr>
      <w:r>
        <w:rPr>
          <w:rFonts w:hint="eastAsia" w:ascii="仿宋" w:hAnsi="仿宋" w:eastAsia="仿宋" w:cs="仿宋"/>
          <w:b/>
          <w:w w:val="80"/>
          <w:sz w:val="24"/>
          <w:szCs w:val="24"/>
        </w:rPr>
        <w:br w:type="page"/>
      </w:r>
    </w:p>
    <w:p w14:paraId="61866139">
      <w:pPr>
        <w:tabs>
          <w:tab w:val="left" w:pos="1050"/>
          <w:tab w:val="right" w:leader="dot" w:pos="9402"/>
        </w:tabs>
        <w:spacing w:before="570" w:beforeLines="150" w:line="420" w:lineRule="exact"/>
        <w:ind w:firstLine="450" w:firstLineChars="200"/>
        <w:jc w:val="center"/>
        <w:outlineLvl w:val="0"/>
        <w:rPr>
          <w:rFonts w:hint="eastAsia" w:ascii="仿宋" w:hAnsi="仿宋" w:eastAsia="仿宋" w:cs="仿宋"/>
          <w:b/>
          <w:w w:val="80"/>
          <w:sz w:val="28"/>
          <w:szCs w:val="28"/>
        </w:rPr>
      </w:pPr>
      <w:r>
        <w:rPr>
          <w:rFonts w:hint="eastAsia" w:ascii="仿宋" w:hAnsi="仿宋" w:eastAsia="仿宋" w:cs="仿宋"/>
          <w:b/>
          <w:w w:val="80"/>
          <w:sz w:val="28"/>
          <w:szCs w:val="28"/>
        </w:rPr>
        <w:t>第四章比选方法和程序</w:t>
      </w:r>
    </w:p>
    <w:p w14:paraId="218E8002">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一、比选人委托比选</w:t>
      </w:r>
      <w:r>
        <w:rPr>
          <w:rFonts w:hint="eastAsia" w:ascii="仿宋" w:hAnsi="仿宋" w:eastAsia="仿宋" w:cs="仿宋"/>
          <w:b/>
          <w:sz w:val="28"/>
          <w:szCs w:val="28"/>
          <w:lang w:eastAsia="zh-CN"/>
        </w:rPr>
        <w:t>比选人</w:t>
      </w:r>
      <w:r>
        <w:rPr>
          <w:rFonts w:hint="eastAsia" w:ascii="仿宋" w:hAnsi="仿宋" w:eastAsia="仿宋" w:cs="仿宋"/>
          <w:b/>
          <w:sz w:val="28"/>
          <w:szCs w:val="28"/>
        </w:rPr>
        <w:t>组织招标</w:t>
      </w:r>
    </w:p>
    <w:p w14:paraId="7BE889F4">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1、成立比选评审小组，由比选人代表和有关专家依法组成；</w:t>
      </w:r>
    </w:p>
    <w:p w14:paraId="168D3E78">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2、供应商的法定代表人或委托代理人须持身份证原件准时参加开标会。</w:t>
      </w:r>
    </w:p>
    <w:p w14:paraId="28F7227E">
      <w:pPr>
        <w:adjustRightInd w:val="0"/>
        <w:snapToGrid w:val="0"/>
        <w:spacing w:line="420" w:lineRule="exact"/>
        <w:ind w:firstLine="568" w:firstLineChars="202"/>
        <w:outlineLvl w:val="1"/>
        <w:rPr>
          <w:rFonts w:hint="eastAsia" w:ascii="仿宋" w:hAnsi="仿宋" w:eastAsia="仿宋" w:cs="仿宋"/>
          <w:b/>
          <w:sz w:val="28"/>
          <w:szCs w:val="28"/>
        </w:rPr>
      </w:pPr>
      <w:r>
        <w:rPr>
          <w:rFonts w:hint="eastAsia" w:ascii="仿宋" w:hAnsi="仿宋" w:eastAsia="仿宋" w:cs="仿宋"/>
          <w:b/>
          <w:sz w:val="28"/>
          <w:szCs w:val="28"/>
        </w:rPr>
        <w:t>二、比选评审小组</w:t>
      </w:r>
    </w:p>
    <w:p w14:paraId="1F8614CF">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1、比选评审小组负责具体的评标事务，并独立履行以下职责：</w:t>
      </w:r>
    </w:p>
    <w:p w14:paraId="19DA357E">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（1）审查响应文件是否符合比选文件的要求，并做出评价；</w:t>
      </w:r>
    </w:p>
    <w:p w14:paraId="1B2589AF">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（2）可以要求供应商对响应文件有关事项做出解释或澄清；</w:t>
      </w:r>
    </w:p>
    <w:p w14:paraId="73DA8E6D">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（3）按比选文件载明的方式评审确定成交人。</w:t>
      </w:r>
    </w:p>
    <w:p w14:paraId="5E52B214">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2、比选评审小组成员应当履行下列义务：</w:t>
      </w:r>
    </w:p>
    <w:p w14:paraId="6D9AF6E0">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（1）遵纪守法，客观、公正、廉洁地履行职责；</w:t>
      </w:r>
    </w:p>
    <w:p w14:paraId="74AA491A">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（2）按照比选文件规定的评标办法和评标标准进行评标，对评审意见承担个人责任；</w:t>
      </w:r>
    </w:p>
    <w:p w14:paraId="3C504B0C">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（3）对评标过程和结果，以及供应商的商业秘密保密；</w:t>
      </w:r>
    </w:p>
    <w:p w14:paraId="3481D26C">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（4）配合相关部门的投诉处理工作；</w:t>
      </w:r>
    </w:p>
    <w:p w14:paraId="0BCD8879">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（5）配合比选人答复供应商提出的质疑。</w:t>
      </w:r>
    </w:p>
    <w:p w14:paraId="380F8A2C">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3、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499826F9">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4、在响应文件的评审、澄清、评价和比较以及授予合同的过程中，供应商对比选人和评标委员会成员有施加影响的任何行为，都将取消其成交资格。</w:t>
      </w:r>
    </w:p>
    <w:p w14:paraId="1333147C">
      <w:pPr>
        <w:adjustRightInd w:val="0"/>
        <w:snapToGrid w:val="0"/>
        <w:spacing w:line="420" w:lineRule="exact"/>
        <w:ind w:firstLine="568" w:firstLineChars="202"/>
        <w:outlineLvl w:val="1"/>
        <w:rPr>
          <w:rFonts w:hint="eastAsia" w:ascii="仿宋" w:hAnsi="仿宋" w:eastAsia="仿宋" w:cs="仿宋"/>
          <w:b/>
          <w:sz w:val="28"/>
          <w:szCs w:val="28"/>
        </w:rPr>
      </w:pPr>
      <w:r>
        <w:rPr>
          <w:rFonts w:hint="eastAsia" w:ascii="仿宋" w:hAnsi="仿宋" w:eastAsia="仿宋" w:cs="仿宋"/>
          <w:b/>
          <w:sz w:val="28"/>
          <w:szCs w:val="28"/>
        </w:rPr>
        <w:t>三、评审原则：</w:t>
      </w:r>
    </w:p>
    <w:p w14:paraId="486FFD26">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1、本项目采用</w:t>
      </w:r>
      <w:r>
        <w:rPr>
          <w:rFonts w:hint="eastAsia" w:ascii="仿宋" w:hAnsi="仿宋" w:eastAsia="仿宋" w:cs="仿宋"/>
          <w:b/>
          <w:sz w:val="28"/>
          <w:szCs w:val="28"/>
          <w:u w:val="single"/>
        </w:rPr>
        <w:t>综合评分法</w:t>
      </w:r>
      <w:r>
        <w:rPr>
          <w:rFonts w:hint="eastAsia" w:ascii="仿宋" w:hAnsi="仿宋" w:eastAsia="仿宋" w:cs="仿宋"/>
          <w:sz w:val="28"/>
          <w:szCs w:val="28"/>
        </w:rPr>
        <w:t>，即指在最大限度地满足比选文件实质性要求的前提下，按照本比选文件中规定的评标办法和评分标准及其他各项因素进行综合评审后，以评标总得分最高的供应商作为成交候选人的比选方法。</w:t>
      </w:r>
    </w:p>
    <w:p w14:paraId="5D432923">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2、由比选评审小组对资格审查合格的供应商所提交的响应文件技术标进行评审。</w:t>
      </w:r>
    </w:p>
    <w:p w14:paraId="7E82A8A2">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3、比选评审小组严格按比选文件的规定要求、条件、评分标准，</w:t>
      </w:r>
      <w:r>
        <w:rPr>
          <w:rFonts w:hint="eastAsia" w:ascii="仿宋" w:hAnsi="仿宋" w:eastAsia="仿宋" w:cs="仿宋"/>
          <w:b/>
          <w:sz w:val="28"/>
          <w:szCs w:val="28"/>
        </w:rPr>
        <w:t>对供应商进行比选评审</w:t>
      </w:r>
      <w:r>
        <w:rPr>
          <w:rFonts w:hint="eastAsia" w:ascii="仿宋" w:hAnsi="仿宋" w:eastAsia="仿宋" w:cs="仿宋"/>
          <w:sz w:val="28"/>
          <w:szCs w:val="28"/>
        </w:rPr>
        <w:t>。</w:t>
      </w:r>
    </w:p>
    <w:p w14:paraId="76E7B193">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4、比选评审小组对响应文件的判定，只依据响应内容本身，不依靠开标后的任何外来证明。</w:t>
      </w:r>
    </w:p>
    <w:p w14:paraId="5676C19A">
      <w:pPr>
        <w:snapToGrid w:val="0"/>
        <w:spacing w:line="420" w:lineRule="exact"/>
        <w:ind w:firstLine="568" w:firstLineChars="202"/>
        <w:outlineLvl w:val="1"/>
        <w:rPr>
          <w:rFonts w:hint="eastAsia" w:ascii="仿宋" w:hAnsi="仿宋" w:eastAsia="仿宋" w:cs="仿宋"/>
          <w:b/>
          <w:sz w:val="28"/>
          <w:szCs w:val="28"/>
        </w:rPr>
      </w:pPr>
      <w:r>
        <w:rPr>
          <w:rFonts w:hint="eastAsia" w:ascii="仿宋" w:hAnsi="仿宋" w:eastAsia="仿宋" w:cs="仿宋"/>
          <w:b/>
          <w:sz w:val="28"/>
          <w:szCs w:val="28"/>
        </w:rPr>
        <w:t>四、比选方法</w:t>
      </w:r>
    </w:p>
    <w:p w14:paraId="04060851">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1、比选评审小组将仅按本比选文件载明的方法与规定，为实质上响应比选文件要求的响应文件评审并进行评价和比较。</w:t>
      </w:r>
    </w:p>
    <w:p w14:paraId="0052970D">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2、本次项目的技术标和商务标评审总分值为100分。两部分评审因素比重如下：</w:t>
      </w:r>
    </w:p>
    <w:p w14:paraId="4DF0B992">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（1）技术标分值占总分值的比重为</w:t>
      </w:r>
      <w:r>
        <w:rPr>
          <w:rFonts w:hint="default" w:ascii="仿宋" w:hAnsi="仿宋" w:eastAsia="仿宋" w:cs="仿宋"/>
          <w:sz w:val="28"/>
          <w:szCs w:val="28"/>
          <w:u w:val="single"/>
          <w:lang w:val="en-US"/>
        </w:rPr>
        <w:t>60</w:t>
      </w:r>
      <w:r>
        <w:rPr>
          <w:rFonts w:hint="eastAsia" w:ascii="仿宋" w:hAnsi="仿宋" w:eastAsia="仿宋" w:cs="仿宋"/>
          <w:b/>
          <w:bCs/>
          <w:sz w:val="28"/>
          <w:szCs w:val="28"/>
          <w:u w:val="single"/>
        </w:rPr>
        <w:t>%</w:t>
      </w:r>
      <w:r>
        <w:rPr>
          <w:rFonts w:hint="eastAsia" w:ascii="仿宋" w:hAnsi="仿宋" w:eastAsia="仿宋" w:cs="仿宋"/>
          <w:sz w:val="28"/>
          <w:szCs w:val="28"/>
          <w:u w:val="single"/>
        </w:rPr>
        <w:t>（权重）</w:t>
      </w:r>
      <w:r>
        <w:rPr>
          <w:rFonts w:hint="eastAsia" w:ascii="仿宋" w:hAnsi="仿宋" w:eastAsia="仿宋" w:cs="仿宋"/>
          <w:sz w:val="28"/>
          <w:szCs w:val="28"/>
        </w:rPr>
        <w:t>（取小数点后二位）；</w:t>
      </w:r>
    </w:p>
    <w:p w14:paraId="467C808D">
      <w:pPr>
        <w:adjustRightInd w:val="0"/>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（2）商务标分值占总分值的比重为</w:t>
      </w:r>
      <w:r>
        <w:rPr>
          <w:rFonts w:hint="default" w:ascii="仿宋" w:hAnsi="仿宋" w:eastAsia="仿宋" w:cs="仿宋"/>
          <w:sz w:val="28"/>
          <w:szCs w:val="28"/>
          <w:u w:val="single"/>
          <w:lang w:val="en-US"/>
        </w:rPr>
        <w:t>4</w:t>
      </w:r>
      <w:r>
        <w:rPr>
          <w:rFonts w:hint="eastAsia" w:ascii="仿宋" w:hAnsi="仿宋" w:eastAsia="仿宋" w:cs="仿宋"/>
          <w:b/>
          <w:bCs/>
          <w:sz w:val="28"/>
          <w:szCs w:val="28"/>
          <w:u w:val="single"/>
        </w:rPr>
        <w:t>0%</w:t>
      </w:r>
      <w:r>
        <w:rPr>
          <w:rFonts w:hint="eastAsia" w:ascii="仿宋" w:hAnsi="仿宋" w:eastAsia="仿宋" w:cs="仿宋"/>
          <w:sz w:val="28"/>
          <w:szCs w:val="28"/>
          <w:u w:val="single"/>
        </w:rPr>
        <w:t>（权重）</w:t>
      </w:r>
      <w:r>
        <w:rPr>
          <w:rFonts w:hint="eastAsia" w:ascii="仿宋" w:hAnsi="仿宋" w:eastAsia="仿宋" w:cs="仿宋"/>
          <w:sz w:val="28"/>
          <w:szCs w:val="28"/>
        </w:rPr>
        <w:t>（取小数点后二位）。</w:t>
      </w:r>
    </w:p>
    <w:p w14:paraId="4B1EC5D4">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3、比选评审小组严格按比选文件的要求、条件、评分标准，对供应商所提供响应内容进行比较。</w:t>
      </w:r>
    </w:p>
    <w:p w14:paraId="4DFAA4FC">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4、比选评审小组各成员独立对每个进入打分程序的有效供应商的标书技术部分以打分的形式进行评审和评价（计算结果均四舍五入保留两位小数）。</w:t>
      </w:r>
    </w:p>
    <w:p w14:paraId="2BE99E60">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5、技术分按算术平均值计算。分值小数点后保留两位。</w:t>
      </w:r>
    </w:p>
    <w:p w14:paraId="1D358ACD">
      <w:pPr>
        <w:widowControl/>
        <w:spacing w:line="420" w:lineRule="exact"/>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6、开启供应商的商务报价标，评标委员会将审查每份响应文件的商务报价是否实质上响应了比选文件的要求。实质上响应的应该是与比选文件要求的全部条款、条件和规格相符，没有重大偏离或保留</w:t>
      </w:r>
      <w:r>
        <w:rPr>
          <w:rFonts w:hint="eastAsia" w:ascii="仿宋" w:hAnsi="仿宋" w:eastAsia="仿宋" w:cs="仿宋"/>
          <w:b w:val="0"/>
          <w:bCs w:val="0"/>
          <w:sz w:val="28"/>
          <w:szCs w:val="28"/>
        </w:rPr>
        <w:t>。</w:t>
      </w:r>
    </w:p>
    <w:p w14:paraId="00142FB0">
      <w:pPr>
        <w:widowControl/>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7、计算各供应商的商务标得分，与技术标得分相加为供应商的综合得分（保留小数点后2位），综合得分由高到低排序，得分最高者推荐为本项目的成交人并出具评审报告。</w:t>
      </w:r>
    </w:p>
    <w:p w14:paraId="203C43D1">
      <w:pPr>
        <w:snapToGrid w:val="0"/>
        <w:spacing w:line="420" w:lineRule="exact"/>
        <w:ind w:firstLine="568" w:firstLineChars="202"/>
        <w:rPr>
          <w:rFonts w:hint="eastAsia" w:ascii="仿宋" w:hAnsi="仿宋" w:eastAsia="仿宋" w:cs="仿宋"/>
          <w:b/>
          <w:sz w:val="28"/>
          <w:szCs w:val="28"/>
        </w:rPr>
      </w:pPr>
      <w:r>
        <w:rPr>
          <w:rFonts w:hint="eastAsia" w:ascii="仿宋" w:hAnsi="仿宋" w:eastAsia="仿宋" w:cs="仿宋"/>
          <w:b/>
          <w:sz w:val="28"/>
          <w:szCs w:val="28"/>
        </w:rPr>
        <w:t>五、评审细则</w:t>
      </w:r>
    </w:p>
    <w:p w14:paraId="2654834E">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（一）技术标评分：（</w:t>
      </w:r>
      <w:r>
        <w:rPr>
          <w:rFonts w:hint="eastAsia" w:ascii="仿宋" w:hAnsi="仿宋" w:eastAsia="仿宋" w:cs="仿宋"/>
          <w:sz w:val="28"/>
          <w:szCs w:val="28"/>
          <w:lang w:val="en-US" w:eastAsia="zh-CN"/>
        </w:rPr>
        <w:t>60</w:t>
      </w:r>
      <w:r>
        <w:rPr>
          <w:rFonts w:hint="eastAsia" w:ascii="仿宋" w:hAnsi="仿宋" w:eastAsia="仿宋" w:cs="仿宋"/>
          <w:sz w:val="28"/>
          <w:szCs w:val="28"/>
        </w:rPr>
        <w:t>分）</w:t>
      </w:r>
    </w:p>
    <w:tbl>
      <w:tblPr>
        <w:tblStyle w:val="65"/>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4"/>
        <w:gridCol w:w="765"/>
        <w:gridCol w:w="6494"/>
      </w:tblGrid>
      <w:tr w14:paraId="4AE7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4" w:type="dxa"/>
            <w:vAlign w:val="center"/>
          </w:tcPr>
          <w:p w14:paraId="2B2C93A2">
            <w:pPr>
              <w:tabs>
                <w:tab w:val="left" w:pos="5442"/>
              </w:tabs>
              <w:snapToGrid w:val="0"/>
              <w:spacing w:line="360" w:lineRule="auto"/>
              <w:jc w:val="center"/>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1814" w:type="dxa"/>
            <w:vAlign w:val="center"/>
          </w:tcPr>
          <w:p w14:paraId="6CBB95E5">
            <w:pPr>
              <w:tabs>
                <w:tab w:val="left" w:pos="5442"/>
              </w:tabs>
              <w:snapToGrid w:val="0"/>
              <w:spacing w:line="360" w:lineRule="auto"/>
              <w:jc w:val="center"/>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评审因素</w:t>
            </w:r>
          </w:p>
        </w:tc>
        <w:tc>
          <w:tcPr>
            <w:tcW w:w="765" w:type="dxa"/>
            <w:vAlign w:val="center"/>
          </w:tcPr>
          <w:p w14:paraId="220D9C48">
            <w:pPr>
              <w:tabs>
                <w:tab w:val="left" w:pos="5442"/>
              </w:tabs>
              <w:snapToGrid w:val="0"/>
              <w:spacing w:line="360" w:lineRule="auto"/>
              <w:jc w:val="center"/>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分值</w:t>
            </w:r>
          </w:p>
        </w:tc>
        <w:tc>
          <w:tcPr>
            <w:tcW w:w="6494" w:type="dxa"/>
            <w:vAlign w:val="center"/>
          </w:tcPr>
          <w:p w14:paraId="1B496447">
            <w:pPr>
              <w:tabs>
                <w:tab w:val="left" w:pos="5442"/>
              </w:tabs>
              <w:snapToGrid w:val="0"/>
              <w:spacing w:line="360" w:lineRule="auto"/>
              <w:jc w:val="center"/>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评审标准</w:t>
            </w:r>
          </w:p>
        </w:tc>
      </w:tr>
      <w:tr w14:paraId="48AE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4" w:type="dxa"/>
            <w:vAlign w:val="center"/>
          </w:tcPr>
          <w:p w14:paraId="480F28B2">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1</w:t>
            </w:r>
          </w:p>
        </w:tc>
        <w:tc>
          <w:tcPr>
            <w:tcW w:w="1814" w:type="dxa"/>
            <w:vAlign w:val="center"/>
          </w:tcPr>
          <w:p w14:paraId="7AB8CB7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类似工程业绩</w:t>
            </w:r>
          </w:p>
        </w:tc>
        <w:tc>
          <w:tcPr>
            <w:tcW w:w="765" w:type="dxa"/>
            <w:vAlign w:val="center"/>
          </w:tcPr>
          <w:p w14:paraId="7042E04F">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分</w:t>
            </w:r>
          </w:p>
        </w:tc>
        <w:tc>
          <w:tcPr>
            <w:tcW w:w="6494" w:type="dxa"/>
            <w:vAlign w:val="center"/>
          </w:tcPr>
          <w:p w14:paraId="06BDB27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eastAsia="zh-CN"/>
              </w:rPr>
              <w:t>参选供应商</w:t>
            </w:r>
            <w:r>
              <w:rPr>
                <w:rFonts w:hint="eastAsia" w:ascii="仿宋" w:hAnsi="仿宋" w:eastAsia="仿宋" w:cs="仿宋"/>
                <w:b w:val="0"/>
                <w:bCs w:val="0"/>
                <w:color w:val="auto"/>
                <w:sz w:val="22"/>
                <w:szCs w:val="22"/>
              </w:rPr>
              <w:t>提供20</w:t>
            </w:r>
            <w:r>
              <w:rPr>
                <w:rFonts w:hint="eastAsia" w:ascii="仿宋" w:hAnsi="仿宋" w:eastAsia="仿宋" w:cs="仿宋"/>
                <w:b w:val="0"/>
                <w:bCs w:val="0"/>
                <w:color w:val="auto"/>
                <w:sz w:val="22"/>
                <w:szCs w:val="22"/>
                <w:lang w:val="en-US" w:eastAsia="zh-CN"/>
              </w:rPr>
              <w:t>20</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10</w:t>
            </w:r>
            <w:r>
              <w:rPr>
                <w:rFonts w:hint="eastAsia" w:ascii="仿宋" w:hAnsi="仿宋" w:eastAsia="仿宋" w:cs="仿宋"/>
                <w:b w:val="0"/>
                <w:bCs w:val="0"/>
                <w:color w:val="auto"/>
                <w:sz w:val="22"/>
                <w:szCs w:val="22"/>
              </w:rPr>
              <w:t>月1日（以合同签订时间为准）以来承接类似施工业绩，有1个得</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分，最多得6分（每个业绩需同时提供</w:t>
            </w: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.合同复印件；</w:t>
            </w:r>
            <w:r>
              <w:rPr>
                <w:rFonts w:hint="eastAsia" w:ascii="仿宋" w:hAnsi="仿宋" w:eastAsia="仿宋" w:cs="仿宋"/>
                <w:b w:val="0"/>
                <w:bCs w:val="0"/>
                <w:color w:val="auto"/>
                <w:sz w:val="22"/>
                <w:szCs w:val="22"/>
                <w:lang w:val="en-US" w:eastAsia="zh-CN"/>
              </w:rPr>
              <w:t>2.项目款30%以上的发票。（发票开票日期需为本项目公告发布前）</w:t>
            </w:r>
          </w:p>
        </w:tc>
      </w:tr>
      <w:tr w14:paraId="06A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14" w:type="dxa"/>
            <w:vAlign w:val="center"/>
          </w:tcPr>
          <w:p w14:paraId="2AFF562F">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2</w:t>
            </w:r>
          </w:p>
        </w:tc>
        <w:tc>
          <w:tcPr>
            <w:tcW w:w="1814" w:type="dxa"/>
            <w:vAlign w:val="center"/>
          </w:tcPr>
          <w:p w14:paraId="70A14E8F">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项目人员配备</w:t>
            </w:r>
          </w:p>
        </w:tc>
        <w:tc>
          <w:tcPr>
            <w:tcW w:w="765" w:type="dxa"/>
            <w:vAlign w:val="center"/>
          </w:tcPr>
          <w:p w14:paraId="01BA3A9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分</w:t>
            </w:r>
          </w:p>
        </w:tc>
        <w:tc>
          <w:tcPr>
            <w:tcW w:w="6494" w:type="dxa"/>
            <w:vAlign w:val="center"/>
          </w:tcPr>
          <w:p w14:paraId="249100EA">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1.项目负责人具有建设工程类中级职称得1分；具有建设工程类高级及以上职称得2分，此项最高得2分，同一人按最高职称得分，提供证书复印件加盖公章。</w:t>
            </w:r>
          </w:p>
          <w:p w14:paraId="0EC576A5">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2.项目负责人</w:t>
            </w:r>
            <w:r>
              <w:rPr>
                <w:rFonts w:hint="eastAsia" w:ascii="仿宋" w:hAnsi="仿宋" w:eastAsia="仿宋" w:cs="仿宋"/>
                <w:b w:val="0"/>
                <w:bCs w:val="0"/>
                <w:color w:val="auto"/>
                <w:sz w:val="22"/>
                <w:szCs w:val="22"/>
              </w:rPr>
              <w:t>承诺全程现场跟班作业的得1分；提供承诺函</w:t>
            </w:r>
            <w:r>
              <w:rPr>
                <w:rFonts w:hint="eastAsia" w:ascii="仿宋" w:hAnsi="仿宋" w:eastAsia="仿宋" w:cs="仿宋"/>
                <w:b w:val="0"/>
                <w:bCs w:val="0"/>
                <w:color w:val="auto"/>
                <w:sz w:val="22"/>
                <w:szCs w:val="22"/>
                <w:lang w:val="en-US" w:eastAsia="zh-CN"/>
              </w:rPr>
              <w:t>需</w:t>
            </w:r>
            <w:r>
              <w:rPr>
                <w:rFonts w:hint="eastAsia" w:ascii="仿宋" w:hAnsi="仿宋" w:eastAsia="仿宋" w:cs="仿宋"/>
                <w:b w:val="0"/>
                <w:bCs w:val="0"/>
                <w:color w:val="auto"/>
                <w:sz w:val="22"/>
                <w:szCs w:val="22"/>
              </w:rPr>
              <w:t>加盖公章。</w:t>
            </w:r>
          </w:p>
          <w:p w14:paraId="7316FD3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提供现场安全员跟班作业承诺函：供应商承诺安全员全程现场跟班作业的得1分。提供专职安全员证书及承诺函加盖公章。</w:t>
            </w:r>
          </w:p>
          <w:p w14:paraId="6D148FCF">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w:t>
            </w:r>
            <w:r>
              <w:rPr>
                <w:rFonts w:hint="eastAsia" w:ascii="仿宋" w:hAnsi="仿宋" w:eastAsia="仿宋" w:cs="仿宋"/>
                <w:b w:val="0"/>
                <w:bCs w:val="0"/>
                <w:color w:val="auto"/>
                <w:sz w:val="22"/>
                <w:szCs w:val="22"/>
              </w:rPr>
              <w:t>.提供电工现场跟班作业承诺函：为本项目配备专职电工并承诺全程现场跟班作业的得</w:t>
            </w: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分</w:t>
            </w:r>
            <w:r>
              <w:rPr>
                <w:rFonts w:hint="eastAsia" w:ascii="仿宋" w:hAnsi="仿宋" w:eastAsia="仿宋" w:cs="仿宋"/>
                <w:b w:val="0"/>
                <w:bCs w:val="0"/>
                <w:color w:val="auto"/>
                <w:sz w:val="22"/>
                <w:szCs w:val="22"/>
                <w:lang w:eastAsia="zh-CN"/>
              </w:rPr>
              <w:t>。</w:t>
            </w:r>
            <w:r>
              <w:rPr>
                <w:rFonts w:hint="eastAsia" w:ascii="仿宋" w:hAnsi="仿宋" w:eastAsia="仿宋" w:cs="仿宋"/>
                <w:b w:val="0"/>
                <w:bCs w:val="0"/>
                <w:color w:val="auto"/>
                <w:sz w:val="22"/>
                <w:szCs w:val="22"/>
              </w:rPr>
              <w:t>提供专职电工特种作业操作证书或职业资格证书，及承诺函加盖公章。</w:t>
            </w:r>
          </w:p>
          <w:p w14:paraId="1B3CD14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5.至少配备1名登高作业人员并提供</w:t>
            </w:r>
            <w:r>
              <w:rPr>
                <w:rFonts w:hint="eastAsia" w:ascii="仿宋" w:hAnsi="仿宋" w:eastAsia="仿宋" w:cs="仿宋"/>
                <w:b w:val="0"/>
                <w:bCs w:val="0"/>
                <w:color w:val="auto"/>
                <w:sz w:val="22"/>
                <w:szCs w:val="22"/>
              </w:rPr>
              <w:t>现场跟班作业承诺函</w:t>
            </w:r>
            <w:r>
              <w:rPr>
                <w:rFonts w:hint="eastAsia" w:ascii="仿宋" w:hAnsi="仿宋" w:eastAsia="仿宋" w:cs="仿宋"/>
                <w:b w:val="0"/>
                <w:bCs w:val="0"/>
                <w:color w:val="auto"/>
                <w:sz w:val="22"/>
                <w:szCs w:val="22"/>
                <w:lang w:eastAsia="zh-CN"/>
              </w:rPr>
              <w:t>的</w:t>
            </w:r>
            <w:r>
              <w:rPr>
                <w:rFonts w:hint="eastAsia" w:ascii="仿宋" w:hAnsi="仿宋" w:eastAsia="仿宋" w:cs="仿宋"/>
                <w:b w:val="0"/>
                <w:bCs w:val="0"/>
                <w:color w:val="auto"/>
                <w:sz w:val="22"/>
                <w:szCs w:val="22"/>
                <w:lang w:val="en-US" w:eastAsia="zh-CN"/>
              </w:rPr>
              <w:t>得1分。需</w:t>
            </w:r>
            <w:r>
              <w:rPr>
                <w:rFonts w:hint="eastAsia" w:ascii="仿宋" w:hAnsi="仿宋" w:eastAsia="仿宋" w:cs="仿宋"/>
                <w:b w:val="0"/>
                <w:bCs w:val="0"/>
                <w:color w:val="auto"/>
                <w:sz w:val="22"/>
                <w:szCs w:val="22"/>
              </w:rPr>
              <w:t>提供</w:t>
            </w:r>
            <w:r>
              <w:rPr>
                <w:rFonts w:hint="eastAsia" w:ascii="仿宋" w:hAnsi="仿宋" w:eastAsia="仿宋" w:cs="仿宋"/>
                <w:b w:val="0"/>
                <w:bCs w:val="0"/>
                <w:color w:val="auto"/>
                <w:sz w:val="22"/>
                <w:szCs w:val="22"/>
                <w:lang w:val="en-US" w:eastAsia="zh-CN"/>
              </w:rPr>
              <w:t>登高</w:t>
            </w:r>
            <w:r>
              <w:rPr>
                <w:rFonts w:hint="eastAsia" w:ascii="仿宋" w:hAnsi="仿宋" w:eastAsia="仿宋" w:cs="仿宋"/>
                <w:b w:val="0"/>
                <w:bCs w:val="0"/>
                <w:color w:val="auto"/>
                <w:sz w:val="22"/>
                <w:szCs w:val="22"/>
              </w:rPr>
              <w:t>作业操作证书及承诺函加盖</w:t>
            </w:r>
            <w:r>
              <w:rPr>
                <w:rFonts w:hint="eastAsia" w:ascii="仿宋" w:hAnsi="仿宋" w:eastAsia="仿宋" w:cs="仿宋"/>
                <w:b w:val="0"/>
                <w:bCs w:val="0"/>
                <w:color w:val="auto"/>
                <w:sz w:val="22"/>
                <w:szCs w:val="22"/>
                <w:lang w:val="en-US" w:eastAsia="zh-CN"/>
              </w:rPr>
              <w:t>公章。</w:t>
            </w:r>
          </w:p>
          <w:p w14:paraId="6BD0AF2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color w:val="auto"/>
              </w:rPr>
            </w:pPr>
            <w:r>
              <w:rPr>
                <w:rFonts w:hint="eastAsia" w:ascii="仿宋" w:hAnsi="仿宋" w:eastAsia="仿宋" w:cs="仿宋"/>
                <w:b w:val="0"/>
                <w:bCs w:val="0"/>
                <w:color w:val="auto"/>
                <w:sz w:val="22"/>
                <w:szCs w:val="22"/>
                <w:lang w:val="en-US" w:eastAsia="zh-CN"/>
              </w:rPr>
              <w:t>以上人员须提供供应商为其缴纳的近三个月内任意一个月的社保证明，否则不得分。</w:t>
            </w:r>
          </w:p>
        </w:tc>
      </w:tr>
      <w:tr w14:paraId="71B8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4" w:type="dxa"/>
            <w:vAlign w:val="center"/>
          </w:tcPr>
          <w:p w14:paraId="21C04F8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 3</w:t>
            </w:r>
          </w:p>
        </w:tc>
        <w:tc>
          <w:tcPr>
            <w:tcW w:w="1814" w:type="dxa"/>
            <w:vAlign w:val="center"/>
          </w:tcPr>
          <w:p w14:paraId="019BC28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工程概况</w:t>
            </w:r>
          </w:p>
        </w:tc>
        <w:tc>
          <w:tcPr>
            <w:tcW w:w="765" w:type="dxa"/>
            <w:vAlign w:val="center"/>
          </w:tcPr>
          <w:p w14:paraId="2CB0486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分</w:t>
            </w:r>
          </w:p>
        </w:tc>
        <w:tc>
          <w:tcPr>
            <w:tcW w:w="6494" w:type="dxa"/>
            <w:vAlign w:val="center"/>
          </w:tcPr>
          <w:p w14:paraId="3721239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对工程特点、施工条件、合同工期作简要概述。内容全面科学、具有针对性得</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分；内容较全面、具有一定的针对性得</w:t>
            </w:r>
            <w:r>
              <w:rPr>
                <w:rFonts w:hint="eastAsia" w:ascii="仿宋" w:hAnsi="仿宋" w:eastAsia="仿宋" w:cs="仿宋"/>
                <w:b w:val="0"/>
                <w:bCs w:val="0"/>
                <w:color w:val="auto"/>
                <w:sz w:val="22"/>
                <w:szCs w:val="22"/>
                <w:lang w:val="en-US" w:eastAsia="zh-CN"/>
              </w:rPr>
              <w:t>3</w:t>
            </w:r>
            <w:r>
              <w:rPr>
                <w:rFonts w:hint="eastAsia" w:ascii="仿宋" w:hAnsi="仿宋" w:eastAsia="仿宋" w:cs="仿宋"/>
                <w:b w:val="0"/>
                <w:bCs w:val="0"/>
                <w:color w:val="auto"/>
                <w:sz w:val="22"/>
                <w:szCs w:val="22"/>
              </w:rPr>
              <w:t>分；内容粗略，针对性有所欠缺得1分；缺项得0分。</w:t>
            </w:r>
          </w:p>
        </w:tc>
      </w:tr>
      <w:tr w14:paraId="00F5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14" w:type="dxa"/>
            <w:vAlign w:val="center"/>
          </w:tcPr>
          <w:p w14:paraId="260046A7">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4</w:t>
            </w:r>
          </w:p>
        </w:tc>
        <w:tc>
          <w:tcPr>
            <w:tcW w:w="1814" w:type="dxa"/>
            <w:vAlign w:val="center"/>
          </w:tcPr>
          <w:p w14:paraId="68AC0F8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专项施工方案</w:t>
            </w:r>
          </w:p>
        </w:tc>
        <w:tc>
          <w:tcPr>
            <w:tcW w:w="765" w:type="dxa"/>
            <w:vAlign w:val="center"/>
          </w:tcPr>
          <w:p w14:paraId="3198FCA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分</w:t>
            </w:r>
          </w:p>
        </w:tc>
        <w:tc>
          <w:tcPr>
            <w:tcW w:w="6494" w:type="dxa"/>
            <w:vAlign w:val="center"/>
          </w:tcPr>
          <w:p w14:paraId="1EBD5D8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lang w:val="en-US" w:eastAsia="zh-CN"/>
              </w:rPr>
              <w:t>根据甲方提供的修缮方案，编制专项施工方案</w:t>
            </w:r>
            <w:r>
              <w:rPr>
                <w:rFonts w:hint="eastAsia" w:ascii="仿宋" w:hAnsi="仿宋" w:eastAsia="仿宋" w:cs="仿宋"/>
                <w:b w:val="0"/>
                <w:bCs w:val="0"/>
                <w:color w:val="auto"/>
                <w:sz w:val="22"/>
                <w:szCs w:val="22"/>
              </w:rPr>
              <w:t>。内容全面科学、具有针对性得</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分；内容较全面、具有一定的针对性得</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分；内容粗略，针对性有所欠缺得</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分；缺项得0分。</w:t>
            </w:r>
          </w:p>
        </w:tc>
      </w:tr>
      <w:tr w14:paraId="53E5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4" w:type="dxa"/>
            <w:vAlign w:val="center"/>
          </w:tcPr>
          <w:p w14:paraId="2789BA95">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7</w:t>
            </w:r>
          </w:p>
        </w:tc>
        <w:tc>
          <w:tcPr>
            <w:tcW w:w="1814" w:type="dxa"/>
            <w:vAlign w:val="center"/>
          </w:tcPr>
          <w:p w14:paraId="44D6791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kern w:val="0"/>
                <w:sz w:val="22"/>
                <w:szCs w:val="22"/>
                <w:highlight w:val="none"/>
              </w:rPr>
              <w:t>主要施工方法</w:t>
            </w:r>
          </w:p>
        </w:tc>
        <w:tc>
          <w:tcPr>
            <w:tcW w:w="765" w:type="dxa"/>
            <w:vAlign w:val="center"/>
          </w:tcPr>
          <w:p w14:paraId="5EBA5157">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8分</w:t>
            </w:r>
          </w:p>
        </w:tc>
        <w:tc>
          <w:tcPr>
            <w:tcW w:w="6494" w:type="dxa"/>
            <w:vAlign w:val="center"/>
          </w:tcPr>
          <w:p w14:paraId="7F20E7C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包括关键工序、特殊过程的确认及施工方法、技术要求。内容全面科学、具有针对性得</w:t>
            </w:r>
            <w:r>
              <w:rPr>
                <w:rFonts w:hint="eastAsia" w:ascii="仿宋" w:hAnsi="仿宋" w:eastAsia="仿宋" w:cs="仿宋"/>
                <w:b w:val="0"/>
                <w:bCs w:val="0"/>
                <w:color w:val="auto"/>
                <w:kern w:val="0"/>
                <w:sz w:val="22"/>
                <w:szCs w:val="22"/>
                <w:highlight w:val="none"/>
                <w:lang w:val="en-US" w:eastAsia="zh-CN"/>
              </w:rPr>
              <w:t>8</w:t>
            </w:r>
            <w:r>
              <w:rPr>
                <w:rFonts w:hint="eastAsia" w:ascii="仿宋" w:hAnsi="仿宋" w:eastAsia="仿宋" w:cs="仿宋"/>
                <w:b w:val="0"/>
                <w:bCs w:val="0"/>
                <w:color w:val="auto"/>
                <w:kern w:val="0"/>
                <w:sz w:val="22"/>
                <w:szCs w:val="22"/>
                <w:highlight w:val="none"/>
              </w:rPr>
              <w:t>分；内容较全面、具有一定的针对性得</w:t>
            </w:r>
            <w:r>
              <w:rPr>
                <w:rFonts w:hint="eastAsia" w:ascii="仿宋" w:hAnsi="仿宋" w:eastAsia="仿宋" w:cs="仿宋"/>
                <w:b w:val="0"/>
                <w:bCs w:val="0"/>
                <w:color w:val="auto"/>
                <w:kern w:val="0"/>
                <w:sz w:val="22"/>
                <w:szCs w:val="22"/>
                <w:highlight w:val="none"/>
                <w:lang w:val="en-US" w:eastAsia="zh-CN"/>
              </w:rPr>
              <w:t>5</w:t>
            </w:r>
            <w:r>
              <w:rPr>
                <w:rFonts w:hint="eastAsia" w:ascii="仿宋" w:hAnsi="仿宋" w:eastAsia="仿宋" w:cs="仿宋"/>
                <w:b w:val="0"/>
                <w:bCs w:val="0"/>
                <w:color w:val="auto"/>
                <w:kern w:val="0"/>
                <w:sz w:val="22"/>
                <w:szCs w:val="22"/>
                <w:highlight w:val="none"/>
              </w:rPr>
              <w:t>分；内容粗略，针对性有所欠缺得</w:t>
            </w:r>
            <w:r>
              <w:rPr>
                <w:rFonts w:hint="eastAsia" w:ascii="仿宋" w:hAnsi="仿宋" w:eastAsia="仿宋" w:cs="仿宋"/>
                <w:b w:val="0"/>
                <w:bCs w:val="0"/>
                <w:color w:val="auto"/>
                <w:kern w:val="0"/>
                <w:sz w:val="22"/>
                <w:szCs w:val="22"/>
                <w:highlight w:val="none"/>
                <w:lang w:val="en-US" w:eastAsia="zh-CN"/>
              </w:rPr>
              <w:t>2</w:t>
            </w:r>
            <w:r>
              <w:rPr>
                <w:rFonts w:hint="eastAsia" w:ascii="仿宋" w:hAnsi="仿宋" w:eastAsia="仿宋" w:cs="仿宋"/>
                <w:b w:val="0"/>
                <w:bCs w:val="0"/>
                <w:color w:val="auto"/>
                <w:kern w:val="0"/>
                <w:sz w:val="22"/>
                <w:szCs w:val="22"/>
                <w:highlight w:val="none"/>
              </w:rPr>
              <w:t>分；缺项得0分。</w:t>
            </w:r>
          </w:p>
        </w:tc>
      </w:tr>
      <w:tr w14:paraId="6378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14" w:type="dxa"/>
            <w:vAlign w:val="center"/>
          </w:tcPr>
          <w:p w14:paraId="43D44CE2">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8</w:t>
            </w:r>
          </w:p>
        </w:tc>
        <w:tc>
          <w:tcPr>
            <w:tcW w:w="1814" w:type="dxa"/>
            <w:vAlign w:val="center"/>
          </w:tcPr>
          <w:p w14:paraId="253633E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kern w:val="0"/>
                <w:sz w:val="22"/>
                <w:szCs w:val="22"/>
                <w:highlight w:val="none"/>
                <w:lang w:val="en-US" w:eastAsia="zh-CN"/>
              </w:rPr>
              <w:t>安全保证</w:t>
            </w:r>
            <w:r>
              <w:rPr>
                <w:rFonts w:hint="eastAsia" w:ascii="仿宋" w:hAnsi="仿宋" w:eastAsia="仿宋" w:cs="仿宋"/>
                <w:b w:val="0"/>
                <w:bCs w:val="0"/>
                <w:color w:val="auto"/>
                <w:kern w:val="0"/>
                <w:sz w:val="22"/>
                <w:szCs w:val="22"/>
                <w:highlight w:val="none"/>
              </w:rPr>
              <w:t>措施</w:t>
            </w:r>
          </w:p>
        </w:tc>
        <w:tc>
          <w:tcPr>
            <w:tcW w:w="765" w:type="dxa"/>
            <w:vAlign w:val="center"/>
          </w:tcPr>
          <w:p w14:paraId="07AA458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6分</w:t>
            </w:r>
          </w:p>
        </w:tc>
        <w:tc>
          <w:tcPr>
            <w:tcW w:w="6494" w:type="dxa"/>
            <w:vAlign w:val="center"/>
          </w:tcPr>
          <w:p w14:paraId="1D1AD40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安全目标，结合本项目特点，制定具体高空作业措施专篇，如高空作业、脚手架搭设等安全保证措施。内容全面科学、措施得当，具有针对性得</w:t>
            </w:r>
            <w:r>
              <w:rPr>
                <w:rFonts w:hint="eastAsia" w:ascii="仿宋" w:hAnsi="仿宋" w:eastAsia="仿宋" w:cs="仿宋"/>
                <w:b w:val="0"/>
                <w:bCs w:val="0"/>
                <w:color w:val="auto"/>
                <w:kern w:val="0"/>
                <w:sz w:val="22"/>
                <w:szCs w:val="22"/>
                <w:highlight w:val="none"/>
                <w:lang w:val="en-US" w:eastAsia="zh-CN"/>
              </w:rPr>
              <w:t>6</w:t>
            </w:r>
            <w:r>
              <w:rPr>
                <w:rFonts w:hint="eastAsia" w:ascii="仿宋" w:hAnsi="仿宋" w:eastAsia="仿宋" w:cs="仿宋"/>
                <w:b w:val="0"/>
                <w:bCs w:val="0"/>
                <w:color w:val="auto"/>
                <w:kern w:val="0"/>
                <w:sz w:val="22"/>
                <w:szCs w:val="22"/>
                <w:highlight w:val="none"/>
              </w:rPr>
              <w:t>分；内容较全面、措施较合理，具有一定的针对性得3分；内容粗略，针对性有所欠缺得1分；缺项得0分。</w:t>
            </w:r>
          </w:p>
        </w:tc>
      </w:tr>
      <w:tr w14:paraId="26E0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14" w:type="dxa"/>
            <w:vAlign w:val="center"/>
          </w:tcPr>
          <w:p w14:paraId="1F151BA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9</w:t>
            </w:r>
          </w:p>
        </w:tc>
        <w:tc>
          <w:tcPr>
            <w:tcW w:w="1814" w:type="dxa"/>
            <w:vAlign w:val="center"/>
          </w:tcPr>
          <w:p w14:paraId="56A0ED5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kern w:val="0"/>
                <w:sz w:val="22"/>
                <w:szCs w:val="22"/>
                <w:highlight w:val="none"/>
              </w:rPr>
              <w:t>工期保证措施</w:t>
            </w:r>
          </w:p>
        </w:tc>
        <w:tc>
          <w:tcPr>
            <w:tcW w:w="765" w:type="dxa"/>
            <w:vAlign w:val="center"/>
          </w:tcPr>
          <w:p w14:paraId="40F214E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5分</w:t>
            </w:r>
          </w:p>
        </w:tc>
        <w:tc>
          <w:tcPr>
            <w:tcW w:w="6494" w:type="dxa"/>
            <w:vAlign w:val="center"/>
          </w:tcPr>
          <w:p w14:paraId="7984661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工期目标及工期保证措施。内容全面科学、措施得当，具有针对性得</w:t>
            </w:r>
            <w:r>
              <w:rPr>
                <w:rFonts w:hint="eastAsia" w:ascii="仿宋" w:hAnsi="仿宋" w:eastAsia="仿宋" w:cs="仿宋"/>
                <w:b w:val="0"/>
                <w:bCs w:val="0"/>
                <w:color w:val="auto"/>
                <w:kern w:val="0"/>
                <w:sz w:val="22"/>
                <w:szCs w:val="22"/>
                <w:highlight w:val="none"/>
                <w:lang w:val="en-US" w:eastAsia="zh-CN"/>
              </w:rPr>
              <w:t>5</w:t>
            </w:r>
            <w:r>
              <w:rPr>
                <w:rFonts w:hint="eastAsia" w:ascii="仿宋" w:hAnsi="仿宋" w:eastAsia="仿宋" w:cs="仿宋"/>
                <w:b w:val="0"/>
                <w:bCs w:val="0"/>
                <w:color w:val="auto"/>
                <w:kern w:val="0"/>
                <w:sz w:val="22"/>
                <w:szCs w:val="22"/>
                <w:highlight w:val="none"/>
              </w:rPr>
              <w:t>分；内容较全面、措施较合理，具有一定的针对性得3分；内容粗略，针对性有所欠缺得1分；缺项得0分。</w:t>
            </w:r>
          </w:p>
        </w:tc>
      </w:tr>
      <w:tr w14:paraId="6171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vAlign w:val="center"/>
          </w:tcPr>
          <w:p w14:paraId="1F89976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11</w:t>
            </w:r>
          </w:p>
        </w:tc>
        <w:tc>
          <w:tcPr>
            <w:tcW w:w="1814" w:type="dxa"/>
            <w:vAlign w:val="center"/>
          </w:tcPr>
          <w:p w14:paraId="0E113F1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kern w:val="0"/>
                <w:sz w:val="22"/>
                <w:szCs w:val="22"/>
                <w:highlight w:val="none"/>
              </w:rPr>
              <w:t>质量保证措施</w:t>
            </w:r>
          </w:p>
        </w:tc>
        <w:tc>
          <w:tcPr>
            <w:tcW w:w="765" w:type="dxa"/>
            <w:vAlign w:val="center"/>
          </w:tcPr>
          <w:p w14:paraId="6EB56AA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6分</w:t>
            </w:r>
          </w:p>
        </w:tc>
        <w:tc>
          <w:tcPr>
            <w:tcW w:w="6494" w:type="dxa"/>
            <w:vAlign w:val="center"/>
          </w:tcPr>
          <w:p w14:paraId="14EC0CD2">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rPr>
              <w:t>质量目标，结合本项目特点，制定具体项目中的质量保证措施。内容全面科学、措施得当，具有针对性得</w:t>
            </w:r>
            <w:r>
              <w:rPr>
                <w:rFonts w:hint="eastAsia" w:ascii="仿宋" w:hAnsi="仿宋" w:eastAsia="仿宋" w:cs="仿宋"/>
                <w:b w:val="0"/>
                <w:bCs w:val="0"/>
                <w:color w:val="auto"/>
                <w:kern w:val="0"/>
                <w:sz w:val="22"/>
                <w:szCs w:val="22"/>
                <w:highlight w:val="none"/>
                <w:lang w:val="en-US" w:eastAsia="zh-CN"/>
              </w:rPr>
              <w:t>6</w:t>
            </w:r>
            <w:r>
              <w:rPr>
                <w:rFonts w:hint="eastAsia" w:ascii="仿宋" w:hAnsi="仿宋" w:eastAsia="仿宋" w:cs="仿宋"/>
                <w:b w:val="0"/>
                <w:bCs w:val="0"/>
                <w:color w:val="auto"/>
                <w:kern w:val="0"/>
                <w:sz w:val="22"/>
                <w:szCs w:val="22"/>
                <w:highlight w:val="none"/>
              </w:rPr>
              <w:t>分；内容较全面、措施较合理，具有一定的针对性得3分；内容粗略，针对性有所欠缺得1分；缺项得0分。</w:t>
            </w:r>
          </w:p>
        </w:tc>
      </w:tr>
      <w:tr w14:paraId="5778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14" w:type="dxa"/>
            <w:vAlign w:val="center"/>
          </w:tcPr>
          <w:p w14:paraId="44B61A1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12</w:t>
            </w:r>
          </w:p>
        </w:tc>
        <w:tc>
          <w:tcPr>
            <w:tcW w:w="1814" w:type="dxa"/>
            <w:vAlign w:val="center"/>
          </w:tcPr>
          <w:p w14:paraId="34F5B5B4">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仿宋" w:hAnsi="仿宋" w:eastAsia="仿宋" w:cs="仿宋"/>
                <w:b w:val="0"/>
                <w:bCs w:val="0"/>
                <w:color w:val="auto"/>
                <w:kern w:val="0"/>
                <w:sz w:val="22"/>
                <w:szCs w:val="22"/>
                <w:highlight w:val="none"/>
              </w:rPr>
            </w:pPr>
            <w:r>
              <w:rPr>
                <w:rFonts w:hint="eastAsia" w:ascii="仿宋" w:hAnsi="仿宋" w:eastAsia="仿宋" w:cs="仿宋"/>
                <w:color w:val="auto"/>
                <w:sz w:val="22"/>
                <w:szCs w:val="22"/>
                <w:highlight w:val="none"/>
              </w:rPr>
              <w:t>应急管理措施</w:t>
            </w:r>
          </w:p>
        </w:tc>
        <w:tc>
          <w:tcPr>
            <w:tcW w:w="765" w:type="dxa"/>
            <w:vAlign w:val="center"/>
          </w:tcPr>
          <w:p w14:paraId="282FE1DE">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仿宋" w:hAnsi="仿宋" w:eastAsia="仿宋" w:cs="仿宋"/>
                <w:b w:val="0"/>
                <w:bCs w:val="0"/>
                <w:color w:val="auto"/>
                <w:sz w:val="22"/>
                <w:szCs w:val="22"/>
                <w:lang w:val="en-US" w:eastAsia="zh-CN"/>
              </w:rPr>
            </w:pPr>
            <w:r>
              <w:rPr>
                <w:rFonts w:hint="eastAsia" w:ascii="仿宋" w:hAnsi="仿宋" w:eastAsia="仿宋" w:cs="仿宋"/>
                <w:color w:val="auto"/>
                <w:sz w:val="22"/>
                <w:szCs w:val="22"/>
                <w:highlight w:val="none"/>
                <w:lang w:val="en-US" w:eastAsia="zh-CN"/>
              </w:rPr>
              <w:t>5分</w:t>
            </w:r>
          </w:p>
        </w:tc>
        <w:tc>
          <w:tcPr>
            <w:tcW w:w="6494" w:type="dxa"/>
            <w:vAlign w:val="center"/>
          </w:tcPr>
          <w:p w14:paraId="5878EFEB">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仿宋" w:hAnsi="仿宋" w:eastAsia="仿宋" w:cs="仿宋"/>
                <w:b w:val="0"/>
                <w:bCs w:val="0"/>
                <w:color w:val="auto"/>
                <w:kern w:val="0"/>
                <w:sz w:val="22"/>
                <w:szCs w:val="22"/>
                <w:highlight w:val="none"/>
              </w:rPr>
            </w:pPr>
            <w:r>
              <w:rPr>
                <w:rFonts w:hint="eastAsia" w:ascii="仿宋" w:hAnsi="仿宋" w:eastAsia="仿宋" w:cs="仿宋"/>
                <w:color w:val="auto"/>
                <w:sz w:val="22"/>
                <w:szCs w:val="22"/>
                <w:highlight w:val="none"/>
                <w:lang w:val="en-GB"/>
              </w:rPr>
              <w:t>结合本项目，制定应急预案</w:t>
            </w:r>
            <w:r>
              <w:rPr>
                <w:rFonts w:hint="eastAsia" w:ascii="仿宋" w:hAnsi="仿宋" w:eastAsia="仿宋" w:cs="仿宋"/>
                <w:color w:val="auto"/>
                <w:sz w:val="22"/>
                <w:szCs w:val="22"/>
                <w:highlight w:val="none"/>
                <w:lang w:val="en-GB" w:eastAsia="zh-CN"/>
              </w:rPr>
              <w:t>，</w:t>
            </w:r>
            <w:r>
              <w:rPr>
                <w:rFonts w:hint="eastAsia" w:ascii="仿宋" w:hAnsi="仿宋" w:eastAsia="仿宋" w:cs="仿宋"/>
                <w:color w:val="auto"/>
                <w:sz w:val="22"/>
                <w:szCs w:val="22"/>
                <w:highlight w:val="none"/>
                <w:lang w:val="en-US" w:eastAsia="zh-CN"/>
              </w:rPr>
              <w:t>应急处理机构，应急物资与装备保障等</w:t>
            </w:r>
            <w:r>
              <w:rPr>
                <w:rFonts w:hint="eastAsia" w:ascii="仿宋" w:hAnsi="仿宋" w:eastAsia="仿宋" w:cs="仿宋"/>
                <w:color w:val="auto"/>
                <w:sz w:val="22"/>
                <w:szCs w:val="22"/>
                <w:highlight w:val="none"/>
                <w:lang w:val="en-GB"/>
              </w:rPr>
              <w:t>：方案合理可行性高的得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val="en-GB"/>
              </w:rPr>
              <w:t>分，方案</w:t>
            </w:r>
            <w:r>
              <w:rPr>
                <w:rFonts w:hint="eastAsia" w:ascii="仿宋" w:hAnsi="仿宋" w:eastAsia="仿宋" w:cs="仿宋"/>
                <w:color w:val="auto"/>
                <w:sz w:val="22"/>
                <w:szCs w:val="22"/>
                <w:highlight w:val="none"/>
                <w:lang w:val="en-US" w:eastAsia="zh-CN"/>
              </w:rPr>
              <w:t>比较</w:t>
            </w:r>
            <w:r>
              <w:rPr>
                <w:rFonts w:hint="eastAsia" w:ascii="仿宋" w:hAnsi="仿宋" w:eastAsia="仿宋" w:cs="仿宋"/>
                <w:color w:val="auto"/>
                <w:sz w:val="22"/>
                <w:szCs w:val="22"/>
                <w:highlight w:val="none"/>
                <w:lang w:val="en-GB"/>
              </w:rPr>
              <w:t>合理可行性高的得</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val="en-GB"/>
              </w:rPr>
              <w:t>分，方案基本合理可行性一般的</w:t>
            </w:r>
            <w:r>
              <w:rPr>
                <w:rFonts w:hint="eastAsia" w:ascii="仿宋" w:hAnsi="仿宋" w:eastAsia="仿宋" w:cs="仿宋"/>
                <w:color w:val="auto"/>
                <w:sz w:val="22"/>
                <w:szCs w:val="22"/>
                <w:highlight w:val="none"/>
                <w:lang w:val="en-US" w:eastAsia="zh-CN"/>
              </w:rPr>
              <w:t>得1分，</w:t>
            </w:r>
            <w:r>
              <w:rPr>
                <w:rFonts w:hint="eastAsia" w:ascii="仿宋" w:hAnsi="仿宋" w:eastAsia="仿宋" w:cs="仿宋"/>
                <w:color w:val="auto"/>
                <w:sz w:val="22"/>
                <w:szCs w:val="22"/>
                <w:highlight w:val="none"/>
                <w:lang w:val="en-GB"/>
              </w:rPr>
              <w:t>不提供不得分。</w:t>
            </w:r>
          </w:p>
        </w:tc>
      </w:tr>
      <w:tr w14:paraId="5200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4" w:type="dxa"/>
            <w:vAlign w:val="center"/>
          </w:tcPr>
          <w:p w14:paraId="4C4CE31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13</w:t>
            </w:r>
          </w:p>
        </w:tc>
        <w:tc>
          <w:tcPr>
            <w:tcW w:w="1814" w:type="dxa"/>
            <w:vAlign w:val="center"/>
          </w:tcPr>
          <w:p w14:paraId="262DCC27">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主要材料品质</w:t>
            </w:r>
          </w:p>
        </w:tc>
        <w:tc>
          <w:tcPr>
            <w:tcW w:w="765" w:type="dxa"/>
            <w:vAlign w:val="center"/>
          </w:tcPr>
          <w:p w14:paraId="2E8129B8">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6494" w:type="dxa"/>
            <w:vAlign w:val="center"/>
          </w:tcPr>
          <w:p w14:paraId="71D268EA">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仿宋" w:hAnsi="仿宋" w:eastAsia="仿宋" w:cs="仿宋"/>
                <w:color w:val="auto"/>
                <w:sz w:val="22"/>
                <w:szCs w:val="22"/>
                <w:highlight w:val="none"/>
                <w:lang w:val="en-GB"/>
              </w:rPr>
            </w:pPr>
            <w:r>
              <w:rPr>
                <w:rFonts w:hint="eastAsia" w:ascii="仿宋" w:hAnsi="仿宋" w:eastAsia="仿宋" w:cs="仿宋"/>
                <w:color w:val="auto"/>
                <w:kern w:val="0"/>
                <w:sz w:val="24"/>
                <w:highlight w:val="none"/>
              </w:rPr>
              <w:t>对项目拟使用的</w:t>
            </w:r>
            <w:r>
              <w:rPr>
                <w:rFonts w:hint="eastAsia" w:ascii="仿宋" w:hAnsi="仿宋" w:eastAsia="仿宋" w:cs="仿宋"/>
                <w:color w:val="auto"/>
                <w:kern w:val="0"/>
                <w:sz w:val="24"/>
                <w:highlight w:val="none"/>
                <w:lang w:val="en-US" w:eastAsia="zh-CN"/>
              </w:rPr>
              <w:t>铝材、乳胶漆、防盗门</w:t>
            </w:r>
            <w:r>
              <w:rPr>
                <w:rFonts w:hint="eastAsia" w:ascii="仿宋" w:hAnsi="仿宋" w:eastAsia="仿宋" w:cs="仿宋"/>
                <w:color w:val="auto"/>
                <w:kern w:val="0"/>
                <w:sz w:val="24"/>
                <w:highlight w:val="none"/>
              </w:rPr>
              <w:t>、辅材等材料品质进行综合对比打分，主要施工材料品质优良、</w:t>
            </w:r>
            <w:r>
              <w:rPr>
                <w:rFonts w:hint="eastAsia" w:ascii="仿宋" w:hAnsi="仿宋" w:eastAsia="仿宋" w:cs="仿宋"/>
                <w:color w:val="auto"/>
                <w:kern w:val="0"/>
                <w:sz w:val="24"/>
                <w:highlight w:val="none"/>
                <w:lang w:val="en-US" w:eastAsia="zh-CN"/>
              </w:rPr>
              <w:t>符合施工标准，</w:t>
            </w:r>
            <w:r>
              <w:rPr>
                <w:rFonts w:hint="eastAsia" w:ascii="仿宋" w:hAnsi="仿宋" w:eastAsia="仿宋" w:cs="仿宋"/>
                <w:color w:val="auto"/>
                <w:kern w:val="0"/>
                <w:sz w:val="24"/>
                <w:highlight w:val="none"/>
              </w:rPr>
              <w:t>在类似项目施工后改造效果明显得到提升的，得</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分；主要施工材料品质好、在类似项目施工后改造整体得到提升但效果不够明显的，得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分；主要施工材料品质一般的，得</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分；不提供不得分。</w:t>
            </w:r>
          </w:p>
        </w:tc>
      </w:tr>
    </w:tbl>
    <w:p w14:paraId="6B9917D9">
      <w:pPr>
        <w:pStyle w:val="9"/>
        <w:rPr>
          <w:rFonts w:hint="eastAsia"/>
        </w:rPr>
      </w:pPr>
    </w:p>
    <w:p w14:paraId="6A4A0180">
      <w:pPr>
        <w:adjustRightInd w:val="0"/>
        <w:snapToGrid w:val="0"/>
        <w:spacing w:line="420" w:lineRule="exact"/>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（二）商务标评分：（</w:t>
      </w:r>
      <w:r>
        <w:rPr>
          <w:rFonts w:hint="eastAsia" w:ascii="仿宋" w:hAnsi="仿宋" w:eastAsia="仿宋" w:cs="仿宋"/>
          <w:sz w:val="28"/>
          <w:szCs w:val="28"/>
          <w:lang w:val="en-US" w:eastAsia="zh-CN"/>
        </w:rPr>
        <w:t>40</w:t>
      </w:r>
      <w:r>
        <w:rPr>
          <w:rFonts w:hint="eastAsia" w:ascii="仿宋" w:hAnsi="仿宋" w:eastAsia="仿宋" w:cs="仿宋"/>
          <w:sz w:val="28"/>
          <w:szCs w:val="28"/>
        </w:rPr>
        <w:t>分）</w:t>
      </w:r>
    </w:p>
    <w:p w14:paraId="33E4D933">
      <w:pPr>
        <w:ind w:firstLine="840" w:firstLineChars="300"/>
        <w:rPr>
          <w:rFonts w:hint="eastAsia" w:ascii="仿宋" w:hAnsi="仿宋" w:eastAsia="仿宋" w:cs="仿宋"/>
          <w:color w:val="000000"/>
          <w:sz w:val="28"/>
          <w:szCs w:val="28"/>
        </w:rPr>
      </w:pPr>
      <w:r>
        <w:rPr>
          <w:rFonts w:hint="eastAsia" w:ascii="仿宋" w:hAnsi="仿宋" w:eastAsia="仿宋" w:cs="仿宋"/>
          <w:sz w:val="28"/>
          <w:szCs w:val="28"/>
        </w:rPr>
        <w:t>价标分的评审标准为：即满足招标文件要求且投标价格最低的投标报价为评标基准价，其价格分（即报价标分）为满分</w:t>
      </w:r>
      <w:r>
        <w:rPr>
          <w:rFonts w:hint="default" w:ascii="仿宋" w:hAnsi="仿宋" w:eastAsia="仿宋" w:cs="仿宋"/>
          <w:sz w:val="28"/>
          <w:szCs w:val="28"/>
          <w:lang w:val="en-US"/>
        </w:rPr>
        <w:t>4</w:t>
      </w:r>
      <w:r>
        <w:rPr>
          <w:rFonts w:hint="eastAsia" w:ascii="仿宋" w:hAnsi="仿宋" w:eastAsia="仿宋" w:cs="仿宋"/>
          <w:sz w:val="28"/>
          <w:szCs w:val="28"/>
          <w:lang w:val="en-US" w:eastAsia="zh-CN"/>
        </w:rPr>
        <w:t>0</w:t>
      </w:r>
      <w:r>
        <w:rPr>
          <w:rFonts w:hint="eastAsia" w:ascii="仿宋" w:hAnsi="仿宋" w:eastAsia="仿宋" w:cs="仿宋"/>
          <w:sz w:val="28"/>
          <w:szCs w:val="28"/>
        </w:rPr>
        <w:t>分。其他投标人的价格分统一按照下列公式计算：投标报价得分=（评标基准价/投标报价）*价格权重（</w:t>
      </w:r>
      <w:r>
        <w:rPr>
          <w:rFonts w:hint="default" w:ascii="仿宋" w:hAnsi="仿宋" w:eastAsia="仿宋" w:cs="仿宋"/>
          <w:sz w:val="28"/>
          <w:szCs w:val="28"/>
          <w:lang w:val="en-US"/>
        </w:rPr>
        <w:t>40</w:t>
      </w:r>
      <w:r>
        <w:rPr>
          <w:rFonts w:hint="eastAsia" w:ascii="仿宋" w:hAnsi="仿宋" w:eastAsia="仿宋" w:cs="仿宋"/>
          <w:sz w:val="28"/>
          <w:szCs w:val="28"/>
        </w:rPr>
        <w:t>%）*100。</w:t>
      </w:r>
    </w:p>
    <w:p w14:paraId="3519EBC0">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异常低价审查</w:t>
      </w:r>
    </w:p>
    <w:p w14:paraId="6151DAD1">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1根据省财政厅《关于推动解决政府采购异常低价问题相关工作的通知》（苏财购〔2025〕62号）要求，评审过程中出现下列情形之一的，评审委员会应当启动异常低价投标（响应）审查程序：</w:t>
      </w:r>
    </w:p>
    <w:p w14:paraId="54F78402">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（1）投标(响应)报价低于采购项目预算50%的，即投标(响应)报价&lt;采购项目预算×50%;</w:t>
      </w:r>
    </w:p>
    <w:p w14:paraId="52718249">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（2）投标(响应)报价低于采购项目最高限价45%的，即投标(响应)报价&lt;采购项目最高限价×45%;</w:t>
      </w:r>
    </w:p>
    <w:p w14:paraId="309CF6D2">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（3）评审委员会认定的供应商报价过低、有可能影响产品质量或者不能诚信履约的其他情形。</w:t>
      </w:r>
    </w:p>
    <w:p w14:paraId="0B391FDA">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9D9CDE6">
      <w:pPr>
        <w:snapToGrid w:val="0"/>
        <w:spacing w:line="420" w:lineRule="exact"/>
        <w:ind w:firstLine="570"/>
        <w:rPr>
          <w:rFonts w:hint="eastAsia" w:ascii="仿宋" w:hAnsi="仿宋" w:eastAsia="仿宋" w:cs="仿宋"/>
          <w:sz w:val="28"/>
          <w:szCs w:val="28"/>
        </w:rPr>
      </w:pPr>
      <w:r>
        <w:rPr>
          <w:rFonts w:hint="eastAsia" w:ascii="仿宋" w:hAnsi="仿宋" w:eastAsia="仿宋" w:cs="仿宋"/>
          <w:sz w:val="28"/>
          <w:szCs w:val="28"/>
        </w:rPr>
        <w:t>（三）评审争议</w:t>
      </w:r>
    </w:p>
    <w:p w14:paraId="25FD6218">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评审时评委对评审的细则若有争议，由比选评审小组各评委集体讨论确定，并对未尽情况有最终解释权。</w:t>
      </w:r>
    </w:p>
    <w:p w14:paraId="34754F8C">
      <w:pPr>
        <w:adjustRightInd w:val="0"/>
        <w:snapToGrid w:val="0"/>
        <w:spacing w:line="420" w:lineRule="exact"/>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（四）评审结果解释</w:t>
      </w:r>
    </w:p>
    <w:p w14:paraId="5CBB3F9A">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对落标的供应商不做落标原因的解释。</w:t>
      </w:r>
    </w:p>
    <w:p w14:paraId="2D1A0FD8">
      <w:pPr>
        <w:snapToGrid w:val="0"/>
        <w:spacing w:line="420" w:lineRule="exact"/>
        <w:ind w:firstLine="562" w:firstLineChars="200"/>
        <w:outlineLvl w:val="1"/>
        <w:rPr>
          <w:rFonts w:hint="eastAsia" w:ascii="仿宋" w:hAnsi="仿宋" w:eastAsia="仿宋" w:cs="仿宋"/>
          <w:b/>
          <w:sz w:val="28"/>
          <w:szCs w:val="28"/>
        </w:rPr>
      </w:pPr>
      <w:bookmarkStart w:id="8" w:name="_Toc13543213"/>
      <w:r>
        <w:rPr>
          <w:rFonts w:hint="eastAsia" w:ascii="仿宋" w:hAnsi="仿宋" w:eastAsia="仿宋" w:cs="仿宋"/>
          <w:b/>
          <w:sz w:val="28"/>
          <w:szCs w:val="28"/>
        </w:rPr>
        <w:t>六、评审程序</w:t>
      </w:r>
    </w:p>
    <w:p w14:paraId="017A70AB">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1、比选评审小组依据响应文件的规定和要求，对供应商提供的资格证明材料是否齐全、是否满足响应文件的要求进行审查，合格的进入评标。</w:t>
      </w:r>
    </w:p>
    <w:p w14:paraId="33208A65">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2、比选评审小组对符合资格条件的供应商提交的响应文件进行审查。重点审查响应文件的有效性、完整性和实质性响应程度等。</w:t>
      </w:r>
    </w:p>
    <w:p w14:paraId="6D6EE139">
      <w:pPr>
        <w:ind w:firstLine="560" w:firstLineChars="200"/>
        <w:rPr>
          <w:rFonts w:hint="eastAsia" w:ascii="仿宋" w:hAnsi="仿宋" w:eastAsia="仿宋" w:cs="仿宋"/>
          <w:sz w:val="28"/>
          <w:szCs w:val="28"/>
        </w:rPr>
      </w:pPr>
      <w:r>
        <w:rPr>
          <w:rFonts w:hint="eastAsia" w:ascii="仿宋" w:hAnsi="仿宋" w:eastAsia="仿宋" w:cs="仿宋"/>
          <w:sz w:val="28"/>
          <w:szCs w:val="28"/>
        </w:rPr>
        <w:t>3、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509E097C">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4、投标中的任何一方不得透露与评标有关的其他供应商技术资料、报价和其他信息。比选文件有实质性变动的，比选评审小组应以书面形式通知所有供应商。</w:t>
      </w:r>
    </w:p>
    <w:p w14:paraId="1C2EB093">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5、比选评审小组按比选文件规定的评标方法和标准，对资格性检查和符合性检查合格的供应商的响应文件进行商务和技术评估，综合比较与评价确定其商务技术得分。</w:t>
      </w:r>
    </w:p>
    <w:p w14:paraId="3B56C37D">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6、比选评审小组依据供应商的报价，结合其技术标评审得分后为综合得分，并由高到低顺序排列，综合得分最高的确定成交人，并将结果通知所有供应商。</w:t>
      </w:r>
    </w:p>
    <w:p w14:paraId="456D6F00">
      <w:pPr>
        <w:snapToGrid w:val="0"/>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比选。</w:t>
      </w:r>
    </w:p>
    <w:p w14:paraId="012A7F68">
      <w:pPr>
        <w:snapToGrid w:val="0"/>
        <w:spacing w:line="420" w:lineRule="exact"/>
        <w:ind w:firstLine="568" w:firstLineChars="202"/>
        <w:rPr>
          <w:rFonts w:hint="eastAsia" w:ascii="仿宋" w:hAnsi="仿宋" w:eastAsia="仿宋" w:cs="仿宋"/>
          <w:sz w:val="28"/>
          <w:szCs w:val="28"/>
        </w:rPr>
      </w:pPr>
      <w:r>
        <w:rPr>
          <w:rFonts w:hint="eastAsia" w:ascii="仿宋" w:hAnsi="仿宋" w:eastAsia="仿宋" w:cs="仿宋"/>
          <w:b/>
          <w:bCs/>
          <w:sz w:val="28"/>
          <w:szCs w:val="28"/>
        </w:rPr>
        <w:t>注：</w:t>
      </w:r>
      <w:r>
        <w:rPr>
          <w:rFonts w:hint="eastAsia" w:ascii="仿宋" w:hAnsi="仿宋" w:eastAsia="仿宋" w:cs="仿宋"/>
          <w:b w:val="0"/>
          <w:bCs w:val="0"/>
          <w:sz w:val="28"/>
          <w:szCs w:val="28"/>
        </w:rPr>
        <w:t>采</w:t>
      </w:r>
      <w:r>
        <w:rPr>
          <w:rFonts w:hint="eastAsia" w:ascii="仿宋" w:hAnsi="仿宋" w:eastAsia="仿宋" w:cs="仿宋"/>
          <w:sz w:val="28"/>
          <w:szCs w:val="28"/>
        </w:rPr>
        <w:t>用综合评分法综合得分相同的，按投标报价由低到高顺序排列。综合得分且投标报价相同的，按技术指标优劣顺序排列。</w:t>
      </w:r>
    </w:p>
    <w:p w14:paraId="40969921">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七、出现下列情形之一的，作无效投标处理</w:t>
      </w:r>
    </w:p>
    <w:p w14:paraId="1E189A1A">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1、响应文件未按规定要求装订、密封、签署、盖章及主要资料不齐全的；</w:t>
      </w:r>
    </w:p>
    <w:p w14:paraId="3CC1AE94">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2、响应文件的资料有虚报或者谎报的；</w:t>
      </w:r>
    </w:p>
    <w:p w14:paraId="44085AA6">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3、响应文件技术部分出现谈判价格的内容；</w:t>
      </w:r>
    </w:p>
    <w:p w14:paraId="459E1D6C">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4、不具备比选文件规定的资格要求的；</w:t>
      </w:r>
    </w:p>
    <w:p w14:paraId="2A897C53">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5、响应文件有重大漏项或重大不合理的；</w:t>
      </w:r>
    </w:p>
    <w:p w14:paraId="001C44A8">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6、项目技术、方案不满足用户需求中的要求，有重大偏离或保留的；</w:t>
      </w:r>
    </w:p>
    <w:p w14:paraId="62C0A3E4">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7、投标报价超出项目预算的；</w:t>
      </w:r>
    </w:p>
    <w:p w14:paraId="62D0BE6B">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8、被认定为低于成本报价竞标的；</w:t>
      </w:r>
    </w:p>
    <w:p w14:paraId="03ACDBFC">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9、不符合法律、法规和比选文件中规定的其他实质性响应要求的；</w:t>
      </w:r>
    </w:p>
    <w:p w14:paraId="57FA3C7E">
      <w:pPr>
        <w:spacing w:line="4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10、评审小组可以认定为其他可构成未实质性响应比选文件要求的。</w:t>
      </w:r>
    </w:p>
    <w:p w14:paraId="6374533A">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八、出现下列情形之一的，作废标处理</w:t>
      </w:r>
    </w:p>
    <w:p w14:paraId="06DE399C">
      <w:pPr>
        <w:snapToGrid w:val="0"/>
        <w:spacing w:line="420" w:lineRule="exact"/>
        <w:ind w:firstLine="560" w:firstLineChars="200"/>
        <w:rPr>
          <w:rFonts w:hint="eastAsia" w:ascii="仿宋" w:hAnsi="仿宋" w:eastAsia="仿宋" w:cs="仿宋"/>
          <w:b/>
          <w:color w:val="FF0000"/>
          <w:sz w:val="28"/>
          <w:szCs w:val="28"/>
        </w:rPr>
      </w:pPr>
      <w:r>
        <w:rPr>
          <w:rFonts w:hint="eastAsia" w:ascii="仿宋" w:hAnsi="仿宋" w:eastAsia="仿宋" w:cs="仿宋"/>
          <w:sz w:val="28"/>
          <w:szCs w:val="28"/>
        </w:rPr>
        <w:t>1、符合资格条件或者对比选文件作实质响应的供应商不足3家的；</w:t>
      </w:r>
    </w:p>
    <w:p w14:paraId="233D0504">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2、出现影响比选公正的违法违规行为的；</w:t>
      </w:r>
    </w:p>
    <w:p w14:paraId="27C119A8">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3、所有供应商报价超出项目预算价的；</w:t>
      </w:r>
    </w:p>
    <w:p w14:paraId="10C62411">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4、因重大变故，比选任务被取消的；</w:t>
      </w:r>
    </w:p>
    <w:p w14:paraId="706EA435">
      <w:pPr>
        <w:snapToGrid w:val="0"/>
        <w:spacing w:line="420" w:lineRule="exact"/>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5、比选评审小组依据法律法规可以认定为废标的其他情况。</w:t>
      </w:r>
    </w:p>
    <w:p w14:paraId="4530CA45">
      <w:pPr>
        <w:snapToGrid w:val="0"/>
        <w:spacing w:line="42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九、成交通知</w:t>
      </w:r>
    </w:p>
    <w:p w14:paraId="58ED0AA8">
      <w:pPr>
        <w:spacing w:line="420" w:lineRule="exact"/>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1、开标结束后，比选人将</w:t>
      </w:r>
      <w:r>
        <w:rPr>
          <w:rFonts w:hint="eastAsia" w:ascii="仿宋" w:hAnsi="仿宋" w:eastAsia="仿宋" w:cs="仿宋"/>
          <w:sz w:val="28"/>
          <w:szCs w:val="28"/>
        </w:rPr>
        <w:t>成交</w:t>
      </w:r>
      <w:r>
        <w:rPr>
          <w:rFonts w:hint="eastAsia" w:ascii="仿宋" w:hAnsi="仿宋" w:eastAsia="仿宋" w:cs="仿宋"/>
          <w:kern w:val="0"/>
          <w:sz w:val="28"/>
          <w:szCs w:val="28"/>
        </w:rPr>
        <w:t>结果在南通市教育局网公告1个工作日，同时向成交人发出《</w:t>
      </w:r>
      <w:r>
        <w:rPr>
          <w:rFonts w:hint="eastAsia" w:ascii="仿宋" w:hAnsi="仿宋" w:eastAsia="仿宋" w:cs="仿宋"/>
          <w:sz w:val="28"/>
          <w:szCs w:val="28"/>
        </w:rPr>
        <w:t>成交</w:t>
      </w:r>
      <w:r>
        <w:rPr>
          <w:rFonts w:hint="eastAsia" w:ascii="仿宋" w:hAnsi="仿宋" w:eastAsia="仿宋" w:cs="仿宋"/>
          <w:kern w:val="0"/>
          <w:sz w:val="28"/>
          <w:szCs w:val="28"/>
        </w:rPr>
        <w:t>通知书》。</w:t>
      </w:r>
    </w:p>
    <w:p w14:paraId="38C23B9F">
      <w:pPr>
        <w:spacing w:line="420" w:lineRule="exact"/>
        <w:ind w:firstLine="565" w:firstLineChars="202"/>
        <w:rPr>
          <w:rFonts w:hint="eastAsia" w:ascii="仿宋" w:hAnsi="仿宋" w:eastAsia="仿宋" w:cs="仿宋"/>
          <w:b/>
          <w:kern w:val="0"/>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成交</w:t>
      </w:r>
      <w:r>
        <w:rPr>
          <w:rFonts w:hint="eastAsia" w:ascii="仿宋" w:hAnsi="仿宋" w:eastAsia="仿宋" w:cs="仿宋"/>
          <w:kern w:val="0"/>
          <w:sz w:val="28"/>
          <w:szCs w:val="28"/>
        </w:rPr>
        <w:t>通知书》一经发出，即具有法律效力。比选人、成交人依法承担法律责任。</w:t>
      </w:r>
    </w:p>
    <w:bookmarkEnd w:id="8"/>
    <w:p w14:paraId="50571B4A">
      <w:pPr>
        <w:tabs>
          <w:tab w:val="left" w:pos="1050"/>
          <w:tab w:val="right" w:leader="dot" w:pos="9402"/>
        </w:tabs>
        <w:spacing w:before="570" w:beforeLines="150" w:line="360" w:lineRule="exact"/>
        <w:jc w:val="center"/>
        <w:outlineLvl w:val="0"/>
        <w:rPr>
          <w:rFonts w:ascii="仿宋" w:hAnsi="仿宋" w:eastAsia="仿宋" w:cs="仿宋"/>
          <w:b/>
          <w:w w:val="80"/>
          <w:sz w:val="24"/>
          <w:szCs w:val="24"/>
        </w:rPr>
      </w:pPr>
      <w:bookmarkStart w:id="9" w:name="_Toc363573857"/>
    </w:p>
    <w:p w14:paraId="673A4679">
      <w:pPr>
        <w:rPr>
          <w:rFonts w:ascii="仿宋" w:hAnsi="仿宋" w:eastAsia="仿宋" w:cs="仿宋"/>
          <w:b/>
          <w:w w:val="80"/>
          <w:sz w:val="24"/>
          <w:szCs w:val="24"/>
        </w:rPr>
      </w:pPr>
      <w:r>
        <w:rPr>
          <w:rFonts w:hint="eastAsia" w:ascii="仿宋" w:hAnsi="仿宋" w:eastAsia="仿宋" w:cs="仿宋"/>
          <w:b/>
          <w:w w:val="80"/>
          <w:sz w:val="24"/>
          <w:szCs w:val="24"/>
        </w:rPr>
        <w:br w:type="page"/>
      </w:r>
    </w:p>
    <w:p w14:paraId="0707833F">
      <w:pPr>
        <w:jc w:val="center"/>
        <w:rPr>
          <w:rFonts w:ascii="仿宋" w:hAnsi="仿宋" w:eastAsia="仿宋" w:cs="仿宋"/>
          <w:b/>
          <w:w w:val="80"/>
          <w:sz w:val="28"/>
          <w:szCs w:val="28"/>
        </w:rPr>
      </w:pPr>
      <w:r>
        <w:rPr>
          <w:rFonts w:hint="eastAsia" w:ascii="仿宋" w:hAnsi="仿宋" w:eastAsia="仿宋" w:cs="仿宋"/>
          <w:b/>
          <w:w w:val="80"/>
          <w:sz w:val="28"/>
          <w:szCs w:val="28"/>
        </w:rPr>
        <w:t>第五章  合同授予</w:t>
      </w:r>
      <w:bookmarkEnd w:id="9"/>
    </w:p>
    <w:p w14:paraId="68F1018C">
      <w:pPr>
        <w:spacing w:line="420" w:lineRule="exact"/>
        <w:ind w:firstLine="565" w:firstLineChars="202"/>
        <w:rPr>
          <w:rFonts w:ascii="仿宋" w:hAnsi="仿宋" w:eastAsia="仿宋" w:cs="仿宋"/>
          <w:kern w:val="0"/>
          <w:sz w:val="28"/>
          <w:szCs w:val="28"/>
        </w:rPr>
      </w:pPr>
      <w:bookmarkStart w:id="10" w:name="_Toc94585343"/>
      <w:bookmarkStart w:id="11" w:name="_Toc363573858"/>
      <w:r>
        <w:rPr>
          <w:rFonts w:hint="eastAsia" w:ascii="仿宋" w:hAnsi="仿宋" w:eastAsia="仿宋" w:cs="仿宋"/>
          <w:kern w:val="0"/>
          <w:sz w:val="28"/>
          <w:szCs w:val="28"/>
        </w:rPr>
        <w:t>1、成交人在接到</w:t>
      </w:r>
      <w:r>
        <w:rPr>
          <w:rFonts w:hint="eastAsia" w:ascii="仿宋" w:hAnsi="仿宋" w:eastAsia="仿宋" w:cs="仿宋"/>
          <w:kern w:val="0"/>
          <w:sz w:val="28"/>
          <w:szCs w:val="28"/>
          <w:lang w:eastAsia="zh-CN"/>
        </w:rPr>
        <w:t>比选人</w:t>
      </w:r>
      <w:r>
        <w:rPr>
          <w:rFonts w:hint="eastAsia" w:ascii="仿宋" w:hAnsi="仿宋" w:eastAsia="仿宋" w:cs="仿宋"/>
          <w:kern w:val="0"/>
          <w:sz w:val="28"/>
          <w:szCs w:val="28"/>
        </w:rPr>
        <w:t>发出的《成交通知书》后7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7086930C">
      <w:pPr>
        <w:spacing w:line="420" w:lineRule="exact"/>
        <w:ind w:firstLine="565" w:firstLineChars="202"/>
        <w:rPr>
          <w:rFonts w:ascii="仿宋" w:hAnsi="仿宋" w:eastAsia="仿宋" w:cs="仿宋"/>
          <w:kern w:val="0"/>
          <w:sz w:val="28"/>
          <w:szCs w:val="28"/>
        </w:rPr>
      </w:pPr>
      <w:r>
        <w:rPr>
          <w:rFonts w:hint="eastAsia" w:ascii="仿宋" w:hAnsi="仿宋" w:eastAsia="仿宋" w:cs="仿宋"/>
          <w:kern w:val="0"/>
          <w:sz w:val="28"/>
          <w:szCs w:val="28"/>
        </w:rPr>
        <w:t>2、比选文件、成交人的响应文件及招标评审过程中有关书面澄清、承诺等均应作为合同附件，具有同等的法律效力。</w:t>
      </w:r>
    </w:p>
    <w:p w14:paraId="7CA7F20E">
      <w:pPr>
        <w:spacing w:line="420" w:lineRule="exact"/>
        <w:ind w:firstLine="565" w:firstLineChars="202"/>
        <w:rPr>
          <w:rFonts w:ascii="仿宋" w:hAnsi="仿宋" w:eastAsia="仿宋" w:cs="仿宋"/>
          <w:kern w:val="0"/>
          <w:sz w:val="28"/>
          <w:szCs w:val="28"/>
        </w:rPr>
      </w:pPr>
      <w:r>
        <w:rPr>
          <w:rFonts w:hint="eastAsia" w:ascii="仿宋" w:hAnsi="仿宋" w:eastAsia="仿宋" w:cs="仿宋"/>
          <w:kern w:val="0"/>
          <w:sz w:val="28"/>
          <w:szCs w:val="28"/>
        </w:rPr>
        <w:t>3、成交人不得采用转包、分包的形式履行合同，否则，比选人有权终止合同，造成比选人损失的，成交人应承担相应赔偿责任。</w:t>
      </w:r>
    </w:p>
    <w:p w14:paraId="7CA28786">
      <w:pPr>
        <w:rPr>
          <w:rFonts w:ascii="仿宋" w:hAnsi="仿宋" w:eastAsia="仿宋" w:cs="仿宋"/>
          <w:b/>
          <w:w w:val="80"/>
          <w:sz w:val="28"/>
          <w:szCs w:val="28"/>
        </w:rPr>
      </w:pPr>
      <w:r>
        <w:rPr>
          <w:rFonts w:hint="eastAsia" w:ascii="仿宋" w:hAnsi="仿宋" w:eastAsia="仿宋" w:cs="仿宋"/>
          <w:b/>
          <w:w w:val="80"/>
          <w:sz w:val="28"/>
          <w:szCs w:val="28"/>
        </w:rPr>
        <w:br w:type="page"/>
      </w:r>
    </w:p>
    <w:p w14:paraId="440F0461">
      <w:pPr>
        <w:tabs>
          <w:tab w:val="left" w:pos="1050"/>
          <w:tab w:val="right" w:leader="dot" w:pos="9402"/>
        </w:tabs>
        <w:spacing w:before="570" w:beforeLines="150" w:line="360" w:lineRule="exact"/>
        <w:jc w:val="center"/>
        <w:outlineLvl w:val="0"/>
        <w:rPr>
          <w:rFonts w:ascii="仿宋" w:hAnsi="仿宋" w:eastAsia="仿宋" w:cs="仿宋"/>
          <w:b/>
          <w:w w:val="80"/>
          <w:sz w:val="28"/>
          <w:szCs w:val="28"/>
        </w:rPr>
      </w:pPr>
      <w:r>
        <w:rPr>
          <w:rFonts w:hint="eastAsia" w:ascii="仿宋" w:hAnsi="仿宋" w:eastAsia="仿宋" w:cs="仿宋"/>
          <w:b/>
          <w:w w:val="80"/>
          <w:sz w:val="28"/>
          <w:szCs w:val="28"/>
        </w:rPr>
        <w:t>第六章</w:t>
      </w:r>
      <w:bookmarkEnd w:id="10"/>
      <w:bookmarkEnd w:id="11"/>
      <w:bookmarkStart w:id="12" w:name="_Toc363573860"/>
      <w:r>
        <w:rPr>
          <w:rFonts w:hint="eastAsia" w:ascii="仿宋" w:hAnsi="仿宋" w:eastAsia="仿宋" w:cs="仿宋"/>
          <w:b/>
          <w:w w:val="80"/>
          <w:sz w:val="28"/>
          <w:szCs w:val="28"/>
        </w:rPr>
        <w:t xml:space="preserve">  响应文件格式</w:t>
      </w:r>
      <w:bookmarkEnd w:id="12"/>
    </w:p>
    <w:p w14:paraId="05FA6A97">
      <w:pPr>
        <w:snapToGrid w:val="0"/>
        <w:spacing w:before="120" w:beforeLines="50" w:line="460" w:lineRule="exact"/>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响应文件由</w:t>
      </w:r>
      <w:r>
        <w:rPr>
          <w:rFonts w:hint="eastAsia" w:ascii="仿宋" w:hAnsi="仿宋" w:eastAsia="仿宋" w:cs="仿宋"/>
          <w:b/>
          <w:color w:val="auto"/>
          <w:sz w:val="28"/>
          <w:szCs w:val="28"/>
          <w:lang w:val="en-US" w:eastAsia="zh-CN"/>
        </w:rPr>
        <w:t>资格审查响应文件、商务技术响应文件</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价格响应文件三</w:t>
      </w:r>
      <w:r>
        <w:rPr>
          <w:rFonts w:hint="eastAsia" w:ascii="仿宋" w:hAnsi="仿宋" w:eastAsia="仿宋" w:cs="仿宋"/>
          <w:b/>
          <w:color w:val="auto"/>
          <w:sz w:val="28"/>
          <w:szCs w:val="28"/>
        </w:rPr>
        <w:t>部分组成。</w:t>
      </w:r>
    </w:p>
    <w:p w14:paraId="1DC79067">
      <w:pPr>
        <w:pStyle w:val="221"/>
        <w:snapToGrid w:val="0"/>
        <w:spacing w:before="0" w:beforeAutospacing="0" w:after="0" w:afterAutospacing="0" w:line="460" w:lineRule="exact"/>
        <w:ind w:firstLine="562" w:firstLineChars="200"/>
        <w:contextualSpacing/>
        <w:rPr>
          <w:rFonts w:hint="eastAsia" w:ascii="仿宋" w:hAnsi="仿宋" w:eastAsia="仿宋" w:cs="仿宋"/>
          <w:b/>
          <w:color w:val="auto"/>
          <w:sz w:val="28"/>
          <w:szCs w:val="28"/>
        </w:rPr>
      </w:pPr>
      <w:r>
        <w:rPr>
          <w:rFonts w:hint="eastAsia" w:ascii="仿宋" w:hAnsi="仿宋" w:eastAsia="仿宋" w:cs="仿宋"/>
          <w:b/>
          <w:color w:val="auto"/>
          <w:sz w:val="28"/>
          <w:szCs w:val="28"/>
        </w:rPr>
        <w:t>一、资格审查响应文件：</w:t>
      </w:r>
    </w:p>
    <w:p w14:paraId="66D305BB">
      <w:pPr>
        <w:widowControl/>
        <w:snapToGrid w:val="0"/>
        <w:spacing w:line="4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1.1</w:t>
      </w:r>
      <w:r>
        <w:rPr>
          <w:rFonts w:hint="eastAsia" w:ascii="仿宋" w:hAnsi="仿宋" w:eastAsia="仿宋" w:cs="仿宋"/>
          <w:color w:val="auto"/>
          <w:kern w:val="0"/>
          <w:sz w:val="28"/>
          <w:szCs w:val="28"/>
          <w:lang w:val="zh-CN"/>
        </w:rPr>
        <w:t>.关于资格的响应函（格式见附件1）；</w:t>
      </w:r>
    </w:p>
    <w:p w14:paraId="6C65DD30">
      <w:pPr>
        <w:adjustRightInd w:val="0"/>
        <w:snapToGrid w:val="0"/>
        <w:spacing w:line="460" w:lineRule="exact"/>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zh-CN"/>
        </w:rPr>
        <w:t>2法定代表人身份证明书（格式见附件2）；</w:t>
      </w:r>
    </w:p>
    <w:p w14:paraId="3E6A6A88">
      <w:pPr>
        <w:adjustRightInd w:val="0"/>
        <w:snapToGrid w:val="0"/>
        <w:spacing w:line="460" w:lineRule="exact"/>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rPr>
        <w:t>1.3</w:t>
      </w:r>
      <w:r>
        <w:rPr>
          <w:rFonts w:hint="eastAsia" w:ascii="仿宋" w:hAnsi="仿宋" w:eastAsia="仿宋" w:cs="仿宋"/>
          <w:color w:val="auto"/>
          <w:kern w:val="0"/>
          <w:sz w:val="28"/>
          <w:szCs w:val="28"/>
          <w:lang w:val="zh-CN"/>
        </w:rPr>
        <w:t>法定代表人授权委托书原件，磋商代表本人身份证复印件（格式见附件3）；</w:t>
      </w:r>
    </w:p>
    <w:p w14:paraId="0FAC5412">
      <w:pPr>
        <w:adjustRightInd w:val="0"/>
        <w:snapToGrid w:val="0"/>
        <w:spacing w:line="4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1.4无重大违法记录声明</w:t>
      </w:r>
      <w:r>
        <w:rPr>
          <w:rFonts w:hint="eastAsia" w:ascii="仿宋" w:hAnsi="仿宋" w:eastAsia="仿宋" w:cs="仿宋"/>
          <w:color w:val="auto"/>
          <w:kern w:val="0"/>
          <w:sz w:val="28"/>
          <w:szCs w:val="28"/>
          <w:lang w:val="en-US" w:eastAsia="zh-CN"/>
        </w:rPr>
        <w:t>函</w:t>
      </w:r>
      <w:r>
        <w:rPr>
          <w:rFonts w:hint="eastAsia" w:ascii="仿宋" w:hAnsi="仿宋" w:eastAsia="仿宋" w:cs="仿宋"/>
          <w:color w:val="auto"/>
          <w:kern w:val="0"/>
          <w:sz w:val="28"/>
          <w:szCs w:val="28"/>
          <w:lang w:val="zh-CN"/>
        </w:rPr>
        <w:t>（格式见附件</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val="zh-CN"/>
        </w:rPr>
        <w:t>）</w:t>
      </w:r>
    </w:p>
    <w:p w14:paraId="022448A4">
      <w:pPr>
        <w:adjustRightInd w:val="0"/>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1.5</w:t>
      </w:r>
      <w:r>
        <w:rPr>
          <w:rFonts w:hint="eastAsia" w:ascii="仿宋" w:hAnsi="仿宋" w:eastAsia="仿宋" w:cs="仿宋"/>
          <w:color w:val="auto"/>
          <w:kern w:val="0"/>
          <w:sz w:val="28"/>
          <w:szCs w:val="28"/>
          <w:lang w:val="zh-CN"/>
        </w:rPr>
        <w:t>提供营业执照副本复印件并加盖公章</w:t>
      </w:r>
      <w:r>
        <w:rPr>
          <w:rFonts w:hint="eastAsia" w:ascii="仿宋" w:hAnsi="仿宋" w:eastAsia="仿宋" w:cs="仿宋"/>
          <w:color w:val="auto"/>
          <w:sz w:val="28"/>
          <w:szCs w:val="28"/>
        </w:rPr>
        <w:t>；</w:t>
      </w:r>
    </w:p>
    <w:p w14:paraId="1355D244">
      <w:pPr>
        <w:adjustRightInd w:val="0"/>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r>
        <w:rPr>
          <w:rFonts w:hint="eastAsia" w:ascii="仿宋" w:hAnsi="仿宋" w:eastAsia="仿宋" w:cs="仿宋"/>
          <w:color w:val="auto"/>
          <w:kern w:val="0"/>
          <w:sz w:val="28"/>
          <w:szCs w:val="28"/>
          <w:lang w:val="zh-CN"/>
        </w:rPr>
        <w:t>施工总承包叁级及以上或建筑装修装饰工程专业承包贰级及以上资质（须在有效期内），</w:t>
      </w:r>
      <w:r>
        <w:rPr>
          <w:rFonts w:hint="eastAsia" w:ascii="仿宋" w:hAnsi="仿宋" w:eastAsia="仿宋" w:cs="仿宋"/>
          <w:color w:val="auto"/>
          <w:kern w:val="0"/>
          <w:sz w:val="28"/>
          <w:szCs w:val="28"/>
        </w:rPr>
        <w:t>提供复印件并加盖公章</w:t>
      </w:r>
      <w:r>
        <w:rPr>
          <w:rFonts w:hint="eastAsia" w:ascii="仿宋" w:hAnsi="仿宋" w:eastAsia="仿宋" w:cs="仿宋"/>
          <w:color w:val="auto"/>
          <w:sz w:val="28"/>
          <w:szCs w:val="28"/>
        </w:rPr>
        <w:t>；</w:t>
      </w:r>
    </w:p>
    <w:p w14:paraId="7CB9FB51">
      <w:pPr>
        <w:adjustRightInd w:val="0"/>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安全生产许可证复印件加盖公章；</w:t>
      </w:r>
    </w:p>
    <w:p w14:paraId="5514D8B7">
      <w:pPr>
        <w:adjustRightInd w:val="0"/>
        <w:snapToGrid w:val="0"/>
        <w:spacing w:line="460" w:lineRule="exact"/>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lang w:val="zh-CN"/>
        </w:rPr>
        <w:t>项目经理具备为建筑工程专业二级及以上注册建造师执业资格且具有安全生产考核合格证（B证）。</w:t>
      </w:r>
    </w:p>
    <w:p w14:paraId="5CFDC389">
      <w:pPr>
        <w:pStyle w:val="221"/>
        <w:snapToGrid w:val="0"/>
        <w:spacing w:before="0" w:beforeAutospacing="0" w:after="0" w:afterAutospacing="0" w:line="460" w:lineRule="exact"/>
        <w:ind w:firstLine="562" w:firstLineChars="200"/>
        <w:contextualSpacing/>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商务技术响应文件：</w:t>
      </w:r>
    </w:p>
    <w:p w14:paraId="015C34E2">
      <w:pPr>
        <w:adjustRightInd w:val="0"/>
        <w:snapToGrid w:val="0"/>
        <w:spacing w:line="460" w:lineRule="exact"/>
        <w:ind w:firstLine="560" w:firstLineChars="200"/>
        <w:rPr>
          <w:rFonts w:hint="eastAsia" w:ascii="仿宋" w:hAnsi="仿宋" w:eastAsia="仿宋" w:cs="仿宋"/>
          <w:bCs/>
          <w:color w:val="auto"/>
          <w:kern w:val="0"/>
          <w:sz w:val="28"/>
          <w:szCs w:val="28"/>
          <w:lang w:val="zh-CN"/>
        </w:rPr>
      </w:pPr>
      <w:r>
        <w:rPr>
          <w:rFonts w:hint="eastAsia" w:ascii="仿宋" w:hAnsi="仿宋" w:eastAsia="仿宋" w:cs="仿宋"/>
          <w:bCs/>
          <w:color w:val="auto"/>
          <w:kern w:val="0"/>
          <w:sz w:val="28"/>
          <w:szCs w:val="28"/>
        </w:rPr>
        <w:t>2.1</w:t>
      </w:r>
      <w:r>
        <w:rPr>
          <w:rFonts w:hint="eastAsia" w:ascii="仿宋" w:hAnsi="仿宋" w:eastAsia="仿宋" w:cs="仿宋"/>
          <w:bCs/>
          <w:color w:val="auto"/>
          <w:kern w:val="0"/>
          <w:sz w:val="28"/>
          <w:szCs w:val="28"/>
          <w:lang w:val="zh-CN"/>
        </w:rPr>
        <w:t>主要材料品牌规格参数一览表（格式见附件</w:t>
      </w:r>
      <w:r>
        <w:rPr>
          <w:rFonts w:hint="eastAsia" w:ascii="仿宋" w:hAnsi="仿宋" w:eastAsia="仿宋" w:cs="仿宋"/>
          <w:bCs/>
          <w:color w:val="auto"/>
          <w:kern w:val="0"/>
          <w:sz w:val="28"/>
          <w:szCs w:val="28"/>
          <w:lang w:val="en-US" w:eastAsia="zh-CN"/>
        </w:rPr>
        <w:t>5</w:t>
      </w:r>
      <w:r>
        <w:rPr>
          <w:rFonts w:hint="eastAsia" w:ascii="仿宋" w:hAnsi="仿宋" w:eastAsia="仿宋" w:cs="仿宋"/>
          <w:bCs/>
          <w:color w:val="auto"/>
          <w:kern w:val="0"/>
          <w:sz w:val="28"/>
          <w:szCs w:val="28"/>
          <w:lang w:val="zh-CN"/>
        </w:rPr>
        <w:t>）</w:t>
      </w:r>
    </w:p>
    <w:p w14:paraId="24FCE90A">
      <w:pPr>
        <w:adjustRightInd w:val="0"/>
        <w:snapToGrid w:val="0"/>
        <w:spacing w:line="460" w:lineRule="exact"/>
        <w:ind w:firstLine="560" w:firstLineChars="200"/>
        <w:rPr>
          <w:rFonts w:hint="eastAsia" w:ascii="仿宋" w:hAnsi="仿宋" w:eastAsia="仿宋" w:cs="仿宋"/>
          <w:bCs/>
          <w:color w:val="auto"/>
          <w:kern w:val="0"/>
          <w:sz w:val="28"/>
          <w:szCs w:val="28"/>
          <w:lang w:val="zh-CN"/>
        </w:rPr>
      </w:pPr>
      <w:r>
        <w:rPr>
          <w:rFonts w:hint="eastAsia" w:ascii="仿宋" w:hAnsi="仿宋" w:eastAsia="仿宋" w:cs="仿宋"/>
          <w:bCs/>
          <w:color w:val="auto"/>
          <w:kern w:val="0"/>
          <w:sz w:val="28"/>
          <w:szCs w:val="28"/>
        </w:rPr>
        <w:t>2.2施工组织设计、</w:t>
      </w:r>
      <w:r>
        <w:rPr>
          <w:rFonts w:hint="eastAsia" w:ascii="仿宋" w:hAnsi="仿宋" w:eastAsia="仿宋" w:cs="仿宋"/>
          <w:bCs/>
          <w:color w:val="auto"/>
          <w:kern w:val="0"/>
          <w:sz w:val="28"/>
          <w:szCs w:val="28"/>
          <w:lang w:val="zh-CN"/>
        </w:rPr>
        <w:t>类似业绩、项目负责</w:t>
      </w:r>
      <w:r>
        <w:rPr>
          <w:rFonts w:hint="eastAsia" w:ascii="仿宋" w:hAnsi="仿宋" w:eastAsia="仿宋" w:cs="仿宋"/>
          <w:bCs/>
          <w:color w:val="auto"/>
          <w:kern w:val="0"/>
          <w:sz w:val="28"/>
          <w:szCs w:val="28"/>
        </w:rPr>
        <w:t>人等情况</w:t>
      </w:r>
      <w:r>
        <w:rPr>
          <w:rFonts w:hint="eastAsia" w:ascii="仿宋" w:hAnsi="仿宋" w:eastAsia="仿宋" w:cs="仿宋"/>
          <w:bCs/>
          <w:color w:val="auto"/>
          <w:kern w:val="0"/>
          <w:sz w:val="28"/>
          <w:szCs w:val="28"/>
          <w:lang w:val="zh-CN"/>
        </w:rPr>
        <w:t>；</w:t>
      </w:r>
    </w:p>
    <w:p w14:paraId="482400A8">
      <w:pPr>
        <w:adjustRightInd w:val="0"/>
        <w:snapToGrid w:val="0"/>
        <w:spacing w:line="460" w:lineRule="exact"/>
        <w:ind w:firstLine="560" w:firstLineChars="200"/>
        <w:rPr>
          <w:rFonts w:hint="eastAsia" w:ascii="仿宋" w:hAnsi="仿宋" w:eastAsia="仿宋" w:cs="仿宋"/>
          <w:bCs/>
          <w:color w:val="auto"/>
          <w:kern w:val="0"/>
          <w:sz w:val="28"/>
          <w:szCs w:val="28"/>
          <w:lang w:val="zh-CN"/>
        </w:rPr>
      </w:pPr>
      <w:r>
        <w:rPr>
          <w:rFonts w:hint="eastAsia" w:ascii="仿宋" w:hAnsi="仿宋" w:eastAsia="仿宋" w:cs="仿宋"/>
          <w:bCs/>
          <w:color w:val="auto"/>
          <w:kern w:val="0"/>
          <w:sz w:val="28"/>
          <w:szCs w:val="28"/>
        </w:rPr>
        <w:t>2.3</w:t>
      </w:r>
      <w:r>
        <w:rPr>
          <w:rFonts w:hint="eastAsia" w:ascii="仿宋" w:hAnsi="仿宋" w:eastAsia="仿宋" w:cs="仿宋"/>
          <w:bCs/>
          <w:color w:val="auto"/>
          <w:kern w:val="0"/>
          <w:sz w:val="28"/>
          <w:szCs w:val="28"/>
          <w:lang w:val="zh-CN"/>
        </w:rPr>
        <w:t>供应商认为需要提交的其他商务技术材料。</w:t>
      </w:r>
    </w:p>
    <w:p w14:paraId="419F7B29">
      <w:pPr>
        <w:pStyle w:val="221"/>
        <w:snapToGrid w:val="0"/>
        <w:spacing w:before="0" w:beforeAutospacing="0" w:after="0" w:afterAutospacing="0" w:line="460" w:lineRule="exact"/>
        <w:ind w:firstLine="562" w:firstLineChars="200"/>
        <w:contextualSpacing/>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color w:val="auto"/>
          <w:sz w:val="28"/>
        </w:rPr>
        <w:t>价格响应文件：</w:t>
      </w:r>
    </w:p>
    <w:p w14:paraId="367A732F">
      <w:pPr>
        <w:adjustRightInd w:val="0"/>
        <w:snapToGrid w:val="0"/>
        <w:spacing w:line="460" w:lineRule="exact"/>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rPr>
        <w:t>3.1响应函</w:t>
      </w:r>
      <w:r>
        <w:rPr>
          <w:rFonts w:hint="eastAsia" w:ascii="仿宋" w:hAnsi="仿宋" w:eastAsia="仿宋" w:cs="仿宋"/>
          <w:color w:val="auto"/>
          <w:kern w:val="0"/>
          <w:sz w:val="28"/>
          <w:szCs w:val="28"/>
          <w:lang w:val="zh-CN"/>
        </w:rPr>
        <w:t>（格式见附件</w:t>
      </w: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lang w:val="zh-CN"/>
        </w:rPr>
        <w:t>）；</w:t>
      </w:r>
    </w:p>
    <w:p w14:paraId="0872AD84">
      <w:pPr>
        <w:adjustRightInd w:val="0"/>
        <w:snapToGrid w:val="0"/>
        <w:spacing w:line="460" w:lineRule="exact"/>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rPr>
        <w:t>3.2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仿宋" w:hAnsi="仿宋" w:eastAsia="仿宋" w:cs="仿宋"/>
          <w:color w:val="auto"/>
          <w:kern w:val="0"/>
          <w:sz w:val="28"/>
          <w:szCs w:val="28"/>
          <w:lang w:val="zh-CN"/>
        </w:rPr>
        <w:t>；</w:t>
      </w:r>
    </w:p>
    <w:p w14:paraId="615C88D3">
      <w:pPr>
        <w:adjustRightInd w:val="0"/>
        <w:snapToGrid w:val="0"/>
        <w:spacing w:line="4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3.</w:t>
      </w:r>
      <w:r>
        <w:rPr>
          <w:rFonts w:hint="eastAsia" w:ascii="仿宋" w:hAnsi="仿宋" w:eastAsia="仿宋" w:cs="仿宋"/>
          <w:color w:val="auto"/>
          <w:kern w:val="0"/>
          <w:sz w:val="28"/>
          <w:szCs w:val="28"/>
        </w:rPr>
        <w:t>3计划投入的主要施工机械设备表(附件</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w:t>
      </w:r>
    </w:p>
    <w:p w14:paraId="34138581">
      <w:pPr>
        <w:spacing w:line="440" w:lineRule="exact"/>
        <w:ind w:firstLine="560" w:firstLineChars="200"/>
        <w:rPr>
          <w:rFonts w:hint="eastAsia" w:ascii="仿宋" w:hAnsi="仿宋" w:eastAsia="仿宋" w:cs="仿宋"/>
          <w:b/>
          <w:kern w:val="0"/>
          <w:sz w:val="28"/>
          <w:szCs w:val="28"/>
        </w:rPr>
      </w:pPr>
      <w:r>
        <w:rPr>
          <w:rFonts w:hint="eastAsia" w:ascii="仿宋" w:hAnsi="仿宋" w:eastAsia="仿宋" w:cs="仿宋"/>
          <w:color w:val="auto"/>
          <w:kern w:val="0"/>
          <w:sz w:val="28"/>
          <w:szCs w:val="28"/>
        </w:rPr>
        <w:t>3.4主要施工管理人员表（附件</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zh-CN"/>
        </w:rPr>
        <w:t>。</w:t>
      </w:r>
    </w:p>
    <w:p w14:paraId="0D9CFFFF">
      <w:pPr>
        <w:adjustRightInd w:val="0"/>
        <w:snapToGrid w:val="0"/>
        <w:spacing w:line="320" w:lineRule="exact"/>
        <w:outlineLvl w:val="3"/>
        <w:rPr>
          <w:rFonts w:hint="eastAsia" w:ascii="仿宋" w:hAnsi="仿宋" w:eastAsia="仿宋" w:cs="仿宋"/>
          <w:b/>
          <w:kern w:val="0"/>
          <w:sz w:val="28"/>
          <w:szCs w:val="28"/>
        </w:rPr>
      </w:pPr>
    </w:p>
    <w:p w14:paraId="4B7C8F5B">
      <w:pPr>
        <w:adjustRightInd w:val="0"/>
        <w:snapToGrid w:val="0"/>
        <w:spacing w:line="320" w:lineRule="exact"/>
        <w:outlineLvl w:val="3"/>
        <w:rPr>
          <w:rFonts w:hint="eastAsia" w:ascii="仿宋" w:hAnsi="仿宋" w:eastAsia="仿宋" w:cs="仿宋"/>
          <w:b/>
          <w:kern w:val="0"/>
          <w:sz w:val="28"/>
          <w:szCs w:val="28"/>
        </w:rPr>
      </w:pPr>
    </w:p>
    <w:p w14:paraId="0EAB4F13">
      <w:pPr>
        <w:adjustRightInd w:val="0"/>
        <w:snapToGrid w:val="0"/>
        <w:spacing w:line="320" w:lineRule="exact"/>
        <w:outlineLvl w:val="3"/>
        <w:rPr>
          <w:rFonts w:hint="eastAsia" w:ascii="仿宋" w:hAnsi="仿宋" w:eastAsia="仿宋" w:cs="仿宋"/>
          <w:b/>
          <w:kern w:val="0"/>
          <w:sz w:val="28"/>
          <w:szCs w:val="28"/>
        </w:rPr>
      </w:pPr>
    </w:p>
    <w:p w14:paraId="0ABF10B5">
      <w:pPr>
        <w:adjustRightInd w:val="0"/>
        <w:snapToGrid w:val="0"/>
        <w:spacing w:line="320" w:lineRule="exact"/>
        <w:outlineLvl w:val="3"/>
        <w:rPr>
          <w:rFonts w:hint="eastAsia" w:ascii="仿宋" w:hAnsi="仿宋" w:eastAsia="仿宋" w:cs="仿宋"/>
          <w:b/>
          <w:kern w:val="0"/>
          <w:sz w:val="28"/>
          <w:szCs w:val="28"/>
        </w:rPr>
      </w:pPr>
    </w:p>
    <w:p w14:paraId="6D78023C">
      <w:pPr>
        <w:adjustRightInd w:val="0"/>
        <w:snapToGrid w:val="0"/>
        <w:spacing w:line="320" w:lineRule="exact"/>
        <w:outlineLvl w:val="3"/>
        <w:rPr>
          <w:rFonts w:hint="eastAsia" w:ascii="仿宋" w:hAnsi="仿宋" w:eastAsia="仿宋" w:cs="仿宋"/>
          <w:b/>
          <w:kern w:val="0"/>
          <w:sz w:val="28"/>
          <w:szCs w:val="28"/>
        </w:rPr>
      </w:pPr>
    </w:p>
    <w:p w14:paraId="76A7CC5F">
      <w:pPr>
        <w:adjustRightInd w:val="0"/>
        <w:snapToGrid w:val="0"/>
        <w:spacing w:line="320" w:lineRule="exact"/>
        <w:outlineLvl w:val="3"/>
        <w:rPr>
          <w:rFonts w:hint="eastAsia" w:ascii="仿宋" w:hAnsi="仿宋" w:eastAsia="仿宋" w:cs="仿宋"/>
          <w:b/>
          <w:kern w:val="0"/>
          <w:sz w:val="28"/>
          <w:szCs w:val="28"/>
        </w:rPr>
      </w:pPr>
    </w:p>
    <w:p w14:paraId="70EFE560">
      <w:pPr>
        <w:adjustRightInd w:val="0"/>
        <w:snapToGrid w:val="0"/>
        <w:spacing w:line="320" w:lineRule="exact"/>
        <w:outlineLvl w:val="3"/>
        <w:rPr>
          <w:rFonts w:hint="eastAsia" w:ascii="仿宋" w:hAnsi="仿宋" w:eastAsia="仿宋" w:cs="仿宋"/>
          <w:b/>
          <w:kern w:val="0"/>
          <w:sz w:val="28"/>
          <w:szCs w:val="28"/>
        </w:rPr>
      </w:pPr>
    </w:p>
    <w:p w14:paraId="262D0713">
      <w:pPr>
        <w:adjustRightInd w:val="0"/>
        <w:snapToGrid w:val="0"/>
        <w:spacing w:line="320" w:lineRule="exact"/>
        <w:outlineLvl w:val="3"/>
        <w:rPr>
          <w:rFonts w:hint="eastAsia" w:ascii="仿宋" w:hAnsi="仿宋" w:eastAsia="仿宋" w:cs="仿宋"/>
          <w:b/>
          <w:kern w:val="0"/>
          <w:sz w:val="28"/>
          <w:szCs w:val="28"/>
        </w:rPr>
      </w:pPr>
    </w:p>
    <w:p w14:paraId="6D4AF38B">
      <w:pPr>
        <w:adjustRightInd w:val="0"/>
        <w:snapToGrid w:val="0"/>
        <w:spacing w:line="320" w:lineRule="exact"/>
        <w:outlineLvl w:val="3"/>
        <w:rPr>
          <w:rFonts w:hint="eastAsia" w:ascii="仿宋" w:hAnsi="仿宋" w:eastAsia="仿宋" w:cs="仿宋"/>
          <w:b/>
          <w:kern w:val="0"/>
          <w:sz w:val="28"/>
          <w:szCs w:val="28"/>
        </w:rPr>
      </w:pPr>
    </w:p>
    <w:p w14:paraId="76A381C9">
      <w:pPr>
        <w:adjustRightInd w:val="0"/>
        <w:snapToGrid w:val="0"/>
        <w:spacing w:line="320" w:lineRule="exact"/>
        <w:outlineLvl w:val="3"/>
        <w:rPr>
          <w:rFonts w:ascii="仿宋" w:hAnsi="仿宋" w:eastAsia="仿宋" w:cs="仿宋"/>
          <w:b/>
          <w:kern w:val="0"/>
          <w:sz w:val="28"/>
          <w:szCs w:val="28"/>
        </w:rPr>
      </w:pPr>
      <w:r>
        <w:rPr>
          <w:rFonts w:hint="eastAsia" w:ascii="仿宋" w:hAnsi="仿宋" w:eastAsia="仿宋" w:cs="仿宋"/>
          <w:b/>
          <w:kern w:val="0"/>
          <w:sz w:val="28"/>
          <w:szCs w:val="28"/>
        </w:rPr>
        <w:t>A.1、资格后审材料文件相关的格式文件及表格</w:t>
      </w:r>
    </w:p>
    <w:p w14:paraId="4607CFD2">
      <w:pPr>
        <w:rPr>
          <w:rFonts w:ascii="仿宋" w:hAnsi="仿宋" w:eastAsia="仿宋" w:cs="仿宋"/>
          <w:b/>
          <w:bCs/>
          <w:sz w:val="28"/>
          <w:szCs w:val="28"/>
        </w:rPr>
      </w:pPr>
    </w:p>
    <w:p w14:paraId="5E9BA1B9">
      <w:pPr>
        <w:jc w:val="center"/>
        <w:rPr>
          <w:rFonts w:ascii="仿宋" w:hAnsi="仿宋" w:eastAsia="仿宋" w:cs="仿宋"/>
          <w:b/>
          <w:bCs/>
          <w:sz w:val="28"/>
          <w:szCs w:val="28"/>
        </w:rPr>
      </w:pPr>
      <w:r>
        <w:rPr>
          <w:rFonts w:hint="eastAsia" w:ascii="仿宋" w:hAnsi="仿宋" w:eastAsia="仿宋" w:cs="仿宋"/>
          <w:b/>
          <w:bCs/>
          <w:sz w:val="28"/>
          <w:szCs w:val="28"/>
        </w:rPr>
        <w:t>1.关于资格的响应函</w:t>
      </w:r>
    </w:p>
    <w:p w14:paraId="41AA891C">
      <w:pPr>
        <w:spacing w:line="40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江苏省南通中学附属实验学校</w:t>
      </w:r>
      <w:r>
        <w:rPr>
          <w:rFonts w:hint="eastAsia" w:ascii="仿宋" w:hAnsi="仿宋" w:eastAsia="仿宋" w:cs="仿宋"/>
          <w:sz w:val="28"/>
          <w:szCs w:val="28"/>
        </w:rPr>
        <w:t>：</w:t>
      </w:r>
    </w:p>
    <w:p w14:paraId="7F17ED2C">
      <w:pPr>
        <w:spacing w:line="520" w:lineRule="exact"/>
        <w:ind w:firstLine="560" w:firstLineChars="200"/>
        <w:rPr>
          <w:rFonts w:ascii="仿宋" w:hAnsi="仿宋" w:eastAsia="仿宋" w:cs="仿宋"/>
          <w:bCs/>
          <w:color w:val="000000"/>
          <w:sz w:val="28"/>
          <w:szCs w:val="28"/>
        </w:rPr>
      </w:pPr>
    </w:p>
    <w:p w14:paraId="0E600963">
      <w:pPr>
        <w:spacing w:line="520" w:lineRule="exact"/>
        <w:ind w:firstLine="560" w:firstLineChars="200"/>
        <w:rPr>
          <w:rFonts w:ascii="仿宋" w:hAnsi="仿宋" w:eastAsia="仿宋" w:cs="仿宋"/>
          <w:b/>
          <w:bCs/>
          <w:color w:val="000000"/>
          <w:sz w:val="28"/>
          <w:szCs w:val="28"/>
        </w:rPr>
      </w:pPr>
      <w:r>
        <w:rPr>
          <w:rFonts w:hint="eastAsia" w:ascii="仿宋" w:hAnsi="仿宋" w:eastAsia="仿宋" w:cs="仿宋"/>
          <w:bCs/>
          <w:color w:val="000000"/>
          <w:sz w:val="28"/>
          <w:szCs w:val="28"/>
        </w:rPr>
        <w:t>我单位参加（项目名称），（项目编号）比选活动。针对以下规定做出如下声明：</w:t>
      </w:r>
    </w:p>
    <w:p w14:paraId="55F9DAFF">
      <w:pPr>
        <w:spacing w:line="520" w:lineRule="exact"/>
        <w:ind w:firstLine="482"/>
        <w:rPr>
          <w:rFonts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6F08658C">
      <w:pPr>
        <w:spacing w:line="52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09B0CB1E">
      <w:pPr>
        <w:spacing w:line="52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41DB416E">
      <w:pPr>
        <w:spacing w:line="52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410A2D7E">
      <w:pPr>
        <w:spacing w:line="400" w:lineRule="exact"/>
        <w:ind w:firstLine="435"/>
        <w:rPr>
          <w:rFonts w:ascii="仿宋" w:hAnsi="仿宋" w:eastAsia="仿宋" w:cs="仿宋"/>
          <w:sz w:val="28"/>
          <w:szCs w:val="28"/>
        </w:rPr>
      </w:pPr>
    </w:p>
    <w:p w14:paraId="668CF2D5">
      <w:pPr>
        <w:spacing w:line="400" w:lineRule="exact"/>
        <w:ind w:firstLine="435"/>
        <w:rPr>
          <w:rFonts w:ascii="仿宋" w:hAnsi="仿宋" w:eastAsia="仿宋" w:cs="仿宋"/>
          <w:sz w:val="28"/>
          <w:szCs w:val="28"/>
        </w:rPr>
      </w:pPr>
    </w:p>
    <w:p w14:paraId="4AC8A703">
      <w:pPr>
        <w:spacing w:line="400" w:lineRule="exact"/>
        <w:rPr>
          <w:rFonts w:ascii="仿宋" w:hAnsi="仿宋" w:eastAsia="仿宋" w:cs="仿宋"/>
          <w:sz w:val="28"/>
          <w:szCs w:val="28"/>
        </w:rPr>
      </w:pPr>
    </w:p>
    <w:p w14:paraId="3F5E2A90">
      <w:pPr>
        <w:spacing w:line="400" w:lineRule="exact"/>
        <w:ind w:firstLine="435"/>
        <w:rPr>
          <w:rFonts w:ascii="仿宋" w:hAnsi="仿宋" w:eastAsia="仿宋" w:cs="仿宋"/>
          <w:sz w:val="28"/>
          <w:szCs w:val="28"/>
        </w:rPr>
      </w:pPr>
    </w:p>
    <w:p w14:paraId="41EB8F85">
      <w:pPr>
        <w:spacing w:line="400" w:lineRule="exact"/>
        <w:ind w:firstLine="435"/>
        <w:rPr>
          <w:rFonts w:ascii="仿宋" w:hAnsi="仿宋" w:eastAsia="仿宋" w:cs="仿宋"/>
          <w:sz w:val="28"/>
          <w:szCs w:val="28"/>
        </w:rPr>
      </w:pPr>
    </w:p>
    <w:p w14:paraId="48606184">
      <w:pPr>
        <w:pStyle w:val="57"/>
        <w:rPr>
          <w:rFonts w:ascii="仿宋" w:hAnsi="仿宋" w:eastAsia="仿宋" w:cs="仿宋"/>
          <w:sz w:val="28"/>
          <w:szCs w:val="28"/>
        </w:rPr>
      </w:pPr>
    </w:p>
    <w:p w14:paraId="4FCFE4BD">
      <w:pPr>
        <w:pStyle w:val="57"/>
        <w:rPr>
          <w:rFonts w:ascii="仿宋" w:hAnsi="仿宋" w:eastAsia="仿宋" w:cs="仿宋"/>
          <w:sz w:val="28"/>
          <w:szCs w:val="28"/>
        </w:rPr>
      </w:pPr>
    </w:p>
    <w:p w14:paraId="26DF4308">
      <w:pPr>
        <w:spacing w:line="400" w:lineRule="exact"/>
        <w:ind w:firstLine="435"/>
        <w:rPr>
          <w:rFonts w:ascii="仿宋" w:hAnsi="仿宋" w:eastAsia="仿宋" w:cs="仿宋"/>
          <w:sz w:val="28"/>
          <w:szCs w:val="28"/>
        </w:rPr>
      </w:pPr>
    </w:p>
    <w:p w14:paraId="62C1F3FC">
      <w:pPr>
        <w:spacing w:line="400" w:lineRule="exact"/>
        <w:ind w:firstLine="435"/>
        <w:jc w:val="center"/>
        <w:rPr>
          <w:rFonts w:ascii="仿宋" w:hAnsi="仿宋" w:eastAsia="仿宋" w:cs="仿宋"/>
          <w:sz w:val="28"/>
          <w:szCs w:val="28"/>
        </w:rPr>
      </w:pPr>
      <w:r>
        <w:rPr>
          <w:rFonts w:hint="eastAsia" w:ascii="仿宋" w:hAnsi="仿宋" w:eastAsia="仿宋" w:cs="仿宋"/>
          <w:sz w:val="28"/>
          <w:szCs w:val="28"/>
        </w:rPr>
        <w:t>供应商全称：</w:t>
      </w:r>
    </w:p>
    <w:p w14:paraId="666A1F2D">
      <w:pPr>
        <w:spacing w:line="400" w:lineRule="exact"/>
        <w:ind w:firstLine="435"/>
        <w:jc w:val="center"/>
        <w:rPr>
          <w:rFonts w:ascii="仿宋" w:hAnsi="仿宋" w:eastAsia="仿宋" w:cs="仿宋"/>
          <w:sz w:val="28"/>
          <w:szCs w:val="28"/>
        </w:rPr>
      </w:pPr>
      <w:r>
        <w:rPr>
          <w:rFonts w:hint="eastAsia" w:ascii="仿宋" w:hAnsi="仿宋" w:eastAsia="仿宋" w:cs="仿宋"/>
          <w:sz w:val="28"/>
          <w:szCs w:val="28"/>
        </w:rPr>
        <w:t>公      章：</w:t>
      </w:r>
    </w:p>
    <w:p w14:paraId="403A2AAD">
      <w:pPr>
        <w:spacing w:line="400" w:lineRule="exact"/>
        <w:ind w:firstLine="435"/>
        <w:jc w:val="center"/>
        <w:rPr>
          <w:rFonts w:ascii="仿宋" w:hAnsi="仿宋" w:eastAsia="仿宋" w:cs="仿宋"/>
          <w:sz w:val="28"/>
          <w:szCs w:val="28"/>
        </w:rPr>
      </w:pPr>
      <w:r>
        <w:rPr>
          <w:rFonts w:hint="eastAsia" w:ascii="仿宋" w:hAnsi="仿宋" w:eastAsia="仿宋" w:cs="仿宋"/>
          <w:sz w:val="28"/>
          <w:szCs w:val="28"/>
        </w:rPr>
        <w:t>授 权 代表：</w:t>
      </w:r>
    </w:p>
    <w:p w14:paraId="3195A2BA">
      <w:pPr>
        <w:spacing w:line="400" w:lineRule="exact"/>
        <w:ind w:firstLine="435"/>
        <w:jc w:val="center"/>
        <w:rPr>
          <w:rFonts w:ascii="仿宋" w:hAnsi="仿宋" w:eastAsia="仿宋" w:cs="仿宋"/>
          <w:sz w:val="28"/>
          <w:szCs w:val="28"/>
        </w:rPr>
      </w:pPr>
      <w:r>
        <w:rPr>
          <w:rFonts w:hint="eastAsia" w:ascii="仿宋" w:hAnsi="仿宋" w:eastAsia="仿宋" w:cs="仿宋"/>
          <w:sz w:val="28"/>
          <w:szCs w:val="28"/>
        </w:rPr>
        <w:t>日      期：</w:t>
      </w:r>
    </w:p>
    <w:p w14:paraId="5E6A1F12">
      <w:pPr>
        <w:ind w:firstLine="435"/>
        <w:rPr>
          <w:rFonts w:ascii="仿宋" w:hAnsi="仿宋" w:eastAsia="仿宋" w:cs="仿宋"/>
          <w:b/>
          <w:sz w:val="28"/>
          <w:szCs w:val="28"/>
        </w:rPr>
      </w:pPr>
    </w:p>
    <w:p w14:paraId="5AB72263">
      <w:pPr>
        <w:spacing w:line="360" w:lineRule="auto"/>
        <w:jc w:val="center"/>
        <w:rPr>
          <w:rFonts w:ascii="仿宋" w:hAnsi="仿宋" w:eastAsia="仿宋" w:cs="仿宋"/>
          <w:b/>
          <w:sz w:val="28"/>
          <w:szCs w:val="28"/>
        </w:rPr>
      </w:pPr>
    </w:p>
    <w:p w14:paraId="39BCCCD3">
      <w:pPr>
        <w:spacing w:line="360" w:lineRule="auto"/>
        <w:jc w:val="center"/>
        <w:outlineLvl w:val="2"/>
        <w:rPr>
          <w:rFonts w:ascii="仿宋" w:hAnsi="仿宋" w:eastAsia="仿宋" w:cs="仿宋"/>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193D23A6">
      <w:pPr>
        <w:spacing w:line="480" w:lineRule="exact"/>
        <w:ind w:firstLine="560" w:firstLineChars="200"/>
        <w:rPr>
          <w:rFonts w:ascii="仿宋" w:hAnsi="仿宋" w:eastAsia="仿宋" w:cs="仿宋"/>
          <w:sz w:val="28"/>
          <w:szCs w:val="28"/>
        </w:rPr>
      </w:pPr>
    </w:p>
    <w:p w14:paraId="030FA261">
      <w:pPr>
        <w:pStyle w:val="24"/>
        <w:rPr>
          <w:rFonts w:ascii="仿宋" w:hAnsi="仿宋" w:eastAsia="仿宋" w:cs="仿宋"/>
          <w:sz w:val="28"/>
          <w:szCs w:val="28"/>
        </w:rPr>
      </w:pPr>
    </w:p>
    <w:p w14:paraId="7DC238D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CA9B77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7168CA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联系方式：</w:t>
      </w:r>
    </w:p>
    <w:p w14:paraId="2CED613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项目，签署上述招标申请文件、进行合同谈判、签署合同和处理与之有关的一切事务。</w:t>
      </w:r>
    </w:p>
    <w:p w14:paraId="19B56EF5">
      <w:pPr>
        <w:spacing w:line="480" w:lineRule="exact"/>
        <w:ind w:firstLine="560" w:firstLineChars="200"/>
        <w:rPr>
          <w:rFonts w:ascii="仿宋" w:hAnsi="仿宋" w:eastAsia="仿宋" w:cs="仿宋"/>
          <w:sz w:val="28"/>
          <w:szCs w:val="28"/>
        </w:rPr>
      </w:pPr>
    </w:p>
    <w:p w14:paraId="2E07CA0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E5B04EA">
      <w:pPr>
        <w:spacing w:line="480" w:lineRule="exact"/>
        <w:ind w:firstLine="560" w:firstLineChars="200"/>
        <w:rPr>
          <w:rFonts w:ascii="仿宋" w:hAnsi="仿宋" w:eastAsia="仿宋" w:cs="仿宋"/>
          <w:sz w:val="28"/>
          <w:szCs w:val="28"/>
        </w:rPr>
      </w:pPr>
    </w:p>
    <w:p w14:paraId="27A414E5">
      <w:pPr>
        <w:spacing w:line="480" w:lineRule="exact"/>
        <w:ind w:firstLine="560" w:firstLineChars="200"/>
        <w:rPr>
          <w:rFonts w:ascii="仿宋" w:hAnsi="仿宋" w:eastAsia="仿宋" w:cs="仿宋"/>
          <w:sz w:val="28"/>
          <w:szCs w:val="28"/>
        </w:rPr>
      </w:pPr>
    </w:p>
    <w:p w14:paraId="28076F5D">
      <w:pPr>
        <w:spacing w:line="480" w:lineRule="exact"/>
        <w:ind w:firstLine="560" w:firstLineChars="200"/>
        <w:rPr>
          <w:rFonts w:ascii="仿宋" w:hAnsi="仿宋" w:eastAsia="仿宋" w:cs="仿宋"/>
          <w:sz w:val="28"/>
          <w:szCs w:val="28"/>
        </w:rPr>
      </w:pPr>
    </w:p>
    <w:p w14:paraId="027E678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A20467B">
      <w:pPr>
        <w:spacing w:line="480" w:lineRule="exact"/>
        <w:ind w:firstLine="560" w:firstLineChars="200"/>
        <w:rPr>
          <w:rFonts w:ascii="仿宋" w:hAnsi="仿宋" w:eastAsia="仿宋" w:cs="仿宋"/>
          <w:sz w:val="28"/>
          <w:szCs w:val="28"/>
        </w:rPr>
      </w:pPr>
    </w:p>
    <w:p w14:paraId="5AFA761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29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864B0F6">
            <w:pPr>
              <w:snapToGrid w:val="0"/>
              <w:spacing w:line="420" w:lineRule="exact"/>
              <w:ind w:left="193" w:firstLine="565" w:firstLineChars="202"/>
              <w:jc w:val="left"/>
              <w:rPr>
                <w:rFonts w:ascii="仿宋" w:hAnsi="仿宋" w:eastAsia="仿宋" w:cs="仿宋"/>
                <w:sz w:val="28"/>
                <w:szCs w:val="28"/>
              </w:rPr>
            </w:pPr>
          </w:p>
          <w:p w14:paraId="1BFD8447">
            <w:pPr>
              <w:snapToGrid w:val="0"/>
              <w:spacing w:line="420" w:lineRule="exact"/>
              <w:jc w:val="center"/>
              <w:rPr>
                <w:rFonts w:ascii="仿宋" w:hAnsi="仿宋" w:eastAsia="仿宋" w:cs="仿宋"/>
                <w:b/>
                <w:bCs/>
                <w:sz w:val="28"/>
                <w:szCs w:val="28"/>
              </w:rPr>
            </w:pPr>
            <w:r>
              <w:rPr>
                <w:rFonts w:hint="eastAsia" w:ascii="仿宋" w:hAnsi="仿宋" w:eastAsia="仿宋" w:cs="仿宋"/>
                <w:b/>
                <w:bCs/>
                <w:sz w:val="28"/>
                <w:szCs w:val="28"/>
              </w:rPr>
              <w:t>法定代表人身份证（正、反面）复印件并加盖公章</w:t>
            </w:r>
            <w:r>
              <w:rPr>
                <w:rFonts w:hint="eastAsia" w:ascii="仿宋" w:hAnsi="仿宋" w:eastAsia="仿宋" w:cs="仿宋"/>
                <w:b/>
                <w:bCs/>
                <w:sz w:val="28"/>
                <w:szCs w:val="28"/>
                <w:u w:val="single"/>
              </w:rPr>
              <w:t>（黏贴此处）</w:t>
            </w:r>
          </w:p>
          <w:p w14:paraId="642E8BE3">
            <w:pPr>
              <w:snapToGrid w:val="0"/>
              <w:spacing w:line="420" w:lineRule="exact"/>
              <w:ind w:left="193"/>
              <w:jc w:val="left"/>
              <w:rPr>
                <w:rFonts w:ascii="仿宋" w:hAnsi="仿宋" w:eastAsia="仿宋" w:cs="仿宋"/>
                <w:b/>
                <w:bCs/>
                <w:sz w:val="28"/>
                <w:szCs w:val="28"/>
              </w:rPr>
            </w:pPr>
          </w:p>
          <w:p w14:paraId="24A545AD">
            <w:pPr>
              <w:snapToGrid w:val="0"/>
              <w:spacing w:line="420" w:lineRule="exact"/>
              <w:ind w:left="193"/>
              <w:jc w:val="left"/>
              <w:rPr>
                <w:rFonts w:ascii="仿宋" w:hAnsi="仿宋" w:eastAsia="仿宋" w:cs="仿宋"/>
                <w:b/>
                <w:bCs/>
                <w:sz w:val="28"/>
                <w:szCs w:val="28"/>
              </w:rPr>
            </w:pPr>
          </w:p>
          <w:p w14:paraId="2E0E7BAF">
            <w:pPr>
              <w:snapToGrid w:val="0"/>
              <w:spacing w:line="420" w:lineRule="exact"/>
              <w:ind w:left="193"/>
              <w:jc w:val="left"/>
              <w:rPr>
                <w:rFonts w:ascii="仿宋" w:hAnsi="仿宋" w:eastAsia="仿宋" w:cs="仿宋"/>
                <w:b/>
                <w:bCs/>
                <w:sz w:val="28"/>
                <w:szCs w:val="28"/>
              </w:rPr>
            </w:pPr>
          </w:p>
          <w:p w14:paraId="6D2018B3">
            <w:pPr>
              <w:snapToGrid w:val="0"/>
              <w:spacing w:line="420" w:lineRule="exact"/>
              <w:ind w:left="193" w:firstLine="565" w:firstLineChars="202"/>
              <w:jc w:val="left"/>
              <w:rPr>
                <w:rFonts w:ascii="仿宋" w:hAnsi="仿宋" w:eastAsia="仿宋" w:cs="仿宋"/>
                <w:sz w:val="28"/>
                <w:szCs w:val="28"/>
              </w:rPr>
            </w:pPr>
          </w:p>
        </w:tc>
      </w:tr>
    </w:tbl>
    <w:p w14:paraId="2BDCDE1D">
      <w:pPr>
        <w:snapToGrid w:val="0"/>
        <w:spacing w:line="360" w:lineRule="auto"/>
        <w:rPr>
          <w:rFonts w:ascii="仿宋" w:hAnsi="仿宋" w:eastAsia="仿宋" w:cs="仿宋"/>
          <w:sz w:val="28"/>
          <w:szCs w:val="28"/>
        </w:rPr>
      </w:pPr>
    </w:p>
    <w:p w14:paraId="0B7F3D32">
      <w:pPr>
        <w:snapToGrid w:val="0"/>
        <w:spacing w:line="360" w:lineRule="auto"/>
        <w:ind w:firstLine="560" w:firstLineChars="200"/>
        <w:rPr>
          <w:rFonts w:ascii="仿宋" w:hAnsi="仿宋" w:eastAsia="仿宋" w:cs="仿宋"/>
          <w:sz w:val="28"/>
          <w:szCs w:val="28"/>
        </w:rPr>
      </w:pPr>
    </w:p>
    <w:p w14:paraId="286AAA2F">
      <w:pPr>
        <w:spacing w:line="360" w:lineRule="auto"/>
        <w:jc w:val="center"/>
        <w:outlineLvl w:val="2"/>
        <w:rPr>
          <w:rFonts w:ascii="仿宋" w:hAnsi="仿宋" w:eastAsia="仿宋" w:cs="仿宋"/>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40F6498B">
      <w:pPr>
        <w:snapToGrid w:val="0"/>
        <w:spacing w:line="360" w:lineRule="auto"/>
        <w:rPr>
          <w:rFonts w:ascii="仿宋" w:hAnsi="仿宋" w:eastAsia="仿宋" w:cs="仿宋"/>
          <w:bCs/>
          <w:sz w:val="28"/>
          <w:szCs w:val="28"/>
        </w:rPr>
      </w:pPr>
      <w:r>
        <w:rPr>
          <w:rFonts w:hint="eastAsia" w:ascii="仿宋" w:hAnsi="仿宋" w:eastAsia="仿宋" w:cs="仿宋"/>
          <w:sz w:val="28"/>
          <w:szCs w:val="28"/>
          <w:lang w:eastAsia="zh-CN"/>
        </w:rPr>
        <w:t>江苏省南通中学附属实验学校</w:t>
      </w:r>
      <w:r>
        <w:rPr>
          <w:rFonts w:hint="eastAsia" w:ascii="仿宋" w:hAnsi="仿宋" w:eastAsia="仿宋" w:cs="仿宋"/>
          <w:bCs/>
          <w:sz w:val="28"/>
          <w:szCs w:val="28"/>
        </w:rPr>
        <w:t>：</w:t>
      </w:r>
    </w:p>
    <w:p w14:paraId="2491CFB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6C13847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授权代表无权转让委托权，特此委托。</w:t>
      </w:r>
    </w:p>
    <w:p w14:paraId="567A5612">
      <w:pPr>
        <w:spacing w:line="560" w:lineRule="exact"/>
        <w:ind w:firstLine="6720" w:firstLineChars="2400"/>
        <w:rPr>
          <w:rFonts w:ascii="仿宋" w:hAnsi="仿宋" w:eastAsia="仿宋" w:cs="仿宋"/>
          <w:sz w:val="28"/>
          <w:szCs w:val="28"/>
        </w:rPr>
      </w:pPr>
      <w:r>
        <w:rPr>
          <w:rFonts w:hint="eastAsia" w:ascii="仿宋" w:hAnsi="仿宋" w:eastAsia="仿宋" w:cs="仿宋"/>
          <w:sz w:val="28"/>
          <w:szCs w:val="28"/>
        </w:rPr>
        <w:t>供应商：</w:t>
      </w:r>
    </w:p>
    <w:p w14:paraId="151D126D">
      <w:pPr>
        <w:spacing w:line="560" w:lineRule="exact"/>
        <w:ind w:firstLine="6720" w:firstLineChars="2400"/>
        <w:rPr>
          <w:rFonts w:ascii="仿宋" w:hAnsi="仿宋" w:eastAsia="仿宋" w:cs="仿宋"/>
          <w:sz w:val="28"/>
          <w:szCs w:val="28"/>
          <w:u w:val="single"/>
        </w:rPr>
      </w:pPr>
      <w:r>
        <w:rPr>
          <w:rFonts w:hint="eastAsia" w:ascii="仿宋" w:hAnsi="仿宋" w:eastAsia="仿宋" w:cs="仿宋"/>
          <w:sz w:val="28"/>
          <w:szCs w:val="28"/>
        </w:rPr>
        <w:t>法定代表人（盖章或签字）：</w:t>
      </w:r>
    </w:p>
    <w:p w14:paraId="5B2CC769">
      <w:pPr>
        <w:spacing w:line="560" w:lineRule="exact"/>
        <w:ind w:firstLine="6720" w:firstLineChars="2400"/>
        <w:rPr>
          <w:rFonts w:ascii="仿宋" w:hAnsi="仿宋" w:eastAsia="仿宋" w:cs="仿宋"/>
          <w:sz w:val="28"/>
          <w:szCs w:val="28"/>
        </w:rPr>
      </w:pPr>
      <w:r>
        <w:rPr>
          <w:rFonts w:hint="eastAsia" w:ascii="仿宋" w:hAnsi="仿宋" w:eastAsia="仿宋" w:cs="仿宋"/>
          <w:sz w:val="28"/>
          <w:szCs w:val="28"/>
        </w:rPr>
        <w:t>日    期：</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513A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13BAE64">
            <w:pPr>
              <w:snapToGrid w:val="0"/>
              <w:spacing w:line="420" w:lineRule="exact"/>
              <w:ind w:left="193" w:firstLine="565" w:firstLineChars="202"/>
              <w:jc w:val="left"/>
              <w:rPr>
                <w:rFonts w:ascii="仿宋" w:hAnsi="仿宋" w:eastAsia="仿宋" w:cs="仿宋"/>
                <w:sz w:val="28"/>
                <w:szCs w:val="28"/>
              </w:rPr>
            </w:pPr>
          </w:p>
          <w:p w14:paraId="0ADFA3F3">
            <w:pPr>
              <w:snapToGrid w:val="0"/>
              <w:spacing w:line="420" w:lineRule="exact"/>
              <w:jc w:val="center"/>
              <w:rPr>
                <w:rFonts w:ascii="仿宋" w:hAnsi="仿宋" w:eastAsia="仿宋" w:cs="仿宋"/>
                <w:b/>
                <w:bCs/>
                <w:sz w:val="28"/>
                <w:szCs w:val="28"/>
              </w:rPr>
            </w:pPr>
            <w:r>
              <w:rPr>
                <w:rFonts w:hint="eastAsia" w:ascii="仿宋" w:hAnsi="仿宋" w:eastAsia="仿宋" w:cs="仿宋"/>
                <w:b/>
                <w:bCs/>
                <w:sz w:val="28"/>
                <w:szCs w:val="28"/>
              </w:rPr>
              <w:t>法定代表人身份证（正、反面）复印件并加盖公章</w:t>
            </w:r>
            <w:r>
              <w:rPr>
                <w:rFonts w:hint="eastAsia" w:ascii="仿宋" w:hAnsi="仿宋" w:eastAsia="仿宋" w:cs="仿宋"/>
                <w:b/>
                <w:bCs/>
                <w:sz w:val="28"/>
                <w:szCs w:val="28"/>
                <w:u w:val="single"/>
              </w:rPr>
              <w:t>（黏贴此处）</w:t>
            </w:r>
          </w:p>
          <w:p w14:paraId="63E23051">
            <w:pPr>
              <w:snapToGrid w:val="0"/>
              <w:spacing w:line="420" w:lineRule="exact"/>
              <w:ind w:left="193"/>
              <w:jc w:val="left"/>
              <w:rPr>
                <w:rFonts w:ascii="仿宋" w:hAnsi="仿宋" w:eastAsia="仿宋" w:cs="仿宋"/>
                <w:b/>
                <w:bCs/>
                <w:sz w:val="28"/>
                <w:szCs w:val="28"/>
              </w:rPr>
            </w:pPr>
          </w:p>
          <w:p w14:paraId="3D461394">
            <w:pPr>
              <w:snapToGrid w:val="0"/>
              <w:spacing w:line="420" w:lineRule="exact"/>
              <w:ind w:left="193"/>
              <w:jc w:val="left"/>
              <w:rPr>
                <w:rFonts w:ascii="仿宋" w:hAnsi="仿宋" w:eastAsia="仿宋" w:cs="仿宋"/>
                <w:b/>
                <w:bCs/>
                <w:sz w:val="28"/>
                <w:szCs w:val="28"/>
              </w:rPr>
            </w:pPr>
          </w:p>
          <w:p w14:paraId="04330117">
            <w:pPr>
              <w:snapToGrid w:val="0"/>
              <w:spacing w:line="420" w:lineRule="exact"/>
              <w:ind w:left="193"/>
              <w:jc w:val="left"/>
              <w:rPr>
                <w:rFonts w:ascii="仿宋" w:hAnsi="仿宋" w:eastAsia="仿宋" w:cs="仿宋"/>
                <w:b/>
                <w:bCs/>
                <w:sz w:val="28"/>
                <w:szCs w:val="28"/>
              </w:rPr>
            </w:pPr>
          </w:p>
          <w:p w14:paraId="3E929FF0">
            <w:pPr>
              <w:snapToGrid w:val="0"/>
              <w:spacing w:line="420" w:lineRule="exact"/>
              <w:ind w:left="193" w:firstLine="565" w:firstLineChars="202"/>
              <w:jc w:val="left"/>
              <w:rPr>
                <w:rFonts w:ascii="仿宋" w:hAnsi="仿宋" w:eastAsia="仿宋" w:cs="仿宋"/>
                <w:sz w:val="28"/>
                <w:szCs w:val="28"/>
              </w:rPr>
            </w:pPr>
          </w:p>
        </w:tc>
      </w:tr>
    </w:tbl>
    <w:p w14:paraId="12556F05">
      <w:pPr>
        <w:pStyle w:val="64"/>
        <w:ind w:firstLine="480"/>
        <w:rPr>
          <w:rFonts w:ascii="仿宋" w:hAnsi="仿宋" w:eastAsia="仿宋" w:cs="仿宋"/>
          <w:sz w:val="28"/>
          <w:szCs w:val="28"/>
        </w:rPr>
      </w:pPr>
    </w:p>
    <w:tbl>
      <w:tblPr>
        <w:tblStyle w:val="6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52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67A75B55">
            <w:pPr>
              <w:snapToGrid w:val="0"/>
              <w:spacing w:line="420" w:lineRule="exact"/>
              <w:ind w:firstLine="565" w:firstLineChars="202"/>
              <w:jc w:val="left"/>
              <w:rPr>
                <w:rFonts w:ascii="仿宋" w:hAnsi="仿宋" w:eastAsia="仿宋" w:cs="仿宋"/>
                <w:sz w:val="28"/>
                <w:szCs w:val="28"/>
              </w:rPr>
            </w:pPr>
          </w:p>
          <w:p w14:paraId="17CA7471">
            <w:pPr>
              <w:snapToGrid w:val="0"/>
              <w:spacing w:line="420" w:lineRule="exact"/>
              <w:jc w:val="center"/>
              <w:rPr>
                <w:rFonts w:ascii="仿宋" w:hAnsi="仿宋" w:eastAsia="仿宋" w:cs="仿宋"/>
                <w:b/>
                <w:bCs/>
                <w:sz w:val="28"/>
                <w:szCs w:val="28"/>
              </w:rPr>
            </w:pPr>
            <w:r>
              <w:rPr>
                <w:rFonts w:hint="eastAsia" w:ascii="仿宋" w:hAnsi="仿宋" w:eastAsia="仿宋" w:cs="仿宋"/>
                <w:b/>
                <w:bCs/>
                <w:sz w:val="28"/>
                <w:szCs w:val="28"/>
              </w:rPr>
              <w:t>授权委托人身份证（正、反面）复印件并加盖公章</w:t>
            </w:r>
            <w:r>
              <w:rPr>
                <w:rFonts w:hint="eastAsia" w:ascii="仿宋" w:hAnsi="仿宋" w:eastAsia="仿宋" w:cs="仿宋"/>
                <w:b/>
                <w:bCs/>
                <w:sz w:val="28"/>
                <w:szCs w:val="28"/>
                <w:u w:val="single"/>
              </w:rPr>
              <w:t>（黏贴此处）</w:t>
            </w:r>
          </w:p>
          <w:p w14:paraId="314451EB">
            <w:pPr>
              <w:snapToGrid w:val="0"/>
              <w:spacing w:line="420" w:lineRule="exact"/>
              <w:jc w:val="center"/>
              <w:rPr>
                <w:rFonts w:ascii="仿宋" w:hAnsi="仿宋" w:eastAsia="仿宋" w:cs="仿宋"/>
                <w:b/>
                <w:bCs/>
                <w:sz w:val="28"/>
                <w:szCs w:val="28"/>
              </w:rPr>
            </w:pPr>
          </w:p>
          <w:p w14:paraId="5D64F940">
            <w:pPr>
              <w:snapToGrid w:val="0"/>
              <w:spacing w:line="420" w:lineRule="exact"/>
              <w:jc w:val="center"/>
              <w:rPr>
                <w:rFonts w:ascii="仿宋" w:hAnsi="仿宋" w:eastAsia="仿宋" w:cs="仿宋"/>
                <w:b/>
                <w:bCs/>
                <w:sz w:val="28"/>
                <w:szCs w:val="28"/>
              </w:rPr>
            </w:pPr>
          </w:p>
          <w:p w14:paraId="0BC3D0E2">
            <w:pPr>
              <w:snapToGrid w:val="0"/>
              <w:spacing w:line="420" w:lineRule="exact"/>
              <w:jc w:val="center"/>
              <w:rPr>
                <w:rFonts w:ascii="仿宋" w:hAnsi="仿宋" w:eastAsia="仿宋" w:cs="仿宋"/>
                <w:sz w:val="28"/>
                <w:szCs w:val="28"/>
              </w:rPr>
            </w:pPr>
          </w:p>
          <w:p w14:paraId="40D33C76">
            <w:pPr>
              <w:snapToGrid w:val="0"/>
              <w:spacing w:line="420" w:lineRule="exact"/>
              <w:jc w:val="center"/>
              <w:rPr>
                <w:rFonts w:ascii="仿宋" w:hAnsi="仿宋" w:eastAsia="仿宋" w:cs="仿宋"/>
                <w:sz w:val="28"/>
                <w:szCs w:val="28"/>
              </w:rPr>
            </w:pPr>
          </w:p>
        </w:tc>
      </w:tr>
    </w:tbl>
    <w:p w14:paraId="480206B0">
      <w:pPr>
        <w:snapToGrid w:val="0"/>
        <w:spacing w:line="360" w:lineRule="auto"/>
        <w:jc w:val="center"/>
        <w:rPr>
          <w:rFonts w:ascii="仿宋" w:hAnsi="仿宋" w:eastAsia="仿宋" w:cs="仿宋"/>
          <w:sz w:val="28"/>
          <w:szCs w:val="28"/>
        </w:rPr>
      </w:pPr>
    </w:p>
    <w:p w14:paraId="6E4854EF">
      <w:pPr>
        <w:snapToGrid w:val="0"/>
        <w:spacing w:line="360" w:lineRule="auto"/>
        <w:ind w:firstLine="560" w:firstLineChars="200"/>
        <w:rPr>
          <w:rFonts w:ascii="仿宋" w:hAnsi="仿宋" w:eastAsia="仿宋" w:cs="仿宋"/>
          <w:kern w:val="0"/>
          <w:sz w:val="28"/>
          <w:szCs w:val="28"/>
        </w:rPr>
      </w:pPr>
    </w:p>
    <w:p w14:paraId="5A8F6127">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392DE1DE">
      <w:pPr>
        <w:snapToGrid w:val="0"/>
        <w:spacing w:line="360" w:lineRule="auto"/>
        <w:rPr>
          <w:rFonts w:ascii="仿宋" w:hAnsi="仿宋" w:eastAsia="仿宋" w:cs="仿宋"/>
          <w:bCs/>
          <w:sz w:val="28"/>
          <w:szCs w:val="28"/>
        </w:rPr>
      </w:pPr>
      <w:r>
        <w:rPr>
          <w:rFonts w:hint="eastAsia" w:ascii="仿宋" w:hAnsi="仿宋" w:eastAsia="仿宋" w:cs="仿宋"/>
          <w:sz w:val="28"/>
          <w:szCs w:val="28"/>
          <w:lang w:eastAsia="zh-CN"/>
        </w:rPr>
        <w:t>江苏省南通中学附属实验学校</w:t>
      </w:r>
      <w:r>
        <w:rPr>
          <w:rFonts w:hint="eastAsia" w:ascii="仿宋" w:hAnsi="仿宋" w:eastAsia="仿宋" w:cs="仿宋"/>
          <w:bCs/>
          <w:sz w:val="28"/>
          <w:szCs w:val="28"/>
        </w:rPr>
        <w:t>：</w:t>
      </w:r>
    </w:p>
    <w:p w14:paraId="38098B6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我公司郑重声明：参加本次比选活动前 3 年内，我公司在经营活动中</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（填写：有或没有）</w:t>
      </w:r>
      <w:r>
        <w:rPr>
          <w:rFonts w:hint="eastAsia" w:ascii="仿宋" w:hAnsi="仿宋" w:eastAsia="仿宋" w:cs="仿宋"/>
          <w:sz w:val="28"/>
          <w:szCs w:val="28"/>
        </w:rPr>
        <w:t>因违法经营受到刑事处罚或者责令停产停业、吊销许可证或者执照、较大数额罚款等行政处罚。</w:t>
      </w:r>
    </w:p>
    <w:p w14:paraId="10B9E9C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在投标截止时间节点，没有被“信用江苏”“信用中国”网站列入失信被执行人、重大税收违法案件当事人名单、严重违法失信行为记录名单。</w:t>
      </w:r>
    </w:p>
    <w:p w14:paraId="5DFD815D">
      <w:pPr>
        <w:snapToGrid w:val="0"/>
        <w:spacing w:line="360" w:lineRule="auto"/>
        <w:ind w:firstLine="200"/>
        <w:rPr>
          <w:rFonts w:ascii="仿宋" w:hAnsi="仿宋" w:eastAsia="仿宋" w:cs="仿宋"/>
          <w:sz w:val="28"/>
          <w:szCs w:val="28"/>
        </w:rPr>
      </w:pPr>
    </w:p>
    <w:p w14:paraId="2C3F0144">
      <w:pPr>
        <w:snapToGrid w:val="0"/>
        <w:spacing w:line="500" w:lineRule="exact"/>
        <w:ind w:firstLine="3360" w:firstLineChars="1200"/>
        <w:jc w:val="lef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368A4D1C">
      <w:pPr>
        <w:snapToGrid w:val="0"/>
        <w:spacing w:line="500" w:lineRule="exact"/>
        <w:ind w:firstLine="3360" w:firstLineChars="1200"/>
        <w:jc w:val="left"/>
        <w:rPr>
          <w:rFonts w:ascii="仿宋" w:hAnsi="仿宋" w:eastAsia="仿宋" w:cs="仿宋"/>
          <w:sz w:val="28"/>
          <w:szCs w:val="28"/>
        </w:rPr>
      </w:pPr>
      <w:r>
        <w:rPr>
          <w:rFonts w:hint="eastAsia" w:ascii="仿宋" w:hAnsi="仿宋" w:eastAsia="仿宋" w:cs="仿宋"/>
          <w:sz w:val="28"/>
          <w:szCs w:val="28"/>
        </w:rPr>
        <w:t>供应商名称（盖章）：</w:t>
      </w:r>
    </w:p>
    <w:p w14:paraId="6F8C42EC">
      <w:pPr>
        <w:snapToGrid w:val="0"/>
        <w:spacing w:line="500" w:lineRule="exact"/>
        <w:ind w:firstLine="3360" w:firstLineChars="1200"/>
        <w:jc w:val="left"/>
        <w:rPr>
          <w:rFonts w:ascii="仿宋" w:hAnsi="仿宋" w:eastAsia="仿宋" w:cs="仿宋"/>
          <w:sz w:val="28"/>
          <w:szCs w:val="28"/>
        </w:rPr>
      </w:pPr>
      <w:bookmarkStart w:id="13" w:name="_Toc12794"/>
      <w:r>
        <w:rPr>
          <w:rFonts w:hint="eastAsia" w:ascii="仿宋" w:hAnsi="仿宋" w:eastAsia="仿宋" w:cs="仿宋"/>
          <w:sz w:val="28"/>
          <w:szCs w:val="28"/>
        </w:rPr>
        <w:t>日期：</w:t>
      </w:r>
      <w:bookmarkEnd w:id="13"/>
    </w:p>
    <w:p w14:paraId="25E1D4D7">
      <w:pPr>
        <w:adjustRightInd w:val="0"/>
        <w:snapToGrid w:val="0"/>
        <w:spacing w:line="320" w:lineRule="exact"/>
        <w:jc w:val="center"/>
        <w:rPr>
          <w:rFonts w:ascii="仿宋" w:hAnsi="仿宋" w:eastAsia="仿宋" w:cs="仿宋"/>
          <w:sz w:val="28"/>
          <w:szCs w:val="28"/>
        </w:rPr>
      </w:pPr>
    </w:p>
    <w:p w14:paraId="5B956FDF">
      <w:pPr>
        <w:kinsoku w:val="0"/>
        <w:topLinePunct/>
        <w:snapToGrid w:val="0"/>
        <w:spacing w:line="320" w:lineRule="exact"/>
        <w:ind w:firstLine="8160" w:firstLineChars="3400"/>
        <w:rPr>
          <w:rFonts w:ascii="仿宋" w:hAnsi="仿宋" w:eastAsia="仿宋" w:cs="仿宋"/>
          <w:sz w:val="24"/>
          <w:szCs w:val="24"/>
        </w:rPr>
      </w:pPr>
    </w:p>
    <w:p w14:paraId="1256887E">
      <w:pPr>
        <w:rPr>
          <w:rFonts w:ascii="仿宋" w:hAnsi="仿宋" w:eastAsia="仿宋" w:cs="仿宋"/>
          <w:b/>
          <w:sz w:val="24"/>
          <w:szCs w:val="24"/>
        </w:rPr>
      </w:pPr>
      <w:r>
        <w:rPr>
          <w:rFonts w:hint="eastAsia" w:ascii="仿宋" w:hAnsi="仿宋" w:eastAsia="仿宋" w:cs="仿宋"/>
          <w:b/>
          <w:sz w:val="24"/>
          <w:szCs w:val="24"/>
        </w:rPr>
        <w:br w:type="page"/>
      </w:r>
    </w:p>
    <w:p w14:paraId="2226F76D">
      <w:pPr>
        <w:adjustRightInd w:val="0"/>
        <w:snapToGrid w:val="0"/>
        <w:spacing w:line="420" w:lineRule="exact"/>
        <w:outlineLvl w:val="2"/>
        <w:rPr>
          <w:rFonts w:ascii="仿宋" w:hAnsi="仿宋" w:eastAsia="仿宋" w:cs="仿宋"/>
          <w:b/>
          <w:sz w:val="24"/>
          <w:szCs w:val="24"/>
        </w:rPr>
      </w:pPr>
      <w:r>
        <w:rPr>
          <w:rFonts w:hint="eastAsia" w:ascii="仿宋" w:hAnsi="仿宋" w:eastAsia="仿宋" w:cs="仿宋"/>
          <w:b/>
          <w:sz w:val="24"/>
          <w:szCs w:val="24"/>
        </w:rPr>
        <w:t>B、技术比选响应文件</w:t>
      </w:r>
      <w:r>
        <w:rPr>
          <w:rFonts w:hint="eastAsia" w:ascii="仿宋" w:hAnsi="仿宋" w:eastAsia="仿宋" w:cs="仿宋"/>
          <w:sz w:val="24"/>
          <w:szCs w:val="24"/>
        </w:rPr>
        <w:t>（一个密封包，含一正两副文件）</w:t>
      </w:r>
    </w:p>
    <w:p w14:paraId="5763A113">
      <w:pPr>
        <w:spacing w:line="420" w:lineRule="exact"/>
        <w:ind w:firstLine="484" w:firstLineChars="202"/>
        <w:rPr>
          <w:rFonts w:ascii="仿宋" w:hAnsi="仿宋" w:eastAsia="仿宋" w:cs="仿宋"/>
          <w:sz w:val="24"/>
          <w:szCs w:val="24"/>
          <w:u w:val="thick" w:color="FF0000"/>
        </w:rPr>
      </w:pPr>
      <w:r>
        <w:rPr>
          <w:rFonts w:hint="eastAsia" w:ascii="仿宋" w:hAnsi="仿宋" w:eastAsia="仿宋" w:cs="仿宋"/>
          <w:sz w:val="24"/>
          <w:szCs w:val="24"/>
        </w:rPr>
        <w:t>【特别提醒1】</w:t>
      </w:r>
      <w:r>
        <w:rPr>
          <w:rFonts w:hint="eastAsia" w:ascii="仿宋" w:hAnsi="仿宋" w:eastAsia="仿宋" w:cs="仿宋"/>
          <w:sz w:val="24"/>
          <w:szCs w:val="24"/>
          <w:u w:val="thick" w:color="FF0000"/>
        </w:rPr>
        <w:t>供应商应根据第四章比选方法内的评审细则，并结合项目需求编写编制技术响应文件</w:t>
      </w:r>
      <w:r>
        <w:rPr>
          <w:rFonts w:hint="eastAsia" w:ascii="仿宋" w:hAnsi="仿宋" w:eastAsia="仿宋" w:cs="仿宋"/>
          <w:sz w:val="24"/>
          <w:szCs w:val="24"/>
        </w:rPr>
        <w:t>。</w:t>
      </w:r>
    </w:p>
    <w:p w14:paraId="6A67C432">
      <w:pPr>
        <w:spacing w:before="240" w:line="312" w:lineRule="auto"/>
        <w:jc w:val="center"/>
        <w:rPr>
          <w:rFonts w:hint="eastAsia" w:ascii="仿宋" w:hAnsi="仿宋" w:eastAsia="仿宋" w:cs="仿宋"/>
          <w:b/>
          <w:color w:val="auto"/>
          <w:sz w:val="32"/>
          <w:szCs w:val="32"/>
          <w:lang w:bidi="ar"/>
        </w:rPr>
      </w:pPr>
      <w:r>
        <w:rPr>
          <w:rFonts w:hint="eastAsia" w:ascii="仿宋" w:hAnsi="仿宋" w:eastAsia="仿宋" w:cs="仿宋"/>
          <w:b/>
          <w:sz w:val="32"/>
          <w:szCs w:val="32"/>
          <w:lang w:val="en-US" w:eastAsia="zh-CN"/>
        </w:rPr>
        <w:t>1、</w:t>
      </w:r>
      <w:r>
        <w:rPr>
          <w:rFonts w:hint="eastAsia" w:ascii="仿宋" w:hAnsi="仿宋" w:eastAsia="仿宋" w:cs="仿宋"/>
          <w:b/>
          <w:color w:val="auto"/>
          <w:sz w:val="32"/>
          <w:szCs w:val="32"/>
          <w:lang w:bidi="ar"/>
        </w:rPr>
        <w:t>主要材料品牌规格参数一览表</w:t>
      </w:r>
    </w:p>
    <w:p w14:paraId="50BAFE07">
      <w:pPr>
        <w:pStyle w:val="2"/>
        <w:rPr>
          <w:rFonts w:hint="eastAsia" w:ascii="仿宋" w:hAnsi="仿宋" w:eastAsia="仿宋" w:cs="仿宋"/>
          <w:color w:val="auto"/>
        </w:rPr>
      </w:pPr>
      <w:r>
        <w:rPr>
          <w:rFonts w:hint="eastAsia" w:ascii="仿宋" w:hAnsi="仿宋" w:eastAsia="仿宋" w:cs="仿宋"/>
          <w:b/>
          <w:color w:val="auto"/>
          <w:sz w:val="32"/>
          <w:szCs w:val="32"/>
          <w:lang w:bidi="ar"/>
        </w:rPr>
        <w:t>投标供应商盖章：</w:t>
      </w:r>
    </w:p>
    <w:tbl>
      <w:tblPr>
        <w:tblStyle w:val="65"/>
        <w:tblW w:w="8317"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86"/>
        <w:gridCol w:w="1287"/>
        <w:gridCol w:w="939"/>
        <w:gridCol w:w="2026"/>
        <w:gridCol w:w="1447"/>
      </w:tblGrid>
      <w:tr w14:paraId="7199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noWrap w:val="0"/>
            <w:vAlign w:val="center"/>
          </w:tcPr>
          <w:p w14:paraId="28688B26">
            <w:pPr>
              <w:pStyle w:val="8"/>
              <w:spacing w:line="360" w:lineRule="auto"/>
              <w:ind w:firstLine="0"/>
              <w:jc w:val="center"/>
              <w:rPr>
                <w:rFonts w:hint="eastAsia" w:ascii="仿宋" w:hAnsi="仿宋" w:eastAsia="仿宋" w:cs="仿宋"/>
                <w:color w:val="auto"/>
                <w:position w:val="-32"/>
              </w:rPr>
            </w:pPr>
            <w:r>
              <w:rPr>
                <w:rFonts w:hint="eastAsia" w:ascii="仿宋" w:hAnsi="仿宋" w:eastAsia="仿宋" w:cs="仿宋"/>
                <w:color w:val="auto"/>
                <w:position w:val="-32"/>
              </w:rPr>
              <w:t>序号</w:t>
            </w:r>
          </w:p>
        </w:tc>
        <w:tc>
          <w:tcPr>
            <w:tcW w:w="1786" w:type="dxa"/>
            <w:noWrap w:val="0"/>
            <w:vAlign w:val="center"/>
          </w:tcPr>
          <w:p w14:paraId="29B8D3A0">
            <w:pPr>
              <w:pStyle w:val="8"/>
              <w:spacing w:line="360" w:lineRule="auto"/>
              <w:ind w:firstLine="0"/>
              <w:jc w:val="center"/>
              <w:rPr>
                <w:rFonts w:hint="eastAsia" w:ascii="仿宋" w:hAnsi="仿宋" w:eastAsia="仿宋" w:cs="仿宋"/>
                <w:color w:val="auto"/>
                <w:position w:val="-50"/>
              </w:rPr>
            </w:pPr>
            <w:r>
              <w:rPr>
                <w:rFonts w:hint="eastAsia" w:ascii="仿宋" w:hAnsi="仿宋" w:eastAsia="仿宋" w:cs="仿宋"/>
                <w:color w:val="auto"/>
                <w:position w:val="-50"/>
              </w:rPr>
              <w:t>材料设备名称</w:t>
            </w:r>
          </w:p>
        </w:tc>
        <w:tc>
          <w:tcPr>
            <w:tcW w:w="1287" w:type="dxa"/>
            <w:noWrap w:val="0"/>
            <w:vAlign w:val="center"/>
          </w:tcPr>
          <w:p w14:paraId="2CD2D8E4">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型号</w:t>
            </w:r>
          </w:p>
        </w:tc>
        <w:tc>
          <w:tcPr>
            <w:tcW w:w="939" w:type="dxa"/>
            <w:noWrap w:val="0"/>
            <w:vAlign w:val="center"/>
          </w:tcPr>
          <w:p w14:paraId="6614346E">
            <w:pPr>
              <w:pStyle w:val="8"/>
              <w:spacing w:line="360" w:lineRule="auto"/>
              <w:ind w:firstLine="0"/>
              <w:jc w:val="center"/>
              <w:rPr>
                <w:rFonts w:hint="eastAsia" w:ascii="仿宋" w:hAnsi="仿宋" w:eastAsia="仿宋" w:cs="仿宋"/>
                <w:color w:val="auto"/>
                <w:position w:val="-50"/>
              </w:rPr>
            </w:pPr>
            <w:r>
              <w:rPr>
                <w:rFonts w:hint="eastAsia" w:ascii="仿宋" w:hAnsi="仿宋" w:eastAsia="仿宋" w:cs="仿宋"/>
                <w:color w:val="auto"/>
                <w:position w:val="-30"/>
              </w:rPr>
              <w:t>规格</w:t>
            </w:r>
          </w:p>
        </w:tc>
        <w:tc>
          <w:tcPr>
            <w:tcW w:w="2026" w:type="dxa"/>
            <w:noWrap w:val="0"/>
            <w:vAlign w:val="center"/>
          </w:tcPr>
          <w:p w14:paraId="39BD7A65">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响应品牌</w:t>
            </w:r>
          </w:p>
        </w:tc>
        <w:tc>
          <w:tcPr>
            <w:tcW w:w="1447" w:type="dxa"/>
            <w:noWrap w:val="0"/>
            <w:vAlign w:val="center"/>
          </w:tcPr>
          <w:p w14:paraId="12EF368D">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备注</w:t>
            </w:r>
          </w:p>
        </w:tc>
      </w:tr>
      <w:tr w14:paraId="143B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567C95D">
            <w:pPr>
              <w:pStyle w:val="8"/>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1786" w:type="dxa"/>
            <w:noWrap w:val="0"/>
            <w:vAlign w:val="top"/>
          </w:tcPr>
          <w:p w14:paraId="574C6FA3">
            <w:pPr>
              <w:pStyle w:val="8"/>
              <w:spacing w:line="360" w:lineRule="auto"/>
              <w:ind w:firstLine="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铝材</w:t>
            </w:r>
          </w:p>
        </w:tc>
        <w:tc>
          <w:tcPr>
            <w:tcW w:w="1287" w:type="dxa"/>
            <w:noWrap w:val="0"/>
            <w:vAlign w:val="top"/>
          </w:tcPr>
          <w:p w14:paraId="3F774FC9">
            <w:pPr>
              <w:pStyle w:val="8"/>
              <w:spacing w:line="360" w:lineRule="auto"/>
              <w:ind w:left="1260" w:firstLine="0"/>
              <w:rPr>
                <w:rFonts w:hint="eastAsia" w:ascii="仿宋" w:hAnsi="仿宋" w:eastAsia="仿宋" w:cs="仿宋"/>
                <w:color w:val="auto"/>
              </w:rPr>
            </w:pPr>
          </w:p>
        </w:tc>
        <w:tc>
          <w:tcPr>
            <w:tcW w:w="939" w:type="dxa"/>
            <w:noWrap w:val="0"/>
            <w:vAlign w:val="top"/>
          </w:tcPr>
          <w:p w14:paraId="653F6463">
            <w:pPr>
              <w:pStyle w:val="8"/>
              <w:spacing w:line="360" w:lineRule="auto"/>
              <w:ind w:left="1260" w:firstLine="0"/>
              <w:rPr>
                <w:rFonts w:hint="eastAsia" w:ascii="仿宋" w:hAnsi="仿宋" w:eastAsia="仿宋" w:cs="仿宋"/>
                <w:color w:val="auto"/>
              </w:rPr>
            </w:pPr>
          </w:p>
        </w:tc>
        <w:tc>
          <w:tcPr>
            <w:tcW w:w="2026" w:type="dxa"/>
            <w:noWrap w:val="0"/>
            <w:vAlign w:val="top"/>
          </w:tcPr>
          <w:p w14:paraId="143AF095">
            <w:pPr>
              <w:pStyle w:val="8"/>
              <w:spacing w:line="360" w:lineRule="auto"/>
              <w:ind w:left="1260" w:firstLine="0"/>
              <w:rPr>
                <w:rFonts w:hint="eastAsia" w:ascii="仿宋" w:hAnsi="仿宋" w:eastAsia="仿宋" w:cs="仿宋"/>
                <w:color w:val="auto"/>
              </w:rPr>
            </w:pPr>
          </w:p>
        </w:tc>
        <w:tc>
          <w:tcPr>
            <w:tcW w:w="1447" w:type="dxa"/>
            <w:noWrap w:val="0"/>
            <w:vAlign w:val="top"/>
          </w:tcPr>
          <w:p w14:paraId="136FE625">
            <w:pPr>
              <w:pStyle w:val="8"/>
              <w:spacing w:line="360" w:lineRule="auto"/>
              <w:ind w:left="1260" w:firstLine="0"/>
              <w:rPr>
                <w:rFonts w:hint="eastAsia" w:ascii="仿宋" w:hAnsi="仿宋" w:eastAsia="仿宋" w:cs="仿宋"/>
                <w:color w:val="auto"/>
              </w:rPr>
            </w:pPr>
          </w:p>
        </w:tc>
      </w:tr>
      <w:tr w14:paraId="139F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5A6108A">
            <w:pPr>
              <w:pStyle w:val="8"/>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1786" w:type="dxa"/>
            <w:noWrap w:val="0"/>
            <w:vAlign w:val="top"/>
          </w:tcPr>
          <w:p w14:paraId="51D2F969">
            <w:pPr>
              <w:pStyle w:val="8"/>
              <w:spacing w:line="360" w:lineRule="auto"/>
              <w:ind w:firstLine="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乳胶漆</w:t>
            </w:r>
          </w:p>
        </w:tc>
        <w:tc>
          <w:tcPr>
            <w:tcW w:w="1287" w:type="dxa"/>
            <w:noWrap w:val="0"/>
            <w:vAlign w:val="top"/>
          </w:tcPr>
          <w:p w14:paraId="7CA76B67">
            <w:pPr>
              <w:pStyle w:val="8"/>
              <w:spacing w:line="360" w:lineRule="auto"/>
              <w:ind w:left="1260" w:firstLine="0"/>
              <w:rPr>
                <w:rFonts w:hint="eastAsia" w:ascii="仿宋" w:hAnsi="仿宋" w:eastAsia="仿宋" w:cs="仿宋"/>
                <w:color w:val="auto"/>
              </w:rPr>
            </w:pPr>
          </w:p>
        </w:tc>
        <w:tc>
          <w:tcPr>
            <w:tcW w:w="939" w:type="dxa"/>
            <w:noWrap w:val="0"/>
            <w:vAlign w:val="top"/>
          </w:tcPr>
          <w:p w14:paraId="1A1A1C34">
            <w:pPr>
              <w:pStyle w:val="8"/>
              <w:spacing w:line="360" w:lineRule="auto"/>
              <w:ind w:left="1260" w:firstLine="0"/>
              <w:rPr>
                <w:rFonts w:hint="eastAsia" w:ascii="仿宋" w:hAnsi="仿宋" w:eastAsia="仿宋" w:cs="仿宋"/>
                <w:color w:val="auto"/>
              </w:rPr>
            </w:pPr>
          </w:p>
        </w:tc>
        <w:tc>
          <w:tcPr>
            <w:tcW w:w="2026" w:type="dxa"/>
            <w:noWrap w:val="0"/>
            <w:vAlign w:val="top"/>
          </w:tcPr>
          <w:p w14:paraId="2A5BDD55">
            <w:pPr>
              <w:pStyle w:val="8"/>
              <w:spacing w:line="360" w:lineRule="auto"/>
              <w:ind w:left="1260" w:firstLine="0"/>
              <w:rPr>
                <w:rFonts w:hint="eastAsia" w:ascii="仿宋" w:hAnsi="仿宋" w:eastAsia="仿宋" w:cs="仿宋"/>
                <w:color w:val="auto"/>
              </w:rPr>
            </w:pPr>
          </w:p>
        </w:tc>
        <w:tc>
          <w:tcPr>
            <w:tcW w:w="1447" w:type="dxa"/>
            <w:noWrap w:val="0"/>
            <w:vAlign w:val="top"/>
          </w:tcPr>
          <w:p w14:paraId="1C1ADEDB">
            <w:pPr>
              <w:pStyle w:val="8"/>
              <w:spacing w:line="360" w:lineRule="auto"/>
              <w:ind w:left="1260" w:firstLine="0"/>
              <w:rPr>
                <w:rFonts w:hint="eastAsia" w:ascii="仿宋" w:hAnsi="仿宋" w:eastAsia="仿宋" w:cs="仿宋"/>
                <w:color w:val="auto"/>
              </w:rPr>
            </w:pPr>
          </w:p>
        </w:tc>
      </w:tr>
      <w:tr w14:paraId="2DA4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FB93D0C">
            <w:pPr>
              <w:pStyle w:val="8"/>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1786" w:type="dxa"/>
            <w:noWrap w:val="0"/>
            <w:vAlign w:val="top"/>
          </w:tcPr>
          <w:p w14:paraId="61829DE8">
            <w:pPr>
              <w:pStyle w:val="8"/>
              <w:spacing w:line="360" w:lineRule="auto"/>
              <w:ind w:firstLine="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防盗门</w:t>
            </w:r>
          </w:p>
        </w:tc>
        <w:tc>
          <w:tcPr>
            <w:tcW w:w="1287" w:type="dxa"/>
            <w:noWrap w:val="0"/>
            <w:vAlign w:val="top"/>
          </w:tcPr>
          <w:p w14:paraId="4E7593D7">
            <w:pPr>
              <w:pStyle w:val="8"/>
              <w:spacing w:line="360" w:lineRule="auto"/>
              <w:ind w:left="1260" w:firstLine="0"/>
              <w:rPr>
                <w:rFonts w:hint="eastAsia" w:ascii="仿宋" w:hAnsi="仿宋" w:eastAsia="仿宋" w:cs="仿宋"/>
                <w:color w:val="auto"/>
              </w:rPr>
            </w:pPr>
          </w:p>
        </w:tc>
        <w:tc>
          <w:tcPr>
            <w:tcW w:w="939" w:type="dxa"/>
            <w:noWrap w:val="0"/>
            <w:vAlign w:val="top"/>
          </w:tcPr>
          <w:p w14:paraId="625472FF">
            <w:pPr>
              <w:pStyle w:val="8"/>
              <w:spacing w:line="360" w:lineRule="auto"/>
              <w:ind w:left="1260" w:firstLine="0"/>
              <w:rPr>
                <w:rFonts w:hint="eastAsia" w:ascii="仿宋" w:hAnsi="仿宋" w:eastAsia="仿宋" w:cs="仿宋"/>
                <w:color w:val="auto"/>
              </w:rPr>
            </w:pPr>
          </w:p>
        </w:tc>
        <w:tc>
          <w:tcPr>
            <w:tcW w:w="2026" w:type="dxa"/>
            <w:noWrap w:val="0"/>
            <w:vAlign w:val="top"/>
          </w:tcPr>
          <w:p w14:paraId="653D1E6A">
            <w:pPr>
              <w:pStyle w:val="8"/>
              <w:spacing w:line="360" w:lineRule="auto"/>
              <w:ind w:left="1260" w:firstLine="0"/>
              <w:rPr>
                <w:rFonts w:hint="eastAsia" w:ascii="仿宋" w:hAnsi="仿宋" w:eastAsia="仿宋" w:cs="仿宋"/>
                <w:color w:val="auto"/>
              </w:rPr>
            </w:pPr>
          </w:p>
        </w:tc>
        <w:tc>
          <w:tcPr>
            <w:tcW w:w="1447" w:type="dxa"/>
            <w:noWrap w:val="0"/>
            <w:vAlign w:val="top"/>
          </w:tcPr>
          <w:p w14:paraId="27EB39D5">
            <w:pPr>
              <w:pStyle w:val="8"/>
              <w:spacing w:line="360" w:lineRule="auto"/>
              <w:ind w:left="1260" w:firstLine="0"/>
              <w:rPr>
                <w:rFonts w:hint="eastAsia" w:ascii="仿宋" w:hAnsi="仿宋" w:eastAsia="仿宋" w:cs="仿宋"/>
                <w:color w:val="auto"/>
              </w:rPr>
            </w:pPr>
          </w:p>
        </w:tc>
      </w:tr>
      <w:tr w14:paraId="4D9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31901D3">
            <w:pPr>
              <w:pStyle w:val="8"/>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1786" w:type="dxa"/>
            <w:noWrap w:val="0"/>
            <w:vAlign w:val="top"/>
          </w:tcPr>
          <w:p w14:paraId="0AA45004">
            <w:pPr>
              <w:pStyle w:val="8"/>
              <w:spacing w:line="360" w:lineRule="auto"/>
              <w:ind w:firstLine="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辅材</w:t>
            </w:r>
          </w:p>
        </w:tc>
        <w:tc>
          <w:tcPr>
            <w:tcW w:w="1287" w:type="dxa"/>
            <w:noWrap w:val="0"/>
            <w:vAlign w:val="top"/>
          </w:tcPr>
          <w:p w14:paraId="6B587375">
            <w:pPr>
              <w:pStyle w:val="8"/>
              <w:spacing w:line="360" w:lineRule="auto"/>
              <w:ind w:left="1260" w:firstLine="0"/>
              <w:rPr>
                <w:rFonts w:hint="eastAsia" w:ascii="仿宋" w:hAnsi="仿宋" w:eastAsia="仿宋" w:cs="仿宋"/>
                <w:color w:val="auto"/>
              </w:rPr>
            </w:pPr>
          </w:p>
        </w:tc>
        <w:tc>
          <w:tcPr>
            <w:tcW w:w="939" w:type="dxa"/>
            <w:noWrap w:val="0"/>
            <w:vAlign w:val="top"/>
          </w:tcPr>
          <w:p w14:paraId="0D393720">
            <w:pPr>
              <w:pStyle w:val="8"/>
              <w:spacing w:line="360" w:lineRule="auto"/>
              <w:ind w:left="1260" w:firstLine="0"/>
              <w:rPr>
                <w:rFonts w:hint="eastAsia" w:ascii="仿宋" w:hAnsi="仿宋" w:eastAsia="仿宋" w:cs="仿宋"/>
                <w:color w:val="auto"/>
              </w:rPr>
            </w:pPr>
          </w:p>
        </w:tc>
        <w:tc>
          <w:tcPr>
            <w:tcW w:w="2026" w:type="dxa"/>
            <w:noWrap w:val="0"/>
            <w:vAlign w:val="top"/>
          </w:tcPr>
          <w:p w14:paraId="1CB0A22D">
            <w:pPr>
              <w:pStyle w:val="8"/>
              <w:spacing w:line="360" w:lineRule="auto"/>
              <w:ind w:left="1260" w:firstLine="0"/>
              <w:rPr>
                <w:rFonts w:hint="eastAsia" w:ascii="仿宋" w:hAnsi="仿宋" w:eastAsia="仿宋" w:cs="仿宋"/>
                <w:color w:val="auto"/>
              </w:rPr>
            </w:pPr>
          </w:p>
        </w:tc>
        <w:tc>
          <w:tcPr>
            <w:tcW w:w="1447" w:type="dxa"/>
            <w:noWrap w:val="0"/>
            <w:vAlign w:val="top"/>
          </w:tcPr>
          <w:p w14:paraId="3F3D6737">
            <w:pPr>
              <w:pStyle w:val="8"/>
              <w:spacing w:line="360" w:lineRule="auto"/>
              <w:ind w:left="1260" w:firstLine="0"/>
              <w:rPr>
                <w:rFonts w:hint="eastAsia" w:ascii="仿宋" w:hAnsi="仿宋" w:eastAsia="仿宋" w:cs="仿宋"/>
                <w:color w:val="auto"/>
              </w:rPr>
            </w:pPr>
          </w:p>
        </w:tc>
      </w:tr>
      <w:tr w14:paraId="59CA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9B3CC69">
            <w:pPr>
              <w:pStyle w:val="8"/>
              <w:spacing w:line="360" w:lineRule="auto"/>
              <w:rPr>
                <w:rFonts w:hint="eastAsia" w:ascii="仿宋" w:hAnsi="仿宋" w:eastAsia="仿宋" w:cs="仿宋"/>
                <w:color w:val="auto"/>
                <w:lang w:val="en-US" w:eastAsia="zh-CN"/>
              </w:rPr>
            </w:pPr>
          </w:p>
        </w:tc>
        <w:tc>
          <w:tcPr>
            <w:tcW w:w="1786" w:type="dxa"/>
            <w:noWrap w:val="0"/>
            <w:vAlign w:val="top"/>
          </w:tcPr>
          <w:p w14:paraId="2B347BB6">
            <w:pPr>
              <w:pStyle w:val="8"/>
              <w:spacing w:line="360" w:lineRule="auto"/>
              <w:ind w:firstLine="0"/>
              <w:jc w:val="center"/>
              <w:rPr>
                <w:rFonts w:hint="eastAsia" w:ascii="仿宋" w:hAnsi="仿宋" w:eastAsia="仿宋" w:cs="仿宋"/>
                <w:color w:val="auto"/>
              </w:rPr>
            </w:pPr>
          </w:p>
        </w:tc>
        <w:tc>
          <w:tcPr>
            <w:tcW w:w="1287" w:type="dxa"/>
            <w:noWrap w:val="0"/>
            <w:vAlign w:val="top"/>
          </w:tcPr>
          <w:p w14:paraId="72770A28">
            <w:pPr>
              <w:pStyle w:val="8"/>
              <w:spacing w:line="360" w:lineRule="auto"/>
              <w:ind w:left="1260" w:firstLine="0"/>
              <w:rPr>
                <w:rFonts w:hint="eastAsia" w:ascii="仿宋" w:hAnsi="仿宋" w:eastAsia="仿宋" w:cs="仿宋"/>
                <w:color w:val="auto"/>
              </w:rPr>
            </w:pPr>
          </w:p>
        </w:tc>
        <w:tc>
          <w:tcPr>
            <w:tcW w:w="939" w:type="dxa"/>
            <w:noWrap w:val="0"/>
            <w:vAlign w:val="top"/>
          </w:tcPr>
          <w:p w14:paraId="50556077">
            <w:pPr>
              <w:pStyle w:val="8"/>
              <w:spacing w:line="360" w:lineRule="auto"/>
              <w:ind w:left="1260" w:firstLine="0"/>
              <w:rPr>
                <w:rFonts w:hint="eastAsia" w:ascii="仿宋" w:hAnsi="仿宋" w:eastAsia="仿宋" w:cs="仿宋"/>
                <w:color w:val="auto"/>
              </w:rPr>
            </w:pPr>
          </w:p>
        </w:tc>
        <w:tc>
          <w:tcPr>
            <w:tcW w:w="2026" w:type="dxa"/>
            <w:noWrap w:val="0"/>
            <w:vAlign w:val="top"/>
          </w:tcPr>
          <w:p w14:paraId="4580115D">
            <w:pPr>
              <w:pStyle w:val="8"/>
              <w:spacing w:line="360" w:lineRule="auto"/>
              <w:ind w:left="1260" w:firstLine="0"/>
              <w:rPr>
                <w:rFonts w:hint="eastAsia" w:ascii="仿宋" w:hAnsi="仿宋" w:eastAsia="仿宋" w:cs="仿宋"/>
                <w:color w:val="auto"/>
              </w:rPr>
            </w:pPr>
          </w:p>
        </w:tc>
        <w:tc>
          <w:tcPr>
            <w:tcW w:w="1447" w:type="dxa"/>
            <w:noWrap w:val="0"/>
            <w:vAlign w:val="top"/>
          </w:tcPr>
          <w:p w14:paraId="070F750F">
            <w:pPr>
              <w:pStyle w:val="8"/>
              <w:spacing w:line="360" w:lineRule="auto"/>
              <w:ind w:left="1260" w:firstLine="0"/>
              <w:rPr>
                <w:rFonts w:hint="eastAsia" w:ascii="仿宋" w:hAnsi="仿宋" w:eastAsia="仿宋" w:cs="仿宋"/>
                <w:color w:val="auto"/>
              </w:rPr>
            </w:pPr>
          </w:p>
        </w:tc>
      </w:tr>
      <w:tr w14:paraId="13BC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4A046D33">
            <w:pPr>
              <w:pStyle w:val="8"/>
              <w:spacing w:line="360" w:lineRule="auto"/>
              <w:rPr>
                <w:rFonts w:hint="eastAsia" w:ascii="仿宋" w:hAnsi="仿宋" w:eastAsia="仿宋" w:cs="仿宋"/>
                <w:color w:val="auto"/>
                <w:lang w:val="en-US" w:eastAsia="zh-CN"/>
              </w:rPr>
            </w:pPr>
          </w:p>
        </w:tc>
        <w:tc>
          <w:tcPr>
            <w:tcW w:w="1786" w:type="dxa"/>
            <w:noWrap w:val="0"/>
            <w:vAlign w:val="top"/>
          </w:tcPr>
          <w:p w14:paraId="35F7802E">
            <w:pPr>
              <w:pStyle w:val="8"/>
              <w:spacing w:line="360" w:lineRule="auto"/>
              <w:ind w:firstLine="0"/>
              <w:jc w:val="center"/>
              <w:rPr>
                <w:rFonts w:hint="eastAsia" w:ascii="仿宋" w:hAnsi="仿宋" w:eastAsia="仿宋" w:cs="仿宋"/>
                <w:color w:val="auto"/>
              </w:rPr>
            </w:pPr>
          </w:p>
        </w:tc>
        <w:tc>
          <w:tcPr>
            <w:tcW w:w="1287" w:type="dxa"/>
            <w:noWrap w:val="0"/>
            <w:vAlign w:val="top"/>
          </w:tcPr>
          <w:p w14:paraId="07FF5F66">
            <w:pPr>
              <w:pStyle w:val="8"/>
              <w:spacing w:line="360" w:lineRule="auto"/>
              <w:ind w:left="1260" w:firstLine="0"/>
              <w:rPr>
                <w:rFonts w:hint="eastAsia" w:ascii="仿宋" w:hAnsi="仿宋" w:eastAsia="仿宋" w:cs="仿宋"/>
                <w:color w:val="auto"/>
              </w:rPr>
            </w:pPr>
          </w:p>
        </w:tc>
        <w:tc>
          <w:tcPr>
            <w:tcW w:w="939" w:type="dxa"/>
            <w:noWrap w:val="0"/>
            <w:vAlign w:val="top"/>
          </w:tcPr>
          <w:p w14:paraId="4D5C8D6A">
            <w:pPr>
              <w:pStyle w:val="8"/>
              <w:spacing w:line="360" w:lineRule="auto"/>
              <w:ind w:left="1260" w:firstLine="0"/>
              <w:rPr>
                <w:rFonts w:hint="eastAsia" w:ascii="仿宋" w:hAnsi="仿宋" w:eastAsia="仿宋" w:cs="仿宋"/>
                <w:color w:val="auto"/>
              </w:rPr>
            </w:pPr>
          </w:p>
        </w:tc>
        <w:tc>
          <w:tcPr>
            <w:tcW w:w="2026" w:type="dxa"/>
            <w:noWrap w:val="0"/>
            <w:vAlign w:val="top"/>
          </w:tcPr>
          <w:p w14:paraId="2CCD4300">
            <w:pPr>
              <w:pStyle w:val="8"/>
              <w:spacing w:line="360" w:lineRule="auto"/>
              <w:ind w:left="1260" w:firstLine="0"/>
              <w:rPr>
                <w:rFonts w:hint="eastAsia" w:ascii="仿宋" w:hAnsi="仿宋" w:eastAsia="仿宋" w:cs="仿宋"/>
                <w:color w:val="auto"/>
              </w:rPr>
            </w:pPr>
          </w:p>
        </w:tc>
        <w:tc>
          <w:tcPr>
            <w:tcW w:w="1447" w:type="dxa"/>
            <w:noWrap w:val="0"/>
            <w:vAlign w:val="top"/>
          </w:tcPr>
          <w:p w14:paraId="7AB65C75">
            <w:pPr>
              <w:pStyle w:val="8"/>
              <w:spacing w:line="360" w:lineRule="auto"/>
              <w:ind w:left="1260" w:firstLine="0"/>
              <w:rPr>
                <w:rFonts w:hint="eastAsia" w:ascii="仿宋" w:hAnsi="仿宋" w:eastAsia="仿宋" w:cs="仿宋"/>
                <w:color w:val="auto"/>
              </w:rPr>
            </w:pPr>
          </w:p>
        </w:tc>
      </w:tr>
      <w:tr w14:paraId="4EF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7130AAA">
            <w:pPr>
              <w:pStyle w:val="8"/>
              <w:spacing w:line="360" w:lineRule="auto"/>
              <w:rPr>
                <w:rFonts w:hint="eastAsia" w:ascii="仿宋" w:hAnsi="仿宋" w:eastAsia="仿宋" w:cs="仿宋"/>
                <w:color w:val="auto"/>
                <w:lang w:val="en-US" w:eastAsia="zh-CN"/>
              </w:rPr>
            </w:pPr>
          </w:p>
        </w:tc>
        <w:tc>
          <w:tcPr>
            <w:tcW w:w="1786" w:type="dxa"/>
            <w:noWrap w:val="0"/>
            <w:vAlign w:val="top"/>
          </w:tcPr>
          <w:p w14:paraId="72E68AD6">
            <w:pPr>
              <w:pStyle w:val="8"/>
              <w:spacing w:line="360" w:lineRule="auto"/>
              <w:ind w:firstLine="0"/>
              <w:jc w:val="center"/>
              <w:rPr>
                <w:rFonts w:hint="eastAsia" w:ascii="仿宋" w:hAnsi="仿宋" w:eastAsia="仿宋" w:cs="仿宋"/>
                <w:color w:val="auto"/>
              </w:rPr>
            </w:pPr>
          </w:p>
        </w:tc>
        <w:tc>
          <w:tcPr>
            <w:tcW w:w="1287" w:type="dxa"/>
            <w:noWrap w:val="0"/>
            <w:vAlign w:val="top"/>
          </w:tcPr>
          <w:p w14:paraId="20A1AE2F">
            <w:pPr>
              <w:pStyle w:val="8"/>
              <w:spacing w:line="360" w:lineRule="auto"/>
              <w:ind w:left="1260" w:firstLine="0"/>
              <w:rPr>
                <w:rFonts w:hint="eastAsia" w:ascii="仿宋" w:hAnsi="仿宋" w:eastAsia="仿宋" w:cs="仿宋"/>
                <w:color w:val="auto"/>
              </w:rPr>
            </w:pPr>
          </w:p>
        </w:tc>
        <w:tc>
          <w:tcPr>
            <w:tcW w:w="939" w:type="dxa"/>
            <w:noWrap w:val="0"/>
            <w:vAlign w:val="top"/>
          </w:tcPr>
          <w:p w14:paraId="1F8C0CE1">
            <w:pPr>
              <w:pStyle w:val="8"/>
              <w:spacing w:line="360" w:lineRule="auto"/>
              <w:ind w:left="1260" w:firstLine="0"/>
              <w:rPr>
                <w:rFonts w:hint="eastAsia" w:ascii="仿宋" w:hAnsi="仿宋" w:eastAsia="仿宋" w:cs="仿宋"/>
                <w:color w:val="auto"/>
              </w:rPr>
            </w:pPr>
          </w:p>
        </w:tc>
        <w:tc>
          <w:tcPr>
            <w:tcW w:w="2026" w:type="dxa"/>
            <w:noWrap w:val="0"/>
            <w:vAlign w:val="top"/>
          </w:tcPr>
          <w:p w14:paraId="163E5577">
            <w:pPr>
              <w:pStyle w:val="8"/>
              <w:spacing w:line="360" w:lineRule="auto"/>
              <w:ind w:left="1260" w:firstLine="0"/>
              <w:rPr>
                <w:rFonts w:hint="eastAsia" w:ascii="仿宋" w:hAnsi="仿宋" w:eastAsia="仿宋" w:cs="仿宋"/>
                <w:color w:val="auto"/>
              </w:rPr>
            </w:pPr>
          </w:p>
        </w:tc>
        <w:tc>
          <w:tcPr>
            <w:tcW w:w="1447" w:type="dxa"/>
            <w:noWrap w:val="0"/>
            <w:vAlign w:val="top"/>
          </w:tcPr>
          <w:p w14:paraId="154B1C34">
            <w:pPr>
              <w:pStyle w:val="8"/>
              <w:spacing w:line="360" w:lineRule="auto"/>
              <w:ind w:left="1260" w:firstLine="0"/>
              <w:rPr>
                <w:rFonts w:hint="eastAsia" w:ascii="仿宋" w:hAnsi="仿宋" w:eastAsia="仿宋" w:cs="仿宋"/>
                <w:color w:val="auto"/>
              </w:rPr>
            </w:pPr>
          </w:p>
        </w:tc>
      </w:tr>
      <w:tr w14:paraId="2120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92C2AED">
            <w:pPr>
              <w:pStyle w:val="8"/>
              <w:spacing w:line="360" w:lineRule="auto"/>
              <w:rPr>
                <w:rFonts w:hint="eastAsia" w:ascii="仿宋" w:hAnsi="仿宋" w:eastAsia="仿宋" w:cs="仿宋"/>
                <w:color w:val="auto"/>
                <w:lang w:val="en-US" w:eastAsia="zh-CN"/>
              </w:rPr>
            </w:pPr>
          </w:p>
        </w:tc>
        <w:tc>
          <w:tcPr>
            <w:tcW w:w="1786" w:type="dxa"/>
            <w:noWrap w:val="0"/>
            <w:vAlign w:val="top"/>
          </w:tcPr>
          <w:p w14:paraId="2FB21F14">
            <w:pPr>
              <w:pStyle w:val="8"/>
              <w:spacing w:line="360" w:lineRule="auto"/>
              <w:ind w:firstLine="0"/>
              <w:jc w:val="center"/>
              <w:rPr>
                <w:rFonts w:hint="eastAsia" w:ascii="仿宋" w:hAnsi="仿宋" w:eastAsia="仿宋" w:cs="仿宋"/>
                <w:color w:val="auto"/>
              </w:rPr>
            </w:pPr>
          </w:p>
        </w:tc>
        <w:tc>
          <w:tcPr>
            <w:tcW w:w="1287" w:type="dxa"/>
            <w:noWrap w:val="0"/>
            <w:vAlign w:val="top"/>
          </w:tcPr>
          <w:p w14:paraId="4859E9FB">
            <w:pPr>
              <w:pStyle w:val="8"/>
              <w:spacing w:line="360" w:lineRule="auto"/>
              <w:ind w:left="1260" w:firstLine="0"/>
              <w:rPr>
                <w:rFonts w:hint="eastAsia" w:ascii="仿宋" w:hAnsi="仿宋" w:eastAsia="仿宋" w:cs="仿宋"/>
                <w:color w:val="auto"/>
              </w:rPr>
            </w:pPr>
          </w:p>
        </w:tc>
        <w:tc>
          <w:tcPr>
            <w:tcW w:w="939" w:type="dxa"/>
            <w:noWrap w:val="0"/>
            <w:vAlign w:val="top"/>
          </w:tcPr>
          <w:p w14:paraId="413B90A3">
            <w:pPr>
              <w:pStyle w:val="8"/>
              <w:spacing w:line="360" w:lineRule="auto"/>
              <w:ind w:left="1260" w:firstLine="0"/>
              <w:rPr>
                <w:rFonts w:hint="eastAsia" w:ascii="仿宋" w:hAnsi="仿宋" w:eastAsia="仿宋" w:cs="仿宋"/>
                <w:color w:val="auto"/>
              </w:rPr>
            </w:pPr>
          </w:p>
        </w:tc>
        <w:tc>
          <w:tcPr>
            <w:tcW w:w="2026" w:type="dxa"/>
            <w:noWrap w:val="0"/>
            <w:vAlign w:val="top"/>
          </w:tcPr>
          <w:p w14:paraId="524CC149">
            <w:pPr>
              <w:pStyle w:val="8"/>
              <w:spacing w:line="360" w:lineRule="auto"/>
              <w:ind w:left="1260" w:firstLine="0"/>
              <w:rPr>
                <w:rFonts w:hint="eastAsia" w:ascii="仿宋" w:hAnsi="仿宋" w:eastAsia="仿宋" w:cs="仿宋"/>
                <w:color w:val="auto"/>
              </w:rPr>
            </w:pPr>
          </w:p>
        </w:tc>
        <w:tc>
          <w:tcPr>
            <w:tcW w:w="1447" w:type="dxa"/>
            <w:noWrap w:val="0"/>
            <w:vAlign w:val="top"/>
          </w:tcPr>
          <w:p w14:paraId="01F32324">
            <w:pPr>
              <w:pStyle w:val="8"/>
              <w:spacing w:line="360" w:lineRule="auto"/>
              <w:ind w:left="1260" w:firstLine="0"/>
              <w:rPr>
                <w:rFonts w:hint="eastAsia" w:ascii="仿宋" w:hAnsi="仿宋" w:eastAsia="仿宋" w:cs="仿宋"/>
                <w:color w:val="auto"/>
              </w:rPr>
            </w:pPr>
          </w:p>
        </w:tc>
      </w:tr>
      <w:tr w14:paraId="7F8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097F09BE">
            <w:pPr>
              <w:pStyle w:val="8"/>
              <w:spacing w:line="360" w:lineRule="auto"/>
              <w:rPr>
                <w:rFonts w:hint="eastAsia" w:ascii="仿宋" w:hAnsi="仿宋" w:eastAsia="仿宋" w:cs="仿宋"/>
                <w:color w:val="auto"/>
                <w:lang w:val="en-US" w:eastAsia="zh-CN"/>
              </w:rPr>
            </w:pPr>
          </w:p>
        </w:tc>
        <w:tc>
          <w:tcPr>
            <w:tcW w:w="1786" w:type="dxa"/>
            <w:noWrap w:val="0"/>
            <w:vAlign w:val="top"/>
          </w:tcPr>
          <w:p w14:paraId="0C2F5EFA">
            <w:pPr>
              <w:pStyle w:val="8"/>
              <w:spacing w:line="360" w:lineRule="auto"/>
              <w:ind w:firstLine="0"/>
              <w:jc w:val="center"/>
              <w:rPr>
                <w:rFonts w:hint="eastAsia" w:ascii="仿宋" w:hAnsi="仿宋" w:eastAsia="仿宋" w:cs="仿宋"/>
                <w:color w:val="auto"/>
              </w:rPr>
            </w:pPr>
          </w:p>
        </w:tc>
        <w:tc>
          <w:tcPr>
            <w:tcW w:w="1287" w:type="dxa"/>
            <w:noWrap w:val="0"/>
            <w:vAlign w:val="top"/>
          </w:tcPr>
          <w:p w14:paraId="6ABA2CA6">
            <w:pPr>
              <w:pStyle w:val="8"/>
              <w:spacing w:line="360" w:lineRule="auto"/>
              <w:ind w:left="1260" w:firstLine="0"/>
              <w:rPr>
                <w:rFonts w:hint="eastAsia" w:ascii="仿宋" w:hAnsi="仿宋" w:eastAsia="仿宋" w:cs="仿宋"/>
                <w:color w:val="auto"/>
              </w:rPr>
            </w:pPr>
          </w:p>
        </w:tc>
        <w:tc>
          <w:tcPr>
            <w:tcW w:w="939" w:type="dxa"/>
            <w:noWrap w:val="0"/>
            <w:vAlign w:val="top"/>
          </w:tcPr>
          <w:p w14:paraId="69262919">
            <w:pPr>
              <w:pStyle w:val="8"/>
              <w:spacing w:line="360" w:lineRule="auto"/>
              <w:ind w:left="1260" w:firstLine="0"/>
              <w:rPr>
                <w:rFonts w:hint="eastAsia" w:ascii="仿宋" w:hAnsi="仿宋" w:eastAsia="仿宋" w:cs="仿宋"/>
                <w:color w:val="auto"/>
              </w:rPr>
            </w:pPr>
          </w:p>
        </w:tc>
        <w:tc>
          <w:tcPr>
            <w:tcW w:w="2026" w:type="dxa"/>
            <w:noWrap w:val="0"/>
            <w:vAlign w:val="top"/>
          </w:tcPr>
          <w:p w14:paraId="62EE8255">
            <w:pPr>
              <w:pStyle w:val="8"/>
              <w:spacing w:line="360" w:lineRule="auto"/>
              <w:ind w:left="1260" w:firstLine="0"/>
              <w:rPr>
                <w:rFonts w:hint="eastAsia" w:ascii="仿宋" w:hAnsi="仿宋" w:eastAsia="仿宋" w:cs="仿宋"/>
                <w:color w:val="auto"/>
              </w:rPr>
            </w:pPr>
          </w:p>
        </w:tc>
        <w:tc>
          <w:tcPr>
            <w:tcW w:w="1447" w:type="dxa"/>
            <w:noWrap w:val="0"/>
            <w:vAlign w:val="top"/>
          </w:tcPr>
          <w:p w14:paraId="43BE04F7">
            <w:pPr>
              <w:pStyle w:val="8"/>
              <w:spacing w:line="360" w:lineRule="auto"/>
              <w:ind w:left="1260" w:firstLine="0"/>
              <w:rPr>
                <w:rFonts w:hint="eastAsia" w:ascii="仿宋" w:hAnsi="仿宋" w:eastAsia="仿宋" w:cs="仿宋"/>
                <w:color w:val="auto"/>
              </w:rPr>
            </w:pPr>
          </w:p>
        </w:tc>
      </w:tr>
      <w:tr w14:paraId="3121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047775F4">
            <w:pPr>
              <w:pStyle w:val="8"/>
              <w:spacing w:line="360" w:lineRule="auto"/>
              <w:ind w:left="0" w:leftChars="0" w:firstLine="0" w:firstLineChars="0"/>
              <w:jc w:val="center"/>
              <w:rPr>
                <w:rFonts w:hint="default" w:ascii="仿宋" w:hAnsi="仿宋" w:eastAsia="仿宋" w:cs="仿宋"/>
                <w:color w:val="auto"/>
                <w:lang w:val="en-US" w:eastAsia="zh-CN"/>
              </w:rPr>
            </w:pPr>
          </w:p>
        </w:tc>
        <w:tc>
          <w:tcPr>
            <w:tcW w:w="1786" w:type="dxa"/>
            <w:noWrap w:val="0"/>
            <w:vAlign w:val="top"/>
          </w:tcPr>
          <w:p w14:paraId="1B489851">
            <w:pPr>
              <w:pStyle w:val="8"/>
              <w:spacing w:line="360" w:lineRule="auto"/>
              <w:rPr>
                <w:rFonts w:hint="eastAsia" w:ascii="仿宋" w:hAnsi="仿宋" w:eastAsia="仿宋" w:cs="仿宋"/>
                <w:color w:val="auto"/>
              </w:rPr>
            </w:pPr>
          </w:p>
        </w:tc>
        <w:tc>
          <w:tcPr>
            <w:tcW w:w="1287" w:type="dxa"/>
            <w:noWrap w:val="0"/>
            <w:vAlign w:val="top"/>
          </w:tcPr>
          <w:p w14:paraId="1FEB6EE0">
            <w:pPr>
              <w:pStyle w:val="8"/>
              <w:spacing w:line="360" w:lineRule="auto"/>
              <w:ind w:left="1260" w:firstLine="0"/>
              <w:rPr>
                <w:rFonts w:hint="eastAsia" w:ascii="仿宋" w:hAnsi="仿宋" w:eastAsia="仿宋" w:cs="仿宋"/>
                <w:color w:val="auto"/>
              </w:rPr>
            </w:pPr>
          </w:p>
        </w:tc>
        <w:tc>
          <w:tcPr>
            <w:tcW w:w="939" w:type="dxa"/>
            <w:noWrap w:val="0"/>
            <w:vAlign w:val="top"/>
          </w:tcPr>
          <w:p w14:paraId="6F5231BA">
            <w:pPr>
              <w:pStyle w:val="8"/>
              <w:spacing w:line="360" w:lineRule="auto"/>
              <w:ind w:left="1260" w:firstLine="0"/>
              <w:rPr>
                <w:rFonts w:hint="eastAsia" w:ascii="仿宋" w:hAnsi="仿宋" w:eastAsia="仿宋" w:cs="仿宋"/>
                <w:color w:val="auto"/>
              </w:rPr>
            </w:pPr>
          </w:p>
        </w:tc>
        <w:tc>
          <w:tcPr>
            <w:tcW w:w="2026" w:type="dxa"/>
            <w:noWrap w:val="0"/>
            <w:vAlign w:val="top"/>
          </w:tcPr>
          <w:p w14:paraId="062F465A">
            <w:pPr>
              <w:pStyle w:val="8"/>
              <w:spacing w:line="360" w:lineRule="auto"/>
              <w:ind w:left="1260" w:firstLine="0"/>
              <w:rPr>
                <w:rFonts w:hint="eastAsia" w:ascii="仿宋" w:hAnsi="仿宋" w:eastAsia="仿宋" w:cs="仿宋"/>
                <w:color w:val="auto"/>
              </w:rPr>
            </w:pPr>
          </w:p>
        </w:tc>
        <w:tc>
          <w:tcPr>
            <w:tcW w:w="1447" w:type="dxa"/>
            <w:noWrap w:val="0"/>
            <w:vAlign w:val="top"/>
          </w:tcPr>
          <w:p w14:paraId="3689BF59">
            <w:pPr>
              <w:pStyle w:val="8"/>
              <w:spacing w:line="360" w:lineRule="auto"/>
              <w:ind w:left="1260" w:firstLine="0"/>
              <w:rPr>
                <w:rFonts w:hint="eastAsia" w:ascii="仿宋" w:hAnsi="仿宋" w:eastAsia="仿宋" w:cs="仿宋"/>
                <w:color w:val="auto"/>
              </w:rPr>
            </w:pPr>
          </w:p>
        </w:tc>
      </w:tr>
      <w:tr w14:paraId="5FF7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457FC16F">
            <w:pPr>
              <w:pStyle w:val="8"/>
              <w:spacing w:line="360" w:lineRule="auto"/>
              <w:ind w:left="1260" w:firstLine="0"/>
              <w:rPr>
                <w:rFonts w:hint="eastAsia" w:ascii="仿宋" w:hAnsi="仿宋" w:eastAsia="仿宋" w:cs="仿宋"/>
                <w:color w:val="auto"/>
              </w:rPr>
            </w:pPr>
          </w:p>
        </w:tc>
        <w:tc>
          <w:tcPr>
            <w:tcW w:w="1786" w:type="dxa"/>
            <w:noWrap w:val="0"/>
            <w:vAlign w:val="top"/>
          </w:tcPr>
          <w:p w14:paraId="7BDEDD10">
            <w:pPr>
              <w:pStyle w:val="8"/>
              <w:spacing w:line="360" w:lineRule="auto"/>
              <w:ind w:firstLine="720" w:firstLineChars="300"/>
              <w:jc w:val="both"/>
              <w:rPr>
                <w:rFonts w:hint="eastAsia" w:ascii="仿宋" w:hAnsi="仿宋" w:eastAsia="仿宋" w:cs="仿宋"/>
                <w:color w:val="auto"/>
                <w:lang w:eastAsia="zh-CN"/>
              </w:rPr>
            </w:pPr>
          </w:p>
        </w:tc>
        <w:tc>
          <w:tcPr>
            <w:tcW w:w="1287" w:type="dxa"/>
            <w:noWrap w:val="0"/>
            <w:vAlign w:val="top"/>
          </w:tcPr>
          <w:p w14:paraId="50521311">
            <w:pPr>
              <w:pStyle w:val="8"/>
              <w:spacing w:line="360" w:lineRule="auto"/>
              <w:ind w:left="1260" w:firstLine="0"/>
              <w:rPr>
                <w:rFonts w:hint="eastAsia" w:ascii="仿宋" w:hAnsi="仿宋" w:eastAsia="仿宋" w:cs="仿宋"/>
                <w:color w:val="auto"/>
              </w:rPr>
            </w:pPr>
          </w:p>
        </w:tc>
        <w:tc>
          <w:tcPr>
            <w:tcW w:w="939" w:type="dxa"/>
            <w:noWrap w:val="0"/>
            <w:vAlign w:val="top"/>
          </w:tcPr>
          <w:p w14:paraId="36F6892F">
            <w:pPr>
              <w:pStyle w:val="8"/>
              <w:spacing w:line="360" w:lineRule="auto"/>
              <w:ind w:left="1260" w:firstLine="0"/>
              <w:rPr>
                <w:rFonts w:hint="eastAsia" w:ascii="仿宋" w:hAnsi="仿宋" w:eastAsia="仿宋" w:cs="仿宋"/>
                <w:color w:val="auto"/>
              </w:rPr>
            </w:pPr>
          </w:p>
        </w:tc>
        <w:tc>
          <w:tcPr>
            <w:tcW w:w="2026" w:type="dxa"/>
            <w:noWrap w:val="0"/>
            <w:vAlign w:val="top"/>
          </w:tcPr>
          <w:p w14:paraId="5033ACF3">
            <w:pPr>
              <w:pStyle w:val="8"/>
              <w:spacing w:line="360" w:lineRule="auto"/>
              <w:ind w:left="1260" w:firstLine="0"/>
              <w:rPr>
                <w:rFonts w:hint="eastAsia" w:ascii="仿宋" w:hAnsi="仿宋" w:eastAsia="仿宋" w:cs="仿宋"/>
                <w:color w:val="auto"/>
              </w:rPr>
            </w:pPr>
          </w:p>
        </w:tc>
        <w:tc>
          <w:tcPr>
            <w:tcW w:w="1447" w:type="dxa"/>
            <w:noWrap w:val="0"/>
            <w:vAlign w:val="top"/>
          </w:tcPr>
          <w:p w14:paraId="6E5ECF68">
            <w:pPr>
              <w:pStyle w:val="8"/>
              <w:spacing w:line="360" w:lineRule="auto"/>
              <w:ind w:left="1260" w:firstLine="0"/>
              <w:rPr>
                <w:rFonts w:hint="eastAsia" w:ascii="仿宋" w:hAnsi="仿宋" w:eastAsia="仿宋" w:cs="仿宋"/>
                <w:color w:val="auto"/>
              </w:rPr>
            </w:pPr>
          </w:p>
        </w:tc>
      </w:tr>
    </w:tbl>
    <w:p w14:paraId="74EC0ADF">
      <w:pPr>
        <w:spacing w:line="300" w:lineRule="auto"/>
        <w:ind w:firstLine="480"/>
        <w:contextualSpacing/>
        <w:rPr>
          <w:rFonts w:hint="eastAsia"/>
        </w:rPr>
      </w:pPr>
    </w:p>
    <w:p w14:paraId="6A455FEA">
      <w:pPr>
        <w:snapToGrid w:val="0"/>
        <w:spacing w:line="360" w:lineRule="exact"/>
        <w:jc w:val="center"/>
        <w:outlineLvl w:val="3"/>
        <w:rPr>
          <w:rFonts w:ascii="仿宋" w:hAnsi="仿宋" w:eastAsia="仿宋" w:cs="仿宋"/>
          <w:b/>
          <w:sz w:val="24"/>
          <w:szCs w:val="24"/>
        </w:rPr>
      </w:pPr>
    </w:p>
    <w:p w14:paraId="0AB92325">
      <w:pPr>
        <w:snapToGrid w:val="0"/>
        <w:spacing w:line="360" w:lineRule="exact"/>
        <w:jc w:val="center"/>
        <w:outlineLvl w:val="3"/>
        <w:rPr>
          <w:rFonts w:ascii="仿宋" w:hAnsi="仿宋" w:eastAsia="仿宋" w:cs="仿宋"/>
          <w:b/>
          <w:sz w:val="24"/>
          <w:szCs w:val="24"/>
        </w:rPr>
      </w:pPr>
    </w:p>
    <w:p w14:paraId="5F697E4E">
      <w:pPr>
        <w:snapToGrid w:val="0"/>
        <w:spacing w:line="520" w:lineRule="exact"/>
        <w:jc w:val="left"/>
        <w:rPr>
          <w:rFonts w:ascii="仿宋" w:hAnsi="仿宋" w:eastAsia="仿宋" w:cs="仿宋"/>
          <w:bCs/>
          <w:sz w:val="24"/>
          <w:szCs w:val="24"/>
          <w:u w:val="single"/>
        </w:rPr>
      </w:pPr>
    </w:p>
    <w:p w14:paraId="42049E10">
      <w:pPr>
        <w:rPr>
          <w:rFonts w:ascii="仿宋" w:hAnsi="仿宋" w:eastAsia="仿宋" w:cs="仿宋"/>
          <w:b/>
          <w:sz w:val="24"/>
          <w:szCs w:val="24"/>
        </w:rPr>
      </w:pPr>
      <w:r>
        <w:rPr>
          <w:rFonts w:hint="eastAsia" w:ascii="仿宋" w:hAnsi="仿宋" w:eastAsia="仿宋" w:cs="仿宋"/>
          <w:b/>
          <w:sz w:val="24"/>
          <w:szCs w:val="24"/>
        </w:rPr>
        <w:br w:type="page"/>
      </w:r>
    </w:p>
    <w:p w14:paraId="189DAB6F">
      <w:pPr>
        <w:snapToGrid w:val="0"/>
        <w:spacing w:line="420" w:lineRule="exact"/>
        <w:outlineLvl w:val="2"/>
        <w:rPr>
          <w:rFonts w:ascii="仿宋" w:hAnsi="仿宋" w:eastAsia="仿宋" w:cs="仿宋"/>
          <w:b/>
          <w:sz w:val="28"/>
          <w:szCs w:val="28"/>
        </w:rPr>
      </w:pPr>
      <w:r>
        <w:rPr>
          <w:rFonts w:hint="eastAsia" w:ascii="仿宋" w:hAnsi="仿宋" w:eastAsia="仿宋" w:cs="仿宋"/>
          <w:b/>
          <w:sz w:val="28"/>
          <w:szCs w:val="28"/>
        </w:rPr>
        <w:t>（C） 商务标响应文件</w:t>
      </w:r>
      <w:r>
        <w:rPr>
          <w:rFonts w:hint="eastAsia" w:ascii="仿宋" w:hAnsi="仿宋" w:eastAsia="仿宋" w:cs="仿宋"/>
          <w:sz w:val="28"/>
          <w:szCs w:val="28"/>
        </w:rPr>
        <w:t>（一个密封包，含一正两副文件）</w:t>
      </w:r>
    </w:p>
    <w:p w14:paraId="45AA5EEF">
      <w:pPr>
        <w:spacing w:line="420" w:lineRule="exact"/>
        <w:ind w:firstLine="565" w:firstLineChars="202"/>
        <w:rPr>
          <w:rFonts w:ascii="仿宋" w:hAnsi="仿宋" w:eastAsia="仿宋" w:cs="仿宋"/>
          <w:sz w:val="28"/>
          <w:szCs w:val="28"/>
        </w:rPr>
      </w:pPr>
      <w:r>
        <w:rPr>
          <w:rFonts w:hint="eastAsia" w:ascii="仿宋" w:hAnsi="仿宋" w:eastAsia="仿宋" w:cs="仿宋"/>
          <w:sz w:val="28"/>
          <w:szCs w:val="28"/>
        </w:rPr>
        <w:t>【特别提醒】商务标响应文件中的报价，包括本比选文件规定涵盖的所有招标范围及相应说明的全部内容涉及到的费用。本次招标项目的商务付款方式要求，必须完全响应不得有任何负偏离，且不接受任何意在更改的说明，否则作无效响应处理。供应商成交后如据此提出疑义，不履行签订合同等下一步工作，比选人有权取消其成交资格。</w:t>
      </w:r>
    </w:p>
    <w:p w14:paraId="2BBBD319">
      <w:pPr>
        <w:snapToGrid w:val="0"/>
        <w:spacing w:line="520" w:lineRule="exact"/>
        <w:jc w:val="center"/>
        <w:rPr>
          <w:rFonts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b/>
          <w:bCs/>
          <w:sz w:val="28"/>
          <w:szCs w:val="28"/>
        </w:rPr>
        <w:t>报价总表</w:t>
      </w:r>
    </w:p>
    <w:tbl>
      <w:tblPr>
        <w:tblStyle w:val="6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800"/>
        <w:gridCol w:w="1461"/>
        <w:gridCol w:w="1850"/>
      </w:tblGrid>
      <w:tr w14:paraId="2B398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58" w:type="dxa"/>
            <w:tcBorders>
              <w:top w:val="single" w:color="auto" w:sz="4" w:space="0"/>
              <w:left w:val="single" w:color="auto" w:sz="4" w:space="0"/>
              <w:bottom w:val="single" w:color="auto" w:sz="4" w:space="0"/>
              <w:right w:val="single" w:color="auto" w:sz="4" w:space="0"/>
            </w:tcBorders>
            <w:vAlign w:val="center"/>
          </w:tcPr>
          <w:p w14:paraId="722D8923">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3800" w:type="dxa"/>
            <w:tcBorders>
              <w:top w:val="single" w:color="auto" w:sz="4" w:space="0"/>
              <w:left w:val="single" w:color="auto" w:sz="4" w:space="0"/>
              <w:bottom w:val="single" w:color="auto" w:sz="4" w:space="0"/>
              <w:right w:val="single" w:color="auto" w:sz="4" w:space="0"/>
            </w:tcBorders>
            <w:vAlign w:val="center"/>
          </w:tcPr>
          <w:p w14:paraId="4B63ECB1">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w:t>
            </w:r>
          </w:p>
        </w:tc>
        <w:tc>
          <w:tcPr>
            <w:tcW w:w="1461" w:type="dxa"/>
            <w:tcBorders>
              <w:top w:val="single" w:color="auto" w:sz="4" w:space="0"/>
              <w:left w:val="single" w:color="auto" w:sz="4" w:space="0"/>
              <w:bottom w:val="single" w:color="auto" w:sz="4" w:space="0"/>
              <w:right w:val="single" w:color="auto" w:sz="4" w:space="0"/>
            </w:tcBorders>
            <w:vAlign w:val="center"/>
          </w:tcPr>
          <w:p w14:paraId="635AEC31">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1CB19C4">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付款方式</w:t>
            </w:r>
          </w:p>
        </w:tc>
      </w:tr>
      <w:tr w14:paraId="69BE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58" w:type="dxa"/>
            <w:tcBorders>
              <w:top w:val="single" w:color="auto" w:sz="4" w:space="0"/>
              <w:left w:val="single" w:color="auto" w:sz="4" w:space="0"/>
              <w:bottom w:val="single" w:color="auto" w:sz="4" w:space="0"/>
              <w:right w:val="single" w:color="auto" w:sz="4" w:space="0"/>
            </w:tcBorders>
            <w:vAlign w:val="center"/>
          </w:tcPr>
          <w:p w14:paraId="1B841E7C">
            <w:pPr>
              <w:kinsoku w:val="0"/>
              <w:topLinePunct/>
              <w:spacing w:line="440" w:lineRule="exact"/>
              <w:rPr>
                <w:rFonts w:ascii="仿宋" w:hAnsi="仿宋" w:eastAsia="仿宋" w:cs="仿宋"/>
                <w:b/>
                <w:bCs/>
                <w:color w:val="000000"/>
                <w:sz w:val="28"/>
                <w:szCs w:val="28"/>
              </w:rPr>
            </w:pPr>
            <w:r>
              <w:rPr>
                <w:rFonts w:hint="eastAsia" w:ascii="仿宋" w:hAnsi="仿宋" w:eastAsia="仿宋" w:cs="仿宋"/>
                <w:color w:val="000000"/>
                <w:sz w:val="28"/>
                <w:szCs w:val="28"/>
                <w:lang w:eastAsia="zh-CN"/>
              </w:rPr>
              <w:t>江苏省南通中学附属实验学校崇实楼办公室改造工程</w:t>
            </w:r>
          </w:p>
        </w:tc>
        <w:tc>
          <w:tcPr>
            <w:tcW w:w="3800" w:type="dxa"/>
            <w:tcBorders>
              <w:top w:val="single" w:color="auto" w:sz="4" w:space="0"/>
              <w:left w:val="single" w:color="auto" w:sz="4" w:space="0"/>
              <w:bottom w:val="single" w:color="auto" w:sz="4" w:space="0"/>
              <w:right w:val="single" w:color="auto" w:sz="4" w:space="0"/>
            </w:tcBorders>
            <w:vAlign w:val="center"/>
          </w:tcPr>
          <w:p w14:paraId="1170B514">
            <w:pPr>
              <w:kinsoku w:val="0"/>
              <w:topLinePunct/>
              <w:spacing w:line="440" w:lineRule="exact"/>
              <w:ind w:left="960" w:hanging="1120" w:hangingChars="400"/>
              <w:jc w:val="left"/>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大写人民币：                 （¥      ）</w:t>
            </w:r>
          </w:p>
        </w:tc>
        <w:tc>
          <w:tcPr>
            <w:tcW w:w="1461" w:type="dxa"/>
            <w:tcBorders>
              <w:top w:val="single" w:color="auto" w:sz="4" w:space="0"/>
              <w:left w:val="single" w:color="auto" w:sz="4" w:space="0"/>
              <w:bottom w:val="single" w:color="auto" w:sz="4" w:space="0"/>
              <w:right w:val="single" w:color="auto" w:sz="4" w:space="0"/>
            </w:tcBorders>
            <w:vAlign w:val="center"/>
          </w:tcPr>
          <w:p w14:paraId="60B6B1A4">
            <w:pPr>
              <w:kinsoku w:val="0"/>
              <w:topLinePunct/>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5B727091">
            <w:pPr>
              <w:kinsoku w:val="0"/>
              <w:topLinePunct/>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完全响应比选文件要求的付款方式</w:t>
            </w:r>
          </w:p>
        </w:tc>
      </w:tr>
    </w:tbl>
    <w:p w14:paraId="4A2B6575">
      <w:pPr>
        <w:widowControl/>
        <w:spacing w:line="440" w:lineRule="exact"/>
        <w:jc w:val="left"/>
        <w:rPr>
          <w:rFonts w:ascii="仿宋" w:hAnsi="仿宋" w:eastAsia="仿宋" w:cs="仿宋"/>
          <w:kern w:val="0"/>
          <w:sz w:val="28"/>
          <w:szCs w:val="28"/>
        </w:rPr>
      </w:pPr>
    </w:p>
    <w:p w14:paraId="63BEDB1C">
      <w:pPr>
        <w:kinsoku w:val="0"/>
        <w:topLinePunct/>
        <w:snapToGrid w:val="0"/>
        <w:spacing w:line="520" w:lineRule="exact"/>
        <w:ind w:firstLine="6440" w:firstLineChars="2300"/>
        <w:rPr>
          <w:rFonts w:ascii="仿宋" w:hAnsi="仿宋" w:eastAsia="仿宋" w:cs="仿宋"/>
          <w:sz w:val="28"/>
          <w:szCs w:val="28"/>
        </w:rPr>
      </w:pPr>
      <w:r>
        <w:rPr>
          <w:rFonts w:hint="eastAsia" w:ascii="仿宋" w:hAnsi="仿宋" w:eastAsia="仿宋" w:cs="仿宋"/>
          <w:sz w:val="28"/>
          <w:szCs w:val="28"/>
        </w:rPr>
        <w:t xml:space="preserve">供应商：（盖章）             </w:t>
      </w:r>
    </w:p>
    <w:p w14:paraId="665A8ACA">
      <w:pPr>
        <w:kinsoku w:val="0"/>
        <w:topLinePunct/>
        <w:snapToGrid w:val="0"/>
        <w:spacing w:line="520" w:lineRule="exact"/>
        <w:jc w:val="right"/>
        <w:rPr>
          <w:rFonts w:ascii="仿宋" w:hAnsi="仿宋" w:eastAsia="仿宋" w:cs="仿宋"/>
          <w:sz w:val="28"/>
          <w:szCs w:val="28"/>
        </w:rPr>
      </w:pPr>
      <w:r>
        <w:rPr>
          <w:rFonts w:hint="eastAsia" w:ascii="仿宋" w:hAnsi="仿宋" w:eastAsia="仿宋" w:cs="仿宋"/>
          <w:sz w:val="28"/>
          <w:szCs w:val="28"/>
        </w:rPr>
        <w:t>法定代表人或委托代理人（签字或盖章）：</w:t>
      </w:r>
    </w:p>
    <w:p w14:paraId="65E0FDBF">
      <w:pPr>
        <w:kinsoku w:val="0"/>
        <w:topLinePunct/>
        <w:snapToGrid w:val="0"/>
        <w:spacing w:line="520" w:lineRule="exact"/>
        <w:ind w:firstLine="6440" w:firstLineChars="2300"/>
        <w:rPr>
          <w:rFonts w:ascii="仿宋" w:hAnsi="仿宋" w:eastAsia="仿宋" w:cs="仿宋"/>
          <w:sz w:val="28"/>
          <w:szCs w:val="28"/>
        </w:rPr>
      </w:pPr>
      <w:r>
        <w:rPr>
          <w:rFonts w:hint="eastAsia" w:ascii="仿宋" w:hAnsi="仿宋" w:eastAsia="仿宋" w:cs="仿宋"/>
          <w:sz w:val="28"/>
          <w:szCs w:val="28"/>
        </w:rPr>
        <w:t>日期：</w:t>
      </w:r>
    </w:p>
    <w:p w14:paraId="75BA0C6B">
      <w:pPr>
        <w:snapToGrid w:val="0"/>
        <w:spacing w:line="520" w:lineRule="exact"/>
        <w:jc w:val="left"/>
        <w:rPr>
          <w:rFonts w:ascii="仿宋" w:hAnsi="仿宋" w:eastAsia="仿宋" w:cs="仿宋"/>
          <w:b/>
          <w:sz w:val="28"/>
          <w:szCs w:val="28"/>
        </w:rPr>
      </w:pPr>
      <w:r>
        <w:rPr>
          <w:rFonts w:hint="eastAsia" w:ascii="仿宋" w:hAnsi="仿宋" w:eastAsia="仿宋" w:cs="仿宋"/>
          <w:b/>
          <w:sz w:val="28"/>
          <w:szCs w:val="28"/>
        </w:rPr>
        <w:t>特别说明：</w:t>
      </w:r>
    </w:p>
    <w:p w14:paraId="5FAA5E39">
      <w:pPr>
        <w:snapToGrid w:val="0"/>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1、上述表格格式不得自行修改。</w:t>
      </w:r>
    </w:p>
    <w:p w14:paraId="742F34BB">
      <w:pPr>
        <w:kinsoku w:val="0"/>
        <w:topLinePunct/>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2、供应商的报价应包括：响应及</w:t>
      </w:r>
      <w:r>
        <w:rPr>
          <w:rFonts w:hint="eastAsia" w:ascii="仿宋" w:hAnsi="仿宋" w:eastAsia="仿宋" w:cs="仿宋"/>
          <w:color w:val="auto"/>
          <w:sz w:val="28"/>
          <w:szCs w:val="28"/>
        </w:rPr>
        <w:t>完成本项目工作所需的一切费用。包含但不限于人工费、机械费、材料费、</w:t>
      </w:r>
      <w:r>
        <w:rPr>
          <w:rFonts w:hint="eastAsia" w:ascii="仿宋" w:hAnsi="仿宋" w:eastAsia="仿宋" w:cs="仿宋"/>
          <w:color w:val="auto"/>
          <w:sz w:val="28"/>
          <w:szCs w:val="28"/>
          <w:lang w:val="en-US" w:eastAsia="zh-CN"/>
        </w:rPr>
        <w:t>检测费、</w:t>
      </w:r>
      <w:r>
        <w:rPr>
          <w:rFonts w:hint="eastAsia" w:ascii="仿宋" w:hAnsi="仿宋" w:eastAsia="仿宋" w:cs="仿宋"/>
          <w:color w:val="auto"/>
          <w:sz w:val="28"/>
          <w:szCs w:val="28"/>
        </w:rPr>
        <w:t>运输费</w:t>
      </w:r>
      <w:r>
        <w:rPr>
          <w:rFonts w:hint="eastAsia" w:ascii="仿宋" w:hAnsi="仿宋" w:eastAsia="仿宋" w:cs="仿宋"/>
          <w:sz w:val="28"/>
          <w:szCs w:val="28"/>
        </w:rPr>
        <w:t>、安装费、管理费、利润、税金等所有费用，即响应本比价文件规定的所有费用。</w:t>
      </w:r>
    </w:p>
    <w:p w14:paraId="712EBE10">
      <w:pPr>
        <w:pStyle w:val="80"/>
        <w:rPr>
          <w:rFonts w:ascii="仿宋" w:hAnsi="仿宋" w:eastAsia="仿宋" w:cs="仿宋"/>
          <w:szCs w:val="24"/>
        </w:rPr>
      </w:pPr>
    </w:p>
    <w:p w14:paraId="679D0143">
      <w:pPr>
        <w:pStyle w:val="80"/>
        <w:rPr>
          <w:rFonts w:ascii="仿宋" w:hAnsi="仿宋" w:eastAsia="仿宋" w:cs="仿宋"/>
          <w:szCs w:val="24"/>
        </w:rPr>
      </w:pPr>
    </w:p>
    <w:p w14:paraId="4E12C72D">
      <w:pPr>
        <w:pStyle w:val="80"/>
        <w:rPr>
          <w:rFonts w:ascii="仿宋" w:hAnsi="仿宋" w:eastAsia="仿宋" w:cs="仿宋"/>
          <w:szCs w:val="24"/>
        </w:rPr>
      </w:pPr>
    </w:p>
    <w:p w14:paraId="1D466DE2">
      <w:pPr>
        <w:pStyle w:val="80"/>
        <w:rPr>
          <w:rFonts w:ascii="仿宋" w:hAnsi="仿宋" w:eastAsia="仿宋" w:cs="仿宋"/>
          <w:szCs w:val="24"/>
        </w:rPr>
      </w:pPr>
    </w:p>
    <w:p w14:paraId="14A3BCAC">
      <w:pPr>
        <w:pStyle w:val="80"/>
        <w:rPr>
          <w:rFonts w:ascii="仿宋" w:hAnsi="仿宋" w:eastAsia="仿宋" w:cs="仿宋"/>
          <w:szCs w:val="24"/>
        </w:rPr>
      </w:pPr>
    </w:p>
    <w:p w14:paraId="706C449B">
      <w:pPr>
        <w:pStyle w:val="80"/>
        <w:rPr>
          <w:rFonts w:ascii="仿宋" w:hAnsi="仿宋" w:eastAsia="仿宋" w:cs="仿宋"/>
          <w:szCs w:val="24"/>
        </w:rPr>
      </w:pPr>
    </w:p>
    <w:p w14:paraId="22F6FBB9">
      <w:pPr>
        <w:pStyle w:val="80"/>
        <w:rPr>
          <w:rFonts w:ascii="仿宋" w:hAnsi="仿宋" w:eastAsia="仿宋" w:cs="仿宋"/>
          <w:szCs w:val="24"/>
        </w:rPr>
      </w:pPr>
    </w:p>
    <w:p w14:paraId="4302CEC7">
      <w:pPr>
        <w:pStyle w:val="80"/>
        <w:rPr>
          <w:rFonts w:ascii="仿宋" w:hAnsi="仿宋" w:eastAsia="仿宋" w:cs="仿宋"/>
          <w:szCs w:val="24"/>
        </w:rPr>
      </w:pPr>
    </w:p>
    <w:p w14:paraId="2367CE25">
      <w:pPr>
        <w:pStyle w:val="8"/>
        <w:spacing w:line="300" w:lineRule="auto"/>
        <w:ind w:firstLine="602" w:firstLineChars="200"/>
        <w:jc w:val="center"/>
        <w:rPr>
          <w:rFonts w:hint="eastAsia" w:ascii="仿宋" w:hAnsi="仿宋" w:eastAsia="仿宋" w:cs="仿宋"/>
          <w:b/>
          <w:bCs/>
          <w:color w:val="auto"/>
          <w:sz w:val="30"/>
          <w:szCs w:val="30"/>
        </w:rPr>
      </w:pPr>
    </w:p>
    <w:p w14:paraId="78E54C8D">
      <w:pPr>
        <w:pStyle w:val="8"/>
        <w:spacing w:line="300" w:lineRule="auto"/>
        <w:ind w:firstLine="602" w:firstLineChars="20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rPr>
        <w:t>计划投入的主要施工机械设备表</w:t>
      </w:r>
    </w:p>
    <w:tbl>
      <w:tblPr>
        <w:tblStyle w:val="65"/>
        <w:tblW w:w="830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5AC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top"/>
          </w:tcPr>
          <w:p w14:paraId="036C65FA">
            <w:pPr>
              <w:pStyle w:val="8"/>
              <w:spacing w:line="360" w:lineRule="auto"/>
              <w:ind w:firstLine="0"/>
              <w:jc w:val="center"/>
              <w:rPr>
                <w:rFonts w:hint="eastAsia" w:ascii="仿宋" w:hAnsi="仿宋" w:eastAsia="仿宋" w:cs="仿宋"/>
                <w:color w:val="auto"/>
                <w:position w:val="-32"/>
              </w:rPr>
            </w:pPr>
            <w:r>
              <w:rPr>
                <w:rFonts w:hint="eastAsia" w:ascii="仿宋" w:hAnsi="仿宋" w:eastAsia="仿宋" w:cs="仿宋"/>
                <w:color w:val="auto"/>
                <w:position w:val="-32"/>
              </w:rPr>
              <w:t>序号</w:t>
            </w:r>
          </w:p>
        </w:tc>
        <w:tc>
          <w:tcPr>
            <w:tcW w:w="1700" w:type="dxa"/>
            <w:noWrap w:val="0"/>
            <w:vAlign w:val="top"/>
          </w:tcPr>
          <w:p w14:paraId="5C5EFBAE">
            <w:pPr>
              <w:pStyle w:val="8"/>
              <w:spacing w:line="360" w:lineRule="auto"/>
              <w:ind w:firstLine="0"/>
              <w:jc w:val="center"/>
              <w:rPr>
                <w:rFonts w:hint="eastAsia" w:ascii="仿宋" w:hAnsi="仿宋" w:eastAsia="仿宋" w:cs="仿宋"/>
                <w:color w:val="auto"/>
                <w:position w:val="-50"/>
              </w:rPr>
            </w:pPr>
            <w:r>
              <w:rPr>
                <w:rFonts w:hint="eastAsia" w:ascii="仿宋" w:hAnsi="仿宋" w:eastAsia="仿宋" w:cs="仿宋"/>
                <w:color w:val="auto"/>
                <w:position w:val="-50"/>
              </w:rPr>
              <w:t>机械设备名称</w:t>
            </w:r>
          </w:p>
        </w:tc>
        <w:tc>
          <w:tcPr>
            <w:tcW w:w="700" w:type="dxa"/>
            <w:noWrap w:val="0"/>
            <w:vAlign w:val="top"/>
          </w:tcPr>
          <w:p w14:paraId="3CCF14B5">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型号规格</w:t>
            </w:r>
          </w:p>
        </w:tc>
        <w:tc>
          <w:tcPr>
            <w:tcW w:w="700" w:type="dxa"/>
            <w:noWrap w:val="0"/>
            <w:vAlign w:val="top"/>
          </w:tcPr>
          <w:p w14:paraId="52C7150A">
            <w:pPr>
              <w:pStyle w:val="8"/>
              <w:spacing w:line="360" w:lineRule="auto"/>
              <w:ind w:firstLine="0"/>
              <w:jc w:val="center"/>
              <w:rPr>
                <w:rFonts w:hint="eastAsia" w:ascii="仿宋" w:hAnsi="仿宋" w:eastAsia="仿宋" w:cs="仿宋"/>
                <w:color w:val="auto"/>
                <w:position w:val="-50"/>
              </w:rPr>
            </w:pPr>
            <w:r>
              <w:rPr>
                <w:rFonts w:hint="eastAsia" w:ascii="仿宋" w:hAnsi="仿宋" w:eastAsia="仿宋" w:cs="仿宋"/>
                <w:color w:val="auto"/>
                <w:position w:val="-50"/>
              </w:rPr>
              <w:t>数量</w:t>
            </w:r>
          </w:p>
        </w:tc>
        <w:tc>
          <w:tcPr>
            <w:tcW w:w="900" w:type="dxa"/>
            <w:noWrap w:val="0"/>
            <w:vAlign w:val="top"/>
          </w:tcPr>
          <w:p w14:paraId="3BEB8953">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国 别</w:t>
            </w:r>
          </w:p>
          <w:p w14:paraId="0D1B847D">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产 地</w:t>
            </w:r>
          </w:p>
        </w:tc>
        <w:tc>
          <w:tcPr>
            <w:tcW w:w="900" w:type="dxa"/>
            <w:noWrap w:val="0"/>
            <w:vAlign w:val="top"/>
          </w:tcPr>
          <w:p w14:paraId="01F9C037">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制 造</w:t>
            </w:r>
          </w:p>
          <w:p w14:paraId="6E6FC725">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年 份</w:t>
            </w:r>
          </w:p>
        </w:tc>
        <w:tc>
          <w:tcPr>
            <w:tcW w:w="1100" w:type="dxa"/>
            <w:noWrap w:val="0"/>
            <w:vAlign w:val="top"/>
          </w:tcPr>
          <w:p w14:paraId="529E38F0">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额定功率(KW)</w:t>
            </w:r>
          </w:p>
        </w:tc>
        <w:tc>
          <w:tcPr>
            <w:tcW w:w="1100" w:type="dxa"/>
            <w:noWrap w:val="0"/>
            <w:vAlign w:val="top"/>
          </w:tcPr>
          <w:p w14:paraId="62A6D358">
            <w:pPr>
              <w:pStyle w:val="8"/>
              <w:spacing w:line="360" w:lineRule="auto"/>
              <w:ind w:firstLine="0"/>
              <w:jc w:val="center"/>
              <w:rPr>
                <w:rFonts w:hint="eastAsia" w:ascii="仿宋" w:hAnsi="仿宋" w:eastAsia="仿宋" w:cs="仿宋"/>
                <w:color w:val="auto"/>
                <w:position w:val="-30"/>
              </w:rPr>
            </w:pPr>
            <w:r>
              <w:rPr>
                <w:rFonts w:hint="eastAsia" w:ascii="仿宋" w:hAnsi="仿宋" w:eastAsia="仿宋" w:cs="仿宋"/>
                <w:color w:val="auto"/>
                <w:position w:val="-30"/>
              </w:rPr>
              <w:t>生产能力(MH)</w:t>
            </w:r>
          </w:p>
        </w:tc>
        <w:tc>
          <w:tcPr>
            <w:tcW w:w="700" w:type="dxa"/>
            <w:noWrap w:val="0"/>
            <w:vAlign w:val="top"/>
          </w:tcPr>
          <w:p w14:paraId="45D0DA63">
            <w:pPr>
              <w:pStyle w:val="8"/>
              <w:spacing w:line="360" w:lineRule="auto"/>
              <w:ind w:firstLine="0"/>
              <w:jc w:val="center"/>
              <w:rPr>
                <w:rFonts w:hint="eastAsia" w:ascii="仿宋" w:hAnsi="仿宋" w:eastAsia="仿宋" w:cs="仿宋"/>
                <w:color w:val="auto"/>
                <w:position w:val="-50"/>
              </w:rPr>
            </w:pPr>
            <w:r>
              <w:rPr>
                <w:rFonts w:hint="eastAsia" w:ascii="仿宋" w:hAnsi="仿宋" w:eastAsia="仿宋" w:cs="仿宋"/>
                <w:color w:val="auto"/>
                <w:position w:val="-50"/>
              </w:rPr>
              <w:t>备注</w:t>
            </w:r>
          </w:p>
        </w:tc>
      </w:tr>
      <w:tr w14:paraId="6613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20F63A38">
            <w:pPr>
              <w:pStyle w:val="8"/>
              <w:spacing w:line="360" w:lineRule="auto"/>
              <w:ind w:left="1260" w:firstLine="0"/>
              <w:rPr>
                <w:rFonts w:hint="eastAsia" w:ascii="仿宋" w:hAnsi="仿宋" w:eastAsia="仿宋" w:cs="仿宋"/>
                <w:color w:val="auto"/>
              </w:rPr>
            </w:pPr>
          </w:p>
        </w:tc>
        <w:tc>
          <w:tcPr>
            <w:tcW w:w="1700" w:type="dxa"/>
            <w:noWrap w:val="0"/>
            <w:vAlign w:val="top"/>
          </w:tcPr>
          <w:p w14:paraId="5FA4A62C">
            <w:pPr>
              <w:pStyle w:val="8"/>
              <w:spacing w:line="360" w:lineRule="auto"/>
              <w:ind w:left="1260" w:firstLine="0"/>
              <w:rPr>
                <w:rFonts w:hint="eastAsia" w:ascii="仿宋" w:hAnsi="仿宋" w:eastAsia="仿宋" w:cs="仿宋"/>
                <w:color w:val="auto"/>
              </w:rPr>
            </w:pPr>
          </w:p>
        </w:tc>
        <w:tc>
          <w:tcPr>
            <w:tcW w:w="700" w:type="dxa"/>
            <w:noWrap w:val="0"/>
            <w:vAlign w:val="top"/>
          </w:tcPr>
          <w:p w14:paraId="77122845">
            <w:pPr>
              <w:pStyle w:val="8"/>
              <w:spacing w:line="360" w:lineRule="auto"/>
              <w:ind w:left="1260" w:firstLine="0"/>
              <w:rPr>
                <w:rFonts w:hint="eastAsia" w:ascii="仿宋" w:hAnsi="仿宋" w:eastAsia="仿宋" w:cs="仿宋"/>
                <w:color w:val="auto"/>
              </w:rPr>
            </w:pPr>
          </w:p>
        </w:tc>
        <w:tc>
          <w:tcPr>
            <w:tcW w:w="700" w:type="dxa"/>
            <w:noWrap w:val="0"/>
            <w:vAlign w:val="top"/>
          </w:tcPr>
          <w:p w14:paraId="243540AB">
            <w:pPr>
              <w:pStyle w:val="8"/>
              <w:spacing w:line="360" w:lineRule="auto"/>
              <w:ind w:left="1260" w:firstLine="0"/>
              <w:rPr>
                <w:rFonts w:hint="eastAsia" w:ascii="仿宋" w:hAnsi="仿宋" w:eastAsia="仿宋" w:cs="仿宋"/>
                <w:color w:val="auto"/>
              </w:rPr>
            </w:pPr>
          </w:p>
        </w:tc>
        <w:tc>
          <w:tcPr>
            <w:tcW w:w="900" w:type="dxa"/>
            <w:noWrap w:val="0"/>
            <w:vAlign w:val="top"/>
          </w:tcPr>
          <w:p w14:paraId="575503B7">
            <w:pPr>
              <w:pStyle w:val="8"/>
              <w:spacing w:line="360" w:lineRule="auto"/>
              <w:ind w:left="1260" w:firstLine="0"/>
              <w:rPr>
                <w:rFonts w:hint="eastAsia" w:ascii="仿宋" w:hAnsi="仿宋" w:eastAsia="仿宋" w:cs="仿宋"/>
                <w:color w:val="auto"/>
              </w:rPr>
            </w:pPr>
          </w:p>
        </w:tc>
        <w:tc>
          <w:tcPr>
            <w:tcW w:w="900" w:type="dxa"/>
            <w:noWrap w:val="0"/>
            <w:vAlign w:val="top"/>
          </w:tcPr>
          <w:p w14:paraId="51588583">
            <w:pPr>
              <w:pStyle w:val="8"/>
              <w:spacing w:line="360" w:lineRule="auto"/>
              <w:ind w:left="1260" w:firstLine="0"/>
              <w:rPr>
                <w:rFonts w:hint="eastAsia" w:ascii="仿宋" w:hAnsi="仿宋" w:eastAsia="仿宋" w:cs="仿宋"/>
                <w:color w:val="auto"/>
              </w:rPr>
            </w:pPr>
          </w:p>
        </w:tc>
        <w:tc>
          <w:tcPr>
            <w:tcW w:w="1100" w:type="dxa"/>
            <w:noWrap w:val="0"/>
            <w:vAlign w:val="top"/>
          </w:tcPr>
          <w:p w14:paraId="5F39A797">
            <w:pPr>
              <w:pStyle w:val="8"/>
              <w:spacing w:line="360" w:lineRule="auto"/>
              <w:ind w:left="1260" w:firstLine="0"/>
              <w:rPr>
                <w:rFonts w:hint="eastAsia" w:ascii="仿宋" w:hAnsi="仿宋" w:eastAsia="仿宋" w:cs="仿宋"/>
                <w:color w:val="auto"/>
              </w:rPr>
            </w:pPr>
          </w:p>
        </w:tc>
        <w:tc>
          <w:tcPr>
            <w:tcW w:w="1100" w:type="dxa"/>
            <w:noWrap w:val="0"/>
            <w:vAlign w:val="top"/>
          </w:tcPr>
          <w:p w14:paraId="52442C05">
            <w:pPr>
              <w:pStyle w:val="8"/>
              <w:spacing w:line="360" w:lineRule="auto"/>
              <w:ind w:left="1260" w:firstLine="0"/>
              <w:rPr>
                <w:rFonts w:hint="eastAsia" w:ascii="仿宋" w:hAnsi="仿宋" w:eastAsia="仿宋" w:cs="仿宋"/>
                <w:color w:val="auto"/>
              </w:rPr>
            </w:pPr>
          </w:p>
        </w:tc>
        <w:tc>
          <w:tcPr>
            <w:tcW w:w="700" w:type="dxa"/>
            <w:noWrap w:val="0"/>
            <w:vAlign w:val="top"/>
          </w:tcPr>
          <w:p w14:paraId="384C48C0">
            <w:pPr>
              <w:pStyle w:val="8"/>
              <w:spacing w:line="360" w:lineRule="auto"/>
              <w:ind w:left="1260" w:firstLine="0"/>
              <w:rPr>
                <w:rFonts w:hint="eastAsia" w:ascii="仿宋" w:hAnsi="仿宋" w:eastAsia="仿宋" w:cs="仿宋"/>
                <w:color w:val="auto"/>
              </w:rPr>
            </w:pPr>
          </w:p>
        </w:tc>
      </w:tr>
      <w:tr w14:paraId="4B26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5A22722">
            <w:pPr>
              <w:pStyle w:val="8"/>
              <w:spacing w:line="360" w:lineRule="auto"/>
              <w:ind w:left="1260" w:firstLine="0"/>
              <w:rPr>
                <w:rFonts w:hint="eastAsia" w:ascii="仿宋" w:hAnsi="仿宋" w:eastAsia="仿宋" w:cs="仿宋"/>
                <w:color w:val="auto"/>
              </w:rPr>
            </w:pPr>
          </w:p>
        </w:tc>
        <w:tc>
          <w:tcPr>
            <w:tcW w:w="1700" w:type="dxa"/>
            <w:noWrap w:val="0"/>
            <w:vAlign w:val="top"/>
          </w:tcPr>
          <w:p w14:paraId="6AECC26F">
            <w:pPr>
              <w:pStyle w:val="8"/>
              <w:spacing w:line="360" w:lineRule="auto"/>
              <w:ind w:left="1260" w:firstLine="0"/>
              <w:rPr>
                <w:rFonts w:hint="eastAsia" w:ascii="仿宋" w:hAnsi="仿宋" w:eastAsia="仿宋" w:cs="仿宋"/>
                <w:color w:val="auto"/>
              </w:rPr>
            </w:pPr>
          </w:p>
        </w:tc>
        <w:tc>
          <w:tcPr>
            <w:tcW w:w="700" w:type="dxa"/>
            <w:noWrap w:val="0"/>
            <w:vAlign w:val="top"/>
          </w:tcPr>
          <w:p w14:paraId="58BF1D2A">
            <w:pPr>
              <w:pStyle w:val="8"/>
              <w:spacing w:line="360" w:lineRule="auto"/>
              <w:ind w:left="1260" w:firstLine="0"/>
              <w:rPr>
                <w:rFonts w:hint="eastAsia" w:ascii="仿宋" w:hAnsi="仿宋" w:eastAsia="仿宋" w:cs="仿宋"/>
                <w:color w:val="auto"/>
              </w:rPr>
            </w:pPr>
          </w:p>
        </w:tc>
        <w:tc>
          <w:tcPr>
            <w:tcW w:w="700" w:type="dxa"/>
            <w:noWrap w:val="0"/>
            <w:vAlign w:val="top"/>
          </w:tcPr>
          <w:p w14:paraId="0ECB2C81">
            <w:pPr>
              <w:pStyle w:val="8"/>
              <w:spacing w:line="360" w:lineRule="auto"/>
              <w:ind w:left="1260" w:firstLine="0"/>
              <w:rPr>
                <w:rFonts w:hint="eastAsia" w:ascii="仿宋" w:hAnsi="仿宋" w:eastAsia="仿宋" w:cs="仿宋"/>
                <w:color w:val="auto"/>
              </w:rPr>
            </w:pPr>
          </w:p>
        </w:tc>
        <w:tc>
          <w:tcPr>
            <w:tcW w:w="900" w:type="dxa"/>
            <w:noWrap w:val="0"/>
            <w:vAlign w:val="top"/>
          </w:tcPr>
          <w:p w14:paraId="013C620F">
            <w:pPr>
              <w:pStyle w:val="8"/>
              <w:spacing w:line="360" w:lineRule="auto"/>
              <w:ind w:left="1260" w:firstLine="0"/>
              <w:rPr>
                <w:rFonts w:hint="eastAsia" w:ascii="仿宋" w:hAnsi="仿宋" w:eastAsia="仿宋" w:cs="仿宋"/>
                <w:color w:val="auto"/>
              </w:rPr>
            </w:pPr>
          </w:p>
        </w:tc>
        <w:tc>
          <w:tcPr>
            <w:tcW w:w="900" w:type="dxa"/>
            <w:noWrap w:val="0"/>
            <w:vAlign w:val="top"/>
          </w:tcPr>
          <w:p w14:paraId="74B2DABB">
            <w:pPr>
              <w:pStyle w:val="8"/>
              <w:spacing w:line="360" w:lineRule="auto"/>
              <w:ind w:left="1260" w:firstLine="0"/>
              <w:rPr>
                <w:rFonts w:hint="eastAsia" w:ascii="仿宋" w:hAnsi="仿宋" w:eastAsia="仿宋" w:cs="仿宋"/>
                <w:color w:val="auto"/>
              </w:rPr>
            </w:pPr>
          </w:p>
        </w:tc>
        <w:tc>
          <w:tcPr>
            <w:tcW w:w="1100" w:type="dxa"/>
            <w:noWrap w:val="0"/>
            <w:vAlign w:val="top"/>
          </w:tcPr>
          <w:p w14:paraId="19A8A5C3">
            <w:pPr>
              <w:pStyle w:val="8"/>
              <w:spacing w:line="360" w:lineRule="auto"/>
              <w:ind w:left="1260" w:firstLine="0"/>
              <w:rPr>
                <w:rFonts w:hint="eastAsia" w:ascii="仿宋" w:hAnsi="仿宋" w:eastAsia="仿宋" w:cs="仿宋"/>
                <w:color w:val="auto"/>
              </w:rPr>
            </w:pPr>
          </w:p>
        </w:tc>
        <w:tc>
          <w:tcPr>
            <w:tcW w:w="1100" w:type="dxa"/>
            <w:noWrap w:val="0"/>
            <w:vAlign w:val="top"/>
          </w:tcPr>
          <w:p w14:paraId="40DFE0E8">
            <w:pPr>
              <w:pStyle w:val="8"/>
              <w:spacing w:line="360" w:lineRule="auto"/>
              <w:ind w:left="1260" w:firstLine="0"/>
              <w:rPr>
                <w:rFonts w:hint="eastAsia" w:ascii="仿宋" w:hAnsi="仿宋" w:eastAsia="仿宋" w:cs="仿宋"/>
                <w:color w:val="auto"/>
              </w:rPr>
            </w:pPr>
          </w:p>
        </w:tc>
        <w:tc>
          <w:tcPr>
            <w:tcW w:w="700" w:type="dxa"/>
            <w:noWrap w:val="0"/>
            <w:vAlign w:val="top"/>
          </w:tcPr>
          <w:p w14:paraId="41CF17F5">
            <w:pPr>
              <w:pStyle w:val="8"/>
              <w:spacing w:line="360" w:lineRule="auto"/>
              <w:ind w:left="1260" w:firstLine="0"/>
              <w:rPr>
                <w:rFonts w:hint="eastAsia" w:ascii="仿宋" w:hAnsi="仿宋" w:eastAsia="仿宋" w:cs="仿宋"/>
                <w:color w:val="auto"/>
              </w:rPr>
            </w:pPr>
          </w:p>
        </w:tc>
      </w:tr>
      <w:tr w14:paraId="3B7D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D5A9019">
            <w:pPr>
              <w:pStyle w:val="8"/>
              <w:spacing w:line="360" w:lineRule="auto"/>
              <w:ind w:left="1260" w:firstLine="0"/>
              <w:rPr>
                <w:rFonts w:hint="eastAsia" w:ascii="仿宋" w:hAnsi="仿宋" w:eastAsia="仿宋" w:cs="仿宋"/>
                <w:color w:val="auto"/>
              </w:rPr>
            </w:pPr>
          </w:p>
        </w:tc>
        <w:tc>
          <w:tcPr>
            <w:tcW w:w="1700" w:type="dxa"/>
            <w:noWrap w:val="0"/>
            <w:vAlign w:val="top"/>
          </w:tcPr>
          <w:p w14:paraId="7551935F">
            <w:pPr>
              <w:pStyle w:val="8"/>
              <w:spacing w:line="360" w:lineRule="auto"/>
              <w:ind w:left="1260" w:firstLine="0"/>
              <w:rPr>
                <w:rFonts w:hint="eastAsia" w:ascii="仿宋" w:hAnsi="仿宋" w:eastAsia="仿宋" w:cs="仿宋"/>
                <w:color w:val="auto"/>
              </w:rPr>
            </w:pPr>
          </w:p>
        </w:tc>
        <w:tc>
          <w:tcPr>
            <w:tcW w:w="700" w:type="dxa"/>
            <w:noWrap w:val="0"/>
            <w:vAlign w:val="top"/>
          </w:tcPr>
          <w:p w14:paraId="5BB7F452">
            <w:pPr>
              <w:pStyle w:val="8"/>
              <w:spacing w:line="360" w:lineRule="auto"/>
              <w:ind w:left="1260" w:firstLine="0"/>
              <w:rPr>
                <w:rFonts w:hint="eastAsia" w:ascii="仿宋" w:hAnsi="仿宋" w:eastAsia="仿宋" w:cs="仿宋"/>
                <w:color w:val="auto"/>
              </w:rPr>
            </w:pPr>
          </w:p>
        </w:tc>
        <w:tc>
          <w:tcPr>
            <w:tcW w:w="700" w:type="dxa"/>
            <w:noWrap w:val="0"/>
            <w:vAlign w:val="top"/>
          </w:tcPr>
          <w:p w14:paraId="73E195E8">
            <w:pPr>
              <w:pStyle w:val="8"/>
              <w:spacing w:line="360" w:lineRule="auto"/>
              <w:ind w:left="1260" w:firstLine="0"/>
              <w:rPr>
                <w:rFonts w:hint="eastAsia" w:ascii="仿宋" w:hAnsi="仿宋" w:eastAsia="仿宋" w:cs="仿宋"/>
                <w:color w:val="auto"/>
              </w:rPr>
            </w:pPr>
          </w:p>
        </w:tc>
        <w:tc>
          <w:tcPr>
            <w:tcW w:w="900" w:type="dxa"/>
            <w:noWrap w:val="0"/>
            <w:vAlign w:val="top"/>
          </w:tcPr>
          <w:p w14:paraId="5827F622">
            <w:pPr>
              <w:pStyle w:val="8"/>
              <w:spacing w:line="360" w:lineRule="auto"/>
              <w:ind w:left="1260" w:firstLine="0"/>
              <w:rPr>
                <w:rFonts w:hint="eastAsia" w:ascii="仿宋" w:hAnsi="仿宋" w:eastAsia="仿宋" w:cs="仿宋"/>
                <w:color w:val="auto"/>
              </w:rPr>
            </w:pPr>
          </w:p>
        </w:tc>
        <w:tc>
          <w:tcPr>
            <w:tcW w:w="900" w:type="dxa"/>
            <w:noWrap w:val="0"/>
            <w:vAlign w:val="top"/>
          </w:tcPr>
          <w:p w14:paraId="0D51C637">
            <w:pPr>
              <w:pStyle w:val="8"/>
              <w:spacing w:line="360" w:lineRule="auto"/>
              <w:ind w:left="1260" w:firstLine="0"/>
              <w:rPr>
                <w:rFonts w:hint="eastAsia" w:ascii="仿宋" w:hAnsi="仿宋" w:eastAsia="仿宋" w:cs="仿宋"/>
                <w:color w:val="auto"/>
              </w:rPr>
            </w:pPr>
          </w:p>
        </w:tc>
        <w:tc>
          <w:tcPr>
            <w:tcW w:w="1100" w:type="dxa"/>
            <w:noWrap w:val="0"/>
            <w:vAlign w:val="top"/>
          </w:tcPr>
          <w:p w14:paraId="4B186475">
            <w:pPr>
              <w:pStyle w:val="8"/>
              <w:spacing w:line="360" w:lineRule="auto"/>
              <w:ind w:left="1260" w:firstLine="0"/>
              <w:rPr>
                <w:rFonts w:hint="eastAsia" w:ascii="仿宋" w:hAnsi="仿宋" w:eastAsia="仿宋" w:cs="仿宋"/>
                <w:color w:val="auto"/>
              </w:rPr>
            </w:pPr>
          </w:p>
        </w:tc>
        <w:tc>
          <w:tcPr>
            <w:tcW w:w="1100" w:type="dxa"/>
            <w:noWrap w:val="0"/>
            <w:vAlign w:val="top"/>
          </w:tcPr>
          <w:p w14:paraId="2657FAF8">
            <w:pPr>
              <w:pStyle w:val="8"/>
              <w:spacing w:line="360" w:lineRule="auto"/>
              <w:ind w:left="1260" w:firstLine="0"/>
              <w:rPr>
                <w:rFonts w:hint="eastAsia" w:ascii="仿宋" w:hAnsi="仿宋" w:eastAsia="仿宋" w:cs="仿宋"/>
                <w:color w:val="auto"/>
              </w:rPr>
            </w:pPr>
          </w:p>
        </w:tc>
        <w:tc>
          <w:tcPr>
            <w:tcW w:w="700" w:type="dxa"/>
            <w:noWrap w:val="0"/>
            <w:vAlign w:val="top"/>
          </w:tcPr>
          <w:p w14:paraId="2502F9AB">
            <w:pPr>
              <w:pStyle w:val="8"/>
              <w:spacing w:line="360" w:lineRule="auto"/>
              <w:ind w:left="1260" w:firstLine="0"/>
              <w:rPr>
                <w:rFonts w:hint="eastAsia" w:ascii="仿宋" w:hAnsi="仿宋" w:eastAsia="仿宋" w:cs="仿宋"/>
                <w:color w:val="auto"/>
              </w:rPr>
            </w:pPr>
          </w:p>
        </w:tc>
      </w:tr>
      <w:tr w14:paraId="0147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78B3B5DD">
            <w:pPr>
              <w:pStyle w:val="8"/>
              <w:spacing w:line="360" w:lineRule="auto"/>
              <w:ind w:left="1260" w:firstLine="0"/>
              <w:rPr>
                <w:rFonts w:hint="eastAsia" w:ascii="仿宋" w:hAnsi="仿宋" w:eastAsia="仿宋" w:cs="仿宋"/>
                <w:color w:val="auto"/>
              </w:rPr>
            </w:pPr>
          </w:p>
        </w:tc>
        <w:tc>
          <w:tcPr>
            <w:tcW w:w="1700" w:type="dxa"/>
            <w:noWrap w:val="0"/>
            <w:vAlign w:val="top"/>
          </w:tcPr>
          <w:p w14:paraId="46EA1467">
            <w:pPr>
              <w:pStyle w:val="8"/>
              <w:spacing w:line="360" w:lineRule="auto"/>
              <w:ind w:left="1260" w:firstLine="0"/>
              <w:rPr>
                <w:rFonts w:hint="eastAsia" w:ascii="仿宋" w:hAnsi="仿宋" w:eastAsia="仿宋" w:cs="仿宋"/>
                <w:color w:val="auto"/>
              </w:rPr>
            </w:pPr>
          </w:p>
        </w:tc>
        <w:tc>
          <w:tcPr>
            <w:tcW w:w="700" w:type="dxa"/>
            <w:noWrap w:val="0"/>
            <w:vAlign w:val="top"/>
          </w:tcPr>
          <w:p w14:paraId="26D86E22">
            <w:pPr>
              <w:pStyle w:val="8"/>
              <w:spacing w:line="360" w:lineRule="auto"/>
              <w:ind w:left="1260" w:firstLine="0"/>
              <w:rPr>
                <w:rFonts w:hint="eastAsia" w:ascii="仿宋" w:hAnsi="仿宋" w:eastAsia="仿宋" w:cs="仿宋"/>
                <w:color w:val="auto"/>
              </w:rPr>
            </w:pPr>
          </w:p>
        </w:tc>
        <w:tc>
          <w:tcPr>
            <w:tcW w:w="700" w:type="dxa"/>
            <w:noWrap w:val="0"/>
            <w:vAlign w:val="top"/>
          </w:tcPr>
          <w:p w14:paraId="29A9F693">
            <w:pPr>
              <w:pStyle w:val="8"/>
              <w:spacing w:line="360" w:lineRule="auto"/>
              <w:ind w:left="1260" w:firstLine="0"/>
              <w:rPr>
                <w:rFonts w:hint="eastAsia" w:ascii="仿宋" w:hAnsi="仿宋" w:eastAsia="仿宋" w:cs="仿宋"/>
                <w:color w:val="auto"/>
              </w:rPr>
            </w:pPr>
          </w:p>
        </w:tc>
        <w:tc>
          <w:tcPr>
            <w:tcW w:w="900" w:type="dxa"/>
            <w:noWrap w:val="0"/>
            <w:vAlign w:val="top"/>
          </w:tcPr>
          <w:p w14:paraId="7ECCBD7E">
            <w:pPr>
              <w:pStyle w:val="8"/>
              <w:spacing w:line="360" w:lineRule="auto"/>
              <w:ind w:left="1260" w:firstLine="0"/>
              <w:rPr>
                <w:rFonts w:hint="eastAsia" w:ascii="仿宋" w:hAnsi="仿宋" w:eastAsia="仿宋" w:cs="仿宋"/>
                <w:color w:val="auto"/>
              </w:rPr>
            </w:pPr>
          </w:p>
        </w:tc>
        <w:tc>
          <w:tcPr>
            <w:tcW w:w="900" w:type="dxa"/>
            <w:noWrap w:val="0"/>
            <w:vAlign w:val="top"/>
          </w:tcPr>
          <w:p w14:paraId="320DE87B">
            <w:pPr>
              <w:pStyle w:val="8"/>
              <w:spacing w:line="360" w:lineRule="auto"/>
              <w:ind w:left="1260" w:firstLine="0"/>
              <w:rPr>
                <w:rFonts w:hint="eastAsia" w:ascii="仿宋" w:hAnsi="仿宋" w:eastAsia="仿宋" w:cs="仿宋"/>
                <w:color w:val="auto"/>
              </w:rPr>
            </w:pPr>
          </w:p>
        </w:tc>
        <w:tc>
          <w:tcPr>
            <w:tcW w:w="1100" w:type="dxa"/>
            <w:noWrap w:val="0"/>
            <w:vAlign w:val="top"/>
          </w:tcPr>
          <w:p w14:paraId="4EDE2562">
            <w:pPr>
              <w:pStyle w:val="8"/>
              <w:spacing w:line="360" w:lineRule="auto"/>
              <w:ind w:left="1260" w:firstLine="0"/>
              <w:rPr>
                <w:rFonts w:hint="eastAsia" w:ascii="仿宋" w:hAnsi="仿宋" w:eastAsia="仿宋" w:cs="仿宋"/>
                <w:color w:val="auto"/>
              </w:rPr>
            </w:pPr>
          </w:p>
        </w:tc>
        <w:tc>
          <w:tcPr>
            <w:tcW w:w="1100" w:type="dxa"/>
            <w:noWrap w:val="0"/>
            <w:vAlign w:val="top"/>
          </w:tcPr>
          <w:p w14:paraId="0C330A5D">
            <w:pPr>
              <w:pStyle w:val="8"/>
              <w:spacing w:line="360" w:lineRule="auto"/>
              <w:ind w:left="1260" w:firstLine="0"/>
              <w:rPr>
                <w:rFonts w:hint="eastAsia" w:ascii="仿宋" w:hAnsi="仿宋" w:eastAsia="仿宋" w:cs="仿宋"/>
                <w:color w:val="auto"/>
              </w:rPr>
            </w:pPr>
          </w:p>
        </w:tc>
        <w:tc>
          <w:tcPr>
            <w:tcW w:w="700" w:type="dxa"/>
            <w:noWrap w:val="0"/>
            <w:vAlign w:val="top"/>
          </w:tcPr>
          <w:p w14:paraId="45AC50B9">
            <w:pPr>
              <w:pStyle w:val="8"/>
              <w:spacing w:line="360" w:lineRule="auto"/>
              <w:ind w:left="1260" w:firstLine="0"/>
              <w:rPr>
                <w:rFonts w:hint="eastAsia" w:ascii="仿宋" w:hAnsi="仿宋" w:eastAsia="仿宋" w:cs="仿宋"/>
                <w:color w:val="auto"/>
              </w:rPr>
            </w:pPr>
          </w:p>
        </w:tc>
      </w:tr>
      <w:tr w14:paraId="6CAF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0FA244AD">
            <w:pPr>
              <w:pStyle w:val="8"/>
              <w:spacing w:line="360" w:lineRule="auto"/>
              <w:ind w:left="1260" w:firstLine="0"/>
              <w:rPr>
                <w:rFonts w:hint="eastAsia" w:ascii="仿宋" w:hAnsi="仿宋" w:eastAsia="仿宋" w:cs="仿宋"/>
                <w:color w:val="auto"/>
              </w:rPr>
            </w:pPr>
          </w:p>
        </w:tc>
        <w:tc>
          <w:tcPr>
            <w:tcW w:w="1700" w:type="dxa"/>
            <w:noWrap w:val="0"/>
            <w:vAlign w:val="top"/>
          </w:tcPr>
          <w:p w14:paraId="7FE80120">
            <w:pPr>
              <w:pStyle w:val="8"/>
              <w:spacing w:line="360" w:lineRule="auto"/>
              <w:ind w:left="1260" w:firstLine="0"/>
              <w:rPr>
                <w:rFonts w:hint="eastAsia" w:ascii="仿宋" w:hAnsi="仿宋" w:eastAsia="仿宋" w:cs="仿宋"/>
                <w:color w:val="auto"/>
              </w:rPr>
            </w:pPr>
          </w:p>
        </w:tc>
        <w:tc>
          <w:tcPr>
            <w:tcW w:w="700" w:type="dxa"/>
            <w:noWrap w:val="0"/>
            <w:vAlign w:val="top"/>
          </w:tcPr>
          <w:p w14:paraId="49FBD192">
            <w:pPr>
              <w:pStyle w:val="8"/>
              <w:spacing w:line="360" w:lineRule="auto"/>
              <w:ind w:left="1260" w:firstLine="0"/>
              <w:rPr>
                <w:rFonts w:hint="eastAsia" w:ascii="仿宋" w:hAnsi="仿宋" w:eastAsia="仿宋" w:cs="仿宋"/>
                <w:color w:val="auto"/>
              </w:rPr>
            </w:pPr>
          </w:p>
        </w:tc>
        <w:tc>
          <w:tcPr>
            <w:tcW w:w="700" w:type="dxa"/>
            <w:noWrap w:val="0"/>
            <w:vAlign w:val="top"/>
          </w:tcPr>
          <w:p w14:paraId="4473ACD2">
            <w:pPr>
              <w:pStyle w:val="8"/>
              <w:spacing w:line="360" w:lineRule="auto"/>
              <w:ind w:left="1260" w:firstLine="0"/>
              <w:rPr>
                <w:rFonts w:hint="eastAsia" w:ascii="仿宋" w:hAnsi="仿宋" w:eastAsia="仿宋" w:cs="仿宋"/>
                <w:color w:val="auto"/>
              </w:rPr>
            </w:pPr>
          </w:p>
        </w:tc>
        <w:tc>
          <w:tcPr>
            <w:tcW w:w="900" w:type="dxa"/>
            <w:noWrap w:val="0"/>
            <w:vAlign w:val="top"/>
          </w:tcPr>
          <w:p w14:paraId="13870D03">
            <w:pPr>
              <w:pStyle w:val="8"/>
              <w:spacing w:line="360" w:lineRule="auto"/>
              <w:ind w:left="1260" w:firstLine="0"/>
              <w:rPr>
                <w:rFonts w:hint="eastAsia" w:ascii="仿宋" w:hAnsi="仿宋" w:eastAsia="仿宋" w:cs="仿宋"/>
                <w:color w:val="auto"/>
              </w:rPr>
            </w:pPr>
          </w:p>
        </w:tc>
        <w:tc>
          <w:tcPr>
            <w:tcW w:w="900" w:type="dxa"/>
            <w:noWrap w:val="0"/>
            <w:vAlign w:val="top"/>
          </w:tcPr>
          <w:p w14:paraId="10CD0FB8">
            <w:pPr>
              <w:pStyle w:val="8"/>
              <w:spacing w:line="360" w:lineRule="auto"/>
              <w:ind w:left="1260" w:firstLine="0"/>
              <w:rPr>
                <w:rFonts w:hint="eastAsia" w:ascii="仿宋" w:hAnsi="仿宋" w:eastAsia="仿宋" w:cs="仿宋"/>
                <w:color w:val="auto"/>
              </w:rPr>
            </w:pPr>
          </w:p>
        </w:tc>
        <w:tc>
          <w:tcPr>
            <w:tcW w:w="1100" w:type="dxa"/>
            <w:noWrap w:val="0"/>
            <w:vAlign w:val="top"/>
          </w:tcPr>
          <w:p w14:paraId="441ABC33">
            <w:pPr>
              <w:pStyle w:val="8"/>
              <w:spacing w:line="360" w:lineRule="auto"/>
              <w:ind w:left="1260" w:firstLine="0"/>
              <w:rPr>
                <w:rFonts w:hint="eastAsia" w:ascii="仿宋" w:hAnsi="仿宋" w:eastAsia="仿宋" w:cs="仿宋"/>
                <w:color w:val="auto"/>
              </w:rPr>
            </w:pPr>
          </w:p>
        </w:tc>
        <w:tc>
          <w:tcPr>
            <w:tcW w:w="1100" w:type="dxa"/>
            <w:noWrap w:val="0"/>
            <w:vAlign w:val="top"/>
          </w:tcPr>
          <w:p w14:paraId="72767E49">
            <w:pPr>
              <w:pStyle w:val="8"/>
              <w:spacing w:line="360" w:lineRule="auto"/>
              <w:ind w:left="1260" w:firstLine="0"/>
              <w:rPr>
                <w:rFonts w:hint="eastAsia" w:ascii="仿宋" w:hAnsi="仿宋" w:eastAsia="仿宋" w:cs="仿宋"/>
                <w:color w:val="auto"/>
              </w:rPr>
            </w:pPr>
          </w:p>
        </w:tc>
        <w:tc>
          <w:tcPr>
            <w:tcW w:w="700" w:type="dxa"/>
            <w:noWrap w:val="0"/>
            <w:vAlign w:val="top"/>
          </w:tcPr>
          <w:p w14:paraId="4B232945">
            <w:pPr>
              <w:pStyle w:val="8"/>
              <w:spacing w:line="360" w:lineRule="auto"/>
              <w:ind w:left="1260" w:firstLine="0"/>
              <w:rPr>
                <w:rFonts w:hint="eastAsia" w:ascii="仿宋" w:hAnsi="仿宋" w:eastAsia="仿宋" w:cs="仿宋"/>
                <w:color w:val="auto"/>
              </w:rPr>
            </w:pPr>
          </w:p>
        </w:tc>
      </w:tr>
      <w:tr w14:paraId="58D2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noWrap w:val="0"/>
            <w:vAlign w:val="top"/>
          </w:tcPr>
          <w:p w14:paraId="11B7B095">
            <w:pPr>
              <w:pStyle w:val="8"/>
              <w:spacing w:line="360" w:lineRule="auto"/>
              <w:ind w:left="1260" w:firstLine="0"/>
              <w:rPr>
                <w:rFonts w:hint="eastAsia" w:ascii="仿宋" w:hAnsi="仿宋" w:eastAsia="仿宋" w:cs="仿宋"/>
                <w:color w:val="auto"/>
              </w:rPr>
            </w:pPr>
          </w:p>
        </w:tc>
        <w:tc>
          <w:tcPr>
            <w:tcW w:w="1700" w:type="dxa"/>
            <w:noWrap w:val="0"/>
            <w:vAlign w:val="top"/>
          </w:tcPr>
          <w:p w14:paraId="0F9216B3">
            <w:pPr>
              <w:pStyle w:val="8"/>
              <w:spacing w:line="360" w:lineRule="auto"/>
              <w:ind w:left="1260" w:firstLine="0"/>
              <w:rPr>
                <w:rFonts w:hint="eastAsia" w:ascii="仿宋" w:hAnsi="仿宋" w:eastAsia="仿宋" w:cs="仿宋"/>
                <w:color w:val="auto"/>
              </w:rPr>
            </w:pPr>
          </w:p>
        </w:tc>
        <w:tc>
          <w:tcPr>
            <w:tcW w:w="700" w:type="dxa"/>
            <w:noWrap w:val="0"/>
            <w:vAlign w:val="top"/>
          </w:tcPr>
          <w:p w14:paraId="500379FA">
            <w:pPr>
              <w:pStyle w:val="8"/>
              <w:spacing w:line="360" w:lineRule="auto"/>
              <w:ind w:left="1260" w:firstLine="0"/>
              <w:rPr>
                <w:rFonts w:hint="eastAsia" w:ascii="仿宋" w:hAnsi="仿宋" w:eastAsia="仿宋" w:cs="仿宋"/>
                <w:color w:val="auto"/>
              </w:rPr>
            </w:pPr>
          </w:p>
        </w:tc>
        <w:tc>
          <w:tcPr>
            <w:tcW w:w="700" w:type="dxa"/>
            <w:noWrap w:val="0"/>
            <w:vAlign w:val="top"/>
          </w:tcPr>
          <w:p w14:paraId="0DDB57BF">
            <w:pPr>
              <w:pStyle w:val="8"/>
              <w:spacing w:line="360" w:lineRule="auto"/>
              <w:ind w:left="1260" w:firstLine="0"/>
              <w:rPr>
                <w:rFonts w:hint="eastAsia" w:ascii="仿宋" w:hAnsi="仿宋" w:eastAsia="仿宋" w:cs="仿宋"/>
                <w:color w:val="auto"/>
              </w:rPr>
            </w:pPr>
          </w:p>
        </w:tc>
        <w:tc>
          <w:tcPr>
            <w:tcW w:w="900" w:type="dxa"/>
            <w:noWrap w:val="0"/>
            <w:vAlign w:val="top"/>
          </w:tcPr>
          <w:p w14:paraId="6EE58055">
            <w:pPr>
              <w:pStyle w:val="8"/>
              <w:spacing w:line="360" w:lineRule="auto"/>
              <w:ind w:left="1260" w:firstLine="0"/>
              <w:rPr>
                <w:rFonts w:hint="eastAsia" w:ascii="仿宋" w:hAnsi="仿宋" w:eastAsia="仿宋" w:cs="仿宋"/>
                <w:color w:val="auto"/>
              </w:rPr>
            </w:pPr>
          </w:p>
        </w:tc>
        <w:tc>
          <w:tcPr>
            <w:tcW w:w="900" w:type="dxa"/>
            <w:noWrap w:val="0"/>
            <w:vAlign w:val="top"/>
          </w:tcPr>
          <w:p w14:paraId="27F7AF09">
            <w:pPr>
              <w:pStyle w:val="8"/>
              <w:spacing w:line="360" w:lineRule="auto"/>
              <w:ind w:left="1260" w:firstLine="0"/>
              <w:rPr>
                <w:rFonts w:hint="eastAsia" w:ascii="仿宋" w:hAnsi="仿宋" w:eastAsia="仿宋" w:cs="仿宋"/>
                <w:color w:val="auto"/>
              </w:rPr>
            </w:pPr>
          </w:p>
        </w:tc>
        <w:tc>
          <w:tcPr>
            <w:tcW w:w="1100" w:type="dxa"/>
            <w:noWrap w:val="0"/>
            <w:vAlign w:val="top"/>
          </w:tcPr>
          <w:p w14:paraId="449ECE9C">
            <w:pPr>
              <w:pStyle w:val="8"/>
              <w:spacing w:line="360" w:lineRule="auto"/>
              <w:ind w:left="1260" w:firstLine="0"/>
              <w:rPr>
                <w:rFonts w:hint="eastAsia" w:ascii="仿宋" w:hAnsi="仿宋" w:eastAsia="仿宋" w:cs="仿宋"/>
                <w:color w:val="auto"/>
              </w:rPr>
            </w:pPr>
          </w:p>
        </w:tc>
        <w:tc>
          <w:tcPr>
            <w:tcW w:w="1100" w:type="dxa"/>
            <w:noWrap w:val="0"/>
            <w:vAlign w:val="top"/>
          </w:tcPr>
          <w:p w14:paraId="2A5CEF46">
            <w:pPr>
              <w:pStyle w:val="8"/>
              <w:spacing w:line="360" w:lineRule="auto"/>
              <w:ind w:left="1260" w:firstLine="0"/>
              <w:rPr>
                <w:rFonts w:hint="eastAsia" w:ascii="仿宋" w:hAnsi="仿宋" w:eastAsia="仿宋" w:cs="仿宋"/>
                <w:color w:val="auto"/>
              </w:rPr>
            </w:pPr>
          </w:p>
        </w:tc>
        <w:tc>
          <w:tcPr>
            <w:tcW w:w="700" w:type="dxa"/>
            <w:noWrap w:val="0"/>
            <w:vAlign w:val="top"/>
          </w:tcPr>
          <w:p w14:paraId="799605BE">
            <w:pPr>
              <w:pStyle w:val="8"/>
              <w:spacing w:line="360" w:lineRule="auto"/>
              <w:ind w:left="1260" w:firstLine="0"/>
              <w:rPr>
                <w:rFonts w:hint="eastAsia" w:ascii="仿宋" w:hAnsi="仿宋" w:eastAsia="仿宋" w:cs="仿宋"/>
                <w:color w:val="auto"/>
              </w:rPr>
            </w:pPr>
          </w:p>
        </w:tc>
      </w:tr>
      <w:tr w14:paraId="30A5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2E9BC788">
            <w:pPr>
              <w:pStyle w:val="8"/>
              <w:spacing w:line="360" w:lineRule="auto"/>
              <w:ind w:left="1260" w:firstLine="0"/>
              <w:rPr>
                <w:rFonts w:hint="eastAsia" w:ascii="仿宋" w:hAnsi="仿宋" w:eastAsia="仿宋" w:cs="仿宋"/>
                <w:color w:val="auto"/>
              </w:rPr>
            </w:pPr>
          </w:p>
        </w:tc>
        <w:tc>
          <w:tcPr>
            <w:tcW w:w="1700" w:type="dxa"/>
            <w:noWrap w:val="0"/>
            <w:vAlign w:val="top"/>
          </w:tcPr>
          <w:p w14:paraId="4246440E">
            <w:pPr>
              <w:pStyle w:val="8"/>
              <w:spacing w:line="360" w:lineRule="auto"/>
              <w:ind w:left="1260" w:firstLine="0"/>
              <w:rPr>
                <w:rFonts w:hint="eastAsia" w:ascii="仿宋" w:hAnsi="仿宋" w:eastAsia="仿宋" w:cs="仿宋"/>
                <w:color w:val="auto"/>
              </w:rPr>
            </w:pPr>
          </w:p>
        </w:tc>
        <w:tc>
          <w:tcPr>
            <w:tcW w:w="700" w:type="dxa"/>
            <w:noWrap w:val="0"/>
            <w:vAlign w:val="top"/>
          </w:tcPr>
          <w:p w14:paraId="29EB78B0">
            <w:pPr>
              <w:pStyle w:val="8"/>
              <w:spacing w:line="360" w:lineRule="auto"/>
              <w:ind w:left="1260" w:firstLine="0"/>
              <w:rPr>
                <w:rFonts w:hint="eastAsia" w:ascii="仿宋" w:hAnsi="仿宋" w:eastAsia="仿宋" w:cs="仿宋"/>
                <w:color w:val="auto"/>
              </w:rPr>
            </w:pPr>
          </w:p>
        </w:tc>
        <w:tc>
          <w:tcPr>
            <w:tcW w:w="700" w:type="dxa"/>
            <w:noWrap w:val="0"/>
            <w:vAlign w:val="top"/>
          </w:tcPr>
          <w:p w14:paraId="74B5B34A">
            <w:pPr>
              <w:pStyle w:val="8"/>
              <w:spacing w:line="360" w:lineRule="auto"/>
              <w:ind w:left="1260" w:firstLine="0"/>
              <w:rPr>
                <w:rFonts w:hint="eastAsia" w:ascii="仿宋" w:hAnsi="仿宋" w:eastAsia="仿宋" w:cs="仿宋"/>
                <w:color w:val="auto"/>
              </w:rPr>
            </w:pPr>
          </w:p>
        </w:tc>
        <w:tc>
          <w:tcPr>
            <w:tcW w:w="900" w:type="dxa"/>
            <w:noWrap w:val="0"/>
            <w:vAlign w:val="top"/>
          </w:tcPr>
          <w:p w14:paraId="3276C6EF">
            <w:pPr>
              <w:pStyle w:val="8"/>
              <w:spacing w:line="360" w:lineRule="auto"/>
              <w:ind w:left="1260" w:firstLine="0"/>
              <w:rPr>
                <w:rFonts w:hint="eastAsia" w:ascii="仿宋" w:hAnsi="仿宋" w:eastAsia="仿宋" w:cs="仿宋"/>
                <w:color w:val="auto"/>
              </w:rPr>
            </w:pPr>
          </w:p>
        </w:tc>
        <w:tc>
          <w:tcPr>
            <w:tcW w:w="900" w:type="dxa"/>
            <w:noWrap w:val="0"/>
            <w:vAlign w:val="top"/>
          </w:tcPr>
          <w:p w14:paraId="3BEE10D8">
            <w:pPr>
              <w:pStyle w:val="8"/>
              <w:spacing w:line="360" w:lineRule="auto"/>
              <w:ind w:left="1260" w:firstLine="0"/>
              <w:rPr>
                <w:rFonts w:hint="eastAsia" w:ascii="仿宋" w:hAnsi="仿宋" w:eastAsia="仿宋" w:cs="仿宋"/>
                <w:color w:val="auto"/>
              </w:rPr>
            </w:pPr>
          </w:p>
        </w:tc>
        <w:tc>
          <w:tcPr>
            <w:tcW w:w="1100" w:type="dxa"/>
            <w:noWrap w:val="0"/>
            <w:vAlign w:val="top"/>
          </w:tcPr>
          <w:p w14:paraId="62C3930E">
            <w:pPr>
              <w:pStyle w:val="8"/>
              <w:spacing w:line="360" w:lineRule="auto"/>
              <w:ind w:left="1260" w:firstLine="0"/>
              <w:rPr>
                <w:rFonts w:hint="eastAsia" w:ascii="仿宋" w:hAnsi="仿宋" w:eastAsia="仿宋" w:cs="仿宋"/>
                <w:color w:val="auto"/>
              </w:rPr>
            </w:pPr>
          </w:p>
        </w:tc>
        <w:tc>
          <w:tcPr>
            <w:tcW w:w="1100" w:type="dxa"/>
            <w:noWrap w:val="0"/>
            <w:vAlign w:val="top"/>
          </w:tcPr>
          <w:p w14:paraId="17BF64FF">
            <w:pPr>
              <w:pStyle w:val="8"/>
              <w:spacing w:line="360" w:lineRule="auto"/>
              <w:ind w:left="1260" w:firstLine="0"/>
              <w:rPr>
                <w:rFonts w:hint="eastAsia" w:ascii="仿宋" w:hAnsi="仿宋" w:eastAsia="仿宋" w:cs="仿宋"/>
                <w:color w:val="auto"/>
              </w:rPr>
            </w:pPr>
          </w:p>
        </w:tc>
        <w:tc>
          <w:tcPr>
            <w:tcW w:w="700" w:type="dxa"/>
            <w:noWrap w:val="0"/>
            <w:vAlign w:val="top"/>
          </w:tcPr>
          <w:p w14:paraId="6F40F86E">
            <w:pPr>
              <w:pStyle w:val="8"/>
              <w:spacing w:line="360" w:lineRule="auto"/>
              <w:ind w:left="1260" w:firstLine="0"/>
              <w:rPr>
                <w:rFonts w:hint="eastAsia" w:ascii="仿宋" w:hAnsi="仿宋" w:eastAsia="仿宋" w:cs="仿宋"/>
                <w:color w:val="auto"/>
              </w:rPr>
            </w:pPr>
          </w:p>
        </w:tc>
      </w:tr>
      <w:tr w14:paraId="4F5A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4576B4E0">
            <w:pPr>
              <w:pStyle w:val="8"/>
              <w:spacing w:line="360" w:lineRule="auto"/>
              <w:ind w:left="1260" w:firstLine="0"/>
              <w:rPr>
                <w:rFonts w:hint="eastAsia" w:ascii="仿宋" w:hAnsi="仿宋" w:eastAsia="仿宋" w:cs="仿宋"/>
                <w:color w:val="auto"/>
              </w:rPr>
            </w:pPr>
          </w:p>
        </w:tc>
        <w:tc>
          <w:tcPr>
            <w:tcW w:w="1700" w:type="dxa"/>
            <w:noWrap w:val="0"/>
            <w:vAlign w:val="top"/>
          </w:tcPr>
          <w:p w14:paraId="15A329B0">
            <w:pPr>
              <w:pStyle w:val="8"/>
              <w:spacing w:line="360" w:lineRule="auto"/>
              <w:ind w:left="1260" w:firstLine="0"/>
              <w:rPr>
                <w:rFonts w:hint="eastAsia" w:ascii="仿宋" w:hAnsi="仿宋" w:eastAsia="仿宋" w:cs="仿宋"/>
                <w:color w:val="auto"/>
              </w:rPr>
            </w:pPr>
          </w:p>
        </w:tc>
        <w:tc>
          <w:tcPr>
            <w:tcW w:w="700" w:type="dxa"/>
            <w:noWrap w:val="0"/>
            <w:vAlign w:val="top"/>
          </w:tcPr>
          <w:p w14:paraId="2FCCD46A">
            <w:pPr>
              <w:pStyle w:val="8"/>
              <w:spacing w:line="360" w:lineRule="auto"/>
              <w:ind w:left="1260" w:firstLine="0"/>
              <w:rPr>
                <w:rFonts w:hint="eastAsia" w:ascii="仿宋" w:hAnsi="仿宋" w:eastAsia="仿宋" w:cs="仿宋"/>
                <w:color w:val="auto"/>
              </w:rPr>
            </w:pPr>
          </w:p>
        </w:tc>
        <w:tc>
          <w:tcPr>
            <w:tcW w:w="700" w:type="dxa"/>
            <w:noWrap w:val="0"/>
            <w:vAlign w:val="top"/>
          </w:tcPr>
          <w:p w14:paraId="4CB15D54">
            <w:pPr>
              <w:pStyle w:val="8"/>
              <w:spacing w:line="360" w:lineRule="auto"/>
              <w:ind w:left="1260" w:firstLine="0"/>
              <w:rPr>
                <w:rFonts w:hint="eastAsia" w:ascii="仿宋" w:hAnsi="仿宋" w:eastAsia="仿宋" w:cs="仿宋"/>
                <w:color w:val="auto"/>
              </w:rPr>
            </w:pPr>
          </w:p>
        </w:tc>
        <w:tc>
          <w:tcPr>
            <w:tcW w:w="900" w:type="dxa"/>
            <w:noWrap w:val="0"/>
            <w:vAlign w:val="top"/>
          </w:tcPr>
          <w:p w14:paraId="21D59562">
            <w:pPr>
              <w:pStyle w:val="8"/>
              <w:spacing w:line="360" w:lineRule="auto"/>
              <w:ind w:left="1260" w:firstLine="0"/>
              <w:rPr>
                <w:rFonts w:hint="eastAsia" w:ascii="仿宋" w:hAnsi="仿宋" w:eastAsia="仿宋" w:cs="仿宋"/>
                <w:color w:val="auto"/>
              </w:rPr>
            </w:pPr>
          </w:p>
        </w:tc>
        <w:tc>
          <w:tcPr>
            <w:tcW w:w="900" w:type="dxa"/>
            <w:noWrap w:val="0"/>
            <w:vAlign w:val="top"/>
          </w:tcPr>
          <w:p w14:paraId="1A3298B9">
            <w:pPr>
              <w:pStyle w:val="8"/>
              <w:spacing w:line="360" w:lineRule="auto"/>
              <w:ind w:left="1260" w:firstLine="0"/>
              <w:rPr>
                <w:rFonts w:hint="eastAsia" w:ascii="仿宋" w:hAnsi="仿宋" w:eastAsia="仿宋" w:cs="仿宋"/>
                <w:color w:val="auto"/>
              </w:rPr>
            </w:pPr>
          </w:p>
        </w:tc>
        <w:tc>
          <w:tcPr>
            <w:tcW w:w="1100" w:type="dxa"/>
            <w:noWrap w:val="0"/>
            <w:vAlign w:val="top"/>
          </w:tcPr>
          <w:p w14:paraId="388EF880">
            <w:pPr>
              <w:pStyle w:val="8"/>
              <w:spacing w:line="360" w:lineRule="auto"/>
              <w:ind w:left="1260" w:firstLine="0"/>
              <w:rPr>
                <w:rFonts w:hint="eastAsia" w:ascii="仿宋" w:hAnsi="仿宋" w:eastAsia="仿宋" w:cs="仿宋"/>
                <w:color w:val="auto"/>
              </w:rPr>
            </w:pPr>
          </w:p>
        </w:tc>
        <w:tc>
          <w:tcPr>
            <w:tcW w:w="1100" w:type="dxa"/>
            <w:noWrap w:val="0"/>
            <w:vAlign w:val="top"/>
          </w:tcPr>
          <w:p w14:paraId="47E9F263">
            <w:pPr>
              <w:pStyle w:val="8"/>
              <w:spacing w:line="360" w:lineRule="auto"/>
              <w:ind w:left="1260" w:firstLine="0"/>
              <w:rPr>
                <w:rFonts w:hint="eastAsia" w:ascii="仿宋" w:hAnsi="仿宋" w:eastAsia="仿宋" w:cs="仿宋"/>
                <w:color w:val="auto"/>
              </w:rPr>
            </w:pPr>
          </w:p>
        </w:tc>
        <w:tc>
          <w:tcPr>
            <w:tcW w:w="700" w:type="dxa"/>
            <w:noWrap w:val="0"/>
            <w:vAlign w:val="top"/>
          </w:tcPr>
          <w:p w14:paraId="70B2EF9D">
            <w:pPr>
              <w:pStyle w:val="8"/>
              <w:spacing w:line="360" w:lineRule="auto"/>
              <w:ind w:left="1260" w:firstLine="0"/>
              <w:rPr>
                <w:rFonts w:hint="eastAsia" w:ascii="仿宋" w:hAnsi="仿宋" w:eastAsia="仿宋" w:cs="仿宋"/>
                <w:color w:val="auto"/>
              </w:rPr>
            </w:pPr>
          </w:p>
        </w:tc>
      </w:tr>
      <w:tr w14:paraId="234E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4068BC3E">
            <w:pPr>
              <w:pStyle w:val="8"/>
              <w:spacing w:line="360" w:lineRule="auto"/>
              <w:ind w:left="1260" w:firstLine="0"/>
              <w:rPr>
                <w:rFonts w:hint="eastAsia" w:ascii="仿宋" w:hAnsi="仿宋" w:eastAsia="仿宋" w:cs="仿宋"/>
                <w:color w:val="auto"/>
              </w:rPr>
            </w:pPr>
          </w:p>
        </w:tc>
        <w:tc>
          <w:tcPr>
            <w:tcW w:w="1700" w:type="dxa"/>
            <w:noWrap w:val="0"/>
            <w:vAlign w:val="top"/>
          </w:tcPr>
          <w:p w14:paraId="0AEAAE7C">
            <w:pPr>
              <w:pStyle w:val="8"/>
              <w:spacing w:line="360" w:lineRule="auto"/>
              <w:ind w:left="1260" w:firstLine="0"/>
              <w:rPr>
                <w:rFonts w:hint="eastAsia" w:ascii="仿宋" w:hAnsi="仿宋" w:eastAsia="仿宋" w:cs="仿宋"/>
                <w:color w:val="auto"/>
              </w:rPr>
            </w:pPr>
          </w:p>
        </w:tc>
        <w:tc>
          <w:tcPr>
            <w:tcW w:w="700" w:type="dxa"/>
            <w:noWrap w:val="0"/>
            <w:vAlign w:val="top"/>
          </w:tcPr>
          <w:p w14:paraId="34E4EE4E">
            <w:pPr>
              <w:pStyle w:val="8"/>
              <w:spacing w:line="360" w:lineRule="auto"/>
              <w:ind w:left="1260" w:firstLine="0"/>
              <w:rPr>
                <w:rFonts w:hint="eastAsia" w:ascii="仿宋" w:hAnsi="仿宋" w:eastAsia="仿宋" w:cs="仿宋"/>
                <w:color w:val="auto"/>
              </w:rPr>
            </w:pPr>
          </w:p>
        </w:tc>
        <w:tc>
          <w:tcPr>
            <w:tcW w:w="700" w:type="dxa"/>
            <w:noWrap w:val="0"/>
            <w:vAlign w:val="top"/>
          </w:tcPr>
          <w:p w14:paraId="6B704159">
            <w:pPr>
              <w:pStyle w:val="8"/>
              <w:spacing w:line="360" w:lineRule="auto"/>
              <w:ind w:left="1260" w:firstLine="0"/>
              <w:rPr>
                <w:rFonts w:hint="eastAsia" w:ascii="仿宋" w:hAnsi="仿宋" w:eastAsia="仿宋" w:cs="仿宋"/>
                <w:color w:val="auto"/>
              </w:rPr>
            </w:pPr>
          </w:p>
        </w:tc>
        <w:tc>
          <w:tcPr>
            <w:tcW w:w="900" w:type="dxa"/>
            <w:noWrap w:val="0"/>
            <w:vAlign w:val="top"/>
          </w:tcPr>
          <w:p w14:paraId="2E580361">
            <w:pPr>
              <w:pStyle w:val="8"/>
              <w:spacing w:line="360" w:lineRule="auto"/>
              <w:ind w:left="1260" w:firstLine="0"/>
              <w:rPr>
                <w:rFonts w:hint="eastAsia" w:ascii="仿宋" w:hAnsi="仿宋" w:eastAsia="仿宋" w:cs="仿宋"/>
                <w:color w:val="auto"/>
              </w:rPr>
            </w:pPr>
          </w:p>
        </w:tc>
        <w:tc>
          <w:tcPr>
            <w:tcW w:w="900" w:type="dxa"/>
            <w:noWrap w:val="0"/>
            <w:vAlign w:val="top"/>
          </w:tcPr>
          <w:p w14:paraId="75DC0436">
            <w:pPr>
              <w:pStyle w:val="8"/>
              <w:spacing w:line="360" w:lineRule="auto"/>
              <w:ind w:left="1260" w:firstLine="0"/>
              <w:rPr>
                <w:rFonts w:hint="eastAsia" w:ascii="仿宋" w:hAnsi="仿宋" w:eastAsia="仿宋" w:cs="仿宋"/>
                <w:color w:val="auto"/>
              </w:rPr>
            </w:pPr>
          </w:p>
        </w:tc>
        <w:tc>
          <w:tcPr>
            <w:tcW w:w="1100" w:type="dxa"/>
            <w:noWrap w:val="0"/>
            <w:vAlign w:val="top"/>
          </w:tcPr>
          <w:p w14:paraId="2C88B169">
            <w:pPr>
              <w:pStyle w:val="8"/>
              <w:spacing w:line="360" w:lineRule="auto"/>
              <w:ind w:left="1260" w:firstLine="0"/>
              <w:rPr>
                <w:rFonts w:hint="eastAsia" w:ascii="仿宋" w:hAnsi="仿宋" w:eastAsia="仿宋" w:cs="仿宋"/>
                <w:color w:val="auto"/>
              </w:rPr>
            </w:pPr>
          </w:p>
        </w:tc>
        <w:tc>
          <w:tcPr>
            <w:tcW w:w="1100" w:type="dxa"/>
            <w:noWrap w:val="0"/>
            <w:vAlign w:val="top"/>
          </w:tcPr>
          <w:p w14:paraId="2995197E">
            <w:pPr>
              <w:pStyle w:val="8"/>
              <w:spacing w:line="360" w:lineRule="auto"/>
              <w:ind w:left="1260" w:firstLine="0"/>
              <w:rPr>
                <w:rFonts w:hint="eastAsia" w:ascii="仿宋" w:hAnsi="仿宋" w:eastAsia="仿宋" w:cs="仿宋"/>
                <w:color w:val="auto"/>
              </w:rPr>
            </w:pPr>
          </w:p>
        </w:tc>
        <w:tc>
          <w:tcPr>
            <w:tcW w:w="700" w:type="dxa"/>
            <w:noWrap w:val="0"/>
            <w:vAlign w:val="top"/>
          </w:tcPr>
          <w:p w14:paraId="416FBE75">
            <w:pPr>
              <w:pStyle w:val="8"/>
              <w:spacing w:line="360" w:lineRule="auto"/>
              <w:ind w:left="1260" w:firstLine="0"/>
              <w:rPr>
                <w:rFonts w:hint="eastAsia" w:ascii="仿宋" w:hAnsi="仿宋" w:eastAsia="仿宋" w:cs="仿宋"/>
                <w:color w:val="auto"/>
              </w:rPr>
            </w:pPr>
          </w:p>
        </w:tc>
      </w:tr>
      <w:tr w14:paraId="2FDF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428DC1B">
            <w:pPr>
              <w:pStyle w:val="8"/>
              <w:spacing w:line="360" w:lineRule="auto"/>
              <w:ind w:left="1260" w:firstLine="0"/>
              <w:rPr>
                <w:rFonts w:hint="eastAsia" w:ascii="仿宋" w:hAnsi="仿宋" w:eastAsia="仿宋" w:cs="仿宋"/>
                <w:color w:val="auto"/>
              </w:rPr>
            </w:pPr>
          </w:p>
        </w:tc>
        <w:tc>
          <w:tcPr>
            <w:tcW w:w="1700" w:type="dxa"/>
            <w:noWrap w:val="0"/>
            <w:vAlign w:val="top"/>
          </w:tcPr>
          <w:p w14:paraId="66D6690C">
            <w:pPr>
              <w:pStyle w:val="8"/>
              <w:spacing w:line="360" w:lineRule="auto"/>
              <w:ind w:left="1260" w:firstLine="0"/>
              <w:rPr>
                <w:rFonts w:hint="eastAsia" w:ascii="仿宋" w:hAnsi="仿宋" w:eastAsia="仿宋" w:cs="仿宋"/>
                <w:color w:val="auto"/>
              </w:rPr>
            </w:pPr>
          </w:p>
        </w:tc>
        <w:tc>
          <w:tcPr>
            <w:tcW w:w="700" w:type="dxa"/>
            <w:noWrap w:val="0"/>
            <w:vAlign w:val="top"/>
          </w:tcPr>
          <w:p w14:paraId="65ECA0BC">
            <w:pPr>
              <w:pStyle w:val="8"/>
              <w:spacing w:line="360" w:lineRule="auto"/>
              <w:ind w:left="1260" w:firstLine="0"/>
              <w:rPr>
                <w:rFonts w:hint="eastAsia" w:ascii="仿宋" w:hAnsi="仿宋" w:eastAsia="仿宋" w:cs="仿宋"/>
                <w:color w:val="auto"/>
              </w:rPr>
            </w:pPr>
          </w:p>
        </w:tc>
        <w:tc>
          <w:tcPr>
            <w:tcW w:w="700" w:type="dxa"/>
            <w:noWrap w:val="0"/>
            <w:vAlign w:val="top"/>
          </w:tcPr>
          <w:p w14:paraId="73225BB8">
            <w:pPr>
              <w:pStyle w:val="8"/>
              <w:spacing w:line="360" w:lineRule="auto"/>
              <w:ind w:left="1260" w:firstLine="0"/>
              <w:rPr>
                <w:rFonts w:hint="eastAsia" w:ascii="仿宋" w:hAnsi="仿宋" w:eastAsia="仿宋" w:cs="仿宋"/>
                <w:color w:val="auto"/>
              </w:rPr>
            </w:pPr>
          </w:p>
        </w:tc>
        <w:tc>
          <w:tcPr>
            <w:tcW w:w="900" w:type="dxa"/>
            <w:noWrap w:val="0"/>
            <w:vAlign w:val="top"/>
          </w:tcPr>
          <w:p w14:paraId="06AD1887">
            <w:pPr>
              <w:pStyle w:val="8"/>
              <w:spacing w:line="360" w:lineRule="auto"/>
              <w:ind w:left="1260" w:firstLine="0"/>
              <w:rPr>
                <w:rFonts w:hint="eastAsia" w:ascii="仿宋" w:hAnsi="仿宋" w:eastAsia="仿宋" w:cs="仿宋"/>
                <w:color w:val="auto"/>
              </w:rPr>
            </w:pPr>
          </w:p>
        </w:tc>
        <w:tc>
          <w:tcPr>
            <w:tcW w:w="900" w:type="dxa"/>
            <w:noWrap w:val="0"/>
            <w:vAlign w:val="top"/>
          </w:tcPr>
          <w:p w14:paraId="166CFD54">
            <w:pPr>
              <w:pStyle w:val="8"/>
              <w:spacing w:line="360" w:lineRule="auto"/>
              <w:ind w:left="1260" w:firstLine="0"/>
              <w:rPr>
                <w:rFonts w:hint="eastAsia" w:ascii="仿宋" w:hAnsi="仿宋" w:eastAsia="仿宋" w:cs="仿宋"/>
                <w:color w:val="auto"/>
              </w:rPr>
            </w:pPr>
          </w:p>
        </w:tc>
        <w:tc>
          <w:tcPr>
            <w:tcW w:w="1100" w:type="dxa"/>
            <w:noWrap w:val="0"/>
            <w:vAlign w:val="top"/>
          </w:tcPr>
          <w:p w14:paraId="3FDCE21D">
            <w:pPr>
              <w:pStyle w:val="8"/>
              <w:spacing w:line="360" w:lineRule="auto"/>
              <w:ind w:left="1260" w:firstLine="0"/>
              <w:rPr>
                <w:rFonts w:hint="eastAsia" w:ascii="仿宋" w:hAnsi="仿宋" w:eastAsia="仿宋" w:cs="仿宋"/>
                <w:color w:val="auto"/>
              </w:rPr>
            </w:pPr>
          </w:p>
        </w:tc>
        <w:tc>
          <w:tcPr>
            <w:tcW w:w="1100" w:type="dxa"/>
            <w:noWrap w:val="0"/>
            <w:vAlign w:val="top"/>
          </w:tcPr>
          <w:p w14:paraId="7EC2BCF9">
            <w:pPr>
              <w:pStyle w:val="8"/>
              <w:spacing w:line="360" w:lineRule="auto"/>
              <w:ind w:left="1260" w:firstLine="0"/>
              <w:rPr>
                <w:rFonts w:hint="eastAsia" w:ascii="仿宋" w:hAnsi="仿宋" w:eastAsia="仿宋" w:cs="仿宋"/>
                <w:color w:val="auto"/>
              </w:rPr>
            </w:pPr>
          </w:p>
        </w:tc>
        <w:tc>
          <w:tcPr>
            <w:tcW w:w="700" w:type="dxa"/>
            <w:noWrap w:val="0"/>
            <w:vAlign w:val="top"/>
          </w:tcPr>
          <w:p w14:paraId="26E20277">
            <w:pPr>
              <w:pStyle w:val="8"/>
              <w:spacing w:line="360" w:lineRule="auto"/>
              <w:ind w:left="1260" w:firstLine="0"/>
              <w:rPr>
                <w:rFonts w:hint="eastAsia" w:ascii="仿宋" w:hAnsi="仿宋" w:eastAsia="仿宋" w:cs="仿宋"/>
                <w:color w:val="auto"/>
              </w:rPr>
            </w:pPr>
          </w:p>
        </w:tc>
      </w:tr>
      <w:tr w14:paraId="4F82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6E032EBD">
            <w:pPr>
              <w:pStyle w:val="8"/>
              <w:spacing w:line="360" w:lineRule="auto"/>
              <w:ind w:left="1260" w:firstLine="0"/>
              <w:rPr>
                <w:rFonts w:hint="eastAsia" w:ascii="仿宋" w:hAnsi="仿宋" w:eastAsia="仿宋" w:cs="仿宋"/>
                <w:color w:val="auto"/>
              </w:rPr>
            </w:pPr>
          </w:p>
        </w:tc>
        <w:tc>
          <w:tcPr>
            <w:tcW w:w="1700" w:type="dxa"/>
            <w:noWrap w:val="0"/>
            <w:vAlign w:val="top"/>
          </w:tcPr>
          <w:p w14:paraId="04C7CB0E">
            <w:pPr>
              <w:pStyle w:val="8"/>
              <w:spacing w:line="360" w:lineRule="auto"/>
              <w:ind w:left="1260" w:firstLine="0"/>
              <w:rPr>
                <w:rFonts w:hint="eastAsia" w:ascii="仿宋" w:hAnsi="仿宋" w:eastAsia="仿宋" w:cs="仿宋"/>
                <w:color w:val="auto"/>
              </w:rPr>
            </w:pPr>
          </w:p>
        </w:tc>
        <w:tc>
          <w:tcPr>
            <w:tcW w:w="700" w:type="dxa"/>
            <w:noWrap w:val="0"/>
            <w:vAlign w:val="top"/>
          </w:tcPr>
          <w:p w14:paraId="4CE3310E">
            <w:pPr>
              <w:pStyle w:val="8"/>
              <w:spacing w:line="360" w:lineRule="auto"/>
              <w:ind w:left="1260" w:firstLine="0"/>
              <w:rPr>
                <w:rFonts w:hint="eastAsia" w:ascii="仿宋" w:hAnsi="仿宋" w:eastAsia="仿宋" w:cs="仿宋"/>
                <w:color w:val="auto"/>
              </w:rPr>
            </w:pPr>
          </w:p>
        </w:tc>
        <w:tc>
          <w:tcPr>
            <w:tcW w:w="700" w:type="dxa"/>
            <w:noWrap w:val="0"/>
            <w:vAlign w:val="top"/>
          </w:tcPr>
          <w:p w14:paraId="355658A3">
            <w:pPr>
              <w:pStyle w:val="8"/>
              <w:spacing w:line="360" w:lineRule="auto"/>
              <w:ind w:left="1260" w:firstLine="0"/>
              <w:rPr>
                <w:rFonts w:hint="eastAsia" w:ascii="仿宋" w:hAnsi="仿宋" w:eastAsia="仿宋" w:cs="仿宋"/>
                <w:color w:val="auto"/>
              </w:rPr>
            </w:pPr>
          </w:p>
        </w:tc>
        <w:tc>
          <w:tcPr>
            <w:tcW w:w="900" w:type="dxa"/>
            <w:noWrap w:val="0"/>
            <w:vAlign w:val="top"/>
          </w:tcPr>
          <w:p w14:paraId="2A9726D7">
            <w:pPr>
              <w:pStyle w:val="8"/>
              <w:spacing w:line="360" w:lineRule="auto"/>
              <w:ind w:left="1260" w:firstLine="0"/>
              <w:rPr>
                <w:rFonts w:hint="eastAsia" w:ascii="仿宋" w:hAnsi="仿宋" w:eastAsia="仿宋" w:cs="仿宋"/>
                <w:color w:val="auto"/>
              </w:rPr>
            </w:pPr>
          </w:p>
        </w:tc>
        <w:tc>
          <w:tcPr>
            <w:tcW w:w="900" w:type="dxa"/>
            <w:noWrap w:val="0"/>
            <w:vAlign w:val="top"/>
          </w:tcPr>
          <w:p w14:paraId="3795A1C0">
            <w:pPr>
              <w:pStyle w:val="8"/>
              <w:spacing w:line="360" w:lineRule="auto"/>
              <w:ind w:left="1260" w:firstLine="0"/>
              <w:rPr>
                <w:rFonts w:hint="eastAsia" w:ascii="仿宋" w:hAnsi="仿宋" w:eastAsia="仿宋" w:cs="仿宋"/>
                <w:color w:val="auto"/>
              </w:rPr>
            </w:pPr>
          </w:p>
        </w:tc>
        <w:tc>
          <w:tcPr>
            <w:tcW w:w="1100" w:type="dxa"/>
            <w:noWrap w:val="0"/>
            <w:vAlign w:val="top"/>
          </w:tcPr>
          <w:p w14:paraId="1CC8A6D0">
            <w:pPr>
              <w:pStyle w:val="8"/>
              <w:spacing w:line="360" w:lineRule="auto"/>
              <w:ind w:left="1260" w:firstLine="0"/>
              <w:rPr>
                <w:rFonts w:hint="eastAsia" w:ascii="仿宋" w:hAnsi="仿宋" w:eastAsia="仿宋" w:cs="仿宋"/>
                <w:color w:val="auto"/>
              </w:rPr>
            </w:pPr>
          </w:p>
        </w:tc>
        <w:tc>
          <w:tcPr>
            <w:tcW w:w="1100" w:type="dxa"/>
            <w:noWrap w:val="0"/>
            <w:vAlign w:val="top"/>
          </w:tcPr>
          <w:p w14:paraId="3DA2953C">
            <w:pPr>
              <w:pStyle w:val="8"/>
              <w:spacing w:line="360" w:lineRule="auto"/>
              <w:ind w:left="1260" w:firstLine="0"/>
              <w:rPr>
                <w:rFonts w:hint="eastAsia" w:ascii="仿宋" w:hAnsi="仿宋" w:eastAsia="仿宋" w:cs="仿宋"/>
                <w:color w:val="auto"/>
              </w:rPr>
            </w:pPr>
          </w:p>
        </w:tc>
        <w:tc>
          <w:tcPr>
            <w:tcW w:w="700" w:type="dxa"/>
            <w:noWrap w:val="0"/>
            <w:vAlign w:val="top"/>
          </w:tcPr>
          <w:p w14:paraId="4F11AC5E">
            <w:pPr>
              <w:pStyle w:val="8"/>
              <w:spacing w:line="360" w:lineRule="auto"/>
              <w:ind w:left="1260" w:firstLine="0"/>
              <w:rPr>
                <w:rFonts w:hint="eastAsia" w:ascii="仿宋" w:hAnsi="仿宋" w:eastAsia="仿宋" w:cs="仿宋"/>
                <w:color w:val="auto"/>
              </w:rPr>
            </w:pPr>
          </w:p>
        </w:tc>
      </w:tr>
      <w:tr w14:paraId="41AF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B01F638">
            <w:pPr>
              <w:pStyle w:val="8"/>
              <w:spacing w:line="360" w:lineRule="auto"/>
              <w:ind w:left="1260" w:firstLine="0"/>
              <w:rPr>
                <w:rFonts w:hint="eastAsia" w:ascii="仿宋" w:hAnsi="仿宋" w:eastAsia="仿宋" w:cs="仿宋"/>
                <w:color w:val="auto"/>
              </w:rPr>
            </w:pPr>
          </w:p>
        </w:tc>
        <w:tc>
          <w:tcPr>
            <w:tcW w:w="1700" w:type="dxa"/>
            <w:noWrap w:val="0"/>
            <w:vAlign w:val="top"/>
          </w:tcPr>
          <w:p w14:paraId="159B735B">
            <w:pPr>
              <w:pStyle w:val="8"/>
              <w:spacing w:line="360" w:lineRule="auto"/>
              <w:ind w:left="1260" w:firstLine="0"/>
              <w:rPr>
                <w:rFonts w:hint="eastAsia" w:ascii="仿宋" w:hAnsi="仿宋" w:eastAsia="仿宋" w:cs="仿宋"/>
                <w:color w:val="auto"/>
              </w:rPr>
            </w:pPr>
          </w:p>
        </w:tc>
        <w:tc>
          <w:tcPr>
            <w:tcW w:w="700" w:type="dxa"/>
            <w:noWrap w:val="0"/>
            <w:vAlign w:val="top"/>
          </w:tcPr>
          <w:p w14:paraId="542E9C7A">
            <w:pPr>
              <w:pStyle w:val="8"/>
              <w:spacing w:line="360" w:lineRule="auto"/>
              <w:ind w:left="1260" w:firstLine="0"/>
              <w:rPr>
                <w:rFonts w:hint="eastAsia" w:ascii="仿宋" w:hAnsi="仿宋" w:eastAsia="仿宋" w:cs="仿宋"/>
                <w:color w:val="auto"/>
              </w:rPr>
            </w:pPr>
          </w:p>
        </w:tc>
        <w:tc>
          <w:tcPr>
            <w:tcW w:w="700" w:type="dxa"/>
            <w:noWrap w:val="0"/>
            <w:vAlign w:val="top"/>
          </w:tcPr>
          <w:p w14:paraId="27B9AB30">
            <w:pPr>
              <w:pStyle w:val="8"/>
              <w:spacing w:line="360" w:lineRule="auto"/>
              <w:ind w:left="1260" w:firstLine="0"/>
              <w:rPr>
                <w:rFonts w:hint="eastAsia" w:ascii="仿宋" w:hAnsi="仿宋" w:eastAsia="仿宋" w:cs="仿宋"/>
                <w:color w:val="auto"/>
              </w:rPr>
            </w:pPr>
          </w:p>
        </w:tc>
        <w:tc>
          <w:tcPr>
            <w:tcW w:w="900" w:type="dxa"/>
            <w:noWrap w:val="0"/>
            <w:vAlign w:val="top"/>
          </w:tcPr>
          <w:p w14:paraId="4E3E2A9D">
            <w:pPr>
              <w:pStyle w:val="8"/>
              <w:spacing w:line="360" w:lineRule="auto"/>
              <w:ind w:left="1260" w:firstLine="0"/>
              <w:rPr>
                <w:rFonts w:hint="eastAsia" w:ascii="仿宋" w:hAnsi="仿宋" w:eastAsia="仿宋" w:cs="仿宋"/>
                <w:color w:val="auto"/>
              </w:rPr>
            </w:pPr>
          </w:p>
        </w:tc>
        <w:tc>
          <w:tcPr>
            <w:tcW w:w="900" w:type="dxa"/>
            <w:noWrap w:val="0"/>
            <w:vAlign w:val="top"/>
          </w:tcPr>
          <w:p w14:paraId="06C75E3D">
            <w:pPr>
              <w:pStyle w:val="8"/>
              <w:spacing w:line="360" w:lineRule="auto"/>
              <w:ind w:left="1260" w:firstLine="0"/>
              <w:rPr>
                <w:rFonts w:hint="eastAsia" w:ascii="仿宋" w:hAnsi="仿宋" w:eastAsia="仿宋" w:cs="仿宋"/>
                <w:color w:val="auto"/>
              </w:rPr>
            </w:pPr>
          </w:p>
        </w:tc>
        <w:tc>
          <w:tcPr>
            <w:tcW w:w="1100" w:type="dxa"/>
            <w:noWrap w:val="0"/>
            <w:vAlign w:val="top"/>
          </w:tcPr>
          <w:p w14:paraId="2FF364E1">
            <w:pPr>
              <w:pStyle w:val="8"/>
              <w:spacing w:line="360" w:lineRule="auto"/>
              <w:ind w:left="1260" w:firstLine="0"/>
              <w:rPr>
                <w:rFonts w:hint="eastAsia" w:ascii="仿宋" w:hAnsi="仿宋" w:eastAsia="仿宋" w:cs="仿宋"/>
                <w:color w:val="auto"/>
              </w:rPr>
            </w:pPr>
          </w:p>
        </w:tc>
        <w:tc>
          <w:tcPr>
            <w:tcW w:w="1100" w:type="dxa"/>
            <w:noWrap w:val="0"/>
            <w:vAlign w:val="top"/>
          </w:tcPr>
          <w:p w14:paraId="1153063E">
            <w:pPr>
              <w:pStyle w:val="8"/>
              <w:spacing w:line="360" w:lineRule="auto"/>
              <w:ind w:left="1260" w:firstLine="0"/>
              <w:rPr>
                <w:rFonts w:hint="eastAsia" w:ascii="仿宋" w:hAnsi="仿宋" w:eastAsia="仿宋" w:cs="仿宋"/>
                <w:color w:val="auto"/>
              </w:rPr>
            </w:pPr>
          </w:p>
        </w:tc>
        <w:tc>
          <w:tcPr>
            <w:tcW w:w="700" w:type="dxa"/>
            <w:noWrap w:val="0"/>
            <w:vAlign w:val="top"/>
          </w:tcPr>
          <w:p w14:paraId="4489DFD8">
            <w:pPr>
              <w:pStyle w:val="8"/>
              <w:spacing w:line="360" w:lineRule="auto"/>
              <w:ind w:left="1260" w:firstLine="0"/>
              <w:rPr>
                <w:rFonts w:hint="eastAsia" w:ascii="仿宋" w:hAnsi="仿宋" w:eastAsia="仿宋" w:cs="仿宋"/>
                <w:color w:val="auto"/>
              </w:rPr>
            </w:pPr>
          </w:p>
        </w:tc>
      </w:tr>
      <w:tr w14:paraId="3530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63072467">
            <w:pPr>
              <w:pStyle w:val="8"/>
              <w:spacing w:line="360" w:lineRule="auto"/>
              <w:ind w:left="1260" w:firstLine="0"/>
              <w:rPr>
                <w:rFonts w:hint="eastAsia" w:ascii="仿宋" w:hAnsi="仿宋" w:eastAsia="仿宋" w:cs="仿宋"/>
                <w:color w:val="auto"/>
              </w:rPr>
            </w:pPr>
          </w:p>
        </w:tc>
        <w:tc>
          <w:tcPr>
            <w:tcW w:w="1700" w:type="dxa"/>
            <w:noWrap w:val="0"/>
            <w:vAlign w:val="top"/>
          </w:tcPr>
          <w:p w14:paraId="1D9246E6">
            <w:pPr>
              <w:pStyle w:val="8"/>
              <w:spacing w:line="360" w:lineRule="auto"/>
              <w:ind w:left="1260" w:firstLine="0"/>
              <w:rPr>
                <w:rFonts w:hint="eastAsia" w:ascii="仿宋" w:hAnsi="仿宋" w:eastAsia="仿宋" w:cs="仿宋"/>
                <w:color w:val="auto"/>
              </w:rPr>
            </w:pPr>
          </w:p>
        </w:tc>
        <w:tc>
          <w:tcPr>
            <w:tcW w:w="700" w:type="dxa"/>
            <w:noWrap w:val="0"/>
            <w:vAlign w:val="top"/>
          </w:tcPr>
          <w:p w14:paraId="11D9187F">
            <w:pPr>
              <w:pStyle w:val="8"/>
              <w:spacing w:line="360" w:lineRule="auto"/>
              <w:ind w:left="1260" w:firstLine="0"/>
              <w:rPr>
                <w:rFonts w:hint="eastAsia" w:ascii="仿宋" w:hAnsi="仿宋" w:eastAsia="仿宋" w:cs="仿宋"/>
                <w:color w:val="auto"/>
              </w:rPr>
            </w:pPr>
          </w:p>
        </w:tc>
        <w:tc>
          <w:tcPr>
            <w:tcW w:w="700" w:type="dxa"/>
            <w:noWrap w:val="0"/>
            <w:vAlign w:val="top"/>
          </w:tcPr>
          <w:p w14:paraId="1CFCC636">
            <w:pPr>
              <w:pStyle w:val="8"/>
              <w:spacing w:line="360" w:lineRule="auto"/>
              <w:ind w:left="1260" w:firstLine="0"/>
              <w:rPr>
                <w:rFonts w:hint="eastAsia" w:ascii="仿宋" w:hAnsi="仿宋" w:eastAsia="仿宋" w:cs="仿宋"/>
                <w:color w:val="auto"/>
              </w:rPr>
            </w:pPr>
          </w:p>
        </w:tc>
        <w:tc>
          <w:tcPr>
            <w:tcW w:w="900" w:type="dxa"/>
            <w:noWrap w:val="0"/>
            <w:vAlign w:val="top"/>
          </w:tcPr>
          <w:p w14:paraId="4A71EAF7">
            <w:pPr>
              <w:pStyle w:val="8"/>
              <w:spacing w:line="360" w:lineRule="auto"/>
              <w:ind w:left="1260" w:firstLine="0"/>
              <w:rPr>
                <w:rFonts w:hint="eastAsia" w:ascii="仿宋" w:hAnsi="仿宋" w:eastAsia="仿宋" w:cs="仿宋"/>
                <w:color w:val="auto"/>
              </w:rPr>
            </w:pPr>
          </w:p>
        </w:tc>
        <w:tc>
          <w:tcPr>
            <w:tcW w:w="900" w:type="dxa"/>
            <w:noWrap w:val="0"/>
            <w:vAlign w:val="top"/>
          </w:tcPr>
          <w:p w14:paraId="56ECB670">
            <w:pPr>
              <w:pStyle w:val="8"/>
              <w:spacing w:line="360" w:lineRule="auto"/>
              <w:ind w:left="1260" w:firstLine="0"/>
              <w:rPr>
                <w:rFonts w:hint="eastAsia" w:ascii="仿宋" w:hAnsi="仿宋" w:eastAsia="仿宋" w:cs="仿宋"/>
                <w:color w:val="auto"/>
              </w:rPr>
            </w:pPr>
          </w:p>
        </w:tc>
        <w:tc>
          <w:tcPr>
            <w:tcW w:w="1100" w:type="dxa"/>
            <w:noWrap w:val="0"/>
            <w:vAlign w:val="top"/>
          </w:tcPr>
          <w:p w14:paraId="5D08DC46">
            <w:pPr>
              <w:pStyle w:val="8"/>
              <w:spacing w:line="360" w:lineRule="auto"/>
              <w:ind w:left="1260" w:firstLine="0"/>
              <w:rPr>
                <w:rFonts w:hint="eastAsia" w:ascii="仿宋" w:hAnsi="仿宋" w:eastAsia="仿宋" w:cs="仿宋"/>
                <w:color w:val="auto"/>
              </w:rPr>
            </w:pPr>
          </w:p>
        </w:tc>
        <w:tc>
          <w:tcPr>
            <w:tcW w:w="1100" w:type="dxa"/>
            <w:noWrap w:val="0"/>
            <w:vAlign w:val="top"/>
          </w:tcPr>
          <w:p w14:paraId="08655E67">
            <w:pPr>
              <w:pStyle w:val="8"/>
              <w:spacing w:line="360" w:lineRule="auto"/>
              <w:ind w:left="1260" w:firstLine="0"/>
              <w:rPr>
                <w:rFonts w:hint="eastAsia" w:ascii="仿宋" w:hAnsi="仿宋" w:eastAsia="仿宋" w:cs="仿宋"/>
                <w:color w:val="auto"/>
              </w:rPr>
            </w:pPr>
          </w:p>
        </w:tc>
        <w:tc>
          <w:tcPr>
            <w:tcW w:w="700" w:type="dxa"/>
            <w:noWrap w:val="0"/>
            <w:vAlign w:val="top"/>
          </w:tcPr>
          <w:p w14:paraId="163F2C6C">
            <w:pPr>
              <w:pStyle w:val="8"/>
              <w:spacing w:line="360" w:lineRule="auto"/>
              <w:ind w:left="1260" w:firstLine="0"/>
              <w:rPr>
                <w:rFonts w:hint="eastAsia" w:ascii="仿宋" w:hAnsi="仿宋" w:eastAsia="仿宋" w:cs="仿宋"/>
                <w:color w:val="auto"/>
              </w:rPr>
            </w:pPr>
          </w:p>
        </w:tc>
      </w:tr>
      <w:tr w14:paraId="0355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972912A">
            <w:pPr>
              <w:pStyle w:val="8"/>
              <w:spacing w:line="360" w:lineRule="auto"/>
              <w:ind w:left="1260" w:firstLine="0"/>
              <w:rPr>
                <w:rFonts w:hint="eastAsia" w:ascii="仿宋" w:hAnsi="仿宋" w:eastAsia="仿宋" w:cs="仿宋"/>
                <w:color w:val="auto"/>
              </w:rPr>
            </w:pPr>
          </w:p>
        </w:tc>
        <w:tc>
          <w:tcPr>
            <w:tcW w:w="1700" w:type="dxa"/>
            <w:noWrap w:val="0"/>
            <w:vAlign w:val="top"/>
          </w:tcPr>
          <w:p w14:paraId="12AF287F">
            <w:pPr>
              <w:pStyle w:val="8"/>
              <w:spacing w:line="360" w:lineRule="auto"/>
              <w:ind w:left="1260" w:firstLine="0"/>
              <w:rPr>
                <w:rFonts w:hint="eastAsia" w:ascii="仿宋" w:hAnsi="仿宋" w:eastAsia="仿宋" w:cs="仿宋"/>
                <w:color w:val="auto"/>
              </w:rPr>
            </w:pPr>
          </w:p>
        </w:tc>
        <w:tc>
          <w:tcPr>
            <w:tcW w:w="700" w:type="dxa"/>
            <w:noWrap w:val="0"/>
            <w:vAlign w:val="top"/>
          </w:tcPr>
          <w:p w14:paraId="5AEB113D">
            <w:pPr>
              <w:pStyle w:val="8"/>
              <w:spacing w:line="360" w:lineRule="auto"/>
              <w:ind w:left="1260" w:firstLine="0"/>
              <w:rPr>
                <w:rFonts w:hint="eastAsia" w:ascii="仿宋" w:hAnsi="仿宋" w:eastAsia="仿宋" w:cs="仿宋"/>
                <w:color w:val="auto"/>
              </w:rPr>
            </w:pPr>
          </w:p>
        </w:tc>
        <w:tc>
          <w:tcPr>
            <w:tcW w:w="700" w:type="dxa"/>
            <w:noWrap w:val="0"/>
            <w:vAlign w:val="top"/>
          </w:tcPr>
          <w:p w14:paraId="20E8B24B">
            <w:pPr>
              <w:pStyle w:val="8"/>
              <w:spacing w:line="360" w:lineRule="auto"/>
              <w:ind w:left="1260" w:firstLine="0"/>
              <w:rPr>
                <w:rFonts w:hint="eastAsia" w:ascii="仿宋" w:hAnsi="仿宋" w:eastAsia="仿宋" w:cs="仿宋"/>
                <w:color w:val="auto"/>
              </w:rPr>
            </w:pPr>
          </w:p>
        </w:tc>
        <w:tc>
          <w:tcPr>
            <w:tcW w:w="900" w:type="dxa"/>
            <w:noWrap w:val="0"/>
            <w:vAlign w:val="top"/>
          </w:tcPr>
          <w:p w14:paraId="0D545F17">
            <w:pPr>
              <w:pStyle w:val="8"/>
              <w:spacing w:line="360" w:lineRule="auto"/>
              <w:ind w:left="1260" w:firstLine="0"/>
              <w:rPr>
                <w:rFonts w:hint="eastAsia" w:ascii="仿宋" w:hAnsi="仿宋" w:eastAsia="仿宋" w:cs="仿宋"/>
                <w:color w:val="auto"/>
              </w:rPr>
            </w:pPr>
          </w:p>
        </w:tc>
        <w:tc>
          <w:tcPr>
            <w:tcW w:w="900" w:type="dxa"/>
            <w:noWrap w:val="0"/>
            <w:vAlign w:val="top"/>
          </w:tcPr>
          <w:p w14:paraId="1F357FEE">
            <w:pPr>
              <w:pStyle w:val="8"/>
              <w:spacing w:line="360" w:lineRule="auto"/>
              <w:ind w:left="1260" w:firstLine="0"/>
              <w:rPr>
                <w:rFonts w:hint="eastAsia" w:ascii="仿宋" w:hAnsi="仿宋" w:eastAsia="仿宋" w:cs="仿宋"/>
                <w:color w:val="auto"/>
              </w:rPr>
            </w:pPr>
          </w:p>
        </w:tc>
        <w:tc>
          <w:tcPr>
            <w:tcW w:w="1100" w:type="dxa"/>
            <w:noWrap w:val="0"/>
            <w:vAlign w:val="top"/>
          </w:tcPr>
          <w:p w14:paraId="6C7ECC80">
            <w:pPr>
              <w:pStyle w:val="8"/>
              <w:spacing w:line="360" w:lineRule="auto"/>
              <w:ind w:left="1260" w:firstLine="0"/>
              <w:rPr>
                <w:rFonts w:hint="eastAsia" w:ascii="仿宋" w:hAnsi="仿宋" w:eastAsia="仿宋" w:cs="仿宋"/>
                <w:color w:val="auto"/>
              </w:rPr>
            </w:pPr>
          </w:p>
        </w:tc>
        <w:tc>
          <w:tcPr>
            <w:tcW w:w="1100" w:type="dxa"/>
            <w:noWrap w:val="0"/>
            <w:vAlign w:val="top"/>
          </w:tcPr>
          <w:p w14:paraId="0E29A6E6">
            <w:pPr>
              <w:pStyle w:val="8"/>
              <w:spacing w:line="360" w:lineRule="auto"/>
              <w:ind w:left="1260" w:firstLine="0"/>
              <w:rPr>
                <w:rFonts w:hint="eastAsia" w:ascii="仿宋" w:hAnsi="仿宋" w:eastAsia="仿宋" w:cs="仿宋"/>
                <w:color w:val="auto"/>
              </w:rPr>
            </w:pPr>
          </w:p>
        </w:tc>
        <w:tc>
          <w:tcPr>
            <w:tcW w:w="700" w:type="dxa"/>
            <w:noWrap w:val="0"/>
            <w:vAlign w:val="top"/>
          </w:tcPr>
          <w:p w14:paraId="13270BAC">
            <w:pPr>
              <w:pStyle w:val="8"/>
              <w:spacing w:line="360" w:lineRule="auto"/>
              <w:ind w:left="1260" w:firstLine="0"/>
              <w:rPr>
                <w:rFonts w:hint="eastAsia" w:ascii="仿宋" w:hAnsi="仿宋" w:eastAsia="仿宋" w:cs="仿宋"/>
                <w:color w:val="auto"/>
              </w:rPr>
            </w:pPr>
          </w:p>
        </w:tc>
      </w:tr>
    </w:tbl>
    <w:p w14:paraId="35B590FA">
      <w:pPr>
        <w:pStyle w:val="8"/>
        <w:spacing w:line="300" w:lineRule="auto"/>
        <w:ind w:firstLine="602" w:firstLineChars="200"/>
        <w:jc w:val="left"/>
        <w:rPr>
          <w:rFonts w:hint="eastAsia" w:ascii="仿宋" w:hAnsi="仿宋" w:eastAsia="仿宋" w:cs="仿宋"/>
          <w:b/>
          <w:bCs/>
          <w:color w:val="auto"/>
          <w:sz w:val="30"/>
          <w:szCs w:val="30"/>
        </w:rPr>
      </w:pPr>
    </w:p>
    <w:p w14:paraId="7BDBFECE">
      <w:pPr>
        <w:pStyle w:val="8"/>
        <w:spacing w:line="300" w:lineRule="auto"/>
        <w:ind w:firstLine="602" w:firstLineChars="200"/>
        <w:jc w:val="left"/>
        <w:rPr>
          <w:rFonts w:hint="eastAsia" w:ascii="仿宋" w:hAnsi="仿宋" w:eastAsia="仿宋" w:cs="仿宋"/>
          <w:b/>
          <w:bCs/>
          <w:color w:val="auto"/>
          <w:sz w:val="30"/>
          <w:szCs w:val="30"/>
        </w:rPr>
      </w:pPr>
    </w:p>
    <w:p w14:paraId="1B2962C9">
      <w:pPr>
        <w:pStyle w:val="8"/>
        <w:spacing w:line="300" w:lineRule="auto"/>
        <w:ind w:firstLine="0"/>
        <w:jc w:val="left"/>
        <w:rPr>
          <w:rFonts w:hint="default" w:ascii="仿宋" w:hAnsi="仿宋" w:eastAsia="仿宋" w:cs="仿宋"/>
          <w:color w:val="auto"/>
          <w:sz w:val="30"/>
          <w:szCs w:val="30"/>
          <w:lang w:val="en-US" w:eastAsia="zh-CN"/>
        </w:rPr>
      </w:pPr>
      <w:r>
        <w:rPr>
          <w:rFonts w:hint="eastAsia" w:ascii="仿宋" w:hAnsi="仿宋" w:eastAsia="仿宋" w:cs="仿宋"/>
          <w:b/>
          <w:bCs/>
          <w:color w:val="auto"/>
          <w:sz w:val="30"/>
          <w:szCs w:val="30"/>
        </w:rPr>
        <w:br w:type="page"/>
      </w:r>
    </w:p>
    <w:p w14:paraId="6D0806F2">
      <w:pPr>
        <w:pStyle w:val="5"/>
        <w:spacing w:before="0" w:after="0" w:line="460" w:lineRule="exact"/>
        <w:jc w:val="center"/>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主要施工管理人员表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93"/>
        <w:gridCol w:w="735"/>
        <w:gridCol w:w="883"/>
        <w:gridCol w:w="882"/>
        <w:gridCol w:w="3691"/>
      </w:tblGrid>
      <w:tr w14:paraId="33E8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noWrap w:val="0"/>
            <w:vAlign w:val="top"/>
          </w:tcPr>
          <w:p w14:paraId="350FF401">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机构</w:t>
            </w:r>
          </w:p>
        </w:tc>
        <w:tc>
          <w:tcPr>
            <w:tcW w:w="1693" w:type="dxa"/>
            <w:noWrap w:val="0"/>
            <w:vAlign w:val="top"/>
          </w:tcPr>
          <w:p w14:paraId="306A5AFD">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项目工程师</w:t>
            </w:r>
          </w:p>
        </w:tc>
        <w:tc>
          <w:tcPr>
            <w:tcW w:w="735" w:type="dxa"/>
            <w:noWrap w:val="0"/>
            <w:vAlign w:val="top"/>
          </w:tcPr>
          <w:p w14:paraId="0D631B7F">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姓名</w:t>
            </w:r>
          </w:p>
        </w:tc>
        <w:tc>
          <w:tcPr>
            <w:tcW w:w="883" w:type="dxa"/>
            <w:noWrap w:val="0"/>
            <w:vAlign w:val="top"/>
          </w:tcPr>
          <w:p w14:paraId="57AAE859">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职务</w:t>
            </w:r>
          </w:p>
        </w:tc>
        <w:tc>
          <w:tcPr>
            <w:tcW w:w="882" w:type="dxa"/>
            <w:noWrap w:val="0"/>
            <w:vAlign w:val="top"/>
          </w:tcPr>
          <w:p w14:paraId="46EECBD2">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职称</w:t>
            </w:r>
          </w:p>
        </w:tc>
        <w:tc>
          <w:tcPr>
            <w:tcW w:w="3691" w:type="dxa"/>
            <w:noWrap w:val="0"/>
            <w:vAlign w:val="top"/>
          </w:tcPr>
          <w:p w14:paraId="5FEB4451">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主要资历、经验及承担过的工程</w:t>
            </w:r>
          </w:p>
        </w:tc>
      </w:tr>
      <w:tr w14:paraId="1859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restart"/>
            <w:noWrap w:val="0"/>
            <w:vAlign w:val="top"/>
          </w:tcPr>
          <w:p w14:paraId="10721EEF">
            <w:pPr>
              <w:spacing w:line="360" w:lineRule="auto"/>
              <w:jc w:val="center"/>
              <w:rPr>
                <w:rFonts w:hint="eastAsia" w:ascii="仿宋" w:hAnsi="仿宋" w:eastAsia="仿宋" w:cs="仿宋"/>
                <w:color w:val="auto"/>
                <w:position w:val="-42"/>
                <w:sz w:val="24"/>
              </w:rPr>
            </w:pPr>
          </w:p>
          <w:p w14:paraId="700C4674">
            <w:pPr>
              <w:spacing w:line="360" w:lineRule="auto"/>
              <w:jc w:val="center"/>
              <w:rPr>
                <w:rFonts w:hint="eastAsia" w:ascii="仿宋" w:hAnsi="仿宋" w:eastAsia="仿宋" w:cs="仿宋"/>
                <w:color w:val="auto"/>
                <w:position w:val="-42"/>
                <w:sz w:val="24"/>
              </w:rPr>
            </w:pPr>
          </w:p>
          <w:p w14:paraId="7CA3FC30">
            <w:pPr>
              <w:spacing w:line="360" w:lineRule="auto"/>
              <w:jc w:val="center"/>
              <w:rPr>
                <w:rFonts w:hint="eastAsia" w:ascii="仿宋" w:hAnsi="仿宋" w:eastAsia="仿宋" w:cs="仿宋"/>
                <w:color w:val="auto"/>
                <w:position w:val="-42"/>
                <w:sz w:val="24"/>
              </w:rPr>
            </w:pPr>
            <w:r>
              <w:rPr>
                <w:rFonts w:hint="eastAsia" w:ascii="仿宋" w:hAnsi="仿宋" w:eastAsia="仿宋" w:cs="仿宋"/>
                <w:color w:val="auto"/>
                <w:position w:val="-42"/>
                <w:sz w:val="24"/>
              </w:rPr>
              <w:t>总</w:t>
            </w:r>
          </w:p>
          <w:p w14:paraId="3D2A0D42">
            <w:pPr>
              <w:spacing w:line="360" w:lineRule="auto"/>
              <w:jc w:val="center"/>
              <w:rPr>
                <w:rFonts w:hint="eastAsia" w:ascii="仿宋" w:hAnsi="仿宋" w:eastAsia="仿宋" w:cs="仿宋"/>
                <w:color w:val="auto"/>
                <w:position w:val="-42"/>
                <w:sz w:val="24"/>
              </w:rPr>
            </w:pPr>
          </w:p>
          <w:p w14:paraId="67868527">
            <w:pPr>
              <w:spacing w:line="360" w:lineRule="auto"/>
              <w:jc w:val="center"/>
              <w:rPr>
                <w:rFonts w:hint="eastAsia" w:ascii="仿宋" w:hAnsi="仿宋" w:eastAsia="仿宋" w:cs="仿宋"/>
                <w:color w:val="auto"/>
                <w:position w:val="-42"/>
                <w:sz w:val="24"/>
              </w:rPr>
            </w:pPr>
            <w:r>
              <w:rPr>
                <w:rFonts w:hint="eastAsia" w:ascii="仿宋" w:hAnsi="仿宋" w:eastAsia="仿宋" w:cs="仿宋"/>
                <w:color w:val="auto"/>
                <w:position w:val="-42"/>
                <w:sz w:val="24"/>
              </w:rPr>
              <w:t>部</w:t>
            </w:r>
          </w:p>
        </w:tc>
        <w:tc>
          <w:tcPr>
            <w:tcW w:w="1693" w:type="dxa"/>
            <w:noWrap w:val="0"/>
            <w:vAlign w:val="top"/>
          </w:tcPr>
          <w:p w14:paraId="6D648817">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项目主管</w:t>
            </w:r>
          </w:p>
        </w:tc>
        <w:tc>
          <w:tcPr>
            <w:tcW w:w="735" w:type="dxa"/>
            <w:noWrap w:val="0"/>
            <w:vAlign w:val="top"/>
          </w:tcPr>
          <w:p w14:paraId="7540F1AC">
            <w:pPr>
              <w:spacing w:line="360" w:lineRule="auto"/>
              <w:rPr>
                <w:rFonts w:hint="eastAsia" w:ascii="仿宋" w:hAnsi="仿宋" w:eastAsia="仿宋" w:cs="仿宋"/>
                <w:color w:val="auto"/>
                <w:position w:val="-42"/>
                <w:sz w:val="24"/>
              </w:rPr>
            </w:pPr>
          </w:p>
        </w:tc>
        <w:tc>
          <w:tcPr>
            <w:tcW w:w="883" w:type="dxa"/>
            <w:noWrap w:val="0"/>
            <w:vAlign w:val="top"/>
          </w:tcPr>
          <w:p w14:paraId="12AA38EA">
            <w:pPr>
              <w:spacing w:line="360" w:lineRule="auto"/>
              <w:rPr>
                <w:rFonts w:hint="eastAsia" w:ascii="仿宋" w:hAnsi="仿宋" w:eastAsia="仿宋" w:cs="仿宋"/>
                <w:color w:val="auto"/>
                <w:position w:val="-42"/>
                <w:sz w:val="24"/>
              </w:rPr>
            </w:pPr>
          </w:p>
        </w:tc>
        <w:tc>
          <w:tcPr>
            <w:tcW w:w="882" w:type="dxa"/>
            <w:noWrap w:val="0"/>
            <w:vAlign w:val="top"/>
          </w:tcPr>
          <w:p w14:paraId="0EB6B14D">
            <w:pPr>
              <w:spacing w:line="360" w:lineRule="auto"/>
              <w:rPr>
                <w:rFonts w:hint="eastAsia" w:ascii="仿宋" w:hAnsi="仿宋" w:eastAsia="仿宋" w:cs="仿宋"/>
                <w:color w:val="auto"/>
                <w:position w:val="-42"/>
                <w:sz w:val="24"/>
              </w:rPr>
            </w:pPr>
          </w:p>
        </w:tc>
        <w:tc>
          <w:tcPr>
            <w:tcW w:w="3691" w:type="dxa"/>
            <w:noWrap w:val="0"/>
            <w:vAlign w:val="top"/>
          </w:tcPr>
          <w:p w14:paraId="40F88662">
            <w:pPr>
              <w:spacing w:line="360" w:lineRule="auto"/>
              <w:rPr>
                <w:rFonts w:hint="eastAsia" w:ascii="仿宋" w:hAnsi="仿宋" w:eastAsia="仿宋" w:cs="仿宋"/>
                <w:color w:val="auto"/>
                <w:position w:val="-42"/>
                <w:sz w:val="24"/>
              </w:rPr>
            </w:pPr>
          </w:p>
        </w:tc>
      </w:tr>
      <w:tr w14:paraId="10E1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1E83C009">
            <w:pPr>
              <w:spacing w:line="360" w:lineRule="auto"/>
              <w:rPr>
                <w:rFonts w:hint="eastAsia" w:ascii="仿宋" w:hAnsi="仿宋" w:eastAsia="仿宋" w:cs="仿宋"/>
                <w:color w:val="auto"/>
                <w:position w:val="-42"/>
                <w:sz w:val="24"/>
              </w:rPr>
            </w:pPr>
          </w:p>
        </w:tc>
        <w:tc>
          <w:tcPr>
            <w:tcW w:w="1693" w:type="dxa"/>
            <w:noWrap w:val="0"/>
            <w:vAlign w:val="top"/>
          </w:tcPr>
          <w:p w14:paraId="6012D95D">
            <w:pPr>
              <w:spacing w:line="360" w:lineRule="auto"/>
              <w:rPr>
                <w:rFonts w:hint="eastAsia" w:ascii="仿宋" w:hAnsi="仿宋" w:eastAsia="仿宋" w:cs="仿宋"/>
                <w:color w:val="auto"/>
                <w:position w:val="-42"/>
                <w:sz w:val="24"/>
              </w:rPr>
            </w:pPr>
            <w:r>
              <w:rPr>
                <w:rFonts w:hint="eastAsia" w:ascii="仿宋" w:hAnsi="仿宋" w:eastAsia="仿宋" w:cs="仿宋"/>
                <w:color w:val="auto"/>
                <w:position w:val="-42"/>
                <w:sz w:val="24"/>
              </w:rPr>
              <w:t>技术负责人</w:t>
            </w:r>
          </w:p>
        </w:tc>
        <w:tc>
          <w:tcPr>
            <w:tcW w:w="735" w:type="dxa"/>
            <w:noWrap w:val="0"/>
            <w:vAlign w:val="top"/>
          </w:tcPr>
          <w:p w14:paraId="353BA6F7">
            <w:pPr>
              <w:spacing w:line="360" w:lineRule="auto"/>
              <w:rPr>
                <w:rFonts w:hint="eastAsia" w:ascii="仿宋" w:hAnsi="仿宋" w:eastAsia="仿宋" w:cs="仿宋"/>
                <w:color w:val="auto"/>
                <w:position w:val="-42"/>
                <w:sz w:val="24"/>
              </w:rPr>
            </w:pPr>
          </w:p>
        </w:tc>
        <w:tc>
          <w:tcPr>
            <w:tcW w:w="883" w:type="dxa"/>
            <w:noWrap w:val="0"/>
            <w:vAlign w:val="top"/>
          </w:tcPr>
          <w:p w14:paraId="3D099703">
            <w:pPr>
              <w:spacing w:line="360" w:lineRule="auto"/>
              <w:rPr>
                <w:rFonts w:hint="eastAsia" w:ascii="仿宋" w:hAnsi="仿宋" w:eastAsia="仿宋" w:cs="仿宋"/>
                <w:color w:val="auto"/>
                <w:position w:val="-42"/>
                <w:sz w:val="24"/>
              </w:rPr>
            </w:pPr>
          </w:p>
        </w:tc>
        <w:tc>
          <w:tcPr>
            <w:tcW w:w="882" w:type="dxa"/>
            <w:noWrap w:val="0"/>
            <w:vAlign w:val="top"/>
          </w:tcPr>
          <w:p w14:paraId="72EDC303">
            <w:pPr>
              <w:spacing w:line="360" w:lineRule="auto"/>
              <w:rPr>
                <w:rFonts w:hint="eastAsia" w:ascii="仿宋" w:hAnsi="仿宋" w:eastAsia="仿宋" w:cs="仿宋"/>
                <w:color w:val="auto"/>
                <w:position w:val="-42"/>
                <w:sz w:val="24"/>
              </w:rPr>
            </w:pPr>
          </w:p>
        </w:tc>
        <w:tc>
          <w:tcPr>
            <w:tcW w:w="3691" w:type="dxa"/>
            <w:noWrap w:val="0"/>
            <w:vAlign w:val="top"/>
          </w:tcPr>
          <w:p w14:paraId="682BF886">
            <w:pPr>
              <w:spacing w:line="360" w:lineRule="auto"/>
              <w:rPr>
                <w:rFonts w:hint="eastAsia" w:ascii="仿宋" w:hAnsi="仿宋" w:eastAsia="仿宋" w:cs="仿宋"/>
                <w:color w:val="auto"/>
                <w:position w:val="-42"/>
                <w:sz w:val="24"/>
              </w:rPr>
            </w:pPr>
          </w:p>
        </w:tc>
      </w:tr>
      <w:tr w14:paraId="622E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78C73451">
            <w:pPr>
              <w:spacing w:line="360" w:lineRule="auto"/>
              <w:rPr>
                <w:rFonts w:hint="eastAsia" w:ascii="仿宋" w:hAnsi="仿宋" w:eastAsia="仿宋" w:cs="仿宋"/>
                <w:color w:val="auto"/>
                <w:position w:val="-42"/>
                <w:sz w:val="24"/>
              </w:rPr>
            </w:pPr>
          </w:p>
        </w:tc>
        <w:tc>
          <w:tcPr>
            <w:tcW w:w="1693" w:type="dxa"/>
            <w:noWrap w:val="0"/>
            <w:vAlign w:val="top"/>
          </w:tcPr>
          <w:p w14:paraId="51F2BE04">
            <w:pPr>
              <w:spacing w:line="360" w:lineRule="auto"/>
              <w:rPr>
                <w:rFonts w:hint="eastAsia" w:ascii="仿宋" w:hAnsi="仿宋" w:eastAsia="仿宋" w:cs="仿宋"/>
                <w:color w:val="auto"/>
                <w:position w:val="-42"/>
                <w:sz w:val="24"/>
              </w:rPr>
            </w:pPr>
          </w:p>
        </w:tc>
        <w:tc>
          <w:tcPr>
            <w:tcW w:w="735" w:type="dxa"/>
            <w:noWrap w:val="0"/>
            <w:vAlign w:val="top"/>
          </w:tcPr>
          <w:p w14:paraId="4BF491E8">
            <w:pPr>
              <w:spacing w:line="360" w:lineRule="auto"/>
              <w:rPr>
                <w:rFonts w:hint="eastAsia" w:ascii="仿宋" w:hAnsi="仿宋" w:eastAsia="仿宋" w:cs="仿宋"/>
                <w:color w:val="auto"/>
                <w:position w:val="-42"/>
                <w:sz w:val="24"/>
              </w:rPr>
            </w:pPr>
          </w:p>
        </w:tc>
        <w:tc>
          <w:tcPr>
            <w:tcW w:w="883" w:type="dxa"/>
            <w:noWrap w:val="0"/>
            <w:vAlign w:val="top"/>
          </w:tcPr>
          <w:p w14:paraId="04B21EB1">
            <w:pPr>
              <w:spacing w:line="360" w:lineRule="auto"/>
              <w:rPr>
                <w:rFonts w:hint="eastAsia" w:ascii="仿宋" w:hAnsi="仿宋" w:eastAsia="仿宋" w:cs="仿宋"/>
                <w:color w:val="auto"/>
                <w:position w:val="-42"/>
                <w:sz w:val="24"/>
              </w:rPr>
            </w:pPr>
          </w:p>
        </w:tc>
        <w:tc>
          <w:tcPr>
            <w:tcW w:w="882" w:type="dxa"/>
            <w:noWrap w:val="0"/>
            <w:vAlign w:val="top"/>
          </w:tcPr>
          <w:p w14:paraId="16D8EB84">
            <w:pPr>
              <w:spacing w:line="360" w:lineRule="auto"/>
              <w:rPr>
                <w:rFonts w:hint="eastAsia" w:ascii="仿宋" w:hAnsi="仿宋" w:eastAsia="仿宋" w:cs="仿宋"/>
                <w:color w:val="auto"/>
                <w:position w:val="-42"/>
                <w:sz w:val="24"/>
              </w:rPr>
            </w:pPr>
          </w:p>
        </w:tc>
        <w:tc>
          <w:tcPr>
            <w:tcW w:w="3691" w:type="dxa"/>
            <w:noWrap w:val="0"/>
            <w:vAlign w:val="top"/>
          </w:tcPr>
          <w:p w14:paraId="639F9BDC">
            <w:pPr>
              <w:spacing w:line="360" w:lineRule="auto"/>
              <w:rPr>
                <w:rFonts w:hint="eastAsia" w:ascii="仿宋" w:hAnsi="仿宋" w:eastAsia="仿宋" w:cs="仿宋"/>
                <w:color w:val="auto"/>
                <w:position w:val="-42"/>
                <w:sz w:val="24"/>
              </w:rPr>
            </w:pPr>
          </w:p>
        </w:tc>
      </w:tr>
      <w:tr w14:paraId="1590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62AC3D97">
            <w:pPr>
              <w:spacing w:line="360" w:lineRule="auto"/>
              <w:rPr>
                <w:rFonts w:hint="eastAsia" w:ascii="仿宋" w:hAnsi="仿宋" w:eastAsia="仿宋" w:cs="仿宋"/>
                <w:color w:val="auto"/>
                <w:position w:val="-42"/>
                <w:sz w:val="24"/>
              </w:rPr>
            </w:pPr>
          </w:p>
        </w:tc>
        <w:tc>
          <w:tcPr>
            <w:tcW w:w="1693" w:type="dxa"/>
            <w:noWrap w:val="0"/>
            <w:vAlign w:val="top"/>
          </w:tcPr>
          <w:p w14:paraId="062B44A9">
            <w:pPr>
              <w:spacing w:line="360" w:lineRule="auto"/>
              <w:rPr>
                <w:rFonts w:hint="eastAsia" w:ascii="仿宋" w:hAnsi="仿宋" w:eastAsia="仿宋" w:cs="仿宋"/>
                <w:color w:val="auto"/>
                <w:position w:val="-42"/>
                <w:sz w:val="24"/>
              </w:rPr>
            </w:pPr>
          </w:p>
        </w:tc>
        <w:tc>
          <w:tcPr>
            <w:tcW w:w="735" w:type="dxa"/>
            <w:noWrap w:val="0"/>
            <w:vAlign w:val="top"/>
          </w:tcPr>
          <w:p w14:paraId="3963A7C4">
            <w:pPr>
              <w:spacing w:line="360" w:lineRule="auto"/>
              <w:rPr>
                <w:rFonts w:hint="eastAsia" w:ascii="仿宋" w:hAnsi="仿宋" w:eastAsia="仿宋" w:cs="仿宋"/>
                <w:color w:val="auto"/>
                <w:position w:val="-42"/>
                <w:sz w:val="24"/>
              </w:rPr>
            </w:pPr>
          </w:p>
        </w:tc>
        <w:tc>
          <w:tcPr>
            <w:tcW w:w="883" w:type="dxa"/>
            <w:noWrap w:val="0"/>
            <w:vAlign w:val="top"/>
          </w:tcPr>
          <w:p w14:paraId="49379B9D">
            <w:pPr>
              <w:spacing w:line="360" w:lineRule="auto"/>
              <w:rPr>
                <w:rFonts w:hint="eastAsia" w:ascii="仿宋" w:hAnsi="仿宋" w:eastAsia="仿宋" w:cs="仿宋"/>
                <w:color w:val="auto"/>
                <w:position w:val="-42"/>
                <w:sz w:val="24"/>
              </w:rPr>
            </w:pPr>
          </w:p>
        </w:tc>
        <w:tc>
          <w:tcPr>
            <w:tcW w:w="882" w:type="dxa"/>
            <w:noWrap w:val="0"/>
            <w:vAlign w:val="top"/>
          </w:tcPr>
          <w:p w14:paraId="2EFEB874">
            <w:pPr>
              <w:spacing w:line="360" w:lineRule="auto"/>
              <w:rPr>
                <w:rFonts w:hint="eastAsia" w:ascii="仿宋" w:hAnsi="仿宋" w:eastAsia="仿宋" w:cs="仿宋"/>
                <w:color w:val="auto"/>
                <w:position w:val="-42"/>
                <w:sz w:val="24"/>
              </w:rPr>
            </w:pPr>
          </w:p>
        </w:tc>
        <w:tc>
          <w:tcPr>
            <w:tcW w:w="3691" w:type="dxa"/>
            <w:noWrap w:val="0"/>
            <w:vAlign w:val="top"/>
          </w:tcPr>
          <w:p w14:paraId="43633438">
            <w:pPr>
              <w:spacing w:line="360" w:lineRule="auto"/>
              <w:rPr>
                <w:rFonts w:hint="eastAsia" w:ascii="仿宋" w:hAnsi="仿宋" w:eastAsia="仿宋" w:cs="仿宋"/>
                <w:color w:val="auto"/>
                <w:position w:val="-42"/>
                <w:sz w:val="24"/>
              </w:rPr>
            </w:pPr>
          </w:p>
        </w:tc>
      </w:tr>
      <w:tr w14:paraId="4FAF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0F325AC7">
            <w:pPr>
              <w:spacing w:line="360" w:lineRule="auto"/>
              <w:rPr>
                <w:rFonts w:hint="eastAsia" w:ascii="仿宋" w:hAnsi="仿宋" w:eastAsia="仿宋" w:cs="仿宋"/>
                <w:color w:val="auto"/>
                <w:position w:val="-42"/>
                <w:sz w:val="24"/>
              </w:rPr>
            </w:pPr>
          </w:p>
        </w:tc>
        <w:tc>
          <w:tcPr>
            <w:tcW w:w="1693" w:type="dxa"/>
            <w:noWrap w:val="0"/>
            <w:vAlign w:val="top"/>
          </w:tcPr>
          <w:p w14:paraId="281F8B28">
            <w:pPr>
              <w:spacing w:line="360" w:lineRule="auto"/>
              <w:rPr>
                <w:rFonts w:hint="eastAsia" w:ascii="仿宋" w:hAnsi="仿宋" w:eastAsia="仿宋" w:cs="仿宋"/>
                <w:color w:val="auto"/>
                <w:position w:val="-42"/>
                <w:sz w:val="24"/>
              </w:rPr>
            </w:pPr>
          </w:p>
        </w:tc>
        <w:tc>
          <w:tcPr>
            <w:tcW w:w="735" w:type="dxa"/>
            <w:noWrap w:val="0"/>
            <w:vAlign w:val="top"/>
          </w:tcPr>
          <w:p w14:paraId="6E1F26D8">
            <w:pPr>
              <w:spacing w:line="360" w:lineRule="auto"/>
              <w:rPr>
                <w:rFonts w:hint="eastAsia" w:ascii="仿宋" w:hAnsi="仿宋" w:eastAsia="仿宋" w:cs="仿宋"/>
                <w:color w:val="auto"/>
                <w:position w:val="-42"/>
                <w:sz w:val="24"/>
              </w:rPr>
            </w:pPr>
          </w:p>
        </w:tc>
        <w:tc>
          <w:tcPr>
            <w:tcW w:w="883" w:type="dxa"/>
            <w:noWrap w:val="0"/>
            <w:vAlign w:val="top"/>
          </w:tcPr>
          <w:p w14:paraId="2B44A028">
            <w:pPr>
              <w:spacing w:line="360" w:lineRule="auto"/>
              <w:rPr>
                <w:rFonts w:hint="eastAsia" w:ascii="仿宋" w:hAnsi="仿宋" w:eastAsia="仿宋" w:cs="仿宋"/>
                <w:color w:val="auto"/>
                <w:position w:val="-42"/>
                <w:sz w:val="24"/>
              </w:rPr>
            </w:pPr>
          </w:p>
        </w:tc>
        <w:tc>
          <w:tcPr>
            <w:tcW w:w="882" w:type="dxa"/>
            <w:noWrap w:val="0"/>
            <w:vAlign w:val="top"/>
          </w:tcPr>
          <w:p w14:paraId="1167836F">
            <w:pPr>
              <w:spacing w:line="360" w:lineRule="auto"/>
              <w:rPr>
                <w:rFonts w:hint="eastAsia" w:ascii="仿宋" w:hAnsi="仿宋" w:eastAsia="仿宋" w:cs="仿宋"/>
                <w:color w:val="auto"/>
                <w:position w:val="-42"/>
                <w:sz w:val="24"/>
              </w:rPr>
            </w:pPr>
          </w:p>
        </w:tc>
        <w:tc>
          <w:tcPr>
            <w:tcW w:w="3691" w:type="dxa"/>
            <w:noWrap w:val="0"/>
            <w:vAlign w:val="top"/>
          </w:tcPr>
          <w:p w14:paraId="21EA00D7">
            <w:pPr>
              <w:spacing w:line="360" w:lineRule="auto"/>
              <w:rPr>
                <w:rFonts w:hint="eastAsia" w:ascii="仿宋" w:hAnsi="仿宋" w:eastAsia="仿宋" w:cs="仿宋"/>
                <w:color w:val="auto"/>
                <w:position w:val="-42"/>
                <w:sz w:val="24"/>
              </w:rPr>
            </w:pPr>
          </w:p>
        </w:tc>
      </w:tr>
      <w:tr w14:paraId="6B3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2FED3B29">
            <w:pPr>
              <w:spacing w:line="360" w:lineRule="auto"/>
              <w:rPr>
                <w:rFonts w:hint="eastAsia" w:ascii="仿宋" w:hAnsi="仿宋" w:eastAsia="仿宋" w:cs="仿宋"/>
                <w:color w:val="auto"/>
                <w:position w:val="-42"/>
                <w:sz w:val="24"/>
              </w:rPr>
            </w:pPr>
          </w:p>
        </w:tc>
        <w:tc>
          <w:tcPr>
            <w:tcW w:w="1693" w:type="dxa"/>
            <w:noWrap w:val="0"/>
            <w:vAlign w:val="top"/>
          </w:tcPr>
          <w:p w14:paraId="5C33DD77">
            <w:pPr>
              <w:spacing w:line="360" w:lineRule="auto"/>
              <w:rPr>
                <w:rFonts w:hint="eastAsia" w:ascii="仿宋" w:hAnsi="仿宋" w:eastAsia="仿宋" w:cs="仿宋"/>
                <w:color w:val="auto"/>
                <w:position w:val="-42"/>
                <w:sz w:val="24"/>
              </w:rPr>
            </w:pPr>
          </w:p>
        </w:tc>
        <w:tc>
          <w:tcPr>
            <w:tcW w:w="735" w:type="dxa"/>
            <w:noWrap w:val="0"/>
            <w:vAlign w:val="top"/>
          </w:tcPr>
          <w:p w14:paraId="73E81F7D">
            <w:pPr>
              <w:spacing w:line="360" w:lineRule="auto"/>
              <w:rPr>
                <w:rFonts w:hint="eastAsia" w:ascii="仿宋" w:hAnsi="仿宋" w:eastAsia="仿宋" w:cs="仿宋"/>
                <w:color w:val="auto"/>
                <w:position w:val="-42"/>
                <w:sz w:val="24"/>
              </w:rPr>
            </w:pPr>
          </w:p>
        </w:tc>
        <w:tc>
          <w:tcPr>
            <w:tcW w:w="883" w:type="dxa"/>
            <w:noWrap w:val="0"/>
            <w:vAlign w:val="top"/>
          </w:tcPr>
          <w:p w14:paraId="15FD2A13">
            <w:pPr>
              <w:spacing w:line="360" w:lineRule="auto"/>
              <w:rPr>
                <w:rFonts w:hint="eastAsia" w:ascii="仿宋" w:hAnsi="仿宋" w:eastAsia="仿宋" w:cs="仿宋"/>
                <w:color w:val="auto"/>
                <w:position w:val="-42"/>
                <w:sz w:val="24"/>
              </w:rPr>
            </w:pPr>
          </w:p>
        </w:tc>
        <w:tc>
          <w:tcPr>
            <w:tcW w:w="882" w:type="dxa"/>
            <w:noWrap w:val="0"/>
            <w:vAlign w:val="top"/>
          </w:tcPr>
          <w:p w14:paraId="6426F4A5">
            <w:pPr>
              <w:spacing w:line="360" w:lineRule="auto"/>
              <w:rPr>
                <w:rFonts w:hint="eastAsia" w:ascii="仿宋" w:hAnsi="仿宋" w:eastAsia="仿宋" w:cs="仿宋"/>
                <w:color w:val="auto"/>
                <w:position w:val="-42"/>
                <w:sz w:val="24"/>
              </w:rPr>
            </w:pPr>
          </w:p>
        </w:tc>
        <w:tc>
          <w:tcPr>
            <w:tcW w:w="3691" w:type="dxa"/>
            <w:noWrap w:val="0"/>
            <w:vAlign w:val="top"/>
          </w:tcPr>
          <w:p w14:paraId="101AA874">
            <w:pPr>
              <w:spacing w:line="360" w:lineRule="auto"/>
              <w:rPr>
                <w:rFonts w:hint="eastAsia" w:ascii="仿宋" w:hAnsi="仿宋" w:eastAsia="仿宋" w:cs="仿宋"/>
                <w:color w:val="auto"/>
                <w:position w:val="-42"/>
                <w:sz w:val="24"/>
              </w:rPr>
            </w:pPr>
          </w:p>
        </w:tc>
      </w:tr>
      <w:tr w14:paraId="6FA9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099A5A4C">
            <w:pPr>
              <w:spacing w:line="360" w:lineRule="auto"/>
              <w:rPr>
                <w:rFonts w:hint="eastAsia" w:ascii="仿宋" w:hAnsi="仿宋" w:eastAsia="仿宋" w:cs="仿宋"/>
                <w:color w:val="auto"/>
                <w:position w:val="-42"/>
                <w:sz w:val="24"/>
              </w:rPr>
            </w:pPr>
          </w:p>
        </w:tc>
        <w:tc>
          <w:tcPr>
            <w:tcW w:w="1693" w:type="dxa"/>
            <w:noWrap w:val="0"/>
            <w:vAlign w:val="top"/>
          </w:tcPr>
          <w:p w14:paraId="3100083B">
            <w:pPr>
              <w:spacing w:line="360" w:lineRule="auto"/>
              <w:rPr>
                <w:rFonts w:hint="eastAsia" w:ascii="仿宋" w:hAnsi="仿宋" w:eastAsia="仿宋" w:cs="仿宋"/>
                <w:color w:val="auto"/>
                <w:position w:val="-42"/>
                <w:sz w:val="24"/>
              </w:rPr>
            </w:pPr>
          </w:p>
        </w:tc>
        <w:tc>
          <w:tcPr>
            <w:tcW w:w="735" w:type="dxa"/>
            <w:noWrap w:val="0"/>
            <w:vAlign w:val="top"/>
          </w:tcPr>
          <w:p w14:paraId="6127583C">
            <w:pPr>
              <w:spacing w:line="360" w:lineRule="auto"/>
              <w:rPr>
                <w:rFonts w:hint="eastAsia" w:ascii="仿宋" w:hAnsi="仿宋" w:eastAsia="仿宋" w:cs="仿宋"/>
                <w:color w:val="auto"/>
                <w:position w:val="-42"/>
                <w:sz w:val="24"/>
              </w:rPr>
            </w:pPr>
          </w:p>
        </w:tc>
        <w:tc>
          <w:tcPr>
            <w:tcW w:w="883" w:type="dxa"/>
            <w:noWrap w:val="0"/>
            <w:vAlign w:val="top"/>
          </w:tcPr>
          <w:p w14:paraId="788C8175">
            <w:pPr>
              <w:spacing w:line="360" w:lineRule="auto"/>
              <w:rPr>
                <w:rFonts w:hint="eastAsia" w:ascii="仿宋" w:hAnsi="仿宋" w:eastAsia="仿宋" w:cs="仿宋"/>
                <w:color w:val="auto"/>
                <w:position w:val="-42"/>
                <w:sz w:val="24"/>
              </w:rPr>
            </w:pPr>
          </w:p>
        </w:tc>
        <w:tc>
          <w:tcPr>
            <w:tcW w:w="882" w:type="dxa"/>
            <w:noWrap w:val="0"/>
            <w:vAlign w:val="top"/>
          </w:tcPr>
          <w:p w14:paraId="52FBF388">
            <w:pPr>
              <w:spacing w:line="360" w:lineRule="auto"/>
              <w:rPr>
                <w:rFonts w:hint="eastAsia" w:ascii="仿宋" w:hAnsi="仿宋" w:eastAsia="仿宋" w:cs="仿宋"/>
                <w:color w:val="auto"/>
                <w:position w:val="-42"/>
                <w:sz w:val="24"/>
              </w:rPr>
            </w:pPr>
          </w:p>
        </w:tc>
        <w:tc>
          <w:tcPr>
            <w:tcW w:w="3691" w:type="dxa"/>
            <w:noWrap w:val="0"/>
            <w:vAlign w:val="top"/>
          </w:tcPr>
          <w:p w14:paraId="76243ABB">
            <w:pPr>
              <w:spacing w:line="360" w:lineRule="auto"/>
              <w:rPr>
                <w:rFonts w:hint="eastAsia" w:ascii="仿宋" w:hAnsi="仿宋" w:eastAsia="仿宋" w:cs="仿宋"/>
                <w:color w:val="auto"/>
                <w:position w:val="-42"/>
                <w:sz w:val="24"/>
              </w:rPr>
            </w:pPr>
          </w:p>
        </w:tc>
      </w:tr>
      <w:tr w14:paraId="12AC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restart"/>
            <w:noWrap w:val="0"/>
            <w:vAlign w:val="top"/>
          </w:tcPr>
          <w:p w14:paraId="619709AC">
            <w:pPr>
              <w:spacing w:line="360" w:lineRule="auto"/>
              <w:jc w:val="center"/>
              <w:rPr>
                <w:rFonts w:hint="eastAsia" w:ascii="仿宋" w:hAnsi="仿宋" w:eastAsia="仿宋" w:cs="仿宋"/>
                <w:color w:val="auto"/>
                <w:position w:val="-42"/>
                <w:sz w:val="24"/>
              </w:rPr>
            </w:pPr>
          </w:p>
          <w:p w14:paraId="2A21D340">
            <w:pPr>
              <w:spacing w:line="360" w:lineRule="auto"/>
              <w:jc w:val="center"/>
              <w:rPr>
                <w:rFonts w:hint="eastAsia" w:ascii="仿宋" w:hAnsi="仿宋" w:eastAsia="仿宋" w:cs="仿宋"/>
                <w:color w:val="auto"/>
                <w:position w:val="-42"/>
                <w:sz w:val="24"/>
              </w:rPr>
            </w:pPr>
          </w:p>
          <w:p w14:paraId="526FFA7A">
            <w:pPr>
              <w:spacing w:line="360" w:lineRule="auto"/>
              <w:jc w:val="center"/>
              <w:rPr>
                <w:rFonts w:hint="eastAsia" w:ascii="仿宋" w:hAnsi="仿宋" w:eastAsia="仿宋" w:cs="仿宋"/>
                <w:color w:val="auto"/>
                <w:position w:val="-42"/>
                <w:sz w:val="24"/>
              </w:rPr>
            </w:pPr>
            <w:r>
              <w:rPr>
                <w:rFonts w:hint="eastAsia" w:ascii="仿宋" w:hAnsi="仿宋" w:eastAsia="仿宋" w:cs="仿宋"/>
                <w:color w:val="auto"/>
                <w:position w:val="-42"/>
                <w:sz w:val="24"/>
              </w:rPr>
              <w:t>现</w:t>
            </w:r>
          </w:p>
          <w:p w14:paraId="550BB7BD">
            <w:pPr>
              <w:spacing w:line="360" w:lineRule="auto"/>
              <w:jc w:val="center"/>
              <w:rPr>
                <w:rFonts w:hint="eastAsia" w:ascii="仿宋" w:hAnsi="仿宋" w:eastAsia="仿宋" w:cs="仿宋"/>
                <w:color w:val="auto"/>
                <w:position w:val="-42"/>
                <w:sz w:val="24"/>
              </w:rPr>
            </w:pPr>
          </w:p>
          <w:p w14:paraId="26CD0029">
            <w:pPr>
              <w:spacing w:line="360" w:lineRule="auto"/>
              <w:jc w:val="center"/>
              <w:rPr>
                <w:rFonts w:hint="eastAsia" w:ascii="仿宋" w:hAnsi="仿宋" w:eastAsia="仿宋" w:cs="仿宋"/>
                <w:color w:val="auto"/>
                <w:position w:val="-42"/>
                <w:sz w:val="24"/>
              </w:rPr>
            </w:pPr>
          </w:p>
          <w:p w14:paraId="1C6092F9">
            <w:pPr>
              <w:spacing w:line="360" w:lineRule="auto"/>
              <w:jc w:val="center"/>
              <w:rPr>
                <w:rFonts w:hint="eastAsia" w:ascii="仿宋" w:hAnsi="仿宋" w:eastAsia="仿宋" w:cs="仿宋"/>
                <w:color w:val="auto"/>
                <w:position w:val="-42"/>
                <w:sz w:val="24"/>
              </w:rPr>
            </w:pPr>
            <w:r>
              <w:rPr>
                <w:rFonts w:hint="eastAsia" w:ascii="仿宋" w:hAnsi="仿宋" w:eastAsia="仿宋" w:cs="仿宋"/>
                <w:color w:val="auto"/>
                <w:position w:val="-42"/>
                <w:sz w:val="24"/>
              </w:rPr>
              <w:t>场</w:t>
            </w:r>
          </w:p>
        </w:tc>
        <w:tc>
          <w:tcPr>
            <w:tcW w:w="1693" w:type="dxa"/>
            <w:noWrap w:val="0"/>
            <w:vAlign w:val="center"/>
          </w:tcPr>
          <w:p w14:paraId="050B1E15">
            <w:pPr>
              <w:jc w:val="center"/>
              <w:rPr>
                <w:rFonts w:hint="eastAsia" w:ascii="仿宋" w:hAnsi="仿宋" w:eastAsia="仿宋" w:cs="仿宋"/>
                <w:color w:val="auto"/>
              </w:rPr>
            </w:pPr>
            <w:r>
              <w:rPr>
                <w:rFonts w:hint="eastAsia" w:ascii="仿宋" w:hAnsi="仿宋" w:eastAsia="仿宋" w:cs="仿宋"/>
                <w:color w:val="auto"/>
              </w:rPr>
              <w:t>项目负责人</w:t>
            </w:r>
          </w:p>
        </w:tc>
        <w:tc>
          <w:tcPr>
            <w:tcW w:w="735" w:type="dxa"/>
            <w:noWrap w:val="0"/>
            <w:vAlign w:val="top"/>
          </w:tcPr>
          <w:p w14:paraId="41057A94">
            <w:pPr>
              <w:spacing w:line="360" w:lineRule="auto"/>
              <w:rPr>
                <w:rFonts w:hint="eastAsia" w:ascii="仿宋" w:hAnsi="仿宋" w:eastAsia="仿宋" w:cs="仿宋"/>
                <w:color w:val="auto"/>
                <w:position w:val="-42"/>
                <w:sz w:val="24"/>
              </w:rPr>
            </w:pPr>
          </w:p>
        </w:tc>
        <w:tc>
          <w:tcPr>
            <w:tcW w:w="883" w:type="dxa"/>
            <w:noWrap w:val="0"/>
            <w:vAlign w:val="top"/>
          </w:tcPr>
          <w:p w14:paraId="6466EFCD">
            <w:pPr>
              <w:spacing w:line="360" w:lineRule="auto"/>
              <w:rPr>
                <w:rFonts w:hint="eastAsia" w:ascii="仿宋" w:hAnsi="仿宋" w:eastAsia="仿宋" w:cs="仿宋"/>
                <w:color w:val="auto"/>
                <w:position w:val="-42"/>
                <w:sz w:val="24"/>
              </w:rPr>
            </w:pPr>
          </w:p>
        </w:tc>
        <w:tc>
          <w:tcPr>
            <w:tcW w:w="882" w:type="dxa"/>
            <w:noWrap w:val="0"/>
            <w:vAlign w:val="top"/>
          </w:tcPr>
          <w:p w14:paraId="7A63BA74">
            <w:pPr>
              <w:spacing w:line="360" w:lineRule="auto"/>
              <w:rPr>
                <w:rFonts w:hint="eastAsia" w:ascii="仿宋" w:hAnsi="仿宋" w:eastAsia="仿宋" w:cs="仿宋"/>
                <w:color w:val="auto"/>
                <w:position w:val="-42"/>
                <w:sz w:val="24"/>
              </w:rPr>
            </w:pPr>
          </w:p>
        </w:tc>
        <w:tc>
          <w:tcPr>
            <w:tcW w:w="3691" w:type="dxa"/>
            <w:noWrap w:val="0"/>
            <w:vAlign w:val="top"/>
          </w:tcPr>
          <w:p w14:paraId="6D354460">
            <w:pPr>
              <w:spacing w:line="360" w:lineRule="auto"/>
              <w:rPr>
                <w:rFonts w:hint="eastAsia" w:ascii="仿宋" w:hAnsi="仿宋" w:eastAsia="仿宋" w:cs="仿宋"/>
                <w:color w:val="auto"/>
                <w:position w:val="-42"/>
                <w:sz w:val="24"/>
              </w:rPr>
            </w:pPr>
          </w:p>
        </w:tc>
      </w:tr>
      <w:tr w14:paraId="11EA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67F2174A">
            <w:pPr>
              <w:spacing w:line="360" w:lineRule="auto"/>
              <w:rPr>
                <w:rFonts w:hint="eastAsia" w:ascii="仿宋" w:hAnsi="仿宋" w:eastAsia="仿宋" w:cs="仿宋"/>
                <w:color w:val="auto"/>
                <w:position w:val="-42"/>
                <w:sz w:val="24"/>
              </w:rPr>
            </w:pPr>
          </w:p>
        </w:tc>
        <w:tc>
          <w:tcPr>
            <w:tcW w:w="1693" w:type="dxa"/>
            <w:noWrap w:val="0"/>
            <w:vAlign w:val="center"/>
          </w:tcPr>
          <w:p w14:paraId="6B5403DA">
            <w:pPr>
              <w:jc w:val="center"/>
              <w:rPr>
                <w:rFonts w:hint="eastAsia" w:ascii="仿宋" w:hAnsi="仿宋" w:eastAsia="仿宋" w:cs="仿宋"/>
                <w:color w:val="auto"/>
              </w:rPr>
            </w:pPr>
            <w:r>
              <w:rPr>
                <w:rFonts w:hint="eastAsia" w:ascii="仿宋" w:hAnsi="仿宋" w:eastAsia="仿宋" w:cs="仿宋"/>
                <w:color w:val="auto"/>
              </w:rPr>
              <w:t>项目技术负责人</w:t>
            </w:r>
          </w:p>
        </w:tc>
        <w:tc>
          <w:tcPr>
            <w:tcW w:w="735" w:type="dxa"/>
            <w:noWrap w:val="0"/>
            <w:vAlign w:val="top"/>
          </w:tcPr>
          <w:p w14:paraId="34CA2A5F">
            <w:pPr>
              <w:spacing w:line="360" w:lineRule="auto"/>
              <w:rPr>
                <w:rFonts w:hint="eastAsia" w:ascii="仿宋" w:hAnsi="仿宋" w:eastAsia="仿宋" w:cs="仿宋"/>
                <w:color w:val="auto"/>
                <w:position w:val="-42"/>
                <w:sz w:val="24"/>
              </w:rPr>
            </w:pPr>
          </w:p>
        </w:tc>
        <w:tc>
          <w:tcPr>
            <w:tcW w:w="883" w:type="dxa"/>
            <w:noWrap w:val="0"/>
            <w:vAlign w:val="top"/>
          </w:tcPr>
          <w:p w14:paraId="75819AFE">
            <w:pPr>
              <w:spacing w:line="360" w:lineRule="auto"/>
              <w:rPr>
                <w:rFonts w:hint="eastAsia" w:ascii="仿宋" w:hAnsi="仿宋" w:eastAsia="仿宋" w:cs="仿宋"/>
                <w:color w:val="auto"/>
                <w:position w:val="-42"/>
                <w:sz w:val="24"/>
              </w:rPr>
            </w:pPr>
          </w:p>
        </w:tc>
        <w:tc>
          <w:tcPr>
            <w:tcW w:w="882" w:type="dxa"/>
            <w:noWrap w:val="0"/>
            <w:vAlign w:val="top"/>
          </w:tcPr>
          <w:p w14:paraId="35C6C557">
            <w:pPr>
              <w:spacing w:line="360" w:lineRule="auto"/>
              <w:rPr>
                <w:rFonts w:hint="eastAsia" w:ascii="仿宋" w:hAnsi="仿宋" w:eastAsia="仿宋" w:cs="仿宋"/>
                <w:color w:val="auto"/>
                <w:position w:val="-42"/>
                <w:sz w:val="24"/>
              </w:rPr>
            </w:pPr>
          </w:p>
        </w:tc>
        <w:tc>
          <w:tcPr>
            <w:tcW w:w="3691" w:type="dxa"/>
            <w:noWrap w:val="0"/>
            <w:vAlign w:val="top"/>
          </w:tcPr>
          <w:p w14:paraId="3F517E2A">
            <w:pPr>
              <w:spacing w:line="360" w:lineRule="auto"/>
              <w:rPr>
                <w:rFonts w:hint="eastAsia" w:ascii="仿宋" w:hAnsi="仿宋" w:eastAsia="仿宋" w:cs="仿宋"/>
                <w:color w:val="auto"/>
                <w:position w:val="-42"/>
                <w:sz w:val="24"/>
              </w:rPr>
            </w:pPr>
          </w:p>
        </w:tc>
      </w:tr>
      <w:tr w14:paraId="7C70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20BE86D6">
            <w:pPr>
              <w:spacing w:line="360" w:lineRule="auto"/>
              <w:rPr>
                <w:rFonts w:hint="eastAsia" w:ascii="仿宋" w:hAnsi="仿宋" w:eastAsia="仿宋" w:cs="仿宋"/>
                <w:color w:val="auto"/>
                <w:position w:val="-42"/>
                <w:sz w:val="24"/>
              </w:rPr>
            </w:pPr>
          </w:p>
        </w:tc>
        <w:tc>
          <w:tcPr>
            <w:tcW w:w="1693" w:type="dxa"/>
            <w:noWrap w:val="0"/>
            <w:vAlign w:val="center"/>
          </w:tcPr>
          <w:p w14:paraId="1943D9A2">
            <w:pPr>
              <w:jc w:val="center"/>
              <w:rPr>
                <w:rFonts w:hint="eastAsia" w:ascii="仿宋" w:hAnsi="仿宋" w:eastAsia="仿宋" w:cs="仿宋"/>
                <w:color w:val="auto"/>
              </w:rPr>
            </w:pPr>
            <w:r>
              <w:rPr>
                <w:rFonts w:hint="eastAsia" w:ascii="仿宋" w:hAnsi="仿宋" w:eastAsia="仿宋" w:cs="仿宋"/>
                <w:color w:val="auto"/>
              </w:rPr>
              <w:t>质量管理</w:t>
            </w:r>
          </w:p>
        </w:tc>
        <w:tc>
          <w:tcPr>
            <w:tcW w:w="735" w:type="dxa"/>
            <w:noWrap w:val="0"/>
            <w:vAlign w:val="top"/>
          </w:tcPr>
          <w:p w14:paraId="25C39F46">
            <w:pPr>
              <w:spacing w:line="360" w:lineRule="auto"/>
              <w:rPr>
                <w:rFonts w:hint="eastAsia" w:ascii="仿宋" w:hAnsi="仿宋" w:eastAsia="仿宋" w:cs="仿宋"/>
                <w:color w:val="auto"/>
                <w:position w:val="-42"/>
                <w:sz w:val="24"/>
              </w:rPr>
            </w:pPr>
          </w:p>
        </w:tc>
        <w:tc>
          <w:tcPr>
            <w:tcW w:w="883" w:type="dxa"/>
            <w:noWrap w:val="0"/>
            <w:vAlign w:val="top"/>
          </w:tcPr>
          <w:p w14:paraId="33A99493">
            <w:pPr>
              <w:spacing w:line="360" w:lineRule="auto"/>
              <w:rPr>
                <w:rFonts w:hint="eastAsia" w:ascii="仿宋" w:hAnsi="仿宋" w:eastAsia="仿宋" w:cs="仿宋"/>
                <w:color w:val="auto"/>
                <w:position w:val="-42"/>
                <w:sz w:val="24"/>
              </w:rPr>
            </w:pPr>
          </w:p>
        </w:tc>
        <w:tc>
          <w:tcPr>
            <w:tcW w:w="882" w:type="dxa"/>
            <w:noWrap w:val="0"/>
            <w:vAlign w:val="top"/>
          </w:tcPr>
          <w:p w14:paraId="5A315B70">
            <w:pPr>
              <w:spacing w:line="360" w:lineRule="auto"/>
              <w:rPr>
                <w:rFonts w:hint="eastAsia" w:ascii="仿宋" w:hAnsi="仿宋" w:eastAsia="仿宋" w:cs="仿宋"/>
                <w:color w:val="auto"/>
                <w:position w:val="-42"/>
                <w:sz w:val="24"/>
              </w:rPr>
            </w:pPr>
          </w:p>
        </w:tc>
        <w:tc>
          <w:tcPr>
            <w:tcW w:w="3691" w:type="dxa"/>
            <w:noWrap w:val="0"/>
            <w:vAlign w:val="top"/>
          </w:tcPr>
          <w:p w14:paraId="37EA673B">
            <w:pPr>
              <w:spacing w:line="360" w:lineRule="auto"/>
              <w:rPr>
                <w:rFonts w:hint="eastAsia" w:ascii="仿宋" w:hAnsi="仿宋" w:eastAsia="仿宋" w:cs="仿宋"/>
                <w:color w:val="auto"/>
                <w:position w:val="-42"/>
                <w:sz w:val="24"/>
              </w:rPr>
            </w:pPr>
          </w:p>
        </w:tc>
      </w:tr>
      <w:tr w14:paraId="08F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6DEE9B50">
            <w:pPr>
              <w:spacing w:line="360" w:lineRule="auto"/>
              <w:rPr>
                <w:rFonts w:hint="eastAsia" w:ascii="仿宋" w:hAnsi="仿宋" w:eastAsia="仿宋" w:cs="仿宋"/>
                <w:color w:val="auto"/>
                <w:position w:val="-42"/>
                <w:sz w:val="24"/>
              </w:rPr>
            </w:pPr>
          </w:p>
        </w:tc>
        <w:tc>
          <w:tcPr>
            <w:tcW w:w="1693" w:type="dxa"/>
            <w:noWrap w:val="0"/>
            <w:vAlign w:val="center"/>
          </w:tcPr>
          <w:p w14:paraId="4233EFEE">
            <w:pPr>
              <w:jc w:val="center"/>
              <w:rPr>
                <w:rFonts w:hint="eastAsia" w:ascii="仿宋" w:hAnsi="仿宋" w:eastAsia="仿宋" w:cs="仿宋"/>
                <w:color w:val="auto"/>
              </w:rPr>
            </w:pPr>
            <w:r>
              <w:rPr>
                <w:rFonts w:hint="eastAsia" w:ascii="仿宋" w:hAnsi="仿宋" w:eastAsia="仿宋" w:cs="仿宋"/>
                <w:color w:val="auto"/>
              </w:rPr>
              <w:t>安全管理</w:t>
            </w:r>
          </w:p>
        </w:tc>
        <w:tc>
          <w:tcPr>
            <w:tcW w:w="735" w:type="dxa"/>
            <w:noWrap w:val="0"/>
            <w:vAlign w:val="top"/>
          </w:tcPr>
          <w:p w14:paraId="38217386">
            <w:pPr>
              <w:spacing w:line="360" w:lineRule="auto"/>
              <w:rPr>
                <w:rFonts w:hint="eastAsia" w:ascii="仿宋" w:hAnsi="仿宋" w:eastAsia="仿宋" w:cs="仿宋"/>
                <w:color w:val="auto"/>
                <w:position w:val="-42"/>
                <w:sz w:val="24"/>
              </w:rPr>
            </w:pPr>
          </w:p>
        </w:tc>
        <w:tc>
          <w:tcPr>
            <w:tcW w:w="883" w:type="dxa"/>
            <w:noWrap w:val="0"/>
            <w:vAlign w:val="top"/>
          </w:tcPr>
          <w:p w14:paraId="707A02BE">
            <w:pPr>
              <w:spacing w:line="360" w:lineRule="auto"/>
              <w:rPr>
                <w:rFonts w:hint="eastAsia" w:ascii="仿宋" w:hAnsi="仿宋" w:eastAsia="仿宋" w:cs="仿宋"/>
                <w:color w:val="auto"/>
                <w:position w:val="-42"/>
                <w:sz w:val="24"/>
              </w:rPr>
            </w:pPr>
          </w:p>
        </w:tc>
        <w:tc>
          <w:tcPr>
            <w:tcW w:w="882" w:type="dxa"/>
            <w:noWrap w:val="0"/>
            <w:vAlign w:val="top"/>
          </w:tcPr>
          <w:p w14:paraId="78A3AB50">
            <w:pPr>
              <w:spacing w:line="360" w:lineRule="auto"/>
              <w:rPr>
                <w:rFonts w:hint="eastAsia" w:ascii="仿宋" w:hAnsi="仿宋" w:eastAsia="仿宋" w:cs="仿宋"/>
                <w:color w:val="auto"/>
                <w:position w:val="-42"/>
                <w:sz w:val="24"/>
              </w:rPr>
            </w:pPr>
          </w:p>
        </w:tc>
        <w:tc>
          <w:tcPr>
            <w:tcW w:w="3691" w:type="dxa"/>
            <w:noWrap w:val="0"/>
            <w:vAlign w:val="top"/>
          </w:tcPr>
          <w:p w14:paraId="5E5C8C3E">
            <w:pPr>
              <w:spacing w:line="360" w:lineRule="auto"/>
              <w:rPr>
                <w:rFonts w:hint="eastAsia" w:ascii="仿宋" w:hAnsi="仿宋" w:eastAsia="仿宋" w:cs="仿宋"/>
                <w:color w:val="auto"/>
                <w:position w:val="-42"/>
                <w:sz w:val="24"/>
              </w:rPr>
            </w:pPr>
          </w:p>
        </w:tc>
      </w:tr>
      <w:tr w14:paraId="49AE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23A0399A">
            <w:pPr>
              <w:spacing w:line="360" w:lineRule="auto"/>
              <w:rPr>
                <w:rFonts w:hint="eastAsia" w:ascii="仿宋" w:hAnsi="仿宋" w:eastAsia="仿宋" w:cs="仿宋"/>
                <w:color w:val="auto"/>
                <w:position w:val="-42"/>
                <w:sz w:val="24"/>
              </w:rPr>
            </w:pPr>
          </w:p>
        </w:tc>
        <w:tc>
          <w:tcPr>
            <w:tcW w:w="1693" w:type="dxa"/>
            <w:noWrap w:val="0"/>
            <w:vAlign w:val="center"/>
          </w:tcPr>
          <w:p w14:paraId="147933BC">
            <w:pPr>
              <w:jc w:val="center"/>
              <w:rPr>
                <w:rFonts w:hint="eastAsia" w:ascii="仿宋" w:hAnsi="仿宋" w:eastAsia="仿宋" w:cs="仿宋"/>
                <w:color w:val="auto"/>
              </w:rPr>
            </w:pPr>
            <w:r>
              <w:rPr>
                <w:rFonts w:hint="eastAsia" w:ascii="仿宋" w:hAnsi="仿宋" w:eastAsia="仿宋" w:cs="仿宋"/>
                <w:color w:val="auto"/>
              </w:rPr>
              <w:t>施工管理</w:t>
            </w:r>
          </w:p>
        </w:tc>
        <w:tc>
          <w:tcPr>
            <w:tcW w:w="735" w:type="dxa"/>
            <w:noWrap w:val="0"/>
            <w:vAlign w:val="top"/>
          </w:tcPr>
          <w:p w14:paraId="11514164">
            <w:pPr>
              <w:spacing w:line="360" w:lineRule="auto"/>
              <w:rPr>
                <w:rFonts w:hint="eastAsia" w:ascii="仿宋" w:hAnsi="仿宋" w:eastAsia="仿宋" w:cs="仿宋"/>
                <w:color w:val="auto"/>
                <w:position w:val="-42"/>
                <w:sz w:val="24"/>
              </w:rPr>
            </w:pPr>
          </w:p>
        </w:tc>
        <w:tc>
          <w:tcPr>
            <w:tcW w:w="883" w:type="dxa"/>
            <w:noWrap w:val="0"/>
            <w:vAlign w:val="top"/>
          </w:tcPr>
          <w:p w14:paraId="1DA40478">
            <w:pPr>
              <w:spacing w:line="360" w:lineRule="auto"/>
              <w:rPr>
                <w:rFonts w:hint="eastAsia" w:ascii="仿宋" w:hAnsi="仿宋" w:eastAsia="仿宋" w:cs="仿宋"/>
                <w:color w:val="auto"/>
                <w:position w:val="-42"/>
                <w:sz w:val="24"/>
              </w:rPr>
            </w:pPr>
          </w:p>
        </w:tc>
        <w:tc>
          <w:tcPr>
            <w:tcW w:w="882" w:type="dxa"/>
            <w:noWrap w:val="0"/>
            <w:vAlign w:val="top"/>
          </w:tcPr>
          <w:p w14:paraId="05CD64F6">
            <w:pPr>
              <w:spacing w:line="360" w:lineRule="auto"/>
              <w:rPr>
                <w:rFonts w:hint="eastAsia" w:ascii="仿宋" w:hAnsi="仿宋" w:eastAsia="仿宋" w:cs="仿宋"/>
                <w:color w:val="auto"/>
                <w:position w:val="-42"/>
                <w:sz w:val="24"/>
              </w:rPr>
            </w:pPr>
          </w:p>
        </w:tc>
        <w:tc>
          <w:tcPr>
            <w:tcW w:w="3691" w:type="dxa"/>
            <w:noWrap w:val="0"/>
            <w:vAlign w:val="top"/>
          </w:tcPr>
          <w:p w14:paraId="5D3E461C">
            <w:pPr>
              <w:spacing w:line="360" w:lineRule="auto"/>
              <w:rPr>
                <w:rFonts w:hint="eastAsia" w:ascii="仿宋" w:hAnsi="仿宋" w:eastAsia="仿宋" w:cs="仿宋"/>
                <w:color w:val="auto"/>
                <w:position w:val="-42"/>
                <w:sz w:val="24"/>
              </w:rPr>
            </w:pPr>
          </w:p>
        </w:tc>
      </w:tr>
      <w:tr w14:paraId="7A89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34" w:type="dxa"/>
            <w:vMerge w:val="continue"/>
            <w:noWrap w:val="0"/>
            <w:vAlign w:val="top"/>
          </w:tcPr>
          <w:p w14:paraId="07558FD4">
            <w:pPr>
              <w:spacing w:line="360" w:lineRule="auto"/>
              <w:rPr>
                <w:rFonts w:hint="eastAsia" w:ascii="仿宋" w:hAnsi="仿宋" w:eastAsia="仿宋" w:cs="仿宋"/>
                <w:color w:val="auto"/>
                <w:position w:val="-42"/>
                <w:sz w:val="24"/>
              </w:rPr>
            </w:pPr>
          </w:p>
        </w:tc>
        <w:tc>
          <w:tcPr>
            <w:tcW w:w="1693" w:type="dxa"/>
            <w:noWrap w:val="0"/>
            <w:vAlign w:val="center"/>
          </w:tcPr>
          <w:p w14:paraId="5843651B">
            <w:pPr>
              <w:jc w:val="center"/>
              <w:rPr>
                <w:rFonts w:hint="eastAsia" w:ascii="仿宋" w:hAnsi="仿宋" w:eastAsia="仿宋" w:cs="仿宋"/>
                <w:color w:val="auto"/>
              </w:rPr>
            </w:pPr>
            <w:r>
              <w:rPr>
                <w:rFonts w:hint="eastAsia" w:ascii="仿宋" w:hAnsi="仿宋" w:eastAsia="仿宋" w:cs="仿宋"/>
                <w:color w:val="auto"/>
              </w:rPr>
              <w:t>计划管理</w:t>
            </w:r>
          </w:p>
        </w:tc>
        <w:tc>
          <w:tcPr>
            <w:tcW w:w="735" w:type="dxa"/>
            <w:noWrap w:val="0"/>
            <w:vAlign w:val="top"/>
          </w:tcPr>
          <w:p w14:paraId="5F3FA982">
            <w:pPr>
              <w:spacing w:line="360" w:lineRule="auto"/>
              <w:rPr>
                <w:rFonts w:hint="eastAsia" w:ascii="仿宋" w:hAnsi="仿宋" w:eastAsia="仿宋" w:cs="仿宋"/>
                <w:color w:val="auto"/>
                <w:position w:val="-42"/>
                <w:sz w:val="24"/>
              </w:rPr>
            </w:pPr>
          </w:p>
        </w:tc>
        <w:tc>
          <w:tcPr>
            <w:tcW w:w="883" w:type="dxa"/>
            <w:noWrap w:val="0"/>
            <w:vAlign w:val="top"/>
          </w:tcPr>
          <w:p w14:paraId="1AF253B9">
            <w:pPr>
              <w:spacing w:line="360" w:lineRule="auto"/>
              <w:rPr>
                <w:rFonts w:hint="eastAsia" w:ascii="仿宋" w:hAnsi="仿宋" w:eastAsia="仿宋" w:cs="仿宋"/>
                <w:color w:val="auto"/>
                <w:position w:val="-42"/>
                <w:sz w:val="24"/>
              </w:rPr>
            </w:pPr>
          </w:p>
        </w:tc>
        <w:tc>
          <w:tcPr>
            <w:tcW w:w="882" w:type="dxa"/>
            <w:noWrap w:val="0"/>
            <w:vAlign w:val="top"/>
          </w:tcPr>
          <w:p w14:paraId="257B6048">
            <w:pPr>
              <w:spacing w:line="360" w:lineRule="auto"/>
              <w:rPr>
                <w:rFonts w:hint="eastAsia" w:ascii="仿宋" w:hAnsi="仿宋" w:eastAsia="仿宋" w:cs="仿宋"/>
                <w:color w:val="auto"/>
                <w:position w:val="-42"/>
                <w:sz w:val="24"/>
              </w:rPr>
            </w:pPr>
          </w:p>
        </w:tc>
        <w:tc>
          <w:tcPr>
            <w:tcW w:w="3691" w:type="dxa"/>
            <w:noWrap w:val="0"/>
            <w:vAlign w:val="top"/>
          </w:tcPr>
          <w:p w14:paraId="0640D5C1">
            <w:pPr>
              <w:spacing w:line="360" w:lineRule="auto"/>
              <w:rPr>
                <w:rFonts w:hint="eastAsia" w:ascii="仿宋" w:hAnsi="仿宋" w:eastAsia="仿宋" w:cs="仿宋"/>
                <w:color w:val="auto"/>
                <w:position w:val="-42"/>
                <w:sz w:val="24"/>
              </w:rPr>
            </w:pPr>
          </w:p>
        </w:tc>
      </w:tr>
      <w:tr w14:paraId="6E0F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34" w:type="dxa"/>
            <w:vMerge w:val="continue"/>
            <w:noWrap w:val="0"/>
            <w:vAlign w:val="top"/>
          </w:tcPr>
          <w:p w14:paraId="7DF905C0">
            <w:pPr>
              <w:spacing w:line="360" w:lineRule="auto"/>
              <w:rPr>
                <w:rFonts w:hint="eastAsia" w:ascii="仿宋" w:hAnsi="仿宋" w:eastAsia="仿宋" w:cs="仿宋"/>
                <w:color w:val="auto"/>
                <w:position w:val="-30"/>
                <w:sz w:val="24"/>
              </w:rPr>
            </w:pPr>
          </w:p>
        </w:tc>
        <w:tc>
          <w:tcPr>
            <w:tcW w:w="1693" w:type="dxa"/>
            <w:noWrap w:val="0"/>
            <w:vAlign w:val="center"/>
          </w:tcPr>
          <w:p w14:paraId="6F647C1C">
            <w:pPr>
              <w:spacing w:line="360" w:lineRule="auto"/>
              <w:jc w:val="center"/>
              <w:rPr>
                <w:rFonts w:hint="eastAsia" w:ascii="仿宋" w:hAnsi="仿宋" w:eastAsia="仿宋" w:cs="仿宋"/>
                <w:color w:val="auto"/>
                <w:position w:val="-30"/>
                <w:sz w:val="24"/>
              </w:rPr>
            </w:pPr>
            <w:r>
              <w:rPr>
                <w:rFonts w:hint="eastAsia" w:ascii="仿宋" w:hAnsi="仿宋" w:eastAsia="仿宋" w:cs="仿宋"/>
                <w:color w:val="auto"/>
              </w:rPr>
              <w:t>材料管理</w:t>
            </w:r>
          </w:p>
        </w:tc>
        <w:tc>
          <w:tcPr>
            <w:tcW w:w="735" w:type="dxa"/>
            <w:noWrap w:val="0"/>
            <w:vAlign w:val="top"/>
          </w:tcPr>
          <w:p w14:paraId="38C7BB36">
            <w:pPr>
              <w:spacing w:line="360" w:lineRule="auto"/>
              <w:rPr>
                <w:rFonts w:hint="eastAsia" w:ascii="仿宋" w:hAnsi="仿宋" w:eastAsia="仿宋" w:cs="仿宋"/>
                <w:color w:val="auto"/>
                <w:position w:val="-30"/>
                <w:sz w:val="24"/>
              </w:rPr>
            </w:pPr>
          </w:p>
        </w:tc>
        <w:tc>
          <w:tcPr>
            <w:tcW w:w="883" w:type="dxa"/>
            <w:noWrap w:val="0"/>
            <w:vAlign w:val="top"/>
          </w:tcPr>
          <w:p w14:paraId="2A701D3A">
            <w:pPr>
              <w:spacing w:line="360" w:lineRule="auto"/>
              <w:rPr>
                <w:rFonts w:hint="eastAsia" w:ascii="仿宋" w:hAnsi="仿宋" w:eastAsia="仿宋" w:cs="仿宋"/>
                <w:color w:val="auto"/>
                <w:position w:val="-30"/>
                <w:sz w:val="24"/>
              </w:rPr>
            </w:pPr>
          </w:p>
        </w:tc>
        <w:tc>
          <w:tcPr>
            <w:tcW w:w="882" w:type="dxa"/>
            <w:noWrap w:val="0"/>
            <w:vAlign w:val="top"/>
          </w:tcPr>
          <w:p w14:paraId="08041E70">
            <w:pPr>
              <w:spacing w:line="360" w:lineRule="auto"/>
              <w:rPr>
                <w:rFonts w:hint="eastAsia" w:ascii="仿宋" w:hAnsi="仿宋" w:eastAsia="仿宋" w:cs="仿宋"/>
                <w:color w:val="auto"/>
                <w:position w:val="-30"/>
                <w:sz w:val="24"/>
              </w:rPr>
            </w:pPr>
          </w:p>
        </w:tc>
        <w:tc>
          <w:tcPr>
            <w:tcW w:w="3691" w:type="dxa"/>
            <w:noWrap w:val="0"/>
            <w:vAlign w:val="top"/>
          </w:tcPr>
          <w:p w14:paraId="1B4F83A6">
            <w:pPr>
              <w:spacing w:line="360" w:lineRule="auto"/>
              <w:rPr>
                <w:rFonts w:hint="eastAsia" w:ascii="仿宋" w:hAnsi="仿宋" w:eastAsia="仿宋" w:cs="仿宋"/>
                <w:color w:val="auto"/>
                <w:position w:val="-30"/>
                <w:sz w:val="24"/>
              </w:rPr>
            </w:pPr>
          </w:p>
        </w:tc>
      </w:tr>
      <w:tr w14:paraId="6D9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34" w:type="dxa"/>
            <w:vMerge w:val="continue"/>
            <w:noWrap w:val="0"/>
            <w:vAlign w:val="top"/>
          </w:tcPr>
          <w:p w14:paraId="6A341A05">
            <w:pPr>
              <w:spacing w:line="360" w:lineRule="auto"/>
              <w:rPr>
                <w:rFonts w:hint="eastAsia" w:ascii="仿宋" w:hAnsi="仿宋" w:eastAsia="仿宋" w:cs="仿宋"/>
                <w:color w:val="auto"/>
                <w:position w:val="-30"/>
                <w:sz w:val="24"/>
              </w:rPr>
            </w:pPr>
          </w:p>
        </w:tc>
        <w:tc>
          <w:tcPr>
            <w:tcW w:w="1693" w:type="dxa"/>
            <w:noWrap w:val="0"/>
            <w:vAlign w:val="top"/>
          </w:tcPr>
          <w:p w14:paraId="16C6FD28">
            <w:pPr>
              <w:spacing w:line="360" w:lineRule="auto"/>
              <w:rPr>
                <w:rFonts w:hint="eastAsia" w:ascii="仿宋" w:hAnsi="仿宋" w:eastAsia="仿宋" w:cs="仿宋"/>
                <w:color w:val="auto"/>
                <w:position w:val="-30"/>
                <w:sz w:val="24"/>
              </w:rPr>
            </w:pPr>
          </w:p>
        </w:tc>
        <w:tc>
          <w:tcPr>
            <w:tcW w:w="735" w:type="dxa"/>
            <w:noWrap w:val="0"/>
            <w:vAlign w:val="top"/>
          </w:tcPr>
          <w:p w14:paraId="04EC1638">
            <w:pPr>
              <w:spacing w:line="360" w:lineRule="auto"/>
              <w:rPr>
                <w:rFonts w:hint="eastAsia" w:ascii="仿宋" w:hAnsi="仿宋" w:eastAsia="仿宋" w:cs="仿宋"/>
                <w:color w:val="auto"/>
                <w:position w:val="-30"/>
                <w:sz w:val="24"/>
              </w:rPr>
            </w:pPr>
          </w:p>
        </w:tc>
        <w:tc>
          <w:tcPr>
            <w:tcW w:w="883" w:type="dxa"/>
            <w:noWrap w:val="0"/>
            <w:vAlign w:val="top"/>
          </w:tcPr>
          <w:p w14:paraId="537E4835">
            <w:pPr>
              <w:spacing w:line="360" w:lineRule="auto"/>
              <w:rPr>
                <w:rFonts w:hint="eastAsia" w:ascii="仿宋" w:hAnsi="仿宋" w:eastAsia="仿宋" w:cs="仿宋"/>
                <w:color w:val="auto"/>
                <w:position w:val="-30"/>
                <w:sz w:val="24"/>
              </w:rPr>
            </w:pPr>
          </w:p>
        </w:tc>
        <w:tc>
          <w:tcPr>
            <w:tcW w:w="882" w:type="dxa"/>
            <w:noWrap w:val="0"/>
            <w:vAlign w:val="top"/>
          </w:tcPr>
          <w:p w14:paraId="6BB2617A">
            <w:pPr>
              <w:spacing w:line="360" w:lineRule="auto"/>
              <w:rPr>
                <w:rFonts w:hint="eastAsia" w:ascii="仿宋" w:hAnsi="仿宋" w:eastAsia="仿宋" w:cs="仿宋"/>
                <w:color w:val="auto"/>
                <w:position w:val="-30"/>
                <w:sz w:val="24"/>
              </w:rPr>
            </w:pPr>
          </w:p>
        </w:tc>
        <w:tc>
          <w:tcPr>
            <w:tcW w:w="3691" w:type="dxa"/>
            <w:noWrap w:val="0"/>
            <w:vAlign w:val="top"/>
          </w:tcPr>
          <w:p w14:paraId="15A48967">
            <w:pPr>
              <w:spacing w:line="360" w:lineRule="auto"/>
              <w:rPr>
                <w:rFonts w:hint="eastAsia" w:ascii="仿宋" w:hAnsi="仿宋" w:eastAsia="仿宋" w:cs="仿宋"/>
                <w:color w:val="auto"/>
                <w:position w:val="-30"/>
                <w:sz w:val="24"/>
              </w:rPr>
            </w:pPr>
          </w:p>
        </w:tc>
      </w:tr>
    </w:tbl>
    <w:p w14:paraId="11D9C66F">
      <w:pPr>
        <w:pStyle w:val="80"/>
        <w:rPr>
          <w:rFonts w:ascii="仿宋" w:hAnsi="仿宋" w:eastAsia="仿宋" w:cs="仿宋"/>
          <w:sz w:val="24"/>
          <w:szCs w:val="24"/>
        </w:rPr>
      </w:pPr>
    </w:p>
    <w:sectPr>
      <w:headerReference r:id="rId3" w:type="default"/>
      <w:footerReference r:id="rId4" w:type="default"/>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DE8E">
    <w:pPr>
      <w:pStyle w:val="36"/>
      <w:jc w:val="center"/>
    </w:pPr>
  </w:p>
  <w:p w14:paraId="03FA948B">
    <w:pPr>
      <w:pStyle w:val="36"/>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49</w:t>
    </w:r>
    <w:r>
      <w:rPr>
        <w:b/>
        <w:bCs/>
        <w:sz w:val="24"/>
        <w:szCs w:val="24"/>
      </w:rPr>
      <w:fldChar w:fldCharType="end"/>
    </w:r>
    <w:r>
      <w:rPr>
        <w:lang w:val="zh-CN"/>
      </w:rPr>
      <w:t>页</w:t>
    </w:r>
    <w:r>
      <w:rPr>
        <w:rFonts w:hint="eastAsia"/>
        <w:lang w:val="zh-CN"/>
      </w:rPr>
      <w:t>】</w:t>
    </w:r>
  </w:p>
  <w:p w14:paraId="7546B058">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EB4E">
    <w:pPr>
      <w:pStyle w:val="38"/>
      <w:pBdr>
        <w:bottom w:val="single" w:color="auto" w:sz="4" w:space="1"/>
      </w:pBdr>
      <w:rPr>
        <w:rFonts w:ascii="宋体" w:hAnsi="宋体" w:cs="宋体"/>
      </w:rPr>
    </w:pPr>
  </w:p>
  <w:p w14:paraId="1BA8AA8A">
    <w:pPr>
      <w:pStyle w:val="38"/>
      <w:pBdr>
        <w:bottom w:val="none" w:color="auto" w:sz="0" w:space="0"/>
      </w:pBdr>
      <w:jc w:val="right"/>
    </w:pPr>
    <w:r>
      <mc:AlternateContent>
        <mc:Choice Requires="wps">
          <w:drawing>
            <wp:anchor distT="0" distB="0" distL="0" distR="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4097" name="文本框 1044"/>
              <wp:cNvGraphicFramePr/>
              <a:graphic xmlns:a="http://schemas.openxmlformats.org/drawingml/2006/main">
                <a:graphicData uri="http://schemas.microsoft.com/office/word/2010/wordprocessingShape">
                  <wps:wsp>
                    <wps:cNvSpPr/>
                    <wps:spPr>
                      <a:xfrm>
                        <a:off x="0" y="0"/>
                        <a:ext cx="2965450" cy="241935"/>
                      </a:xfrm>
                      <a:prstGeom prst="rect">
                        <a:avLst/>
                      </a:prstGeom>
                      <a:ln>
                        <a:noFill/>
                      </a:ln>
                    </wps:spPr>
                    <wps:txbx>
                      <w:txbxContent>
                        <w:p w14:paraId="27616495">
                          <w:pPr>
                            <w:ind w:firstLine="360" w:firstLineChars="200"/>
                            <w:rPr>
                              <w:rFonts w:ascii="黑体" w:eastAsia="黑体"/>
                              <w:color w:val="00A99D"/>
                              <w:sz w:val="18"/>
                              <w:szCs w:val="18"/>
                            </w:rPr>
                          </w:pPr>
                        </w:p>
                      </w:txbxContent>
                    </wps:txbx>
                    <wps:bodyPr vert="horz" wrap="square" lIns="91440" tIns="45720" rIns="91440" bIns="45720" anchor="t" upright="1">
                      <a:noAutofit/>
                    </wps:bodyPr>
                  </wps:wsp>
                </a:graphicData>
              </a:graphic>
            </wp:anchor>
          </w:drawing>
        </mc:Choice>
        <mc:Fallback>
          <w:pict>
            <v:rect id="文本框 1044" o:spid="_x0000_s1026" o:spt="1" style="position:absolute;left:0pt;margin-left:256.6pt;margin-top:18.35pt;height:19.05pt;width:233.5pt;z-index:251659264;mso-width-relative:page;mso-height-relative:page;" filled="f" stroked="f" coordsize="21600,21600" o:gfxdata="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5qnO&#10;2wAAAAkBAAAPAAAAAAAAAAEAIAAAACIAAABkcnMvZG93bnJldi54bWxQSwECFAAUAAAACACHTuJA&#10;cxo+7+UBAACyAwAADgAAAAAAAAABACAAAAAqAQAAZHJzL2Uyb0RvYy54bWxQSwUGAAAAAAYABgBZ&#10;AQAAgQUAAAAA&#10;">
              <v:fill on="f" focussize="0,0"/>
              <v:stroke on="f"/>
              <v:imagedata o:title=""/>
              <o:lock v:ext="edit" aspectratio="f"/>
              <v:textbox>
                <w:txbxContent>
                  <w:p w14:paraId="27616495">
                    <w:pPr>
                      <w:ind w:firstLine="360" w:firstLineChars="200"/>
                      <w:rPr>
                        <w:rFonts w:ascii="黑体" w:eastAsia="黑体"/>
                        <w:color w:val="00A99D"/>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bullet"/>
      <w:pStyle w:val="16"/>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070E32"/>
    <w:rsid w:val="08297E11"/>
    <w:rsid w:val="0F0F11BE"/>
    <w:rsid w:val="18284E60"/>
    <w:rsid w:val="19D0793E"/>
    <w:rsid w:val="19F00943"/>
    <w:rsid w:val="1B293607"/>
    <w:rsid w:val="265F6501"/>
    <w:rsid w:val="26E36D60"/>
    <w:rsid w:val="279132D2"/>
    <w:rsid w:val="2A8C0BEE"/>
    <w:rsid w:val="2B910A3E"/>
    <w:rsid w:val="30446AC1"/>
    <w:rsid w:val="379502EC"/>
    <w:rsid w:val="39B94C75"/>
    <w:rsid w:val="3B387DF3"/>
    <w:rsid w:val="3D52410A"/>
    <w:rsid w:val="42F454E4"/>
    <w:rsid w:val="4B2B4BFE"/>
    <w:rsid w:val="4E9D1D67"/>
    <w:rsid w:val="511B717C"/>
    <w:rsid w:val="53A5610D"/>
    <w:rsid w:val="54CD51F4"/>
    <w:rsid w:val="58040ACA"/>
    <w:rsid w:val="65BD63F3"/>
    <w:rsid w:val="681D478E"/>
    <w:rsid w:val="68A57920"/>
    <w:rsid w:val="68B41D20"/>
    <w:rsid w:val="74F51DA9"/>
    <w:rsid w:val="7F2E4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link w:val="100"/>
    <w:qFormat/>
    <w:uiPriority w:val="99"/>
    <w:pPr>
      <w:keepNext/>
      <w:keepLines/>
      <w:spacing w:before="340" w:after="330" w:line="578" w:lineRule="auto"/>
      <w:outlineLvl w:val="0"/>
    </w:pPr>
    <w:rPr>
      <w:b/>
      <w:kern w:val="44"/>
      <w:sz w:val="44"/>
    </w:rPr>
  </w:style>
  <w:style w:type="paragraph" w:styleId="4">
    <w:name w:val="heading 2"/>
    <w:basedOn w:val="1"/>
    <w:next w:val="1"/>
    <w:link w:val="87"/>
    <w:qFormat/>
    <w:uiPriority w:val="99"/>
    <w:pPr>
      <w:keepNext/>
      <w:keepLines/>
      <w:overflowPunct w:val="0"/>
      <w:adjustRightInd w:val="0"/>
      <w:jc w:val="left"/>
      <w:textAlignment w:val="baseline"/>
      <w:outlineLvl w:val="1"/>
    </w:pPr>
    <w:rPr>
      <w:rFonts w:ascii="宋体" w:hAnsi="宋体"/>
      <w:b/>
    </w:rPr>
  </w:style>
  <w:style w:type="paragraph" w:styleId="5">
    <w:name w:val="heading 3"/>
    <w:basedOn w:val="1"/>
    <w:next w:val="1"/>
    <w:link w:val="118"/>
    <w:qFormat/>
    <w:uiPriority w:val="99"/>
    <w:pPr>
      <w:keepNext/>
      <w:keepLines/>
      <w:adjustRightInd w:val="0"/>
      <w:jc w:val="left"/>
      <w:textAlignment w:val="baseline"/>
      <w:outlineLvl w:val="2"/>
    </w:pPr>
    <w:rPr>
      <w:b/>
    </w:rPr>
  </w:style>
  <w:style w:type="paragraph" w:styleId="6">
    <w:name w:val="heading 4"/>
    <w:basedOn w:val="1"/>
    <w:next w:val="1"/>
    <w:link w:val="96"/>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8"/>
    <w:link w:val="11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10">
    <w:name w:val="heading 6"/>
    <w:basedOn w:val="1"/>
    <w:next w:val="8"/>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1">
    <w:name w:val="heading 7"/>
    <w:basedOn w:val="1"/>
    <w:next w:val="8"/>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2">
    <w:name w:val="heading 8"/>
    <w:basedOn w:val="1"/>
    <w:next w:val="8"/>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3">
    <w:name w:val="heading 9"/>
    <w:basedOn w:val="1"/>
    <w:next w:val="8"/>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qFormat/>
    <w:uiPriority w:val="1"/>
  </w:style>
  <w:style w:type="table" w:default="1" w:styleId="65">
    <w:name w:val="Normal Table"/>
    <w:qFormat/>
    <w:uiPriority w:val="99"/>
    <w:tblPr>
      <w:tblCellMar>
        <w:top w:w="0" w:type="dxa"/>
        <w:left w:w="108" w:type="dxa"/>
        <w:bottom w:w="0" w:type="dxa"/>
        <w:right w:w="108" w:type="dxa"/>
      </w:tblCellMar>
    </w:tblPr>
  </w:style>
  <w:style w:type="paragraph" w:styleId="2">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8">
    <w:name w:val="Normal Indent"/>
    <w:basedOn w:val="1"/>
    <w:next w:val="9"/>
    <w:link w:val="86"/>
    <w:qFormat/>
    <w:uiPriority w:val="0"/>
    <w:pPr>
      <w:adjustRightInd w:val="0"/>
      <w:ind w:firstLine="420"/>
      <w:jc w:val="left"/>
      <w:textAlignment w:val="baseline"/>
    </w:pPr>
    <w:rPr>
      <w:sz w:val="24"/>
    </w:rPr>
  </w:style>
  <w:style w:type="paragraph" w:styleId="9">
    <w:name w:val="Plain Text"/>
    <w:basedOn w:val="1"/>
    <w:link w:val="83"/>
    <w:qFormat/>
    <w:uiPriority w:val="0"/>
    <w:rPr>
      <w:rFonts w:ascii="宋体" w:hAnsi="Courier New"/>
    </w:rPr>
  </w:style>
  <w:style w:type="paragraph" w:styleId="14">
    <w:name w:val="List 3"/>
    <w:basedOn w:val="1"/>
    <w:qFormat/>
    <w:uiPriority w:val="99"/>
    <w:pPr>
      <w:ind w:left="100" w:leftChars="400" w:hanging="200" w:hangingChars="200"/>
    </w:pPr>
    <w:rPr>
      <w:rFonts w:eastAsia="宋体"/>
      <w:sz w:val="21"/>
    </w:rPr>
  </w:style>
  <w:style w:type="paragraph" w:styleId="15">
    <w:name w:val="toc 7"/>
    <w:basedOn w:val="1"/>
    <w:next w:val="1"/>
    <w:qFormat/>
    <w:uiPriority w:val="0"/>
    <w:pPr>
      <w:ind w:left="2520"/>
    </w:pPr>
  </w:style>
  <w:style w:type="paragraph" w:styleId="16">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7">
    <w:name w:val="index 8"/>
    <w:basedOn w:val="1"/>
    <w:next w:val="1"/>
    <w:qFormat/>
    <w:uiPriority w:val="0"/>
    <w:pPr>
      <w:ind w:left="2940"/>
    </w:pPr>
  </w:style>
  <w:style w:type="paragraph" w:styleId="18">
    <w:name w:val="index 5"/>
    <w:basedOn w:val="1"/>
    <w:next w:val="1"/>
    <w:qFormat/>
    <w:uiPriority w:val="0"/>
    <w:pPr>
      <w:ind w:left="1680"/>
    </w:pPr>
  </w:style>
  <w:style w:type="paragraph" w:styleId="19">
    <w:name w:val="Document Map"/>
    <w:basedOn w:val="1"/>
    <w:qFormat/>
    <w:uiPriority w:val="0"/>
    <w:pPr>
      <w:shd w:val="clear" w:color="auto" w:fill="000080"/>
    </w:pPr>
  </w:style>
  <w:style w:type="paragraph" w:styleId="20">
    <w:name w:val="annotation text"/>
    <w:basedOn w:val="1"/>
    <w:link w:val="82"/>
    <w:qFormat/>
    <w:uiPriority w:val="0"/>
    <w:pPr>
      <w:jc w:val="left"/>
    </w:pPr>
  </w:style>
  <w:style w:type="paragraph" w:styleId="21">
    <w:name w:val="index 6"/>
    <w:basedOn w:val="1"/>
    <w:next w:val="1"/>
    <w:qFormat/>
    <w:uiPriority w:val="0"/>
    <w:pPr>
      <w:ind w:left="2100"/>
    </w:pPr>
  </w:style>
  <w:style w:type="paragraph" w:styleId="22">
    <w:name w:val="Body Text 3"/>
    <w:basedOn w:val="1"/>
    <w:link w:val="131"/>
    <w:qFormat/>
    <w:uiPriority w:val="0"/>
    <w:pPr>
      <w:spacing w:line="360" w:lineRule="auto"/>
    </w:pPr>
    <w:rPr>
      <w:rFonts w:eastAsia="宋体"/>
      <w:b/>
      <w:sz w:val="21"/>
    </w:rPr>
  </w:style>
  <w:style w:type="paragraph" w:styleId="23">
    <w:name w:val="Body Text"/>
    <w:basedOn w:val="1"/>
    <w:next w:val="1"/>
    <w:link w:val="105"/>
    <w:qFormat/>
    <w:uiPriority w:val="99"/>
    <w:pPr>
      <w:spacing w:line="400" w:lineRule="exact"/>
    </w:pPr>
    <w:rPr>
      <w:rFonts w:ascii="楷体_GB2312"/>
      <w:sz w:val="28"/>
    </w:rPr>
  </w:style>
  <w:style w:type="paragraph" w:styleId="24">
    <w:name w:val="Body Text Indent"/>
    <w:basedOn w:val="1"/>
    <w:link w:val="84"/>
    <w:qFormat/>
    <w:uiPriority w:val="0"/>
    <w:pPr>
      <w:spacing w:line="520" w:lineRule="exact"/>
      <w:ind w:left="570"/>
    </w:pPr>
    <w:rPr>
      <w:rFonts w:ascii="方正仿宋简体" w:hAnsi="创艺简仿宋" w:eastAsia="方正仿宋简体"/>
      <w:sz w:val="24"/>
    </w:rPr>
  </w:style>
  <w:style w:type="paragraph" w:styleId="25">
    <w:name w:val="List 2"/>
    <w:basedOn w:val="1"/>
    <w:qFormat/>
    <w:uiPriority w:val="99"/>
    <w:pPr>
      <w:ind w:left="100" w:leftChars="200" w:hanging="200" w:hangingChars="200"/>
    </w:pPr>
    <w:rPr>
      <w:rFonts w:eastAsia="宋体"/>
      <w:sz w:val="21"/>
    </w:rPr>
  </w:style>
  <w:style w:type="paragraph" w:styleId="26">
    <w:name w:val="List Continue"/>
    <w:basedOn w:val="1"/>
    <w:qFormat/>
    <w:uiPriority w:val="0"/>
    <w:pPr>
      <w:spacing w:after="120"/>
      <w:ind w:left="420" w:leftChars="200"/>
    </w:pPr>
    <w:rPr>
      <w:rFonts w:eastAsia="宋体"/>
      <w:sz w:val="21"/>
    </w:rPr>
  </w:style>
  <w:style w:type="paragraph" w:styleId="27">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8">
    <w:name w:val="index 4"/>
    <w:basedOn w:val="1"/>
    <w:next w:val="1"/>
    <w:qFormat/>
    <w:uiPriority w:val="0"/>
    <w:pPr>
      <w:ind w:left="1260"/>
    </w:pPr>
  </w:style>
  <w:style w:type="paragraph" w:styleId="29">
    <w:name w:val="toc 5"/>
    <w:basedOn w:val="1"/>
    <w:next w:val="1"/>
    <w:qFormat/>
    <w:uiPriority w:val="0"/>
    <w:pPr>
      <w:ind w:left="1680"/>
    </w:pPr>
  </w:style>
  <w:style w:type="paragraph" w:styleId="30">
    <w:name w:val="toc 3"/>
    <w:basedOn w:val="1"/>
    <w:next w:val="1"/>
    <w:qFormat/>
    <w:uiPriority w:val="0"/>
    <w:pPr>
      <w:ind w:left="840"/>
    </w:pPr>
  </w:style>
  <w:style w:type="paragraph" w:styleId="31">
    <w:name w:val="toc 8"/>
    <w:basedOn w:val="1"/>
    <w:next w:val="1"/>
    <w:qFormat/>
    <w:uiPriority w:val="0"/>
    <w:pPr>
      <w:ind w:left="2940"/>
    </w:pPr>
  </w:style>
  <w:style w:type="paragraph" w:styleId="32">
    <w:name w:val="index 3"/>
    <w:basedOn w:val="1"/>
    <w:next w:val="1"/>
    <w:qFormat/>
    <w:uiPriority w:val="0"/>
    <w:pPr>
      <w:ind w:left="840"/>
    </w:pPr>
  </w:style>
  <w:style w:type="paragraph" w:styleId="33">
    <w:name w:val="Date"/>
    <w:basedOn w:val="1"/>
    <w:next w:val="1"/>
    <w:qFormat/>
    <w:uiPriority w:val="0"/>
    <w:rPr>
      <w:rFonts w:ascii="宋体" w:hAnsi="宋体"/>
      <w:sz w:val="24"/>
    </w:rPr>
  </w:style>
  <w:style w:type="paragraph" w:styleId="34">
    <w:name w:val="List Continue 5"/>
    <w:basedOn w:val="1"/>
    <w:qFormat/>
    <w:uiPriority w:val="0"/>
    <w:pPr>
      <w:spacing w:after="120"/>
      <w:ind w:left="2100" w:leftChars="1000"/>
    </w:pPr>
    <w:rPr>
      <w:rFonts w:eastAsia="宋体"/>
      <w:sz w:val="21"/>
    </w:rPr>
  </w:style>
  <w:style w:type="paragraph" w:styleId="35">
    <w:name w:val="Balloon Text"/>
    <w:basedOn w:val="1"/>
    <w:link w:val="99"/>
    <w:qFormat/>
    <w:uiPriority w:val="99"/>
    <w:rPr>
      <w:sz w:val="18"/>
      <w:szCs w:val="18"/>
    </w:rPr>
  </w:style>
  <w:style w:type="paragraph" w:styleId="36">
    <w:name w:val="footer"/>
    <w:basedOn w:val="1"/>
    <w:link w:val="114"/>
    <w:qFormat/>
    <w:uiPriority w:val="99"/>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rPr>
  </w:style>
  <w:style w:type="paragraph" w:styleId="38">
    <w:name w:val="header"/>
    <w:basedOn w:val="1"/>
    <w:link w:val="120"/>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qFormat/>
    <w:uiPriority w:val="0"/>
  </w:style>
  <w:style w:type="paragraph" w:styleId="43">
    <w:name w:val="index 1"/>
    <w:basedOn w:val="1"/>
    <w:next w:val="1"/>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109"/>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qFormat/>
    <w:uiPriority w:val="0"/>
    <w:pPr>
      <w:ind w:left="420"/>
    </w:pPr>
  </w:style>
  <w:style w:type="paragraph" w:styleId="61">
    <w:name w:val="Title"/>
    <w:basedOn w:val="1"/>
    <w:next w:val="1"/>
    <w:link w:val="127"/>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20"/>
    <w:next w:val="20"/>
    <w:qFormat/>
    <w:uiPriority w:val="0"/>
    <w:rPr>
      <w:b/>
      <w:bCs/>
    </w:rPr>
  </w:style>
  <w:style w:type="paragraph" w:styleId="63">
    <w:name w:val="Body Text First Indent"/>
    <w:basedOn w:val="1"/>
    <w:link w:val="106"/>
    <w:qFormat/>
    <w:uiPriority w:val="99"/>
    <w:pPr>
      <w:spacing w:line="360" w:lineRule="auto"/>
      <w:ind w:firstLine="482"/>
    </w:pPr>
    <w:rPr>
      <w:rFonts w:ascii="楷体_GB2312"/>
      <w:b/>
      <w:sz w:val="24"/>
    </w:rPr>
  </w:style>
  <w:style w:type="paragraph" w:styleId="64">
    <w:name w:val="Body Text First Indent 2"/>
    <w:basedOn w:val="24"/>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basedOn w:val="67"/>
    <w:qFormat/>
    <w:uiPriority w:val="0"/>
    <w:rPr>
      <w:b/>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99"/>
    <w:rPr>
      <w:i/>
      <w:iCs/>
    </w:rPr>
  </w:style>
  <w:style w:type="character" w:styleId="72">
    <w:name w:val="line number"/>
    <w:basedOn w:val="67"/>
    <w:qFormat/>
    <w:uiPriority w:val="0"/>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正文首行缩进 211"/>
    <w:basedOn w:val="77"/>
    <w:next w:val="79"/>
    <w:qFormat/>
    <w:uiPriority w:val="99"/>
    <w:pPr>
      <w:spacing w:line="360" w:lineRule="auto"/>
      <w:ind w:left="0" w:firstLine="420"/>
    </w:pPr>
    <w:rPr>
      <w:rFonts w:ascii="宋体" w:hAnsi="宋体"/>
      <w:sz w:val="24"/>
      <w:szCs w:val="24"/>
    </w:rPr>
  </w:style>
  <w:style w:type="paragraph" w:customStyle="1" w:styleId="77">
    <w:name w:val="正文文本缩进11"/>
    <w:basedOn w:val="1"/>
    <w:next w:val="78"/>
    <w:qFormat/>
    <w:uiPriority w:val="0"/>
    <w:pPr>
      <w:ind w:left="765"/>
    </w:pPr>
    <w:rPr>
      <w:rFonts w:ascii="方正仿宋_GB2312" w:eastAsia="方正仿宋_GB2312"/>
      <w:sz w:val="28"/>
      <w:lang w:eastAsia="en-US"/>
    </w:rPr>
  </w:style>
  <w:style w:type="paragraph" w:customStyle="1" w:styleId="78">
    <w:name w:val="寄信人地址11"/>
    <w:basedOn w:val="1"/>
    <w:qFormat/>
    <w:uiPriority w:val="99"/>
    <w:rPr>
      <w:rFonts w:ascii="Arial" w:hAnsi="Arial"/>
    </w:rPr>
  </w:style>
  <w:style w:type="paragraph" w:customStyle="1" w:styleId="79">
    <w:name w:val="正文文本缩进 311"/>
    <w:basedOn w:val="1"/>
    <w:qFormat/>
    <w:uiPriority w:val="0"/>
    <w:pPr>
      <w:spacing w:after="120"/>
      <w:ind w:left="420"/>
    </w:pPr>
    <w:rPr>
      <w:sz w:val="16"/>
      <w:szCs w:val="16"/>
      <w:lang w:eastAsia="en-US"/>
    </w:rPr>
  </w:style>
  <w:style w:type="paragraph" w:customStyle="1" w:styleId="80">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81">
    <w:name w:val="首行缩进"/>
    <w:basedOn w:val="1"/>
    <w:qFormat/>
    <w:uiPriority w:val="99"/>
    <w:pPr>
      <w:spacing w:line="360" w:lineRule="auto"/>
      <w:ind w:firstLine="480" w:firstLineChars="200"/>
    </w:pPr>
    <w:rPr>
      <w:sz w:val="24"/>
      <w:lang w:val="zh-CN"/>
    </w:rPr>
  </w:style>
  <w:style w:type="character" w:customStyle="1" w:styleId="82">
    <w:name w:val="批注文字 字符"/>
    <w:link w:val="20"/>
    <w:qFormat/>
    <w:uiPriority w:val="0"/>
    <w:rPr>
      <w:rFonts w:eastAsia="楷体_GB2312"/>
      <w:kern w:val="2"/>
      <w:sz w:val="26"/>
    </w:rPr>
  </w:style>
  <w:style w:type="character" w:customStyle="1" w:styleId="83">
    <w:name w:val="纯文本 字符"/>
    <w:link w:val="9"/>
    <w:qFormat/>
    <w:uiPriority w:val="0"/>
    <w:rPr>
      <w:rFonts w:ascii="宋体" w:hAnsi="Courier New" w:eastAsia="楷体_GB2312"/>
      <w:kern w:val="2"/>
      <w:sz w:val="26"/>
      <w:lang w:val="en-US" w:eastAsia="zh-CN" w:bidi="ar-SA"/>
    </w:rPr>
  </w:style>
  <w:style w:type="character" w:customStyle="1" w:styleId="84">
    <w:name w:val="正文文本缩进 字符"/>
    <w:link w:val="24"/>
    <w:qFormat/>
    <w:uiPriority w:val="0"/>
    <w:rPr>
      <w:rFonts w:ascii="方正仿宋简体" w:hAnsi="创艺简仿宋" w:eastAsia="方正仿宋简体"/>
      <w:kern w:val="2"/>
      <w:sz w:val="24"/>
      <w:lang w:val="en-US" w:eastAsia="zh-CN" w:bidi="ar-SA"/>
    </w:rPr>
  </w:style>
  <w:style w:type="character" w:customStyle="1" w:styleId="85">
    <w:name w:val="Char Char2"/>
    <w:qFormat/>
    <w:uiPriority w:val="0"/>
    <w:rPr>
      <w:rFonts w:ascii="宋体" w:hAnsi="宋体" w:eastAsia="楷体_GB2312"/>
      <w:b/>
      <w:kern w:val="2"/>
      <w:sz w:val="26"/>
      <w:lang w:val="en-US" w:eastAsia="zh-CN" w:bidi="ar-SA"/>
    </w:rPr>
  </w:style>
  <w:style w:type="character" w:customStyle="1" w:styleId="86">
    <w:name w:val="正文缩进 字符"/>
    <w:link w:val="8"/>
    <w:qFormat/>
    <w:uiPriority w:val="0"/>
    <w:rPr>
      <w:rFonts w:eastAsia="楷体_GB2312"/>
      <w:kern w:val="2"/>
      <w:sz w:val="24"/>
      <w:lang w:val="en-US" w:eastAsia="zh-CN" w:bidi="ar-SA"/>
    </w:rPr>
  </w:style>
  <w:style w:type="character" w:customStyle="1" w:styleId="87">
    <w:name w:val="标题 2 字符"/>
    <w:link w:val="4"/>
    <w:qFormat/>
    <w:uiPriority w:val="99"/>
    <w:rPr>
      <w:rFonts w:ascii="宋体" w:hAnsi="宋体" w:eastAsia="楷体_GB2312"/>
      <w:b/>
      <w:kern w:val="2"/>
      <w:sz w:val="26"/>
      <w:lang w:val="en-US" w:eastAsia="zh-CN" w:bidi="ar-SA"/>
    </w:rPr>
  </w:style>
  <w:style w:type="paragraph" w:customStyle="1" w:styleId="88">
    <w:name w:val="彩色列表 - 强调文字颜色 11"/>
    <w:basedOn w:val="1"/>
    <w:qFormat/>
    <w:uiPriority w:val="34"/>
    <w:pPr>
      <w:ind w:firstLine="420" w:firstLineChars="200"/>
    </w:pPr>
    <w:rPr>
      <w:rFonts w:eastAsia="宋体"/>
      <w:sz w:val="21"/>
      <w:szCs w:val="24"/>
    </w:rPr>
  </w:style>
  <w:style w:type="paragraph" w:customStyle="1" w:styleId="8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0">
    <w:name w:val="纯文本1"/>
    <w:basedOn w:val="1"/>
    <w:qFormat/>
    <w:uiPriority w:val="0"/>
    <w:pPr>
      <w:adjustRightInd w:val="0"/>
      <w:textAlignment w:val="baseline"/>
    </w:pPr>
    <w:rPr>
      <w:rFonts w:ascii="宋体" w:hAnsi="Courier New"/>
    </w:rPr>
  </w:style>
  <w:style w:type="paragraph" w:customStyle="1" w:styleId="91">
    <w:name w:val="Char1"/>
    <w:basedOn w:val="1"/>
    <w:qFormat/>
    <w:uiPriority w:val="0"/>
    <w:rPr>
      <w:rFonts w:ascii="Tahoma" w:hAnsi="Tahoma" w:eastAsia="宋体"/>
      <w:sz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Char Char1 Char Char Char Char"/>
    <w:basedOn w:val="19"/>
    <w:qFormat/>
    <w:uiPriority w:val="0"/>
    <w:pPr>
      <w:adjustRightInd w:val="0"/>
      <w:snapToGrid w:val="0"/>
      <w:spacing w:line="360" w:lineRule="auto"/>
    </w:pPr>
    <w:rPr>
      <w:rFonts w:ascii="Tahoma" w:hAnsi="Tahoma" w:eastAsia="宋体"/>
      <w:sz w:val="24"/>
      <w:szCs w:val="24"/>
    </w:rPr>
  </w:style>
  <w:style w:type="paragraph" w:customStyle="1" w:styleId="94">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5">
    <w:name w:val="纯文本11"/>
    <w:basedOn w:val="1"/>
    <w:qFormat/>
    <w:uiPriority w:val="0"/>
    <w:pPr>
      <w:adjustRightInd w:val="0"/>
      <w:textAlignment w:val="baseline"/>
    </w:pPr>
    <w:rPr>
      <w:rFonts w:ascii="宋体" w:hAnsi="Courier New"/>
      <w:sz w:val="28"/>
    </w:rPr>
  </w:style>
  <w:style w:type="character" w:customStyle="1" w:styleId="96">
    <w:name w:val="标题 4 字符"/>
    <w:link w:val="6"/>
    <w:qFormat/>
    <w:uiPriority w:val="0"/>
    <w:rPr>
      <w:rFonts w:ascii="Arial" w:hAnsi="Arial" w:eastAsia="黑体"/>
      <w:b/>
      <w:kern w:val="2"/>
      <w:sz w:val="28"/>
    </w:rPr>
  </w:style>
  <w:style w:type="character" w:customStyle="1" w:styleId="97">
    <w:name w:val="Style Heading 3 + Char"/>
    <w:link w:val="98"/>
    <w:qFormat/>
    <w:uiPriority w:val="0"/>
    <w:rPr>
      <w:b/>
      <w:kern w:val="2"/>
      <w:sz w:val="28"/>
    </w:rPr>
  </w:style>
  <w:style w:type="paragraph" w:customStyle="1" w:styleId="98">
    <w:name w:val="Style Heading 3 +"/>
    <w:basedOn w:val="5"/>
    <w:link w:val="97"/>
    <w:qFormat/>
    <w:uiPriority w:val="0"/>
    <w:pPr>
      <w:adjustRightInd/>
      <w:spacing w:before="120" w:after="120" w:line="120" w:lineRule="atLeast"/>
      <w:jc w:val="both"/>
      <w:textAlignment w:val="auto"/>
    </w:pPr>
    <w:rPr>
      <w:rFonts w:eastAsia="宋体"/>
      <w:sz w:val="28"/>
    </w:rPr>
  </w:style>
  <w:style w:type="character" w:customStyle="1" w:styleId="99">
    <w:name w:val="批注框文本 字符"/>
    <w:link w:val="35"/>
    <w:qFormat/>
    <w:uiPriority w:val="99"/>
    <w:rPr>
      <w:rFonts w:eastAsia="楷体_GB2312"/>
      <w:kern w:val="2"/>
      <w:sz w:val="18"/>
      <w:szCs w:val="18"/>
    </w:rPr>
  </w:style>
  <w:style w:type="character" w:customStyle="1" w:styleId="100">
    <w:name w:val="标题 1 字符"/>
    <w:link w:val="3"/>
    <w:qFormat/>
    <w:uiPriority w:val="99"/>
    <w:rPr>
      <w:rFonts w:eastAsia="楷体_GB2312"/>
      <w:b/>
      <w:kern w:val="44"/>
      <w:sz w:val="44"/>
    </w:rPr>
  </w:style>
  <w:style w:type="character" w:customStyle="1" w:styleId="101">
    <w:name w:val="style1"/>
    <w:basedOn w:val="67"/>
    <w:qFormat/>
    <w:uiPriority w:val="0"/>
  </w:style>
  <w:style w:type="paragraph" w:customStyle="1" w:styleId="102">
    <w:name w:val="1"/>
    <w:basedOn w:val="1"/>
    <w:next w:val="9"/>
    <w:qFormat/>
    <w:uiPriority w:val="0"/>
    <w:rPr>
      <w:rFonts w:ascii="宋体" w:hAnsi="Courier New" w:eastAsia="宋体"/>
      <w:sz w:val="21"/>
    </w:rPr>
  </w:style>
  <w:style w:type="paragraph" w:customStyle="1" w:styleId="103">
    <w:name w:val="默认段落字体 Para Char Char Char Char"/>
    <w:basedOn w:val="1"/>
    <w:qFormat/>
    <w:uiPriority w:val="0"/>
    <w:rPr>
      <w:rFonts w:eastAsia="宋体"/>
      <w:sz w:val="21"/>
    </w:rPr>
  </w:style>
  <w:style w:type="paragraph" w:customStyle="1" w:styleId="104">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5">
    <w:name w:val="正文文本 字符"/>
    <w:link w:val="23"/>
    <w:qFormat/>
    <w:uiPriority w:val="99"/>
    <w:rPr>
      <w:rFonts w:ascii="楷体_GB2312" w:eastAsia="楷体_GB2312"/>
      <w:kern w:val="2"/>
      <w:sz w:val="28"/>
    </w:rPr>
  </w:style>
  <w:style w:type="character" w:customStyle="1" w:styleId="106">
    <w:name w:val="正文文本首行缩进 字符"/>
    <w:link w:val="63"/>
    <w:qFormat/>
    <w:uiPriority w:val="99"/>
    <w:rPr>
      <w:rFonts w:ascii="楷体_GB2312" w:eastAsia="楷体_GB2312"/>
      <w:b/>
      <w:kern w:val="2"/>
      <w:sz w:val="24"/>
    </w:rPr>
  </w:style>
  <w:style w:type="paragraph" w:customStyle="1" w:styleId="107">
    <w:name w:val="简单回函地址"/>
    <w:basedOn w:val="1"/>
    <w:qFormat/>
    <w:uiPriority w:val="0"/>
    <w:rPr>
      <w:rFonts w:eastAsia="宋体"/>
      <w:sz w:val="21"/>
    </w:rPr>
  </w:style>
  <w:style w:type="paragraph" w:customStyle="1" w:styleId="108">
    <w:name w:val="图文"/>
    <w:basedOn w:val="1"/>
    <w:qFormat/>
    <w:uiPriority w:val="0"/>
    <w:pPr>
      <w:adjustRightInd w:val="0"/>
      <w:snapToGrid w:val="0"/>
      <w:spacing w:after="50" w:line="360" w:lineRule="auto"/>
    </w:pPr>
    <w:rPr>
      <w:rFonts w:eastAsia="宋体"/>
      <w:sz w:val="24"/>
    </w:rPr>
  </w:style>
  <w:style w:type="character" w:customStyle="1" w:styleId="109">
    <w:name w:val="正文文本 2 字符"/>
    <w:link w:val="54"/>
    <w:qFormat/>
    <w:uiPriority w:val="0"/>
    <w:rPr>
      <w:rFonts w:ascii="宋体" w:hAnsi="宋体"/>
      <w:kern w:val="2"/>
      <w:sz w:val="24"/>
    </w:rPr>
  </w:style>
  <w:style w:type="paragraph" w:customStyle="1" w:styleId="11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2">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Char Char Char1 Char"/>
    <w:basedOn w:val="1"/>
    <w:qFormat/>
    <w:uiPriority w:val="0"/>
    <w:rPr>
      <w:rFonts w:eastAsia="宋体"/>
      <w:sz w:val="21"/>
    </w:rPr>
  </w:style>
  <w:style w:type="character" w:customStyle="1" w:styleId="114">
    <w:name w:val="页脚 字符"/>
    <w:link w:val="36"/>
    <w:qFormat/>
    <w:uiPriority w:val="99"/>
    <w:rPr>
      <w:rFonts w:eastAsia="楷体_GB2312"/>
      <w:kern w:val="2"/>
      <w:sz w:val="18"/>
    </w:rPr>
  </w:style>
  <w:style w:type="character" w:customStyle="1" w:styleId="115">
    <w:name w:val="HTML 预设格式 字符"/>
    <w:link w:val="57"/>
    <w:qFormat/>
    <w:uiPriority w:val="0"/>
    <w:rPr>
      <w:rFonts w:ascii="黑体" w:hAnsi="Courier New" w:eastAsia="黑体" w:cs="楷体_GB2312"/>
    </w:rPr>
  </w:style>
  <w:style w:type="character" w:customStyle="1" w:styleId="116">
    <w:name w:val="正文文本 2 Char2"/>
    <w:link w:val="117"/>
    <w:qFormat/>
    <w:uiPriority w:val="0"/>
    <w:rPr>
      <w:rFonts w:ascii="Calibri" w:hAnsi="Calibri"/>
      <w:szCs w:val="21"/>
    </w:rPr>
  </w:style>
  <w:style w:type="paragraph" w:customStyle="1" w:styleId="117">
    <w:name w:val="正文文本 21"/>
    <w:basedOn w:val="1"/>
    <w:link w:val="116"/>
    <w:qFormat/>
    <w:uiPriority w:val="0"/>
    <w:pPr>
      <w:spacing w:before="280" w:after="120" w:line="480" w:lineRule="auto"/>
      <w:ind w:left="420" w:hanging="420"/>
    </w:pPr>
    <w:rPr>
      <w:rFonts w:ascii="Calibri" w:hAnsi="Calibri" w:eastAsia="宋体"/>
      <w:kern w:val="0"/>
      <w:sz w:val="20"/>
      <w:szCs w:val="21"/>
    </w:rPr>
  </w:style>
  <w:style w:type="character" w:customStyle="1" w:styleId="118">
    <w:name w:val="标题 3 字符"/>
    <w:link w:val="5"/>
    <w:qFormat/>
    <w:uiPriority w:val="99"/>
    <w:rPr>
      <w:rFonts w:eastAsia="楷体_GB2312"/>
      <w:b/>
      <w:kern w:val="2"/>
      <w:sz w:val="26"/>
    </w:rPr>
  </w:style>
  <w:style w:type="character" w:customStyle="1" w:styleId="119">
    <w:name w:val="标题 5 字符"/>
    <w:link w:val="7"/>
    <w:qFormat/>
    <w:uiPriority w:val="99"/>
    <w:rPr>
      <w:rFonts w:ascii="宋体"/>
      <w:b/>
      <w:spacing w:val="-2"/>
      <w:kern w:val="2"/>
      <w:position w:val="-6"/>
      <w:sz w:val="28"/>
    </w:rPr>
  </w:style>
  <w:style w:type="character" w:customStyle="1" w:styleId="120">
    <w:name w:val="页眉 字符"/>
    <w:link w:val="38"/>
    <w:qFormat/>
    <w:uiPriority w:val="99"/>
    <w:rPr>
      <w:rFonts w:eastAsia="楷体_GB2312"/>
      <w:kern w:val="2"/>
      <w:sz w:val="18"/>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4">
    <w:name w:val="apple-converted-space"/>
    <w:qFormat/>
    <w:uiPriority w:val="0"/>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6">
    <w:name w:val="a-size-large"/>
    <w:basedOn w:val="67"/>
    <w:qFormat/>
    <w:uiPriority w:val="99"/>
  </w:style>
  <w:style w:type="character" w:customStyle="1" w:styleId="127">
    <w:name w:val="标题 字符"/>
    <w:link w:val="61"/>
    <w:qFormat/>
    <w:uiPriority w:val="99"/>
    <w:rPr>
      <w:rFonts w:ascii="黑体" w:hAnsi="微软雅黑" w:eastAsia="黑体"/>
      <w:bCs/>
      <w:kern w:val="16"/>
      <w:sz w:val="28"/>
      <w:szCs w:val="24"/>
    </w:rPr>
  </w:style>
  <w:style w:type="paragraph" w:customStyle="1" w:styleId="128">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9">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30">
    <w:name w:val="样式1"/>
    <w:basedOn w:val="6"/>
    <w:qFormat/>
    <w:uiPriority w:val="0"/>
    <w:pPr>
      <w:adjustRightInd/>
      <w:spacing w:before="0" w:after="0" w:line="376" w:lineRule="auto"/>
      <w:textAlignment w:val="auto"/>
    </w:pPr>
    <w:rPr>
      <w:rFonts w:cs="Arial"/>
      <w:sz w:val="24"/>
      <w:szCs w:val="24"/>
    </w:rPr>
  </w:style>
  <w:style w:type="character" w:customStyle="1" w:styleId="131">
    <w:name w:val="正文文本 3 字符"/>
    <w:link w:val="22"/>
    <w:qFormat/>
    <w:uiPriority w:val="0"/>
    <w:rPr>
      <w:b/>
      <w:kern w:val="2"/>
      <w:sz w:val="21"/>
    </w:rPr>
  </w:style>
  <w:style w:type="paragraph" w:customStyle="1" w:styleId="1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6">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7">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8">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40">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41">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3">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4">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5">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8">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0">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7">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9">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1">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5">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7">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8">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9">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0">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1">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72">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5">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6">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7">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9">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0">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3">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4">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5">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7">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8">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9">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0">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5">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2">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8">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1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1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3">
    <w:name w:val="方案正文"/>
    <w:basedOn w:val="1"/>
    <w:link w:val="214"/>
    <w:qFormat/>
    <w:uiPriority w:val="0"/>
    <w:pPr>
      <w:spacing w:before="156" w:line="360" w:lineRule="auto"/>
      <w:ind w:firstLine="359" w:firstLineChars="171"/>
      <w:jc w:val="left"/>
    </w:pPr>
    <w:rPr>
      <w:rFonts w:ascii="Arial" w:hAnsi="Arial" w:eastAsia="宋体"/>
      <w:sz w:val="24"/>
      <w:szCs w:val="21"/>
    </w:rPr>
  </w:style>
  <w:style w:type="character" w:customStyle="1" w:styleId="214">
    <w:name w:val="方案正文 Char"/>
    <w:link w:val="213"/>
    <w:qFormat/>
    <w:uiPriority w:val="0"/>
    <w:rPr>
      <w:rFonts w:ascii="Arial" w:hAnsi="Arial" w:cs="宋体"/>
      <w:kern w:val="2"/>
      <w:sz w:val="24"/>
      <w:szCs w:val="21"/>
    </w:rPr>
  </w:style>
  <w:style w:type="paragraph" w:styleId="215">
    <w:name w:val="List Paragraph"/>
    <w:basedOn w:val="1"/>
    <w:qFormat/>
    <w:uiPriority w:val="99"/>
    <w:pPr>
      <w:ind w:firstLine="420" w:firstLineChars="200"/>
    </w:pPr>
  </w:style>
  <w:style w:type="table" w:customStyle="1" w:styleId="216">
    <w:name w:val="网格型2"/>
    <w:basedOn w:val="65"/>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正文1"/>
    <w:basedOn w:val="1"/>
    <w:qFormat/>
    <w:uiPriority w:val="0"/>
    <w:pPr>
      <w:spacing w:line="360" w:lineRule="auto"/>
      <w:ind w:firstLine="361"/>
    </w:pPr>
    <w:rPr>
      <w:rFonts w:ascii="宋体" w:hAnsi="宋体" w:eastAsia="仿宋_GB2312"/>
      <w:sz w:val="21"/>
      <w:szCs w:val="24"/>
    </w:rPr>
  </w:style>
  <w:style w:type="paragraph" w:customStyle="1" w:styleId="218">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9">
    <w:name w:val="样式 小四 加粗"/>
    <w:qFormat/>
    <w:uiPriority w:val="99"/>
    <w:rPr>
      <w:rFonts w:hint="eastAsia" w:ascii="黑体" w:hAnsi="黑体" w:eastAsia="黑体" w:cs="Times New Roman"/>
      <w:b/>
      <w:bCs/>
      <w:sz w:val="24"/>
    </w:rPr>
  </w:style>
  <w:style w:type="paragraph" w:customStyle="1" w:styleId="220">
    <w:name w:val="List Paragraph1"/>
    <w:basedOn w:val="1"/>
    <w:qFormat/>
    <w:uiPriority w:val="99"/>
    <w:pPr>
      <w:ind w:firstLine="420" w:firstLineChars="200"/>
    </w:pPr>
  </w:style>
  <w:style w:type="paragraph" w:customStyle="1" w:styleId="2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表"/>
    <w:basedOn w:val="1"/>
    <w:next w:val="1"/>
    <w:qFormat/>
    <w:uiPriority w:val="7"/>
    <w:pPr>
      <w:jc w:val="center"/>
    </w:pPr>
    <w:rPr>
      <w:szCs w:val="21"/>
    </w:rPr>
  </w:style>
  <w:style w:type="paragraph" w:customStyle="1" w:styleId="223">
    <w:name w:val="表 靠左"/>
    <w:basedOn w:val="222"/>
    <w:qFormat/>
    <w:uiPriority w:val="0"/>
    <w:pPr>
      <w:jc w:val="left"/>
    </w:pPr>
    <w:rPr>
      <w:rFonts w:ascii="宋体" w:hAnsi="宋体"/>
    </w:rPr>
  </w:style>
  <w:style w:type="character" w:customStyle="1" w:styleId="224">
    <w:name w:val="正文缩进2格 Char"/>
    <w:link w:val="225"/>
    <w:qFormat/>
    <w:uiPriority w:val="0"/>
    <w:rPr>
      <w:rFonts w:ascii="仿宋_GB2312" w:hAnsi="宋体" w:eastAsia="仿宋_GB2312"/>
      <w:sz w:val="31"/>
      <w:szCs w:val="28"/>
    </w:rPr>
  </w:style>
  <w:style w:type="paragraph" w:customStyle="1" w:styleId="225">
    <w:name w:val="正文缩进2格"/>
    <w:basedOn w:val="1"/>
    <w:link w:val="224"/>
    <w:qFormat/>
    <w:uiPriority w:val="0"/>
    <w:pPr>
      <w:spacing w:line="600" w:lineRule="exact"/>
      <w:ind w:firstLine="639" w:firstLineChars="206"/>
    </w:pPr>
    <w:rPr>
      <w:rFonts w:ascii="仿宋_GB2312" w:hAnsi="宋体" w:eastAsia="仿宋_GB2312"/>
      <w:kern w:val="0"/>
      <w:sz w:val="31"/>
      <w:szCs w:val="28"/>
    </w:rPr>
  </w:style>
  <w:style w:type="character" w:customStyle="1" w:styleId="226">
    <w:name w:val="font21"/>
    <w:basedOn w:val="67"/>
    <w:qFormat/>
    <w:uiPriority w:val="0"/>
    <w:rPr>
      <w:rFonts w:ascii="Symbol" w:hAnsi="Symbol" w:cs="Symbol"/>
      <w:color w:val="000000"/>
      <w:sz w:val="18"/>
      <w:szCs w:val="18"/>
      <w:u w:val="none"/>
    </w:rPr>
  </w:style>
  <w:style w:type="character" w:customStyle="1" w:styleId="227">
    <w:name w:val="font11"/>
    <w:basedOn w:val="67"/>
    <w:qFormat/>
    <w:uiPriority w:val="0"/>
    <w:rPr>
      <w:rFonts w:hint="eastAsia" w:ascii="宋体" w:hAnsi="宋体" w:eastAsia="宋体" w:cs="宋体"/>
      <w:color w:val="000000"/>
      <w:sz w:val="18"/>
      <w:szCs w:val="18"/>
      <w:u w:val="none"/>
    </w:rPr>
  </w:style>
  <w:style w:type="paragraph" w:customStyle="1" w:styleId="228">
    <w:name w:val="p0"/>
    <w:basedOn w:val="1"/>
    <w:qFormat/>
    <w:uiPriority w:val="0"/>
    <w:pPr>
      <w:widowControl/>
    </w:pPr>
    <w:rPr>
      <w:rFonts w:ascii="Calibri" w:hAnsi="Calibri"/>
      <w:kern w:val="0"/>
      <w:sz w:val="21"/>
      <w:szCs w:val="21"/>
    </w:rPr>
  </w:style>
  <w:style w:type="character" w:customStyle="1" w:styleId="229">
    <w:name w:val="font41"/>
    <w:basedOn w:val="67"/>
    <w:qFormat/>
    <w:uiPriority w:val="0"/>
    <w:rPr>
      <w:rFonts w:hint="eastAsia" w:ascii="宋体" w:hAnsi="宋体" w:eastAsia="宋体" w:cs="宋体"/>
      <w:color w:val="000000"/>
      <w:sz w:val="20"/>
      <w:szCs w:val="20"/>
      <w:u w:val="none"/>
    </w:rPr>
  </w:style>
  <w:style w:type="character" w:customStyle="1" w:styleId="230">
    <w:name w:val="font91"/>
    <w:basedOn w:val="6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6775B-792C-4864-8096-9370F51DE9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13099</Words>
  <Characters>13393</Characters>
  <Paragraphs>557</Paragraphs>
  <TotalTime>1</TotalTime>
  <ScaleCrop>false</ScaleCrop>
  <LinksUpToDate>false</LinksUpToDate>
  <CharactersWithSpaces>13577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2024-06-04T02:26:00Z</dcterms:created>
  <dc:creator>Microsoft Office 用户</dc:creator>
  <cp:keywords>江苏三师土地房地产评估有限公司南通分公司</cp:keywords>
  <cp:lastModifiedBy>阿良</cp:lastModifiedBy>
  <cp:lastPrinted>2019-08-08T08:17:00Z</cp:lastPrinted>
  <dcterms:modified xsi:type="dcterms:W3CDTF">2025-10-11T07:07:40Z</dcterms:modified>
  <dc:title>南通市崇川区政府采购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F2F754296D2F4E00A39C0D7C3B14997D_13</vt:lpwstr>
  </property>
  <property fmtid="{D5CDD505-2E9C-101B-9397-08002B2CF9AE}" pid="4" name="KSOTemplateDocerSaveRecord">
    <vt:lpwstr>eyJoZGlkIjoiMmIxYTM0Njc5MmVjODQ5MzQ0MGJjYmEyMTU2MjMwNjAiLCJ1c2VySWQiOiI0OTA3NDExOTkifQ==</vt:lpwstr>
  </property>
</Properties>
</file>