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40" w:beforeLines="100" w:line="460" w:lineRule="exact"/>
        <w:ind w:firstLine="562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/>
        </w:rPr>
      </w:pPr>
      <w:bookmarkStart w:id="2" w:name="_GoBack"/>
      <w:bookmarkEnd w:id="2"/>
      <w:bookmarkStart w:id="0" w:name="OLE_LINK4"/>
      <w:bookmarkStart w:id="1" w:name="OLE_LINK3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zh-CN"/>
        </w:rPr>
        <w:t>请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参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zh-CN"/>
        </w:rPr>
        <w:t>选人在制作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参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zh-CN"/>
        </w:rPr>
        <w:t>选文件时仔细研究项目需求说明。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/>
        </w:rPr>
        <w:t>选人不能简单照搬照抄采购单位项目需求说明中的技术、商务要求，必须作实事求是的响应。如照搬照抄项目需求说明中的技术、商务要求的，中选后供应商在同采购单位签订合同和履约环节中不得提出异议，一切后果和损失由中选供应商承担。</w:t>
      </w:r>
    </w:p>
    <w:bookmarkEnd w:id="0"/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sz w:val="28"/>
          <w:szCs w:val="28"/>
        </w:rPr>
        <w:t>一、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项目清单及技术要求</w:t>
      </w:r>
    </w:p>
    <w:tbl>
      <w:tblPr>
        <w:tblStyle w:val="3"/>
        <w:tblW w:w="84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177"/>
        <w:gridCol w:w="4919"/>
        <w:gridCol w:w="770"/>
        <w:gridCol w:w="9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场地围网</w:t>
            </w:r>
          </w:p>
        </w:tc>
        <w:tc>
          <w:tcPr>
            <w:tcW w:w="4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一、立柱及横梁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（含配件）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围网四周全部封闭，围网及立柱的布置具有足够的刚度、稳定性，主要承载立柱的钢管直径为76mm，管壁厚为3mm，承载横梁采用φ60mm优质钢管，壁厚2.0mm，立柱与横梁采用特质冲压件紧固，所有螺栓、螺母均防松防锈防盗；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二、网片：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围网整体高度可根据客户需求制作，围网网片采用勾花网，包塑前丝径2.1mm，包塑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后3.6mm，外形美观，结构稳定；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三、器材固定：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支撑立柱管采用直埋的安装方式，埋入地下深度为300mm，混凝土地基尺寸为400mm*400mm，混凝土强度不低于C20；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四、表面处理：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存在和使用功能无关的凸出物；器材各支撑人体的表面所有棱边和尖角半径3.0mm，使用者或第三者易接触的零部件的其他所有棱边进行圆滑过渡。焊接件经二氧化碳气体保护焊焊接而成，严密牢固，焊缝美观，无漏焊、虚焊、包渣、裂纹等缺陷。表面采用静电喷塑表面光滑平整，色泽均匀，结合牢固。表面喷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颜色可保三年不褪色、五年不脱落。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五、技术要求及标准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1、立柱、横杆、链接杆、螺栓零部件均依据GB/T 10125-2021标准，中性盐雾3000h测试后，样品表面无生锈及腐蚀现象。投标时提供CMA/CNAS认证机构出具的检测报告。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2、网片（包塑）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依据GB/T 16422.3-2022标准，UV紫外老化4000h，样品无明显变色、无开裂、脱落、气泡等现象。投标时提供CMA/CNAS认证机构出具的检测报告。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3、围网通过GB19272-2011《室外健身器材的安全通用要求》，立柱水平稳定性要求:在立柱1500mm高处水平方向加1500N静负荷，保持 1分钟后，不应有任何方向的倾斜、翻倒或较明显的永久性变形,提供国家体育用品质量监督检验中心出具的检测报告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4、围网金属结构粉末喷涂件有害物质含量测试，其中镉、铅、汞、铬、苯、邻苯均不得检出。提供检测报告证明文件。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围网基础</w:t>
            </w:r>
          </w:p>
        </w:tc>
        <w:tc>
          <w:tcPr>
            <w:tcW w:w="4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混凝土预制块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1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树枝修剪</w:t>
            </w:r>
          </w:p>
        </w:tc>
        <w:tc>
          <w:tcPr>
            <w:tcW w:w="4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contextualSpacing/>
        <w:textAlignment w:val="auto"/>
        <w:outlineLvl w:val="0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项目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其他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contextualSpacing/>
        <w:textAlignment w:val="auto"/>
        <w:outlineLvl w:val="0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1.参选人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 xml:space="preserve">应严格按照采购文件的有关规定提供合格商品，保证货物为全新、未使用的原装正品。所有产品外包装箱不得自行拆封，包装箱上所有标签等不得涂改或撕毁，否则采购单位有权拒绝验收。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contextualSpacing/>
        <w:textAlignment w:val="auto"/>
        <w:outlineLvl w:val="0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eastAsia="zh-CN"/>
        </w:rPr>
        <w:t>参选人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必须根据采购单位要求安装，响应单位应现场查勘后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综合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考虑后报价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一些辅材要包括在内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，采购方不再增加任何费用。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contextualSpacing/>
        <w:textAlignment w:val="auto"/>
        <w:outlineLvl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eastAsia="zh-CN"/>
        </w:rPr>
        <w:t>参选人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报价包括所有货物的供货、备品备件、运输、检验、送货、装卸、保管、安装、各种税费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质保、售后服务及其他伴随服务等一切必须费用，采购方不再支付其他任何费用。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四、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FFFFFF"/>
          <w:lang w:eastAsia="zh-CN"/>
        </w:rPr>
        <w:t>其他要求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1.履约保证金：合同价的5%，签订合同前支付给采购人。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2.项目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FFFFFF"/>
        </w:rPr>
        <w:t>进度款支付：工程验收合格后付合同价的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95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FFFFFF"/>
        </w:rPr>
        <w:t>%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同时退还履约保证金）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FFFFFF"/>
        </w:rPr>
        <w:t>，余款为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保修金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FFFFFF"/>
        </w:rPr>
        <w:t>，待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保修期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FFFFFF"/>
        </w:rPr>
        <w:t>结束后、无质量问题一次性退还。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FFFFFF"/>
          <w:lang w:eastAsia="zh-CN"/>
        </w:rPr>
        <w:t>保修期：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FFFFFF"/>
          <w:lang w:eastAsia="zh-CN"/>
        </w:rPr>
        <w:t>年，从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FFFFFF"/>
          <w:lang w:eastAsia="zh-CN"/>
        </w:rPr>
        <w:t>验收合格之日起算。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jZjc2OGM3MmFkOTE0ZDYyOTRhZTlkN2Q1YWFhM2MifQ=="/>
  </w:docVars>
  <w:rsids>
    <w:rsidRoot w:val="0BE75C63"/>
    <w:rsid w:val="025E2918"/>
    <w:rsid w:val="0BE75C63"/>
    <w:rsid w:val="25D044FC"/>
    <w:rsid w:val="25EA105A"/>
    <w:rsid w:val="30215312"/>
    <w:rsid w:val="344A493E"/>
    <w:rsid w:val="3EB53A2C"/>
    <w:rsid w:val="4BE40C0C"/>
    <w:rsid w:val="670F0BB8"/>
    <w:rsid w:val="687623DF"/>
    <w:rsid w:val="6A0B68FC"/>
    <w:rsid w:val="6AEC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0"/>
    <w:pPr>
      <w:spacing w:line="500" w:lineRule="exact"/>
      <w:ind w:firstLine="560" w:firstLineChars="200"/>
    </w:pPr>
    <w:rPr>
      <w:rFonts w:eastAsia="仿宋_GB2312"/>
      <w:kern w:val="0"/>
      <w:sz w:val="28"/>
      <w:szCs w:val="20"/>
    </w:rPr>
  </w:style>
  <w:style w:type="paragraph" w:customStyle="1" w:styleId="5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theme="minorBidi"/>
      <w:sz w:val="31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2023-11-29T09:45:00Z</dcterms:created>
  <dc:creator>admin</dc:creator>
  <cp:lastModifiedBy>admin</cp:lastModifiedBy>
  <dcterms:modified xsi:type="dcterms:W3CDTF">2023-11-30T01:59:33Z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A89E00CDEDC04E4B81B0EB805EFD2A43_13</vt:lpwstr>
  </property>
</Properties>
</file>