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jc w:val="center"/>
        <w:rPr>
          <w:rFonts w:ascii="Arial" w:hAnsi="Arial" w:eastAsia="等线" w:cs="Arial"/>
          <w:b/>
          <w:sz w:val="52"/>
        </w:rPr>
      </w:pPr>
      <w:r>
        <w:rPr>
          <w:rFonts w:ascii="Arial" w:hAnsi="Arial" w:eastAsia="等线" w:cs="Arial"/>
          <w:b/>
          <w:sz w:val="52"/>
        </w:rPr>
        <w:t>南通市能达初级中学文印室油墨版纸</w:t>
      </w:r>
    </w:p>
    <w:p>
      <w:pPr>
        <w:spacing w:before="480" w:after="480" w:line="288" w:lineRule="auto"/>
        <w:ind w:left="0"/>
        <w:jc w:val="center"/>
        <w:rPr>
          <w:rFonts w:ascii="Arial" w:hAnsi="Arial" w:eastAsia="等线" w:cs="Arial"/>
          <w:b/>
          <w:sz w:val="52"/>
        </w:rPr>
      </w:pPr>
      <w:r>
        <w:rPr>
          <w:rFonts w:ascii="Arial" w:hAnsi="Arial" w:eastAsia="等线" w:cs="Arial"/>
          <w:b/>
          <w:sz w:val="52"/>
        </w:rPr>
        <w:t>采购项目</w:t>
      </w:r>
    </w:p>
    <w:p>
      <w:pPr>
        <w:spacing w:before="480" w:after="480" w:line="288" w:lineRule="auto"/>
        <w:ind w:left="0"/>
        <w:jc w:val="center"/>
        <w:rPr>
          <w:rFonts w:hint="eastAsia" w:ascii="Arial" w:hAnsi="Arial" w:eastAsia="等线" w:cs="Arial"/>
          <w:b/>
          <w:sz w:val="52"/>
          <w:lang w:val="en-US" w:eastAsia="zh-CN"/>
        </w:rPr>
      </w:pPr>
      <w:r>
        <w:rPr>
          <w:rFonts w:ascii="Arial" w:hAnsi="Arial" w:eastAsia="等线" w:cs="Arial"/>
          <w:b/>
          <w:sz w:val="52"/>
        </w:rPr>
        <w:t>项目编号：NTSNDCJZX20260</w:t>
      </w:r>
      <w:r>
        <w:rPr>
          <w:rFonts w:hint="eastAsia" w:ascii="Arial" w:hAnsi="Arial" w:eastAsia="等线" w:cs="Arial"/>
          <w:b/>
          <w:sz w:val="52"/>
          <w:lang w:val="en-US" w:eastAsia="zh-CN"/>
        </w:rPr>
        <w:t>3</w:t>
      </w:r>
    </w:p>
    <w:p>
      <w:pPr>
        <w:spacing w:before="480" w:after="480" w:line="288" w:lineRule="auto"/>
        <w:ind w:left="0"/>
        <w:jc w:val="center"/>
        <w:rPr>
          <w:rFonts w:ascii="Arial" w:hAnsi="Arial" w:eastAsia="等线" w:cs="Arial"/>
          <w:b/>
          <w:sz w:val="52"/>
        </w:rPr>
      </w:pPr>
    </w:p>
    <w:p>
      <w:pPr>
        <w:spacing w:before="480" w:after="480" w:line="288" w:lineRule="auto"/>
        <w:ind w:left="0"/>
        <w:rPr>
          <w:rFonts w:ascii="Arial" w:hAnsi="Arial" w:eastAsia="等线" w:cs="Arial"/>
          <w:b/>
          <w:sz w:val="52"/>
        </w:rPr>
      </w:pPr>
    </w:p>
    <w:p>
      <w:pPr>
        <w:spacing w:before="480" w:after="480" w:line="288" w:lineRule="auto"/>
        <w:ind w:left="0"/>
        <w:jc w:val="center"/>
        <w:rPr>
          <w:rFonts w:ascii="Arial" w:hAnsi="Arial" w:eastAsia="等线" w:cs="Arial"/>
          <w:b/>
          <w:sz w:val="52"/>
        </w:rPr>
      </w:pPr>
      <w:r>
        <w:rPr>
          <w:rFonts w:ascii="Arial" w:hAnsi="Arial" w:eastAsia="等线" w:cs="Arial"/>
          <w:b/>
          <w:sz w:val="52"/>
        </w:rPr>
        <w:t>比价文件</w:t>
      </w:r>
    </w:p>
    <w:p>
      <w:pPr>
        <w:spacing w:before="480" w:after="480" w:line="288" w:lineRule="auto"/>
        <w:ind w:left="0"/>
        <w:jc w:val="center"/>
        <w:rPr>
          <w:rFonts w:ascii="Arial" w:hAnsi="Arial" w:eastAsia="等线" w:cs="Arial"/>
          <w:b/>
          <w:sz w:val="52"/>
        </w:rPr>
      </w:pPr>
    </w:p>
    <w:p>
      <w:pPr>
        <w:spacing w:before="480" w:after="480" w:line="288" w:lineRule="auto"/>
        <w:ind w:left="0"/>
        <w:jc w:val="center"/>
        <w:rPr>
          <w:rFonts w:ascii="Arial" w:hAnsi="Arial" w:eastAsia="等线" w:cs="Arial"/>
          <w:b/>
          <w:sz w:val="52"/>
        </w:rPr>
      </w:pPr>
    </w:p>
    <w:p>
      <w:pPr>
        <w:spacing w:before="480" w:after="480" w:line="288" w:lineRule="auto"/>
        <w:ind w:left="0"/>
        <w:jc w:val="center"/>
        <w:rPr>
          <w:rFonts w:ascii="Arial" w:hAnsi="Arial" w:eastAsia="等线" w:cs="Arial"/>
          <w:b/>
          <w:sz w:val="52"/>
        </w:rPr>
      </w:pPr>
    </w:p>
    <w:p>
      <w:pPr>
        <w:spacing w:before="480" w:after="480" w:line="288" w:lineRule="auto"/>
        <w:ind w:left="0"/>
        <w:jc w:val="center"/>
        <w:rPr>
          <w:rFonts w:ascii="Arial" w:hAnsi="Arial" w:eastAsia="等线" w:cs="Arial"/>
          <w:b/>
          <w:sz w:val="52"/>
        </w:rPr>
      </w:pPr>
    </w:p>
    <w:p>
      <w:pPr>
        <w:spacing w:before="120" w:after="120" w:line="288" w:lineRule="auto"/>
        <w:ind w:left="0"/>
        <w:jc w:val="center"/>
      </w:pPr>
      <w:r>
        <w:rPr>
          <w:rFonts w:ascii="Arial" w:hAnsi="Arial" w:eastAsia="等线" w:cs="Arial"/>
          <w:sz w:val="22"/>
        </w:rPr>
        <w:t>南通市能达初级中学</w:t>
      </w:r>
    </w:p>
    <w:p>
      <w:pPr>
        <w:spacing w:before="120" w:after="120" w:line="288" w:lineRule="auto"/>
        <w:ind w:left="0"/>
        <w:jc w:val="center"/>
        <w:rPr>
          <w:rFonts w:ascii="Arial" w:hAnsi="Arial" w:eastAsia="等线" w:cs="Arial"/>
          <w:sz w:val="22"/>
        </w:rPr>
      </w:pPr>
      <w:r>
        <w:rPr>
          <w:rFonts w:ascii="Arial" w:hAnsi="Arial" w:eastAsia="等线" w:cs="Arial"/>
          <w:sz w:val="22"/>
        </w:rPr>
        <w:t>二○二</w:t>
      </w:r>
      <w:r>
        <w:rPr>
          <w:rFonts w:hint="eastAsia" w:ascii="Arial" w:hAnsi="Arial" w:eastAsia="等线" w:cs="Arial"/>
          <w:sz w:val="22"/>
          <w:lang w:val="en-US" w:eastAsia="zh-CN"/>
        </w:rPr>
        <w:t>六</w:t>
      </w:r>
      <w:r>
        <w:rPr>
          <w:rFonts w:ascii="Arial" w:hAnsi="Arial" w:eastAsia="等线" w:cs="Arial"/>
          <w:sz w:val="22"/>
        </w:rPr>
        <w:t>年</w:t>
      </w:r>
      <w:r>
        <w:rPr>
          <w:rFonts w:hint="eastAsia" w:ascii="Arial" w:hAnsi="Arial" w:eastAsia="等线" w:cs="Arial"/>
          <w:sz w:val="22"/>
          <w:lang w:val="en-US" w:eastAsia="zh-CN"/>
        </w:rPr>
        <w:t>一</w:t>
      </w:r>
      <w:r>
        <w:rPr>
          <w:rFonts w:ascii="Arial" w:hAnsi="Arial" w:eastAsia="等线" w:cs="Arial"/>
          <w:sz w:val="22"/>
        </w:rPr>
        <w:t>月</w:t>
      </w:r>
    </w:p>
    <w:p>
      <w:pPr>
        <w:spacing w:before="120" w:after="120" w:line="288" w:lineRule="auto"/>
        <w:ind w:left="0"/>
        <w:jc w:val="left"/>
        <w:rPr>
          <w:rFonts w:ascii="Arial" w:hAnsi="Arial" w:eastAsia="等线" w:cs="Arial"/>
          <w:sz w:val="22"/>
        </w:rPr>
      </w:pPr>
    </w:p>
    <w:p>
      <w:pPr>
        <w:spacing w:before="320" w:after="120" w:line="288" w:lineRule="auto"/>
        <w:ind w:left="0"/>
        <w:jc w:val="center"/>
        <w:outlineLvl w:val="1"/>
      </w:pPr>
      <w:bookmarkStart w:id="0" w:name="heading_0"/>
      <w:r>
        <w:rPr>
          <w:rFonts w:ascii="Arial" w:hAnsi="Arial" w:eastAsia="等线" w:cs="Arial"/>
          <w:b/>
          <w:sz w:val="32"/>
        </w:rPr>
        <w:t>第一部分 比价公告</w:t>
      </w:r>
      <w:bookmarkEnd w:id="0"/>
    </w:p>
    <w:p>
      <w:pPr>
        <w:spacing w:before="300" w:after="120" w:line="288" w:lineRule="auto"/>
        <w:ind w:left="0"/>
        <w:jc w:val="left"/>
        <w:outlineLvl w:val="2"/>
      </w:pPr>
      <w:bookmarkStart w:id="1" w:name="heading_1"/>
      <w:r>
        <w:rPr>
          <w:rFonts w:ascii="Arial" w:hAnsi="Arial" w:eastAsia="等线" w:cs="Arial"/>
          <w:b/>
          <w:sz w:val="30"/>
        </w:rPr>
        <w:t>一、项目基本情况</w:t>
      </w:r>
      <w:bookmarkEnd w:id="1"/>
    </w:p>
    <w:p>
      <w:pPr>
        <w:spacing w:before="120" w:after="120" w:line="288" w:lineRule="auto"/>
        <w:ind w:left="0"/>
        <w:jc w:val="left"/>
        <w:rPr>
          <w:rFonts w:ascii="Arial" w:hAnsi="Arial" w:eastAsia="等线" w:cs="Arial"/>
          <w:sz w:val="22"/>
        </w:rPr>
      </w:pPr>
      <w:r>
        <w:rPr>
          <w:rFonts w:ascii="Arial" w:hAnsi="Arial" w:eastAsia="等线" w:cs="Arial"/>
          <w:sz w:val="22"/>
        </w:rPr>
        <w:t>项目名称：南通市能达初级中学文印室油墨版纸采购项目</w:t>
      </w:r>
    </w:p>
    <w:p>
      <w:pPr>
        <w:spacing w:before="120" w:after="120" w:line="288" w:lineRule="auto"/>
        <w:ind w:left="0"/>
        <w:jc w:val="left"/>
        <w:rPr>
          <w:rFonts w:hint="eastAsia" w:ascii="Arial" w:hAnsi="Arial" w:cs="Arial" w:eastAsiaTheme="minorEastAsia"/>
          <w:sz w:val="22"/>
          <w:lang w:val="en-US" w:eastAsia="zh-CN"/>
        </w:rPr>
      </w:pPr>
      <w:r>
        <w:t>项目编号：NTSNDCJZX20260</w:t>
      </w:r>
      <w:r>
        <w:rPr>
          <w:rFonts w:hint="eastAsia"/>
          <w:lang w:val="en-US" w:eastAsia="zh-CN"/>
        </w:rPr>
        <w:t>3</w:t>
      </w:r>
    </w:p>
    <w:p>
      <w:pPr>
        <w:spacing w:before="120" w:after="120" w:line="288" w:lineRule="auto"/>
        <w:ind w:left="0"/>
        <w:jc w:val="left"/>
        <w:rPr>
          <w:rFonts w:hint="eastAsia" w:eastAsia="等线"/>
          <w:lang w:eastAsia="zh-CN"/>
        </w:rPr>
      </w:pPr>
      <w:r>
        <w:rPr>
          <w:rFonts w:ascii="Arial" w:hAnsi="Arial" w:eastAsia="等线" w:cs="Arial"/>
          <w:sz w:val="22"/>
        </w:rPr>
        <w:t>最高限价：</w:t>
      </w:r>
      <w:r>
        <w:rPr>
          <w:rFonts w:hint="eastAsia" w:ascii="Arial" w:hAnsi="Arial" w:eastAsia="等线" w:cs="Arial"/>
          <w:sz w:val="22"/>
        </w:rPr>
        <w:t>本项目采取折扣</w:t>
      </w:r>
      <w:r>
        <w:rPr>
          <w:rFonts w:hint="eastAsia" w:ascii="Arial" w:hAnsi="Arial" w:eastAsia="等线" w:cs="Arial"/>
          <w:sz w:val="22"/>
          <w:lang w:val="en-US" w:eastAsia="zh-CN"/>
        </w:rPr>
        <w:t>率</w:t>
      </w:r>
      <w:r>
        <w:rPr>
          <w:rFonts w:hint="eastAsia" w:ascii="Arial" w:hAnsi="Arial" w:eastAsia="等线" w:cs="Arial"/>
          <w:sz w:val="22"/>
        </w:rPr>
        <w:t>报价</w:t>
      </w:r>
      <w:r>
        <w:rPr>
          <w:rFonts w:hint="eastAsia" w:ascii="Arial" w:hAnsi="Arial" w:eastAsia="等线" w:cs="Arial"/>
          <w:sz w:val="22"/>
          <w:lang w:eastAsia="zh-CN"/>
        </w:rPr>
        <w:t>，</w:t>
      </w:r>
      <w:r>
        <w:rPr>
          <w:rFonts w:hint="eastAsia" w:ascii="Arial" w:hAnsi="Arial" w:eastAsia="等线" w:cs="Arial"/>
          <w:sz w:val="22"/>
        </w:rPr>
        <w:t>最高限价100%，报价超过折扣上限的为无效响应文件</w:t>
      </w:r>
      <w:r>
        <w:rPr>
          <w:rFonts w:hint="eastAsia" w:ascii="Arial" w:hAnsi="Arial" w:eastAsia="等线" w:cs="Arial"/>
          <w:sz w:val="22"/>
          <w:lang w:eastAsia="zh-CN"/>
        </w:rPr>
        <w:t>，</w:t>
      </w:r>
      <w:r>
        <w:rPr>
          <w:rFonts w:hint="eastAsia" w:ascii="Arial" w:hAnsi="Arial" w:eastAsia="等线" w:cs="Arial"/>
          <w:sz w:val="22"/>
          <w:lang w:val="en-US" w:eastAsia="zh-CN"/>
        </w:rPr>
        <w:t>折扣率为所有商品统一折扣，不分开计算</w:t>
      </w:r>
      <w:r>
        <w:rPr>
          <w:rFonts w:hint="eastAsia" w:ascii="Arial" w:hAnsi="Arial" w:eastAsia="等线" w:cs="Arial"/>
          <w:sz w:val="22"/>
          <w:lang w:eastAsia="zh-CN"/>
        </w:rPr>
        <w:t>。</w:t>
      </w:r>
    </w:p>
    <w:p>
      <w:pPr>
        <w:spacing w:before="120" w:after="120" w:line="288" w:lineRule="auto"/>
        <w:ind w:left="0"/>
        <w:jc w:val="left"/>
      </w:pPr>
      <w:r>
        <w:rPr>
          <w:rFonts w:ascii="Arial" w:hAnsi="Arial" w:eastAsia="等线" w:cs="Arial"/>
          <w:sz w:val="22"/>
        </w:rPr>
        <w:t>项目需求：详见采购文件第二部分</w:t>
      </w:r>
    </w:p>
    <w:p>
      <w:pPr>
        <w:spacing w:before="120" w:after="120" w:line="288" w:lineRule="auto"/>
        <w:ind w:left="0"/>
        <w:jc w:val="left"/>
      </w:pPr>
      <w:r>
        <w:rPr>
          <w:rFonts w:ascii="Arial" w:hAnsi="Arial" w:eastAsia="等线" w:cs="Arial"/>
          <w:sz w:val="22"/>
        </w:rPr>
        <w:t>合同履行期限：合同签订之日起一年（合同先签订一年，如成交单位服务质量高，采购人满意程度高，可以采取1+N年［N≤2］方式续签合同）。</w:t>
      </w:r>
    </w:p>
    <w:p>
      <w:pPr>
        <w:spacing w:before="120" w:after="120" w:line="288" w:lineRule="auto"/>
        <w:ind w:left="0"/>
        <w:jc w:val="left"/>
      </w:pPr>
      <w:r>
        <w:rPr>
          <w:rFonts w:ascii="Arial" w:hAnsi="Arial" w:eastAsia="等线" w:cs="Arial"/>
          <w:sz w:val="22"/>
        </w:rPr>
        <w:t>本项目不接受联合体投标。</w:t>
      </w:r>
    </w:p>
    <w:p>
      <w:pPr>
        <w:spacing w:before="300" w:after="120" w:line="288" w:lineRule="auto"/>
        <w:ind w:left="0"/>
        <w:jc w:val="left"/>
        <w:outlineLvl w:val="2"/>
      </w:pPr>
      <w:bookmarkStart w:id="2" w:name="heading_2"/>
      <w:r>
        <w:rPr>
          <w:rFonts w:ascii="Arial" w:hAnsi="Arial" w:eastAsia="等线" w:cs="Arial"/>
          <w:b/>
          <w:sz w:val="30"/>
        </w:rPr>
        <w:t>二、申请人的资格要求</w:t>
      </w:r>
      <w:bookmarkEnd w:id="2"/>
    </w:p>
    <w:p>
      <w:pPr>
        <w:numPr>
          <w:ilvl w:val="0"/>
          <w:numId w:val="1"/>
        </w:numPr>
        <w:spacing w:before="120" w:after="120" w:line="288" w:lineRule="auto"/>
        <w:ind w:left="0"/>
        <w:jc w:val="left"/>
      </w:pPr>
      <w:r>
        <w:rPr>
          <w:rFonts w:ascii="Arial" w:hAnsi="Arial" w:eastAsia="等线" w:cs="Arial"/>
          <w:sz w:val="22"/>
        </w:rPr>
        <w:t>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numPr>
          <w:ilvl w:val="0"/>
          <w:numId w:val="2"/>
        </w:numPr>
        <w:spacing w:before="120" w:after="120" w:line="288" w:lineRule="auto"/>
        <w:ind w:left="0"/>
        <w:jc w:val="left"/>
      </w:pPr>
      <w:r>
        <w:rPr>
          <w:rFonts w:ascii="Arial" w:hAnsi="Arial" w:eastAsia="等线" w:cs="Arial"/>
          <w:sz w:val="22"/>
        </w:rPr>
        <w:t>供应商其他要求：</w:t>
      </w:r>
    </w:p>
    <w:p>
      <w:pPr>
        <w:spacing w:before="120" w:after="120" w:line="288" w:lineRule="auto"/>
        <w:ind w:left="0"/>
        <w:jc w:val="left"/>
      </w:pPr>
      <w:r>
        <w:rPr>
          <w:rFonts w:ascii="Arial" w:hAnsi="Arial" w:eastAsia="等线" w:cs="Arial"/>
          <w:sz w:val="22"/>
        </w:rPr>
        <w:t>（1）具有独立承担民事责任的能力（提供有效的营业执照复印件）；</w:t>
      </w:r>
    </w:p>
    <w:p>
      <w:pPr>
        <w:spacing w:before="120" w:after="120" w:line="288" w:lineRule="auto"/>
        <w:ind w:left="0"/>
        <w:jc w:val="left"/>
      </w:pPr>
      <w:r>
        <w:rPr>
          <w:rFonts w:ascii="Arial" w:hAnsi="Arial" w:eastAsia="等线" w:cs="Arial"/>
          <w:sz w:val="22"/>
        </w:rPr>
        <w:t>（2）未被“信用中国”网站列入失信被执行人、重大税收违法案件当事人名单、采购严重失信行为记录名单；</w:t>
      </w:r>
    </w:p>
    <w:p>
      <w:pPr>
        <w:spacing w:before="120" w:after="120" w:line="288" w:lineRule="auto"/>
        <w:ind w:left="0"/>
        <w:jc w:val="left"/>
      </w:pPr>
      <w:r>
        <w:rPr>
          <w:rFonts w:ascii="Arial" w:hAnsi="Arial" w:eastAsia="等线" w:cs="Arial"/>
          <w:sz w:val="22"/>
        </w:rPr>
        <w:t>（3）法定代表人参加投标的，必须提供法定代表人身份证明及法定代表人本人身份证复印件；非法定代表人参加投标的，必须提供法定代表人签名或盖章的授权委托书、法定代表人和被授权人两人的身份证复印件。</w:t>
      </w:r>
    </w:p>
    <w:p>
      <w:pPr>
        <w:spacing w:before="300" w:after="120" w:line="288" w:lineRule="auto"/>
        <w:ind w:left="0"/>
        <w:jc w:val="left"/>
        <w:outlineLvl w:val="2"/>
      </w:pPr>
      <w:bookmarkStart w:id="3" w:name="heading_3"/>
      <w:r>
        <w:rPr>
          <w:rFonts w:ascii="Arial" w:hAnsi="Arial" w:eastAsia="等线" w:cs="Arial"/>
          <w:b/>
          <w:sz w:val="30"/>
        </w:rPr>
        <w:t>三、获取采购文件</w:t>
      </w:r>
      <w:bookmarkEnd w:id="3"/>
    </w:p>
    <w:p>
      <w:p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9</w:t>
      </w:r>
      <w:r>
        <w:rPr>
          <w:rFonts w:ascii="Arial" w:hAnsi="Arial" w:eastAsia="等线" w:cs="Arial"/>
          <w:sz w:val="22"/>
        </w:rPr>
        <w:t>日至202</w:t>
      </w:r>
      <w:r>
        <w:rPr>
          <w:rFonts w:hint="eastAsia" w:ascii="Arial" w:hAnsi="Arial" w:eastAsia="等线" w:cs="Arial"/>
          <w:sz w:val="22"/>
          <w:lang w:val="en-US" w:eastAsia="zh-CN"/>
        </w:rPr>
        <w:t>6</w:t>
      </w:r>
      <w:r>
        <w:rPr>
          <w:rFonts w:ascii="Arial" w:hAnsi="Arial" w:eastAsia="等线" w:cs="Arial"/>
          <w:sz w:val="22"/>
        </w:rPr>
        <w:t>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13</w:t>
      </w:r>
      <w:r>
        <w:rPr>
          <w:rFonts w:ascii="Arial" w:hAnsi="Arial" w:eastAsia="等线" w:cs="Arial"/>
          <w:sz w:val="22"/>
        </w:rPr>
        <w:t>日</w:t>
      </w:r>
    </w:p>
    <w:p>
      <w:pPr>
        <w:spacing w:before="120" w:after="120" w:line="288" w:lineRule="auto"/>
        <w:ind w:left="0"/>
        <w:jc w:val="left"/>
      </w:pPr>
      <w:r>
        <w:rPr>
          <w:rFonts w:ascii="Arial" w:hAnsi="Arial" w:eastAsia="等线" w:cs="Arial"/>
          <w:sz w:val="22"/>
        </w:rPr>
        <w:t>地点：南通教育局网站下载</w:t>
      </w:r>
    </w:p>
    <w:p>
      <w:pPr>
        <w:spacing w:before="300" w:after="120" w:line="288" w:lineRule="auto"/>
        <w:ind w:left="0"/>
        <w:jc w:val="left"/>
        <w:outlineLvl w:val="2"/>
      </w:pPr>
      <w:bookmarkStart w:id="4" w:name="heading_4"/>
      <w:r>
        <w:rPr>
          <w:rFonts w:ascii="Arial" w:hAnsi="Arial" w:eastAsia="等线" w:cs="Arial"/>
          <w:b/>
          <w:sz w:val="30"/>
        </w:rPr>
        <w:t>四、响应文件提交</w:t>
      </w:r>
      <w:bookmarkEnd w:id="4"/>
    </w:p>
    <w:p>
      <w:pPr>
        <w:spacing w:before="120" w:after="120" w:line="288" w:lineRule="auto"/>
        <w:ind w:left="0"/>
        <w:jc w:val="left"/>
      </w:pPr>
      <w:r>
        <w:rPr>
          <w:rFonts w:ascii="Arial" w:hAnsi="Arial" w:eastAsia="等线" w:cs="Arial"/>
          <w:sz w:val="22"/>
        </w:rPr>
        <w:t>截止时间：202</w:t>
      </w:r>
      <w:r>
        <w:rPr>
          <w:rFonts w:hint="eastAsia" w:ascii="Arial" w:hAnsi="Arial" w:eastAsia="等线" w:cs="Arial"/>
          <w:sz w:val="22"/>
          <w:lang w:val="en-US" w:eastAsia="zh-CN"/>
        </w:rPr>
        <w:t>6</w:t>
      </w:r>
      <w:r>
        <w:rPr>
          <w:rFonts w:ascii="Arial" w:hAnsi="Arial" w:eastAsia="等线" w:cs="Arial"/>
          <w:sz w:val="22"/>
        </w:rPr>
        <w:t>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14</w:t>
      </w:r>
      <w:r>
        <w:rPr>
          <w:rFonts w:ascii="Arial" w:hAnsi="Arial" w:eastAsia="等线" w:cs="Arial"/>
          <w:sz w:val="22"/>
        </w:rPr>
        <w:t>日</w:t>
      </w:r>
      <w:r>
        <w:rPr>
          <w:rFonts w:hint="eastAsia" w:ascii="Arial" w:hAnsi="Arial" w:eastAsia="等线" w:cs="Arial"/>
          <w:sz w:val="22"/>
          <w:lang w:val="en-US" w:eastAsia="zh-CN"/>
        </w:rPr>
        <w:t>9</w:t>
      </w:r>
      <w:r>
        <w:rPr>
          <w:rFonts w:ascii="Arial" w:hAnsi="Arial" w:eastAsia="等线" w:cs="Arial"/>
          <w:sz w:val="22"/>
        </w:rPr>
        <w:t>点00分（北京时间）</w:t>
      </w:r>
    </w:p>
    <w:p>
      <w:pPr>
        <w:spacing w:before="120" w:after="120" w:line="288" w:lineRule="auto"/>
        <w:ind w:left="0"/>
        <w:jc w:val="left"/>
      </w:pPr>
      <w:r>
        <w:rPr>
          <w:rFonts w:ascii="Arial" w:hAnsi="Arial" w:eastAsia="等线" w:cs="Arial"/>
          <w:sz w:val="22"/>
        </w:rPr>
        <w:t>地点：南通市能达初级中学会议室二，如有变动另行通知</w:t>
      </w:r>
    </w:p>
    <w:p>
      <w:pPr>
        <w:spacing w:before="300" w:after="120" w:line="288" w:lineRule="auto"/>
        <w:ind w:left="0"/>
        <w:jc w:val="left"/>
        <w:outlineLvl w:val="2"/>
      </w:pPr>
      <w:bookmarkStart w:id="5" w:name="heading_5"/>
      <w:r>
        <w:rPr>
          <w:rFonts w:ascii="Arial" w:hAnsi="Arial" w:eastAsia="等线" w:cs="Arial"/>
          <w:b/>
          <w:sz w:val="30"/>
        </w:rPr>
        <w:t>五、开启</w:t>
      </w:r>
      <w:bookmarkEnd w:id="5"/>
    </w:p>
    <w:p>
      <w:p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14</w:t>
      </w:r>
      <w:r>
        <w:rPr>
          <w:rFonts w:ascii="Arial" w:hAnsi="Arial" w:eastAsia="等线" w:cs="Arial"/>
          <w:sz w:val="22"/>
        </w:rPr>
        <w:t>日</w:t>
      </w:r>
      <w:r>
        <w:rPr>
          <w:rFonts w:hint="eastAsia" w:ascii="Arial" w:hAnsi="Arial" w:eastAsia="等线" w:cs="Arial"/>
          <w:sz w:val="22"/>
          <w:lang w:val="en-US" w:eastAsia="zh-CN"/>
        </w:rPr>
        <w:t>9</w:t>
      </w:r>
      <w:r>
        <w:rPr>
          <w:rFonts w:ascii="Arial" w:hAnsi="Arial" w:eastAsia="等线" w:cs="Arial"/>
          <w:sz w:val="22"/>
        </w:rPr>
        <w:t>点00分（北京时间）</w:t>
      </w:r>
    </w:p>
    <w:p>
      <w:pPr>
        <w:spacing w:before="120" w:after="120" w:line="288" w:lineRule="auto"/>
        <w:ind w:left="0"/>
        <w:jc w:val="left"/>
      </w:pPr>
      <w:r>
        <w:rPr>
          <w:rFonts w:ascii="Arial" w:hAnsi="Arial" w:eastAsia="等线" w:cs="Arial"/>
          <w:sz w:val="22"/>
        </w:rPr>
        <w:t>地点：南通市能达初级中学会议室二，如有变动另行通知</w:t>
      </w:r>
    </w:p>
    <w:p>
      <w:pPr>
        <w:spacing w:before="300" w:after="120" w:line="288" w:lineRule="auto"/>
        <w:ind w:left="0"/>
        <w:jc w:val="left"/>
        <w:outlineLvl w:val="2"/>
      </w:pPr>
      <w:bookmarkStart w:id="6" w:name="heading_6"/>
      <w:r>
        <w:rPr>
          <w:rFonts w:ascii="Arial" w:hAnsi="Arial" w:eastAsia="等线" w:cs="Arial"/>
          <w:b/>
          <w:sz w:val="30"/>
        </w:rPr>
        <w:t>六、公告期限</w:t>
      </w:r>
      <w:bookmarkEnd w:id="6"/>
    </w:p>
    <w:p>
      <w:pPr>
        <w:spacing w:before="120" w:after="120" w:line="288" w:lineRule="auto"/>
        <w:ind w:left="0"/>
        <w:jc w:val="left"/>
      </w:pPr>
      <w:r>
        <w:rPr>
          <w:rFonts w:ascii="Arial" w:hAnsi="Arial" w:eastAsia="等线" w:cs="Arial"/>
          <w:sz w:val="22"/>
        </w:rPr>
        <w:t>自本公告发布之日起3个工作日</w:t>
      </w:r>
    </w:p>
    <w:p>
      <w:pPr>
        <w:spacing w:before="300" w:after="120" w:line="288" w:lineRule="auto"/>
        <w:ind w:left="0"/>
        <w:jc w:val="left"/>
        <w:outlineLvl w:val="2"/>
      </w:pPr>
      <w:bookmarkStart w:id="7" w:name="heading_7"/>
      <w:r>
        <w:rPr>
          <w:rFonts w:ascii="Arial" w:hAnsi="Arial" w:eastAsia="等线" w:cs="Arial"/>
          <w:b/>
          <w:sz w:val="30"/>
        </w:rPr>
        <w:t>七、其他补充事宜</w:t>
      </w:r>
      <w:bookmarkEnd w:id="7"/>
    </w:p>
    <w:p>
      <w:pPr>
        <w:numPr>
          <w:ilvl w:val="0"/>
          <w:numId w:val="3"/>
        </w:numPr>
        <w:spacing w:before="120" w:after="120" w:line="288" w:lineRule="auto"/>
        <w:ind w:left="0"/>
        <w:jc w:val="left"/>
      </w:pPr>
      <w:r>
        <w:rPr>
          <w:rFonts w:ascii="Arial" w:hAnsi="Arial" w:eastAsia="等线" w:cs="Arial"/>
          <w:sz w:val="22"/>
        </w:rPr>
        <w:t>投标保证金：免收</w:t>
      </w:r>
    </w:p>
    <w:p>
      <w:pPr>
        <w:numPr>
          <w:ilvl w:val="0"/>
          <w:numId w:val="4"/>
        </w:numPr>
        <w:spacing w:before="120" w:after="120" w:line="288" w:lineRule="auto"/>
        <w:ind w:left="0"/>
        <w:jc w:val="left"/>
      </w:pPr>
      <w:r>
        <w:rPr>
          <w:rFonts w:ascii="Arial" w:hAnsi="Arial" w:eastAsia="等线" w:cs="Arial"/>
          <w:sz w:val="22"/>
        </w:rPr>
        <w:t>样品演示：</w:t>
      </w:r>
      <w:r>
        <w:rPr>
          <w:rFonts w:hint="eastAsia" w:ascii="Arial" w:hAnsi="Arial" w:eastAsia="等线" w:cs="Arial"/>
          <w:sz w:val="22"/>
          <w:lang w:val="en-US" w:eastAsia="zh-CN"/>
        </w:rPr>
        <w:t>无</w:t>
      </w:r>
    </w:p>
    <w:p>
      <w:pPr>
        <w:numPr>
          <w:ilvl w:val="0"/>
          <w:numId w:val="5"/>
        </w:numPr>
        <w:spacing w:before="120" w:after="120" w:line="288" w:lineRule="auto"/>
        <w:ind w:left="0"/>
        <w:jc w:val="left"/>
      </w:pPr>
      <w:r>
        <w:rPr>
          <w:rFonts w:ascii="Arial" w:hAnsi="Arial" w:eastAsia="等线" w:cs="Arial"/>
          <w:sz w:val="22"/>
        </w:rPr>
        <w:t>对项目需求部分的询问、质疑请向采购人提出，由采购人负责答复</w:t>
      </w:r>
    </w:p>
    <w:p>
      <w:pPr>
        <w:numPr>
          <w:ilvl w:val="0"/>
          <w:numId w:val="6"/>
        </w:numPr>
        <w:spacing w:before="120" w:after="120" w:line="288" w:lineRule="auto"/>
        <w:ind w:left="0"/>
        <w:jc w:val="left"/>
      </w:pPr>
      <w:r>
        <w:rPr>
          <w:rFonts w:ascii="Arial" w:hAnsi="Arial" w:eastAsia="等线" w:cs="Arial"/>
          <w:sz w:val="22"/>
        </w:rPr>
        <w:t>供应商应依照规定提交各类声明函、承诺函，不再同时提供原件备查或提供有关部门出具的相关证明文件。但成交供应商应做好提交声明函、承诺函、认证、业绩等相应原件的核查准备；核查后发现虚假或违背承诺的，依照相关法律法规规定处理</w:t>
      </w:r>
    </w:p>
    <w:p>
      <w:pPr>
        <w:spacing w:before="300" w:after="120" w:line="288" w:lineRule="auto"/>
        <w:ind w:left="0"/>
        <w:jc w:val="left"/>
        <w:outlineLvl w:val="2"/>
      </w:pPr>
      <w:bookmarkStart w:id="8" w:name="heading_8"/>
      <w:r>
        <w:rPr>
          <w:rFonts w:ascii="Arial" w:hAnsi="Arial" w:eastAsia="等线" w:cs="Arial"/>
          <w:b/>
          <w:sz w:val="30"/>
        </w:rPr>
        <w:t>八、联系方式</w:t>
      </w:r>
      <w:bookmarkEnd w:id="8"/>
    </w:p>
    <w:p>
      <w:pPr>
        <w:spacing w:before="120" w:after="120" w:line="288" w:lineRule="auto"/>
        <w:ind w:left="0"/>
        <w:jc w:val="left"/>
      </w:pPr>
      <w:r>
        <w:rPr>
          <w:rFonts w:ascii="Arial" w:hAnsi="Arial" w:eastAsia="等线" w:cs="Arial"/>
          <w:sz w:val="22"/>
        </w:rPr>
        <w:t>采购人信息</w:t>
      </w:r>
    </w:p>
    <w:p>
      <w:pPr>
        <w:spacing w:before="120" w:after="120" w:line="288" w:lineRule="auto"/>
        <w:ind w:left="0"/>
        <w:jc w:val="left"/>
      </w:pPr>
      <w:r>
        <w:rPr>
          <w:rFonts w:ascii="Arial" w:hAnsi="Arial" w:eastAsia="等线" w:cs="Arial"/>
          <w:sz w:val="22"/>
        </w:rPr>
        <w:t>名称：南通市能达初级中学</w:t>
      </w:r>
    </w:p>
    <w:p>
      <w:pPr>
        <w:spacing w:before="120" w:after="120" w:line="288" w:lineRule="auto"/>
        <w:ind w:left="0"/>
        <w:jc w:val="left"/>
      </w:pPr>
      <w:r>
        <w:rPr>
          <w:rFonts w:ascii="Arial" w:hAnsi="Arial" w:eastAsia="等线" w:cs="Arial"/>
          <w:sz w:val="22"/>
        </w:rPr>
        <w:t>地址：南通经济技术开发区同仁路113号</w:t>
      </w:r>
    </w:p>
    <w:p>
      <w:pPr>
        <w:spacing w:before="120" w:after="120" w:line="288" w:lineRule="auto"/>
        <w:ind w:left="0"/>
        <w:jc w:val="left"/>
      </w:pPr>
      <w:r>
        <w:rPr>
          <w:rFonts w:ascii="Arial" w:hAnsi="Arial" w:eastAsia="等线" w:cs="Arial"/>
          <w:sz w:val="22"/>
        </w:rPr>
        <w:t>联系人：谢老师</w:t>
      </w:r>
    </w:p>
    <w:p>
      <w:pPr>
        <w:spacing w:before="120" w:after="120" w:line="288" w:lineRule="auto"/>
        <w:ind w:left="0"/>
        <w:jc w:val="left"/>
      </w:pPr>
      <w:r>
        <w:rPr>
          <w:rFonts w:ascii="Arial" w:hAnsi="Arial" w:eastAsia="等线" w:cs="Arial"/>
          <w:sz w:val="22"/>
        </w:rPr>
        <w:t>联系方式：0513-55097066</w:t>
      </w:r>
    </w:p>
    <w:p>
      <w:pPr>
        <w:spacing w:before="320" w:after="120" w:line="288" w:lineRule="auto"/>
        <w:ind w:left="0"/>
        <w:jc w:val="left"/>
        <w:outlineLvl w:val="1"/>
        <w:rPr>
          <w:rFonts w:ascii="Arial" w:hAnsi="Arial" w:eastAsia="等线" w:cs="Arial"/>
          <w:b/>
          <w:sz w:val="32"/>
        </w:rPr>
      </w:pPr>
      <w:bookmarkStart w:id="9" w:name="heading_9"/>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第二部分 项目需求</w:t>
      </w:r>
      <w:bookmarkEnd w:id="9"/>
    </w:p>
    <w:p>
      <w:pPr>
        <w:spacing w:before="300" w:after="120" w:line="288" w:lineRule="auto"/>
        <w:ind w:left="0"/>
        <w:jc w:val="left"/>
        <w:outlineLvl w:val="2"/>
      </w:pPr>
      <w:bookmarkStart w:id="10" w:name="heading_10"/>
      <w:r>
        <w:rPr>
          <w:rFonts w:ascii="Arial" w:hAnsi="Arial" w:eastAsia="等线" w:cs="Arial"/>
          <w:b/>
          <w:sz w:val="30"/>
        </w:rPr>
        <w:t>一、项目采购清单及技术参数要求</w:t>
      </w:r>
      <w:bookmarkEnd w:id="10"/>
    </w:p>
    <w:p>
      <w:pPr>
        <w:spacing w:before="260" w:after="120" w:line="288" w:lineRule="auto"/>
        <w:ind w:left="0"/>
        <w:jc w:val="left"/>
        <w:outlineLvl w:val="3"/>
      </w:pPr>
      <w:bookmarkStart w:id="11" w:name="heading_11"/>
      <w:r>
        <w:rPr>
          <w:rFonts w:ascii="Arial" w:hAnsi="Arial" w:eastAsia="等线" w:cs="Arial"/>
          <w:b/>
          <w:sz w:val="28"/>
        </w:rPr>
        <w:t>（一）采购清单</w:t>
      </w:r>
      <w:bookmarkEnd w:id="11"/>
    </w:p>
    <w:tbl>
      <w:tblPr>
        <w:tblStyle w:val="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380"/>
        <w:gridCol w:w="1380"/>
        <w:gridCol w:w="1897"/>
        <w:gridCol w:w="863"/>
        <w:gridCol w:w="1380"/>
        <w:gridCol w:w="138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序号</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物品名称</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规格</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单位</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最高限价（元）</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S-8133ZL（SV型33ZL）版纸</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幅面B4，2卷/箱，单卷长度121m，适用机型SV-5232ZL</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4</w:t>
            </w:r>
            <w:r>
              <w:rPr>
                <w:rFonts w:ascii="Arial" w:hAnsi="Arial" w:eastAsia="等线" w:cs="Arial"/>
                <w:sz w:val="22"/>
              </w:rPr>
              <w:t>0</w:t>
            </w:r>
          </w:p>
        </w:tc>
        <w:tc>
          <w:tcPr>
            <w:tcW w:w="1380"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rPr>
                <w:rFonts w:hint="eastAsia" w:eastAsia="等线"/>
                <w:lang w:eastAsia="zh-CN"/>
              </w:rPr>
            </w:pPr>
            <w:r>
              <w:rPr>
                <w:rFonts w:ascii="Arial" w:hAnsi="Arial" w:eastAsia="等线" w:cs="Arial"/>
                <w:sz w:val="22"/>
              </w:rPr>
              <w:t>要求为原厂或一线品牌，需提供相应证明，报价为最高限价的百分比形式（如95%即表示报价为5</w:t>
            </w:r>
            <w:r>
              <w:rPr>
                <w:rFonts w:hint="eastAsia" w:ascii="Arial" w:hAnsi="Arial" w:eastAsia="等线" w:cs="Arial"/>
                <w:sz w:val="22"/>
                <w:lang w:val="en-US" w:eastAsia="zh-CN"/>
              </w:rPr>
              <w:t>4</w:t>
            </w:r>
            <w:r>
              <w:rPr>
                <w:rFonts w:ascii="Arial" w:hAnsi="Arial" w:eastAsia="等线" w:cs="Arial"/>
                <w:sz w:val="22"/>
              </w:rPr>
              <w:t>0×95%=</w:t>
            </w:r>
            <w:r>
              <w:rPr>
                <w:rFonts w:hint="eastAsia" w:ascii="Arial" w:hAnsi="Arial" w:eastAsia="等线" w:cs="Arial"/>
                <w:sz w:val="22"/>
                <w:lang w:val="en-US" w:eastAsia="zh-CN"/>
              </w:rPr>
              <w:t>513</w:t>
            </w:r>
            <w:r>
              <w:rPr>
                <w:rFonts w:ascii="Arial" w:hAnsi="Arial" w:eastAsia="等线" w:cs="Arial"/>
                <w:sz w:val="22"/>
              </w:rPr>
              <w:t>元/箱）</w:t>
            </w:r>
            <w:r>
              <w:rPr>
                <w:rFonts w:hint="eastAsia" w:ascii="Arial" w:hAnsi="Arial" w:eastAsia="等线" w:cs="Arial"/>
                <w:sz w:val="22"/>
                <w:lang w:eastAsia="zh-CN"/>
              </w:rPr>
              <w:t>，</w:t>
            </w:r>
            <w:r>
              <w:rPr>
                <w:rFonts w:hint="eastAsia" w:ascii="Arial" w:hAnsi="Arial" w:eastAsia="等线" w:cs="Arial"/>
                <w:sz w:val="22"/>
                <w:lang w:val="en-US" w:eastAsia="zh-CN"/>
              </w:rPr>
              <w:t>折扣率为所有商品统一折扣，不分开计算</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2</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幅面A3，2卷/箱，单卷尺寸306mm×121m，适用理光DD5451C</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720</w:t>
            </w: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3</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幅面B4，2卷/箱，单卷尺寸266mm×121m，适用理光DD5441C</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8</w:t>
            </w:r>
            <w:r>
              <w:rPr>
                <w:rFonts w:ascii="Arial" w:hAnsi="Arial" w:eastAsia="等线" w:cs="Arial"/>
                <w:sz w:val="22"/>
              </w:rPr>
              <w:t>0</w:t>
            </w: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4</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Type501油墨</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黑色，1L/袋，适用理光DD5451C、DD5441C</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袋</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rPr>
                <w:rFonts w:hint="default" w:eastAsia="等线"/>
                <w:lang w:val="en-US" w:eastAsia="zh-CN"/>
              </w:rPr>
            </w:pPr>
            <w:r>
              <w:rPr>
                <w:rFonts w:ascii="Arial" w:hAnsi="Arial" w:eastAsia="等线" w:cs="Arial"/>
                <w:sz w:val="22"/>
              </w:rPr>
              <w:t>1</w:t>
            </w:r>
            <w:r>
              <w:rPr>
                <w:rFonts w:hint="eastAsia" w:ascii="Arial" w:hAnsi="Arial" w:eastAsia="等线" w:cs="Arial"/>
                <w:sz w:val="22"/>
                <w:lang w:val="en-US" w:eastAsia="zh-CN"/>
              </w:rPr>
              <w:t>50</w:t>
            </w: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S-8113ZL（SV型ZL）油墨</w:t>
            </w:r>
          </w:p>
        </w:tc>
        <w:tc>
          <w:tcPr>
            <w:tcW w:w="1897"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黑色米糠油墨，1L/支，适用机型SV-5232ZL</w:t>
            </w:r>
          </w:p>
        </w:tc>
        <w:tc>
          <w:tcPr>
            <w:tcW w:w="863"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支</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r>
              <w:rPr>
                <w:rFonts w:hint="eastAsia" w:ascii="Arial" w:hAnsi="Arial" w:eastAsia="等线" w:cs="Arial"/>
                <w:sz w:val="22"/>
                <w:lang w:val="en-US" w:eastAsia="zh-CN"/>
              </w:rPr>
              <w:t>4</w:t>
            </w:r>
            <w:r>
              <w:rPr>
                <w:rFonts w:ascii="Arial" w:hAnsi="Arial" w:eastAsia="等线" w:cs="Arial"/>
                <w:sz w:val="22"/>
              </w:rPr>
              <w:t>5</w:t>
            </w:r>
          </w:p>
        </w:tc>
        <w:tc>
          <w:tcPr>
            <w:tcW w:w="1380" w:type="dxa"/>
            <w:vMerge w:val="continue"/>
            <w:tcBorders>
              <w:tl2br w:val="nil"/>
              <w:tr2bl w:val="nil"/>
            </w:tcBorders>
            <w:tcMar>
              <w:top w:w="60" w:type="dxa"/>
              <w:left w:w="120" w:type="dxa"/>
              <w:bottom w:w="30" w:type="dxa"/>
              <w:right w:w="120" w:type="dxa"/>
            </w:tcMar>
            <w:vAlign w:val="top"/>
          </w:tcPr>
          <w:p/>
        </w:tc>
      </w:tr>
    </w:tbl>
    <w:p>
      <w:pPr>
        <w:spacing w:before="120" w:after="120" w:line="288" w:lineRule="auto"/>
        <w:ind w:left="0"/>
        <w:jc w:val="left"/>
      </w:pPr>
      <w:r>
        <w:rPr>
          <w:rFonts w:ascii="Arial" w:hAnsi="Arial" w:eastAsia="等线" w:cs="Arial"/>
          <w:sz w:val="22"/>
        </w:rPr>
        <w:t>注：学校无法承诺每一类商品的具体用量，成交供货方根据学校需求分批供货，依据不同类别单价按实结算。送货时要根据校方要求送到指定地点，质量有问题需第一时间更换，以满足学校的需求。</w:t>
      </w:r>
    </w:p>
    <w:p>
      <w:pPr>
        <w:spacing w:before="260" w:after="120" w:line="288" w:lineRule="auto"/>
        <w:ind w:left="0"/>
        <w:jc w:val="left"/>
        <w:outlineLvl w:val="3"/>
      </w:pPr>
      <w:bookmarkStart w:id="12" w:name="heading_12"/>
      <w:r>
        <w:rPr>
          <w:rFonts w:ascii="Arial" w:hAnsi="Arial" w:eastAsia="等线" w:cs="Arial"/>
          <w:b/>
          <w:sz w:val="28"/>
        </w:rPr>
        <w:t>（二）技术参数要求（均需原厂产品）</w:t>
      </w:r>
      <w:bookmarkEnd w:id="12"/>
    </w:p>
    <w:p>
      <w:pPr>
        <w:spacing w:before="240" w:after="120" w:line="288" w:lineRule="auto"/>
        <w:ind w:left="0"/>
        <w:jc w:val="left"/>
        <w:outlineLvl w:val="4"/>
      </w:pPr>
      <w:bookmarkStart w:id="13" w:name="heading_13"/>
      <w:r>
        <w:rPr>
          <w:rFonts w:ascii="Arial" w:hAnsi="Arial" w:eastAsia="等线" w:cs="Arial"/>
          <w:b/>
          <w:sz w:val="24"/>
        </w:rPr>
        <w:t>1. 版纸通用要求</w:t>
      </w:r>
      <w:bookmarkEnd w:id="13"/>
    </w:p>
    <w:p>
      <w:pPr>
        <w:spacing w:before="120" w:after="120" w:line="288" w:lineRule="auto"/>
        <w:ind w:left="0"/>
        <w:jc w:val="left"/>
      </w:pPr>
      <w:r>
        <w:rPr>
          <w:rFonts w:ascii="Arial" w:hAnsi="Arial" w:eastAsia="等线" w:cs="Arial"/>
          <w:sz w:val="22"/>
        </w:rPr>
        <w:t>（1）物理性能：</w:t>
      </w:r>
    </w:p>
    <w:p>
      <w:pPr>
        <w:numPr>
          <w:ilvl w:val="0"/>
          <w:numId w:val="7"/>
        </w:numPr>
        <w:spacing w:before="120" w:after="120" w:line="288" w:lineRule="auto"/>
        <w:ind w:left="0"/>
        <w:jc w:val="left"/>
      </w:pPr>
      <w:r>
        <w:rPr>
          <w:rFonts w:ascii="Arial" w:hAnsi="Arial" w:eastAsia="等线" w:cs="Arial"/>
          <w:sz w:val="22"/>
        </w:rPr>
        <w:t>版纸需具有良好的印刷适应性，确保印刷品清晰、无重影、无污渍</w:t>
      </w:r>
      <w:r>
        <w:rPr>
          <w:rFonts w:hint="eastAsia" w:ascii="Arial" w:hAnsi="Arial" w:eastAsia="等线" w:cs="Arial"/>
          <w:sz w:val="22"/>
          <w:lang w:eastAsia="zh-CN"/>
        </w:rPr>
        <w:t>，</w:t>
      </w:r>
      <w:r>
        <w:rPr>
          <w:rFonts w:hint="eastAsia" w:ascii="Arial" w:hAnsi="Arial" w:eastAsia="等线" w:cs="Arial"/>
          <w:sz w:val="22"/>
          <w:lang w:val="en-US" w:eastAsia="zh-CN"/>
        </w:rPr>
        <w:t>每次制版版纸印刷不少于6000张</w:t>
      </w:r>
      <w:r>
        <w:rPr>
          <w:rFonts w:ascii="Arial" w:hAnsi="Arial" w:eastAsia="等线" w:cs="Arial"/>
          <w:sz w:val="22"/>
        </w:rPr>
        <w:t>；</w:t>
      </w:r>
    </w:p>
    <w:p>
      <w:pPr>
        <w:numPr>
          <w:ilvl w:val="0"/>
          <w:numId w:val="8"/>
        </w:numPr>
        <w:spacing w:before="120" w:after="120" w:line="288" w:lineRule="auto"/>
        <w:ind w:left="0"/>
        <w:jc w:val="left"/>
      </w:pPr>
      <w:r>
        <w:rPr>
          <w:rFonts w:ascii="Arial" w:hAnsi="Arial" w:eastAsia="等线" w:cs="Arial"/>
          <w:sz w:val="22"/>
        </w:rPr>
        <w:t>版纸需具有一定的耐磨损性，保证在长时间印刷过程中不易损坏；</w:t>
      </w:r>
    </w:p>
    <w:p>
      <w:pPr>
        <w:numPr>
          <w:ilvl w:val="0"/>
          <w:numId w:val="9"/>
        </w:numPr>
        <w:spacing w:before="120" w:after="120" w:line="288" w:lineRule="auto"/>
        <w:ind w:left="0"/>
        <w:jc w:val="left"/>
      </w:pPr>
      <w:r>
        <w:rPr>
          <w:rFonts w:ascii="Arial" w:hAnsi="Arial" w:eastAsia="等线" w:cs="Arial"/>
          <w:sz w:val="22"/>
        </w:rPr>
        <w:t>版纸的尺寸需与数码印刷机型号相匹配，确保能够顺利安装和使用；</w:t>
      </w:r>
    </w:p>
    <w:p>
      <w:pPr>
        <w:numPr>
          <w:ilvl w:val="0"/>
          <w:numId w:val="10"/>
        </w:numPr>
        <w:spacing w:before="120" w:after="120" w:line="288" w:lineRule="auto"/>
        <w:ind w:left="0"/>
        <w:jc w:val="left"/>
      </w:pPr>
      <w:r>
        <w:rPr>
          <w:rFonts w:ascii="Arial" w:hAnsi="Arial" w:eastAsia="等线" w:cs="Arial"/>
          <w:sz w:val="22"/>
        </w:rPr>
        <w:t>韧性好，长时间印刷无空白处不透墨现象；弯曲度＜33°，上下版顺畅，无皱版、卡版现象。</w:t>
      </w:r>
    </w:p>
    <w:p>
      <w:pPr>
        <w:spacing w:before="120" w:after="120" w:line="288" w:lineRule="auto"/>
        <w:ind w:left="0"/>
        <w:jc w:val="left"/>
      </w:pPr>
      <w:r>
        <w:rPr>
          <w:rFonts w:ascii="Arial" w:hAnsi="Arial" w:eastAsia="等线" w:cs="Arial"/>
          <w:sz w:val="22"/>
        </w:rPr>
        <w:t>（2）适用匹配：需与对应品牌机型（理想SV系列、理光DD系列）完全兼容，无适配故障。</w:t>
      </w:r>
    </w:p>
    <w:p>
      <w:pPr>
        <w:spacing w:before="240" w:after="120" w:line="288" w:lineRule="auto"/>
        <w:ind w:left="0"/>
        <w:jc w:val="left"/>
        <w:outlineLvl w:val="4"/>
      </w:pPr>
      <w:bookmarkStart w:id="14" w:name="heading_14"/>
      <w:r>
        <w:rPr>
          <w:rFonts w:ascii="Arial" w:hAnsi="Arial" w:eastAsia="等线" w:cs="Arial"/>
          <w:b/>
          <w:sz w:val="24"/>
        </w:rPr>
        <w:t>2. 油墨通用要求</w:t>
      </w:r>
      <w:bookmarkEnd w:id="14"/>
    </w:p>
    <w:p>
      <w:pPr>
        <w:spacing w:before="120" w:after="120" w:line="288" w:lineRule="auto"/>
        <w:ind w:left="0"/>
        <w:jc w:val="left"/>
      </w:pPr>
      <w:r>
        <w:rPr>
          <w:rFonts w:ascii="Arial" w:hAnsi="Arial" w:eastAsia="等线" w:cs="Arial"/>
          <w:sz w:val="22"/>
        </w:rPr>
        <w:t>（1）环保性能：</w:t>
      </w:r>
    </w:p>
    <w:p>
      <w:pPr>
        <w:numPr>
          <w:ilvl w:val="0"/>
          <w:numId w:val="11"/>
        </w:numPr>
        <w:spacing w:before="120" w:after="120" w:line="288" w:lineRule="auto"/>
        <w:ind w:left="0"/>
        <w:jc w:val="left"/>
      </w:pPr>
      <w:r>
        <w:rPr>
          <w:rFonts w:ascii="Arial" w:hAnsi="Arial" w:eastAsia="等线" w:cs="Arial"/>
          <w:sz w:val="22"/>
        </w:rPr>
        <w:t>符合《文具用品安全通用要求》（GB 21027），无异味、无挥发性有害物质；</w:t>
      </w:r>
    </w:p>
    <w:p>
      <w:pPr>
        <w:numPr>
          <w:ilvl w:val="0"/>
          <w:numId w:val="12"/>
        </w:numPr>
        <w:spacing w:before="120" w:after="120" w:line="288" w:lineRule="auto"/>
        <w:ind w:left="0"/>
        <w:jc w:val="left"/>
      </w:pPr>
      <w:r>
        <w:rPr>
          <w:rFonts w:ascii="Arial" w:hAnsi="Arial" w:eastAsia="等线" w:cs="Arial"/>
          <w:sz w:val="22"/>
        </w:rPr>
        <w:t>油墨需对人体无害，为原厂配套环保型油墨，符合相关环保标准。</w:t>
      </w:r>
    </w:p>
    <w:p>
      <w:pPr>
        <w:spacing w:before="120" w:after="120" w:line="288" w:lineRule="auto"/>
        <w:ind w:left="0"/>
        <w:jc w:val="left"/>
      </w:pPr>
      <w:r>
        <w:rPr>
          <w:rFonts w:ascii="Arial" w:hAnsi="Arial" w:eastAsia="等线" w:cs="Arial"/>
          <w:sz w:val="22"/>
        </w:rPr>
        <w:t>（2）印刷质量：</w:t>
      </w:r>
    </w:p>
    <w:p>
      <w:pPr>
        <w:numPr>
          <w:ilvl w:val="0"/>
          <w:numId w:val="13"/>
        </w:numPr>
        <w:spacing w:before="120" w:after="120" w:line="288" w:lineRule="auto"/>
        <w:ind w:left="0"/>
        <w:jc w:val="left"/>
      </w:pPr>
      <w:r>
        <w:rPr>
          <w:rFonts w:ascii="Arial" w:hAnsi="Arial" w:eastAsia="等线" w:cs="Arial"/>
          <w:sz w:val="22"/>
        </w:rPr>
        <w:t>色泽均匀（黑色密度≥1.4），干燥速度≤10秒，印刷后无晕染、不掉色；</w:t>
      </w:r>
    </w:p>
    <w:p>
      <w:pPr>
        <w:numPr>
          <w:ilvl w:val="0"/>
          <w:numId w:val="14"/>
        </w:numPr>
        <w:spacing w:before="120" w:after="120" w:line="288" w:lineRule="auto"/>
        <w:ind w:left="0"/>
        <w:jc w:val="left"/>
      </w:pPr>
      <w:r>
        <w:rPr>
          <w:rFonts w:ascii="Arial" w:hAnsi="Arial" w:eastAsia="等线" w:cs="Arial"/>
          <w:sz w:val="22"/>
        </w:rPr>
        <w:t>粘度10-20cP，适配对应机型印刷速度（60-130张/分钟），耐印张数≥6000张/版；</w:t>
      </w:r>
    </w:p>
    <w:p>
      <w:pPr>
        <w:numPr>
          <w:ilvl w:val="0"/>
          <w:numId w:val="15"/>
        </w:numPr>
        <w:spacing w:before="120" w:after="120" w:line="288" w:lineRule="auto"/>
        <w:ind w:left="0"/>
        <w:jc w:val="left"/>
      </w:pPr>
      <w:r>
        <w:rPr>
          <w:rFonts w:ascii="Arial" w:hAnsi="Arial" w:eastAsia="等线" w:cs="Arial"/>
          <w:sz w:val="22"/>
        </w:rPr>
        <w:t>油墨需具有良好的流动性和干燥性，确保印刷品快速干燥且不易粘连；</w:t>
      </w:r>
    </w:p>
    <w:p>
      <w:pPr>
        <w:numPr>
          <w:ilvl w:val="0"/>
          <w:numId w:val="16"/>
        </w:numPr>
        <w:spacing w:before="120" w:after="120" w:line="288" w:lineRule="auto"/>
        <w:ind w:left="0"/>
        <w:jc w:val="left"/>
      </w:pPr>
      <w:r>
        <w:rPr>
          <w:rFonts w:ascii="Arial" w:hAnsi="Arial" w:eastAsia="等线" w:cs="Arial"/>
          <w:sz w:val="22"/>
        </w:rPr>
        <w:t>油墨颜色需鲜艳、饱满，且具有一定的耐光性和耐水性。</w:t>
      </w:r>
    </w:p>
    <w:p>
      <w:pPr>
        <w:spacing w:before="260" w:after="120" w:line="288" w:lineRule="auto"/>
        <w:ind w:left="0"/>
        <w:jc w:val="left"/>
        <w:outlineLvl w:val="3"/>
      </w:pPr>
      <w:bookmarkStart w:id="15" w:name="heading_15"/>
      <w:r>
        <w:rPr>
          <w:rFonts w:ascii="Arial" w:hAnsi="Arial" w:eastAsia="等线" w:cs="Arial"/>
          <w:b/>
          <w:sz w:val="28"/>
        </w:rPr>
        <w:t>（三）样品提供及测试评审</w:t>
      </w:r>
      <w:bookmarkEnd w:id="15"/>
    </w:p>
    <w:p>
      <w:pPr>
        <w:spacing w:before="120" w:after="120" w:line="288" w:lineRule="auto"/>
        <w:ind w:left="0"/>
        <w:jc w:val="left"/>
      </w:pPr>
      <w:r>
        <w:rPr>
          <w:rFonts w:ascii="Arial" w:hAnsi="Arial" w:eastAsia="等线" w:cs="Arial"/>
          <w:sz w:val="22"/>
        </w:rPr>
        <w:t>本项目</w:t>
      </w:r>
      <w:r>
        <w:rPr>
          <w:rFonts w:hint="eastAsia" w:ascii="Arial" w:hAnsi="Arial" w:eastAsia="等线" w:cs="Arial"/>
          <w:sz w:val="22"/>
          <w:lang w:val="en-US" w:eastAsia="zh-CN"/>
        </w:rPr>
        <w:t>无需样品，但需提供正品证明（如厂家授权或正品验证的相关材料）</w:t>
      </w:r>
      <w:r>
        <w:rPr>
          <w:rFonts w:ascii="Arial" w:hAnsi="Arial" w:eastAsia="等线" w:cs="Arial"/>
          <w:sz w:val="22"/>
        </w:rPr>
        <w:t>。</w:t>
      </w:r>
    </w:p>
    <w:p>
      <w:pPr>
        <w:numPr>
          <w:ilvl w:val="0"/>
          <w:numId w:val="17"/>
        </w:numPr>
        <w:spacing w:before="120" w:after="120" w:line="288" w:lineRule="auto"/>
        <w:jc w:val="left"/>
        <w:rPr>
          <w:rFonts w:ascii="Arial" w:hAnsi="Arial" w:eastAsia="等线" w:cs="Arial"/>
          <w:sz w:val="22"/>
        </w:rPr>
      </w:pPr>
      <w:r>
        <w:rPr>
          <w:rFonts w:ascii="Arial" w:hAnsi="Arial" w:eastAsia="等线" w:cs="Arial"/>
          <w:sz w:val="22"/>
        </w:rPr>
        <w:t>各投标人自行承担因不提供符合本文件技术要求的样品而造成的一切后果；</w:t>
      </w:r>
    </w:p>
    <w:p>
      <w:pPr>
        <w:numPr>
          <w:ilvl w:val="0"/>
          <w:numId w:val="17"/>
        </w:numPr>
        <w:spacing w:before="120" w:after="120" w:line="288" w:lineRule="auto"/>
        <w:jc w:val="left"/>
      </w:pPr>
      <w:r>
        <w:rPr>
          <w:rFonts w:ascii="Arial" w:hAnsi="Arial" w:eastAsia="等线" w:cs="Arial"/>
          <w:sz w:val="22"/>
        </w:rPr>
        <w:t>后期将对供应商提供的产品进行抽测，抽测内容包括：</w:t>
      </w:r>
    </w:p>
    <w:p>
      <w:pPr>
        <w:spacing w:before="120" w:after="120" w:line="288" w:lineRule="auto"/>
        <w:ind w:left="0"/>
        <w:jc w:val="left"/>
      </w:pPr>
      <w:r>
        <w:rPr>
          <w:rFonts w:ascii="Arial" w:hAnsi="Arial" w:eastAsia="等线" w:cs="Arial"/>
          <w:sz w:val="22"/>
        </w:rPr>
        <w:t>（1）版纸：尺寸精度、弯曲度、印刷清晰度、耐磨损性、适配性（无皱版、卡版现象）；</w:t>
      </w:r>
    </w:p>
    <w:p>
      <w:pPr>
        <w:spacing w:before="120" w:after="120" w:line="288" w:lineRule="auto"/>
        <w:ind w:left="0"/>
        <w:jc w:val="left"/>
      </w:pPr>
      <w:r>
        <w:rPr>
          <w:rFonts w:ascii="Arial" w:hAnsi="Arial" w:eastAsia="等线" w:cs="Arial"/>
          <w:sz w:val="22"/>
        </w:rPr>
        <w:t>（2）油墨：色泽均匀度、干燥速度、粘度、耐印张数、环保指标（符合GB 21027标准）；抽测不合格的，视为违约。</w:t>
      </w:r>
    </w:p>
    <w:p>
      <w:pPr>
        <w:spacing w:before="260" w:after="120" w:line="288" w:lineRule="auto"/>
        <w:ind w:left="0"/>
        <w:jc w:val="left"/>
        <w:outlineLvl w:val="3"/>
      </w:pPr>
      <w:bookmarkStart w:id="16" w:name="heading_16"/>
      <w:r>
        <w:rPr>
          <w:rFonts w:ascii="Arial" w:hAnsi="Arial" w:eastAsia="等线" w:cs="Arial"/>
          <w:b/>
          <w:sz w:val="28"/>
        </w:rPr>
        <w:t>（四）供货要求</w:t>
      </w:r>
      <w:bookmarkEnd w:id="16"/>
    </w:p>
    <w:p>
      <w:pPr>
        <w:numPr>
          <w:ilvl w:val="0"/>
          <w:numId w:val="18"/>
        </w:numPr>
        <w:spacing w:before="120" w:after="120" w:line="288" w:lineRule="auto"/>
        <w:ind w:left="0"/>
        <w:jc w:val="left"/>
      </w:pPr>
      <w:r>
        <w:rPr>
          <w:rFonts w:ascii="Arial" w:hAnsi="Arial" w:eastAsia="等线" w:cs="Arial"/>
          <w:sz w:val="22"/>
        </w:rPr>
        <w:t>中标供应商供货时</w:t>
      </w:r>
      <w:r>
        <w:rPr>
          <w:rFonts w:hint="eastAsia" w:ascii="Arial" w:hAnsi="Arial" w:eastAsia="等线" w:cs="Arial"/>
          <w:sz w:val="22"/>
          <w:lang w:val="en-US" w:eastAsia="zh-CN"/>
        </w:rPr>
        <w:t>需提供原厂产品</w:t>
      </w:r>
      <w:r>
        <w:rPr>
          <w:rFonts w:ascii="Arial" w:hAnsi="Arial" w:eastAsia="等线" w:cs="Arial"/>
          <w:sz w:val="22"/>
        </w:rPr>
        <w:t>保证符合学校的使用要求，并按要求和承诺提供后期服务；</w:t>
      </w:r>
    </w:p>
    <w:p>
      <w:pPr>
        <w:numPr>
          <w:ilvl w:val="0"/>
          <w:numId w:val="19"/>
        </w:numPr>
        <w:spacing w:before="120" w:after="120" w:line="288" w:lineRule="auto"/>
        <w:ind w:left="0"/>
        <w:jc w:val="left"/>
      </w:pPr>
      <w:r>
        <w:rPr>
          <w:rFonts w:hint="eastAsia" w:ascii="Arial" w:hAnsi="Arial" w:eastAsia="等线" w:cs="Arial"/>
          <w:sz w:val="22"/>
          <w:lang w:val="en-US" w:eastAsia="zh-CN"/>
        </w:rPr>
        <w:t>产品</w:t>
      </w:r>
      <w:r>
        <w:rPr>
          <w:rFonts w:ascii="Arial" w:hAnsi="Arial" w:eastAsia="等线" w:cs="Arial"/>
          <w:sz w:val="22"/>
        </w:rPr>
        <w:t>不一致且无法达到或</w:t>
      </w:r>
      <w:r>
        <w:rPr>
          <w:rFonts w:hint="eastAsia" w:ascii="Arial" w:hAnsi="Arial" w:eastAsia="等线" w:cs="Arial"/>
          <w:sz w:val="22"/>
          <w:lang w:val="en-US" w:eastAsia="zh-CN"/>
        </w:rPr>
        <w:t>无法满足</w:t>
      </w:r>
      <w:r>
        <w:rPr>
          <w:rFonts w:ascii="Arial" w:hAnsi="Arial" w:eastAsia="等线" w:cs="Arial"/>
          <w:sz w:val="22"/>
        </w:rPr>
        <w:t>要求，或后期服务不到位出现以下情况的，责令其整改到位；对拒绝整改、整改不到位或屡改屡犯的，可视情节取消其供货资格、列入黑名单，学校可按照投标时成交顺序依次重新选择供应商供货：</w:t>
      </w:r>
    </w:p>
    <w:p>
      <w:pPr>
        <w:spacing w:before="120" w:after="120" w:line="288" w:lineRule="auto"/>
        <w:ind w:left="0"/>
        <w:jc w:val="left"/>
      </w:pPr>
      <w:r>
        <w:rPr>
          <w:rFonts w:ascii="Arial" w:hAnsi="Arial" w:eastAsia="等线" w:cs="Arial"/>
          <w:sz w:val="22"/>
        </w:rPr>
        <w:t>（1）包装、运输等原因，出现影响使用、包装受潮、版纸起皱等现象；</w:t>
      </w:r>
    </w:p>
    <w:p>
      <w:pPr>
        <w:spacing w:before="120" w:after="120" w:line="288" w:lineRule="auto"/>
        <w:ind w:left="0"/>
        <w:jc w:val="left"/>
      </w:pPr>
      <w:r>
        <w:rPr>
          <w:rFonts w:ascii="Arial" w:hAnsi="Arial" w:eastAsia="等线" w:cs="Arial"/>
          <w:sz w:val="22"/>
        </w:rPr>
        <w:t>（2）送货数量不足的；</w:t>
      </w:r>
    </w:p>
    <w:p>
      <w:pPr>
        <w:spacing w:before="120" w:after="120" w:line="288" w:lineRule="auto"/>
        <w:ind w:left="0"/>
        <w:jc w:val="left"/>
      </w:pPr>
      <w:r>
        <w:rPr>
          <w:rFonts w:ascii="Arial" w:hAnsi="Arial" w:eastAsia="等线" w:cs="Arial"/>
          <w:sz w:val="22"/>
        </w:rPr>
        <w:t>（3）拒绝送货或不能按时、按指定地点送货，影响学校正常使用的；</w:t>
      </w:r>
    </w:p>
    <w:p>
      <w:pPr>
        <w:spacing w:before="120" w:after="120" w:line="288" w:lineRule="auto"/>
        <w:ind w:left="0"/>
        <w:jc w:val="left"/>
      </w:pPr>
      <w:r>
        <w:rPr>
          <w:rFonts w:ascii="Arial" w:hAnsi="Arial" w:eastAsia="等线" w:cs="Arial"/>
          <w:sz w:val="22"/>
        </w:rPr>
        <w:t>（4）油墨出现沉淀、分层、异味等质量问题，影响印刷效果的；</w:t>
      </w:r>
    </w:p>
    <w:p>
      <w:pPr>
        <w:spacing w:before="120" w:after="120" w:line="288" w:lineRule="auto"/>
        <w:ind w:left="0"/>
        <w:jc w:val="left"/>
        <w:rPr>
          <w:rFonts w:ascii="Arial" w:hAnsi="Arial" w:eastAsia="等线" w:cs="Arial"/>
          <w:sz w:val="22"/>
        </w:rPr>
      </w:pPr>
      <w:r>
        <w:rPr>
          <w:rFonts w:ascii="Arial" w:hAnsi="Arial" w:eastAsia="等线" w:cs="Arial"/>
          <w:sz w:val="22"/>
        </w:rPr>
        <w:t>（5）提供的产品与原厂证明不符，存在非原厂或假冒伪劣产品的。</w:t>
      </w:r>
    </w:p>
    <w:p>
      <w:pPr>
        <w:pStyle w:val="2"/>
        <w:keepNext w:val="0"/>
        <w:keepLines w:val="0"/>
        <w:widowControl/>
        <w:suppressLineNumbers w:val="0"/>
        <w:rPr>
          <w:rFonts w:hint="default" w:ascii="Arial" w:hAnsi="Arial" w:eastAsia="等线" w:cs="Arial"/>
          <w:b w:val="0"/>
          <w:bCs w:val="0"/>
          <w:kern w:val="0"/>
          <w:sz w:val="22"/>
          <w:szCs w:val="22"/>
        </w:rPr>
      </w:pPr>
      <w:r>
        <w:rPr>
          <w:rFonts w:hint="eastAsia" w:ascii="Arial" w:hAnsi="Arial" w:eastAsia="等线" w:cs="Arial"/>
          <w:sz w:val="22"/>
          <w:lang w:val="en-US" w:eastAsia="zh-CN"/>
        </w:rPr>
        <w:t>3.补充要求：</w:t>
      </w:r>
      <w:r>
        <w:rPr>
          <w:rFonts w:hint="default" w:ascii="Arial" w:hAnsi="Arial" w:eastAsia="等线" w:cs="Arial"/>
          <w:b w:val="0"/>
          <w:bCs w:val="0"/>
          <w:kern w:val="0"/>
          <w:sz w:val="22"/>
          <w:szCs w:val="22"/>
        </w:rPr>
        <w:t>设备服务承诺条款</w:t>
      </w:r>
    </w:p>
    <w:p>
      <w:pPr>
        <w:keepNext w:val="0"/>
        <w:keepLines w:val="0"/>
        <w:widowControl/>
        <w:suppressLineNumbers w:val="0"/>
        <w:jc w:val="left"/>
        <w:rPr>
          <w:rFonts w:hint="default" w:ascii="Arial" w:hAnsi="Arial" w:eastAsia="等线" w:cs="Arial"/>
          <w:b w:val="0"/>
          <w:bCs w:val="0"/>
          <w:kern w:val="0"/>
          <w:sz w:val="22"/>
          <w:szCs w:val="22"/>
        </w:rPr>
      </w:pPr>
      <w:r>
        <w:rPr>
          <w:rFonts w:hint="eastAsia" w:ascii="Arial" w:hAnsi="Arial" w:eastAsia="等线" w:cs="Arial"/>
          <w:b w:val="0"/>
          <w:bCs w:val="0"/>
          <w:kern w:val="0"/>
          <w:sz w:val="22"/>
          <w:szCs w:val="22"/>
          <w:lang w:val="en-US" w:eastAsia="zh-CN"/>
        </w:rPr>
        <w:t>试卷印刷用纸</w:t>
      </w:r>
      <w:r>
        <w:rPr>
          <w:rFonts w:hint="default" w:ascii="Arial" w:hAnsi="Arial" w:eastAsia="等线" w:cs="Arial"/>
          <w:b w:val="0"/>
          <w:bCs w:val="0"/>
          <w:kern w:val="0"/>
          <w:sz w:val="22"/>
          <w:szCs w:val="22"/>
          <w:lang w:val="en-US" w:eastAsia="zh-CN"/>
        </w:rPr>
        <w:t>应充分知悉并熟悉</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所采购设备</w:t>
      </w:r>
      <w:r>
        <w:rPr>
          <w:rFonts w:hint="eastAsia" w:ascii="Arial" w:hAnsi="Arial" w:eastAsia="等线" w:cs="Arial"/>
          <w:b w:val="0"/>
          <w:bCs w:val="0"/>
          <w:kern w:val="0"/>
          <w:sz w:val="22"/>
          <w:szCs w:val="22"/>
          <w:lang w:val="en-US" w:eastAsia="zh-CN"/>
        </w:rPr>
        <w:t>（速印机和试卷扫描仪）</w:t>
      </w:r>
      <w:r>
        <w:rPr>
          <w:rFonts w:hint="default" w:ascii="Arial" w:hAnsi="Arial" w:eastAsia="等线" w:cs="Arial"/>
          <w:b w:val="0"/>
          <w:bCs w:val="0"/>
          <w:kern w:val="0"/>
          <w:sz w:val="22"/>
          <w:szCs w:val="22"/>
          <w:lang w:val="en-US" w:eastAsia="zh-CN"/>
        </w:rPr>
        <w:t>的性能标准及技术参数，确保能够对需方提出的合理服务需求作出及时、有效的响应。</w:t>
      </w:r>
    </w:p>
    <w:p>
      <w:pPr>
        <w:keepNext w:val="0"/>
        <w:keepLines w:val="0"/>
        <w:widowControl/>
        <w:suppressLineNumbers w:val="0"/>
        <w:jc w:val="left"/>
        <w:rPr>
          <w:rFonts w:hint="default" w:ascii="Arial" w:hAnsi="Arial" w:eastAsia="等线" w:cs="Arial"/>
          <w:b w:val="0"/>
          <w:bCs w:val="0"/>
          <w:kern w:val="0"/>
          <w:sz w:val="22"/>
          <w:szCs w:val="22"/>
        </w:rPr>
      </w:pPr>
      <w:r>
        <w:rPr>
          <w:rFonts w:hint="eastAsia" w:ascii="Arial" w:hAnsi="Arial" w:eastAsia="等线" w:cs="Arial"/>
          <w:b w:val="0"/>
          <w:bCs w:val="0"/>
          <w:kern w:val="0"/>
          <w:sz w:val="22"/>
          <w:szCs w:val="22"/>
          <w:lang w:val="en-US" w:eastAsia="zh-CN"/>
        </w:rPr>
        <w:t>试卷印刷用纸</w:t>
      </w:r>
      <w:r>
        <w:rPr>
          <w:rFonts w:hint="default" w:ascii="Arial" w:hAnsi="Arial" w:eastAsia="等线" w:cs="Arial"/>
          <w:b w:val="0"/>
          <w:bCs w:val="0"/>
          <w:kern w:val="0"/>
          <w:sz w:val="22"/>
          <w:szCs w:val="22"/>
          <w:lang w:val="en-US" w:eastAsia="zh-CN"/>
        </w:rPr>
        <w:t>承诺为</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提供免费设备例行巡检及相关维护服务，具体服务内容与要求如下：月度表层清灰：每月定期对设备进行表层清洁与除尘作业，保障设备外观整洁及散热通畅；学期初深度保养：每学期开学前（或开学初期3个工作日内），对设备开展全面深度保养，包括但不限于内部关键部件检查、线路紧固、系统调试等，确保设备新学期正常运行；故障排查与处理：巡检过程中若发现设备故障或异常情况，</w:t>
      </w:r>
      <w:r>
        <w:rPr>
          <w:rFonts w:hint="eastAsia" w:ascii="Arial" w:hAnsi="Arial" w:eastAsia="等线" w:cs="Arial"/>
          <w:b w:val="0"/>
          <w:bCs w:val="0"/>
          <w:kern w:val="0"/>
          <w:sz w:val="22"/>
          <w:szCs w:val="22"/>
          <w:lang w:val="en-US" w:eastAsia="zh-CN"/>
        </w:rPr>
        <w:t>试卷印刷用纸</w:t>
      </w:r>
      <w:r>
        <w:rPr>
          <w:rFonts w:hint="default" w:ascii="Arial" w:hAnsi="Arial" w:eastAsia="等线" w:cs="Arial"/>
          <w:b w:val="0"/>
          <w:bCs w:val="0"/>
          <w:kern w:val="0"/>
          <w:sz w:val="22"/>
          <w:szCs w:val="22"/>
          <w:lang w:val="en-US" w:eastAsia="zh-CN"/>
        </w:rPr>
        <w:t>须立即向</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书面告知故障原因、影响范围及处理建议。对于无需更换零部件的一般性故障，</w:t>
      </w:r>
      <w:r>
        <w:rPr>
          <w:rFonts w:hint="eastAsia" w:ascii="Arial" w:hAnsi="Arial" w:eastAsia="等线" w:cs="Arial"/>
          <w:b w:val="0"/>
          <w:bCs w:val="0"/>
          <w:kern w:val="0"/>
          <w:sz w:val="22"/>
          <w:szCs w:val="22"/>
          <w:lang w:val="en-US" w:eastAsia="zh-CN"/>
        </w:rPr>
        <w:t>试卷印刷用纸</w:t>
      </w:r>
      <w:r>
        <w:rPr>
          <w:rFonts w:hint="default" w:ascii="Arial" w:hAnsi="Arial" w:eastAsia="等线" w:cs="Arial"/>
          <w:b w:val="0"/>
          <w:bCs w:val="0"/>
          <w:kern w:val="0"/>
          <w:sz w:val="22"/>
          <w:szCs w:val="22"/>
          <w:lang w:val="en-US" w:eastAsia="zh-CN"/>
        </w:rPr>
        <w:t>应在现场即时完成修复；对于确需更换零部件的故障，由</w:t>
      </w:r>
      <w:r>
        <w:rPr>
          <w:rFonts w:hint="eastAsia" w:ascii="Arial" w:hAnsi="Arial" w:eastAsia="等线" w:cs="Arial"/>
          <w:b w:val="0"/>
          <w:bCs w:val="0"/>
          <w:kern w:val="0"/>
          <w:sz w:val="22"/>
          <w:szCs w:val="22"/>
          <w:lang w:val="en-US" w:eastAsia="zh-CN"/>
        </w:rPr>
        <w:t>学校</w:t>
      </w:r>
      <w:r>
        <w:rPr>
          <w:rFonts w:hint="default" w:ascii="Arial" w:hAnsi="Arial" w:eastAsia="等线" w:cs="Arial"/>
          <w:b w:val="0"/>
          <w:bCs w:val="0"/>
          <w:kern w:val="0"/>
          <w:sz w:val="22"/>
          <w:szCs w:val="22"/>
          <w:lang w:val="en-US" w:eastAsia="zh-CN"/>
        </w:rPr>
        <w:t>负责采购符合设备规格要求的相关零部件，</w:t>
      </w:r>
      <w:r>
        <w:rPr>
          <w:rFonts w:hint="eastAsia" w:ascii="Arial" w:hAnsi="Arial" w:eastAsia="等线" w:cs="Arial"/>
          <w:b w:val="0"/>
          <w:bCs w:val="0"/>
          <w:kern w:val="0"/>
          <w:sz w:val="22"/>
          <w:szCs w:val="22"/>
          <w:lang w:val="en-US" w:eastAsia="zh-CN"/>
        </w:rPr>
        <w:t>试卷印刷用纸</w:t>
      </w:r>
      <w:r>
        <w:rPr>
          <w:rFonts w:hint="default" w:ascii="Arial" w:hAnsi="Arial" w:eastAsia="等线" w:cs="Arial"/>
          <w:b w:val="0"/>
          <w:bCs w:val="0"/>
          <w:kern w:val="0"/>
          <w:sz w:val="22"/>
          <w:szCs w:val="22"/>
          <w:lang w:val="en-US" w:eastAsia="zh-CN"/>
        </w:rPr>
        <w:t>在收到需方提供的零部件后，</w:t>
      </w:r>
      <w:r>
        <w:rPr>
          <w:rFonts w:hint="eastAsia" w:ascii="Arial" w:hAnsi="Arial" w:eastAsia="等线" w:cs="Arial"/>
          <w:b w:val="0"/>
          <w:bCs w:val="0"/>
          <w:kern w:val="0"/>
          <w:sz w:val="22"/>
          <w:szCs w:val="22"/>
          <w:lang w:val="en-US" w:eastAsia="zh-CN"/>
        </w:rPr>
        <w:t>1</w:t>
      </w:r>
      <w:r>
        <w:rPr>
          <w:rFonts w:hint="default" w:ascii="Arial" w:hAnsi="Arial" w:eastAsia="等线" w:cs="Arial"/>
          <w:b w:val="0"/>
          <w:bCs w:val="0"/>
          <w:kern w:val="0"/>
          <w:sz w:val="22"/>
          <w:szCs w:val="22"/>
          <w:lang w:val="en-US" w:eastAsia="zh-CN"/>
        </w:rPr>
        <w:t>个工作日内完成免费更换及调试工作。</w:t>
      </w:r>
    </w:p>
    <w:p>
      <w:pPr>
        <w:spacing w:before="300" w:after="120" w:line="288" w:lineRule="auto"/>
        <w:ind w:left="0"/>
        <w:jc w:val="left"/>
        <w:outlineLvl w:val="2"/>
      </w:pPr>
      <w:bookmarkStart w:id="17" w:name="heading_17"/>
      <w:r>
        <w:rPr>
          <w:rFonts w:ascii="Arial" w:hAnsi="Arial" w:eastAsia="等线" w:cs="Arial"/>
          <w:b/>
          <w:sz w:val="30"/>
        </w:rPr>
        <w:t>二、商务要求</w:t>
      </w:r>
      <w:bookmarkEnd w:id="17"/>
    </w:p>
    <w:p>
      <w:pPr>
        <w:numPr>
          <w:ilvl w:val="0"/>
          <w:numId w:val="20"/>
        </w:numPr>
        <w:spacing w:before="120" w:after="120" w:line="288" w:lineRule="auto"/>
        <w:ind w:left="0"/>
        <w:jc w:val="left"/>
      </w:pPr>
      <w:r>
        <w:rPr>
          <w:rFonts w:ascii="Arial" w:hAnsi="Arial" w:eastAsia="等线" w:cs="Arial"/>
          <w:sz w:val="22"/>
        </w:rPr>
        <w:t>签订合同：自采购人发出中标（成交）通知书之日起15日内按时签约；</w:t>
      </w:r>
    </w:p>
    <w:p>
      <w:pPr>
        <w:numPr>
          <w:ilvl w:val="0"/>
          <w:numId w:val="21"/>
        </w:numPr>
        <w:spacing w:before="120" w:after="120" w:line="288" w:lineRule="auto"/>
        <w:ind w:left="0"/>
        <w:jc w:val="left"/>
      </w:pPr>
      <w:r>
        <w:rPr>
          <w:rFonts w:ascii="Arial" w:hAnsi="Arial" w:eastAsia="等线" w:cs="Arial"/>
          <w:sz w:val="22"/>
        </w:rPr>
        <w:t>交货期（服务时间）：合同签订之日起一年（合同先签订一年，如中标单位服务质量高，采购人满意程度高，可以采取1+N年［N≤2］方式续签合同）；</w:t>
      </w:r>
    </w:p>
    <w:p>
      <w:pPr>
        <w:numPr>
          <w:ilvl w:val="0"/>
          <w:numId w:val="22"/>
        </w:numPr>
        <w:spacing w:before="120" w:after="120" w:line="288" w:lineRule="auto"/>
        <w:ind w:left="0"/>
        <w:jc w:val="left"/>
      </w:pPr>
      <w:r>
        <w:rPr>
          <w:rFonts w:ascii="Arial" w:hAnsi="Arial" w:eastAsia="等线" w:cs="Arial"/>
          <w:sz w:val="22"/>
        </w:rPr>
        <w:t>交货（服务）地点：南通市能达初级中学指定地点；</w:t>
      </w:r>
    </w:p>
    <w:p>
      <w:pPr>
        <w:numPr>
          <w:ilvl w:val="0"/>
          <w:numId w:val="23"/>
        </w:numPr>
        <w:spacing w:before="120" w:after="120" w:line="288" w:lineRule="auto"/>
        <w:ind w:left="0"/>
        <w:jc w:val="left"/>
      </w:pPr>
      <w:r>
        <w:rPr>
          <w:rFonts w:ascii="Arial" w:hAnsi="Arial" w:eastAsia="等线" w:cs="Arial"/>
          <w:sz w:val="22"/>
        </w:rPr>
        <w:t>付款方式：</w:t>
      </w:r>
    </w:p>
    <w:p>
      <w:pPr>
        <w:spacing w:before="120" w:after="120" w:line="288" w:lineRule="auto"/>
        <w:ind w:left="0"/>
        <w:jc w:val="left"/>
      </w:pPr>
      <w:r>
        <w:rPr>
          <w:rFonts w:ascii="Arial" w:hAnsi="Arial" w:eastAsia="等线" w:cs="Arial"/>
          <w:sz w:val="22"/>
        </w:rPr>
        <w:t>（1）本项目按次、按实结算；</w:t>
      </w:r>
    </w:p>
    <w:p>
      <w:pPr>
        <w:spacing w:before="120" w:after="120" w:line="288" w:lineRule="auto"/>
        <w:ind w:left="0"/>
        <w:jc w:val="left"/>
      </w:pPr>
      <w:r>
        <w:rPr>
          <w:rFonts w:ascii="Arial" w:hAnsi="Arial" w:eastAsia="等线" w:cs="Arial"/>
          <w:sz w:val="22"/>
        </w:rPr>
        <w:t>（2）最终以双方签订的采购合同内确定的条款为准；</w:t>
      </w:r>
    </w:p>
    <w:p>
      <w:pPr>
        <w:numPr>
          <w:ilvl w:val="0"/>
          <w:numId w:val="24"/>
        </w:numPr>
        <w:spacing w:before="120" w:after="120" w:line="288" w:lineRule="auto"/>
        <w:ind w:left="0"/>
        <w:jc w:val="left"/>
      </w:pPr>
      <w:r>
        <w:rPr>
          <w:rFonts w:ascii="Arial" w:hAnsi="Arial" w:eastAsia="等线" w:cs="Arial"/>
          <w:sz w:val="22"/>
        </w:rPr>
        <w:t>本项目为</w:t>
      </w:r>
      <w:r>
        <w:rPr>
          <w:rFonts w:hint="eastAsia" w:ascii="Arial" w:hAnsi="Arial" w:eastAsia="等线" w:cs="Arial"/>
          <w:sz w:val="22"/>
          <w:lang w:val="en-US" w:eastAsia="zh-CN"/>
        </w:rPr>
        <w:t>商品折扣率</w:t>
      </w:r>
      <w:r>
        <w:rPr>
          <w:rFonts w:ascii="Arial" w:hAnsi="Arial" w:eastAsia="等线" w:cs="Arial"/>
          <w:sz w:val="22"/>
        </w:rPr>
        <w:t>报价，响应报价应包括比价文件所确定的该项目的全部内容，包括响应及完成委托工作所需的一切费用，包含但不限于人工、材料、机械费、制作、税费、运输、售后服务及相关劳务支出等工作所发生的全部费用以及供应商企业利润、税金和政策性文件规定及合同包含的所有风险、责任，即响应本采购文件规定的各项应有费用。</w:t>
      </w:r>
    </w:p>
    <w:p>
      <w:pPr>
        <w:spacing w:before="300" w:after="120" w:line="288" w:lineRule="auto"/>
        <w:ind w:left="0"/>
        <w:jc w:val="left"/>
        <w:outlineLvl w:val="2"/>
      </w:pPr>
      <w:bookmarkStart w:id="18" w:name="heading_18"/>
      <w:r>
        <w:rPr>
          <w:rFonts w:ascii="Arial" w:hAnsi="Arial" w:eastAsia="等线" w:cs="Arial"/>
          <w:b/>
          <w:sz w:val="30"/>
        </w:rPr>
        <w:t>三、投标保证金：本项目不涉及</w:t>
      </w:r>
      <w:bookmarkEnd w:id="18"/>
    </w:p>
    <w:p>
      <w:pPr>
        <w:spacing w:before="300" w:after="120" w:line="288" w:lineRule="auto"/>
        <w:ind w:left="0"/>
        <w:jc w:val="left"/>
        <w:outlineLvl w:val="2"/>
      </w:pPr>
      <w:bookmarkStart w:id="19" w:name="heading_19"/>
      <w:r>
        <w:rPr>
          <w:rFonts w:ascii="Arial" w:hAnsi="Arial" w:eastAsia="等线" w:cs="Arial"/>
          <w:b/>
          <w:sz w:val="30"/>
        </w:rPr>
        <w:t>四、履约保证金：本项目不涉及</w:t>
      </w:r>
      <w:bookmarkEnd w:id="19"/>
    </w:p>
    <w:p>
      <w:pPr>
        <w:spacing w:before="300" w:after="120" w:line="288" w:lineRule="auto"/>
        <w:ind w:left="0"/>
        <w:jc w:val="left"/>
        <w:outlineLvl w:val="2"/>
      </w:pPr>
      <w:bookmarkStart w:id="20" w:name="heading_20"/>
      <w:r>
        <w:rPr>
          <w:rFonts w:ascii="Arial" w:hAnsi="Arial" w:eastAsia="等线" w:cs="Arial"/>
          <w:b/>
          <w:sz w:val="30"/>
        </w:rPr>
        <w:t>五、开标、评标</w:t>
      </w:r>
      <w:bookmarkEnd w:id="20"/>
    </w:p>
    <w:p>
      <w:pPr>
        <w:numPr>
          <w:ilvl w:val="0"/>
          <w:numId w:val="25"/>
        </w:num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14</w:t>
      </w:r>
      <w:r>
        <w:rPr>
          <w:rFonts w:ascii="Arial" w:hAnsi="Arial" w:eastAsia="等线" w:cs="Arial"/>
          <w:sz w:val="22"/>
        </w:rPr>
        <w:t>日</w:t>
      </w:r>
      <w:r>
        <w:rPr>
          <w:rFonts w:hint="eastAsia" w:ascii="Arial" w:hAnsi="Arial" w:eastAsia="等线" w:cs="Arial"/>
          <w:sz w:val="22"/>
          <w:lang w:val="en-US" w:eastAsia="zh-CN"/>
        </w:rPr>
        <w:t>9</w:t>
      </w:r>
      <w:r>
        <w:rPr>
          <w:rFonts w:ascii="Arial" w:hAnsi="Arial" w:eastAsia="等线" w:cs="Arial"/>
          <w:sz w:val="22"/>
        </w:rPr>
        <w:t>时00分（北京时间）；</w:t>
      </w:r>
    </w:p>
    <w:p>
      <w:pPr>
        <w:numPr>
          <w:ilvl w:val="0"/>
          <w:numId w:val="26"/>
        </w:numPr>
        <w:spacing w:before="120" w:after="120" w:line="288" w:lineRule="auto"/>
        <w:ind w:left="0"/>
        <w:jc w:val="left"/>
      </w:pPr>
      <w:r>
        <w:rPr>
          <w:rFonts w:ascii="Arial" w:hAnsi="Arial" w:eastAsia="等线" w:cs="Arial"/>
          <w:sz w:val="22"/>
        </w:rPr>
        <w:t>地点：南通市能达初级中学会议室二，如有变动另行通知；</w:t>
      </w:r>
    </w:p>
    <w:p>
      <w:pPr>
        <w:numPr>
          <w:ilvl w:val="0"/>
          <w:numId w:val="27"/>
        </w:numPr>
        <w:spacing w:before="120" w:after="120" w:line="288" w:lineRule="auto"/>
        <w:ind w:left="0"/>
        <w:jc w:val="left"/>
      </w:pPr>
      <w:r>
        <w:rPr>
          <w:rFonts w:ascii="Arial" w:hAnsi="Arial" w:eastAsia="等线" w:cs="Arial"/>
          <w:sz w:val="22"/>
        </w:rPr>
        <w:t>评标流程：公布所有供应商名称→对各供应商资格审查文件进行开启、评审，确定进入样品评审资格的供应商→确定进入入围报价的供应商→唱标→在符合本次采购项目需求的前提下（本项目商务要求及技术要求均不接受负偏离，参与报价的供应商即表示全部响应），以投标</w:t>
      </w:r>
      <w:r>
        <w:rPr>
          <w:rFonts w:hint="eastAsia" w:ascii="Arial" w:hAnsi="Arial" w:eastAsia="等线" w:cs="Arial"/>
          <w:sz w:val="22"/>
          <w:lang w:val="en-US" w:eastAsia="zh-CN"/>
        </w:rPr>
        <w:t>折扣率最低者</w:t>
      </w:r>
      <w:r>
        <w:rPr>
          <w:rFonts w:ascii="Arial" w:hAnsi="Arial" w:eastAsia="等线" w:cs="Arial"/>
          <w:sz w:val="22"/>
        </w:rPr>
        <w:t>为第一成交候选人，若同时有两家及以上报价相同，则由学校采用现场抽签的方式确定第一成交候选人；</w:t>
      </w:r>
    </w:p>
    <w:p>
      <w:pPr>
        <w:numPr>
          <w:ilvl w:val="0"/>
          <w:numId w:val="28"/>
        </w:numPr>
        <w:spacing w:before="120" w:after="120" w:line="288" w:lineRule="auto"/>
        <w:ind w:left="0"/>
        <w:jc w:val="left"/>
      </w:pPr>
      <w:r>
        <w:rPr>
          <w:rFonts w:ascii="Arial" w:hAnsi="Arial" w:eastAsia="等线" w:cs="Arial"/>
          <w:sz w:val="22"/>
        </w:rPr>
        <w:t>评标委员会负责具体评标事务。</w:t>
      </w:r>
    </w:p>
    <w:p>
      <w:pPr>
        <w:spacing w:before="300" w:after="120" w:line="288" w:lineRule="auto"/>
        <w:ind w:left="0"/>
        <w:jc w:val="left"/>
        <w:outlineLvl w:val="2"/>
      </w:pPr>
      <w:bookmarkStart w:id="21" w:name="heading_21"/>
      <w:r>
        <w:rPr>
          <w:rFonts w:ascii="Arial" w:hAnsi="Arial" w:eastAsia="等线" w:cs="Arial"/>
          <w:b/>
          <w:sz w:val="30"/>
        </w:rPr>
        <w:t>六、比价响应文件的编写及装订</w:t>
      </w:r>
      <w:bookmarkEnd w:id="21"/>
    </w:p>
    <w:p>
      <w:pPr>
        <w:spacing w:before="260" w:after="120" w:line="288" w:lineRule="auto"/>
        <w:ind w:left="0"/>
        <w:jc w:val="left"/>
        <w:outlineLvl w:val="3"/>
      </w:pPr>
      <w:bookmarkStart w:id="22" w:name="heading_22"/>
      <w:r>
        <w:rPr>
          <w:rFonts w:ascii="Arial" w:hAnsi="Arial" w:eastAsia="等线" w:cs="Arial"/>
          <w:b/>
          <w:sz w:val="28"/>
        </w:rPr>
        <w:t>（一）比价响应文件应包括下列内容</w:t>
      </w:r>
      <w:bookmarkEnd w:id="22"/>
    </w:p>
    <w:p>
      <w:pPr>
        <w:spacing w:before="240" w:after="120" w:line="288" w:lineRule="auto"/>
        <w:ind w:left="0"/>
        <w:jc w:val="left"/>
        <w:outlineLvl w:val="4"/>
      </w:pPr>
      <w:bookmarkStart w:id="23" w:name="heading_23"/>
      <w:r>
        <w:rPr>
          <w:rFonts w:ascii="Arial" w:hAnsi="Arial" w:eastAsia="等线" w:cs="Arial"/>
          <w:b/>
          <w:sz w:val="24"/>
        </w:rPr>
        <w:t>A、资格审查文件</w:t>
      </w:r>
      <w:bookmarkEnd w:id="23"/>
    </w:p>
    <w:p>
      <w:pPr>
        <w:spacing w:before="120" w:after="120" w:line="288" w:lineRule="auto"/>
        <w:ind w:left="0"/>
        <w:jc w:val="left"/>
      </w:pPr>
      <w:r>
        <w:rPr>
          <w:rFonts w:ascii="Arial" w:hAnsi="Arial" w:eastAsia="等线" w:cs="Arial"/>
          <w:sz w:val="22"/>
        </w:rPr>
        <w:t>（1）提供营业执照复印件加盖公章；</w:t>
      </w:r>
    </w:p>
    <w:p>
      <w:pPr>
        <w:spacing w:before="120" w:after="120" w:line="288" w:lineRule="auto"/>
        <w:ind w:left="0"/>
        <w:jc w:val="left"/>
      </w:pPr>
      <w:r>
        <w:rPr>
          <w:rFonts w:ascii="Arial" w:hAnsi="Arial" w:eastAsia="等线" w:cs="Arial"/>
          <w:sz w:val="22"/>
        </w:rPr>
        <w:t>（2）法定代表人参加投标的，必须提供法定代表人身份证明及法定代表人本人身份证复印件；非法定代表人参加投标的，必须提供法定代表人签名或盖章的授权委托书、法定代表人和被授权人两人的身份证复印件；</w:t>
      </w:r>
    </w:p>
    <w:p>
      <w:pPr>
        <w:spacing w:before="120" w:after="120" w:line="288" w:lineRule="auto"/>
        <w:ind w:left="0"/>
        <w:jc w:val="left"/>
      </w:pPr>
      <w:r>
        <w:rPr>
          <w:rFonts w:ascii="Arial" w:hAnsi="Arial" w:eastAsia="等线" w:cs="Arial"/>
          <w:sz w:val="22"/>
        </w:rPr>
        <w:t>（3）提供未被“信用中国”网站列入失信被执行人、重大税收违法案件当事人名单、采购严重失信行为记录名单声明函、投标人符合本项目投标人资格要求的承诺函、无重大违法记录声明（格式参见附件）。</w:t>
      </w:r>
    </w:p>
    <w:p>
      <w:pPr>
        <w:spacing w:before="240" w:after="120" w:line="288" w:lineRule="auto"/>
        <w:ind w:left="0"/>
        <w:jc w:val="left"/>
        <w:outlineLvl w:val="4"/>
      </w:pPr>
      <w:bookmarkStart w:id="24" w:name="heading_24"/>
      <w:r>
        <w:rPr>
          <w:rFonts w:ascii="Arial" w:hAnsi="Arial" w:eastAsia="等线" w:cs="Arial"/>
          <w:b/>
          <w:sz w:val="24"/>
        </w:rPr>
        <w:t>B、商务报价响应文件</w:t>
      </w:r>
      <w:bookmarkEnd w:id="24"/>
    </w:p>
    <w:p>
      <w:pPr>
        <w:spacing w:before="120" w:after="120" w:line="288" w:lineRule="auto"/>
        <w:ind w:left="0"/>
        <w:jc w:val="left"/>
      </w:pPr>
      <w:r>
        <w:rPr>
          <w:rFonts w:ascii="Arial" w:hAnsi="Arial" w:eastAsia="等线" w:cs="Arial"/>
          <w:sz w:val="22"/>
        </w:rPr>
        <w:t>响应报价应包括比价文件所确定的该项目的全部内容，包括响应及完成委托工作所需的一切费用，包含但不限于人工、材料、机械费、制作、税费、运输、售后服务及相关劳务支出等工作所发生的全部费用以及供应商企业利润、税金和政策性文件规定及合同包含的所有风险、责任，即响应本采购文件规定的各项应有费用。</w:t>
      </w:r>
    </w:p>
    <w:p>
      <w:pPr>
        <w:numPr>
          <w:ilvl w:val="0"/>
          <w:numId w:val="29"/>
        </w:numPr>
        <w:spacing w:before="120" w:after="120" w:line="288" w:lineRule="auto"/>
        <w:ind w:left="0"/>
        <w:jc w:val="left"/>
      </w:pPr>
      <w:r>
        <w:rPr>
          <w:rFonts w:ascii="Arial" w:hAnsi="Arial" w:eastAsia="等线" w:cs="Arial"/>
          <w:sz w:val="22"/>
        </w:rPr>
        <w:t>报价明细表。</w:t>
      </w:r>
    </w:p>
    <w:p>
      <w:pPr>
        <w:spacing w:before="120" w:after="120" w:line="288" w:lineRule="auto"/>
        <w:ind w:left="0"/>
        <w:jc w:val="left"/>
      </w:pPr>
      <w:r>
        <w:rPr>
          <w:rFonts w:ascii="Arial" w:hAnsi="Arial" w:eastAsia="等线" w:cs="Arial"/>
          <w:sz w:val="22"/>
        </w:rPr>
        <w:t>特别提醒：响应文件所须提供的材料（须加盖投标供应商公章）按比价文件要求装订、密封、递交。</w:t>
      </w:r>
    </w:p>
    <w:p>
      <w:pPr>
        <w:spacing w:before="260" w:after="120" w:line="288" w:lineRule="auto"/>
        <w:ind w:left="0"/>
        <w:jc w:val="left"/>
        <w:outlineLvl w:val="3"/>
      </w:pPr>
      <w:bookmarkStart w:id="25" w:name="heading_25"/>
      <w:r>
        <w:rPr>
          <w:rFonts w:ascii="Arial" w:hAnsi="Arial" w:eastAsia="等线" w:cs="Arial"/>
          <w:b/>
          <w:sz w:val="28"/>
        </w:rPr>
        <w:t>（二）比价响应文件的编制及装订</w:t>
      </w:r>
      <w:bookmarkEnd w:id="25"/>
    </w:p>
    <w:p>
      <w:pPr>
        <w:numPr>
          <w:ilvl w:val="0"/>
          <w:numId w:val="30"/>
        </w:numPr>
        <w:spacing w:before="120" w:after="120" w:line="288" w:lineRule="auto"/>
        <w:ind w:left="0"/>
        <w:jc w:val="left"/>
      </w:pPr>
      <w:r>
        <w:rPr>
          <w:rFonts w:ascii="Arial" w:hAnsi="Arial" w:eastAsia="等线" w:cs="Arial"/>
          <w:sz w:val="22"/>
        </w:rPr>
        <w:t>纸质比价响应文件由：①资格审查文件、②商务报价响应文件共两部分组成（分开装订成册）；</w:t>
      </w:r>
    </w:p>
    <w:p>
      <w:pPr>
        <w:numPr>
          <w:ilvl w:val="0"/>
          <w:numId w:val="31"/>
        </w:numPr>
        <w:spacing w:before="120" w:after="120" w:line="288" w:lineRule="auto"/>
        <w:ind w:left="0"/>
        <w:jc w:val="left"/>
      </w:pPr>
      <w:r>
        <w:rPr>
          <w:rFonts w:ascii="Arial" w:hAnsi="Arial" w:eastAsia="等线" w:cs="Arial"/>
          <w:sz w:val="22"/>
        </w:rPr>
        <w:t>供应商按比价文件要求编写响应文件，并牢固装订成册。比价响应文件均需采用A4纸（图纸等除外）装订成册，不得行间插字、涂改、增删，如修改错漏处，须经比价响应文件签署人签字并加盖公章；</w:t>
      </w:r>
    </w:p>
    <w:p>
      <w:pPr>
        <w:numPr>
          <w:ilvl w:val="0"/>
          <w:numId w:val="32"/>
        </w:numPr>
        <w:spacing w:before="120" w:after="120" w:line="288" w:lineRule="auto"/>
        <w:ind w:left="0"/>
        <w:jc w:val="left"/>
      </w:pPr>
      <w:r>
        <w:rPr>
          <w:rFonts w:ascii="Arial" w:hAnsi="Arial" w:eastAsia="等线" w:cs="Arial"/>
          <w:sz w:val="22"/>
        </w:rPr>
        <w:t>纸质比价响应文件的“资格审查文件”“商务报价响应文件”各自装订成册。特别提示：“商务报价响应文件”必须单独装订和封装，不得出现在“资格审查文件”中；</w:t>
      </w:r>
    </w:p>
    <w:p>
      <w:pPr>
        <w:spacing w:before="120" w:after="120" w:line="288" w:lineRule="auto"/>
        <w:ind w:left="0"/>
        <w:jc w:val="left"/>
      </w:pPr>
      <w:r>
        <w:rPr>
          <w:rFonts w:ascii="Arial" w:hAnsi="Arial" w:eastAsia="等线" w:cs="Arial"/>
          <w:sz w:val="22"/>
        </w:rPr>
        <w:t>密封完好标准以是否泄露投标文件内容为主要判断依据。</w:t>
      </w:r>
    </w:p>
    <w:p>
      <w:pPr>
        <w:spacing w:before="260" w:after="120" w:line="288" w:lineRule="auto"/>
        <w:ind w:left="0"/>
        <w:jc w:val="left"/>
        <w:outlineLvl w:val="3"/>
      </w:pPr>
      <w:bookmarkStart w:id="26" w:name="heading_26"/>
      <w:r>
        <w:rPr>
          <w:rFonts w:ascii="Arial" w:hAnsi="Arial" w:eastAsia="等线" w:cs="Arial"/>
          <w:b/>
          <w:sz w:val="28"/>
        </w:rPr>
        <w:t>（三）比价响应文件的份数、签署</w:t>
      </w:r>
      <w:bookmarkEnd w:id="26"/>
    </w:p>
    <w:p>
      <w:pPr>
        <w:numPr>
          <w:ilvl w:val="0"/>
          <w:numId w:val="33"/>
        </w:numPr>
        <w:spacing w:before="120" w:after="120" w:line="288" w:lineRule="auto"/>
        <w:ind w:left="0"/>
        <w:jc w:val="left"/>
      </w:pPr>
      <w:r>
        <w:rPr>
          <w:rFonts w:ascii="Arial" w:hAnsi="Arial" w:eastAsia="等线" w:cs="Arial"/>
          <w:sz w:val="22"/>
        </w:rPr>
        <w:t>供应商应准备贰份完整的比价响应文件，其中正本壹份，副本壹份，并标明“正本”或“副本”字样，若有差异，概以“正本”为准；</w:t>
      </w:r>
    </w:p>
    <w:p>
      <w:pPr>
        <w:numPr>
          <w:ilvl w:val="0"/>
          <w:numId w:val="34"/>
        </w:numPr>
        <w:spacing w:before="120" w:after="120" w:line="288" w:lineRule="auto"/>
        <w:ind w:left="0"/>
        <w:jc w:val="left"/>
      </w:pPr>
      <w:r>
        <w:rPr>
          <w:rFonts w:ascii="Arial" w:hAnsi="Arial" w:eastAsia="等线" w:cs="Arial"/>
          <w:sz w:val="22"/>
        </w:rPr>
        <w:t>比价响应文件分两册密封：第一册为“资格审查文件”，第二册为“商务报价响应文件”，响应文件的第一册、第二册应分别密封，并在封袋上标明“第一册资格审查文件”“第二册商务报价响应文件”以及项目名称；</w:t>
      </w:r>
    </w:p>
    <w:p>
      <w:pPr>
        <w:spacing w:before="120" w:after="120" w:line="288" w:lineRule="auto"/>
        <w:ind w:left="0"/>
        <w:jc w:val="left"/>
      </w:pPr>
      <w:r>
        <w:rPr>
          <w:rFonts w:ascii="Arial" w:hAnsi="Arial" w:eastAsia="等线" w:cs="Arial"/>
          <w:sz w:val="22"/>
        </w:rPr>
        <w:t>纸质响应文件（资格审查文件、价格文件）份数：正本1份，副本1份，封面明确标注投标供应商全称、项目名称、日期、“正本”字样等关键信息并加盖公章；</w:t>
      </w:r>
    </w:p>
    <w:p>
      <w:pPr>
        <w:spacing w:before="120" w:after="120" w:line="288" w:lineRule="auto"/>
        <w:ind w:left="0"/>
        <w:jc w:val="left"/>
      </w:pPr>
      <w:r>
        <w:rPr>
          <w:rFonts w:ascii="Arial" w:hAnsi="Arial" w:eastAsia="等线" w:cs="Arial"/>
          <w:sz w:val="22"/>
        </w:rPr>
        <w:t>供应商可将比价响应文件正副本统一密封或分别密封，如正本和副本分别密封的，应在封袋上标明正、副本字样；</w:t>
      </w:r>
    </w:p>
    <w:p>
      <w:pPr>
        <w:numPr>
          <w:ilvl w:val="0"/>
          <w:numId w:val="35"/>
        </w:numPr>
        <w:spacing w:before="120" w:after="120" w:line="288" w:lineRule="auto"/>
        <w:ind w:left="0"/>
        <w:jc w:val="left"/>
      </w:pPr>
      <w:r>
        <w:rPr>
          <w:rFonts w:ascii="Arial" w:hAnsi="Arial" w:eastAsia="等线" w:cs="Arial"/>
          <w:sz w:val="22"/>
        </w:rPr>
        <w:t>比价响应文件正本须按比价文件要求由法定代表人或被授权人签字并加盖单位印章，副本可复印，但须加盖单位印章；</w:t>
      </w:r>
    </w:p>
    <w:p>
      <w:pPr>
        <w:numPr>
          <w:ilvl w:val="0"/>
          <w:numId w:val="36"/>
        </w:numPr>
        <w:spacing w:before="120" w:after="120" w:line="288" w:lineRule="auto"/>
        <w:ind w:left="0"/>
        <w:jc w:val="left"/>
      </w:pPr>
      <w:r>
        <w:rPr>
          <w:rFonts w:ascii="Arial" w:hAnsi="Arial" w:eastAsia="等线" w:cs="Arial"/>
          <w:sz w:val="22"/>
        </w:rPr>
        <w:t>凡是响应文件中涉及投标供应商资信认证、人员证书、业绩荣誉等复印件，和要求法定代表人或授权委托人签字，以及以供应商名称落款并注明需要盖章的，均需相应盖章（鲜章）或签字，否则视为未按照采购文件要求盖章或签字。</w:t>
      </w:r>
    </w:p>
    <w:p>
      <w:pPr>
        <w:spacing w:before="260" w:after="120" w:line="288" w:lineRule="auto"/>
        <w:ind w:left="0"/>
        <w:jc w:val="left"/>
        <w:outlineLvl w:val="3"/>
      </w:pPr>
      <w:bookmarkStart w:id="27" w:name="heading_27"/>
      <w:r>
        <w:rPr>
          <w:rFonts w:ascii="Arial" w:hAnsi="Arial" w:eastAsia="等线" w:cs="Arial"/>
          <w:b/>
          <w:sz w:val="28"/>
        </w:rPr>
        <w:t>（四）比价响应文件的密封及标记</w:t>
      </w:r>
      <w:bookmarkEnd w:id="27"/>
    </w:p>
    <w:p>
      <w:pPr>
        <w:spacing w:before="120" w:after="120" w:line="288" w:lineRule="auto"/>
        <w:ind w:left="0"/>
        <w:jc w:val="left"/>
      </w:pPr>
      <w:r>
        <w:rPr>
          <w:rFonts w:ascii="Arial" w:hAnsi="Arial" w:eastAsia="等线" w:cs="Arial"/>
          <w:sz w:val="22"/>
        </w:rPr>
        <w:t>密封后应标明响应文件项目名称、供应商名称，边缝处加盖单位骑缝章或骑缝签字。</w:t>
      </w:r>
    </w:p>
    <w:p>
      <w:pPr>
        <w:spacing w:before="300" w:after="120" w:line="288" w:lineRule="auto"/>
        <w:ind w:left="0"/>
        <w:jc w:val="left"/>
        <w:outlineLvl w:val="2"/>
      </w:pPr>
      <w:bookmarkStart w:id="28" w:name="heading_28"/>
      <w:r>
        <w:rPr>
          <w:rFonts w:ascii="Arial" w:hAnsi="Arial" w:eastAsia="等线" w:cs="Arial"/>
          <w:b/>
          <w:sz w:val="30"/>
        </w:rPr>
        <w:t>七、无效投标情形</w:t>
      </w:r>
      <w:bookmarkEnd w:id="28"/>
    </w:p>
    <w:p>
      <w:pPr>
        <w:spacing w:before="120" w:after="120" w:line="288" w:lineRule="auto"/>
        <w:ind w:left="0"/>
        <w:jc w:val="left"/>
      </w:pPr>
      <w:r>
        <w:rPr>
          <w:rFonts w:ascii="Arial" w:hAnsi="Arial" w:eastAsia="等线" w:cs="Arial"/>
          <w:sz w:val="22"/>
        </w:rPr>
        <w:t>出现下列情形之一的，作无效投标处理：</w:t>
      </w:r>
    </w:p>
    <w:p>
      <w:pPr>
        <w:numPr>
          <w:ilvl w:val="0"/>
          <w:numId w:val="37"/>
        </w:numPr>
        <w:spacing w:before="120" w:after="120" w:line="288" w:lineRule="auto"/>
        <w:ind w:left="0"/>
        <w:jc w:val="left"/>
      </w:pPr>
      <w:r>
        <w:rPr>
          <w:rFonts w:ascii="Arial" w:hAnsi="Arial" w:eastAsia="等线" w:cs="Arial"/>
          <w:sz w:val="22"/>
        </w:rPr>
        <w:t>未按照采购文件的规定提交投标保证金的（本项目不涉及，下同）；</w:t>
      </w:r>
    </w:p>
    <w:p>
      <w:pPr>
        <w:numPr>
          <w:ilvl w:val="0"/>
          <w:numId w:val="38"/>
        </w:numPr>
        <w:spacing w:before="120" w:after="120" w:line="288" w:lineRule="auto"/>
        <w:ind w:left="0"/>
        <w:jc w:val="left"/>
      </w:pPr>
      <w:r>
        <w:rPr>
          <w:rFonts w:ascii="Arial" w:hAnsi="Arial" w:eastAsia="等线" w:cs="Arial"/>
          <w:sz w:val="22"/>
        </w:rPr>
        <w:t>投标文件未按招标文件要求</w:t>
      </w:r>
      <w:r>
        <w:rPr>
          <w:rFonts w:hint="eastAsia" w:ascii="Arial" w:hAnsi="Arial" w:eastAsia="等线" w:cs="Arial"/>
          <w:sz w:val="22"/>
          <w:lang w:val="en-US" w:eastAsia="zh-CN"/>
        </w:rPr>
        <w:t>填写、</w:t>
      </w:r>
      <w:r>
        <w:rPr>
          <w:rFonts w:ascii="Arial" w:hAnsi="Arial" w:eastAsia="等线" w:cs="Arial"/>
          <w:sz w:val="22"/>
        </w:rPr>
        <w:t>签署、盖章的；</w:t>
      </w:r>
    </w:p>
    <w:p>
      <w:pPr>
        <w:numPr>
          <w:ilvl w:val="0"/>
          <w:numId w:val="39"/>
        </w:numPr>
        <w:spacing w:before="120" w:after="120" w:line="288" w:lineRule="auto"/>
        <w:ind w:left="0"/>
        <w:jc w:val="left"/>
      </w:pPr>
      <w:r>
        <w:rPr>
          <w:rFonts w:ascii="Arial" w:hAnsi="Arial" w:eastAsia="等线" w:cs="Arial"/>
          <w:sz w:val="22"/>
        </w:rPr>
        <w:t>不具备招标文件中规定的资格要求、设备技术指标的；</w:t>
      </w:r>
    </w:p>
    <w:p>
      <w:pPr>
        <w:numPr>
          <w:ilvl w:val="0"/>
          <w:numId w:val="40"/>
        </w:numPr>
        <w:spacing w:before="120" w:after="120" w:line="288" w:lineRule="auto"/>
        <w:ind w:left="0"/>
        <w:jc w:val="left"/>
      </w:pPr>
      <w:r>
        <w:rPr>
          <w:rFonts w:ascii="Arial" w:hAnsi="Arial" w:eastAsia="等线" w:cs="Arial"/>
          <w:sz w:val="22"/>
        </w:rPr>
        <w:t>报价超过招标文件中规定的预算金额或者最高限价的；</w:t>
      </w:r>
    </w:p>
    <w:p>
      <w:pPr>
        <w:numPr>
          <w:ilvl w:val="0"/>
          <w:numId w:val="41"/>
        </w:numPr>
        <w:spacing w:before="120" w:after="120" w:line="288" w:lineRule="auto"/>
        <w:ind w:left="0"/>
        <w:jc w:val="left"/>
      </w:pPr>
      <w:r>
        <w:rPr>
          <w:rFonts w:ascii="Arial" w:hAnsi="Arial" w:eastAsia="等线" w:cs="Arial"/>
          <w:sz w:val="22"/>
        </w:rPr>
        <w:t>比价响应文件资格审查文件部分出现商务报价内容的；</w:t>
      </w:r>
    </w:p>
    <w:p>
      <w:pPr>
        <w:numPr>
          <w:ilvl w:val="0"/>
          <w:numId w:val="42"/>
        </w:numPr>
        <w:spacing w:before="120" w:after="120" w:line="288" w:lineRule="auto"/>
        <w:ind w:left="0"/>
        <w:jc w:val="left"/>
      </w:pPr>
      <w:r>
        <w:rPr>
          <w:rFonts w:ascii="Arial" w:hAnsi="Arial" w:eastAsia="等线" w:cs="Arial"/>
          <w:sz w:val="22"/>
        </w:rPr>
        <w:t>投标文件含有采购人不能接受的附加条件的；</w:t>
      </w:r>
    </w:p>
    <w:p>
      <w:pPr>
        <w:numPr>
          <w:ilvl w:val="0"/>
          <w:numId w:val="43"/>
        </w:numPr>
        <w:spacing w:before="120" w:after="120" w:line="288" w:lineRule="auto"/>
        <w:ind w:left="0"/>
        <w:jc w:val="left"/>
      </w:pPr>
      <w:r>
        <w:rPr>
          <w:rFonts w:ascii="Arial" w:hAnsi="Arial" w:eastAsia="等线" w:cs="Arial"/>
          <w:sz w:val="22"/>
        </w:rPr>
        <w:t>法律、法规和招标文件规定的其他无效情形。</w:t>
      </w:r>
    </w:p>
    <w:p>
      <w:pPr>
        <w:spacing w:before="300" w:after="120" w:line="288" w:lineRule="auto"/>
        <w:ind w:left="0"/>
        <w:jc w:val="left"/>
        <w:outlineLvl w:val="2"/>
      </w:pPr>
      <w:bookmarkStart w:id="29" w:name="heading_29"/>
      <w:r>
        <w:rPr>
          <w:rFonts w:ascii="Arial" w:hAnsi="Arial" w:eastAsia="等线" w:cs="Arial"/>
          <w:b/>
          <w:sz w:val="30"/>
        </w:rPr>
        <w:t>八、串通投标情形</w:t>
      </w:r>
      <w:bookmarkEnd w:id="29"/>
    </w:p>
    <w:p>
      <w:pPr>
        <w:spacing w:before="120" w:after="120" w:line="288" w:lineRule="auto"/>
        <w:ind w:left="0"/>
        <w:jc w:val="left"/>
      </w:pPr>
      <w:r>
        <w:rPr>
          <w:rFonts w:ascii="Arial" w:hAnsi="Arial" w:eastAsia="等线" w:cs="Arial"/>
          <w:sz w:val="22"/>
        </w:rPr>
        <w:t>有下列情形之一的，视为投标供应商串通投标，其投标无效：</w:t>
      </w:r>
    </w:p>
    <w:p>
      <w:pPr>
        <w:numPr>
          <w:ilvl w:val="0"/>
          <w:numId w:val="44"/>
        </w:numPr>
        <w:spacing w:before="120" w:after="120" w:line="288" w:lineRule="auto"/>
        <w:ind w:left="0"/>
        <w:jc w:val="left"/>
      </w:pPr>
      <w:r>
        <w:rPr>
          <w:rFonts w:ascii="Arial" w:hAnsi="Arial" w:eastAsia="等线" w:cs="Arial"/>
          <w:sz w:val="22"/>
        </w:rPr>
        <w:t>不同投标供应商的投标文件由同一单位或者个人编制；</w:t>
      </w:r>
    </w:p>
    <w:p>
      <w:pPr>
        <w:numPr>
          <w:ilvl w:val="0"/>
          <w:numId w:val="45"/>
        </w:numPr>
        <w:spacing w:before="120" w:after="120" w:line="288" w:lineRule="auto"/>
        <w:ind w:left="0"/>
        <w:jc w:val="left"/>
      </w:pPr>
      <w:r>
        <w:rPr>
          <w:rFonts w:ascii="Arial" w:hAnsi="Arial" w:eastAsia="等线" w:cs="Arial"/>
          <w:sz w:val="22"/>
        </w:rPr>
        <w:t>不同投标供应商委托同一单位或者个人办理投标事宜；</w:t>
      </w:r>
    </w:p>
    <w:p>
      <w:pPr>
        <w:numPr>
          <w:ilvl w:val="0"/>
          <w:numId w:val="46"/>
        </w:numPr>
        <w:spacing w:before="120" w:after="120" w:line="288" w:lineRule="auto"/>
        <w:ind w:left="0"/>
        <w:jc w:val="left"/>
      </w:pPr>
      <w:r>
        <w:rPr>
          <w:rFonts w:ascii="Arial" w:hAnsi="Arial" w:eastAsia="等线" w:cs="Arial"/>
          <w:sz w:val="22"/>
        </w:rPr>
        <w:t>不同投标供应商的投标文件载明的项目管理成员或者联系人员为同一人；</w:t>
      </w:r>
    </w:p>
    <w:p>
      <w:pPr>
        <w:numPr>
          <w:ilvl w:val="0"/>
          <w:numId w:val="47"/>
        </w:numPr>
        <w:spacing w:before="120" w:after="120" w:line="288" w:lineRule="auto"/>
        <w:ind w:left="0"/>
        <w:jc w:val="left"/>
      </w:pPr>
      <w:r>
        <w:rPr>
          <w:rFonts w:ascii="Arial" w:hAnsi="Arial" w:eastAsia="等线" w:cs="Arial"/>
          <w:sz w:val="22"/>
        </w:rPr>
        <w:t>不同投标供应商的投标文件异常一致或者投标报价呈规律性差异；</w:t>
      </w:r>
    </w:p>
    <w:p>
      <w:pPr>
        <w:numPr>
          <w:ilvl w:val="0"/>
          <w:numId w:val="48"/>
        </w:numPr>
        <w:spacing w:before="120" w:after="120" w:line="288" w:lineRule="auto"/>
        <w:ind w:left="0"/>
        <w:jc w:val="left"/>
      </w:pPr>
      <w:r>
        <w:rPr>
          <w:rFonts w:ascii="Arial" w:hAnsi="Arial" w:eastAsia="等线" w:cs="Arial"/>
          <w:sz w:val="22"/>
        </w:rPr>
        <w:t>不同投标供应商的投标文件相互混装。</w:t>
      </w:r>
    </w:p>
    <w:p>
      <w:pPr>
        <w:spacing w:before="300" w:after="120" w:line="288" w:lineRule="auto"/>
        <w:ind w:left="0"/>
        <w:jc w:val="left"/>
        <w:outlineLvl w:val="2"/>
      </w:pPr>
      <w:bookmarkStart w:id="30" w:name="heading_30"/>
      <w:r>
        <w:rPr>
          <w:rFonts w:ascii="Arial" w:hAnsi="Arial" w:eastAsia="等线" w:cs="Arial"/>
          <w:b/>
          <w:sz w:val="30"/>
        </w:rPr>
        <w:t>九、变更采购方式的情形处理</w:t>
      </w:r>
      <w:bookmarkEnd w:id="30"/>
    </w:p>
    <w:p>
      <w:pPr>
        <w:spacing w:before="120" w:after="120" w:line="288" w:lineRule="auto"/>
        <w:ind w:left="0"/>
        <w:jc w:val="left"/>
      </w:pPr>
      <w:r>
        <w:rPr>
          <w:rFonts w:ascii="Arial" w:hAnsi="Arial" w:eastAsia="等线" w:cs="Arial"/>
          <w:sz w:val="22"/>
        </w:rPr>
        <w:t>投标截止后供应商不足3家或者通过资格审查或符合性审查的供应商不足3家的，除采购任务取消情形外，按照以下方式处理：</w:t>
      </w:r>
    </w:p>
    <w:p>
      <w:pPr>
        <w:numPr>
          <w:ilvl w:val="0"/>
          <w:numId w:val="49"/>
        </w:numPr>
        <w:spacing w:before="120" w:after="120" w:line="288" w:lineRule="auto"/>
        <w:ind w:left="0"/>
        <w:jc w:val="left"/>
      </w:pPr>
      <w:r>
        <w:rPr>
          <w:rFonts w:ascii="Arial" w:hAnsi="Arial" w:eastAsia="等线" w:cs="Arial"/>
          <w:sz w:val="22"/>
        </w:rPr>
        <w:t>招标文件存在不合理条款或者招标程序不符合规定的，采购人改正后依法重新招标；</w:t>
      </w:r>
    </w:p>
    <w:p>
      <w:pPr>
        <w:numPr>
          <w:ilvl w:val="0"/>
          <w:numId w:val="50"/>
        </w:numPr>
        <w:spacing w:before="120" w:after="120" w:line="288" w:lineRule="auto"/>
        <w:ind w:left="0"/>
        <w:jc w:val="left"/>
      </w:pPr>
      <w:r>
        <w:rPr>
          <w:rFonts w:ascii="Arial" w:hAnsi="Arial" w:eastAsia="等线" w:cs="Arial"/>
          <w:sz w:val="22"/>
        </w:rPr>
        <w:t>招标文件没有不合理条款、招标程序符合规定，需要采用其他采购方式采购的，采购人应当依法报财政部门批准。</w:t>
      </w:r>
    </w:p>
    <w:p>
      <w:pPr>
        <w:spacing w:before="300" w:after="120" w:line="288" w:lineRule="auto"/>
        <w:ind w:left="0"/>
        <w:jc w:val="left"/>
        <w:outlineLvl w:val="2"/>
      </w:pPr>
      <w:bookmarkStart w:id="31" w:name="heading_31"/>
      <w:r>
        <w:rPr>
          <w:rFonts w:ascii="Arial" w:hAnsi="Arial" w:eastAsia="等线" w:cs="Arial"/>
          <w:b/>
          <w:sz w:val="30"/>
        </w:rPr>
        <w:t>十、废标情形</w:t>
      </w:r>
      <w:bookmarkEnd w:id="31"/>
    </w:p>
    <w:p>
      <w:pPr>
        <w:spacing w:before="120" w:after="120" w:line="288" w:lineRule="auto"/>
        <w:ind w:left="0"/>
        <w:jc w:val="left"/>
      </w:pPr>
      <w:r>
        <w:rPr>
          <w:rFonts w:ascii="Arial" w:hAnsi="Arial" w:eastAsia="等线" w:cs="Arial"/>
          <w:sz w:val="22"/>
        </w:rPr>
        <w:t>出现下列情形之一的，作废标处理：</w:t>
      </w:r>
    </w:p>
    <w:p>
      <w:pPr>
        <w:numPr>
          <w:ilvl w:val="0"/>
          <w:numId w:val="51"/>
        </w:numPr>
        <w:spacing w:before="120" w:after="120" w:line="288" w:lineRule="auto"/>
        <w:ind w:left="0"/>
        <w:jc w:val="left"/>
      </w:pPr>
      <w:r>
        <w:rPr>
          <w:rFonts w:ascii="Arial" w:hAnsi="Arial" w:eastAsia="等线" w:cs="Arial"/>
          <w:sz w:val="22"/>
        </w:rPr>
        <w:t>出现影响采购公正的违法违规行为的；</w:t>
      </w:r>
    </w:p>
    <w:p>
      <w:pPr>
        <w:numPr>
          <w:ilvl w:val="0"/>
          <w:numId w:val="52"/>
        </w:numPr>
        <w:spacing w:before="120" w:after="120" w:line="288" w:lineRule="auto"/>
        <w:ind w:left="0"/>
        <w:jc w:val="left"/>
      </w:pPr>
      <w:r>
        <w:rPr>
          <w:rFonts w:ascii="Arial" w:hAnsi="Arial" w:eastAsia="等线" w:cs="Arial"/>
          <w:sz w:val="22"/>
        </w:rPr>
        <w:t>所有投标供应商报价超出采购预算价的；</w:t>
      </w:r>
    </w:p>
    <w:p>
      <w:pPr>
        <w:numPr>
          <w:ilvl w:val="0"/>
          <w:numId w:val="53"/>
        </w:numPr>
        <w:spacing w:before="120" w:after="120" w:line="288" w:lineRule="auto"/>
        <w:ind w:left="0"/>
        <w:jc w:val="left"/>
      </w:pPr>
      <w:r>
        <w:rPr>
          <w:rFonts w:ascii="Arial" w:hAnsi="Arial" w:eastAsia="等线" w:cs="Arial"/>
          <w:sz w:val="22"/>
        </w:rPr>
        <w:t>因重大变故，采购任务被取消的；</w:t>
      </w:r>
    </w:p>
    <w:p>
      <w:pPr>
        <w:numPr>
          <w:ilvl w:val="0"/>
          <w:numId w:val="54"/>
        </w:numPr>
        <w:spacing w:before="120" w:after="120" w:line="288" w:lineRule="auto"/>
        <w:ind w:left="0"/>
        <w:jc w:val="left"/>
      </w:pPr>
      <w:r>
        <w:rPr>
          <w:rFonts w:ascii="Arial" w:hAnsi="Arial" w:eastAsia="等线" w:cs="Arial"/>
          <w:sz w:val="22"/>
        </w:rPr>
        <w:t>评标委员会依据法律法规可以认定为废标的其他情况。</w:t>
      </w:r>
    </w:p>
    <w:p>
      <w:pPr>
        <w:spacing w:before="300" w:after="120" w:line="288" w:lineRule="auto"/>
        <w:ind w:left="0"/>
        <w:jc w:val="left"/>
        <w:outlineLvl w:val="2"/>
      </w:pPr>
      <w:bookmarkStart w:id="32" w:name="heading_32"/>
      <w:r>
        <w:rPr>
          <w:rFonts w:ascii="Arial" w:hAnsi="Arial" w:eastAsia="等线" w:cs="Arial"/>
          <w:b/>
          <w:sz w:val="30"/>
        </w:rPr>
        <w:t>十一、成交单位推荐</w:t>
      </w:r>
      <w:bookmarkEnd w:id="32"/>
    </w:p>
    <w:p>
      <w:pPr>
        <w:spacing w:before="120" w:after="120" w:line="288" w:lineRule="auto"/>
        <w:ind w:left="0"/>
        <w:jc w:val="left"/>
      </w:pPr>
      <w:r>
        <w:rPr>
          <w:rFonts w:ascii="Arial" w:hAnsi="Arial" w:eastAsia="等线" w:cs="Arial"/>
          <w:sz w:val="22"/>
        </w:rPr>
        <w:t>评标结果按投标</w:t>
      </w:r>
      <w:r>
        <w:rPr>
          <w:rFonts w:hint="eastAsia" w:ascii="Arial" w:hAnsi="Arial" w:eastAsia="等线" w:cs="Arial"/>
          <w:sz w:val="22"/>
          <w:lang w:val="en-US" w:eastAsia="zh-CN"/>
        </w:rPr>
        <w:t>折扣率</w:t>
      </w:r>
      <w:r>
        <w:rPr>
          <w:rFonts w:ascii="Arial" w:hAnsi="Arial" w:eastAsia="等线" w:cs="Arial"/>
          <w:sz w:val="22"/>
        </w:rPr>
        <w:t>由低到高顺序排列。符合要求的前提下，</w:t>
      </w:r>
      <w:r>
        <w:rPr>
          <w:rFonts w:hint="eastAsia" w:ascii="Arial" w:hAnsi="Arial" w:eastAsia="等线" w:cs="Arial"/>
          <w:sz w:val="22"/>
          <w:lang w:val="en-US" w:eastAsia="zh-CN"/>
        </w:rPr>
        <w:t>折扣率</w:t>
      </w:r>
      <w:r>
        <w:rPr>
          <w:rFonts w:ascii="Arial" w:hAnsi="Arial" w:eastAsia="等线" w:cs="Arial"/>
          <w:sz w:val="22"/>
        </w:rPr>
        <w:t>最低者成交；如有相同者，抽签确定成交供应商。</w:t>
      </w:r>
    </w:p>
    <w:p>
      <w:pPr>
        <w:spacing w:before="120" w:after="120" w:line="288" w:lineRule="auto"/>
        <w:ind w:left="0"/>
        <w:jc w:val="left"/>
      </w:pPr>
      <w:r>
        <w:rPr>
          <w:rFonts w:ascii="Arial" w:hAnsi="Arial" w:eastAsia="等线" w:cs="Arial"/>
          <w:sz w:val="22"/>
        </w:rPr>
        <w:t>当成交供应商无正当理由放弃中标，被查实存在影响成交结果的违法行为等情形，采购人有权按照相关法律法规的规定对其采取惩戒措施，包含但不限于列入采购失信人黑名单等措施。</w:t>
      </w:r>
    </w:p>
    <w:p>
      <w:pPr>
        <w:spacing w:before="120" w:after="120" w:line="288" w:lineRule="auto"/>
        <w:ind w:left="0"/>
        <w:jc w:val="left"/>
      </w:pPr>
      <w:r>
        <w:rPr>
          <w:rFonts w:ascii="Arial" w:hAnsi="Arial" w:eastAsia="等线" w:cs="Arial"/>
          <w:sz w:val="22"/>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pacing w:before="300" w:after="120" w:line="288" w:lineRule="auto"/>
        <w:ind w:left="0"/>
        <w:jc w:val="left"/>
        <w:outlineLvl w:val="2"/>
      </w:pPr>
      <w:bookmarkStart w:id="33" w:name="heading_33"/>
      <w:r>
        <w:rPr>
          <w:rFonts w:ascii="Arial" w:hAnsi="Arial" w:eastAsia="等线" w:cs="Arial"/>
          <w:b/>
          <w:sz w:val="30"/>
        </w:rPr>
        <w:t>十二、成交通知</w:t>
      </w:r>
      <w:bookmarkEnd w:id="33"/>
    </w:p>
    <w:p>
      <w:pPr>
        <w:numPr>
          <w:ilvl w:val="0"/>
          <w:numId w:val="55"/>
        </w:numPr>
        <w:spacing w:before="120" w:after="120" w:line="288" w:lineRule="auto"/>
        <w:ind w:left="0"/>
        <w:jc w:val="left"/>
      </w:pPr>
      <w:r>
        <w:rPr>
          <w:rFonts w:ascii="Arial" w:hAnsi="Arial" w:eastAsia="等线" w:cs="Arial"/>
          <w:sz w:val="22"/>
        </w:rPr>
        <w:t>采购人自成交人确定之日起</w:t>
      </w:r>
      <w:r>
        <w:rPr>
          <w:rFonts w:hint="eastAsia" w:ascii="Arial" w:hAnsi="Arial" w:eastAsia="等线" w:cs="Arial"/>
          <w:sz w:val="22"/>
          <w:lang w:val="en-US" w:eastAsia="zh-CN"/>
        </w:rPr>
        <w:t>1</w:t>
      </w:r>
      <w:r>
        <w:rPr>
          <w:rFonts w:ascii="Arial" w:hAnsi="Arial" w:eastAsia="等线" w:cs="Arial"/>
          <w:sz w:val="22"/>
        </w:rPr>
        <w:t>个工作日内在南通市教育局网站上公告成交结果；</w:t>
      </w:r>
    </w:p>
    <w:p>
      <w:pPr>
        <w:numPr>
          <w:ilvl w:val="0"/>
          <w:numId w:val="56"/>
        </w:numPr>
        <w:spacing w:before="120" w:after="120" w:line="288" w:lineRule="auto"/>
        <w:ind w:left="0"/>
        <w:jc w:val="left"/>
      </w:pPr>
      <w:r>
        <w:rPr>
          <w:rFonts w:ascii="Arial" w:hAnsi="Arial" w:eastAsia="等线" w:cs="Arial"/>
          <w:sz w:val="22"/>
        </w:rPr>
        <w:t>成交公告期限为1个工作日，期限结束后向成交人发出《成交通知书》；</w:t>
      </w:r>
    </w:p>
    <w:p>
      <w:pPr>
        <w:numPr>
          <w:ilvl w:val="0"/>
          <w:numId w:val="57"/>
        </w:numPr>
        <w:spacing w:before="120" w:after="120" w:line="288" w:lineRule="auto"/>
        <w:ind w:left="0"/>
        <w:jc w:val="left"/>
      </w:pPr>
      <w:r>
        <w:rPr>
          <w:rFonts w:ascii="Arial" w:hAnsi="Arial" w:eastAsia="等线" w:cs="Arial"/>
          <w:sz w:val="22"/>
        </w:rPr>
        <w:t>《成交通知书》一经发出，即具有法律效力，采购人、成交人依法承担法律责任。</w:t>
      </w: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keepNext w:val="0"/>
        <w:keepLines w:val="0"/>
        <w:pageBreakBefore w:val="0"/>
        <w:kinsoku w:val="0"/>
        <w:wordWrap/>
        <w:topLinePunct w:val="0"/>
        <w:autoSpaceDE w:val="0"/>
        <w:autoSpaceDN w:val="0"/>
        <w:bidi w:val="0"/>
        <w:adjustRightInd w:val="0"/>
        <w:snapToGrid w:val="0"/>
        <w:spacing w:before="69" w:line="240" w:lineRule="auto"/>
        <w:ind w:left="2913"/>
        <w:textAlignment w:val="baseline"/>
        <w:rPr>
          <w:rFonts w:ascii="宋体" w:hAnsi="宋体" w:eastAsia="宋体" w:cs="宋体"/>
          <w:b/>
          <w:bCs/>
          <w:spacing w:val="4"/>
          <w:sz w:val="34"/>
          <w:szCs w:val="34"/>
        </w:rPr>
      </w:pPr>
    </w:p>
    <w:p>
      <w:pPr>
        <w:keepNext w:val="0"/>
        <w:keepLines w:val="0"/>
        <w:pageBreakBefore w:val="0"/>
        <w:kinsoku w:val="0"/>
        <w:wordWrap/>
        <w:topLinePunct w:val="0"/>
        <w:autoSpaceDE w:val="0"/>
        <w:autoSpaceDN w:val="0"/>
        <w:bidi w:val="0"/>
        <w:adjustRightInd w:val="0"/>
        <w:snapToGrid w:val="0"/>
        <w:spacing w:before="69" w:line="240" w:lineRule="auto"/>
        <w:ind w:left="2913"/>
        <w:textAlignment w:val="baseline"/>
        <w:rPr>
          <w:rFonts w:ascii="宋体" w:hAnsi="宋体" w:eastAsia="宋体" w:cs="宋体"/>
          <w:b/>
          <w:bCs/>
          <w:spacing w:val="4"/>
          <w:sz w:val="34"/>
          <w:szCs w:val="34"/>
        </w:rPr>
      </w:pPr>
    </w:p>
    <w:p>
      <w:pPr>
        <w:keepNext w:val="0"/>
        <w:keepLines w:val="0"/>
        <w:pageBreakBefore w:val="0"/>
        <w:kinsoku w:val="0"/>
        <w:wordWrap/>
        <w:topLinePunct w:val="0"/>
        <w:autoSpaceDE w:val="0"/>
        <w:autoSpaceDN w:val="0"/>
        <w:bidi w:val="0"/>
        <w:adjustRightInd w:val="0"/>
        <w:snapToGrid w:val="0"/>
        <w:spacing w:before="69" w:line="240" w:lineRule="auto"/>
        <w:ind w:left="2913"/>
        <w:textAlignment w:val="baseline"/>
        <w:rPr>
          <w:rFonts w:ascii="宋体" w:hAnsi="宋体" w:eastAsia="宋体" w:cs="宋体"/>
          <w:sz w:val="34"/>
          <w:szCs w:val="34"/>
        </w:rPr>
      </w:pPr>
      <w:r>
        <w:rPr>
          <w:rFonts w:ascii="宋体" w:hAnsi="宋体" w:eastAsia="宋体" w:cs="宋体"/>
          <w:b/>
          <w:bCs/>
          <w:spacing w:val="4"/>
          <w:sz w:val="34"/>
          <w:szCs w:val="34"/>
        </w:rPr>
        <w:t>第三部分响应文件组成</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0"/>
        <w:textAlignment w:val="baseline"/>
        <w:outlineLvl w:val="3"/>
        <w:rPr>
          <w:rFonts w:ascii="宋体" w:hAnsi="宋体" w:eastAsia="宋体" w:cs="宋体"/>
          <w:sz w:val="24"/>
          <w:szCs w:val="24"/>
        </w:rPr>
      </w:pPr>
      <w:r>
        <w:rPr>
          <w:rFonts w:ascii="宋体" w:hAnsi="宋体" w:eastAsia="宋体" w:cs="宋体"/>
          <w:b/>
          <w:bCs/>
          <w:spacing w:val="-6"/>
          <w:sz w:val="24"/>
          <w:szCs w:val="24"/>
        </w:rPr>
        <w:t>（一）资格审查文件相关的格式文件及表格</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3529"/>
        <w:textAlignment w:val="baseline"/>
        <w:rPr>
          <w:rFonts w:ascii="宋体" w:hAnsi="宋体" w:eastAsia="宋体" w:cs="宋体"/>
          <w:sz w:val="24"/>
          <w:szCs w:val="24"/>
        </w:rPr>
      </w:pPr>
      <w:r>
        <w:rPr>
          <w:rFonts w:hint="eastAsia" w:ascii="宋体" w:hAnsi="宋体" w:eastAsia="宋体" w:cs="宋体"/>
          <w:b/>
          <w:bCs/>
          <w:spacing w:val="-6"/>
          <w:sz w:val="24"/>
          <w:szCs w:val="24"/>
          <w:lang w:val="en-US" w:eastAsia="zh-CN"/>
        </w:rPr>
        <w:t>1</w:t>
      </w:r>
      <w:r>
        <w:rPr>
          <w:rFonts w:ascii="宋体" w:hAnsi="宋体" w:eastAsia="宋体" w:cs="宋体"/>
          <w:b/>
          <w:bCs/>
          <w:spacing w:val="-6"/>
          <w:sz w:val="28"/>
          <w:szCs w:val="28"/>
        </w:rPr>
        <w:t>.</w:t>
      </w:r>
      <w:r>
        <w:rPr>
          <w:rFonts w:ascii="宋体" w:hAnsi="宋体" w:eastAsia="宋体" w:cs="宋体"/>
          <w:b/>
          <w:bCs/>
          <w:spacing w:val="-6"/>
          <w:sz w:val="24"/>
          <w:szCs w:val="24"/>
        </w:rPr>
        <w:t>法定代表人身份证明</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1680"/>
        </w:tabs>
        <w:kinsoku w:val="0"/>
        <w:wordWrap/>
        <w:topLinePunct w:val="0"/>
        <w:autoSpaceDE w:val="0"/>
        <w:autoSpaceDN w:val="0"/>
        <w:bidi w:val="0"/>
        <w:adjustRightInd w:val="0"/>
        <w:snapToGrid w:val="0"/>
        <w:spacing w:before="78" w:line="240" w:lineRule="auto"/>
        <w:textAlignment w:val="baseline"/>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1225"/>
        </w:tabs>
        <w:kinsoku w:val="0"/>
        <w:wordWrap/>
        <w:topLinePunct w:val="0"/>
        <w:autoSpaceDE w:val="0"/>
        <w:autoSpaceDN w:val="0"/>
        <w:bidi w:val="0"/>
        <w:adjustRightInd w:val="0"/>
        <w:snapToGrid w:val="0"/>
        <w:spacing w:before="78" w:line="240" w:lineRule="auto"/>
        <w:ind w:left="30" w:hanging="31"/>
        <w:textAlignment w:val="baseline"/>
        <w:rPr>
          <w:rFonts w:ascii="宋体" w:hAnsi="宋体" w:eastAsia="宋体" w:cs="宋体"/>
          <w:spacing w:val="-4"/>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4"/>
          <w:sz w:val="24"/>
          <w:szCs w:val="24"/>
          <w:u w:val="single" w:color="auto"/>
        </w:rPr>
        <w:t>先生／女士：</w:t>
      </w:r>
      <w:r>
        <w:rPr>
          <w:rFonts w:ascii="宋体" w:hAnsi="宋体" w:eastAsia="宋体" w:cs="宋体"/>
          <w:spacing w:val="-4"/>
          <w:sz w:val="24"/>
          <w:szCs w:val="24"/>
        </w:rPr>
        <w:t>现任我单位职务，为法定代表人，特此证明。</w:t>
      </w:r>
    </w:p>
    <w:p>
      <w:pPr>
        <w:keepNext w:val="0"/>
        <w:keepLines w:val="0"/>
        <w:pageBreakBefore w:val="0"/>
        <w:tabs>
          <w:tab w:val="left" w:pos="1225"/>
        </w:tabs>
        <w:kinsoku w:val="0"/>
        <w:wordWrap/>
        <w:topLinePunct w:val="0"/>
        <w:autoSpaceDE w:val="0"/>
        <w:autoSpaceDN w:val="0"/>
        <w:bidi w:val="0"/>
        <w:adjustRightInd w:val="0"/>
        <w:snapToGrid w:val="0"/>
        <w:spacing w:before="78" w:line="240" w:lineRule="auto"/>
        <w:ind w:left="30" w:hanging="31"/>
        <w:jc w:val="right"/>
        <w:textAlignment w:val="baseline"/>
        <w:rPr>
          <w:rFonts w:ascii="宋体" w:hAnsi="宋体" w:eastAsia="宋体" w:cs="宋体"/>
          <w:sz w:val="24"/>
          <w:szCs w:val="24"/>
        </w:rPr>
      </w:pPr>
      <w:r>
        <w:rPr>
          <w:rFonts w:ascii="宋体" w:hAnsi="宋体" w:eastAsia="宋体" w:cs="宋体"/>
          <w:spacing w:val="-5"/>
          <w:sz w:val="24"/>
          <w:szCs w:val="24"/>
        </w:rPr>
        <w:t>身份证号码：</w:t>
      </w:r>
    </w:p>
    <w:p>
      <w:pPr>
        <w:keepNext w:val="0"/>
        <w:keepLines w:val="0"/>
        <w:pageBreakBefore w:val="0"/>
        <w:kinsoku w:val="0"/>
        <w:wordWrap/>
        <w:topLinePunct w:val="0"/>
        <w:autoSpaceDE w:val="0"/>
        <w:autoSpaceDN w:val="0"/>
        <w:bidi w:val="0"/>
        <w:adjustRightInd w:val="0"/>
        <w:snapToGrid w:val="0"/>
        <w:spacing w:before="1" w:line="240" w:lineRule="auto"/>
        <w:ind w:left="502"/>
        <w:jc w:val="right"/>
        <w:textAlignment w:val="baseline"/>
        <w:rPr>
          <w:rFonts w:ascii="宋体" w:hAnsi="宋体" w:eastAsia="宋体" w:cs="宋体"/>
          <w:sz w:val="24"/>
          <w:szCs w:val="24"/>
        </w:rPr>
      </w:pPr>
      <w:r>
        <w:rPr>
          <w:rFonts w:ascii="宋体" w:hAnsi="宋体" w:eastAsia="宋体" w:cs="宋体"/>
          <w:spacing w:val="-3"/>
          <w:sz w:val="24"/>
          <w:szCs w:val="24"/>
        </w:rPr>
        <w:t>供应商（盖章）</w:t>
      </w:r>
    </w:p>
    <w:p>
      <w:pPr>
        <w:pStyle w:val="3"/>
        <w:keepNext w:val="0"/>
        <w:keepLines w:val="0"/>
        <w:pageBreakBefore w:val="0"/>
        <w:kinsoku w:val="0"/>
        <w:wordWrap/>
        <w:topLinePunct w:val="0"/>
        <w:autoSpaceDE w:val="0"/>
        <w:autoSpaceDN w:val="0"/>
        <w:bidi w:val="0"/>
        <w:adjustRightInd w:val="0"/>
        <w:snapToGrid w:val="0"/>
        <w:spacing w:line="240" w:lineRule="auto"/>
        <w:jc w:val="right"/>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505"/>
        <w:jc w:val="right"/>
        <w:textAlignment w:val="baseline"/>
        <w:rPr>
          <w:rFonts w:ascii="宋体" w:hAnsi="宋体" w:eastAsia="宋体" w:cs="宋体"/>
          <w:sz w:val="24"/>
          <w:szCs w:val="24"/>
        </w:rPr>
      </w:pPr>
      <w:r>
        <w:rPr>
          <w:rFonts w:ascii="宋体" w:hAnsi="宋体" w:eastAsia="宋体" w:cs="宋体"/>
          <w:spacing w:val="-9"/>
          <w:sz w:val="24"/>
          <w:szCs w:val="24"/>
        </w:rPr>
        <w:t>年月日</w:t>
      </w:r>
    </w:p>
    <w:p>
      <w:pPr>
        <w:pStyle w:val="3"/>
        <w:keepNext w:val="0"/>
        <w:keepLines w:val="0"/>
        <w:pageBreakBefore w:val="0"/>
        <w:kinsoku w:val="0"/>
        <w:wordWrap/>
        <w:topLinePunct w:val="0"/>
        <w:autoSpaceDE w:val="0"/>
        <w:autoSpaceDN w:val="0"/>
        <w:bidi w:val="0"/>
        <w:adjustRightInd w:val="0"/>
        <w:snapToGrid w:val="0"/>
        <w:spacing w:line="240" w:lineRule="auto"/>
        <w:jc w:val="right"/>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19"/>
        <w:textAlignment w:val="baseline"/>
        <w:rPr>
          <w:rFonts w:ascii="宋体" w:hAnsi="宋体" w:eastAsia="宋体" w:cs="宋体"/>
          <w:sz w:val="24"/>
          <w:szCs w:val="24"/>
        </w:rPr>
      </w:pPr>
      <w:r>
        <w:rPr>
          <w:rFonts w:ascii="宋体" w:hAnsi="宋体" w:eastAsia="宋体" w:cs="宋体"/>
          <w:spacing w:val="-2"/>
          <w:sz w:val="24"/>
          <w:szCs w:val="24"/>
        </w:rPr>
        <w:t>注：提供法定代表人的身份证复印件</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4"/>
          <w:szCs w:val="24"/>
        </w:rPr>
        <w:sectPr>
          <w:footerReference r:id="rId3" w:type="default"/>
          <w:pgSz w:w="11906" w:h="16840"/>
          <w:pgMar w:top="1377" w:right="1505" w:bottom="1486" w:left="1360" w:header="0" w:footer="1316" w:gutter="0"/>
          <w:pgBorders>
            <w:top w:val="none" w:sz="0" w:space="0"/>
            <w:left w:val="none" w:sz="0" w:space="0"/>
            <w:bottom w:val="none" w:sz="0" w:space="0"/>
            <w:right w:val="none" w:sz="0" w:space="0"/>
          </w:pgBorders>
          <w:cols w:space="720" w:num="1"/>
        </w:sectPr>
      </w:pPr>
    </w:p>
    <w:p>
      <w:pPr>
        <w:keepNext w:val="0"/>
        <w:keepLines w:val="0"/>
        <w:pageBreakBefore w:val="0"/>
        <w:kinsoku w:val="0"/>
        <w:wordWrap/>
        <w:topLinePunct w:val="0"/>
        <w:autoSpaceDE w:val="0"/>
        <w:autoSpaceDN w:val="0"/>
        <w:bidi w:val="0"/>
        <w:adjustRightInd w:val="0"/>
        <w:snapToGrid w:val="0"/>
        <w:spacing w:before="71" w:line="240" w:lineRule="auto"/>
        <w:ind w:left="2809"/>
        <w:textAlignment w:val="baseline"/>
        <w:outlineLvl w:val="3"/>
        <w:rPr>
          <w:rFonts w:ascii="宋体" w:hAnsi="宋体" w:eastAsia="宋体" w:cs="宋体"/>
          <w:sz w:val="24"/>
          <w:szCs w:val="24"/>
        </w:rPr>
      </w:pPr>
      <w:r>
        <w:rPr>
          <w:rFonts w:ascii="宋体" w:hAnsi="宋体" w:eastAsia="宋体" w:cs="宋体"/>
          <w:b/>
          <w:bCs/>
          <w:spacing w:val="-6"/>
          <w:sz w:val="24"/>
          <w:szCs w:val="24"/>
        </w:rPr>
        <w:t>2</w:t>
      </w:r>
      <w:r>
        <w:rPr>
          <w:rFonts w:ascii="宋体" w:hAnsi="宋体" w:eastAsia="宋体" w:cs="宋体"/>
          <w:b/>
          <w:bCs/>
          <w:spacing w:val="-6"/>
          <w:sz w:val="28"/>
          <w:szCs w:val="28"/>
        </w:rPr>
        <w:t>.</w:t>
      </w:r>
      <w:r>
        <w:rPr>
          <w:rFonts w:ascii="宋体" w:hAnsi="宋体" w:eastAsia="宋体" w:cs="宋体"/>
          <w:b/>
          <w:bCs/>
          <w:spacing w:val="-6"/>
          <w:sz w:val="24"/>
          <w:szCs w:val="24"/>
        </w:rPr>
        <w:t>法定代表人授权委托书（如需）</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1800"/>
        </w:tabs>
        <w:kinsoku w:val="0"/>
        <w:wordWrap/>
        <w:topLinePunct w:val="0"/>
        <w:autoSpaceDE w:val="0"/>
        <w:autoSpaceDN w:val="0"/>
        <w:bidi w:val="0"/>
        <w:adjustRightInd w:val="0"/>
        <w:snapToGrid w:val="0"/>
        <w:spacing w:before="78" w:line="240" w:lineRule="auto"/>
        <w:textAlignment w:val="baseline"/>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jc w:val="right"/>
        <w:textAlignment w:val="baseline"/>
        <w:rPr>
          <w:rFonts w:ascii="宋体" w:hAnsi="宋体" w:eastAsia="宋体" w:cs="宋体"/>
          <w:sz w:val="24"/>
          <w:szCs w:val="24"/>
        </w:rPr>
      </w:pPr>
      <w:r>
        <w:rPr>
          <w:rFonts w:ascii="宋体" w:hAnsi="宋体" w:eastAsia="宋体" w:cs="宋体"/>
          <w:spacing w:val="3"/>
          <w:sz w:val="24"/>
          <w:szCs w:val="24"/>
        </w:rPr>
        <w:t>本授权委托书声明：我（姓名）系（供应商名称）的法定代表</w:t>
      </w:r>
    </w:p>
    <w:p>
      <w:pPr>
        <w:keepNext w:val="0"/>
        <w:keepLines w:val="0"/>
        <w:pageBreakBefore w:val="0"/>
        <w:kinsoku w:val="0"/>
        <w:wordWrap/>
        <w:topLinePunct w:val="0"/>
        <w:autoSpaceDE w:val="0"/>
        <w:autoSpaceDN w:val="0"/>
        <w:bidi w:val="0"/>
        <w:adjustRightInd w:val="0"/>
        <w:snapToGrid w:val="0"/>
        <w:spacing w:before="133" w:line="240" w:lineRule="auto"/>
        <w:ind w:left="24"/>
        <w:textAlignment w:val="baseline"/>
        <w:rPr>
          <w:rFonts w:ascii="宋体" w:hAnsi="宋体" w:eastAsia="宋体" w:cs="宋体"/>
          <w:sz w:val="24"/>
          <w:szCs w:val="24"/>
        </w:rPr>
      </w:pPr>
      <w:r>
        <w:rPr>
          <w:rFonts w:ascii="宋体" w:hAnsi="宋体" w:eastAsia="宋体" w:cs="宋体"/>
          <w:spacing w:val="4"/>
          <w:sz w:val="24"/>
          <w:szCs w:val="24"/>
        </w:rPr>
        <w:t>人，现授权委托（姓名）为我公司</w:t>
      </w:r>
      <w:r>
        <w:rPr>
          <w:rFonts w:ascii="宋体" w:hAnsi="宋体" w:eastAsia="宋体" w:cs="宋体"/>
          <w:spacing w:val="3"/>
          <w:sz w:val="24"/>
          <w:szCs w:val="24"/>
        </w:rPr>
        <w:t>代理人，以本公司的名义参加本项目的比价</w:t>
      </w:r>
    </w:p>
    <w:p>
      <w:pPr>
        <w:keepNext w:val="0"/>
        <w:keepLines w:val="0"/>
        <w:pageBreakBefore w:val="0"/>
        <w:kinsoku w:val="0"/>
        <w:wordWrap/>
        <w:topLinePunct w:val="0"/>
        <w:autoSpaceDE w:val="0"/>
        <w:autoSpaceDN w:val="0"/>
        <w:bidi w:val="0"/>
        <w:adjustRightInd w:val="0"/>
        <w:snapToGrid w:val="0"/>
        <w:spacing w:before="161" w:line="240" w:lineRule="auto"/>
        <w:ind w:left="26" w:right="2" w:firstLine="17"/>
        <w:textAlignment w:val="baseline"/>
        <w:rPr>
          <w:rFonts w:ascii="宋体" w:hAnsi="宋体" w:eastAsia="宋体" w:cs="宋体"/>
          <w:sz w:val="24"/>
          <w:szCs w:val="24"/>
        </w:rPr>
      </w:pPr>
      <w:r>
        <w:rPr>
          <w:rFonts w:ascii="宋体" w:hAnsi="宋体" w:eastAsia="宋体" w:cs="宋体"/>
          <w:sz w:val="24"/>
          <w:szCs w:val="24"/>
        </w:rPr>
        <w:t>响应活动。代理人在开标、评标、合同谈判过程中所签署的一切文件和处理与之有关的</w:t>
      </w:r>
      <w:r>
        <w:rPr>
          <w:rFonts w:ascii="宋体" w:hAnsi="宋体" w:eastAsia="宋体" w:cs="宋体"/>
          <w:spacing w:val="-3"/>
          <w:sz w:val="24"/>
          <w:szCs w:val="24"/>
        </w:rPr>
        <w:t>一切事务，我均予以承认。</w:t>
      </w:r>
    </w:p>
    <w:p>
      <w:pPr>
        <w:keepNext w:val="0"/>
        <w:keepLines w:val="0"/>
        <w:pageBreakBefore w:val="0"/>
        <w:kinsoku w:val="0"/>
        <w:wordWrap/>
        <w:topLinePunct w:val="0"/>
        <w:autoSpaceDE w:val="0"/>
        <w:autoSpaceDN w:val="0"/>
        <w:bidi w:val="0"/>
        <w:adjustRightInd w:val="0"/>
        <w:snapToGrid w:val="0"/>
        <w:spacing w:before="170" w:line="240" w:lineRule="auto"/>
        <w:ind w:left="502"/>
        <w:textAlignment w:val="baseline"/>
        <w:rPr>
          <w:rFonts w:ascii="宋体" w:hAnsi="宋体" w:eastAsia="宋体" w:cs="宋体"/>
          <w:sz w:val="24"/>
          <w:szCs w:val="24"/>
        </w:rPr>
      </w:pPr>
      <w:r>
        <w:rPr>
          <w:rFonts w:ascii="宋体" w:hAnsi="宋体" w:eastAsia="宋体" w:cs="宋体"/>
          <w:spacing w:val="-2"/>
          <w:sz w:val="24"/>
          <w:szCs w:val="24"/>
        </w:rPr>
        <w:t>被委托授权人无转委权。特此委托。</w:t>
      </w:r>
    </w:p>
    <w:p>
      <w:pPr>
        <w:keepNext w:val="0"/>
        <w:keepLines w:val="0"/>
        <w:pageBreakBefore w:val="0"/>
        <w:kinsoku w:val="0"/>
        <w:wordWrap/>
        <w:topLinePunct w:val="0"/>
        <w:autoSpaceDE w:val="0"/>
        <w:autoSpaceDN w:val="0"/>
        <w:bidi w:val="0"/>
        <w:adjustRightInd w:val="0"/>
        <w:snapToGrid w:val="0"/>
        <w:spacing w:before="78" w:line="240" w:lineRule="auto"/>
        <w:ind w:left="991"/>
        <w:textAlignment w:val="baseline"/>
        <w:rPr>
          <w:rFonts w:ascii="宋体" w:hAnsi="宋体" w:eastAsia="宋体" w:cs="宋体"/>
          <w:spacing w:val="-2"/>
          <w:sz w:val="24"/>
          <w:szCs w:val="24"/>
        </w:rPr>
      </w:pPr>
    </w:p>
    <w:p>
      <w:pPr>
        <w:keepNext w:val="0"/>
        <w:keepLines w:val="0"/>
        <w:pageBreakBefore w:val="0"/>
        <w:kinsoku w:val="0"/>
        <w:wordWrap/>
        <w:topLinePunct w:val="0"/>
        <w:autoSpaceDE w:val="0"/>
        <w:autoSpaceDN w:val="0"/>
        <w:bidi w:val="0"/>
        <w:adjustRightInd w:val="0"/>
        <w:snapToGrid w:val="0"/>
        <w:spacing w:before="78" w:line="240" w:lineRule="auto"/>
        <w:ind w:left="991"/>
        <w:textAlignment w:val="baseline"/>
        <w:rPr>
          <w:rFonts w:ascii="宋体" w:hAnsi="宋体" w:eastAsia="宋体" w:cs="宋体"/>
          <w:sz w:val="24"/>
          <w:szCs w:val="24"/>
        </w:rPr>
      </w:pPr>
      <w:r>
        <w:rPr>
          <w:rFonts w:ascii="宋体" w:hAnsi="宋体" w:eastAsia="宋体" w:cs="宋体"/>
          <w:spacing w:val="-2"/>
          <w:sz w:val="24"/>
          <w:szCs w:val="24"/>
        </w:rPr>
        <w:t>被委托授权人身份证号：</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992"/>
        <w:textAlignment w:val="baseline"/>
        <w:rPr>
          <w:rFonts w:ascii="宋体" w:hAnsi="宋体" w:eastAsia="宋体" w:cs="宋体"/>
          <w:sz w:val="24"/>
          <w:szCs w:val="24"/>
        </w:rPr>
      </w:pPr>
      <w:r>
        <w:rPr>
          <w:rFonts w:ascii="宋体" w:hAnsi="宋体" w:eastAsia="宋体" w:cs="宋体"/>
          <w:spacing w:val="-3"/>
          <w:sz w:val="24"/>
          <w:szCs w:val="24"/>
        </w:rPr>
        <w:t>法定代表人签字：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991"/>
        <w:textAlignment w:val="baseline"/>
        <w:rPr>
          <w:rFonts w:ascii="宋体" w:hAnsi="宋体" w:eastAsia="宋体" w:cs="宋体"/>
          <w:sz w:val="24"/>
          <w:szCs w:val="24"/>
        </w:rPr>
      </w:pPr>
      <w:r>
        <w:rPr>
          <w:rFonts w:ascii="宋体" w:hAnsi="宋体" w:eastAsia="宋体" w:cs="宋体"/>
          <w:spacing w:val="-3"/>
          <w:sz w:val="24"/>
          <w:szCs w:val="24"/>
        </w:rPr>
        <w:t>被委托授权人签字：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501"/>
        <w:textAlignment w:val="baseline"/>
        <w:rPr>
          <w:rFonts w:ascii="宋体" w:hAnsi="宋体" w:eastAsia="宋体" w:cs="宋体"/>
          <w:sz w:val="24"/>
          <w:szCs w:val="24"/>
        </w:rPr>
      </w:pPr>
      <w:r>
        <w:rPr>
          <w:rFonts w:ascii="宋体" w:hAnsi="宋体" w:eastAsia="宋体" w:cs="宋体"/>
          <w:spacing w:val="-2"/>
          <w:sz w:val="24"/>
          <w:szCs w:val="24"/>
        </w:rPr>
        <w:t>谈判供应商（盖章）</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505"/>
        <w:textAlignment w:val="baseline"/>
        <w:rPr>
          <w:rFonts w:ascii="宋体" w:hAnsi="宋体" w:eastAsia="宋体" w:cs="宋体"/>
          <w:sz w:val="24"/>
          <w:szCs w:val="24"/>
        </w:rPr>
      </w:pPr>
      <w:r>
        <w:rPr>
          <w:rFonts w:ascii="宋体" w:hAnsi="宋体" w:eastAsia="宋体" w:cs="宋体"/>
          <w:spacing w:val="-9"/>
          <w:sz w:val="24"/>
          <w:szCs w:val="24"/>
        </w:rPr>
        <w:t>年月日</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341"/>
        <w:textAlignment w:val="baseline"/>
        <w:rPr>
          <w:rFonts w:ascii="宋体" w:hAnsi="宋体" w:eastAsia="宋体" w:cs="宋体"/>
          <w:sz w:val="24"/>
          <w:szCs w:val="24"/>
        </w:rPr>
      </w:pPr>
      <w:r>
        <w:rPr>
          <w:rFonts w:ascii="宋体" w:hAnsi="宋体" w:eastAsia="宋体" w:cs="宋体"/>
          <w:spacing w:val="-1"/>
          <w:sz w:val="24"/>
          <w:szCs w:val="24"/>
        </w:rPr>
        <w:t>注：提供被委托授权人的身份证复印件，将身份证原件带至开标现场备查</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4"/>
          <w:szCs w:val="24"/>
        </w:rPr>
        <w:sectPr>
          <w:footerReference r:id="rId4" w:type="default"/>
          <w:pgSz w:w="11906" w:h="16840"/>
          <w:pgMar w:top="1431" w:right="1365" w:bottom="1488" w:left="1360" w:header="0" w:footer="1316" w:gutter="0"/>
          <w:pgBorders>
            <w:top w:val="none" w:sz="0" w:space="0"/>
            <w:left w:val="none" w:sz="0" w:space="0"/>
            <w:bottom w:val="none" w:sz="0" w:space="0"/>
            <w:right w:val="none" w:sz="0" w:space="0"/>
          </w:pgBorders>
          <w:cols w:space="720" w:num="1"/>
        </w:sectPr>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8" w:line="240" w:lineRule="auto"/>
        <w:ind w:left="1594"/>
        <w:textAlignment w:val="baseline"/>
        <w:outlineLvl w:val="2"/>
        <w:rPr>
          <w:rFonts w:ascii="宋体" w:hAnsi="宋体" w:eastAsia="宋体" w:cs="宋体"/>
          <w:sz w:val="30"/>
          <w:szCs w:val="30"/>
        </w:rPr>
      </w:pPr>
      <w:r>
        <w:rPr>
          <w:rFonts w:ascii="宋体" w:hAnsi="宋体" w:eastAsia="宋体" w:cs="宋体"/>
          <w:b/>
          <w:bCs/>
          <w:spacing w:val="-6"/>
          <w:sz w:val="30"/>
          <w:szCs w:val="30"/>
        </w:rPr>
        <w:t>3</w:t>
      </w:r>
      <w:r>
        <w:rPr>
          <w:rFonts w:ascii="宋体" w:hAnsi="宋体" w:eastAsia="宋体" w:cs="宋体"/>
          <w:b/>
          <w:bCs/>
          <w:spacing w:val="-6"/>
          <w:sz w:val="28"/>
          <w:szCs w:val="28"/>
        </w:rPr>
        <w:t>.</w:t>
      </w:r>
      <w:r>
        <w:rPr>
          <w:rFonts w:ascii="宋体" w:hAnsi="宋体" w:eastAsia="宋体" w:cs="宋体"/>
          <w:b/>
          <w:bCs/>
          <w:spacing w:val="-6"/>
          <w:sz w:val="30"/>
          <w:szCs w:val="30"/>
        </w:rPr>
        <w:t>投标人符合本项目投标人资格要求的承诺函</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25" w:right="98" w:firstLine="456"/>
        <w:textAlignment w:val="baseline"/>
        <w:rPr>
          <w:rFonts w:ascii="宋体" w:hAnsi="宋体" w:eastAsia="宋体" w:cs="宋体"/>
          <w:sz w:val="24"/>
          <w:szCs w:val="24"/>
        </w:rPr>
      </w:pPr>
      <w:r>
        <w:rPr>
          <w:rFonts w:ascii="宋体" w:hAnsi="宋体" w:eastAsia="宋体" w:cs="宋体"/>
          <w:b w:val="0"/>
          <w:bCs w:val="0"/>
          <w:spacing w:val="-3"/>
          <w:sz w:val="24"/>
          <w:szCs w:val="24"/>
        </w:rPr>
        <w:t>我单位参加南通市</w:t>
      </w:r>
      <w:r>
        <w:rPr>
          <w:rFonts w:hint="eastAsia" w:ascii="宋体" w:hAnsi="宋体" w:eastAsia="宋体" w:cs="宋体"/>
          <w:b w:val="0"/>
          <w:bCs w:val="0"/>
          <w:spacing w:val="-3"/>
          <w:sz w:val="24"/>
          <w:szCs w:val="24"/>
          <w:lang w:eastAsia="zh-CN"/>
        </w:rPr>
        <w:t>能达初级中学</w:t>
      </w:r>
      <w:r>
        <w:rPr>
          <w:rFonts w:ascii="Arial" w:hAnsi="Arial" w:eastAsia="等线" w:cs="Arial"/>
          <w:sz w:val="22"/>
        </w:rPr>
        <w:t>文印室油墨版纸</w:t>
      </w:r>
      <w:r>
        <w:rPr>
          <w:rFonts w:hint="eastAsia" w:ascii="宋体" w:hAnsi="宋体" w:eastAsia="宋体" w:cs="宋体"/>
          <w:b w:val="0"/>
          <w:bCs w:val="0"/>
          <w:spacing w:val="-3"/>
          <w:sz w:val="24"/>
          <w:szCs w:val="24"/>
          <w:lang w:val="en-US" w:eastAsia="zh-CN"/>
        </w:rPr>
        <w:t>比价</w:t>
      </w:r>
      <w:r>
        <w:rPr>
          <w:rFonts w:ascii="宋体" w:hAnsi="宋体" w:eastAsia="宋体" w:cs="宋体"/>
          <w:b w:val="0"/>
          <w:bCs w:val="0"/>
          <w:spacing w:val="-3"/>
          <w:sz w:val="24"/>
          <w:szCs w:val="24"/>
        </w:rPr>
        <w:t>项目</w:t>
      </w:r>
      <w:r>
        <w:rPr>
          <w:rFonts w:ascii="宋体" w:hAnsi="宋体" w:eastAsia="宋体" w:cs="宋体"/>
          <w:spacing w:val="-3"/>
          <w:sz w:val="24"/>
          <w:szCs w:val="24"/>
        </w:rPr>
        <w:t>投标活动。针对本项目投标人资格要求做出如下承诺：</w:t>
      </w:r>
    </w:p>
    <w:p>
      <w:pPr>
        <w:keepNext w:val="0"/>
        <w:keepLines w:val="0"/>
        <w:pageBreakBefore w:val="0"/>
        <w:kinsoku w:val="0"/>
        <w:wordWrap/>
        <w:topLinePunct w:val="0"/>
        <w:autoSpaceDE w:val="0"/>
        <w:autoSpaceDN w:val="0"/>
        <w:bidi w:val="0"/>
        <w:adjustRightInd w:val="0"/>
        <w:snapToGrid w:val="0"/>
        <w:spacing w:before="160" w:line="240" w:lineRule="auto"/>
        <w:ind w:left="514"/>
        <w:textAlignment w:val="baseline"/>
        <w:rPr>
          <w:rFonts w:ascii="宋体" w:hAnsi="宋体" w:eastAsia="宋体" w:cs="宋体"/>
          <w:sz w:val="24"/>
          <w:szCs w:val="24"/>
        </w:rPr>
      </w:pPr>
      <w:r>
        <w:rPr>
          <w:rFonts w:ascii="宋体" w:hAnsi="宋体" w:eastAsia="宋体" w:cs="宋体"/>
          <w:spacing w:val="-4"/>
          <w:sz w:val="24"/>
          <w:szCs w:val="24"/>
        </w:rPr>
        <w:t>1.我单位具有独立承担民事责任的能力；</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85"/>
        <w:textAlignment w:val="baseline"/>
        <w:rPr>
          <w:rFonts w:ascii="宋体" w:hAnsi="宋体" w:eastAsia="宋体" w:cs="宋体"/>
          <w:sz w:val="24"/>
          <w:szCs w:val="24"/>
        </w:rPr>
      </w:pPr>
      <w:r>
        <w:rPr>
          <w:rFonts w:ascii="宋体" w:hAnsi="宋体" w:eastAsia="宋体" w:cs="宋体"/>
          <w:spacing w:val="-2"/>
          <w:sz w:val="24"/>
          <w:szCs w:val="24"/>
        </w:rPr>
        <w:t>2.我单位具有良好的商业信誉和健全的财务会计制度；</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87"/>
        <w:textAlignment w:val="baseline"/>
        <w:rPr>
          <w:rFonts w:ascii="宋体" w:hAnsi="宋体" w:eastAsia="宋体" w:cs="宋体"/>
          <w:sz w:val="24"/>
          <w:szCs w:val="24"/>
        </w:rPr>
      </w:pPr>
      <w:r>
        <w:rPr>
          <w:rFonts w:ascii="宋体" w:hAnsi="宋体" w:eastAsia="宋体" w:cs="宋体"/>
          <w:spacing w:val="-2"/>
          <w:sz w:val="24"/>
          <w:szCs w:val="24"/>
        </w:rPr>
        <w:t>3.我单位具有履行合同所必需的设备和专业技术能力；</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476"/>
        <w:textAlignment w:val="baseline"/>
        <w:rPr>
          <w:rFonts w:ascii="宋体" w:hAnsi="宋体" w:eastAsia="宋体" w:cs="宋体"/>
          <w:sz w:val="24"/>
          <w:szCs w:val="24"/>
        </w:rPr>
      </w:pPr>
      <w:r>
        <w:rPr>
          <w:rFonts w:ascii="宋体" w:hAnsi="宋体" w:eastAsia="宋体" w:cs="宋体"/>
          <w:spacing w:val="-2"/>
          <w:sz w:val="24"/>
          <w:szCs w:val="24"/>
        </w:rPr>
        <w:t>4.我单位有依法缴纳税收和社会保障资金的良好记录；</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right="74" w:firstLine="487"/>
        <w:textAlignment w:val="baseline"/>
        <w:rPr>
          <w:rFonts w:ascii="宋体" w:hAnsi="宋体" w:eastAsia="宋体" w:cs="宋体"/>
          <w:sz w:val="24"/>
          <w:szCs w:val="24"/>
        </w:rPr>
      </w:pPr>
      <w:r>
        <w:rPr>
          <w:rFonts w:ascii="宋体" w:hAnsi="宋体" w:eastAsia="宋体" w:cs="宋体"/>
          <w:sz w:val="24"/>
          <w:szCs w:val="24"/>
        </w:rPr>
        <w:t>5.我单位参加采购活动前三年内，在经营活动中没有</w:t>
      </w:r>
      <w:r>
        <w:rPr>
          <w:rFonts w:ascii="宋体" w:hAnsi="宋体" w:eastAsia="宋体" w:cs="宋体"/>
          <w:spacing w:val="-1"/>
          <w:sz w:val="24"/>
          <w:szCs w:val="24"/>
        </w:rPr>
        <w:t>重大违法记录</w:t>
      </w:r>
      <w:r>
        <w:rPr>
          <w:rFonts w:ascii="宋体" w:hAnsi="宋体" w:eastAsia="宋体" w:cs="宋体"/>
          <w:spacing w:val="-10"/>
          <w:sz w:val="24"/>
          <w:szCs w:val="24"/>
        </w:rPr>
        <w:t>；（</w:t>
      </w:r>
      <w:r>
        <w:rPr>
          <w:rFonts w:ascii="宋体" w:hAnsi="宋体" w:eastAsia="宋体" w:cs="宋体"/>
          <w:spacing w:val="-1"/>
          <w:sz w:val="24"/>
          <w:szCs w:val="24"/>
        </w:rPr>
        <w:t>“较大数额</w:t>
      </w:r>
      <w:r>
        <w:rPr>
          <w:rFonts w:ascii="宋体" w:hAnsi="宋体" w:eastAsia="宋体" w:cs="宋体"/>
          <w:spacing w:val="-4"/>
          <w:sz w:val="24"/>
          <w:szCs w:val="24"/>
        </w:rPr>
        <w:t>罚款”认定为200万元以上的罚款，法律、行政法规以及国务院有关部门明确规定相关</w:t>
      </w:r>
      <w:r>
        <w:rPr>
          <w:rFonts w:ascii="宋体" w:hAnsi="宋体" w:eastAsia="宋体" w:cs="宋体"/>
          <w:spacing w:val="-5"/>
          <w:sz w:val="24"/>
          <w:szCs w:val="24"/>
        </w:rPr>
        <w:t>领域“较大数额罚款”标准高于200万元的，从其规定。）</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9" w:line="240" w:lineRule="auto"/>
        <w:ind w:left="481"/>
        <w:textAlignment w:val="baseline"/>
        <w:rPr>
          <w:rFonts w:ascii="宋体" w:hAnsi="宋体" w:eastAsia="宋体" w:cs="宋体"/>
          <w:sz w:val="24"/>
          <w:szCs w:val="24"/>
        </w:rPr>
      </w:pPr>
      <w:r>
        <w:rPr>
          <w:rFonts w:ascii="宋体" w:hAnsi="宋体" w:eastAsia="宋体" w:cs="宋体"/>
          <w:spacing w:val="-2"/>
          <w:sz w:val="24"/>
          <w:szCs w:val="24"/>
        </w:rPr>
        <w:t>6.我单位满足法律、行政法规规定的其他条件。</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ind w:left="6331"/>
        <w:textAlignment w:val="baseline"/>
        <w:rPr>
          <w:rFonts w:ascii="宋体" w:hAnsi="宋体" w:eastAsia="宋体" w:cs="宋体"/>
          <w:sz w:val="24"/>
          <w:szCs w:val="24"/>
        </w:rPr>
      </w:pPr>
      <w:r>
        <w:rPr>
          <w:rFonts w:ascii="宋体" w:hAnsi="宋体" w:eastAsia="宋体" w:cs="宋体"/>
          <w:spacing w:val="-3"/>
          <w:sz w:val="24"/>
          <w:szCs w:val="24"/>
        </w:rPr>
        <w:t>承诺人名称（公章</w:t>
      </w:r>
      <w:r>
        <w:rPr>
          <w:rFonts w:ascii="宋体" w:hAnsi="宋体" w:eastAsia="宋体" w:cs="宋体"/>
          <w:spacing w:val="-2"/>
          <w:sz w:val="24"/>
          <w:szCs w:val="24"/>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78" w:line="240" w:lineRule="auto"/>
        <w:jc w:val="right"/>
        <w:textAlignment w:val="baseline"/>
        <w:rPr>
          <w:rFonts w:ascii="宋体" w:hAnsi="宋体" w:eastAsia="宋体" w:cs="宋体"/>
          <w:sz w:val="24"/>
          <w:szCs w:val="24"/>
        </w:rPr>
      </w:pPr>
      <w:r>
        <w:rPr>
          <w:rFonts w:ascii="宋体" w:hAnsi="宋体" w:eastAsia="宋体" w:cs="宋体"/>
          <w:spacing w:val="-27"/>
          <w:sz w:val="24"/>
          <w:szCs w:val="24"/>
        </w:rPr>
        <w:t>日期：年月日</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4"/>
          <w:szCs w:val="24"/>
        </w:rPr>
        <w:sectPr>
          <w:footerReference r:id="rId5" w:type="default"/>
          <w:pgSz w:w="11906" w:h="16840"/>
          <w:pgMar w:top="1431" w:right="1350" w:bottom="1488" w:left="1379" w:header="0" w:footer="1316" w:gutter="0"/>
          <w:pgBorders>
            <w:top w:val="none" w:sz="0" w:space="0"/>
            <w:left w:val="none" w:sz="0" w:space="0"/>
            <w:bottom w:val="none" w:sz="0" w:space="0"/>
            <w:right w:val="none" w:sz="0" w:space="0"/>
          </w:pgBorders>
          <w:cols w:space="720" w:num="1"/>
        </w:sectPr>
      </w:pPr>
    </w:p>
    <w:p>
      <w:pPr>
        <w:keepNext w:val="0"/>
        <w:keepLines w:val="0"/>
        <w:pageBreakBefore w:val="0"/>
        <w:kinsoku w:val="0"/>
        <w:wordWrap/>
        <w:topLinePunct w:val="0"/>
        <w:autoSpaceDE w:val="0"/>
        <w:autoSpaceDN w:val="0"/>
        <w:bidi w:val="0"/>
        <w:adjustRightInd w:val="0"/>
        <w:snapToGrid w:val="0"/>
        <w:spacing w:before="125" w:line="240" w:lineRule="auto"/>
        <w:ind w:left="3173"/>
        <w:textAlignment w:val="baseline"/>
        <w:outlineLvl w:val="2"/>
        <w:rPr>
          <w:rFonts w:ascii="宋体" w:hAnsi="宋体" w:eastAsia="宋体" w:cs="宋体"/>
          <w:sz w:val="28"/>
          <w:szCs w:val="28"/>
        </w:rPr>
      </w:pPr>
      <w:r>
        <w:rPr>
          <w:rFonts w:ascii="宋体" w:hAnsi="宋体" w:eastAsia="宋体" w:cs="宋体"/>
          <w:b/>
          <w:bCs/>
          <w:spacing w:val="-6"/>
          <w:sz w:val="28"/>
          <w:szCs w:val="28"/>
        </w:rPr>
        <w:t>4.无重大违法记录声明</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27"/>
        <w:textAlignment w:val="baseline"/>
        <w:rPr>
          <w:rFonts w:ascii="宋体" w:hAnsi="宋体" w:eastAsia="宋体" w:cs="宋体"/>
          <w:sz w:val="28"/>
          <w:szCs w:val="28"/>
        </w:rPr>
      </w:pPr>
      <w:r>
        <w:rPr>
          <w:rFonts w:ascii="宋体" w:hAnsi="宋体" w:eastAsia="宋体" w:cs="宋体"/>
          <w:spacing w:val="-4"/>
          <w:sz w:val="28"/>
          <w:szCs w:val="28"/>
        </w:rPr>
        <w:t>南通市</w:t>
      </w:r>
      <w:r>
        <w:rPr>
          <w:rFonts w:hint="eastAsia" w:ascii="宋体" w:hAnsi="宋体" w:eastAsia="宋体" w:cs="宋体"/>
          <w:spacing w:val="-4"/>
          <w:sz w:val="28"/>
          <w:szCs w:val="28"/>
          <w:lang w:eastAsia="zh-CN"/>
        </w:rPr>
        <w:t>能达初级中学</w:t>
      </w:r>
      <w:r>
        <w:rPr>
          <w:rFonts w:ascii="宋体" w:hAnsi="宋体" w:eastAsia="宋体" w:cs="宋体"/>
          <w:spacing w:val="-4"/>
          <w:sz w:val="28"/>
          <w:szCs w:val="28"/>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tabs>
          <w:tab w:val="left" w:pos="315"/>
        </w:tabs>
        <w:kinsoku w:val="0"/>
        <w:wordWrap/>
        <w:topLinePunct w:val="0"/>
        <w:autoSpaceDE w:val="0"/>
        <w:autoSpaceDN w:val="0"/>
        <w:bidi w:val="0"/>
        <w:adjustRightInd w:val="0"/>
        <w:snapToGrid w:val="0"/>
        <w:spacing w:before="91" w:line="240" w:lineRule="auto"/>
        <w:ind w:firstLine="585"/>
        <w:jc w:val="both"/>
        <w:textAlignment w:val="baseline"/>
        <w:rPr>
          <w:rFonts w:ascii="宋体" w:hAnsi="宋体" w:eastAsia="宋体" w:cs="宋体"/>
          <w:sz w:val="28"/>
          <w:szCs w:val="28"/>
        </w:rPr>
      </w:pPr>
      <w:r>
        <w:rPr>
          <w:rFonts w:ascii="宋体" w:hAnsi="宋体" w:eastAsia="宋体" w:cs="宋体"/>
          <w:spacing w:val="-1"/>
          <w:sz w:val="28"/>
          <w:szCs w:val="28"/>
        </w:rPr>
        <w:t>我公司郑重声明：参加本次采购活动前3年内，我公司在经营活动中</w:t>
      </w:r>
      <w:r>
        <w:rPr>
          <w:rFonts w:ascii="宋体" w:hAnsi="宋体" w:eastAsia="宋体" w:cs="宋体"/>
          <w:sz w:val="28"/>
          <w:szCs w:val="28"/>
          <w:u w:val="single" w:color="auto"/>
        </w:rPr>
        <w:tab/>
      </w:r>
      <w:r>
        <w:rPr>
          <w:rFonts w:ascii="宋体" w:hAnsi="宋体" w:eastAsia="宋体" w:cs="宋体"/>
          <w:b/>
          <w:bCs/>
          <w:spacing w:val="-10"/>
          <w:sz w:val="28"/>
          <w:szCs w:val="28"/>
          <w:u w:val="single" w:color="auto"/>
        </w:rPr>
        <w:t>（有/没有）</w:t>
      </w:r>
      <w:r>
        <w:rPr>
          <w:rFonts w:ascii="宋体" w:hAnsi="宋体" w:eastAsia="宋体" w:cs="宋体"/>
          <w:spacing w:val="-10"/>
          <w:sz w:val="28"/>
          <w:szCs w:val="28"/>
        </w:rPr>
        <w:t>因违法经营受到刑事处罚或者责令停产停业、吊销许可证或者</w:t>
      </w:r>
      <w:r>
        <w:rPr>
          <w:rFonts w:ascii="宋体" w:hAnsi="宋体" w:eastAsia="宋体" w:cs="宋体"/>
          <w:sz w:val="28"/>
          <w:szCs w:val="28"/>
        </w:rPr>
        <w:t>执照、较大数额罚款等行政处罚。</w:t>
      </w:r>
    </w:p>
    <w:p>
      <w:pPr>
        <w:keepNext w:val="0"/>
        <w:keepLines w:val="0"/>
        <w:pageBreakBefore w:val="0"/>
        <w:kinsoku w:val="0"/>
        <w:wordWrap/>
        <w:topLinePunct w:val="0"/>
        <w:autoSpaceDE w:val="0"/>
        <w:autoSpaceDN w:val="0"/>
        <w:bidi w:val="0"/>
        <w:adjustRightInd w:val="0"/>
        <w:snapToGrid w:val="0"/>
        <w:spacing w:before="188" w:line="240" w:lineRule="auto"/>
        <w:ind w:left="21" w:right="144" w:firstLine="558"/>
        <w:jc w:val="both"/>
        <w:textAlignment w:val="baseline"/>
        <w:rPr>
          <w:rFonts w:ascii="宋体" w:hAnsi="宋体" w:eastAsia="宋体" w:cs="宋体"/>
          <w:sz w:val="28"/>
          <w:szCs w:val="28"/>
        </w:rPr>
      </w:pPr>
      <w:r>
        <w:rPr>
          <w:rFonts w:ascii="宋体" w:hAnsi="宋体" w:eastAsia="宋体" w:cs="宋体"/>
          <w:spacing w:val="-5"/>
          <w:sz w:val="28"/>
          <w:szCs w:val="28"/>
        </w:rPr>
        <w:t>在投标截止时间节点，没有被“信用江苏”“信用中国”网站列入失</w:t>
      </w:r>
      <w:r>
        <w:rPr>
          <w:rFonts w:ascii="宋体" w:hAnsi="宋体" w:eastAsia="宋体" w:cs="宋体"/>
          <w:spacing w:val="-1"/>
          <w:sz w:val="28"/>
          <w:szCs w:val="28"/>
        </w:rPr>
        <w:t>信被执行人、重大税收违法案件当事人名单、采购严重违法失信行为记录</w:t>
      </w:r>
      <w:r>
        <w:rPr>
          <w:rFonts w:ascii="宋体" w:hAnsi="宋体" w:eastAsia="宋体" w:cs="宋体"/>
          <w:spacing w:val="-5"/>
          <w:sz w:val="28"/>
          <w:szCs w:val="28"/>
        </w:rPr>
        <w:t>名单。</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4568"/>
        <w:textAlignment w:val="baseline"/>
        <w:rPr>
          <w:rFonts w:ascii="宋体" w:hAnsi="宋体" w:eastAsia="宋体" w:cs="宋体"/>
          <w:sz w:val="28"/>
          <w:szCs w:val="28"/>
        </w:rPr>
      </w:pPr>
      <w:r>
        <w:rPr>
          <w:rFonts w:ascii="宋体" w:hAnsi="宋体" w:eastAsia="宋体" w:cs="宋体"/>
          <w:spacing w:val="-2"/>
          <w:sz w:val="28"/>
          <w:szCs w:val="28"/>
        </w:rPr>
        <w:t>法定代表人或授权委托人签字：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5685"/>
        <w:textAlignment w:val="baseline"/>
        <w:rPr>
          <w:rFonts w:ascii="宋体" w:hAnsi="宋体" w:eastAsia="宋体" w:cs="宋体"/>
          <w:sz w:val="28"/>
          <w:szCs w:val="28"/>
        </w:rPr>
      </w:pPr>
      <w:r>
        <w:rPr>
          <w:rFonts w:ascii="宋体" w:hAnsi="宋体" w:eastAsia="宋体" w:cs="宋体"/>
          <w:spacing w:val="-3"/>
          <w:sz w:val="28"/>
          <w:szCs w:val="28"/>
        </w:rPr>
        <w:t>供应商名称（盖章</w:t>
      </w:r>
      <w:r>
        <w:rPr>
          <w:rFonts w:ascii="宋体" w:hAnsi="宋体" w:eastAsia="宋体" w:cs="宋体"/>
          <w:spacing w:val="-2"/>
          <w:sz w:val="28"/>
          <w:szCs w:val="28"/>
        </w:rPr>
        <w:t>）：</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5832"/>
        <w:textAlignment w:val="baseline"/>
        <w:rPr>
          <w:rFonts w:ascii="宋体" w:hAnsi="宋体" w:eastAsia="宋体" w:cs="宋体"/>
          <w:sz w:val="28"/>
          <w:szCs w:val="28"/>
        </w:rPr>
      </w:pPr>
      <w:r>
        <w:rPr>
          <w:rFonts w:ascii="宋体" w:hAnsi="宋体" w:eastAsia="宋体" w:cs="宋体"/>
          <w:spacing w:val="-27"/>
          <w:sz w:val="28"/>
          <w:szCs w:val="28"/>
        </w:rPr>
        <w:t>日期：</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8"/>
          <w:szCs w:val="28"/>
        </w:rPr>
        <w:sectPr>
          <w:footerReference r:id="rId6" w:type="default"/>
          <w:pgSz w:w="11906" w:h="16840"/>
          <w:pgMar w:top="1431" w:right="1434" w:bottom="1486" w:left="1360" w:header="0" w:footer="1316" w:gutter="0"/>
          <w:pgBorders>
            <w:top w:val="none" w:sz="0" w:space="0"/>
            <w:left w:val="none" w:sz="0" w:space="0"/>
            <w:bottom w:val="none" w:sz="0" w:space="0"/>
            <w:right w:val="none" w:sz="0" w:space="0"/>
          </w:pgBorders>
          <w:cols w:space="720" w:num="1"/>
        </w:sectPr>
      </w:pPr>
    </w:p>
    <w:p>
      <w:pPr>
        <w:keepNext w:val="0"/>
        <w:keepLines w:val="0"/>
        <w:pageBreakBefore w:val="0"/>
        <w:numPr>
          <w:ilvl w:val="0"/>
          <w:numId w:val="58"/>
        </w:numPr>
        <w:kinsoku w:val="0"/>
        <w:wordWrap/>
        <w:topLinePunct w:val="0"/>
        <w:autoSpaceDE w:val="0"/>
        <w:autoSpaceDN w:val="0"/>
        <w:bidi w:val="0"/>
        <w:adjustRightInd w:val="0"/>
        <w:snapToGrid w:val="0"/>
        <w:spacing w:before="70" w:line="240" w:lineRule="auto"/>
        <w:ind w:left="153"/>
        <w:textAlignment w:val="baseline"/>
        <w:outlineLvl w:val="2"/>
        <w:rPr>
          <w:rFonts w:hint="eastAsia" w:ascii="宋体" w:hAnsi="宋体" w:eastAsia="宋体" w:cs="宋体"/>
          <w:b/>
          <w:bCs/>
          <w:spacing w:val="-7"/>
          <w:sz w:val="28"/>
          <w:szCs w:val="28"/>
          <w:lang w:eastAsia="zh-CN"/>
        </w:rPr>
      </w:pPr>
      <w:r>
        <w:rPr>
          <w:rFonts w:ascii="宋体" w:hAnsi="宋体" w:eastAsia="宋体" w:cs="宋体"/>
          <w:b/>
          <w:bCs/>
          <w:spacing w:val="-7"/>
          <w:sz w:val="28"/>
          <w:szCs w:val="28"/>
        </w:rPr>
        <w:t>价格响应文件响应文件相关格式</w:t>
      </w:r>
      <w:r>
        <w:rPr>
          <w:rFonts w:hint="eastAsia" w:ascii="宋体" w:hAnsi="宋体" w:eastAsia="宋体" w:cs="宋体"/>
          <w:b/>
          <w:bCs/>
          <w:spacing w:val="-7"/>
          <w:sz w:val="28"/>
          <w:szCs w:val="28"/>
          <w:lang w:eastAsia="zh-CN"/>
        </w:rPr>
        <w:t>（</w:t>
      </w:r>
      <w:r>
        <w:rPr>
          <w:rFonts w:hint="eastAsia" w:ascii="宋体" w:hAnsi="宋体" w:eastAsia="宋体" w:cs="宋体"/>
          <w:b/>
          <w:bCs/>
          <w:spacing w:val="-7"/>
          <w:sz w:val="28"/>
          <w:szCs w:val="28"/>
          <w:lang w:val="en-US" w:eastAsia="zh-CN"/>
        </w:rPr>
        <w:t>相应产品正品证明</w:t>
      </w:r>
      <w:r>
        <w:rPr>
          <w:rFonts w:hint="eastAsia" w:ascii="宋体" w:hAnsi="宋体" w:eastAsia="宋体" w:cs="宋体"/>
          <w:b/>
          <w:bCs/>
          <w:spacing w:val="-7"/>
          <w:sz w:val="28"/>
          <w:szCs w:val="28"/>
          <w:lang w:eastAsia="zh-CN"/>
        </w:rPr>
        <w:t>）</w:t>
      </w:r>
    </w:p>
    <w:p>
      <w:pPr>
        <w:keepNext w:val="0"/>
        <w:keepLines w:val="0"/>
        <w:pageBreakBefore w:val="0"/>
        <w:numPr>
          <w:ilvl w:val="0"/>
          <w:numId w:val="0"/>
        </w:numPr>
        <w:kinsoku w:val="0"/>
        <w:wordWrap/>
        <w:topLinePunct w:val="0"/>
        <w:autoSpaceDE w:val="0"/>
        <w:autoSpaceDN w:val="0"/>
        <w:bidi w:val="0"/>
        <w:adjustRightInd w:val="0"/>
        <w:snapToGrid w:val="0"/>
        <w:spacing w:before="70" w:line="240" w:lineRule="auto"/>
        <w:textAlignment w:val="baseline"/>
        <w:outlineLvl w:val="2"/>
        <w:rPr>
          <w:rFonts w:hint="default" w:ascii="宋体" w:hAnsi="宋体" w:eastAsia="宋体" w:cs="宋体"/>
          <w:b/>
          <w:bCs/>
          <w:spacing w:val="-7"/>
          <w:sz w:val="28"/>
          <w:szCs w:val="28"/>
          <w:lang w:val="en-US" w:eastAsia="zh-CN"/>
        </w:rPr>
      </w:pPr>
      <w:r>
        <w:rPr>
          <w:rFonts w:hint="eastAsia" w:ascii="宋体" w:hAnsi="宋体" w:eastAsia="宋体" w:cs="宋体"/>
          <w:b/>
          <w:bCs/>
          <w:spacing w:val="-7"/>
          <w:sz w:val="28"/>
          <w:szCs w:val="28"/>
          <w:lang w:val="en-US" w:eastAsia="zh-CN"/>
        </w:rPr>
        <w:t>1.报价</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tbl>
      <w:tblPr>
        <w:tblStyle w:val="4"/>
        <w:tblW w:w="9660"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380"/>
        <w:gridCol w:w="1380"/>
        <w:gridCol w:w="2172"/>
        <w:gridCol w:w="750"/>
        <w:gridCol w:w="1218"/>
        <w:gridCol w:w="1380"/>
        <w:gridCol w:w="138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序号</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物品名称</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规格</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单位</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最高限价（元）</w:t>
            </w:r>
          </w:p>
        </w:tc>
        <w:tc>
          <w:tcPr>
            <w:tcW w:w="1380" w:type="dxa"/>
            <w:tcBorders>
              <w:tl2br w:val="nil"/>
              <w:tr2bl w:val="nil"/>
            </w:tcBorders>
            <w:tcMar>
              <w:top w:w="60" w:type="dxa"/>
              <w:left w:w="120" w:type="dxa"/>
              <w:bottom w:w="30" w:type="dxa"/>
              <w:right w:w="120" w:type="dxa"/>
            </w:tcMar>
            <w:vAlign w:val="top"/>
          </w:tcPr>
          <w:p>
            <w:pPr>
              <w:pStyle w:val="6"/>
              <w:keepNext w:val="0"/>
              <w:keepLines w:val="0"/>
              <w:pageBreakBefore w:val="0"/>
              <w:kinsoku w:val="0"/>
              <w:wordWrap/>
              <w:topLinePunct w:val="0"/>
              <w:autoSpaceDE w:val="0"/>
              <w:autoSpaceDN w:val="0"/>
              <w:bidi w:val="0"/>
              <w:adjustRightInd w:val="0"/>
              <w:snapToGrid w:val="0"/>
              <w:spacing w:before="65" w:line="240" w:lineRule="auto"/>
              <w:ind w:left="494"/>
              <w:textAlignment w:val="baseline"/>
              <w:rPr>
                <w:rFonts w:hint="eastAsia" w:ascii="宋体" w:hAnsi="宋体" w:eastAsia="宋体" w:cs="宋体"/>
                <w:b w:val="0"/>
                <w:bCs w:val="0"/>
                <w:sz w:val="20"/>
                <w:szCs w:val="20"/>
              </w:rPr>
            </w:pPr>
            <w:r>
              <w:rPr>
                <w:rFonts w:hint="eastAsia" w:ascii="宋体" w:hAnsi="宋体" w:eastAsia="宋体" w:cs="宋体"/>
                <w:b w:val="0"/>
                <w:bCs w:val="0"/>
                <w:spacing w:val="5"/>
                <w:sz w:val="20"/>
                <w:szCs w:val="20"/>
              </w:rPr>
              <w:t>报价</w:t>
            </w:r>
          </w:p>
          <w:p>
            <w:pPr>
              <w:spacing w:before="120" w:after="120" w:line="288" w:lineRule="auto"/>
              <w:ind w:left="0"/>
              <w:jc w:val="left"/>
              <w:rPr>
                <w:rFonts w:hint="default" w:ascii="Arial" w:hAnsi="Arial" w:eastAsia="宋体" w:cs="Arial"/>
                <w:sz w:val="22"/>
                <w:lang w:val="en-US" w:eastAsia="zh-CN"/>
              </w:rPr>
            </w:pPr>
            <w:r>
              <w:rPr>
                <w:rFonts w:hint="eastAsia" w:ascii="宋体" w:hAnsi="宋体" w:eastAsia="宋体" w:cs="宋体"/>
                <w:b w:val="0"/>
                <w:bCs w:val="0"/>
                <w:spacing w:val="5"/>
                <w:sz w:val="20"/>
                <w:szCs w:val="20"/>
              </w:rPr>
              <w:t>（</w:t>
            </w:r>
            <w:r>
              <w:rPr>
                <w:rFonts w:hint="eastAsia" w:ascii="宋体" w:hAnsi="宋体" w:eastAsia="宋体" w:cs="宋体"/>
                <w:b w:val="0"/>
                <w:bCs w:val="0"/>
                <w:spacing w:val="5"/>
                <w:sz w:val="20"/>
                <w:szCs w:val="20"/>
                <w:lang w:val="en-US" w:eastAsia="zh-CN"/>
              </w:rPr>
              <w:t>折扣率）</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S-8133ZL（SV型33ZL）版纸</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幅面B4，2卷/箱，单卷长度121m，适用机型SV-5232ZL</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4</w:t>
            </w:r>
            <w:r>
              <w:rPr>
                <w:rFonts w:ascii="Arial" w:hAnsi="Arial" w:eastAsia="等线" w:cs="Arial"/>
                <w:sz w:val="22"/>
              </w:rPr>
              <w:t>0</w:t>
            </w:r>
          </w:p>
        </w:tc>
        <w:tc>
          <w:tcPr>
            <w:tcW w:w="1380"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hint="eastAsia" w:ascii="Arial" w:hAnsi="Arial" w:eastAsia="等线" w:cs="Arial"/>
                <w:sz w:val="22"/>
                <w:lang w:val="en-US" w:eastAsia="zh-CN"/>
              </w:rPr>
              <w:t>折扣率为所有商品统一折扣，不分开计算</w:t>
            </w:r>
            <w:bookmarkStart w:id="34" w:name="_GoBack"/>
            <w:bookmarkEnd w:id="34"/>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2</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幅面A3，2卷/箱，单卷尺寸306mm×121m，适用理光DD5451C</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720</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3</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Type501版纸</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幅面B4，2卷/箱，单卷尺寸266mm×121m，适用理光DD5441C</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箱</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r>
              <w:rPr>
                <w:rFonts w:hint="eastAsia" w:ascii="Arial" w:hAnsi="Arial" w:eastAsia="等线" w:cs="Arial"/>
                <w:sz w:val="22"/>
                <w:lang w:val="en-US" w:eastAsia="zh-CN"/>
              </w:rPr>
              <w:t>8</w:t>
            </w:r>
            <w:r>
              <w:rPr>
                <w:rFonts w:ascii="Arial" w:hAnsi="Arial" w:eastAsia="等线" w:cs="Arial"/>
                <w:sz w:val="22"/>
              </w:rPr>
              <w:t>0</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4</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理光 Type501油墨</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黑色，1L/袋，适用理光DD5451C、DD5441C</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袋</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rPr>
                <w:rFonts w:hint="default" w:eastAsiaTheme="minorEastAsia"/>
                <w:lang w:val="en-US" w:eastAsia="zh-CN"/>
              </w:rPr>
            </w:pPr>
            <w:r>
              <w:rPr>
                <w:rFonts w:hint="eastAsia" w:ascii="Arial" w:hAnsi="Arial" w:eastAsia="等线" w:cs="Arial"/>
                <w:sz w:val="22"/>
                <w:lang w:val="en-US" w:eastAsia="zh-CN"/>
              </w:rPr>
              <w:t>150</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5</w:t>
            </w:r>
          </w:p>
        </w:tc>
        <w:tc>
          <w:tcPr>
            <w:tcW w:w="138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理想 S-8113ZL（SV型ZL）油墨</w:t>
            </w:r>
          </w:p>
        </w:tc>
        <w:tc>
          <w:tcPr>
            <w:tcW w:w="2172"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黑色米糠油墨，1L/支，适用机型SV-5232ZL</w:t>
            </w:r>
          </w:p>
        </w:tc>
        <w:tc>
          <w:tcPr>
            <w:tcW w:w="750"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支</w:t>
            </w:r>
          </w:p>
        </w:tc>
        <w:tc>
          <w:tcPr>
            <w:tcW w:w="1218"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r>
              <w:rPr>
                <w:rFonts w:hint="eastAsia" w:ascii="Arial" w:hAnsi="Arial" w:eastAsia="等线" w:cs="Arial"/>
                <w:sz w:val="22"/>
                <w:lang w:val="en-US" w:eastAsia="zh-CN"/>
              </w:rPr>
              <w:t>4</w:t>
            </w:r>
            <w:r>
              <w:rPr>
                <w:rFonts w:ascii="Arial" w:hAnsi="Arial" w:eastAsia="等线" w:cs="Arial"/>
                <w:sz w:val="22"/>
              </w:rPr>
              <w:t>5</w:t>
            </w:r>
          </w:p>
        </w:tc>
        <w:tc>
          <w:tcPr>
            <w:tcW w:w="1380"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p>
        </w:tc>
        <w:tc>
          <w:tcPr>
            <w:tcW w:w="1380" w:type="dxa"/>
            <w:vMerge w:val="continue"/>
            <w:tcBorders>
              <w:tl2br w:val="nil"/>
              <w:tr2bl w:val="nil"/>
            </w:tcBorders>
            <w:tcMar>
              <w:top w:w="60" w:type="dxa"/>
              <w:left w:w="120" w:type="dxa"/>
              <w:bottom w:w="30" w:type="dxa"/>
              <w:right w:w="120" w:type="dxa"/>
            </w:tcMar>
            <w:vAlign w:val="top"/>
          </w:tcPr>
          <w:p/>
        </w:tc>
      </w:tr>
    </w:tbl>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4262"/>
        <w:textAlignment w:val="baseline"/>
        <w:rPr>
          <w:rFonts w:ascii="宋体" w:hAnsi="宋体" w:eastAsia="宋体" w:cs="宋体"/>
          <w:sz w:val="28"/>
          <w:szCs w:val="28"/>
        </w:rPr>
      </w:pPr>
      <w:r>
        <w:rPr>
          <w:rFonts w:ascii="宋体" w:hAnsi="宋体" w:eastAsia="宋体" w:cs="宋体"/>
          <w:spacing w:val="-14"/>
          <w:sz w:val="28"/>
          <w:szCs w:val="28"/>
        </w:rPr>
        <w:t>法定代表人或授权人签字：</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1" w:line="240" w:lineRule="auto"/>
        <w:ind w:left="4310"/>
        <w:textAlignment w:val="baseline"/>
        <w:rPr>
          <w:rFonts w:ascii="宋体" w:hAnsi="宋体" w:eastAsia="宋体" w:cs="宋体"/>
          <w:spacing w:val="-20"/>
          <w:sz w:val="28"/>
          <w:szCs w:val="28"/>
        </w:rPr>
      </w:pPr>
      <w:r>
        <w:rPr>
          <w:rFonts w:ascii="宋体" w:hAnsi="宋体" w:eastAsia="宋体" w:cs="宋体"/>
          <w:spacing w:val="-20"/>
          <w:sz w:val="28"/>
          <w:szCs w:val="28"/>
        </w:rPr>
        <w:t>日期：</w:t>
      </w:r>
      <w:r>
        <w:rPr>
          <w:rFonts w:hint="eastAsia" w:ascii="宋体" w:hAnsi="宋体" w:eastAsia="宋体" w:cs="宋体"/>
          <w:spacing w:val="-20"/>
          <w:sz w:val="28"/>
          <w:szCs w:val="28"/>
          <w:lang w:val="en-US" w:eastAsia="zh-CN"/>
        </w:rPr>
        <w:t xml:space="preserve">   </w:t>
      </w:r>
      <w:r>
        <w:rPr>
          <w:rFonts w:ascii="宋体" w:hAnsi="宋体" w:eastAsia="宋体" w:cs="宋体"/>
          <w:spacing w:val="-20"/>
          <w:sz w:val="28"/>
          <w:szCs w:val="28"/>
        </w:rPr>
        <w:t>年</w:t>
      </w:r>
      <w:r>
        <w:rPr>
          <w:rFonts w:hint="eastAsia" w:ascii="宋体" w:hAnsi="宋体" w:eastAsia="宋体" w:cs="宋体"/>
          <w:spacing w:val="-20"/>
          <w:sz w:val="28"/>
          <w:szCs w:val="28"/>
          <w:lang w:val="en-US" w:eastAsia="zh-CN"/>
        </w:rPr>
        <w:t xml:space="preserve">     </w:t>
      </w:r>
      <w:r>
        <w:rPr>
          <w:rFonts w:ascii="宋体" w:hAnsi="宋体" w:eastAsia="宋体" w:cs="宋体"/>
          <w:spacing w:val="-20"/>
          <w:sz w:val="28"/>
          <w:szCs w:val="28"/>
        </w:rPr>
        <w:t>月</w:t>
      </w:r>
      <w:r>
        <w:rPr>
          <w:rFonts w:hint="eastAsia" w:ascii="宋体" w:hAnsi="宋体" w:eastAsia="宋体" w:cs="宋体"/>
          <w:spacing w:val="-20"/>
          <w:sz w:val="28"/>
          <w:szCs w:val="28"/>
          <w:lang w:val="en-US" w:eastAsia="zh-CN"/>
        </w:rPr>
        <w:t xml:space="preserve">    </w:t>
      </w:r>
      <w:r>
        <w:rPr>
          <w:rFonts w:ascii="宋体" w:hAnsi="宋体" w:eastAsia="宋体" w:cs="宋体"/>
          <w:spacing w:val="-20"/>
          <w:sz w:val="28"/>
          <w:szCs w:val="28"/>
        </w:rPr>
        <w:t>日</w:t>
      </w:r>
    </w:p>
    <w:p>
      <w:pPr>
        <w:keepNext w:val="0"/>
        <w:keepLines w:val="0"/>
        <w:pageBreakBefore w:val="0"/>
        <w:kinsoku w:val="0"/>
        <w:wordWrap/>
        <w:topLinePunct w:val="0"/>
        <w:autoSpaceDE w:val="0"/>
        <w:autoSpaceDN w:val="0"/>
        <w:bidi w:val="0"/>
        <w:adjustRightInd w:val="0"/>
        <w:snapToGrid w:val="0"/>
        <w:spacing w:before="91" w:line="240" w:lineRule="auto"/>
        <w:ind w:left="4310"/>
        <w:textAlignment w:val="baseline"/>
        <w:rPr>
          <w:rFonts w:ascii="宋体" w:hAnsi="宋体" w:eastAsia="宋体" w:cs="宋体"/>
          <w:spacing w:val="-20"/>
          <w:sz w:val="28"/>
          <w:szCs w:val="28"/>
        </w:rPr>
      </w:pPr>
    </w:p>
    <w:p>
      <w:pPr>
        <w:keepNext w:val="0"/>
        <w:keepLines w:val="0"/>
        <w:pageBreakBefore w:val="0"/>
        <w:kinsoku w:val="0"/>
        <w:wordWrap/>
        <w:topLinePunct w:val="0"/>
        <w:autoSpaceDE w:val="0"/>
        <w:autoSpaceDN w:val="0"/>
        <w:bidi w:val="0"/>
        <w:adjustRightInd w:val="0"/>
        <w:snapToGrid w:val="0"/>
        <w:spacing w:before="91" w:line="240" w:lineRule="auto"/>
        <w:ind w:left="4310"/>
        <w:textAlignment w:val="baseline"/>
        <w:rPr>
          <w:rFonts w:ascii="宋体" w:hAnsi="宋体" w:eastAsia="宋体" w:cs="宋体"/>
          <w:spacing w:val="-20"/>
          <w:sz w:val="28"/>
          <w:szCs w:val="28"/>
        </w:rPr>
      </w:pPr>
    </w:p>
    <w:p>
      <w:pPr>
        <w:keepNext w:val="0"/>
        <w:keepLines w:val="0"/>
        <w:pageBreakBefore w:val="0"/>
        <w:numPr>
          <w:ilvl w:val="0"/>
          <w:numId w:val="56"/>
        </w:numPr>
        <w:kinsoku w:val="0"/>
        <w:wordWrap/>
        <w:topLinePunct w:val="0"/>
        <w:autoSpaceDE w:val="0"/>
        <w:autoSpaceDN w:val="0"/>
        <w:bidi w:val="0"/>
        <w:adjustRightInd w:val="0"/>
        <w:snapToGrid w:val="0"/>
        <w:spacing w:before="91" w:line="240" w:lineRule="auto"/>
        <w:ind w:left="0" w:leftChars="0" w:firstLine="0" w:firstLineChars="0"/>
        <w:textAlignment w:val="baseline"/>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lang w:val="en-US" w:eastAsia="zh-CN"/>
        </w:rPr>
        <w:t>相关证明</w:t>
      </w: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widowControl w:val="0"/>
        <w:numPr>
          <w:ilvl w:val="0"/>
          <w:numId w:val="0"/>
        </w:numPr>
        <w:kinsoku w:val="0"/>
        <w:wordWrap/>
        <w:topLinePunct w:val="0"/>
        <w:autoSpaceDE w:val="0"/>
        <w:autoSpaceDN w:val="0"/>
        <w:bidi w:val="0"/>
        <w:adjustRightInd w:val="0"/>
        <w:snapToGrid w:val="0"/>
        <w:spacing w:before="91" w:line="240" w:lineRule="auto"/>
        <w:jc w:val="both"/>
        <w:textAlignment w:val="baseline"/>
        <w:rPr>
          <w:rFonts w:hint="default" w:ascii="宋体" w:hAnsi="宋体" w:eastAsia="宋体" w:cs="宋体"/>
          <w:spacing w:val="-20"/>
          <w:sz w:val="28"/>
          <w:szCs w:val="28"/>
          <w:lang w:val="en-US" w:eastAsia="zh-CN"/>
        </w:rPr>
      </w:pPr>
    </w:p>
    <w:p>
      <w:pPr>
        <w:keepNext w:val="0"/>
        <w:keepLines w:val="0"/>
        <w:pageBreakBefore w:val="0"/>
        <w:kinsoku w:val="0"/>
        <w:wordWrap/>
        <w:topLinePunct w:val="0"/>
        <w:autoSpaceDE w:val="0"/>
        <w:autoSpaceDN w:val="0"/>
        <w:bidi w:val="0"/>
        <w:adjustRightInd w:val="0"/>
        <w:snapToGrid w:val="0"/>
        <w:spacing w:before="228" w:line="240" w:lineRule="auto"/>
        <w:ind w:left="618"/>
        <w:textAlignment w:val="baseline"/>
        <w:rPr>
          <w:rFonts w:ascii="宋体" w:hAnsi="宋体" w:eastAsia="宋体" w:cs="宋体"/>
          <w:sz w:val="28"/>
          <w:szCs w:val="28"/>
        </w:rPr>
      </w:pPr>
      <w:r>
        <w:rPr>
          <w:rFonts w:ascii="宋体" w:hAnsi="宋体" w:eastAsia="宋体" w:cs="宋体"/>
          <w:spacing w:val="-5"/>
          <w:sz w:val="28"/>
          <w:szCs w:val="28"/>
        </w:rPr>
        <w:t>填写说明：</w:t>
      </w:r>
    </w:p>
    <w:p>
      <w:pPr>
        <w:pStyle w:val="3"/>
        <w:keepNext w:val="0"/>
        <w:keepLines w:val="0"/>
        <w:pageBreakBefore w:val="0"/>
        <w:kinsoku w:val="0"/>
        <w:wordWrap/>
        <w:topLinePunct w:val="0"/>
        <w:autoSpaceDE w:val="0"/>
        <w:autoSpaceDN w:val="0"/>
        <w:bidi w:val="0"/>
        <w:adjustRightInd w:val="0"/>
        <w:snapToGrid w:val="0"/>
        <w:spacing w:line="240" w:lineRule="auto"/>
        <w:textAlignment w:val="baseline"/>
      </w:pPr>
    </w:p>
    <w:p>
      <w:pPr>
        <w:keepNext w:val="0"/>
        <w:keepLines w:val="0"/>
        <w:pageBreakBefore w:val="0"/>
        <w:kinsoku w:val="0"/>
        <w:wordWrap/>
        <w:topLinePunct w:val="0"/>
        <w:autoSpaceDE w:val="0"/>
        <w:autoSpaceDN w:val="0"/>
        <w:bidi w:val="0"/>
        <w:adjustRightInd w:val="0"/>
        <w:snapToGrid w:val="0"/>
        <w:spacing w:before="92" w:line="240" w:lineRule="auto"/>
        <w:ind w:left="735"/>
        <w:textAlignment w:val="baseline"/>
        <w:rPr>
          <w:rFonts w:ascii="宋体" w:hAnsi="宋体" w:eastAsia="宋体" w:cs="宋体"/>
          <w:sz w:val="28"/>
          <w:szCs w:val="28"/>
        </w:rPr>
      </w:pPr>
      <w:r>
        <w:rPr>
          <w:rFonts w:ascii="宋体" w:hAnsi="宋体" w:eastAsia="宋体" w:cs="宋体"/>
          <w:spacing w:val="-3"/>
          <w:sz w:val="28"/>
          <w:szCs w:val="28"/>
        </w:rPr>
        <w:t>1.开标一览表必须加盖投标单位公章（复印</w:t>
      </w:r>
      <w:r>
        <w:rPr>
          <w:rFonts w:ascii="宋体" w:hAnsi="宋体" w:eastAsia="宋体" w:cs="宋体"/>
          <w:spacing w:val="-4"/>
          <w:sz w:val="28"/>
          <w:szCs w:val="28"/>
        </w:rPr>
        <w:t>件无效）。</w:t>
      </w:r>
    </w:p>
    <w:p>
      <w:pPr>
        <w:keepNext w:val="0"/>
        <w:keepLines w:val="0"/>
        <w:pageBreakBefore w:val="0"/>
        <w:kinsoku w:val="0"/>
        <w:wordWrap/>
        <w:topLinePunct w:val="0"/>
        <w:autoSpaceDE w:val="0"/>
        <w:autoSpaceDN w:val="0"/>
        <w:bidi w:val="0"/>
        <w:adjustRightInd w:val="0"/>
        <w:snapToGrid w:val="0"/>
        <w:spacing w:before="249" w:line="240" w:lineRule="auto"/>
        <w:ind w:left="137" w:firstLine="566"/>
        <w:textAlignment w:val="baseline"/>
        <w:rPr>
          <w:rFonts w:ascii="宋体" w:hAnsi="宋体" w:eastAsia="宋体" w:cs="宋体"/>
          <w:sz w:val="28"/>
          <w:szCs w:val="28"/>
        </w:rPr>
      </w:pPr>
      <w:r>
        <w:rPr>
          <w:rFonts w:ascii="宋体" w:hAnsi="宋体" w:eastAsia="宋体" w:cs="宋体"/>
          <w:spacing w:val="6"/>
          <w:sz w:val="28"/>
          <w:szCs w:val="28"/>
        </w:rPr>
        <w:t>2.响应报价应包括比价文件所确定的该项目的全部内容，包括响应及</w:t>
      </w:r>
      <w:r>
        <w:rPr>
          <w:rFonts w:ascii="宋体" w:hAnsi="宋体" w:eastAsia="宋体" w:cs="宋体"/>
          <w:spacing w:val="15"/>
          <w:sz w:val="28"/>
          <w:szCs w:val="28"/>
        </w:rPr>
        <w:t>完成委托工作所需的一切费用，包含但不限于人工、材料、机械费</w:t>
      </w:r>
      <w:r>
        <w:rPr>
          <w:rFonts w:ascii="宋体" w:hAnsi="宋体" w:eastAsia="宋体" w:cs="宋体"/>
          <w:spacing w:val="14"/>
          <w:sz w:val="28"/>
          <w:szCs w:val="28"/>
        </w:rPr>
        <w:t>、制</w:t>
      </w:r>
      <w:r>
        <w:rPr>
          <w:rFonts w:ascii="宋体" w:hAnsi="宋体" w:eastAsia="宋体" w:cs="宋体"/>
          <w:spacing w:val="6"/>
          <w:sz w:val="28"/>
          <w:szCs w:val="28"/>
        </w:rPr>
        <w:t>作、安装、税费、运输、售后服务及相关劳务支出等工作所发生的全部费用以及供应商企业利润、税金和政策性文件规定及合同包含的所有风险、</w:t>
      </w:r>
      <w:r>
        <w:rPr>
          <w:rFonts w:ascii="宋体" w:hAnsi="宋体" w:eastAsia="宋体" w:cs="宋体"/>
          <w:spacing w:val="-2"/>
          <w:sz w:val="28"/>
          <w:szCs w:val="28"/>
        </w:rPr>
        <w:t>责任，即响应本采购文件规定的各项应有费用。</w:t>
      </w:r>
    </w:p>
    <w:p>
      <w:pPr>
        <w:keepNext w:val="0"/>
        <w:keepLines w:val="0"/>
        <w:pageBreakBefore w:val="0"/>
        <w:kinsoku w:val="0"/>
        <w:wordWrap/>
        <w:topLinePunct w:val="0"/>
        <w:autoSpaceDE w:val="0"/>
        <w:autoSpaceDN w:val="0"/>
        <w:bidi w:val="0"/>
        <w:adjustRightInd w:val="0"/>
        <w:snapToGrid w:val="0"/>
        <w:spacing w:line="240" w:lineRule="auto"/>
        <w:textAlignment w:val="baseline"/>
        <w:rPr>
          <w:rFonts w:ascii="宋体" w:hAnsi="宋体" w:eastAsia="宋体" w:cs="宋体"/>
          <w:sz w:val="28"/>
          <w:szCs w:val="28"/>
        </w:rPr>
        <w:sectPr>
          <w:footerReference r:id="rId7" w:type="default"/>
          <w:pgSz w:w="11906" w:h="16840"/>
          <w:pgMar w:top="1431" w:right="1365" w:bottom="1486" w:left="1247" w:header="0" w:footer="1316" w:gutter="0"/>
          <w:pgBorders>
            <w:top w:val="none" w:sz="0" w:space="0"/>
            <w:left w:val="none" w:sz="0" w:space="0"/>
            <w:bottom w:val="none" w:sz="0" w:space="0"/>
            <w:right w:val="none" w:sz="0" w:space="0"/>
          </w:pgBorders>
          <w:cols w:space="720" w:num="1"/>
        </w:sect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p>
      <w:pPr>
        <w:widowControl w:val="0"/>
        <w:numPr>
          <w:ilvl w:val="0"/>
          <w:numId w:val="0"/>
        </w:numPr>
        <w:spacing w:before="120" w:after="120" w:line="288" w:lineRule="auto"/>
        <w:jc w:val="left"/>
        <w:rPr>
          <w:rFonts w:ascii="Arial" w:hAnsi="Arial" w:eastAsia="等线" w:cs="Arial"/>
          <w:sz w:val="22"/>
        </w:rPr>
      </w:pPr>
    </w:p>
    <w:sectPr>
      <w:headerReference r:id="rId8" w:type="default"/>
      <w:footerReference r:id="rId9"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34"/>
      <w:rPr>
        <w:rFonts w:ascii="Tahoma" w:hAnsi="Tahoma" w:eastAsia="Tahoma" w:cs="Tahoma"/>
        <w:sz w:val="18"/>
        <w:szCs w:val="18"/>
      </w:rPr>
    </w:pPr>
    <w:r>
      <w:rPr>
        <w:rFonts w:ascii="Tahoma" w:hAnsi="Tahoma" w:eastAsia="Tahoma" w:cs="Tahoma"/>
        <w:spacing w:val="-10"/>
        <w:sz w:val="18"/>
        <w:szCs w:val="18"/>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34"/>
      <w:rPr>
        <w:rFonts w:ascii="Tahoma" w:hAnsi="Tahoma" w:eastAsia="Tahoma" w:cs="Tahoma"/>
        <w:sz w:val="18"/>
        <w:szCs w:val="18"/>
      </w:rPr>
    </w:pPr>
    <w:r>
      <w:rPr>
        <w:rFonts w:ascii="Tahoma" w:hAnsi="Tahoma" w:eastAsia="Tahoma" w:cs="Tahoma"/>
        <w:spacing w:val="-10"/>
        <w:sz w:val="18"/>
        <w:szCs w:val="18"/>
      </w:rPr>
      <w:t>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515"/>
      <w:rPr>
        <w:rFonts w:ascii="Tahoma" w:hAnsi="Tahoma" w:eastAsia="Tahoma" w:cs="Tahoma"/>
        <w:sz w:val="18"/>
        <w:szCs w:val="18"/>
      </w:rPr>
    </w:pPr>
    <w:r>
      <w:rPr>
        <w:rFonts w:ascii="Tahoma" w:hAnsi="Tahoma" w:eastAsia="Tahoma" w:cs="Tahoma"/>
        <w:spacing w:val="-10"/>
        <w:sz w:val="18"/>
        <w:szCs w:val="18"/>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34"/>
      <w:rPr>
        <w:rFonts w:ascii="Tahoma" w:hAnsi="Tahoma" w:eastAsia="Tahoma" w:cs="Tahoma"/>
        <w:sz w:val="18"/>
        <w:szCs w:val="18"/>
      </w:rPr>
    </w:pPr>
    <w:r>
      <w:rPr>
        <w:rFonts w:ascii="Tahoma" w:hAnsi="Tahoma" w:eastAsia="Tahoma" w:cs="Tahoma"/>
        <w:spacing w:val="-10"/>
        <w:sz w:val="18"/>
        <w:szCs w:val="18"/>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7"/>
      <w:rPr>
        <w:rFonts w:ascii="Tahoma" w:hAnsi="Tahoma" w:eastAsia="Tahoma" w:cs="Tahoma"/>
        <w:sz w:val="18"/>
        <w:szCs w:val="18"/>
      </w:rPr>
    </w:pPr>
    <w:r>
      <w:rPr>
        <w:rFonts w:ascii="Tahoma" w:hAnsi="Tahoma" w:eastAsia="Tahoma" w:cs="Tahoma"/>
        <w:spacing w:val="-10"/>
        <w:sz w:val="18"/>
        <w:szCs w:val="18"/>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2"/>
      <w:numFmt w:val="decimal"/>
      <w:lvlText w:val="%1."/>
      <w:lvlJc w:val="left"/>
      <w:rPr>
        <w:color w:val="3370FF"/>
      </w:rPr>
    </w:lvl>
  </w:abstractNum>
  <w:abstractNum w:abstractNumId="1">
    <w:nsid w:val="845B5372"/>
    <w:multiLevelType w:val="singleLevel"/>
    <w:tmpl w:val="845B5372"/>
    <w:lvl w:ilvl="0" w:tentative="0">
      <w:start w:val="4"/>
      <w:numFmt w:val="decimal"/>
      <w:lvlText w:val="%1."/>
      <w:lvlJc w:val="left"/>
      <w:rPr>
        <w:color w:val="3370FF"/>
      </w:rPr>
    </w:lvl>
  </w:abstractNum>
  <w:abstractNum w:abstractNumId="2">
    <w:nsid w:val="8461FADE"/>
    <w:multiLevelType w:val="singleLevel"/>
    <w:tmpl w:val="8461FADE"/>
    <w:lvl w:ilvl="0" w:tentative="0">
      <w:start w:val="3"/>
      <w:numFmt w:val="decimal"/>
      <w:lvlText w:val="%1."/>
      <w:lvlJc w:val="left"/>
      <w:rPr>
        <w:color w:val="3370FF"/>
      </w:rPr>
    </w:lvl>
  </w:abstractNum>
  <w:abstractNum w:abstractNumId="3">
    <w:nsid w:val="8CAEB125"/>
    <w:multiLevelType w:val="singleLevel"/>
    <w:tmpl w:val="8CAEB125"/>
    <w:lvl w:ilvl="0" w:tentative="0">
      <w:start w:val="6"/>
      <w:numFmt w:val="decimal"/>
      <w:lvlText w:val="%1."/>
      <w:lvlJc w:val="left"/>
      <w:rPr>
        <w:color w:val="3370FF"/>
      </w:rPr>
    </w:lvl>
  </w:abstractNum>
  <w:abstractNum w:abstractNumId="4">
    <w:nsid w:val="91995D4F"/>
    <w:multiLevelType w:val="singleLevel"/>
    <w:tmpl w:val="91995D4F"/>
    <w:lvl w:ilvl="0" w:tentative="0">
      <w:start w:val="1"/>
      <w:numFmt w:val="decimal"/>
      <w:lvlText w:val="%1."/>
      <w:lvlJc w:val="left"/>
      <w:rPr>
        <w:color w:val="3370FF"/>
      </w:rPr>
    </w:lvl>
  </w:abstractNum>
  <w:abstractNum w:abstractNumId="5">
    <w:nsid w:val="9239341B"/>
    <w:multiLevelType w:val="singleLevel"/>
    <w:tmpl w:val="9239341B"/>
    <w:lvl w:ilvl="0" w:tentative="0">
      <w:start w:val="0"/>
      <w:numFmt w:val="bullet"/>
      <w:lvlText w:val="•"/>
      <w:lvlJc w:val="left"/>
      <w:rPr>
        <w:color w:val="3370FF"/>
      </w:rPr>
    </w:lvl>
  </w:abstractNum>
  <w:abstractNum w:abstractNumId="6">
    <w:nsid w:val="9288B902"/>
    <w:multiLevelType w:val="singleLevel"/>
    <w:tmpl w:val="9288B902"/>
    <w:lvl w:ilvl="0" w:tentative="0">
      <w:start w:val="1"/>
      <w:numFmt w:val="decimal"/>
      <w:lvlText w:val="%1."/>
      <w:lvlJc w:val="left"/>
      <w:rPr>
        <w:color w:val="3370FF"/>
      </w:rPr>
    </w:lvl>
  </w:abstractNum>
  <w:abstractNum w:abstractNumId="7">
    <w:nsid w:val="B0F1ACD9"/>
    <w:multiLevelType w:val="singleLevel"/>
    <w:tmpl w:val="B0F1ACD9"/>
    <w:lvl w:ilvl="0" w:tentative="0">
      <w:start w:val="1"/>
      <w:numFmt w:val="decimal"/>
      <w:lvlText w:val="%1."/>
      <w:lvlJc w:val="left"/>
      <w:rPr>
        <w:color w:val="3370FF"/>
      </w:rPr>
    </w:lvl>
  </w:abstractNum>
  <w:abstractNum w:abstractNumId="8">
    <w:nsid w:val="B53F3350"/>
    <w:multiLevelType w:val="singleLevel"/>
    <w:tmpl w:val="B53F3350"/>
    <w:lvl w:ilvl="0" w:tentative="0">
      <w:start w:val="1"/>
      <w:numFmt w:val="decimal"/>
      <w:lvlText w:val="%1."/>
      <w:lvlJc w:val="left"/>
      <w:rPr>
        <w:color w:val="3370FF"/>
      </w:rPr>
    </w:lvl>
  </w:abstractNum>
  <w:abstractNum w:abstractNumId="9">
    <w:nsid w:val="B5E306ED"/>
    <w:multiLevelType w:val="singleLevel"/>
    <w:tmpl w:val="B5E306ED"/>
    <w:lvl w:ilvl="0" w:tentative="0">
      <w:start w:val="3"/>
      <w:numFmt w:val="decimal"/>
      <w:lvlText w:val="%1."/>
      <w:lvlJc w:val="left"/>
      <w:rPr>
        <w:color w:val="3370FF"/>
      </w:rPr>
    </w:lvl>
  </w:abstractNum>
  <w:abstractNum w:abstractNumId="10">
    <w:nsid w:val="B8CEF35B"/>
    <w:multiLevelType w:val="singleLevel"/>
    <w:tmpl w:val="B8CEF35B"/>
    <w:lvl w:ilvl="0" w:tentative="0">
      <w:start w:val="2"/>
      <w:numFmt w:val="decimal"/>
      <w:lvlText w:val="%1."/>
      <w:lvlJc w:val="left"/>
      <w:rPr>
        <w:color w:val="3370FF"/>
      </w:rPr>
    </w:lvl>
  </w:abstractNum>
  <w:abstractNum w:abstractNumId="11">
    <w:nsid w:val="BB64CFA9"/>
    <w:multiLevelType w:val="singleLevel"/>
    <w:tmpl w:val="BB64CFA9"/>
    <w:lvl w:ilvl="0" w:tentative="0">
      <w:start w:val="4"/>
      <w:numFmt w:val="decimal"/>
      <w:lvlText w:val="%1."/>
      <w:lvlJc w:val="left"/>
      <w:rPr>
        <w:color w:val="3370FF"/>
      </w:rPr>
    </w:lvl>
  </w:abstractNum>
  <w:abstractNum w:abstractNumId="12">
    <w:nsid w:val="BE923771"/>
    <w:multiLevelType w:val="singleLevel"/>
    <w:tmpl w:val="BE923771"/>
    <w:lvl w:ilvl="0" w:tentative="0">
      <w:start w:val="4"/>
      <w:numFmt w:val="decimal"/>
      <w:lvlText w:val="%1."/>
      <w:lvlJc w:val="left"/>
      <w:rPr>
        <w:color w:val="3370FF"/>
      </w:rPr>
    </w:lvl>
  </w:abstractNum>
  <w:abstractNum w:abstractNumId="13">
    <w:nsid w:val="BF205925"/>
    <w:multiLevelType w:val="singleLevel"/>
    <w:tmpl w:val="BF205925"/>
    <w:lvl w:ilvl="0" w:tentative="0">
      <w:start w:val="2"/>
      <w:numFmt w:val="decimal"/>
      <w:lvlText w:val="%1."/>
      <w:lvlJc w:val="left"/>
      <w:rPr>
        <w:color w:val="3370FF"/>
      </w:rPr>
    </w:lvl>
  </w:abstractNum>
  <w:abstractNum w:abstractNumId="14">
    <w:nsid w:val="C8879AEF"/>
    <w:multiLevelType w:val="singleLevel"/>
    <w:tmpl w:val="C8879AEF"/>
    <w:lvl w:ilvl="0" w:tentative="0">
      <w:start w:val="0"/>
      <w:numFmt w:val="bullet"/>
      <w:lvlText w:val="•"/>
      <w:lvlJc w:val="left"/>
      <w:rPr>
        <w:color w:val="3370FF"/>
      </w:rPr>
    </w:lvl>
  </w:abstractNum>
  <w:abstractNum w:abstractNumId="15">
    <w:nsid w:val="CF092B84"/>
    <w:multiLevelType w:val="singleLevel"/>
    <w:tmpl w:val="CF092B84"/>
    <w:lvl w:ilvl="0" w:tentative="0">
      <w:start w:val="2"/>
      <w:numFmt w:val="decimal"/>
      <w:lvlText w:val="%1."/>
      <w:lvlJc w:val="left"/>
      <w:rPr>
        <w:color w:val="3370FF"/>
      </w:rPr>
    </w:lvl>
  </w:abstractNum>
  <w:abstractNum w:abstractNumId="16">
    <w:nsid w:val="D7D140E4"/>
    <w:multiLevelType w:val="singleLevel"/>
    <w:tmpl w:val="D7D140E4"/>
    <w:lvl w:ilvl="0" w:tentative="0">
      <w:start w:val="2"/>
      <w:numFmt w:val="decimal"/>
      <w:lvlText w:val="%1."/>
      <w:lvlJc w:val="left"/>
      <w:rPr>
        <w:color w:val="3370FF"/>
      </w:rPr>
    </w:lvl>
  </w:abstractNum>
  <w:abstractNum w:abstractNumId="17">
    <w:nsid w:val="E093A4B0"/>
    <w:multiLevelType w:val="singleLevel"/>
    <w:tmpl w:val="E093A4B0"/>
    <w:lvl w:ilvl="0" w:tentative="0">
      <w:start w:val="1"/>
      <w:numFmt w:val="decimal"/>
      <w:lvlText w:val="%1."/>
      <w:lvlJc w:val="left"/>
      <w:rPr>
        <w:color w:val="3370FF"/>
      </w:rPr>
    </w:lvl>
  </w:abstractNum>
  <w:abstractNum w:abstractNumId="18">
    <w:nsid w:val="F0E89278"/>
    <w:multiLevelType w:val="singleLevel"/>
    <w:tmpl w:val="F0E89278"/>
    <w:lvl w:ilvl="0" w:tentative="0">
      <w:start w:val="3"/>
      <w:numFmt w:val="decimal"/>
      <w:lvlText w:val="%1."/>
      <w:lvlJc w:val="left"/>
      <w:rPr>
        <w:color w:val="3370FF"/>
      </w:rPr>
    </w:lvl>
  </w:abstractNum>
  <w:abstractNum w:abstractNumId="19">
    <w:nsid w:val="F4B5D9F5"/>
    <w:multiLevelType w:val="singleLevel"/>
    <w:tmpl w:val="F4B5D9F5"/>
    <w:lvl w:ilvl="0" w:tentative="0">
      <w:start w:val="0"/>
      <w:numFmt w:val="bullet"/>
      <w:lvlText w:val="•"/>
      <w:lvlJc w:val="left"/>
      <w:rPr>
        <w:color w:val="3370FF"/>
      </w:rPr>
    </w:lvl>
  </w:abstractNum>
  <w:abstractNum w:abstractNumId="20">
    <w:nsid w:val="F7735DC9"/>
    <w:multiLevelType w:val="singleLevel"/>
    <w:tmpl w:val="F7735DC9"/>
    <w:lvl w:ilvl="0" w:tentative="0">
      <w:start w:val="3"/>
      <w:numFmt w:val="decimal"/>
      <w:lvlText w:val="%1."/>
      <w:lvlJc w:val="left"/>
      <w:rPr>
        <w:color w:val="3370FF"/>
      </w:rPr>
    </w:lvl>
  </w:abstractNum>
  <w:abstractNum w:abstractNumId="21">
    <w:nsid w:val="0053208E"/>
    <w:multiLevelType w:val="singleLevel"/>
    <w:tmpl w:val="0053208E"/>
    <w:lvl w:ilvl="0" w:tentative="0">
      <w:start w:val="1"/>
      <w:numFmt w:val="decimal"/>
      <w:lvlText w:val="%1."/>
      <w:lvlJc w:val="left"/>
      <w:rPr>
        <w:color w:val="3370FF"/>
      </w:rPr>
    </w:lvl>
  </w:abstractNum>
  <w:abstractNum w:abstractNumId="22">
    <w:nsid w:val="0248C179"/>
    <w:multiLevelType w:val="singleLevel"/>
    <w:tmpl w:val="0248C179"/>
    <w:lvl w:ilvl="0" w:tentative="0">
      <w:start w:val="0"/>
      <w:numFmt w:val="bullet"/>
      <w:lvlText w:val="•"/>
      <w:lvlJc w:val="left"/>
      <w:rPr>
        <w:color w:val="3370FF"/>
      </w:rPr>
    </w:lvl>
  </w:abstractNum>
  <w:abstractNum w:abstractNumId="23">
    <w:nsid w:val="03D62ECE"/>
    <w:multiLevelType w:val="singleLevel"/>
    <w:tmpl w:val="03D62ECE"/>
    <w:lvl w:ilvl="0" w:tentative="0">
      <w:start w:val="4"/>
      <w:numFmt w:val="decimal"/>
      <w:lvlText w:val="%1."/>
      <w:lvlJc w:val="left"/>
      <w:rPr>
        <w:color w:val="3370FF"/>
      </w:rPr>
    </w:lvl>
  </w:abstractNum>
  <w:abstractNum w:abstractNumId="24">
    <w:nsid w:val="0709FD3E"/>
    <w:multiLevelType w:val="singleLevel"/>
    <w:tmpl w:val="0709FD3E"/>
    <w:lvl w:ilvl="0" w:tentative="0">
      <w:start w:val="5"/>
      <w:numFmt w:val="decimal"/>
      <w:lvlText w:val="%1."/>
      <w:lvlJc w:val="left"/>
      <w:rPr>
        <w:color w:val="3370FF"/>
      </w:rPr>
    </w:lvl>
  </w:abstractNum>
  <w:abstractNum w:abstractNumId="25">
    <w:nsid w:val="0CEF100B"/>
    <w:multiLevelType w:val="singleLevel"/>
    <w:tmpl w:val="0CEF100B"/>
    <w:lvl w:ilvl="0" w:tentative="0">
      <w:start w:val="1"/>
      <w:numFmt w:val="decimal"/>
      <w:lvlText w:val="%1."/>
      <w:lvlJc w:val="left"/>
      <w:rPr>
        <w:color w:val="3370FF"/>
      </w:rPr>
    </w:lvl>
  </w:abstractNum>
  <w:abstractNum w:abstractNumId="26">
    <w:nsid w:val="0E640482"/>
    <w:multiLevelType w:val="singleLevel"/>
    <w:tmpl w:val="0E640482"/>
    <w:lvl w:ilvl="0" w:tentative="0">
      <w:start w:val="1"/>
      <w:numFmt w:val="decimal"/>
      <w:lvlText w:val="%1."/>
      <w:lvlJc w:val="left"/>
      <w:rPr>
        <w:color w:val="3370FF"/>
      </w:rPr>
    </w:lvl>
  </w:abstractNum>
  <w:abstractNum w:abstractNumId="27">
    <w:nsid w:val="0F9F9CCA"/>
    <w:multiLevelType w:val="singleLevel"/>
    <w:tmpl w:val="0F9F9CCA"/>
    <w:lvl w:ilvl="0" w:tentative="0">
      <w:start w:val="3"/>
      <w:numFmt w:val="decimal"/>
      <w:lvlText w:val="%1."/>
      <w:lvlJc w:val="left"/>
      <w:rPr>
        <w:color w:val="3370FF"/>
      </w:rPr>
    </w:lvl>
  </w:abstractNum>
  <w:abstractNum w:abstractNumId="28">
    <w:nsid w:val="13A2718C"/>
    <w:multiLevelType w:val="singleLevel"/>
    <w:tmpl w:val="13A2718C"/>
    <w:lvl w:ilvl="0" w:tentative="0">
      <w:start w:val="1"/>
      <w:numFmt w:val="decimal"/>
      <w:lvlText w:val="%1."/>
      <w:lvlJc w:val="left"/>
      <w:pPr>
        <w:tabs>
          <w:tab w:val="left" w:pos="312"/>
        </w:tabs>
      </w:pPr>
    </w:lvl>
  </w:abstractNum>
  <w:abstractNum w:abstractNumId="29">
    <w:nsid w:val="1ACDE60F"/>
    <w:multiLevelType w:val="singleLevel"/>
    <w:tmpl w:val="1ACDE60F"/>
    <w:lvl w:ilvl="0" w:tentative="0">
      <w:start w:val="5"/>
      <w:numFmt w:val="decimal"/>
      <w:lvlText w:val="%1."/>
      <w:lvlJc w:val="left"/>
      <w:rPr>
        <w:color w:val="3370FF"/>
      </w:rPr>
    </w:lvl>
  </w:abstractNum>
  <w:abstractNum w:abstractNumId="30">
    <w:nsid w:val="1C257C7B"/>
    <w:multiLevelType w:val="singleLevel"/>
    <w:tmpl w:val="1C257C7B"/>
    <w:lvl w:ilvl="0" w:tentative="0">
      <w:start w:val="2"/>
      <w:numFmt w:val="decimal"/>
      <w:lvlText w:val="%1."/>
      <w:lvlJc w:val="left"/>
      <w:rPr>
        <w:color w:val="3370FF"/>
      </w:rPr>
    </w:lvl>
  </w:abstractNum>
  <w:abstractNum w:abstractNumId="31">
    <w:nsid w:val="23E97754"/>
    <w:multiLevelType w:val="singleLevel"/>
    <w:tmpl w:val="23E97754"/>
    <w:lvl w:ilvl="0" w:tentative="0">
      <w:start w:val="4"/>
      <w:numFmt w:val="decimal"/>
      <w:lvlText w:val="%1."/>
      <w:lvlJc w:val="left"/>
      <w:rPr>
        <w:color w:val="3370FF"/>
      </w:rPr>
    </w:lvl>
  </w:abstractNum>
  <w:abstractNum w:abstractNumId="32">
    <w:nsid w:val="243FCF68"/>
    <w:multiLevelType w:val="singleLevel"/>
    <w:tmpl w:val="243FCF68"/>
    <w:lvl w:ilvl="0" w:tentative="0">
      <w:start w:val="1"/>
      <w:numFmt w:val="decimal"/>
      <w:lvlText w:val="%1."/>
      <w:lvlJc w:val="left"/>
      <w:rPr>
        <w:color w:val="3370FF"/>
      </w:rPr>
    </w:lvl>
  </w:abstractNum>
  <w:abstractNum w:abstractNumId="33">
    <w:nsid w:val="2470EC97"/>
    <w:multiLevelType w:val="singleLevel"/>
    <w:tmpl w:val="2470EC97"/>
    <w:lvl w:ilvl="0" w:tentative="0">
      <w:start w:val="0"/>
      <w:numFmt w:val="bullet"/>
      <w:lvlText w:val="•"/>
      <w:lvlJc w:val="left"/>
      <w:rPr>
        <w:color w:val="3370FF"/>
      </w:rPr>
    </w:lvl>
  </w:abstractNum>
  <w:abstractNum w:abstractNumId="34">
    <w:nsid w:val="25B654F3"/>
    <w:multiLevelType w:val="singleLevel"/>
    <w:tmpl w:val="25B654F3"/>
    <w:lvl w:ilvl="0" w:tentative="0">
      <w:start w:val="0"/>
      <w:numFmt w:val="bullet"/>
      <w:lvlText w:val="•"/>
      <w:lvlJc w:val="left"/>
      <w:rPr>
        <w:color w:val="3370FF"/>
      </w:rPr>
    </w:lvl>
  </w:abstractNum>
  <w:abstractNum w:abstractNumId="35">
    <w:nsid w:val="2A8F537B"/>
    <w:multiLevelType w:val="singleLevel"/>
    <w:tmpl w:val="2A8F537B"/>
    <w:lvl w:ilvl="0" w:tentative="0">
      <w:start w:val="0"/>
      <w:numFmt w:val="bullet"/>
      <w:lvlText w:val="•"/>
      <w:lvlJc w:val="left"/>
      <w:rPr>
        <w:color w:val="3370FF"/>
      </w:rPr>
    </w:lvl>
  </w:abstractNum>
  <w:abstractNum w:abstractNumId="36">
    <w:nsid w:val="30FC5B15"/>
    <w:multiLevelType w:val="singleLevel"/>
    <w:tmpl w:val="30FC5B15"/>
    <w:lvl w:ilvl="0" w:tentative="0">
      <w:start w:val="2"/>
      <w:numFmt w:val="decimal"/>
      <w:lvlText w:val="%1."/>
      <w:lvlJc w:val="left"/>
      <w:rPr>
        <w:color w:val="3370FF"/>
      </w:rPr>
    </w:lvl>
  </w:abstractNum>
  <w:abstractNum w:abstractNumId="37">
    <w:nsid w:val="322D85CA"/>
    <w:multiLevelType w:val="singleLevel"/>
    <w:tmpl w:val="322D85CA"/>
    <w:lvl w:ilvl="0" w:tentative="0">
      <w:start w:val="3"/>
      <w:numFmt w:val="decimal"/>
      <w:lvlText w:val="%1."/>
      <w:lvlJc w:val="left"/>
      <w:rPr>
        <w:color w:val="3370FF"/>
      </w:rPr>
    </w:lvl>
  </w:abstractNum>
  <w:abstractNum w:abstractNumId="38">
    <w:nsid w:val="32A7AF2D"/>
    <w:multiLevelType w:val="singleLevel"/>
    <w:tmpl w:val="32A7AF2D"/>
    <w:lvl w:ilvl="0" w:tentative="0">
      <w:start w:val="1"/>
      <w:numFmt w:val="decimal"/>
      <w:lvlText w:val="%1."/>
      <w:lvlJc w:val="left"/>
      <w:rPr>
        <w:color w:val="3370FF"/>
      </w:rPr>
    </w:lvl>
  </w:abstractNum>
  <w:abstractNum w:abstractNumId="39">
    <w:nsid w:val="39A0D9AC"/>
    <w:multiLevelType w:val="singleLevel"/>
    <w:tmpl w:val="39A0D9AC"/>
    <w:lvl w:ilvl="0" w:tentative="0">
      <w:start w:val="2"/>
      <w:numFmt w:val="decimal"/>
      <w:lvlText w:val="%1."/>
      <w:lvlJc w:val="left"/>
      <w:rPr>
        <w:color w:val="3370FF"/>
      </w:rPr>
    </w:lvl>
  </w:abstractNum>
  <w:abstractNum w:abstractNumId="40">
    <w:nsid w:val="40B249F9"/>
    <w:multiLevelType w:val="singleLevel"/>
    <w:tmpl w:val="40B249F9"/>
    <w:lvl w:ilvl="0" w:tentative="0">
      <w:start w:val="2"/>
      <w:numFmt w:val="decimal"/>
      <w:lvlText w:val="%1."/>
      <w:lvlJc w:val="left"/>
      <w:rPr>
        <w:color w:val="3370FF"/>
      </w:rPr>
    </w:lvl>
  </w:abstractNum>
  <w:abstractNum w:abstractNumId="41">
    <w:nsid w:val="46A08BB8"/>
    <w:multiLevelType w:val="singleLevel"/>
    <w:tmpl w:val="46A08BB8"/>
    <w:lvl w:ilvl="0" w:tentative="0">
      <w:start w:val="2"/>
      <w:numFmt w:val="decimal"/>
      <w:lvlText w:val="%1."/>
      <w:lvlJc w:val="left"/>
      <w:rPr>
        <w:color w:val="3370FF"/>
      </w:rPr>
    </w:lvl>
  </w:abstractNum>
  <w:abstractNum w:abstractNumId="42">
    <w:nsid w:val="48B872D3"/>
    <w:multiLevelType w:val="singleLevel"/>
    <w:tmpl w:val="48B872D3"/>
    <w:lvl w:ilvl="0" w:tentative="0">
      <w:start w:val="2"/>
      <w:numFmt w:val="chineseCounting"/>
      <w:suff w:val="nothing"/>
      <w:lvlText w:val="（%1）"/>
      <w:lvlJc w:val="left"/>
      <w:rPr>
        <w:rFonts w:hint="eastAsia"/>
      </w:rPr>
    </w:lvl>
  </w:abstractNum>
  <w:abstractNum w:abstractNumId="43">
    <w:nsid w:val="4C3D7A74"/>
    <w:multiLevelType w:val="singleLevel"/>
    <w:tmpl w:val="4C3D7A74"/>
    <w:lvl w:ilvl="0" w:tentative="0">
      <w:start w:val="2"/>
      <w:numFmt w:val="decimal"/>
      <w:lvlText w:val="%1."/>
      <w:lvlJc w:val="left"/>
      <w:rPr>
        <w:color w:val="3370FF"/>
      </w:rPr>
    </w:lvl>
  </w:abstractNum>
  <w:abstractNum w:abstractNumId="44">
    <w:nsid w:val="4D4DC07F"/>
    <w:multiLevelType w:val="singleLevel"/>
    <w:tmpl w:val="4D4DC07F"/>
    <w:lvl w:ilvl="0" w:tentative="0">
      <w:start w:val="0"/>
      <w:numFmt w:val="bullet"/>
      <w:lvlText w:val="•"/>
      <w:lvlJc w:val="left"/>
      <w:rPr>
        <w:color w:val="3370FF"/>
      </w:rPr>
    </w:lvl>
  </w:abstractNum>
  <w:abstractNum w:abstractNumId="45">
    <w:nsid w:val="4D94DA66"/>
    <w:multiLevelType w:val="singleLevel"/>
    <w:tmpl w:val="4D94DA66"/>
    <w:lvl w:ilvl="0" w:tentative="0">
      <w:start w:val="2"/>
      <w:numFmt w:val="decimal"/>
      <w:lvlText w:val="%1."/>
      <w:lvlJc w:val="left"/>
      <w:rPr>
        <w:color w:val="3370FF"/>
      </w:rPr>
    </w:lvl>
  </w:abstractNum>
  <w:abstractNum w:abstractNumId="46">
    <w:nsid w:val="58765686"/>
    <w:multiLevelType w:val="singleLevel"/>
    <w:tmpl w:val="58765686"/>
    <w:lvl w:ilvl="0" w:tentative="0">
      <w:start w:val="4"/>
      <w:numFmt w:val="decimal"/>
      <w:lvlText w:val="%1."/>
      <w:lvlJc w:val="left"/>
      <w:rPr>
        <w:color w:val="3370FF"/>
      </w:rPr>
    </w:lvl>
  </w:abstractNum>
  <w:abstractNum w:abstractNumId="47">
    <w:nsid w:val="59ADCABA"/>
    <w:multiLevelType w:val="singleLevel"/>
    <w:tmpl w:val="59ADCABA"/>
    <w:lvl w:ilvl="0" w:tentative="0">
      <w:start w:val="1"/>
      <w:numFmt w:val="decimal"/>
      <w:lvlText w:val="%1."/>
      <w:lvlJc w:val="left"/>
      <w:rPr>
        <w:color w:val="3370FF"/>
      </w:rPr>
    </w:lvl>
  </w:abstractNum>
  <w:abstractNum w:abstractNumId="48">
    <w:nsid w:val="5A241D34"/>
    <w:multiLevelType w:val="singleLevel"/>
    <w:tmpl w:val="5A241D34"/>
    <w:lvl w:ilvl="0" w:tentative="0">
      <w:start w:val="0"/>
      <w:numFmt w:val="bullet"/>
      <w:lvlText w:val="•"/>
      <w:lvlJc w:val="left"/>
      <w:rPr>
        <w:color w:val="3370FF"/>
      </w:rPr>
    </w:lvl>
  </w:abstractNum>
  <w:abstractNum w:abstractNumId="49">
    <w:nsid w:val="5E29AB5A"/>
    <w:multiLevelType w:val="singleLevel"/>
    <w:tmpl w:val="5E29AB5A"/>
    <w:lvl w:ilvl="0" w:tentative="0">
      <w:start w:val="3"/>
      <w:numFmt w:val="decimal"/>
      <w:lvlText w:val="%1."/>
      <w:lvlJc w:val="left"/>
      <w:rPr>
        <w:color w:val="3370FF"/>
      </w:rPr>
    </w:lvl>
  </w:abstractNum>
  <w:abstractNum w:abstractNumId="50">
    <w:nsid w:val="5FFFB1A7"/>
    <w:multiLevelType w:val="singleLevel"/>
    <w:tmpl w:val="5FFFB1A7"/>
    <w:lvl w:ilvl="0" w:tentative="0">
      <w:start w:val="7"/>
      <w:numFmt w:val="decimal"/>
      <w:lvlText w:val="%1."/>
      <w:lvlJc w:val="left"/>
      <w:rPr>
        <w:color w:val="3370FF"/>
      </w:rPr>
    </w:lvl>
  </w:abstractNum>
  <w:abstractNum w:abstractNumId="51">
    <w:nsid w:val="629F7852"/>
    <w:multiLevelType w:val="singleLevel"/>
    <w:tmpl w:val="629F7852"/>
    <w:lvl w:ilvl="0" w:tentative="0">
      <w:start w:val="5"/>
      <w:numFmt w:val="decimal"/>
      <w:lvlText w:val="%1."/>
      <w:lvlJc w:val="left"/>
      <w:rPr>
        <w:color w:val="3370FF"/>
      </w:rPr>
    </w:lvl>
  </w:abstractNum>
  <w:abstractNum w:abstractNumId="52">
    <w:nsid w:val="65CD0074"/>
    <w:multiLevelType w:val="singleLevel"/>
    <w:tmpl w:val="65CD0074"/>
    <w:lvl w:ilvl="0" w:tentative="0">
      <w:start w:val="4"/>
      <w:numFmt w:val="decimal"/>
      <w:lvlText w:val="%1."/>
      <w:lvlJc w:val="left"/>
      <w:rPr>
        <w:color w:val="3370FF"/>
      </w:rPr>
    </w:lvl>
  </w:abstractNum>
  <w:abstractNum w:abstractNumId="53">
    <w:nsid w:val="72183CF9"/>
    <w:multiLevelType w:val="singleLevel"/>
    <w:tmpl w:val="72183CF9"/>
    <w:lvl w:ilvl="0" w:tentative="0">
      <w:start w:val="0"/>
      <w:numFmt w:val="bullet"/>
      <w:lvlText w:val="•"/>
      <w:lvlJc w:val="left"/>
      <w:rPr>
        <w:color w:val="3370FF"/>
      </w:rPr>
    </w:lvl>
  </w:abstractNum>
  <w:abstractNum w:abstractNumId="54">
    <w:nsid w:val="74C28B35"/>
    <w:multiLevelType w:val="singleLevel"/>
    <w:tmpl w:val="74C28B35"/>
    <w:lvl w:ilvl="0" w:tentative="0">
      <w:start w:val="1"/>
      <w:numFmt w:val="decimal"/>
      <w:lvlText w:val="%1."/>
      <w:lvlJc w:val="left"/>
      <w:rPr>
        <w:color w:val="3370FF"/>
      </w:rPr>
    </w:lvl>
  </w:abstractNum>
  <w:abstractNum w:abstractNumId="55">
    <w:nsid w:val="77ECEA79"/>
    <w:multiLevelType w:val="singleLevel"/>
    <w:tmpl w:val="77ECEA79"/>
    <w:lvl w:ilvl="0" w:tentative="0">
      <w:start w:val="3"/>
      <w:numFmt w:val="decimal"/>
      <w:lvlText w:val="%1."/>
      <w:lvlJc w:val="left"/>
      <w:rPr>
        <w:color w:val="3370FF"/>
      </w:rPr>
    </w:lvl>
  </w:abstractNum>
  <w:abstractNum w:abstractNumId="56">
    <w:nsid w:val="79AA4FA4"/>
    <w:multiLevelType w:val="singleLevel"/>
    <w:tmpl w:val="79AA4FA4"/>
    <w:lvl w:ilvl="0" w:tentative="0">
      <w:start w:val="3"/>
      <w:numFmt w:val="decimal"/>
      <w:lvlText w:val="%1."/>
      <w:lvlJc w:val="left"/>
      <w:rPr>
        <w:color w:val="3370FF"/>
      </w:rPr>
    </w:lvl>
  </w:abstractNum>
  <w:abstractNum w:abstractNumId="57">
    <w:nsid w:val="7C246926"/>
    <w:multiLevelType w:val="singleLevel"/>
    <w:tmpl w:val="7C246926"/>
    <w:lvl w:ilvl="0" w:tentative="0">
      <w:start w:val="2"/>
      <w:numFmt w:val="decimal"/>
      <w:lvlText w:val="%1."/>
      <w:lvlJc w:val="left"/>
      <w:rPr>
        <w:color w:val="3370FF"/>
      </w:rPr>
    </w:lvl>
  </w:abstractNum>
  <w:num w:numId="1">
    <w:abstractNumId w:val="21"/>
  </w:num>
  <w:num w:numId="2">
    <w:abstractNumId w:val="15"/>
  </w:num>
  <w:num w:numId="3">
    <w:abstractNumId w:val="47"/>
  </w:num>
  <w:num w:numId="4">
    <w:abstractNumId w:val="13"/>
  </w:num>
  <w:num w:numId="5">
    <w:abstractNumId w:val="9"/>
  </w:num>
  <w:num w:numId="6">
    <w:abstractNumId w:val="23"/>
  </w:num>
  <w:num w:numId="7">
    <w:abstractNumId w:val="34"/>
  </w:num>
  <w:num w:numId="8">
    <w:abstractNumId w:val="53"/>
  </w:num>
  <w:num w:numId="9">
    <w:abstractNumId w:val="22"/>
  </w:num>
  <w:num w:numId="10">
    <w:abstractNumId w:val="5"/>
  </w:num>
  <w:num w:numId="11">
    <w:abstractNumId w:val="35"/>
  </w:num>
  <w:num w:numId="12">
    <w:abstractNumId w:val="48"/>
  </w:num>
  <w:num w:numId="13">
    <w:abstractNumId w:val="14"/>
  </w:num>
  <w:num w:numId="14">
    <w:abstractNumId w:val="44"/>
  </w:num>
  <w:num w:numId="15">
    <w:abstractNumId w:val="19"/>
  </w:num>
  <w:num w:numId="16">
    <w:abstractNumId w:val="33"/>
  </w:num>
  <w:num w:numId="17">
    <w:abstractNumId w:val="28"/>
  </w:num>
  <w:num w:numId="18">
    <w:abstractNumId w:val="26"/>
  </w:num>
  <w:num w:numId="19">
    <w:abstractNumId w:val="41"/>
  </w:num>
  <w:num w:numId="20">
    <w:abstractNumId w:val="7"/>
  </w:num>
  <w:num w:numId="21">
    <w:abstractNumId w:val="57"/>
  </w:num>
  <w:num w:numId="22">
    <w:abstractNumId w:val="55"/>
  </w:num>
  <w:num w:numId="23">
    <w:abstractNumId w:val="12"/>
  </w:num>
  <w:num w:numId="24">
    <w:abstractNumId w:val="51"/>
  </w:num>
  <w:num w:numId="25">
    <w:abstractNumId w:val="6"/>
  </w:num>
  <w:num w:numId="26">
    <w:abstractNumId w:val="39"/>
  </w:num>
  <w:num w:numId="27">
    <w:abstractNumId w:val="2"/>
  </w:num>
  <w:num w:numId="28">
    <w:abstractNumId w:val="46"/>
  </w:num>
  <w:num w:numId="29">
    <w:abstractNumId w:val="0"/>
  </w:num>
  <w:num w:numId="30">
    <w:abstractNumId w:val="32"/>
  </w:num>
  <w:num w:numId="31">
    <w:abstractNumId w:val="45"/>
  </w:num>
  <w:num w:numId="32">
    <w:abstractNumId w:val="20"/>
  </w:num>
  <w:num w:numId="33">
    <w:abstractNumId w:val="17"/>
  </w:num>
  <w:num w:numId="34">
    <w:abstractNumId w:val="36"/>
  </w:num>
  <w:num w:numId="35">
    <w:abstractNumId w:val="56"/>
  </w:num>
  <w:num w:numId="36">
    <w:abstractNumId w:val="11"/>
  </w:num>
  <w:num w:numId="37">
    <w:abstractNumId w:val="4"/>
  </w:num>
  <w:num w:numId="38">
    <w:abstractNumId w:val="10"/>
  </w:num>
  <w:num w:numId="39">
    <w:abstractNumId w:val="49"/>
  </w:num>
  <w:num w:numId="40">
    <w:abstractNumId w:val="1"/>
  </w:num>
  <w:num w:numId="41">
    <w:abstractNumId w:val="29"/>
  </w:num>
  <w:num w:numId="42">
    <w:abstractNumId w:val="3"/>
  </w:num>
  <w:num w:numId="43">
    <w:abstractNumId w:val="50"/>
  </w:num>
  <w:num w:numId="44">
    <w:abstractNumId w:val="54"/>
  </w:num>
  <w:num w:numId="45">
    <w:abstractNumId w:val="43"/>
  </w:num>
  <w:num w:numId="46">
    <w:abstractNumId w:val="37"/>
  </w:num>
  <w:num w:numId="47">
    <w:abstractNumId w:val="52"/>
  </w:num>
  <w:num w:numId="48">
    <w:abstractNumId w:val="24"/>
  </w:num>
  <w:num w:numId="49">
    <w:abstractNumId w:val="25"/>
  </w:num>
  <w:num w:numId="50">
    <w:abstractNumId w:val="16"/>
  </w:num>
  <w:num w:numId="51">
    <w:abstractNumId w:val="38"/>
  </w:num>
  <w:num w:numId="52">
    <w:abstractNumId w:val="30"/>
  </w:num>
  <w:num w:numId="53">
    <w:abstractNumId w:val="18"/>
  </w:num>
  <w:num w:numId="54">
    <w:abstractNumId w:val="31"/>
  </w:num>
  <w:num w:numId="55">
    <w:abstractNumId w:val="8"/>
  </w:num>
  <w:num w:numId="56">
    <w:abstractNumId w:val="40"/>
  </w:num>
  <w:num w:numId="57">
    <w:abstractNumId w:val="27"/>
  </w:num>
  <w:num w:numId="5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00F818B6"/>
    <w:rsid w:val="014519A3"/>
    <w:rsid w:val="06061C54"/>
    <w:rsid w:val="0F366E33"/>
    <w:rsid w:val="15FD08F2"/>
    <w:rsid w:val="19757653"/>
    <w:rsid w:val="1BFB0249"/>
    <w:rsid w:val="296E1281"/>
    <w:rsid w:val="29890C88"/>
    <w:rsid w:val="2C72517A"/>
    <w:rsid w:val="38F4354E"/>
    <w:rsid w:val="395215FB"/>
    <w:rsid w:val="43474D31"/>
    <w:rsid w:val="49E54DE1"/>
    <w:rsid w:val="4FC56557"/>
    <w:rsid w:val="55BB675B"/>
    <w:rsid w:val="56BD255D"/>
    <w:rsid w:val="722B0D2A"/>
    <w:rsid w:val="7A1C1CA0"/>
    <w:rsid w:val="7A34668D"/>
    <w:rsid w:val="7D9D01C0"/>
    <w:rsid w:val="7DBA15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2025-12-28T11:20:00Z</dcterms:created>
  <dc:creator>Apache POI</dc:creator>
  <cp:lastModifiedBy>shh028</cp:lastModifiedBy>
  <dcterms:modified xsi:type="dcterms:W3CDTF">2026-01-08T03:55:26Z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9E87FE82181A4C58A13DEA3085098307</vt:lpwstr>
  </property>
</Properties>
</file>