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7E50A">
      <w:pPr>
        <w:jc w:val="center"/>
        <w:rPr>
          <w:rFonts w:ascii="宋体" w:hAnsi="宋体"/>
          <w:b/>
          <w:spacing w:val="20"/>
          <w:sz w:val="32"/>
          <w:szCs w:val="36"/>
        </w:rPr>
      </w:pPr>
    </w:p>
    <w:p w14:paraId="2488EE0D">
      <w:pPr>
        <w:jc w:val="center"/>
        <w:rPr>
          <w:rFonts w:ascii="宋体" w:hAnsi="宋体"/>
          <w:b/>
          <w:spacing w:val="20"/>
          <w:sz w:val="44"/>
          <w:szCs w:val="48"/>
        </w:rPr>
      </w:pPr>
      <w:r>
        <w:rPr>
          <w:rFonts w:hint="eastAsia" w:ascii="宋体" w:hAnsi="宋体"/>
          <w:b/>
          <w:spacing w:val="20"/>
          <w:sz w:val="44"/>
          <w:szCs w:val="48"/>
        </w:rPr>
        <w:t>南通市中小学校自动体外除颤仪（AED）</w:t>
      </w:r>
    </w:p>
    <w:p w14:paraId="766939CE">
      <w:pPr>
        <w:jc w:val="center"/>
        <w:rPr>
          <w:rFonts w:ascii="宋体" w:hAnsi="宋体"/>
          <w:b/>
          <w:spacing w:val="20"/>
          <w:sz w:val="44"/>
          <w:szCs w:val="48"/>
        </w:rPr>
      </w:pPr>
      <w:r>
        <w:rPr>
          <w:rFonts w:hint="eastAsia" w:ascii="宋体" w:hAnsi="宋体"/>
          <w:b/>
          <w:spacing w:val="20"/>
          <w:sz w:val="44"/>
          <w:szCs w:val="48"/>
        </w:rPr>
        <w:t>采购项目（重新）</w:t>
      </w:r>
    </w:p>
    <w:p w14:paraId="4F23AF56">
      <w:pPr>
        <w:jc w:val="center"/>
        <w:rPr>
          <w:rFonts w:ascii="宋体" w:hAnsi="宋体"/>
          <w:b/>
          <w:spacing w:val="20"/>
          <w:sz w:val="36"/>
          <w:szCs w:val="36"/>
        </w:rPr>
      </w:pPr>
    </w:p>
    <w:p w14:paraId="4F22E4CB">
      <w:pPr>
        <w:jc w:val="center"/>
        <w:rPr>
          <w:rFonts w:ascii="华文新魏" w:eastAsia="华文新魏"/>
          <w:b/>
          <w:sz w:val="72"/>
          <w:szCs w:val="100"/>
        </w:rPr>
      </w:pPr>
      <w:r>
        <w:rPr>
          <w:rFonts w:hint="eastAsia" w:ascii="华文新魏" w:eastAsia="华文新魏"/>
          <w:b/>
          <w:sz w:val="72"/>
          <w:szCs w:val="100"/>
        </w:rPr>
        <w:t>比选采购文件</w:t>
      </w:r>
    </w:p>
    <w:p w14:paraId="56B4A1EB">
      <w:pPr>
        <w:keepNext/>
        <w:spacing w:line="500" w:lineRule="exact"/>
        <w:jc w:val="center"/>
        <w:rPr>
          <w:rFonts w:ascii="宋体" w:hAnsi="宋体"/>
          <w:b/>
          <w:kern w:val="0"/>
          <w:sz w:val="44"/>
          <w:szCs w:val="20"/>
        </w:rPr>
      </w:pPr>
    </w:p>
    <w:p w14:paraId="3D3FE6F1">
      <w:pPr>
        <w:jc w:val="center"/>
        <w:rPr>
          <w:rFonts w:ascii="宋体" w:hAnsi="宋体"/>
          <w:b/>
          <w:spacing w:val="20"/>
          <w:sz w:val="44"/>
          <w:szCs w:val="48"/>
        </w:rPr>
      </w:pPr>
      <w:r>
        <w:rPr>
          <w:rFonts w:hint="eastAsia" w:ascii="宋体" w:hAnsi="宋体"/>
          <w:b/>
          <w:spacing w:val="20"/>
          <w:sz w:val="44"/>
          <w:szCs w:val="48"/>
        </w:rPr>
        <w:t>采购文件编号：JYJS2024 BX006</w:t>
      </w:r>
    </w:p>
    <w:p w14:paraId="6CC05440">
      <w:pPr>
        <w:spacing w:line="500" w:lineRule="exact"/>
        <w:jc w:val="center"/>
        <w:rPr>
          <w:rFonts w:ascii="仿宋_GB2312" w:eastAsia="仿宋_GB2312"/>
          <w:b/>
          <w:sz w:val="36"/>
        </w:rPr>
      </w:pPr>
    </w:p>
    <w:p w14:paraId="0CF710F7">
      <w:pPr>
        <w:spacing w:line="500" w:lineRule="exact"/>
        <w:rPr>
          <w:rFonts w:ascii="仿宋_GB2312" w:eastAsia="仿宋_GB2312"/>
        </w:rPr>
      </w:pPr>
    </w:p>
    <w:p w14:paraId="5A0856FD">
      <w:pPr>
        <w:spacing w:line="500" w:lineRule="exact"/>
        <w:rPr>
          <w:rFonts w:ascii="仿宋_GB2312" w:eastAsia="仿宋_GB2312"/>
        </w:rPr>
      </w:pPr>
    </w:p>
    <w:p w14:paraId="35D3C9CE">
      <w:pPr>
        <w:spacing w:line="500" w:lineRule="exact"/>
        <w:rPr>
          <w:rFonts w:ascii="仿宋_GB2312" w:eastAsia="仿宋_GB2312"/>
        </w:rPr>
      </w:pPr>
    </w:p>
    <w:p w14:paraId="102CC147">
      <w:pPr>
        <w:spacing w:line="500" w:lineRule="exact"/>
        <w:rPr>
          <w:rFonts w:ascii="仿宋_GB2312" w:eastAsia="仿宋_GB2312"/>
        </w:rPr>
      </w:pPr>
    </w:p>
    <w:p w14:paraId="0598289B">
      <w:pPr>
        <w:spacing w:line="500" w:lineRule="exact"/>
        <w:rPr>
          <w:rFonts w:ascii="仿宋_GB2312" w:eastAsia="仿宋_GB2312"/>
        </w:rPr>
      </w:pPr>
    </w:p>
    <w:p w14:paraId="00BFAD18">
      <w:pPr>
        <w:spacing w:line="500" w:lineRule="exact"/>
        <w:rPr>
          <w:rFonts w:ascii="仿宋_GB2312" w:eastAsia="仿宋_GB2312"/>
        </w:rPr>
      </w:pPr>
    </w:p>
    <w:p w14:paraId="1CA0FDD9">
      <w:pPr>
        <w:spacing w:line="500" w:lineRule="exact"/>
        <w:rPr>
          <w:rFonts w:ascii="仿宋_GB2312" w:eastAsia="仿宋_GB2312"/>
        </w:rPr>
      </w:pPr>
    </w:p>
    <w:p w14:paraId="0E0089C4">
      <w:pPr>
        <w:spacing w:line="500" w:lineRule="exact"/>
        <w:rPr>
          <w:rFonts w:ascii="仿宋_GB2312" w:eastAsia="仿宋_GB2312"/>
        </w:rPr>
      </w:pPr>
    </w:p>
    <w:p w14:paraId="6B7C61E9">
      <w:pPr>
        <w:spacing w:line="500" w:lineRule="exact"/>
        <w:jc w:val="center"/>
        <w:rPr>
          <w:rFonts w:ascii="仿宋_GB2312" w:eastAsia="仿宋_GB2312"/>
          <w:sz w:val="32"/>
        </w:rPr>
      </w:pPr>
    </w:p>
    <w:p w14:paraId="61768B8A">
      <w:pPr>
        <w:spacing w:line="500" w:lineRule="exact"/>
        <w:jc w:val="center"/>
        <w:rPr>
          <w:rFonts w:ascii="仿宋_GB2312" w:eastAsia="仿宋_GB2312"/>
          <w:sz w:val="32"/>
        </w:rPr>
      </w:pPr>
    </w:p>
    <w:p w14:paraId="5D5940A2">
      <w:pPr>
        <w:pStyle w:val="3"/>
      </w:pPr>
    </w:p>
    <w:p w14:paraId="35DDBE5F">
      <w:pPr>
        <w:pStyle w:val="3"/>
      </w:pPr>
    </w:p>
    <w:p w14:paraId="7B3182F9">
      <w:pPr>
        <w:pStyle w:val="3"/>
      </w:pPr>
    </w:p>
    <w:p w14:paraId="40FE51A7">
      <w:pPr>
        <w:spacing w:line="500" w:lineRule="exact"/>
        <w:jc w:val="center"/>
        <w:rPr>
          <w:rFonts w:ascii="仿宋_GB2312" w:eastAsia="仿宋_GB2312"/>
          <w:sz w:val="32"/>
        </w:rPr>
      </w:pPr>
    </w:p>
    <w:p w14:paraId="6BD54EB5">
      <w:pPr>
        <w:spacing w:line="500" w:lineRule="exact"/>
        <w:jc w:val="center"/>
        <w:rPr>
          <w:rFonts w:ascii="宋体" w:hAnsi="宋体"/>
          <w:b/>
          <w:spacing w:val="20"/>
          <w:sz w:val="44"/>
        </w:rPr>
      </w:pPr>
      <w:r>
        <w:rPr>
          <w:rFonts w:hint="eastAsia" w:ascii="宋体" w:hAnsi="宋体"/>
          <w:b/>
          <w:spacing w:val="20"/>
          <w:sz w:val="44"/>
        </w:rPr>
        <w:t>南通市教育技术中心 印制</w:t>
      </w:r>
    </w:p>
    <w:p w14:paraId="7AC93998">
      <w:pPr>
        <w:adjustRightInd w:val="0"/>
        <w:spacing w:before="120" w:after="120" w:line="500" w:lineRule="exact"/>
        <w:ind w:left="-2" w:right="120"/>
        <w:jc w:val="center"/>
        <w:textAlignment w:val="baseline"/>
        <w:rPr>
          <w:rFonts w:ascii="Arial" w:hAnsi="Arial"/>
          <w:b/>
          <w:bCs/>
          <w:kern w:val="0"/>
          <w:sz w:val="32"/>
        </w:rPr>
      </w:pPr>
      <w:r>
        <w:rPr>
          <w:rFonts w:hint="eastAsia" w:ascii="Arial" w:hAnsi="Arial"/>
          <w:b/>
          <w:bCs/>
          <w:kern w:val="0"/>
          <w:sz w:val="32"/>
        </w:rPr>
        <w:t>二零二四年十二月</w:t>
      </w:r>
    </w:p>
    <w:p w14:paraId="0D1973C6">
      <w:pPr>
        <w:adjustRightInd w:val="0"/>
        <w:snapToGrid w:val="0"/>
        <w:spacing w:line="500" w:lineRule="exact"/>
        <w:ind w:left="-158" w:leftChars="-75"/>
        <w:rPr>
          <w:rFonts w:ascii="宋体" w:hAnsi="宋体"/>
          <w:b/>
          <w:snapToGrid w:val="0"/>
          <w:sz w:val="26"/>
          <w:szCs w:val="28"/>
          <w:u w:val="single"/>
        </w:rPr>
      </w:pPr>
    </w:p>
    <w:p w14:paraId="637D277F">
      <w:pPr>
        <w:adjustRightInd w:val="0"/>
        <w:snapToGrid w:val="0"/>
        <w:spacing w:line="500" w:lineRule="exact"/>
        <w:ind w:left="-158" w:leftChars="-75"/>
        <w:rPr>
          <w:rFonts w:eastAsia="方正仿宋_GBK"/>
          <w:snapToGrid w:val="0"/>
          <w:sz w:val="32"/>
          <w:szCs w:val="32"/>
        </w:rPr>
      </w:pPr>
      <w:r>
        <w:rPr>
          <w:rFonts w:eastAsia="方正仿宋_GBK"/>
          <w:b/>
          <w:snapToGrid w:val="0"/>
          <w:sz w:val="32"/>
          <w:szCs w:val="32"/>
        </w:rPr>
        <w:t>地址:</w:t>
      </w:r>
      <w:r>
        <w:rPr>
          <w:rFonts w:eastAsia="方正仿宋_GBK"/>
          <w:snapToGrid w:val="0"/>
          <w:sz w:val="32"/>
          <w:szCs w:val="32"/>
        </w:rPr>
        <w:t xml:space="preserve"> 南通市板桥路</w:t>
      </w:r>
      <w:r>
        <w:rPr>
          <w:rFonts w:hint="eastAsia" w:eastAsia="方正仿宋_GBK"/>
          <w:snapToGrid w:val="0"/>
          <w:sz w:val="32"/>
          <w:szCs w:val="32"/>
        </w:rPr>
        <w:t>4</w:t>
      </w:r>
      <w:r>
        <w:rPr>
          <w:rFonts w:eastAsia="方正仿宋_GBK"/>
          <w:snapToGrid w:val="0"/>
          <w:sz w:val="32"/>
          <w:szCs w:val="32"/>
        </w:rPr>
        <w:t xml:space="preserve">5号          </w:t>
      </w:r>
      <w:r>
        <w:rPr>
          <w:rFonts w:eastAsia="方正仿宋_GBK"/>
          <w:b/>
          <w:snapToGrid w:val="0"/>
          <w:sz w:val="32"/>
          <w:szCs w:val="32"/>
        </w:rPr>
        <w:t>邮政编码：</w:t>
      </w:r>
      <w:r>
        <w:rPr>
          <w:rFonts w:eastAsia="方正仿宋_GBK"/>
          <w:snapToGrid w:val="0"/>
          <w:sz w:val="32"/>
          <w:szCs w:val="32"/>
        </w:rPr>
        <w:t xml:space="preserve">226008        </w:t>
      </w:r>
    </w:p>
    <w:p w14:paraId="67244480">
      <w:pPr>
        <w:autoSpaceDE w:val="0"/>
        <w:autoSpaceDN w:val="0"/>
        <w:adjustRightInd w:val="0"/>
        <w:snapToGrid w:val="0"/>
        <w:spacing w:line="360" w:lineRule="auto"/>
        <w:jc w:val="center"/>
        <w:rPr>
          <w:rFonts w:ascii="方正黑体_GBK" w:hAnsi="宋体" w:eastAsia="方正黑体_GBK"/>
          <w:sz w:val="44"/>
          <w:szCs w:val="44"/>
          <w:lang w:val="zh-CN"/>
        </w:rPr>
      </w:pPr>
    </w:p>
    <w:p w14:paraId="4257A89C">
      <w:pPr>
        <w:autoSpaceDE w:val="0"/>
        <w:autoSpaceDN w:val="0"/>
        <w:adjustRightInd w:val="0"/>
        <w:snapToGrid w:val="0"/>
        <w:spacing w:line="360" w:lineRule="auto"/>
        <w:jc w:val="center"/>
        <w:rPr>
          <w:rFonts w:ascii="方正黑体_GBK" w:hAnsi="宋体" w:eastAsia="方正黑体_GBK"/>
          <w:sz w:val="44"/>
          <w:szCs w:val="44"/>
          <w:lang w:val="zh-CN"/>
        </w:rPr>
      </w:pPr>
      <w:r>
        <w:rPr>
          <w:rFonts w:hint="eastAsia" w:ascii="方正黑体_GBK" w:hAnsi="宋体" w:eastAsia="方正黑体_GBK"/>
          <w:sz w:val="44"/>
          <w:szCs w:val="44"/>
          <w:lang w:val="zh-CN"/>
        </w:rPr>
        <w:t>目录</w:t>
      </w:r>
    </w:p>
    <w:p w14:paraId="7256898B">
      <w:pPr>
        <w:autoSpaceDE w:val="0"/>
        <w:autoSpaceDN w:val="0"/>
        <w:adjustRightInd w:val="0"/>
        <w:snapToGrid w:val="0"/>
        <w:spacing w:line="360" w:lineRule="auto"/>
        <w:ind w:firstLine="556"/>
        <w:rPr>
          <w:rFonts w:ascii="方正黑体_GBK" w:hAnsi="仿宋" w:eastAsia="方正黑体_GBK"/>
          <w:sz w:val="32"/>
          <w:szCs w:val="32"/>
        </w:rPr>
      </w:pPr>
    </w:p>
    <w:p w14:paraId="7FE0C3CD">
      <w:pPr>
        <w:autoSpaceDE w:val="0"/>
        <w:autoSpaceDN w:val="0"/>
        <w:adjustRightInd w:val="0"/>
        <w:snapToGrid w:val="0"/>
        <w:spacing w:line="360" w:lineRule="auto"/>
        <w:ind w:firstLine="556"/>
        <w:rPr>
          <w:rFonts w:ascii="方正黑体_GBK" w:hAnsi="仿宋" w:eastAsia="方正黑体_GBK"/>
          <w:sz w:val="32"/>
          <w:szCs w:val="32"/>
        </w:rPr>
      </w:pPr>
    </w:p>
    <w:p w14:paraId="6BA82D2D">
      <w:pPr>
        <w:autoSpaceDE w:val="0"/>
        <w:autoSpaceDN w:val="0"/>
        <w:adjustRightInd w:val="0"/>
        <w:snapToGrid w:val="0"/>
        <w:spacing w:line="360" w:lineRule="auto"/>
        <w:ind w:firstLine="556"/>
        <w:rPr>
          <w:rFonts w:ascii="方正黑体_GBK" w:hAnsi="宋体" w:eastAsia="方正黑体_GBK"/>
          <w:sz w:val="32"/>
          <w:szCs w:val="32"/>
        </w:rPr>
      </w:pPr>
      <w:r>
        <w:rPr>
          <w:rFonts w:hint="eastAsia" w:ascii="方正黑体_GBK" w:hAnsi="宋体" w:eastAsia="方正黑体_GBK"/>
          <w:sz w:val="32"/>
          <w:szCs w:val="32"/>
        </w:rPr>
        <w:t>第一部分  比选公告</w:t>
      </w:r>
    </w:p>
    <w:p w14:paraId="6C0C91A8">
      <w:pPr>
        <w:autoSpaceDE w:val="0"/>
        <w:autoSpaceDN w:val="0"/>
        <w:adjustRightInd w:val="0"/>
        <w:snapToGrid w:val="0"/>
        <w:spacing w:line="360" w:lineRule="auto"/>
        <w:ind w:firstLine="556"/>
        <w:rPr>
          <w:rFonts w:ascii="方正黑体_GBK" w:hAnsi="宋体" w:eastAsia="方正黑体_GBK"/>
          <w:sz w:val="32"/>
          <w:szCs w:val="32"/>
        </w:rPr>
      </w:pPr>
      <w:r>
        <w:rPr>
          <w:rFonts w:hint="eastAsia" w:ascii="方正黑体_GBK" w:hAnsi="宋体" w:eastAsia="方正黑体_GBK"/>
          <w:sz w:val="32"/>
          <w:szCs w:val="32"/>
        </w:rPr>
        <w:t>第二部分  比选须知</w:t>
      </w:r>
    </w:p>
    <w:p w14:paraId="5F58ACD2">
      <w:pPr>
        <w:autoSpaceDE w:val="0"/>
        <w:autoSpaceDN w:val="0"/>
        <w:adjustRightInd w:val="0"/>
        <w:snapToGrid w:val="0"/>
        <w:spacing w:line="360" w:lineRule="auto"/>
        <w:ind w:firstLine="537"/>
        <w:rPr>
          <w:rFonts w:ascii="方正黑体_GBK" w:hAnsi="宋体" w:eastAsia="方正黑体_GBK"/>
          <w:sz w:val="32"/>
          <w:szCs w:val="32"/>
        </w:rPr>
      </w:pPr>
      <w:r>
        <w:rPr>
          <w:rFonts w:hint="eastAsia" w:ascii="方正黑体_GBK" w:hAnsi="宋体" w:eastAsia="方正黑体_GBK"/>
          <w:sz w:val="32"/>
          <w:szCs w:val="32"/>
        </w:rPr>
        <w:t>第三部分  项目需求</w:t>
      </w:r>
    </w:p>
    <w:p w14:paraId="0617A960">
      <w:pPr>
        <w:autoSpaceDE w:val="0"/>
        <w:autoSpaceDN w:val="0"/>
        <w:adjustRightInd w:val="0"/>
        <w:snapToGrid w:val="0"/>
        <w:spacing w:line="360" w:lineRule="auto"/>
        <w:ind w:firstLine="537"/>
        <w:rPr>
          <w:rFonts w:ascii="方正黑体_GBK" w:hAnsi="宋体" w:eastAsia="方正黑体_GBK"/>
          <w:sz w:val="32"/>
          <w:szCs w:val="32"/>
        </w:rPr>
      </w:pPr>
      <w:r>
        <w:rPr>
          <w:rFonts w:hint="eastAsia" w:ascii="方正黑体_GBK" w:hAnsi="宋体" w:eastAsia="方正黑体_GBK"/>
          <w:sz w:val="32"/>
          <w:szCs w:val="32"/>
        </w:rPr>
        <w:t>第四部分  开标和评标</w:t>
      </w:r>
    </w:p>
    <w:p w14:paraId="25F9B22B">
      <w:pPr>
        <w:autoSpaceDE w:val="0"/>
        <w:autoSpaceDN w:val="0"/>
        <w:adjustRightInd w:val="0"/>
        <w:snapToGrid w:val="0"/>
        <w:spacing w:line="360" w:lineRule="auto"/>
        <w:ind w:firstLine="537"/>
        <w:rPr>
          <w:rFonts w:ascii="方正黑体_GBK" w:hAnsi="宋体" w:eastAsia="方正黑体_GBK"/>
          <w:sz w:val="32"/>
          <w:szCs w:val="32"/>
        </w:rPr>
      </w:pPr>
      <w:r>
        <w:rPr>
          <w:rFonts w:hint="eastAsia" w:ascii="方正黑体_GBK" w:hAnsi="宋体" w:eastAsia="方正黑体_GBK"/>
          <w:sz w:val="32"/>
          <w:szCs w:val="32"/>
        </w:rPr>
        <w:t>第五部分  合同签订与验收付款</w:t>
      </w:r>
    </w:p>
    <w:p w14:paraId="71E0AACF">
      <w:pPr>
        <w:autoSpaceDE w:val="0"/>
        <w:autoSpaceDN w:val="0"/>
        <w:adjustRightInd w:val="0"/>
        <w:snapToGrid w:val="0"/>
        <w:spacing w:line="360" w:lineRule="auto"/>
        <w:ind w:firstLine="537"/>
        <w:rPr>
          <w:rFonts w:ascii="方正黑体_GBK" w:hAnsi="宋体" w:eastAsia="方正黑体_GBK"/>
          <w:color w:val="000000"/>
          <w:sz w:val="32"/>
          <w:szCs w:val="32"/>
        </w:rPr>
      </w:pPr>
      <w:r>
        <w:rPr>
          <w:rFonts w:hint="eastAsia" w:ascii="方正黑体_GBK" w:hAnsi="宋体" w:eastAsia="方正黑体_GBK"/>
          <w:color w:val="000000"/>
          <w:sz w:val="32"/>
          <w:szCs w:val="32"/>
        </w:rPr>
        <w:t>第六部分  响应文件组成</w:t>
      </w:r>
    </w:p>
    <w:p w14:paraId="0C2B453E">
      <w:pPr>
        <w:autoSpaceDE w:val="0"/>
        <w:autoSpaceDN w:val="0"/>
        <w:adjustRightInd w:val="0"/>
        <w:snapToGrid w:val="0"/>
        <w:spacing w:line="360" w:lineRule="auto"/>
        <w:ind w:firstLine="556"/>
        <w:rPr>
          <w:rFonts w:ascii="方正黑体_GBK" w:hAnsi="宋体" w:eastAsia="方正黑体_GBK"/>
          <w:color w:val="000000"/>
          <w:sz w:val="32"/>
          <w:szCs w:val="32"/>
        </w:rPr>
      </w:pPr>
      <w:r>
        <w:rPr>
          <w:rFonts w:hint="eastAsia" w:ascii="方正黑体_GBK" w:hAnsi="宋体" w:eastAsia="方正黑体_GBK"/>
          <w:color w:val="000000"/>
          <w:sz w:val="32"/>
          <w:szCs w:val="32"/>
        </w:rPr>
        <w:t>第七部分  质询提出和处理</w:t>
      </w:r>
    </w:p>
    <w:p w14:paraId="775763AF">
      <w:pPr>
        <w:tabs>
          <w:tab w:val="left" w:pos="7740"/>
        </w:tabs>
        <w:spacing w:line="500" w:lineRule="exact"/>
        <w:rPr>
          <w:rFonts w:ascii="宋体" w:hAnsi="宋体"/>
          <w:bCs/>
          <w:sz w:val="32"/>
          <w:szCs w:val="32"/>
        </w:rPr>
      </w:pPr>
    </w:p>
    <w:p w14:paraId="6A898D4F">
      <w:pPr>
        <w:tabs>
          <w:tab w:val="left" w:pos="7740"/>
        </w:tabs>
        <w:spacing w:line="500" w:lineRule="exact"/>
        <w:rPr>
          <w:rFonts w:ascii="宋体" w:hAnsi="宋体"/>
          <w:bCs/>
          <w:sz w:val="32"/>
          <w:szCs w:val="32"/>
        </w:rPr>
      </w:pPr>
    </w:p>
    <w:p w14:paraId="7011EA40">
      <w:pPr>
        <w:autoSpaceDE w:val="0"/>
        <w:autoSpaceDN w:val="0"/>
        <w:adjustRightInd w:val="0"/>
        <w:spacing w:line="500" w:lineRule="exact"/>
        <w:jc w:val="center"/>
        <w:rPr>
          <w:rFonts w:ascii="仿宋" w:hAnsi="仿宋" w:eastAsia="仿宋"/>
          <w:b/>
          <w:bCs/>
          <w:sz w:val="36"/>
          <w:szCs w:val="36"/>
          <w:lang w:val="zh-CN"/>
        </w:rPr>
      </w:pPr>
    </w:p>
    <w:p w14:paraId="6133E51F">
      <w:pPr>
        <w:autoSpaceDE w:val="0"/>
        <w:autoSpaceDN w:val="0"/>
        <w:adjustRightInd w:val="0"/>
        <w:spacing w:line="500" w:lineRule="exact"/>
        <w:rPr>
          <w:rFonts w:ascii="仿宋" w:hAnsi="仿宋" w:eastAsia="仿宋"/>
          <w:b/>
          <w:bCs/>
          <w:sz w:val="36"/>
          <w:szCs w:val="36"/>
          <w:lang w:val="zh-CN"/>
        </w:rPr>
      </w:pPr>
    </w:p>
    <w:p w14:paraId="01AF3FC7">
      <w:pPr>
        <w:autoSpaceDE w:val="0"/>
        <w:autoSpaceDN w:val="0"/>
        <w:adjustRightInd w:val="0"/>
        <w:spacing w:line="500" w:lineRule="exact"/>
        <w:jc w:val="center"/>
        <w:rPr>
          <w:rFonts w:ascii="仿宋" w:hAnsi="仿宋" w:eastAsia="仿宋"/>
          <w:b/>
          <w:bCs/>
          <w:sz w:val="36"/>
          <w:szCs w:val="36"/>
          <w:lang w:val="zh-CN"/>
        </w:rPr>
      </w:pPr>
    </w:p>
    <w:p w14:paraId="1A45CBC7">
      <w:pPr>
        <w:autoSpaceDE w:val="0"/>
        <w:autoSpaceDN w:val="0"/>
        <w:adjustRightInd w:val="0"/>
        <w:spacing w:line="500" w:lineRule="exact"/>
        <w:jc w:val="center"/>
        <w:rPr>
          <w:rFonts w:ascii="仿宋" w:hAnsi="仿宋" w:eastAsia="仿宋"/>
          <w:b/>
          <w:bCs/>
          <w:sz w:val="36"/>
          <w:szCs w:val="36"/>
          <w:lang w:val="zh-CN"/>
        </w:rPr>
      </w:pPr>
    </w:p>
    <w:p w14:paraId="15F63445">
      <w:pPr>
        <w:autoSpaceDE w:val="0"/>
        <w:autoSpaceDN w:val="0"/>
        <w:adjustRightInd w:val="0"/>
        <w:spacing w:line="500" w:lineRule="exact"/>
        <w:jc w:val="center"/>
        <w:rPr>
          <w:rFonts w:ascii="仿宋" w:hAnsi="仿宋" w:eastAsia="仿宋"/>
          <w:b/>
          <w:bCs/>
          <w:sz w:val="36"/>
          <w:szCs w:val="36"/>
          <w:lang w:val="zh-CN"/>
        </w:rPr>
      </w:pPr>
    </w:p>
    <w:p w14:paraId="195EA3F1">
      <w:pPr>
        <w:autoSpaceDE w:val="0"/>
        <w:autoSpaceDN w:val="0"/>
        <w:adjustRightInd w:val="0"/>
        <w:spacing w:line="500" w:lineRule="exact"/>
        <w:jc w:val="center"/>
        <w:rPr>
          <w:rFonts w:ascii="仿宋" w:hAnsi="仿宋" w:eastAsia="仿宋"/>
          <w:b/>
          <w:bCs/>
          <w:sz w:val="36"/>
          <w:szCs w:val="36"/>
          <w:lang w:val="zh-CN"/>
        </w:rPr>
      </w:pPr>
    </w:p>
    <w:p w14:paraId="5F275B22">
      <w:pPr>
        <w:autoSpaceDE w:val="0"/>
        <w:autoSpaceDN w:val="0"/>
        <w:adjustRightInd w:val="0"/>
        <w:spacing w:line="500" w:lineRule="exact"/>
        <w:jc w:val="center"/>
        <w:rPr>
          <w:rFonts w:ascii="仿宋" w:hAnsi="仿宋" w:eastAsia="仿宋"/>
          <w:b/>
          <w:bCs/>
          <w:sz w:val="36"/>
          <w:szCs w:val="36"/>
          <w:lang w:val="zh-CN"/>
        </w:rPr>
      </w:pPr>
    </w:p>
    <w:p w14:paraId="07CA8F67">
      <w:pPr>
        <w:autoSpaceDE w:val="0"/>
        <w:autoSpaceDN w:val="0"/>
        <w:adjustRightInd w:val="0"/>
        <w:spacing w:line="500" w:lineRule="exact"/>
        <w:jc w:val="center"/>
        <w:rPr>
          <w:rFonts w:ascii="仿宋" w:hAnsi="仿宋" w:eastAsia="仿宋"/>
          <w:b/>
          <w:bCs/>
          <w:sz w:val="36"/>
          <w:szCs w:val="36"/>
          <w:lang w:val="zh-CN"/>
        </w:rPr>
      </w:pPr>
    </w:p>
    <w:p w14:paraId="09FB547D">
      <w:pPr>
        <w:autoSpaceDE w:val="0"/>
        <w:autoSpaceDN w:val="0"/>
        <w:adjustRightInd w:val="0"/>
        <w:spacing w:line="500" w:lineRule="exact"/>
        <w:jc w:val="center"/>
        <w:rPr>
          <w:rFonts w:ascii="仿宋" w:hAnsi="仿宋" w:eastAsia="仿宋"/>
          <w:b/>
          <w:bCs/>
          <w:sz w:val="36"/>
          <w:szCs w:val="36"/>
          <w:lang w:val="zh-CN"/>
        </w:rPr>
      </w:pPr>
    </w:p>
    <w:p w14:paraId="4BEE13ED">
      <w:pPr>
        <w:autoSpaceDE w:val="0"/>
        <w:autoSpaceDN w:val="0"/>
        <w:adjustRightInd w:val="0"/>
        <w:spacing w:line="500" w:lineRule="exact"/>
        <w:jc w:val="center"/>
        <w:rPr>
          <w:rFonts w:ascii="仿宋" w:hAnsi="仿宋" w:eastAsia="仿宋"/>
          <w:b/>
          <w:bCs/>
          <w:sz w:val="36"/>
          <w:szCs w:val="36"/>
          <w:lang w:val="zh-CN"/>
        </w:rPr>
      </w:pPr>
    </w:p>
    <w:p w14:paraId="765DB97D">
      <w:pPr>
        <w:autoSpaceDE w:val="0"/>
        <w:autoSpaceDN w:val="0"/>
        <w:adjustRightInd w:val="0"/>
        <w:spacing w:line="500" w:lineRule="exact"/>
        <w:rPr>
          <w:rFonts w:ascii="仿宋" w:hAnsi="仿宋" w:eastAsia="仿宋"/>
          <w:b/>
          <w:bCs/>
          <w:sz w:val="36"/>
          <w:szCs w:val="36"/>
          <w:lang w:val="zh-CN"/>
        </w:rPr>
      </w:pPr>
    </w:p>
    <w:p w14:paraId="335AE4C1">
      <w:pPr>
        <w:pStyle w:val="7"/>
        <w:rPr>
          <w:rFonts w:ascii="微软雅黑" w:hAnsi="微软雅黑" w:eastAsia="微软雅黑" w:cs="微软雅黑"/>
          <w:lang w:val="zh-CN"/>
        </w:rPr>
      </w:pPr>
      <w:r>
        <w:rPr>
          <w:rFonts w:hint="eastAsia" w:ascii="微软雅黑" w:hAnsi="微软雅黑" w:eastAsia="微软雅黑" w:cs="微软雅黑"/>
          <w:lang w:val="zh-CN"/>
        </w:rPr>
        <w:t>第一部分</w:t>
      </w:r>
      <w:bookmarkStart w:id="0" w:name="OLE_LINK2"/>
      <w:r>
        <w:rPr>
          <w:rFonts w:hint="eastAsia" w:ascii="微软雅黑" w:hAnsi="微软雅黑" w:eastAsia="微软雅黑" w:cs="微软雅黑"/>
          <w:lang w:val="zh-CN"/>
        </w:rPr>
        <w:t xml:space="preserve"> 比选公告</w:t>
      </w:r>
      <w:bookmarkEnd w:id="0"/>
    </w:p>
    <w:p w14:paraId="46DFDB0C">
      <w:pPr>
        <w:rPr>
          <w:rFonts w:ascii="仿宋" w:hAnsi="仿宋" w:eastAsia="仿宋"/>
          <w:sz w:val="28"/>
          <w:szCs w:val="28"/>
        </w:rPr>
      </w:pPr>
      <w:r>
        <w:rPr>
          <w:rFonts w:hint="eastAsia" w:ascii="仿宋" w:hAnsi="仿宋" w:eastAsia="仿宋"/>
          <w:sz w:val="28"/>
          <w:szCs w:val="28"/>
        </w:rPr>
        <w:t xml:space="preserve">    受南通市教育局委托，南通市教育技术中心就南通市中小学校自动体外除颤仪（AED）采购项目（重新）(项目编号:JYJS2024 BX006 )进行比选</w:t>
      </w:r>
      <w:r>
        <w:rPr>
          <w:rFonts w:ascii="仿宋" w:hAnsi="仿宋" w:eastAsia="仿宋"/>
          <w:sz w:val="28"/>
          <w:szCs w:val="28"/>
        </w:rPr>
        <w:t>采购，欢迎符合条件的供应商参加比选。</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6"/>
      </w:tblGrid>
      <w:tr w14:paraId="56494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6" w:type="dxa"/>
          </w:tcPr>
          <w:p w14:paraId="5660D241">
            <w:pPr>
              <w:pStyle w:val="3"/>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36DF270B">
            <w:pPr>
              <w:pStyle w:val="3"/>
              <w:ind w:firstLine="560" w:firstLineChars="200"/>
              <w:rPr>
                <w:rFonts w:ascii="仿宋" w:hAnsi="仿宋" w:eastAsia="仿宋"/>
                <w:sz w:val="28"/>
                <w:szCs w:val="28"/>
              </w:rPr>
            </w:pPr>
            <w:r>
              <w:rPr>
                <w:rFonts w:hint="eastAsia" w:ascii="仿宋" w:hAnsi="仿宋" w:eastAsia="仿宋"/>
                <w:sz w:val="28"/>
                <w:szCs w:val="28"/>
              </w:rPr>
              <w:t>南通市中小学校自动体外除颤仪（AED）采购项目（重新）(项目编号: JYJS2024 BX006)的潜在供应商应在南通市教育局官网获取采购文件，并于2024年1</w:t>
            </w:r>
            <w:r>
              <w:rPr>
                <w:rFonts w:ascii="仿宋" w:hAnsi="仿宋" w:eastAsia="仿宋"/>
                <w:sz w:val="28"/>
                <w:szCs w:val="28"/>
              </w:rPr>
              <w:t>2</w:t>
            </w:r>
            <w:r>
              <w:rPr>
                <w:rFonts w:hint="eastAsia" w:ascii="仿宋" w:hAnsi="仿宋" w:eastAsia="仿宋"/>
                <w:sz w:val="28"/>
                <w:szCs w:val="28"/>
              </w:rPr>
              <w:t xml:space="preserve"> 月 </w:t>
            </w:r>
            <w:r>
              <w:rPr>
                <w:rFonts w:ascii="仿宋" w:hAnsi="仿宋" w:eastAsia="仿宋"/>
                <w:sz w:val="28"/>
                <w:szCs w:val="28"/>
              </w:rPr>
              <w:t>31</w:t>
            </w:r>
            <w:r>
              <w:rPr>
                <w:rFonts w:hint="eastAsia" w:ascii="仿宋" w:hAnsi="仿宋" w:eastAsia="仿宋"/>
                <w:sz w:val="28"/>
                <w:szCs w:val="28"/>
              </w:rPr>
              <w:t>日</w:t>
            </w:r>
            <w:r>
              <w:rPr>
                <w:rFonts w:ascii="仿宋" w:hAnsi="仿宋" w:eastAsia="仿宋"/>
                <w:sz w:val="28"/>
                <w:szCs w:val="28"/>
              </w:rPr>
              <w:t>10</w:t>
            </w:r>
            <w:r>
              <w:rPr>
                <w:rFonts w:hint="eastAsia" w:ascii="仿宋" w:hAnsi="仿宋" w:eastAsia="仿宋"/>
                <w:sz w:val="28"/>
                <w:szCs w:val="28"/>
              </w:rPr>
              <w:t>点</w:t>
            </w:r>
            <w:r>
              <w:rPr>
                <w:rFonts w:ascii="仿宋" w:hAnsi="仿宋" w:eastAsia="仿宋"/>
                <w:sz w:val="28"/>
                <w:szCs w:val="28"/>
              </w:rPr>
              <w:t>0</w:t>
            </w:r>
            <w:r>
              <w:rPr>
                <w:rFonts w:hint="eastAsia" w:ascii="仿宋" w:hAnsi="仿宋" w:eastAsia="仿宋"/>
                <w:sz w:val="28"/>
                <w:szCs w:val="28"/>
              </w:rPr>
              <w:t>0分（北京时间）前提交响应文件。</w:t>
            </w:r>
          </w:p>
        </w:tc>
      </w:tr>
    </w:tbl>
    <w:p w14:paraId="7D4353D3">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一、项目基本情况</w:t>
      </w:r>
    </w:p>
    <w:p w14:paraId="5D42BF37">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项目编号：JYJS2024 BX006</w:t>
      </w:r>
    </w:p>
    <w:p w14:paraId="0B5C3B87">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项目名称：南通市中小学校自动体外除颤仪（AED）采购项目（重新）</w:t>
      </w:r>
    </w:p>
    <w:p w14:paraId="2ACDD2C9">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资金来源：非财政性资金</w:t>
      </w:r>
    </w:p>
    <w:p w14:paraId="555B5218">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预算金额：176.65万元</w:t>
      </w:r>
    </w:p>
    <w:p w14:paraId="468F38FF">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最高限价（如有）：176.65万元</w:t>
      </w:r>
    </w:p>
    <w:p w14:paraId="45E538E6">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采购需求：详见采购文件，请仔细研究。</w:t>
      </w:r>
    </w:p>
    <w:p w14:paraId="4D7643D1">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合同履行期限：详见采购文件，请仔细研究。</w:t>
      </w:r>
    </w:p>
    <w:p w14:paraId="42BF530D">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二、供应商的资格要求：</w:t>
      </w:r>
      <w:r>
        <w:rPr>
          <w:rFonts w:hint="eastAsia" w:ascii="Calibri" w:hAnsi="Calibri" w:eastAsia="仿宋" w:cs="Calibri"/>
          <w:b/>
          <w:sz w:val="28"/>
          <w:szCs w:val="28"/>
        </w:rPr>
        <w:t>（须同时满足）</w:t>
      </w:r>
    </w:p>
    <w:p w14:paraId="37E9F1D0">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（一）基本要求</w:t>
      </w:r>
    </w:p>
    <w:p w14:paraId="64440217">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1.符合以下条件：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35BC6974">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2.具有独立承担民事责任的能力。（提供有效的营业执照副本复印件并盖公章）</w:t>
      </w:r>
    </w:p>
    <w:p w14:paraId="116E189C">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3. 未被“信用中国”网站或“中国政府采购网”网站列入失信被执行人、重大税收违法案件当事人名单、政府采购严重失信行为记录名单。</w:t>
      </w:r>
    </w:p>
    <w:p w14:paraId="65490080">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（二）其他资格条件要求</w:t>
      </w:r>
    </w:p>
    <w:p w14:paraId="1CBEE02A">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1.法定代表人为同一个人的两个及两个以上的公司，母公司、全资子公司及其直接控股或者间接控股关系公司，不得同时投标。</w:t>
      </w:r>
    </w:p>
    <w:p w14:paraId="6D558199">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2.本项目不接受联合体投标及投标后转包、分包行为。</w:t>
      </w:r>
    </w:p>
    <w:p w14:paraId="127C7B89">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3.供应商具有有效期内的医疗器械经营企业许可证、医疗器械生产企业许可证；</w:t>
      </w:r>
    </w:p>
    <w:p w14:paraId="4BD18B80">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4.所投产品具有有效期内的医疗器械注册证。</w:t>
      </w:r>
    </w:p>
    <w:p w14:paraId="33E3C05E">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三、获取采购文件</w:t>
      </w:r>
    </w:p>
    <w:p w14:paraId="7378F952">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时间：2024年</w:t>
      </w:r>
      <w:r>
        <w:rPr>
          <w:rFonts w:ascii="Calibri" w:hAnsi="Calibri" w:eastAsia="仿宋" w:cs="Calibri"/>
          <w:sz w:val="28"/>
          <w:szCs w:val="28"/>
        </w:rPr>
        <w:t>12</w:t>
      </w:r>
      <w:r>
        <w:rPr>
          <w:rFonts w:hint="eastAsia" w:ascii="Calibri" w:hAnsi="Calibri" w:eastAsia="仿宋" w:cs="Calibri"/>
          <w:sz w:val="28"/>
          <w:szCs w:val="28"/>
        </w:rPr>
        <w:t>月1</w:t>
      </w:r>
      <w:r>
        <w:rPr>
          <w:rFonts w:ascii="Calibri" w:hAnsi="Calibri" w:eastAsia="仿宋" w:cs="Calibri"/>
          <w:sz w:val="28"/>
          <w:szCs w:val="28"/>
        </w:rPr>
        <w:t>8</w:t>
      </w:r>
      <w:r>
        <w:rPr>
          <w:rFonts w:hint="eastAsia" w:ascii="Calibri" w:hAnsi="Calibri" w:eastAsia="仿宋" w:cs="Calibri"/>
          <w:sz w:val="28"/>
          <w:szCs w:val="28"/>
        </w:rPr>
        <w:t>日至2024年</w:t>
      </w:r>
      <w:r>
        <w:rPr>
          <w:rFonts w:ascii="Calibri" w:hAnsi="Calibri" w:eastAsia="仿宋" w:cs="Calibri"/>
          <w:sz w:val="28"/>
          <w:szCs w:val="28"/>
        </w:rPr>
        <w:t>12</w:t>
      </w:r>
      <w:r>
        <w:rPr>
          <w:rFonts w:hint="eastAsia" w:ascii="Calibri" w:hAnsi="Calibri" w:eastAsia="仿宋" w:cs="Calibri"/>
          <w:sz w:val="28"/>
          <w:szCs w:val="28"/>
        </w:rPr>
        <w:t>月2</w:t>
      </w:r>
      <w:r>
        <w:rPr>
          <w:rFonts w:ascii="Calibri" w:hAnsi="Calibri" w:eastAsia="仿宋" w:cs="Calibri"/>
          <w:sz w:val="28"/>
          <w:szCs w:val="28"/>
        </w:rPr>
        <w:t>5</w:t>
      </w:r>
      <w:r>
        <w:rPr>
          <w:rFonts w:hint="eastAsia" w:ascii="Calibri" w:hAnsi="Calibri" w:eastAsia="仿宋" w:cs="Calibri"/>
          <w:sz w:val="28"/>
          <w:szCs w:val="28"/>
        </w:rPr>
        <w:t>日</w:t>
      </w:r>
    </w:p>
    <w:p w14:paraId="40259F78">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地点：南通市教育局官网</w:t>
      </w:r>
    </w:p>
    <w:p w14:paraId="58CA5B26">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方式：供应商可在此期间自行下载采购文件，对项目需求部分（供应商资格要求、项目需求、商务技术评分标准）的询问、异议请向采购人提出，由采购人负责答复；对项目采购文件其它部分的询问请向南通市教育技术中心提出。</w:t>
      </w:r>
    </w:p>
    <w:p w14:paraId="11F18C1B">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四、提交响应文件截止时间、比选时间和地点</w:t>
      </w:r>
    </w:p>
    <w:p w14:paraId="7D43062F">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2024年</w:t>
      </w:r>
      <w:r>
        <w:rPr>
          <w:rFonts w:ascii="Calibri" w:hAnsi="Calibri" w:eastAsia="仿宋" w:cs="Calibri"/>
          <w:sz w:val="28"/>
          <w:szCs w:val="28"/>
        </w:rPr>
        <w:t>12</w:t>
      </w:r>
      <w:r>
        <w:rPr>
          <w:rFonts w:hint="eastAsia" w:ascii="Calibri" w:hAnsi="Calibri" w:eastAsia="仿宋" w:cs="Calibri"/>
          <w:sz w:val="28"/>
          <w:szCs w:val="28"/>
        </w:rPr>
        <w:t>月</w:t>
      </w:r>
      <w:r>
        <w:rPr>
          <w:rFonts w:ascii="Calibri" w:hAnsi="Calibri" w:eastAsia="仿宋" w:cs="Calibri"/>
          <w:sz w:val="28"/>
          <w:szCs w:val="28"/>
        </w:rPr>
        <w:t>31</w:t>
      </w:r>
      <w:r>
        <w:rPr>
          <w:rFonts w:hint="eastAsia" w:ascii="Calibri" w:hAnsi="Calibri" w:eastAsia="仿宋" w:cs="Calibri"/>
          <w:sz w:val="28"/>
          <w:szCs w:val="28"/>
        </w:rPr>
        <w:t xml:space="preserve">日 </w:t>
      </w:r>
      <w:r>
        <w:rPr>
          <w:rFonts w:ascii="Calibri" w:hAnsi="Calibri" w:eastAsia="仿宋" w:cs="Calibri"/>
          <w:sz w:val="28"/>
          <w:szCs w:val="28"/>
        </w:rPr>
        <w:t>10</w:t>
      </w:r>
      <w:r>
        <w:rPr>
          <w:rFonts w:hint="eastAsia" w:ascii="Calibri" w:hAnsi="Calibri" w:eastAsia="仿宋" w:cs="Calibri"/>
          <w:sz w:val="28"/>
          <w:szCs w:val="28"/>
        </w:rPr>
        <w:t xml:space="preserve"> 点</w:t>
      </w:r>
      <w:r>
        <w:rPr>
          <w:rFonts w:ascii="Calibri" w:hAnsi="Calibri" w:eastAsia="仿宋" w:cs="Calibri"/>
          <w:sz w:val="28"/>
          <w:szCs w:val="28"/>
        </w:rPr>
        <w:t>00</w:t>
      </w:r>
      <w:r>
        <w:rPr>
          <w:rFonts w:hint="eastAsia" w:ascii="Calibri" w:hAnsi="Calibri" w:eastAsia="仿宋" w:cs="Calibri"/>
          <w:sz w:val="28"/>
          <w:szCs w:val="28"/>
        </w:rPr>
        <w:t xml:space="preserve"> 分（北京时间）</w:t>
      </w:r>
    </w:p>
    <w:p w14:paraId="084AC165">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逾时，采购人将拒绝接受比选响应文件。</w:t>
      </w:r>
    </w:p>
    <w:p w14:paraId="1AAFE858">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地点：南通市教育技术中心一楼评标室</w:t>
      </w:r>
    </w:p>
    <w:p w14:paraId="4D32B2F8">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五、公告期限</w:t>
      </w:r>
    </w:p>
    <w:p w14:paraId="69CB50D7">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自本公告发布之日起3个工作日。</w:t>
      </w:r>
    </w:p>
    <w:p w14:paraId="547ED91D">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六、其他补充事宜</w:t>
      </w:r>
    </w:p>
    <w:p w14:paraId="6219F536">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1.投标保证金：免收</w:t>
      </w:r>
    </w:p>
    <w:p w14:paraId="3B947713">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2.项目比选活动模式：见面比选模式，供应商在南通市教育技术中心一楼评标室参加比选活动。</w:t>
      </w:r>
    </w:p>
    <w:p w14:paraId="4634D19A">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3.项目演示、样品、答辩等（如有请描述）：详见标书第四部分</w:t>
      </w:r>
    </w:p>
    <w:p w14:paraId="3E212404">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86980A4">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七、凡对本次采购提出询问，请按以下方式联系。</w:t>
      </w:r>
    </w:p>
    <w:p w14:paraId="7E1F4FD6">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1.采购人信息</w:t>
      </w:r>
    </w:p>
    <w:p w14:paraId="6F2B028D">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名称：南通市教育局</w:t>
      </w:r>
    </w:p>
    <w:p w14:paraId="274068DA">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地址：南通市崇川区世纪大道六号行政中心九层</w:t>
      </w:r>
    </w:p>
    <w:p w14:paraId="4C50569C">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 xml:space="preserve">采购项目联系人：陈先生 </w:t>
      </w:r>
    </w:p>
    <w:p w14:paraId="5EE30473">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联系电话：0</w:t>
      </w:r>
      <w:r>
        <w:rPr>
          <w:rFonts w:ascii="Calibri" w:hAnsi="Calibri" w:eastAsia="仿宋" w:cs="Calibri"/>
          <w:sz w:val="28"/>
          <w:szCs w:val="28"/>
        </w:rPr>
        <w:t>513-85098845</w:t>
      </w:r>
    </w:p>
    <w:p w14:paraId="7C0FD015">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2.项目联系方式</w:t>
      </w:r>
    </w:p>
    <w:p w14:paraId="3AA75F52">
      <w:pPr>
        <w:snapToGrid w:val="0"/>
        <w:spacing w:line="440" w:lineRule="exact"/>
        <w:ind w:firstLine="560" w:firstLineChars="200"/>
        <w:rPr>
          <w:rFonts w:ascii="Calibri" w:hAnsi="Calibri" w:eastAsia="仿宋" w:cs="Calibri"/>
          <w:sz w:val="28"/>
          <w:szCs w:val="28"/>
        </w:rPr>
      </w:pPr>
      <w:r>
        <w:rPr>
          <w:rFonts w:hint="eastAsia" w:ascii="Calibri" w:hAnsi="Calibri" w:eastAsia="仿宋" w:cs="Calibri"/>
          <w:sz w:val="28"/>
          <w:szCs w:val="28"/>
        </w:rPr>
        <w:t>项目比选经办人：张先生</w:t>
      </w:r>
    </w:p>
    <w:p w14:paraId="63B6F0F4">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联系电话：0513-85010355</w:t>
      </w:r>
    </w:p>
    <w:p w14:paraId="1710750D">
      <w:pPr>
        <w:snapToGrid w:val="0"/>
        <w:spacing w:line="460" w:lineRule="exact"/>
        <w:ind w:firstLine="560" w:firstLineChars="200"/>
        <w:jc w:val="center"/>
        <w:rPr>
          <w:b/>
          <w:sz w:val="36"/>
          <w:szCs w:val="36"/>
          <w:lang w:val="zh-CN"/>
        </w:rPr>
      </w:pPr>
      <w:r>
        <w:rPr>
          <w:rFonts w:ascii="Calibri" w:hAnsi="Calibri" w:eastAsia="仿宋" w:cs="Calibri"/>
          <w:sz w:val="28"/>
          <w:szCs w:val="28"/>
        </w:rPr>
        <w:br w:type="page"/>
      </w:r>
      <w:r>
        <w:rPr>
          <w:rFonts w:hint="eastAsia"/>
          <w:b/>
          <w:sz w:val="36"/>
          <w:szCs w:val="36"/>
          <w:lang w:val="zh-CN"/>
        </w:rPr>
        <w:t>第二部分 比选须知</w:t>
      </w:r>
    </w:p>
    <w:p w14:paraId="76DFE789">
      <w:pPr>
        <w:snapToGrid w:val="0"/>
        <w:spacing w:line="460" w:lineRule="exact"/>
        <w:ind w:firstLine="643" w:firstLineChars="200"/>
        <w:outlineLvl w:val="1"/>
        <w:rPr>
          <w:rFonts w:ascii="仿宋_GB2312" w:eastAsia="仿宋"/>
          <w:sz w:val="32"/>
          <w:szCs w:val="32"/>
        </w:rPr>
      </w:pPr>
      <w:bookmarkStart w:id="1" w:name="_Toc16938553"/>
      <w:bookmarkStart w:id="2" w:name="_Toc20823309"/>
      <w:bookmarkStart w:id="3" w:name="_Toc513029237"/>
      <w:r>
        <w:rPr>
          <w:rFonts w:hint="eastAsia" w:ascii="仿宋_GB2312" w:hAnsi="宋体" w:eastAsia="仿宋"/>
          <w:b/>
          <w:sz w:val="32"/>
          <w:szCs w:val="32"/>
        </w:rPr>
        <w:t>一、</w:t>
      </w:r>
      <w:r>
        <w:rPr>
          <w:rFonts w:hint="eastAsia" w:ascii="仿宋_GB2312" w:eastAsia="仿宋"/>
          <w:b/>
          <w:sz w:val="32"/>
          <w:szCs w:val="32"/>
        </w:rPr>
        <w:t>采购文件由采购人解释</w:t>
      </w:r>
      <w:r>
        <w:rPr>
          <w:rFonts w:hint="eastAsia" w:ascii="仿宋_GB2312" w:eastAsia="仿宋"/>
          <w:sz w:val="32"/>
          <w:szCs w:val="32"/>
        </w:rPr>
        <w:t>。</w:t>
      </w:r>
    </w:p>
    <w:p w14:paraId="538E2121">
      <w:pPr>
        <w:snapToGrid w:val="0"/>
        <w:spacing w:line="460" w:lineRule="exact"/>
        <w:ind w:firstLine="560" w:firstLineChars="200"/>
        <w:rPr>
          <w:rFonts w:ascii="仿宋_GB2312" w:hAnsi="宋体" w:eastAsia="仿宋"/>
          <w:sz w:val="28"/>
          <w:szCs w:val="28"/>
        </w:rPr>
      </w:pPr>
      <w:r>
        <w:rPr>
          <w:rFonts w:ascii="Calibri" w:hAnsi="Calibri" w:eastAsia="仿宋" w:cs="Calibri"/>
          <w:sz w:val="28"/>
          <w:szCs w:val="28"/>
        </w:rPr>
        <w:t>1.</w:t>
      </w:r>
      <w:r>
        <w:rPr>
          <w:rFonts w:hint="eastAsia" w:ascii="仿宋_GB2312" w:hAnsi="宋体" w:eastAsia="仿宋"/>
          <w:sz w:val="28"/>
          <w:szCs w:val="28"/>
        </w:rPr>
        <w:t>供应商下载采购文件后，应仔细检查采购文件的所有内容，如对采购项目活动事项有疑问的，应在规定时间以书面形式提出询问或疑问，未在规定时间内提出询问或疑问的，视同供应商理解并接受本采购文件所有内容，由此引起的损失自负。</w:t>
      </w:r>
    </w:p>
    <w:p w14:paraId="425FFF63">
      <w:pPr>
        <w:snapToGrid w:val="0"/>
        <w:spacing w:line="460" w:lineRule="exact"/>
        <w:ind w:firstLine="560" w:firstLineChars="200"/>
        <w:rPr>
          <w:rFonts w:ascii="仿宋_GB2312" w:hAnsi="宋体" w:eastAsia="仿宋"/>
          <w:sz w:val="28"/>
          <w:szCs w:val="28"/>
        </w:rPr>
      </w:pPr>
      <w:r>
        <w:rPr>
          <w:rFonts w:ascii="Calibri" w:hAnsi="Calibri" w:eastAsia="仿宋" w:cs="Calibri"/>
          <w:sz w:val="28"/>
          <w:szCs w:val="28"/>
        </w:rPr>
        <w:t>2.</w:t>
      </w:r>
      <w:r>
        <w:rPr>
          <w:rFonts w:hint="eastAsia" w:ascii="仿宋_GB2312" w:hAnsi="宋体" w:eastAsia="仿宋"/>
          <w:sz w:val="28"/>
          <w:szCs w:val="28"/>
        </w:rPr>
        <w:t>比选人应认真审阅采购文件中所有的事项、格式、条款和规范要求等，如果比选人没有按照采购文件要求提交比选文件，或者比选文件没有对采购文件做出实质性响应，其比选将被拒绝，比选人自行承担责任。</w:t>
      </w:r>
    </w:p>
    <w:p w14:paraId="54A4D6F7">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二、采购文件的澄清、修改、答疑</w:t>
      </w:r>
    </w:p>
    <w:p w14:paraId="6BC92369">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1.采购人有权对发出的采购文件进行必要的澄清或修改。</w:t>
      </w:r>
    </w:p>
    <w:p w14:paraId="33661442">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2.采购人可视情取消、延长相关时间。</w:t>
      </w:r>
    </w:p>
    <w:p w14:paraId="3F58E64D">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3.采购人对采购文件的澄清、修改将构成采购文件的一部分，对比选人具有约束力。</w:t>
      </w:r>
    </w:p>
    <w:p w14:paraId="2502BA84">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4.比选人由于对采购文件的任何推论和误解以及采购人对有关问题的口头解释所造成的后果，均由比选人自负。</w:t>
      </w:r>
    </w:p>
    <w:p w14:paraId="032D7306">
      <w:pPr>
        <w:snapToGrid w:val="0"/>
        <w:spacing w:line="460" w:lineRule="exact"/>
        <w:ind w:firstLine="560" w:firstLineChars="200"/>
        <w:rPr>
          <w:rFonts w:ascii="仿宋_GB2312" w:hAnsi="宋体" w:eastAsia="仿宋"/>
          <w:sz w:val="28"/>
          <w:szCs w:val="28"/>
        </w:rPr>
      </w:pPr>
      <w:r>
        <w:rPr>
          <w:rFonts w:hint="eastAsia" w:ascii="仿宋_GB2312" w:hAnsi="宋体" w:eastAsia="仿宋"/>
          <w:sz w:val="28"/>
          <w:szCs w:val="28"/>
        </w:rPr>
        <w:t>5.采购人视情组织答疑会。</w:t>
      </w:r>
    </w:p>
    <w:p w14:paraId="6A328D65">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三、比选报价</w:t>
      </w:r>
    </w:p>
    <w:p w14:paraId="129461EB">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1.本项目不接受任何有选择的报价。</w:t>
      </w:r>
    </w:p>
    <w:p w14:paraId="7DDB5050">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2.比选报价均以人民币为报价的货币单位。</w:t>
      </w:r>
    </w:p>
    <w:p w14:paraId="5E7416FC">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3.报价表必须加盖供应商公章且必须经法定代表人或被委托授权人签署。</w:t>
      </w:r>
    </w:p>
    <w:p w14:paraId="4A25F718">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4.比选报价出现前后不一致的，按照下列规定修正：</w:t>
      </w:r>
    </w:p>
    <w:p w14:paraId="33C6EDD9">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（1）比选文件中报价表内容与比选文件技术响应中内容明细不一致的，以报价表为准；</w:t>
      </w:r>
    </w:p>
    <w:p w14:paraId="6C16C2C5">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（2）比选文件中涉及大写金额和小写金额不一致的，以大写金额为准；</w:t>
      </w:r>
    </w:p>
    <w:p w14:paraId="5183A036">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（3）单价金额小数点或者百分比有明显错位的，以报价表（投标报价总表）的总价为准，并修改单价；</w:t>
      </w:r>
    </w:p>
    <w:p w14:paraId="70BA787D">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14:paraId="7E1E717F">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同时出现两种以上不一致的，按照前款规定的顺序修正。修正后的报价应当由供应商的法定代表人或其授权的代表签字确认后产生约束力，供应商不确认的，其投标无效。</w:t>
      </w:r>
    </w:p>
    <w:p w14:paraId="2F52E31A">
      <w:pPr>
        <w:widowControl/>
        <w:spacing w:line="46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14:paraId="3198B824">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四、比选文件的编写、份数和签署</w:t>
      </w:r>
    </w:p>
    <w:p w14:paraId="48B1C0B3">
      <w:pPr>
        <w:snapToGrid w:val="0"/>
        <w:spacing w:line="460" w:lineRule="exact"/>
        <w:ind w:firstLine="560" w:firstLineChars="200"/>
        <w:contextualSpacing/>
        <w:rPr>
          <w:rFonts w:ascii="仿宋_GB2312" w:hAnsi="宋体" w:eastAsia="仿宋"/>
          <w:sz w:val="28"/>
          <w:szCs w:val="28"/>
        </w:rPr>
      </w:pPr>
      <w:r>
        <w:rPr>
          <w:rFonts w:hint="eastAsia" w:ascii="仿宋_GB2312" w:hAnsi="宋体" w:eastAsia="仿宋"/>
          <w:sz w:val="28"/>
          <w:szCs w:val="28"/>
        </w:rPr>
        <w:t>1.比选人按第七部分“比选文件组成”编写比选文件，</w:t>
      </w:r>
      <w:r>
        <w:rPr>
          <w:rFonts w:hint="eastAsia" w:ascii="仿宋_GB2312" w:eastAsia="仿宋"/>
          <w:sz w:val="28"/>
          <w:szCs w:val="28"/>
        </w:rPr>
        <w:t>牢固</w:t>
      </w:r>
      <w:r>
        <w:rPr>
          <w:rFonts w:hint="eastAsia" w:ascii="仿宋_GB2312" w:hAnsi="宋体" w:eastAsia="仿宋"/>
          <w:sz w:val="28"/>
          <w:szCs w:val="28"/>
        </w:rPr>
        <w:t>装订成册。</w:t>
      </w:r>
      <w:r>
        <w:rPr>
          <w:rFonts w:hint="eastAsia" w:ascii="仿宋_GB2312" w:eastAsia="仿宋" w:cs="宋体"/>
          <w:kern w:val="0"/>
          <w:sz w:val="28"/>
          <w:szCs w:val="28"/>
          <w:lang w:val="zh-CN"/>
        </w:rPr>
        <w:t>按照采购文件所规定的内容顺序，统一编制目录，逐页编码</w:t>
      </w:r>
      <w:r>
        <w:rPr>
          <w:rFonts w:hint="eastAsia" w:ascii="仿宋_GB2312" w:hAnsi="宋体" w:eastAsia="仿宋"/>
          <w:sz w:val="28"/>
          <w:szCs w:val="28"/>
        </w:rPr>
        <w:t>；比选文件不得行间插字、涂改、增删，如修补错漏处，须经比选文件签署人签字并加盖公章。</w:t>
      </w:r>
    </w:p>
    <w:p w14:paraId="5DBC419A">
      <w:pPr>
        <w:snapToGrid w:val="0"/>
        <w:spacing w:line="460" w:lineRule="exact"/>
        <w:ind w:firstLine="560" w:firstLineChars="200"/>
        <w:contextualSpacing/>
        <w:rPr>
          <w:rFonts w:ascii="仿宋_GB2312" w:hAnsi="宋体" w:eastAsia="仿宋"/>
          <w:b/>
          <w:sz w:val="28"/>
          <w:szCs w:val="28"/>
        </w:rPr>
      </w:pPr>
      <w:r>
        <w:rPr>
          <w:rFonts w:hint="eastAsia" w:ascii="仿宋_GB2312" w:hAnsi="宋体" w:eastAsia="仿宋"/>
          <w:sz w:val="28"/>
          <w:szCs w:val="28"/>
        </w:rPr>
        <w:t>2.比选文件（资格审查文件、商务技术文件、价格标），明确标注比选人全称、“正本”、“副本”字样。</w:t>
      </w:r>
      <w:r>
        <w:rPr>
          <w:rFonts w:hint="eastAsia" w:ascii="仿宋_GB2312" w:hAnsi="宋体" w:eastAsia="仿宋"/>
          <w:b/>
          <w:sz w:val="28"/>
          <w:szCs w:val="28"/>
        </w:rPr>
        <w:t>正本份数：</w:t>
      </w:r>
      <w:r>
        <w:rPr>
          <w:rFonts w:hint="eastAsia" w:ascii="Calibri" w:hAnsi="Calibri" w:eastAsia="仿宋" w:cs="Calibri"/>
          <w:b/>
          <w:sz w:val="28"/>
          <w:szCs w:val="28"/>
        </w:rPr>
        <w:t>壹</w:t>
      </w:r>
      <w:r>
        <w:rPr>
          <w:rFonts w:hint="eastAsia" w:ascii="仿宋_GB2312" w:hAnsi="宋体" w:eastAsia="仿宋"/>
          <w:b/>
          <w:sz w:val="28"/>
          <w:szCs w:val="28"/>
        </w:rPr>
        <w:t>份，副本份数：</w:t>
      </w:r>
      <w:r>
        <w:rPr>
          <w:rFonts w:hint="eastAsia" w:ascii="Calibri" w:hAnsi="Calibri" w:eastAsia="仿宋" w:cs="Calibri"/>
          <w:b/>
          <w:sz w:val="28"/>
          <w:szCs w:val="28"/>
        </w:rPr>
        <w:t>肆</w:t>
      </w:r>
      <w:r>
        <w:rPr>
          <w:rFonts w:hint="eastAsia" w:ascii="仿宋_GB2312" w:hAnsi="宋体" w:eastAsia="仿宋"/>
          <w:b/>
          <w:sz w:val="28"/>
          <w:szCs w:val="28"/>
        </w:rPr>
        <w:t>份。</w:t>
      </w:r>
    </w:p>
    <w:p w14:paraId="6B6B4CB5">
      <w:pPr>
        <w:snapToGrid w:val="0"/>
        <w:spacing w:line="460" w:lineRule="exact"/>
        <w:ind w:firstLine="560" w:firstLineChars="200"/>
        <w:contextualSpacing/>
        <w:rPr>
          <w:rFonts w:ascii="仿宋_GB2312" w:hAnsi="宋体" w:eastAsia="仿宋"/>
          <w:sz w:val="32"/>
          <w:szCs w:val="32"/>
        </w:rPr>
      </w:pPr>
      <w:r>
        <w:rPr>
          <w:rFonts w:hint="eastAsia" w:ascii="仿宋_GB2312" w:hAnsi="宋体" w:eastAsia="仿宋"/>
          <w:sz w:val="28"/>
          <w:szCs w:val="28"/>
        </w:rPr>
        <w:t>3.比选文件正本须打印并由比选人法定代表人或授权人签字并加盖单位印章。副本可复印，但须加盖单位印章。</w:t>
      </w:r>
    </w:p>
    <w:p w14:paraId="4BDFEEAC">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五、比选文件的密封及标记</w:t>
      </w:r>
    </w:p>
    <w:p w14:paraId="1EF26619">
      <w:pPr>
        <w:snapToGrid w:val="0"/>
        <w:spacing w:line="460" w:lineRule="exact"/>
        <w:ind w:firstLine="560" w:firstLineChars="200"/>
        <w:contextualSpacing/>
        <w:rPr>
          <w:rFonts w:ascii="仿宋_GB2312" w:hAnsi="宋体" w:eastAsia="仿宋"/>
          <w:sz w:val="28"/>
          <w:szCs w:val="32"/>
        </w:rPr>
      </w:pPr>
      <w:r>
        <w:rPr>
          <w:rFonts w:hint="eastAsia" w:ascii="仿宋_GB2312" w:hAnsi="宋体" w:eastAsia="仿宋"/>
          <w:sz w:val="28"/>
          <w:szCs w:val="32"/>
        </w:rPr>
        <w:t>1.比选人应将</w:t>
      </w:r>
      <w:r>
        <w:rPr>
          <w:rFonts w:hint="eastAsia" w:ascii="仿宋_GB2312" w:eastAsia="仿宋"/>
          <w:sz w:val="28"/>
          <w:szCs w:val="32"/>
        </w:rPr>
        <w:t>资格审查证明材料</w:t>
      </w:r>
      <w:r>
        <w:rPr>
          <w:rFonts w:hint="eastAsia" w:ascii="仿宋_GB2312" w:hAnsi="宋体" w:eastAsia="仿宋"/>
          <w:sz w:val="28"/>
          <w:szCs w:val="32"/>
        </w:rPr>
        <w:t>正本、副本合并密封，统一装在一个密封袋内。</w:t>
      </w:r>
    </w:p>
    <w:p w14:paraId="6F386E53">
      <w:pPr>
        <w:snapToGrid w:val="0"/>
        <w:spacing w:line="460" w:lineRule="exact"/>
        <w:ind w:firstLine="560" w:firstLineChars="200"/>
        <w:rPr>
          <w:rFonts w:ascii="仿宋_GB2312" w:eastAsia="仿宋"/>
          <w:sz w:val="28"/>
          <w:szCs w:val="32"/>
        </w:rPr>
      </w:pPr>
      <w:r>
        <w:rPr>
          <w:rFonts w:hint="eastAsia" w:ascii="仿宋_GB2312" w:eastAsia="仿宋"/>
          <w:sz w:val="28"/>
          <w:szCs w:val="32"/>
        </w:rPr>
        <w:t>2.比选人应将商务技术标资料正本、副本及图纸类等（如需提供图纸等其它资料的话）合并密封，统一装在一个密封袋或密封箱内（如有A3大小的图纸类，可单独密封）。</w:t>
      </w:r>
    </w:p>
    <w:p w14:paraId="5FE38D5B">
      <w:pPr>
        <w:snapToGrid w:val="0"/>
        <w:spacing w:line="460" w:lineRule="exact"/>
        <w:ind w:firstLine="560" w:firstLineChars="200"/>
        <w:rPr>
          <w:rFonts w:ascii="仿宋_GB2312" w:eastAsia="仿宋"/>
          <w:sz w:val="28"/>
          <w:szCs w:val="32"/>
        </w:rPr>
      </w:pPr>
      <w:r>
        <w:rPr>
          <w:rFonts w:hint="eastAsia" w:ascii="仿宋_GB2312" w:eastAsia="仿宋"/>
          <w:sz w:val="28"/>
          <w:szCs w:val="32"/>
        </w:rPr>
        <w:t>3.价格标须单独密封，不得出现于</w:t>
      </w:r>
      <w:r>
        <w:rPr>
          <w:rFonts w:hint="eastAsia" w:ascii="仿宋_GB2312" w:hAnsi="宋体" w:eastAsia="仿宋"/>
          <w:sz w:val="28"/>
          <w:szCs w:val="32"/>
        </w:rPr>
        <w:t>比选文件其他部分</w:t>
      </w:r>
      <w:r>
        <w:rPr>
          <w:rFonts w:hint="eastAsia" w:ascii="仿宋_GB2312" w:eastAsia="仿宋"/>
          <w:sz w:val="28"/>
          <w:szCs w:val="32"/>
        </w:rPr>
        <w:t>中。</w:t>
      </w:r>
    </w:p>
    <w:p w14:paraId="1D0BADD3">
      <w:pPr>
        <w:snapToGrid w:val="0"/>
        <w:spacing w:line="460" w:lineRule="exact"/>
        <w:ind w:firstLine="560" w:firstLineChars="200"/>
        <w:contextualSpacing/>
        <w:rPr>
          <w:rFonts w:ascii="仿宋_GB2312" w:eastAsia="仿宋"/>
          <w:sz w:val="28"/>
          <w:szCs w:val="32"/>
        </w:rPr>
      </w:pPr>
      <w:r>
        <w:rPr>
          <w:rFonts w:hint="eastAsia" w:ascii="仿宋_GB2312" w:eastAsia="仿宋"/>
          <w:sz w:val="28"/>
          <w:szCs w:val="32"/>
        </w:rPr>
        <w:t>4.密封后比选文件（</w:t>
      </w:r>
      <w:r>
        <w:rPr>
          <w:rFonts w:hint="eastAsia" w:ascii="仿宋_GB2312" w:hAnsi="宋体" w:eastAsia="仿宋"/>
          <w:sz w:val="28"/>
          <w:szCs w:val="32"/>
        </w:rPr>
        <w:t>资格审查文件、商务技术文件、价格标</w:t>
      </w:r>
      <w:r>
        <w:rPr>
          <w:rFonts w:hint="eastAsia" w:ascii="仿宋_GB2312" w:eastAsia="仿宋"/>
          <w:sz w:val="28"/>
          <w:szCs w:val="32"/>
        </w:rPr>
        <w:t>）封面分别标明采购文件项目名称、项目编号、边缝处加盖单位骑缝章或骑缝签字，并注明于开标前不得启封。</w:t>
      </w:r>
    </w:p>
    <w:p w14:paraId="3E45C470">
      <w:pPr>
        <w:snapToGrid w:val="0"/>
        <w:spacing w:line="460" w:lineRule="exact"/>
        <w:ind w:firstLine="560" w:firstLineChars="200"/>
        <w:contextualSpacing/>
        <w:rPr>
          <w:rFonts w:ascii="仿宋_GB2312" w:eastAsia="仿宋"/>
          <w:sz w:val="28"/>
          <w:szCs w:val="32"/>
        </w:rPr>
      </w:pPr>
      <w:r>
        <w:rPr>
          <w:rFonts w:hint="eastAsia" w:ascii="仿宋_GB2312" w:eastAsia="仿宋"/>
          <w:sz w:val="28"/>
          <w:szCs w:val="32"/>
        </w:rPr>
        <w:t>5.采购人将拒绝接收未按照采购文件要求密封的比选文件。</w:t>
      </w:r>
    </w:p>
    <w:p w14:paraId="4B3A87AC">
      <w:pPr>
        <w:snapToGrid w:val="0"/>
        <w:spacing w:line="460" w:lineRule="exact"/>
        <w:ind w:firstLine="643" w:firstLineChars="200"/>
        <w:outlineLvl w:val="1"/>
        <w:rPr>
          <w:rFonts w:ascii="仿宋_GB2312" w:hAnsi="宋体" w:eastAsia="仿宋"/>
          <w:b/>
          <w:sz w:val="32"/>
          <w:szCs w:val="32"/>
        </w:rPr>
      </w:pPr>
      <w:r>
        <w:rPr>
          <w:rFonts w:hint="eastAsia" w:ascii="仿宋_GB2312" w:hAnsi="宋体" w:eastAsia="仿宋"/>
          <w:b/>
          <w:sz w:val="32"/>
          <w:szCs w:val="32"/>
        </w:rPr>
        <w:t>六、比选文件的递交时间</w:t>
      </w:r>
    </w:p>
    <w:p w14:paraId="55485B87">
      <w:pPr>
        <w:snapToGrid w:val="0"/>
        <w:spacing w:line="460" w:lineRule="exact"/>
        <w:ind w:firstLine="560" w:firstLineChars="200"/>
        <w:rPr>
          <w:rFonts w:ascii="仿宋_GB2312" w:hAnsi="宋体" w:eastAsia="仿宋"/>
          <w:sz w:val="28"/>
          <w:szCs w:val="32"/>
        </w:rPr>
      </w:pPr>
      <w:r>
        <w:rPr>
          <w:rFonts w:hint="eastAsia" w:ascii="仿宋_GB2312" w:hAnsi="宋体" w:eastAsia="仿宋"/>
          <w:sz w:val="28"/>
          <w:szCs w:val="32"/>
        </w:rPr>
        <w:t>比选文件必须在规定的接收截止时间前送达采购人。采购人将拒绝接收在比选截止时间后递交的比选文件。</w:t>
      </w:r>
    </w:p>
    <w:p w14:paraId="4F3277F8">
      <w:pPr>
        <w:pStyle w:val="7"/>
      </w:pPr>
      <w:r>
        <w:rPr>
          <w:rFonts w:ascii="宋体" w:hAnsi="宋体"/>
          <w:b/>
          <w:sz w:val="28"/>
          <w:szCs w:val="28"/>
        </w:rPr>
        <w:br w:type="page"/>
      </w:r>
      <w:bookmarkEnd w:id="1"/>
      <w:bookmarkEnd w:id="2"/>
      <w:bookmarkEnd w:id="3"/>
      <w:r>
        <w:rPr>
          <w:rFonts w:hint="eastAsia"/>
        </w:rPr>
        <w:t>第三部分  项目需求</w:t>
      </w:r>
    </w:p>
    <w:p w14:paraId="3A48FD9A">
      <w:pPr>
        <w:pStyle w:val="12"/>
        <w:spacing w:before="0" w:line="240" w:lineRule="auto"/>
        <w:ind w:firstLine="562"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一、项目基本情况</w:t>
      </w:r>
    </w:p>
    <w:p w14:paraId="69AAD0AC">
      <w:pPr>
        <w:pStyle w:val="12"/>
        <w:spacing w:before="0" w:line="240" w:lineRule="auto"/>
        <w:ind w:firstLine="560" w:firstLineChars="200"/>
        <w:jc w:val="left"/>
        <w:rPr>
          <w:rFonts w:ascii="仿宋" w:hAnsi="仿宋" w:eastAsia="仿宋"/>
          <w:b w:val="0"/>
          <w:color w:val="000000" w:themeColor="text1"/>
          <w:kern w:val="2"/>
          <w:sz w:val="28"/>
          <w:szCs w:val="28"/>
          <w14:textFill>
            <w14:solidFill>
              <w14:schemeClr w14:val="tx1"/>
            </w14:solidFill>
          </w14:textFill>
        </w:rPr>
      </w:pPr>
      <w:r>
        <w:rPr>
          <w:rFonts w:hint="eastAsia" w:ascii="仿宋" w:hAnsi="仿宋" w:eastAsia="仿宋"/>
          <w:b w:val="0"/>
          <w:color w:val="000000" w:themeColor="text1"/>
          <w:kern w:val="2"/>
          <w:sz w:val="28"/>
          <w:szCs w:val="28"/>
          <w14:textFill>
            <w14:solidFill>
              <w14:schemeClr w14:val="tx1"/>
            </w14:solidFill>
          </w14:textFill>
        </w:rPr>
        <w:t>1</w:t>
      </w:r>
      <w:r>
        <w:rPr>
          <w:rFonts w:ascii="仿宋" w:hAnsi="仿宋" w:eastAsia="仿宋"/>
          <w:b w:val="0"/>
          <w:color w:val="000000" w:themeColor="text1"/>
          <w:kern w:val="2"/>
          <w:sz w:val="28"/>
          <w:szCs w:val="28"/>
          <w14:textFill>
            <w14:solidFill>
              <w14:schemeClr w14:val="tx1"/>
            </w14:solidFill>
          </w14:textFill>
        </w:rPr>
        <w:t>.</w:t>
      </w:r>
      <w:r>
        <w:rPr>
          <w:rFonts w:hint="eastAsia" w:ascii="仿宋" w:hAnsi="仿宋" w:eastAsia="仿宋"/>
          <w:b w:val="0"/>
          <w:color w:val="000000" w:themeColor="text1"/>
          <w:kern w:val="2"/>
          <w:sz w:val="28"/>
          <w:szCs w:val="28"/>
          <w14:textFill>
            <w14:solidFill>
              <w14:schemeClr w14:val="tx1"/>
            </w14:solidFill>
          </w14:textFill>
        </w:rPr>
        <w:t>项目名称：南通市中小学校自动体外除颤仪（AED）采购项目（重新）</w:t>
      </w:r>
    </w:p>
    <w:p w14:paraId="476B6AFE">
      <w:pPr>
        <w:pStyle w:val="12"/>
        <w:spacing w:before="0" w:line="240" w:lineRule="auto"/>
        <w:ind w:firstLine="560" w:firstLineChars="200"/>
        <w:jc w:val="left"/>
        <w:rPr>
          <w:rFonts w:ascii="仿宋" w:hAnsi="仿宋" w:eastAsia="仿宋"/>
          <w:b w:val="0"/>
          <w:color w:val="000000" w:themeColor="text1"/>
          <w:kern w:val="2"/>
          <w:sz w:val="28"/>
          <w:szCs w:val="28"/>
          <w14:textFill>
            <w14:solidFill>
              <w14:schemeClr w14:val="tx1"/>
            </w14:solidFill>
          </w14:textFill>
        </w:rPr>
      </w:pPr>
      <w:r>
        <w:rPr>
          <w:rFonts w:hint="eastAsia" w:ascii="仿宋" w:hAnsi="仿宋" w:eastAsia="仿宋"/>
          <w:b w:val="0"/>
          <w:color w:val="000000" w:themeColor="text1"/>
          <w:kern w:val="2"/>
          <w:sz w:val="28"/>
          <w:szCs w:val="28"/>
          <w14:textFill>
            <w14:solidFill>
              <w14:schemeClr w14:val="tx1"/>
            </w14:solidFill>
          </w14:textFill>
        </w:rPr>
        <w:t>2</w:t>
      </w:r>
      <w:r>
        <w:rPr>
          <w:rFonts w:ascii="仿宋" w:hAnsi="仿宋" w:eastAsia="仿宋"/>
          <w:b w:val="0"/>
          <w:color w:val="000000" w:themeColor="text1"/>
          <w:kern w:val="2"/>
          <w:sz w:val="28"/>
          <w:szCs w:val="28"/>
          <w14:textFill>
            <w14:solidFill>
              <w14:schemeClr w14:val="tx1"/>
            </w14:solidFill>
          </w14:textFill>
        </w:rPr>
        <w:t>.</w:t>
      </w:r>
      <w:r>
        <w:rPr>
          <w:rFonts w:hint="eastAsia" w:ascii="仿宋" w:hAnsi="仿宋" w:eastAsia="仿宋"/>
          <w:b w:val="0"/>
          <w:color w:val="000000" w:themeColor="text1"/>
          <w:kern w:val="2"/>
          <w:sz w:val="28"/>
          <w:szCs w:val="28"/>
          <w14:textFill>
            <w14:solidFill>
              <w14:schemeClr w14:val="tx1"/>
            </w14:solidFill>
          </w14:textFill>
        </w:rPr>
        <w:t>建设范围：南通全市中小学校</w:t>
      </w:r>
    </w:p>
    <w:p w14:paraId="72B78DE0">
      <w:pPr>
        <w:pStyle w:val="12"/>
        <w:spacing w:before="0" w:line="240" w:lineRule="auto"/>
        <w:ind w:firstLine="560" w:firstLineChars="200"/>
        <w:jc w:val="left"/>
        <w:rPr>
          <w:rFonts w:ascii="仿宋" w:hAnsi="仿宋" w:eastAsia="仿宋"/>
          <w:b w:val="0"/>
          <w:color w:val="000000" w:themeColor="text1"/>
          <w:kern w:val="2"/>
          <w:sz w:val="28"/>
          <w:szCs w:val="28"/>
          <w14:textFill>
            <w14:solidFill>
              <w14:schemeClr w14:val="tx1"/>
            </w14:solidFill>
          </w14:textFill>
        </w:rPr>
      </w:pPr>
      <w:r>
        <w:rPr>
          <w:rFonts w:hint="eastAsia" w:ascii="仿宋" w:hAnsi="仿宋" w:eastAsia="仿宋"/>
          <w:b w:val="0"/>
          <w:color w:val="000000" w:themeColor="text1"/>
          <w:kern w:val="2"/>
          <w:sz w:val="28"/>
          <w:szCs w:val="28"/>
          <w14:textFill>
            <w14:solidFill>
              <w14:schemeClr w14:val="tx1"/>
            </w14:solidFill>
          </w14:textFill>
        </w:rPr>
        <w:t>3</w:t>
      </w:r>
      <w:r>
        <w:rPr>
          <w:rFonts w:ascii="仿宋" w:hAnsi="仿宋" w:eastAsia="仿宋"/>
          <w:b w:val="0"/>
          <w:color w:val="000000" w:themeColor="text1"/>
          <w:kern w:val="2"/>
          <w:sz w:val="28"/>
          <w:szCs w:val="28"/>
          <w14:textFill>
            <w14:solidFill>
              <w14:schemeClr w14:val="tx1"/>
            </w14:solidFill>
          </w14:textFill>
        </w:rPr>
        <w:t>.</w:t>
      </w:r>
      <w:r>
        <w:rPr>
          <w:rFonts w:hint="eastAsia" w:ascii="仿宋" w:hAnsi="仿宋" w:eastAsia="仿宋"/>
          <w:b w:val="0"/>
          <w:color w:val="000000" w:themeColor="text1"/>
          <w:kern w:val="2"/>
          <w:sz w:val="28"/>
          <w:szCs w:val="28"/>
          <w14:textFill>
            <w14:solidFill>
              <w14:schemeClr w14:val="tx1"/>
            </w14:solidFill>
          </w14:textFill>
        </w:rPr>
        <w:t>采购数量：共180台自动体外除颤仪（AED）</w:t>
      </w:r>
    </w:p>
    <w:p w14:paraId="1B855D6F">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宋体" w:hAnsi="宋体"/>
          <w:b/>
          <w:color w:val="000000" w:themeColor="text1"/>
          <w:kern w:val="0"/>
          <w:sz w:val="24"/>
          <w14:textFill>
            <w14:solidFill>
              <w14:schemeClr w14:val="tx1"/>
            </w14:solidFill>
          </w14:textFill>
        </w:rPr>
        <w:t>二、技术参数</w:t>
      </w:r>
    </w:p>
    <w:tbl>
      <w:tblPr>
        <w:tblStyle w:val="9"/>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786"/>
        <w:gridCol w:w="7729"/>
      </w:tblGrid>
      <w:tr w14:paraId="01B76013">
        <w:tblPrEx>
          <w:tblCellMar>
            <w:top w:w="0" w:type="dxa"/>
            <w:left w:w="108" w:type="dxa"/>
            <w:bottom w:w="0" w:type="dxa"/>
            <w:right w:w="108" w:type="dxa"/>
          </w:tblCellMar>
        </w:tblPrEx>
        <w:trPr>
          <w:tblHeader/>
        </w:trPr>
        <w:tc>
          <w:tcPr>
            <w:tcW w:w="782" w:type="dxa"/>
            <w:vAlign w:val="center"/>
          </w:tcPr>
          <w:p w14:paraId="5DD21FE2">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设备</w:t>
            </w:r>
          </w:p>
        </w:tc>
        <w:tc>
          <w:tcPr>
            <w:tcW w:w="786" w:type="dxa"/>
            <w:vAlign w:val="center"/>
          </w:tcPr>
          <w:p w14:paraId="521BACD5">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序号</w:t>
            </w:r>
          </w:p>
        </w:tc>
        <w:tc>
          <w:tcPr>
            <w:tcW w:w="7729" w:type="dxa"/>
            <w:vAlign w:val="center"/>
          </w:tcPr>
          <w:p w14:paraId="51889E4F">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技术指标</w:t>
            </w:r>
          </w:p>
        </w:tc>
      </w:tr>
      <w:tr w14:paraId="2051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82" w:type="dxa"/>
            <w:vMerge w:val="restart"/>
            <w:vAlign w:val="center"/>
          </w:tcPr>
          <w:p w14:paraId="5A0CCB43">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A</w:t>
            </w:r>
          </w:p>
          <w:p w14:paraId="4FB5930C">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E</w:t>
            </w:r>
          </w:p>
          <w:p w14:paraId="4FFDD623">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D</w:t>
            </w:r>
          </w:p>
          <w:p w14:paraId="6B31205F">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主</w:t>
            </w:r>
          </w:p>
          <w:p w14:paraId="229D85FF">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机</w:t>
            </w:r>
          </w:p>
          <w:p w14:paraId="33B6BCF6">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6232B6AD">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7729" w:type="dxa"/>
            <w:vAlign w:val="center"/>
          </w:tcPr>
          <w:p w14:paraId="131D1465">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整机重量(含电池，电极片)≤3Kg，具备便携包或便携把手（提供产品说明书）</w:t>
            </w:r>
          </w:p>
        </w:tc>
      </w:tr>
      <w:tr w14:paraId="4ABB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82" w:type="dxa"/>
            <w:vMerge w:val="continue"/>
            <w:vAlign w:val="center"/>
          </w:tcPr>
          <w:p w14:paraId="6D267CAA">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2BE02D8E">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7729" w:type="dxa"/>
            <w:vAlign w:val="center"/>
          </w:tcPr>
          <w:p w14:paraId="1EAAB2DB">
            <w:pPr>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具备三防功能，防尘防水级别达到国家等级标准IP55，</w:t>
            </w:r>
            <w:r>
              <w:rPr>
                <w:rFonts w:hint="eastAsia" w:asciiTheme="minorEastAsia" w:hAnsiTheme="minorEastAsia"/>
                <w:color w:val="000000" w:themeColor="text1"/>
                <w:kern w:val="0"/>
                <w:sz w:val="24"/>
                <w14:textFill>
                  <w14:solidFill>
                    <w14:schemeClr w14:val="tx1"/>
                  </w14:solidFill>
                </w14:textFill>
              </w:rPr>
              <w:t>裸机</w:t>
            </w:r>
            <w:r>
              <w:rPr>
                <w:rFonts w:hint="eastAsia" w:asciiTheme="minorEastAsia" w:hAnsiTheme="minorEastAsia"/>
                <w:color w:val="000000" w:themeColor="text1"/>
                <w:sz w:val="24"/>
                <w14:textFill>
                  <w14:solidFill>
                    <w14:schemeClr w14:val="tx1"/>
                  </w14:solidFill>
                </w14:textFill>
              </w:rPr>
              <w:t>能承受≥1.2米跌落冲击。(提供设备说明书证明材料）</w:t>
            </w:r>
          </w:p>
        </w:tc>
      </w:tr>
      <w:tr w14:paraId="65F3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82" w:type="dxa"/>
            <w:vMerge w:val="continue"/>
            <w:vAlign w:val="center"/>
          </w:tcPr>
          <w:p w14:paraId="1F8CA4A9">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3E0449C9">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29" w:type="dxa"/>
            <w:vAlign w:val="center"/>
          </w:tcPr>
          <w:p w14:paraId="50B93145">
            <w:pPr>
              <w:pStyle w:val="4"/>
              <w:snapToGrid w:val="0"/>
              <w:spacing w:before="0" w:beforeAutospacing="0" w:after="0" w:afterAutospacing="0" w:line="320" w:lineRule="exact"/>
              <w:ind w:left="0" w:right="0" w:firstLine="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机器带有和主机一体的保护机盖，打开机盖即能开机，电极片可预连接在设备上，减少急救过程中的操作抢救时间(提供设备说明书证明材料）</w:t>
            </w:r>
          </w:p>
        </w:tc>
      </w:tr>
      <w:tr w14:paraId="2FE2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82" w:type="dxa"/>
            <w:vMerge w:val="continue"/>
            <w:vAlign w:val="center"/>
          </w:tcPr>
          <w:p w14:paraId="6DF21593">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504CD1E9">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7729" w:type="dxa"/>
            <w:vAlign w:val="center"/>
          </w:tcPr>
          <w:p w14:paraId="61634AE6">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机器的工作温度范围≥</w:t>
            </w:r>
            <w:r>
              <w:rPr>
                <w:rFonts w:hint="eastAsia" w:asciiTheme="minorEastAsia" w:hAnsiTheme="minorEastAsia"/>
                <w:sz w:val="24"/>
              </w:rPr>
              <w:t>-5℃至50℃</w:t>
            </w:r>
            <w:r>
              <w:rPr>
                <w:rFonts w:hint="eastAsia" w:asciiTheme="minorEastAsia" w:hAnsiTheme="minorEastAsia"/>
                <w:color w:val="000000" w:themeColor="text1"/>
                <w:sz w:val="24"/>
                <w14:textFill>
                  <w14:solidFill>
                    <w14:schemeClr w14:val="tx1"/>
                  </w14:solidFill>
                </w14:textFill>
              </w:rPr>
              <w:t>。（提供产品说明书）</w:t>
            </w:r>
          </w:p>
        </w:tc>
      </w:tr>
      <w:tr w14:paraId="4E05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782" w:type="dxa"/>
            <w:vMerge w:val="continue"/>
            <w:vAlign w:val="center"/>
          </w:tcPr>
          <w:p w14:paraId="5154CE17">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4B2F6164">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7729" w:type="dxa"/>
            <w:vAlign w:val="center"/>
          </w:tcPr>
          <w:p w14:paraId="640050AE">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机身简洁适合普通公众使用，为防止误操作，开机后，主机操作面板上的按键≤3个(包含软按键和非实体按键) ，设备具备中英文一键切换功能。(提供设备说明书证明材料）</w:t>
            </w:r>
          </w:p>
        </w:tc>
      </w:tr>
      <w:tr w14:paraId="3281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82" w:type="dxa"/>
            <w:vMerge w:val="continue"/>
            <w:vAlign w:val="center"/>
          </w:tcPr>
          <w:p w14:paraId="447E66C3">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32B37804">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7729" w:type="dxa"/>
            <w:vAlign w:val="center"/>
          </w:tcPr>
          <w:p w14:paraId="45E87908">
            <w:pPr>
              <w:pStyle w:val="4"/>
              <w:snapToGrid w:val="0"/>
              <w:spacing w:before="0" w:beforeAutospacing="0" w:after="0" w:afterAutospacing="0" w:line="320" w:lineRule="exact"/>
              <w:ind w:left="0" w:right="0" w:firstLine="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设备配有显示屏，能实时监测患者心电波形。同时能显示除颤次数、抢救时间、电池电量等信息。有清晰的动画或视频指导贴放多功能电极片、放电、心肺复苏（CPR)等操作。(提供设备说明书证明材料）</w:t>
            </w:r>
          </w:p>
        </w:tc>
      </w:tr>
      <w:tr w14:paraId="01E1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82" w:type="dxa"/>
            <w:vMerge w:val="continue"/>
            <w:vAlign w:val="center"/>
          </w:tcPr>
          <w:p w14:paraId="1B25191C">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288DE7F2">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c>
          <w:tcPr>
            <w:tcW w:w="7729" w:type="dxa"/>
            <w:vAlign w:val="center"/>
          </w:tcPr>
          <w:p w14:paraId="131F0B84">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屏幕亮度能根据环境光强度自动调节设备主机界面屏幕显示亮度，适应野外强光环境下使用。(提供设备说明书证明材料）</w:t>
            </w:r>
          </w:p>
        </w:tc>
      </w:tr>
      <w:tr w14:paraId="4FC5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82" w:type="dxa"/>
            <w:vMerge w:val="continue"/>
            <w:vAlign w:val="center"/>
          </w:tcPr>
          <w:p w14:paraId="7B323AE2">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391ABB73">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8</w:t>
            </w:r>
          </w:p>
        </w:tc>
        <w:tc>
          <w:tcPr>
            <w:tcW w:w="7729" w:type="dxa"/>
            <w:vAlign w:val="center"/>
          </w:tcPr>
          <w:p w14:paraId="2D6B98B9">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可根据环境嘈杂程度自动调节语音音量或语音提示。(提供设备说明书证明材料）</w:t>
            </w:r>
          </w:p>
        </w:tc>
      </w:tr>
      <w:tr w14:paraId="4517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82" w:type="dxa"/>
            <w:vMerge w:val="continue"/>
            <w:vAlign w:val="center"/>
          </w:tcPr>
          <w:p w14:paraId="0575A110">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59FB32E0">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9</w:t>
            </w:r>
          </w:p>
        </w:tc>
        <w:tc>
          <w:tcPr>
            <w:tcW w:w="7729" w:type="dxa"/>
            <w:vAlign w:val="center"/>
          </w:tcPr>
          <w:p w14:paraId="25C2A118">
            <w:pPr>
              <w:pStyle w:val="4"/>
              <w:snapToGrid w:val="0"/>
              <w:spacing w:before="0" w:beforeAutospacing="0" w:after="0" w:afterAutospacing="0" w:line="320" w:lineRule="exact"/>
              <w:ind w:left="0" w:right="0" w:firstLine="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设备存储录音时间≥55min（提供产品说明书）</w:t>
            </w:r>
          </w:p>
        </w:tc>
      </w:tr>
      <w:tr w14:paraId="1A0F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82" w:type="dxa"/>
            <w:vMerge w:val="continue"/>
            <w:vAlign w:val="center"/>
          </w:tcPr>
          <w:p w14:paraId="51300635">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29ECB0D8">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10</w:t>
            </w:r>
          </w:p>
        </w:tc>
        <w:tc>
          <w:tcPr>
            <w:tcW w:w="7729" w:type="dxa"/>
            <w:vAlign w:val="center"/>
          </w:tcPr>
          <w:p w14:paraId="351BAE8A">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除颤方式为半自动，最终实施电击应由操作者操作(提供设备说明书证明材料）。</w:t>
            </w:r>
          </w:p>
        </w:tc>
      </w:tr>
      <w:tr w14:paraId="13A5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82" w:type="dxa"/>
            <w:vMerge w:val="continue"/>
            <w:vAlign w:val="center"/>
          </w:tcPr>
          <w:p w14:paraId="5EA5C79D">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40D354E4">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11</w:t>
            </w:r>
          </w:p>
        </w:tc>
        <w:tc>
          <w:tcPr>
            <w:tcW w:w="7729" w:type="dxa"/>
            <w:vAlign w:val="center"/>
          </w:tcPr>
          <w:p w14:paraId="29146F86">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除颤采用双相波除颤技术,成人最高能量≥360J，儿童除颤能量最大可达100J。具备成人及儿童一键切换功能，根据成人和儿童模式提供相应的视频和语言操作指引。(提供设备说明书证明材料）</w:t>
            </w:r>
          </w:p>
        </w:tc>
      </w:tr>
      <w:tr w14:paraId="49AA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82" w:type="dxa"/>
            <w:vMerge w:val="restart"/>
            <w:shd w:val="clear" w:color="auto" w:fill="auto"/>
            <w:vAlign w:val="center"/>
          </w:tcPr>
          <w:p w14:paraId="5BC11A48">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A</w:t>
            </w:r>
          </w:p>
          <w:p w14:paraId="6F61DB3A">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E</w:t>
            </w:r>
          </w:p>
          <w:p w14:paraId="0ABE5C3A">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D</w:t>
            </w:r>
          </w:p>
          <w:p w14:paraId="615B7179">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主</w:t>
            </w:r>
          </w:p>
          <w:p w14:paraId="6B64BA02">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机</w:t>
            </w:r>
          </w:p>
          <w:p w14:paraId="08310866">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659A3F96">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12</w:t>
            </w:r>
          </w:p>
        </w:tc>
        <w:tc>
          <w:tcPr>
            <w:tcW w:w="7729" w:type="dxa"/>
            <w:vAlign w:val="center"/>
          </w:tcPr>
          <w:p w14:paraId="4F7B0697">
            <w:pPr>
              <w:adjustRightInd w:val="0"/>
              <w:snapToGrid w:val="0"/>
              <w:spacing w:line="32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能量递增：开机并在患者身上贴电极片后，屏幕可显示ECG心电波形等急救信息，成人首次电击能量不小于200J，儿童首次电击能量不小于50J，没有消除室颤时，第二次和第三次电击分别会自动提供更高级别能量，第三次后的后续电击成人维持最大能量360J，儿童维持最大能量100J。(提供设备说明书证明材料）</w:t>
            </w:r>
          </w:p>
        </w:tc>
      </w:tr>
      <w:tr w14:paraId="7223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82" w:type="dxa"/>
            <w:vMerge w:val="continue"/>
            <w:vAlign w:val="center"/>
          </w:tcPr>
          <w:p w14:paraId="53EFF5C4">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52479C62">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13</w:t>
            </w:r>
          </w:p>
        </w:tc>
        <w:tc>
          <w:tcPr>
            <w:tcW w:w="7729" w:type="dxa"/>
            <w:vAlign w:val="center"/>
          </w:tcPr>
          <w:p w14:paraId="7EF85250">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设备主机配置的心率分析算法性能测评数据库数量</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6个，开始心电分析到200J放电就绪≤5秒，开始心电分析到360J放电就绪≤12秒。(提供设备说明书证明材料）</w:t>
            </w:r>
          </w:p>
        </w:tc>
      </w:tr>
      <w:tr w14:paraId="169D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2" w:type="dxa"/>
            <w:vMerge w:val="continue"/>
            <w:vAlign w:val="center"/>
          </w:tcPr>
          <w:p w14:paraId="33B38B99">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070814B3">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14</w:t>
            </w:r>
          </w:p>
        </w:tc>
        <w:tc>
          <w:tcPr>
            <w:tcW w:w="7729" w:type="dxa"/>
            <w:vAlign w:val="center"/>
          </w:tcPr>
          <w:p w14:paraId="4D2E5430">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AED设备主机可连接心肺复苏传感器进行按压反馈。(提供设备说明书证明材料）</w:t>
            </w:r>
          </w:p>
        </w:tc>
      </w:tr>
      <w:tr w14:paraId="7166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782" w:type="dxa"/>
            <w:vMerge w:val="continue"/>
            <w:vAlign w:val="center"/>
          </w:tcPr>
          <w:p w14:paraId="0D2FEC4B">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7F17996B">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15</w:t>
            </w:r>
          </w:p>
        </w:tc>
        <w:tc>
          <w:tcPr>
            <w:tcW w:w="7729" w:type="dxa"/>
            <w:vAlign w:val="center"/>
          </w:tcPr>
          <w:p w14:paraId="03E13274">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设备具备自检功能，设备每日、每周、每月、每季度对控制模块、充放电、治疗模块等多项自检功能，对于异常情况能及时报警，并通过设备主机内置4G无线网络发送信息至AED管理系统及管理人员。并实时记录自检结果。根据自检结果，显示设备状态，设备在故障时发出报警声。(提供设备说明书证明材料）</w:t>
            </w:r>
          </w:p>
        </w:tc>
      </w:tr>
      <w:tr w14:paraId="7AE5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82" w:type="dxa"/>
            <w:vMerge w:val="continue"/>
            <w:vAlign w:val="center"/>
          </w:tcPr>
          <w:p w14:paraId="33FA83DF">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5D44300E">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16</w:t>
            </w:r>
          </w:p>
        </w:tc>
        <w:tc>
          <w:tcPr>
            <w:tcW w:w="7729" w:type="dxa"/>
            <w:vAlign w:val="center"/>
          </w:tcPr>
          <w:p w14:paraId="5E95C8FB">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可存储抢救记录数据，包括ECG 波形、抢救事件记录、放电时间、除颤电击次数、录音文件等，抢救数据可传输或导出至电脑端。</w:t>
            </w:r>
          </w:p>
          <w:p w14:paraId="220390DE">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数据容量：</w:t>
            </w:r>
            <w:r>
              <w:rPr>
                <w:rFonts w:hint="eastAsia" w:asciiTheme="minorEastAsia" w:hAnsiTheme="minorEastAsia"/>
                <w:sz w:val="24"/>
              </w:rPr>
              <w:t>在设备使用年限内所有每日自检原始数据报告均有存储</w:t>
            </w:r>
            <w:r>
              <w:rPr>
                <w:rFonts w:hint="eastAsia" w:asciiTheme="minorEastAsia" w:hAnsiTheme="minorEastAsia"/>
                <w:color w:val="000000" w:themeColor="text1"/>
                <w:sz w:val="24"/>
                <w14:textFill>
                  <w14:solidFill>
                    <w14:schemeClr w14:val="tx1"/>
                  </w14:solidFill>
                </w14:textFill>
              </w:rPr>
              <w:t>。</w:t>
            </w:r>
          </w:p>
        </w:tc>
      </w:tr>
      <w:tr w14:paraId="3161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2" w:type="dxa"/>
            <w:vMerge w:val="continue"/>
            <w:vAlign w:val="center"/>
          </w:tcPr>
          <w:p w14:paraId="14D291F8">
            <w:pPr>
              <w:autoSpaceDE w:val="0"/>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156896FB">
            <w:pPr>
              <w:autoSpaceDE w:val="0"/>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17</w:t>
            </w:r>
          </w:p>
        </w:tc>
        <w:tc>
          <w:tcPr>
            <w:tcW w:w="7729" w:type="dxa"/>
            <w:vAlign w:val="center"/>
          </w:tcPr>
          <w:p w14:paraId="0B3E8274">
            <w:pPr>
              <w:autoSpaceDE w:val="0"/>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支持USB接口，可通过外部USB闪存设备导出抢救记录数据</w:t>
            </w:r>
          </w:p>
        </w:tc>
      </w:tr>
      <w:tr w14:paraId="60695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82" w:type="dxa"/>
            <w:vMerge w:val="continue"/>
            <w:vAlign w:val="center"/>
          </w:tcPr>
          <w:p w14:paraId="45FE5E38">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4CE555A7">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18</w:t>
            </w:r>
          </w:p>
        </w:tc>
        <w:tc>
          <w:tcPr>
            <w:tcW w:w="7729" w:type="dxa"/>
            <w:vAlign w:val="center"/>
          </w:tcPr>
          <w:p w14:paraId="2B2AD10B">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具有心电噪声及运动干扰检测功能，如果检测到干扰，系统会发出语音提示施救者。(提供设备说明书证明材料）</w:t>
            </w:r>
          </w:p>
        </w:tc>
      </w:tr>
      <w:tr w14:paraId="4EE9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782" w:type="dxa"/>
            <w:vMerge w:val="continue"/>
            <w:vAlign w:val="center"/>
          </w:tcPr>
          <w:p w14:paraId="17D8F582">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5F549F22">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19</w:t>
            </w:r>
          </w:p>
        </w:tc>
        <w:tc>
          <w:tcPr>
            <w:tcW w:w="7729" w:type="dxa"/>
            <w:vAlign w:val="center"/>
          </w:tcPr>
          <w:p w14:paraId="4C9B7ADF">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设备主机内置4G及以上无线模块，通过内置无线网络连接设备管理系统实现远程管理；当设备用于现场急救时，设备主机通过内置4G无线网络发送信息至AED管理系统，系统自动拨打电话和发送短信联络对应的急救人员。(提供设备说明书证明材料）</w:t>
            </w:r>
          </w:p>
        </w:tc>
      </w:tr>
      <w:tr w14:paraId="2E34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82" w:type="dxa"/>
            <w:vMerge w:val="continue"/>
            <w:vAlign w:val="center"/>
          </w:tcPr>
          <w:p w14:paraId="5F9DB164">
            <w:pPr>
              <w:pStyle w:val="4"/>
              <w:snapToGrid w:val="0"/>
              <w:spacing w:before="0" w:beforeAutospacing="0" w:after="0" w:afterAutospacing="0" w:line="320" w:lineRule="exact"/>
              <w:ind w:left="0" w:right="0" w:firstLine="0"/>
              <w:jc w:val="center"/>
              <w:rPr>
                <w:rFonts w:asciiTheme="minorEastAsia" w:hAnsiTheme="minorEastAsia" w:eastAsiaTheme="minorEastAsia"/>
                <w:color w:val="000000" w:themeColor="text1"/>
                <w:sz w:val="24"/>
                <w14:textFill>
                  <w14:solidFill>
                    <w14:schemeClr w14:val="tx1"/>
                  </w14:solidFill>
                </w14:textFill>
              </w:rPr>
            </w:pPr>
          </w:p>
        </w:tc>
        <w:tc>
          <w:tcPr>
            <w:tcW w:w="786" w:type="dxa"/>
            <w:vAlign w:val="center"/>
          </w:tcPr>
          <w:p w14:paraId="6D77D706">
            <w:pPr>
              <w:pStyle w:val="4"/>
              <w:snapToGrid w:val="0"/>
              <w:spacing w:before="0" w:beforeAutospacing="0" w:after="0" w:afterAutospacing="0" w:line="320" w:lineRule="exact"/>
              <w:ind w:left="0" w:right="0" w:firstLine="0"/>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20</w:t>
            </w:r>
          </w:p>
        </w:tc>
        <w:tc>
          <w:tcPr>
            <w:tcW w:w="7729" w:type="dxa"/>
            <w:vAlign w:val="center"/>
          </w:tcPr>
          <w:p w14:paraId="39BF36F6">
            <w:pPr>
              <w:pStyle w:val="4"/>
              <w:snapToGrid w:val="0"/>
              <w:spacing w:before="0" w:beforeAutospacing="0" w:after="0" w:afterAutospacing="0" w:line="320" w:lineRule="exact"/>
              <w:ind w:left="0" w:right="0" w:firstLine="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主机使用寿命≥8年</w:t>
            </w:r>
          </w:p>
        </w:tc>
      </w:tr>
      <w:tr w14:paraId="7494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82" w:type="dxa"/>
            <w:vMerge w:val="restart"/>
            <w:vAlign w:val="center"/>
          </w:tcPr>
          <w:p w14:paraId="02DFA11E">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电</w:t>
            </w:r>
          </w:p>
          <w:p w14:paraId="10E967E0">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池</w:t>
            </w:r>
          </w:p>
        </w:tc>
        <w:tc>
          <w:tcPr>
            <w:tcW w:w="786" w:type="dxa"/>
            <w:vAlign w:val="center"/>
          </w:tcPr>
          <w:p w14:paraId="014690F4">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7729" w:type="dxa"/>
            <w:vAlign w:val="center"/>
          </w:tcPr>
          <w:p w14:paraId="44B12E5D">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▲配置</w:t>
            </w:r>
            <w:r>
              <w:rPr>
                <w:rFonts w:hint="eastAsia" w:asciiTheme="minorEastAsia" w:hAnsiTheme="minorEastAsia"/>
                <w:color w:val="000000" w:themeColor="text1"/>
                <w:sz w:val="24"/>
                <w14:textFill>
                  <w14:solidFill>
                    <w14:schemeClr w14:val="tx1"/>
                  </w14:solidFill>
                </w14:textFill>
              </w:rPr>
              <w:t>可更换电池。最大可支持单块电池容量</w:t>
            </w:r>
            <w:r>
              <w:rPr>
                <w:rFonts w:hint="eastAsia" w:asciiTheme="minorEastAsia" w:hAnsiTheme="minorEastAsia"/>
                <w:sz w:val="24"/>
              </w:rPr>
              <w:t>4200</w:t>
            </w:r>
            <w:r>
              <w:rPr>
                <w:rFonts w:hint="eastAsia" w:asciiTheme="minorEastAsia" w:hAnsiTheme="minorEastAsia"/>
                <w:color w:val="000000" w:themeColor="text1"/>
                <w:sz w:val="24"/>
                <w14:textFill>
                  <w14:solidFill>
                    <w14:schemeClr w14:val="tx1"/>
                  </w14:solidFill>
                </w14:textFill>
              </w:rPr>
              <w:t>mAH，在不进行电击的情况下电池待机时间≥5年。(提供设备说明书证明材料）</w:t>
            </w:r>
          </w:p>
        </w:tc>
      </w:tr>
      <w:tr w14:paraId="1D54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782" w:type="dxa"/>
            <w:vMerge w:val="continue"/>
            <w:vAlign w:val="center"/>
          </w:tcPr>
          <w:p w14:paraId="2BD1E328">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69D803AA">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7729" w:type="dxa"/>
            <w:vAlign w:val="center"/>
          </w:tcPr>
          <w:p w14:paraId="163187EA">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单块电池最大可进行350次200J除颤放电</w:t>
            </w:r>
            <w:r>
              <w:rPr>
                <w:rFonts w:hint="eastAsia" w:asciiTheme="minorEastAsia" w:hAnsiTheme="minorEastAsia"/>
                <w:sz w:val="24"/>
              </w:rPr>
              <w:t>或200次360J除颤放电</w:t>
            </w:r>
            <w:r>
              <w:rPr>
                <w:rFonts w:hint="eastAsia" w:asciiTheme="minorEastAsia" w:hAnsiTheme="minorEastAsia"/>
                <w:color w:val="000000" w:themeColor="text1"/>
                <w:sz w:val="24"/>
                <w14:textFill>
                  <w14:solidFill>
                    <w14:schemeClr w14:val="tx1"/>
                  </w14:solidFill>
                </w14:textFill>
              </w:rPr>
              <w:t>。</w:t>
            </w:r>
          </w:p>
          <w:p w14:paraId="1C784CE0">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电池首次低电量警示后，至少可进行6次360J除颤充放电。(提供设备说明书证明材料）</w:t>
            </w:r>
          </w:p>
        </w:tc>
      </w:tr>
      <w:tr w14:paraId="5C70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82" w:type="dxa"/>
            <w:vMerge w:val="continue"/>
            <w:vAlign w:val="center"/>
          </w:tcPr>
          <w:p w14:paraId="7D3CBD52">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10A84F0C">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29" w:type="dxa"/>
            <w:vAlign w:val="center"/>
          </w:tcPr>
          <w:p w14:paraId="4A003317">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电池低电量或失效时具有报警功能，通过主机内置4G无线网络发送报警信息至AED管理系统及管理人员。(提供设备说明书证明材料）</w:t>
            </w:r>
          </w:p>
        </w:tc>
      </w:tr>
      <w:tr w14:paraId="4BD1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82" w:type="dxa"/>
            <w:vMerge w:val="restart"/>
            <w:vAlign w:val="center"/>
          </w:tcPr>
          <w:p w14:paraId="79BE3757">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电</w:t>
            </w:r>
          </w:p>
          <w:p w14:paraId="34026B51">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极</w:t>
            </w:r>
          </w:p>
          <w:p w14:paraId="2BDA1754">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片</w:t>
            </w:r>
          </w:p>
        </w:tc>
        <w:tc>
          <w:tcPr>
            <w:tcW w:w="786" w:type="dxa"/>
            <w:vAlign w:val="center"/>
          </w:tcPr>
          <w:p w14:paraId="65651B05">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7729" w:type="dxa"/>
            <w:vAlign w:val="center"/>
          </w:tcPr>
          <w:p w14:paraId="3B64A11E">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配置一次性电极片，支持成人及儿童一键切换。</w:t>
            </w:r>
          </w:p>
        </w:tc>
      </w:tr>
      <w:tr w14:paraId="468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82" w:type="dxa"/>
            <w:vMerge w:val="continue"/>
            <w:vAlign w:val="center"/>
          </w:tcPr>
          <w:p w14:paraId="210F353D">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22D62F5D">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7729" w:type="dxa"/>
            <w:vAlign w:val="center"/>
          </w:tcPr>
          <w:p w14:paraId="1E6446F7">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要有明显的电极片粘贴部位标记，粘贴无效时有语音提示。备用状态时电极片不可裸露，已经提前与机器连接，取用 AED 过程中不得散落。</w:t>
            </w:r>
          </w:p>
        </w:tc>
      </w:tr>
      <w:tr w14:paraId="15CD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2" w:type="dxa"/>
            <w:vMerge w:val="continue"/>
            <w:vAlign w:val="center"/>
          </w:tcPr>
          <w:p w14:paraId="66A0B3A0">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3ECFECDE">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29" w:type="dxa"/>
            <w:vAlign w:val="center"/>
          </w:tcPr>
          <w:p w14:paraId="3C0CA38B">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单付电极片有效期≥5年。（提供设备说明书证明材料）</w:t>
            </w:r>
          </w:p>
        </w:tc>
      </w:tr>
      <w:tr w14:paraId="4D19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82" w:type="dxa"/>
            <w:vMerge w:val="continue"/>
            <w:vAlign w:val="center"/>
          </w:tcPr>
          <w:p w14:paraId="784E3E72">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4B68D877">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7729" w:type="dxa"/>
            <w:vAlign w:val="center"/>
          </w:tcPr>
          <w:p w14:paraId="1A026668">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电极片具有按压反馈功能，可监测按压频率，并在屏幕上显示实时按压频率，当按压频率不规范时，可提供反馈。(提供设备说明书证明材料）</w:t>
            </w:r>
          </w:p>
        </w:tc>
      </w:tr>
      <w:tr w14:paraId="5AE1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82" w:type="dxa"/>
            <w:vMerge w:val="restart"/>
            <w:vAlign w:val="center"/>
          </w:tcPr>
          <w:p w14:paraId="5BBE5C16">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AED管理系统平台</w:t>
            </w:r>
          </w:p>
        </w:tc>
        <w:tc>
          <w:tcPr>
            <w:tcW w:w="786" w:type="dxa"/>
            <w:vAlign w:val="center"/>
          </w:tcPr>
          <w:p w14:paraId="249DEFCB">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7729" w:type="dxa"/>
            <w:vAlign w:val="center"/>
          </w:tcPr>
          <w:p w14:paraId="0B72A505">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物联网功能：具有AED地图（可显示AED状态、设备编号、具体位置等）；（提供软件截图等证明材料）</w:t>
            </w:r>
          </w:p>
        </w:tc>
      </w:tr>
      <w:tr w14:paraId="313E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782" w:type="dxa"/>
            <w:vMerge w:val="continue"/>
            <w:vAlign w:val="center"/>
          </w:tcPr>
          <w:p w14:paraId="333B9BC2">
            <w:pPr>
              <w:adjustRightInd w:val="0"/>
              <w:snapToGrid w:val="0"/>
              <w:spacing w:line="320" w:lineRule="exact"/>
              <w:ind w:firstLine="484" w:firstLineChars="202"/>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55021EBC">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p>
        </w:tc>
        <w:tc>
          <w:tcPr>
            <w:tcW w:w="7729" w:type="dxa"/>
            <w:vAlign w:val="center"/>
          </w:tcPr>
          <w:p w14:paraId="0EA9EB8D">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物联网系统管理：AED设备耗材管理、设备管理（包括自检报告、开关机记录、急救记录等）、急救人员管理、权限管理等功能。</w:t>
            </w:r>
          </w:p>
        </w:tc>
      </w:tr>
      <w:tr w14:paraId="2F48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82" w:type="dxa"/>
            <w:vMerge w:val="continue"/>
            <w:vAlign w:val="center"/>
          </w:tcPr>
          <w:p w14:paraId="3E336B79">
            <w:pPr>
              <w:adjustRightInd w:val="0"/>
              <w:snapToGrid w:val="0"/>
              <w:spacing w:line="320" w:lineRule="exact"/>
              <w:ind w:firstLine="484" w:firstLineChars="202"/>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1FFD1867">
            <w:pPr>
              <w:adjustRightInd w:val="0"/>
              <w:snapToGrid w:val="0"/>
              <w:spacing w:line="320" w:lineRule="exact"/>
              <w:ind w:firstLine="484" w:firstLineChars="202"/>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29" w:type="dxa"/>
            <w:vAlign w:val="center"/>
          </w:tcPr>
          <w:p w14:paraId="61A26050">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系统根据AED自检结果，正常/故障显示设备不同状态，故障时发出信息到设备管理者；</w:t>
            </w:r>
          </w:p>
        </w:tc>
      </w:tr>
      <w:tr w14:paraId="581B8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82" w:type="dxa"/>
            <w:vMerge w:val="continue"/>
            <w:vAlign w:val="center"/>
          </w:tcPr>
          <w:p w14:paraId="30999988">
            <w:pPr>
              <w:adjustRightInd w:val="0"/>
              <w:snapToGrid w:val="0"/>
              <w:spacing w:line="320" w:lineRule="exact"/>
              <w:ind w:firstLine="484" w:firstLineChars="202"/>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4CD96C43">
            <w:pPr>
              <w:adjustRightInd w:val="0"/>
              <w:snapToGrid w:val="0"/>
              <w:spacing w:line="320" w:lineRule="exact"/>
              <w:ind w:firstLine="484" w:firstLineChars="202"/>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4</w:t>
            </w:r>
          </w:p>
        </w:tc>
        <w:tc>
          <w:tcPr>
            <w:tcW w:w="7729" w:type="dxa"/>
            <w:vAlign w:val="center"/>
          </w:tcPr>
          <w:p w14:paraId="1D53C2D2">
            <w:pPr>
              <w:adjustRightInd w:val="0"/>
              <w:snapToGrid w:val="0"/>
              <w:spacing w:line="320" w:lineRule="exact"/>
              <w:jc w:val="left"/>
              <w:rPr>
                <w:rFonts w:asciiTheme="minorEastAsia" w:hAnsiTheme="minorEastAsia"/>
                <w:b/>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当AED一旦开机用于抢救病人时即刻反馈，在平台上提示急救状态，同时系统会自动通过短信、微信等方式即刻通知AED所关联的管理者或急救员；（提供软件截图等证明材料）</w:t>
            </w:r>
          </w:p>
        </w:tc>
      </w:tr>
      <w:tr w14:paraId="4B39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2" w:type="dxa"/>
            <w:vMerge w:val="restart"/>
            <w:vAlign w:val="center"/>
          </w:tcPr>
          <w:p w14:paraId="79FE651D">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AED管理系统平台</w:t>
            </w:r>
          </w:p>
        </w:tc>
        <w:tc>
          <w:tcPr>
            <w:tcW w:w="786" w:type="dxa"/>
            <w:vAlign w:val="center"/>
          </w:tcPr>
          <w:p w14:paraId="689EF670">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5</w:t>
            </w:r>
          </w:p>
        </w:tc>
        <w:tc>
          <w:tcPr>
            <w:tcW w:w="7729" w:type="dxa"/>
            <w:vAlign w:val="center"/>
          </w:tcPr>
          <w:p w14:paraId="4BEA63AA">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当AED偏离实际安装地点，系统可自动通知管理员，并提示AED所在位置。（提供软件截图等证明材料）</w:t>
            </w:r>
          </w:p>
        </w:tc>
      </w:tr>
      <w:tr w14:paraId="0DB9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82" w:type="dxa"/>
            <w:vMerge w:val="continue"/>
            <w:vAlign w:val="center"/>
          </w:tcPr>
          <w:p w14:paraId="4B622EF4">
            <w:pPr>
              <w:adjustRightInd w:val="0"/>
              <w:snapToGrid w:val="0"/>
              <w:spacing w:line="320" w:lineRule="exact"/>
              <w:ind w:firstLine="484" w:firstLineChars="202"/>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6E71010E">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6</w:t>
            </w:r>
          </w:p>
        </w:tc>
        <w:tc>
          <w:tcPr>
            <w:tcW w:w="7729" w:type="dxa"/>
            <w:vAlign w:val="center"/>
          </w:tcPr>
          <w:p w14:paraId="4F18E97B">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须提供管理平台软件安全检测报告（提供证明材料）</w:t>
            </w:r>
          </w:p>
        </w:tc>
      </w:tr>
      <w:tr w14:paraId="198F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82" w:type="dxa"/>
            <w:vMerge w:val="continue"/>
            <w:vAlign w:val="center"/>
          </w:tcPr>
          <w:p w14:paraId="5E1779C9">
            <w:pPr>
              <w:adjustRightInd w:val="0"/>
              <w:snapToGrid w:val="0"/>
              <w:spacing w:line="320" w:lineRule="exact"/>
              <w:ind w:firstLine="484" w:firstLineChars="202"/>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126F9075">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7</w:t>
            </w:r>
          </w:p>
        </w:tc>
        <w:tc>
          <w:tcPr>
            <w:tcW w:w="7729" w:type="dxa"/>
            <w:vAlign w:val="center"/>
          </w:tcPr>
          <w:p w14:paraId="54D374A6">
            <w:pPr>
              <w:adjustRightInd w:val="0"/>
              <w:snapToGrid w:val="0"/>
              <w:spacing w:line="320" w:lineRule="exact"/>
              <w:jc w:val="left"/>
              <w:rPr>
                <w:rFonts w:asciiTheme="minorEastAsia" w:hAnsiTheme="minorEastAsia"/>
                <w:b/>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使用期内AED管理系统平台需免费开放接口，终身免费升级，允许采购方管理的其他品牌AED无障碍接入；如采购方使用其他管理平台和公众使用平台时，所投产品能无条件接入（提供承诺函，格式自拟）。</w:t>
            </w:r>
          </w:p>
        </w:tc>
      </w:tr>
      <w:tr w14:paraId="0B8C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82" w:type="dxa"/>
            <w:vMerge w:val="restart"/>
            <w:vAlign w:val="center"/>
          </w:tcPr>
          <w:p w14:paraId="7B295C86">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其</w:t>
            </w:r>
          </w:p>
          <w:p w14:paraId="49CB97E1">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它</w:t>
            </w:r>
          </w:p>
        </w:tc>
        <w:tc>
          <w:tcPr>
            <w:tcW w:w="786" w:type="dxa"/>
            <w:vAlign w:val="center"/>
          </w:tcPr>
          <w:p w14:paraId="31F6EFE3">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p>
        </w:tc>
        <w:tc>
          <w:tcPr>
            <w:tcW w:w="7729" w:type="dxa"/>
            <w:vAlign w:val="center"/>
          </w:tcPr>
          <w:p w14:paraId="1E541C61">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配置清单：除颤器主机、锂电池、电极片、使用说明书、快速参考指南等。</w:t>
            </w:r>
          </w:p>
        </w:tc>
      </w:tr>
      <w:tr w14:paraId="2868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82" w:type="dxa"/>
            <w:vMerge w:val="continue"/>
            <w:vAlign w:val="center"/>
          </w:tcPr>
          <w:p w14:paraId="71383705">
            <w:pPr>
              <w:adjustRightInd w:val="0"/>
              <w:snapToGrid w:val="0"/>
              <w:spacing w:line="320" w:lineRule="exact"/>
              <w:jc w:val="center"/>
              <w:rPr>
                <w:rStyle w:val="13"/>
                <w:rFonts w:asciiTheme="minorEastAsia" w:hAnsiTheme="minorEastAsia" w:eastAsiaTheme="minorEastAsia"/>
                <w:bCs/>
                <w:color w:val="000000" w:themeColor="text1"/>
                <w:sz w:val="24"/>
                <w:szCs w:val="24"/>
                <w14:textFill>
                  <w14:solidFill>
                    <w14:schemeClr w14:val="tx1"/>
                  </w14:solidFill>
                </w14:textFill>
              </w:rPr>
            </w:pPr>
          </w:p>
        </w:tc>
        <w:tc>
          <w:tcPr>
            <w:tcW w:w="786" w:type="dxa"/>
            <w:vAlign w:val="center"/>
          </w:tcPr>
          <w:p w14:paraId="6D3634A3">
            <w:pPr>
              <w:adjustRightInd w:val="0"/>
              <w:snapToGrid w:val="0"/>
              <w:spacing w:line="320" w:lineRule="exact"/>
              <w:jc w:val="center"/>
              <w:rPr>
                <w:rStyle w:val="13"/>
                <w:rFonts w:asciiTheme="minorEastAsia" w:hAnsiTheme="minorEastAsia" w:eastAsiaTheme="minorEastAsia"/>
                <w:bCs/>
                <w:color w:val="000000" w:themeColor="text1"/>
                <w:sz w:val="24"/>
                <w:szCs w:val="24"/>
                <w14:textFill>
                  <w14:solidFill>
                    <w14:schemeClr w14:val="tx1"/>
                  </w14:solidFill>
                </w14:textFill>
              </w:rPr>
            </w:pPr>
            <w:r>
              <w:rPr>
                <w:rStyle w:val="13"/>
                <w:rFonts w:hint="eastAsia" w:asciiTheme="minorEastAsia" w:hAnsiTheme="minorEastAsia"/>
                <w:bCs/>
                <w:color w:val="000000" w:themeColor="text1"/>
                <w:sz w:val="24"/>
                <w:szCs w:val="24"/>
                <w14:textFill>
                  <w14:solidFill>
                    <w14:schemeClr w14:val="tx1"/>
                  </w14:solidFill>
                </w14:textFill>
              </w:rPr>
              <w:t>2</w:t>
            </w:r>
          </w:p>
        </w:tc>
        <w:tc>
          <w:tcPr>
            <w:tcW w:w="7729" w:type="dxa"/>
            <w:vAlign w:val="center"/>
          </w:tcPr>
          <w:p w14:paraId="0CCEF7CE">
            <w:pPr>
              <w:adjustRightInd w:val="0"/>
              <w:snapToGrid w:val="0"/>
              <w:spacing w:line="320" w:lineRule="exact"/>
              <w:jc w:val="left"/>
              <w:rPr>
                <w:rStyle w:val="13"/>
                <w:rFonts w:asciiTheme="minorEastAsia" w:hAnsiTheme="minorEastAsia" w:eastAsiaTheme="minorEastAsia"/>
                <w:bCs/>
                <w:color w:val="000000" w:themeColor="text1"/>
                <w:sz w:val="24"/>
                <w:szCs w:val="24"/>
                <w14:textFill>
                  <w14:solidFill>
                    <w14:schemeClr w14:val="tx1"/>
                  </w14:solidFill>
                </w14:textFill>
              </w:rPr>
            </w:pPr>
            <w:r>
              <w:rPr>
                <w:rStyle w:val="13"/>
                <w:rFonts w:hint="eastAsia" w:asciiTheme="minorEastAsia" w:hAnsiTheme="minorEastAsia"/>
                <w:bCs/>
                <w:color w:val="000000" w:themeColor="text1"/>
                <w:sz w:val="24"/>
                <w:szCs w:val="24"/>
                <w14:textFill>
                  <w14:solidFill>
                    <w14:schemeClr w14:val="tx1"/>
                  </w14:solidFill>
                </w14:textFill>
              </w:rPr>
              <w:t>壁挂式</w:t>
            </w:r>
            <w:r>
              <w:rPr>
                <w:rStyle w:val="13"/>
                <w:rFonts w:hint="eastAsia" w:asciiTheme="minorEastAsia" w:hAnsiTheme="minorEastAsia" w:eastAsiaTheme="minorEastAsia"/>
                <w:bCs/>
                <w:color w:val="000000" w:themeColor="text1"/>
                <w:sz w:val="24"/>
                <w:szCs w:val="24"/>
                <w14:textFill>
                  <w14:solidFill>
                    <w14:schemeClr w14:val="tx1"/>
                  </w14:solidFill>
                </w14:textFill>
              </w:rPr>
              <w:t>机箱要求：根据国建卫健委办公厅印发的《公共场所自动体外除颤器配置指南（试行）的通知》标准配置</w:t>
            </w:r>
            <w:r>
              <w:rPr>
                <w:rStyle w:val="13"/>
                <w:rFonts w:hint="eastAsia" w:asciiTheme="minorEastAsia" w:hAnsiTheme="minorEastAsia"/>
                <w:bCs/>
                <w:color w:val="000000" w:themeColor="text1"/>
                <w:sz w:val="24"/>
                <w:szCs w:val="24"/>
                <w14:textFill>
                  <w14:solidFill>
                    <w14:schemeClr w14:val="tx1"/>
                  </w14:solidFill>
                </w14:textFill>
              </w:rPr>
              <w:t>壁挂式</w:t>
            </w:r>
            <w:r>
              <w:rPr>
                <w:rStyle w:val="13"/>
                <w:rFonts w:hint="eastAsia" w:asciiTheme="minorEastAsia" w:hAnsiTheme="minorEastAsia" w:eastAsiaTheme="minorEastAsia"/>
                <w:bCs/>
                <w:color w:val="000000" w:themeColor="text1"/>
                <w:sz w:val="24"/>
                <w:szCs w:val="24"/>
                <w14:textFill>
                  <w14:solidFill>
                    <w14:schemeClr w14:val="tx1"/>
                  </w14:solidFill>
                </w14:textFill>
              </w:rPr>
              <w:t>机箱</w:t>
            </w:r>
            <w:r>
              <w:rPr>
                <w:rStyle w:val="13"/>
                <w:rFonts w:hint="eastAsia" w:asciiTheme="minorEastAsia" w:hAnsiTheme="minorEastAsia"/>
                <w:bCs/>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外箱材质应耐压耐腐蚀并具备防晒防水、警报系统等功能，机箱外观应比例协调，美观大方，机箱式样、材质、尺寸、色彩由采购方选定，（投标人提供设计图或实物图）。</w:t>
            </w:r>
            <w:r>
              <w:rPr>
                <w:rStyle w:val="13"/>
                <w:rFonts w:hint="eastAsia" w:asciiTheme="minorEastAsia" w:hAnsiTheme="minorEastAsia" w:eastAsiaTheme="minorEastAsia"/>
                <w:bCs/>
                <w:color w:val="000000" w:themeColor="text1"/>
                <w:sz w:val="24"/>
                <w:szCs w:val="24"/>
                <w14:textFill>
                  <w14:solidFill>
                    <w14:schemeClr w14:val="tx1"/>
                  </w14:solidFill>
                </w14:textFill>
              </w:rPr>
              <w:t>确保AED取用方便。</w:t>
            </w:r>
          </w:p>
        </w:tc>
      </w:tr>
      <w:tr w14:paraId="0B5F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82" w:type="dxa"/>
            <w:vMerge w:val="continue"/>
            <w:vAlign w:val="center"/>
          </w:tcPr>
          <w:p w14:paraId="6730C3EF">
            <w:pPr>
              <w:adjustRightInd w:val="0"/>
              <w:snapToGrid w:val="0"/>
              <w:spacing w:line="320" w:lineRule="exact"/>
              <w:jc w:val="center"/>
              <w:rPr>
                <w:rFonts w:asciiTheme="minorEastAsia" w:hAnsiTheme="minorEastAsia"/>
                <w:color w:val="000000" w:themeColor="text1"/>
                <w:sz w:val="24"/>
                <w14:textFill>
                  <w14:solidFill>
                    <w14:schemeClr w14:val="tx1"/>
                  </w14:solidFill>
                </w14:textFill>
              </w:rPr>
            </w:pPr>
          </w:p>
        </w:tc>
        <w:tc>
          <w:tcPr>
            <w:tcW w:w="786" w:type="dxa"/>
            <w:vAlign w:val="center"/>
          </w:tcPr>
          <w:p w14:paraId="28A3D0ED">
            <w:pPr>
              <w:adjustRightInd w:val="0"/>
              <w:snapToGrid w:val="0"/>
              <w:spacing w:line="320" w:lineRule="exact"/>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p>
        </w:tc>
        <w:tc>
          <w:tcPr>
            <w:tcW w:w="7729" w:type="dxa"/>
            <w:vAlign w:val="center"/>
          </w:tcPr>
          <w:p w14:paraId="6810FBA0">
            <w:pPr>
              <w:adjustRightInd w:val="0"/>
              <w:snapToGrid w:val="0"/>
              <w:spacing w:line="320" w:lineRule="exact"/>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所供产品为合同签订前6个月以内生产的全新设备（提供承诺函，格式自拟）。</w:t>
            </w:r>
          </w:p>
        </w:tc>
      </w:tr>
    </w:tbl>
    <w:p w14:paraId="4997135E">
      <w:pPr>
        <w:contextualSpacing/>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注：1.报价时电极片单独报价，后期供货时不得超过此价；</w:t>
      </w:r>
    </w:p>
    <w:p w14:paraId="2D34776E">
      <w:pPr>
        <w:contextualSpacing/>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2.提供的证明材料按技术指标顺序提供，如果是同一份证明材料，请在材料上标明与技术指标对应的序号。</w:t>
      </w:r>
    </w:p>
    <w:p w14:paraId="744B6FBE">
      <w:pPr>
        <w:contextualSpacing/>
        <w:rPr>
          <w:rFonts w:ascii="宋体" w:hAnsi="宋体"/>
          <w:color w:val="000000" w:themeColor="text1"/>
          <w:sz w:val="24"/>
          <w14:textFill>
            <w14:solidFill>
              <w14:schemeClr w14:val="tx1"/>
            </w14:solidFill>
          </w14:textFill>
        </w:rPr>
      </w:pPr>
    </w:p>
    <w:p w14:paraId="73ADF176">
      <w:pPr>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w:t>
      </w:r>
      <w:r>
        <w:rPr>
          <w:rFonts w:ascii="宋体" w:hAnsi="宋体"/>
          <w:color w:val="000000" w:themeColor="text1"/>
          <w:sz w:val="24"/>
          <w14:textFill>
            <w14:solidFill>
              <w14:schemeClr w14:val="tx1"/>
            </w14:solidFill>
          </w14:textFill>
        </w:rPr>
        <w:t>售后服务（质保期</w:t>
      </w:r>
      <w:r>
        <w:rPr>
          <w:rFonts w:hint="eastAsia" w:ascii="宋体" w:hAnsi="宋体"/>
          <w:color w:val="000000" w:themeColor="text1"/>
          <w:sz w:val="24"/>
          <w14:textFill>
            <w14:solidFill>
              <w14:schemeClr w14:val="tx1"/>
            </w14:solidFill>
          </w14:textFill>
        </w:rPr>
        <w:t>等</w:t>
      </w:r>
      <w:r>
        <w:rPr>
          <w:rFonts w:ascii="宋体" w:hAnsi="宋体"/>
          <w:color w:val="000000" w:themeColor="text1"/>
          <w:sz w:val="24"/>
          <w14:textFill>
            <w14:solidFill>
              <w14:schemeClr w14:val="tx1"/>
            </w14:solidFill>
          </w14:textFill>
        </w:rPr>
        <w:t>）</w:t>
      </w:r>
    </w:p>
    <w:p w14:paraId="6E29340E">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（一）质保期</w:t>
      </w:r>
    </w:p>
    <w:p w14:paraId="5BC62776">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质保期：供应商报价时须承诺所供全自动体外除颤器免费质保期不少于</w:t>
      </w:r>
      <w:r>
        <w:rPr>
          <w:rFonts w:hint="eastAsia" w:ascii="Calibri" w:hAnsi="Calibri"/>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年（自验收合格之日起，开始进入质保期）。中标人对质保期内所发生的设备维护、维修、更换等一切费用负责。</w:t>
      </w:r>
    </w:p>
    <w:p w14:paraId="76D6145B">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（二）售后服务</w:t>
      </w:r>
    </w:p>
    <w:p w14:paraId="03F9839D">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质保期内免费更换零配件（</w:t>
      </w:r>
      <w:r>
        <w:rPr>
          <w:rFonts w:hint="eastAsia" w:ascii="宋体" w:hAnsi="宋体"/>
          <w:sz w:val="24"/>
        </w:rPr>
        <w:t>含电极片，</w:t>
      </w:r>
      <w:r>
        <w:rPr>
          <w:rFonts w:hint="eastAsia" w:ascii="宋体" w:hAnsi="宋体"/>
          <w:color w:val="000000" w:themeColor="text1"/>
          <w:sz w:val="24"/>
          <w14:textFill>
            <w14:solidFill>
              <w14:schemeClr w14:val="tx1"/>
            </w14:solidFill>
          </w14:textFill>
        </w:rPr>
        <w:t>人为损坏除外），质保期满后实行终身有偿维修保养。供应商接到保修请求，维修应在</w:t>
      </w:r>
      <w:r>
        <w:rPr>
          <w:rFonts w:hint="eastAsia" w:ascii="Calibri" w:hAnsi="Calibri"/>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小时内响应，</w:t>
      </w:r>
      <w:r>
        <w:rPr>
          <w:rFonts w:hint="eastAsia" w:ascii="Calibri" w:hAnsi="Calibri"/>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小时内维修人员到达现场，排除故障；</w:t>
      </w:r>
      <w:r>
        <w:rPr>
          <w:rFonts w:hint="eastAsia" w:ascii="Calibri" w:hAnsi="Calibri"/>
          <w:color w:val="000000" w:themeColor="text1"/>
          <w:sz w:val="24"/>
          <w14:textFill>
            <w14:solidFill>
              <w14:schemeClr w14:val="tx1"/>
            </w14:solidFill>
          </w14:textFill>
        </w:rPr>
        <w:t>48</w:t>
      </w:r>
      <w:r>
        <w:rPr>
          <w:rFonts w:hint="eastAsia" w:ascii="宋体" w:hAnsi="宋体"/>
          <w:color w:val="000000" w:themeColor="text1"/>
          <w:sz w:val="24"/>
          <w14:textFill>
            <w14:solidFill>
              <w14:schemeClr w14:val="tx1"/>
            </w14:solidFill>
          </w14:textFill>
        </w:rPr>
        <w:t>小时内解决故障问题，恢复设备正常使用。必要时应向采购人提供应急备用设备。质保期后，供应商提供终生服务，保证零配件的供给。</w:t>
      </w:r>
    </w:p>
    <w:p w14:paraId="6C91FBE6">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质保期结束，不能视为供应商对合同货物中存在的可能引起货物损坏的潜在缺陷所应负责任的解除。潜在缺陷指货物在制造过程中未被发现的隐患，供应商纠正潜在缺陷应负责任，其时间应延续至质保期终止后贰年。当发现这类潜在缺陷时（经双方确认），供应商应立即予以无偿修复或更换。</w:t>
      </w:r>
    </w:p>
    <w:p w14:paraId="667AF321">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供应商应按照国家有关法律法规和“三包”规定以及投标文件中的“售后服务承诺”提供服务。</w:t>
      </w:r>
    </w:p>
    <w:p w14:paraId="22B140B9">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因供应商所提供的产品，造成采购人设备损坏或其他损失，以及其他第三方损失的，一经核实，供应商必须赔偿采购人或第三方因此造成的所有损失。</w:t>
      </w:r>
    </w:p>
    <w:p w14:paraId="71EB0119">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供应商所提供货物必须是全新未使用的并符合国家有关技术标准。</w:t>
      </w:r>
    </w:p>
    <w:p w14:paraId="0FFDB31A">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供应商应在交付货物的同时向采购人提供产品全套随机资料一套（包括但不限于含产品合格证书、使用维护说明书、验收报告书、原厂保修单等）。根据采购人要求免费提供并安装操作应用软件。</w:t>
      </w:r>
    </w:p>
    <w:p w14:paraId="57135092">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终身提供应用技术服务，设备出现故障时保证</w:t>
      </w:r>
      <w:r>
        <w:rPr>
          <w:rFonts w:hint="eastAsia" w:ascii="Calibri" w:hAnsi="Calibri"/>
          <w:color w:val="000000" w:themeColor="text1"/>
          <w:sz w:val="24"/>
          <w14:textFill>
            <w14:solidFill>
              <w14:schemeClr w14:val="tx1"/>
            </w14:solidFill>
          </w14:textFill>
        </w:rPr>
        <w:t>24</w:t>
      </w:r>
      <w:r>
        <w:rPr>
          <w:rFonts w:hint="eastAsia" w:ascii="宋体" w:hAnsi="宋体"/>
          <w:color w:val="000000" w:themeColor="text1"/>
          <w:sz w:val="24"/>
          <w14:textFill>
            <w14:solidFill>
              <w14:schemeClr w14:val="tx1"/>
            </w14:solidFill>
          </w14:textFill>
        </w:rPr>
        <w:t>小时内服务维修响应。</w:t>
      </w:r>
    </w:p>
    <w:p w14:paraId="599F3F13">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8.</w:t>
      </w:r>
      <w:r>
        <w:rPr>
          <w:rFonts w:hint="eastAsia" w:ascii="宋体" w:hAnsi="宋体"/>
          <w:color w:val="000000" w:themeColor="text1"/>
          <w:sz w:val="24"/>
          <w14:textFill>
            <w14:solidFill>
              <w14:schemeClr w14:val="tx1"/>
            </w14:solidFill>
          </w14:textFill>
        </w:rPr>
        <w:t>质保期过后，对于货物维修只收取基本材料备件费，不收取工时费。</w:t>
      </w:r>
    </w:p>
    <w:p w14:paraId="11E0D162">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9.</w:t>
      </w:r>
      <w:r>
        <w:rPr>
          <w:rFonts w:hint="eastAsia" w:ascii="宋体" w:hAnsi="宋体"/>
          <w:color w:val="000000" w:themeColor="text1"/>
          <w:sz w:val="24"/>
          <w14:textFill>
            <w14:solidFill>
              <w14:schemeClr w14:val="tx1"/>
            </w14:solidFill>
          </w14:textFill>
        </w:rPr>
        <w:t>成交供应商不管是对医疗设备还是平台，都不收取接口费用。所购设备具备信息化改造端口，保证端口免费开放。</w:t>
      </w:r>
    </w:p>
    <w:p w14:paraId="7529AF56">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备件要求：</w:t>
      </w:r>
    </w:p>
    <w:p w14:paraId="67409008">
      <w:pPr>
        <w:spacing w:line="360" w:lineRule="auto"/>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（1）供应商提供二台备用机；零配件价格（含电极片）</w:t>
      </w:r>
      <w:r>
        <w:rPr>
          <w:rFonts w:hint="eastAsia" w:ascii="宋体" w:hAnsi="宋体"/>
          <w:sz w:val="24"/>
        </w:rPr>
        <w:t>。</w:t>
      </w:r>
    </w:p>
    <w:p w14:paraId="4859ECA5">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（2）供应商本地设置备件库，存入所有必须的备件，保证必要时可以及时提供维修服务。</w:t>
      </w:r>
    </w:p>
    <w:p w14:paraId="3282BCED">
      <w:pPr>
        <w:spacing w:line="360" w:lineRule="auto"/>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）供应商应配置工程技术人员，随时提供开箱验货、安装、调试或维修等服务。</w:t>
      </w:r>
    </w:p>
    <w:p w14:paraId="10C242A4">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（三）人员培训</w:t>
      </w:r>
    </w:p>
    <w:p w14:paraId="452ED0D3">
      <w:pPr>
        <w:spacing w:line="360" w:lineRule="auto"/>
        <w:contextualSpacing/>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1．每年免费对采购人及布点学校的所有员工进行培训，培训时须到南通市</w:t>
      </w:r>
      <w:r>
        <w:rPr>
          <w:rFonts w:hint="eastAsia" w:ascii="Calibri" w:hAnsi="Calibri"/>
          <w:sz w:val="24"/>
        </w:rPr>
        <w:t>教育局</w:t>
      </w:r>
      <w:r>
        <w:rPr>
          <w:rFonts w:hint="eastAsia" w:ascii="Calibri" w:hAnsi="Calibri"/>
          <w:color w:val="000000" w:themeColor="text1"/>
          <w:sz w:val="24"/>
          <w14:textFill>
            <w14:solidFill>
              <w14:schemeClr w14:val="tx1"/>
            </w14:solidFill>
          </w14:textFill>
        </w:rPr>
        <w:t>体卫艺处备案；</w:t>
      </w:r>
    </w:p>
    <w:p w14:paraId="117886F1">
      <w:pPr>
        <w:spacing w:line="360" w:lineRule="auto"/>
        <w:contextualSpacing/>
        <w:rPr>
          <w:rFonts w:ascii="宋体" w:hAnsi="宋体"/>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2．培训内容包括但不限于</w:t>
      </w:r>
      <w:r>
        <w:rPr>
          <w:rFonts w:hint="eastAsia" w:ascii="宋体" w:hAnsi="宋体"/>
          <w:color w:val="000000" w:themeColor="text1"/>
          <w:sz w:val="24"/>
          <w14:textFill>
            <w14:solidFill>
              <w14:schemeClr w14:val="tx1"/>
            </w14:solidFill>
          </w14:textFill>
        </w:rPr>
        <w:t>对设备的操作使用和维护保养、常用急救知识培训、设备使用安全培训；</w:t>
      </w:r>
    </w:p>
    <w:p w14:paraId="5D0E553E">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3.培训时须提供一定数量的书面培训资料及培训PPT、电子教材；</w:t>
      </w:r>
    </w:p>
    <w:p w14:paraId="112FDA15">
      <w:pPr>
        <w:spacing w:line="360" w:lineRule="auto"/>
        <w:contextualSpacing/>
        <w:rPr>
          <w:rFonts w:ascii="宋体" w:hAnsi="宋体"/>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提供设备运行、调试、维护过程中必要的专用工具、软件；</w:t>
      </w:r>
    </w:p>
    <w:p w14:paraId="6C5B2116">
      <w:pPr>
        <w:spacing w:line="360" w:lineRule="auto"/>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4.对学校设备管理及相关人员进行设备设置、设备运行、调试和维护过程中相关的专用工具及软件使用的培训。</w:t>
      </w:r>
    </w:p>
    <w:p w14:paraId="222328BE">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（四）供货时间</w:t>
      </w:r>
    </w:p>
    <w:p w14:paraId="240FAA7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时间：签订合同后，15个工作日内天内完成合同范围内所有设备的供货、安装调试。</w:t>
      </w:r>
    </w:p>
    <w:p w14:paraId="673BFD53">
      <w:pPr>
        <w:spacing w:line="360" w:lineRule="auto"/>
        <w:contextualSpacing/>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地点：根据采购单位提供的点位完成合同范围内所有设备的供货、安装调试。</w:t>
      </w:r>
    </w:p>
    <w:p w14:paraId="751BDEAE">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（五）付款方式：</w:t>
      </w:r>
    </w:p>
    <w:p w14:paraId="48C36483">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）合同签订后，预付合同价的</w:t>
      </w:r>
      <w:r>
        <w:rPr>
          <w:rFonts w:hint="eastAsia" w:ascii="Calibri" w:hAnsi="Calibri"/>
          <w:color w:val="000000" w:themeColor="text1"/>
          <w:sz w:val="24"/>
          <w14:textFill>
            <w14:solidFill>
              <w14:schemeClr w14:val="tx1"/>
            </w14:solidFill>
          </w14:textFill>
        </w:rPr>
        <w:t>30%</w:t>
      </w:r>
      <w:r>
        <w:rPr>
          <w:rFonts w:hint="eastAsia" w:ascii="宋体" w:hAnsi="宋体"/>
          <w:color w:val="000000" w:themeColor="text1"/>
          <w:sz w:val="24"/>
          <w14:textFill>
            <w14:solidFill>
              <w14:schemeClr w14:val="tx1"/>
            </w14:solidFill>
          </w14:textFill>
        </w:rPr>
        <w:t>（签订合同时，供应商明确表示无需预付款或者主动要求降低预付款比例的，采购人可不适用前述规定）；</w:t>
      </w:r>
    </w:p>
    <w:p w14:paraId="30852C45">
      <w:pPr>
        <w:spacing w:line="360" w:lineRule="auto"/>
        <w:contextualSpacing/>
        <w:rPr>
          <w:rFonts w:ascii="Calibri" w:hAnsi="Calibri"/>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）设备安装、调试、验收合格后凭验收合格报告，九个月后采购人支付货款至合同总额的</w:t>
      </w:r>
      <w:r>
        <w:rPr>
          <w:rFonts w:hint="eastAsia" w:ascii="Calibri" w:hAnsi="Calibri"/>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w:t>
      </w:r>
    </w:p>
    <w:p w14:paraId="13AC183F">
      <w:pPr>
        <w:rPr>
          <w:color w:val="000000" w:themeColor="text1"/>
          <w:szCs w:val="21"/>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Calibri" w:hAnsi="Calibri"/>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）余款在验收合格一年后一次性付清（无息）。</w:t>
      </w:r>
    </w:p>
    <w:p w14:paraId="14031B4E">
      <w:pPr>
        <w:pStyle w:val="3"/>
      </w:pPr>
      <w:r>
        <w:br w:type="page"/>
      </w:r>
    </w:p>
    <w:p w14:paraId="754C791D">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第四部分  开标和评标</w:t>
      </w:r>
    </w:p>
    <w:p w14:paraId="7FF46236">
      <w:pPr>
        <w:tabs>
          <w:tab w:val="left" w:pos="3585"/>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采购人组织开标。</w:t>
      </w:r>
    </w:p>
    <w:p w14:paraId="12D916FA">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比选人的法定代表人或授权人须持有效身份证参加开标会。</w:t>
      </w:r>
    </w:p>
    <w:p w14:paraId="759AB713">
      <w:pPr>
        <w:snapToGrid w:val="0"/>
        <w:spacing w:line="460" w:lineRule="exact"/>
        <w:ind w:firstLine="562" w:firstLineChars="200"/>
        <w:rPr>
          <w:rFonts w:ascii="仿宋" w:hAnsi="仿宋" w:eastAsia="仿宋" w:cs="仿宋"/>
          <w:bCs/>
          <w:sz w:val="28"/>
          <w:szCs w:val="28"/>
        </w:rPr>
      </w:pPr>
      <w:r>
        <w:rPr>
          <w:rFonts w:hint="eastAsia" w:ascii="仿宋" w:hAnsi="仿宋" w:eastAsia="仿宋" w:cs="仿宋"/>
          <w:b/>
          <w:bCs/>
          <w:sz w:val="28"/>
          <w:szCs w:val="28"/>
        </w:rPr>
        <w:t>二、</w:t>
      </w:r>
      <w:r>
        <w:rPr>
          <w:rFonts w:hint="eastAsia" w:ascii="仿宋" w:hAnsi="仿宋" w:eastAsia="仿宋" w:cs="仿宋"/>
          <w:b/>
          <w:sz w:val="28"/>
          <w:szCs w:val="28"/>
        </w:rPr>
        <w:t>评委会由</w:t>
      </w:r>
      <w:r>
        <w:rPr>
          <w:rFonts w:hint="eastAsia" w:ascii="仿宋" w:hAnsi="仿宋" w:eastAsia="仿宋" w:cs="仿宋"/>
          <w:b/>
          <w:bCs/>
          <w:sz w:val="28"/>
          <w:szCs w:val="28"/>
        </w:rPr>
        <w:t>有关专家和</w:t>
      </w:r>
      <w:r>
        <w:rPr>
          <w:rFonts w:hint="eastAsia" w:ascii="仿宋" w:hAnsi="仿宋" w:eastAsia="仿宋" w:cs="仿宋"/>
          <w:b/>
          <w:sz w:val="28"/>
          <w:szCs w:val="28"/>
        </w:rPr>
        <w:t>采购人代表</w:t>
      </w:r>
      <w:r>
        <w:rPr>
          <w:rFonts w:hint="eastAsia" w:ascii="仿宋" w:hAnsi="仿宋" w:eastAsia="仿宋" w:cs="仿宋"/>
          <w:b/>
          <w:bCs/>
          <w:sz w:val="28"/>
          <w:szCs w:val="28"/>
        </w:rPr>
        <w:t>组成</w:t>
      </w:r>
      <w:r>
        <w:rPr>
          <w:rFonts w:hint="eastAsia" w:ascii="仿宋" w:hAnsi="仿宋" w:eastAsia="仿宋" w:cs="仿宋"/>
          <w:sz w:val="28"/>
          <w:szCs w:val="28"/>
        </w:rPr>
        <w:t>，按照</w:t>
      </w:r>
      <w:r>
        <w:rPr>
          <w:rFonts w:hint="eastAsia" w:ascii="仿宋" w:hAnsi="仿宋" w:eastAsia="仿宋" w:cs="仿宋"/>
          <w:bCs/>
          <w:sz w:val="28"/>
          <w:szCs w:val="28"/>
        </w:rPr>
        <w:t>公平、公正、择优的原则进行</w:t>
      </w:r>
      <w:r>
        <w:rPr>
          <w:rFonts w:hint="eastAsia" w:ascii="仿宋" w:hAnsi="仿宋" w:eastAsia="仿宋" w:cs="仿宋"/>
          <w:sz w:val="28"/>
          <w:szCs w:val="28"/>
        </w:rPr>
        <w:t>独立</w:t>
      </w:r>
      <w:r>
        <w:rPr>
          <w:rFonts w:hint="eastAsia" w:ascii="仿宋" w:hAnsi="仿宋" w:eastAsia="仿宋" w:cs="仿宋"/>
          <w:bCs/>
          <w:sz w:val="28"/>
          <w:szCs w:val="28"/>
        </w:rPr>
        <w:t>评标。</w:t>
      </w:r>
    </w:p>
    <w:p w14:paraId="5FB246BA">
      <w:pPr>
        <w:tabs>
          <w:tab w:val="left" w:pos="358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由采购人代表对比选人资格性、符合性审查，对未通过审查的供应商，应现场告知原因。评委会对合格供应商的比选文件进行评审。</w:t>
      </w:r>
    </w:p>
    <w:p w14:paraId="77CFD912">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（一）评审内容</w:t>
      </w:r>
    </w:p>
    <w:p w14:paraId="03C1EDD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1.比选资格是否符合</w:t>
      </w:r>
    </w:p>
    <w:p w14:paraId="4591691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2.比选文件是否完整；</w:t>
      </w:r>
    </w:p>
    <w:p w14:paraId="142BBDE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3.比选文件是否恰当地签署；</w:t>
      </w:r>
    </w:p>
    <w:p w14:paraId="4DCA5506">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4.是否作出实质性响应（</w:t>
      </w:r>
      <w:r>
        <w:rPr>
          <w:rFonts w:hint="eastAsia" w:ascii="仿宋" w:hAnsi="仿宋" w:eastAsia="仿宋" w:cs="仿宋"/>
          <w:b/>
          <w:sz w:val="28"/>
          <w:szCs w:val="28"/>
        </w:rPr>
        <w:t>是否有实质性响应，只根据比选文件本身，而不寻求外部证据）；</w:t>
      </w:r>
    </w:p>
    <w:p w14:paraId="68097035">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5.是否有计算错误。</w:t>
      </w:r>
    </w:p>
    <w:p w14:paraId="0D1E3B96">
      <w:pPr>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（二）相应的规定</w:t>
      </w:r>
    </w:p>
    <w:p w14:paraId="1DDC01A2">
      <w:pPr>
        <w:snapToGrid w:val="0"/>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14:paraId="039F976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14:paraId="0E7F0F99">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14:paraId="4AF132B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14:paraId="0824376A">
      <w:pPr>
        <w:tabs>
          <w:tab w:val="left" w:pos="3585"/>
        </w:tabs>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w:t>
      </w:r>
      <w:r>
        <w:rPr>
          <w:rFonts w:hint="eastAsia" w:ascii="仿宋" w:hAnsi="仿宋" w:eastAsia="仿宋" w:cs="仿宋"/>
          <w:b/>
          <w:sz w:val="28"/>
          <w:szCs w:val="28"/>
        </w:rPr>
        <w:t>陈述、演示、</w:t>
      </w:r>
      <w:r>
        <w:rPr>
          <w:rFonts w:hint="eastAsia" w:ascii="仿宋" w:hAnsi="仿宋" w:eastAsia="仿宋" w:cs="仿宋"/>
          <w:b/>
          <w:bCs/>
          <w:sz w:val="28"/>
          <w:szCs w:val="28"/>
        </w:rPr>
        <w:t>答疑、澄清</w:t>
      </w:r>
    </w:p>
    <w:p w14:paraId="259996DB">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shd w:val="clear" w:color="auto" w:fill="FFFFFF"/>
        </w:rPr>
        <w:t>如评委会认为有必要，比选人按评委会的要求作陈述、演示、</w:t>
      </w:r>
      <w:r>
        <w:rPr>
          <w:rFonts w:hint="eastAsia" w:ascii="仿宋" w:hAnsi="仿宋" w:eastAsia="仿宋" w:cs="仿宋"/>
          <w:sz w:val="28"/>
          <w:szCs w:val="28"/>
        </w:rPr>
        <w:t>答疑及澄清其比选内容。时间由评委会掌握。</w:t>
      </w:r>
    </w:p>
    <w:p w14:paraId="1ED5D74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重要澄清答复应是书面的，但不得对比选内容进行实质性修改。</w:t>
      </w:r>
    </w:p>
    <w:p w14:paraId="670E7A78">
      <w:pPr>
        <w:tabs>
          <w:tab w:val="left" w:pos="6555"/>
          <w:tab w:val="right" w:pos="8306"/>
        </w:tabs>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四、出现下列情形之一的，作无效比选处理;</w:t>
      </w:r>
    </w:p>
    <w:p w14:paraId="56166FCA">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1.未按照采购文件规定要求签署、盖章的；</w:t>
      </w:r>
    </w:p>
    <w:p w14:paraId="0C6B4E88">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2.不具备采购文件中规定的资格要求的；</w:t>
      </w:r>
    </w:p>
    <w:p w14:paraId="62F35995">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3.报价超过采购文件中规定的预算金额或者最高限价的；</w:t>
      </w:r>
    </w:p>
    <w:p w14:paraId="54D20342">
      <w:pPr>
        <w:tabs>
          <w:tab w:val="left" w:pos="6555"/>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4.比选文件含有采购人不能接受的附加条件的；</w:t>
      </w:r>
    </w:p>
    <w:p w14:paraId="30247F67">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5.不符合采购文件中规定的其他实质性要求的。</w:t>
      </w:r>
    </w:p>
    <w:p w14:paraId="1FBCE6DB">
      <w:pPr>
        <w:snapToGrid w:val="0"/>
        <w:spacing w:line="460" w:lineRule="exact"/>
        <w:ind w:firstLine="562" w:firstLineChars="200"/>
        <w:rPr>
          <w:rFonts w:ascii="仿宋" w:hAnsi="仿宋" w:eastAsia="仿宋" w:cs="仿宋"/>
          <w:b/>
          <w:sz w:val="28"/>
          <w:szCs w:val="28"/>
        </w:rPr>
      </w:pPr>
    </w:p>
    <w:p w14:paraId="59AF2BDA">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五、出现下列情形之一的，作废标处理</w:t>
      </w:r>
    </w:p>
    <w:p w14:paraId="7EA1B57B">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sz w:val="28"/>
          <w:szCs w:val="28"/>
        </w:rPr>
        <w:t>1.符合条件的供应商或者对比选文件作实质响应的供应商不足</w:t>
      </w:r>
      <w:r>
        <w:rPr>
          <w:rFonts w:hint="eastAsia" w:ascii="仿宋" w:hAnsi="仿宋" w:eastAsia="仿宋" w:cs="仿宋"/>
          <w:b/>
          <w:bCs/>
          <w:sz w:val="28"/>
          <w:szCs w:val="28"/>
        </w:rPr>
        <w:t>3</w:t>
      </w:r>
      <w:r>
        <w:rPr>
          <w:rFonts w:hint="eastAsia" w:ascii="仿宋" w:hAnsi="仿宋" w:eastAsia="仿宋" w:cs="仿宋"/>
          <w:sz w:val="28"/>
          <w:szCs w:val="28"/>
        </w:rPr>
        <w:t>家的；</w:t>
      </w:r>
    </w:p>
    <w:p w14:paraId="25220460">
      <w:pPr>
        <w:snapToGrid w:val="0"/>
        <w:spacing w:line="460" w:lineRule="exact"/>
        <w:ind w:firstLine="560" w:firstLineChars="200"/>
        <w:rPr>
          <w:rFonts w:ascii="仿宋" w:hAnsi="仿宋" w:eastAsia="仿宋" w:cs="仿宋"/>
          <w:b/>
          <w:sz w:val="28"/>
          <w:szCs w:val="28"/>
        </w:rPr>
      </w:pPr>
      <w:r>
        <w:rPr>
          <w:rFonts w:hint="eastAsia" w:ascii="仿宋" w:hAnsi="仿宋" w:eastAsia="仿宋" w:cs="仿宋"/>
          <w:bCs/>
          <w:sz w:val="28"/>
          <w:szCs w:val="28"/>
        </w:rPr>
        <w:t>2</w:t>
      </w:r>
      <w:r>
        <w:rPr>
          <w:rFonts w:hint="eastAsia" w:ascii="仿宋" w:hAnsi="仿宋" w:eastAsia="仿宋" w:cs="仿宋"/>
          <w:b/>
          <w:sz w:val="28"/>
          <w:szCs w:val="28"/>
        </w:rPr>
        <w:t>.</w:t>
      </w:r>
      <w:r>
        <w:rPr>
          <w:rFonts w:hint="eastAsia" w:ascii="仿宋" w:hAnsi="仿宋" w:eastAsia="仿宋" w:cs="仿宋"/>
          <w:sz w:val="28"/>
          <w:szCs w:val="28"/>
        </w:rPr>
        <w:t>出现影响采购公正的违法违规行为的；</w:t>
      </w:r>
    </w:p>
    <w:p w14:paraId="7A14FED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3.比选人的报价均超过了采购预算，采购人不能支付的；</w:t>
      </w:r>
    </w:p>
    <w:p w14:paraId="68AC3334">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58EBC573">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上述均保留评委会认定可以确定为无效比选或废标的其他情况。</w:t>
      </w:r>
    </w:p>
    <w:p w14:paraId="07659809">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Cs/>
          <w:sz w:val="28"/>
          <w:szCs w:val="28"/>
        </w:rPr>
        <w:t>采用综合评分法。分资格审查、价格标、商务技术标三部分评审，总分值为100分，加分和减分因素除外。</w:t>
      </w:r>
    </w:p>
    <w:p w14:paraId="5E68C440">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评委在认真审阅比选文件的基础上，根据各比选文件的商务、技术部分的响应情况，对各评分项目进行评分，不得统一打分。</w:t>
      </w:r>
    </w:p>
    <w:p w14:paraId="17CBC58B">
      <w:pPr>
        <w:snapToGrid w:val="0"/>
        <w:spacing w:line="460" w:lineRule="exact"/>
        <w:rPr>
          <w:rFonts w:ascii="仿宋" w:hAnsi="仿宋" w:eastAsia="仿宋" w:cs="仿宋"/>
          <w:b/>
          <w:sz w:val="28"/>
          <w:szCs w:val="28"/>
        </w:rPr>
      </w:pPr>
      <w:r>
        <w:rPr>
          <w:rFonts w:hint="eastAsia" w:ascii="仿宋" w:hAnsi="仿宋" w:eastAsia="仿宋" w:cs="仿宋"/>
          <w:b/>
          <w:sz w:val="28"/>
          <w:szCs w:val="28"/>
        </w:rPr>
        <w:t>（一）比选人资格性、符合性审查</w:t>
      </w:r>
    </w:p>
    <w:p w14:paraId="42ECDCD3">
      <w:pPr>
        <w:snapToGrid w:val="0"/>
        <w:spacing w:line="460" w:lineRule="exact"/>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比选人资格性、符合性不合格的，其比选文件判定为无效比选文件。合格的，评委对其比选文件继续评审。</w:t>
      </w:r>
    </w:p>
    <w:p w14:paraId="1DBF1F8A">
      <w:pPr>
        <w:kinsoku w:val="0"/>
        <w:overflowPunct w:val="0"/>
        <w:autoSpaceDE w:val="0"/>
        <w:autoSpaceDN w:val="0"/>
        <w:adjustRightInd w:val="0"/>
        <w:snapToGrid w:val="0"/>
        <w:spacing w:line="460" w:lineRule="exact"/>
        <w:ind w:firstLine="141" w:firstLineChars="50"/>
        <w:jc w:val="left"/>
        <w:rPr>
          <w:rFonts w:ascii="仿宋" w:hAnsi="仿宋" w:eastAsia="仿宋" w:cs="仿宋"/>
          <w:b/>
          <w:sz w:val="28"/>
          <w:szCs w:val="28"/>
        </w:rPr>
      </w:pPr>
      <w:r>
        <w:rPr>
          <w:rFonts w:hint="eastAsia" w:ascii="仿宋" w:hAnsi="仿宋" w:eastAsia="仿宋" w:cs="仿宋"/>
          <w:b/>
          <w:sz w:val="28"/>
          <w:szCs w:val="28"/>
          <w:lang w:val="zh-CN"/>
        </w:rPr>
        <w:t>(二)</w:t>
      </w:r>
      <w:r>
        <w:rPr>
          <w:rFonts w:hint="eastAsia" w:ascii="仿宋" w:hAnsi="仿宋" w:eastAsia="仿宋" w:cs="仿宋"/>
          <w:b/>
          <w:sz w:val="28"/>
          <w:szCs w:val="28"/>
        </w:rPr>
        <w:t>评分标准与权重</w:t>
      </w:r>
    </w:p>
    <w:p w14:paraId="00D13D72">
      <w:pPr>
        <w:kinsoku w:val="0"/>
        <w:overflowPunct w:val="0"/>
        <w:autoSpaceDE w:val="0"/>
        <w:autoSpaceDN w:val="0"/>
        <w:adjustRightInd w:val="0"/>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采用综合评分法，根据评分从高到低排序确定成交供应商，评分标准如下：</w:t>
      </w:r>
    </w:p>
    <w:p w14:paraId="638E4BA9">
      <w:pPr>
        <w:tabs>
          <w:tab w:val="left" w:pos="312"/>
        </w:tabs>
        <w:spacing w:line="460" w:lineRule="exact"/>
        <w:rPr>
          <w:rFonts w:ascii="仿宋" w:hAnsi="仿宋" w:eastAsia="仿宋" w:cs="仿宋"/>
          <w:kern w:val="0"/>
          <w:sz w:val="28"/>
          <w:szCs w:val="28"/>
        </w:rPr>
      </w:pPr>
      <w:r>
        <w:rPr>
          <w:rFonts w:hint="eastAsia" w:ascii="仿宋" w:hAnsi="仿宋" w:eastAsia="仿宋" w:cs="仿宋"/>
          <w:kern w:val="0"/>
          <w:sz w:val="28"/>
          <w:szCs w:val="28"/>
        </w:rPr>
        <w:t>1</w:t>
      </w:r>
      <w:r>
        <w:rPr>
          <w:rFonts w:ascii="仿宋" w:hAnsi="仿宋" w:eastAsia="仿宋" w:cs="仿宋"/>
          <w:kern w:val="0"/>
          <w:sz w:val="28"/>
          <w:szCs w:val="28"/>
        </w:rPr>
        <w:t>.</w:t>
      </w:r>
      <w:r>
        <w:rPr>
          <w:rFonts w:hint="eastAsia" w:ascii="仿宋" w:hAnsi="仿宋" w:eastAsia="仿宋" w:cs="仿宋"/>
          <w:kern w:val="0"/>
          <w:sz w:val="28"/>
          <w:szCs w:val="28"/>
        </w:rPr>
        <w:t>商务技术标(50分)</w:t>
      </w:r>
    </w:p>
    <w:tbl>
      <w:tblPr>
        <w:tblStyle w:val="8"/>
        <w:tblW w:w="9837" w:type="dxa"/>
        <w:tblInd w:w="-34" w:type="dxa"/>
        <w:tblLayout w:type="autofit"/>
        <w:tblCellMar>
          <w:top w:w="0" w:type="dxa"/>
          <w:left w:w="108" w:type="dxa"/>
          <w:bottom w:w="0" w:type="dxa"/>
          <w:right w:w="108" w:type="dxa"/>
        </w:tblCellMar>
      </w:tblPr>
      <w:tblGrid>
        <w:gridCol w:w="965"/>
        <w:gridCol w:w="1300"/>
        <w:gridCol w:w="712"/>
        <w:gridCol w:w="6860"/>
      </w:tblGrid>
      <w:tr w14:paraId="6028FED6">
        <w:tblPrEx>
          <w:tblCellMar>
            <w:top w:w="0" w:type="dxa"/>
            <w:left w:w="108" w:type="dxa"/>
            <w:bottom w:w="0" w:type="dxa"/>
            <w:right w:w="108" w:type="dxa"/>
          </w:tblCellMar>
        </w:tblPrEx>
        <w:trPr>
          <w:trHeight w:val="23" w:hRule="atLeast"/>
        </w:trPr>
        <w:tc>
          <w:tcPr>
            <w:tcW w:w="965" w:type="dxa"/>
            <w:tcBorders>
              <w:top w:val="single" w:color="auto" w:sz="4" w:space="0"/>
              <w:left w:val="single" w:color="auto" w:sz="4" w:space="0"/>
              <w:bottom w:val="single" w:color="auto" w:sz="4" w:space="0"/>
              <w:right w:val="single" w:color="auto" w:sz="4" w:space="0"/>
            </w:tcBorders>
            <w:vAlign w:val="center"/>
          </w:tcPr>
          <w:p w14:paraId="15BE2E61">
            <w:pPr>
              <w:widowControl/>
              <w:autoSpaceDE w:val="0"/>
              <w:spacing w:line="360" w:lineRule="auto"/>
              <w:jc w:val="center"/>
              <w:rPr>
                <w:rFonts w:ascii="仿宋" w:hAnsi="仿宋" w:eastAsia="仿宋"/>
                <w:color w:val="000000"/>
                <w:kern w:val="0"/>
                <w:sz w:val="24"/>
              </w:rPr>
            </w:pPr>
            <w:r>
              <w:rPr>
                <w:rFonts w:hint="eastAsia" w:ascii="仿宋" w:hAnsi="仿宋" w:eastAsia="仿宋"/>
                <w:color w:val="000000"/>
                <w:kern w:val="0"/>
                <w:sz w:val="24"/>
              </w:rPr>
              <w:t>序号</w:t>
            </w:r>
          </w:p>
        </w:tc>
        <w:tc>
          <w:tcPr>
            <w:tcW w:w="1300" w:type="dxa"/>
            <w:tcBorders>
              <w:top w:val="single" w:color="auto" w:sz="4" w:space="0"/>
              <w:left w:val="nil"/>
              <w:bottom w:val="single" w:color="auto" w:sz="4" w:space="0"/>
              <w:right w:val="single" w:color="auto" w:sz="4" w:space="0"/>
            </w:tcBorders>
            <w:vAlign w:val="center"/>
          </w:tcPr>
          <w:p w14:paraId="7A9BF4AC">
            <w:pPr>
              <w:widowControl/>
              <w:autoSpaceDE w:val="0"/>
              <w:spacing w:line="360" w:lineRule="auto"/>
              <w:jc w:val="center"/>
              <w:rPr>
                <w:rFonts w:ascii="仿宋" w:hAnsi="仿宋" w:eastAsia="仿宋"/>
                <w:color w:val="000000"/>
                <w:kern w:val="0"/>
                <w:sz w:val="24"/>
              </w:rPr>
            </w:pPr>
            <w:r>
              <w:rPr>
                <w:rFonts w:hint="eastAsia" w:ascii="仿宋" w:hAnsi="仿宋" w:eastAsia="仿宋"/>
                <w:color w:val="000000"/>
                <w:kern w:val="0"/>
                <w:sz w:val="24"/>
              </w:rPr>
              <w:t>评分因素</w:t>
            </w:r>
          </w:p>
        </w:tc>
        <w:tc>
          <w:tcPr>
            <w:tcW w:w="712" w:type="dxa"/>
            <w:tcBorders>
              <w:top w:val="single" w:color="auto" w:sz="4" w:space="0"/>
              <w:left w:val="nil"/>
              <w:bottom w:val="single" w:color="auto" w:sz="4" w:space="0"/>
              <w:right w:val="single" w:color="auto" w:sz="4" w:space="0"/>
            </w:tcBorders>
            <w:vAlign w:val="center"/>
          </w:tcPr>
          <w:p w14:paraId="3F253A14">
            <w:pPr>
              <w:widowControl/>
              <w:autoSpaceDE w:val="0"/>
              <w:spacing w:line="360" w:lineRule="auto"/>
              <w:jc w:val="center"/>
              <w:rPr>
                <w:rFonts w:ascii="仿宋" w:hAnsi="仿宋" w:eastAsia="仿宋"/>
                <w:color w:val="000000"/>
                <w:kern w:val="0"/>
                <w:sz w:val="24"/>
              </w:rPr>
            </w:pPr>
            <w:r>
              <w:rPr>
                <w:rFonts w:hint="eastAsia" w:ascii="仿宋" w:hAnsi="仿宋" w:eastAsia="仿宋"/>
                <w:color w:val="000000"/>
                <w:kern w:val="0"/>
                <w:sz w:val="24"/>
              </w:rPr>
              <w:t>分值</w:t>
            </w:r>
          </w:p>
        </w:tc>
        <w:tc>
          <w:tcPr>
            <w:tcW w:w="6860" w:type="dxa"/>
            <w:tcBorders>
              <w:top w:val="single" w:color="auto" w:sz="4" w:space="0"/>
              <w:left w:val="nil"/>
              <w:bottom w:val="single" w:color="auto" w:sz="4" w:space="0"/>
              <w:right w:val="single" w:color="auto" w:sz="4" w:space="0"/>
            </w:tcBorders>
            <w:vAlign w:val="center"/>
          </w:tcPr>
          <w:p w14:paraId="621EA46A">
            <w:pPr>
              <w:widowControl/>
              <w:autoSpaceDE w:val="0"/>
              <w:spacing w:line="360" w:lineRule="auto"/>
              <w:jc w:val="center"/>
              <w:rPr>
                <w:rFonts w:ascii="仿宋" w:hAnsi="仿宋" w:eastAsia="仿宋"/>
                <w:kern w:val="0"/>
                <w:sz w:val="24"/>
              </w:rPr>
            </w:pPr>
            <w:r>
              <w:rPr>
                <w:rFonts w:hint="eastAsia" w:ascii="仿宋" w:hAnsi="仿宋" w:eastAsia="仿宋"/>
                <w:kern w:val="0"/>
                <w:sz w:val="24"/>
              </w:rPr>
              <w:t>评分标准</w:t>
            </w:r>
          </w:p>
        </w:tc>
      </w:tr>
      <w:tr w14:paraId="342E4246">
        <w:tblPrEx>
          <w:tblCellMar>
            <w:top w:w="0" w:type="dxa"/>
            <w:left w:w="108" w:type="dxa"/>
            <w:bottom w:w="0" w:type="dxa"/>
            <w:right w:w="108" w:type="dxa"/>
          </w:tblCellMar>
        </w:tblPrEx>
        <w:trPr>
          <w:trHeight w:val="23" w:hRule="atLeast"/>
        </w:trPr>
        <w:tc>
          <w:tcPr>
            <w:tcW w:w="965" w:type="dxa"/>
            <w:tcBorders>
              <w:top w:val="single" w:color="auto" w:sz="4" w:space="0"/>
              <w:left w:val="single" w:color="auto" w:sz="4" w:space="0"/>
              <w:bottom w:val="single" w:color="auto" w:sz="4" w:space="0"/>
              <w:right w:val="single" w:color="auto" w:sz="4" w:space="0"/>
            </w:tcBorders>
            <w:vAlign w:val="center"/>
          </w:tcPr>
          <w:p w14:paraId="512DE44E">
            <w:pPr>
              <w:widowControl/>
              <w:autoSpaceDE w:val="0"/>
              <w:spacing w:line="360" w:lineRule="auto"/>
              <w:jc w:val="center"/>
              <w:rPr>
                <w:rFonts w:ascii="仿宋" w:hAnsi="仿宋" w:eastAsia="仿宋"/>
                <w:color w:val="000000"/>
                <w:kern w:val="0"/>
                <w:sz w:val="24"/>
              </w:rPr>
            </w:pPr>
            <w:r>
              <w:rPr>
                <w:rFonts w:ascii="仿宋" w:hAnsi="仿宋" w:eastAsia="仿宋"/>
                <w:color w:val="000000"/>
                <w:kern w:val="0"/>
                <w:sz w:val="24"/>
              </w:rPr>
              <w:t>1</w:t>
            </w:r>
          </w:p>
        </w:tc>
        <w:tc>
          <w:tcPr>
            <w:tcW w:w="1300" w:type="dxa"/>
            <w:tcBorders>
              <w:top w:val="single" w:color="auto" w:sz="4" w:space="0"/>
              <w:left w:val="nil"/>
              <w:bottom w:val="single" w:color="auto" w:sz="4" w:space="0"/>
              <w:right w:val="single" w:color="auto" w:sz="4" w:space="0"/>
            </w:tcBorders>
            <w:vAlign w:val="center"/>
          </w:tcPr>
          <w:p w14:paraId="2F41E4F6">
            <w:pPr>
              <w:widowControl/>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技术响应</w:t>
            </w:r>
          </w:p>
        </w:tc>
        <w:tc>
          <w:tcPr>
            <w:tcW w:w="712" w:type="dxa"/>
            <w:tcBorders>
              <w:top w:val="single" w:color="auto" w:sz="4" w:space="0"/>
              <w:left w:val="nil"/>
              <w:bottom w:val="single" w:color="auto" w:sz="4" w:space="0"/>
              <w:right w:val="single" w:color="auto" w:sz="4" w:space="0"/>
            </w:tcBorders>
            <w:vAlign w:val="center"/>
          </w:tcPr>
          <w:p w14:paraId="2B664D5C">
            <w:pPr>
              <w:widowControl/>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20分</w:t>
            </w:r>
          </w:p>
        </w:tc>
        <w:tc>
          <w:tcPr>
            <w:tcW w:w="6860" w:type="dxa"/>
            <w:tcBorders>
              <w:top w:val="single" w:color="auto" w:sz="4" w:space="0"/>
              <w:left w:val="nil"/>
              <w:bottom w:val="single" w:color="auto" w:sz="4" w:space="0"/>
              <w:right w:val="single" w:color="auto" w:sz="4" w:space="0"/>
            </w:tcBorders>
            <w:vAlign w:val="center"/>
          </w:tcPr>
          <w:p w14:paraId="290732F6">
            <w:pPr>
              <w:widowControl/>
              <w:autoSpaceDE w:val="0"/>
              <w:spacing w:line="360" w:lineRule="auto"/>
              <w:jc w:val="left"/>
              <w:rPr>
                <w:rFonts w:ascii="仿宋" w:hAnsi="仿宋" w:eastAsia="仿宋"/>
                <w:kern w:val="0"/>
                <w:sz w:val="24"/>
              </w:rPr>
            </w:pPr>
            <w:r>
              <w:rPr>
                <w:rFonts w:hint="eastAsia" w:ascii="仿宋" w:hAnsi="仿宋" w:eastAsia="仿宋"/>
                <w:kern w:val="0"/>
                <w:sz w:val="24"/>
              </w:rPr>
              <w:t>投标人所投设备型号产品技术参数及要求完全响应招标文件项目需求中技术参数及要求的，得满分20分；带有标▲号的技术参数及要求，如有负偏离的，每项扣2分；未有标▲号的技术参数及要求，如有负偏离的，每项扣1分，扣完为止。</w:t>
            </w:r>
          </w:p>
          <w:p w14:paraId="52F81C77">
            <w:pPr>
              <w:widowControl/>
              <w:autoSpaceDE w:val="0"/>
              <w:spacing w:line="360" w:lineRule="auto"/>
              <w:jc w:val="left"/>
              <w:rPr>
                <w:rFonts w:ascii="仿宋" w:hAnsi="仿宋" w:eastAsia="仿宋"/>
                <w:kern w:val="0"/>
                <w:sz w:val="24"/>
              </w:rPr>
            </w:pPr>
            <w:r>
              <w:rPr>
                <w:rFonts w:hint="eastAsia" w:ascii="仿宋" w:hAnsi="仿宋" w:eastAsia="仿宋"/>
                <w:kern w:val="0"/>
                <w:sz w:val="24"/>
              </w:rPr>
              <w:t>注：1.以上“技术参数要求”响应情况均须在投标文件《技术参数响应及偏离表》中表述清楚，如表述不清，则按不满足（负偏离）处理。</w:t>
            </w:r>
          </w:p>
          <w:p w14:paraId="23F6F94C">
            <w:pPr>
              <w:widowControl/>
              <w:autoSpaceDE w:val="0"/>
              <w:spacing w:line="360" w:lineRule="auto"/>
              <w:jc w:val="left"/>
              <w:rPr>
                <w:rFonts w:ascii="仿宋" w:hAnsi="仿宋" w:eastAsia="仿宋"/>
                <w:kern w:val="0"/>
                <w:sz w:val="24"/>
              </w:rPr>
            </w:pPr>
            <w:r>
              <w:rPr>
                <w:rFonts w:hint="eastAsia" w:ascii="仿宋" w:hAnsi="仿宋" w:eastAsia="仿宋"/>
                <w:kern w:val="0"/>
                <w:sz w:val="24"/>
              </w:rPr>
              <w:t>2.要求提供证明证材而未提供的，一律视为负偏离。“</w:t>
            </w:r>
            <w:r>
              <w:rPr>
                <w:rFonts w:hint="eastAsia" w:asciiTheme="minorEastAsia" w:hAnsiTheme="minorEastAsia" w:eastAsiaTheme="minorEastAsia"/>
                <w:b/>
                <w:sz w:val="24"/>
              </w:rPr>
              <w:t>提供设备说明书</w:t>
            </w:r>
            <w:r>
              <w:rPr>
                <w:rFonts w:hint="eastAsia" w:asciiTheme="minorEastAsia" w:hAnsiTheme="minorEastAsia" w:eastAsiaTheme="minorEastAsia"/>
                <w:sz w:val="24"/>
              </w:rPr>
              <w:t>”</w:t>
            </w:r>
            <w:r>
              <w:rPr>
                <w:rFonts w:hint="eastAsia" w:ascii="仿宋" w:hAnsi="仿宋" w:eastAsia="仿宋"/>
                <w:kern w:val="0"/>
                <w:sz w:val="24"/>
              </w:rPr>
              <w:t>是指投标人须提供所投AED设备产品原厂《使用说明书》复印件或扫描件加盖投标人公章（须在《使用说明书》扫描件中用醒目的方框标注对应参数项），且需在投标文件《技术参数响应及偏离表》中清楚标注每一证明材料对应项页码，以便评委审核，未提供或提供不符合招标文件技术参数要求的或未标注证明材料对应页码的，视为负偏离。《使用说明书》中不能体现的，评审时不予认可。</w:t>
            </w:r>
          </w:p>
          <w:p w14:paraId="42168F42">
            <w:pPr>
              <w:widowControl/>
              <w:autoSpaceDE w:val="0"/>
              <w:spacing w:line="360" w:lineRule="auto"/>
              <w:jc w:val="left"/>
              <w:rPr>
                <w:rFonts w:ascii="仿宋" w:hAnsi="仿宋" w:eastAsia="仿宋"/>
                <w:kern w:val="0"/>
                <w:sz w:val="24"/>
              </w:rPr>
            </w:pPr>
            <w:r>
              <w:rPr>
                <w:rFonts w:hint="eastAsia" w:ascii="仿宋" w:hAnsi="仿宋" w:eastAsia="仿宋"/>
                <w:kern w:val="0"/>
                <w:sz w:val="24"/>
              </w:rPr>
              <w:t>3.投标人提供的所投AED设备的产品《使用说明书》复印件或扫描件如为虚假或伪造，或存在技术参数虚假响应情形的，一经发现则取消其投标资格，并记入不良记录。</w:t>
            </w:r>
          </w:p>
        </w:tc>
      </w:tr>
      <w:tr w14:paraId="072729C1">
        <w:tblPrEx>
          <w:tblCellMar>
            <w:top w:w="0" w:type="dxa"/>
            <w:left w:w="108" w:type="dxa"/>
            <w:bottom w:w="0" w:type="dxa"/>
            <w:right w:w="108" w:type="dxa"/>
          </w:tblCellMar>
        </w:tblPrEx>
        <w:trPr>
          <w:trHeight w:val="23" w:hRule="atLeast"/>
        </w:trPr>
        <w:tc>
          <w:tcPr>
            <w:tcW w:w="965" w:type="dxa"/>
            <w:tcBorders>
              <w:top w:val="single" w:color="auto" w:sz="4" w:space="0"/>
              <w:left w:val="single" w:color="auto" w:sz="4" w:space="0"/>
              <w:bottom w:val="single" w:color="auto" w:sz="4" w:space="0"/>
              <w:right w:val="single" w:color="auto" w:sz="4" w:space="0"/>
            </w:tcBorders>
            <w:vAlign w:val="center"/>
          </w:tcPr>
          <w:p w14:paraId="56C0FA86">
            <w:pPr>
              <w:widowControl/>
              <w:autoSpaceDE w:val="0"/>
              <w:spacing w:line="360" w:lineRule="auto"/>
              <w:jc w:val="center"/>
              <w:rPr>
                <w:rFonts w:ascii="仿宋" w:hAnsi="仿宋" w:eastAsia="仿宋"/>
                <w:color w:val="000000"/>
                <w:kern w:val="0"/>
                <w:sz w:val="24"/>
              </w:rPr>
            </w:pPr>
            <w:r>
              <w:rPr>
                <w:rFonts w:ascii="仿宋" w:hAnsi="仿宋" w:eastAsia="仿宋"/>
                <w:color w:val="000000"/>
                <w:kern w:val="0"/>
                <w:sz w:val="24"/>
              </w:rPr>
              <w:t>2</w:t>
            </w:r>
          </w:p>
        </w:tc>
        <w:tc>
          <w:tcPr>
            <w:tcW w:w="1300" w:type="dxa"/>
            <w:tcBorders>
              <w:top w:val="single" w:color="auto" w:sz="4" w:space="0"/>
              <w:left w:val="nil"/>
              <w:bottom w:val="single" w:color="auto" w:sz="4" w:space="0"/>
              <w:right w:val="single" w:color="auto" w:sz="4" w:space="0"/>
            </w:tcBorders>
            <w:vAlign w:val="center"/>
          </w:tcPr>
          <w:p w14:paraId="68BC36AC">
            <w:pPr>
              <w:widowControl/>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项目实施方案</w:t>
            </w:r>
          </w:p>
        </w:tc>
        <w:tc>
          <w:tcPr>
            <w:tcW w:w="712" w:type="dxa"/>
            <w:tcBorders>
              <w:top w:val="single" w:color="auto" w:sz="4" w:space="0"/>
              <w:left w:val="nil"/>
              <w:bottom w:val="single" w:color="auto" w:sz="4" w:space="0"/>
              <w:right w:val="single" w:color="auto" w:sz="4" w:space="0"/>
            </w:tcBorders>
            <w:vAlign w:val="center"/>
          </w:tcPr>
          <w:p w14:paraId="09E0D5AA">
            <w:pPr>
              <w:widowControl/>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4分</w:t>
            </w:r>
          </w:p>
        </w:tc>
        <w:tc>
          <w:tcPr>
            <w:tcW w:w="6860" w:type="dxa"/>
            <w:tcBorders>
              <w:top w:val="single" w:color="auto" w:sz="4" w:space="0"/>
              <w:left w:val="nil"/>
              <w:bottom w:val="single" w:color="auto" w:sz="4" w:space="0"/>
              <w:right w:val="single" w:color="auto" w:sz="4" w:space="0"/>
            </w:tcBorders>
            <w:vAlign w:val="center"/>
          </w:tcPr>
          <w:p w14:paraId="54722770">
            <w:pPr>
              <w:widowControl/>
              <w:autoSpaceDE w:val="0"/>
              <w:spacing w:line="360" w:lineRule="auto"/>
              <w:jc w:val="left"/>
              <w:rPr>
                <w:rFonts w:ascii="仿宋" w:hAnsi="仿宋" w:eastAsia="仿宋"/>
                <w:kern w:val="0"/>
                <w:sz w:val="24"/>
              </w:rPr>
            </w:pPr>
            <w:r>
              <w:rPr>
                <w:rFonts w:hint="eastAsia" w:ascii="仿宋" w:hAnsi="仿宋" w:eastAsia="仿宋"/>
                <w:kern w:val="0"/>
                <w:sz w:val="24"/>
              </w:rPr>
              <w:t xml:space="preserve">评委根据投标人提供的项目实施方案，包括：（1）项目整体实施方案与进度（2）销售及技术人员配备和质量保证措施（3）安全、及时送货的保证措施（4）应急供货的组织方案等： </w:t>
            </w:r>
          </w:p>
          <w:p w14:paraId="2DC29698">
            <w:pPr>
              <w:widowControl/>
              <w:autoSpaceDE w:val="0"/>
              <w:spacing w:line="360" w:lineRule="auto"/>
              <w:jc w:val="left"/>
              <w:rPr>
                <w:rFonts w:ascii="仿宋" w:hAnsi="仿宋" w:eastAsia="仿宋"/>
                <w:kern w:val="0"/>
                <w:sz w:val="24"/>
              </w:rPr>
            </w:pPr>
            <w:r>
              <w:rPr>
                <w:rFonts w:hint="eastAsia" w:ascii="仿宋" w:hAnsi="仿宋" w:eastAsia="仿宋"/>
                <w:kern w:val="0"/>
                <w:sz w:val="24"/>
              </w:rPr>
              <w:t>方案内容全面无缺失、方案合理、具备可操作性，完全满足项目要求得4分；</w:t>
            </w:r>
          </w:p>
          <w:p w14:paraId="727CD0E9">
            <w:pPr>
              <w:widowControl/>
              <w:autoSpaceDE w:val="0"/>
              <w:spacing w:line="360" w:lineRule="auto"/>
              <w:jc w:val="left"/>
              <w:rPr>
                <w:rFonts w:ascii="仿宋" w:hAnsi="仿宋" w:eastAsia="仿宋"/>
                <w:kern w:val="0"/>
                <w:sz w:val="24"/>
              </w:rPr>
            </w:pPr>
            <w:r>
              <w:rPr>
                <w:rFonts w:hint="eastAsia" w:ascii="仿宋" w:hAnsi="仿宋" w:eastAsia="仿宋"/>
                <w:kern w:val="0"/>
                <w:sz w:val="24"/>
              </w:rPr>
              <w:t>方案内容基本无缺失、方案合理、具备可操作性，满足项目要求得3分；</w:t>
            </w:r>
          </w:p>
          <w:p w14:paraId="1F56A129">
            <w:pPr>
              <w:widowControl/>
              <w:autoSpaceDE w:val="0"/>
              <w:spacing w:line="360" w:lineRule="auto"/>
              <w:jc w:val="left"/>
              <w:rPr>
                <w:rFonts w:ascii="仿宋" w:hAnsi="仿宋" w:eastAsia="仿宋"/>
                <w:kern w:val="0"/>
                <w:sz w:val="24"/>
              </w:rPr>
            </w:pPr>
            <w:r>
              <w:rPr>
                <w:rFonts w:hint="eastAsia" w:ascii="仿宋" w:hAnsi="仿宋" w:eastAsia="仿宋"/>
                <w:kern w:val="0"/>
                <w:sz w:val="24"/>
              </w:rPr>
              <w:t>方案内容空泛、方案合理性及可操作性略有欠缺，基本满足项目要求得2分；</w:t>
            </w:r>
          </w:p>
          <w:p w14:paraId="28A8C129">
            <w:pPr>
              <w:widowControl/>
              <w:autoSpaceDE w:val="0"/>
              <w:spacing w:line="360" w:lineRule="auto"/>
              <w:jc w:val="left"/>
              <w:rPr>
                <w:rFonts w:ascii="仿宋" w:hAnsi="仿宋" w:eastAsia="仿宋"/>
                <w:kern w:val="0"/>
                <w:sz w:val="24"/>
              </w:rPr>
            </w:pPr>
            <w:r>
              <w:rPr>
                <w:rFonts w:hint="eastAsia" w:ascii="仿宋" w:hAnsi="仿宋" w:eastAsia="仿宋"/>
                <w:kern w:val="0"/>
                <w:sz w:val="24"/>
              </w:rPr>
              <w:t>不提供不得分。</w:t>
            </w:r>
          </w:p>
        </w:tc>
      </w:tr>
      <w:tr w14:paraId="0A671B48">
        <w:tblPrEx>
          <w:tblCellMar>
            <w:top w:w="0" w:type="dxa"/>
            <w:left w:w="108" w:type="dxa"/>
            <w:bottom w:w="0" w:type="dxa"/>
            <w:right w:w="108" w:type="dxa"/>
          </w:tblCellMar>
        </w:tblPrEx>
        <w:trPr>
          <w:trHeight w:val="23" w:hRule="atLeast"/>
        </w:trPr>
        <w:tc>
          <w:tcPr>
            <w:tcW w:w="965" w:type="dxa"/>
            <w:tcBorders>
              <w:top w:val="single" w:color="auto" w:sz="4" w:space="0"/>
              <w:left w:val="single" w:color="auto" w:sz="4" w:space="0"/>
              <w:bottom w:val="single" w:color="auto" w:sz="4" w:space="0"/>
              <w:right w:val="single" w:color="auto" w:sz="4" w:space="0"/>
            </w:tcBorders>
            <w:vAlign w:val="center"/>
          </w:tcPr>
          <w:p w14:paraId="045A553A">
            <w:pPr>
              <w:widowControl/>
              <w:autoSpaceDE w:val="0"/>
              <w:spacing w:line="360" w:lineRule="auto"/>
              <w:jc w:val="center"/>
              <w:rPr>
                <w:rFonts w:ascii="仿宋" w:hAnsi="仿宋" w:eastAsia="仿宋"/>
                <w:color w:val="000000"/>
                <w:kern w:val="0"/>
                <w:sz w:val="24"/>
              </w:rPr>
            </w:pPr>
            <w:r>
              <w:rPr>
                <w:rFonts w:ascii="仿宋" w:hAnsi="仿宋" w:eastAsia="仿宋"/>
                <w:color w:val="000000"/>
                <w:kern w:val="0"/>
                <w:sz w:val="24"/>
              </w:rPr>
              <w:t>3</w:t>
            </w:r>
          </w:p>
        </w:tc>
        <w:tc>
          <w:tcPr>
            <w:tcW w:w="1300" w:type="dxa"/>
            <w:tcBorders>
              <w:top w:val="single" w:color="auto" w:sz="4" w:space="0"/>
              <w:left w:val="nil"/>
              <w:bottom w:val="single" w:color="auto" w:sz="4" w:space="0"/>
              <w:right w:val="single" w:color="auto" w:sz="4" w:space="0"/>
            </w:tcBorders>
            <w:vAlign w:val="center"/>
          </w:tcPr>
          <w:p w14:paraId="25C2F61C">
            <w:pPr>
              <w:widowControl/>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软件演示</w:t>
            </w:r>
          </w:p>
        </w:tc>
        <w:tc>
          <w:tcPr>
            <w:tcW w:w="712" w:type="dxa"/>
            <w:tcBorders>
              <w:top w:val="single" w:color="auto" w:sz="4" w:space="0"/>
              <w:left w:val="nil"/>
              <w:bottom w:val="single" w:color="auto" w:sz="4" w:space="0"/>
              <w:right w:val="single" w:color="auto" w:sz="4" w:space="0"/>
            </w:tcBorders>
            <w:vAlign w:val="center"/>
          </w:tcPr>
          <w:p w14:paraId="49D91342">
            <w:pPr>
              <w:widowControl/>
              <w:autoSpaceDE w:val="0"/>
              <w:spacing w:line="360" w:lineRule="auto"/>
              <w:jc w:val="left"/>
              <w:rPr>
                <w:rFonts w:ascii="仿宋" w:hAnsi="仿宋" w:eastAsia="仿宋"/>
                <w:kern w:val="0"/>
                <w:sz w:val="24"/>
              </w:rPr>
            </w:pPr>
            <w:r>
              <w:rPr>
                <w:rFonts w:hint="eastAsia" w:ascii="仿宋" w:hAnsi="仿宋" w:eastAsia="仿宋"/>
                <w:kern w:val="0"/>
                <w:sz w:val="24"/>
              </w:rPr>
              <w:t>9分</w:t>
            </w:r>
          </w:p>
        </w:tc>
        <w:tc>
          <w:tcPr>
            <w:tcW w:w="6860" w:type="dxa"/>
            <w:tcBorders>
              <w:top w:val="single" w:color="auto" w:sz="4" w:space="0"/>
              <w:left w:val="nil"/>
              <w:bottom w:val="single" w:color="auto" w:sz="4" w:space="0"/>
              <w:right w:val="single" w:color="auto" w:sz="4" w:space="0"/>
            </w:tcBorders>
            <w:vAlign w:val="center"/>
          </w:tcPr>
          <w:p w14:paraId="371356D7">
            <w:pPr>
              <w:widowControl/>
              <w:autoSpaceDE w:val="0"/>
              <w:spacing w:line="360" w:lineRule="auto"/>
              <w:jc w:val="left"/>
              <w:rPr>
                <w:rFonts w:ascii="仿宋" w:hAnsi="仿宋" w:eastAsia="仿宋"/>
                <w:kern w:val="0"/>
                <w:sz w:val="24"/>
              </w:rPr>
            </w:pPr>
            <w:r>
              <w:rPr>
                <w:rFonts w:hint="eastAsia" w:ascii="仿宋" w:hAnsi="仿宋" w:eastAsia="仿宋"/>
                <w:kern w:val="0"/>
                <w:sz w:val="24"/>
              </w:rPr>
              <w:t>要求在真实环境下演示，DEMO或PPT演示不得分，自带演示用所有仪器、设备（至少二台AED）、环境（含网络）</w:t>
            </w:r>
          </w:p>
          <w:p w14:paraId="03885131">
            <w:pPr>
              <w:widowControl/>
              <w:numPr>
                <w:ilvl w:val="0"/>
                <w:numId w:val="1"/>
              </w:numPr>
              <w:autoSpaceDE w:val="0"/>
              <w:spacing w:line="360" w:lineRule="auto"/>
              <w:jc w:val="left"/>
              <w:rPr>
                <w:rFonts w:ascii="仿宋" w:hAnsi="仿宋" w:eastAsia="仿宋"/>
                <w:kern w:val="0"/>
                <w:sz w:val="24"/>
              </w:rPr>
            </w:pPr>
            <w:r>
              <w:rPr>
                <w:rFonts w:hint="eastAsia" w:ascii="仿宋" w:hAnsi="仿宋" w:eastAsia="仿宋"/>
                <w:kern w:val="0"/>
                <w:sz w:val="24"/>
              </w:rPr>
              <w:t>具有AED地图，能显示所有AED位置1分、能显示某位置设备完整的当前信息1分。最多2分；</w:t>
            </w:r>
          </w:p>
          <w:p w14:paraId="490B170B">
            <w:pPr>
              <w:widowControl/>
              <w:numPr>
                <w:ilvl w:val="0"/>
                <w:numId w:val="1"/>
              </w:numPr>
              <w:autoSpaceDE w:val="0"/>
              <w:spacing w:line="360" w:lineRule="auto"/>
              <w:jc w:val="left"/>
              <w:rPr>
                <w:rFonts w:ascii="仿宋" w:hAnsi="仿宋" w:eastAsia="仿宋"/>
                <w:kern w:val="0"/>
                <w:sz w:val="24"/>
              </w:rPr>
            </w:pPr>
            <w:r>
              <w:rPr>
                <w:rFonts w:hint="eastAsia" w:ascii="仿宋" w:hAnsi="仿宋" w:eastAsia="仿宋"/>
                <w:kern w:val="0"/>
                <w:sz w:val="24"/>
              </w:rPr>
              <w:t>移动AED位置后能发出报警，并通知到管理员1分，显示所在位置1分。最多2分；</w:t>
            </w:r>
          </w:p>
          <w:p w14:paraId="3C24E46C">
            <w:pPr>
              <w:widowControl/>
              <w:numPr>
                <w:ilvl w:val="0"/>
                <w:numId w:val="1"/>
              </w:numPr>
              <w:autoSpaceDE w:val="0"/>
              <w:spacing w:line="360" w:lineRule="auto"/>
              <w:jc w:val="left"/>
              <w:rPr>
                <w:rFonts w:ascii="仿宋" w:hAnsi="仿宋" w:eastAsia="仿宋"/>
                <w:kern w:val="0"/>
                <w:sz w:val="24"/>
              </w:rPr>
            </w:pPr>
            <w:r>
              <w:rPr>
                <w:rFonts w:hint="eastAsia" w:ascii="仿宋" w:hAnsi="仿宋" w:eastAsia="仿宋"/>
                <w:kern w:val="0"/>
                <w:sz w:val="24"/>
              </w:rPr>
              <w:t>AED设备用于急救时，在平台上显示紧状态，同时通过短信、微信等方法通知关联的管理者或急救人员2分；</w:t>
            </w:r>
          </w:p>
          <w:p w14:paraId="2B53C529">
            <w:pPr>
              <w:widowControl/>
              <w:numPr>
                <w:ilvl w:val="0"/>
                <w:numId w:val="1"/>
              </w:numPr>
              <w:autoSpaceDE w:val="0"/>
              <w:spacing w:line="360" w:lineRule="auto"/>
              <w:jc w:val="left"/>
              <w:rPr>
                <w:rFonts w:ascii="仿宋" w:hAnsi="仿宋" w:eastAsia="仿宋"/>
                <w:kern w:val="0"/>
                <w:sz w:val="24"/>
              </w:rPr>
            </w:pPr>
            <w:r>
              <w:rPr>
                <w:rFonts w:hint="eastAsia" w:ascii="仿宋" w:hAnsi="仿宋" w:eastAsia="仿宋"/>
                <w:kern w:val="0"/>
                <w:sz w:val="24"/>
              </w:rPr>
              <w:t>系统能根据AED自检信息，显示设备状态如正常、故障、低电量、开关机记录、使用记录等1分；发生故障时能发出信息到管理员1分；具有AED设备管理报表1分。最多3分；</w:t>
            </w:r>
          </w:p>
        </w:tc>
      </w:tr>
      <w:tr w14:paraId="1D86AAE4">
        <w:tblPrEx>
          <w:tblCellMar>
            <w:top w:w="0" w:type="dxa"/>
            <w:left w:w="108" w:type="dxa"/>
            <w:bottom w:w="0" w:type="dxa"/>
            <w:right w:w="108" w:type="dxa"/>
          </w:tblCellMar>
        </w:tblPrEx>
        <w:trPr>
          <w:trHeight w:val="23" w:hRule="atLeast"/>
        </w:trPr>
        <w:tc>
          <w:tcPr>
            <w:tcW w:w="965" w:type="dxa"/>
            <w:tcBorders>
              <w:top w:val="single" w:color="auto" w:sz="4" w:space="0"/>
              <w:left w:val="single" w:color="auto" w:sz="4" w:space="0"/>
              <w:bottom w:val="single" w:color="auto" w:sz="4" w:space="0"/>
              <w:right w:val="single" w:color="auto" w:sz="4" w:space="0"/>
            </w:tcBorders>
            <w:vAlign w:val="center"/>
          </w:tcPr>
          <w:p w14:paraId="2FB2A6F4">
            <w:pPr>
              <w:widowControl/>
              <w:autoSpaceDE w:val="0"/>
              <w:spacing w:line="360" w:lineRule="auto"/>
              <w:jc w:val="center"/>
              <w:rPr>
                <w:rFonts w:ascii="仿宋" w:hAnsi="仿宋" w:eastAsia="仿宋"/>
                <w:color w:val="000000"/>
                <w:kern w:val="0"/>
                <w:sz w:val="24"/>
              </w:rPr>
            </w:pPr>
            <w:r>
              <w:rPr>
                <w:rFonts w:ascii="仿宋" w:hAnsi="仿宋" w:eastAsia="仿宋"/>
                <w:color w:val="000000"/>
                <w:kern w:val="0"/>
                <w:sz w:val="24"/>
              </w:rPr>
              <w:t>4</w:t>
            </w:r>
          </w:p>
        </w:tc>
        <w:tc>
          <w:tcPr>
            <w:tcW w:w="1300" w:type="dxa"/>
            <w:tcBorders>
              <w:top w:val="single" w:color="auto" w:sz="4" w:space="0"/>
              <w:left w:val="nil"/>
              <w:bottom w:val="single" w:color="auto" w:sz="4" w:space="0"/>
              <w:right w:val="single" w:color="auto" w:sz="4" w:space="0"/>
            </w:tcBorders>
            <w:vAlign w:val="center"/>
          </w:tcPr>
          <w:p w14:paraId="2AEB5A03">
            <w:pPr>
              <w:widowControl/>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售后服务</w:t>
            </w:r>
          </w:p>
        </w:tc>
        <w:tc>
          <w:tcPr>
            <w:tcW w:w="712" w:type="dxa"/>
            <w:tcBorders>
              <w:top w:val="single" w:color="auto" w:sz="4" w:space="0"/>
              <w:left w:val="nil"/>
              <w:bottom w:val="single" w:color="auto" w:sz="4" w:space="0"/>
              <w:right w:val="single" w:color="auto" w:sz="4" w:space="0"/>
            </w:tcBorders>
            <w:vAlign w:val="center"/>
          </w:tcPr>
          <w:p w14:paraId="3A45B692">
            <w:pPr>
              <w:widowControl/>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4分</w:t>
            </w:r>
          </w:p>
        </w:tc>
        <w:tc>
          <w:tcPr>
            <w:tcW w:w="6860" w:type="dxa"/>
            <w:tcBorders>
              <w:top w:val="single" w:color="auto" w:sz="4" w:space="0"/>
              <w:left w:val="nil"/>
              <w:bottom w:val="single" w:color="auto" w:sz="4" w:space="0"/>
              <w:right w:val="single" w:color="auto" w:sz="4" w:space="0"/>
            </w:tcBorders>
            <w:vAlign w:val="center"/>
          </w:tcPr>
          <w:p w14:paraId="179A05FE">
            <w:pPr>
              <w:widowControl/>
              <w:autoSpaceDE w:val="0"/>
              <w:spacing w:line="360" w:lineRule="auto"/>
              <w:jc w:val="left"/>
              <w:rPr>
                <w:rFonts w:ascii="仿宋" w:hAnsi="仿宋" w:eastAsia="仿宋"/>
                <w:kern w:val="0"/>
                <w:sz w:val="24"/>
              </w:rPr>
            </w:pPr>
            <w:r>
              <w:rPr>
                <w:rFonts w:hint="eastAsia" w:ascii="仿宋" w:hAnsi="仿宋" w:eastAsia="仿宋"/>
                <w:kern w:val="0"/>
                <w:sz w:val="24"/>
              </w:rPr>
              <w:t>1.根据投标人提供的售后服务方案，包括：售后服务体系、售后服务人员、售后服务承诺、售后服务应答及处理时间，质保期、质保期满后的服务方案、</w:t>
            </w:r>
            <w:r>
              <w:rPr>
                <w:rFonts w:hint="eastAsia" w:ascii="仿宋" w:hAnsi="仿宋" w:eastAsia="仿宋"/>
                <w:b/>
                <w:kern w:val="0"/>
                <w:sz w:val="24"/>
              </w:rPr>
              <w:t>备件备品</w:t>
            </w:r>
            <w:r>
              <w:rPr>
                <w:rFonts w:hint="eastAsia" w:ascii="仿宋" w:hAnsi="仿宋" w:eastAsia="仿宋"/>
                <w:kern w:val="0"/>
                <w:sz w:val="24"/>
              </w:rPr>
              <w:t xml:space="preserve">、应急预案等： </w:t>
            </w:r>
          </w:p>
          <w:p w14:paraId="46AA4176">
            <w:pPr>
              <w:widowControl/>
              <w:autoSpaceDE w:val="0"/>
              <w:spacing w:line="360" w:lineRule="auto"/>
              <w:jc w:val="left"/>
              <w:rPr>
                <w:rFonts w:ascii="仿宋" w:hAnsi="仿宋" w:eastAsia="仿宋"/>
                <w:kern w:val="0"/>
                <w:sz w:val="24"/>
              </w:rPr>
            </w:pPr>
            <w:r>
              <w:rPr>
                <w:rFonts w:hint="eastAsia" w:ascii="仿宋" w:hAnsi="仿宋" w:eastAsia="仿宋"/>
                <w:kern w:val="0"/>
                <w:sz w:val="24"/>
              </w:rPr>
              <w:t>方案内容全面无缺失、方案合理、具备可操作性，完全满足项目要求得3分；</w:t>
            </w:r>
          </w:p>
          <w:p w14:paraId="0F8FA3DE">
            <w:pPr>
              <w:widowControl/>
              <w:autoSpaceDE w:val="0"/>
              <w:spacing w:line="360" w:lineRule="auto"/>
              <w:jc w:val="left"/>
              <w:rPr>
                <w:rFonts w:ascii="仿宋" w:hAnsi="仿宋" w:eastAsia="仿宋"/>
                <w:kern w:val="0"/>
                <w:sz w:val="24"/>
              </w:rPr>
            </w:pPr>
            <w:r>
              <w:rPr>
                <w:rFonts w:hint="eastAsia" w:ascii="仿宋" w:hAnsi="仿宋" w:eastAsia="仿宋"/>
                <w:kern w:val="0"/>
                <w:sz w:val="24"/>
              </w:rPr>
              <w:t>方案内容基本无缺失、方案合理、具备可操作性，满足项目要求得2分；</w:t>
            </w:r>
          </w:p>
          <w:p w14:paraId="38BF9DDC">
            <w:pPr>
              <w:widowControl/>
              <w:autoSpaceDE w:val="0"/>
              <w:spacing w:line="360" w:lineRule="auto"/>
              <w:jc w:val="left"/>
              <w:rPr>
                <w:rFonts w:ascii="仿宋" w:hAnsi="仿宋" w:eastAsia="仿宋"/>
                <w:kern w:val="0"/>
                <w:sz w:val="24"/>
              </w:rPr>
            </w:pPr>
            <w:r>
              <w:rPr>
                <w:rFonts w:hint="eastAsia" w:ascii="仿宋" w:hAnsi="仿宋" w:eastAsia="仿宋"/>
                <w:kern w:val="0"/>
                <w:sz w:val="24"/>
              </w:rPr>
              <w:t>方案内容空泛、方案合理性及可操作性略有欠缺，基本满足项目要求得 1分。不提供不得分，</w:t>
            </w:r>
            <w:r>
              <w:rPr>
                <w:rFonts w:hint="eastAsia" w:ascii="仿宋" w:hAnsi="仿宋" w:eastAsia="仿宋"/>
                <w:b/>
                <w:kern w:val="0"/>
                <w:sz w:val="24"/>
              </w:rPr>
              <w:t>质保期低于5年的按废标处理、无备件备品的本项计0分</w:t>
            </w:r>
            <w:r>
              <w:rPr>
                <w:rFonts w:hint="eastAsia" w:ascii="仿宋" w:hAnsi="仿宋" w:eastAsia="仿宋"/>
                <w:kern w:val="0"/>
                <w:sz w:val="24"/>
              </w:rPr>
              <w:t>。</w:t>
            </w:r>
          </w:p>
          <w:p w14:paraId="6FB96F5C">
            <w:pPr>
              <w:widowControl/>
              <w:autoSpaceDE w:val="0"/>
              <w:spacing w:line="360" w:lineRule="auto"/>
              <w:jc w:val="left"/>
              <w:rPr>
                <w:rFonts w:ascii="仿宋" w:hAnsi="仿宋" w:eastAsia="仿宋"/>
                <w:kern w:val="0"/>
                <w:sz w:val="24"/>
              </w:rPr>
            </w:pPr>
            <w:r>
              <w:rPr>
                <w:rFonts w:hint="eastAsia" w:ascii="仿宋" w:hAnsi="仿宋" w:eastAsia="仿宋"/>
                <w:kern w:val="0"/>
                <w:sz w:val="24"/>
              </w:rPr>
              <w:t>2.售后服务承诺（1分）：投标人承诺中标后签订合同前提供投标产品生产厂家开具针对本项目的《产品质量和售后服务承诺》（提供承诺函，格式自拟）得1分，未提供不得分。</w:t>
            </w:r>
          </w:p>
        </w:tc>
      </w:tr>
      <w:tr w14:paraId="3FA797D8">
        <w:tblPrEx>
          <w:tblCellMar>
            <w:top w:w="0" w:type="dxa"/>
            <w:left w:w="108" w:type="dxa"/>
            <w:bottom w:w="0" w:type="dxa"/>
            <w:right w:w="108" w:type="dxa"/>
          </w:tblCellMar>
        </w:tblPrEx>
        <w:trPr>
          <w:trHeight w:val="112" w:hRule="atLeast"/>
        </w:trPr>
        <w:tc>
          <w:tcPr>
            <w:tcW w:w="965" w:type="dxa"/>
            <w:tcBorders>
              <w:top w:val="single" w:color="auto" w:sz="4" w:space="0"/>
              <w:left w:val="single" w:color="auto" w:sz="4" w:space="0"/>
              <w:bottom w:val="single" w:color="auto" w:sz="4" w:space="0"/>
              <w:right w:val="single" w:color="auto" w:sz="4" w:space="0"/>
            </w:tcBorders>
            <w:vAlign w:val="center"/>
          </w:tcPr>
          <w:p w14:paraId="557787C6">
            <w:pPr>
              <w:widowControl/>
              <w:autoSpaceDE w:val="0"/>
              <w:spacing w:line="360" w:lineRule="auto"/>
              <w:jc w:val="center"/>
              <w:rPr>
                <w:rFonts w:ascii="仿宋" w:hAnsi="仿宋" w:eastAsia="仿宋"/>
                <w:color w:val="000000"/>
                <w:kern w:val="0"/>
                <w:sz w:val="24"/>
              </w:rPr>
            </w:pPr>
            <w:r>
              <w:rPr>
                <w:rFonts w:ascii="仿宋" w:hAnsi="仿宋" w:eastAsia="仿宋"/>
                <w:color w:val="000000"/>
                <w:kern w:val="0"/>
                <w:sz w:val="24"/>
              </w:rPr>
              <w:t>5</w:t>
            </w:r>
          </w:p>
        </w:tc>
        <w:tc>
          <w:tcPr>
            <w:tcW w:w="1300" w:type="dxa"/>
            <w:tcBorders>
              <w:top w:val="single" w:color="auto" w:sz="4" w:space="0"/>
              <w:left w:val="nil"/>
              <w:bottom w:val="single" w:color="auto" w:sz="4" w:space="0"/>
              <w:right w:val="single" w:color="auto" w:sz="4" w:space="0"/>
            </w:tcBorders>
            <w:vAlign w:val="center"/>
          </w:tcPr>
          <w:p w14:paraId="30688715">
            <w:pPr>
              <w:widowControl/>
              <w:autoSpaceDE w:val="0"/>
              <w:spacing w:line="360" w:lineRule="auto"/>
              <w:jc w:val="left"/>
              <w:rPr>
                <w:rFonts w:ascii="仿宋" w:hAnsi="仿宋" w:eastAsia="仿宋"/>
                <w:color w:val="000000"/>
                <w:kern w:val="0"/>
                <w:sz w:val="24"/>
              </w:rPr>
            </w:pPr>
            <w:r>
              <w:rPr>
                <w:rFonts w:hint="eastAsia" w:ascii="仿宋" w:hAnsi="仿宋" w:eastAsia="仿宋"/>
                <w:kern w:val="0"/>
                <w:sz w:val="24"/>
              </w:rPr>
              <w:t>培训服务</w:t>
            </w:r>
          </w:p>
        </w:tc>
        <w:tc>
          <w:tcPr>
            <w:tcW w:w="712" w:type="dxa"/>
            <w:tcBorders>
              <w:top w:val="single" w:color="auto" w:sz="4" w:space="0"/>
              <w:left w:val="nil"/>
              <w:bottom w:val="single" w:color="auto" w:sz="4" w:space="0"/>
              <w:right w:val="single" w:color="auto" w:sz="4" w:space="0"/>
            </w:tcBorders>
            <w:vAlign w:val="center"/>
          </w:tcPr>
          <w:p w14:paraId="2B03FAC6">
            <w:pPr>
              <w:widowControl/>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4分</w:t>
            </w:r>
          </w:p>
        </w:tc>
        <w:tc>
          <w:tcPr>
            <w:tcW w:w="6860" w:type="dxa"/>
            <w:tcBorders>
              <w:top w:val="single" w:color="auto" w:sz="4" w:space="0"/>
              <w:left w:val="nil"/>
              <w:bottom w:val="single" w:color="auto" w:sz="4" w:space="0"/>
              <w:right w:val="single" w:color="auto" w:sz="4" w:space="0"/>
            </w:tcBorders>
            <w:vAlign w:val="center"/>
          </w:tcPr>
          <w:p w14:paraId="15C780B4">
            <w:pPr>
              <w:autoSpaceDE w:val="0"/>
              <w:spacing w:line="360" w:lineRule="auto"/>
              <w:jc w:val="left"/>
              <w:rPr>
                <w:rFonts w:ascii="仿宋" w:hAnsi="仿宋" w:eastAsia="仿宋"/>
                <w:kern w:val="0"/>
                <w:sz w:val="24"/>
              </w:rPr>
            </w:pPr>
            <w:r>
              <w:rPr>
                <w:rFonts w:hint="eastAsia" w:ascii="仿宋" w:hAnsi="仿宋" w:eastAsia="仿宋"/>
                <w:kern w:val="0"/>
                <w:sz w:val="24"/>
              </w:rPr>
              <w:t>根据投标人提供培训方案并开展培训（包括培训计划、培训内容、培训团队、培训时间等），根据培训时间安排的合理性、培训内容完整性、计划明确可操作、是否符合用户实际需求等方面进行打分，</w:t>
            </w:r>
          </w:p>
          <w:p w14:paraId="7B61C0BA">
            <w:pPr>
              <w:widowControl/>
              <w:autoSpaceDE w:val="0"/>
              <w:spacing w:line="360" w:lineRule="auto"/>
              <w:jc w:val="left"/>
              <w:rPr>
                <w:rFonts w:ascii="仿宋" w:hAnsi="仿宋" w:eastAsia="仿宋"/>
                <w:kern w:val="0"/>
                <w:sz w:val="24"/>
              </w:rPr>
            </w:pPr>
            <w:r>
              <w:rPr>
                <w:rFonts w:hint="eastAsia" w:ascii="仿宋" w:hAnsi="仿宋" w:eastAsia="仿宋"/>
                <w:kern w:val="0"/>
                <w:sz w:val="24"/>
              </w:rPr>
              <w:t>培训内容全面无缺失、计划合理、培训团队层次高、人员充足，方案可行、具备可操作性，完全满足项目要求得4分；</w:t>
            </w:r>
          </w:p>
          <w:p w14:paraId="3F833163">
            <w:pPr>
              <w:widowControl/>
              <w:autoSpaceDE w:val="0"/>
              <w:spacing w:line="360" w:lineRule="auto"/>
              <w:jc w:val="left"/>
              <w:rPr>
                <w:rFonts w:ascii="仿宋" w:hAnsi="仿宋" w:eastAsia="仿宋"/>
                <w:kern w:val="0"/>
                <w:sz w:val="24"/>
              </w:rPr>
            </w:pPr>
            <w:r>
              <w:rPr>
                <w:rFonts w:hint="eastAsia" w:ascii="仿宋" w:hAnsi="仿宋" w:eastAsia="仿宋"/>
                <w:kern w:val="0"/>
                <w:sz w:val="24"/>
              </w:rPr>
              <w:t>培训内容基本无缺失、计划合理、培训团队层次较高、人员较多，方案可行、具备可操作性，满足项目要求得3分；</w:t>
            </w:r>
          </w:p>
          <w:p w14:paraId="406346FB">
            <w:pPr>
              <w:autoSpaceDE w:val="0"/>
              <w:spacing w:line="360" w:lineRule="auto"/>
              <w:jc w:val="left"/>
              <w:rPr>
                <w:rFonts w:ascii="仿宋" w:hAnsi="仿宋" w:eastAsia="仿宋"/>
                <w:kern w:val="0"/>
                <w:sz w:val="24"/>
              </w:rPr>
            </w:pPr>
            <w:r>
              <w:rPr>
                <w:rFonts w:hint="eastAsia" w:ascii="仿宋" w:hAnsi="仿宋" w:eastAsia="仿宋"/>
                <w:kern w:val="0"/>
                <w:sz w:val="24"/>
              </w:rPr>
              <w:t>培训内容空泛、计划合理性及可行性略有欠缺，培训团队一般，基本满足项目要求得 2分。不提供不得分。</w:t>
            </w:r>
          </w:p>
        </w:tc>
      </w:tr>
      <w:tr w14:paraId="2F6D6AEE">
        <w:tblPrEx>
          <w:tblCellMar>
            <w:top w:w="0" w:type="dxa"/>
            <w:left w:w="108" w:type="dxa"/>
            <w:bottom w:w="0" w:type="dxa"/>
            <w:right w:w="108" w:type="dxa"/>
          </w:tblCellMar>
        </w:tblPrEx>
        <w:trPr>
          <w:trHeight w:val="614" w:hRule="atLeast"/>
        </w:trPr>
        <w:tc>
          <w:tcPr>
            <w:tcW w:w="965" w:type="dxa"/>
            <w:tcBorders>
              <w:top w:val="single" w:color="auto" w:sz="4" w:space="0"/>
              <w:left w:val="single" w:color="auto" w:sz="4" w:space="0"/>
              <w:bottom w:val="single" w:color="auto" w:sz="4" w:space="0"/>
              <w:right w:val="single" w:color="auto" w:sz="4" w:space="0"/>
            </w:tcBorders>
            <w:vAlign w:val="center"/>
          </w:tcPr>
          <w:p w14:paraId="25CEA2F3">
            <w:pPr>
              <w:autoSpaceDE w:val="0"/>
              <w:spacing w:line="360" w:lineRule="auto"/>
              <w:jc w:val="center"/>
              <w:rPr>
                <w:rFonts w:ascii="仿宋" w:hAnsi="仿宋" w:eastAsia="仿宋"/>
                <w:kern w:val="0"/>
                <w:sz w:val="24"/>
              </w:rPr>
            </w:pPr>
            <w:r>
              <w:rPr>
                <w:rFonts w:ascii="仿宋" w:hAnsi="仿宋" w:eastAsia="仿宋"/>
                <w:kern w:val="0"/>
                <w:sz w:val="24"/>
              </w:rPr>
              <w:t>6</w:t>
            </w:r>
          </w:p>
        </w:tc>
        <w:tc>
          <w:tcPr>
            <w:tcW w:w="1300" w:type="dxa"/>
            <w:tcBorders>
              <w:top w:val="single" w:color="auto" w:sz="4" w:space="0"/>
              <w:left w:val="nil"/>
              <w:bottom w:val="single" w:color="auto" w:sz="4" w:space="0"/>
              <w:right w:val="single" w:color="auto" w:sz="4" w:space="0"/>
            </w:tcBorders>
            <w:vAlign w:val="center"/>
          </w:tcPr>
          <w:p w14:paraId="19BD39DD">
            <w:pPr>
              <w:autoSpaceDE w:val="0"/>
              <w:spacing w:line="360" w:lineRule="auto"/>
              <w:jc w:val="left"/>
              <w:rPr>
                <w:rFonts w:ascii="仿宋" w:hAnsi="仿宋" w:eastAsia="仿宋"/>
                <w:kern w:val="0"/>
                <w:sz w:val="24"/>
              </w:rPr>
            </w:pPr>
            <w:r>
              <w:rPr>
                <w:rFonts w:hint="eastAsia" w:ascii="宋体" w:hAnsi="宋体"/>
                <w:sz w:val="24"/>
              </w:rPr>
              <w:t>供应商业绩</w:t>
            </w:r>
          </w:p>
        </w:tc>
        <w:tc>
          <w:tcPr>
            <w:tcW w:w="712" w:type="dxa"/>
            <w:tcBorders>
              <w:top w:val="single" w:color="auto" w:sz="4" w:space="0"/>
              <w:left w:val="nil"/>
              <w:bottom w:val="single" w:color="auto" w:sz="4" w:space="0"/>
              <w:right w:val="single" w:color="auto" w:sz="4" w:space="0"/>
            </w:tcBorders>
            <w:vAlign w:val="center"/>
          </w:tcPr>
          <w:p w14:paraId="4653DF0C">
            <w:pPr>
              <w:autoSpaceDE w:val="0"/>
              <w:spacing w:line="360" w:lineRule="auto"/>
              <w:jc w:val="left"/>
              <w:rPr>
                <w:rFonts w:ascii="仿宋" w:hAnsi="仿宋" w:eastAsia="仿宋"/>
                <w:kern w:val="0"/>
                <w:sz w:val="24"/>
              </w:rPr>
            </w:pPr>
            <w:r>
              <w:rPr>
                <w:rFonts w:hint="eastAsia" w:ascii="仿宋" w:hAnsi="仿宋" w:eastAsia="仿宋"/>
                <w:kern w:val="0"/>
                <w:sz w:val="24"/>
              </w:rPr>
              <w:t>4分</w:t>
            </w:r>
          </w:p>
        </w:tc>
        <w:tc>
          <w:tcPr>
            <w:tcW w:w="6860" w:type="dxa"/>
            <w:tcBorders>
              <w:top w:val="single" w:color="auto" w:sz="4" w:space="0"/>
              <w:left w:val="nil"/>
              <w:bottom w:val="single" w:color="auto" w:sz="4" w:space="0"/>
              <w:right w:val="single" w:color="auto" w:sz="4" w:space="0"/>
            </w:tcBorders>
            <w:vAlign w:val="center"/>
          </w:tcPr>
          <w:p w14:paraId="1EE7C249">
            <w:pPr>
              <w:widowControl/>
              <w:adjustRightInd w:val="0"/>
              <w:snapToGrid w:val="0"/>
              <w:spacing w:line="460" w:lineRule="exact"/>
              <w:ind w:firstLine="480" w:firstLineChars="200"/>
              <w:jc w:val="left"/>
              <w:rPr>
                <w:rFonts w:ascii="仿宋" w:hAnsi="仿宋" w:eastAsia="仿宋"/>
                <w:kern w:val="0"/>
                <w:sz w:val="24"/>
              </w:rPr>
            </w:pPr>
            <w:r>
              <w:rPr>
                <w:rFonts w:hint="eastAsia" w:ascii="仿宋" w:hAnsi="仿宋" w:eastAsia="仿宋"/>
                <w:kern w:val="0"/>
                <w:sz w:val="24"/>
              </w:rPr>
              <w:t>近三年（2021年9月1日至今）所投本项目产品的业绩，提供对应的合同或中标通知书复印件。每提供1个类似业绩得1分，最高得4分。未提供此部分内容不得分。</w:t>
            </w:r>
          </w:p>
          <w:p w14:paraId="46CAFD51">
            <w:pPr>
              <w:autoSpaceDE w:val="0"/>
              <w:adjustRightInd w:val="0"/>
              <w:snapToGrid w:val="0"/>
              <w:spacing w:line="360" w:lineRule="exact"/>
              <w:rPr>
                <w:rFonts w:ascii="宋体" w:hAnsi="宋体"/>
                <w:b/>
                <w:bCs/>
                <w:sz w:val="24"/>
              </w:rPr>
            </w:pPr>
            <w:r>
              <w:rPr>
                <w:rFonts w:hint="eastAsia" w:ascii="宋体" w:hAnsi="宋体"/>
                <w:b/>
                <w:bCs/>
                <w:sz w:val="24"/>
              </w:rPr>
              <w:t>注：①每份业绩须同时提供合同原件的复印件或扫描件，并加盖供应商公章。原件备查。</w:t>
            </w:r>
          </w:p>
          <w:p w14:paraId="7933D047">
            <w:pPr>
              <w:widowControl/>
              <w:autoSpaceDE w:val="0"/>
              <w:spacing w:line="360" w:lineRule="auto"/>
              <w:jc w:val="left"/>
              <w:rPr>
                <w:rFonts w:ascii="仿宋" w:hAnsi="仿宋" w:eastAsia="仿宋"/>
                <w:kern w:val="0"/>
                <w:sz w:val="24"/>
              </w:rPr>
            </w:pPr>
            <w:r>
              <w:rPr>
                <w:rFonts w:hint="eastAsia" w:ascii="宋体" w:hAnsi="宋体"/>
                <w:b/>
                <w:bCs/>
                <w:sz w:val="24"/>
              </w:rPr>
              <w:t>②合同内容至少须包含合同签订主体、签订时间、供货产品的名称及品牌型号、双方签章、采购人联系方式等重要信息。</w:t>
            </w:r>
          </w:p>
        </w:tc>
      </w:tr>
      <w:tr w14:paraId="1708CAE7">
        <w:tblPrEx>
          <w:tblCellMar>
            <w:top w:w="0" w:type="dxa"/>
            <w:left w:w="108" w:type="dxa"/>
            <w:bottom w:w="0" w:type="dxa"/>
            <w:right w:w="108" w:type="dxa"/>
          </w:tblCellMar>
        </w:tblPrEx>
        <w:trPr>
          <w:trHeight w:val="3708" w:hRule="atLeast"/>
        </w:trPr>
        <w:tc>
          <w:tcPr>
            <w:tcW w:w="965" w:type="dxa"/>
            <w:tcBorders>
              <w:top w:val="single" w:color="auto" w:sz="4" w:space="0"/>
              <w:left w:val="single" w:color="auto" w:sz="4" w:space="0"/>
              <w:bottom w:val="single" w:color="auto" w:sz="4" w:space="0"/>
              <w:right w:val="single" w:color="auto" w:sz="4" w:space="0"/>
            </w:tcBorders>
            <w:vAlign w:val="center"/>
          </w:tcPr>
          <w:p w14:paraId="3649E662">
            <w:pPr>
              <w:autoSpaceDE w:val="0"/>
              <w:spacing w:line="360" w:lineRule="auto"/>
              <w:jc w:val="center"/>
              <w:rPr>
                <w:rFonts w:ascii="仿宋" w:hAnsi="仿宋" w:eastAsia="仿宋"/>
                <w:color w:val="000000"/>
                <w:kern w:val="0"/>
                <w:sz w:val="24"/>
              </w:rPr>
            </w:pPr>
            <w:r>
              <w:rPr>
                <w:rFonts w:ascii="仿宋" w:hAnsi="仿宋" w:eastAsia="仿宋"/>
                <w:color w:val="000000"/>
                <w:kern w:val="0"/>
                <w:sz w:val="24"/>
              </w:rPr>
              <w:t>7</w:t>
            </w:r>
          </w:p>
        </w:tc>
        <w:tc>
          <w:tcPr>
            <w:tcW w:w="1300" w:type="dxa"/>
            <w:tcBorders>
              <w:top w:val="single" w:color="auto" w:sz="4" w:space="0"/>
              <w:left w:val="nil"/>
              <w:bottom w:val="single" w:color="auto" w:sz="4" w:space="0"/>
              <w:right w:val="single" w:color="auto" w:sz="4" w:space="0"/>
            </w:tcBorders>
            <w:vAlign w:val="center"/>
          </w:tcPr>
          <w:p w14:paraId="12F75F71">
            <w:pPr>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企业证书</w:t>
            </w:r>
          </w:p>
        </w:tc>
        <w:tc>
          <w:tcPr>
            <w:tcW w:w="712" w:type="dxa"/>
            <w:tcBorders>
              <w:top w:val="single" w:color="auto" w:sz="4" w:space="0"/>
              <w:left w:val="nil"/>
              <w:bottom w:val="single" w:color="auto" w:sz="4" w:space="0"/>
              <w:right w:val="single" w:color="auto" w:sz="4" w:space="0"/>
            </w:tcBorders>
            <w:vAlign w:val="center"/>
          </w:tcPr>
          <w:p w14:paraId="03891D74">
            <w:pPr>
              <w:autoSpaceDE w:val="0"/>
              <w:spacing w:line="360" w:lineRule="auto"/>
              <w:jc w:val="left"/>
              <w:rPr>
                <w:rFonts w:ascii="仿宋" w:hAnsi="仿宋" w:eastAsia="仿宋"/>
                <w:color w:val="000000"/>
                <w:kern w:val="0"/>
                <w:sz w:val="24"/>
              </w:rPr>
            </w:pPr>
            <w:r>
              <w:rPr>
                <w:rFonts w:hint="eastAsia" w:ascii="仿宋" w:hAnsi="仿宋" w:eastAsia="仿宋"/>
                <w:color w:val="000000" w:themeColor="text1"/>
                <w:kern w:val="0"/>
                <w:sz w:val="24"/>
                <w14:textFill>
                  <w14:solidFill>
                    <w14:schemeClr w14:val="tx1"/>
                  </w14:solidFill>
                </w14:textFill>
              </w:rPr>
              <w:t>2分</w:t>
            </w:r>
          </w:p>
        </w:tc>
        <w:tc>
          <w:tcPr>
            <w:tcW w:w="6860" w:type="dxa"/>
            <w:tcBorders>
              <w:top w:val="single" w:color="auto" w:sz="4" w:space="0"/>
              <w:left w:val="nil"/>
              <w:bottom w:val="single" w:color="auto" w:sz="4" w:space="0"/>
              <w:right w:val="single" w:color="auto" w:sz="4" w:space="0"/>
            </w:tcBorders>
            <w:vAlign w:val="center"/>
          </w:tcPr>
          <w:p w14:paraId="292930E9">
            <w:pPr>
              <w:widowControl/>
              <w:autoSpaceDE w:val="0"/>
              <w:spacing w:line="360" w:lineRule="auto"/>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投标人所投产品的生产企业拥有ISO14001 环境管理体系认证得0.5分；</w:t>
            </w:r>
          </w:p>
          <w:p w14:paraId="6569AED6">
            <w:pPr>
              <w:widowControl/>
              <w:autoSpaceDE w:val="0"/>
              <w:spacing w:line="360" w:lineRule="auto"/>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投标人所投产品的生产企业拥有ISO9001质量管理体系认证证书得0.5分；</w:t>
            </w:r>
          </w:p>
          <w:p w14:paraId="566D59D7">
            <w:pPr>
              <w:widowControl/>
              <w:autoSpaceDE w:val="0"/>
              <w:spacing w:line="360" w:lineRule="auto"/>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投标人所投产品的生产企业拥有ISO13485医疗器械质量管理体系认证得</w:t>
            </w:r>
            <w:r>
              <w:rPr>
                <w:rFonts w:hint="eastAsia" w:ascii="仿宋" w:hAnsi="仿宋" w:eastAsia="仿宋"/>
                <w:kern w:val="0"/>
                <w:sz w:val="24"/>
              </w:rPr>
              <w:t>1</w:t>
            </w:r>
            <w:r>
              <w:rPr>
                <w:rFonts w:hint="eastAsia" w:ascii="仿宋" w:hAnsi="仿宋" w:eastAsia="仿宋"/>
                <w:color w:val="000000" w:themeColor="text1"/>
                <w:kern w:val="0"/>
                <w:sz w:val="24"/>
                <w14:textFill>
                  <w14:solidFill>
                    <w14:schemeClr w14:val="tx1"/>
                  </w14:solidFill>
                </w14:textFill>
              </w:rPr>
              <w:t>分。</w:t>
            </w:r>
          </w:p>
          <w:p w14:paraId="0B0790E2">
            <w:pPr>
              <w:autoSpaceDE w:val="0"/>
              <w:spacing w:line="360" w:lineRule="auto"/>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（需提供证明文件复印件或扫描件并加盖投标人公章，原件备查）</w:t>
            </w:r>
          </w:p>
        </w:tc>
      </w:tr>
      <w:tr w14:paraId="4C446A8B">
        <w:tblPrEx>
          <w:tblCellMar>
            <w:top w:w="0" w:type="dxa"/>
            <w:left w:w="108" w:type="dxa"/>
            <w:bottom w:w="0" w:type="dxa"/>
            <w:right w:w="108" w:type="dxa"/>
          </w:tblCellMar>
        </w:tblPrEx>
        <w:trPr>
          <w:trHeight w:val="90" w:hRule="atLeast"/>
        </w:trPr>
        <w:tc>
          <w:tcPr>
            <w:tcW w:w="965" w:type="dxa"/>
            <w:tcBorders>
              <w:top w:val="single" w:color="auto" w:sz="4" w:space="0"/>
              <w:left w:val="single" w:color="auto" w:sz="4" w:space="0"/>
              <w:bottom w:val="single" w:color="auto" w:sz="4" w:space="0"/>
              <w:right w:val="single" w:color="auto" w:sz="4" w:space="0"/>
            </w:tcBorders>
            <w:vAlign w:val="center"/>
          </w:tcPr>
          <w:p w14:paraId="76B6909C">
            <w:pPr>
              <w:autoSpaceDE w:val="0"/>
              <w:spacing w:line="360" w:lineRule="auto"/>
              <w:jc w:val="center"/>
              <w:rPr>
                <w:rFonts w:ascii="仿宋" w:hAnsi="仿宋" w:eastAsia="仿宋"/>
                <w:color w:val="000000"/>
                <w:kern w:val="0"/>
                <w:sz w:val="24"/>
              </w:rPr>
            </w:pPr>
            <w:r>
              <w:rPr>
                <w:rFonts w:ascii="仿宋" w:hAnsi="仿宋" w:eastAsia="仿宋"/>
                <w:color w:val="000000"/>
                <w:kern w:val="0"/>
                <w:sz w:val="24"/>
              </w:rPr>
              <w:t>8</w:t>
            </w:r>
          </w:p>
        </w:tc>
        <w:tc>
          <w:tcPr>
            <w:tcW w:w="1300" w:type="dxa"/>
            <w:tcBorders>
              <w:top w:val="single" w:color="auto" w:sz="4" w:space="0"/>
              <w:left w:val="nil"/>
              <w:bottom w:val="single" w:color="auto" w:sz="4" w:space="0"/>
              <w:right w:val="single" w:color="auto" w:sz="4" w:space="0"/>
            </w:tcBorders>
            <w:vAlign w:val="center"/>
          </w:tcPr>
          <w:p w14:paraId="6ABB50D8">
            <w:pPr>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产品证书</w:t>
            </w:r>
          </w:p>
        </w:tc>
        <w:tc>
          <w:tcPr>
            <w:tcW w:w="712" w:type="dxa"/>
            <w:tcBorders>
              <w:top w:val="single" w:color="auto" w:sz="4" w:space="0"/>
              <w:left w:val="nil"/>
              <w:bottom w:val="single" w:color="auto" w:sz="4" w:space="0"/>
              <w:right w:val="single" w:color="auto" w:sz="4" w:space="0"/>
            </w:tcBorders>
            <w:vAlign w:val="center"/>
          </w:tcPr>
          <w:p w14:paraId="1D3E5801">
            <w:pPr>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2分</w:t>
            </w:r>
          </w:p>
        </w:tc>
        <w:tc>
          <w:tcPr>
            <w:tcW w:w="6860" w:type="dxa"/>
            <w:tcBorders>
              <w:top w:val="single" w:color="auto" w:sz="4" w:space="0"/>
              <w:left w:val="nil"/>
              <w:bottom w:val="single" w:color="auto" w:sz="4" w:space="0"/>
              <w:right w:val="single" w:color="auto" w:sz="4" w:space="0"/>
            </w:tcBorders>
            <w:vAlign w:val="center"/>
          </w:tcPr>
          <w:p w14:paraId="0D7C3213">
            <w:pPr>
              <w:widowControl/>
              <w:autoSpaceDE w:val="0"/>
              <w:spacing w:line="360" w:lineRule="auto"/>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所投产品具备CFDA 或 FDA 注册证</w:t>
            </w:r>
            <w:r>
              <w:rPr>
                <w:rFonts w:hint="eastAsia" w:ascii="仿宋" w:hAnsi="仿宋" w:eastAsia="仿宋"/>
                <w:kern w:val="0"/>
                <w:sz w:val="24"/>
              </w:rPr>
              <w:t>2</w:t>
            </w:r>
            <w:r>
              <w:rPr>
                <w:rFonts w:hint="eastAsia" w:ascii="仿宋" w:hAnsi="仿宋" w:eastAsia="仿宋"/>
                <w:color w:val="000000" w:themeColor="text1"/>
                <w:kern w:val="0"/>
                <w:sz w:val="24"/>
                <w14:textFill>
                  <w14:solidFill>
                    <w14:schemeClr w14:val="tx1"/>
                  </w14:solidFill>
                </w14:textFill>
              </w:rPr>
              <w:t>分。</w:t>
            </w:r>
          </w:p>
          <w:p w14:paraId="4F474317">
            <w:pPr>
              <w:widowControl/>
              <w:autoSpaceDE w:val="0"/>
              <w:spacing w:line="360" w:lineRule="auto"/>
              <w:jc w:val="left"/>
              <w:rPr>
                <w:rFonts w:ascii="宋体" w:hAnsi="宋体"/>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（需提供证明文件复印件或扫描件并加盖投标人公章，原件备查）</w:t>
            </w:r>
          </w:p>
        </w:tc>
      </w:tr>
      <w:tr w14:paraId="3638BFD9">
        <w:tblPrEx>
          <w:tblCellMar>
            <w:top w:w="0" w:type="dxa"/>
            <w:left w:w="108" w:type="dxa"/>
            <w:bottom w:w="0" w:type="dxa"/>
            <w:right w:w="108" w:type="dxa"/>
          </w:tblCellMar>
        </w:tblPrEx>
        <w:trPr>
          <w:trHeight w:val="1802" w:hRule="atLeast"/>
        </w:trPr>
        <w:tc>
          <w:tcPr>
            <w:tcW w:w="965" w:type="dxa"/>
            <w:tcBorders>
              <w:top w:val="single" w:color="auto" w:sz="4" w:space="0"/>
              <w:left w:val="single" w:color="auto" w:sz="4" w:space="0"/>
              <w:bottom w:val="single" w:color="auto" w:sz="4" w:space="0"/>
              <w:right w:val="single" w:color="auto" w:sz="4" w:space="0"/>
            </w:tcBorders>
            <w:vAlign w:val="center"/>
          </w:tcPr>
          <w:p w14:paraId="20A903EF">
            <w:pPr>
              <w:autoSpaceDE w:val="0"/>
              <w:spacing w:line="360" w:lineRule="auto"/>
              <w:jc w:val="center"/>
              <w:rPr>
                <w:rFonts w:ascii="仿宋" w:hAnsi="仿宋" w:eastAsia="仿宋"/>
                <w:color w:val="000000"/>
                <w:kern w:val="0"/>
                <w:sz w:val="24"/>
              </w:rPr>
            </w:pPr>
            <w:r>
              <w:rPr>
                <w:rFonts w:ascii="仿宋" w:hAnsi="仿宋" w:eastAsia="仿宋"/>
                <w:color w:val="000000"/>
                <w:kern w:val="0"/>
                <w:sz w:val="24"/>
              </w:rPr>
              <w:t>9</w:t>
            </w:r>
          </w:p>
        </w:tc>
        <w:tc>
          <w:tcPr>
            <w:tcW w:w="1300" w:type="dxa"/>
            <w:tcBorders>
              <w:top w:val="single" w:color="auto" w:sz="4" w:space="0"/>
              <w:left w:val="nil"/>
              <w:bottom w:val="single" w:color="auto" w:sz="4" w:space="0"/>
              <w:right w:val="single" w:color="auto" w:sz="4" w:space="0"/>
            </w:tcBorders>
            <w:vAlign w:val="center"/>
          </w:tcPr>
          <w:p w14:paraId="4A7F3ED4">
            <w:pPr>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对接承诺</w:t>
            </w:r>
          </w:p>
        </w:tc>
        <w:tc>
          <w:tcPr>
            <w:tcW w:w="712" w:type="dxa"/>
            <w:tcBorders>
              <w:top w:val="single" w:color="auto" w:sz="4" w:space="0"/>
              <w:left w:val="nil"/>
              <w:bottom w:val="single" w:color="auto" w:sz="4" w:space="0"/>
              <w:right w:val="single" w:color="auto" w:sz="4" w:space="0"/>
            </w:tcBorders>
            <w:vAlign w:val="center"/>
          </w:tcPr>
          <w:p w14:paraId="42E52389">
            <w:pPr>
              <w:autoSpaceDE w:val="0"/>
              <w:spacing w:line="360" w:lineRule="auto"/>
              <w:jc w:val="left"/>
              <w:rPr>
                <w:rFonts w:ascii="仿宋" w:hAnsi="仿宋" w:eastAsia="仿宋"/>
                <w:color w:val="000000"/>
                <w:kern w:val="0"/>
                <w:sz w:val="24"/>
              </w:rPr>
            </w:pPr>
            <w:r>
              <w:rPr>
                <w:rFonts w:hint="eastAsia" w:ascii="仿宋" w:hAnsi="仿宋" w:eastAsia="仿宋"/>
                <w:color w:val="000000"/>
                <w:kern w:val="0"/>
                <w:sz w:val="24"/>
              </w:rPr>
              <w:t>1分</w:t>
            </w:r>
          </w:p>
        </w:tc>
        <w:tc>
          <w:tcPr>
            <w:tcW w:w="6860" w:type="dxa"/>
            <w:tcBorders>
              <w:top w:val="single" w:color="auto" w:sz="4" w:space="0"/>
              <w:left w:val="nil"/>
              <w:bottom w:val="single" w:color="auto" w:sz="4" w:space="0"/>
              <w:right w:val="single" w:color="auto" w:sz="4" w:space="0"/>
            </w:tcBorders>
            <w:vAlign w:val="center"/>
          </w:tcPr>
          <w:p w14:paraId="115712F3">
            <w:pPr>
              <w:widowControl/>
              <w:autoSpaceDE w:val="0"/>
              <w:spacing w:line="360" w:lineRule="auto"/>
              <w:jc w:val="left"/>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所投产品使用期内AED管理系统平台需免费开放接口，终身免费升级，允许采购方管理的其他品牌AED无障碍接入；如采购方使用其他管理平台和公众使用平台时，所投产品能无条件接入（提供承诺函，格式自拟）。</w:t>
            </w:r>
          </w:p>
        </w:tc>
      </w:tr>
    </w:tbl>
    <w:p w14:paraId="32B3E370">
      <w:pPr>
        <w:rPr>
          <w:b/>
        </w:rPr>
      </w:pPr>
      <w:r>
        <w:rPr>
          <w:rFonts w:hint="eastAsia"/>
          <w:b/>
        </w:rPr>
        <w:t>注：相关证明材料按打分顺序提供，在偏离表中注明所提供证明材料的位置。</w:t>
      </w:r>
    </w:p>
    <w:p w14:paraId="236F3C56">
      <w:pPr>
        <w:spacing w:line="460" w:lineRule="exact"/>
        <w:rPr>
          <w:rFonts w:ascii="仿宋" w:hAnsi="仿宋" w:eastAsia="仿宋" w:cs="仿宋"/>
          <w:kern w:val="0"/>
          <w:sz w:val="28"/>
          <w:szCs w:val="28"/>
        </w:rPr>
      </w:pPr>
    </w:p>
    <w:p w14:paraId="0F7FB1E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2.价格分：50分</w:t>
      </w:r>
    </w:p>
    <w:p w14:paraId="74F69FA9">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综合评分法中的价格分统一采用低价优先法计算，即满足比选文件要求且最后报价最低的供应商的价格为比选基准价，其价格分为满分。其他供应商的价格分统一按照下列公式计算：</w:t>
      </w:r>
    </w:p>
    <w:p w14:paraId="370F6B0C">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比选报价得分=（比选基准价/比选报价（最终比选报价））×价格权值×100</w:t>
      </w:r>
    </w:p>
    <w:p w14:paraId="19FB9F0F">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项目评审过程中，不得去掉最后报价中的最高报价和最低报价。</w:t>
      </w:r>
    </w:p>
    <w:p w14:paraId="505B4425">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比选小组认为供应商的投标报价有可能影响服务质量或者不能诚信履约的，应当要求其在评标现场合理的时间内提供书面说明，必要时提交相关证明材料；供应商不能证明其报价合理性的，比选小组应当将其作为无效报价处理。</w:t>
      </w:r>
    </w:p>
    <w:p w14:paraId="1FF71C77">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备注：由于评分主要根据比选文件提供的资料进行，比选人须自行承担由于资料提供不全、错漏、或者无效而导致的不利评审，并对自身提供的比</w:t>
      </w:r>
      <w:bookmarkStart w:id="24" w:name="_GoBack"/>
      <w:bookmarkEnd w:id="24"/>
      <w:r>
        <w:rPr>
          <w:rFonts w:hint="eastAsia" w:ascii="仿宋" w:hAnsi="仿宋" w:eastAsia="仿宋" w:cs="仿宋"/>
          <w:sz w:val="28"/>
          <w:szCs w:val="28"/>
        </w:rPr>
        <w:t>选文件、资料的真实可靠性负责，所有证明材料均应加盖比选人公章。</w:t>
      </w:r>
    </w:p>
    <w:p w14:paraId="2B66776D">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七、推荐中选服务单位</w:t>
      </w:r>
    </w:p>
    <w:p w14:paraId="17DC263E">
      <w:pPr>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采用综合评分法的，评标结果按评审后得分由高到低顺序排列，排名第一的为中标服务单位。得分相同的，按比选报价由低到高顺序排列。得分且比选报价相同的并列。采取随机抽取的方式确定。</w:t>
      </w:r>
    </w:p>
    <w:p w14:paraId="3F66B23B">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八、其他注意事项</w:t>
      </w:r>
    </w:p>
    <w:p w14:paraId="1EA0284D">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1.在比选、开标时间，比选人不得向评委询问情况，不得进行旨在影响评标结果的活动。</w:t>
      </w:r>
    </w:p>
    <w:p w14:paraId="25567550">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2.评委会不得向比选人解释落标原因。</w:t>
      </w:r>
    </w:p>
    <w:p w14:paraId="16DCBD16">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3.在比选、评标过程中，如果比选人联合故意抬高报价或出现其他不正当行为，采购人有权中止比选或评标。</w:t>
      </w:r>
    </w:p>
    <w:p w14:paraId="551BD4CC">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凡在比选、开标过程中，采购人已提示是否异议的事项，比选人当时没有提出异议的，事后比选人不得针对上述事项提出质询。比如：采购人在开标中提示评委是否回避，比选人现场未提出异议的，事后不得针对评委回避事项提出质询。</w:t>
      </w:r>
    </w:p>
    <w:p w14:paraId="06D0F115">
      <w:pPr>
        <w:snapToGrid w:val="0"/>
        <w:spacing w:line="460" w:lineRule="exact"/>
        <w:ind w:firstLine="562" w:firstLineChars="200"/>
        <w:rPr>
          <w:rFonts w:ascii="仿宋" w:hAnsi="仿宋" w:eastAsia="仿宋" w:cs="仿宋"/>
          <w:b/>
          <w:sz w:val="28"/>
          <w:szCs w:val="28"/>
        </w:rPr>
      </w:pPr>
      <w:r>
        <w:rPr>
          <w:rFonts w:hint="eastAsia" w:ascii="仿宋" w:hAnsi="仿宋" w:eastAsia="仿宋" w:cs="仿宋"/>
          <w:b/>
          <w:sz w:val="28"/>
          <w:szCs w:val="28"/>
        </w:rPr>
        <w:t>九、中标通知</w:t>
      </w:r>
    </w:p>
    <w:p w14:paraId="00E0DA0E">
      <w:pPr>
        <w:snapToGrid w:val="0"/>
        <w:spacing w:line="460" w:lineRule="exact"/>
        <w:ind w:firstLine="560" w:firstLineChars="200"/>
        <w:rPr>
          <w:rFonts w:ascii="仿宋" w:hAnsi="仿宋" w:eastAsia="仿宋" w:cs="仿宋"/>
          <w:sz w:val="28"/>
          <w:szCs w:val="32"/>
        </w:rPr>
      </w:pPr>
      <w:r>
        <w:rPr>
          <w:rFonts w:hint="eastAsia" w:ascii="仿宋" w:hAnsi="仿宋" w:eastAsia="仿宋" w:cs="仿宋"/>
          <w:sz w:val="28"/>
          <w:szCs w:val="28"/>
        </w:rPr>
        <w:t>中标结果在南通市教育局官网公示，公告期限为1个工作日。《中标通知书》一经发出，如采购单位改变中标结果，或者中标供应商放弃中标的，各自承担相应的法律责任。《中标通知书》是采购合同的组成部分。</w:t>
      </w:r>
    </w:p>
    <w:p w14:paraId="428AFD52">
      <w:pPr>
        <w:snapToGrid w:val="0"/>
        <w:spacing w:line="360" w:lineRule="auto"/>
        <w:jc w:val="center"/>
        <w:outlineLvl w:val="0"/>
        <w:rPr>
          <w:rFonts w:ascii="仿宋" w:hAnsi="仿宋" w:eastAsia="仿宋" w:cs="仿宋"/>
          <w:sz w:val="28"/>
          <w:szCs w:val="28"/>
        </w:rPr>
      </w:pPr>
      <w:r>
        <w:rPr>
          <w:rFonts w:hint="eastAsia" w:ascii="仿宋" w:hAnsi="仿宋" w:eastAsia="仿宋" w:cs="仿宋"/>
          <w:b/>
          <w:szCs w:val="36"/>
        </w:rPr>
        <w:br w:type="page"/>
      </w:r>
      <w:r>
        <w:rPr>
          <w:rFonts w:hint="eastAsia" w:ascii="仿宋" w:hAnsi="仿宋" w:eastAsia="仿宋" w:cs="仿宋"/>
          <w:b/>
          <w:sz w:val="36"/>
          <w:szCs w:val="36"/>
        </w:rPr>
        <w:t>第五部分  合同签订与验收付款</w:t>
      </w:r>
    </w:p>
    <w:p w14:paraId="6F040AEE">
      <w:pPr>
        <w:tabs>
          <w:tab w:val="right" w:leader="dot" w:pos="9214"/>
        </w:tabs>
        <w:snapToGrid w:val="0"/>
        <w:spacing w:line="460" w:lineRule="exact"/>
        <w:ind w:right="443" w:rightChars="211" w:firstLine="560" w:firstLineChars="200"/>
        <w:contextualSpacing/>
        <w:rPr>
          <w:rFonts w:ascii="仿宋" w:hAnsi="仿宋" w:eastAsia="仿宋" w:cs="仿宋"/>
          <w:kern w:val="0"/>
          <w:sz w:val="28"/>
          <w:szCs w:val="28"/>
        </w:rPr>
      </w:pPr>
      <w:bookmarkStart w:id="4" w:name="_Toc297216215"/>
      <w:bookmarkStart w:id="5" w:name="_Toc297048397"/>
      <w:bookmarkStart w:id="6" w:name="_Toc296503211"/>
      <w:bookmarkStart w:id="7" w:name="OLE_LINK1"/>
      <w:bookmarkStart w:id="8" w:name="_Toc296891251"/>
      <w:bookmarkStart w:id="9" w:name="_Toc297120511"/>
      <w:bookmarkStart w:id="10" w:name="_Toc296347210"/>
      <w:bookmarkStart w:id="11" w:name="_Toc300935006"/>
      <w:bookmarkStart w:id="12" w:name="_Toc267251442"/>
      <w:bookmarkStart w:id="13" w:name="_Toc292559921"/>
      <w:bookmarkStart w:id="14" w:name="_Toc303539163"/>
      <w:bookmarkStart w:id="15" w:name="_Toc297123556"/>
      <w:bookmarkStart w:id="16" w:name="_Toc498006744"/>
      <w:bookmarkStart w:id="17" w:name="_Toc296944550"/>
      <w:bookmarkStart w:id="18" w:name="_Toc292559416"/>
      <w:bookmarkStart w:id="19" w:name="_Toc296346712"/>
      <w:bookmarkStart w:id="20" w:name="_Toc296891039"/>
      <w:r>
        <w:rPr>
          <w:rFonts w:hint="eastAsia" w:ascii="仿宋" w:hAnsi="仿宋" w:eastAsia="仿宋" w:cs="仿宋"/>
          <w:kern w:val="0"/>
          <w:sz w:val="28"/>
          <w:szCs w:val="28"/>
        </w:rPr>
        <w:t>一、成交供应商和采购人在接到《成交通知书》后15日内按照采购文件确定的事项签订采购合同。</w:t>
      </w:r>
      <w:r>
        <w:rPr>
          <w:rFonts w:hint="eastAsia" w:ascii="仿宋" w:hAnsi="仿宋" w:eastAsia="仿宋" w:cs="仿宋"/>
          <w:kern w:val="0"/>
          <w:sz w:val="28"/>
          <w:szCs w:val="28"/>
          <w:lang w:val="zh-CN"/>
        </w:rPr>
        <w:t>所签合同不得对采购文件作实质性修改</w:t>
      </w:r>
      <w:r>
        <w:rPr>
          <w:rFonts w:hint="eastAsia" w:ascii="仿宋" w:hAnsi="仿宋" w:eastAsia="仿宋" w:cs="仿宋"/>
          <w:kern w:val="0"/>
          <w:sz w:val="28"/>
          <w:szCs w:val="28"/>
        </w:rPr>
        <w:t>。采购人不得向成交供应商提出不合理的要求作为签订合同的条件，不得与成交供应商私下订立背离采购文件实质性内容的协议。</w:t>
      </w:r>
      <w:bookmarkStart w:id="21" w:name="_Toc94585343"/>
      <w:bookmarkStart w:id="22" w:name="_Toc363573858"/>
    </w:p>
    <w:p w14:paraId="1DA45C4C">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二、采购文件、成交人的响应文件及评审过程中有关书面澄清、承诺等均应作为合同附件，具有同等的法律效力。</w:t>
      </w:r>
    </w:p>
    <w:p w14:paraId="74EA34BF">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三、成交人不得采用转包、分包的形式履行合同，否则，采购人有权终止合同，造成采购人损失的，成交人应承担相应赔偿责任。</w:t>
      </w:r>
    </w:p>
    <w:bookmarkEnd w:id="21"/>
    <w:bookmarkEnd w:id="22"/>
    <w:p w14:paraId="2C33644F">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四、采购人和成交人应相互配合，按采购合同约定积极组织本项目的实施，确保项目按时完成。</w:t>
      </w:r>
    </w:p>
    <w:p w14:paraId="5A1B714C">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五、成交人履约到位后，应以书面形式向采购人提出验收申请。采购人接到申请后应及时组织验收。</w:t>
      </w:r>
    </w:p>
    <w:p w14:paraId="5BE9E0C0">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14:paraId="402B9112">
      <w:pPr>
        <w:tabs>
          <w:tab w:val="right" w:leader="dot" w:pos="9214"/>
        </w:tabs>
        <w:spacing w:line="460" w:lineRule="exact"/>
        <w:ind w:right="443" w:rightChars="211" w:firstLine="560" w:firstLineChars="200"/>
        <w:rPr>
          <w:rFonts w:ascii="仿宋" w:hAnsi="仿宋" w:eastAsia="仿宋" w:cs="仿宋"/>
          <w:sz w:val="28"/>
          <w:szCs w:val="28"/>
        </w:rPr>
      </w:pPr>
      <w:r>
        <w:rPr>
          <w:rFonts w:hint="eastAsia" w:ascii="仿宋" w:hAnsi="仿宋" w:eastAsia="仿宋" w:cs="仿宋"/>
          <w:sz w:val="28"/>
          <w:szCs w:val="28"/>
        </w:rPr>
        <w:t>七、按采购合同约定支付的项目合同价款。</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405F44EC">
      <w:pPr>
        <w:tabs>
          <w:tab w:val="left" w:pos="8820"/>
        </w:tabs>
        <w:snapToGrid w:val="0"/>
        <w:spacing w:line="360" w:lineRule="auto"/>
        <w:contextualSpacing/>
        <w:rPr>
          <w:rFonts w:ascii="仿宋" w:hAnsi="仿宋" w:eastAsia="仿宋" w:cs="宋体"/>
          <w:color w:val="000000"/>
          <w:kern w:val="0"/>
          <w:sz w:val="28"/>
          <w:szCs w:val="28"/>
          <w:lang w:val="zh-CN"/>
        </w:rPr>
      </w:pPr>
    </w:p>
    <w:p w14:paraId="6FECB992">
      <w:pPr>
        <w:rPr>
          <w:lang w:val="zh-CN"/>
        </w:rPr>
      </w:pPr>
    </w:p>
    <w:p w14:paraId="30F229A2">
      <w:pPr>
        <w:snapToGrid w:val="0"/>
        <w:spacing w:line="360" w:lineRule="auto"/>
        <w:jc w:val="center"/>
        <w:outlineLvl w:val="0"/>
        <w:rPr>
          <w:rFonts w:ascii="仿宋" w:hAnsi="仿宋" w:eastAsia="仿宋" w:cs="仿宋"/>
          <w:b/>
          <w:sz w:val="32"/>
          <w:szCs w:val="32"/>
        </w:rPr>
      </w:pPr>
      <w:r>
        <w:rPr>
          <w:rFonts w:ascii="仿宋" w:hAnsi="仿宋" w:eastAsia="仿宋" w:cs="仿宋"/>
          <w:b/>
          <w:sz w:val="32"/>
          <w:szCs w:val="32"/>
        </w:rPr>
        <w:br w:type="page"/>
      </w:r>
      <w:r>
        <w:rPr>
          <w:rFonts w:hint="eastAsia" w:ascii="仿宋" w:hAnsi="仿宋" w:eastAsia="仿宋" w:cs="仿宋"/>
          <w:b/>
          <w:sz w:val="32"/>
          <w:szCs w:val="32"/>
        </w:rPr>
        <w:t>第六部分   比选文件组成</w:t>
      </w:r>
    </w:p>
    <w:p w14:paraId="47B5AB22">
      <w:pPr>
        <w:snapToGrid w:val="0"/>
        <w:spacing w:before="120" w:beforeLines="50" w:line="46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比选文件由资格审查证明材料、商务技术标、价格标三部分组成。</w:t>
      </w:r>
    </w:p>
    <w:p w14:paraId="2BBF6A24">
      <w:pPr>
        <w:widowControl/>
        <w:snapToGrid w:val="0"/>
        <w:spacing w:line="460" w:lineRule="exact"/>
        <w:ind w:firstLine="562" w:firstLineChars="200"/>
        <w:contextualSpacing/>
        <w:jc w:val="left"/>
        <w:rPr>
          <w:rFonts w:ascii="仿宋" w:hAnsi="仿宋" w:eastAsia="仿宋" w:cs="仿宋"/>
          <w:b/>
          <w:kern w:val="0"/>
          <w:sz w:val="28"/>
          <w:szCs w:val="28"/>
        </w:rPr>
      </w:pPr>
      <w:r>
        <w:rPr>
          <w:rFonts w:hint="eastAsia" w:ascii="仿宋" w:hAnsi="仿宋" w:eastAsia="仿宋" w:cs="仿宋"/>
          <w:b/>
          <w:kern w:val="0"/>
          <w:sz w:val="28"/>
          <w:szCs w:val="28"/>
        </w:rPr>
        <w:t>一、资格审查证明材料（不能出现报价，</w:t>
      </w:r>
      <w:r>
        <w:rPr>
          <w:rFonts w:hint="eastAsia" w:ascii="仿宋" w:hAnsi="仿宋" w:eastAsia="仿宋" w:cs="仿宋"/>
          <w:b/>
          <w:kern w:val="0"/>
          <w:sz w:val="28"/>
        </w:rPr>
        <w:t>一正肆副，单独密封并牢固装订）</w:t>
      </w:r>
      <w:r>
        <w:rPr>
          <w:rFonts w:hint="eastAsia" w:ascii="仿宋" w:hAnsi="仿宋" w:eastAsia="仿宋" w:cs="仿宋"/>
          <w:b/>
          <w:kern w:val="0"/>
          <w:sz w:val="28"/>
          <w:szCs w:val="28"/>
        </w:rPr>
        <w:t>：</w:t>
      </w:r>
    </w:p>
    <w:p w14:paraId="2C2FF5D2">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1.关于资格的响应函</w:t>
      </w:r>
      <w:r>
        <w:rPr>
          <w:rFonts w:hint="eastAsia" w:ascii="仿宋" w:hAnsi="仿宋" w:eastAsia="仿宋" w:cs="仿宋"/>
          <w:spacing w:val="7"/>
          <w:sz w:val="28"/>
          <w:szCs w:val="28"/>
          <w:shd w:val="clear" w:color="auto" w:fill="FFFFFF"/>
        </w:rPr>
        <w:t>（格式参见附件）</w:t>
      </w:r>
      <w:r>
        <w:rPr>
          <w:rFonts w:hint="eastAsia" w:ascii="仿宋" w:hAnsi="仿宋" w:eastAsia="仿宋" w:cs="仿宋"/>
          <w:sz w:val="28"/>
          <w:szCs w:val="28"/>
        </w:rPr>
        <w:t>；</w:t>
      </w:r>
    </w:p>
    <w:p w14:paraId="4039EFF1">
      <w:pPr>
        <w:widowControl/>
        <w:snapToGrid w:val="0"/>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7"/>
          <w:sz w:val="28"/>
          <w:szCs w:val="28"/>
          <w:shd w:val="clear" w:color="auto" w:fill="FFFFFF"/>
        </w:rPr>
        <w:t>提供法定代表人身份证明及本人身份证复印件；非法定代表人参加比选的，还必须提供法定代表人签字或盖章的授权委托书及被授权人本人的身份证复印件（格式参见附件）</w:t>
      </w:r>
      <w:r>
        <w:rPr>
          <w:rFonts w:hint="eastAsia" w:ascii="仿宋" w:hAnsi="仿宋" w:eastAsia="仿宋" w:cs="仿宋"/>
          <w:sz w:val="28"/>
          <w:szCs w:val="28"/>
        </w:rPr>
        <w:t>；</w:t>
      </w:r>
    </w:p>
    <w:p w14:paraId="6E11DB59">
      <w:pPr>
        <w:snapToGrid w:val="0"/>
        <w:spacing w:line="460" w:lineRule="exact"/>
        <w:ind w:firstLine="588" w:firstLineChars="200"/>
        <w:rPr>
          <w:rFonts w:ascii="仿宋" w:hAnsi="仿宋" w:eastAsia="仿宋" w:cs="仿宋"/>
          <w:spacing w:val="7"/>
          <w:sz w:val="28"/>
          <w:szCs w:val="28"/>
          <w:shd w:val="clear" w:color="auto" w:fill="FFFFFF"/>
        </w:rPr>
      </w:pPr>
      <w:r>
        <w:rPr>
          <w:rFonts w:ascii="仿宋" w:hAnsi="仿宋" w:eastAsia="仿宋" w:cs="仿宋"/>
          <w:spacing w:val="7"/>
          <w:sz w:val="28"/>
          <w:szCs w:val="28"/>
          <w:shd w:val="clear" w:color="auto" w:fill="FFFFFF"/>
        </w:rPr>
        <w:t>3</w:t>
      </w:r>
      <w:r>
        <w:rPr>
          <w:rFonts w:hint="eastAsia" w:ascii="仿宋" w:hAnsi="仿宋" w:eastAsia="仿宋" w:cs="仿宋"/>
          <w:spacing w:val="7"/>
          <w:sz w:val="28"/>
          <w:szCs w:val="28"/>
          <w:shd w:val="clear" w:color="auto" w:fill="FFFFFF"/>
        </w:rPr>
        <w:t>.</w:t>
      </w:r>
      <w:r>
        <w:rPr>
          <w:rFonts w:hint="eastAsia" w:ascii="仿宋" w:hAnsi="仿宋" w:eastAsia="仿宋" w:cs="仿宋"/>
          <w:spacing w:val="7"/>
          <w:sz w:val="28"/>
          <w:szCs w:val="28"/>
          <w:shd w:val="clear" w:color="auto" w:fill="FFFFFF"/>
          <w:lang w:val="zh-CN"/>
        </w:rPr>
        <w:t>参加本次采购活动前三年内，在经营活动中没有重大违法记录（</w:t>
      </w:r>
      <w:r>
        <w:rPr>
          <w:rFonts w:hint="eastAsia" w:ascii="仿宋" w:hAnsi="仿宋" w:eastAsia="仿宋" w:cs="仿宋"/>
          <w:spacing w:val="7"/>
          <w:sz w:val="28"/>
          <w:szCs w:val="28"/>
          <w:shd w:val="clear" w:color="auto" w:fill="FFFFFF"/>
        </w:rPr>
        <w:t>格式见下表</w:t>
      </w:r>
      <w:r>
        <w:rPr>
          <w:rFonts w:hint="eastAsia" w:ascii="仿宋" w:hAnsi="仿宋" w:eastAsia="仿宋" w:cs="仿宋"/>
          <w:spacing w:val="7"/>
          <w:sz w:val="28"/>
          <w:szCs w:val="28"/>
          <w:shd w:val="clear" w:color="auto" w:fill="FFFFFF"/>
          <w:lang w:val="zh-CN"/>
        </w:rPr>
        <w:t>）；</w:t>
      </w:r>
    </w:p>
    <w:p w14:paraId="4E7C3F99">
      <w:pPr>
        <w:snapToGrid w:val="0"/>
        <w:spacing w:line="460" w:lineRule="exact"/>
        <w:ind w:firstLine="588" w:firstLineChars="200"/>
        <w:rPr>
          <w:rFonts w:ascii="仿宋" w:hAnsi="仿宋" w:eastAsia="仿宋" w:cs="仿宋"/>
          <w:spacing w:val="7"/>
          <w:sz w:val="28"/>
          <w:szCs w:val="28"/>
          <w:shd w:val="clear" w:color="auto" w:fill="FFFFFF"/>
        </w:rPr>
      </w:pPr>
      <w:r>
        <w:rPr>
          <w:rFonts w:ascii="仿宋" w:hAnsi="仿宋" w:eastAsia="仿宋" w:cs="仿宋"/>
          <w:spacing w:val="7"/>
          <w:sz w:val="28"/>
          <w:szCs w:val="28"/>
          <w:shd w:val="clear" w:color="auto" w:fill="FFFFFF"/>
        </w:rPr>
        <w:t>4</w:t>
      </w:r>
      <w:r>
        <w:rPr>
          <w:rFonts w:hint="eastAsia" w:ascii="仿宋" w:hAnsi="仿宋" w:eastAsia="仿宋" w:cs="仿宋"/>
          <w:spacing w:val="7"/>
          <w:sz w:val="28"/>
          <w:szCs w:val="28"/>
          <w:shd w:val="clear" w:color="auto" w:fill="FFFFFF"/>
        </w:rPr>
        <w:t>.未被“信用中国”网站列入失信被执行人、重大税收违法案件当事人名单、采购严重违法失信行为记录名单，并提供截图证明；</w:t>
      </w:r>
    </w:p>
    <w:p w14:paraId="4CD5B47C">
      <w:pPr>
        <w:snapToGrid w:val="0"/>
        <w:spacing w:line="460" w:lineRule="exact"/>
        <w:ind w:firstLine="560" w:firstLineChars="200"/>
        <w:rPr>
          <w:rFonts w:ascii="Calibri" w:hAnsi="Calibri" w:eastAsia="仿宋" w:cs="Calibri"/>
          <w:sz w:val="28"/>
          <w:szCs w:val="28"/>
        </w:rPr>
      </w:pPr>
      <w:r>
        <w:rPr>
          <w:rFonts w:hint="eastAsia" w:ascii="Calibri" w:hAnsi="Calibri" w:eastAsia="仿宋" w:cs="Calibri"/>
          <w:sz w:val="28"/>
          <w:szCs w:val="28"/>
        </w:rPr>
        <w:t>3.有效期内的医疗器械经营企业许可证、医疗器械生产企业许可证（需提供证明文件复印件或扫描件并加盖投标人公章，原件备查）；</w:t>
      </w:r>
    </w:p>
    <w:p w14:paraId="4EC987EF">
      <w:pPr>
        <w:snapToGrid w:val="0"/>
        <w:spacing w:line="460" w:lineRule="exact"/>
        <w:ind w:firstLine="560" w:firstLineChars="200"/>
        <w:rPr>
          <w:rFonts w:ascii="仿宋" w:hAnsi="仿宋" w:eastAsia="仿宋" w:cs="仿宋"/>
          <w:spacing w:val="7"/>
          <w:sz w:val="28"/>
          <w:szCs w:val="28"/>
          <w:shd w:val="clear" w:color="auto" w:fill="FFFFFF"/>
        </w:rPr>
      </w:pPr>
      <w:r>
        <w:rPr>
          <w:rFonts w:hint="eastAsia" w:ascii="Calibri" w:hAnsi="Calibri" w:eastAsia="仿宋" w:cs="Calibri"/>
          <w:sz w:val="28"/>
          <w:szCs w:val="28"/>
        </w:rPr>
        <w:t>4.所投产品的有效期内的医疗器械注册证（需提供证明文件复印件或扫描件并加盖投标人公章，原件备查）。</w:t>
      </w:r>
    </w:p>
    <w:p w14:paraId="3CE97795">
      <w:pPr>
        <w:widowControl/>
        <w:snapToGrid w:val="0"/>
        <w:spacing w:line="460" w:lineRule="exact"/>
        <w:ind w:firstLine="562" w:firstLineChars="200"/>
        <w:contextualSpacing/>
        <w:jc w:val="left"/>
        <w:rPr>
          <w:rFonts w:ascii="仿宋" w:hAnsi="仿宋" w:eastAsia="仿宋" w:cs="仿宋"/>
          <w:b/>
          <w:kern w:val="0"/>
          <w:sz w:val="28"/>
          <w:szCs w:val="28"/>
        </w:rPr>
      </w:pPr>
      <w:r>
        <w:rPr>
          <w:rFonts w:hint="eastAsia" w:ascii="仿宋" w:hAnsi="仿宋" w:eastAsia="仿宋" w:cs="仿宋"/>
          <w:b/>
          <w:kern w:val="0"/>
          <w:sz w:val="28"/>
          <w:szCs w:val="28"/>
        </w:rPr>
        <w:t>二、商务技术标（不能出现报价；</w:t>
      </w:r>
      <w:r>
        <w:rPr>
          <w:rFonts w:hint="eastAsia" w:ascii="仿宋" w:hAnsi="仿宋" w:eastAsia="仿宋" w:cs="仿宋"/>
          <w:b/>
          <w:kern w:val="0"/>
          <w:sz w:val="28"/>
        </w:rPr>
        <w:t>一正肆副，单独密封牢固装订</w:t>
      </w:r>
      <w:r>
        <w:rPr>
          <w:rFonts w:hint="eastAsia" w:ascii="仿宋" w:hAnsi="仿宋" w:eastAsia="仿宋" w:cs="仿宋"/>
          <w:b/>
          <w:kern w:val="0"/>
          <w:sz w:val="28"/>
          <w:szCs w:val="28"/>
        </w:rPr>
        <w:t>）：</w:t>
      </w:r>
    </w:p>
    <w:p w14:paraId="04F39A35">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1.比选响应函；</w:t>
      </w:r>
    </w:p>
    <w:p w14:paraId="3C52D84A">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2.商务部分正负偏离表；</w:t>
      </w:r>
    </w:p>
    <w:p w14:paraId="31EFE342">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3.技术部分正负偏离表；</w:t>
      </w:r>
    </w:p>
    <w:p w14:paraId="2A75FA26">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4.商务技术部分得分佐证材料；</w:t>
      </w:r>
    </w:p>
    <w:p w14:paraId="280ECB78">
      <w:pPr>
        <w:widowControl/>
        <w:snapToGrid w:val="0"/>
        <w:spacing w:line="460" w:lineRule="exact"/>
        <w:ind w:firstLine="562" w:firstLineChars="200"/>
        <w:contextualSpacing/>
        <w:jc w:val="left"/>
        <w:rPr>
          <w:rFonts w:ascii="仿宋" w:hAnsi="仿宋" w:eastAsia="仿宋" w:cs="仿宋"/>
          <w:kern w:val="0"/>
          <w:sz w:val="28"/>
          <w:szCs w:val="28"/>
        </w:rPr>
      </w:pPr>
      <w:r>
        <w:rPr>
          <w:rFonts w:hint="eastAsia" w:ascii="仿宋" w:hAnsi="仿宋" w:eastAsia="仿宋" w:cs="仿宋"/>
          <w:b/>
          <w:kern w:val="0"/>
          <w:sz w:val="28"/>
          <w:szCs w:val="28"/>
        </w:rPr>
        <w:t>三、</w:t>
      </w:r>
      <w:r>
        <w:rPr>
          <w:rFonts w:hint="eastAsia" w:ascii="仿宋" w:hAnsi="仿宋" w:eastAsia="仿宋" w:cs="仿宋"/>
          <w:b/>
          <w:kern w:val="0"/>
          <w:sz w:val="28"/>
        </w:rPr>
        <w:t>价格标，一正肆副（单独密封并牢固装订），不得出现在商务技术响应文件及资格审查部分：</w:t>
      </w:r>
    </w:p>
    <w:p w14:paraId="7F578442">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1.报价总表；</w:t>
      </w:r>
    </w:p>
    <w:p w14:paraId="25D0ABEC">
      <w:pPr>
        <w:tabs>
          <w:tab w:val="left" w:pos="1260"/>
        </w:tabs>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2.报价明细表。</w:t>
      </w:r>
    </w:p>
    <w:p w14:paraId="140011C1">
      <w:pPr>
        <w:spacing w:line="360" w:lineRule="auto"/>
        <w:jc w:val="left"/>
        <w:outlineLvl w:val="2"/>
        <w:rPr>
          <w:rFonts w:ascii="仿宋" w:hAnsi="仿宋" w:eastAsia="仿宋" w:cs="仿宋"/>
          <w:b/>
          <w:sz w:val="28"/>
          <w:szCs w:val="32"/>
        </w:rPr>
      </w:pPr>
      <w:r>
        <w:rPr>
          <w:rFonts w:hint="eastAsia" w:ascii="仿宋" w:hAnsi="仿宋" w:eastAsia="仿宋" w:cs="仿宋"/>
          <w:sz w:val="28"/>
          <w:szCs w:val="28"/>
        </w:rPr>
        <w:br w:type="page"/>
      </w:r>
      <w:r>
        <w:rPr>
          <w:rFonts w:hint="eastAsia" w:ascii="仿宋" w:hAnsi="仿宋" w:eastAsia="仿宋" w:cs="仿宋"/>
          <w:b/>
          <w:sz w:val="28"/>
          <w:szCs w:val="32"/>
        </w:rPr>
        <w:t>资格审查证明材料相关格式</w:t>
      </w:r>
    </w:p>
    <w:p w14:paraId="796F66CC">
      <w:pPr>
        <w:spacing w:line="360" w:lineRule="auto"/>
        <w:jc w:val="center"/>
        <w:outlineLvl w:val="2"/>
        <w:rPr>
          <w:rFonts w:ascii="仿宋" w:hAnsi="仿宋" w:eastAsia="仿宋" w:cs="仿宋"/>
          <w:bCs/>
          <w:sz w:val="28"/>
          <w:szCs w:val="28"/>
        </w:rPr>
      </w:pPr>
      <w:r>
        <w:rPr>
          <w:rFonts w:hint="eastAsia" w:ascii="仿宋" w:hAnsi="仿宋" w:eastAsia="仿宋" w:cs="仿宋"/>
          <w:b/>
          <w:sz w:val="28"/>
          <w:szCs w:val="28"/>
        </w:rPr>
        <w:t>1.响  应  函</w:t>
      </w:r>
    </w:p>
    <w:p w14:paraId="7B10E9B1">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南通市教育技术中心：</w:t>
      </w:r>
    </w:p>
    <w:p w14:paraId="0AA16495">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sz w:val="28"/>
          <w:szCs w:val="28"/>
        </w:rPr>
        <w:t>贵单位组织的</w:t>
      </w:r>
      <w:r>
        <w:rPr>
          <w:rFonts w:hint="eastAsia" w:ascii="仿宋" w:hAnsi="仿宋" w:eastAsia="仿宋" w:cs="仿宋"/>
          <w:sz w:val="28"/>
          <w:szCs w:val="28"/>
          <w:u w:val="single"/>
        </w:rPr>
        <w:t>（采购项目名称)</w:t>
      </w:r>
      <w:r>
        <w:rPr>
          <w:rFonts w:hint="eastAsia" w:ascii="仿宋" w:hAnsi="仿宋" w:eastAsia="仿宋" w:cs="仿宋"/>
          <w:bCs/>
          <w:sz w:val="28"/>
          <w:szCs w:val="28"/>
        </w:rPr>
        <w:t>（项目编号:_______)投标活动。针对规定做出如下声明：</w:t>
      </w:r>
    </w:p>
    <w:p w14:paraId="2AD9354E">
      <w:pPr>
        <w:spacing w:line="520" w:lineRule="exact"/>
        <w:ind w:firstLine="482"/>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655D15A9">
      <w:pPr>
        <w:spacing w:line="520" w:lineRule="exact"/>
        <w:ind w:firstLine="482"/>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11BC040B">
      <w:pPr>
        <w:spacing w:line="520" w:lineRule="exact"/>
        <w:ind w:firstLine="482"/>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7DE3492C">
      <w:pPr>
        <w:spacing w:line="520" w:lineRule="exact"/>
        <w:ind w:firstLine="482"/>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5C7532FB">
      <w:pPr>
        <w:spacing w:line="520" w:lineRule="exact"/>
        <w:ind w:firstLine="482"/>
        <w:rPr>
          <w:rFonts w:ascii="仿宋" w:hAnsi="仿宋" w:eastAsia="仿宋" w:cs="仿宋"/>
          <w:bCs/>
          <w:sz w:val="28"/>
          <w:szCs w:val="28"/>
        </w:rPr>
      </w:pPr>
    </w:p>
    <w:p w14:paraId="4B3532FC">
      <w:pPr>
        <w:spacing w:line="500" w:lineRule="exact"/>
        <w:ind w:firstLine="482"/>
        <w:rPr>
          <w:rFonts w:ascii="宋体" w:hAnsi="宋体" w:cs="宋体"/>
          <w:sz w:val="24"/>
        </w:rPr>
      </w:pPr>
    </w:p>
    <w:p w14:paraId="3866A0A3">
      <w:pPr>
        <w:spacing w:line="500" w:lineRule="exact"/>
        <w:rPr>
          <w:rFonts w:ascii="宋体" w:hAnsi="宋体" w:cs="宋体"/>
          <w:bCs/>
          <w:sz w:val="24"/>
          <w:szCs w:val="21"/>
        </w:rPr>
      </w:pPr>
    </w:p>
    <w:p w14:paraId="03397F2A">
      <w:pPr>
        <w:spacing w:line="460" w:lineRule="exact"/>
        <w:jc w:val="center"/>
        <w:rPr>
          <w:rFonts w:ascii="宋体" w:hAnsi="宋体" w:cs="宋体"/>
          <w:bCs/>
          <w:sz w:val="24"/>
          <w:szCs w:val="21"/>
        </w:rPr>
      </w:pPr>
      <w:r>
        <w:rPr>
          <w:rFonts w:hint="eastAsia" w:ascii="宋体" w:hAnsi="宋体" w:cs="宋体"/>
          <w:bCs/>
          <w:sz w:val="24"/>
          <w:szCs w:val="21"/>
        </w:rPr>
        <w:tab/>
      </w:r>
      <w:r>
        <w:rPr>
          <w:rFonts w:hint="eastAsia" w:ascii="宋体" w:hAnsi="宋体" w:cs="宋体"/>
          <w:bCs/>
          <w:sz w:val="24"/>
          <w:szCs w:val="21"/>
        </w:rPr>
        <w:t>承诺人名称（公章）：</w:t>
      </w:r>
    </w:p>
    <w:p w14:paraId="33A2DCAC">
      <w:pPr>
        <w:spacing w:line="460" w:lineRule="exact"/>
        <w:jc w:val="right"/>
        <w:rPr>
          <w:rFonts w:ascii="宋体" w:hAnsi="宋体" w:cs="宋体"/>
          <w:bCs/>
          <w:sz w:val="24"/>
          <w:szCs w:val="21"/>
        </w:rPr>
      </w:pPr>
    </w:p>
    <w:p w14:paraId="1C7E6041">
      <w:pPr>
        <w:spacing w:line="460" w:lineRule="exact"/>
        <w:jc w:val="left"/>
        <w:rPr>
          <w:rFonts w:ascii="宋体" w:hAnsi="宋体" w:cs="宋体"/>
          <w:bCs/>
          <w:sz w:val="24"/>
          <w:szCs w:val="21"/>
        </w:rPr>
      </w:pPr>
      <w:r>
        <w:rPr>
          <w:rFonts w:hint="eastAsia" w:ascii="宋体" w:hAnsi="宋体" w:cs="宋体"/>
          <w:bCs/>
          <w:sz w:val="24"/>
          <w:szCs w:val="21"/>
        </w:rPr>
        <w:tab/>
      </w:r>
      <w:r>
        <w:rPr>
          <w:rFonts w:hint="eastAsia" w:ascii="宋体" w:hAnsi="宋体" w:cs="宋体"/>
          <w:bCs/>
          <w:sz w:val="24"/>
          <w:szCs w:val="21"/>
        </w:rPr>
        <w:tab/>
      </w:r>
      <w:r>
        <w:rPr>
          <w:rFonts w:hint="eastAsia" w:ascii="宋体" w:hAnsi="宋体" w:cs="宋体"/>
          <w:bCs/>
          <w:sz w:val="24"/>
          <w:szCs w:val="21"/>
        </w:rPr>
        <w:tab/>
      </w:r>
      <w:r>
        <w:rPr>
          <w:rFonts w:hint="eastAsia" w:ascii="宋体" w:hAnsi="宋体" w:cs="宋体"/>
          <w:bCs/>
          <w:sz w:val="24"/>
          <w:szCs w:val="21"/>
        </w:rPr>
        <w:tab/>
      </w:r>
      <w:r>
        <w:rPr>
          <w:rFonts w:hint="eastAsia" w:ascii="宋体" w:hAnsi="宋体" w:cs="宋体"/>
          <w:bCs/>
          <w:sz w:val="24"/>
          <w:szCs w:val="21"/>
        </w:rPr>
        <w:t>日期：年月日</w:t>
      </w:r>
    </w:p>
    <w:p w14:paraId="70F13732"/>
    <w:p w14:paraId="2B0C5D24"/>
    <w:p w14:paraId="5AC0E3F6"/>
    <w:p w14:paraId="210FDAA2"/>
    <w:p w14:paraId="45F88F65"/>
    <w:p w14:paraId="2EB1B75A"/>
    <w:p w14:paraId="51BB7DBC">
      <w:pPr>
        <w:spacing w:line="360" w:lineRule="auto"/>
        <w:jc w:val="center"/>
        <w:outlineLvl w:val="2"/>
        <w:rPr>
          <w:rFonts w:ascii="仿宋" w:hAnsi="仿宋" w:eastAsia="仿宋"/>
          <w:b/>
          <w:bCs/>
          <w:sz w:val="32"/>
          <w:szCs w:val="32"/>
        </w:rPr>
      </w:pPr>
      <w:r>
        <w:rPr>
          <w:rFonts w:hint="eastAsia" w:ascii="仿宋" w:hAnsi="仿宋" w:eastAsia="仿宋"/>
          <w:b/>
          <w:bCs/>
          <w:sz w:val="32"/>
          <w:szCs w:val="32"/>
        </w:rPr>
        <w:t>附有效的营业执照副本复印件并加盖公章</w:t>
      </w:r>
    </w:p>
    <w:p w14:paraId="35BF8BC9">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36"/>
        </w:rPr>
        <w:t>（未加盖公章的营业执照副本复印件无效）</w:t>
      </w:r>
      <w:r>
        <w:rPr>
          <w:rFonts w:hint="eastAsia" w:ascii="仿宋" w:hAnsi="仿宋" w:eastAsia="仿宋" w:cs="仿宋"/>
          <w:b/>
          <w:bCs/>
          <w:sz w:val="36"/>
          <w:szCs w:val="36"/>
        </w:rPr>
        <w:br w:type="page"/>
      </w:r>
      <w:r>
        <w:rPr>
          <w:rFonts w:hint="eastAsia" w:ascii="仿宋" w:hAnsi="仿宋" w:eastAsia="仿宋" w:cs="仿宋"/>
          <w:b/>
          <w:sz w:val="28"/>
          <w:szCs w:val="28"/>
        </w:rPr>
        <w:t>2.法定代表人身份证明</w:t>
      </w:r>
    </w:p>
    <w:p w14:paraId="413B6755">
      <w:pPr>
        <w:snapToGrid w:val="0"/>
        <w:spacing w:line="360" w:lineRule="auto"/>
        <w:rPr>
          <w:rFonts w:ascii="仿宋" w:hAnsi="仿宋" w:eastAsia="仿宋" w:cs="仿宋"/>
          <w:sz w:val="28"/>
          <w:szCs w:val="28"/>
        </w:rPr>
      </w:pPr>
      <w:r>
        <w:rPr>
          <w:rFonts w:hint="eastAsia" w:ascii="仿宋" w:hAnsi="仿宋" w:eastAsia="仿宋" w:cs="仿宋"/>
          <w:sz w:val="28"/>
          <w:szCs w:val="28"/>
          <w:u w:val="single"/>
        </w:rPr>
        <w:t>（姓名）</w:t>
      </w:r>
      <w:r>
        <w:rPr>
          <w:rFonts w:hint="eastAsia" w:ascii="仿宋" w:hAnsi="仿宋" w:eastAsia="仿宋" w:cs="仿宋"/>
          <w:sz w:val="28"/>
          <w:szCs w:val="28"/>
        </w:rPr>
        <w:t xml:space="preserve">  先生/女士（身份证号码：） 现任我单位职务，为我单位法定代表人，特此证明。</w:t>
      </w:r>
    </w:p>
    <w:p w14:paraId="3D478C58">
      <w:pPr>
        <w:snapToGrid w:val="0"/>
        <w:spacing w:line="360" w:lineRule="auto"/>
        <w:rPr>
          <w:rFonts w:ascii="仿宋" w:hAnsi="仿宋" w:eastAsia="仿宋" w:cs="仿宋"/>
          <w:sz w:val="28"/>
          <w:szCs w:val="28"/>
        </w:rPr>
      </w:pPr>
      <w:r>
        <w:rPr>
          <w:rFonts w:hint="eastAsia" w:ascii="仿宋" w:hAnsi="仿宋" w:eastAsia="仿宋" w:cs="仿宋"/>
          <w:sz w:val="28"/>
          <w:szCs w:val="28"/>
        </w:rPr>
        <w:t> </w:t>
      </w:r>
    </w:p>
    <w:p w14:paraId="55BC20D8">
      <w:pPr>
        <w:snapToGrid w:val="0"/>
        <w:spacing w:line="360" w:lineRule="auto"/>
        <w:rPr>
          <w:rFonts w:ascii="仿宋" w:hAnsi="仿宋" w:eastAsia="仿宋" w:cs="仿宋"/>
          <w:sz w:val="28"/>
          <w:szCs w:val="28"/>
        </w:rPr>
      </w:pPr>
    </w:p>
    <w:p w14:paraId="51307CF2">
      <w:pPr>
        <w:snapToGrid w:val="0"/>
        <w:spacing w:line="360" w:lineRule="auto"/>
        <w:ind w:left="3780" w:firstLine="420"/>
        <w:rPr>
          <w:rFonts w:ascii="仿宋" w:hAnsi="仿宋" w:eastAsia="仿宋" w:cs="仿宋"/>
          <w:sz w:val="28"/>
          <w:szCs w:val="28"/>
        </w:rPr>
      </w:pPr>
      <w:r>
        <w:rPr>
          <w:rFonts w:hint="eastAsia" w:ascii="仿宋" w:hAnsi="仿宋" w:eastAsia="仿宋" w:cs="仿宋"/>
          <w:sz w:val="28"/>
          <w:szCs w:val="28"/>
        </w:rPr>
        <w:t xml:space="preserve">单位名称（公章）:                  </w:t>
      </w:r>
    </w:p>
    <w:p w14:paraId="517D530A">
      <w:pPr>
        <w:snapToGrid w:val="0"/>
        <w:spacing w:line="360" w:lineRule="auto"/>
        <w:ind w:left="3780" w:firstLine="420"/>
        <w:rPr>
          <w:rFonts w:ascii="仿宋" w:hAnsi="仿宋" w:eastAsia="仿宋" w:cs="仿宋"/>
          <w:sz w:val="28"/>
          <w:szCs w:val="28"/>
        </w:rPr>
      </w:pPr>
      <w:r>
        <w:rPr>
          <w:rFonts w:hint="eastAsia" w:ascii="仿宋" w:hAnsi="仿宋" w:eastAsia="仿宋" w:cs="仿宋"/>
          <w:sz w:val="28"/>
          <w:szCs w:val="28"/>
        </w:rPr>
        <w:t>法定代表人（签字或盖章）:</w:t>
      </w:r>
    </w:p>
    <w:p w14:paraId="46D9515E">
      <w:pPr>
        <w:snapToGrid w:val="0"/>
        <w:spacing w:line="360" w:lineRule="auto"/>
        <w:ind w:left="3780" w:firstLine="420"/>
        <w:rPr>
          <w:rFonts w:ascii="仿宋" w:hAnsi="仿宋" w:eastAsia="仿宋" w:cs="仿宋"/>
          <w:bCs/>
          <w:sz w:val="28"/>
          <w:szCs w:val="28"/>
        </w:rPr>
      </w:pPr>
      <w:r>
        <w:rPr>
          <w:rFonts w:hint="eastAsia" w:ascii="仿宋" w:hAnsi="仿宋" w:eastAsia="仿宋" w:cs="仿宋"/>
          <w:bCs/>
          <w:sz w:val="28"/>
          <w:szCs w:val="28"/>
        </w:rPr>
        <w:t>日期：年月日</w:t>
      </w:r>
    </w:p>
    <w:p w14:paraId="4C071FDE">
      <w:pPr>
        <w:snapToGrid w:val="0"/>
        <w:spacing w:line="360" w:lineRule="auto"/>
        <w:ind w:firstLine="1200" w:firstLineChars="500"/>
        <w:rPr>
          <w:rFonts w:ascii="仿宋" w:hAnsi="仿宋" w:eastAsia="仿宋" w:cs="仿宋"/>
          <w:sz w:val="24"/>
        </w:rPr>
      </w:pPr>
    </w:p>
    <w:p w14:paraId="00860DF5">
      <w:pPr>
        <w:spacing w:line="480" w:lineRule="exact"/>
        <w:ind w:firstLine="480"/>
        <w:rPr>
          <w:rFonts w:ascii="宋体" w:hAnsi="宋体"/>
          <w:sz w:val="24"/>
        </w:rPr>
      </w:pPr>
    </w:p>
    <w:p w14:paraId="4F633DE9">
      <w:pPr>
        <w:snapToGrid w:val="0"/>
        <w:spacing w:line="360" w:lineRule="auto"/>
        <w:rPr>
          <w:rFonts w:ascii="仿宋" w:hAnsi="仿宋" w:eastAsia="仿宋" w:cs="仿宋"/>
          <w:sz w:val="28"/>
          <w:szCs w:val="28"/>
        </w:rPr>
      </w:pPr>
      <w:r>
        <w:rPr>
          <w:rFonts w:hint="eastAsia" w:ascii="仿宋" w:hAnsi="仿宋" w:eastAsia="仿宋" w:cs="仿宋"/>
          <w:sz w:val="28"/>
          <w:szCs w:val="28"/>
        </w:rPr>
        <w:t>注:如为法定代表人参加投标时，须将身份证原件带至开标现场备查。</w:t>
      </w:r>
    </w:p>
    <w:p w14:paraId="0111DF97">
      <w:pPr>
        <w:snapToGrid w:val="0"/>
        <w:spacing w:line="360" w:lineRule="auto"/>
        <w:ind w:firstLine="480" w:firstLineChars="200"/>
        <w:rPr>
          <w:rFonts w:ascii="仿宋" w:hAnsi="仿宋" w:eastAsia="仿宋" w:cs="仿宋"/>
          <w:sz w:val="24"/>
        </w:rPr>
      </w:pPr>
    </w:p>
    <w:p w14:paraId="46EE35D9">
      <w:pPr>
        <w:snapToGrid w:val="0"/>
        <w:spacing w:line="360" w:lineRule="auto"/>
        <w:ind w:firstLine="480" w:firstLineChars="200"/>
        <w:rPr>
          <w:rFonts w:ascii="仿宋" w:hAnsi="仿宋" w:eastAsia="仿宋" w:cs="仿宋"/>
          <w:sz w:val="24"/>
        </w:rPr>
      </w:pPr>
    </w:p>
    <w:tbl>
      <w:tblPr>
        <w:tblStyle w:val="8"/>
        <w:tblpPr w:leftFromText="180" w:rightFromText="180" w:vertAnchor="text" w:horzAnchor="page" w:tblpX="2024" w:tblpY="7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1BD2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1E655EA6">
            <w:pPr>
              <w:snapToGrid w:val="0"/>
              <w:spacing w:line="420" w:lineRule="exact"/>
              <w:ind w:left="193" w:firstLine="424" w:firstLineChars="202"/>
              <w:jc w:val="left"/>
              <w:rPr>
                <w:rFonts w:ascii="仿宋" w:hAnsi="仿宋" w:eastAsia="仿宋" w:cs="仿宋"/>
              </w:rPr>
            </w:pPr>
          </w:p>
          <w:p w14:paraId="40C30636">
            <w:pPr>
              <w:snapToGrid w:val="0"/>
              <w:spacing w:line="420" w:lineRule="exact"/>
              <w:jc w:val="center"/>
              <w:rPr>
                <w:rFonts w:ascii="仿宋" w:hAnsi="仿宋" w:eastAsia="仿宋" w:cs="仿宋"/>
                <w:b/>
                <w:bCs/>
                <w:sz w:val="28"/>
                <w:szCs w:val="36"/>
              </w:rPr>
            </w:pPr>
            <w:r>
              <w:rPr>
                <w:rFonts w:hint="eastAsia" w:ascii="仿宋" w:hAnsi="仿宋" w:eastAsia="仿宋" w:cs="仿宋"/>
                <w:b/>
                <w:bCs/>
                <w:sz w:val="28"/>
                <w:szCs w:val="36"/>
              </w:rPr>
              <w:t>法定代表人身份证（正、反面）复印件并加盖公章</w:t>
            </w:r>
            <w:r>
              <w:rPr>
                <w:rFonts w:hint="eastAsia" w:ascii="仿宋" w:hAnsi="仿宋" w:eastAsia="仿宋" w:cs="仿宋"/>
                <w:b/>
                <w:bCs/>
                <w:sz w:val="28"/>
                <w:szCs w:val="36"/>
                <w:u w:val="single"/>
              </w:rPr>
              <w:t>（黏贴此处）</w:t>
            </w:r>
          </w:p>
          <w:p w14:paraId="76F5718C">
            <w:pPr>
              <w:snapToGrid w:val="0"/>
              <w:spacing w:line="420" w:lineRule="exact"/>
              <w:ind w:left="193"/>
              <w:jc w:val="left"/>
              <w:rPr>
                <w:rFonts w:ascii="仿宋" w:hAnsi="仿宋" w:eastAsia="仿宋" w:cs="仿宋"/>
                <w:b/>
                <w:bCs/>
              </w:rPr>
            </w:pPr>
          </w:p>
          <w:p w14:paraId="3669E680">
            <w:pPr>
              <w:snapToGrid w:val="0"/>
              <w:spacing w:line="420" w:lineRule="exact"/>
              <w:ind w:left="193"/>
              <w:jc w:val="left"/>
              <w:rPr>
                <w:rFonts w:ascii="仿宋" w:hAnsi="仿宋" w:eastAsia="仿宋" w:cs="仿宋"/>
                <w:b/>
                <w:bCs/>
              </w:rPr>
            </w:pPr>
          </w:p>
          <w:p w14:paraId="54281AE8">
            <w:pPr>
              <w:snapToGrid w:val="0"/>
              <w:spacing w:line="420" w:lineRule="exact"/>
              <w:ind w:left="193"/>
              <w:jc w:val="left"/>
              <w:rPr>
                <w:rFonts w:ascii="仿宋" w:hAnsi="仿宋" w:eastAsia="仿宋" w:cs="仿宋"/>
                <w:b/>
                <w:bCs/>
              </w:rPr>
            </w:pPr>
          </w:p>
          <w:p w14:paraId="4EAE67BB">
            <w:pPr>
              <w:snapToGrid w:val="0"/>
              <w:spacing w:line="420" w:lineRule="exact"/>
              <w:ind w:left="193" w:firstLine="568" w:firstLineChars="202"/>
              <w:jc w:val="center"/>
              <w:rPr>
                <w:rFonts w:ascii="仿宋" w:hAnsi="仿宋" w:eastAsia="仿宋" w:cs="仿宋"/>
              </w:rPr>
            </w:pPr>
            <w:r>
              <w:rPr>
                <w:rFonts w:hint="eastAsia" w:ascii="仿宋" w:hAnsi="仿宋" w:eastAsia="仿宋" w:cs="仿宋"/>
                <w:b/>
                <w:bCs/>
                <w:sz w:val="28"/>
                <w:szCs w:val="36"/>
              </w:rPr>
              <w:t>（未盖加公章的身份证复印件无效）</w:t>
            </w:r>
          </w:p>
        </w:tc>
      </w:tr>
    </w:tbl>
    <w:p w14:paraId="73F7D72A">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bCs/>
          <w:sz w:val="28"/>
          <w:szCs w:val="28"/>
        </w:rPr>
        <w:t>3.授权委托书（如需）</w:t>
      </w:r>
    </w:p>
    <w:p w14:paraId="52AE3430">
      <w:pPr>
        <w:snapToGrid w:val="0"/>
        <w:spacing w:line="360" w:lineRule="auto"/>
        <w:rPr>
          <w:rFonts w:ascii="仿宋" w:hAnsi="仿宋" w:eastAsia="仿宋" w:cs="仿宋"/>
          <w:bCs/>
          <w:sz w:val="28"/>
          <w:szCs w:val="28"/>
        </w:rPr>
      </w:pPr>
    </w:p>
    <w:p w14:paraId="252A8FCC">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南通市教育技术中心：</w:t>
      </w:r>
    </w:p>
    <w:p w14:paraId="1DCABB7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（姓名）系    </w:t>
      </w:r>
      <w:r>
        <w:rPr>
          <w:rFonts w:hint="eastAsia" w:ascii="仿宋" w:hAnsi="仿宋" w:eastAsia="仿宋" w:cs="仿宋"/>
          <w:sz w:val="28"/>
          <w:szCs w:val="28"/>
        </w:rPr>
        <w:t>（授权单位名称）的法定代表人，现委托（姓名）（身份证号）为我方代理人，以我方名义全权处理与</w:t>
      </w:r>
      <w:r>
        <w:rPr>
          <w:rFonts w:hint="eastAsia" w:ascii="仿宋" w:hAnsi="仿宋" w:eastAsia="仿宋" w:cs="仿宋"/>
          <w:sz w:val="28"/>
          <w:szCs w:val="28"/>
          <w:u w:val="single"/>
        </w:rPr>
        <w:t>（采购项目名称)</w:t>
      </w:r>
      <w:r>
        <w:rPr>
          <w:rFonts w:hint="eastAsia" w:ascii="仿宋" w:hAnsi="仿宋" w:eastAsia="仿宋" w:cs="仿宋"/>
          <w:bCs/>
          <w:sz w:val="28"/>
          <w:szCs w:val="28"/>
        </w:rPr>
        <w:t>（项目编号:_______)</w:t>
      </w:r>
      <w:r>
        <w:rPr>
          <w:rFonts w:hint="eastAsia" w:ascii="仿宋" w:hAnsi="仿宋" w:eastAsia="仿宋" w:cs="仿宋"/>
          <w:sz w:val="28"/>
          <w:szCs w:val="28"/>
        </w:rPr>
        <w:t>有关的一切事务，其法律后果由我方承担。</w:t>
      </w:r>
    </w:p>
    <w:p w14:paraId="676295A7">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本委托书限期自年月日起至年月日止。</w:t>
      </w:r>
    </w:p>
    <w:p w14:paraId="7609804E">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授权代表无权转让委托权，特此委托。</w:t>
      </w:r>
    </w:p>
    <w:p w14:paraId="315A2FDC">
      <w:pPr>
        <w:spacing w:line="560" w:lineRule="exact"/>
        <w:ind w:firstLine="560" w:firstLineChars="200"/>
        <w:rPr>
          <w:rFonts w:ascii="仿宋" w:hAnsi="仿宋" w:eastAsia="仿宋" w:cs="仿宋"/>
          <w:sz w:val="28"/>
          <w:szCs w:val="28"/>
        </w:rPr>
      </w:pPr>
    </w:p>
    <w:p w14:paraId="26348306">
      <w:pPr>
        <w:spacing w:line="560" w:lineRule="exact"/>
        <w:ind w:left="2100" w:firstLine="420"/>
        <w:jc w:val="left"/>
        <w:rPr>
          <w:rFonts w:ascii="仿宋" w:hAnsi="仿宋" w:eastAsia="仿宋" w:cs="仿宋"/>
          <w:sz w:val="28"/>
          <w:szCs w:val="28"/>
        </w:rPr>
      </w:pPr>
      <w:r>
        <w:rPr>
          <w:rFonts w:hint="eastAsia" w:ascii="仿宋" w:hAnsi="仿宋" w:eastAsia="仿宋" w:cs="仿宋"/>
          <w:sz w:val="28"/>
          <w:szCs w:val="28"/>
        </w:rPr>
        <w:t>授权单位名称（盖章）：</w:t>
      </w:r>
    </w:p>
    <w:p w14:paraId="6B8C0026">
      <w:pPr>
        <w:spacing w:line="560" w:lineRule="exact"/>
        <w:ind w:left="2100" w:firstLine="420"/>
        <w:jc w:val="left"/>
        <w:rPr>
          <w:rFonts w:ascii="仿宋" w:hAnsi="仿宋" w:eastAsia="仿宋" w:cs="仿宋"/>
          <w:sz w:val="28"/>
          <w:szCs w:val="28"/>
        </w:rPr>
      </w:pPr>
      <w:r>
        <w:rPr>
          <w:rFonts w:hint="eastAsia" w:ascii="仿宋" w:hAnsi="仿宋" w:eastAsia="仿宋" w:cs="仿宋"/>
          <w:sz w:val="28"/>
          <w:szCs w:val="28"/>
        </w:rPr>
        <w:t>授权单位法定代表人（签字或盖章）：</w:t>
      </w:r>
    </w:p>
    <w:p w14:paraId="2D15B914">
      <w:pPr>
        <w:snapToGrid w:val="0"/>
        <w:spacing w:line="360" w:lineRule="auto"/>
        <w:ind w:left="2100" w:firstLine="420"/>
        <w:rPr>
          <w:rFonts w:ascii="仿宋" w:hAnsi="仿宋" w:eastAsia="仿宋" w:cs="仿宋"/>
          <w:bCs/>
          <w:sz w:val="28"/>
          <w:szCs w:val="28"/>
        </w:rPr>
      </w:pPr>
      <w:r>
        <w:rPr>
          <w:rFonts w:hint="eastAsia" w:ascii="仿宋" w:hAnsi="仿宋" w:eastAsia="仿宋" w:cs="仿宋"/>
          <w:sz w:val="28"/>
          <w:szCs w:val="28"/>
        </w:rPr>
        <w:t xml:space="preserve">日期： </w:t>
      </w:r>
      <w:r>
        <w:rPr>
          <w:rFonts w:hint="eastAsia" w:ascii="仿宋" w:hAnsi="仿宋" w:eastAsia="仿宋" w:cs="仿宋"/>
          <w:bCs/>
          <w:sz w:val="28"/>
          <w:szCs w:val="28"/>
        </w:rPr>
        <w:t>年月日</w:t>
      </w:r>
    </w:p>
    <w:p w14:paraId="7FD5CBCF">
      <w:pPr>
        <w:spacing w:line="460" w:lineRule="exact"/>
        <w:jc w:val="left"/>
        <w:rPr>
          <w:rFonts w:ascii="仿宋" w:hAnsi="仿宋" w:eastAsia="仿宋" w:cs="仿宋"/>
          <w:sz w:val="28"/>
          <w:szCs w:val="28"/>
        </w:rPr>
      </w:pPr>
    </w:p>
    <w:p w14:paraId="7CC48F6C">
      <w:pPr>
        <w:spacing w:line="560" w:lineRule="exact"/>
        <w:ind w:firstLine="560" w:firstLineChars="200"/>
        <w:jc w:val="left"/>
        <w:rPr>
          <w:rFonts w:ascii="仿宋" w:hAnsi="仿宋" w:eastAsia="仿宋" w:cs="仿宋"/>
          <w:sz w:val="28"/>
          <w:szCs w:val="28"/>
        </w:rPr>
      </w:pPr>
    </w:p>
    <w:p w14:paraId="67C5D8C7">
      <w:pPr>
        <w:spacing w:line="560" w:lineRule="exact"/>
        <w:ind w:firstLine="560" w:firstLineChars="200"/>
        <w:rPr>
          <w:rFonts w:ascii="仿宋" w:hAnsi="仿宋" w:eastAsia="仿宋" w:cs="仿宋"/>
          <w:sz w:val="28"/>
          <w:szCs w:val="28"/>
        </w:rPr>
      </w:pPr>
    </w:p>
    <w:p w14:paraId="06E8452B">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注:如为被授权人参加投标时，须将身份证原件带至开标现场备查。</w:t>
      </w:r>
    </w:p>
    <w:tbl>
      <w:tblPr>
        <w:tblStyle w:val="8"/>
        <w:tblpPr w:leftFromText="180" w:rightFromText="180" w:vertAnchor="text" w:horzAnchor="page" w:tblpX="2219" w:tblpY="3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1E9C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199BBE67">
            <w:pPr>
              <w:snapToGrid w:val="0"/>
              <w:spacing w:line="420" w:lineRule="exact"/>
              <w:ind w:firstLine="424" w:firstLineChars="202"/>
              <w:jc w:val="left"/>
              <w:rPr>
                <w:rFonts w:ascii="仿宋" w:hAnsi="仿宋" w:eastAsia="仿宋" w:cs="仿宋"/>
              </w:rPr>
            </w:pPr>
          </w:p>
          <w:p w14:paraId="09FFBC1C">
            <w:pPr>
              <w:snapToGrid w:val="0"/>
              <w:spacing w:line="420" w:lineRule="exact"/>
              <w:jc w:val="center"/>
              <w:rPr>
                <w:rFonts w:ascii="仿宋" w:hAnsi="仿宋" w:eastAsia="仿宋" w:cs="仿宋"/>
                <w:b/>
                <w:bCs/>
              </w:rPr>
            </w:pPr>
            <w:r>
              <w:rPr>
                <w:rFonts w:hint="eastAsia" w:ascii="仿宋" w:hAnsi="仿宋" w:eastAsia="仿宋" w:cs="仿宋"/>
                <w:b/>
                <w:bCs/>
                <w:sz w:val="28"/>
                <w:szCs w:val="36"/>
              </w:rPr>
              <w:t>被授权人身份证（正、反面）复印件并加盖公章</w:t>
            </w:r>
            <w:r>
              <w:rPr>
                <w:rFonts w:hint="eastAsia" w:ascii="仿宋" w:hAnsi="仿宋" w:eastAsia="仿宋" w:cs="仿宋"/>
                <w:b/>
                <w:bCs/>
                <w:sz w:val="28"/>
                <w:szCs w:val="36"/>
                <w:u w:val="single"/>
              </w:rPr>
              <w:t>（黏贴此处）</w:t>
            </w:r>
          </w:p>
          <w:p w14:paraId="51C0F73D">
            <w:pPr>
              <w:snapToGrid w:val="0"/>
              <w:spacing w:line="420" w:lineRule="exact"/>
              <w:jc w:val="center"/>
              <w:rPr>
                <w:rFonts w:ascii="仿宋" w:hAnsi="仿宋" w:eastAsia="仿宋" w:cs="仿宋"/>
                <w:b/>
                <w:bCs/>
              </w:rPr>
            </w:pPr>
          </w:p>
          <w:p w14:paraId="194481BE">
            <w:pPr>
              <w:snapToGrid w:val="0"/>
              <w:spacing w:line="420" w:lineRule="exact"/>
              <w:jc w:val="center"/>
              <w:rPr>
                <w:rFonts w:ascii="仿宋" w:hAnsi="仿宋" w:eastAsia="仿宋" w:cs="仿宋"/>
                <w:b/>
                <w:bCs/>
              </w:rPr>
            </w:pPr>
          </w:p>
          <w:p w14:paraId="093B2082">
            <w:pPr>
              <w:snapToGrid w:val="0"/>
              <w:spacing w:line="420" w:lineRule="exact"/>
              <w:jc w:val="center"/>
              <w:rPr>
                <w:rFonts w:ascii="仿宋" w:hAnsi="仿宋" w:eastAsia="仿宋" w:cs="仿宋"/>
              </w:rPr>
            </w:pPr>
          </w:p>
          <w:p w14:paraId="4B60F15B">
            <w:pPr>
              <w:snapToGrid w:val="0"/>
              <w:spacing w:line="420" w:lineRule="exact"/>
              <w:jc w:val="center"/>
              <w:rPr>
                <w:rFonts w:ascii="仿宋" w:hAnsi="仿宋" w:eastAsia="仿宋" w:cs="仿宋"/>
              </w:rPr>
            </w:pPr>
            <w:r>
              <w:rPr>
                <w:rFonts w:hint="eastAsia" w:ascii="仿宋" w:hAnsi="仿宋" w:eastAsia="仿宋" w:cs="仿宋"/>
                <w:b/>
                <w:bCs/>
                <w:sz w:val="28"/>
                <w:szCs w:val="36"/>
              </w:rPr>
              <w:t>（未加盖公章的身份证复印件无效）</w:t>
            </w:r>
          </w:p>
        </w:tc>
      </w:tr>
    </w:tbl>
    <w:p w14:paraId="3A84D8D1">
      <w:pPr>
        <w:snapToGrid w:val="0"/>
        <w:spacing w:line="360" w:lineRule="auto"/>
        <w:ind w:firstLine="480" w:firstLineChars="200"/>
        <w:rPr>
          <w:rFonts w:ascii="仿宋" w:hAnsi="仿宋" w:eastAsia="仿宋" w:cs="仿宋"/>
          <w:kern w:val="0"/>
          <w:sz w:val="24"/>
        </w:rPr>
      </w:pPr>
    </w:p>
    <w:p w14:paraId="6F4B8BEC">
      <w:pPr>
        <w:spacing w:line="360" w:lineRule="auto"/>
        <w:jc w:val="center"/>
        <w:outlineLvl w:val="2"/>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4F29B20F">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南通市教育技术中心：</w:t>
      </w:r>
    </w:p>
    <w:p w14:paraId="79F17E5D">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w:t>
      </w:r>
      <w:r>
        <w:rPr>
          <w:rFonts w:hint="eastAsia" w:ascii="仿宋" w:hAnsi="仿宋" w:eastAsia="仿宋" w:cs="仿宋"/>
          <w:sz w:val="28"/>
          <w:szCs w:val="28"/>
          <w:u w:val="single"/>
        </w:rPr>
        <w:t xml:space="preserve"> 3 </w:t>
      </w:r>
      <w:r>
        <w:rPr>
          <w:rFonts w:hint="eastAsia" w:ascii="仿宋" w:hAnsi="仿宋" w:eastAsia="仿宋" w:cs="仿宋"/>
          <w:sz w:val="28"/>
          <w:szCs w:val="28"/>
        </w:rPr>
        <w:t>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0711716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14:paraId="41D7EA01">
      <w:pPr>
        <w:snapToGrid w:val="0"/>
        <w:spacing w:line="360" w:lineRule="auto"/>
        <w:ind w:firstLine="200"/>
        <w:rPr>
          <w:rFonts w:ascii="仿宋" w:hAnsi="仿宋" w:eastAsia="仿宋" w:cs="仿宋"/>
          <w:sz w:val="28"/>
          <w:szCs w:val="28"/>
        </w:rPr>
      </w:pPr>
    </w:p>
    <w:p w14:paraId="605FF5BD">
      <w:pPr>
        <w:snapToGrid w:val="0"/>
        <w:spacing w:line="480" w:lineRule="auto"/>
        <w:ind w:right="720" w:firstLine="560" w:firstLineChars="200"/>
        <w:contextualSpacing/>
        <w:jc w:val="center"/>
        <w:rPr>
          <w:rFonts w:ascii="仿宋" w:hAnsi="仿宋" w:eastAsia="仿宋" w:cs="仿宋"/>
          <w:sz w:val="28"/>
          <w:szCs w:val="28"/>
        </w:rPr>
      </w:pPr>
      <w:r>
        <w:rPr>
          <w:rFonts w:hint="eastAsia" w:ascii="仿宋" w:hAnsi="仿宋" w:eastAsia="仿宋" w:cs="仿宋"/>
          <w:sz w:val="28"/>
          <w:szCs w:val="28"/>
        </w:rPr>
        <w:t>供应商名称（盖章）：</w:t>
      </w:r>
    </w:p>
    <w:p w14:paraId="2A196DC0">
      <w:pPr>
        <w:snapToGrid w:val="0"/>
        <w:spacing w:line="480" w:lineRule="auto"/>
        <w:ind w:right="720" w:firstLine="3063" w:firstLineChars="1094"/>
        <w:contextualSpacing/>
        <w:jc w:val="center"/>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458D4C2B">
      <w:pPr>
        <w:snapToGrid w:val="0"/>
        <w:spacing w:line="480" w:lineRule="auto"/>
        <w:ind w:right="720" w:firstLine="3063" w:firstLineChars="1094"/>
        <w:contextualSpacing/>
        <w:rPr>
          <w:rFonts w:ascii="仿宋" w:hAnsi="仿宋" w:eastAsia="仿宋" w:cs="仿宋"/>
          <w:sz w:val="28"/>
          <w:szCs w:val="28"/>
        </w:rPr>
      </w:pPr>
      <w:r>
        <w:rPr>
          <w:rFonts w:hint="eastAsia" w:ascii="仿宋" w:hAnsi="仿宋" w:eastAsia="仿宋" w:cs="仿宋"/>
          <w:sz w:val="28"/>
          <w:szCs w:val="28"/>
        </w:rPr>
        <w:t>日期：</w:t>
      </w:r>
    </w:p>
    <w:p w14:paraId="1658BEF9">
      <w:pPr>
        <w:spacing w:line="360" w:lineRule="auto"/>
        <w:ind w:firstLine="3092" w:firstLineChars="1100"/>
        <w:outlineLvl w:val="2"/>
        <w:rPr>
          <w:rFonts w:ascii="仿宋" w:hAnsi="仿宋" w:eastAsia="仿宋" w:cs="仿宋"/>
          <w:b/>
          <w:sz w:val="28"/>
          <w:szCs w:val="32"/>
        </w:rPr>
      </w:pPr>
    </w:p>
    <w:p w14:paraId="71203EA8">
      <w:pPr>
        <w:spacing w:line="360" w:lineRule="auto"/>
        <w:ind w:firstLine="3092" w:firstLineChars="1100"/>
        <w:outlineLvl w:val="2"/>
        <w:rPr>
          <w:rFonts w:ascii="仿宋" w:hAnsi="仿宋" w:eastAsia="仿宋" w:cs="仿宋"/>
          <w:b/>
          <w:sz w:val="28"/>
          <w:szCs w:val="32"/>
        </w:rPr>
      </w:pPr>
    </w:p>
    <w:p w14:paraId="708ECEBB">
      <w:pPr>
        <w:spacing w:line="360" w:lineRule="auto"/>
        <w:ind w:firstLine="3092" w:firstLineChars="1100"/>
        <w:outlineLvl w:val="2"/>
        <w:rPr>
          <w:rFonts w:ascii="仿宋" w:hAnsi="仿宋" w:eastAsia="仿宋" w:cs="仿宋"/>
          <w:b/>
          <w:sz w:val="28"/>
          <w:szCs w:val="32"/>
        </w:rPr>
      </w:pPr>
    </w:p>
    <w:p w14:paraId="1C2C7CAD">
      <w:pPr>
        <w:spacing w:line="360" w:lineRule="auto"/>
        <w:ind w:firstLine="3092" w:firstLineChars="1100"/>
        <w:outlineLvl w:val="2"/>
        <w:rPr>
          <w:rFonts w:ascii="仿宋" w:hAnsi="仿宋" w:eastAsia="仿宋" w:cs="仿宋"/>
          <w:b/>
          <w:sz w:val="28"/>
          <w:szCs w:val="32"/>
        </w:rPr>
      </w:pPr>
    </w:p>
    <w:p w14:paraId="3F87A43E">
      <w:pPr>
        <w:spacing w:line="360" w:lineRule="auto"/>
        <w:ind w:firstLine="3092" w:firstLineChars="1100"/>
        <w:outlineLvl w:val="2"/>
        <w:rPr>
          <w:rFonts w:ascii="仿宋" w:hAnsi="仿宋" w:eastAsia="仿宋" w:cs="仿宋"/>
          <w:b/>
          <w:sz w:val="28"/>
          <w:szCs w:val="32"/>
        </w:rPr>
      </w:pPr>
    </w:p>
    <w:p w14:paraId="68C22A6D">
      <w:pPr>
        <w:spacing w:line="360" w:lineRule="auto"/>
        <w:ind w:firstLine="3092" w:firstLineChars="1100"/>
        <w:outlineLvl w:val="2"/>
        <w:rPr>
          <w:rFonts w:ascii="仿宋" w:hAnsi="仿宋" w:eastAsia="仿宋" w:cs="仿宋"/>
          <w:b/>
          <w:sz w:val="28"/>
          <w:szCs w:val="32"/>
        </w:rPr>
      </w:pPr>
    </w:p>
    <w:p w14:paraId="6EBCA3F9">
      <w:pPr>
        <w:spacing w:line="360" w:lineRule="auto"/>
        <w:ind w:firstLine="3092" w:firstLineChars="1100"/>
        <w:outlineLvl w:val="2"/>
        <w:rPr>
          <w:rFonts w:ascii="仿宋" w:hAnsi="仿宋" w:eastAsia="仿宋" w:cs="仿宋"/>
          <w:b/>
          <w:sz w:val="28"/>
          <w:szCs w:val="32"/>
        </w:rPr>
      </w:pPr>
    </w:p>
    <w:p w14:paraId="68711DBA">
      <w:pPr>
        <w:spacing w:line="360" w:lineRule="auto"/>
        <w:ind w:firstLine="3092" w:firstLineChars="1100"/>
        <w:outlineLvl w:val="2"/>
        <w:rPr>
          <w:rFonts w:ascii="仿宋" w:hAnsi="仿宋" w:eastAsia="仿宋" w:cs="仿宋"/>
          <w:b/>
          <w:sz w:val="28"/>
          <w:szCs w:val="32"/>
        </w:rPr>
      </w:pPr>
    </w:p>
    <w:p w14:paraId="34506C49">
      <w:pPr>
        <w:spacing w:line="360" w:lineRule="auto"/>
        <w:ind w:firstLine="3092" w:firstLineChars="1100"/>
        <w:outlineLvl w:val="2"/>
        <w:rPr>
          <w:rFonts w:ascii="仿宋" w:hAnsi="仿宋" w:eastAsia="仿宋" w:cs="仿宋"/>
          <w:b/>
          <w:sz w:val="28"/>
          <w:szCs w:val="32"/>
        </w:rPr>
      </w:pPr>
    </w:p>
    <w:p w14:paraId="5ACA1343">
      <w:pPr>
        <w:spacing w:line="360" w:lineRule="auto"/>
        <w:ind w:firstLine="3092" w:firstLineChars="1100"/>
        <w:outlineLvl w:val="2"/>
        <w:rPr>
          <w:rFonts w:ascii="仿宋" w:hAnsi="仿宋" w:eastAsia="仿宋" w:cs="仿宋"/>
          <w:b/>
          <w:bCs/>
          <w:sz w:val="28"/>
          <w:szCs w:val="36"/>
        </w:rPr>
      </w:pPr>
      <w:r>
        <w:rPr>
          <w:rFonts w:hint="eastAsia" w:ascii="仿宋" w:hAnsi="仿宋" w:eastAsia="仿宋" w:cs="仿宋"/>
          <w:b/>
          <w:sz w:val="28"/>
          <w:szCs w:val="32"/>
        </w:rPr>
        <w:t>附网站截图打印件</w:t>
      </w:r>
      <w:r>
        <w:rPr>
          <w:rFonts w:hint="eastAsia" w:ascii="仿宋" w:hAnsi="仿宋" w:eastAsia="仿宋" w:cs="仿宋"/>
          <w:b/>
          <w:bCs/>
          <w:sz w:val="28"/>
          <w:szCs w:val="36"/>
        </w:rPr>
        <w:t>并加盖公章</w:t>
      </w:r>
    </w:p>
    <w:p w14:paraId="360DCA13">
      <w:pPr>
        <w:spacing w:line="360" w:lineRule="auto"/>
        <w:jc w:val="center"/>
        <w:outlineLvl w:val="2"/>
        <w:rPr>
          <w:rFonts w:ascii="仿宋" w:hAnsi="仿宋" w:eastAsia="仿宋" w:cs="仿宋"/>
          <w:b/>
          <w:bCs/>
          <w:sz w:val="28"/>
          <w:szCs w:val="28"/>
        </w:rPr>
      </w:pPr>
      <w:r>
        <w:rPr>
          <w:rFonts w:hint="eastAsia" w:ascii="仿宋" w:hAnsi="仿宋" w:eastAsia="仿宋" w:cs="仿宋"/>
          <w:b/>
          <w:bCs/>
          <w:sz w:val="28"/>
          <w:szCs w:val="36"/>
        </w:rPr>
        <w:t>（未加盖公章的</w:t>
      </w:r>
      <w:r>
        <w:rPr>
          <w:rFonts w:hint="eastAsia" w:ascii="仿宋" w:hAnsi="仿宋" w:eastAsia="仿宋" w:cs="仿宋"/>
          <w:b/>
          <w:sz w:val="28"/>
          <w:szCs w:val="32"/>
        </w:rPr>
        <w:t>网站截图打印件</w:t>
      </w:r>
      <w:r>
        <w:rPr>
          <w:rFonts w:hint="eastAsia" w:ascii="仿宋" w:hAnsi="仿宋" w:eastAsia="仿宋" w:cs="仿宋"/>
          <w:b/>
          <w:bCs/>
          <w:sz w:val="28"/>
          <w:szCs w:val="36"/>
        </w:rPr>
        <w:t>无效）</w:t>
      </w:r>
      <w:r>
        <w:rPr>
          <w:rFonts w:hint="eastAsia" w:ascii="仿宋" w:hAnsi="仿宋" w:eastAsia="仿宋" w:cs="仿宋"/>
          <w:b/>
          <w:sz w:val="28"/>
          <w:szCs w:val="32"/>
        </w:rPr>
        <w:br w:type="page"/>
      </w:r>
      <w:r>
        <w:rPr>
          <w:rFonts w:hint="eastAsia" w:ascii="仿宋" w:hAnsi="仿宋" w:eastAsia="仿宋" w:cs="仿宋"/>
          <w:b/>
          <w:sz w:val="28"/>
          <w:szCs w:val="32"/>
        </w:rPr>
        <w:t>商务技术响应文件相关格式</w:t>
      </w:r>
    </w:p>
    <w:p w14:paraId="7FA39F00">
      <w:pPr>
        <w:spacing w:line="360" w:lineRule="auto"/>
        <w:jc w:val="center"/>
        <w:outlineLvl w:val="2"/>
        <w:rPr>
          <w:rFonts w:ascii="仿宋" w:hAnsi="仿宋" w:eastAsia="仿宋" w:cs="仿宋"/>
          <w:b/>
          <w:sz w:val="28"/>
          <w:szCs w:val="28"/>
        </w:rPr>
      </w:pPr>
      <w:bookmarkStart w:id="23" w:name="_Hlk89675716"/>
      <w:r>
        <w:rPr>
          <w:rFonts w:hint="eastAsia" w:ascii="仿宋" w:hAnsi="仿宋" w:eastAsia="仿宋" w:cs="仿宋"/>
          <w:b/>
          <w:sz w:val="28"/>
          <w:szCs w:val="28"/>
        </w:rPr>
        <w:t>1.比选响应函（格式不得变动）</w:t>
      </w:r>
    </w:p>
    <w:p w14:paraId="73501799">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南通市教育技术中心：</w:t>
      </w:r>
    </w:p>
    <w:p w14:paraId="70D8AC2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（比选项目名称)</w:t>
      </w:r>
      <w:r>
        <w:rPr>
          <w:rFonts w:hint="eastAsia" w:ascii="仿宋" w:hAnsi="仿宋" w:eastAsia="仿宋" w:cs="仿宋"/>
          <w:sz w:val="28"/>
          <w:szCs w:val="28"/>
        </w:rPr>
        <w:t>项目比选的邀请，我方授权</w:t>
      </w:r>
      <w:r>
        <w:rPr>
          <w:rFonts w:hint="eastAsia" w:ascii="仿宋" w:hAnsi="仿宋" w:eastAsia="仿宋" w:cs="仿宋"/>
          <w:sz w:val="28"/>
          <w:szCs w:val="28"/>
          <w:u w:val="single"/>
        </w:rPr>
        <w:t>（姓名）（职务）</w:t>
      </w:r>
      <w:r>
        <w:rPr>
          <w:rFonts w:hint="eastAsia" w:ascii="仿宋" w:hAnsi="仿宋" w:eastAsia="仿宋" w:cs="仿宋"/>
          <w:sz w:val="28"/>
          <w:szCs w:val="28"/>
        </w:rPr>
        <w:t>为全权代表参加该项目的比选工作，全权处理本次比选的有关事宜。同时，我公司声明如下：</w:t>
      </w:r>
    </w:p>
    <w:p w14:paraId="2D1A9858">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1.同意并接受比选文件的各项要求，遵守比选文件中的各项规定，按比选文件的要求提供报价。</w:t>
      </w:r>
    </w:p>
    <w:p w14:paraId="4011EEA1">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2.我公司已经详细阅读了比选文件的全部内容，我方已完全清晰理解比选文件的要求，不存在任何含糊不清和误解之处，同意放弃对比选文件所表述的内容提出异议的权利。</w:t>
      </w:r>
    </w:p>
    <w:p w14:paraId="7B7272A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6D8A218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4.我公司承诺在本次比选响应中提供的一切文件，无论是原件还是复印件均真实有效，绝无任何虚假、伪造和夸大的成份。否则，愿承担相应的后果和法律责任。</w:t>
      </w:r>
    </w:p>
    <w:p w14:paraId="125CD07C">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我公司尊重比选小组所作的评定结果，同时清楚理解到报价最低并非意味着必定获得成交资格。</w:t>
      </w:r>
    </w:p>
    <w:p w14:paraId="2FD636F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一旦成交，我方将根据比选文件的规定，严格履行合同规定的责任和义务，并保证在比选文件中规定的时间期限内完成合同项目。</w:t>
      </w:r>
    </w:p>
    <w:p w14:paraId="6054F42B">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14:paraId="6579196E">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5325438F">
      <w:pPr>
        <w:ind w:firstLine="6480" w:firstLineChars="2700"/>
        <w:rPr>
          <w:rFonts w:ascii="仿宋" w:hAnsi="仿宋" w:eastAsia="仿宋" w:cs="仿宋"/>
          <w:kern w:val="0"/>
          <w:sz w:val="24"/>
          <w:szCs w:val="28"/>
        </w:rPr>
      </w:pPr>
      <w:r>
        <w:rPr>
          <w:rFonts w:hint="eastAsia" w:ascii="仿宋" w:hAnsi="仿宋" w:eastAsia="仿宋" w:cs="仿宋"/>
          <w:kern w:val="0"/>
          <w:sz w:val="24"/>
          <w:szCs w:val="28"/>
        </w:rPr>
        <w:t>日期：</w:t>
      </w:r>
    </w:p>
    <w:p w14:paraId="1D5EA07D">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2.商务部分正负偏离表</w:t>
      </w:r>
    </w:p>
    <w:p w14:paraId="02E3A1D9">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72E14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323E3EB9">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73E0151">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1B072D82">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2B2A5564">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058535CF">
            <w:pPr>
              <w:spacing w:line="340" w:lineRule="exact"/>
              <w:jc w:val="center"/>
              <w:rPr>
                <w:rFonts w:ascii="仿宋" w:hAnsi="仿宋" w:eastAsia="仿宋" w:cs="仿宋"/>
                <w:sz w:val="24"/>
              </w:rPr>
            </w:pPr>
            <w:r>
              <w:rPr>
                <w:rFonts w:hint="eastAsia" w:ascii="仿宋" w:hAnsi="仿宋" w:eastAsia="仿宋" w:cs="仿宋"/>
                <w:sz w:val="24"/>
              </w:rPr>
              <w:t>偏离说明</w:t>
            </w:r>
          </w:p>
        </w:tc>
      </w:tr>
      <w:tr w14:paraId="1A05C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69816A70">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3CF24E91">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6AD0576">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6E0D81AE">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5D700827">
            <w:pPr>
              <w:spacing w:line="340" w:lineRule="exact"/>
              <w:jc w:val="center"/>
              <w:rPr>
                <w:rFonts w:ascii="仿宋" w:hAnsi="仿宋" w:eastAsia="仿宋" w:cs="仿宋"/>
                <w:sz w:val="24"/>
              </w:rPr>
            </w:pPr>
          </w:p>
        </w:tc>
      </w:tr>
      <w:tr w14:paraId="324D38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673899B5">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10FA5102">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BCA47CA">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2B129C36">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3BED1921">
            <w:pPr>
              <w:spacing w:line="340" w:lineRule="exact"/>
              <w:jc w:val="center"/>
              <w:rPr>
                <w:rFonts w:ascii="仿宋" w:hAnsi="仿宋" w:eastAsia="仿宋" w:cs="仿宋"/>
                <w:sz w:val="24"/>
              </w:rPr>
            </w:pPr>
          </w:p>
        </w:tc>
      </w:tr>
      <w:tr w14:paraId="30F41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5AD6D2E9">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4BAE6367">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2EC7407D">
            <w:pPr>
              <w:spacing w:line="340" w:lineRule="exact"/>
              <w:ind w:firstLine="480" w:firstLineChars="200"/>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57547654">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14DDD945">
            <w:pPr>
              <w:spacing w:line="340" w:lineRule="exact"/>
              <w:jc w:val="center"/>
              <w:rPr>
                <w:rFonts w:ascii="仿宋" w:hAnsi="仿宋" w:eastAsia="仿宋" w:cs="仿宋"/>
                <w:sz w:val="24"/>
              </w:rPr>
            </w:pPr>
          </w:p>
        </w:tc>
      </w:tr>
      <w:tr w14:paraId="06EBB1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1827E526">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065EF12A">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5BFA805">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467D00F0">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3A48ABEB">
            <w:pPr>
              <w:spacing w:line="340" w:lineRule="exact"/>
              <w:jc w:val="center"/>
              <w:rPr>
                <w:rFonts w:ascii="仿宋" w:hAnsi="仿宋" w:eastAsia="仿宋" w:cs="仿宋"/>
                <w:sz w:val="24"/>
              </w:rPr>
            </w:pPr>
          </w:p>
        </w:tc>
      </w:tr>
    </w:tbl>
    <w:p w14:paraId="38497CE0">
      <w:pPr>
        <w:snapToGrid w:val="0"/>
        <w:spacing w:line="300" w:lineRule="auto"/>
        <w:contextualSpacing/>
        <w:rPr>
          <w:rFonts w:ascii="仿宋" w:hAnsi="仿宋" w:eastAsia="仿宋" w:cs="仿宋"/>
          <w:b/>
          <w:kern w:val="0"/>
          <w:sz w:val="24"/>
        </w:rPr>
      </w:pPr>
      <w:r>
        <w:rPr>
          <w:rFonts w:hint="eastAsia" w:ascii="仿宋" w:hAnsi="仿宋" w:eastAsia="仿宋" w:cs="仿宋"/>
          <w:b/>
          <w:kern w:val="0"/>
          <w:sz w:val="24"/>
        </w:rPr>
        <w:t>注：</w:t>
      </w:r>
    </w:p>
    <w:p w14:paraId="00E5C907">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6CCD9853">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2.“偏离说明”一栏选择“正偏离”、“无偏离”、“负偏离”进行填写。正偏离的确认和负偏离的是否响应比选文件，经三分之二评委认定。</w:t>
      </w:r>
    </w:p>
    <w:p w14:paraId="55E80F1E">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14:paraId="18DD7F0B">
      <w:pPr>
        <w:snapToGrid w:val="0"/>
        <w:spacing w:line="30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017FC611">
      <w:pPr>
        <w:snapToGrid w:val="0"/>
        <w:spacing w:line="300" w:lineRule="auto"/>
        <w:ind w:firstLine="560" w:firstLineChars="200"/>
        <w:contextualSpacing/>
        <w:rPr>
          <w:rFonts w:ascii="仿宋" w:hAnsi="仿宋" w:eastAsia="仿宋" w:cs="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14:paraId="4FCAB19A">
      <w:pPr>
        <w:snapToGrid w:val="0"/>
        <w:spacing w:line="360" w:lineRule="auto"/>
        <w:ind w:firstLine="560" w:firstLineChars="200"/>
        <w:jc w:val="right"/>
        <w:rPr>
          <w:rFonts w:ascii="仿宋" w:hAnsi="仿宋" w:eastAsia="仿宋" w:cs="仿宋"/>
          <w:sz w:val="28"/>
          <w:szCs w:val="28"/>
        </w:rPr>
      </w:pPr>
    </w:p>
    <w:p w14:paraId="7B5EA39B">
      <w:pPr>
        <w:snapToGrid w:val="0"/>
        <w:spacing w:line="360" w:lineRule="auto"/>
        <w:ind w:firstLine="560" w:firstLineChars="200"/>
        <w:jc w:val="right"/>
        <w:rPr>
          <w:rFonts w:ascii="仿宋" w:hAnsi="仿宋" w:eastAsia="仿宋" w:cs="仿宋"/>
          <w:sz w:val="28"/>
          <w:szCs w:val="28"/>
        </w:rPr>
      </w:pPr>
    </w:p>
    <w:p w14:paraId="5EB4C8EA">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14:paraId="2CE8FE46">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3FC1C46C">
      <w:pPr>
        <w:widowControl/>
        <w:snapToGrid w:val="0"/>
        <w:spacing w:line="300" w:lineRule="auto"/>
        <w:jc w:val="right"/>
        <w:rPr>
          <w:rFonts w:ascii="仿宋" w:hAnsi="仿宋" w:eastAsia="仿宋" w:cs="仿宋"/>
          <w:kern w:val="0"/>
          <w:sz w:val="31"/>
          <w:szCs w:val="28"/>
        </w:rPr>
      </w:pPr>
      <w:r>
        <w:rPr>
          <w:rFonts w:hint="eastAsia" w:ascii="仿宋" w:hAnsi="仿宋" w:eastAsia="仿宋" w:cs="仿宋"/>
          <w:kern w:val="0"/>
          <w:sz w:val="31"/>
          <w:szCs w:val="28"/>
        </w:rPr>
        <w:t>日期：</w:t>
      </w:r>
    </w:p>
    <w:p w14:paraId="45659624">
      <w:pPr>
        <w:widowControl/>
        <w:snapToGrid w:val="0"/>
        <w:spacing w:line="300" w:lineRule="auto"/>
        <w:jc w:val="right"/>
        <w:rPr>
          <w:rFonts w:ascii="仿宋" w:hAnsi="仿宋" w:eastAsia="仿宋" w:cs="仿宋"/>
          <w:kern w:val="0"/>
          <w:sz w:val="31"/>
          <w:szCs w:val="28"/>
        </w:rPr>
      </w:pPr>
    </w:p>
    <w:p w14:paraId="664B38A3">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3.技术部分正负偏离表</w:t>
      </w:r>
    </w:p>
    <w:p w14:paraId="4B8E4EED">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p w14:paraId="0A2E0EDE">
      <w:pPr>
        <w:ind w:left="765"/>
        <w:rPr>
          <w:rFonts w:ascii="仿宋" w:hAnsi="仿宋" w:eastAsia="仿宋" w:cs="仿宋"/>
          <w:kern w:val="0"/>
          <w:sz w:val="28"/>
          <w:szCs w:val="20"/>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3623F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649" w:type="dxa"/>
            <w:tcBorders>
              <w:top w:val="single" w:color="auto" w:sz="12" w:space="0"/>
              <w:left w:val="single" w:color="auto" w:sz="12" w:space="0"/>
              <w:bottom w:val="single" w:color="auto" w:sz="6" w:space="0"/>
              <w:right w:val="single" w:color="auto" w:sz="6" w:space="0"/>
            </w:tcBorders>
            <w:vAlign w:val="center"/>
          </w:tcPr>
          <w:p w14:paraId="68B1849C">
            <w:pPr>
              <w:spacing w:line="340" w:lineRule="exact"/>
              <w:jc w:val="center"/>
              <w:rPr>
                <w:rFonts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4284A907">
            <w:pPr>
              <w:spacing w:line="340" w:lineRule="exact"/>
              <w:jc w:val="center"/>
              <w:rPr>
                <w:rFonts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04C7ABC5">
            <w:pPr>
              <w:spacing w:line="340" w:lineRule="exact"/>
              <w:jc w:val="center"/>
              <w:rPr>
                <w:rFonts w:ascii="仿宋" w:hAnsi="仿宋" w:eastAsia="仿宋" w:cs="仿宋"/>
                <w:sz w:val="24"/>
              </w:rPr>
            </w:pPr>
            <w:r>
              <w:rPr>
                <w:rFonts w:hint="eastAsia" w:ascii="仿宋" w:hAnsi="仿宋" w:eastAsia="仿宋" w:cs="仿宋"/>
                <w:sz w:val="24"/>
              </w:rPr>
              <w:t>比选文件要求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4ACF6F81">
            <w:pPr>
              <w:spacing w:line="340" w:lineRule="exact"/>
              <w:jc w:val="center"/>
              <w:rPr>
                <w:rFonts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14:paraId="743BB305">
            <w:pPr>
              <w:spacing w:line="340" w:lineRule="exact"/>
              <w:jc w:val="center"/>
              <w:rPr>
                <w:rFonts w:ascii="仿宋" w:hAnsi="仿宋" w:eastAsia="仿宋" w:cs="仿宋"/>
                <w:sz w:val="24"/>
              </w:rPr>
            </w:pPr>
            <w:r>
              <w:rPr>
                <w:rFonts w:hint="eastAsia" w:ascii="仿宋" w:hAnsi="仿宋" w:eastAsia="仿宋" w:cs="仿宋"/>
                <w:sz w:val="24"/>
              </w:rPr>
              <w:t>偏离说明</w:t>
            </w:r>
          </w:p>
        </w:tc>
      </w:tr>
      <w:tr w14:paraId="5488B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02346855">
            <w:pPr>
              <w:spacing w:line="340" w:lineRule="exact"/>
              <w:jc w:val="center"/>
              <w:rPr>
                <w:rFonts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49ADE962">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26C4D82">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201602A2">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69A48A34">
            <w:pPr>
              <w:spacing w:line="340" w:lineRule="exact"/>
              <w:jc w:val="center"/>
              <w:rPr>
                <w:rFonts w:ascii="仿宋" w:hAnsi="仿宋" w:eastAsia="仿宋" w:cs="仿宋"/>
                <w:sz w:val="24"/>
              </w:rPr>
            </w:pPr>
          </w:p>
        </w:tc>
      </w:tr>
      <w:tr w14:paraId="0FD9A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2057CF3C">
            <w:pPr>
              <w:spacing w:line="340" w:lineRule="exact"/>
              <w:jc w:val="center"/>
              <w:rPr>
                <w:rFonts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127ECAFB">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5E67C9E3">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D0A83F3">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50CB4E90">
            <w:pPr>
              <w:spacing w:line="340" w:lineRule="exact"/>
              <w:jc w:val="center"/>
              <w:rPr>
                <w:rFonts w:ascii="仿宋" w:hAnsi="仿宋" w:eastAsia="仿宋" w:cs="仿宋"/>
                <w:sz w:val="24"/>
              </w:rPr>
            </w:pPr>
          </w:p>
        </w:tc>
      </w:tr>
      <w:tr w14:paraId="2CE13C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1B72201E">
            <w:pPr>
              <w:spacing w:line="340" w:lineRule="exact"/>
              <w:jc w:val="center"/>
              <w:rPr>
                <w:rFonts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48FB6DC4">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2672C500">
            <w:pPr>
              <w:spacing w:line="340" w:lineRule="exact"/>
              <w:ind w:firstLine="480" w:firstLineChars="200"/>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40FC88C">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31D2DD4B">
            <w:pPr>
              <w:spacing w:line="340" w:lineRule="exact"/>
              <w:jc w:val="center"/>
              <w:rPr>
                <w:rFonts w:ascii="仿宋" w:hAnsi="仿宋" w:eastAsia="仿宋" w:cs="仿宋"/>
                <w:sz w:val="24"/>
              </w:rPr>
            </w:pPr>
          </w:p>
        </w:tc>
      </w:tr>
      <w:tr w14:paraId="121294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49" w:type="dxa"/>
            <w:tcBorders>
              <w:top w:val="single" w:color="auto" w:sz="6" w:space="0"/>
              <w:left w:val="single" w:color="auto" w:sz="12" w:space="0"/>
              <w:bottom w:val="single" w:color="auto" w:sz="6" w:space="0"/>
              <w:right w:val="single" w:color="auto" w:sz="6" w:space="0"/>
            </w:tcBorders>
            <w:vAlign w:val="center"/>
          </w:tcPr>
          <w:p w14:paraId="59F72357">
            <w:pPr>
              <w:spacing w:line="340" w:lineRule="exact"/>
              <w:jc w:val="center"/>
              <w:rPr>
                <w:rFonts w:ascii="仿宋" w:hAnsi="仿宋" w:eastAsia="仿宋" w:cs="仿宋"/>
                <w:sz w:val="24"/>
              </w:rPr>
            </w:pPr>
          </w:p>
        </w:tc>
        <w:tc>
          <w:tcPr>
            <w:tcW w:w="1263" w:type="dxa"/>
            <w:tcBorders>
              <w:top w:val="single" w:color="auto" w:sz="6" w:space="0"/>
              <w:left w:val="single" w:color="auto" w:sz="6" w:space="0"/>
              <w:bottom w:val="single" w:color="auto" w:sz="6" w:space="0"/>
              <w:right w:val="single" w:color="auto" w:sz="6" w:space="0"/>
            </w:tcBorders>
            <w:vAlign w:val="center"/>
          </w:tcPr>
          <w:p w14:paraId="0549771F">
            <w:pPr>
              <w:spacing w:line="340" w:lineRule="exact"/>
              <w:jc w:val="center"/>
              <w:rPr>
                <w:rFonts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E73654D">
            <w:pPr>
              <w:spacing w:line="340" w:lineRule="exact"/>
              <w:jc w:val="center"/>
              <w:rPr>
                <w:rFonts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6253CBBF">
            <w:pPr>
              <w:spacing w:line="340" w:lineRule="exact"/>
              <w:jc w:val="center"/>
              <w:rPr>
                <w:rFonts w:ascii="仿宋" w:hAnsi="仿宋" w:eastAsia="仿宋" w:cs="仿宋"/>
                <w:sz w:val="24"/>
              </w:rPr>
            </w:pPr>
          </w:p>
        </w:tc>
        <w:tc>
          <w:tcPr>
            <w:tcW w:w="1417" w:type="dxa"/>
            <w:tcBorders>
              <w:top w:val="single" w:color="auto" w:sz="6" w:space="0"/>
              <w:left w:val="single" w:color="auto" w:sz="6" w:space="0"/>
              <w:bottom w:val="single" w:color="auto" w:sz="6" w:space="0"/>
              <w:right w:val="single" w:color="auto" w:sz="12" w:space="0"/>
            </w:tcBorders>
            <w:vAlign w:val="center"/>
          </w:tcPr>
          <w:p w14:paraId="6A731054">
            <w:pPr>
              <w:spacing w:line="340" w:lineRule="exact"/>
              <w:jc w:val="center"/>
              <w:rPr>
                <w:rFonts w:ascii="仿宋" w:hAnsi="仿宋" w:eastAsia="仿宋" w:cs="仿宋"/>
                <w:sz w:val="24"/>
              </w:rPr>
            </w:pPr>
          </w:p>
        </w:tc>
      </w:tr>
    </w:tbl>
    <w:p w14:paraId="73C0F11A">
      <w:pPr>
        <w:spacing w:line="260" w:lineRule="exact"/>
        <w:rPr>
          <w:rFonts w:ascii="仿宋" w:hAnsi="仿宋" w:eastAsia="仿宋" w:cs="仿宋"/>
          <w:sz w:val="24"/>
          <w:u w:val="single"/>
        </w:rPr>
      </w:pPr>
    </w:p>
    <w:p w14:paraId="02A8940F">
      <w:pPr>
        <w:rPr>
          <w:rFonts w:ascii="仿宋" w:hAnsi="仿宋" w:eastAsia="仿宋" w:cs="仿宋"/>
          <w:b/>
          <w:kern w:val="0"/>
          <w:sz w:val="24"/>
        </w:rPr>
      </w:pPr>
      <w:r>
        <w:rPr>
          <w:rFonts w:hint="eastAsia" w:ascii="仿宋" w:hAnsi="仿宋" w:eastAsia="仿宋" w:cs="仿宋"/>
          <w:b/>
          <w:kern w:val="0"/>
          <w:sz w:val="24"/>
        </w:rPr>
        <w:t>注：</w:t>
      </w:r>
    </w:p>
    <w:p w14:paraId="314343AD">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1.响应人提交的响应文件中与比选文件第三部分“项目需求说明”中的商务、技术部分的要求有不同时，应逐条填列在偏离表中，否则将认为响应人接受比选文件的所有要求。完全响应部分不填到。</w:t>
      </w:r>
    </w:p>
    <w:p w14:paraId="505B2A61">
      <w:pPr>
        <w:snapToGrid w:val="0"/>
        <w:spacing w:line="300" w:lineRule="auto"/>
        <w:ind w:firstLine="560" w:firstLineChars="200"/>
        <w:contextualSpacing/>
        <w:rPr>
          <w:rFonts w:ascii="仿宋" w:hAnsi="仿宋" w:eastAsia="仿宋" w:cs="仿宋"/>
          <w:kern w:val="0"/>
          <w:sz w:val="28"/>
          <w:szCs w:val="28"/>
        </w:rPr>
      </w:pPr>
      <w:r>
        <w:rPr>
          <w:rFonts w:hint="eastAsia" w:ascii="仿宋" w:hAnsi="仿宋" w:eastAsia="仿宋" w:cs="仿宋"/>
          <w:kern w:val="0"/>
          <w:sz w:val="28"/>
          <w:szCs w:val="28"/>
        </w:rPr>
        <w:t>2.“偏离说明”一栏选择“正偏离”、“无偏离”、“负偏离”进行填写。正偏离的确认和负偏离的是否响应比选文件，经三分之二评委认定。</w:t>
      </w:r>
    </w:p>
    <w:p w14:paraId="054032A4">
      <w:pPr>
        <w:snapToGrid w:val="0"/>
        <w:spacing w:line="30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3.响应人如果虚假响应，将承担被暂停参加采购人组织采购活动的风险。</w:t>
      </w:r>
    </w:p>
    <w:p w14:paraId="47DDB005">
      <w:pPr>
        <w:snapToGrid w:val="0"/>
        <w:spacing w:line="30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0D4DB5C4">
      <w:pPr>
        <w:snapToGrid w:val="0"/>
        <w:spacing w:line="300" w:lineRule="auto"/>
        <w:ind w:firstLine="560" w:firstLineChars="200"/>
        <w:contextualSpacing/>
        <w:rPr>
          <w:rFonts w:ascii="仿宋" w:hAnsi="仿宋" w:eastAsia="仿宋" w:cs="仿宋"/>
        </w:rPr>
      </w:pPr>
      <w:r>
        <w:rPr>
          <w:rFonts w:hint="eastAsia" w:ascii="仿宋" w:hAnsi="仿宋" w:eastAsia="仿宋" w:cs="仿宋"/>
          <w:bCs/>
          <w:sz w:val="28"/>
          <w:szCs w:val="28"/>
        </w:rPr>
        <w:t>5.填制正负偏离表，完全响应的，请以空白表列示。不完全响应的，必须在偏离表中列示；列示不全的，视同故意隐瞒。</w:t>
      </w:r>
    </w:p>
    <w:p w14:paraId="1B42E3EC">
      <w:pPr>
        <w:tabs>
          <w:tab w:val="left" w:pos="5250"/>
        </w:tabs>
        <w:rPr>
          <w:rFonts w:ascii="仿宋" w:hAnsi="仿宋" w:eastAsia="仿宋" w:cs="仿宋"/>
          <w:kern w:val="0"/>
          <w:sz w:val="24"/>
          <w:szCs w:val="28"/>
        </w:rPr>
      </w:pPr>
    </w:p>
    <w:p w14:paraId="710234DD">
      <w:pPr>
        <w:tabs>
          <w:tab w:val="left" w:pos="5250"/>
        </w:tabs>
        <w:rPr>
          <w:rFonts w:ascii="仿宋" w:hAnsi="仿宋" w:eastAsia="仿宋" w:cs="仿宋"/>
          <w:kern w:val="0"/>
          <w:sz w:val="24"/>
          <w:szCs w:val="28"/>
        </w:rPr>
      </w:pPr>
    </w:p>
    <w:p w14:paraId="72FEE231">
      <w:pPr>
        <w:snapToGrid w:val="0"/>
        <w:spacing w:line="360" w:lineRule="auto"/>
        <w:ind w:firstLine="560" w:firstLineChars="200"/>
        <w:jc w:val="right"/>
        <w:rPr>
          <w:rFonts w:ascii="仿宋" w:hAnsi="仿宋" w:eastAsia="仿宋" w:cs="仿宋"/>
          <w:sz w:val="28"/>
          <w:szCs w:val="28"/>
        </w:rPr>
      </w:pPr>
    </w:p>
    <w:p w14:paraId="435DFBB9">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14:paraId="75233F98">
      <w:pPr>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7AC48DC4">
      <w:pPr>
        <w:snapToGrid w:val="0"/>
        <w:spacing w:line="300" w:lineRule="auto"/>
        <w:jc w:val="right"/>
        <w:rPr>
          <w:rFonts w:ascii="仿宋" w:hAnsi="仿宋" w:eastAsia="仿宋" w:cs="仿宋"/>
          <w:b/>
          <w:kern w:val="0"/>
          <w:sz w:val="28"/>
          <w:szCs w:val="28"/>
        </w:rPr>
      </w:pPr>
      <w:r>
        <w:rPr>
          <w:rFonts w:hint="eastAsia" w:ascii="仿宋" w:hAnsi="仿宋" w:eastAsia="仿宋" w:cs="仿宋"/>
          <w:kern w:val="0"/>
          <w:sz w:val="31"/>
          <w:szCs w:val="28"/>
        </w:rPr>
        <w:t>日期：</w:t>
      </w:r>
    </w:p>
    <w:p w14:paraId="431601DB">
      <w:pPr>
        <w:spacing w:line="360" w:lineRule="auto"/>
        <w:jc w:val="left"/>
        <w:outlineLvl w:val="2"/>
        <w:rPr>
          <w:rFonts w:ascii="仿宋" w:hAnsi="仿宋" w:eastAsia="仿宋" w:cs="仿宋"/>
          <w:b/>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价格标响应文件相关格式</w:t>
      </w:r>
    </w:p>
    <w:p w14:paraId="3AC96318">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1.价格标响应文件</w:t>
      </w:r>
    </w:p>
    <w:tbl>
      <w:tblPr>
        <w:tblStyle w:val="8"/>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69"/>
        <w:gridCol w:w="2260"/>
        <w:gridCol w:w="1990"/>
        <w:gridCol w:w="1850"/>
      </w:tblGrid>
      <w:tr w14:paraId="5E38C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369" w:type="dxa"/>
            <w:tcBorders>
              <w:top w:val="single" w:color="auto" w:sz="4" w:space="0"/>
              <w:left w:val="single" w:color="auto" w:sz="4" w:space="0"/>
              <w:bottom w:val="single" w:color="auto" w:sz="4" w:space="0"/>
              <w:right w:val="single" w:color="auto" w:sz="4" w:space="0"/>
            </w:tcBorders>
            <w:vAlign w:val="center"/>
          </w:tcPr>
          <w:p w14:paraId="5AF5CB43">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260" w:type="dxa"/>
            <w:tcBorders>
              <w:top w:val="single" w:color="auto" w:sz="4" w:space="0"/>
              <w:left w:val="single" w:color="auto" w:sz="4" w:space="0"/>
              <w:bottom w:val="single" w:color="auto" w:sz="4" w:space="0"/>
              <w:right w:val="single" w:color="auto" w:sz="4" w:space="0"/>
            </w:tcBorders>
            <w:vAlign w:val="center"/>
          </w:tcPr>
          <w:p w14:paraId="7B662619">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报价（元）</w:t>
            </w:r>
          </w:p>
        </w:tc>
        <w:tc>
          <w:tcPr>
            <w:tcW w:w="1990" w:type="dxa"/>
            <w:tcBorders>
              <w:top w:val="single" w:color="auto" w:sz="4" w:space="0"/>
              <w:left w:val="single" w:color="auto" w:sz="4" w:space="0"/>
              <w:bottom w:val="single" w:color="auto" w:sz="4" w:space="0"/>
              <w:right w:val="single" w:color="auto" w:sz="4" w:space="0"/>
            </w:tcBorders>
            <w:vAlign w:val="center"/>
          </w:tcPr>
          <w:p w14:paraId="15E381DA">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0DD2D29F">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付款方式</w:t>
            </w:r>
          </w:p>
        </w:tc>
      </w:tr>
      <w:tr w14:paraId="5D4FE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369" w:type="dxa"/>
            <w:tcBorders>
              <w:top w:val="single" w:color="auto" w:sz="4" w:space="0"/>
              <w:left w:val="single" w:color="auto" w:sz="4" w:space="0"/>
              <w:bottom w:val="single" w:color="auto" w:sz="4" w:space="0"/>
              <w:right w:val="single" w:color="auto" w:sz="4" w:space="0"/>
            </w:tcBorders>
            <w:vAlign w:val="center"/>
          </w:tcPr>
          <w:p w14:paraId="0A8BFF33">
            <w:pPr>
              <w:snapToGrid w:val="0"/>
              <w:spacing w:line="360" w:lineRule="auto"/>
              <w:rPr>
                <w:rFonts w:ascii="仿宋" w:hAnsi="仿宋" w:eastAsia="仿宋" w:cs="仿宋"/>
                <w:b/>
                <w:bCs/>
                <w:sz w:val="28"/>
                <w:szCs w:val="28"/>
              </w:rPr>
            </w:pPr>
            <w:r>
              <w:rPr>
                <w:rFonts w:hint="eastAsia" w:ascii="仿宋" w:hAnsi="仿宋" w:eastAsia="仿宋" w:cs="仿宋"/>
                <w:b/>
                <w:bCs/>
                <w:sz w:val="28"/>
                <w:szCs w:val="28"/>
              </w:rPr>
              <w:t>XXXXXX采购项目</w:t>
            </w:r>
          </w:p>
        </w:tc>
        <w:tc>
          <w:tcPr>
            <w:tcW w:w="2260" w:type="dxa"/>
            <w:tcBorders>
              <w:top w:val="single" w:color="auto" w:sz="4" w:space="0"/>
              <w:left w:val="single" w:color="auto" w:sz="4" w:space="0"/>
              <w:bottom w:val="single" w:color="auto" w:sz="4" w:space="0"/>
              <w:right w:val="single" w:color="auto" w:sz="4" w:space="0"/>
            </w:tcBorders>
            <w:vAlign w:val="center"/>
          </w:tcPr>
          <w:p w14:paraId="57E217E7">
            <w:pPr>
              <w:kinsoku w:val="0"/>
              <w:topLinePunct/>
              <w:spacing w:line="440" w:lineRule="exact"/>
              <w:rPr>
                <w:rFonts w:ascii="仿宋" w:hAnsi="仿宋" w:eastAsia="仿宋" w:cs="仿宋"/>
                <w:b/>
                <w:sz w:val="28"/>
                <w:szCs w:val="28"/>
              </w:rPr>
            </w:pPr>
            <w:r>
              <w:rPr>
                <w:rFonts w:hint="eastAsia" w:ascii="仿宋" w:hAnsi="仿宋" w:eastAsia="仿宋" w:cs="仿宋"/>
                <w:b/>
                <w:sz w:val="28"/>
                <w:szCs w:val="28"/>
              </w:rPr>
              <w:t>大写：</w:t>
            </w:r>
          </w:p>
          <w:p w14:paraId="38B74076">
            <w:pPr>
              <w:kinsoku w:val="0"/>
              <w:topLinePunct/>
              <w:spacing w:line="440" w:lineRule="exact"/>
              <w:rPr>
                <w:rFonts w:ascii="仿宋" w:hAnsi="仿宋" w:eastAsia="仿宋" w:cs="仿宋"/>
                <w:sz w:val="28"/>
                <w:szCs w:val="28"/>
              </w:rPr>
            </w:pPr>
            <w:r>
              <w:rPr>
                <w:rFonts w:hint="eastAsia" w:ascii="仿宋" w:hAnsi="仿宋" w:eastAsia="仿宋" w:cs="仿宋"/>
                <w:b/>
                <w:sz w:val="28"/>
                <w:szCs w:val="28"/>
              </w:rPr>
              <w:t>小写：</w:t>
            </w:r>
          </w:p>
        </w:tc>
        <w:tc>
          <w:tcPr>
            <w:tcW w:w="1990" w:type="dxa"/>
            <w:tcBorders>
              <w:top w:val="single" w:color="auto" w:sz="4" w:space="0"/>
              <w:left w:val="single" w:color="auto" w:sz="4" w:space="0"/>
              <w:bottom w:val="single" w:color="auto" w:sz="4" w:space="0"/>
              <w:right w:val="single" w:color="auto" w:sz="4" w:space="0"/>
            </w:tcBorders>
            <w:vAlign w:val="center"/>
          </w:tcPr>
          <w:p w14:paraId="35C75487">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14:paraId="6A8C036B">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完全响应比选文件要求的付款方式</w:t>
            </w:r>
          </w:p>
        </w:tc>
      </w:tr>
    </w:tbl>
    <w:p w14:paraId="1EC24944">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（1）本表为格式表，不得自行改动，必须提供，否则视为未实质性响应比选采购文件。</w:t>
      </w:r>
    </w:p>
    <w:p w14:paraId="637D40D3">
      <w:pPr>
        <w:widowControl/>
        <w:spacing w:line="440" w:lineRule="exact"/>
        <w:ind w:firstLine="280" w:firstLineChars="100"/>
        <w:jc w:val="left"/>
        <w:rPr>
          <w:rFonts w:ascii="仿宋" w:hAnsi="仿宋" w:eastAsia="仿宋" w:cs="仿宋"/>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响应报价</w:t>
      </w:r>
      <w:r>
        <w:rPr>
          <w:rFonts w:hint="eastAsia" w:ascii="仿宋" w:hAnsi="仿宋" w:eastAsia="仿宋" w:cs="仿宋"/>
          <w:sz w:val="28"/>
          <w:szCs w:val="28"/>
          <w:lang w:val="zh-CN"/>
        </w:rPr>
        <w:t>应包括</w:t>
      </w:r>
      <w:r>
        <w:rPr>
          <w:rFonts w:hint="eastAsia" w:ascii="仿宋" w:hAnsi="仿宋" w:eastAsia="仿宋" w:cs="仿宋"/>
          <w:sz w:val="28"/>
          <w:szCs w:val="28"/>
        </w:rPr>
        <w:t>采购</w:t>
      </w:r>
      <w:r>
        <w:rPr>
          <w:rFonts w:hint="eastAsia" w:ascii="仿宋" w:hAnsi="仿宋" w:eastAsia="仿宋" w:cs="仿宋"/>
          <w:sz w:val="28"/>
          <w:szCs w:val="28"/>
          <w:lang w:val="zh-CN"/>
        </w:rPr>
        <w:t>文件所确定的该项目的全部内容，包括响应及完成委托工作所需的一切费用，</w:t>
      </w:r>
      <w:r>
        <w:rPr>
          <w:rFonts w:hint="eastAsia" w:ascii="仿宋" w:hAnsi="仿宋" w:eastAsia="仿宋" w:cs="仿宋"/>
          <w:sz w:val="28"/>
          <w:szCs w:val="28"/>
        </w:rPr>
        <w:t>包含所有的设备费、运输到指定地点的装运费用（含装卸力资及保险费用）、人工费、安装及调试费、相关辅助材料费、税费、售后服务、为完成本项目所必须的其他辅助工作的相关费用等所有费用，即项目履行到项目执行结束的过程中所发生的一切费用及比选文件要求的所有费用。</w:t>
      </w:r>
    </w:p>
    <w:p w14:paraId="5FCE2F62">
      <w:pPr>
        <w:snapToGrid w:val="0"/>
        <w:spacing w:line="500" w:lineRule="exact"/>
        <w:ind w:left="1322" w:hanging="1321" w:hangingChars="472"/>
        <w:rPr>
          <w:rFonts w:ascii="仿宋" w:hAnsi="仿宋" w:eastAsia="仿宋" w:cs="仿宋"/>
          <w:sz w:val="28"/>
          <w:szCs w:val="28"/>
        </w:rPr>
      </w:pPr>
    </w:p>
    <w:p w14:paraId="32D87C03">
      <w:pPr>
        <w:snapToGrid w:val="0"/>
        <w:spacing w:line="500" w:lineRule="exact"/>
        <w:ind w:left="1322" w:hanging="1321" w:hangingChars="472"/>
        <w:rPr>
          <w:rFonts w:ascii="仿宋" w:hAnsi="仿宋" w:eastAsia="仿宋" w:cs="仿宋"/>
          <w:sz w:val="28"/>
          <w:szCs w:val="28"/>
        </w:rPr>
      </w:pPr>
    </w:p>
    <w:p w14:paraId="188697B3">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14:paraId="1733E928">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法定代表人或受权委托人（签字或盖章）：</w:t>
      </w:r>
    </w:p>
    <w:p w14:paraId="651704DA">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14:paraId="7E4638F4">
      <w:pPr>
        <w:spacing w:after="120"/>
        <w:rPr>
          <w:rFonts w:ascii="仿宋" w:hAnsi="仿宋" w:eastAsia="仿宋" w:cs="仿宋"/>
          <w:b/>
          <w:kern w:val="0"/>
          <w:sz w:val="28"/>
          <w:szCs w:val="28"/>
        </w:rPr>
        <w:sectPr>
          <w:headerReference r:id="rId3" w:type="default"/>
          <w:footerReference r:id="rId4" w:type="default"/>
          <w:pgSz w:w="11905" w:h="16838"/>
          <w:pgMar w:top="1361" w:right="1304" w:bottom="1361" w:left="1361" w:header="850" w:footer="850" w:gutter="0"/>
          <w:cols w:space="720" w:num="1"/>
          <w:docGrid w:linePitch="312" w:charSpace="0"/>
        </w:sectPr>
      </w:pPr>
    </w:p>
    <w:p w14:paraId="11D35B2E">
      <w:pPr>
        <w:spacing w:line="360" w:lineRule="auto"/>
        <w:jc w:val="center"/>
        <w:outlineLvl w:val="2"/>
        <w:rPr>
          <w:rFonts w:ascii="仿宋" w:hAnsi="仿宋" w:eastAsia="仿宋" w:cs="仿宋"/>
          <w:b/>
          <w:sz w:val="28"/>
          <w:szCs w:val="28"/>
        </w:rPr>
      </w:pPr>
      <w:r>
        <w:rPr>
          <w:rFonts w:hint="eastAsia" w:ascii="仿宋" w:hAnsi="仿宋" w:eastAsia="仿宋" w:cs="仿宋"/>
          <w:b/>
          <w:sz w:val="28"/>
          <w:szCs w:val="28"/>
        </w:rPr>
        <w:t>2.报价明细表</w:t>
      </w:r>
    </w:p>
    <w:p w14:paraId="7123E010">
      <w:pPr>
        <w:spacing w:line="400" w:lineRule="exact"/>
        <w:jc w:val="center"/>
        <w:rPr>
          <w:rFonts w:ascii="Calibri" w:hAnsi="Calibri"/>
          <w:sz w:val="32"/>
          <w:szCs w:val="32"/>
        </w:rPr>
      </w:pPr>
      <w:r>
        <w:rPr>
          <w:rFonts w:hint="eastAsia" w:ascii="Calibri" w:hAnsi="Calibri"/>
          <w:b/>
          <w:bCs/>
          <w:sz w:val="32"/>
          <w:szCs w:val="32"/>
        </w:rPr>
        <w:t>分项报价明细表（货物类）</w:t>
      </w:r>
    </w:p>
    <w:p w14:paraId="1513D9F6">
      <w:pPr>
        <w:snapToGrid w:val="0"/>
        <w:spacing w:line="400" w:lineRule="exact"/>
        <w:rPr>
          <w:rFonts w:ascii="仿宋_GB2312" w:hAnsi="宋体" w:eastAsia="仿宋_GB2312"/>
          <w:sz w:val="28"/>
          <w:szCs w:val="28"/>
        </w:rPr>
      </w:pPr>
      <w:r>
        <w:rPr>
          <w:rFonts w:hint="eastAsia" w:ascii="仿宋_GB2312" w:hAnsi="宋体" w:eastAsia="仿宋_GB2312"/>
          <w:sz w:val="28"/>
          <w:szCs w:val="28"/>
        </w:rPr>
        <w:t>供应商（盖章）：</w:t>
      </w:r>
    </w:p>
    <w:tbl>
      <w:tblPr>
        <w:tblStyle w:val="8"/>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4481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14:paraId="5FBDBCB1">
            <w:pPr>
              <w:snapToGrid w:val="0"/>
              <w:spacing w:line="360" w:lineRule="auto"/>
              <w:jc w:val="center"/>
              <w:rPr>
                <w:rFonts w:ascii="宋体" w:hAnsi="宋体"/>
                <w:b/>
                <w:szCs w:val="21"/>
              </w:rPr>
            </w:pPr>
            <w:r>
              <w:rPr>
                <w:rFonts w:hint="eastAsia" w:ascii="宋体" w:hAnsi="宋体"/>
                <w:b/>
                <w:szCs w:val="21"/>
              </w:rPr>
              <w:t>序号</w:t>
            </w:r>
          </w:p>
        </w:tc>
        <w:tc>
          <w:tcPr>
            <w:tcW w:w="1340" w:type="dxa"/>
            <w:vAlign w:val="center"/>
          </w:tcPr>
          <w:p w14:paraId="28927C30">
            <w:pPr>
              <w:snapToGrid w:val="0"/>
              <w:spacing w:line="360" w:lineRule="auto"/>
              <w:jc w:val="center"/>
              <w:rPr>
                <w:rFonts w:ascii="宋体" w:hAnsi="宋体"/>
                <w:b/>
                <w:szCs w:val="21"/>
              </w:rPr>
            </w:pPr>
            <w:r>
              <w:rPr>
                <w:rFonts w:hint="eastAsia" w:ascii="宋体" w:hAnsi="宋体"/>
                <w:b/>
                <w:szCs w:val="21"/>
              </w:rPr>
              <w:t>名称</w:t>
            </w:r>
          </w:p>
        </w:tc>
        <w:tc>
          <w:tcPr>
            <w:tcW w:w="1211" w:type="dxa"/>
            <w:vAlign w:val="center"/>
          </w:tcPr>
          <w:p w14:paraId="4D58F51A">
            <w:pPr>
              <w:snapToGrid w:val="0"/>
              <w:spacing w:line="360" w:lineRule="auto"/>
              <w:jc w:val="center"/>
              <w:rPr>
                <w:rFonts w:ascii="宋体" w:hAnsi="宋体"/>
                <w:b/>
                <w:szCs w:val="21"/>
              </w:rPr>
            </w:pPr>
            <w:r>
              <w:rPr>
                <w:rFonts w:hint="eastAsia" w:ascii="宋体" w:hAnsi="宋体"/>
                <w:b/>
                <w:szCs w:val="21"/>
              </w:rPr>
              <w:t>规格型号</w:t>
            </w:r>
          </w:p>
        </w:tc>
        <w:tc>
          <w:tcPr>
            <w:tcW w:w="1276" w:type="dxa"/>
            <w:vAlign w:val="center"/>
          </w:tcPr>
          <w:p w14:paraId="154099A3">
            <w:pPr>
              <w:snapToGrid w:val="0"/>
              <w:spacing w:line="360" w:lineRule="auto"/>
              <w:jc w:val="center"/>
              <w:rPr>
                <w:rFonts w:ascii="宋体" w:hAnsi="宋体"/>
                <w:b/>
                <w:szCs w:val="21"/>
              </w:rPr>
            </w:pPr>
            <w:r>
              <w:rPr>
                <w:rFonts w:hint="eastAsia" w:ascii="宋体" w:hAnsi="宋体"/>
                <w:b/>
                <w:szCs w:val="21"/>
              </w:rPr>
              <w:t>品牌</w:t>
            </w:r>
          </w:p>
        </w:tc>
        <w:tc>
          <w:tcPr>
            <w:tcW w:w="992" w:type="dxa"/>
            <w:vAlign w:val="center"/>
          </w:tcPr>
          <w:p w14:paraId="5E9DECB7">
            <w:pPr>
              <w:snapToGrid w:val="0"/>
              <w:spacing w:line="360" w:lineRule="auto"/>
              <w:jc w:val="center"/>
              <w:rPr>
                <w:rFonts w:ascii="宋体" w:hAnsi="宋体"/>
                <w:b/>
                <w:szCs w:val="21"/>
              </w:rPr>
            </w:pPr>
            <w:r>
              <w:rPr>
                <w:rFonts w:hint="eastAsia" w:ascii="宋体" w:hAnsi="宋体"/>
                <w:b/>
                <w:szCs w:val="21"/>
              </w:rPr>
              <w:t>单位</w:t>
            </w:r>
          </w:p>
        </w:tc>
        <w:tc>
          <w:tcPr>
            <w:tcW w:w="851" w:type="dxa"/>
            <w:vAlign w:val="center"/>
          </w:tcPr>
          <w:p w14:paraId="52147910">
            <w:pPr>
              <w:snapToGrid w:val="0"/>
              <w:spacing w:line="360" w:lineRule="auto"/>
              <w:jc w:val="center"/>
              <w:rPr>
                <w:rFonts w:ascii="宋体" w:hAnsi="宋体"/>
                <w:b/>
                <w:szCs w:val="21"/>
              </w:rPr>
            </w:pPr>
            <w:r>
              <w:rPr>
                <w:rFonts w:hint="eastAsia" w:ascii="宋体" w:hAnsi="宋体"/>
                <w:b/>
                <w:szCs w:val="21"/>
              </w:rPr>
              <w:t>数量</w:t>
            </w:r>
          </w:p>
        </w:tc>
        <w:tc>
          <w:tcPr>
            <w:tcW w:w="850" w:type="dxa"/>
            <w:vAlign w:val="center"/>
          </w:tcPr>
          <w:p w14:paraId="2034D55C">
            <w:pPr>
              <w:snapToGrid w:val="0"/>
              <w:spacing w:line="360" w:lineRule="auto"/>
              <w:jc w:val="center"/>
              <w:rPr>
                <w:rFonts w:ascii="宋体" w:hAnsi="宋体"/>
                <w:b/>
                <w:szCs w:val="21"/>
              </w:rPr>
            </w:pPr>
            <w:r>
              <w:rPr>
                <w:rFonts w:hint="eastAsia" w:ascii="宋体" w:hAnsi="宋体"/>
                <w:b/>
                <w:szCs w:val="21"/>
              </w:rPr>
              <w:t>单价</w:t>
            </w:r>
          </w:p>
        </w:tc>
        <w:tc>
          <w:tcPr>
            <w:tcW w:w="851" w:type="dxa"/>
            <w:vAlign w:val="center"/>
          </w:tcPr>
          <w:p w14:paraId="0EB37D7D">
            <w:pPr>
              <w:snapToGrid w:val="0"/>
              <w:spacing w:line="360" w:lineRule="auto"/>
              <w:jc w:val="center"/>
              <w:rPr>
                <w:rFonts w:ascii="宋体" w:hAnsi="宋体"/>
                <w:b/>
                <w:szCs w:val="21"/>
              </w:rPr>
            </w:pPr>
            <w:r>
              <w:rPr>
                <w:rFonts w:hint="eastAsia" w:ascii="宋体" w:hAnsi="宋体"/>
                <w:b/>
                <w:szCs w:val="21"/>
              </w:rPr>
              <w:t>金额</w:t>
            </w:r>
          </w:p>
        </w:tc>
        <w:tc>
          <w:tcPr>
            <w:tcW w:w="1403" w:type="dxa"/>
            <w:vAlign w:val="center"/>
          </w:tcPr>
          <w:p w14:paraId="1AB02608">
            <w:pPr>
              <w:snapToGrid w:val="0"/>
              <w:spacing w:line="360" w:lineRule="auto"/>
              <w:ind w:firstLine="105" w:firstLineChars="50"/>
              <w:jc w:val="center"/>
              <w:rPr>
                <w:rFonts w:ascii="宋体" w:hAnsi="宋体"/>
                <w:b/>
                <w:szCs w:val="21"/>
              </w:rPr>
            </w:pPr>
            <w:r>
              <w:rPr>
                <w:rFonts w:hint="eastAsia" w:ascii="宋体" w:hAnsi="宋体"/>
                <w:b/>
                <w:szCs w:val="21"/>
              </w:rPr>
              <w:t>备注</w:t>
            </w:r>
          </w:p>
        </w:tc>
      </w:tr>
      <w:tr w14:paraId="0529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14:paraId="03E28020">
            <w:pPr>
              <w:snapToGrid w:val="0"/>
              <w:spacing w:line="360" w:lineRule="auto"/>
              <w:jc w:val="center"/>
              <w:rPr>
                <w:rFonts w:ascii="仿宋_GB2312" w:hAnsi="宋体" w:eastAsia="仿宋_GB2312"/>
                <w:sz w:val="24"/>
              </w:rPr>
            </w:pPr>
            <w:r>
              <w:rPr>
                <w:rFonts w:hint="eastAsia" w:ascii="仿宋_GB2312" w:hAnsi="宋体" w:eastAsia="仿宋_GB2312"/>
                <w:sz w:val="24"/>
              </w:rPr>
              <w:t>1</w:t>
            </w:r>
          </w:p>
        </w:tc>
        <w:tc>
          <w:tcPr>
            <w:tcW w:w="1340" w:type="dxa"/>
            <w:vAlign w:val="center"/>
          </w:tcPr>
          <w:p w14:paraId="7BE488C3">
            <w:pPr>
              <w:snapToGrid w:val="0"/>
              <w:spacing w:line="360" w:lineRule="auto"/>
              <w:jc w:val="center"/>
              <w:rPr>
                <w:rFonts w:ascii="仿宋_GB2312" w:hAnsi="宋体" w:eastAsia="仿宋_GB2312"/>
                <w:sz w:val="24"/>
              </w:rPr>
            </w:pPr>
          </w:p>
        </w:tc>
        <w:tc>
          <w:tcPr>
            <w:tcW w:w="1211" w:type="dxa"/>
            <w:vAlign w:val="center"/>
          </w:tcPr>
          <w:p w14:paraId="1273681A">
            <w:pPr>
              <w:snapToGrid w:val="0"/>
              <w:spacing w:line="360" w:lineRule="auto"/>
              <w:jc w:val="center"/>
              <w:rPr>
                <w:rFonts w:ascii="仿宋_GB2312" w:hAnsi="宋体" w:eastAsia="仿宋_GB2312"/>
                <w:sz w:val="24"/>
              </w:rPr>
            </w:pPr>
          </w:p>
        </w:tc>
        <w:tc>
          <w:tcPr>
            <w:tcW w:w="1276" w:type="dxa"/>
            <w:vAlign w:val="center"/>
          </w:tcPr>
          <w:p w14:paraId="778985A3">
            <w:pPr>
              <w:snapToGrid w:val="0"/>
              <w:spacing w:line="360" w:lineRule="auto"/>
              <w:jc w:val="center"/>
              <w:rPr>
                <w:rFonts w:ascii="仿宋_GB2312" w:hAnsi="宋体" w:eastAsia="仿宋_GB2312"/>
                <w:sz w:val="24"/>
              </w:rPr>
            </w:pPr>
          </w:p>
        </w:tc>
        <w:tc>
          <w:tcPr>
            <w:tcW w:w="992" w:type="dxa"/>
            <w:vAlign w:val="center"/>
          </w:tcPr>
          <w:p w14:paraId="137DA4EA">
            <w:pPr>
              <w:snapToGrid w:val="0"/>
              <w:spacing w:line="360" w:lineRule="auto"/>
              <w:jc w:val="center"/>
              <w:rPr>
                <w:rFonts w:ascii="仿宋_GB2312" w:hAnsi="宋体" w:eastAsia="仿宋_GB2312"/>
                <w:sz w:val="24"/>
              </w:rPr>
            </w:pPr>
          </w:p>
        </w:tc>
        <w:tc>
          <w:tcPr>
            <w:tcW w:w="851" w:type="dxa"/>
            <w:vAlign w:val="center"/>
          </w:tcPr>
          <w:p w14:paraId="573AB175">
            <w:pPr>
              <w:snapToGrid w:val="0"/>
              <w:spacing w:line="360" w:lineRule="auto"/>
              <w:jc w:val="center"/>
              <w:rPr>
                <w:rFonts w:ascii="仿宋_GB2312" w:hAnsi="宋体" w:eastAsia="仿宋_GB2312"/>
                <w:sz w:val="24"/>
              </w:rPr>
            </w:pPr>
          </w:p>
        </w:tc>
        <w:tc>
          <w:tcPr>
            <w:tcW w:w="850" w:type="dxa"/>
            <w:vAlign w:val="center"/>
          </w:tcPr>
          <w:p w14:paraId="0862BDBE">
            <w:pPr>
              <w:snapToGrid w:val="0"/>
              <w:spacing w:line="360" w:lineRule="auto"/>
              <w:jc w:val="center"/>
              <w:rPr>
                <w:rFonts w:ascii="仿宋_GB2312" w:hAnsi="宋体" w:eastAsia="仿宋_GB2312"/>
                <w:sz w:val="24"/>
              </w:rPr>
            </w:pPr>
          </w:p>
        </w:tc>
        <w:tc>
          <w:tcPr>
            <w:tcW w:w="851" w:type="dxa"/>
            <w:vAlign w:val="center"/>
          </w:tcPr>
          <w:p w14:paraId="0878927C">
            <w:pPr>
              <w:snapToGrid w:val="0"/>
              <w:spacing w:line="360" w:lineRule="auto"/>
              <w:jc w:val="center"/>
              <w:rPr>
                <w:rFonts w:ascii="仿宋_GB2312" w:hAnsi="宋体" w:eastAsia="仿宋_GB2312"/>
                <w:sz w:val="24"/>
              </w:rPr>
            </w:pPr>
          </w:p>
        </w:tc>
        <w:tc>
          <w:tcPr>
            <w:tcW w:w="1403" w:type="dxa"/>
            <w:vAlign w:val="center"/>
          </w:tcPr>
          <w:p w14:paraId="7AFF36A9">
            <w:pPr>
              <w:snapToGrid w:val="0"/>
              <w:spacing w:line="360" w:lineRule="auto"/>
              <w:jc w:val="center"/>
              <w:rPr>
                <w:rFonts w:ascii="仿宋_GB2312" w:hAnsi="宋体" w:eastAsia="仿宋_GB2312"/>
                <w:sz w:val="24"/>
              </w:rPr>
            </w:pPr>
          </w:p>
        </w:tc>
      </w:tr>
      <w:tr w14:paraId="43FE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14:paraId="1F44F699">
            <w:pPr>
              <w:snapToGrid w:val="0"/>
              <w:spacing w:line="360" w:lineRule="auto"/>
              <w:jc w:val="center"/>
              <w:rPr>
                <w:rFonts w:ascii="仿宋_GB2312" w:hAnsi="宋体" w:eastAsia="仿宋_GB2312"/>
                <w:sz w:val="24"/>
              </w:rPr>
            </w:pPr>
            <w:r>
              <w:rPr>
                <w:rFonts w:hint="eastAsia" w:ascii="仿宋_GB2312" w:hAnsi="宋体" w:eastAsia="仿宋_GB2312"/>
                <w:sz w:val="24"/>
              </w:rPr>
              <w:t>2</w:t>
            </w:r>
          </w:p>
        </w:tc>
        <w:tc>
          <w:tcPr>
            <w:tcW w:w="1340" w:type="dxa"/>
            <w:vAlign w:val="center"/>
          </w:tcPr>
          <w:p w14:paraId="0F06D2E8">
            <w:pPr>
              <w:snapToGrid w:val="0"/>
              <w:spacing w:line="360" w:lineRule="auto"/>
              <w:jc w:val="center"/>
              <w:rPr>
                <w:rFonts w:ascii="仿宋_GB2312" w:hAnsi="宋体" w:eastAsia="仿宋_GB2312"/>
                <w:sz w:val="24"/>
              </w:rPr>
            </w:pPr>
          </w:p>
        </w:tc>
        <w:tc>
          <w:tcPr>
            <w:tcW w:w="1211" w:type="dxa"/>
            <w:vAlign w:val="center"/>
          </w:tcPr>
          <w:p w14:paraId="64CE0D19">
            <w:pPr>
              <w:snapToGrid w:val="0"/>
              <w:spacing w:line="360" w:lineRule="auto"/>
              <w:jc w:val="center"/>
              <w:rPr>
                <w:rFonts w:ascii="仿宋_GB2312" w:hAnsi="宋体" w:eastAsia="仿宋_GB2312"/>
                <w:sz w:val="24"/>
              </w:rPr>
            </w:pPr>
          </w:p>
        </w:tc>
        <w:tc>
          <w:tcPr>
            <w:tcW w:w="1276" w:type="dxa"/>
            <w:vAlign w:val="center"/>
          </w:tcPr>
          <w:p w14:paraId="3F846FD3">
            <w:pPr>
              <w:snapToGrid w:val="0"/>
              <w:spacing w:line="360" w:lineRule="auto"/>
              <w:jc w:val="center"/>
              <w:rPr>
                <w:rFonts w:ascii="仿宋_GB2312" w:hAnsi="宋体" w:eastAsia="仿宋_GB2312"/>
                <w:sz w:val="24"/>
              </w:rPr>
            </w:pPr>
          </w:p>
        </w:tc>
        <w:tc>
          <w:tcPr>
            <w:tcW w:w="992" w:type="dxa"/>
            <w:vAlign w:val="center"/>
          </w:tcPr>
          <w:p w14:paraId="21EE08AE">
            <w:pPr>
              <w:snapToGrid w:val="0"/>
              <w:spacing w:line="360" w:lineRule="auto"/>
              <w:jc w:val="center"/>
              <w:rPr>
                <w:rFonts w:ascii="仿宋_GB2312" w:hAnsi="宋体" w:eastAsia="仿宋_GB2312"/>
                <w:sz w:val="24"/>
              </w:rPr>
            </w:pPr>
          </w:p>
        </w:tc>
        <w:tc>
          <w:tcPr>
            <w:tcW w:w="851" w:type="dxa"/>
            <w:vAlign w:val="center"/>
          </w:tcPr>
          <w:p w14:paraId="5B3989B0">
            <w:pPr>
              <w:snapToGrid w:val="0"/>
              <w:spacing w:line="360" w:lineRule="auto"/>
              <w:jc w:val="center"/>
              <w:rPr>
                <w:rFonts w:ascii="仿宋_GB2312" w:hAnsi="宋体" w:eastAsia="仿宋_GB2312"/>
                <w:sz w:val="24"/>
              </w:rPr>
            </w:pPr>
          </w:p>
        </w:tc>
        <w:tc>
          <w:tcPr>
            <w:tcW w:w="850" w:type="dxa"/>
            <w:vAlign w:val="center"/>
          </w:tcPr>
          <w:p w14:paraId="735752E3">
            <w:pPr>
              <w:snapToGrid w:val="0"/>
              <w:spacing w:line="360" w:lineRule="auto"/>
              <w:jc w:val="center"/>
              <w:rPr>
                <w:rFonts w:ascii="仿宋_GB2312" w:hAnsi="宋体" w:eastAsia="仿宋_GB2312"/>
                <w:sz w:val="24"/>
              </w:rPr>
            </w:pPr>
          </w:p>
        </w:tc>
        <w:tc>
          <w:tcPr>
            <w:tcW w:w="851" w:type="dxa"/>
            <w:vAlign w:val="center"/>
          </w:tcPr>
          <w:p w14:paraId="50C5EBB0">
            <w:pPr>
              <w:snapToGrid w:val="0"/>
              <w:spacing w:line="360" w:lineRule="auto"/>
              <w:jc w:val="center"/>
              <w:rPr>
                <w:rFonts w:ascii="仿宋_GB2312" w:hAnsi="宋体" w:eastAsia="仿宋_GB2312"/>
                <w:sz w:val="24"/>
              </w:rPr>
            </w:pPr>
          </w:p>
        </w:tc>
        <w:tc>
          <w:tcPr>
            <w:tcW w:w="1403" w:type="dxa"/>
            <w:vAlign w:val="center"/>
          </w:tcPr>
          <w:p w14:paraId="6769FA35">
            <w:pPr>
              <w:snapToGrid w:val="0"/>
              <w:spacing w:line="360" w:lineRule="auto"/>
              <w:jc w:val="center"/>
              <w:rPr>
                <w:rFonts w:ascii="仿宋_GB2312" w:hAnsi="宋体" w:eastAsia="仿宋_GB2312"/>
                <w:sz w:val="24"/>
              </w:rPr>
            </w:pPr>
          </w:p>
        </w:tc>
      </w:tr>
      <w:tr w14:paraId="180E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531655A6">
            <w:pPr>
              <w:snapToGrid w:val="0"/>
              <w:spacing w:line="360" w:lineRule="auto"/>
              <w:jc w:val="center"/>
              <w:rPr>
                <w:rFonts w:ascii="仿宋_GB2312" w:hAnsi="宋体" w:eastAsia="仿宋_GB2312"/>
                <w:sz w:val="24"/>
              </w:rPr>
            </w:pPr>
            <w:r>
              <w:rPr>
                <w:rFonts w:hint="eastAsia" w:ascii="仿宋_GB2312" w:hAnsi="宋体" w:eastAsia="仿宋_GB2312"/>
                <w:sz w:val="24"/>
              </w:rPr>
              <w:t>3</w:t>
            </w:r>
          </w:p>
        </w:tc>
        <w:tc>
          <w:tcPr>
            <w:tcW w:w="1340" w:type="dxa"/>
            <w:vAlign w:val="center"/>
          </w:tcPr>
          <w:p w14:paraId="14C60E13">
            <w:pPr>
              <w:snapToGrid w:val="0"/>
              <w:spacing w:line="360" w:lineRule="auto"/>
              <w:jc w:val="center"/>
              <w:rPr>
                <w:rFonts w:ascii="仿宋_GB2312" w:hAnsi="宋体" w:eastAsia="仿宋_GB2312"/>
                <w:sz w:val="24"/>
              </w:rPr>
            </w:pPr>
          </w:p>
        </w:tc>
        <w:tc>
          <w:tcPr>
            <w:tcW w:w="1211" w:type="dxa"/>
            <w:vAlign w:val="center"/>
          </w:tcPr>
          <w:p w14:paraId="3C4A5334">
            <w:pPr>
              <w:snapToGrid w:val="0"/>
              <w:spacing w:line="360" w:lineRule="auto"/>
              <w:jc w:val="center"/>
              <w:rPr>
                <w:rFonts w:ascii="仿宋_GB2312" w:hAnsi="宋体" w:eastAsia="仿宋_GB2312"/>
                <w:sz w:val="24"/>
              </w:rPr>
            </w:pPr>
          </w:p>
        </w:tc>
        <w:tc>
          <w:tcPr>
            <w:tcW w:w="1276" w:type="dxa"/>
            <w:vAlign w:val="center"/>
          </w:tcPr>
          <w:p w14:paraId="04D8BA61">
            <w:pPr>
              <w:snapToGrid w:val="0"/>
              <w:spacing w:line="360" w:lineRule="auto"/>
              <w:jc w:val="center"/>
              <w:rPr>
                <w:rFonts w:ascii="仿宋_GB2312" w:hAnsi="宋体" w:eastAsia="仿宋_GB2312"/>
                <w:sz w:val="24"/>
              </w:rPr>
            </w:pPr>
          </w:p>
        </w:tc>
        <w:tc>
          <w:tcPr>
            <w:tcW w:w="992" w:type="dxa"/>
            <w:vAlign w:val="center"/>
          </w:tcPr>
          <w:p w14:paraId="3E2AC3E6">
            <w:pPr>
              <w:snapToGrid w:val="0"/>
              <w:spacing w:line="360" w:lineRule="auto"/>
              <w:jc w:val="center"/>
              <w:rPr>
                <w:rFonts w:ascii="仿宋_GB2312" w:hAnsi="宋体" w:eastAsia="仿宋_GB2312"/>
                <w:sz w:val="24"/>
              </w:rPr>
            </w:pPr>
          </w:p>
        </w:tc>
        <w:tc>
          <w:tcPr>
            <w:tcW w:w="851" w:type="dxa"/>
            <w:vAlign w:val="center"/>
          </w:tcPr>
          <w:p w14:paraId="6E1E0CB4">
            <w:pPr>
              <w:snapToGrid w:val="0"/>
              <w:spacing w:line="360" w:lineRule="auto"/>
              <w:jc w:val="center"/>
              <w:rPr>
                <w:rFonts w:ascii="仿宋_GB2312" w:hAnsi="宋体" w:eastAsia="仿宋_GB2312"/>
                <w:sz w:val="24"/>
              </w:rPr>
            </w:pPr>
          </w:p>
        </w:tc>
        <w:tc>
          <w:tcPr>
            <w:tcW w:w="850" w:type="dxa"/>
            <w:vAlign w:val="center"/>
          </w:tcPr>
          <w:p w14:paraId="7138225D">
            <w:pPr>
              <w:snapToGrid w:val="0"/>
              <w:spacing w:line="360" w:lineRule="auto"/>
              <w:jc w:val="center"/>
              <w:rPr>
                <w:rFonts w:ascii="仿宋_GB2312" w:hAnsi="宋体" w:eastAsia="仿宋_GB2312"/>
                <w:sz w:val="24"/>
              </w:rPr>
            </w:pPr>
          </w:p>
        </w:tc>
        <w:tc>
          <w:tcPr>
            <w:tcW w:w="851" w:type="dxa"/>
            <w:vAlign w:val="center"/>
          </w:tcPr>
          <w:p w14:paraId="6F251C00">
            <w:pPr>
              <w:snapToGrid w:val="0"/>
              <w:spacing w:line="360" w:lineRule="auto"/>
              <w:jc w:val="center"/>
              <w:rPr>
                <w:rFonts w:ascii="仿宋_GB2312" w:hAnsi="宋体" w:eastAsia="仿宋_GB2312"/>
                <w:sz w:val="24"/>
              </w:rPr>
            </w:pPr>
          </w:p>
        </w:tc>
        <w:tc>
          <w:tcPr>
            <w:tcW w:w="1403" w:type="dxa"/>
            <w:vAlign w:val="center"/>
          </w:tcPr>
          <w:p w14:paraId="392036F8">
            <w:pPr>
              <w:snapToGrid w:val="0"/>
              <w:spacing w:line="360" w:lineRule="auto"/>
              <w:jc w:val="center"/>
              <w:rPr>
                <w:rFonts w:ascii="仿宋_GB2312" w:hAnsi="宋体" w:eastAsia="仿宋_GB2312"/>
                <w:sz w:val="24"/>
              </w:rPr>
            </w:pPr>
          </w:p>
        </w:tc>
      </w:tr>
      <w:tr w14:paraId="6841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435DACC1">
            <w:pPr>
              <w:snapToGrid w:val="0"/>
              <w:spacing w:line="360" w:lineRule="auto"/>
              <w:jc w:val="center"/>
              <w:rPr>
                <w:rFonts w:ascii="仿宋_GB2312" w:hAnsi="宋体" w:eastAsia="仿宋_GB2312"/>
                <w:sz w:val="24"/>
              </w:rPr>
            </w:pPr>
            <w:r>
              <w:rPr>
                <w:rFonts w:hint="eastAsia" w:ascii="仿宋_GB2312" w:hAnsi="宋体" w:eastAsia="仿宋_GB2312"/>
                <w:sz w:val="24"/>
              </w:rPr>
              <w:t>4</w:t>
            </w:r>
          </w:p>
        </w:tc>
        <w:tc>
          <w:tcPr>
            <w:tcW w:w="1340" w:type="dxa"/>
            <w:vAlign w:val="center"/>
          </w:tcPr>
          <w:p w14:paraId="173692D1">
            <w:pPr>
              <w:snapToGrid w:val="0"/>
              <w:spacing w:line="360" w:lineRule="auto"/>
              <w:jc w:val="center"/>
              <w:rPr>
                <w:rFonts w:ascii="仿宋_GB2312" w:hAnsi="宋体" w:eastAsia="仿宋_GB2312"/>
                <w:sz w:val="24"/>
              </w:rPr>
            </w:pPr>
          </w:p>
        </w:tc>
        <w:tc>
          <w:tcPr>
            <w:tcW w:w="1211" w:type="dxa"/>
            <w:vAlign w:val="center"/>
          </w:tcPr>
          <w:p w14:paraId="6583E266">
            <w:pPr>
              <w:snapToGrid w:val="0"/>
              <w:spacing w:line="360" w:lineRule="auto"/>
              <w:jc w:val="center"/>
              <w:rPr>
                <w:rFonts w:ascii="仿宋_GB2312" w:hAnsi="宋体" w:eastAsia="仿宋_GB2312"/>
                <w:sz w:val="24"/>
              </w:rPr>
            </w:pPr>
          </w:p>
        </w:tc>
        <w:tc>
          <w:tcPr>
            <w:tcW w:w="1276" w:type="dxa"/>
            <w:vAlign w:val="center"/>
          </w:tcPr>
          <w:p w14:paraId="4C80A397">
            <w:pPr>
              <w:snapToGrid w:val="0"/>
              <w:spacing w:line="360" w:lineRule="auto"/>
              <w:jc w:val="center"/>
              <w:rPr>
                <w:rFonts w:ascii="仿宋_GB2312" w:hAnsi="宋体" w:eastAsia="仿宋_GB2312"/>
                <w:sz w:val="24"/>
              </w:rPr>
            </w:pPr>
          </w:p>
        </w:tc>
        <w:tc>
          <w:tcPr>
            <w:tcW w:w="992" w:type="dxa"/>
            <w:vAlign w:val="center"/>
          </w:tcPr>
          <w:p w14:paraId="2870EBC2">
            <w:pPr>
              <w:snapToGrid w:val="0"/>
              <w:spacing w:line="360" w:lineRule="auto"/>
              <w:jc w:val="center"/>
              <w:rPr>
                <w:rFonts w:ascii="仿宋_GB2312" w:hAnsi="宋体" w:eastAsia="仿宋_GB2312"/>
                <w:sz w:val="24"/>
              </w:rPr>
            </w:pPr>
          </w:p>
        </w:tc>
        <w:tc>
          <w:tcPr>
            <w:tcW w:w="851" w:type="dxa"/>
            <w:vAlign w:val="center"/>
          </w:tcPr>
          <w:p w14:paraId="2D2D0D68">
            <w:pPr>
              <w:snapToGrid w:val="0"/>
              <w:spacing w:line="360" w:lineRule="auto"/>
              <w:jc w:val="center"/>
              <w:rPr>
                <w:rFonts w:ascii="仿宋_GB2312" w:hAnsi="宋体" w:eastAsia="仿宋_GB2312"/>
                <w:sz w:val="24"/>
              </w:rPr>
            </w:pPr>
          </w:p>
        </w:tc>
        <w:tc>
          <w:tcPr>
            <w:tcW w:w="850" w:type="dxa"/>
            <w:vAlign w:val="center"/>
          </w:tcPr>
          <w:p w14:paraId="0C6641C0">
            <w:pPr>
              <w:snapToGrid w:val="0"/>
              <w:spacing w:line="360" w:lineRule="auto"/>
              <w:jc w:val="center"/>
              <w:rPr>
                <w:rFonts w:ascii="仿宋_GB2312" w:hAnsi="宋体" w:eastAsia="仿宋_GB2312"/>
                <w:sz w:val="24"/>
              </w:rPr>
            </w:pPr>
          </w:p>
        </w:tc>
        <w:tc>
          <w:tcPr>
            <w:tcW w:w="851" w:type="dxa"/>
            <w:vAlign w:val="center"/>
          </w:tcPr>
          <w:p w14:paraId="4826DD03">
            <w:pPr>
              <w:snapToGrid w:val="0"/>
              <w:spacing w:line="360" w:lineRule="auto"/>
              <w:jc w:val="center"/>
              <w:rPr>
                <w:rFonts w:ascii="仿宋_GB2312" w:hAnsi="宋体" w:eastAsia="仿宋_GB2312"/>
                <w:sz w:val="24"/>
              </w:rPr>
            </w:pPr>
          </w:p>
        </w:tc>
        <w:tc>
          <w:tcPr>
            <w:tcW w:w="1403" w:type="dxa"/>
            <w:vAlign w:val="center"/>
          </w:tcPr>
          <w:p w14:paraId="035DFCA4">
            <w:pPr>
              <w:snapToGrid w:val="0"/>
              <w:spacing w:line="360" w:lineRule="auto"/>
              <w:jc w:val="center"/>
              <w:rPr>
                <w:rFonts w:ascii="仿宋_GB2312" w:hAnsi="宋体" w:eastAsia="仿宋_GB2312"/>
                <w:sz w:val="24"/>
              </w:rPr>
            </w:pPr>
          </w:p>
        </w:tc>
      </w:tr>
      <w:tr w14:paraId="1126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2CCD8FFC">
            <w:pPr>
              <w:snapToGrid w:val="0"/>
              <w:spacing w:line="360" w:lineRule="auto"/>
              <w:jc w:val="center"/>
              <w:rPr>
                <w:rFonts w:ascii="仿宋_GB2312" w:hAnsi="宋体" w:eastAsia="仿宋_GB2312"/>
                <w:sz w:val="24"/>
              </w:rPr>
            </w:pPr>
          </w:p>
        </w:tc>
        <w:tc>
          <w:tcPr>
            <w:tcW w:w="1340" w:type="dxa"/>
            <w:vAlign w:val="center"/>
          </w:tcPr>
          <w:p w14:paraId="60844A05">
            <w:pPr>
              <w:snapToGrid w:val="0"/>
              <w:spacing w:line="360" w:lineRule="auto"/>
              <w:jc w:val="center"/>
              <w:rPr>
                <w:rFonts w:ascii="仿宋_GB2312" w:hAnsi="宋体" w:eastAsia="仿宋_GB2312"/>
                <w:sz w:val="24"/>
              </w:rPr>
            </w:pPr>
          </w:p>
        </w:tc>
        <w:tc>
          <w:tcPr>
            <w:tcW w:w="1211" w:type="dxa"/>
            <w:vAlign w:val="center"/>
          </w:tcPr>
          <w:p w14:paraId="5B2A2ADE">
            <w:pPr>
              <w:snapToGrid w:val="0"/>
              <w:spacing w:line="360" w:lineRule="auto"/>
              <w:jc w:val="center"/>
              <w:rPr>
                <w:rFonts w:ascii="仿宋_GB2312" w:hAnsi="宋体" w:eastAsia="仿宋_GB2312"/>
                <w:sz w:val="24"/>
              </w:rPr>
            </w:pPr>
          </w:p>
        </w:tc>
        <w:tc>
          <w:tcPr>
            <w:tcW w:w="1276" w:type="dxa"/>
            <w:vAlign w:val="center"/>
          </w:tcPr>
          <w:p w14:paraId="39CE5CC4">
            <w:pPr>
              <w:snapToGrid w:val="0"/>
              <w:spacing w:line="360" w:lineRule="auto"/>
              <w:jc w:val="center"/>
              <w:rPr>
                <w:rFonts w:ascii="仿宋_GB2312" w:hAnsi="宋体" w:eastAsia="仿宋_GB2312"/>
                <w:sz w:val="24"/>
              </w:rPr>
            </w:pPr>
          </w:p>
        </w:tc>
        <w:tc>
          <w:tcPr>
            <w:tcW w:w="992" w:type="dxa"/>
            <w:vAlign w:val="center"/>
          </w:tcPr>
          <w:p w14:paraId="20798BE2">
            <w:pPr>
              <w:snapToGrid w:val="0"/>
              <w:spacing w:line="360" w:lineRule="auto"/>
              <w:jc w:val="center"/>
              <w:rPr>
                <w:rFonts w:ascii="仿宋_GB2312" w:hAnsi="宋体" w:eastAsia="仿宋_GB2312"/>
                <w:sz w:val="24"/>
              </w:rPr>
            </w:pPr>
          </w:p>
        </w:tc>
        <w:tc>
          <w:tcPr>
            <w:tcW w:w="851" w:type="dxa"/>
            <w:vAlign w:val="center"/>
          </w:tcPr>
          <w:p w14:paraId="637A02B3">
            <w:pPr>
              <w:snapToGrid w:val="0"/>
              <w:spacing w:line="360" w:lineRule="auto"/>
              <w:jc w:val="center"/>
              <w:rPr>
                <w:rFonts w:ascii="仿宋_GB2312" w:hAnsi="宋体" w:eastAsia="仿宋_GB2312"/>
                <w:sz w:val="24"/>
              </w:rPr>
            </w:pPr>
          </w:p>
        </w:tc>
        <w:tc>
          <w:tcPr>
            <w:tcW w:w="850" w:type="dxa"/>
            <w:vAlign w:val="center"/>
          </w:tcPr>
          <w:p w14:paraId="2A09F572">
            <w:pPr>
              <w:snapToGrid w:val="0"/>
              <w:spacing w:line="360" w:lineRule="auto"/>
              <w:jc w:val="center"/>
              <w:rPr>
                <w:rFonts w:ascii="仿宋_GB2312" w:hAnsi="宋体" w:eastAsia="仿宋_GB2312"/>
                <w:sz w:val="24"/>
              </w:rPr>
            </w:pPr>
          </w:p>
        </w:tc>
        <w:tc>
          <w:tcPr>
            <w:tcW w:w="851" w:type="dxa"/>
            <w:vAlign w:val="center"/>
          </w:tcPr>
          <w:p w14:paraId="296AE8CB">
            <w:pPr>
              <w:snapToGrid w:val="0"/>
              <w:spacing w:line="360" w:lineRule="auto"/>
              <w:jc w:val="center"/>
              <w:rPr>
                <w:rFonts w:ascii="仿宋_GB2312" w:hAnsi="宋体" w:eastAsia="仿宋_GB2312"/>
                <w:sz w:val="24"/>
              </w:rPr>
            </w:pPr>
          </w:p>
        </w:tc>
        <w:tc>
          <w:tcPr>
            <w:tcW w:w="1403" w:type="dxa"/>
            <w:vAlign w:val="center"/>
          </w:tcPr>
          <w:p w14:paraId="6A798111">
            <w:pPr>
              <w:snapToGrid w:val="0"/>
              <w:spacing w:line="360" w:lineRule="auto"/>
              <w:jc w:val="center"/>
              <w:rPr>
                <w:rFonts w:ascii="仿宋_GB2312" w:hAnsi="宋体" w:eastAsia="仿宋_GB2312"/>
                <w:sz w:val="24"/>
              </w:rPr>
            </w:pPr>
          </w:p>
        </w:tc>
      </w:tr>
      <w:tr w14:paraId="338F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14:paraId="5AC9EAD0">
            <w:pPr>
              <w:snapToGrid w:val="0"/>
              <w:spacing w:line="360" w:lineRule="auto"/>
              <w:jc w:val="center"/>
              <w:rPr>
                <w:rFonts w:ascii="仿宋_GB2312" w:hAnsi="宋体" w:eastAsia="仿宋_GB2312"/>
                <w:sz w:val="24"/>
              </w:rPr>
            </w:pPr>
            <w:r>
              <w:rPr>
                <w:rFonts w:hint="eastAsia" w:ascii="仿宋_GB2312" w:hAnsi="宋体" w:eastAsia="仿宋_GB2312"/>
                <w:sz w:val="24"/>
              </w:rPr>
              <w:t>合计</w:t>
            </w:r>
          </w:p>
        </w:tc>
        <w:tc>
          <w:tcPr>
            <w:tcW w:w="8774" w:type="dxa"/>
            <w:gridSpan w:val="8"/>
            <w:vAlign w:val="center"/>
          </w:tcPr>
          <w:p w14:paraId="4866CAE3">
            <w:pPr>
              <w:snapToGrid w:val="0"/>
              <w:spacing w:line="360" w:lineRule="auto"/>
              <w:jc w:val="center"/>
              <w:rPr>
                <w:rFonts w:ascii="仿宋_GB2312" w:hAnsi="宋体" w:eastAsia="仿宋_GB2312"/>
                <w:sz w:val="24"/>
              </w:rPr>
            </w:pPr>
          </w:p>
        </w:tc>
      </w:tr>
    </w:tbl>
    <w:p w14:paraId="1A0B420D">
      <w:pPr>
        <w:snapToGrid w:val="0"/>
        <w:spacing w:line="400" w:lineRule="exact"/>
        <w:ind w:left="981" w:hanging="984" w:hangingChars="350"/>
        <w:rPr>
          <w:rFonts w:ascii="仿宋_GB2312" w:eastAsia="仿宋_GB2312"/>
          <w:b/>
          <w:bCs/>
          <w:sz w:val="28"/>
          <w:szCs w:val="28"/>
        </w:rPr>
      </w:pPr>
    </w:p>
    <w:p w14:paraId="744FEC6C"/>
    <w:p w14:paraId="640B0E5C">
      <w:pPr>
        <w:rPr>
          <w:b/>
          <w:sz w:val="28"/>
          <w:szCs w:val="28"/>
        </w:rPr>
      </w:pPr>
      <w:r>
        <w:rPr>
          <w:rFonts w:hint="eastAsia"/>
          <w:b/>
          <w:sz w:val="28"/>
          <w:szCs w:val="28"/>
        </w:rPr>
        <w:t>注：供应商必须详细报出采购清单中各个子项的内容。且本表各分项报价合计应当与报价总表报价合计相等。请各供应商务必按照以上要求填报，否则作为无效响应处理。</w:t>
      </w:r>
    </w:p>
    <w:p w14:paraId="5D1EADB7">
      <w:pPr>
        <w:widowControl/>
        <w:jc w:val="left"/>
        <w:rPr>
          <w:rFonts w:ascii="仿宋" w:hAnsi="仿宋" w:eastAsia="仿宋" w:cs="仿宋"/>
          <w:kern w:val="0"/>
          <w:sz w:val="28"/>
          <w:szCs w:val="28"/>
        </w:rPr>
      </w:pPr>
      <w:r>
        <w:rPr>
          <w:rFonts w:hint="eastAsia" w:ascii="仿宋" w:hAnsi="仿宋" w:eastAsia="仿宋" w:cs="仿宋"/>
          <w:kern w:val="0"/>
          <w:sz w:val="28"/>
          <w:szCs w:val="28"/>
          <w:lang w:bidi="en-US"/>
        </w:rPr>
        <w:t>供应商名称：（盖章）</w:t>
      </w:r>
    </w:p>
    <w:p w14:paraId="4E462D46">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5F758AC6">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bookmarkEnd w:id="23"/>
    <w:p w14:paraId="659DF0B5">
      <w:pPr>
        <w:snapToGrid w:val="0"/>
        <w:spacing w:line="400" w:lineRule="exact"/>
        <w:contextualSpacing/>
        <w:rPr>
          <w:rFonts w:ascii="宋体" w:hAnsi="宋体" w:cs="宋体"/>
          <w:b/>
          <w:kern w:val="0"/>
          <w:sz w:val="28"/>
          <w:szCs w:val="28"/>
          <w:lang w:val="zh-CN"/>
        </w:rPr>
        <w:sectPr>
          <w:headerReference r:id="rId5" w:type="default"/>
          <w:pgSz w:w="11907" w:h="16839"/>
          <w:pgMar w:top="1440" w:right="1800" w:bottom="1440" w:left="1800" w:header="720" w:footer="720" w:gutter="0"/>
          <w:cols w:space="720" w:num="1"/>
          <w:docGrid w:linePitch="286" w:charSpace="0"/>
        </w:sectPr>
      </w:pPr>
    </w:p>
    <w:p w14:paraId="74F89E8C">
      <w:pPr>
        <w:pStyle w:val="7"/>
        <w:rPr>
          <w:rFonts w:ascii="仿宋_GB2312" w:hAnsi="宋体" w:eastAsia="仿宋"/>
          <w:b/>
          <w:color w:val="000000"/>
          <w:szCs w:val="36"/>
        </w:rPr>
      </w:pPr>
      <w:r>
        <w:rPr>
          <w:rFonts w:hint="eastAsia" w:ascii="仿宋_GB2312" w:hAnsi="宋体" w:eastAsia="仿宋"/>
          <w:b/>
          <w:color w:val="000000"/>
          <w:szCs w:val="36"/>
        </w:rPr>
        <w:t>第七部分  质询提出和处理</w:t>
      </w:r>
    </w:p>
    <w:p w14:paraId="6DF39C2D">
      <w:pPr>
        <w:autoSpaceDE w:val="0"/>
        <w:autoSpaceDN w:val="0"/>
        <w:adjustRightInd w:val="0"/>
        <w:snapToGrid w:val="0"/>
        <w:spacing w:line="360" w:lineRule="auto"/>
        <w:ind w:firstLine="562" w:firstLineChars="200"/>
        <w:contextualSpacing/>
        <w:rPr>
          <w:rFonts w:ascii="仿宋" w:hAnsi="仿宋" w:eastAsia="仿宋"/>
          <w:b/>
          <w:color w:val="000000"/>
          <w:sz w:val="28"/>
          <w:szCs w:val="28"/>
        </w:rPr>
      </w:pPr>
      <w:r>
        <w:rPr>
          <w:rFonts w:hint="eastAsia" w:ascii="仿宋" w:hAnsi="仿宋" w:eastAsia="仿宋"/>
          <w:b/>
          <w:color w:val="000000"/>
          <w:sz w:val="28"/>
          <w:szCs w:val="28"/>
        </w:rPr>
        <w:t>一、质询的提出</w:t>
      </w:r>
    </w:p>
    <w:p w14:paraId="0BD08F43">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1．质询人必须是直接参加本次采购活动的当事人。</w:t>
      </w:r>
    </w:p>
    <w:p w14:paraId="771659BF">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2．领取采购文件的供应商应根据第二部分“投标须知”中“第一款”“第1项”的约定提出询问。</w:t>
      </w:r>
    </w:p>
    <w:p w14:paraId="4D50CFBC">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3．提出质询时，必须坚持“谁主张，谁举证”、“实事求是”的原则，不能臆测。属于须由法定部门调查、侦查或先行作出相关认定的事项，质询人应当依法申请具有法定职权的部门查清、认定，并将相关结果提供给采购人。采购人不具有法定调查、认定权限。</w:t>
      </w:r>
    </w:p>
    <w:p w14:paraId="01CE2A00">
      <w:pPr>
        <w:snapToGrid w:val="0"/>
        <w:spacing w:line="360" w:lineRule="auto"/>
        <w:ind w:firstLine="560" w:firstLineChars="200"/>
        <w:contextualSpacing/>
        <w:rPr>
          <w:rFonts w:ascii="仿宋" w:hAnsi="仿宋" w:eastAsia="仿宋" w:cs="宋体"/>
          <w:color w:val="000000"/>
          <w:kern w:val="0"/>
          <w:sz w:val="28"/>
          <w:szCs w:val="28"/>
        </w:rPr>
      </w:pPr>
      <w:r>
        <w:rPr>
          <w:rFonts w:hint="eastAsia" w:ascii="仿宋" w:hAnsi="仿宋" w:eastAsia="仿宋"/>
          <w:color w:val="000000"/>
          <w:sz w:val="28"/>
          <w:szCs w:val="28"/>
        </w:rPr>
        <w:t>4、对本次采购有质询的，实行实名制，不得进行虚假、恶意质询。质询人应在质询有效期内以书面形式</w:t>
      </w:r>
      <w:r>
        <w:rPr>
          <w:rFonts w:hint="eastAsia" w:ascii="仿宋" w:hAnsi="仿宋" w:eastAsia="仿宋" w:cs="宋体"/>
          <w:color w:val="000000"/>
          <w:kern w:val="0"/>
          <w:sz w:val="28"/>
          <w:szCs w:val="28"/>
          <w:lang w:val="zh-CN"/>
        </w:rPr>
        <w:t>提出《质询函》</w:t>
      </w:r>
      <w:r>
        <w:rPr>
          <w:rFonts w:hint="eastAsia" w:ascii="仿宋" w:hAnsi="仿宋" w:eastAsia="仿宋"/>
          <w:color w:val="000000"/>
          <w:sz w:val="28"/>
          <w:szCs w:val="28"/>
        </w:rPr>
        <w:t>，《质询函》内容应</w:t>
      </w:r>
      <w:r>
        <w:rPr>
          <w:rFonts w:hint="eastAsia" w:ascii="仿宋" w:hAnsi="仿宋" w:eastAsia="仿宋" w:cs="宋体"/>
          <w:color w:val="000000"/>
          <w:kern w:val="0"/>
          <w:sz w:val="28"/>
          <w:szCs w:val="28"/>
          <w:lang w:val="zh-CN"/>
        </w:rPr>
        <w:t>包括</w:t>
      </w:r>
      <w:r>
        <w:rPr>
          <w:rFonts w:hint="eastAsia" w:ascii="仿宋" w:hAnsi="仿宋" w:eastAsia="仿宋"/>
          <w:color w:val="000000"/>
          <w:sz w:val="28"/>
          <w:szCs w:val="28"/>
        </w:rPr>
        <w:t>质询事项、主要内容、事实依据、适应法规条款、佐证材料等。同时，</w:t>
      </w:r>
      <w:r>
        <w:rPr>
          <w:rFonts w:hint="eastAsia" w:ascii="仿宋" w:hAnsi="仿宋" w:eastAsia="仿宋" w:cs="宋体"/>
          <w:color w:val="000000"/>
          <w:kern w:val="0"/>
          <w:sz w:val="28"/>
          <w:szCs w:val="28"/>
        </w:rPr>
        <w:t>质询人应保证其提出的质询内容及</w:t>
      </w:r>
      <w:r>
        <w:rPr>
          <w:rFonts w:hint="eastAsia" w:ascii="仿宋" w:hAnsi="仿宋" w:eastAsia="仿宋"/>
          <w:color w:val="000000"/>
          <w:sz w:val="28"/>
          <w:szCs w:val="28"/>
        </w:rPr>
        <w:t>相关佐证材料</w:t>
      </w:r>
      <w:r>
        <w:rPr>
          <w:rFonts w:hint="eastAsia" w:ascii="仿宋" w:hAnsi="仿宋" w:eastAsia="仿宋" w:cs="宋体"/>
          <w:color w:val="000000"/>
          <w:kern w:val="0"/>
          <w:sz w:val="28"/>
          <w:szCs w:val="28"/>
        </w:rPr>
        <w:t>的真实性及来源的合法性，并承担相应的法律责任。</w:t>
      </w:r>
    </w:p>
    <w:p w14:paraId="3DD74A47">
      <w:pPr>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s="宋体"/>
          <w:color w:val="000000"/>
          <w:kern w:val="0"/>
          <w:sz w:val="28"/>
          <w:szCs w:val="28"/>
          <w:lang w:val="zh-CN"/>
        </w:rPr>
        <w:t>对不按《质询函》格式就提出质询的、不能提供</w:t>
      </w:r>
      <w:r>
        <w:rPr>
          <w:rFonts w:hint="eastAsia" w:ascii="仿宋" w:hAnsi="仿宋" w:eastAsia="仿宋"/>
          <w:color w:val="000000"/>
          <w:sz w:val="28"/>
          <w:szCs w:val="28"/>
        </w:rPr>
        <w:t>相关佐证材料的、涉及商业秘密的、非书面形式的、非送达的、匿名的《质询函》将不予受理。</w:t>
      </w:r>
    </w:p>
    <w:p w14:paraId="50DAB75E">
      <w:pPr>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olor w:val="000000"/>
          <w:sz w:val="28"/>
          <w:szCs w:val="28"/>
        </w:rPr>
        <w:t>相关佐证材料要具备客观性、关联性、合法性，无法查实的（如宣传册、媒体报道、猜测、推理等）不能作为佐证材料。</w:t>
      </w:r>
    </w:p>
    <w:p w14:paraId="450A2AD5">
      <w:pPr>
        <w:snapToGrid w:val="0"/>
        <w:spacing w:line="360" w:lineRule="auto"/>
        <w:ind w:firstLine="562" w:firstLineChars="200"/>
        <w:contextualSpacing/>
        <w:rPr>
          <w:rFonts w:ascii="仿宋" w:hAnsi="仿宋" w:eastAsia="仿宋" w:cs="宋体"/>
          <w:b/>
          <w:color w:val="000000"/>
          <w:kern w:val="0"/>
          <w:sz w:val="28"/>
          <w:szCs w:val="28"/>
        </w:rPr>
      </w:pPr>
      <w:r>
        <w:rPr>
          <w:rFonts w:hint="eastAsia" w:ascii="仿宋" w:hAnsi="仿宋" w:eastAsia="仿宋"/>
          <w:b/>
          <w:color w:val="000000"/>
          <w:sz w:val="28"/>
          <w:szCs w:val="28"/>
        </w:rPr>
        <w:t>采购人、采购组织方</w:t>
      </w:r>
      <w:r>
        <w:rPr>
          <w:rFonts w:hint="eastAsia" w:ascii="仿宋" w:hAnsi="仿宋" w:eastAsia="仿宋" w:cs="宋体"/>
          <w:b/>
          <w:color w:val="000000"/>
          <w:kern w:val="0"/>
          <w:sz w:val="28"/>
          <w:szCs w:val="28"/>
        </w:rPr>
        <w:t>不负责搜集相关佐证材料等工作。</w:t>
      </w:r>
    </w:p>
    <w:p w14:paraId="6859F0E0">
      <w:pPr>
        <w:autoSpaceDE w:val="0"/>
        <w:autoSpaceDN w:val="0"/>
        <w:adjustRightInd w:val="0"/>
        <w:snapToGrid w:val="0"/>
        <w:spacing w:line="360" w:lineRule="auto"/>
        <w:ind w:firstLine="562" w:firstLineChars="200"/>
        <w:contextualSpacing/>
        <w:rPr>
          <w:rFonts w:ascii="仿宋" w:hAnsi="仿宋" w:eastAsia="仿宋"/>
          <w:b/>
          <w:color w:val="000000"/>
          <w:sz w:val="28"/>
          <w:szCs w:val="28"/>
        </w:rPr>
      </w:pPr>
      <w:r>
        <w:rPr>
          <w:rFonts w:hint="eastAsia" w:ascii="仿宋" w:hAnsi="仿宋" w:eastAsia="仿宋"/>
          <w:b/>
          <w:color w:val="000000"/>
          <w:sz w:val="28"/>
          <w:szCs w:val="28"/>
        </w:rPr>
        <w:t>二、质询的受理</w:t>
      </w:r>
    </w:p>
    <w:p w14:paraId="68AC4A91">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olor w:val="000000"/>
          <w:sz w:val="28"/>
          <w:szCs w:val="28"/>
        </w:rPr>
        <w:t>1、《质询函》须由质询人的法定代表人或参加本次采购授权人</w:t>
      </w:r>
      <w:r>
        <w:rPr>
          <w:rFonts w:hint="eastAsia" w:ascii="仿宋" w:hAnsi="仿宋" w:eastAsia="仿宋" w:cs="宋体"/>
          <w:color w:val="000000"/>
          <w:kern w:val="0"/>
          <w:sz w:val="28"/>
          <w:szCs w:val="28"/>
          <w:lang w:val="zh-CN"/>
        </w:rPr>
        <w:t>送达</w:t>
      </w:r>
      <w:r>
        <w:rPr>
          <w:rFonts w:hint="eastAsia" w:ascii="仿宋" w:hAnsi="仿宋" w:eastAsia="仿宋"/>
          <w:color w:val="000000"/>
          <w:sz w:val="28"/>
          <w:szCs w:val="28"/>
        </w:rPr>
        <w:t>采购人或采购组织方（联系方式见采购公告）</w:t>
      </w:r>
      <w:r>
        <w:rPr>
          <w:rFonts w:hint="eastAsia" w:ascii="仿宋" w:hAnsi="仿宋" w:eastAsia="仿宋" w:cs="宋体"/>
          <w:color w:val="000000"/>
          <w:kern w:val="0"/>
          <w:sz w:val="28"/>
          <w:szCs w:val="28"/>
          <w:lang w:val="zh-CN"/>
        </w:rPr>
        <w:t>。</w:t>
      </w:r>
    </w:p>
    <w:p w14:paraId="0B8D19F5">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2、对符合要求的《</w:t>
      </w:r>
      <w:r>
        <w:rPr>
          <w:rFonts w:hint="eastAsia" w:ascii="仿宋" w:hAnsi="仿宋" w:eastAsia="仿宋"/>
          <w:color w:val="000000"/>
          <w:sz w:val="28"/>
          <w:szCs w:val="28"/>
        </w:rPr>
        <w:t>质询函</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签收并受理。在受理过程中，发现需要质询人进一步补充相关佐证材料的，请质询人在规定的时间内提供，质询回复时间相应顺延。质询人不能按时补充相关佐证材料的，自行承担不利后果。</w:t>
      </w:r>
    </w:p>
    <w:p w14:paraId="4F6C268C">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3、对不符合要求的《</w:t>
      </w:r>
      <w:r>
        <w:rPr>
          <w:rFonts w:hint="eastAsia" w:ascii="仿宋" w:hAnsi="仿宋" w:eastAsia="仿宋"/>
          <w:color w:val="000000"/>
          <w:sz w:val="28"/>
          <w:szCs w:val="28"/>
        </w:rPr>
        <w:t>质询函</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将不予受理。</w:t>
      </w:r>
    </w:p>
    <w:p w14:paraId="4EC67A86">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rPr>
      </w:pPr>
      <w:r>
        <w:rPr>
          <w:rFonts w:hint="eastAsia" w:ascii="仿宋" w:hAnsi="仿宋" w:eastAsia="仿宋" w:cs="宋体"/>
          <w:color w:val="000000"/>
          <w:kern w:val="0"/>
          <w:sz w:val="28"/>
          <w:szCs w:val="28"/>
          <w:lang w:val="zh-CN"/>
        </w:rPr>
        <w:t>4、</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rPr>
        <w:t>负责将质询人提出的质询材料提供给相关专家或评委审核，并将审核意见回复质询人。</w:t>
      </w:r>
    </w:p>
    <w:p w14:paraId="79B66DB7">
      <w:pPr>
        <w:widowControl/>
        <w:tabs>
          <w:tab w:val="left" w:pos="0"/>
        </w:tabs>
        <w:snapToGrid w:val="0"/>
        <w:spacing w:line="360" w:lineRule="auto"/>
        <w:ind w:firstLine="560" w:firstLineChars="200"/>
        <w:contextualSpacing/>
        <w:rPr>
          <w:rFonts w:ascii="仿宋" w:hAnsi="仿宋" w:eastAsia="仿宋" w:cs="宋体"/>
          <w:color w:val="000000"/>
          <w:kern w:val="0"/>
          <w:sz w:val="28"/>
          <w:szCs w:val="28"/>
        </w:rPr>
      </w:pPr>
      <w:r>
        <w:rPr>
          <w:rFonts w:hint="eastAsia" w:ascii="仿宋" w:hAnsi="仿宋" w:eastAsia="仿宋"/>
          <w:color w:val="000000"/>
          <w:sz w:val="28"/>
          <w:szCs w:val="28"/>
        </w:rPr>
        <w:t>必要时，可向被质询人转发《质询函》及相关佐证材料。被质询人应当在要求的时间内，以书面形式作出说明，并提交相关证据。被质询人在规定时间内，无正当理由未提交相关证据的，视同放弃说明权利，</w:t>
      </w:r>
      <w:r>
        <w:rPr>
          <w:rFonts w:hint="eastAsia" w:ascii="仿宋" w:hAnsi="仿宋" w:eastAsia="仿宋" w:cs="宋体"/>
          <w:color w:val="000000"/>
          <w:kern w:val="0"/>
          <w:sz w:val="28"/>
          <w:szCs w:val="28"/>
          <w:lang w:val="zh-CN"/>
        </w:rPr>
        <w:t>自行承担不利后果</w:t>
      </w:r>
      <w:r>
        <w:rPr>
          <w:rFonts w:hint="eastAsia" w:ascii="仿宋" w:hAnsi="仿宋" w:eastAsia="仿宋"/>
          <w:color w:val="000000"/>
          <w:sz w:val="28"/>
          <w:szCs w:val="28"/>
        </w:rPr>
        <w:t>。</w:t>
      </w:r>
    </w:p>
    <w:p w14:paraId="6BFFC244">
      <w:pPr>
        <w:autoSpaceDE w:val="0"/>
        <w:autoSpaceDN w:val="0"/>
        <w:adjustRightInd w:val="0"/>
        <w:snapToGrid w:val="0"/>
        <w:spacing w:line="360" w:lineRule="auto"/>
        <w:ind w:firstLine="560" w:firstLineChars="200"/>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rPr>
        <w:t>5、</w:t>
      </w:r>
      <w:r>
        <w:rPr>
          <w:rFonts w:hint="eastAsia" w:ascii="仿宋" w:hAnsi="仿宋" w:eastAsia="仿宋" w:cs="宋体"/>
          <w:color w:val="000000"/>
          <w:kern w:val="0"/>
          <w:sz w:val="28"/>
          <w:szCs w:val="28"/>
          <w:lang w:val="zh-CN"/>
        </w:rPr>
        <w:t>因质询情况复杂，组织论证或审查时间较长的，</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可适当延长质询处理的时间，并以书面形式通知质询人。</w:t>
      </w:r>
    </w:p>
    <w:p w14:paraId="6BE26FC5">
      <w:pPr>
        <w:autoSpaceDE w:val="0"/>
        <w:autoSpaceDN w:val="0"/>
        <w:adjustRightInd w:val="0"/>
        <w:snapToGrid w:val="0"/>
        <w:spacing w:line="360" w:lineRule="auto"/>
        <w:ind w:firstLine="562" w:firstLineChars="200"/>
        <w:contextualSpacing/>
        <w:rPr>
          <w:rFonts w:ascii="仿宋" w:hAnsi="仿宋" w:eastAsia="仿宋"/>
          <w:b/>
          <w:color w:val="000000"/>
          <w:sz w:val="28"/>
          <w:szCs w:val="28"/>
          <w:lang w:val="zh-CN"/>
        </w:rPr>
      </w:pPr>
      <w:r>
        <w:rPr>
          <w:rFonts w:hint="eastAsia" w:ascii="仿宋" w:hAnsi="仿宋" w:eastAsia="仿宋"/>
          <w:b/>
          <w:color w:val="000000"/>
          <w:sz w:val="28"/>
          <w:szCs w:val="28"/>
          <w:lang w:val="zh-CN"/>
        </w:rPr>
        <w:t>三、质询处理结果</w:t>
      </w:r>
    </w:p>
    <w:p w14:paraId="2D85F5EC">
      <w:pPr>
        <w:tabs>
          <w:tab w:val="left" w:pos="8820"/>
        </w:tabs>
        <w:autoSpaceDE w:val="0"/>
        <w:autoSpaceDN w:val="0"/>
        <w:adjustRightInd w:val="0"/>
        <w:snapToGrid w:val="0"/>
        <w:spacing w:line="360" w:lineRule="auto"/>
        <w:ind w:firstLine="562" w:firstLineChars="200"/>
        <w:contextualSpacing/>
        <w:rPr>
          <w:rFonts w:ascii="仿宋" w:hAnsi="仿宋" w:eastAsia="仿宋" w:cs="宋体"/>
          <w:b/>
          <w:color w:val="000000"/>
          <w:kern w:val="0"/>
          <w:sz w:val="28"/>
          <w:szCs w:val="28"/>
          <w:lang w:val="zh-CN"/>
        </w:rPr>
      </w:pPr>
      <w:r>
        <w:rPr>
          <w:rFonts w:hint="eastAsia" w:ascii="仿宋" w:hAnsi="仿宋" w:eastAsia="仿宋" w:cs="宋体"/>
          <w:b/>
          <w:color w:val="000000"/>
          <w:kern w:val="0"/>
          <w:sz w:val="28"/>
          <w:szCs w:val="28"/>
          <w:lang w:val="zh-CN"/>
        </w:rPr>
        <w:t>1、质询成立的情形。</w:t>
      </w:r>
    </w:p>
    <w:p w14:paraId="2D85A7B1">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olor w:val="000000"/>
          <w:sz w:val="28"/>
          <w:szCs w:val="28"/>
        </w:rPr>
        <w:t>（1）质询人提供了客观详实的佐证材料，经调查认定事实成立的。</w:t>
      </w:r>
    </w:p>
    <w:p w14:paraId="42E818AF">
      <w:pPr>
        <w:tabs>
          <w:tab w:val="left" w:pos="8820"/>
        </w:tabs>
        <w:autoSpaceDE w:val="0"/>
        <w:autoSpaceDN w:val="0"/>
        <w:adjustRightInd w:val="0"/>
        <w:snapToGrid w:val="0"/>
        <w:spacing w:line="360" w:lineRule="auto"/>
        <w:ind w:firstLine="560" w:firstLineChars="200"/>
        <w:contextualSpacing/>
        <w:rPr>
          <w:rFonts w:ascii="仿宋" w:hAnsi="仿宋" w:eastAsia="仿宋"/>
          <w:color w:val="000000"/>
          <w:sz w:val="28"/>
          <w:szCs w:val="28"/>
        </w:rPr>
      </w:pPr>
      <w:r>
        <w:rPr>
          <w:rFonts w:hint="eastAsia" w:ascii="仿宋" w:hAnsi="仿宋" w:eastAsia="仿宋"/>
          <w:color w:val="000000"/>
          <w:sz w:val="28"/>
          <w:szCs w:val="28"/>
        </w:rPr>
        <w:t>（2）被质询人主动承认的。</w:t>
      </w:r>
    </w:p>
    <w:p w14:paraId="0925B38B">
      <w:pPr>
        <w:tabs>
          <w:tab w:val="left" w:pos="8820"/>
        </w:tabs>
        <w:snapToGrid w:val="0"/>
        <w:spacing w:line="360" w:lineRule="auto"/>
        <w:ind w:firstLine="570"/>
        <w:contextualSpacing/>
        <w:rPr>
          <w:rFonts w:ascii="仿宋" w:hAnsi="仿宋" w:eastAsia="仿宋" w:cs="宋体"/>
          <w:b/>
          <w:color w:val="000000"/>
          <w:kern w:val="0"/>
          <w:sz w:val="28"/>
          <w:szCs w:val="28"/>
          <w:lang w:val="zh-CN"/>
        </w:rPr>
      </w:pPr>
      <w:r>
        <w:rPr>
          <w:rFonts w:hint="eastAsia" w:ascii="仿宋" w:hAnsi="仿宋" w:eastAsia="仿宋" w:cs="宋体"/>
          <w:b/>
          <w:color w:val="000000"/>
          <w:kern w:val="0"/>
          <w:sz w:val="28"/>
          <w:szCs w:val="28"/>
          <w:lang w:val="zh-CN"/>
        </w:rPr>
        <w:t>2、质询不成立的情形。</w:t>
      </w:r>
    </w:p>
    <w:p w14:paraId="75ECBF9F">
      <w:pPr>
        <w:tabs>
          <w:tab w:val="left" w:pos="8820"/>
        </w:tabs>
        <w:snapToGrid w:val="0"/>
        <w:spacing w:line="360" w:lineRule="auto"/>
        <w:ind w:firstLine="560" w:firstLineChars="200"/>
        <w:contextualSpacing/>
        <w:jc w:val="left"/>
        <w:rPr>
          <w:rFonts w:ascii="仿宋" w:hAnsi="仿宋" w:eastAsia="仿宋"/>
          <w:color w:val="000000"/>
          <w:sz w:val="28"/>
          <w:szCs w:val="28"/>
          <w:lang w:val="zh-CN"/>
        </w:rPr>
      </w:pPr>
      <w:r>
        <w:rPr>
          <w:rFonts w:hint="eastAsia" w:ascii="仿宋" w:hAnsi="仿宋" w:eastAsia="仿宋"/>
          <w:color w:val="000000"/>
          <w:sz w:val="28"/>
          <w:szCs w:val="28"/>
        </w:rPr>
        <w:t>（</w:t>
      </w:r>
      <w:r>
        <w:rPr>
          <w:rFonts w:ascii="仿宋" w:hAnsi="仿宋" w:eastAsia="仿宋"/>
          <w:color w:val="000000"/>
          <w:sz w:val="28"/>
          <w:szCs w:val="28"/>
        </w:rPr>
        <w:t>1</w:t>
      </w:r>
      <w:r>
        <w:rPr>
          <w:rFonts w:hint="eastAsia" w:ascii="仿宋" w:hAnsi="仿宋" w:eastAsia="仿宋"/>
          <w:color w:val="000000"/>
          <w:sz w:val="28"/>
          <w:szCs w:val="28"/>
        </w:rPr>
        <w:t>）</w:t>
      </w:r>
      <w:r>
        <w:rPr>
          <w:rFonts w:hint="eastAsia" w:ascii="仿宋" w:hAnsi="仿宋" w:eastAsia="仿宋"/>
          <w:color w:val="000000"/>
          <w:sz w:val="28"/>
          <w:szCs w:val="28"/>
          <w:lang w:val="zh-CN"/>
        </w:rPr>
        <w:t xml:space="preserve">质询人书面申请撤回的。 </w:t>
      </w:r>
    </w:p>
    <w:p w14:paraId="76A8E7D1">
      <w:pPr>
        <w:tabs>
          <w:tab w:val="left" w:pos="8820"/>
        </w:tabs>
        <w:snapToGrid w:val="0"/>
        <w:spacing w:line="360" w:lineRule="auto"/>
        <w:ind w:firstLine="560" w:firstLineChars="200"/>
        <w:contextualSpacing/>
        <w:jc w:val="left"/>
        <w:rPr>
          <w:rFonts w:ascii="仿宋" w:hAnsi="仿宋" w:eastAsia="仿宋" w:cs="宋体"/>
          <w:color w:val="000000"/>
          <w:kern w:val="0"/>
          <w:sz w:val="28"/>
          <w:szCs w:val="28"/>
          <w:lang w:val="zh-CN"/>
        </w:rPr>
      </w:pPr>
      <w:r>
        <w:rPr>
          <w:rFonts w:hint="eastAsia" w:ascii="仿宋" w:hAnsi="仿宋" w:eastAsia="仿宋"/>
          <w:color w:val="000000"/>
          <w:sz w:val="28"/>
          <w:szCs w:val="28"/>
        </w:rPr>
        <w:t>（</w:t>
      </w:r>
      <w:r>
        <w:rPr>
          <w:rFonts w:ascii="仿宋" w:hAnsi="仿宋" w:eastAsia="仿宋"/>
          <w:color w:val="000000"/>
          <w:sz w:val="28"/>
          <w:szCs w:val="28"/>
        </w:rPr>
        <w:t>2</w:t>
      </w:r>
      <w:r>
        <w:rPr>
          <w:rFonts w:hint="eastAsia" w:ascii="仿宋" w:hAnsi="仿宋" w:eastAsia="仿宋"/>
          <w:color w:val="000000"/>
          <w:sz w:val="28"/>
          <w:szCs w:val="28"/>
        </w:rPr>
        <w:t>）</w:t>
      </w:r>
      <w:r>
        <w:rPr>
          <w:rFonts w:hint="eastAsia" w:ascii="仿宋" w:hAnsi="仿宋" w:eastAsia="仿宋" w:cs="宋体"/>
          <w:color w:val="000000"/>
          <w:kern w:val="0"/>
          <w:sz w:val="28"/>
          <w:szCs w:val="28"/>
          <w:lang w:val="zh-CN"/>
        </w:rPr>
        <w:t>质询人提供的</w:t>
      </w:r>
      <w:r>
        <w:rPr>
          <w:rFonts w:hint="eastAsia" w:ascii="仿宋" w:hAnsi="仿宋" w:eastAsia="仿宋"/>
          <w:color w:val="000000"/>
          <w:sz w:val="28"/>
          <w:szCs w:val="28"/>
        </w:rPr>
        <w:t>佐证材料</w:t>
      </w:r>
      <w:r>
        <w:rPr>
          <w:rFonts w:hint="eastAsia" w:ascii="仿宋" w:hAnsi="仿宋" w:eastAsia="仿宋" w:cs="宋体"/>
          <w:color w:val="000000"/>
          <w:kern w:val="0"/>
          <w:sz w:val="28"/>
          <w:szCs w:val="28"/>
          <w:lang w:val="zh-CN"/>
        </w:rPr>
        <w:t>不足以证明质询成立的，</w:t>
      </w:r>
      <w:r>
        <w:rPr>
          <w:rFonts w:hint="eastAsia" w:ascii="仿宋" w:hAnsi="仿宋" w:eastAsia="仿宋"/>
          <w:color w:val="000000"/>
          <w:sz w:val="28"/>
          <w:szCs w:val="28"/>
        </w:rPr>
        <w:t>采购人或采购组织方</w:t>
      </w:r>
      <w:r>
        <w:rPr>
          <w:rFonts w:hint="eastAsia" w:ascii="仿宋" w:hAnsi="仿宋" w:eastAsia="仿宋" w:cs="宋体"/>
          <w:color w:val="000000"/>
          <w:kern w:val="0"/>
          <w:sz w:val="28"/>
          <w:szCs w:val="28"/>
          <w:lang w:val="zh-CN"/>
        </w:rPr>
        <w:t>请质询人补充相关</w:t>
      </w:r>
      <w:r>
        <w:rPr>
          <w:rFonts w:hint="eastAsia" w:ascii="仿宋" w:hAnsi="仿宋" w:eastAsia="仿宋"/>
          <w:color w:val="000000"/>
          <w:sz w:val="28"/>
          <w:szCs w:val="28"/>
        </w:rPr>
        <w:t>佐证材料</w:t>
      </w:r>
      <w:r>
        <w:rPr>
          <w:rFonts w:hint="eastAsia" w:ascii="仿宋" w:hAnsi="仿宋" w:eastAsia="仿宋" w:cs="宋体"/>
          <w:color w:val="000000"/>
          <w:kern w:val="0"/>
          <w:sz w:val="28"/>
          <w:szCs w:val="28"/>
          <w:lang w:val="zh-CN"/>
        </w:rPr>
        <w:t>，</w:t>
      </w:r>
      <w:r>
        <w:rPr>
          <w:rFonts w:hint="eastAsia" w:ascii="仿宋" w:hAnsi="仿宋" w:eastAsia="仿宋"/>
          <w:color w:val="000000"/>
          <w:sz w:val="28"/>
          <w:szCs w:val="28"/>
        </w:rPr>
        <w:t>质询人在规定的时间内拒不配合的。</w:t>
      </w:r>
    </w:p>
    <w:p w14:paraId="3D319234">
      <w:pPr>
        <w:tabs>
          <w:tab w:val="left" w:pos="8820"/>
        </w:tabs>
        <w:snapToGrid w:val="0"/>
        <w:spacing w:line="360" w:lineRule="auto"/>
        <w:ind w:firstLine="537" w:firstLineChars="192"/>
        <w:contextualSpacing/>
        <w:rPr>
          <w:rFonts w:ascii="仿宋" w:hAnsi="仿宋" w:eastAsia="仿宋" w:cs="宋体"/>
          <w:color w:val="000000"/>
          <w:kern w:val="0"/>
          <w:sz w:val="28"/>
          <w:szCs w:val="28"/>
          <w:lang w:val="zh-CN"/>
        </w:rPr>
      </w:pPr>
      <w:r>
        <w:rPr>
          <w:rFonts w:hint="eastAsia" w:ascii="仿宋" w:hAnsi="仿宋" w:eastAsia="仿宋"/>
          <w:color w:val="000000"/>
          <w:sz w:val="28"/>
          <w:szCs w:val="28"/>
        </w:rPr>
        <w:t>（</w:t>
      </w:r>
      <w:r>
        <w:rPr>
          <w:rFonts w:ascii="仿宋" w:hAnsi="仿宋" w:eastAsia="仿宋"/>
          <w:color w:val="000000"/>
          <w:sz w:val="28"/>
          <w:szCs w:val="28"/>
        </w:rPr>
        <w:t>3</w:t>
      </w:r>
      <w:r>
        <w:rPr>
          <w:rFonts w:hint="eastAsia" w:ascii="仿宋" w:hAnsi="仿宋" w:eastAsia="仿宋"/>
          <w:color w:val="000000"/>
          <w:sz w:val="28"/>
          <w:szCs w:val="28"/>
        </w:rPr>
        <w:t>）</w:t>
      </w:r>
      <w:r>
        <w:rPr>
          <w:rFonts w:hint="eastAsia" w:ascii="仿宋" w:hAnsi="仿宋" w:eastAsia="仿宋" w:cs="宋体"/>
          <w:color w:val="000000"/>
          <w:kern w:val="0"/>
          <w:sz w:val="28"/>
          <w:szCs w:val="28"/>
          <w:lang w:val="zh-CN"/>
        </w:rPr>
        <w:t>对明显有违事实的、经相关专家或评委认定无依据的、经其他采购活动当事人举证无依据的。</w:t>
      </w:r>
    </w:p>
    <w:p w14:paraId="610C9726">
      <w:pPr>
        <w:tabs>
          <w:tab w:val="left" w:pos="8820"/>
        </w:tabs>
        <w:snapToGrid w:val="0"/>
        <w:spacing w:line="360" w:lineRule="auto"/>
        <w:ind w:firstLine="537" w:firstLineChars="192"/>
        <w:contextualSpacing/>
        <w:rPr>
          <w:rFonts w:ascii="仿宋" w:hAnsi="仿宋" w:eastAsia="仿宋" w:cs="宋体"/>
          <w:color w:val="000000"/>
          <w:kern w:val="0"/>
          <w:sz w:val="28"/>
          <w:szCs w:val="28"/>
          <w:lang w:val="zh-CN"/>
        </w:rPr>
      </w:pPr>
      <w:r>
        <w:rPr>
          <w:rFonts w:hint="eastAsia" w:ascii="仿宋" w:hAnsi="仿宋" w:eastAsia="仿宋" w:cs="宋体"/>
          <w:color w:val="000000"/>
          <w:kern w:val="0"/>
          <w:sz w:val="28"/>
          <w:szCs w:val="28"/>
          <w:lang w:val="zh-CN"/>
        </w:rPr>
        <w:t>（</w:t>
      </w:r>
      <w:r>
        <w:rPr>
          <w:rFonts w:ascii="仿宋" w:hAnsi="仿宋" w:eastAsia="仿宋" w:cs="宋体"/>
          <w:color w:val="000000"/>
          <w:kern w:val="0"/>
          <w:sz w:val="28"/>
          <w:szCs w:val="28"/>
        </w:rPr>
        <w:t>4</w:t>
      </w:r>
      <w:r>
        <w:rPr>
          <w:rFonts w:hint="eastAsia" w:ascii="仿宋" w:hAnsi="仿宋" w:eastAsia="仿宋" w:cs="宋体"/>
          <w:color w:val="000000"/>
          <w:kern w:val="0"/>
          <w:sz w:val="28"/>
          <w:szCs w:val="28"/>
          <w:lang w:val="zh-CN"/>
        </w:rPr>
        <w:t>）经查实质询人使用虚假佐证材料的。</w:t>
      </w:r>
    </w:p>
    <w:p w14:paraId="78A3B495">
      <w:pPr>
        <w:tabs>
          <w:tab w:val="left" w:pos="8820"/>
        </w:tabs>
        <w:snapToGrid w:val="0"/>
        <w:spacing w:line="360" w:lineRule="auto"/>
        <w:ind w:firstLine="540" w:firstLineChars="192"/>
        <w:contextualSpacing/>
        <w:rPr>
          <w:rFonts w:ascii="仿宋" w:hAnsi="仿宋" w:eastAsia="仿宋"/>
          <w:b/>
          <w:color w:val="000000"/>
          <w:sz w:val="28"/>
          <w:szCs w:val="28"/>
        </w:rPr>
      </w:pPr>
      <w:r>
        <w:rPr>
          <w:rFonts w:hint="eastAsia" w:ascii="仿宋" w:hAnsi="仿宋" w:eastAsia="仿宋"/>
          <w:b/>
          <w:color w:val="000000"/>
          <w:sz w:val="28"/>
          <w:szCs w:val="28"/>
        </w:rPr>
        <w:t>3、处理结果的披露</w:t>
      </w:r>
    </w:p>
    <w:p w14:paraId="7459C02E">
      <w:pPr>
        <w:tabs>
          <w:tab w:val="left" w:pos="8820"/>
        </w:tabs>
        <w:autoSpaceDE w:val="0"/>
        <w:autoSpaceDN w:val="0"/>
        <w:adjustRightInd w:val="0"/>
        <w:snapToGrid w:val="0"/>
        <w:spacing w:line="360" w:lineRule="auto"/>
        <w:ind w:firstLine="560" w:firstLineChars="200"/>
        <w:contextualSpacing/>
        <w:rPr>
          <w:color w:val="000000"/>
          <w:sz w:val="28"/>
          <w:szCs w:val="28"/>
        </w:rPr>
      </w:pPr>
      <w:r>
        <w:rPr>
          <w:rFonts w:hint="eastAsia" w:ascii="仿宋" w:hAnsi="仿宋" w:eastAsia="仿宋"/>
          <w:color w:val="000000"/>
          <w:sz w:val="28"/>
          <w:szCs w:val="28"/>
        </w:rPr>
        <w:t>（1）采购人或采购组织方参照</w:t>
      </w:r>
      <w:r>
        <w:rPr>
          <w:rFonts w:hint="eastAsia" w:ascii="仿宋" w:hAnsi="仿宋" w:eastAsia="仿宋" w:cs="宋体"/>
          <w:color w:val="000000"/>
          <w:kern w:val="0"/>
          <w:sz w:val="28"/>
          <w:szCs w:val="28"/>
        </w:rPr>
        <w:t>有关规定进行</w:t>
      </w:r>
      <w:r>
        <w:rPr>
          <w:rFonts w:hint="eastAsia" w:ascii="仿宋" w:hAnsi="仿宋" w:eastAsia="仿宋" w:cs="宋体"/>
          <w:color w:val="000000"/>
          <w:kern w:val="0"/>
          <w:sz w:val="28"/>
          <w:szCs w:val="28"/>
          <w:lang w:val="zh-CN"/>
        </w:rPr>
        <w:t>处理，并书面通知相关当事人。</w:t>
      </w:r>
    </w:p>
    <w:p w14:paraId="33EE39E6">
      <w:pPr>
        <w:tabs>
          <w:tab w:val="left" w:pos="8820"/>
        </w:tabs>
        <w:snapToGrid w:val="0"/>
        <w:spacing w:line="360" w:lineRule="auto"/>
        <w:ind w:firstLine="537" w:firstLineChars="192"/>
        <w:contextualSpacing/>
        <w:rPr>
          <w:rFonts w:ascii="仿宋" w:hAnsi="仿宋" w:eastAsia="仿宋" w:cs="宋体"/>
          <w:color w:val="000000"/>
          <w:kern w:val="0"/>
          <w:sz w:val="28"/>
          <w:szCs w:val="28"/>
          <w:lang w:val="zh-CN"/>
        </w:rPr>
      </w:pPr>
      <w:r>
        <w:rPr>
          <w:rFonts w:hint="eastAsia" w:ascii="仿宋" w:hAnsi="仿宋" w:eastAsia="仿宋"/>
          <w:color w:val="000000"/>
          <w:sz w:val="28"/>
          <w:szCs w:val="28"/>
        </w:rPr>
        <w:t>（2）采购人或采购组织方将</w:t>
      </w:r>
      <w:r>
        <w:rPr>
          <w:rFonts w:hint="eastAsia" w:ascii="仿宋" w:hAnsi="仿宋" w:eastAsia="仿宋" w:cs="宋体"/>
          <w:color w:val="000000"/>
          <w:kern w:val="0"/>
          <w:sz w:val="28"/>
          <w:szCs w:val="28"/>
          <w:lang w:val="zh-CN"/>
        </w:rPr>
        <w:t>视</w:t>
      </w:r>
      <w:r>
        <w:rPr>
          <w:rFonts w:hint="eastAsia" w:ascii="仿宋" w:hAnsi="仿宋" w:eastAsia="仿宋" w:cs="宋体"/>
          <w:color w:val="000000"/>
          <w:kern w:val="0"/>
          <w:sz w:val="28"/>
          <w:szCs w:val="28"/>
        </w:rPr>
        <w:t>情况将质询处理结果报上级主管部门</w:t>
      </w:r>
      <w:r>
        <w:rPr>
          <w:rFonts w:hint="eastAsia" w:ascii="仿宋" w:hAnsi="仿宋" w:eastAsia="仿宋" w:cs="宋体"/>
          <w:color w:val="000000"/>
          <w:kern w:val="0"/>
          <w:sz w:val="28"/>
          <w:szCs w:val="28"/>
          <w:lang w:val="zh-CN"/>
        </w:rPr>
        <w:t>。</w:t>
      </w:r>
    </w:p>
    <w:p w14:paraId="73590747">
      <w:pPr>
        <w:autoSpaceDE w:val="0"/>
        <w:autoSpaceDN w:val="0"/>
        <w:adjustRightInd w:val="0"/>
        <w:snapToGrid w:val="0"/>
        <w:spacing w:line="360" w:lineRule="auto"/>
        <w:ind w:firstLine="562" w:firstLineChars="200"/>
        <w:contextualSpacing/>
        <w:rPr>
          <w:rFonts w:ascii="仿宋" w:hAnsi="仿宋" w:eastAsia="仿宋"/>
          <w:b/>
          <w:color w:val="000000"/>
          <w:sz w:val="28"/>
          <w:szCs w:val="28"/>
        </w:rPr>
      </w:pPr>
      <w:r>
        <w:rPr>
          <w:rFonts w:hint="eastAsia" w:ascii="仿宋" w:hAnsi="仿宋" w:eastAsia="仿宋"/>
          <w:b/>
          <w:color w:val="000000"/>
          <w:sz w:val="28"/>
          <w:szCs w:val="28"/>
        </w:rPr>
        <w:t>四、</w:t>
      </w:r>
      <w:r>
        <w:rPr>
          <w:rFonts w:hint="eastAsia" w:ascii="仿宋" w:hAnsi="仿宋" w:eastAsia="仿宋"/>
          <w:b/>
          <w:color w:val="000000"/>
          <w:sz w:val="28"/>
          <w:szCs w:val="28"/>
          <w:lang w:val="zh-CN"/>
        </w:rPr>
        <w:t>质询函范本</w:t>
      </w:r>
    </w:p>
    <w:p w14:paraId="2F1D15C2">
      <w:pPr>
        <w:jc w:val="center"/>
        <w:rPr>
          <w:rFonts w:ascii="黑体" w:hAnsi="黑体" w:eastAsia="黑体" w:cs="仿宋"/>
          <w:bCs/>
          <w:sz w:val="28"/>
          <w:szCs w:val="28"/>
        </w:rPr>
      </w:pPr>
    </w:p>
    <w:p w14:paraId="07D757B0">
      <w:pPr>
        <w:jc w:val="center"/>
        <w:rPr>
          <w:rFonts w:ascii="黑体" w:hAnsi="黑体" w:eastAsia="黑体" w:cs="仿宋"/>
          <w:bCs/>
          <w:sz w:val="28"/>
          <w:szCs w:val="28"/>
        </w:rPr>
      </w:pPr>
      <w:r>
        <w:rPr>
          <w:rFonts w:hint="eastAsia" w:ascii="黑体" w:hAnsi="黑体" w:eastAsia="黑体" w:cs="仿宋"/>
          <w:bCs/>
          <w:sz w:val="28"/>
          <w:szCs w:val="28"/>
        </w:rPr>
        <w:t>质询函范本</w:t>
      </w:r>
    </w:p>
    <w:p w14:paraId="4BE16C9E">
      <w:pPr>
        <w:adjustRightInd w:val="0"/>
        <w:snapToGrid w:val="0"/>
        <w:spacing w:before="240" w:beforeLines="100" w:line="360" w:lineRule="auto"/>
        <w:rPr>
          <w:rFonts w:ascii="黑体" w:hAnsi="黑体" w:eastAsia="黑体" w:cs="仿宋"/>
          <w:bCs/>
          <w:sz w:val="24"/>
        </w:rPr>
      </w:pPr>
      <w:r>
        <w:rPr>
          <w:rFonts w:hint="eastAsia" w:ascii="黑体" w:hAnsi="黑体" w:eastAsia="黑体" w:cs="仿宋"/>
          <w:bCs/>
          <w:sz w:val="24"/>
        </w:rPr>
        <w:t>一、质询供应商基本信息</w:t>
      </w:r>
    </w:p>
    <w:p w14:paraId="73604E94">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质询供应商：</w:t>
      </w:r>
    </w:p>
    <w:p w14:paraId="0B28B798">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14:paraId="01EBD204">
      <w:pPr>
        <w:adjustRightInd w:val="0"/>
        <w:snapToGrid w:val="0"/>
        <w:spacing w:line="360" w:lineRule="auto"/>
        <w:rPr>
          <w:rFonts w:ascii="仿宋" w:hAnsi="仿宋" w:eastAsia="仿宋" w:cs="仿宋"/>
          <w:sz w:val="24"/>
        </w:rPr>
      </w:pPr>
      <w:r>
        <w:rPr>
          <w:rFonts w:hint="eastAsia" w:ascii="仿宋" w:hAnsi="仿宋" w:eastAsia="仿宋" w:cs="仿宋"/>
          <w:sz w:val="24"/>
        </w:rPr>
        <w:t>联系人：联系电话：</w:t>
      </w:r>
    </w:p>
    <w:p w14:paraId="6C0C05A1">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p>
    <w:p w14:paraId="6A7DF020">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p>
    <w:p w14:paraId="103AF289">
      <w:pPr>
        <w:adjustRightInd w:val="0"/>
        <w:snapToGrid w:val="0"/>
        <w:spacing w:line="360" w:lineRule="auto"/>
        <w:rPr>
          <w:rFonts w:ascii="仿宋" w:hAnsi="仿宋" w:eastAsia="仿宋" w:cs="仿宋"/>
          <w:sz w:val="24"/>
        </w:rPr>
      </w:pPr>
      <w:r>
        <w:rPr>
          <w:rFonts w:hint="eastAsia" w:ascii="仿宋" w:hAnsi="仿宋" w:eastAsia="仿宋" w:cs="仿宋"/>
          <w:sz w:val="24"/>
        </w:rPr>
        <w:t>地址：邮编：</w:t>
      </w:r>
    </w:p>
    <w:p w14:paraId="37893F94">
      <w:pPr>
        <w:adjustRightInd w:val="0"/>
        <w:snapToGrid w:val="0"/>
        <w:spacing w:line="360" w:lineRule="auto"/>
        <w:rPr>
          <w:rFonts w:ascii="黑体" w:hAnsi="黑体" w:eastAsia="黑体" w:cs="仿宋"/>
          <w:bCs/>
          <w:sz w:val="24"/>
        </w:rPr>
      </w:pPr>
      <w:r>
        <w:rPr>
          <w:rFonts w:hint="eastAsia" w:ascii="黑体" w:hAnsi="黑体" w:eastAsia="黑体" w:cs="仿宋"/>
          <w:bCs/>
          <w:sz w:val="24"/>
        </w:rPr>
        <w:t>二、质询项目基本情况</w:t>
      </w:r>
    </w:p>
    <w:p w14:paraId="1D472316">
      <w:pPr>
        <w:adjustRightInd w:val="0"/>
        <w:snapToGrid w:val="0"/>
        <w:spacing w:line="360" w:lineRule="auto"/>
        <w:rPr>
          <w:rFonts w:ascii="仿宋" w:hAnsi="仿宋" w:eastAsia="仿宋" w:cs="仿宋"/>
          <w:sz w:val="24"/>
        </w:rPr>
      </w:pPr>
      <w:r>
        <w:rPr>
          <w:rFonts w:hint="eastAsia" w:ascii="仿宋" w:hAnsi="仿宋" w:eastAsia="仿宋" w:cs="仿宋"/>
          <w:sz w:val="24"/>
        </w:rPr>
        <w:t>质询项目的名称：</w:t>
      </w:r>
    </w:p>
    <w:p w14:paraId="4F1454B2">
      <w:pPr>
        <w:adjustRightInd w:val="0"/>
        <w:snapToGrid w:val="0"/>
        <w:spacing w:line="360" w:lineRule="auto"/>
        <w:rPr>
          <w:rFonts w:ascii="仿宋" w:hAnsi="仿宋" w:eastAsia="仿宋" w:cs="仿宋"/>
          <w:sz w:val="24"/>
        </w:rPr>
      </w:pPr>
      <w:r>
        <w:rPr>
          <w:rFonts w:hint="eastAsia" w:ascii="仿宋" w:hAnsi="仿宋" w:eastAsia="仿宋" w:cs="仿宋"/>
          <w:sz w:val="24"/>
        </w:rPr>
        <w:t>质询项目的编号：包号：</w:t>
      </w:r>
    </w:p>
    <w:p w14:paraId="56516E1E">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p>
    <w:p w14:paraId="1724296F">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p>
    <w:p w14:paraId="6102E7E6">
      <w:pPr>
        <w:adjustRightInd w:val="0"/>
        <w:snapToGrid w:val="0"/>
        <w:spacing w:line="360" w:lineRule="auto"/>
        <w:rPr>
          <w:rFonts w:ascii="黑体" w:hAnsi="黑体" w:eastAsia="黑体" w:cs="仿宋"/>
          <w:bCs/>
          <w:sz w:val="24"/>
        </w:rPr>
      </w:pPr>
      <w:r>
        <w:rPr>
          <w:rFonts w:hint="eastAsia" w:ascii="黑体" w:hAnsi="黑体" w:eastAsia="黑体" w:cs="仿宋"/>
          <w:bCs/>
          <w:sz w:val="24"/>
        </w:rPr>
        <w:t>三、质询事项具体内容</w:t>
      </w:r>
    </w:p>
    <w:p w14:paraId="7BB9C494">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质询事项1：</w:t>
      </w:r>
    </w:p>
    <w:p w14:paraId="27F9C442">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p>
    <w:p w14:paraId="10EC4A96">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p>
    <w:p w14:paraId="7F4BBCB4">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质询事项2</w:t>
      </w:r>
    </w:p>
    <w:p w14:paraId="50D568F6">
      <w:pPr>
        <w:adjustRightInd w:val="0"/>
        <w:snapToGrid w:val="0"/>
        <w:spacing w:line="360" w:lineRule="auto"/>
        <w:rPr>
          <w:rFonts w:ascii="仿宋" w:hAnsi="仿宋" w:eastAsia="仿宋" w:cs="仿宋"/>
          <w:sz w:val="24"/>
        </w:rPr>
      </w:pPr>
      <w:r>
        <w:rPr>
          <w:rFonts w:hint="eastAsia" w:ascii="仿宋" w:hAnsi="仿宋" w:eastAsia="仿宋" w:cs="仿宋"/>
          <w:sz w:val="24"/>
        </w:rPr>
        <w:t>……</w:t>
      </w:r>
    </w:p>
    <w:p w14:paraId="0F657576">
      <w:pPr>
        <w:adjustRightInd w:val="0"/>
        <w:snapToGrid w:val="0"/>
        <w:spacing w:line="360" w:lineRule="auto"/>
        <w:rPr>
          <w:rFonts w:ascii="黑体" w:hAnsi="黑体" w:eastAsia="黑体" w:cs="仿宋"/>
          <w:bCs/>
          <w:sz w:val="24"/>
        </w:rPr>
      </w:pPr>
      <w:r>
        <w:rPr>
          <w:rFonts w:hint="eastAsia" w:ascii="黑体" w:hAnsi="黑体" w:eastAsia="黑体" w:cs="仿宋"/>
          <w:bCs/>
          <w:sz w:val="24"/>
        </w:rPr>
        <w:t>四、与质询事项相关的质询请求</w:t>
      </w:r>
    </w:p>
    <w:p w14:paraId="5E9B31D8">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p>
    <w:p w14:paraId="243B4B6B">
      <w:pPr>
        <w:rPr>
          <w:rFonts w:ascii="仿宋_GB2312" w:hAnsi="Calibri" w:eastAsia="仿宋_GB2312"/>
          <w:sz w:val="24"/>
        </w:rPr>
      </w:pPr>
      <w:r>
        <w:rPr>
          <w:rFonts w:hint="eastAsia" w:ascii="仿宋_GB2312" w:hAnsi="Calibri" w:eastAsia="仿宋_GB2312"/>
          <w:sz w:val="24"/>
        </w:rPr>
        <w:t xml:space="preserve">签字(签章)：                   公章：                      </w:t>
      </w:r>
    </w:p>
    <w:p w14:paraId="7905284B">
      <w:pPr>
        <w:rPr>
          <w:rFonts w:ascii="仿宋_GB2312" w:hAnsi="Calibri" w:eastAsia="仿宋_GB2312"/>
          <w:sz w:val="24"/>
        </w:rPr>
      </w:pPr>
      <w:r>
        <w:rPr>
          <w:rFonts w:hint="eastAsia" w:ascii="仿宋_GB2312" w:hAnsi="Calibri" w:eastAsia="仿宋_GB2312"/>
          <w:sz w:val="24"/>
        </w:rPr>
        <w:t xml:space="preserve">日期：    </w:t>
      </w:r>
    </w:p>
    <w:p w14:paraId="295B139C">
      <w:pPr>
        <w:rPr>
          <w:rFonts w:ascii="黑体" w:hAnsi="黑体" w:eastAsia="黑体"/>
          <w:b/>
          <w:sz w:val="24"/>
        </w:rPr>
      </w:pPr>
      <w:r>
        <w:rPr>
          <w:rFonts w:hint="eastAsia" w:ascii="黑体" w:hAnsi="黑体" w:eastAsia="黑体"/>
          <w:b/>
          <w:sz w:val="24"/>
        </w:rPr>
        <w:t>质询函制作说明：</w:t>
      </w:r>
    </w:p>
    <w:p w14:paraId="4E6BDFAE">
      <w:pPr>
        <w:widowControl/>
        <w:jc w:val="left"/>
        <w:rPr>
          <w:rFonts w:ascii="仿宋_GB2312" w:hAnsi="Calibri" w:eastAsia="仿宋_GB2312"/>
          <w:sz w:val="24"/>
        </w:rPr>
      </w:pPr>
      <w:r>
        <w:rPr>
          <w:rFonts w:hint="eastAsia" w:ascii="仿宋_GB2312" w:hAnsi="Calibri" w:eastAsia="仿宋_GB2312"/>
          <w:sz w:val="24"/>
        </w:rPr>
        <w:t>1.供应商提出质询时，应提交质询函和必要的证明材料。</w:t>
      </w:r>
    </w:p>
    <w:p w14:paraId="1B1F6BD8">
      <w:pPr>
        <w:widowControl/>
        <w:jc w:val="left"/>
        <w:rPr>
          <w:rFonts w:ascii="仿宋_GB2312" w:hAnsi="Calibri" w:eastAsia="仿宋_GB2312"/>
          <w:sz w:val="24"/>
        </w:rPr>
      </w:pPr>
      <w:r>
        <w:rPr>
          <w:rFonts w:hint="eastAsia" w:ascii="仿宋_GB2312" w:hAnsi="Calibri" w:eastAsia="仿宋_GB2312"/>
          <w:sz w:val="24"/>
        </w:rPr>
        <w:t>2.质询供应商若对项目的某一分包进行质询，质询函中应列明具体分包号。</w:t>
      </w:r>
    </w:p>
    <w:p w14:paraId="40858426">
      <w:pPr>
        <w:widowControl/>
        <w:jc w:val="left"/>
        <w:rPr>
          <w:rFonts w:ascii="仿宋_GB2312" w:hAnsi="Calibri" w:eastAsia="仿宋_GB2312"/>
          <w:sz w:val="24"/>
        </w:rPr>
      </w:pPr>
      <w:r>
        <w:rPr>
          <w:rFonts w:hint="eastAsia" w:ascii="仿宋_GB2312" w:hAnsi="Calibri" w:eastAsia="仿宋_GB2312"/>
          <w:sz w:val="24"/>
        </w:rPr>
        <w:t>3.质询函的质询事项应具体、明确，并有必要的事实依据和法律依据。</w:t>
      </w:r>
    </w:p>
    <w:p w14:paraId="5C82F8F5">
      <w:pPr>
        <w:widowControl/>
        <w:jc w:val="left"/>
        <w:rPr>
          <w:rFonts w:ascii="仿宋_GB2312" w:hAnsi="Calibri" w:eastAsia="仿宋_GB2312"/>
          <w:sz w:val="24"/>
        </w:rPr>
      </w:pPr>
      <w:r>
        <w:rPr>
          <w:rFonts w:hint="eastAsia" w:ascii="仿宋_GB2312" w:hAnsi="Calibri" w:eastAsia="仿宋_GB2312"/>
          <w:sz w:val="24"/>
        </w:rPr>
        <w:t>4.质询函的质询请求应与质询事项相关。</w:t>
      </w:r>
    </w:p>
    <w:p w14:paraId="2EC4ED41">
      <w:pPr>
        <w:widowControl/>
        <w:jc w:val="left"/>
        <w:rPr>
          <w:rFonts w:ascii="宋体" w:hAnsi="宋体" w:cs="宋体"/>
          <w:b/>
          <w:kern w:val="0"/>
          <w:sz w:val="28"/>
          <w:szCs w:val="28"/>
          <w:lang w:val="zh-CN"/>
        </w:rPr>
      </w:pPr>
      <w:r>
        <w:rPr>
          <w:rFonts w:hint="eastAsia" w:ascii="仿宋_GB2312" w:hAnsi="Calibri" w:eastAsia="仿宋_GB2312"/>
          <w:sz w:val="24"/>
        </w:rPr>
        <w:t>5.质询函应由法定代表人或参加本次采购授权人签字或者盖章，并加盖公章。</w:t>
      </w:r>
    </w:p>
    <w:p w14:paraId="3168D409"/>
    <w:sectPr>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DE6414-BA57-47DA-8124-B82C72D23F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BCF03DF-211A-4AE6-A0AB-C74A1A7A3704}"/>
  </w:font>
  <w:font w:name="Arial">
    <w:panose1 w:val="020B0604020202020204"/>
    <w:charset w:val="00"/>
    <w:family w:val="swiss"/>
    <w:pitch w:val="default"/>
    <w:sig w:usb0="E0002EFF" w:usb1="C000785B" w:usb2="00000009" w:usb3="00000000" w:csb0="400001FF" w:csb1="FFFF0000"/>
    <w:embedRegular r:id="rId3" w:fontKey="{6B11B679-2AD4-45C8-96D7-C4061F690129}"/>
  </w:font>
  <w:font w:name="仿宋_GB2312">
    <w:altName w:val="仿宋"/>
    <w:panose1 w:val="00000000000000000000"/>
    <w:charset w:val="86"/>
    <w:family w:val="auto"/>
    <w:pitch w:val="default"/>
    <w:sig w:usb0="00000000" w:usb1="00000000" w:usb2="00000000" w:usb3="00000000" w:csb0="00040000" w:csb1="00000000"/>
    <w:embedRegular r:id="rId4" w:fontKey="{1B641A69-F0A0-4C99-9C13-6E17075693CB}"/>
  </w:font>
  <w:font w:name="仿宋">
    <w:panose1 w:val="02010609060101010101"/>
    <w:charset w:val="86"/>
    <w:family w:val="modern"/>
    <w:pitch w:val="default"/>
    <w:sig w:usb0="800002BF" w:usb1="38CF7CFA" w:usb2="00000016" w:usb3="00000000" w:csb0="00040001" w:csb1="00000000"/>
    <w:embedRegular r:id="rId5" w:fontKey="{7387CFB1-2DA4-4434-A2C1-6B95BABD647A}"/>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华文新魏">
    <w:panose1 w:val="02010800040101010101"/>
    <w:charset w:val="86"/>
    <w:family w:val="auto"/>
    <w:pitch w:val="default"/>
    <w:sig w:usb0="00000001" w:usb1="080F0000" w:usb2="00000000" w:usb3="00000000" w:csb0="00040000" w:csb1="00000000"/>
    <w:embedRegular r:id="rId6" w:fontKey="{9AF9FC2A-735A-4E18-9084-3F303A31C2BF}"/>
  </w:font>
  <w:font w:name="方正仿宋_GBK">
    <w:panose1 w:val="03000509000000000000"/>
    <w:charset w:val="86"/>
    <w:family w:val="script"/>
    <w:pitch w:val="default"/>
    <w:sig w:usb0="00000001" w:usb1="080E0000" w:usb2="00000000" w:usb3="00000000" w:csb0="00040000" w:csb1="00000000"/>
    <w:embedRegular r:id="rId7" w:fontKey="{D7AA16FB-34DD-42B2-8E0F-19D3BB67D997}"/>
  </w:font>
  <w:font w:name="方正黑体_GBK">
    <w:panose1 w:val="03000509000000000000"/>
    <w:charset w:val="86"/>
    <w:family w:val="script"/>
    <w:pitch w:val="default"/>
    <w:sig w:usb0="00000001" w:usb1="080E0000" w:usb2="00000000" w:usb3="00000000" w:csb0="00040000" w:csb1="00000000"/>
    <w:embedRegular r:id="rId8" w:fontKey="{A0475E22-CFB8-4845-B31E-092EBFD9DF36}"/>
  </w:font>
  <w:font w:name="微软雅黑">
    <w:panose1 w:val="020B0503020204020204"/>
    <w:charset w:val="86"/>
    <w:family w:val="swiss"/>
    <w:pitch w:val="default"/>
    <w:sig w:usb0="80000287" w:usb1="2ACF3C50" w:usb2="00000016" w:usb3="00000000" w:csb0="0004001F" w:csb1="00000000"/>
    <w:embedRegular r:id="rId9" w:fontKey="{8A931841-05BA-4B3F-826C-4CBAFDD7EB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5F751">
    <w:pPr>
      <w:pStyle w:val="5"/>
      <w:ind w:firstLine="210"/>
      <w:jc w:val="center"/>
    </w:pPr>
    <w:r>
      <w:fldChar w:fldCharType="begin"/>
    </w:r>
    <w:r>
      <w:instrText xml:space="preserve">PAGE   \* MERGEFORMAT</w:instrText>
    </w:r>
    <w:r>
      <w:fldChar w:fldCharType="separate"/>
    </w:r>
    <w:r>
      <w:rPr>
        <w:lang w:val="zh-CN"/>
      </w:rPr>
      <w:t>18</w:t>
    </w:r>
    <w:r>
      <w:fldChar w:fldCharType="end"/>
    </w:r>
  </w:p>
  <w:p w14:paraId="3B95716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28AB">
    <w:pPr>
      <w:pStyle w:val="6"/>
      <w:pBdr>
        <w:bottom w:val="none" w:color="auto" w:sz="0" w:space="1"/>
      </w:pBdr>
      <w:tabs>
        <w:tab w:val="clear" w:pos="4153"/>
      </w:tabs>
      <w:ind w:firstLine="504"/>
      <w:jc w:val="both"/>
      <w:rPr>
        <w:rFonts w:ascii="华文新魏" w:eastAsia="华文新魏"/>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3507">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8124E"/>
    <w:multiLevelType w:val="singleLevel"/>
    <w:tmpl w:val="1E58124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2MTgxMWRhMDU2YWZhMDZlMTU0ZTEyYTMwYzFkMDIifQ=="/>
  </w:docVars>
  <w:rsids>
    <w:rsidRoot w:val="308B25BB"/>
    <w:rsid w:val="00065050"/>
    <w:rsid w:val="000B1C79"/>
    <w:rsid w:val="000E368B"/>
    <w:rsid w:val="00187795"/>
    <w:rsid w:val="001E71A0"/>
    <w:rsid w:val="002862F1"/>
    <w:rsid w:val="002877E9"/>
    <w:rsid w:val="002B76CC"/>
    <w:rsid w:val="00306EEA"/>
    <w:rsid w:val="0033759F"/>
    <w:rsid w:val="00343D54"/>
    <w:rsid w:val="003573B3"/>
    <w:rsid w:val="00390F72"/>
    <w:rsid w:val="003A3A09"/>
    <w:rsid w:val="003A4431"/>
    <w:rsid w:val="0044684F"/>
    <w:rsid w:val="004D1FF1"/>
    <w:rsid w:val="00521812"/>
    <w:rsid w:val="005C3564"/>
    <w:rsid w:val="00642F8B"/>
    <w:rsid w:val="00694CDF"/>
    <w:rsid w:val="006B6006"/>
    <w:rsid w:val="006B643F"/>
    <w:rsid w:val="007D0BF6"/>
    <w:rsid w:val="007E27EB"/>
    <w:rsid w:val="00844B84"/>
    <w:rsid w:val="00867A99"/>
    <w:rsid w:val="00897D7E"/>
    <w:rsid w:val="008A069A"/>
    <w:rsid w:val="00914359"/>
    <w:rsid w:val="00961B32"/>
    <w:rsid w:val="009A6FA8"/>
    <w:rsid w:val="00A240B6"/>
    <w:rsid w:val="00A34E28"/>
    <w:rsid w:val="00AA02FE"/>
    <w:rsid w:val="00B7057E"/>
    <w:rsid w:val="00BA7877"/>
    <w:rsid w:val="00BD0FAD"/>
    <w:rsid w:val="00BF13B9"/>
    <w:rsid w:val="00C86FCA"/>
    <w:rsid w:val="00DB1945"/>
    <w:rsid w:val="00F154C5"/>
    <w:rsid w:val="00F50762"/>
    <w:rsid w:val="00F6413B"/>
    <w:rsid w:val="00F71C4C"/>
    <w:rsid w:val="145558C5"/>
    <w:rsid w:val="149908AD"/>
    <w:rsid w:val="1C736D29"/>
    <w:rsid w:val="23AC2413"/>
    <w:rsid w:val="308B25BB"/>
    <w:rsid w:val="377542CD"/>
    <w:rsid w:val="4AFF4B74"/>
    <w:rsid w:val="4D3D691B"/>
    <w:rsid w:val="535940CA"/>
    <w:rsid w:val="6BE56D34"/>
    <w:rsid w:val="74EB187F"/>
    <w:rsid w:val="7F5F45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lock Text"/>
    <w:basedOn w:val="1"/>
    <w:unhideWhenUsed/>
    <w:qFormat/>
    <w:uiPriority w:val="99"/>
    <w:pPr>
      <w:adjustRightInd w:val="0"/>
      <w:spacing w:before="100" w:beforeAutospacing="1" w:after="100" w:afterAutospacing="1" w:line="360" w:lineRule="auto"/>
      <w:ind w:left="630" w:right="-609" w:firstLine="420"/>
      <w:jc w:val="left"/>
    </w:pPr>
    <w:rPr>
      <w:rFonts w:ascii="仿宋_GB2312" w:hAnsi="Calibri"/>
      <w:kern w:val="0"/>
      <w:sz w:val="2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jc w:val="center"/>
      <w:outlineLvl w:val="0"/>
    </w:pPr>
    <w:rPr>
      <w:rFonts w:ascii="Calibri Light" w:hAnsi="Calibri Light" w:eastAsia="方正小标宋简体"/>
      <w:bCs/>
      <w:sz w:val="36"/>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0"/>
    <w:pPr>
      <w:ind w:firstLine="420" w:firstLineChars="200"/>
    </w:pPr>
  </w:style>
  <w:style w:type="paragraph" w:customStyle="1" w:styleId="12">
    <w:name w:val="标题 21"/>
    <w:basedOn w:val="1"/>
    <w:qFormat/>
    <w:uiPriority w:val="0"/>
    <w:pPr>
      <w:keepNext/>
      <w:keepLines/>
      <w:autoSpaceDE w:val="0"/>
      <w:autoSpaceDN w:val="0"/>
      <w:spacing w:before="120" w:after="100" w:afterAutospacing="1" w:line="300" w:lineRule="auto"/>
      <w:jc w:val="center"/>
      <w:outlineLvl w:val="1"/>
    </w:pPr>
    <w:rPr>
      <w:rFonts w:ascii="Arial" w:hAnsi="Arial" w:eastAsia="黑体"/>
      <w:b/>
      <w:kern w:val="0"/>
      <w:sz w:val="30"/>
      <w:szCs w:val="30"/>
    </w:rPr>
  </w:style>
  <w:style w:type="character" w:customStyle="1" w:styleId="13">
    <w:name w:val="15"/>
    <w:basedOn w:val="10"/>
    <w:qFormat/>
    <w:uiPriority w:val="0"/>
    <w:rPr>
      <w:rFonts w:hint="default"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33</Pages>
  <Words>453</Words>
  <Characters>530</Characters>
  <Lines>115</Lines>
  <Paragraphs>32</Paragraphs>
  <TotalTime>59</TotalTime>
  <ScaleCrop>false</ScaleCrop>
  <LinksUpToDate>false</LinksUpToDate>
  <CharactersWithSpaces>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2024-12-17T07:52:00Z</dcterms:created>
  <dc:creator>满目</dc:creator>
  <cp:lastModifiedBy>Jason</cp:lastModifiedBy>
  <dcterms:modified xsi:type="dcterms:W3CDTF">2025-01-21T08:30:05Z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138A372DEFDD4C56978FED42564A7059_13</vt:lpwstr>
  </property>
  <property fmtid="{D5CDD505-2E9C-101B-9397-08002B2CF9AE}" pid="4" name="KSOTemplateDocerSaveRecord">
    <vt:lpwstr>eyJoZGlkIjoiMGRkNTk5ZjA5YWZiMjQ4N2FjZjQ2MmExYTFlODRiZjYiLCJ1c2VySWQiOiIzODY2MTU4OTEifQ==</vt:lpwstr>
  </property>
</Properties>
</file>