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6A728D">
      <w:pPr>
        <w:spacing w:line="950" w:lineRule="exact"/>
        <w:ind w:firstLine="166"/>
      </w:pPr>
      <w:r>
        <w:rPr>
          <w:position w:val="-19"/>
        </w:rPr>
        <w:drawing>
          <wp:inline distT="0" distB="0" distL="0" distR="0">
            <wp:extent cx="3006725" cy="603250"/>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31"/>
                    <a:stretch>
                      <a:fillRect/>
                    </a:stretch>
                  </pic:blipFill>
                  <pic:spPr>
                    <a:xfrm>
                      <a:off x="0" y="0"/>
                      <a:ext cx="3006851" cy="603504"/>
                    </a:xfrm>
                    <a:prstGeom prst="rect">
                      <a:avLst/>
                    </a:prstGeom>
                  </pic:spPr>
                </pic:pic>
              </a:graphicData>
            </a:graphic>
          </wp:inline>
        </w:drawing>
      </w:r>
    </w:p>
    <w:p w14:paraId="5E2CE36A">
      <w:pPr>
        <w:spacing w:line="426" w:lineRule="auto"/>
        <w:rPr>
          <w:rFonts w:ascii="Arial"/>
          <w:sz w:val="21"/>
        </w:rPr>
      </w:pPr>
    </w:p>
    <w:p w14:paraId="76A91184">
      <w:pPr>
        <w:spacing w:before="140" w:line="368" w:lineRule="auto"/>
        <w:ind w:left="2163" w:right="1753" w:firstLine="204"/>
        <w:rPr>
          <w:rFonts w:ascii="楷体" w:hAnsi="楷体" w:eastAsia="楷体" w:cs="楷体"/>
          <w:sz w:val="43"/>
          <w:szCs w:val="43"/>
        </w:rPr>
      </w:pPr>
      <w:r>
        <w:rPr>
          <w:rFonts w:ascii="楷体" w:hAnsi="楷体" w:eastAsia="楷体" w:cs="楷体"/>
          <w:b/>
          <w:bCs/>
          <w:spacing w:val="3"/>
          <w:sz w:val="43"/>
          <w:szCs w:val="43"/>
        </w:rPr>
        <w:t>江苏省南通中等专业学校</w:t>
      </w:r>
      <w:r>
        <w:rPr>
          <w:rFonts w:ascii="楷体" w:hAnsi="楷体" w:eastAsia="楷体" w:cs="楷体"/>
          <w:b/>
          <w:bCs/>
          <w:sz w:val="43"/>
          <w:szCs w:val="43"/>
        </w:rPr>
        <w:t>电梯维保服务项目【2026】</w:t>
      </w:r>
    </w:p>
    <w:p w14:paraId="031BCFFD">
      <w:pPr>
        <w:spacing w:before="56" w:line="230" w:lineRule="auto"/>
        <w:ind w:left="2345"/>
        <w:rPr>
          <w:rFonts w:ascii="楷体" w:hAnsi="楷体" w:eastAsia="楷体" w:cs="楷体"/>
          <w:sz w:val="83"/>
          <w:szCs w:val="83"/>
        </w:rPr>
      </w:pPr>
      <w:r>
        <w:rPr>
          <w:rFonts w:ascii="楷体" w:hAnsi="楷体" w:eastAsia="楷体" w:cs="楷体"/>
          <w:spacing w:val="-9"/>
          <w:sz w:val="83"/>
          <w:szCs w:val="83"/>
        </w:rPr>
        <w:t>比选采购文件</w:t>
      </w:r>
    </w:p>
    <w:p w14:paraId="02193BE7">
      <w:pPr>
        <w:spacing w:line="397" w:lineRule="auto"/>
        <w:rPr>
          <w:rFonts w:ascii="Arial"/>
          <w:sz w:val="21"/>
        </w:rPr>
      </w:pPr>
    </w:p>
    <w:p w14:paraId="26D1B961">
      <w:pPr>
        <w:spacing w:before="113" w:line="492" w:lineRule="exact"/>
        <w:ind w:left="2434"/>
        <w:rPr>
          <w:rFonts w:ascii="Arial" w:hAnsi="Arial" w:eastAsia="Arial" w:cs="Arial"/>
          <w:sz w:val="35"/>
          <w:szCs w:val="35"/>
        </w:rPr>
      </w:pPr>
      <w:r>
        <w:rPr>
          <w:rFonts w:ascii="楷体" w:hAnsi="楷体" w:eastAsia="楷体" w:cs="楷体"/>
          <w:spacing w:val="-23"/>
          <w:position w:val="3"/>
          <w:sz w:val="35"/>
          <w:szCs w:val="35"/>
        </w:rPr>
        <w:t>项</w:t>
      </w:r>
      <w:r>
        <w:rPr>
          <w:rFonts w:ascii="楷体" w:hAnsi="楷体" w:eastAsia="楷体" w:cs="楷体"/>
          <w:spacing w:val="-73"/>
          <w:position w:val="3"/>
          <w:sz w:val="35"/>
          <w:szCs w:val="35"/>
        </w:rPr>
        <w:t xml:space="preserve"> </w:t>
      </w:r>
      <w:r>
        <w:rPr>
          <w:rFonts w:ascii="楷体" w:hAnsi="楷体" w:eastAsia="楷体" w:cs="楷体"/>
          <w:spacing w:val="-23"/>
          <w:position w:val="3"/>
          <w:sz w:val="35"/>
          <w:szCs w:val="35"/>
        </w:rPr>
        <w:t>目编号：</w:t>
      </w:r>
      <w:r>
        <w:rPr>
          <w:rFonts w:ascii="Arial" w:hAnsi="Arial" w:eastAsia="Arial" w:cs="Arial"/>
          <w:spacing w:val="-23"/>
          <w:position w:val="3"/>
          <w:sz w:val="35"/>
          <w:szCs w:val="35"/>
        </w:rPr>
        <w:t>NTZZ2026BX011501</w:t>
      </w:r>
    </w:p>
    <w:p w14:paraId="29A0DCDF">
      <w:pPr>
        <w:spacing w:before="171" w:line="3583" w:lineRule="exact"/>
        <w:ind w:firstLine="1606"/>
      </w:pPr>
      <w:r>
        <w:rPr>
          <w:position w:val="-71"/>
        </w:rPr>
        <w:drawing>
          <wp:inline distT="0" distB="0" distL="0" distR="0">
            <wp:extent cx="3794125" cy="2275205"/>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32"/>
                    <a:stretch>
                      <a:fillRect/>
                    </a:stretch>
                  </pic:blipFill>
                  <pic:spPr>
                    <a:xfrm>
                      <a:off x="0" y="0"/>
                      <a:ext cx="3794759" cy="2275332"/>
                    </a:xfrm>
                    <a:prstGeom prst="rect">
                      <a:avLst/>
                    </a:prstGeom>
                  </pic:spPr>
                </pic:pic>
              </a:graphicData>
            </a:graphic>
          </wp:inline>
        </w:drawing>
      </w:r>
    </w:p>
    <w:p w14:paraId="403E1721">
      <w:pPr>
        <w:spacing w:before="18"/>
      </w:pPr>
    </w:p>
    <w:p w14:paraId="16EEE319">
      <w:pPr>
        <w:spacing w:before="18"/>
      </w:pPr>
    </w:p>
    <w:p w14:paraId="639E0D3F">
      <w:pPr>
        <w:spacing w:before="18"/>
      </w:pPr>
    </w:p>
    <w:tbl>
      <w:tblPr>
        <w:tblStyle w:val="5"/>
        <w:tblW w:w="8471" w:type="dxa"/>
        <w:tblInd w:w="502" w:type="dxa"/>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Layout w:type="fixed"/>
        <w:tblCellMar>
          <w:top w:w="0" w:type="dxa"/>
          <w:left w:w="0" w:type="dxa"/>
          <w:bottom w:w="0" w:type="dxa"/>
          <w:right w:w="0" w:type="dxa"/>
        </w:tblCellMar>
      </w:tblPr>
      <w:tblGrid>
        <w:gridCol w:w="1654"/>
        <w:gridCol w:w="6817"/>
      </w:tblGrid>
      <w:tr w14:paraId="2C045B63">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trHeight w:val="603" w:hRule="atLeast"/>
        </w:trPr>
        <w:tc>
          <w:tcPr>
            <w:tcW w:w="1654" w:type="dxa"/>
            <w:vAlign w:val="top"/>
          </w:tcPr>
          <w:p w14:paraId="6FE7CA31">
            <w:pPr>
              <w:pStyle w:val="6"/>
              <w:spacing w:before="142" w:line="239" w:lineRule="auto"/>
              <w:ind w:left="199"/>
            </w:pPr>
            <w:r>
              <w:rPr>
                <w:spacing w:val="-15"/>
              </w:rPr>
              <w:t>项</w:t>
            </w:r>
            <w:r>
              <w:rPr>
                <w:spacing w:val="-73"/>
              </w:rPr>
              <w:t xml:space="preserve"> </w:t>
            </w:r>
            <w:r>
              <w:rPr>
                <w:spacing w:val="-15"/>
              </w:rPr>
              <w:t>目类别</w:t>
            </w:r>
          </w:p>
        </w:tc>
        <w:tc>
          <w:tcPr>
            <w:tcW w:w="6817" w:type="dxa"/>
            <w:vAlign w:val="top"/>
          </w:tcPr>
          <w:p w14:paraId="3F636209">
            <w:pPr>
              <w:pStyle w:val="6"/>
              <w:spacing w:before="142" w:line="200" w:lineRule="auto"/>
              <w:ind w:left="1084"/>
            </w:pPr>
            <w:r>
              <w:rPr>
                <w:rFonts w:ascii="微软雅黑" w:hAnsi="微软雅黑" w:eastAsia="微软雅黑" w:cs="微软雅黑"/>
                <w:spacing w:val="12"/>
              </w:rPr>
              <w:t>□</w:t>
            </w:r>
            <w:r>
              <w:rPr>
                <w:spacing w:val="12"/>
              </w:rPr>
              <w:t xml:space="preserve">货物类   </w:t>
            </w:r>
            <w:r>
              <w:rPr>
                <w:rFonts w:ascii="微软雅黑" w:hAnsi="微软雅黑" w:eastAsia="微软雅黑" w:cs="微软雅黑"/>
                <w:spacing w:val="12"/>
              </w:rPr>
              <w:t>□</w:t>
            </w:r>
            <w:r>
              <w:rPr>
                <w:spacing w:val="12"/>
              </w:rPr>
              <w:t>工程类</w:t>
            </w:r>
            <w:r>
              <w:rPr>
                <w:spacing w:val="17"/>
              </w:rPr>
              <w:t xml:space="preserve">   </w:t>
            </w:r>
            <w:r>
              <w:rPr>
                <w:rFonts w:ascii="微软雅黑" w:hAnsi="微软雅黑" w:eastAsia="微软雅黑" w:cs="微软雅黑"/>
                <w:spacing w:val="12"/>
              </w:rPr>
              <w:t>四</w:t>
            </w:r>
            <w:r>
              <w:rPr>
                <w:spacing w:val="12"/>
              </w:rPr>
              <w:t>服务类</w:t>
            </w:r>
          </w:p>
        </w:tc>
      </w:tr>
      <w:tr w14:paraId="02AC6064">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trHeight w:val="958" w:hRule="atLeast"/>
        </w:trPr>
        <w:tc>
          <w:tcPr>
            <w:tcW w:w="1654" w:type="dxa"/>
            <w:vAlign w:val="top"/>
          </w:tcPr>
          <w:p w14:paraId="18050C73">
            <w:pPr>
              <w:pStyle w:val="6"/>
              <w:spacing w:before="293" w:line="233" w:lineRule="auto"/>
              <w:ind w:left="190"/>
            </w:pPr>
            <w:r>
              <w:rPr>
                <w:spacing w:val="8"/>
              </w:rPr>
              <w:t>采购方式</w:t>
            </w:r>
          </w:p>
        </w:tc>
        <w:tc>
          <w:tcPr>
            <w:tcW w:w="6817" w:type="dxa"/>
            <w:vAlign w:val="top"/>
          </w:tcPr>
          <w:p w14:paraId="7D54E229">
            <w:pPr>
              <w:pStyle w:val="6"/>
              <w:spacing w:before="140" w:line="202" w:lineRule="auto"/>
              <w:ind w:left="450"/>
            </w:pPr>
            <w:r>
              <w:rPr>
                <w:rFonts w:ascii="微软雅黑" w:hAnsi="微软雅黑" w:eastAsia="微软雅黑" w:cs="微软雅黑"/>
                <w:spacing w:val="16"/>
              </w:rPr>
              <w:t>□</w:t>
            </w:r>
            <w:r>
              <w:rPr>
                <w:spacing w:val="16"/>
              </w:rPr>
              <w:t xml:space="preserve">公开招标    </w:t>
            </w:r>
            <w:r>
              <w:rPr>
                <w:rFonts w:ascii="微软雅黑" w:hAnsi="微软雅黑" w:eastAsia="微软雅黑" w:cs="微软雅黑"/>
                <w:spacing w:val="16"/>
              </w:rPr>
              <w:t>□</w:t>
            </w:r>
            <w:r>
              <w:rPr>
                <w:spacing w:val="16"/>
              </w:rPr>
              <w:t xml:space="preserve">竞争性谈判   </w:t>
            </w:r>
            <w:r>
              <w:rPr>
                <w:rFonts w:ascii="微软雅黑" w:hAnsi="微软雅黑" w:eastAsia="微软雅黑" w:cs="微软雅黑"/>
                <w:spacing w:val="16"/>
              </w:rPr>
              <w:t>□</w:t>
            </w:r>
            <w:r>
              <w:rPr>
                <w:spacing w:val="16"/>
              </w:rPr>
              <w:t>邀请招标</w:t>
            </w:r>
          </w:p>
          <w:p w14:paraId="59B02B39">
            <w:pPr>
              <w:pStyle w:val="6"/>
              <w:spacing w:before="29" w:line="330" w:lineRule="exact"/>
              <w:ind w:left="450"/>
            </w:pPr>
            <w:r>
              <w:rPr>
                <w:rFonts w:ascii="微软雅黑" w:hAnsi="微软雅黑" w:eastAsia="微软雅黑" w:cs="微软雅黑"/>
                <w:spacing w:val="10"/>
                <w:position w:val="-1"/>
              </w:rPr>
              <w:t>□</w:t>
            </w:r>
            <w:r>
              <w:rPr>
                <w:spacing w:val="10"/>
                <w:position w:val="-1"/>
              </w:rPr>
              <w:t xml:space="preserve">单一来源    </w:t>
            </w:r>
            <w:r>
              <w:rPr>
                <w:rFonts w:ascii="微软雅黑" w:hAnsi="微软雅黑" w:eastAsia="微软雅黑" w:cs="微软雅黑"/>
                <w:spacing w:val="10"/>
                <w:position w:val="-1"/>
              </w:rPr>
              <w:t>四</w:t>
            </w:r>
            <w:r>
              <w:rPr>
                <w:spacing w:val="10"/>
                <w:position w:val="-1"/>
              </w:rPr>
              <w:t xml:space="preserve">比选         </w:t>
            </w:r>
            <w:r>
              <w:rPr>
                <w:rFonts w:ascii="微软雅黑" w:hAnsi="微软雅黑" w:eastAsia="微软雅黑" w:cs="微软雅黑"/>
                <w:spacing w:val="10"/>
                <w:position w:val="-1"/>
              </w:rPr>
              <w:t>□</w:t>
            </w:r>
            <w:r>
              <w:rPr>
                <w:spacing w:val="10"/>
                <w:position w:val="-1"/>
              </w:rPr>
              <w:t>询价</w:t>
            </w:r>
          </w:p>
        </w:tc>
      </w:tr>
    </w:tbl>
    <w:p w14:paraId="630AA6C9">
      <w:pPr>
        <w:spacing w:line="382" w:lineRule="auto"/>
        <w:rPr>
          <w:rFonts w:ascii="Arial"/>
          <w:sz w:val="21"/>
        </w:rPr>
      </w:pPr>
    </w:p>
    <w:p w14:paraId="396BF3C2">
      <w:pPr>
        <w:pStyle w:val="2"/>
        <w:spacing w:before="79" w:line="222" w:lineRule="auto"/>
        <w:ind w:left="3238"/>
      </w:pPr>
      <w:r>
        <w:rPr>
          <w:spacing w:val="-16"/>
        </w:rPr>
        <w:t>江</w:t>
      </w:r>
      <w:r>
        <w:rPr>
          <w:spacing w:val="-56"/>
        </w:rPr>
        <w:t xml:space="preserve"> </w:t>
      </w:r>
      <w:r>
        <w:rPr>
          <w:spacing w:val="-16"/>
        </w:rPr>
        <w:t>苏</w:t>
      </w:r>
      <w:r>
        <w:rPr>
          <w:spacing w:val="-64"/>
        </w:rPr>
        <w:t xml:space="preserve"> </w:t>
      </w:r>
      <w:r>
        <w:rPr>
          <w:spacing w:val="-16"/>
        </w:rPr>
        <w:t>省南</w:t>
      </w:r>
      <w:r>
        <w:rPr>
          <w:spacing w:val="-58"/>
        </w:rPr>
        <w:t xml:space="preserve"> </w:t>
      </w:r>
      <w:r>
        <w:rPr>
          <w:spacing w:val="-16"/>
        </w:rPr>
        <w:t>通</w:t>
      </w:r>
      <w:r>
        <w:rPr>
          <w:spacing w:val="-35"/>
        </w:rPr>
        <w:t xml:space="preserve"> </w:t>
      </w:r>
      <w:r>
        <w:rPr>
          <w:spacing w:val="-16"/>
        </w:rPr>
        <w:t>中</w:t>
      </w:r>
      <w:r>
        <w:rPr>
          <w:spacing w:val="-55"/>
        </w:rPr>
        <w:t xml:space="preserve"> </w:t>
      </w:r>
      <w:r>
        <w:rPr>
          <w:spacing w:val="-16"/>
        </w:rPr>
        <w:t>等</w:t>
      </w:r>
      <w:r>
        <w:rPr>
          <w:spacing w:val="-60"/>
        </w:rPr>
        <w:t xml:space="preserve"> </w:t>
      </w:r>
      <w:r>
        <w:rPr>
          <w:spacing w:val="-16"/>
        </w:rPr>
        <w:t>专</w:t>
      </w:r>
      <w:r>
        <w:rPr>
          <w:spacing w:val="-66"/>
        </w:rPr>
        <w:t xml:space="preserve"> </w:t>
      </w:r>
      <w:r>
        <w:rPr>
          <w:spacing w:val="-16"/>
        </w:rPr>
        <w:t>业</w:t>
      </w:r>
      <w:r>
        <w:rPr>
          <w:spacing w:val="-53"/>
        </w:rPr>
        <w:t xml:space="preserve"> </w:t>
      </w:r>
      <w:r>
        <w:rPr>
          <w:spacing w:val="-16"/>
        </w:rPr>
        <w:t>学</w:t>
      </w:r>
      <w:r>
        <w:rPr>
          <w:spacing w:val="-64"/>
        </w:rPr>
        <w:t xml:space="preserve"> </w:t>
      </w:r>
      <w:r>
        <w:rPr>
          <w:spacing w:val="-16"/>
        </w:rPr>
        <w:t>校</w:t>
      </w:r>
    </w:p>
    <w:p w14:paraId="51604947">
      <w:pPr>
        <w:pStyle w:val="2"/>
        <w:spacing w:before="180" w:line="222" w:lineRule="auto"/>
        <w:ind w:left="3940"/>
      </w:pPr>
      <w:r>
        <w:rPr>
          <w:spacing w:val="-8"/>
        </w:rPr>
        <w:t>二</w:t>
      </w:r>
      <w:r>
        <w:rPr>
          <w:spacing w:val="-89"/>
        </w:rPr>
        <w:t xml:space="preserve"> </w:t>
      </w:r>
      <w:r>
        <w:rPr>
          <w:spacing w:val="-8"/>
        </w:rPr>
        <w:t>○二六年一月</w:t>
      </w:r>
    </w:p>
    <w:p w14:paraId="6006681A">
      <w:pPr>
        <w:spacing w:line="410" w:lineRule="auto"/>
        <w:rPr>
          <w:rFonts w:ascii="Arial"/>
          <w:sz w:val="21"/>
        </w:rPr>
      </w:pPr>
    </w:p>
    <w:p w14:paraId="4AA4FCF3">
      <w:pPr>
        <w:spacing w:before="1" w:line="24" w:lineRule="exact"/>
      </w:pPr>
      <w:r>
        <w:pict>
          <v:shape id="_x0000_s1026" o:spid="_x0000_s1026" style="height:1.2pt;width:448.45pt;" filled="f" stroked="t" coordsize="8969,24" path="m0,11l8968,11e">
            <v:fill on="f" focussize="0,0"/>
            <v:stroke weight="1.2pt" color="#000000" miterlimit="2" joinstyle="bevel"/>
            <v:imagedata o:title=""/>
            <o:lock v:ext="edit"/>
            <w10:wrap type="none"/>
            <w10:anchorlock/>
          </v:shape>
        </w:pict>
      </w:r>
    </w:p>
    <w:p w14:paraId="1E99B07A">
      <w:pPr>
        <w:spacing w:before="200" w:line="219" w:lineRule="auto"/>
        <w:ind w:left="12"/>
        <w:rPr>
          <w:rFonts w:ascii="Times New Roman" w:hAnsi="Times New Roman" w:eastAsia="Times New Roman" w:cs="Times New Roman"/>
          <w:sz w:val="24"/>
          <w:szCs w:val="24"/>
        </w:rPr>
      </w:pPr>
      <w:r>
        <w:rPr>
          <w:rFonts w:ascii="宋体" w:hAnsi="宋体" w:eastAsia="宋体" w:cs="宋体"/>
          <w:b/>
          <w:bCs/>
          <w:spacing w:val="-2"/>
          <w:sz w:val="30"/>
          <w:szCs w:val="30"/>
        </w:rPr>
        <w:t>地址</w:t>
      </w:r>
      <w:r>
        <w:rPr>
          <w:rFonts w:ascii="Times New Roman" w:hAnsi="Times New Roman" w:eastAsia="Times New Roman" w:cs="Times New Roman"/>
          <w:b/>
          <w:bCs/>
          <w:spacing w:val="-2"/>
          <w:sz w:val="30"/>
          <w:szCs w:val="30"/>
        </w:rPr>
        <w:t xml:space="preserve">:  </w:t>
      </w:r>
      <w:r>
        <w:rPr>
          <w:rFonts w:ascii="宋体" w:hAnsi="宋体" w:eastAsia="宋体" w:cs="宋体"/>
          <w:spacing w:val="-2"/>
          <w:sz w:val="24"/>
          <w:szCs w:val="24"/>
        </w:rPr>
        <w:t>江苏省南通市通宁大道</w:t>
      </w:r>
      <w:r>
        <w:rPr>
          <w:rFonts w:ascii="宋体" w:hAnsi="宋体" w:eastAsia="宋体" w:cs="宋体"/>
          <w:spacing w:val="-45"/>
          <w:sz w:val="24"/>
          <w:szCs w:val="24"/>
        </w:rPr>
        <w:t xml:space="preserve"> </w:t>
      </w:r>
      <w:r>
        <w:rPr>
          <w:rFonts w:ascii="Times New Roman" w:hAnsi="Times New Roman" w:eastAsia="Times New Roman" w:cs="Times New Roman"/>
          <w:spacing w:val="-2"/>
          <w:sz w:val="24"/>
          <w:szCs w:val="24"/>
        </w:rPr>
        <w:t>8</w:t>
      </w:r>
      <w:r>
        <w:rPr>
          <w:rFonts w:ascii="Times New Roman" w:hAnsi="Times New Roman" w:eastAsia="Times New Roman" w:cs="Times New Roman"/>
          <w:spacing w:val="15"/>
          <w:sz w:val="24"/>
          <w:szCs w:val="24"/>
        </w:rPr>
        <w:t xml:space="preserve"> </w:t>
      </w:r>
      <w:r>
        <w:rPr>
          <w:rFonts w:ascii="宋体" w:hAnsi="宋体" w:eastAsia="宋体" w:cs="宋体"/>
          <w:spacing w:val="-2"/>
          <w:sz w:val="24"/>
          <w:szCs w:val="24"/>
        </w:rPr>
        <w:t xml:space="preserve">号          </w:t>
      </w:r>
      <w:r>
        <w:rPr>
          <w:rFonts w:ascii="宋体" w:hAnsi="宋体" w:eastAsia="宋体" w:cs="宋体"/>
          <w:b/>
          <w:bCs/>
          <w:spacing w:val="-3"/>
          <w:sz w:val="30"/>
          <w:szCs w:val="30"/>
        </w:rPr>
        <w:t>邮政编码：</w:t>
      </w:r>
      <w:r>
        <w:rPr>
          <w:rFonts w:ascii="Times New Roman" w:hAnsi="Times New Roman" w:eastAsia="Times New Roman" w:cs="Times New Roman"/>
          <w:spacing w:val="-3"/>
          <w:sz w:val="24"/>
          <w:szCs w:val="24"/>
        </w:rPr>
        <w:t>226001</w:t>
      </w:r>
    </w:p>
    <w:p w14:paraId="61D5764D">
      <w:pPr>
        <w:spacing w:line="219" w:lineRule="auto"/>
        <w:rPr>
          <w:rFonts w:ascii="Times New Roman" w:hAnsi="Times New Roman" w:eastAsia="Times New Roman" w:cs="Times New Roman"/>
          <w:sz w:val="24"/>
          <w:szCs w:val="24"/>
        </w:rPr>
        <w:sectPr>
          <w:footerReference r:id="rId5" w:type="default"/>
          <w:pgSz w:w="11907" w:h="16840"/>
          <w:pgMar w:top="1135" w:right="1786" w:bottom="741" w:left="969" w:header="0" w:footer="576" w:gutter="0"/>
          <w:cols w:space="720" w:num="1"/>
        </w:sectPr>
      </w:pPr>
    </w:p>
    <w:p w14:paraId="2520B613">
      <w:pPr>
        <w:spacing w:before="82" w:line="215" w:lineRule="auto"/>
        <w:ind w:left="3977"/>
        <w:rPr>
          <w:rFonts w:ascii="宋体" w:hAnsi="宋体" w:eastAsia="宋体" w:cs="宋体"/>
          <w:sz w:val="43"/>
          <w:szCs w:val="43"/>
        </w:rPr>
      </w:pPr>
      <w:r>
        <w:rPr>
          <w:rFonts w:ascii="宋体" w:hAnsi="宋体" w:eastAsia="宋体" w:cs="宋体"/>
          <w:b/>
          <w:bCs/>
          <w:spacing w:val="-37"/>
          <w:sz w:val="43"/>
          <w:szCs w:val="43"/>
        </w:rPr>
        <w:t>目</w:t>
      </w:r>
      <w:r>
        <w:rPr>
          <w:rFonts w:ascii="宋体" w:hAnsi="宋体" w:eastAsia="宋体" w:cs="宋体"/>
          <w:spacing w:val="12"/>
          <w:sz w:val="43"/>
          <w:szCs w:val="43"/>
        </w:rPr>
        <w:t xml:space="preserve">  </w:t>
      </w:r>
      <w:r>
        <w:rPr>
          <w:rFonts w:ascii="宋体" w:hAnsi="宋体" w:eastAsia="宋体" w:cs="宋体"/>
          <w:b/>
          <w:bCs/>
          <w:spacing w:val="-37"/>
          <w:sz w:val="43"/>
          <w:szCs w:val="43"/>
        </w:rPr>
        <w:t>录</w:t>
      </w:r>
    </w:p>
    <w:p w14:paraId="1FDB6EA4">
      <w:pPr>
        <w:spacing w:before="39"/>
      </w:pPr>
    </w:p>
    <w:p w14:paraId="3112A286">
      <w:pPr>
        <w:spacing w:before="38"/>
      </w:pPr>
    </w:p>
    <w:p w14:paraId="549438F5">
      <w:pPr>
        <w:spacing w:before="38"/>
      </w:pPr>
    </w:p>
    <w:p w14:paraId="7F2F5BC5">
      <w:pPr>
        <w:spacing w:before="38"/>
      </w:pPr>
    </w:p>
    <w:tbl>
      <w:tblPr>
        <w:tblStyle w:val="5"/>
        <w:tblW w:w="3341"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338"/>
        <w:gridCol w:w="2003"/>
      </w:tblGrid>
      <w:tr w14:paraId="5D05388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680" w:hRule="atLeast"/>
        </w:trPr>
        <w:tc>
          <w:tcPr>
            <w:tcW w:w="1338" w:type="dxa"/>
            <w:vAlign w:val="top"/>
          </w:tcPr>
          <w:p w14:paraId="37009C9C">
            <w:pPr>
              <w:pStyle w:val="6"/>
              <w:spacing w:before="1" w:line="229" w:lineRule="auto"/>
            </w:pPr>
            <w:r>
              <w:rPr>
                <w:b/>
                <w:bCs/>
              </w:rPr>
              <w:t>第一部分</w:t>
            </w:r>
          </w:p>
        </w:tc>
        <w:tc>
          <w:tcPr>
            <w:tcW w:w="2003" w:type="dxa"/>
            <w:vAlign w:val="top"/>
          </w:tcPr>
          <w:p w14:paraId="14D9F807">
            <w:pPr>
              <w:pStyle w:val="6"/>
              <w:spacing w:line="235" w:lineRule="auto"/>
              <w:ind w:left="120"/>
              <w:outlineLvl w:val="0"/>
            </w:pPr>
            <w:r>
              <w:rPr>
                <w:b/>
                <w:bCs/>
                <w:spacing w:val="-4"/>
              </w:rPr>
              <w:t>比选公告</w:t>
            </w:r>
          </w:p>
        </w:tc>
      </w:tr>
      <w:tr w14:paraId="3951392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026" w:hRule="atLeast"/>
        </w:trPr>
        <w:tc>
          <w:tcPr>
            <w:tcW w:w="1338" w:type="dxa"/>
            <w:vAlign w:val="top"/>
          </w:tcPr>
          <w:p w14:paraId="4B575FA2">
            <w:pPr>
              <w:spacing w:line="244" w:lineRule="auto"/>
              <w:rPr>
                <w:rFonts w:ascii="Arial"/>
                <w:sz w:val="21"/>
              </w:rPr>
            </w:pPr>
          </w:p>
          <w:p w14:paraId="1899103A">
            <w:pPr>
              <w:pStyle w:val="6"/>
              <w:spacing w:before="101" w:line="230" w:lineRule="auto"/>
            </w:pPr>
            <w:r>
              <w:rPr>
                <w:b/>
                <w:bCs/>
              </w:rPr>
              <w:t>第二部分</w:t>
            </w:r>
          </w:p>
        </w:tc>
        <w:tc>
          <w:tcPr>
            <w:tcW w:w="2003" w:type="dxa"/>
            <w:vAlign w:val="top"/>
          </w:tcPr>
          <w:p w14:paraId="30D14CE2">
            <w:pPr>
              <w:spacing w:line="245" w:lineRule="auto"/>
              <w:rPr>
                <w:rFonts w:ascii="Arial"/>
                <w:sz w:val="21"/>
              </w:rPr>
            </w:pPr>
          </w:p>
          <w:p w14:paraId="7FD24ABC">
            <w:pPr>
              <w:pStyle w:val="6"/>
              <w:spacing w:before="101" w:line="234" w:lineRule="auto"/>
              <w:ind w:left="120"/>
            </w:pPr>
            <w:r>
              <w:rPr>
                <w:b/>
                <w:bCs/>
                <w:spacing w:val="-4"/>
              </w:rPr>
              <w:t>比选须知</w:t>
            </w:r>
          </w:p>
        </w:tc>
      </w:tr>
      <w:tr w14:paraId="3AADD9A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026" w:hRule="atLeast"/>
        </w:trPr>
        <w:tc>
          <w:tcPr>
            <w:tcW w:w="1338" w:type="dxa"/>
            <w:vAlign w:val="top"/>
          </w:tcPr>
          <w:p w14:paraId="3D4CA47A">
            <w:pPr>
              <w:spacing w:line="243" w:lineRule="auto"/>
              <w:rPr>
                <w:rFonts w:ascii="Arial"/>
                <w:sz w:val="21"/>
              </w:rPr>
            </w:pPr>
          </w:p>
          <w:p w14:paraId="17A98A34">
            <w:pPr>
              <w:pStyle w:val="6"/>
              <w:spacing w:before="101" w:line="230" w:lineRule="auto"/>
            </w:pPr>
            <w:r>
              <w:rPr>
                <w:b/>
                <w:bCs/>
              </w:rPr>
              <w:t>第三部分</w:t>
            </w:r>
          </w:p>
        </w:tc>
        <w:tc>
          <w:tcPr>
            <w:tcW w:w="2003" w:type="dxa"/>
            <w:vAlign w:val="top"/>
          </w:tcPr>
          <w:p w14:paraId="3C02F027">
            <w:pPr>
              <w:spacing w:line="244" w:lineRule="auto"/>
              <w:rPr>
                <w:rFonts w:ascii="Arial"/>
                <w:sz w:val="21"/>
              </w:rPr>
            </w:pPr>
          </w:p>
          <w:p w14:paraId="35D1B13D">
            <w:pPr>
              <w:pStyle w:val="6"/>
              <w:spacing w:before="100" w:line="229" w:lineRule="auto"/>
              <w:jc w:val="right"/>
            </w:pPr>
            <w:r>
              <w:rPr>
                <w:b/>
                <w:bCs/>
                <w:spacing w:val="4"/>
              </w:rPr>
              <w:t>项目需求说明</w:t>
            </w:r>
          </w:p>
        </w:tc>
      </w:tr>
      <w:tr w14:paraId="0E2F2E9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027" w:hRule="atLeast"/>
        </w:trPr>
        <w:tc>
          <w:tcPr>
            <w:tcW w:w="1338" w:type="dxa"/>
            <w:vAlign w:val="top"/>
          </w:tcPr>
          <w:p w14:paraId="086D2B2A">
            <w:pPr>
              <w:spacing w:line="244" w:lineRule="auto"/>
              <w:rPr>
                <w:rFonts w:ascii="Arial"/>
                <w:sz w:val="21"/>
              </w:rPr>
            </w:pPr>
          </w:p>
          <w:p w14:paraId="7E59AF8F">
            <w:pPr>
              <w:pStyle w:val="6"/>
              <w:spacing w:before="101" w:line="230" w:lineRule="auto"/>
            </w:pPr>
            <w:r>
              <w:rPr>
                <w:b/>
                <w:bCs/>
              </w:rPr>
              <w:t>第四部分</w:t>
            </w:r>
          </w:p>
        </w:tc>
        <w:tc>
          <w:tcPr>
            <w:tcW w:w="2003" w:type="dxa"/>
            <w:vAlign w:val="top"/>
          </w:tcPr>
          <w:p w14:paraId="54E00918">
            <w:pPr>
              <w:spacing w:line="244" w:lineRule="auto"/>
              <w:rPr>
                <w:rFonts w:ascii="Arial"/>
                <w:sz w:val="21"/>
              </w:rPr>
            </w:pPr>
          </w:p>
          <w:p w14:paraId="1250A1E9">
            <w:pPr>
              <w:pStyle w:val="6"/>
              <w:spacing w:before="100" w:line="229" w:lineRule="auto"/>
              <w:ind w:left="94"/>
            </w:pPr>
            <w:r>
              <w:rPr>
                <w:b/>
                <w:bCs/>
                <w:spacing w:val="4"/>
              </w:rPr>
              <w:t>开标和评标</w:t>
            </w:r>
          </w:p>
        </w:tc>
      </w:tr>
      <w:tr w14:paraId="027C256C">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026" w:hRule="atLeast"/>
        </w:trPr>
        <w:tc>
          <w:tcPr>
            <w:tcW w:w="1338" w:type="dxa"/>
            <w:vAlign w:val="top"/>
          </w:tcPr>
          <w:p w14:paraId="3805FD67">
            <w:pPr>
              <w:spacing w:line="245" w:lineRule="auto"/>
              <w:rPr>
                <w:rFonts w:ascii="Arial"/>
                <w:sz w:val="21"/>
              </w:rPr>
            </w:pPr>
          </w:p>
          <w:p w14:paraId="670DD373">
            <w:pPr>
              <w:pStyle w:val="6"/>
              <w:spacing w:before="100" w:line="230" w:lineRule="auto"/>
            </w:pPr>
            <w:r>
              <w:rPr>
                <w:b/>
                <w:bCs/>
              </w:rPr>
              <w:t>第五部分</w:t>
            </w:r>
          </w:p>
        </w:tc>
        <w:tc>
          <w:tcPr>
            <w:tcW w:w="2003" w:type="dxa"/>
            <w:vAlign w:val="top"/>
          </w:tcPr>
          <w:p w14:paraId="1ED88AF2">
            <w:pPr>
              <w:spacing w:line="244" w:lineRule="auto"/>
              <w:rPr>
                <w:rFonts w:ascii="Arial"/>
                <w:sz w:val="21"/>
              </w:rPr>
            </w:pPr>
          </w:p>
          <w:p w14:paraId="79A3F3C5">
            <w:pPr>
              <w:pStyle w:val="6"/>
              <w:spacing w:before="101" w:line="229" w:lineRule="auto"/>
              <w:ind w:left="85"/>
            </w:pPr>
            <w:r>
              <w:rPr>
                <w:b/>
                <w:bCs/>
                <w:spacing w:val="6"/>
              </w:rPr>
              <w:t>合同授予</w:t>
            </w:r>
          </w:p>
        </w:tc>
      </w:tr>
      <w:tr w14:paraId="7BA55C1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678" w:hRule="atLeast"/>
        </w:trPr>
        <w:tc>
          <w:tcPr>
            <w:tcW w:w="1338" w:type="dxa"/>
            <w:vAlign w:val="top"/>
          </w:tcPr>
          <w:p w14:paraId="46C543CB">
            <w:pPr>
              <w:spacing w:line="243" w:lineRule="auto"/>
              <w:rPr>
                <w:rFonts w:ascii="Arial"/>
                <w:sz w:val="21"/>
              </w:rPr>
            </w:pPr>
          </w:p>
          <w:p w14:paraId="71A03A64">
            <w:pPr>
              <w:pStyle w:val="6"/>
              <w:spacing w:before="101" w:line="192" w:lineRule="auto"/>
            </w:pPr>
            <w:r>
              <w:rPr>
                <w:b/>
                <w:bCs/>
              </w:rPr>
              <w:t>第六部分</w:t>
            </w:r>
          </w:p>
        </w:tc>
        <w:tc>
          <w:tcPr>
            <w:tcW w:w="2003" w:type="dxa"/>
            <w:vAlign w:val="top"/>
          </w:tcPr>
          <w:p w14:paraId="4B567071">
            <w:pPr>
              <w:spacing w:line="243" w:lineRule="auto"/>
              <w:rPr>
                <w:rFonts w:ascii="Arial"/>
                <w:sz w:val="21"/>
              </w:rPr>
            </w:pPr>
          </w:p>
          <w:p w14:paraId="386948E6">
            <w:pPr>
              <w:pStyle w:val="6"/>
              <w:spacing w:before="101" w:line="192" w:lineRule="auto"/>
              <w:jc w:val="right"/>
            </w:pPr>
            <w:r>
              <w:rPr>
                <w:b/>
                <w:bCs/>
              </w:rPr>
              <w:t>比选文件组成</w:t>
            </w:r>
          </w:p>
        </w:tc>
      </w:tr>
    </w:tbl>
    <w:p w14:paraId="2E10444F">
      <w:pPr>
        <w:rPr>
          <w:rFonts w:ascii="Arial"/>
          <w:sz w:val="21"/>
        </w:rPr>
      </w:pPr>
    </w:p>
    <w:p w14:paraId="07B377C0">
      <w:pPr>
        <w:rPr>
          <w:rFonts w:ascii="Arial" w:hAnsi="Arial" w:eastAsia="Arial" w:cs="Arial"/>
          <w:sz w:val="21"/>
          <w:szCs w:val="21"/>
        </w:rPr>
        <w:sectPr>
          <w:footerReference r:id="rId6" w:type="default"/>
          <w:pgSz w:w="11907" w:h="16840"/>
          <w:pgMar w:top="1141" w:right="1786" w:bottom="948" w:left="1162" w:header="0" w:footer="782" w:gutter="0"/>
          <w:cols w:space="720" w:num="1"/>
        </w:sectPr>
      </w:pPr>
    </w:p>
    <w:p w14:paraId="422A06E2">
      <w:pPr>
        <w:spacing w:before="90" w:line="225" w:lineRule="auto"/>
        <w:ind w:left="2742"/>
        <w:rPr>
          <w:rFonts w:ascii="黑体" w:hAnsi="黑体" w:eastAsia="黑体" w:cs="黑体"/>
          <w:sz w:val="43"/>
          <w:szCs w:val="43"/>
        </w:rPr>
      </w:pPr>
      <w:r>
        <w:rPr>
          <w:rFonts w:ascii="黑体" w:hAnsi="黑体" w:eastAsia="黑体" w:cs="黑体"/>
          <w:spacing w:val="2"/>
          <w:sz w:val="43"/>
          <w:szCs w:val="43"/>
        </w:rPr>
        <w:t>第一部分</w:t>
      </w:r>
      <w:r>
        <w:rPr>
          <w:rFonts w:ascii="黑体" w:hAnsi="黑体" w:eastAsia="黑体" w:cs="黑体"/>
          <w:spacing w:val="26"/>
          <w:sz w:val="43"/>
          <w:szCs w:val="43"/>
        </w:rPr>
        <w:t xml:space="preserve">  </w:t>
      </w:r>
      <w:r>
        <w:rPr>
          <w:rFonts w:ascii="黑体" w:hAnsi="黑体" w:eastAsia="黑体" w:cs="黑体"/>
          <w:spacing w:val="2"/>
          <w:sz w:val="43"/>
          <w:szCs w:val="43"/>
        </w:rPr>
        <w:t>比选公告</w:t>
      </w:r>
    </w:p>
    <w:p w14:paraId="4497B7D4">
      <w:pPr>
        <w:spacing w:before="22"/>
      </w:pPr>
    </w:p>
    <w:tbl>
      <w:tblPr>
        <w:tblStyle w:val="5"/>
        <w:tblW w:w="9091"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091"/>
      </w:tblGrid>
      <w:tr w14:paraId="3B49ECAC">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410" w:hRule="atLeast"/>
        </w:trPr>
        <w:tc>
          <w:tcPr>
            <w:tcW w:w="9091" w:type="dxa"/>
            <w:vAlign w:val="top"/>
          </w:tcPr>
          <w:p w14:paraId="221980A5">
            <w:pPr>
              <w:spacing w:before="39" w:line="335" w:lineRule="auto"/>
              <w:ind w:left="122" w:firstLine="269"/>
              <w:jc w:val="both"/>
              <w:rPr>
                <w:rFonts w:ascii="仿宋" w:hAnsi="仿宋" w:eastAsia="仿宋" w:cs="仿宋"/>
                <w:sz w:val="24"/>
                <w:szCs w:val="24"/>
              </w:rPr>
            </w:pPr>
            <w:r>
              <w:rPr>
                <w:rFonts w:ascii="仿宋" w:hAnsi="仿宋" w:eastAsia="仿宋" w:cs="仿宋"/>
                <w:i/>
                <w:iCs/>
                <w:color w:val="101FE4"/>
                <w:spacing w:val="-8"/>
                <w:sz w:val="25"/>
                <w:szCs w:val="25"/>
                <w:u w:val="single" w:color="auto"/>
              </w:rPr>
              <w:t>江苏省南通中等专业学校电梯维保服务项目【202</w:t>
            </w:r>
            <w:r>
              <w:rPr>
                <w:rFonts w:ascii="仿宋" w:hAnsi="仿宋" w:eastAsia="仿宋" w:cs="仿宋"/>
                <w:i/>
                <w:iCs/>
                <w:color w:val="101FE4"/>
                <w:spacing w:val="-9"/>
                <w:sz w:val="25"/>
                <w:szCs w:val="25"/>
                <w:u w:val="single" w:color="auto"/>
              </w:rPr>
              <w:t>6】</w:t>
            </w:r>
            <w:r>
              <w:rPr>
                <w:rFonts w:ascii="仿宋" w:hAnsi="仿宋" w:eastAsia="仿宋" w:cs="仿宋"/>
                <w:spacing w:val="-9"/>
                <w:sz w:val="24"/>
                <w:szCs w:val="24"/>
              </w:rPr>
              <w:t>是政府集中采购目录以外、采</w:t>
            </w:r>
            <w:r>
              <w:rPr>
                <w:rFonts w:ascii="仿宋" w:hAnsi="仿宋" w:eastAsia="仿宋" w:cs="仿宋"/>
                <w:spacing w:val="-11"/>
                <w:sz w:val="24"/>
                <w:szCs w:val="24"/>
              </w:rPr>
              <w:t>购限额以下采购项目。本项目的潜在供应商于</w:t>
            </w:r>
            <w:r>
              <w:rPr>
                <w:rFonts w:ascii="仿宋" w:hAnsi="仿宋" w:eastAsia="仿宋" w:cs="仿宋"/>
                <w:spacing w:val="-63"/>
                <w:sz w:val="24"/>
                <w:szCs w:val="24"/>
              </w:rPr>
              <w:t xml:space="preserve"> </w:t>
            </w:r>
            <w:r>
              <w:rPr>
                <w:rFonts w:ascii="仿宋" w:hAnsi="仿宋" w:eastAsia="仿宋" w:cs="仿宋"/>
                <w:color w:val="101FE4"/>
                <w:spacing w:val="-91"/>
                <w:sz w:val="25"/>
                <w:szCs w:val="25"/>
                <w:u w:val="single" w:color="auto"/>
              </w:rPr>
              <w:t xml:space="preserve"> </w:t>
            </w:r>
            <w:r>
              <w:rPr>
                <w:rFonts w:ascii="仿宋" w:hAnsi="仿宋" w:eastAsia="仿宋" w:cs="仿宋"/>
                <w:i/>
                <w:iCs/>
                <w:color w:val="101FE4"/>
                <w:spacing w:val="-11"/>
                <w:sz w:val="25"/>
                <w:szCs w:val="25"/>
                <w:u w:val="single" w:color="auto"/>
              </w:rPr>
              <w:t>2026</w:t>
            </w:r>
            <w:r>
              <w:rPr>
                <w:rFonts w:ascii="仿宋" w:hAnsi="仿宋" w:eastAsia="仿宋" w:cs="仿宋"/>
                <w:color w:val="101FE4"/>
                <w:spacing w:val="-56"/>
                <w:sz w:val="25"/>
                <w:szCs w:val="25"/>
                <w:u w:val="single" w:color="auto"/>
              </w:rPr>
              <w:t xml:space="preserve"> </w:t>
            </w:r>
            <w:r>
              <w:rPr>
                <w:rFonts w:ascii="仿宋" w:hAnsi="仿宋" w:eastAsia="仿宋" w:cs="仿宋"/>
                <w:i/>
                <w:iCs/>
                <w:color w:val="101FE4"/>
                <w:spacing w:val="-11"/>
                <w:sz w:val="25"/>
                <w:szCs w:val="25"/>
                <w:u w:val="single" w:color="auto"/>
              </w:rPr>
              <w:t>年</w:t>
            </w:r>
            <w:r>
              <w:rPr>
                <w:rFonts w:ascii="仿宋" w:hAnsi="仿宋" w:eastAsia="仿宋" w:cs="仿宋"/>
                <w:color w:val="101FE4"/>
                <w:spacing w:val="-48"/>
                <w:sz w:val="25"/>
                <w:szCs w:val="25"/>
                <w:u w:val="single" w:color="auto"/>
              </w:rPr>
              <w:t xml:space="preserve"> </w:t>
            </w:r>
            <w:r>
              <w:rPr>
                <w:rFonts w:ascii="仿宋" w:hAnsi="仿宋" w:eastAsia="仿宋" w:cs="仿宋"/>
                <w:i/>
                <w:iCs/>
                <w:color w:val="101FE4"/>
                <w:spacing w:val="-11"/>
                <w:sz w:val="25"/>
                <w:szCs w:val="25"/>
                <w:u w:val="single" w:color="auto"/>
              </w:rPr>
              <w:t>1</w:t>
            </w:r>
            <w:r>
              <w:rPr>
                <w:rFonts w:ascii="仿宋" w:hAnsi="仿宋" w:eastAsia="仿宋" w:cs="仿宋"/>
                <w:color w:val="101FE4"/>
                <w:spacing w:val="-50"/>
                <w:sz w:val="25"/>
                <w:szCs w:val="25"/>
                <w:u w:val="single" w:color="auto"/>
              </w:rPr>
              <w:t xml:space="preserve"> </w:t>
            </w:r>
            <w:r>
              <w:rPr>
                <w:rFonts w:ascii="仿宋" w:hAnsi="仿宋" w:eastAsia="仿宋" w:cs="仿宋"/>
                <w:i/>
                <w:iCs/>
                <w:color w:val="101FE4"/>
                <w:spacing w:val="-11"/>
                <w:sz w:val="25"/>
                <w:szCs w:val="25"/>
                <w:u w:val="single" w:color="auto"/>
              </w:rPr>
              <w:t>月</w:t>
            </w:r>
            <w:r>
              <w:rPr>
                <w:rFonts w:ascii="仿宋" w:hAnsi="仿宋" w:eastAsia="仿宋" w:cs="仿宋"/>
                <w:color w:val="101FE4"/>
                <w:spacing w:val="-63"/>
                <w:sz w:val="25"/>
                <w:szCs w:val="25"/>
                <w:u w:val="single" w:color="auto"/>
              </w:rPr>
              <w:t xml:space="preserve"> </w:t>
            </w:r>
            <w:r>
              <w:rPr>
                <w:rFonts w:ascii="仿宋" w:hAnsi="仿宋" w:eastAsia="仿宋" w:cs="仿宋"/>
                <w:i/>
                <w:iCs/>
                <w:color w:val="101FE4"/>
                <w:spacing w:val="-12"/>
                <w:sz w:val="25"/>
                <w:szCs w:val="25"/>
                <w:u w:val="single" w:color="auto"/>
              </w:rPr>
              <w:t>26</w:t>
            </w:r>
            <w:r>
              <w:rPr>
                <w:rFonts w:ascii="仿宋" w:hAnsi="仿宋" w:eastAsia="仿宋" w:cs="仿宋"/>
                <w:color w:val="101FE4"/>
                <w:spacing w:val="-12"/>
                <w:sz w:val="25"/>
                <w:szCs w:val="25"/>
                <w:u w:val="single" w:color="auto"/>
              </w:rPr>
              <w:t xml:space="preserve"> </w:t>
            </w:r>
            <w:r>
              <w:rPr>
                <w:rFonts w:ascii="仿宋" w:hAnsi="仿宋" w:eastAsia="仿宋" w:cs="仿宋"/>
                <w:i/>
                <w:iCs/>
                <w:color w:val="101FE4"/>
                <w:spacing w:val="-12"/>
                <w:sz w:val="25"/>
                <w:szCs w:val="25"/>
                <w:u w:val="single" w:color="auto"/>
              </w:rPr>
              <w:t>日</w:t>
            </w:r>
            <w:r>
              <w:rPr>
                <w:rFonts w:ascii="仿宋" w:hAnsi="仿宋" w:eastAsia="仿宋" w:cs="仿宋"/>
                <w:color w:val="101FE4"/>
                <w:spacing w:val="-65"/>
                <w:sz w:val="25"/>
                <w:szCs w:val="25"/>
                <w:u w:val="single" w:color="auto"/>
              </w:rPr>
              <w:t xml:space="preserve"> </w:t>
            </w:r>
            <w:r>
              <w:rPr>
                <w:rFonts w:ascii="仿宋" w:hAnsi="仿宋" w:eastAsia="仿宋" w:cs="仿宋"/>
                <w:i/>
                <w:iCs/>
                <w:color w:val="101FE4"/>
                <w:spacing w:val="-12"/>
                <w:sz w:val="25"/>
                <w:szCs w:val="25"/>
                <w:u w:val="single" w:color="auto"/>
              </w:rPr>
              <w:t>9</w:t>
            </w:r>
            <w:r>
              <w:rPr>
                <w:rFonts w:ascii="仿宋" w:hAnsi="仿宋" w:eastAsia="仿宋" w:cs="仿宋"/>
                <w:color w:val="101FE4"/>
                <w:spacing w:val="-48"/>
                <w:sz w:val="25"/>
                <w:szCs w:val="25"/>
                <w:u w:val="single" w:color="auto"/>
              </w:rPr>
              <w:t xml:space="preserve"> </w:t>
            </w:r>
            <w:r>
              <w:rPr>
                <w:rFonts w:ascii="仿宋" w:hAnsi="仿宋" w:eastAsia="仿宋" w:cs="仿宋"/>
                <w:i/>
                <w:iCs/>
                <w:color w:val="101FE4"/>
                <w:spacing w:val="-12"/>
                <w:sz w:val="25"/>
                <w:szCs w:val="25"/>
                <w:u w:val="single" w:color="auto"/>
              </w:rPr>
              <w:t>点</w:t>
            </w:r>
            <w:r>
              <w:rPr>
                <w:rFonts w:ascii="仿宋" w:hAnsi="仿宋" w:eastAsia="仿宋" w:cs="仿宋"/>
                <w:color w:val="101FE4"/>
                <w:spacing w:val="-64"/>
                <w:sz w:val="25"/>
                <w:szCs w:val="25"/>
                <w:u w:val="single" w:color="auto"/>
              </w:rPr>
              <w:t xml:space="preserve"> </w:t>
            </w:r>
            <w:r>
              <w:rPr>
                <w:rFonts w:ascii="仿宋" w:hAnsi="仿宋" w:eastAsia="仿宋" w:cs="仿宋"/>
                <w:i/>
                <w:iCs/>
                <w:color w:val="101FE4"/>
                <w:spacing w:val="-12"/>
                <w:sz w:val="25"/>
                <w:szCs w:val="25"/>
                <w:u w:val="single" w:color="auto"/>
              </w:rPr>
              <w:t>00</w:t>
            </w:r>
            <w:r>
              <w:rPr>
                <w:rFonts w:ascii="仿宋" w:hAnsi="仿宋" w:eastAsia="仿宋" w:cs="仿宋"/>
                <w:color w:val="101FE4"/>
                <w:spacing w:val="-58"/>
                <w:sz w:val="25"/>
                <w:szCs w:val="25"/>
                <w:u w:val="single" w:color="auto"/>
              </w:rPr>
              <w:t xml:space="preserve"> </w:t>
            </w:r>
            <w:r>
              <w:rPr>
                <w:rFonts w:ascii="仿宋" w:hAnsi="仿宋" w:eastAsia="仿宋" w:cs="仿宋"/>
                <w:i/>
                <w:iCs/>
                <w:color w:val="101FE4"/>
                <w:spacing w:val="-12"/>
                <w:sz w:val="25"/>
                <w:szCs w:val="25"/>
                <w:u w:val="single" w:color="auto"/>
              </w:rPr>
              <w:t>分(北京时间</w:t>
            </w:r>
            <w:r>
              <w:rPr>
                <w:rFonts w:ascii="仿宋" w:hAnsi="仿宋" w:eastAsia="仿宋" w:cs="仿宋"/>
                <w:i/>
                <w:iCs/>
                <w:color w:val="101FE4"/>
                <w:spacing w:val="-12"/>
                <w:sz w:val="25"/>
                <w:szCs w:val="25"/>
              </w:rPr>
              <w:t>）</w:t>
            </w:r>
            <w:r>
              <w:rPr>
                <w:rFonts w:ascii="仿宋" w:hAnsi="仿宋" w:eastAsia="仿宋" w:cs="仿宋"/>
                <w:i/>
                <w:iCs/>
                <w:color w:val="101FE4"/>
                <w:spacing w:val="-4"/>
                <w:sz w:val="25"/>
                <w:szCs w:val="25"/>
                <w:u w:val="single" w:color="auto"/>
              </w:rPr>
              <w:t>前</w:t>
            </w:r>
            <w:r>
              <w:rPr>
                <w:rFonts w:ascii="仿宋" w:hAnsi="仿宋" w:eastAsia="仿宋" w:cs="仿宋"/>
                <w:spacing w:val="-4"/>
                <w:sz w:val="24"/>
                <w:szCs w:val="24"/>
              </w:rPr>
              <w:t>提交响应文件。</w:t>
            </w:r>
          </w:p>
        </w:tc>
      </w:tr>
    </w:tbl>
    <w:p w14:paraId="011DFCEB">
      <w:pPr>
        <w:spacing w:line="266" w:lineRule="auto"/>
        <w:rPr>
          <w:rFonts w:ascii="Arial"/>
          <w:sz w:val="21"/>
        </w:rPr>
      </w:pPr>
    </w:p>
    <w:p w14:paraId="3112E65F">
      <w:pPr>
        <w:spacing w:before="78" w:line="222" w:lineRule="auto"/>
        <w:ind w:left="124"/>
        <w:rPr>
          <w:rFonts w:ascii="黑体" w:hAnsi="黑体" w:eastAsia="黑体" w:cs="黑体"/>
          <w:sz w:val="24"/>
          <w:szCs w:val="24"/>
        </w:rPr>
      </w:pPr>
      <w:r>
        <w:rPr>
          <w:rFonts w:ascii="黑体" w:hAnsi="黑体" w:eastAsia="黑体" w:cs="黑体"/>
          <w:spacing w:val="-2"/>
          <w:sz w:val="24"/>
          <w:szCs w:val="24"/>
        </w:rPr>
        <w:t>一、项目基本情况</w:t>
      </w:r>
    </w:p>
    <w:p w14:paraId="6298BFA5">
      <w:pPr>
        <w:spacing w:before="177" w:line="219" w:lineRule="auto"/>
        <w:ind w:left="590"/>
        <w:rPr>
          <w:rFonts w:ascii="Times New Roman" w:hAnsi="Times New Roman" w:eastAsia="Times New Roman" w:cs="Times New Roman"/>
          <w:sz w:val="24"/>
          <w:szCs w:val="24"/>
        </w:rPr>
      </w:pPr>
      <w:r>
        <w:rPr>
          <w:rFonts w:ascii="宋体" w:hAnsi="宋体" w:eastAsia="宋体" w:cs="宋体"/>
          <w:spacing w:val="-1"/>
          <w:sz w:val="24"/>
          <w:szCs w:val="24"/>
        </w:rPr>
        <w:t>项目编号：</w:t>
      </w:r>
      <w:r>
        <w:rPr>
          <w:rFonts w:ascii="Times New Roman" w:hAnsi="Times New Roman" w:eastAsia="Times New Roman" w:cs="Times New Roman"/>
          <w:spacing w:val="-1"/>
          <w:sz w:val="24"/>
          <w:szCs w:val="24"/>
        </w:rPr>
        <w:t>NTZZ2026BX011501</w:t>
      </w:r>
    </w:p>
    <w:p w14:paraId="51358822">
      <w:pPr>
        <w:spacing w:before="262" w:line="219" w:lineRule="auto"/>
        <w:ind w:left="604"/>
        <w:rPr>
          <w:rFonts w:ascii="宋体" w:hAnsi="宋体" w:eastAsia="宋体" w:cs="宋体"/>
          <w:sz w:val="24"/>
          <w:szCs w:val="24"/>
        </w:rPr>
      </w:pPr>
      <w:r>
        <w:rPr>
          <w:rFonts w:ascii="宋体" w:hAnsi="宋体" w:eastAsia="宋体" w:cs="宋体"/>
          <w:spacing w:val="-1"/>
          <w:sz w:val="24"/>
          <w:szCs w:val="24"/>
        </w:rPr>
        <w:t>项目名称：江苏省南通中等专业学校电梯维保服务项目【</w:t>
      </w:r>
      <w:r>
        <w:rPr>
          <w:rFonts w:ascii="Times New Roman" w:hAnsi="Times New Roman" w:eastAsia="Times New Roman" w:cs="Times New Roman"/>
          <w:spacing w:val="-1"/>
          <w:sz w:val="24"/>
          <w:szCs w:val="24"/>
        </w:rPr>
        <w:t>2026</w:t>
      </w:r>
      <w:r>
        <w:rPr>
          <w:rFonts w:ascii="宋体" w:hAnsi="宋体" w:eastAsia="宋体" w:cs="宋体"/>
          <w:spacing w:val="-1"/>
          <w:sz w:val="24"/>
          <w:szCs w:val="24"/>
        </w:rPr>
        <w:t>】</w:t>
      </w:r>
    </w:p>
    <w:p w14:paraId="2A10D6F4">
      <w:pPr>
        <w:pStyle w:val="2"/>
        <w:spacing w:before="235" w:line="290" w:lineRule="auto"/>
        <w:ind w:left="121" w:right="63" w:firstLine="2"/>
        <w:rPr>
          <w:rFonts w:ascii="宋体" w:hAnsi="宋体" w:eastAsia="宋体" w:cs="宋体"/>
        </w:rPr>
      </w:pPr>
      <w:r>
        <w:rPr>
          <w:rFonts w:ascii="黑体" w:hAnsi="黑体" w:eastAsia="黑体" w:cs="黑体"/>
          <w:spacing w:val="-4"/>
        </w:rPr>
        <w:t>二、采购预算（限价</w:t>
      </w:r>
      <w:r>
        <w:rPr>
          <w:rFonts w:ascii="黑体" w:hAnsi="黑体" w:eastAsia="黑体" w:cs="黑体"/>
          <w:spacing w:val="-45"/>
        </w:rPr>
        <w:t>）</w:t>
      </w:r>
      <w:r>
        <w:rPr>
          <w:spacing w:val="-45"/>
        </w:rPr>
        <w:t>：</w:t>
      </w:r>
      <w:r>
        <w:rPr>
          <w:rFonts w:ascii="宋体" w:hAnsi="宋体" w:eastAsia="宋体" w:cs="宋体"/>
          <w:spacing w:val="-4"/>
        </w:rPr>
        <w:t>人民币</w:t>
      </w:r>
      <w:r>
        <w:rPr>
          <w:rFonts w:ascii="Times New Roman" w:hAnsi="Times New Roman" w:eastAsia="Times New Roman" w:cs="Times New Roman"/>
          <w:spacing w:val="-4"/>
        </w:rPr>
        <w:t xml:space="preserve">38400 </w:t>
      </w:r>
      <w:r>
        <w:rPr>
          <w:rFonts w:ascii="宋体" w:hAnsi="宋体" w:eastAsia="宋体" w:cs="宋体"/>
          <w:spacing w:val="-4"/>
        </w:rPr>
        <w:t>元</w:t>
      </w:r>
      <w:r>
        <w:rPr>
          <w:rFonts w:ascii="Times New Roman" w:hAnsi="Times New Roman" w:eastAsia="Times New Roman" w:cs="Times New Roman"/>
          <w:spacing w:val="-4"/>
        </w:rPr>
        <w:t>/</w:t>
      </w:r>
      <w:r>
        <w:rPr>
          <w:rFonts w:ascii="宋体" w:hAnsi="宋体" w:eastAsia="宋体" w:cs="宋体"/>
          <w:spacing w:val="-4"/>
        </w:rPr>
        <w:t>年，投标报价超限价为无效投标。服务期为</w:t>
      </w:r>
      <w:r>
        <w:rPr>
          <w:rFonts w:ascii="宋体" w:hAnsi="宋体" w:eastAsia="宋体" w:cs="宋体"/>
          <w:spacing w:val="-55"/>
        </w:rPr>
        <w:t xml:space="preserve"> </w:t>
      </w:r>
      <w:r>
        <w:rPr>
          <w:rFonts w:ascii="Times New Roman" w:hAnsi="Times New Roman" w:eastAsia="Times New Roman" w:cs="Times New Roman"/>
          <w:spacing w:val="-4"/>
        </w:rPr>
        <w:t>2026</w:t>
      </w:r>
      <w:r>
        <w:rPr>
          <w:rFonts w:ascii="宋体" w:hAnsi="宋体" w:eastAsia="宋体" w:cs="宋体"/>
          <w:spacing w:val="-14"/>
        </w:rPr>
        <w:t>年</w:t>
      </w:r>
      <w:r>
        <w:rPr>
          <w:rFonts w:ascii="宋体" w:hAnsi="宋体" w:eastAsia="宋体" w:cs="宋体"/>
          <w:spacing w:val="-47"/>
        </w:rPr>
        <w:t xml:space="preserve"> </w:t>
      </w:r>
      <w:r>
        <w:rPr>
          <w:rFonts w:ascii="Times New Roman" w:hAnsi="Times New Roman" w:eastAsia="Times New Roman" w:cs="Times New Roman"/>
          <w:spacing w:val="-14"/>
        </w:rPr>
        <w:t>2</w:t>
      </w:r>
      <w:r>
        <w:rPr>
          <w:rFonts w:ascii="Times New Roman" w:hAnsi="Times New Roman" w:eastAsia="Times New Roman" w:cs="Times New Roman"/>
          <w:spacing w:val="15"/>
          <w:w w:val="101"/>
        </w:rPr>
        <w:t xml:space="preserve"> </w:t>
      </w:r>
      <w:r>
        <w:rPr>
          <w:rFonts w:ascii="宋体" w:hAnsi="宋体" w:eastAsia="宋体" w:cs="宋体"/>
          <w:spacing w:val="-14"/>
        </w:rPr>
        <w:t>月</w:t>
      </w:r>
      <w:r>
        <w:rPr>
          <w:rFonts w:ascii="宋体" w:hAnsi="宋体" w:eastAsia="宋体" w:cs="宋体"/>
          <w:spacing w:val="-32"/>
        </w:rPr>
        <w:t xml:space="preserve"> </w:t>
      </w:r>
      <w:r>
        <w:rPr>
          <w:rFonts w:ascii="Times New Roman" w:hAnsi="Times New Roman" w:eastAsia="Times New Roman" w:cs="Times New Roman"/>
          <w:spacing w:val="-14"/>
        </w:rPr>
        <w:t>1</w:t>
      </w:r>
      <w:r>
        <w:rPr>
          <w:rFonts w:ascii="Times New Roman" w:hAnsi="Times New Roman" w:eastAsia="Times New Roman" w:cs="Times New Roman"/>
          <w:spacing w:val="51"/>
        </w:rPr>
        <w:t xml:space="preserve"> </w:t>
      </w:r>
      <w:r>
        <w:rPr>
          <w:rFonts w:ascii="宋体" w:hAnsi="宋体" w:eastAsia="宋体" w:cs="宋体"/>
          <w:spacing w:val="-14"/>
        </w:rPr>
        <w:t>日至</w:t>
      </w:r>
      <w:r>
        <w:rPr>
          <w:rFonts w:ascii="宋体" w:hAnsi="宋体" w:eastAsia="宋体" w:cs="宋体"/>
          <w:spacing w:val="-55"/>
        </w:rPr>
        <w:t xml:space="preserve"> </w:t>
      </w:r>
      <w:r>
        <w:rPr>
          <w:rFonts w:ascii="Times New Roman" w:hAnsi="Times New Roman" w:eastAsia="Times New Roman" w:cs="Times New Roman"/>
          <w:spacing w:val="-14"/>
        </w:rPr>
        <w:t>2027</w:t>
      </w:r>
      <w:r>
        <w:rPr>
          <w:rFonts w:ascii="Times New Roman" w:hAnsi="Times New Roman" w:eastAsia="Times New Roman" w:cs="Times New Roman"/>
          <w:spacing w:val="10"/>
        </w:rPr>
        <w:t xml:space="preserve"> </w:t>
      </w:r>
      <w:r>
        <w:rPr>
          <w:rFonts w:ascii="宋体" w:hAnsi="宋体" w:eastAsia="宋体" w:cs="宋体"/>
          <w:spacing w:val="-14"/>
        </w:rPr>
        <w:t>年</w:t>
      </w:r>
      <w:r>
        <w:rPr>
          <w:rFonts w:ascii="宋体" w:hAnsi="宋体" w:eastAsia="宋体" w:cs="宋体"/>
          <w:spacing w:val="-32"/>
        </w:rPr>
        <w:t xml:space="preserve"> </w:t>
      </w:r>
      <w:r>
        <w:rPr>
          <w:rFonts w:ascii="Times New Roman" w:hAnsi="Times New Roman" w:eastAsia="Times New Roman" w:cs="Times New Roman"/>
          <w:spacing w:val="-14"/>
        </w:rPr>
        <w:t>1</w:t>
      </w:r>
      <w:r>
        <w:rPr>
          <w:rFonts w:ascii="Times New Roman" w:hAnsi="Times New Roman" w:eastAsia="Times New Roman" w:cs="Times New Roman"/>
          <w:spacing w:val="15"/>
        </w:rPr>
        <w:t xml:space="preserve"> </w:t>
      </w:r>
      <w:r>
        <w:rPr>
          <w:rFonts w:ascii="宋体" w:hAnsi="宋体" w:eastAsia="宋体" w:cs="宋体"/>
          <w:spacing w:val="-14"/>
        </w:rPr>
        <w:t>月</w:t>
      </w:r>
      <w:r>
        <w:rPr>
          <w:rFonts w:ascii="宋体" w:hAnsi="宋体" w:eastAsia="宋体" w:cs="宋体"/>
          <w:spacing w:val="-50"/>
        </w:rPr>
        <w:t xml:space="preserve"> </w:t>
      </w:r>
      <w:r>
        <w:rPr>
          <w:rFonts w:ascii="Times New Roman" w:hAnsi="Times New Roman" w:eastAsia="Times New Roman" w:cs="Times New Roman"/>
          <w:spacing w:val="-14"/>
        </w:rPr>
        <w:t>31</w:t>
      </w:r>
      <w:r>
        <w:rPr>
          <w:rFonts w:ascii="Times New Roman" w:hAnsi="Times New Roman" w:eastAsia="Times New Roman" w:cs="Times New Roman"/>
          <w:spacing w:val="51"/>
        </w:rPr>
        <w:t xml:space="preserve"> </w:t>
      </w:r>
      <w:r>
        <w:rPr>
          <w:rFonts w:ascii="宋体" w:hAnsi="宋体" w:eastAsia="宋体" w:cs="宋体"/>
          <w:spacing w:val="-14"/>
        </w:rPr>
        <w:t>日。</w:t>
      </w:r>
    </w:p>
    <w:p w14:paraId="0D4124D9">
      <w:pPr>
        <w:spacing w:before="180" w:line="222" w:lineRule="auto"/>
        <w:ind w:left="125"/>
        <w:rPr>
          <w:rFonts w:ascii="黑体" w:hAnsi="黑体" w:eastAsia="黑体" w:cs="黑体"/>
          <w:sz w:val="24"/>
          <w:szCs w:val="24"/>
        </w:rPr>
      </w:pPr>
      <w:r>
        <w:rPr>
          <w:rFonts w:ascii="黑体" w:hAnsi="黑体" w:eastAsia="黑体" w:cs="黑体"/>
          <w:spacing w:val="-2"/>
          <w:sz w:val="24"/>
          <w:szCs w:val="24"/>
        </w:rPr>
        <w:t>三、供应商资格要求</w:t>
      </w:r>
    </w:p>
    <w:p w14:paraId="4EB41876">
      <w:pPr>
        <w:spacing w:before="259" w:line="313" w:lineRule="auto"/>
        <w:ind w:left="122" w:right="61" w:firstLine="496"/>
        <w:rPr>
          <w:rFonts w:ascii="宋体" w:hAnsi="宋体" w:eastAsia="宋体" w:cs="宋体"/>
          <w:sz w:val="24"/>
          <w:szCs w:val="24"/>
        </w:rPr>
      </w:pPr>
      <w:r>
        <w:rPr>
          <w:rFonts w:ascii="Times New Roman" w:hAnsi="Times New Roman" w:eastAsia="Times New Roman" w:cs="Times New Roman"/>
          <w:spacing w:val="-4"/>
          <w:sz w:val="24"/>
          <w:szCs w:val="24"/>
        </w:rPr>
        <w:t>1.</w:t>
      </w:r>
      <w:r>
        <w:rPr>
          <w:rFonts w:ascii="宋体" w:hAnsi="宋体" w:eastAsia="宋体" w:cs="宋体"/>
          <w:spacing w:val="-4"/>
          <w:sz w:val="24"/>
          <w:szCs w:val="24"/>
        </w:rPr>
        <w:t>具有独立承担民事责任的能力；具有良好的商业信誉和健全的财务会计制度；具有</w:t>
      </w:r>
      <w:r>
        <w:rPr>
          <w:rFonts w:ascii="宋体" w:hAnsi="宋体" w:eastAsia="宋体" w:cs="宋体"/>
          <w:spacing w:val="1"/>
          <w:sz w:val="24"/>
          <w:szCs w:val="24"/>
        </w:rPr>
        <w:t>履行合同所必需的设备和专业技术能力；有依法缴纳税收和社会保障资金的良好记录；</w:t>
      </w:r>
      <w:r>
        <w:rPr>
          <w:rFonts w:ascii="宋体" w:hAnsi="宋体" w:eastAsia="宋体" w:cs="宋体"/>
          <w:spacing w:val="-1"/>
          <w:sz w:val="24"/>
          <w:szCs w:val="24"/>
        </w:rPr>
        <w:t>参加本次采购活动前三年内，在经营活动中没有重大违法记录。</w:t>
      </w:r>
    </w:p>
    <w:p w14:paraId="4654679D">
      <w:pPr>
        <w:spacing w:before="184" w:line="219" w:lineRule="auto"/>
        <w:ind w:left="596"/>
        <w:rPr>
          <w:rFonts w:ascii="宋体" w:hAnsi="宋体" w:eastAsia="宋体" w:cs="宋体"/>
          <w:sz w:val="24"/>
          <w:szCs w:val="24"/>
        </w:rPr>
      </w:pPr>
      <w:r>
        <w:rPr>
          <w:rFonts w:ascii="Times New Roman" w:hAnsi="Times New Roman" w:eastAsia="Times New Roman" w:cs="Times New Roman"/>
          <w:sz w:val="24"/>
          <w:szCs w:val="24"/>
        </w:rPr>
        <w:t>2.</w:t>
      </w:r>
      <w:r>
        <w:rPr>
          <w:rFonts w:ascii="宋体" w:hAnsi="宋体" w:eastAsia="宋体" w:cs="宋体"/>
          <w:sz w:val="24"/>
          <w:szCs w:val="24"/>
        </w:rPr>
        <w:t>具备有效营业执照，并在人员、设备、资金等方面具有相</w:t>
      </w:r>
      <w:r>
        <w:rPr>
          <w:rFonts w:ascii="宋体" w:hAnsi="宋体" w:eastAsia="宋体" w:cs="宋体"/>
          <w:spacing w:val="-1"/>
          <w:sz w:val="24"/>
          <w:szCs w:val="24"/>
        </w:rPr>
        <w:t>应的服务能力。</w:t>
      </w:r>
    </w:p>
    <w:p w14:paraId="67D6987E">
      <w:pPr>
        <w:spacing w:before="182" w:line="290" w:lineRule="auto"/>
        <w:ind w:left="121" w:right="61" w:firstLine="479"/>
        <w:rPr>
          <w:rFonts w:ascii="宋体" w:hAnsi="宋体" w:eastAsia="宋体" w:cs="宋体"/>
          <w:sz w:val="24"/>
          <w:szCs w:val="24"/>
        </w:rPr>
      </w:pPr>
      <w:r>
        <w:rPr>
          <w:rFonts w:ascii="Times New Roman" w:hAnsi="Times New Roman" w:eastAsia="Times New Roman" w:cs="Times New Roman"/>
          <w:spacing w:val="-1"/>
          <w:sz w:val="24"/>
          <w:szCs w:val="24"/>
        </w:rPr>
        <w:t>3.</w:t>
      </w:r>
      <w:r>
        <w:rPr>
          <w:rFonts w:ascii="宋体" w:hAnsi="宋体" w:eastAsia="宋体" w:cs="宋体"/>
          <w:spacing w:val="-1"/>
          <w:sz w:val="24"/>
          <w:szCs w:val="24"/>
        </w:rPr>
        <w:t>未被“信用中国”网站</w:t>
      </w:r>
      <w:bookmarkStart w:id="0" w:name="_GoBack"/>
      <w:bookmarkEnd w:id="0"/>
      <w:r>
        <w:rPr>
          <w:rFonts w:ascii="宋体" w:hAnsi="宋体" w:eastAsia="宋体" w:cs="宋体"/>
          <w:spacing w:val="-2"/>
          <w:sz w:val="24"/>
          <w:szCs w:val="24"/>
        </w:rPr>
        <w:t>列入失信被执行人、重大税收违法案件当事人名单。</w:t>
      </w:r>
    </w:p>
    <w:p w14:paraId="39771948">
      <w:pPr>
        <w:spacing w:before="182" w:line="290" w:lineRule="auto"/>
        <w:ind w:left="121" w:right="61" w:firstLine="473"/>
        <w:rPr>
          <w:rFonts w:ascii="宋体" w:hAnsi="宋体" w:eastAsia="宋体" w:cs="宋体"/>
          <w:sz w:val="24"/>
          <w:szCs w:val="24"/>
        </w:rPr>
      </w:pPr>
      <w:r>
        <w:rPr>
          <w:rFonts w:ascii="Times New Roman" w:hAnsi="Times New Roman" w:eastAsia="Times New Roman" w:cs="Times New Roman"/>
          <w:spacing w:val="-3"/>
          <w:sz w:val="24"/>
          <w:szCs w:val="24"/>
        </w:rPr>
        <w:t>4.</w:t>
      </w:r>
      <w:r>
        <w:rPr>
          <w:rFonts w:ascii="宋体" w:hAnsi="宋体" w:eastAsia="宋体" w:cs="宋体"/>
          <w:spacing w:val="-3"/>
          <w:sz w:val="24"/>
          <w:szCs w:val="24"/>
        </w:rPr>
        <w:t>须持有“特种设备安装改造维修许可证</w:t>
      </w:r>
      <w:r>
        <w:rPr>
          <w:rFonts w:ascii="宋体" w:hAnsi="宋体" w:eastAsia="宋体" w:cs="宋体"/>
          <w:spacing w:val="-88"/>
          <w:sz w:val="24"/>
          <w:szCs w:val="24"/>
        </w:rPr>
        <w:t xml:space="preserve"> </w:t>
      </w:r>
      <w:r>
        <w:rPr>
          <w:rFonts w:ascii="宋体" w:hAnsi="宋体" w:eastAsia="宋体" w:cs="宋体"/>
          <w:spacing w:val="-3"/>
          <w:sz w:val="24"/>
          <w:szCs w:val="24"/>
        </w:rPr>
        <w:t>”</w:t>
      </w:r>
      <w:r>
        <w:rPr>
          <w:rFonts w:ascii="Times New Roman" w:hAnsi="Times New Roman" w:eastAsia="Times New Roman" w:cs="Times New Roman"/>
          <w:spacing w:val="-3"/>
          <w:sz w:val="24"/>
          <w:szCs w:val="24"/>
        </w:rPr>
        <w:t xml:space="preserve">B </w:t>
      </w:r>
      <w:r>
        <w:rPr>
          <w:rFonts w:ascii="宋体" w:hAnsi="宋体" w:eastAsia="宋体" w:cs="宋体"/>
          <w:spacing w:val="-3"/>
          <w:sz w:val="24"/>
          <w:szCs w:val="24"/>
        </w:rPr>
        <w:t>级及以上</w:t>
      </w:r>
      <w:r>
        <w:rPr>
          <w:rFonts w:ascii="宋体" w:hAnsi="宋体" w:eastAsia="宋体" w:cs="宋体"/>
          <w:spacing w:val="-4"/>
          <w:sz w:val="24"/>
          <w:szCs w:val="24"/>
        </w:rPr>
        <w:t>资质或具有在有效期内的《中</w:t>
      </w:r>
      <w:r>
        <w:rPr>
          <w:rFonts w:ascii="宋体" w:hAnsi="宋体" w:eastAsia="宋体" w:cs="宋体"/>
          <w:sz w:val="24"/>
          <w:szCs w:val="24"/>
        </w:rPr>
        <w:t>华人民共和国特种设备生产许可证》（曳引客</w:t>
      </w:r>
      <w:r>
        <w:rPr>
          <w:rFonts w:ascii="宋体" w:hAnsi="宋体" w:eastAsia="宋体" w:cs="宋体"/>
          <w:spacing w:val="-1"/>
          <w:sz w:val="24"/>
          <w:szCs w:val="24"/>
        </w:rPr>
        <w:t>梯安装（含修理）资质）。</w:t>
      </w:r>
    </w:p>
    <w:p w14:paraId="78752BFF">
      <w:pPr>
        <w:spacing w:before="184" w:line="289" w:lineRule="auto"/>
        <w:ind w:left="124" w:firstLine="478"/>
        <w:rPr>
          <w:rFonts w:ascii="宋体" w:hAnsi="宋体" w:eastAsia="宋体" w:cs="宋体"/>
          <w:sz w:val="24"/>
          <w:szCs w:val="24"/>
        </w:rPr>
      </w:pPr>
      <w:r>
        <w:rPr>
          <w:rFonts w:ascii="Times New Roman" w:hAnsi="Times New Roman" w:eastAsia="Times New Roman" w:cs="Times New Roman"/>
          <w:spacing w:val="-8"/>
          <w:sz w:val="24"/>
          <w:szCs w:val="24"/>
        </w:rPr>
        <w:t>5.</w:t>
      </w:r>
      <w:r>
        <w:rPr>
          <w:rFonts w:ascii="宋体" w:hAnsi="宋体" w:eastAsia="宋体" w:cs="宋体"/>
          <w:spacing w:val="-8"/>
          <w:sz w:val="24"/>
          <w:szCs w:val="24"/>
        </w:rPr>
        <w:t>法定代表人为同一个人的两个及两个以上法人，母公司、全资子公司及其控股公司，</w:t>
      </w:r>
      <w:r>
        <w:rPr>
          <w:rFonts w:ascii="宋体" w:hAnsi="宋体" w:eastAsia="宋体" w:cs="宋体"/>
          <w:sz w:val="24"/>
          <w:szCs w:val="24"/>
        </w:rPr>
        <w:t>都不得在同一采购项目或同一标段中同时参加投</w:t>
      </w:r>
      <w:r>
        <w:rPr>
          <w:rFonts w:ascii="宋体" w:hAnsi="宋体" w:eastAsia="宋体" w:cs="宋体"/>
          <w:spacing w:val="-1"/>
          <w:sz w:val="24"/>
          <w:szCs w:val="24"/>
        </w:rPr>
        <w:t>标，一经发现，将视同围标处理。</w:t>
      </w:r>
    </w:p>
    <w:p w14:paraId="04AA8671">
      <w:pPr>
        <w:spacing w:before="183" w:line="219" w:lineRule="auto"/>
        <w:ind w:left="601"/>
        <w:rPr>
          <w:rFonts w:ascii="宋体" w:hAnsi="宋体" w:eastAsia="宋体" w:cs="宋体"/>
          <w:sz w:val="24"/>
          <w:szCs w:val="24"/>
        </w:rPr>
      </w:pPr>
      <w:r>
        <w:rPr>
          <w:rFonts w:ascii="Times New Roman" w:hAnsi="Times New Roman" w:eastAsia="Times New Roman" w:cs="Times New Roman"/>
          <w:spacing w:val="-1"/>
          <w:sz w:val="24"/>
          <w:szCs w:val="24"/>
        </w:rPr>
        <w:t>6.</w:t>
      </w:r>
      <w:r>
        <w:rPr>
          <w:rFonts w:ascii="宋体" w:hAnsi="宋体" w:eastAsia="宋体" w:cs="宋体"/>
          <w:spacing w:val="-1"/>
          <w:sz w:val="24"/>
          <w:szCs w:val="24"/>
        </w:rPr>
        <w:t>本项目不接受联合体参与比选。</w:t>
      </w:r>
    </w:p>
    <w:p w14:paraId="14E52949">
      <w:pPr>
        <w:spacing w:before="104" w:line="213" w:lineRule="auto"/>
        <w:ind w:left="135"/>
        <w:rPr>
          <w:rFonts w:ascii="黑体" w:hAnsi="黑体" w:eastAsia="黑体" w:cs="黑体"/>
          <w:sz w:val="24"/>
          <w:szCs w:val="24"/>
        </w:rPr>
      </w:pPr>
      <w:r>
        <w:rPr>
          <w:rFonts w:ascii="黑体" w:hAnsi="黑体" w:eastAsia="黑体" w:cs="黑体"/>
          <w:spacing w:val="-2"/>
          <w:sz w:val="24"/>
          <w:szCs w:val="24"/>
        </w:rPr>
        <w:t>四、采购文件的获取，开标时间、地点</w:t>
      </w:r>
    </w:p>
    <w:p w14:paraId="3F25F467">
      <w:pPr>
        <w:spacing w:before="189" w:line="219" w:lineRule="auto"/>
        <w:ind w:left="618"/>
        <w:rPr>
          <w:rFonts w:ascii="宋体" w:hAnsi="宋体" w:eastAsia="宋体" w:cs="宋体"/>
          <w:sz w:val="24"/>
          <w:szCs w:val="24"/>
        </w:rPr>
      </w:pPr>
      <w:r>
        <w:rPr>
          <w:rFonts w:ascii="宋体" w:hAnsi="宋体" w:eastAsia="宋体" w:cs="宋体"/>
          <w:spacing w:val="-4"/>
          <w:sz w:val="24"/>
          <w:szCs w:val="24"/>
        </w:rPr>
        <w:t>1.获取采购文件：</w:t>
      </w:r>
    </w:p>
    <w:p w14:paraId="7C403E01">
      <w:pPr>
        <w:spacing w:before="181" w:line="218" w:lineRule="auto"/>
        <w:ind w:left="604"/>
        <w:rPr>
          <w:rFonts w:ascii="宋体" w:hAnsi="宋体" w:eastAsia="宋体" w:cs="宋体"/>
          <w:sz w:val="24"/>
          <w:szCs w:val="24"/>
        </w:rPr>
      </w:pPr>
      <w:r>
        <w:rPr>
          <w:rFonts w:ascii="宋体" w:hAnsi="宋体" w:eastAsia="宋体" w:cs="宋体"/>
          <w:spacing w:val="-7"/>
          <w:sz w:val="24"/>
          <w:szCs w:val="24"/>
        </w:rPr>
        <w:t>获取时间：</w:t>
      </w:r>
      <w:r>
        <w:rPr>
          <w:rFonts w:ascii="宋体" w:hAnsi="宋体" w:eastAsia="宋体" w:cs="宋体"/>
          <w:spacing w:val="-53"/>
          <w:sz w:val="24"/>
          <w:szCs w:val="24"/>
        </w:rPr>
        <w:t xml:space="preserve"> </w:t>
      </w:r>
      <w:r>
        <w:rPr>
          <w:rFonts w:ascii="宋体" w:hAnsi="宋体" w:eastAsia="宋体" w:cs="宋体"/>
          <w:spacing w:val="-7"/>
          <w:sz w:val="24"/>
          <w:szCs w:val="24"/>
        </w:rPr>
        <w:t>自公告发布日起至</w:t>
      </w:r>
      <w:r>
        <w:rPr>
          <w:rFonts w:ascii="宋体" w:hAnsi="宋体" w:eastAsia="宋体" w:cs="宋体"/>
          <w:spacing w:val="-48"/>
          <w:sz w:val="24"/>
          <w:szCs w:val="24"/>
        </w:rPr>
        <w:t xml:space="preserve"> </w:t>
      </w:r>
      <w:r>
        <w:rPr>
          <w:rFonts w:ascii="宋体" w:hAnsi="宋体" w:eastAsia="宋体" w:cs="宋体"/>
          <w:spacing w:val="-7"/>
          <w:sz w:val="24"/>
          <w:szCs w:val="24"/>
        </w:rPr>
        <w:t>2026</w:t>
      </w:r>
      <w:r>
        <w:rPr>
          <w:rFonts w:ascii="宋体" w:hAnsi="宋体" w:eastAsia="宋体" w:cs="宋体"/>
          <w:spacing w:val="-50"/>
          <w:sz w:val="24"/>
          <w:szCs w:val="24"/>
        </w:rPr>
        <w:t xml:space="preserve"> </w:t>
      </w:r>
      <w:r>
        <w:rPr>
          <w:rFonts w:ascii="宋体" w:hAnsi="宋体" w:eastAsia="宋体" w:cs="宋体"/>
          <w:spacing w:val="-7"/>
          <w:sz w:val="24"/>
          <w:szCs w:val="24"/>
        </w:rPr>
        <w:t>年</w:t>
      </w:r>
      <w:r>
        <w:rPr>
          <w:rFonts w:ascii="宋体" w:hAnsi="宋体" w:eastAsia="宋体" w:cs="宋体"/>
          <w:spacing w:val="-32"/>
          <w:sz w:val="24"/>
          <w:szCs w:val="24"/>
        </w:rPr>
        <w:t xml:space="preserve"> </w:t>
      </w:r>
      <w:r>
        <w:rPr>
          <w:rFonts w:ascii="宋体" w:hAnsi="宋体" w:eastAsia="宋体" w:cs="宋体"/>
          <w:spacing w:val="-7"/>
          <w:sz w:val="24"/>
          <w:szCs w:val="24"/>
        </w:rPr>
        <w:t>1</w:t>
      </w:r>
      <w:r>
        <w:rPr>
          <w:rFonts w:ascii="宋体" w:hAnsi="宋体" w:eastAsia="宋体" w:cs="宋体"/>
          <w:spacing w:val="-45"/>
          <w:sz w:val="24"/>
          <w:szCs w:val="24"/>
        </w:rPr>
        <w:t xml:space="preserve"> </w:t>
      </w:r>
      <w:r>
        <w:rPr>
          <w:rFonts w:ascii="宋体" w:hAnsi="宋体" w:eastAsia="宋体" w:cs="宋体"/>
          <w:spacing w:val="-7"/>
          <w:sz w:val="24"/>
          <w:szCs w:val="24"/>
        </w:rPr>
        <w:t>月</w:t>
      </w:r>
      <w:r>
        <w:rPr>
          <w:rFonts w:ascii="宋体" w:hAnsi="宋体" w:eastAsia="宋体" w:cs="宋体"/>
          <w:spacing w:val="-48"/>
          <w:sz w:val="24"/>
          <w:szCs w:val="24"/>
        </w:rPr>
        <w:t xml:space="preserve"> </w:t>
      </w:r>
      <w:r>
        <w:rPr>
          <w:rFonts w:ascii="宋体" w:hAnsi="宋体" w:eastAsia="宋体" w:cs="宋体"/>
          <w:spacing w:val="-7"/>
          <w:sz w:val="24"/>
          <w:szCs w:val="24"/>
        </w:rPr>
        <w:t>23 日</w:t>
      </w:r>
    </w:p>
    <w:p w14:paraId="013C0D50">
      <w:pPr>
        <w:spacing w:before="185" w:line="219" w:lineRule="auto"/>
        <w:ind w:left="604"/>
        <w:rPr>
          <w:rFonts w:ascii="宋体" w:hAnsi="宋体" w:eastAsia="宋体" w:cs="宋体"/>
          <w:sz w:val="24"/>
          <w:szCs w:val="24"/>
        </w:rPr>
      </w:pPr>
      <w:r>
        <w:rPr>
          <w:rFonts w:ascii="宋体" w:hAnsi="宋体" w:eastAsia="宋体" w:cs="宋体"/>
          <w:spacing w:val="-1"/>
          <w:sz w:val="24"/>
          <w:szCs w:val="24"/>
        </w:rPr>
        <w:t>获取地点：南通市教育局网站或江苏省南通中等专业学校官网。</w:t>
      </w:r>
    </w:p>
    <w:p w14:paraId="7F845E56">
      <w:pPr>
        <w:spacing w:before="183" w:line="219" w:lineRule="auto"/>
        <w:ind w:left="604"/>
        <w:rPr>
          <w:rFonts w:ascii="宋体" w:hAnsi="宋体" w:eastAsia="宋体" w:cs="宋体"/>
          <w:sz w:val="24"/>
          <w:szCs w:val="24"/>
        </w:rPr>
      </w:pPr>
      <w:r>
        <w:rPr>
          <w:rFonts w:ascii="宋体" w:hAnsi="宋体" w:eastAsia="宋体" w:cs="宋体"/>
          <w:spacing w:val="-7"/>
          <w:sz w:val="24"/>
          <w:szCs w:val="24"/>
        </w:rPr>
        <w:t>获取方式：</w:t>
      </w:r>
      <w:r>
        <w:rPr>
          <w:rFonts w:ascii="宋体" w:hAnsi="宋体" w:eastAsia="宋体" w:cs="宋体"/>
          <w:spacing w:val="-72"/>
          <w:sz w:val="24"/>
          <w:szCs w:val="24"/>
        </w:rPr>
        <w:t xml:space="preserve"> </w:t>
      </w:r>
      <w:r>
        <w:rPr>
          <w:rFonts w:ascii="宋体" w:hAnsi="宋体" w:eastAsia="宋体" w:cs="宋体"/>
          <w:spacing w:val="-7"/>
          <w:sz w:val="24"/>
          <w:szCs w:val="24"/>
        </w:rPr>
        <w:t>自行下载</w:t>
      </w:r>
    </w:p>
    <w:p w14:paraId="27D66792">
      <w:pPr>
        <w:spacing w:before="181" w:line="219" w:lineRule="auto"/>
        <w:ind w:left="603"/>
        <w:rPr>
          <w:rFonts w:ascii="宋体" w:hAnsi="宋体" w:eastAsia="宋体" w:cs="宋体"/>
          <w:sz w:val="24"/>
          <w:szCs w:val="24"/>
        </w:rPr>
      </w:pPr>
      <w:r>
        <w:rPr>
          <w:rFonts w:ascii="宋体" w:hAnsi="宋体" w:eastAsia="宋体" w:cs="宋体"/>
          <w:spacing w:val="-2"/>
          <w:sz w:val="24"/>
          <w:szCs w:val="24"/>
        </w:rPr>
        <w:t>2.响应文件提交：</w:t>
      </w:r>
    </w:p>
    <w:p w14:paraId="67568B09">
      <w:pPr>
        <w:spacing w:before="184" w:line="219" w:lineRule="auto"/>
        <w:ind w:left="600"/>
        <w:rPr>
          <w:rFonts w:ascii="宋体" w:hAnsi="宋体" w:eastAsia="宋体" w:cs="宋体"/>
          <w:sz w:val="24"/>
          <w:szCs w:val="24"/>
        </w:rPr>
      </w:pPr>
      <w:r>
        <w:rPr>
          <w:rFonts w:ascii="宋体" w:hAnsi="宋体" w:eastAsia="宋体" w:cs="宋体"/>
          <w:spacing w:val="-7"/>
          <w:sz w:val="24"/>
          <w:szCs w:val="24"/>
        </w:rPr>
        <w:t>截止时间：2026</w:t>
      </w:r>
      <w:r>
        <w:rPr>
          <w:rFonts w:ascii="宋体" w:hAnsi="宋体" w:eastAsia="宋体" w:cs="宋体"/>
          <w:spacing w:val="-44"/>
          <w:sz w:val="24"/>
          <w:szCs w:val="24"/>
        </w:rPr>
        <w:t xml:space="preserve"> </w:t>
      </w:r>
      <w:r>
        <w:rPr>
          <w:rFonts w:ascii="宋体" w:hAnsi="宋体" w:eastAsia="宋体" w:cs="宋体"/>
          <w:spacing w:val="-7"/>
          <w:sz w:val="24"/>
          <w:szCs w:val="24"/>
        </w:rPr>
        <w:t>年</w:t>
      </w:r>
      <w:r>
        <w:rPr>
          <w:rFonts w:ascii="宋体" w:hAnsi="宋体" w:eastAsia="宋体" w:cs="宋体"/>
          <w:spacing w:val="-33"/>
          <w:sz w:val="24"/>
          <w:szCs w:val="24"/>
        </w:rPr>
        <w:t xml:space="preserve"> </w:t>
      </w:r>
      <w:r>
        <w:rPr>
          <w:rFonts w:ascii="宋体" w:hAnsi="宋体" w:eastAsia="宋体" w:cs="宋体"/>
          <w:spacing w:val="-7"/>
          <w:sz w:val="24"/>
          <w:szCs w:val="24"/>
        </w:rPr>
        <w:t>1</w:t>
      </w:r>
      <w:r>
        <w:rPr>
          <w:rFonts w:ascii="宋体" w:hAnsi="宋体" w:eastAsia="宋体" w:cs="宋体"/>
          <w:spacing w:val="-45"/>
          <w:sz w:val="24"/>
          <w:szCs w:val="24"/>
        </w:rPr>
        <w:t xml:space="preserve"> </w:t>
      </w:r>
      <w:r>
        <w:rPr>
          <w:rFonts w:ascii="宋体" w:hAnsi="宋体" w:eastAsia="宋体" w:cs="宋体"/>
          <w:spacing w:val="-7"/>
          <w:sz w:val="24"/>
          <w:szCs w:val="24"/>
        </w:rPr>
        <w:t>月</w:t>
      </w:r>
      <w:r>
        <w:rPr>
          <w:rFonts w:ascii="宋体" w:hAnsi="宋体" w:eastAsia="宋体" w:cs="宋体"/>
          <w:spacing w:val="-47"/>
          <w:sz w:val="24"/>
          <w:szCs w:val="24"/>
        </w:rPr>
        <w:t xml:space="preserve"> </w:t>
      </w:r>
      <w:r>
        <w:rPr>
          <w:rFonts w:ascii="宋体" w:hAnsi="宋体" w:eastAsia="宋体" w:cs="宋体"/>
          <w:spacing w:val="-7"/>
          <w:sz w:val="24"/>
          <w:szCs w:val="24"/>
        </w:rPr>
        <w:t>26 日</w:t>
      </w:r>
      <w:r>
        <w:rPr>
          <w:rFonts w:ascii="宋体" w:hAnsi="宋体" w:eastAsia="宋体" w:cs="宋体"/>
          <w:spacing w:val="-50"/>
          <w:sz w:val="24"/>
          <w:szCs w:val="24"/>
        </w:rPr>
        <w:t xml:space="preserve"> </w:t>
      </w:r>
      <w:r>
        <w:rPr>
          <w:rFonts w:ascii="宋体" w:hAnsi="宋体" w:eastAsia="宋体" w:cs="宋体"/>
          <w:spacing w:val="-7"/>
          <w:sz w:val="24"/>
          <w:szCs w:val="24"/>
        </w:rPr>
        <w:t>9</w:t>
      </w:r>
      <w:r>
        <w:rPr>
          <w:rFonts w:ascii="宋体" w:hAnsi="宋体" w:eastAsia="宋体" w:cs="宋体"/>
          <w:spacing w:val="-38"/>
          <w:sz w:val="24"/>
          <w:szCs w:val="24"/>
        </w:rPr>
        <w:t xml:space="preserve"> </w:t>
      </w:r>
      <w:r>
        <w:rPr>
          <w:rFonts w:ascii="宋体" w:hAnsi="宋体" w:eastAsia="宋体" w:cs="宋体"/>
          <w:spacing w:val="-7"/>
          <w:sz w:val="24"/>
          <w:szCs w:val="24"/>
        </w:rPr>
        <w:t>点</w:t>
      </w:r>
      <w:r>
        <w:rPr>
          <w:rFonts w:ascii="宋体" w:hAnsi="宋体" w:eastAsia="宋体" w:cs="宋体"/>
          <w:spacing w:val="-49"/>
          <w:sz w:val="24"/>
          <w:szCs w:val="24"/>
        </w:rPr>
        <w:t xml:space="preserve"> </w:t>
      </w:r>
      <w:r>
        <w:rPr>
          <w:rFonts w:ascii="宋体" w:hAnsi="宋体" w:eastAsia="宋体" w:cs="宋体"/>
          <w:spacing w:val="-7"/>
          <w:sz w:val="24"/>
          <w:szCs w:val="24"/>
        </w:rPr>
        <w:t>00</w:t>
      </w:r>
      <w:r>
        <w:rPr>
          <w:rFonts w:ascii="宋体" w:hAnsi="宋体" w:eastAsia="宋体" w:cs="宋体"/>
          <w:spacing w:val="-48"/>
          <w:sz w:val="24"/>
          <w:szCs w:val="24"/>
        </w:rPr>
        <w:t xml:space="preserve"> </w:t>
      </w:r>
      <w:r>
        <w:rPr>
          <w:rFonts w:ascii="宋体" w:hAnsi="宋体" w:eastAsia="宋体" w:cs="宋体"/>
          <w:spacing w:val="-7"/>
          <w:sz w:val="24"/>
          <w:szCs w:val="24"/>
        </w:rPr>
        <w:t>分（北京时间）。</w:t>
      </w:r>
    </w:p>
    <w:p w14:paraId="3B647978">
      <w:pPr>
        <w:spacing w:before="180" w:line="219" w:lineRule="auto"/>
        <w:ind w:left="600"/>
        <w:rPr>
          <w:rFonts w:ascii="宋体" w:hAnsi="宋体" w:eastAsia="宋体" w:cs="宋体"/>
          <w:sz w:val="24"/>
          <w:szCs w:val="24"/>
        </w:rPr>
      </w:pPr>
      <w:r>
        <w:rPr>
          <w:rFonts w:ascii="宋体" w:hAnsi="宋体" w:eastAsia="宋体" w:cs="宋体"/>
          <w:spacing w:val="-1"/>
          <w:sz w:val="24"/>
          <w:szCs w:val="24"/>
        </w:rPr>
        <w:t>地点：</w:t>
      </w:r>
      <w:r>
        <w:rPr>
          <w:rFonts w:ascii="宋体" w:hAnsi="宋体" w:eastAsia="宋体" w:cs="宋体"/>
          <w:spacing w:val="-1"/>
          <w:sz w:val="24"/>
          <w:szCs w:val="24"/>
          <w:u w:val="single" w:color="auto"/>
        </w:rPr>
        <w:t>江苏省南通中等专业学校信息实训楼二楼原荣誉室</w:t>
      </w:r>
      <w:r>
        <w:rPr>
          <w:rFonts w:ascii="宋体" w:hAnsi="宋体" w:eastAsia="宋体" w:cs="宋体"/>
          <w:spacing w:val="2"/>
          <w:sz w:val="24"/>
          <w:szCs w:val="24"/>
          <w:u w:val="single" w:color="auto"/>
        </w:rPr>
        <w:t xml:space="preserve">       </w:t>
      </w:r>
    </w:p>
    <w:p w14:paraId="776910A0">
      <w:pPr>
        <w:spacing w:line="219" w:lineRule="auto"/>
        <w:rPr>
          <w:rFonts w:ascii="宋体" w:hAnsi="宋体" w:eastAsia="宋体" w:cs="宋体"/>
          <w:sz w:val="24"/>
          <w:szCs w:val="24"/>
        </w:rPr>
        <w:sectPr>
          <w:footerReference r:id="rId7" w:type="default"/>
          <w:pgSz w:w="11907" w:h="16840"/>
          <w:pgMar w:top="1111" w:right="1525" w:bottom="948" w:left="1021" w:header="0" w:footer="782" w:gutter="0"/>
          <w:cols w:space="720" w:num="1"/>
        </w:sectPr>
      </w:pPr>
    </w:p>
    <w:p w14:paraId="4CD89DA2">
      <w:pPr>
        <w:spacing w:before="47" w:line="221" w:lineRule="auto"/>
        <w:ind w:left="478"/>
        <w:rPr>
          <w:rFonts w:ascii="宋体" w:hAnsi="宋体" w:eastAsia="宋体" w:cs="宋体"/>
          <w:sz w:val="24"/>
          <w:szCs w:val="24"/>
        </w:rPr>
      </w:pPr>
      <w:r>
        <w:rPr>
          <w:rFonts w:ascii="宋体" w:hAnsi="宋体" w:eastAsia="宋体" w:cs="宋体"/>
          <w:spacing w:val="-4"/>
          <w:sz w:val="24"/>
          <w:szCs w:val="24"/>
        </w:rPr>
        <w:t>3.开启</w:t>
      </w:r>
    </w:p>
    <w:p w14:paraId="19B592DD">
      <w:pPr>
        <w:spacing w:before="179" w:line="219" w:lineRule="auto"/>
        <w:ind w:left="484"/>
        <w:rPr>
          <w:rFonts w:ascii="宋体" w:hAnsi="宋体" w:eastAsia="宋体" w:cs="宋体"/>
          <w:sz w:val="24"/>
          <w:szCs w:val="24"/>
        </w:rPr>
      </w:pPr>
      <w:r>
        <w:rPr>
          <w:rFonts w:ascii="宋体" w:hAnsi="宋体" w:eastAsia="宋体" w:cs="宋体"/>
          <w:spacing w:val="-8"/>
          <w:sz w:val="24"/>
          <w:szCs w:val="24"/>
        </w:rPr>
        <w:t>时间：2026</w:t>
      </w:r>
      <w:r>
        <w:rPr>
          <w:rFonts w:ascii="宋体" w:hAnsi="宋体" w:eastAsia="宋体" w:cs="宋体"/>
          <w:spacing w:val="-44"/>
          <w:sz w:val="24"/>
          <w:szCs w:val="24"/>
        </w:rPr>
        <w:t xml:space="preserve"> </w:t>
      </w:r>
      <w:r>
        <w:rPr>
          <w:rFonts w:ascii="宋体" w:hAnsi="宋体" w:eastAsia="宋体" w:cs="宋体"/>
          <w:spacing w:val="-8"/>
          <w:sz w:val="24"/>
          <w:szCs w:val="24"/>
        </w:rPr>
        <w:t>年</w:t>
      </w:r>
      <w:r>
        <w:rPr>
          <w:rFonts w:ascii="宋体" w:hAnsi="宋体" w:eastAsia="宋体" w:cs="宋体"/>
          <w:spacing w:val="-33"/>
          <w:sz w:val="24"/>
          <w:szCs w:val="24"/>
        </w:rPr>
        <w:t xml:space="preserve"> </w:t>
      </w:r>
      <w:r>
        <w:rPr>
          <w:rFonts w:ascii="宋体" w:hAnsi="宋体" w:eastAsia="宋体" w:cs="宋体"/>
          <w:spacing w:val="-8"/>
          <w:sz w:val="24"/>
          <w:szCs w:val="24"/>
        </w:rPr>
        <w:t>1</w:t>
      </w:r>
      <w:r>
        <w:rPr>
          <w:rFonts w:ascii="宋体" w:hAnsi="宋体" w:eastAsia="宋体" w:cs="宋体"/>
          <w:spacing w:val="-45"/>
          <w:sz w:val="24"/>
          <w:szCs w:val="24"/>
        </w:rPr>
        <w:t xml:space="preserve"> </w:t>
      </w:r>
      <w:r>
        <w:rPr>
          <w:rFonts w:ascii="宋体" w:hAnsi="宋体" w:eastAsia="宋体" w:cs="宋体"/>
          <w:spacing w:val="-8"/>
          <w:sz w:val="24"/>
          <w:szCs w:val="24"/>
        </w:rPr>
        <w:t>月</w:t>
      </w:r>
      <w:r>
        <w:rPr>
          <w:rFonts w:ascii="宋体" w:hAnsi="宋体" w:eastAsia="宋体" w:cs="宋体"/>
          <w:spacing w:val="-48"/>
          <w:sz w:val="24"/>
          <w:szCs w:val="24"/>
        </w:rPr>
        <w:t xml:space="preserve"> </w:t>
      </w:r>
      <w:r>
        <w:rPr>
          <w:rFonts w:ascii="宋体" w:hAnsi="宋体" w:eastAsia="宋体" w:cs="宋体"/>
          <w:spacing w:val="-8"/>
          <w:sz w:val="24"/>
          <w:szCs w:val="24"/>
        </w:rPr>
        <w:t>26 日</w:t>
      </w:r>
      <w:r>
        <w:rPr>
          <w:rFonts w:ascii="宋体" w:hAnsi="宋体" w:eastAsia="宋体" w:cs="宋体"/>
          <w:spacing w:val="-49"/>
          <w:sz w:val="24"/>
          <w:szCs w:val="24"/>
        </w:rPr>
        <w:t xml:space="preserve"> </w:t>
      </w:r>
      <w:r>
        <w:rPr>
          <w:rFonts w:ascii="宋体" w:hAnsi="宋体" w:eastAsia="宋体" w:cs="宋体"/>
          <w:spacing w:val="-8"/>
          <w:sz w:val="24"/>
          <w:szCs w:val="24"/>
        </w:rPr>
        <w:t>9</w:t>
      </w:r>
      <w:r>
        <w:rPr>
          <w:rFonts w:ascii="宋体" w:hAnsi="宋体" w:eastAsia="宋体" w:cs="宋体"/>
          <w:spacing w:val="-39"/>
          <w:sz w:val="24"/>
          <w:szCs w:val="24"/>
        </w:rPr>
        <w:t xml:space="preserve"> </w:t>
      </w:r>
      <w:r>
        <w:rPr>
          <w:rFonts w:ascii="宋体" w:hAnsi="宋体" w:eastAsia="宋体" w:cs="宋体"/>
          <w:spacing w:val="-8"/>
          <w:sz w:val="24"/>
          <w:szCs w:val="24"/>
        </w:rPr>
        <w:t>点</w:t>
      </w:r>
      <w:r>
        <w:rPr>
          <w:rFonts w:ascii="宋体" w:hAnsi="宋体" w:eastAsia="宋体" w:cs="宋体"/>
          <w:spacing w:val="-48"/>
          <w:sz w:val="24"/>
          <w:szCs w:val="24"/>
        </w:rPr>
        <w:t xml:space="preserve"> </w:t>
      </w:r>
      <w:r>
        <w:rPr>
          <w:rFonts w:ascii="宋体" w:hAnsi="宋体" w:eastAsia="宋体" w:cs="宋体"/>
          <w:spacing w:val="-8"/>
          <w:sz w:val="24"/>
          <w:szCs w:val="24"/>
        </w:rPr>
        <w:t>00</w:t>
      </w:r>
      <w:r>
        <w:rPr>
          <w:rFonts w:ascii="宋体" w:hAnsi="宋体" w:eastAsia="宋体" w:cs="宋体"/>
          <w:spacing w:val="-48"/>
          <w:sz w:val="24"/>
          <w:szCs w:val="24"/>
        </w:rPr>
        <w:t xml:space="preserve"> </w:t>
      </w:r>
      <w:r>
        <w:rPr>
          <w:rFonts w:ascii="宋体" w:hAnsi="宋体" w:eastAsia="宋体" w:cs="宋体"/>
          <w:spacing w:val="-8"/>
          <w:sz w:val="24"/>
          <w:szCs w:val="24"/>
        </w:rPr>
        <w:t>分（北京时间）。</w:t>
      </w:r>
    </w:p>
    <w:p w14:paraId="2017C458">
      <w:pPr>
        <w:spacing w:before="182" w:line="358" w:lineRule="auto"/>
        <w:ind w:right="1428" w:firstLine="473"/>
        <w:rPr>
          <w:rFonts w:ascii="黑体" w:hAnsi="黑体" w:eastAsia="黑体" w:cs="黑体"/>
          <w:sz w:val="24"/>
          <w:szCs w:val="24"/>
        </w:rPr>
      </w:pPr>
      <w:r>
        <w:rPr>
          <w:rFonts w:ascii="宋体" w:hAnsi="宋体" w:eastAsia="宋体" w:cs="宋体"/>
          <w:sz w:val="24"/>
          <w:szCs w:val="24"/>
        </w:rPr>
        <w:t>地点：</w:t>
      </w:r>
      <w:r>
        <w:rPr>
          <w:rFonts w:ascii="宋体" w:hAnsi="宋体" w:eastAsia="宋体" w:cs="宋体"/>
          <w:sz w:val="24"/>
          <w:szCs w:val="24"/>
          <w:u w:val="single" w:color="auto"/>
        </w:rPr>
        <w:t>江苏省南通中等专业学校信息实训楼二楼原</w:t>
      </w:r>
      <w:r>
        <w:rPr>
          <w:rFonts w:ascii="宋体" w:hAnsi="宋体" w:eastAsia="宋体" w:cs="宋体"/>
          <w:spacing w:val="-1"/>
          <w:sz w:val="24"/>
          <w:szCs w:val="24"/>
          <w:u w:val="single" w:color="auto"/>
        </w:rPr>
        <w:t xml:space="preserve">荣誉室         </w:t>
      </w:r>
      <w:r>
        <w:rPr>
          <w:rFonts w:ascii="黑体" w:hAnsi="黑体" w:eastAsia="黑体" w:cs="黑体"/>
          <w:spacing w:val="-1"/>
          <w:sz w:val="24"/>
          <w:szCs w:val="24"/>
        </w:rPr>
        <w:t>五、凡对本次采购提出询问，请按以下方式联系。</w:t>
      </w:r>
    </w:p>
    <w:p w14:paraId="43F3B44E">
      <w:pPr>
        <w:spacing w:before="3" w:line="219" w:lineRule="auto"/>
        <w:ind w:left="476"/>
        <w:rPr>
          <w:rFonts w:ascii="宋体" w:hAnsi="宋体" w:eastAsia="宋体" w:cs="宋体"/>
          <w:sz w:val="24"/>
          <w:szCs w:val="24"/>
        </w:rPr>
      </w:pPr>
      <w:r>
        <w:rPr>
          <w:rFonts w:ascii="宋体" w:hAnsi="宋体" w:eastAsia="宋体" w:cs="宋体"/>
          <w:spacing w:val="-4"/>
          <w:sz w:val="24"/>
          <w:szCs w:val="24"/>
        </w:rPr>
        <w:t>1.采购人信息</w:t>
      </w:r>
    </w:p>
    <w:p w14:paraId="60D18978">
      <w:pPr>
        <w:spacing w:before="181" w:line="219" w:lineRule="auto"/>
        <w:ind w:left="461"/>
        <w:rPr>
          <w:rFonts w:ascii="宋体" w:hAnsi="宋体" w:eastAsia="宋体" w:cs="宋体"/>
          <w:sz w:val="24"/>
          <w:szCs w:val="24"/>
        </w:rPr>
      </w:pPr>
      <w:r>
        <w:rPr>
          <w:rFonts w:ascii="宋体" w:hAnsi="宋体" w:eastAsia="宋体" w:cs="宋体"/>
          <w:spacing w:val="-1"/>
          <w:sz w:val="24"/>
          <w:szCs w:val="24"/>
        </w:rPr>
        <w:t>名称：</w:t>
      </w:r>
      <w:r>
        <w:rPr>
          <w:rFonts w:ascii="宋体" w:hAnsi="宋体" w:eastAsia="宋体" w:cs="宋体"/>
          <w:spacing w:val="-1"/>
          <w:sz w:val="24"/>
          <w:szCs w:val="24"/>
          <w:u w:val="single" w:color="auto"/>
        </w:rPr>
        <w:t>江苏省南通中等专业学校</w:t>
      </w:r>
    </w:p>
    <w:p w14:paraId="628AFAC5">
      <w:pPr>
        <w:spacing w:before="183" w:line="219" w:lineRule="auto"/>
        <w:ind w:left="459"/>
        <w:rPr>
          <w:rFonts w:ascii="宋体" w:hAnsi="宋体" w:eastAsia="宋体" w:cs="宋体"/>
          <w:sz w:val="24"/>
          <w:szCs w:val="24"/>
        </w:rPr>
      </w:pPr>
      <w:r>
        <w:rPr>
          <w:rFonts w:ascii="宋体" w:hAnsi="宋体" w:eastAsia="宋体" w:cs="宋体"/>
          <w:spacing w:val="4"/>
          <w:sz w:val="24"/>
          <w:szCs w:val="24"/>
        </w:rPr>
        <w:t>地址：</w:t>
      </w:r>
      <w:r>
        <w:rPr>
          <w:rFonts w:ascii="宋体" w:hAnsi="宋体" w:eastAsia="宋体" w:cs="宋体"/>
          <w:spacing w:val="4"/>
          <w:sz w:val="24"/>
          <w:szCs w:val="24"/>
          <w:u w:val="single" w:color="auto"/>
        </w:rPr>
        <w:t>南通市通宁大道8</w:t>
      </w:r>
      <w:r>
        <w:rPr>
          <w:rFonts w:ascii="宋体" w:hAnsi="宋体" w:eastAsia="宋体" w:cs="宋体"/>
          <w:spacing w:val="-44"/>
          <w:sz w:val="24"/>
          <w:szCs w:val="24"/>
          <w:u w:val="single" w:color="auto"/>
        </w:rPr>
        <w:t xml:space="preserve"> </w:t>
      </w:r>
      <w:r>
        <w:rPr>
          <w:rFonts w:ascii="宋体" w:hAnsi="宋体" w:eastAsia="宋体" w:cs="宋体"/>
          <w:spacing w:val="4"/>
          <w:sz w:val="24"/>
          <w:szCs w:val="24"/>
          <w:u w:val="single" w:color="auto"/>
        </w:rPr>
        <w:t>号</w:t>
      </w:r>
    </w:p>
    <w:p w14:paraId="028DD748">
      <w:pPr>
        <w:spacing w:before="182" w:line="219" w:lineRule="auto"/>
        <w:ind w:left="458"/>
        <w:rPr>
          <w:rFonts w:ascii="宋体" w:hAnsi="宋体" w:eastAsia="宋体" w:cs="宋体"/>
          <w:sz w:val="24"/>
          <w:szCs w:val="24"/>
        </w:rPr>
      </w:pPr>
      <w:r>
        <w:rPr>
          <w:rFonts w:ascii="宋体" w:hAnsi="宋体" w:eastAsia="宋体" w:cs="宋体"/>
          <w:spacing w:val="-1"/>
          <w:sz w:val="24"/>
          <w:szCs w:val="24"/>
        </w:rPr>
        <w:t>采购联系人：</w:t>
      </w:r>
      <w:r>
        <w:rPr>
          <w:rFonts w:ascii="宋体" w:hAnsi="宋体" w:eastAsia="宋体" w:cs="宋体"/>
          <w:spacing w:val="-1"/>
          <w:sz w:val="24"/>
          <w:szCs w:val="24"/>
          <w:u w:val="single" w:color="auto"/>
        </w:rPr>
        <w:t>王老师 0513-85559516</w:t>
      </w:r>
    </w:p>
    <w:p w14:paraId="65DDFC9B">
      <w:pPr>
        <w:spacing w:before="182" w:line="219" w:lineRule="auto"/>
        <w:ind w:left="460"/>
        <w:rPr>
          <w:rFonts w:ascii="宋体" w:hAnsi="宋体" w:eastAsia="宋体" w:cs="宋体"/>
          <w:sz w:val="24"/>
          <w:szCs w:val="24"/>
        </w:rPr>
      </w:pPr>
      <w:r>
        <w:rPr>
          <w:rFonts w:ascii="宋体" w:hAnsi="宋体" w:eastAsia="宋体" w:cs="宋体"/>
          <w:sz w:val="24"/>
          <w:szCs w:val="24"/>
        </w:rPr>
        <w:t>技术或勘察联系人：</w:t>
      </w:r>
      <w:r>
        <w:rPr>
          <w:rFonts w:ascii="宋体" w:hAnsi="宋体" w:eastAsia="宋体" w:cs="宋体"/>
          <w:sz w:val="24"/>
          <w:szCs w:val="24"/>
          <w:u w:val="single" w:color="auto"/>
        </w:rPr>
        <w:t>陆老师 0513-85559518；张老师 0</w:t>
      </w:r>
      <w:r>
        <w:rPr>
          <w:rFonts w:ascii="宋体" w:hAnsi="宋体" w:eastAsia="宋体" w:cs="宋体"/>
          <w:spacing w:val="-1"/>
          <w:sz w:val="24"/>
          <w:szCs w:val="24"/>
          <w:u w:val="single" w:color="auto"/>
        </w:rPr>
        <w:t>513-85559507</w:t>
      </w:r>
    </w:p>
    <w:p w14:paraId="4EAE7CB0">
      <w:pPr>
        <w:tabs>
          <w:tab w:val="left" w:pos="1806"/>
        </w:tabs>
        <w:spacing w:before="217"/>
        <w:ind w:left="1687"/>
        <w:rPr>
          <w:rFonts w:ascii="Arial"/>
          <w:sz w:val="21"/>
        </w:rPr>
      </w:pPr>
      <w:r>
        <w:rPr>
          <w:rFonts w:ascii="Arial" w:hAnsi="Arial" w:eastAsia="Arial" w:cs="Arial"/>
          <w:sz w:val="21"/>
          <w:szCs w:val="21"/>
          <w:u w:val="single" w:color="auto"/>
        </w:rPr>
        <w:tab/>
      </w:r>
    </w:p>
    <w:p w14:paraId="6574AE61">
      <w:pPr>
        <w:spacing w:line="260" w:lineRule="auto"/>
        <w:rPr>
          <w:rFonts w:ascii="Arial"/>
          <w:sz w:val="21"/>
        </w:rPr>
      </w:pPr>
    </w:p>
    <w:p w14:paraId="79919712">
      <w:pPr>
        <w:spacing w:line="261" w:lineRule="auto"/>
        <w:rPr>
          <w:rFonts w:ascii="Arial"/>
          <w:sz w:val="21"/>
        </w:rPr>
      </w:pPr>
    </w:p>
    <w:p w14:paraId="509AFADD">
      <w:pPr>
        <w:spacing w:before="79" w:line="219" w:lineRule="auto"/>
        <w:ind w:left="5994"/>
        <w:rPr>
          <w:rFonts w:ascii="宋体" w:hAnsi="宋体" w:eastAsia="宋体" w:cs="宋体"/>
          <w:sz w:val="24"/>
          <w:szCs w:val="24"/>
        </w:rPr>
      </w:pPr>
      <w:r>
        <w:rPr>
          <w:rFonts w:ascii="宋体" w:hAnsi="宋体" w:eastAsia="宋体" w:cs="宋体"/>
          <w:color w:val="333333"/>
          <w:spacing w:val="-1"/>
          <w:sz w:val="24"/>
          <w:szCs w:val="24"/>
        </w:rPr>
        <w:t>江苏省南通中等专业学校</w:t>
      </w:r>
    </w:p>
    <w:p w14:paraId="0CF25E7E">
      <w:pPr>
        <w:spacing w:before="183" w:line="219" w:lineRule="auto"/>
        <w:ind w:left="6356"/>
        <w:rPr>
          <w:rFonts w:ascii="宋体" w:hAnsi="宋体" w:eastAsia="宋体" w:cs="宋体"/>
          <w:sz w:val="24"/>
          <w:szCs w:val="24"/>
        </w:rPr>
      </w:pPr>
      <w:r>
        <w:rPr>
          <w:rFonts w:ascii="宋体" w:hAnsi="宋体" w:eastAsia="宋体" w:cs="宋体"/>
          <w:color w:val="333333"/>
          <w:spacing w:val="-10"/>
          <w:sz w:val="24"/>
          <w:szCs w:val="24"/>
        </w:rPr>
        <w:t>2026</w:t>
      </w:r>
      <w:r>
        <w:rPr>
          <w:rFonts w:ascii="宋体" w:hAnsi="宋体" w:eastAsia="宋体" w:cs="宋体"/>
          <w:color w:val="333333"/>
          <w:spacing w:val="-42"/>
          <w:sz w:val="24"/>
          <w:szCs w:val="24"/>
        </w:rPr>
        <w:t xml:space="preserve"> </w:t>
      </w:r>
      <w:r>
        <w:rPr>
          <w:rFonts w:ascii="宋体" w:hAnsi="宋体" w:eastAsia="宋体" w:cs="宋体"/>
          <w:color w:val="333333"/>
          <w:spacing w:val="-10"/>
          <w:sz w:val="24"/>
          <w:szCs w:val="24"/>
        </w:rPr>
        <w:t>年</w:t>
      </w:r>
      <w:r>
        <w:rPr>
          <w:rFonts w:ascii="宋体" w:hAnsi="宋体" w:eastAsia="宋体" w:cs="宋体"/>
          <w:color w:val="333333"/>
          <w:spacing w:val="-33"/>
          <w:sz w:val="24"/>
          <w:szCs w:val="24"/>
        </w:rPr>
        <w:t xml:space="preserve"> </w:t>
      </w:r>
      <w:r>
        <w:rPr>
          <w:rFonts w:ascii="宋体" w:hAnsi="宋体" w:eastAsia="宋体" w:cs="宋体"/>
          <w:color w:val="333333"/>
          <w:spacing w:val="-10"/>
          <w:sz w:val="24"/>
          <w:szCs w:val="24"/>
        </w:rPr>
        <w:t>1</w:t>
      </w:r>
      <w:r>
        <w:rPr>
          <w:rFonts w:ascii="宋体" w:hAnsi="宋体" w:eastAsia="宋体" w:cs="宋体"/>
          <w:color w:val="333333"/>
          <w:spacing w:val="-45"/>
          <w:sz w:val="24"/>
          <w:szCs w:val="24"/>
        </w:rPr>
        <w:t xml:space="preserve"> </w:t>
      </w:r>
      <w:r>
        <w:rPr>
          <w:rFonts w:ascii="宋体" w:hAnsi="宋体" w:eastAsia="宋体" w:cs="宋体"/>
          <w:color w:val="333333"/>
          <w:spacing w:val="-10"/>
          <w:sz w:val="24"/>
          <w:szCs w:val="24"/>
        </w:rPr>
        <w:t>月</w:t>
      </w:r>
      <w:r>
        <w:rPr>
          <w:rFonts w:ascii="宋体" w:hAnsi="宋体" w:eastAsia="宋体" w:cs="宋体"/>
          <w:color w:val="333333"/>
          <w:spacing w:val="-33"/>
          <w:sz w:val="24"/>
          <w:szCs w:val="24"/>
        </w:rPr>
        <w:t xml:space="preserve"> </w:t>
      </w:r>
      <w:r>
        <w:rPr>
          <w:rFonts w:ascii="宋体" w:hAnsi="宋体" w:eastAsia="宋体" w:cs="宋体"/>
          <w:color w:val="333333"/>
          <w:spacing w:val="-10"/>
          <w:sz w:val="24"/>
          <w:szCs w:val="24"/>
        </w:rPr>
        <w:t>16 日</w:t>
      </w:r>
    </w:p>
    <w:p w14:paraId="64CB9C96">
      <w:pPr>
        <w:spacing w:line="219" w:lineRule="auto"/>
        <w:rPr>
          <w:rFonts w:ascii="宋体" w:hAnsi="宋体" w:eastAsia="宋体" w:cs="宋体"/>
          <w:sz w:val="24"/>
          <w:szCs w:val="24"/>
        </w:rPr>
        <w:sectPr>
          <w:footerReference r:id="rId8" w:type="default"/>
          <w:pgSz w:w="11907" w:h="16840"/>
          <w:pgMar w:top="1122" w:right="1786" w:bottom="948" w:left="1148" w:header="0" w:footer="782" w:gutter="0"/>
          <w:cols w:space="720" w:num="1"/>
        </w:sectPr>
      </w:pPr>
    </w:p>
    <w:p w14:paraId="5C55AC72">
      <w:pPr>
        <w:spacing w:before="88" w:line="225" w:lineRule="auto"/>
        <w:ind w:left="2739"/>
        <w:rPr>
          <w:rFonts w:ascii="黑体" w:hAnsi="黑体" w:eastAsia="黑体" w:cs="黑体"/>
          <w:sz w:val="43"/>
          <w:szCs w:val="43"/>
        </w:rPr>
      </w:pPr>
      <w:r>
        <w:rPr>
          <w:rFonts w:ascii="黑体" w:hAnsi="黑体" w:eastAsia="黑体" w:cs="黑体"/>
          <w:spacing w:val="2"/>
          <w:sz w:val="43"/>
          <w:szCs w:val="43"/>
        </w:rPr>
        <w:t>第二部分</w:t>
      </w:r>
      <w:r>
        <w:rPr>
          <w:rFonts w:ascii="黑体" w:hAnsi="黑体" w:eastAsia="黑体" w:cs="黑体"/>
          <w:spacing w:val="47"/>
          <w:sz w:val="43"/>
          <w:szCs w:val="43"/>
        </w:rPr>
        <w:t xml:space="preserve"> </w:t>
      </w:r>
      <w:r>
        <w:rPr>
          <w:rFonts w:ascii="黑体" w:hAnsi="黑体" w:eastAsia="黑体" w:cs="黑体"/>
          <w:spacing w:val="2"/>
          <w:sz w:val="43"/>
          <w:szCs w:val="43"/>
        </w:rPr>
        <w:t>比选须知</w:t>
      </w:r>
    </w:p>
    <w:p w14:paraId="0B9E7E05">
      <w:pPr>
        <w:spacing w:line="259" w:lineRule="auto"/>
        <w:rPr>
          <w:rFonts w:ascii="Arial"/>
          <w:sz w:val="21"/>
        </w:rPr>
      </w:pPr>
    </w:p>
    <w:p w14:paraId="4E5891EA">
      <w:pPr>
        <w:pStyle w:val="2"/>
        <w:spacing w:before="78" w:line="222" w:lineRule="auto"/>
        <w:ind w:left="497"/>
      </w:pPr>
      <w:r>
        <w:rPr>
          <w:b/>
          <w:bCs/>
          <w:spacing w:val="-4"/>
        </w:rPr>
        <w:t>一、采购文件由采购人解释。</w:t>
      </w:r>
    </w:p>
    <w:p w14:paraId="4574CA7E">
      <w:pPr>
        <w:pStyle w:val="2"/>
        <w:spacing w:before="121" w:line="300" w:lineRule="auto"/>
        <w:ind w:left="14" w:right="85" w:firstLine="494"/>
      </w:pPr>
      <w:r>
        <w:rPr>
          <w:rFonts w:ascii="Arial" w:hAnsi="Arial" w:eastAsia="Arial" w:cs="Arial"/>
          <w:spacing w:val="2"/>
        </w:rPr>
        <w:t>1.</w:t>
      </w:r>
      <w:r>
        <w:rPr>
          <w:spacing w:val="2"/>
        </w:rPr>
        <w:t>供应商下载采购文件后，应仔细检查采购文件的所有内容，如对采购项目活</w:t>
      </w:r>
      <w:r>
        <w:rPr>
          <w:spacing w:val="1"/>
        </w:rPr>
        <w:t>动事</w:t>
      </w:r>
      <w:r>
        <w:rPr>
          <w:spacing w:val="-1"/>
        </w:rPr>
        <w:t>项有疑问的，应在下载采购文件开始之日起</w:t>
      </w:r>
      <w:r>
        <w:rPr>
          <w:spacing w:val="-44"/>
        </w:rPr>
        <w:t xml:space="preserve"> </w:t>
      </w:r>
      <w:r>
        <w:rPr>
          <w:rFonts w:ascii="Arial" w:hAnsi="Arial" w:eastAsia="Arial" w:cs="Arial"/>
          <w:spacing w:val="-1"/>
        </w:rPr>
        <w:t>3</w:t>
      </w:r>
      <w:r>
        <w:rPr>
          <w:rFonts w:ascii="Arial" w:hAnsi="Arial" w:eastAsia="Arial" w:cs="Arial"/>
          <w:spacing w:val="62"/>
          <w:w w:val="101"/>
        </w:rPr>
        <w:t xml:space="preserve"> </w:t>
      </w:r>
      <w:r>
        <w:rPr>
          <w:spacing w:val="-1"/>
        </w:rPr>
        <w:t>日内以书</w:t>
      </w:r>
      <w:r>
        <w:rPr>
          <w:spacing w:val="-2"/>
        </w:rPr>
        <w:t>面形式提出询问或疑问，未在规</w:t>
      </w:r>
      <w:r>
        <w:rPr>
          <w:spacing w:val="-1"/>
        </w:rPr>
        <w:t>定的</w:t>
      </w:r>
      <w:r>
        <w:rPr>
          <w:spacing w:val="-44"/>
        </w:rPr>
        <w:t xml:space="preserve"> </w:t>
      </w:r>
      <w:r>
        <w:rPr>
          <w:rFonts w:ascii="Arial" w:hAnsi="Arial" w:eastAsia="Arial" w:cs="Arial"/>
          <w:spacing w:val="-1"/>
        </w:rPr>
        <w:t>3</w:t>
      </w:r>
      <w:r>
        <w:rPr>
          <w:rFonts w:ascii="Arial" w:hAnsi="Arial" w:eastAsia="Arial" w:cs="Arial"/>
          <w:spacing w:val="62"/>
        </w:rPr>
        <w:t xml:space="preserve"> </w:t>
      </w:r>
      <w:r>
        <w:rPr>
          <w:spacing w:val="-1"/>
        </w:rPr>
        <w:t>日内提出询问或疑问的，视同供应商理解并接受</w:t>
      </w:r>
      <w:r>
        <w:rPr>
          <w:spacing w:val="-2"/>
        </w:rPr>
        <w:t>本采购文件所有内容，并由此引起的比选损失自负。</w:t>
      </w:r>
    </w:p>
    <w:p w14:paraId="6D53E113">
      <w:pPr>
        <w:pStyle w:val="2"/>
        <w:spacing w:before="129" w:line="289" w:lineRule="auto"/>
        <w:ind w:left="15" w:right="83" w:firstLine="467"/>
      </w:pPr>
      <w:r>
        <w:rPr>
          <w:rFonts w:ascii="Times New Roman" w:hAnsi="Times New Roman" w:eastAsia="Times New Roman" w:cs="Times New Roman"/>
          <w:spacing w:val="-4"/>
        </w:rPr>
        <w:t>2.</w:t>
      </w:r>
      <w:r>
        <w:rPr>
          <w:rFonts w:ascii="Times New Roman" w:hAnsi="Times New Roman" w:eastAsia="Times New Roman" w:cs="Times New Roman"/>
          <w:spacing w:val="-16"/>
        </w:rPr>
        <w:t xml:space="preserve"> </w:t>
      </w:r>
      <w:r>
        <w:rPr>
          <w:spacing w:val="-4"/>
        </w:rPr>
        <w:t>比选人应认真审阅采购文件中所有的事项、格式、条款和</w:t>
      </w:r>
      <w:r>
        <w:rPr>
          <w:spacing w:val="-5"/>
        </w:rPr>
        <w:t>规范要求等，如果比选人</w:t>
      </w:r>
      <w:r>
        <w:rPr>
          <w:spacing w:val="1"/>
        </w:rPr>
        <w:t>没有按照采购文件要求提交比选文件，或者比选文件没有对采购文件做出实质性响应，</w:t>
      </w:r>
      <w:r>
        <w:rPr>
          <w:spacing w:val="-1"/>
        </w:rPr>
        <w:t>其比选将被拒绝，比选人自行承担责任。</w:t>
      </w:r>
    </w:p>
    <w:p w14:paraId="0763AF3F">
      <w:pPr>
        <w:pStyle w:val="2"/>
        <w:spacing w:before="132" w:line="221" w:lineRule="auto"/>
        <w:ind w:left="487"/>
      </w:pPr>
      <w:r>
        <w:rPr>
          <w:rFonts w:ascii="Times New Roman" w:hAnsi="Times New Roman" w:eastAsia="Times New Roman" w:cs="Times New Roman"/>
          <w:spacing w:val="-1"/>
        </w:rPr>
        <w:t>3.</w:t>
      </w:r>
      <w:r>
        <w:rPr>
          <w:spacing w:val="-1"/>
        </w:rPr>
        <w:t>本项目参照相关法律法规和学校采购内控制度相关规定执行。</w:t>
      </w:r>
    </w:p>
    <w:p w14:paraId="555788C7">
      <w:pPr>
        <w:pStyle w:val="2"/>
        <w:spacing w:before="134" w:line="222" w:lineRule="auto"/>
        <w:ind w:left="501"/>
      </w:pPr>
      <w:r>
        <w:rPr>
          <w:b/>
          <w:bCs/>
          <w:spacing w:val="-4"/>
        </w:rPr>
        <w:t>二、采购文件的澄清、修改、答疑</w:t>
      </w:r>
    </w:p>
    <w:p w14:paraId="04531A9D">
      <w:pPr>
        <w:pStyle w:val="2"/>
        <w:spacing w:before="130" w:line="221" w:lineRule="auto"/>
        <w:ind w:left="513"/>
      </w:pPr>
      <w:r>
        <w:rPr>
          <w:rFonts w:ascii="Times New Roman" w:hAnsi="Times New Roman" w:eastAsia="Times New Roman" w:cs="Times New Roman"/>
          <w:spacing w:val="-1"/>
        </w:rPr>
        <w:t>1.</w:t>
      </w:r>
      <w:r>
        <w:rPr>
          <w:spacing w:val="-1"/>
        </w:rPr>
        <w:t>采购人有权对发出的采购文件进行必要的澄清</w:t>
      </w:r>
      <w:r>
        <w:rPr>
          <w:spacing w:val="-2"/>
        </w:rPr>
        <w:t>或修改。</w:t>
      </w:r>
    </w:p>
    <w:p w14:paraId="0EA8B2D6">
      <w:pPr>
        <w:pStyle w:val="2"/>
        <w:spacing w:before="133" w:line="222" w:lineRule="auto"/>
        <w:ind w:left="490"/>
      </w:pPr>
      <w:r>
        <w:rPr>
          <w:rFonts w:ascii="Times New Roman" w:hAnsi="Times New Roman" w:eastAsia="Times New Roman" w:cs="Times New Roman"/>
          <w:spacing w:val="-1"/>
        </w:rPr>
        <w:t>2.</w:t>
      </w:r>
      <w:r>
        <w:rPr>
          <w:spacing w:val="-1"/>
        </w:rPr>
        <w:t>采购人可视情取消、延长相关时间。</w:t>
      </w:r>
    </w:p>
    <w:p w14:paraId="7AA87710">
      <w:pPr>
        <w:pStyle w:val="2"/>
        <w:spacing w:before="132" w:line="220" w:lineRule="auto"/>
        <w:jc w:val="right"/>
      </w:pPr>
      <w:r>
        <w:rPr>
          <w:rFonts w:ascii="Times New Roman" w:hAnsi="Times New Roman" w:eastAsia="Times New Roman" w:cs="Times New Roman"/>
          <w:spacing w:val="-1"/>
        </w:rPr>
        <w:t>3.</w:t>
      </w:r>
      <w:r>
        <w:rPr>
          <w:spacing w:val="-1"/>
        </w:rPr>
        <w:t>采购人对采购文件的澄清、修改将构成采购文件的一部分，</w:t>
      </w:r>
      <w:r>
        <w:rPr>
          <w:spacing w:val="-2"/>
        </w:rPr>
        <w:t>对比选人具有约束力。</w:t>
      </w:r>
    </w:p>
    <w:p w14:paraId="4C5E3445">
      <w:pPr>
        <w:pStyle w:val="2"/>
        <w:spacing w:before="133" w:line="273" w:lineRule="auto"/>
        <w:ind w:left="17" w:right="83" w:firstLine="471"/>
      </w:pPr>
      <w:r>
        <w:rPr>
          <w:rFonts w:ascii="Times New Roman" w:hAnsi="Times New Roman" w:eastAsia="Times New Roman" w:cs="Times New Roman"/>
          <w:spacing w:val="2"/>
        </w:rPr>
        <w:t>4.</w:t>
      </w:r>
      <w:r>
        <w:rPr>
          <w:rFonts w:ascii="Times New Roman" w:hAnsi="Times New Roman" w:eastAsia="Times New Roman" w:cs="Times New Roman"/>
          <w:spacing w:val="-15"/>
        </w:rPr>
        <w:t xml:space="preserve"> </w:t>
      </w:r>
      <w:r>
        <w:rPr>
          <w:spacing w:val="2"/>
        </w:rPr>
        <w:t>比选人由于对采购文件的任何推论和误解以及采购人对有关问题的口</w:t>
      </w:r>
      <w:r>
        <w:rPr>
          <w:spacing w:val="1"/>
        </w:rPr>
        <w:t>头解释所造</w:t>
      </w:r>
      <w:r>
        <w:rPr>
          <w:spacing w:val="-2"/>
        </w:rPr>
        <w:t>成的后果，均由比选人自负。</w:t>
      </w:r>
    </w:p>
    <w:p w14:paraId="177D0203">
      <w:pPr>
        <w:pStyle w:val="2"/>
        <w:spacing w:before="131" w:line="222" w:lineRule="auto"/>
        <w:ind w:left="489"/>
      </w:pPr>
      <w:r>
        <w:rPr>
          <w:rFonts w:ascii="Times New Roman" w:hAnsi="Times New Roman" w:eastAsia="Times New Roman" w:cs="Times New Roman"/>
          <w:spacing w:val="-1"/>
        </w:rPr>
        <w:t>5.</w:t>
      </w:r>
      <w:r>
        <w:rPr>
          <w:spacing w:val="-1"/>
        </w:rPr>
        <w:t>采购人视情组织答疑会。</w:t>
      </w:r>
    </w:p>
    <w:p w14:paraId="6AC0CBA5">
      <w:pPr>
        <w:pStyle w:val="2"/>
        <w:spacing w:before="132" w:line="222" w:lineRule="auto"/>
        <w:ind w:left="500"/>
      </w:pPr>
      <w:r>
        <w:rPr>
          <w:b/>
          <w:bCs/>
          <w:spacing w:val="-4"/>
        </w:rPr>
        <w:t>三、投标文件的组成及装订</w:t>
      </w:r>
    </w:p>
    <w:p w14:paraId="6CC25A32">
      <w:pPr>
        <w:pStyle w:val="2"/>
        <w:spacing w:before="131" w:line="272" w:lineRule="auto"/>
        <w:ind w:left="14" w:right="90" w:firstLine="491"/>
      </w:pPr>
      <w:r>
        <w:rPr>
          <w:rFonts w:ascii="Times New Roman" w:hAnsi="Times New Roman" w:eastAsia="Times New Roman" w:cs="Times New Roman"/>
          <w:spacing w:val="-2"/>
        </w:rPr>
        <w:t>1</w:t>
      </w:r>
      <w:r>
        <w:rPr>
          <w:rFonts w:ascii="Times New Roman" w:hAnsi="Times New Roman" w:eastAsia="Times New Roman" w:cs="Times New Roman"/>
          <w:spacing w:val="-25"/>
        </w:rPr>
        <w:t xml:space="preserve"> </w:t>
      </w:r>
      <w:r>
        <w:rPr>
          <w:spacing w:val="-2"/>
        </w:rPr>
        <w:t>、响应文件由：①资格后审材料文件、②技术标响应文件、③商务标响应文件共</w:t>
      </w:r>
      <w:r>
        <w:rPr>
          <w:spacing w:val="-51"/>
        </w:rPr>
        <w:t xml:space="preserve"> </w:t>
      </w:r>
      <w:r>
        <w:rPr>
          <w:rFonts w:ascii="Times New Roman" w:hAnsi="Times New Roman" w:eastAsia="Times New Roman" w:cs="Times New Roman"/>
          <w:spacing w:val="-2"/>
        </w:rPr>
        <w:t>3</w:t>
      </w:r>
      <w:r>
        <w:rPr>
          <w:spacing w:val="-2"/>
        </w:rPr>
        <w:t>部分组成（以下由文件序号代称）。</w:t>
      </w:r>
    </w:p>
    <w:p w14:paraId="5977F056">
      <w:pPr>
        <w:pStyle w:val="2"/>
        <w:spacing w:before="134" w:line="297" w:lineRule="auto"/>
        <w:ind w:right="83" w:firstLine="490"/>
      </w:pPr>
      <w:r>
        <w:rPr>
          <w:rFonts w:ascii="Times New Roman" w:hAnsi="Times New Roman" w:eastAsia="Times New Roman" w:cs="Times New Roman"/>
          <w:spacing w:val="-2"/>
        </w:rPr>
        <w:t>2</w:t>
      </w:r>
      <w:r>
        <w:rPr>
          <w:spacing w:val="-2"/>
        </w:rPr>
        <w:t>、投标人按响应文件组成顺序编写响应文件，并牢固装订成册。响应文件均需采用</w:t>
      </w:r>
      <w:r>
        <w:rPr>
          <w:rFonts w:ascii="Times New Roman" w:hAnsi="Times New Roman" w:eastAsia="Times New Roman" w:cs="Times New Roman"/>
          <w:spacing w:val="-2"/>
        </w:rPr>
        <w:t>A4</w:t>
      </w:r>
      <w:r>
        <w:rPr>
          <w:rFonts w:ascii="Times New Roman" w:hAnsi="Times New Roman" w:eastAsia="Times New Roman" w:cs="Times New Roman"/>
          <w:spacing w:val="23"/>
          <w:w w:val="101"/>
        </w:rPr>
        <w:t xml:space="preserve"> </w:t>
      </w:r>
      <w:r>
        <w:rPr>
          <w:spacing w:val="-2"/>
        </w:rPr>
        <w:t>纸（图纸等除外</w:t>
      </w:r>
      <w:r>
        <w:rPr>
          <w:spacing w:val="4"/>
        </w:rPr>
        <w:t>），</w:t>
      </w:r>
      <w:r>
        <w:rPr>
          <w:spacing w:val="-2"/>
        </w:rPr>
        <w:t>响应文件不得行间插字、涂改、增删，如修改错</w:t>
      </w:r>
      <w:r>
        <w:rPr>
          <w:spacing w:val="-3"/>
        </w:rPr>
        <w:t>漏处，须经签署</w:t>
      </w:r>
      <w:r>
        <w:rPr>
          <w:spacing w:val="1"/>
        </w:rPr>
        <w:t>响应文件的投标人法定代表人或其委托的代理人（以下称委托代理人）签字（或盖章）</w:t>
      </w:r>
      <w:r>
        <w:rPr>
          <w:spacing w:val="-1"/>
        </w:rPr>
        <w:t>并加盖公章。</w:t>
      </w:r>
    </w:p>
    <w:p w14:paraId="67657E86">
      <w:pPr>
        <w:pStyle w:val="2"/>
        <w:spacing w:before="134" w:line="222" w:lineRule="auto"/>
        <w:ind w:left="522"/>
      </w:pPr>
      <w:r>
        <w:rPr>
          <w:b/>
          <w:bCs/>
          <w:spacing w:val="-5"/>
        </w:rPr>
        <w:t>四、投标文件的份数、签署和退还</w:t>
      </w:r>
    </w:p>
    <w:p w14:paraId="07573314">
      <w:pPr>
        <w:pStyle w:val="2"/>
        <w:spacing w:before="132" w:line="222" w:lineRule="auto"/>
        <w:ind w:left="506"/>
      </w:pPr>
      <w:r>
        <w:rPr>
          <w:rFonts w:ascii="Times New Roman" w:hAnsi="Times New Roman" w:eastAsia="Times New Roman" w:cs="Times New Roman"/>
          <w:spacing w:val="-6"/>
        </w:rPr>
        <w:t>1</w:t>
      </w:r>
      <w:r>
        <w:rPr>
          <w:rFonts w:ascii="Times New Roman" w:hAnsi="Times New Roman" w:eastAsia="Times New Roman" w:cs="Times New Roman"/>
          <w:spacing w:val="-16"/>
        </w:rPr>
        <w:t xml:space="preserve"> </w:t>
      </w:r>
      <w:r>
        <w:rPr>
          <w:spacing w:val="-6"/>
        </w:rPr>
        <w:t>、响应文件均为</w:t>
      </w:r>
      <w:r>
        <w:rPr>
          <w:b/>
          <w:bCs/>
          <w:spacing w:val="-6"/>
        </w:rPr>
        <w:t>一份“正本</w:t>
      </w:r>
      <w:r>
        <w:rPr>
          <w:spacing w:val="-85"/>
        </w:rPr>
        <w:t xml:space="preserve"> </w:t>
      </w:r>
      <w:r>
        <w:rPr>
          <w:b/>
          <w:bCs/>
          <w:spacing w:val="-6"/>
        </w:rPr>
        <w:t>”和二份“副本</w:t>
      </w:r>
      <w:r>
        <w:rPr>
          <w:spacing w:val="-86"/>
        </w:rPr>
        <w:t xml:space="preserve"> </w:t>
      </w:r>
      <w:r>
        <w:rPr>
          <w:b/>
          <w:bCs/>
          <w:spacing w:val="-6"/>
        </w:rPr>
        <w:t>”。</w:t>
      </w:r>
    </w:p>
    <w:p w14:paraId="232946EF">
      <w:pPr>
        <w:pStyle w:val="2"/>
        <w:spacing w:before="131" w:line="271" w:lineRule="auto"/>
        <w:ind w:left="13" w:right="83" w:firstLine="469"/>
      </w:pPr>
      <w:r>
        <w:rPr>
          <w:rFonts w:ascii="Times New Roman" w:hAnsi="Times New Roman" w:eastAsia="Times New Roman" w:cs="Times New Roman"/>
          <w:spacing w:val="-3"/>
        </w:rPr>
        <w:t>2</w:t>
      </w:r>
      <w:r>
        <w:rPr>
          <w:rFonts w:ascii="Times New Roman" w:hAnsi="Times New Roman" w:eastAsia="Times New Roman" w:cs="Times New Roman"/>
          <w:spacing w:val="-8"/>
        </w:rPr>
        <w:t xml:space="preserve"> </w:t>
      </w:r>
      <w:r>
        <w:rPr>
          <w:spacing w:val="-3"/>
        </w:rPr>
        <w:t>、在每一份响应文件上要明确标注项目名称、响应文件各自对应的名称、投标人全</w:t>
      </w:r>
      <w:r>
        <w:rPr>
          <w:spacing w:val="-6"/>
        </w:rPr>
        <w:t>称、</w:t>
      </w:r>
      <w:r>
        <w:rPr>
          <w:rFonts w:ascii="Times New Roman" w:hAnsi="Times New Roman" w:eastAsia="Times New Roman" w:cs="Times New Roman"/>
          <w:spacing w:val="-6"/>
        </w:rPr>
        <w:t>“</w:t>
      </w:r>
      <w:r>
        <w:rPr>
          <w:rFonts w:ascii="Times New Roman" w:hAnsi="Times New Roman" w:eastAsia="Times New Roman" w:cs="Times New Roman"/>
          <w:spacing w:val="-31"/>
        </w:rPr>
        <w:t xml:space="preserve"> </w:t>
      </w:r>
      <w:r>
        <w:rPr>
          <w:spacing w:val="-6"/>
        </w:rPr>
        <w:t>正本</w:t>
      </w:r>
      <w:r>
        <w:rPr>
          <w:rFonts w:ascii="Times New Roman" w:hAnsi="Times New Roman" w:eastAsia="Times New Roman" w:cs="Times New Roman"/>
          <w:spacing w:val="-6"/>
        </w:rPr>
        <w:t>”</w:t>
      </w:r>
      <w:r>
        <w:rPr>
          <w:rFonts w:ascii="Times New Roman" w:hAnsi="Times New Roman" w:eastAsia="Times New Roman" w:cs="Times New Roman"/>
          <w:spacing w:val="-28"/>
        </w:rPr>
        <w:t xml:space="preserve"> </w:t>
      </w:r>
      <w:r>
        <w:rPr>
          <w:spacing w:val="-6"/>
        </w:rPr>
        <w:t>、</w:t>
      </w:r>
      <w:r>
        <w:rPr>
          <w:rFonts w:ascii="Times New Roman" w:hAnsi="Times New Roman" w:eastAsia="Times New Roman" w:cs="Times New Roman"/>
          <w:spacing w:val="-6"/>
        </w:rPr>
        <w:t>“</w:t>
      </w:r>
      <w:r>
        <w:rPr>
          <w:rFonts w:ascii="Times New Roman" w:hAnsi="Times New Roman" w:eastAsia="Times New Roman" w:cs="Times New Roman"/>
          <w:spacing w:val="-38"/>
        </w:rPr>
        <w:t xml:space="preserve"> </w:t>
      </w:r>
      <w:r>
        <w:rPr>
          <w:spacing w:val="-6"/>
        </w:rPr>
        <w:t>副本</w:t>
      </w:r>
      <w:r>
        <w:rPr>
          <w:rFonts w:ascii="Times New Roman" w:hAnsi="Times New Roman" w:eastAsia="Times New Roman" w:cs="Times New Roman"/>
          <w:spacing w:val="-6"/>
        </w:rPr>
        <w:t>”</w:t>
      </w:r>
      <w:r>
        <w:rPr>
          <w:rFonts w:ascii="Times New Roman" w:hAnsi="Times New Roman" w:eastAsia="Times New Roman" w:cs="Times New Roman"/>
          <w:spacing w:val="-33"/>
        </w:rPr>
        <w:t xml:space="preserve"> </w:t>
      </w:r>
      <w:r>
        <w:rPr>
          <w:spacing w:val="-6"/>
        </w:rPr>
        <w:t>字样，“正本</w:t>
      </w:r>
      <w:r>
        <w:rPr>
          <w:spacing w:val="-88"/>
        </w:rPr>
        <w:t xml:space="preserve"> </w:t>
      </w:r>
      <w:r>
        <w:rPr>
          <w:spacing w:val="-6"/>
        </w:rPr>
        <w:t>”和“副本</w:t>
      </w:r>
      <w:r>
        <w:rPr>
          <w:spacing w:val="-88"/>
        </w:rPr>
        <w:t xml:space="preserve"> </w:t>
      </w:r>
      <w:r>
        <w:rPr>
          <w:spacing w:val="-6"/>
        </w:rPr>
        <w:t>”若有差异，概以“正本</w:t>
      </w:r>
      <w:r>
        <w:rPr>
          <w:spacing w:val="-88"/>
        </w:rPr>
        <w:t xml:space="preserve"> </w:t>
      </w:r>
      <w:r>
        <w:rPr>
          <w:spacing w:val="-6"/>
        </w:rPr>
        <w:t>”为准。</w:t>
      </w:r>
    </w:p>
    <w:p w14:paraId="41672565">
      <w:pPr>
        <w:pStyle w:val="2"/>
        <w:spacing w:before="134" w:line="272" w:lineRule="auto"/>
        <w:ind w:left="17" w:right="83" w:firstLine="470"/>
      </w:pPr>
      <w:r>
        <w:rPr>
          <w:rFonts w:ascii="Times New Roman" w:hAnsi="Times New Roman" w:eastAsia="Times New Roman" w:cs="Times New Roman"/>
          <w:spacing w:val="-4"/>
        </w:rPr>
        <w:t>3</w:t>
      </w:r>
      <w:r>
        <w:rPr>
          <w:rFonts w:ascii="Times New Roman" w:hAnsi="Times New Roman" w:eastAsia="Times New Roman" w:cs="Times New Roman"/>
          <w:spacing w:val="-8"/>
        </w:rPr>
        <w:t xml:space="preserve"> </w:t>
      </w:r>
      <w:r>
        <w:rPr>
          <w:spacing w:val="-4"/>
        </w:rPr>
        <w:t>、响应文件中的所有“正本</w:t>
      </w:r>
      <w:r>
        <w:rPr>
          <w:spacing w:val="-88"/>
        </w:rPr>
        <w:t xml:space="preserve"> </w:t>
      </w:r>
      <w:r>
        <w:rPr>
          <w:spacing w:val="-4"/>
        </w:rPr>
        <w:t>”，须为打印的，其正文内容由法定代表人或委托代理</w:t>
      </w:r>
      <w:r>
        <w:rPr>
          <w:spacing w:val="-3"/>
        </w:rPr>
        <w:t>人签字（或盖章）并加盖公章，“副本</w:t>
      </w:r>
      <w:r>
        <w:rPr>
          <w:spacing w:val="-86"/>
        </w:rPr>
        <w:t xml:space="preserve"> </w:t>
      </w:r>
      <w:r>
        <w:rPr>
          <w:spacing w:val="-3"/>
        </w:rPr>
        <w:t>”可为“正本</w:t>
      </w:r>
      <w:r>
        <w:rPr>
          <w:spacing w:val="-88"/>
        </w:rPr>
        <w:t xml:space="preserve"> </w:t>
      </w:r>
      <w:r>
        <w:rPr>
          <w:spacing w:val="-3"/>
        </w:rPr>
        <w:t>”的复印件。</w:t>
      </w:r>
    </w:p>
    <w:p w14:paraId="3E22B656">
      <w:pPr>
        <w:pStyle w:val="2"/>
        <w:spacing w:before="133" w:line="273" w:lineRule="auto"/>
        <w:ind w:left="13" w:right="83" w:firstLine="468"/>
      </w:pPr>
      <w:r>
        <w:rPr>
          <w:rFonts w:ascii="Times New Roman" w:hAnsi="Times New Roman" w:eastAsia="Times New Roman" w:cs="Times New Roman"/>
          <w:spacing w:val="-2"/>
        </w:rPr>
        <w:t>4</w:t>
      </w:r>
      <w:r>
        <w:rPr>
          <w:rFonts w:ascii="Times New Roman" w:hAnsi="Times New Roman" w:eastAsia="Times New Roman" w:cs="Times New Roman"/>
          <w:spacing w:val="-26"/>
        </w:rPr>
        <w:t xml:space="preserve"> </w:t>
      </w:r>
      <w:r>
        <w:rPr>
          <w:spacing w:val="-2"/>
        </w:rPr>
        <w:t>、开标程序顺利进行后，所有响应文件都</w:t>
      </w:r>
      <w:r>
        <w:rPr>
          <w:spacing w:val="-3"/>
        </w:rPr>
        <w:t>将作为档案保存，不论中标与否，代理机</w:t>
      </w:r>
      <w:r>
        <w:rPr>
          <w:spacing w:val="-2"/>
        </w:rPr>
        <w:t>构均不退回（未拆封的除外）。</w:t>
      </w:r>
    </w:p>
    <w:p w14:paraId="0A21E3C3">
      <w:pPr>
        <w:pStyle w:val="2"/>
        <w:spacing w:before="132" w:line="222" w:lineRule="auto"/>
        <w:ind w:left="497"/>
      </w:pPr>
      <w:r>
        <w:rPr>
          <w:b/>
          <w:bCs/>
          <w:spacing w:val="-4"/>
        </w:rPr>
        <w:t>五、投标文件的密封及标记</w:t>
      </w:r>
    </w:p>
    <w:p w14:paraId="6F41ACE0">
      <w:pPr>
        <w:spacing w:line="222" w:lineRule="auto"/>
        <w:sectPr>
          <w:footerReference r:id="rId9" w:type="default"/>
          <w:pgSz w:w="11907" w:h="16840"/>
          <w:pgMar w:top="1137" w:right="1503" w:bottom="948" w:left="1134" w:header="0" w:footer="782" w:gutter="0"/>
          <w:cols w:space="720" w:num="1"/>
        </w:sectPr>
      </w:pPr>
    </w:p>
    <w:p w14:paraId="79DE2408">
      <w:pPr>
        <w:pStyle w:val="2"/>
        <w:spacing w:before="48" w:line="221" w:lineRule="auto"/>
        <w:ind w:left="492"/>
      </w:pPr>
      <w:r>
        <w:rPr>
          <w:rFonts w:ascii="Times New Roman" w:hAnsi="Times New Roman" w:eastAsia="Times New Roman" w:cs="Times New Roman"/>
          <w:spacing w:val="-5"/>
        </w:rPr>
        <w:t>1</w:t>
      </w:r>
      <w:r>
        <w:rPr>
          <w:rFonts w:ascii="Times New Roman" w:hAnsi="Times New Roman" w:eastAsia="Times New Roman" w:cs="Times New Roman"/>
          <w:spacing w:val="-27"/>
        </w:rPr>
        <w:t xml:space="preserve"> </w:t>
      </w:r>
      <w:r>
        <w:rPr>
          <w:spacing w:val="-5"/>
        </w:rPr>
        <w:t>、投标人须将本项目响应文件：①</w:t>
      </w:r>
      <w:r>
        <w:rPr>
          <w:spacing w:val="-86"/>
        </w:rPr>
        <w:t xml:space="preserve"> </w:t>
      </w:r>
      <w:r>
        <w:rPr>
          <w:spacing w:val="-5"/>
        </w:rPr>
        <w:t>、②</w:t>
      </w:r>
      <w:r>
        <w:rPr>
          <w:spacing w:val="-86"/>
        </w:rPr>
        <w:t xml:space="preserve"> </w:t>
      </w:r>
      <w:r>
        <w:rPr>
          <w:spacing w:val="-5"/>
        </w:rPr>
        <w:t>、③</w:t>
      </w:r>
      <w:r>
        <w:rPr>
          <w:b/>
          <w:bCs/>
          <w:spacing w:val="-5"/>
        </w:rPr>
        <w:t>分</w:t>
      </w:r>
      <w:r>
        <w:rPr>
          <w:b/>
          <w:bCs/>
          <w:spacing w:val="-6"/>
        </w:rPr>
        <w:t>别单独密封</w:t>
      </w:r>
      <w:r>
        <w:rPr>
          <w:spacing w:val="-6"/>
        </w:rPr>
        <w:t>。</w:t>
      </w:r>
    </w:p>
    <w:p w14:paraId="7FA03D6B">
      <w:pPr>
        <w:pStyle w:val="2"/>
        <w:spacing w:before="132" w:line="272" w:lineRule="auto"/>
        <w:ind w:left="14" w:right="65" w:firstLine="455"/>
      </w:pPr>
      <w:r>
        <w:rPr>
          <w:rFonts w:ascii="Times New Roman" w:hAnsi="Times New Roman" w:eastAsia="Times New Roman" w:cs="Times New Roman"/>
          <w:spacing w:val="-3"/>
        </w:rPr>
        <w:t>2</w:t>
      </w:r>
      <w:r>
        <w:rPr>
          <w:rFonts w:ascii="Times New Roman" w:hAnsi="Times New Roman" w:eastAsia="Times New Roman" w:cs="Times New Roman"/>
          <w:spacing w:val="-8"/>
        </w:rPr>
        <w:t xml:space="preserve"> </w:t>
      </w:r>
      <w:r>
        <w:rPr>
          <w:spacing w:val="-3"/>
        </w:rPr>
        <w:t>、密封后，应在每一密封的响应文件上明确标注投标项目名称、响应文件各自对应</w:t>
      </w:r>
      <w:r>
        <w:rPr>
          <w:spacing w:val="-2"/>
        </w:rPr>
        <w:t>的名称、投标人全称及日期，同时加盖投标人公章。</w:t>
      </w:r>
    </w:p>
    <w:p w14:paraId="7CC0CC3A">
      <w:pPr>
        <w:pStyle w:val="2"/>
        <w:spacing w:before="132" w:line="323" w:lineRule="auto"/>
        <w:ind w:left="8" w:right="67" w:firstLine="471"/>
      </w:pPr>
      <w:r>
        <w:rPr>
          <w:b/>
          <w:bCs/>
          <w:spacing w:val="-1"/>
        </w:rPr>
        <w:t>特别提醒：</w:t>
      </w:r>
      <w:r>
        <w:rPr>
          <w:spacing w:val="-1"/>
        </w:rPr>
        <w:t>响应文件中的①及②的“正本</w:t>
      </w:r>
      <w:r>
        <w:rPr>
          <w:spacing w:val="-83"/>
        </w:rPr>
        <w:t xml:space="preserve"> </w:t>
      </w:r>
      <w:r>
        <w:rPr>
          <w:spacing w:val="-1"/>
        </w:rPr>
        <w:t>”或“副本</w:t>
      </w:r>
      <w:r>
        <w:rPr>
          <w:spacing w:val="-86"/>
        </w:rPr>
        <w:t xml:space="preserve"> </w:t>
      </w:r>
      <w:r>
        <w:rPr>
          <w:spacing w:val="-1"/>
        </w:rPr>
        <w:t>”中，均不得含有任何商务标</w:t>
      </w:r>
      <w:r>
        <w:rPr>
          <w:spacing w:val="-2"/>
        </w:rPr>
        <w:t>响应文件中的报价表的内容，否则作废标处理。</w:t>
      </w:r>
    </w:p>
    <w:p w14:paraId="4D458505">
      <w:pPr>
        <w:pStyle w:val="2"/>
        <w:spacing w:before="1" w:line="222" w:lineRule="auto"/>
        <w:ind w:left="482"/>
      </w:pPr>
      <w:r>
        <w:rPr>
          <w:b/>
          <w:bCs/>
          <w:spacing w:val="-5"/>
        </w:rPr>
        <w:t>六、投标报价</w:t>
      </w:r>
    </w:p>
    <w:p w14:paraId="063C1566">
      <w:pPr>
        <w:pStyle w:val="2"/>
        <w:spacing w:before="28" w:line="327" w:lineRule="exact"/>
        <w:ind w:left="495"/>
      </w:pPr>
      <w:r>
        <w:rPr>
          <w:rFonts w:ascii="Arial" w:hAnsi="Arial" w:eastAsia="Arial" w:cs="Arial"/>
          <w:position w:val="1"/>
        </w:rPr>
        <w:t>1.</w:t>
      </w:r>
      <w:r>
        <w:rPr>
          <w:position w:val="1"/>
        </w:rPr>
        <w:t>本项目不接受任何有选择的报价。</w:t>
      </w:r>
    </w:p>
    <w:p w14:paraId="594972B5">
      <w:pPr>
        <w:pStyle w:val="2"/>
        <w:spacing w:before="138" w:line="329" w:lineRule="exact"/>
        <w:ind w:left="479"/>
      </w:pPr>
      <w:r>
        <w:rPr>
          <w:rFonts w:ascii="Arial" w:hAnsi="Arial" w:eastAsia="Arial" w:cs="Arial"/>
          <w:spacing w:val="1"/>
          <w:position w:val="1"/>
        </w:rPr>
        <w:t>2.</w:t>
      </w:r>
      <w:r>
        <w:rPr>
          <w:spacing w:val="1"/>
          <w:position w:val="1"/>
        </w:rPr>
        <w:t>投标报价均以人民币为报价的货币单位。</w:t>
      </w:r>
    </w:p>
    <w:p w14:paraId="5D541401">
      <w:pPr>
        <w:pStyle w:val="2"/>
        <w:spacing w:before="139" w:line="330" w:lineRule="exact"/>
        <w:ind w:left="478"/>
      </w:pPr>
      <w:r>
        <w:rPr>
          <w:rFonts w:ascii="Arial" w:hAnsi="Arial" w:eastAsia="Arial" w:cs="Arial"/>
          <w:spacing w:val="1"/>
          <w:position w:val="1"/>
        </w:rPr>
        <w:t>3.</w:t>
      </w:r>
      <w:r>
        <w:rPr>
          <w:spacing w:val="1"/>
          <w:position w:val="1"/>
        </w:rPr>
        <w:t>报价表必须加盖投标人公章且必须经法定代表人或委</w:t>
      </w:r>
      <w:r>
        <w:rPr>
          <w:position w:val="1"/>
        </w:rPr>
        <w:t>托代理人签署。</w:t>
      </w:r>
    </w:p>
    <w:p w14:paraId="06880D81">
      <w:pPr>
        <w:pStyle w:val="2"/>
        <w:spacing w:before="138" w:line="326" w:lineRule="auto"/>
        <w:ind w:firstLine="476"/>
      </w:pPr>
      <w:r>
        <w:rPr>
          <w:rFonts w:ascii="Arial" w:hAnsi="Arial" w:eastAsia="Arial" w:cs="Arial"/>
          <w:spacing w:val="-2"/>
        </w:rPr>
        <w:t>4.</w:t>
      </w:r>
      <w:r>
        <w:rPr>
          <w:spacing w:val="-2"/>
        </w:rPr>
        <w:t>投标文件中报价表（开标一览表）内容与投标文件技术响应中内容明细</w:t>
      </w:r>
      <w:r>
        <w:rPr>
          <w:spacing w:val="-3"/>
        </w:rPr>
        <w:t>不一致的，</w:t>
      </w:r>
      <w:r>
        <w:t>以报价表（开标一览表）为准；投标文件中涉及</w:t>
      </w:r>
      <w:r>
        <w:rPr>
          <w:spacing w:val="-1"/>
        </w:rPr>
        <w:t>大写金额和小写金额不一致的，以大写</w:t>
      </w:r>
      <w:r>
        <w:t>金额为准；总价金额与按单价汇总金额不一致的</w:t>
      </w:r>
      <w:r>
        <w:rPr>
          <w:spacing w:val="-1"/>
        </w:rPr>
        <w:t>，以单价金额计算结果为准；单价金额小数点有明显错位的，应以总价为准，并修改单价。</w:t>
      </w:r>
    </w:p>
    <w:p w14:paraId="072310E8">
      <w:pPr>
        <w:pStyle w:val="2"/>
        <w:spacing w:before="172" w:line="330" w:lineRule="exact"/>
        <w:ind w:left="480"/>
      </w:pPr>
      <w:r>
        <w:rPr>
          <w:rFonts w:ascii="Arial" w:hAnsi="Arial" w:eastAsia="Arial" w:cs="Arial"/>
          <w:position w:val="1"/>
        </w:rPr>
        <w:t>5.</w:t>
      </w:r>
      <w:r>
        <w:rPr>
          <w:position w:val="1"/>
        </w:rPr>
        <w:t>本次公开比选项目</w:t>
      </w:r>
      <w:r>
        <w:rPr>
          <w:b/>
          <w:bCs/>
          <w:position w:val="1"/>
        </w:rPr>
        <w:t>仅为一次商务报价</w:t>
      </w:r>
      <w:r>
        <w:rPr>
          <w:position w:val="1"/>
        </w:rPr>
        <w:t>，一旦中标即为成交价格中的计价依据。</w:t>
      </w:r>
    </w:p>
    <w:p w14:paraId="55B56029">
      <w:pPr>
        <w:pStyle w:val="2"/>
        <w:spacing w:before="136" w:line="316" w:lineRule="auto"/>
        <w:ind w:right="132" w:firstLine="478"/>
      </w:pPr>
      <w:r>
        <w:rPr>
          <w:rFonts w:ascii="Arial" w:hAnsi="Arial" w:eastAsia="Arial" w:cs="Arial"/>
        </w:rPr>
        <w:t>6.</w:t>
      </w:r>
      <w:r>
        <w:rPr>
          <w:rFonts w:ascii="Arial" w:hAnsi="Arial" w:eastAsia="Arial" w:cs="Arial"/>
          <w:spacing w:val="-40"/>
        </w:rPr>
        <w:t xml:space="preserve"> </w:t>
      </w:r>
      <w:r>
        <w:t>除非因特殊原因并经买卖双方协商同意，中标的投标人（以下称中标人）不</w:t>
      </w:r>
      <w:r>
        <w:rPr>
          <w:spacing w:val="-1"/>
        </w:rPr>
        <w:t>得再</w:t>
      </w:r>
      <w:r>
        <w:t>要求追加任何费用。同时，除非合同条款中另有</w:t>
      </w:r>
      <w:r>
        <w:rPr>
          <w:spacing w:val="-1"/>
        </w:rPr>
        <w:t>规定，否则，中标人的成交价在合同实施期间不得因市场变化因素而变动。</w:t>
      </w:r>
    </w:p>
    <w:p w14:paraId="14213575">
      <w:pPr>
        <w:pStyle w:val="2"/>
        <w:spacing w:before="273" w:line="222" w:lineRule="auto"/>
        <w:ind w:left="485"/>
      </w:pPr>
      <w:r>
        <w:rPr>
          <w:b/>
          <w:bCs/>
          <w:spacing w:val="-4"/>
        </w:rPr>
        <w:t>七、投标文件的递交时间</w:t>
      </w:r>
    </w:p>
    <w:p w14:paraId="191C06D1">
      <w:pPr>
        <w:pStyle w:val="2"/>
        <w:spacing w:before="34" w:line="361" w:lineRule="auto"/>
        <w:ind w:left="17" w:right="132" w:firstLine="462"/>
      </w:pPr>
      <w:r>
        <w:t>投标人必须在规定的投标文件接收时间内送</w:t>
      </w:r>
      <w:r>
        <w:rPr>
          <w:spacing w:val="-1"/>
        </w:rPr>
        <w:t>达招标人。招标人拒绝接收在投标截止</w:t>
      </w:r>
      <w:r>
        <w:rPr>
          <w:spacing w:val="-3"/>
        </w:rPr>
        <w:t>时间后递交的投标文件。</w:t>
      </w:r>
    </w:p>
    <w:p w14:paraId="14EFC6E5">
      <w:pPr>
        <w:pStyle w:val="2"/>
        <w:spacing w:before="92" w:line="222" w:lineRule="auto"/>
        <w:ind w:left="479"/>
      </w:pPr>
      <w:r>
        <w:rPr>
          <w:b/>
          <w:bCs/>
          <w:spacing w:val="-5"/>
        </w:rPr>
        <w:t>八、投标费用</w:t>
      </w:r>
    </w:p>
    <w:p w14:paraId="518FBDF5">
      <w:pPr>
        <w:pStyle w:val="2"/>
        <w:spacing w:before="27" w:line="346" w:lineRule="auto"/>
        <w:ind w:right="132" w:firstLine="495"/>
      </w:pPr>
      <w:r>
        <w:rPr>
          <w:rFonts w:ascii="Arial" w:hAnsi="Arial" w:eastAsia="Arial" w:cs="Arial"/>
        </w:rPr>
        <w:t>1.</w:t>
      </w:r>
      <w:r>
        <w:t>投标人承担参与投标可能发生的全部费用，招标人在任何情况下均无义务和责任</w:t>
      </w:r>
      <w:r>
        <w:rPr>
          <w:spacing w:val="-3"/>
        </w:rPr>
        <w:t>承担这些费用。</w:t>
      </w:r>
    </w:p>
    <w:p w14:paraId="5B2C526D">
      <w:pPr>
        <w:pStyle w:val="2"/>
        <w:spacing w:before="139" w:line="224" w:lineRule="auto"/>
        <w:ind w:left="489"/>
      </w:pPr>
      <w:r>
        <w:rPr>
          <w:b/>
          <w:bCs/>
          <w:spacing w:val="-6"/>
        </w:rPr>
        <w:t>九、质疑处理</w:t>
      </w:r>
    </w:p>
    <w:p w14:paraId="396199F7">
      <w:pPr>
        <w:pStyle w:val="2"/>
        <w:spacing w:before="129" w:line="272" w:lineRule="auto"/>
        <w:ind w:left="4" w:right="65" w:firstLine="488"/>
      </w:pPr>
      <w:r>
        <w:rPr>
          <w:rFonts w:ascii="Times New Roman" w:hAnsi="Times New Roman" w:eastAsia="Times New Roman" w:cs="Times New Roman"/>
          <w:spacing w:val="-2"/>
        </w:rPr>
        <w:t>1</w:t>
      </w:r>
      <w:r>
        <w:rPr>
          <w:spacing w:val="-2"/>
        </w:rPr>
        <w:t>、供应商以书面形式向招标代理或采购人提出质疑。供应商应当</w:t>
      </w:r>
      <w:r>
        <w:rPr>
          <w:spacing w:val="-3"/>
        </w:rPr>
        <w:t>一次性提出针对同</w:t>
      </w:r>
      <w:r>
        <w:rPr>
          <w:spacing w:val="-2"/>
        </w:rPr>
        <w:t>一采购程序环节的质疑。</w:t>
      </w:r>
    </w:p>
    <w:p w14:paraId="46B1BC2E">
      <w:pPr>
        <w:pStyle w:val="2"/>
        <w:spacing w:before="132" w:line="219" w:lineRule="auto"/>
        <w:ind w:left="469"/>
      </w:pPr>
      <w:r>
        <w:rPr>
          <w:rFonts w:ascii="Times New Roman" w:hAnsi="Times New Roman" w:eastAsia="Times New Roman" w:cs="Times New Roman"/>
        </w:rPr>
        <w:t>2</w:t>
      </w:r>
      <w:r>
        <w:rPr>
          <w:rFonts w:ascii="Times New Roman" w:hAnsi="Times New Roman" w:eastAsia="Times New Roman" w:cs="Times New Roman"/>
          <w:spacing w:val="-23"/>
        </w:rPr>
        <w:t xml:space="preserve"> </w:t>
      </w:r>
      <w:r>
        <w:t>、 招标代理或采购人在收到供应商书面质疑后</w:t>
      </w:r>
      <w:r>
        <w:rPr>
          <w:rFonts w:ascii="Times New Roman" w:hAnsi="Times New Roman" w:eastAsia="Times New Roman" w:cs="Times New Roman"/>
        </w:rPr>
        <w:t>7</w:t>
      </w:r>
      <w:r>
        <w:rPr>
          <w:rFonts w:ascii="Times New Roman" w:hAnsi="Times New Roman" w:eastAsia="Times New Roman" w:cs="Times New Roman"/>
          <w:spacing w:val="16"/>
          <w:w w:val="101"/>
        </w:rPr>
        <w:t xml:space="preserve"> </w:t>
      </w:r>
      <w:r>
        <w:t>个工作日内作出答复。</w:t>
      </w:r>
    </w:p>
    <w:p w14:paraId="7DA02B43">
      <w:pPr>
        <w:pStyle w:val="2"/>
        <w:spacing w:before="135" w:line="272" w:lineRule="auto"/>
        <w:ind w:left="6" w:right="65" w:firstLine="468"/>
      </w:pPr>
      <w:r>
        <w:rPr>
          <w:rFonts w:ascii="Times New Roman" w:hAnsi="Times New Roman" w:eastAsia="Times New Roman" w:cs="Times New Roman"/>
          <w:spacing w:val="1"/>
        </w:rPr>
        <w:t>3</w:t>
      </w:r>
      <w:r>
        <w:rPr>
          <w:rFonts w:ascii="Times New Roman" w:hAnsi="Times New Roman" w:eastAsia="Times New Roman" w:cs="Times New Roman"/>
          <w:spacing w:val="-23"/>
        </w:rPr>
        <w:t xml:space="preserve"> </w:t>
      </w:r>
      <w:r>
        <w:rPr>
          <w:spacing w:val="1"/>
        </w:rPr>
        <w:t>、 供应商提出书面质疑必须有理、有据</w:t>
      </w:r>
      <w:r>
        <w:t>，不得捏造事实、提供虚假材料进行恶意</w:t>
      </w:r>
      <w:r>
        <w:rPr>
          <w:spacing w:val="-1"/>
        </w:rPr>
        <w:t>质疑。否则，一经查实，采购人有权依据有关规定进行处理。</w:t>
      </w:r>
    </w:p>
    <w:p w14:paraId="00C9011A">
      <w:pPr>
        <w:pStyle w:val="2"/>
        <w:spacing w:before="133" w:line="222" w:lineRule="auto"/>
        <w:ind w:left="468"/>
      </w:pPr>
      <w:r>
        <w:rPr>
          <w:rFonts w:ascii="Times New Roman" w:hAnsi="Times New Roman" w:eastAsia="Times New Roman" w:cs="Times New Roman"/>
          <w:spacing w:val="-1"/>
        </w:rPr>
        <w:t>4</w:t>
      </w:r>
      <w:r>
        <w:rPr>
          <w:rFonts w:ascii="Times New Roman" w:hAnsi="Times New Roman" w:eastAsia="Times New Roman" w:cs="Times New Roman"/>
          <w:spacing w:val="-26"/>
        </w:rPr>
        <w:t xml:space="preserve"> </w:t>
      </w:r>
      <w:r>
        <w:rPr>
          <w:spacing w:val="-1"/>
        </w:rPr>
        <w:t>、招标代理或采购人接收质疑的人员及联系方式，见比</w:t>
      </w:r>
      <w:r>
        <w:rPr>
          <w:spacing w:val="-2"/>
        </w:rPr>
        <w:t>选文件第一章。</w:t>
      </w:r>
    </w:p>
    <w:p w14:paraId="5974472E">
      <w:pPr>
        <w:spacing w:line="222" w:lineRule="auto"/>
        <w:sectPr>
          <w:footerReference r:id="rId10" w:type="default"/>
          <w:pgSz w:w="11907" w:h="16840"/>
          <w:pgMar w:top="1214" w:right="1521" w:bottom="948" w:left="1147" w:header="0" w:footer="782" w:gutter="0"/>
          <w:cols w:space="720" w:num="1"/>
        </w:sectPr>
      </w:pPr>
    </w:p>
    <w:p w14:paraId="37257B8A">
      <w:pPr>
        <w:spacing w:before="88" w:line="225" w:lineRule="auto"/>
        <w:ind w:left="2179"/>
        <w:outlineLvl w:val="0"/>
        <w:rPr>
          <w:rFonts w:ascii="黑体" w:hAnsi="黑体" w:eastAsia="黑体" w:cs="黑体"/>
          <w:sz w:val="43"/>
          <w:szCs w:val="43"/>
        </w:rPr>
      </w:pPr>
      <w:r>
        <w:rPr>
          <w:rFonts w:ascii="黑体" w:hAnsi="黑体" w:eastAsia="黑体" w:cs="黑体"/>
          <w:spacing w:val="7"/>
          <w:sz w:val="43"/>
          <w:szCs w:val="43"/>
        </w:rPr>
        <w:t>第三部分  项目需求说明</w:t>
      </w:r>
    </w:p>
    <w:p w14:paraId="34D49646">
      <w:pPr>
        <w:pStyle w:val="2"/>
        <w:spacing w:before="304" w:line="360" w:lineRule="auto"/>
        <w:ind w:left="3" w:firstLine="566"/>
        <w:jc w:val="both"/>
        <w:rPr>
          <w:rFonts w:ascii="宋体" w:hAnsi="宋体" w:eastAsia="宋体" w:cs="宋体"/>
        </w:rPr>
      </w:pPr>
      <w:r>
        <w:rPr>
          <w:b/>
          <w:bCs/>
          <w:spacing w:val="-2"/>
          <w:sz w:val="28"/>
          <w:szCs w:val="28"/>
        </w:rPr>
        <w:t>请比选人在制作比选文件时仔细研究项目需求说明。</w:t>
      </w:r>
      <w:r>
        <w:rPr>
          <w:rFonts w:ascii="宋体" w:hAnsi="宋体" w:eastAsia="宋体" w:cs="宋体"/>
          <w:spacing w:val="-2"/>
        </w:rPr>
        <w:t>比选人不能简单照搬</w:t>
      </w:r>
      <w:r>
        <w:rPr>
          <w:rFonts w:ascii="宋体" w:hAnsi="宋体" w:eastAsia="宋体" w:cs="宋体"/>
        </w:rPr>
        <w:t>照抄采购单位项目需求说明中的技术、商务要求，必</w:t>
      </w:r>
      <w:r>
        <w:rPr>
          <w:rFonts w:ascii="宋体" w:hAnsi="宋体" w:eastAsia="宋体" w:cs="宋体"/>
          <w:spacing w:val="-1"/>
        </w:rPr>
        <w:t>须作实事求是的响应。如照搬照抄</w:t>
      </w:r>
      <w:r>
        <w:rPr>
          <w:rFonts w:ascii="宋体" w:hAnsi="宋体" w:eastAsia="宋体" w:cs="宋体"/>
        </w:rPr>
        <w:t>项目需求说明中的技术、商务要求的，中标后供应商</w:t>
      </w:r>
      <w:r>
        <w:rPr>
          <w:rFonts w:ascii="宋体" w:hAnsi="宋体" w:eastAsia="宋体" w:cs="宋体"/>
          <w:spacing w:val="-1"/>
        </w:rPr>
        <w:t>在同采购单位签订合同和履约环节中不得提出异议，一切后果和损失由中标供应商承担。</w:t>
      </w:r>
    </w:p>
    <w:p w14:paraId="30C4D426">
      <w:pPr>
        <w:spacing w:before="87" w:line="219" w:lineRule="auto"/>
        <w:ind w:left="483"/>
        <w:rPr>
          <w:rFonts w:ascii="宋体" w:hAnsi="宋体" w:eastAsia="宋体" w:cs="宋体"/>
          <w:sz w:val="24"/>
          <w:szCs w:val="24"/>
        </w:rPr>
      </w:pPr>
      <w:r>
        <w:rPr>
          <w:rFonts w:ascii="宋体" w:hAnsi="宋体" w:eastAsia="宋体" w:cs="宋体"/>
          <w:b/>
          <w:bCs/>
          <w:spacing w:val="-4"/>
          <w:sz w:val="24"/>
          <w:szCs w:val="24"/>
        </w:rPr>
        <w:t>一、基本要求</w:t>
      </w:r>
    </w:p>
    <w:p w14:paraId="7280723F">
      <w:pPr>
        <w:spacing w:before="136" w:line="288" w:lineRule="auto"/>
        <w:ind w:left="2" w:firstLine="494"/>
        <w:rPr>
          <w:rFonts w:ascii="宋体" w:hAnsi="宋体" w:eastAsia="宋体" w:cs="宋体"/>
          <w:sz w:val="24"/>
          <w:szCs w:val="24"/>
        </w:rPr>
      </w:pPr>
      <w:r>
        <w:rPr>
          <w:rFonts w:ascii="宋体" w:hAnsi="宋体" w:eastAsia="宋体" w:cs="宋体"/>
          <w:spacing w:val="-1"/>
          <w:sz w:val="24"/>
          <w:szCs w:val="24"/>
        </w:rPr>
        <w:t>1.维保方接到故障维修通知后，须在</w:t>
      </w:r>
      <w:r>
        <w:rPr>
          <w:rFonts w:ascii="宋体" w:hAnsi="宋体" w:eastAsia="宋体" w:cs="宋体"/>
          <w:spacing w:val="-51"/>
          <w:sz w:val="24"/>
          <w:szCs w:val="24"/>
        </w:rPr>
        <w:t xml:space="preserve"> </w:t>
      </w:r>
      <w:r>
        <w:rPr>
          <w:rFonts w:ascii="宋体" w:hAnsi="宋体" w:eastAsia="宋体" w:cs="宋体"/>
          <w:spacing w:val="-1"/>
          <w:sz w:val="24"/>
          <w:szCs w:val="24"/>
        </w:rPr>
        <w:t>4</w:t>
      </w:r>
      <w:r>
        <w:rPr>
          <w:rFonts w:ascii="宋体" w:hAnsi="宋体" w:eastAsia="宋体" w:cs="宋体"/>
          <w:spacing w:val="-45"/>
          <w:sz w:val="24"/>
          <w:szCs w:val="24"/>
        </w:rPr>
        <w:t xml:space="preserve"> </w:t>
      </w:r>
      <w:r>
        <w:rPr>
          <w:rFonts w:ascii="宋体" w:hAnsi="宋体" w:eastAsia="宋体" w:cs="宋体"/>
          <w:spacing w:val="-1"/>
          <w:sz w:val="24"/>
          <w:szCs w:val="24"/>
        </w:rPr>
        <w:t>小时内</w:t>
      </w:r>
      <w:r>
        <w:rPr>
          <w:rFonts w:ascii="宋体" w:hAnsi="宋体" w:eastAsia="宋体" w:cs="宋体"/>
          <w:spacing w:val="-2"/>
          <w:sz w:val="24"/>
          <w:szCs w:val="24"/>
        </w:rPr>
        <w:t>到达采购方故障现场对该故障进行排除。一般故障应该立即排除，严重故障维保方应增</w:t>
      </w:r>
      <w:r>
        <w:rPr>
          <w:rFonts w:ascii="宋体" w:hAnsi="宋体" w:eastAsia="宋体" w:cs="宋体"/>
          <w:spacing w:val="-3"/>
          <w:sz w:val="24"/>
          <w:szCs w:val="24"/>
        </w:rPr>
        <w:t>加技术力量在</w:t>
      </w:r>
      <w:r>
        <w:rPr>
          <w:rFonts w:ascii="宋体" w:hAnsi="宋体" w:eastAsia="宋体" w:cs="宋体"/>
          <w:spacing w:val="-47"/>
          <w:sz w:val="24"/>
          <w:szCs w:val="24"/>
        </w:rPr>
        <w:t xml:space="preserve"> </w:t>
      </w:r>
      <w:r>
        <w:rPr>
          <w:rFonts w:ascii="宋体" w:hAnsi="宋体" w:eastAsia="宋体" w:cs="宋体"/>
          <w:spacing w:val="-3"/>
          <w:sz w:val="24"/>
          <w:szCs w:val="24"/>
        </w:rPr>
        <w:t>24</w:t>
      </w:r>
      <w:r>
        <w:rPr>
          <w:rFonts w:ascii="宋体" w:hAnsi="宋体" w:eastAsia="宋体" w:cs="宋体"/>
          <w:spacing w:val="-45"/>
          <w:sz w:val="24"/>
          <w:szCs w:val="24"/>
        </w:rPr>
        <w:t xml:space="preserve"> </w:t>
      </w:r>
      <w:r>
        <w:rPr>
          <w:rFonts w:ascii="宋体" w:hAnsi="宋体" w:eastAsia="宋体" w:cs="宋体"/>
          <w:spacing w:val="-3"/>
          <w:sz w:val="24"/>
          <w:szCs w:val="24"/>
        </w:rPr>
        <w:t>小时内修复，期间采</w:t>
      </w:r>
      <w:r>
        <w:rPr>
          <w:rFonts w:ascii="宋体" w:hAnsi="宋体" w:eastAsia="宋体" w:cs="宋体"/>
          <w:spacing w:val="-1"/>
          <w:sz w:val="24"/>
          <w:szCs w:val="24"/>
        </w:rPr>
        <w:t>取应急安全措施，同时报后勤与财务处备案。</w:t>
      </w:r>
    </w:p>
    <w:p w14:paraId="608115DC">
      <w:pPr>
        <w:spacing w:before="136" w:line="289" w:lineRule="auto"/>
        <w:ind w:right="67" w:firstLine="482"/>
        <w:rPr>
          <w:rFonts w:ascii="宋体" w:hAnsi="宋体" w:eastAsia="宋体" w:cs="宋体"/>
          <w:sz w:val="24"/>
          <w:szCs w:val="24"/>
        </w:rPr>
      </w:pPr>
      <w:r>
        <w:rPr>
          <w:rFonts w:ascii="宋体" w:hAnsi="宋体" w:eastAsia="宋体" w:cs="宋体"/>
          <w:sz w:val="24"/>
          <w:szCs w:val="24"/>
        </w:rPr>
        <w:t>2.在合同规定的服务期内，要求服务商提供每半月</w:t>
      </w:r>
      <w:r>
        <w:rPr>
          <w:rFonts w:ascii="宋体" w:hAnsi="宋体" w:eastAsia="宋体" w:cs="宋体"/>
          <w:spacing w:val="-1"/>
          <w:sz w:val="24"/>
          <w:szCs w:val="24"/>
        </w:rPr>
        <w:t>一次的定期巡检服务，并认真做</w:t>
      </w:r>
      <w:r>
        <w:rPr>
          <w:rFonts w:ascii="宋体" w:hAnsi="宋体" w:eastAsia="宋体" w:cs="宋体"/>
          <w:sz w:val="24"/>
          <w:szCs w:val="24"/>
        </w:rPr>
        <w:t>好巡检纪录，巡检文本进行归档。巡检内容包括电梯的运行状</w:t>
      </w:r>
      <w:r>
        <w:rPr>
          <w:rFonts w:ascii="宋体" w:hAnsi="宋体" w:eastAsia="宋体" w:cs="宋体"/>
          <w:spacing w:val="-1"/>
          <w:sz w:val="24"/>
          <w:szCs w:val="24"/>
        </w:rPr>
        <w:t>况，发现的问题及解决的</w:t>
      </w:r>
      <w:r>
        <w:rPr>
          <w:rFonts w:ascii="宋体" w:hAnsi="宋体" w:eastAsia="宋体" w:cs="宋体"/>
          <w:spacing w:val="-4"/>
          <w:sz w:val="24"/>
          <w:szCs w:val="24"/>
        </w:rPr>
        <w:t>方法。</w:t>
      </w:r>
    </w:p>
    <w:p w14:paraId="7778C5C1">
      <w:pPr>
        <w:spacing w:before="133" w:line="219" w:lineRule="auto"/>
        <w:ind w:left="484"/>
        <w:rPr>
          <w:rFonts w:ascii="宋体" w:hAnsi="宋体" w:eastAsia="宋体" w:cs="宋体"/>
          <w:sz w:val="24"/>
          <w:szCs w:val="24"/>
        </w:rPr>
      </w:pPr>
      <w:r>
        <w:rPr>
          <w:rFonts w:ascii="宋体" w:hAnsi="宋体" w:eastAsia="宋体" w:cs="宋体"/>
          <w:spacing w:val="-1"/>
          <w:sz w:val="24"/>
          <w:szCs w:val="24"/>
        </w:rPr>
        <w:t>3.维保地点：由</w:t>
      </w:r>
      <w:r>
        <w:fldChar w:fldCharType="begin"/>
      </w:r>
      <w:r>
        <w:instrText xml:space="preserve"> HYPERLINK "javascript:void(0);" </w:instrText>
      </w:r>
      <w:r>
        <w:fldChar w:fldCharType="separate"/>
      </w:r>
      <w:r>
        <w:rPr>
          <w:rFonts w:ascii="宋体" w:hAnsi="宋体" w:eastAsia="宋体" w:cs="宋体"/>
          <w:spacing w:val="-1"/>
          <w:sz w:val="24"/>
          <w:szCs w:val="24"/>
        </w:rPr>
        <w:t>江苏省南通中等专业学校</w:t>
      </w:r>
      <w:r>
        <w:rPr>
          <w:rFonts w:ascii="宋体" w:hAnsi="宋体" w:eastAsia="宋体" w:cs="宋体"/>
          <w:spacing w:val="-1"/>
          <w:sz w:val="24"/>
          <w:szCs w:val="24"/>
        </w:rPr>
        <w:fldChar w:fldCharType="end"/>
      </w:r>
      <w:r>
        <w:rPr>
          <w:rFonts w:ascii="宋体" w:hAnsi="宋体" w:eastAsia="宋体" w:cs="宋体"/>
          <w:spacing w:val="-1"/>
          <w:sz w:val="24"/>
          <w:szCs w:val="24"/>
        </w:rPr>
        <w:t>指定。</w:t>
      </w:r>
    </w:p>
    <w:p w14:paraId="12B5E1BB">
      <w:pPr>
        <w:spacing w:before="135" w:line="219" w:lineRule="auto"/>
        <w:ind w:left="479"/>
        <w:rPr>
          <w:rFonts w:ascii="宋体" w:hAnsi="宋体" w:eastAsia="宋体" w:cs="宋体"/>
          <w:sz w:val="24"/>
          <w:szCs w:val="24"/>
        </w:rPr>
      </w:pPr>
      <w:r>
        <w:rPr>
          <w:rFonts w:ascii="宋体" w:hAnsi="宋体" w:eastAsia="宋体" w:cs="宋体"/>
          <w:spacing w:val="-10"/>
          <w:sz w:val="24"/>
          <w:szCs w:val="24"/>
        </w:rPr>
        <w:t>4.服务期：2026</w:t>
      </w:r>
      <w:r>
        <w:rPr>
          <w:rFonts w:ascii="宋体" w:hAnsi="宋体" w:eastAsia="宋体" w:cs="宋体"/>
          <w:spacing w:val="-33"/>
          <w:sz w:val="24"/>
          <w:szCs w:val="24"/>
        </w:rPr>
        <w:t xml:space="preserve"> </w:t>
      </w:r>
      <w:r>
        <w:rPr>
          <w:rFonts w:ascii="宋体" w:hAnsi="宋体" w:eastAsia="宋体" w:cs="宋体"/>
          <w:spacing w:val="-10"/>
          <w:sz w:val="24"/>
          <w:szCs w:val="24"/>
        </w:rPr>
        <w:t>年</w:t>
      </w:r>
      <w:r>
        <w:rPr>
          <w:rFonts w:ascii="宋体" w:hAnsi="宋体" w:eastAsia="宋体" w:cs="宋体"/>
          <w:spacing w:val="-48"/>
          <w:sz w:val="24"/>
          <w:szCs w:val="24"/>
        </w:rPr>
        <w:t xml:space="preserve"> </w:t>
      </w:r>
      <w:r>
        <w:rPr>
          <w:rFonts w:ascii="宋体" w:hAnsi="宋体" w:eastAsia="宋体" w:cs="宋体"/>
          <w:spacing w:val="-10"/>
          <w:sz w:val="24"/>
          <w:szCs w:val="24"/>
        </w:rPr>
        <w:t>2</w:t>
      </w:r>
      <w:r>
        <w:rPr>
          <w:rFonts w:ascii="宋体" w:hAnsi="宋体" w:eastAsia="宋体" w:cs="宋体"/>
          <w:spacing w:val="-45"/>
          <w:sz w:val="24"/>
          <w:szCs w:val="24"/>
        </w:rPr>
        <w:t xml:space="preserve"> </w:t>
      </w:r>
      <w:r>
        <w:rPr>
          <w:rFonts w:ascii="宋体" w:hAnsi="宋体" w:eastAsia="宋体" w:cs="宋体"/>
          <w:spacing w:val="-10"/>
          <w:sz w:val="24"/>
          <w:szCs w:val="24"/>
        </w:rPr>
        <w:t>月</w:t>
      </w:r>
      <w:r>
        <w:rPr>
          <w:rFonts w:ascii="宋体" w:hAnsi="宋体" w:eastAsia="宋体" w:cs="宋体"/>
          <w:spacing w:val="-33"/>
          <w:sz w:val="24"/>
          <w:szCs w:val="24"/>
        </w:rPr>
        <w:t xml:space="preserve"> </w:t>
      </w:r>
      <w:r>
        <w:rPr>
          <w:rFonts w:ascii="宋体" w:hAnsi="宋体" w:eastAsia="宋体" w:cs="宋体"/>
          <w:spacing w:val="-10"/>
          <w:sz w:val="24"/>
          <w:szCs w:val="24"/>
        </w:rPr>
        <w:t>1 日至</w:t>
      </w:r>
      <w:r>
        <w:rPr>
          <w:rFonts w:ascii="宋体" w:hAnsi="宋体" w:eastAsia="宋体" w:cs="宋体"/>
          <w:spacing w:val="-48"/>
          <w:sz w:val="24"/>
          <w:szCs w:val="24"/>
        </w:rPr>
        <w:t xml:space="preserve"> </w:t>
      </w:r>
      <w:r>
        <w:rPr>
          <w:rFonts w:ascii="宋体" w:hAnsi="宋体" w:eastAsia="宋体" w:cs="宋体"/>
          <w:spacing w:val="-10"/>
          <w:sz w:val="24"/>
          <w:szCs w:val="24"/>
        </w:rPr>
        <w:t>2027</w:t>
      </w:r>
      <w:r>
        <w:rPr>
          <w:rFonts w:ascii="宋体" w:hAnsi="宋体" w:eastAsia="宋体" w:cs="宋体"/>
          <w:spacing w:val="-49"/>
          <w:sz w:val="24"/>
          <w:szCs w:val="24"/>
        </w:rPr>
        <w:t xml:space="preserve"> </w:t>
      </w:r>
      <w:r>
        <w:rPr>
          <w:rFonts w:ascii="宋体" w:hAnsi="宋体" w:eastAsia="宋体" w:cs="宋体"/>
          <w:spacing w:val="-10"/>
          <w:sz w:val="24"/>
          <w:szCs w:val="24"/>
        </w:rPr>
        <w:t>年</w:t>
      </w:r>
      <w:r>
        <w:rPr>
          <w:rFonts w:ascii="宋体" w:hAnsi="宋体" w:eastAsia="宋体" w:cs="宋体"/>
          <w:spacing w:val="-33"/>
          <w:sz w:val="24"/>
          <w:szCs w:val="24"/>
        </w:rPr>
        <w:t xml:space="preserve"> </w:t>
      </w:r>
      <w:r>
        <w:rPr>
          <w:rFonts w:ascii="宋体" w:hAnsi="宋体" w:eastAsia="宋体" w:cs="宋体"/>
          <w:spacing w:val="-10"/>
          <w:sz w:val="24"/>
          <w:szCs w:val="24"/>
        </w:rPr>
        <w:t>1</w:t>
      </w:r>
      <w:r>
        <w:rPr>
          <w:rFonts w:ascii="宋体" w:hAnsi="宋体" w:eastAsia="宋体" w:cs="宋体"/>
          <w:spacing w:val="-45"/>
          <w:sz w:val="24"/>
          <w:szCs w:val="24"/>
        </w:rPr>
        <w:t xml:space="preserve"> </w:t>
      </w:r>
      <w:r>
        <w:rPr>
          <w:rFonts w:ascii="宋体" w:hAnsi="宋体" w:eastAsia="宋体" w:cs="宋体"/>
          <w:spacing w:val="-10"/>
          <w:sz w:val="24"/>
          <w:szCs w:val="24"/>
        </w:rPr>
        <w:t>月</w:t>
      </w:r>
      <w:r>
        <w:rPr>
          <w:rFonts w:ascii="宋体" w:hAnsi="宋体" w:eastAsia="宋体" w:cs="宋体"/>
          <w:spacing w:val="-46"/>
          <w:sz w:val="24"/>
          <w:szCs w:val="24"/>
        </w:rPr>
        <w:t xml:space="preserve"> </w:t>
      </w:r>
      <w:r>
        <w:rPr>
          <w:rFonts w:ascii="宋体" w:hAnsi="宋体" w:eastAsia="宋体" w:cs="宋体"/>
          <w:spacing w:val="-10"/>
          <w:sz w:val="24"/>
          <w:szCs w:val="24"/>
        </w:rPr>
        <w:t>31 日。</w:t>
      </w:r>
    </w:p>
    <w:p w14:paraId="535833C5">
      <w:pPr>
        <w:spacing w:before="136" w:line="219" w:lineRule="auto"/>
        <w:ind w:left="483"/>
        <w:rPr>
          <w:rFonts w:ascii="宋体" w:hAnsi="宋体" w:eastAsia="宋体" w:cs="宋体"/>
          <w:sz w:val="24"/>
          <w:szCs w:val="24"/>
        </w:rPr>
      </w:pPr>
      <w:r>
        <w:rPr>
          <w:rFonts w:ascii="宋体" w:hAnsi="宋体" w:eastAsia="宋体" w:cs="宋体"/>
          <w:b/>
          <w:bCs/>
          <w:spacing w:val="-3"/>
          <w:sz w:val="24"/>
          <w:szCs w:val="24"/>
        </w:rPr>
        <w:t>二、电梯维保规格、数量及维保要求</w:t>
      </w:r>
    </w:p>
    <w:p w14:paraId="558DC707">
      <w:pPr>
        <w:spacing w:line="33" w:lineRule="auto"/>
        <w:rPr>
          <w:rFonts w:ascii="Arial"/>
          <w:sz w:val="2"/>
        </w:rPr>
      </w:pPr>
    </w:p>
    <w:tbl>
      <w:tblPr>
        <w:tblStyle w:val="5"/>
        <w:tblW w:w="9018" w:type="dxa"/>
        <w:tblInd w:w="7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3"/>
        <w:gridCol w:w="802"/>
        <w:gridCol w:w="1414"/>
        <w:gridCol w:w="2018"/>
        <w:gridCol w:w="1624"/>
        <w:gridCol w:w="1449"/>
        <w:gridCol w:w="1128"/>
      </w:tblGrid>
      <w:tr w14:paraId="00C525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2" w:hRule="atLeast"/>
        </w:trPr>
        <w:tc>
          <w:tcPr>
            <w:tcW w:w="583" w:type="dxa"/>
            <w:textDirection w:val="tbRlV"/>
            <w:vAlign w:val="top"/>
          </w:tcPr>
          <w:p w14:paraId="62812377">
            <w:pPr>
              <w:spacing w:before="169" w:line="210" w:lineRule="auto"/>
              <w:ind w:left="47"/>
              <w:rPr>
                <w:rFonts w:ascii="宋体" w:hAnsi="宋体" w:eastAsia="宋体" w:cs="宋体"/>
                <w:sz w:val="24"/>
                <w:szCs w:val="24"/>
              </w:rPr>
            </w:pPr>
            <w:r>
              <w:rPr>
                <w:rFonts w:ascii="宋体" w:hAnsi="宋体" w:eastAsia="宋体" w:cs="宋体"/>
                <w:spacing w:val="-1"/>
                <w:sz w:val="24"/>
                <w:szCs w:val="24"/>
              </w:rPr>
              <w:t>序</w:t>
            </w:r>
            <w:r>
              <w:rPr>
                <w:rFonts w:ascii="宋体" w:hAnsi="宋体" w:eastAsia="宋体" w:cs="宋体"/>
                <w:spacing w:val="-33"/>
                <w:sz w:val="24"/>
                <w:szCs w:val="24"/>
              </w:rPr>
              <w:t xml:space="preserve"> </w:t>
            </w:r>
            <w:r>
              <w:rPr>
                <w:rFonts w:ascii="宋体" w:hAnsi="宋体" w:eastAsia="宋体" w:cs="宋体"/>
                <w:spacing w:val="-1"/>
                <w:sz w:val="24"/>
                <w:szCs w:val="24"/>
              </w:rPr>
              <w:t>号</w:t>
            </w:r>
          </w:p>
        </w:tc>
        <w:tc>
          <w:tcPr>
            <w:tcW w:w="802" w:type="dxa"/>
            <w:vAlign w:val="top"/>
          </w:tcPr>
          <w:p w14:paraId="3EE78E28">
            <w:pPr>
              <w:spacing w:before="210" w:line="220" w:lineRule="auto"/>
              <w:ind w:left="164"/>
              <w:rPr>
                <w:rFonts w:ascii="宋体" w:hAnsi="宋体" w:eastAsia="宋体" w:cs="宋体"/>
                <w:sz w:val="24"/>
                <w:szCs w:val="24"/>
              </w:rPr>
            </w:pPr>
            <w:r>
              <w:rPr>
                <w:rFonts w:ascii="宋体" w:hAnsi="宋体" w:eastAsia="宋体" w:cs="宋体"/>
                <w:spacing w:val="-5"/>
                <w:sz w:val="24"/>
                <w:szCs w:val="24"/>
              </w:rPr>
              <w:t>梯号</w:t>
            </w:r>
          </w:p>
        </w:tc>
        <w:tc>
          <w:tcPr>
            <w:tcW w:w="1414" w:type="dxa"/>
            <w:vAlign w:val="top"/>
          </w:tcPr>
          <w:p w14:paraId="70774587">
            <w:pPr>
              <w:spacing w:before="211" w:line="219" w:lineRule="auto"/>
              <w:ind w:left="492"/>
              <w:rPr>
                <w:rFonts w:ascii="宋体" w:hAnsi="宋体" w:eastAsia="宋体" w:cs="宋体"/>
                <w:sz w:val="24"/>
                <w:szCs w:val="24"/>
              </w:rPr>
            </w:pPr>
            <w:r>
              <w:rPr>
                <w:rFonts w:ascii="宋体" w:hAnsi="宋体" w:eastAsia="宋体" w:cs="宋体"/>
                <w:spacing w:val="-15"/>
                <w:sz w:val="24"/>
                <w:szCs w:val="24"/>
              </w:rPr>
              <w:t>品牌</w:t>
            </w:r>
          </w:p>
        </w:tc>
        <w:tc>
          <w:tcPr>
            <w:tcW w:w="2018" w:type="dxa"/>
            <w:vAlign w:val="top"/>
          </w:tcPr>
          <w:p w14:paraId="5006EEAB">
            <w:pPr>
              <w:spacing w:before="211" w:line="219" w:lineRule="auto"/>
              <w:ind w:left="535"/>
              <w:rPr>
                <w:rFonts w:ascii="宋体" w:hAnsi="宋体" w:eastAsia="宋体" w:cs="宋体"/>
                <w:sz w:val="24"/>
                <w:szCs w:val="24"/>
              </w:rPr>
            </w:pPr>
            <w:r>
              <w:rPr>
                <w:rFonts w:ascii="宋体" w:hAnsi="宋体" w:eastAsia="宋体" w:cs="宋体"/>
                <w:spacing w:val="-3"/>
                <w:sz w:val="24"/>
                <w:szCs w:val="24"/>
              </w:rPr>
              <w:t>规格型号</w:t>
            </w:r>
          </w:p>
        </w:tc>
        <w:tc>
          <w:tcPr>
            <w:tcW w:w="1624" w:type="dxa"/>
            <w:vAlign w:val="top"/>
          </w:tcPr>
          <w:p w14:paraId="4F111406">
            <w:pPr>
              <w:spacing w:before="211" w:line="219" w:lineRule="auto"/>
              <w:ind w:left="126"/>
              <w:rPr>
                <w:rFonts w:ascii="宋体" w:hAnsi="宋体" w:eastAsia="宋体" w:cs="宋体"/>
                <w:sz w:val="24"/>
                <w:szCs w:val="24"/>
              </w:rPr>
            </w:pPr>
            <w:r>
              <w:rPr>
                <w:rFonts w:ascii="宋体" w:hAnsi="宋体" w:eastAsia="宋体" w:cs="宋体"/>
                <w:spacing w:val="-3"/>
                <w:sz w:val="24"/>
                <w:szCs w:val="24"/>
              </w:rPr>
              <w:t>（层/站/门）</w:t>
            </w:r>
          </w:p>
        </w:tc>
        <w:tc>
          <w:tcPr>
            <w:tcW w:w="1449" w:type="dxa"/>
            <w:vAlign w:val="top"/>
          </w:tcPr>
          <w:p w14:paraId="1868CC01">
            <w:pPr>
              <w:spacing w:before="210" w:line="220" w:lineRule="auto"/>
              <w:ind w:left="256"/>
              <w:rPr>
                <w:rFonts w:ascii="宋体" w:hAnsi="宋体" w:eastAsia="宋体" w:cs="宋体"/>
                <w:sz w:val="24"/>
                <w:szCs w:val="24"/>
              </w:rPr>
            </w:pPr>
            <w:r>
              <w:rPr>
                <w:rFonts w:ascii="宋体" w:hAnsi="宋体" w:eastAsia="宋体" w:cs="宋体"/>
                <w:spacing w:val="-4"/>
                <w:sz w:val="24"/>
                <w:szCs w:val="24"/>
              </w:rPr>
              <w:t>维保地点</w:t>
            </w:r>
          </w:p>
        </w:tc>
        <w:tc>
          <w:tcPr>
            <w:tcW w:w="1128" w:type="dxa"/>
            <w:vAlign w:val="top"/>
          </w:tcPr>
          <w:p w14:paraId="0FCE93F1">
            <w:pPr>
              <w:spacing w:before="48" w:line="232" w:lineRule="auto"/>
              <w:ind w:left="332" w:right="200" w:hanging="94"/>
              <w:rPr>
                <w:rFonts w:ascii="宋体" w:hAnsi="宋体" w:eastAsia="宋体" w:cs="宋体"/>
                <w:sz w:val="24"/>
                <w:szCs w:val="24"/>
              </w:rPr>
            </w:pPr>
            <w:r>
              <w:rPr>
                <w:rFonts w:ascii="宋体" w:hAnsi="宋体" w:eastAsia="宋体" w:cs="宋体"/>
                <w:spacing w:val="-12"/>
                <w:sz w:val="24"/>
                <w:szCs w:val="24"/>
              </w:rPr>
              <w:t>已使用</w:t>
            </w:r>
            <w:r>
              <w:rPr>
                <w:rFonts w:ascii="宋体" w:hAnsi="宋体" w:eastAsia="宋体" w:cs="宋体"/>
                <w:spacing w:val="-6"/>
                <w:sz w:val="24"/>
                <w:szCs w:val="24"/>
              </w:rPr>
              <w:t>年限</w:t>
            </w:r>
          </w:p>
        </w:tc>
      </w:tr>
      <w:tr w14:paraId="1AA124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trPr>
        <w:tc>
          <w:tcPr>
            <w:tcW w:w="583" w:type="dxa"/>
            <w:vAlign w:val="top"/>
          </w:tcPr>
          <w:p w14:paraId="31C8DAFE">
            <w:pPr>
              <w:spacing w:before="206" w:line="241" w:lineRule="auto"/>
              <w:ind w:left="255"/>
              <w:rPr>
                <w:rFonts w:ascii="宋体" w:hAnsi="宋体" w:eastAsia="宋体" w:cs="宋体"/>
                <w:sz w:val="24"/>
                <w:szCs w:val="24"/>
              </w:rPr>
            </w:pPr>
            <w:r>
              <w:rPr>
                <w:rFonts w:ascii="宋体" w:hAnsi="宋体" w:eastAsia="宋体" w:cs="宋体"/>
                <w:sz w:val="24"/>
                <w:szCs w:val="24"/>
              </w:rPr>
              <w:t>1</w:t>
            </w:r>
          </w:p>
        </w:tc>
        <w:tc>
          <w:tcPr>
            <w:tcW w:w="802" w:type="dxa"/>
            <w:vAlign w:val="top"/>
          </w:tcPr>
          <w:p w14:paraId="392B3F2F">
            <w:pPr>
              <w:spacing w:before="206" w:line="241" w:lineRule="auto"/>
              <w:ind w:left="283"/>
              <w:rPr>
                <w:rFonts w:ascii="宋体" w:hAnsi="宋体" w:eastAsia="宋体" w:cs="宋体"/>
                <w:sz w:val="24"/>
                <w:szCs w:val="24"/>
              </w:rPr>
            </w:pPr>
            <w:r>
              <w:rPr>
                <w:rFonts w:ascii="宋体" w:hAnsi="宋体" w:eastAsia="宋体" w:cs="宋体"/>
                <w:spacing w:val="-4"/>
                <w:sz w:val="24"/>
                <w:szCs w:val="24"/>
              </w:rPr>
              <w:t>L1</w:t>
            </w:r>
          </w:p>
        </w:tc>
        <w:tc>
          <w:tcPr>
            <w:tcW w:w="1414" w:type="dxa"/>
            <w:vAlign w:val="top"/>
          </w:tcPr>
          <w:p w14:paraId="4C674F94">
            <w:pPr>
              <w:spacing w:before="43" w:line="232" w:lineRule="auto"/>
              <w:ind w:left="593" w:right="226" w:hanging="355"/>
              <w:rPr>
                <w:rFonts w:ascii="宋体" w:hAnsi="宋体" w:eastAsia="宋体" w:cs="宋体"/>
                <w:sz w:val="24"/>
                <w:szCs w:val="24"/>
              </w:rPr>
            </w:pPr>
            <w:r>
              <w:rPr>
                <w:rFonts w:ascii="宋体" w:hAnsi="宋体" w:eastAsia="宋体" w:cs="宋体"/>
                <w:spacing w:val="-4"/>
                <w:sz w:val="24"/>
                <w:szCs w:val="24"/>
              </w:rPr>
              <w:t>西子奥的</w:t>
            </w:r>
            <w:r>
              <w:rPr>
                <w:rFonts w:ascii="宋体" w:hAnsi="宋体" w:eastAsia="宋体" w:cs="宋体"/>
                <w:sz w:val="24"/>
                <w:szCs w:val="24"/>
              </w:rPr>
              <w:t>斯</w:t>
            </w:r>
          </w:p>
        </w:tc>
        <w:tc>
          <w:tcPr>
            <w:tcW w:w="2018" w:type="dxa"/>
            <w:vAlign w:val="top"/>
          </w:tcPr>
          <w:p w14:paraId="524230D7">
            <w:pPr>
              <w:spacing w:before="206" w:line="224" w:lineRule="auto"/>
              <w:ind w:left="113"/>
              <w:rPr>
                <w:rFonts w:ascii="宋体" w:hAnsi="宋体" w:eastAsia="宋体" w:cs="宋体"/>
                <w:sz w:val="24"/>
                <w:szCs w:val="24"/>
              </w:rPr>
            </w:pPr>
            <w:r>
              <w:rPr>
                <w:rFonts w:ascii="宋体" w:hAnsi="宋体" w:eastAsia="宋体" w:cs="宋体"/>
                <w:spacing w:val="-3"/>
                <w:sz w:val="24"/>
                <w:szCs w:val="24"/>
              </w:rPr>
              <w:t>OH5100</w:t>
            </w:r>
            <w:r>
              <w:rPr>
                <w:rFonts w:ascii="宋体" w:hAnsi="宋体" w:eastAsia="宋体" w:cs="宋体"/>
                <w:spacing w:val="32"/>
                <w:sz w:val="24"/>
                <w:szCs w:val="24"/>
              </w:rPr>
              <w:t xml:space="preserve"> </w:t>
            </w:r>
            <w:r>
              <w:rPr>
                <w:rFonts w:ascii="宋体" w:hAnsi="宋体" w:eastAsia="宋体" w:cs="宋体"/>
                <w:spacing w:val="-3"/>
                <w:sz w:val="24"/>
                <w:szCs w:val="24"/>
              </w:rPr>
              <w:t>1000/1.5</w:t>
            </w:r>
          </w:p>
        </w:tc>
        <w:tc>
          <w:tcPr>
            <w:tcW w:w="1624" w:type="dxa"/>
            <w:vAlign w:val="top"/>
          </w:tcPr>
          <w:p w14:paraId="01BF9256">
            <w:pPr>
              <w:spacing w:before="206" w:line="224" w:lineRule="auto"/>
              <w:ind w:left="522"/>
              <w:rPr>
                <w:rFonts w:ascii="宋体" w:hAnsi="宋体" w:eastAsia="宋体" w:cs="宋体"/>
                <w:sz w:val="24"/>
                <w:szCs w:val="24"/>
              </w:rPr>
            </w:pPr>
            <w:r>
              <w:rPr>
                <w:rFonts w:ascii="宋体" w:hAnsi="宋体" w:eastAsia="宋体" w:cs="宋体"/>
                <w:spacing w:val="-3"/>
                <w:sz w:val="24"/>
                <w:szCs w:val="24"/>
              </w:rPr>
              <w:t>5/5/5</w:t>
            </w:r>
          </w:p>
        </w:tc>
        <w:tc>
          <w:tcPr>
            <w:tcW w:w="1449" w:type="dxa"/>
            <w:vAlign w:val="top"/>
          </w:tcPr>
          <w:p w14:paraId="1026B955">
            <w:pPr>
              <w:spacing w:before="206" w:line="219" w:lineRule="auto"/>
              <w:ind w:left="137"/>
              <w:rPr>
                <w:rFonts w:ascii="宋体" w:hAnsi="宋体" w:eastAsia="宋体" w:cs="宋体"/>
                <w:sz w:val="24"/>
                <w:szCs w:val="24"/>
              </w:rPr>
            </w:pPr>
            <w:r>
              <w:rPr>
                <w:rFonts w:ascii="宋体" w:hAnsi="宋体" w:eastAsia="宋体" w:cs="宋体"/>
                <w:spacing w:val="-3"/>
                <w:sz w:val="24"/>
                <w:szCs w:val="24"/>
              </w:rPr>
              <w:t>商贸实训楼</w:t>
            </w:r>
          </w:p>
        </w:tc>
        <w:tc>
          <w:tcPr>
            <w:tcW w:w="1128" w:type="dxa"/>
            <w:vAlign w:val="top"/>
          </w:tcPr>
          <w:p w14:paraId="62A79A15">
            <w:pPr>
              <w:spacing w:before="206" w:line="241" w:lineRule="auto"/>
              <w:ind w:left="469"/>
              <w:rPr>
                <w:rFonts w:ascii="宋体" w:hAnsi="宋体" w:eastAsia="宋体" w:cs="宋体"/>
                <w:sz w:val="24"/>
                <w:szCs w:val="24"/>
              </w:rPr>
            </w:pPr>
            <w:r>
              <w:rPr>
                <w:rFonts w:ascii="宋体" w:hAnsi="宋体" w:eastAsia="宋体" w:cs="宋体"/>
                <w:spacing w:val="-14"/>
                <w:sz w:val="24"/>
                <w:szCs w:val="24"/>
              </w:rPr>
              <w:t>12</w:t>
            </w:r>
          </w:p>
        </w:tc>
      </w:tr>
      <w:tr w14:paraId="15B9F9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trPr>
        <w:tc>
          <w:tcPr>
            <w:tcW w:w="583" w:type="dxa"/>
            <w:vAlign w:val="top"/>
          </w:tcPr>
          <w:p w14:paraId="5B7953D1">
            <w:pPr>
              <w:spacing w:before="206" w:line="241" w:lineRule="auto"/>
              <w:ind w:left="240"/>
              <w:rPr>
                <w:rFonts w:ascii="宋体" w:hAnsi="宋体" w:eastAsia="宋体" w:cs="宋体"/>
                <w:sz w:val="24"/>
                <w:szCs w:val="24"/>
              </w:rPr>
            </w:pPr>
            <w:r>
              <w:rPr>
                <w:rFonts w:ascii="宋体" w:hAnsi="宋体" w:eastAsia="宋体" w:cs="宋体"/>
                <w:sz w:val="24"/>
                <w:szCs w:val="24"/>
              </w:rPr>
              <w:t>2</w:t>
            </w:r>
          </w:p>
        </w:tc>
        <w:tc>
          <w:tcPr>
            <w:tcW w:w="802" w:type="dxa"/>
            <w:vAlign w:val="top"/>
          </w:tcPr>
          <w:p w14:paraId="5178725B">
            <w:pPr>
              <w:spacing w:before="206" w:line="241" w:lineRule="auto"/>
              <w:ind w:left="283"/>
              <w:rPr>
                <w:rFonts w:ascii="宋体" w:hAnsi="宋体" w:eastAsia="宋体" w:cs="宋体"/>
                <w:sz w:val="24"/>
                <w:szCs w:val="24"/>
              </w:rPr>
            </w:pPr>
            <w:r>
              <w:rPr>
                <w:rFonts w:ascii="宋体" w:hAnsi="宋体" w:eastAsia="宋体" w:cs="宋体"/>
                <w:spacing w:val="-4"/>
                <w:sz w:val="24"/>
                <w:szCs w:val="24"/>
              </w:rPr>
              <w:t>L2</w:t>
            </w:r>
          </w:p>
        </w:tc>
        <w:tc>
          <w:tcPr>
            <w:tcW w:w="1414" w:type="dxa"/>
            <w:vAlign w:val="top"/>
          </w:tcPr>
          <w:p w14:paraId="3FC2338B">
            <w:pPr>
              <w:spacing w:before="46" w:line="231" w:lineRule="auto"/>
              <w:ind w:left="593" w:right="226" w:hanging="355"/>
              <w:rPr>
                <w:rFonts w:ascii="宋体" w:hAnsi="宋体" w:eastAsia="宋体" w:cs="宋体"/>
                <w:sz w:val="24"/>
                <w:szCs w:val="24"/>
              </w:rPr>
            </w:pPr>
            <w:r>
              <w:rPr>
                <w:rFonts w:ascii="宋体" w:hAnsi="宋体" w:eastAsia="宋体" w:cs="宋体"/>
                <w:spacing w:val="-4"/>
                <w:sz w:val="24"/>
                <w:szCs w:val="24"/>
              </w:rPr>
              <w:t>西子奥的</w:t>
            </w:r>
            <w:r>
              <w:rPr>
                <w:rFonts w:ascii="宋体" w:hAnsi="宋体" w:eastAsia="宋体" w:cs="宋体"/>
                <w:sz w:val="24"/>
                <w:szCs w:val="24"/>
              </w:rPr>
              <w:t>斯</w:t>
            </w:r>
          </w:p>
        </w:tc>
        <w:tc>
          <w:tcPr>
            <w:tcW w:w="2018" w:type="dxa"/>
            <w:vAlign w:val="top"/>
          </w:tcPr>
          <w:p w14:paraId="723AE36D">
            <w:pPr>
              <w:spacing w:before="207" w:line="224" w:lineRule="auto"/>
              <w:ind w:left="113"/>
              <w:rPr>
                <w:rFonts w:ascii="宋体" w:hAnsi="宋体" w:eastAsia="宋体" w:cs="宋体"/>
                <w:sz w:val="24"/>
                <w:szCs w:val="24"/>
              </w:rPr>
            </w:pPr>
            <w:r>
              <w:rPr>
                <w:rFonts w:ascii="宋体" w:hAnsi="宋体" w:eastAsia="宋体" w:cs="宋体"/>
                <w:spacing w:val="-1"/>
                <w:sz w:val="24"/>
                <w:szCs w:val="24"/>
              </w:rPr>
              <w:t>OH5100 2000/1.0</w:t>
            </w:r>
          </w:p>
        </w:tc>
        <w:tc>
          <w:tcPr>
            <w:tcW w:w="1624" w:type="dxa"/>
            <w:vAlign w:val="top"/>
          </w:tcPr>
          <w:p w14:paraId="33D8B25F">
            <w:pPr>
              <w:spacing w:before="207" w:line="224" w:lineRule="auto"/>
              <w:ind w:left="522"/>
              <w:rPr>
                <w:rFonts w:ascii="宋体" w:hAnsi="宋体" w:eastAsia="宋体" w:cs="宋体"/>
                <w:sz w:val="24"/>
                <w:szCs w:val="24"/>
              </w:rPr>
            </w:pPr>
            <w:r>
              <w:rPr>
                <w:rFonts w:ascii="宋体" w:hAnsi="宋体" w:eastAsia="宋体" w:cs="宋体"/>
                <w:spacing w:val="-3"/>
                <w:sz w:val="24"/>
                <w:szCs w:val="24"/>
              </w:rPr>
              <w:t>5/5/5</w:t>
            </w:r>
          </w:p>
        </w:tc>
        <w:tc>
          <w:tcPr>
            <w:tcW w:w="1449" w:type="dxa"/>
            <w:vAlign w:val="top"/>
          </w:tcPr>
          <w:p w14:paraId="69593D6F">
            <w:pPr>
              <w:spacing w:before="46" w:line="231" w:lineRule="auto"/>
              <w:ind w:left="257" w:right="121" w:hanging="125"/>
              <w:rPr>
                <w:rFonts w:ascii="宋体" w:hAnsi="宋体" w:eastAsia="宋体" w:cs="宋体"/>
                <w:sz w:val="24"/>
                <w:szCs w:val="24"/>
              </w:rPr>
            </w:pPr>
            <w:r>
              <w:rPr>
                <w:rFonts w:ascii="宋体" w:hAnsi="宋体" w:eastAsia="宋体" w:cs="宋体"/>
                <w:spacing w:val="-2"/>
                <w:sz w:val="24"/>
                <w:szCs w:val="24"/>
              </w:rPr>
              <w:t>汽修与服装</w:t>
            </w:r>
            <w:r>
              <w:rPr>
                <w:rFonts w:ascii="宋体" w:hAnsi="宋体" w:eastAsia="宋体" w:cs="宋体"/>
                <w:spacing w:val="-4"/>
                <w:sz w:val="24"/>
                <w:szCs w:val="24"/>
              </w:rPr>
              <w:t>实训中心</w:t>
            </w:r>
          </w:p>
        </w:tc>
        <w:tc>
          <w:tcPr>
            <w:tcW w:w="1128" w:type="dxa"/>
            <w:vAlign w:val="top"/>
          </w:tcPr>
          <w:p w14:paraId="55B58054">
            <w:pPr>
              <w:spacing w:before="206" w:line="241" w:lineRule="auto"/>
              <w:ind w:left="469"/>
              <w:rPr>
                <w:rFonts w:ascii="宋体" w:hAnsi="宋体" w:eastAsia="宋体" w:cs="宋体"/>
                <w:sz w:val="24"/>
                <w:szCs w:val="24"/>
              </w:rPr>
            </w:pPr>
            <w:r>
              <w:rPr>
                <w:rFonts w:ascii="宋体" w:hAnsi="宋体" w:eastAsia="宋体" w:cs="宋体"/>
                <w:spacing w:val="-14"/>
                <w:sz w:val="24"/>
                <w:szCs w:val="24"/>
              </w:rPr>
              <w:t>12</w:t>
            </w:r>
          </w:p>
        </w:tc>
      </w:tr>
      <w:tr w14:paraId="07F8A4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trPr>
        <w:tc>
          <w:tcPr>
            <w:tcW w:w="583" w:type="dxa"/>
            <w:vAlign w:val="top"/>
          </w:tcPr>
          <w:p w14:paraId="25E0EF1F">
            <w:pPr>
              <w:spacing w:before="206"/>
              <w:ind w:left="242"/>
              <w:rPr>
                <w:rFonts w:ascii="宋体" w:hAnsi="宋体" w:eastAsia="宋体" w:cs="宋体"/>
                <w:sz w:val="24"/>
                <w:szCs w:val="24"/>
              </w:rPr>
            </w:pPr>
            <w:r>
              <w:rPr>
                <w:rFonts w:ascii="宋体" w:hAnsi="宋体" w:eastAsia="宋体" w:cs="宋体"/>
                <w:sz w:val="24"/>
                <w:szCs w:val="24"/>
              </w:rPr>
              <w:t>3</w:t>
            </w:r>
          </w:p>
        </w:tc>
        <w:tc>
          <w:tcPr>
            <w:tcW w:w="802" w:type="dxa"/>
            <w:vAlign w:val="top"/>
          </w:tcPr>
          <w:p w14:paraId="44E65F1C">
            <w:pPr>
              <w:spacing w:before="206"/>
              <w:ind w:left="283"/>
              <w:rPr>
                <w:rFonts w:ascii="宋体" w:hAnsi="宋体" w:eastAsia="宋体" w:cs="宋体"/>
                <w:sz w:val="24"/>
                <w:szCs w:val="24"/>
              </w:rPr>
            </w:pPr>
            <w:r>
              <w:rPr>
                <w:rFonts w:ascii="宋体" w:hAnsi="宋体" w:eastAsia="宋体" w:cs="宋体"/>
                <w:spacing w:val="-4"/>
                <w:sz w:val="24"/>
                <w:szCs w:val="24"/>
              </w:rPr>
              <w:t>L3</w:t>
            </w:r>
          </w:p>
        </w:tc>
        <w:tc>
          <w:tcPr>
            <w:tcW w:w="1414" w:type="dxa"/>
            <w:vAlign w:val="top"/>
          </w:tcPr>
          <w:p w14:paraId="309090D6">
            <w:pPr>
              <w:spacing w:before="46" w:line="231" w:lineRule="auto"/>
              <w:ind w:left="593" w:right="226" w:hanging="355"/>
              <w:rPr>
                <w:rFonts w:ascii="宋体" w:hAnsi="宋体" w:eastAsia="宋体" w:cs="宋体"/>
                <w:sz w:val="24"/>
                <w:szCs w:val="24"/>
              </w:rPr>
            </w:pPr>
            <w:r>
              <w:rPr>
                <w:rFonts w:ascii="宋体" w:hAnsi="宋体" w:eastAsia="宋体" w:cs="宋体"/>
                <w:spacing w:val="-4"/>
                <w:sz w:val="24"/>
                <w:szCs w:val="24"/>
              </w:rPr>
              <w:t>西子奥的</w:t>
            </w:r>
            <w:r>
              <w:rPr>
                <w:rFonts w:ascii="宋体" w:hAnsi="宋体" w:eastAsia="宋体" w:cs="宋体"/>
                <w:sz w:val="24"/>
                <w:szCs w:val="24"/>
              </w:rPr>
              <w:t>斯</w:t>
            </w:r>
          </w:p>
        </w:tc>
        <w:tc>
          <w:tcPr>
            <w:tcW w:w="2018" w:type="dxa"/>
            <w:vAlign w:val="top"/>
          </w:tcPr>
          <w:p w14:paraId="4CDB2D1B">
            <w:pPr>
              <w:spacing w:before="45"/>
              <w:ind w:left="653"/>
              <w:rPr>
                <w:rFonts w:ascii="宋体" w:hAnsi="宋体" w:eastAsia="宋体" w:cs="宋体"/>
                <w:sz w:val="24"/>
                <w:szCs w:val="24"/>
              </w:rPr>
            </w:pPr>
            <w:r>
              <w:rPr>
                <w:rFonts w:ascii="宋体" w:hAnsi="宋体" w:eastAsia="宋体" w:cs="宋体"/>
                <w:spacing w:val="-2"/>
                <w:sz w:val="24"/>
                <w:szCs w:val="24"/>
              </w:rPr>
              <w:t>OH5100</w:t>
            </w:r>
          </w:p>
          <w:p w14:paraId="3404E8D1">
            <w:pPr>
              <w:spacing w:before="15" w:line="211" w:lineRule="auto"/>
              <w:ind w:left="492"/>
              <w:rPr>
                <w:rFonts w:ascii="宋体" w:hAnsi="宋体" w:eastAsia="宋体" w:cs="宋体"/>
                <w:sz w:val="24"/>
                <w:szCs w:val="24"/>
              </w:rPr>
            </w:pPr>
            <w:r>
              <w:rPr>
                <w:rFonts w:ascii="宋体" w:hAnsi="宋体" w:eastAsia="宋体" w:cs="宋体"/>
                <w:spacing w:val="-4"/>
                <w:sz w:val="24"/>
                <w:szCs w:val="24"/>
              </w:rPr>
              <w:t>1000/1.75</w:t>
            </w:r>
          </w:p>
        </w:tc>
        <w:tc>
          <w:tcPr>
            <w:tcW w:w="1624" w:type="dxa"/>
            <w:vAlign w:val="top"/>
          </w:tcPr>
          <w:p w14:paraId="7F9EACBC">
            <w:pPr>
              <w:spacing w:before="207" w:line="224" w:lineRule="auto"/>
              <w:ind w:left="519"/>
              <w:rPr>
                <w:rFonts w:ascii="宋体" w:hAnsi="宋体" w:eastAsia="宋体" w:cs="宋体"/>
                <w:sz w:val="24"/>
                <w:szCs w:val="24"/>
              </w:rPr>
            </w:pPr>
            <w:r>
              <w:rPr>
                <w:rFonts w:ascii="宋体" w:hAnsi="宋体" w:eastAsia="宋体" w:cs="宋体"/>
                <w:spacing w:val="-3"/>
                <w:sz w:val="24"/>
                <w:szCs w:val="24"/>
              </w:rPr>
              <w:t>6/6/6</w:t>
            </w:r>
          </w:p>
        </w:tc>
        <w:tc>
          <w:tcPr>
            <w:tcW w:w="1449" w:type="dxa"/>
            <w:vAlign w:val="top"/>
          </w:tcPr>
          <w:p w14:paraId="198A4C08">
            <w:pPr>
              <w:spacing w:before="207" w:line="220" w:lineRule="auto"/>
              <w:ind w:left="252"/>
              <w:rPr>
                <w:rFonts w:ascii="宋体" w:hAnsi="宋体" w:eastAsia="宋体" w:cs="宋体"/>
                <w:sz w:val="24"/>
                <w:szCs w:val="24"/>
              </w:rPr>
            </w:pPr>
            <w:r>
              <w:rPr>
                <w:rFonts w:ascii="宋体" w:hAnsi="宋体" w:eastAsia="宋体" w:cs="宋体"/>
                <w:spacing w:val="-3"/>
                <w:sz w:val="24"/>
                <w:szCs w:val="24"/>
              </w:rPr>
              <w:t>膳食中心</w:t>
            </w:r>
          </w:p>
        </w:tc>
        <w:tc>
          <w:tcPr>
            <w:tcW w:w="1128" w:type="dxa"/>
            <w:vAlign w:val="top"/>
          </w:tcPr>
          <w:p w14:paraId="1E66F2F5">
            <w:pPr>
              <w:spacing w:before="206"/>
              <w:ind w:left="513"/>
              <w:rPr>
                <w:rFonts w:ascii="宋体" w:hAnsi="宋体" w:eastAsia="宋体" w:cs="宋体"/>
                <w:sz w:val="24"/>
                <w:szCs w:val="24"/>
              </w:rPr>
            </w:pPr>
            <w:r>
              <w:rPr>
                <w:rFonts w:ascii="宋体" w:hAnsi="宋体" w:eastAsia="宋体" w:cs="宋体"/>
                <w:sz w:val="24"/>
                <w:szCs w:val="24"/>
              </w:rPr>
              <w:t>9</w:t>
            </w:r>
          </w:p>
        </w:tc>
      </w:tr>
      <w:tr w14:paraId="4B6481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6" w:hRule="atLeast"/>
        </w:trPr>
        <w:tc>
          <w:tcPr>
            <w:tcW w:w="583" w:type="dxa"/>
            <w:vAlign w:val="top"/>
          </w:tcPr>
          <w:p w14:paraId="2742473F">
            <w:pPr>
              <w:spacing w:before="207" w:line="241" w:lineRule="auto"/>
              <w:ind w:left="236"/>
              <w:rPr>
                <w:rFonts w:ascii="宋体" w:hAnsi="宋体" w:eastAsia="宋体" w:cs="宋体"/>
                <w:sz w:val="24"/>
                <w:szCs w:val="24"/>
              </w:rPr>
            </w:pPr>
            <w:r>
              <w:rPr>
                <w:rFonts w:ascii="宋体" w:hAnsi="宋体" w:eastAsia="宋体" w:cs="宋体"/>
                <w:sz w:val="24"/>
                <w:szCs w:val="24"/>
              </w:rPr>
              <w:t>4</w:t>
            </w:r>
          </w:p>
        </w:tc>
        <w:tc>
          <w:tcPr>
            <w:tcW w:w="802" w:type="dxa"/>
            <w:vAlign w:val="top"/>
          </w:tcPr>
          <w:p w14:paraId="049F3D1C">
            <w:pPr>
              <w:spacing w:before="207" w:line="241" w:lineRule="auto"/>
              <w:ind w:left="283"/>
              <w:rPr>
                <w:rFonts w:ascii="宋体" w:hAnsi="宋体" w:eastAsia="宋体" w:cs="宋体"/>
                <w:sz w:val="24"/>
                <w:szCs w:val="24"/>
              </w:rPr>
            </w:pPr>
            <w:r>
              <w:rPr>
                <w:rFonts w:ascii="宋体" w:hAnsi="宋体" w:eastAsia="宋体" w:cs="宋体"/>
                <w:spacing w:val="-4"/>
                <w:sz w:val="24"/>
                <w:szCs w:val="24"/>
              </w:rPr>
              <w:t>L4</w:t>
            </w:r>
          </w:p>
        </w:tc>
        <w:tc>
          <w:tcPr>
            <w:tcW w:w="1414" w:type="dxa"/>
            <w:vAlign w:val="top"/>
          </w:tcPr>
          <w:p w14:paraId="6A342874">
            <w:pPr>
              <w:spacing w:before="45" w:line="231" w:lineRule="auto"/>
              <w:ind w:left="593" w:right="226" w:hanging="355"/>
              <w:rPr>
                <w:rFonts w:ascii="宋体" w:hAnsi="宋体" w:eastAsia="宋体" w:cs="宋体"/>
                <w:sz w:val="24"/>
                <w:szCs w:val="24"/>
              </w:rPr>
            </w:pPr>
            <w:r>
              <w:rPr>
                <w:rFonts w:ascii="宋体" w:hAnsi="宋体" w:eastAsia="宋体" w:cs="宋体"/>
                <w:spacing w:val="-4"/>
                <w:sz w:val="24"/>
                <w:szCs w:val="24"/>
              </w:rPr>
              <w:t>西子奥的</w:t>
            </w:r>
            <w:r>
              <w:rPr>
                <w:rFonts w:ascii="宋体" w:hAnsi="宋体" w:eastAsia="宋体" w:cs="宋体"/>
                <w:sz w:val="24"/>
                <w:szCs w:val="24"/>
              </w:rPr>
              <w:t>斯</w:t>
            </w:r>
          </w:p>
        </w:tc>
        <w:tc>
          <w:tcPr>
            <w:tcW w:w="2018" w:type="dxa"/>
            <w:vAlign w:val="top"/>
          </w:tcPr>
          <w:p w14:paraId="01BE3BB7">
            <w:pPr>
              <w:spacing w:before="207" w:line="224" w:lineRule="auto"/>
              <w:ind w:left="230"/>
              <w:rPr>
                <w:rFonts w:ascii="宋体" w:hAnsi="宋体" w:eastAsia="宋体" w:cs="宋体"/>
                <w:sz w:val="24"/>
                <w:szCs w:val="24"/>
              </w:rPr>
            </w:pPr>
            <w:r>
              <w:rPr>
                <w:rFonts w:ascii="宋体" w:hAnsi="宋体" w:eastAsia="宋体" w:cs="宋体"/>
                <w:spacing w:val="-1"/>
                <w:sz w:val="24"/>
                <w:szCs w:val="24"/>
              </w:rPr>
              <w:t>FOVF 2000/0.5</w:t>
            </w:r>
          </w:p>
        </w:tc>
        <w:tc>
          <w:tcPr>
            <w:tcW w:w="1624" w:type="dxa"/>
            <w:vAlign w:val="top"/>
          </w:tcPr>
          <w:p w14:paraId="0F159BB7">
            <w:pPr>
              <w:spacing w:before="207" w:line="224" w:lineRule="auto"/>
              <w:ind w:left="520"/>
              <w:rPr>
                <w:rFonts w:ascii="宋体" w:hAnsi="宋体" w:eastAsia="宋体" w:cs="宋体"/>
                <w:sz w:val="24"/>
                <w:szCs w:val="24"/>
              </w:rPr>
            </w:pPr>
            <w:r>
              <w:rPr>
                <w:rFonts w:ascii="宋体" w:hAnsi="宋体" w:eastAsia="宋体" w:cs="宋体"/>
                <w:spacing w:val="-3"/>
                <w:sz w:val="24"/>
                <w:szCs w:val="24"/>
              </w:rPr>
              <w:t>2/2/2</w:t>
            </w:r>
          </w:p>
        </w:tc>
        <w:tc>
          <w:tcPr>
            <w:tcW w:w="1449" w:type="dxa"/>
            <w:vAlign w:val="top"/>
          </w:tcPr>
          <w:p w14:paraId="6634B1FE">
            <w:pPr>
              <w:spacing w:before="207" w:line="220" w:lineRule="auto"/>
              <w:ind w:left="252"/>
              <w:rPr>
                <w:rFonts w:ascii="宋体" w:hAnsi="宋体" w:eastAsia="宋体" w:cs="宋体"/>
                <w:sz w:val="24"/>
                <w:szCs w:val="24"/>
              </w:rPr>
            </w:pPr>
            <w:r>
              <w:rPr>
                <w:rFonts w:ascii="宋体" w:hAnsi="宋体" w:eastAsia="宋体" w:cs="宋体"/>
                <w:spacing w:val="-3"/>
                <w:sz w:val="24"/>
                <w:szCs w:val="24"/>
              </w:rPr>
              <w:t>膳食中心</w:t>
            </w:r>
          </w:p>
        </w:tc>
        <w:tc>
          <w:tcPr>
            <w:tcW w:w="1128" w:type="dxa"/>
            <w:vAlign w:val="top"/>
          </w:tcPr>
          <w:p w14:paraId="63D7AFB3">
            <w:pPr>
              <w:spacing w:before="206"/>
              <w:ind w:left="513"/>
              <w:rPr>
                <w:rFonts w:ascii="宋体" w:hAnsi="宋体" w:eastAsia="宋体" w:cs="宋体"/>
                <w:sz w:val="24"/>
                <w:szCs w:val="24"/>
              </w:rPr>
            </w:pPr>
            <w:r>
              <w:rPr>
                <w:rFonts w:ascii="宋体" w:hAnsi="宋体" w:eastAsia="宋体" w:cs="宋体"/>
                <w:sz w:val="24"/>
                <w:szCs w:val="24"/>
              </w:rPr>
              <w:t>9</w:t>
            </w:r>
          </w:p>
        </w:tc>
      </w:tr>
      <w:tr w14:paraId="1537A3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83" w:type="dxa"/>
            <w:vAlign w:val="top"/>
          </w:tcPr>
          <w:p w14:paraId="137C37F9">
            <w:pPr>
              <w:spacing w:before="196"/>
              <w:ind w:left="242"/>
              <w:rPr>
                <w:rFonts w:ascii="宋体" w:hAnsi="宋体" w:eastAsia="宋体" w:cs="宋体"/>
                <w:sz w:val="24"/>
                <w:szCs w:val="24"/>
              </w:rPr>
            </w:pPr>
            <w:r>
              <w:rPr>
                <w:rFonts w:ascii="宋体" w:hAnsi="宋体" w:eastAsia="宋体" w:cs="宋体"/>
                <w:sz w:val="24"/>
                <w:szCs w:val="24"/>
              </w:rPr>
              <w:t>5</w:t>
            </w:r>
          </w:p>
        </w:tc>
        <w:tc>
          <w:tcPr>
            <w:tcW w:w="802" w:type="dxa"/>
            <w:vAlign w:val="top"/>
          </w:tcPr>
          <w:p w14:paraId="55B0B558">
            <w:pPr>
              <w:spacing w:before="196"/>
              <w:ind w:left="283"/>
              <w:rPr>
                <w:rFonts w:ascii="宋体" w:hAnsi="宋体" w:eastAsia="宋体" w:cs="宋体"/>
                <w:sz w:val="24"/>
                <w:szCs w:val="24"/>
              </w:rPr>
            </w:pPr>
            <w:r>
              <w:rPr>
                <w:rFonts w:ascii="宋体" w:hAnsi="宋体" w:eastAsia="宋体" w:cs="宋体"/>
                <w:spacing w:val="-4"/>
                <w:sz w:val="24"/>
                <w:szCs w:val="24"/>
              </w:rPr>
              <w:t>L5</w:t>
            </w:r>
          </w:p>
        </w:tc>
        <w:tc>
          <w:tcPr>
            <w:tcW w:w="1414" w:type="dxa"/>
            <w:vAlign w:val="top"/>
          </w:tcPr>
          <w:p w14:paraId="671DACA5">
            <w:pPr>
              <w:spacing w:before="196" w:line="219" w:lineRule="auto"/>
              <w:ind w:left="231"/>
              <w:rPr>
                <w:rFonts w:ascii="宋体" w:hAnsi="宋体" w:eastAsia="宋体" w:cs="宋体"/>
                <w:sz w:val="24"/>
                <w:szCs w:val="24"/>
              </w:rPr>
            </w:pPr>
            <w:r>
              <w:rPr>
                <w:rFonts w:ascii="宋体" w:hAnsi="宋体" w:eastAsia="宋体" w:cs="宋体"/>
                <w:spacing w:val="-3"/>
                <w:sz w:val="24"/>
                <w:szCs w:val="24"/>
              </w:rPr>
              <w:t>泰州富士</w:t>
            </w:r>
          </w:p>
        </w:tc>
        <w:tc>
          <w:tcPr>
            <w:tcW w:w="2018" w:type="dxa"/>
            <w:vAlign w:val="top"/>
          </w:tcPr>
          <w:p w14:paraId="49204BC6">
            <w:pPr>
              <w:spacing w:before="196" w:line="218" w:lineRule="auto"/>
              <w:ind w:left="411"/>
              <w:rPr>
                <w:rFonts w:ascii="宋体" w:hAnsi="宋体" w:eastAsia="宋体" w:cs="宋体"/>
                <w:sz w:val="24"/>
                <w:szCs w:val="24"/>
              </w:rPr>
            </w:pPr>
            <w:r>
              <w:rPr>
                <w:rFonts w:ascii="宋体" w:hAnsi="宋体" w:eastAsia="宋体" w:cs="宋体"/>
                <w:spacing w:val="-1"/>
                <w:sz w:val="24"/>
                <w:szCs w:val="24"/>
              </w:rPr>
              <w:t>TWJ200/0.4</w:t>
            </w:r>
          </w:p>
        </w:tc>
        <w:tc>
          <w:tcPr>
            <w:tcW w:w="1624" w:type="dxa"/>
            <w:vAlign w:val="top"/>
          </w:tcPr>
          <w:p w14:paraId="52CC7976">
            <w:pPr>
              <w:spacing w:before="197" w:line="224" w:lineRule="auto"/>
              <w:ind w:left="522"/>
              <w:rPr>
                <w:rFonts w:ascii="宋体" w:hAnsi="宋体" w:eastAsia="宋体" w:cs="宋体"/>
                <w:sz w:val="24"/>
                <w:szCs w:val="24"/>
              </w:rPr>
            </w:pPr>
            <w:r>
              <w:rPr>
                <w:rFonts w:ascii="宋体" w:hAnsi="宋体" w:eastAsia="宋体" w:cs="宋体"/>
                <w:spacing w:val="-3"/>
                <w:sz w:val="24"/>
                <w:szCs w:val="24"/>
              </w:rPr>
              <w:t>3/3/3</w:t>
            </w:r>
          </w:p>
        </w:tc>
        <w:tc>
          <w:tcPr>
            <w:tcW w:w="1449" w:type="dxa"/>
            <w:vAlign w:val="top"/>
          </w:tcPr>
          <w:p w14:paraId="5719BE44">
            <w:pPr>
              <w:spacing w:before="197" w:line="219" w:lineRule="auto"/>
              <w:ind w:left="380"/>
              <w:rPr>
                <w:rFonts w:ascii="宋体" w:hAnsi="宋体" w:eastAsia="宋体" w:cs="宋体"/>
                <w:sz w:val="24"/>
                <w:szCs w:val="24"/>
              </w:rPr>
            </w:pPr>
            <w:r>
              <w:rPr>
                <w:rFonts w:ascii="宋体" w:hAnsi="宋体" w:eastAsia="宋体" w:cs="宋体"/>
                <w:spacing w:val="-6"/>
                <w:sz w:val="24"/>
                <w:szCs w:val="24"/>
              </w:rPr>
              <w:t>东食堂</w:t>
            </w:r>
          </w:p>
        </w:tc>
        <w:tc>
          <w:tcPr>
            <w:tcW w:w="1128" w:type="dxa"/>
            <w:vAlign w:val="top"/>
          </w:tcPr>
          <w:p w14:paraId="21EC4CF9">
            <w:pPr>
              <w:spacing w:before="196"/>
              <w:ind w:left="513"/>
              <w:rPr>
                <w:rFonts w:ascii="宋体" w:hAnsi="宋体" w:eastAsia="宋体" w:cs="宋体"/>
                <w:sz w:val="24"/>
                <w:szCs w:val="24"/>
              </w:rPr>
            </w:pPr>
            <w:r>
              <w:rPr>
                <w:rFonts w:ascii="宋体" w:hAnsi="宋体" w:eastAsia="宋体" w:cs="宋体"/>
                <w:sz w:val="24"/>
                <w:szCs w:val="24"/>
              </w:rPr>
              <w:t>8</w:t>
            </w:r>
          </w:p>
        </w:tc>
      </w:tr>
      <w:tr w14:paraId="19B401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8" w:hRule="atLeast"/>
        </w:trPr>
        <w:tc>
          <w:tcPr>
            <w:tcW w:w="583" w:type="dxa"/>
            <w:vAlign w:val="top"/>
          </w:tcPr>
          <w:p w14:paraId="38C77610">
            <w:pPr>
              <w:spacing w:before="210"/>
              <w:ind w:left="239"/>
              <w:rPr>
                <w:rFonts w:ascii="宋体" w:hAnsi="宋体" w:eastAsia="宋体" w:cs="宋体"/>
                <w:sz w:val="24"/>
                <w:szCs w:val="24"/>
              </w:rPr>
            </w:pPr>
            <w:r>
              <w:rPr>
                <w:rFonts w:ascii="宋体" w:hAnsi="宋体" w:eastAsia="宋体" w:cs="宋体"/>
                <w:sz w:val="24"/>
                <w:szCs w:val="24"/>
              </w:rPr>
              <w:t>6</w:t>
            </w:r>
          </w:p>
        </w:tc>
        <w:tc>
          <w:tcPr>
            <w:tcW w:w="802" w:type="dxa"/>
            <w:vAlign w:val="top"/>
          </w:tcPr>
          <w:p w14:paraId="75855AD8">
            <w:pPr>
              <w:spacing w:before="210"/>
              <w:ind w:left="283"/>
              <w:rPr>
                <w:rFonts w:ascii="宋体" w:hAnsi="宋体" w:eastAsia="宋体" w:cs="宋体"/>
                <w:sz w:val="24"/>
                <w:szCs w:val="24"/>
              </w:rPr>
            </w:pPr>
            <w:r>
              <w:rPr>
                <w:rFonts w:ascii="宋体" w:hAnsi="宋体" w:eastAsia="宋体" w:cs="宋体"/>
                <w:spacing w:val="-4"/>
                <w:sz w:val="24"/>
                <w:szCs w:val="24"/>
              </w:rPr>
              <w:t>L6</w:t>
            </w:r>
          </w:p>
        </w:tc>
        <w:tc>
          <w:tcPr>
            <w:tcW w:w="1414" w:type="dxa"/>
            <w:vAlign w:val="top"/>
          </w:tcPr>
          <w:p w14:paraId="09B90436">
            <w:pPr>
              <w:spacing w:before="211" w:line="219" w:lineRule="auto"/>
              <w:ind w:left="234"/>
              <w:rPr>
                <w:rFonts w:ascii="宋体" w:hAnsi="宋体" w:eastAsia="宋体" w:cs="宋体"/>
                <w:sz w:val="24"/>
                <w:szCs w:val="24"/>
              </w:rPr>
            </w:pPr>
            <w:r>
              <w:rPr>
                <w:rFonts w:ascii="宋体" w:hAnsi="宋体" w:eastAsia="宋体" w:cs="宋体"/>
                <w:spacing w:val="-3"/>
                <w:sz w:val="24"/>
                <w:szCs w:val="24"/>
              </w:rPr>
              <w:t>上海三菱</w:t>
            </w:r>
          </w:p>
        </w:tc>
        <w:tc>
          <w:tcPr>
            <w:tcW w:w="2018" w:type="dxa"/>
            <w:vAlign w:val="top"/>
          </w:tcPr>
          <w:p w14:paraId="25AA9D14">
            <w:pPr>
              <w:spacing w:before="47" w:line="231" w:lineRule="auto"/>
              <w:ind w:left="900" w:right="108" w:hanging="792"/>
              <w:rPr>
                <w:rFonts w:ascii="宋体" w:hAnsi="宋体" w:eastAsia="宋体" w:cs="宋体"/>
                <w:sz w:val="24"/>
                <w:szCs w:val="24"/>
              </w:rPr>
            </w:pPr>
            <w:r>
              <w:rPr>
                <w:rFonts w:ascii="宋体" w:hAnsi="宋体" w:eastAsia="宋体" w:cs="宋体"/>
                <w:spacing w:val="-1"/>
                <w:sz w:val="24"/>
                <w:szCs w:val="24"/>
              </w:rPr>
              <w:t>HOPE-IIG-2020/1</w:t>
            </w:r>
            <w:r>
              <w:rPr>
                <w:rFonts w:ascii="宋体" w:hAnsi="宋体" w:eastAsia="宋体" w:cs="宋体"/>
                <w:spacing w:val="10"/>
                <w:sz w:val="24"/>
                <w:szCs w:val="24"/>
              </w:rPr>
              <w:t xml:space="preserve"> </w:t>
            </w:r>
            <w:r>
              <w:rPr>
                <w:rFonts w:ascii="宋体" w:hAnsi="宋体" w:eastAsia="宋体" w:cs="宋体"/>
                <w:spacing w:val="-8"/>
                <w:sz w:val="24"/>
                <w:szCs w:val="24"/>
              </w:rPr>
              <w:t>.0</w:t>
            </w:r>
          </w:p>
        </w:tc>
        <w:tc>
          <w:tcPr>
            <w:tcW w:w="1624" w:type="dxa"/>
            <w:vAlign w:val="top"/>
          </w:tcPr>
          <w:p w14:paraId="7E70A8A9">
            <w:pPr>
              <w:spacing w:before="211" w:line="224" w:lineRule="auto"/>
              <w:ind w:left="517"/>
              <w:rPr>
                <w:rFonts w:ascii="宋体" w:hAnsi="宋体" w:eastAsia="宋体" w:cs="宋体"/>
                <w:sz w:val="24"/>
                <w:szCs w:val="24"/>
              </w:rPr>
            </w:pPr>
            <w:r>
              <w:rPr>
                <w:rFonts w:ascii="宋体" w:hAnsi="宋体" w:eastAsia="宋体" w:cs="宋体"/>
                <w:spacing w:val="-2"/>
                <w:sz w:val="24"/>
                <w:szCs w:val="24"/>
              </w:rPr>
              <w:t>4/4/4</w:t>
            </w:r>
          </w:p>
        </w:tc>
        <w:tc>
          <w:tcPr>
            <w:tcW w:w="1449" w:type="dxa"/>
            <w:vAlign w:val="top"/>
          </w:tcPr>
          <w:p w14:paraId="0AFDD74D">
            <w:pPr>
              <w:spacing w:before="47" w:line="231" w:lineRule="auto"/>
              <w:ind w:left="374" w:right="121" w:hanging="243"/>
              <w:rPr>
                <w:rFonts w:ascii="宋体" w:hAnsi="宋体" w:eastAsia="宋体" w:cs="宋体"/>
                <w:sz w:val="24"/>
                <w:szCs w:val="24"/>
              </w:rPr>
            </w:pPr>
            <w:r>
              <w:rPr>
                <w:rFonts w:ascii="宋体" w:hAnsi="宋体" w:eastAsia="宋体" w:cs="宋体"/>
                <w:spacing w:val="-2"/>
                <w:sz w:val="24"/>
                <w:szCs w:val="24"/>
              </w:rPr>
              <w:t>机电技术实</w:t>
            </w:r>
            <w:r>
              <w:rPr>
                <w:rFonts w:ascii="宋体" w:hAnsi="宋体" w:eastAsia="宋体" w:cs="宋体"/>
                <w:spacing w:val="-5"/>
                <w:sz w:val="24"/>
                <w:szCs w:val="24"/>
              </w:rPr>
              <w:t>训中心</w:t>
            </w:r>
          </w:p>
        </w:tc>
        <w:tc>
          <w:tcPr>
            <w:tcW w:w="1128" w:type="dxa"/>
            <w:vAlign w:val="top"/>
          </w:tcPr>
          <w:p w14:paraId="382E7D25">
            <w:pPr>
              <w:spacing w:before="210" w:line="241" w:lineRule="auto"/>
              <w:ind w:left="469"/>
              <w:rPr>
                <w:rFonts w:ascii="宋体" w:hAnsi="宋体" w:eastAsia="宋体" w:cs="宋体"/>
                <w:sz w:val="24"/>
                <w:szCs w:val="24"/>
              </w:rPr>
            </w:pPr>
            <w:r>
              <w:rPr>
                <w:rFonts w:ascii="宋体" w:hAnsi="宋体" w:eastAsia="宋体" w:cs="宋体"/>
                <w:spacing w:val="-14"/>
                <w:sz w:val="24"/>
                <w:szCs w:val="24"/>
              </w:rPr>
              <w:t>14</w:t>
            </w:r>
          </w:p>
        </w:tc>
      </w:tr>
      <w:tr w14:paraId="5FD586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trPr>
        <w:tc>
          <w:tcPr>
            <w:tcW w:w="583" w:type="dxa"/>
            <w:vAlign w:val="top"/>
          </w:tcPr>
          <w:p w14:paraId="0B18481A">
            <w:pPr>
              <w:spacing w:before="207"/>
              <w:ind w:left="243"/>
              <w:rPr>
                <w:rFonts w:ascii="宋体" w:hAnsi="宋体" w:eastAsia="宋体" w:cs="宋体"/>
                <w:sz w:val="24"/>
                <w:szCs w:val="24"/>
              </w:rPr>
            </w:pPr>
            <w:r>
              <w:rPr>
                <w:rFonts w:ascii="宋体" w:hAnsi="宋体" w:eastAsia="宋体" w:cs="宋体"/>
                <w:sz w:val="24"/>
                <w:szCs w:val="24"/>
              </w:rPr>
              <w:t>7</w:t>
            </w:r>
          </w:p>
        </w:tc>
        <w:tc>
          <w:tcPr>
            <w:tcW w:w="802" w:type="dxa"/>
            <w:vAlign w:val="top"/>
          </w:tcPr>
          <w:p w14:paraId="2E8C6162">
            <w:pPr>
              <w:spacing w:before="207"/>
              <w:ind w:left="283"/>
              <w:rPr>
                <w:rFonts w:ascii="宋体" w:hAnsi="宋体" w:eastAsia="宋体" w:cs="宋体"/>
                <w:sz w:val="24"/>
                <w:szCs w:val="24"/>
              </w:rPr>
            </w:pPr>
            <w:r>
              <w:rPr>
                <w:rFonts w:ascii="宋体" w:hAnsi="宋体" w:eastAsia="宋体" w:cs="宋体"/>
                <w:spacing w:val="-4"/>
                <w:sz w:val="24"/>
                <w:szCs w:val="24"/>
              </w:rPr>
              <w:t>L7</w:t>
            </w:r>
          </w:p>
        </w:tc>
        <w:tc>
          <w:tcPr>
            <w:tcW w:w="1414" w:type="dxa"/>
            <w:vAlign w:val="top"/>
          </w:tcPr>
          <w:p w14:paraId="74512B92">
            <w:pPr>
              <w:spacing w:before="208" w:line="219" w:lineRule="auto"/>
              <w:ind w:left="234"/>
              <w:rPr>
                <w:rFonts w:ascii="宋体" w:hAnsi="宋体" w:eastAsia="宋体" w:cs="宋体"/>
                <w:sz w:val="24"/>
                <w:szCs w:val="24"/>
              </w:rPr>
            </w:pPr>
            <w:r>
              <w:rPr>
                <w:rFonts w:ascii="宋体" w:hAnsi="宋体" w:eastAsia="宋体" w:cs="宋体"/>
                <w:spacing w:val="-3"/>
                <w:sz w:val="24"/>
                <w:szCs w:val="24"/>
              </w:rPr>
              <w:t>上海三菱</w:t>
            </w:r>
          </w:p>
        </w:tc>
        <w:tc>
          <w:tcPr>
            <w:tcW w:w="2018" w:type="dxa"/>
            <w:vAlign w:val="top"/>
          </w:tcPr>
          <w:p w14:paraId="09BDA5D9">
            <w:pPr>
              <w:spacing w:before="207" w:line="241" w:lineRule="auto"/>
              <w:ind w:left="532"/>
              <w:rPr>
                <w:rFonts w:ascii="宋体" w:hAnsi="宋体" w:eastAsia="宋体" w:cs="宋体"/>
                <w:sz w:val="24"/>
                <w:szCs w:val="24"/>
              </w:rPr>
            </w:pPr>
            <w:r>
              <w:rPr>
                <w:rFonts w:ascii="宋体" w:hAnsi="宋体" w:eastAsia="宋体" w:cs="宋体"/>
                <w:spacing w:val="-1"/>
                <w:sz w:val="24"/>
                <w:szCs w:val="24"/>
              </w:rPr>
              <w:t>LEHY-III</w:t>
            </w:r>
          </w:p>
        </w:tc>
        <w:tc>
          <w:tcPr>
            <w:tcW w:w="1624" w:type="dxa"/>
            <w:vAlign w:val="top"/>
          </w:tcPr>
          <w:p w14:paraId="67FE4AA9">
            <w:pPr>
              <w:spacing w:before="208" w:line="224" w:lineRule="auto"/>
              <w:ind w:left="355"/>
              <w:rPr>
                <w:rFonts w:ascii="宋体" w:hAnsi="宋体" w:eastAsia="宋体" w:cs="宋体"/>
                <w:sz w:val="24"/>
                <w:szCs w:val="24"/>
              </w:rPr>
            </w:pPr>
            <w:r>
              <w:rPr>
                <w:rFonts w:ascii="宋体" w:hAnsi="宋体" w:eastAsia="宋体" w:cs="宋体"/>
                <w:spacing w:val="-4"/>
                <w:sz w:val="24"/>
                <w:szCs w:val="24"/>
              </w:rPr>
              <w:t>13/13/13</w:t>
            </w:r>
          </w:p>
        </w:tc>
        <w:tc>
          <w:tcPr>
            <w:tcW w:w="1449" w:type="dxa"/>
            <w:vAlign w:val="top"/>
          </w:tcPr>
          <w:p w14:paraId="2A3AF65E">
            <w:pPr>
              <w:spacing w:before="46" w:line="231" w:lineRule="auto"/>
              <w:ind w:left="490" w:right="121" w:hanging="355"/>
              <w:rPr>
                <w:rFonts w:ascii="宋体" w:hAnsi="宋体" w:eastAsia="宋体" w:cs="宋体"/>
                <w:sz w:val="24"/>
                <w:szCs w:val="24"/>
              </w:rPr>
            </w:pPr>
            <w:r>
              <w:rPr>
                <w:rFonts w:ascii="宋体" w:hAnsi="宋体" w:eastAsia="宋体" w:cs="宋体"/>
                <w:spacing w:val="-3"/>
                <w:sz w:val="24"/>
                <w:szCs w:val="24"/>
              </w:rPr>
              <w:t>综合大楼西</w:t>
            </w:r>
            <w:r>
              <w:rPr>
                <w:rFonts w:ascii="宋体" w:hAnsi="宋体" w:eastAsia="宋体" w:cs="宋体"/>
                <w:spacing w:val="-4"/>
                <w:sz w:val="24"/>
                <w:szCs w:val="24"/>
              </w:rPr>
              <w:t>侧北</w:t>
            </w:r>
          </w:p>
        </w:tc>
        <w:tc>
          <w:tcPr>
            <w:tcW w:w="1128" w:type="dxa"/>
            <w:vAlign w:val="top"/>
          </w:tcPr>
          <w:p w14:paraId="1768E7CB">
            <w:pPr>
              <w:spacing w:before="207"/>
              <w:ind w:left="516"/>
              <w:rPr>
                <w:rFonts w:ascii="宋体" w:hAnsi="宋体" w:eastAsia="宋体" w:cs="宋体"/>
                <w:sz w:val="24"/>
                <w:szCs w:val="24"/>
              </w:rPr>
            </w:pPr>
            <w:r>
              <w:rPr>
                <w:rFonts w:ascii="宋体" w:hAnsi="宋体" w:eastAsia="宋体" w:cs="宋体"/>
                <w:sz w:val="24"/>
                <w:szCs w:val="24"/>
              </w:rPr>
              <w:t>3</w:t>
            </w:r>
          </w:p>
        </w:tc>
      </w:tr>
      <w:tr w14:paraId="25C7FF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trPr>
        <w:tc>
          <w:tcPr>
            <w:tcW w:w="583" w:type="dxa"/>
            <w:vAlign w:val="top"/>
          </w:tcPr>
          <w:p w14:paraId="20B8BF38">
            <w:pPr>
              <w:spacing w:before="210"/>
              <w:ind w:left="238"/>
              <w:rPr>
                <w:rFonts w:ascii="宋体" w:hAnsi="宋体" w:eastAsia="宋体" w:cs="宋体"/>
                <w:sz w:val="24"/>
                <w:szCs w:val="24"/>
              </w:rPr>
            </w:pPr>
            <w:r>
              <w:rPr>
                <w:rFonts w:ascii="宋体" w:hAnsi="宋体" w:eastAsia="宋体" w:cs="宋体"/>
                <w:sz w:val="24"/>
                <w:szCs w:val="24"/>
              </w:rPr>
              <w:t>8</w:t>
            </w:r>
          </w:p>
        </w:tc>
        <w:tc>
          <w:tcPr>
            <w:tcW w:w="802" w:type="dxa"/>
            <w:vAlign w:val="top"/>
          </w:tcPr>
          <w:p w14:paraId="676D0332">
            <w:pPr>
              <w:spacing w:before="210"/>
              <w:ind w:left="283"/>
              <w:rPr>
                <w:rFonts w:ascii="宋体" w:hAnsi="宋体" w:eastAsia="宋体" w:cs="宋体"/>
                <w:sz w:val="24"/>
                <w:szCs w:val="24"/>
              </w:rPr>
            </w:pPr>
            <w:r>
              <w:rPr>
                <w:rFonts w:ascii="宋体" w:hAnsi="宋体" w:eastAsia="宋体" w:cs="宋体"/>
                <w:spacing w:val="-4"/>
                <w:sz w:val="24"/>
                <w:szCs w:val="24"/>
              </w:rPr>
              <w:t>L8</w:t>
            </w:r>
          </w:p>
        </w:tc>
        <w:tc>
          <w:tcPr>
            <w:tcW w:w="1414" w:type="dxa"/>
            <w:vAlign w:val="top"/>
          </w:tcPr>
          <w:p w14:paraId="19841B1F">
            <w:pPr>
              <w:spacing w:before="211" w:line="219" w:lineRule="auto"/>
              <w:ind w:left="234"/>
              <w:rPr>
                <w:rFonts w:ascii="宋体" w:hAnsi="宋体" w:eastAsia="宋体" w:cs="宋体"/>
                <w:sz w:val="24"/>
                <w:szCs w:val="24"/>
              </w:rPr>
            </w:pPr>
            <w:r>
              <w:rPr>
                <w:rFonts w:ascii="宋体" w:hAnsi="宋体" w:eastAsia="宋体" w:cs="宋体"/>
                <w:spacing w:val="-3"/>
                <w:sz w:val="24"/>
                <w:szCs w:val="24"/>
              </w:rPr>
              <w:t>上海三菱</w:t>
            </w:r>
          </w:p>
        </w:tc>
        <w:tc>
          <w:tcPr>
            <w:tcW w:w="2018" w:type="dxa"/>
            <w:vAlign w:val="top"/>
          </w:tcPr>
          <w:p w14:paraId="47F2271B">
            <w:pPr>
              <w:spacing w:before="210" w:line="241" w:lineRule="auto"/>
              <w:ind w:left="532"/>
              <w:rPr>
                <w:rFonts w:ascii="宋体" w:hAnsi="宋体" w:eastAsia="宋体" w:cs="宋体"/>
                <w:sz w:val="24"/>
                <w:szCs w:val="24"/>
              </w:rPr>
            </w:pPr>
            <w:r>
              <w:rPr>
                <w:rFonts w:ascii="宋体" w:hAnsi="宋体" w:eastAsia="宋体" w:cs="宋体"/>
                <w:spacing w:val="-1"/>
                <w:sz w:val="24"/>
                <w:szCs w:val="24"/>
              </w:rPr>
              <w:t>LEHY-III</w:t>
            </w:r>
          </w:p>
        </w:tc>
        <w:tc>
          <w:tcPr>
            <w:tcW w:w="1624" w:type="dxa"/>
            <w:vAlign w:val="top"/>
          </w:tcPr>
          <w:p w14:paraId="509051F1">
            <w:pPr>
              <w:spacing w:before="211" w:line="224" w:lineRule="auto"/>
              <w:ind w:left="355"/>
              <w:rPr>
                <w:rFonts w:ascii="宋体" w:hAnsi="宋体" w:eastAsia="宋体" w:cs="宋体"/>
                <w:sz w:val="24"/>
                <w:szCs w:val="24"/>
              </w:rPr>
            </w:pPr>
            <w:r>
              <w:rPr>
                <w:rFonts w:ascii="宋体" w:hAnsi="宋体" w:eastAsia="宋体" w:cs="宋体"/>
                <w:spacing w:val="-4"/>
                <w:sz w:val="24"/>
                <w:szCs w:val="24"/>
              </w:rPr>
              <w:t>13/13/13</w:t>
            </w:r>
          </w:p>
        </w:tc>
        <w:tc>
          <w:tcPr>
            <w:tcW w:w="1449" w:type="dxa"/>
            <w:vAlign w:val="top"/>
          </w:tcPr>
          <w:p w14:paraId="46A3926B">
            <w:pPr>
              <w:spacing w:before="46" w:line="231" w:lineRule="auto"/>
              <w:ind w:left="490" w:right="121" w:hanging="355"/>
              <w:rPr>
                <w:rFonts w:ascii="宋体" w:hAnsi="宋体" w:eastAsia="宋体" w:cs="宋体"/>
                <w:sz w:val="24"/>
                <w:szCs w:val="24"/>
              </w:rPr>
            </w:pPr>
            <w:r>
              <w:rPr>
                <w:rFonts w:ascii="宋体" w:hAnsi="宋体" w:eastAsia="宋体" w:cs="宋体"/>
                <w:spacing w:val="-3"/>
                <w:sz w:val="24"/>
                <w:szCs w:val="24"/>
              </w:rPr>
              <w:t>综合大楼东</w:t>
            </w:r>
            <w:r>
              <w:rPr>
                <w:rFonts w:ascii="宋体" w:hAnsi="宋体" w:eastAsia="宋体" w:cs="宋体"/>
                <w:spacing w:val="-4"/>
                <w:sz w:val="24"/>
                <w:szCs w:val="24"/>
              </w:rPr>
              <w:t>侧北</w:t>
            </w:r>
          </w:p>
        </w:tc>
        <w:tc>
          <w:tcPr>
            <w:tcW w:w="1128" w:type="dxa"/>
            <w:vAlign w:val="top"/>
          </w:tcPr>
          <w:p w14:paraId="11B0D4D4">
            <w:pPr>
              <w:spacing w:before="210"/>
              <w:ind w:left="516"/>
              <w:rPr>
                <w:rFonts w:ascii="宋体" w:hAnsi="宋体" w:eastAsia="宋体" w:cs="宋体"/>
                <w:sz w:val="24"/>
                <w:szCs w:val="24"/>
              </w:rPr>
            </w:pPr>
            <w:r>
              <w:rPr>
                <w:rFonts w:ascii="宋体" w:hAnsi="宋体" w:eastAsia="宋体" w:cs="宋体"/>
                <w:sz w:val="24"/>
                <w:szCs w:val="24"/>
              </w:rPr>
              <w:t>3</w:t>
            </w:r>
          </w:p>
        </w:tc>
      </w:tr>
      <w:tr w14:paraId="03443B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8" w:hRule="atLeast"/>
        </w:trPr>
        <w:tc>
          <w:tcPr>
            <w:tcW w:w="583" w:type="dxa"/>
            <w:vAlign w:val="top"/>
          </w:tcPr>
          <w:p w14:paraId="07727E7E">
            <w:pPr>
              <w:spacing w:before="210"/>
              <w:ind w:left="238"/>
              <w:rPr>
                <w:rFonts w:ascii="宋体" w:hAnsi="宋体" w:eastAsia="宋体" w:cs="宋体"/>
                <w:sz w:val="24"/>
                <w:szCs w:val="24"/>
              </w:rPr>
            </w:pPr>
            <w:r>
              <w:rPr>
                <w:rFonts w:ascii="宋体" w:hAnsi="宋体" w:eastAsia="宋体" w:cs="宋体"/>
                <w:sz w:val="24"/>
                <w:szCs w:val="24"/>
              </w:rPr>
              <w:t>9</w:t>
            </w:r>
          </w:p>
        </w:tc>
        <w:tc>
          <w:tcPr>
            <w:tcW w:w="802" w:type="dxa"/>
            <w:vAlign w:val="top"/>
          </w:tcPr>
          <w:p w14:paraId="3C5FEDB0">
            <w:pPr>
              <w:spacing w:before="210"/>
              <w:ind w:left="283"/>
              <w:rPr>
                <w:rFonts w:ascii="宋体" w:hAnsi="宋体" w:eastAsia="宋体" w:cs="宋体"/>
                <w:sz w:val="24"/>
                <w:szCs w:val="24"/>
              </w:rPr>
            </w:pPr>
            <w:r>
              <w:rPr>
                <w:rFonts w:ascii="宋体" w:hAnsi="宋体" w:eastAsia="宋体" w:cs="宋体"/>
                <w:spacing w:val="-4"/>
                <w:sz w:val="24"/>
                <w:szCs w:val="24"/>
              </w:rPr>
              <w:t>L9</w:t>
            </w:r>
          </w:p>
        </w:tc>
        <w:tc>
          <w:tcPr>
            <w:tcW w:w="1414" w:type="dxa"/>
            <w:vAlign w:val="top"/>
          </w:tcPr>
          <w:p w14:paraId="20E06D0C">
            <w:pPr>
              <w:spacing w:before="211" w:line="219" w:lineRule="auto"/>
              <w:ind w:left="234"/>
              <w:rPr>
                <w:rFonts w:ascii="宋体" w:hAnsi="宋体" w:eastAsia="宋体" w:cs="宋体"/>
                <w:sz w:val="24"/>
                <w:szCs w:val="24"/>
              </w:rPr>
            </w:pPr>
            <w:r>
              <w:rPr>
                <w:rFonts w:ascii="宋体" w:hAnsi="宋体" w:eastAsia="宋体" w:cs="宋体"/>
                <w:spacing w:val="-3"/>
                <w:sz w:val="24"/>
                <w:szCs w:val="24"/>
              </w:rPr>
              <w:t>上海三菱</w:t>
            </w:r>
          </w:p>
        </w:tc>
        <w:tc>
          <w:tcPr>
            <w:tcW w:w="2018" w:type="dxa"/>
            <w:vAlign w:val="top"/>
          </w:tcPr>
          <w:p w14:paraId="5575772F">
            <w:pPr>
              <w:spacing w:before="210" w:line="241" w:lineRule="auto"/>
              <w:ind w:left="532"/>
              <w:rPr>
                <w:rFonts w:ascii="宋体" w:hAnsi="宋体" w:eastAsia="宋体" w:cs="宋体"/>
                <w:sz w:val="24"/>
                <w:szCs w:val="24"/>
              </w:rPr>
            </w:pPr>
            <w:r>
              <w:rPr>
                <w:rFonts w:ascii="宋体" w:hAnsi="宋体" w:eastAsia="宋体" w:cs="宋体"/>
                <w:spacing w:val="-1"/>
                <w:sz w:val="24"/>
                <w:szCs w:val="24"/>
              </w:rPr>
              <w:t>LEHY-III</w:t>
            </w:r>
          </w:p>
        </w:tc>
        <w:tc>
          <w:tcPr>
            <w:tcW w:w="1624" w:type="dxa"/>
            <w:vAlign w:val="top"/>
          </w:tcPr>
          <w:p w14:paraId="6F080EC1">
            <w:pPr>
              <w:spacing w:before="211" w:line="224" w:lineRule="auto"/>
              <w:ind w:left="355"/>
              <w:rPr>
                <w:rFonts w:ascii="宋体" w:hAnsi="宋体" w:eastAsia="宋体" w:cs="宋体"/>
                <w:sz w:val="24"/>
                <w:szCs w:val="24"/>
              </w:rPr>
            </w:pPr>
            <w:r>
              <w:rPr>
                <w:rFonts w:ascii="宋体" w:hAnsi="宋体" w:eastAsia="宋体" w:cs="宋体"/>
                <w:spacing w:val="-4"/>
                <w:sz w:val="24"/>
                <w:szCs w:val="24"/>
              </w:rPr>
              <w:t>13/13/13</w:t>
            </w:r>
          </w:p>
        </w:tc>
        <w:tc>
          <w:tcPr>
            <w:tcW w:w="1449" w:type="dxa"/>
            <w:vAlign w:val="top"/>
          </w:tcPr>
          <w:p w14:paraId="2164A474">
            <w:pPr>
              <w:spacing w:before="47" w:line="231" w:lineRule="auto"/>
              <w:ind w:left="490" w:right="121" w:hanging="355"/>
              <w:rPr>
                <w:rFonts w:ascii="宋体" w:hAnsi="宋体" w:eastAsia="宋体" w:cs="宋体"/>
                <w:sz w:val="24"/>
                <w:szCs w:val="24"/>
              </w:rPr>
            </w:pPr>
            <w:r>
              <w:rPr>
                <w:rFonts w:ascii="宋体" w:hAnsi="宋体" w:eastAsia="宋体" w:cs="宋体"/>
                <w:spacing w:val="-3"/>
                <w:sz w:val="24"/>
                <w:szCs w:val="24"/>
              </w:rPr>
              <w:t>综合大楼西</w:t>
            </w:r>
            <w:r>
              <w:rPr>
                <w:rFonts w:ascii="宋体" w:hAnsi="宋体" w:eastAsia="宋体" w:cs="宋体"/>
                <w:spacing w:val="-4"/>
                <w:sz w:val="24"/>
                <w:szCs w:val="24"/>
              </w:rPr>
              <w:t>侧南</w:t>
            </w:r>
          </w:p>
        </w:tc>
        <w:tc>
          <w:tcPr>
            <w:tcW w:w="1128" w:type="dxa"/>
            <w:vAlign w:val="top"/>
          </w:tcPr>
          <w:p w14:paraId="222A38B2">
            <w:pPr>
              <w:spacing w:before="210"/>
              <w:ind w:left="516"/>
              <w:rPr>
                <w:rFonts w:ascii="宋体" w:hAnsi="宋体" w:eastAsia="宋体" w:cs="宋体"/>
                <w:sz w:val="24"/>
                <w:szCs w:val="24"/>
              </w:rPr>
            </w:pPr>
            <w:r>
              <w:rPr>
                <w:rFonts w:ascii="宋体" w:hAnsi="宋体" w:eastAsia="宋体" w:cs="宋体"/>
                <w:sz w:val="24"/>
                <w:szCs w:val="24"/>
              </w:rPr>
              <w:t>3</w:t>
            </w:r>
          </w:p>
        </w:tc>
      </w:tr>
      <w:tr w14:paraId="34E70E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9" w:hRule="atLeast"/>
        </w:trPr>
        <w:tc>
          <w:tcPr>
            <w:tcW w:w="583" w:type="dxa"/>
            <w:vAlign w:val="top"/>
          </w:tcPr>
          <w:p w14:paraId="5BB8C0FE">
            <w:pPr>
              <w:spacing w:before="209"/>
              <w:ind w:left="195"/>
              <w:rPr>
                <w:rFonts w:ascii="宋体" w:hAnsi="宋体" w:eastAsia="宋体" w:cs="宋体"/>
                <w:sz w:val="24"/>
                <w:szCs w:val="24"/>
              </w:rPr>
            </w:pPr>
            <w:r>
              <w:rPr>
                <w:rFonts w:ascii="宋体" w:hAnsi="宋体" w:eastAsia="宋体" w:cs="宋体"/>
                <w:spacing w:val="-14"/>
                <w:sz w:val="24"/>
                <w:szCs w:val="24"/>
              </w:rPr>
              <w:t>10</w:t>
            </w:r>
          </w:p>
        </w:tc>
        <w:tc>
          <w:tcPr>
            <w:tcW w:w="802" w:type="dxa"/>
            <w:vAlign w:val="top"/>
          </w:tcPr>
          <w:p w14:paraId="6E4FC99B">
            <w:pPr>
              <w:spacing w:before="209"/>
              <w:ind w:left="223"/>
              <w:rPr>
                <w:rFonts w:ascii="宋体" w:hAnsi="宋体" w:eastAsia="宋体" w:cs="宋体"/>
                <w:sz w:val="24"/>
                <w:szCs w:val="24"/>
              </w:rPr>
            </w:pPr>
            <w:r>
              <w:rPr>
                <w:rFonts w:ascii="宋体" w:hAnsi="宋体" w:eastAsia="宋体" w:cs="宋体"/>
                <w:spacing w:val="-3"/>
                <w:sz w:val="24"/>
                <w:szCs w:val="24"/>
              </w:rPr>
              <w:t>L10</w:t>
            </w:r>
          </w:p>
        </w:tc>
        <w:tc>
          <w:tcPr>
            <w:tcW w:w="1414" w:type="dxa"/>
            <w:vAlign w:val="top"/>
          </w:tcPr>
          <w:p w14:paraId="758315F9">
            <w:pPr>
              <w:spacing w:before="210" w:line="219" w:lineRule="auto"/>
              <w:ind w:left="234"/>
              <w:rPr>
                <w:rFonts w:ascii="宋体" w:hAnsi="宋体" w:eastAsia="宋体" w:cs="宋体"/>
                <w:sz w:val="24"/>
                <w:szCs w:val="24"/>
              </w:rPr>
            </w:pPr>
            <w:r>
              <w:rPr>
                <w:rFonts w:ascii="宋体" w:hAnsi="宋体" w:eastAsia="宋体" w:cs="宋体"/>
                <w:spacing w:val="-3"/>
                <w:sz w:val="24"/>
                <w:szCs w:val="24"/>
              </w:rPr>
              <w:t>上海三菱</w:t>
            </w:r>
          </w:p>
        </w:tc>
        <w:tc>
          <w:tcPr>
            <w:tcW w:w="2018" w:type="dxa"/>
            <w:vAlign w:val="top"/>
          </w:tcPr>
          <w:p w14:paraId="32EF7D18">
            <w:pPr>
              <w:spacing w:before="210" w:line="241" w:lineRule="auto"/>
              <w:ind w:left="532"/>
              <w:rPr>
                <w:rFonts w:ascii="宋体" w:hAnsi="宋体" w:eastAsia="宋体" w:cs="宋体"/>
                <w:sz w:val="24"/>
                <w:szCs w:val="24"/>
              </w:rPr>
            </w:pPr>
            <w:r>
              <w:rPr>
                <w:rFonts w:ascii="宋体" w:hAnsi="宋体" w:eastAsia="宋体" w:cs="宋体"/>
                <w:spacing w:val="-1"/>
                <w:sz w:val="24"/>
                <w:szCs w:val="24"/>
              </w:rPr>
              <w:t>LEHY-III</w:t>
            </w:r>
          </w:p>
        </w:tc>
        <w:tc>
          <w:tcPr>
            <w:tcW w:w="1624" w:type="dxa"/>
            <w:vAlign w:val="top"/>
          </w:tcPr>
          <w:p w14:paraId="5883B062">
            <w:pPr>
              <w:spacing w:before="210" w:line="224" w:lineRule="auto"/>
              <w:ind w:left="355"/>
              <w:rPr>
                <w:rFonts w:ascii="宋体" w:hAnsi="宋体" w:eastAsia="宋体" w:cs="宋体"/>
                <w:sz w:val="24"/>
                <w:szCs w:val="24"/>
              </w:rPr>
            </w:pPr>
            <w:r>
              <w:rPr>
                <w:rFonts w:ascii="宋体" w:hAnsi="宋体" w:eastAsia="宋体" w:cs="宋体"/>
                <w:spacing w:val="-4"/>
                <w:sz w:val="24"/>
                <w:szCs w:val="24"/>
              </w:rPr>
              <w:t>13/13/13</w:t>
            </w:r>
          </w:p>
        </w:tc>
        <w:tc>
          <w:tcPr>
            <w:tcW w:w="1449" w:type="dxa"/>
            <w:vAlign w:val="top"/>
          </w:tcPr>
          <w:p w14:paraId="42360899">
            <w:pPr>
              <w:spacing w:before="48" w:line="231" w:lineRule="auto"/>
              <w:ind w:left="490" w:right="121" w:hanging="355"/>
              <w:rPr>
                <w:rFonts w:ascii="宋体" w:hAnsi="宋体" w:eastAsia="宋体" w:cs="宋体"/>
                <w:sz w:val="24"/>
                <w:szCs w:val="24"/>
              </w:rPr>
            </w:pPr>
            <w:r>
              <w:rPr>
                <w:rFonts w:ascii="宋体" w:hAnsi="宋体" w:eastAsia="宋体" w:cs="宋体"/>
                <w:spacing w:val="-3"/>
                <w:sz w:val="24"/>
                <w:szCs w:val="24"/>
              </w:rPr>
              <w:t>综合大楼东</w:t>
            </w:r>
            <w:r>
              <w:rPr>
                <w:rFonts w:ascii="宋体" w:hAnsi="宋体" w:eastAsia="宋体" w:cs="宋体"/>
                <w:spacing w:val="-4"/>
                <w:sz w:val="24"/>
                <w:szCs w:val="24"/>
              </w:rPr>
              <w:t>侧南</w:t>
            </w:r>
          </w:p>
        </w:tc>
        <w:tc>
          <w:tcPr>
            <w:tcW w:w="1128" w:type="dxa"/>
            <w:vAlign w:val="top"/>
          </w:tcPr>
          <w:p w14:paraId="57B1E1CD">
            <w:pPr>
              <w:spacing w:before="209"/>
              <w:ind w:left="516"/>
              <w:rPr>
                <w:rFonts w:ascii="宋体" w:hAnsi="宋体" w:eastAsia="宋体" w:cs="宋体"/>
                <w:sz w:val="24"/>
                <w:szCs w:val="24"/>
              </w:rPr>
            </w:pPr>
            <w:r>
              <w:rPr>
                <w:rFonts w:ascii="宋体" w:hAnsi="宋体" w:eastAsia="宋体" w:cs="宋体"/>
                <w:sz w:val="24"/>
                <w:szCs w:val="24"/>
              </w:rPr>
              <w:t>3</w:t>
            </w:r>
          </w:p>
        </w:tc>
      </w:tr>
    </w:tbl>
    <w:p w14:paraId="23D9B7B2">
      <w:pPr>
        <w:rPr>
          <w:rFonts w:ascii="Arial"/>
          <w:sz w:val="21"/>
        </w:rPr>
      </w:pPr>
    </w:p>
    <w:p w14:paraId="222BDF17">
      <w:pPr>
        <w:rPr>
          <w:rFonts w:ascii="Arial" w:hAnsi="Arial" w:eastAsia="Arial" w:cs="Arial"/>
          <w:sz w:val="21"/>
          <w:szCs w:val="21"/>
        </w:rPr>
        <w:sectPr>
          <w:footerReference r:id="rId11" w:type="default"/>
          <w:pgSz w:w="11907" w:h="16840"/>
          <w:pgMar w:top="1111" w:right="1586" w:bottom="948" w:left="1142" w:header="0" w:footer="782" w:gutter="0"/>
          <w:cols w:space="720" w:num="1"/>
        </w:sectPr>
      </w:pPr>
    </w:p>
    <w:tbl>
      <w:tblPr>
        <w:tblStyle w:val="5"/>
        <w:tblW w:w="901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3"/>
        <w:gridCol w:w="802"/>
        <w:gridCol w:w="1414"/>
        <w:gridCol w:w="2018"/>
        <w:gridCol w:w="1624"/>
        <w:gridCol w:w="1449"/>
        <w:gridCol w:w="1128"/>
      </w:tblGrid>
      <w:tr w14:paraId="4189C0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2" w:hRule="atLeast"/>
        </w:trPr>
        <w:tc>
          <w:tcPr>
            <w:tcW w:w="583" w:type="dxa"/>
            <w:vAlign w:val="top"/>
          </w:tcPr>
          <w:p w14:paraId="0A4A210F">
            <w:pPr>
              <w:spacing w:before="210" w:line="241" w:lineRule="auto"/>
              <w:ind w:left="195"/>
              <w:rPr>
                <w:rFonts w:ascii="宋体" w:hAnsi="宋体" w:eastAsia="宋体" w:cs="宋体"/>
                <w:sz w:val="24"/>
                <w:szCs w:val="24"/>
              </w:rPr>
            </w:pPr>
            <w:r>
              <w:rPr>
                <w:rFonts w:ascii="宋体" w:hAnsi="宋体" w:eastAsia="宋体" w:cs="宋体"/>
                <w:spacing w:val="-14"/>
                <w:sz w:val="24"/>
                <w:szCs w:val="24"/>
              </w:rPr>
              <w:t>11</w:t>
            </w:r>
          </w:p>
        </w:tc>
        <w:tc>
          <w:tcPr>
            <w:tcW w:w="802" w:type="dxa"/>
            <w:vAlign w:val="top"/>
          </w:tcPr>
          <w:p w14:paraId="23FAF606">
            <w:pPr>
              <w:spacing w:before="210" w:line="241" w:lineRule="auto"/>
              <w:ind w:left="223"/>
              <w:rPr>
                <w:rFonts w:ascii="宋体" w:hAnsi="宋体" w:eastAsia="宋体" w:cs="宋体"/>
                <w:sz w:val="24"/>
                <w:szCs w:val="24"/>
              </w:rPr>
            </w:pPr>
            <w:r>
              <w:rPr>
                <w:rFonts w:ascii="宋体" w:hAnsi="宋体" w:eastAsia="宋体" w:cs="宋体"/>
                <w:spacing w:val="-3"/>
                <w:sz w:val="24"/>
                <w:szCs w:val="24"/>
              </w:rPr>
              <w:t>L11</w:t>
            </w:r>
          </w:p>
        </w:tc>
        <w:tc>
          <w:tcPr>
            <w:tcW w:w="1414" w:type="dxa"/>
            <w:vAlign w:val="top"/>
          </w:tcPr>
          <w:p w14:paraId="4CD18C22">
            <w:pPr>
              <w:spacing w:before="211" w:line="219" w:lineRule="auto"/>
              <w:ind w:left="234"/>
              <w:rPr>
                <w:rFonts w:ascii="宋体" w:hAnsi="宋体" w:eastAsia="宋体" w:cs="宋体"/>
                <w:sz w:val="24"/>
                <w:szCs w:val="24"/>
              </w:rPr>
            </w:pPr>
            <w:r>
              <w:rPr>
                <w:rFonts w:ascii="宋体" w:hAnsi="宋体" w:eastAsia="宋体" w:cs="宋体"/>
                <w:spacing w:val="-3"/>
                <w:sz w:val="24"/>
                <w:szCs w:val="24"/>
              </w:rPr>
              <w:t>上海三菱</w:t>
            </w:r>
          </w:p>
        </w:tc>
        <w:tc>
          <w:tcPr>
            <w:tcW w:w="2018" w:type="dxa"/>
            <w:vAlign w:val="top"/>
          </w:tcPr>
          <w:p w14:paraId="72E0835C">
            <w:pPr>
              <w:spacing w:before="210" w:line="241" w:lineRule="auto"/>
              <w:ind w:left="532"/>
              <w:rPr>
                <w:rFonts w:ascii="宋体" w:hAnsi="宋体" w:eastAsia="宋体" w:cs="宋体"/>
                <w:sz w:val="24"/>
                <w:szCs w:val="24"/>
              </w:rPr>
            </w:pPr>
            <w:r>
              <w:rPr>
                <w:rFonts w:ascii="宋体" w:hAnsi="宋体" w:eastAsia="宋体" w:cs="宋体"/>
                <w:spacing w:val="-1"/>
                <w:sz w:val="24"/>
                <w:szCs w:val="24"/>
              </w:rPr>
              <w:t>LEHY-III</w:t>
            </w:r>
          </w:p>
        </w:tc>
        <w:tc>
          <w:tcPr>
            <w:tcW w:w="1624" w:type="dxa"/>
            <w:vAlign w:val="top"/>
          </w:tcPr>
          <w:p w14:paraId="756D0094">
            <w:pPr>
              <w:spacing w:before="211" w:line="224" w:lineRule="auto"/>
              <w:ind w:left="517"/>
              <w:rPr>
                <w:rFonts w:ascii="宋体" w:hAnsi="宋体" w:eastAsia="宋体" w:cs="宋体"/>
                <w:sz w:val="24"/>
                <w:szCs w:val="24"/>
              </w:rPr>
            </w:pPr>
            <w:r>
              <w:rPr>
                <w:rFonts w:ascii="宋体" w:hAnsi="宋体" w:eastAsia="宋体" w:cs="宋体"/>
                <w:spacing w:val="-2"/>
                <w:sz w:val="24"/>
                <w:szCs w:val="24"/>
              </w:rPr>
              <w:t>4/4/4</w:t>
            </w:r>
          </w:p>
        </w:tc>
        <w:tc>
          <w:tcPr>
            <w:tcW w:w="1449" w:type="dxa"/>
            <w:vAlign w:val="top"/>
          </w:tcPr>
          <w:p w14:paraId="191592E2">
            <w:pPr>
              <w:spacing w:before="48" w:line="232" w:lineRule="auto"/>
              <w:ind w:left="370" w:right="121" w:hanging="235"/>
              <w:rPr>
                <w:rFonts w:ascii="宋体" w:hAnsi="宋体" w:eastAsia="宋体" w:cs="宋体"/>
                <w:sz w:val="24"/>
                <w:szCs w:val="24"/>
              </w:rPr>
            </w:pPr>
            <w:r>
              <w:rPr>
                <w:rFonts w:ascii="宋体" w:hAnsi="宋体" w:eastAsia="宋体" w:cs="宋体"/>
                <w:spacing w:val="-3"/>
                <w:sz w:val="24"/>
                <w:szCs w:val="24"/>
              </w:rPr>
              <w:t>综合大楼东侧大厅</w:t>
            </w:r>
          </w:p>
        </w:tc>
        <w:tc>
          <w:tcPr>
            <w:tcW w:w="1128" w:type="dxa"/>
            <w:vAlign w:val="top"/>
          </w:tcPr>
          <w:p w14:paraId="0AD7D11F">
            <w:pPr>
              <w:spacing w:before="210"/>
              <w:ind w:left="516"/>
              <w:rPr>
                <w:rFonts w:ascii="宋体" w:hAnsi="宋体" w:eastAsia="宋体" w:cs="宋体"/>
                <w:sz w:val="24"/>
                <w:szCs w:val="24"/>
              </w:rPr>
            </w:pPr>
            <w:r>
              <w:rPr>
                <w:rFonts w:ascii="宋体" w:hAnsi="宋体" w:eastAsia="宋体" w:cs="宋体"/>
                <w:sz w:val="24"/>
                <w:szCs w:val="24"/>
              </w:rPr>
              <w:t>3</w:t>
            </w:r>
          </w:p>
        </w:tc>
      </w:tr>
    </w:tbl>
    <w:p w14:paraId="5B57E034">
      <w:pPr>
        <w:spacing w:before="191" w:line="212" w:lineRule="auto"/>
        <w:ind w:left="407"/>
        <w:rPr>
          <w:rFonts w:ascii="宋体" w:hAnsi="宋体" w:eastAsia="宋体" w:cs="宋体"/>
          <w:sz w:val="24"/>
          <w:szCs w:val="24"/>
        </w:rPr>
      </w:pPr>
      <w:r>
        <w:rPr>
          <w:rFonts w:ascii="宋体" w:hAnsi="宋体" w:eastAsia="宋体" w:cs="宋体"/>
          <w:b/>
          <w:bCs/>
          <w:spacing w:val="-3"/>
          <w:sz w:val="24"/>
          <w:szCs w:val="24"/>
        </w:rPr>
        <w:t>三、电梯全责保养项目</w:t>
      </w:r>
    </w:p>
    <w:tbl>
      <w:tblPr>
        <w:tblStyle w:val="5"/>
        <w:tblW w:w="8425" w:type="dxa"/>
        <w:tblInd w:w="298"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8425"/>
      </w:tblGrid>
      <w:tr w14:paraId="668753D2">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29" w:hRule="atLeast"/>
        </w:trPr>
        <w:tc>
          <w:tcPr>
            <w:tcW w:w="8425" w:type="dxa"/>
            <w:tcBorders>
              <w:bottom w:val="single" w:color="000000" w:sz="2" w:space="0"/>
            </w:tcBorders>
            <w:vAlign w:val="top"/>
          </w:tcPr>
          <w:p w14:paraId="6146800B">
            <w:pPr>
              <w:spacing w:before="92" w:line="219" w:lineRule="auto"/>
              <w:ind w:left="183"/>
              <w:rPr>
                <w:rFonts w:ascii="宋体" w:hAnsi="宋体" w:eastAsia="宋体" w:cs="宋体"/>
                <w:sz w:val="24"/>
                <w:szCs w:val="24"/>
              </w:rPr>
            </w:pPr>
            <w:r>
              <w:rPr>
                <w:rFonts w:ascii="宋体" w:hAnsi="宋体" w:eastAsia="宋体" w:cs="宋体"/>
                <w:spacing w:val="-1"/>
                <w:sz w:val="24"/>
                <w:szCs w:val="24"/>
              </w:rPr>
              <w:t>驱动马达、发动机之震动、噪音、温度、臭味、漏油、润滑等概况检查。</w:t>
            </w:r>
          </w:p>
        </w:tc>
      </w:tr>
      <w:tr w14:paraId="6A44FB91">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24" w:hRule="atLeast"/>
        </w:trPr>
        <w:tc>
          <w:tcPr>
            <w:tcW w:w="8425" w:type="dxa"/>
            <w:tcBorders>
              <w:top w:val="single" w:color="000000" w:sz="2" w:space="0"/>
              <w:bottom w:val="single" w:color="000000" w:sz="2" w:space="0"/>
            </w:tcBorders>
            <w:vAlign w:val="top"/>
          </w:tcPr>
          <w:p w14:paraId="64F5DCE4">
            <w:pPr>
              <w:spacing w:before="90" w:line="219" w:lineRule="auto"/>
              <w:ind w:left="188"/>
              <w:rPr>
                <w:rFonts w:ascii="宋体" w:hAnsi="宋体" w:eastAsia="宋体" w:cs="宋体"/>
                <w:sz w:val="24"/>
                <w:szCs w:val="24"/>
              </w:rPr>
            </w:pPr>
            <w:r>
              <w:rPr>
                <w:rFonts w:ascii="宋体" w:hAnsi="宋体" w:eastAsia="宋体" w:cs="宋体"/>
                <w:spacing w:val="-1"/>
                <w:sz w:val="24"/>
                <w:szCs w:val="24"/>
              </w:rPr>
              <w:t>曳引机主轮及偏位轮之轴承注油与曳引机异状之检查</w:t>
            </w:r>
          </w:p>
        </w:tc>
      </w:tr>
      <w:tr w14:paraId="2E85F45E">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24" w:hRule="atLeast"/>
        </w:trPr>
        <w:tc>
          <w:tcPr>
            <w:tcW w:w="8425" w:type="dxa"/>
            <w:tcBorders>
              <w:top w:val="single" w:color="000000" w:sz="2" w:space="0"/>
              <w:bottom w:val="single" w:color="000000" w:sz="2" w:space="0"/>
            </w:tcBorders>
            <w:vAlign w:val="top"/>
          </w:tcPr>
          <w:p w14:paraId="6F41B35F">
            <w:pPr>
              <w:spacing w:before="90" w:line="219" w:lineRule="auto"/>
              <w:ind w:left="188"/>
              <w:rPr>
                <w:rFonts w:ascii="宋体" w:hAnsi="宋体" w:eastAsia="宋体" w:cs="宋体"/>
                <w:sz w:val="24"/>
                <w:szCs w:val="24"/>
              </w:rPr>
            </w:pPr>
            <w:r>
              <w:rPr>
                <w:rFonts w:ascii="宋体" w:hAnsi="宋体" w:eastAsia="宋体" w:cs="宋体"/>
                <w:spacing w:val="-2"/>
                <w:sz w:val="24"/>
                <w:szCs w:val="24"/>
              </w:rPr>
              <w:t>曳引机主轮上下钢索使用状况之检查</w:t>
            </w:r>
          </w:p>
        </w:tc>
      </w:tr>
      <w:tr w14:paraId="2A2887C5">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24" w:hRule="atLeast"/>
        </w:trPr>
        <w:tc>
          <w:tcPr>
            <w:tcW w:w="8425" w:type="dxa"/>
            <w:tcBorders>
              <w:top w:val="single" w:color="000000" w:sz="2" w:space="0"/>
              <w:bottom w:val="single" w:color="000000" w:sz="2" w:space="0"/>
            </w:tcBorders>
            <w:vAlign w:val="top"/>
          </w:tcPr>
          <w:p w14:paraId="3CAC57B4">
            <w:pPr>
              <w:spacing w:before="91" w:line="219" w:lineRule="auto"/>
              <w:ind w:left="188"/>
              <w:rPr>
                <w:rFonts w:ascii="宋体" w:hAnsi="宋体" w:eastAsia="宋体" w:cs="宋体"/>
                <w:sz w:val="24"/>
                <w:szCs w:val="24"/>
              </w:rPr>
            </w:pPr>
            <w:r>
              <w:rPr>
                <w:rFonts w:ascii="宋体" w:hAnsi="宋体" w:eastAsia="宋体" w:cs="宋体"/>
                <w:spacing w:val="-3"/>
                <w:sz w:val="24"/>
                <w:szCs w:val="24"/>
              </w:rPr>
              <w:t>曳引机换齿轮油。</w:t>
            </w:r>
          </w:p>
        </w:tc>
      </w:tr>
      <w:tr w14:paraId="1A367F79">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24" w:hRule="atLeast"/>
        </w:trPr>
        <w:tc>
          <w:tcPr>
            <w:tcW w:w="8425" w:type="dxa"/>
            <w:tcBorders>
              <w:top w:val="single" w:color="000000" w:sz="2" w:space="0"/>
              <w:bottom w:val="single" w:color="000000" w:sz="2" w:space="0"/>
            </w:tcBorders>
            <w:vAlign w:val="top"/>
          </w:tcPr>
          <w:p w14:paraId="30167687">
            <w:pPr>
              <w:spacing w:before="91" w:line="219" w:lineRule="auto"/>
              <w:ind w:left="183"/>
              <w:rPr>
                <w:rFonts w:ascii="宋体" w:hAnsi="宋体" w:eastAsia="宋体" w:cs="宋体"/>
                <w:sz w:val="24"/>
                <w:szCs w:val="24"/>
              </w:rPr>
            </w:pPr>
            <w:r>
              <w:rPr>
                <w:rFonts w:ascii="宋体" w:hAnsi="宋体" w:eastAsia="宋体" w:cs="宋体"/>
                <w:spacing w:val="-2"/>
                <w:sz w:val="24"/>
                <w:szCs w:val="24"/>
              </w:rPr>
              <w:t>各轴承部换黄油。</w:t>
            </w:r>
          </w:p>
        </w:tc>
      </w:tr>
      <w:tr w14:paraId="78CD48CF">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25" w:hRule="atLeast"/>
        </w:trPr>
        <w:tc>
          <w:tcPr>
            <w:tcW w:w="8425" w:type="dxa"/>
            <w:tcBorders>
              <w:top w:val="single" w:color="000000" w:sz="2" w:space="0"/>
              <w:bottom w:val="single" w:color="000000" w:sz="2" w:space="0"/>
            </w:tcBorders>
            <w:vAlign w:val="top"/>
          </w:tcPr>
          <w:p w14:paraId="6EF5FDCD">
            <w:pPr>
              <w:spacing w:before="93" w:line="219" w:lineRule="auto"/>
              <w:ind w:left="208"/>
              <w:rPr>
                <w:rFonts w:ascii="宋体" w:hAnsi="宋体" w:eastAsia="宋体" w:cs="宋体"/>
                <w:sz w:val="24"/>
                <w:szCs w:val="24"/>
              </w:rPr>
            </w:pPr>
            <w:r>
              <w:rPr>
                <w:rFonts w:ascii="宋体" w:hAnsi="宋体" w:eastAsia="宋体" w:cs="宋体"/>
                <w:spacing w:val="-3"/>
                <w:sz w:val="24"/>
                <w:szCs w:val="24"/>
              </w:rPr>
              <w:t>电磁刹车器动作性能叫镇校正</w:t>
            </w:r>
          </w:p>
        </w:tc>
      </w:tr>
      <w:tr w14:paraId="44D20A75">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25" w:hRule="atLeast"/>
        </w:trPr>
        <w:tc>
          <w:tcPr>
            <w:tcW w:w="8425" w:type="dxa"/>
            <w:tcBorders>
              <w:top w:val="single" w:color="000000" w:sz="2" w:space="0"/>
              <w:bottom w:val="single" w:color="000000" w:sz="2" w:space="0"/>
            </w:tcBorders>
            <w:vAlign w:val="top"/>
          </w:tcPr>
          <w:p w14:paraId="13DC9764">
            <w:pPr>
              <w:spacing w:before="92" w:line="219" w:lineRule="auto"/>
              <w:ind w:left="208"/>
              <w:rPr>
                <w:rFonts w:ascii="宋体" w:hAnsi="宋体" w:eastAsia="宋体" w:cs="宋体"/>
                <w:sz w:val="24"/>
                <w:szCs w:val="24"/>
              </w:rPr>
            </w:pPr>
            <w:r>
              <w:rPr>
                <w:rFonts w:ascii="宋体" w:hAnsi="宋体" w:eastAsia="宋体" w:cs="宋体"/>
                <w:spacing w:val="-3"/>
                <w:sz w:val="24"/>
                <w:szCs w:val="24"/>
              </w:rPr>
              <w:t>电磁刹车器分解清理、活动轴承上油</w:t>
            </w:r>
          </w:p>
        </w:tc>
      </w:tr>
      <w:tr w14:paraId="4A3E7247">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25" w:hRule="atLeast"/>
        </w:trPr>
        <w:tc>
          <w:tcPr>
            <w:tcW w:w="8425" w:type="dxa"/>
            <w:tcBorders>
              <w:top w:val="single" w:color="000000" w:sz="2" w:space="0"/>
              <w:bottom w:val="single" w:color="000000" w:sz="2" w:space="0"/>
            </w:tcBorders>
            <w:vAlign w:val="top"/>
          </w:tcPr>
          <w:p w14:paraId="6D98BDE0">
            <w:pPr>
              <w:spacing w:before="94" w:line="219" w:lineRule="auto"/>
              <w:ind w:left="208"/>
              <w:rPr>
                <w:rFonts w:ascii="宋体" w:hAnsi="宋体" w:eastAsia="宋体" w:cs="宋体"/>
                <w:sz w:val="24"/>
                <w:szCs w:val="24"/>
              </w:rPr>
            </w:pPr>
            <w:r>
              <w:rPr>
                <w:rFonts w:ascii="宋体" w:hAnsi="宋体" w:eastAsia="宋体" w:cs="宋体"/>
                <w:spacing w:val="-4"/>
                <w:sz w:val="24"/>
                <w:szCs w:val="24"/>
              </w:rPr>
              <w:t>电磁刹车器来令状况之检查</w:t>
            </w:r>
          </w:p>
        </w:tc>
      </w:tr>
      <w:tr w14:paraId="42D6E98B">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25" w:hRule="atLeast"/>
        </w:trPr>
        <w:tc>
          <w:tcPr>
            <w:tcW w:w="8425" w:type="dxa"/>
            <w:tcBorders>
              <w:top w:val="single" w:color="000000" w:sz="2" w:space="0"/>
              <w:bottom w:val="single" w:color="000000" w:sz="2" w:space="0"/>
            </w:tcBorders>
            <w:vAlign w:val="top"/>
          </w:tcPr>
          <w:p w14:paraId="43EBC64D">
            <w:pPr>
              <w:spacing w:before="93" w:line="219" w:lineRule="auto"/>
              <w:ind w:left="182"/>
              <w:rPr>
                <w:rFonts w:ascii="宋体" w:hAnsi="宋体" w:eastAsia="宋体" w:cs="宋体"/>
                <w:sz w:val="24"/>
                <w:szCs w:val="24"/>
              </w:rPr>
            </w:pPr>
            <w:r>
              <w:rPr>
                <w:rFonts w:ascii="宋体" w:hAnsi="宋体" w:eastAsia="宋体" w:cs="宋体"/>
                <w:spacing w:val="-2"/>
                <w:sz w:val="24"/>
                <w:szCs w:val="24"/>
              </w:rPr>
              <w:t>调速机轴承机构注油</w:t>
            </w:r>
          </w:p>
        </w:tc>
      </w:tr>
      <w:tr w14:paraId="0AD3AB8A">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25" w:hRule="atLeast"/>
        </w:trPr>
        <w:tc>
          <w:tcPr>
            <w:tcW w:w="8425" w:type="dxa"/>
            <w:tcBorders>
              <w:top w:val="single" w:color="000000" w:sz="2" w:space="0"/>
              <w:bottom w:val="single" w:color="000000" w:sz="2" w:space="0"/>
            </w:tcBorders>
            <w:vAlign w:val="top"/>
          </w:tcPr>
          <w:p w14:paraId="5F42DB27">
            <w:pPr>
              <w:spacing w:before="93" w:line="219" w:lineRule="auto"/>
              <w:ind w:left="182"/>
              <w:rPr>
                <w:rFonts w:ascii="宋体" w:hAnsi="宋体" w:eastAsia="宋体" w:cs="宋体"/>
                <w:sz w:val="24"/>
                <w:szCs w:val="24"/>
              </w:rPr>
            </w:pPr>
            <w:r>
              <w:rPr>
                <w:rFonts w:ascii="宋体" w:hAnsi="宋体" w:eastAsia="宋体" w:cs="宋体"/>
                <w:spacing w:val="-1"/>
                <w:sz w:val="24"/>
                <w:szCs w:val="24"/>
              </w:rPr>
              <w:t>调速机性能检查（钢索、电气、机械动作性能）</w:t>
            </w:r>
          </w:p>
        </w:tc>
      </w:tr>
      <w:tr w14:paraId="661D2845">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25" w:hRule="atLeast"/>
        </w:trPr>
        <w:tc>
          <w:tcPr>
            <w:tcW w:w="8425" w:type="dxa"/>
            <w:tcBorders>
              <w:top w:val="single" w:color="000000" w:sz="2" w:space="0"/>
              <w:bottom w:val="single" w:color="000000" w:sz="2" w:space="0"/>
            </w:tcBorders>
            <w:vAlign w:val="top"/>
          </w:tcPr>
          <w:p w14:paraId="1352E27F">
            <w:pPr>
              <w:spacing w:before="92" w:line="219" w:lineRule="auto"/>
              <w:ind w:left="179"/>
              <w:rPr>
                <w:rFonts w:ascii="宋体" w:hAnsi="宋体" w:eastAsia="宋体" w:cs="宋体"/>
                <w:sz w:val="24"/>
                <w:szCs w:val="24"/>
              </w:rPr>
            </w:pPr>
            <w:r>
              <w:rPr>
                <w:rFonts w:ascii="宋体" w:hAnsi="宋体" w:eastAsia="宋体" w:cs="宋体"/>
                <w:spacing w:val="-2"/>
                <w:sz w:val="24"/>
                <w:szCs w:val="24"/>
              </w:rPr>
              <w:t>机房环境清理。</w:t>
            </w:r>
          </w:p>
        </w:tc>
      </w:tr>
      <w:tr w14:paraId="7513816A">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25" w:hRule="atLeast"/>
        </w:trPr>
        <w:tc>
          <w:tcPr>
            <w:tcW w:w="8425" w:type="dxa"/>
            <w:tcBorders>
              <w:top w:val="single" w:color="000000" w:sz="2" w:space="0"/>
              <w:bottom w:val="single" w:color="000000" w:sz="2" w:space="0"/>
            </w:tcBorders>
            <w:vAlign w:val="top"/>
          </w:tcPr>
          <w:p w14:paraId="143FF22A">
            <w:pPr>
              <w:spacing w:before="92" w:line="219" w:lineRule="auto"/>
              <w:ind w:left="179"/>
              <w:rPr>
                <w:rFonts w:ascii="宋体" w:hAnsi="宋体" w:eastAsia="宋体" w:cs="宋体"/>
                <w:sz w:val="24"/>
                <w:szCs w:val="24"/>
              </w:rPr>
            </w:pPr>
            <w:r>
              <w:rPr>
                <w:rFonts w:ascii="宋体" w:hAnsi="宋体" w:eastAsia="宋体" w:cs="宋体"/>
                <w:spacing w:val="-1"/>
                <w:sz w:val="24"/>
                <w:szCs w:val="24"/>
              </w:rPr>
              <w:t>控制盘、选择机内部清扫并检查各部之动作情况</w:t>
            </w:r>
          </w:p>
        </w:tc>
      </w:tr>
      <w:tr w14:paraId="49FE32F7">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25" w:hRule="atLeast"/>
        </w:trPr>
        <w:tc>
          <w:tcPr>
            <w:tcW w:w="8425" w:type="dxa"/>
            <w:tcBorders>
              <w:top w:val="single" w:color="000000" w:sz="2" w:space="0"/>
              <w:bottom w:val="single" w:color="000000" w:sz="2" w:space="0"/>
            </w:tcBorders>
            <w:vAlign w:val="top"/>
          </w:tcPr>
          <w:p w14:paraId="3DED1814">
            <w:pPr>
              <w:spacing w:before="92" w:line="219" w:lineRule="auto"/>
              <w:ind w:left="183"/>
              <w:rPr>
                <w:rFonts w:ascii="宋体" w:hAnsi="宋体" w:eastAsia="宋体" w:cs="宋体"/>
                <w:sz w:val="24"/>
                <w:szCs w:val="24"/>
              </w:rPr>
            </w:pPr>
            <w:r>
              <w:rPr>
                <w:rFonts w:ascii="宋体" w:hAnsi="宋体" w:eastAsia="宋体" w:cs="宋体"/>
                <w:spacing w:val="-1"/>
                <w:sz w:val="24"/>
                <w:szCs w:val="24"/>
              </w:rPr>
              <w:t>各电动机器结线部去污清理并锁紧螺丝</w:t>
            </w:r>
          </w:p>
        </w:tc>
      </w:tr>
      <w:tr w14:paraId="2AD06DFC">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25" w:hRule="atLeast"/>
        </w:trPr>
        <w:tc>
          <w:tcPr>
            <w:tcW w:w="8425" w:type="dxa"/>
            <w:tcBorders>
              <w:top w:val="single" w:color="000000" w:sz="2" w:space="0"/>
              <w:bottom w:val="single" w:color="000000" w:sz="2" w:space="0"/>
            </w:tcBorders>
            <w:vAlign w:val="top"/>
          </w:tcPr>
          <w:p w14:paraId="046FF610">
            <w:pPr>
              <w:spacing w:before="94" w:line="219" w:lineRule="auto"/>
              <w:ind w:left="179"/>
              <w:rPr>
                <w:rFonts w:ascii="宋体" w:hAnsi="宋体" w:eastAsia="宋体" w:cs="宋体"/>
                <w:sz w:val="24"/>
                <w:szCs w:val="24"/>
              </w:rPr>
            </w:pPr>
            <w:r>
              <w:rPr>
                <w:rFonts w:ascii="宋体" w:hAnsi="宋体" w:eastAsia="宋体" w:cs="宋体"/>
                <w:spacing w:val="-1"/>
                <w:sz w:val="24"/>
                <w:szCs w:val="24"/>
              </w:rPr>
              <w:t>控制盘内状况检查（电阻、电容器、接点、印刷电路板清洁）</w:t>
            </w:r>
          </w:p>
        </w:tc>
      </w:tr>
      <w:tr w14:paraId="74185116">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25" w:hRule="atLeast"/>
        </w:trPr>
        <w:tc>
          <w:tcPr>
            <w:tcW w:w="8425" w:type="dxa"/>
            <w:tcBorders>
              <w:top w:val="single" w:color="000000" w:sz="2" w:space="0"/>
              <w:bottom w:val="single" w:color="000000" w:sz="2" w:space="0"/>
            </w:tcBorders>
            <w:vAlign w:val="top"/>
          </w:tcPr>
          <w:p w14:paraId="1CD8D466">
            <w:pPr>
              <w:spacing w:before="94" w:line="219" w:lineRule="auto"/>
              <w:ind w:left="208"/>
              <w:rPr>
                <w:rFonts w:ascii="宋体" w:hAnsi="宋体" w:eastAsia="宋体" w:cs="宋体"/>
                <w:sz w:val="24"/>
                <w:szCs w:val="24"/>
              </w:rPr>
            </w:pPr>
            <w:r>
              <w:rPr>
                <w:rFonts w:ascii="宋体" w:hAnsi="宋体" w:eastAsia="宋体" w:cs="宋体"/>
                <w:spacing w:val="-3"/>
                <w:sz w:val="24"/>
                <w:szCs w:val="24"/>
              </w:rPr>
              <w:t>电源开关、电源负荷、电流测验</w:t>
            </w:r>
          </w:p>
        </w:tc>
      </w:tr>
      <w:tr w14:paraId="0D556111">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25" w:hRule="atLeast"/>
        </w:trPr>
        <w:tc>
          <w:tcPr>
            <w:tcW w:w="8425" w:type="dxa"/>
            <w:tcBorders>
              <w:top w:val="single" w:color="000000" w:sz="2" w:space="0"/>
              <w:bottom w:val="single" w:color="000000" w:sz="2" w:space="0"/>
            </w:tcBorders>
            <w:vAlign w:val="top"/>
          </w:tcPr>
          <w:p w14:paraId="3B0EA3A7">
            <w:pPr>
              <w:spacing w:before="94" w:line="219" w:lineRule="auto"/>
              <w:ind w:left="179"/>
              <w:rPr>
                <w:rFonts w:ascii="宋体" w:hAnsi="宋体" w:eastAsia="宋体" w:cs="宋体"/>
                <w:sz w:val="24"/>
                <w:szCs w:val="24"/>
              </w:rPr>
            </w:pPr>
            <w:r>
              <w:rPr>
                <w:rFonts w:ascii="宋体" w:hAnsi="宋体" w:eastAsia="宋体" w:cs="宋体"/>
                <w:spacing w:val="-2"/>
                <w:sz w:val="24"/>
                <w:szCs w:val="24"/>
              </w:rPr>
              <w:t>接地线检查</w:t>
            </w:r>
          </w:p>
        </w:tc>
      </w:tr>
      <w:tr w14:paraId="3F25AAC1">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25" w:hRule="atLeast"/>
        </w:trPr>
        <w:tc>
          <w:tcPr>
            <w:tcW w:w="8425" w:type="dxa"/>
            <w:tcBorders>
              <w:top w:val="single" w:color="000000" w:sz="2" w:space="0"/>
              <w:bottom w:val="single" w:color="000000" w:sz="2" w:space="0"/>
            </w:tcBorders>
            <w:vAlign w:val="top"/>
          </w:tcPr>
          <w:p w14:paraId="5ED0D0DD">
            <w:pPr>
              <w:spacing w:before="93" w:line="219" w:lineRule="auto"/>
              <w:ind w:left="181"/>
              <w:rPr>
                <w:rFonts w:ascii="宋体" w:hAnsi="宋体" w:eastAsia="宋体" w:cs="宋体"/>
                <w:sz w:val="24"/>
                <w:szCs w:val="24"/>
              </w:rPr>
            </w:pPr>
            <w:r>
              <w:rPr>
                <w:rFonts w:ascii="宋体" w:hAnsi="宋体" w:eastAsia="宋体" w:cs="宋体"/>
                <w:spacing w:val="-1"/>
                <w:sz w:val="24"/>
                <w:szCs w:val="24"/>
              </w:rPr>
              <w:t>年度保养综合安全检查和性能确认</w:t>
            </w:r>
          </w:p>
        </w:tc>
      </w:tr>
      <w:tr w14:paraId="04E8FBD2">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25" w:hRule="atLeast"/>
        </w:trPr>
        <w:tc>
          <w:tcPr>
            <w:tcW w:w="8425" w:type="dxa"/>
            <w:tcBorders>
              <w:top w:val="single" w:color="000000" w:sz="2" w:space="0"/>
              <w:bottom w:val="single" w:color="000000" w:sz="2" w:space="0"/>
            </w:tcBorders>
            <w:vAlign w:val="top"/>
          </w:tcPr>
          <w:p w14:paraId="0996952C">
            <w:pPr>
              <w:spacing w:before="93" w:line="219" w:lineRule="auto"/>
              <w:ind w:left="187"/>
              <w:rPr>
                <w:rFonts w:ascii="宋体" w:hAnsi="宋体" w:eastAsia="宋体" w:cs="宋体"/>
                <w:sz w:val="24"/>
                <w:szCs w:val="24"/>
              </w:rPr>
            </w:pPr>
            <w:r>
              <w:rPr>
                <w:rFonts w:ascii="宋体" w:hAnsi="宋体" w:eastAsia="宋体" w:cs="宋体"/>
                <w:spacing w:val="-2"/>
                <w:sz w:val="24"/>
                <w:szCs w:val="24"/>
              </w:rPr>
              <w:t>导滑片之磨损检查</w:t>
            </w:r>
          </w:p>
        </w:tc>
      </w:tr>
      <w:tr w14:paraId="3797B651">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25" w:hRule="atLeast"/>
        </w:trPr>
        <w:tc>
          <w:tcPr>
            <w:tcW w:w="8425" w:type="dxa"/>
            <w:tcBorders>
              <w:top w:val="single" w:color="000000" w:sz="2" w:space="0"/>
              <w:bottom w:val="single" w:color="000000" w:sz="2" w:space="0"/>
            </w:tcBorders>
            <w:vAlign w:val="top"/>
          </w:tcPr>
          <w:p w14:paraId="153ED814">
            <w:pPr>
              <w:spacing w:before="92" w:line="219" w:lineRule="auto"/>
              <w:ind w:left="187"/>
              <w:rPr>
                <w:rFonts w:ascii="宋体" w:hAnsi="宋体" w:eastAsia="宋体" w:cs="宋体"/>
                <w:sz w:val="24"/>
                <w:szCs w:val="24"/>
              </w:rPr>
            </w:pPr>
            <w:r>
              <w:rPr>
                <w:rFonts w:ascii="宋体" w:hAnsi="宋体" w:eastAsia="宋体" w:cs="宋体"/>
                <w:spacing w:val="-2"/>
                <w:sz w:val="24"/>
                <w:szCs w:val="24"/>
              </w:rPr>
              <w:t>导滑器轴承之黄油补给</w:t>
            </w:r>
          </w:p>
        </w:tc>
      </w:tr>
      <w:tr w14:paraId="29E2BF5E">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25" w:hRule="atLeast"/>
        </w:trPr>
        <w:tc>
          <w:tcPr>
            <w:tcW w:w="8425" w:type="dxa"/>
            <w:tcBorders>
              <w:top w:val="single" w:color="000000" w:sz="2" w:space="0"/>
              <w:bottom w:val="single" w:color="000000" w:sz="2" w:space="0"/>
            </w:tcBorders>
            <w:vAlign w:val="top"/>
          </w:tcPr>
          <w:p w14:paraId="796E67F8">
            <w:pPr>
              <w:spacing w:before="94" w:line="219" w:lineRule="auto"/>
              <w:ind w:left="179"/>
              <w:rPr>
                <w:rFonts w:ascii="宋体" w:hAnsi="宋体" w:eastAsia="宋体" w:cs="宋体"/>
                <w:sz w:val="24"/>
                <w:szCs w:val="24"/>
              </w:rPr>
            </w:pPr>
            <w:r>
              <w:rPr>
                <w:rFonts w:ascii="宋体" w:hAnsi="宋体" w:eastAsia="宋体" w:cs="宋体"/>
                <w:spacing w:val="-1"/>
                <w:sz w:val="24"/>
                <w:szCs w:val="24"/>
              </w:rPr>
              <w:t>铁轨状态、油杯油量检点</w:t>
            </w:r>
          </w:p>
        </w:tc>
      </w:tr>
      <w:tr w14:paraId="652D5570">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25" w:hRule="atLeast"/>
        </w:trPr>
        <w:tc>
          <w:tcPr>
            <w:tcW w:w="8425" w:type="dxa"/>
            <w:tcBorders>
              <w:top w:val="single" w:color="000000" w:sz="2" w:space="0"/>
              <w:bottom w:val="single" w:color="000000" w:sz="2" w:space="0"/>
            </w:tcBorders>
            <w:vAlign w:val="top"/>
          </w:tcPr>
          <w:p w14:paraId="5D946391">
            <w:pPr>
              <w:spacing w:before="93" w:line="219" w:lineRule="auto"/>
              <w:ind w:left="187"/>
              <w:rPr>
                <w:rFonts w:ascii="宋体" w:hAnsi="宋体" w:eastAsia="宋体" w:cs="宋体"/>
                <w:sz w:val="24"/>
                <w:szCs w:val="24"/>
              </w:rPr>
            </w:pPr>
            <w:r>
              <w:rPr>
                <w:rFonts w:ascii="宋体" w:hAnsi="宋体" w:eastAsia="宋体" w:cs="宋体"/>
                <w:spacing w:val="-2"/>
                <w:sz w:val="24"/>
                <w:szCs w:val="24"/>
              </w:rPr>
              <w:t>导滑器、油杯内油芯分解处理</w:t>
            </w:r>
          </w:p>
        </w:tc>
      </w:tr>
      <w:tr w14:paraId="092B4176">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25" w:hRule="atLeast"/>
        </w:trPr>
        <w:tc>
          <w:tcPr>
            <w:tcW w:w="8425" w:type="dxa"/>
            <w:tcBorders>
              <w:top w:val="single" w:color="000000" w:sz="2" w:space="0"/>
              <w:bottom w:val="single" w:color="000000" w:sz="2" w:space="0"/>
            </w:tcBorders>
            <w:vAlign w:val="top"/>
          </w:tcPr>
          <w:p w14:paraId="1725BE21">
            <w:pPr>
              <w:spacing w:before="93" w:line="219" w:lineRule="auto"/>
              <w:ind w:left="187"/>
              <w:rPr>
                <w:rFonts w:ascii="宋体" w:hAnsi="宋体" w:eastAsia="宋体" w:cs="宋体"/>
                <w:sz w:val="24"/>
                <w:szCs w:val="24"/>
              </w:rPr>
            </w:pPr>
            <w:r>
              <w:rPr>
                <w:rFonts w:ascii="宋体" w:hAnsi="宋体" w:eastAsia="宋体" w:cs="宋体"/>
                <w:spacing w:val="-1"/>
                <w:sz w:val="24"/>
                <w:szCs w:val="24"/>
              </w:rPr>
              <w:t>紧急停止器机能之试验及活动部轴承上油</w:t>
            </w:r>
          </w:p>
        </w:tc>
      </w:tr>
      <w:tr w14:paraId="0E793CD3">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25" w:hRule="atLeast"/>
        </w:trPr>
        <w:tc>
          <w:tcPr>
            <w:tcW w:w="8425" w:type="dxa"/>
            <w:tcBorders>
              <w:top w:val="single" w:color="000000" w:sz="2" w:space="0"/>
              <w:bottom w:val="single" w:color="000000" w:sz="2" w:space="0"/>
            </w:tcBorders>
            <w:vAlign w:val="top"/>
          </w:tcPr>
          <w:p w14:paraId="388BFFC5">
            <w:pPr>
              <w:spacing w:before="92" w:line="219" w:lineRule="auto"/>
              <w:ind w:left="182"/>
              <w:rPr>
                <w:rFonts w:ascii="宋体" w:hAnsi="宋体" w:eastAsia="宋体" w:cs="宋体"/>
                <w:sz w:val="24"/>
                <w:szCs w:val="24"/>
              </w:rPr>
            </w:pPr>
            <w:r>
              <w:rPr>
                <w:rFonts w:ascii="宋体" w:hAnsi="宋体" w:eastAsia="宋体" w:cs="宋体"/>
                <w:spacing w:val="-1"/>
                <w:sz w:val="24"/>
                <w:szCs w:val="24"/>
              </w:rPr>
              <w:t>升降路内安全性能之检查（动作杆滚动轴注油）</w:t>
            </w:r>
          </w:p>
        </w:tc>
      </w:tr>
      <w:tr w14:paraId="7AE8B5C3">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25" w:hRule="atLeast"/>
        </w:trPr>
        <w:tc>
          <w:tcPr>
            <w:tcW w:w="8425" w:type="dxa"/>
            <w:tcBorders>
              <w:top w:val="single" w:color="000000" w:sz="2" w:space="0"/>
              <w:bottom w:val="single" w:color="000000" w:sz="2" w:space="0"/>
            </w:tcBorders>
            <w:vAlign w:val="top"/>
          </w:tcPr>
          <w:p w14:paraId="1BF4EE0A">
            <w:pPr>
              <w:spacing w:before="93" w:line="219" w:lineRule="auto"/>
              <w:ind w:left="179"/>
              <w:rPr>
                <w:rFonts w:ascii="宋体" w:hAnsi="宋体" w:eastAsia="宋体" w:cs="宋体"/>
                <w:sz w:val="24"/>
                <w:szCs w:val="24"/>
              </w:rPr>
            </w:pPr>
            <w:r>
              <w:rPr>
                <w:rFonts w:ascii="宋体" w:hAnsi="宋体" w:eastAsia="宋体" w:cs="宋体"/>
                <w:spacing w:val="-1"/>
                <w:sz w:val="24"/>
                <w:szCs w:val="24"/>
              </w:rPr>
              <w:t>铁轨支架安全性能之检查</w:t>
            </w:r>
          </w:p>
        </w:tc>
      </w:tr>
      <w:tr w14:paraId="0FA75EF4">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25" w:hRule="atLeast"/>
        </w:trPr>
        <w:tc>
          <w:tcPr>
            <w:tcW w:w="8425" w:type="dxa"/>
            <w:tcBorders>
              <w:top w:val="single" w:color="000000" w:sz="2" w:space="0"/>
              <w:bottom w:val="single" w:color="000000" w:sz="2" w:space="0"/>
            </w:tcBorders>
            <w:vAlign w:val="top"/>
          </w:tcPr>
          <w:p w14:paraId="3B1A84B6">
            <w:pPr>
              <w:spacing w:before="92" w:line="219" w:lineRule="auto"/>
              <w:ind w:left="207"/>
              <w:rPr>
                <w:rFonts w:ascii="宋体" w:hAnsi="宋体" w:eastAsia="宋体" w:cs="宋体"/>
                <w:sz w:val="24"/>
                <w:szCs w:val="24"/>
              </w:rPr>
            </w:pPr>
            <w:r>
              <w:rPr>
                <w:rFonts w:ascii="宋体" w:hAnsi="宋体" w:eastAsia="宋体" w:cs="宋体"/>
                <w:spacing w:val="-2"/>
                <w:sz w:val="24"/>
                <w:szCs w:val="24"/>
              </w:rPr>
              <w:t>门装配及乘厢各部使用状况及机能之检查。</w:t>
            </w:r>
          </w:p>
        </w:tc>
      </w:tr>
      <w:tr w14:paraId="03391B1B">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25" w:hRule="atLeast"/>
        </w:trPr>
        <w:tc>
          <w:tcPr>
            <w:tcW w:w="8425" w:type="dxa"/>
            <w:tcBorders>
              <w:top w:val="single" w:color="000000" w:sz="2" w:space="0"/>
              <w:bottom w:val="single" w:color="000000" w:sz="2" w:space="0"/>
            </w:tcBorders>
            <w:vAlign w:val="top"/>
          </w:tcPr>
          <w:p w14:paraId="7C194407">
            <w:pPr>
              <w:spacing w:before="95" w:line="219" w:lineRule="auto"/>
              <w:ind w:left="178"/>
              <w:rPr>
                <w:rFonts w:ascii="宋体" w:hAnsi="宋体" w:eastAsia="宋体" w:cs="宋体"/>
                <w:sz w:val="24"/>
                <w:szCs w:val="24"/>
              </w:rPr>
            </w:pPr>
            <w:r>
              <w:rPr>
                <w:rFonts w:ascii="宋体" w:hAnsi="宋体" w:eastAsia="宋体" w:cs="宋体"/>
                <w:spacing w:val="-1"/>
                <w:sz w:val="24"/>
                <w:szCs w:val="24"/>
              </w:rPr>
              <w:t>钢索调整磨损及生锈检查（钢索头部螺丝松驰）</w:t>
            </w:r>
          </w:p>
        </w:tc>
      </w:tr>
      <w:tr w14:paraId="4E4D1575">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25" w:hRule="atLeast"/>
        </w:trPr>
        <w:tc>
          <w:tcPr>
            <w:tcW w:w="8425" w:type="dxa"/>
            <w:tcBorders>
              <w:top w:val="single" w:color="000000" w:sz="2" w:space="0"/>
              <w:bottom w:val="single" w:color="000000" w:sz="2" w:space="0"/>
            </w:tcBorders>
            <w:vAlign w:val="top"/>
          </w:tcPr>
          <w:p w14:paraId="1A645DF4">
            <w:pPr>
              <w:spacing w:before="94" w:line="219" w:lineRule="auto"/>
              <w:ind w:left="187"/>
              <w:rPr>
                <w:rFonts w:ascii="宋体" w:hAnsi="宋体" w:eastAsia="宋体" w:cs="宋体"/>
                <w:sz w:val="24"/>
                <w:szCs w:val="24"/>
              </w:rPr>
            </w:pPr>
            <w:r>
              <w:rPr>
                <w:rFonts w:ascii="宋体" w:hAnsi="宋体" w:eastAsia="宋体" w:cs="宋体"/>
                <w:spacing w:val="-2"/>
                <w:sz w:val="24"/>
                <w:szCs w:val="24"/>
              </w:rPr>
              <w:t>导滑器磨损情形与铁轨间隙之检点</w:t>
            </w:r>
          </w:p>
        </w:tc>
      </w:tr>
      <w:tr w14:paraId="04BDAA63">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25" w:hRule="atLeast"/>
        </w:trPr>
        <w:tc>
          <w:tcPr>
            <w:tcW w:w="8425" w:type="dxa"/>
            <w:tcBorders>
              <w:top w:val="single" w:color="000000" w:sz="2" w:space="0"/>
              <w:bottom w:val="single" w:color="000000" w:sz="2" w:space="0"/>
            </w:tcBorders>
            <w:vAlign w:val="top"/>
          </w:tcPr>
          <w:p w14:paraId="5F5F7055">
            <w:pPr>
              <w:spacing w:before="93" w:line="220" w:lineRule="auto"/>
              <w:ind w:left="180"/>
              <w:rPr>
                <w:rFonts w:ascii="宋体" w:hAnsi="宋体" w:eastAsia="宋体" w:cs="宋体"/>
                <w:sz w:val="24"/>
                <w:szCs w:val="24"/>
              </w:rPr>
            </w:pPr>
            <w:r>
              <w:rPr>
                <w:rFonts w:ascii="宋体" w:hAnsi="宋体" w:eastAsia="宋体" w:cs="宋体"/>
                <w:spacing w:val="-2"/>
                <w:sz w:val="24"/>
                <w:szCs w:val="24"/>
              </w:rPr>
              <w:t>配重清理及间隙调整</w:t>
            </w:r>
          </w:p>
        </w:tc>
      </w:tr>
      <w:tr w14:paraId="2AAB0E6E">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25" w:hRule="atLeast"/>
        </w:trPr>
        <w:tc>
          <w:tcPr>
            <w:tcW w:w="8425" w:type="dxa"/>
            <w:tcBorders>
              <w:top w:val="single" w:color="000000" w:sz="2" w:space="0"/>
              <w:bottom w:val="single" w:color="000000" w:sz="2" w:space="0"/>
            </w:tcBorders>
            <w:vAlign w:val="top"/>
          </w:tcPr>
          <w:p w14:paraId="41D128A3">
            <w:pPr>
              <w:spacing w:before="93" w:line="219" w:lineRule="auto"/>
              <w:ind w:left="179"/>
              <w:rPr>
                <w:rFonts w:ascii="宋体" w:hAnsi="宋体" w:eastAsia="宋体" w:cs="宋体"/>
                <w:sz w:val="24"/>
                <w:szCs w:val="24"/>
              </w:rPr>
            </w:pPr>
            <w:r>
              <w:rPr>
                <w:rFonts w:ascii="宋体" w:hAnsi="宋体" w:eastAsia="宋体" w:cs="宋体"/>
                <w:spacing w:val="-1"/>
                <w:sz w:val="24"/>
                <w:szCs w:val="24"/>
              </w:rPr>
              <w:t>超重检出器性能测验</w:t>
            </w:r>
          </w:p>
        </w:tc>
      </w:tr>
      <w:tr w14:paraId="2CB83B65">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25" w:hRule="atLeast"/>
        </w:trPr>
        <w:tc>
          <w:tcPr>
            <w:tcW w:w="8425" w:type="dxa"/>
            <w:tcBorders>
              <w:top w:val="single" w:color="000000" w:sz="2" w:space="0"/>
              <w:bottom w:val="single" w:color="000000" w:sz="2" w:space="0"/>
            </w:tcBorders>
            <w:vAlign w:val="top"/>
          </w:tcPr>
          <w:p w14:paraId="6D4031B0">
            <w:pPr>
              <w:spacing w:before="93" w:line="219" w:lineRule="auto"/>
              <w:ind w:left="187"/>
              <w:rPr>
                <w:rFonts w:ascii="宋体" w:hAnsi="宋体" w:eastAsia="宋体" w:cs="宋体"/>
                <w:sz w:val="24"/>
                <w:szCs w:val="24"/>
              </w:rPr>
            </w:pPr>
            <w:r>
              <w:rPr>
                <w:rFonts w:ascii="宋体" w:hAnsi="宋体" w:eastAsia="宋体" w:cs="宋体"/>
                <w:spacing w:val="-1"/>
                <w:sz w:val="24"/>
                <w:szCs w:val="24"/>
              </w:rPr>
              <w:t>紧急刹车器及各种自动控制开关作用性能组织校对</w:t>
            </w:r>
          </w:p>
        </w:tc>
      </w:tr>
      <w:tr w14:paraId="1A6A86F9">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27" w:hRule="atLeast"/>
        </w:trPr>
        <w:tc>
          <w:tcPr>
            <w:tcW w:w="8425" w:type="dxa"/>
            <w:tcBorders>
              <w:top w:val="single" w:color="000000" w:sz="2" w:space="0"/>
              <w:bottom w:val="single" w:color="000000" w:sz="2" w:space="0"/>
            </w:tcBorders>
            <w:vAlign w:val="top"/>
          </w:tcPr>
          <w:p w14:paraId="37265C90">
            <w:pPr>
              <w:spacing w:before="93" w:line="219" w:lineRule="auto"/>
              <w:ind w:left="197"/>
              <w:rPr>
                <w:rFonts w:ascii="宋体" w:hAnsi="宋体" w:eastAsia="宋体" w:cs="宋体"/>
                <w:sz w:val="24"/>
                <w:szCs w:val="24"/>
              </w:rPr>
            </w:pPr>
            <w:r>
              <w:rPr>
                <w:rFonts w:ascii="宋体" w:hAnsi="宋体" w:eastAsia="宋体" w:cs="宋体"/>
                <w:spacing w:val="-2"/>
                <w:sz w:val="24"/>
                <w:szCs w:val="24"/>
              </w:rPr>
              <w:t>限制开关之检查、接线盒之检查</w:t>
            </w:r>
          </w:p>
        </w:tc>
      </w:tr>
    </w:tbl>
    <w:p w14:paraId="585C006F">
      <w:pPr>
        <w:rPr>
          <w:rFonts w:ascii="Arial"/>
          <w:sz w:val="21"/>
        </w:rPr>
      </w:pPr>
    </w:p>
    <w:p w14:paraId="486018FE">
      <w:pPr>
        <w:rPr>
          <w:rFonts w:ascii="Arial" w:hAnsi="Arial" w:eastAsia="Arial" w:cs="Arial"/>
          <w:sz w:val="21"/>
          <w:szCs w:val="21"/>
        </w:rPr>
        <w:sectPr>
          <w:footerReference r:id="rId12" w:type="default"/>
          <w:pgSz w:w="11907" w:h="16840"/>
          <w:pgMar w:top="1134" w:right="1669" w:bottom="948" w:left="1214" w:header="0" w:footer="782" w:gutter="0"/>
          <w:cols w:space="720" w:num="1"/>
        </w:sectPr>
      </w:pPr>
    </w:p>
    <w:tbl>
      <w:tblPr>
        <w:tblStyle w:val="5"/>
        <w:tblW w:w="842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259"/>
        <w:gridCol w:w="2692"/>
        <w:gridCol w:w="2474"/>
      </w:tblGrid>
      <w:tr w14:paraId="7A7305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8425" w:type="dxa"/>
            <w:gridSpan w:val="3"/>
            <w:tcBorders>
              <w:left w:val="single" w:color="000000" w:sz="10" w:space="0"/>
              <w:right w:val="single" w:color="000000" w:sz="10" w:space="0"/>
            </w:tcBorders>
            <w:vAlign w:val="top"/>
          </w:tcPr>
          <w:p w14:paraId="6A840D22">
            <w:pPr>
              <w:spacing w:before="96" w:line="219" w:lineRule="auto"/>
              <w:ind w:left="183"/>
              <w:rPr>
                <w:rFonts w:ascii="宋体" w:hAnsi="宋体" w:eastAsia="宋体" w:cs="宋体"/>
                <w:sz w:val="24"/>
                <w:szCs w:val="24"/>
              </w:rPr>
            </w:pPr>
            <w:r>
              <w:rPr>
                <w:rFonts w:ascii="宋体" w:hAnsi="宋体" w:eastAsia="宋体" w:cs="宋体"/>
                <w:spacing w:val="-1"/>
                <w:sz w:val="24"/>
                <w:szCs w:val="24"/>
              </w:rPr>
              <w:t>各接线端子是否良好、各接线是否脱落</w:t>
            </w:r>
          </w:p>
        </w:tc>
      </w:tr>
      <w:tr w14:paraId="25A998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8425" w:type="dxa"/>
            <w:gridSpan w:val="3"/>
            <w:tcBorders>
              <w:left w:val="single" w:color="000000" w:sz="10" w:space="0"/>
              <w:right w:val="single" w:color="000000" w:sz="10" w:space="0"/>
            </w:tcBorders>
            <w:vAlign w:val="top"/>
          </w:tcPr>
          <w:p w14:paraId="0F7BAA22">
            <w:pPr>
              <w:spacing w:before="90" w:line="219" w:lineRule="auto"/>
              <w:ind w:left="207"/>
              <w:rPr>
                <w:rFonts w:ascii="宋体" w:hAnsi="宋体" w:eastAsia="宋体" w:cs="宋体"/>
                <w:sz w:val="24"/>
                <w:szCs w:val="24"/>
              </w:rPr>
            </w:pPr>
            <w:r>
              <w:rPr>
                <w:rFonts w:ascii="宋体" w:hAnsi="宋体" w:eastAsia="宋体" w:cs="宋体"/>
                <w:spacing w:val="-2"/>
                <w:sz w:val="24"/>
                <w:szCs w:val="24"/>
              </w:rPr>
              <w:t>门驱动马达减速机链条等附检查及轴承部上油</w:t>
            </w:r>
          </w:p>
        </w:tc>
      </w:tr>
      <w:tr w14:paraId="136E47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8425" w:type="dxa"/>
            <w:gridSpan w:val="3"/>
            <w:tcBorders>
              <w:left w:val="single" w:color="000000" w:sz="10" w:space="0"/>
              <w:right w:val="single" w:color="000000" w:sz="10" w:space="0"/>
            </w:tcBorders>
            <w:vAlign w:val="top"/>
          </w:tcPr>
          <w:p w14:paraId="548B0D5B">
            <w:pPr>
              <w:spacing w:before="92" w:line="220" w:lineRule="auto"/>
              <w:ind w:left="219"/>
              <w:rPr>
                <w:rFonts w:ascii="宋体" w:hAnsi="宋体" w:eastAsia="宋体" w:cs="宋体"/>
                <w:sz w:val="24"/>
                <w:szCs w:val="24"/>
              </w:rPr>
            </w:pPr>
            <w:r>
              <w:rPr>
                <w:rFonts w:ascii="宋体" w:hAnsi="宋体" w:eastAsia="宋体" w:cs="宋体"/>
                <w:spacing w:val="-3"/>
                <w:sz w:val="24"/>
                <w:szCs w:val="24"/>
              </w:rPr>
              <w:t>自动拉门连锁动作及安全开关性能测验</w:t>
            </w:r>
          </w:p>
        </w:tc>
      </w:tr>
      <w:tr w14:paraId="275D18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8425" w:type="dxa"/>
            <w:gridSpan w:val="3"/>
            <w:tcBorders>
              <w:left w:val="single" w:color="000000" w:sz="10" w:space="0"/>
              <w:right w:val="single" w:color="000000" w:sz="10" w:space="0"/>
            </w:tcBorders>
            <w:vAlign w:val="top"/>
          </w:tcPr>
          <w:p w14:paraId="3550CB3D">
            <w:pPr>
              <w:spacing w:before="92" w:line="219" w:lineRule="auto"/>
              <w:ind w:left="207"/>
              <w:rPr>
                <w:rFonts w:ascii="宋体" w:hAnsi="宋体" w:eastAsia="宋体" w:cs="宋体"/>
                <w:sz w:val="24"/>
                <w:szCs w:val="24"/>
              </w:rPr>
            </w:pPr>
            <w:r>
              <w:rPr>
                <w:rFonts w:ascii="宋体" w:hAnsi="宋体" w:eastAsia="宋体" w:cs="宋体"/>
                <w:spacing w:val="-3"/>
                <w:sz w:val="24"/>
                <w:szCs w:val="24"/>
              </w:rPr>
              <w:t>门轨清洁处理、钢索调整、活动轴承上油</w:t>
            </w:r>
          </w:p>
        </w:tc>
      </w:tr>
      <w:tr w14:paraId="4A2F15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8425" w:type="dxa"/>
            <w:gridSpan w:val="3"/>
            <w:tcBorders>
              <w:left w:val="single" w:color="000000" w:sz="10" w:space="0"/>
              <w:right w:val="single" w:color="000000" w:sz="10" w:space="0"/>
            </w:tcBorders>
            <w:vAlign w:val="top"/>
          </w:tcPr>
          <w:p w14:paraId="1FCF2DEA">
            <w:pPr>
              <w:spacing w:before="93" w:line="219" w:lineRule="auto"/>
              <w:ind w:left="181"/>
              <w:rPr>
                <w:rFonts w:ascii="宋体" w:hAnsi="宋体" w:eastAsia="宋体" w:cs="宋体"/>
                <w:sz w:val="24"/>
                <w:szCs w:val="24"/>
              </w:rPr>
            </w:pPr>
            <w:r>
              <w:rPr>
                <w:rFonts w:ascii="宋体" w:hAnsi="宋体" w:eastAsia="宋体" w:cs="宋体"/>
                <w:spacing w:val="-2"/>
                <w:sz w:val="24"/>
                <w:szCs w:val="24"/>
              </w:rPr>
              <w:t>连锁装置性能检点</w:t>
            </w:r>
          </w:p>
        </w:tc>
      </w:tr>
      <w:tr w14:paraId="3C9180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8425" w:type="dxa"/>
            <w:gridSpan w:val="3"/>
            <w:tcBorders>
              <w:left w:val="single" w:color="000000" w:sz="10" w:space="0"/>
              <w:right w:val="single" w:color="000000" w:sz="10" w:space="0"/>
            </w:tcBorders>
            <w:vAlign w:val="top"/>
          </w:tcPr>
          <w:p w14:paraId="7960F951">
            <w:pPr>
              <w:spacing w:before="93" w:line="219" w:lineRule="auto"/>
              <w:ind w:left="207"/>
              <w:rPr>
                <w:rFonts w:ascii="宋体" w:hAnsi="宋体" w:eastAsia="宋体" w:cs="宋体"/>
                <w:sz w:val="24"/>
                <w:szCs w:val="24"/>
              </w:rPr>
            </w:pPr>
            <w:r>
              <w:rPr>
                <w:rFonts w:ascii="宋体" w:hAnsi="宋体" w:eastAsia="宋体" w:cs="宋体"/>
                <w:spacing w:val="-3"/>
                <w:sz w:val="24"/>
                <w:szCs w:val="24"/>
              </w:rPr>
              <w:t>门脚导滑槽（车厢、楼站）清洁</w:t>
            </w:r>
          </w:p>
        </w:tc>
      </w:tr>
      <w:tr w14:paraId="4EA91C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8425" w:type="dxa"/>
            <w:gridSpan w:val="3"/>
            <w:tcBorders>
              <w:left w:val="single" w:color="000000" w:sz="10" w:space="0"/>
              <w:right w:val="single" w:color="000000" w:sz="10" w:space="0"/>
            </w:tcBorders>
            <w:vAlign w:val="top"/>
          </w:tcPr>
          <w:p w14:paraId="5C0DE271">
            <w:pPr>
              <w:spacing w:before="97" w:line="219" w:lineRule="auto"/>
              <w:ind w:left="207"/>
              <w:rPr>
                <w:rFonts w:ascii="宋体" w:hAnsi="宋体" w:eastAsia="宋体" w:cs="宋体"/>
                <w:sz w:val="24"/>
                <w:szCs w:val="24"/>
              </w:rPr>
            </w:pPr>
            <w:r>
              <w:rPr>
                <w:rFonts w:ascii="宋体" w:hAnsi="宋体" w:eastAsia="宋体" w:cs="宋体"/>
                <w:spacing w:val="-4"/>
                <w:sz w:val="24"/>
                <w:szCs w:val="24"/>
              </w:rPr>
              <w:t>门面之平面度检查及校正</w:t>
            </w:r>
          </w:p>
        </w:tc>
      </w:tr>
      <w:tr w14:paraId="0ECC90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8425" w:type="dxa"/>
            <w:gridSpan w:val="3"/>
            <w:tcBorders>
              <w:left w:val="single" w:color="000000" w:sz="10" w:space="0"/>
              <w:right w:val="single" w:color="000000" w:sz="10" w:space="0"/>
            </w:tcBorders>
            <w:vAlign w:val="top"/>
          </w:tcPr>
          <w:p w14:paraId="2AA0BFCE">
            <w:pPr>
              <w:spacing w:before="97" w:line="219" w:lineRule="auto"/>
              <w:ind w:left="207"/>
              <w:rPr>
                <w:rFonts w:ascii="宋体" w:hAnsi="宋体" w:eastAsia="宋体" w:cs="宋体"/>
                <w:sz w:val="24"/>
                <w:szCs w:val="24"/>
              </w:rPr>
            </w:pPr>
            <w:r>
              <w:rPr>
                <w:rFonts w:ascii="宋体" w:hAnsi="宋体" w:eastAsia="宋体" w:cs="宋体"/>
                <w:spacing w:val="-4"/>
                <w:sz w:val="24"/>
                <w:szCs w:val="24"/>
              </w:rPr>
              <w:t>门面与框之间隙是否正常</w:t>
            </w:r>
          </w:p>
        </w:tc>
      </w:tr>
      <w:tr w14:paraId="7EEC1F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8425" w:type="dxa"/>
            <w:gridSpan w:val="3"/>
            <w:tcBorders>
              <w:left w:val="single" w:color="000000" w:sz="10" w:space="0"/>
              <w:right w:val="single" w:color="000000" w:sz="10" w:space="0"/>
            </w:tcBorders>
            <w:vAlign w:val="top"/>
          </w:tcPr>
          <w:p w14:paraId="63BC9841">
            <w:pPr>
              <w:spacing w:before="98" w:line="219" w:lineRule="auto"/>
              <w:ind w:left="182"/>
              <w:rPr>
                <w:rFonts w:ascii="宋体" w:hAnsi="宋体" w:eastAsia="宋体" w:cs="宋体"/>
                <w:sz w:val="24"/>
                <w:szCs w:val="24"/>
              </w:rPr>
            </w:pPr>
            <w:r>
              <w:rPr>
                <w:rFonts w:ascii="宋体" w:hAnsi="宋体" w:eastAsia="宋体" w:cs="宋体"/>
                <w:spacing w:val="-1"/>
                <w:sz w:val="24"/>
                <w:szCs w:val="24"/>
              </w:rPr>
              <w:t>调整补动链条与齿轮补助钢索滑轮注油</w:t>
            </w:r>
          </w:p>
        </w:tc>
      </w:tr>
      <w:tr w14:paraId="07DB43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8425" w:type="dxa"/>
            <w:gridSpan w:val="3"/>
            <w:tcBorders>
              <w:left w:val="single" w:color="000000" w:sz="10" w:space="0"/>
              <w:right w:val="single" w:color="000000" w:sz="10" w:space="0"/>
            </w:tcBorders>
            <w:vAlign w:val="top"/>
          </w:tcPr>
          <w:p w14:paraId="07DADA22">
            <w:pPr>
              <w:spacing w:before="99" w:line="219" w:lineRule="auto"/>
              <w:ind w:left="183"/>
              <w:rPr>
                <w:rFonts w:ascii="宋体" w:hAnsi="宋体" w:eastAsia="宋体" w:cs="宋体"/>
                <w:sz w:val="24"/>
                <w:szCs w:val="24"/>
              </w:rPr>
            </w:pPr>
            <w:r>
              <w:rPr>
                <w:rFonts w:ascii="宋体" w:hAnsi="宋体" w:eastAsia="宋体" w:cs="宋体"/>
                <w:spacing w:val="-2"/>
                <w:sz w:val="24"/>
                <w:szCs w:val="24"/>
              </w:rPr>
              <w:t>缓冲器油量检查</w:t>
            </w:r>
          </w:p>
        </w:tc>
      </w:tr>
      <w:tr w14:paraId="5A8366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8425" w:type="dxa"/>
            <w:gridSpan w:val="3"/>
            <w:tcBorders>
              <w:left w:val="single" w:color="000000" w:sz="10" w:space="0"/>
              <w:right w:val="single" w:color="000000" w:sz="10" w:space="0"/>
            </w:tcBorders>
            <w:vAlign w:val="top"/>
          </w:tcPr>
          <w:p w14:paraId="22D3AA89">
            <w:pPr>
              <w:spacing w:before="98" w:line="219" w:lineRule="auto"/>
              <w:ind w:left="180"/>
              <w:rPr>
                <w:rFonts w:ascii="宋体" w:hAnsi="宋体" w:eastAsia="宋体" w:cs="宋体"/>
                <w:sz w:val="24"/>
                <w:szCs w:val="24"/>
              </w:rPr>
            </w:pPr>
            <w:r>
              <w:rPr>
                <w:rFonts w:ascii="宋体" w:hAnsi="宋体" w:eastAsia="宋体" w:cs="宋体"/>
                <w:spacing w:val="-1"/>
                <w:sz w:val="24"/>
                <w:szCs w:val="24"/>
              </w:rPr>
              <w:t>厢底各部安全设备之检查</w:t>
            </w:r>
          </w:p>
        </w:tc>
      </w:tr>
      <w:tr w14:paraId="3423A9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8425" w:type="dxa"/>
            <w:gridSpan w:val="3"/>
            <w:tcBorders>
              <w:left w:val="single" w:color="000000" w:sz="10" w:space="0"/>
              <w:right w:val="single" w:color="000000" w:sz="10" w:space="0"/>
            </w:tcBorders>
            <w:vAlign w:val="top"/>
          </w:tcPr>
          <w:p w14:paraId="662D4C6D">
            <w:pPr>
              <w:spacing w:before="98" w:line="219" w:lineRule="auto"/>
              <w:ind w:left="182"/>
              <w:rPr>
                <w:rFonts w:ascii="宋体" w:hAnsi="宋体" w:eastAsia="宋体" w:cs="宋体"/>
                <w:sz w:val="24"/>
                <w:szCs w:val="24"/>
              </w:rPr>
            </w:pPr>
            <w:r>
              <w:rPr>
                <w:rFonts w:ascii="宋体" w:hAnsi="宋体" w:eastAsia="宋体" w:cs="宋体"/>
                <w:spacing w:val="-2"/>
                <w:sz w:val="24"/>
                <w:szCs w:val="24"/>
              </w:rPr>
              <w:t>调速机配重锤高度调整</w:t>
            </w:r>
          </w:p>
        </w:tc>
      </w:tr>
      <w:tr w14:paraId="2C7C9A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8425" w:type="dxa"/>
            <w:gridSpan w:val="3"/>
            <w:tcBorders>
              <w:left w:val="single" w:color="000000" w:sz="10" w:space="0"/>
              <w:right w:val="single" w:color="000000" w:sz="10" w:space="0"/>
            </w:tcBorders>
            <w:vAlign w:val="top"/>
          </w:tcPr>
          <w:p w14:paraId="259C3DEE">
            <w:pPr>
              <w:spacing w:before="102" w:line="219" w:lineRule="auto"/>
              <w:ind w:left="180"/>
              <w:rPr>
                <w:rFonts w:ascii="宋体" w:hAnsi="宋体" w:eastAsia="宋体" w:cs="宋体"/>
                <w:sz w:val="24"/>
                <w:szCs w:val="24"/>
              </w:rPr>
            </w:pPr>
            <w:r>
              <w:rPr>
                <w:rFonts w:ascii="宋体" w:hAnsi="宋体" w:eastAsia="宋体" w:cs="宋体"/>
                <w:spacing w:val="-1"/>
                <w:sz w:val="24"/>
                <w:szCs w:val="24"/>
              </w:rPr>
              <w:t>坑底清理（不包括漏水处理）</w:t>
            </w:r>
          </w:p>
        </w:tc>
      </w:tr>
      <w:tr w14:paraId="10967C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8425" w:type="dxa"/>
            <w:gridSpan w:val="3"/>
            <w:tcBorders>
              <w:left w:val="single" w:color="000000" w:sz="10" w:space="0"/>
              <w:right w:val="single" w:color="000000" w:sz="10" w:space="0"/>
            </w:tcBorders>
            <w:vAlign w:val="top"/>
          </w:tcPr>
          <w:p w14:paraId="4F895877">
            <w:pPr>
              <w:spacing w:before="102" w:line="219" w:lineRule="auto"/>
              <w:ind w:left="179"/>
              <w:rPr>
                <w:rFonts w:ascii="宋体" w:hAnsi="宋体" w:eastAsia="宋体" w:cs="宋体"/>
                <w:sz w:val="24"/>
                <w:szCs w:val="24"/>
              </w:rPr>
            </w:pPr>
            <w:r>
              <w:rPr>
                <w:rFonts w:ascii="宋体" w:hAnsi="宋体" w:eastAsia="宋体" w:cs="宋体"/>
                <w:spacing w:val="-1"/>
                <w:sz w:val="24"/>
                <w:szCs w:val="24"/>
              </w:rPr>
              <w:t>控制电缆线有否扭伤破损检查</w:t>
            </w:r>
          </w:p>
        </w:tc>
      </w:tr>
      <w:tr w14:paraId="78C657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8425" w:type="dxa"/>
            <w:gridSpan w:val="3"/>
            <w:tcBorders>
              <w:left w:val="single" w:color="000000" w:sz="10" w:space="0"/>
              <w:right w:val="single" w:color="000000" w:sz="10" w:space="0"/>
            </w:tcBorders>
            <w:vAlign w:val="top"/>
          </w:tcPr>
          <w:p w14:paraId="01975357">
            <w:pPr>
              <w:spacing w:before="103" w:line="219" w:lineRule="auto"/>
              <w:ind w:left="179"/>
              <w:rPr>
                <w:rFonts w:ascii="宋体" w:hAnsi="宋体" w:eastAsia="宋体" w:cs="宋体"/>
                <w:sz w:val="24"/>
                <w:szCs w:val="24"/>
              </w:rPr>
            </w:pPr>
            <w:r>
              <w:rPr>
                <w:rFonts w:ascii="宋体" w:hAnsi="宋体" w:eastAsia="宋体" w:cs="宋体"/>
                <w:spacing w:val="-1"/>
                <w:sz w:val="24"/>
                <w:szCs w:val="24"/>
              </w:rPr>
              <w:t>控制电缆张力长度是否均匀</w:t>
            </w:r>
          </w:p>
        </w:tc>
      </w:tr>
      <w:tr w14:paraId="239381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8425" w:type="dxa"/>
            <w:gridSpan w:val="3"/>
            <w:tcBorders>
              <w:left w:val="single" w:color="000000" w:sz="10" w:space="0"/>
              <w:right w:val="single" w:color="000000" w:sz="10" w:space="0"/>
            </w:tcBorders>
            <w:vAlign w:val="top"/>
          </w:tcPr>
          <w:p w14:paraId="6ACC70F8">
            <w:pPr>
              <w:spacing w:before="104" w:line="219" w:lineRule="auto"/>
              <w:ind w:left="179"/>
              <w:rPr>
                <w:rFonts w:ascii="宋体" w:hAnsi="宋体" w:eastAsia="宋体" w:cs="宋体"/>
                <w:sz w:val="24"/>
                <w:szCs w:val="24"/>
              </w:rPr>
            </w:pPr>
            <w:r>
              <w:rPr>
                <w:rFonts w:ascii="宋体" w:hAnsi="宋体" w:eastAsia="宋体" w:cs="宋体"/>
                <w:spacing w:val="-1"/>
                <w:sz w:val="24"/>
                <w:szCs w:val="24"/>
              </w:rPr>
              <w:t>接线盒位置之异常检查</w:t>
            </w:r>
          </w:p>
        </w:tc>
      </w:tr>
      <w:tr w14:paraId="684B07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8425" w:type="dxa"/>
            <w:gridSpan w:val="3"/>
            <w:tcBorders>
              <w:left w:val="single" w:color="000000" w:sz="10" w:space="0"/>
              <w:right w:val="single" w:color="000000" w:sz="10" w:space="0"/>
            </w:tcBorders>
            <w:vAlign w:val="top"/>
          </w:tcPr>
          <w:p w14:paraId="4A9CDCBD">
            <w:pPr>
              <w:spacing w:before="103" w:line="219" w:lineRule="auto"/>
              <w:ind w:left="180"/>
              <w:rPr>
                <w:rFonts w:ascii="宋体" w:hAnsi="宋体" w:eastAsia="宋体" w:cs="宋体"/>
                <w:sz w:val="24"/>
                <w:szCs w:val="24"/>
              </w:rPr>
            </w:pPr>
            <w:r>
              <w:rPr>
                <w:rFonts w:ascii="宋体" w:hAnsi="宋体" w:eastAsia="宋体" w:cs="宋体"/>
                <w:spacing w:val="-1"/>
                <w:sz w:val="24"/>
                <w:szCs w:val="24"/>
              </w:rPr>
              <w:t>乘厢乘场呼叫系统机能之校对</w:t>
            </w:r>
          </w:p>
        </w:tc>
      </w:tr>
      <w:tr w14:paraId="23EE72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8425" w:type="dxa"/>
            <w:gridSpan w:val="3"/>
            <w:tcBorders>
              <w:left w:val="single" w:color="000000" w:sz="10" w:space="0"/>
              <w:right w:val="single" w:color="000000" w:sz="10" w:space="0"/>
            </w:tcBorders>
            <w:vAlign w:val="top"/>
          </w:tcPr>
          <w:p w14:paraId="5D1DE587">
            <w:pPr>
              <w:spacing w:before="105" w:line="219" w:lineRule="auto"/>
              <w:ind w:left="180"/>
              <w:rPr>
                <w:rFonts w:ascii="宋体" w:hAnsi="宋体" w:eastAsia="宋体" w:cs="宋体"/>
                <w:sz w:val="24"/>
                <w:szCs w:val="24"/>
              </w:rPr>
            </w:pPr>
            <w:r>
              <w:rPr>
                <w:rFonts w:ascii="宋体" w:hAnsi="宋体" w:eastAsia="宋体" w:cs="宋体"/>
                <w:spacing w:val="-1"/>
                <w:sz w:val="24"/>
                <w:szCs w:val="24"/>
              </w:rPr>
              <w:t>厢内日光灯、电扇叶检查</w:t>
            </w:r>
          </w:p>
        </w:tc>
      </w:tr>
      <w:tr w14:paraId="45C855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8425" w:type="dxa"/>
            <w:gridSpan w:val="3"/>
            <w:tcBorders>
              <w:left w:val="single" w:color="000000" w:sz="10" w:space="0"/>
              <w:right w:val="single" w:color="000000" w:sz="10" w:space="0"/>
            </w:tcBorders>
            <w:vAlign w:val="top"/>
          </w:tcPr>
          <w:p w14:paraId="30FD3DC7">
            <w:pPr>
              <w:spacing w:before="108" w:line="219" w:lineRule="auto"/>
              <w:ind w:left="180"/>
              <w:rPr>
                <w:rFonts w:ascii="宋体" w:hAnsi="宋体" w:eastAsia="宋体" w:cs="宋体"/>
                <w:sz w:val="24"/>
                <w:szCs w:val="24"/>
              </w:rPr>
            </w:pPr>
            <w:r>
              <w:rPr>
                <w:rFonts w:ascii="宋体" w:hAnsi="宋体" w:eastAsia="宋体" w:cs="宋体"/>
                <w:spacing w:val="-1"/>
                <w:sz w:val="24"/>
                <w:szCs w:val="24"/>
              </w:rPr>
              <w:t>厢内叫车按钮是否正常</w:t>
            </w:r>
          </w:p>
        </w:tc>
      </w:tr>
      <w:tr w14:paraId="26C4AC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8425" w:type="dxa"/>
            <w:gridSpan w:val="3"/>
            <w:tcBorders>
              <w:left w:val="single" w:color="000000" w:sz="10" w:space="0"/>
              <w:right w:val="single" w:color="000000" w:sz="10" w:space="0"/>
            </w:tcBorders>
            <w:vAlign w:val="top"/>
          </w:tcPr>
          <w:p w14:paraId="65E1E054">
            <w:pPr>
              <w:spacing w:before="108" w:line="219" w:lineRule="auto"/>
              <w:ind w:left="180"/>
              <w:rPr>
                <w:rFonts w:ascii="宋体" w:hAnsi="宋体" w:eastAsia="宋体" w:cs="宋体"/>
                <w:sz w:val="24"/>
                <w:szCs w:val="24"/>
              </w:rPr>
            </w:pPr>
            <w:r>
              <w:rPr>
                <w:rFonts w:ascii="宋体" w:hAnsi="宋体" w:eastAsia="宋体" w:cs="宋体"/>
                <w:spacing w:val="-2"/>
                <w:sz w:val="24"/>
                <w:szCs w:val="24"/>
              </w:rPr>
              <w:t>厢内指示灯电灯检查</w:t>
            </w:r>
          </w:p>
        </w:tc>
      </w:tr>
      <w:tr w14:paraId="7118CA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8425" w:type="dxa"/>
            <w:gridSpan w:val="3"/>
            <w:tcBorders>
              <w:left w:val="single" w:color="000000" w:sz="10" w:space="0"/>
              <w:right w:val="single" w:color="000000" w:sz="10" w:space="0"/>
            </w:tcBorders>
            <w:vAlign w:val="top"/>
          </w:tcPr>
          <w:p w14:paraId="24775BD3">
            <w:pPr>
              <w:spacing w:before="109" w:line="219" w:lineRule="auto"/>
              <w:ind w:left="180"/>
              <w:rPr>
                <w:rFonts w:ascii="宋体" w:hAnsi="宋体" w:eastAsia="宋体" w:cs="宋体"/>
                <w:sz w:val="24"/>
                <w:szCs w:val="24"/>
              </w:rPr>
            </w:pPr>
            <w:r>
              <w:rPr>
                <w:rFonts w:ascii="宋体" w:hAnsi="宋体" w:eastAsia="宋体" w:cs="宋体"/>
                <w:spacing w:val="-1"/>
                <w:sz w:val="24"/>
                <w:szCs w:val="24"/>
              </w:rPr>
              <w:t>减速着床准确程度之校对</w:t>
            </w:r>
          </w:p>
        </w:tc>
      </w:tr>
      <w:tr w14:paraId="0C71BF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8425" w:type="dxa"/>
            <w:gridSpan w:val="3"/>
            <w:tcBorders>
              <w:left w:val="single" w:color="000000" w:sz="10" w:space="0"/>
              <w:right w:val="single" w:color="000000" w:sz="10" w:space="0"/>
            </w:tcBorders>
            <w:vAlign w:val="top"/>
          </w:tcPr>
          <w:p w14:paraId="16C95915">
            <w:pPr>
              <w:spacing w:before="110" w:line="219" w:lineRule="auto"/>
              <w:ind w:left="179"/>
              <w:rPr>
                <w:rFonts w:ascii="宋体" w:hAnsi="宋体" w:eastAsia="宋体" w:cs="宋体"/>
                <w:sz w:val="24"/>
                <w:szCs w:val="24"/>
              </w:rPr>
            </w:pPr>
            <w:r>
              <w:rPr>
                <w:rFonts w:ascii="宋体" w:hAnsi="宋体" w:eastAsia="宋体" w:cs="宋体"/>
                <w:spacing w:val="-2"/>
                <w:sz w:val="24"/>
                <w:szCs w:val="24"/>
              </w:rPr>
              <w:t>楼站按钮有无损伤</w:t>
            </w:r>
          </w:p>
        </w:tc>
      </w:tr>
      <w:tr w14:paraId="0BD942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8425" w:type="dxa"/>
            <w:gridSpan w:val="3"/>
            <w:tcBorders>
              <w:left w:val="single" w:color="000000" w:sz="10" w:space="0"/>
              <w:right w:val="single" w:color="000000" w:sz="10" w:space="0"/>
            </w:tcBorders>
            <w:vAlign w:val="top"/>
          </w:tcPr>
          <w:p w14:paraId="15068479">
            <w:pPr>
              <w:spacing w:before="110" w:line="219" w:lineRule="auto"/>
              <w:ind w:left="183"/>
              <w:rPr>
                <w:rFonts w:ascii="宋体" w:hAnsi="宋体" w:eastAsia="宋体" w:cs="宋体"/>
                <w:sz w:val="24"/>
                <w:szCs w:val="24"/>
              </w:rPr>
            </w:pPr>
            <w:r>
              <w:rPr>
                <w:rFonts w:ascii="宋体" w:hAnsi="宋体" w:eastAsia="宋体" w:cs="宋体"/>
                <w:spacing w:val="-3"/>
                <w:sz w:val="24"/>
                <w:szCs w:val="24"/>
              </w:rPr>
              <w:t>指示灯泡检查</w:t>
            </w:r>
          </w:p>
        </w:tc>
      </w:tr>
      <w:tr w14:paraId="65D6ED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8425" w:type="dxa"/>
            <w:gridSpan w:val="3"/>
            <w:tcBorders>
              <w:left w:val="single" w:color="000000" w:sz="10" w:space="0"/>
              <w:right w:val="single" w:color="000000" w:sz="10" w:space="0"/>
            </w:tcBorders>
            <w:vAlign w:val="top"/>
          </w:tcPr>
          <w:p w14:paraId="6D253345">
            <w:pPr>
              <w:spacing w:before="111" w:line="219" w:lineRule="auto"/>
              <w:ind w:left="188"/>
              <w:rPr>
                <w:rFonts w:ascii="宋体" w:hAnsi="宋体" w:eastAsia="宋体" w:cs="宋体"/>
                <w:sz w:val="24"/>
                <w:szCs w:val="24"/>
              </w:rPr>
            </w:pPr>
            <w:r>
              <w:rPr>
                <w:rFonts w:ascii="宋体" w:hAnsi="宋体" w:eastAsia="宋体" w:cs="宋体"/>
                <w:spacing w:val="-2"/>
                <w:sz w:val="24"/>
                <w:szCs w:val="24"/>
              </w:rPr>
              <w:t>马达及控制盘等之绝缘测试</w:t>
            </w:r>
          </w:p>
        </w:tc>
      </w:tr>
      <w:tr w14:paraId="34CE0D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8425" w:type="dxa"/>
            <w:gridSpan w:val="3"/>
            <w:tcBorders>
              <w:left w:val="single" w:color="000000" w:sz="10" w:space="0"/>
              <w:right w:val="single" w:color="000000" w:sz="10" w:space="0"/>
            </w:tcBorders>
            <w:vAlign w:val="top"/>
          </w:tcPr>
          <w:p w14:paraId="379F8CB5">
            <w:pPr>
              <w:spacing w:before="114" w:line="219" w:lineRule="auto"/>
              <w:ind w:left="183"/>
              <w:rPr>
                <w:rFonts w:ascii="宋体" w:hAnsi="宋体" w:eastAsia="宋体" w:cs="宋体"/>
                <w:sz w:val="24"/>
                <w:szCs w:val="24"/>
              </w:rPr>
            </w:pPr>
            <w:r>
              <w:rPr>
                <w:rFonts w:ascii="宋体" w:hAnsi="宋体" w:eastAsia="宋体" w:cs="宋体"/>
                <w:spacing w:val="-3"/>
                <w:sz w:val="24"/>
                <w:szCs w:val="24"/>
              </w:rPr>
              <w:t>各部电压测试</w:t>
            </w:r>
          </w:p>
        </w:tc>
      </w:tr>
      <w:tr w14:paraId="2ABFA7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8425" w:type="dxa"/>
            <w:gridSpan w:val="3"/>
            <w:tcBorders>
              <w:left w:val="single" w:color="000000" w:sz="10" w:space="0"/>
              <w:right w:val="single" w:color="000000" w:sz="10" w:space="0"/>
            </w:tcBorders>
            <w:vAlign w:val="top"/>
          </w:tcPr>
          <w:p w14:paraId="293A8CBB">
            <w:pPr>
              <w:spacing w:before="114" w:line="219" w:lineRule="auto"/>
              <w:ind w:left="208"/>
              <w:rPr>
                <w:rFonts w:ascii="宋体" w:hAnsi="宋体" w:eastAsia="宋体" w:cs="宋体"/>
                <w:sz w:val="24"/>
                <w:szCs w:val="24"/>
              </w:rPr>
            </w:pPr>
            <w:r>
              <w:rPr>
                <w:rFonts w:ascii="宋体" w:hAnsi="宋体" w:eastAsia="宋体" w:cs="宋体"/>
                <w:spacing w:val="-5"/>
                <w:sz w:val="24"/>
                <w:szCs w:val="24"/>
              </w:rPr>
              <w:t>电梯运转状况之检查</w:t>
            </w:r>
          </w:p>
        </w:tc>
      </w:tr>
      <w:tr w14:paraId="2A4C25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8425" w:type="dxa"/>
            <w:gridSpan w:val="3"/>
            <w:tcBorders>
              <w:left w:val="single" w:color="000000" w:sz="10" w:space="0"/>
              <w:right w:val="single" w:color="000000" w:sz="10" w:space="0"/>
            </w:tcBorders>
            <w:vAlign w:val="top"/>
          </w:tcPr>
          <w:p w14:paraId="56F601E0">
            <w:pPr>
              <w:spacing w:before="114" w:line="219" w:lineRule="auto"/>
              <w:ind w:left="199"/>
              <w:rPr>
                <w:rFonts w:ascii="宋体" w:hAnsi="宋体" w:eastAsia="宋体" w:cs="宋体"/>
                <w:sz w:val="24"/>
                <w:szCs w:val="24"/>
              </w:rPr>
            </w:pPr>
            <w:r>
              <w:rPr>
                <w:rFonts w:ascii="宋体" w:hAnsi="宋体" w:eastAsia="宋体" w:cs="宋体"/>
                <w:spacing w:val="-3"/>
                <w:sz w:val="24"/>
                <w:szCs w:val="24"/>
              </w:rPr>
              <w:t>印刷电路板性能之检查及校对</w:t>
            </w:r>
          </w:p>
        </w:tc>
      </w:tr>
      <w:tr w14:paraId="3B6403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8425" w:type="dxa"/>
            <w:gridSpan w:val="3"/>
            <w:tcBorders>
              <w:left w:val="single" w:color="000000" w:sz="10" w:space="0"/>
              <w:right w:val="single" w:color="000000" w:sz="10" w:space="0"/>
            </w:tcBorders>
            <w:vAlign w:val="top"/>
          </w:tcPr>
          <w:p w14:paraId="68405F43">
            <w:pPr>
              <w:spacing w:before="115" w:line="219" w:lineRule="auto"/>
              <w:ind w:left="898"/>
              <w:rPr>
                <w:rFonts w:ascii="宋体" w:hAnsi="宋体" w:eastAsia="宋体" w:cs="宋体"/>
                <w:sz w:val="24"/>
                <w:szCs w:val="24"/>
              </w:rPr>
            </w:pPr>
            <w:r>
              <w:rPr>
                <w:rFonts w:ascii="宋体" w:hAnsi="宋体" w:eastAsia="宋体" w:cs="宋体"/>
                <w:spacing w:val="-4"/>
                <w:sz w:val="24"/>
                <w:szCs w:val="24"/>
              </w:rPr>
              <w:t>以下回路之性能检查与测试</w:t>
            </w:r>
          </w:p>
        </w:tc>
      </w:tr>
      <w:tr w14:paraId="68E80A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3259" w:type="dxa"/>
            <w:tcBorders>
              <w:left w:val="single" w:color="000000" w:sz="10" w:space="0"/>
            </w:tcBorders>
            <w:vAlign w:val="top"/>
          </w:tcPr>
          <w:p w14:paraId="47A9BC51">
            <w:pPr>
              <w:spacing w:before="114" w:line="219" w:lineRule="auto"/>
              <w:ind w:left="899"/>
              <w:rPr>
                <w:rFonts w:ascii="宋体" w:hAnsi="宋体" w:eastAsia="宋体" w:cs="宋体"/>
                <w:sz w:val="24"/>
                <w:szCs w:val="24"/>
              </w:rPr>
            </w:pPr>
            <w:r>
              <w:rPr>
                <w:rFonts w:ascii="宋体" w:hAnsi="宋体" w:eastAsia="宋体" w:cs="宋体"/>
                <w:spacing w:val="-10"/>
                <w:sz w:val="24"/>
                <w:szCs w:val="24"/>
              </w:rPr>
              <w:t>电源回路</w:t>
            </w:r>
          </w:p>
        </w:tc>
        <w:tc>
          <w:tcPr>
            <w:tcW w:w="2692" w:type="dxa"/>
            <w:vAlign w:val="top"/>
          </w:tcPr>
          <w:p w14:paraId="1013FD3C">
            <w:pPr>
              <w:spacing w:before="114" w:line="219" w:lineRule="auto"/>
              <w:ind w:left="877"/>
              <w:rPr>
                <w:rFonts w:ascii="宋体" w:hAnsi="宋体" w:eastAsia="宋体" w:cs="宋体"/>
                <w:sz w:val="24"/>
                <w:szCs w:val="24"/>
              </w:rPr>
            </w:pPr>
            <w:r>
              <w:rPr>
                <w:rFonts w:ascii="宋体" w:hAnsi="宋体" w:eastAsia="宋体" w:cs="宋体"/>
                <w:spacing w:val="-2"/>
                <w:sz w:val="24"/>
                <w:szCs w:val="24"/>
              </w:rPr>
              <w:t>运转操作回路</w:t>
            </w:r>
          </w:p>
        </w:tc>
        <w:tc>
          <w:tcPr>
            <w:tcW w:w="2474" w:type="dxa"/>
            <w:tcBorders>
              <w:right w:val="single" w:color="000000" w:sz="10" w:space="0"/>
            </w:tcBorders>
            <w:vAlign w:val="top"/>
          </w:tcPr>
          <w:p w14:paraId="0B0EDCE6">
            <w:pPr>
              <w:spacing w:before="114" w:line="219" w:lineRule="auto"/>
              <w:ind w:left="273"/>
              <w:rPr>
                <w:rFonts w:ascii="宋体" w:hAnsi="宋体" w:eastAsia="宋体" w:cs="宋体"/>
                <w:sz w:val="24"/>
                <w:szCs w:val="24"/>
              </w:rPr>
            </w:pPr>
            <w:r>
              <w:rPr>
                <w:rFonts w:ascii="宋体" w:hAnsi="宋体" w:eastAsia="宋体" w:cs="宋体"/>
                <w:spacing w:val="-4"/>
                <w:sz w:val="24"/>
                <w:szCs w:val="24"/>
              </w:rPr>
              <w:t>“呼叫登录</w:t>
            </w:r>
            <w:r>
              <w:rPr>
                <w:rFonts w:ascii="宋体" w:hAnsi="宋体" w:eastAsia="宋体" w:cs="宋体"/>
                <w:spacing w:val="-87"/>
                <w:sz w:val="24"/>
                <w:szCs w:val="24"/>
              </w:rPr>
              <w:t xml:space="preserve"> </w:t>
            </w:r>
            <w:r>
              <w:rPr>
                <w:rFonts w:ascii="宋体" w:hAnsi="宋体" w:eastAsia="宋体" w:cs="宋体"/>
                <w:spacing w:val="-4"/>
                <w:sz w:val="24"/>
                <w:szCs w:val="24"/>
              </w:rPr>
              <w:t>”回路</w:t>
            </w:r>
          </w:p>
        </w:tc>
      </w:tr>
      <w:tr w14:paraId="066BD4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3259" w:type="dxa"/>
            <w:tcBorders>
              <w:left w:val="single" w:color="000000" w:sz="10" w:space="0"/>
            </w:tcBorders>
            <w:vAlign w:val="top"/>
          </w:tcPr>
          <w:p w14:paraId="7976A93B">
            <w:pPr>
              <w:spacing w:before="114" w:line="219" w:lineRule="auto"/>
              <w:ind w:left="872"/>
              <w:rPr>
                <w:rFonts w:ascii="宋体" w:hAnsi="宋体" w:eastAsia="宋体" w:cs="宋体"/>
                <w:sz w:val="24"/>
                <w:szCs w:val="24"/>
              </w:rPr>
            </w:pPr>
            <w:r>
              <w:rPr>
                <w:rFonts w:ascii="宋体" w:hAnsi="宋体" w:eastAsia="宋体" w:cs="宋体"/>
                <w:spacing w:val="-2"/>
                <w:sz w:val="24"/>
                <w:szCs w:val="24"/>
              </w:rPr>
              <w:t>方向选择回路</w:t>
            </w:r>
          </w:p>
        </w:tc>
        <w:tc>
          <w:tcPr>
            <w:tcW w:w="2692" w:type="dxa"/>
            <w:vAlign w:val="top"/>
          </w:tcPr>
          <w:p w14:paraId="4326C445">
            <w:pPr>
              <w:spacing w:before="113" w:line="219" w:lineRule="auto"/>
              <w:ind w:left="877"/>
              <w:rPr>
                <w:rFonts w:ascii="宋体" w:hAnsi="宋体" w:eastAsia="宋体" w:cs="宋体"/>
                <w:sz w:val="24"/>
                <w:szCs w:val="24"/>
              </w:rPr>
            </w:pPr>
            <w:r>
              <w:rPr>
                <w:rFonts w:ascii="宋体" w:hAnsi="宋体" w:eastAsia="宋体" w:cs="宋体"/>
                <w:spacing w:val="-2"/>
                <w:sz w:val="24"/>
                <w:szCs w:val="24"/>
              </w:rPr>
              <w:t>减速指令回路</w:t>
            </w:r>
          </w:p>
        </w:tc>
        <w:tc>
          <w:tcPr>
            <w:tcW w:w="2474" w:type="dxa"/>
            <w:tcBorders>
              <w:right w:val="single" w:color="000000" w:sz="10" w:space="0"/>
            </w:tcBorders>
            <w:vAlign w:val="top"/>
          </w:tcPr>
          <w:p w14:paraId="578FB2F5">
            <w:pPr>
              <w:spacing w:before="114" w:line="219" w:lineRule="auto"/>
              <w:ind w:left="885"/>
              <w:rPr>
                <w:rFonts w:ascii="宋体" w:hAnsi="宋体" w:eastAsia="宋体" w:cs="宋体"/>
                <w:sz w:val="24"/>
                <w:szCs w:val="24"/>
              </w:rPr>
            </w:pPr>
            <w:r>
              <w:rPr>
                <w:rFonts w:ascii="宋体" w:hAnsi="宋体" w:eastAsia="宋体" w:cs="宋体"/>
                <w:spacing w:val="-3"/>
                <w:sz w:val="24"/>
                <w:szCs w:val="24"/>
              </w:rPr>
              <w:t>检出回路</w:t>
            </w:r>
          </w:p>
        </w:tc>
      </w:tr>
      <w:tr w14:paraId="4B3669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3259" w:type="dxa"/>
            <w:tcBorders>
              <w:left w:val="single" w:color="000000" w:sz="10" w:space="0"/>
            </w:tcBorders>
            <w:vAlign w:val="top"/>
          </w:tcPr>
          <w:p w14:paraId="2B9C49B3">
            <w:pPr>
              <w:spacing w:before="115" w:line="219" w:lineRule="auto"/>
              <w:ind w:left="870"/>
              <w:rPr>
                <w:rFonts w:ascii="宋体" w:hAnsi="宋体" w:eastAsia="宋体" w:cs="宋体"/>
                <w:sz w:val="24"/>
                <w:szCs w:val="24"/>
              </w:rPr>
            </w:pPr>
            <w:r>
              <w:rPr>
                <w:rFonts w:ascii="宋体" w:hAnsi="宋体" w:eastAsia="宋体" w:cs="宋体"/>
                <w:spacing w:val="-2"/>
                <w:sz w:val="24"/>
                <w:szCs w:val="24"/>
              </w:rPr>
              <w:t>速度基本回路</w:t>
            </w:r>
          </w:p>
        </w:tc>
        <w:tc>
          <w:tcPr>
            <w:tcW w:w="2692" w:type="dxa"/>
            <w:vAlign w:val="top"/>
          </w:tcPr>
          <w:p w14:paraId="4AD8C6C9">
            <w:pPr>
              <w:spacing w:before="116" w:line="219" w:lineRule="auto"/>
              <w:ind w:left="904"/>
              <w:rPr>
                <w:rFonts w:ascii="宋体" w:hAnsi="宋体" w:eastAsia="宋体" w:cs="宋体"/>
                <w:sz w:val="24"/>
                <w:szCs w:val="24"/>
              </w:rPr>
            </w:pPr>
            <w:r>
              <w:rPr>
                <w:rFonts w:ascii="宋体" w:hAnsi="宋体" w:eastAsia="宋体" w:cs="宋体"/>
                <w:spacing w:val="-10"/>
                <w:sz w:val="24"/>
                <w:szCs w:val="24"/>
              </w:rPr>
              <w:t>门主回路</w:t>
            </w:r>
          </w:p>
        </w:tc>
        <w:tc>
          <w:tcPr>
            <w:tcW w:w="2474" w:type="dxa"/>
            <w:tcBorders>
              <w:right w:val="single" w:color="000000" w:sz="10" w:space="0"/>
            </w:tcBorders>
            <w:vAlign w:val="top"/>
          </w:tcPr>
          <w:p w14:paraId="49759B37">
            <w:pPr>
              <w:spacing w:before="116" w:line="219" w:lineRule="auto"/>
              <w:ind w:left="912"/>
              <w:rPr>
                <w:rFonts w:ascii="宋体" w:hAnsi="宋体" w:eastAsia="宋体" w:cs="宋体"/>
                <w:sz w:val="24"/>
                <w:szCs w:val="24"/>
              </w:rPr>
            </w:pPr>
            <w:r>
              <w:rPr>
                <w:rFonts w:ascii="宋体" w:hAnsi="宋体" w:eastAsia="宋体" w:cs="宋体"/>
                <w:spacing w:val="-8"/>
                <w:sz w:val="24"/>
                <w:szCs w:val="24"/>
              </w:rPr>
              <w:t>门操作回路</w:t>
            </w:r>
          </w:p>
        </w:tc>
      </w:tr>
      <w:tr w14:paraId="770EBE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3259" w:type="dxa"/>
            <w:tcBorders>
              <w:left w:val="single" w:color="000000" w:sz="10" w:space="0"/>
            </w:tcBorders>
            <w:vAlign w:val="top"/>
          </w:tcPr>
          <w:p w14:paraId="005E6F95">
            <w:pPr>
              <w:spacing w:before="115" w:line="219" w:lineRule="auto"/>
              <w:ind w:left="870"/>
              <w:rPr>
                <w:rFonts w:ascii="宋体" w:hAnsi="宋体" w:eastAsia="宋体" w:cs="宋体"/>
                <w:sz w:val="24"/>
                <w:szCs w:val="24"/>
              </w:rPr>
            </w:pPr>
            <w:r>
              <w:rPr>
                <w:rFonts w:ascii="宋体" w:hAnsi="宋体" w:eastAsia="宋体" w:cs="宋体"/>
                <w:spacing w:val="-2"/>
                <w:sz w:val="24"/>
                <w:szCs w:val="24"/>
              </w:rPr>
              <w:t>表示灯回路</w:t>
            </w:r>
          </w:p>
        </w:tc>
        <w:tc>
          <w:tcPr>
            <w:tcW w:w="2692" w:type="dxa"/>
            <w:vAlign w:val="top"/>
          </w:tcPr>
          <w:p w14:paraId="5125BF19">
            <w:pPr>
              <w:spacing w:before="115" w:line="219" w:lineRule="auto"/>
              <w:ind w:left="881"/>
              <w:rPr>
                <w:rFonts w:ascii="宋体" w:hAnsi="宋体" w:eastAsia="宋体" w:cs="宋体"/>
                <w:sz w:val="24"/>
                <w:szCs w:val="24"/>
              </w:rPr>
            </w:pPr>
            <w:r>
              <w:rPr>
                <w:rFonts w:ascii="宋体" w:hAnsi="宋体" w:eastAsia="宋体" w:cs="宋体"/>
                <w:spacing w:val="-4"/>
                <w:sz w:val="24"/>
                <w:szCs w:val="24"/>
              </w:rPr>
              <w:t>警报回路</w:t>
            </w:r>
          </w:p>
        </w:tc>
        <w:tc>
          <w:tcPr>
            <w:tcW w:w="2474" w:type="dxa"/>
            <w:tcBorders>
              <w:right w:val="single" w:color="000000" w:sz="10" w:space="0"/>
            </w:tcBorders>
            <w:vAlign w:val="top"/>
          </w:tcPr>
          <w:p w14:paraId="668D839A">
            <w:pPr>
              <w:spacing w:before="114" w:line="219" w:lineRule="auto"/>
              <w:ind w:left="903"/>
              <w:rPr>
                <w:rFonts w:ascii="宋体" w:hAnsi="宋体" w:eastAsia="宋体" w:cs="宋体"/>
                <w:sz w:val="24"/>
                <w:szCs w:val="24"/>
              </w:rPr>
            </w:pPr>
            <w:r>
              <w:rPr>
                <w:rFonts w:ascii="宋体" w:hAnsi="宋体" w:eastAsia="宋体" w:cs="宋体"/>
                <w:spacing w:val="-8"/>
                <w:sz w:val="24"/>
                <w:szCs w:val="24"/>
              </w:rPr>
              <w:t>附属回路</w:t>
            </w:r>
          </w:p>
        </w:tc>
      </w:tr>
      <w:tr w14:paraId="266245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3259" w:type="dxa"/>
            <w:tcBorders>
              <w:left w:val="single" w:color="000000" w:sz="10" w:space="0"/>
              <w:bottom w:val="single" w:color="000000" w:sz="10" w:space="0"/>
            </w:tcBorders>
            <w:vAlign w:val="top"/>
          </w:tcPr>
          <w:p w14:paraId="354697AE">
            <w:pPr>
              <w:spacing w:before="115" w:line="219" w:lineRule="auto"/>
              <w:ind w:left="870"/>
              <w:rPr>
                <w:rFonts w:ascii="宋体" w:hAnsi="宋体" w:eastAsia="宋体" w:cs="宋体"/>
                <w:sz w:val="24"/>
                <w:szCs w:val="24"/>
              </w:rPr>
            </w:pPr>
            <w:r>
              <w:rPr>
                <w:rFonts w:ascii="宋体" w:hAnsi="宋体" w:eastAsia="宋体" w:cs="宋体"/>
                <w:spacing w:val="-3"/>
                <w:sz w:val="24"/>
                <w:szCs w:val="24"/>
              </w:rPr>
              <w:t>对讲回路</w:t>
            </w:r>
          </w:p>
        </w:tc>
        <w:tc>
          <w:tcPr>
            <w:tcW w:w="2692" w:type="dxa"/>
            <w:tcBorders>
              <w:bottom w:val="single" w:color="000000" w:sz="10" w:space="0"/>
            </w:tcBorders>
            <w:vAlign w:val="top"/>
          </w:tcPr>
          <w:p w14:paraId="48961F21">
            <w:pPr>
              <w:spacing w:before="115" w:line="219" w:lineRule="auto"/>
              <w:ind w:left="883"/>
              <w:rPr>
                <w:rFonts w:ascii="宋体" w:hAnsi="宋体" w:eastAsia="宋体" w:cs="宋体"/>
                <w:sz w:val="24"/>
                <w:szCs w:val="24"/>
              </w:rPr>
            </w:pPr>
            <w:r>
              <w:rPr>
                <w:rFonts w:ascii="宋体" w:hAnsi="宋体" w:eastAsia="宋体" w:cs="宋体"/>
                <w:spacing w:val="-3"/>
                <w:sz w:val="24"/>
                <w:szCs w:val="24"/>
              </w:rPr>
              <w:t>紧急照明回路</w:t>
            </w:r>
          </w:p>
        </w:tc>
        <w:tc>
          <w:tcPr>
            <w:tcW w:w="2474" w:type="dxa"/>
            <w:tcBorders>
              <w:bottom w:val="single" w:color="000000" w:sz="10" w:space="0"/>
              <w:right w:val="single" w:color="000000" w:sz="10" w:space="0"/>
            </w:tcBorders>
            <w:vAlign w:val="top"/>
          </w:tcPr>
          <w:p w14:paraId="67C7AD01">
            <w:pPr>
              <w:rPr>
                <w:rFonts w:ascii="Arial"/>
                <w:sz w:val="21"/>
              </w:rPr>
            </w:pPr>
          </w:p>
        </w:tc>
      </w:tr>
    </w:tbl>
    <w:p w14:paraId="7E0DF062">
      <w:pPr>
        <w:rPr>
          <w:rFonts w:ascii="Arial"/>
          <w:sz w:val="21"/>
        </w:rPr>
      </w:pPr>
    </w:p>
    <w:p w14:paraId="73EFE95D">
      <w:pPr>
        <w:rPr>
          <w:rFonts w:ascii="Arial" w:hAnsi="Arial" w:eastAsia="Arial" w:cs="Arial"/>
          <w:sz w:val="21"/>
          <w:szCs w:val="21"/>
        </w:rPr>
        <w:sectPr>
          <w:footerReference r:id="rId13" w:type="default"/>
          <w:pgSz w:w="11907" w:h="16840"/>
          <w:pgMar w:top="1134" w:right="1786" w:bottom="948" w:left="1500" w:header="0" w:footer="782" w:gutter="0"/>
          <w:cols w:space="720" w:num="1"/>
        </w:sectPr>
      </w:pPr>
    </w:p>
    <w:p w14:paraId="16C9D6CE">
      <w:pPr>
        <w:spacing w:before="48" w:line="219" w:lineRule="auto"/>
        <w:ind w:left="161"/>
        <w:rPr>
          <w:rFonts w:ascii="宋体" w:hAnsi="宋体" w:eastAsia="宋体" w:cs="宋体"/>
          <w:sz w:val="24"/>
          <w:szCs w:val="24"/>
        </w:rPr>
      </w:pPr>
      <w:r>
        <w:rPr>
          <w:rFonts w:ascii="宋体" w:hAnsi="宋体" w:eastAsia="宋体" w:cs="宋体"/>
          <w:b/>
          <w:bCs/>
          <w:spacing w:val="-5"/>
          <w:sz w:val="24"/>
          <w:szCs w:val="24"/>
        </w:rPr>
        <w:t>四、电梯定期保养主要项目</w:t>
      </w:r>
    </w:p>
    <w:p w14:paraId="57B689A5">
      <w:pPr>
        <w:spacing w:line="208" w:lineRule="exact"/>
      </w:pPr>
    </w:p>
    <w:tbl>
      <w:tblPr>
        <w:tblStyle w:val="5"/>
        <w:tblW w:w="8459"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7"/>
        <w:gridCol w:w="7021"/>
        <w:gridCol w:w="781"/>
      </w:tblGrid>
      <w:tr w14:paraId="73D414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2" w:hRule="atLeast"/>
        </w:trPr>
        <w:tc>
          <w:tcPr>
            <w:tcW w:w="657" w:type="dxa"/>
            <w:tcBorders>
              <w:top w:val="single" w:color="000000" w:sz="10" w:space="0"/>
              <w:left w:val="single" w:color="000000" w:sz="10" w:space="0"/>
            </w:tcBorders>
            <w:textDirection w:val="tbRlV"/>
            <w:vAlign w:val="top"/>
          </w:tcPr>
          <w:p w14:paraId="44FCBB66">
            <w:pPr>
              <w:spacing w:line="250" w:lineRule="auto"/>
              <w:rPr>
                <w:rFonts w:ascii="Arial"/>
                <w:sz w:val="21"/>
              </w:rPr>
            </w:pPr>
          </w:p>
          <w:p w14:paraId="448EECE1">
            <w:pPr>
              <w:spacing w:before="80" w:line="210" w:lineRule="auto"/>
              <w:ind w:left="47"/>
              <w:rPr>
                <w:rFonts w:ascii="宋体" w:hAnsi="宋体" w:eastAsia="宋体" w:cs="宋体"/>
                <w:sz w:val="24"/>
                <w:szCs w:val="24"/>
              </w:rPr>
            </w:pPr>
            <w:r>
              <w:rPr>
                <w:rFonts w:ascii="宋体" w:hAnsi="宋体" w:eastAsia="宋体" w:cs="宋体"/>
                <w:spacing w:val="-1"/>
                <w:sz w:val="24"/>
                <w:szCs w:val="24"/>
              </w:rPr>
              <w:t>序</w:t>
            </w:r>
            <w:r>
              <w:rPr>
                <w:rFonts w:ascii="宋体" w:hAnsi="宋体" w:eastAsia="宋体" w:cs="宋体"/>
                <w:spacing w:val="-33"/>
                <w:sz w:val="24"/>
                <w:szCs w:val="24"/>
              </w:rPr>
              <w:t xml:space="preserve"> </w:t>
            </w:r>
            <w:r>
              <w:rPr>
                <w:rFonts w:ascii="宋体" w:hAnsi="宋体" w:eastAsia="宋体" w:cs="宋体"/>
                <w:spacing w:val="-1"/>
                <w:sz w:val="24"/>
                <w:szCs w:val="24"/>
              </w:rPr>
              <w:t>号</w:t>
            </w:r>
          </w:p>
        </w:tc>
        <w:tc>
          <w:tcPr>
            <w:tcW w:w="7021" w:type="dxa"/>
            <w:tcBorders>
              <w:top w:val="single" w:color="000000" w:sz="10" w:space="0"/>
            </w:tcBorders>
            <w:vAlign w:val="top"/>
          </w:tcPr>
          <w:p w14:paraId="3FFED38C">
            <w:pPr>
              <w:spacing w:before="211" w:line="219" w:lineRule="auto"/>
              <w:ind w:left="2498"/>
              <w:rPr>
                <w:rFonts w:ascii="宋体" w:hAnsi="宋体" w:eastAsia="宋体" w:cs="宋体"/>
                <w:sz w:val="24"/>
                <w:szCs w:val="24"/>
              </w:rPr>
            </w:pPr>
            <w:r>
              <w:rPr>
                <w:rFonts w:ascii="宋体" w:hAnsi="宋体" w:eastAsia="宋体" w:cs="宋体"/>
                <w:spacing w:val="-15"/>
                <w:sz w:val="24"/>
                <w:szCs w:val="24"/>
              </w:rPr>
              <w:t>保</w:t>
            </w:r>
            <w:r>
              <w:rPr>
                <w:rFonts w:ascii="宋体" w:hAnsi="宋体" w:eastAsia="宋体" w:cs="宋体"/>
                <w:spacing w:val="3"/>
                <w:sz w:val="24"/>
                <w:szCs w:val="24"/>
              </w:rPr>
              <w:t xml:space="preserve">   </w:t>
            </w:r>
            <w:r>
              <w:rPr>
                <w:rFonts w:ascii="宋体" w:hAnsi="宋体" w:eastAsia="宋体" w:cs="宋体"/>
                <w:spacing w:val="-15"/>
                <w:sz w:val="24"/>
                <w:szCs w:val="24"/>
              </w:rPr>
              <w:t>养</w:t>
            </w:r>
            <w:r>
              <w:rPr>
                <w:rFonts w:ascii="宋体" w:hAnsi="宋体" w:eastAsia="宋体" w:cs="宋体"/>
                <w:spacing w:val="13"/>
                <w:sz w:val="24"/>
                <w:szCs w:val="24"/>
              </w:rPr>
              <w:t xml:space="preserve">   </w:t>
            </w:r>
            <w:r>
              <w:rPr>
                <w:rFonts w:ascii="宋体" w:hAnsi="宋体" w:eastAsia="宋体" w:cs="宋体"/>
                <w:spacing w:val="-15"/>
                <w:sz w:val="24"/>
                <w:szCs w:val="24"/>
              </w:rPr>
              <w:t>内</w:t>
            </w:r>
            <w:r>
              <w:rPr>
                <w:rFonts w:ascii="宋体" w:hAnsi="宋体" w:eastAsia="宋体" w:cs="宋体"/>
                <w:spacing w:val="4"/>
                <w:sz w:val="24"/>
                <w:szCs w:val="24"/>
              </w:rPr>
              <w:t xml:space="preserve">   </w:t>
            </w:r>
            <w:r>
              <w:rPr>
                <w:rFonts w:ascii="宋体" w:hAnsi="宋体" w:eastAsia="宋体" w:cs="宋体"/>
                <w:spacing w:val="-15"/>
                <w:sz w:val="24"/>
                <w:szCs w:val="24"/>
              </w:rPr>
              <w:t>容</w:t>
            </w:r>
          </w:p>
        </w:tc>
        <w:tc>
          <w:tcPr>
            <w:tcW w:w="781" w:type="dxa"/>
            <w:tcBorders>
              <w:top w:val="single" w:color="000000" w:sz="10" w:space="0"/>
              <w:right w:val="single" w:color="000000" w:sz="10" w:space="0"/>
            </w:tcBorders>
            <w:vAlign w:val="top"/>
          </w:tcPr>
          <w:p w14:paraId="2356AA87">
            <w:pPr>
              <w:spacing w:before="48" w:line="219" w:lineRule="auto"/>
              <w:ind w:left="162"/>
              <w:rPr>
                <w:rFonts w:ascii="宋体" w:hAnsi="宋体" w:eastAsia="宋体" w:cs="宋体"/>
                <w:sz w:val="24"/>
                <w:szCs w:val="24"/>
              </w:rPr>
            </w:pPr>
            <w:r>
              <w:rPr>
                <w:rFonts w:ascii="宋体" w:hAnsi="宋体" w:eastAsia="宋体" w:cs="宋体"/>
                <w:spacing w:val="-6"/>
                <w:sz w:val="24"/>
                <w:szCs w:val="24"/>
              </w:rPr>
              <w:t>保养</w:t>
            </w:r>
          </w:p>
          <w:p w14:paraId="02DE2458">
            <w:pPr>
              <w:spacing w:before="40" w:line="214" w:lineRule="auto"/>
              <w:ind w:left="162"/>
              <w:rPr>
                <w:rFonts w:ascii="宋体" w:hAnsi="宋体" w:eastAsia="宋体" w:cs="宋体"/>
                <w:sz w:val="24"/>
                <w:szCs w:val="24"/>
              </w:rPr>
            </w:pPr>
            <w:r>
              <w:rPr>
                <w:rFonts w:ascii="宋体" w:hAnsi="宋体" w:eastAsia="宋体" w:cs="宋体"/>
                <w:spacing w:val="-6"/>
                <w:sz w:val="24"/>
                <w:szCs w:val="24"/>
              </w:rPr>
              <w:t>周期</w:t>
            </w:r>
          </w:p>
        </w:tc>
      </w:tr>
      <w:tr w14:paraId="7D3E95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657" w:type="dxa"/>
            <w:tcBorders>
              <w:left w:val="single" w:color="000000" w:sz="10" w:space="0"/>
            </w:tcBorders>
            <w:vAlign w:val="top"/>
          </w:tcPr>
          <w:p w14:paraId="7E1F2DAC">
            <w:pPr>
              <w:spacing w:before="78" w:line="241" w:lineRule="auto"/>
              <w:ind w:left="284"/>
              <w:rPr>
                <w:rFonts w:ascii="宋体" w:hAnsi="宋体" w:eastAsia="宋体" w:cs="宋体"/>
                <w:sz w:val="24"/>
                <w:szCs w:val="24"/>
              </w:rPr>
            </w:pPr>
            <w:r>
              <w:rPr>
                <w:rFonts w:ascii="宋体" w:hAnsi="宋体" w:eastAsia="宋体" w:cs="宋体"/>
                <w:sz w:val="24"/>
                <w:szCs w:val="24"/>
              </w:rPr>
              <w:t>1</w:t>
            </w:r>
          </w:p>
        </w:tc>
        <w:tc>
          <w:tcPr>
            <w:tcW w:w="7021" w:type="dxa"/>
            <w:vAlign w:val="top"/>
          </w:tcPr>
          <w:p w14:paraId="585771B9">
            <w:pPr>
              <w:spacing w:before="78" w:line="219" w:lineRule="auto"/>
              <w:ind w:left="182"/>
              <w:rPr>
                <w:rFonts w:ascii="宋体" w:hAnsi="宋体" w:eastAsia="宋体" w:cs="宋体"/>
                <w:sz w:val="24"/>
                <w:szCs w:val="24"/>
              </w:rPr>
            </w:pPr>
            <w:r>
              <w:rPr>
                <w:rFonts w:ascii="宋体" w:hAnsi="宋体" w:eastAsia="宋体" w:cs="宋体"/>
                <w:spacing w:val="-1"/>
                <w:sz w:val="24"/>
                <w:szCs w:val="24"/>
              </w:rPr>
              <w:t>巡查机组设备运转情况（主机之震动、异声、异温、漏油）</w:t>
            </w:r>
          </w:p>
        </w:tc>
        <w:tc>
          <w:tcPr>
            <w:tcW w:w="781" w:type="dxa"/>
            <w:vMerge w:val="restart"/>
            <w:tcBorders>
              <w:bottom w:val="nil"/>
              <w:right w:val="single" w:color="000000" w:sz="10" w:space="0"/>
            </w:tcBorders>
            <w:vAlign w:val="top"/>
          </w:tcPr>
          <w:p w14:paraId="1186C0A9">
            <w:pPr>
              <w:spacing w:line="284" w:lineRule="auto"/>
              <w:rPr>
                <w:rFonts w:ascii="Arial"/>
                <w:sz w:val="21"/>
              </w:rPr>
            </w:pPr>
          </w:p>
          <w:p w14:paraId="6E961649">
            <w:pPr>
              <w:spacing w:line="285" w:lineRule="auto"/>
              <w:rPr>
                <w:rFonts w:ascii="Arial"/>
                <w:sz w:val="21"/>
              </w:rPr>
            </w:pPr>
          </w:p>
          <w:p w14:paraId="7EDF182F">
            <w:pPr>
              <w:spacing w:line="285" w:lineRule="auto"/>
              <w:rPr>
                <w:rFonts w:ascii="Arial"/>
                <w:sz w:val="21"/>
              </w:rPr>
            </w:pPr>
          </w:p>
          <w:p w14:paraId="13125D53">
            <w:pPr>
              <w:spacing w:line="285" w:lineRule="auto"/>
              <w:rPr>
                <w:rFonts w:ascii="Arial"/>
                <w:sz w:val="21"/>
              </w:rPr>
            </w:pPr>
          </w:p>
          <w:p w14:paraId="218177D0">
            <w:pPr>
              <w:spacing w:before="78" w:line="222" w:lineRule="auto"/>
              <w:ind w:left="205"/>
              <w:rPr>
                <w:rFonts w:ascii="宋体" w:hAnsi="宋体" w:eastAsia="宋体" w:cs="宋体"/>
                <w:sz w:val="24"/>
                <w:szCs w:val="24"/>
              </w:rPr>
            </w:pPr>
            <w:r>
              <w:rPr>
                <w:rFonts w:ascii="宋体" w:hAnsi="宋体" w:eastAsia="宋体" w:cs="宋体"/>
                <w:spacing w:val="-7"/>
                <w:sz w:val="24"/>
                <w:szCs w:val="24"/>
              </w:rPr>
              <w:t>2</w:t>
            </w:r>
            <w:r>
              <w:rPr>
                <w:rFonts w:ascii="宋体" w:hAnsi="宋体" w:eastAsia="宋体" w:cs="宋体"/>
                <w:spacing w:val="-49"/>
                <w:sz w:val="24"/>
                <w:szCs w:val="24"/>
              </w:rPr>
              <w:t xml:space="preserve"> </w:t>
            </w:r>
            <w:r>
              <w:rPr>
                <w:rFonts w:ascii="宋体" w:hAnsi="宋体" w:eastAsia="宋体" w:cs="宋体"/>
                <w:spacing w:val="-7"/>
                <w:sz w:val="24"/>
                <w:szCs w:val="24"/>
              </w:rPr>
              <w:t>周</w:t>
            </w:r>
          </w:p>
        </w:tc>
      </w:tr>
      <w:tr w14:paraId="41D064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trPr>
        <w:tc>
          <w:tcPr>
            <w:tcW w:w="657" w:type="dxa"/>
            <w:tcBorders>
              <w:left w:val="single" w:color="000000" w:sz="10" w:space="0"/>
            </w:tcBorders>
            <w:vAlign w:val="top"/>
          </w:tcPr>
          <w:p w14:paraId="638C12C3">
            <w:pPr>
              <w:spacing w:before="204" w:line="241" w:lineRule="auto"/>
              <w:ind w:left="270"/>
              <w:rPr>
                <w:rFonts w:ascii="宋体" w:hAnsi="宋体" w:eastAsia="宋体" w:cs="宋体"/>
                <w:sz w:val="24"/>
                <w:szCs w:val="24"/>
              </w:rPr>
            </w:pPr>
            <w:r>
              <w:rPr>
                <w:rFonts w:ascii="宋体" w:hAnsi="宋体" w:eastAsia="宋体" w:cs="宋体"/>
                <w:sz w:val="24"/>
                <w:szCs w:val="24"/>
              </w:rPr>
              <w:t>2</w:t>
            </w:r>
          </w:p>
        </w:tc>
        <w:tc>
          <w:tcPr>
            <w:tcW w:w="7021" w:type="dxa"/>
            <w:vAlign w:val="top"/>
          </w:tcPr>
          <w:p w14:paraId="09464516">
            <w:pPr>
              <w:spacing w:before="43" w:line="232" w:lineRule="auto"/>
              <w:ind w:left="180" w:right="123"/>
              <w:rPr>
                <w:rFonts w:ascii="宋体" w:hAnsi="宋体" w:eastAsia="宋体" w:cs="宋体"/>
                <w:sz w:val="24"/>
                <w:szCs w:val="24"/>
              </w:rPr>
            </w:pPr>
            <w:r>
              <w:rPr>
                <w:rFonts w:ascii="宋体" w:hAnsi="宋体" w:eastAsia="宋体" w:cs="宋体"/>
                <w:spacing w:val="-1"/>
                <w:sz w:val="24"/>
                <w:szCs w:val="24"/>
              </w:rPr>
              <w:t>控制屏内部除尘及主要接触器、继电器动作，接线检查及机房环境卫生及辅助设备检查（如排气、电梯）</w:t>
            </w:r>
          </w:p>
        </w:tc>
        <w:tc>
          <w:tcPr>
            <w:tcW w:w="781" w:type="dxa"/>
            <w:vMerge w:val="continue"/>
            <w:tcBorders>
              <w:top w:val="nil"/>
              <w:bottom w:val="nil"/>
              <w:right w:val="single" w:color="000000" w:sz="10" w:space="0"/>
            </w:tcBorders>
            <w:vAlign w:val="top"/>
          </w:tcPr>
          <w:p w14:paraId="2C056F6F">
            <w:pPr>
              <w:rPr>
                <w:rFonts w:ascii="Arial"/>
                <w:sz w:val="21"/>
              </w:rPr>
            </w:pPr>
          </w:p>
        </w:tc>
      </w:tr>
      <w:tr w14:paraId="780651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657" w:type="dxa"/>
            <w:tcBorders>
              <w:left w:val="single" w:color="000000" w:sz="10" w:space="0"/>
            </w:tcBorders>
            <w:vAlign w:val="top"/>
          </w:tcPr>
          <w:p w14:paraId="15008D4E">
            <w:pPr>
              <w:spacing w:before="79"/>
              <w:ind w:left="271"/>
              <w:rPr>
                <w:rFonts w:ascii="宋体" w:hAnsi="宋体" w:eastAsia="宋体" w:cs="宋体"/>
                <w:sz w:val="24"/>
                <w:szCs w:val="24"/>
              </w:rPr>
            </w:pPr>
            <w:r>
              <w:rPr>
                <w:rFonts w:ascii="宋体" w:hAnsi="宋体" w:eastAsia="宋体" w:cs="宋体"/>
                <w:sz w:val="24"/>
                <w:szCs w:val="24"/>
              </w:rPr>
              <w:t>3</w:t>
            </w:r>
          </w:p>
        </w:tc>
        <w:tc>
          <w:tcPr>
            <w:tcW w:w="7021" w:type="dxa"/>
            <w:vAlign w:val="top"/>
          </w:tcPr>
          <w:p w14:paraId="5C7429CB">
            <w:pPr>
              <w:spacing w:before="81" w:line="219" w:lineRule="auto"/>
              <w:ind w:left="179"/>
              <w:rPr>
                <w:rFonts w:ascii="宋体" w:hAnsi="宋体" w:eastAsia="宋体" w:cs="宋体"/>
                <w:sz w:val="24"/>
                <w:szCs w:val="24"/>
              </w:rPr>
            </w:pPr>
            <w:r>
              <w:rPr>
                <w:rFonts w:ascii="宋体" w:hAnsi="宋体" w:eastAsia="宋体" w:cs="宋体"/>
                <w:spacing w:val="-1"/>
                <w:sz w:val="24"/>
                <w:szCs w:val="24"/>
              </w:rPr>
              <w:t>抱闸检查（行程及动作灵活性）</w:t>
            </w:r>
          </w:p>
        </w:tc>
        <w:tc>
          <w:tcPr>
            <w:tcW w:w="781" w:type="dxa"/>
            <w:vMerge w:val="continue"/>
            <w:tcBorders>
              <w:top w:val="nil"/>
              <w:bottom w:val="nil"/>
              <w:right w:val="single" w:color="000000" w:sz="10" w:space="0"/>
            </w:tcBorders>
            <w:vAlign w:val="top"/>
          </w:tcPr>
          <w:p w14:paraId="620D0FB1">
            <w:pPr>
              <w:rPr>
                <w:rFonts w:ascii="Arial"/>
                <w:sz w:val="21"/>
              </w:rPr>
            </w:pPr>
          </w:p>
        </w:tc>
      </w:tr>
      <w:tr w14:paraId="41598E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657" w:type="dxa"/>
            <w:tcBorders>
              <w:left w:val="single" w:color="000000" w:sz="10" w:space="0"/>
            </w:tcBorders>
            <w:vAlign w:val="top"/>
          </w:tcPr>
          <w:p w14:paraId="48CA2DCF">
            <w:pPr>
              <w:spacing w:before="78" w:line="241" w:lineRule="auto"/>
              <w:ind w:left="266"/>
              <w:rPr>
                <w:rFonts w:ascii="宋体" w:hAnsi="宋体" w:eastAsia="宋体" w:cs="宋体"/>
                <w:sz w:val="24"/>
                <w:szCs w:val="24"/>
              </w:rPr>
            </w:pPr>
            <w:r>
              <w:rPr>
                <w:rFonts w:ascii="宋体" w:hAnsi="宋体" w:eastAsia="宋体" w:cs="宋体"/>
                <w:sz w:val="24"/>
                <w:szCs w:val="24"/>
              </w:rPr>
              <w:t>4</w:t>
            </w:r>
          </w:p>
        </w:tc>
        <w:tc>
          <w:tcPr>
            <w:tcW w:w="7021" w:type="dxa"/>
            <w:vAlign w:val="top"/>
          </w:tcPr>
          <w:p w14:paraId="5FFDAE2A">
            <w:pPr>
              <w:spacing w:before="78" w:line="219" w:lineRule="auto"/>
              <w:ind w:left="189"/>
              <w:rPr>
                <w:rFonts w:ascii="宋体" w:hAnsi="宋体" w:eastAsia="宋体" w:cs="宋体"/>
                <w:sz w:val="24"/>
                <w:szCs w:val="24"/>
              </w:rPr>
            </w:pPr>
            <w:r>
              <w:rPr>
                <w:rFonts w:ascii="宋体" w:hAnsi="宋体" w:eastAsia="宋体" w:cs="宋体"/>
                <w:spacing w:val="-2"/>
                <w:sz w:val="24"/>
                <w:szCs w:val="24"/>
              </w:rPr>
              <w:t>曳引机齿箱油量检查，加油</w:t>
            </w:r>
          </w:p>
        </w:tc>
        <w:tc>
          <w:tcPr>
            <w:tcW w:w="781" w:type="dxa"/>
            <w:vMerge w:val="continue"/>
            <w:tcBorders>
              <w:top w:val="nil"/>
              <w:bottom w:val="nil"/>
              <w:right w:val="single" w:color="000000" w:sz="10" w:space="0"/>
            </w:tcBorders>
            <w:vAlign w:val="top"/>
          </w:tcPr>
          <w:p w14:paraId="1AC161BE">
            <w:pPr>
              <w:rPr>
                <w:rFonts w:ascii="Arial"/>
                <w:sz w:val="21"/>
              </w:rPr>
            </w:pPr>
          </w:p>
        </w:tc>
      </w:tr>
      <w:tr w14:paraId="2963B9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657" w:type="dxa"/>
            <w:tcBorders>
              <w:left w:val="single" w:color="000000" w:sz="10" w:space="0"/>
            </w:tcBorders>
            <w:vAlign w:val="top"/>
          </w:tcPr>
          <w:p w14:paraId="71883788">
            <w:pPr>
              <w:spacing w:before="79"/>
              <w:ind w:left="271"/>
              <w:rPr>
                <w:rFonts w:ascii="宋体" w:hAnsi="宋体" w:eastAsia="宋体" w:cs="宋体"/>
                <w:sz w:val="24"/>
                <w:szCs w:val="24"/>
              </w:rPr>
            </w:pPr>
            <w:r>
              <w:rPr>
                <w:rFonts w:ascii="宋体" w:hAnsi="宋体" w:eastAsia="宋体" w:cs="宋体"/>
                <w:sz w:val="24"/>
                <w:szCs w:val="24"/>
              </w:rPr>
              <w:t>5</w:t>
            </w:r>
          </w:p>
        </w:tc>
        <w:tc>
          <w:tcPr>
            <w:tcW w:w="7021" w:type="dxa"/>
            <w:vAlign w:val="top"/>
          </w:tcPr>
          <w:p w14:paraId="0844635A">
            <w:pPr>
              <w:spacing w:before="80" w:line="219" w:lineRule="auto"/>
              <w:ind w:left="198"/>
              <w:rPr>
                <w:rFonts w:ascii="宋体" w:hAnsi="宋体" w:eastAsia="宋体" w:cs="宋体"/>
                <w:sz w:val="24"/>
                <w:szCs w:val="24"/>
              </w:rPr>
            </w:pPr>
            <w:r>
              <w:rPr>
                <w:rFonts w:ascii="宋体" w:hAnsi="宋体" w:eastAsia="宋体" w:cs="宋体"/>
                <w:spacing w:val="-3"/>
                <w:sz w:val="24"/>
                <w:szCs w:val="24"/>
              </w:rPr>
              <w:t>限速器活动部件润滑</w:t>
            </w:r>
          </w:p>
        </w:tc>
        <w:tc>
          <w:tcPr>
            <w:tcW w:w="781" w:type="dxa"/>
            <w:vMerge w:val="continue"/>
            <w:tcBorders>
              <w:top w:val="nil"/>
              <w:bottom w:val="nil"/>
              <w:right w:val="single" w:color="000000" w:sz="10" w:space="0"/>
            </w:tcBorders>
            <w:vAlign w:val="top"/>
          </w:tcPr>
          <w:p w14:paraId="1BEF4163">
            <w:pPr>
              <w:rPr>
                <w:rFonts w:ascii="Arial"/>
                <w:sz w:val="21"/>
              </w:rPr>
            </w:pPr>
          </w:p>
        </w:tc>
      </w:tr>
      <w:tr w14:paraId="32F342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 w:hRule="atLeast"/>
        </w:trPr>
        <w:tc>
          <w:tcPr>
            <w:tcW w:w="657" w:type="dxa"/>
            <w:tcBorders>
              <w:left w:val="single" w:color="000000" w:sz="10" w:space="0"/>
              <w:bottom w:val="single" w:color="000000" w:sz="10" w:space="0"/>
            </w:tcBorders>
            <w:vAlign w:val="top"/>
          </w:tcPr>
          <w:p w14:paraId="284D5056">
            <w:pPr>
              <w:spacing w:before="78"/>
              <w:ind w:left="269"/>
              <w:rPr>
                <w:rFonts w:ascii="宋体" w:hAnsi="宋体" w:eastAsia="宋体" w:cs="宋体"/>
                <w:sz w:val="24"/>
                <w:szCs w:val="24"/>
              </w:rPr>
            </w:pPr>
            <w:r>
              <w:rPr>
                <w:rFonts w:ascii="宋体" w:hAnsi="宋体" w:eastAsia="宋体" w:cs="宋体"/>
                <w:sz w:val="24"/>
                <w:szCs w:val="24"/>
              </w:rPr>
              <w:t>6</w:t>
            </w:r>
          </w:p>
        </w:tc>
        <w:tc>
          <w:tcPr>
            <w:tcW w:w="7021" w:type="dxa"/>
            <w:tcBorders>
              <w:bottom w:val="single" w:color="000000" w:sz="10" w:space="0"/>
            </w:tcBorders>
            <w:vAlign w:val="top"/>
          </w:tcPr>
          <w:p w14:paraId="535A2761">
            <w:pPr>
              <w:spacing w:before="78" w:line="219" w:lineRule="auto"/>
              <w:ind w:left="182"/>
              <w:rPr>
                <w:rFonts w:ascii="宋体" w:hAnsi="宋体" w:eastAsia="宋体" w:cs="宋体"/>
                <w:sz w:val="24"/>
                <w:szCs w:val="24"/>
              </w:rPr>
            </w:pPr>
            <w:r>
              <w:rPr>
                <w:rFonts w:ascii="宋体" w:hAnsi="宋体" w:eastAsia="宋体" w:cs="宋体"/>
                <w:spacing w:val="-1"/>
                <w:sz w:val="24"/>
                <w:szCs w:val="24"/>
              </w:rPr>
              <w:t>测速发电机连接及限速器光电开关检查</w:t>
            </w:r>
          </w:p>
        </w:tc>
        <w:tc>
          <w:tcPr>
            <w:tcW w:w="781" w:type="dxa"/>
            <w:vMerge w:val="continue"/>
            <w:tcBorders>
              <w:top w:val="nil"/>
              <w:bottom w:val="single" w:color="000000" w:sz="10" w:space="0"/>
              <w:right w:val="single" w:color="000000" w:sz="10" w:space="0"/>
            </w:tcBorders>
            <w:vAlign w:val="top"/>
          </w:tcPr>
          <w:p w14:paraId="40586126">
            <w:pPr>
              <w:rPr>
                <w:rFonts w:ascii="Arial"/>
                <w:sz w:val="21"/>
              </w:rPr>
            </w:pPr>
          </w:p>
        </w:tc>
      </w:tr>
      <w:tr w14:paraId="3EBC87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657" w:type="dxa"/>
            <w:tcBorders>
              <w:top w:val="single" w:color="000000" w:sz="10" w:space="0"/>
              <w:left w:val="single" w:color="000000" w:sz="10" w:space="0"/>
            </w:tcBorders>
            <w:vAlign w:val="top"/>
          </w:tcPr>
          <w:p w14:paraId="4AD9A03A">
            <w:pPr>
              <w:spacing w:before="69"/>
              <w:ind w:left="284"/>
              <w:rPr>
                <w:rFonts w:ascii="宋体" w:hAnsi="宋体" w:eastAsia="宋体" w:cs="宋体"/>
                <w:sz w:val="24"/>
                <w:szCs w:val="24"/>
              </w:rPr>
            </w:pPr>
            <w:r>
              <w:rPr>
                <w:rFonts w:ascii="宋体" w:hAnsi="宋体" w:eastAsia="宋体" w:cs="宋体"/>
                <w:sz w:val="24"/>
                <w:szCs w:val="24"/>
              </w:rPr>
              <w:t>1</w:t>
            </w:r>
          </w:p>
        </w:tc>
        <w:tc>
          <w:tcPr>
            <w:tcW w:w="7021" w:type="dxa"/>
            <w:tcBorders>
              <w:top w:val="single" w:color="000000" w:sz="10" w:space="0"/>
            </w:tcBorders>
            <w:vAlign w:val="top"/>
          </w:tcPr>
          <w:p w14:paraId="62BEE350">
            <w:pPr>
              <w:spacing w:before="69" w:line="219" w:lineRule="auto"/>
              <w:ind w:left="209"/>
              <w:rPr>
                <w:rFonts w:ascii="宋体" w:hAnsi="宋体" w:eastAsia="宋体" w:cs="宋体"/>
                <w:sz w:val="24"/>
                <w:szCs w:val="24"/>
              </w:rPr>
            </w:pPr>
            <w:r>
              <w:rPr>
                <w:rFonts w:ascii="宋体" w:hAnsi="宋体" w:eastAsia="宋体" w:cs="宋体"/>
                <w:spacing w:val="-2"/>
                <w:sz w:val="24"/>
                <w:szCs w:val="24"/>
              </w:rPr>
              <w:t>电动机、曳引机、曳引轮、导向轮的清洁、加油</w:t>
            </w:r>
          </w:p>
        </w:tc>
        <w:tc>
          <w:tcPr>
            <w:tcW w:w="781" w:type="dxa"/>
            <w:vMerge w:val="restart"/>
            <w:tcBorders>
              <w:top w:val="single" w:color="000000" w:sz="10" w:space="0"/>
              <w:bottom w:val="nil"/>
              <w:right w:val="single" w:color="000000" w:sz="10" w:space="0"/>
            </w:tcBorders>
            <w:vAlign w:val="top"/>
          </w:tcPr>
          <w:p w14:paraId="0E3560E3">
            <w:pPr>
              <w:spacing w:line="242" w:lineRule="auto"/>
              <w:rPr>
                <w:rFonts w:ascii="Arial"/>
                <w:sz w:val="21"/>
              </w:rPr>
            </w:pPr>
          </w:p>
          <w:p w14:paraId="52C34286">
            <w:pPr>
              <w:spacing w:line="242" w:lineRule="auto"/>
              <w:rPr>
                <w:rFonts w:ascii="Arial"/>
                <w:sz w:val="21"/>
              </w:rPr>
            </w:pPr>
          </w:p>
          <w:p w14:paraId="74EB8D17">
            <w:pPr>
              <w:spacing w:line="243" w:lineRule="auto"/>
              <w:rPr>
                <w:rFonts w:ascii="Arial"/>
                <w:sz w:val="21"/>
              </w:rPr>
            </w:pPr>
          </w:p>
          <w:p w14:paraId="64FD761B">
            <w:pPr>
              <w:spacing w:before="78" w:line="219" w:lineRule="auto"/>
              <w:ind w:left="143"/>
              <w:rPr>
                <w:rFonts w:ascii="宋体" w:hAnsi="宋体" w:eastAsia="宋体" w:cs="宋体"/>
                <w:sz w:val="24"/>
                <w:szCs w:val="24"/>
              </w:rPr>
            </w:pPr>
            <w:r>
              <w:rPr>
                <w:rFonts w:ascii="宋体" w:hAnsi="宋体" w:eastAsia="宋体" w:cs="宋体"/>
                <w:spacing w:val="-14"/>
                <w:sz w:val="24"/>
                <w:szCs w:val="24"/>
              </w:rPr>
              <w:t>1</w:t>
            </w:r>
            <w:r>
              <w:rPr>
                <w:rFonts w:ascii="宋体" w:hAnsi="宋体" w:eastAsia="宋体" w:cs="宋体"/>
                <w:spacing w:val="-45"/>
                <w:sz w:val="24"/>
                <w:szCs w:val="24"/>
              </w:rPr>
              <w:t xml:space="preserve"> </w:t>
            </w:r>
            <w:r>
              <w:rPr>
                <w:rFonts w:ascii="宋体" w:hAnsi="宋体" w:eastAsia="宋体" w:cs="宋体"/>
                <w:spacing w:val="-14"/>
                <w:sz w:val="24"/>
                <w:szCs w:val="24"/>
              </w:rPr>
              <w:t>月</w:t>
            </w:r>
          </w:p>
        </w:tc>
      </w:tr>
      <w:tr w14:paraId="189C92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8" w:hRule="atLeast"/>
        </w:trPr>
        <w:tc>
          <w:tcPr>
            <w:tcW w:w="657" w:type="dxa"/>
            <w:tcBorders>
              <w:left w:val="single" w:color="000000" w:sz="10" w:space="0"/>
            </w:tcBorders>
            <w:vAlign w:val="top"/>
          </w:tcPr>
          <w:p w14:paraId="0AA192CD">
            <w:pPr>
              <w:spacing w:before="208" w:line="241" w:lineRule="auto"/>
              <w:ind w:left="270"/>
              <w:rPr>
                <w:rFonts w:ascii="宋体" w:hAnsi="宋体" w:eastAsia="宋体" w:cs="宋体"/>
                <w:sz w:val="24"/>
                <w:szCs w:val="24"/>
              </w:rPr>
            </w:pPr>
            <w:r>
              <w:rPr>
                <w:rFonts w:ascii="宋体" w:hAnsi="宋体" w:eastAsia="宋体" w:cs="宋体"/>
                <w:sz w:val="24"/>
                <w:szCs w:val="24"/>
              </w:rPr>
              <w:t>2</w:t>
            </w:r>
          </w:p>
        </w:tc>
        <w:tc>
          <w:tcPr>
            <w:tcW w:w="7021" w:type="dxa"/>
            <w:vAlign w:val="top"/>
          </w:tcPr>
          <w:p w14:paraId="03A3F044">
            <w:pPr>
              <w:spacing w:before="44" w:line="232" w:lineRule="auto"/>
              <w:ind w:left="179" w:right="123" w:firstLine="1"/>
              <w:rPr>
                <w:rFonts w:ascii="宋体" w:hAnsi="宋体" w:eastAsia="宋体" w:cs="宋体"/>
                <w:sz w:val="24"/>
                <w:szCs w:val="24"/>
              </w:rPr>
            </w:pPr>
            <w:r>
              <w:rPr>
                <w:rFonts w:ascii="宋体" w:hAnsi="宋体" w:eastAsia="宋体" w:cs="宋体"/>
                <w:spacing w:val="-1"/>
                <w:sz w:val="24"/>
                <w:szCs w:val="24"/>
              </w:rPr>
              <w:t>控制屏、变频器、计算机、调速装置、接触器、变压器工作状态</w:t>
            </w:r>
            <w:r>
              <w:rPr>
                <w:rFonts w:ascii="宋体" w:hAnsi="宋体" w:eastAsia="宋体" w:cs="宋体"/>
                <w:spacing w:val="-2"/>
                <w:sz w:val="24"/>
                <w:szCs w:val="24"/>
              </w:rPr>
              <w:t>检查及清洁</w:t>
            </w:r>
          </w:p>
        </w:tc>
        <w:tc>
          <w:tcPr>
            <w:tcW w:w="781" w:type="dxa"/>
            <w:vMerge w:val="continue"/>
            <w:tcBorders>
              <w:top w:val="nil"/>
              <w:bottom w:val="nil"/>
              <w:right w:val="single" w:color="000000" w:sz="10" w:space="0"/>
            </w:tcBorders>
            <w:vAlign w:val="top"/>
          </w:tcPr>
          <w:p w14:paraId="3BC342A6">
            <w:pPr>
              <w:rPr>
                <w:rFonts w:ascii="Arial"/>
                <w:sz w:val="21"/>
              </w:rPr>
            </w:pPr>
          </w:p>
        </w:tc>
      </w:tr>
      <w:tr w14:paraId="00FBB1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657" w:type="dxa"/>
            <w:tcBorders>
              <w:left w:val="single" w:color="000000" w:sz="10" w:space="0"/>
            </w:tcBorders>
            <w:vAlign w:val="top"/>
          </w:tcPr>
          <w:p w14:paraId="3B11CAC5">
            <w:pPr>
              <w:spacing w:before="79"/>
              <w:ind w:left="271"/>
              <w:rPr>
                <w:rFonts w:ascii="宋体" w:hAnsi="宋体" w:eastAsia="宋体" w:cs="宋体"/>
                <w:sz w:val="24"/>
                <w:szCs w:val="24"/>
              </w:rPr>
            </w:pPr>
            <w:r>
              <w:rPr>
                <w:rFonts w:ascii="宋体" w:hAnsi="宋体" w:eastAsia="宋体" w:cs="宋体"/>
                <w:sz w:val="24"/>
                <w:szCs w:val="24"/>
              </w:rPr>
              <w:t>3</w:t>
            </w:r>
          </w:p>
        </w:tc>
        <w:tc>
          <w:tcPr>
            <w:tcW w:w="7021" w:type="dxa"/>
            <w:vAlign w:val="top"/>
          </w:tcPr>
          <w:p w14:paraId="3D24B0F3">
            <w:pPr>
              <w:spacing w:before="80" w:line="219" w:lineRule="auto"/>
              <w:ind w:left="179"/>
              <w:rPr>
                <w:rFonts w:ascii="宋体" w:hAnsi="宋体" w:eastAsia="宋体" w:cs="宋体"/>
                <w:sz w:val="24"/>
                <w:szCs w:val="24"/>
              </w:rPr>
            </w:pPr>
            <w:r>
              <w:rPr>
                <w:rFonts w:ascii="宋体" w:hAnsi="宋体" w:eastAsia="宋体" w:cs="宋体"/>
                <w:spacing w:val="-1"/>
                <w:sz w:val="24"/>
                <w:szCs w:val="24"/>
              </w:rPr>
              <w:t>抱闸瓦磨损及工作状态检查</w:t>
            </w:r>
          </w:p>
        </w:tc>
        <w:tc>
          <w:tcPr>
            <w:tcW w:w="781" w:type="dxa"/>
            <w:vMerge w:val="continue"/>
            <w:tcBorders>
              <w:top w:val="nil"/>
              <w:bottom w:val="nil"/>
              <w:right w:val="single" w:color="000000" w:sz="10" w:space="0"/>
            </w:tcBorders>
            <w:vAlign w:val="top"/>
          </w:tcPr>
          <w:p w14:paraId="01CB675A">
            <w:pPr>
              <w:rPr>
                <w:rFonts w:ascii="Arial"/>
                <w:sz w:val="21"/>
              </w:rPr>
            </w:pPr>
          </w:p>
        </w:tc>
      </w:tr>
      <w:tr w14:paraId="1D6531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 w:hRule="atLeast"/>
        </w:trPr>
        <w:tc>
          <w:tcPr>
            <w:tcW w:w="657" w:type="dxa"/>
            <w:tcBorders>
              <w:left w:val="single" w:color="000000" w:sz="10" w:space="0"/>
              <w:bottom w:val="single" w:color="000000" w:sz="10" w:space="0"/>
            </w:tcBorders>
            <w:vAlign w:val="top"/>
          </w:tcPr>
          <w:p w14:paraId="1F645491">
            <w:pPr>
              <w:spacing w:before="78" w:line="241" w:lineRule="auto"/>
              <w:ind w:left="266"/>
              <w:rPr>
                <w:rFonts w:ascii="宋体" w:hAnsi="宋体" w:eastAsia="宋体" w:cs="宋体"/>
                <w:sz w:val="24"/>
                <w:szCs w:val="24"/>
              </w:rPr>
            </w:pPr>
            <w:r>
              <w:rPr>
                <w:rFonts w:ascii="宋体" w:hAnsi="宋体" w:eastAsia="宋体" w:cs="宋体"/>
                <w:sz w:val="24"/>
                <w:szCs w:val="24"/>
              </w:rPr>
              <w:t>4</w:t>
            </w:r>
          </w:p>
        </w:tc>
        <w:tc>
          <w:tcPr>
            <w:tcW w:w="7021" w:type="dxa"/>
            <w:tcBorders>
              <w:bottom w:val="single" w:color="000000" w:sz="10" w:space="0"/>
            </w:tcBorders>
            <w:vAlign w:val="top"/>
          </w:tcPr>
          <w:p w14:paraId="3FF9E59E">
            <w:pPr>
              <w:spacing w:before="78" w:line="219" w:lineRule="auto"/>
              <w:ind w:left="209"/>
              <w:rPr>
                <w:rFonts w:ascii="宋体" w:hAnsi="宋体" w:eastAsia="宋体" w:cs="宋体"/>
                <w:sz w:val="24"/>
                <w:szCs w:val="24"/>
              </w:rPr>
            </w:pPr>
            <w:r>
              <w:rPr>
                <w:rFonts w:ascii="宋体" w:hAnsi="宋体" w:eastAsia="宋体" w:cs="宋体"/>
                <w:spacing w:val="-7"/>
                <w:sz w:val="24"/>
                <w:szCs w:val="24"/>
              </w:rPr>
              <w:t>电机风扇检查</w:t>
            </w:r>
          </w:p>
        </w:tc>
        <w:tc>
          <w:tcPr>
            <w:tcW w:w="781" w:type="dxa"/>
            <w:vMerge w:val="continue"/>
            <w:tcBorders>
              <w:top w:val="nil"/>
              <w:bottom w:val="single" w:color="000000" w:sz="10" w:space="0"/>
              <w:right w:val="single" w:color="000000" w:sz="10" w:space="0"/>
            </w:tcBorders>
            <w:vAlign w:val="top"/>
          </w:tcPr>
          <w:p w14:paraId="79FC167B">
            <w:pPr>
              <w:rPr>
                <w:rFonts w:ascii="Arial"/>
                <w:sz w:val="21"/>
              </w:rPr>
            </w:pPr>
          </w:p>
        </w:tc>
      </w:tr>
      <w:tr w14:paraId="5198DF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657" w:type="dxa"/>
            <w:tcBorders>
              <w:top w:val="single" w:color="000000" w:sz="10" w:space="0"/>
              <w:left w:val="single" w:color="000000" w:sz="10" w:space="0"/>
            </w:tcBorders>
            <w:vAlign w:val="top"/>
          </w:tcPr>
          <w:p w14:paraId="70BC5FC6">
            <w:pPr>
              <w:spacing w:before="70"/>
              <w:ind w:left="284"/>
              <w:rPr>
                <w:rFonts w:ascii="宋体" w:hAnsi="宋体" w:eastAsia="宋体" w:cs="宋体"/>
                <w:sz w:val="24"/>
                <w:szCs w:val="24"/>
              </w:rPr>
            </w:pPr>
            <w:r>
              <w:rPr>
                <w:rFonts w:ascii="宋体" w:hAnsi="宋体" w:eastAsia="宋体" w:cs="宋体"/>
                <w:sz w:val="24"/>
                <w:szCs w:val="24"/>
              </w:rPr>
              <w:t>1</w:t>
            </w:r>
          </w:p>
        </w:tc>
        <w:tc>
          <w:tcPr>
            <w:tcW w:w="7021" w:type="dxa"/>
            <w:tcBorders>
              <w:top w:val="single" w:color="000000" w:sz="10" w:space="0"/>
            </w:tcBorders>
            <w:vAlign w:val="top"/>
          </w:tcPr>
          <w:p w14:paraId="33453198">
            <w:pPr>
              <w:spacing w:before="69" w:line="219" w:lineRule="auto"/>
              <w:ind w:left="209"/>
              <w:rPr>
                <w:rFonts w:ascii="宋体" w:hAnsi="宋体" w:eastAsia="宋体" w:cs="宋体"/>
                <w:sz w:val="24"/>
                <w:szCs w:val="24"/>
              </w:rPr>
            </w:pPr>
            <w:r>
              <w:rPr>
                <w:rFonts w:ascii="宋体" w:hAnsi="宋体" w:eastAsia="宋体" w:cs="宋体"/>
                <w:spacing w:val="-2"/>
                <w:sz w:val="24"/>
                <w:szCs w:val="24"/>
              </w:rPr>
              <w:t>电动机冷却风扇的清洁、主机轴承、导向轴承加油</w:t>
            </w:r>
          </w:p>
        </w:tc>
        <w:tc>
          <w:tcPr>
            <w:tcW w:w="781" w:type="dxa"/>
            <w:vMerge w:val="restart"/>
            <w:tcBorders>
              <w:top w:val="single" w:color="000000" w:sz="10" w:space="0"/>
              <w:bottom w:val="nil"/>
              <w:right w:val="single" w:color="000000" w:sz="10" w:space="0"/>
            </w:tcBorders>
            <w:vAlign w:val="top"/>
          </w:tcPr>
          <w:p w14:paraId="260CADC5">
            <w:pPr>
              <w:spacing w:line="398" w:lineRule="auto"/>
              <w:rPr>
                <w:rFonts w:ascii="Arial"/>
                <w:sz w:val="21"/>
              </w:rPr>
            </w:pPr>
          </w:p>
          <w:p w14:paraId="09F90857">
            <w:pPr>
              <w:spacing w:before="78" w:line="219" w:lineRule="auto"/>
              <w:ind w:left="130"/>
              <w:rPr>
                <w:rFonts w:ascii="宋体" w:hAnsi="宋体" w:eastAsia="宋体" w:cs="宋体"/>
                <w:sz w:val="24"/>
                <w:szCs w:val="24"/>
              </w:rPr>
            </w:pPr>
            <w:r>
              <w:rPr>
                <w:rFonts w:ascii="宋体" w:hAnsi="宋体" w:eastAsia="宋体" w:cs="宋体"/>
                <w:spacing w:val="-8"/>
                <w:sz w:val="24"/>
                <w:szCs w:val="24"/>
              </w:rPr>
              <w:t>3</w:t>
            </w:r>
            <w:r>
              <w:rPr>
                <w:rFonts w:ascii="宋体" w:hAnsi="宋体" w:eastAsia="宋体" w:cs="宋体"/>
                <w:spacing w:val="-45"/>
                <w:sz w:val="24"/>
                <w:szCs w:val="24"/>
              </w:rPr>
              <w:t xml:space="preserve"> </w:t>
            </w:r>
            <w:r>
              <w:rPr>
                <w:rFonts w:ascii="宋体" w:hAnsi="宋体" w:eastAsia="宋体" w:cs="宋体"/>
                <w:spacing w:val="-8"/>
                <w:sz w:val="24"/>
                <w:szCs w:val="24"/>
              </w:rPr>
              <w:t>月</w:t>
            </w:r>
          </w:p>
        </w:tc>
      </w:tr>
      <w:tr w14:paraId="77D1C8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657" w:type="dxa"/>
            <w:tcBorders>
              <w:left w:val="single" w:color="000000" w:sz="10" w:space="0"/>
            </w:tcBorders>
            <w:vAlign w:val="top"/>
          </w:tcPr>
          <w:p w14:paraId="4E540C39">
            <w:pPr>
              <w:spacing w:before="81" w:line="239" w:lineRule="auto"/>
              <w:ind w:left="270"/>
              <w:rPr>
                <w:rFonts w:ascii="宋体" w:hAnsi="宋体" w:eastAsia="宋体" w:cs="宋体"/>
                <w:sz w:val="24"/>
                <w:szCs w:val="24"/>
              </w:rPr>
            </w:pPr>
            <w:r>
              <w:rPr>
                <w:rFonts w:ascii="宋体" w:hAnsi="宋体" w:eastAsia="宋体" w:cs="宋体"/>
                <w:sz w:val="24"/>
                <w:szCs w:val="24"/>
              </w:rPr>
              <w:t>2</w:t>
            </w:r>
          </w:p>
        </w:tc>
        <w:tc>
          <w:tcPr>
            <w:tcW w:w="7021" w:type="dxa"/>
            <w:vAlign w:val="top"/>
          </w:tcPr>
          <w:p w14:paraId="513B6F53">
            <w:pPr>
              <w:spacing w:before="81" w:line="219" w:lineRule="auto"/>
              <w:ind w:left="209"/>
              <w:rPr>
                <w:rFonts w:ascii="宋体" w:hAnsi="宋体" w:eastAsia="宋体" w:cs="宋体"/>
                <w:sz w:val="24"/>
                <w:szCs w:val="24"/>
              </w:rPr>
            </w:pPr>
            <w:r>
              <w:rPr>
                <w:rFonts w:ascii="宋体" w:hAnsi="宋体" w:eastAsia="宋体" w:cs="宋体"/>
                <w:spacing w:val="-6"/>
                <w:sz w:val="24"/>
                <w:szCs w:val="24"/>
              </w:rPr>
              <w:t>电源总开关检查</w:t>
            </w:r>
          </w:p>
        </w:tc>
        <w:tc>
          <w:tcPr>
            <w:tcW w:w="781" w:type="dxa"/>
            <w:vMerge w:val="continue"/>
            <w:tcBorders>
              <w:top w:val="nil"/>
              <w:bottom w:val="nil"/>
              <w:right w:val="single" w:color="000000" w:sz="10" w:space="0"/>
            </w:tcBorders>
            <w:vAlign w:val="top"/>
          </w:tcPr>
          <w:p w14:paraId="5E693817">
            <w:pPr>
              <w:rPr>
                <w:rFonts w:ascii="Arial"/>
                <w:sz w:val="21"/>
              </w:rPr>
            </w:pPr>
          </w:p>
        </w:tc>
      </w:tr>
      <w:tr w14:paraId="374AF1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 w:hRule="atLeast"/>
        </w:trPr>
        <w:tc>
          <w:tcPr>
            <w:tcW w:w="657" w:type="dxa"/>
            <w:tcBorders>
              <w:left w:val="single" w:color="000000" w:sz="10" w:space="0"/>
              <w:bottom w:val="single" w:color="000000" w:sz="10" w:space="0"/>
            </w:tcBorders>
            <w:vAlign w:val="top"/>
          </w:tcPr>
          <w:p w14:paraId="6894BC4B">
            <w:pPr>
              <w:spacing w:before="79"/>
              <w:ind w:left="271"/>
              <w:rPr>
                <w:rFonts w:ascii="宋体" w:hAnsi="宋体" w:eastAsia="宋体" w:cs="宋体"/>
                <w:sz w:val="24"/>
                <w:szCs w:val="24"/>
              </w:rPr>
            </w:pPr>
            <w:r>
              <w:rPr>
                <w:rFonts w:ascii="宋体" w:hAnsi="宋体" w:eastAsia="宋体" w:cs="宋体"/>
                <w:sz w:val="24"/>
                <w:szCs w:val="24"/>
              </w:rPr>
              <w:t>3</w:t>
            </w:r>
          </w:p>
        </w:tc>
        <w:tc>
          <w:tcPr>
            <w:tcW w:w="7021" w:type="dxa"/>
            <w:tcBorders>
              <w:bottom w:val="single" w:color="000000" w:sz="10" w:space="0"/>
            </w:tcBorders>
            <w:vAlign w:val="top"/>
          </w:tcPr>
          <w:p w14:paraId="0F650281">
            <w:pPr>
              <w:spacing w:before="80" w:line="219" w:lineRule="auto"/>
              <w:ind w:left="184"/>
              <w:rPr>
                <w:rFonts w:ascii="宋体" w:hAnsi="宋体" w:eastAsia="宋体" w:cs="宋体"/>
                <w:sz w:val="24"/>
                <w:szCs w:val="24"/>
              </w:rPr>
            </w:pPr>
            <w:r>
              <w:rPr>
                <w:rFonts w:ascii="宋体" w:hAnsi="宋体" w:eastAsia="宋体" w:cs="宋体"/>
                <w:spacing w:val="-1"/>
                <w:sz w:val="24"/>
                <w:szCs w:val="24"/>
              </w:rPr>
              <w:t>各控制屏大清扫、各线螺丝紧固、各保险丝及过滤开关检查</w:t>
            </w:r>
          </w:p>
        </w:tc>
        <w:tc>
          <w:tcPr>
            <w:tcW w:w="781" w:type="dxa"/>
            <w:vMerge w:val="continue"/>
            <w:tcBorders>
              <w:top w:val="nil"/>
              <w:bottom w:val="single" w:color="000000" w:sz="10" w:space="0"/>
              <w:right w:val="single" w:color="000000" w:sz="10" w:space="0"/>
            </w:tcBorders>
            <w:vAlign w:val="top"/>
          </w:tcPr>
          <w:p w14:paraId="4E652A5E">
            <w:pPr>
              <w:rPr>
                <w:rFonts w:ascii="Arial"/>
                <w:sz w:val="21"/>
              </w:rPr>
            </w:pPr>
          </w:p>
        </w:tc>
      </w:tr>
      <w:tr w14:paraId="32DC81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657" w:type="dxa"/>
            <w:tcBorders>
              <w:top w:val="single" w:color="000000" w:sz="10" w:space="0"/>
              <w:left w:val="single" w:color="000000" w:sz="10" w:space="0"/>
            </w:tcBorders>
            <w:vAlign w:val="top"/>
          </w:tcPr>
          <w:p w14:paraId="1C9DC947">
            <w:pPr>
              <w:spacing w:before="71" w:line="239" w:lineRule="auto"/>
              <w:ind w:left="284"/>
              <w:rPr>
                <w:rFonts w:ascii="宋体" w:hAnsi="宋体" w:eastAsia="宋体" w:cs="宋体"/>
                <w:sz w:val="24"/>
                <w:szCs w:val="24"/>
              </w:rPr>
            </w:pPr>
            <w:r>
              <w:rPr>
                <w:rFonts w:ascii="宋体" w:hAnsi="宋体" w:eastAsia="宋体" w:cs="宋体"/>
                <w:sz w:val="24"/>
                <w:szCs w:val="24"/>
              </w:rPr>
              <w:t>1</w:t>
            </w:r>
          </w:p>
        </w:tc>
        <w:tc>
          <w:tcPr>
            <w:tcW w:w="7021" w:type="dxa"/>
            <w:tcBorders>
              <w:top w:val="single" w:color="000000" w:sz="10" w:space="0"/>
            </w:tcBorders>
            <w:vAlign w:val="top"/>
          </w:tcPr>
          <w:p w14:paraId="421BA235">
            <w:pPr>
              <w:spacing w:before="70" w:line="219" w:lineRule="auto"/>
              <w:ind w:left="189"/>
              <w:rPr>
                <w:rFonts w:ascii="宋体" w:hAnsi="宋体" w:eastAsia="宋体" w:cs="宋体"/>
                <w:sz w:val="24"/>
                <w:szCs w:val="24"/>
              </w:rPr>
            </w:pPr>
            <w:r>
              <w:rPr>
                <w:rFonts w:ascii="宋体" w:hAnsi="宋体" w:eastAsia="宋体" w:cs="宋体"/>
                <w:spacing w:val="-1"/>
                <w:sz w:val="24"/>
                <w:szCs w:val="24"/>
              </w:rPr>
              <w:t>曳引机齿油更换、蜗杆、蜗轮前后位位置检验</w:t>
            </w:r>
          </w:p>
        </w:tc>
        <w:tc>
          <w:tcPr>
            <w:tcW w:w="781" w:type="dxa"/>
            <w:vMerge w:val="restart"/>
            <w:tcBorders>
              <w:top w:val="single" w:color="000000" w:sz="10" w:space="0"/>
              <w:bottom w:val="nil"/>
              <w:right w:val="single" w:color="000000" w:sz="10" w:space="0"/>
            </w:tcBorders>
            <w:vAlign w:val="top"/>
          </w:tcPr>
          <w:p w14:paraId="3268DBC7">
            <w:pPr>
              <w:spacing w:line="251" w:lineRule="auto"/>
              <w:rPr>
                <w:rFonts w:ascii="Arial"/>
                <w:sz w:val="21"/>
              </w:rPr>
            </w:pPr>
          </w:p>
          <w:p w14:paraId="02AF9C23">
            <w:pPr>
              <w:spacing w:line="251" w:lineRule="auto"/>
              <w:rPr>
                <w:rFonts w:ascii="Arial"/>
                <w:sz w:val="21"/>
              </w:rPr>
            </w:pPr>
          </w:p>
          <w:p w14:paraId="4CA5F892">
            <w:pPr>
              <w:spacing w:line="251" w:lineRule="auto"/>
              <w:rPr>
                <w:rFonts w:ascii="Arial"/>
                <w:sz w:val="21"/>
              </w:rPr>
            </w:pPr>
          </w:p>
          <w:p w14:paraId="49370819">
            <w:pPr>
              <w:spacing w:line="251" w:lineRule="auto"/>
              <w:rPr>
                <w:rFonts w:ascii="Arial"/>
                <w:sz w:val="21"/>
              </w:rPr>
            </w:pPr>
          </w:p>
          <w:p w14:paraId="2AE4920B">
            <w:pPr>
              <w:spacing w:before="78" w:line="219" w:lineRule="auto"/>
              <w:ind w:left="143"/>
              <w:rPr>
                <w:rFonts w:ascii="宋体" w:hAnsi="宋体" w:eastAsia="宋体" w:cs="宋体"/>
                <w:sz w:val="24"/>
                <w:szCs w:val="24"/>
              </w:rPr>
            </w:pPr>
            <w:r>
              <w:rPr>
                <w:rFonts w:ascii="宋体" w:hAnsi="宋体" w:eastAsia="宋体" w:cs="宋体"/>
                <w:spacing w:val="-14"/>
                <w:sz w:val="24"/>
                <w:szCs w:val="24"/>
              </w:rPr>
              <w:t>1</w:t>
            </w:r>
            <w:r>
              <w:rPr>
                <w:rFonts w:ascii="宋体" w:hAnsi="宋体" w:eastAsia="宋体" w:cs="宋体"/>
                <w:spacing w:val="-50"/>
                <w:sz w:val="24"/>
                <w:szCs w:val="24"/>
              </w:rPr>
              <w:t xml:space="preserve"> </w:t>
            </w:r>
            <w:r>
              <w:rPr>
                <w:rFonts w:ascii="宋体" w:hAnsi="宋体" w:eastAsia="宋体" w:cs="宋体"/>
                <w:spacing w:val="-14"/>
                <w:sz w:val="24"/>
                <w:szCs w:val="24"/>
              </w:rPr>
              <w:t>年</w:t>
            </w:r>
          </w:p>
        </w:tc>
      </w:tr>
      <w:tr w14:paraId="06D30D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657" w:type="dxa"/>
            <w:tcBorders>
              <w:left w:val="single" w:color="000000" w:sz="10" w:space="0"/>
            </w:tcBorders>
            <w:vAlign w:val="top"/>
          </w:tcPr>
          <w:p w14:paraId="20C46A87">
            <w:pPr>
              <w:spacing w:before="82" w:line="238" w:lineRule="auto"/>
              <w:ind w:left="270"/>
              <w:rPr>
                <w:rFonts w:ascii="宋体" w:hAnsi="宋体" w:eastAsia="宋体" w:cs="宋体"/>
                <w:sz w:val="24"/>
                <w:szCs w:val="24"/>
              </w:rPr>
            </w:pPr>
            <w:r>
              <w:rPr>
                <w:rFonts w:ascii="宋体" w:hAnsi="宋体" w:eastAsia="宋体" w:cs="宋体"/>
                <w:sz w:val="24"/>
                <w:szCs w:val="24"/>
              </w:rPr>
              <w:t>2</w:t>
            </w:r>
          </w:p>
        </w:tc>
        <w:tc>
          <w:tcPr>
            <w:tcW w:w="7021" w:type="dxa"/>
            <w:vAlign w:val="top"/>
          </w:tcPr>
          <w:p w14:paraId="31B3EFC3">
            <w:pPr>
              <w:spacing w:before="81" w:line="219" w:lineRule="auto"/>
              <w:ind w:left="184"/>
              <w:rPr>
                <w:rFonts w:ascii="宋体" w:hAnsi="宋体" w:eastAsia="宋体" w:cs="宋体"/>
                <w:sz w:val="24"/>
                <w:szCs w:val="24"/>
              </w:rPr>
            </w:pPr>
            <w:r>
              <w:rPr>
                <w:rFonts w:ascii="宋体" w:hAnsi="宋体" w:eastAsia="宋体" w:cs="宋体"/>
                <w:spacing w:val="-1"/>
                <w:sz w:val="24"/>
                <w:szCs w:val="24"/>
              </w:rPr>
              <w:t>各种润滑油及轴承油更换（曳引机、限速器、电动机）</w:t>
            </w:r>
          </w:p>
        </w:tc>
        <w:tc>
          <w:tcPr>
            <w:tcW w:w="781" w:type="dxa"/>
            <w:vMerge w:val="continue"/>
            <w:tcBorders>
              <w:top w:val="nil"/>
              <w:bottom w:val="nil"/>
              <w:right w:val="single" w:color="000000" w:sz="10" w:space="0"/>
            </w:tcBorders>
            <w:vAlign w:val="top"/>
          </w:tcPr>
          <w:p w14:paraId="1214ACFE">
            <w:pPr>
              <w:rPr>
                <w:rFonts w:ascii="Arial"/>
                <w:sz w:val="21"/>
              </w:rPr>
            </w:pPr>
          </w:p>
        </w:tc>
      </w:tr>
      <w:tr w14:paraId="76D384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657" w:type="dxa"/>
            <w:tcBorders>
              <w:left w:val="single" w:color="000000" w:sz="10" w:space="0"/>
            </w:tcBorders>
            <w:vAlign w:val="top"/>
          </w:tcPr>
          <w:p w14:paraId="1DBCEC0C">
            <w:pPr>
              <w:spacing w:before="80"/>
              <w:ind w:left="271"/>
              <w:rPr>
                <w:rFonts w:ascii="宋体" w:hAnsi="宋体" w:eastAsia="宋体" w:cs="宋体"/>
                <w:sz w:val="24"/>
                <w:szCs w:val="24"/>
              </w:rPr>
            </w:pPr>
            <w:r>
              <w:rPr>
                <w:rFonts w:ascii="宋体" w:hAnsi="宋体" w:eastAsia="宋体" w:cs="宋体"/>
                <w:sz w:val="24"/>
                <w:szCs w:val="24"/>
              </w:rPr>
              <w:t>3</w:t>
            </w:r>
          </w:p>
        </w:tc>
        <w:tc>
          <w:tcPr>
            <w:tcW w:w="7021" w:type="dxa"/>
            <w:vAlign w:val="top"/>
          </w:tcPr>
          <w:p w14:paraId="207FF636">
            <w:pPr>
              <w:spacing w:before="80" w:line="219" w:lineRule="auto"/>
              <w:ind w:left="209"/>
              <w:rPr>
                <w:rFonts w:ascii="宋体" w:hAnsi="宋体" w:eastAsia="宋体" w:cs="宋体"/>
                <w:sz w:val="24"/>
                <w:szCs w:val="24"/>
              </w:rPr>
            </w:pPr>
            <w:r>
              <w:rPr>
                <w:rFonts w:ascii="宋体" w:hAnsi="宋体" w:eastAsia="宋体" w:cs="宋体"/>
                <w:spacing w:val="-3"/>
                <w:sz w:val="24"/>
                <w:szCs w:val="24"/>
              </w:rPr>
              <w:t>电动机锭子、转子间间隙测量</w:t>
            </w:r>
          </w:p>
        </w:tc>
        <w:tc>
          <w:tcPr>
            <w:tcW w:w="781" w:type="dxa"/>
            <w:vMerge w:val="continue"/>
            <w:tcBorders>
              <w:top w:val="nil"/>
              <w:bottom w:val="nil"/>
              <w:right w:val="single" w:color="000000" w:sz="10" w:space="0"/>
            </w:tcBorders>
            <w:vAlign w:val="top"/>
          </w:tcPr>
          <w:p w14:paraId="30F9D46E">
            <w:pPr>
              <w:rPr>
                <w:rFonts w:ascii="Arial"/>
                <w:sz w:val="21"/>
              </w:rPr>
            </w:pPr>
          </w:p>
        </w:tc>
      </w:tr>
      <w:tr w14:paraId="00023D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657" w:type="dxa"/>
            <w:tcBorders>
              <w:left w:val="single" w:color="000000" w:sz="10" w:space="0"/>
            </w:tcBorders>
            <w:vAlign w:val="top"/>
          </w:tcPr>
          <w:p w14:paraId="22B06D16">
            <w:pPr>
              <w:spacing w:before="81" w:line="239" w:lineRule="auto"/>
              <w:ind w:left="266"/>
              <w:rPr>
                <w:rFonts w:ascii="宋体" w:hAnsi="宋体" w:eastAsia="宋体" w:cs="宋体"/>
                <w:sz w:val="24"/>
                <w:szCs w:val="24"/>
              </w:rPr>
            </w:pPr>
            <w:r>
              <w:rPr>
                <w:rFonts w:ascii="宋体" w:hAnsi="宋体" w:eastAsia="宋体" w:cs="宋体"/>
                <w:sz w:val="24"/>
                <w:szCs w:val="24"/>
              </w:rPr>
              <w:t>4</w:t>
            </w:r>
          </w:p>
        </w:tc>
        <w:tc>
          <w:tcPr>
            <w:tcW w:w="7021" w:type="dxa"/>
            <w:vAlign w:val="top"/>
          </w:tcPr>
          <w:p w14:paraId="011F0893">
            <w:pPr>
              <w:spacing w:before="82" w:line="219" w:lineRule="auto"/>
              <w:ind w:left="189"/>
              <w:rPr>
                <w:rFonts w:ascii="宋体" w:hAnsi="宋体" w:eastAsia="宋体" w:cs="宋体"/>
                <w:sz w:val="24"/>
                <w:szCs w:val="24"/>
              </w:rPr>
            </w:pPr>
            <w:r>
              <w:rPr>
                <w:rFonts w:ascii="宋体" w:hAnsi="宋体" w:eastAsia="宋体" w:cs="宋体"/>
                <w:spacing w:val="-2"/>
                <w:sz w:val="24"/>
                <w:szCs w:val="24"/>
              </w:rPr>
              <w:t>曳引轮、导向轮线槽磨损情况检查</w:t>
            </w:r>
          </w:p>
        </w:tc>
        <w:tc>
          <w:tcPr>
            <w:tcW w:w="781" w:type="dxa"/>
            <w:vMerge w:val="continue"/>
            <w:tcBorders>
              <w:top w:val="nil"/>
              <w:bottom w:val="nil"/>
              <w:right w:val="single" w:color="000000" w:sz="10" w:space="0"/>
            </w:tcBorders>
            <w:vAlign w:val="top"/>
          </w:tcPr>
          <w:p w14:paraId="09395284">
            <w:pPr>
              <w:rPr>
                <w:rFonts w:ascii="Arial"/>
                <w:sz w:val="21"/>
              </w:rPr>
            </w:pPr>
          </w:p>
        </w:tc>
      </w:tr>
      <w:tr w14:paraId="7D062B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657" w:type="dxa"/>
            <w:tcBorders>
              <w:left w:val="single" w:color="000000" w:sz="10" w:space="0"/>
            </w:tcBorders>
            <w:vAlign w:val="top"/>
          </w:tcPr>
          <w:p w14:paraId="23979A3E">
            <w:pPr>
              <w:spacing w:before="82" w:line="238" w:lineRule="auto"/>
              <w:ind w:left="271"/>
              <w:rPr>
                <w:rFonts w:ascii="宋体" w:hAnsi="宋体" w:eastAsia="宋体" w:cs="宋体"/>
                <w:sz w:val="24"/>
                <w:szCs w:val="24"/>
              </w:rPr>
            </w:pPr>
            <w:r>
              <w:rPr>
                <w:rFonts w:ascii="宋体" w:hAnsi="宋体" w:eastAsia="宋体" w:cs="宋体"/>
                <w:sz w:val="24"/>
                <w:szCs w:val="24"/>
              </w:rPr>
              <w:t>5</w:t>
            </w:r>
          </w:p>
        </w:tc>
        <w:tc>
          <w:tcPr>
            <w:tcW w:w="7021" w:type="dxa"/>
            <w:vAlign w:val="top"/>
          </w:tcPr>
          <w:p w14:paraId="6BE54DBA">
            <w:pPr>
              <w:spacing w:before="83" w:line="219" w:lineRule="auto"/>
              <w:ind w:left="179"/>
              <w:rPr>
                <w:rFonts w:ascii="宋体" w:hAnsi="宋体" w:eastAsia="宋体" w:cs="宋体"/>
                <w:sz w:val="24"/>
                <w:szCs w:val="24"/>
              </w:rPr>
            </w:pPr>
            <w:r>
              <w:rPr>
                <w:rFonts w:ascii="宋体" w:hAnsi="宋体" w:eastAsia="宋体" w:cs="宋体"/>
                <w:spacing w:val="-1"/>
                <w:sz w:val="24"/>
                <w:szCs w:val="24"/>
              </w:rPr>
              <w:t>抱闸组合详细检查线圈电压测定</w:t>
            </w:r>
          </w:p>
        </w:tc>
        <w:tc>
          <w:tcPr>
            <w:tcW w:w="781" w:type="dxa"/>
            <w:vMerge w:val="continue"/>
            <w:tcBorders>
              <w:top w:val="nil"/>
              <w:bottom w:val="nil"/>
              <w:right w:val="single" w:color="000000" w:sz="10" w:space="0"/>
            </w:tcBorders>
            <w:vAlign w:val="top"/>
          </w:tcPr>
          <w:p w14:paraId="06099267">
            <w:pPr>
              <w:rPr>
                <w:rFonts w:ascii="Arial"/>
                <w:sz w:val="21"/>
              </w:rPr>
            </w:pPr>
          </w:p>
        </w:tc>
      </w:tr>
      <w:tr w14:paraId="7A7C95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 w:hRule="atLeast"/>
        </w:trPr>
        <w:tc>
          <w:tcPr>
            <w:tcW w:w="657" w:type="dxa"/>
            <w:tcBorders>
              <w:left w:val="single" w:color="000000" w:sz="10" w:space="0"/>
              <w:bottom w:val="single" w:color="000000" w:sz="10" w:space="0"/>
            </w:tcBorders>
            <w:vAlign w:val="top"/>
          </w:tcPr>
          <w:p w14:paraId="55A07CAA">
            <w:pPr>
              <w:spacing w:before="80"/>
              <w:ind w:left="269"/>
              <w:rPr>
                <w:rFonts w:ascii="宋体" w:hAnsi="宋体" w:eastAsia="宋体" w:cs="宋体"/>
                <w:sz w:val="24"/>
                <w:szCs w:val="24"/>
              </w:rPr>
            </w:pPr>
            <w:r>
              <w:rPr>
                <w:rFonts w:ascii="宋体" w:hAnsi="宋体" w:eastAsia="宋体" w:cs="宋体"/>
                <w:sz w:val="24"/>
                <w:szCs w:val="24"/>
              </w:rPr>
              <w:t>6</w:t>
            </w:r>
          </w:p>
        </w:tc>
        <w:tc>
          <w:tcPr>
            <w:tcW w:w="7021" w:type="dxa"/>
            <w:tcBorders>
              <w:bottom w:val="single" w:color="000000" w:sz="10" w:space="0"/>
            </w:tcBorders>
            <w:vAlign w:val="top"/>
          </w:tcPr>
          <w:p w14:paraId="0C4F2F91">
            <w:pPr>
              <w:spacing w:before="81" w:line="220" w:lineRule="auto"/>
              <w:ind w:left="182"/>
              <w:rPr>
                <w:rFonts w:ascii="宋体" w:hAnsi="宋体" w:eastAsia="宋体" w:cs="宋体"/>
                <w:sz w:val="24"/>
                <w:szCs w:val="24"/>
              </w:rPr>
            </w:pPr>
            <w:r>
              <w:rPr>
                <w:rFonts w:ascii="宋体" w:hAnsi="宋体" w:eastAsia="宋体" w:cs="宋体"/>
                <w:spacing w:val="-2"/>
                <w:sz w:val="24"/>
                <w:szCs w:val="24"/>
              </w:rPr>
              <w:t>测试限速器动作速度</w:t>
            </w:r>
          </w:p>
        </w:tc>
        <w:tc>
          <w:tcPr>
            <w:tcW w:w="781" w:type="dxa"/>
            <w:vMerge w:val="continue"/>
            <w:tcBorders>
              <w:top w:val="nil"/>
              <w:bottom w:val="single" w:color="000000" w:sz="10" w:space="0"/>
              <w:right w:val="single" w:color="000000" w:sz="10" w:space="0"/>
            </w:tcBorders>
            <w:vAlign w:val="top"/>
          </w:tcPr>
          <w:p w14:paraId="6D3C913D">
            <w:pPr>
              <w:rPr>
                <w:rFonts w:ascii="Arial"/>
                <w:sz w:val="21"/>
              </w:rPr>
            </w:pPr>
          </w:p>
        </w:tc>
      </w:tr>
      <w:tr w14:paraId="072773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657" w:type="dxa"/>
            <w:tcBorders>
              <w:top w:val="single" w:color="000000" w:sz="10" w:space="0"/>
              <w:left w:val="single" w:color="000000" w:sz="10" w:space="0"/>
            </w:tcBorders>
            <w:vAlign w:val="top"/>
          </w:tcPr>
          <w:p w14:paraId="2F109B0B">
            <w:pPr>
              <w:spacing w:before="72" w:line="238" w:lineRule="auto"/>
              <w:ind w:left="284"/>
              <w:rPr>
                <w:rFonts w:ascii="宋体" w:hAnsi="宋体" w:eastAsia="宋体" w:cs="宋体"/>
                <w:sz w:val="24"/>
                <w:szCs w:val="24"/>
              </w:rPr>
            </w:pPr>
            <w:r>
              <w:rPr>
                <w:rFonts w:ascii="宋体" w:hAnsi="宋体" w:eastAsia="宋体" w:cs="宋体"/>
                <w:sz w:val="24"/>
                <w:szCs w:val="24"/>
              </w:rPr>
              <w:t>1</w:t>
            </w:r>
          </w:p>
        </w:tc>
        <w:tc>
          <w:tcPr>
            <w:tcW w:w="7021" w:type="dxa"/>
            <w:tcBorders>
              <w:top w:val="single" w:color="000000" w:sz="10" w:space="0"/>
            </w:tcBorders>
            <w:vAlign w:val="top"/>
          </w:tcPr>
          <w:p w14:paraId="6278B227">
            <w:pPr>
              <w:spacing w:before="71" w:line="219" w:lineRule="auto"/>
              <w:ind w:left="132"/>
              <w:rPr>
                <w:rFonts w:ascii="宋体" w:hAnsi="宋体" w:eastAsia="宋体" w:cs="宋体"/>
                <w:sz w:val="24"/>
                <w:szCs w:val="24"/>
              </w:rPr>
            </w:pPr>
            <w:r>
              <w:rPr>
                <w:rFonts w:ascii="宋体" w:hAnsi="宋体" w:eastAsia="宋体" w:cs="宋体"/>
                <w:spacing w:val="-3"/>
                <w:sz w:val="24"/>
                <w:szCs w:val="24"/>
              </w:rPr>
              <w:t>门机系统的清扫、检查、调整、润滑</w:t>
            </w:r>
          </w:p>
        </w:tc>
        <w:tc>
          <w:tcPr>
            <w:tcW w:w="781" w:type="dxa"/>
            <w:vMerge w:val="restart"/>
            <w:tcBorders>
              <w:top w:val="single" w:color="000000" w:sz="10" w:space="0"/>
              <w:bottom w:val="nil"/>
              <w:right w:val="single" w:color="000000" w:sz="10" w:space="0"/>
            </w:tcBorders>
            <w:vAlign w:val="top"/>
          </w:tcPr>
          <w:p w14:paraId="73E2F590">
            <w:pPr>
              <w:spacing w:line="242" w:lineRule="auto"/>
              <w:rPr>
                <w:rFonts w:ascii="Arial"/>
                <w:sz w:val="21"/>
              </w:rPr>
            </w:pPr>
          </w:p>
          <w:p w14:paraId="7FA905C7">
            <w:pPr>
              <w:spacing w:line="242" w:lineRule="auto"/>
              <w:rPr>
                <w:rFonts w:ascii="Arial"/>
                <w:sz w:val="21"/>
              </w:rPr>
            </w:pPr>
          </w:p>
          <w:p w14:paraId="6071423D">
            <w:pPr>
              <w:spacing w:line="242" w:lineRule="auto"/>
              <w:rPr>
                <w:rFonts w:ascii="Arial"/>
                <w:sz w:val="21"/>
              </w:rPr>
            </w:pPr>
          </w:p>
          <w:p w14:paraId="276D4937">
            <w:pPr>
              <w:spacing w:line="243" w:lineRule="auto"/>
              <w:rPr>
                <w:rFonts w:ascii="Arial"/>
                <w:sz w:val="21"/>
              </w:rPr>
            </w:pPr>
          </w:p>
          <w:p w14:paraId="2D975039">
            <w:pPr>
              <w:spacing w:line="243" w:lineRule="auto"/>
              <w:rPr>
                <w:rFonts w:ascii="Arial"/>
                <w:sz w:val="21"/>
              </w:rPr>
            </w:pPr>
          </w:p>
          <w:p w14:paraId="3BACAB4F">
            <w:pPr>
              <w:spacing w:line="243" w:lineRule="auto"/>
              <w:rPr>
                <w:rFonts w:ascii="Arial"/>
                <w:sz w:val="21"/>
              </w:rPr>
            </w:pPr>
          </w:p>
          <w:p w14:paraId="60782CD1">
            <w:pPr>
              <w:spacing w:line="243" w:lineRule="auto"/>
              <w:rPr>
                <w:rFonts w:ascii="Arial"/>
                <w:sz w:val="21"/>
              </w:rPr>
            </w:pPr>
          </w:p>
          <w:p w14:paraId="4B8FF4E3">
            <w:pPr>
              <w:spacing w:line="243" w:lineRule="auto"/>
              <w:rPr>
                <w:rFonts w:ascii="Arial"/>
                <w:sz w:val="21"/>
              </w:rPr>
            </w:pPr>
          </w:p>
          <w:p w14:paraId="43018D0E">
            <w:pPr>
              <w:spacing w:before="78" w:line="222" w:lineRule="auto"/>
              <w:ind w:left="128"/>
              <w:rPr>
                <w:rFonts w:ascii="宋体" w:hAnsi="宋体" w:eastAsia="宋体" w:cs="宋体"/>
                <w:sz w:val="24"/>
                <w:szCs w:val="24"/>
              </w:rPr>
            </w:pPr>
            <w:r>
              <w:rPr>
                <w:rFonts w:ascii="宋体" w:hAnsi="宋体" w:eastAsia="宋体" w:cs="宋体"/>
                <w:spacing w:val="-7"/>
                <w:sz w:val="24"/>
                <w:szCs w:val="24"/>
              </w:rPr>
              <w:t>2</w:t>
            </w:r>
            <w:r>
              <w:rPr>
                <w:rFonts w:ascii="宋体" w:hAnsi="宋体" w:eastAsia="宋体" w:cs="宋体"/>
                <w:spacing w:val="-49"/>
                <w:sz w:val="24"/>
                <w:szCs w:val="24"/>
              </w:rPr>
              <w:t xml:space="preserve"> </w:t>
            </w:r>
            <w:r>
              <w:rPr>
                <w:rFonts w:ascii="宋体" w:hAnsi="宋体" w:eastAsia="宋体" w:cs="宋体"/>
                <w:spacing w:val="-7"/>
                <w:sz w:val="24"/>
                <w:szCs w:val="24"/>
              </w:rPr>
              <w:t>周</w:t>
            </w:r>
          </w:p>
        </w:tc>
      </w:tr>
      <w:tr w14:paraId="5A1AEF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657" w:type="dxa"/>
            <w:tcBorders>
              <w:left w:val="single" w:color="000000" w:sz="10" w:space="0"/>
            </w:tcBorders>
            <w:vAlign w:val="top"/>
          </w:tcPr>
          <w:p w14:paraId="0491BBF0">
            <w:pPr>
              <w:spacing w:before="83" w:line="237" w:lineRule="auto"/>
              <w:ind w:left="270"/>
              <w:rPr>
                <w:rFonts w:ascii="宋体" w:hAnsi="宋体" w:eastAsia="宋体" w:cs="宋体"/>
                <w:sz w:val="24"/>
                <w:szCs w:val="24"/>
              </w:rPr>
            </w:pPr>
            <w:r>
              <w:rPr>
                <w:rFonts w:ascii="宋体" w:hAnsi="宋体" w:eastAsia="宋体" w:cs="宋体"/>
                <w:sz w:val="24"/>
                <w:szCs w:val="24"/>
              </w:rPr>
              <w:t>2</w:t>
            </w:r>
          </w:p>
        </w:tc>
        <w:tc>
          <w:tcPr>
            <w:tcW w:w="7021" w:type="dxa"/>
            <w:vAlign w:val="top"/>
          </w:tcPr>
          <w:p w14:paraId="3A8046CF">
            <w:pPr>
              <w:spacing w:before="83" w:line="219" w:lineRule="auto"/>
              <w:ind w:left="107"/>
              <w:rPr>
                <w:rFonts w:ascii="宋体" w:hAnsi="宋体" w:eastAsia="宋体" w:cs="宋体"/>
                <w:sz w:val="24"/>
                <w:szCs w:val="24"/>
              </w:rPr>
            </w:pPr>
            <w:r>
              <w:rPr>
                <w:rFonts w:ascii="宋体" w:hAnsi="宋体" w:eastAsia="宋体" w:cs="宋体"/>
                <w:spacing w:val="-3"/>
                <w:sz w:val="24"/>
                <w:szCs w:val="24"/>
              </w:rPr>
              <w:t>各樘门、滚轮、偏心轮、</w:t>
            </w:r>
            <w:r>
              <w:rPr>
                <w:rFonts w:ascii="宋体" w:hAnsi="宋体" w:eastAsia="宋体" w:cs="宋体"/>
                <w:spacing w:val="-68"/>
                <w:sz w:val="24"/>
                <w:szCs w:val="24"/>
              </w:rPr>
              <w:t xml:space="preserve"> </w:t>
            </w:r>
            <w:r>
              <w:rPr>
                <w:rFonts w:ascii="宋体" w:hAnsi="宋体" w:eastAsia="宋体" w:cs="宋体"/>
                <w:spacing w:val="-3"/>
                <w:sz w:val="24"/>
                <w:szCs w:val="24"/>
              </w:rPr>
              <w:t>自动关门套件，门链条、</w:t>
            </w:r>
          </w:p>
        </w:tc>
        <w:tc>
          <w:tcPr>
            <w:tcW w:w="781" w:type="dxa"/>
            <w:vMerge w:val="continue"/>
            <w:tcBorders>
              <w:top w:val="nil"/>
              <w:bottom w:val="nil"/>
              <w:right w:val="single" w:color="000000" w:sz="10" w:space="0"/>
            </w:tcBorders>
            <w:vAlign w:val="top"/>
          </w:tcPr>
          <w:p w14:paraId="166056B9">
            <w:pPr>
              <w:rPr>
                <w:rFonts w:ascii="Arial"/>
                <w:sz w:val="21"/>
              </w:rPr>
            </w:pPr>
          </w:p>
        </w:tc>
      </w:tr>
      <w:tr w14:paraId="46E90D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657" w:type="dxa"/>
            <w:tcBorders>
              <w:left w:val="single" w:color="000000" w:sz="10" w:space="0"/>
            </w:tcBorders>
            <w:vAlign w:val="top"/>
          </w:tcPr>
          <w:p w14:paraId="24A31C91">
            <w:pPr>
              <w:spacing w:before="82" w:line="238" w:lineRule="auto"/>
              <w:ind w:left="271"/>
              <w:rPr>
                <w:rFonts w:ascii="宋体" w:hAnsi="宋体" w:eastAsia="宋体" w:cs="宋体"/>
                <w:sz w:val="24"/>
                <w:szCs w:val="24"/>
              </w:rPr>
            </w:pPr>
            <w:r>
              <w:rPr>
                <w:rFonts w:ascii="宋体" w:hAnsi="宋体" w:eastAsia="宋体" w:cs="宋体"/>
                <w:sz w:val="24"/>
                <w:szCs w:val="24"/>
              </w:rPr>
              <w:t>3</w:t>
            </w:r>
          </w:p>
        </w:tc>
        <w:tc>
          <w:tcPr>
            <w:tcW w:w="7021" w:type="dxa"/>
            <w:vAlign w:val="top"/>
          </w:tcPr>
          <w:p w14:paraId="5AC567E8">
            <w:pPr>
              <w:spacing w:before="82" w:line="219" w:lineRule="auto"/>
              <w:ind w:left="132"/>
              <w:rPr>
                <w:rFonts w:ascii="宋体" w:hAnsi="宋体" w:eastAsia="宋体" w:cs="宋体"/>
                <w:sz w:val="24"/>
                <w:szCs w:val="24"/>
              </w:rPr>
            </w:pPr>
            <w:r>
              <w:rPr>
                <w:rFonts w:ascii="宋体" w:hAnsi="宋体" w:eastAsia="宋体" w:cs="宋体"/>
                <w:spacing w:val="-4"/>
                <w:sz w:val="24"/>
                <w:szCs w:val="24"/>
              </w:rPr>
              <w:t>门轨等检查清洁及润滑</w:t>
            </w:r>
          </w:p>
        </w:tc>
        <w:tc>
          <w:tcPr>
            <w:tcW w:w="781" w:type="dxa"/>
            <w:vMerge w:val="continue"/>
            <w:tcBorders>
              <w:top w:val="nil"/>
              <w:bottom w:val="nil"/>
              <w:right w:val="single" w:color="000000" w:sz="10" w:space="0"/>
            </w:tcBorders>
            <w:vAlign w:val="top"/>
          </w:tcPr>
          <w:p w14:paraId="1B9CC4FF">
            <w:pPr>
              <w:rPr>
                <w:rFonts w:ascii="Arial"/>
                <w:sz w:val="21"/>
              </w:rPr>
            </w:pPr>
          </w:p>
        </w:tc>
      </w:tr>
      <w:tr w14:paraId="37DF24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657" w:type="dxa"/>
            <w:tcBorders>
              <w:left w:val="single" w:color="000000" w:sz="10" w:space="0"/>
            </w:tcBorders>
            <w:vAlign w:val="top"/>
          </w:tcPr>
          <w:p w14:paraId="77C4BC19">
            <w:pPr>
              <w:spacing w:before="82" w:line="238" w:lineRule="auto"/>
              <w:ind w:left="266"/>
              <w:rPr>
                <w:rFonts w:ascii="宋体" w:hAnsi="宋体" w:eastAsia="宋体" w:cs="宋体"/>
                <w:sz w:val="24"/>
                <w:szCs w:val="24"/>
              </w:rPr>
            </w:pPr>
            <w:r>
              <w:rPr>
                <w:rFonts w:ascii="宋体" w:hAnsi="宋体" w:eastAsia="宋体" w:cs="宋体"/>
                <w:sz w:val="24"/>
                <w:szCs w:val="24"/>
              </w:rPr>
              <w:t>4</w:t>
            </w:r>
          </w:p>
        </w:tc>
        <w:tc>
          <w:tcPr>
            <w:tcW w:w="7021" w:type="dxa"/>
            <w:vAlign w:val="top"/>
          </w:tcPr>
          <w:p w14:paraId="78911FF1">
            <w:pPr>
              <w:spacing w:before="82" w:line="219" w:lineRule="auto"/>
              <w:ind w:left="107"/>
              <w:rPr>
                <w:rFonts w:ascii="宋体" w:hAnsi="宋体" w:eastAsia="宋体" w:cs="宋体"/>
                <w:sz w:val="24"/>
                <w:szCs w:val="24"/>
              </w:rPr>
            </w:pPr>
            <w:r>
              <w:rPr>
                <w:rFonts w:ascii="宋体" w:hAnsi="宋体" w:eastAsia="宋体" w:cs="宋体"/>
                <w:spacing w:val="-1"/>
                <w:sz w:val="24"/>
                <w:szCs w:val="24"/>
              </w:rPr>
              <w:t>各门锁及安全触板开关的检查及调整</w:t>
            </w:r>
          </w:p>
        </w:tc>
        <w:tc>
          <w:tcPr>
            <w:tcW w:w="781" w:type="dxa"/>
            <w:vMerge w:val="continue"/>
            <w:tcBorders>
              <w:top w:val="nil"/>
              <w:bottom w:val="nil"/>
              <w:right w:val="single" w:color="000000" w:sz="10" w:space="0"/>
            </w:tcBorders>
            <w:vAlign w:val="top"/>
          </w:tcPr>
          <w:p w14:paraId="5DC28815">
            <w:pPr>
              <w:rPr>
                <w:rFonts w:ascii="Arial"/>
                <w:sz w:val="21"/>
              </w:rPr>
            </w:pPr>
          </w:p>
        </w:tc>
      </w:tr>
      <w:tr w14:paraId="5201B3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657" w:type="dxa"/>
            <w:tcBorders>
              <w:left w:val="single" w:color="000000" w:sz="10" w:space="0"/>
            </w:tcBorders>
            <w:vAlign w:val="top"/>
          </w:tcPr>
          <w:p w14:paraId="57F2C71B">
            <w:pPr>
              <w:spacing w:before="81" w:line="239" w:lineRule="auto"/>
              <w:ind w:left="271"/>
              <w:rPr>
                <w:rFonts w:ascii="宋体" w:hAnsi="宋体" w:eastAsia="宋体" w:cs="宋体"/>
                <w:sz w:val="24"/>
                <w:szCs w:val="24"/>
              </w:rPr>
            </w:pPr>
            <w:r>
              <w:rPr>
                <w:rFonts w:ascii="宋体" w:hAnsi="宋体" w:eastAsia="宋体" w:cs="宋体"/>
                <w:sz w:val="24"/>
                <w:szCs w:val="24"/>
              </w:rPr>
              <w:t>5</w:t>
            </w:r>
          </w:p>
        </w:tc>
        <w:tc>
          <w:tcPr>
            <w:tcW w:w="7021" w:type="dxa"/>
            <w:vAlign w:val="top"/>
          </w:tcPr>
          <w:p w14:paraId="535485D4">
            <w:pPr>
              <w:spacing w:before="82" w:line="219" w:lineRule="auto"/>
              <w:ind w:left="107"/>
              <w:rPr>
                <w:rFonts w:ascii="宋体" w:hAnsi="宋体" w:eastAsia="宋体" w:cs="宋体"/>
                <w:sz w:val="24"/>
                <w:szCs w:val="24"/>
              </w:rPr>
            </w:pPr>
            <w:r>
              <w:rPr>
                <w:rFonts w:ascii="宋体" w:hAnsi="宋体" w:eastAsia="宋体" w:cs="宋体"/>
                <w:spacing w:val="-1"/>
                <w:sz w:val="24"/>
                <w:szCs w:val="24"/>
              </w:rPr>
              <w:t>各门地坎、层门、轿门、轿厢清洁</w:t>
            </w:r>
          </w:p>
        </w:tc>
        <w:tc>
          <w:tcPr>
            <w:tcW w:w="781" w:type="dxa"/>
            <w:vMerge w:val="continue"/>
            <w:tcBorders>
              <w:top w:val="nil"/>
              <w:bottom w:val="nil"/>
              <w:right w:val="single" w:color="000000" w:sz="10" w:space="0"/>
            </w:tcBorders>
            <w:vAlign w:val="top"/>
          </w:tcPr>
          <w:p w14:paraId="2CBDDC2B">
            <w:pPr>
              <w:rPr>
                <w:rFonts w:ascii="Arial"/>
                <w:sz w:val="21"/>
              </w:rPr>
            </w:pPr>
          </w:p>
        </w:tc>
      </w:tr>
      <w:tr w14:paraId="18AE93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trPr>
        <w:tc>
          <w:tcPr>
            <w:tcW w:w="657" w:type="dxa"/>
            <w:tcBorders>
              <w:left w:val="single" w:color="000000" w:sz="10" w:space="0"/>
            </w:tcBorders>
            <w:vAlign w:val="top"/>
          </w:tcPr>
          <w:p w14:paraId="0F374872">
            <w:pPr>
              <w:spacing w:before="209"/>
              <w:ind w:left="269"/>
              <w:rPr>
                <w:rFonts w:ascii="宋体" w:hAnsi="宋体" w:eastAsia="宋体" w:cs="宋体"/>
                <w:sz w:val="24"/>
                <w:szCs w:val="24"/>
              </w:rPr>
            </w:pPr>
            <w:r>
              <w:rPr>
                <w:rFonts w:ascii="宋体" w:hAnsi="宋体" w:eastAsia="宋体" w:cs="宋体"/>
                <w:sz w:val="24"/>
                <w:szCs w:val="24"/>
              </w:rPr>
              <w:t>6</w:t>
            </w:r>
          </w:p>
        </w:tc>
        <w:tc>
          <w:tcPr>
            <w:tcW w:w="7021" w:type="dxa"/>
            <w:vAlign w:val="top"/>
          </w:tcPr>
          <w:p w14:paraId="3F08AE1D">
            <w:pPr>
              <w:spacing w:before="46" w:line="231" w:lineRule="auto"/>
              <w:ind w:left="105" w:right="200" w:hanging="1"/>
              <w:rPr>
                <w:rFonts w:ascii="宋体" w:hAnsi="宋体" w:eastAsia="宋体" w:cs="宋体"/>
                <w:sz w:val="24"/>
                <w:szCs w:val="24"/>
              </w:rPr>
            </w:pPr>
            <w:r>
              <w:rPr>
                <w:rFonts w:ascii="宋体" w:hAnsi="宋体" w:eastAsia="宋体" w:cs="宋体"/>
                <w:spacing w:val="-1"/>
                <w:sz w:val="24"/>
                <w:szCs w:val="24"/>
              </w:rPr>
              <w:t>运行情况的检查（起动、运行、加减速及停车平稳性、震动、噪</w:t>
            </w:r>
            <w:r>
              <w:rPr>
                <w:rFonts w:ascii="宋体" w:hAnsi="宋体" w:eastAsia="宋体" w:cs="宋体"/>
                <w:spacing w:val="-3"/>
                <w:sz w:val="24"/>
                <w:szCs w:val="24"/>
              </w:rPr>
              <w:t>音、平层）</w:t>
            </w:r>
          </w:p>
        </w:tc>
        <w:tc>
          <w:tcPr>
            <w:tcW w:w="781" w:type="dxa"/>
            <w:vMerge w:val="continue"/>
            <w:tcBorders>
              <w:top w:val="nil"/>
              <w:bottom w:val="nil"/>
              <w:right w:val="single" w:color="000000" w:sz="10" w:space="0"/>
            </w:tcBorders>
            <w:vAlign w:val="top"/>
          </w:tcPr>
          <w:p w14:paraId="39A340CC">
            <w:pPr>
              <w:rPr>
                <w:rFonts w:ascii="Arial"/>
                <w:sz w:val="21"/>
              </w:rPr>
            </w:pPr>
          </w:p>
        </w:tc>
      </w:tr>
      <w:tr w14:paraId="067AC3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657" w:type="dxa"/>
            <w:tcBorders>
              <w:left w:val="single" w:color="000000" w:sz="10" w:space="0"/>
            </w:tcBorders>
            <w:vAlign w:val="top"/>
          </w:tcPr>
          <w:p w14:paraId="24C93A92">
            <w:pPr>
              <w:spacing w:before="82" w:line="238" w:lineRule="auto"/>
              <w:ind w:left="272"/>
              <w:rPr>
                <w:rFonts w:ascii="宋体" w:hAnsi="宋体" w:eastAsia="宋体" w:cs="宋体"/>
                <w:sz w:val="24"/>
                <w:szCs w:val="24"/>
              </w:rPr>
            </w:pPr>
            <w:r>
              <w:rPr>
                <w:rFonts w:ascii="宋体" w:hAnsi="宋体" w:eastAsia="宋体" w:cs="宋体"/>
                <w:sz w:val="24"/>
                <w:szCs w:val="24"/>
              </w:rPr>
              <w:t>7</w:t>
            </w:r>
          </w:p>
        </w:tc>
        <w:tc>
          <w:tcPr>
            <w:tcW w:w="7021" w:type="dxa"/>
            <w:vAlign w:val="top"/>
          </w:tcPr>
          <w:p w14:paraId="26F45F97">
            <w:pPr>
              <w:spacing w:before="83" w:line="219" w:lineRule="auto"/>
              <w:ind w:left="104"/>
              <w:rPr>
                <w:rFonts w:ascii="宋体" w:hAnsi="宋体" w:eastAsia="宋体" w:cs="宋体"/>
                <w:sz w:val="24"/>
                <w:szCs w:val="24"/>
              </w:rPr>
            </w:pPr>
            <w:r>
              <w:rPr>
                <w:rFonts w:ascii="宋体" w:hAnsi="宋体" w:eastAsia="宋体" w:cs="宋体"/>
                <w:spacing w:val="-1"/>
                <w:sz w:val="24"/>
                <w:szCs w:val="24"/>
              </w:rPr>
              <w:t>轿顶清扫及各开关的有效确认</w:t>
            </w:r>
          </w:p>
        </w:tc>
        <w:tc>
          <w:tcPr>
            <w:tcW w:w="781" w:type="dxa"/>
            <w:vMerge w:val="continue"/>
            <w:tcBorders>
              <w:top w:val="nil"/>
              <w:bottom w:val="nil"/>
              <w:right w:val="single" w:color="000000" w:sz="10" w:space="0"/>
            </w:tcBorders>
            <w:vAlign w:val="top"/>
          </w:tcPr>
          <w:p w14:paraId="618A1D07">
            <w:pPr>
              <w:rPr>
                <w:rFonts w:ascii="Arial"/>
                <w:sz w:val="21"/>
              </w:rPr>
            </w:pPr>
          </w:p>
        </w:tc>
      </w:tr>
      <w:tr w14:paraId="39A474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657" w:type="dxa"/>
            <w:tcBorders>
              <w:left w:val="single" w:color="000000" w:sz="10" w:space="0"/>
            </w:tcBorders>
            <w:vAlign w:val="top"/>
          </w:tcPr>
          <w:p w14:paraId="5268C2BF">
            <w:pPr>
              <w:spacing w:before="83" w:line="237" w:lineRule="auto"/>
              <w:ind w:left="268"/>
              <w:rPr>
                <w:rFonts w:ascii="宋体" w:hAnsi="宋体" w:eastAsia="宋体" w:cs="宋体"/>
                <w:sz w:val="24"/>
                <w:szCs w:val="24"/>
              </w:rPr>
            </w:pPr>
            <w:r>
              <w:rPr>
                <w:rFonts w:ascii="宋体" w:hAnsi="宋体" w:eastAsia="宋体" w:cs="宋体"/>
                <w:sz w:val="24"/>
                <w:szCs w:val="24"/>
              </w:rPr>
              <w:t>8</w:t>
            </w:r>
          </w:p>
        </w:tc>
        <w:tc>
          <w:tcPr>
            <w:tcW w:w="7021" w:type="dxa"/>
            <w:vAlign w:val="top"/>
          </w:tcPr>
          <w:p w14:paraId="6760B1CD">
            <w:pPr>
              <w:spacing w:before="83" w:line="219" w:lineRule="auto"/>
              <w:ind w:left="107"/>
              <w:rPr>
                <w:rFonts w:ascii="宋体" w:hAnsi="宋体" w:eastAsia="宋体" w:cs="宋体"/>
                <w:sz w:val="24"/>
                <w:szCs w:val="24"/>
              </w:rPr>
            </w:pPr>
            <w:r>
              <w:rPr>
                <w:rFonts w:ascii="宋体" w:hAnsi="宋体" w:eastAsia="宋体" w:cs="宋体"/>
                <w:spacing w:val="-1"/>
                <w:sz w:val="24"/>
                <w:szCs w:val="24"/>
              </w:rPr>
              <w:t>各信号指示及指令灯检查、更换</w:t>
            </w:r>
          </w:p>
        </w:tc>
        <w:tc>
          <w:tcPr>
            <w:tcW w:w="781" w:type="dxa"/>
            <w:vMerge w:val="continue"/>
            <w:tcBorders>
              <w:top w:val="nil"/>
              <w:bottom w:val="nil"/>
              <w:right w:val="single" w:color="000000" w:sz="10" w:space="0"/>
            </w:tcBorders>
            <w:vAlign w:val="top"/>
          </w:tcPr>
          <w:p w14:paraId="7EB7AC2E">
            <w:pPr>
              <w:rPr>
                <w:rFonts w:ascii="Arial"/>
                <w:sz w:val="21"/>
              </w:rPr>
            </w:pPr>
          </w:p>
        </w:tc>
      </w:tr>
      <w:tr w14:paraId="7EEF20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657" w:type="dxa"/>
            <w:tcBorders>
              <w:left w:val="single" w:color="000000" w:sz="10" w:space="0"/>
            </w:tcBorders>
            <w:vAlign w:val="top"/>
          </w:tcPr>
          <w:p w14:paraId="00D898EE">
            <w:pPr>
              <w:spacing w:before="82" w:line="238" w:lineRule="auto"/>
              <w:ind w:left="268"/>
              <w:rPr>
                <w:rFonts w:ascii="宋体" w:hAnsi="宋体" w:eastAsia="宋体" w:cs="宋体"/>
                <w:sz w:val="24"/>
                <w:szCs w:val="24"/>
              </w:rPr>
            </w:pPr>
            <w:r>
              <w:rPr>
                <w:rFonts w:ascii="宋体" w:hAnsi="宋体" w:eastAsia="宋体" w:cs="宋体"/>
                <w:sz w:val="24"/>
                <w:szCs w:val="24"/>
              </w:rPr>
              <w:t>9</w:t>
            </w:r>
          </w:p>
        </w:tc>
        <w:tc>
          <w:tcPr>
            <w:tcW w:w="7021" w:type="dxa"/>
            <w:vAlign w:val="top"/>
          </w:tcPr>
          <w:p w14:paraId="1A86C79C">
            <w:pPr>
              <w:spacing w:before="82" w:line="219" w:lineRule="auto"/>
              <w:ind w:left="107"/>
              <w:rPr>
                <w:rFonts w:ascii="宋体" w:hAnsi="宋体" w:eastAsia="宋体" w:cs="宋体"/>
                <w:sz w:val="24"/>
                <w:szCs w:val="24"/>
              </w:rPr>
            </w:pPr>
            <w:r>
              <w:rPr>
                <w:rFonts w:ascii="宋体" w:hAnsi="宋体" w:eastAsia="宋体" w:cs="宋体"/>
                <w:spacing w:val="-2"/>
                <w:sz w:val="24"/>
                <w:szCs w:val="24"/>
              </w:rPr>
              <w:t>各油杯油量检查及补充</w:t>
            </w:r>
          </w:p>
        </w:tc>
        <w:tc>
          <w:tcPr>
            <w:tcW w:w="781" w:type="dxa"/>
            <w:vMerge w:val="continue"/>
            <w:tcBorders>
              <w:top w:val="nil"/>
              <w:bottom w:val="nil"/>
              <w:right w:val="single" w:color="000000" w:sz="10" w:space="0"/>
            </w:tcBorders>
            <w:vAlign w:val="top"/>
          </w:tcPr>
          <w:p w14:paraId="667A3665">
            <w:pPr>
              <w:rPr>
                <w:rFonts w:ascii="Arial"/>
                <w:sz w:val="21"/>
              </w:rPr>
            </w:pPr>
          </w:p>
        </w:tc>
      </w:tr>
      <w:tr w14:paraId="52C55E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657" w:type="dxa"/>
            <w:tcBorders>
              <w:left w:val="single" w:color="000000" w:sz="10" w:space="0"/>
            </w:tcBorders>
            <w:vAlign w:val="top"/>
          </w:tcPr>
          <w:p w14:paraId="6F53A5BE">
            <w:pPr>
              <w:spacing w:before="83" w:line="239" w:lineRule="auto"/>
              <w:ind w:left="224"/>
              <w:rPr>
                <w:rFonts w:ascii="宋体" w:hAnsi="宋体" w:eastAsia="宋体" w:cs="宋体"/>
                <w:sz w:val="24"/>
                <w:szCs w:val="24"/>
              </w:rPr>
            </w:pPr>
            <w:r>
              <w:rPr>
                <w:rFonts w:ascii="宋体" w:hAnsi="宋体" w:eastAsia="宋体" w:cs="宋体"/>
                <w:spacing w:val="-14"/>
                <w:sz w:val="24"/>
                <w:szCs w:val="24"/>
              </w:rPr>
              <w:t>10</w:t>
            </w:r>
          </w:p>
        </w:tc>
        <w:tc>
          <w:tcPr>
            <w:tcW w:w="7021" w:type="dxa"/>
            <w:vAlign w:val="top"/>
          </w:tcPr>
          <w:p w14:paraId="593A07C0">
            <w:pPr>
              <w:spacing w:before="84" w:line="219" w:lineRule="auto"/>
              <w:ind w:left="104"/>
              <w:rPr>
                <w:rFonts w:ascii="宋体" w:hAnsi="宋体" w:eastAsia="宋体" w:cs="宋体"/>
                <w:sz w:val="24"/>
                <w:szCs w:val="24"/>
              </w:rPr>
            </w:pPr>
            <w:r>
              <w:rPr>
                <w:rFonts w:ascii="宋体" w:hAnsi="宋体" w:eastAsia="宋体" w:cs="宋体"/>
                <w:spacing w:val="-1"/>
                <w:sz w:val="24"/>
                <w:szCs w:val="24"/>
              </w:rPr>
              <w:t>检查电梯故障密码与急修记录</w:t>
            </w:r>
          </w:p>
        </w:tc>
        <w:tc>
          <w:tcPr>
            <w:tcW w:w="781" w:type="dxa"/>
            <w:vMerge w:val="continue"/>
            <w:tcBorders>
              <w:top w:val="nil"/>
              <w:right w:val="single" w:color="000000" w:sz="10" w:space="0"/>
            </w:tcBorders>
            <w:vAlign w:val="top"/>
          </w:tcPr>
          <w:p w14:paraId="7CB2C4AF">
            <w:pPr>
              <w:rPr>
                <w:rFonts w:ascii="Arial"/>
                <w:sz w:val="21"/>
              </w:rPr>
            </w:pPr>
          </w:p>
        </w:tc>
      </w:tr>
    </w:tbl>
    <w:p w14:paraId="2B6429E1">
      <w:pPr>
        <w:rPr>
          <w:rFonts w:ascii="Arial"/>
          <w:sz w:val="21"/>
        </w:rPr>
      </w:pPr>
    </w:p>
    <w:p w14:paraId="6551AF4A">
      <w:pPr>
        <w:rPr>
          <w:rFonts w:ascii="Arial" w:hAnsi="Arial" w:eastAsia="Arial" w:cs="Arial"/>
          <w:sz w:val="21"/>
          <w:szCs w:val="21"/>
        </w:rPr>
        <w:sectPr>
          <w:footerReference r:id="rId14" w:type="default"/>
          <w:pgSz w:w="11907" w:h="16840"/>
          <w:pgMar w:top="1232" w:right="1786" w:bottom="948" w:left="1483" w:header="0" w:footer="782" w:gutter="0"/>
          <w:cols w:space="720" w:num="1"/>
        </w:sectPr>
      </w:pPr>
    </w:p>
    <w:tbl>
      <w:tblPr>
        <w:tblStyle w:val="5"/>
        <w:tblW w:w="8459" w:type="dxa"/>
        <w:tblInd w:w="35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7"/>
        <w:gridCol w:w="7021"/>
        <w:gridCol w:w="781"/>
      </w:tblGrid>
      <w:tr w14:paraId="6CE787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1" w:hRule="atLeast"/>
        </w:trPr>
        <w:tc>
          <w:tcPr>
            <w:tcW w:w="657" w:type="dxa"/>
            <w:tcBorders>
              <w:top w:val="single" w:color="000000" w:sz="10" w:space="0"/>
              <w:left w:val="single" w:color="000000" w:sz="10" w:space="0"/>
            </w:tcBorders>
            <w:vAlign w:val="top"/>
          </w:tcPr>
          <w:p w14:paraId="553FC313">
            <w:pPr>
              <w:spacing w:before="210" w:line="241" w:lineRule="auto"/>
              <w:ind w:left="284"/>
              <w:rPr>
                <w:rFonts w:ascii="宋体" w:hAnsi="宋体" w:eastAsia="宋体" w:cs="宋体"/>
                <w:sz w:val="24"/>
                <w:szCs w:val="24"/>
              </w:rPr>
            </w:pPr>
            <w:r>
              <w:rPr>
                <w:rFonts w:ascii="宋体" w:hAnsi="宋体" w:eastAsia="宋体" w:cs="宋体"/>
                <w:sz w:val="24"/>
                <w:szCs w:val="24"/>
              </w:rPr>
              <w:t>1</w:t>
            </w:r>
          </w:p>
        </w:tc>
        <w:tc>
          <w:tcPr>
            <w:tcW w:w="7021" w:type="dxa"/>
            <w:tcBorders>
              <w:top w:val="single" w:color="000000" w:sz="10" w:space="0"/>
            </w:tcBorders>
            <w:vAlign w:val="top"/>
          </w:tcPr>
          <w:p w14:paraId="47825E17">
            <w:pPr>
              <w:spacing w:before="50" w:line="231" w:lineRule="auto"/>
              <w:ind w:left="104" w:right="200" w:firstLine="10"/>
              <w:rPr>
                <w:rFonts w:ascii="宋体" w:hAnsi="宋体" w:eastAsia="宋体" w:cs="宋体"/>
                <w:sz w:val="24"/>
                <w:szCs w:val="24"/>
              </w:rPr>
            </w:pPr>
            <w:r>
              <w:rPr>
                <w:rFonts w:ascii="宋体" w:hAnsi="宋体" w:eastAsia="宋体" w:cs="宋体"/>
                <w:spacing w:val="-1"/>
                <w:sz w:val="24"/>
                <w:szCs w:val="24"/>
              </w:rPr>
              <w:t>蓄电池、应急灯、电话、警铃、对讲机、语音报站、故障通信等</w:t>
            </w:r>
            <w:r>
              <w:rPr>
                <w:rFonts w:ascii="宋体" w:hAnsi="宋体" w:eastAsia="宋体" w:cs="宋体"/>
                <w:spacing w:val="-5"/>
                <w:sz w:val="24"/>
                <w:szCs w:val="24"/>
              </w:rPr>
              <w:t>检查</w:t>
            </w:r>
          </w:p>
        </w:tc>
        <w:tc>
          <w:tcPr>
            <w:tcW w:w="781" w:type="dxa"/>
            <w:vMerge w:val="restart"/>
            <w:tcBorders>
              <w:top w:val="single" w:color="000000" w:sz="10" w:space="0"/>
              <w:bottom w:val="nil"/>
              <w:right w:val="single" w:color="000000" w:sz="10" w:space="0"/>
            </w:tcBorders>
            <w:vAlign w:val="top"/>
          </w:tcPr>
          <w:p w14:paraId="51148149">
            <w:pPr>
              <w:spacing w:line="254" w:lineRule="auto"/>
              <w:rPr>
                <w:rFonts w:ascii="Arial"/>
                <w:sz w:val="21"/>
              </w:rPr>
            </w:pPr>
          </w:p>
          <w:p w14:paraId="0E45CCCA">
            <w:pPr>
              <w:spacing w:line="254" w:lineRule="auto"/>
              <w:rPr>
                <w:rFonts w:ascii="Arial"/>
                <w:sz w:val="21"/>
              </w:rPr>
            </w:pPr>
          </w:p>
          <w:p w14:paraId="27DAAD8F">
            <w:pPr>
              <w:spacing w:line="254" w:lineRule="auto"/>
              <w:rPr>
                <w:rFonts w:ascii="Arial"/>
                <w:sz w:val="21"/>
              </w:rPr>
            </w:pPr>
          </w:p>
          <w:p w14:paraId="7F382713">
            <w:pPr>
              <w:spacing w:line="255" w:lineRule="auto"/>
              <w:rPr>
                <w:rFonts w:ascii="Arial"/>
                <w:sz w:val="21"/>
              </w:rPr>
            </w:pPr>
          </w:p>
          <w:p w14:paraId="3BE7BBD9">
            <w:pPr>
              <w:spacing w:line="255" w:lineRule="auto"/>
              <w:rPr>
                <w:rFonts w:ascii="Arial"/>
                <w:sz w:val="21"/>
              </w:rPr>
            </w:pPr>
          </w:p>
          <w:p w14:paraId="036913BA">
            <w:pPr>
              <w:spacing w:before="78" w:line="219" w:lineRule="auto"/>
              <w:ind w:left="143"/>
              <w:rPr>
                <w:rFonts w:ascii="宋体" w:hAnsi="宋体" w:eastAsia="宋体" w:cs="宋体"/>
                <w:sz w:val="24"/>
                <w:szCs w:val="24"/>
              </w:rPr>
            </w:pPr>
            <w:r>
              <w:rPr>
                <w:rFonts w:ascii="宋体" w:hAnsi="宋体" w:eastAsia="宋体" w:cs="宋体"/>
                <w:spacing w:val="-14"/>
                <w:sz w:val="24"/>
                <w:szCs w:val="24"/>
              </w:rPr>
              <w:t>1</w:t>
            </w:r>
            <w:r>
              <w:rPr>
                <w:rFonts w:ascii="宋体" w:hAnsi="宋体" w:eastAsia="宋体" w:cs="宋体"/>
                <w:spacing w:val="-45"/>
                <w:sz w:val="24"/>
                <w:szCs w:val="24"/>
              </w:rPr>
              <w:t xml:space="preserve"> </w:t>
            </w:r>
            <w:r>
              <w:rPr>
                <w:rFonts w:ascii="宋体" w:hAnsi="宋体" w:eastAsia="宋体" w:cs="宋体"/>
                <w:spacing w:val="-14"/>
                <w:sz w:val="24"/>
                <w:szCs w:val="24"/>
              </w:rPr>
              <w:t>月</w:t>
            </w:r>
          </w:p>
        </w:tc>
      </w:tr>
      <w:tr w14:paraId="569331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657" w:type="dxa"/>
            <w:tcBorders>
              <w:left w:val="single" w:color="000000" w:sz="10" w:space="0"/>
            </w:tcBorders>
            <w:vAlign w:val="top"/>
          </w:tcPr>
          <w:p w14:paraId="529A580C">
            <w:pPr>
              <w:spacing w:before="78"/>
              <w:ind w:left="270"/>
              <w:rPr>
                <w:rFonts w:ascii="宋体" w:hAnsi="宋体" w:eastAsia="宋体" w:cs="宋体"/>
                <w:sz w:val="24"/>
                <w:szCs w:val="24"/>
              </w:rPr>
            </w:pPr>
            <w:r>
              <w:rPr>
                <w:rFonts w:ascii="宋体" w:hAnsi="宋体" w:eastAsia="宋体" w:cs="宋体"/>
                <w:sz w:val="24"/>
                <w:szCs w:val="24"/>
              </w:rPr>
              <w:t>2</w:t>
            </w:r>
          </w:p>
        </w:tc>
        <w:tc>
          <w:tcPr>
            <w:tcW w:w="7021" w:type="dxa"/>
            <w:vAlign w:val="top"/>
          </w:tcPr>
          <w:p w14:paraId="25704746">
            <w:pPr>
              <w:spacing w:before="78" w:line="219" w:lineRule="auto"/>
              <w:ind w:left="133"/>
              <w:rPr>
                <w:rFonts w:ascii="宋体" w:hAnsi="宋体" w:eastAsia="宋体" w:cs="宋体"/>
                <w:sz w:val="24"/>
                <w:szCs w:val="24"/>
              </w:rPr>
            </w:pPr>
            <w:r>
              <w:rPr>
                <w:rFonts w:ascii="宋体" w:hAnsi="宋体" w:eastAsia="宋体" w:cs="宋体"/>
                <w:spacing w:val="-2"/>
                <w:sz w:val="24"/>
                <w:szCs w:val="24"/>
              </w:rPr>
              <w:t>内外部门的啮合装置检查、清扫、注油（门刀及传动装置）</w:t>
            </w:r>
          </w:p>
        </w:tc>
        <w:tc>
          <w:tcPr>
            <w:tcW w:w="781" w:type="dxa"/>
            <w:vMerge w:val="continue"/>
            <w:tcBorders>
              <w:top w:val="nil"/>
              <w:bottom w:val="nil"/>
              <w:right w:val="single" w:color="000000" w:sz="10" w:space="0"/>
            </w:tcBorders>
            <w:vAlign w:val="top"/>
          </w:tcPr>
          <w:p w14:paraId="0751CD91">
            <w:pPr>
              <w:rPr>
                <w:rFonts w:ascii="Arial"/>
                <w:sz w:val="21"/>
              </w:rPr>
            </w:pPr>
          </w:p>
        </w:tc>
      </w:tr>
      <w:tr w14:paraId="65CFE9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657" w:type="dxa"/>
            <w:tcBorders>
              <w:left w:val="single" w:color="000000" w:sz="10" w:space="0"/>
            </w:tcBorders>
            <w:vAlign w:val="top"/>
          </w:tcPr>
          <w:p w14:paraId="63433D88">
            <w:pPr>
              <w:spacing w:before="81" w:line="238" w:lineRule="auto"/>
              <w:ind w:left="271"/>
              <w:rPr>
                <w:rFonts w:ascii="宋体" w:hAnsi="宋体" w:eastAsia="宋体" w:cs="宋体"/>
                <w:sz w:val="24"/>
                <w:szCs w:val="24"/>
              </w:rPr>
            </w:pPr>
            <w:r>
              <w:rPr>
                <w:rFonts w:ascii="宋体" w:hAnsi="宋体" w:eastAsia="宋体" w:cs="宋体"/>
                <w:sz w:val="24"/>
                <w:szCs w:val="24"/>
              </w:rPr>
              <w:t>3</w:t>
            </w:r>
          </w:p>
        </w:tc>
        <w:tc>
          <w:tcPr>
            <w:tcW w:w="7021" w:type="dxa"/>
            <w:vAlign w:val="top"/>
          </w:tcPr>
          <w:p w14:paraId="642EDEC8">
            <w:pPr>
              <w:spacing w:before="80" w:line="219" w:lineRule="auto"/>
              <w:ind w:left="109"/>
              <w:rPr>
                <w:rFonts w:ascii="宋体" w:hAnsi="宋体" w:eastAsia="宋体" w:cs="宋体"/>
                <w:sz w:val="24"/>
                <w:szCs w:val="24"/>
              </w:rPr>
            </w:pPr>
            <w:r>
              <w:rPr>
                <w:rFonts w:ascii="宋体" w:hAnsi="宋体" w:eastAsia="宋体" w:cs="宋体"/>
                <w:spacing w:val="-1"/>
                <w:sz w:val="24"/>
                <w:szCs w:val="24"/>
              </w:rPr>
              <w:t>安全触板、门光电、光幕开关及线路检查</w:t>
            </w:r>
          </w:p>
        </w:tc>
        <w:tc>
          <w:tcPr>
            <w:tcW w:w="781" w:type="dxa"/>
            <w:vMerge w:val="continue"/>
            <w:tcBorders>
              <w:top w:val="nil"/>
              <w:bottom w:val="nil"/>
              <w:right w:val="single" w:color="000000" w:sz="10" w:space="0"/>
            </w:tcBorders>
            <w:vAlign w:val="top"/>
          </w:tcPr>
          <w:p w14:paraId="19FE646B">
            <w:pPr>
              <w:rPr>
                <w:rFonts w:ascii="Arial"/>
                <w:sz w:val="21"/>
              </w:rPr>
            </w:pPr>
          </w:p>
        </w:tc>
      </w:tr>
      <w:tr w14:paraId="11F499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657" w:type="dxa"/>
            <w:tcBorders>
              <w:left w:val="single" w:color="000000" w:sz="10" w:space="0"/>
            </w:tcBorders>
            <w:vAlign w:val="top"/>
          </w:tcPr>
          <w:p w14:paraId="2AB25214">
            <w:pPr>
              <w:spacing w:before="81" w:line="238" w:lineRule="auto"/>
              <w:ind w:left="266"/>
              <w:rPr>
                <w:rFonts w:ascii="宋体" w:hAnsi="宋体" w:eastAsia="宋体" w:cs="宋体"/>
                <w:sz w:val="24"/>
                <w:szCs w:val="24"/>
              </w:rPr>
            </w:pPr>
            <w:r>
              <w:rPr>
                <w:rFonts w:ascii="宋体" w:hAnsi="宋体" w:eastAsia="宋体" w:cs="宋体"/>
                <w:sz w:val="24"/>
                <w:szCs w:val="24"/>
              </w:rPr>
              <w:t>4</w:t>
            </w:r>
          </w:p>
        </w:tc>
        <w:tc>
          <w:tcPr>
            <w:tcW w:w="7021" w:type="dxa"/>
            <w:vAlign w:val="top"/>
          </w:tcPr>
          <w:p w14:paraId="229AB5C4">
            <w:pPr>
              <w:spacing w:before="81" w:line="219" w:lineRule="auto"/>
              <w:ind w:left="107"/>
              <w:rPr>
                <w:rFonts w:ascii="宋体" w:hAnsi="宋体" w:eastAsia="宋体" w:cs="宋体"/>
                <w:sz w:val="24"/>
                <w:szCs w:val="24"/>
              </w:rPr>
            </w:pPr>
            <w:r>
              <w:rPr>
                <w:rFonts w:ascii="宋体" w:hAnsi="宋体" w:eastAsia="宋体" w:cs="宋体"/>
                <w:spacing w:val="-1"/>
                <w:sz w:val="24"/>
                <w:szCs w:val="24"/>
              </w:rPr>
              <w:t>各限位开关、强迫减速开关位置检查、清洁加油及调整</w:t>
            </w:r>
          </w:p>
        </w:tc>
        <w:tc>
          <w:tcPr>
            <w:tcW w:w="781" w:type="dxa"/>
            <w:vMerge w:val="continue"/>
            <w:tcBorders>
              <w:top w:val="nil"/>
              <w:bottom w:val="nil"/>
              <w:right w:val="single" w:color="000000" w:sz="10" w:space="0"/>
            </w:tcBorders>
            <w:vAlign w:val="top"/>
          </w:tcPr>
          <w:p w14:paraId="17A9E3E7">
            <w:pPr>
              <w:rPr>
                <w:rFonts w:ascii="Arial"/>
                <w:sz w:val="21"/>
              </w:rPr>
            </w:pPr>
          </w:p>
        </w:tc>
      </w:tr>
      <w:tr w14:paraId="01ACB0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5" w:hRule="atLeast"/>
        </w:trPr>
        <w:tc>
          <w:tcPr>
            <w:tcW w:w="657" w:type="dxa"/>
            <w:tcBorders>
              <w:left w:val="single" w:color="000000" w:sz="10" w:space="0"/>
            </w:tcBorders>
            <w:vAlign w:val="top"/>
          </w:tcPr>
          <w:p w14:paraId="72A1934C">
            <w:pPr>
              <w:spacing w:before="209"/>
              <w:ind w:left="271"/>
              <w:rPr>
                <w:rFonts w:ascii="宋体" w:hAnsi="宋体" w:eastAsia="宋体" w:cs="宋体"/>
                <w:sz w:val="24"/>
                <w:szCs w:val="24"/>
              </w:rPr>
            </w:pPr>
            <w:r>
              <w:rPr>
                <w:rFonts w:ascii="宋体" w:hAnsi="宋体" w:eastAsia="宋体" w:cs="宋体"/>
                <w:sz w:val="24"/>
                <w:szCs w:val="24"/>
              </w:rPr>
              <w:t>5</w:t>
            </w:r>
          </w:p>
        </w:tc>
        <w:tc>
          <w:tcPr>
            <w:tcW w:w="7021" w:type="dxa"/>
            <w:vAlign w:val="top"/>
          </w:tcPr>
          <w:p w14:paraId="2AF64640">
            <w:pPr>
              <w:spacing w:before="47" w:line="230" w:lineRule="auto"/>
              <w:ind w:left="106" w:right="240" w:hanging="2"/>
              <w:rPr>
                <w:rFonts w:ascii="宋体" w:hAnsi="宋体" w:eastAsia="宋体" w:cs="宋体"/>
                <w:sz w:val="24"/>
                <w:szCs w:val="24"/>
              </w:rPr>
            </w:pPr>
            <w:r>
              <w:rPr>
                <w:rFonts w:ascii="宋体" w:hAnsi="宋体" w:eastAsia="宋体" w:cs="宋体"/>
                <w:spacing w:val="-2"/>
                <w:sz w:val="24"/>
                <w:szCs w:val="24"/>
              </w:rPr>
              <w:t>井道底坑各设备检查、清扫、加油（极限开关、涨紧轮及开关、</w:t>
            </w:r>
            <w:r>
              <w:rPr>
                <w:rFonts w:ascii="宋体" w:hAnsi="宋体" w:eastAsia="宋体" w:cs="宋体"/>
                <w:spacing w:val="-1"/>
                <w:sz w:val="24"/>
                <w:szCs w:val="24"/>
              </w:rPr>
              <w:t>缓冲器及开关、检修开关盒）</w:t>
            </w:r>
          </w:p>
        </w:tc>
        <w:tc>
          <w:tcPr>
            <w:tcW w:w="781" w:type="dxa"/>
            <w:vMerge w:val="continue"/>
            <w:tcBorders>
              <w:top w:val="nil"/>
              <w:bottom w:val="nil"/>
              <w:right w:val="single" w:color="000000" w:sz="10" w:space="0"/>
            </w:tcBorders>
            <w:vAlign w:val="top"/>
          </w:tcPr>
          <w:p w14:paraId="56C949DF">
            <w:pPr>
              <w:rPr>
                <w:rFonts w:ascii="Arial"/>
                <w:sz w:val="21"/>
              </w:rPr>
            </w:pPr>
          </w:p>
        </w:tc>
      </w:tr>
      <w:tr w14:paraId="640086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 w:hRule="atLeast"/>
        </w:trPr>
        <w:tc>
          <w:tcPr>
            <w:tcW w:w="657" w:type="dxa"/>
            <w:tcBorders>
              <w:left w:val="single" w:color="000000" w:sz="10" w:space="0"/>
              <w:bottom w:val="single" w:color="000000" w:sz="10" w:space="0"/>
            </w:tcBorders>
            <w:vAlign w:val="top"/>
          </w:tcPr>
          <w:p w14:paraId="26FE2921">
            <w:pPr>
              <w:spacing w:before="84"/>
              <w:ind w:left="269"/>
              <w:rPr>
                <w:rFonts w:ascii="宋体" w:hAnsi="宋体" w:eastAsia="宋体" w:cs="宋体"/>
                <w:sz w:val="24"/>
                <w:szCs w:val="24"/>
              </w:rPr>
            </w:pPr>
            <w:r>
              <w:rPr>
                <w:rFonts w:ascii="宋体" w:hAnsi="宋体" w:eastAsia="宋体" w:cs="宋体"/>
                <w:sz w:val="24"/>
                <w:szCs w:val="24"/>
              </w:rPr>
              <w:t>6</w:t>
            </w:r>
          </w:p>
        </w:tc>
        <w:tc>
          <w:tcPr>
            <w:tcW w:w="7021" w:type="dxa"/>
            <w:tcBorders>
              <w:bottom w:val="single" w:color="000000" w:sz="10" w:space="0"/>
            </w:tcBorders>
            <w:vAlign w:val="top"/>
          </w:tcPr>
          <w:p w14:paraId="2AD26DDA">
            <w:pPr>
              <w:spacing w:before="85" w:line="219" w:lineRule="auto"/>
              <w:ind w:left="133"/>
              <w:rPr>
                <w:rFonts w:ascii="宋体" w:hAnsi="宋体" w:eastAsia="宋体" w:cs="宋体"/>
                <w:sz w:val="24"/>
                <w:szCs w:val="24"/>
              </w:rPr>
            </w:pPr>
            <w:r>
              <w:rPr>
                <w:rFonts w:ascii="宋体" w:hAnsi="宋体" w:eastAsia="宋体" w:cs="宋体"/>
                <w:spacing w:val="-3"/>
                <w:sz w:val="24"/>
                <w:szCs w:val="24"/>
              </w:rPr>
              <w:t>吊顶、轿厢壁、风扇叶孔的清洁</w:t>
            </w:r>
          </w:p>
        </w:tc>
        <w:tc>
          <w:tcPr>
            <w:tcW w:w="781" w:type="dxa"/>
            <w:vMerge w:val="continue"/>
            <w:tcBorders>
              <w:top w:val="nil"/>
              <w:bottom w:val="single" w:color="000000" w:sz="10" w:space="0"/>
              <w:right w:val="single" w:color="000000" w:sz="10" w:space="0"/>
            </w:tcBorders>
            <w:vAlign w:val="top"/>
          </w:tcPr>
          <w:p w14:paraId="0677C3F6">
            <w:pPr>
              <w:rPr>
                <w:rFonts w:ascii="Arial"/>
                <w:sz w:val="21"/>
              </w:rPr>
            </w:pPr>
          </w:p>
        </w:tc>
      </w:tr>
      <w:tr w14:paraId="12FF0E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657" w:type="dxa"/>
            <w:tcBorders>
              <w:top w:val="single" w:color="000000" w:sz="10" w:space="0"/>
              <w:left w:val="single" w:color="000000" w:sz="10" w:space="0"/>
            </w:tcBorders>
            <w:vAlign w:val="top"/>
          </w:tcPr>
          <w:p w14:paraId="5BFC6DD3">
            <w:pPr>
              <w:spacing w:before="76" w:line="234" w:lineRule="auto"/>
              <w:ind w:left="284"/>
              <w:rPr>
                <w:rFonts w:ascii="宋体" w:hAnsi="宋体" w:eastAsia="宋体" w:cs="宋体"/>
                <w:sz w:val="24"/>
                <w:szCs w:val="24"/>
              </w:rPr>
            </w:pPr>
            <w:r>
              <w:rPr>
                <w:rFonts w:ascii="宋体" w:hAnsi="宋体" w:eastAsia="宋体" w:cs="宋体"/>
                <w:sz w:val="24"/>
                <w:szCs w:val="24"/>
              </w:rPr>
              <w:t>1</w:t>
            </w:r>
          </w:p>
        </w:tc>
        <w:tc>
          <w:tcPr>
            <w:tcW w:w="7021" w:type="dxa"/>
            <w:tcBorders>
              <w:top w:val="single" w:color="000000" w:sz="10" w:space="0"/>
            </w:tcBorders>
            <w:vAlign w:val="top"/>
          </w:tcPr>
          <w:p w14:paraId="4506D56D">
            <w:pPr>
              <w:spacing w:before="76" w:line="219" w:lineRule="auto"/>
              <w:ind w:left="107"/>
              <w:rPr>
                <w:rFonts w:ascii="宋体" w:hAnsi="宋体" w:eastAsia="宋体" w:cs="宋体"/>
                <w:sz w:val="24"/>
                <w:szCs w:val="24"/>
              </w:rPr>
            </w:pPr>
            <w:r>
              <w:rPr>
                <w:rFonts w:ascii="宋体" w:hAnsi="宋体" w:eastAsia="宋体" w:cs="宋体"/>
                <w:spacing w:val="-3"/>
                <w:sz w:val="24"/>
                <w:szCs w:val="24"/>
              </w:rPr>
              <w:t>各轴承补油</w:t>
            </w:r>
          </w:p>
        </w:tc>
        <w:tc>
          <w:tcPr>
            <w:tcW w:w="781" w:type="dxa"/>
            <w:vMerge w:val="restart"/>
            <w:tcBorders>
              <w:top w:val="single" w:color="000000" w:sz="10" w:space="0"/>
              <w:bottom w:val="nil"/>
              <w:right w:val="single" w:color="000000" w:sz="10" w:space="0"/>
            </w:tcBorders>
            <w:vAlign w:val="top"/>
          </w:tcPr>
          <w:p w14:paraId="6C219E39">
            <w:pPr>
              <w:spacing w:line="257" w:lineRule="auto"/>
              <w:rPr>
                <w:rFonts w:ascii="Arial"/>
                <w:sz w:val="21"/>
              </w:rPr>
            </w:pPr>
          </w:p>
          <w:p w14:paraId="03F448B2">
            <w:pPr>
              <w:spacing w:line="257" w:lineRule="auto"/>
              <w:rPr>
                <w:rFonts w:ascii="Arial"/>
                <w:sz w:val="21"/>
              </w:rPr>
            </w:pPr>
          </w:p>
          <w:p w14:paraId="21EEE741">
            <w:pPr>
              <w:spacing w:line="257" w:lineRule="auto"/>
              <w:rPr>
                <w:rFonts w:ascii="Arial"/>
                <w:sz w:val="21"/>
              </w:rPr>
            </w:pPr>
          </w:p>
          <w:p w14:paraId="41786FF7">
            <w:pPr>
              <w:spacing w:line="257" w:lineRule="auto"/>
              <w:rPr>
                <w:rFonts w:ascii="Arial"/>
                <w:sz w:val="21"/>
              </w:rPr>
            </w:pPr>
          </w:p>
          <w:p w14:paraId="07FCBE53">
            <w:pPr>
              <w:spacing w:line="257" w:lineRule="auto"/>
              <w:rPr>
                <w:rFonts w:ascii="Arial"/>
                <w:sz w:val="21"/>
              </w:rPr>
            </w:pPr>
          </w:p>
          <w:p w14:paraId="26204F4E">
            <w:pPr>
              <w:spacing w:line="257" w:lineRule="auto"/>
              <w:rPr>
                <w:rFonts w:ascii="Arial"/>
                <w:sz w:val="21"/>
              </w:rPr>
            </w:pPr>
          </w:p>
          <w:p w14:paraId="1E9CCE11">
            <w:pPr>
              <w:spacing w:before="78" w:line="219" w:lineRule="auto"/>
              <w:ind w:left="130"/>
              <w:rPr>
                <w:rFonts w:ascii="宋体" w:hAnsi="宋体" w:eastAsia="宋体" w:cs="宋体"/>
                <w:sz w:val="24"/>
                <w:szCs w:val="24"/>
              </w:rPr>
            </w:pPr>
            <w:r>
              <w:rPr>
                <w:rFonts w:ascii="宋体" w:hAnsi="宋体" w:eastAsia="宋体" w:cs="宋体"/>
                <w:spacing w:val="-8"/>
                <w:sz w:val="24"/>
                <w:szCs w:val="24"/>
              </w:rPr>
              <w:t>3</w:t>
            </w:r>
            <w:r>
              <w:rPr>
                <w:rFonts w:ascii="宋体" w:hAnsi="宋体" w:eastAsia="宋体" w:cs="宋体"/>
                <w:spacing w:val="-45"/>
                <w:sz w:val="24"/>
                <w:szCs w:val="24"/>
              </w:rPr>
              <w:t xml:space="preserve"> </w:t>
            </w:r>
            <w:r>
              <w:rPr>
                <w:rFonts w:ascii="宋体" w:hAnsi="宋体" w:eastAsia="宋体" w:cs="宋体"/>
                <w:spacing w:val="-8"/>
                <w:sz w:val="24"/>
                <w:szCs w:val="24"/>
              </w:rPr>
              <w:t>月</w:t>
            </w:r>
          </w:p>
        </w:tc>
      </w:tr>
      <w:tr w14:paraId="5270BF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657" w:type="dxa"/>
            <w:tcBorders>
              <w:left w:val="single" w:color="000000" w:sz="10" w:space="0"/>
            </w:tcBorders>
            <w:vAlign w:val="top"/>
          </w:tcPr>
          <w:p w14:paraId="6CF11A04">
            <w:pPr>
              <w:spacing w:before="88" w:line="233" w:lineRule="auto"/>
              <w:ind w:left="270"/>
              <w:rPr>
                <w:rFonts w:ascii="宋体" w:hAnsi="宋体" w:eastAsia="宋体" w:cs="宋体"/>
                <w:sz w:val="24"/>
                <w:szCs w:val="24"/>
              </w:rPr>
            </w:pPr>
            <w:r>
              <w:rPr>
                <w:rFonts w:ascii="宋体" w:hAnsi="宋体" w:eastAsia="宋体" w:cs="宋体"/>
                <w:sz w:val="24"/>
                <w:szCs w:val="24"/>
              </w:rPr>
              <w:t>2</w:t>
            </w:r>
          </w:p>
        </w:tc>
        <w:tc>
          <w:tcPr>
            <w:tcW w:w="7021" w:type="dxa"/>
            <w:vAlign w:val="top"/>
          </w:tcPr>
          <w:p w14:paraId="07FC4B66">
            <w:pPr>
              <w:spacing w:before="89" w:line="219" w:lineRule="auto"/>
              <w:ind w:left="104"/>
              <w:rPr>
                <w:rFonts w:ascii="宋体" w:hAnsi="宋体" w:eastAsia="宋体" w:cs="宋体"/>
                <w:sz w:val="24"/>
                <w:szCs w:val="24"/>
              </w:rPr>
            </w:pPr>
            <w:r>
              <w:rPr>
                <w:rFonts w:ascii="宋体" w:hAnsi="宋体" w:eastAsia="宋体" w:cs="宋体"/>
                <w:spacing w:val="-2"/>
                <w:sz w:val="24"/>
                <w:szCs w:val="24"/>
              </w:rPr>
              <w:t>轿顶、轿底螺丝紧固</w:t>
            </w:r>
          </w:p>
        </w:tc>
        <w:tc>
          <w:tcPr>
            <w:tcW w:w="781" w:type="dxa"/>
            <w:vMerge w:val="continue"/>
            <w:tcBorders>
              <w:top w:val="nil"/>
              <w:bottom w:val="nil"/>
              <w:right w:val="single" w:color="000000" w:sz="10" w:space="0"/>
            </w:tcBorders>
            <w:vAlign w:val="top"/>
          </w:tcPr>
          <w:p w14:paraId="2EDC3BF1">
            <w:pPr>
              <w:rPr>
                <w:rFonts w:ascii="Arial"/>
                <w:sz w:val="21"/>
              </w:rPr>
            </w:pPr>
          </w:p>
        </w:tc>
      </w:tr>
      <w:tr w14:paraId="569173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6" w:hRule="atLeast"/>
        </w:trPr>
        <w:tc>
          <w:tcPr>
            <w:tcW w:w="657" w:type="dxa"/>
            <w:tcBorders>
              <w:left w:val="single" w:color="000000" w:sz="10" w:space="0"/>
            </w:tcBorders>
            <w:vAlign w:val="top"/>
          </w:tcPr>
          <w:p w14:paraId="62050A19">
            <w:pPr>
              <w:spacing w:before="214"/>
              <w:ind w:left="271"/>
              <w:rPr>
                <w:rFonts w:ascii="宋体" w:hAnsi="宋体" w:eastAsia="宋体" w:cs="宋体"/>
                <w:sz w:val="24"/>
                <w:szCs w:val="24"/>
              </w:rPr>
            </w:pPr>
            <w:r>
              <w:rPr>
                <w:rFonts w:ascii="宋体" w:hAnsi="宋体" w:eastAsia="宋体" w:cs="宋体"/>
                <w:sz w:val="24"/>
                <w:szCs w:val="24"/>
              </w:rPr>
              <w:t>3</w:t>
            </w:r>
          </w:p>
        </w:tc>
        <w:tc>
          <w:tcPr>
            <w:tcW w:w="7021" w:type="dxa"/>
            <w:vAlign w:val="top"/>
          </w:tcPr>
          <w:p w14:paraId="06687D4D">
            <w:pPr>
              <w:spacing w:before="55" w:line="227" w:lineRule="auto"/>
              <w:ind w:left="106" w:right="200" w:hanging="2"/>
              <w:rPr>
                <w:rFonts w:ascii="宋体" w:hAnsi="宋体" w:eastAsia="宋体" w:cs="宋体"/>
                <w:sz w:val="24"/>
                <w:szCs w:val="24"/>
              </w:rPr>
            </w:pPr>
            <w:r>
              <w:rPr>
                <w:rFonts w:ascii="宋体" w:hAnsi="宋体" w:eastAsia="宋体" w:cs="宋体"/>
                <w:spacing w:val="-1"/>
                <w:sz w:val="24"/>
                <w:szCs w:val="24"/>
              </w:rPr>
              <w:t>轿顶接线盒、门电机、门机板的检查、清扫（重点接点清洁、引</w:t>
            </w:r>
            <w:r>
              <w:rPr>
                <w:rFonts w:ascii="宋体" w:hAnsi="宋体" w:eastAsia="宋体" w:cs="宋体"/>
                <w:spacing w:val="-3"/>
                <w:sz w:val="24"/>
                <w:szCs w:val="24"/>
              </w:rPr>
              <w:t>线接点紧固）</w:t>
            </w:r>
          </w:p>
        </w:tc>
        <w:tc>
          <w:tcPr>
            <w:tcW w:w="781" w:type="dxa"/>
            <w:vMerge w:val="continue"/>
            <w:tcBorders>
              <w:top w:val="nil"/>
              <w:bottom w:val="nil"/>
              <w:right w:val="single" w:color="000000" w:sz="10" w:space="0"/>
            </w:tcBorders>
            <w:vAlign w:val="top"/>
          </w:tcPr>
          <w:p w14:paraId="4AC86757">
            <w:pPr>
              <w:rPr>
                <w:rFonts w:ascii="Arial"/>
                <w:sz w:val="21"/>
              </w:rPr>
            </w:pPr>
          </w:p>
        </w:tc>
      </w:tr>
      <w:tr w14:paraId="36F136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657" w:type="dxa"/>
            <w:tcBorders>
              <w:left w:val="single" w:color="000000" w:sz="10" w:space="0"/>
            </w:tcBorders>
            <w:vAlign w:val="top"/>
          </w:tcPr>
          <w:p w14:paraId="2B59B77E">
            <w:pPr>
              <w:spacing w:before="89" w:line="232" w:lineRule="auto"/>
              <w:ind w:left="266"/>
              <w:rPr>
                <w:rFonts w:ascii="宋体" w:hAnsi="宋体" w:eastAsia="宋体" w:cs="宋体"/>
                <w:sz w:val="24"/>
                <w:szCs w:val="24"/>
              </w:rPr>
            </w:pPr>
            <w:r>
              <w:rPr>
                <w:rFonts w:ascii="宋体" w:hAnsi="宋体" w:eastAsia="宋体" w:cs="宋体"/>
                <w:sz w:val="24"/>
                <w:szCs w:val="24"/>
              </w:rPr>
              <w:t>4</w:t>
            </w:r>
          </w:p>
        </w:tc>
        <w:tc>
          <w:tcPr>
            <w:tcW w:w="7021" w:type="dxa"/>
            <w:vAlign w:val="top"/>
          </w:tcPr>
          <w:p w14:paraId="10E3E6C3">
            <w:pPr>
              <w:spacing w:before="89" w:line="219" w:lineRule="auto"/>
              <w:ind w:left="132"/>
              <w:rPr>
                <w:rFonts w:ascii="宋体" w:hAnsi="宋体" w:eastAsia="宋体" w:cs="宋体"/>
                <w:sz w:val="24"/>
                <w:szCs w:val="24"/>
              </w:rPr>
            </w:pPr>
            <w:r>
              <w:rPr>
                <w:rFonts w:ascii="宋体" w:hAnsi="宋体" w:eastAsia="宋体" w:cs="宋体"/>
                <w:spacing w:val="-2"/>
                <w:sz w:val="24"/>
                <w:szCs w:val="24"/>
              </w:rPr>
              <w:t>门机各机械部分的检查、清扫、注油（张力测量）</w:t>
            </w:r>
          </w:p>
        </w:tc>
        <w:tc>
          <w:tcPr>
            <w:tcW w:w="781" w:type="dxa"/>
            <w:vMerge w:val="continue"/>
            <w:tcBorders>
              <w:top w:val="nil"/>
              <w:bottom w:val="nil"/>
              <w:right w:val="single" w:color="000000" w:sz="10" w:space="0"/>
            </w:tcBorders>
            <w:vAlign w:val="top"/>
          </w:tcPr>
          <w:p w14:paraId="309C464E">
            <w:pPr>
              <w:rPr>
                <w:rFonts w:ascii="Arial"/>
                <w:sz w:val="21"/>
              </w:rPr>
            </w:pPr>
          </w:p>
        </w:tc>
      </w:tr>
      <w:tr w14:paraId="57E07D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657" w:type="dxa"/>
            <w:tcBorders>
              <w:left w:val="single" w:color="000000" w:sz="10" w:space="0"/>
            </w:tcBorders>
            <w:vAlign w:val="top"/>
          </w:tcPr>
          <w:p w14:paraId="77693FA4">
            <w:pPr>
              <w:spacing w:before="91" w:line="230" w:lineRule="auto"/>
              <w:ind w:left="271"/>
              <w:rPr>
                <w:rFonts w:ascii="宋体" w:hAnsi="宋体" w:eastAsia="宋体" w:cs="宋体"/>
                <w:sz w:val="24"/>
                <w:szCs w:val="24"/>
              </w:rPr>
            </w:pPr>
            <w:r>
              <w:rPr>
                <w:rFonts w:ascii="宋体" w:hAnsi="宋体" w:eastAsia="宋体" w:cs="宋体"/>
                <w:sz w:val="24"/>
                <w:szCs w:val="24"/>
              </w:rPr>
              <w:t>5</w:t>
            </w:r>
          </w:p>
        </w:tc>
        <w:tc>
          <w:tcPr>
            <w:tcW w:w="7021" w:type="dxa"/>
            <w:vAlign w:val="top"/>
          </w:tcPr>
          <w:p w14:paraId="0F127A9C">
            <w:pPr>
              <w:spacing w:before="92" w:line="219" w:lineRule="auto"/>
              <w:ind w:left="107"/>
              <w:rPr>
                <w:rFonts w:ascii="宋体" w:hAnsi="宋体" w:eastAsia="宋体" w:cs="宋体"/>
                <w:sz w:val="24"/>
                <w:szCs w:val="24"/>
              </w:rPr>
            </w:pPr>
            <w:r>
              <w:rPr>
                <w:rFonts w:ascii="宋体" w:hAnsi="宋体" w:eastAsia="宋体" w:cs="宋体"/>
                <w:spacing w:val="-1"/>
                <w:sz w:val="24"/>
                <w:szCs w:val="24"/>
              </w:rPr>
              <w:t>各导靴、安全钳装置清洗及间隙检查</w:t>
            </w:r>
          </w:p>
        </w:tc>
        <w:tc>
          <w:tcPr>
            <w:tcW w:w="781" w:type="dxa"/>
            <w:vMerge w:val="continue"/>
            <w:tcBorders>
              <w:top w:val="nil"/>
              <w:bottom w:val="nil"/>
              <w:right w:val="single" w:color="000000" w:sz="10" w:space="0"/>
            </w:tcBorders>
            <w:vAlign w:val="top"/>
          </w:tcPr>
          <w:p w14:paraId="39B0DE58">
            <w:pPr>
              <w:rPr>
                <w:rFonts w:ascii="Arial"/>
                <w:sz w:val="21"/>
              </w:rPr>
            </w:pPr>
          </w:p>
        </w:tc>
      </w:tr>
      <w:tr w14:paraId="094220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657" w:type="dxa"/>
            <w:tcBorders>
              <w:left w:val="single" w:color="000000" w:sz="10" w:space="0"/>
            </w:tcBorders>
            <w:vAlign w:val="top"/>
          </w:tcPr>
          <w:p w14:paraId="5E6F27F8">
            <w:pPr>
              <w:spacing w:before="90" w:line="231" w:lineRule="auto"/>
              <w:ind w:left="269"/>
              <w:rPr>
                <w:rFonts w:ascii="宋体" w:hAnsi="宋体" w:eastAsia="宋体" w:cs="宋体"/>
                <w:sz w:val="24"/>
                <w:szCs w:val="24"/>
              </w:rPr>
            </w:pPr>
            <w:r>
              <w:rPr>
                <w:rFonts w:ascii="宋体" w:hAnsi="宋体" w:eastAsia="宋体" w:cs="宋体"/>
                <w:sz w:val="24"/>
                <w:szCs w:val="24"/>
              </w:rPr>
              <w:t>6</w:t>
            </w:r>
          </w:p>
        </w:tc>
        <w:tc>
          <w:tcPr>
            <w:tcW w:w="7021" w:type="dxa"/>
            <w:vAlign w:val="top"/>
          </w:tcPr>
          <w:p w14:paraId="5FEE595E">
            <w:pPr>
              <w:spacing w:before="91" w:line="219" w:lineRule="auto"/>
              <w:ind w:left="107"/>
              <w:rPr>
                <w:rFonts w:ascii="宋体" w:hAnsi="宋体" w:eastAsia="宋体" w:cs="宋体"/>
                <w:sz w:val="24"/>
                <w:szCs w:val="24"/>
              </w:rPr>
            </w:pPr>
            <w:r>
              <w:rPr>
                <w:rFonts w:ascii="宋体" w:hAnsi="宋体" w:eastAsia="宋体" w:cs="宋体"/>
                <w:spacing w:val="-1"/>
                <w:sz w:val="24"/>
                <w:szCs w:val="24"/>
              </w:rPr>
              <w:t>各钢丝绳磨损情况和张力均衡、伸长程序检查</w:t>
            </w:r>
          </w:p>
        </w:tc>
        <w:tc>
          <w:tcPr>
            <w:tcW w:w="781" w:type="dxa"/>
            <w:vMerge w:val="continue"/>
            <w:tcBorders>
              <w:top w:val="nil"/>
              <w:bottom w:val="nil"/>
              <w:right w:val="single" w:color="000000" w:sz="10" w:space="0"/>
            </w:tcBorders>
            <w:vAlign w:val="top"/>
          </w:tcPr>
          <w:p w14:paraId="740DA0F2">
            <w:pPr>
              <w:rPr>
                <w:rFonts w:ascii="Arial"/>
                <w:sz w:val="21"/>
              </w:rPr>
            </w:pPr>
          </w:p>
        </w:tc>
      </w:tr>
      <w:tr w14:paraId="724FB7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657" w:type="dxa"/>
            <w:tcBorders>
              <w:left w:val="single" w:color="000000" w:sz="10" w:space="0"/>
            </w:tcBorders>
            <w:vAlign w:val="top"/>
          </w:tcPr>
          <w:p w14:paraId="4EACED6A">
            <w:pPr>
              <w:spacing w:before="93" w:line="229" w:lineRule="auto"/>
              <w:ind w:left="272"/>
              <w:rPr>
                <w:rFonts w:ascii="宋体" w:hAnsi="宋体" w:eastAsia="宋体" w:cs="宋体"/>
                <w:sz w:val="24"/>
                <w:szCs w:val="24"/>
              </w:rPr>
            </w:pPr>
            <w:r>
              <w:rPr>
                <w:rFonts w:ascii="宋体" w:hAnsi="宋体" w:eastAsia="宋体" w:cs="宋体"/>
                <w:sz w:val="24"/>
                <w:szCs w:val="24"/>
              </w:rPr>
              <w:t>7</w:t>
            </w:r>
          </w:p>
        </w:tc>
        <w:tc>
          <w:tcPr>
            <w:tcW w:w="7021" w:type="dxa"/>
            <w:vAlign w:val="top"/>
          </w:tcPr>
          <w:p w14:paraId="7DA8DC98">
            <w:pPr>
              <w:spacing w:before="93" w:line="219" w:lineRule="auto"/>
              <w:ind w:left="109"/>
              <w:rPr>
                <w:rFonts w:ascii="宋体" w:hAnsi="宋体" w:eastAsia="宋体" w:cs="宋体"/>
                <w:sz w:val="24"/>
                <w:szCs w:val="24"/>
              </w:rPr>
            </w:pPr>
            <w:r>
              <w:rPr>
                <w:rFonts w:ascii="宋体" w:hAnsi="宋体" w:eastAsia="宋体" w:cs="宋体"/>
                <w:spacing w:val="-1"/>
                <w:sz w:val="24"/>
                <w:szCs w:val="24"/>
              </w:rPr>
              <w:t>安全钳于检修速度下行测试、效能确认、安全钳开关检查</w:t>
            </w:r>
          </w:p>
        </w:tc>
        <w:tc>
          <w:tcPr>
            <w:tcW w:w="781" w:type="dxa"/>
            <w:vMerge w:val="continue"/>
            <w:tcBorders>
              <w:top w:val="nil"/>
              <w:bottom w:val="nil"/>
              <w:right w:val="single" w:color="000000" w:sz="10" w:space="0"/>
            </w:tcBorders>
            <w:vAlign w:val="top"/>
          </w:tcPr>
          <w:p w14:paraId="7951F719">
            <w:pPr>
              <w:rPr>
                <w:rFonts w:ascii="Arial"/>
                <w:sz w:val="21"/>
              </w:rPr>
            </w:pPr>
          </w:p>
        </w:tc>
      </w:tr>
      <w:tr w14:paraId="60099B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 w:hRule="atLeast"/>
        </w:trPr>
        <w:tc>
          <w:tcPr>
            <w:tcW w:w="657" w:type="dxa"/>
            <w:tcBorders>
              <w:left w:val="single" w:color="000000" w:sz="10" w:space="0"/>
              <w:bottom w:val="single" w:color="000000" w:sz="10" w:space="0"/>
            </w:tcBorders>
            <w:vAlign w:val="top"/>
          </w:tcPr>
          <w:p w14:paraId="1622F7C4">
            <w:pPr>
              <w:spacing w:before="92" w:line="237" w:lineRule="auto"/>
              <w:ind w:left="268"/>
              <w:rPr>
                <w:rFonts w:ascii="宋体" w:hAnsi="宋体" w:eastAsia="宋体" w:cs="宋体"/>
                <w:sz w:val="24"/>
                <w:szCs w:val="24"/>
              </w:rPr>
            </w:pPr>
            <w:r>
              <w:rPr>
                <w:rFonts w:ascii="宋体" w:hAnsi="宋体" w:eastAsia="宋体" w:cs="宋体"/>
                <w:sz w:val="24"/>
                <w:szCs w:val="24"/>
              </w:rPr>
              <w:t>8</w:t>
            </w:r>
          </w:p>
        </w:tc>
        <w:tc>
          <w:tcPr>
            <w:tcW w:w="7021" w:type="dxa"/>
            <w:tcBorders>
              <w:bottom w:val="single" w:color="000000" w:sz="10" w:space="0"/>
            </w:tcBorders>
            <w:vAlign w:val="top"/>
          </w:tcPr>
          <w:p w14:paraId="01261DCA">
            <w:pPr>
              <w:spacing w:before="93" w:line="219" w:lineRule="auto"/>
              <w:ind w:left="106"/>
              <w:rPr>
                <w:rFonts w:ascii="宋体" w:hAnsi="宋体" w:eastAsia="宋体" w:cs="宋体"/>
                <w:sz w:val="24"/>
                <w:szCs w:val="24"/>
              </w:rPr>
            </w:pPr>
            <w:r>
              <w:rPr>
                <w:rFonts w:ascii="宋体" w:hAnsi="宋体" w:eastAsia="宋体" w:cs="宋体"/>
                <w:spacing w:val="-1"/>
                <w:sz w:val="24"/>
                <w:szCs w:val="24"/>
              </w:rPr>
              <w:t>液压梯漏油情况检查及油管检查</w:t>
            </w:r>
          </w:p>
        </w:tc>
        <w:tc>
          <w:tcPr>
            <w:tcW w:w="781" w:type="dxa"/>
            <w:vMerge w:val="continue"/>
            <w:tcBorders>
              <w:top w:val="nil"/>
              <w:bottom w:val="single" w:color="000000" w:sz="10" w:space="0"/>
              <w:right w:val="single" w:color="000000" w:sz="10" w:space="0"/>
            </w:tcBorders>
            <w:vAlign w:val="top"/>
          </w:tcPr>
          <w:p w14:paraId="17E92715">
            <w:pPr>
              <w:rPr>
                <w:rFonts w:ascii="Arial"/>
                <w:sz w:val="21"/>
              </w:rPr>
            </w:pPr>
          </w:p>
        </w:tc>
      </w:tr>
      <w:tr w14:paraId="11527A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657" w:type="dxa"/>
            <w:tcBorders>
              <w:top w:val="single" w:color="000000" w:sz="10" w:space="0"/>
              <w:left w:val="single" w:color="000000" w:sz="10" w:space="0"/>
            </w:tcBorders>
            <w:vAlign w:val="top"/>
          </w:tcPr>
          <w:p w14:paraId="51AB5EA7">
            <w:pPr>
              <w:spacing w:before="84" w:line="228" w:lineRule="auto"/>
              <w:ind w:left="284"/>
              <w:rPr>
                <w:rFonts w:ascii="宋体" w:hAnsi="宋体" w:eastAsia="宋体" w:cs="宋体"/>
                <w:sz w:val="24"/>
                <w:szCs w:val="24"/>
              </w:rPr>
            </w:pPr>
            <w:r>
              <w:rPr>
                <w:rFonts w:ascii="宋体" w:hAnsi="宋体" w:eastAsia="宋体" w:cs="宋体"/>
                <w:sz w:val="24"/>
                <w:szCs w:val="24"/>
              </w:rPr>
              <w:t>1</w:t>
            </w:r>
          </w:p>
        </w:tc>
        <w:tc>
          <w:tcPr>
            <w:tcW w:w="7021" w:type="dxa"/>
            <w:tcBorders>
              <w:top w:val="single" w:color="000000" w:sz="10" w:space="0"/>
            </w:tcBorders>
            <w:vAlign w:val="top"/>
          </w:tcPr>
          <w:p w14:paraId="4D98C139">
            <w:pPr>
              <w:spacing w:before="84" w:line="219" w:lineRule="auto"/>
              <w:ind w:left="78"/>
              <w:rPr>
                <w:rFonts w:ascii="宋体" w:hAnsi="宋体" w:eastAsia="宋体" w:cs="宋体"/>
                <w:sz w:val="24"/>
                <w:szCs w:val="24"/>
              </w:rPr>
            </w:pPr>
            <w:r>
              <w:rPr>
                <w:rFonts w:ascii="宋体" w:hAnsi="宋体" w:eastAsia="宋体" w:cs="宋体"/>
                <w:spacing w:val="-4"/>
                <w:sz w:val="24"/>
                <w:szCs w:val="24"/>
              </w:rPr>
              <w:t>曳引力、（载重量）行车速度、平层误差、补偿装置等测量</w:t>
            </w:r>
            <w:r>
              <w:rPr>
                <w:rFonts w:ascii="宋体" w:hAnsi="宋体" w:eastAsia="宋体" w:cs="宋体"/>
                <w:spacing w:val="-5"/>
                <w:sz w:val="24"/>
                <w:szCs w:val="24"/>
              </w:rPr>
              <w:t>及检查</w:t>
            </w:r>
          </w:p>
        </w:tc>
        <w:tc>
          <w:tcPr>
            <w:tcW w:w="781" w:type="dxa"/>
            <w:vMerge w:val="restart"/>
            <w:tcBorders>
              <w:top w:val="single" w:color="000000" w:sz="10" w:space="0"/>
              <w:bottom w:val="nil"/>
              <w:right w:val="single" w:color="000000" w:sz="10" w:space="0"/>
            </w:tcBorders>
            <w:vAlign w:val="top"/>
          </w:tcPr>
          <w:p w14:paraId="50235612">
            <w:pPr>
              <w:spacing w:line="271" w:lineRule="auto"/>
              <w:rPr>
                <w:rFonts w:ascii="Arial"/>
                <w:sz w:val="21"/>
              </w:rPr>
            </w:pPr>
          </w:p>
          <w:p w14:paraId="02580520">
            <w:pPr>
              <w:spacing w:line="271" w:lineRule="auto"/>
              <w:rPr>
                <w:rFonts w:ascii="Arial"/>
                <w:sz w:val="21"/>
              </w:rPr>
            </w:pPr>
          </w:p>
          <w:p w14:paraId="48890E60">
            <w:pPr>
              <w:spacing w:line="271" w:lineRule="auto"/>
              <w:rPr>
                <w:rFonts w:ascii="Arial"/>
                <w:sz w:val="21"/>
              </w:rPr>
            </w:pPr>
          </w:p>
          <w:p w14:paraId="4E09D256">
            <w:pPr>
              <w:spacing w:line="271" w:lineRule="auto"/>
              <w:rPr>
                <w:rFonts w:ascii="Arial"/>
                <w:sz w:val="21"/>
              </w:rPr>
            </w:pPr>
          </w:p>
          <w:p w14:paraId="3B6E4DD4">
            <w:pPr>
              <w:spacing w:line="271" w:lineRule="auto"/>
              <w:rPr>
                <w:rFonts w:ascii="Arial"/>
                <w:sz w:val="21"/>
              </w:rPr>
            </w:pPr>
          </w:p>
          <w:p w14:paraId="318BB64C">
            <w:pPr>
              <w:spacing w:line="271" w:lineRule="auto"/>
              <w:rPr>
                <w:rFonts w:ascii="Arial"/>
                <w:sz w:val="21"/>
              </w:rPr>
            </w:pPr>
          </w:p>
          <w:p w14:paraId="7DBDD9B7">
            <w:pPr>
              <w:spacing w:before="78" w:line="219" w:lineRule="auto"/>
              <w:ind w:left="143"/>
              <w:rPr>
                <w:rFonts w:ascii="宋体" w:hAnsi="宋体" w:eastAsia="宋体" w:cs="宋体"/>
                <w:sz w:val="24"/>
                <w:szCs w:val="24"/>
              </w:rPr>
            </w:pPr>
            <w:r>
              <w:rPr>
                <w:rFonts w:ascii="宋体" w:hAnsi="宋体" w:eastAsia="宋体" w:cs="宋体"/>
                <w:spacing w:val="-14"/>
                <w:sz w:val="24"/>
                <w:szCs w:val="24"/>
              </w:rPr>
              <w:t>1</w:t>
            </w:r>
            <w:r>
              <w:rPr>
                <w:rFonts w:ascii="宋体" w:hAnsi="宋体" w:eastAsia="宋体" w:cs="宋体"/>
                <w:spacing w:val="-50"/>
                <w:sz w:val="24"/>
                <w:szCs w:val="24"/>
              </w:rPr>
              <w:t xml:space="preserve"> </w:t>
            </w:r>
            <w:r>
              <w:rPr>
                <w:rFonts w:ascii="宋体" w:hAnsi="宋体" w:eastAsia="宋体" w:cs="宋体"/>
                <w:spacing w:val="-14"/>
                <w:sz w:val="24"/>
                <w:szCs w:val="24"/>
              </w:rPr>
              <w:t>年</w:t>
            </w:r>
          </w:p>
        </w:tc>
      </w:tr>
      <w:tr w14:paraId="333D55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657" w:type="dxa"/>
            <w:tcBorders>
              <w:left w:val="single" w:color="000000" w:sz="10" w:space="0"/>
            </w:tcBorders>
            <w:vAlign w:val="top"/>
          </w:tcPr>
          <w:p w14:paraId="5B186E7B">
            <w:pPr>
              <w:spacing w:before="95" w:line="227" w:lineRule="auto"/>
              <w:ind w:left="270"/>
              <w:rPr>
                <w:rFonts w:ascii="宋体" w:hAnsi="宋体" w:eastAsia="宋体" w:cs="宋体"/>
                <w:sz w:val="24"/>
                <w:szCs w:val="24"/>
              </w:rPr>
            </w:pPr>
            <w:r>
              <w:rPr>
                <w:rFonts w:ascii="宋体" w:hAnsi="宋体" w:eastAsia="宋体" w:cs="宋体"/>
                <w:sz w:val="24"/>
                <w:szCs w:val="24"/>
              </w:rPr>
              <w:t>2</w:t>
            </w:r>
          </w:p>
        </w:tc>
        <w:tc>
          <w:tcPr>
            <w:tcW w:w="7021" w:type="dxa"/>
            <w:vAlign w:val="top"/>
          </w:tcPr>
          <w:p w14:paraId="714B2552">
            <w:pPr>
              <w:spacing w:before="96" w:line="219" w:lineRule="auto"/>
              <w:ind w:left="70"/>
              <w:rPr>
                <w:rFonts w:ascii="宋体" w:hAnsi="宋体" w:eastAsia="宋体" w:cs="宋体"/>
                <w:sz w:val="24"/>
                <w:szCs w:val="24"/>
              </w:rPr>
            </w:pPr>
            <w:r>
              <w:rPr>
                <w:rFonts w:ascii="宋体" w:hAnsi="宋体" w:eastAsia="宋体" w:cs="宋体"/>
                <w:spacing w:val="-1"/>
                <w:sz w:val="24"/>
                <w:szCs w:val="24"/>
              </w:rPr>
              <w:t>控制屏控制屏各接线柱螺丝紧固</w:t>
            </w:r>
          </w:p>
        </w:tc>
        <w:tc>
          <w:tcPr>
            <w:tcW w:w="781" w:type="dxa"/>
            <w:vMerge w:val="continue"/>
            <w:tcBorders>
              <w:top w:val="nil"/>
              <w:bottom w:val="nil"/>
              <w:right w:val="single" w:color="000000" w:sz="10" w:space="0"/>
            </w:tcBorders>
            <w:vAlign w:val="top"/>
          </w:tcPr>
          <w:p w14:paraId="6BF6585E">
            <w:pPr>
              <w:rPr>
                <w:rFonts w:ascii="Arial"/>
                <w:sz w:val="21"/>
              </w:rPr>
            </w:pPr>
          </w:p>
        </w:tc>
      </w:tr>
      <w:tr w14:paraId="0EAB2A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657" w:type="dxa"/>
            <w:tcBorders>
              <w:left w:val="single" w:color="000000" w:sz="10" w:space="0"/>
            </w:tcBorders>
            <w:vAlign w:val="top"/>
          </w:tcPr>
          <w:p w14:paraId="54BC56C5">
            <w:pPr>
              <w:spacing w:before="95" w:line="227" w:lineRule="auto"/>
              <w:ind w:left="271"/>
              <w:rPr>
                <w:rFonts w:ascii="宋体" w:hAnsi="宋体" w:eastAsia="宋体" w:cs="宋体"/>
                <w:sz w:val="24"/>
                <w:szCs w:val="24"/>
              </w:rPr>
            </w:pPr>
            <w:r>
              <w:rPr>
                <w:rFonts w:ascii="宋体" w:hAnsi="宋体" w:eastAsia="宋体" w:cs="宋体"/>
                <w:sz w:val="24"/>
                <w:szCs w:val="24"/>
              </w:rPr>
              <w:t>3</w:t>
            </w:r>
          </w:p>
        </w:tc>
        <w:tc>
          <w:tcPr>
            <w:tcW w:w="7021" w:type="dxa"/>
            <w:vAlign w:val="top"/>
          </w:tcPr>
          <w:p w14:paraId="11E68FD8">
            <w:pPr>
              <w:spacing w:before="96" w:line="219" w:lineRule="auto"/>
              <w:ind w:left="73"/>
              <w:rPr>
                <w:rFonts w:ascii="宋体" w:hAnsi="宋体" w:eastAsia="宋体" w:cs="宋体"/>
                <w:sz w:val="24"/>
                <w:szCs w:val="24"/>
              </w:rPr>
            </w:pPr>
            <w:r>
              <w:rPr>
                <w:rFonts w:ascii="宋体" w:hAnsi="宋体" w:eastAsia="宋体" w:cs="宋体"/>
                <w:spacing w:val="-2"/>
                <w:sz w:val="24"/>
                <w:szCs w:val="24"/>
              </w:rPr>
              <w:t>主电缆、补偿链检查</w:t>
            </w:r>
          </w:p>
        </w:tc>
        <w:tc>
          <w:tcPr>
            <w:tcW w:w="781" w:type="dxa"/>
            <w:vMerge w:val="continue"/>
            <w:tcBorders>
              <w:top w:val="nil"/>
              <w:bottom w:val="nil"/>
              <w:right w:val="single" w:color="000000" w:sz="10" w:space="0"/>
            </w:tcBorders>
            <w:vAlign w:val="top"/>
          </w:tcPr>
          <w:p w14:paraId="1619316A">
            <w:pPr>
              <w:rPr>
                <w:rFonts w:ascii="Arial"/>
                <w:sz w:val="21"/>
              </w:rPr>
            </w:pPr>
          </w:p>
        </w:tc>
      </w:tr>
      <w:tr w14:paraId="38F2E7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657" w:type="dxa"/>
            <w:tcBorders>
              <w:left w:val="single" w:color="000000" w:sz="10" w:space="0"/>
            </w:tcBorders>
            <w:vAlign w:val="top"/>
          </w:tcPr>
          <w:p w14:paraId="37B19152">
            <w:pPr>
              <w:spacing w:before="97" w:line="226" w:lineRule="auto"/>
              <w:ind w:left="266"/>
              <w:rPr>
                <w:rFonts w:ascii="宋体" w:hAnsi="宋体" w:eastAsia="宋体" w:cs="宋体"/>
                <w:sz w:val="24"/>
                <w:szCs w:val="24"/>
              </w:rPr>
            </w:pPr>
            <w:r>
              <w:rPr>
                <w:rFonts w:ascii="宋体" w:hAnsi="宋体" w:eastAsia="宋体" w:cs="宋体"/>
                <w:sz w:val="24"/>
                <w:szCs w:val="24"/>
              </w:rPr>
              <w:t>4</w:t>
            </w:r>
          </w:p>
        </w:tc>
        <w:tc>
          <w:tcPr>
            <w:tcW w:w="7021" w:type="dxa"/>
            <w:vAlign w:val="top"/>
          </w:tcPr>
          <w:p w14:paraId="0A6316D5">
            <w:pPr>
              <w:spacing w:before="98" w:line="219" w:lineRule="auto"/>
              <w:ind w:left="93"/>
              <w:rPr>
                <w:rFonts w:ascii="宋体" w:hAnsi="宋体" w:eastAsia="宋体" w:cs="宋体"/>
                <w:sz w:val="24"/>
                <w:szCs w:val="24"/>
              </w:rPr>
            </w:pPr>
            <w:r>
              <w:rPr>
                <w:rFonts w:ascii="宋体" w:hAnsi="宋体" w:eastAsia="宋体" w:cs="宋体"/>
                <w:spacing w:val="-2"/>
                <w:sz w:val="24"/>
                <w:szCs w:val="24"/>
              </w:rPr>
              <w:t>中间接线箱、轿厢接线盒线柱螺丝紧固</w:t>
            </w:r>
          </w:p>
        </w:tc>
        <w:tc>
          <w:tcPr>
            <w:tcW w:w="781" w:type="dxa"/>
            <w:vMerge w:val="continue"/>
            <w:tcBorders>
              <w:top w:val="nil"/>
              <w:bottom w:val="nil"/>
              <w:right w:val="single" w:color="000000" w:sz="10" w:space="0"/>
            </w:tcBorders>
            <w:vAlign w:val="top"/>
          </w:tcPr>
          <w:p w14:paraId="1717BEFF">
            <w:pPr>
              <w:rPr>
                <w:rFonts w:ascii="Arial"/>
                <w:sz w:val="21"/>
              </w:rPr>
            </w:pPr>
          </w:p>
        </w:tc>
      </w:tr>
      <w:tr w14:paraId="789ED9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657" w:type="dxa"/>
            <w:tcBorders>
              <w:left w:val="single" w:color="000000" w:sz="10" w:space="0"/>
            </w:tcBorders>
            <w:vAlign w:val="top"/>
          </w:tcPr>
          <w:p w14:paraId="3575A43C">
            <w:pPr>
              <w:spacing w:before="99" w:line="224" w:lineRule="auto"/>
              <w:ind w:left="271"/>
              <w:rPr>
                <w:rFonts w:ascii="宋体" w:hAnsi="宋体" w:eastAsia="宋体" w:cs="宋体"/>
                <w:sz w:val="24"/>
                <w:szCs w:val="24"/>
              </w:rPr>
            </w:pPr>
            <w:r>
              <w:rPr>
                <w:rFonts w:ascii="宋体" w:hAnsi="宋体" w:eastAsia="宋体" w:cs="宋体"/>
                <w:sz w:val="24"/>
                <w:szCs w:val="24"/>
              </w:rPr>
              <w:t>5</w:t>
            </w:r>
          </w:p>
        </w:tc>
        <w:tc>
          <w:tcPr>
            <w:tcW w:w="7021" w:type="dxa"/>
            <w:vAlign w:val="top"/>
          </w:tcPr>
          <w:p w14:paraId="56AF688B">
            <w:pPr>
              <w:spacing w:before="100" w:line="219" w:lineRule="auto"/>
              <w:ind w:left="70"/>
              <w:rPr>
                <w:rFonts w:ascii="宋体" w:hAnsi="宋体" w:eastAsia="宋体" w:cs="宋体"/>
                <w:sz w:val="24"/>
                <w:szCs w:val="24"/>
              </w:rPr>
            </w:pPr>
            <w:r>
              <w:rPr>
                <w:rFonts w:ascii="宋体" w:hAnsi="宋体" w:eastAsia="宋体" w:cs="宋体"/>
                <w:spacing w:val="-1"/>
                <w:sz w:val="24"/>
                <w:szCs w:val="24"/>
              </w:rPr>
              <w:t>底坑油压缓冲器清洗、换油有效动作确认</w:t>
            </w:r>
          </w:p>
        </w:tc>
        <w:tc>
          <w:tcPr>
            <w:tcW w:w="781" w:type="dxa"/>
            <w:vMerge w:val="continue"/>
            <w:tcBorders>
              <w:top w:val="nil"/>
              <w:bottom w:val="nil"/>
              <w:right w:val="single" w:color="000000" w:sz="10" w:space="0"/>
            </w:tcBorders>
            <w:vAlign w:val="top"/>
          </w:tcPr>
          <w:p w14:paraId="57854C59">
            <w:pPr>
              <w:rPr>
                <w:rFonts w:ascii="Arial"/>
                <w:sz w:val="21"/>
              </w:rPr>
            </w:pPr>
          </w:p>
        </w:tc>
      </w:tr>
      <w:tr w14:paraId="7E1AA9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657" w:type="dxa"/>
            <w:tcBorders>
              <w:left w:val="single" w:color="000000" w:sz="10" w:space="0"/>
            </w:tcBorders>
            <w:vAlign w:val="top"/>
          </w:tcPr>
          <w:p w14:paraId="0496FD90">
            <w:pPr>
              <w:spacing w:before="99" w:line="224" w:lineRule="auto"/>
              <w:ind w:left="269"/>
              <w:rPr>
                <w:rFonts w:ascii="宋体" w:hAnsi="宋体" w:eastAsia="宋体" w:cs="宋体"/>
                <w:sz w:val="24"/>
                <w:szCs w:val="24"/>
              </w:rPr>
            </w:pPr>
            <w:r>
              <w:rPr>
                <w:rFonts w:ascii="宋体" w:hAnsi="宋体" w:eastAsia="宋体" w:cs="宋体"/>
                <w:sz w:val="24"/>
                <w:szCs w:val="24"/>
              </w:rPr>
              <w:t>6</w:t>
            </w:r>
          </w:p>
        </w:tc>
        <w:tc>
          <w:tcPr>
            <w:tcW w:w="7021" w:type="dxa"/>
            <w:vAlign w:val="top"/>
          </w:tcPr>
          <w:p w14:paraId="3E1337B7">
            <w:pPr>
              <w:spacing w:before="99" w:line="219" w:lineRule="auto"/>
              <w:ind w:left="70"/>
              <w:rPr>
                <w:rFonts w:ascii="宋体" w:hAnsi="宋体" w:eastAsia="宋体" w:cs="宋体"/>
                <w:sz w:val="24"/>
                <w:szCs w:val="24"/>
              </w:rPr>
            </w:pPr>
            <w:r>
              <w:rPr>
                <w:rFonts w:ascii="宋体" w:hAnsi="宋体" w:eastAsia="宋体" w:cs="宋体"/>
                <w:spacing w:val="-1"/>
                <w:sz w:val="24"/>
                <w:szCs w:val="24"/>
              </w:rPr>
              <w:t>底坑、井道卫生大检查</w:t>
            </w:r>
          </w:p>
        </w:tc>
        <w:tc>
          <w:tcPr>
            <w:tcW w:w="781" w:type="dxa"/>
            <w:vMerge w:val="continue"/>
            <w:tcBorders>
              <w:top w:val="nil"/>
              <w:bottom w:val="nil"/>
              <w:right w:val="single" w:color="000000" w:sz="10" w:space="0"/>
            </w:tcBorders>
            <w:vAlign w:val="top"/>
          </w:tcPr>
          <w:p w14:paraId="2128FBCA">
            <w:pPr>
              <w:rPr>
                <w:rFonts w:ascii="Arial"/>
                <w:sz w:val="21"/>
              </w:rPr>
            </w:pPr>
          </w:p>
        </w:tc>
      </w:tr>
      <w:tr w14:paraId="6E1B96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657" w:type="dxa"/>
            <w:tcBorders>
              <w:left w:val="single" w:color="000000" w:sz="10" w:space="0"/>
            </w:tcBorders>
            <w:vAlign w:val="top"/>
          </w:tcPr>
          <w:p w14:paraId="524D929D">
            <w:pPr>
              <w:spacing w:before="101" w:line="223" w:lineRule="auto"/>
              <w:ind w:left="272"/>
              <w:rPr>
                <w:rFonts w:ascii="宋体" w:hAnsi="宋体" w:eastAsia="宋体" w:cs="宋体"/>
                <w:sz w:val="24"/>
                <w:szCs w:val="24"/>
              </w:rPr>
            </w:pPr>
            <w:r>
              <w:rPr>
                <w:rFonts w:ascii="宋体" w:hAnsi="宋体" w:eastAsia="宋体" w:cs="宋体"/>
                <w:sz w:val="24"/>
                <w:szCs w:val="24"/>
              </w:rPr>
              <w:t>7</w:t>
            </w:r>
          </w:p>
        </w:tc>
        <w:tc>
          <w:tcPr>
            <w:tcW w:w="7021" w:type="dxa"/>
            <w:vAlign w:val="top"/>
          </w:tcPr>
          <w:p w14:paraId="08378B12">
            <w:pPr>
              <w:spacing w:before="101" w:line="219" w:lineRule="auto"/>
              <w:ind w:left="77"/>
              <w:rPr>
                <w:rFonts w:ascii="宋体" w:hAnsi="宋体" w:eastAsia="宋体" w:cs="宋体"/>
                <w:sz w:val="24"/>
                <w:szCs w:val="24"/>
              </w:rPr>
            </w:pPr>
            <w:r>
              <w:rPr>
                <w:rFonts w:ascii="宋体" w:hAnsi="宋体" w:eastAsia="宋体" w:cs="宋体"/>
                <w:spacing w:val="-1"/>
                <w:sz w:val="24"/>
                <w:szCs w:val="24"/>
              </w:rPr>
              <w:t>劳动局复检前自检工作（电梯周年大检查）</w:t>
            </w:r>
          </w:p>
        </w:tc>
        <w:tc>
          <w:tcPr>
            <w:tcW w:w="781" w:type="dxa"/>
            <w:vMerge w:val="continue"/>
            <w:tcBorders>
              <w:top w:val="nil"/>
              <w:bottom w:val="nil"/>
              <w:right w:val="single" w:color="000000" w:sz="10" w:space="0"/>
            </w:tcBorders>
            <w:vAlign w:val="top"/>
          </w:tcPr>
          <w:p w14:paraId="2AB5D99B">
            <w:pPr>
              <w:rPr>
                <w:rFonts w:ascii="Arial"/>
                <w:sz w:val="21"/>
              </w:rPr>
            </w:pPr>
          </w:p>
        </w:tc>
      </w:tr>
      <w:tr w14:paraId="18841F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657" w:type="dxa"/>
            <w:tcBorders>
              <w:left w:val="single" w:color="000000" w:sz="10" w:space="0"/>
            </w:tcBorders>
            <w:vAlign w:val="top"/>
          </w:tcPr>
          <w:p w14:paraId="5071951D">
            <w:pPr>
              <w:spacing w:before="101" w:line="223" w:lineRule="auto"/>
              <w:ind w:left="268"/>
              <w:rPr>
                <w:rFonts w:ascii="宋体" w:hAnsi="宋体" w:eastAsia="宋体" w:cs="宋体"/>
                <w:sz w:val="24"/>
                <w:szCs w:val="24"/>
              </w:rPr>
            </w:pPr>
            <w:r>
              <w:rPr>
                <w:rFonts w:ascii="宋体" w:hAnsi="宋体" w:eastAsia="宋体" w:cs="宋体"/>
                <w:sz w:val="24"/>
                <w:szCs w:val="24"/>
              </w:rPr>
              <w:t>8</w:t>
            </w:r>
          </w:p>
        </w:tc>
        <w:tc>
          <w:tcPr>
            <w:tcW w:w="7021" w:type="dxa"/>
            <w:vAlign w:val="top"/>
          </w:tcPr>
          <w:p w14:paraId="37187886">
            <w:pPr>
              <w:spacing w:before="100" w:line="219" w:lineRule="auto"/>
              <w:ind w:left="71"/>
              <w:rPr>
                <w:rFonts w:ascii="宋体" w:hAnsi="宋体" w:eastAsia="宋体" w:cs="宋体"/>
                <w:sz w:val="24"/>
                <w:szCs w:val="24"/>
              </w:rPr>
            </w:pPr>
            <w:r>
              <w:rPr>
                <w:rFonts w:ascii="宋体" w:hAnsi="宋体" w:eastAsia="宋体" w:cs="宋体"/>
                <w:spacing w:val="-1"/>
                <w:sz w:val="24"/>
                <w:szCs w:val="24"/>
              </w:rPr>
              <w:t>所有计算机调校工作重做一次</w:t>
            </w:r>
          </w:p>
        </w:tc>
        <w:tc>
          <w:tcPr>
            <w:tcW w:w="781" w:type="dxa"/>
            <w:vMerge w:val="continue"/>
            <w:tcBorders>
              <w:top w:val="nil"/>
              <w:bottom w:val="nil"/>
              <w:right w:val="single" w:color="000000" w:sz="10" w:space="0"/>
            </w:tcBorders>
            <w:vAlign w:val="top"/>
          </w:tcPr>
          <w:p w14:paraId="52F4F3F8">
            <w:pPr>
              <w:rPr>
                <w:rFonts w:ascii="Arial"/>
                <w:sz w:val="21"/>
              </w:rPr>
            </w:pPr>
          </w:p>
        </w:tc>
      </w:tr>
      <w:tr w14:paraId="7CB911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657" w:type="dxa"/>
            <w:tcBorders>
              <w:left w:val="single" w:color="000000" w:sz="10" w:space="0"/>
              <w:bottom w:val="single" w:color="000000" w:sz="10" w:space="0"/>
            </w:tcBorders>
            <w:vAlign w:val="top"/>
          </w:tcPr>
          <w:p w14:paraId="51FFA0DE">
            <w:pPr>
              <w:spacing w:before="102"/>
              <w:ind w:left="268"/>
              <w:rPr>
                <w:rFonts w:ascii="宋体" w:hAnsi="宋体" w:eastAsia="宋体" w:cs="宋体"/>
                <w:sz w:val="24"/>
                <w:szCs w:val="24"/>
              </w:rPr>
            </w:pPr>
            <w:r>
              <w:rPr>
                <w:rFonts w:ascii="宋体" w:hAnsi="宋体" w:eastAsia="宋体" w:cs="宋体"/>
                <w:sz w:val="24"/>
                <w:szCs w:val="24"/>
              </w:rPr>
              <w:t>9</w:t>
            </w:r>
          </w:p>
        </w:tc>
        <w:tc>
          <w:tcPr>
            <w:tcW w:w="7021" w:type="dxa"/>
            <w:tcBorders>
              <w:bottom w:val="single" w:color="000000" w:sz="10" w:space="0"/>
            </w:tcBorders>
            <w:vAlign w:val="top"/>
          </w:tcPr>
          <w:p w14:paraId="3CD6ED1E">
            <w:pPr>
              <w:spacing w:before="103" w:line="219" w:lineRule="auto"/>
              <w:ind w:left="71"/>
              <w:rPr>
                <w:rFonts w:ascii="宋体" w:hAnsi="宋体" w:eastAsia="宋体" w:cs="宋体"/>
                <w:sz w:val="24"/>
                <w:szCs w:val="24"/>
              </w:rPr>
            </w:pPr>
            <w:r>
              <w:rPr>
                <w:rFonts w:ascii="宋体" w:hAnsi="宋体" w:eastAsia="宋体" w:cs="宋体"/>
                <w:spacing w:val="-1"/>
                <w:sz w:val="24"/>
                <w:szCs w:val="24"/>
              </w:rPr>
              <w:t>清洗油阀、检查及调校油压压力</w:t>
            </w:r>
          </w:p>
        </w:tc>
        <w:tc>
          <w:tcPr>
            <w:tcW w:w="781" w:type="dxa"/>
            <w:vMerge w:val="continue"/>
            <w:tcBorders>
              <w:top w:val="nil"/>
              <w:bottom w:val="single" w:color="000000" w:sz="10" w:space="0"/>
              <w:right w:val="single" w:color="000000" w:sz="10" w:space="0"/>
            </w:tcBorders>
            <w:vAlign w:val="top"/>
          </w:tcPr>
          <w:p w14:paraId="5F87929C">
            <w:pPr>
              <w:rPr>
                <w:rFonts w:ascii="Arial"/>
                <w:sz w:val="21"/>
              </w:rPr>
            </w:pPr>
          </w:p>
        </w:tc>
      </w:tr>
    </w:tbl>
    <w:p w14:paraId="41374006">
      <w:pPr>
        <w:spacing w:before="115" w:line="220" w:lineRule="auto"/>
        <w:ind w:left="483"/>
        <w:rPr>
          <w:rFonts w:ascii="宋体" w:hAnsi="宋体" w:eastAsia="宋体" w:cs="宋体"/>
          <w:sz w:val="24"/>
          <w:szCs w:val="24"/>
        </w:rPr>
      </w:pPr>
      <w:r>
        <w:rPr>
          <w:rFonts w:ascii="宋体" w:hAnsi="宋体" w:eastAsia="宋体" w:cs="宋体"/>
          <w:b/>
          <w:bCs/>
          <w:spacing w:val="-4"/>
          <w:sz w:val="24"/>
          <w:szCs w:val="24"/>
        </w:rPr>
        <w:t>五、其他要求</w:t>
      </w:r>
    </w:p>
    <w:p w14:paraId="17A93F91">
      <w:pPr>
        <w:spacing w:before="115" w:line="219" w:lineRule="auto"/>
        <w:ind w:left="497"/>
        <w:rPr>
          <w:rFonts w:ascii="宋体" w:hAnsi="宋体" w:eastAsia="宋体" w:cs="宋体"/>
          <w:sz w:val="24"/>
          <w:szCs w:val="24"/>
        </w:rPr>
      </w:pPr>
      <w:r>
        <w:rPr>
          <w:rFonts w:ascii="宋体" w:hAnsi="宋体" w:eastAsia="宋体" w:cs="宋体"/>
          <w:spacing w:val="-1"/>
          <w:sz w:val="24"/>
          <w:szCs w:val="24"/>
        </w:rPr>
        <w:t>1．因维修不当或不慎造成损坏，应及时赔偿、修复，并承担由此造成的损失。</w:t>
      </w:r>
    </w:p>
    <w:p w14:paraId="52C40153">
      <w:pPr>
        <w:spacing w:before="111" w:line="286" w:lineRule="auto"/>
        <w:ind w:firstLine="482"/>
        <w:rPr>
          <w:rFonts w:ascii="宋体" w:hAnsi="宋体" w:eastAsia="宋体" w:cs="宋体"/>
          <w:sz w:val="24"/>
          <w:szCs w:val="24"/>
        </w:rPr>
      </w:pPr>
      <w:r>
        <w:rPr>
          <w:rFonts w:ascii="宋体" w:hAnsi="宋体" w:eastAsia="宋体" w:cs="宋体"/>
          <w:spacing w:val="-2"/>
          <w:sz w:val="24"/>
          <w:szCs w:val="24"/>
        </w:rPr>
        <w:t>2．日常维修的零配件费用由采购人负责，采购人可以自行采购也可以委托中标人提供。</w:t>
      </w:r>
      <w:r>
        <w:rPr>
          <w:rFonts w:ascii="宋体" w:hAnsi="宋体" w:eastAsia="宋体" w:cs="宋体"/>
          <w:b/>
          <w:bCs/>
          <w:color w:val="FF0000"/>
          <w:spacing w:val="-2"/>
          <w:sz w:val="24"/>
          <w:szCs w:val="24"/>
        </w:rPr>
        <w:t>如果由中标人提供耗材，单价在</w:t>
      </w:r>
      <w:r>
        <w:rPr>
          <w:rFonts w:ascii="宋体" w:hAnsi="宋体" w:eastAsia="宋体" w:cs="宋体"/>
          <w:color w:val="FF0000"/>
          <w:spacing w:val="-45"/>
          <w:sz w:val="24"/>
          <w:szCs w:val="24"/>
        </w:rPr>
        <w:t xml:space="preserve"> </w:t>
      </w:r>
      <w:r>
        <w:rPr>
          <w:rFonts w:ascii="宋体" w:hAnsi="宋体" w:eastAsia="宋体" w:cs="宋体"/>
          <w:b/>
          <w:bCs/>
          <w:color w:val="FF0000"/>
          <w:spacing w:val="-2"/>
          <w:sz w:val="24"/>
          <w:szCs w:val="24"/>
        </w:rPr>
        <w:t>200</w:t>
      </w:r>
      <w:r>
        <w:rPr>
          <w:rFonts w:ascii="宋体" w:hAnsi="宋体" w:eastAsia="宋体" w:cs="宋体"/>
          <w:color w:val="FF0000"/>
          <w:spacing w:val="-49"/>
          <w:sz w:val="24"/>
          <w:szCs w:val="24"/>
        </w:rPr>
        <w:t xml:space="preserve"> </w:t>
      </w:r>
      <w:r>
        <w:rPr>
          <w:rFonts w:ascii="宋体" w:hAnsi="宋体" w:eastAsia="宋体" w:cs="宋体"/>
          <w:b/>
          <w:bCs/>
          <w:color w:val="FF0000"/>
          <w:spacing w:val="-2"/>
          <w:sz w:val="24"/>
          <w:szCs w:val="24"/>
        </w:rPr>
        <w:t>元</w:t>
      </w:r>
      <w:r>
        <w:rPr>
          <w:rFonts w:ascii="宋体" w:hAnsi="宋体" w:eastAsia="宋体" w:cs="宋体"/>
          <w:b/>
          <w:bCs/>
          <w:color w:val="FF0000"/>
          <w:spacing w:val="-3"/>
          <w:sz w:val="24"/>
          <w:szCs w:val="24"/>
        </w:rPr>
        <w:t>及以上的配件（耗材）在结算时须在京东商</w:t>
      </w:r>
      <w:r>
        <w:rPr>
          <w:rFonts w:ascii="宋体" w:hAnsi="宋体" w:eastAsia="宋体" w:cs="宋体"/>
          <w:b/>
          <w:bCs/>
          <w:color w:val="FF0000"/>
          <w:spacing w:val="-2"/>
          <w:sz w:val="24"/>
          <w:szCs w:val="24"/>
        </w:rPr>
        <w:t>城或网上商城单价之下（须有平台截图进行佐证，同时由需求部门的签字确认，以此作</w:t>
      </w:r>
      <w:r>
        <w:rPr>
          <w:rFonts w:ascii="宋体" w:hAnsi="宋体" w:eastAsia="宋体" w:cs="宋体"/>
          <w:b/>
          <w:bCs/>
          <w:color w:val="FF0000"/>
          <w:spacing w:val="-3"/>
          <w:sz w:val="24"/>
          <w:szCs w:val="24"/>
        </w:rPr>
        <w:t>为结算凭证）或者出具相关发票凭证。</w:t>
      </w:r>
    </w:p>
    <w:p w14:paraId="40413AE2">
      <w:pPr>
        <w:spacing w:before="113" w:line="279" w:lineRule="auto"/>
        <w:ind w:firstLine="483"/>
        <w:rPr>
          <w:rFonts w:ascii="宋体" w:hAnsi="宋体" w:eastAsia="宋体" w:cs="宋体"/>
          <w:sz w:val="24"/>
          <w:szCs w:val="24"/>
        </w:rPr>
      </w:pPr>
      <w:r>
        <w:rPr>
          <w:rFonts w:ascii="宋体" w:hAnsi="宋体" w:eastAsia="宋体" w:cs="宋体"/>
          <w:spacing w:val="-2"/>
          <w:sz w:val="24"/>
          <w:szCs w:val="24"/>
        </w:rPr>
        <w:t>3．中标人必须严格执行国家现行有效的质量标准和提供合格的维护保养工作；所用</w:t>
      </w:r>
      <w:r>
        <w:rPr>
          <w:rFonts w:ascii="宋体" w:hAnsi="宋体" w:eastAsia="宋体" w:cs="宋体"/>
          <w:sz w:val="24"/>
          <w:szCs w:val="24"/>
        </w:rPr>
        <w:t>零配件必须为未使用过的新零配件，由于所用零配件质量问</w:t>
      </w:r>
      <w:r>
        <w:rPr>
          <w:rFonts w:ascii="宋体" w:hAnsi="宋体" w:eastAsia="宋体" w:cs="宋体"/>
          <w:spacing w:val="-1"/>
          <w:sz w:val="24"/>
          <w:szCs w:val="24"/>
        </w:rPr>
        <w:t>题所造成的损失由中标人负</w:t>
      </w:r>
      <w:r>
        <w:rPr>
          <w:rFonts w:ascii="宋体" w:hAnsi="宋体" w:eastAsia="宋体" w:cs="宋体"/>
          <w:spacing w:val="-6"/>
          <w:sz w:val="24"/>
          <w:szCs w:val="24"/>
        </w:rPr>
        <w:t>责。</w:t>
      </w:r>
    </w:p>
    <w:p w14:paraId="3B09CE81">
      <w:pPr>
        <w:spacing w:before="114" w:line="219" w:lineRule="auto"/>
        <w:ind w:left="479"/>
        <w:rPr>
          <w:rFonts w:ascii="宋体" w:hAnsi="宋体" w:eastAsia="宋体" w:cs="宋体"/>
          <w:sz w:val="24"/>
          <w:szCs w:val="24"/>
        </w:rPr>
      </w:pPr>
      <w:r>
        <w:rPr>
          <w:rFonts w:ascii="宋体" w:hAnsi="宋体" w:eastAsia="宋体" w:cs="宋体"/>
          <w:sz w:val="24"/>
          <w:szCs w:val="24"/>
        </w:rPr>
        <w:t>4．维保期内所有维修及保养工作中的一切安</w:t>
      </w:r>
      <w:r>
        <w:rPr>
          <w:rFonts w:ascii="宋体" w:hAnsi="宋体" w:eastAsia="宋体" w:cs="宋体"/>
          <w:spacing w:val="-1"/>
          <w:sz w:val="24"/>
          <w:szCs w:val="24"/>
        </w:rPr>
        <w:t>全责任由中标人承担。</w:t>
      </w:r>
    </w:p>
    <w:p w14:paraId="2CC892B0">
      <w:pPr>
        <w:spacing w:line="219" w:lineRule="auto"/>
        <w:rPr>
          <w:rFonts w:ascii="宋体" w:hAnsi="宋体" w:eastAsia="宋体" w:cs="宋体"/>
          <w:sz w:val="24"/>
          <w:szCs w:val="24"/>
        </w:rPr>
        <w:sectPr>
          <w:footerReference r:id="rId15" w:type="default"/>
          <w:pgSz w:w="11907" w:h="16840"/>
          <w:pgMar w:top="1134" w:right="1586" w:bottom="948" w:left="1142" w:header="0" w:footer="782" w:gutter="0"/>
          <w:cols w:space="720" w:num="1"/>
        </w:sectPr>
      </w:pPr>
    </w:p>
    <w:p w14:paraId="5937516D">
      <w:pPr>
        <w:spacing w:before="48" w:line="219" w:lineRule="auto"/>
        <w:ind w:left="486"/>
        <w:rPr>
          <w:rFonts w:ascii="宋体" w:hAnsi="宋体" w:eastAsia="宋体" w:cs="宋体"/>
          <w:sz w:val="24"/>
          <w:szCs w:val="24"/>
        </w:rPr>
      </w:pPr>
      <w:r>
        <w:rPr>
          <w:rFonts w:ascii="宋体" w:hAnsi="宋体" w:eastAsia="宋体" w:cs="宋体"/>
          <w:spacing w:val="-3"/>
          <w:sz w:val="24"/>
          <w:szCs w:val="24"/>
        </w:rPr>
        <w:t>5. 维修质保期不少于</w:t>
      </w:r>
      <w:r>
        <w:rPr>
          <w:rFonts w:ascii="宋体" w:hAnsi="宋体" w:eastAsia="宋体" w:cs="宋体"/>
          <w:spacing w:val="-40"/>
          <w:sz w:val="24"/>
          <w:szCs w:val="24"/>
        </w:rPr>
        <w:t xml:space="preserve"> </w:t>
      </w:r>
      <w:r>
        <w:rPr>
          <w:rFonts w:ascii="宋体" w:hAnsi="宋体" w:eastAsia="宋体" w:cs="宋体"/>
          <w:spacing w:val="-3"/>
          <w:sz w:val="24"/>
          <w:szCs w:val="24"/>
        </w:rPr>
        <w:t>6</w:t>
      </w:r>
      <w:r>
        <w:rPr>
          <w:rFonts w:ascii="宋体" w:hAnsi="宋体" w:eastAsia="宋体" w:cs="宋体"/>
          <w:spacing w:val="-51"/>
          <w:sz w:val="24"/>
          <w:szCs w:val="24"/>
        </w:rPr>
        <w:t xml:space="preserve"> </w:t>
      </w:r>
      <w:r>
        <w:rPr>
          <w:rFonts w:ascii="宋体" w:hAnsi="宋体" w:eastAsia="宋体" w:cs="宋体"/>
          <w:spacing w:val="-3"/>
          <w:sz w:val="24"/>
          <w:szCs w:val="24"/>
        </w:rPr>
        <w:t>个月。</w:t>
      </w:r>
    </w:p>
    <w:p w14:paraId="65F8BCEC">
      <w:pPr>
        <w:spacing w:before="111" w:line="286" w:lineRule="auto"/>
        <w:ind w:left="2" w:right="67" w:firstLine="480"/>
        <w:rPr>
          <w:rFonts w:ascii="宋体" w:hAnsi="宋体" w:eastAsia="宋体" w:cs="宋体"/>
          <w:sz w:val="24"/>
          <w:szCs w:val="24"/>
        </w:rPr>
      </w:pPr>
      <w:r>
        <w:rPr>
          <w:rFonts w:ascii="宋体" w:hAnsi="宋体" w:eastAsia="宋体" w:cs="宋体"/>
          <w:spacing w:val="-6"/>
          <w:sz w:val="24"/>
          <w:szCs w:val="24"/>
        </w:rPr>
        <w:t>6. 本项目分两次支付，第一次支付周期：2026</w:t>
      </w:r>
      <w:r>
        <w:rPr>
          <w:rFonts w:ascii="宋体" w:hAnsi="宋体" w:eastAsia="宋体" w:cs="宋体"/>
          <w:spacing w:val="-50"/>
          <w:sz w:val="24"/>
          <w:szCs w:val="24"/>
        </w:rPr>
        <w:t xml:space="preserve"> </w:t>
      </w:r>
      <w:r>
        <w:rPr>
          <w:rFonts w:ascii="宋体" w:hAnsi="宋体" w:eastAsia="宋体" w:cs="宋体"/>
          <w:spacing w:val="-6"/>
          <w:sz w:val="24"/>
          <w:szCs w:val="24"/>
        </w:rPr>
        <w:t>年</w:t>
      </w:r>
      <w:r>
        <w:rPr>
          <w:rFonts w:ascii="宋体" w:hAnsi="宋体" w:eastAsia="宋体" w:cs="宋体"/>
          <w:spacing w:val="-48"/>
          <w:sz w:val="24"/>
          <w:szCs w:val="24"/>
        </w:rPr>
        <w:t xml:space="preserve"> </w:t>
      </w:r>
      <w:r>
        <w:rPr>
          <w:rFonts w:ascii="宋体" w:hAnsi="宋体" w:eastAsia="宋体" w:cs="宋体"/>
          <w:spacing w:val="-6"/>
          <w:sz w:val="24"/>
          <w:szCs w:val="24"/>
        </w:rPr>
        <w:t>2</w:t>
      </w:r>
      <w:r>
        <w:rPr>
          <w:rFonts w:ascii="宋体" w:hAnsi="宋体" w:eastAsia="宋体" w:cs="宋体"/>
          <w:spacing w:val="-45"/>
          <w:sz w:val="24"/>
          <w:szCs w:val="24"/>
        </w:rPr>
        <w:t xml:space="preserve"> </w:t>
      </w:r>
      <w:r>
        <w:rPr>
          <w:rFonts w:ascii="宋体" w:hAnsi="宋体" w:eastAsia="宋体" w:cs="宋体"/>
          <w:spacing w:val="-6"/>
          <w:sz w:val="24"/>
          <w:szCs w:val="24"/>
        </w:rPr>
        <w:t>月</w:t>
      </w:r>
      <w:r>
        <w:rPr>
          <w:rFonts w:ascii="宋体" w:hAnsi="宋体" w:eastAsia="宋体" w:cs="宋体"/>
          <w:spacing w:val="-32"/>
          <w:sz w:val="24"/>
          <w:szCs w:val="24"/>
        </w:rPr>
        <w:t xml:space="preserve"> </w:t>
      </w:r>
      <w:r>
        <w:rPr>
          <w:rFonts w:ascii="宋体" w:hAnsi="宋体" w:eastAsia="宋体" w:cs="宋体"/>
          <w:spacing w:val="-6"/>
          <w:sz w:val="24"/>
          <w:szCs w:val="24"/>
        </w:rPr>
        <w:t>1 日—2026</w:t>
      </w:r>
      <w:r>
        <w:rPr>
          <w:rFonts w:ascii="宋体" w:hAnsi="宋体" w:eastAsia="宋体" w:cs="宋体"/>
          <w:spacing w:val="-50"/>
          <w:sz w:val="24"/>
          <w:szCs w:val="24"/>
        </w:rPr>
        <w:t xml:space="preserve"> </w:t>
      </w:r>
      <w:r>
        <w:rPr>
          <w:rFonts w:ascii="宋体" w:hAnsi="宋体" w:eastAsia="宋体" w:cs="宋体"/>
          <w:spacing w:val="-6"/>
          <w:sz w:val="24"/>
          <w:szCs w:val="24"/>
        </w:rPr>
        <w:t>年</w:t>
      </w:r>
      <w:r>
        <w:rPr>
          <w:rFonts w:ascii="宋体" w:hAnsi="宋体" w:eastAsia="宋体" w:cs="宋体"/>
          <w:spacing w:val="-33"/>
          <w:sz w:val="24"/>
          <w:szCs w:val="24"/>
        </w:rPr>
        <w:t xml:space="preserve"> </w:t>
      </w:r>
      <w:r>
        <w:rPr>
          <w:rFonts w:ascii="宋体" w:hAnsi="宋体" w:eastAsia="宋体" w:cs="宋体"/>
          <w:spacing w:val="-6"/>
          <w:sz w:val="24"/>
          <w:szCs w:val="24"/>
        </w:rPr>
        <w:t>11</w:t>
      </w:r>
      <w:r>
        <w:rPr>
          <w:rFonts w:ascii="宋体" w:hAnsi="宋体" w:eastAsia="宋体" w:cs="宋体"/>
          <w:spacing w:val="-45"/>
          <w:sz w:val="24"/>
          <w:szCs w:val="24"/>
        </w:rPr>
        <w:t xml:space="preserve"> </w:t>
      </w:r>
      <w:r>
        <w:rPr>
          <w:rFonts w:ascii="宋体" w:hAnsi="宋体" w:eastAsia="宋体" w:cs="宋体"/>
          <w:spacing w:val="-6"/>
          <w:sz w:val="24"/>
          <w:szCs w:val="24"/>
        </w:rPr>
        <w:t>月</w:t>
      </w:r>
      <w:r>
        <w:rPr>
          <w:rFonts w:ascii="宋体" w:hAnsi="宋体" w:eastAsia="宋体" w:cs="宋体"/>
          <w:spacing w:val="-46"/>
          <w:sz w:val="24"/>
          <w:szCs w:val="24"/>
        </w:rPr>
        <w:t xml:space="preserve"> </w:t>
      </w:r>
      <w:r>
        <w:rPr>
          <w:rFonts w:ascii="宋体" w:hAnsi="宋体" w:eastAsia="宋体" w:cs="宋体"/>
          <w:spacing w:val="-6"/>
          <w:sz w:val="24"/>
          <w:szCs w:val="24"/>
        </w:rPr>
        <w:t>30 日，</w:t>
      </w:r>
      <w:r>
        <w:rPr>
          <w:rFonts w:ascii="宋体" w:hAnsi="宋体" w:eastAsia="宋体" w:cs="宋体"/>
          <w:spacing w:val="-5"/>
          <w:sz w:val="24"/>
          <w:szCs w:val="24"/>
        </w:rPr>
        <w:t>支付金额：中标价÷12</w:t>
      </w:r>
      <w:r>
        <w:rPr>
          <w:rFonts w:ascii="宋体" w:hAnsi="宋体" w:eastAsia="宋体" w:cs="宋体"/>
          <w:spacing w:val="-33"/>
          <w:sz w:val="24"/>
          <w:szCs w:val="24"/>
        </w:rPr>
        <w:t xml:space="preserve"> </w:t>
      </w:r>
      <w:r>
        <w:rPr>
          <w:rFonts w:ascii="宋体" w:hAnsi="宋体" w:eastAsia="宋体" w:cs="宋体"/>
          <w:spacing w:val="-5"/>
          <w:sz w:val="24"/>
          <w:szCs w:val="24"/>
        </w:rPr>
        <w:t>个月*10</w:t>
      </w:r>
      <w:r>
        <w:rPr>
          <w:rFonts w:ascii="宋体" w:hAnsi="宋体" w:eastAsia="宋体" w:cs="宋体"/>
          <w:spacing w:val="-51"/>
          <w:sz w:val="24"/>
          <w:szCs w:val="24"/>
        </w:rPr>
        <w:t xml:space="preserve"> </w:t>
      </w:r>
      <w:r>
        <w:rPr>
          <w:rFonts w:ascii="宋体" w:hAnsi="宋体" w:eastAsia="宋体" w:cs="宋体"/>
          <w:spacing w:val="-5"/>
          <w:sz w:val="24"/>
          <w:szCs w:val="24"/>
        </w:rPr>
        <w:t>个月；第二次支付周期：2026</w:t>
      </w:r>
      <w:r>
        <w:rPr>
          <w:rFonts w:ascii="宋体" w:hAnsi="宋体" w:eastAsia="宋体" w:cs="宋体"/>
          <w:spacing w:val="-50"/>
          <w:sz w:val="24"/>
          <w:szCs w:val="24"/>
        </w:rPr>
        <w:t xml:space="preserve"> </w:t>
      </w:r>
      <w:r>
        <w:rPr>
          <w:rFonts w:ascii="宋体" w:hAnsi="宋体" w:eastAsia="宋体" w:cs="宋体"/>
          <w:spacing w:val="-5"/>
          <w:sz w:val="24"/>
          <w:szCs w:val="24"/>
        </w:rPr>
        <w:t>年</w:t>
      </w:r>
      <w:r>
        <w:rPr>
          <w:rFonts w:ascii="宋体" w:hAnsi="宋体" w:eastAsia="宋体" w:cs="宋体"/>
          <w:spacing w:val="-32"/>
          <w:sz w:val="24"/>
          <w:szCs w:val="24"/>
        </w:rPr>
        <w:t xml:space="preserve"> </w:t>
      </w:r>
      <w:r>
        <w:rPr>
          <w:rFonts w:ascii="宋体" w:hAnsi="宋体" w:eastAsia="宋体" w:cs="宋体"/>
          <w:spacing w:val="-5"/>
          <w:sz w:val="24"/>
          <w:szCs w:val="24"/>
        </w:rPr>
        <w:t>12</w:t>
      </w:r>
      <w:r>
        <w:rPr>
          <w:rFonts w:ascii="宋体" w:hAnsi="宋体" w:eastAsia="宋体" w:cs="宋体"/>
          <w:spacing w:val="-45"/>
          <w:sz w:val="24"/>
          <w:szCs w:val="24"/>
        </w:rPr>
        <w:t xml:space="preserve"> </w:t>
      </w:r>
      <w:r>
        <w:rPr>
          <w:rFonts w:ascii="宋体" w:hAnsi="宋体" w:eastAsia="宋体" w:cs="宋体"/>
          <w:spacing w:val="-5"/>
          <w:sz w:val="24"/>
          <w:szCs w:val="24"/>
        </w:rPr>
        <w:t>月</w:t>
      </w:r>
      <w:r>
        <w:rPr>
          <w:rFonts w:ascii="宋体" w:hAnsi="宋体" w:eastAsia="宋体" w:cs="宋体"/>
          <w:spacing w:val="-33"/>
          <w:sz w:val="24"/>
          <w:szCs w:val="24"/>
        </w:rPr>
        <w:t xml:space="preserve"> </w:t>
      </w:r>
      <w:r>
        <w:rPr>
          <w:rFonts w:ascii="宋体" w:hAnsi="宋体" w:eastAsia="宋体" w:cs="宋体"/>
          <w:spacing w:val="-5"/>
          <w:sz w:val="24"/>
          <w:szCs w:val="24"/>
        </w:rPr>
        <w:t>1 日—2027</w:t>
      </w:r>
      <w:r>
        <w:rPr>
          <w:rFonts w:ascii="宋体" w:hAnsi="宋体" w:eastAsia="宋体" w:cs="宋体"/>
          <w:spacing w:val="-50"/>
          <w:sz w:val="24"/>
          <w:szCs w:val="24"/>
        </w:rPr>
        <w:t xml:space="preserve"> </w:t>
      </w:r>
      <w:r>
        <w:rPr>
          <w:rFonts w:ascii="宋体" w:hAnsi="宋体" w:eastAsia="宋体" w:cs="宋体"/>
          <w:spacing w:val="-5"/>
          <w:sz w:val="24"/>
          <w:szCs w:val="24"/>
        </w:rPr>
        <w:t>年</w:t>
      </w:r>
      <w:r>
        <w:rPr>
          <w:rFonts w:ascii="宋体" w:hAnsi="宋体" w:eastAsia="宋体" w:cs="宋体"/>
          <w:spacing w:val="-33"/>
          <w:sz w:val="24"/>
          <w:szCs w:val="24"/>
        </w:rPr>
        <w:t xml:space="preserve"> </w:t>
      </w:r>
      <w:r>
        <w:rPr>
          <w:rFonts w:ascii="宋体" w:hAnsi="宋体" w:eastAsia="宋体" w:cs="宋体"/>
          <w:spacing w:val="-5"/>
          <w:sz w:val="24"/>
          <w:szCs w:val="24"/>
        </w:rPr>
        <w:t>1</w:t>
      </w:r>
      <w:r>
        <w:rPr>
          <w:rFonts w:ascii="宋体" w:hAnsi="宋体" w:eastAsia="宋体" w:cs="宋体"/>
          <w:spacing w:val="-3"/>
          <w:sz w:val="24"/>
          <w:szCs w:val="24"/>
        </w:rPr>
        <w:t>月</w:t>
      </w:r>
      <w:r>
        <w:rPr>
          <w:rFonts w:ascii="宋体" w:hAnsi="宋体" w:eastAsia="宋体" w:cs="宋体"/>
          <w:spacing w:val="-46"/>
          <w:sz w:val="24"/>
          <w:szCs w:val="24"/>
        </w:rPr>
        <w:t xml:space="preserve"> </w:t>
      </w:r>
      <w:r>
        <w:rPr>
          <w:rFonts w:ascii="宋体" w:hAnsi="宋体" w:eastAsia="宋体" w:cs="宋体"/>
          <w:spacing w:val="-3"/>
          <w:sz w:val="24"/>
          <w:szCs w:val="24"/>
        </w:rPr>
        <w:t>31 日，项目验收合格且无遗留问题支付余款（中标价-第一次支付金额</w:t>
      </w:r>
      <w:r>
        <w:rPr>
          <w:rFonts w:ascii="宋体" w:hAnsi="宋体" w:eastAsia="宋体" w:cs="宋体"/>
          <w:spacing w:val="14"/>
          <w:sz w:val="24"/>
          <w:szCs w:val="24"/>
        </w:rPr>
        <w:t>），</w:t>
      </w:r>
      <w:r>
        <w:rPr>
          <w:rFonts w:ascii="宋体" w:hAnsi="宋体" w:eastAsia="宋体" w:cs="宋体"/>
          <w:spacing w:val="-3"/>
          <w:sz w:val="24"/>
          <w:szCs w:val="24"/>
        </w:rPr>
        <w:t>具体详见合同条款。</w:t>
      </w:r>
    </w:p>
    <w:p w14:paraId="7E0348B0">
      <w:pPr>
        <w:spacing w:before="116" w:line="263" w:lineRule="auto"/>
        <w:ind w:firstLine="487"/>
        <w:rPr>
          <w:rFonts w:ascii="宋体" w:hAnsi="宋体" w:eastAsia="宋体" w:cs="宋体"/>
          <w:sz w:val="24"/>
          <w:szCs w:val="24"/>
        </w:rPr>
      </w:pPr>
      <w:r>
        <w:rPr>
          <w:rFonts w:ascii="宋体" w:hAnsi="宋体" w:eastAsia="宋体" w:cs="宋体"/>
          <w:spacing w:val="-2"/>
          <w:sz w:val="24"/>
          <w:szCs w:val="24"/>
        </w:rPr>
        <w:t>7. 维保质量考核：学校将根据具体情况，邀请第三方专业技术人员对电梯维保质量</w:t>
      </w:r>
      <w:r>
        <w:rPr>
          <w:rFonts w:ascii="宋体" w:hAnsi="宋体" w:eastAsia="宋体" w:cs="宋体"/>
          <w:spacing w:val="-6"/>
          <w:sz w:val="24"/>
          <w:szCs w:val="24"/>
        </w:rPr>
        <w:t>进行考核，如出现维保质量不到位，除供应商须返工以外，视情况每次扣人民币</w:t>
      </w:r>
      <w:r>
        <w:rPr>
          <w:rFonts w:ascii="宋体" w:hAnsi="宋体" w:eastAsia="宋体" w:cs="宋体"/>
          <w:spacing w:val="-44"/>
          <w:sz w:val="24"/>
          <w:szCs w:val="24"/>
        </w:rPr>
        <w:t xml:space="preserve"> </w:t>
      </w:r>
      <w:r>
        <w:rPr>
          <w:rFonts w:ascii="宋体" w:hAnsi="宋体" w:eastAsia="宋体" w:cs="宋体"/>
          <w:spacing w:val="-6"/>
          <w:sz w:val="24"/>
          <w:szCs w:val="24"/>
        </w:rPr>
        <w:t>200-2000</w:t>
      </w:r>
    </w:p>
    <w:p w14:paraId="18CD93D4">
      <w:pPr>
        <w:spacing w:before="113" w:line="219" w:lineRule="auto"/>
        <w:ind w:left="3"/>
        <w:outlineLvl w:val="0"/>
        <w:rPr>
          <w:rFonts w:ascii="宋体" w:hAnsi="宋体" w:eastAsia="宋体" w:cs="宋体"/>
          <w:sz w:val="24"/>
          <w:szCs w:val="24"/>
        </w:rPr>
      </w:pPr>
      <w:r>
        <w:rPr>
          <w:rFonts w:ascii="宋体" w:hAnsi="宋体" w:eastAsia="宋体" w:cs="宋体"/>
          <w:sz w:val="24"/>
          <w:szCs w:val="24"/>
        </w:rPr>
        <w:t>元，且由供应商承担第三方专业技术人员的劳务费。如拒</w:t>
      </w:r>
      <w:r>
        <w:rPr>
          <w:rFonts w:ascii="宋体" w:hAnsi="宋体" w:eastAsia="宋体" w:cs="宋体"/>
          <w:spacing w:val="-1"/>
          <w:sz w:val="24"/>
          <w:szCs w:val="24"/>
        </w:rPr>
        <w:t>不履职，即视为违约，甲方将</w:t>
      </w:r>
    </w:p>
    <w:p w14:paraId="3701AF12">
      <w:pPr>
        <w:spacing w:before="117" w:line="219" w:lineRule="auto"/>
        <w:ind w:left="5"/>
        <w:rPr>
          <w:rFonts w:ascii="宋体" w:hAnsi="宋体" w:eastAsia="宋体" w:cs="宋体"/>
          <w:sz w:val="24"/>
          <w:szCs w:val="24"/>
        </w:rPr>
      </w:pPr>
      <w:r>
        <w:rPr>
          <w:rFonts w:ascii="宋体" w:hAnsi="宋体" w:eastAsia="宋体" w:cs="宋体"/>
          <w:spacing w:val="-2"/>
          <w:sz w:val="24"/>
          <w:szCs w:val="24"/>
        </w:rPr>
        <w:t>不予支付维保费。</w:t>
      </w:r>
    </w:p>
    <w:p w14:paraId="2D168A35">
      <w:pPr>
        <w:spacing w:line="219" w:lineRule="auto"/>
        <w:rPr>
          <w:rFonts w:ascii="宋体" w:hAnsi="宋体" w:eastAsia="宋体" w:cs="宋体"/>
          <w:sz w:val="24"/>
          <w:szCs w:val="24"/>
        </w:rPr>
        <w:sectPr>
          <w:footerReference r:id="rId16" w:type="default"/>
          <w:pgSz w:w="11907" w:h="16840"/>
          <w:pgMar w:top="1201" w:right="1586" w:bottom="948" w:left="1140" w:header="0" w:footer="782" w:gutter="0"/>
          <w:cols w:space="720" w:num="1"/>
        </w:sectPr>
      </w:pPr>
    </w:p>
    <w:p w14:paraId="7C6F64D2">
      <w:pPr>
        <w:spacing w:before="90" w:line="225" w:lineRule="auto"/>
        <w:ind w:left="2626"/>
        <w:rPr>
          <w:rFonts w:ascii="黑体" w:hAnsi="黑体" w:eastAsia="黑体" w:cs="黑体"/>
          <w:sz w:val="43"/>
          <w:szCs w:val="43"/>
        </w:rPr>
      </w:pPr>
      <w:r>
        <w:rPr>
          <w:rFonts w:ascii="黑体" w:hAnsi="黑体" w:eastAsia="黑体" w:cs="黑体"/>
          <w:spacing w:val="7"/>
          <w:sz w:val="43"/>
          <w:szCs w:val="43"/>
        </w:rPr>
        <w:t>第四部分  开标和评标</w:t>
      </w:r>
    </w:p>
    <w:p w14:paraId="7D4D1359">
      <w:pPr>
        <w:spacing w:line="315" w:lineRule="auto"/>
        <w:rPr>
          <w:rFonts w:ascii="Arial"/>
          <w:sz w:val="21"/>
        </w:rPr>
      </w:pPr>
    </w:p>
    <w:p w14:paraId="20123337">
      <w:pPr>
        <w:pStyle w:val="2"/>
        <w:spacing w:before="78" w:line="222" w:lineRule="auto"/>
        <w:ind w:left="483"/>
      </w:pPr>
      <w:r>
        <w:rPr>
          <w:b/>
          <w:bCs/>
          <w:spacing w:val="-4"/>
        </w:rPr>
        <w:t>一、采购人组织招标</w:t>
      </w:r>
    </w:p>
    <w:p w14:paraId="6E262698">
      <w:pPr>
        <w:pStyle w:val="2"/>
        <w:spacing w:before="131" w:line="222" w:lineRule="auto"/>
        <w:ind w:left="966"/>
      </w:pPr>
      <w:r>
        <w:rPr>
          <w:spacing w:val="-2"/>
        </w:rPr>
        <w:t>成立评标委员会或评标小组。</w:t>
      </w:r>
    </w:p>
    <w:p w14:paraId="4F38E4D1">
      <w:pPr>
        <w:pStyle w:val="2"/>
        <w:spacing w:before="131" w:line="222" w:lineRule="auto"/>
        <w:ind w:left="494"/>
      </w:pPr>
      <w:r>
        <w:rPr>
          <w:b/>
          <w:bCs/>
          <w:spacing w:val="-6"/>
        </w:rPr>
        <w:t>二、评标小组</w:t>
      </w:r>
    </w:p>
    <w:p w14:paraId="6F298B66">
      <w:pPr>
        <w:pStyle w:val="2"/>
        <w:spacing w:before="131" w:line="220" w:lineRule="auto"/>
        <w:ind w:left="499"/>
      </w:pPr>
      <w:r>
        <w:rPr>
          <w:rFonts w:ascii="Times New Roman" w:hAnsi="Times New Roman" w:eastAsia="Times New Roman" w:cs="Times New Roman"/>
          <w:spacing w:val="-3"/>
        </w:rPr>
        <w:t>1</w:t>
      </w:r>
      <w:r>
        <w:rPr>
          <w:rFonts w:ascii="Times New Roman" w:hAnsi="Times New Roman" w:eastAsia="Times New Roman" w:cs="Times New Roman"/>
          <w:spacing w:val="-12"/>
        </w:rPr>
        <w:t xml:space="preserve"> </w:t>
      </w:r>
      <w:r>
        <w:rPr>
          <w:spacing w:val="-3"/>
        </w:rPr>
        <w:t>、评标小组负责具体的评标事务，并独立履行以下职责：</w:t>
      </w:r>
    </w:p>
    <w:p w14:paraId="07DCEB83">
      <w:pPr>
        <w:pStyle w:val="2"/>
        <w:spacing w:before="134" w:line="220" w:lineRule="auto"/>
        <w:ind w:left="492"/>
      </w:pPr>
      <w:r>
        <w:rPr>
          <w:spacing w:val="-1"/>
        </w:rPr>
        <w:t>（</w:t>
      </w:r>
      <w:r>
        <w:rPr>
          <w:rFonts w:ascii="Times New Roman" w:hAnsi="Times New Roman" w:eastAsia="Times New Roman" w:cs="Times New Roman"/>
          <w:spacing w:val="-1"/>
        </w:rPr>
        <w:t>1</w:t>
      </w:r>
      <w:r>
        <w:rPr>
          <w:spacing w:val="-1"/>
        </w:rPr>
        <w:t>）审查响应文件是否符合比选文件的要求，并做出评价；</w:t>
      </w:r>
    </w:p>
    <w:p w14:paraId="4FEC092C">
      <w:pPr>
        <w:pStyle w:val="2"/>
        <w:spacing w:before="134" w:line="222" w:lineRule="auto"/>
        <w:ind w:left="492"/>
      </w:pPr>
      <w:r>
        <w:rPr>
          <w:spacing w:val="-1"/>
        </w:rPr>
        <w:t>（</w:t>
      </w:r>
      <w:r>
        <w:rPr>
          <w:rFonts w:ascii="Times New Roman" w:hAnsi="Times New Roman" w:eastAsia="Times New Roman" w:cs="Times New Roman"/>
          <w:spacing w:val="-1"/>
        </w:rPr>
        <w:t>2</w:t>
      </w:r>
      <w:r>
        <w:rPr>
          <w:spacing w:val="-1"/>
        </w:rPr>
        <w:t>）可以要求投标人对响应文件有关事项做出解释或澄清；</w:t>
      </w:r>
    </w:p>
    <w:p w14:paraId="11F6B58A">
      <w:pPr>
        <w:pStyle w:val="2"/>
        <w:spacing w:before="131" w:line="222" w:lineRule="auto"/>
        <w:ind w:left="492"/>
      </w:pPr>
      <w:r>
        <w:rPr>
          <w:spacing w:val="-1"/>
        </w:rPr>
        <w:t>（</w:t>
      </w:r>
      <w:r>
        <w:rPr>
          <w:rFonts w:ascii="Times New Roman" w:hAnsi="Times New Roman" w:eastAsia="Times New Roman" w:cs="Times New Roman"/>
          <w:spacing w:val="-1"/>
        </w:rPr>
        <w:t>3</w:t>
      </w:r>
      <w:r>
        <w:rPr>
          <w:spacing w:val="-1"/>
        </w:rPr>
        <w:t>）按比选文件载明的方式评审确定中标人。</w:t>
      </w:r>
    </w:p>
    <w:p w14:paraId="0D9AD6D4">
      <w:pPr>
        <w:pStyle w:val="2"/>
        <w:spacing w:before="130" w:line="221" w:lineRule="auto"/>
        <w:ind w:left="476"/>
      </w:pPr>
      <w:r>
        <w:rPr>
          <w:rFonts w:ascii="Times New Roman" w:hAnsi="Times New Roman" w:eastAsia="Times New Roman" w:cs="Times New Roman"/>
          <w:spacing w:val="-3"/>
        </w:rPr>
        <w:t>2</w:t>
      </w:r>
      <w:r>
        <w:rPr>
          <w:rFonts w:ascii="Times New Roman" w:hAnsi="Times New Roman" w:eastAsia="Times New Roman" w:cs="Times New Roman"/>
          <w:spacing w:val="-16"/>
        </w:rPr>
        <w:t xml:space="preserve"> </w:t>
      </w:r>
      <w:r>
        <w:rPr>
          <w:spacing w:val="-3"/>
        </w:rPr>
        <w:t>、评标小组成员应当履行下列义务：</w:t>
      </w:r>
    </w:p>
    <w:p w14:paraId="4F39A2B3">
      <w:pPr>
        <w:pStyle w:val="2"/>
        <w:spacing w:before="133" w:line="221" w:lineRule="auto"/>
        <w:ind w:left="492"/>
      </w:pPr>
      <w:r>
        <w:rPr>
          <w:spacing w:val="-1"/>
        </w:rPr>
        <w:t>（</w:t>
      </w:r>
      <w:r>
        <w:rPr>
          <w:rFonts w:ascii="Times New Roman" w:hAnsi="Times New Roman" w:eastAsia="Times New Roman" w:cs="Times New Roman"/>
          <w:spacing w:val="-1"/>
        </w:rPr>
        <w:t>1</w:t>
      </w:r>
      <w:r>
        <w:rPr>
          <w:spacing w:val="-1"/>
        </w:rPr>
        <w:t>）遵纪守法，客观、公正、廉洁地履行职责；</w:t>
      </w:r>
    </w:p>
    <w:p w14:paraId="1BB01BC3">
      <w:pPr>
        <w:pStyle w:val="2"/>
        <w:spacing w:before="133" w:line="221" w:lineRule="auto"/>
        <w:jc w:val="right"/>
      </w:pPr>
      <w:r>
        <w:rPr>
          <w:spacing w:val="-7"/>
        </w:rPr>
        <w:t>（</w:t>
      </w:r>
      <w:r>
        <w:rPr>
          <w:rFonts w:ascii="Times New Roman" w:hAnsi="Times New Roman" w:eastAsia="Times New Roman" w:cs="Times New Roman"/>
          <w:spacing w:val="-7"/>
        </w:rPr>
        <w:t>2</w:t>
      </w:r>
      <w:r>
        <w:rPr>
          <w:spacing w:val="-7"/>
        </w:rPr>
        <w:t>）按照比选文件规定的评标办法和评标标准进行评标，对评审意见承担个人责任；</w:t>
      </w:r>
    </w:p>
    <w:p w14:paraId="42B4F381">
      <w:pPr>
        <w:pStyle w:val="2"/>
        <w:spacing w:before="132" w:line="221" w:lineRule="auto"/>
        <w:ind w:left="492"/>
      </w:pPr>
      <w:r>
        <w:rPr>
          <w:spacing w:val="-1"/>
        </w:rPr>
        <w:t>（</w:t>
      </w:r>
      <w:r>
        <w:rPr>
          <w:rFonts w:ascii="Times New Roman" w:hAnsi="Times New Roman" w:eastAsia="Times New Roman" w:cs="Times New Roman"/>
          <w:spacing w:val="-1"/>
        </w:rPr>
        <w:t>3</w:t>
      </w:r>
      <w:r>
        <w:rPr>
          <w:spacing w:val="-1"/>
        </w:rPr>
        <w:t>）对评标过程和结果，以及投标人的商业秘密保密；</w:t>
      </w:r>
    </w:p>
    <w:p w14:paraId="6D1B0444">
      <w:pPr>
        <w:pStyle w:val="2"/>
        <w:spacing w:before="133" w:line="220" w:lineRule="auto"/>
        <w:ind w:left="492"/>
      </w:pPr>
      <w:r>
        <w:rPr>
          <w:spacing w:val="-2"/>
        </w:rPr>
        <w:t>（</w:t>
      </w:r>
      <w:r>
        <w:rPr>
          <w:rFonts w:ascii="Times New Roman" w:hAnsi="Times New Roman" w:eastAsia="Times New Roman" w:cs="Times New Roman"/>
          <w:spacing w:val="-2"/>
        </w:rPr>
        <w:t>4</w:t>
      </w:r>
      <w:r>
        <w:rPr>
          <w:spacing w:val="-2"/>
        </w:rPr>
        <w:t>）配合相关部门的投诉处理工作；</w:t>
      </w:r>
    </w:p>
    <w:p w14:paraId="080B7202">
      <w:pPr>
        <w:pStyle w:val="2"/>
        <w:spacing w:before="135" w:line="222" w:lineRule="auto"/>
        <w:ind w:left="492"/>
      </w:pPr>
      <w:r>
        <w:rPr>
          <w:spacing w:val="-2"/>
        </w:rPr>
        <w:t>（</w:t>
      </w:r>
      <w:r>
        <w:rPr>
          <w:rFonts w:ascii="Times New Roman" w:hAnsi="Times New Roman" w:eastAsia="Times New Roman" w:cs="Times New Roman"/>
          <w:spacing w:val="-2"/>
        </w:rPr>
        <w:t>5</w:t>
      </w:r>
      <w:r>
        <w:rPr>
          <w:spacing w:val="-2"/>
        </w:rPr>
        <w:t>）配合采购人答复投标人提出的质疑。</w:t>
      </w:r>
    </w:p>
    <w:p w14:paraId="0FCC2FA0">
      <w:pPr>
        <w:pStyle w:val="2"/>
        <w:spacing w:before="132" w:line="289" w:lineRule="auto"/>
        <w:ind w:right="62" w:firstLine="481"/>
      </w:pPr>
      <w:r>
        <w:rPr>
          <w:rFonts w:ascii="Times New Roman" w:hAnsi="Times New Roman" w:eastAsia="Times New Roman" w:cs="Times New Roman"/>
          <w:spacing w:val="-2"/>
        </w:rPr>
        <w:t>3</w:t>
      </w:r>
      <w:r>
        <w:rPr>
          <w:spacing w:val="-2"/>
        </w:rPr>
        <w:t>、项目开标后直到项目中标结果公告，发出中标通知书并授予中标人合同为止，凡</w:t>
      </w:r>
      <w:r>
        <w:rPr>
          <w:spacing w:val="1"/>
        </w:rPr>
        <w:t>属于评审、澄清、评价和比较投标的所有资料及有关授予合同等的相关信息，评标小组</w:t>
      </w:r>
      <w:r>
        <w:rPr>
          <w:spacing w:val="-1"/>
        </w:rPr>
        <w:t>成员都不应向投标人或与评标无关的其他人泄露。</w:t>
      </w:r>
    </w:p>
    <w:p w14:paraId="4A97FA15">
      <w:pPr>
        <w:pStyle w:val="2"/>
        <w:spacing w:before="131" w:line="272" w:lineRule="auto"/>
        <w:ind w:right="62" w:firstLine="475"/>
      </w:pPr>
      <w:r>
        <w:rPr>
          <w:rFonts w:ascii="Times New Roman" w:hAnsi="Times New Roman" w:eastAsia="Times New Roman" w:cs="Times New Roman"/>
          <w:spacing w:val="-3"/>
        </w:rPr>
        <w:t>4</w:t>
      </w:r>
      <w:r>
        <w:rPr>
          <w:rFonts w:ascii="Times New Roman" w:hAnsi="Times New Roman" w:eastAsia="Times New Roman" w:cs="Times New Roman"/>
          <w:spacing w:val="-14"/>
        </w:rPr>
        <w:t xml:space="preserve"> </w:t>
      </w:r>
      <w:r>
        <w:rPr>
          <w:spacing w:val="-3"/>
        </w:rPr>
        <w:t>、在响应文件的评审、澄清、评价和比较以及授予合同的过程中，投标人对采购人</w:t>
      </w:r>
      <w:r>
        <w:rPr>
          <w:spacing w:val="-1"/>
        </w:rPr>
        <w:t>和评标委员会成员有施加影响的任何行为，都将取消其中标资格。</w:t>
      </w:r>
    </w:p>
    <w:p w14:paraId="376FFCE4">
      <w:pPr>
        <w:pStyle w:val="2"/>
        <w:spacing w:before="134" w:line="222" w:lineRule="auto"/>
        <w:ind w:left="493"/>
      </w:pPr>
      <w:r>
        <w:rPr>
          <w:b/>
          <w:bCs/>
          <w:spacing w:val="-6"/>
        </w:rPr>
        <w:t>三、评审原则：</w:t>
      </w:r>
    </w:p>
    <w:p w14:paraId="270729D3">
      <w:pPr>
        <w:pStyle w:val="2"/>
        <w:spacing w:before="130" w:line="289" w:lineRule="auto"/>
        <w:ind w:right="54" w:firstLine="499"/>
      </w:pPr>
      <w:r>
        <w:rPr>
          <w:rFonts w:ascii="Times New Roman" w:hAnsi="Times New Roman" w:eastAsia="Times New Roman" w:cs="Times New Roman"/>
          <w:spacing w:val="-3"/>
        </w:rPr>
        <w:t>1</w:t>
      </w:r>
      <w:r>
        <w:rPr>
          <w:rFonts w:ascii="Times New Roman" w:hAnsi="Times New Roman" w:eastAsia="Times New Roman" w:cs="Times New Roman"/>
          <w:spacing w:val="-26"/>
        </w:rPr>
        <w:t xml:space="preserve"> </w:t>
      </w:r>
      <w:r>
        <w:rPr>
          <w:spacing w:val="-3"/>
        </w:rPr>
        <w:t>、本项目采用</w:t>
      </w:r>
      <w:r>
        <w:rPr>
          <w:b/>
          <w:bCs/>
          <w:spacing w:val="-3"/>
          <w:u w:val="single" w:color="auto"/>
        </w:rPr>
        <w:t>综合评分法</w:t>
      </w:r>
      <w:r>
        <w:rPr>
          <w:spacing w:val="-3"/>
        </w:rPr>
        <w:t>，即指在最大限度</w:t>
      </w:r>
      <w:r>
        <w:rPr>
          <w:spacing w:val="-4"/>
        </w:rPr>
        <w:t>地满足比选文件实质性要求的前提下，</w:t>
      </w:r>
      <w:r>
        <w:rPr>
          <w:spacing w:val="1"/>
        </w:rPr>
        <w:t>按照本比选文件中规定的评标办法和评分标准及其他各项因素进行综合评审后，以评标</w:t>
      </w:r>
      <w:r>
        <w:rPr>
          <w:spacing w:val="-1"/>
        </w:rPr>
        <w:t>总得分最高的投标人作为中标候选人的评标方法。</w:t>
      </w:r>
    </w:p>
    <w:p w14:paraId="5EC8C88C">
      <w:pPr>
        <w:pStyle w:val="2"/>
        <w:spacing w:before="133" w:line="221" w:lineRule="auto"/>
        <w:ind w:left="476"/>
      </w:pPr>
      <w:r>
        <w:rPr>
          <w:rFonts w:ascii="Times New Roman" w:hAnsi="Times New Roman" w:eastAsia="Times New Roman" w:cs="Times New Roman"/>
          <w:spacing w:val="-1"/>
        </w:rPr>
        <w:t>2</w:t>
      </w:r>
      <w:r>
        <w:rPr>
          <w:rFonts w:ascii="Times New Roman" w:hAnsi="Times New Roman" w:eastAsia="Times New Roman" w:cs="Times New Roman"/>
          <w:spacing w:val="-27"/>
        </w:rPr>
        <w:t xml:space="preserve"> </w:t>
      </w:r>
      <w:r>
        <w:rPr>
          <w:spacing w:val="-1"/>
        </w:rPr>
        <w:t>、由评标小组对资格审查合格的投标人所提交的响应文件技术</w:t>
      </w:r>
      <w:r>
        <w:rPr>
          <w:spacing w:val="-2"/>
        </w:rPr>
        <w:t>标进行评审。</w:t>
      </w:r>
    </w:p>
    <w:p w14:paraId="1FDD96DA">
      <w:pPr>
        <w:pStyle w:val="2"/>
        <w:spacing w:before="133" w:line="289" w:lineRule="auto"/>
        <w:ind w:right="62" w:firstLine="481"/>
      </w:pPr>
      <w:r>
        <w:rPr>
          <w:rFonts w:ascii="Times New Roman" w:hAnsi="Times New Roman" w:eastAsia="Times New Roman" w:cs="Times New Roman"/>
          <w:spacing w:val="-3"/>
        </w:rPr>
        <w:t>3</w:t>
      </w:r>
      <w:r>
        <w:rPr>
          <w:rFonts w:ascii="Times New Roman" w:hAnsi="Times New Roman" w:eastAsia="Times New Roman" w:cs="Times New Roman"/>
          <w:spacing w:val="-20"/>
        </w:rPr>
        <w:t xml:space="preserve"> </w:t>
      </w:r>
      <w:r>
        <w:rPr>
          <w:spacing w:val="-3"/>
        </w:rPr>
        <w:t>、评标小组严格按比选文件的规定要求、条件、评分标准，对投标人所提供的完整</w:t>
      </w:r>
      <w:r>
        <w:rPr>
          <w:spacing w:val="1"/>
        </w:rPr>
        <w:t>计划标的物的科学性、可行性、产品质量、服务质量的保证及承诺等实质性响应内容进</w:t>
      </w:r>
      <w:r>
        <w:rPr>
          <w:spacing w:val="-2"/>
        </w:rPr>
        <w:t>行比较评价评审。</w:t>
      </w:r>
    </w:p>
    <w:p w14:paraId="7797087B">
      <w:pPr>
        <w:pStyle w:val="2"/>
        <w:spacing w:before="134" w:line="273" w:lineRule="auto"/>
        <w:ind w:left="15" w:right="62" w:firstLine="460"/>
      </w:pPr>
      <w:r>
        <w:rPr>
          <w:rFonts w:ascii="Times New Roman" w:hAnsi="Times New Roman" w:eastAsia="Times New Roman" w:cs="Times New Roman"/>
          <w:spacing w:val="-2"/>
        </w:rPr>
        <w:t>4</w:t>
      </w:r>
      <w:r>
        <w:rPr>
          <w:spacing w:val="-2"/>
        </w:rPr>
        <w:t>、评标小组对响应文件的判定，只依据投标内容本身，不依靠开标后的任何外来证</w:t>
      </w:r>
      <w:r>
        <w:rPr>
          <w:spacing w:val="-16"/>
        </w:rPr>
        <w:t>明。</w:t>
      </w:r>
    </w:p>
    <w:p w14:paraId="211A5AD7">
      <w:pPr>
        <w:pStyle w:val="2"/>
        <w:spacing w:before="130" w:line="222" w:lineRule="auto"/>
        <w:ind w:left="515"/>
      </w:pPr>
      <w:r>
        <w:rPr>
          <w:b/>
          <w:bCs/>
          <w:spacing w:val="-10"/>
        </w:rPr>
        <w:t>四、评审方法</w:t>
      </w:r>
    </w:p>
    <w:p w14:paraId="0DFE5035">
      <w:pPr>
        <w:pStyle w:val="2"/>
        <w:spacing w:before="130" w:line="272" w:lineRule="auto"/>
        <w:ind w:right="62" w:firstLine="499"/>
      </w:pPr>
      <w:r>
        <w:rPr>
          <w:rFonts w:ascii="Times New Roman" w:hAnsi="Times New Roman" w:eastAsia="Times New Roman" w:cs="Times New Roman"/>
          <w:spacing w:val="-2"/>
        </w:rPr>
        <w:t>1</w:t>
      </w:r>
      <w:r>
        <w:rPr>
          <w:spacing w:val="-2"/>
        </w:rPr>
        <w:t>、评标小组将仅按本比选文件载明的方法与规</w:t>
      </w:r>
      <w:r>
        <w:rPr>
          <w:spacing w:val="-3"/>
        </w:rPr>
        <w:t>定，为实质上响应比选文件要求的响</w:t>
      </w:r>
      <w:r>
        <w:rPr>
          <w:spacing w:val="-2"/>
        </w:rPr>
        <w:t>应文件评审并进行评价和比较。</w:t>
      </w:r>
    </w:p>
    <w:p w14:paraId="4787A54F">
      <w:pPr>
        <w:pStyle w:val="2"/>
        <w:spacing w:before="134" w:line="222" w:lineRule="auto"/>
        <w:ind w:left="476"/>
      </w:pPr>
      <w:r>
        <w:rPr>
          <w:rFonts w:ascii="Times New Roman" w:hAnsi="Times New Roman" w:eastAsia="Times New Roman" w:cs="Times New Roman"/>
          <w:spacing w:val="-2"/>
        </w:rPr>
        <w:t>2</w:t>
      </w:r>
      <w:r>
        <w:rPr>
          <w:rFonts w:ascii="Times New Roman" w:hAnsi="Times New Roman" w:eastAsia="Times New Roman" w:cs="Times New Roman"/>
          <w:spacing w:val="-26"/>
        </w:rPr>
        <w:t xml:space="preserve"> </w:t>
      </w:r>
      <w:r>
        <w:rPr>
          <w:spacing w:val="-2"/>
        </w:rPr>
        <w:t>、本次项目的技术标和商务标评审总分值为</w:t>
      </w:r>
      <w:r>
        <w:rPr>
          <w:spacing w:val="-32"/>
        </w:rPr>
        <w:t xml:space="preserve"> </w:t>
      </w:r>
      <w:r>
        <w:rPr>
          <w:rFonts w:ascii="Times New Roman" w:hAnsi="Times New Roman" w:eastAsia="Times New Roman" w:cs="Times New Roman"/>
          <w:spacing w:val="-2"/>
        </w:rPr>
        <w:t>100</w:t>
      </w:r>
      <w:r>
        <w:rPr>
          <w:rFonts w:ascii="Times New Roman" w:hAnsi="Times New Roman" w:eastAsia="Times New Roman" w:cs="Times New Roman"/>
          <w:spacing w:val="18"/>
          <w:w w:val="101"/>
        </w:rPr>
        <w:t xml:space="preserve"> </w:t>
      </w:r>
      <w:r>
        <w:rPr>
          <w:spacing w:val="-2"/>
        </w:rPr>
        <w:t>分</w:t>
      </w:r>
      <w:r>
        <w:rPr>
          <w:spacing w:val="-3"/>
        </w:rPr>
        <w:t>。两部分评审因素比重如下：</w:t>
      </w:r>
    </w:p>
    <w:p w14:paraId="63CAE698">
      <w:pPr>
        <w:spacing w:line="222" w:lineRule="auto"/>
        <w:sectPr>
          <w:footerReference r:id="rId17" w:type="default"/>
          <w:pgSz w:w="11907" w:h="16840"/>
          <w:pgMar w:top="1111" w:right="1524" w:bottom="948" w:left="1148" w:header="0" w:footer="782" w:gutter="0"/>
          <w:cols w:space="720" w:num="1"/>
        </w:sectPr>
      </w:pPr>
    </w:p>
    <w:p w14:paraId="2AD978B1">
      <w:pPr>
        <w:pStyle w:val="2"/>
        <w:spacing w:before="48" w:line="222" w:lineRule="auto"/>
        <w:ind w:left="568"/>
      </w:pPr>
      <w:r>
        <w:t>（</w:t>
      </w:r>
      <w:r>
        <w:rPr>
          <w:rFonts w:ascii="Times New Roman" w:hAnsi="Times New Roman" w:eastAsia="Times New Roman" w:cs="Times New Roman"/>
        </w:rPr>
        <w:t>1</w:t>
      </w:r>
      <w:r>
        <w:t>）技术标分值占总分值的比重为</w:t>
      </w:r>
      <w:r>
        <w:rPr>
          <w:spacing w:val="-50"/>
        </w:rPr>
        <w:t xml:space="preserve"> </w:t>
      </w:r>
      <w:r>
        <w:rPr>
          <w:rFonts w:ascii="Times New Roman" w:hAnsi="Times New Roman" w:eastAsia="Times New Roman" w:cs="Times New Roman"/>
        </w:rPr>
        <w:t>75</w:t>
      </w:r>
      <w:r>
        <w:rPr>
          <w:rFonts w:ascii="Times New Roman" w:hAnsi="Times New Roman" w:eastAsia="Times New Roman" w:cs="Times New Roman"/>
          <w:b/>
          <w:bCs/>
          <w:u w:val="single" w:color="auto"/>
        </w:rPr>
        <w:t>%</w:t>
      </w:r>
      <w:r>
        <w:rPr>
          <w:u w:val="single" w:color="auto"/>
        </w:rPr>
        <w:t>（权重</w:t>
      </w:r>
      <w:r>
        <w:rPr>
          <w:spacing w:val="-8"/>
          <w:u w:val="single" w:color="auto"/>
        </w:rPr>
        <w:t>）</w:t>
      </w:r>
      <w:r>
        <w:rPr>
          <w:spacing w:val="-8"/>
        </w:rPr>
        <w:t>（</w:t>
      </w:r>
      <w:r>
        <w:t>取小数点后二位</w:t>
      </w:r>
      <w:r>
        <w:rPr>
          <w:spacing w:val="-8"/>
        </w:rPr>
        <w:t>）；</w:t>
      </w:r>
    </w:p>
    <w:p w14:paraId="6E750D04">
      <w:pPr>
        <w:pStyle w:val="2"/>
        <w:spacing w:before="131" w:line="222" w:lineRule="auto"/>
        <w:ind w:left="568"/>
      </w:pPr>
      <w:r>
        <w:t>（</w:t>
      </w:r>
      <w:r>
        <w:rPr>
          <w:rFonts w:ascii="Times New Roman" w:hAnsi="Times New Roman" w:eastAsia="Times New Roman" w:cs="Times New Roman"/>
        </w:rPr>
        <w:t>2</w:t>
      </w:r>
      <w:r>
        <w:t>）商务标分值占总分值的比重为</w:t>
      </w:r>
      <w:r>
        <w:rPr>
          <w:spacing w:val="-54"/>
        </w:rPr>
        <w:t xml:space="preserve"> </w:t>
      </w:r>
      <w:r>
        <w:rPr>
          <w:rFonts w:ascii="Times New Roman" w:hAnsi="Times New Roman" w:eastAsia="Times New Roman" w:cs="Times New Roman"/>
        </w:rPr>
        <w:t>2</w:t>
      </w:r>
      <w:r>
        <w:rPr>
          <w:rFonts w:ascii="Times New Roman" w:hAnsi="Times New Roman" w:eastAsia="Times New Roman" w:cs="Times New Roman"/>
          <w:b/>
          <w:bCs/>
          <w:u w:val="single" w:color="auto"/>
        </w:rPr>
        <w:t>5%</w:t>
      </w:r>
      <w:r>
        <w:rPr>
          <w:u w:val="single" w:color="auto"/>
        </w:rPr>
        <w:t>（权重</w:t>
      </w:r>
      <w:r>
        <w:rPr>
          <w:spacing w:val="-14"/>
          <w:u w:val="single" w:color="auto"/>
        </w:rPr>
        <w:t>）</w:t>
      </w:r>
      <w:r>
        <w:rPr>
          <w:spacing w:val="-14"/>
        </w:rPr>
        <w:t>（</w:t>
      </w:r>
      <w:r>
        <w:t>取小数点后二位）。</w:t>
      </w:r>
    </w:p>
    <w:p w14:paraId="6A18F440">
      <w:pPr>
        <w:pStyle w:val="2"/>
        <w:spacing w:before="130" w:line="272" w:lineRule="auto"/>
        <w:ind w:left="90" w:right="59" w:firstLine="467"/>
      </w:pPr>
      <w:r>
        <w:rPr>
          <w:rFonts w:ascii="Times New Roman" w:hAnsi="Times New Roman" w:eastAsia="Times New Roman" w:cs="Times New Roman"/>
          <w:spacing w:val="-3"/>
        </w:rPr>
        <w:t>3</w:t>
      </w:r>
      <w:r>
        <w:rPr>
          <w:rFonts w:ascii="Times New Roman" w:hAnsi="Times New Roman" w:eastAsia="Times New Roman" w:cs="Times New Roman"/>
          <w:spacing w:val="-20"/>
        </w:rPr>
        <w:t xml:space="preserve"> </w:t>
      </w:r>
      <w:r>
        <w:rPr>
          <w:spacing w:val="-3"/>
        </w:rPr>
        <w:t>、评标小组严格按比选文件的要求、条件、评分标准，对投标人所提供货物或服务</w:t>
      </w:r>
      <w:r>
        <w:rPr>
          <w:spacing w:val="-1"/>
        </w:rPr>
        <w:t>的先进性、可靠性、售后服务承诺、质量保证承诺等实质性响应内容进行比较。</w:t>
      </w:r>
    </w:p>
    <w:p w14:paraId="4B89A72E">
      <w:pPr>
        <w:pStyle w:val="2"/>
        <w:spacing w:before="133" w:line="272" w:lineRule="auto"/>
        <w:ind w:left="76" w:right="59" w:firstLine="475"/>
      </w:pPr>
      <w:r>
        <w:rPr>
          <w:rFonts w:ascii="Times New Roman" w:hAnsi="Times New Roman" w:eastAsia="Times New Roman" w:cs="Times New Roman"/>
          <w:spacing w:val="-2"/>
        </w:rPr>
        <w:t>4</w:t>
      </w:r>
      <w:r>
        <w:rPr>
          <w:spacing w:val="-2"/>
        </w:rPr>
        <w:t>、评标小组各成员独立对每个进入打分程序的有效投标人的标书技术部分以打分的</w:t>
      </w:r>
      <w:r>
        <w:rPr>
          <w:spacing w:val="-1"/>
        </w:rPr>
        <w:t>形式进行评审和评价（计算结果均四舍五入保留两位小数）。</w:t>
      </w:r>
    </w:p>
    <w:p w14:paraId="0ACDD066">
      <w:pPr>
        <w:pStyle w:val="2"/>
        <w:spacing w:before="133" w:line="221" w:lineRule="auto"/>
        <w:ind w:left="559"/>
      </w:pPr>
      <w:r>
        <w:rPr>
          <w:rFonts w:ascii="Times New Roman" w:hAnsi="Times New Roman" w:eastAsia="Times New Roman" w:cs="Times New Roman"/>
          <w:spacing w:val="-2"/>
        </w:rPr>
        <w:t>5</w:t>
      </w:r>
      <w:r>
        <w:rPr>
          <w:rFonts w:ascii="Times New Roman" w:hAnsi="Times New Roman" w:eastAsia="Times New Roman" w:cs="Times New Roman"/>
          <w:spacing w:val="-23"/>
        </w:rPr>
        <w:t xml:space="preserve"> </w:t>
      </w:r>
      <w:r>
        <w:rPr>
          <w:spacing w:val="-2"/>
        </w:rPr>
        <w:t>、技术分按算术平均值计算。分值小数点后保留两位。</w:t>
      </w:r>
    </w:p>
    <w:p w14:paraId="4A9D53FD">
      <w:pPr>
        <w:pStyle w:val="2"/>
        <w:spacing w:before="135" w:line="306" w:lineRule="auto"/>
        <w:ind w:left="76" w:right="59" w:firstLine="474"/>
      </w:pPr>
      <w:r>
        <w:rPr>
          <w:rFonts w:ascii="Times New Roman" w:hAnsi="Times New Roman" w:eastAsia="Times New Roman" w:cs="Times New Roman"/>
          <w:spacing w:val="-2"/>
        </w:rPr>
        <w:t>6</w:t>
      </w:r>
      <w:r>
        <w:rPr>
          <w:spacing w:val="-2"/>
        </w:rPr>
        <w:t>、开启投标人的商务报价标，评标委员会将审查每份响应文件的商务报价是否实质</w:t>
      </w:r>
      <w:r>
        <w:t>上响应了比选文件的要求。实质上响应的投标应</w:t>
      </w:r>
      <w:r>
        <w:rPr>
          <w:spacing w:val="-1"/>
        </w:rPr>
        <w:t>该是与比选文件要求的全部条款、条件</w:t>
      </w:r>
      <w:r>
        <w:t>和规格相符，没有重大偏离或保留。所谓重大偏</w:t>
      </w:r>
      <w:r>
        <w:rPr>
          <w:spacing w:val="-1"/>
        </w:rPr>
        <w:t>离或保留是指实质上影响合同的供货范</w:t>
      </w:r>
      <w:r>
        <w:t>围、质量和性能，或者实质上与比选文件的要求</w:t>
      </w:r>
      <w:r>
        <w:rPr>
          <w:spacing w:val="-1"/>
        </w:rPr>
        <w:t>不一致。纠正这些偏离或保留将会对其他实质上响应要求的投标人的竞争地位产生不公正的影响。</w:t>
      </w:r>
      <w:r>
        <w:rPr>
          <w:spacing w:val="-2"/>
        </w:rPr>
        <w:t>如未实质上相应</w:t>
      </w:r>
      <w:r>
        <w:rPr>
          <w:spacing w:val="-27"/>
        </w:rPr>
        <w:t xml:space="preserve"> </w:t>
      </w:r>
      <w:r>
        <w:rPr>
          <w:spacing w:val="-2"/>
        </w:rPr>
        <w:t>，则按无效</w:t>
      </w:r>
      <w:r>
        <w:rPr>
          <w:spacing w:val="-4"/>
        </w:rPr>
        <w:t>报价处理。</w:t>
      </w:r>
    </w:p>
    <w:p w14:paraId="100B6008">
      <w:pPr>
        <w:pStyle w:val="2"/>
        <w:spacing w:before="133" w:line="289" w:lineRule="auto"/>
        <w:ind w:left="77" w:right="59" w:firstLine="832"/>
      </w:pPr>
      <w:r>
        <w:rPr>
          <w:rFonts w:ascii="Times New Roman" w:hAnsi="Times New Roman" w:eastAsia="Times New Roman" w:cs="Times New Roman"/>
          <w:spacing w:val="-5"/>
        </w:rPr>
        <w:t>7</w:t>
      </w:r>
      <w:r>
        <w:rPr>
          <w:spacing w:val="-5"/>
        </w:rPr>
        <w:t>、计算各投标人的商务标报价得分，与技术标得分相加为投标人的综合得</w:t>
      </w:r>
      <w:r>
        <w:rPr>
          <w:spacing w:val="-6"/>
        </w:rPr>
        <w:t>分（保</w:t>
      </w:r>
      <w:r>
        <w:rPr>
          <w:spacing w:val="-2"/>
        </w:rPr>
        <w:t>留小数点后</w:t>
      </w:r>
      <w:r>
        <w:rPr>
          <w:spacing w:val="-55"/>
        </w:rPr>
        <w:t xml:space="preserve"> </w:t>
      </w:r>
      <w:r>
        <w:rPr>
          <w:rFonts w:ascii="Times New Roman" w:hAnsi="Times New Roman" w:eastAsia="Times New Roman" w:cs="Times New Roman"/>
          <w:spacing w:val="-2"/>
        </w:rPr>
        <w:t>2</w:t>
      </w:r>
      <w:r>
        <w:rPr>
          <w:rFonts w:ascii="Times New Roman" w:hAnsi="Times New Roman" w:eastAsia="Times New Roman" w:cs="Times New Roman"/>
          <w:spacing w:val="17"/>
        </w:rPr>
        <w:t xml:space="preserve"> </w:t>
      </w:r>
      <w:r>
        <w:rPr>
          <w:spacing w:val="-2"/>
        </w:rPr>
        <w:t>位</w:t>
      </w:r>
      <w:r>
        <w:rPr>
          <w:spacing w:val="16"/>
        </w:rPr>
        <w:t>），</w:t>
      </w:r>
      <w:r>
        <w:rPr>
          <w:spacing w:val="-2"/>
        </w:rPr>
        <w:t>综合得分由高到低排序，得分最高者推荐为本项目的中标人并出具</w:t>
      </w:r>
      <w:r>
        <w:rPr>
          <w:spacing w:val="-4"/>
        </w:rPr>
        <w:t>评审报告。</w:t>
      </w:r>
    </w:p>
    <w:p w14:paraId="6A37499E">
      <w:pPr>
        <w:pStyle w:val="2"/>
        <w:spacing w:before="131" w:line="222" w:lineRule="auto"/>
        <w:ind w:left="567"/>
      </w:pPr>
      <w:r>
        <w:rPr>
          <w:b/>
          <w:bCs/>
          <w:spacing w:val="-6"/>
        </w:rPr>
        <w:t>五、评审细则</w:t>
      </w:r>
    </w:p>
    <w:p w14:paraId="76E336C6">
      <w:pPr>
        <w:spacing w:before="131" w:line="222" w:lineRule="auto"/>
        <w:ind w:left="662"/>
        <w:rPr>
          <w:rFonts w:ascii="黑体" w:hAnsi="黑体" w:eastAsia="黑体" w:cs="黑体"/>
          <w:sz w:val="24"/>
          <w:szCs w:val="24"/>
        </w:rPr>
      </w:pPr>
      <w:r>
        <w:rPr>
          <w:rFonts w:ascii="黑体" w:hAnsi="黑体" w:eastAsia="黑体" w:cs="黑体"/>
          <w:spacing w:val="-2"/>
          <w:sz w:val="24"/>
          <w:szCs w:val="24"/>
        </w:rPr>
        <w:t>（一）技术响应评分</w:t>
      </w:r>
      <w:r>
        <w:rPr>
          <w:rFonts w:ascii="黑体" w:hAnsi="黑体" w:eastAsia="黑体" w:cs="黑体"/>
          <w:spacing w:val="-11"/>
          <w:sz w:val="24"/>
          <w:szCs w:val="24"/>
        </w:rPr>
        <w:t>：（</w:t>
      </w:r>
      <w:r>
        <w:rPr>
          <w:rFonts w:ascii="黑体" w:hAnsi="黑体" w:eastAsia="黑体" w:cs="黑体"/>
          <w:spacing w:val="-2"/>
          <w:sz w:val="24"/>
          <w:szCs w:val="24"/>
        </w:rPr>
        <w:t>75</w:t>
      </w:r>
      <w:r>
        <w:rPr>
          <w:rFonts w:ascii="黑体" w:hAnsi="黑体" w:eastAsia="黑体" w:cs="黑体"/>
          <w:spacing w:val="-44"/>
          <w:sz w:val="24"/>
          <w:szCs w:val="24"/>
        </w:rPr>
        <w:t xml:space="preserve"> </w:t>
      </w:r>
      <w:r>
        <w:rPr>
          <w:rFonts w:ascii="黑体" w:hAnsi="黑体" w:eastAsia="黑体" w:cs="黑体"/>
          <w:spacing w:val="-2"/>
          <w:sz w:val="24"/>
          <w:szCs w:val="24"/>
        </w:rPr>
        <w:t>分）</w:t>
      </w:r>
    </w:p>
    <w:p w14:paraId="4067610E">
      <w:pPr>
        <w:pStyle w:val="2"/>
        <w:spacing w:before="37" w:line="212" w:lineRule="auto"/>
        <w:ind w:left="650"/>
      </w:pPr>
      <w:r>
        <w:rPr>
          <w:spacing w:val="-1"/>
        </w:rPr>
        <w:t>技术分是所有评委评分的算术平均值，计算结果均四舍五入保留两位小数。</w:t>
      </w:r>
    </w:p>
    <w:tbl>
      <w:tblPr>
        <w:tblStyle w:val="5"/>
        <w:tblW w:w="930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32"/>
        <w:gridCol w:w="1117"/>
        <w:gridCol w:w="709"/>
        <w:gridCol w:w="6944"/>
      </w:tblGrid>
      <w:tr w14:paraId="5E3B22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532" w:type="dxa"/>
            <w:tcBorders>
              <w:bottom w:val="single" w:color="000000" w:sz="10" w:space="0"/>
            </w:tcBorders>
            <w:textDirection w:val="tbRlV"/>
            <w:vAlign w:val="top"/>
          </w:tcPr>
          <w:p w14:paraId="5341FF2F">
            <w:pPr>
              <w:spacing w:before="142" w:line="202" w:lineRule="auto"/>
              <w:ind w:left="41"/>
              <w:rPr>
                <w:rFonts w:ascii="仿宋" w:hAnsi="仿宋" w:eastAsia="仿宋" w:cs="仿宋"/>
                <w:sz w:val="24"/>
                <w:szCs w:val="24"/>
              </w:rPr>
            </w:pPr>
            <w:r>
              <w:rPr>
                <w:rFonts w:ascii="仿宋" w:hAnsi="仿宋" w:eastAsia="仿宋" w:cs="仿宋"/>
                <w:spacing w:val="5"/>
                <w:sz w:val="24"/>
                <w:szCs w:val="24"/>
              </w:rPr>
              <w:t>序</w:t>
            </w:r>
            <w:r>
              <w:rPr>
                <w:rFonts w:ascii="仿宋" w:hAnsi="仿宋" w:eastAsia="仿宋" w:cs="仿宋"/>
                <w:spacing w:val="-54"/>
                <w:sz w:val="24"/>
                <w:szCs w:val="24"/>
              </w:rPr>
              <w:t xml:space="preserve"> </w:t>
            </w:r>
            <w:r>
              <w:rPr>
                <w:rFonts w:ascii="仿宋" w:hAnsi="仿宋" w:eastAsia="仿宋" w:cs="仿宋"/>
                <w:spacing w:val="5"/>
                <w:sz w:val="24"/>
                <w:szCs w:val="24"/>
              </w:rPr>
              <w:t>号</w:t>
            </w:r>
          </w:p>
        </w:tc>
        <w:tc>
          <w:tcPr>
            <w:tcW w:w="1117" w:type="dxa"/>
            <w:tcBorders>
              <w:bottom w:val="single" w:color="000000" w:sz="10" w:space="0"/>
            </w:tcBorders>
            <w:vAlign w:val="top"/>
          </w:tcPr>
          <w:p w14:paraId="7BE2CB7D">
            <w:pPr>
              <w:spacing w:before="42" w:line="222" w:lineRule="auto"/>
              <w:ind w:left="332"/>
              <w:rPr>
                <w:rFonts w:ascii="仿宋" w:hAnsi="仿宋" w:eastAsia="仿宋" w:cs="仿宋"/>
                <w:sz w:val="24"/>
                <w:szCs w:val="24"/>
              </w:rPr>
            </w:pPr>
            <w:r>
              <w:rPr>
                <w:rFonts w:ascii="仿宋" w:hAnsi="仿宋" w:eastAsia="仿宋" w:cs="仿宋"/>
                <w:spacing w:val="-9"/>
                <w:sz w:val="24"/>
                <w:szCs w:val="24"/>
              </w:rPr>
              <w:t>评审</w:t>
            </w:r>
          </w:p>
          <w:p w14:paraId="4320B768">
            <w:pPr>
              <w:spacing w:before="22" w:line="215" w:lineRule="auto"/>
              <w:ind w:left="355"/>
              <w:rPr>
                <w:rFonts w:ascii="仿宋" w:hAnsi="仿宋" w:eastAsia="仿宋" w:cs="仿宋"/>
                <w:sz w:val="24"/>
                <w:szCs w:val="24"/>
              </w:rPr>
            </w:pPr>
            <w:r>
              <w:rPr>
                <w:rFonts w:ascii="仿宋" w:hAnsi="仿宋" w:eastAsia="仿宋" w:cs="仿宋"/>
                <w:spacing w:val="-21"/>
                <w:sz w:val="24"/>
                <w:szCs w:val="24"/>
              </w:rPr>
              <w:t>因素</w:t>
            </w:r>
          </w:p>
        </w:tc>
        <w:tc>
          <w:tcPr>
            <w:tcW w:w="709" w:type="dxa"/>
            <w:tcBorders>
              <w:bottom w:val="single" w:color="000000" w:sz="10" w:space="0"/>
            </w:tcBorders>
            <w:vAlign w:val="top"/>
          </w:tcPr>
          <w:p w14:paraId="362E5E7A">
            <w:pPr>
              <w:spacing w:before="197" w:line="223" w:lineRule="auto"/>
              <w:ind w:left="129"/>
              <w:rPr>
                <w:rFonts w:ascii="仿宋" w:hAnsi="仿宋" w:eastAsia="仿宋" w:cs="仿宋"/>
                <w:sz w:val="24"/>
                <w:szCs w:val="24"/>
              </w:rPr>
            </w:pPr>
            <w:r>
              <w:rPr>
                <w:rFonts w:ascii="仿宋" w:hAnsi="仿宋" w:eastAsia="仿宋" w:cs="仿宋"/>
                <w:spacing w:val="-10"/>
                <w:sz w:val="24"/>
                <w:szCs w:val="24"/>
              </w:rPr>
              <w:t>分值</w:t>
            </w:r>
          </w:p>
        </w:tc>
        <w:tc>
          <w:tcPr>
            <w:tcW w:w="6944" w:type="dxa"/>
            <w:tcBorders>
              <w:bottom w:val="single" w:color="000000" w:sz="10" w:space="0"/>
            </w:tcBorders>
            <w:vAlign w:val="top"/>
          </w:tcPr>
          <w:p w14:paraId="34A4392F">
            <w:pPr>
              <w:spacing w:before="198" w:line="222" w:lineRule="auto"/>
              <w:ind w:left="3003"/>
              <w:rPr>
                <w:rFonts w:ascii="仿宋" w:hAnsi="仿宋" w:eastAsia="仿宋" w:cs="仿宋"/>
                <w:sz w:val="24"/>
                <w:szCs w:val="24"/>
              </w:rPr>
            </w:pPr>
            <w:r>
              <w:rPr>
                <w:rFonts w:ascii="仿宋" w:hAnsi="仿宋" w:eastAsia="仿宋" w:cs="仿宋"/>
                <w:spacing w:val="-5"/>
                <w:sz w:val="24"/>
                <w:szCs w:val="24"/>
              </w:rPr>
              <w:t>评分细则</w:t>
            </w:r>
          </w:p>
        </w:tc>
      </w:tr>
      <w:tr w14:paraId="460D60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0" w:hRule="atLeast"/>
        </w:trPr>
        <w:tc>
          <w:tcPr>
            <w:tcW w:w="532" w:type="dxa"/>
            <w:tcBorders>
              <w:top w:val="single" w:color="000000" w:sz="10" w:space="0"/>
            </w:tcBorders>
            <w:vAlign w:val="top"/>
          </w:tcPr>
          <w:p w14:paraId="739337B0">
            <w:pPr>
              <w:spacing w:line="266" w:lineRule="auto"/>
              <w:rPr>
                <w:rFonts w:ascii="Arial"/>
                <w:sz w:val="21"/>
              </w:rPr>
            </w:pPr>
          </w:p>
          <w:p w14:paraId="4D4A2022">
            <w:pPr>
              <w:spacing w:line="266" w:lineRule="auto"/>
              <w:rPr>
                <w:rFonts w:ascii="Arial"/>
                <w:sz w:val="21"/>
              </w:rPr>
            </w:pPr>
          </w:p>
          <w:p w14:paraId="77079EB5">
            <w:pPr>
              <w:spacing w:line="266" w:lineRule="auto"/>
              <w:rPr>
                <w:rFonts w:ascii="Arial"/>
                <w:sz w:val="21"/>
              </w:rPr>
            </w:pPr>
          </w:p>
          <w:p w14:paraId="3AB05B7E">
            <w:pPr>
              <w:spacing w:line="266" w:lineRule="auto"/>
              <w:rPr>
                <w:rFonts w:ascii="Arial"/>
                <w:sz w:val="21"/>
              </w:rPr>
            </w:pPr>
          </w:p>
          <w:p w14:paraId="2FC0F2D8">
            <w:pPr>
              <w:spacing w:line="266" w:lineRule="auto"/>
              <w:rPr>
                <w:rFonts w:ascii="Arial"/>
                <w:sz w:val="21"/>
              </w:rPr>
            </w:pPr>
          </w:p>
          <w:p w14:paraId="557119D4">
            <w:pPr>
              <w:spacing w:line="266" w:lineRule="auto"/>
              <w:rPr>
                <w:rFonts w:ascii="Arial"/>
                <w:sz w:val="21"/>
              </w:rPr>
            </w:pPr>
          </w:p>
          <w:p w14:paraId="4A5ACF2E">
            <w:pPr>
              <w:spacing w:before="79" w:line="315" w:lineRule="exact"/>
              <w:ind w:left="134"/>
              <w:rPr>
                <w:rFonts w:ascii="仿宋" w:hAnsi="仿宋" w:eastAsia="仿宋" w:cs="仿宋"/>
                <w:sz w:val="24"/>
                <w:szCs w:val="24"/>
              </w:rPr>
            </w:pPr>
            <w:r>
              <w:rPr>
                <w:rFonts w:ascii="仿宋" w:hAnsi="仿宋" w:eastAsia="仿宋" w:cs="仿宋"/>
                <w:position w:val="1"/>
                <w:sz w:val="24"/>
                <w:szCs w:val="24"/>
              </w:rPr>
              <w:t>1</w:t>
            </w:r>
          </w:p>
        </w:tc>
        <w:tc>
          <w:tcPr>
            <w:tcW w:w="1117" w:type="dxa"/>
            <w:tcBorders>
              <w:top w:val="single" w:color="000000" w:sz="10" w:space="0"/>
            </w:tcBorders>
            <w:vAlign w:val="top"/>
          </w:tcPr>
          <w:p w14:paraId="500D14FF">
            <w:pPr>
              <w:rPr>
                <w:rFonts w:ascii="Arial"/>
                <w:sz w:val="21"/>
              </w:rPr>
            </w:pPr>
          </w:p>
          <w:p w14:paraId="341AD023">
            <w:pPr>
              <w:rPr>
                <w:rFonts w:ascii="Arial"/>
                <w:sz w:val="21"/>
              </w:rPr>
            </w:pPr>
          </w:p>
          <w:p w14:paraId="358873A2">
            <w:pPr>
              <w:rPr>
                <w:rFonts w:ascii="Arial"/>
                <w:sz w:val="21"/>
              </w:rPr>
            </w:pPr>
          </w:p>
          <w:p w14:paraId="261171CB">
            <w:pPr>
              <w:rPr>
                <w:rFonts w:ascii="Arial"/>
                <w:sz w:val="21"/>
              </w:rPr>
            </w:pPr>
          </w:p>
          <w:p w14:paraId="790EB401">
            <w:pPr>
              <w:rPr>
                <w:rFonts w:ascii="Arial"/>
                <w:sz w:val="21"/>
              </w:rPr>
            </w:pPr>
          </w:p>
          <w:p w14:paraId="7072183F">
            <w:pPr>
              <w:spacing w:line="241" w:lineRule="auto"/>
              <w:rPr>
                <w:rFonts w:ascii="Arial"/>
                <w:sz w:val="21"/>
              </w:rPr>
            </w:pPr>
          </w:p>
          <w:p w14:paraId="79557F07">
            <w:pPr>
              <w:spacing w:before="78" w:line="241" w:lineRule="auto"/>
              <w:ind w:left="217" w:right="196" w:hanging="5"/>
              <w:rPr>
                <w:rFonts w:ascii="仿宋" w:hAnsi="仿宋" w:eastAsia="仿宋" w:cs="仿宋"/>
                <w:sz w:val="24"/>
                <w:szCs w:val="24"/>
              </w:rPr>
            </w:pPr>
            <w:r>
              <w:rPr>
                <w:rFonts w:ascii="仿宋" w:hAnsi="仿宋" w:eastAsia="仿宋" w:cs="仿宋"/>
                <w:spacing w:val="-6"/>
                <w:sz w:val="24"/>
                <w:szCs w:val="24"/>
              </w:rPr>
              <w:t>企业综</w:t>
            </w:r>
            <w:r>
              <w:rPr>
                <w:rFonts w:ascii="仿宋" w:hAnsi="仿宋" w:eastAsia="仿宋" w:cs="仿宋"/>
                <w:spacing w:val="-8"/>
                <w:sz w:val="24"/>
                <w:szCs w:val="24"/>
              </w:rPr>
              <w:t>合实力</w:t>
            </w:r>
          </w:p>
        </w:tc>
        <w:tc>
          <w:tcPr>
            <w:tcW w:w="709" w:type="dxa"/>
            <w:tcBorders>
              <w:top w:val="single" w:color="000000" w:sz="10" w:space="0"/>
            </w:tcBorders>
            <w:vAlign w:val="top"/>
          </w:tcPr>
          <w:p w14:paraId="415A1B28">
            <w:pPr>
              <w:spacing w:line="266" w:lineRule="auto"/>
              <w:rPr>
                <w:rFonts w:ascii="Arial"/>
                <w:sz w:val="21"/>
              </w:rPr>
            </w:pPr>
          </w:p>
          <w:p w14:paraId="3C7DA71C">
            <w:pPr>
              <w:spacing w:line="266" w:lineRule="auto"/>
              <w:rPr>
                <w:rFonts w:ascii="Arial"/>
                <w:sz w:val="21"/>
              </w:rPr>
            </w:pPr>
          </w:p>
          <w:p w14:paraId="02D6D3D4">
            <w:pPr>
              <w:spacing w:line="266" w:lineRule="auto"/>
              <w:rPr>
                <w:rFonts w:ascii="Arial"/>
                <w:sz w:val="21"/>
              </w:rPr>
            </w:pPr>
          </w:p>
          <w:p w14:paraId="1F0145EB">
            <w:pPr>
              <w:spacing w:line="266" w:lineRule="auto"/>
              <w:rPr>
                <w:rFonts w:ascii="Arial"/>
                <w:sz w:val="21"/>
              </w:rPr>
            </w:pPr>
          </w:p>
          <w:p w14:paraId="7D8FB8A0">
            <w:pPr>
              <w:spacing w:line="266" w:lineRule="auto"/>
              <w:rPr>
                <w:rFonts w:ascii="Arial"/>
                <w:sz w:val="21"/>
              </w:rPr>
            </w:pPr>
          </w:p>
          <w:p w14:paraId="1D6463E8">
            <w:pPr>
              <w:spacing w:line="266" w:lineRule="auto"/>
              <w:rPr>
                <w:rFonts w:ascii="Arial"/>
                <w:sz w:val="21"/>
              </w:rPr>
            </w:pPr>
          </w:p>
          <w:p w14:paraId="56AF1C5A">
            <w:pPr>
              <w:spacing w:before="79" w:line="315" w:lineRule="exact"/>
              <w:ind w:left="256"/>
              <w:rPr>
                <w:rFonts w:ascii="仿宋" w:hAnsi="仿宋" w:eastAsia="仿宋" w:cs="仿宋"/>
                <w:sz w:val="24"/>
                <w:szCs w:val="24"/>
              </w:rPr>
            </w:pPr>
            <w:r>
              <w:rPr>
                <w:rFonts w:ascii="仿宋" w:hAnsi="仿宋" w:eastAsia="仿宋" w:cs="仿宋"/>
                <w:spacing w:val="-14"/>
                <w:position w:val="1"/>
                <w:sz w:val="24"/>
                <w:szCs w:val="24"/>
              </w:rPr>
              <w:t>12</w:t>
            </w:r>
          </w:p>
        </w:tc>
        <w:tc>
          <w:tcPr>
            <w:tcW w:w="6944" w:type="dxa"/>
            <w:tcBorders>
              <w:top w:val="single" w:color="000000" w:sz="10" w:space="0"/>
            </w:tcBorders>
            <w:vAlign w:val="top"/>
          </w:tcPr>
          <w:p w14:paraId="2844924F">
            <w:pPr>
              <w:spacing w:before="281" w:line="222" w:lineRule="auto"/>
              <w:ind w:left="610"/>
              <w:rPr>
                <w:rFonts w:ascii="仿宋" w:hAnsi="仿宋" w:eastAsia="仿宋" w:cs="仿宋"/>
                <w:sz w:val="24"/>
                <w:szCs w:val="24"/>
              </w:rPr>
            </w:pPr>
            <w:r>
              <w:rPr>
                <w:rFonts w:ascii="仿宋" w:hAnsi="仿宋" w:eastAsia="仿宋" w:cs="仿宋"/>
                <w:spacing w:val="-3"/>
                <w:sz w:val="24"/>
                <w:szCs w:val="24"/>
              </w:rPr>
              <w:t>1.投标人具有有效的</w:t>
            </w:r>
            <w:r>
              <w:rPr>
                <w:rFonts w:ascii="仿宋" w:hAnsi="仿宋" w:eastAsia="仿宋" w:cs="仿宋"/>
                <w:spacing w:val="-28"/>
                <w:sz w:val="24"/>
                <w:szCs w:val="24"/>
              </w:rPr>
              <w:t xml:space="preserve"> </w:t>
            </w:r>
            <w:r>
              <w:rPr>
                <w:rFonts w:ascii="仿宋" w:hAnsi="仿宋" w:eastAsia="仿宋" w:cs="仿宋"/>
                <w:spacing w:val="-3"/>
                <w:sz w:val="24"/>
                <w:szCs w:val="24"/>
              </w:rPr>
              <w:t>IS09001</w:t>
            </w:r>
            <w:r>
              <w:rPr>
                <w:rFonts w:ascii="仿宋" w:hAnsi="仿宋" w:eastAsia="仿宋" w:cs="仿宋"/>
                <w:spacing w:val="-39"/>
                <w:sz w:val="24"/>
                <w:szCs w:val="24"/>
              </w:rPr>
              <w:t xml:space="preserve"> </w:t>
            </w:r>
            <w:r>
              <w:rPr>
                <w:rFonts w:ascii="仿宋" w:hAnsi="仿宋" w:eastAsia="仿宋" w:cs="仿宋"/>
                <w:spacing w:val="-3"/>
                <w:sz w:val="24"/>
                <w:szCs w:val="24"/>
              </w:rPr>
              <w:t>质量管理体系认证书、</w:t>
            </w:r>
          </w:p>
          <w:p w14:paraId="0366D357">
            <w:pPr>
              <w:spacing w:before="22"/>
              <w:ind w:left="121" w:right="107" w:firstLine="4"/>
              <w:rPr>
                <w:rFonts w:ascii="仿宋" w:hAnsi="仿宋" w:eastAsia="仿宋" w:cs="仿宋"/>
                <w:sz w:val="24"/>
                <w:szCs w:val="24"/>
              </w:rPr>
            </w:pPr>
            <w:r>
              <w:rPr>
                <w:rFonts w:ascii="仿宋" w:hAnsi="仿宋" w:eastAsia="仿宋" w:cs="仿宋"/>
                <w:spacing w:val="-5"/>
                <w:sz w:val="24"/>
                <w:szCs w:val="24"/>
              </w:rPr>
              <w:t>ISO14001</w:t>
            </w:r>
            <w:r>
              <w:rPr>
                <w:rFonts w:ascii="仿宋" w:hAnsi="仿宋" w:eastAsia="仿宋" w:cs="仿宋"/>
                <w:spacing w:val="-31"/>
                <w:sz w:val="24"/>
                <w:szCs w:val="24"/>
              </w:rPr>
              <w:t xml:space="preserve"> </w:t>
            </w:r>
            <w:r>
              <w:rPr>
                <w:rFonts w:ascii="仿宋" w:hAnsi="仿宋" w:eastAsia="仿宋" w:cs="仿宋"/>
                <w:spacing w:val="-5"/>
                <w:sz w:val="24"/>
                <w:szCs w:val="24"/>
              </w:rPr>
              <w:t>环境管理体系认证书、ISO45001</w:t>
            </w:r>
            <w:r>
              <w:rPr>
                <w:rFonts w:ascii="仿宋" w:hAnsi="仿宋" w:eastAsia="仿宋" w:cs="仿宋"/>
                <w:spacing w:val="-45"/>
                <w:sz w:val="24"/>
                <w:szCs w:val="24"/>
              </w:rPr>
              <w:t xml:space="preserve"> </w:t>
            </w:r>
            <w:r>
              <w:rPr>
                <w:rFonts w:ascii="仿宋" w:hAnsi="仿宋" w:eastAsia="仿宋" w:cs="仿宋"/>
                <w:spacing w:val="-5"/>
                <w:sz w:val="24"/>
                <w:szCs w:val="24"/>
              </w:rPr>
              <w:t>职业健康安全管理体系</w:t>
            </w:r>
            <w:r>
              <w:rPr>
                <w:rFonts w:ascii="仿宋" w:hAnsi="仿宋" w:eastAsia="仿宋" w:cs="仿宋"/>
                <w:spacing w:val="1"/>
                <w:sz w:val="24"/>
                <w:szCs w:val="24"/>
              </w:rPr>
              <w:t>认证，每提供</w:t>
            </w:r>
            <w:r>
              <w:rPr>
                <w:rFonts w:ascii="仿宋" w:hAnsi="仿宋" w:eastAsia="仿宋" w:cs="仿宋"/>
                <w:spacing w:val="-34"/>
                <w:sz w:val="24"/>
                <w:szCs w:val="24"/>
              </w:rPr>
              <w:t xml:space="preserve"> </w:t>
            </w:r>
            <w:r>
              <w:rPr>
                <w:rFonts w:ascii="仿宋" w:hAnsi="仿宋" w:eastAsia="仿宋" w:cs="仿宋"/>
                <w:spacing w:val="1"/>
                <w:sz w:val="24"/>
                <w:szCs w:val="24"/>
              </w:rPr>
              <w:t>1</w:t>
            </w:r>
            <w:r>
              <w:rPr>
                <w:rFonts w:ascii="仿宋" w:hAnsi="仿宋" w:eastAsia="仿宋" w:cs="仿宋"/>
                <w:spacing w:val="-43"/>
                <w:sz w:val="24"/>
                <w:szCs w:val="24"/>
              </w:rPr>
              <w:t xml:space="preserve"> </w:t>
            </w:r>
            <w:r>
              <w:rPr>
                <w:rFonts w:ascii="仿宋" w:hAnsi="仿宋" w:eastAsia="仿宋" w:cs="仿宋"/>
                <w:spacing w:val="1"/>
                <w:sz w:val="24"/>
                <w:szCs w:val="24"/>
              </w:rPr>
              <w:t>个有效的认证证书复印件得2</w:t>
            </w:r>
            <w:r>
              <w:rPr>
                <w:rFonts w:ascii="仿宋" w:hAnsi="仿宋" w:eastAsia="仿宋" w:cs="仿宋"/>
                <w:spacing w:val="-41"/>
                <w:sz w:val="24"/>
                <w:szCs w:val="24"/>
              </w:rPr>
              <w:t xml:space="preserve"> </w:t>
            </w:r>
            <w:r>
              <w:rPr>
                <w:rFonts w:ascii="仿宋" w:hAnsi="仿宋" w:eastAsia="仿宋" w:cs="仿宋"/>
                <w:spacing w:val="1"/>
                <w:sz w:val="24"/>
                <w:szCs w:val="24"/>
              </w:rPr>
              <w:t>分</w:t>
            </w:r>
            <w:r>
              <w:rPr>
                <w:rFonts w:ascii="仿宋" w:hAnsi="仿宋" w:eastAsia="仿宋" w:cs="仿宋"/>
                <w:sz w:val="24"/>
                <w:szCs w:val="24"/>
              </w:rPr>
              <w:t>，满分为6</w:t>
            </w:r>
            <w:r>
              <w:rPr>
                <w:rFonts w:ascii="仿宋" w:hAnsi="仿宋" w:eastAsia="仿宋" w:cs="仿宋"/>
                <w:spacing w:val="-41"/>
                <w:sz w:val="24"/>
                <w:szCs w:val="24"/>
              </w:rPr>
              <w:t xml:space="preserve"> </w:t>
            </w:r>
            <w:r>
              <w:rPr>
                <w:rFonts w:ascii="仿宋" w:hAnsi="仿宋" w:eastAsia="仿宋" w:cs="仿宋"/>
                <w:sz w:val="24"/>
                <w:szCs w:val="24"/>
              </w:rPr>
              <w:t>分。</w:t>
            </w:r>
          </w:p>
          <w:p w14:paraId="0091BDC4">
            <w:pPr>
              <w:spacing w:before="1" w:line="239" w:lineRule="auto"/>
              <w:ind w:left="119" w:right="127" w:firstLine="487"/>
              <w:rPr>
                <w:rFonts w:ascii="仿宋" w:hAnsi="仿宋" w:eastAsia="仿宋" w:cs="仿宋"/>
                <w:sz w:val="24"/>
                <w:szCs w:val="24"/>
              </w:rPr>
            </w:pPr>
            <w:r>
              <w:rPr>
                <w:rFonts w:ascii="仿宋" w:hAnsi="仿宋" w:eastAsia="仿宋" w:cs="仿宋"/>
                <w:b/>
                <w:bCs/>
                <w:spacing w:val="-4"/>
                <w:sz w:val="24"/>
                <w:szCs w:val="24"/>
              </w:rPr>
              <w:t>注：以上证书的认证范围包含电梯安装和维修等相关内容，证书信息可在国家认证认可监督委员会官方查询，否则不得分。</w:t>
            </w:r>
          </w:p>
          <w:p w14:paraId="0F5ECA65">
            <w:pPr>
              <w:spacing w:before="1"/>
              <w:ind w:left="120" w:right="107" w:firstLine="475"/>
              <w:jc w:val="both"/>
              <w:rPr>
                <w:rFonts w:ascii="仿宋" w:hAnsi="仿宋" w:eastAsia="仿宋" w:cs="仿宋"/>
                <w:sz w:val="24"/>
                <w:szCs w:val="24"/>
              </w:rPr>
            </w:pPr>
            <w:r>
              <w:rPr>
                <w:rFonts w:ascii="仿宋" w:hAnsi="仿宋" w:eastAsia="仿宋" w:cs="仿宋"/>
                <w:spacing w:val="-3"/>
                <w:sz w:val="24"/>
                <w:szCs w:val="24"/>
              </w:rPr>
              <w:t>2.投标人自2022</w:t>
            </w:r>
            <w:r>
              <w:rPr>
                <w:rFonts w:ascii="仿宋" w:hAnsi="仿宋" w:eastAsia="仿宋" w:cs="仿宋"/>
                <w:spacing w:val="-53"/>
                <w:sz w:val="24"/>
                <w:szCs w:val="24"/>
              </w:rPr>
              <w:t xml:space="preserve"> </w:t>
            </w:r>
            <w:r>
              <w:rPr>
                <w:rFonts w:ascii="仿宋" w:hAnsi="仿宋" w:eastAsia="仿宋" w:cs="仿宋"/>
                <w:spacing w:val="-3"/>
                <w:sz w:val="24"/>
                <w:szCs w:val="24"/>
              </w:rPr>
              <w:t>年1</w:t>
            </w:r>
            <w:r>
              <w:rPr>
                <w:rFonts w:ascii="仿宋" w:hAnsi="仿宋" w:eastAsia="仿宋" w:cs="仿宋"/>
                <w:spacing w:val="-52"/>
                <w:sz w:val="24"/>
                <w:szCs w:val="24"/>
              </w:rPr>
              <w:t xml:space="preserve"> </w:t>
            </w:r>
            <w:r>
              <w:rPr>
                <w:rFonts w:ascii="仿宋" w:hAnsi="仿宋" w:eastAsia="仿宋" w:cs="仿宋"/>
                <w:spacing w:val="-3"/>
                <w:sz w:val="24"/>
                <w:szCs w:val="24"/>
              </w:rPr>
              <w:t>月</w:t>
            </w:r>
            <w:r>
              <w:rPr>
                <w:rFonts w:ascii="仿宋" w:hAnsi="仿宋" w:eastAsia="仿宋" w:cs="仿宋"/>
                <w:spacing w:val="-53"/>
                <w:sz w:val="24"/>
                <w:szCs w:val="24"/>
              </w:rPr>
              <w:t xml:space="preserve"> </w:t>
            </w:r>
            <w:r>
              <w:rPr>
                <w:rFonts w:ascii="仿宋" w:hAnsi="仿宋" w:eastAsia="仿宋" w:cs="仿宋"/>
                <w:spacing w:val="-3"/>
                <w:sz w:val="24"/>
                <w:szCs w:val="24"/>
              </w:rPr>
              <w:t>1 日以来获得市级及以上市场监管部</w:t>
            </w:r>
            <w:r>
              <w:rPr>
                <w:rFonts w:ascii="仿宋" w:hAnsi="仿宋" w:eastAsia="仿宋" w:cs="仿宋"/>
                <w:spacing w:val="-2"/>
                <w:sz w:val="24"/>
                <w:szCs w:val="24"/>
              </w:rPr>
              <w:t>门颁发的电梯维保星级证书。五星级（或等同）得</w:t>
            </w:r>
            <w:r>
              <w:rPr>
                <w:rFonts w:ascii="仿宋" w:hAnsi="仿宋" w:eastAsia="仿宋" w:cs="仿宋"/>
                <w:spacing w:val="-40"/>
                <w:sz w:val="24"/>
                <w:szCs w:val="24"/>
              </w:rPr>
              <w:t xml:space="preserve"> </w:t>
            </w:r>
            <w:r>
              <w:rPr>
                <w:rFonts w:ascii="仿宋" w:hAnsi="仿宋" w:eastAsia="仿宋" w:cs="仿宋"/>
                <w:spacing w:val="-2"/>
                <w:sz w:val="24"/>
                <w:szCs w:val="24"/>
              </w:rPr>
              <w:t>6</w:t>
            </w:r>
            <w:r>
              <w:rPr>
                <w:rFonts w:ascii="仿宋" w:hAnsi="仿宋" w:eastAsia="仿宋" w:cs="仿宋"/>
                <w:spacing w:val="-41"/>
                <w:sz w:val="24"/>
                <w:szCs w:val="24"/>
              </w:rPr>
              <w:t xml:space="preserve"> </w:t>
            </w:r>
            <w:r>
              <w:rPr>
                <w:rFonts w:ascii="仿宋" w:hAnsi="仿宋" w:eastAsia="仿宋" w:cs="仿宋"/>
                <w:spacing w:val="-2"/>
                <w:sz w:val="24"/>
                <w:szCs w:val="24"/>
              </w:rPr>
              <w:t>分；四星级</w:t>
            </w:r>
            <w:r>
              <w:rPr>
                <w:rFonts w:ascii="仿宋" w:hAnsi="仿宋" w:eastAsia="仿宋" w:cs="仿宋"/>
                <w:spacing w:val="-3"/>
                <w:sz w:val="24"/>
                <w:szCs w:val="24"/>
              </w:rPr>
              <w:t>（或等同）得</w:t>
            </w:r>
            <w:r>
              <w:rPr>
                <w:rFonts w:ascii="仿宋" w:hAnsi="仿宋" w:eastAsia="仿宋" w:cs="仿宋"/>
                <w:spacing w:val="-39"/>
                <w:sz w:val="24"/>
                <w:szCs w:val="24"/>
              </w:rPr>
              <w:t xml:space="preserve"> </w:t>
            </w:r>
            <w:r>
              <w:rPr>
                <w:rFonts w:ascii="仿宋" w:hAnsi="仿宋" w:eastAsia="仿宋" w:cs="仿宋"/>
                <w:spacing w:val="-3"/>
                <w:sz w:val="24"/>
                <w:szCs w:val="24"/>
              </w:rPr>
              <w:t>4</w:t>
            </w:r>
            <w:r>
              <w:rPr>
                <w:rFonts w:ascii="仿宋" w:hAnsi="仿宋" w:eastAsia="仿宋" w:cs="仿宋"/>
                <w:spacing w:val="-41"/>
                <w:sz w:val="24"/>
                <w:szCs w:val="24"/>
              </w:rPr>
              <w:t xml:space="preserve"> </w:t>
            </w:r>
            <w:r>
              <w:rPr>
                <w:rFonts w:ascii="仿宋" w:hAnsi="仿宋" w:eastAsia="仿宋" w:cs="仿宋"/>
                <w:spacing w:val="-3"/>
                <w:sz w:val="24"/>
                <w:szCs w:val="24"/>
              </w:rPr>
              <w:t>分；三星级（或等同）得</w:t>
            </w:r>
            <w:r>
              <w:rPr>
                <w:rFonts w:ascii="仿宋" w:hAnsi="仿宋" w:eastAsia="仿宋" w:cs="仿宋"/>
                <w:spacing w:val="-49"/>
                <w:sz w:val="24"/>
                <w:szCs w:val="24"/>
              </w:rPr>
              <w:t xml:space="preserve"> </w:t>
            </w:r>
            <w:r>
              <w:rPr>
                <w:rFonts w:ascii="仿宋" w:hAnsi="仿宋" w:eastAsia="仿宋" w:cs="仿宋"/>
                <w:spacing w:val="-3"/>
                <w:sz w:val="24"/>
                <w:szCs w:val="24"/>
              </w:rPr>
              <w:t>2</w:t>
            </w:r>
            <w:r>
              <w:rPr>
                <w:rFonts w:ascii="仿宋" w:hAnsi="仿宋" w:eastAsia="仿宋" w:cs="仿宋"/>
                <w:spacing w:val="-41"/>
                <w:sz w:val="24"/>
                <w:szCs w:val="24"/>
              </w:rPr>
              <w:t xml:space="preserve"> </w:t>
            </w:r>
            <w:r>
              <w:rPr>
                <w:rFonts w:ascii="仿宋" w:hAnsi="仿宋" w:eastAsia="仿宋" w:cs="仿宋"/>
                <w:spacing w:val="-3"/>
                <w:sz w:val="24"/>
                <w:szCs w:val="24"/>
              </w:rPr>
              <w:t>分, 三星级以下不得</w:t>
            </w:r>
            <w:r>
              <w:rPr>
                <w:rFonts w:ascii="仿宋" w:hAnsi="仿宋" w:eastAsia="仿宋" w:cs="仿宋"/>
                <w:spacing w:val="-4"/>
                <w:sz w:val="24"/>
                <w:szCs w:val="24"/>
              </w:rPr>
              <w:t>分；此项最高得 6 分。提供对应证书或证</w:t>
            </w:r>
            <w:r>
              <w:rPr>
                <w:rFonts w:ascii="仿宋" w:hAnsi="仿宋" w:eastAsia="仿宋" w:cs="仿宋"/>
                <w:spacing w:val="-5"/>
                <w:sz w:val="24"/>
                <w:szCs w:val="24"/>
              </w:rPr>
              <w:t>明文件复印件并加盖供</w:t>
            </w:r>
            <w:r>
              <w:rPr>
                <w:rFonts w:ascii="仿宋" w:hAnsi="仿宋" w:eastAsia="仿宋" w:cs="仿宋"/>
                <w:spacing w:val="-2"/>
                <w:sz w:val="24"/>
                <w:szCs w:val="24"/>
              </w:rPr>
              <w:t>应商单位公章，不提供不得分。</w:t>
            </w:r>
          </w:p>
        </w:tc>
      </w:tr>
      <w:tr w14:paraId="4F5C1C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90" w:hRule="atLeast"/>
        </w:trPr>
        <w:tc>
          <w:tcPr>
            <w:tcW w:w="532" w:type="dxa"/>
            <w:vAlign w:val="top"/>
          </w:tcPr>
          <w:p w14:paraId="31A7E797">
            <w:pPr>
              <w:spacing w:line="297" w:lineRule="auto"/>
              <w:rPr>
                <w:rFonts w:ascii="Arial"/>
                <w:sz w:val="21"/>
              </w:rPr>
            </w:pPr>
          </w:p>
          <w:p w14:paraId="6CBE49C7">
            <w:pPr>
              <w:spacing w:line="297" w:lineRule="auto"/>
              <w:rPr>
                <w:rFonts w:ascii="Arial"/>
                <w:sz w:val="21"/>
              </w:rPr>
            </w:pPr>
          </w:p>
          <w:p w14:paraId="22091EF7">
            <w:pPr>
              <w:spacing w:line="298" w:lineRule="auto"/>
              <w:rPr>
                <w:rFonts w:ascii="Arial"/>
                <w:sz w:val="21"/>
              </w:rPr>
            </w:pPr>
          </w:p>
          <w:p w14:paraId="1F23F2E6">
            <w:pPr>
              <w:spacing w:before="78" w:line="315" w:lineRule="exact"/>
              <w:ind w:left="119"/>
              <w:rPr>
                <w:rFonts w:ascii="仿宋" w:hAnsi="仿宋" w:eastAsia="仿宋" w:cs="仿宋"/>
                <w:sz w:val="24"/>
                <w:szCs w:val="24"/>
              </w:rPr>
            </w:pPr>
            <w:r>
              <w:rPr>
                <w:rFonts w:ascii="仿宋" w:hAnsi="仿宋" w:eastAsia="仿宋" w:cs="仿宋"/>
                <w:position w:val="1"/>
                <w:sz w:val="24"/>
                <w:szCs w:val="24"/>
              </w:rPr>
              <w:t>2</w:t>
            </w:r>
          </w:p>
        </w:tc>
        <w:tc>
          <w:tcPr>
            <w:tcW w:w="1117" w:type="dxa"/>
            <w:vAlign w:val="top"/>
          </w:tcPr>
          <w:p w14:paraId="5331FA5E">
            <w:pPr>
              <w:spacing w:line="245" w:lineRule="auto"/>
              <w:rPr>
                <w:rFonts w:ascii="Arial"/>
                <w:sz w:val="21"/>
              </w:rPr>
            </w:pPr>
          </w:p>
          <w:p w14:paraId="2D613C4F">
            <w:pPr>
              <w:spacing w:line="245" w:lineRule="auto"/>
              <w:rPr>
                <w:rFonts w:ascii="Arial"/>
                <w:sz w:val="21"/>
              </w:rPr>
            </w:pPr>
          </w:p>
          <w:p w14:paraId="063F591E">
            <w:pPr>
              <w:spacing w:line="246" w:lineRule="auto"/>
              <w:rPr>
                <w:rFonts w:ascii="Arial"/>
                <w:sz w:val="21"/>
              </w:rPr>
            </w:pPr>
          </w:p>
          <w:p w14:paraId="576E9EA7">
            <w:pPr>
              <w:spacing w:before="78" w:line="242" w:lineRule="auto"/>
              <w:ind w:left="230" w:right="196" w:hanging="18"/>
              <w:rPr>
                <w:rFonts w:ascii="仿宋" w:hAnsi="仿宋" w:eastAsia="仿宋" w:cs="仿宋"/>
                <w:sz w:val="24"/>
                <w:szCs w:val="24"/>
              </w:rPr>
            </w:pPr>
            <w:r>
              <w:rPr>
                <w:rFonts w:ascii="仿宋" w:hAnsi="仿宋" w:eastAsia="仿宋" w:cs="仿宋"/>
                <w:spacing w:val="-6"/>
                <w:sz w:val="24"/>
                <w:szCs w:val="24"/>
              </w:rPr>
              <w:t>技术人</w:t>
            </w:r>
            <w:r>
              <w:rPr>
                <w:rFonts w:ascii="仿宋" w:hAnsi="仿宋" w:eastAsia="仿宋" w:cs="仿宋"/>
                <w:spacing w:val="-12"/>
                <w:sz w:val="24"/>
                <w:szCs w:val="24"/>
              </w:rPr>
              <w:t>员证书</w:t>
            </w:r>
          </w:p>
        </w:tc>
        <w:tc>
          <w:tcPr>
            <w:tcW w:w="709" w:type="dxa"/>
            <w:vAlign w:val="top"/>
          </w:tcPr>
          <w:p w14:paraId="3E74C86D">
            <w:pPr>
              <w:spacing w:line="297" w:lineRule="auto"/>
              <w:rPr>
                <w:rFonts w:ascii="Arial"/>
                <w:sz w:val="21"/>
              </w:rPr>
            </w:pPr>
          </w:p>
          <w:p w14:paraId="1D5E72AD">
            <w:pPr>
              <w:spacing w:line="297" w:lineRule="auto"/>
              <w:rPr>
                <w:rFonts w:ascii="Arial"/>
                <w:sz w:val="21"/>
              </w:rPr>
            </w:pPr>
          </w:p>
          <w:p w14:paraId="2E50AC23">
            <w:pPr>
              <w:spacing w:line="298" w:lineRule="auto"/>
              <w:rPr>
                <w:rFonts w:ascii="Arial"/>
                <w:sz w:val="21"/>
              </w:rPr>
            </w:pPr>
          </w:p>
          <w:p w14:paraId="754C02B2">
            <w:pPr>
              <w:spacing w:before="78" w:line="315" w:lineRule="exact"/>
              <w:ind w:left="256"/>
              <w:rPr>
                <w:rFonts w:ascii="仿宋" w:hAnsi="仿宋" w:eastAsia="仿宋" w:cs="仿宋"/>
                <w:sz w:val="24"/>
                <w:szCs w:val="24"/>
              </w:rPr>
            </w:pPr>
            <w:r>
              <w:rPr>
                <w:rFonts w:ascii="仿宋" w:hAnsi="仿宋" w:eastAsia="仿宋" w:cs="仿宋"/>
                <w:spacing w:val="-14"/>
                <w:position w:val="1"/>
                <w:sz w:val="24"/>
                <w:szCs w:val="24"/>
              </w:rPr>
              <w:t>12</w:t>
            </w:r>
          </w:p>
        </w:tc>
        <w:tc>
          <w:tcPr>
            <w:tcW w:w="6944" w:type="dxa"/>
            <w:vAlign w:val="top"/>
          </w:tcPr>
          <w:p w14:paraId="593DC9E8">
            <w:pPr>
              <w:spacing w:before="40" w:line="234" w:lineRule="auto"/>
              <w:ind w:left="120" w:right="114" w:firstLine="490"/>
              <w:rPr>
                <w:rFonts w:ascii="仿宋" w:hAnsi="仿宋" w:eastAsia="仿宋" w:cs="仿宋"/>
                <w:sz w:val="24"/>
                <w:szCs w:val="24"/>
              </w:rPr>
            </w:pPr>
            <w:r>
              <w:rPr>
                <w:rFonts w:ascii="仿宋" w:hAnsi="仿宋" w:eastAsia="仿宋" w:cs="仿宋"/>
                <w:spacing w:val="-1"/>
                <w:sz w:val="24"/>
                <w:szCs w:val="24"/>
              </w:rPr>
              <w:t>1.拟派项目负责人具有机械/机电/电气类相关中级及以上职</w:t>
            </w:r>
            <w:r>
              <w:rPr>
                <w:rFonts w:ascii="仿宋" w:hAnsi="仿宋" w:eastAsia="仿宋" w:cs="仿宋"/>
                <w:spacing w:val="1"/>
                <w:sz w:val="24"/>
                <w:szCs w:val="24"/>
              </w:rPr>
              <w:t>称证书得2</w:t>
            </w:r>
            <w:r>
              <w:rPr>
                <w:rFonts w:ascii="仿宋" w:hAnsi="仿宋" w:eastAsia="仿宋" w:cs="仿宋"/>
                <w:spacing w:val="-41"/>
                <w:sz w:val="24"/>
                <w:szCs w:val="24"/>
              </w:rPr>
              <w:t xml:space="preserve"> </w:t>
            </w:r>
            <w:r>
              <w:rPr>
                <w:rFonts w:ascii="仿宋" w:hAnsi="仿宋" w:eastAsia="仿宋" w:cs="仿宋"/>
                <w:spacing w:val="1"/>
                <w:sz w:val="24"/>
                <w:szCs w:val="24"/>
              </w:rPr>
              <w:t>分；具有电梯专业人员特种设备作业人员资</w:t>
            </w:r>
            <w:r>
              <w:rPr>
                <w:rFonts w:ascii="仿宋" w:hAnsi="仿宋" w:eastAsia="仿宋" w:cs="仿宋"/>
                <w:sz w:val="24"/>
                <w:szCs w:val="24"/>
              </w:rPr>
              <w:t>格证（有</w:t>
            </w:r>
            <w:r>
              <w:rPr>
                <w:rFonts w:ascii="仿宋" w:hAnsi="仿宋" w:eastAsia="仿宋" w:cs="仿宋"/>
                <w:spacing w:val="-2"/>
                <w:sz w:val="24"/>
                <w:szCs w:val="24"/>
              </w:rPr>
              <w:t>效期内的</w:t>
            </w:r>
            <w:r>
              <w:rPr>
                <w:rFonts w:ascii="仿宋" w:hAnsi="仿宋" w:eastAsia="仿宋" w:cs="仿宋"/>
                <w:spacing w:val="-43"/>
                <w:sz w:val="24"/>
                <w:szCs w:val="24"/>
              </w:rPr>
              <w:t xml:space="preserve"> </w:t>
            </w:r>
            <w:r>
              <w:rPr>
                <w:rFonts w:ascii="仿宋" w:hAnsi="仿宋" w:eastAsia="仿宋" w:cs="仿宋"/>
                <w:spacing w:val="-2"/>
                <w:sz w:val="24"/>
                <w:szCs w:val="24"/>
              </w:rPr>
              <w:t>T</w:t>
            </w:r>
            <w:r>
              <w:rPr>
                <w:rFonts w:ascii="仿宋" w:hAnsi="仿宋" w:eastAsia="仿宋" w:cs="仿宋"/>
                <w:spacing w:val="-45"/>
                <w:sz w:val="24"/>
                <w:szCs w:val="24"/>
              </w:rPr>
              <w:t xml:space="preserve"> </w:t>
            </w:r>
            <w:r>
              <w:rPr>
                <w:rFonts w:ascii="仿宋" w:hAnsi="仿宋" w:eastAsia="仿宋" w:cs="仿宋"/>
                <w:spacing w:val="-2"/>
                <w:sz w:val="24"/>
                <w:szCs w:val="24"/>
              </w:rPr>
              <w:t>证）得</w:t>
            </w:r>
            <w:r>
              <w:rPr>
                <w:rFonts w:ascii="仿宋" w:hAnsi="仿宋" w:eastAsia="仿宋" w:cs="仿宋"/>
                <w:spacing w:val="-49"/>
                <w:sz w:val="24"/>
                <w:szCs w:val="24"/>
              </w:rPr>
              <w:t xml:space="preserve"> </w:t>
            </w:r>
            <w:r>
              <w:rPr>
                <w:rFonts w:ascii="仿宋" w:hAnsi="仿宋" w:eastAsia="仿宋" w:cs="仿宋"/>
                <w:spacing w:val="-2"/>
                <w:sz w:val="24"/>
                <w:szCs w:val="24"/>
              </w:rPr>
              <w:t>2</w:t>
            </w:r>
            <w:r>
              <w:rPr>
                <w:rFonts w:ascii="仿宋" w:hAnsi="仿宋" w:eastAsia="仿宋" w:cs="仿宋"/>
                <w:spacing w:val="-41"/>
                <w:sz w:val="24"/>
                <w:szCs w:val="24"/>
              </w:rPr>
              <w:t xml:space="preserve"> </w:t>
            </w:r>
            <w:r>
              <w:rPr>
                <w:rFonts w:ascii="仿宋" w:hAnsi="仿宋" w:eastAsia="仿宋" w:cs="仿宋"/>
                <w:spacing w:val="-2"/>
                <w:sz w:val="24"/>
                <w:szCs w:val="24"/>
              </w:rPr>
              <w:t>分；本项最高分4</w:t>
            </w:r>
            <w:r>
              <w:rPr>
                <w:rFonts w:ascii="仿宋" w:hAnsi="仿宋" w:eastAsia="仿宋" w:cs="仿宋"/>
                <w:spacing w:val="-41"/>
                <w:sz w:val="24"/>
                <w:szCs w:val="24"/>
              </w:rPr>
              <w:t xml:space="preserve"> </w:t>
            </w:r>
            <w:r>
              <w:rPr>
                <w:rFonts w:ascii="仿宋" w:hAnsi="仿宋" w:eastAsia="仿宋" w:cs="仿宋"/>
                <w:spacing w:val="-2"/>
                <w:sz w:val="24"/>
                <w:szCs w:val="24"/>
              </w:rPr>
              <w:t>分。</w:t>
            </w:r>
          </w:p>
          <w:p w14:paraId="21388A43">
            <w:pPr>
              <w:spacing w:before="20" w:line="232" w:lineRule="auto"/>
              <w:ind w:left="122" w:firstLine="468"/>
              <w:rPr>
                <w:rFonts w:ascii="仿宋" w:hAnsi="仿宋" w:eastAsia="仿宋" w:cs="仿宋"/>
                <w:sz w:val="24"/>
                <w:szCs w:val="24"/>
              </w:rPr>
            </w:pPr>
            <w:r>
              <w:rPr>
                <w:rFonts w:ascii="仿宋" w:hAnsi="仿宋" w:eastAsia="仿宋" w:cs="仿宋"/>
                <w:spacing w:val="-3"/>
                <w:sz w:val="24"/>
                <w:szCs w:val="24"/>
              </w:rPr>
              <w:t>2.拟派本项目其他维保人员</w:t>
            </w:r>
            <w:r>
              <w:rPr>
                <w:rFonts w:ascii="仿宋" w:hAnsi="仿宋" w:eastAsia="仿宋" w:cs="仿宋"/>
                <w:spacing w:val="-56"/>
                <w:sz w:val="24"/>
                <w:szCs w:val="24"/>
              </w:rPr>
              <w:t>：（</w:t>
            </w:r>
            <w:r>
              <w:rPr>
                <w:rFonts w:ascii="仿宋" w:hAnsi="仿宋" w:eastAsia="仿宋" w:cs="仿宋"/>
                <w:spacing w:val="-3"/>
                <w:sz w:val="24"/>
                <w:szCs w:val="24"/>
              </w:rPr>
              <w:t>1）具有电梯专业人员特种设</w:t>
            </w:r>
            <w:r>
              <w:rPr>
                <w:rFonts w:ascii="仿宋" w:hAnsi="仿宋" w:eastAsia="仿宋" w:cs="仿宋"/>
                <w:spacing w:val="-5"/>
                <w:sz w:val="24"/>
                <w:szCs w:val="24"/>
              </w:rPr>
              <w:t>备作业人员资格证（有效期内的</w:t>
            </w:r>
            <w:r>
              <w:rPr>
                <w:rFonts w:ascii="仿宋" w:hAnsi="仿宋" w:eastAsia="仿宋" w:cs="仿宋"/>
                <w:spacing w:val="-55"/>
                <w:sz w:val="24"/>
                <w:szCs w:val="24"/>
              </w:rPr>
              <w:t xml:space="preserve"> </w:t>
            </w:r>
            <w:r>
              <w:rPr>
                <w:rFonts w:ascii="仿宋" w:hAnsi="仿宋" w:eastAsia="仿宋" w:cs="仿宋"/>
                <w:spacing w:val="-5"/>
                <w:sz w:val="24"/>
                <w:szCs w:val="24"/>
              </w:rPr>
              <w:t>T</w:t>
            </w:r>
            <w:r>
              <w:rPr>
                <w:rFonts w:ascii="仿宋" w:hAnsi="仿宋" w:eastAsia="仿宋" w:cs="仿宋"/>
                <w:spacing w:val="-46"/>
                <w:sz w:val="24"/>
                <w:szCs w:val="24"/>
              </w:rPr>
              <w:t xml:space="preserve"> </w:t>
            </w:r>
            <w:r>
              <w:rPr>
                <w:rFonts w:ascii="仿宋" w:hAnsi="仿宋" w:eastAsia="仿宋" w:cs="仿宋"/>
                <w:spacing w:val="-5"/>
                <w:sz w:val="24"/>
                <w:szCs w:val="24"/>
              </w:rPr>
              <w:t>证</w:t>
            </w:r>
            <w:r>
              <w:rPr>
                <w:rFonts w:ascii="仿宋" w:hAnsi="仿宋" w:eastAsia="仿宋" w:cs="仿宋"/>
                <w:spacing w:val="10"/>
                <w:sz w:val="24"/>
                <w:szCs w:val="24"/>
              </w:rPr>
              <w:t>），</w:t>
            </w:r>
            <w:r>
              <w:rPr>
                <w:rFonts w:ascii="仿宋" w:hAnsi="仿宋" w:eastAsia="仿宋" w:cs="仿宋"/>
                <w:spacing w:val="-5"/>
                <w:sz w:val="24"/>
                <w:szCs w:val="24"/>
              </w:rPr>
              <w:t>每提供</w:t>
            </w:r>
            <w:r>
              <w:rPr>
                <w:rFonts w:ascii="仿宋" w:hAnsi="仿宋" w:eastAsia="仿宋" w:cs="仿宋"/>
                <w:spacing w:val="-34"/>
                <w:sz w:val="24"/>
                <w:szCs w:val="24"/>
              </w:rPr>
              <w:t xml:space="preserve"> </w:t>
            </w:r>
            <w:r>
              <w:rPr>
                <w:rFonts w:ascii="仿宋" w:hAnsi="仿宋" w:eastAsia="仿宋" w:cs="仿宋"/>
                <w:spacing w:val="-5"/>
                <w:sz w:val="24"/>
                <w:szCs w:val="24"/>
              </w:rPr>
              <w:t>1</w:t>
            </w:r>
            <w:r>
              <w:rPr>
                <w:rFonts w:ascii="仿宋" w:hAnsi="仿宋" w:eastAsia="仿宋" w:cs="仿宋"/>
                <w:spacing w:val="-41"/>
                <w:sz w:val="24"/>
                <w:szCs w:val="24"/>
              </w:rPr>
              <w:t xml:space="preserve"> </w:t>
            </w:r>
            <w:r>
              <w:rPr>
                <w:rFonts w:ascii="仿宋" w:hAnsi="仿宋" w:eastAsia="仿宋" w:cs="仿宋"/>
                <w:spacing w:val="-5"/>
                <w:sz w:val="24"/>
                <w:szCs w:val="24"/>
              </w:rPr>
              <w:t>人得2</w:t>
            </w:r>
            <w:r>
              <w:rPr>
                <w:rFonts w:ascii="仿宋" w:hAnsi="仿宋" w:eastAsia="仿宋" w:cs="仿宋"/>
                <w:spacing w:val="-42"/>
                <w:sz w:val="24"/>
                <w:szCs w:val="24"/>
              </w:rPr>
              <w:t xml:space="preserve"> </w:t>
            </w:r>
            <w:r>
              <w:rPr>
                <w:rFonts w:ascii="仿宋" w:hAnsi="仿宋" w:eastAsia="仿宋" w:cs="仿宋"/>
                <w:spacing w:val="-5"/>
                <w:sz w:val="24"/>
                <w:szCs w:val="24"/>
              </w:rPr>
              <w:t>分，最</w:t>
            </w:r>
            <w:r>
              <w:rPr>
                <w:rFonts w:ascii="仿宋" w:hAnsi="仿宋" w:eastAsia="仿宋" w:cs="仿宋"/>
                <w:spacing w:val="-4"/>
                <w:sz w:val="24"/>
                <w:szCs w:val="24"/>
              </w:rPr>
              <w:t>多得</w:t>
            </w:r>
            <w:r>
              <w:rPr>
                <w:rFonts w:ascii="仿宋" w:hAnsi="仿宋" w:eastAsia="仿宋" w:cs="仿宋"/>
                <w:spacing w:val="-53"/>
                <w:sz w:val="24"/>
                <w:szCs w:val="24"/>
              </w:rPr>
              <w:t xml:space="preserve"> </w:t>
            </w:r>
            <w:r>
              <w:rPr>
                <w:rFonts w:ascii="仿宋" w:hAnsi="仿宋" w:eastAsia="仿宋" w:cs="仿宋"/>
                <w:spacing w:val="-4"/>
                <w:sz w:val="24"/>
                <w:szCs w:val="24"/>
              </w:rPr>
              <w:t>4</w:t>
            </w:r>
            <w:r>
              <w:rPr>
                <w:rFonts w:ascii="仿宋" w:hAnsi="仿宋" w:eastAsia="仿宋" w:cs="仿宋"/>
                <w:spacing w:val="-42"/>
                <w:sz w:val="24"/>
                <w:szCs w:val="24"/>
              </w:rPr>
              <w:t xml:space="preserve"> </w:t>
            </w:r>
            <w:r>
              <w:rPr>
                <w:rFonts w:ascii="仿宋" w:hAnsi="仿宋" w:eastAsia="仿宋" w:cs="仿宋"/>
                <w:spacing w:val="-4"/>
                <w:sz w:val="24"/>
                <w:szCs w:val="24"/>
              </w:rPr>
              <w:t>分</w:t>
            </w:r>
            <w:r>
              <w:rPr>
                <w:rFonts w:ascii="仿宋" w:hAnsi="仿宋" w:eastAsia="仿宋" w:cs="仿宋"/>
                <w:spacing w:val="-49"/>
                <w:sz w:val="24"/>
                <w:szCs w:val="24"/>
              </w:rPr>
              <w:t>；（</w:t>
            </w:r>
            <w:r>
              <w:rPr>
                <w:rFonts w:ascii="仿宋" w:hAnsi="仿宋" w:eastAsia="仿宋" w:cs="仿宋"/>
                <w:spacing w:val="-4"/>
                <w:sz w:val="24"/>
                <w:szCs w:val="24"/>
              </w:rPr>
              <w:t>2）具有特种设备检验检测人员证书（DT-1</w:t>
            </w:r>
            <w:r>
              <w:rPr>
                <w:rFonts w:ascii="仿宋" w:hAnsi="仿宋" w:eastAsia="仿宋" w:cs="仿宋"/>
                <w:spacing w:val="-41"/>
                <w:sz w:val="24"/>
                <w:szCs w:val="24"/>
              </w:rPr>
              <w:t xml:space="preserve"> </w:t>
            </w:r>
            <w:r>
              <w:rPr>
                <w:rFonts w:ascii="仿宋" w:hAnsi="仿宋" w:eastAsia="仿宋" w:cs="仿宋"/>
                <w:spacing w:val="-4"/>
                <w:sz w:val="24"/>
                <w:szCs w:val="24"/>
              </w:rPr>
              <w:t>或</w:t>
            </w:r>
            <w:r>
              <w:rPr>
                <w:rFonts w:ascii="仿宋" w:hAnsi="仿宋" w:eastAsia="仿宋" w:cs="仿宋"/>
                <w:spacing w:val="-57"/>
                <w:sz w:val="24"/>
                <w:szCs w:val="24"/>
              </w:rPr>
              <w:t xml:space="preserve"> </w:t>
            </w:r>
            <w:r>
              <w:rPr>
                <w:rFonts w:ascii="仿宋" w:hAnsi="仿宋" w:eastAsia="仿宋" w:cs="仿宋"/>
                <w:spacing w:val="-4"/>
                <w:sz w:val="24"/>
                <w:szCs w:val="24"/>
              </w:rPr>
              <w:t>DTY</w:t>
            </w:r>
            <w:r>
              <w:rPr>
                <w:rFonts w:ascii="仿宋" w:hAnsi="仿宋" w:eastAsia="仿宋" w:cs="仿宋"/>
                <w:spacing w:val="-49"/>
                <w:sz w:val="24"/>
                <w:szCs w:val="24"/>
              </w:rPr>
              <w:t>），</w:t>
            </w:r>
            <w:r>
              <w:rPr>
                <w:rFonts w:ascii="仿宋" w:hAnsi="仿宋" w:eastAsia="仿宋" w:cs="仿宋"/>
                <w:sz w:val="24"/>
                <w:szCs w:val="24"/>
              </w:rPr>
              <w:t>每提供</w:t>
            </w:r>
            <w:r>
              <w:rPr>
                <w:rFonts w:ascii="仿宋" w:hAnsi="仿宋" w:eastAsia="仿宋" w:cs="仿宋"/>
                <w:spacing w:val="-35"/>
                <w:sz w:val="24"/>
                <w:szCs w:val="24"/>
              </w:rPr>
              <w:t xml:space="preserve"> </w:t>
            </w:r>
            <w:r>
              <w:rPr>
                <w:rFonts w:ascii="仿宋" w:hAnsi="仿宋" w:eastAsia="仿宋" w:cs="仿宋"/>
                <w:sz w:val="24"/>
                <w:szCs w:val="24"/>
              </w:rPr>
              <w:t>1</w:t>
            </w:r>
            <w:r>
              <w:rPr>
                <w:rFonts w:ascii="仿宋" w:hAnsi="仿宋" w:eastAsia="仿宋" w:cs="仿宋"/>
                <w:spacing w:val="-41"/>
                <w:sz w:val="24"/>
                <w:szCs w:val="24"/>
              </w:rPr>
              <w:t xml:space="preserve"> </w:t>
            </w:r>
            <w:r>
              <w:rPr>
                <w:rFonts w:ascii="仿宋" w:hAnsi="仿宋" w:eastAsia="仿宋" w:cs="仿宋"/>
                <w:sz w:val="24"/>
                <w:szCs w:val="24"/>
              </w:rPr>
              <w:t>人证书得2</w:t>
            </w:r>
            <w:r>
              <w:rPr>
                <w:rFonts w:ascii="仿宋" w:hAnsi="仿宋" w:eastAsia="仿宋" w:cs="仿宋"/>
                <w:spacing w:val="-42"/>
                <w:sz w:val="24"/>
                <w:szCs w:val="24"/>
              </w:rPr>
              <w:t xml:space="preserve"> </w:t>
            </w:r>
            <w:r>
              <w:rPr>
                <w:rFonts w:ascii="仿宋" w:hAnsi="仿宋" w:eastAsia="仿宋" w:cs="仿宋"/>
                <w:sz w:val="24"/>
                <w:szCs w:val="24"/>
              </w:rPr>
              <w:t>分，最多得4</w:t>
            </w:r>
            <w:r>
              <w:rPr>
                <w:rFonts w:ascii="仿宋" w:hAnsi="仿宋" w:eastAsia="仿宋" w:cs="仿宋"/>
                <w:spacing w:val="-42"/>
                <w:sz w:val="24"/>
                <w:szCs w:val="24"/>
              </w:rPr>
              <w:t xml:space="preserve"> </w:t>
            </w:r>
            <w:r>
              <w:rPr>
                <w:rFonts w:ascii="仿宋" w:hAnsi="仿宋" w:eastAsia="仿宋" w:cs="仿宋"/>
                <w:sz w:val="24"/>
                <w:szCs w:val="24"/>
              </w:rPr>
              <w:t>分。同一人具备2</w:t>
            </w:r>
            <w:r>
              <w:rPr>
                <w:rFonts w:ascii="仿宋" w:hAnsi="仿宋" w:eastAsia="仿宋" w:cs="仿宋"/>
                <w:spacing w:val="-43"/>
                <w:sz w:val="24"/>
                <w:szCs w:val="24"/>
              </w:rPr>
              <w:t xml:space="preserve"> </w:t>
            </w:r>
            <w:r>
              <w:rPr>
                <w:rFonts w:ascii="仿宋" w:hAnsi="仿宋" w:eastAsia="仿宋" w:cs="仿宋"/>
                <w:sz w:val="24"/>
                <w:szCs w:val="24"/>
              </w:rPr>
              <w:t>种证</w:t>
            </w:r>
            <w:r>
              <w:rPr>
                <w:rFonts w:ascii="仿宋" w:hAnsi="仿宋" w:eastAsia="仿宋" w:cs="仿宋"/>
                <w:spacing w:val="-1"/>
                <w:sz w:val="24"/>
                <w:szCs w:val="24"/>
              </w:rPr>
              <w:t>书可以</w:t>
            </w:r>
          </w:p>
        </w:tc>
      </w:tr>
    </w:tbl>
    <w:p w14:paraId="341525FE">
      <w:pPr>
        <w:rPr>
          <w:rFonts w:ascii="Arial"/>
          <w:sz w:val="21"/>
        </w:rPr>
      </w:pPr>
    </w:p>
    <w:p w14:paraId="4B323E1E">
      <w:pPr>
        <w:rPr>
          <w:rFonts w:ascii="Arial" w:hAnsi="Arial" w:eastAsia="Arial" w:cs="Arial"/>
          <w:sz w:val="21"/>
          <w:szCs w:val="21"/>
        </w:rPr>
        <w:sectPr>
          <w:footerReference r:id="rId18" w:type="default"/>
          <w:pgSz w:w="11907" w:h="16840"/>
          <w:pgMar w:top="1214" w:right="1527" w:bottom="948" w:left="1072" w:header="0" w:footer="782" w:gutter="0"/>
          <w:cols w:space="720" w:num="1"/>
        </w:sectPr>
      </w:pPr>
    </w:p>
    <w:tbl>
      <w:tblPr>
        <w:tblStyle w:val="5"/>
        <w:tblW w:w="930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32"/>
        <w:gridCol w:w="1117"/>
        <w:gridCol w:w="709"/>
        <w:gridCol w:w="6944"/>
      </w:tblGrid>
      <w:tr w14:paraId="15E9BE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9" w:hRule="atLeast"/>
        </w:trPr>
        <w:tc>
          <w:tcPr>
            <w:tcW w:w="532" w:type="dxa"/>
            <w:vAlign w:val="top"/>
          </w:tcPr>
          <w:p w14:paraId="77F60E63">
            <w:pPr>
              <w:rPr>
                <w:rFonts w:ascii="Arial"/>
                <w:sz w:val="21"/>
              </w:rPr>
            </w:pPr>
          </w:p>
        </w:tc>
        <w:tc>
          <w:tcPr>
            <w:tcW w:w="1117" w:type="dxa"/>
            <w:vAlign w:val="top"/>
          </w:tcPr>
          <w:p w14:paraId="21B82D3A">
            <w:pPr>
              <w:rPr>
                <w:rFonts w:ascii="Arial"/>
                <w:sz w:val="21"/>
              </w:rPr>
            </w:pPr>
          </w:p>
        </w:tc>
        <w:tc>
          <w:tcPr>
            <w:tcW w:w="709" w:type="dxa"/>
            <w:vAlign w:val="top"/>
          </w:tcPr>
          <w:p w14:paraId="21D25B33">
            <w:pPr>
              <w:rPr>
                <w:rFonts w:ascii="Arial"/>
                <w:sz w:val="21"/>
              </w:rPr>
            </w:pPr>
          </w:p>
        </w:tc>
        <w:tc>
          <w:tcPr>
            <w:tcW w:w="6944" w:type="dxa"/>
            <w:vAlign w:val="top"/>
          </w:tcPr>
          <w:p w14:paraId="22BA251E">
            <w:pPr>
              <w:spacing w:before="40" w:line="220" w:lineRule="auto"/>
              <w:ind w:left="129"/>
              <w:rPr>
                <w:rFonts w:ascii="仿宋" w:hAnsi="仿宋" w:eastAsia="仿宋" w:cs="仿宋"/>
                <w:sz w:val="24"/>
                <w:szCs w:val="24"/>
              </w:rPr>
            </w:pPr>
            <w:r>
              <w:rPr>
                <w:rFonts w:ascii="仿宋" w:hAnsi="仿宋" w:eastAsia="仿宋" w:cs="仿宋"/>
                <w:spacing w:val="-7"/>
                <w:sz w:val="24"/>
                <w:szCs w:val="24"/>
              </w:rPr>
              <w:t>兼得分。</w:t>
            </w:r>
          </w:p>
          <w:p w14:paraId="174105DF">
            <w:pPr>
              <w:spacing w:before="25" w:line="232" w:lineRule="auto"/>
              <w:ind w:left="123" w:right="107" w:firstLine="483"/>
              <w:jc w:val="both"/>
              <w:rPr>
                <w:rFonts w:ascii="仿宋" w:hAnsi="仿宋" w:eastAsia="仿宋" w:cs="仿宋"/>
                <w:sz w:val="24"/>
                <w:szCs w:val="24"/>
              </w:rPr>
            </w:pPr>
            <w:r>
              <w:rPr>
                <w:rFonts w:ascii="仿宋" w:hAnsi="仿宋" w:eastAsia="仿宋" w:cs="仿宋"/>
                <w:b/>
                <w:bCs/>
                <w:spacing w:val="-3"/>
                <w:sz w:val="24"/>
                <w:szCs w:val="24"/>
              </w:rPr>
              <w:t>注：以上人员须提供与企业签订的劳动合同</w:t>
            </w:r>
            <w:r>
              <w:rPr>
                <w:rFonts w:ascii="仿宋" w:hAnsi="仿宋" w:eastAsia="仿宋" w:cs="仿宋"/>
                <w:b/>
                <w:bCs/>
                <w:spacing w:val="-4"/>
                <w:sz w:val="24"/>
                <w:szCs w:val="24"/>
              </w:rPr>
              <w:t>和社保机构出具</w:t>
            </w:r>
            <w:r>
              <w:rPr>
                <w:rFonts w:ascii="仿宋" w:hAnsi="仿宋" w:eastAsia="仿宋" w:cs="仿宋"/>
                <w:b/>
                <w:bCs/>
                <w:spacing w:val="-5"/>
                <w:sz w:val="24"/>
                <w:szCs w:val="24"/>
              </w:rPr>
              <w:t>的投标企业为其缴纳的2025</w:t>
            </w:r>
            <w:r>
              <w:rPr>
                <w:rFonts w:ascii="仿宋" w:hAnsi="仿宋" w:eastAsia="仿宋" w:cs="仿宋"/>
                <w:spacing w:val="-40"/>
                <w:sz w:val="24"/>
                <w:szCs w:val="24"/>
              </w:rPr>
              <w:t xml:space="preserve"> </w:t>
            </w:r>
            <w:r>
              <w:rPr>
                <w:rFonts w:ascii="仿宋" w:hAnsi="仿宋" w:eastAsia="仿宋" w:cs="仿宋"/>
                <w:b/>
                <w:bCs/>
                <w:spacing w:val="-5"/>
                <w:sz w:val="24"/>
                <w:szCs w:val="24"/>
              </w:rPr>
              <w:t>年</w:t>
            </w:r>
            <w:r>
              <w:rPr>
                <w:rFonts w:ascii="仿宋" w:hAnsi="仿宋" w:eastAsia="仿宋" w:cs="仿宋"/>
                <w:spacing w:val="-31"/>
                <w:sz w:val="24"/>
                <w:szCs w:val="24"/>
              </w:rPr>
              <w:t xml:space="preserve"> </w:t>
            </w:r>
            <w:r>
              <w:rPr>
                <w:rFonts w:ascii="仿宋" w:hAnsi="仿宋" w:eastAsia="仿宋" w:cs="仿宋"/>
                <w:b/>
                <w:bCs/>
                <w:spacing w:val="-5"/>
                <w:sz w:val="24"/>
                <w:szCs w:val="24"/>
              </w:rPr>
              <w:t>10</w:t>
            </w:r>
            <w:r>
              <w:rPr>
                <w:rFonts w:ascii="仿宋" w:hAnsi="仿宋" w:eastAsia="仿宋" w:cs="仿宋"/>
                <w:spacing w:val="-35"/>
                <w:sz w:val="24"/>
                <w:szCs w:val="24"/>
              </w:rPr>
              <w:t xml:space="preserve"> </w:t>
            </w:r>
            <w:r>
              <w:rPr>
                <w:rFonts w:ascii="仿宋" w:hAnsi="仿宋" w:eastAsia="仿宋" w:cs="仿宋"/>
                <w:b/>
                <w:bCs/>
                <w:spacing w:val="-5"/>
                <w:sz w:val="24"/>
                <w:szCs w:val="24"/>
              </w:rPr>
              <w:t>月（含）以来任意</w:t>
            </w:r>
            <w:r>
              <w:rPr>
                <w:rFonts w:ascii="仿宋" w:hAnsi="仿宋" w:eastAsia="仿宋" w:cs="仿宋"/>
                <w:spacing w:val="-32"/>
                <w:sz w:val="24"/>
                <w:szCs w:val="24"/>
              </w:rPr>
              <w:t xml:space="preserve"> </w:t>
            </w:r>
            <w:r>
              <w:rPr>
                <w:rFonts w:ascii="仿宋" w:hAnsi="仿宋" w:eastAsia="仿宋" w:cs="仿宋"/>
                <w:b/>
                <w:bCs/>
                <w:spacing w:val="-5"/>
                <w:sz w:val="24"/>
                <w:szCs w:val="24"/>
              </w:rPr>
              <w:t>1</w:t>
            </w:r>
            <w:r>
              <w:rPr>
                <w:rFonts w:ascii="仿宋" w:hAnsi="仿宋" w:eastAsia="仿宋" w:cs="仿宋"/>
                <w:spacing w:val="-43"/>
                <w:sz w:val="24"/>
                <w:szCs w:val="24"/>
              </w:rPr>
              <w:t xml:space="preserve"> </w:t>
            </w:r>
            <w:r>
              <w:rPr>
                <w:rFonts w:ascii="仿宋" w:hAnsi="仿宋" w:eastAsia="仿宋" w:cs="仿宋"/>
                <w:b/>
                <w:bCs/>
                <w:spacing w:val="-5"/>
                <w:sz w:val="24"/>
                <w:szCs w:val="24"/>
              </w:rPr>
              <w:t>个月的缴</w:t>
            </w:r>
            <w:r>
              <w:rPr>
                <w:rFonts w:ascii="仿宋" w:hAnsi="仿宋" w:eastAsia="仿宋" w:cs="仿宋"/>
                <w:b/>
                <w:bCs/>
                <w:spacing w:val="-3"/>
                <w:sz w:val="24"/>
                <w:szCs w:val="24"/>
              </w:rPr>
              <w:t>纳养老保险缴费证明（提供官网打印具有二维码或验证码的缴费清单）及以上人员证书复印件加盖公章，否则不得分。</w:t>
            </w:r>
          </w:p>
        </w:tc>
      </w:tr>
      <w:tr w14:paraId="0564A8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532" w:type="dxa"/>
            <w:vAlign w:val="top"/>
          </w:tcPr>
          <w:p w14:paraId="71C24CB6">
            <w:pPr>
              <w:spacing w:line="426" w:lineRule="auto"/>
              <w:rPr>
                <w:rFonts w:ascii="Arial"/>
                <w:sz w:val="21"/>
              </w:rPr>
            </w:pPr>
          </w:p>
          <w:p w14:paraId="74B87FE6">
            <w:pPr>
              <w:spacing w:before="78" w:line="241" w:lineRule="auto"/>
              <w:ind w:left="121"/>
              <w:rPr>
                <w:rFonts w:ascii="仿宋" w:hAnsi="仿宋" w:eastAsia="仿宋" w:cs="仿宋"/>
                <w:sz w:val="24"/>
                <w:szCs w:val="24"/>
              </w:rPr>
            </w:pPr>
            <w:r>
              <w:rPr>
                <w:rFonts w:ascii="仿宋" w:hAnsi="仿宋" w:eastAsia="仿宋" w:cs="仿宋"/>
                <w:sz w:val="24"/>
                <w:szCs w:val="24"/>
              </w:rPr>
              <w:t>3</w:t>
            </w:r>
          </w:p>
        </w:tc>
        <w:tc>
          <w:tcPr>
            <w:tcW w:w="1117" w:type="dxa"/>
            <w:vAlign w:val="top"/>
          </w:tcPr>
          <w:p w14:paraId="02F7F229">
            <w:pPr>
              <w:spacing w:line="426" w:lineRule="auto"/>
              <w:rPr>
                <w:rFonts w:ascii="Arial"/>
                <w:sz w:val="21"/>
              </w:rPr>
            </w:pPr>
          </w:p>
          <w:p w14:paraId="587C0939">
            <w:pPr>
              <w:spacing w:before="78" w:line="223" w:lineRule="auto"/>
              <w:ind w:left="331"/>
              <w:rPr>
                <w:rFonts w:ascii="仿宋" w:hAnsi="仿宋" w:eastAsia="仿宋" w:cs="仿宋"/>
                <w:sz w:val="24"/>
                <w:szCs w:val="24"/>
              </w:rPr>
            </w:pPr>
            <w:r>
              <w:rPr>
                <w:rFonts w:ascii="仿宋" w:hAnsi="仿宋" w:eastAsia="仿宋" w:cs="仿宋"/>
                <w:spacing w:val="-8"/>
                <w:sz w:val="24"/>
                <w:szCs w:val="24"/>
              </w:rPr>
              <w:t>业绩</w:t>
            </w:r>
          </w:p>
        </w:tc>
        <w:tc>
          <w:tcPr>
            <w:tcW w:w="709" w:type="dxa"/>
            <w:vAlign w:val="top"/>
          </w:tcPr>
          <w:p w14:paraId="7B8E18DE">
            <w:pPr>
              <w:spacing w:line="426" w:lineRule="auto"/>
              <w:rPr>
                <w:rFonts w:ascii="Arial"/>
                <w:sz w:val="21"/>
              </w:rPr>
            </w:pPr>
          </w:p>
          <w:p w14:paraId="3719F9FC">
            <w:pPr>
              <w:spacing w:before="78" w:line="241" w:lineRule="auto"/>
              <w:ind w:left="256"/>
              <w:rPr>
                <w:rFonts w:ascii="仿宋" w:hAnsi="仿宋" w:eastAsia="仿宋" w:cs="仿宋"/>
                <w:sz w:val="24"/>
                <w:szCs w:val="24"/>
              </w:rPr>
            </w:pPr>
            <w:r>
              <w:rPr>
                <w:rFonts w:ascii="仿宋" w:hAnsi="仿宋" w:eastAsia="仿宋" w:cs="仿宋"/>
                <w:spacing w:val="-14"/>
                <w:sz w:val="24"/>
                <w:szCs w:val="24"/>
              </w:rPr>
              <w:t>10</w:t>
            </w:r>
          </w:p>
        </w:tc>
        <w:tc>
          <w:tcPr>
            <w:tcW w:w="6944" w:type="dxa"/>
            <w:vAlign w:val="top"/>
          </w:tcPr>
          <w:p w14:paraId="673A574A">
            <w:pPr>
              <w:spacing w:before="40" w:line="231" w:lineRule="auto"/>
              <w:ind w:left="123" w:right="107" w:firstLine="476"/>
              <w:jc w:val="both"/>
              <w:rPr>
                <w:rFonts w:ascii="仿宋" w:hAnsi="仿宋" w:eastAsia="仿宋" w:cs="仿宋"/>
                <w:sz w:val="24"/>
                <w:szCs w:val="24"/>
              </w:rPr>
            </w:pPr>
            <w:r>
              <w:rPr>
                <w:rFonts w:ascii="仿宋" w:hAnsi="仿宋" w:eastAsia="仿宋" w:cs="仿宋"/>
                <w:spacing w:val="-11"/>
                <w:sz w:val="24"/>
                <w:szCs w:val="24"/>
              </w:rPr>
              <w:t>投标人自</w:t>
            </w:r>
            <w:r>
              <w:rPr>
                <w:rFonts w:ascii="仿宋" w:hAnsi="仿宋" w:eastAsia="仿宋" w:cs="仿宋"/>
                <w:spacing w:val="-31"/>
                <w:sz w:val="24"/>
                <w:szCs w:val="24"/>
              </w:rPr>
              <w:t xml:space="preserve"> </w:t>
            </w:r>
            <w:r>
              <w:rPr>
                <w:rFonts w:ascii="仿宋" w:hAnsi="仿宋" w:eastAsia="仿宋" w:cs="仿宋"/>
                <w:spacing w:val="-11"/>
                <w:sz w:val="24"/>
                <w:szCs w:val="24"/>
              </w:rPr>
              <w:t>2022</w:t>
            </w:r>
            <w:r>
              <w:rPr>
                <w:rFonts w:ascii="仿宋" w:hAnsi="仿宋" w:eastAsia="仿宋" w:cs="仿宋"/>
                <w:spacing w:val="-39"/>
                <w:sz w:val="24"/>
                <w:szCs w:val="24"/>
              </w:rPr>
              <w:t xml:space="preserve"> </w:t>
            </w:r>
            <w:r>
              <w:rPr>
                <w:rFonts w:ascii="仿宋" w:hAnsi="仿宋" w:eastAsia="仿宋" w:cs="仿宋"/>
                <w:spacing w:val="-11"/>
                <w:sz w:val="24"/>
                <w:szCs w:val="24"/>
              </w:rPr>
              <w:t>年</w:t>
            </w:r>
            <w:r>
              <w:rPr>
                <w:rFonts w:ascii="仿宋" w:hAnsi="仿宋" w:eastAsia="仿宋" w:cs="仿宋"/>
                <w:spacing w:val="-34"/>
                <w:sz w:val="24"/>
                <w:szCs w:val="24"/>
              </w:rPr>
              <w:t xml:space="preserve"> </w:t>
            </w:r>
            <w:r>
              <w:rPr>
                <w:rFonts w:ascii="仿宋" w:hAnsi="仿宋" w:eastAsia="仿宋" w:cs="仿宋"/>
                <w:spacing w:val="-11"/>
                <w:sz w:val="24"/>
                <w:szCs w:val="24"/>
              </w:rPr>
              <w:t>1</w:t>
            </w:r>
            <w:r>
              <w:rPr>
                <w:rFonts w:ascii="仿宋" w:hAnsi="仿宋" w:eastAsia="仿宋" w:cs="仿宋"/>
                <w:spacing w:val="-33"/>
                <w:sz w:val="24"/>
                <w:szCs w:val="24"/>
              </w:rPr>
              <w:t xml:space="preserve"> </w:t>
            </w:r>
            <w:r>
              <w:rPr>
                <w:rFonts w:ascii="仿宋" w:hAnsi="仿宋" w:eastAsia="仿宋" w:cs="仿宋"/>
                <w:spacing w:val="-11"/>
                <w:sz w:val="24"/>
                <w:szCs w:val="24"/>
              </w:rPr>
              <w:t>月</w:t>
            </w:r>
            <w:r>
              <w:rPr>
                <w:rFonts w:ascii="仿宋" w:hAnsi="仿宋" w:eastAsia="仿宋" w:cs="仿宋"/>
                <w:spacing w:val="-33"/>
                <w:sz w:val="24"/>
                <w:szCs w:val="24"/>
              </w:rPr>
              <w:t xml:space="preserve"> </w:t>
            </w:r>
            <w:r>
              <w:rPr>
                <w:rFonts w:ascii="仿宋" w:hAnsi="仿宋" w:eastAsia="仿宋" w:cs="仿宋"/>
                <w:spacing w:val="-11"/>
                <w:sz w:val="24"/>
                <w:szCs w:val="24"/>
              </w:rPr>
              <w:t>1 日以来（以合同签订时间为准）承接</w:t>
            </w:r>
            <w:r>
              <w:rPr>
                <w:rFonts w:ascii="仿宋" w:hAnsi="仿宋" w:eastAsia="仿宋" w:cs="仿宋"/>
                <w:spacing w:val="-1"/>
                <w:sz w:val="24"/>
                <w:szCs w:val="24"/>
              </w:rPr>
              <w:t>过类似电梯维保项目业绩：每提供</w:t>
            </w:r>
            <w:r>
              <w:rPr>
                <w:rFonts w:ascii="仿宋" w:hAnsi="仿宋" w:eastAsia="仿宋" w:cs="仿宋"/>
                <w:spacing w:val="-27"/>
                <w:sz w:val="24"/>
                <w:szCs w:val="24"/>
              </w:rPr>
              <w:t xml:space="preserve"> </w:t>
            </w:r>
            <w:r>
              <w:rPr>
                <w:rFonts w:ascii="仿宋" w:hAnsi="仿宋" w:eastAsia="仿宋" w:cs="仿宋"/>
                <w:spacing w:val="-1"/>
                <w:sz w:val="24"/>
                <w:szCs w:val="24"/>
              </w:rPr>
              <w:t>1</w:t>
            </w:r>
            <w:r>
              <w:rPr>
                <w:rFonts w:ascii="仿宋" w:hAnsi="仿宋" w:eastAsia="仿宋" w:cs="仿宋"/>
                <w:spacing w:val="-44"/>
                <w:sz w:val="24"/>
                <w:szCs w:val="24"/>
              </w:rPr>
              <w:t xml:space="preserve"> </w:t>
            </w:r>
            <w:r>
              <w:rPr>
                <w:rFonts w:ascii="仿宋" w:hAnsi="仿宋" w:eastAsia="仿宋" w:cs="仿宋"/>
                <w:spacing w:val="-1"/>
                <w:sz w:val="24"/>
                <w:szCs w:val="24"/>
              </w:rPr>
              <w:t>份合同业绩得2</w:t>
            </w:r>
            <w:r>
              <w:rPr>
                <w:rFonts w:ascii="仿宋" w:hAnsi="仿宋" w:eastAsia="仿宋" w:cs="仿宋"/>
                <w:spacing w:val="-41"/>
                <w:sz w:val="24"/>
                <w:szCs w:val="24"/>
              </w:rPr>
              <w:t xml:space="preserve"> </w:t>
            </w:r>
            <w:r>
              <w:rPr>
                <w:rFonts w:ascii="仿宋" w:hAnsi="仿宋" w:eastAsia="仿宋" w:cs="仿宋"/>
                <w:spacing w:val="-1"/>
                <w:sz w:val="24"/>
                <w:szCs w:val="24"/>
              </w:rPr>
              <w:t>分，最高得</w:t>
            </w:r>
            <w:r>
              <w:rPr>
                <w:rFonts w:ascii="仿宋" w:hAnsi="仿宋" w:eastAsia="仿宋" w:cs="仿宋"/>
                <w:spacing w:val="-3"/>
                <w:sz w:val="24"/>
                <w:szCs w:val="24"/>
              </w:rPr>
              <w:t>10</w:t>
            </w:r>
            <w:r>
              <w:rPr>
                <w:rFonts w:ascii="仿宋" w:hAnsi="仿宋" w:eastAsia="仿宋" w:cs="仿宋"/>
                <w:spacing w:val="-41"/>
                <w:sz w:val="24"/>
                <w:szCs w:val="24"/>
              </w:rPr>
              <w:t xml:space="preserve"> </w:t>
            </w:r>
            <w:r>
              <w:rPr>
                <w:rFonts w:ascii="仿宋" w:hAnsi="仿宋" w:eastAsia="仿宋" w:cs="仿宋"/>
                <w:spacing w:val="-3"/>
                <w:sz w:val="24"/>
                <w:szCs w:val="24"/>
              </w:rPr>
              <w:t>分。（提供合同复印件加盖公章，如不提供或佐证</w:t>
            </w:r>
            <w:r>
              <w:rPr>
                <w:rFonts w:ascii="仿宋" w:hAnsi="仿宋" w:eastAsia="仿宋" w:cs="仿宋"/>
                <w:spacing w:val="-4"/>
                <w:sz w:val="24"/>
                <w:szCs w:val="24"/>
              </w:rPr>
              <w:t>材料不齐全</w:t>
            </w:r>
            <w:r>
              <w:rPr>
                <w:rFonts w:ascii="仿宋" w:hAnsi="仿宋" w:eastAsia="仿宋" w:cs="仿宋"/>
                <w:spacing w:val="-1"/>
                <w:sz w:val="24"/>
                <w:szCs w:val="24"/>
              </w:rPr>
              <w:t>的不得分，同一被维保单位的多份维保合同仅算一份业绩。）</w:t>
            </w:r>
          </w:p>
        </w:tc>
      </w:tr>
      <w:tr w14:paraId="4698B9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26" w:hRule="atLeast"/>
        </w:trPr>
        <w:tc>
          <w:tcPr>
            <w:tcW w:w="532" w:type="dxa"/>
            <w:vAlign w:val="top"/>
          </w:tcPr>
          <w:p w14:paraId="5F06C89B">
            <w:pPr>
              <w:spacing w:line="249" w:lineRule="auto"/>
              <w:rPr>
                <w:rFonts w:ascii="Arial"/>
                <w:sz w:val="21"/>
              </w:rPr>
            </w:pPr>
          </w:p>
          <w:p w14:paraId="7DFA923D">
            <w:pPr>
              <w:spacing w:line="249" w:lineRule="auto"/>
              <w:rPr>
                <w:rFonts w:ascii="Arial"/>
                <w:sz w:val="21"/>
              </w:rPr>
            </w:pPr>
          </w:p>
          <w:p w14:paraId="634E0E7E">
            <w:pPr>
              <w:spacing w:line="249" w:lineRule="auto"/>
              <w:rPr>
                <w:rFonts w:ascii="Arial"/>
                <w:sz w:val="21"/>
              </w:rPr>
            </w:pPr>
          </w:p>
          <w:p w14:paraId="0F727260">
            <w:pPr>
              <w:spacing w:line="249" w:lineRule="auto"/>
              <w:rPr>
                <w:rFonts w:ascii="Arial"/>
                <w:sz w:val="21"/>
              </w:rPr>
            </w:pPr>
          </w:p>
          <w:p w14:paraId="4A23C520">
            <w:pPr>
              <w:spacing w:line="249" w:lineRule="auto"/>
              <w:rPr>
                <w:rFonts w:ascii="Arial"/>
                <w:sz w:val="21"/>
              </w:rPr>
            </w:pPr>
          </w:p>
          <w:p w14:paraId="194E9906">
            <w:pPr>
              <w:spacing w:line="249" w:lineRule="auto"/>
              <w:rPr>
                <w:rFonts w:ascii="Arial"/>
                <w:sz w:val="21"/>
              </w:rPr>
            </w:pPr>
          </w:p>
          <w:p w14:paraId="0F911922">
            <w:pPr>
              <w:spacing w:line="249" w:lineRule="auto"/>
              <w:rPr>
                <w:rFonts w:ascii="Arial"/>
                <w:sz w:val="21"/>
              </w:rPr>
            </w:pPr>
          </w:p>
          <w:p w14:paraId="57E33F33">
            <w:pPr>
              <w:spacing w:line="249" w:lineRule="auto"/>
              <w:rPr>
                <w:rFonts w:ascii="Arial"/>
                <w:sz w:val="21"/>
              </w:rPr>
            </w:pPr>
          </w:p>
          <w:p w14:paraId="64D3C3C9">
            <w:pPr>
              <w:spacing w:line="250" w:lineRule="auto"/>
              <w:rPr>
                <w:rFonts w:ascii="Arial"/>
                <w:sz w:val="21"/>
              </w:rPr>
            </w:pPr>
          </w:p>
          <w:p w14:paraId="2A78B0D9">
            <w:pPr>
              <w:spacing w:line="250" w:lineRule="auto"/>
              <w:rPr>
                <w:rFonts w:ascii="Arial"/>
                <w:sz w:val="21"/>
              </w:rPr>
            </w:pPr>
          </w:p>
          <w:p w14:paraId="73FC109C">
            <w:pPr>
              <w:spacing w:line="250" w:lineRule="auto"/>
              <w:rPr>
                <w:rFonts w:ascii="Arial"/>
                <w:sz w:val="21"/>
              </w:rPr>
            </w:pPr>
          </w:p>
          <w:p w14:paraId="7A4533F4">
            <w:pPr>
              <w:spacing w:line="250" w:lineRule="auto"/>
              <w:rPr>
                <w:rFonts w:ascii="Arial"/>
                <w:sz w:val="21"/>
              </w:rPr>
            </w:pPr>
          </w:p>
          <w:p w14:paraId="6BAE9D34">
            <w:pPr>
              <w:spacing w:line="250" w:lineRule="auto"/>
              <w:rPr>
                <w:rFonts w:ascii="Arial"/>
                <w:sz w:val="21"/>
              </w:rPr>
            </w:pPr>
          </w:p>
          <w:p w14:paraId="5752705F">
            <w:pPr>
              <w:spacing w:line="250" w:lineRule="auto"/>
              <w:rPr>
                <w:rFonts w:ascii="Arial"/>
                <w:sz w:val="21"/>
              </w:rPr>
            </w:pPr>
          </w:p>
          <w:p w14:paraId="289335C8">
            <w:pPr>
              <w:spacing w:line="250" w:lineRule="auto"/>
              <w:rPr>
                <w:rFonts w:ascii="Arial"/>
                <w:sz w:val="21"/>
              </w:rPr>
            </w:pPr>
          </w:p>
          <w:p w14:paraId="0F71C375">
            <w:pPr>
              <w:spacing w:line="250" w:lineRule="auto"/>
              <w:rPr>
                <w:rFonts w:ascii="Arial"/>
                <w:sz w:val="21"/>
              </w:rPr>
            </w:pPr>
          </w:p>
          <w:p w14:paraId="2EFD3769">
            <w:pPr>
              <w:spacing w:before="78" w:line="315" w:lineRule="exact"/>
              <w:ind w:left="115"/>
              <w:rPr>
                <w:rFonts w:ascii="仿宋" w:hAnsi="仿宋" w:eastAsia="仿宋" w:cs="仿宋"/>
                <w:sz w:val="24"/>
                <w:szCs w:val="24"/>
              </w:rPr>
            </w:pPr>
            <w:r>
              <w:rPr>
                <w:rFonts w:ascii="仿宋" w:hAnsi="仿宋" w:eastAsia="仿宋" w:cs="仿宋"/>
                <w:position w:val="1"/>
                <w:sz w:val="24"/>
                <w:szCs w:val="24"/>
              </w:rPr>
              <w:t>4</w:t>
            </w:r>
          </w:p>
        </w:tc>
        <w:tc>
          <w:tcPr>
            <w:tcW w:w="1117" w:type="dxa"/>
            <w:vAlign w:val="top"/>
          </w:tcPr>
          <w:p w14:paraId="3B77A180">
            <w:pPr>
              <w:spacing w:line="255" w:lineRule="auto"/>
              <w:rPr>
                <w:rFonts w:ascii="Arial"/>
                <w:sz w:val="21"/>
              </w:rPr>
            </w:pPr>
          </w:p>
          <w:p w14:paraId="67E458DF">
            <w:pPr>
              <w:spacing w:line="255" w:lineRule="auto"/>
              <w:rPr>
                <w:rFonts w:ascii="Arial"/>
                <w:sz w:val="21"/>
              </w:rPr>
            </w:pPr>
          </w:p>
          <w:p w14:paraId="46919EBC">
            <w:pPr>
              <w:spacing w:line="256" w:lineRule="auto"/>
              <w:rPr>
                <w:rFonts w:ascii="Arial"/>
                <w:sz w:val="21"/>
              </w:rPr>
            </w:pPr>
          </w:p>
          <w:p w14:paraId="38A1CFDD">
            <w:pPr>
              <w:spacing w:line="256" w:lineRule="auto"/>
              <w:rPr>
                <w:rFonts w:ascii="Arial"/>
                <w:sz w:val="21"/>
              </w:rPr>
            </w:pPr>
          </w:p>
          <w:p w14:paraId="36655CBA">
            <w:pPr>
              <w:spacing w:line="256" w:lineRule="auto"/>
              <w:rPr>
                <w:rFonts w:ascii="Arial"/>
                <w:sz w:val="21"/>
              </w:rPr>
            </w:pPr>
          </w:p>
          <w:p w14:paraId="4CAB671F">
            <w:pPr>
              <w:spacing w:line="256" w:lineRule="auto"/>
              <w:rPr>
                <w:rFonts w:ascii="Arial"/>
                <w:sz w:val="21"/>
              </w:rPr>
            </w:pPr>
          </w:p>
          <w:p w14:paraId="0C8BE039">
            <w:pPr>
              <w:spacing w:line="256" w:lineRule="auto"/>
              <w:rPr>
                <w:rFonts w:ascii="Arial"/>
                <w:sz w:val="21"/>
              </w:rPr>
            </w:pPr>
          </w:p>
          <w:p w14:paraId="5D132238">
            <w:pPr>
              <w:spacing w:line="256" w:lineRule="auto"/>
              <w:rPr>
                <w:rFonts w:ascii="Arial"/>
                <w:sz w:val="21"/>
              </w:rPr>
            </w:pPr>
          </w:p>
          <w:p w14:paraId="112E076C">
            <w:pPr>
              <w:spacing w:line="256" w:lineRule="auto"/>
              <w:rPr>
                <w:rFonts w:ascii="Arial"/>
                <w:sz w:val="21"/>
              </w:rPr>
            </w:pPr>
          </w:p>
          <w:p w14:paraId="08865805">
            <w:pPr>
              <w:spacing w:line="256" w:lineRule="auto"/>
              <w:rPr>
                <w:rFonts w:ascii="Arial"/>
                <w:sz w:val="21"/>
              </w:rPr>
            </w:pPr>
          </w:p>
          <w:p w14:paraId="05455608">
            <w:pPr>
              <w:spacing w:line="256" w:lineRule="auto"/>
              <w:rPr>
                <w:rFonts w:ascii="Arial"/>
                <w:sz w:val="21"/>
              </w:rPr>
            </w:pPr>
          </w:p>
          <w:p w14:paraId="1383FF96">
            <w:pPr>
              <w:spacing w:line="256" w:lineRule="auto"/>
              <w:rPr>
                <w:rFonts w:ascii="Arial"/>
                <w:sz w:val="21"/>
              </w:rPr>
            </w:pPr>
          </w:p>
          <w:p w14:paraId="4908DAFA">
            <w:pPr>
              <w:spacing w:line="256" w:lineRule="auto"/>
              <w:rPr>
                <w:rFonts w:ascii="Arial"/>
                <w:sz w:val="21"/>
              </w:rPr>
            </w:pPr>
          </w:p>
          <w:p w14:paraId="565923C9">
            <w:pPr>
              <w:spacing w:line="256" w:lineRule="auto"/>
              <w:rPr>
                <w:rFonts w:ascii="Arial"/>
                <w:sz w:val="21"/>
              </w:rPr>
            </w:pPr>
          </w:p>
          <w:p w14:paraId="1EB6004F">
            <w:pPr>
              <w:spacing w:line="256" w:lineRule="auto"/>
              <w:rPr>
                <w:rFonts w:ascii="Arial"/>
                <w:sz w:val="21"/>
              </w:rPr>
            </w:pPr>
          </w:p>
          <w:p w14:paraId="2E59F19E">
            <w:pPr>
              <w:spacing w:before="78" w:line="241" w:lineRule="auto"/>
              <w:ind w:left="452" w:right="196" w:hanging="236"/>
              <w:rPr>
                <w:rFonts w:ascii="仿宋" w:hAnsi="仿宋" w:eastAsia="仿宋" w:cs="仿宋"/>
                <w:sz w:val="24"/>
                <w:szCs w:val="24"/>
              </w:rPr>
            </w:pPr>
            <w:r>
              <w:rPr>
                <w:rFonts w:ascii="仿宋" w:hAnsi="仿宋" w:eastAsia="仿宋" w:cs="仿宋"/>
                <w:spacing w:val="-7"/>
                <w:sz w:val="24"/>
                <w:szCs w:val="24"/>
              </w:rPr>
              <w:t>维保方</w:t>
            </w:r>
            <w:r>
              <w:rPr>
                <w:rFonts w:ascii="仿宋" w:hAnsi="仿宋" w:eastAsia="仿宋" w:cs="仿宋"/>
                <w:sz w:val="24"/>
                <w:szCs w:val="24"/>
              </w:rPr>
              <w:t>案</w:t>
            </w:r>
          </w:p>
        </w:tc>
        <w:tc>
          <w:tcPr>
            <w:tcW w:w="709" w:type="dxa"/>
            <w:vAlign w:val="top"/>
          </w:tcPr>
          <w:p w14:paraId="057CD314">
            <w:pPr>
              <w:spacing w:line="249" w:lineRule="auto"/>
              <w:rPr>
                <w:rFonts w:ascii="Arial"/>
                <w:sz w:val="21"/>
              </w:rPr>
            </w:pPr>
          </w:p>
          <w:p w14:paraId="154CE18D">
            <w:pPr>
              <w:spacing w:line="249" w:lineRule="auto"/>
              <w:rPr>
                <w:rFonts w:ascii="Arial"/>
                <w:sz w:val="21"/>
              </w:rPr>
            </w:pPr>
          </w:p>
          <w:p w14:paraId="116BBD37">
            <w:pPr>
              <w:spacing w:line="249" w:lineRule="auto"/>
              <w:rPr>
                <w:rFonts w:ascii="Arial"/>
                <w:sz w:val="21"/>
              </w:rPr>
            </w:pPr>
          </w:p>
          <w:p w14:paraId="7ECF7CCF">
            <w:pPr>
              <w:spacing w:line="249" w:lineRule="auto"/>
              <w:rPr>
                <w:rFonts w:ascii="Arial"/>
                <w:sz w:val="21"/>
              </w:rPr>
            </w:pPr>
          </w:p>
          <w:p w14:paraId="69E982CA">
            <w:pPr>
              <w:spacing w:line="249" w:lineRule="auto"/>
              <w:rPr>
                <w:rFonts w:ascii="Arial"/>
                <w:sz w:val="21"/>
              </w:rPr>
            </w:pPr>
          </w:p>
          <w:p w14:paraId="68EBA21A">
            <w:pPr>
              <w:spacing w:line="249" w:lineRule="auto"/>
              <w:rPr>
                <w:rFonts w:ascii="Arial"/>
                <w:sz w:val="21"/>
              </w:rPr>
            </w:pPr>
          </w:p>
          <w:p w14:paraId="6DB52E80">
            <w:pPr>
              <w:spacing w:line="249" w:lineRule="auto"/>
              <w:rPr>
                <w:rFonts w:ascii="Arial"/>
                <w:sz w:val="21"/>
              </w:rPr>
            </w:pPr>
          </w:p>
          <w:p w14:paraId="5846559F">
            <w:pPr>
              <w:spacing w:line="249" w:lineRule="auto"/>
              <w:rPr>
                <w:rFonts w:ascii="Arial"/>
                <w:sz w:val="21"/>
              </w:rPr>
            </w:pPr>
          </w:p>
          <w:p w14:paraId="32F3E2EE">
            <w:pPr>
              <w:spacing w:line="250" w:lineRule="auto"/>
              <w:rPr>
                <w:rFonts w:ascii="Arial"/>
                <w:sz w:val="21"/>
              </w:rPr>
            </w:pPr>
          </w:p>
          <w:p w14:paraId="1F19BF41">
            <w:pPr>
              <w:spacing w:line="250" w:lineRule="auto"/>
              <w:rPr>
                <w:rFonts w:ascii="Arial"/>
                <w:sz w:val="21"/>
              </w:rPr>
            </w:pPr>
          </w:p>
          <w:p w14:paraId="7A5AA8D2">
            <w:pPr>
              <w:spacing w:line="250" w:lineRule="auto"/>
              <w:rPr>
                <w:rFonts w:ascii="Arial"/>
                <w:sz w:val="21"/>
              </w:rPr>
            </w:pPr>
          </w:p>
          <w:p w14:paraId="5DC356E0">
            <w:pPr>
              <w:spacing w:line="250" w:lineRule="auto"/>
              <w:rPr>
                <w:rFonts w:ascii="Arial"/>
                <w:sz w:val="21"/>
              </w:rPr>
            </w:pPr>
          </w:p>
          <w:p w14:paraId="1B47770B">
            <w:pPr>
              <w:spacing w:line="250" w:lineRule="auto"/>
              <w:rPr>
                <w:rFonts w:ascii="Arial"/>
                <w:sz w:val="21"/>
              </w:rPr>
            </w:pPr>
          </w:p>
          <w:p w14:paraId="0CF8BB98">
            <w:pPr>
              <w:spacing w:line="250" w:lineRule="auto"/>
              <w:rPr>
                <w:rFonts w:ascii="Arial"/>
                <w:sz w:val="21"/>
              </w:rPr>
            </w:pPr>
          </w:p>
          <w:p w14:paraId="550D267F">
            <w:pPr>
              <w:spacing w:line="250" w:lineRule="auto"/>
              <w:rPr>
                <w:rFonts w:ascii="Arial"/>
                <w:sz w:val="21"/>
              </w:rPr>
            </w:pPr>
          </w:p>
          <w:p w14:paraId="310EBC6A">
            <w:pPr>
              <w:spacing w:line="250" w:lineRule="auto"/>
              <w:rPr>
                <w:rFonts w:ascii="Arial"/>
                <w:sz w:val="21"/>
              </w:rPr>
            </w:pPr>
          </w:p>
          <w:p w14:paraId="1DB45C9F">
            <w:pPr>
              <w:spacing w:before="78" w:line="241" w:lineRule="auto"/>
              <w:ind w:left="241"/>
              <w:rPr>
                <w:rFonts w:ascii="仿宋" w:hAnsi="仿宋" w:eastAsia="仿宋" w:cs="仿宋"/>
                <w:sz w:val="24"/>
                <w:szCs w:val="24"/>
              </w:rPr>
            </w:pPr>
            <w:r>
              <w:rPr>
                <w:rFonts w:ascii="仿宋" w:hAnsi="仿宋" w:eastAsia="仿宋" w:cs="仿宋"/>
                <w:spacing w:val="-6"/>
                <w:sz w:val="24"/>
                <w:szCs w:val="24"/>
              </w:rPr>
              <w:t>25</w:t>
            </w:r>
          </w:p>
        </w:tc>
        <w:tc>
          <w:tcPr>
            <w:tcW w:w="6944" w:type="dxa"/>
            <w:vAlign w:val="top"/>
          </w:tcPr>
          <w:p w14:paraId="109AF032">
            <w:pPr>
              <w:spacing w:before="38" w:line="237" w:lineRule="auto"/>
              <w:ind w:left="120" w:right="114" w:firstLine="490"/>
              <w:rPr>
                <w:rFonts w:ascii="仿宋" w:hAnsi="仿宋" w:eastAsia="仿宋" w:cs="仿宋"/>
                <w:sz w:val="24"/>
                <w:szCs w:val="24"/>
              </w:rPr>
            </w:pPr>
            <w:r>
              <w:rPr>
                <w:rFonts w:ascii="仿宋" w:hAnsi="仿宋" w:eastAsia="仿宋" w:cs="仿宋"/>
                <w:spacing w:val="-1"/>
                <w:sz w:val="24"/>
                <w:szCs w:val="24"/>
              </w:rPr>
              <w:t>1.投标人在投标前详细了解采购方项目电梯的运行情况，熟练掌握电梯功能结构，技术性能的熟悉程度，针对现状，提出合理化管理建议。内容详细全面、针对性及可行性好符合或优于项</w:t>
            </w:r>
            <w:r>
              <w:rPr>
                <w:rFonts w:ascii="仿宋" w:hAnsi="仿宋" w:eastAsia="仿宋" w:cs="仿宋"/>
                <w:spacing w:val="1"/>
                <w:sz w:val="24"/>
                <w:szCs w:val="24"/>
              </w:rPr>
              <w:t>目需求的得5</w:t>
            </w:r>
            <w:r>
              <w:rPr>
                <w:rFonts w:ascii="仿宋" w:hAnsi="仿宋" w:eastAsia="仿宋" w:cs="仿宋"/>
                <w:spacing w:val="-41"/>
                <w:sz w:val="24"/>
                <w:szCs w:val="24"/>
              </w:rPr>
              <w:t xml:space="preserve"> </w:t>
            </w:r>
            <w:r>
              <w:rPr>
                <w:rFonts w:ascii="仿宋" w:hAnsi="仿宋" w:eastAsia="仿宋" w:cs="仿宋"/>
                <w:spacing w:val="1"/>
                <w:sz w:val="24"/>
                <w:szCs w:val="24"/>
              </w:rPr>
              <w:t>分，内容较详细全面、针对性及可行性较</w:t>
            </w:r>
            <w:r>
              <w:rPr>
                <w:rFonts w:ascii="仿宋" w:hAnsi="仿宋" w:eastAsia="仿宋" w:cs="仿宋"/>
                <w:sz w:val="24"/>
                <w:szCs w:val="24"/>
              </w:rPr>
              <w:t>好与项目</w:t>
            </w:r>
            <w:r>
              <w:rPr>
                <w:rFonts w:ascii="仿宋" w:hAnsi="仿宋" w:eastAsia="仿宋" w:cs="仿宋"/>
                <w:spacing w:val="1"/>
                <w:sz w:val="24"/>
                <w:szCs w:val="24"/>
              </w:rPr>
              <w:t>需求有一定关联的得3</w:t>
            </w:r>
            <w:r>
              <w:rPr>
                <w:rFonts w:ascii="仿宋" w:hAnsi="仿宋" w:eastAsia="仿宋" w:cs="仿宋"/>
                <w:spacing w:val="-41"/>
                <w:sz w:val="24"/>
                <w:szCs w:val="24"/>
              </w:rPr>
              <w:t xml:space="preserve"> </w:t>
            </w:r>
            <w:r>
              <w:rPr>
                <w:rFonts w:ascii="仿宋" w:hAnsi="仿宋" w:eastAsia="仿宋" w:cs="仿宋"/>
                <w:spacing w:val="1"/>
                <w:sz w:val="24"/>
                <w:szCs w:val="24"/>
              </w:rPr>
              <w:t>分，内容不够详细全面、针对性</w:t>
            </w:r>
            <w:r>
              <w:rPr>
                <w:rFonts w:ascii="仿宋" w:hAnsi="仿宋" w:eastAsia="仿宋" w:cs="仿宋"/>
                <w:sz w:val="24"/>
                <w:szCs w:val="24"/>
              </w:rPr>
              <w:t>及可行性</w:t>
            </w:r>
            <w:r>
              <w:rPr>
                <w:rFonts w:ascii="仿宋" w:hAnsi="仿宋" w:eastAsia="仿宋" w:cs="仿宋"/>
                <w:spacing w:val="-3"/>
                <w:sz w:val="24"/>
                <w:szCs w:val="24"/>
              </w:rPr>
              <w:t>较差与项目需求稍许关联得</w:t>
            </w:r>
            <w:r>
              <w:rPr>
                <w:rFonts w:ascii="仿宋" w:hAnsi="仿宋" w:eastAsia="仿宋" w:cs="仿宋"/>
                <w:spacing w:val="-24"/>
                <w:sz w:val="24"/>
                <w:szCs w:val="24"/>
              </w:rPr>
              <w:t xml:space="preserve"> </w:t>
            </w:r>
            <w:r>
              <w:rPr>
                <w:rFonts w:ascii="仿宋" w:hAnsi="仿宋" w:eastAsia="仿宋" w:cs="仿宋"/>
                <w:spacing w:val="-3"/>
                <w:sz w:val="24"/>
                <w:szCs w:val="24"/>
              </w:rPr>
              <w:t>1</w:t>
            </w:r>
            <w:r>
              <w:rPr>
                <w:rFonts w:ascii="仿宋" w:hAnsi="仿宋" w:eastAsia="仿宋" w:cs="仿宋"/>
                <w:spacing w:val="-41"/>
                <w:sz w:val="24"/>
                <w:szCs w:val="24"/>
              </w:rPr>
              <w:t xml:space="preserve"> </w:t>
            </w:r>
            <w:r>
              <w:rPr>
                <w:rFonts w:ascii="仿宋" w:hAnsi="仿宋" w:eastAsia="仿宋" w:cs="仿宋"/>
                <w:spacing w:val="-3"/>
                <w:sz w:val="24"/>
                <w:szCs w:val="24"/>
              </w:rPr>
              <w:t>分；未提供的不予得分。</w:t>
            </w:r>
          </w:p>
          <w:p w14:paraId="31734E6E">
            <w:pPr>
              <w:spacing w:before="26" w:line="236" w:lineRule="auto"/>
              <w:ind w:left="124" w:right="114" w:firstLine="471"/>
              <w:rPr>
                <w:rFonts w:ascii="仿宋" w:hAnsi="仿宋" w:eastAsia="仿宋" w:cs="仿宋"/>
                <w:sz w:val="24"/>
                <w:szCs w:val="24"/>
              </w:rPr>
            </w:pPr>
            <w:r>
              <w:rPr>
                <w:rFonts w:ascii="仿宋" w:hAnsi="仿宋" w:eastAsia="仿宋" w:cs="仿宋"/>
                <w:spacing w:val="-1"/>
                <w:sz w:val="24"/>
                <w:szCs w:val="24"/>
              </w:rPr>
              <w:t>2.制定对场地和设施的维保措施。内容详细全面、针对性及</w:t>
            </w:r>
            <w:r>
              <w:rPr>
                <w:rFonts w:ascii="仿宋" w:hAnsi="仿宋" w:eastAsia="仿宋" w:cs="仿宋"/>
                <w:spacing w:val="1"/>
                <w:sz w:val="24"/>
                <w:szCs w:val="24"/>
              </w:rPr>
              <w:t>可行性好符合或优于项目需求的得5</w:t>
            </w:r>
            <w:r>
              <w:rPr>
                <w:rFonts w:ascii="仿宋" w:hAnsi="仿宋" w:eastAsia="仿宋" w:cs="仿宋"/>
                <w:spacing w:val="-41"/>
                <w:sz w:val="24"/>
                <w:szCs w:val="24"/>
              </w:rPr>
              <w:t xml:space="preserve"> </w:t>
            </w:r>
            <w:r>
              <w:rPr>
                <w:rFonts w:ascii="仿宋" w:hAnsi="仿宋" w:eastAsia="仿宋" w:cs="仿宋"/>
                <w:spacing w:val="1"/>
                <w:sz w:val="24"/>
                <w:szCs w:val="24"/>
              </w:rPr>
              <w:t>分，内容</w:t>
            </w:r>
            <w:r>
              <w:rPr>
                <w:rFonts w:ascii="仿宋" w:hAnsi="仿宋" w:eastAsia="仿宋" w:cs="仿宋"/>
                <w:sz w:val="24"/>
                <w:szCs w:val="24"/>
              </w:rPr>
              <w:t>较详细全面、针对</w:t>
            </w:r>
            <w:r>
              <w:rPr>
                <w:rFonts w:ascii="仿宋" w:hAnsi="仿宋" w:eastAsia="仿宋" w:cs="仿宋"/>
                <w:spacing w:val="1"/>
                <w:sz w:val="24"/>
                <w:szCs w:val="24"/>
              </w:rPr>
              <w:t>性及可行性较好与项目需求有一定关联的得3</w:t>
            </w:r>
            <w:r>
              <w:rPr>
                <w:rFonts w:ascii="仿宋" w:hAnsi="仿宋" w:eastAsia="仿宋" w:cs="仿宋"/>
                <w:spacing w:val="-41"/>
                <w:sz w:val="24"/>
                <w:szCs w:val="24"/>
              </w:rPr>
              <w:t xml:space="preserve"> </w:t>
            </w:r>
            <w:r>
              <w:rPr>
                <w:rFonts w:ascii="仿宋" w:hAnsi="仿宋" w:eastAsia="仿宋" w:cs="仿宋"/>
                <w:sz w:val="24"/>
                <w:szCs w:val="24"/>
              </w:rPr>
              <w:t>分，内容不够详细</w:t>
            </w:r>
            <w:r>
              <w:rPr>
                <w:rFonts w:ascii="仿宋" w:hAnsi="仿宋" w:eastAsia="仿宋" w:cs="仿宋"/>
                <w:spacing w:val="-3"/>
                <w:sz w:val="24"/>
                <w:szCs w:val="24"/>
              </w:rPr>
              <w:t>全面、针对性及可行性较差与项目需求稍许关联得</w:t>
            </w:r>
            <w:r>
              <w:rPr>
                <w:rFonts w:ascii="仿宋" w:hAnsi="仿宋" w:eastAsia="仿宋" w:cs="仿宋"/>
                <w:spacing w:val="-16"/>
                <w:sz w:val="24"/>
                <w:szCs w:val="24"/>
              </w:rPr>
              <w:t xml:space="preserve"> </w:t>
            </w:r>
            <w:r>
              <w:rPr>
                <w:rFonts w:ascii="仿宋" w:hAnsi="仿宋" w:eastAsia="仿宋" w:cs="仿宋"/>
                <w:spacing w:val="-3"/>
                <w:sz w:val="24"/>
                <w:szCs w:val="24"/>
              </w:rPr>
              <w:t>1</w:t>
            </w:r>
            <w:r>
              <w:rPr>
                <w:rFonts w:ascii="仿宋" w:hAnsi="仿宋" w:eastAsia="仿宋" w:cs="仿宋"/>
                <w:spacing w:val="-41"/>
                <w:sz w:val="24"/>
                <w:szCs w:val="24"/>
              </w:rPr>
              <w:t xml:space="preserve"> </w:t>
            </w:r>
            <w:r>
              <w:rPr>
                <w:rFonts w:ascii="仿宋" w:hAnsi="仿宋" w:eastAsia="仿宋" w:cs="仿宋"/>
                <w:spacing w:val="-3"/>
                <w:sz w:val="24"/>
                <w:szCs w:val="24"/>
              </w:rPr>
              <w:t>分；未提供</w:t>
            </w:r>
            <w:r>
              <w:rPr>
                <w:rFonts w:ascii="仿宋" w:hAnsi="仿宋" w:eastAsia="仿宋" w:cs="仿宋"/>
                <w:spacing w:val="-4"/>
                <w:sz w:val="24"/>
                <w:szCs w:val="24"/>
              </w:rPr>
              <w:t>的不予得分。</w:t>
            </w:r>
          </w:p>
          <w:p w14:paraId="5E95BAB5">
            <w:pPr>
              <w:spacing w:before="23" w:line="237" w:lineRule="auto"/>
              <w:ind w:left="119" w:right="114" w:firstLine="478"/>
              <w:rPr>
                <w:rFonts w:ascii="仿宋" w:hAnsi="仿宋" w:eastAsia="仿宋" w:cs="仿宋"/>
                <w:sz w:val="24"/>
                <w:szCs w:val="24"/>
              </w:rPr>
            </w:pPr>
            <w:r>
              <w:rPr>
                <w:rFonts w:ascii="仿宋" w:hAnsi="仿宋" w:eastAsia="仿宋" w:cs="仿宋"/>
                <w:spacing w:val="-1"/>
                <w:sz w:val="24"/>
                <w:szCs w:val="24"/>
              </w:rPr>
              <w:t>3.制定质量、安全事故的预防措施，如维保期间师生通行以及安全事故预防及应急预案等。内容详细全面、针对性及可行性</w:t>
            </w:r>
            <w:r>
              <w:rPr>
                <w:rFonts w:ascii="仿宋" w:hAnsi="仿宋" w:eastAsia="仿宋" w:cs="仿宋"/>
                <w:spacing w:val="1"/>
                <w:sz w:val="24"/>
                <w:szCs w:val="24"/>
              </w:rPr>
              <w:t>好符合或优于项目需求的得5</w:t>
            </w:r>
            <w:r>
              <w:rPr>
                <w:rFonts w:ascii="仿宋" w:hAnsi="仿宋" w:eastAsia="仿宋" w:cs="仿宋"/>
                <w:spacing w:val="-42"/>
                <w:sz w:val="24"/>
                <w:szCs w:val="24"/>
              </w:rPr>
              <w:t xml:space="preserve"> </w:t>
            </w:r>
            <w:r>
              <w:rPr>
                <w:rFonts w:ascii="仿宋" w:hAnsi="仿宋" w:eastAsia="仿宋" w:cs="仿宋"/>
                <w:spacing w:val="1"/>
                <w:sz w:val="24"/>
                <w:szCs w:val="24"/>
              </w:rPr>
              <w:t>分，内容较详细全面、针对</w:t>
            </w:r>
            <w:r>
              <w:rPr>
                <w:rFonts w:ascii="仿宋" w:hAnsi="仿宋" w:eastAsia="仿宋" w:cs="仿宋"/>
                <w:sz w:val="24"/>
                <w:szCs w:val="24"/>
              </w:rPr>
              <w:t>性及可</w:t>
            </w:r>
            <w:r>
              <w:rPr>
                <w:rFonts w:ascii="仿宋" w:hAnsi="仿宋" w:eastAsia="仿宋" w:cs="仿宋"/>
                <w:spacing w:val="1"/>
                <w:sz w:val="24"/>
                <w:szCs w:val="24"/>
              </w:rPr>
              <w:t>行性较好与项目需求有一定关联的得3</w:t>
            </w:r>
            <w:r>
              <w:rPr>
                <w:rFonts w:ascii="仿宋" w:hAnsi="仿宋" w:eastAsia="仿宋" w:cs="仿宋"/>
                <w:spacing w:val="-42"/>
                <w:sz w:val="24"/>
                <w:szCs w:val="24"/>
              </w:rPr>
              <w:t xml:space="preserve"> </w:t>
            </w:r>
            <w:r>
              <w:rPr>
                <w:rFonts w:ascii="仿宋" w:hAnsi="仿宋" w:eastAsia="仿宋" w:cs="仿宋"/>
                <w:spacing w:val="1"/>
                <w:sz w:val="24"/>
                <w:szCs w:val="24"/>
              </w:rPr>
              <w:t>分，内容不够详细</w:t>
            </w:r>
            <w:r>
              <w:rPr>
                <w:rFonts w:ascii="仿宋" w:hAnsi="仿宋" w:eastAsia="仿宋" w:cs="仿宋"/>
                <w:sz w:val="24"/>
                <w:szCs w:val="24"/>
              </w:rPr>
              <w:t>全面、</w:t>
            </w:r>
            <w:r>
              <w:rPr>
                <w:rFonts w:ascii="仿宋" w:hAnsi="仿宋" w:eastAsia="仿宋" w:cs="仿宋"/>
                <w:spacing w:val="-2"/>
                <w:sz w:val="24"/>
                <w:szCs w:val="24"/>
              </w:rPr>
              <w:t>针对性及可行性较差与项目需求稍许关联得</w:t>
            </w:r>
            <w:r>
              <w:rPr>
                <w:rFonts w:ascii="仿宋" w:hAnsi="仿宋" w:eastAsia="仿宋" w:cs="仿宋"/>
                <w:spacing w:val="-34"/>
                <w:sz w:val="24"/>
                <w:szCs w:val="24"/>
              </w:rPr>
              <w:t xml:space="preserve"> </w:t>
            </w:r>
            <w:r>
              <w:rPr>
                <w:rFonts w:ascii="仿宋" w:hAnsi="仿宋" w:eastAsia="仿宋" w:cs="仿宋"/>
                <w:spacing w:val="-2"/>
                <w:sz w:val="24"/>
                <w:szCs w:val="24"/>
              </w:rPr>
              <w:t>1</w:t>
            </w:r>
            <w:r>
              <w:rPr>
                <w:rFonts w:ascii="仿宋" w:hAnsi="仿宋" w:eastAsia="仿宋" w:cs="仿宋"/>
                <w:spacing w:val="-42"/>
                <w:sz w:val="24"/>
                <w:szCs w:val="24"/>
              </w:rPr>
              <w:t xml:space="preserve"> </w:t>
            </w:r>
            <w:r>
              <w:rPr>
                <w:rFonts w:ascii="仿宋" w:hAnsi="仿宋" w:eastAsia="仿宋" w:cs="仿宋"/>
                <w:spacing w:val="-2"/>
                <w:sz w:val="24"/>
                <w:szCs w:val="24"/>
              </w:rPr>
              <w:t>分；未</w:t>
            </w:r>
            <w:r>
              <w:rPr>
                <w:rFonts w:ascii="仿宋" w:hAnsi="仿宋" w:eastAsia="仿宋" w:cs="仿宋"/>
                <w:spacing w:val="-3"/>
                <w:sz w:val="24"/>
                <w:szCs w:val="24"/>
              </w:rPr>
              <w:t>提供的不予</w:t>
            </w:r>
            <w:r>
              <w:rPr>
                <w:rFonts w:ascii="仿宋" w:hAnsi="仿宋" w:eastAsia="仿宋" w:cs="仿宋"/>
                <w:spacing w:val="-6"/>
                <w:sz w:val="24"/>
                <w:szCs w:val="24"/>
              </w:rPr>
              <w:t>得分。</w:t>
            </w:r>
          </w:p>
          <w:p w14:paraId="10CC1A42">
            <w:pPr>
              <w:spacing w:before="26" w:line="236" w:lineRule="auto"/>
              <w:ind w:left="121" w:right="23" w:firstLine="470"/>
              <w:rPr>
                <w:rFonts w:ascii="仿宋" w:hAnsi="仿宋" w:eastAsia="仿宋" w:cs="仿宋"/>
                <w:sz w:val="24"/>
                <w:szCs w:val="24"/>
              </w:rPr>
            </w:pPr>
            <w:r>
              <w:rPr>
                <w:rFonts w:ascii="仿宋" w:hAnsi="仿宋" w:eastAsia="仿宋" w:cs="仿宋"/>
                <w:spacing w:val="-6"/>
                <w:sz w:val="24"/>
                <w:szCs w:val="24"/>
              </w:rPr>
              <w:t>4.指定供维保档案管理制度，制度档案内容里包括但不限于：</w:t>
            </w:r>
            <w:r>
              <w:rPr>
                <w:rFonts w:ascii="仿宋" w:hAnsi="仿宋" w:eastAsia="仿宋" w:cs="仿宋"/>
                <w:spacing w:val="-1"/>
                <w:sz w:val="24"/>
                <w:szCs w:val="24"/>
              </w:rPr>
              <w:t>根据具体的检查项目及维保要求，建立维保档案管理制度。管理</w:t>
            </w:r>
            <w:r>
              <w:rPr>
                <w:rFonts w:ascii="仿宋" w:hAnsi="仿宋" w:eastAsia="仿宋" w:cs="仿宋"/>
                <w:spacing w:val="1"/>
                <w:sz w:val="24"/>
                <w:szCs w:val="24"/>
              </w:rPr>
              <w:t>制度的完善性强、规范性强的得5</w:t>
            </w:r>
            <w:r>
              <w:rPr>
                <w:rFonts w:ascii="仿宋" w:hAnsi="仿宋" w:eastAsia="仿宋" w:cs="仿宋"/>
                <w:spacing w:val="-41"/>
                <w:sz w:val="24"/>
                <w:szCs w:val="24"/>
              </w:rPr>
              <w:t xml:space="preserve"> </w:t>
            </w:r>
            <w:r>
              <w:rPr>
                <w:rFonts w:ascii="仿宋" w:hAnsi="仿宋" w:eastAsia="仿宋" w:cs="仿宋"/>
                <w:spacing w:val="1"/>
                <w:sz w:val="24"/>
                <w:szCs w:val="24"/>
              </w:rPr>
              <w:t>分，制度方案完善</w:t>
            </w:r>
            <w:r>
              <w:rPr>
                <w:rFonts w:ascii="仿宋" w:hAnsi="仿宋" w:eastAsia="仿宋" w:cs="仿宋"/>
                <w:sz w:val="24"/>
                <w:szCs w:val="24"/>
              </w:rPr>
              <w:t>性良好、规</w:t>
            </w:r>
            <w:r>
              <w:rPr>
                <w:rFonts w:ascii="仿宋" w:hAnsi="仿宋" w:eastAsia="仿宋" w:cs="仿宋"/>
                <w:spacing w:val="-6"/>
                <w:sz w:val="24"/>
                <w:szCs w:val="24"/>
              </w:rPr>
              <w:t>范性良好的得3</w:t>
            </w:r>
            <w:r>
              <w:rPr>
                <w:rFonts w:ascii="仿宋" w:hAnsi="仿宋" w:eastAsia="仿宋" w:cs="仿宋"/>
                <w:spacing w:val="-39"/>
                <w:sz w:val="24"/>
                <w:szCs w:val="24"/>
              </w:rPr>
              <w:t xml:space="preserve"> </w:t>
            </w:r>
            <w:r>
              <w:rPr>
                <w:rFonts w:ascii="仿宋" w:hAnsi="仿宋" w:eastAsia="仿宋" w:cs="仿宋"/>
                <w:spacing w:val="-6"/>
                <w:sz w:val="24"/>
                <w:szCs w:val="24"/>
              </w:rPr>
              <w:t>分，制度方案完善性一般、规范性一般的得</w:t>
            </w:r>
            <w:r>
              <w:rPr>
                <w:rFonts w:ascii="仿宋" w:hAnsi="仿宋" w:eastAsia="仿宋" w:cs="仿宋"/>
                <w:spacing w:val="-34"/>
                <w:sz w:val="24"/>
                <w:szCs w:val="24"/>
              </w:rPr>
              <w:t xml:space="preserve"> </w:t>
            </w:r>
            <w:r>
              <w:rPr>
                <w:rFonts w:ascii="仿宋" w:hAnsi="仿宋" w:eastAsia="仿宋" w:cs="仿宋"/>
                <w:spacing w:val="-6"/>
                <w:sz w:val="24"/>
                <w:szCs w:val="24"/>
              </w:rPr>
              <w:t>1</w:t>
            </w:r>
            <w:r>
              <w:rPr>
                <w:rFonts w:ascii="仿宋" w:hAnsi="仿宋" w:eastAsia="仿宋" w:cs="仿宋"/>
                <w:spacing w:val="-41"/>
                <w:sz w:val="24"/>
                <w:szCs w:val="24"/>
              </w:rPr>
              <w:t xml:space="preserve"> </w:t>
            </w:r>
            <w:r>
              <w:rPr>
                <w:rFonts w:ascii="仿宋" w:hAnsi="仿宋" w:eastAsia="仿宋" w:cs="仿宋"/>
                <w:spacing w:val="-6"/>
                <w:sz w:val="24"/>
                <w:szCs w:val="24"/>
              </w:rPr>
              <w:t>分。</w:t>
            </w:r>
            <w:r>
              <w:rPr>
                <w:rFonts w:ascii="仿宋" w:hAnsi="仿宋" w:eastAsia="仿宋" w:cs="仿宋"/>
                <w:spacing w:val="-4"/>
                <w:sz w:val="24"/>
                <w:szCs w:val="24"/>
              </w:rPr>
              <w:t>没有不得分</w:t>
            </w:r>
          </w:p>
          <w:p w14:paraId="64B7FB79">
            <w:pPr>
              <w:spacing w:before="21" w:line="233" w:lineRule="auto"/>
              <w:ind w:left="118" w:right="23" w:firstLine="480"/>
              <w:rPr>
                <w:rFonts w:ascii="仿宋" w:hAnsi="仿宋" w:eastAsia="仿宋" w:cs="仿宋"/>
                <w:sz w:val="24"/>
                <w:szCs w:val="24"/>
              </w:rPr>
            </w:pPr>
            <w:r>
              <w:rPr>
                <w:rFonts w:ascii="仿宋" w:hAnsi="仿宋" w:eastAsia="仿宋" w:cs="仿宋"/>
                <w:spacing w:val="1"/>
                <w:sz w:val="24"/>
                <w:szCs w:val="24"/>
              </w:rPr>
              <w:t>5.根据投标人的售后增值服务评审，如定</w:t>
            </w:r>
            <w:r>
              <w:rPr>
                <w:rFonts w:ascii="仿宋" w:hAnsi="仿宋" w:eastAsia="仿宋" w:cs="仿宋"/>
                <w:sz w:val="24"/>
                <w:szCs w:val="24"/>
              </w:rPr>
              <w:t>期巡访计划完整、</w:t>
            </w:r>
            <w:r>
              <w:rPr>
                <w:rFonts w:ascii="仿宋" w:hAnsi="仿宋" w:eastAsia="仿宋" w:cs="仿宋"/>
                <w:spacing w:val="1"/>
                <w:sz w:val="24"/>
                <w:szCs w:val="24"/>
              </w:rPr>
              <w:t>有针对性的，符合或优于项目需求的得5</w:t>
            </w:r>
            <w:r>
              <w:rPr>
                <w:rFonts w:ascii="仿宋" w:hAnsi="仿宋" w:eastAsia="仿宋" w:cs="仿宋"/>
                <w:spacing w:val="-42"/>
                <w:sz w:val="24"/>
                <w:szCs w:val="24"/>
              </w:rPr>
              <w:t xml:space="preserve"> </w:t>
            </w:r>
            <w:r>
              <w:rPr>
                <w:rFonts w:ascii="仿宋" w:hAnsi="仿宋" w:eastAsia="仿宋" w:cs="仿宋"/>
                <w:spacing w:val="1"/>
                <w:sz w:val="24"/>
                <w:szCs w:val="24"/>
              </w:rPr>
              <w:t>分，与项目需求有一定</w:t>
            </w:r>
            <w:r>
              <w:rPr>
                <w:rFonts w:ascii="仿宋" w:hAnsi="仿宋" w:eastAsia="仿宋" w:cs="仿宋"/>
                <w:spacing w:val="-6"/>
                <w:sz w:val="24"/>
                <w:szCs w:val="24"/>
              </w:rPr>
              <w:t>关联的得3</w:t>
            </w:r>
            <w:r>
              <w:rPr>
                <w:rFonts w:ascii="仿宋" w:hAnsi="仿宋" w:eastAsia="仿宋" w:cs="仿宋"/>
                <w:spacing w:val="-35"/>
                <w:sz w:val="24"/>
                <w:szCs w:val="24"/>
              </w:rPr>
              <w:t xml:space="preserve"> </w:t>
            </w:r>
            <w:r>
              <w:rPr>
                <w:rFonts w:ascii="仿宋" w:hAnsi="仿宋" w:eastAsia="仿宋" w:cs="仿宋"/>
                <w:spacing w:val="-6"/>
                <w:sz w:val="24"/>
                <w:szCs w:val="24"/>
              </w:rPr>
              <w:t>分，与项目需求稍许关联得</w:t>
            </w:r>
            <w:r>
              <w:rPr>
                <w:rFonts w:ascii="仿宋" w:hAnsi="仿宋" w:eastAsia="仿宋" w:cs="仿宋"/>
                <w:spacing w:val="-34"/>
                <w:sz w:val="24"/>
                <w:szCs w:val="24"/>
              </w:rPr>
              <w:t xml:space="preserve"> </w:t>
            </w:r>
            <w:r>
              <w:rPr>
                <w:rFonts w:ascii="仿宋" w:hAnsi="仿宋" w:eastAsia="仿宋" w:cs="仿宋"/>
                <w:spacing w:val="-6"/>
                <w:sz w:val="24"/>
                <w:szCs w:val="24"/>
              </w:rPr>
              <w:t>1</w:t>
            </w:r>
            <w:r>
              <w:rPr>
                <w:rFonts w:ascii="仿宋" w:hAnsi="仿宋" w:eastAsia="仿宋" w:cs="仿宋"/>
                <w:spacing w:val="-41"/>
                <w:sz w:val="24"/>
                <w:szCs w:val="24"/>
              </w:rPr>
              <w:t xml:space="preserve"> </w:t>
            </w:r>
            <w:r>
              <w:rPr>
                <w:rFonts w:ascii="仿宋" w:hAnsi="仿宋" w:eastAsia="仿宋" w:cs="仿宋"/>
                <w:spacing w:val="-6"/>
                <w:sz w:val="24"/>
                <w:szCs w:val="24"/>
              </w:rPr>
              <w:t>分；未提供的不予得分。</w:t>
            </w:r>
            <w:r>
              <w:rPr>
                <w:rFonts w:ascii="仿宋" w:hAnsi="仿宋" w:eastAsia="仿宋" w:cs="仿宋"/>
                <w:b/>
                <w:bCs/>
                <w:spacing w:val="-5"/>
                <w:sz w:val="24"/>
                <w:szCs w:val="24"/>
              </w:rPr>
              <w:t>注：投标人提供的维保方案必须包含以上</w:t>
            </w:r>
            <w:r>
              <w:rPr>
                <w:rFonts w:ascii="仿宋" w:hAnsi="仿宋" w:eastAsia="仿宋" w:cs="仿宋"/>
                <w:spacing w:val="-17"/>
                <w:sz w:val="24"/>
                <w:szCs w:val="24"/>
              </w:rPr>
              <w:t xml:space="preserve"> </w:t>
            </w:r>
            <w:r>
              <w:rPr>
                <w:rFonts w:ascii="仿宋" w:hAnsi="仿宋" w:eastAsia="仿宋" w:cs="仿宋"/>
                <w:b/>
                <w:bCs/>
                <w:spacing w:val="-5"/>
                <w:sz w:val="24"/>
                <w:szCs w:val="24"/>
              </w:rPr>
              <w:t>1~5</w:t>
            </w:r>
            <w:r>
              <w:rPr>
                <w:rFonts w:ascii="仿宋" w:hAnsi="仿宋" w:eastAsia="仿宋" w:cs="仿宋"/>
                <w:spacing w:val="-41"/>
                <w:sz w:val="24"/>
                <w:szCs w:val="24"/>
              </w:rPr>
              <w:t xml:space="preserve"> </w:t>
            </w:r>
            <w:r>
              <w:rPr>
                <w:rFonts w:ascii="仿宋" w:hAnsi="仿宋" w:eastAsia="仿宋" w:cs="仿宋"/>
                <w:b/>
                <w:bCs/>
                <w:spacing w:val="-5"/>
                <w:sz w:val="24"/>
                <w:szCs w:val="24"/>
              </w:rPr>
              <w:t>项评审内容，无相</w:t>
            </w:r>
            <w:r>
              <w:rPr>
                <w:rFonts w:ascii="仿宋" w:hAnsi="仿宋" w:eastAsia="仿宋" w:cs="仿宋"/>
                <w:b/>
                <w:bCs/>
                <w:spacing w:val="-4"/>
                <w:sz w:val="24"/>
                <w:szCs w:val="24"/>
              </w:rPr>
              <w:t>应内容该项不得分。</w:t>
            </w:r>
          </w:p>
        </w:tc>
      </w:tr>
      <w:tr w14:paraId="0ADE2E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532" w:type="dxa"/>
            <w:vAlign w:val="top"/>
          </w:tcPr>
          <w:p w14:paraId="75586CBA">
            <w:pPr>
              <w:spacing w:line="274" w:lineRule="auto"/>
              <w:rPr>
                <w:rFonts w:ascii="Arial"/>
                <w:sz w:val="21"/>
              </w:rPr>
            </w:pPr>
          </w:p>
          <w:p w14:paraId="39B16296">
            <w:pPr>
              <w:spacing w:before="78" w:line="241" w:lineRule="auto"/>
              <w:ind w:left="121"/>
              <w:rPr>
                <w:rFonts w:ascii="仿宋" w:hAnsi="仿宋" w:eastAsia="仿宋" w:cs="仿宋"/>
                <w:sz w:val="24"/>
                <w:szCs w:val="24"/>
              </w:rPr>
            </w:pPr>
            <w:r>
              <w:rPr>
                <w:rFonts w:ascii="仿宋" w:hAnsi="仿宋" w:eastAsia="仿宋" w:cs="仿宋"/>
                <w:sz w:val="24"/>
                <w:szCs w:val="24"/>
              </w:rPr>
              <w:t>5</w:t>
            </w:r>
          </w:p>
        </w:tc>
        <w:tc>
          <w:tcPr>
            <w:tcW w:w="1117" w:type="dxa"/>
            <w:vAlign w:val="top"/>
          </w:tcPr>
          <w:p w14:paraId="259F428F">
            <w:pPr>
              <w:spacing w:before="42" w:line="222" w:lineRule="auto"/>
              <w:ind w:left="237"/>
              <w:rPr>
                <w:rFonts w:ascii="仿宋" w:hAnsi="仿宋" w:eastAsia="仿宋" w:cs="仿宋"/>
                <w:sz w:val="24"/>
                <w:szCs w:val="24"/>
              </w:rPr>
            </w:pPr>
            <w:r>
              <w:rPr>
                <w:rFonts w:ascii="仿宋" w:hAnsi="仿宋" w:eastAsia="仿宋" w:cs="仿宋"/>
                <w:spacing w:val="-15"/>
                <w:sz w:val="24"/>
                <w:szCs w:val="24"/>
              </w:rPr>
              <w:t>电梯应</w:t>
            </w:r>
          </w:p>
          <w:p w14:paraId="085C8638">
            <w:pPr>
              <w:spacing w:before="22" w:line="222" w:lineRule="auto"/>
              <w:ind w:left="335" w:right="196" w:hanging="111"/>
              <w:rPr>
                <w:rFonts w:ascii="仿宋" w:hAnsi="仿宋" w:eastAsia="仿宋" w:cs="仿宋"/>
                <w:sz w:val="24"/>
                <w:szCs w:val="24"/>
              </w:rPr>
            </w:pPr>
            <w:r>
              <w:rPr>
                <w:rFonts w:ascii="仿宋" w:hAnsi="仿宋" w:eastAsia="仿宋" w:cs="仿宋"/>
                <w:spacing w:val="-10"/>
                <w:sz w:val="24"/>
                <w:szCs w:val="24"/>
              </w:rPr>
              <w:t>急救援</w:t>
            </w:r>
            <w:r>
              <w:rPr>
                <w:rFonts w:ascii="仿宋" w:hAnsi="仿宋" w:eastAsia="仿宋" w:cs="仿宋"/>
                <w:spacing w:val="-11"/>
                <w:sz w:val="24"/>
                <w:szCs w:val="24"/>
              </w:rPr>
              <w:t>单位</w:t>
            </w:r>
          </w:p>
        </w:tc>
        <w:tc>
          <w:tcPr>
            <w:tcW w:w="709" w:type="dxa"/>
            <w:vAlign w:val="top"/>
          </w:tcPr>
          <w:p w14:paraId="085EBEE1">
            <w:pPr>
              <w:spacing w:line="274" w:lineRule="auto"/>
              <w:rPr>
                <w:rFonts w:ascii="Arial"/>
                <w:sz w:val="21"/>
              </w:rPr>
            </w:pPr>
          </w:p>
          <w:p w14:paraId="3017308A">
            <w:pPr>
              <w:spacing w:before="78" w:line="241" w:lineRule="auto"/>
              <w:ind w:left="303"/>
              <w:rPr>
                <w:rFonts w:ascii="仿宋" w:hAnsi="仿宋" w:eastAsia="仿宋" w:cs="仿宋"/>
                <w:sz w:val="24"/>
                <w:szCs w:val="24"/>
              </w:rPr>
            </w:pPr>
            <w:r>
              <w:rPr>
                <w:rFonts w:ascii="仿宋" w:hAnsi="仿宋" w:eastAsia="仿宋" w:cs="仿宋"/>
                <w:sz w:val="24"/>
                <w:szCs w:val="24"/>
              </w:rPr>
              <w:t>3</w:t>
            </w:r>
          </w:p>
        </w:tc>
        <w:tc>
          <w:tcPr>
            <w:tcW w:w="6944" w:type="dxa"/>
            <w:vAlign w:val="top"/>
          </w:tcPr>
          <w:p w14:paraId="118296B6">
            <w:pPr>
              <w:spacing w:before="41" w:line="228" w:lineRule="auto"/>
              <w:ind w:left="123" w:right="168" w:firstLine="479"/>
              <w:rPr>
                <w:rFonts w:ascii="仿宋" w:hAnsi="仿宋" w:eastAsia="仿宋" w:cs="仿宋"/>
                <w:sz w:val="24"/>
                <w:szCs w:val="24"/>
              </w:rPr>
            </w:pPr>
            <w:r>
              <w:rPr>
                <w:rFonts w:ascii="仿宋" w:hAnsi="仿宋" w:eastAsia="仿宋" w:cs="仿宋"/>
                <w:spacing w:val="1"/>
                <w:sz w:val="24"/>
                <w:szCs w:val="24"/>
              </w:rPr>
              <w:t>提供设区市级电梯应急救援二级响应网格救援协议书得3</w:t>
            </w:r>
            <w:r>
              <w:rPr>
                <w:rFonts w:ascii="仿宋" w:hAnsi="仿宋" w:eastAsia="仿宋" w:cs="仿宋"/>
                <w:spacing w:val="5"/>
                <w:sz w:val="24"/>
                <w:szCs w:val="24"/>
              </w:rPr>
              <w:t xml:space="preserve"> </w:t>
            </w:r>
            <w:r>
              <w:rPr>
                <w:rFonts w:ascii="仿宋" w:hAnsi="仿宋" w:eastAsia="仿宋" w:cs="仿宋"/>
                <w:spacing w:val="-4"/>
                <w:sz w:val="24"/>
                <w:szCs w:val="24"/>
              </w:rPr>
              <w:t>分；提供县级电梯应急救援二级响应网格救援协议书得</w:t>
            </w:r>
            <w:r>
              <w:rPr>
                <w:rFonts w:ascii="仿宋" w:hAnsi="仿宋" w:eastAsia="仿宋" w:cs="仿宋"/>
                <w:spacing w:val="-34"/>
                <w:sz w:val="24"/>
                <w:szCs w:val="24"/>
              </w:rPr>
              <w:t xml:space="preserve"> </w:t>
            </w:r>
            <w:r>
              <w:rPr>
                <w:rFonts w:ascii="仿宋" w:hAnsi="仿宋" w:eastAsia="仿宋" w:cs="仿宋"/>
                <w:spacing w:val="-4"/>
                <w:sz w:val="24"/>
                <w:szCs w:val="24"/>
              </w:rPr>
              <w:t>1</w:t>
            </w:r>
            <w:r>
              <w:rPr>
                <w:rFonts w:ascii="仿宋" w:hAnsi="仿宋" w:eastAsia="仿宋" w:cs="仿宋"/>
                <w:spacing w:val="-5"/>
                <w:sz w:val="24"/>
                <w:szCs w:val="24"/>
              </w:rPr>
              <w:t>.5</w:t>
            </w:r>
            <w:r>
              <w:rPr>
                <w:rFonts w:ascii="仿宋" w:hAnsi="仿宋" w:eastAsia="仿宋" w:cs="仿宋"/>
                <w:spacing w:val="-41"/>
                <w:sz w:val="24"/>
                <w:szCs w:val="24"/>
              </w:rPr>
              <w:t xml:space="preserve"> </w:t>
            </w:r>
            <w:r>
              <w:rPr>
                <w:rFonts w:ascii="仿宋" w:hAnsi="仿宋" w:eastAsia="仿宋" w:cs="仿宋"/>
                <w:spacing w:val="-5"/>
                <w:sz w:val="24"/>
                <w:szCs w:val="24"/>
              </w:rPr>
              <w:t>分，</w:t>
            </w:r>
            <w:r>
              <w:rPr>
                <w:rFonts w:ascii="仿宋" w:hAnsi="仿宋" w:eastAsia="仿宋" w:cs="仿宋"/>
                <w:spacing w:val="-1"/>
                <w:sz w:val="24"/>
                <w:szCs w:val="24"/>
              </w:rPr>
              <w:t>没有的不得分。提供证明材料复印件加盖公章。</w:t>
            </w:r>
          </w:p>
        </w:tc>
      </w:tr>
      <w:tr w14:paraId="5BD50C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4" w:hRule="atLeast"/>
        </w:trPr>
        <w:tc>
          <w:tcPr>
            <w:tcW w:w="532" w:type="dxa"/>
            <w:vAlign w:val="top"/>
          </w:tcPr>
          <w:p w14:paraId="25FA4BD4">
            <w:pPr>
              <w:spacing w:line="291" w:lineRule="auto"/>
              <w:rPr>
                <w:rFonts w:ascii="Arial"/>
                <w:sz w:val="21"/>
              </w:rPr>
            </w:pPr>
          </w:p>
          <w:p w14:paraId="74CCAAE6">
            <w:pPr>
              <w:spacing w:line="292" w:lineRule="auto"/>
              <w:rPr>
                <w:rFonts w:ascii="Arial"/>
                <w:sz w:val="21"/>
              </w:rPr>
            </w:pPr>
          </w:p>
          <w:p w14:paraId="162551F0">
            <w:pPr>
              <w:spacing w:before="78" w:line="241" w:lineRule="auto"/>
              <w:ind w:left="118"/>
              <w:rPr>
                <w:rFonts w:ascii="仿宋" w:hAnsi="仿宋" w:eastAsia="仿宋" w:cs="仿宋"/>
                <w:sz w:val="24"/>
                <w:szCs w:val="24"/>
              </w:rPr>
            </w:pPr>
            <w:r>
              <w:rPr>
                <w:rFonts w:ascii="仿宋" w:hAnsi="仿宋" w:eastAsia="仿宋" w:cs="仿宋"/>
                <w:sz w:val="24"/>
                <w:szCs w:val="24"/>
              </w:rPr>
              <w:t>6</w:t>
            </w:r>
          </w:p>
        </w:tc>
        <w:tc>
          <w:tcPr>
            <w:tcW w:w="1117" w:type="dxa"/>
            <w:vAlign w:val="top"/>
          </w:tcPr>
          <w:p w14:paraId="667A80D8">
            <w:pPr>
              <w:spacing w:line="427" w:lineRule="auto"/>
              <w:rPr>
                <w:rFonts w:ascii="Arial"/>
                <w:sz w:val="21"/>
              </w:rPr>
            </w:pPr>
          </w:p>
          <w:p w14:paraId="15D6C51B">
            <w:pPr>
              <w:spacing w:before="78" w:line="241" w:lineRule="auto"/>
              <w:ind w:left="464" w:right="196" w:hanging="252"/>
              <w:rPr>
                <w:rFonts w:ascii="仿宋" w:hAnsi="仿宋" w:eastAsia="仿宋" w:cs="仿宋"/>
                <w:sz w:val="24"/>
                <w:szCs w:val="24"/>
              </w:rPr>
            </w:pPr>
            <w:r>
              <w:rPr>
                <w:rFonts w:ascii="仿宋" w:hAnsi="仿宋" w:eastAsia="仿宋" w:cs="仿宋"/>
                <w:spacing w:val="-6"/>
                <w:sz w:val="24"/>
                <w:szCs w:val="24"/>
              </w:rPr>
              <w:t>技术保</w:t>
            </w:r>
            <w:r>
              <w:rPr>
                <w:rFonts w:ascii="仿宋" w:hAnsi="仿宋" w:eastAsia="仿宋" w:cs="仿宋"/>
                <w:sz w:val="24"/>
                <w:szCs w:val="24"/>
              </w:rPr>
              <w:t>障</w:t>
            </w:r>
          </w:p>
        </w:tc>
        <w:tc>
          <w:tcPr>
            <w:tcW w:w="709" w:type="dxa"/>
            <w:vAlign w:val="top"/>
          </w:tcPr>
          <w:p w14:paraId="14C35A81">
            <w:pPr>
              <w:spacing w:line="291" w:lineRule="auto"/>
              <w:rPr>
                <w:rFonts w:ascii="Arial"/>
                <w:sz w:val="21"/>
              </w:rPr>
            </w:pPr>
          </w:p>
          <w:p w14:paraId="072CA422">
            <w:pPr>
              <w:spacing w:line="292" w:lineRule="auto"/>
              <w:rPr>
                <w:rFonts w:ascii="Arial"/>
                <w:sz w:val="21"/>
              </w:rPr>
            </w:pPr>
          </w:p>
          <w:p w14:paraId="1C07CA65">
            <w:pPr>
              <w:spacing w:before="78" w:line="241" w:lineRule="auto"/>
              <w:ind w:left="300"/>
              <w:rPr>
                <w:rFonts w:ascii="仿宋" w:hAnsi="仿宋" w:eastAsia="仿宋" w:cs="仿宋"/>
                <w:sz w:val="24"/>
                <w:szCs w:val="24"/>
              </w:rPr>
            </w:pPr>
            <w:r>
              <w:rPr>
                <w:rFonts w:ascii="仿宋" w:hAnsi="仿宋" w:eastAsia="仿宋" w:cs="仿宋"/>
                <w:sz w:val="24"/>
                <w:szCs w:val="24"/>
              </w:rPr>
              <w:t>6</w:t>
            </w:r>
          </w:p>
        </w:tc>
        <w:tc>
          <w:tcPr>
            <w:tcW w:w="6944" w:type="dxa"/>
            <w:vAlign w:val="top"/>
          </w:tcPr>
          <w:p w14:paraId="7BB33C3D">
            <w:pPr>
              <w:spacing w:before="41"/>
              <w:ind w:left="121" w:right="114" w:firstLine="478"/>
              <w:rPr>
                <w:rFonts w:ascii="仿宋" w:hAnsi="仿宋" w:eastAsia="仿宋" w:cs="仿宋"/>
                <w:sz w:val="24"/>
                <w:szCs w:val="24"/>
              </w:rPr>
            </w:pPr>
            <w:r>
              <w:rPr>
                <w:rFonts w:ascii="仿宋" w:hAnsi="仿宋" w:eastAsia="仿宋" w:cs="仿宋"/>
                <w:spacing w:val="-1"/>
                <w:sz w:val="24"/>
                <w:szCs w:val="24"/>
              </w:rPr>
              <w:t>投标人自有合格有效的电梯钢丝绳张力测试仪、钢丝绳探伤仪、加减速度测试仪等主要的电梯维保检测检修工器具。</w:t>
            </w:r>
          </w:p>
          <w:p w14:paraId="07102624">
            <w:pPr>
              <w:spacing w:before="3" w:line="227" w:lineRule="auto"/>
              <w:ind w:left="123" w:right="114" w:firstLine="479"/>
              <w:jc w:val="both"/>
              <w:rPr>
                <w:rFonts w:ascii="仿宋" w:hAnsi="仿宋" w:eastAsia="仿宋" w:cs="仿宋"/>
                <w:sz w:val="24"/>
                <w:szCs w:val="24"/>
              </w:rPr>
            </w:pPr>
            <w:r>
              <w:rPr>
                <w:rFonts w:ascii="仿宋" w:hAnsi="仿宋" w:eastAsia="仿宋" w:cs="仿宋"/>
                <w:spacing w:val="-1"/>
                <w:sz w:val="24"/>
                <w:szCs w:val="24"/>
              </w:rPr>
              <w:t>提供投标人采购发票及有效的产品检测报告和设备仪器实物</w:t>
            </w:r>
            <w:r>
              <w:rPr>
                <w:rFonts w:ascii="仿宋" w:hAnsi="仿宋" w:eastAsia="仿宋" w:cs="仿宋"/>
                <w:spacing w:val="3"/>
                <w:sz w:val="24"/>
                <w:szCs w:val="24"/>
              </w:rPr>
              <w:t>照片复印件并加盖投标人单位公章。每提供一项得2</w:t>
            </w:r>
            <w:r>
              <w:rPr>
                <w:rFonts w:ascii="仿宋" w:hAnsi="仿宋" w:eastAsia="仿宋" w:cs="仿宋"/>
                <w:spacing w:val="-41"/>
                <w:sz w:val="24"/>
                <w:szCs w:val="24"/>
              </w:rPr>
              <w:t xml:space="preserve"> </w:t>
            </w:r>
            <w:r>
              <w:rPr>
                <w:rFonts w:ascii="仿宋" w:hAnsi="仿宋" w:eastAsia="仿宋" w:cs="仿宋"/>
                <w:spacing w:val="3"/>
                <w:sz w:val="24"/>
                <w:szCs w:val="24"/>
              </w:rPr>
              <w:t>分，</w:t>
            </w:r>
            <w:r>
              <w:rPr>
                <w:rFonts w:ascii="仿宋" w:hAnsi="仿宋" w:eastAsia="仿宋" w:cs="仿宋"/>
                <w:spacing w:val="2"/>
                <w:sz w:val="24"/>
                <w:szCs w:val="24"/>
              </w:rPr>
              <w:t>满分6</w:t>
            </w:r>
            <w:r>
              <w:rPr>
                <w:rFonts w:ascii="仿宋" w:hAnsi="仿宋" w:eastAsia="仿宋" w:cs="仿宋"/>
                <w:spacing w:val="-2"/>
                <w:sz w:val="24"/>
                <w:szCs w:val="24"/>
              </w:rPr>
              <w:t>分，未提供的不得分。</w:t>
            </w:r>
          </w:p>
        </w:tc>
      </w:tr>
      <w:tr w14:paraId="57DE6A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2" w:hRule="atLeast"/>
        </w:trPr>
        <w:tc>
          <w:tcPr>
            <w:tcW w:w="532" w:type="dxa"/>
            <w:vAlign w:val="top"/>
          </w:tcPr>
          <w:p w14:paraId="3A6BC1B7">
            <w:pPr>
              <w:spacing w:before="198" w:line="241" w:lineRule="auto"/>
              <w:ind w:left="122"/>
              <w:rPr>
                <w:rFonts w:ascii="仿宋" w:hAnsi="仿宋" w:eastAsia="仿宋" w:cs="仿宋"/>
                <w:sz w:val="24"/>
                <w:szCs w:val="24"/>
              </w:rPr>
            </w:pPr>
            <w:r>
              <w:rPr>
                <w:rFonts w:ascii="仿宋" w:hAnsi="仿宋" w:eastAsia="仿宋" w:cs="仿宋"/>
                <w:sz w:val="24"/>
                <w:szCs w:val="24"/>
              </w:rPr>
              <w:t>7</w:t>
            </w:r>
          </w:p>
        </w:tc>
        <w:tc>
          <w:tcPr>
            <w:tcW w:w="1117" w:type="dxa"/>
            <w:vAlign w:val="top"/>
          </w:tcPr>
          <w:p w14:paraId="77D7AA5E">
            <w:pPr>
              <w:spacing w:before="41" w:line="221" w:lineRule="auto"/>
              <w:ind w:left="216"/>
              <w:rPr>
                <w:rFonts w:ascii="仿宋" w:hAnsi="仿宋" w:eastAsia="仿宋" w:cs="仿宋"/>
                <w:sz w:val="24"/>
                <w:szCs w:val="24"/>
              </w:rPr>
            </w:pPr>
            <w:r>
              <w:rPr>
                <w:rFonts w:ascii="仿宋" w:hAnsi="仿宋" w:eastAsia="仿宋" w:cs="仿宋"/>
                <w:spacing w:val="-7"/>
                <w:sz w:val="24"/>
                <w:szCs w:val="24"/>
              </w:rPr>
              <w:t>维保报</w:t>
            </w:r>
          </w:p>
          <w:p w14:paraId="3B7835CC">
            <w:pPr>
              <w:spacing w:before="24" w:line="214" w:lineRule="auto"/>
              <w:ind w:left="210"/>
              <w:rPr>
                <w:rFonts w:ascii="仿宋" w:hAnsi="仿宋" w:eastAsia="仿宋" w:cs="仿宋"/>
                <w:sz w:val="24"/>
                <w:szCs w:val="24"/>
              </w:rPr>
            </w:pPr>
            <w:r>
              <w:rPr>
                <w:rFonts w:ascii="仿宋" w:hAnsi="仿宋" w:eastAsia="仿宋" w:cs="仿宋"/>
                <w:spacing w:val="-6"/>
                <w:sz w:val="24"/>
                <w:szCs w:val="24"/>
              </w:rPr>
              <w:t>修响应</w:t>
            </w:r>
          </w:p>
        </w:tc>
        <w:tc>
          <w:tcPr>
            <w:tcW w:w="709" w:type="dxa"/>
            <w:vAlign w:val="top"/>
          </w:tcPr>
          <w:p w14:paraId="10349BF9">
            <w:pPr>
              <w:spacing w:before="198" w:line="241" w:lineRule="auto"/>
              <w:ind w:left="304"/>
              <w:rPr>
                <w:rFonts w:ascii="仿宋" w:hAnsi="仿宋" w:eastAsia="仿宋" w:cs="仿宋"/>
                <w:sz w:val="24"/>
                <w:szCs w:val="24"/>
              </w:rPr>
            </w:pPr>
            <w:r>
              <w:rPr>
                <w:rFonts w:ascii="仿宋" w:hAnsi="仿宋" w:eastAsia="仿宋" w:cs="仿宋"/>
                <w:sz w:val="24"/>
                <w:szCs w:val="24"/>
              </w:rPr>
              <w:t>7</w:t>
            </w:r>
          </w:p>
        </w:tc>
        <w:tc>
          <w:tcPr>
            <w:tcW w:w="6944" w:type="dxa"/>
            <w:vAlign w:val="top"/>
          </w:tcPr>
          <w:p w14:paraId="4C7C927A">
            <w:pPr>
              <w:spacing w:before="41" w:line="227" w:lineRule="auto"/>
              <w:ind w:left="120" w:right="7" w:firstLine="490"/>
              <w:rPr>
                <w:rFonts w:ascii="仿宋" w:hAnsi="仿宋" w:eastAsia="仿宋" w:cs="仿宋"/>
                <w:sz w:val="24"/>
                <w:szCs w:val="24"/>
              </w:rPr>
            </w:pPr>
            <w:r>
              <w:rPr>
                <w:rFonts w:ascii="仿宋" w:hAnsi="仿宋" w:eastAsia="仿宋" w:cs="仿宋"/>
                <w:sz w:val="24"/>
                <w:szCs w:val="24"/>
              </w:rPr>
              <w:t>1.投标人承诺成交后在南通地区设有电梯备件、配件仓库，</w:t>
            </w:r>
            <w:r>
              <w:rPr>
                <w:rFonts w:ascii="仿宋" w:hAnsi="仿宋" w:eastAsia="仿宋" w:cs="仿宋"/>
                <w:spacing w:val="-4"/>
                <w:sz w:val="24"/>
                <w:szCs w:val="24"/>
              </w:rPr>
              <w:t>用于应急抢修。提供承诺函得2</w:t>
            </w:r>
            <w:r>
              <w:rPr>
                <w:rFonts w:ascii="仿宋" w:hAnsi="仿宋" w:eastAsia="仿宋" w:cs="仿宋"/>
                <w:spacing w:val="-35"/>
                <w:sz w:val="24"/>
                <w:szCs w:val="24"/>
              </w:rPr>
              <w:t xml:space="preserve"> </w:t>
            </w:r>
            <w:r>
              <w:rPr>
                <w:rFonts w:ascii="仿宋" w:hAnsi="仿宋" w:eastAsia="仿宋" w:cs="仿宋"/>
                <w:spacing w:val="-4"/>
                <w:sz w:val="24"/>
                <w:szCs w:val="24"/>
              </w:rPr>
              <w:t>分，不提供不得分。（格式自拟）</w:t>
            </w:r>
          </w:p>
        </w:tc>
      </w:tr>
    </w:tbl>
    <w:p w14:paraId="3CAC13D0">
      <w:pPr>
        <w:rPr>
          <w:rFonts w:ascii="Arial"/>
          <w:sz w:val="21"/>
        </w:rPr>
      </w:pPr>
    </w:p>
    <w:p w14:paraId="330C7886">
      <w:pPr>
        <w:rPr>
          <w:rFonts w:ascii="Arial" w:hAnsi="Arial" w:eastAsia="Arial" w:cs="Arial"/>
          <w:sz w:val="21"/>
          <w:szCs w:val="21"/>
        </w:rPr>
        <w:sectPr>
          <w:footerReference r:id="rId19" w:type="default"/>
          <w:pgSz w:w="11907" w:h="16840"/>
          <w:pgMar w:top="1134" w:right="1527" w:bottom="948" w:left="1072" w:header="0" w:footer="782" w:gutter="0"/>
          <w:cols w:space="720" w:num="1"/>
        </w:sectPr>
      </w:pPr>
    </w:p>
    <w:tbl>
      <w:tblPr>
        <w:tblStyle w:val="5"/>
        <w:tblW w:w="930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32"/>
        <w:gridCol w:w="1117"/>
        <w:gridCol w:w="709"/>
        <w:gridCol w:w="6944"/>
      </w:tblGrid>
      <w:tr w14:paraId="11B5A9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93" w:hRule="atLeast"/>
        </w:trPr>
        <w:tc>
          <w:tcPr>
            <w:tcW w:w="532" w:type="dxa"/>
            <w:vAlign w:val="top"/>
          </w:tcPr>
          <w:p w14:paraId="014970B6">
            <w:pPr>
              <w:rPr>
                <w:rFonts w:ascii="Arial"/>
                <w:sz w:val="21"/>
              </w:rPr>
            </w:pPr>
          </w:p>
        </w:tc>
        <w:tc>
          <w:tcPr>
            <w:tcW w:w="1117" w:type="dxa"/>
            <w:vAlign w:val="top"/>
          </w:tcPr>
          <w:p w14:paraId="0F4B08F1">
            <w:pPr>
              <w:spacing w:before="40" w:line="223" w:lineRule="auto"/>
              <w:ind w:left="348"/>
              <w:rPr>
                <w:rFonts w:ascii="仿宋" w:hAnsi="仿宋" w:eastAsia="仿宋" w:cs="仿宋"/>
                <w:sz w:val="24"/>
                <w:szCs w:val="24"/>
              </w:rPr>
            </w:pPr>
            <w:r>
              <w:rPr>
                <w:rFonts w:ascii="仿宋" w:hAnsi="仿宋" w:eastAsia="仿宋" w:cs="仿宋"/>
                <w:spacing w:val="-17"/>
                <w:sz w:val="24"/>
                <w:szCs w:val="24"/>
              </w:rPr>
              <w:t>时间</w:t>
            </w:r>
          </w:p>
        </w:tc>
        <w:tc>
          <w:tcPr>
            <w:tcW w:w="709" w:type="dxa"/>
            <w:vAlign w:val="top"/>
          </w:tcPr>
          <w:p w14:paraId="18F0FDF9">
            <w:pPr>
              <w:rPr>
                <w:rFonts w:ascii="Arial"/>
                <w:sz w:val="21"/>
              </w:rPr>
            </w:pPr>
          </w:p>
        </w:tc>
        <w:tc>
          <w:tcPr>
            <w:tcW w:w="6944" w:type="dxa"/>
            <w:vAlign w:val="top"/>
          </w:tcPr>
          <w:p w14:paraId="6A461300">
            <w:pPr>
              <w:spacing w:before="44" w:line="235" w:lineRule="auto"/>
              <w:ind w:left="118" w:right="48" w:firstLine="478"/>
              <w:rPr>
                <w:rFonts w:ascii="仿宋" w:hAnsi="仿宋" w:eastAsia="仿宋" w:cs="仿宋"/>
                <w:sz w:val="24"/>
                <w:szCs w:val="24"/>
              </w:rPr>
            </w:pPr>
            <w:r>
              <w:rPr>
                <w:rFonts w:ascii="仿宋" w:hAnsi="仿宋" w:eastAsia="仿宋" w:cs="仿宋"/>
                <w:spacing w:val="-2"/>
                <w:sz w:val="24"/>
                <w:szCs w:val="24"/>
              </w:rPr>
              <w:t>2.维保方接到故障维修通知后，须在</w:t>
            </w:r>
            <w:r>
              <w:rPr>
                <w:rFonts w:ascii="仿宋" w:hAnsi="仿宋" w:eastAsia="仿宋" w:cs="仿宋"/>
                <w:spacing w:val="-34"/>
                <w:sz w:val="24"/>
                <w:szCs w:val="24"/>
              </w:rPr>
              <w:t xml:space="preserve"> </w:t>
            </w:r>
            <w:r>
              <w:rPr>
                <w:rFonts w:ascii="仿宋" w:hAnsi="仿宋" w:eastAsia="仿宋" w:cs="仿宋"/>
                <w:spacing w:val="-2"/>
                <w:sz w:val="24"/>
                <w:szCs w:val="24"/>
              </w:rPr>
              <w:t>1</w:t>
            </w:r>
            <w:r>
              <w:rPr>
                <w:rFonts w:ascii="仿宋" w:hAnsi="仿宋" w:eastAsia="仿宋" w:cs="仿宋"/>
                <w:spacing w:val="-45"/>
                <w:sz w:val="24"/>
                <w:szCs w:val="24"/>
              </w:rPr>
              <w:t xml:space="preserve"> </w:t>
            </w:r>
            <w:r>
              <w:rPr>
                <w:rFonts w:ascii="仿宋" w:hAnsi="仿宋" w:eastAsia="仿宋" w:cs="仿宋"/>
                <w:spacing w:val="-2"/>
                <w:sz w:val="24"/>
                <w:szCs w:val="24"/>
              </w:rPr>
              <w:t>小时内到达采购方故</w:t>
            </w:r>
            <w:r>
              <w:rPr>
                <w:rFonts w:ascii="仿宋" w:hAnsi="仿宋" w:eastAsia="仿宋" w:cs="仿宋"/>
                <w:spacing w:val="-1"/>
                <w:sz w:val="24"/>
                <w:szCs w:val="24"/>
              </w:rPr>
              <w:t>障现场对该故障进行排除。一般故障应该立即排除，严重故障维保方应增加技术力量在24</w:t>
            </w:r>
            <w:r>
              <w:rPr>
                <w:rFonts w:ascii="仿宋" w:hAnsi="仿宋" w:eastAsia="仿宋" w:cs="仿宋"/>
                <w:spacing w:val="-40"/>
                <w:sz w:val="24"/>
                <w:szCs w:val="24"/>
              </w:rPr>
              <w:t xml:space="preserve"> </w:t>
            </w:r>
            <w:r>
              <w:rPr>
                <w:rFonts w:ascii="仿宋" w:hAnsi="仿宋" w:eastAsia="仿宋" w:cs="仿宋"/>
                <w:spacing w:val="-1"/>
                <w:sz w:val="24"/>
                <w:szCs w:val="24"/>
              </w:rPr>
              <w:t>小时内修复，期间采取应急安全措施，</w:t>
            </w:r>
            <w:r>
              <w:rPr>
                <w:rFonts w:ascii="仿宋" w:hAnsi="仿宋" w:eastAsia="仿宋" w:cs="仿宋"/>
                <w:spacing w:val="-2"/>
                <w:sz w:val="24"/>
                <w:szCs w:val="24"/>
              </w:rPr>
              <w:t>同时报学校后勤与财务处备案。</w:t>
            </w:r>
            <w:r>
              <w:rPr>
                <w:rFonts w:ascii="仿宋" w:hAnsi="仿宋" w:eastAsia="仿宋" w:cs="仿宋"/>
                <w:b/>
                <w:bCs/>
                <w:spacing w:val="-2"/>
                <w:sz w:val="24"/>
                <w:szCs w:val="24"/>
              </w:rPr>
              <w:t>如迟到，</w:t>
            </w:r>
            <w:r>
              <w:rPr>
                <w:rFonts w:ascii="仿宋" w:hAnsi="仿宋" w:eastAsia="仿宋" w:cs="仿宋"/>
                <w:spacing w:val="-56"/>
                <w:sz w:val="24"/>
                <w:szCs w:val="24"/>
              </w:rPr>
              <w:t xml:space="preserve"> </w:t>
            </w:r>
            <w:r>
              <w:rPr>
                <w:rFonts w:ascii="仿宋" w:hAnsi="仿宋" w:eastAsia="仿宋" w:cs="仿宋"/>
                <w:b/>
                <w:bCs/>
                <w:spacing w:val="-2"/>
                <w:sz w:val="24"/>
                <w:szCs w:val="24"/>
              </w:rPr>
              <w:t>自愿接受5</w:t>
            </w:r>
            <w:r>
              <w:rPr>
                <w:rFonts w:ascii="仿宋" w:hAnsi="仿宋" w:eastAsia="仿宋" w:cs="仿宋"/>
                <w:b/>
                <w:bCs/>
                <w:spacing w:val="-3"/>
                <w:sz w:val="24"/>
                <w:szCs w:val="24"/>
              </w:rPr>
              <w:t>00</w:t>
            </w:r>
            <w:r>
              <w:rPr>
                <w:rFonts w:ascii="仿宋" w:hAnsi="仿宋" w:eastAsia="仿宋" w:cs="仿宋"/>
                <w:spacing w:val="-41"/>
                <w:sz w:val="24"/>
                <w:szCs w:val="24"/>
              </w:rPr>
              <w:t xml:space="preserve"> </w:t>
            </w:r>
            <w:r>
              <w:rPr>
                <w:rFonts w:ascii="仿宋" w:hAnsi="仿宋" w:eastAsia="仿宋" w:cs="仿宋"/>
                <w:b/>
                <w:bCs/>
                <w:spacing w:val="-3"/>
                <w:sz w:val="24"/>
                <w:szCs w:val="24"/>
              </w:rPr>
              <w:t>元/次处</w:t>
            </w:r>
            <w:r>
              <w:rPr>
                <w:rFonts w:ascii="仿宋" w:hAnsi="仿宋" w:eastAsia="仿宋" w:cs="仿宋"/>
                <w:b/>
                <w:bCs/>
                <w:spacing w:val="-4"/>
                <w:sz w:val="24"/>
                <w:szCs w:val="24"/>
              </w:rPr>
              <w:t>罚；合同周期内出现</w:t>
            </w:r>
            <w:r>
              <w:rPr>
                <w:rFonts w:ascii="仿宋" w:hAnsi="仿宋" w:eastAsia="仿宋" w:cs="仿宋"/>
                <w:spacing w:val="-44"/>
                <w:sz w:val="24"/>
                <w:szCs w:val="24"/>
              </w:rPr>
              <w:t xml:space="preserve"> </w:t>
            </w:r>
            <w:r>
              <w:rPr>
                <w:rFonts w:ascii="仿宋" w:hAnsi="仿宋" w:eastAsia="仿宋" w:cs="仿宋"/>
                <w:b/>
                <w:bCs/>
                <w:spacing w:val="-4"/>
                <w:sz w:val="24"/>
                <w:szCs w:val="24"/>
              </w:rPr>
              <w:t>3</w:t>
            </w:r>
            <w:r>
              <w:rPr>
                <w:rFonts w:ascii="仿宋" w:hAnsi="仿宋" w:eastAsia="仿宋" w:cs="仿宋"/>
                <w:spacing w:val="-44"/>
                <w:sz w:val="24"/>
                <w:szCs w:val="24"/>
              </w:rPr>
              <w:t xml:space="preserve"> </w:t>
            </w:r>
            <w:r>
              <w:rPr>
                <w:rFonts w:ascii="仿宋" w:hAnsi="仿宋" w:eastAsia="仿宋" w:cs="仿宋"/>
                <w:b/>
                <w:bCs/>
                <w:spacing w:val="-4"/>
                <w:sz w:val="24"/>
                <w:szCs w:val="24"/>
              </w:rPr>
              <w:t>次迟到情况，学校可单方面解除合同，所</w:t>
            </w:r>
            <w:r>
              <w:rPr>
                <w:rFonts w:ascii="仿宋" w:hAnsi="仿宋" w:eastAsia="仿宋" w:cs="仿宋"/>
                <w:b/>
                <w:bCs/>
                <w:spacing w:val="1"/>
                <w:sz w:val="24"/>
                <w:szCs w:val="24"/>
              </w:rPr>
              <w:t>有责任由中标单位承担。</w:t>
            </w:r>
            <w:r>
              <w:rPr>
                <w:rFonts w:ascii="仿宋" w:hAnsi="仿宋" w:eastAsia="仿宋" w:cs="仿宋"/>
                <w:spacing w:val="1"/>
                <w:sz w:val="24"/>
                <w:szCs w:val="24"/>
              </w:rPr>
              <w:t>响应此要求者得5</w:t>
            </w:r>
            <w:r>
              <w:rPr>
                <w:rFonts w:ascii="仿宋" w:hAnsi="仿宋" w:eastAsia="仿宋" w:cs="仿宋"/>
                <w:spacing w:val="-27"/>
                <w:sz w:val="24"/>
                <w:szCs w:val="24"/>
              </w:rPr>
              <w:t xml:space="preserve"> </w:t>
            </w:r>
            <w:r>
              <w:rPr>
                <w:rFonts w:ascii="仿宋" w:hAnsi="仿宋" w:eastAsia="仿宋" w:cs="仿宋"/>
                <w:spacing w:val="1"/>
                <w:sz w:val="24"/>
                <w:szCs w:val="24"/>
              </w:rPr>
              <w:t>分，不响应不得分。</w:t>
            </w:r>
            <w:r>
              <w:rPr>
                <w:rFonts w:ascii="仿宋" w:hAnsi="仿宋" w:eastAsia="仿宋" w:cs="仿宋"/>
                <w:sz w:val="24"/>
                <w:szCs w:val="24"/>
              </w:rPr>
              <w:t xml:space="preserve"> </w:t>
            </w:r>
            <w:r>
              <w:rPr>
                <w:rFonts w:ascii="仿宋" w:hAnsi="仿宋" w:eastAsia="仿宋" w:cs="仿宋"/>
                <w:spacing w:val="-2"/>
                <w:sz w:val="24"/>
                <w:szCs w:val="24"/>
              </w:rPr>
              <w:t>（提供承诺书，格式自拟）</w:t>
            </w:r>
          </w:p>
        </w:tc>
      </w:tr>
    </w:tbl>
    <w:p w14:paraId="412254FE">
      <w:pPr>
        <w:spacing w:before="35" w:line="221" w:lineRule="auto"/>
        <w:ind w:left="664"/>
        <w:rPr>
          <w:rFonts w:ascii="黑体" w:hAnsi="黑体" w:eastAsia="黑体" w:cs="黑体"/>
          <w:sz w:val="24"/>
          <w:szCs w:val="24"/>
        </w:rPr>
      </w:pPr>
      <w:r>
        <w:rPr>
          <w:rFonts w:ascii="黑体" w:hAnsi="黑体" w:eastAsia="黑体" w:cs="黑体"/>
          <w:spacing w:val="-2"/>
          <w:sz w:val="24"/>
          <w:szCs w:val="24"/>
        </w:rPr>
        <w:t>（二）商务报价响应评分</w:t>
      </w:r>
      <w:r>
        <w:rPr>
          <w:rFonts w:ascii="黑体" w:hAnsi="黑体" w:eastAsia="黑体" w:cs="黑体"/>
          <w:spacing w:val="-9"/>
          <w:sz w:val="24"/>
          <w:szCs w:val="24"/>
        </w:rPr>
        <w:t>：（</w:t>
      </w:r>
      <w:r>
        <w:rPr>
          <w:rFonts w:ascii="黑体" w:hAnsi="黑体" w:eastAsia="黑体" w:cs="黑体"/>
          <w:spacing w:val="-2"/>
          <w:sz w:val="24"/>
          <w:szCs w:val="24"/>
        </w:rPr>
        <w:t>25</w:t>
      </w:r>
      <w:r>
        <w:rPr>
          <w:rFonts w:ascii="黑体" w:hAnsi="黑体" w:eastAsia="黑体" w:cs="黑体"/>
          <w:spacing w:val="-44"/>
          <w:sz w:val="24"/>
          <w:szCs w:val="24"/>
        </w:rPr>
        <w:t xml:space="preserve"> </w:t>
      </w:r>
      <w:r>
        <w:rPr>
          <w:rFonts w:ascii="黑体" w:hAnsi="黑体" w:eastAsia="黑体" w:cs="黑体"/>
          <w:spacing w:val="-2"/>
          <w:sz w:val="24"/>
          <w:szCs w:val="24"/>
        </w:rPr>
        <w:t>分）</w:t>
      </w:r>
    </w:p>
    <w:p w14:paraId="742F3A46">
      <w:pPr>
        <w:pStyle w:val="2"/>
        <w:spacing w:before="118" w:line="222" w:lineRule="auto"/>
        <w:ind w:right="30"/>
        <w:jc w:val="right"/>
      </w:pPr>
      <w:r>
        <w:rPr>
          <w:rFonts w:ascii="Times New Roman" w:hAnsi="Times New Roman" w:eastAsia="Times New Roman" w:cs="Times New Roman"/>
          <w:spacing w:val="-2"/>
        </w:rPr>
        <w:t>1</w:t>
      </w:r>
      <w:r>
        <w:rPr>
          <w:rFonts w:ascii="Times New Roman" w:hAnsi="Times New Roman" w:eastAsia="Times New Roman" w:cs="Times New Roman"/>
          <w:spacing w:val="-16"/>
        </w:rPr>
        <w:t xml:space="preserve"> </w:t>
      </w:r>
      <w:r>
        <w:rPr>
          <w:spacing w:val="-2"/>
        </w:rPr>
        <w:t>、满足比选文件要求且投标报价最低的报价为评标基准价，其商务标得分为满分。</w:t>
      </w:r>
    </w:p>
    <w:p w14:paraId="07B7F803">
      <w:pPr>
        <w:pStyle w:val="2"/>
        <w:spacing w:before="130" w:line="222" w:lineRule="auto"/>
        <w:ind w:left="545"/>
      </w:pPr>
      <w:r>
        <w:rPr>
          <w:rFonts w:ascii="Times New Roman" w:hAnsi="Times New Roman" w:eastAsia="Times New Roman" w:cs="Times New Roman"/>
          <w:spacing w:val="-2"/>
        </w:rPr>
        <w:t>2</w:t>
      </w:r>
      <w:r>
        <w:rPr>
          <w:rFonts w:ascii="Times New Roman" w:hAnsi="Times New Roman" w:eastAsia="Times New Roman" w:cs="Times New Roman"/>
          <w:spacing w:val="-23"/>
        </w:rPr>
        <w:t xml:space="preserve"> </w:t>
      </w:r>
      <w:r>
        <w:rPr>
          <w:spacing w:val="-2"/>
        </w:rPr>
        <w:t>、其他供应商的商务标得分按照下列公式计算：</w:t>
      </w:r>
    </w:p>
    <w:p w14:paraId="6F373815">
      <w:pPr>
        <w:pStyle w:val="2"/>
        <w:spacing w:before="88" w:line="323" w:lineRule="exact"/>
        <w:ind w:left="565"/>
        <w:rPr>
          <w:rFonts w:ascii="Times New Roman" w:hAnsi="Times New Roman" w:eastAsia="Times New Roman" w:cs="Times New Roman"/>
        </w:rPr>
      </w:pPr>
      <w:r>
        <w:rPr>
          <w:spacing w:val="-5"/>
          <w:position w:val="1"/>
        </w:rPr>
        <w:t xml:space="preserve">商务标得分 </w:t>
      </w:r>
      <w:r>
        <w:rPr>
          <w:rFonts w:ascii="Times New Roman" w:hAnsi="Times New Roman" w:eastAsia="Times New Roman" w:cs="Times New Roman"/>
          <w:spacing w:val="-5"/>
          <w:position w:val="1"/>
        </w:rPr>
        <w:t>=</w:t>
      </w:r>
      <w:r>
        <w:rPr>
          <w:spacing w:val="-5"/>
          <w:position w:val="1"/>
        </w:rPr>
        <w:t>（评标基准价</w:t>
      </w:r>
      <w:r>
        <w:rPr>
          <w:rFonts w:ascii="Times New Roman" w:hAnsi="Times New Roman" w:eastAsia="Times New Roman" w:cs="Times New Roman"/>
          <w:spacing w:val="-5"/>
          <w:position w:val="1"/>
        </w:rPr>
        <w:t>/</w:t>
      </w:r>
      <w:r>
        <w:rPr>
          <w:spacing w:val="-5"/>
          <w:position w:val="1"/>
        </w:rPr>
        <w:t>投标报价）</w:t>
      </w:r>
      <w:r>
        <w:rPr>
          <w:spacing w:val="-75"/>
          <w:position w:val="1"/>
        </w:rPr>
        <w:t xml:space="preserve"> </w:t>
      </w:r>
      <w:r>
        <w:rPr>
          <w:spacing w:val="-5"/>
          <w:position w:val="1"/>
        </w:rPr>
        <w:t>×</w:t>
      </w:r>
      <w:r>
        <w:rPr>
          <w:rFonts w:ascii="Times New Roman" w:hAnsi="Times New Roman" w:eastAsia="Times New Roman" w:cs="Times New Roman"/>
          <w:spacing w:val="-6"/>
          <w:position w:val="1"/>
        </w:rPr>
        <w:t>25%</w:t>
      </w:r>
      <w:r>
        <w:rPr>
          <w:rFonts w:ascii="Times New Roman" w:hAnsi="Times New Roman" w:eastAsia="Times New Roman" w:cs="Times New Roman"/>
          <w:spacing w:val="22"/>
          <w:position w:val="1"/>
        </w:rPr>
        <w:t xml:space="preserve">  </w:t>
      </w:r>
      <w:r>
        <w:rPr>
          <w:spacing w:val="-6"/>
          <w:position w:val="1"/>
        </w:rPr>
        <w:t>×</w:t>
      </w:r>
      <w:r>
        <w:rPr>
          <w:spacing w:val="-92"/>
          <w:position w:val="1"/>
        </w:rPr>
        <w:t xml:space="preserve"> </w:t>
      </w:r>
      <w:r>
        <w:rPr>
          <w:rFonts w:ascii="Times New Roman" w:hAnsi="Times New Roman" w:eastAsia="Times New Roman" w:cs="Times New Roman"/>
          <w:spacing w:val="-6"/>
          <w:position w:val="1"/>
        </w:rPr>
        <w:t>100</w:t>
      </w:r>
    </w:p>
    <w:p w14:paraId="6755FFD6">
      <w:pPr>
        <w:spacing w:before="140" w:line="222" w:lineRule="auto"/>
        <w:ind w:left="662"/>
        <w:rPr>
          <w:rFonts w:ascii="黑体" w:hAnsi="黑体" w:eastAsia="黑体" w:cs="黑体"/>
          <w:sz w:val="24"/>
          <w:szCs w:val="24"/>
        </w:rPr>
      </w:pPr>
      <w:r>
        <w:rPr>
          <w:rFonts w:ascii="黑体" w:hAnsi="黑体" w:eastAsia="黑体" w:cs="黑体"/>
          <w:spacing w:val="-5"/>
          <w:sz w:val="24"/>
          <w:szCs w:val="24"/>
        </w:rPr>
        <w:t>（三）评审争议</w:t>
      </w:r>
    </w:p>
    <w:p w14:paraId="6A2ABC26">
      <w:pPr>
        <w:pStyle w:val="2"/>
        <w:spacing w:before="132" w:line="323" w:lineRule="auto"/>
        <w:ind w:left="77" w:right="85" w:firstLine="479"/>
      </w:pPr>
      <w:r>
        <w:rPr>
          <w:spacing w:val="1"/>
        </w:rPr>
        <w:t>评标时评委对评标的细则若有争议，由评标小组各评委集体讨论确定，并对未尽情</w:t>
      </w:r>
      <w:r>
        <w:rPr>
          <w:spacing w:val="-3"/>
        </w:rPr>
        <w:t>况有最终解释权。</w:t>
      </w:r>
    </w:p>
    <w:p w14:paraId="51ABAD6F">
      <w:pPr>
        <w:spacing w:before="1" w:line="221" w:lineRule="auto"/>
        <w:ind w:left="570"/>
        <w:rPr>
          <w:rFonts w:ascii="黑体" w:hAnsi="黑体" w:eastAsia="黑体" w:cs="黑体"/>
          <w:sz w:val="24"/>
          <w:szCs w:val="24"/>
        </w:rPr>
      </w:pPr>
      <w:r>
        <w:rPr>
          <w:rFonts w:ascii="黑体" w:hAnsi="黑体" w:eastAsia="黑体" w:cs="黑体"/>
          <w:spacing w:val="-4"/>
          <w:sz w:val="24"/>
          <w:szCs w:val="24"/>
        </w:rPr>
        <w:t>（四）评审结果解释</w:t>
      </w:r>
    </w:p>
    <w:p w14:paraId="39C36929">
      <w:pPr>
        <w:pStyle w:val="2"/>
        <w:spacing w:before="132" w:line="222" w:lineRule="auto"/>
        <w:ind w:left="558"/>
      </w:pPr>
      <w:r>
        <w:rPr>
          <w:spacing w:val="-2"/>
        </w:rPr>
        <w:t>对落标的投标人不做落标原因的解释。</w:t>
      </w:r>
    </w:p>
    <w:p w14:paraId="5FEBF5CF">
      <w:pPr>
        <w:pStyle w:val="2"/>
        <w:spacing w:before="131" w:line="222" w:lineRule="auto"/>
        <w:ind w:left="558"/>
      </w:pPr>
      <w:r>
        <w:rPr>
          <w:b/>
          <w:bCs/>
          <w:spacing w:val="-5"/>
        </w:rPr>
        <w:t>六、评审程序</w:t>
      </w:r>
    </w:p>
    <w:p w14:paraId="16FCCED5">
      <w:pPr>
        <w:pStyle w:val="2"/>
        <w:spacing w:before="131" w:line="272" w:lineRule="auto"/>
        <w:ind w:left="77" w:right="66" w:firstLine="498"/>
      </w:pPr>
      <w:r>
        <w:rPr>
          <w:rFonts w:ascii="Times New Roman" w:hAnsi="Times New Roman" w:eastAsia="Times New Roman" w:cs="Times New Roman"/>
          <w:spacing w:val="-3"/>
        </w:rPr>
        <w:t>1</w:t>
      </w:r>
      <w:r>
        <w:rPr>
          <w:rFonts w:ascii="Times New Roman" w:hAnsi="Times New Roman" w:eastAsia="Times New Roman" w:cs="Times New Roman"/>
          <w:spacing w:val="-22"/>
        </w:rPr>
        <w:t xml:space="preserve"> </w:t>
      </w:r>
      <w:r>
        <w:rPr>
          <w:spacing w:val="-3"/>
        </w:rPr>
        <w:t>、评标小组依据响应文件的规定和要求，对投标人提供的资格证明材料是否齐全、</w:t>
      </w:r>
      <w:r>
        <w:rPr>
          <w:spacing w:val="-1"/>
        </w:rPr>
        <w:t>是否满足响应文件的要求进行审查，合格的进入评标。</w:t>
      </w:r>
    </w:p>
    <w:p w14:paraId="23CCBC0D">
      <w:pPr>
        <w:pStyle w:val="2"/>
        <w:spacing w:before="132" w:line="272" w:lineRule="auto"/>
        <w:ind w:left="90" w:right="83" w:firstLine="462"/>
      </w:pPr>
      <w:r>
        <w:rPr>
          <w:rFonts w:ascii="Times New Roman" w:hAnsi="Times New Roman" w:eastAsia="Times New Roman" w:cs="Times New Roman"/>
          <w:spacing w:val="-2"/>
        </w:rPr>
        <w:t>2</w:t>
      </w:r>
      <w:r>
        <w:rPr>
          <w:spacing w:val="-2"/>
        </w:rPr>
        <w:t>、评标小组对符合资格条件的投标人提交的响应文件进行审查。重点审查响应文件的有效性、完整性和实质性响应程度等。</w:t>
      </w:r>
    </w:p>
    <w:p w14:paraId="6528F79E">
      <w:pPr>
        <w:pStyle w:val="2"/>
        <w:spacing w:before="133" w:line="289" w:lineRule="auto"/>
        <w:ind w:left="75" w:right="83" w:firstLine="481"/>
      </w:pPr>
      <w:r>
        <w:rPr>
          <w:rFonts w:ascii="Times New Roman" w:hAnsi="Times New Roman" w:eastAsia="Times New Roman" w:cs="Times New Roman"/>
          <w:spacing w:val="-2"/>
        </w:rPr>
        <w:t>3</w:t>
      </w:r>
      <w:r>
        <w:rPr>
          <w:spacing w:val="-2"/>
        </w:rPr>
        <w:t>、评标小组如遇响应文件中含义不明确、同类问题表述不一致或者有明显文字和计</w:t>
      </w:r>
      <w:r>
        <w:rPr>
          <w:spacing w:val="1"/>
        </w:rPr>
        <w:t>算错误的内容，可向投标人质询。投标人的澄清、说明或者补正，应当采用书面形式由</w:t>
      </w:r>
      <w:r>
        <w:rPr>
          <w:spacing w:val="-1"/>
        </w:rPr>
        <w:t>投标人代表签字，但不得超出比选文件的范围或者改变其实质性内容。</w:t>
      </w:r>
    </w:p>
    <w:p w14:paraId="4D6E17B9">
      <w:pPr>
        <w:pStyle w:val="2"/>
        <w:spacing w:before="133" w:line="272" w:lineRule="auto"/>
        <w:ind w:left="103" w:firstLine="447"/>
      </w:pPr>
      <w:r>
        <w:rPr>
          <w:rFonts w:ascii="Times New Roman" w:hAnsi="Times New Roman" w:eastAsia="Times New Roman" w:cs="Times New Roman"/>
          <w:spacing w:val="-6"/>
        </w:rPr>
        <w:t>4</w:t>
      </w:r>
      <w:r>
        <w:rPr>
          <w:spacing w:val="-6"/>
        </w:rPr>
        <w:t>、投标中的任何一方不得透露与评标有关的其他投标人技术资料、报价和其他信息。</w:t>
      </w:r>
      <w:r>
        <w:rPr>
          <w:spacing w:val="-2"/>
        </w:rPr>
        <w:t>比选文件有实质性变动的，评标小组应以书面形式通知所有投标人。</w:t>
      </w:r>
    </w:p>
    <w:p w14:paraId="2B1322BD">
      <w:pPr>
        <w:pStyle w:val="2"/>
        <w:spacing w:before="133" w:line="272" w:lineRule="auto"/>
        <w:ind w:left="75" w:right="83" w:firstLine="483"/>
      </w:pPr>
      <w:r>
        <w:rPr>
          <w:rFonts w:ascii="Times New Roman" w:hAnsi="Times New Roman" w:eastAsia="Times New Roman" w:cs="Times New Roman"/>
          <w:spacing w:val="-2"/>
        </w:rPr>
        <w:t>5</w:t>
      </w:r>
      <w:r>
        <w:rPr>
          <w:spacing w:val="-2"/>
        </w:rPr>
        <w:t>、评标小组按比选文件规定的评标方法和标准，对资格性检查和符合性检查合格的</w:t>
      </w:r>
      <w:r>
        <w:rPr>
          <w:spacing w:val="-1"/>
        </w:rPr>
        <w:t>投标人的响应文件进行商务和技术评估，综合比较与评价确定其商务技术得分。</w:t>
      </w:r>
    </w:p>
    <w:p w14:paraId="1B1D37D4">
      <w:pPr>
        <w:pStyle w:val="2"/>
        <w:spacing w:before="133" w:line="289" w:lineRule="auto"/>
        <w:ind w:left="80" w:right="17" w:firstLine="477"/>
      </w:pPr>
      <w:r>
        <w:rPr>
          <w:rFonts w:ascii="Times New Roman" w:hAnsi="Times New Roman" w:eastAsia="Times New Roman" w:cs="Times New Roman"/>
          <w:spacing w:val="-6"/>
        </w:rPr>
        <w:t>6</w:t>
      </w:r>
      <w:r>
        <w:rPr>
          <w:spacing w:val="-6"/>
        </w:rPr>
        <w:t>、评标小组依据技术标评审得分确定入围商</w:t>
      </w:r>
      <w:r>
        <w:rPr>
          <w:spacing w:val="-7"/>
        </w:rPr>
        <w:t>务报价的投标人后，根据投标人的报价，</w:t>
      </w:r>
      <w:r>
        <w:rPr>
          <w:spacing w:val="1"/>
        </w:rPr>
        <w:t>结合其技术标评审得分后为综合得分，并由高到低顺序排列，综合得分最高的确定中标</w:t>
      </w:r>
      <w:r>
        <w:rPr>
          <w:spacing w:val="-2"/>
        </w:rPr>
        <w:t>人，并将结果通知所有投标人。</w:t>
      </w:r>
    </w:p>
    <w:p w14:paraId="04BE626F">
      <w:pPr>
        <w:pStyle w:val="2"/>
        <w:spacing w:before="134" w:line="272" w:lineRule="auto"/>
        <w:ind w:left="107" w:right="83" w:firstLine="449"/>
      </w:pPr>
      <w:r>
        <w:rPr>
          <w:rFonts w:ascii="Times New Roman" w:hAnsi="Times New Roman" w:eastAsia="Times New Roman" w:cs="Times New Roman"/>
          <w:spacing w:val="-2"/>
        </w:rPr>
        <w:t>7</w:t>
      </w:r>
      <w:r>
        <w:rPr>
          <w:spacing w:val="-2"/>
        </w:rPr>
        <w:t>、确定中标人的特殊情况处理：采用综合评分法综合得分相同的，按投标报价得分</w:t>
      </w:r>
      <w:r>
        <w:rPr>
          <w:spacing w:val="-1"/>
        </w:rPr>
        <w:t>由高到低顺序排列。综合得分且投标报价相同的，</w:t>
      </w:r>
      <w:r>
        <w:rPr>
          <w:spacing w:val="-2"/>
        </w:rPr>
        <w:t>则现场随机抽签决定中标人。</w:t>
      </w:r>
    </w:p>
    <w:p w14:paraId="3D102A83">
      <w:pPr>
        <w:pStyle w:val="2"/>
        <w:spacing w:before="132" w:line="220" w:lineRule="auto"/>
        <w:ind w:left="561"/>
      </w:pPr>
      <w:r>
        <w:rPr>
          <w:b/>
          <w:bCs/>
          <w:spacing w:val="-3"/>
        </w:rPr>
        <w:t>七、出现下列情形之一的，作无效投标处理</w:t>
      </w:r>
    </w:p>
    <w:p w14:paraId="561A5340">
      <w:pPr>
        <w:pStyle w:val="2"/>
        <w:spacing w:before="134" w:line="220" w:lineRule="auto"/>
        <w:ind w:left="575"/>
      </w:pPr>
      <w:r>
        <w:rPr>
          <w:rFonts w:ascii="Times New Roman" w:hAnsi="Times New Roman" w:eastAsia="Times New Roman" w:cs="Times New Roman"/>
          <w:spacing w:val="-2"/>
        </w:rPr>
        <w:t>1</w:t>
      </w:r>
      <w:r>
        <w:rPr>
          <w:rFonts w:ascii="Times New Roman" w:hAnsi="Times New Roman" w:eastAsia="Times New Roman" w:cs="Times New Roman"/>
          <w:spacing w:val="-24"/>
        </w:rPr>
        <w:t xml:space="preserve"> </w:t>
      </w:r>
      <w:r>
        <w:rPr>
          <w:spacing w:val="-2"/>
        </w:rPr>
        <w:t>、响应文件未按规定要求装订、密封、签署、盖章及主要资料不齐全的；</w:t>
      </w:r>
    </w:p>
    <w:p w14:paraId="124D107E">
      <w:pPr>
        <w:pStyle w:val="2"/>
        <w:spacing w:before="134" w:line="220" w:lineRule="auto"/>
        <w:ind w:left="552"/>
      </w:pPr>
      <w:r>
        <w:rPr>
          <w:rFonts w:ascii="Times New Roman" w:hAnsi="Times New Roman" w:eastAsia="Times New Roman" w:cs="Times New Roman"/>
          <w:spacing w:val="-3"/>
        </w:rPr>
        <w:t>2</w:t>
      </w:r>
      <w:r>
        <w:rPr>
          <w:rFonts w:ascii="Times New Roman" w:hAnsi="Times New Roman" w:eastAsia="Times New Roman" w:cs="Times New Roman"/>
          <w:spacing w:val="-13"/>
        </w:rPr>
        <w:t xml:space="preserve"> </w:t>
      </w:r>
      <w:r>
        <w:rPr>
          <w:spacing w:val="-3"/>
        </w:rPr>
        <w:t>、响应文件的资料有虚报或者谎报的；</w:t>
      </w:r>
    </w:p>
    <w:p w14:paraId="4C988BB5">
      <w:pPr>
        <w:spacing w:line="220" w:lineRule="auto"/>
        <w:sectPr>
          <w:footerReference r:id="rId20" w:type="default"/>
          <w:pgSz w:w="11907" w:h="16840"/>
          <w:pgMar w:top="1134" w:right="1503" w:bottom="948" w:left="1072" w:header="0" w:footer="782" w:gutter="0"/>
          <w:cols w:space="720" w:num="1"/>
        </w:sectPr>
      </w:pPr>
    </w:p>
    <w:p w14:paraId="7EC98C1B">
      <w:pPr>
        <w:pStyle w:val="2"/>
        <w:spacing w:before="49" w:line="222" w:lineRule="auto"/>
        <w:ind w:left="479"/>
      </w:pPr>
      <w:r>
        <w:rPr>
          <w:rFonts w:ascii="Times New Roman" w:hAnsi="Times New Roman" w:eastAsia="Times New Roman" w:cs="Times New Roman"/>
          <w:spacing w:val="-3"/>
        </w:rPr>
        <w:t>3</w:t>
      </w:r>
      <w:r>
        <w:rPr>
          <w:rFonts w:ascii="Times New Roman" w:hAnsi="Times New Roman" w:eastAsia="Times New Roman" w:cs="Times New Roman"/>
          <w:spacing w:val="-11"/>
        </w:rPr>
        <w:t xml:space="preserve"> </w:t>
      </w:r>
      <w:r>
        <w:rPr>
          <w:spacing w:val="-3"/>
        </w:rPr>
        <w:t>、响应文件技术部分出现谈判价格的内容；</w:t>
      </w:r>
    </w:p>
    <w:p w14:paraId="3CF8FDD5">
      <w:pPr>
        <w:pStyle w:val="2"/>
        <w:spacing w:before="131" w:line="222" w:lineRule="auto"/>
        <w:ind w:left="473"/>
      </w:pPr>
      <w:r>
        <w:rPr>
          <w:rFonts w:ascii="Times New Roman" w:hAnsi="Times New Roman" w:eastAsia="Times New Roman" w:cs="Times New Roman"/>
          <w:spacing w:val="-3"/>
        </w:rPr>
        <w:t>4</w:t>
      </w:r>
      <w:r>
        <w:rPr>
          <w:rFonts w:ascii="Times New Roman" w:hAnsi="Times New Roman" w:eastAsia="Times New Roman" w:cs="Times New Roman"/>
          <w:spacing w:val="-11"/>
        </w:rPr>
        <w:t xml:space="preserve"> </w:t>
      </w:r>
      <w:r>
        <w:rPr>
          <w:spacing w:val="-3"/>
        </w:rPr>
        <w:t>、不具备比选文件规定的资格要求的；</w:t>
      </w:r>
    </w:p>
    <w:p w14:paraId="33BC996F">
      <w:pPr>
        <w:pStyle w:val="2"/>
        <w:spacing w:before="131" w:line="222" w:lineRule="auto"/>
        <w:ind w:left="480"/>
      </w:pPr>
      <w:r>
        <w:rPr>
          <w:rFonts w:ascii="Times New Roman" w:hAnsi="Times New Roman" w:eastAsia="Times New Roman" w:cs="Times New Roman"/>
          <w:spacing w:val="-3"/>
        </w:rPr>
        <w:t>5</w:t>
      </w:r>
      <w:r>
        <w:rPr>
          <w:rFonts w:ascii="Times New Roman" w:hAnsi="Times New Roman" w:eastAsia="Times New Roman" w:cs="Times New Roman"/>
          <w:spacing w:val="-16"/>
        </w:rPr>
        <w:t xml:space="preserve"> </w:t>
      </w:r>
      <w:r>
        <w:rPr>
          <w:spacing w:val="-3"/>
        </w:rPr>
        <w:t>、响应文件有重大漏项或重大不合理的；</w:t>
      </w:r>
    </w:p>
    <w:p w14:paraId="007FDDC5">
      <w:pPr>
        <w:pStyle w:val="2"/>
        <w:spacing w:before="130" w:line="221" w:lineRule="auto"/>
        <w:ind w:left="479"/>
      </w:pPr>
      <w:r>
        <w:rPr>
          <w:rFonts w:ascii="Times New Roman" w:hAnsi="Times New Roman" w:eastAsia="Times New Roman" w:cs="Times New Roman"/>
          <w:spacing w:val="-2"/>
        </w:rPr>
        <w:t>6</w:t>
      </w:r>
      <w:r>
        <w:rPr>
          <w:rFonts w:ascii="Times New Roman" w:hAnsi="Times New Roman" w:eastAsia="Times New Roman" w:cs="Times New Roman"/>
          <w:spacing w:val="-10"/>
        </w:rPr>
        <w:t xml:space="preserve"> </w:t>
      </w:r>
      <w:r>
        <w:rPr>
          <w:spacing w:val="-2"/>
        </w:rPr>
        <w:t>、项目技术、方案不满足用户需求中的要求，有重大偏离或保留的；</w:t>
      </w:r>
    </w:p>
    <w:p w14:paraId="7709062B">
      <w:pPr>
        <w:pStyle w:val="2"/>
        <w:spacing w:before="132" w:line="222" w:lineRule="auto"/>
        <w:ind w:left="478"/>
      </w:pPr>
      <w:r>
        <w:rPr>
          <w:rFonts w:ascii="Times New Roman" w:hAnsi="Times New Roman" w:eastAsia="Times New Roman" w:cs="Times New Roman"/>
          <w:spacing w:val="-4"/>
        </w:rPr>
        <w:t>7</w:t>
      </w:r>
      <w:r>
        <w:rPr>
          <w:rFonts w:ascii="Times New Roman" w:hAnsi="Times New Roman" w:eastAsia="Times New Roman" w:cs="Times New Roman"/>
          <w:spacing w:val="-14"/>
        </w:rPr>
        <w:t xml:space="preserve"> </w:t>
      </w:r>
      <w:r>
        <w:rPr>
          <w:spacing w:val="-4"/>
        </w:rPr>
        <w:t>、投标报价高于项目预算的；</w:t>
      </w:r>
    </w:p>
    <w:p w14:paraId="72D0C221">
      <w:pPr>
        <w:pStyle w:val="2"/>
        <w:spacing w:before="132" w:line="222" w:lineRule="auto"/>
        <w:ind w:left="484"/>
      </w:pPr>
      <w:r>
        <w:rPr>
          <w:rFonts w:ascii="Times New Roman" w:hAnsi="Times New Roman" w:eastAsia="Times New Roman" w:cs="Times New Roman"/>
          <w:spacing w:val="-4"/>
        </w:rPr>
        <w:t>8</w:t>
      </w:r>
      <w:r>
        <w:rPr>
          <w:rFonts w:ascii="Times New Roman" w:hAnsi="Times New Roman" w:eastAsia="Times New Roman" w:cs="Times New Roman"/>
          <w:spacing w:val="-12"/>
        </w:rPr>
        <w:t xml:space="preserve"> </w:t>
      </w:r>
      <w:r>
        <w:rPr>
          <w:spacing w:val="-4"/>
        </w:rPr>
        <w:t>、被认定为低于成本报价竞标的；</w:t>
      </w:r>
    </w:p>
    <w:p w14:paraId="35684B3F">
      <w:pPr>
        <w:pStyle w:val="2"/>
        <w:spacing w:before="132" w:line="220" w:lineRule="auto"/>
        <w:ind w:left="479"/>
      </w:pPr>
      <w:r>
        <w:rPr>
          <w:rFonts w:ascii="Times New Roman" w:hAnsi="Times New Roman" w:eastAsia="Times New Roman" w:cs="Times New Roman"/>
          <w:spacing w:val="-2"/>
        </w:rPr>
        <w:t>9</w:t>
      </w:r>
      <w:r>
        <w:rPr>
          <w:rFonts w:ascii="Times New Roman" w:hAnsi="Times New Roman" w:eastAsia="Times New Roman" w:cs="Times New Roman"/>
          <w:spacing w:val="-11"/>
        </w:rPr>
        <w:t xml:space="preserve"> </w:t>
      </w:r>
      <w:r>
        <w:rPr>
          <w:spacing w:val="-2"/>
        </w:rPr>
        <w:t>、不符合法律、法规和比选文件中规定的其他实质性响应要求的；</w:t>
      </w:r>
    </w:p>
    <w:p w14:paraId="49404247">
      <w:pPr>
        <w:pStyle w:val="2"/>
        <w:spacing w:before="134" w:line="220" w:lineRule="auto"/>
        <w:ind w:left="497"/>
      </w:pPr>
      <w:r>
        <w:rPr>
          <w:rFonts w:ascii="Times New Roman" w:hAnsi="Times New Roman" w:eastAsia="Times New Roman" w:cs="Times New Roman"/>
          <w:spacing w:val="-2"/>
        </w:rPr>
        <w:t>10</w:t>
      </w:r>
      <w:r>
        <w:rPr>
          <w:rFonts w:ascii="Times New Roman" w:hAnsi="Times New Roman" w:eastAsia="Times New Roman" w:cs="Times New Roman"/>
          <w:spacing w:val="-27"/>
        </w:rPr>
        <w:t xml:space="preserve"> </w:t>
      </w:r>
      <w:r>
        <w:rPr>
          <w:spacing w:val="-2"/>
        </w:rPr>
        <w:t>、评审小组可以认定为其他可构成未实质性响应比选文件要求的。</w:t>
      </w:r>
    </w:p>
    <w:p w14:paraId="090D4095">
      <w:pPr>
        <w:pStyle w:val="2"/>
        <w:spacing w:before="134" w:line="220" w:lineRule="auto"/>
        <w:ind w:left="477"/>
      </w:pPr>
      <w:r>
        <w:rPr>
          <w:b/>
          <w:bCs/>
          <w:spacing w:val="-3"/>
        </w:rPr>
        <w:t>八、出现下列情形之一的，作废标处理</w:t>
      </w:r>
    </w:p>
    <w:p w14:paraId="2512A3D5">
      <w:pPr>
        <w:pStyle w:val="2"/>
        <w:spacing w:before="134" w:line="220" w:lineRule="auto"/>
        <w:ind w:left="490"/>
      </w:pPr>
      <w:r>
        <w:rPr>
          <w:rFonts w:ascii="Times New Roman" w:hAnsi="Times New Roman" w:eastAsia="Times New Roman" w:cs="Times New Roman"/>
          <w:spacing w:val="-3"/>
        </w:rPr>
        <w:t>1</w:t>
      </w:r>
      <w:r>
        <w:rPr>
          <w:rFonts w:ascii="Times New Roman" w:hAnsi="Times New Roman" w:eastAsia="Times New Roman" w:cs="Times New Roman"/>
          <w:spacing w:val="-26"/>
        </w:rPr>
        <w:t xml:space="preserve"> </w:t>
      </w:r>
      <w:r>
        <w:rPr>
          <w:spacing w:val="-3"/>
        </w:rPr>
        <w:t>、符合资格条件或者对比选文件作实质响应的投标人不足</w:t>
      </w:r>
      <w:r>
        <w:rPr>
          <w:spacing w:val="-50"/>
        </w:rPr>
        <w:t xml:space="preserve"> </w:t>
      </w:r>
      <w:r>
        <w:rPr>
          <w:rFonts w:ascii="Times New Roman" w:hAnsi="Times New Roman" w:eastAsia="Times New Roman" w:cs="Times New Roman"/>
          <w:spacing w:val="-3"/>
        </w:rPr>
        <w:t>3</w:t>
      </w:r>
      <w:r>
        <w:rPr>
          <w:rFonts w:ascii="Times New Roman" w:hAnsi="Times New Roman" w:eastAsia="Times New Roman" w:cs="Times New Roman"/>
          <w:spacing w:val="18"/>
          <w:w w:val="101"/>
        </w:rPr>
        <w:t xml:space="preserve"> </w:t>
      </w:r>
      <w:r>
        <w:rPr>
          <w:spacing w:val="-3"/>
        </w:rPr>
        <w:t>家</w:t>
      </w:r>
      <w:r>
        <w:rPr>
          <w:spacing w:val="-4"/>
        </w:rPr>
        <w:t>的；</w:t>
      </w:r>
    </w:p>
    <w:p w14:paraId="6EB80BA1">
      <w:pPr>
        <w:pStyle w:val="2"/>
        <w:spacing w:before="133" w:line="221" w:lineRule="auto"/>
        <w:ind w:left="467"/>
      </w:pPr>
      <w:r>
        <w:rPr>
          <w:rFonts w:ascii="Times New Roman" w:hAnsi="Times New Roman" w:eastAsia="Times New Roman" w:cs="Times New Roman"/>
          <w:spacing w:val="-3"/>
        </w:rPr>
        <w:t>2</w:t>
      </w:r>
      <w:r>
        <w:rPr>
          <w:rFonts w:ascii="Times New Roman" w:hAnsi="Times New Roman" w:eastAsia="Times New Roman" w:cs="Times New Roman"/>
          <w:spacing w:val="-10"/>
        </w:rPr>
        <w:t xml:space="preserve"> </w:t>
      </w:r>
      <w:r>
        <w:rPr>
          <w:spacing w:val="-3"/>
        </w:rPr>
        <w:t>、出现影响采购公正的违法违规行为的；</w:t>
      </w:r>
    </w:p>
    <w:p w14:paraId="77E5E033">
      <w:pPr>
        <w:pStyle w:val="2"/>
        <w:spacing w:before="132" w:line="222" w:lineRule="auto"/>
        <w:ind w:left="472"/>
      </w:pPr>
      <w:r>
        <w:rPr>
          <w:rFonts w:ascii="Times New Roman" w:hAnsi="Times New Roman" w:eastAsia="Times New Roman" w:cs="Times New Roman"/>
          <w:spacing w:val="-3"/>
        </w:rPr>
        <w:t>3</w:t>
      </w:r>
      <w:r>
        <w:rPr>
          <w:rFonts w:ascii="Times New Roman" w:hAnsi="Times New Roman" w:eastAsia="Times New Roman" w:cs="Times New Roman"/>
          <w:spacing w:val="-17"/>
        </w:rPr>
        <w:t xml:space="preserve"> </w:t>
      </w:r>
      <w:r>
        <w:rPr>
          <w:spacing w:val="-3"/>
        </w:rPr>
        <w:t>、所有投标人报价高于采购预算价的；</w:t>
      </w:r>
    </w:p>
    <w:p w14:paraId="4D5D3516">
      <w:pPr>
        <w:pStyle w:val="2"/>
        <w:spacing w:before="132" w:line="222" w:lineRule="auto"/>
        <w:ind w:left="466"/>
      </w:pPr>
      <w:r>
        <w:rPr>
          <w:rFonts w:ascii="Times New Roman" w:hAnsi="Times New Roman" w:eastAsia="Times New Roman" w:cs="Times New Roman"/>
          <w:spacing w:val="-3"/>
        </w:rPr>
        <w:t>4</w:t>
      </w:r>
      <w:r>
        <w:rPr>
          <w:rFonts w:ascii="Times New Roman" w:hAnsi="Times New Roman" w:eastAsia="Times New Roman" w:cs="Times New Roman"/>
          <w:spacing w:val="-14"/>
        </w:rPr>
        <w:t xml:space="preserve"> </w:t>
      </w:r>
      <w:r>
        <w:rPr>
          <w:spacing w:val="-3"/>
        </w:rPr>
        <w:t>、因重大变故，采购任务被取消的；</w:t>
      </w:r>
    </w:p>
    <w:p w14:paraId="3C95EF6A">
      <w:pPr>
        <w:pStyle w:val="2"/>
        <w:spacing w:before="131" w:line="222" w:lineRule="auto"/>
        <w:ind w:left="473"/>
      </w:pPr>
      <w:r>
        <w:rPr>
          <w:rFonts w:ascii="Times New Roman" w:hAnsi="Times New Roman" w:eastAsia="Times New Roman" w:cs="Times New Roman"/>
          <w:spacing w:val="-2"/>
        </w:rPr>
        <w:t>5</w:t>
      </w:r>
      <w:r>
        <w:rPr>
          <w:rFonts w:ascii="Times New Roman" w:hAnsi="Times New Roman" w:eastAsia="Times New Roman" w:cs="Times New Roman"/>
          <w:spacing w:val="-23"/>
        </w:rPr>
        <w:t xml:space="preserve"> </w:t>
      </w:r>
      <w:r>
        <w:rPr>
          <w:spacing w:val="-2"/>
        </w:rPr>
        <w:t>、评标小组依据法律法规可以认定为废标的其他情况。</w:t>
      </w:r>
    </w:p>
    <w:p w14:paraId="5C88C116">
      <w:pPr>
        <w:pStyle w:val="2"/>
        <w:spacing w:before="133" w:line="222" w:lineRule="auto"/>
        <w:ind w:left="486"/>
      </w:pPr>
      <w:r>
        <w:rPr>
          <w:b/>
          <w:bCs/>
          <w:spacing w:val="-14"/>
        </w:rPr>
        <w:t>九、</w:t>
      </w:r>
      <w:r>
        <w:rPr>
          <w:spacing w:val="-71"/>
        </w:rPr>
        <w:t xml:space="preserve"> </w:t>
      </w:r>
      <w:r>
        <w:rPr>
          <w:b/>
          <w:bCs/>
          <w:spacing w:val="-14"/>
        </w:rPr>
        <w:t>中标通知</w:t>
      </w:r>
    </w:p>
    <w:p w14:paraId="065CD98E">
      <w:pPr>
        <w:pStyle w:val="2"/>
        <w:spacing w:before="130" w:line="273" w:lineRule="auto"/>
        <w:ind w:left="1" w:right="83" w:firstLine="495"/>
      </w:pPr>
      <w:r>
        <w:rPr>
          <w:rFonts w:ascii="Times New Roman" w:hAnsi="Times New Roman" w:eastAsia="Times New Roman" w:cs="Times New Roman"/>
          <w:spacing w:val="-4"/>
        </w:rPr>
        <w:t>1</w:t>
      </w:r>
      <w:r>
        <w:rPr>
          <w:spacing w:val="-4"/>
        </w:rPr>
        <w:t>、开标结束后，招标采购人将中标结果在指定媒体上公告</w:t>
      </w:r>
      <w:r>
        <w:rPr>
          <w:spacing w:val="-18"/>
        </w:rPr>
        <w:t xml:space="preserve"> </w:t>
      </w:r>
      <w:r>
        <w:rPr>
          <w:rFonts w:ascii="Times New Roman" w:hAnsi="Times New Roman" w:eastAsia="Times New Roman" w:cs="Times New Roman"/>
          <w:spacing w:val="-4"/>
        </w:rPr>
        <w:t>1</w:t>
      </w:r>
      <w:r>
        <w:rPr>
          <w:rFonts w:ascii="Times New Roman" w:hAnsi="Times New Roman" w:eastAsia="Times New Roman" w:cs="Times New Roman"/>
          <w:spacing w:val="16"/>
          <w:w w:val="101"/>
        </w:rPr>
        <w:t xml:space="preserve"> </w:t>
      </w:r>
      <w:r>
        <w:rPr>
          <w:spacing w:val="-4"/>
        </w:rPr>
        <w:t>个工作日，同时向中标</w:t>
      </w:r>
      <w:r>
        <w:rPr>
          <w:spacing w:val="-2"/>
        </w:rPr>
        <w:t>人发出《中标通知书》。</w:t>
      </w:r>
    </w:p>
    <w:p w14:paraId="1C811DC5">
      <w:pPr>
        <w:pStyle w:val="2"/>
        <w:spacing w:before="131" w:line="222" w:lineRule="auto"/>
        <w:jc w:val="right"/>
      </w:pPr>
      <w:r>
        <w:rPr>
          <w:rFonts w:ascii="Times New Roman" w:hAnsi="Times New Roman" w:eastAsia="Times New Roman" w:cs="Times New Roman"/>
          <w:spacing w:val="-7"/>
        </w:rPr>
        <w:t>2</w:t>
      </w:r>
      <w:r>
        <w:rPr>
          <w:rFonts w:ascii="Times New Roman" w:hAnsi="Times New Roman" w:eastAsia="Times New Roman" w:cs="Times New Roman"/>
          <w:spacing w:val="-17"/>
        </w:rPr>
        <w:t xml:space="preserve"> </w:t>
      </w:r>
      <w:r>
        <w:rPr>
          <w:spacing w:val="-7"/>
        </w:rPr>
        <w:t>、《中标通知书》一经发出，即具有法律效力。采购人、中标人依法承担法律责任。</w:t>
      </w:r>
    </w:p>
    <w:p w14:paraId="6D4A52AA">
      <w:pPr>
        <w:pStyle w:val="2"/>
        <w:spacing w:before="131" w:line="289" w:lineRule="auto"/>
        <w:ind w:right="83" w:firstLine="479"/>
      </w:pPr>
      <w:r>
        <w:rPr>
          <w:rFonts w:ascii="Times New Roman" w:hAnsi="Times New Roman" w:eastAsia="Times New Roman" w:cs="Times New Roman"/>
          <w:spacing w:val="-3"/>
        </w:rPr>
        <w:t>3</w:t>
      </w:r>
      <w:r>
        <w:rPr>
          <w:rFonts w:ascii="Times New Roman" w:hAnsi="Times New Roman" w:eastAsia="Times New Roman" w:cs="Times New Roman"/>
          <w:spacing w:val="-20"/>
        </w:rPr>
        <w:t xml:space="preserve"> </w:t>
      </w:r>
      <w:r>
        <w:rPr>
          <w:spacing w:val="-3"/>
        </w:rPr>
        <w:t>、当排名第一的中标候选人放弃中标、不能履行合同，或者被查实存在影响中标结</w:t>
      </w:r>
      <w:r>
        <w:t>果的违法行为等情形，不符合中标条件的，</w:t>
      </w:r>
      <w:r>
        <w:rPr>
          <w:spacing w:val="-1"/>
        </w:rPr>
        <w:t>采购人可以按照评标委员会提出的中标候选人名单排序依次确定其他中标候选人为中标人，也可以重新采购。</w:t>
      </w:r>
    </w:p>
    <w:p w14:paraId="2B2D1B12">
      <w:pPr>
        <w:spacing w:line="289" w:lineRule="auto"/>
        <w:sectPr>
          <w:footerReference r:id="rId21" w:type="default"/>
          <w:pgSz w:w="11907" w:h="16840"/>
          <w:pgMar w:top="1214" w:right="1503" w:bottom="948" w:left="1150" w:header="0" w:footer="782" w:gutter="0"/>
          <w:cols w:space="720" w:num="1"/>
        </w:sectPr>
      </w:pPr>
    </w:p>
    <w:p w14:paraId="62C1EEB4">
      <w:pPr>
        <w:spacing w:before="90" w:line="225" w:lineRule="auto"/>
        <w:ind w:left="2614"/>
        <w:outlineLvl w:val="0"/>
        <w:rPr>
          <w:rFonts w:ascii="黑体" w:hAnsi="黑体" w:eastAsia="黑体" w:cs="黑体"/>
          <w:sz w:val="43"/>
          <w:szCs w:val="43"/>
        </w:rPr>
      </w:pPr>
      <w:r>
        <w:rPr>
          <w:rFonts w:ascii="黑体" w:hAnsi="黑体" w:eastAsia="黑体" w:cs="黑体"/>
          <w:spacing w:val="7"/>
          <w:sz w:val="43"/>
          <w:szCs w:val="43"/>
        </w:rPr>
        <w:t>第五部分  合同授予</w:t>
      </w:r>
    </w:p>
    <w:p w14:paraId="7FE7455C">
      <w:pPr>
        <w:spacing w:line="274" w:lineRule="auto"/>
        <w:rPr>
          <w:rFonts w:ascii="Arial"/>
          <w:sz w:val="21"/>
        </w:rPr>
      </w:pPr>
    </w:p>
    <w:p w14:paraId="008C074A">
      <w:pPr>
        <w:pStyle w:val="2"/>
        <w:spacing w:before="78" w:line="325" w:lineRule="auto"/>
        <w:ind w:firstLine="483"/>
      </w:pPr>
      <w:r>
        <w:rPr>
          <w:spacing w:val="-4"/>
        </w:rPr>
        <w:t>一、成交供应商和采购人在发出《成交通知书》后</w:t>
      </w:r>
      <w:r>
        <w:rPr>
          <w:spacing w:val="-34"/>
        </w:rPr>
        <w:t xml:space="preserve"> </w:t>
      </w:r>
      <w:r>
        <w:rPr>
          <w:spacing w:val="-4"/>
        </w:rPr>
        <w:t>10 日内必须按</w:t>
      </w:r>
      <w:r>
        <w:rPr>
          <w:spacing w:val="-5"/>
        </w:rPr>
        <w:t>照采购文件确定的</w:t>
      </w:r>
      <w:r>
        <w:rPr>
          <w:spacing w:val="1"/>
        </w:rPr>
        <w:t>事项签订采购合同。合同一式肆份，采购人、供应商各贰份。所签合同不得对采购文件作实质性修改。采购人不得向成交供应商提出不合理的要求作为签订合同的条件，不得</w:t>
      </w:r>
      <w:r>
        <w:rPr>
          <w:spacing w:val="-1"/>
        </w:rPr>
        <w:t>与成交供应商私下订立背离采购文件实质性内容的协议。</w:t>
      </w:r>
    </w:p>
    <w:p w14:paraId="5A4458FC">
      <w:pPr>
        <w:pStyle w:val="2"/>
        <w:spacing w:before="177" w:line="325" w:lineRule="auto"/>
        <w:ind w:left="2" w:right="2" w:firstLine="484"/>
      </w:pPr>
      <w:r>
        <w:rPr>
          <w:spacing w:val="1"/>
        </w:rPr>
        <w:t>二、采购人按合同约定积极配合成交供应商履约，成交供应商履约到位后，请以书</w:t>
      </w:r>
      <w:r>
        <w:t>面形式向采购人提出验收申请，采购人接到申请后原则上在</w:t>
      </w:r>
      <w:r>
        <w:rPr>
          <w:spacing w:val="-35"/>
        </w:rPr>
        <w:t xml:space="preserve"> </w:t>
      </w:r>
      <w:r>
        <w:t>5</w:t>
      </w:r>
      <w:r>
        <w:rPr>
          <w:spacing w:val="-40"/>
        </w:rPr>
        <w:t xml:space="preserve"> </w:t>
      </w:r>
      <w:r>
        <w:t>个工作日内及时组织相关</w:t>
      </w:r>
      <w:r>
        <w:rPr>
          <w:spacing w:val="1"/>
        </w:rPr>
        <w:t>专业技术人员，必要时邀请质检等部门共同参与验收，并出具验收报告，验收合格的原</w:t>
      </w:r>
      <w:r>
        <w:rPr>
          <w:spacing w:val="-4"/>
        </w:rPr>
        <w:t>则上</w:t>
      </w:r>
      <w:r>
        <w:rPr>
          <w:spacing w:val="-33"/>
        </w:rPr>
        <w:t xml:space="preserve"> </w:t>
      </w:r>
      <w:r>
        <w:rPr>
          <w:spacing w:val="-4"/>
        </w:rPr>
        <w:t>15</w:t>
      </w:r>
      <w:r>
        <w:rPr>
          <w:spacing w:val="-43"/>
        </w:rPr>
        <w:t xml:space="preserve"> </w:t>
      </w:r>
      <w:r>
        <w:rPr>
          <w:spacing w:val="-4"/>
        </w:rPr>
        <w:t>个工作日内支付相应款项。</w:t>
      </w:r>
    </w:p>
    <w:p w14:paraId="09ED9807">
      <w:pPr>
        <w:pStyle w:val="2"/>
        <w:spacing w:before="180" w:line="325" w:lineRule="auto"/>
        <w:ind w:right="2" w:firstLine="486"/>
      </w:pPr>
      <w:r>
        <w:rPr>
          <w:spacing w:val="1"/>
        </w:rPr>
        <w:t>三、采购人故意推迟项目验收时间的，与成交供应商串通或要求成交供应商通过减少货物数量或降低服务标准的，在履行合同中采取更改配置、调换物品等手段的，要求成交供应商出具虚假发票或任意更改销售发票的，谋取不正当利益的，承担相应的法律</w:t>
      </w:r>
      <w:r>
        <w:rPr>
          <w:spacing w:val="-6"/>
        </w:rPr>
        <w:t>责任。</w:t>
      </w:r>
    </w:p>
    <w:p w14:paraId="72AAFDCF">
      <w:pPr>
        <w:pStyle w:val="2"/>
        <w:spacing w:before="174" w:line="314" w:lineRule="auto"/>
        <w:ind w:left="5" w:right="2" w:firstLine="502"/>
      </w:pPr>
      <w:r>
        <w:rPr>
          <w:spacing w:val="1"/>
        </w:rPr>
        <w:t>四、成交供应商出现违约情形，应当及时纠</w:t>
      </w:r>
      <w:r>
        <w:t>正或补偿；造成损失的，按合同约定追</w:t>
      </w:r>
      <w:r>
        <w:rPr>
          <w:spacing w:val="1"/>
        </w:rPr>
        <w:t>究违约责任；发现有假冒、伪劣、走私产品、商业贿赂等违法情形的，应由采购人移交</w:t>
      </w:r>
      <w:r>
        <w:rPr>
          <w:spacing w:val="-2"/>
        </w:rPr>
        <w:t>工商、质监、公安等行政执法部门依法查处。</w:t>
      </w:r>
    </w:p>
    <w:p w14:paraId="2AE5B969">
      <w:pPr>
        <w:pStyle w:val="2"/>
        <w:spacing w:before="178" w:line="222" w:lineRule="auto"/>
        <w:ind w:left="483"/>
      </w:pPr>
      <w:r>
        <w:rPr>
          <w:spacing w:val="-2"/>
        </w:rPr>
        <w:t>五、</w:t>
      </w:r>
      <w:r>
        <w:rPr>
          <w:b/>
          <w:bCs/>
          <w:spacing w:val="-2"/>
        </w:rPr>
        <w:t>不响应付款方式的，视同响应文件无效，按无</w:t>
      </w:r>
      <w:r>
        <w:rPr>
          <w:b/>
          <w:bCs/>
          <w:spacing w:val="-3"/>
        </w:rPr>
        <w:t>效响应文件处理。</w:t>
      </w:r>
    </w:p>
    <w:p w14:paraId="77352F24">
      <w:pPr>
        <w:pStyle w:val="2"/>
        <w:spacing w:before="179" w:line="221" w:lineRule="auto"/>
        <w:ind w:left="481"/>
      </w:pPr>
      <w:r>
        <w:rPr>
          <w:spacing w:val="-1"/>
        </w:rPr>
        <w:t>六、付款详见合同条款，以上项目款的支付不计息。</w:t>
      </w:r>
    </w:p>
    <w:p w14:paraId="35C795A1">
      <w:pPr>
        <w:spacing w:line="221" w:lineRule="auto"/>
        <w:sectPr>
          <w:footerReference r:id="rId22" w:type="default"/>
          <w:pgSz w:w="11907" w:h="16840"/>
          <w:pgMar w:top="1111" w:right="1586" w:bottom="948" w:left="1148" w:header="0" w:footer="782" w:gutter="0"/>
          <w:cols w:space="720" w:num="1"/>
        </w:sectPr>
      </w:pPr>
    </w:p>
    <w:p w14:paraId="4CBF0486">
      <w:pPr>
        <w:spacing w:before="90" w:line="225" w:lineRule="auto"/>
        <w:ind w:left="1521"/>
        <w:outlineLvl w:val="0"/>
        <w:rPr>
          <w:rFonts w:ascii="黑体" w:hAnsi="黑体" w:eastAsia="黑体" w:cs="黑体"/>
          <w:sz w:val="43"/>
          <w:szCs w:val="43"/>
        </w:rPr>
      </w:pPr>
      <w:r>
        <w:rPr>
          <w:rFonts w:ascii="黑体" w:hAnsi="黑体" w:eastAsia="黑体" w:cs="黑体"/>
          <w:spacing w:val="8"/>
          <w:sz w:val="43"/>
          <w:szCs w:val="43"/>
        </w:rPr>
        <w:t>第六部分  响应文件组成及格式</w:t>
      </w:r>
    </w:p>
    <w:p w14:paraId="5173681C">
      <w:pPr>
        <w:pStyle w:val="2"/>
        <w:spacing w:before="298" w:line="360" w:lineRule="auto"/>
        <w:ind w:left="8" w:right="67" w:firstLine="487"/>
        <w:jc w:val="both"/>
      </w:pPr>
      <w:r>
        <w:rPr>
          <w:spacing w:val="-1"/>
        </w:rPr>
        <w:t>响应文件由资格审查文件、商务技术文件、价格文件三部分组成。本次比选项目响</w:t>
      </w:r>
      <w:r>
        <w:t>应采用资格后审方式，供应商须将资格审查文件</w:t>
      </w:r>
      <w:r>
        <w:rPr>
          <w:spacing w:val="-1"/>
        </w:rPr>
        <w:t>作为响应文件组成部分，按要求装订密</w:t>
      </w:r>
      <w:r>
        <w:rPr>
          <w:spacing w:val="-3"/>
        </w:rPr>
        <w:t>封后一起递交。</w:t>
      </w:r>
    </w:p>
    <w:p w14:paraId="04002F93">
      <w:pPr>
        <w:spacing w:before="2" w:line="214" w:lineRule="auto"/>
        <w:ind w:left="473"/>
        <w:outlineLvl w:val="1"/>
        <w:rPr>
          <w:rFonts w:ascii="黑体" w:hAnsi="黑体" w:eastAsia="黑体" w:cs="黑体"/>
          <w:sz w:val="28"/>
          <w:szCs w:val="28"/>
        </w:rPr>
      </w:pPr>
      <w:r>
        <w:rPr>
          <w:rFonts w:ascii="黑体" w:hAnsi="黑体" w:eastAsia="黑体" w:cs="黑体"/>
          <w:spacing w:val="-3"/>
          <w:sz w:val="28"/>
          <w:szCs w:val="28"/>
        </w:rPr>
        <w:t>一、资格审查文件（单独装订密封，1</w:t>
      </w:r>
      <w:r>
        <w:rPr>
          <w:rFonts w:ascii="黑体" w:hAnsi="黑体" w:eastAsia="黑体" w:cs="黑体"/>
          <w:spacing w:val="-49"/>
          <w:sz w:val="28"/>
          <w:szCs w:val="28"/>
        </w:rPr>
        <w:t xml:space="preserve"> </w:t>
      </w:r>
      <w:r>
        <w:rPr>
          <w:rFonts w:ascii="黑体" w:hAnsi="黑体" w:eastAsia="黑体" w:cs="黑体"/>
          <w:spacing w:val="-3"/>
          <w:sz w:val="28"/>
          <w:szCs w:val="28"/>
        </w:rPr>
        <w:t>正</w:t>
      </w:r>
      <w:r>
        <w:rPr>
          <w:rFonts w:ascii="黑体" w:hAnsi="黑体" w:eastAsia="黑体" w:cs="黑体"/>
          <w:spacing w:val="-62"/>
          <w:sz w:val="28"/>
          <w:szCs w:val="28"/>
        </w:rPr>
        <w:t xml:space="preserve"> </w:t>
      </w:r>
      <w:r>
        <w:rPr>
          <w:rFonts w:ascii="黑体" w:hAnsi="黑体" w:eastAsia="黑体" w:cs="黑体"/>
          <w:spacing w:val="-3"/>
          <w:sz w:val="28"/>
          <w:szCs w:val="28"/>
        </w:rPr>
        <w:t>2</w:t>
      </w:r>
      <w:r>
        <w:rPr>
          <w:rFonts w:ascii="黑体" w:hAnsi="黑体" w:eastAsia="黑体" w:cs="黑体"/>
          <w:spacing w:val="-51"/>
          <w:sz w:val="28"/>
          <w:szCs w:val="28"/>
        </w:rPr>
        <w:t xml:space="preserve"> </w:t>
      </w:r>
      <w:r>
        <w:rPr>
          <w:rFonts w:ascii="黑体" w:hAnsi="黑体" w:eastAsia="黑体" w:cs="黑体"/>
          <w:spacing w:val="-3"/>
          <w:sz w:val="28"/>
          <w:szCs w:val="28"/>
        </w:rPr>
        <w:t>副）</w:t>
      </w:r>
    </w:p>
    <w:p w14:paraId="3E498C20">
      <w:pPr>
        <w:pStyle w:val="2"/>
        <w:spacing w:before="215" w:line="220" w:lineRule="auto"/>
        <w:ind w:left="479"/>
      </w:pPr>
      <w:r>
        <w:rPr>
          <w:spacing w:val="-2"/>
        </w:rPr>
        <w:t>（一）符合本项目申请人资格要求的承诺函（格式见附件</w:t>
      </w:r>
      <w:r>
        <w:rPr>
          <w:spacing w:val="-34"/>
        </w:rPr>
        <w:t xml:space="preserve"> </w:t>
      </w:r>
      <w:r>
        <w:rPr>
          <w:spacing w:val="-2"/>
        </w:rPr>
        <w:t>1</w:t>
      </w:r>
      <w:r>
        <w:rPr>
          <w:spacing w:val="2"/>
        </w:rPr>
        <w:t>）；</w:t>
      </w:r>
    </w:p>
    <w:p w14:paraId="3EEADB41">
      <w:pPr>
        <w:pStyle w:val="2"/>
        <w:spacing w:before="181" w:line="290" w:lineRule="auto"/>
        <w:ind w:left="12" w:right="139" w:firstLine="466"/>
      </w:pPr>
      <w:r>
        <w:rPr>
          <w:spacing w:val="-2"/>
        </w:rPr>
        <w:t>（二）提供比选供应商的企业法人营业执照副本复印件、税务登</w:t>
      </w:r>
      <w:r>
        <w:rPr>
          <w:spacing w:val="-3"/>
        </w:rPr>
        <w:t>记证副本复印件；</w:t>
      </w:r>
      <w:r>
        <w:rPr>
          <w:spacing w:val="1"/>
        </w:rPr>
        <w:t>或三证合一的营业执照副本复印件（格式见附件2</w:t>
      </w:r>
      <w:r>
        <w:rPr>
          <w:spacing w:val="8"/>
        </w:rPr>
        <w:t>）；</w:t>
      </w:r>
    </w:p>
    <w:p w14:paraId="566D3DD7">
      <w:pPr>
        <w:pStyle w:val="2"/>
        <w:spacing w:before="178" w:line="222" w:lineRule="auto"/>
        <w:ind w:left="479"/>
      </w:pPr>
      <w:r>
        <w:rPr>
          <w:spacing w:val="-2"/>
        </w:rPr>
        <w:t>（三）法定代表人身份证明（格式见附件</w:t>
      </w:r>
      <w:r>
        <w:rPr>
          <w:spacing w:val="-46"/>
        </w:rPr>
        <w:t xml:space="preserve"> </w:t>
      </w:r>
      <w:r>
        <w:rPr>
          <w:spacing w:val="-2"/>
        </w:rPr>
        <w:t>3</w:t>
      </w:r>
      <w:r>
        <w:rPr>
          <w:spacing w:val="1"/>
        </w:rPr>
        <w:t>）；</w:t>
      </w:r>
    </w:p>
    <w:p w14:paraId="6728D84A">
      <w:pPr>
        <w:pStyle w:val="2"/>
        <w:spacing w:before="179" w:line="290" w:lineRule="auto"/>
        <w:ind w:left="19" w:right="81" w:firstLine="459"/>
      </w:pPr>
      <w:r>
        <w:rPr>
          <w:spacing w:val="-1"/>
        </w:rPr>
        <w:t>（四）非法定代表人参加项目比选的，必须提供法定代表人签名或盖章的授权委托</w:t>
      </w:r>
      <w:r>
        <w:rPr>
          <w:spacing w:val="1"/>
        </w:rPr>
        <w:t>书（格式见附件4，法人参加的无需提供</w:t>
      </w:r>
      <w:r>
        <w:rPr>
          <w:spacing w:val="6"/>
        </w:rPr>
        <w:t>）；</w:t>
      </w:r>
    </w:p>
    <w:p w14:paraId="0AC07F8D">
      <w:pPr>
        <w:pStyle w:val="2"/>
        <w:spacing w:before="180" w:line="222" w:lineRule="auto"/>
        <w:ind w:left="479"/>
      </w:pPr>
      <w:r>
        <w:t>（五）</w:t>
      </w:r>
      <w:r>
        <w:rPr>
          <w:sz w:val="22"/>
          <w:szCs w:val="22"/>
        </w:rPr>
        <w:t>无重大违法记录声明函</w:t>
      </w:r>
      <w:r>
        <w:t>（格式见附件</w:t>
      </w:r>
      <w:r>
        <w:rPr>
          <w:spacing w:val="-47"/>
        </w:rPr>
        <w:t xml:space="preserve"> </w:t>
      </w:r>
      <w:r>
        <w:t>5</w:t>
      </w:r>
      <w:r>
        <w:rPr>
          <w:spacing w:val="-1"/>
        </w:rPr>
        <w:t>）;</w:t>
      </w:r>
    </w:p>
    <w:p w14:paraId="2E2D070B">
      <w:pPr>
        <w:pStyle w:val="2"/>
        <w:spacing w:before="178" w:line="313" w:lineRule="auto"/>
        <w:ind w:left="7" w:right="67" w:firstLine="471"/>
      </w:pPr>
      <w:r>
        <w:rPr>
          <w:spacing w:val="-2"/>
        </w:rPr>
        <w:t>（六）具有“特种设备安装改造维修许可证</w:t>
      </w:r>
      <w:r>
        <w:rPr>
          <w:spacing w:val="-89"/>
        </w:rPr>
        <w:t xml:space="preserve"> </w:t>
      </w:r>
      <w:r>
        <w:rPr>
          <w:spacing w:val="-2"/>
        </w:rPr>
        <w:t>”</w:t>
      </w:r>
      <w:r>
        <w:rPr>
          <w:rFonts w:ascii="Times New Roman" w:hAnsi="Times New Roman" w:eastAsia="Times New Roman" w:cs="Times New Roman"/>
          <w:spacing w:val="-2"/>
        </w:rPr>
        <w:t>B</w:t>
      </w:r>
      <w:r>
        <w:rPr>
          <w:rFonts w:ascii="Times New Roman" w:hAnsi="Times New Roman" w:eastAsia="Times New Roman" w:cs="Times New Roman"/>
          <w:spacing w:val="19"/>
          <w:w w:val="101"/>
        </w:rPr>
        <w:t xml:space="preserve"> </w:t>
      </w:r>
      <w:r>
        <w:rPr>
          <w:spacing w:val="-2"/>
        </w:rPr>
        <w:t>级及以上资质或具有在有效期内的</w:t>
      </w:r>
      <w:r>
        <w:rPr>
          <w:spacing w:val="-1"/>
        </w:rPr>
        <w:t>《中华人民共和国特种设备生产许可证》（曳引客梯安装（含修理）资质</w:t>
      </w:r>
      <w:r>
        <w:rPr>
          <w:spacing w:val="9"/>
        </w:rPr>
        <w:t>），</w:t>
      </w:r>
      <w:r>
        <w:rPr>
          <w:spacing w:val="-1"/>
        </w:rPr>
        <w:t>提供证明</w:t>
      </w:r>
      <w:r>
        <w:rPr>
          <w:spacing w:val="-2"/>
        </w:rPr>
        <w:t>材料复印件（加盖公章）。</w:t>
      </w:r>
    </w:p>
    <w:p w14:paraId="5443B6BB">
      <w:pPr>
        <w:spacing w:line="411" w:lineRule="auto"/>
        <w:rPr>
          <w:rFonts w:ascii="Arial"/>
          <w:sz w:val="21"/>
        </w:rPr>
      </w:pPr>
    </w:p>
    <w:p w14:paraId="4152D0E2">
      <w:pPr>
        <w:pStyle w:val="2"/>
        <w:spacing w:before="79" w:line="359" w:lineRule="auto"/>
        <w:ind w:left="8" w:right="31" w:firstLine="464"/>
        <w:jc w:val="both"/>
      </w:pPr>
      <w:r>
        <w:rPr>
          <w:b/>
          <w:bCs/>
          <w:spacing w:val="-4"/>
        </w:rPr>
        <w:t>特别提醒：“</w:t>
      </w:r>
      <w:r>
        <w:rPr>
          <w:spacing w:val="-84"/>
        </w:rPr>
        <w:t xml:space="preserve"> </w:t>
      </w:r>
      <w:r>
        <w:rPr>
          <w:b/>
          <w:bCs/>
          <w:spacing w:val="-4"/>
        </w:rPr>
        <w:t>资格审查文件</w:t>
      </w:r>
      <w:r>
        <w:rPr>
          <w:spacing w:val="-86"/>
        </w:rPr>
        <w:t xml:space="preserve"> </w:t>
      </w:r>
      <w:r>
        <w:rPr>
          <w:b/>
          <w:bCs/>
          <w:spacing w:val="-4"/>
        </w:rPr>
        <w:t>”所须提供的材料（须加盖比选供应商公章）按比选文</w:t>
      </w:r>
      <w:r>
        <w:rPr>
          <w:b/>
          <w:bCs/>
          <w:spacing w:val="-2"/>
        </w:rPr>
        <w:t>件要求装订，密封，递交。投标单位应按照目录顺序装订响应材料，若因为编排混乱造</w:t>
      </w:r>
      <w:r>
        <w:rPr>
          <w:b/>
          <w:bCs/>
          <w:spacing w:val="-4"/>
        </w:rPr>
        <w:t>成的后果由供应商自行承担。</w:t>
      </w:r>
    </w:p>
    <w:p w14:paraId="1AF597F0">
      <w:pPr>
        <w:spacing w:line="437" w:lineRule="auto"/>
        <w:rPr>
          <w:rFonts w:ascii="Arial"/>
          <w:sz w:val="21"/>
        </w:rPr>
      </w:pPr>
    </w:p>
    <w:p w14:paraId="4537EB00">
      <w:pPr>
        <w:spacing w:before="91" w:line="214" w:lineRule="auto"/>
        <w:ind w:left="473"/>
        <w:outlineLvl w:val="1"/>
        <w:rPr>
          <w:rFonts w:ascii="黑体" w:hAnsi="黑体" w:eastAsia="黑体" w:cs="黑体"/>
          <w:sz w:val="28"/>
          <w:szCs w:val="28"/>
        </w:rPr>
      </w:pPr>
      <w:r>
        <w:rPr>
          <w:rFonts w:ascii="黑体" w:hAnsi="黑体" w:eastAsia="黑体" w:cs="黑体"/>
          <w:spacing w:val="-3"/>
          <w:sz w:val="28"/>
          <w:szCs w:val="28"/>
        </w:rPr>
        <w:t>二、商务技术文件（单独装订密封，1</w:t>
      </w:r>
      <w:r>
        <w:rPr>
          <w:rFonts w:ascii="黑体" w:hAnsi="黑体" w:eastAsia="黑体" w:cs="黑体"/>
          <w:spacing w:val="-49"/>
          <w:sz w:val="28"/>
          <w:szCs w:val="28"/>
        </w:rPr>
        <w:t xml:space="preserve"> </w:t>
      </w:r>
      <w:r>
        <w:rPr>
          <w:rFonts w:ascii="黑体" w:hAnsi="黑体" w:eastAsia="黑体" w:cs="黑体"/>
          <w:spacing w:val="-3"/>
          <w:sz w:val="28"/>
          <w:szCs w:val="28"/>
        </w:rPr>
        <w:t>正</w:t>
      </w:r>
      <w:r>
        <w:rPr>
          <w:rFonts w:ascii="黑体" w:hAnsi="黑体" w:eastAsia="黑体" w:cs="黑体"/>
          <w:spacing w:val="-62"/>
          <w:sz w:val="28"/>
          <w:szCs w:val="28"/>
        </w:rPr>
        <w:t xml:space="preserve"> </w:t>
      </w:r>
      <w:r>
        <w:rPr>
          <w:rFonts w:ascii="黑体" w:hAnsi="黑体" w:eastAsia="黑体" w:cs="黑体"/>
          <w:spacing w:val="-3"/>
          <w:sz w:val="28"/>
          <w:szCs w:val="28"/>
        </w:rPr>
        <w:t>2</w:t>
      </w:r>
      <w:r>
        <w:rPr>
          <w:rFonts w:ascii="黑体" w:hAnsi="黑体" w:eastAsia="黑体" w:cs="黑体"/>
          <w:spacing w:val="-51"/>
          <w:sz w:val="28"/>
          <w:szCs w:val="28"/>
        </w:rPr>
        <w:t xml:space="preserve"> </w:t>
      </w:r>
      <w:r>
        <w:rPr>
          <w:rFonts w:ascii="黑体" w:hAnsi="黑体" w:eastAsia="黑体" w:cs="黑体"/>
          <w:spacing w:val="-3"/>
          <w:sz w:val="28"/>
          <w:szCs w:val="28"/>
        </w:rPr>
        <w:t>副）</w:t>
      </w:r>
    </w:p>
    <w:p w14:paraId="581F5229">
      <w:pPr>
        <w:spacing w:line="268" w:lineRule="auto"/>
        <w:rPr>
          <w:rFonts w:ascii="Arial"/>
          <w:sz w:val="21"/>
        </w:rPr>
      </w:pPr>
    </w:p>
    <w:p w14:paraId="36975C23">
      <w:pPr>
        <w:tabs>
          <w:tab w:val="left" w:pos="9179"/>
        </w:tabs>
        <w:spacing w:before="66" w:line="386" w:lineRule="auto"/>
        <w:ind w:firstLine="427"/>
        <w:jc w:val="both"/>
        <w:rPr>
          <w:rFonts w:ascii="黑体" w:hAnsi="黑体" w:eastAsia="黑体" w:cs="黑体"/>
          <w:sz w:val="20"/>
          <w:szCs w:val="20"/>
        </w:rPr>
      </w:pPr>
      <w:r>
        <w:rPr>
          <w:rFonts w:ascii="黑体" w:hAnsi="黑体" w:eastAsia="黑体" w:cs="黑体"/>
          <w:spacing w:val="6"/>
          <w:sz w:val="20"/>
          <w:szCs w:val="20"/>
        </w:rPr>
        <w:t>【特别提醒】</w:t>
      </w:r>
      <w:r>
        <w:rPr>
          <w:rFonts w:ascii="黑体" w:hAnsi="黑体" w:eastAsia="黑体" w:cs="黑体"/>
          <w:spacing w:val="6"/>
          <w:sz w:val="20"/>
          <w:szCs w:val="20"/>
          <w:u w:val="single" w:color="FF0000"/>
        </w:rPr>
        <w:t>投标人应根据本标书第三章“项目需求”提供的主要技术规范要求和服务标准等，</w:t>
      </w:r>
      <w:r>
        <w:rPr>
          <w:rFonts w:ascii="黑体" w:hAnsi="黑体" w:eastAsia="黑体" w:cs="黑体"/>
          <w:sz w:val="20"/>
          <w:szCs w:val="20"/>
          <w:u w:val="single" w:color="FF0000"/>
        </w:rPr>
        <w:tab/>
      </w:r>
      <w:r>
        <w:rPr>
          <w:rFonts w:ascii="黑体" w:hAnsi="黑体" w:eastAsia="黑体" w:cs="黑体"/>
          <w:sz w:val="20"/>
          <w:szCs w:val="20"/>
        </w:rPr>
        <w:t xml:space="preserve"> </w:t>
      </w:r>
      <w:r>
        <w:rPr>
          <w:rFonts w:ascii="黑体" w:hAnsi="黑体" w:eastAsia="黑体" w:cs="黑体"/>
          <w:spacing w:val="9"/>
          <w:sz w:val="20"/>
          <w:szCs w:val="20"/>
          <w:u w:val="single" w:color="FF0000"/>
        </w:rPr>
        <w:t>仔细阅读并在理解的基础上结合第四章评审方法内的评</w:t>
      </w:r>
      <w:r>
        <w:rPr>
          <w:rFonts w:ascii="黑体" w:hAnsi="黑体" w:eastAsia="黑体" w:cs="黑体"/>
          <w:spacing w:val="8"/>
          <w:sz w:val="20"/>
          <w:szCs w:val="20"/>
          <w:u w:val="single" w:color="FF0000"/>
        </w:rPr>
        <w:t>审细则，编写编制技术响应文件</w:t>
      </w:r>
      <w:r>
        <w:rPr>
          <w:rFonts w:ascii="黑体" w:hAnsi="黑体" w:eastAsia="黑体" w:cs="黑体"/>
          <w:spacing w:val="8"/>
          <w:sz w:val="20"/>
          <w:szCs w:val="20"/>
        </w:rPr>
        <w:t>；</w:t>
      </w:r>
      <w:r>
        <w:rPr>
          <w:rFonts w:ascii="黑体" w:hAnsi="黑体" w:eastAsia="黑体" w:cs="黑体"/>
          <w:spacing w:val="8"/>
          <w:sz w:val="20"/>
          <w:szCs w:val="20"/>
          <w:u w:val="single" w:color="FF0000"/>
        </w:rPr>
        <w:t>以下技术标</w:t>
      </w:r>
      <w:r>
        <w:rPr>
          <w:rFonts w:ascii="黑体" w:hAnsi="黑体" w:eastAsia="黑体" w:cs="黑体"/>
          <w:spacing w:val="9"/>
          <w:sz w:val="20"/>
          <w:szCs w:val="20"/>
          <w:u w:val="single" w:color="FF0000"/>
        </w:rPr>
        <w:t>响应文件的内容，不得有缺项或漏项，否则将有可能被</w:t>
      </w:r>
      <w:r>
        <w:rPr>
          <w:rFonts w:ascii="黑体" w:hAnsi="黑体" w:eastAsia="黑体" w:cs="黑体"/>
          <w:spacing w:val="8"/>
          <w:sz w:val="20"/>
          <w:szCs w:val="20"/>
          <w:u w:val="single" w:color="FF0000"/>
        </w:rPr>
        <w:t>视为未实质性响应招标文件要求而作无效投标</w:t>
      </w:r>
      <w:r>
        <w:rPr>
          <w:rFonts w:ascii="黑体" w:hAnsi="黑体" w:eastAsia="黑体" w:cs="黑体"/>
          <w:spacing w:val="10"/>
          <w:sz w:val="20"/>
          <w:szCs w:val="20"/>
          <w:u w:val="single" w:color="FF0000"/>
        </w:rPr>
        <w:t>处理，或可能直接影响技术标评审的得分。</w:t>
      </w:r>
    </w:p>
    <w:p w14:paraId="4189A384">
      <w:pPr>
        <w:pStyle w:val="2"/>
        <w:spacing w:before="86" w:line="220" w:lineRule="auto"/>
        <w:ind w:left="484"/>
      </w:pPr>
      <w:r>
        <w:rPr>
          <w:spacing w:val="-1"/>
        </w:rPr>
        <w:t>1.建议按照商务技术评分标准进行编排、装订响应材</w:t>
      </w:r>
      <w:r>
        <w:rPr>
          <w:spacing w:val="-2"/>
        </w:rPr>
        <w:t>料；</w:t>
      </w:r>
    </w:p>
    <w:p w14:paraId="354D735D">
      <w:pPr>
        <w:pStyle w:val="2"/>
        <w:spacing w:before="182" w:line="220" w:lineRule="auto"/>
        <w:ind w:left="469"/>
      </w:pPr>
      <w:r>
        <w:t>2.评标办法中未涉及的事项，投标人认为需要</w:t>
      </w:r>
      <w:r>
        <w:rPr>
          <w:spacing w:val="-1"/>
        </w:rPr>
        <w:t>提交的其他资料也可以提供。</w:t>
      </w:r>
    </w:p>
    <w:p w14:paraId="09C03677">
      <w:pPr>
        <w:spacing w:line="220" w:lineRule="auto"/>
        <w:sectPr>
          <w:footerReference r:id="rId23" w:type="default"/>
          <w:pgSz w:w="11907" w:h="16840"/>
          <w:pgMar w:top="1111" w:right="1586" w:bottom="948" w:left="1140" w:header="0" w:footer="782" w:gutter="0"/>
          <w:cols w:space="720" w:num="1"/>
        </w:sectPr>
      </w:pPr>
    </w:p>
    <w:p w14:paraId="27D8B0EF">
      <w:pPr>
        <w:spacing w:before="56" w:line="214" w:lineRule="auto"/>
        <w:rPr>
          <w:rFonts w:ascii="黑体" w:hAnsi="黑体" w:eastAsia="黑体" w:cs="黑体"/>
          <w:sz w:val="28"/>
          <w:szCs w:val="28"/>
        </w:rPr>
      </w:pPr>
      <w:r>
        <w:rPr>
          <w:rFonts w:ascii="黑体" w:hAnsi="黑体" w:eastAsia="黑体" w:cs="黑体"/>
          <w:spacing w:val="-3"/>
          <w:sz w:val="28"/>
          <w:szCs w:val="28"/>
        </w:rPr>
        <w:t>三、报价文件（单独装订密封，1</w:t>
      </w:r>
      <w:r>
        <w:rPr>
          <w:rFonts w:ascii="黑体" w:hAnsi="黑体" w:eastAsia="黑体" w:cs="黑体"/>
          <w:spacing w:val="-55"/>
          <w:sz w:val="28"/>
          <w:szCs w:val="28"/>
        </w:rPr>
        <w:t xml:space="preserve"> </w:t>
      </w:r>
      <w:r>
        <w:rPr>
          <w:rFonts w:ascii="黑体" w:hAnsi="黑体" w:eastAsia="黑体" w:cs="黑体"/>
          <w:spacing w:val="-3"/>
          <w:sz w:val="28"/>
          <w:szCs w:val="28"/>
        </w:rPr>
        <w:t>正</w:t>
      </w:r>
      <w:r>
        <w:rPr>
          <w:rFonts w:ascii="黑体" w:hAnsi="黑体" w:eastAsia="黑体" w:cs="黑体"/>
          <w:spacing w:val="-62"/>
          <w:sz w:val="28"/>
          <w:szCs w:val="28"/>
        </w:rPr>
        <w:t xml:space="preserve"> </w:t>
      </w:r>
      <w:r>
        <w:rPr>
          <w:rFonts w:ascii="黑体" w:hAnsi="黑体" w:eastAsia="黑体" w:cs="黑体"/>
          <w:spacing w:val="-3"/>
          <w:sz w:val="28"/>
          <w:szCs w:val="28"/>
        </w:rPr>
        <w:t>2</w:t>
      </w:r>
      <w:r>
        <w:rPr>
          <w:rFonts w:ascii="黑体" w:hAnsi="黑体" w:eastAsia="黑体" w:cs="黑体"/>
          <w:spacing w:val="-51"/>
          <w:sz w:val="28"/>
          <w:szCs w:val="28"/>
        </w:rPr>
        <w:t xml:space="preserve"> </w:t>
      </w:r>
      <w:r>
        <w:rPr>
          <w:rFonts w:ascii="黑体" w:hAnsi="黑体" w:eastAsia="黑体" w:cs="黑体"/>
          <w:spacing w:val="-3"/>
          <w:sz w:val="28"/>
          <w:szCs w:val="28"/>
        </w:rPr>
        <w:t>副）</w:t>
      </w:r>
    </w:p>
    <w:p w14:paraId="6D344862">
      <w:pPr>
        <w:spacing w:line="251" w:lineRule="auto"/>
        <w:rPr>
          <w:rFonts w:ascii="Arial"/>
          <w:sz w:val="21"/>
        </w:rPr>
      </w:pPr>
    </w:p>
    <w:p w14:paraId="7AFA9F83">
      <w:pPr>
        <w:spacing w:line="251" w:lineRule="auto"/>
        <w:rPr>
          <w:rFonts w:ascii="Arial"/>
          <w:sz w:val="21"/>
        </w:rPr>
      </w:pPr>
    </w:p>
    <w:p w14:paraId="6ABCDEB2">
      <w:pPr>
        <w:pStyle w:val="2"/>
        <w:spacing w:before="98" w:line="222" w:lineRule="auto"/>
        <w:ind w:left="4143"/>
        <w:rPr>
          <w:sz w:val="30"/>
          <w:szCs w:val="30"/>
        </w:rPr>
      </w:pPr>
      <w:r>
        <w:rPr>
          <w:b/>
          <w:bCs/>
          <w:spacing w:val="-9"/>
          <w:sz w:val="30"/>
          <w:szCs w:val="30"/>
        </w:rPr>
        <w:t>报价表</w:t>
      </w:r>
    </w:p>
    <w:p w14:paraId="7412EA62">
      <w:pPr>
        <w:spacing w:before="15"/>
      </w:pPr>
    </w:p>
    <w:tbl>
      <w:tblPr>
        <w:tblStyle w:val="5"/>
        <w:tblW w:w="8757" w:type="dxa"/>
        <w:tblInd w:w="19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34"/>
        <w:gridCol w:w="7123"/>
      </w:tblGrid>
      <w:tr w14:paraId="30C2A3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9" w:hRule="atLeast"/>
        </w:trPr>
        <w:tc>
          <w:tcPr>
            <w:tcW w:w="1634" w:type="dxa"/>
            <w:vAlign w:val="top"/>
          </w:tcPr>
          <w:p w14:paraId="70C1BC17">
            <w:pPr>
              <w:spacing w:before="215" w:line="220" w:lineRule="auto"/>
              <w:ind w:left="347"/>
              <w:rPr>
                <w:rFonts w:ascii="宋体" w:hAnsi="宋体" w:eastAsia="宋体" w:cs="宋体"/>
                <w:sz w:val="24"/>
                <w:szCs w:val="24"/>
              </w:rPr>
            </w:pPr>
            <w:r>
              <w:rPr>
                <w:rFonts w:ascii="宋体" w:hAnsi="宋体" w:eastAsia="宋体" w:cs="宋体"/>
                <w:spacing w:val="-4"/>
                <w:sz w:val="24"/>
                <w:szCs w:val="24"/>
              </w:rPr>
              <w:t>项目名称</w:t>
            </w:r>
          </w:p>
        </w:tc>
        <w:tc>
          <w:tcPr>
            <w:tcW w:w="7123" w:type="dxa"/>
            <w:vAlign w:val="top"/>
          </w:tcPr>
          <w:p w14:paraId="115D1DD3">
            <w:pPr>
              <w:spacing w:before="293" w:line="229" w:lineRule="auto"/>
              <w:ind w:left="123"/>
              <w:rPr>
                <w:rFonts w:ascii="仿宋" w:hAnsi="仿宋" w:eastAsia="仿宋" w:cs="仿宋"/>
                <w:sz w:val="20"/>
                <w:szCs w:val="20"/>
              </w:rPr>
            </w:pPr>
            <w:r>
              <w:rPr>
                <w:rFonts w:ascii="仿宋" w:hAnsi="仿宋" w:eastAsia="仿宋" w:cs="仿宋"/>
                <w:spacing w:val="8"/>
                <w:sz w:val="20"/>
                <w:szCs w:val="20"/>
              </w:rPr>
              <w:t>江苏省南通中等专业学校电梯维保服务项目【2026】</w:t>
            </w:r>
          </w:p>
        </w:tc>
      </w:tr>
      <w:tr w14:paraId="56242D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1634" w:type="dxa"/>
            <w:vAlign w:val="top"/>
          </w:tcPr>
          <w:p w14:paraId="25E15FEE">
            <w:pPr>
              <w:spacing w:before="211" w:line="218" w:lineRule="auto"/>
              <w:ind w:left="342"/>
              <w:rPr>
                <w:rFonts w:ascii="宋体" w:hAnsi="宋体" w:eastAsia="宋体" w:cs="宋体"/>
                <w:sz w:val="24"/>
                <w:szCs w:val="24"/>
              </w:rPr>
            </w:pPr>
            <w:r>
              <w:rPr>
                <w:rFonts w:ascii="宋体" w:hAnsi="宋体" w:eastAsia="宋体" w:cs="宋体"/>
                <w:spacing w:val="-2"/>
                <w:sz w:val="24"/>
                <w:szCs w:val="24"/>
              </w:rPr>
              <w:t>报价总计</w:t>
            </w:r>
          </w:p>
        </w:tc>
        <w:tc>
          <w:tcPr>
            <w:tcW w:w="7123" w:type="dxa"/>
            <w:vAlign w:val="top"/>
          </w:tcPr>
          <w:p w14:paraId="095409B3">
            <w:pPr>
              <w:spacing w:before="210" w:line="219" w:lineRule="auto"/>
              <w:ind w:left="111"/>
              <w:rPr>
                <w:rFonts w:ascii="宋体" w:hAnsi="宋体" w:eastAsia="宋体" w:cs="宋体"/>
                <w:sz w:val="24"/>
                <w:szCs w:val="24"/>
              </w:rPr>
            </w:pPr>
            <w:r>
              <w:rPr>
                <w:rFonts w:ascii="宋体" w:hAnsi="宋体" w:eastAsia="宋体" w:cs="宋体"/>
                <w:sz w:val="24"/>
                <w:szCs w:val="24"/>
              </w:rPr>
              <w:t>¥</w:t>
            </w:r>
            <w:r>
              <w:rPr>
                <w:rFonts w:ascii="宋体" w:hAnsi="宋体" w:eastAsia="宋体" w:cs="宋体"/>
                <w:sz w:val="24"/>
                <w:szCs w:val="24"/>
                <w:u w:val="single" w:color="auto"/>
              </w:rPr>
              <w:t xml:space="preserve">             元</w:t>
            </w:r>
            <w:r>
              <w:rPr>
                <w:rFonts w:ascii="宋体" w:hAnsi="宋体" w:eastAsia="宋体" w:cs="宋体"/>
                <w:sz w:val="24"/>
                <w:szCs w:val="24"/>
              </w:rPr>
              <w:t>，人民币大写：</w:t>
            </w:r>
            <w:r>
              <w:rPr>
                <w:rFonts w:ascii="宋体" w:hAnsi="宋体" w:eastAsia="宋体" w:cs="宋体"/>
                <w:sz w:val="24"/>
                <w:szCs w:val="24"/>
                <w:u w:val="single" w:color="auto"/>
              </w:rPr>
              <w:t xml:space="preserve">      </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w:t>
            </w:r>
          </w:p>
        </w:tc>
      </w:tr>
      <w:tr w14:paraId="38BA8E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26" w:hRule="atLeast"/>
        </w:trPr>
        <w:tc>
          <w:tcPr>
            <w:tcW w:w="1634" w:type="dxa"/>
            <w:vAlign w:val="top"/>
          </w:tcPr>
          <w:p w14:paraId="183488C7">
            <w:pPr>
              <w:spacing w:line="256" w:lineRule="auto"/>
              <w:rPr>
                <w:rFonts w:ascii="Arial"/>
                <w:sz w:val="21"/>
              </w:rPr>
            </w:pPr>
          </w:p>
          <w:p w14:paraId="628572A1">
            <w:pPr>
              <w:spacing w:line="257" w:lineRule="auto"/>
              <w:rPr>
                <w:rFonts w:ascii="Arial"/>
                <w:sz w:val="21"/>
              </w:rPr>
            </w:pPr>
          </w:p>
          <w:p w14:paraId="5C34DE01">
            <w:pPr>
              <w:spacing w:line="257" w:lineRule="auto"/>
              <w:rPr>
                <w:rFonts w:ascii="Arial"/>
                <w:sz w:val="21"/>
              </w:rPr>
            </w:pPr>
          </w:p>
          <w:p w14:paraId="4ABC7E0C">
            <w:pPr>
              <w:spacing w:line="257" w:lineRule="auto"/>
              <w:rPr>
                <w:rFonts w:ascii="Arial"/>
                <w:sz w:val="21"/>
              </w:rPr>
            </w:pPr>
          </w:p>
          <w:p w14:paraId="51E1E2E4">
            <w:pPr>
              <w:spacing w:before="78" w:line="221" w:lineRule="auto"/>
              <w:ind w:left="586"/>
              <w:rPr>
                <w:rFonts w:ascii="宋体" w:hAnsi="宋体" w:eastAsia="宋体" w:cs="宋体"/>
                <w:sz w:val="24"/>
                <w:szCs w:val="24"/>
              </w:rPr>
            </w:pPr>
            <w:r>
              <w:rPr>
                <w:rFonts w:ascii="宋体" w:hAnsi="宋体" w:eastAsia="宋体" w:cs="宋体"/>
                <w:spacing w:val="-7"/>
                <w:sz w:val="24"/>
                <w:szCs w:val="24"/>
              </w:rPr>
              <w:t>备注</w:t>
            </w:r>
          </w:p>
        </w:tc>
        <w:tc>
          <w:tcPr>
            <w:tcW w:w="7123" w:type="dxa"/>
            <w:vAlign w:val="top"/>
          </w:tcPr>
          <w:p w14:paraId="4E9049FE">
            <w:pPr>
              <w:spacing w:before="83" w:line="288" w:lineRule="auto"/>
              <w:ind w:left="118" w:right="108" w:firstLine="13"/>
              <w:rPr>
                <w:rFonts w:ascii="仿宋" w:hAnsi="仿宋" w:eastAsia="仿宋" w:cs="仿宋"/>
                <w:sz w:val="20"/>
                <w:szCs w:val="20"/>
              </w:rPr>
            </w:pPr>
            <w:r>
              <w:rPr>
                <w:rFonts w:ascii="宋体" w:hAnsi="宋体" w:eastAsia="宋体" w:cs="宋体"/>
                <w:spacing w:val="7"/>
                <w:sz w:val="24"/>
                <w:szCs w:val="24"/>
              </w:rPr>
              <w:t>1</w:t>
            </w:r>
            <w:r>
              <w:rPr>
                <w:rFonts w:ascii="仿宋" w:hAnsi="仿宋" w:eastAsia="仿宋" w:cs="仿宋"/>
                <w:spacing w:val="7"/>
                <w:sz w:val="20"/>
                <w:szCs w:val="20"/>
              </w:rPr>
              <w:t>.报价包括完成本项目的全部费用(含人工、交通、税费和利润等)，供应商</w:t>
            </w:r>
            <w:r>
              <w:rPr>
                <w:rFonts w:ascii="仿宋" w:hAnsi="仿宋" w:eastAsia="仿宋" w:cs="仿宋"/>
                <w:spacing w:val="9"/>
                <w:sz w:val="20"/>
                <w:szCs w:val="20"/>
              </w:rPr>
              <w:t>应有足够的专业知识判定完成本项目所需的一切可能费用，</w:t>
            </w:r>
            <w:r>
              <w:rPr>
                <w:rFonts w:ascii="仿宋" w:hAnsi="仿宋" w:eastAsia="仿宋" w:cs="仿宋"/>
                <w:spacing w:val="8"/>
                <w:sz w:val="20"/>
                <w:szCs w:val="20"/>
              </w:rPr>
              <w:t>并据此报价（开</w:t>
            </w:r>
            <w:r>
              <w:rPr>
                <w:rFonts w:ascii="仿宋" w:hAnsi="仿宋" w:eastAsia="仿宋" w:cs="仿宋"/>
                <w:spacing w:val="7"/>
                <w:sz w:val="20"/>
                <w:szCs w:val="20"/>
              </w:rPr>
              <w:t>票价</w:t>
            </w:r>
            <w:r>
              <w:rPr>
                <w:rFonts w:ascii="仿宋" w:hAnsi="仿宋" w:eastAsia="仿宋" w:cs="仿宋"/>
                <w:spacing w:val="21"/>
                <w:sz w:val="20"/>
                <w:szCs w:val="20"/>
              </w:rPr>
              <w:t>），</w:t>
            </w:r>
            <w:r>
              <w:rPr>
                <w:rFonts w:ascii="仿宋" w:hAnsi="仿宋" w:eastAsia="仿宋" w:cs="仿宋"/>
                <w:spacing w:val="7"/>
                <w:sz w:val="20"/>
                <w:szCs w:val="20"/>
              </w:rPr>
              <w:t>采购方不再支付任何其它费用。</w:t>
            </w:r>
          </w:p>
          <w:p w14:paraId="5DB7D39D">
            <w:pPr>
              <w:spacing w:before="109" w:line="282" w:lineRule="auto"/>
              <w:ind w:left="122" w:right="138" w:hanging="8"/>
              <w:rPr>
                <w:rFonts w:ascii="仿宋" w:hAnsi="仿宋" w:eastAsia="仿宋" w:cs="仿宋"/>
                <w:sz w:val="20"/>
                <w:szCs w:val="20"/>
              </w:rPr>
            </w:pPr>
            <w:r>
              <w:rPr>
                <w:rFonts w:ascii="仿宋" w:hAnsi="仿宋" w:eastAsia="仿宋" w:cs="仿宋"/>
                <w:spacing w:val="7"/>
                <w:sz w:val="20"/>
                <w:szCs w:val="20"/>
              </w:rPr>
              <w:t>2.人民币</w:t>
            </w:r>
            <w:r>
              <w:rPr>
                <w:rFonts w:ascii="仿宋" w:hAnsi="仿宋" w:eastAsia="仿宋" w:cs="仿宋"/>
                <w:spacing w:val="-36"/>
                <w:sz w:val="20"/>
                <w:szCs w:val="20"/>
              </w:rPr>
              <w:t xml:space="preserve"> </w:t>
            </w:r>
            <w:r>
              <w:rPr>
                <w:rFonts w:ascii="仿宋" w:hAnsi="仿宋" w:eastAsia="仿宋" w:cs="仿宋"/>
                <w:spacing w:val="7"/>
                <w:sz w:val="20"/>
                <w:szCs w:val="20"/>
              </w:rPr>
              <w:t>38400</w:t>
            </w:r>
            <w:r>
              <w:rPr>
                <w:rFonts w:ascii="仿宋" w:hAnsi="仿宋" w:eastAsia="仿宋" w:cs="仿宋"/>
                <w:spacing w:val="-28"/>
                <w:sz w:val="20"/>
                <w:szCs w:val="20"/>
              </w:rPr>
              <w:t xml:space="preserve"> </w:t>
            </w:r>
            <w:r>
              <w:rPr>
                <w:rFonts w:ascii="仿宋" w:hAnsi="仿宋" w:eastAsia="仿宋" w:cs="仿宋"/>
                <w:spacing w:val="7"/>
                <w:sz w:val="20"/>
                <w:szCs w:val="20"/>
              </w:rPr>
              <w:t>元/年，投标报价超限价为无效投标。本项目服务期为</w:t>
            </w:r>
            <w:r>
              <w:rPr>
                <w:rFonts w:ascii="仿宋" w:hAnsi="仿宋" w:eastAsia="仿宋" w:cs="仿宋"/>
                <w:spacing w:val="-35"/>
                <w:sz w:val="20"/>
                <w:szCs w:val="20"/>
              </w:rPr>
              <w:t xml:space="preserve"> </w:t>
            </w:r>
            <w:r>
              <w:rPr>
                <w:rFonts w:ascii="仿宋" w:hAnsi="仿宋" w:eastAsia="仿宋" w:cs="仿宋"/>
                <w:spacing w:val="7"/>
                <w:sz w:val="20"/>
                <w:szCs w:val="20"/>
              </w:rPr>
              <w:t>2</w:t>
            </w:r>
            <w:r>
              <w:rPr>
                <w:rFonts w:ascii="仿宋" w:hAnsi="仿宋" w:eastAsia="仿宋" w:cs="仿宋"/>
                <w:spacing w:val="6"/>
                <w:sz w:val="20"/>
                <w:szCs w:val="20"/>
              </w:rPr>
              <w:t>026</w:t>
            </w:r>
            <w:r>
              <w:rPr>
                <w:rFonts w:ascii="仿宋" w:hAnsi="仿宋" w:eastAsia="仿宋" w:cs="仿宋"/>
                <w:spacing w:val="-9"/>
                <w:sz w:val="20"/>
                <w:szCs w:val="20"/>
              </w:rPr>
              <w:t>年</w:t>
            </w:r>
            <w:r>
              <w:rPr>
                <w:rFonts w:ascii="仿宋" w:hAnsi="仿宋" w:eastAsia="仿宋" w:cs="仿宋"/>
                <w:spacing w:val="-33"/>
                <w:sz w:val="20"/>
                <w:szCs w:val="20"/>
              </w:rPr>
              <w:t xml:space="preserve"> </w:t>
            </w:r>
            <w:r>
              <w:rPr>
                <w:rFonts w:ascii="仿宋" w:hAnsi="仿宋" w:eastAsia="仿宋" w:cs="仿宋"/>
                <w:spacing w:val="-9"/>
                <w:sz w:val="20"/>
                <w:szCs w:val="20"/>
              </w:rPr>
              <w:t>2</w:t>
            </w:r>
            <w:r>
              <w:rPr>
                <w:rFonts w:ascii="仿宋" w:hAnsi="仿宋" w:eastAsia="仿宋" w:cs="仿宋"/>
                <w:spacing w:val="-23"/>
                <w:sz w:val="20"/>
                <w:szCs w:val="20"/>
              </w:rPr>
              <w:t xml:space="preserve"> </w:t>
            </w:r>
            <w:r>
              <w:rPr>
                <w:rFonts w:ascii="仿宋" w:hAnsi="仿宋" w:eastAsia="仿宋" w:cs="仿宋"/>
                <w:spacing w:val="-9"/>
                <w:sz w:val="20"/>
                <w:szCs w:val="20"/>
              </w:rPr>
              <w:t>月</w:t>
            </w:r>
            <w:r>
              <w:rPr>
                <w:rFonts w:ascii="仿宋" w:hAnsi="仿宋" w:eastAsia="仿宋" w:cs="仿宋"/>
                <w:spacing w:val="-24"/>
                <w:sz w:val="20"/>
                <w:szCs w:val="20"/>
              </w:rPr>
              <w:t xml:space="preserve"> </w:t>
            </w:r>
            <w:r>
              <w:rPr>
                <w:rFonts w:ascii="仿宋" w:hAnsi="仿宋" w:eastAsia="仿宋" w:cs="仿宋"/>
                <w:spacing w:val="-9"/>
                <w:sz w:val="20"/>
                <w:szCs w:val="20"/>
              </w:rPr>
              <w:t>1 日至</w:t>
            </w:r>
            <w:r>
              <w:rPr>
                <w:rFonts w:ascii="仿宋" w:hAnsi="仿宋" w:eastAsia="仿宋" w:cs="仿宋"/>
                <w:spacing w:val="-38"/>
                <w:sz w:val="20"/>
                <w:szCs w:val="20"/>
              </w:rPr>
              <w:t xml:space="preserve"> </w:t>
            </w:r>
            <w:r>
              <w:rPr>
                <w:rFonts w:ascii="仿宋" w:hAnsi="仿宋" w:eastAsia="仿宋" w:cs="仿宋"/>
                <w:spacing w:val="-9"/>
                <w:sz w:val="20"/>
                <w:szCs w:val="20"/>
              </w:rPr>
              <w:t>2027</w:t>
            </w:r>
            <w:r>
              <w:rPr>
                <w:rFonts w:ascii="仿宋" w:hAnsi="仿宋" w:eastAsia="仿宋" w:cs="仿宋"/>
                <w:spacing w:val="-30"/>
                <w:sz w:val="20"/>
                <w:szCs w:val="20"/>
              </w:rPr>
              <w:t xml:space="preserve"> </w:t>
            </w:r>
            <w:r>
              <w:rPr>
                <w:rFonts w:ascii="仿宋" w:hAnsi="仿宋" w:eastAsia="仿宋" w:cs="仿宋"/>
                <w:spacing w:val="-9"/>
                <w:sz w:val="20"/>
                <w:szCs w:val="20"/>
              </w:rPr>
              <w:t>年</w:t>
            </w:r>
            <w:r>
              <w:rPr>
                <w:rFonts w:ascii="仿宋" w:hAnsi="仿宋" w:eastAsia="仿宋" w:cs="仿宋"/>
                <w:spacing w:val="-23"/>
                <w:sz w:val="20"/>
                <w:szCs w:val="20"/>
              </w:rPr>
              <w:t xml:space="preserve"> </w:t>
            </w:r>
            <w:r>
              <w:rPr>
                <w:rFonts w:ascii="仿宋" w:hAnsi="仿宋" w:eastAsia="仿宋" w:cs="仿宋"/>
                <w:spacing w:val="-9"/>
                <w:sz w:val="20"/>
                <w:szCs w:val="20"/>
              </w:rPr>
              <w:t>1</w:t>
            </w:r>
            <w:r>
              <w:rPr>
                <w:rFonts w:ascii="仿宋" w:hAnsi="仿宋" w:eastAsia="仿宋" w:cs="仿宋"/>
                <w:spacing w:val="-25"/>
                <w:sz w:val="20"/>
                <w:szCs w:val="20"/>
              </w:rPr>
              <w:t xml:space="preserve"> </w:t>
            </w:r>
            <w:r>
              <w:rPr>
                <w:rFonts w:ascii="仿宋" w:hAnsi="仿宋" w:eastAsia="仿宋" w:cs="仿宋"/>
                <w:spacing w:val="-9"/>
                <w:sz w:val="20"/>
                <w:szCs w:val="20"/>
              </w:rPr>
              <w:t>月</w:t>
            </w:r>
            <w:r>
              <w:rPr>
                <w:rFonts w:ascii="仿宋" w:hAnsi="仿宋" w:eastAsia="仿宋" w:cs="仿宋"/>
                <w:spacing w:val="-33"/>
                <w:sz w:val="20"/>
                <w:szCs w:val="20"/>
              </w:rPr>
              <w:t xml:space="preserve"> </w:t>
            </w:r>
            <w:r>
              <w:rPr>
                <w:rFonts w:ascii="仿宋" w:hAnsi="仿宋" w:eastAsia="仿宋" w:cs="仿宋"/>
                <w:spacing w:val="-9"/>
                <w:sz w:val="20"/>
                <w:szCs w:val="20"/>
              </w:rPr>
              <w:t>31</w:t>
            </w:r>
            <w:r>
              <w:rPr>
                <w:rFonts w:ascii="仿宋" w:hAnsi="仿宋" w:eastAsia="仿宋" w:cs="仿宋"/>
                <w:spacing w:val="9"/>
                <w:sz w:val="20"/>
                <w:szCs w:val="20"/>
              </w:rPr>
              <w:t xml:space="preserve"> </w:t>
            </w:r>
            <w:r>
              <w:rPr>
                <w:rFonts w:ascii="仿宋" w:hAnsi="仿宋" w:eastAsia="仿宋" w:cs="仿宋"/>
                <w:spacing w:val="-9"/>
                <w:sz w:val="20"/>
                <w:szCs w:val="20"/>
              </w:rPr>
              <w:t>日。</w:t>
            </w:r>
          </w:p>
          <w:p w14:paraId="32B5E883">
            <w:pPr>
              <w:spacing w:before="109" w:line="254" w:lineRule="auto"/>
              <w:ind w:left="119" w:right="108" w:hanging="3"/>
              <w:rPr>
                <w:rFonts w:ascii="仿宋" w:hAnsi="仿宋" w:eastAsia="仿宋" w:cs="仿宋"/>
                <w:sz w:val="20"/>
                <w:szCs w:val="20"/>
              </w:rPr>
            </w:pPr>
            <w:r>
              <w:rPr>
                <w:rFonts w:ascii="仿宋" w:hAnsi="仿宋" w:eastAsia="仿宋" w:cs="仿宋"/>
                <w:spacing w:val="7"/>
                <w:sz w:val="20"/>
                <w:szCs w:val="20"/>
              </w:rPr>
              <w:t>3.本项目为一次报价，不得出现在资格审查及技术文件中</w:t>
            </w:r>
            <w:r>
              <w:rPr>
                <w:rFonts w:ascii="仿宋" w:hAnsi="仿宋" w:eastAsia="仿宋" w:cs="仿宋"/>
                <w:spacing w:val="7"/>
                <w:sz w:val="24"/>
                <w:szCs w:val="24"/>
              </w:rPr>
              <w:t>，</w:t>
            </w:r>
            <w:r>
              <w:rPr>
                <w:rFonts w:ascii="仿宋" w:hAnsi="仿宋" w:eastAsia="仿宋" w:cs="仿宋"/>
                <w:b/>
                <w:bCs/>
                <w:spacing w:val="7"/>
                <w:sz w:val="20"/>
                <w:szCs w:val="20"/>
              </w:rPr>
              <w:t>本次报价即为最</w:t>
            </w:r>
            <w:r>
              <w:rPr>
                <w:rFonts w:ascii="仿宋" w:hAnsi="仿宋" w:eastAsia="仿宋" w:cs="仿宋"/>
                <w:b/>
                <w:bCs/>
                <w:spacing w:val="2"/>
                <w:sz w:val="20"/>
                <w:szCs w:val="20"/>
              </w:rPr>
              <w:t>终报价。</w:t>
            </w:r>
          </w:p>
        </w:tc>
      </w:tr>
    </w:tbl>
    <w:p w14:paraId="55414C3E">
      <w:pPr>
        <w:spacing w:line="318" w:lineRule="auto"/>
        <w:rPr>
          <w:rFonts w:ascii="Arial"/>
          <w:sz w:val="21"/>
        </w:rPr>
      </w:pPr>
    </w:p>
    <w:p w14:paraId="2FF8E774">
      <w:pPr>
        <w:spacing w:line="319" w:lineRule="auto"/>
        <w:rPr>
          <w:rFonts w:ascii="Arial"/>
          <w:sz w:val="21"/>
        </w:rPr>
      </w:pPr>
    </w:p>
    <w:p w14:paraId="65D11E76">
      <w:pPr>
        <w:spacing w:line="319" w:lineRule="auto"/>
        <w:rPr>
          <w:rFonts w:ascii="Arial"/>
          <w:sz w:val="21"/>
        </w:rPr>
      </w:pPr>
    </w:p>
    <w:p w14:paraId="46B72FD5">
      <w:pPr>
        <w:pStyle w:val="2"/>
        <w:spacing w:before="91" w:line="223" w:lineRule="auto"/>
        <w:ind w:left="10"/>
        <w:rPr>
          <w:sz w:val="28"/>
          <w:szCs w:val="28"/>
        </w:rPr>
      </w:pPr>
      <w:r>
        <w:rPr>
          <w:spacing w:val="-3"/>
          <w:sz w:val="28"/>
          <w:szCs w:val="28"/>
        </w:rPr>
        <w:t>法定代表人或被授权人（签字</w:t>
      </w:r>
      <w:r>
        <w:rPr>
          <w:spacing w:val="4"/>
          <w:sz w:val="28"/>
          <w:szCs w:val="28"/>
        </w:rPr>
        <w:t>）：</w:t>
      </w:r>
      <w:r>
        <w:rPr>
          <w:sz w:val="28"/>
          <w:szCs w:val="28"/>
          <w:u w:val="single" w:color="auto"/>
        </w:rPr>
        <w:t xml:space="preserve">            </w:t>
      </w:r>
    </w:p>
    <w:p w14:paraId="43C6A0E7">
      <w:pPr>
        <w:pStyle w:val="2"/>
        <w:spacing w:before="205" w:line="222" w:lineRule="auto"/>
        <w:ind w:left="7"/>
        <w:rPr>
          <w:sz w:val="28"/>
          <w:szCs w:val="28"/>
        </w:rPr>
      </w:pPr>
      <w:r>
        <w:rPr>
          <w:spacing w:val="2"/>
          <w:sz w:val="28"/>
          <w:szCs w:val="28"/>
        </w:rPr>
        <w:t>单位名称</w:t>
      </w:r>
      <w:r>
        <w:rPr>
          <w:spacing w:val="-11"/>
          <w:sz w:val="28"/>
          <w:szCs w:val="28"/>
        </w:rPr>
        <w:t>：（</w:t>
      </w:r>
      <w:r>
        <w:rPr>
          <w:spacing w:val="2"/>
          <w:sz w:val="28"/>
          <w:szCs w:val="28"/>
        </w:rPr>
        <w:t>加盖公章</w:t>
      </w:r>
      <w:r>
        <w:rPr>
          <w:spacing w:val="-11"/>
          <w:sz w:val="28"/>
          <w:szCs w:val="28"/>
        </w:rPr>
        <w:t>）：</w:t>
      </w:r>
      <w:r>
        <w:rPr>
          <w:sz w:val="28"/>
          <w:szCs w:val="28"/>
          <w:u w:val="single" w:color="auto"/>
        </w:rPr>
        <w:t xml:space="preserve">               </w:t>
      </w:r>
    </w:p>
    <w:p w14:paraId="7ED8896A">
      <w:pPr>
        <w:pStyle w:val="2"/>
        <w:tabs>
          <w:tab w:val="left" w:pos="7490"/>
        </w:tabs>
        <w:spacing w:before="208" w:line="223" w:lineRule="auto"/>
        <w:ind w:left="6369"/>
        <w:rPr>
          <w:sz w:val="28"/>
          <w:szCs w:val="28"/>
        </w:rPr>
      </w:pPr>
      <w:r>
        <w:rPr>
          <w:sz w:val="28"/>
          <w:szCs w:val="28"/>
          <w:u w:val="single" w:color="auto"/>
        </w:rPr>
        <w:tab/>
      </w:r>
      <w:r>
        <w:rPr>
          <w:spacing w:val="-115"/>
          <w:sz w:val="28"/>
          <w:szCs w:val="28"/>
        </w:rPr>
        <w:t xml:space="preserve"> </w:t>
      </w:r>
      <w:r>
        <w:rPr>
          <w:spacing w:val="-44"/>
          <w:sz w:val="28"/>
          <w:szCs w:val="28"/>
        </w:rPr>
        <w:t>年</w:t>
      </w:r>
      <w:r>
        <w:rPr>
          <w:spacing w:val="68"/>
          <w:sz w:val="28"/>
          <w:szCs w:val="28"/>
          <w:u w:val="single" w:color="auto"/>
        </w:rPr>
        <w:t xml:space="preserve">  </w:t>
      </w:r>
      <w:r>
        <w:rPr>
          <w:spacing w:val="-107"/>
          <w:sz w:val="28"/>
          <w:szCs w:val="28"/>
        </w:rPr>
        <w:t xml:space="preserve"> </w:t>
      </w:r>
      <w:r>
        <w:rPr>
          <w:spacing w:val="-44"/>
          <w:sz w:val="28"/>
          <w:szCs w:val="28"/>
        </w:rPr>
        <w:t>月</w:t>
      </w:r>
      <w:r>
        <w:rPr>
          <w:spacing w:val="69"/>
          <w:sz w:val="28"/>
          <w:szCs w:val="28"/>
          <w:u w:val="single" w:color="auto"/>
        </w:rPr>
        <w:t xml:space="preserve">  </w:t>
      </w:r>
      <w:r>
        <w:rPr>
          <w:spacing w:val="-61"/>
          <w:sz w:val="28"/>
          <w:szCs w:val="28"/>
        </w:rPr>
        <w:t xml:space="preserve"> </w:t>
      </w:r>
      <w:r>
        <w:rPr>
          <w:spacing w:val="-44"/>
          <w:sz w:val="28"/>
          <w:szCs w:val="28"/>
        </w:rPr>
        <w:t>日</w:t>
      </w:r>
    </w:p>
    <w:p w14:paraId="41FE5BC2">
      <w:pPr>
        <w:spacing w:line="223" w:lineRule="auto"/>
        <w:rPr>
          <w:sz w:val="28"/>
          <w:szCs w:val="28"/>
        </w:rPr>
        <w:sectPr>
          <w:footerReference r:id="rId24" w:type="default"/>
          <w:pgSz w:w="11907" w:h="16840"/>
          <w:pgMar w:top="1248" w:right="1586" w:bottom="948" w:left="1149" w:header="0" w:footer="782" w:gutter="0"/>
          <w:cols w:space="720" w:num="1"/>
        </w:sectPr>
      </w:pPr>
    </w:p>
    <w:p w14:paraId="7AEEF698">
      <w:pPr>
        <w:spacing w:before="57" w:line="222" w:lineRule="auto"/>
        <w:ind w:left="476"/>
        <w:outlineLvl w:val="1"/>
        <w:rPr>
          <w:rFonts w:ascii="黑体" w:hAnsi="黑体" w:eastAsia="黑体" w:cs="黑体"/>
          <w:sz w:val="28"/>
          <w:szCs w:val="28"/>
        </w:rPr>
      </w:pPr>
      <w:r>
        <w:rPr>
          <w:rFonts w:ascii="黑体" w:hAnsi="黑体" w:eastAsia="黑体" w:cs="黑体"/>
          <w:spacing w:val="-5"/>
          <w:sz w:val="28"/>
          <w:szCs w:val="28"/>
        </w:rPr>
        <w:t>四、格式文件</w:t>
      </w:r>
    </w:p>
    <w:p w14:paraId="1AB822A6">
      <w:pPr>
        <w:spacing w:before="218" w:line="227" w:lineRule="auto"/>
        <w:ind w:left="1723"/>
        <w:outlineLvl w:val="1"/>
        <w:rPr>
          <w:rFonts w:ascii="黑体" w:hAnsi="黑体" w:eastAsia="黑体" w:cs="黑体"/>
          <w:sz w:val="35"/>
          <w:szCs w:val="35"/>
        </w:rPr>
      </w:pPr>
      <w:r>
        <w:rPr>
          <w:rFonts w:ascii="黑体" w:hAnsi="黑体" w:eastAsia="黑体" w:cs="黑体"/>
          <w:spacing w:val="8"/>
          <w:sz w:val="35"/>
          <w:szCs w:val="35"/>
        </w:rPr>
        <w:t>资格审查文件相关的格式文件及表格</w:t>
      </w:r>
    </w:p>
    <w:p w14:paraId="121FA283">
      <w:pPr>
        <w:spacing w:before="262" w:line="224" w:lineRule="auto"/>
        <w:ind w:left="14"/>
        <w:outlineLvl w:val="2"/>
        <w:rPr>
          <w:rFonts w:ascii="黑体" w:hAnsi="黑体" w:eastAsia="黑体" w:cs="黑体"/>
          <w:sz w:val="30"/>
          <w:szCs w:val="30"/>
        </w:rPr>
      </w:pPr>
      <w:r>
        <w:rPr>
          <w:rFonts w:ascii="黑体" w:hAnsi="黑体" w:eastAsia="黑体" w:cs="黑体"/>
          <w:spacing w:val="-8"/>
          <w:sz w:val="30"/>
          <w:szCs w:val="30"/>
        </w:rPr>
        <w:t>附件一：</w:t>
      </w:r>
    </w:p>
    <w:p w14:paraId="206E62E8">
      <w:pPr>
        <w:spacing w:line="252" w:lineRule="auto"/>
        <w:rPr>
          <w:rFonts w:ascii="Arial"/>
          <w:sz w:val="21"/>
        </w:rPr>
      </w:pPr>
    </w:p>
    <w:p w14:paraId="0CC23B12">
      <w:pPr>
        <w:pStyle w:val="2"/>
        <w:spacing w:before="91" w:line="221" w:lineRule="auto"/>
        <w:ind w:left="2217"/>
        <w:rPr>
          <w:sz w:val="28"/>
          <w:szCs w:val="28"/>
        </w:rPr>
      </w:pPr>
      <w:r>
        <w:rPr>
          <w:b/>
          <w:bCs/>
          <w:spacing w:val="-4"/>
          <w:sz w:val="28"/>
          <w:szCs w:val="28"/>
        </w:rPr>
        <w:t>1.符合本项目申请人资格要求的承诺函</w:t>
      </w:r>
    </w:p>
    <w:p w14:paraId="79A0A411">
      <w:pPr>
        <w:spacing w:line="389" w:lineRule="auto"/>
        <w:rPr>
          <w:rFonts w:ascii="Arial"/>
          <w:sz w:val="21"/>
        </w:rPr>
      </w:pPr>
    </w:p>
    <w:p w14:paraId="204CAC26">
      <w:pPr>
        <w:pStyle w:val="2"/>
        <w:spacing w:before="72" w:line="352" w:lineRule="auto"/>
        <w:ind w:firstLine="447"/>
        <w:rPr>
          <w:sz w:val="22"/>
          <w:szCs w:val="22"/>
        </w:rPr>
      </w:pPr>
      <w:r>
        <w:rPr>
          <w:spacing w:val="-1"/>
          <w:sz w:val="22"/>
          <w:szCs w:val="22"/>
        </w:rPr>
        <w:t>我单位参加</w:t>
      </w:r>
      <w:r>
        <w:rPr>
          <w:spacing w:val="-1"/>
          <w:sz w:val="22"/>
          <w:szCs w:val="22"/>
          <w:u w:val="single" w:color="auto"/>
        </w:rPr>
        <w:t>________________</w:t>
      </w:r>
      <w:r>
        <w:rPr>
          <w:spacing w:val="-57"/>
          <w:sz w:val="22"/>
          <w:szCs w:val="22"/>
          <w:u w:val="single" w:color="auto"/>
        </w:rPr>
        <w:t xml:space="preserve"> </w:t>
      </w:r>
      <w:r>
        <w:rPr>
          <w:spacing w:val="-1"/>
          <w:sz w:val="22"/>
          <w:szCs w:val="22"/>
          <w:u w:val="single" w:color="auto"/>
        </w:rPr>
        <w:t>_</w:t>
      </w:r>
      <w:r>
        <w:rPr>
          <w:spacing w:val="-1"/>
          <w:sz w:val="22"/>
          <w:szCs w:val="22"/>
        </w:rPr>
        <w:t>（项</w:t>
      </w:r>
      <w:r>
        <w:rPr>
          <w:spacing w:val="-2"/>
          <w:sz w:val="22"/>
          <w:szCs w:val="22"/>
        </w:rPr>
        <w:t>目名称</w:t>
      </w:r>
      <w:r>
        <w:rPr>
          <w:spacing w:val="-11"/>
          <w:sz w:val="22"/>
          <w:szCs w:val="22"/>
        </w:rPr>
        <w:t>），</w:t>
      </w:r>
      <w:r>
        <w:rPr>
          <w:spacing w:val="-2"/>
          <w:sz w:val="22"/>
          <w:szCs w:val="22"/>
          <w:u w:val="single" w:color="auto"/>
        </w:rPr>
        <w:t>_______</w:t>
      </w:r>
      <w:r>
        <w:rPr>
          <w:spacing w:val="-55"/>
          <w:sz w:val="22"/>
          <w:szCs w:val="22"/>
          <w:u w:val="single" w:color="auto"/>
        </w:rPr>
        <w:t xml:space="preserve"> </w:t>
      </w:r>
      <w:r>
        <w:rPr>
          <w:spacing w:val="-2"/>
          <w:sz w:val="22"/>
          <w:szCs w:val="22"/>
          <w:u w:val="single" w:color="auto"/>
        </w:rPr>
        <w:t>__________</w:t>
      </w:r>
      <w:r>
        <w:rPr>
          <w:spacing w:val="-2"/>
          <w:sz w:val="22"/>
          <w:szCs w:val="22"/>
        </w:rPr>
        <w:t>（项目编号）投标活动。</w:t>
      </w:r>
      <w:r>
        <w:rPr>
          <w:spacing w:val="-1"/>
          <w:sz w:val="22"/>
          <w:szCs w:val="22"/>
        </w:rPr>
        <w:t>针对本项目申请人资格要求做出如下承诺：</w:t>
      </w:r>
    </w:p>
    <w:p w14:paraId="7CC9844E">
      <w:pPr>
        <w:pStyle w:val="2"/>
        <w:spacing w:before="202" w:line="222" w:lineRule="auto"/>
        <w:ind w:left="449"/>
        <w:rPr>
          <w:sz w:val="22"/>
          <w:szCs w:val="22"/>
        </w:rPr>
      </w:pPr>
      <w:r>
        <w:rPr>
          <w:spacing w:val="-2"/>
          <w:sz w:val="22"/>
          <w:szCs w:val="22"/>
        </w:rPr>
        <w:t>1.我单位具有独立承担民事责任的能力；</w:t>
      </w:r>
    </w:p>
    <w:p w14:paraId="027D56BF">
      <w:pPr>
        <w:spacing w:line="281" w:lineRule="auto"/>
        <w:rPr>
          <w:rFonts w:ascii="Arial"/>
          <w:sz w:val="21"/>
        </w:rPr>
      </w:pPr>
    </w:p>
    <w:p w14:paraId="7B7D619E">
      <w:pPr>
        <w:pStyle w:val="2"/>
        <w:spacing w:before="72" w:line="222" w:lineRule="auto"/>
        <w:ind w:left="435"/>
        <w:rPr>
          <w:sz w:val="22"/>
          <w:szCs w:val="22"/>
        </w:rPr>
      </w:pPr>
      <w:r>
        <w:rPr>
          <w:spacing w:val="-1"/>
          <w:sz w:val="22"/>
          <w:szCs w:val="22"/>
        </w:rPr>
        <w:t>2.我单位具有良好的商业信誉和健全的财务会计制度；</w:t>
      </w:r>
    </w:p>
    <w:p w14:paraId="0969888A">
      <w:pPr>
        <w:spacing w:line="281" w:lineRule="auto"/>
        <w:rPr>
          <w:rFonts w:ascii="Arial"/>
          <w:sz w:val="21"/>
        </w:rPr>
      </w:pPr>
    </w:p>
    <w:p w14:paraId="132D8C3B">
      <w:pPr>
        <w:pStyle w:val="2"/>
        <w:spacing w:before="72" w:line="222" w:lineRule="auto"/>
        <w:ind w:left="437"/>
        <w:rPr>
          <w:sz w:val="22"/>
          <w:szCs w:val="22"/>
        </w:rPr>
      </w:pPr>
      <w:r>
        <w:rPr>
          <w:spacing w:val="-1"/>
          <w:sz w:val="22"/>
          <w:szCs w:val="22"/>
        </w:rPr>
        <w:t>3.我单位具有履行合同所必需的设备和专业技术能力；</w:t>
      </w:r>
    </w:p>
    <w:p w14:paraId="25158C4D">
      <w:pPr>
        <w:spacing w:line="283" w:lineRule="auto"/>
        <w:rPr>
          <w:rFonts w:ascii="Arial"/>
          <w:sz w:val="21"/>
        </w:rPr>
      </w:pPr>
    </w:p>
    <w:p w14:paraId="5596A771">
      <w:pPr>
        <w:pStyle w:val="2"/>
        <w:spacing w:before="72" w:line="222" w:lineRule="auto"/>
        <w:ind w:left="432"/>
        <w:rPr>
          <w:sz w:val="22"/>
          <w:szCs w:val="22"/>
        </w:rPr>
      </w:pPr>
      <w:r>
        <w:rPr>
          <w:spacing w:val="-1"/>
          <w:sz w:val="22"/>
          <w:szCs w:val="22"/>
        </w:rPr>
        <w:t>4.我单位有依法缴纳税收和社会保障资金的良好记录；</w:t>
      </w:r>
    </w:p>
    <w:p w14:paraId="54446EFC">
      <w:pPr>
        <w:spacing w:line="283" w:lineRule="auto"/>
        <w:rPr>
          <w:rFonts w:ascii="Arial"/>
          <w:sz w:val="21"/>
        </w:rPr>
      </w:pPr>
    </w:p>
    <w:p w14:paraId="1B1220B4">
      <w:pPr>
        <w:pStyle w:val="2"/>
        <w:spacing w:before="72" w:line="309" w:lineRule="auto"/>
        <w:ind w:right="78" w:firstLine="437"/>
        <w:rPr>
          <w:sz w:val="22"/>
          <w:szCs w:val="22"/>
        </w:rPr>
      </w:pPr>
      <w:r>
        <w:rPr>
          <w:spacing w:val="-2"/>
          <w:sz w:val="22"/>
          <w:szCs w:val="22"/>
        </w:rPr>
        <w:t>5.我单位参加采购活动前三年内，在经营活动中没有重大违法记录</w:t>
      </w:r>
      <w:r>
        <w:rPr>
          <w:spacing w:val="-10"/>
          <w:sz w:val="22"/>
          <w:szCs w:val="22"/>
        </w:rPr>
        <w:t>；（</w:t>
      </w:r>
      <w:r>
        <w:rPr>
          <w:spacing w:val="-2"/>
          <w:sz w:val="22"/>
          <w:szCs w:val="22"/>
        </w:rPr>
        <w:t>“较大数额罚款</w:t>
      </w:r>
      <w:r>
        <w:rPr>
          <w:spacing w:val="-80"/>
          <w:sz w:val="22"/>
          <w:szCs w:val="22"/>
        </w:rPr>
        <w:t xml:space="preserve"> </w:t>
      </w:r>
      <w:r>
        <w:rPr>
          <w:spacing w:val="-2"/>
          <w:sz w:val="22"/>
          <w:szCs w:val="22"/>
        </w:rPr>
        <w:t>”认</w:t>
      </w:r>
      <w:r>
        <w:rPr>
          <w:spacing w:val="-1"/>
          <w:sz w:val="22"/>
          <w:szCs w:val="22"/>
        </w:rPr>
        <w:t>定为200</w:t>
      </w:r>
      <w:r>
        <w:rPr>
          <w:spacing w:val="-27"/>
          <w:sz w:val="22"/>
          <w:szCs w:val="22"/>
        </w:rPr>
        <w:t xml:space="preserve"> </w:t>
      </w:r>
      <w:r>
        <w:rPr>
          <w:spacing w:val="-1"/>
          <w:sz w:val="22"/>
          <w:szCs w:val="22"/>
        </w:rPr>
        <w:t>万元以上的罚款，法律、行政法规以及国务院有关部门明确规定相关领域“较大数额罚</w:t>
      </w:r>
      <w:r>
        <w:rPr>
          <w:spacing w:val="-4"/>
          <w:sz w:val="22"/>
          <w:szCs w:val="22"/>
        </w:rPr>
        <w:t>款</w:t>
      </w:r>
      <w:r>
        <w:rPr>
          <w:spacing w:val="-75"/>
          <w:sz w:val="22"/>
          <w:szCs w:val="22"/>
        </w:rPr>
        <w:t xml:space="preserve"> </w:t>
      </w:r>
      <w:r>
        <w:rPr>
          <w:spacing w:val="-4"/>
          <w:sz w:val="22"/>
          <w:szCs w:val="22"/>
        </w:rPr>
        <w:t>”标准高于</w:t>
      </w:r>
      <w:r>
        <w:rPr>
          <w:spacing w:val="-45"/>
          <w:sz w:val="22"/>
          <w:szCs w:val="22"/>
        </w:rPr>
        <w:t xml:space="preserve"> </w:t>
      </w:r>
      <w:r>
        <w:rPr>
          <w:spacing w:val="-4"/>
          <w:sz w:val="22"/>
          <w:szCs w:val="22"/>
        </w:rPr>
        <w:t>200</w:t>
      </w:r>
      <w:r>
        <w:rPr>
          <w:spacing w:val="-41"/>
          <w:sz w:val="22"/>
          <w:szCs w:val="22"/>
        </w:rPr>
        <w:t xml:space="preserve"> </w:t>
      </w:r>
      <w:r>
        <w:rPr>
          <w:spacing w:val="-4"/>
          <w:sz w:val="22"/>
          <w:szCs w:val="22"/>
        </w:rPr>
        <w:t>万元的，从其规定。）</w:t>
      </w:r>
    </w:p>
    <w:p w14:paraId="313E6DF7">
      <w:pPr>
        <w:spacing w:line="279" w:lineRule="auto"/>
        <w:rPr>
          <w:rFonts w:ascii="Arial"/>
          <w:sz w:val="21"/>
        </w:rPr>
      </w:pPr>
    </w:p>
    <w:p w14:paraId="6DA4CA6C">
      <w:pPr>
        <w:pStyle w:val="2"/>
        <w:spacing w:before="72" w:line="222" w:lineRule="auto"/>
        <w:ind w:left="434"/>
        <w:rPr>
          <w:sz w:val="22"/>
          <w:szCs w:val="22"/>
        </w:rPr>
      </w:pPr>
      <w:r>
        <w:rPr>
          <w:spacing w:val="-1"/>
          <w:sz w:val="22"/>
          <w:szCs w:val="22"/>
        </w:rPr>
        <w:t>6.我单位满足法律、行政法规规定的其他条件。</w:t>
      </w:r>
    </w:p>
    <w:p w14:paraId="4994FBC8">
      <w:pPr>
        <w:spacing w:line="264" w:lineRule="auto"/>
        <w:rPr>
          <w:rFonts w:ascii="Arial"/>
          <w:sz w:val="21"/>
        </w:rPr>
      </w:pPr>
    </w:p>
    <w:p w14:paraId="78D23472">
      <w:pPr>
        <w:spacing w:line="264" w:lineRule="auto"/>
        <w:rPr>
          <w:rFonts w:ascii="Arial"/>
          <w:sz w:val="21"/>
        </w:rPr>
      </w:pPr>
    </w:p>
    <w:p w14:paraId="34145DB1">
      <w:pPr>
        <w:spacing w:line="265" w:lineRule="auto"/>
        <w:rPr>
          <w:rFonts w:ascii="Arial"/>
          <w:sz w:val="21"/>
        </w:rPr>
      </w:pPr>
    </w:p>
    <w:p w14:paraId="16260A1F">
      <w:pPr>
        <w:spacing w:line="265" w:lineRule="auto"/>
        <w:rPr>
          <w:rFonts w:ascii="Arial"/>
          <w:sz w:val="21"/>
        </w:rPr>
      </w:pPr>
    </w:p>
    <w:p w14:paraId="4E36EE6A">
      <w:pPr>
        <w:spacing w:line="265" w:lineRule="auto"/>
        <w:rPr>
          <w:rFonts w:ascii="Arial"/>
          <w:sz w:val="21"/>
        </w:rPr>
      </w:pPr>
    </w:p>
    <w:p w14:paraId="632271C3">
      <w:pPr>
        <w:spacing w:line="265" w:lineRule="auto"/>
        <w:rPr>
          <w:rFonts w:ascii="Arial"/>
          <w:sz w:val="21"/>
        </w:rPr>
      </w:pPr>
    </w:p>
    <w:p w14:paraId="75E39895">
      <w:pPr>
        <w:pStyle w:val="2"/>
        <w:spacing w:before="72" w:line="222" w:lineRule="auto"/>
        <w:ind w:left="6187"/>
        <w:rPr>
          <w:sz w:val="22"/>
          <w:szCs w:val="22"/>
        </w:rPr>
      </w:pPr>
      <w:r>
        <w:rPr>
          <w:spacing w:val="-2"/>
          <w:sz w:val="22"/>
          <w:szCs w:val="22"/>
        </w:rPr>
        <w:t>承诺人名称（公章</w:t>
      </w:r>
      <w:r>
        <w:rPr>
          <w:sz w:val="22"/>
          <w:szCs w:val="22"/>
        </w:rPr>
        <w:t>）：</w:t>
      </w:r>
    </w:p>
    <w:p w14:paraId="50E734D3">
      <w:pPr>
        <w:spacing w:line="248" w:lineRule="auto"/>
        <w:rPr>
          <w:rFonts w:ascii="Arial"/>
          <w:sz w:val="21"/>
        </w:rPr>
      </w:pPr>
    </w:p>
    <w:p w14:paraId="16F0ADEB">
      <w:pPr>
        <w:spacing w:line="248" w:lineRule="auto"/>
        <w:rPr>
          <w:rFonts w:ascii="Arial"/>
          <w:sz w:val="21"/>
        </w:rPr>
      </w:pPr>
    </w:p>
    <w:p w14:paraId="4E3754BE">
      <w:pPr>
        <w:spacing w:line="249" w:lineRule="auto"/>
        <w:rPr>
          <w:rFonts w:ascii="Arial"/>
          <w:sz w:val="21"/>
        </w:rPr>
      </w:pPr>
    </w:p>
    <w:p w14:paraId="660193FE">
      <w:pPr>
        <w:spacing w:line="249" w:lineRule="auto"/>
        <w:rPr>
          <w:rFonts w:ascii="Arial"/>
          <w:sz w:val="21"/>
        </w:rPr>
      </w:pPr>
    </w:p>
    <w:p w14:paraId="6E890773">
      <w:pPr>
        <w:pStyle w:val="2"/>
        <w:spacing w:before="72" w:line="219" w:lineRule="auto"/>
        <w:ind w:right="17"/>
        <w:jc w:val="right"/>
        <w:rPr>
          <w:sz w:val="22"/>
          <w:szCs w:val="22"/>
        </w:rPr>
      </w:pPr>
      <w:r>
        <w:rPr>
          <w:spacing w:val="-6"/>
          <w:sz w:val="22"/>
          <w:szCs w:val="22"/>
        </w:rPr>
        <w:t>日期：</w:t>
      </w:r>
      <w:r>
        <w:rPr>
          <w:spacing w:val="-6"/>
          <w:sz w:val="22"/>
          <w:szCs w:val="22"/>
          <w:u w:val="single" w:color="auto"/>
        </w:rPr>
        <w:t>______</w:t>
      </w:r>
      <w:r>
        <w:rPr>
          <w:spacing w:val="-6"/>
          <w:sz w:val="22"/>
          <w:szCs w:val="22"/>
        </w:rPr>
        <w:t>年</w:t>
      </w:r>
      <w:r>
        <w:rPr>
          <w:spacing w:val="-6"/>
          <w:sz w:val="22"/>
          <w:szCs w:val="22"/>
          <w:u w:val="single" w:color="auto"/>
        </w:rPr>
        <w:t xml:space="preserve">    </w:t>
      </w:r>
      <w:r>
        <w:rPr>
          <w:spacing w:val="-76"/>
          <w:sz w:val="22"/>
          <w:szCs w:val="22"/>
        </w:rPr>
        <w:t xml:space="preserve"> </w:t>
      </w:r>
      <w:r>
        <w:rPr>
          <w:spacing w:val="-6"/>
          <w:sz w:val="22"/>
          <w:szCs w:val="22"/>
        </w:rPr>
        <w:t>月</w:t>
      </w:r>
      <w:r>
        <w:rPr>
          <w:spacing w:val="36"/>
          <w:sz w:val="22"/>
          <w:szCs w:val="22"/>
          <w:u w:val="single" w:color="auto"/>
        </w:rPr>
        <w:t xml:space="preserve">   </w:t>
      </w:r>
      <w:r>
        <w:rPr>
          <w:spacing w:val="-48"/>
          <w:sz w:val="22"/>
          <w:szCs w:val="22"/>
        </w:rPr>
        <w:t xml:space="preserve"> </w:t>
      </w:r>
      <w:r>
        <w:rPr>
          <w:spacing w:val="-6"/>
          <w:sz w:val="22"/>
          <w:szCs w:val="22"/>
        </w:rPr>
        <w:t>日</w:t>
      </w:r>
    </w:p>
    <w:p w14:paraId="5AB37DE8">
      <w:pPr>
        <w:spacing w:line="219" w:lineRule="auto"/>
        <w:rPr>
          <w:sz w:val="22"/>
          <w:szCs w:val="22"/>
        </w:rPr>
        <w:sectPr>
          <w:footerReference r:id="rId25" w:type="default"/>
          <w:pgSz w:w="11907" w:h="16840"/>
          <w:pgMar w:top="1118" w:right="1055" w:bottom="741" w:left="1602" w:header="0" w:footer="576" w:gutter="0"/>
          <w:cols w:space="720" w:num="1"/>
        </w:sectPr>
      </w:pPr>
    </w:p>
    <w:p w14:paraId="14483F83">
      <w:pPr>
        <w:spacing w:before="61" w:line="219" w:lineRule="auto"/>
        <w:ind w:left="11"/>
        <w:outlineLvl w:val="2"/>
        <w:rPr>
          <w:rFonts w:ascii="黑体" w:hAnsi="黑体" w:eastAsia="黑体" w:cs="黑体"/>
          <w:sz w:val="30"/>
          <w:szCs w:val="30"/>
        </w:rPr>
      </w:pPr>
      <w:r>
        <w:rPr>
          <w:rFonts w:ascii="黑体" w:hAnsi="黑体" w:eastAsia="黑体" w:cs="黑体"/>
          <w:spacing w:val="-3"/>
          <w:sz w:val="30"/>
          <w:szCs w:val="30"/>
        </w:rPr>
        <w:t>附件：2.营业执照副本复印件</w:t>
      </w:r>
    </w:p>
    <w:p w14:paraId="26F05C7F">
      <w:pPr>
        <w:spacing w:before="217" w:line="360" w:lineRule="auto"/>
        <w:ind w:firstLine="466"/>
        <w:rPr>
          <w:rFonts w:ascii="宋体" w:hAnsi="宋体" w:eastAsia="宋体" w:cs="宋体"/>
          <w:sz w:val="24"/>
          <w:szCs w:val="24"/>
        </w:rPr>
      </w:pPr>
      <w:r>
        <w:rPr>
          <w:rFonts w:ascii="宋体" w:hAnsi="宋体" w:eastAsia="宋体" w:cs="宋体"/>
          <w:spacing w:val="-1"/>
          <w:sz w:val="24"/>
          <w:szCs w:val="24"/>
        </w:rPr>
        <w:t>【法人营业执照副本复印件、税务登记证副本复印件；或新版“三证合一</w:t>
      </w:r>
      <w:r>
        <w:rPr>
          <w:rFonts w:ascii="宋体" w:hAnsi="宋体" w:eastAsia="宋体" w:cs="宋体"/>
          <w:spacing w:val="-89"/>
          <w:sz w:val="24"/>
          <w:szCs w:val="24"/>
        </w:rPr>
        <w:t xml:space="preserve"> </w:t>
      </w:r>
      <w:r>
        <w:rPr>
          <w:rFonts w:ascii="宋体" w:hAnsi="宋体" w:eastAsia="宋体" w:cs="宋体"/>
          <w:spacing w:val="-1"/>
          <w:sz w:val="24"/>
          <w:szCs w:val="24"/>
        </w:rPr>
        <w:t>”营业执照副本复印件，非企业单位提供单位法人证书及税务登记证复印件）加盖公章】</w:t>
      </w:r>
    </w:p>
    <w:p w14:paraId="74743901">
      <w:pPr>
        <w:spacing w:line="360" w:lineRule="auto"/>
        <w:rPr>
          <w:rFonts w:ascii="宋体" w:hAnsi="宋体" w:eastAsia="宋体" w:cs="宋体"/>
          <w:sz w:val="24"/>
          <w:szCs w:val="24"/>
        </w:rPr>
        <w:sectPr>
          <w:footerReference r:id="rId26" w:type="default"/>
          <w:pgSz w:w="11907" w:h="16840"/>
          <w:pgMar w:top="1117" w:right="1198" w:bottom="741" w:left="1605" w:header="0" w:footer="576" w:gutter="0"/>
          <w:cols w:space="720" w:num="1"/>
        </w:sectPr>
      </w:pPr>
    </w:p>
    <w:p w14:paraId="244D8EAA">
      <w:pPr>
        <w:spacing w:before="60" w:line="221" w:lineRule="auto"/>
        <w:ind w:left="29"/>
        <w:rPr>
          <w:rFonts w:ascii="黑体" w:hAnsi="黑体" w:eastAsia="黑体" w:cs="黑体"/>
          <w:sz w:val="30"/>
          <w:szCs w:val="30"/>
        </w:rPr>
      </w:pPr>
      <w:r>
        <w:rPr>
          <w:rFonts w:ascii="黑体" w:hAnsi="黑体" w:eastAsia="黑体" w:cs="黑体"/>
          <w:spacing w:val="-2"/>
          <w:sz w:val="30"/>
          <w:szCs w:val="30"/>
        </w:rPr>
        <w:t>附件：3.法定代表人身份证明【格式】</w:t>
      </w:r>
    </w:p>
    <w:p w14:paraId="3E6DBE7E">
      <w:pPr>
        <w:spacing w:before="258" w:line="223" w:lineRule="auto"/>
        <w:ind w:left="2620"/>
        <w:rPr>
          <w:rFonts w:ascii="宋体" w:hAnsi="宋体" w:eastAsia="宋体" w:cs="宋体"/>
          <w:sz w:val="43"/>
          <w:szCs w:val="43"/>
        </w:rPr>
      </w:pPr>
      <w:r>
        <w:rPr>
          <w:rFonts w:ascii="宋体" w:hAnsi="宋体" w:eastAsia="宋体" w:cs="宋体"/>
          <w:b/>
          <w:bCs/>
          <w:spacing w:val="4"/>
          <w:sz w:val="43"/>
          <w:szCs w:val="43"/>
        </w:rPr>
        <w:t>法定代表人身份证明</w:t>
      </w:r>
    </w:p>
    <w:p w14:paraId="0E53C945">
      <w:pPr>
        <w:spacing w:line="346" w:lineRule="auto"/>
        <w:rPr>
          <w:rFonts w:ascii="Arial"/>
          <w:sz w:val="21"/>
        </w:rPr>
      </w:pPr>
    </w:p>
    <w:p w14:paraId="22143767">
      <w:pPr>
        <w:pStyle w:val="2"/>
        <w:spacing w:before="97" w:line="222" w:lineRule="auto"/>
        <w:ind w:left="27"/>
        <w:rPr>
          <w:sz w:val="30"/>
          <w:szCs w:val="30"/>
        </w:rPr>
      </w:pPr>
      <w:r>
        <w:rPr>
          <w:spacing w:val="-3"/>
          <w:sz w:val="30"/>
          <w:szCs w:val="30"/>
        </w:rPr>
        <w:t>江苏省南通中等专业学校：</w:t>
      </w:r>
    </w:p>
    <w:p w14:paraId="487047DE">
      <w:pPr>
        <w:pStyle w:val="2"/>
        <w:tabs>
          <w:tab w:val="left" w:pos="1421"/>
        </w:tabs>
        <w:spacing w:before="220" w:line="361" w:lineRule="auto"/>
        <w:ind w:left="17" w:hanging="18"/>
        <w:rPr>
          <w:sz w:val="28"/>
          <w:szCs w:val="28"/>
        </w:rPr>
      </w:pPr>
      <w:r>
        <w:rPr>
          <w:sz w:val="28"/>
          <w:szCs w:val="28"/>
          <w:u w:val="single" w:color="auto"/>
        </w:rPr>
        <w:tab/>
      </w:r>
      <w:r>
        <w:rPr>
          <w:sz w:val="28"/>
          <w:szCs w:val="28"/>
          <w:u w:val="single" w:color="auto"/>
        </w:rPr>
        <w:tab/>
      </w:r>
      <w:r>
        <w:rPr>
          <w:spacing w:val="-3"/>
          <w:sz w:val="28"/>
          <w:szCs w:val="28"/>
          <w:u w:val="single" w:color="auto"/>
        </w:rPr>
        <w:t>先生／女士：</w:t>
      </w:r>
      <w:r>
        <w:rPr>
          <w:spacing w:val="-3"/>
          <w:sz w:val="28"/>
          <w:szCs w:val="28"/>
        </w:rPr>
        <w:t>现任我单位</w:t>
      </w:r>
      <w:r>
        <w:rPr>
          <w:spacing w:val="-3"/>
          <w:sz w:val="28"/>
          <w:szCs w:val="28"/>
          <w:u w:val="single" w:color="auto"/>
        </w:rPr>
        <w:t xml:space="preserve">              </w:t>
      </w:r>
      <w:r>
        <w:rPr>
          <w:spacing w:val="-115"/>
          <w:sz w:val="28"/>
          <w:szCs w:val="28"/>
        </w:rPr>
        <w:t xml:space="preserve"> </w:t>
      </w:r>
      <w:r>
        <w:rPr>
          <w:spacing w:val="-3"/>
          <w:sz w:val="28"/>
          <w:szCs w:val="28"/>
        </w:rPr>
        <w:t>职务，为法定代表人，</w:t>
      </w:r>
      <w:r>
        <w:rPr>
          <w:spacing w:val="-4"/>
          <w:sz w:val="28"/>
          <w:szCs w:val="28"/>
        </w:rPr>
        <w:t>特此证明。</w:t>
      </w:r>
    </w:p>
    <w:p w14:paraId="372DCD66">
      <w:pPr>
        <w:spacing w:line="445" w:lineRule="auto"/>
        <w:rPr>
          <w:rFonts w:ascii="Arial"/>
          <w:sz w:val="21"/>
        </w:rPr>
      </w:pPr>
    </w:p>
    <w:p w14:paraId="7C75D150">
      <w:pPr>
        <w:pStyle w:val="2"/>
        <w:spacing w:before="92" w:line="223" w:lineRule="auto"/>
        <w:ind w:left="19"/>
        <w:rPr>
          <w:sz w:val="28"/>
          <w:szCs w:val="28"/>
        </w:rPr>
      </w:pPr>
      <w:r>
        <w:rPr>
          <w:spacing w:val="-1"/>
          <w:sz w:val="28"/>
          <w:szCs w:val="28"/>
        </w:rPr>
        <w:t>身份证号码</w:t>
      </w:r>
      <w:r>
        <w:rPr>
          <w:spacing w:val="-13"/>
          <w:sz w:val="28"/>
          <w:szCs w:val="28"/>
        </w:rPr>
        <w:t>：</w:t>
      </w:r>
      <w:r>
        <w:rPr>
          <w:spacing w:val="6"/>
          <w:sz w:val="28"/>
          <w:szCs w:val="28"/>
          <w:u w:val="single" w:color="auto"/>
        </w:rPr>
        <w:t xml:space="preserve">                      </w:t>
      </w:r>
      <w:r>
        <w:rPr>
          <w:spacing w:val="-93"/>
          <w:sz w:val="28"/>
          <w:szCs w:val="28"/>
        </w:rPr>
        <w:t xml:space="preserve"> </w:t>
      </w:r>
      <w:r>
        <w:rPr>
          <w:spacing w:val="-13"/>
          <w:sz w:val="28"/>
          <w:szCs w:val="28"/>
        </w:rPr>
        <w:t>，</w:t>
      </w:r>
      <w:r>
        <w:rPr>
          <w:spacing w:val="-1"/>
          <w:sz w:val="28"/>
          <w:szCs w:val="28"/>
        </w:rPr>
        <w:t>联系电话：</w:t>
      </w:r>
      <w:r>
        <w:rPr>
          <w:spacing w:val="-1"/>
          <w:sz w:val="28"/>
          <w:szCs w:val="28"/>
          <w:u w:val="single" w:color="auto"/>
        </w:rPr>
        <w:t xml:space="preserve">          </w:t>
      </w:r>
      <w:r>
        <w:rPr>
          <w:spacing w:val="-2"/>
          <w:sz w:val="28"/>
          <w:szCs w:val="28"/>
          <w:u w:val="single" w:color="auto"/>
        </w:rPr>
        <w:t xml:space="preserve">      </w:t>
      </w:r>
      <w:r>
        <w:rPr>
          <w:spacing w:val="-2"/>
          <w:sz w:val="28"/>
          <w:szCs w:val="28"/>
        </w:rPr>
        <w:t>。</w:t>
      </w:r>
    </w:p>
    <w:p w14:paraId="18E461D6">
      <w:pPr>
        <w:spacing w:line="344" w:lineRule="auto"/>
        <w:rPr>
          <w:rFonts w:ascii="Arial"/>
          <w:sz w:val="21"/>
        </w:rPr>
      </w:pPr>
    </w:p>
    <w:p w14:paraId="5C4D997A">
      <w:pPr>
        <w:spacing w:line="345" w:lineRule="auto"/>
        <w:rPr>
          <w:rFonts w:ascii="Arial"/>
          <w:sz w:val="21"/>
        </w:rPr>
      </w:pPr>
    </w:p>
    <w:p w14:paraId="28BF619A">
      <w:pPr>
        <w:pStyle w:val="2"/>
        <w:tabs>
          <w:tab w:val="left" w:pos="6242"/>
        </w:tabs>
        <w:spacing w:before="98" w:line="346" w:lineRule="auto"/>
        <w:ind w:left="5191" w:right="1139" w:hanging="365"/>
        <w:rPr>
          <w:sz w:val="30"/>
          <w:szCs w:val="30"/>
        </w:rPr>
      </w:pPr>
      <w:r>
        <w:rPr>
          <w:spacing w:val="-3"/>
          <w:sz w:val="30"/>
          <w:szCs w:val="30"/>
        </w:rPr>
        <w:t>单位名称（加盖公章</w:t>
      </w:r>
      <w:r>
        <w:rPr>
          <w:spacing w:val="-29"/>
          <w:sz w:val="30"/>
          <w:szCs w:val="30"/>
        </w:rPr>
        <w:t>）：</w:t>
      </w:r>
      <w:r>
        <w:rPr>
          <w:sz w:val="30"/>
          <w:szCs w:val="30"/>
          <w:u w:val="single" w:color="auto"/>
        </w:rPr>
        <w:tab/>
      </w:r>
      <w:r>
        <w:rPr>
          <w:spacing w:val="-123"/>
          <w:sz w:val="30"/>
          <w:szCs w:val="30"/>
        </w:rPr>
        <w:t xml:space="preserve"> </w:t>
      </w:r>
      <w:r>
        <w:rPr>
          <w:spacing w:val="-48"/>
          <w:sz w:val="30"/>
          <w:szCs w:val="30"/>
        </w:rPr>
        <w:t>年</w:t>
      </w:r>
      <w:r>
        <w:rPr>
          <w:spacing w:val="74"/>
          <w:sz w:val="30"/>
          <w:szCs w:val="30"/>
          <w:u w:val="single" w:color="auto"/>
        </w:rPr>
        <w:t xml:space="preserve">  </w:t>
      </w:r>
      <w:r>
        <w:rPr>
          <w:spacing w:val="-116"/>
          <w:sz w:val="30"/>
          <w:szCs w:val="30"/>
        </w:rPr>
        <w:t xml:space="preserve"> </w:t>
      </w:r>
      <w:r>
        <w:rPr>
          <w:spacing w:val="-48"/>
          <w:sz w:val="30"/>
          <w:szCs w:val="30"/>
        </w:rPr>
        <w:t>月</w:t>
      </w:r>
      <w:r>
        <w:rPr>
          <w:sz w:val="30"/>
          <w:szCs w:val="30"/>
          <w:u w:val="single" w:color="auto"/>
        </w:rPr>
        <w:t xml:space="preserve">   </w:t>
      </w:r>
      <w:r>
        <w:rPr>
          <w:spacing w:val="-65"/>
          <w:sz w:val="30"/>
          <w:szCs w:val="30"/>
        </w:rPr>
        <w:t xml:space="preserve"> </w:t>
      </w:r>
      <w:r>
        <w:rPr>
          <w:spacing w:val="-48"/>
          <w:sz w:val="30"/>
          <w:szCs w:val="30"/>
        </w:rPr>
        <w:t>日</w:t>
      </w:r>
    </w:p>
    <w:tbl>
      <w:tblPr>
        <w:tblStyle w:val="5"/>
        <w:tblW w:w="7630" w:type="dxa"/>
        <w:tblInd w:w="776"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7630"/>
      </w:tblGrid>
      <w:tr w14:paraId="5AF8A79B">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3765" w:hRule="atLeast"/>
        </w:trPr>
        <w:tc>
          <w:tcPr>
            <w:tcW w:w="7630" w:type="dxa"/>
            <w:vAlign w:val="top"/>
          </w:tcPr>
          <w:p w14:paraId="5C3B1584">
            <w:pPr>
              <w:spacing w:before="49" w:line="222" w:lineRule="auto"/>
              <w:ind w:left="136"/>
              <w:outlineLvl w:val="2"/>
              <w:rPr>
                <w:rFonts w:ascii="仿宋" w:hAnsi="仿宋" w:eastAsia="仿宋" w:cs="仿宋"/>
                <w:sz w:val="30"/>
                <w:szCs w:val="30"/>
              </w:rPr>
            </w:pPr>
            <w:r>
              <w:rPr>
                <w:rFonts w:ascii="仿宋" w:hAnsi="仿宋" w:eastAsia="仿宋" w:cs="仿宋"/>
                <w:spacing w:val="-3"/>
                <w:sz w:val="30"/>
                <w:szCs w:val="30"/>
              </w:rPr>
              <w:t>法定代表人身份证复印件：</w:t>
            </w:r>
          </w:p>
        </w:tc>
      </w:tr>
    </w:tbl>
    <w:p w14:paraId="173AB12C">
      <w:pPr>
        <w:rPr>
          <w:rFonts w:ascii="Arial"/>
          <w:sz w:val="21"/>
        </w:rPr>
      </w:pPr>
    </w:p>
    <w:p w14:paraId="5372F8B6">
      <w:pPr>
        <w:rPr>
          <w:rFonts w:ascii="Arial" w:hAnsi="Arial" w:eastAsia="Arial" w:cs="Arial"/>
          <w:sz w:val="21"/>
          <w:szCs w:val="21"/>
        </w:rPr>
        <w:sectPr>
          <w:footerReference r:id="rId27" w:type="default"/>
          <w:pgSz w:w="11907" w:h="16840"/>
          <w:pgMar w:top="1117" w:right="1136" w:bottom="741" w:left="1588" w:header="0" w:footer="576" w:gutter="0"/>
          <w:cols w:space="720" w:num="1"/>
        </w:sectPr>
      </w:pPr>
    </w:p>
    <w:p w14:paraId="200CABAF">
      <w:pPr>
        <w:spacing w:before="61" w:line="222" w:lineRule="auto"/>
        <w:ind w:left="393"/>
        <w:rPr>
          <w:rFonts w:ascii="黑体" w:hAnsi="黑体" w:eastAsia="黑体" w:cs="黑体"/>
          <w:sz w:val="30"/>
          <w:szCs w:val="30"/>
        </w:rPr>
      </w:pPr>
      <w:r>
        <w:rPr>
          <w:rFonts w:ascii="黑体" w:hAnsi="黑体" w:eastAsia="黑体" w:cs="黑体"/>
          <w:spacing w:val="-2"/>
          <w:sz w:val="30"/>
          <w:szCs w:val="30"/>
        </w:rPr>
        <w:t>附件：4.法人代表授权书【格式】</w:t>
      </w:r>
    </w:p>
    <w:p w14:paraId="39CFE9B9">
      <w:pPr>
        <w:spacing w:before="252" w:line="590" w:lineRule="exact"/>
        <w:ind w:left="3424"/>
        <w:rPr>
          <w:rFonts w:ascii="宋体" w:hAnsi="宋体" w:eastAsia="宋体" w:cs="宋体"/>
          <w:sz w:val="43"/>
          <w:szCs w:val="43"/>
        </w:rPr>
      </w:pPr>
      <w:r>
        <w:rPr>
          <w:rFonts w:ascii="宋体" w:hAnsi="宋体" w:eastAsia="宋体" w:cs="宋体"/>
          <w:b/>
          <w:bCs/>
          <w:spacing w:val="4"/>
          <w:position w:val="2"/>
          <w:sz w:val="43"/>
          <w:szCs w:val="43"/>
        </w:rPr>
        <w:t>法人代表授权书</w:t>
      </w:r>
    </w:p>
    <w:p w14:paraId="2DE75318">
      <w:pPr>
        <w:spacing w:line="280" w:lineRule="auto"/>
        <w:rPr>
          <w:rFonts w:ascii="Arial"/>
          <w:sz w:val="21"/>
        </w:rPr>
      </w:pPr>
    </w:p>
    <w:p w14:paraId="28549534">
      <w:pPr>
        <w:pStyle w:val="2"/>
        <w:spacing w:before="97" w:line="222" w:lineRule="auto"/>
        <w:ind w:left="392"/>
        <w:rPr>
          <w:sz w:val="30"/>
          <w:szCs w:val="30"/>
        </w:rPr>
      </w:pPr>
      <w:r>
        <w:rPr>
          <w:spacing w:val="-3"/>
          <w:sz w:val="30"/>
          <w:szCs w:val="30"/>
        </w:rPr>
        <w:t>江苏省南通中等专业学校：</w:t>
      </w:r>
    </w:p>
    <w:p w14:paraId="06D29A25">
      <w:pPr>
        <w:pStyle w:val="2"/>
        <w:spacing w:before="64" w:line="264" w:lineRule="auto"/>
        <w:ind w:left="391" w:firstLine="601"/>
        <w:jc w:val="both"/>
        <w:rPr>
          <w:sz w:val="30"/>
          <w:szCs w:val="30"/>
        </w:rPr>
      </w:pPr>
      <w:r>
        <w:rPr>
          <w:spacing w:val="-4"/>
          <w:sz w:val="30"/>
          <w:szCs w:val="30"/>
        </w:rPr>
        <w:t>兹授权</w:t>
      </w:r>
      <w:r>
        <w:rPr>
          <w:spacing w:val="-4"/>
          <w:sz w:val="30"/>
          <w:szCs w:val="30"/>
          <w:u w:val="single" w:color="auto"/>
        </w:rPr>
        <w:t xml:space="preserve">    </w:t>
      </w:r>
      <w:r>
        <w:rPr>
          <w:spacing w:val="-112"/>
          <w:sz w:val="30"/>
          <w:szCs w:val="30"/>
        </w:rPr>
        <w:t xml:space="preserve"> </w:t>
      </w:r>
      <w:r>
        <w:rPr>
          <w:spacing w:val="-4"/>
          <w:sz w:val="30"/>
          <w:szCs w:val="30"/>
        </w:rPr>
        <w:t>参加贵单位组织的</w:t>
      </w:r>
      <w:r>
        <w:rPr>
          <w:spacing w:val="-148"/>
          <w:sz w:val="30"/>
          <w:szCs w:val="30"/>
        </w:rPr>
        <w:t xml:space="preserve"> </w:t>
      </w:r>
      <w:r>
        <w:rPr>
          <w:sz w:val="30"/>
          <w:szCs w:val="30"/>
          <w:u w:val="single" w:color="auto"/>
        </w:rPr>
        <w:t xml:space="preserve">                       </w:t>
      </w:r>
      <w:r>
        <w:rPr>
          <w:spacing w:val="-110"/>
          <w:sz w:val="30"/>
          <w:szCs w:val="30"/>
        </w:rPr>
        <w:t xml:space="preserve"> </w:t>
      </w:r>
      <w:r>
        <w:rPr>
          <w:spacing w:val="-4"/>
          <w:sz w:val="30"/>
          <w:szCs w:val="30"/>
        </w:rPr>
        <w:t>项目，项目编号</w:t>
      </w:r>
      <w:r>
        <w:rPr>
          <w:spacing w:val="-4"/>
          <w:sz w:val="30"/>
          <w:szCs w:val="30"/>
          <w:u w:val="single" w:color="auto"/>
        </w:rPr>
        <w:t xml:space="preserve">                  </w:t>
      </w:r>
      <w:r>
        <w:rPr>
          <w:spacing w:val="-131"/>
          <w:sz w:val="30"/>
          <w:szCs w:val="30"/>
        </w:rPr>
        <w:t xml:space="preserve"> </w:t>
      </w:r>
      <w:r>
        <w:rPr>
          <w:spacing w:val="-4"/>
          <w:sz w:val="30"/>
          <w:szCs w:val="30"/>
        </w:rPr>
        <w:t>招标活动，全权代表我单位处理一切与</w:t>
      </w:r>
      <w:r>
        <w:rPr>
          <w:spacing w:val="-5"/>
          <w:sz w:val="30"/>
          <w:szCs w:val="30"/>
        </w:rPr>
        <w:t>该项目招标活动有关的事务。其在办理上述事宜过程中所签署的所有文件我</w:t>
      </w:r>
      <w:r>
        <w:rPr>
          <w:spacing w:val="-4"/>
          <w:sz w:val="30"/>
          <w:szCs w:val="30"/>
        </w:rPr>
        <w:t>公司均予以承认。</w:t>
      </w:r>
    </w:p>
    <w:p w14:paraId="29467069">
      <w:pPr>
        <w:pStyle w:val="2"/>
        <w:spacing w:before="1" w:line="218" w:lineRule="auto"/>
        <w:ind w:left="985"/>
        <w:rPr>
          <w:sz w:val="30"/>
          <w:szCs w:val="30"/>
        </w:rPr>
      </w:pPr>
      <w:r>
        <w:rPr>
          <w:spacing w:val="-2"/>
          <w:sz w:val="30"/>
          <w:szCs w:val="30"/>
        </w:rPr>
        <w:t>被授权人无转委托权，特此委托。</w:t>
      </w:r>
    </w:p>
    <w:p w14:paraId="5BD08586">
      <w:pPr>
        <w:spacing w:line="399" w:lineRule="auto"/>
        <w:rPr>
          <w:rFonts w:ascii="Arial"/>
          <w:sz w:val="21"/>
        </w:rPr>
      </w:pPr>
    </w:p>
    <w:p w14:paraId="049D5531">
      <w:pPr>
        <w:pStyle w:val="2"/>
        <w:spacing w:before="98" w:line="222" w:lineRule="auto"/>
        <w:ind w:left="398"/>
        <w:rPr>
          <w:sz w:val="30"/>
          <w:szCs w:val="30"/>
        </w:rPr>
      </w:pPr>
      <w:r>
        <w:rPr>
          <w:b/>
          <w:bCs/>
          <w:spacing w:val="-6"/>
          <w:sz w:val="30"/>
          <w:szCs w:val="30"/>
        </w:rPr>
        <w:t>附：被授权人情况：</w:t>
      </w:r>
    </w:p>
    <w:p w14:paraId="4B0B2C81">
      <w:pPr>
        <w:pStyle w:val="2"/>
        <w:spacing w:before="69" w:line="220" w:lineRule="auto"/>
        <w:ind w:left="385"/>
        <w:rPr>
          <w:sz w:val="30"/>
          <w:szCs w:val="30"/>
        </w:rPr>
      </w:pPr>
      <w:r>
        <w:rPr>
          <w:spacing w:val="-4"/>
          <w:sz w:val="30"/>
          <w:szCs w:val="30"/>
        </w:rPr>
        <w:t>姓名：</w:t>
      </w:r>
      <w:r>
        <w:rPr>
          <w:spacing w:val="-4"/>
          <w:sz w:val="30"/>
          <w:szCs w:val="30"/>
          <w:u w:val="single" w:color="auto"/>
        </w:rPr>
        <w:t xml:space="preserve">      </w:t>
      </w:r>
      <w:r>
        <w:rPr>
          <w:spacing w:val="4"/>
          <w:sz w:val="30"/>
          <w:szCs w:val="30"/>
        </w:rPr>
        <w:t xml:space="preserve">        </w:t>
      </w:r>
      <w:r>
        <w:rPr>
          <w:spacing w:val="-4"/>
          <w:sz w:val="30"/>
          <w:szCs w:val="30"/>
        </w:rPr>
        <w:t>性别：</w:t>
      </w:r>
      <w:r>
        <w:rPr>
          <w:spacing w:val="-4"/>
          <w:sz w:val="30"/>
          <w:szCs w:val="30"/>
          <w:u w:val="single" w:color="auto"/>
        </w:rPr>
        <w:t xml:space="preserve">     </w:t>
      </w:r>
      <w:r>
        <w:rPr>
          <w:spacing w:val="3"/>
          <w:sz w:val="30"/>
          <w:szCs w:val="30"/>
        </w:rPr>
        <w:t xml:space="preserve">         </w:t>
      </w:r>
      <w:r>
        <w:rPr>
          <w:spacing w:val="-4"/>
          <w:sz w:val="30"/>
          <w:szCs w:val="30"/>
        </w:rPr>
        <w:t>年龄：</w:t>
      </w:r>
      <w:r>
        <w:rPr>
          <w:sz w:val="30"/>
          <w:szCs w:val="30"/>
          <w:u w:val="single" w:color="auto"/>
        </w:rPr>
        <w:t xml:space="preserve">    </w:t>
      </w:r>
      <w:r>
        <w:rPr>
          <w:spacing w:val="-122"/>
          <w:sz w:val="30"/>
          <w:szCs w:val="30"/>
        </w:rPr>
        <w:t xml:space="preserve"> </w:t>
      </w:r>
      <w:r>
        <w:rPr>
          <w:spacing w:val="-4"/>
          <w:sz w:val="30"/>
          <w:szCs w:val="30"/>
        </w:rPr>
        <w:t>岁</w:t>
      </w:r>
    </w:p>
    <w:p w14:paraId="397FB5A9">
      <w:pPr>
        <w:pStyle w:val="2"/>
        <w:spacing w:before="69" w:line="223" w:lineRule="auto"/>
        <w:ind w:left="384"/>
        <w:rPr>
          <w:sz w:val="30"/>
          <w:szCs w:val="30"/>
        </w:rPr>
      </w:pPr>
      <w:r>
        <w:rPr>
          <w:spacing w:val="-7"/>
          <w:sz w:val="30"/>
          <w:szCs w:val="30"/>
        </w:rPr>
        <w:t>职务：</w:t>
      </w:r>
      <w:r>
        <w:rPr>
          <w:sz w:val="30"/>
          <w:szCs w:val="30"/>
          <w:u w:val="single" w:color="auto"/>
        </w:rPr>
        <w:t xml:space="preserve">        </w:t>
      </w:r>
    </w:p>
    <w:p w14:paraId="0AF585FC">
      <w:pPr>
        <w:pStyle w:val="2"/>
        <w:spacing w:before="66" w:line="222" w:lineRule="auto"/>
        <w:ind w:left="385"/>
        <w:rPr>
          <w:sz w:val="30"/>
          <w:szCs w:val="30"/>
        </w:rPr>
      </w:pPr>
      <w:r>
        <w:rPr>
          <w:spacing w:val="-4"/>
          <w:sz w:val="30"/>
          <w:szCs w:val="30"/>
        </w:rPr>
        <w:t>身份证号码：</w:t>
      </w:r>
      <w:r>
        <w:rPr>
          <w:sz w:val="30"/>
          <w:szCs w:val="30"/>
          <w:u w:val="single" w:color="auto"/>
        </w:rPr>
        <w:t xml:space="preserve">                  </w:t>
      </w:r>
    </w:p>
    <w:p w14:paraId="7ABB05D6">
      <w:pPr>
        <w:pStyle w:val="2"/>
        <w:spacing w:before="68" w:line="222" w:lineRule="auto"/>
        <w:ind w:left="389"/>
        <w:rPr>
          <w:sz w:val="30"/>
          <w:szCs w:val="30"/>
        </w:rPr>
      </w:pPr>
      <w:r>
        <w:rPr>
          <w:spacing w:val="-9"/>
          <w:sz w:val="30"/>
          <w:szCs w:val="30"/>
        </w:rPr>
        <w:t>手机：</w:t>
      </w:r>
      <w:r>
        <w:rPr>
          <w:spacing w:val="7"/>
          <w:sz w:val="30"/>
          <w:szCs w:val="30"/>
          <w:u w:val="single" w:color="auto"/>
        </w:rPr>
        <w:t xml:space="preserve">                    </w:t>
      </w:r>
      <w:r>
        <w:rPr>
          <w:spacing w:val="6"/>
          <w:sz w:val="30"/>
          <w:szCs w:val="30"/>
          <w:u w:val="single" w:color="auto"/>
        </w:rPr>
        <w:t xml:space="preserve">  </w:t>
      </w:r>
      <w:r>
        <w:rPr>
          <w:spacing w:val="6"/>
          <w:sz w:val="30"/>
          <w:szCs w:val="30"/>
        </w:rPr>
        <w:t xml:space="preserve">    </w:t>
      </w:r>
      <w:r>
        <w:rPr>
          <w:spacing w:val="-9"/>
          <w:sz w:val="30"/>
          <w:szCs w:val="30"/>
        </w:rPr>
        <w:t>传真：</w:t>
      </w:r>
      <w:r>
        <w:rPr>
          <w:sz w:val="30"/>
          <w:szCs w:val="30"/>
          <w:u w:val="single" w:color="auto"/>
        </w:rPr>
        <w:t xml:space="preserve">                </w:t>
      </w:r>
    </w:p>
    <w:p w14:paraId="7AFF0AE3">
      <w:pPr>
        <w:spacing w:line="394" w:lineRule="auto"/>
        <w:rPr>
          <w:rFonts w:ascii="Arial"/>
          <w:sz w:val="21"/>
        </w:rPr>
      </w:pPr>
    </w:p>
    <w:p w14:paraId="70398491">
      <w:pPr>
        <w:pStyle w:val="2"/>
        <w:tabs>
          <w:tab w:val="left" w:pos="6604"/>
        </w:tabs>
        <w:spacing w:before="98" w:line="265" w:lineRule="auto"/>
        <w:ind w:left="5552" w:right="1144" w:hanging="5158"/>
        <w:rPr>
          <w:sz w:val="30"/>
          <w:szCs w:val="30"/>
        </w:rPr>
      </w:pPr>
      <w:r>
        <w:rPr>
          <w:spacing w:val="-4"/>
          <w:sz w:val="30"/>
          <w:szCs w:val="30"/>
        </w:rPr>
        <w:t>法定代表人（签字</w:t>
      </w:r>
      <w:r>
        <w:rPr>
          <w:spacing w:val="2"/>
          <w:sz w:val="30"/>
          <w:szCs w:val="30"/>
        </w:rPr>
        <w:t>）：</w:t>
      </w:r>
      <w:r>
        <w:rPr>
          <w:spacing w:val="25"/>
          <w:sz w:val="30"/>
          <w:szCs w:val="30"/>
          <w:u w:val="single" w:color="auto"/>
        </w:rPr>
        <w:t xml:space="preserve">      </w:t>
      </w:r>
      <w:r>
        <w:rPr>
          <w:spacing w:val="13"/>
          <w:sz w:val="30"/>
          <w:szCs w:val="30"/>
        </w:rPr>
        <w:t xml:space="preserve">  </w:t>
      </w:r>
      <w:r>
        <w:rPr>
          <w:spacing w:val="-4"/>
          <w:sz w:val="30"/>
          <w:szCs w:val="30"/>
        </w:rPr>
        <w:t>单位名称（加盖公章</w:t>
      </w:r>
      <w:r>
        <w:rPr>
          <w:spacing w:val="2"/>
          <w:sz w:val="30"/>
          <w:szCs w:val="30"/>
        </w:rPr>
        <w:t>）：</w:t>
      </w:r>
      <w:r>
        <w:rPr>
          <w:spacing w:val="2"/>
          <w:sz w:val="30"/>
          <w:szCs w:val="30"/>
          <w:u w:val="single" w:color="auto"/>
        </w:rPr>
        <w:t xml:space="preserve"> </w:t>
      </w:r>
      <w:r>
        <w:rPr>
          <w:sz w:val="30"/>
          <w:szCs w:val="30"/>
          <w:u w:val="single" w:color="auto"/>
        </w:rPr>
        <w:tab/>
      </w:r>
      <w:r>
        <w:rPr>
          <w:spacing w:val="-123"/>
          <w:sz w:val="30"/>
          <w:szCs w:val="30"/>
        </w:rPr>
        <w:t xml:space="preserve"> </w:t>
      </w:r>
      <w:r>
        <w:rPr>
          <w:spacing w:val="-48"/>
          <w:sz w:val="30"/>
          <w:szCs w:val="30"/>
        </w:rPr>
        <w:t>年</w:t>
      </w:r>
      <w:r>
        <w:rPr>
          <w:spacing w:val="74"/>
          <w:sz w:val="30"/>
          <w:szCs w:val="30"/>
          <w:u w:val="single" w:color="auto"/>
        </w:rPr>
        <w:t xml:space="preserve">  </w:t>
      </w:r>
      <w:r>
        <w:rPr>
          <w:spacing w:val="-115"/>
          <w:sz w:val="30"/>
          <w:szCs w:val="30"/>
        </w:rPr>
        <w:t xml:space="preserve"> </w:t>
      </w:r>
      <w:r>
        <w:rPr>
          <w:spacing w:val="-48"/>
          <w:sz w:val="30"/>
          <w:szCs w:val="30"/>
        </w:rPr>
        <w:t>月</w:t>
      </w:r>
      <w:r>
        <w:rPr>
          <w:sz w:val="30"/>
          <w:szCs w:val="30"/>
          <w:u w:val="single" w:color="auto"/>
        </w:rPr>
        <w:t xml:space="preserve">   </w:t>
      </w:r>
      <w:r>
        <w:rPr>
          <w:spacing w:val="-66"/>
          <w:sz w:val="30"/>
          <w:szCs w:val="30"/>
        </w:rPr>
        <w:t xml:space="preserve"> </w:t>
      </w:r>
      <w:r>
        <w:rPr>
          <w:spacing w:val="-48"/>
          <w:sz w:val="30"/>
          <w:szCs w:val="30"/>
        </w:rPr>
        <w:t>日</w:t>
      </w:r>
    </w:p>
    <w:p w14:paraId="6F07B4B2">
      <w:pPr>
        <w:spacing w:before="136"/>
      </w:pPr>
    </w:p>
    <w:tbl>
      <w:tblPr>
        <w:tblStyle w:val="5"/>
        <w:tblW w:w="9004"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004"/>
      </w:tblGrid>
      <w:tr w14:paraId="0222DBFE">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3899" w:hRule="atLeast"/>
        </w:trPr>
        <w:tc>
          <w:tcPr>
            <w:tcW w:w="9004" w:type="dxa"/>
            <w:vAlign w:val="top"/>
          </w:tcPr>
          <w:p w14:paraId="6DBAEE4F">
            <w:pPr>
              <w:spacing w:before="48" w:line="222" w:lineRule="auto"/>
              <w:ind w:left="128"/>
              <w:rPr>
                <w:rFonts w:ascii="仿宋" w:hAnsi="仿宋" w:eastAsia="仿宋" w:cs="仿宋"/>
                <w:sz w:val="30"/>
                <w:szCs w:val="30"/>
              </w:rPr>
            </w:pPr>
            <w:r>
              <w:rPr>
                <w:rFonts w:ascii="仿宋" w:hAnsi="仿宋" w:eastAsia="仿宋" w:cs="仿宋"/>
                <w:spacing w:val="-2"/>
                <w:sz w:val="30"/>
                <w:szCs w:val="30"/>
              </w:rPr>
              <w:t>被授权人身份证复印件</w:t>
            </w:r>
          </w:p>
        </w:tc>
      </w:tr>
    </w:tbl>
    <w:p w14:paraId="1623C5EB">
      <w:pPr>
        <w:pStyle w:val="2"/>
        <w:spacing w:before="46" w:line="265" w:lineRule="auto"/>
        <w:ind w:left="387" w:right="2" w:firstLine="6"/>
        <w:rPr>
          <w:sz w:val="30"/>
          <w:szCs w:val="30"/>
        </w:rPr>
      </w:pPr>
      <w:r>
        <w:rPr>
          <w:b/>
          <w:bCs/>
          <w:spacing w:val="-3"/>
          <w:sz w:val="30"/>
          <w:szCs w:val="30"/>
        </w:rPr>
        <w:t>注:参加响应时被授权人将身份证原件带至招标活动现场备查，法</w:t>
      </w:r>
      <w:r>
        <w:rPr>
          <w:b/>
          <w:bCs/>
          <w:spacing w:val="-4"/>
          <w:sz w:val="30"/>
          <w:szCs w:val="30"/>
        </w:rPr>
        <w:t>定代</w:t>
      </w:r>
      <w:r>
        <w:rPr>
          <w:b/>
          <w:bCs/>
          <w:spacing w:val="-3"/>
          <w:sz w:val="30"/>
          <w:szCs w:val="30"/>
        </w:rPr>
        <w:t>表人参加投标，可仅提供法定代表人身份证明，不用此授权书。</w:t>
      </w:r>
    </w:p>
    <w:p w14:paraId="39F9039D">
      <w:pPr>
        <w:spacing w:line="265" w:lineRule="auto"/>
        <w:rPr>
          <w:sz w:val="30"/>
          <w:szCs w:val="30"/>
        </w:rPr>
        <w:sectPr>
          <w:footerReference r:id="rId28" w:type="default"/>
          <w:pgSz w:w="11907" w:h="16840"/>
          <w:pgMar w:top="1117" w:right="1133" w:bottom="741" w:left="1223" w:header="0" w:footer="576" w:gutter="0"/>
          <w:cols w:space="720" w:num="1"/>
        </w:sectPr>
      </w:pPr>
    </w:p>
    <w:p w14:paraId="4CC6FA20">
      <w:pPr>
        <w:spacing w:before="61" w:line="224" w:lineRule="auto"/>
        <w:ind w:left="10"/>
        <w:rPr>
          <w:rFonts w:ascii="黑体" w:hAnsi="黑体" w:eastAsia="黑体" w:cs="黑体"/>
          <w:sz w:val="30"/>
          <w:szCs w:val="30"/>
        </w:rPr>
      </w:pPr>
      <w:r>
        <w:rPr>
          <w:rFonts w:ascii="黑体" w:hAnsi="黑体" w:eastAsia="黑体" w:cs="黑体"/>
          <w:spacing w:val="-9"/>
          <w:sz w:val="30"/>
          <w:szCs w:val="30"/>
        </w:rPr>
        <w:t>附件</w:t>
      </w:r>
      <w:r>
        <w:rPr>
          <w:rFonts w:ascii="黑体" w:hAnsi="黑体" w:eastAsia="黑体" w:cs="黑体"/>
          <w:spacing w:val="-69"/>
          <w:sz w:val="30"/>
          <w:szCs w:val="30"/>
        </w:rPr>
        <w:t xml:space="preserve"> </w:t>
      </w:r>
      <w:r>
        <w:rPr>
          <w:rFonts w:ascii="黑体" w:hAnsi="黑体" w:eastAsia="黑体" w:cs="黑体"/>
          <w:spacing w:val="-9"/>
          <w:sz w:val="30"/>
          <w:szCs w:val="30"/>
        </w:rPr>
        <w:t>5：</w:t>
      </w:r>
    </w:p>
    <w:p w14:paraId="3A298920">
      <w:pPr>
        <w:spacing w:before="258" w:line="216" w:lineRule="auto"/>
        <w:ind w:left="2607"/>
        <w:rPr>
          <w:rFonts w:ascii="宋体" w:hAnsi="宋体" w:eastAsia="宋体" w:cs="宋体"/>
          <w:sz w:val="43"/>
          <w:szCs w:val="43"/>
        </w:rPr>
      </w:pPr>
      <w:r>
        <w:rPr>
          <w:rFonts w:ascii="宋体" w:hAnsi="宋体" w:eastAsia="宋体" w:cs="宋体"/>
          <w:b/>
          <w:bCs/>
          <w:spacing w:val="3"/>
          <w:sz w:val="43"/>
          <w:szCs w:val="43"/>
        </w:rPr>
        <w:t>无重大违法记录声明</w:t>
      </w:r>
    </w:p>
    <w:p w14:paraId="5744D51B">
      <w:pPr>
        <w:spacing w:line="245" w:lineRule="auto"/>
        <w:rPr>
          <w:rFonts w:ascii="Arial"/>
          <w:sz w:val="21"/>
        </w:rPr>
      </w:pPr>
    </w:p>
    <w:p w14:paraId="79F970F1">
      <w:pPr>
        <w:spacing w:line="245" w:lineRule="auto"/>
        <w:rPr>
          <w:rFonts w:ascii="Arial"/>
          <w:sz w:val="21"/>
        </w:rPr>
      </w:pPr>
    </w:p>
    <w:p w14:paraId="51779104">
      <w:pPr>
        <w:pStyle w:val="2"/>
        <w:spacing w:before="91" w:line="222" w:lineRule="auto"/>
        <w:ind w:left="7"/>
        <w:rPr>
          <w:sz w:val="28"/>
          <w:szCs w:val="28"/>
        </w:rPr>
      </w:pPr>
      <w:r>
        <w:rPr>
          <w:spacing w:val="-2"/>
          <w:sz w:val="28"/>
          <w:szCs w:val="28"/>
        </w:rPr>
        <w:t>江苏省南通中等专业学校：</w:t>
      </w:r>
    </w:p>
    <w:p w14:paraId="23190D6B">
      <w:pPr>
        <w:pStyle w:val="2"/>
        <w:spacing w:before="288" w:line="411" w:lineRule="auto"/>
        <w:ind w:firstLine="990"/>
        <w:jc w:val="both"/>
        <w:rPr>
          <w:sz w:val="28"/>
          <w:szCs w:val="28"/>
        </w:rPr>
      </w:pPr>
      <w:r>
        <w:rPr>
          <w:spacing w:val="-3"/>
          <w:sz w:val="28"/>
          <w:szCs w:val="28"/>
        </w:rPr>
        <w:t>我公司郑重声明：参加本次采购活动前 3 年内，我公司在经营活动</w:t>
      </w:r>
      <w:r>
        <w:rPr>
          <w:spacing w:val="-2"/>
          <w:sz w:val="28"/>
          <w:szCs w:val="28"/>
        </w:rPr>
        <w:t>中</w:t>
      </w:r>
      <w:r>
        <w:rPr>
          <w:spacing w:val="-2"/>
          <w:sz w:val="28"/>
          <w:szCs w:val="28"/>
          <w:u w:val="single" w:color="auto"/>
        </w:rPr>
        <w:t xml:space="preserve"> </w:t>
      </w:r>
      <w:r>
        <w:rPr>
          <w:b/>
          <w:bCs/>
          <w:spacing w:val="-2"/>
          <w:sz w:val="28"/>
          <w:szCs w:val="28"/>
          <w:u w:val="single" w:color="auto"/>
        </w:rPr>
        <w:t>有/没</w:t>
      </w:r>
      <w:r>
        <w:rPr>
          <w:spacing w:val="-2"/>
          <w:sz w:val="28"/>
          <w:szCs w:val="28"/>
          <w:u w:val="single" w:color="auto"/>
        </w:rPr>
        <w:t xml:space="preserve"> </w:t>
      </w:r>
      <w:r>
        <w:rPr>
          <w:spacing w:val="-2"/>
          <w:sz w:val="28"/>
          <w:szCs w:val="28"/>
        </w:rPr>
        <w:t>有因违法经营受到刑事处罚或</w:t>
      </w:r>
      <w:r>
        <w:rPr>
          <w:spacing w:val="-3"/>
          <w:sz w:val="28"/>
          <w:szCs w:val="28"/>
        </w:rPr>
        <w:t>者责令停产停业、</w:t>
      </w:r>
      <w:r>
        <w:rPr>
          <w:spacing w:val="-82"/>
          <w:sz w:val="28"/>
          <w:szCs w:val="28"/>
        </w:rPr>
        <w:t xml:space="preserve"> </w:t>
      </w:r>
      <w:r>
        <w:rPr>
          <w:spacing w:val="-3"/>
          <w:sz w:val="28"/>
          <w:szCs w:val="28"/>
        </w:rPr>
        <w:t>吊销许可证或者</w:t>
      </w:r>
      <w:r>
        <w:rPr>
          <w:spacing w:val="-2"/>
          <w:sz w:val="28"/>
          <w:szCs w:val="28"/>
        </w:rPr>
        <w:t>执照、较大数额罚款等行政处罚。</w:t>
      </w:r>
    </w:p>
    <w:p w14:paraId="4DA3583E">
      <w:pPr>
        <w:pStyle w:val="2"/>
        <w:spacing w:before="3" w:line="411" w:lineRule="auto"/>
        <w:ind w:left="8" w:firstLine="553"/>
        <w:jc w:val="both"/>
        <w:rPr>
          <w:sz w:val="28"/>
          <w:szCs w:val="28"/>
        </w:rPr>
      </w:pPr>
      <w:r>
        <w:rPr>
          <w:spacing w:val="-4"/>
          <w:sz w:val="28"/>
          <w:szCs w:val="28"/>
        </w:rPr>
        <w:t>在投标截止时间节点，未被“信用中国</w:t>
      </w:r>
      <w:r>
        <w:rPr>
          <w:spacing w:val="-93"/>
          <w:sz w:val="28"/>
          <w:szCs w:val="28"/>
        </w:rPr>
        <w:t xml:space="preserve"> </w:t>
      </w:r>
      <w:r>
        <w:rPr>
          <w:spacing w:val="-4"/>
          <w:sz w:val="28"/>
          <w:szCs w:val="28"/>
        </w:rPr>
        <w:t>”网站、中华人民共和国最高人</w:t>
      </w:r>
      <w:r>
        <w:rPr>
          <w:spacing w:val="-3"/>
          <w:sz w:val="28"/>
          <w:szCs w:val="28"/>
        </w:rPr>
        <w:t>民法院网站等渠道列入信用记录失信被执行人，未被中国政府采购网等渠道</w:t>
      </w:r>
      <w:r>
        <w:rPr>
          <w:spacing w:val="-2"/>
          <w:sz w:val="28"/>
          <w:szCs w:val="28"/>
        </w:rPr>
        <w:t>列入政府采购严重违法失信行为记录名单。</w:t>
      </w:r>
    </w:p>
    <w:p w14:paraId="2A933293">
      <w:pPr>
        <w:spacing w:line="252" w:lineRule="auto"/>
        <w:rPr>
          <w:rFonts w:ascii="Arial"/>
          <w:sz w:val="21"/>
        </w:rPr>
      </w:pPr>
    </w:p>
    <w:p w14:paraId="4E9CA144">
      <w:pPr>
        <w:spacing w:line="252" w:lineRule="auto"/>
        <w:rPr>
          <w:rFonts w:ascii="Arial"/>
          <w:sz w:val="21"/>
        </w:rPr>
      </w:pPr>
    </w:p>
    <w:p w14:paraId="3CE820CC">
      <w:pPr>
        <w:spacing w:line="253" w:lineRule="auto"/>
        <w:rPr>
          <w:rFonts w:ascii="Arial"/>
          <w:sz w:val="21"/>
        </w:rPr>
      </w:pPr>
    </w:p>
    <w:p w14:paraId="3849AE34">
      <w:pPr>
        <w:spacing w:line="253" w:lineRule="auto"/>
        <w:rPr>
          <w:rFonts w:ascii="Arial"/>
          <w:sz w:val="21"/>
        </w:rPr>
      </w:pPr>
    </w:p>
    <w:p w14:paraId="627BCF3A">
      <w:pPr>
        <w:spacing w:line="253" w:lineRule="auto"/>
        <w:rPr>
          <w:rFonts w:ascii="Arial"/>
          <w:sz w:val="21"/>
        </w:rPr>
      </w:pPr>
    </w:p>
    <w:p w14:paraId="46A4F5F9">
      <w:pPr>
        <w:spacing w:line="253" w:lineRule="auto"/>
        <w:rPr>
          <w:rFonts w:ascii="Arial"/>
          <w:sz w:val="21"/>
        </w:rPr>
      </w:pPr>
    </w:p>
    <w:p w14:paraId="28C6361A">
      <w:pPr>
        <w:spacing w:line="253" w:lineRule="auto"/>
        <w:rPr>
          <w:rFonts w:ascii="Arial"/>
          <w:sz w:val="21"/>
        </w:rPr>
      </w:pPr>
    </w:p>
    <w:p w14:paraId="378BA25D">
      <w:pPr>
        <w:pStyle w:val="2"/>
        <w:spacing w:before="91" w:line="223" w:lineRule="auto"/>
        <w:ind w:left="3089"/>
        <w:rPr>
          <w:sz w:val="28"/>
          <w:szCs w:val="28"/>
        </w:rPr>
      </w:pPr>
      <w:r>
        <w:rPr>
          <w:spacing w:val="-2"/>
          <w:sz w:val="28"/>
          <w:szCs w:val="28"/>
        </w:rPr>
        <w:t>法定代表人或授权委托人签字：</w:t>
      </w:r>
    </w:p>
    <w:p w14:paraId="67D3A16C">
      <w:pPr>
        <w:pStyle w:val="2"/>
        <w:spacing w:before="285" w:line="222" w:lineRule="auto"/>
        <w:ind w:left="3079"/>
        <w:rPr>
          <w:sz w:val="28"/>
          <w:szCs w:val="28"/>
        </w:rPr>
      </w:pPr>
      <w:r>
        <w:rPr>
          <w:spacing w:val="-2"/>
          <w:sz w:val="28"/>
          <w:szCs w:val="28"/>
        </w:rPr>
        <w:t>投标人名称（盖章）：</w:t>
      </w:r>
    </w:p>
    <w:p w14:paraId="28D58CBC">
      <w:pPr>
        <w:pStyle w:val="2"/>
        <w:spacing w:before="288" w:line="224" w:lineRule="auto"/>
        <w:ind w:left="3139"/>
        <w:rPr>
          <w:sz w:val="28"/>
          <w:szCs w:val="28"/>
        </w:rPr>
      </w:pPr>
      <w:r>
        <w:rPr>
          <w:spacing w:val="-26"/>
          <w:sz w:val="28"/>
          <w:szCs w:val="28"/>
        </w:rPr>
        <w:t>日期：</w:t>
      </w:r>
    </w:p>
    <w:sectPr>
      <w:footerReference r:id="rId29" w:type="default"/>
      <w:pgSz w:w="11907" w:h="16840"/>
      <w:pgMar w:top="1117" w:right="1133" w:bottom="741" w:left="1606" w:header="0" w:footer="576"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809AA1">
    <w:pPr>
      <w:spacing w:line="180" w:lineRule="auto"/>
      <w:ind w:left="4608"/>
      <w:rPr>
        <w:rFonts w:ascii="Times New Roman" w:hAnsi="Times New Roman" w:eastAsia="Times New Roman" w:cs="Times New Roman"/>
        <w:sz w:val="18"/>
        <w:szCs w:val="18"/>
      </w:rPr>
    </w:pPr>
    <w:r>
      <w:rPr>
        <w:rFonts w:ascii="Times New Roman" w:hAnsi="Times New Roman" w:eastAsia="Times New Roman" w:cs="Times New Roman"/>
        <w:b/>
        <w:bCs/>
        <w:spacing w:val="-4"/>
        <w:sz w:val="18"/>
        <w:szCs w:val="18"/>
      </w:rPr>
      <w:t xml:space="preserve">1 </w:t>
    </w:r>
    <w:r>
      <w:rPr>
        <w:rFonts w:ascii="Times New Roman" w:hAnsi="Times New Roman" w:eastAsia="Times New Roman" w:cs="Times New Roman"/>
        <w:spacing w:val="-4"/>
        <w:sz w:val="18"/>
        <w:szCs w:val="18"/>
      </w:rPr>
      <w:t>/</w:t>
    </w:r>
    <w:r>
      <w:rPr>
        <w:rFonts w:ascii="Times New Roman" w:hAnsi="Times New Roman" w:eastAsia="Times New Roman" w:cs="Times New Roman"/>
        <w:spacing w:val="8"/>
        <w:sz w:val="18"/>
        <w:szCs w:val="18"/>
      </w:rPr>
      <w:t xml:space="preserve"> </w:t>
    </w:r>
    <w:r>
      <w:rPr>
        <w:rFonts w:ascii="Times New Roman" w:hAnsi="Times New Roman" w:eastAsia="Times New Roman" w:cs="Times New Roman"/>
        <w:b/>
        <w:bCs/>
        <w:spacing w:val="-4"/>
        <w:sz w:val="18"/>
        <w:szCs w:val="18"/>
      </w:rPr>
      <w:t>25</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9EB483">
    <w:pPr>
      <w:spacing w:line="180" w:lineRule="auto"/>
      <w:ind w:left="4048"/>
      <w:rPr>
        <w:rFonts w:ascii="Times New Roman" w:hAnsi="Times New Roman" w:eastAsia="Times New Roman" w:cs="Times New Roman"/>
        <w:sz w:val="18"/>
        <w:szCs w:val="18"/>
      </w:rPr>
    </w:pPr>
    <w:r>
      <w:rPr>
        <w:rFonts w:ascii="Times New Roman" w:hAnsi="Times New Roman" w:eastAsia="Times New Roman" w:cs="Times New Roman"/>
        <w:b/>
        <w:bCs/>
        <w:spacing w:val="-3"/>
        <w:sz w:val="18"/>
        <w:szCs w:val="18"/>
      </w:rPr>
      <w:t xml:space="preserve">10 </w:t>
    </w:r>
    <w:r>
      <w:rPr>
        <w:rFonts w:ascii="Times New Roman" w:hAnsi="Times New Roman" w:eastAsia="Times New Roman" w:cs="Times New Roman"/>
        <w:spacing w:val="-3"/>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b/>
        <w:bCs/>
        <w:spacing w:val="-3"/>
        <w:sz w:val="18"/>
        <w:szCs w:val="18"/>
      </w:rPr>
      <w:t>25</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EF29AE">
    <w:pPr>
      <w:spacing w:line="180" w:lineRule="auto"/>
      <w:ind w:left="4389"/>
      <w:rPr>
        <w:rFonts w:ascii="Times New Roman" w:hAnsi="Times New Roman" w:eastAsia="Times New Roman" w:cs="Times New Roman"/>
        <w:sz w:val="18"/>
        <w:szCs w:val="18"/>
      </w:rPr>
    </w:pPr>
    <w:r>
      <w:rPr>
        <w:rFonts w:ascii="Times New Roman" w:hAnsi="Times New Roman" w:eastAsia="Times New Roman" w:cs="Times New Roman"/>
        <w:b/>
        <w:bCs/>
        <w:spacing w:val="-3"/>
        <w:sz w:val="18"/>
        <w:szCs w:val="18"/>
      </w:rPr>
      <w:t xml:space="preserve">11 </w:t>
    </w:r>
    <w:r>
      <w:rPr>
        <w:rFonts w:ascii="Times New Roman" w:hAnsi="Times New Roman" w:eastAsia="Times New Roman" w:cs="Times New Roman"/>
        <w:spacing w:val="-3"/>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b/>
        <w:bCs/>
        <w:spacing w:val="-3"/>
        <w:sz w:val="18"/>
        <w:szCs w:val="18"/>
      </w:rPr>
      <w:t>25</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3F3632">
    <w:pPr>
      <w:spacing w:line="180" w:lineRule="auto"/>
      <w:ind w:left="4391"/>
      <w:rPr>
        <w:rFonts w:ascii="Times New Roman" w:hAnsi="Times New Roman" w:eastAsia="Times New Roman" w:cs="Times New Roman"/>
        <w:sz w:val="18"/>
        <w:szCs w:val="18"/>
      </w:rPr>
    </w:pPr>
    <w:r>
      <w:rPr>
        <w:rFonts w:ascii="Times New Roman" w:hAnsi="Times New Roman" w:eastAsia="Times New Roman" w:cs="Times New Roman"/>
        <w:b/>
        <w:bCs/>
        <w:spacing w:val="-3"/>
        <w:sz w:val="18"/>
        <w:szCs w:val="18"/>
      </w:rPr>
      <w:t xml:space="preserve">12 </w:t>
    </w:r>
    <w:r>
      <w:rPr>
        <w:rFonts w:ascii="Times New Roman" w:hAnsi="Times New Roman" w:eastAsia="Times New Roman" w:cs="Times New Roman"/>
        <w:spacing w:val="-3"/>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b/>
        <w:bCs/>
        <w:spacing w:val="-3"/>
        <w:sz w:val="18"/>
        <w:szCs w:val="18"/>
      </w:rPr>
      <w:t>25</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574D67">
    <w:pPr>
      <w:spacing w:line="180" w:lineRule="auto"/>
      <w:ind w:left="4383"/>
      <w:rPr>
        <w:rFonts w:ascii="Times New Roman" w:hAnsi="Times New Roman" w:eastAsia="Times New Roman" w:cs="Times New Roman"/>
        <w:sz w:val="18"/>
        <w:szCs w:val="18"/>
      </w:rPr>
    </w:pPr>
    <w:r>
      <w:rPr>
        <w:rFonts w:ascii="Times New Roman" w:hAnsi="Times New Roman" w:eastAsia="Times New Roman" w:cs="Times New Roman"/>
        <w:b/>
        <w:bCs/>
        <w:spacing w:val="-3"/>
        <w:sz w:val="18"/>
        <w:szCs w:val="18"/>
      </w:rPr>
      <w:t xml:space="preserve">13 </w:t>
    </w:r>
    <w:r>
      <w:rPr>
        <w:rFonts w:ascii="Times New Roman" w:hAnsi="Times New Roman" w:eastAsia="Times New Roman" w:cs="Times New Roman"/>
        <w:spacing w:val="-3"/>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b/>
        <w:bCs/>
        <w:spacing w:val="-3"/>
        <w:sz w:val="18"/>
        <w:szCs w:val="18"/>
      </w:rPr>
      <w:t>25</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DF196A">
    <w:pPr>
      <w:spacing w:line="180" w:lineRule="auto"/>
      <w:ind w:left="4459"/>
      <w:rPr>
        <w:rFonts w:ascii="Times New Roman" w:hAnsi="Times New Roman" w:eastAsia="Times New Roman" w:cs="Times New Roman"/>
        <w:sz w:val="18"/>
        <w:szCs w:val="18"/>
      </w:rPr>
    </w:pPr>
    <w:r>
      <w:rPr>
        <w:rFonts w:ascii="Times New Roman" w:hAnsi="Times New Roman" w:eastAsia="Times New Roman" w:cs="Times New Roman"/>
        <w:b/>
        <w:bCs/>
        <w:spacing w:val="-3"/>
        <w:sz w:val="18"/>
        <w:szCs w:val="18"/>
      </w:rPr>
      <w:t xml:space="preserve">14 </w:t>
    </w:r>
    <w:r>
      <w:rPr>
        <w:rFonts w:ascii="Times New Roman" w:hAnsi="Times New Roman" w:eastAsia="Times New Roman" w:cs="Times New Roman"/>
        <w:spacing w:val="-3"/>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b/>
        <w:bCs/>
        <w:spacing w:val="-3"/>
        <w:sz w:val="18"/>
        <w:szCs w:val="18"/>
      </w:rPr>
      <w:t>25</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A8CC26">
    <w:pPr>
      <w:spacing w:line="180" w:lineRule="auto"/>
      <w:ind w:left="4459"/>
      <w:rPr>
        <w:rFonts w:ascii="Times New Roman" w:hAnsi="Times New Roman" w:eastAsia="Times New Roman" w:cs="Times New Roman"/>
        <w:sz w:val="18"/>
        <w:szCs w:val="18"/>
      </w:rPr>
    </w:pPr>
    <w:r>
      <w:rPr>
        <w:rFonts w:ascii="Times New Roman" w:hAnsi="Times New Roman" w:eastAsia="Times New Roman" w:cs="Times New Roman"/>
        <w:b/>
        <w:bCs/>
        <w:spacing w:val="-3"/>
        <w:sz w:val="18"/>
        <w:szCs w:val="18"/>
      </w:rPr>
      <w:t xml:space="preserve">15 </w:t>
    </w:r>
    <w:r>
      <w:rPr>
        <w:rFonts w:ascii="Times New Roman" w:hAnsi="Times New Roman" w:eastAsia="Times New Roman" w:cs="Times New Roman"/>
        <w:spacing w:val="-3"/>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b/>
        <w:bCs/>
        <w:spacing w:val="-3"/>
        <w:sz w:val="18"/>
        <w:szCs w:val="18"/>
      </w:rPr>
      <w:t>25</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359D5C">
    <w:pPr>
      <w:spacing w:line="180" w:lineRule="auto"/>
      <w:ind w:left="4459"/>
      <w:rPr>
        <w:rFonts w:ascii="Times New Roman" w:hAnsi="Times New Roman" w:eastAsia="Times New Roman" w:cs="Times New Roman"/>
        <w:sz w:val="18"/>
        <w:szCs w:val="18"/>
      </w:rPr>
    </w:pPr>
    <w:r>
      <w:rPr>
        <w:rFonts w:ascii="Times New Roman" w:hAnsi="Times New Roman" w:eastAsia="Times New Roman" w:cs="Times New Roman"/>
        <w:b/>
        <w:bCs/>
        <w:spacing w:val="-3"/>
        <w:sz w:val="18"/>
        <w:szCs w:val="18"/>
      </w:rPr>
      <w:t xml:space="preserve">16 </w:t>
    </w:r>
    <w:r>
      <w:rPr>
        <w:rFonts w:ascii="Times New Roman" w:hAnsi="Times New Roman" w:eastAsia="Times New Roman" w:cs="Times New Roman"/>
        <w:spacing w:val="-3"/>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b/>
        <w:bCs/>
        <w:spacing w:val="-3"/>
        <w:sz w:val="18"/>
        <w:szCs w:val="18"/>
      </w:rPr>
      <w:t>25</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D69D36">
    <w:pPr>
      <w:spacing w:line="180" w:lineRule="auto"/>
      <w:ind w:left="4381"/>
      <w:rPr>
        <w:rFonts w:ascii="Times New Roman" w:hAnsi="Times New Roman" w:eastAsia="Times New Roman" w:cs="Times New Roman"/>
        <w:sz w:val="18"/>
        <w:szCs w:val="18"/>
      </w:rPr>
    </w:pPr>
    <w:r>
      <w:rPr>
        <w:rFonts w:ascii="Times New Roman" w:hAnsi="Times New Roman" w:eastAsia="Times New Roman" w:cs="Times New Roman"/>
        <w:b/>
        <w:bCs/>
        <w:spacing w:val="-3"/>
        <w:sz w:val="18"/>
        <w:szCs w:val="18"/>
      </w:rPr>
      <w:t xml:space="preserve">17 </w:t>
    </w:r>
    <w:r>
      <w:rPr>
        <w:rFonts w:ascii="Times New Roman" w:hAnsi="Times New Roman" w:eastAsia="Times New Roman" w:cs="Times New Roman"/>
        <w:spacing w:val="-3"/>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b/>
        <w:bCs/>
        <w:spacing w:val="-3"/>
        <w:sz w:val="18"/>
        <w:szCs w:val="18"/>
      </w:rPr>
      <w:t>25</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8C43BC">
    <w:pPr>
      <w:spacing w:line="180" w:lineRule="auto"/>
      <w:ind w:left="4383"/>
      <w:rPr>
        <w:rFonts w:ascii="Times New Roman" w:hAnsi="Times New Roman" w:eastAsia="Times New Roman" w:cs="Times New Roman"/>
        <w:sz w:val="18"/>
        <w:szCs w:val="18"/>
      </w:rPr>
    </w:pPr>
    <w:r>
      <w:rPr>
        <w:rFonts w:ascii="Times New Roman" w:hAnsi="Times New Roman" w:eastAsia="Times New Roman" w:cs="Times New Roman"/>
        <w:b/>
        <w:bCs/>
        <w:spacing w:val="-3"/>
        <w:sz w:val="18"/>
        <w:szCs w:val="18"/>
      </w:rPr>
      <w:t xml:space="preserve">18 </w:t>
    </w:r>
    <w:r>
      <w:rPr>
        <w:rFonts w:ascii="Times New Roman" w:hAnsi="Times New Roman" w:eastAsia="Times New Roman" w:cs="Times New Roman"/>
        <w:spacing w:val="-3"/>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b/>
        <w:bCs/>
        <w:spacing w:val="-3"/>
        <w:sz w:val="18"/>
        <w:szCs w:val="18"/>
      </w:rPr>
      <w:t>25</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DD6BDE">
    <w:pPr>
      <w:spacing w:line="180" w:lineRule="auto"/>
      <w:ind w:left="4391"/>
      <w:rPr>
        <w:rFonts w:ascii="Times New Roman" w:hAnsi="Times New Roman" w:eastAsia="Times New Roman" w:cs="Times New Roman"/>
        <w:sz w:val="18"/>
        <w:szCs w:val="18"/>
      </w:rPr>
    </w:pPr>
    <w:r>
      <w:rPr>
        <w:rFonts w:ascii="Times New Roman" w:hAnsi="Times New Roman" w:eastAsia="Times New Roman" w:cs="Times New Roman"/>
        <w:b/>
        <w:bCs/>
        <w:spacing w:val="-3"/>
        <w:sz w:val="18"/>
        <w:szCs w:val="18"/>
      </w:rPr>
      <w:t xml:space="preserve">19 </w:t>
    </w:r>
    <w:r>
      <w:rPr>
        <w:rFonts w:ascii="Times New Roman" w:hAnsi="Times New Roman" w:eastAsia="Times New Roman" w:cs="Times New Roman"/>
        <w:spacing w:val="-3"/>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b/>
        <w:bCs/>
        <w:spacing w:val="-3"/>
        <w:sz w:val="18"/>
        <w:szCs w:val="18"/>
      </w:rPr>
      <w:t>25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8077CF">
    <w:pPr>
      <w:spacing w:line="180" w:lineRule="auto"/>
      <w:ind w:left="4407"/>
      <w:rPr>
        <w:rFonts w:ascii="Times New Roman" w:hAnsi="Times New Roman" w:eastAsia="Times New Roman" w:cs="Times New Roman"/>
        <w:sz w:val="18"/>
        <w:szCs w:val="18"/>
      </w:rPr>
    </w:pPr>
    <w:r>
      <w:rPr>
        <w:rFonts w:ascii="Times New Roman" w:hAnsi="Times New Roman" w:eastAsia="Times New Roman" w:cs="Times New Roman"/>
        <w:b/>
        <w:bCs/>
        <w:spacing w:val="-2"/>
        <w:sz w:val="18"/>
        <w:szCs w:val="18"/>
      </w:rPr>
      <w:t xml:space="preserve">2 </w:t>
    </w:r>
    <w:r>
      <w:rPr>
        <w:rFonts w:ascii="Times New Roman" w:hAnsi="Times New Roman" w:eastAsia="Times New Roman" w:cs="Times New Roman"/>
        <w:spacing w:val="-2"/>
        <w:sz w:val="18"/>
        <w:szCs w:val="18"/>
      </w:rPr>
      <w:t>/</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b/>
        <w:bCs/>
        <w:spacing w:val="-2"/>
        <w:sz w:val="18"/>
        <w:szCs w:val="18"/>
      </w:rPr>
      <w:t>25</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AEAC1B">
    <w:pPr>
      <w:spacing w:line="180" w:lineRule="auto"/>
      <w:ind w:left="4374"/>
      <w:rPr>
        <w:rFonts w:ascii="Times New Roman" w:hAnsi="Times New Roman" w:eastAsia="Times New Roman" w:cs="Times New Roman"/>
        <w:sz w:val="18"/>
        <w:szCs w:val="18"/>
      </w:rPr>
    </w:pPr>
    <w:r>
      <w:rPr>
        <w:rFonts w:ascii="Times New Roman" w:hAnsi="Times New Roman" w:eastAsia="Times New Roman" w:cs="Times New Roman"/>
        <w:b/>
        <w:bCs/>
        <w:spacing w:val="-2"/>
        <w:sz w:val="18"/>
        <w:szCs w:val="18"/>
      </w:rPr>
      <w:t xml:space="preserve">20 </w:t>
    </w:r>
    <w:r>
      <w:rPr>
        <w:rFonts w:ascii="Times New Roman" w:hAnsi="Times New Roman" w:eastAsia="Times New Roman" w:cs="Times New Roman"/>
        <w:spacing w:val="-2"/>
        <w:sz w:val="18"/>
        <w:szCs w:val="18"/>
      </w:rPr>
      <w:t>/</w:t>
    </w:r>
    <w:r>
      <w:rPr>
        <w:rFonts w:ascii="Times New Roman" w:hAnsi="Times New Roman" w:eastAsia="Times New Roman" w:cs="Times New Roman"/>
        <w:spacing w:val="9"/>
        <w:sz w:val="18"/>
        <w:szCs w:val="18"/>
      </w:rPr>
      <w:t xml:space="preserve"> </w:t>
    </w:r>
    <w:r>
      <w:rPr>
        <w:rFonts w:ascii="Times New Roman" w:hAnsi="Times New Roman" w:eastAsia="Times New Roman" w:cs="Times New Roman"/>
        <w:b/>
        <w:bCs/>
        <w:spacing w:val="-2"/>
        <w:sz w:val="18"/>
        <w:szCs w:val="18"/>
      </w:rPr>
      <w:t>25</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127F59">
    <w:pPr>
      <w:spacing w:line="180" w:lineRule="auto"/>
      <w:ind w:left="4377"/>
      <w:rPr>
        <w:rFonts w:ascii="Times New Roman" w:hAnsi="Times New Roman" w:eastAsia="Times New Roman" w:cs="Times New Roman"/>
        <w:sz w:val="18"/>
        <w:szCs w:val="18"/>
      </w:rPr>
    </w:pPr>
    <w:r>
      <w:rPr>
        <w:rFonts w:ascii="Times New Roman" w:hAnsi="Times New Roman" w:eastAsia="Times New Roman" w:cs="Times New Roman"/>
        <w:b/>
        <w:bCs/>
        <w:spacing w:val="-1"/>
        <w:sz w:val="18"/>
        <w:szCs w:val="18"/>
      </w:rPr>
      <w:t xml:space="preserve">21 </w:t>
    </w:r>
    <w:r>
      <w:rPr>
        <w:rFonts w:ascii="Times New Roman" w:hAnsi="Times New Roman" w:eastAsia="Times New Roman" w:cs="Times New Roman"/>
        <w:spacing w:val="-1"/>
        <w:sz w:val="18"/>
        <w:szCs w:val="18"/>
      </w:rPr>
      <w:t xml:space="preserve">/ </w:t>
    </w:r>
    <w:r>
      <w:rPr>
        <w:rFonts w:ascii="Times New Roman" w:hAnsi="Times New Roman" w:eastAsia="Times New Roman" w:cs="Times New Roman"/>
        <w:b/>
        <w:bCs/>
        <w:spacing w:val="-1"/>
        <w:sz w:val="18"/>
        <w:szCs w:val="18"/>
      </w:rPr>
      <w:t>25</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D312CC">
    <w:pPr>
      <w:spacing w:line="180" w:lineRule="auto"/>
      <w:ind w:left="4374"/>
      <w:rPr>
        <w:rFonts w:ascii="Times New Roman" w:hAnsi="Times New Roman" w:eastAsia="Times New Roman" w:cs="Times New Roman"/>
        <w:sz w:val="18"/>
        <w:szCs w:val="18"/>
      </w:rPr>
    </w:pPr>
    <w:r>
      <w:rPr>
        <w:rFonts w:ascii="Times New Roman" w:hAnsi="Times New Roman" w:eastAsia="Times New Roman" w:cs="Times New Roman"/>
        <w:b/>
        <w:bCs/>
        <w:spacing w:val="-1"/>
        <w:sz w:val="18"/>
        <w:szCs w:val="18"/>
      </w:rPr>
      <w:t xml:space="preserve">22 </w:t>
    </w:r>
    <w:r>
      <w:rPr>
        <w:rFonts w:ascii="Times New Roman" w:hAnsi="Times New Roman" w:eastAsia="Times New Roman" w:cs="Times New Roman"/>
        <w:spacing w:val="-1"/>
        <w:sz w:val="18"/>
        <w:szCs w:val="18"/>
      </w:rPr>
      <w:t xml:space="preserve">/ </w:t>
    </w:r>
    <w:r>
      <w:rPr>
        <w:rFonts w:ascii="Times New Roman" w:hAnsi="Times New Roman" w:eastAsia="Times New Roman" w:cs="Times New Roman"/>
        <w:b/>
        <w:bCs/>
        <w:spacing w:val="-1"/>
        <w:sz w:val="18"/>
        <w:szCs w:val="18"/>
      </w:rPr>
      <w:t>25</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346BD7">
    <w:pPr>
      <w:spacing w:line="180" w:lineRule="auto"/>
      <w:ind w:left="4392"/>
      <w:rPr>
        <w:rFonts w:ascii="Times New Roman" w:hAnsi="Times New Roman" w:eastAsia="Times New Roman" w:cs="Times New Roman"/>
        <w:sz w:val="18"/>
        <w:szCs w:val="18"/>
      </w:rPr>
    </w:pPr>
    <w:r>
      <w:rPr>
        <w:rFonts w:ascii="Times New Roman" w:hAnsi="Times New Roman" w:eastAsia="Times New Roman" w:cs="Times New Roman"/>
        <w:b/>
        <w:bCs/>
        <w:spacing w:val="-1"/>
        <w:sz w:val="18"/>
        <w:szCs w:val="18"/>
      </w:rPr>
      <w:t xml:space="preserve">23 </w:t>
    </w:r>
    <w:r>
      <w:rPr>
        <w:rFonts w:ascii="Times New Roman" w:hAnsi="Times New Roman" w:eastAsia="Times New Roman" w:cs="Times New Roman"/>
        <w:spacing w:val="-1"/>
        <w:sz w:val="18"/>
        <w:szCs w:val="18"/>
      </w:rPr>
      <w:t xml:space="preserve">/ </w:t>
    </w:r>
    <w:r>
      <w:rPr>
        <w:rFonts w:ascii="Times New Roman" w:hAnsi="Times New Roman" w:eastAsia="Times New Roman" w:cs="Times New Roman"/>
        <w:b/>
        <w:bCs/>
        <w:spacing w:val="-1"/>
        <w:sz w:val="18"/>
        <w:szCs w:val="18"/>
      </w:rPr>
      <w:t>25</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34720E">
    <w:pPr>
      <w:spacing w:line="180" w:lineRule="auto"/>
      <w:ind w:left="4757"/>
      <w:rPr>
        <w:rFonts w:ascii="Times New Roman" w:hAnsi="Times New Roman" w:eastAsia="Times New Roman" w:cs="Times New Roman"/>
        <w:sz w:val="18"/>
        <w:szCs w:val="18"/>
      </w:rPr>
    </w:pPr>
    <w:r>
      <w:rPr>
        <w:rFonts w:ascii="Times New Roman" w:hAnsi="Times New Roman" w:eastAsia="Times New Roman" w:cs="Times New Roman"/>
        <w:b/>
        <w:bCs/>
        <w:spacing w:val="-1"/>
        <w:sz w:val="18"/>
        <w:szCs w:val="18"/>
      </w:rPr>
      <w:t xml:space="preserve">24 </w:t>
    </w:r>
    <w:r>
      <w:rPr>
        <w:rFonts w:ascii="Times New Roman" w:hAnsi="Times New Roman" w:eastAsia="Times New Roman" w:cs="Times New Roman"/>
        <w:spacing w:val="-1"/>
        <w:sz w:val="18"/>
        <w:szCs w:val="18"/>
      </w:rPr>
      <w:t xml:space="preserve">/ </w:t>
    </w:r>
    <w:r>
      <w:rPr>
        <w:rFonts w:ascii="Times New Roman" w:hAnsi="Times New Roman" w:eastAsia="Times New Roman" w:cs="Times New Roman"/>
        <w:b/>
        <w:bCs/>
        <w:spacing w:val="-1"/>
        <w:sz w:val="18"/>
        <w:szCs w:val="18"/>
      </w:rPr>
      <w:t>25</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B172C9">
    <w:pPr>
      <w:spacing w:line="180" w:lineRule="auto"/>
      <w:ind w:left="4373"/>
      <w:rPr>
        <w:rFonts w:ascii="Times New Roman" w:hAnsi="Times New Roman" w:eastAsia="Times New Roman" w:cs="Times New Roman"/>
        <w:sz w:val="18"/>
        <w:szCs w:val="18"/>
      </w:rPr>
    </w:pPr>
    <w:r>
      <w:rPr>
        <w:rFonts w:ascii="Times New Roman" w:hAnsi="Times New Roman" w:eastAsia="Times New Roman" w:cs="Times New Roman"/>
        <w:b/>
        <w:bCs/>
        <w:spacing w:val="-1"/>
        <w:sz w:val="18"/>
        <w:szCs w:val="18"/>
      </w:rPr>
      <w:t xml:space="preserve">25 </w:t>
    </w:r>
    <w:r>
      <w:rPr>
        <w:rFonts w:ascii="Times New Roman" w:hAnsi="Times New Roman" w:eastAsia="Times New Roman" w:cs="Times New Roman"/>
        <w:spacing w:val="-1"/>
        <w:sz w:val="18"/>
        <w:szCs w:val="18"/>
      </w:rPr>
      <w:t xml:space="preserve">/ </w:t>
    </w:r>
    <w:r>
      <w:rPr>
        <w:rFonts w:ascii="Times New Roman" w:hAnsi="Times New Roman" w:eastAsia="Times New Roman" w:cs="Times New Roman"/>
        <w:b/>
        <w:bCs/>
        <w:spacing w:val="-1"/>
        <w:sz w:val="18"/>
        <w:szCs w:val="18"/>
      </w:rPr>
      <w:t>25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0AA007">
    <w:pPr>
      <w:spacing w:line="180" w:lineRule="auto"/>
      <w:ind w:left="4547"/>
      <w:rPr>
        <w:rFonts w:ascii="Times New Roman" w:hAnsi="Times New Roman" w:eastAsia="Times New Roman" w:cs="Times New Roman"/>
        <w:sz w:val="18"/>
        <w:szCs w:val="18"/>
      </w:rPr>
    </w:pPr>
    <w:r>
      <w:rPr>
        <w:rFonts w:ascii="Times New Roman" w:hAnsi="Times New Roman" w:eastAsia="Times New Roman" w:cs="Times New Roman"/>
        <w:b/>
        <w:bCs/>
        <w:spacing w:val="-2"/>
        <w:sz w:val="18"/>
        <w:szCs w:val="18"/>
      </w:rPr>
      <w:t xml:space="preserve">3 </w:t>
    </w:r>
    <w:r>
      <w:rPr>
        <w:rFonts w:ascii="Times New Roman" w:hAnsi="Times New Roman" w:eastAsia="Times New Roman" w:cs="Times New Roman"/>
        <w:spacing w:val="-2"/>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b/>
        <w:bCs/>
        <w:spacing w:val="-2"/>
        <w:sz w:val="18"/>
        <w:szCs w:val="18"/>
      </w:rPr>
      <w:t>25</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F32E37">
    <w:pPr>
      <w:spacing w:line="180" w:lineRule="auto"/>
      <w:ind w:left="4421"/>
      <w:rPr>
        <w:rFonts w:ascii="Times New Roman" w:hAnsi="Times New Roman" w:eastAsia="Times New Roman" w:cs="Times New Roman"/>
        <w:sz w:val="18"/>
        <w:szCs w:val="18"/>
      </w:rPr>
    </w:pPr>
    <w:r>
      <w:rPr>
        <w:rFonts w:ascii="Times New Roman" w:hAnsi="Times New Roman" w:eastAsia="Times New Roman" w:cs="Times New Roman"/>
        <w:b/>
        <w:bCs/>
        <w:spacing w:val="-2"/>
        <w:sz w:val="18"/>
        <w:szCs w:val="18"/>
      </w:rPr>
      <w:t xml:space="preserve">4 </w:t>
    </w:r>
    <w:r>
      <w:rPr>
        <w:rFonts w:ascii="Times New Roman" w:hAnsi="Times New Roman" w:eastAsia="Times New Roman" w:cs="Times New Roman"/>
        <w:spacing w:val="-2"/>
        <w:sz w:val="18"/>
        <w:szCs w:val="18"/>
      </w:rPr>
      <w:t>/</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b/>
        <w:bCs/>
        <w:spacing w:val="-2"/>
        <w:sz w:val="18"/>
        <w:szCs w:val="18"/>
      </w:rPr>
      <w:t>25</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AA8910">
    <w:pPr>
      <w:spacing w:line="180" w:lineRule="auto"/>
      <w:ind w:left="4437"/>
      <w:rPr>
        <w:rFonts w:ascii="Times New Roman" w:hAnsi="Times New Roman" w:eastAsia="Times New Roman" w:cs="Times New Roman"/>
        <w:sz w:val="18"/>
        <w:szCs w:val="18"/>
      </w:rPr>
    </w:pPr>
    <w:r>
      <w:rPr>
        <w:rFonts w:ascii="Times New Roman" w:hAnsi="Times New Roman" w:eastAsia="Times New Roman" w:cs="Times New Roman"/>
        <w:b/>
        <w:bCs/>
        <w:spacing w:val="-2"/>
        <w:sz w:val="18"/>
        <w:szCs w:val="18"/>
      </w:rPr>
      <w:t xml:space="preserve">5 </w:t>
    </w:r>
    <w:r>
      <w:rPr>
        <w:rFonts w:ascii="Times New Roman" w:hAnsi="Times New Roman" w:eastAsia="Times New Roman" w:cs="Times New Roman"/>
        <w:spacing w:val="-2"/>
        <w:sz w:val="18"/>
        <w:szCs w:val="18"/>
      </w:rPr>
      <w:t>/</w:t>
    </w:r>
    <w:r>
      <w:rPr>
        <w:rFonts w:ascii="Times New Roman" w:hAnsi="Times New Roman" w:eastAsia="Times New Roman" w:cs="Times New Roman"/>
        <w:spacing w:val="4"/>
        <w:sz w:val="18"/>
        <w:szCs w:val="18"/>
      </w:rPr>
      <w:t xml:space="preserve"> </w:t>
    </w:r>
    <w:r>
      <w:rPr>
        <w:rFonts w:ascii="Times New Roman" w:hAnsi="Times New Roman" w:eastAsia="Times New Roman" w:cs="Times New Roman"/>
        <w:b/>
        <w:bCs/>
        <w:spacing w:val="-2"/>
        <w:sz w:val="18"/>
        <w:szCs w:val="18"/>
      </w:rPr>
      <w:t>25</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E1C439">
    <w:pPr>
      <w:spacing w:line="180" w:lineRule="auto"/>
      <w:ind w:left="4424"/>
      <w:rPr>
        <w:rFonts w:ascii="Times New Roman" w:hAnsi="Times New Roman" w:eastAsia="Times New Roman" w:cs="Times New Roman"/>
        <w:sz w:val="18"/>
        <w:szCs w:val="18"/>
      </w:rPr>
    </w:pPr>
    <w:r>
      <w:rPr>
        <w:rFonts w:ascii="Times New Roman" w:hAnsi="Times New Roman" w:eastAsia="Times New Roman" w:cs="Times New Roman"/>
        <w:b/>
        <w:bCs/>
        <w:spacing w:val="-3"/>
        <w:sz w:val="18"/>
        <w:szCs w:val="18"/>
      </w:rPr>
      <w:t xml:space="preserve">6 </w:t>
    </w:r>
    <w:r>
      <w:rPr>
        <w:rFonts w:ascii="Times New Roman" w:hAnsi="Times New Roman" w:eastAsia="Times New Roman" w:cs="Times New Roman"/>
        <w:spacing w:val="-3"/>
        <w:sz w:val="18"/>
        <w:szCs w:val="18"/>
      </w:rPr>
      <w:t>/</w:t>
    </w:r>
    <w:r>
      <w:rPr>
        <w:rFonts w:ascii="Times New Roman" w:hAnsi="Times New Roman" w:eastAsia="Times New Roman" w:cs="Times New Roman"/>
        <w:spacing w:val="8"/>
        <w:sz w:val="18"/>
        <w:szCs w:val="18"/>
      </w:rPr>
      <w:t xml:space="preserve"> </w:t>
    </w:r>
    <w:r>
      <w:rPr>
        <w:rFonts w:ascii="Times New Roman" w:hAnsi="Times New Roman" w:eastAsia="Times New Roman" w:cs="Times New Roman"/>
        <w:b/>
        <w:bCs/>
        <w:spacing w:val="-3"/>
        <w:sz w:val="18"/>
        <w:szCs w:val="18"/>
      </w:rPr>
      <w:t>25</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84C0CE">
    <w:pPr>
      <w:spacing w:line="180" w:lineRule="auto"/>
      <w:ind w:left="4429"/>
      <w:rPr>
        <w:rFonts w:ascii="Times New Roman" w:hAnsi="Times New Roman" w:eastAsia="Times New Roman" w:cs="Times New Roman"/>
        <w:sz w:val="18"/>
        <w:szCs w:val="18"/>
      </w:rPr>
    </w:pPr>
    <w:r>
      <w:rPr>
        <w:rFonts w:ascii="Times New Roman" w:hAnsi="Times New Roman" w:eastAsia="Times New Roman" w:cs="Times New Roman"/>
        <w:b/>
        <w:bCs/>
        <w:spacing w:val="-2"/>
        <w:sz w:val="18"/>
        <w:szCs w:val="18"/>
      </w:rPr>
      <w:t xml:space="preserve">7 </w:t>
    </w:r>
    <w:r>
      <w:rPr>
        <w:rFonts w:ascii="Times New Roman" w:hAnsi="Times New Roman" w:eastAsia="Times New Roman" w:cs="Times New Roman"/>
        <w:spacing w:val="-2"/>
        <w:sz w:val="18"/>
        <w:szCs w:val="18"/>
      </w:rPr>
      <w:t>/</w:t>
    </w:r>
    <w:r>
      <w:rPr>
        <w:rFonts w:ascii="Times New Roman" w:hAnsi="Times New Roman" w:eastAsia="Times New Roman" w:cs="Times New Roman"/>
        <w:spacing w:val="4"/>
        <w:sz w:val="18"/>
        <w:szCs w:val="18"/>
      </w:rPr>
      <w:t xml:space="preserve"> </w:t>
    </w:r>
    <w:r>
      <w:rPr>
        <w:rFonts w:ascii="Times New Roman" w:hAnsi="Times New Roman" w:eastAsia="Times New Roman" w:cs="Times New Roman"/>
        <w:b/>
        <w:bCs/>
        <w:spacing w:val="-2"/>
        <w:sz w:val="18"/>
        <w:szCs w:val="18"/>
      </w:rPr>
      <w:t>25</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A34160">
    <w:pPr>
      <w:spacing w:line="180" w:lineRule="auto"/>
      <w:ind w:left="4357"/>
      <w:rPr>
        <w:rFonts w:ascii="Times New Roman" w:hAnsi="Times New Roman" w:eastAsia="Times New Roman" w:cs="Times New Roman"/>
        <w:sz w:val="18"/>
        <w:szCs w:val="18"/>
      </w:rPr>
    </w:pPr>
    <w:r>
      <w:rPr>
        <w:rFonts w:ascii="Times New Roman" w:hAnsi="Times New Roman" w:eastAsia="Times New Roman" w:cs="Times New Roman"/>
        <w:b/>
        <w:bCs/>
        <w:spacing w:val="-2"/>
        <w:sz w:val="18"/>
        <w:szCs w:val="18"/>
      </w:rPr>
      <w:t xml:space="preserve">8 </w:t>
    </w:r>
    <w:r>
      <w:rPr>
        <w:rFonts w:ascii="Times New Roman" w:hAnsi="Times New Roman" w:eastAsia="Times New Roman" w:cs="Times New Roman"/>
        <w:spacing w:val="-2"/>
        <w:sz w:val="18"/>
        <w:szCs w:val="18"/>
      </w:rPr>
      <w:t>/</w:t>
    </w:r>
    <w:r>
      <w:rPr>
        <w:rFonts w:ascii="Times New Roman" w:hAnsi="Times New Roman" w:eastAsia="Times New Roman" w:cs="Times New Roman"/>
        <w:spacing w:val="4"/>
        <w:sz w:val="18"/>
        <w:szCs w:val="18"/>
      </w:rPr>
      <w:t xml:space="preserve"> </w:t>
    </w:r>
    <w:r>
      <w:rPr>
        <w:rFonts w:ascii="Times New Roman" w:hAnsi="Times New Roman" w:eastAsia="Times New Roman" w:cs="Times New Roman"/>
        <w:b/>
        <w:bCs/>
        <w:spacing w:val="-2"/>
        <w:sz w:val="18"/>
        <w:szCs w:val="18"/>
      </w:rPr>
      <w:t>25</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292EBD">
    <w:pPr>
      <w:spacing w:line="180" w:lineRule="auto"/>
      <w:ind w:left="4070"/>
      <w:rPr>
        <w:rFonts w:ascii="Times New Roman" w:hAnsi="Times New Roman" w:eastAsia="Times New Roman" w:cs="Times New Roman"/>
        <w:sz w:val="18"/>
        <w:szCs w:val="18"/>
      </w:rPr>
    </w:pPr>
    <w:r>
      <w:rPr>
        <w:rFonts w:ascii="Times New Roman" w:hAnsi="Times New Roman" w:eastAsia="Times New Roman" w:cs="Times New Roman"/>
        <w:b/>
        <w:bCs/>
        <w:spacing w:val="-2"/>
        <w:sz w:val="18"/>
        <w:szCs w:val="18"/>
      </w:rPr>
      <w:t xml:space="preserve">9 </w:t>
    </w:r>
    <w:r>
      <w:rPr>
        <w:rFonts w:ascii="Times New Roman" w:hAnsi="Times New Roman" w:eastAsia="Times New Roman" w:cs="Times New Roman"/>
        <w:spacing w:val="-2"/>
        <w:sz w:val="18"/>
        <w:szCs w:val="18"/>
      </w:rPr>
      <w:t>/</w:t>
    </w:r>
    <w:r>
      <w:rPr>
        <w:rFonts w:ascii="Times New Roman" w:hAnsi="Times New Roman" w:eastAsia="Times New Roman" w:cs="Times New Roman"/>
        <w:spacing w:val="4"/>
        <w:sz w:val="18"/>
        <w:szCs w:val="18"/>
      </w:rPr>
      <w:t xml:space="preserve"> </w:t>
    </w:r>
    <w:r>
      <w:rPr>
        <w:rFonts w:ascii="Times New Roman" w:hAnsi="Times New Roman" w:eastAsia="Times New Roman" w:cs="Times New Roman"/>
        <w:b/>
        <w:bCs/>
        <w:spacing w:val="-2"/>
        <w:sz w:val="18"/>
        <w:szCs w:val="18"/>
      </w:rPr>
      <w:t>25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7E13703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24"/>
      <w:szCs w:val="24"/>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楷体" w:hAnsi="楷体" w:eastAsia="楷体" w:cs="楷体"/>
      <w:sz w:val="31"/>
      <w:szCs w:val="3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4" Type="http://schemas.openxmlformats.org/officeDocument/2006/relationships/fontTable" Target="fontTable.xml"/><Relationship Id="rId33" Type="http://schemas.openxmlformats.org/officeDocument/2006/relationships/customXml" Target="../customXml/item1.xml"/><Relationship Id="rId32" Type="http://schemas.openxmlformats.org/officeDocument/2006/relationships/image" Target="media/image2.jpeg"/><Relationship Id="rId31" Type="http://schemas.openxmlformats.org/officeDocument/2006/relationships/image" Target="media/image1.png"/><Relationship Id="rId30" Type="http://schemas.openxmlformats.org/officeDocument/2006/relationships/theme" Target="theme/theme1.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25</Pages>
  <Words>9719</Words>
  <Characters>10175</Characters>
  <TotalTime>1</TotalTime>
  <ScaleCrop>false</ScaleCrop>
  <LinksUpToDate>false</LinksUpToDate>
  <CharactersWithSpaces>10552</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2026-01-16T12:39:00Z</dcterms:created>
  <dc:creator>User</dc:creator>
  <cp:lastModifiedBy>姜  君</cp:lastModifiedBy>
  <dcterms:modified xsi:type="dcterms:W3CDTF">2026-01-16T08:01:34Z</dcterms:modified>
  <dc:title>南通市Ⅹ项目</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2026-01-16T15:59:37Z</vt:filetime>
  </property>
  <property fmtid="{D5CDD505-2E9C-101B-9397-08002B2CF9AE}" pid="4" name="KSOTemplateDocerSaveRecord">
    <vt:lpwstr>eyJoZGlkIjoiMGRkNTk5ZjA5YWZiMjQ4N2FjZjQ2MmExYTFlODRiZjYiLCJ1c2VySWQiOiIxNjU1OTQ5OTkwIn0=</vt:lpwstr>
  </property>
  <property fmtid="{D5CDD505-2E9C-101B-9397-08002B2CF9AE}" pid="5" name="KSOProductBuildVer">
    <vt:lpwstr>2052-12.1.0.23542</vt:lpwstr>
  </property>
  <property fmtid="{D5CDD505-2E9C-101B-9397-08002B2CF9AE}" pid="6" name="ICV">
    <vt:lpwstr>001C06DC37814C71AB2826B8B378C520_12</vt:lpwstr>
  </property>
</Properties>
</file>