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3671A">
      <w:pPr>
        <w:jc w:val="center"/>
        <w:rPr>
          <w:rFonts w:hint="eastAsia" w:ascii="宋体" w:hAnsi="宋体" w:cs="宋体"/>
          <w:b/>
          <w:bCs/>
          <w:sz w:val="44"/>
          <w:szCs w:val="44"/>
        </w:rPr>
      </w:pPr>
      <w:r>
        <w:rPr>
          <w:rFonts w:hint="eastAsia" w:ascii="宋体" w:hAnsi="宋体" w:cs="宋体"/>
          <w:b/>
          <w:bCs/>
          <w:sz w:val="44"/>
          <w:szCs w:val="44"/>
        </w:rPr>
        <w:t>南通大学附属中学常年法律顾问聘请项目（三次）</w:t>
      </w:r>
    </w:p>
    <w:p w14:paraId="26F7475C">
      <w:pPr>
        <w:spacing w:line="500" w:lineRule="exact"/>
        <w:jc w:val="center"/>
        <w:rPr>
          <w:rFonts w:hint="eastAsia" w:ascii="宋体" w:hAnsi="宋体" w:cs="宋体"/>
          <w:b/>
          <w:spacing w:val="20"/>
          <w:sz w:val="48"/>
          <w:szCs w:val="48"/>
        </w:rPr>
      </w:pPr>
    </w:p>
    <w:p w14:paraId="77795203">
      <w:pPr>
        <w:pStyle w:val="2"/>
      </w:pPr>
    </w:p>
    <w:p w14:paraId="044C22C6">
      <w:pPr>
        <w:spacing w:line="500" w:lineRule="exact"/>
        <w:jc w:val="center"/>
        <w:rPr>
          <w:rFonts w:hint="eastAsia" w:ascii="宋体" w:hAnsi="宋体" w:cs="宋体"/>
          <w:b/>
          <w:spacing w:val="20"/>
          <w:sz w:val="48"/>
          <w:szCs w:val="48"/>
        </w:rPr>
      </w:pPr>
      <w:r>
        <w:rPr>
          <w:rFonts w:hint="eastAsia" w:ascii="宋体" w:hAnsi="宋体" w:cs="宋体"/>
          <w:b/>
          <w:spacing w:val="20"/>
          <w:sz w:val="48"/>
          <w:szCs w:val="48"/>
        </w:rPr>
        <w:t>比选文件</w:t>
      </w:r>
    </w:p>
    <w:p w14:paraId="77DEA5C5">
      <w:pPr>
        <w:rPr>
          <w:rFonts w:hint="eastAsia" w:ascii="楷体" w:hAnsi="楷体" w:eastAsia="楷体"/>
          <w:sz w:val="24"/>
        </w:rPr>
      </w:pPr>
    </w:p>
    <w:p w14:paraId="338A7E56">
      <w:pPr>
        <w:rPr>
          <w:sz w:val="24"/>
        </w:rPr>
      </w:pPr>
    </w:p>
    <w:p w14:paraId="631D882D">
      <w:pPr>
        <w:rPr>
          <w:sz w:val="24"/>
        </w:rPr>
      </w:pPr>
    </w:p>
    <w:p w14:paraId="7EFE0581">
      <w:pPr>
        <w:rPr>
          <w:sz w:val="24"/>
        </w:rPr>
      </w:pPr>
    </w:p>
    <w:p w14:paraId="722619ED">
      <w:pPr>
        <w:rPr>
          <w:sz w:val="24"/>
        </w:rPr>
      </w:pPr>
    </w:p>
    <w:p w14:paraId="3ABD80E0">
      <w:pPr>
        <w:jc w:val="center"/>
        <w:rPr>
          <w:rFonts w:hint="eastAsia" w:ascii="楷体" w:hAnsi="楷体" w:eastAsia="楷体"/>
          <w:sz w:val="36"/>
          <w:szCs w:val="36"/>
        </w:rPr>
      </w:pPr>
    </w:p>
    <w:p w14:paraId="62AACAD8">
      <w:pPr>
        <w:rPr>
          <w:sz w:val="24"/>
        </w:rPr>
      </w:pPr>
    </w:p>
    <w:p w14:paraId="4D34A9E4">
      <w:pPr>
        <w:rPr>
          <w:sz w:val="24"/>
        </w:rPr>
      </w:pPr>
    </w:p>
    <w:p w14:paraId="78667F78">
      <w:pPr>
        <w:rPr>
          <w:sz w:val="24"/>
        </w:rPr>
      </w:pPr>
    </w:p>
    <w:p w14:paraId="0F35112A">
      <w:pPr>
        <w:rPr>
          <w:sz w:val="24"/>
        </w:rPr>
      </w:pPr>
    </w:p>
    <w:p w14:paraId="01E02166">
      <w:pPr>
        <w:rPr>
          <w:sz w:val="24"/>
        </w:rPr>
      </w:pPr>
    </w:p>
    <w:p w14:paraId="0E6DEED2">
      <w:pPr>
        <w:rPr>
          <w:sz w:val="24"/>
        </w:rPr>
      </w:pPr>
    </w:p>
    <w:p w14:paraId="2A6F9A93">
      <w:pPr>
        <w:rPr>
          <w:sz w:val="24"/>
        </w:rPr>
      </w:pPr>
    </w:p>
    <w:p w14:paraId="1689D14C">
      <w:pPr>
        <w:rPr>
          <w:sz w:val="24"/>
        </w:rPr>
      </w:pPr>
    </w:p>
    <w:p w14:paraId="402F068F">
      <w:pPr>
        <w:rPr>
          <w:sz w:val="24"/>
        </w:rPr>
      </w:pPr>
    </w:p>
    <w:p w14:paraId="671B6D65">
      <w:pPr>
        <w:rPr>
          <w:sz w:val="24"/>
        </w:rPr>
      </w:pPr>
    </w:p>
    <w:p w14:paraId="2240A68B">
      <w:pPr>
        <w:rPr>
          <w:sz w:val="24"/>
        </w:rPr>
      </w:pPr>
    </w:p>
    <w:p w14:paraId="2541D6B9">
      <w:pPr>
        <w:rPr>
          <w:sz w:val="24"/>
        </w:rPr>
      </w:pPr>
    </w:p>
    <w:p w14:paraId="69D741D5">
      <w:pPr>
        <w:rPr>
          <w:sz w:val="24"/>
        </w:rPr>
      </w:pPr>
    </w:p>
    <w:p w14:paraId="0205854A">
      <w:pPr>
        <w:rPr>
          <w:sz w:val="24"/>
        </w:rPr>
      </w:pPr>
    </w:p>
    <w:p w14:paraId="28D7137E">
      <w:pPr>
        <w:jc w:val="center"/>
        <w:rPr>
          <w:rFonts w:hint="eastAsia" w:ascii="宋体" w:hAnsi="宋体" w:cs="宋体"/>
          <w:b/>
          <w:bCs/>
          <w:sz w:val="32"/>
          <w:szCs w:val="32"/>
        </w:rPr>
      </w:pPr>
    </w:p>
    <w:p w14:paraId="5E1397AC">
      <w:pPr>
        <w:spacing w:line="500" w:lineRule="exact"/>
        <w:jc w:val="center"/>
        <w:rPr>
          <w:rFonts w:hint="eastAsia" w:ascii="宋体" w:hAnsi="宋体" w:cs="宋体"/>
          <w:b/>
          <w:bCs/>
          <w:spacing w:val="20"/>
          <w:sz w:val="40"/>
          <w:szCs w:val="40"/>
        </w:rPr>
      </w:pPr>
      <w:r>
        <w:rPr>
          <w:rFonts w:hint="eastAsia" w:ascii="宋体" w:hAnsi="宋体" w:cs="宋体"/>
          <w:b/>
          <w:bCs/>
          <w:spacing w:val="20"/>
          <w:sz w:val="40"/>
          <w:szCs w:val="40"/>
        </w:rPr>
        <w:t>南通大学附属中学</w:t>
      </w:r>
    </w:p>
    <w:p w14:paraId="30AE9C98">
      <w:pPr>
        <w:spacing w:line="500" w:lineRule="exact"/>
        <w:jc w:val="center"/>
        <w:rPr>
          <w:rFonts w:hint="eastAsia" w:ascii="宋体" w:hAnsi="宋体" w:cs="宋体"/>
          <w:b/>
          <w:sz w:val="40"/>
          <w:szCs w:val="40"/>
        </w:rPr>
      </w:pPr>
    </w:p>
    <w:p w14:paraId="35BA3768">
      <w:pPr>
        <w:spacing w:line="500" w:lineRule="exact"/>
        <w:jc w:val="center"/>
        <w:rPr>
          <w:rFonts w:hint="eastAsia" w:ascii="宋体" w:hAnsi="宋体" w:cs="宋体"/>
          <w:b/>
          <w:bCs/>
          <w:spacing w:val="20"/>
          <w:sz w:val="40"/>
          <w:szCs w:val="40"/>
        </w:rPr>
      </w:pPr>
      <w:bookmarkStart w:id="25" w:name="_GoBack"/>
      <w:bookmarkEnd w:id="25"/>
      <w:r>
        <w:rPr>
          <w:rFonts w:hint="eastAsia" w:ascii="宋体" w:hAnsi="宋体" w:cs="宋体"/>
          <w:b/>
          <w:bCs/>
          <w:spacing w:val="20"/>
          <w:sz w:val="40"/>
          <w:szCs w:val="40"/>
        </w:rPr>
        <w:t>二○二六年</w:t>
      </w:r>
      <w:r>
        <w:rPr>
          <w:rFonts w:hint="eastAsia" w:ascii="宋体" w:hAnsi="宋体" w:cs="宋体"/>
          <w:b/>
          <w:bCs/>
          <w:spacing w:val="20"/>
          <w:sz w:val="40"/>
          <w:szCs w:val="40"/>
          <w:highlight w:val="none"/>
        </w:rPr>
        <w:t>三</w:t>
      </w:r>
      <w:r>
        <w:rPr>
          <w:rFonts w:hint="eastAsia" w:ascii="宋体" w:hAnsi="宋体" w:cs="宋体"/>
          <w:b/>
          <w:bCs/>
          <w:spacing w:val="20"/>
          <w:sz w:val="40"/>
          <w:szCs w:val="40"/>
        </w:rPr>
        <w:t>月</w:t>
      </w:r>
    </w:p>
    <w:p w14:paraId="43EC4F7F">
      <w:pPr>
        <w:spacing w:line="500" w:lineRule="exact"/>
        <w:jc w:val="center"/>
        <w:outlineLvl w:val="0"/>
        <w:rPr>
          <w:rFonts w:ascii="楷体_GB2312" w:eastAsia="楷体"/>
          <w:b/>
          <w:sz w:val="44"/>
          <w:szCs w:val="44"/>
        </w:rPr>
      </w:pPr>
      <w:r>
        <w:rPr>
          <w:rFonts w:hint="eastAsia" w:ascii="宋体" w:hAnsi="宋体" w:cs="宋体"/>
          <w:b/>
          <w:sz w:val="44"/>
          <w:szCs w:val="44"/>
        </w:rPr>
        <w:br w:type="page"/>
      </w:r>
      <w:r>
        <w:rPr>
          <w:rFonts w:hint="eastAsia" w:ascii="楷体_GB2312" w:eastAsia="楷体"/>
          <w:b/>
          <w:sz w:val="44"/>
          <w:szCs w:val="44"/>
        </w:rPr>
        <w:t>目      录</w:t>
      </w:r>
    </w:p>
    <w:p w14:paraId="5BB29640">
      <w:pPr>
        <w:spacing w:line="500" w:lineRule="exact"/>
        <w:jc w:val="center"/>
        <w:rPr>
          <w:rFonts w:ascii="仿宋_GB2312" w:eastAsia="仿宋"/>
          <w:b/>
          <w:sz w:val="44"/>
        </w:rPr>
      </w:pPr>
    </w:p>
    <w:p w14:paraId="6D3AEA4B">
      <w:pPr>
        <w:tabs>
          <w:tab w:val="left" w:pos="7740"/>
        </w:tabs>
        <w:spacing w:line="500" w:lineRule="exact"/>
        <w:rPr>
          <w:rFonts w:ascii="方正仿宋_GBK" w:hAnsi="方正仿宋_GBK" w:eastAsia="方正仿宋_GBK" w:cs="方正仿宋_GBK"/>
          <w:b/>
          <w:spacing w:val="2"/>
          <w:sz w:val="32"/>
          <w:szCs w:val="32"/>
        </w:rPr>
      </w:pPr>
      <w:r>
        <w:rPr>
          <w:rFonts w:hint="eastAsia" w:ascii="方正仿宋_GBK" w:hAnsi="方正仿宋_GBK" w:eastAsia="方正仿宋_GBK" w:cs="方正仿宋_GBK"/>
          <w:b/>
          <w:bCs/>
          <w:sz w:val="32"/>
          <w:szCs w:val="32"/>
        </w:rPr>
        <w:t>第一部分  比选公告</w:t>
      </w:r>
    </w:p>
    <w:p w14:paraId="083B1F4F">
      <w:pPr>
        <w:tabs>
          <w:tab w:val="left" w:pos="7740"/>
        </w:tabs>
        <w:spacing w:line="500" w:lineRule="exact"/>
        <w:rPr>
          <w:rFonts w:ascii="方正仿宋_GBK" w:hAnsi="方正仿宋_GBK" w:eastAsia="方正仿宋_GBK" w:cs="方正仿宋_GBK"/>
          <w:b/>
          <w:bCs/>
          <w:sz w:val="32"/>
          <w:szCs w:val="32"/>
        </w:rPr>
      </w:pPr>
    </w:p>
    <w:p w14:paraId="5F2CC814">
      <w:pPr>
        <w:tabs>
          <w:tab w:val="left" w:pos="7740"/>
        </w:tabs>
        <w:spacing w:line="500" w:lineRule="exact"/>
        <w:rPr>
          <w:rFonts w:ascii="方正仿宋_GBK" w:hAnsi="方正仿宋_GBK" w:eastAsia="方正仿宋_GBK" w:cs="方正仿宋_GBK"/>
          <w:b/>
          <w:spacing w:val="2"/>
          <w:sz w:val="32"/>
          <w:szCs w:val="32"/>
        </w:rPr>
      </w:pPr>
      <w:r>
        <w:rPr>
          <w:rFonts w:hint="eastAsia" w:ascii="方正仿宋_GBK" w:hAnsi="方正仿宋_GBK" w:eastAsia="方正仿宋_GBK" w:cs="方正仿宋_GBK"/>
          <w:b/>
          <w:bCs/>
          <w:sz w:val="32"/>
          <w:szCs w:val="32"/>
        </w:rPr>
        <w:t>第二部分  比选须知</w:t>
      </w:r>
    </w:p>
    <w:p w14:paraId="540491D0">
      <w:pPr>
        <w:spacing w:line="500" w:lineRule="exact"/>
        <w:rPr>
          <w:rFonts w:ascii="方正仿宋_GBK" w:hAnsi="方正仿宋_GBK" w:eastAsia="方正仿宋_GBK" w:cs="方正仿宋_GBK"/>
          <w:b/>
          <w:sz w:val="32"/>
          <w:szCs w:val="32"/>
        </w:rPr>
      </w:pPr>
    </w:p>
    <w:p w14:paraId="4E5ABDA4">
      <w:pPr>
        <w:tabs>
          <w:tab w:val="left" w:pos="7740"/>
        </w:tabs>
        <w:spacing w:line="500" w:lineRule="exact"/>
        <w:rPr>
          <w:rFonts w:ascii="方正仿宋_GBK" w:hAnsi="方正仿宋_GBK" w:eastAsia="方正仿宋_GBK" w:cs="方正仿宋_GBK"/>
          <w:b/>
          <w:spacing w:val="2"/>
          <w:sz w:val="32"/>
          <w:szCs w:val="32"/>
        </w:rPr>
      </w:pPr>
      <w:r>
        <w:rPr>
          <w:rFonts w:hint="eastAsia" w:ascii="方正仿宋_GBK" w:hAnsi="方正仿宋_GBK" w:eastAsia="方正仿宋_GBK" w:cs="方正仿宋_GBK"/>
          <w:b/>
          <w:bCs/>
          <w:sz w:val="32"/>
          <w:szCs w:val="32"/>
        </w:rPr>
        <w:t>第三部分  项目需求说明</w:t>
      </w:r>
    </w:p>
    <w:p w14:paraId="0A2A17B2">
      <w:pPr>
        <w:pStyle w:val="2"/>
        <w:tabs>
          <w:tab w:val="left" w:pos="7740"/>
          <w:tab w:val="left" w:pos="7920"/>
        </w:tabs>
        <w:spacing w:line="500" w:lineRule="exact"/>
        <w:rPr>
          <w:rFonts w:ascii="方正仿宋_GBK" w:hAnsi="方正仿宋_GBK" w:eastAsia="方正仿宋_GBK" w:cs="方正仿宋_GBK"/>
          <w:b/>
          <w:sz w:val="32"/>
          <w:szCs w:val="32"/>
        </w:rPr>
      </w:pPr>
    </w:p>
    <w:p w14:paraId="0BDBB659">
      <w:pPr>
        <w:tabs>
          <w:tab w:val="left" w:pos="7740"/>
        </w:tabs>
        <w:spacing w:line="500" w:lineRule="exact"/>
        <w:rPr>
          <w:rFonts w:ascii="方正仿宋_GBK" w:hAnsi="方正仿宋_GBK" w:eastAsia="方正仿宋_GBK" w:cs="方正仿宋_GBK"/>
          <w:b/>
          <w:spacing w:val="2"/>
          <w:sz w:val="32"/>
          <w:szCs w:val="32"/>
        </w:rPr>
      </w:pPr>
      <w:r>
        <w:rPr>
          <w:rFonts w:hint="eastAsia" w:ascii="方正仿宋_GBK" w:hAnsi="方正仿宋_GBK" w:eastAsia="方正仿宋_GBK" w:cs="方正仿宋_GBK"/>
          <w:b/>
          <w:sz w:val="32"/>
          <w:szCs w:val="32"/>
        </w:rPr>
        <w:t xml:space="preserve">第四部分  </w:t>
      </w:r>
      <w:r>
        <w:rPr>
          <w:rFonts w:hint="eastAsia" w:ascii="方正仿宋_GBK" w:hAnsi="方正仿宋_GBK" w:eastAsia="方正仿宋_GBK" w:cs="方正仿宋_GBK"/>
          <w:b/>
          <w:bCs/>
          <w:sz w:val="32"/>
          <w:szCs w:val="32"/>
        </w:rPr>
        <w:t>开标和评标</w:t>
      </w:r>
    </w:p>
    <w:p w14:paraId="06EF2E08">
      <w:pPr>
        <w:spacing w:line="500" w:lineRule="exact"/>
        <w:rPr>
          <w:rFonts w:ascii="方正仿宋_GBK" w:hAnsi="方正仿宋_GBK" w:eastAsia="方正仿宋_GBK" w:cs="方正仿宋_GBK"/>
          <w:b/>
          <w:sz w:val="32"/>
          <w:szCs w:val="32"/>
        </w:rPr>
      </w:pPr>
    </w:p>
    <w:p w14:paraId="20C59724">
      <w:pPr>
        <w:tabs>
          <w:tab w:val="left" w:pos="7740"/>
        </w:tabs>
        <w:spacing w:line="500" w:lineRule="exact"/>
        <w:rPr>
          <w:rFonts w:ascii="方正仿宋_GBK" w:hAnsi="方正仿宋_GBK" w:eastAsia="方正仿宋_GBK" w:cs="方正仿宋_GBK"/>
          <w:b/>
          <w:spacing w:val="2"/>
          <w:sz w:val="32"/>
          <w:szCs w:val="32"/>
        </w:rPr>
      </w:pPr>
      <w:r>
        <w:rPr>
          <w:rFonts w:hint="eastAsia" w:ascii="方正仿宋_GBK" w:hAnsi="方正仿宋_GBK" w:eastAsia="方正仿宋_GBK" w:cs="方正仿宋_GBK"/>
          <w:b/>
          <w:bCs/>
          <w:sz w:val="32"/>
          <w:szCs w:val="32"/>
        </w:rPr>
        <w:t>第五部分  合同签订与验收付款</w:t>
      </w:r>
    </w:p>
    <w:p w14:paraId="5743F653">
      <w:pPr>
        <w:spacing w:line="500" w:lineRule="exact"/>
        <w:rPr>
          <w:rFonts w:ascii="方正仿宋_GBK" w:hAnsi="方正仿宋_GBK" w:eastAsia="方正仿宋_GBK" w:cs="方正仿宋_GBK"/>
          <w:b/>
          <w:sz w:val="32"/>
          <w:szCs w:val="32"/>
        </w:rPr>
      </w:pPr>
    </w:p>
    <w:p w14:paraId="654DBB79">
      <w:pPr>
        <w:tabs>
          <w:tab w:val="left" w:pos="7740"/>
        </w:tabs>
        <w:spacing w:line="500" w:lineRule="exact"/>
        <w:rPr>
          <w:rFonts w:ascii="方正仿宋_GBK" w:hAnsi="方正仿宋_GBK" w:eastAsia="方正仿宋_GBK" w:cs="方正仿宋_GBK"/>
          <w:b/>
          <w:spacing w:val="2"/>
          <w:sz w:val="32"/>
          <w:szCs w:val="32"/>
        </w:rPr>
      </w:pPr>
      <w:r>
        <w:rPr>
          <w:rFonts w:hint="eastAsia" w:ascii="方正仿宋_GBK" w:hAnsi="方正仿宋_GBK" w:eastAsia="方正仿宋_GBK" w:cs="方正仿宋_GBK"/>
          <w:b/>
          <w:bCs/>
          <w:sz w:val="32"/>
          <w:szCs w:val="32"/>
        </w:rPr>
        <w:t>第六部分  比选文件组成</w:t>
      </w:r>
    </w:p>
    <w:p w14:paraId="721DEB51">
      <w:pPr>
        <w:spacing w:line="500" w:lineRule="exact"/>
        <w:rPr>
          <w:rFonts w:ascii="楷体_GB2312" w:eastAsia="楷体"/>
          <w:b/>
          <w:sz w:val="32"/>
          <w:szCs w:val="32"/>
        </w:rPr>
      </w:pPr>
    </w:p>
    <w:p w14:paraId="00D984E1">
      <w:pPr>
        <w:rPr>
          <w:sz w:val="24"/>
        </w:rPr>
      </w:pPr>
    </w:p>
    <w:p w14:paraId="33CB685B">
      <w:pPr>
        <w:rPr>
          <w:sz w:val="24"/>
        </w:rPr>
      </w:pPr>
    </w:p>
    <w:p w14:paraId="1D6F42E1">
      <w:pPr>
        <w:rPr>
          <w:sz w:val="24"/>
        </w:rPr>
      </w:pPr>
    </w:p>
    <w:p w14:paraId="50656C38">
      <w:pPr>
        <w:rPr>
          <w:sz w:val="24"/>
        </w:rPr>
      </w:pPr>
    </w:p>
    <w:p w14:paraId="5DF5848F">
      <w:pPr>
        <w:rPr>
          <w:sz w:val="24"/>
        </w:rPr>
      </w:pPr>
    </w:p>
    <w:p w14:paraId="2EEB4CCC">
      <w:pPr>
        <w:rPr>
          <w:sz w:val="24"/>
        </w:rPr>
      </w:pPr>
    </w:p>
    <w:p w14:paraId="13EE08B3">
      <w:pPr>
        <w:rPr>
          <w:sz w:val="24"/>
        </w:rPr>
      </w:pPr>
    </w:p>
    <w:p w14:paraId="2DD085A8">
      <w:pPr>
        <w:rPr>
          <w:sz w:val="24"/>
        </w:rPr>
      </w:pPr>
    </w:p>
    <w:p w14:paraId="33A45493">
      <w:pPr>
        <w:rPr>
          <w:sz w:val="24"/>
        </w:rPr>
      </w:pPr>
    </w:p>
    <w:p w14:paraId="424D5D60">
      <w:pPr>
        <w:rPr>
          <w:sz w:val="24"/>
        </w:rPr>
      </w:pPr>
    </w:p>
    <w:p w14:paraId="2D03FAC7">
      <w:pPr>
        <w:snapToGrid w:val="0"/>
        <w:spacing w:line="360" w:lineRule="auto"/>
        <w:jc w:val="center"/>
        <w:outlineLvl w:val="0"/>
        <w:rPr>
          <w:rFonts w:hint="eastAsia" w:ascii="仿宋_GB2312" w:hAnsi="宋体" w:eastAsia="仿宋"/>
          <w:b/>
          <w:sz w:val="36"/>
          <w:szCs w:val="36"/>
        </w:rPr>
      </w:pPr>
      <w:r>
        <w:rPr>
          <w:rFonts w:hint="eastAsia" w:ascii="仿宋_GB2312" w:hAnsi="宋体" w:eastAsia="仿宋"/>
          <w:b/>
          <w:sz w:val="36"/>
          <w:szCs w:val="36"/>
        </w:rPr>
        <w:br w:type="page"/>
      </w:r>
      <w:r>
        <w:rPr>
          <w:rFonts w:hint="eastAsia" w:ascii="宋体" w:hAnsi="宋体" w:cs="宋体"/>
          <w:b/>
          <w:sz w:val="36"/>
          <w:szCs w:val="36"/>
        </w:rPr>
        <w:t xml:space="preserve">第一部分  </w:t>
      </w:r>
      <w:bookmarkStart w:id="0" w:name="_Hlk90021805"/>
      <w:r>
        <w:rPr>
          <w:rFonts w:hint="eastAsia" w:ascii="宋体" w:hAnsi="宋体" w:cs="宋体"/>
          <w:b/>
          <w:sz w:val="36"/>
          <w:szCs w:val="36"/>
        </w:rPr>
        <w:t>比选公告</w:t>
      </w:r>
    </w:p>
    <w:p w14:paraId="0CB8620A">
      <w:pPr>
        <w:pBdr>
          <w:top w:val="single" w:color="auto" w:sz="4" w:space="1"/>
          <w:left w:val="single" w:color="auto" w:sz="4" w:space="4"/>
          <w:bottom w:val="single" w:color="auto" w:sz="4" w:space="1"/>
          <w:right w:val="single" w:color="auto" w:sz="4" w:space="4"/>
        </w:pBdr>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南通大学附属中学常年法律顾问聘请项目</w:t>
      </w:r>
      <w:r>
        <w:rPr>
          <w:rFonts w:hint="eastAsia" w:ascii="方正仿宋_GBK" w:hAnsi="方正仿宋_GBK" w:eastAsia="方正仿宋_GBK" w:cs="方正仿宋_GBK"/>
          <w:sz w:val="28"/>
          <w:szCs w:val="28"/>
        </w:rPr>
        <w:t xml:space="preserve"> （三次）的潜在供应商应在</w:t>
      </w:r>
      <w:r>
        <w:rPr>
          <w:rFonts w:hint="eastAsia" w:ascii="方正仿宋_GBK" w:hAnsi="方正仿宋_GBK" w:eastAsia="方正仿宋_GBK" w:cs="方正仿宋_GBK"/>
          <w:sz w:val="28"/>
          <w:szCs w:val="28"/>
          <w:u w:val="single"/>
        </w:rPr>
        <w:t>南通市教育局官网</w:t>
      </w:r>
      <w:r>
        <w:rPr>
          <w:rFonts w:hint="eastAsia" w:ascii="方正仿宋_GBK" w:hAnsi="方正仿宋_GBK" w:eastAsia="方正仿宋_GBK" w:cs="方正仿宋_GBK"/>
          <w:sz w:val="28"/>
          <w:szCs w:val="28"/>
        </w:rPr>
        <w:t>获取采购文件，并于</w:t>
      </w:r>
      <w:r>
        <w:rPr>
          <w:rFonts w:hint="eastAsia" w:ascii="方正仿宋_GBK" w:hAnsi="方正仿宋_GBK" w:eastAsia="方正仿宋_GBK" w:cs="方正仿宋_GBK"/>
          <w:sz w:val="28"/>
          <w:szCs w:val="28"/>
          <w:highlight w:val="yellow"/>
          <w:u w:val="single"/>
        </w:rPr>
        <w:t>2026</w:t>
      </w:r>
      <w:r>
        <w:rPr>
          <w:rFonts w:hint="eastAsia" w:ascii="方正仿宋_GBK" w:hAnsi="方正仿宋_GBK" w:eastAsia="方正仿宋_GBK" w:cs="方正仿宋_GBK"/>
          <w:bCs/>
          <w:sz w:val="28"/>
          <w:szCs w:val="28"/>
          <w:highlight w:val="yellow"/>
          <w:u w:val="single"/>
        </w:rPr>
        <w:t>年3月12日</w:t>
      </w:r>
      <w:r>
        <w:rPr>
          <w:rFonts w:hint="eastAsia" w:ascii="方正仿宋_GBK" w:hAnsi="方正仿宋_GBK" w:eastAsia="方正仿宋_GBK" w:cs="方正仿宋_GBK"/>
          <w:bCs/>
          <w:sz w:val="28"/>
          <w:szCs w:val="28"/>
          <w:u w:val="single"/>
        </w:rPr>
        <w:t>14点</w:t>
      </w:r>
      <w:r>
        <w:rPr>
          <w:rFonts w:hint="eastAsia" w:ascii="方正仿宋_GBK" w:hAnsi="方正仿宋_GBK" w:eastAsia="方正仿宋_GBK" w:cs="方正仿宋_GBK"/>
          <w:bCs/>
          <w:sz w:val="28"/>
          <w:szCs w:val="28"/>
        </w:rPr>
        <w:t>（北京时间）前提交响应文件</w:t>
      </w:r>
      <w:r>
        <w:rPr>
          <w:rFonts w:hint="eastAsia" w:ascii="方正仿宋_GBK" w:hAnsi="方正仿宋_GBK" w:eastAsia="方正仿宋_GBK" w:cs="方正仿宋_GBK"/>
          <w:sz w:val="28"/>
          <w:szCs w:val="28"/>
        </w:rPr>
        <w:t>。</w:t>
      </w:r>
    </w:p>
    <w:p w14:paraId="1895C086">
      <w:pPr>
        <w:snapToGrid w:val="0"/>
        <w:spacing w:line="46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一、项目基本情况：</w:t>
      </w:r>
    </w:p>
    <w:p w14:paraId="44079292">
      <w:pPr>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项目名称：南通大学附属中学常年法律顾问聘请项目</w:t>
      </w:r>
    </w:p>
    <w:p w14:paraId="718EC639">
      <w:pPr>
        <w:snapToGrid w:val="0"/>
        <w:spacing w:line="460" w:lineRule="exact"/>
        <w:ind w:firstLine="560"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采购文件编号：</w:t>
      </w:r>
    </w:p>
    <w:p w14:paraId="0D577B16">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预算金额：2</w:t>
      </w:r>
      <w:r>
        <w:rPr>
          <w:rFonts w:hint="eastAsia" w:ascii="方正仿宋_GBK" w:hAnsi="方正仿宋_GBK" w:eastAsia="方正仿宋_GBK" w:cs="方正仿宋_GBK"/>
          <w:sz w:val="28"/>
          <w:szCs w:val="28"/>
          <w:shd w:val="clear" w:color="auto" w:fill="FFFFFF"/>
        </w:rPr>
        <w:t>万</w:t>
      </w:r>
      <w:r>
        <w:rPr>
          <w:rFonts w:hint="eastAsia" w:ascii="方正仿宋_GBK" w:hAnsi="方正仿宋_GBK" w:eastAsia="方正仿宋_GBK" w:cs="方正仿宋_GBK"/>
          <w:spacing w:val="7"/>
          <w:sz w:val="28"/>
          <w:szCs w:val="28"/>
          <w:shd w:val="clear" w:color="auto" w:fill="FFFFFF"/>
        </w:rPr>
        <w:t>元/年，投标报价超过预算金额作无效标处理。</w:t>
      </w:r>
    </w:p>
    <w:p w14:paraId="7019B090">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合同履行期限：一年。学校将根据供应商履约情况，对供应商进行考核，考核结果将作为支付供应商履约金的重要依据。参照南通市政务中心服务类招标文件精神，合同先签订一年；如供应商服务质量高，学校满意程度高，可以采取1+N年［N≤2］方式续签合同。</w:t>
      </w:r>
    </w:p>
    <w:p w14:paraId="24977FA5">
      <w:pPr>
        <w:snapToGrid w:val="0"/>
        <w:spacing w:line="46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二、采购文件内容：</w:t>
      </w:r>
    </w:p>
    <w:p w14:paraId="6308B62E">
      <w:pPr>
        <w:snapToGrid w:val="0"/>
        <w:spacing w:line="460" w:lineRule="exact"/>
        <w:ind w:firstLine="5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详见附件，请仔细研究。</w:t>
      </w:r>
    </w:p>
    <w:p w14:paraId="6041E95C">
      <w:pPr>
        <w:snapToGrid w:val="0"/>
        <w:spacing w:line="46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三、供应商资格要求</w:t>
      </w:r>
    </w:p>
    <w:p w14:paraId="5BA268C7">
      <w:pPr>
        <w:snapToGrid w:val="0"/>
        <w:spacing w:line="460" w:lineRule="exact"/>
        <w:ind w:firstLine="562" w:firstLineChars="200"/>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（一）基本要求</w:t>
      </w:r>
    </w:p>
    <w:p w14:paraId="009A8BE3">
      <w:pPr>
        <w:snapToGrid w:val="0"/>
        <w:spacing w:line="460" w:lineRule="exact"/>
        <w:ind w:firstLine="555"/>
        <w:rPr>
          <w:rFonts w:ascii="方正仿宋_GBK" w:hAnsi="方正仿宋_GBK" w:eastAsia="方正仿宋_GBK" w:cs="方正仿宋_GBK"/>
          <w:spacing w:val="7"/>
          <w:sz w:val="28"/>
          <w:szCs w:val="28"/>
          <w:shd w:val="clear" w:color="auto" w:fill="FFFFFF"/>
          <w:lang w:val="zh-CN"/>
        </w:rPr>
      </w:pPr>
      <w:r>
        <w:rPr>
          <w:rFonts w:hint="eastAsia" w:ascii="方正仿宋_GBK" w:hAnsi="方正仿宋_GBK" w:eastAsia="方正仿宋_GBK" w:cs="方正仿宋_GBK"/>
          <w:b/>
          <w:bCs/>
          <w:spacing w:val="7"/>
          <w:sz w:val="28"/>
          <w:szCs w:val="28"/>
          <w:shd w:val="clear" w:color="auto" w:fill="FFFFFF"/>
        </w:rPr>
        <w:t>1.</w:t>
      </w:r>
      <w:r>
        <w:rPr>
          <w:rFonts w:hint="eastAsia" w:ascii="方正仿宋_GBK" w:hAnsi="方正仿宋_GBK" w:eastAsia="方正仿宋_GBK" w:cs="方正仿宋_GBK"/>
          <w:b/>
          <w:bCs/>
          <w:spacing w:val="7"/>
          <w:sz w:val="28"/>
          <w:szCs w:val="28"/>
          <w:shd w:val="clear" w:color="auto" w:fill="FFFFFF"/>
          <w:lang w:val="zh-CN"/>
        </w:rPr>
        <w:t>符合</w:t>
      </w:r>
      <w:r>
        <w:rPr>
          <w:rFonts w:hint="eastAsia" w:ascii="方正仿宋_GBK" w:hAnsi="方正仿宋_GBK" w:eastAsia="方正仿宋_GBK" w:cs="方正仿宋_GBK"/>
          <w:b/>
          <w:bCs/>
          <w:spacing w:val="7"/>
          <w:sz w:val="28"/>
          <w:szCs w:val="28"/>
          <w:shd w:val="clear" w:color="auto" w:fill="FFFFFF"/>
        </w:rPr>
        <w:t>以下条件</w:t>
      </w:r>
      <w:r>
        <w:rPr>
          <w:rFonts w:hint="eastAsia" w:ascii="方正仿宋_GBK" w:hAnsi="方正仿宋_GBK" w:eastAsia="方正仿宋_GBK" w:cs="方正仿宋_GBK"/>
          <w:b/>
          <w:bCs/>
          <w:spacing w:val="7"/>
          <w:sz w:val="28"/>
          <w:szCs w:val="28"/>
          <w:shd w:val="clear" w:color="auto" w:fill="FFFFFF"/>
          <w:lang w:val="zh-CN"/>
        </w:rPr>
        <w:t>：</w:t>
      </w:r>
      <w:r>
        <w:rPr>
          <w:rFonts w:hint="eastAsia" w:ascii="方正仿宋_GBK" w:hAnsi="方正仿宋_GBK" w:eastAsia="方正仿宋_GBK" w:cs="方正仿宋_GBK"/>
          <w:spacing w:val="7"/>
          <w:sz w:val="28"/>
          <w:szCs w:val="28"/>
          <w:shd w:val="clear" w:color="auto" w:fill="FFFFFF"/>
        </w:rPr>
        <w:t>具有独立承担民事责任的能力；具有良好的商业信誉和健全的财务会计制度；具有履行合同所必需的设备和专业</w:t>
      </w:r>
      <w:r>
        <w:rPr>
          <w:rFonts w:hint="eastAsia" w:ascii="方正仿宋_GBK" w:hAnsi="方正仿宋_GBK" w:eastAsia="方正仿宋_GBK" w:cs="方正仿宋_GBK"/>
          <w:spacing w:val="7"/>
          <w:sz w:val="28"/>
          <w:szCs w:val="28"/>
          <w:shd w:val="clear" w:color="auto" w:fill="FFFFFF"/>
          <w:lang w:val="zh-CN"/>
        </w:rPr>
        <w:t>技术能力；有依法缴纳税收和社会保障资金的良好记录；参加本次采购活动前三年内，在经营活动中没有重大违法记录；</w:t>
      </w:r>
    </w:p>
    <w:p w14:paraId="43F54507">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3365F4E9">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3.投标人拟派的本项目服务人员均具有有效的《中华人民共和国律师执业证》。</w:t>
      </w:r>
    </w:p>
    <w:p w14:paraId="69716C01">
      <w:pPr>
        <w:snapToGrid w:val="0"/>
        <w:spacing w:line="460" w:lineRule="exact"/>
        <w:ind w:firstLine="562" w:firstLineChars="200"/>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（二）其他资格条件要求</w:t>
      </w:r>
    </w:p>
    <w:p w14:paraId="3F4948A4">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79749317">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083BDF8E">
      <w:pPr>
        <w:snapToGrid w:val="0"/>
        <w:spacing w:line="46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四、比选公告期限</w:t>
      </w:r>
    </w:p>
    <w:p w14:paraId="7BFC0A59">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自比选公告在南通市教育局网站发布之日起3日。</w:t>
      </w:r>
    </w:p>
    <w:p w14:paraId="0F25E847">
      <w:pPr>
        <w:snapToGrid w:val="0"/>
        <w:spacing w:line="46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五、比选保证金：无</w:t>
      </w:r>
    </w:p>
    <w:p w14:paraId="64AED2E8">
      <w:pPr>
        <w:snapToGrid w:val="0"/>
        <w:spacing w:line="46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六、履约保证金：无</w:t>
      </w:r>
    </w:p>
    <w:p w14:paraId="21DDF60F">
      <w:pPr>
        <w:snapToGrid w:val="0"/>
        <w:spacing w:line="46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七、采购文件的获取，开标时间、地点</w:t>
      </w:r>
    </w:p>
    <w:p w14:paraId="5B3566E1">
      <w:pPr>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1.获取采购文件：</w:t>
      </w:r>
    </w:p>
    <w:p w14:paraId="2AB89FE1">
      <w:pPr>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highlight w:val="yellow"/>
        </w:rPr>
        <w:t>：2026年3月5日至2026年3月12日</w:t>
      </w:r>
      <w:r>
        <w:rPr>
          <w:rFonts w:hint="eastAsia" w:ascii="方正仿宋_GBK" w:hAnsi="方正仿宋_GBK" w:eastAsia="方正仿宋_GBK" w:cs="方正仿宋_GBK"/>
          <w:sz w:val="28"/>
          <w:szCs w:val="28"/>
        </w:rPr>
        <w:t>；</w:t>
      </w:r>
    </w:p>
    <w:p w14:paraId="07DA41ED">
      <w:pPr>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b/>
          <w:bCs/>
          <w:sz w:val="28"/>
          <w:szCs w:val="28"/>
          <w:u w:val="single"/>
        </w:rPr>
        <w:t>南通市教育局网站</w:t>
      </w:r>
    </w:p>
    <w:p w14:paraId="5B1FC3A3">
      <w:pPr>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方式：自行下载。</w:t>
      </w:r>
    </w:p>
    <w:p w14:paraId="6CA13A4D">
      <w:pPr>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2.响应文件提交：</w:t>
      </w:r>
    </w:p>
    <w:p w14:paraId="00468002">
      <w:pPr>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截止时间：</w:t>
      </w:r>
      <w:r>
        <w:rPr>
          <w:rFonts w:hint="eastAsia" w:ascii="方正仿宋_GBK" w:hAnsi="方正仿宋_GBK" w:eastAsia="方正仿宋_GBK" w:cs="方正仿宋_GBK"/>
          <w:sz w:val="28"/>
          <w:szCs w:val="28"/>
          <w:highlight w:val="yellow"/>
        </w:rPr>
        <w:t>2026年3月12日14点00分</w:t>
      </w:r>
      <w:r>
        <w:rPr>
          <w:rFonts w:hint="eastAsia" w:ascii="方正仿宋_GBK" w:hAnsi="方正仿宋_GBK" w:eastAsia="方正仿宋_GBK" w:cs="方正仿宋_GBK"/>
          <w:sz w:val="28"/>
          <w:szCs w:val="28"/>
        </w:rPr>
        <w:t>（北京时间）。</w:t>
      </w:r>
    </w:p>
    <w:p w14:paraId="7C7C2E95">
      <w:pPr>
        <w:snapToGrid w:val="0"/>
        <w:spacing w:line="460" w:lineRule="exact"/>
        <w:ind w:firstLine="560" w:firstLineChars="200"/>
        <w:jc w:val="left"/>
        <w:rPr>
          <w:rFonts w:ascii="方正仿宋_GBK" w:hAnsi="方正仿宋_GBK" w:eastAsia="方正仿宋_GBK" w:cs="方正仿宋_GBK"/>
          <w:b/>
          <w:bCs/>
          <w:sz w:val="28"/>
          <w:szCs w:val="28"/>
          <w:u w:val="single"/>
        </w:rPr>
      </w:pPr>
      <w:r>
        <w:rPr>
          <w:rFonts w:hint="eastAsia" w:ascii="方正仿宋_GBK" w:hAnsi="方正仿宋_GBK" w:eastAsia="方正仿宋_GBK" w:cs="方正仿宋_GBK"/>
          <w:sz w:val="28"/>
          <w:szCs w:val="28"/>
        </w:rPr>
        <w:t>地点：</w:t>
      </w:r>
      <w:bookmarkStart w:id="1" w:name="_Hlk219454392"/>
      <w:r>
        <w:rPr>
          <w:rFonts w:hint="eastAsia" w:ascii="方正仿宋_GBK" w:hAnsi="方正仿宋_GBK" w:eastAsia="方正仿宋_GBK" w:cs="方正仿宋_GBK"/>
          <w:b/>
          <w:bCs/>
          <w:sz w:val="28"/>
          <w:szCs w:val="28"/>
          <w:lang w:val="zh-CN"/>
        </w:rPr>
        <w:t>南通大学附属中学会议室110</w:t>
      </w:r>
      <w:r>
        <w:rPr>
          <w:rFonts w:hint="eastAsia" w:ascii="方正仿宋_GBK" w:hAnsi="方正仿宋_GBK" w:eastAsia="方正仿宋_GBK" w:cs="方正仿宋_GBK"/>
          <w:b/>
          <w:bCs/>
          <w:sz w:val="28"/>
          <w:szCs w:val="28"/>
        </w:rPr>
        <w:t>，如有变动另行通知。</w:t>
      </w:r>
      <w:bookmarkEnd w:id="1"/>
      <w:r>
        <w:rPr>
          <w:rFonts w:hint="eastAsia" w:ascii="方正仿宋_GBK" w:hAnsi="方正仿宋_GBK" w:eastAsia="方正仿宋_GBK" w:cs="方正仿宋_GBK"/>
          <w:b/>
          <w:bCs/>
          <w:sz w:val="28"/>
          <w:szCs w:val="28"/>
        </w:rPr>
        <w:t>本项目报名方式：</w:t>
      </w:r>
      <w:r>
        <w:rPr>
          <w:rFonts w:hint="eastAsia" w:ascii="方正仿宋_GBK" w:hAnsi="方正仿宋_GBK" w:eastAsia="方正仿宋_GBK" w:cs="方正仿宋_GBK"/>
          <w:b/>
          <w:bCs/>
          <w:sz w:val="28"/>
          <w:szCs w:val="28"/>
          <w:highlight w:val="yellow"/>
        </w:rPr>
        <w:t>3月11日17:0</w:t>
      </w:r>
      <w:r>
        <w:rPr>
          <w:rFonts w:hint="eastAsia" w:ascii="方正仿宋_GBK" w:hAnsi="方正仿宋_GBK" w:eastAsia="方正仿宋_GBK" w:cs="方正仿宋_GBK"/>
          <w:b/>
          <w:bCs/>
          <w:sz w:val="28"/>
          <w:szCs w:val="28"/>
        </w:rPr>
        <w:t>0前</w:t>
      </w:r>
      <w:r>
        <w:fldChar w:fldCharType="begin"/>
      </w:r>
      <w:r>
        <w:instrText xml:space="preserve"> HYPERLINK "mailto:将报名表并盖章发送至489332729@qq.com" </w:instrText>
      </w:r>
      <w:r>
        <w:fldChar w:fldCharType="separate"/>
      </w:r>
      <w:r>
        <w:rPr>
          <w:rStyle w:val="11"/>
          <w:rFonts w:ascii="方正仿宋_GBK" w:hAnsi="方正仿宋_GBK" w:eastAsia="方正仿宋_GBK" w:cs="方正仿宋_GBK"/>
          <w:b/>
          <w:bCs/>
          <w:sz w:val="28"/>
          <w:szCs w:val="28"/>
        </w:rPr>
        <w:t>将报名表并盖章发送至489332729@qq.com</w:t>
      </w:r>
      <w:r>
        <w:rPr>
          <w:rStyle w:val="11"/>
          <w:rFonts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rPr>
        <w:t>。</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982"/>
        <w:gridCol w:w="2031"/>
        <w:gridCol w:w="2127"/>
      </w:tblGrid>
      <w:tr w14:paraId="5B94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1" w:type="dxa"/>
            <w:gridSpan w:val="4"/>
            <w:tcBorders>
              <w:top w:val="single" w:color="auto" w:sz="4" w:space="0"/>
              <w:left w:val="single" w:color="auto" w:sz="4" w:space="0"/>
              <w:bottom w:val="single" w:color="auto" w:sz="4" w:space="0"/>
              <w:right w:val="single" w:color="auto" w:sz="4" w:space="0"/>
            </w:tcBorders>
          </w:tcPr>
          <w:p w14:paraId="7310EE4C">
            <w:pPr>
              <w:snapToGrid w:val="0"/>
              <w:spacing w:line="4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u w:val="single"/>
              </w:rPr>
              <w:t>南通大学附属中学2026年法律顾问选聘服务项目</w:t>
            </w:r>
            <w:r>
              <w:rPr>
                <w:rFonts w:hint="eastAsia" w:ascii="方正仿宋_GBK" w:hAnsi="方正仿宋_GBK" w:eastAsia="方正仿宋_GBK" w:cs="方正仿宋_GBK"/>
                <w:sz w:val="24"/>
              </w:rPr>
              <w:t>报名表（三次）</w:t>
            </w:r>
          </w:p>
          <w:p w14:paraId="7756E4CC">
            <w:pPr>
              <w:snapToGrid w:val="0"/>
              <w:spacing w:line="46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报名单位盖章：</w:t>
            </w:r>
          </w:p>
        </w:tc>
      </w:tr>
      <w:tr w14:paraId="604C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71A5D53">
            <w:pPr>
              <w:snapToGrid w:val="0"/>
              <w:spacing w:line="46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3596" w:type="dxa"/>
            <w:tcBorders>
              <w:top w:val="single" w:color="auto" w:sz="4" w:space="0"/>
              <w:left w:val="single" w:color="auto" w:sz="4" w:space="0"/>
              <w:bottom w:val="single" w:color="auto" w:sz="4" w:space="0"/>
              <w:right w:val="single" w:color="auto" w:sz="4" w:space="0"/>
            </w:tcBorders>
          </w:tcPr>
          <w:p w14:paraId="797B29FE">
            <w:pPr>
              <w:snapToGrid w:val="0"/>
              <w:spacing w:line="46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单位</w:t>
            </w:r>
          </w:p>
        </w:tc>
        <w:tc>
          <w:tcPr>
            <w:tcW w:w="2490" w:type="dxa"/>
            <w:tcBorders>
              <w:top w:val="single" w:color="auto" w:sz="4" w:space="0"/>
              <w:left w:val="single" w:color="auto" w:sz="4" w:space="0"/>
              <w:bottom w:val="single" w:color="auto" w:sz="4" w:space="0"/>
              <w:right w:val="single" w:color="auto" w:sz="4" w:space="0"/>
            </w:tcBorders>
          </w:tcPr>
          <w:p w14:paraId="0506E43F">
            <w:pPr>
              <w:snapToGrid w:val="0"/>
              <w:spacing w:line="4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法人或委托人</w:t>
            </w:r>
          </w:p>
        </w:tc>
        <w:tc>
          <w:tcPr>
            <w:tcW w:w="2491" w:type="dxa"/>
            <w:tcBorders>
              <w:top w:val="single" w:color="auto" w:sz="4" w:space="0"/>
              <w:left w:val="single" w:color="auto" w:sz="4" w:space="0"/>
              <w:bottom w:val="single" w:color="auto" w:sz="4" w:space="0"/>
              <w:right w:val="single" w:color="auto" w:sz="4" w:space="0"/>
            </w:tcBorders>
          </w:tcPr>
          <w:p w14:paraId="746EF8CF">
            <w:pPr>
              <w:snapToGrid w:val="0"/>
              <w:spacing w:line="46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手机号码</w:t>
            </w:r>
          </w:p>
        </w:tc>
      </w:tr>
      <w:tr w14:paraId="3B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384" w:type="dxa"/>
            <w:tcBorders>
              <w:top w:val="single" w:color="auto" w:sz="4" w:space="0"/>
              <w:left w:val="single" w:color="auto" w:sz="4" w:space="0"/>
              <w:bottom w:val="single" w:color="auto" w:sz="4" w:space="0"/>
              <w:right w:val="single" w:color="auto" w:sz="4" w:space="0"/>
            </w:tcBorders>
          </w:tcPr>
          <w:p w14:paraId="625BB23C">
            <w:pPr>
              <w:snapToGrid w:val="0"/>
              <w:spacing w:line="46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3596" w:type="dxa"/>
            <w:tcBorders>
              <w:top w:val="single" w:color="auto" w:sz="4" w:space="0"/>
              <w:left w:val="single" w:color="auto" w:sz="4" w:space="0"/>
              <w:bottom w:val="single" w:color="auto" w:sz="4" w:space="0"/>
              <w:right w:val="single" w:color="auto" w:sz="4" w:space="0"/>
            </w:tcBorders>
          </w:tcPr>
          <w:p w14:paraId="72D19EA1">
            <w:pPr>
              <w:snapToGrid w:val="0"/>
              <w:spacing w:line="460" w:lineRule="exact"/>
              <w:ind w:firstLine="480" w:firstLineChars="200"/>
              <w:jc w:val="left"/>
              <w:rPr>
                <w:rFonts w:ascii="方正仿宋_GBK" w:hAnsi="方正仿宋_GBK" w:eastAsia="方正仿宋_GBK" w:cs="方正仿宋_GBK"/>
                <w:sz w:val="24"/>
              </w:rPr>
            </w:pPr>
          </w:p>
        </w:tc>
        <w:tc>
          <w:tcPr>
            <w:tcW w:w="2490" w:type="dxa"/>
            <w:tcBorders>
              <w:top w:val="single" w:color="auto" w:sz="4" w:space="0"/>
              <w:left w:val="single" w:color="auto" w:sz="4" w:space="0"/>
              <w:bottom w:val="single" w:color="auto" w:sz="4" w:space="0"/>
              <w:right w:val="single" w:color="auto" w:sz="4" w:space="0"/>
            </w:tcBorders>
          </w:tcPr>
          <w:p w14:paraId="6EBF89D6">
            <w:pPr>
              <w:snapToGrid w:val="0"/>
              <w:spacing w:line="460" w:lineRule="exact"/>
              <w:ind w:firstLine="480" w:firstLineChars="200"/>
              <w:jc w:val="left"/>
              <w:rPr>
                <w:rFonts w:ascii="方正仿宋_GBK" w:hAnsi="方正仿宋_GBK" w:eastAsia="方正仿宋_GBK" w:cs="方正仿宋_GBK"/>
                <w:sz w:val="24"/>
              </w:rPr>
            </w:pPr>
          </w:p>
        </w:tc>
        <w:tc>
          <w:tcPr>
            <w:tcW w:w="2491" w:type="dxa"/>
            <w:tcBorders>
              <w:top w:val="single" w:color="auto" w:sz="4" w:space="0"/>
              <w:left w:val="single" w:color="auto" w:sz="4" w:space="0"/>
              <w:bottom w:val="single" w:color="auto" w:sz="4" w:space="0"/>
              <w:right w:val="single" w:color="auto" w:sz="4" w:space="0"/>
            </w:tcBorders>
          </w:tcPr>
          <w:p w14:paraId="4517C09E">
            <w:pPr>
              <w:snapToGrid w:val="0"/>
              <w:spacing w:line="460" w:lineRule="exact"/>
              <w:ind w:firstLine="480" w:firstLineChars="200"/>
              <w:jc w:val="left"/>
              <w:rPr>
                <w:rFonts w:ascii="方正仿宋_GBK" w:hAnsi="方正仿宋_GBK" w:eastAsia="方正仿宋_GBK" w:cs="方正仿宋_GBK"/>
                <w:sz w:val="24"/>
              </w:rPr>
            </w:pPr>
          </w:p>
        </w:tc>
      </w:tr>
    </w:tbl>
    <w:p w14:paraId="2BA96CB9">
      <w:pPr>
        <w:snapToGrid w:val="0"/>
        <w:spacing w:line="460" w:lineRule="exact"/>
        <w:jc w:val="left"/>
        <w:rPr>
          <w:rFonts w:ascii="方正仿宋_GBK" w:hAnsi="方正仿宋_GBK" w:eastAsia="方正仿宋_GBK" w:cs="方正仿宋_GBK"/>
          <w:b/>
          <w:bCs/>
          <w:sz w:val="28"/>
          <w:szCs w:val="28"/>
          <w:u w:val="single"/>
        </w:rPr>
      </w:pPr>
    </w:p>
    <w:p w14:paraId="1DBCBE31">
      <w:pPr>
        <w:snapToGrid w:val="0"/>
        <w:spacing w:line="4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3.开启</w:t>
      </w:r>
    </w:p>
    <w:p w14:paraId="6CD91C83">
      <w:pPr>
        <w:snapToGrid w:val="0"/>
        <w:spacing w:line="4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highlight w:val="yellow"/>
        </w:rPr>
        <w:t>2026年3月12日14点00分</w:t>
      </w:r>
      <w:r>
        <w:rPr>
          <w:rFonts w:hint="eastAsia" w:ascii="方正仿宋_GBK" w:hAnsi="方正仿宋_GBK" w:eastAsia="方正仿宋_GBK" w:cs="方正仿宋_GBK"/>
          <w:sz w:val="28"/>
          <w:szCs w:val="28"/>
        </w:rPr>
        <w:t>（北京时间）。</w:t>
      </w:r>
    </w:p>
    <w:p w14:paraId="311D1C30">
      <w:pPr>
        <w:snapToGrid w:val="0"/>
        <w:spacing w:line="460" w:lineRule="exact"/>
        <w:jc w:val="left"/>
        <w:rPr>
          <w:rFonts w:ascii="方正仿宋_GBK" w:hAnsi="方正仿宋_GBK" w:eastAsia="方正仿宋_GBK" w:cs="方正仿宋_GBK"/>
          <w:b/>
          <w:bCs/>
          <w:sz w:val="28"/>
          <w:szCs w:val="28"/>
          <w:u w:val="single"/>
        </w:rPr>
      </w:pPr>
      <w:r>
        <w:rPr>
          <w:rFonts w:hint="eastAsia" w:ascii="方正仿宋_GBK" w:hAnsi="方正仿宋_GBK" w:eastAsia="方正仿宋_GBK" w:cs="方正仿宋_GBK"/>
          <w:sz w:val="28"/>
          <w:szCs w:val="28"/>
        </w:rPr>
        <w:t>开标地点：</w:t>
      </w:r>
      <w:r>
        <w:rPr>
          <w:rFonts w:hint="eastAsia" w:ascii="方正仿宋_GBK" w:hAnsi="方正仿宋_GBK" w:eastAsia="方正仿宋_GBK" w:cs="方正仿宋_GBK"/>
          <w:b/>
          <w:bCs/>
          <w:sz w:val="28"/>
          <w:szCs w:val="28"/>
          <w:u w:val="single"/>
          <w:lang w:val="zh-CN"/>
        </w:rPr>
        <w:t>南通大学附属中学会议室110</w:t>
      </w:r>
      <w:r>
        <w:rPr>
          <w:rFonts w:hint="eastAsia" w:ascii="方正仿宋_GBK" w:hAnsi="方正仿宋_GBK" w:eastAsia="方正仿宋_GBK" w:cs="方正仿宋_GBK"/>
          <w:b/>
          <w:bCs/>
          <w:sz w:val="28"/>
          <w:szCs w:val="28"/>
          <w:u w:val="single"/>
        </w:rPr>
        <w:t>，如有变动另行通知。</w:t>
      </w:r>
    </w:p>
    <w:p w14:paraId="723F9437">
      <w:pPr>
        <w:snapToGrid w:val="0"/>
        <w:spacing w:line="460" w:lineRule="exact"/>
        <w:ind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八、凡对本次采购提出询问，请按以下方式联系。</w:t>
      </w:r>
    </w:p>
    <w:bookmarkEnd w:id="0"/>
    <w:p w14:paraId="0C260868">
      <w:pPr>
        <w:snapToGrid w:val="0"/>
        <w:spacing w:line="460" w:lineRule="exact"/>
        <w:ind w:firstLine="560" w:firstLineChars="200"/>
        <w:jc w:val="left"/>
        <w:rPr>
          <w:rFonts w:hint="eastAsia" w:ascii="仿宋_GB2312" w:hAnsi="宋体" w:eastAsia="仿宋"/>
          <w:sz w:val="28"/>
          <w:szCs w:val="32"/>
        </w:rPr>
      </w:pPr>
      <w:r>
        <w:rPr>
          <w:rFonts w:hint="eastAsia" w:ascii="仿宋_GB2312" w:hAnsi="宋体" w:eastAsia="仿宋"/>
          <w:sz w:val="28"/>
          <w:szCs w:val="32"/>
        </w:rPr>
        <w:t>1.采购人信息</w:t>
      </w:r>
    </w:p>
    <w:p w14:paraId="3C340B71">
      <w:pPr>
        <w:snapToGrid w:val="0"/>
        <w:spacing w:line="460" w:lineRule="exact"/>
        <w:ind w:firstLine="560" w:firstLineChars="200"/>
        <w:jc w:val="left"/>
        <w:rPr>
          <w:rFonts w:hint="eastAsia" w:ascii="仿宋_GB2312" w:hAnsi="宋体" w:eastAsia="仿宋"/>
          <w:sz w:val="28"/>
          <w:szCs w:val="32"/>
          <w:u w:val="single"/>
        </w:rPr>
      </w:pPr>
      <w:r>
        <w:rPr>
          <w:rFonts w:hint="eastAsia" w:ascii="仿宋_GB2312" w:hAnsi="宋体" w:eastAsia="仿宋"/>
          <w:sz w:val="28"/>
          <w:szCs w:val="32"/>
        </w:rPr>
        <w:t>名称：</w:t>
      </w:r>
      <w:r>
        <w:rPr>
          <w:rFonts w:hint="eastAsia" w:ascii="仿宋_GB2312" w:hAnsi="宋体" w:eastAsia="仿宋"/>
          <w:sz w:val="28"/>
          <w:szCs w:val="32"/>
          <w:u w:val="single"/>
        </w:rPr>
        <w:t xml:space="preserve">南通大学附属中学 </w:t>
      </w:r>
      <w:r>
        <w:rPr>
          <w:rFonts w:hint="eastAsia" w:ascii="仿宋_GB2312" w:hAnsi="宋体" w:eastAsia="仿宋"/>
          <w:sz w:val="28"/>
          <w:szCs w:val="32"/>
        </w:rPr>
        <w:t>联系方式：</w:t>
      </w:r>
      <w:r>
        <w:rPr>
          <w:rFonts w:hint="eastAsia" w:ascii="仿宋_GB2312" w:hAnsi="宋体" w:eastAsia="仿宋"/>
          <w:sz w:val="28"/>
          <w:szCs w:val="32"/>
          <w:u w:val="single"/>
        </w:rPr>
        <w:t>戎老师 0513-59008855</w:t>
      </w:r>
    </w:p>
    <w:p w14:paraId="7781DE7C">
      <w:pPr>
        <w:snapToGrid w:val="0"/>
        <w:spacing w:line="360" w:lineRule="auto"/>
        <w:jc w:val="center"/>
        <w:outlineLvl w:val="0"/>
        <w:rPr>
          <w:rFonts w:hint="eastAsia" w:ascii="仿宋_GB2312" w:hAnsi="宋体" w:eastAsia="仿宋"/>
          <w:b/>
          <w:sz w:val="36"/>
          <w:szCs w:val="36"/>
        </w:rPr>
      </w:pPr>
      <w:r>
        <w:rPr>
          <w:rFonts w:hint="eastAsia" w:ascii="仿宋_GB2312" w:eastAsia="仿宋"/>
          <w:b/>
          <w:sz w:val="32"/>
          <w:szCs w:val="32"/>
        </w:rPr>
        <w:br w:type="page"/>
      </w:r>
      <w:r>
        <w:rPr>
          <w:rFonts w:hint="eastAsia" w:ascii="宋体" w:hAnsi="宋体" w:cs="宋体"/>
          <w:b/>
          <w:sz w:val="36"/>
          <w:szCs w:val="36"/>
        </w:rPr>
        <w:t>第二部分  比选须知</w:t>
      </w:r>
    </w:p>
    <w:p w14:paraId="4C414178">
      <w:pPr>
        <w:snapToGrid w:val="0"/>
        <w:spacing w:line="460" w:lineRule="exact"/>
        <w:ind w:firstLine="562" w:firstLineChars="20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一、采购文件由采购人解释</w:t>
      </w:r>
      <w:r>
        <w:rPr>
          <w:rFonts w:hint="eastAsia" w:ascii="方正仿宋_GBK" w:hAnsi="方正仿宋_GBK" w:eastAsia="方正仿宋_GBK" w:cs="方正仿宋_GBK"/>
          <w:sz w:val="28"/>
          <w:szCs w:val="28"/>
        </w:rPr>
        <w:t>。</w:t>
      </w:r>
    </w:p>
    <w:p w14:paraId="7E796D56">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136466CB">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2.比选人应认真审阅采购文件中所有的事项、格式、条款和规范要求等，如果比选人没有按照采购文件要求提交比选文件，或者比选文件没有对采购文件做出实质性响应，其比选将被拒绝，比选人自行承担责任。</w:t>
      </w:r>
    </w:p>
    <w:p w14:paraId="0DC8389D">
      <w:pPr>
        <w:snapToGrid w:val="0"/>
        <w:spacing w:line="46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二、采购文件的澄清、修改、答疑</w:t>
      </w:r>
    </w:p>
    <w:p w14:paraId="5530A1B8">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1.采购人有权对发出的采购文件进行必要的澄清或修改。</w:t>
      </w:r>
    </w:p>
    <w:p w14:paraId="45B90302">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2.采购人可视情取消、延长相关时间。</w:t>
      </w:r>
    </w:p>
    <w:p w14:paraId="65B54488">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3.采购人对采购文件的澄清、修改将构成采购文件的一部分，对比选人具有约束力。</w:t>
      </w:r>
    </w:p>
    <w:p w14:paraId="76130951">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4.比选人由于对采购文件的任何推论和误解以及采购人对有关问题的口头解释所造成的后果，均由比选人自负。</w:t>
      </w:r>
    </w:p>
    <w:p w14:paraId="5359688D">
      <w:pPr>
        <w:snapToGrid w:val="0"/>
        <w:spacing w:line="460" w:lineRule="exact"/>
        <w:ind w:firstLine="560"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5.采购人视情组织答疑会。</w:t>
      </w:r>
    </w:p>
    <w:p w14:paraId="280CDA71">
      <w:pPr>
        <w:widowControl/>
        <w:spacing w:line="460" w:lineRule="exact"/>
        <w:ind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三、比选报价</w:t>
      </w:r>
    </w:p>
    <w:p w14:paraId="1024E623">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1.本项目不接受任何有选择的报价。</w:t>
      </w:r>
    </w:p>
    <w:p w14:paraId="729D9252">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2.比选报价均以人民币为报价的货币单位。</w:t>
      </w:r>
    </w:p>
    <w:p w14:paraId="22034A2E">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3.报价表必须加盖供应商公章且必须经法定代表人或被委托授权人签署。</w:t>
      </w:r>
    </w:p>
    <w:p w14:paraId="734179E2">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4.比选报价出现前后不一致的，按照下列规定修正：</w:t>
      </w:r>
    </w:p>
    <w:p w14:paraId="31EDD5A1">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（1）比选文件中报价表内容与比选文件技术响应中内容明细不一致的，以报价表为准；</w:t>
      </w:r>
    </w:p>
    <w:p w14:paraId="0C294527">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（2）比选文件中涉及大写金额和小写金额不一致的，以大写金额为准；</w:t>
      </w:r>
    </w:p>
    <w:p w14:paraId="264E9D78">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（3）单价金额小数点或者百分比有明显错位的，以报价表（投标报价总表）的总价为准，并修改单价；</w:t>
      </w:r>
    </w:p>
    <w:p w14:paraId="30FBD631">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（4）总价金额与按单价汇总金额不一致的，以单价金额计算结果为准。</w:t>
      </w:r>
    </w:p>
    <w:p w14:paraId="4854E839">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同时出现两种以上不一致的，按照前款规定的顺序修正。修正后的报价应当由供应商的法定代表人或其授权的代表签字确认后产生约束力，供应商不确认的，其投标无效。</w:t>
      </w:r>
    </w:p>
    <w:p w14:paraId="7C5DA50D">
      <w:pPr>
        <w:widowControl/>
        <w:spacing w:line="460" w:lineRule="exact"/>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2F91D577">
      <w:pPr>
        <w:snapToGrid w:val="0"/>
        <w:spacing w:line="46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四、比选文件的编写、份数和签署</w:t>
      </w:r>
    </w:p>
    <w:p w14:paraId="08B705E2">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1.比选人按第七部分“比选文件组成”编写比选文件。</w:t>
      </w:r>
      <w:r>
        <w:rPr>
          <w:rFonts w:hint="eastAsia" w:ascii="方正仿宋_GBK" w:hAnsi="方正仿宋_GBK" w:eastAsia="方正仿宋_GBK" w:cs="方正仿宋_GBK"/>
          <w:kern w:val="0"/>
          <w:sz w:val="28"/>
          <w:szCs w:val="28"/>
          <w:lang w:val="zh-CN"/>
        </w:rPr>
        <w:t>比选文件规格幅面</w:t>
      </w:r>
      <w:r>
        <w:rPr>
          <w:rFonts w:hint="eastAsia" w:ascii="方正仿宋_GBK" w:hAnsi="方正仿宋_GBK" w:eastAsia="方正仿宋_GBK" w:cs="方正仿宋_GBK"/>
          <w:sz w:val="28"/>
          <w:szCs w:val="28"/>
        </w:rPr>
        <w:t>A4纸（图纸等除外）；</w:t>
      </w:r>
      <w:r>
        <w:rPr>
          <w:rFonts w:hint="eastAsia" w:ascii="方正仿宋_GBK" w:hAnsi="方正仿宋_GBK" w:eastAsia="方正仿宋_GBK" w:cs="方正仿宋_GBK"/>
          <w:kern w:val="0"/>
          <w:sz w:val="28"/>
          <w:szCs w:val="28"/>
          <w:lang w:val="zh-CN"/>
        </w:rPr>
        <w:t>正文使用仿宋体四号字；按照采购文件所规定的内容顺序，统一编制目录，逐页编码，由于编排混乱导致比选文件被误读或查找不到，其责任应当由比选人承担；</w:t>
      </w:r>
      <w:r>
        <w:rPr>
          <w:rFonts w:hint="eastAsia" w:ascii="方正仿宋_GBK" w:hAnsi="方正仿宋_GBK" w:eastAsia="方正仿宋_GBK" w:cs="方正仿宋_GBK"/>
          <w:sz w:val="28"/>
          <w:szCs w:val="28"/>
        </w:rPr>
        <w:t>牢固装订成册，不允许使用活页夹、拉杆夹、文件夹、塑料方便式书脊（插入式或穿孔式）装订；比选文件不得行间插字、涂改、增删，如修补错漏处，须经比选文件签署人签字并加盖公章。</w:t>
      </w:r>
    </w:p>
    <w:p w14:paraId="706965CC">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2.比选文件（资格审查文件、商务技术文件、价格标），明确标注比选人全称、“正本”、“副本”字样。</w:t>
      </w:r>
      <w:r>
        <w:rPr>
          <w:rFonts w:hint="eastAsia" w:ascii="方正仿宋_GBK" w:hAnsi="方正仿宋_GBK" w:eastAsia="方正仿宋_GBK" w:cs="方正仿宋_GBK"/>
          <w:b/>
          <w:sz w:val="28"/>
          <w:szCs w:val="28"/>
        </w:rPr>
        <w:t>正本份数：1份，副本份数：1份。</w:t>
      </w:r>
    </w:p>
    <w:p w14:paraId="167333E1">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3.比选文件正本须打印并由比选人法定代表人或授权人签字并加盖单位印章。副本可复印，但须加盖单位印章。</w:t>
      </w:r>
    </w:p>
    <w:p w14:paraId="5C9A0073">
      <w:pPr>
        <w:snapToGrid w:val="0"/>
        <w:spacing w:line="46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五、比选文件的密封及标记</w:t>
      </w:r>
    </w:p>
    <w:p w14:paraId="1B102115">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1.比选人应将资格审查证明材料正本、副本合并密封，统一装在一个密封袋内。</w:t>
      </w:r>
    </w:p>
    <w:p w14:paraId="54D1EC48">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2.比选人应将商务技术标资料正本、副本及图纸类等（如需提供图纸等其它资料的话）合并密封，统一装在一个密封袋或密封箱内（如有A3大小的图纸类，可单独密封）。</w:t>
      </w:r>
    </w:p>
    <w:p w14:paraId="14627534">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3.价格标须单独密封，不得出现于比选文件其他部分中。</w:t>
      </w:r>
    </w:p>
    <w:p w14:paraId="203706B6">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4.密封后比选文件（资格审查文件、商务技术文件、价格标）封面分别标明采购文件项目名称、项目编号、边缝处加盖单位骑缝章或骑缝签字，并注明于开标前不得启封。</w:t>
      </w:r>
    </w:p>
    <w:p w14:paraId="7A093E25">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5.采购人将拒绝接收未按照采购文件要求密封的比选文件。</w:t>
      </w:r>
    </w:p>
    <w:p w14:paraId="4FA1FCF6">
      <w:pPr>
        <w:snapToGrid w:val="0"/>
        <w:spacing w:line="46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六、比选文件的递交时间</w:t>
      </w:r>
    </w:p>
    <w:p w14:paraId="14725C63">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比选文件必须在规定的接收截止时间前送达采购人。采购人将拒绝接收在比选截止时间后递交的比选文件。</w:t>
      </w:r>
    </w:p>
    <w:p w14:paraId="024EEE7A">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291F6DC0">
      <w:pPr>
        <w:snapToGrid w:val="0"/>
        <w:spacing w:line="46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七、相关费用</w:t>
      </w:r>
    </w:p>
    <w:p w14:paraId="71CCD8D3">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14:paraId="5AA71009">
      <w:pPr>
        <w:snapToGrid w:val="0"/>
        <w:spacing w:line="46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八、付款方式</w:t>
      </w:r>
    </w:p>
    <w:p w14:paraId="561F0D00">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【特别提醒】付款方式不接受负偏离及任何意图改变付款方式的意图表达，否则作无效比选处理。</w:t>
      </w:r>
    </w:p>
    <w:p w14:paraId="004289C7">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（1）签订合同半年支付合同价50%，服务到期支付余款。</w:t>
      </w:r>
    </w:p>
    <w:p w14:paraId="13AC436E">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（2）最终以双方签订的采购合同内确定的条款为准执行。</w:t>
      </w:r>
    </w:p>
    <w:p w14:paraId="52A385EA">
      <w:pPr>
        <w:snapToGrid w:val="0"/>
        <w:spacing w:line="460" w:lineRule="exact"/>
        <w:jc w:val="center"/>
        <w:outlineLvl w:val="0"/>
        <w:rPr>
          <w:rFonts w:hint="eastAsia"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第三部分  项目需求说明</w:t>
      </w:r>
    </w:p>
    <w:p w14:paraId="665537A1">
      <w:pPr>
        <w:pStyle w:val="19"/>
        <w:snapToGrid w:val="0"/>
        <w:spacing w:before="312" w:beforeLines="100" w:line="460" w:lineRule="exact"/>
        <w:ind w:firstLine="643" w:firstLineChars="200"/>
        <w:contextualSpacing/>
        <w:rPr>
          <w:rFonts w:ascii="方正仿宋_GBK" w:hAnsi="方正仿宋_GBK" w:eastAsia="方正仿宋_GBK" w:cs="方正仿宋_GBK"/>
          <w:sz w:val="32"/>
          <w:szCs w:val="32"/>
        </w:rPr>
      </w:pPr>
      <w:bookmarkStart w:id="2" w:name="OLE_LINK3"/>
      <w:bookmarkStart w:id="3" w:name="OLE_LINK4"/>
      <w:r>
        <w:rPr>
          <w:rFonts w:hint="eastAsia" w:ascii="方正仿宋_GBK" w:hAnsi="方正仿宋_GBK" w:eastAsia="方正仿宋_GBK" w:cs="方正仿宋_GBK"/>
          <w:b/>
          <w:sz w:val="32"/>
          <w:szCs w:val="32"/>
          <w:lang w:val="zh-CN"/>
        </w:rPr>
        <w:t>请</w:t>
      </w:r>
      <w:r>
        <w:rPr>
          <w:rFonts w:hint="eastAsia" w:ascii="方正仿宋_GBK" w:hAnsi="方正仿宋_GBK" w:eastAsia="方正仿宋_GBK" w:cs="方正仿宋_GBK"/>
          <w:b/>
          <w:sz w:val="32"/>
          <w:szCs w:val="32"/>
        </w:rPr>
        <w:t>参</w:t>
      </w:r>
      <w:r>
        <w:rPr>
          <w:rFonts w:hint="eastAsia" w:ascii="方正仿宋_GBK" w:hAnsi="方正仿宋_GBK" w:eastAsia="方正仿宋_GBK" w:cs="方正仿宋_GBK"/>
          <w:b/>
          <w:sz w:val="32"/>
          <w:szCs w:val="32"/>
          <w:lang w:val="zh-CN"/>
        </w:rPr>
        <w:t>选人在制作</w:t>
      </w:r>
      <w:r>
        <w:rPr>
          <w:rFonts w:hint="eastAsia" w:ascii="方正仿宋_GBK" w:hAnsi="方正仿宋_GBK" w:eastAsia="方正仿宋_GBK" w:cs="方正仿宋_GBK"/>
          <w:b/>
          <w:sz w:val="32"/>
          <w:szCs w:val="32"/>
        </w:rPr>
        <w:t>参</w:t>
      </w:r>
      <w:r>
        <w:rPr>
          <w:rFonts w:hint="eastAsia" w:ascii="方正仿宋_GBK" w:hAnsi="方正仿宋_GBK" w:eastAsia="方正仿宋_GBK" w:cs="方正仿宋_GBK"/>
          <w:b/>
          <w:sz w:val="32"/>
          <w:szCs w:val="32"/>
          <w:lang w:val="zh-CN"/>
        </w:rPr>
        <w:t>选文件时仔细研究项目需求说明。</w:t>
      </w:r>
      <w:r>
        <w:rPr>
          <w:rFonts w:hint="eastAsia" w:ascii="方正仿宋_GBK" w:hAnsi="方正仿宋_GBK" w:eastAsia="方正仿宋_GBK" w:cs="方正仿宋_GBK"/>
          <w:sz w:val="28"/>
          <w:szCs w:val="32"/>
        </w:rPr>
        <w:t>参</w:t>
      </w:r>
      <w:r>
        <w:rPr>
          <w:rFonts w:hint="eastAsia" w:ascii="方正仿宋_GBK" w:hAnsi="方正仿宋_GBK" w:eastAsia="方正仿宋_GBK" w:cs="方正仿宋_GBK"/>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6E4414CB">
      <w:pPr>
        <w:widowControl/>
        <w:numPr>
          <w:ilvl w:val="0"/>
          <w:numId w:val="1"/>
        </w:numPr>
        <w:spacing w:line="460" w:lineRule="exact"/>
        <w:ind w:firstLine="562" w:firstLineChars="200"/>
        <w:rPr>
          <w:rFonts w:ascii="方正仿宋_GBK" w:hAnsi="方正仿宋_GBK" w:eastAsia="方正仿宋_GBK" w:cs="方正仿宋_GBK"/>
          <w:kern w:val="0"/>
          <w:sz w:val="28"/>
          <w:szCs w:val="32"/>
          <w:lang w:val="zh-CN"/>
        </w:rPr>
      </w:pPr>
      <w:r>
        <w:rPr>
          <w:rFonts w:hint="eastAsia" w:ascii="方正仿宋_GBK" w:hAnsi="方正仿宋_GBK" w:eastAsia="方正仿宋_GBK" w:cs="方正仿宋_GBK"/>
          <w:b/>
          <w:snapToGrid w:val="0"/>
          <w:sz w:val="28"/>
          <w:szCs w:val="28"/>
        </w:rPr>
        <w:t>服务内容</w:t>
      </w:r>
      <w:r>
        <w:rPr>
          <w:rFonts w:hint="eastAsia" w:ascii="方正仿宋_GBK" w:hAnsi="方正仿宋_GBK" w:eastAsia="方正仿宋_GBK" w:cs="方正仿宋_GBK"/>
          <w:kern w:val="0"/>
          <w:sz w:val="28"/>
          <w:szCs w:val="32"/>
          <w:lang w:val="zh-CN"/>
        </w:rPr>
        <w:t xml:space="preserve"> </w:t>
      </w:r>
    </w:p>
    <w:p w14:paraId="44DEB2DF">
      <w:pPr>
        <w:widowControl/>
        <w:spacing w:line="460" w:lineRule="exact"/>
        <w:ind w:firstLine="560" w:firstLineChars="200"/>
        <w:rPr>
          <w:rFonts w:ascii="方正仿宋_GBK" w:hAnsi="方正仿宋_GBK" w:eastAsia="方正仿宋_GBK" w:cs="方正仿宋_GBK"/>
          <w:kern w:val="0"/>
          <w:sz w:val="28"/>
          <w:szCs w:val="32"/>
          <w:lang w:val="zh-CN"/>
        </w:rPr>
      </w:pPr>
      <w:r>
        <w:rPr>
          <w:rFonts w:hint="eastAsia" w:ascii="方正仿宋_GBK" w:hAnsi="方正仿宋_GBK" w:eastAsia="方正仿宋_GBK" w:cs="方正仿宋_GBK"/>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方正仿宋_GBK" w:hAnsi="方正仿宋_GBK" w:eastAsia="方正仿宋_GBK" w:cs="方正仿宋_GBK"/>
          <w:kern w:val="0"/>
          <w:sz w:val="28"/>
          <w:szCs w:val="32"/>
        </w:rPr>
        <w:t>南通大学附属中学将采购</w:t>
      </w:r>
      <w:r>
        <w:rPr>
          <w:rFonts w:hint="eastAsia" w:ascii="方正仿宋_GBK" w:hAnsi="方正仿宋_GBK" w:eastAsia="方正仿宋_GBK" w:cs="方正仿宋_GBK"/>
          <w:kern w:val="0"/>
          <w:sz w:val="28"/>
          <w:szCs w:val="32"/>
          <w:lang w:val="zh-CN"/>
        </w:rPr>
        <w:t>法律顾问团，为学校提供法律服务。</w:t>
      </w:r>
    </w:p>
    <w:p w14:paraId="2E80EA0F">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1.参与起草、修改和审查学校章程及教育管理制度、文件，协助推进依法治教、依法治校。</w:t>
      </w:r>
    </w:p>
    <w:p w14:paraId="229FFB25">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2.为重大决策、办学行为、合同行为进行风险评估或提供法律论证意见，提供重大事项协助审查的相关法律文书。</w:t>
      </w:r>
    </w:p>
    <w:p w14:paraId="3BE628E2">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3.参与处理涉及学校的非诉讼法律事务。</w:t>
      </w:r>
    </w:p>
    <w:p w14:paraId="07BB2D10">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4.参与调解、处理涉及学校的重大纠纷及学校对外谈判。</w:t>
      </w:r>
    </w:p>
    <w:p w14:paraId="32BC72D0">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5.为学校提供日常法律咨询，代拟及出具相应法律文书。</w:t>
      </w:r>
    </w:p>
    <w:p w14:paraId="028D71A7">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6.协助开展依法治校实践、讲座培训和法律知识普及活动。</w:t>
      </w:r>
    </w:p>
    <w:p w14:paraId="074DD037">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7.对学校防控校内伤害事故及各类法律纠纷提供事前合理化建议及处置预案，维护学校和师生员工的合法权益。</w:t>
      </w:r>
    </w:p>
    <w:p w14:paraId="4F397877">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8.其他与教育教学相关的法律事务。</w:t>
      </w:r>
    </w:p>
    <w:p w14:paraId="6ACF5DB0">
      <w:pPr>
        <w:spacing w:line="46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二、采购标的需满足的服务标准、期限、效率等要求；</w:t>
      </w:r>
    </w:p>
    <w:p w14:paraId="304A0C25">
      <w:pPr>
        <w:adjustRightInd w:val="0"/>
        <w:snapToGrid w:val="0"/>
        <w:spacing w:line="460" w:lineRule="exact"/>
        <w:ind w:firstLine="560"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z w:val="28"/>
          <w:szCs w:val="28"/>
        </w:rPr>
        <w:t>1.服务期限：</w:t>
      </w:r>
      <w:r>
        <w:rPr>
          <w:rFonts w:hint="eastAsia" w:ascii="方正仿宋_GBK" w:hAnsi="方正仿宋_GBK" w:eastAsia="方正仿宋_GBK" w:cs="方正仿宋_GBK"/>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参照南通市政务中心服务类招标文件精神，合同先签订一年或若干月；如供应商服务质量高，学校满意程度高，可以采取1+N年［N≤2］方式续签合同。</w:t>
      </w:r>
    </w:p>
    <w:p w14:paraId="23C0ADCD">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2.法律顾问团队配备及要求：</w:t>
      </w:r>
    </w:p>
    <w:p w14:paraId="31D85A74">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2.1忠于中华人民共和国宪法、遵守法律，具有良好的职业道德；受聘担任法律顾问的律师还应当未受过司法行政部门的行政处罚或者律师协会的行业处分。</w:t>
      </w:r>
    </w:p>
    <w:p w14:paraId="5412EAD5">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2.2具有国家承认的高等院校法律本科以上学历。</w:t>
      </w:r>
    </w:p>
    <w:p w14:paraId="74C7CD49">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2.3取得律师执业资格证。</w:t>
      </w:r>
    </w:p>
    <w:p w14:paraId="301B568B">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2.4在响应律师事务所连续工作12个月以上。</w:t>
      </w:r>
    </w:p>
    <w:p w14:paraId="23D3D110">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2.5身体健康。</w:t>
      </w:r>
    </w:p>
    <w:p w14:paraId="10081FFE">
      <w:pPr>
        <w:widowControl/>
        <w:spacing w:line="460" w:lineRule="exact"/>
        <w:ind w:firstLine="560" w:firstLineChars="200"/>
        <w:rPr>
          <w:rFonts w:ascii="方正仿宋_GBK" w:hAnsi="方正仿宋_GBK" w:eastAsia="方正仿宋_GBK" w:cs="方正仿宋_GBK"/>
          <w:kern w:val="0"/>
          <w:sz w:val="28"/>
          <w:szCs w:val="32"/>
        </w:rPr>
      </w:pPr>
      <w:r>
        <w:rPr>
          <w:rFonts w:hint="eastAsia" w:ascii="方正仿宋_GBK" w:hAnsi="方正仿宋_GBK" w:eastAsia="方正仿宋_GBK" w:cs="方正仿宋_GBK"/>
          <w:kern w:val="0"/>
          <w:sz w:val="28"/>
          <w:szCs w:val="32"/>
        </w:rPr>
        <w:t>2.6律师事务所针对本法律服务内容组建相对固定的5人以上律师团队，提供法律服务，并明确一名负责人。</w:t>
      </w:r>
    </w:p>
    <w:p w14:paraId="22C00A33">
      <w:pPr>
        <w:spacing w:line="46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三、采购标的的验收考核标准；</w:t>
      </w:r>
    </w:p>
    <w:p w14:paraId="3C53FF79">
      <w:pPr>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按行业规范和国家相关法律法规。</w:t>
      </w:r>
    </w:p>
    <w:p w14:paraId="7D7CA097">
      <w:pPr>
        <w:spacing w:line="4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四、付款方式；</w:t>
      </w:r>
    </w:p>
    <w:p w14:paraId="3129C6AE">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【特别提醒】付款方式不接受负偏离及任何意图改变付款方式的意图表达，否则作无效比选处理。</w:t>
      </w:r>
    </w:p>
    <w:p w14:paraId="2AB7C493">
      <w:pPr>
        <w:snapToGrid w:val="0"/>
        <w:spacing w:line="460" w:lineRule="exact"/>
        <w:ind w:firstLine="560" w:firstLineChars="200"/>
        <w:rPr>
          <w:rFonts w:ascii="方正仿宋_GBK" w:hAnsi="方正仿宋_GBK" w:eastAsia="方正仿宋_GBK" w:cs="方正仿宋_GBK"/>
          <w:sz w:val="28"/>
          <w:szCs w:val="32"/>
        </w:rPr>
      </w:pPr>
      <w:r>
        <w:rPr>
          <w:rFonts w:hint="eastAsia" w:ascii="方正仿宋_GBK" w:hAnsi="方正仿宋_GBK" w:eastAsia="方正仿宋_GBK" w:cs="方正仿宋_GBK"/>
          <w:sz w:val="28"/>
          <w:szCs w:val="32"/>
        </w:rPr>
        <w:t>（1）</w:t>
      </w:r>
      <w:r>
        <w:rPr>
          <w:rFonts w:hint="eastAsia" w:ascii="方正仿宋_GBK" w:hAnsi="方正仿宋_GBK" w:eastAsia="方正仿宋_GBK" w:cs="方正仿宋_GBK"/>
          <w:sz w:val="28"/>
          <w:szCs w:val="28"/>
        </w:rPr>
        <w:t>签订合同半年支付合同价50%，服务到期支付余款。</w:t>
      </w:r>
    </w:p>
    <w:p w14:paraId="66FCFA31">
      <w:pPr>
        <w:snapToGrid w:val="0"/>
        <w:spacing w:line="460" w:lineRule="exact"/>
        <w:ind w:firstLine="560" w:firstLineChars="200"/>
        <w:rPr>
          <w:rFonts w:ascii="方正仿宋_GBK" w:hAnsi="方正仿宋_GBK" w:eastAsia="方正仿宋_GBK" w:cs="方正仿宋_GBK"/>
          <w:sz w:val="28"/>
          <w:szCs w:val="32"/>
        </w:rPr>
      </w:pPr>
      <w:r>
        <w:rPr>
          <w:rFonts w:hint="eastAsia" w:ascii="方正仿宋_GBK" w:hAnsi="方正仿宋_GBK" w:eastAsia="方正仿宋_GBK" w:cs="方正仿宋_GBK"/>
          <w:sz w:val="28"/>
          <w:szCs w:val="32"/>
        </w:rPr>
        <w:t>（2）最终以双方签订的采购合同内确定的条款为准执行。</w:t>
      </w:r>
    </w:p>
    <w:p w14:paraId="12170BE3">
      <w:pPr>
        <w:spacing w:line="4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五、其他</w:t>
      </w:r>
    </w:p>
    <w:p w14:paraId="192FAE07">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lang w:val="zh-CN"/>
        </w:rPr>
      </w:pPr>
      <w:r>
        <w:rPr>
          <w:rFonts w:hint="eastAsia" w:ascii="方正仿宋_GBK" w:hAnsi="方正仿宋_GBK" w:eastAsia="方正仿宋_GBK" w:cs="方正仿宋_GBK"/>
          <w:spacing w:val="7"/>
          <w:sz w:val="28"/>
          <w:szCs w:val="28"/>
          <w:shd w:val="clear" w:color="auto" w:fill="FFFFFF"/>
        </w:rPr>
        <w:t>1.响应报价</w:t>
      </w:r>
      <w:r>
        <w:rPr>
          <w:rFonts w:hint="eastAsia" w:ascii="方正仿宋_GBK" w:hAnsi="方正仿宋_GBK" w:eastAsia="方正仿宋_GBK" w:cs="方正仿宋_GBK"/>
          <w:spacing w:val="7"/>
          <w:sz w:val="28"/>
          <w:szCs w:val="28"/>
          <w:shd w:val="clear" w:color="auto" w:fill="FFFFFF"/>
          <w:lang w:val="zh-CN"/>
        </w:rPr>
        <w:t>应包括</w:t>
      </w:r>
      <w:r>
        <w:rPr>
          <w:rFonts w:hint="eastAsia" w:ascii="方正仿宋_GBK" w:hAnsi="方正仿宋_GBK" w:eastAsia="方正仿宋_GBK" w:cs="方正仿宋_GBK"/>
          <w:spacing w:val="7"/>
          <w:sz w:val="28"/>
          <w:szCs w:val="28"/>
          <w:shd w:val="clear" w:color="auto" w:fill="FFFFFF"/>
        </w:rPr>
        <w:t>采购</w:t>
      </w:r>
      <w:r>
        <w:rPr>
          <w:rFonts w:hint="eastAsia" w:ascii="方正仿宋_GBK" w:hAnsi="方正仿宋_GBK" w:eastAsia="方正仿宋_GBK" w:cs="方正仿宋_GBK"/>
          <w:spacing w:val="7"/>
          <w:sz w:val="28"/>
          <w:szCs w:val="28"/>
          <w:shd w:val="clear" w:color="auto" w:fill="FFFFFF"/>
          <w:lang w:val="zh-CN"/>
        </w:rPr>
        <w:t>文件所确定的该项目的全部内容，应包括完成该项目全部服务、人工费、</w:t>
      </w:r>
      <w:r>
        <w:rPr>
          <w:rFonts w:hint="eastAsia" w:ascii="方正仿宋_GBK" w:hAnsi="方正仿宋_GBK" w:eastAsia="方正仿宋_GBK" w:cs="方正仿宋_GBK"/>
          <w:spacing w:val="7"/>
          <w:sz w:val="28"/>
          <w:szCs w:val="28"/>
          <w:shd w:val="clear" w:color="auto" w:fill="FFFFFF"/>
        </w:rPr>
        <w:t>咨询费、</w:t>
      </w:r>
      <w:r>
        <w:rPr>
          <w:rFonts w:hint="eastAsia" w:ascii="方正仿宋_GBK" w:hAnsi="方正仿宋_GBK" w:eastAsia="方正仿宋_GBK" w:cs="方正仿宋_GBK"/>
          <w:spacing w:val="7"/>
          <w:sz w:val="28"/>
          <w:szCs w:val="28"/>
          <w:shd w:val="clear" w:color="auto" w:fill="FFFFFF"/>
          <w:lang w:val="zh-CN"/>
        </w:rPr>
        <w:t>交通费、通讯费、食宿费、加班费、税金、利润等</w:t>
      </w:r>
      <w:r>
        <w:rPr>
          <w:rFonts w:hint="eastAsia" w:ascii="方正仿宋_GBK" w:hAnsi="方正仿宋_GBK" w:eastAsia="方正仿宋_GBK" w:cs="方正仿宋_GBK"/>
          <w:spacing w:val="7"/>
          <w:sz w:val="28"/>
          <w:szCs w:val="28"/>
          <w:shd w:val="clear" w:color="auto" w:fill="FFFFFF"/>
        </w:rPr>
        <w:t>全</w:t>
      </w:r>
      <w:r>
        <w:rPr>
          <w:rFonts w:hint="eastAsia" w:ascii="方正仿宋_GBK" w:hAnsi="方正仿宋_GBK" w:eastAsia="方正仿宋_GBK" w:cs="方正仿宋_GBK"/>
          <w:spacing w:val="7"/>
          <w:sz w:val="28"/>
          <w:szCs w:val="28"/>
          <w:shd w:val="clear" w:color="auto" w:fill="FFFFFF"/>
          <w:lang w:val="zh-CN"/>
        </w:rPr>
        <w:t>部费用。</w:t>
      </w:r>
    </w:p>
    <w:p w14:paraId="5533FC9D">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2.作为甲方的长期法律顾问，乙方及其律师应履行如下义务：</w:t>
      </w:r>
    </w:p>
    <w:p w14:paraId="466EE41C">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（1）乙方律师及人员应当勤勉、尽责地完成合同约定和甲方委托的法律事务； </w:t>
      </w:r>
    </w:p>
    <w:p w14:paraId="2731CE2E">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（2）对甲方委托事宜不得敷衍塞责、顾而不问，使顾问流于形式或以他人代为负责处理法律事务；</w:t>
      </w:r>
    </w:p>
    <w:p w14:paraId="3CBF838B">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（3）乙方律师应以其所掌握法律、经验做出判断，尽最大努力维护甲方利益； </w:t>
      </w:r>
    </w:p>
    <w:p w14:paraId="1A263441">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（4）在取得甲方要求与提供的资料后，及时完成委托事项，及时通报工作进程； </w:t>
      </w:r>
    </w:p>
    <w:p w14:paraId="46AF6366">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（5）在担任法律顾问期间，不得为甲方员工个人提供任何不利于甲方的咨询意见； </w:t>
      </w:r>
    </w:p>
    <w:p w14:paraId="51852C53">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（6）在诉讼案件和商务代理相互冲突时，不得担任另一方的法律顾问或者代理人； </w:t>
      </w:r>
    </w:p>
    <w:p w14:paraId="7D02580C">
      <w:pPr>
        <w:adjustRightInd w:val="0"/>
        <w:snapToGrid w:val="0"/>
        <w:spacing w:line="460" w:lineRule="exact"/>
        <w:ind w:firstLine="588" w:firstLineChars="200"/>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（7）对获知的甲方个人秘密负有保密责任，非由法律规定不得向任何第三方披露； </w:t>
      </w:r>
    </w:p>
    <w:p w14:paraId="5DF8B3C7">
      <w:pPr>
        <w:adjustRightInd w:val="0"/>
        <w:snapToGrid w:val="0"/>
        <w:spacing w:line="460" w:lineRule="exact"/>
        <w:ind w:firstLine="588" w:firstLineChars="200"/>
        <w:rPr>
          <w:rFonts w:hint="eastAsia" w:ascii="微软雅黑" w:hAnsi="微软雅黑" w:eastAsia="微软雅黑" w:cs="微软雅黑"/>
          <w:color w:val="333333"/>
          <w:sz w:val="24"/>
        </w:rPr>
      </w:pPr>
      <w:r>
        <w:rPr>
          <w:rFonts w:hint="eastAsia" w:ascii="方正仿宋_GBK" w:hAnsi="方正仿宋_GBK" w:eastAsia="方正仿宋_GBK" w:cs="方正仿宋_GBK"/>
          <w:spacing w:val="7"/>
          <w:sz w:val="28"/>
          <w:szCs w:val="28"/>
          <w:shd w:val="clear" w:color="auto" w:fill="FFFFFF"/>
        </w:rPr>
        <w:t>（8）对</w:t>
      </w:r>
      <w:r>
        <w:rPr>
          <w:rFonts w:hint="eastAsia" w:ascii="方正仿宋_GBK" w:hAnsi="方正仿宋_GBK" w:eastAsia="方正仿宋_GBK" w:cs="方正仿宋_GBK"/>
          <w:spacing w:val="7"/>
          <w:sz w:val="28"/>
          <w:szCs w:val="28"/>
          <w:shd w:val="clear" w:color="auto" w:fill="FFFFFF"/>
          <w:lang w:eastAsia="zh-CN"/>
        </w:rPr>
        <w:t>接收</w:t>
      </w:r>
      <w:r>
        <w:rPr>
          <w:rFonts w:hint="eastAsia" w:ascii="方正仿宋_GBK" w:hAnsi="方正仿宋_GBK" w:eastAsia="方正仿宋_GBK" w:cs="方正仿宋_GBK"/>
          <w:spacing w:val="7"/>
          <w:sz w:val="28"/>
          <w:szCs w:val="28"/>
          <w:shd w:val="clear" w:color="auto" w:fill="FFFFFF"/>
        </w:rPr>
        <w:t>的甲方票据、证据、法律文件和财物妥善保管，不得丢失或擅自使用。</w:t>
      </w:r>
    </w:p>
    <w:p w14:paraId="2915B708">
      <w:pPr>
        <w:pStyle w:val="3"/>
      </w:pPr>
    </w:p>
    <w:p w14:paraId="411B6A4C">
      <w:pPr>
        <w:spacing w:line="460" w:lineRule="exact"/>
        <w:ind w:firstLine="560" w:firstLineChars="200"/>
        <w:jc w:val="center"/>
        <w:rPr>
          <w:rFonts w:ascii="方正仿宋_GBK" w:hAnsi="方正仿宋_GBK" w:eastAsia="方正仿宋_GBK" w:cs="方正仿宋_GBK"/>
          <w:sz w:val="28"/>
          <w:szCs w:val="28"/>
          <w:lang w:val="zh-CN"/>
        </w:rPr>
      </w:pPr>
    </w:p>
    <w:p w14:paraId="53C9CEE2">
      <w:pPr>
        <w:spacing w:line="460" w:lineRule="exact"/>
        <w:ind w:firstLine="560" w:firstLineChars="200"/>
        <w:jc w:val="center"/>
        <w:rPr>
          <w:rFonts w:ascii="方正仿宋_GBK" w:hAnsi="方正仿宋_GBK" w:eastAsia="方正仿宋_GBK" w:cs="方正仿宋_GBK"/>
          <w:sz w:val="28"/>
          <w:szCs w:val="28"/>
          <w:lang w:val="zh-CN"/>
        </w:rPr>
      </w:pPr>
    </w:p>
    <w:p w14:paraId="001295D0">
      <w:pPr>
        <w:spacing w:line="460" w:lineRule="exact"/>
        <w:ind w:firstLine="560" w:firstLineChars="200"/>
        <w:jc w:val="center"/>
        <w:rPr>
          <w:rFonts w:ascii="方正仿宋_GBK" w:hAnsi="方正仿宋_GBK" w:eastAsia="方正仿宋_GBK" w:cs="方正仿宋_GBK"/>
          <w:sz w:val="28"/>
          <w:szCs w:val="28"/>
          <w:lang w:val="zh-CN"/>
        </w:rPr>
      </w:pPr>
    </w:p>
    <w:p w14:paraId="6409FAA4">
      <w:pPr>
        <w:spacing w:line="460" w:lineRule="exact"/>
        <w:ind w:firstLine="560" w:firstLineChars="200"/>
        <w:jc w:val="center"/>
        <w:rPr>
          <w:rFonts w:ascii="方正仿宋_GBK" w:hAnsi="方正仿宋_GBK" w:eastAsia="方正仿宋_GBK" w:cs="方正仿宋_GBK"/>
          <w:sz w:val="28"/>
          <w:szCs w:val="28"/>
          <w:lang w:val="zh-CN"/>
        </w:rPr>
      </w:pPr>
    </w:p>
    <w:p w14:paraId="6DE15A9D">
      <w:pPr>
        <w:spacing w:line="460" w:lineRule="exact"/>
        <w:ind w:firstLine="560" w:firstLineChars="200"/>
        <w:jc w:val="center"/>
        <w:rPr>
          <w:rFonts w:ascii="方正仿宋_GBK" w:hAnsi="方正仿宋_GBK" w:eastAsia="方正仿宋_GBK" w:cs="方正仿宋_GBK"/>
          <w:sz w:val="28"/>
          <w:szCs w:val="28"/>
          <w:lang w:val="zh-CN"/>
        </w:rPr>
      </w:pPr>
    </w:p>
    <w:p w14:paraId="795E3C3B">
      <w:pPr>
        <w:spacing w:line="460" w:lineRule="exact"/>
        <w:ind w:firstLine="560" w:firstLineChars="200"/>
        <w:jc w:val="center"/>
        <w:rPr>
          <w:rFonts w:ascii="方正仿宋_GBK" w:hAnsi="方正仿宋_GBK" w:eastAsia="方正仿宋_GBK" w:cs="方正仿宋_GBK"/>
          <w:sz w:val="28"/>
          <w:szCs w:val="28"/>
          <w:lang w:val="zh-CN"/>
        </w:rPr>
      </w:pPr>
    </w:p>
    <w:p w14:paraId="2F39A5BC">
      <w:pPr>
        <w:spacing w:line="460" w:lineRule="exact"/>
        <w:ind w:firstLine="560" w:firstLineChars="200"/>
        <w:jc w:val="center"/>
        <w:rPr>
          <w:rFonts w:ascii="方正仿宋_GBK" w:hAnsi="方正仿宋_GBK" w:eastAsia="方正仿宋_GBK" w:cs="方正仿宋_GBK"/>
          <w:sz w:val="28"/>
          <w:szCs w:val="28"/>
          <w:lang w:val="zh-CN"/>
        </w:rPr>
      </w:pPr>
    </w:p>
    <w:p w14:paraId="5197F257">
      <w:pPr>
        <w:spacing w:line="460" w:lineRule="exact"/>
        <w:ind w:firstLine="723" w:firstLineChars="200"/>
        <w:jc w:val="center"/>
        <w:rPr>
          <w:rFonts w:ascii="方正仿宋_GBK" w:hAnsi="方正仿宋_GBK" w:eastAsia="方正仿宋_GBK" w:cs="方正仿宋_GBK"/>
          <w:b/>
          <w:sz w:val="36"/>
          <w:szCs w:val="36"/>
        </w:rPr>
      </w:pPr>
    </w:p>
    <w:p w14:paraId="4D38D3AA">
      <w:pPr>
        <w:spacing w:line="460" w:lineRule="exact"/>
        <w:ind w:firstLine="723" w:firstLineChars="200"/>
        <w:jc w:val="center"/>
        <w:rPr>
          <w:rFonts w:ascii="方正仿宋_GBK" w:hAnsi="方正仿宋_GBK" w:eastAsia="方正仿宋_GBK" w:cs="方正仿宋_GBK"/>
          <w:b/>
          <w:sz w:val="36"/>
          <w:szCs w:val="36"/>
        </w:rPr>
      </w:pPr>
    </w:p>
    <w:p w14:paraId="181CF55B">
      <w:pPr>
        <w:spacing w:line="460" w:lineRule="exact"/>
        <w:ind w:firstLine="723" w:firstLineChars="200"/>
        <w:jc w:val="center"/>
        <w:rPr>
          <w:rFonts w:ascii="方正仿宋_GBK" w:hAnsi="方正仿宋_GBK" w:eastAsia="方正仿宋_GBK" w:cs="方正仿宋_GBK"/>
          <w:b/>
          <w:sz w:val="36"/>
          <w:szCs w:val="36"/>
        </w:rPr>
      </w:pPr>
    </w:p>
    <w:p w14:paraId="29FD5A4F">
      <w:pPr>
        <w:spacing w:line="460" w:lineRule="exact"/>
        <w:ind w:firstLine="723" w:firstLineChars="200"/>
        <w:jc w:val="center"/>
        <w:rPr>
          <w:rFonts w:ascii="方正仿宋_GBK" w:hAnsi="方正仿宋_GBK" w:eastAsia="方正仿宋_GBK" w:cs="方正仿宋_GBK"/>
          <w:b/>
          <w:sz w:val="36"/>
          <w:szCs w:val="36"/>
        </w:rPr>
      </w:pPr>
    </w:p>
    <w:p w14:paraId="777E4FA7">
      <w:pPr>
        <w:spacing w:line="460" w:lineRule="exact"/>
        <w:ind w:firstLine="723" w:firstLineChars="200"/>
        <w:jc w:val="center"/>
        <w:rPr>
          <w:rFonts w:ascii="方正仿宋_GBK" w:hAnsi="方正仿宋_GBK" w:eastAsia="方正仿宋_GBK" w:cs="方正仿宋_GBK"/>
          <w:b/>
          <w:sz w:val="36"/>
          <w:szCs w:val="36"/>
        </w:rPr>
      </w:pPr>
    </w:p>
    <w:p w14:paraId="43C2BA65">
      <w:pPr>
        <w:spacing w:line="460" w:lineRule="exact"/>
        <w:ind w:firstLine="723" w:firstLineChars="200"/>
        <w:jc w:val="center"/>
        <w:rPr>
          <w:rFonts w:ascii="方正仿宋_GBK" w:hAnsi="方正仿宋_GBK" w:eastAsia="方正仿宋_GBK" w:cs="方正仿宋_GBK"/>
          <w:b/>
          <w:sz w:val="36"/>
          <w:szCs w:val="36"/>
        </w:rPr>
      </w:pPr>
    </w:p>
    <w:p w14:paraId="207590EE">
      <w:pPr>
        <w:spacing w:line="460" w:lineRule="exact"/>
        <w:ind w:firstLine="723" w:firstLineChars="200"/>
        <w:jc w:val="center"/>
        <w:rPr>
          <w:rFonts w:ascii="方正仿宋_GBK" w:hAnsi="方正仿宋_GBK" w:eastAsia="方正仿宋_GBK" w:cs="方正仿宋_GBK"/>
          <w:b/>
          <w:sz w:val="36"/>
          <w:szCs w:val="36"/>
        </w:rPr>
      </w:pPr>
    </w:p>
    <w:p w14:paraId="5945C4F0">
      <w:pPr>
        <w:spacing w:line="460" w:lineRule="exact"/>
        <w:ind w:firstLine="723" w:firstLineChars="200"/>
        <w:jc w:val="center"/>
        <w:rPr>
          <w:rFonts w:ascii="方正仿宋_GBK" w:hAnsi="方正仿宋_GBK" w:eastAsia="方正仿宋_GBK" w:cs="方正仿宋_GBK"/>
          <w:b/>
          <w:sz w:val="36"/>
          <w:szCs w:val="36"/>
        </w:rPr>
      </w:pPr>
    </w:p>
    <w:p w14:paraId="64A11A28">
      <w:pPr>
        <w:spacing w:line="460" w:lineRule="exact"/>
        <w:ind w:firstLine="723" w:firstLineChars="200"/>
        <w:jc w:val="center"/>
        <w:rPr>
          <w:rFonts w:ascii="方正仿宋_GBK" w:hAnsi="方正仿宋_GBK" w:eastAsia="方正仿宋_GBK" w:cs="方正仿宋_GBK"/>
          <w:b/>
          <w:sz w:val="36"/>
          <w:szCs w:val="36"/>
        </w:rPr>
      </w:pPr>
    </w:p>
    <w:p w14:paraId="13754ABF">
      <w:pPr>
        <w:spacing w:line="460" w:lineRule="exact"/>
        <w:ind w:firstLine="723" w:firstLineChars="200"/>
        <w:jc w:val="center"/>
        <w:rPr>
          <w:rFonts w:ascii="方正仿宋_GBK" w:hAnsi="方正仿宋_GBK" w:eastAsia="方正仿宋_GBK" w:cs="方正仿宋_GBK"/>
          <w:b/>
          <w:sz w:val="36"/>
          <w:szCs w:val="36"/>
        </w:rPr>
      </w:pPr>
    </w:p>
    <w:p w14:paraId="15C14F8A">
      <w:pPr>
        <w:spacing w:line="460" w:lineRule="exact"/>
        <w:ind w:firstLine="723" w:firstLineChars="200"/>
        <w:jc w:val="center"/>
        <w:rPr>
          <w:rFonts w:ascii="方正仿宋_GBK" w:hAnsi="方正仿宋_GBK" w:eastAsia="方正仿宋_GBK" w:cs="方正仿宋_GBK"/>
          <w:b/>
          <w:sz w:val="36"/>
          <w:szCs w:val="36"/>
        </w:rPr>
      </w:pPr>
    </w:p>
    <w:p w14:paraId="341525EB">
      <w:pPr>
        <w:spacing w:line="460" w:lineRule="exact"/>
        <w:ind w:firstLine="723" w:firstLineChars="200"/>
        <w:jc w:val="center"/>
        <w:rPr>
          <w:rFonts w:ascii="方正仿宋_GBK" w:hAnsi="方正仿宋_GBK" w:eastAsia="方正仿宋_GBK" w:cs="方正仿宋_GBK"/>
          <w:b/>
          <w:sz w:val="36"/>
          <w:szCs w:val="36"/>
        </w:rPr>
      </w:pPr>
    </w:p>
    <w:p w14:paraId="2A5C7879">
      <w:pPr>
        <w:spacing w:line="460" w:lineRule="exact"/>
        <w:ind w:firstLine="723" w:firstLineChars="200"/>
        <w:jc w:val="center"/>
        <w:rPr>
          <w:rFonts w:ascii="方正仿宋_GBK" w:hAnsi="方正仿宋_GBK" w:eastAsia="方正仿宋_GBK" w:cs="方正仿宋_GBK"/>
          <w:b/>
          <w:sz w:val="36"/>
          <w:szCs w:val="36"/>
        </w:rPr>
      </w:pPr>
    </w:p>
    <w:p w14:paraId="3886741A">
      <w:pPr>
        <w:spacing w:line="460" w:lineRule="exact"/>
        <w:ind w:firstLine="723" w:firstLineChars="200"/>
        <w:jc w:val="center"/>
        <w:rPr>
          <w:rFonts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第四部分  开标和评标</w:t>
      </w:r>
    </w:p>
    <w:p w14:paraId="1920E17D">
      <w:pPr>
        <w:tabs>
          <w:tab w:val="left" w:pos="3585"/>
        </w:tabs>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一、</w:t>
      </w:r>
      <w:r>
        <w:rPr>
          <w:rFonts w:hint="eastAsia" w:ascii="方正仿宋_GBK" w:hAnsi="方正仿宋_GBK" w:eastAsia="方正仿宋_GBK" w:cs="方正仿宋_GBK"/>
          <w:b/>
          <w:sz w:val="28"/>
          <w:szCs w:val="28"/>
        </w:rPr>
        <w:t>采购人组织开标。</w:t>
      </w:r>
    </w:p>
    <w:p w14:paraId="1D773C4C">
      <w:pPr>
        <w:tabs>
          <w:tab w:val="left" w:pos="358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比选人的法定代表人或授权人须持有效身份证参加开标会。</w:t>
      </w:r>
    </w:p>
    <w:p w14:paraId="0250F8D2">
      <w:pPr>
        <w:snapToGrid w:val="0"/>
        <w:spacing w:line="460" w:lineRule="exact"/>
        <w:ind w:firstLine="562"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
          <w:bCs/>
          <w:sz w:val="28"/>
          <w:szCs w:val="28"/>
        </w:rPr>
        <w:t>二、</w:t>
      </w:r>
      <w:r>
        <w:rPr>
          <w:rFonts w:hint="eastAsia" w:ascii="方正仿宋_GBK" w:hAnsi="方正仿宋_GBK" w:eastAsia="方正仿宋_GBK" w:cs="方正仿宋_GBK"/>
          <w:b/>
          <w:sz w:val="28"/>
          <w:szCs w:val="28"/>
        </w:rPr>
        <w:t>评委会由</w:t>
      </w:r>
      <w:r>
        <w:rPr>
          <w:rFonts w:hint="eastAsia" w:ascii="方正仿宋_GBK" w:hAnsi="方正仿宋_GBK" w:eastAsia="方正仿宋_GBK" w:cs="方正仿宋_GBK"/>
          <w:b/>
          <w:bCs/>
          <w:sz w:val="28"/>
          <w:szCs w:val="28"/>
        </w:rPr>
        <w:t>有关专家和</w:t>
      </w:r>
      <w:r>
        <w:rPr>
          <w:rFonts w:hint="eastAsia" w:ascii="方正仿宋_GBK" w:hAnsi="方正仿宋_GBK" w:eastAsia="方正仿宋_GBK" w:cs="方正仿宋_GBK"/>
          <w:b/>
          <w:sz w:val="28"/>
          <w:szCs w:val="28"/>
        </w:rPr>
        <w:t>采购人代表</w:t>
      </w:r>
      <w:r>
        <w:rPr>
          <w:rFonts w:hint="eastAsia" w:ascii="方正仿宋_GBK" w:hAnsi="方正仿宋_GBK" w:eastAsia="方正仿宋_GBK" w:cs="方正仿宋_GBK"/>
          <w:b/>
          <w:bCs/>
          <w:sz w:val="28"/>
          <w:szCs w:val="28"/>
        </w:rPr>
        <w:t>组成</w:t>
      </w: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bCs/>
          <w:sz w:val="28"/>
          <w:szCs w:val="28"/>
        </w:rPr>
        <w:t>公平、公正、择优的原则进行</w:t>
      </w:r>
      <w:r>
        <w:rPr>
          <w:rFonts w:hint="eastAsia" w:ascii="方正仿宋_GBK" w:hAnsi="方正仿宋_GBK" w:eastAsia="方正仿宋_GBK" w:cs="方正仿宋_GBK"/>
          <w:sz w:val="28"/>
          <w:szCs w:val="28"/>
        </w:rPr>
        <w:t>独立</w:t>
      </w:r>
      <w:r>
        <w:rPr>
          <w:rFonts w:hint="eastAsia" w:ascii="方正仿宋_GBK" w:hAnsi="方正仿宋_GBK" w:eastAsia="方正仿宋_GBK" w:cs="方正仿宋_GBK"/>
          <w:bCs/>
          <w:sz w:val="28"/>
          <w:szCs w:val="28"/>
        </w:rPr>
        <w:t>评标。</w:t>
      </w:r>
    </w:p>
    <w:p w14:paraId="77662F28">
      <w:pPr>
        <w:tabs>
          <w:tab w:val="left" w:pos="358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由采购人代表对比选人资格性、符合性审查，对未通过审查的供应商，应现场告知原因。评委会对合格供应商的比选文件进行评审。</w:t>
      </w:r>
    </w:p>
    <w:p w14:paraId="262C0B72">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（一）评审内容</w:t>
      </w:r>
    </w:p>
    <w:p w14:paraId="02BFCCD7">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1.比选资格是否符合</w:t>
      </w:r>
    </w:p>
    <w:p w14:paraId="1321FEF8">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2.比选文件是否完整；</w:t>
      </w:r>
    </w:p>
    <w:p w14:paraId="1A3F1FAE">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3.比选文件是否恰当地签署；</w:t>
      </w:r>
    </w:p>
    <w:p w14:paraId="02AF0771">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4.是否作出实质性响应（</w:t>
      </w:r>
      <w:r>
        <w:rPr>
          <w:rFonts w:hint="eastAsia" w:ascii="方正仿宋_GBK" w:hAnsi="方正仿宋_GBK" w:eastAsia="方正仿宋_GBK" w:cs="方正仿宋_GBK"/>
          <w:b/>
          <w:sz w:val="28"/>
          <w:szCs w:val="28"/>
        </w:rPr>
        <w:t>是否有实质性响应，只根据比选文件本身，而不寻求外部证据）；</w:t>
      </w:r>
    </w:p>
    <w:p w14:paraId="0FBD3A7E">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5.是否有计算错误。</w:t>
      </w:r>
    </w:p>
    <w:p w14:paraId="6979AF57">
      <w:pPr>
        <w:snapToGrid w:val="0"/>
        <w:spacing w:line="4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（二）相应的规定</w:t>
      </w:r>
    </w:p>
    <w:p w14:paraId="7C489CF4">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sz w:val="28"/>
          <w:szCs w:val="28"/>
        </w:rPr>
        <w:t>如果单价汇总金额与总价金额有出入，以单价金额计算结果为准；</w:t>
      </w:r>
    </w:p>
    <w:p w14:paraId="08BA429E">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2.单价金额小数点有明显错位的，应以总价为准；</w:t>
      </w:r>
    </w:p>
    <w:p w14:paraId="6C9A522E">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3.正本与副本有矛盾的，以正本为准；</w:t>
      </w:r>
    </w:p>
    <w:p w14:paraId="774FA40C">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4.若文件大写表示的数据与数字表示的有差别，以大写表示的数据为准。</w:t>
      </w:r>
    </w:p>
    <w:p w14:paraId="45554B95">
      <w:pPr>
        <w:tabs>
          <w:tab w:val="left" w:pos="3585"/>
        </w:tabs>
        <w:snapToGrid w:val="0"/>
        <w:spacing w:line="4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三、</w:t>
      </w:r>
      <w:r>
        <w:rPr>
          <w:rFonts w:hint="eastAsia" w:ascii="方正仿宋_GBK" w:hAnsi="方正仿宋_GBK" w:eastAsia="方正仿宋_GBK" w:cs="方正仿宋_GBK"/>
          <w:b/>
          <w:sz w:val="28"/>
          <w:szCs w:val="28"/>
        </w:rPr>
        <w:t>陈述、演示、</w:t>
      </w:r>
      <w:r>
        <w:rPr>
          <w:rFonts w:hint="eastAsia" w:ascii="方正仿宋_GBK" w:hAnsi="方正仿宋_GBK" w:eastAsia="方正仿宋_GBK" w:cs="方正仿宋_GBK"/>
          <w:b/>
          <w:bCs/>
          <w:sz w:val="28"/>
          <w:szCs w:val="28"/>
        </w:rPr>
        <w:t>答疑、澄清</w:t>
      </w:r>
    </w:p>
    <w:p w14:paraId="74416A45">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shd w:val="clear" w:color="auto" w:fill="FFFFFF"/>
        </w:rPr>
        <w:t>如评委会认为有必要，比选人按评委会的要求作陈述、演示、</w:t>
      </w:r>
      <w:r>
        <w:rPr>
          <w:rFonts w:hint="eastAsia" w:ascii="方正仿宋_GBK" w:hAnsi="方正仿宋_GBK" w:eastAsia="方正仿宋_GBK" w:cs="方正仿宋_GBK"/>
          <w:sz w:val="28"/>
          <w:szCs w:val="28"/>
        </w:rPr>
        <w:t>答疑及澄清其比选内容。时间由评委会掌握。</w:t>
      </w:r>
    </w:p>
    <w:p w14:paraId="0C96BC6D">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重要澄清答复应是书面的，但不得对比选内容进行实质性修改。</w:t>
      </w:r>
    </w:p>
    <w:p w14:paraId="0DC74FAF">
      <w:pPr>
        <w:tabs>
          <w:tab w:val="left" w:pos="6555"/>
          <w:tab w:val="right" w:pos="8306"/>
        </w:tabs>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四、出现下列情形之一的，作无效比选处理;</w:t>
      </w:r>
    </w:p>
    <w:p w14:paraId="324894E3">
      <w:pPr>
        <w:tabs>
          <w:tab w:val="left" w:pos="655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1.未按照采购文件规定要求签署、盖章的；</w:t>
      </w:r>
    </w:p>
    <w:p w14:paraId="258497AA">
      <w:pPr>
        <w:tabs>
          <w:tab w:val="left" w:pos="655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2.不具备采购文件中规定的资格要求的；</w:t>
      </w:r>
    </w:p>
    <w:p w14:paraId="6ABB2E5F">
      <w:pPr>
        <w:tabs>
          <w:tab w:val="left" w:pos="655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3.报价超过采购文件中规定的预算金额或者最高限价的；</w:t>
      </w:r>
    </w:p>
    <w:p w14:paraId="29EED5A5">
      <w:pPr>
        <w:tabs>
          <w:tab w:val="left" w:pos="6555"/>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4.比选文件含有采购人不能接受的附加条件的；</w:t>
      </w:r>
    </w:p>
    <w:p w14:paraId="4A86DA55">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5.不符合采购文件中规定的其他实质性要求的。</w:t>
      </w:r>
    </w:p>
    <w:p w14:paraId="3272BBFB">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五、出现下列情形之一的，作废标处理</w:t>
      </w:r>
    </w:p>
    <w:p w14:paraId="76A2627F">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1.符合条件的供应商或者对比选文件作实质响应的供应商不足3家的；</w:t>
      </w:r>
    </w:p>
    <w:p w14:paraId="4EA9ABEE">
      <w:pPr>
        <w:snapToGrid w:val="0"/>
        <w:spacing w:line="460" w:lineRule="exact"/>
        <w:ind w:firstLine="56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Cs/>
          <w:sz w:val="28"/>
          <w:szCs w:val="28"/>
        </w:rPr>
        <w:t>2</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sz w:val="28"/>
          <w:szCs w:val="28"/>
        </w:rPr>
        <w:t>出现影响采购公正的违法违规行为的；</w:t>
      </w:r>
    </w:p>
    <w:p w14:paraId="5E35A4CC">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3.比选人的报价均超过了采购预算，采购人不能支付的；</w:t>
      </w:r>
    </w:p>
    <w:p w14:paraId="4B00100F">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4.因重大变故，采购任务取消的。</w:t>
      </w:r>
    </w:p>
    <w:p w14:paraId="5C74E325">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上述均保留评委会认定可以确定为无效比选或废标的其他情况。</w:t>
      </w:r>
    </w:p>
    <w:p w14:paraId="0B3AD82A">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六、</w:t>
      </w:r>
      <w:r>
        <w:rPr>
          <w:rFonts w:hint="eastAsia" w:ascii="方正仿宋_GBK" w:hAnsi="方正仿宋_GBK" w:eastAsia="方正仿宋_GBK" w:cs="方正仿宋_GBK"/>
          <w:bCs/>
          <w:sz w:val="28"/>
          <w:szCs w:val="28"/>
        </w:rPr>
        <w:t>采用综合评分法。分资格审查、价格标、商务技术标三部分评审，总分值为100分，加分和减分因素除外。</w:t>
      </w:r>
    </w:p>
    <w:p w14:paraId="6B836EF0">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评委在认真审阅比选文件的基础上，根据各比选文件的商务、技术部分的响应情况，对各评分项目进行评分，不得统一打分。</w:t>
      </w:r>
    </w:p>
    <w:p w14:paraId="2C43E96C">
      <w:pPr>
        <w:snapToGrid w:val="0"/>
        <w:spacing w:line="460" w:lineRule="exact"/>
        <w:ind w:left="568"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（一）比选人资格性、符合性审查</w:t>
      </w:r>
    </w:p>
    <w:p w14:paraId="445E8E01">
      <w:pPr>
        <w:pStyle w:val="19"/>
        <w:snapToGrid w:val="0"/>
        <w:spacing w:line="460" w:lineRule="exact"/>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比选人资格性、符合性不合格的，其比选文件判定为无效比选文件。合格的，评委对其比选文件继续评审。</w:t>
      </w:r>
    </w:p>
    <w:p w14:paraId="7A7A97EC">
      <w:pPr>
        <w:kinsoku w:val="0"/>
        <w:overflowPunct w:val="0"/>
        <w:autoSpaceDE w:val="0"/>
        <w:autoSpaceDN w:val="0"/>
        <w:adjustRightInd w:val="0"/>
        <w:snapToGrid w:val="0"/>
        <w:spacing w:line="460" w:lineRule="exact"/>
        <w:ind w:left="567"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zh-CN"/>
        </w:rPr>
        <w:t xml:space="preserve"> (二)</w:t>
      </w:r>
      <w:r>
        <w:rPr>
          <w:rFonts w:hint="eastAsia" w:ascii="方正仿宋_GBK" w:hAnsi="方正仿宋_GBK" w:eastAsia="方正仿宋_GBK" w:cs="方正仿宋_GBK"/>
          <w:b/>
          <w:sz w:val="28"/>
          <w:szCs w:val="28"/>
        </w:rPr>
        <w:t>评分标准与权重</w:t>
      </w:r>
    </w:p>
    <w:p w14:paraId="4C233796">
      <w:pPr>
        <w:kinsoku w:val="0"/>
        <w:overflowPunct w:val="0"/>
        <w:autoSpaceDE w:val="0"/>
        <w:autoSpaceDN w:val="0"/>
        <w:adjustRightInd w:val="0"/>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采用综合评分法，根据评分从高到低排序确定成交供应商，评分标准如下：</w:t>
      </w:r>
    </w:p>
    <w:p w14:paraId="7E186342">
      <w:pPr>
        <w:pStyle w:val="8"/>
        <w:snapToGrid w:val="0"/>
        <w:spacing w:line="460" w:lineRule="exact"/>
        <w:ind w:left="0" w:firstLine="560"/>
        <w:jc w:val="left"/>
        <w:rPr>
          <w:rFonts w:ascii="方正仿宋_GBK" w:hAnsi="方正仿宋_GBK" w:eastAsia="方正仿宋_GBK" w:cs="方正仿宋_GBK"/>
          <w:szCs w:val="28"/>
        </w:rPr>
      </w:pPr>
      <w:r>
        <w:rPr>
          <w:rFonts w:hint="eastAsia" w:ascii="方正仿宋_GBK" w:hAnsi="方正仿宋_GBK" w:eastAsia="方正仿宋_GBK" w:cs="方正仿宋_GBK"/>
          <w:szCs w:val="28"/>
        </w:rPr>
        <w:t>1.商务技术标(80分)</w:t>
      </w:r>
    </w:p>
    <w:tbl>
      <w:tblPr>
        <w:tblStyle w:val="9"/>
        <w:tblW w:w="9705"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796"/>
      </w:tblGrid>
      <w:tr w14:paraId="16FB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909" w:type="dxa"/>
            <w:tcBorders>
              <w:top w:val="single" w:color="auto" w:sz="4" w:space="0"/>
              <w:left w:val="single" w:color="auto" w:sz="4" w:space="0"/>
              <w:bottom w:val="single" w:color="auto" w:sz="4" w:space="0"/>
              <w:right w:val="single" w:color="auto" w:sz="4" w:space="0"/>
            </w:tcBorders>
            <w:vAlign w:val="center"/>
          </w:tcPr>
          <w:p w14:paraId="08A4DF27">
            <w:pPr>
              <w:snapToGrid w:val="0"/>
              <w:spacing w:line="460" w:lineRule="exact"/>
              <w:ind w:firstLine="20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评分项目</w:t>
            </w:r>
          </w:p>
        </w:tc>
        <w:tc>
          <w:tcPr>
            <w:tcW w:w="7796" w:type="dxa"/>
            <w:tcBorders>
              <w:top w:val="single" w:color="auto" w:sz="4" w:space="0"/>
              <w:left w:val="single" w:color="auto" w:sz="4" w:space="0"/>
              <w:bottom w:val="single" w:color="auto" w:sz="4" w:space="0"/>
              <w:right w:val="single" w:color="auto" w:sz="4" w:space="0"/>
            </w:tcBorders>
            <w:vAlign w:val="center"/>
          </w:tcPr>
          <w:p w14:paraId="38119E88">
            <w:pPr>
              <w:snapToGrid w:val="0"/>
              <w:spacing w:line="460" w:lineRule="exact"/>
              <w:ind w:firstLine="20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评分标准</w:t>
            </w:r>
          </w:p>
        </w:tc>
      </w:tr>
      <w:tr w14:paraId="6E58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09" w:type="dxa"/>
            <w:tcBorders>
              <w:top w:val="single" w:color="auto" w:sz="4" w:space="0"/>
              <w:left w:val="single" w:color="auto" w:sz="4" w:space="0"/>
              <w:bottom w:val="single" w:color="auto" w:sz="4" w:space="0"/>
              <w:right w:val="single" w:color="auto" w:sz="4" w:space="0"/>
            </w:tcBorders>
            <w:vAlign w:val="center"/>
          </w:tcPr>
          <w:p w14:paraId="4A580E3F">
            <w:pPr>
              <w:snapToGrid w:val="0"/>
              <w:spacing w:line="460" w:lineRule="exact"/>
              <w:ind w:firstLine="20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综合实力</w:t>
            </w:r>
          </w:p>
          <w:p w14:paraId="2F2757D0">
            <w:pPr>
              <w:snapToGrid w:val="0"/>
              <w:spacing w:line="460" w:lineRule="exact"/>
              <w:ind w:firstLine="20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（20分）</w:t>
            </w:r>
          </w:p>
        </w:tc>
        <w:tc>
          <w:tcPr>
            <w:tcW w:w="7796" w:type="dxa"/>
            <w:tcBorders>
              <w:top w:val="single" w:color="auto" w:sz="4" w:space="0"/>
              <w:left w:val="single" w:color="auto" w:sz="4" w:space="0"/>
              <w:bottom w:val="single" w:color="auto" w:sz="4" w:space="0"/>
              <w:right w:val="single" w:color="auto" w:sz="4" w:space="0"/>
            </w:tcBorders>
            <w:vAlign w:val="center"/>
          </w:tcPr>
          <w:p w14:paraId="136080A3">
            <w:pPr>
              <w:pStyle w:val="2"/>
              <w:adjustRightInd w:val="0"/>
              <w:snapToGrid w:val="0"/>
              <w:spacing w:after="0" w:line="460" w:lineRule="exact"/>
              <w:ind w:left="0" w:leftChars="0"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投标单位具有执业律师（不含实习）25人以上得20分。</w:t>
            </w:r>
          </w:p>
          <w:p w14:paraId="783397EC">
            <w:pPr>
              <w:pStyle w:val="2"/>
              <w:adjustRightInd w:val="0"/>
              <w:snapToGrid w:val="0"/>
              <w:spacing w:after="0" w:line="460" w:lineRule="exact"/>
              <w:ind w:left="0" w:leftChars="0" w:firstLine="482"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（注：提供投标人为上述人</w:t>
            </w:r>
            <w:r>
              <w:rPr>
                <w:rFonts w:hint="eastAsia" w:ascii="方正仿宋_GBK" w:hAnsi="方正仿宋_GBK" w:eastAsia="方正仿宋_GBK" w:cs="方正仿宋_GBK"/>
                <w:b/>
                <w:bCs/>
                <w:sz w:val="24"/>
                <w:lang w:eastAsia="zh-CN"/>
              </w:rPr>
              <w:t>员</w:t>
            </w:r>
            <w:r>
              <w:rPr>
                <w:rFonts w:hint="eastAsia" w:ascii="方正仿宋_GBK" w:hAnsi="方正仿宋_GBK" w:eastAsia="方正仿宋_GBK" w:cs="方正仿宋_GBK"/>
                <w:b/>
                <w:bCs/>
                <w:sz w:val="24"/>
              </w:rPr>
              <w:t>缴纳近六个月社保缴纳清单及执业律师证复印件）。</w:t>
            </w:r>
          </w:p>
        </w:tc>
      </w:tr>
      <w:tr w14:paraId="71ED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09" w:type="dxa"/>
            <w:tcBorders>
              <w:top w:val="single" w:color="auto" w:sz="4" w:space="0"/>
              <w:left w:val="single" w:color="auto" w:sz="4" w:space="0"/>
              <w:bottom w:val="single" w:color="auto" w:sz="4" w:space="0"/>
              <w:right w:val="single" w:color="auto" w:sz="4" w:space="0"/>
            </w:tcBorders>
            <w:vAlign w:val="center"/>
          </w:tcPr>
          <w:p w14:paraId="46E0FFB7">
            <w:pPr>
              <w:snapToGrid w:val="0"/>
              <w:spacing w:line="460" w:lineRule="exact"/>
              <w:ind w:firstLine="20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律师团队配置</w:t>
            </w:r>
          </w:p>
          <w:p w14:paraId="40BEDF48">
            <w:pPr>
              <w:snapToGrid w:val="0"/>
              <w:spacing w:line="460" w:lineRule="exact"/>
              <w:ind w:firstLine="20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w:t>
            </w:r>
            <w:r>
              <w:rPr>
                <w:rFonts w:ascii="方正仿宋_GBK" w:hAnsi="方正仿宋_GBK" w:eastAsia="方正仿宋_GBK" w:cs="方正仿宋_GBK"/>
                <w:sz w:val="24"/>
              </w:rPr>
              <w:t>20</w:t>
            </w:r>
            <w:r>
              <w:rPr>
                <w:rFonts w:hint="eastAsia" w:ascii="方正仿宋_GBK" w:hAnsi="方正仿宋_GBK" w:eastAsia="方正仿宋_GBK" w:cs="方正仿宋_GBK"/>
                <w:sz w:val="24"/>
              </w:rPr>
              <w:t>分）</w:t>
            </w:r>
          </w:p>
        </w:tc>
        <w:tc>
          <w:tcPr>
            <w:tcW w:w="7796" w:type="dxa"/>
            <w:tcBorders>
              <w:top w:val="single" w:color="auto" w:sz="4" w:space="0"/>
              <w:left w:val="single" w:color="auto" w:sz="4" w:space="0"/>
              <w:bottom w:val="single" w:color="auto" w:sz="4" w:space="0"/>
              <w:right w:val="single" w:color="auto" w:sz="4" w:space="0"/>
            </w:tcBorders>
            <w:vAlign w:val="center"/>
          </w:tcPr>
          <w:p w14:paraId="758891CA">
            <w:pPr>
              <w:adjustRightInd w:val="0"/>
              <w:snapToGrid w:val="0"/>
              <w:spacing w:line="46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律师团队配置：</w:t>
            </w:r>
          </w:p>
          <w:p w14:paraId="134DDAE9">
            <w:pPr>
              <w:adjustRightInd w:val="0"/>
              <w:snapToGrid w:val="0"/>
              <w:spacing w:line="4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每配置一名律师助理得1分，每配置一名四级律师得2分，每配置一名三级律师得3分，每配置一名二级律师得5分，每配置一名一级律师得10分，本项最多得20分（配置人员可累计得分）；</w:t>
            </w:r>
          </w:p>
          <w:p w14:paraId="2CD3DF1C">
            <w:pPr>
              <w:pStyle w:val="2"/>
              <w:adjustRightInd w:val="0"/>
              <w:snapToGrid w:val="0"/>
              <w:spacing w:after="0" w:line="460" w:lineRule="exact"/>
              <w:ind w:left="0" w:leftChars="0" w:firstLine="482" w:firstLineChars="200"/>
              <w:jc w:val="left"/>
              <w:rPr>
                <w:rFonts w:ascii="方正仿宋_GBK" w:hAnsi="方正仿宋_GBK" w:eastAsia="方正仿宋_GBK" w:cs="方正仿宋_GBK"/>
                <w:b/>
                <w:bCs/>
                <w:sz w:val="24"/>
                <w:u w:val="single"/>
              </w:rPr>
            </w:pPr>
            <w:r>
              <w:rPr>
                <w:rFonts w:hint="eastAsia" w:ascii="方正仿宋_GBK" w:hAnsi="方正仿宋_GBK" w:eastAsia="方正仿宋_GBK" w:cs="方正仿宋_GBK"/>
                <w:b/>
                <w:bCs/>
                <w:sz w:val="24"/>
                <w:u w:val="single"/>
              </w:rPr>
              <w:t>（提供以上人员相关证书复印件，并加盖投标单位公章）</w:t>
            </w:r>
          </w:p>
          <w:p w14:paraId="5722ED11">
            <w:pPr>
              <w:pStyle w:val="2"/>
              <w:adjustRightInd w:val="0"/>
              <w:snapToGrid w:val="0"/>
              <w:spacing w:after="0" w:line="460" w:lineRule="exact"/>
              <w:ind w:left="0" w:leftChars="0" w:firstLine="482" w:firstLineChars="200"/>
              <w:jc w:val="left"/>
              <w:rPr>
                <w:rFonts w:ascii="方正仿宋_GBK" w:hAnsi="方正仿宋_GBK" w:eastAsia="方正仿宋_GBK" w:cs="方正仿宋_GBK"/>
                <w:b/>
                <w:bCs/>
                <w:sz w:val="24"/>
                <w:u w:val="single"/>
              </w:rPr>
            </w:pPr>
            <w:r>
              <w:rPr>
                <w:rFonts w:hint="eastAsia" w:ascii="方正仿宋_GBK" w:hAnsi="方正仿宋_GBK" w:eastAsia="方正仿宋_GBK" w:cs="方正仿宋_GBK"/>
                <w:b/>
                <w:bCs/>
                <w:sz w:val="24"/>
              </w:rPr>
              <w:t>说明：律师团队配置中二级及以上职称的律师不低于一名，三级及以下职称的律师不超过五名。律师团队成员配置不满足前述条件的本项不得分。</w:t>
            </w:r>
          </w:p>
        </w:tc>
      </w:tr>
      <w:tr w14:paraId="0F48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09" w:type="dxa"/>
            <w:vMerge w:val="restart"/>
            <w:tcBorders>
              <w:top w:val="single" w:color="auto" w:sz="4" w:space="0"/>
              <w:left w:val="single" w:color="auto" w:sz="4" w:space="0"/>
              <w:right w:val="single" w:color="auto" w:sz="4" w:space="0"/>
            </w:tcBorders>
            <w:vAlign w:val="center"/>
          </w:tcPr>
          <w:p w14:paraId="42142CC2">
            <w:pPr>
              <w:snapToGrid w:val="0"/>
              <w:spacing w:line="460" w:lineRule="exact"/>
              <w:ind w:firstLine="20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团队资历</w:t>
            </w:r>
          </w:p>
          <w:p w14:paraId="1B05F2CF">
            <w:pPr>
              <w:widowControl/>
              <w:snapToGrid w:val="0"/>
              <w:spacing w:line="460" w:lineRule="exact"/>
              <w:ind w:firstLine="20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w:t>
            </w:r>
            <w:r>
              <w:rPr>
                <w:rFonts w:ascii="方正仿宋_GBK" w:hAnsi="方正仿宋_GBK" w:eastAsia="方正仿宋_GBK" w:cs="方正仿宋_GBK"/>
                <w:sz w:val="24"/>
              </w:rPr>
              <w:t>20</w:t>
            </w:r>
            <w:r>
              <w:rPr>
                <w:rFonts w:hint="eastAsia" w:ascii="方正仿宋_GBK" w:hAnsi="方正仿宋_GBK" w:eastAsia="方正仿宋_GBK" w:cs="方正仿宋_GBK"/>
                <w:sz w:val="24"/>
              </w:rPr>
              <w:t>分）</w:t>
            </w:r>
          </w:p>
        </w:tc>
        <w:tc>
          <w:tcPr>
            <w:tcW w:w="7796" w:type="dxa"/>
            <w:tcBorders>
              <w:top w:val="single" w:color="auto" w:sz="4" w:space="0"/>
              <w:left w:val="single" w:color="auto" w:sz="4" w:space="0"/>
              <w:bottom w:val="single" w:color="auto" w:sz="4" w:space="0"/>
              <w:right w:val="single" w:color="auto" w:sz="4" w:space="0"/>
            </w:tcBorders>
            <w:vAlign w:val="center"/>
          </w:tcPr>
          <w:p w14:paraId="4E40AAFE">
            <w:pPr>
              <w:adjustRightInd w:val="0"/>
              <w:snapToGrid w:val="0"/>
              <w:spacing w:line="460" w:lineRule="exact"/>
              <w:ind w:firstLine="480" w:firstLineChars="200"/>
              <w:jc w:val="left"/>
              <w:rPr>
                <w:rFonts w:ascii="方正仿宋_GBK" w:hAnsi="方正仿宋_GBK" w:eastAsia="方正仿宋_GBK" w:cs="方正仿宋_GBK"/>
                <w:sz w:val="24"/>
              </w:rPr>
            </w:pPr>
            <w:r>
              <w:rPr>
                <w:rFonts w:ascii="方正仿宋_GBK" w:hAnsi="方正仿宋_GBK" w:eastAsia="方正仿宋_GBK" w:cs="方正仿宋_GBK"/>
                <w:sz w:val="24"/>
              </w:rPr>
              <w:t>1.</w:t>
            </w:r>
            <w:r>
              <w:rPr>
                <w:rFonts w:hint="eastAsia" w:ascii="方正仿宋_GBK" w:hAnsi="方正仿宋_GBK" w:eastAsia="方正仿宋_GBK" w:cs="方正仿宋_GBK"/>
                <w:sz w:val="24"/>
              </w:rPr>
              <w:t>团队负责人具备“一级律师”职称得10分，团队负责人具备“二级律师”职称得6分，团队负责人具备“三级律师”职称得3分。</w:t>
            </w:r>
          </w:p>
          <w:p w14:paraId="21ECAA2B">
            <w:pPr>
              <w:adjustRightInd w:val="0"/>
              <w:snapToGrid w:val="0"/>
              <w:spacing w:line="460" w:lineRule="exact"/>
              <w:ind w:firstLine="482"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（提供荣誉证明材料并加盖公章，本项不重复累计，以最高职称记取得分）。</w:t>
            </w:r>
          </w:p>
        </w:tc>
      </w:tr>
      <w:tr w14:paraId="1235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09" w:type="dxa"/>
            <w:vMerge w:val="continue"/>
            <w:tcBorders>
              <w:left w:val="single" w:color="auto" w:sz="4" w:space="0"/>
              <w:bottom w:val="single" w:color="auto" w:sz="4" w:space="0"/>
              <w:right w:val="single" w:color="auto" w:sz="4" w:space="0"/>
            </w:tcBorders>
            <w:vAlign w:val="center"/>
          </w:tcPr>
          <w:p w14:paraId="7B35577C">
            <w:pPr>
              <w:widowControl/>
              <w:snapToGrid w:val="0"/>
              <w:spacing w:line="460" w:lineRule="exact"/>
              <w:ind w:firstLine="200"/>
              <w:jc w:val="center"/>
              <w:rPr>
                <w:rFonts w:ascii="方正仿宋_GBK" w:hAnsi="方正仿宋_GBK" w:eastAsia="方正仿宋_GBK" w:cs="方正仿宋_GBK"/>
                <w:sz w:val="24"/>
              </w:rPr>
            </w:pPr>
          </w:p>
        </w:tc>
        <w:tc>
          <w:tcPr>
            <w:tcW w:w="7796" w:type="dxa"/>
            <w:tcBorders>
              <w:top w:val="single" w:color="auto" w:sz="4" w:space="0"/>
              <w:left w:val="single" w:color="auto" w:sz="4" w:space="0"/>
              <w:bottom w:val="single" w:color="auto" w:sz="4" w:space="0"/>
              <w:right w:val="single" w:color="auto" w:sz="4" w:space="0"/>
            </w:tcBorders>
            <w:vAlign w:val="center"/>
          </w:tcPr>
          <w:p w14:paraId="486A1AE5">
            <w:pPr>
              <w:adjustRightInd w:val="0"/>
              <w:snapToGrid w:val="0"/>
              <w:spacing w:line="46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r>
              <w:rPr>
                <w:rFonts w:ascii="方正仿宋_GBK" w:hAnsi="方正仿宋_GBK" w:eastAsia="方正仿宋_GBK" w:cs="方正仿宋_GBK"/>
                <w:sz w:val="24"/>
              </w:rPr>
              <w:t>.</w:t>
            </w:r>
            <w:r>
              <w:rPr>
                <w:rFonts w:hint="eastAsia" w:ascii="方正仿宋_GBK" w:hAnsi="方正仿宋_GBK" w:eastAsia="方正仿宋_GBK" w:cs="方正仿宋_GBK"/>
                <w:sz w:val="24"/>
              </w:rPr>
              <w:t>团队负责人职业年限满20年以上的得10分，团队负责人职业年限10年以上不满20年的得6分，团队负责人职业年限5年以上不满10年以上的得3分。</w:t>
            </w:r>
          </w:p>
          <w:p w14:paraId="29969DEE">
            <w:pPr>
              <w:adjustRightInd w:val="0"/>
              <w:snapToGrid w:val="0"/>
              <w:spacing w:line="460" w:lineRule="exact"/>
              <w:ind w:firstLine="482" w:firstLineChars="200"/>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（提供有效期内的律师执业证复印件并加盖公章，时间以执业证书颁发时间计算，本项不重复累计，以最高年限及取得分。）</w:t>
            </w:r>
          </w:p>
        </w:tc>
      </w:tr>
      <w:tr w14:paraId="6202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09" w:type="dxa"/>
            <w:tcBorders>
              <w:top w:val="single" w:color="auto" w:sz="4" w:space="0"/>
              <w:left w:val="single" w:color="auto" w:sz="4" w:space="0"/>
              <w:bottom w:val="single" w:color="auto" w:sz="4" w:space="0"/>
              <w:right w:val="single" w:color="auto" w:sz="4" w:space="0"/>
            </w:tcBorders>
            <w:vAlign w:val="center"/>
          </w:tcPr>
          <w:p w14:paraId="2B49B6D8">
            <w:pPr>
              <w:snapToGrid w:val="0"/>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团队业绩与执业经验（20分）</w:t>
            </w:r>
          </w:p>
        </w:tc>
        <w:tc>
          <w:tcPr>
            <w:tcW w:w="7796" w:type="dxa"/>
            <w:tcBorders>
              <w:top w:val="single" w:color="auto" w:sz="4" w:space="0"/>
              <w:left w:val="single" w:color="auto" w:sz="4" w:space="0"/>
              <w:bottom w:val="single" w:color="auto" w:sz="4" w:space="0"/>
              <w:right w:val="single" w:color="auto" w:sz="4" w:space="0"/>
            </w:tcBorders>
            <w:vAlign w:val="center"/>
          </w:tcPr>
          <w:p w14:paraId="45F84F31">
            <w:pPr>
              <w:adjustRightInd w:val="0"/>
              <w:snapToGrid w:val="0"/>
              <w:spacing w:line="460" w:lineRule="exact"/>
              <w:ind w:firstLine="480" w:firstLineChars="2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团队负责人2</w:t>
            </w:r>
            <w:r>
              <w:rPr>
                <w:rFonts w:ascii="方正仿宋_GBK" w:hAnsi="方正仿宋_GBK" w:eastAsia="方正仿宋_GBK" w:cs="方正仿宋_GBK"/>
                <w:sz w:val="24"/>
              </w:rPr>
              <w:t>02</w:t>
            </w:r>
            <w:r>
              <w:rPr>
                <w:rFonts w:hint="eastAsia" w:ascii="方正仿宋_GBK" w:hAnsi="方正仿宋_GBK" w:eastAsia="方正仿宋_GBK" w:cs="方正仿宋_GBK"/>
                <w:sz w:val="24"/>
              </w:rPr>
              <w:t>3年1月以来担任过企事业法律顾问。有一个得1</w:t>
            </w:r>
            <w:r>
              <w:rPr>
                <w:rFonts w:ascii="方正仿宋_GBK" w:hAnsi="方正仿宋_GBK" w:eastAsia="方正仿宋_GBK" w:cs="方正仿宋_GBK"/>
                <w:sz w:val="24"/>
              </w:rPr>
              <w:t>0</w:t>
            </w:r>
            <w:r>
              <w:rPr>
                <w:rFonts w:hint="eastAsia" w:ascii="方正仿宋_GBK" w:hAnsi="方正仿宋_GBK" w:eastAsia="方正仿宋_GBK" w:cs="方正仿宋_GBK"/>
                <w:sz w:val="24"/>
              </w:rPr>
              <w:t>分，2个得20分</w:t>
            </w:r>
            <w:r>
              <w:rPr>
                <w:rFonts w:hint="eastAsia" w:ascii="方正仿宋_GBK" w:hAnsi="方正仿宋_GBK" w:eastAsia="方正仿宋_GBK" w:cs="方正仿宋_GBK"/>
                <w:b/>
                <w:bCs/>
                <w:sz w:val="24"/>
              </w:rPr>
              <w:t>（提供顾问合同或者聘书）</w:t>
            </w:r>
            <w:r>
              <w:rPr>
                <w:rFonts w:hint="eastAsia" w:ascii="方正仿宋_GBK" w:hAnsi="方正仿宋_GBK" w:eastAsia="方正仿宋_GBK" w:cs="方正仿宋_GBK"/>
                <w:sz w:val="24"/>
              </w:rPr>
              <w:t>。</w:t>
            </w:r>
          </w:p>
        </w:tc>
      </w:tr>
    </w:tbl>
    <w:p w14:paraId="2158584A">
      <w:pPr>
        <w:widowControl/>
        <w:snapToGrid w:val="0"/>
        <w:spacing w:line="460" w:lineRule="exact"/>
        <w:ind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注：律师事务所服务过的重要客户和团队成员服务过的重要客户中同一客户仅可在一项中参与打分，不可同时得分。</w:t>
      </w:r>
    </w:p>
    <w:p w14:paraId="553FDFE1">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2.价格分：20分</w:t>
      </w:r>
    </w:p>
    <w:p w14:paraId="0E7CA225">
      <w:pPr>
        <w:autoSpaceDE w:val="0"/>
        <w:autoSpaceDN w:val="0"/>
        <w:adjustRightInd w:val="0"/>
        <w:snapToGrid w:val="0"/>
        <w:spacing w:line="460" w:lineRule="exact"/>
        <w:ind w:firstLine="562" w:firstLineChars="200"/>
        <w:rPr>
          <w:rFonts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u w:val="single"/>
        </w:rPr>
        <w:t>注：本项目原则上无需二次报价，若评审小组认为首次投标报价均不具备竞争力，可视情进行现场二次报价；二次报价不得高于首次报价。</w:t>
      </w:r>
    </w:p>
    <w:p w14:paraId="5E650C07">
      <w:pPr>
        <w:autoSpaceDE w:val="0"/>
        <w:autoSpaceDN w:val="0"/>
        <w:adjustRightInd w:val="0"/>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综合评分法中的价格分统一采用低价优先法计算，即满足比选文件要求且最后报价最低的供应商的价格为比选基准价，其价格分为满分。其他供应商的价格分统一按照下列公式计算：</w:t>
      </w:r>
    </w:p>
    <w:p w14:paraId="658B5749">
      <w:pPr>
        <w:autoSpaceDE w:val="0"/>
        <w:autoSpaceDN w:val="0"/>
        <w:adjustRightInd w:val="0"/>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比选报价得分=（比选基准价/比选报价）×价格权值×100</w:t>
      </w:r>
    </w:p>
    <w:p w14:paraId="2DA07731">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比价小组认为供应商的</w:t>
      </w:r>
      <w:r>
        <w:rPr>
          <w:rFonts w:hint="eastAsia" w:ascii="方正仿宋_GBK" w:hAnsi="方正仿宋_GBK" w:eastAsia="方正仿宋_GBK" w:cs="方正仿宋_GBK"/>
          <w:sz w:val="28"/>
          <w:szCs w:val="28"/>
          <w:lang w:eastAsia="zh-CN"/>
        </w:rPr>
        <w:t>投标</w:t>
      </w:r>
      <w:r>
        <w:rPr>
          <w:rFonts w:hint="eastAsia" w:ascii="方正仿宋_GBK" w:hAnsi="方正仿宋_GBK" w:eastAsia="方正仿宋_GBK" w:cs="方正仿宋_GBK"/>
          <w:sz w:val="28"/>
          <w:szCs w:val="28"/>
        </w:rPr>
        <w:t>报价有可能影响服务质量或者不能诚信履约的，应当要求其在评标现场合理的时间内提供书面说明，必要时提交相关证明材料；供应商不能证明其报价合理性的，比价小组应当将其作为无效报价处理。</w:t>
      </w:r>
    </w:p>
    <w:p w14:paraId="00096D52">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04B38017">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七、推荐中选服务单位</w:t>
      </w:r>
    </w:p>
    <w:p w14:paraId="7545A6A7">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用综合评分法的，评标结果按评审后得分由高到低顺序排列。得分相同的，按比选报价由低到高顺序排列。得分且比选报价相同的并列。比选文件满足比选文件全部实质性要求，且按照评审因素的量化指标评审得分最高的比选人为排名第一的中标候选人；中标候选人还是并列的，采取随机抽取的方式确定。</w:t>
      </w:r>
    </w:p>
    <w:p w14:paraId="0C175A4A">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八、其他注意事项</w:t>
      </w:r>
    </w:p>
    <w:p w14:paraId="76EF6F78">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1.在比选、开标时间，比选人不得向评委询问情况，不得进行旨在影响评标结果的活动。</w:t>
      </w:r>
    </w:p>
    <w:p w14:paraId="5A943D56">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2.评委会不得向比选人解释落标原因。</w:t>
      </w:r>
    </w:p>
    <w:p w14:paraId="0401F811">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3.在比选、评标过程中，如果比选人联合故意抬高报价或出现其他不正当行为，采购人有权中止比选或评标。</w:t>
      </w:r>
    </w:p>
    <w:p w14:paraId="5A966643">
      <w:pPr>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742A5EA3">
      <w:pPr>
        <w:snapToGrid w:val="0"/>
        <w:spacing w:line="460" w:lineRule="exact"/>
        <w:ind w:firstLine="562" w:firstLineChars="200"/>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九、其他情形</w:t>
      </w:r>
    </w:p>
    <w:p w14:paraId="6BD57C68">
      <w:pPr>
        <w:snapToGrid w:val="0"/>
        <w:spacing w:line="46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因本项目为</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次招标，如递交投标文件的投标人仍不足三家的或经资格审查评审通过的投标人不足三家的，根据以下情况进行开评标:</w:t>
      </w:r>
    </w:p>
    <w:p w14:paraId="22E612D6">
      <w:pPr>
        <w:snapToGrid w:val="0"/>
        <w:spacing w:line="46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情况一:当提交投标文件或经资格审查符合招标文件要求的投标人只有两家时，采用“竞争性谈判”方式确定为中标候选人，开标现场需填写二轮报价。</w:t>
      </w:r>
    </w:p>
    <w:p w14:paraId="10E9CD64">
      <w:pPr>
        <w:snapToGrid w:val="0"/>
        <w:spacing w:line="46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情况二:当提交投标文件或经资格审查符合招标文件要求的投标人只有一家时，采取“直接谈判”方式确定中标候选人，开标现场需填写二轮报价。</w:t>
      </w:r>
    </w:p>
    <w:p w14:paraId="5EEC7ABF">
      <w:pPr>
        <w:snapToGrid w:val="0"/>
        <w:spacing w:line="460" w:lineRule="exact"/>
        <w:ind w:firstLine="560" w:firstLineChars="200"/>
        <w:rPr>
          <w:rFonts w:eastAsia="方正仿宋_GBK"/>
        </w:rPr>
      </w:pPr>
      <w:r>
        <w:rPr>
          <w:rFonts w:ascii="方正仿宋_GBK" w:hAnsi="方正仿宋_GBK" w:eastAsia="方正仿宋_GBK" w:cs="方正仿宋_GBK"/>
          <w:sz w:val="28"/>
          <w:szCs w:val="28"/>
        </w:rPr>
        <w:t>在谈判过程中，投标人提交的澄清文件和二轮报价文件，由投标人法定代表人或被授权人签署后生效，投标人受其约束。二轮报价不得高于首轮报价，否则视为无效响应处理。</w:t>
      </w:r>
    </w:p>
    <w:p w14:paraId="56DDFA1F">
      <w:pPr>
        <w:snapToGrid w:val="0"/>
        <w:spacing w:line="460" w:lineRule="exact"/>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十、中标通知</w:t>
      </w:r>
    </w:p>
    <w:p w14:paraId="1CD152AD">
      <w:pPr>
        <w:snapToGrid w:val="0"/>
        <w:spacing w:line="460" w:lineRule="exact"/>
        <w:ind w:firstLine="560" w:firstLineChars="200"/>
        <w:rPr>
          <w:rFonts w:hint="eastAsia" w:ascii="仿宋_GB2312" w:hAnsi="宋体" w:eastAsia="仿宋"/>
          <w:sz w:val="28"/>
          <w:szCs w:val="32"/>
        </w:rPr>
      </w:pPr>
      <w:r>
        <w:rPr>
          <w:rFonts w:hint="eastAsia" w:ascii="方正仿宋_GBK" w:hAnsi="方正仿宋_GBK" w:eastAsia="方正仿宋_GBK" w:cs="方正仿宋_GBK"/>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255D8167">
      <w:pPr>
        <w:snapToGrid w:val="0"/>
        <w:spacing w:line="360" w:lineRule="auto"/>
        <w:jc w:val="center"/>
        <w:outlineLvl w:val="0"/>
        <w:rPr>
          <w:rFonts w:hint="eastAsia" w:ascii="宋体" w:hAnsi="宋体" w:cs="宋体"/>
          <w:sz w:val="28"/>
          <w:szCs w:val="28"/>
        </w:rPr>
      </w:pPr>
      <w:r>
        <w:rPr>
          <w:rFonts w:hint="eastAsia" w:ascii="宋体" w:hAnsi="宋体" w:cs="宋体"/>
          <w:b/>
          <w:sz w:val="36"/>
          <w:szCs w:val="36"/>
        </w:rPr>
        <w:br w:type="page"/>
      </w:r>
      <w:r>
        <w:rPr>
          <w:rFonts w:hint="eastAsia" w:ascii="宋体" w:hAnsi="宋体" w:cs="宋体"/>
          <w:b/>
          <w:sz w:val="36"/>
          <w:szCs w:val="36"/>
        </w:rPr>
        <w:t>第五部分  合同签订与验收付款</w:t>
      </w:r>
    </w:p>
    <w:p w14:paraId="0F3A1BFF">
      <w:pPr>
        <w:pStyle w:val="19"/>
        <w:tabs>
          <w:tab w:val="right" w:leader="dot" w:pos="9214"/>
        </w:tabs>
        <w:snapToGrid w:val="0"/>
        <w:spacing w:line="460" w:lineRule="exact"/>
        <w:ind w:right="443" w:rightChars="211" w:firstLine="560" w:firstLineChars="200"/>
        <w:contextualSpacing/>
        <w:rPr>
          <w:rFonts w:ascii="方正仿宋_GBK" w:hAnsi="方正仿宋_GBK" w:eastAsia="方正仿宋_GBK" w:cs="方正仿宋_GBK"/>
          <w:sz w:val="28"/>
        </w:rPr>
      </w:pPr>
      <w:bookmarkStart w:id="4" w:name="_Toc267251442"/>
      <w:bookmarkStart w:id="5" w:name="_Toc297123556"/>
      <w:bookmarkStart w:id="6" w:name="_Toc296503211"/>
      <w:bookmarkStart w:id="7" w:name="_Toc297120511"/>
      <w:bookmarkStart w:id="8" w:name="_Toc296891039"/>
      <w:bookmarkStart w:id="9" w:name="OLE_LINK1"/>
      <w:bookmarkStart w:id="10" w:name="_Toc297048397"/>
      <w:bookmarkStart w:id="11" w:name="OLE_LINK2"/>
      <w:bookmarkStart w:id="12" w:name="_Toc296346712"/>
      <w:bookmarkStart w:id="13" w:name="_Toc292559416"/>
      <w:bookmarkStart w:id="14" w:name="_Toc498006744"/>
      <w:bookmarkStart w:id="15" w:name="_Toc297216215"/>
      <w:bookmarkStart w:id="16" w:name="_Toc296891251"/>
      <w:bookmarkStart w:id="17" w:name="_Toc296944550"/>
      <w:bookmarkStart w:id="18" w:name="_Toc292559921"/>
      <w:bookmarkStart w:id="19" w:name="_Toc296347210"/>
      <w:bookmarkStart w:id="20" w:name="_Toc303539163"/>
      <w:bookmarkStart w:id="21" w:name="_Toc300935006"/>
      <w:r>
        <w:rPr>
          <w:rFonts w:hint="eastAsia" w:ascii="方正仿宋_GBK" w:hAnsi="方正仿宋_GBK" w:eastAsia="方正仿宋_GBK" w:cs="方正仿宋_GBK"/>
          <w:sz w:val="28"/>
        </w:rPr>
        <w:t>一、成交供应商和采购人在接到《成交通知书》后15日内按照采购文件确定的事项签订采购合同。</w:t>
      </w:r>
      <w:r>
        <w:rPr>
          <w:rFonts w:hint="eastAsia" w:ascii="方正仿宋_GBK" w:hAnsi="方正仿宋_GBK" w:eastAsia="方正仿宋_GBK" w:cs="方正仿宋_GBK"/>
          <w:sz w:val="28"/>
          <w:lang w:val="zh-CN"/>
        </w:rPr>
        <w:t>所签合同不得对采购文件作实质性修改</w:t>
      </w:r>
      <w:r>
        <w:rPr>
          <w:rFonts w:hint="eastAsia" w:ascii="方正仿宋_GBK" w:hAnsi="方正仿宋_GBK" w:eastAsia="方正仿宋_GBK" w:cs="方正仿宋_GBK"/>
          <w:sz w:val="28"/>
        </w:rPr>
        <w:t>。采购人不得向成交供应商提出不合理的要求作为签订合同的条件，不得与成交供应商私下订立背离采购文件实质性内容的协议。</w:t>
      </w:r>
      <w:bookmarkStart w:id="22" w:name="_Toc94585343"/>
      <w:bookmarkStart w:id="23" w:name="_Toc363573858"/>
    </w:p>
    <w:p w14:paraId="4350B55E">
      <w:pPr>
        <w:tabs>
          <w:tab w:val="right" w:leader="dot" w:pos="9214"/>
        </w:tabs>
        <w:spacing w:line="46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二、采购文件、成交人的响应文件及评审过程中有关书面澄清、承诺等均应作为合同附件，具有同等的法律效力。</w:t>
      </w:r>
    </w:p>
    <w:p w14:paraId="0A4AA5AD">
      <w:pPr>
        <w:tabs>
          <w:tab w:val="right" w:leader="dot" w:pos="9214"/>
        </w:tabs>
        <w:spacing w:line="46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三、成交人不得采用转包、分包的形式履行合同，否则，采购人有权终止合同，造成采购人损失的，成交人应承担相应赔偿责任。</w:t>
      </w:r>
    </w:p>
    <w:bookmarkEnd w:id="22"/>
    <w:bookmarkEnd w:id="23"/>
    <w:p w14:paraId="6CC29F1C">
      <w:pPr>
        <w:tabs>
          <w:tab w:val="right" w:leader="dot" w:pos="9214"/>
        </w:tabs>
        <w:spacing w:line="46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四、采购人和成交人应相互配合，按采购合同约定积极组织本项目的实施，确保项目按时完成。</w:t>
      </w:r>
    </w:p>
    <w:p w14:paraId="015ED708">
      <w:pPr>
        <w:tabs>
          <w:tab w:val="right" w:leader="dot" w:pos="9214"/>
        </w:tabs>
        <w:spacing w:line="46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2E6C0A13">
      <w:pPr>
        <w:pStyle w:val="4"/>
        <w:tabs>
          <w:tab w:val="right" w:leader="dot" w:pos="9214"/>
        </w:tabs>
        <w:spacing w:line="460" w:lineRule="exact"/>
        <w:ind w:right="443" w:rightChars="211" w:firstLine="560" w:firstLineChars="200"/>
        <w:rPr>
          <w:rFonts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1CB4F47">
      <w:pPr>
        <w:snapToGrid w:val="0"/>
        <w:spacing w:line="360" w:lineRule="auto"/>
        <w:jc w:val="center"/>
        <w:outlineLvl w:val="0"/>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第六部分   比选文件组成</w:t>
      </w:r>
    </w:p>
    <w:p w14:paraId="6FAD03A3">
      <w:pPr>
        <w:snapToGrid w:val="0"/>
        <w:spacing w:before="156" w:beforeLines="50" w:line="460" w:lineRule="exact"/>
        <w:ind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比选文件由资格审查证明材料、价格标、商务技术标三部分组成。</w:t>
      </w:r>
    </w:p>
    <w:p w14:paraId="5B71662F">
      <w:pPr>
        <w:snapToGrid w:val="0"/>
        <w:spacing w:line="460" w:lineRule="exact"/>
        <w:ind w:firstLine="562" w:firstLineChars="200"/>
        <w:contextualSpacing/>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一、资格审查证明材料（不能出现报价，</w:t>
      </w:r>
      <w:r>
        <w:rPr>
          <w:rFonts w:hint="eastAsia" w:ascii="方正仿宋_GBK" w:hAnsi="方正仿宋_GBK" w:eastAsia="方正仿宋_GBK" w:cs="方正仿宋_GBK"/>
          <w:b/>
          <w:sz w:val="28"/>
        </w:rPr>
        <w:t>一正一副，单独密封并牢固装订）</w:t>
      </w:r>
      <w:r>
        <w:rPr>
          <w:rFonts w:hint="eastAsia" w:ascii="方正仿宋_GBK" w:hAnsi="方正仿宋_GBK" w:eastAsia="方正仿宋_GBK" w:cs="方正仿宋_GBK"/>
          <w:b/>
          <w:sz w:val="28"/>
          <w:szCs w:val="28"/>
        </w:rPr>
        <w:t>：</w:t>
      </w:r>
    </w:p>
    <w:p w14:paraId="286A09D8">
      <w:pPr>
        <w:widowControl/>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1.关于资格的响应函；</w:t>
      </w:r>
    </w:p>
    <w:p w14:paraId="0708651C">
      <w:pPr>
        <w:widowControl/>
        <w:snapToGrid w:val="0"/>
        <w:spacing w:line="46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方正仿宋_GBK" w:hAnsi="方正仿宋_GBK" w:eastAsia="方正仿宋_GBK" w:cs="方正仿宋_GBK"/>
          <w:sz w:val="28"/>
          <w:szCs w:val="28"/>
        </w:rPr>
        <w:t>；</w:t>
      </w:r>
    </w:p>
    <w:p w14:paraId="681B9B24">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3.投标人必须是中华人民共和国境内依法设立并执业的律师事务所，并具有国家司法部门颁发的有效的《律师事务所执业许可证》；</w:t>
      </w:r>
    </w:p>
    <w:p w14:paraId="061BA839">
      <w:pPr>
        <w:snapToGrid w:val="0"/>
        <w:spacing w:line="46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4.投标人拟派的本项目服务人员均具有有效的《中华人民共和国律师执业证》。</w:t>
      </w:r>
    </w:p>
    <w:p w14:paraId="6E1134A6">
      <w:pPr>
        <w:snapToGrid w:val="0"/>
        <w:spacing w:line="460" w:lineRule="exact"/>
        <w:ind w:firstLine="562" w:firstLineChars="200"/>
        <w:contextualSpacing/>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二、商务技术标（不能出现报价；</w:t>
      </w:r>
      <w:r>
        <w:rPr>
          <w:rFonts w:hint="eastAsia" w:ascii="方正仿宋_GBK" w:hAnsi="方正仿宋_GBK" w:eastAsia="方正仿宋_GBK" w:cs="方正仿宋_GBK"/>
          <w:b/>
          <w:sz w:val="28"/>
        </w:rPr>
        <w:t>一正一副，单独密封牢固装订</w:t>
      </w:r>
      <w:r>
        <w:rPr>
          <w:rFonts w:hint="eastAsia" w:ascii="方正仿宋_GBK" w:hAnsi="方正仿宋_GBK" w:eastAsia="方正仿宋_GBK" w:cs="方正仿宋_GBK"/>
          <w:b/>
          <w:sz w:val="28"/>
          <w:szCs w:val="28"/>
        </w:rPr>
        <w:t>）：</w:t>
      </w:r>
    </w:p>
    <w:p w14:paraId="251DA903">
      <w:pPr>
        <w:tabs>
          <w:tab w:val="left" w:pos="1260"/>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1.技术比选响应函；</w:t>
      </w:r>
    </w:p>
    <w:p w14:paraId="7DE9905C">
      <w:pPr>
        <w:tabs>
          <w:tab w:val="left" w:pos="1260"/>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2.评审办法中涉及的事项，为方便比选评审，请供应商按比选评审办法中所涉及的事项顺序进行编制，可以补充相关材料。</w:t>
      </w:r>
    </w:p>
    <w:p w14:paraId="04540313">
      <w:pPr>
        <w:snapToGrid w:val="0"/>
        <w:spacing w:line="460" w:lineRule="exact"/>
        <w:ind w:firstLine="562"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三、</w:t>
      </w:r>
      <w:r>
        <w:rPr>
          <w:rFonts w:hint="eastAsia" w:ascii="方正仿宋_GBK" w:hAnsi="方正仿宋_GBK" w:eastAsia="方正仿宋_GBK" w:cs="方正仿宋_GBK"/>
          <w:b/>
          <w:sz w:val="28"/>
        </w:rPr>
        <w:t>价格响应文件，一正一副（单独密封并牢固装订），不得出现在商务技术响应文件及资格审查部分：</w:t>
      </w:r>
    </w:p>
    <w:p w14:paraId="2606A7E0">
      <w:pPr>
        <w:tabs>
          <w:tab w:val="left" w:pos="1260"/>
        </w:tabs>
        <w:snapToGrid w:val="0"/>
        <w:spacing w:line="4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1.报价总表。</w:t>
      </w:r>
    </w:p>
    <w:p w14:paraId="68630A26">
      <w:pPr>
        <w:spacing w:line="360" w:lineRule="auto"/>
        <w:jc w:val="left"/>
        <w:outlineLvl w:val="2"/>
        <w:rPr>
          <w:rFonts w:hint="eastAsia" w:ascii="仿宋" w:hAnsi="仿宋" w:eastAsia="仿宋" w:cs="仿宋"/>
          <w:b/>
          <w:sz w:val="28"/>
          <w:szCs w:val="32"/>
        </w:rPr>
      </w:pPr>
      <w:r>
        <w:rPr>
          <w:rFonts w:hint="eastAsia" w:ascii="方正仿宋_GBK" w:hAnsi="方正仿宋_GBK" w:eastAsia="方正仿宋_GBK" w:cs="方正仿宋_GBK"/>
          <w:sz w:val="28"/>
          <w:szCs w:val="28"/>
        </w:rPr>
        <w:br w:type="page"/>
      </w:r>
      <w:r>
        <w:rPr>
          <w:rFonts w:hint="eastAsia" w:ascii="仿宋" w:hAnsi="仿宋" w:eastAsia="仿宋" w:cs="仿宋"/>
          <w:b/>
          <w:sz w:val="28"/>
          <w:szCs w:val="32"/>
        </w:rPr>
        <w:t>资格审查证明材料相关格式</w:t>
      </w:r>
    </w:p>
    <w:p w14:paraId="3A894279">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3EC800A9">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南通大学附属中学：</w:t>
      </w:r>
    </w:p>
    <w:p w14:paraId="19CE3208">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16622032">
      <w:pPr>
        <w:spacing w:line="520" w:lineRule="exact"/>
        <w:ind w:firstLine="482"/>
        <w:rPr>
          <w:rFonts w:hint="eastAsia" w:ascii="仿宋" w:hAnsi="仿宋" w:eastAsia="仿宋" w:cs="仿宋"/>
          <w:bCs/>
          <w:sz w:val="28"/>
          <w:szCs w:val="28"/>
        </w:rPr>
      </w:pPr>
    </w:p>
    <w:p w14:paraId="4D79D5FC">
      <w:pPr>
        <w:spacing w:line="520" w:lineRule="exact"/>
        <w:ind w:firstLine="482"/>
        <w:rPr>
          <w:rFonts w:hint="eastAsia" w:ascii="仿宋" w:hAnsi="仿宋" w:eastAsia="仿宋" w:cs="仿宋"/>
          <w:bCs/>
          <w:sz w:val="28"/>
          <w:szCs w:val="28"/>
        </w:rPr>
      </w:pPr>
    </w:p>
    <w:p w14:paraId="56130ABF">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390384D">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3ECC9F90">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B123CFD">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15BAA269">
      <w:pPr>
        <w:spacing w:line="400" w:lineRule="exact"/>
        <w:ind w:firstLine="435"/>
        <w:rPr>
          <w:rFonts w:hint="eastAsia" w:ascii="仿宋" w:hAnsi="仿宋" w:eastAsia="仿宋" w:cs="仿宋"/>
          <w:sz w:val="24"/>
        </w:rPr>
      </w:pPr>
    </w:p>
    <w:p w14:paraId="33F54A39">
      <w:pPr>
        <w:spacing w:line="400" w:lineRule="exact"/>
        <w:ind w:firstLine="435"/>
        <w:rPr>
          <w:rFonts w:hint="eastAsia" w:ascii="仿宋" w:hAnsi="仿宋" w:eastAsia="仿宋" w:cs="仿宋"/>
          <w:sz w:val="24"/>
        </w:rPr>
      </w:pPr>
    </w:p>
    <w:p w14:paraId="642D2966">
      <w:pPr>
        <w:spacing w:line="400" w:lineRule="exact"/>
        <w:ind w:firstLine="435"/>
        <w:rPr>
          <w:rFonts w:hint="eastAsia" w:ascii="仿宋" w:hAnsi="仿宋" w:eastAsia="仿宋" w:cs="仿宋"/>
          <w:sz w:val="24"/>
        </w:rPr>
      </w:pPr>
    </w:p>
    <w:p w14:paraId="339A0CD7">
      <w:pPr>
        <w:spacing w:line="400" w:lineRule="exact"/>
        <w:ind w:firstLine="435"/>
        <w:rPr>
          <w:rFonts w:hint="eastAsia" w:ascii="仿宋" w:hAnsi="仿宋" w:eastAsia="仿宋" w:cs="仿宋"/>
          <w:sz w:val="24"/>
        </w:rPr>
      </w:pPr>
    </w:p>
    <w:p w14:paraId="37EB6554">
      <w:pPr>
        <w:spacing w:line="400" w:lineRule="exact"/>
        <w:ind w:firstLine="435"/>
        <w:rPr>
          <w:rFonts w:hint="eastAsia" w:ascii="仿宋" w:hAnsi="仿宋" w:eastAsia="仿宋" w:cs="仿宋"/>
          <w:sz w:val="24"/>
        </w:rPr>
      </w:pPr>
    </w:p>
    <w:p w14:paraId="5C9B1D75">
      <w:pPr>
        <w:spacing w:line="400" w:lineRule="exact"/>
        <w:ind w:firstLine="435"/>
        <w:rPr>
          <w:rFonts w:hint="eastAsia" w:ascii="仿宋" w:hAnsi="仿宋" w:eastAsia="仿宋" w:cs="仿宋"/>
          <w:sz w:val="24"/>
        </w:rPr>
      </w:pPr>
    </w:p>
    <w:p w14:paraId="45C5F875">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6D96A0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6DC4AFD5">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2D9A67CE">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178D133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1A2611F9">
      <w:pPr>
        <w:spacing w:line="480" w:lineRule="exact"/>
        <w:ind w:firstLine="500" w:firstLineChars="200"/>
        <w:rPr>
          <w:rFonts w:eastAsia="仿宋_GB2312"/>
          <w:sz w:val="25"/>
        </w:rPr>
      </w:pPr>
      <w:r>
        <w:rPr>
          <w:rFonts w:hint="eastAsia" w:eastAsia="仿宋_GB2312"/>
          <w:sz w:val="25"/>
        </w:rPr>
        <w:t>单位名称：</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14:paraId="418C48C3">
      <w:pPr>
        <w:spacing w:line="480" w:lineRule="exact"/>
        <w:ind w:firstLine="500" w:firstLineChars="200"/>
        <w:rPr>
          <w:rFonts w:eastAsia="仿宋_GB2312"/>
          <w:sz w:val="25"/>
        </w:rPr>
      </w:pPr>
      <w:r>
        <w:rPr>
          <w:rFonts w:hint="eastAsia" w:eastAsia="仿宋_GB2312"/>
          <w:sz w:val="25"/>
        </w:rPr>
        <w:t>地</w:t>
      </w:r>
      <w:r>
        <w:rPr>
          <w:rFonts w:eastAsia="仿宋_GB2312"/>
          <w:sz w:val="25"/>
        </w:rPr>
        <w:t xml:space="preserve">    </w:t>
      </w:r>
      <w:r>
        <w:rPr>
          <w:rFonts w:hint="eastAsia" w:eastAsia="仿宋_GB2312"/>
          <w:sz w:val="25"/>
        </w:rPr>
        <w:t>址：</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p>
    <w:p w14:paraId="3DD0295F">
      <w:pPr>
        <w:spacing w:line="480" w:lineRule="exact"/>
        <w:ind w:firstLine="500" w:firstLineChars="200"/>
        <w:rPr>
          <w:rFonts w:eastAsia="仿宋_GB2312"/>
          <w:sz w:val="25"/>
        </w:rPr>
      </w:pPr>
      <w:r>
        <w:rPr>
          <w:rFonts w:hint="eastAsia" w:eastAsia="仿宋_GB2312"/>
          <w:sz w:val="25"/>
        </w:rPr>
        <w:t>姓</w:t>
      </w:r>
      <w:r>
        <w:rPr>
          <w:rFonts w:eastAsia="仿宋_GB2312"/>
          <w:sz w:val="25"/>
        </w:rPr>
        <w:t xml:space="preserve">    </w:t>
      </w:r>
      <w:r>
        <w:rPr>
          <w:rFonts w:hint="eastAsia" w:eastAsia="仿宋_GB2312"/>
          <w:sz w:val="25"/>
        </w:rPr>
        <w:t>名：</w:t>
      </w:r>
      <w:r>
        <w:rPr>
          <w:rFonts w:eastAsia="仿宋_GB2312"/>
          <w:sz w:val="25"/>
          <w:u w:val="single"/>
        </w:rPr>
        <w:tab/>
      </w:r>
      <w:r>
        <w:rPr>
          <w:rFonts w:eastAsia="仿宋_GB2312"/>
          <w:sz w:val="25"/>
          <w:u w:val="single"/>
        </w:rPr>
        <w:tab/>
      </w:r>
      <w:r>
        <w:rPr>
          <w:rFonts w:eastAsia="仿宋_GB2312"/>
          <w:sz w:val="25"/>
          <w:u w:val="single"/>
        </w:rPr>
        <w:tab/>
      </w:r>
      <w:r>
        <w:rPr>
          <w:rFonts w:hint="eastAsia" w:eastAsia="仿宋_GB2312"/>
          <w:sz w:val="25"/>
        </w:rPr>
        <w:t>性</w:t>
      </w:r>
      <w:r>
        <w:rPr>
          <w:rFonts w:eastAsia="仿宋_GB2312"/>
          <w:sz w:val="25"/>
        </w:rPr>
        <w:t xml:space="preserve">   </w:t>
      </w:r>
      <w:r>
        <w:rPr>
          <w:rFonts w:hint="eastAsia" w:eastAsia="仿宋_GB2312"/>
          <w:sz w:val="25"/>
        </w:rPr>
        <w:t>别：</w:t>
      </w:r>
      <w:r>
        <w:rPr>
          <w:rFonts w:eastAsia="仿宋_GB2312"/>
          <w:sz w:val="25"/>
          <w:u w:val="single"/>
        </w:rPr>
        <w:tab/>
      </w:r>
      <w:r>
        <w:rPr>
          <w:rFonts w:eastAsia="仿宋_GB2312"/>
          <w:sz w:val="25"/>
          <w:u w:val="single"/>
        </w:rPr>
        <w:t xml:space="preserve"> </w:t>
      </w:r>
      <w:r>
        <w:rPr>
          <w:rFonts w:eastAsia="仿宋_GB2312"/>
          <w:sz w:val="25"/>
          <w:u w:val="single"/>
        </w:rPr>
        <w:tab/>
      </w:r>
      <w:r>
        <w:rPr>
          <w:rFonts w:eastAsia="仿宋_GB2312"/>
          <w:sz w:val="25"/>
          <w:u w:val="single"/>
        </w:rPr>
        <w:t xml:space="preserve">  </w:t>
      </w:r>
      <w:r>
        <w:rPr>
          <w:rFonts w:hint="eastAsia" w:eastAsia="仿宋_GB2312"/>
          <w:sz w:val="25"/>
        </w:rPr>
        <w:t>年</w:t>
      </w:r>
      <w:r>
        <w:rPr>
          <w:rFonts w:eastAsia="仿宋_GB2312"/>
          <w:sz w:val="25"/>
        </w:rPr>
        <w:t xml:space="preserve">  </w:t>
      </w:r>
      <w:r>
        <w:rPr>
          <w:rFonts w:hint="eastAsia" w:eastAsia="仿宋_GB2312"/>
          <w:sz w:val="25"/>
        </w:rPr>
        <w:t>龄：</w:t>
      </w:r>
      <w:r>
        <w:rPr>
          <w:rFonts w:eastAsia="仿宋_GB2312"/>
          <w:sz w:val="25"/>
          <w:u w:val="single"/>
        </w:rPr>
        <w:tab/>
      </w:r>
      <w:r>
        <w:rPr>
          <w:rFonts w:eastAsia="仿宋_GB2312"/>
          <w:sz w:val="25"/>
          <w:u w:val="single"/>
        </w:rPr>
        <w:tab/>
      </w:r>
      <w:r>
        <w:rPr>
          <w:rFonts w:eastAsia="仿宋_GB2312"/>
          <w:sz w:val="25"/>
          <w:u w:val="single"/>
        </w:rPr>
        <w:t xml:space="preserve">  </w:t>
      </w:r>
      <w:r>
        <w:rPr>
          <w:rFonts w:hint="eastAsia" w:eastAsia="仿宋_GB2312"/>
          <w:sz w:val="25"/>
        </w:rPr>
        <w:t>职</w:t>
      </w:r>
      <w:r>
        <w:rPr>
          <w:rFonts w:eastAsia="仿宋_GB2312"/>
          <w:sz w:val="25"/>
        </w:rPr>
        <w:t xml:space="preserve">  </w:t>
      </w:r>
      <w:r>
        <w:rPr>
          <w:rFonts w:hint="eastAsia" w:eastAsia="仿宋_GB2312"/>
          <w:sz w:val="25"/>
        </w:rPr>
        <w:t>务：</w:t>
      </w:r>
      <w:r>
        <w:rPr>
          <w:rFonts w:eastAsia="仿宋_GB2312"/>
          <w:sz w:val="25"/>
          <w:u w:val="single"/>
        </w:rPr>
        <w:tab/>
      </w:r>
      <w:r>
        <w:rPr>
          <w:rFonts w:eastAsia="仿宋_GB2312"/>
          <w:sz w:val="25"/>
          <w:u w:val="single"/>
        </w:rPr>
        <w:tab/>
      </w:r>
      <w:r>
        <w:rPr>
          <w:rFonts w:eastAsia="仿宋_GB2312"/>
          <w:sz w:val="25"/>
          <w:u w:val="single"/>
        </w:rPr>
        <w:t xml:space="preserve">  </w:t>
      </w:r>
      <w:r>
        <w:rPr>
          <w:rFonts w:hint="eastAsia" w:eastAsia="仿宋_GB2312"/>
          <w:sz w:val="25"/>
        </w:rPr>
        <w:t>联系方式：</w:t>
      </w:r>
      <w:r>
        <w:rPr>
          <w:rFonts w:eastAsia="仿宋_GB2312"/>
          <w:sz w:val="25"/>
          <w:u w:val="single"/>
        </w:rPr>
        <w:t xml:space="preserve">         </w:t>
      </w:r>
    </w:p>
    <w:p w14:paraId="75CFF4C1">
      <w:pPr>
        <w:spacing w:line="480" w:lineRule="exact"/>
        <w:ind w:firstLine="500" w:firstLineChars="200"/>
        <w:rPr>
          <w:rFonts w:eastAsia="仿宋_GB2312"/>
          <w:sz w:val="25"/>
        </w:rPr>
      </w:pPr>
      <w:r>
        <w:rPr>
          <w:rFonts w:hint="eastAsia" w:eastAsia="仿宋_GB2312"/>
          <w:sz w:val="25"/>
        </w:rPr>
        <w:t>系</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r>
        <w:rPr>
          <w:rFonts w:hint="eastAsia" w:eastAsia="仿宋_GB2312"/>
          <w:sz w:val="25"/>
        </w:rPr>
        <w:t>的法定代表人。为</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r>
        <w:rPr>
          <w:rFonts w:hint="eastAsia" w:eastAsia="仿宋_GB2312"/>
          <w:sz w:val="25"/>
        </w:rPr>
        <w:t>项目，签署上述招标申请文件、进行合同谈判、签署合同和处理与之有关的一切事务。</w:t>
      </w:r>
    </w:p>
    <w:p w14:paraId="45ED88BF">
      <w:pPr>
        <w:spacing w:line="480" w:lineRule="exact"/>
        <w:ind w:firstLine="500" w:firstLineChars="200"/>
        <w:rPr>
          <w:rFonts w:eastAsia="仿宋_GB2312"/>
          <w:sz w:val="25"/>
        </w:rPr>
      </w:pPr>
    </w:p>
    <w:p w14:paraId="44A3F24F">
      <w:pPr>
        <w:spacing w:line="480" w:lineRule="exact"/>
        <w:ind w:firstLine="500" w:firstLineChars="200"/>
        <w:rPr>
          <w:rFonts w:eastAsia="仿宋_GB2312"/>
          <w:sz w:val="25"/>
        </w:rPr>
      </w:pPr>
      <w:r>
        <w:rPr>
          <w:rFonts w:hint="eastAsia" w:eastAsia="仿宋_GB2312"/>
          <w:sz w:val="25"/>
        </w:rPr>
        <w:t>特此证明</w:t>
      </w:r>
    </w:p>
    <w:p w14:paraId="6093A241">
      <w:pPr>
        <w:spacing w:line="480" w:lineRule="exact"/>
        <w:ind w:firstLine="500" w:firstLineChars="200"/>
        <w:rPr>
          <w:rFonts w:eastAsia="仿宋_GB2312"/>
          <w:sz w:val="25"/>
        </w:rPr>
      </w:pPr>
    </w:p>
    <w:p w14:paraId="1AC4847D">
      <w:pPr>
        <w:spacing w:line="480" w:lineRule="exact"/>
        <w:ind w:firstLine="500" w:firstLineChars="200"/>
        <w:rPr>
          <w:rFonts w:eastAsia="仿宋_GB2312"/>
          <w:sz w:val="25"/>
        </w:rPr>
      </w:pPr>
    </w:p>
    <w:p w14:paraId="001B5FF8">
      <w:pPr>
        <w:spacing w:line="480" w:lineRule="exact"/>
        <w:ind w:firstLine="500" w:firstLineChars="200"/>
        <w:rPr>
          <w:rFonts w:eastAsia="仿宋_GB2312"/>
          <w:sz w:val="25"/>
        </w:rPr>
      </w:pPr>
    </w:p>
    <w:p w14:paraId="353D552E">
      <w:pPr>
        <w:spacing w:line="480" w:lineRule="exact"/>
        <w:ind w:firstLine="500" w:firstLineChars="200"/>
        <w:rPr>
          <w:rFonts w:eastAsia="仿宋_GB2312"/>
          <w:sz w:val="25"/>
        </w:rPr>
      </w:pPr>
      <w:r>
        <w:rPr>
          <w:rFonts w:hint="eastAsia" w:eastAsia="仿宋_GB2312"/>
          <w:sz w:val="25"/>
        </w:rPr>
        <w:t>比选人：</w:t>
      </w:r>
      <w:r>
        <w:rPr>
          <w:rFonts w:hint="eastAsia" w:eastAsia="仿宋_GB2312"/>
          <w:sz w:val="25"/>
          <w:u w:val="single"/>
        </w:rPr>
        <w:t>（盖章）</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14:paraId="0CF9A660">
      <w:pPr>
        <w:spacing w:line="480" w:lineRule="exact"/>
        <w:ind w:firstLine="500" w:firstLineChars="200"/>
        <w:rPr>
          <w:rFonts w:eastAsia="仿宋_GB2312"/>
          <w:sz w:val="25"/>
        </w:rPr>
      </w:pPr>
    </w:p>
    <w:p w14:paraId="60705883">
      <w:pPr>
        <w:spacing w:line="480" w:lineRule="exact"/>
        <w:ind w:firstLine="500" w:firstLineChars="200"/>
        <w:rPr>
          <w:rFonts w:eastAsia="仿宋_GB2312"/>
          <w:sz w:val="25"/>
        </w:rPr>
      </w:pPr>
      <w:r>
        <w:rPr>
          <w:rFonts w:hint="eastAsia" w:eastAsia="仿宋_GB2312"/>
          <w:sz w:val="25"/>
        </w:rPr>
        <w:t>日</w:t>
      </w:r>
      <w:r>
        <w:rPr>
          <w:rFonts w:eastAsia="仿宋_GB2312"/>
          <w:sz w:val="25"/>
        </w:rPr>
        <w:t xml:space="preserve">    </w:t>
      </w:r>
      <w:r>
        <w:rPr>
          <w:rFonts w:hint="eastAsia" w:eastAsia="仿宋_GB2312"/>
          <w:sz w:val="25"/>
        </w:rPr>
        <w:t>期：</w:t>
      </w:r>
      <w:r>
        <w:rPr>
          <w:rFonts w:eastAsia="仿宋_GB2312"/>
          <w:sz w:val="25"/>
          <w:u w:val="single"/>
        </w:rPr>
        <w:tab/>
      </w:r>
      <w:r>
        <w:rPr>
          <w:rFonts w:eastAsia="仿宋_GB2312"/>
          <w:sz w:val="25"/>
          <w:u w:val="single"/>
        </w:rPr>
        <w:tab/>
      </w:r>
      <w:r>
        <w:rPr>
          <w:rFonts w:eastAsia="仿宋_GB2312"/>
          <w:sz w:val="25"/>
          <w:u w:val="single"/>
        </w:rPr>
        <w:t xml:space="preserve">  </w:t>
      </w:r>
      <w:r>
        <w:rPr>
          <w:rFonts w:hint="eastAsia" w:eastAsia="仿宋_GB2312"/>
          <w:sz w:val="25"/>
        </w:rPr>
        <w:t>年</w:t>
      </w:r>
      <w:r>
        <w:rPr>
          <w:rFonts w:eastAsia="仿宋_GB2312"/>
          <w:sz w:val="25"/>
          <w:u w:val="single"/>
        </w:rPr>
        <w:tab/>
      </w:r>
      <w:r>
        <w:rPr>
          <w:rFonts w:eastAsia="仿宋_GB2312"/>
          <w:sz w:val="25"/>
          <w:u w:val="single"/>
        </w:rPr>
        <w:tab/>
      </w:r>
      <w:r>
        <w:rPr>
          <w:rFonts w:hint="eastAsia" w:eastAsia="仿宋_GB2312"/>
          <w:sz w:val="25"/>
        </w:rPr>
        <w:t>月</w:t>
      </w:r>
      <w:r>
        <w:rPr>
          <w:rFonts w:eastAsia="仿宋_GB2312"/>
          <w:sz w:val="25"/>
          <w:u w:val="single"/>
        </w:rPr>
        <w:tab/>
      </w:r>
      <w:r>
        <w:rPr>
          <w:rFonts w:eastAsia="仿宋_GB2312"/>
          <w:sz w:val="25"/>
          <w:u w:val="single"/>
        </w:rPr>
        <w:tab/>
      </w:r>
      <w:r>
        <w:rPr>
          <w:rFonts w:eastAsia="仿宋_GB2312"/>
          <w:sz w:val="25"/>
          <w:u w:val="single"/>
        </w:rPr>
        <w:t xml:space="preserve"> </w:t>
      </w:r>
      <w:r>
        <w:rPr>
          <w:rFonts w:hint="eastAsia" w:eastAsia="仿宋_GB2312"/>
          <w:sz w:val="25"/>
        </w:rPr>
        <w:t>日</w:t>
      </w:r>
    </w:p>
    <w:tbl>
      <w:tblPr>
        <w:tblStyle w:val="9"/>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3B9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510076CD">
            <w:pPr>
              <w:snapToGrid w:val="0"/>
              <w:spacing w:line="420" w:lineRule="exact"/>
              <w:ind w:left="193" w:firstLine="424" w:firstLineChars="202"/>
              <w:jc w:val="left"/>
              <w:rPr>
                <w:rFonts w:hint="eastAsia" w:ascii="仿宋" w:hAnsi="仿宋" w:eastAsia="仿宋" w:cs="仿宋"/>
              </w:rPr>
            </w:pPr>
          </w:p>
          <w:p w14:paraId="19DA6ED1">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14:paraId="6BDA0152">
            <w:pPr>
              <w:snapToGrid w:val="0"/>
              <w:spacing w:line="420" w:lineRule="exact"/>
              <w:ind w:left="193"/>
              <w:jc w:val="left"/>
              <w:rPr>
                <w:rFonts w:hint="eastAsia" w:ascii="仿宋" w:hAnsi="仿宋" w:eastAsia="仿宋" w:cs="仿宋"/>
                <w:b/>
                <w:bCs/>
              </w:rPr>
            </w:pPr>
          </w:p>
          <w:p w14:paraId="257185E0">
            <w:pPr>
              <w:snapToGrid w:val="0"/>
              <w:spacing w:line="420" w:lineRule="exact"/>
              <w:ind w:left="193"/>
              <w:jc w:val="left"/>
              <w:rPr>
                <w:rFonts w:hint="eastAsia" w:ascii="仿宋" w:hAnsi="仿宋" w:eastAsia="仿宋" w:cs="仿宋"/>
                <w:b/>
                <w:bCs/>
              </w:rPr>
            </w:pPr>
          </w:p>
          <w:p w14:paraId="0F29A92F">
            <w:pPr>
              <w:snapToGrid w:val="0"/>
              <w:spacing w:line="420" w:lineRule="exact"/>
              <w:ind w:left="193"/>
              <w:jc w:val="left"/>
              <w:rPr>
                <w:rFonts w:hint="eastAsia" w:ascii="仿宋" w:hAnsi="仿宋" w:eastAsia="仿宋" w:cs="仿宋"/>
                <w:b/>
                <w:bCs/>
              </w:rPr>
            </w:pPr>
          </w:p>
          <w:p w14:paraId="4C4C3C80">
            <w:pPr>
              <w:snapToGrid w:val="0"/>
              <w:spacing w:line="420" w:lineRule="exact"/>
              <w:ind w:left="193" w:firstLine="424" w:firstLineChars="202"/>
              <w:jc w:val="left"/>
              <w:rPr>
                <w:rFonts w:hint="eastAsia" w:ascii="仿宋" w:hAnsi="仿宋" w:eastAsia="仿宋" w:cs="仿宋"/>
              </w:rPr>
            </w:pPr>
          </w:p>
        </w:tc>
      </w:tr>
    </w:tbl>
    <w:p w14:paraId="2CA64D2C">
      <w:pPr>
        <w:snapToGrid w:val="0"/>
        <w:spacing w:line="360" w:lineRule="auto"/>
        <w:ind w:firstLine="480" w:firstLineChars="200"/>
        <w:rPr>
          <w:rFonts w:hint="eastAsia" w:ascii="宋体" w:hAnsi="宋体" w:cs="宋体"/>
          <w:sz w:val="24"/>
        </w:rPr>
      </w:pPr>
    </w:p>
    <w:p w14:paraId="02EB68E1">
      <w:pPr>
        <w:snapToGrid w:val="0"/>
        <w:spacing w:line="360" w:lineRule="auto"/>
        <w:ind w:firstLine="480" w:firstLineChars="200"/>
        <w:rPr>
          <w:rFonts w:hint="eastAsia" w:ascii="宋体" w:hAnsi="宋体" w:cs="宋体"/>
          <w:sz w:val="24"/>
        </w:rPr>
      </w:pPr>
    </w:p>
    <w:p w14:paraId="1C2335B0">
      <w:pPr>
        <w:spacing w:line="360" w:lineRule="auto"/>
        <w:jc w:val="center"/>
        <w:outlineLvl w:val="2"/>
        <w:rPr>
          <w:rFonts w:hint="eastAsia" w:ascii="仿宋" w:hAnsi="仿宋" w:eastAsia="仿宋" w:cs="仿宋"/>
          <w:b/>
          <w:sz w:val="28"/>
          <w:szCs w:val="28"/>
        </w:rPr>
      </w:pPr>
      <w:r>
        <w:rPr>
          <w:rFonts w:hint="eastAsia" w:ascii="宋体" w:hAnsi="宋体" w:cs="宋体"/>
          <w:b/>
          <w:sz w:val="28"/>
          <w:szCs w:val="28"/>
        </w:rPr>
        <w:br w:type="page"/>
      </w:r>
      <w:r>
        <w:rPr>
          <w:rFonts w:hint="eastAsia" w:ascii="仿宋" w:hAnsi="仿宋" w:eastAsia="仿宋" w:cs="仿宋"/>
          <w:b/>
          <w:bCs/>
          <w:sz w:val="28"/>
          <w:szCs w:val="28"/>
        </w:rPr>
        <w:t>3.授权委托书（如需）</w:t>
      </w:r>
    </w:p>
    <w:p w14:paraId="0DCF7264">
      <w:pPr>
        <w:snapToGrid w:val="0"/>
        <w:spacing w:line="360" w:lineRule="auto"/>
        <w:rPr>
          <w:rFonts w:hint="eastAsia" w:ascii="仿宋" w:hAnsi="仿宋" w:eastAsia="仿宋" w:cs="仿宋"/>
          <w:bCs/>
          <w:sz w:val="28"/>
          <w:szCs w:val="28"/>
        </w:rPr>
      </w:pPr>
    </w:p>
    <w:p w14:paraId="6A641B73">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南通大学附属中学：</w:t>
      </w:r>
    </w:p>
    <w:p w14:paraId="1D7E02AA">
      <w:pPr>
        <w:spacing w:line="560" w:lineRule="exact"/>
        <w:ind w:firstLine="500" w:firstLineChars="200"/>
        <w:rPr>
          <w:rFonts w:eastAsia="仿宋_GB2312"/>
          <w:sz w:val="25"/>
        </w:rPr>
      </w:pPr>
      <w:r>
        <w:rPr>
          <w:rFonts w:hint="eastAsia" w:eastAsia="仿宋_GB2312"/>
          <w:sz w:val="25"/>
        </w:rPr>
        <w:t>本授权书宣告，在下面签字的</w:t>
      </w:r>
      <w:r>
        <w:rPr>
          <w:rFonts w:eastAsia="仿宋_GB2312"/>
          <w:sz w:val="25"/>
          <w:u w:val="single"/>
        </w:rPr>
        <w:t xml:space="preserve">    </w:t>
      </w:r>
      <w:r>
        <w:rPr>
          <w:rFonts w:eastAsia="仿宋_GB2312"/>
          <w:sz w:val="25"/>
          <w:u w:val="single"/>
        </w:rPr>
        <w:tab/>
      </w:r>
      <w:r>
        <w:rPr>
          <w:rFonts w:eastAsia="仿宋_GB2312"/>
          <w:sz w:val="25"/>
          <w:u w:val="single"/>
        </w:rPr>
        <w:tab/>
      </w:r>
      <w:r>
        <w:rPr>
          <w:rFonts w:hint="eastAsia" w:eastAsia="仿宋_GB2312"/>
          <w:sz w:val="25"/>
        </w:rPr>
        <w:t>以法定代表人身份代表本单位授权：</w:t>
      </w:r>
      <w:r>
        <w:rPr>
          <w:rFonts w:eastAsia="仿宋_GB2312"/>
          <w:sz w:val="25"/>
          <w:u w:val="single"/>
        </w:rPr>
        <w:t xml:space="preserve">    </w:t>
      </w:r>
      <w:r>
        <w:rPr>
          <w:rFonts w:eastAsia="仿宋_GB2312"/>
          <w:sz w:val="25"/>
          <w:u w:val="single"/>
        </w:rPr>
        <w:tab/>
      </w:r>
      <w:r>
        <w:rPr>
          <w:rFonts w:eastAsia="仿宋_GB2312"/>
          <w:sz w:val="25"/>
          <w:u w:val="single"/>
        </w:rPr>
        <w:tab/>
      </w:r>
      <w:r>
        <w:rPr>
          <w:rFonts w:eastAsia="仿宋_GB2312"/>
          <w:sz w:val="25"/>
          <w:u w:val="single"/>
        </w:rPr>
        <w:tab/>
      </w:r>
      <w:r>
        <w:rPr>
          <w:rFonts w:hint="eastAsia" w:eastAsia="仿宋_GB2312"/>
          <w:sz w:val="25"/>
        </w:rPr>
        <w:t>为本单位的合法授权代表，授权其在</w:t>
      </w:r>
      <w:r>
        <w:rPr>
          <w:rFonts w:eastAsia="仿宋_GB2312"/>
          <w:sz w:val="25"/>
        </w:rPr>
        <w:t xml:space="preserve"> </w:t>
      </w:r>
      <w:r>
        <w:rPr>
          <w:rFonts w:eastAsia="仿宋_GB2312"/>
          <w:sz w:val="25"/>
          <w:szCs w:val="25"/>
          <w:u w:val="single"/>
        </w:rPr>
        <w:t xml:space="preserve">    </w:t>
      </w:r>
      <w:r>
        <w:rPr>
          <w:rFonts w:hint="eastAsia" w:eastAsia="仿宋_GB2312"/>
          <w:sz w:val="25"/>
          <w:szCs w:val="25"/>
          <w:u w:val="single"/>
        </w:rPr>
        <w:t>项目</w:t>
      </w:r>
      <w:r>
        <w:rPr>
          <w:rFonts w:hint="eastAsia" w:eastAsia="仿宋_GB2312"/>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0638FF37">
      <w:pPr>
        <w:spacing w:line="560" w:lineRule="exact"/>
        <w:ind w:firstLine="500" w:firstLineChars="200"/>
        <w:rPr>
          <w:rFonts w:eastAsia="仿宋_GB2312"/>
          <w:sz w:val="25"/>
        </w:rPr>
      </w:pPr>
      <w:r>
        <w:rPr>
          <w:rFonts w:hint="eastAsia" w:eastAsia="仿宋_GB2312"/>
          <w:sz w:val="25"/>
        </w:rPr>
        <w:t>本委托书限期自</w:t>
      </w:r>
      <w:r>
        <w:rPr>
          <w:rFonts w:eastAsia="仿宋_GB2312"/>
          <w:sz w:val="25"/>
          <w:u w:val="single"/>
        </w:rPr>
        <w:t xml:space="preserve">    </w:t>
      </w:r>
      <w:r>
        <w:rPr>
          <w:rFonts w:hint="eastAsia" w:eastAsia="仿宋_GB2312"/>
          <w:sz w:val="25"/>
        </w:rPr>
        <w:t>年</w:t>
      </w:r>
      <w:r>
        <w:rPr>
          <w:rFonts w:eastAsia="仿宋_GB2312"/>
          <w:sz w:val="25"/>
          <w:u w:val="single"/>
        </w:rPr>
        <w:t xml:space="preserve">    </w:t>
      </w:r>
      <w:r>
        <w:rPr>
          <w:rFonts w:hint="eastAsia" w:eastAsia="仿宋_GB2312"/>
          <w:sz w:val="25"/>
        </w:rPr>
        <w:t>月</w:t>
      </w:r>
      <w:r>
        <w:rPr>
          <w:rFonts w:eastAsia="仿宋_GB2312"/>
          <w:sz w:val="25"/>
          <w:u w:val="single"/>
        </w:rPr>
        <w:t xml:space="preserve">    </w:t>
      </w:r>
      <w:r>
        <w:rPr>
          <w:rFonts w:hint="eastAsia" w:eastAsia="仿宋_GB2312"/>
          <w:sz w:val="25"/>
        </w:rPr>
        <w:t>日起至</w:t>
      </w:r>
      <w:r>
        <w:rPr>
          <w:rFonts w:eastAsia="仿宋_GB2312"/>
          <w:sz w:val="25"/>
          <w:u w:val="single"/>
        </w:rPr>
        <w:t xml:space="preserve">    </w:t>
      </w:r>
      <w:r>
        <w:rPr>
          <w:rFonts w:hint="eastAsia" w:eastAsia="仿宋_GB2312"/>
          <w:sz w:val="25"/>
        </w:rPr>
        <w:t>年</w:t>
      </w:r>
      <w:r>
        <w:rPr>
          <w:rFonts w:eastAsia="仿宋_GB2312"/>
          <w:sz w:val="25"/>
          <w:u w:val="single"/>
        </w:rPr>
        <w:t xml:space="preserve">    </w:t>
      </w:r>
      <w:r>
        <w:rPr>
          <w:rFonts w:hint="eastAsia" w:eastAsia="仿宋_GB2312"/>
          <w:sz w:val="25"/>
        </w:rPr>
        <w:t>月</w:t>
      </w:r>
      <w:r>
        <w:rPr>
          <w:rFonts w:eastAsia="仿宋_GB2312"/>
          <w:sz w:val="25"/>
          <w:u w:val="single"/>
        </w:rPr>
        <w:t xml:space="preserve">    </w:t>
      </w:r>
      <w:r>
        <w:rPr>
          <w:rFonts w:hint="eastAsia" w:eastAsia="仿宋_GB2312"/>
          <w:sz w:val="25"/>
        </w:rPr>
        <w:t>日止。</w:t>
      </w:r>
    </w:p>
    <w:p w14:paraId="53A39115">
      <w:pPr>
        <w:spacing w:line="560" w:lineRule="exact"/>
        <w:ind w:firstLine="500" w:firstLineChars="200"/>
        <w:rPr>
          <w:rFonts w:eastAsia="仿宋_GB2312"/>
          <w:sz w:val="25"/>
        </w:rPr>
      </w:pPr>
      <w:r>
        <w:rPr>
          <w:rFonts w:hint="eastAsia" w:eastAsia="仿宋_GB2312"/>
          <w:sz w:val="25"/>
        </w:rPr>
        <w:t>授权代表无权转让委托权，特此委托。</w:t>
      </w:r>
    </w:p>
    <w:p w14:paraId="4501C3FF">
      <w:pPr>
        <w:spacing w:line="560" w:lineRule="exact"/>
        <w:ind w:firstLine="500" w:firstLineChars="200"/>
        <w:rPr>
          <w:rFonts w:eastAsia="仿宋_GB2312"/>
          <w:sz w:val="25"/>
        </w:rPr>
      </w:pPr>
      <w:r>
        <w:rPr>
          <w:rFonts w:hint="eastAsia" w:eastAsia="仿宋_GB2312"/>
          <w:sz w:val="25"/>
        </w:rPr>
        <w:t>比选人：</w:t>
      </w:r>
      <w:r>
        <w:rPr>
          <w:rFonts w:eastAsia="仿宋_GB2312"/>
          <w:sz w:val="25"/>
          <w:u w:val="single"/>
        </w:rPr>
        <w:t xml:space="preserve">                       </w:t>
      </w:r>
      <w:r>
        <w:rPr>
          <w:rFonts w:eastAsia="仿宋_GB2312"/>
          <w:sz w:val="25"/>
        </w:rPr>
        <w:t>(</w:t>
      </w:r>
      <w:r>
        <w:rPr>
          <w:rFonts w:hint="eastAsia" w:eastAsia="仿宋_GB2312"/>
          <w:sz w:val="25"/>
        </w:rPr>
        <w:t>全称、盖章</w:t>
      </w:r>
      <w:r>
        <w:rPr>
          <w:rFonts w:eastAsia="仿宋_GB2312"/>
          <w:sz w:val="25"/>
        </w:rPr>
        <w:t>)</w:t>
      </w:r>
    </w:p>
    <w:p w14:paraId="6FC8E0A8">
      <w:pPr>
        <w:spacing w:line="560" w:lineRule="exact"/>
        <w:ind w:firstLine="500" w:firstLineChars="200"/>
        <w:rPr>
          <w:rFonts w:eastAsia="仿宋_GB2312"/>
          <w:sz w:val="25"/>
          <w:u w:val="single"/>
        </w:rPr>
      </w:pPr>
      <w:r>
        <w:rPr>
          <w:rFonts w:hint="eastAsia" w:eastAsia="仿宋_GB2312"/>
          <w:sz w:val="25"/>
        </w:rPr>
        <w:t>法定代表人姓名：</w:t>
      </w:r>
      <w:r>
        <w:rPr>
          <w:rFonts w:eastAsia="仿宋_GB2312"/>
          <w:sz w:val="25"/>
          <w:u w:val="single"/>
        </w:rPr>
        <w:t xml:space="preserve">               </w:t>
      </w:r>
    </w:p>
    <w:p w14:paraId="085F70C4">
      <w:pPr>
        <w:spacing w:line="560" w:lineRule="exact"/>
        <w:ind w:firstLine="500" w:firstLineChars="200"/>
        <w:rPr>
          <w:rFonts w:eastAsia="仿宋_GB2312"/>
          <w:sz w:val="25"/>
          <w:u w:val="single"/>
        </w:rPr>
      </w:pPr>
      <w:r>
        <w:rPr>
          <w:rFonts w:hint="eastAsia" w:eastAsia="仿宋_GB2312"/>
          <w:sz w:val="25"/>
        </w:rPr>
        <w:t>授权委托人：</w:t>
      </w:r>
      <w:r>
        <w:rPr>
          <w:rFonts w:eastAsia="仿宋_GB2312"/>
          <w:sz w:val="25"/>
          <w:u w:val="single"/>
        </w:rPr>
        <w:t xml:space="preserve">                   </w:t>
      </w:r>
    </w:p>
    <w:p w14:paraId="5075B9B0">
      <w:pPr>
        <w:spacing w:line="560" w:lineRule="exact"/>
        <w:ind w:firstLine="500" w:firstLineChars="200"/>
        <w:rPr>
          <w:rFonts w:eastAsia="仿宋_GB2312"/>
          <w:sz w:val="25"/>
          <w:u w:val="single"/>
        </w:rPr>
      </w:pPr>
      <w:r>
        <w:rPr>
          <w:rFonts w:hint="eastAsia" w:eastAsia="仿宋_GB2312"/>
          <w:sz w:val="25"/>
        </w:rPr>
        <w:t>联系方式：</w:t>
      </w:r>
      <w:r>
        <w:rPr>
          <w:rFonts w:eastAsia="仿宋_GB2312"/>
          <w:sz w:val="25"/>
          <w:u w:val="single"/>
        </w:rPr>
        <w:t xml:space="preserve">                     </w:t>
      </w:r>
    </w:p>
    <w:p w14:paraId="4F616E67">
      <w:pPr>
        <w:spacing w:line="560" w:lineRule="exact"/>
        <w:ind w:firstLine="500" w:firstLineChars="200"/>
        <w:rPr>
          <w:rFonts w:eastAsia="仿宋_GB2312"/>
          <w:sz w:val="25"/>
          <w:u w:val="single"/>
        </w:rPr>
      </w:pPr>
      <w:r>
        <w:rPr>
          <w:rFonts w:hint="eastAsia" w:eastAsia="仿宋_GB2312"/>
          <w:sz w:val="25"/>
        </w:rPr>
        <w:t>日</w:t>
      </w:r>
      <w:r>
        <w:rPr>
          <w:rFonts w:eastAsia="仿宋_GB2312"/>
          <w:sz w:val="25"/>
        </w:rPr>
        <w:t xml:space="preserve">    </w:t>
      </w:r>
      <w:r>
        <w:rPr>
          <w:rFonts w:hint="eastAsia" w:eastAsia="仿宋_GB2312"/>
          <w:sz w:val="25"/>
        </w:rPr>
        <w:t>期：</w:t>
      </w:r>
      <w:r>
        <w:rPr>
          <w:rFonts w:eastAsia="仿宋_GB2312"/>
          <w:sz w:val="25"/>
          <w:u w:val="single"/>
        </w:rPr>
        <w:t xml:space="preserve">                      </w:t>
      </w:r>
    </w:p>
    <w:tbl>
      <w:tblPr>
        <w:tblStyle w:val="9"/>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C9B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67D53A9C">
            <w:pPr>
              <w:snapToGrid w:val="0"/>
              <w:spacing w:line="420" w:lineRule="exact"/>
              <w:ind w:firstLine="424" w:firstLineChars="202"/>
              <w:jc w:val="left"/>
              <w:rPr>
                <w:rFonts w:hint="eastAsia" w:ascii="仿宋" w:hAnsi="仿宋" w:eastAsia="仿宋" w:cs="仿宋"/>
              </w:rPr>
            </w:pPr>
          </w:p>
          <w:p w14:paraId="7A3660AA">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（黏贴此处，原件备查）</w:t>
            </w:r>
          </w:p>
          <w:p w14:paraId="13274C7A">
            <w:pPr>
              <w:snapToGrid w:val="0"/>
              <w:spacing w:line="420" w:lineRule="exact"/>
              <w:jc w:val="center"/>
              <w:rPr>
                <w:rFonts w:hint="eastAsia" w:ascii="仿宋" w:hAnsi="仿宋" w:eastAsia="仿宋" w:cs="仿宋"/>
                <w:b/>
                <w:bCs/>
              </w:rPr>
            </w:pPr>
          </w:p>
          <w:p w14:paraId="65AD9B64">
            <w:pPr>
              <w:snapToGrid w:val="0"/>
              <w:spacing w:line="420" w:lineRule="exact"/>
              <w:jc w:val="center"/>
              <w:rPr>
                <w:rFonts w:hint="eastAsia" w:ascii="仿宋" w:hAnsi="仿宋" w:eastAsia="仿宋" w:cs="仿宋"/>
                <w:b/>
                <w:bCs/>
              </w:rPr>
            </w:pPr>
          </w:p>
          <w:p w14:paraId="502F3893">
            <w:pPr>
              <w:snapToGrid w:val="0"/>
              <w:spacing w:line="420" w:lineRule="exact"/>
              <w:jc w:val="center"/>
              <w:rPr>
                <w:rFonts w:hint="eastAsia" w:ascii="仿宋" w:hAnsi="仿宋" w:eastAsia="仿宋" w:cs="仿宋"/>
              </w:rPr>
            </w:pPr>
          </w:p>
          <w:p w14:paraId="3E9A32CC">
            <w:pPr>
              <w:snapToGrid w:val="0"/>
              <w:spacing w:line="420" w:lineRule="exact"/>
              <w:jc w:val="center"/>
              <w:rPr>
                <w:rFonts w:hint="eastAsia" w:ascii="仿宋" w:hAnsi="仿宋" w:eastAsia="仿宋" w:cs="仿宋"/>
              </w:rPr>
            </w:pPr>
          </w:p>
        </w:tc>
      </w:tr>
    </w:tbl>
    <w:p w14:paraId="38C8B1F5">
      <w:pPr>
        <w:snapToGrid w:val="0"/>
        <w:spacing w:line="360" w:lineRule="auto"/>
        <w:ind w:firstLine="480" w:firstLineChars="200"/>
        <w:rPr>
          <w:rFonts w:hint="eastAsia" w:ascii="宋体" w:hAnsi="宋体" w:cs="宋体"/>
          <w:kern w:val="0"/>
          <w:sz w:val="24"/>
        </w:rPr>
      </w:pPr>
    </w:p>
    <w:p w14:paraId="065FD861">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25FCA295">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南通大学附属中学：</w:t>
      </w:r>
    </w:p>
    <w:p w14:paraId="67F6017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3A27204">
      <w:pPr>
        <w:snapToGrid w:val="0"/>
        <w:spacing w:line="360" w:lineRule="auto"/>
        <w:ind w:firstLine="200"/>
        <w:rPr>
          <w:rFonts w:hint="eastAsia" w:ascii="仿宋" w:hAnsi="仿宋" w:eastAsia="仿宋" w:cs="仿宋"/>
          <w:sz w:val="28"/>
          <w:szCs w:val="28"/>
        </w:rPr>
      </w:pPr>
    </w:p>
    <w:p w14:paraId="69FCEA1A">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26ADE1CE">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77BC6710">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11CAB8BE">
      <w:pPr>
        <w:spacing w:line="360" w:lineRule="auto"/>
        <w:jc w:val="center"/>
        <w:outlineLvl w:val="2"/>
        <w:rPr>
          <w:rFonts w:hint="eastAsia" w:ascii="宋体" w:hAnsi="宋体" w:cs="宋体"/>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291E021A">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7F43784F">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南通大学附属中学：</w:t>
      </w:r>
    </w:p>
    <w:p w14:paraId="5A6B58D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633D4BA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18D6F4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2.我公司已经详细阅读了比选文件的全部内容，我方已完全清晰理解比选文件的要求，不存在任何含糊不清和误解之处，同意放弃对比选文件所表述的内容提出异议和质疑的权利。</w:t>
      </w:r>
    </w:p>
    <w:p w14:paraId="69F22C6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A9DC40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。否则，愿承担相应的后果和法律责任。</w:t>
      </w:r>
    </w:p>
    <w:p w14:paraId="617545B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我公司尊重比选小组所作的评定结果，同时清楚理解到报价最低并非意味着必定获得成交资格。</w:t>
      </w:r>
    </w:p>
    <w:p w14:paraId="6B01224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258DB81E">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48DD3023">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688C955D">
      <w:pPr>
        <w:pStyle w:val="4"/>
        <w:ind w:firstLine="6480" w:firstLineChars="2700"/>
        <w:rPr>
          <w:rFonts w:hint="eastAsia" w:ascii="仿宋" w:hAnsi="仿宋" w:eastAsia="仿宋" w:cs="仿宋"/>
          <w:szCs w:val="28"/>
        </w:rPr>
      </w:pPr>
      <w:r>
        <w:rPr>
          <w:rFonts w:hint="eastAsia" w:ascii="仿宋" w:hAnsi="仿宋" w:eastAsia="仿宋" w:cs="仿宋"/>
          <w:szCs w:val="28"/>
        </w:rPr>
        <w:t>日期：</w:t>
      </w:r>
    </w:p>
    <w:p w14:paraId="744B0B24">
      <w:pPr>
        <w:pStyle w:val="19"/>
        <w:snapToGrid w:val="0"/>
        <w:spacing w:line="300" w:lineRule="auto"/>
        <w:ind w:firstLine="0" w:firstLineChars="0"/>
        <w:rPr>
          <w:rFonts w:hint="eastAsia" w:ascii="宋体" w:eastAsia="宋体" w:cs="宋体"/>
          <w:b/>
          <w:sz w:val="28"/>
        </w:rPr>
      </w:pPr>
    </w:p>
    <w:p w14:paraId="7DF755AA">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149E690D">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9"/>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39B0C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1C30C8CE">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6943957">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4F68826A">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7760051B">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3ACB2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EA32A4A">
            <w:pPr>
              <w:snapToGrid w:val="0"/>
              <w:spacing w:line="360" w:lineRule="auto"/>
              <w:rPr>
                <w:rFonts w:hint="eastAsia" w:ascii="仿宋" w:hAnsi="仿宋" w:eastAsia="仿宋" w:cs="仿宋"/>
                <w:b/>
                <w:bCs/>
                <w:sz w:val="28"/>
                <w:szCs w:val="28"/>
              </w:rPr>
            </w:pPr>
            <w:r>
              <w:rPr>
                <w:rFonts w:hint="eastAsia" w:ascii="仿宋" w:hAnsi="仿宋" w:eastAsia="仿宋" w:cs="仿宋"/>
                <w:bCs/>
                <w:sz w:val="28"/>
                <w:szCs w:val="28"/>
              </w:rPr>
              <w:t>南通大学附属中学常年法律顾问聘请项目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49A2B27">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097661F2">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1D982E2C">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72301CBB">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1FC260E0">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7F0B3C73">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6D1B0821">
      <w:pPr>
        <w:snapToGrid w:val="0"/>
        <w:spacing w:line="500" w:lineRule="exact"/>
        <w:ind w:left="1322" w:hanging="1321" w:hangingChars="472"/>
        <w:rPr>
          <w:rFonts w:hint="eastAsia" w:ascii="仿宋" w:hAnsi="仿宋" w:eastAsia="仿宋" w:cs="仿宋"/>
          <w:sz w:val="28"/>
          <w:szCs w:val="28"/>
        </w:rPr>
      </w:pPr>
    </w:p>
    <w:p w14:paraId="4113B9A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2CC6D3AD">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62B365AB">
      <w:pPr>
        <w:snapToGrid w:val="0"/>
        <w:spacing w:line="500" w:lineRule="exact"/>
        <w:ind w:left="1322" w:hanging="1321" w:hangingChars="472"/>
        <w:rPr>
          <w:rFonts w:ascii="仿宋_GB2312" w:eastAsia="仿宋"/>
          <w:sz w:val="22"/>
          <w:szCs w:val="22"/>
        </w:rPr>
      </w:pPr>
      <w:r>
        <w:rPr>
          <w:rFonts w:hint="eastAsia" w:ascii="仿宋" w:hAnsi="仿宋" w:eastAsia="仿宋" w:cs="仿宋"/>
          <w:sz w:val="28"/>
          <w:szCs w:val="28"/>
        </w:rPr>
        <w:t>日期：</w:t>
      </w:r>
      <w:bookmarkEnd w:id="24"/>
    </w:p>
    <w:p w14:paraId="175038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jZjc2OGM3MmFkOTE0ZDYyOTRhZTlkN2Q1YWFhM2MifQ=="/>
  </w:docVars>
  <w:rsids>
    <w:rsidRoot w:val="009025E3"/>
    <w:rsid w:val="00041BFC"/>
    <w:rsid w:val="002411ED"/>
    <w:rsid w:val="00257637"/>
    <w:rsid w:val="002822A6"/>
    <w:rsid w:val="002823B2"/>
    <w:rsid w:val="003513C3"/>
    <w:rsid w:val="004A422B"/>
    <w:rsid w:val="004D357C"/>
    <w:rsid w:val="0056440E"/>
    <w:rsid w:val="005A5A46"/>
    <w:rsid w:val="005D530B"/>
    <w:rsid w:val="00767B70"/>
    <w:rsid w:val="007B085F"/>
    <w:rsid w:val="009025E3"/>
    <w:rsid w:val="00960A2D"/>
    <w:rsid w:val="009A1C39"/>
    <w:rsid w:val="009B6155"/>
    <w:rsid w:val="00A26725"/>
    <w:rsid w:val="00AD0902"/>
    <w:rsid w:val="00B13E82"/>
    <w:rsid w:val="00CF0522"/>
    <w:rsid w:val="00DA513F"/>
    <w:rsid w:val="00DD5D77"/>
    <w:rsid w:val="00DF19FD"/>
    <w:rsid w:val="00E07355"/>
    <w:rsid w:val="00F30878"/>
    <w:rsid w:val="00F65986"/>
    <w:rsid w:val="00FE4B21"/>
    <w:rsid w:val="15A618F8"/>
    <w:rsid w:val="39E8010E"/>
    <w:rsid w:val="3BCE5DD9"/>
    <w:rsid w:val="45912351"/>
    <w:rsid w:val="4A164D7E"/>
    <w:rsid w:val="5ABD553F"/>
    <w:rsid w:val="77CC55F7"/>
    <w:rsid w:val="79DD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4"/>
    <w:semiHidden/>
    <w:unhideWhenUsed/>
    <w:qFormat/>
    <w:uiPriority w:val="0"/>
    <w:pPr>
      <w:keepNext/>
      <w:jc w:val="center"/>
      <w:outlineLvl w:val="3"/>
    </w:pPr>
    <w:rPr>
      <w:rFonts w:eastAsia="新宋体"/>
      <w:kern w:val="0"/>
      <w:sz w:val="30"/>
      <w:szCs w:val="21"/>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0"/>
    <w:pPr>
      <w:spacing w:after="120"/>
      <w:ind w:left="420" w:leftChars="200"/>
    </w:pPr>
  </w:style>
  <w:style w:type="paragraph" w:styleId="4">
    <w:name w:val="Body Text"/>
    <w:basedOn w:val="1"/>
    <w:next w:val="1"/>
    <w:link w:val="16"/>
    <w:semiHidden/>
    <w:unhideWhenUsed/>
    <w:qFormat/>
    <w:uiPriority w:val="0"/>
    <w:rPr>
      <w:rFonts w:ascii="仿宋_GB2312" w:eastAsia="仿宋_GB2312"/>
      <w:kern w:val="0"/>
      <w:sz w:val="24"/>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0"/>
    <w:semiHidden/>
    <w:unhideWhenUsed/>
    <w:qFormat/>
    <w:uiPriority w:val="99"/>
    <w:pPr>
      <w:spacing w:after="120"/>
      <w:ind w:left="420" w:leftChars="200"/>
    </w:pPr>
    <w:rPr>
      <w:sz w:val="16"/>
      <w:szCs w:val="16"/>
    </w:rPr>
  </w:style>
  <w:style w:type="paragraph" w:styleId="8">
    <w:name w:val="Body Text First Indent 2"/>
    <w:basedOn w:val="2"/>
    <w:next w:val="7"/>
    <w:link w:val="17"/>
    <w:semiHidden/>
    <w:unhideWhenUsed/>
    <w:qFormat/>
    <w:uiPriority w:val="0"/>
    <w:pPr>
      <w:spacing w:after="0"/>
      <w:ind w:left="765" w:leftChars="0" w:firstLine="200" w:firstLineChars="200"/>
    </w:pPr>
    <w:rPr>
      <w:kern w:val="0"/>
      <w:sz w:val="28"/>
      <w:szCs w:val="20"/>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标题 4 字符"/>
    <w:basedOn w:val="10"/>
    <w:link w:val="3"/>
    <w:semiHidden/>
    <w:qFormat/>
    <w:uiPriority w:val="0"/>
    <w:rPr>
      <w:rFonts w:ascii="Times New Roman" w:hAnsi="Times New Roman" w:eastAsia="新宋体" w:cs="Times New Roman"/>
      <w:kern w:val="0"/>
      <w:sz w:val="30"/>
      <w:szCs w:val="21"/>
    </w:rPr>
  </w:style>
  <w:style w:type="character" w:customStyle="1" w:styleId="15">
    <w:name w:val="正文文本缩进 字符"/>
    <w:basedOn w:val="10"/>
    <w:link w:val="2"/>
    <w:semiHidden/>
    <w:qFormat/>
    <w:uiPriority w:val="0"/>
    <w:rPr>
      <w:rFonts w:ascii="Times New Roman" w:hAnsi="Times New Roman" w:eastAsia="宋体" w:cs="Times New Roman"/>
      <w:szCs w:val="24"/>
    </w:rPr>
  </w:style>
  <w:style w:type="character" w:customStyle="1" w:styleId="16">
    <w:name w:val="正文文本 字符"/>
    <w:basedOn w:val="10"/>
    <w:link w:val="4"/>
    <w:semiHidden/>
    <w:qFormat/>
    <w:uiPriority w:val="0"/>
    <w:rPr>
      <w:rFonts w:ascii="仿宋_GB2312" w:hAnsi="Times New Roman" w:eastAsia="仿宋_GB2312" w:cs="Times New Roman"/>
      <w:kern w:val="0"/>
      <w:sz w:val="24"/>
      <w:szCs w:val="20"/>
    </w:rPr>
  </w:style>
  <w:style w:type="character" w:customStyle="1" w:styleId="17">
    <w:name w:val="正文文本首行缩进 2 字符"/>
    <w:basedOn w:val="15"/>
    <w:link w:val="8"/>
    <w:semiHidden/>
    <w:qFormat/>
    <w:uiPriority w:val="0"/>
    <w:rPr>
      <w:rFonts w:ascii="Times New Roman" w:hAnsi="Times New Roman" w:eastAsia="宋体" w:cs="Times New Roman"/>
      <w:kern w:val="0"/>
      <w:sz w:val="28"/>
      <w:szCs w:val="20"/>
    </w:rPr>
  </w:style>
  <w:style w:type="character" w:customStyle="1" w:styleId="18">
    <w:name w:val="正文缩进2格 Char"/>
    <w:link w:val="19"/>
    <w:qFormat/>
    <w:locked/>
    <w:uiPriority w:val="0"/>
    <w:rPr>
      <w:rFonts w:ascii="仿宋_GB2312" w:hAnsi="宋体" w:eastAsia="仿宋_GB2312"/>
      <w:sz w:val="31"/>
      <w:szCs w:val="28"/>
    </w:rPr>
  </w:style>
  <w:style w:type="paragraph" w:customStyle="1" w:styleId="19">
    <w:name w:val="正文缩进2格"/>
    <w:basedOn w:val="1"/>
    <w:link w:val="18"/>
    <w:qFormat/>
    <w:uiPriority w:val="0"/>
    <w:pPr>
      <w:spacing w:line="600" w:lineRule="exact"/>
      <w:ind w:firstLine="639" w:firstLineChars="206"/>
    </w:pPr>
    <w:rPr>
      <w:rFonts w:ascii="仿宋_GB2312" w:hAnsi="宋体" w:eastAsia="仿宋_GB2312" w:cstheme="minorBidi"/>
      <w:sz w:val="31"/>
      <w:szCs w:val="28"/>
    </w:rPr>
  </w:style>
  <w:style w:type="character" w:customStyle="1" w:styleId="20">
    <w:name w:val="正文文本缩进 3 字符"/>
    <w:basedOn w:val="10"/>
    <w:link w:val="7"/>
    <w:semiHidden/>
    <w:qFormat/>
    <w:uiPriority w:val="99"/>
    <w:rPr>
      <w:rFonts w:ascii="Times New Roman" w:hAnsi="Times New Roman" w:eastAsia="宋体" w:cs="Times New Roman"/>
      <w:sz w:val="16"/>
      <w:szCs w:val="16"/>
    </w:rPr>
  </w:style>
  <w:style w:type="paragraph" w:styleId="21">
    <w:name w:val="List Paragraph"/>
    <w:basedOn w:val="1"/>
    <w:qFormat/>
    <w:uiPriority w:val="34"/>
    <w:pPr>
      <w:ind w:firstLine="420" w:firstLineChars="200"/>
    </w:pPr>
  </w:style>
  <w:style w:type="character" w:customStyle="1" w:styleId="22">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9010</Words>
  <Characters>9248</Characters>
  <Lines>338</Lines>
  <Paragraphs>314</Paragraphs>
  <TotalTime>21</TotalTime>
  <ScaleCrop>false</ScaleCrop>
  <LinksUpToDate>false</LinksUpToDate>
  <CharactersWithSpaces>9580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2023-03-02T06:08:00Z</dcterms:created>
  <dc:creator>Laboratory</dc:creator>
  <cp:lastModifiedBy>姜  君</cp:lastModifiedBy>
  <dcterms:modified xsi:type="dcterms:W3CDTF">2026-03-05T08:02:39Z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8801D48C89634B3CBFA7D69B450002D3</vt:lpwstr>
  </property>
  <property fmtid="{D5CDD505-2E9C-101B-9397-08002B2CF9AE}" pid="4" name="KSOTemplateDocerSaveRecord">
    <vt:lpwstr>eyJoZGlkIjoiMGRkNTk5ZjA5YWZiMjQ4N2FjZjQ2MmExYTFlODRiZjYiLCJ1c2VySWQiOiIxNjU1OTQ5OTkwIn0=</vt:lpwstr>
  </property>
</Properties>
</file>