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CF83E">
      <w:pPr>
        <w:pStyle w:val="86"/>
        <w:overflowPunct w:val="0"/>
        <w:adjustRightInd/>
        <w:textAlignment w:val="auto"/>
        <w:rPr>
          <w:rFonts w:ascii="仿宋_GB2312" w:hAnsi="宋体" w:eastAsia="仿宋_GB2312"/>
        </w:rPr>
      </w:pPr>
    </w:p>
    <w:p w14:paraId="224C57EA">
      <w:pPr>
        <w:overflowPunct w:val="0"/>
        <w:rPr>
          <w:rFonts w:hint="eastAsia" w:ascii="仿宋" w:hAnsi="仿宋" w:eastAsia="仿宋" w:cs="仿宋"/>
        </w:rPr>
      </w:pPr>
    </w:p>
    <w:p w14:paraId="46E165DC">
      <w:pPr>
        <w:overflowPunct w:val="0"/>
        <w:rPr>
          <w:rFonts w:hint="eastAsia" w:ascii="仿宋" w:hAnsi="仿宋" w:eastAsia="仿宋" w:cs="仿宋"/>
        </w:rPr>
      </w:pPr>
    </w:p>
    <w:p w14:paraId="78A693B9">
      <w:pPr>
        <w:tabs>
          <w:tab w:val="left" w:pos="6300"/>
        </w:tabs>
        <w:snapToGrid w:val="0"/>
        <w:spacing w:line="300" w:lineRule="auto"/>
        <w:jc w:val="center"/>
        <w:rPr>
          <w:rFonts w:hint="eastAsia" w:ascii="仿宋" w:hAnsi="仿宋" w:eastAsia="仿宋" w:cs="仿宋"/>
          <w:spacing w:val="-20"/>
          <w:sz w:val="44"/>
          <w:szCs w:val="44"/>
          <w:lang w:eastAsia="zh-CN"/>
        </w:rPr>
      </w:pPr>
      <w:r>
        <w:rPr>
          <w:rFonts w:hint="eastAsia" w:ascii="仿宋" w:hAnsi="仿宋" w:eastAsia="仿宋" w:cs="仿宋"/>
          <w:spacing w:val="-20"/>
          <w:sz w:val="44"/>
          <w:szCs w:val="44"/>
          <w:lang w:eastAsia="zh-CN"/>
        </w:rPr>
        <w:t>跃龙中学体育场特色墙体彩绘项目</w:t>
      </w:r>
    </w:p>
    <w:p w14:paraId="2CF6164A">
      <w:pPr>
        <w:pStyle w:val="34"/>
        <w:ind w:firstLine="504"/>
        <w:rPr>
          <w:rFonts w:hint="eastAsia" w:ascii="仿宋" w:hAnsi="仿宋" w:eastAsia="仿宋" w:cs="仿宋"/>
        </w:rPr>
      </w:pPr>
    </w:p>
    <w:p w14:paraId="262330FF">
      <w:pPr>
        <w:pStyle w:val="34"/>
        <w:ind w:firstLine="504"/>
        <w:rPr>
          <w:rFonts w:hint="eastAsia" w:ascii="仿宋" w:hAnsi="仿宋" w:eastAsia="仿宋" w:cs="仿宋"/>
        </w:rPr>
      </w:pPr>
    </w:p>
    <w:p w14:paraId="5F7042BD">
      <w:pPr>
        <w:pStyle w:val="34"/>
        <w:ind w:firstLine="504"/>
        <w:rPr>
          <w:rFonts w:hint="eastAsia" w:ascii="仿宋" w:hAnsi="仿宋" w:eastAsia="仿宋" w:cs="仿宋"/>
        </w:rPr>
      </w:pPr>
    </w:p>
    <w:p w14:paraId="6C6D2AFB">
      <w:pPr>
        <w:pStyle w:val="34"/>
        <w:ind w:firstLine="504"/>
        <w:rPr>
          <w:rFonts w:hint="eastAsia" w:ascii="仿宋" w:hAnsi="仿宋" w:eastAsia="仿宋" w:cs="仿宋"/>
        </w:rPr>
      </w:pPr>
    </w:p>
    <w:p w14:paraId="56C387ED">
      <w:pPr>
        <w:pStyle w:val="34"/>
        <w:ind w:firstLine="504"/>
        <w:rPr>
          <w:rFonts w:hint="eastAsia" w:ascii="仿宋" w:hAnsi="仿宋" w:eastAsia="仿宋" w:cs="仿宋"/>
        </w:rPr>
      </w:pPr>
    </w:p>
    <w:p w14:paraId="6546EEAA">
      <w:pPr>
        <w:pStyle w:val="34"/>
        <w:ind w:firstLine="504"/>
        <w:rPr>
          <w:rFonts w:hint="eastAsia" w:ascii="仿宋" w:hAnsi="仿宋" w:eastAsia="仿宋" w:cs="仿宋"/>
        </w:rPr>
      </w:pPr>
    </w:p>
    <w:p w14:paraId="7AD8FD96">
      <w:pPr>
        <w:pStyle w:val="34"/>
        <w:ind w:firstLine="504"/>
        <w:rPr>
          <w:rFonts w:hint="eastAsia" w:ascii="仿宋" w:hAnsi="仿宋" w:eastAsia="仿宋" w:cs="仿宋"/>
        </w:rPr>
      </w:pPr>
    </w:p>
    <w:p w14:paraId="25104BD8">
      <w:pPr>
        <w:spacing w:line="1400" w:lineRule="exact"/>
        <w:jc w:val="center"/>
        <w:rPr>
          <w:rFonts w:hint="eastAsia" w:ascii="仿宋" w:hAnsi="仿宋" w:eastAsia="仿宋" w:cs="仿宋"/>
          <w:b/>
          <w:sz w:val="72"/>
          <w:szCs w:val="72"/>
        </w:rPr>
      </w:pPr>
      <w:r>
        <w:rPr>
          <w:rFonts w:hint="eastAsia" w:ascii="仿宋" w:hAnsi="仿宋" w:eastAsia="仿宋" w:cs="仿宋"/>
          <w:b/>
          <w:sz w:val="72"/>
          <w:szCs w:val="72"/>
        </w:rPr>
        <w:t xml:space="preserve">比选文件 </w:t>
      </w:r>
    </w:p>
    <w:p w14:paraId="4D003FB0">
      <w:pPr>
        <w:snapToGrid w:val="0"/>
        <w:spacing w:line="360" w:lineRule="auto"/>
        <w:jc w:val="center"/>
        <w:rPr>
          <w:rFonts w:hint="eastAsia" w:ascii="仿宋" w:hAnsi="仿宋" w:eastAsia="仿宋" w:cs="仿宋"/>
          <w:b/>
          <w:bCs/>
          <w:sz w:val="36"/>
          <w:szCs w:val="36"/>
        </w:rPr>
      </w:pPr>
    </w:p>
    <w:p w14:paraId="78EBFE68">
      <w:pPr>
        <w:jc w:val="center"/>
        <w:rPr>
          <w:rFonts w:hint="eastAsia" w:ascii="仿宋" w:hAnsi="仿宋" w:eastAsia="仿宋" w:cs="仿宋"/>
          <w:b/>
          <w:sz w:val="36"/>
          <w:szCs w:val="36"/>
        </w:rPr>
      </w:pPr>
    </w:p>
    <w:p w14:paraId="4F2AE3A6">
      <w:pPr>
        <w:snapToGrid w:val="0"/>
        <w:spacing w:line="360" w:lineRule="auto"/>
        <w:rPr>
          <w:rFonts w:hint="eastAsia" w:ascii="仿宋" w:hAnsi="仿宋" w:eastAsia="仿宋" w:cs="仿宋"/>
          <w:b/>
          <w:sz w:val="30"/>
          <w:szCs w:val="30"/>
        </w:rPr>
      </w:pPr>
    </w:p>
    <w:p w14:paraId="7CA430DF">
      <w:pPr>
        <w:snapToGrid w:val="0"/>
        <w:spacing w:line="360" w:lineRule="auto"/>
        <w:rPr>
          <w:rFonts w:hint="eastAsia" w:ascii="仿宋" w:hAnsi="仿宋" w:eastAsia="仿宋" w:cs="仿宋"/>
          <w:b/>
          <w:sz w:val="30"/>
          <w:szCs w:val="30"/>
        </w:rPr>
      </w:pPr>
    </w:p>
    <w:p w14:paraId="239B577E">
      <w:pPr>
        <w:snapToGrid w:val="0"/>
        <w:spacing w:line="360" w:lineRule="auto"/>
        <w:rPr>
          <w:rFonts w:hint="eastAsia" w:ascii="仿宋" w:hAnsi="仿宋" w:eastAsia="仿宋" w:cs="仿宋"/>
          <w:b/>
          <w:sz w:val="30"/>
          <w:szCs w:val="30"/>
        </w:rPr>
      </w:pPr>
    </w:p>
    <w:p w14:paraId="25481451">
      <w:pPr>
        <w:snapToGrid w:val="0"/>
        <w:spacing w:line="360" w:lineRule="auto"/>
        <w:rPr>
          <w:rFonts w:hint="eastAsia" w:ascii="仿宋" w:hAnsi="仿宋" w:eastAsia="仿宋" w:cs="仿宋"/>
          <w:b/>
          <w:sz w:val="30"/>
          <w:szCs w:val="30"/>
        </w:rPr>
      </w:pPr>
    </w:p>
    <w:p w14:paraId="2C2EDE4C">
      <w:pPr>
        <w:snapToGrid w:val="0"/>
        <w:spacing w:line="360" w:lineRule="auto"/>
        <w:rPr>
          <w:rFonts w:hint="eastAsia" w:ascii="仿宋" w:hAnsi="仿宋" w:eastAsia="仿宋" w:cs="仿宋"/>
          <w:b/>
          <w:sz w:val="30"/>
          <w:szCs w:val="30"/>
        </w:rPr>
      </w:pPr>
    </w:p>
    <w:p w14:paraId="13DB86DF">
      <w:pPr>
        <w:pStyle w:val="64"/>
        <w:ind w:firstLine="602"/>
        <w:rPr>
          <w:rFonts w:hint="eastAsia" w:ascii="仿宋" w:hAnsi="仿宋" w:eastAsia="仿宋" w:cs="仿宋"/>
          <w:b/>
          <w:sz w:val="30"/>
          <w:szCs w:val="30"/>
        </w:rPr>
      </w:pPr>
    </w:p>
    <w:p w14:paraId="223AA9E5">
      <w:pPr>
        <w:snapToGrid w:val="0"/>
        <w:spacing w:line="360" w:lineRule="auto"/>
        <w:jc w:val="center"/>
        <w:rPr>
          <w:rFonts w:hint="eastAsia" w:ascii="仿宋" w:hAnsi="仿宋" w:eastAsia="仿宋" w:cs="仿宋"/>
          <w:b/>
          <w:sz w:val="30"/>
          <w:szCs w:val="30"/>
        </w:rPr>
      </w:pPr>
    </w:p>
    <w:p w14:paraId="6FCAA75D">
      <w:pPr>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比选人：</w:t>
      </w:r>
      <w:r>
        <w:rPr>
          <w:rFonts w:hint="eastAsia" w:ascii="仿宋" w:hAnsi="仿宋" w:eastAsia="仿宋" w:cs="仿宋"/>
          <w:sz w:val="28"/>
          <w:szCs w:val="28"/>
          <w:lang w:eastAsia="zh-CN"/>
        </w:rPr>
        <w:t>南通市跃龙中学</w:t>
      </w:r>
    </w:p>
    <w:p w14:paraId="1EE854B6">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二○二四年</w:t>
      </w:r>
      <w:r>
        <w:rPr>
          <w:rFonts w:hint="eastAsia" w:ascii="仿宋" w:hAnsi="仿宋" w:eastAsia="仿宋" w:cs="仿宋"/>
          <w:sz w:val="28"/>
          <w:szCs w:val="28"/>
          <w:lang w:val="en-US" w:eastAsia="zh-CN"/>
        </w:rPr>
        <w:t>八</w:t>
      </w:r>
      <w:r>
        <w:rPr>
          <w:rFonts w:hint="eastAsia" w:ascii="仿宋" w:hAnsi="仿宋" w:eastAsia="仿宋" w:cs="仿宋"/>
          <w:sz w:val="28"/>
          <w:szCs w:val="28"/>
        </w:rPr>
        <w:t>月</w:t>
      </w:r>
    </w:p>
    <w:p w14:paraId="03E1A9FB">
      <w:pPr>
        <w:rPr>
          <w:rFonts w:ascii="宋体" w:hAnsi="宋体" w:eastAsia="宋体"/>
          <w:b/>
          <w:sz w:val="44"/>
          <w:szCs w:val="44"/>
        </w:rPr>
      </w:pPr>
      <w:r>
        <w:rPr>
          <w:rFonts w:hint="eastAsia" w:ascii="宋体" w:hAnsi="宋体" w:eastAsia="宋体"/>
          <w:b/>
          <w:sz w:val="44"/>
          <w:szCs w:val="44"/>
        </w:rPr>
        <w:br w:type="page"/>
      </w:r>
    </w:p>
    <w:p w14:paraId="0B05B74D">
      <w:pPr>
        <w:pStyle w:val="7"/>
        <w:overflowPunct w:val="0"/>
        <w:ind w:firstLine="0"/>
        <w:jc w:val="center"/>
        <w:rPr>
          <w:rFonts w:ascii="宋体" w:hAnsi="宋体" w:eastAsia="宋体"/>
          <w:b/>
          <w:sz w:val="44"/>
          <w:szCs w:val="44"/>
        </w:rPr>
      </w:pPr>
      <w:r>
        <w:rPr>
          <w:rFonts w:hint="eastAsia" w:ascii="宋体" w:hAnsi="宋体" w:eastAsia="宋体"/>
          <w:b/>
          <w:sz w:val="44"/>
          <w:szCs w:val="44"/>
        </w:rPr>
        <w:t>目  录</w:t>
      </w:r>
    </w:p>
    <w:p w14:paraId="3DA5579B">
      <w:pPr>
        <w:adjustRightInd w:val="0"/>
        <w:snapToGrid w:val="0"/>
        <w:spacing w:line="360" w:lineRule="auto"/>
        <w:jc w:val="center"/>
        <w:rPr>
          <w:rFonts w:ascii="仿宋_GB2312" w:hAnsi="Arial" w:eastAsia="仿宋_GB2312"/>
          <w:sz w:val="28"/>
          <w:szCs w:val="28"/>
        </w:rPr>
      </w:pPr>
    </w:p>
    <w:p w14:paraId="15FFD941">
      <w:pPr>
        <w:pStyle w:val="39"/>
        <w:tabs>
          <w:tab w:val="right" w:leader="dot" w:pos="9214"/>
        </w:tabs>
        <w:spacing w:line="1200" w:lineRule="exact"/>
        <w:ind w:firstLine="723" w:firstLineChars="200"/>
        <w:rPr>
          <w:rFonts w:hint="eastAsia" w:ascii="仿宋" w:hAnsi="仿宋" w:eastAsia="仿宋" w:cs="仿宋"/>
          <w:sz w:val="36"/>
          <w:szCs w:val="36"/>
        </w:rPr>
      </w:pPr>
      <w:r>
        <w:rPr>
          <w:rFonts w:hint="eastAsia" w:eastAsia="仿宋_GB2312"/>
          <w:b/>
          <w:bCs/>
          <w:sz w:val="36"/>
          <w:szCs w:val="36"/>
        </w:rPr>
        <w:fldChar w:fldCharType="begin"/>
      </w:r>
      <w:r>
        <w:rPr>
          <w:rFonts w:hint="eastAsia" w:eastAsia="仿宋_GB2312"/>
          <w:b/>
          <w:bCs/>
          <w:sz w:val="36"/>
          <w:szCs w:val="36"/>
        </w:rPr>
        <w:instrText xml:space="preserve"> TOC \o "1-1" </w:instrText>
      </w:r>
      <w:r>
        <w:rPr>
          <w:rFonts w:hint="eastAsia" w:eastAsia="仿宋_GB2312"/>
          <w:b/>
          <w:bCs/>
          <w:sz w:val="36"/>
          <w:szCs w:val="36"/>
        </w:rPr>
        <w:fldChar w:fldCharType="separate"/>
      </w:r>
      <w:r>
        <w:rPr>
          <w:rFonts w:hint="eastAsia" w:ascii="仿宋" w:hAnsi="仿宋" w:eastAsia="仿宋" w:cs="仿宋"/>
          <w:sz w:val="36"/>
          <w:szCs w:val="36"/>
        </w:rPr>
        <w:t>第一章 比选公告</w:t>
      </w:r>
    </w:p>
    <w:p w14:paraId="29B04199">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 xml:space="preserve">第二章 </w:t>
      </w:r>
      <w:r>
        <w:rPr>
          <w:rFonts w:hint="eastAsia" w:ascii="仿宋" w:hAnsi="仿宋" w:eastAsia="仿宋" w:cs="仿宋"/>
          <w:sz w:val="36"/>
          <w:szCs w:val="36"/>
          <w:lang w:eastAsia="zh-Hans"/>
        </w:rPr>
        <w:t>供应商</w:t>
      </w:r>
      <w:r>
        <w:rPr>
          <w:rFonts w:hint="eastAsia" w:ascii="仿宋" w:hAnsi="仿宋" w:eastAsia="仿宋" w:cs="仿宋"/>
          <w:sz w:val="36"/>
          <w:szCs w:val="36"/>
        </w:rPr>
        <w:t>须知</w:t>
      </w:r>
    </w:p>
    <w:p w14:paraId="4D9CFAC0">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第三章 项目需求</w:t>
      </w:r>
    </w:p>
    <w:p w14:paraId="6913056B">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第四章 比选方法和程序</w:t>
      </w:r>
    </w:p>
    <w:p w14:paraId="7DEDA680">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第五章 合同授予</w:t>
      </w:r>
    </w:p>
    <w:p w14:paraId="3691672B">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第六章 响应文件格式</w:t>
      </w:r>
    </w:p>
    <w:p w14:paraId="1227AA8A">
      <w:pPr>
        <w:tabs>
          <w:tab w:val="right" w:leader="dot" w:pos="9214"/>
        </w:tabs>
        <w:spacing w:line="1200" w:lineRule="exact"/>
        <w:ind w:firstLine="637" w:firstLineChars="177"/>
        <w:rPr>
          <w:rFonts w:eastAsia="仿宋_GB2312"/>
          <w:sz w:val="36"/>
          <w:szCs w:val="36"/>
        </w:rPr>
      </w:pPr>
    </w:p>
    <w:p w14:paraId="7E9D707F">
      <w:pPr>
        <w:adjustRightInd w:val="0"/>
        <w:snapToGrid w:val="0"/>
        <w:spacing w:line="360" w:lineRule="auto"/>
        <w:jc w:val="center"/>
        <w:rPr>
          <w:rFonts w:ascii="仿宋_GB2312" w:hAnsi="Arial" w:eastAsia="仿宋_GB2312"/>
          <w:sz w:val="28"/>
          <w:szCs w:val="28"/>
        </w:rPr>
      </w:pPr>
      <w:r>
        <w:rPr>
          <w:rFonts w:hint="eastAsia" w:eastAsia="仿宋_GB2312"/>
          <w:b/>
          <w:bCs/>
          <w:sz w:val="36"/>
          <w:szCs w:val="36"/>
        </w:rPr>
        <w:fldChar w:fldCharType="end"/>
      </w:r>
    </w:p>
    <w:p w14:paraId="2CAE0619">
      <w:pPr>
        <w:snapToGrid w:val="0"/>
        <w:rPr>
          <w:rFonts w:ascii="黑体" w:hAnsi="黑体" w:eastAsia="黑体"/>
          <w:sz w:val="21"/>
          <w:szCs w:val="21"/>
        </w:rPr>
      </w:pPr>
    </w:p>
    <w:p w14:paraId="74DFC8B3">
      <w:pPr>
        <w:snapToGrid w:val="0"/>
        <w:rPr>
          <w:rFonts w:ascii="黑体" w:hAnsi="黑体" w:eastAsia="黑体"/>
          <w:sz w:val="21"/>
          <w:szCs w:val="21"/>
        </w:rPr>
      </w:pPr>
    </w:p>
    <w:p w14:paraId="77A9D3B2">
      <w:pPr>
        <w:snapToGrid w:val="0"/>
        <w:spacing w:line="420" w:lineRule="exact"/>
        <w:rPr>
          <w:rFonts w:ascii="黑体" w:hAnsi="黑体" w:eastAsia="黑体"/>
          <w:sz w:val="24"/>
          <w:szCs w:val="24"/>
        </w:rPr>
      </w:pPr>
      <w:bookmarkStart w:id="0" w:name="_Toc363573853"/>
    </w:p>
    <w:p w14:paraId="55BE2F38">
      <w:pPr>
        <w:rPr>
          <w:rFonts w:ascii="黑体" w:hAnsi="黑体" w:eastAsia="黑体"/>
          <w:sz w:val="24"/>
          <w:szCs w:val="24"/>
        </w:rPr>
      </w:pPr>
      <w:r>
        <w:rPr>
          <w:rFonts w:hint="eastAsia" w:ascii="黑体" w:hAnsi="黑体" w:eastAsia="黑体"/>
          <w:sz w:val="24"/>
          <w:szCs w:val="24"/>
        </w:rPr>
        <w:br w:type="page"/>
      </w:r>
    </w:p>
    <w:p w14:paraId="374185CF">
      <w:pPr>
        <w:snapToGrid w:val="0"/>
        <w:spacing w:line="420" w:lineRule="exact"/>
        <w:rPr>
          <w:rFonts w:hint="eastAsia" w:ascii="仿宋" w:hAnsi="仿宋" w:eastAsia="仿宋" w:cs="仿宋"/>
          <w:sz w:val="28"/>
          <w:szCs w:val="28"/>
        </w:rPr>
      </w:pPr>
      <w:r>
        <w:rPr>
          <w:rFonts w:hint="eastAsia" w:ascii="仿宋" w:hAnsi="仿宋" w:eastAsia="仿宋" w:cs="仿宋"/>
          <w:sz w:val="28"/>
          <w:szCs w:val="28"/>
        </w:rPr>
        <w:t>尊敬的</w:t>
      </w:r>
      <w:r>
        <w:rPr>
          <w:rFonts w:hint="eastAsia" w:ascii="仿宋" w:hAnsi="仿宋" w:eastAsia="仿宋" w:cs="仿宋"/>
          <w:sz w:val="28"/>
          <w:szCs w:val="28"/>
          <w:lang w:eastAsia="zh-Hans"/>
        </w:rPr>
        <w:t>响应</w:t>
      </w:r>
      <w:r>
        <w:rPr>
          <w:rFonts w:hint="eastAsia" w:ascii="仿宋" w:hAnsi="仿宋" w:eastAsia="仿宋" w:cs="仿宋"/>
          <w:sz w:val="28"/>
          <w:szCs w:val="28"/>
        </w:rPr>
        <w:t>供应商（以下称</w:t>
      </w: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2C31D2C5">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w:t>
      </w:r>
      <w:r>
        <w:rPr>
          <w:rFonts w:hint="eastAsia" w:ascii="仿宋" w:hAnsi="仿宋" w:eastAsia="仿宋" w:cs="仿宋"/>
          <w:sz w:val="28"/>
          <w:szCs w:val="28"/>
          <w:lang w:eastAsia="zh-Hans"/>
        </w:rPr>
        <w:t>响应</w:t>
      </w:r>
      <w:r>
        <w:rPr>
          <w:rFonts w:hint="eastAsia" w:ascii="仿宋" w:hAnsi="仿宋" w:eastAsia="仿宋" w:cs="仿宋"/>
          <w:sz w:val="28"/>
          <w:szCs w:val="28"/>
        </w:rPr>
        <w:t>文件）之前，仔细阅读本比选文件的各项条款，并按要求制作和递交</w:t>
      </w:r>
      <w:r>
        <w:rPr>
          <w:rFonts w:hint="eastAsia" w:ascii="仿宋" w:hAnsi="仿宋" w:eastAsia="仿宋" w:cs="仿宋"/>
          <w:sz w:val="28"/>
          <w:szCs w:val="28"/>
          <w:lang w:eastAsia="zh-Hans"/>
        </w:rPr>
        <w:t>响应</w:t>
      </w:r>
      <w:r>
        <w:rPr>
          <w:rFonts w:hint="eastAsia" w:ascii="仿宋" w:hAnsi="仿宋" w:eastAsia="仿宋" w:cs="仿宋"/>
          <w:sz w:val="28"/>
          <w:szCs w:val="28"/>
        </w:rPr>
        <w:t>文件。谢谢合作！</w:t>
      </w:r>
    </w:p>
    <w:p w14:paraId="30D07076">
      <w:pPr>
        <w:tabs>
          <w:tab w:val="left" w:pos="1050"/>
          <w:tab w:val="right" w:leader="dot" w:pos="9402"/>
        </w:tabs>
        <w:spacing w:before="570" w:beforeLines="150" w:line="420" w:lineRule="exact"/>
        <w:jc w:val="center"/>
        <w:outlineLvl w:val="0"/>
        <w:rPr>
          <w:rFonts w:hint="eastAsia" w:ascii="仿宋" w:hAnsi="仿宋" w:eastAsia="仿宋" w:cs="仿宋"/>
          <w:b/>
          <w:w w:val="80"/>
          <w:sz w:val="32"/>
          <w:szCs w:val="32"/>
        </w:rPr>
      </w:pPr>
      <w:bookmarkStart w:id="1" w:name="_Hlk138062422"/>
      <w:r>
        <w:rPr>
          <w:rFonts w:hint="eastAsia" w:ascii="仿宋" w:hAnsi="仿宋" w:eastAsia="仿宋" w:cs="仿宋"/>
          <w:b/>
          <w:w w:val="80"/>
          <w:sz w:val="32"/>
          <w:szCs w:val="32"/>
        </w:rPr>
        <w:t xml:space="preserve">第一章  </w:t>
      </w:r>
      <w:bookmarkEnd w:id="0"/>
      <w:r>
        <w:rPr>
          <w:rFonts w:hint="eastAsia" w:ascii="仿宋" w:hAnsi="仿宋" w:eastAsia="仿宋" w:cs="仿宋"/>
          <w:b/>
          <w:w w:val="80"/>
          <w:sz w:val="32"/>
          <w:szCs w:val="32"/>
        </w:rPr>
        <w:t>比选公告</w:t>
      </w:r>
    </w:p>
    <w:p w14:paraId="22631534">
      <w:pPr>
        <w:snapToGrid w:val="0"/>
        <w:spacing w:line="420" w:lineRule="exact"/>
        <w:ind w:firstLine="560" w:firstLineChars="200"/>
        <w:rPr>
          <w:rFonts w:ascii="仿宋" w:hAnsi="仿宋" w:eastAsia="仿宋" w:cs="仿宋"/>
          <w:sz w:val="28"/>
          <w:szCs w:val="28"/>
          <w:u w:val="single"/>
        </w:rPr>
      </w:pPr>
      <w:bookmarkStart w:id="2" w:name="_Hlk148945432"/>
      <w:r>
        <w:rPr>
          <w:rFonts w:hint="eastAsia" w:ascii="仿宋" w:hAnsi="仿宋" w:eastAsia="仿宋" w:cs="仿宋"/>
          <w:sz w:val="28"/>
          <w:szCs w:val="28"/>
          <w:lang w:eastAsia="zh-CN"/>
        </w:rPr>
        <w:t>南通市跃龙中学</w:t>
      </w:r>
      <w:r>
        <w:rPr>
          <w:rFonts w:hint="eastAsia" w:ascii="仿宋" w:hAnsi="仿宋" w:eastAsia="仿宋" w:cs="仿宋"/>
          <w:sz w:val="28"/>
          <w:szCs w:val="28"/>
        </w:rPr>
        <w:t>就</w:t>
      </w:r>
      <w:r>
        <w:rPr>
          <w:rFonts w:hint="eastAsia" w:ascii="仿宋" w:hAnsi="仿宋" w:eastAsia="仿宋" w:cs="仿宋"/>
          <w:sz w:val="28"/>
          <w:szCs w:val="28"/>
          <w:lang w:eastAsia="zh-CN"/>
        </w:rPr>
        <w:t>南通市跃龙中学体育场特色墙体彩绘项目</w:t>
      </w:r>
      <w:r>
        <w:rPr>
          <w:rFonts w:hint="eastAsia" w:ascii="仿宋" w:hAnsi="仿宋" w:eastAsia="仿宋" w:cs="仿宋"/>
          <w:sz w:val="28"/>
          <w:szCs w:val="28"/>
        </w:rPr>
        <w:t>组织比选，诚邀符合条件的潜在</w:t>
      </w:r>
      <w:r>
        <w:rPr>
          <w:rFonts w:hint="eastAsia" w:ascii="仿宋" w:hAnsi="仿宋" w:eastAsia="仿宋" w:cs="仿宋"/>
          <w:sz w:val="28"/>
          <w:szCs w:val="28"/>
          <w:lang w:eastAsia="zh-Hans"/>
        </w:rPr>
        <w:t>供应商</w:t>
      </w:r>
      <w:r>
        <w:rPr>
          <w:rFonts w:hint="eastAsia" w:ascii="仿宋" w:hAnsi="仿宋" w:eastAsia="仿宋" w:cs="仿宋"/>
          <w:sz w:val="28"/>
          <w:szCs w:val="28"/>
        </w:rPr>
        <w:t>参加。</w:t>
      </w:r>
    </w:p>
    <w:p w14:paraId="563233CB">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南通市跃龙中学体育场特色墙体彩绘项目</w:t>
      </w:r>
      <w:r>
        <w:rPr>
          <w:rFonts w:hint="eastAsia" w:ascii="仿宋" w:hAnsi="仿宋" w:eastAsia="仿宋" w:cs="仿宋"/>
          <w:sz w:val="28"/>
          <w:szCs w:val="28"/>
        </w:rPr>
        <w:t>；</w:t>
      </w:r>
    </w:p>
    <w:p w14:paraId="3CFFF7D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二、项目内容：具体详见项目需求；</w:t>
      </w:r>
    </w:p>
    <w:p w14:paraId="7A71EF93">
      <w:pPr>
        <w:spacing w:line="4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三、项目预算：</w:t>
      </w:r>
      <w:r>
        <w:rPr>
          <w:rFonts w:hint="eastAsia" w:ascii="仿宋" w:hAnsi="仿宋" w:eastAsia="仿宋" w:cs="仿宋"/>
          <w:sz w:val="28"/>
          <w:szCs w:val="28"/>
          <w:lang w:val="en-US" w:eastAsia="zh-CN"/>
        </w:rPr>
        <w:t>5</w:t>
      </w:r>
      <w:r>
        <w:rPr>
          <w:rFonts w:hint="eastAsia" w:ascii="仿宋" w:hAnsi="仿宋" w:eastAsia="仿宋" w:cs="仿宋"/>
          <w:sz w:val="28"/>
          <w:szCs w:val="28"/>
        </w:rPr>
        <w:t>万元；</w:t>
      </w:r>
    </w:p>
    <w:p w14:paraId="0D6A6F1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四、工期要求：</w:t>
      </w:r>
      <w:r>
        <w:rPr>
          <w:rFonts w:hint="eastAsia" w:ascii="仿宋" w:hAnsi="仿宋" w:eastAsia="仿宋" w:cs="仿宋"/>
          <w:sz w:val="28"/>
          <w:szCs w:val="28"/>
          <w:lang w:val="en-US" w:eastAsia="zh-CN"/>
        </w:rPr>
        <w:t>15</w:t>
      </w:r>
      <w:r>
        <w:rPr>
          <w:rFonts w:hint="eastAsia" w:ascii="仿宋" w:hAnsi="仿宋" w:eastAsia="仿宋" w:cs="仿宋"/>
          <w:sz w:val="28"/>
          <w:szCs w:val="28"/>
        </w:rPr>
        <w:t>日历天完成</w:t>
      </w:r>
    </w:p>
    <w:p w14:paraId="21DE1AA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eastAsia="zh-Hans"/>
        </w:rPr>
        <w:t>供应商</w:t>
      </w:r>
      <w:r>
        <w:rPr>
          <w:rFonts w:hint="eastAsia" w:ascii="仿宋" w:hAnsi="仿宋" w:eastAsia="仿宋" w:cs="仿宋"/>
          <w:sz w:val="28"/>
          <w:szCs w:val="28"/>
        </w:rPr>
        <w:t>资格：</w:t>
      </w:r>
    </w:p>
    <w:p w14:paraId="60DF4CF9">
      <w:pPr>
        <w:pStyle w:val="64"/>
        <w:spacing w:line="420" w:lineRule="exact"/>
        <w:ind w:left="0" w:firstLine="48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78579E72">
      <w:pPr>
        <w:pStyle w:val="64"/>
        <w:spacing w:line="420" w:lineRule="exact"/>
        <w:ind w:left="0" w:firstLine="480"/>
        <w:rPr>
          <w:rFonts w:ascii="仿宋" w:hAnsi="仿宋" w:eastAsia="仿宋" w:cs="仿宋"/>
          <w:sz w:val="28"/>
          <w:szCs w:val="28"/>
        </w:rPr>
      </w:pPr>
      <w:r>
        <w:rPr>
          <w:rFonts w:hint="eastAsia" w:ascii="仿宋" w:hAnsi="仿宋" w:eastAsia="仿宋" w:cs="仿宋"/>
          <w:sz w:val="28"/>
          <w:szCs w:val="28"/>
        </w:rPr>
        <w:t>2、比选人其它要求：</w:t>
      </w:r>
    </w:p>
    <w:p w14:paraId="0BCDBDF2">
      <w:pPr>
        <w:pStyle w:val="64"/>
        <w:spacing w:line="420" w:lineRule="exact"/>
        <w:ind w:left="0" w:firstLine="480"/>
        <w:rPr>
          <w:rFonts w:ascii="仿宋" w:hAnsi="仿宋" w:eastAsia="仿宋" w:cs="仿宋"/>
          <w:sz w:val="28"/>
          <w:szCs w:val="28"/>
        </w:rPr>
      </w:pPr>
      <w:r>
        <w:rPr>
          <w:rFonts w:hint="eastAsia" w:ascii="仿宋" w:hAnsi="仿宋" w:eastAsia="仿宋" w:cs="仿宋"/>
          <w:sz w:val="28"/>
          <w:szCs w:val="28"/>
        </w:rPr>
        <w:t>（1）未被“信用中国”网站列入失信被执行人、重大税收违法案件当事人名单、严重失信行为记录名单。</w:t>
      </w:r>
    </w:p>
    <w:p w14:paraId="0D785304">
      <w:pPr>
        <w:pStyle w:val="64"/>
        <w:spacing w:line="420" w:lineRule="exact"/>
        <w:ind w:left="0" w:firstLine="480"/>
        <w:rPr>
          <w:rFonts w:ascii="仿宋" w:hAnsi="仿宋" w:eastAsia="仿宋" w:cs="仿宋"/>
          <w:sz w:val="28"/>
          <w:szCs w:val="28"/>
        </w:rPr>
      </w:pPr>
      <w:r>
        <w:rPr>
          <w:rFonts w:hint="eastAsia" w:ascii="仿宋" w:hAnsi="仿宋" w:eastAsia="仿宋" w:cs="仿宋"/>
          <w:sz w:val="28"/>
          <w:szCs w:val="28"/>
        </w:rPr>
        <w:t>六、比选文件的获取</w:t>
      </w:r>
    </w:p>
    <w:p w14:paraId="59954BBA">
      <w:pPr>
        <w:snapToGrid w:val="0"/>
        <w:spacing w:line="420" w:lineRule="exact"/>
        <w:ind w:firstLine="560" w:firstLineChars="200"/>
        <w:rPr>
          <w:rFonts w:ascii="仿宋" w:hAnsi="仿宋" w:eastAsia="仿宋" w:cs="仿宋"/>
          <w:bCs/>
          <w:color w:val="auto"/>
          <w:sz w:val="28"/>
          <w:szCs w:val="28"/>
        </w:rPr>
      </w:pPr>
      <w:r>
        <w:rPr>
          <w:rFonts w:hint="eastAsia" w:ascii="仿宋" w:hAnsi="仿宋" w:eastAsia="仿宋" w:cs="仿宋"/>
          <w:bCs/>
          <w:sz w:val="28"/>
          <w:szCs w:val="28"/>
        </w:rPr>
        <w:t>1、时间：自本公告发布</w:t>
      </w:r>
      <w:r>
        <w:rPr>
          <w:rFonts w:hint="eastAsia" w:ascii="仿宋" w:hAnsi="仿宋" w:eastAsia="仿宋" w:cs="仿宋"/>
          <w:bCs/>
          <w:color w:val="auto"/>
          <w:sz w:val="28"/>
          <w:szCs w:val="28"/>
        </w:rPr>
        <w:t>之日起至</w:t>
      </w:r>
      <w:r>
        <w:rPr>
          <w:rFonts w:hint="eastAsia" w:ascii="仿宋" w:hAnsi="仿宋" w:eastAsia="仿宋" w:cs="仿宋"/>
          <w:bCs/>
          <w:color w:val="auto"/>
          <w:sz w:val="28"/>
          <w:szCs w:val="28"/>
          <w:u w:val="single"/>
        </w:rPr>
        <w:t>2024年</w:t>
      </w:r>
      <w:r>
        <w:rPr>
          <w:rFonts w:hint="eastAsia" w:ascii="仿宋" w:hAnsi="仿宋" w:eastAsia="仿宋" w:cs="仿宋"/>
          <w:bCs/>
          <w:color w:val="auto"/>
          <w:sz w:val="28"/>
          <w:szCs w:val="28"/>
          <w:u w:val="single"/>
          <w:lang w:val="en-US" w:eastAsia="zh-CN"/>
        </w:rPr>
        <w:t xml:space="preserve"> 8</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日</w:t>
      </w:r>
      <w:r>
        <w:rPr>
          <w:rFonts w:hint="eastAsia" w:ascii="仿宋" w:hAnsi="仿宋" w:eastAsia="仿宋" w:cs="仿宋"/>
          <w:bCs/>
          <w:color w:val="auto"/>
          <w:sz w:val="28"/>
          <w:szCs w:val="28"/>
        </w:rPr>
        <w:t>（北京时间，法定节假日除外）</w:t>
      </w:r>
    </w:p>
    <w:p w14:paraId="1072D47B">
      <w:pPr>
        <w:snapToGrid w:val="0"/>
        <w:spacing w:line="420" w:lineRule="exact"/>
        <w:ind w:firstLine="560" w:firstLineChars="200"/>
        <w:rPr>
          <w:rFonts w:ascii="仿宋" w:hAnsi="仿宋" w:eastAsia="仿宋" w:cs="仿宋"/>
          <w:bCs/>
          <w:color w:val="auto"/>
          <w:sz w:val="28"/>
          <w:szCs w:val="28"/>
          <w:lang w:eastAsia="zh-Hans"/>
        </w:rPr>
      </w:pPr>
      <w:r>
        <w:rPr>
          <w:rFonts w:hint="eastAsia" w:ascii="仿宋" w:hAnsi="仿宋" w:eastAsia="仿宋" w:cs="仿宋"/>
          <w:bCs/>
          <w:color w:val="auto"/>
          <w:sz w:val="28"/>
          <w:szCs w:val="28"/>
        </w:rPr>
        <w:t>2、方式：</w:t>
      </w:r>
      <w:r>
        <w:rPr>
          <w:rFonts w:hint="eastAsia" w:ascii="仿宋" w:hAnsi="仿宋" w:eastAsia="仿宋" w:cs="仿宋"/>
          <w:bCs/>
          <w:color w:val="auto"/>
          <w:sz w:val="28"/>
          <w:szCs w:val="28"/>
          <w:lang w:val="en-US" w:eastAsia="zh-CN"/>
        </w:rPr>
        <w:t>本公告附件中自行下载</w:t>
      </w:r>
      <w:r>
        <w:rPr>
          <w:rFonts w:hint="eastAsia" w:ascii="仿宋" w:hAnsi="仿宋" w:eastAsia="仿宋" w:cs="仿宋"/>
          <w:bCs/>
          <w:color w:val="auto"/>
          <w:sz w:val="28"/>
          <w:szCs w:val="28"/>
          <w:lang w:eastAsia="zh-Hans"/>
        </w:rPr>
        <w:t>。</w:t>
      </w:r>
    </w:p>
    <w:p w14:paraId="77AABA7B">
      <w:pPr>
        <w:snapToGrid w:val="0"/>
        <w:spacing w:line="420" w:lineRule="exact"/>
        <w:ind w:firstLine="560" w:firstLineChars="200"/>
        <w:rPr>
          <w:rFonts w:ascii="仿宋" w:hAnsi="仿宋" w:eastAsia="仿宋" w:cs="仿宋"/>
          <w:bCs/>
          <w:color w:val="auto"/>
          <w:sz w:val="28"/>
          <w:szCs w:val="28"/>
        </w:rPr>
      </w:pPr>
      <w:r>
        <w:rPr>
          <w:rFonts w:ascii="仿宋" w:hAnsi="仿宋" w:eastAsia="仿宋" w:cs="仿宋"/>
          <w:bCs/>
          <w:color w:val="auto"/>
          <w:sz w:val="28"/>
          <w:szCs w:val="28"/>
        </w:rPr>
        <w:t>3</w:t>
      </w:r>
      <w:r>
        <w:rPr>
          <w:rFonts w:hint="eastAsia" w:ascii="仿宋" w:hAnsi="仿宋" w:eastAsia="仿宋" w:cs="仿宋"/>
          <w:bCs/>
          <w:color w:val="auto"/>
          <w:sz w:val="28"/>
          <w:szCs w:val="28"/>
        </w:rPr>
        <w:t>、有关本次比选的事项若存在变动或修改，敬请及时关注“</w:t>
      </w:r>
      <w:r>
        <w:rPr>
          <w:rFonts w:hint="eastAsia" w:ascii="仿宋" w:hAnsi="仿宋" w:eastAsia="仿宋" w:cs="仿宋"/>
          <w:bCs/>
          <w:color w:val="auto"/>
          <w:sz w:val="28"/>
          <w:szCs w:val="28"/>
          <w:lang w:eastAsia="zh-Hans"/>
        </w:rPr>
        <w:t>南通市教育局网</w:t>
      </w:r>
      <w:r>
        <w:rPr>
          <w:rFonts w:hint="eastAsia" w:ascii="仿宋" w:hAnsi="仿宋" w:eastAsia="仿宋" w:cs="仿宋"/>
          <w:bCs/>
          <w:color w:val="auto"/>
          <w:sz w:val="28"/>
          <w:szCs w:val="28"/>
        </w:rPr>
        <w:t>”发布的信息更正公告，恕不另行通知，如有遗漏比选人概不负责。</w:t>
      </w:r>
    </w:p>
    <w:p w14:paraId="391C9CC7">
      <w:pPr>
        <w:pStyle w:val="64"/>
        <w:spacing w:line="420" w:lineRule="exact"/>
        <w:ind w:left="0" w:firstLine="480"/>
        <w:rPr>
          <w:rFonts w:ascii="仿宋" w:hAnsi="仿宋" w:eastAsia="仿宋" w:cs="仿宋"/>
          <w:bCs/>
          <w:color w:val="auto"/>
          <w:sz w:val="28"/>
          <w:szCs w:val="28"/>
        </w:rPr>
      </w:pPr>
      <w:r>
        <w:rPr>
          <w:rFonts w:hint="eastAsia" w:ascii="仿宋" w:hAnsi="仿宋" w:eastAsia="仿宋" w:cs="仿宋"/>
          <w:bCs/>
          <w:color w:val="auto"/>
          <w:sz w:val="28"/>
          <w:szCs w:val="28"/>
        </w:rPr>
        <w:t>七、响应文件的提交</w:t>
      </w:r>
    </w:p>
    <w:p w14:paraId="06FFC836">
      <w:pPr>
        <w:pStyle w:val="64"/>
        <w:spacing w:line="420" w:lineRule="exact"/>
        <w:ind w:left="0" w:firstLine="480"/>
        <w:rPr>
          <w:rFonts w:ascii="仿宋" w:hAnsi="仿宋" w:eastAsia="仿宋" w:cs="仿宋"/>
          <w:bCs/>
          <w:color w:val="auto"/>
          <w:sz w:val="28"/>
          <w:szCs w:val="28"/>
        </w:rPr>
      </w:pPr>
      <w:r>
        <w:rPr>
          <w:rFonts w:hint="eastAsia" w:ascii="仿宋" w:hAnsi="仿宋" w:eastAsia="仿宋" w:cs="仿宋"/>
          <w:bCs/>
          <w:color w:val="auto"/>
          <w:sz w:val="28"/>
          <w:szCs w:val="28"/>
        </w:rPr>
        <w:t>1、截止时间：</w:t>
      </w:r>
      <w:r>
        <w:rPr>
          <w:rFonts w:hint="eastAsia" w:ascii="仿宋" w:hAnsi="仿宋" w:eastAsia="仿宋" w:cs="仿宋"/>
          <w:bCs/>
          <w:color w:val="auto"/>
          <w:sz w:val="28"/>
          <w:szCs w:val="28"/>
          <w:u w:val="single"/>
        </w:rPr>
        <w:t>2024年</w:t>
      </w:r>
      <w:r>
        <w:rPr>
          <w:rFonts w:hint="eastAsia" w:ascii="仿宋" w:hAnsi="仿宋" w:eastAsia="仿宋" w:cs="仿宋"/>
          <w:bCs/>
          <w:color w:val="auto"/>
          <w:sz w:val="28"/>
          <w:szCs w:val="28"/>
          <w:u w:val="single"/>
          <w:lang w:val="en-US" w:eastAsia="zh-CN"/>
        </w:rPr>
        <w:t xml:space="preserve">8 </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日14点30分</w:t>
      </w:r>
      <w:r>
        <w:rPr>
          <w:rFonts w:hint="eastAsia" w:ascii="仿宋" w:hAnsi="仿宋" w:eastAsia="仿宋" w:cs="仿宋"/>
          <w:bCs/>
          <w:color w:val="auto"/>
          <w:sz w:val="28"/>
          <w:szCs w:val="28"/>
        </w:rPr>
        <w:t>（北京时间）</w:t>
      </w:r>
    </w:p>
    <w:p w14:paraId="431B3F66">
      <w:pPr>
        <w:pStyle w:val="64"/>
        <w:spacing w:line="420" w:lineRule="exact"/>
        <w:ind w:left="0" w:firstLine="480"/>
        <w:rPr>
          <w:rFonts w:ascii="仿宋" w:hAnsi="仿宋" w:eastAsia="仿宋" w:cs="仿宋"/>
          <w:bCs/>
          <w:color w:val="auto"/>
          <w:sz w:val="28"/>
          <w:szCs w:val="28"/>
          <w:lang w:eastAsia="zh-Hans"/>
        </w:rPr>
      </w:pPr>
      <w:r>
        <w:rPr>
          <w:rFonts w:hint="eastAsia" w:ascii="仿宋" w:hAnsi="仿宋" w:eastAsia="仿宋" w:cs="仿宋"/>
          <w:bCs/>
          <w:color w:val="auto"/>
          <w:sz w:val="28"/>
          <w:szCs w:val="28"/>
        </w:rPr>
        <w:t>2、地点：</w:t>
      </w:r>
      <w:r>
        <w:rPr>
          <w:rFonts w:hint="eastAsia" w:ascii="仿宋" w:hAnsi="仿宋" w:eastAsia="仿宋" w:cs="仿宋"/>
          <w:bCs/>
          <w:color w:val="auto"/>
          <w:sz w:val="28"/>
          <w:szCs w:val="28"/>
          <w:highlight w:val="none"/>
          <w:u w:val="single"/>
          <w:lang w:eastAsia="zh-CN"/>
        </w:rPr>
        <w:t>南通市跃龙中学通明楼二楼会议室</w:t>
      </w:r>
      <w:r>
        <w:rPr>
          <w:rFonts w:hint="eastAsia" w:ascii="仿宋" w:hAnsi="仿宋" w:eastAsia="仿宋" w:cs="仿宋"/>
          <w:bCs/>
          <w:color w:val="auto"/>
          <w:sz w:val="28"/>
          <w:szCs w:val="28"/>
          <w:highlight w:val="none"/>
          <w:u w:val="single"/>
        </w:rPr>
        <w:t>，如有变动另</w:t>
      </w:r>
      <w:r>
        <w:rPr>
          <w:rFonts w:hint="eastAsia" w:ascii="仿宋" w:hAnsi="仿宋" w:eastAsia="仿宋" w:cs="仿宋"/>
          <w:bCs/>
          <w:color w:val="auto"/>
          <w:sz w:val="28"/>
          <w:szCs w:val="28"/>
          <w:u w:val="single"/>
        </w:rPr>
        <w:t>行通知</w:t>
      </w:r>
      <w:r>
        <w:rPr>
          <w:rFonts w:hint="eastAsia" w:ascii="仿宋" w:hAnsi="仿宋" w:eastAsia="仿宋" w:cs="仿宋"/>
          <w:bCs/>
          <w:color w:val="auto"/>
          <w:sz w:val="28"/>
          <w:szCs w:val="28"/>
        </w:rPr>
        <w:t>。</w:t>
      </w:r>
    </w:p>
    <w:p w14:paraId="5D666AA3">
      <w:pPr>
        <w:pStyle w:val="64"/>
        <w:spacing w:line="420" w:lineRule="exact"/>
        <w:ind w:left="0" w:firstLine="480"/>
        <w:rPr>
          <w:rFonts w:ascii="仿宋" w:hAnsi="仿宋" w:eastAsia="仿宋" w:cs="仿宋"/>
          <w:bCs/>
          <w:color w:val="auto"/>
          <w:sz w:val="28"/>
          <w:szCs w:val="28"/>
        </w:rPr>
      </w:pPr>
      <w:r>
        <w:rPr>
          <w:rFonts w:hint="eastAsia" w:ascii="仿宋" w:hAnsi="仿宋" w:eastAsia="仿宋" w:cs="仿宋"/>
          <w:bCs/>
          <w:color w:val="auto"/>
          <w:sz w:val="28"/>
          <w:szCs w:val="28"/>
        </w:rPr>
        <w:t>八、响应文件的开启</w:t>
      </w:r>
    </w:p>
    <w:p w14:paraId="43E66550">
      <w:pPr>
        <w:pStyle w:val="64"/>
        <w:spacing w:line="420" w:lineRule="exact"/>
        <w:ind w:left="0" w:firstLine="480"/>
        <w:rPr>
          <w:rFonts w:ascii="仿宋" w:hAnsi="仿宋" w:eastAsia="仿宋" w:cs="仿宋"/>
          <w:bCs/>
          <w:color w:val="auto"/>
          <w:sz w:val="28"/>
          <w:szCs w:val="28"/>
        </w:rPr>
      </w:pPr>
      <w:r>
        <w:rPr>
          <w:rFonts w:hint="eastAsia" w:ascii="仿宋" w:hAnsi="仿宋" w:eastAsia="仿宋" w:cs="仿宋"/>
          <w:bCs/>
          <w:color w:val="auto"/>
          <w:sz w:val="28"/>
          <w:szCs w:val="28"/>
        </w:rPr>
        <w:t>开启时间：</w:t>
      </w:r>
      <w:r>
        <w:rPr>
          <w:rFonts w:hint="eastAsia" w:ascii="仿宋" w:hAnsi="仿宋" w:eastAsia="仿宋" w:cs="仿宋"/>
          <w:bCs/>
          <w:color w:val="auto"/>
          <w:sz w:val="28"/>
          <w:szCs w:val="28"/>
          <w:u w:val="single"/>
        </w:rPr>
        <w:t>2024年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日14点30分</w:t>
      </w:r>
      <w:r>
        <w:rPr>
          <w:rFonts w:hint="eastAsia" w:ascii="仿宋" w:hAnsi="仿宋" w:eastAsia="仿宋" w:cs="仿宋"/>
          <w:bCs/>
          <w:color w:val="auto"/>
          <w:sz w:val="28"/>
          <w:szCs w:val="28"/>
        </w:rPr>
        <w:t xml:space="preserve"> (北京时间)；</w:t>
      </w:r>
    </w:p>
    <w:p w14:paraId="57E0DB5D">
      <w:pPr>
        <w:pStyle w:val="64"/>
        <w:spacing w:line="420" w:lineRule="exact"/>
        <w:ind w:left="0" w:firstLine="480"/>
        <w:rPr>
          <w:rFonts w:ascii="仿宋" w:hAnsi="仿宋" w:eastAsia="仿宋" w:cs="仿宋"/>
          <w:bCs/>
          <w:sz w:val="28"/>
          <w:szCs w:val="28"/>
        </w:rPr>
      </w:pPr>
      <w:r>
        <w:rPr>
          <w:rFonts w:hint="eastAsia" w:ascii="仿宋" w:hAnsi="仿宋" w:eastAsia="仿宋" w:cs="仿宋"/>
          <w:bCs/>
          <w:color w:val="auto"/>
          <w:sz w:val="28"/>
          <w:szCs w:val="28"/>
        </w:rPr>
        <w:t>开启地点：</w:t>
      </w:r>
      <w:r>
        <w:rPr>
          <w:rFonts w:hint="eastAsia" w:ascii="仿宋" w:hAnsi="仿宋" w:eastAsia="仿宋" w:cs="仿宋"/>
          <w:bCs/>
          <w:color w:val="auto"/>
          <w:sz w:val="28"/>
          <w:szCs w:val="28"/>
          <w:u w:val="single"/>
          <w:lang w:eastAsia="zh-CN"/>
        </w:rPr>
        <w:t>南通市跃龙中学通明楼二楼会议室</w:t>
      </w:r>
      <w:r>
        <w:rPr>
          <w:rFonts w:hint="eastAsia" w:ascii="仿宋" w:hAnsi="仿宋" w:eastAsia="仿宋" w:cs="仿宋"/>
          <w:bCs/>
          <w:color w:val="auto"/>
          <w:sz w:val="28"/>
          <w:szCs w:val="28"/>
          <w:u w:val="single"/>
        </w:rPr>
        <w:t>，如有变</w:t>
      </w:r>
      <w:r>
        <w:rPr>
          <w:rFonts w:hint="eastAsia" w:ascii="仿宋" w:hAnsi="仿宋" w:eastAsia="仿宋" w:cs="仿宋"/>
          <w:bCs/>
          <w:sz w:val="28"/>
          <w:szCs w:val="28"/>
          <w:u w:val="single"/>
        </w:rPr>
        <w:t>动另行通知</w:t>
      </w:r>
      <w:r>
        <w:rPr>
          <w:rFonts w:hint="eastAsia" w:ascii="仿宋" w:hAnsi="仿宋" w:eastAsia="仿宋" w:cs="仿宋"/>
          <w:bCs/>
          <w:sz w:val="28"/>
          <w:szCs w:val="28"/>
        </w:rPr>
        <w:t>。</w:t>
      </w:r>
    </w:p>
    <w:p w14:paraId="03BA5B3F">
      <w:pPr>
        <w:pStyle w:val="64"/>
        <w:spacing w:line="420" w:lineRule="exact"/>
        <w:ind w:left="0" w:firstLine="480"/>
        <w:rPr>
          <w:rFonts w:ascii="仿宋" w:hAnsi="仿宋" w:eastAsia="仿宋" w:cs="仿宋"/>
          <w:bCs/>
          <w:sz w:val="28"/>
          <w:szCs w:val="28"/>
        </w:rPr>
      </w:pPr>
      <w:r>
        <w:rPr>
          <w:rFonts w:hint="eastAsia" w:ascii="仿宋" w:hAnsi="仿宋" w:eastAsia="仿宋" w:cs="仿宋"/>
          <w:bCs/>
          <w:sz w:val="28"/>
          <w:szCs w:val="28"/>
        </w:rPr>
        <w:t>九、公告期限</w:t>
      </w:r>
    </w:p>
    <w:p w14:paraId="371FA06C">
      <w:pPr>
        <w:pStyle w:val="64"/>
        <w:spacing w:line="420" w:lineRule="exact"/>
        <w:ind w:left="0" w:firstLine="480"/>
        <w:rPr>
          <w:rFonts w:ascii="仿宋" w:hAnsi="仿宋" w:eastAsia="仿宋" w:cs="仿宋"/>
          <w:bCs/>
          <w:sz w:val="28"/>
          <w:szCs w:val="28"/>
        </w:rPr>
      </w:pPr>
      <w:r>
        <w:rPr>
          <w:rFonts w:hint="eastAsia" w:ascii="仿宋" w:hAnsi="仿宋" w:eastAsia="仿宋" w:cs="仿宋"/>
          <w:bCs/>
          <w:sz w:val="28"/>
          <w:szCs w:val="28"/>
        </w:rPr>
        <w:t>自本公告发布之日起3个工作日。</w:t>
      </w:r>
    </w:p>
    <w:p w14:paraId="4558321F">
      <w:pPr>
        <w:pStyle w:val="64"/>
        <w:spacing w:line="420" w:lineRule="exact"/>
        <w:ind w:left="0" w:firstLine="480"/>
        <w:rPr>
          <w:rFonts w:ascii="仿宋" w:hAnsi="仿宋" w:eastAsia="仿宋" w:cs="仿宋"/>
          <w:bCs/>
          <w:sz w:val="28"/>
          <w:szCs w:val="28"/>
        </w:rPr>
      </w:pPr>
      <w:r>
        <w:rPr>
          <w:rFonts w:hint="eastAsia" w:ascii="仿宋" w:hAnsi="仿宋" w:eastAsia="仿宋" w:cs="仿宋"/>
          <w:bCs/>
          <w:sz w:val="28"/>
          <w:szCs w:val="28"/>
        </w:rPr>
        <w:t>十、其他补充事宜</w:t>
      </w:r>
    </w:p>
    <w:p w14:paraId="357E3DF4">
      <w:pPr>
        <w:pStyle w:val="64"/>
        <w:spacing w:line="420" w:lineRule="exact"/>
        <w:ind w:left="0" w:firstLine="480"/>
        <w:rPr>
          <w:rFonts w:ascii="仿宋" w:hAnsi="仿宋" w:eastAsia="仿宋" w:cs="仿宋"/>
          <w:bCs/>
          <w:sz w:val="28"/>
          <w:szCs w:val="28"/>
        </w:rPr>
      </w:pPr>
      <w:r>
        <w:rPr>
          <w:rFonts w:hint="eastAsia" w:ascii="仿宋" w:hAnsi="仿宋" w:eastAsia="仿宋" w:cs="仿宋"/>
          <w:bCs/>
          <w:sz w:val="28"/>
          <w:szCs w:val="28"/>
        </w:rPr>
        <w:t>1、参选保证金：免收</w:t>
      </w:r>
    </w:p>
    <w:p w14:paraId="02E81E22">
      <w:pPr>
        <w:pStyle w:val="64"/>
        <w:spacing w:line="420" w:lineRule="exact"/>
        <w:ind w:left="0" w:firstLine="480"/>
        <w:rPr>
          <w:rFonts w:ascii="仿宋" w:hAnsi="仿宋" w:eastAsia="仿宋" w:cs="仿宋"/>
          <w:bCs/>
          <w:sz w:val="28"/>
          <w:szCs w:val="28"/>
        </w:rPr>
      </w:pPr>
      <w:r>
        <w:rPr>
          <w:rFonts w:hint="eastAsia" w:ascii="仿宋" w:hAnsi="仿宋" w:eastAsia="仿宋" w:cs="仿宋"/>
          <w:bCs/>
          <w:sz w:val="28"/>
          <w:szCs w:val="28"/>
        </w:rPr>
        <w:t>2、项目比选模式：现场比选</w:t>
      </w:r>
    </w:p>
    <w:p w14:paraId="6C67D88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十一、联系方式：</w:t>
      </w:r>
      <w:bookmarkStart w:id="3" w:name="_Toc363573854"/>
    </w:p>
    <w:p w14:paraId="33ED3B0C">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1.比选人信息</w:t>
      </w:r>
    </w:p>
    <w:p w14:paraId="28C15DBC">
      <w:pPr>
        <w:snapToGrid w:val="0"/>
        <w:spacing w:line="42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南通市跃龙中学</w:t>
      </w:r>
    </w:p>
    <w:p w14:paraId="40F9A70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盛</w:t>
      </w:r>
      <w:r>
        <w:rPr>
          <w:rFonts w:hint="eastAsia" w:ascii="仿宋" w:hAnsi="仿宋" w:eastAsia="仿宋" w:cs="仿宋"/>
          <w:sz w:val="28"/>
          <w:szCs w:val="28"/>
        </w:rPr>
        <w:t>老师 13773703170</w:t>
      </w:r>
    </w:p>
    <w:bookmarkEnd w:id="1"/>
    <w:bookmarkEnd w:id="2"/>
    <w:p w14:paraId="127F2B92">
      <w:pPr>
        <w:widowControl/>
        <w:jc w:val="left"/>
        <w:rPr>
          <w:rFonts w:ascii="仿宋" w:hAnsi="仿宋" w:eastAsia="仿宋" w:cs="仿宋"/>
          <w:b/>
          <w:w w:val="80"/>
          <w:sz w:val="24"/>
          <w:szCs w:val="24"/>
        </w:rPr>
      </w:pPr>
      <w:r>
        <w:rPr>
          <w:rFonts w:ascii="仿宋" w:hAnsi="仿宋" w:eastAsia="仿宋" w:cs="仿宋"/>
          <w:b/>
          <w:w w:val="80"/>
          <w:sz w:val="24"/>
          <w:szCs w:val="24"/>
        </w:rPr>
        <w:br w:type="page"/>
      </w:r>
    </w:p>
    <w:p w14:paraId="03EBB899">
      <w:pPr>
        <w:snapToGrid w:val="0"/>
        <w:spacing w:line="420" w:lineRule="exact"/>
        <w:ind w:firstLine="455" w:firstLineChars="202"/>
        <w:jc w:val="center"/>
        <w:rPr>
          <w:rFonts w:ascii="仿宋" w:hAnsi="仿宋" w:eastAsia="仿宋" w:cs="仿宋"/>
          <w:b/>
          <w:w w:val="80"/>
          <w:sz w:val="28"/>
          <w:szCs w:val="28"/>
        </w:rPr>
      </w:pPr>
      <w:r>
        <w:rPr>
          <w:rFonts w:hint="eastAsia" w:ascii="仿宋" w:hAnsi="仿宋" w:eastAsia="仿宋" w:cs="仿宋"/>
          <w:b/>
          <w:w w:val="80"/>
          <w:sz w:val="28"/>
          <w:szCs w:val="28"/>
        </w:rPr>
        <w:t xml:space="preserve">第二章  </w:t>
      </w:r>
      <w:r>
        <w:rPr>
          <w:rFonts w:hint="eastAsia" w:ascii="仿宋" w:hAnsi="仿宋" w:eastAsia="仿宋" w:cs="仿宋"/>
          <w:b/>
          <w:w w:val="80"/>
          <w:sz w:val="28"/>
          <w:szCs w:val="28"/>
          <w:lang w:eastAsia="zh-Hans"/>
        </w:rPr>
        <w:t>供应商</w:t>
      </w:r>
      <w:r>
        <w:rPr>
          <w:rFonts w:hint="eastAsia" w:ascii="仿宋" w:hAnsi="仿宋" w:eastAsia="仿宋" w:cs="仿宋"/>
          <w:b/>
          <w:w w:val="80"/>
          <w:sz w:val="28"/>
          <w:szCs w:val="28"/>
        </w:rPr>
        <w:t>须知</w:t>
      </w:r>
      <w:bookmarkEnd w:id="3"/>
    </w:p>
    <w:p w14:paraId="73658EC4">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一、说明</w:t>
      </w:r>
    </w:p>
    <w:p w14:paraId="19A02374">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1、本比选文件仅适用于</w:t>
      </w:r>
      <w:r>
        <w:rPr>
          <w:rFonts w:hint="eastAsia" w:ascii="仿宋" w:hAnsi="仿宋" w:eastAsia="仿宋" w:cs="仿宋"/>
          <w:sz w:val="28"/>
          <w:szCs w:val="28"/>
          <w:lang w:eastAsia="zh-CN"/>
        </w:rPr>
        <w:t>南通市跃龙中学</w:t>
      </w:r>
      <w:r>
        <w:rPr>
          <w:rFonts w:hint="eastAsia" w:ascii="仿宋" w:hAnsi="仿宋" w:eastAsia="仿宋" w:cs="仿宋"/>
          <w:bCs/>
          <w:sz w:val="28"/>
          <w:szCs w:val="28"/>
        </w:rPr>
        <w:t>组织的比选活动。</w:t>
      </w:r>
    </w:p>
    <w:p w14:paraId="4ACEAFB7">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0CF5BAED">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3、比选文件的解释权属于比选人。</w:t>
      </w:r>
    </w:p>
    <w:p w14:paraId="552F116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应认真审阅比选文件中所有的事项、格式、条款和规范要求等，如果</w:t>
      </w:r>
      <w:r>
        <w:rPr>
          <w:rFonts w:hint="eastAsia" w:ascii="仿宋" w:hAnsi="仿宋" w:eastAsia="仿宋" w:cs="仿宋"/>
          <w:sz w:val="28"/>
          <w:szCs w:val="28"/>
          <w:lang w:eastAsia="zh-Hans"/>
        </w:rPr>
        <w:t>供应商</w:t>
      </w:r>
      <w:r>
        <w:rPr>
          <w:rFonts w:hint="eastAsia" w:ascii="仿宋" w:hAnsi="仿宋" w:eastAsia="仿宋" w:cs="仿宋"/>
          <w:sz w:val="28"/>
          <w:szCs w:val="28"/>
        </w:rPr>
        <w:t>没有按照比选文件要求提交响应文件，或者响应文件没有对比选文件做出实质性响应，将被拒绝参与招标。</w:t>
      </w:r>
    </w:p>
    <w:p w14:paraId="602F294F">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二、比选文件的补充说明、澄清、修改、答疑</w:t>
      </w:r>
    </w:p>
    <w:p w14:paraId="3F53562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比选人</w:t>
      </w:r>
      <w:r>
        <w:rPr>
          <w:rFonts w:hint="eastAsia" w:ascii="仿宋" w:hAnsi="仿宋" w:eastAsia="仿宋" w:cs="仿宋"/>
          <w:sz w:val="28"/>
          <w:szCs w:val="28"/>
        </w:rPr>
        <w:t>有权对发出的比选文件进行必要的补充说明、澄清或修改。</w:t>
      </w:r>
    </w:p>
    <w:p w14:paraId="437DC77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567B26F2">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比选人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供应商</w:t>
      </w:r>
      <w:r>
        <w:rPr>
          <w:rFonts w:hint="eastAsia" w:ascii="仿宋" w:hAnsi="仿宋" w:eastAsia="仿宋" w:cs="仿宋"/>
          <w:sz w:val="28"/>
          <w:szCs w:val="28"/>
        </w:rPr>
        <w:t>具有约束力。</w:t>
      </w:r>
    </w:p>
    <w:p w14:paraId="2E0AEA3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bCs/>
          <w:sz w:val="28"/>
          <w:szCs w:val="28"/>
        </w:rPr>
        <w:t>比选人</w:t>
      </w:r>
      <w:r>
        <w:rPr>
          <w:rFonts w:hint="eastAsia" w:ascii="仿宋" w:hAnsi="仿宋" w:eastAsia="仿宋" w:cs="仿宋"/>
          <w:sz w:val="28"/>
          <w:szCs w:val="28"/>
        </w:rPr>
        <w:t>以书面的形式对比选文件作出澄清、修改及补充，</w:t>
      </w:r>
      <w:r>
        <w:rPr>
          <w:rFonts w:hint="eastAsia" w:ascii="仿宋" w:hAnsi="仿宋" w:eastAsia="仿宋" w:cs="仿宋"/>
          <w:sz w:val="28"/>
          <w:szCs w:val="28"/>
          <w:lang w:eastAsia="zh-Hans"/>
        </w:rPr>
        <w:t>供应商</w:t>
      </w:r>
      <w:r>
        <w:rPr>
          <w:rFonts w:hint="eastAsia" w:ascii="仿宋" w:hAnsi="仿宋" w:eastAsia="仿宋" w:cs="仿宋"/>
          <w:sz w:val="28"/>
          <w:szCs w:val="28"/>
        </w:rPr>
        <w:t>对涉及比选文件的任何推论、理解和结论所造成的结果，均由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10240A0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bCs/>
          <w:sz w:val="28"/>
          <w:szCs w:val="28"/>
        </w:rPr>
        <w:t>比选人</w:t>
      </w:r>
      <w:r>
        <w:rPr>
          <w:rFonts w:hint="eastAsia" w:ascii="仿宋" w:hAnsi="仿宋" w:eastAsia="仿宋" w:cs="仿宋"/>
          <w:sz w:val="28"/>
          <w:szCs w:val="28"/>
        </w:rPr>
        <w:t>将按照本须知有关规定，以补充通知（公告）的方式发出。</w:t>
      </w:r>
    </w:p>
    <w:p w14:paraId="4086DA18">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三、响应文件的组成及装订</w:t>
      </w:r>
    </w:p>
    <w:p w14:paraId="2011545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文件由：①资格后审材料文件、②技术标响应文件、③商务标响应文件共3部分组成（以下由文件序号代称）。</w:t>
      </w:r>
    </w:p>
    <w:p w14:paraId="3E7BD9C1">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按</w:t>
      </w:r>
      <w:r>
        <w:rPr>
          <w:rFonts w:hint="eastAsia" w:ascii="仿宋" w:hAnsi="仿宋" w:eastAsia="仿宋" w:cs="仿宋"/>
          <w:sz w:val="28"/>
          <w:szCs w:val="28"/>
          <w:lang w:eastAsia="zh-Hans"/>
        </w:rPr>
        <w:t>比选</w:t>
      </w:r>
      <w:r>
        <w:rPr>
          <w:rFonts w:hint="eastAsia" w:ascii="仿宋" w:hAnsi="仿宋" w:eastAsia="仿宋" w:cs="仿宋"/>
          <w:sz w:val="28"/>
          <w:szCs w:val="28"/>
        </w:rPr>
        <w:t>文件组成顺序编写响应文件，并牢固装订成册。</w:t>
      </w:r>
      <w:r>
        <w:rPr>
          <w:rFonts w:hint="eastAsia" w:ascii="仿宋" w:hAnsi="仿宋" w:eastAsia="仿宋" w:cs="仿宋"/>
          <w:sz w:val="28"/>
          <w:szCs w:val="28"/>
          <w:lang w:eastAsia="zh-Hans"/>
        </w:rPr>
        <w:t>响应</w:t>
      </w:r>
      <w:r>
        <w:rPr>
          <w:rFonts w:hint="eastAsia" w:ascii="仿宋" w:hAnsi="仿宋" w:eastAsia="仿宋" w:cs="仿宋"/>
          <w:sz w:val="28"/>
          <w:szCs w:val="28"/>
        </w:rPr>
        <w:t>文件均需采用A4纸（图纸等除外），不允许使用活页夹、拉杆夹、文件夹、塑料方便式书脊（插入式或穿孔式）装订。</w:t>
      </w:r>
      <w:r>
        <w:rPr>
          <w:rFonts w:hint="eastAsia" w:ascii="仿宋" w:hAnsi="仿宋" w:eastAsia="仿宋" w:cs="仿宋"/>
          <w:sz w:val="28"/>
          <w:szCs w:val="28"/>
          <w:lang w:eastAsia="zh-Hans"/>
        </w:rPr>
        <w:t>响应</w:t>
      </w:r>
      <w:r>
        <w:rPr>
          <w:rFonts w:hint="eastAsia" w:ascii="仿宋" w:hAnsi="仿宋" w:eastAsia="仿宋" w:cs="仿宋"/>
          <w:sz w:val="28"/>
          <w:szCs w:val="28"/>
        </w:rPr>
        <w:t>文件不得行间插字、涂改、增删，如修改错漏处，须经签署</w:t>
      </w:r>
      <w:r>
        <w:rPr>
          <w:rFonts w:hint="eastAsia" w:ascii="仿宋" w:hAnsi="仿宋" w:eastAsia="仿宋" w:cs="仿宋"/>
          <w:sz w:val="28"/>
          <w:szCs w:val="28"/>
          <w:lang w:eastAsia="zh-Hans"/>
        </w:rPr>
        <w:t>响应</w:t>
      </w:r>
      <w:r>
        <w:rPr>
          <w:rFonts w:hint="eastAsia" w:ascii="仿宋" w:hAnsi="仿宋" w:eastAsia="仿宋" w:cs="仿宋"/>
          <w:sz w:val="28"/>
          <w:szCs w:val="28"/>
        </w:rPr>
        <w:t>文件的</w:t>
      </w:r>
      <w:r>
        <w:rPr>
          <w:rFonts w:hint="eastAsia" w:ascii="仿宋" w:hAnsi="仿宋" w:eastAsia="仿宋" w:cs="仿宋"/>
          <w:sz w:val="28"/>
          <w:szCs w:val="28"/>
          <w:lang w:eastAsia="zh-Hans"/>
        </w:rPr>
        <w:t>供应商</w:t>
      </w:r>
      <w:r>
        <w:rPr>
          <w:rFonts w:hint="eastAsia" w:ascii="仿宋" w:hAnsi="仿宋" w:eastAsia="仿宋" w:cs="仿宋"/>
          <w:sz w:val="28"/>
          <w:szCs w:val="28"/>
        </w:rPr>
        <w:t>法定代表人或其委托的代理人（以下称委托代理人）签字（或盖章）并加盖公章。</w:t>
      </w:r>
    </w:p>
    <w:p w14:paraId="5EC31FAC">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文件的份数和签署</w:t>
      </w:r>
    </w:p>
    <w:p w14:paraId="6FCF7CFE">
      <w:pPr>
        <w:snapToGrid w:val="0"/>
        <w:spacing w:line="42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文件均为</w:t>
      </w:r>
      <w:r>
        <w:rPr>
          <w:rFonts w:hint="eastAsia" w:ascii="仿宋" w:hAnsi="仿宋" w:eastAsia="仿宋" w:cs="仿宋"/>
          <w:b/>
          <w:sz w:val="28"/>
          <w:szCs w:val="28"/>
        </w:rPr>
        <w:t>一份“正本”和二份“副本”。</w:t>
      </w:r>
    </w:p>
    <w:p w14:paraId="784222C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2、在每一份</w:t>
      </w:r>
      <w:r>
        <w:rPr>
          <w:rFonts w:hint="eastAsia" w:ascii="仿宋" w:hAnsi="仿宋" w:eastAsia="仿宋" w:cs="仿宋"/>
          <w:sz w:val="28"/>
          <w:szCs w:val="28"/>
          <w:lang w:eastAsia="zh-Hans"/>
        </w:rPr>
        <w:t>响应</w:t>
      </w:r>
      <w:r>
        <w:rPr>
          <w:rFonts w:hint="eastAsia" w:ascii="仿宋" w:hAnsi="仿宋" w:eastAsia="仿宋" w:cs="仿宋"/>
          <w:sz w:val="28"/>
          <w:szCs w:val="28"/>
        </w:rPr>
        <w:t>文件上要明确标注项目名称、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全称、“正本”、“副本”字样，“正本”和“副本”若有差异，概以“正本”为准。</w:t>
      </w:r>
    </w:p>
    <w:p w14:paraId="38BA84E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响应</w:t>
      </w:r>
      <w:r>
        <w:rPr>
          <w:rFonts w:hint="eastAsia" w:ascii="仿宋" w:hAnsi="仿宋" w:eastAsia="仿宋" w:cs="仿宋"/>
          <w:sz w:val="28"/>
          <w:szCs w:val="28"/>
        </w:rPr>
        <w:t>文件中的所有“正本”，须为打印的，其正文内容由法定代表人或委托代理人签字（或盖章）并加盖公章，“副本”可为“正本”的复印件。</w:t>
      </w:r>
    </w:p>
    <w:p w14:paraId="279ACF96">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4、开标程序顺利进行后，所有</w:t>
      </w:r>
      <w:r>
        <w:rPr>
          <w:rFonts w:hint="eastAsia" w:ascii="仿宋" w:hAnsi="仿宋" w:eastAsia="仿宋" w:cs="仿宋"/>
          <w:sz w:val="28"/>
          <w:szCs w:val="28"/>
          <w:lang w:eastAsia="zh-Hans"/>
        </w:rPr>
        <w:t>响应</w:t>
      </w:r>
      <w:r>
        <w:rPr>
          <w:rFonts w:hint="eastAsia" w:ascii="仿宋" w:hAnsi="仿宋" w:eastAsia="仿宋" w:cs="仿宋"/>
          <w:sz w:val="28"/>
          <w:szCs w:val="28"/>
        </w:rPr>
        <w:t>文件都将作为档案保存，不论成交与否，</w:t>
      </w:r>
      <w:r>
        <w:rPr>
          <w:rFonts w:hint="eastAsia" w:ascii="仿宋" w:hAnsi="仿宋" w:eastAsia="仿宋" w:cs="仿宋"/>
          <w:bCs/>
          <w:sz w:val="28"/>
          <w:szCs w:val="28"/>
        </w:rPr>
        <w:t>比选人</w:t>
      </w:r>
      <w:r>
        <w:rPr>
          <w:rFonts w:hint="eastAsia" w:ascii="仿宋" w:hAnsi="仿宋" w:eastAsia="仿宋" w:cs="仿宋"/>
          <w:sz w:val="28"/>
          <w:szCs w:val="28"/>
        </w:rPr>
        <w:t>均不退回（未拆封的除外）。</w:t>
      </w:r>
    </w:p>
    <w:p w14:paraId="6B5AA7AE">
      <w:pPr>
        <w:snapToGrid w:val="0"/>
        <w:spacing w:line="4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文件的密封及标记</w:t>
      </w:r>
    </w:p>
    <w:p w14:paraId="48782183">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供应商</w:t>
      </w:r>
      <w:r>
        <w:rPr>
          <w:rFonts w:hint="eastAsia" w:ascii="仿宋" w:hAnsi="仿宋" w:eastAsia="仿宋" w:cs="仿宋"/>
          <w:sz w:val="28"/>
          <w:szCs w:val="28"/>
        </w:rPr>
        <w:t>须将本项目</w:t>
      </w:r>
      <w:r>
        <w:rPr>
          <w:rFonts w:hint="eastAsia" w:ascii="仿宋" w:hAnsi="仿宋" w:eastAsia="仿宋" w:cs="仿宋"/>
          <w:sz w:val="28"/>
          <w:szCs w:val="28"/>
          <w:lang w:eastAsia="zh-Hans"/>
        </w:rPr>
        <w:t>响应</w:t>
      </w:r>
      <w:r>
        <w:rPr>
          <w:rFonts w:hint="eastAsia" w:ascii="仿宋" w:hAnsi="仿宋" w:eastAsia="仿宋" w:cs="仿宋"/>
          <w:sz w:val="28"/>
          <w:szCs w:val="28"/>
        </w:rPr>
        <w:t>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75C5E644">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w:t>
      </w:r>
      <w:r>
        <w:rPr>
          <w:rFonts w:hint="eastAsia" w:ascii="仿宋" w:hAnsi="仿宋" w:eastAsia="仿宋" w:cs="仿宋"/>
          <w:sz w:val="28"/>
          <w:szCs w:val="28"/>
          <w:lang w:eastAsia="zh-Hans"/>
        </w:rPr>
        <w:t>响应</w:t>
      </w:r>
      <w:r>
        <w:rPr>
          <w:rFonts w:hint="eastAsia" w:ascii="仿宋" w:hAnsi="仿宋" w:eastAsia="仿宋" w:cs="仿宋"/>
          <w:sz w:val="28"/>
          <w:szCs w:val="28"/>
        </w:rPr>
        <w:t>文件上明确标注项目名称、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全称及日期，同时加盖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公章或骑缝签字。</w:t>
      </w:r>
    </w:p>
    <w:p w14:paraId="755A74FB">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lang w:eastAsia="zh-Hans"/>
        </w:rPr>
        <w:t>响应</w:t>
      </w:r>
      <w:r>
        <w:rPr>
          <w:rFonts w:hint="eastAsia" w:ascii="仿宋" w:hAnsi="仿宋" w:eastAsia="仿宋" w:cs="仿宋"/>
          <w:sz w:val="28"/>
          <w:szCs w:val="28"/>
        </w:rPr>
        <w:t>文件中的①及②的“正本”或“副本”中，均不得含有任何商务标响应文件中的报价表（报价单）的内容，否则作废标处理。</w:t>
      </w:r>
    </w:p>
    <w:p w14:paraId="6E9045C7">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6B577838">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11CFDABF">
      <w:pPr>
        <w:pStyle w:val="64"/>
        <w:ind w:left="0" w:firstLine="480"/>
        <w:rPr>
          <w:rFonts w:ascii="仿宋" w:hAnsi="仿宋" w:eastAsia="仿宋" w:cs="仿宋"/>
          <w:sz w:val="28"/>
          <w:szCs w:val="28"/>
        </w:rPr>
      </w:pPr>
      <w:r>
        <w:rPr>
          <w:rFonts w:hint="eastAsia" w:ascii="仿宋" w:hAnsi="仿宋" w:eastAsia="仿宋" w:cs="仿宋"/>
          <w:sz w:val="28"/>
          <w:szCs w:val="28"/>
        </w:rPr>
        <w:t>1、关于资格的响应函（格式参见第六章）；</w:t>
      </w:r>
    </w:p>
    <w:p w14:paraId="61671B29">
      <w:pPr>
        <w:pStyle w:val="64"/>
        <w:ind w:left="0" w:firstLine="480"/>
        <w:rPr>
          <w:rFonts w:ascii="仿宋" w:hAnsi="仿宋" w:eastAsia="仿宋" w:cs="仿宋"/>
          <w:sz w:val="28"/>
          <w:szCs w:val="28"/>
        </w:rPr>
      </w:pPr>
      <w:r>
        <w:rPr>
          <w:rFonts w:hint="eastAsia" w:ascii="仿宋" w:hAnsi="仿宋" w:eastAsia="仿宋" w:cs="仿宋"/>
          <w:sz w:val="28"/>
          <w:szCs w:val="28"/>
        </w:rPr>
        <w:t>2、法定代表人身份证明（法定代表人参加，则提供）；</w:t>
      </w:r>
    </w:p>
    <w:p w14:paraId="631E4DED">
      <w:pPr>
        <w:pStyle w:val="64"/>
        <w:ind w:left="0" w:firstLine="480"/>
        <w:rPr>
          <w:rFonts w:ascii="仿宋" w:hAnsi="仿宋" w:eastAsia="仿宋" w:cs="仿宋"/>
          <w:sz w:val="28"/>
          <w:szCs w:val="28"/>
        </w:rPr>
      </w:pPr>
      <w:r>
        <w:rPr>
          <w:rFonts w:hint="eastAsia" w:ascii="仿宋" w:hAnsi="仿宋" w:eastAsia="仿宋" w:cs="仿宋"/>
          <w:sz w:val="28"/>
          <w:szCs w:val="28"/>
        </w:rPr>
        <w:t>3、授权委托书（授权代表参加，则提供）；</w:t>
      </w:r>
    </w:p>
    <w:p w14:paraId="0148B2D1">
      <w:pPr>
        <w:pStyle w:val="64"/>
        <w:ind w:left="0" w:firstLine="480"/>
        <w:rPr>
          <w:rFonts w:ascii="仿宋" w:hAnsi="仿宋" w:eastAsia="仿宋" w:cs="仿宋"/>
          <w:sz w:val="28"/>
          <w:szCs w:val="28"/>
        </w:rPr>
      </w:pPr>
      <w:r>
        <w:rPr>
          <w:rFonts w:hint="eastAsia" w:ascii="仿宋" w:hAnsi="仿宋" w:eastAsia="仿宋" w:cs="仿宋"/>
          <w:sz w:val="28"/>
          <w:szCs w:val="28"/>
        </w:rPr>
        <w:t>4、有效的营业执照副本复印件盖章；</w:t>
      </w:r>
    </w:p>
    <w:p w14:paraId="13AD9C3B">
      <w:pPr>
        <w:pStyle w:val="64"/>
        <w:ind w:left="0" w:firstLine="480"/>
        <w:rPr>
          <w:rFonts w:ascii="仿宋" w:hAnsi="仿宋" w:eastAsia="仿宋" w:cs="仿宋"/>
          <w:sz w:val="28"/>
          <w:szCs w:val="28"/>
        </w:rPr>
      </w:pPr>
      <w:r>
        <w:rPr>
          <w:rFonts w:hint="eastAsia" w:ascii="仿宋" w:hAnsi="仿宋" w:eastAsia="仿宋" w:cs="仿宋"/>
          <w:sz w:val="28"/>
          <w:szCs w:val="28"/>
        </w:rPr>
        <w:t>5、未被“信用中国”网站列入失信被执行人、重大税收违法案件当事人名单、严重失信行为记录名单，提供无重大违法记录声明（格式参见第六章）</w:t>
      </w:r>
    </w:p>
    <w:p w14:paraId="5F9AFB65">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1EB9FA32">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【特别提醒1】</w:t>
      </w:r>
      <w:r>
        <w:rPr>
          <w:rFonts w:hint="eastAsia" w:ascii="仿宋" w:hAnsi="仿宋" w:eastAsia="仿宋" w:cs="仿宋"/>
          <w:sz w:val="28"/>
          <w:szCs w:val="28"/>
          <w:lang w:eastAsia="zh-Hans"/>
        </w:rPr>
        <w:t>供应商</w:t>
      </w:r>
      <w:r>
        <w:rPr>
          <w:rFonts w:hint="eastAsia" w:ascii="仿宋" w:hAnsi="仿宋" w:eastAsia="仿宋" w:cs="仿宋"/>
          <w:sz w:val="28"/>
          <w:szCs w:val="28"/>
        </w:rPr>
        <w:t>应根据第四章比选方法内的评审细则，并结合项目需求编写编制技术响应文件。</w:t>
      </w:r>
    </w:p>
    <w:p w14:paraId="49ECE3FB">
      <w:pPr>
        <w:spacing w:line="420" w:lineRule="exact"/>
        <w:ind w:firstLine="565" w:firstLineChars="202"/>
        <w:outlineLvl w:val="3"/>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、根据第四章评标办法评审要点自行提供相关资料。</w:t>
      </w:r>
    </w:p>
    <w:p w14:paraId="23384562">
      <w:pPr>
        <w:numPr>
          <w:ilvl w:val="0"/>
          <w:numId w:val="0"/>
        </w:numPr>
        <w:spacing w:line="420" w:lineRule="exact"/>
        <w:ind w:firstLine="560" w:firstLineChars="200"/>
        <w:outlineLvl w:val="3"/>
        <w:rPr>
          <w:rFonts w:hint="eastAsia" w:ascii="仿宋" w:hAnsi="仿宋" w:eastAsia="仿宋" w:cs="仿宋"/>
          <w:b/>
          <w:sz w:val="28"/>
          <w:szCs w:val="28"/>
        </w:rPr>
      </w:pPr>
      <w:r>
        <w:rPr>
          <w:rFonts w:hint="eastAsia" w:ascii="仿宋" w:hAnsi="仿宋" w:eastAsia="仿宋" w:cs="仿宋"/>
          <w:bCs/>
          <w:sz w:val="28"/>
          <w:szCs w:val="28"/>
          <w:lang w:val="en-US" w:eastAsia="zh-CN"/>
        </w:rPr>
        <w:t>2、商务</w:t>
      </w:r>
      <w:r>
        <w:rPr>
          <w:rFonts w:hint="eastAsia" w:ascii="仿宋" w:hAnsi="仿宋" w:eastAsia="仿宋" w:cs="仿宋"/>
          <w:bCs/>
          <w:sz w:val="28"/>
          <w:szCs w:val="28"/>
        </w:rPr>
        <w:t>技术部分正负偏离表</w:t>
      </w:r>
      <w:r>
        <w:rPr>
          <w:rFonts w:hint="eastAsia" w:ascii="仿宋" w:hAnsi="仿宋" w:eastAsia="仿宋" w:cs="仿宋"/>
          <w:bCs/>
          <w:sz w:val="28"/>
          <w:szCs w:val="28"/>
          <w:lang w:eastAsia="zh-CN"/>
        </w:rPr>
        <w:t>。</w:t>
      </w:r>
    </w:p>
    <w:p w14:paraId="13B18C20">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10EF3DF6">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1E5AE56B">
      <w:pPr>
        <w:numPr>
          <w:ilvl w:val="0"/>
          <w:numId w:val="3"/>
        </w:numPr>
        <w:spacing w:line="420" w:lineRule="exact"/>
        <w:ind w:firstLine="565" w:firstLineChars="202"/>
        <w:outlineLvl w:val="3"/>
        <w:rPr>
          <w:rFonts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740FB99F">
      <w:pPr>
        <w:snapToGrid w:val="0"/>
        <w:spacing w:line="420" w:lineRule="exact"/>
        <w:ind w:firstLine="579" w:firstLineChars="206"/>
        <w:outlineLvl w:val="1"/>
        <w:rPr>
          <w:rFonts w:ascii="仿宋" w:hAnsi="仿宋" w:eastAsia="仿宋" w:cs="仿宋"/>
          <w:b/>
          <w:bCs/>
          <w:sz w:val="28"/>
          <w:szCs w:val="28"/>
          <w:lang w:eastAsia="zh-Hans"/>
        </w:rPr>
      </w:pPr>
      <w:r>
        <w:rPr>
          <w:rFonts w:hint="eastAsia" w:ascii="仿宋" w:hAnsi="仿宋" w:eastAsia="仿宋" w:cs="仿宋"/>
          <w:b/>
          <w:bCs/>
          <w:sz w:val="28"/>
          <w:szCs w:val="28"/>
        </w:rPr>
        <w:t>七、联合</w:t>
      </w:r>
      <w:r>
        <w:rPr>
          <w:rFonts w:hint="eastAsia" w:ascii="仿宋" w:hAnsi="仿宋" w:eastAsia="仿宋" w:cs="仿宋"/>
          <w:b/>
          <w:bCs/>
          <w:sz w:val="28"/>
          <w:szCs w:val="28"/>
          <w:lang w:eastAsia="zh-Hans"/>
        </w:rPr>
        <w:t>响应</w:t>
      </w:r>
    </w:p>
    <w:p w14:paraId="4AFCB61A">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本项目不接受多个</w:t>
      </w:r>
      <w:r>
        <w:rPr>
          <w:rFonts w:hint="eastAsia" w:ascii="仿宋" w:hAnsi="仿宋" w:eastAsia="仿宋" w:cs="仿宋"/>
          <w:sz w:val="28"/>
          <w:szCs w:val="28"/>
          <w:lang w:eastAsia="zh-Hans"/>
        </w:rPr>
        <w:t>供应商</w:t>
      </w:r>
      <w:r>
        <w:rPr>
          <w:rFonts w:hint="eastAsia" w:ascii="仿宋" w:hAnsi="仿宋" w:eastAsia="仿宋" w:cs="仿宋"/>
          <w:sz w:val="28"/>
          <w:szCs w:val="28"/>
        </w:rPr>
        <w:t>组成的联合体参与</w:t>
      </w:r>
      <w:r>
        <w:rPr>
          <w:rFonts w:hint="eastAsia" w:ascii="仿宋" w:hAnsi="仿宋" w:eastAsia="仿宋" w:cs="仿宋"/>
          <w:sz w:val="28"/>
          <w:szCs w:val="28"/>
          <w:lang w:eastAsia="zh-Hans"/>
        </w:rPr>
        <w:t>响应</w:t>
      </w:r>
      <w:r>
        <w:rPr>
          <w:rFonts w:hint="eastAsia" w:ascii="仿宋" w:hAnsi="仿宋" w:eastAsia="仿宋" w:cs="仿宋"/>
          <w:sz w:val="28"/>
          <w:szCs w:val="28"/>
        </w:rPr>
        <w:t>。</w:t>
      </w:r>
    </w:p>
    <w:p w14:paraId="107B3A43">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sz w:val="28"/>
          <w:szCs w:val="28"/>
          <w:lang w:eastAsia="zh-Hans"/>
        </w:rPr>
        <w:t>响应</w:t>
      </w:r>
      <w:r>
        <w:rPr>
          <w:rFonts w:hint="eastAsia" w:ascii="仿宋" w:hAnsi="仿宋" w:eastAsia="仿宋" w:cs="仿宋"/>
          <w:b/>
          <w:sz w:val="28"/>
          <w:szCs w:val="28"/>
        </w:rPr>
        <w:t>报价</w:t>
      </w:r>
    </w:p>
    <w:p w14:paraId="1B7AD24F">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1、本项目不接受任何有选择的报价。</w:t>
      </w:r>
    </w:p>
    <w:p w14:paraId="4EBAF0B3">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2、报价均以人民币为报价的货币单位。</w:t>
      </w:r>
    </w:p>
    <w:p w14:paraId="1C6C4481">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3、报价表必须加盖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公章且必须经法定代表人或委托代理人签署。大小写金额必须一致，若有差异，以大写为准。</w:t>
      </w:r>
    </w:p>
    <w:p w14:paraId="37052741">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的报价应包括：响应及完成本项目工作所需的一切费用。包含但不限于</w:t>
      </w:r>
      <w:r>
        <w:rPr>
          <w:rFonts w:hint="eastAsia" w:ascii="仿宋" w:hAnsi="仿宋" w:eastAsia="仿宋" w:cs="仿宋"/>
          <w:sz w:val="28"/>
          <w:szCs w:val="28"/>
          <w:lang w:val="en-US" w:eastAsia="zh-CN"/>
        </w:rPr>
        <w:t>设计费、绘画制作费（含人工、材料、机械设备等所有费用）</w:t>
      </w:r>
      <w:r>
        <w:rPr>
          <w:rFonts w:hint="eastAsia" w:ascii="仿宋" w:hAnsi="仿宋" w:eastAsia="仿宋" w:cs="仿宋"/>
          <w:sz w:val="28"/>
          <w:szCs w:val="28"/>
        </w:rPr>
        <w:t>、</w:t>
      </w:r>
      <w:r>
        <w:rPr>
          <w:rFonts w:hint="eastAsia" w:ascii="仿宋" w:hAnsi="仿宋" w:eastAsia="仿宋" w:cs="仿宋"/>
          <w:sz w:val="28"/>
          <w:szCs w:val="28"/>
          <w:lang w:val="en-US" w:eastAsia="zh-CN"/>
        </w:rPr>
        <w:t>保护维护费、版权费、</w:t>
      </w:r>
      <w:r>
        <w:rPr>
          <w:rFonts w:hint="eastAsia" w:ascii="仿宋" w:hAnsi="仿宋" w:eastAsia="仿宋" w:cs="仿宋"/>
          <w:sz w:val="28"/>
          <w:szCs w:val="28"/>
        </w:rPr>
        <w:t>利润、税金等所有费用，即响应本比价文件规定的所有费用。</w:t>
      </w:r>
    </w:p>
    <w:p w14:paraId="65E62903">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5、比选文件未列明，而</w:t>
      </w:r>
      <w:r>
        <w:rPr>
          <w:rFonts w:hint="eastAsia" w:ascii="仿宋" w:hAnsi="仿宋" w:eastAsia="仿宋" w:cs="仿宋"/>
          <w:sz w:val="28"/>
          <w:szCs w:val="28"/>
          <w:lang w:eastAsia="zh-Hans"/>
        </w:rPr>
        <w:t>供应商</w:t>
      </w:r>
      <w:r>
        <w:rPr>
          <w:rFonts w:hint="eastAsia" w:ascii="仿宋" w:hAnsi="仿宋" w:eastAsia="仿宋" w:cs="仿宋"/>
          <w:sz w:val="28"/>
          <w:szCs w:val="28"/>
        </w:rPr>
        <w:t>认为必需的费用可列入报价，但须包含在总价内。项目总价：包括买方项目需求所涉及的所有费用。</w:t>
      </w:r>
    </w:p>
    <w:p w14:paraId="1531A337">
      <w:pPr>
        <w:snapToGrid w:val="0"/>
        <w:spacing w:line="420" w:lineRule="exact"/>
        <w:ind w:firstLine="576" w:firstLineChars="206"/>
        <w:rPr>
          <w:rFonts w:ascii="仿宋" w:hAnsi="仿宋" w:eastAsia="仿宋" w:cs="仿宋"/>
          <w:b/>
          <w:sz w:val="28"/>
          <w:szCs w:val="28"/>
        </w:rPr>
      </w:pPr>
      <w:r>
        <w:rPr>
          <w:rFonts w:hint="eastAsia" w:ascii="仿宋" w:hAnsi="仿宋" w:eastAsia="仿宋" w:cs="仿宋"/>
          <w:sz w:val="28"/>
          <w:szCs w:val="28"/>
        </w:rPr>
        <w:t>6、</w:t>
      </w:r>
      <w:r>
        <w:rPr>
          <w:rFonts w:hint="eastAsia" w:ascii="仿宋" w:hAnsi="仿宋" w:eastAsia="仿宋" w:cs="仿宋"/>
          <w:b/>
          <w:bCs/>
          <w:sz w:val="28"/>
          <w:szCs w:val="28"/>
          <w:u w:val="single"/>
          <w:lang w:eastAsia="zh-Hans"/>
        </w:rPr>
        <w:t>本项目</w:t>
      </w:r>
      <w:r>
        <w:rPr>
          <w:rFonts w:hint="eastAsia" w:ascii="仿宋" w:hAnsi="仿宋" w:eastAsia="仿宋" w:cs="仿宋"/>
          <w:b/>
          <w:bCs/>
          <w:sz w:val="28"/>
          <w:szCs w:val="28"/>
          <w:u w:val="single"/>
          <w:lang w:val="en-US" w:eastAsia="zh-CN"/>
        </w:rPr>
        <w:t>仅一</w:t>
      </w:r>
      <w:r>
        <w:rPr>
          <w:rFonts w:hint="eastAsia" w:ascii="仿宋" w:hAnsi="仿宋" w:eastAsia="仿宋" w:cs="仿宋"/>
          <w:b/>
          <w:bCs/>
          <w:sz w:val="28"/>
          <w:szCs w:val="28"/>
          <w:u w:val="single"/>
          <w:lang w:eastAsia="zh-Hans"/>
        </w:rPr>
        <w:t>次报价</w:t>
      </w:r>
      <w:r>
        <w:rPr>
          <w:rFonts w:hint="eastAsia" w:ascii="仿宋" w:hAnsi="仿宋" w:eastAsia="仿宋" w:cs="仿宋"/>
          <w:b/>
          <w:bCs/>
          <w:sz w:val="28"/>
          <w:szCs w:val="28"/>
          <w:u w:val="single"/>
        </w:rPr>
        <w:t>。</w:t>
      </w:r>
    </w:p>
    <w:p w14:paraId="69D4367F">
      <w:pPr>
        <w:snapToGrid w:val="0"/>
        <w:spacing w:line="420" w:lineRule="exact"/>
        <w:ind w:firstLine="576" w:firstLineChars="206"/>
        <w:rPr>
          <w:rFonts w:ascii="仿宋" w:hAnsi="仿宋" w:eastAsia="仿宋" w:cs="仿宋"/>
          <w:sz w:val="28"/>
          <w:szCs w:val="28"/>
        </w:rPr>
      </w:pPr>
      <w:r>
        <w:rPr>
          <w:rFonts w:ascii="仿宋" w:hAnsi="仿宋" w:eastAsia="仿宋" w:cs="仿宋"/>
          <w:sz w:val="28"/>
          <w:szCs w:val="28"/>
          <w:lang w:eastAsia="zh-Hans"/>
        </w:rPr>
        <w:t>7</w:t>
      </w:r>
      <w:r>
        <w:rPr>
          <w:rFonts w:hint="eastAsia" w:ascii="仿宋" w:hAnsi="仿宋" w:eastAsia="仿宋" w:cs="仿宋"/>
          <w:sz w:val="28"/>
          <w:szCs w:val="28"/>
          <w:lang w:eastAsia="zh-Hans"/>
        </w:rPr>
        <w:t>、</w:t>
      </w:r>
      <w:r>
        <w:rPr>
          <w:rFonts w:hint="eastAsia" w:ascii="仿宋" w:hAnsi="仿宋" w:eastAsia="仿宋" w:cs="仿宋"/>
          <w:sz w:val="28"/>
          <w:szCs w:val="28"/>
        </w:rPr>
        <w:t>除非因特殊原因并经比选人和成交人双方协商同意，成交人不得再要求追加任何费用。同时，除非合同条款中另有规定，否则，成交人的成交价在合同实施期间不因市场变化因素而变动。</w:t>
      </w:r>
    </w:p>
    <w:p w14:paraId="105DFCB3">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sz w:val="28"/>
          <w:szCs w:val="28"/>
        </w:rPr>
        <w:t>九、费用</w:t>
      </w:r>
    </w:p>
    <w:p w14:paraId="16590C61">
      <w:pPr>
        <w:snapToGrid w:val="0"/>
        <w:spacing w:line="420" w:lineRule="exact"/>
        <w:ind w:firstLine="576" w:firstLineChars="206"/>
        <w:rPr>
          <w:rFonts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006CDDFC">
      <w:pPr>
        <w:pStyle w:val="76"/>
        <w:spacing w:line="460" w:lineRule="exact"/>
        <w:ind w:firstLine="480" w:firstLineChars="200"/>
        <w:rPr>
          <w:rFonts w:ascii="仿宋" w:hAnsi="仿宋" w:eastAsia="仿宋" w:cs="仿宋"/>
          <w:szCs w:val="24"/>
        </w:rPr>
      </w:pPr>
    </w:p>
    <w:p w14:paraId="2D25DFBF">
      <w:pPr>
        <w:adjustRightInd w:val="0"/>
        <w:snapToGrid w:val="0"/>
        <w:spacing w:line="460" w:lineRule="exact"/>
        <w:ind w:firstLine="480" w:firstLineChars="200"/>
        <w:rPr>
          <w:rFonts w:ascii="仿宋" w:hAnsi="仿宋" w:eastAsia="仿宋" w:cs="仿宋"/>
          <w:sz w:val="24"/>
          <w:szCs w:val="24"/>
        </w:rPr>
      </w:pPr>
    </w:p>
    <w:p w14:paraId="3865FF33">
      <w:pPr>
        <w:pStyle w:val="34"/>
        <w:ind w:firstLine="504"/>
      </w:pPr>
    </w:p>
    <w:p w14:paraId="466F4AF9">
      <w:pPr>
        <w:tabs>
          <w:tab w:val="left" w:pos="1050"/>
          <w:tab w:val="right" w:leader="dot" w:pos="9402"/>
        </w:tabs>
        <w:spacing w:before="190" w:beforeLines="50" w:line="420" w:lineRule="exact"/>
        <w:jc w:val="center"/>
        <w:outlineLvl w:val="0"/>
        <w:rPr>
          <w:rFonts w:ascii="仿宋" w:hAnsi="仿宋" w:eastAsia="仿宋" w:cs="仿宋"/>
          <w:b/>
          <w:w w:val="80"/>
          <w:sz w:val="28"/>
          <w:szCs w:val="28"/>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28"/>
          <w:szCs w:val="28"/>
        </w:rPr>
        <w:t>第三章项目需求</w:t>
      </w:r>
      <w:bookmarkEnd w:id="4"/>
    </w:p>
    <w:p w14:paraId="4C5357FF">
      <w:pPr>
        <w:tabs>
          <w:tab w:val="left" w:pos="5325"/>
        </w:tabs>
        <w:spacing w:line="500" w:lineRule="exact"/>
        <w:ind w:firstLine="562" w:firstLineChars="200"/>
        <w:rPr>
          <w:rFonts w:hint="eastAsia" w:ascii="仿宋" w:hAnsi="仿宋" w:eastAsia="仿宋" w:cs="仿宋"/>
          <w:b/>
          <w:sz w:val="28"/>
          <w:szCs w:val="28"/>
          <w:lang w:val="en-US" w:eastAsia="zh-CN"/>
        </w:rPr>
      </w:pPr>
      <w:bookmarkStart w:id="5" w:name="_Hlk136955453"/>
      <w:r>
        <w:rPr>
          <w:rFonts w:hint="eastAsia" w:ascii="仿宋" w:hAnsi="仿宋" w:eastAsia="仿宋" w:cs="仿宋"/>
          <w:b/>
          <w:sz w:val="28"/>
          <w:szCs w:val="28"/>
        </w:rPr>
        <w:t>一、项目实施</w:t>
      </w:r>
      <w:bookmarkEnd w:id="5"/>
      <w:r>
        <w:rPr>
          <w:rFonts w:hint="eastAsia" w:ascii="仿宋" w:hAnsi="仿宋" w:eastAsia="仿宋" w:cs="仿宋"/>
          <w:b/>
          <w:sz w:val="28"/>
          <w:szCs w:val="28"/>
          <w:lang w:val="en-US" w:eastAsia="zh-CN"/>
        </w:rPr>
        <w:t>要求</w:t>
      </w:r>
    </w:p>
    <w:p w14:paraId="1FBE1AB2">
      <w:pPr>
        <w:tabs>
          <w:tab w:val="left" w:pos="5325"/>
        </w:tabs>
        <w:spacing w:line="500" w:lineRule="exact"/>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rPr>
        <w:t>跃龙中学体育场特色墙体彩绘项目主要内容包括体育场墙体</w:t>
      </w:r>
      <w:r>
        <w:rPr>
          <w:rFonts w:hint="eastAsia" w:ascii="仿宋" w:hAnsi="仿宋" w:eastAsia="仿宋" w:cs="仿宋"/>
          <w:b w:val="0"/>
          <w:bCs/>
          <w:sz w:val="28"/>
          <w:szCs w:val="28"/>
          <w:highlight w:val="none"/>
        </w:rPr>
        <w:t>彩绘项目（含设计</w:t>
      </w:r>
      <w:r>
        <w:rPr>
          <w:rFonts w:hint="eastAsia" w:ascii="仿宋" w:hAnsi="仿宋" w:eastAsia="仿宋" w:cs="仿宋"/>
          <w:b w:val="0"/>
          <w:bCs/>
          <w:sz w:val="28"/>
          <w:szCs w:val="28"/>
          <w:highlight w:val="none"/>
          <w:lang w:eastAsia="zh-CN"/>
        </w:rPr>
        <w:t>、</w:t>
      </w:r>
      <w:r>
        <w:rPr>
          <w:rFonts w:hint="eastAsia" w:ascii="仿宋" w:hAnsi="仿宋" w:eastAsia="仿宋" w:cs="仿宋"/>
          <w:sz w:val="28"/>
          <w:szCs w:val="28"/>
          <w:highlight w:val="none"/>
        </w:rPr>
        <w:t>墙面处理</w:t>
      </w:r>
      <w:r>
        <w:rPr>
          <w:rFonts w:hint="eastAsia" w:ascii="仿宋" w:hAnsi="仿宋" w:eastAsia="仿宋" w:cs="仿宋"/>
          <w:b w:val="0"/>
          <w:bCs/>
          <w:sz w:val="28"/>
          <w:szCs w:val="28"/>
          <w:highlight w:val="none"/>
          <w:lang w:val="en-US" w:eastAsia="zh-CN"/>
        </w:rPr>
        <w:t>、</w:t>
      </w:r>
      <w:r>
        <w:rPr>
          <w:rFonts w:hint="eastAsia" w:ascii="仿宋" w:hAnsi="仿宋" w:eastAsia="仿宋" w:cs="仿宋"/>
          <w:sz w:val="28"/>
          <w:szCs w:val="28"/>
          <w:highlight w:val="none"/>
        </w:rPr>
        <w:t>上色与描绘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调整与修饰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清洁与保护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后期维护</w:t>
      </w:r>
      <w:r>
        <w:rPr>
          <w:rFonts w:hint="eastAsia" w:ascii="仿宋" w:hAnsi="仿宋" w:eastAsia="仿宋" w:cs="仿宋"/>
          <w:b w:val="0"/>
          <w:bCs/>
          <w:sz w:val="28"/>
          <w:szCs w:val="28"/>
          <w:highlight w:val="none"/>
          <w:lang w:val="en-US" w:eastAsia="zh-CN"/>
        </w:rPr>
        <w:t>等所有内容</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约</w:t>
      </w:r>
      <w:r>
        <w:rPr>
          <w:rFonts w:hint="eastAsia" w:ascii="仿宋" w:hAnsi="仿宋" w:eastAsia="仿宋" w:cs="仿宋"/>
          <w:b w:val="0"/>
          <w:bCs/>
          <w:sz w:val="28"/>
          <w:szCs w:val="28"/>
          <w:highlight w:val="none"/>
        </w:rPr>
        <w:t>324</w:t>
      </w:r>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m2）等内容。</w:t>
      </w:r>
    </w:p>
    <w:p w14:paraId="437DF6DB">
      <w:pPr>
        <w:tabs>
          <w:tab w:val="left" w:pos="5325"/>
        </w:tabs>
        <w:spacing w:line="500" w:lineRule="exact"/>
        <w:ind w:firstLine="560" w:firstLineChars="200"/>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val="en-US" w:eastAsia="zh-CN"/>
        </w:rPr>
        <w:t>设计</w:t>
      </w:r>
      <w:r>
        <w:rPr>
          <w:rFonts w:hint="eastAsia" w:ascii="仿宋" w:hAnsi="仿宋" w:eastAsia="仿宋" w:cs="仿宋"/>
          <w:b w:val="0"/>
          <w:bCs/>
          <w:sz w:val="28"/>
          <w:szCs w:val="28"/>
          <w:highlight w:val="none"/>
        </w:rPr>
        <w:t>主题要符合学校运动特色（篮球，排球，射箭，皮划艇</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羽毛球等</w:t>
      </w:r>
      <w:r>
        <w:rPr>
          <w:rFonts w:hint="eastAsia" w:ascii="仿宋" w:hAnsi="仿宋" w:eastAsia="仿宋" w:cs="仿宋"/>
          <w:b w:val="0"/>
          <w:bCs/>
          <w:sz w:val="28"/>
          <w:szCs w:val="28"/>
          <w:highlight w:val="none"/>
        </w:rPr>
        <w:t>），画面要有冲击力，立体感强，能融入周边环境</w:t>
      </w:r>
      <w:r>
        <w:rPr>
          <w:rFonts w:hint="eastAsia" w:ascii="仿宋" w:hAnsi="仿宋" w:eastAsia="仿宋" w:cs="仿宋"/>
          <w:b w:val="0"/>
          <w:bCs/>
          <w:sz w:val="28"/>
          <w:szCs w:val="28"/>
          <w:highlight w:val="none"/>
          <w:lang w:eastAsia="zh-CN"/>
        </w:rPr>
        <w:t>。</w:t>
      </w:r>
    </w:p>
    <w:p w14:paraId="23649B00">
      <w:pPr>
        <w:tabs>
          <w:tab w:val="left" w:pos="5325"/>
        </w:tabs>
        <w:spacing w:line="50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二、产品及施工质量</w:t>
      </w:r>
    </w:p>
    <w:p w14:paraId="153A35D3">
      <w:pPr>
        <w:tabs>
          <w:tab w:val="left" w:pos="5325"/>
        </w:tabs>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1.符合国家现行标准，并通过验收。</w:t>
      </w:r>
    </w:p>
    <w:p w14:paraId="4B84E7B1">
      <w:pPr>
        <w:tabs>
          <w:tab w:val="left" w:pos="5325"/>
        </w:tabs>
        <w:spacing w:line="46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.施工时不得损坏原</w:t>
      </w:r>
      <w:r>
        <w:rPr>
          <w:rFonts w:hint="eastAsia" w:ascii="仿宋" w:hAnsi="仿宋" w:eastAsia="仿宋" w:cs="仿宋"/>
          <w:sz w:val="28"/>
          <w:szCs w:val="28"/>
          <w:highlight w:val="none"/>
          <w:lang w:val="en-US" w:eastAsia="zh-CN"/>
        </w:rPr>
        <w:t>有建筑</w:t>
      </w:r>
      <w:r>
        <w:rPr>
          <w:rFonts w:hint="eastAsia" w:ascii="仿宋" w:hAnsi="仿宋" w:eastAsia="仿宋" w:cs="仿宋"/>
          <w:sz w:val="28"/>
          <w:szCs w:val="28"/>
          <w:highlight w:val="none"/>
        </w:rPr>
        <w:t>，如有损坏</w:t>
      </w:r>
      <w:r>
        <w:rPr>
          <w:rFonts w:hint="eastAsia" w:ascii="仿宋" w:hAnsi="仿宋" w:eastAsia="仿宋" w:cs="仿宋"/>
          <w:sz w:val="28"/>
          <w:szCs w:val="28"/>
          <w:highlight w:val="none"/>
          <w:lang w:val="en-US" w:eastAsia="zh-CN"/>
        </w:rPr>
        <w:t>无偿修复</w:t>
      </w:r>
      <w:r>
        <w:rPr>
          <w:rFonts w:hint="eastAsia" w:ascii="仿宋" w:hAnsi="仿宋" w:eastAsia="仿宋" w:cs="仿宋"/>
          <w:sz w:val="28"/>
          <w:szCs w:val="28"/>
          <w:highlight w:val="none"/>
        </w:rPr>
        <w:t>。</w:t>
      </w:r>
    </w:p>
    <w:p w14:paraId="64E36A23">
      <w:pPr>
        <w:tabs>
          <w:tab w:val="left" w:pos="5325"/>
        </w:tabs>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三、实施</w:t>
      </w:r>
      <w:r>
        <w:rPr>
          <w:rFonts w:hint="eastAsia" w:ascii="仿宋" w:hAnsi="仿宋" w:eastAsia="仿宋" w:cs="仿宋"/>
          <w:b/>
          <w:sz w:val="28"/>
          <w:szCs w:val="28"/>
          <w:highlight w:val="none"/>
          <w:lang w:val="en-US" w:eastAsia="zh-CN"/>
        </w:rPr>
        <w:t>内容及</w:t>
      </w:r>
      <w:r>
        <w:rPr>
          <w:rFonts w:hint="eastAsia" w:ascii="仿宋" w:hAnsi="仿宋" w:eastAsia="仿宋" w:cs="仿宋"/>
          <w:b/>
          <w:sz w:val="28"/>
          <w:szCs w:val="28"/>
          <w:highlight w:val="none"/>
        </w:rPr>
        <w:t>要求</w:t>
      </w:r>
    </w:p>
    <w:p w14:paraId="07641CBC">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1、根据中标方案并结合学校要求进行优化</w:t>
      </w:r>
      <w:r>
        <w:rPr>
          <w:rFonts w:hint="eastAsia" w:ascii="仿宋" w:hAnsi="仿宋" w:eastAsia="仿宋" w:cs="仿宋"/>
          <w:sz w:val="28"/>
          <w:szCs w:val="28"/>
          <w:highlight w:val="none"/>
        </w:rPr>
        <w:t>墙体彩绘的设计方案和规划。</w:t>
      </w:r>
    </w:p>
    <w:p w14:paraId="7BA2E85F">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、材料准备</w:t>
      </w:r>
    </w:p>
    <w:p w14:paraId="48B9B1CD">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根据设计方案，准备所需的彩绘材料和工具。这些材料包括</w:t>
      </w:r>
      <w:r>
        <w:rPr>
          <w:rFonts w:hint="eastAsia" w:ascii="仿宋" w:hAnsi="仿宋" w:eastAsia="仿宋" w:cs="仿宋"/>
          <w:sz w:val="28"/>
          <w:szCs w:val="28"/>
          <w:highlight w:val="none"/>
          <w:lang w:val="en-US" w:eastAsia="zh-CN"/>
        </w:rPr>
        <w:t>但不限于</w:t>
      </w:r>
      <w:r>
        <w:rPr>
          <w:rFonts w:hint="eastAsia" w:ascii="仿宋" w:hAnsi="仿宋" w:eastAsia="仿宋" w:cs="仿宋"/>
          <w:sz w:val="28"/>
          <w:szCs w:val="28"/>
          <w:highlight w:val="none"/>
        </w:rPr>
        <w:t>颜料、颜料罐、画笔（油画笔、画刀、毛笔等）、刷子、涂料、薄膜等。确保材料的质量和使用效果，以便在彩绘过程中获得最佳效果。</w:t>
      </w:r>
    </w:p>
    <w:p w14:paraId="6EE21808">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、墙面处理</w:t>
      </w:r>
    </w:p>
    <w:p w14:paraId="4EB507BD">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清洁墙面：使用适当的清洁工具和方法，彻底清除墙面上的灰尘、油污等杂质，确保墙面干净、无污渍。</w:t>
      </w:r>
    </w:p>
    <w:p w14:paraId="6EA9DE4D">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修补裂缝：对墙面上的裂缝、洞口等不平整部分进行修补，确保墙面平整度和光滑度。</w:t>
      </w:r>
    </w:p>
    <w:p w14:paraId="46AD1DB8">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涂刷底漆：在墙面干燥后，涂刷底漆以增强墙面的附着力和平整度，为后续上色打下良好基础。</w:t>
      </w:r>
    </w:p>
    <w:p w14:paraId="48138431">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、上色与描绘</w:t>
      </w:r>
    </w:p>
    <w:p w14:paraId="7FE8C0A4">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轮廓绘画：使用浅色的颜料或铅笔在墙面上勾勒出彩绘的轮廓和设计图，以便后续上色时更加准确和方便。</w:t>
      </w:r>
    </w:p>
    <w:p w14:paraId="51F1FE57">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底色施工：根据设计方案中的颜色要求，使用底色涂料对整个墙面进行底色施工。底色通常使用白色或浅色调，以使后续的彩绘颜色更鲜艳和明亮。</w:t>
      </w:r>
    </w:p>
    <w:p w14:paraId="4566BD45">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上色涂料：在墙面干燥后，使用彩绘涂料对墙面进行上色。根据设计方案和色彩搭配要求，使用画笔或刷子将颜料均匀地涂抹在墙面上。注意控制颜色的深浅和光泽度，以达到预期效果。</w:t>
      </w:r>
    </w:p>
    <w:p w14:paraId="109E6EED">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涂画花纹：使用不同颜色和大小的画笔进行细致描绘或喷漆方式进行涂画，创造出所需的图案和花纹效果。</w:t>
      </w:r>
    </w:p>
    <w:p w14:paraId="1DE41C06">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、调整与修饰</w:t>
      </w:r>
    </w:p>
    <w:p w14:paraId="1A9AE20E">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调整效果：在上色完成后，检查画面效果是否符合要求。如有需要，可进行局部调整或修正涂层厚度等操作，以确保整体效果和谐统一。</w:t>
      </w:r>
    </w:p>
    <w:p w14:paraId="252D084C">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修饰和修复：加强轮廓线条、润色调整、修复涂料不均匀等问题，确保彩绘的质量和美观度。</w:t>
      </w:r>
    </w:p>
    <w:p w14:paraId="1C22F6EA">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、清洁与保护</w:t>
      </w:r>
    </w:p>
    <w:p w14:paraId="4CE2BF01">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清洁墙面：在彩绘完成后，清除墙面上的残留涂料和杂物，保持墙面整洁。</w:t>
      </w:r>
    </w:p>
    <w:p w14:paraId="3070DA08">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保护涂层：使用适当的保护涂料或薄膜对彩绘进行保护处理，以延长其使用寿命和保持色彩鲜艳度。</w:t>
      </w:r>
    </w:p>
    <w:p w14:paraId="00ADD601">
      <w:pPr>
        <w:pStyle w:val="21"/>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、后期维护</w:t>
      </w:r>
    </w:p>
    <w:p w14:paraId="4FEF1433">
      <w:pPr>
        <w:pStyle w:val="21"/>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定期清洁、防止刮擦、避免日晒和潮湿等注意事项，以确保彩绘效果的持久性。</w:t>
      </w:r>
    </w:p>
    <w:p w14:paraId="5AC5A1E6">
      <w:pPr>
        <w:pStyle w:val="21"/>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中标单位服从学校管理，不得在校园内随便走动；</w:t>
      </w:r>
    </w:p>
    <w:p w14:paraId="4BA9D7B0">
      <w:pPr>
        <w:tabs>
          <w:tab w:val="left" w:pos="5325"/>
        </w:tabs>
        <w:spacing w:line="46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四、验收标准</w:t>
      </w:r>
    </w:p>
    <w:p w14:paraId="726A075F">
      <w:pPr>
        <w:pStyle w:val="26"/>
        <w:spacing w:line="460" w:lineRule="exact"/>
        <w:ind w:left="31" w:firstLine="480"/>
        <w:rPr>
          <w:rFonts w:ascii="仿宋" w:hAnsi="仿宋" w:eastAsia="仿宋" w:cs="仿宋"/>
          <w:kern w:val="2"/>
          <w:sz w:val="28"/>
          <w:szCs w:val="28"/>
        </w:rPr>
      </w:pPr>
      <w:r>
        <w:rPr>
          <w:rFonts w:hint="eastAsia" w:ascii="仿宋" w:hAnsi="仿宋" w:eastAsia="仿宋" w:cs="仿宋"/>
          <w:kern w:val="2"/>
          <w:sz w:val="28"/>
          <w:szCs w:val="28"/>
          <w:lang w:eastAsia="zh-CN"/>
        </w:rPr>
        <w:t>比选人</w:t>
      </w:r>
      <w:r>
        <w:rPr>
          <w:rFonts w:hint="eastAsia" w:ascii="仿宋" w:hAnsi="仿宋" w:eastAsia="仿宋" w:cs="仿宋"/>
          <w:kern w:val="2"/>
          <w:sz w:val="28"/>
          <w:szCs w:val="28"/>
        </w:rPr>
        <w:t>按合同约定积极配合成交供应商履约，按合同约定及时组织相关专业技术人员，必要时邀请专家共同参与验收，并出具验收报告，验收合格的作为支付货款的依据。如验收不合格，使用方有权中止合同，验收不合格所发生的一切费用由中选人承担，按照实际发生的费用从履约保证金中扣除，扣完为止。</w:t>
      </w:r>
    </w:p>
    <w:p w14:paraId="5ED67651">
      <w:pPr>
        <w:tabs>
          <w:tab w:val="left" w:pos="5325"/>
        </w:tabs>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五、商务要求</w:t>
      </w:r>
    </w:p>
    <w:p w14:paraId="7C8DFC9C">
      <w:pPr>
        <w:tabs>
          <w:tab w:val="left" w:pos="5325"/>
        </w:tabs>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1.签定合同日期：成交供应商在成交结果公示期满后办理领取成交通知书手续,并在接到《成交通知书》后</w:t>
      </w:r>
      <w:r>
        <w:rPr>
          <w:rFonts w:hint="eastAsia" w:ascii="仿宋" w:hAnsi="仿宋" w:eastAsia="仿宋" w:cs="仿宋"/>
          <w:sz w:val="28"/>
          <w:szCs w:val="28"/>
          <w:lang w:val="en-US" w:eastAsia="zh-CN"/>
        </w:rPr>
        <w:t>30</w:t>
      </w:r>
      <w:r>
        <w:rPr>
          <w:rFonts w:hint="eastAsia" w:ascii="仿宋" w:hAnsi="仿宋" w:eastAsia="仿宋" w:cs="仿宋"/>
          <w:sz w:val="28"/>
          <w:szCs w:val="28"/>
        </w:rPr>
        <w:t>日内应和</w:t>
      </w:r>
      <w:r>
        <w:rPr>
          <w:rFonts w:hint="eastAsia" w:ascii="仿宋" w:hAnsi="仿宋" w:eastAsia="仿宋" w:cs="仿宋"/>
          <w:sz w:val="28"/>
          <w:szCs w:val="28"/>
          <w:lang w:eastAsia="zh-CN"/>
        </w:rPr>
        <w:t>比选人</w:t>
      </w:r>
      <w:r>
        <w:rPr>
          <w:rFonts w:hint="eastAsia" w:ascii="仿宋" w:hAnsi="仿宋" w:eastAsia="仿宋" w:cs="仿宋"/>
          <w:sz w:val="28"/>
          <w:szCs w:val="28"/>
        </w:rPr>
        <w:t>及时</w:t>
      </w:r>
      <w:r>
        <w:rPr>
          <w:rFonts w:hint="eastAsia" w:ascii="仿宋" w:hAnsi="仿宋" w:eastAsia="仿宋" w:cs="仿宋"/>
          <w:sz w:val="28"/>
          <w:szCs w:val="28"/>
          <w:highlight w:val="none"/>
        </w:rPr>
        <w:t>签订合同。</w:t>
      </w:r>
    </w:p>
    <w:p w14:paraId="0D9BB6D2">
      <w:pPr>
        <w:tabs>
          <w:tab w:val="left" w:pos="5325"/>
        </w:tabs>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2.工期：</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天（具体时间由采购方确定）。</w:t>
      </w:r>
    </w:p>
    <w:p w14:paraId="1D0A75C8">
      <w:pPr>
        <w:tabs>
          <w:tab w:val="left" w:pos="5325"/>
        </w:tabs>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3.地点：</w:t>
      </w:r>
      <w:r>
        <w:rPr>
          <w:rFonts w:hint="eastAsia" w:ascii="仿宋" w:hAnsi="仿宋" w:eastAsia="仿宋" w:cs="仿宋"/>
          <w:sz w:val="28"/>
          <w:szCs w:val="28"/>
          <w:highlight w:val="none"/>
          <w:lang w:eastAsia="zh-CN"/>
        </w:rPr>
        <w:t>南通市跃龙中学</w:t>
      </w:r>
    </w:p>
    <w:p w14:paraId="65E15C0A">
      <w:pPr>
        <w:tabs>
          <w:tab w:val="left" w:pos="5325"/>
        </w:tabs>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4.验收要求：承包人</w:t>
      </w:r>
      <w:r>
        <w:rPr>
          <w:rFonts w:ascii="仿宋" w:hAnsi="仿宋" w:eastAsia="仿宋" w:cs="仿宋"/>
          <w:sz w:val="28"/>
          <w:szCs w:val="28"/>
        </w:rPr>
        <w:t>完成后，</w:t>
      </w:r>
      <w:r>
        <w:rPr>
          <w:rFonts w:hint="eastAsia" w:ascii="仿宋" w:hAnsi="仿宋" w:eastAsia="仿宋" w:cs="仿宋"/>
          <w:sz w:val="28"/>
          <w:szCs w:val="28"/>
        </w:rPr>
        <w:t>甲方</w:t>
      </w:r>
      <w:r>
        <w:rPr>
          <w:rFonts w:ascii="仿宋" w:hAnsi="仿宋" w:eastAsia="仿宋" w:cs="仿宋"/>
          <w:sz w:val="28"/>
          <w:szCs w:val="28"/>
        </w:rPr>
        <w:t>组织验收。</w:t>
      </w:r>
    </w:p>
    <w:p w14:paraId="03957DFF">
      <w:pPr>
        <w:pStyle w:val="57"/>
        <w:spacing w:line="460" w:lineRule="exact"/>
        <w:ind w:firstLine="560" w:firstLineChars="200"/>
        <w:jc w:val="both"/>
        <w:rPr>
          <w:rFonts w:hint="eastAsia" w:ascii="仿宋" w:hAnsi="仿宋" w:eastAsia="仿宋" w:cs="仿宋"/>
          <w:kern w:val="2"/>
          <w:sz w:val="28"/>
          <w:szCs w:val="28"/>
          <w:lang w:eastAsia="zh-CN"/>
        </w:rPr>
      </w:pPr>
      <w:r>
        <w:rPr>
          <w:rFonts w:hint="eastAsia" w:ascii="仿宋" w:hAnsi="仿宋" w:eastAsia="仿宋" w:cs="仿宋"/>
          <w:kern w:val="2"/>
          <w:sz w:val="28"/>
          <w:szCs w:val="28"/>
        </w:rPr>
        <w:t>5</w:t>
      </w:r>
      <w:r>
        <w:rPr>
          <w:rFonts w:hint="eastAsia" w:ascii="仿宋" w:hAnsi="仿宋" w:eastAsia="仿宋" w:cs="仿宋"/>
          <w:kern w:val="2"/>
          <w:sz w:val="28"/>
          <w:szCs w:val="28"/>
          <w:highlight w:val="none"/>
        </w:rPr>
        <w:t>.</w:t>
      </w:r>
      <w:r>
        <w:rPr>
          <w:rFonts w:ascii="仿宋" w:hAnsi="仿宋" w:eastAsia="仿宋" w:cs="仿宋"/>
          <w:kern w:val="2"/>
          <w:sz w:val="28"/>
          <w:szCs w:val="28"/>
          <w:highlight w:val="none"/>
        </w:rPr>
        <w:t>质保期：</w:t>
      </w:r>
      <w:r>
        <w:rPr>
          <w:rFonts w:hint="eastAsia" w:ascii="仿宋" w:hAnsi="仿宋" w:eastAsia="仿宋" w:cs="仿宋"/>
          <w:kern w:val="2"/>
          <w:sz w:val="28"/>
          <w:szCs w:val="28"/>
          <w:highlight w:val="none"/>
          <w:lang w:val="en-US" w:eastAsia="zh-CN"/>
        </w:rPr>
        <w:t>3</w:t>
      </w:r>
      <w:r>
        <w:rPr>
          <w:rFonts w:ascii="仿宋" w:hAnsi="仿宋" w:eastAsia="仿宋" w:cs="仿宋"/>
          <w:kern w:val="2"/>
          <w:sz w:val="28"/>
          <w:szCs w:val="28"/>
          <w:highlight w:val="none"/>
        </w:rPr>
        <w:t>年</w:t>
      </w:r>
      <w:r>
        <w:rPr>
          <w:rFonts w:hint="eastAsia" w:ascii="仿宋" w:hAnsi="仿宋" w:eastAsia="仿宋" w:cs="仿宋"/>
          <w:kern w:val="2"/>
          <w:sz w:val="28"/>
          <w:szCs w:val="28"/>
          <w:highlight w:val="none"/>
          <w:lang w:eastAsia="zh-CN"/>
        </w:rPr>
        <w:t>。</w:t>
      </w:r>
    </w:p>
    <w:p w14:paraId="76E2EDD5">
      <w:pPr>
        <w:tabs>
          <w:tab w:val="left" w:pos="5325"/>
        </w:tabs>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：付款方式</w:t>
      </w:r>
    </w:p>
    <w:p w14:paraId="7C99C887">
      <w:pPr>
        <w:spacing w:line="460" w:lineRule="exact"/>
        <w:ind w:firstLine="560" w:firstLineChars="200"/>
        <w:rPr>
          <w:rFonts w:hint="eastAsia" w:ascii="仿宋" w:hAnsi="仿宋" w:eastAsia="仿宋" w:cs="仿宋"/>
          <w:bCs/>
          <w:kern w:val="0"/>
          <w:sz w:val="28"/>
          <w:szCs w:val="28"/>
          <w:highlight w:val="none"/>
        </w:rPr>
      </w:pPr>
      <w:r>
        <w:rPr>
          <w:rFonts w:hint="eastAsia" w:ascii="仿宋" w:hAnsi="仿宋" w:eastAsia="仿宋" w:cs="仿宋"/>
          <w:kern w:val="0"/>
          <w:sz w:val="28"/>
          <w:szCs w:val="28"/>
          <w:highlight w:val="none"/>
        </w:rPr>
        <w:t xml:space="preserve"> 合同履行结束并通过验收后，采购方按实际彩绘面积进行结算，付至结算价款的50%，通过验收后一年内付至结算价款的80%，验收合格后两年内付清剩余全部合同价款。</w:t>
      </w:r>
    </w:p>
    <w:p w14:paraId="0216D1E4">
      <w:pPr>
        <w:rPr>
          <w:rFonts w:hint="eastAsia" w:ascii="仿宋" w:hAnsi="仿宋" w:eastAsia="仿宋" w:cs="仿宋"/>
          <w:b/>
          <w:w w:val="80"/>
          <w:sz w:val="24"/>
          <w:szCs w:val="24"/>
        </w:rPr>
      </w:pPr>
      <w:r>
        <w:rPr>
          <w:rFonts w:hint="eastAsia" w:ascii="仿宋" w:hAnsi="仿宋" w:eastAsia="仿宋" w:cs="仿宋"/>
          <w:b/>
          <w:w w:val="80"/>
          <w:sz w:val="24"/>
          <w:szCs w:val="24"/>
        </w:rPr>
        <w:br w:type="page"/>
      </w:r>
    </w:p>
    <w:p w14:paraId="59F5C1E5">
      <w:pPr>
        <w:jc w:val="center"/>
        <w:rPr>
          <w:rFonts w:hint="eastAsia" w:ascii="仿宋" w:hAnsi="仿宋" w:eastAsia="仿宋" w:cs="仿宋"/>
          <w:b/>
          <w:w w:val="80"/>
          <w:sz w:val="28"/>
          <w:szCs w:val="28"/>
        </w:rPr>
      </w:pPr>
      <w:r>
        <w:rPr>
          <w:rFonts w:hint="eastAsia" w:ascii="仿宋" w:hAnsi="仿宋" w:eastAsia="仿宋" w:cs="仿宋"/>
          <w:b/>
          <w:w w:val="80"/>
          <w:sz w:val="28"/>
          <w:szCs w:val="28"/>
        </w:rPr>
        <w:t>第四章比选方法和程序</w:t>
      </w:r>
    </w:p>
    <w:p w14:paraId="062F3978">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一、比选人委组织招标</w:t>
      </w:r>
    </w:p>
    <w:p w14:paraId="2C8FDEC4">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1、成立比选评审小组，由比选人代表和有关专家依法组成；</w:t>
      </w:r>
    </w:p>
    <w:p w14:paraId="27256C7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的法定代表人或委托代理人须持身份证原件准时参加</w:t>
      </w:r>
      <w:r>
        <w:rPr>
          <w:rFonts w:hint="eastAsia" w:ascii="仿宋" w:hAnsi="仿宋" w:eastAsia="仿宋" w:cs="仿宋"/>
          <w:sz w:val="28"/>
          <w:szCs w:val="28"/>
          <w:lang w:eastAsia="zh-Hans"/>
        </w:rPr>
        <w:t>开标</w:t>
      </w:r>
      <w:r>
        <w:rPr>
          <w:rFonts w:hint="eastAsia" w:ascii="仿宋" w:hAnsi="仿宋" w:eastAsia="仿宋" w:cs="仿宋"/>
          <w:sz w:val="28"/>
          <w:szCs w:val="28"/>
        </w:rPr>
        <w:t>会。</w:t>
      </w:r>
    </w:p>
    <w:p w14:paraId="2A2497B1">
      <w:pPr>
        <w:adjustRightInd w:val="0"/>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二、比选评审小组</w:t>
      </w:r>
    </w:p>
    <w:p w14:paraId="711F26E0">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6678C99C">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（1）审查</w:t>
      </w:r>
      <w:r>
        <w:rPr>
          <w:rFonts w:hint="eastAsia" w:ascii="仿宋" w:hAnsi="仿宋" w:eastAsia="仿宋" w:cs="仿宋"/>
          <w:sz w:val="28"/>
          <w:szCs w:val="28"/>
          <w:lang w:eastAsia="zh-Hans"/>
        </w:rPr>
        <w:t>响应</w:t>
      </w:r>
      <w:r>
        <w:rPr>
          <w:rFonts w:hint="eastAsia" w:ascii="仿宋" w:hAnsi="仿宋" w:eastAsia="仿宋" w:cs="仿宋"/>
          <w:sz w:val="28"/>
          <w:szCs w:val="28"/>
        </w:rPr>
        <w:t>文件是否符合比选文件的要求，并做出评价；</w:t>
      </w:r>
    </w:p>
    <w:p w14:paraId="2CCE1C84">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（2）可以要求</w:t>
      </w:r>
      <w:r>
        <w:rPr>
          <w:rFonts w:hint="eastAsia" w:ascii="仿宋" w:hAnsi="仿宋" w:eastAsia="仿宋" w:cs="仿宋"/>
          <w:sz w:val="28"/>
          <w:szCs w:val="28"/>
          <w:lang w:eastAsia="zh-Hans"/>
        </w:rPr>
        <w:t>供应商</w:t>
      </w:r>
      <w:r>
        <w:rPr>
          <w:rFonts w:hint="eastAsia" w:ascii="仿宋" w:hAnsi="仿宋" w:eastAsia="仿宋" w:cs="仿宋"/>
          <w:sz w:val="28"/>
          <w:szCs w:val="28"/>
        </w:rPr>
        <w:t>对</w:t>
      </w:r>
      <w:r>
        <w:rPr>
          <w:rFonts w:hint="eastAsia" w:ascii="仿宋" w:hAnsi="仿宋" w:eastAsia="仿宋" w:cs="仿宋"/>
          <w:sz w:val="28"/>
          <w:szCs w:val="28"/>
          <w:lang w:eastAsia="zh-Hans"/>
        </w:rPr>
        <w:t>响应</w:t>
      </w:r>
      <w:r>
        <w:rPr>
          <w:rFonts w:hint="eastAsia" w:ascii="仿宋" w:hAnsi="仿宋" w:eastAsia="仿宋" w:cs="仿宋"/>
          <w:sz w:val="28"/>
          <w:szCs w:val="28"/>
        </w:rPr>
        <w:t>文件有关事项做出解释或澄清；</w:t>
      </w:r>
    </w:p>
    <w:p w14:paraId="2FB0883E">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（3）按比选文件载明的方式评审确定成交人。</w:t>
      </w:r>
    </w:p>
    <w:p w14:paraId="1006C141">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2、比选评审小组成员应当履行下列义务：</w:t>
      </w:r>
    </w:p>
    <w:p w14:paraId="0108D1C8">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（1）遵纪守法，客观、公正、廉洁地履行职责；</w:t>
      </w:r>
    </w:p>
    <w:p w14:paraId="2E6DD506">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79125026">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（3）对评标过程和结果，以及</w:t>
      </w:r>
      <w:r>
        <w:rPr>
          <w:rFonts w:hint="eastAsia" w:ascii="仿宋" w:hAnsi="仿宋" w:eastAsia="仿宋" w:cs="仿宋"/>
          <w:sz w:val="28"/>
          <w:szCs w:val="28"/>
          <w:lang w:eastAsia="zh-Hans"/>
        </w:rPr>
        <w:t>供应商</w:t>
      </w:r>
      <w:r>
        <w:rPr>
          <w:rFonts w:hint="eastAsia" w:ascii="仿宋" w:hAnsi="仿宋" w:eastAsia="仿宋" w:cs="仿宋"/>
          <w:sz w:val="28"/>
          <w:szCs w:val="28"/>
        </w:rPr>
        <w:t>的商业秘密保密；</w:t>
      </w:r>
    </w:p>
    <w:p w14:paraId="0DE69798">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（4）配合相关部门的投诉处理工作；</w:t>
      </w:r>
    </w:p>
    <w:p w14:paraId="7BF79CF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（5）配合比选人答复</w:t>
      </w:r>
      <w:r>
        <w:rPr>
          <w:rFonts w:hint="eastAsia" w:ascii="仿宋" w:hAnsi="仿宋" w:eastAsia="仿宋" w:cs="仿宋"/>
          <w:sz w:val="28"/>
          <w:szCs w:val="28"/>
          <w:lang w:eastAsia="zh-Hans"/>
        </w:rPr>
        <w:t>供应商</w:t>
      </w:r>
      <w:r>
        <w:rPr>
          <w:rFonts w:hint="eastAsia" w:ascii="仿宋" w:hAnsi="仿宋" w:eastAsia="仿宋" w:cs="仿宋"/>
          <w:sz w:val="28"/>
          <w:szCs w:val="28"/>
        </w:rPr>
        <w:t>提出的质疑。</w:t>
      </w:r>
    </w:p>
    <w:p w14:paraId="46184250">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w:t>
      </w:r>
      <w:r>
        <w:rPr>
          <w:rFonts w:hint="eastAsia" w:ascii="仿宋" w:hAnsi="仿宋" w:eastAsia="仿宋" w:cs="仿宋"/>
          <w:sz w:val="28"/>
          <w:szCs w:val="28"/>
          <w:lang w:eastAsia="zh-Hans"/>
        </w:rPr>
        <w:t>响应</w:t>
      </w:r>
      <w:r>
        <w:rPr>
          <w:rFonts w:hint="eastAsia" w:ascii="仿宋" w:hAnsi="仿宋" w:eastAsia="仿宋" w:cs="仿宋"/>
          <w:sz w:val="28"/>
          <w:szCs w:val="28"/>
        </w:rPr>
        <w:t>的所有资料及有关授予合同等的相关信息，比选评审小组成员都不应向</w:t>
      </w:r>
      <w:r>
        <w:rPr>
          <w:rFonts w:hint="eastAsia" w:ascii="仿宋" w:hAnsi="仿宋" w:eastAsia="仿宋" w:cs="仿宋"/>
          <w:sz w:val="28"/>
          <w:szCs w:val="28"/>
          <w:lang w:eastAsia="zh-Hans"/>
        </w:rPr>
        <w:t>供应商</w:t>
      </w:r>
      <w:r>
        <w:rPr>
          <w:rFonts w:hint="eastAsia" w:ascii="仿宋" w:hAnsi="仿宋" w:eastAsia="仿宋" w:cs="仿宋"/>
          <w:sz w:val="28"/>
          <w:szCs w:val="28"/>
        </w:rPr>
        <w:t>或与评标无关的其他人泄露。</w:t>
      </w:r>
    </w:p>
    <w:p w14:paraId="08A4375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4、在</w:t>
      </w:r>
      <w:r>
        <w:rPr>
          <w:rFonts w:hint="eastAsia" w:ascii="仿宋" w:hAnsi="仿宋" w:eastAsia="仿宋" w:cs="仿宋"/>
          <w:sz w:val="28"/>
          <w:szCs w:val="28"/>
          <w:lang w:eastAsia="zh-Hans"/>
        </w:rPr>
        <w:t>响应</w:t>
      </w:r>
      <w:r>
        <w:rPr>
          <w:rFonts w:hint="eastAsia" w:ascii="仿宋" w:hAnsi="仿宋" w:eastAsia="仿宋" w:cs="仿宋"/>
          <w:sz w:val="28"/>
          <w:szCs w:val="28"/>
        </w:rPr>
        <w:t>文件的评审、澄清、评价和比较以及授予合同的过程中，</w:t>
      </w:r>
      <w:r>
        <w:rPr>
          <w:rFonts w:hint="eastAsia" w:ascii="仿宋" w:hAnsi="仿宋" w:eastAsia="仿宋" w:cs="仿宋"/>
          <w:sz w:val="28"/>
          <w:szCs w:val="28"/>
          <w:lang w:eastAsia="zh-Hans"/>
        </w:rPr>
        <w:t>供应商</w:t>
      </w:r>
      <w:r>
        <w:rPr>
          <w:rFonts w:hint="eastAsia" w:ascii="仿宋" w:hAnsi="仿宋" w:eastAsia="仿宋" w:cs="仿宋"/>
          <w:sz w:val="28"/>
          <w:szCs w:val="28"/>
        </w:rPr>
        <w:t>对比选人和评标委员会成员有施加影响的任何行为，都将取消其成交资格。</w:t>
      </w:r>
    </w:p>
    <w:p w14:paraId="57388B8A">
      <w:pPr>
        <w:adjustRightInd w:val="0"/>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三、评审原则：</w:t>
      </w:r>
    </w:p>
    <w:p w14:paraId="0A88E29B">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sz w:val="28"/>
          <w:szCs w:val="28"/>
          <w:lang w:eastAsia="zh-Hans"/>
        </w:rPr>
        <w:t>供应商</w:t>
      </w:r>
      <w:r>
        <w:rPr>
          <w:rFonts w:hint="eastAsia" w:ascii="仿宋" w:hAnsi="仿宋" w:eastAsia="仿宋" w:cs="仿宋"/>
          <w:sz w:val="28"/>
          <w:szCs w:val="28"/>
        </w:rPr>
        <w:t>作为成交候选人的比选方法。</w:t>
      </w:r>
    </w:p>
    <w:p w14:paraId="6ECCCD12">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2、由比选评审小组对资格审查合格的</w:t>
      </w:r>
      <w:r>
        <w:rPr>
          <w:rFonts w:hint="eastAsia" w:ascii="仿宋" w:hAnsi="仿宋" w:eastAsia="仿宋" w:cs="仿宋"/>
          <w:sz w:val="28"/>
          <w:szCs w:val="28"/>
          <w:lang w:eastAsia="zh-Hans"/>
        </w:rPr>
        <w:t>供应商</w:t>
      </w:r>
      <w:r>
        <w:rPr>
          <w:rFonts w:hint="eastAsia" w:ascii="仿宋" w:hAnsi="仿宋" w:eastAsia="仿宋" w:cs="仿宋"/>
          <w:sz w:val="28"/>
          <w:szCs w:val="28"/>
        </w:rPr>
        <w:t>所提交的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文件技术标进行评审。</w:t>
      </w:r>
    </w:p>
    <w:p w14:paraId="44BCB9EF">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w:t>
      </w:r>
      <w:r>
        <w:rPr>
          <w:rFonts w:hint="eastAsia" w:ascii="仿宋" w:hAnsi="仿宋" w:eastAsia="仿宋" w:cs="仿宋"/>
          <w:b/>
          <w:sz w:val="28"/>
          <w:szCs w:val="28"/>
          <w:lang w:eastAsia="zh-Hans"/>
        </w:rPr>
        <w:t>供应商</w:t>
      </w:r>
      <w:r>
        <w:rPr>
          <w:rFonts w:hint="eastAsia" w:ascii="仿宋" w:hAnsi="仿宋" w:eastAsia="仿宋" w:cs="仿宋"/>
          <w:b/>
          <w:sz w:val="28"/>
          <w:szCs w:val="28"/>
        </w:rPr>
        <w:t>进行比选评审</w:t>
      </w:r>
      <w:r>
        <w:rPr>
          <w:rFonts w:hint="eastAsia" w:ascii="仿宋" w:hAnsi="仿宋" w:eastAsia="仿宋" w:cs="仿宋"/>
          <w:sz w:val="28"/>
          <w:szCs w:val="28"/>
        </w:rPr>
        <w:t>。</w:t>
      </w:r>
    </w:p>
    <w:p w14:paraId="09ECB6AA">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4、比选评审小组对</w:t>
      </w:r>
      <w:r>
        <w:rPr>
          <w:rFonts w:hint="eastAsia" w:ascii="仿宋" w:hAnsi="仿宋" w:eastAsia="仿宋" w:cs="仿宋"/>
          <w:sz w:val="28"/>
          <w:szCs w:val="28"/>
          <w:lang w:eastAsia="zh-Hans"/>
        </w:rPr>
        <w:t>响应</w:t>
      </w:r>
      <w:r>
        <w:rPr>
          <w:rFonts w:hint="eastAsia" w:ascii="仿宋" w:hAnsi="仿宋" w:eastAsia="仿宋" w:cs="仿宋"/>
          <w:sz w:val="28"/>
          <w:szCs w:val="28"/>
        </w:rPr>
        <w:t>文件的判定，只依据</w:t>
      </w:r>
      <w:r>
        <w:rPr>
          <w:rFonts w:hint="eastAsia" w:ascii="仿宋" w:hAnsi="仿宋" w:eastAsia="仿宋" w:cs="仿宋"/>
          <w:sz w:val="28"/>
          <w:szCs w:val="28"/>
          <w:lang w:eastAsia="zh-Hans"/>
        </w:rPr>
        <w:t>响应</w:t>
      </w:r>
      <w:r>
        <w:rPr>
          <w:rFonts w:hint="eastAsia" w:ascii="仿宋" w:hAnsi="仿宋" w:eastAsia="仿宋" w:cs="仿宋"/>
          <w:sz w:val="28"/>
          <w:szCs w:val="28"/>
        </w:rPr>
        <w:t>内容本身，不依靠开标后的任何外来证明。</w:t>
      </w:r>
    </w:p>
    <w:p w14:paraId="04175202">
      <w:pPr>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四、比选方法</w:t>
      </w:r>
    </w:p>
    <w:p w14:paraId="4ECDB797">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w:t>
      </w:r>
      <w:r>
        <w:rPr>
          <w:rFonts w:hint="eastAsia" w:ascii="仿宋" w:hAnsi="仿宋" w:eastAsia="仿宋" w:cs="仿宋"/>
          <w:sz w:val="28"/>
          <w:szCs w:val="28"/>
          <w:lang w:eastAsia="zh-Hans"/>
        </w:rPr>
        <w:t>响应</w:t>
      </w:r>
      <w:r>
        <w:rPr>
          <w:rFonts w:hint="eastAsia" w:ascii="仿宋" w:hAnsi="仿宋" w:eastAsia="仿宋" w:cs="仿宋"/>
          <w:sz w:val="28"/>
          <w:szCs w:val="28"/>
        </w:rPr>
        <w:t>文件评审并进行评价和比较。</w:t>
      </w:r>
    </w:p>
    <w:p w14:paraId="1AF10E60">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5145E31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（1）技术标分值占总分值的比重为</w:t>
      </w:r>
      <w:r>
        <w:rPr>
          <w:rFonts w:hint="eastAsia" w:ascii="仿宋" w:hAnsi="仿宋" w:eastAsia="仿宋" w:cs="仿宋"/>
          <w:b/>
          <w:bCs/>
          <w:sz w:val="28"/>
          <w:szCs w:val="28"/>
          <w:u w:val="single"/>
          <w:lang w:val="en-US" w:eastAsia="zh-CN"/>
        </w:rPr>
        <w:t>6</w:t>
      </w:r>
      <w:r>
        <w:rPr>
          <w:rFonts w:hint="eastAsia" w:ascii="仿宋" w:hAnsi="仿宋" w:eastAsia="仿宋" w:cs="仿宋"/>
          <w:b/>
          <w:bCs/>
          <w:sz w:val="28"/>
          <w:szCs w:val="28"/>
          <w:u w:val="single"/>
        </w:rPr>
        <w:t>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06AA6612">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（2）商务标分值占总分值的比重为</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u w:val="single"/>
        </w:rPr>
        <w:t>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03B8AF22">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3、比选评审小组严格按比选文件的要求、条件、评分标准，对</w:t>
      </w:r>
      <w:r>
        <w:rPr>
          <w:rFonts w:hint="eastAsia" w:ascii="仿宋" w:hAnsi="仿宋" w:eastAsia="仿宋" w:cs="仿宋"/>
          <w:sz w:val="28"/>
          <w:szCs w:val="28"/>
          <w:lang w:eastAsia="zh-Hans"/>
        </w:rPr>
        <w:t>供应商</w:t>
      </w:r>
      <w:r>
        <w:rPr>
          <w:rFonts w:hint="eastAsia" w:ascii="仿宋" w:hAnsi="仿宋" w:eastAsia="仿宋" w:cs="仿宋"/>
          <w:sz w:val="28"/>
          <w:szCs w:val="28"/>
        </w:rPr>
        <w:t>所提供响应内容进行比较。</w:t>
      </w:r>
    </w:p>
    <w:p w14:paraId="676AAE55">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4、比选评审小组各成员独立对每个进入打分程序的有效</w:t>
      </w:r>
      <w:r>
        <w:rPr>
          <w:rFonts w:hint="eastAsia" w:ascii="仿宋" w:hAnsi="仿宋" w:eastAsia="仿宋" w:cs="仿宋"/>
          <w:sz w:val="28"/>
          <w:szCs w:val="28"/>
          <w:lang w:eastAsia="zh-Hans"/>
        </w:rPr>
        <w:t>供应商</w:t>
      </w:r>
      <w:r>
        <w:rPr>
          <w:rFonts w:hint="eastAsia" w:ascii="仿宋" w:hAnsi="仿宋" w:eastAsia="仿宋" w:cs="仿宋"/>
          <w:sz w:val="28"/>
          <w:szCs w:val="28"/>
        </w:rPr>
        <w:t>的标书技术部分以打分的形式进行评审和评价（计算结果均四舍五入保留两位小数）。</w:t>
      </w:r>
    </w:p>
    <w:p w14:paraId="1D13D0F5">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5C5272A2">
      <w:pPr>
        <w:widowControl/>
        <w:spacing w:line="420" w:lineRule="exact"/>
        <w:ind w:firstLine="560" w:firstLineChars="200"/>
        <w:jc w:val="left"/>
        <w:rPr>
          <w:rFonts w:hint="eastAsia" w:ascii="仿宋" w:hAnsi="仿宋" w:eastAsia="仿宋" w:cs="仿宋"/>
          <w:b/>
          <w:bCs/>
          <w:sz w:val="28"/>
          <w:szCs w:val="28"/>
          <w:lang w:eastAsia="zh-CN"/>
        </w:rPr>
      </w:pPr>
      <w:r>
        <w:rPr>
          <w:rFonts w:hint="eastAsia" w:ascii="仿宋" w:hAnsi="仿宋" w:eastAsia="仿宋" w:cs="仿宋"/>
          <w:sz w:val="28"/>
          <w:szCs w:val="28"/>
        </w:rPr>
        <w:t>6、开启</w:t>
      </w:r>
      <w:r>
        <w:rPr>
          <w:rFonts w:hint="eastAsia" w:ascii="仿宋" w:hAnsi="仿宋" w:eastAsia="仿宋" w:cs="仿宋"/>
          <w:sz w:val="28"/>
          <w:szCs w:val="28"/>
          <w:lang w:eastAsia="zh-Hans"/>
        </w:rPr>
        <w:t>供应商</w:t>
      </w:r>
      <w:r>
        <w:rPr>
          <w:rFonts w:hint="eastAsia" w:ascii="仿宋" w:hAnsi="仿宋" w:eastAsia="仿宋" w:cs="仿宋"/>
          <w:sz w:val="28"/>
          <w:szCs w:val="28"/>
        </w:rPr>
        <w:t>的商务报价标，评标委员会将审查每份</w:t>
      </w:r>
      <w:r>
        <w:rPr>
          <w:rFonts w:hint="eastAsia" w:ascii="仿宋" w:hAnsi="仿宋" w:eastAsia="仿宋" w:cs="仿宋"/>
          <w:sz w:val="28"/>
          <w:szCs w:val="28"/>
          <w:lang w:eastAsia="zh-Hans"/>
        </w:rPr>
        <w:t>响应</w:t>
      </w:r>
      <w:r>
        <w:rPr>
          <w:rFonts w:hint="eastAsia" w:ascii="仿宋" w:hAnsi="仿宋" w:eastAsia="仿宋" w:cs="仿宋"/>
          <w:sz w:val="28"/>
          <w:szCs w:val="28"/>
        </w:rPr>
        <w:t>文件的商务报价是否实质上响应了比选文件的要求。实质上响应</w:t>
      </w:r>
      <w:r>
        <w:rPr>
          <w:rFonts w:hint="eastAsia" w:ascii="仿宋" w:hAnsi="仿宋" w:eastAsia="仿宋" w:cs="仿宋"/>
          <w:sz w:val="28"/>
          <w:szCs w:val="28"/>
          <w:lang w:eastAsia="zh-Hans"/>
        </w:rPr>
        <w:t>的</w:t>
      </w:r>
      <w:r>
        <w:rPr>
          <w:rFonts w:hint="eastAsia" w:ascii="仿宋" w:hAnsi="仿宋" w:eastAsia="仿宋" w:cs="仿宋"/>
          <w:sz w:val="28"/>
          <w:szCs w:val="28"/>
        </w:rPr>
        <w:t>应该是与比选文件要求的全部条款、条件和规格相符，没有重大偏离或保留。</w:t>
      </w:r>
      <w:r>
        <w:rPr>
          <w:rFonts w:hint="eastAsia" w:ascii="仿宋" w:hAnsi="仿宋" w:eastAsia="仿宋" w:cs="仿宋"/>
          <w:b/>
          <w:bCs/>
          <w:sz w:val="28"/>
          <w:szCs w:val="28"/>
        </w:rPr>
        <w:t>注：本项目</w:t>
      </w:r>
      <w:r>
        <w:rPr>
          <w:rFonts w:hint="eastAsia" w:ascii="仿宋" w:hAnsi="仿宋" w:eastAsia="仿宋" w:cs="仿宋"/>
          <w:b/>
          <w:bCs/>
          <w:sz w:val="28"/>
          <w:szCs w:val="28"/>
          <w:lang w:val="en-US" w:eastAsia="zh-CN"/>
        </w:rPr>
        <w:t>仅一次</w:t>
      </w:r>
      <w:r>
        <w:rPr>
          <w:rFonts w:hint="eastAsia" w:ascii="仿宋" w:hAnsi="仿宋" w:eastAsia="仿宋" w:cs="仿宋"/>
          <w:b/>
          <w:bCs/>
          <w:sz w:val="28"/>
          <w:szCs w:val="28"/>
        </w:rPr>
        <w:t>报价。</w:t>
      </w:r>
    </w:p>
    <w:p w14:paraId="7DE97784">
      <w:pPr>
        <w:widowControl/>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7、计算各</w:t>
      </w:r>
      <w:r>
        <w:rPr>
          <w:rFonts w:hint="eastAsia" w:ascii="仿宋" w:hAnsi="仿宋" w:eastAsia="仿宋" w:cs="仿宋"/>
          <w:sz w:val="28"/>
          <w:szCs w:val="28"/>
          <w:lang w:eastAsia="zh-Hans"/>
        </w:rPr>
        <w:t>供应商</w:t>
      </w:r>
      <w:r>
        <w:rPr>
          <w:rFonts w:hint="eastAsia" w:ascii="仿宋" w:hAnsi="仿宋" w:eastAsia="仿宋" w:cs="仿宋"/>
          <w:sz w:val="28"/>
          <w:szCs w:val="28"/>
        </w:rPr>
        <w:t>的商务标得分，与技术标得分相加为</w:t>
      </w:r>
      <w:r>
        <w:rPr>
          <w:rFonts w:hint="eastAsia" w:ascii="仿宋" w:hAnsi="仿宋" w:eastAsia="仿宋" w:cs="仿宋"/>
          <w:sz w:val="28"/>
          <w:szCs w:val="28"/>
          <w:lang w:eastAsia="zh-Hans"/>
        </w:rPr>
        <w:t>供应商</w:t>
      </w:r>
      <w:r>
        <w:rPr>
          <w:rFonts w:hint="eastAsia" w:ascii="仿宋" w:hAnsi="仿宋" w:eastAsia="仿宋" w:cs="仿宋"/>
          <w:sz w:val="28"/>
          <w:szCs w:val="28"/>
        </w:rPr>
        <w:t>的综合得分（保留小数点后2位），综合得分由高到低排序，得分最高者推荐为本项目的成交人并出具评审报告。</w:t>
      </w:r>
    </w:p>
    <w:p w14:paraId="49ACFF45">
      <w:pPr>
        <w:snapToGrid w:val="0"/>
        <w:spacing w:line="420" w:lineRule="exact"/>
        <w:ind w:firstLine="568" w:firstLineChars="202"/>
        <w:rPr>
          <w:rFonts w:hint="eastAsia" w:ascii="仿宋" w:hAnsi="仿宋" w:eastAsia="仿宋" w:cs="仿宋"/>
          <w:b/>
          <w:sz w:val="28"/>
          <w:szCs w:val="28"/>
        </w:rPr>
      </w:pPr>
      <w:r>
        <w:rPr>
          <w:rFonts w:hint="eastAsia" w:ascii="仿宋" w:hAnsi="仿宋" w:eastAsia="仿宋" w:cs="仿宋"/>
          <w:b/>
          <w:sz w:val="28"/>
          <w:szCs w:val="28"/>
        </w:rPr>
        <w:t>五、评审细则</w:t>
      </w:r>
    </w:p>
    <w:p w14:paraId="5222785B">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（一）技术标评分：（</w:t>
      </w:r>
      <w:r>
        <w:rPr>
          <w:rFonts w:hint="eastAsia" w:ascii="仿宋" w:hAnsi="仿宋" w:eastAsia="仿宋" w:cs="仿宋"/>
          <w:sz w:val="28"/>
          <w:szCs w:val="28"/>
          <w:lang w:val="en-US" w:eastAsia="zh-CN"/>
        </w:rPr>
        <w:t>6</w:t>
      </w:r>
      <w:r>
        <w:rPr>
          <w:rFonts w:hint="eastAsia" w:ascii="仿宋" w:hAnsi="仿宋" w:eastAsia="仿宋" w:cs="仿宋"/>
          <w:sz w:val="28"/>
          <w:szCs w:val="28"/>
        </w:rPr>
        <w:t>0分）</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459"/>
        <w:gridCol w:w="1372"/>
        <w:gridCol w:w="7045"/>
      </w:tblGrid>
      <w:tr w14:paraId="552B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noWrap w:val="0"/>
            <w:vAlign w:val="center"/>
          </w:tcPr>
          <w:p w14:paraId="47BC894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700" w:type="pct"/>
            <w:noWrap w:val="0"/>
            <w:vAlign w:val="center"/>
          </w:tcPr>
          <w:p w14:paraId="26FF5F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评分因素及权值</w:t>
            </w:r>
          </w:p>
        </w:tc>
        <w:tc>
          <w:tcPr>
            <w:tcW w:w="658" w:type="pct"/>
            <w:noWrap w:val="0"/>
            <w:vAlign w:val="center"/>
          </w:tcPr>
          <w:p w14:paraId="7E480A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分值</w:t>
            </w:r>
          </w:p>
        </w:tc>
        <w:tc>
          <w:tcPr>
            <w:tcW w:w="3380" w:type="pct"/>
            <w:noWrap w:val="0"/>
            <w:vAlign w:val="center"/>
          </w:tcPr>
          <w:p w14:paraId="2F5BE9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评分标准</w:t>
            </w:r>
          </w:p>
        </w:tc>
      </w:tr>
      <w:tr w14:paraId="784B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 w:type="pct"/>
            <w:noWrap w:val="0"/>
            <w:vAlign w:val="center"/>
          </w:tcPr>
          <w:p w14:paraId="1348DBEA">
            <w:pPr>
              <w:pStyle w:val="22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700" w:type="pct"/>
            <w:noWrap w:val="0"/>
            <w:vAlign w:val="center"/>
          </w:tcPr>
          <w:p w14:paraId="1284CD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设计方案</w:t>
            </w:r>
          </w:p>
        </w:tc>
        <w:tc>
          <w:tcPr>
            <w:tcW w:w="658" w:type="pct"/>
            <w:noWrap w:val="0"/>
            <w:vAlign w:val="center"/>
          </w:tcPr>
          <w:p w14:paraId="148D80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35</w:t>
            </w:r>
            <w:r>
              <w:rPr>
                <w:rFonts w:hint="eastAsia" w:ascii="仿宋" w:hAnsi="仿宋" w:eastAsia="仿宋" w:cs="仿宋"/>
                <w:color w:val="auto"/>
                <w:kern w:val="0"/>
                <w:sz w:val="28"/>
                <w:szCs w:val="28"/>
                <w:highlight w:val="none"/>
              </w:rPr>
              <w:t>分</w:t>
            </w:r>
          </w:p>
        </w:tc>
        <w:tc>
          <w:tcPr>
            <w:tcW w:w="3380" w:type="pct"/>
            <w:noWrap w:val="0"/>
            <w:vAlign w:val="top"/>
          </w:tcPr>
          <w:p w14:paraId="17DCCE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投标供应商</w:t>
            </w:r>
            <w:r>
              <w:rPr>
                <w:rFonts w:hint="eastAsia" w:ascii="仿宋" w:hAnsi="仿宋" w:eastAsia="仿宋" w:cs="仿宋"/>
                <w:color w:val="auto"/>
                <w:kern w:val="1"/>
                <w:sz w:val="28"/>
                <w:szCs w:val="28"/>
                <w:highlight w:val="none"/>
              </w:rPr>
              <w:t>现场勘察后提</w:t>
            </w:r>
            <w:r>
              <w:rPr>
                <w:rFonts w:hint="eastAsia" w:ascii="仿宋" w:hAnsi="仿宋" w:eastAsia="仿宋" w:cs="仿宋"/>
                <w:color w:val="auto"/>
                <w:kern w:val="1"/>
                <w:sz w:val="28"/>
                <w:szCs w:val="28"/>
                <w:highlight w:val="none"/>
                <w:lang w:val="en-US" w:eastAsia="zh-CN"/>
              </w:rPr>
              <w:t>供</w:t>
            </w:r>
            <w:r>
              <w:rPr>
                <w:rFonts w:hint="eastAsia" w:ascii="仿宋" w:hAnsi="仿宋" w:eastAsia="仿宋" w:cs="仿宋"/>
                <w:color w:val="auto"/>
                <w:kern w:val="1"/>
                <w:sz w:val="28"/>
                <w:szCs w:val="28"/>
                <w:highlight w:val="none"/>
              </w:rPr>
              <w:t>有针对性的</w:t>
            </w:r>
            <w:r>
              <w:rPr>
                <w:rFonts w:hint="eastAsia" w:ascii="仿宋" w:hAnsi="仿宋" w:eastAsia="仿宋" w:cs="仿宋"/>
                <w:color w:val="auto"/>
                <w:kern w:val="1"/>
                <w:sz w:val="28"/>
                <w:szCs w:val="28"/>
                <w:highlight w:val="none"/>
                <w:lang w:val="en-US" w:eastAsia="zh-CN"/>
              </w:rPr>
              <w:t>设计</w:t>
            </w:r>
            <w:r>
              <w:rPr>
                <w:rFonts w:hint="eastAsia" w:ascii="仿宋" w:hAnsi="仿宋" w:eastAsia="仿宋" w:cs="仿宋"/>
                <w:color w:val="auto"/>
                <w:kern w:val="1"/>
                <w:sz w:val="28"/>
                <w:szCs w:val="28"/>
                <w:highlight w:val="none"/>
              </w:rPr>
              <w:t>方案</w:t>
            </w:r>
            <w:r>
              <w:rPr>
                <w:rFonts w:hint="eastAsia" w:ascii="仿宋" w:hAnsi="仿宋" w:eastAsia="仿宋" w:cs="仿宋"/>
                <w:color w:val="auto"/>
                <w:kern w:val="1"/>
                <w:sz w:val="28"/>
                <w:szCs w:val="28"/>
                <w:highlight w:val="none"/>
                <w:lang w:val="en-US" w:eastAsia="zh-CN"/>
              </w:rPr>
              <w:t>(提供彩色效果图）</w:t>
            </w:r>
            <w:r>
              <w:rPr>
                <w:rFonts w:hint="eastAsia" w:ascii="仿宋" w:hAnsi="仿宋" w:eastAsia="仿宋" w:cs="仿宋"/>
                <w:color w:val="auto"/>
                <w:kern w:val="1"/>
                <w:sz w:val="28"/>
                <w:szCs w:val="28"/>
                <w:highlight w:val="none"/>
                <w:lang w:eastAsia="zh-CN"/>
              </w:rPr>
              <w:t>：</w:t>
            </w:r>
          </w:p>
          <w:p w14:paraId="26966C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1、整体设计方案：设计方案中整体效果好，方案</w:t>
            </w:r>
            <w:r>
              <w:rPr>
                <w:rFonts w:hint="eastAsia" w:ascii="仿宋" w:hAnsi="仿宋" w:eastAsia="仿宋" w:cs="仿宋"/>
                <w:color w:val="auto"/>
                <w:kern w:val="0"/>
                <w:sz w:val="28"/>
                <w:szCs w:val="28"/>
                <w:highlight w:val="none"/>
                <w:lang w:eastAsia="zh-CN"/>
              </w:rPr>
              <w:t>主题</w:t>
            </w:r>
            <w:r>
              <w:rPr>
                <w:rFonts w:hint="eastAsia" w:ascii="仿宋" w:hAnsi="仿宋" w:eastAsia="仿宋" w:cs="仿宋"/>
                <w:color w:val="auto"/>
                <w:kern w:val="0"/>
                <w:sz w:val="28"/>
                <w:szCs w:val="28"/>
                <w:highlight w:val="none"/>
                <w:lang w:val="en-US" w:eastAsia="zh-CN"/>
              </w:rPr>
              <w:t>与</w:t>
            </w:r>
            <w:r>
              <w:rPr>
                <w:rFonts w:hint="eastAsia" w:ascii="仿宋" w:hAnsi="仿宋" w:eastAsia="仿宋" w:cs="仿宋"/>
                <w:color w:val="auto"/>
                <w:kern w:val="0"/>
                <w:sz w:val="28"/>
                <w:szCs w:val="28"/>
                <w:highlight w:val="none"/>
                <w:lang w:eastAsia="zh-CN"/>
              </w:rPr>
              <w:t>学校运动特色（篮球，排球，射箭，皮划艇、</w:t>
            </w:r>
            <w:r>
              <w:rPr>
                <w:rFonts w:hint="eastAsia" w:ascii="仿宋" w:hAnsi="仿宋" w:eastAsia="仿宋" w:cs="仿宋"/>
                <w:color w:val="auto"/>
                <w:kern w:val="0"/>
                <w:sz w:val="28"/>
                <w:szCs w:val="28"/>
                <w:highlight w:val="none"/>
                <w:lang w:val="en-US" w:eastAsia="zh-CN"/>
              </w:rPr>
              <w:t>羽毛球等</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的契合度高的得10分；设计方案中整体效果较好，方案</w:t>
            </w:r>
            <w:r>
              <w:rPr>
                <w:rFonts w:hint="eastAsia" w:ascii="仿宋" w:hAnsi="仿宋" w:eastAsia="仿宋" w:cs="仿宋"/>
                <w:color w:val="auto"/>
                <w:kern w:val="0"/>
                <w:sz w:val="28"/>
                <w:szCs w:val="28"/>
                <w:highlight w:val="none"/>
                <w:lang w:eastAsia="zh-CN"/>
              </w:rPr>
              <w:t>主题</w:t>
            </w:r>
            <w:r>
              <w:rPr>
                <w:rFonts w:hint="eastAsia" w:ascii="仿宋" w:hAnsi="仿宋" w:eastAsia="仿宋" w:cs="仿宋"/>
                <w:color w:val="auto"/>
                <w:kern w:val="0"/>
                <w:sz w:val="28"/>
                <w:szCs w:val="28"/>
                <w:highlight w:val="none"/>
                <w:lang w:val="en-US" w:eastAsia="zh-CN"/>
              </w:rPr>
              <w:t>与</w:t>
            </w:r>
            <w:r>
              <w:rPr>
                <w:rFonts w:hint="eastAsia" w:ascii="仿宋" w:hAnsi="仿宋" w:eastAsia="仿宋" w:cs="仿宋"/>
                <w:color w:val="auto"/>
                <w:kern w:val="0"/>
                <w:sz w:val="28"/>
                <w:szCs w:val="28"/>
                <w:highlight w:val="none"/>
                <w:lang w:eastAsia="zh-CN"/>
              </w:rPr>
              <w:t>学校运动特色（篮球，排球，射箭，皮划艇、</w:t>
            </w:r>
            <w:r>
              <w:rPr>
                <w:rFonts w:hint="eastAsia" w:ascii="仿宋" w:hAnsi="仿宋" w:eastAsia="仿宋" w:cs="仿宋"/>
                <w:color w:val="auto"/>
                <w:kern w:val="0"/>
                <w:sz w:val="28"/>
                <w:szCs w:val="28"/>
                <w:highlight w:val="none"/>
                <w:lang w:val="en-US" w:eastAsia="zh-CN"/>
              </w:rPr>
              <w:t>羽毛球等</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的契合度较高的得6分；设计方案中整体效果一般，方案</w:t>
            </w:r>
            <w:r>
              <w:rPr>
                <w:rFonts w:hint="eastAsia" w:ascii="仿宋" w:hAnsi="仿宋" w:eastAsia="仿宋" w:cs="仿宋"/>
                <w:color w:val="auto"/>
                <w:kern w:val="0"/>
                <w:sz w:val="28"/>
                <w:szCs w:val="28"/>
                <w:highlight w:val="none"/>
                <w:lang w:eastAsia="zh-CN"/>
              </w:rPr>
              <w:t>主题</w:t>
            </w:r>
            <w:r>
              <w:rPr>
                <w:rFonts w:hint="eastAsia" w:ascii="仿宋" w:hAnsi="仿宋" w:eastAsia="仿宋" w:cs="仿宋"/>
                <w:color w:val="auto"/>
                <w:kern w:val="0"/>
                <w:sz w:val="28"/>
                <w:szCs w:val="28"/>
                <w:highlight w:val="none"/>
                <w:lang w:val="en-US" w:eastAsia="zh-CN"/>
              </w:rPr>
              <w:t>与</w:t>
            </w:r>
            <w:r>
              <w:rPr>
                <w:rFonts w:hint="eastAsia" w:ascii="仿宋" w:hAnsi="仿宋" w:eastAsia="仿宋" w:cs="仿宋"/>
                <w:color w:val="auto"/>
                <w:kern w:val="0"/>
                <w:sz w:val="28"/>
                <w:szCs w:val="28"/>
                <w:highlight w:val="none"/>
                <w:lang w:eastAsia="zh-CN"/>
              </w:rPr>
              <w:t>学校运动特色（篮球，排球，射箭，皮划艇、</w:t>
            </w:r>
            <w:r>
              <w:rPr>
                <w:rFonts w:hint="eastAsia" w:ascii="仿宋" w:hAnsi="仿宋" w:eastAsia="仿宋" w:cs="仿宋"/>
                <w:color w:val="auto"/>
                <w:kern w:val="0"/>
                <w:sz w:val="28"/>
                <w:szCs w:val="28"/>
                <w:highlight w:val="none"/>
                <w:lang w:val="en-US" w:eastAsia="zh-CN"/>
              </w:rPr>
              <w:t>羽毛球等</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的契合度一般的得2分；未提供或较差的不得分。</w:t>
            </w:r>
          </w:p>
          <w:p w14:paraId="6CC40C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2、方案质量和水准：</w:t>
            </w:r>
            <w:r>
              <w:rPr>
                <w:rFonts w:hint="eastAsia" w:ascii="仿宋" w:hAnsi="仿宋" w:eastAsia="仿宋" w:cs="仿宋"/>
                <w:color w:val="auto"/>
                <w:kern w:val="0"/>
                <w:sz w:val="28"/>
                <w:szCs w:val="28"/>
                <w:highlight w:val="none"/>
                <w:lang w:eastAsia="zh-CN"/>
              </w:rPr>
              <w:t>画面有</w:t>
            </w:r>
            <w:r>
              <w:rPr>
                <w:rFonts w:hint="eastAsia" w:ascii="仿宋" w:hAnsi="仿宋" w:eastAsia="仿宋" w:cs="仿宋"/>
                <w:color w:val="auto"/>
                <w:kern w:val="0"/>
                <w:sz w:val="28"/>
                <w:szCs w:val="28"/>
                <w:highlight w:val="none"/>
                <w:lang w:val="en-US" w:eastAsia="zh-CN"/>
              </w:rPr>
              <w:t>很强</w:t>
            </w:r>
            <w:r>
              <w:rPr>
                <w:rFonts w:hint="eastAsia" w:ascii="仿宋" w:hAnsi="仿宋" w:eastAsia="仿宋" w:cs="仿宋"/>
                <w:color w:val="auto"/>
                <w:kern w:val="0"/>
                <w:sz w:val="28"/>
                <w:szCs w:val="28"/>
                <w:highlight w:val="none"/>
                <w:lang w:eastAsia="zh-CN"/>
              </w:rPr>
              <w:t>冲击力，立体感强，</w:t>
            </w:r>
            <w:r>
              <w:rPr>
                <w:rFonts w:hint="eastAsia" w:ascii="仿宋" w:hAnsi="仿宋" w:eastAsia="仿宋" w:cs="仿宋"/>
                <w:color w:val="auto"/>
                <w:kern w:val="0"/>
                <w:sz w:val="28"/>
                <w:szCs w:val="28"/>
                <w:highlight w:val="none"/>
                <w:lang w:val="en-US" w:eastAsia="zh-CN"/>
              </w:rPr>
              <w:t>色彩鲜艳的得15分；</w:t>
            </w:r>
            <w:r>
              <w:rPr>
                <w:rFonts w:hint="eastAsia" w:ascii="仿宋" w:hAnsi="仿宋" w:eastAsia="仿宋" w:cs="仿宋"/>
                <w:color w:val="auto"/>
                <w:kern w:val="0"/>
                <w:sz w:val="28"/>
                <w:szCs w:val="28"/>
                <w:highlight w:val="none"/>
                <w:lang w:eastAsia="zh-CN"/>
              </w:rPr>
              <w:t>画面有</w:t>
            </w:r>
            <w:r>
              <w:rPr>
                <w:rFonts w:hint="eastAsia" w:ascii="仿宋" w:hAnsi="仿宋" w:eastAsia="仿宋" w:cs="仿宋"/>
                <w:color w:val="auto"/>
                <w:kern w:val="0"/>
                <w:sz w:val="28"/>
                <w:szCs w:val="28"/>
                <w:highlight w:val="none"/>
                <w:lang w:val="en-US" w:eastAsia="zh-CN"/>
              </w:rPr>
              <w:t>较强的</w:t>
            </w:r>
            <w:r>
              <w:rPr>
                <w:rFonts w:hint="eastAsia" w:ascii="仿宋" w:hAnsi="仿宋" w:eastAsia="仿宋" w:cs="仿宋"/>
                <w:color w:val="auto"/>
                <w:kern w:val="0"/>
                <w:sz w:val="28"/>
                <w:szCs w:val="28"/>
                <w:highlight w:val="none"/>
                <w:lang w:eastAsia="zh-CN"/>
              </w:rPr>
              <w:t>冲击力，立体感</w:t>
            </w:r>
            <w:r>
              <w:rPr>
                <w:rFonts w:hint="eastAsia" w:ascii="仿宋" w:hAnsi="仿宋" w:eastAsia="仿宋" w:cs="仿宋"/>
                <w:color w:val="auto"/>
                <w:kern w:val="0"/>
                <w:sz w:val="28"/>
                <w:szCs w:val="28"/>
                <w:highlight w:val="none"/>
                <w:lang w:val="en-US" w:eastAsia="zh-CN"/>
              </w:rPr>
              <w:t>较</w:t>
            </w:r>
            <w:r>
              <w:rPr>
                <w:rFonts w:hint="eastAsia" w:ascii="仿宋" w:hAnsi="仿宋" w:eastAsia="仿宋" w:cs="仿宋"/>
                <w:color w:val="auto"/>
                <w:kern w:val="0"/>
                <w:sz w:val="28"/>
                <w:szCs w:val="28"/>
                <w:highlight w:val="none"/>
                <w:lang w:eastAsia="zh-CN"/>
              </w:rPr>
              <w:t>强，</w:t>
            </w:r>
            <w:r>
              <w:rPr>
                <w:rFonts w:hint="eastAsia" w:ascii="仿宋" w:hAnsi="仿宋" w:eastAsia="仿宋" w:cs="仿宋"/>
                <w:color w:val="auto"/>
                <w:kern w:val="0"/>
                <w:sz w:val="28"/>
                <w:szCs w:val="28"/>
                <w:highlight w:val="none"/>
                <w:lang w:val="en-US" w:eastAsia="zh-CN"/>
              </w:rPr>
              <w:t>色彩比较鲜艳的得9分；</w:t>
            </w:r>
            <w:r>
              <w:rPr>
                <w:rFonts w:hint="eastAsia" w:ascii="仿宋" w:hAnsi="仿宋" w:eastAsia="仿宋" w:cs="仿宋"/>
                <w:color w:val="auto"/>
                <w:kern w:val="0"/>
                <w:sz w:val="28"/>
                <w:szCs w:val="28"/>
                <w:highlight w:val="none"/>
                <w:lang w:eastAsia="zh-CN"/>
              </w:rPr>
              <w:t>画面有冲击力，立体感</w:t>
            </w:r>
            <w:r>
              <w:rPr>
                <w:rFonts w:hint="eastAsia" w:ascii="仿宋" w:hAnsi="仿宋" w:eastAsia="仿宋" w:cs="仿宋"/>
                <w:color w:val="auto"/>
                <w:kern w:val="0"/>
                <w:sz w:val="28"/>
                <w:szCs w:val="28"/>
                <w:highlight w:val="none"/>
                <w:lang w:val="en-US" w:eastAsia="zh-CN"/>
              </w:rPr>
              <w:t>一般</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色彩一般的得3分；未提供或较差的不得分。</w:t>
            </w:r>
          </w:p>
          <w:p w14:paraId="280C71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3、设计氛围：完美</w:t>
            </w:r>
            <w:r>
              <w:rPr>
                <w:rFonts w:hint="eastAsia" w:ascii="仿宋" w:hAnsi="仿宋" w:eastAsia="仿宋" w:cs="仿宋"/>
                <w:color w:val="auto"/>
                <w:kern w:val="0"/>
                <w:sz w:val="28"/>
                <w:szCs w:val="28"/>
                <w:highlight w:val="none"/>
                <w:lang w:eastAsia="zh-CN"/>
              </w:rPr>
              <w:t>融入</w:t>
            </w:r>
            <w:r>
              <w:rPr>
                <w:rFonts w:hint="eastAsia" w:ascii="仿宋" w:hAnsi="仿宋" w:eastAsia="仿宋" w:cs="仿宋"/>
                <w:color w:val="auto"/>
                <w:kern w:val="0"/>
                <w:sz w:val="28"/>
                <w:szCs w:val="28"/>
                <w:highlight w:val="none"/>
                <w:lang w:val="en-US" w:eastAsia="zh-CN"/>
              </w:rPr>
              <w:t>学校</w:t>
            </w:r>
            <w:r>
              <w:rPr>
                <w:rFonts w:hint="eastAsia" w:ascii="仿宋" w:hAnsi="仿宋" w:eastAsia="仿宋" w:cs="仿宋"/>
                <w:color w:val="auto"/>
                <w:kern w:val="0"/>
                <w:sz w:val="28"/>
                <w:szCs w:val="28"/>
                <w:highlight w:val="none"/>
                <w:lang w:eastAsia="zh-CN"/>
              </w:rPr>
              <w:t>周边环境，提升</w:t>
            </w:r>
            <w:r>
              <w:rPr>
                <w:rFonts w:hint="eastAsia" w:ascii="仿宋" w:hAnsi="仿宋" w:eastAsia="仿宋" w:cs="仿宋"/>
                <w:color w:val="auto"/>
                <w:kern w:val="0"/>
                <w:sz w:val="28"/>
                <w:szCs w:val="28"/>
                <w:highlight w:val="none"/>
                <w:lang w:val="en-US" w:eastAsia="zh-CN"/>
              </w:rPr>
              <w:t>学校体育场</w:t>
            </w:r>
            <w:r>
              <w:rPr>
                <w:rFonts w:hint="eastAsia" w:ascii="仿宋" w:hAnsi="仿宋" w:eastAsia="仿宋" w:cs="仿宋"/>
                <w:color w:val="auto"/>
                <w:kern w:val="0"/>
                <w:sz w:val="28"/>
                <w:szCs w:val="28"/>
                <w:highlight w:val="none"/>
                <w:lang w:eastAsia="zh-CN"/>
              </w:rPr>
              <w:t>氛围</w:t>
            </w:r>
            <w:r>
              <w:rPr>
                <w:rFonts w:hint="eastAsia" w:ascii="仿宋" w:hAnsi="仿宋" w:eastAsia="仿宋" w:cs="仿宋"/>
                <w:color w:val="auto"/>
                <w:kern w:val="0"/>
                <w:sz w:val="28"/>
                <w:szCs w:val="28"/>
                <w:highlight w:val="none"/>
                <w:lang w:val="en-US" w:eastAsia="zh-CN"/>
              </w:rPr>
              <w:t>的得10分；较好</w:t>
            </w:r>
            <w:r>
              <w:rPr>
                <w:rFonts w:hint="eastAsia" w:ascii="仿宋" w:hAnsi="仿宋" w:eastAsia="仿宋" w:cs="仿宋"/>
                <w:color w:val="auto"/>
                <w:kern w:val="0"/>
                <w:sz w:val="28"/>
                <w:szCs w:val="28"/>
                <w:highlight w:val="none"/>
                <w:lang w:eastAsia="zh-CN"/>
              </w:rPr>
              <w:t>融入</w:t>
            </w:r>
            <w:r>
              <w:rPr>
                <w:rFonts w:hint="eastAsia" w:ascii="仿宋" w:hAnsi="仿宋" w:eastAsia="仿宋" w:cs="仿宋"/>
                <w:color w:val="auto"/>
                <w:kern w:val="0"/>
                <w:sz w:val="28"/>
                <w:szCs w:val="28"/>
                <w:highlight w:val="none"/>
                <w:lang w:val="en-US" w:eastAsia="zh-CN"/>
              </w:rPr>
              <w:t>学校</w:t>
            </w:r>
            <w:r>
              <w:rPr>
                <w:rFonts w:hint="eastAsia" w:ascii="仿宋" w:hAnsi="仿宋" w:eastAsia="仿宋" w:cs="仿宋"/>
                <w:color w:val="auto"/>
                <w:kern w:val="0"/>
                <w:sz w:val="28"/>
                <w:szCs w:val="28"/>
                <w:highlight w:val="none"/>
                <w:lang w:eastAsia="zh-CN"/>
              </w:rPr>
              <w:t>周边环境，</w:t>
            </w:r>
            <w:r>
              <w:rPr>
                <w:rFonts w:hint="eastAsia" w:ascii="仿宋" w:hAnsi="仿宋" w:eastAsia="仿宋" w:cs="仿宋"/>
                <w:color w:val="auto"/>
                <w:kern w:val="0"/>
                <w:sz w:val="28"/>
                <w:szCs w:val="28"/>
                <w:highlight w:val="none"/>
                <w:lang w:val="en-US" w:eastAsia="zh-CN"/>
              </w:rPr>
              <w:t>能</w:t>
            </w:r>
            <w:r>
              <w:rPr>
                <w:rFonts w:hint="eastAsia" w:ascii="仿宋" w:hAnsi="仿宋" w:eastAsia="仿宋" w:cs="仿宋"/>
                <w:color w:val="auto"/>
                <w:kern w:val="0"/>
                <w:sz w:val="28"/>
                <w:szCs w:val="28"/>
                <w:highlight w:val="none"/>
                <w:lang w:eastAsia="zh-CN"/>
              </w:rPr>
              <w:t>提升</w:t>
            </w:r>
            <w:r>
              <w:rPr>
                <w:rFonts w:hint="eastAsia" w:ascii="仿宋" w:hAnsi="仿宋" w:eastAsia="仿宋" w:cs="仿宋"/>
                <w:color w:val="auto"/>
                <w:kern w:val="0"/>
                <w:sz w:val="28"/>
                <w:szCs w:val="28"/>
                <w:highlight w:val="none"/>
                <w:lang w:val="en-US" w:eastAsia="zh-CN"/>
              </w:rPr>
              <w:t>学校体育场</w:t>
            </w:r>
            <w:r>
              <w:rPr>
                <w:rFonts w:hint="eastAsia" w:ascii="仿宋" w:hAnsi="仿宋" w:eastAsia="仿宋" w:cs="仿宋"/>
                <w:color w:val="auto"/>
                <w:kern w:val="0"/>
                <w:sz w:val="28"/>
                <w:szCs w:val="28"/>
                <w:highlight w:val="none"/>
                <w:lang w:eastAsia="zh-CN"/>
              </w:rPr>
              <w:t>氛围</w:t>
            </w:r>
            <w:r>
              <w:rPr>
                <w:rFonts w:hint="eastAsia" w:ascii="仿宋" w:hAnsi="仿宋" w:eastAsia="仿宋" w:cs="仿宋"/>
                <w:color w:val="auto"/>
                <w:kern w:val="0"/>
                <w:sz w:val="28"/>
                <w:szCs w:val="28"/>
                <w:highlight w:val="none"/>
                <w:lang w:val="en-US" w:eastAsia="zh-CN"/>
              </w:rPr>
              <w:t>的得6分；能</w:t>
            </w:r>
            <w:r>
              <w:rPr>
                <w:rFonts w:hint="eastAsia" w:ascii="仿宋" w:hAnsi="仿宋" w:eastAsia="仿宋" w:cs="仿宋"/>
                <w:color w:val="auto"/>
                <w:kern w:val="0"/>
                <w:sz w:val="28"/>
                <w:szCs w:val="28"/>
                <w:highlight w:val="none"/>
                <w:lang w:eastAsia="zh-CN"/>
              </w:rPr>
              <w:t>融入</w:t>
            </w:r>
            <w:r>
              <w:rPr>
                <w:rFonts w:hint="eastAsia" w:ascii="仿宋" w:hAnsi="仿宋" w:eastAsia="仿宋" w:cs="仿宋"/>
                <w:color w:val="auto"/>
                <w:kern w:val="0"/>
                <w:sz w:val="28"/>
                <w:szCs w:val="28"/>
                <w:highlight w:val="none"/>
                <w:lang w:val="en-US" w:eastAsia="zh-CN"/>
              </w:rPr>
              <w:t>学校</w:t>
            </w:r>
            <w:r>
              <w:rPr>
                <w:rFonts w:hint="eastAsia" w:ascii="仿宋" w:hAnsi="仿宋" w:eastAsia="仿宋" w:cs="仿宋"/>
                <w:color w:val="auto"/>
                <w:kern w:val="0"/>
                <w:sz w:val="28"/>
                <w:szCs w:val="28"/>
                <w:highlight w:val="none"/>
                <w:lang w:eastAsia="zh-CN"/>
              </w:rPr>
              <w:t>周边环境，提升</w:t>
            </w:r>
            <w:r>
              <w:rPr>
                <w:rFonts w:hint="eastAsia" w:ascii="仿宋" w:hAnsi="仿宋" w:eastAsia="仿宋" w:cs="仿宋"/>
                <w:color w:val="auto"/>
                <w:kern w:val="0"/>
                <w:sz w:val="28"/>
                <w:szCs w:val="28"/>
                <w:highlight w:val="none"/>
                <w:lang w:val="en-US" w:eastAsia="zh-CN"/>
              </w:rPr>
              <w:t>学校体育场</w:t>
            </w:r>
            <w:r>
              <w:rPr>
                <w:rFonts w:hint="eastAsia" w:ascii="仿宋" w:hAnsi="仿宋" w:eastAsia="仿宋" w:cs="仿宋"/>
                <w:color w:val="auto"/>
                <w:kern w:val="0"/>
                <w:sz w:val="28"/>
                <w:szCs w:val="28"/>
                <w:highlight w:val="none"/>
                <w:lang w:eastAsia="zh-CN"/>
              </w:rPr>
              <w:t>氛围</w:t>
            </w:r>
            <w:r>
              <w:rPr>
                <w:rFonts w:hint="eastAsia" w:ascii="仿宋" w:hAnsi="仿宋" w:eastAsia="仿宋" w:cs="仿宋"/>
                <w:color w:val="auto"/>
                <w:kern w:val="0"/>
                <w:sz w:val="28"/>
                <w:szCs w:val="28"/>
                <w:highlight w:val="none"/>
                <w:lang w:val="en-US" w:eastAsia="zh-CN"/>
              </w:rPr>
              <w:t>一般的得2分；未提供或较差的不得分。</w:t>
            </w:r>
          </w:p>
        </w:tc>
      </w:tr>
      <w:tr w14:paraId="52CE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1" w:type="pct"/>
            <w:noWrap w:val="0"/>
            <w:vAlign w:val="center"/>
          </w:tcPr>
          <w:p w14:paraId="5F839912">
            <w:pPr>
              <w:pStyle w:val="22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700" w:type="pct"/>
            <w:noWrap w:val="0"/>
            <w:vAlign w:val="center"/>
          </w:tcPr>
          <w:p w14:paraId="7E4405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项目实施方案</w:t>
            </w:r>
          </w:p>
        </w:tc>
        <w:tc>
          <w:tcPr>
            <w:tcW w:w="658" w:type="pct"/>
            <w:noWrap w:val="0"/>
            <w:vAlign w:val="center"/>
          </w:tcPr>
          <w:p w14:paraId="262F3D3A">
            <w:pPr>
              <w:pStyle w:val="227"/>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分</w:t>
            </w:r>
          </w:p>
        </w:tc>
        <w:tc>
          <w:tcPr>
            <w:tcW w:w="3380" w:type="pct"/>
            <w:noWrap w:val="0"/>
            <w:vAlign w:val="top"/>
          </w:tcPr>
          <w:p w14:paraId="01BADA45">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lang w:eastAsia="zh-CN"/>
              </w:rPr>
              <w:t>投标供应商</w:t>
            </w:r>
            <w:r>
              <w:rPr>
                <w:rFonts w:hint="eastAsia" w:ascii="仿宋" w:hAnsi="仿宋" w:eastAsia="仿宋" w:cs="仿宋"/>
                <w:color w:val="auto"/>
                <w:kern w:val="1"/>
                <w:sz w:val="28"/>
                <w:szCs w:val="28"/>
              </w:rPr>
              <w:t>现场勘察后提</w:t>
            </w:r>
            <w:r>
              <w:rPr>
                <w:rFonts w:hint="eastAsia" w:ascii="仿宋" w:hAnsi="仿宋" w:eastAsia="仿宋" w:cs="仿宋"/>
                <w:color w:val="auto"/>
                <w:kern w:val="1"/>
                <w:sz w:val="28"/>
                <w:szCs w:val="28"/>
                <w:lang w:val="en-US" w:eastAsia="zh-CN"/>
              </w:rPr>
              <w:t>供</w:t>
            </w:r>
            <w:r>
              <w:rPr>
                <w:rFonts w:hint="eastAsia" w:ascii="仿宋" w:hAnsi="仿宋" w:eastAsia="仿宋" w:cs="仿宋"/>
                <w:color w:val="auto"/>
                <w:kern w:val="1"/>
                <w:sz w:val="28"/>
                <w:szCs w:val="28"/>
              </w:rPr>
              <w:t>有针对性的详细实施方案</w:t>
            </w:r>
            <w:r>
              <w:rPr>
                <w:rFonts w:hint="eastAsia" w:ascii="仿宋" w:hAnsi="仿宋" w:eastAsia="仿宋" w:cs="仿宋"/>
                <w:color w:val="auto"/>
                <w:kern w:val="1"/>
                <w:sz w:val="28"/>
                <w:szCs w:val="28"/>
                <w:lang w:eastAsia="zh-CN"/>
              </w:rPr>
              <w:t>：</w:t>
            </w:r>
          </w:p>
          <w:p w14:paraId="3C3BD44E">
            <w:pPr>
              <w:keepNext w:val="0"/>
              <w:keepLines w:val="0"/>
              <w:pageBreakBefore w:val="0"/>
              <w:numPr>
                <w:ilvl w:val="0"/>
                <w:numId w:val="4"/>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lang w:val="en-US" w:eastAsia="zh-CN"/>
              </w:rPr>
              <w:t>项目整体实施</w:t>
            </w:r>
            <w:r>
              <w:rPr>
                <w:rFonts w:hint="eastAsia" w:ascii="仿宋" w:hAnsi="仿宋" w:eastAsia="仿宋" w:cs="仿宋"/>
                <w:color w:val="auto"/>
                <w:kern w:val="1"/>
                <w:sz w:val="28"/>
                <w:szCs w:val="28"/>
              </w:rPr>
              <w:t>方案</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rPr>
              <w:t>方案详实、完整、合理得</w:t>
            </w:r>
            <w:r>
              <w:rPr>
                <w:rFonts w:hint="eastAsia" w:ascii="仿宋" w:hAnsi="仿宋" w:eastAsia="仿宋" w:cs="仿宋"/>
                <w:color w:val="auto"/>
                <w:kern w:val="1"/>
                <w:sz w:val="28"/>
                <w:szCs w:val="28"/>
                <w:lang w:val="en-US" w:eastAsia="zh-CN"/>
              </w:rPr>
              <w:t>7</w:t>
            </w:r>
            <w:r>
              <w:rPr>
                <w:rFonts w:hint="eastAsia" w:ascii="仿宋" w:hAnsi="仿宋" w:eastAsia="仿宋" w:cs="仿宋"/>
                <w:color w:val="auto"/>
                <w:kern w:val="1"/>
                <w:sz w:val="28"/>
                <w:szCs w:val="28"/>
              </w:rPr>
              <w:t>分，方案较完整、合理得</w:t>
            </w:r>
            <w:r>
              <w:rPr>
                <w:rFonts w:hint="eastAsia" w:ascii="仿宋" w:hAnsi="仿宋" w:eastAsia="仿宋" w:cs="仿宋"/>
                <w:color w:val="auto"/>
                <w:kern w:val="1"/>
                <w:sz w:val="28"/>
                <w:szCs w:val="28"/>
                <w:lang w:val="en-US" w:eastAsia="zh-CN"/>
              </w:rPr>
              <w:t>4</w:t>
            </w:r>
            <w:r>
              <w:rPr>
                <w:rFonts w:hint="eastAsia" w:ascii="仿宋" w:hAnsi="仿宋" w:eastAsia="仿宋" w:cs="仿宋"/>
                <w:color w:val="auto"/>
                <w:kern w:val="1"/>
                <w:sz w:val="28"/>
                <w:szCs w:val="28"/>
              </w:rPr>
              <w:t>分，方案基本完整、基本合理得</w:t>
            </w:r>
            <w:r>
              <w:rPr>
                <w:rFonts w:hint="eastAsia" w:ascii="仿宋" w:hAnsi="仿宋" w:eastAsia="仿宋" w:cs="仿宋"/>
                <w:color w:val="auto"/>
                <w:kern w:val="1"/>
                <w:sz w:val="28"/>
                <w:szCs w:val="28"/>
                <w:lang w:val="en-US" w:eastAsia="zh-CN"/>
              </w:rPr>
              <w:t>1</w:t>
            </w:r>
            <w:r>
              <w:rPr>
                <w:rFonts w:hint="eastAsia" w:ascii="仿宋" w:hAnsi="仿宋" w:eastAsia="仿宋" w:cs="仿宋"/>
                <w:color w:val="auto"/>
                <w:kern w:val="1"/>
                <w:sz w:val="28"/>
                <w:szCs w:val="28"/>
              </w:rPr>
              <w:t>分，否则不得分。</w:t>
            </w:r>
          </w:p>
          <w:p w14:paraId="037FAF8C">
            <w:pPr>
              <w:keepNext w:val="0"/>
              <w:keepLines w:val="0"/>
              <w:pageBreakBefore w:val="0"/>
              <w:numPr>
                <w:ilvl w:val="0"/>
                <w:numId w:val="4"/>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进度计划工期保证措施</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rPr>
              <w:t>方案详实、完整、合理得</w:t>
            </w:r>
            <w:r>
              <w:rPr>
                <w:rFonts w:hint="eastAsia" w:ascii="仿宋" w:hAnsi="仿宋" w:eastAsia="仿宋" w:cs="仿宋"/>
                <w:color w:val="auto"/>
                <w:kern w:val="1"/>
                <w:sz w:val="28"/>
                <w:szCs w:val="28"/>
                <w:lang w:val="en-US" w:eastAsia="zh-CN"/>
              </w:rPr>
              <w:t>7</w:t>
            </w:r>
            <w:r>
              <w:rPr>
                <w:rFonts w:hint="eastAsia" w:ascii="仿宋" w:hAnsi="仿宋" w:eastAsia="仿宋" w:cs="仿宋"/>
                <w:color w:val="auto"/>
                <w:kern w:val="1"/>
                <w:sz w:val="28"/>
                <w:szCs w:val="28"/>
              </w:rPr>
              <w:t>分，方案较完整、合理得</w:t>
            </w:r>
            <w:r>
              <w:rPr>
                <w:rFonts w:hint="eastAsia" w:ascii="仿宋" w:hAnsi="仿宋" w:eastAsia="仿宋" w:cs="仿宋"/>
                <w:color w:val="auto"/>
                <w:kern w:val="1"/>
                <w:sz w:val="28"/>
                <w:szCs w:val="28"/>
                <w:lang w:val="en-US" w:eastAsia="zh-CN"/>
              </w:rPr>
              <w:t>4</w:t>
            </w:r>
            <w:r>
              <w:rPr>
                <w:rFonts w:hint="eastAsia" w:ascii="仿宋" w:hAnsi="仿宋" w:eastAsia="仿宋" w:cs="仿宋"/>
                <w:color w:val="auto"/>
                <w:kern w:val="1"/>
                <w:sz w:val="28"/>
                <w:szCs w:val="28"/>
              </w:rPr>
              <w:t>分，方案基本完整、基本合理得</w:t>
            </w:r>
            <w:r>
              <w:rPr>
                <w:rFonts w:hint="eastAsia" w:ascii="仿宋" w:hAnsi="仿宋" w:eastAsia="仿宋" w:cs="仿宋"/>
                <w:color w:val="auto"/>
                <w:kern w:val="1"/>
                <w:sz w:val="28"/>
                <w:szCs w:val="28"/>
                <w:lang w:val="en-US" w:eastAsia="zh-CN"/>
              </w:rPr>
              <w:t>1</w:t>
            </w:r>
            <w:r>
              <w:rPr>
                <w:rFonts w:hint="eastAsia" w:ascii="仿宋" w:hAnsi="仿宋" w:eastAsia="仿宋" w:cs="仿宋"/>
                <w:color w:val="auto"/>
                <w:kern w:val="1"/>
                <w:sz w:val="28"/>
                <w:szCs w:val="28"/>
              </w:rPr>
              <w:t>分，否则不得分。</w:t>
            </w:r>
          </w:p>
          <w:p w14:paraId="2EFA980D">
            <w:pPr>
              <w:keepNext w:val="0"/>
              <w:keepLines w:val="0"/>
              <w:pageBreakBefore w:val="0"/>
              <w:numPr>
                <w:ilvl w:val="0"/>
                <w:numId w:val="4"/>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质量保证</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rPr>
              <w:t>方案详实、完整、合理得</w:t>
            </w:r>
            <w:r>
              <w:rPr>
                <w:rFonts w:hint="eastAsia" w:ascii="仿宋" w:hAnsi="仿宋" w:eastAsia="仿宋" w:cs="仿宋"/>
                <w:color w:val="auto"/>
                <w:kern w:val="1"/>
                <w:sz w:val="28"/>
                <w:szCs w:val="28"/>
                <w:lang w:val="en-US" w:eastAsia="zh-CN"/>
              </w:rPr>
              <w:t>6</w:t>
            </w:r>
            <w:r>
              <w:rPr>
                <w:rFonts w:hint="eastAsia" w:ascii="仿宋" w:hAnsi="仿宋" w:eastAsia="仿宋" w:cs="仿宋"/>
                <w:color w:val="auto"/>
                <w:kern w:val="1"/>
                <w:sz w:val="28"/>
                <w:szCs w:val="28"/>
              </w:rPr>
              <w:t>分，方案较完整、合理得</w:t>
            </w:r>
            <w:r>
              <w:rPr>
                <w:rFonts w:hint="eastAsia" w:ascii="仿宋" w:hAnsi="仿宋" w:eastAsia="仿宋" w:cs="仿宋"/>
                <w:color w:val="auto"/>
                <w:kern w:val="1"/>
                <w:sz w:val="28"/>
                <w:szCs w:val="28"/>
                <w:lang w:val="en-US" w:eastAsia="zh-CN"/>
              </w:rPr>
              <w:t>3</w:t>
            </w:r>
            <w:r>
              <w:rPr>
                <w:rFonts w:hint="eastAsia" w:ascii="仿宋" w:hAnsi="仿宋" w:eastAsia="仿宋" w:cs="仿宋"/>
                <w:color w:val="auto"/>
                <w:kern w:val="1"/>
                <w:sz w:val="28"/>
                <w:szCs w:val="28"/>
              </w:rPr>
              <w:t>分，方案基本完整、基本合理得</w:t>
            </w:r>
            <w:r>
              <w:rPr>
                <w:rFonts w:hint="eastAsia" w:ascii="仿宋" w:hAnsi="仿宋" w:eastAsia="仿宋" w:cs="仿宋"/>
                <w:color w:val="auto"/>
                <w:kern w:val="1"/>
                <w:sz w:val="28"/>
                <w:szCs w:val="28"/>
                <w:lang w:val="en-US" w:eastAsia="zh-CN"/>
              </w:rPr>
              <w:t>2</w:t>
            </w:r>
            <w:r>
              <w:rPr>
                <w:rFonts w:hint="eastAsia" w:ascii="仿宋" w:hAnsi="仿宋" w:eastAsia="仿宋" w:cs="仿宋"/>
                <w:color w:val="auto"/>
                <w:kern w:val="1"/>
                <w:sz w:val="28"/>
                <w:szCs w:val="28"/>
              </w:rPr>
              <w:t>分，否则不得分。</w:t>
            </w:r>
          </w:p>
        </w:tc>
      </w:tr>
      <w:tr w14:paraId="600A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1" w:type="pct"/>
            <w:noWrap w:val="0"/>
            <w:vAlign w:val="center"/>
          </w:tcPr>
          <w:p w14:paraId="5D7454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00" w:type="pct"/>
            <w:noWrap w:val="0"/>
            <w:vAlign w:val="center"/>
          </w:tcPr>
          <w:p w14:paraId="3827D2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售后服务</w:t>
            </w:r>
          </w:p>
        </w:tc>
        <w:tc>
          <w:tcPr>
            <w:tcW w:w="658" w:type="pct"/>
            <w:noWrap w:val="0"/>
            <w:vAlign w:val="center"/>
          </w:tcPr>
          <w:p w14:paraId="2EF879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分</w:t>
            </w:r>
          </w:p>
        </w:tc>
        <w:tc>
          <w:tcPr>
            <w:tcW w:w="3380" w:type="pct"/>
            <w:noWrap w:val="0"/>
            <w:vAlign w:val="center"/>
          </w:tcPr>
          <w:p w14:paraId="5C89C4D2">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1"/>
                <w:sz w:val="28"/>
                <w:szCs w:val="28"/>
                <w:lang w:eastAsia="zh-CN"/>
              </w:rPr>
              <w:t>投标供应商</w:t>
            </w:r>
            <w:r>
              <w:rPr>
                <w:rFonts w:hint="eastAsia" w:ascii="仿宋" w:hAnsi="仿宋" w:eastAsia="仿宋" w:cs="仿宋"/>
                <w:color w:val="auto"/>
                <w:kern w:val="1"/>
                <w:sz w:val="28"/>
                <w:szCs w:val="28"/>
                <w:lang w:val="en-US" w:eastAsia="zh-CN"/>
              </w:rPr>
              <w:t>提供售后服务</w:t>
            </w:r>
            <w:r>
              <w:rPr>
                <w:rFonts w:hint="eastAsia" w:ascii="仿宋" w:hAnsi="仿宋" w:eastAsia="仿宋" w:cs="仿宋"/>
                <w:color w:val="auto"/>
                <w:kern w:val="1"/>
                <w:sz w:val="28"/>
                <w:szCs w:val="28"/>
              </w:rPr>
              <w:t>方案</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rPr>
              <w:t>方案详实、完整、合理得</w:t>
            </w:r>
            <w:r>
              <w:rPr>
                <w:rFonts w:hint="eastAsia" w:ascii="仿宋" w:hAnsi="仿宋" w:eastAsia="仿宋" w:cs="仿宋"/>
                <w:color w:val="auto"/>
                <w:kern w:val="1"/>
                <w:sz w:val="28"/>
                <w:szCs w:val="28"/>
                <w:lang w:val="en-US" w:eastAsia="zh-CN"/>
              </w:rPr>
              <w:t>5</w:t>
            </w:r>
            <w:r>
              <w:rPr>
                <w:rFonts w:hint="eastAsia" w:ascii="仿宋" w:hAnsi="仿宋" w:eastAsia="仿宋" w:cs="仿宋"/>
                <w:color w:val="auto"/>
                <w:kern w:val="1"/>
                <w:sz w:val="28"/>
                <w:szCs w:val="28"/>
              </w:rPr>
              <w:t>分，方案较完整、合理得</w:t>
            </w:r>
            <w:r>
              <w:rPr>
                <w:rFonts w:hint="eastAsia" w:ascii="仿宋" w:hAnsi="仿宋" w:eastAsia="仿宋" w:cs="仿宋"/>
                <w:color w:val="auto"/>
                <w:kern w:val="1"/>
                <w:sz w:val="28"/>
                <w:szCs w:val="28"/>
                <w:lang w:val="en-US" w:eastAsia="zh-CN"/>
              </w:rPr>
              <w:t>3</w:t>
            </w:r>
            <w:r>
              <w:rPr>
                <w:rFonts w:hint="eastAsia" w:ascii="仿宋" w:hAnsi="仿宋" w:eastAsia="仿宋" w:cs="仿宋"/>
                <w:color w:val="auto"/>
                <w:kern w:val="1"/>
                <w:sz w:val="28"/>
                <w:szCs w:val="28"/>
              </w:rPr>
              <w:t>分，方案基本完整、基本合理得</w:t>
            </w:r>
            <w:r>
              <w:rPr>
                <w:rFonts w:hint="eastAsia" w:ascii="仿宋" w:hAnsi="仿宋" w:eastAsia="仿宋" w:cs="仿宋"/>
                <w:color w:val="auto"/>
                <w:kern w:val="1"/>
                <w:sz w:val="28"/>
                <w:szCs w:val="28"/>
                <w:lang w:val="en-US" w:eastAsia="zh-CN"/>
              </w:rPr>
              <w:t>1</w:t>
            </w:r>
            <w:r>
              <w:rPr>
                <w:rFonts w:hint="eastAsia" w:ascii="仿宋" w:hAnsi="仿宋" w:eastAsia="仿宋" w:cs="仿宋"/>
                <w:color w:val="auto"/>
                <w:kern w:val="1"/>
                <w:sz w:val="28"/>
                <w:szCs w:val="28"/>
              </w:rPr>
              <w:t>分，否则不得分。</w:t>
            </w:r>
          </w:p>
        </w:tc>
      </w:tr>
    </w:tbl>
    <w:p w14:paraId="509F7A00">
      <w:pPr>
        <w:pStyle w:val="98"/>
        <w:rPr>
          <w:rFonts w:hint="eastAsia" w:ascii="仿宋" w:hAnsi="仿宋" w:eastAsia="仿宋" w:cs="仿宋"/>
          <w:sz w:val="28"/>
          <w:szCs w:val="28"/>
        </w:rPr>
      </w:pPr>
    </w:p>
    <w:p w14:paraId="2A6F2122">
      <w:pPr>
        <w:adjustRightInd w:val="0"/>
        <w:snapToGrid w:val="0"/>
        <w:spacing w:line="420" w:lineRule="exact"/>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（二）商务标评分：（</w:t>
      </w:r>
      <w:r>
        <w:rPr>
          <w:rFonts w:hint="eastAsia" w:ascii="仿宋" w:hAnsi="仿宋" w:eastAsia="仿宋" w:cs="仿宋"/>
          <w:sz w:val="28"/>
          <w:szCs w:val="28"/>
          <w:lang w:val="en-US" w:eastAsia="zh-CN"/>
        </w:rPr>
        <w:t>4</w:t>
      </w:r>
      <w:r>
        <w:rPr>
          <w:rFonts w:hint="eastAsia" w:ascii="仿宋" w:hAnsi="仿宋" w:eastAsia="仿宋" w:cs="仿宋"/>
          <w:sz w:val="28"/>
          <w:szCs w:val="28"/>
        </w:rPr>
        <w:t>0分）</w:t>
      </w:r>
    </w:p>
    <w:p w14:paraId="6D4CF7DC">
      <w:pPr>
        <w:ind w:firstLine="840" w:firstLineChars="300"/>
        <w:rPr>
          <w:rFonts w:hint="eastAsia" w:ascii="仿宋" w:hAnsi="仿宋" w:eastAsia="仿宋" w:cs="仿宋"/>
          <w:color w:val="000000"/>
          <w:sz w:val="28"/>
          <w:szCs w:val="28"/>
          <w:lang w:bidi="ar"/>
        </w:rPr>
      </w:pPr>
      <w:r>
        <w:rPr>
          <w:rFonts w:hint="eastAsia" w:ascii="仿宋" w:hAnsi="仿宋" w:eastAsia="仿宋" w:cs="仿宋"/>
          <w:sz w:val="28"/>
          <w:szCs w:val="28"/>
        </w:rPr>
        <w:t>价标分的评审标准为：即满足招标文件要求且投标价格最低的投标报价为评标基准价，其价格分（即报价标分）为满分</w:t>
      </w:r>
      <w:r>
        <w:rPr>
          <w:rFonts w:hint="eastAsia" w:ascii="仿宋" w:hAnsi="仿宋" w:eastAsia="仿宋" w:cs="仿宋"/>
          <w:sz w:val="28"/>
          <w:szCs w:val="28"/>
          <w:lang w:val="en-US" w:eastAsia="zh-CN"/>
        </w:rPr>
        <w:t>4</w:t>
      </w:r>
      <w:r>
        <w:rPr>
          <w:rFonts w:hint="eastAsia" w:ascii="仿宋" w:hAnsi="仿宋" w:eastAsia="仿宋" w:cs="仿宋"/>
          <w:sz w:val="28"/>
          <w:szCs w:val="28"/>
        </w:rPr>
        <w:t>0分。其他</w:t>
      </w:r>
      <w:r>
        <w:rPr>
          <w:rFonts w:hint="eastAsia" w:ascii="仿宋" w:hAnsi="仿宋" w:eastAsia="仿宋" w:cs="仿宋"/>
          <w:sz w:val="28"/>
          <w:szCs w:val="28"/>
          <w:lang w:eastAsia="zh-CN"/>
        </w:rPr>
        <w:t>投标供应商</w:t>
      </w:r>
      <w:r>
        <w:rPr>
          <w:rFonts w:hint="eastAsia" w:ascii="仿宋" w:hAnsi="仿宋" w:eastAsia="仿宋" w:cs="仿宋"/>
          <w:sz w:val="28"/>
          <w:szCs w:val="28"/>
        </w:rPr>
        <w:t>的价格分统一按照下列公式计算：投标报价得分=（评标基准价/投标报价）*价格权重（</w:t>
      </w:r>
      <w:r>
        <w:rPr>
          <w:rFonts w:hint="eastAsia" w:ascii="仿宋" w:hAnsi="仿宋" w:eastAsia="仿宋" w:cs="仿宋"/>
          <w:sz w:val="28"/>
          <w:szCs w:val="28"/>
          <w:lang w:val="en-US" w:eastAsia="zh-CN"/>
        </w:rPr>
        <w:t>4</w:t>
      </w:r>
      <w:r>
        <w:rPr>
          <w:rFonts w:hint="eastAsia" w:ascii="仿宋" w:hAnsi="仿宋" w:eastAsia="仿宋" w:cs="仿宋"/>
          <w:sz w:val="28"/>
          <w:szCs w:val="28"/>
        </w:rPr>
        <w:t>0%）*100。</w:t>
      </w:r>
    </w:p>
    <w:p w14:paraId="1EFE9299">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评审争议</w:t>
      </w:r>
    </w:p>
    <w:p w14:paraId="2DDFA95C">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1B663464">
      <w:pPr>
        <w:adjustRightInd w:val="0"/>
        <w:snapToGrid w:val="0"/>
        <w:spacing w:line="420" w:lineRule="exact"/>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）评审结果解释</w:t>
      </w:r>
    </w:p>
    <w:p w14:paraId="3CB1AD1D">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对落标的</w:t>
      </w:r>
      <w:r>
        <w:rPr>
          <w:rFonts w:hint="eastAsia" w:ascii="仿宋" w:hAnsi="仿宋" w:eastAsia="仿宋" w:cs="仿宋"/>
          <w:sz w:val="28"/>
          <w:szCs w:val="28"/>
          <w:lang w:eastAsia="zh-Hans"/>
        </w:rPr>
        <w:t>供应商</w:t>
      </w:r>
      <w:r>
        <w:rPr>
          <w:rFonts w:hint="eastAsia" w:ascii="仿宋" w:hAnsi="仿宋" w:eastAsia="仿宋" w:cs="仿宋"/>
          <w:sz w:val="28"/>
          <w:szCs w:val="28"/>
        </w:rPr>
        <w:t>不做落标原因的解释。</w:t>
      </w:r>
    </w:p>
    <w:p w14:paraId="793B20CD">
      <w:pPr>
        <w:snapToGrid w:val="0"/>
        <w:spacing w:line="420" w:lineRule="exact"/>
        <w:ind w:firstLine="562" w:firstLineChars="200"/>
        <w:outlineLvl w:val="1"/>
        <w:rPr>
          <w:rFonts w:hint="eastAsia" w:ascii="仿宋" w:hAnsi="仿宋" w:eastAsia="仿宋" w:cs="仿宋"/>
          <w:b/>
          <w:sz w:val="28"/>
          <w:szCs w:val="28"/>
        </w:rPr>
      </w:pPr>
      <w:bookmarkStart w:id="6" w:name="_Toc13543213"/>
      <w:r>
        <w:rPr>
          <w:rFonts w:hint="eastAsia" w:ascii="仿宋" w:hAnsi="仿宋" w:eastAsia="仿宋" w:cs="仿宋"/>
          <w:b/>
          <w:sz w:val="28"/>
          <w:szCs w:val="28"/>
        </w:rPr>
        <w:t>六、评审程序</w:t>
      </w:r>
    </w:p>
    <w:p w14:paraId="2320EC86">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1、比选评审小组依据</w:t>
      </w:r>
      <w:r>
        <w:rPr>
          <w:rFonts w:hint="eastAsia" w:ascii="仿宋" w:hAnsi="仿宋" w:eastAsia="仿宋" w:cs="仿宋"/>
          <w:sz w:val="28"/>
          <w:szCs w:val="28"/>
          <w:lang w:eastAsia="zh-Hans"/>
        </w:rPr>
        <w:t>响应</w:t>
      </w:r>
      <w:r>
        <w:rPr>
          <w:rFonts w:hint="eastAsia" w:ascii="仿宋" w:hAnsi="仿宋" w:eastAsia="仿宋" w:cs="仿宋"/>
          <w:sz w:val="28"/>
          <w:szCs w:val="28"/>
        </w:rPr>
        <w:t>文件的规定和要求，对</w:t>
      </w:r>
      <w:r>
        <w:rPr>
          <w:rFonts w:hint="eastAsia" w:ascii="仿宋" w:hAnsi="仿宋" w:eastAsia="仿宋" w:cs="仿宋"/>
          <w:sz w:val="28"/>
          <w:szCs w:val="28"/>
          <w:lang w:eastAsia="zh-Hans"/>
        </w:rPr>
        <w:t>供应商</w:t>
      </w:r>
      <w:r>
        <w:rPr>
          <w:rFonts w:hint="eastAsia" w:ascii="仿宋" w:hAnsi="仿宋" w:eastAsia="仿宋" w:cs="仿宋"/>
          <w:sz w:val="28"/>
          <w:szCs w:val="28"/>
        </w:rPr>
        <w:t>提供的资格证明材料是否齐全、是否满足</w:t>
      </w:r>
      <w:r>
        <w:rPr>
          <w:rFonts w:hint="eastAsia" w:ascii="仿宋" w:hAnsi="仿宋" w:eastAsia="仿宋" w:cs="仿宋"/>
          <w:sz w:val="28"/>
          <w:szCs w:val="28"/>
          <w:lang w:eastAsia="zh-Hans"/>
        </w:rPr>
        <w:t>响应</w:t>
      </w:r>
      <w:r>
        <w:rPr>
          <w:rFonts w:hint="eastAsia" w:ascii="仿宋" w:hAnsi="仿宋" w:eastAsia="仿宋" w:cs="仿宋"/>
          <w:sz w:val="28"/>
          <w:szCs w:val="28"/>
        </w:rPr>
        <w:t>文件的要求进行审查，合格的进入评标。</w:t>
      </w:r>
    </w:p>
    <w:p w14:paraId="0BD8F008">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2、比选评审小组对符合资格条件的</w:t>
      </w:r>
      <w:r>
        <w:rPr>
          <w:rFonts w:hint="eastAsia" w:ascii="仿宋" w:hAnsi="仿宋" w:eastAsia="仿宋" w:cs="仿宋"/>
          <w:sz w:val="28"/>
          <w:szCs w:val="28"/>
          <w:lang w:eastAsia="zh-Hans"/>
        </w:rPr>
        <w:t>供应商</w:t>
      </w:r>
      <w:r>
        <w:rPr>
          <w:rFonts w:hint="eastAsia" w:ascii="仿宋" w:hAnsi="仿宋" w:eastAsia="仿宋" w:cs="仿宋"/>
          <w:sz w:val="28"/>
          <w:szCs w:val="28"/>
        </w:rPr>
        <w:t>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文件进行审查。重点审查</w:t>
      </w:r>
      <w:r>
        <w:rPr>
          <w:rFonts w:hint="eastAsia" w:ascii="仿宋" w:hAnsi="仿宋" w:eastAsia="仿宋" w:cs="仿宋"/>
          <w:sz w:val="28"/>
          <w:szCs w:val="28"/>
          <w:lang w:eastAsia="zh-Hans"/>
        </w:rPr>
        <w:t>响应</w:t>
      </w:r>
      <w:r>
        <w:rPr>
          <w:rFonts w:hint="eastAsia" w:ascii="仿宋" w:hAnsi="仿宋" w:eastAsia="仿宋" w:cs="仿宋"/>
          <w:sz w:val="28"/>
          <w:szCs w:val="28"/>
        </w:rPr>
        <w:t>文件的有效性、完整性和实质性响应程度等。</w:t>
      </w:r>
    </w:p>
    <w:p w14:paraId="6E6C8E1A">
      <w:pPr>
        <w:ind w:firstLine="560" w:firstLineChars="200"/>
        <w:rPr>
          <w:rFonts w:hint="eastAsia" w:ascii="仿宋" w:hAnsi="仿宋" w:eastAsia="仿宋" w:cs="仿宋"/>
          <w:sz w:val="28"/>
          <w:szCs w:val="28"/>
        </w:rPr>
      </w:pPr>
      <w:r>
        <w:rPr>
          <w:rFonts w:hint="eastAsia" w:ascii="仿宋" w:hAnsi="仿宋" w:eastAsia="仿宋" w:cs="仿宋"/>
          <w:sz w:val="28"/>
          <w:szCs w:val="28"/>
        </w:rPr>
        <w:t>3、比选评审小组如遇</w:t>
      </w:r>
      <w:r>
        <w:rPr>
          <w:rFonts w:hint="eastAsia" w:ascii="仿宋" w:hAnsi="仿宋" w:eastAsia="仿宋" w:cs="仿宋"/>
          <w:sz w:val="28"/>
          <w:szCs w:val="28"/>
          <w:lang w:eastAsia="zh-Hans"/>
        </w:rPr>
        <w:t>响应</w:t>
      </w:r>
      <w:r>
        <w:rPr>
          <w:rFonts w:hint="eastAsia" w:ascii="仿宋" w:hAnsi="仿宋" w:eastAsia="仿宋" w:cs="仿宋"/>
          <w:sz w:val="28"/>
          <w:szCs w:val="28"/>
        </w:rPr>
        <w:t>文件中含义不明确、同类问题表述不一致或者有明显文字和计算错误的内容，可向</w:t>
      </w:r>
      <w:r>
        <w:rPr>
          <w:rFonts w:hint="eastAsia" w:ascii="仿宋" w:hAnsi="仿宋" w:eastAsia="仿宋" w:cs="仿宋"/>
          <w:sz w:val="28"/>
          <w:szCs w:val="28"/>
          <w:lang w:eastAsia="zh-Hans"/>
        </w:rPr>
        <w:t>供应商</w:t>
      </w:r>
      <w:r>
        <w:rPr>
          <w:rFonts w:hint="eastAsia" w:ascii="仿宋" w:hAnsi="仿宋" w:eastAsia="仿宋" w:cs="仿宋"/>
          <w:sz w:val="28"/>
          <w:szCs w:val="28"/>
        </w:rPr>
        <w:t>质询。供应商的澄清、说明或者补正，应当采用书面形式由供应商代表签字，但不得超出比选文件的范围或者改变其实质性内容。</w:t>
      </w:r>
    </w:p>
    <w:p w14:paraId="2A26B695">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462C4D81">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3E4169ED">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453CEE77">
      <w:pPr>
        <w:snapToGrid w:val="0"/>
        <w:spacing w:line="420" w:lineRule="exact"/>
        <w:ind w:firstLine="565" w:firstLineChars="202"/>
        <w:rPr>
          <w:rFonts w:hint="eastAsia" w:ascii="仿宋" w:hAnsi="仿宋" w:eastAsia="仿宋" w:cs="仿宋"/>
          <w:sz w:val="28"/>
          <w:szCs w:val="28"/>
          <w:lang w:eastAsia="zh-Hans"/>
        </w:rPr>
      </w:pPr>
      <w:r>
        <w:rPr>
          <w:rFonts w:hint="eastAsia" w:ascii="仿宋" w:hAnsi="仿宋" w:eastAsia="仿宋" w:cs="仿宋"/>
          <w:sz w:val="28"/>
          <w:szCs w:val="28"/>
        </w:rPr>
        <w:t>7、确定成交人</w:t>
      </w:r>
      <w:r>
        <w:rPr>
          <w:rFonts w:hint="eastAsia" w:ascii="仿宋" w:hAnsi="仿宋" w:eastAsia="仿宋" w:cs="仿宋"/>
          <w:sz w:val="28"/>
          <w:szCs w:val="28"/>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r>
        <w:rPr>
          <w:rFonts w:hint="eastAsia" w:ascii="仿宋" w:hAnsi="仿宋" w:eastAsia="仿宋" w:cs="仿宋"/>
          <w:b/>
          <w:bCs/>
          <w:sz w:val="28"/>
          <w:szCs w:val="28"/>
          <w:lang w:eastAsia="zh-Hans"/>
        </w:rPr>
        <w:t>注：</w:t>
      </w:r>
      <w:r>
        <w:rPr>
          <w:rFonts w:hint="eastAsia" w:ascii="仿宋" w:hAnsi="仿宋" w:eastAsia="仿宋" w:cs="仿宋"/>
          <w:b/>
          <w:bCs/>
          <w:sz w:val="28"/>
          <w:szCs w:val="28"/>
        </w:rPr>
        <w:t>采</w:t>
      </w:r>
      <w:r>
        <w:rPr>
          <w:rFonts w:hint="eastAsia" w:ascii="仿宋" w:hAnsi="仿宋" w:eastAsia="仿宋" w:cs="仿宋"/>
          <w:sz w:val="28"/>
          <w:szCs w:val="28"/>
        </w:rPr>
        <w:t>用综合评分法综合得分相同的，按投标报价由低到高顺序排列。综合得分且投标报价相同的，按技术指标优劣顺序排列。</w:t>
      </w:r>
    </w:p>
    <w:p w14:paraId="67BFAE0F">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七、出现下列情形之一的，作无效投标处理</w:t>
      </w:r>
    </w:p>
    <w:p w14:paraId="0ED992DA">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2210E398">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2、响应文件的资料有虚报或者谎报的；</w:t>
      </w:r>
    </w:p>
    <w:p w14:paraId="713B3816">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3、响应文件技术部分出现谈判价格的内容；</w:t>
      </w:r>
    </w:p>
    <w:p w14:paraId="2BE69565">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4、不具备比选文件规定的资格要求的；</w:t>
      </w:r>
    </w:p>
    <w:p w14:paraId="52F231AC">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5、响应文件有重大漏项或重大不合理的；</w:t>
      </w:r>
    </w:p>
    <w:p w14:paraId="53B26AFC">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43AD1B34">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7、投标报价超出项目预算的；</w:t>
      </w:r>
    </w:p>
    <w:p w14:paraId="30C884BE">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8、被认定为低于成本报价竞标的；</w:t>
      </w:r>
    </w:p>
    <w:p w14:paraId="1870CF0D">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2DC58A44">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0025205E">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八、出现下列情形之一的，作废标处理</w:t>
      </w:r>
    </w:p>
    <w:p w14:paraId="252705F3">
      <w:pPr>
        <w:snapToGrid w:val="0"/>
        <w:spacing w:line="420" w:lineRule="exact"/>
        <w:ind w:firstLine="560" w:firstLineChars="200"/>
        <w:rPr>
          <w:rFonts w:hint="eastAsia" w:ascii="仿宋" w:hAnsi="仿宋" w:eastAsia="仿宋" w:cs="仿宋"/>
          <w:b/>
          <w:color w:val="FF0000"/>
          <w:sz w:val="28"/>
          <w:szCs w:val="28"/>
        </w:rPr>
      </w:pPr>
      <w:r>
        <w:rPr>
          <w:rFonts w:hint="eastAsia" w:ascii="仿宋" w:hAnsi="仿宋" w:eastAsia="仿宋" w:cs="仿宋"/>
          <w:sz w:val="28"/>
          <w:szCs w:val="28"/>
        </w:rPr>
        <w:t>1、符合资格条件或者对比选文件作实质响应的供应商不足3家的；</w:t>
      </w:r>
    </w:p>
    <w:p w14:paraId="1000A803">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2、出现影响比选公正的违法违规行为的；</w:t>
      </w:r>
    </w:p>
    <w:p w14:paraId="0042D2CA">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3、所有供应商报价超出项目预算价的；</w:t>
      </w:r>
    </w:p>
    <w:p w14:paraId="180ECEC7">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4、因重大变故，比选任务被取消的；</w:t>
      </w:r>
    </w:p>
    <w:p w14:paraId="410909D8">
      <w:pPr>
        <w:snapToGrid w:val="0"/>
        <w:spacing w:line="42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5、比选评审小组依据法律法规可以认定为废标的其他情况。</w:t>
      </w:r>
    </w:p>
    <w:p w14:paraId="7CFB8A5F">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九、成交通知</w:t>
      </w:r>
    </w:p>
    <w:p w14:paraId="3DDB9306">
      <w:pPr>
        <w:spacing w:line="42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1、开标结束后，比选人将</w:t>
      </w:r>
      <w:r>
        <w:rPr>
          <w:rFonts w:hint="eastAsia" w:ascii="仿宋" w:hAnsi="仿宋" w:eastAsia="仿宋" w:cs="仿宋"/>
          <w:sz w:val="28"/>
          <w:szCs w:val="28"/>
        </w:rPr>
        <w:t>成交</w:t>
      </w:r>
      <w:r>
        <w:rPr>
          <w:rFonts w:hint="eastAsia" w:ascii="仿宋" w:hAnsi="仿宋" w:eastAsia="仿宋" w:cs="仿宋"/>
          <w:kern w:val="0"/>
          <w:sz w:val="28"/>
          <w:szCs w:val="28"/>
        </w:rPr>
        <w:t>结果在</w:t>
      </w:r>
      <w:r>
        <w:rPr>
          <w:rFonts w:hint="eastAsia" w:ascii="仿宋" w:hAnsi="仿宋" w:eastAsia="仿宋" w:cs="仿宋"/>
          <w:kern w:val="0"/>
          <w:sz w:val="28"/>
          <w:szCs w:val="28"/>
          <w:lang w:eastAsia="zh-Hans"/>
        </w:rPr>
        <w:t>南通市教育局网</w:t>
      </w:r>
      <w:r>
        <w:rPr>
          <w:rFonts w:hint="eastAsia" w:ascii="仿宋" w:hAnsi="仿宋" w:eastAsia="仿宋" w:cs="仿宋"/>
          <w:kern w:val="0"/>
          <w:sz w:val="28"/>
          <w:szCs w:val="28"/>
        </w:rPr>
        <w:t>公告1个工作日，同时向成交人发出《</w:t>
      </w:r>
      <w:r>
        <w:rPr>
          <w:rFonts w:hint="eastAsia" w:ascii="仿宋" w:hAnsi="仿宋" w:eastAsia="仿宋" w:cs="仿宋"/>
          <w:sz w:val="28"/>
          <w:szCs w:val="28"/>
        </w:rPr>
        <w:t>成交</w:t>
      </w:r>
      <w:r>
        <w:rPr>
          <w:rFonts w:hint="eastAsia" w:ascii="仿宋" w:hAnsi="仿宋" w:eastAsia="仿宋" w:cs="仿宋"/>
          <w:kern w:val="0"/>
          <w:sz w:val="28"/>
          <w:szCs w:val="28"/>
        </w:rPr>
        <w:t>通知书》。</w:t>
      </w:r>
    </w:p>
    <w:p w14:paraId="74CE5E53">
      <w:pPr>
        <w:spacing w:line="420" w:lineRule="exact"/>
        <w:ind w:firstLine="565" w:firstLineChars="202"/>
        <w:rPr>
          <w:rFonts w:hint="eastAsia" w:ascii="仿宋" w:hAnsi="仿宋" w:eastAsia="仿宋" w:cs="仿宋"/>
          <w:b/>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成交</w:t>
      </w:r>
      <w:r>
        <w:rPr>
          <w:rFonts w:hint="eastAsia" w:ascii="仿宋" w:hAnsi="仿宋" w:eastAsia="仿宋" w:cs="仿宋"/>
          <w:kern w:val="0"/>
          <w:sz w:val="28"/>
          <w:szCs w:val="28"/>
        </w:rPr>
        <w:t>通知书》一经发出，即具有法律效力。比选人、成交人依法承担法律责任。</w:t>
      </w:r>
    </w:p>
    <w:bookmarkEnd w:id="6"/>
    <w:p w14:paraId="0BE3C84C">
      <w:pPr>
        <w:tabs>
          <w:tab w:val="left" w:pos="1050"/>
          <w:tab w:val="right" w:leader="dot" w:pos="9402"/>
        </w:tabs>
        <w:spacing w:before="570" w:beforeLines="150" w:line="360" w:lineRule="exact"/>
        <w:jc w:val="center"/>
        <w:outlineLvl w:val="0"/>
        <w:rPr>
          <w:rFonts w:ascii="仿宋" w:hAnsi="仿宋" w:eastAsia="仿宋" w:cs="仿宋"/>
          <w:b/>
          <w:w w:val="80"/>
          <w:sz w:val="24"/>
          <w:szCs w:val="24"/>
        </w:rPr>
      </w:pPr>
      <w:bookmarkStart w:id="7" w:name="_Toc363573857"/>
    </w:p>
    <w:p w14:paraId="395F8247">
      <w:pPr>
        <w:rPr>
          <w:rFonts w:ascii="仿宋" w:hAnsi="仿宋" w:eastAsia="仿宋" w:cs="仿宋"/>
          <w:b/>
          <w:w w:val="80"/>
          <w:sz w:val="24"/>
          <w:szCs w:val="24"/>
        </w:rPr>
      </w:pPr>
      <w:r>
        <w:rPr>
          <w:rFonts w:hint="eastAsia" w:ascii="仿宋" w:hAnsi="仿宋" w:eastAsia="仿宋" w:cs="仿宋"/>
          <w:b/>
          <w:w w:val="80"/>
          <w:sz w:val="24"/>
          <w:szCs w:val="24"/>
        </w:rPr>
        <w:br w:type="page"/>
      </w:r>
    </w:p>
    <w:p w14:paraId="08BCF53D">
      <w:pPr>
        <w:jc w:val="center"/>
        <w:rPr>
          <w:rFonts w:ascii="仿宋" w:hAnsi="仿宋" w:eastAsia="仿宋" w:cs="仿宋"/>
          <w:b/>
          <w:w w:val="80"/>
          <w:sz w:val="28"/>
          <w:szCs w:val="28"/>
        </w:rPr>
      </w:pPr>
      <w:r>
        <w:rPr>
          <w:rFonts w:hint="eastAsia" w:ascii="仿宋" w:hAnsi="仿宋" w:eastAsia="仿宋" w:cs="仿宋"/>
          <w:b/>
          <w:w w:val="80"/>
          <w:sz w:val="28"/>
          <w:szCs w:val="28"/>
        </w:rPr>
        <w:t>第五章  合同授予</w:t>
      </w:r>
      <w:bookmarkEnd w:id="7"/>
    </w:p>
    <w:p w14:paraId="296148DF">
      <w:pPr>
        <w:spacing w:line="420" w:lineRule="exact"/>
        <w:ind w:firstLine="565" w:firstLineChars="202"/>
        <w:rPr>
          <w:rFonts w:ascii="仿宋" w:hAnsi="仿宋" w:eastAsia="仿宋" w:cs="仿宋"/>
          <w:kern w:val="0"/>
          <w:sz w:val="28"/>
          <w:szCs w:val="28"/>
        </w:rPr>
      </w:pPr>
      <w:bookmarkStart w:id="8" w:name="_Toc363573858"/>
      <w:bookmarkStart w:id="9" w:name="_Toc94585343"/>
      <w:r>
        <w:rPr>
          <w:rFonts w:hint="eastAsia" w:ascii="仿宋" w:hAnsi="仿宋" w:eastAsia="仿宋" w:cs="仿宋"/>
          <w:kern w:val="0"/>
          <w:sz w:val="28"/>
          <w:szCs w:val="28"/>
        </w:rPr>
        <w:t>1、成交人在接到</w:t>
      </w:r>
      <w:r>
        <w:rPr>
          <w:rFonts w:hint="eastAsia" w:ascii="仿宋" w:hAnsi="仿宋" w:eastAsia="仿宋" w:cs="仿宋"/>
          <w:bCs/>
          <w:sz w:val="28"/>
          <w:szCs w:val="28"/>
        </w:rPr>
        <w:t>比选人</w:t>
      </w:r>
      <w:r>
        <w:rPr>
          <w:rFonts w:hint="eastAsia" w:ascii="仿宋" w:hAnsi="仿宋" w:eastAsia="仿宋" w:cs="仿宋"/>
          <w:kern w:val="0"/>
          <w:sz w:val="28"/>
          <w:szCs w:val="28"/>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6FB6767D">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2、比选文件、成交人的响应文件及招标评审过程中有关书面澄清、承诺等均应作为合同附件，具有同等的法律效力。</w:t>
      </w:r>
    </w:p>
    <w:p w14:paraId="5AB6A460">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3、成交人不得采用转包、分包的形式履行合同，否则，比选人有权终止合同，造成比选人损失的，成交人应承担相应赔偿责任。</w:t>
      </w:r>
    </w:p>
    <w:p w14:paraId="79B5382E">
      <w:pPr>
        <w:rPr>
          <w:rFonts w:ascii="仿宋" w:hAnsi="仿宋" w:eastAsia="仿宋" w:cs="仿宋"/>
          <w:b/>
          <w:w w:val="80"/>
          <w:sz w:val="28"/>
          <w:szCs w:val="28"/>
        </w:rPr>
      </w:pPr>
      <w:r>
        <w:rPr>
          <w:rFonts w:hint="eastAsia" w:ascii="仿宋" w:hAnsi="仿宋" w:eastAsia="仿宋" w:cs="仿宋"/>
          <w:b/>
          <w:w w:val="80"/>
          <w:sz w:val="28"/>
          <w:szCs w:val="28"/>
        </w:rPr>
        <w:br w:type="page"/>
      </w:r>
    </w:p>
    <w:p w14:paraId="5AF3737C">
      <w:pPr>
        <w:tabs>
          <w:tab w:val="left" w:pos="1050"/>
          <w:tab w:val="right" w:leader="dot" w:pos="9402"/>
        </w:tabs>
        <w:spacing w:before="570" w:beforeLines="150" w:line="360" w:lineRule="exact"/>
        <w:jc w:val="center"/>
        <w:outlineLvl w:val="0"/>
        <w:rPr>
          <w:rFonts w:hint="eastAsia" w:ascii="仿宋" w:hAnsi="仿宋" w:eastAsia="仿宋" w:cs="仿宋"/>
          <w:b/>
          <w:w w:val="80"/>
          <w:sz w:val="28"/>
          <w:szCs w:val="28"/>
        </w:rPr>
      </w:pPr>
      <w:r>
        <w:rPr>
          <w:rFonts w:hint="eastAsia" w:ascii="仿宋" w:hAnsi="仿宋" w:eastAsia="仿宋" w:cs="仿宋"/>
          <w:b/>
          <w:w w:val="80"/>
          <w:sz w:val="28"/>
          <w:szCs w:val="28"/>
        </w:rPr>
        <w:t>第六章</w:t>
      </w:r>
      <w:bookmarkEnd w:id="8"/>
      <w:bookmarkEnd w:id="9"/>
      <w:bookmarkStart w:id="10" w:name="_Toc363573860"/>
      <w:r>
        <w:rPr>
          <w:rFonts w:hint="eastAsia" w:ascii="仿宋" w:hAnsi="仿宋" w:eastAsia="仿宋" w:cs="仿宋"/>
          <w:b/>
          <w:w w:val="80"/>
          <w:sz w:val="28"/>
          <w:szCs w:val="28"/>
        </w:rPr>
        <w:t xml:space="preserve">  响应文件格式</w:t>
      </w:r>
      <w:bookmarkEnd w:id="10"/>
    </w:p>
    <w:p w14:paraId="53FCF311">
      <w:pPr>
        <w:adjustRightInd w:val="0"/>
        <w:snapToGrid w:val="0"/>
        <w:spacing w:line="360" w:lineRule="exact"/>
        <w:ind w:firstLine="568" w:firstLineChars="202"/>
        <w:jc w:val="left"/>
        <w:outlineLvl w:val="1"/>
        <w:rPr>
          <w:rFonts w:hint="eastAsia" w:ascii="仿宋" w:hAnsi="仿宋" w:eastAsia="仿宋" w:cs="仿宋"/>
          <w:b/>
          <w:kern w:val="0"/>
          <w:sz w:val="28"/>
          <w:szCs w:val="28"/>
        </w:rPr>
      </w:pPr>
      <w:r>
        <w:rPr>
          <w:rFonts w:hint="eastAsia" w:ascii="仿宋" w:hAnsi="仿宋" w:eastAsia="仿宋" w:cs="仿宋"/>
          <w:b/>
          <w:kern w:val="0"/>
          <w:sz w:val="28"/>
          <w:szCs w:val="28"/>
        </w:rPr>
        <w:t>一、响应文件目录</w:t>
      </w:r>
    </w:p>
    <w:p w14:paraId="57518E73">
      <w:pPr>
        <w:adjustRightInd w:val="0"/>
        <w:snapToGrid w:val="0"/>
        <w:spacing w:line="360" w:lineRule="exact"/>
        <w:ind w:firstLine="565" w:firstLineChars="202"/>
        <w:jc w:val="left"/>
        <w:rPr>
          <w:rFonts w:hint="eastAsia" w:ascii="仿宋" w:hAnsi="仿宋" w:eastAsia="仿宋" w:cs="仿宋"/>
          <w:kern w:val="0"/>
          <w:sz w:val="28"/>
          <w:szCs w:val="28"/>
        </w:rPr>
      </w:pPr>
      <w:r>
        <w:rPr>
          <w:rFonts w:hint="eastAsia" w:ascii="仿宋" w:hAnsi="仿宋" w:eastAsia="仿宋" w:cs="仿宋"/>
          <w:kern w:val="0"/>
          <w:sz w:val="28"/>
          <w:szCs w:val="28"/>
        </w:rPr>
        <w:t>A、资格后审资料文件</w:t>
      </w:r>
      <w:r>
        <w:rPr>
          <w:rFonts w:hint="eastAsia" w:ascii="仿宋" w:hAnsi="仿宋" w:eastAsia="仿宋" w:cs="仿宋"/>
          <w:sz w:val="28"/>
          <w:szCs w:val="28"/>
        </w:rPr>
        <w:t>（一个密封包，含一正两副文件）</w:t>
      </w:r>
    </w:p>
    <w:p w14:paraId="62ED4F13">
      <w:pPr>
        <w:adjustRightInd w:val="0"/>
        <w:snapToGrid w:val="0"/>
        <w:spacing w:line="360" w:lineRule="exact"/>
        <w:ind w:firstLine="565" w:firstLineChars="202"/>
        <w:jc w:val="left"/>
        <w:rPr>
          <w:rFonts w:hint="eastAsia" w:ascii="仿宋" w:hAnsi="仿宋" w:eastAsia="仿宋" w:cs="仿宋"/>
          <w:kern w:val="0"/>
          <w:sz w:val="28"/>
          <w:szCs w:val="28"/>
        </w:rPr>
      </w:pPr>
      <w:r>
        <w:rPr>
          <w:rFonts w:hint="eastAsia" w:ascii="仿宋" w:hAnsi="仿宋" w:eastAsia="仿宋" w:cs="仿宋"/>
          <w:kern w:val="0"/>
          <w:sz w:val="28"/>
          <w:szCs w:val="28"/>
        </w:rPr>
        <w:t>B、技术标响应文件</w:t>
      </w:r>
      <w:r>
        <w:rPr>
          <w:rFonts w:hint="eastAsia" w:ascii="仿宋" w:hAnsi="仿宋" w:eastAsia="仿宋" w:cs="仿宋"/>
          <w:sz w:val="28"/>
          <w:szCs w:val="28"/>
        </w:rPr>
        <w:t>（一个密封包，含一正两副文件）</w:t>
      </w:r>
    </w:p>
    <w:p w14:paraId="45A111E5">
      <w:pPr>
        <w:adjustRightInd w:val="0"/>
        <w:snapToGrid w:val="0"/>
        <w:spacing w:line="360" w:lineRule="exact"/>
        <w:ind w:firstLine="565" w:firstLineChars="202"/>
        <w:jc w:val="left"/>
        <w:rPr>
          <w:rFonts w:hint="eastAsia" w:ascii="仿宋" w:hAnsi="仿宋" w:eastAsia="仿宋" w:cs="仿宋"/>
          <w:kern w:val="0"/>
          <w:sz w:val="28"/>
          <w:szCs w:val="28"/>
        </w:rPr>
      </w:pPr>
      <w:r>
        <w:rPr>
          <w:rFonts w:hint="eastAsia" w:ascii="仿宋" w:hAnsi="仿宋" w:eastAsia="仿宋" w:cs="仿宋"/>
          <w:kern w:val="0"/>
          <w:sz w:val="28"/>
          <w:szCs w:val="28"/>
        </w:rPr>
        <w:t>C、商务标响应文件</w:t>
      </w:r>
      <w:r>
        <w:rPr>
          <w:rFonts w:hint="eastAsia" w:ascii="仿宋" w:hAnsi="仿宋" w:eastAsia="仿宋" w:cs="仿宋"/>
          <w:sz w:val="28"/>
          <w:szCs w:val="28"/>
        </w:rPr>
        <w:t>（一个密封包，含一正两副文件）</w:t>
      </w:r>
    </w:p>
    <w:p w14:paraId="63C99A1B">
      <w:pPr>
        <w:adjustRightInd w:val="0"/>
        <w:snapToGrid w:val="0"/>
        <w:spacing w:line="360" w:lineRule="exact"/>
        <w:ind w:firstLine="568" w:firstLineChars="202"/>
        <w:jc w:val="left"/>
        <w:outlineLvl w:val="1"/>
        <w:rPr>
          <w:rFonts w:hint="eastAsia" w:ascii="仿宋" w:hAnsi="仿宋" w:eastAsia="仿宋" w:cs="仿宋"/>
          <w:b/>
          <w:kern w:val="0"/>
          <w:sz w:val="28"/>
          <w:szCs w:val="28"/>
        </w:rPr>
      </w:pPr>
      <w:r>
        <w:rPr>
          <w:rFonts w:hint="eastAsia" w:ascii="仿宋" w:hAnsi="仿宋" w:eastAsia="仿宋" w:cs="仿宋"/>
          <w:b/>
          <w:kern w:val="0"/>
          <w:sz w:val="28"/>
          <w:szCs w:val="28"/>
        </w:rPr>
        <w:t>二、响应文件封面范例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3B50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55BD8847">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p w14:paraId="7D33213E">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响应文件</w:t>
            </w:r>
          </w:p>
          <w:p w14:paraId="75AA54BA">
            <w:pPr>
              <w:spacing w:line="3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对应填写：资格后审材料文件</w:t>
            </w:r>
          </w:p>
          <w:p w14:paraId="308E4088">
            <w:pPr>
              <w:spacing w:line="360" w:lineRule="exact"/>
              <w:ind w:firstLine="4760" w:firstLineChars="1700"/>
              <w:jc w:val="left"/>
              <w:rPr>
                <w:rFonts w:hint="eastAsia" w:ascii="仿宋" w:hAnsi="仿宋" w:eastAsia="仿宋" w:cs="仿宋"/>
                <w:kern w:val="0"/>
                <w:sz w:val="28"/>
                <w:szCs w:val="28"/>
              </w:rPr>
            </w:pPr>
            <w:r>
              <w:rPr>
                <w:rFonts w:hint="eastAsia" w:ascii="仿宋" w:hAnsi="仿宋" w:eastAsia="仿宋" w:cs="仿宋"/>
                <w:kern w:val="0"/>
                <w:sz w:val="28"/>
                <w:szCs w:val="28"/>
              </w:rPr>
              <w:t>技术标响应文件</w:t>
            </w:r>
          </w:p>
          <w:p w14:paraId="32237C40">
            <w:pPr>
              <w:spacing w:line="360" w:lineRule="exact"/>
              <w:ind w:firstLine="4760" w:firstLineChars="1700"/>
              <w:rPr>
                <w:rFonts w:hint="eastAsia" w:ascii="仿宋" w:hAnsi="仿宋" w:eastAsia="仿宋" w:cs="仿宋"/>
                <w:kern w:val="0"/>
                <w:sz w:val="28"/>
                <w:szCs w:val="28"/>
              </w:rPr>
            </w:pPr>
            <w:r>
              <w:rPr>
                <w:rFonts w:hint="eastAsia" w:ascii="仿宋" w:hAnsi="仿宋" w:eastAsia="仿宋" w:cs="仿宋"/>
                <w:kern w:val="0"/>
                <w:sz w:val="28"/>
                <w:szCs w:val="28"/>
              </w:rPr>
              <w:t>商务报价标响应文件</w:t>
            </w:r>
          </w:p>
          <w:p w14:paraId="02813E40">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（资格后审）</w:t>
            </w:r>
          </w:p>
          <w:p w14:paraId="57FEB177">
            <w:pPr>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Hans"/>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响应供应商</w:t>
            </w:r>
            <w:r>
              <w:rPr>
                <w:rFonts w:hint="eastAsia" w:ascii="仿宋" w:hAnsi="仿宋" w:eastAsia="仿宋" w:cs="仿宋"/>
                <w:kern w:val="0"/>
                <w:sz w:val="28"/>
                <w:szCs w:val="28"/>
              </w:rPr>
              <w:t>全称</w:t>
            </w:r>
          </w:p>
          <w:p w14:paraId="57E36DE3">
            <w:pPr>
              <w:spacing w:line="360" w:lineRule="exact"/>
              <w:jc w:val="center"/>
              <w:rPr>
                <w:rFonts w:hint="eastAsia" w:ascii="仿宋" w:hAnsi="仿宋" w:eastAsia="仿宋" w:cs="仿宋"/>
                <w:sz w:val="28"/>
                <w:szCs w:val="28"/>
              </w:rPr>
            </w:pPr>
            <w:r>
              <w:rPr>
                <w:rFonts w:hint="eastAsia" w:ascii="仿宋" w:hAnsi="仿宋" w:eastAsia="仿宋" w:cs="仿宋"/>
                <w:kern w:val="0"/>
                <w:sz w:val="28"/>
                <w:szCs w:val="28"/>
              </w:rPr>
              <w:t>二○二  年 月 日</w:t>
            </w:r>
          </w:p>
        </w:tc>
      </w:tr>
    </w:tbl>
    <w:p w14:paraId="68B3DED6">
      <w:pPr>
        <w:adjustRightInd w:val="0"/>
        <w:snapToGrid w:val="0"/>
        <w:spacing w:line="360" w:lineRule="exact"/>
        <w:ind w:firstLine="568" w:firstLineChars="202"/>
        <w:jc w:val="left"/>
        <w:outlineLvl w:val="1"/>
        <w:rPr>
          <w:rFonts w:hint="eastAsia" w:ascii="仿宋" w:hAnsi="仿宋" w:eastAsia="仿宋" w:cs="仿宋"/>
          <w:b/>
          <w:kern w:val="0"/>
          <w:sz w:val="28"/>
          <w:szCs w:val="28"/>
        </w:rPr>
      </w:pPr>
    </w:p>
    <w:p w14:paraId="6B62F8F1">
      <w:pPr>
        <w:adjustRightInd w:val="0"/>
        <w:snapToGrid w:val="0"/>
        <w:spacing w:line="360" w:lineRule="exact"/>
        <w:ind w:firstLine="568" w:firstLineChars="202"/>
        <w:jc w:val="left"/>
        <w:outlineLvl w:val="1"/>
        <w:rPr>
          <w:rFonts w:hint="eastAsia" w:ascii="仿宋" w:hAnsi="仿宋" w:eastAsia="仿宋" w:cs="仿宋"/>
          <w:b/>
          <w:kern w:val="0"/>
          <w:sz w:val="28"/>
          <w:szCs w:val="28"/>
        </w:rPr>
      </w:pPr>
      <w:r>
        <w:rPr>
          <w:rFonts w:hint="eastAsia" w:ascii="仿宋" w:hAnsi="仿宋" w:eastAsia="仿宋" w:cs="仿宋"/>
          <w:b/>
          <w:kern w:val="0"/>
          <w:sz w:val="28"/>
          <w:szCs w:val="28"/>
        </w:rPr>
        <w:t>三、响应文件</w:t>
      </w:r>
    </w:p>
    <w:p w14:paraId="37479AFD">
      <w:pPr>
        <w:adjustRightInd w:val="0"/>
        <w:snapToGrid w:val="0"/>
        <w:spacing w:line="420" w:lineRule="exact"/>
        <w:outlineLvl w:val="2"/>
        <w:rPr>
          <w:rFonts w:hint="eastAsia" w:ascii="仿宋" w:hAnsi="仿宋" w:eastAsia="仿宋" w:cs="仿宋"/>
          <w:b/>
          <w:sz w:val="28"/>
          <w:szCs w:val="28"/>
        </w:rPr>
      </w:pPr>
      <w:r>
        <w:rPr>
          <w:rFonts w:hint="eastAsia" w:ascii="仿宋" w:hAnsi="仿宋" w:eastAsia="仿宋" w:cs="仿宋"/>
          <w:b/>
          <w:kern w:val="0"/>
          <w:sz w:val="28"/>
          <w:szCs w:val="28"/>
        </w:rPr>
        <w:t>A、</w:t>
      </w:r>
      <w:r>
        <w:rPr>
          <w:rFonts w:hint="eastAsia" w:ascii="仿宋" w:hAnsi="仿宋" w:eastAsia="仿宋" w:cs="仿宋"/>
          <w:b/>
          <w:sz w:val="28"/>
          <w:szCs w:val="28"/>
        </w:rPr>
        <w:t>资格后审材料文件</w:t>
      </w:r>
      <w:r>
        <w:rPr>
          <w:rFonts w:hint="eastAsia" w:ascii="仿宋" w:hAnsi="仿宋" w:eastAsia="仿宋" w:cs="仿宋"/>
          <w:sz w:val="28"/>
          <w:szCs w:val="28"/>
        </w:rPr>
        <w:t>（一个密封包，含一正两副文件）</w:t>
      </w:r>
    </w:p>
    <w:p w14:paraId="1F6F0D7E">
      <w:pPr>
        <w:adjustRightInd w:val="0"/>
        <w:snapToGrid w:val="0"/>
        <w:spacing w:line="320" w:lineRule="exact"/>
        <w:outlineLvl w:val="2"/>
        <w:rPr>
          <w:rFonts w:hint="eastAsia" w:ascii="仿宋" w:hAnsi="仿宋" w:eastAsia="仿宋" w:cs="仿宋"/>
          <w:sz w:val="28"/>
          <w:szCs w:val="28"/>
        </w:rPr>
      </w:pPr>
      <w:r>
        <w:rPr>
          <w:rFonts w:hint="eastAsia" w:ascii="仿宋" w:hAnsi="仿宋" w:eastAsia="仿宋" w:cs="仿宋"/>
          <w:sz w:val="28"/>
          <w:szCs w:val="28"/>
        </w:rPr>
        <w:t>【特别提醒】单位负责人为同一人或者存在直接控股、管理关系的不同供应商，不得同时参与同一项目相同标段的比选活动；为项目提供整体设计、规范编制或者项目管理、监理、检测等服务的供应商，不得再参加该项目的其他比选活动；如发现供应商递交的资格后审材料有弄虚作假行为，该供应商将记入不良记录，并上报有关部门，如已成交，比选人有权取消其成交资格，并由该供应商承担由此带来可能的一切责任和损失。</w:t>
      </w:r>
    </w:p>
    <w:p w14:paraId="2B2044F2">
      <w:pPr>
        <w:rPr>
          <w:rFonts w:hint="eastAsia" w:ascii="仿宋" w:hAnsi="仿宋" w:eastAsia="仿宋" w:cs="仿宋"/>
          <w:b/>
          <w:kern w:val="0"/>
          <w:sz w:val="28"/>
          <w:szCs w:val="28"/>
        </w:rPr>
      </w:pPr>
      <w:r>
        <w:rPr>
          <w:rFonts w:hint="eastAsia" w:ascii="仿宋" w:hAnsi="仿宋" w:eastAsia="仿宋" w:cs="仿宋"/>
          <w:b/>
          <w:kern w:val="0"/>
          <w:sz w:val="28"/>
          <w:szCs w:val="28"/>
        </w:rPr>
        <w:br w:type="page"/>
      </w:r>
    </w:p>
    <w:p w14:paraId="38FE5B94">
      <w:pPr>
        <w:adjustRightInd w:val="0"/>
        <w:snapToGrid w:val="0"/>
        <w:spacing w:line="320" w:lineRule="exact"/>
        <w:outlineLvl w:val="3"/>
        <w:rPr>
          <w:rFonts w:hint="eastAsia" w:ascii="仿宋" w:hAnsi="仿宋" w:eastAsia="仿宋" w:cs="仿宋"/>
          <w:b/>
          <w:kern w:val="0"/>
          <w:sz w:val="28"/>
          <w:szCs w:val="28"/>
        </w:rPr>
      </w:pPr>
      <w:r>
        <w:rPr>
          <w:rFonts w:hint="eastAsia" w:ascii="仿宋" w:hAnsi="仿宋" w:eastAsia="仿宋" w:cs="仿宋"/>
          <w:b/>
          <w:kern w:val="0"/>
          <w:sz w:val="28"/>
          <w:szCs w:val="28"/>
        </w:rPr>
        <w:t>A.1、资格后审材料文件相关的格式文件及表格</w:t>
      </w:r>
    </w:p>
    <w:p w14:paraId="5056D342">
      <w:pPr>
        <w:rPr>
          <w:rFonts w:hint="eastAsia" w:ascii="仿宋" w:hAnsi="仿宋" w:eastAsia="仿宋" w:cs="仿宋"/>
          <w:b/>
          <w:bCs/>
          <w:sz w:val="28"/>
          <w:szCs w:val="28"/>
        </w:rPr>
      </w:pPr>
    </w:p>
    <w:p w14:paraId="65B4D9AD">
      <w:pPr>
        <w:jc w:val="center"/>
        <w:rPr>
          <w:rFonts w:hint="eastAsia" w:ascii="仿宋" w:hAnsi="仿宋" w:eastAsia="仿宋" w:cs="仿宋"/>
          <w:b/>
          <w:bCs/>
          <w:sz w:val="28"/>
          <w:szCs w:val="28"/>
        </w:rPr>
      </w:pPr>
      <w:r>
        <w:rPr>
          <w:rFonts w:hint="eastAsia" w:ascii="仿宋" w:hAnsi="仿宋" w:eastAsia="仿宋" w:cs="仿宋"/>
          <w:b/>
          <w:bCs/>
          <w:sz w:val="28"/>
          <w:szCs w:val="28"/>
        </w:rPr>
        <w:t>1.关于资格的响应函</w:t>
      </w:r>
    </w:p>
    <w:p w14:paraId="317B12FA">
      <w:pPr>
        <w:spacing w:line="400" w:lineRule="exac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南通市跃龙中学</w:t>
      </w:r>
      <w:r>
        <w:rPr>
          <w:rFonts w:hint="eastAsia" w:ascii="仿宋" w:hAnsi="仿宋" w:eastAsia="仿宋" w:cs="仿宋"/>
          <w:sz w:val="28"/>
          <w:szCs w:val="28"/>
        </w:rPr>
        <w:t>：</w:t>
      </w:r>
    </w:p>
    <w:p w14:paraId="56C63802">
      <w:pPr>
        <w:spacing w:line="520" w:lineRule="exact"/>
        <w:ind w:firstLine="560" w:firstLineChars="200"/>
        <w:rPr>
          <w:rFonts w:hint="eastAsia" w:ascii="仿宋" w:hAnsi="仿宋" w:eastAsia="仿宋" w:cs="仿宋"/>
          <w:bCs/>
          <w:color w:val="000000"/>
          <w:sz w:val="28"/>
          <w:szCs w:val="28"/>
        </w:rPr>
      </w:pPr>
    </w:p>
    <w:p w14:paraId="24E8578B">
      <w:pPr>
        <w:spacing w:line="520" w:lineRule="exact"/>
        <w:ind w:firstLine="560" w:firstLineChars="200"/>
        <w:rPr>
          <w:rFonts w:hint="eastAsia" w:ascii="仿宋" w:hAnsi="仿宋" w:eastAsia="仿宋" w:cs="仿宋"/>
          <w:b/>
          <w:bCs/>
          <w:color w:val="000000"/>
          <w:sz w:val="28"/>
          <w:szCs w:val="28"/>
        </w:rPr>
      </w:pPr>
      <w:r>
        <w:rPr>
          <w:rFonts w:hint="eastAsia" w:ascii="仿宋" w:hAnsi="仿宋" w:eastAsia="仿宋" w:cs="仿宋"/>
          <w:bCs/>
          <w:color w:val="000000"/>
          <w:sz w:val="28"/>
          <w:szCs w:val="28"/>
        </w:rPr>
        <w:t>我单位参加（项目名称）</w:t>
      </w:r>
      <w:r>
        <w:rPr>
          <w:rFonts w:hint="eastAsia" w:ascii="仿宋" w:hAnsi="仿宋" w:eastAsia="仿宋" w:cs="仿宋"/>
          <w:bCs/>
          <w:color w:val="000000"/>
          <w:sz w:val="28"/>
          <w:szCs w:val="28"/>
          <w:lang w:eastAsia="zh-Hans"/>
        </w:rPr>
        <w:t>比选活动</w:t>
      </w:r>
      <w:r>
        <w:rPr>
          <w:rFonts w:hint="eastAsia" w:ascii="仿宋" w:hAnsi="仿宋" w:eastAsia="仿宋" w:cs="仿宋"/>
          <w:bCs/>
          <w:color w:val="000000"/>
          <w:sz w:val="28"/>
          <w:szCs w:val="28"/>
        </w:rPr>
        <w:t>。针对以下规定做出如下声明：</w:t>
      </w:r>
    </w:p>
    <w:p w14:paraId="4F99A570">
      <w:pPr>
        <w:spacing w:line="520" w:lineRule="exact"/>
        <w:ind w:firstLine="482"/>
        <w:rPr>
          <w:rFonts w:hint="eastAsia"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7888AFE8">
      <w:pPr>
        <w:spacing w:line="52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537A891C">
      <w:pPr>
        <w:spacing w:line="52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5D4CFEC2">
      <w:pPr>
        <w:spacing w:line="52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49B1E78B">
      <w:pPr>
        <w:spacing w:line="400" w:lineRule="exact"/>
        <w:ind w:firstLine="435"/>
        <w:rPr>
          <w:rFonts w:hint="eastAsia" w:ascii="仿宋" w:hAnsi="仿宋" w:eastAsia="仿宋" w:cs="仿宋"/>
          <w:sz w:val="28"/>
          <w:szCs w:val="28"/>
        </w:rPr>
      </w:pPr>
    </w:p>
    <w:p w14:paraId="6E07D8EC">
      <w:pPr>
        <w:spacing w:line="400" w:lineRule="exact"/>
        <w:ind w:firstLine="435"/>
        <w:rPr>
          <w:rFonts w:hint="eastAsia" w:ascii="仿宋" w:hAnsi="仿宋" w:eastAsia="仿宋" w:cs="仿宋"/>
          <w:sz w:val="28"/>
          <w:szCs w:val="28"/>
        </w:rPr>
      </w:pPr>
    </w:p>
    <w:p w14:paraId="07CBDAC0">
      <w:pPr>
        <w:spacing w:line="400" w:lineRule="exact"/>
        <w:rPr>
          <w:rFonts w:hint="eastAsia" w:ascii="仿宋" w:hAnsi="仿宋" w:eastAsia="仿宋" w:cs="仿宋"/>
          <w:sz w:val="28"/>
          <w:szCs w:val="28"/>
        </w:rPr>
      </w:pPr>
    </w:p>
    <w:p w14:paraId="4A08CD89">
      <w:pPr>
        <w:spacing w:line="400" w:lineRule="exact"/>
        <w:ind w:firstLine="435"/>
        <w:rPr>
          <w:rFonts w:hint="eastAsia" w:ascii="仿宋" w:hAnsi="仿宋" w:eastAsia="仿宋" w:cs="仿宋"/>
          <w:sz w:val="28"/>
          <w:szCs w:val="28"/>
        </w:rPr>
      </w:pPr>
    </w:p>
    <w:p w14:paraId="7F83716B">
      <w:pPr>
        <w:spacing w:line="400" w:lineRule="exact"/>
        <w:ind w:firstLine="435"/>
        <w:rPr>
          <w:rFonts w:hint="eastAsia" w:ascii="仿宋" w:hAnsi="仿宋" w:eastAsia="仿宋" w:cs="仿宋"/>
          <w:sz w:val="28"/>
          <w:szCs w:val="28"/>
        </w:rPr>
      </w:pPr>
    </w:p>
    <w:p w14:paraId="2612568E">
      <w:pPr>
        <w:pStyle w:val="57"/>
        <w:rPr>
          <w:rFonts w:hint="eastAsia" w:ascii="仿宋" w:hAnsi="仿宋" w:eastAsia="仿宋" w:cs="仿宋"/>
          <w:sz w:val="28"/>
          <w:szCs w:val="28"/>
        </w:rPr>
      </w:pPr>
    </w:p>
    <w:p w14:paraId="1E17AFD4">
      <w:pPr>
        <w:pStyle w:val="57"/>
        <w:rPr>
          <w:rFonts w:hint="eastAsia" w:ascii="仿宋" w:hAnsi="仿宋" w:eastAsia="仿宋" w:cs="仿宋"/>
          <w:sz w:val="28"/>
          <w:szCs w:val="28"/>
        </w:rPr>
      </w:pPr>
    </w:p>
    <w:p w14:paraId="0C80C180">
      <w:pPr>
        <w:spacing w:line="400" w:lineRule="exact"/>
        <w:ind w:firstLine="435"/>
        <w:rPr>
          <w:rFonts w:hint="eastAsia" w:ascii="仿宋" w:hAnsi="仿宋" w:eastAsia="仿宋" w:cs="仿宋"/>
          <w:sz w:val="28"/>
          <w:szCs w:val="28"/>
        </w:rPr>
      </w:pPr>
    </w:p>
    <w:p w14:paraId="685E612A">
      <w:pPr>
        <w:spacing w:line="400" w:lineRule="exact"/>
        <w:ind w:firstLine="435"/>
        <w:jc w:val="center"/>
        <w:rPr>
          <w:rFonts w:hint="eastAsia" w:ascii="仿宋" w:hAnsi="仿宋" w:eastAsia="仿宋" w:cs="仿宋"/>
          <w:sz w:val="28"/>
          <w:szCs w:val="28"/>
        </w:rPr>
      </w:pPr>
      <w:r>
        <w:rPr>
          <w:rFonts w:hint="eastAsia" w:ascii="仿宋" w:hAnsi="仿宋" w:eastAsia="仿宋" w:cs="仿宋"/>
          <w:sz w:val="28"/>
          <w:szCs w:val="28"/>
        </w:rPr>
        <w:t>供应商全称：</w:t>
      </w:r>
    </w:p>
    <w:p w14:paraId="2E9F6146">
      <w:pPr>
        <w:spacing w:line="400" w:lineRule="exact"/>
        <w:ind w:firstLine="435"/>
        <w:jc w:val="center"/>
        <w:rPr>
          <w:rFonts w:hint="eastAsia" w:ascii="仿宋" w:hAnsi="仿宋" w:eastAsia="仿宋" w:cs="仿宋"/>
          <w:sz w:val="28"/>
          <w:szCs w:val="28"/>
        </w:rPr>
      </w:pPr>
      <w:r>
        <w:rPr>
          <w:rFonts w:hint="eastAsia" w:ascii="仿宋" w:hAnsi="仿宋" w:eastAsia="仿宋" w:cs="仿宋"/>
          <w:sz w:val="28"/>
          <w:szCs w:val="28"/>
        </w:rPr>
        <w:t>公      章：</w:t>
      </w:r>
    </w:p>
    <w:p w14:paraId="431A566D">
      <w:pPr>
        <w:spacing w:line="400" w:lineRule="exact"/>
        <w:ind w:firstLine="435"/>
        <w:jc w:val="center"/>
        <w:rPr>
          <w:rFonts w:hint="eastAsia" w:ascii="仿宋" w:hAnsi="仿宋" w:eastAsia="仿宋" w:cs="仿宋"/>
          <w:sz w:val="28"/>
          <w:szCs w:val="28"/>
        </w:rPr>
      </w:pPr>
      <w:r>
        <w:rPr>
          <w:rFonts w:hint="eastAsia" w:ascii="仿宋" w:hAnsi="仿宋" w:eastAsia="仿宋" w:cs="仿宋"/>
          <w:sz w:val="28"/>
          <w:szCs w:val="28"/>
        </w:rPr>
        <w:t>授 权 代表：</w:t>
      </w:r>
    </w:p>
    <w:p w14:paraId="2106D6D1">
      <w:pPr>
        <w:spacing w:line="400" w:lineRule="exact"/>
        <w:ind w:firstLine="435"/>
        <w:jc w:val="center"/>
        <w:rPr>
          <w:rFonts w:hint="eastAsia" w:ascii="仿宋" w:hAnsi="仿宋" w:eastAsia="仿宋" w:cs="仿宋"/>
          <w:sz w:val="28"/>
          <w:szCs w:val="28"/>
        </w:rPr>
      </w:pPr>
      <w:r>
        <w:rPr>
          <w:rFonts w:hint="eastAsia" w:ascii="仿宋" w:hAnsi="仿宋" w:eastAsia="仿宋" w:cs="仿宋"/>
          <w:sz w:val="28"/>
          <w:szCs w:val="28"/>
        </w:rPr>
        <w:t>日      期：</w:t>
      </w:r>
    </w:p>
    <w:p w14:paraId="4666C1F8">
      <w:pPr>
        <w:ind w:firstLine="435"/>
        <w:rPr>
          <w:rFonts w:hint="eastAsia" w:ascii="仿宋" w:hAnsi="仿宋" w:eastAsia="仿宋" w:cs="仿宋"/>
          <w:b/>
          <w:sz w:val="28"/>
          <w:szCs w:val="28"/>
        </w:rPr>
      </w:pPr>
    </w:p>
    <w:p w14:paraId="0399FE98">
      <w:pPr>
        <w:spacing w:line="360" w:lineRule="auto"/>
        <w:jc w:val="center"/>
        <w:rPr>
          <w:rFonts w:hint="eastAsia" w:ascii="仿宋" w:hAnsi="仿宋" w:eastAsia="仿宋" w:cs="仿宋"/>
          <w:b/>
          <w:sz w:val="28"/>
          <w:szCs w:val="28"/>
        </w:rPr>
      </w:pPr>
    </w:p>
    <w:p w14:paraId="4FD52644">
      <w:pPr>
        <w:spacing w:line="360" w:lineRule="auto"/>
        <w:jc w:val="center"/>
        <w:outlineLvl w:val="2"/>
        <w:rPr>
          <w:rFonts w:hint="eastAsia"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0AD8DD89">
      <w:pPr>
        <w:spacing w:line="480" w:lineRule="exact"/>
        <w:ind w:firstLine="560" w:firstLineChars="200"/>
        <w:rPr>
          <w:rFonts w:hint="eastAsia" w:ascii="仿宋" w:hAnsi="仿宋" w:eastAsia="仿宋" w:cs="仿宋"/>
          <w:sz w:val="28"/>
          <w:szCs w:val="28"/>
        </w:rPr>
      </w:pPr>
    </w:p>
    <w:p w14:paraId="6D708FCB">
      <w:pPr>
        <w:pStyle w:val="22"/>
        <w:rPr>
          <w:rFonts w:hint="eastAsia" w:ascii="仿宋" w:hAnsi="仿宋" w:eastAsia="仿宋" w:cs="仿宋"/>
          <w:sz w:val="28"/>
          <w:szCs w:val="28"/>
        </w:rPr>
      </w:pPr>
    </w:p>
    <w:p w14:paraId="362F38A7">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4E8DCE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BF78A3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联系方式：</w:t>
      </w:r>
    </w:p>
    <w:p w14:paraId="55F4E54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项目，签署上述招标申请文件、进行合同谈判、签署合同和处理与之有关的一切事务。</w:t>
      </w:r>
    </w:p>
    <w:p w14:paraId="6DD388B8">
      <w:pPr>
        <w:spacing w:line="480" w:lineRule="exact"/>
        <w:ind w:firstLine="560" w:firstLineChars="200"/>
        <w:rPr>
          <w:rFonts w:hint="eastAsia" w:ascii="仿宋" w:hAnsi="仿宋" w:eastAsia="仿宋" w:cs="仿宋"/>
          <w:sz w:val="28"/>
          <w:szCs w:val="28"/>
        </w:rPr>
      </w:pPr>
    </w:p>
    <w:p w14:paraId="3BA6C57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25E9733">
      <w:pPr>
        <w:spacing w:line="480" w:lineRule="exact"/>
        <w:ind w:firstLine="560" w:firstLineChars="200"/>
        <w:rPr>
          <w:rFonts w:hint="eastAsia" w:ascii="仿宋" w:hAnsi="仿宋" w:eastAsia="仿宋" w:cs="仿宋"/>
          <w:sz w:val="28"/>
          <w:szCs w:val="28"/>
        </w:rPr>
      </w:pPr>
    </w:p>
    <w:p w14:paraId="63A6FCE5">
      <w:pPr>
        <w:spacing w:line="480" w:lineRule="exact"/>
        <w:ind w:firstLine="560" w:firstLineChars="200"/>
        <w:rPr>
          <w:rFonts w:hint="eastAsia" w:ascii="仿宋" w:hAnsi="仿宋" w:eastAsia="仿宋" w:cs="仿宋"/>
          <w:sz w:val="28"/>
          <w:szCs w:val="28"/>
        </w:rPr>
      </w:pPr>
    </w:p>
    <w:p w14:paraId="3BA777BE">
      <w:pPr>
        <w:spacing w:line="480" w:lineRule="exact"/>
        <w:ind w:firstLine="560" w:firstLineChars="200"/>
        <w:rPr>
          <w:rFonts w:hint="eastAsia" w:ascii="仿宋" w:hAnsi="仿宋" w:eastAsia="仿宋" w:cs="仿宋"/>
          <w:sz w:val="28"/>
          <w:szCs w:val="28"/>
        </w:rPr>
      </w:pPr>
    </w:p>
    <w:p w14:paraId="6B16ED2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34CCFA5">
      <w:pPr>
        <w:spacing w:line="480" w:lineRule="exact"/>
        <w:ind w:firstLine="560" w:firstLineChars="200"/>
        <w:rPr>
          <w:rFonts w:hint="eastAsia" w:ascii="仿宋" w:hAnsi="仿宋" w:eastAsia="仿宋" w:cs="仿宋"/>
          <w:sz w:val="28"/>
          <w:szCs w:val="28"/>
        </w:rPr>
      </w:pPr>
    </w:p>
    <w:p w14:paraId="30150B0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6EE5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2B8BAE99">
            <w:pPr>
              <w:snapToGrid w:val="0"/>
              <w:spacing w:line="420" w:lineRule="exact"/>
              <w:ind w:left="193" w:firstLine="565" w:firstLineChars="202"/>
              <w:jc w:val="left"/>
              <w:rPr>
                <w:rFonts w:hint="eastAsia" w:ascii="仿宋" w:hAnsi="仿宋" w:eastAsia="仿宋" w:cs="仿宋"/>
                <w:sz w:val="28"/>
                <w:szCs w:val="28"/>
              </w:rPr>
            </w:pPr>
          </w:p>
          <w:p w14:paraId="6BA70C67">
            <w:pPr>
              <w:snapToGrid w:val="0"/>
              <w:spacing w:line="420" w:lineRule="exact"/>
              <w:jc w:val="center"/>
              <w:rPr>
                <w:rFonts w:hint="eastAsia"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490923F0">
            <w:pPr>
              <w:snapToGrid w:val="0"/>
              <w:spacing w:line="420" w:lineRule="exact"/>
              <w:ind w:left="193"/>
              <w:jc w:val="left"/>
              <w:rPr>
                <w:rFonts w:hint="eastAsia" w:ascii="仿宋" w:hAnsi="仿宋" w:eastAsia="仿宋" w:cs="仿宋"/>
                <w:b/>
                <w:bCs/>
                <w:sz w:val="28"/>
                <w:szCs w:val="28"/>
              </w:rPr>
            </w:pPr>
          </w:p>
          <w:p w14:paraId="4C1D3ABB">
            <w:pPr>
              <w:snapToGrid w:val="0"/>
              <w:spacing w:line="420" w:lineRule="exact"/>
              <w:ind w:left="193"/>
              <w:jc w:val="left"/>
              <w:rPr>
                <w:rFonts w:hint="eastAsia" w:ascii="仿宋" w:hAnsi="仿宋" w:eastAsia="仿宋" w:cs="仿宋"/>
                <w:b/>
                <w:bCs/>
                <w:sz w:val="28"/>
                <w:szCs w:val="28"/>
              </w:rPr>
            </w:pPr>
          </w:p>
          <w:p w14:paraId="056F4812">
            <w:pPr>
              <w:snapToGrid w:val="0"/>
              <w:spacing w:line="420" w:lineRule="exact"/>
              <w:ind w:left="193"/>
              <w:jc w:val="left"/>
              <w:rPr>
                <w:rFonts w:hint="eastAsia" w:ascii="仿宋" w:hAnsi="仿宋" w:eastAsia="仿宋" w:cs="仿宋"/>
                <w:b/>
                <w:bCs/>
                <w:sz w:val="28"/>
                <w:szCs w:val="28"/>
              </w:rPr>
            </w:pPr>
          </w:p>
          <w:p w14:paraId="0C2DFC7F">
            <w:pPr>
              <w:snapToGrid w:val="0"/>
              <w:spacing w:line="420" w:lineRule="exact"/>
              <w:ind w:left="193" w:firstLine="565" w:firstLineChars="202"/>
              <w:jc w:val="left"/>
              <w:rPr>
                <w:rFonts w:hint="eastAsia" w:ascii="仿宋" w:hAnsi="仿宋" w:eastAsia="仿宋" w:cs="仿宋"/>
                <w:sz w:val="28"/>
                <w:szCs w:val="28"/>
              </w:rPr>
            </w:pPr>
          </w:p>
        </w:tc>
      </w:tr>
    </w:tbl>
    <w:p w14:paraId="7E020A86">
      <w:pPr>
        <w:snapToGrid w:val="0"/>
        <w:spacing w:line="360" w:lineRule="auto"/>
        <w:rPr>
          <w:rFonts w:hint="eastAsia" w:ascii="仿宋" w:hAnsi="仿宋" w:eastAsia="仿宋" w:cs="仿宋"/>
          <w:sz w:val="28"/>
          <w:szCs w:val="28"/>
        </w:rPr>
      </w:pPr>
    </w:p>
    <w:p w14:paraId="5CCAB56B">
      <w:pPr>
        <w:snapToGrid w:val="0"/>
        <w:spacing w:line="360" w:lineRule="auto"/>
        <w:ind w:firstLine="560" w:firstLineChars="200"/>
        <w:rPr>
          <w:rFonts w:hint="eastAsia" w:ascii="仿宋" w:hAnsi="仿宋" w:eastAsia="仿宋" w:cs="仿宋"/>
          <w:sz w:val="28"/>
          <w:szCs w:val="28"/>
        </w:rPr>
      </w:pPr>
    </w:p>
    <w:p w14:paraId="6FAA2727">
      <w:pPr>
        <w:spacing w:line="360" w:lineRule="auto"/>
        <w:jc w:val="center"/>
        <w:outlineLvl w:val="2"/>
        <w:rPr>
          <w:rFonts w:hint="eastAsia" w:ascii="仿宋" w:hAnsi="仿宋" w:eastAsia="仿宋" w:cs="仿宋"/>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6A3CCF82">
      <w:pPr>
        <w:snapToGrid w:val="0"/>
        <w:spacing w:line="360" w:lineRule="auto"/>
        <w:rPr>
          <w:rFonts w:hint="eastAsia" w:ascii="仿宋" w:hAnsi="仿宋" w:eastAsia="仿宋" w:cs="仿宋"/>
          <w:bCs/>
          <w:sz w:val="28"/>
          <w:szCs w:val="28"/>
        </w:rPr>
      </w:pPr>
      <w:r>
        <w:rPr>
          <w:rFonts w:hint="eastAsia" w:ascii="仿宋" w:hAnsi="仿宋" w:eastAsia="仿宋" w:cs="仿宋"/>
          <w:sz w:val="28"/>
          <w:szCs w:val="28"/>
          <w:lang w:eastAsia="zh-CN"/>
        </w:rPr>
        <w:t>南通市跃龙中学</w:t>
      </w:r>
      <w:r>
        <w:rPr>
          <w:rFonts w:hint="eastAsia" w:ascii="仿宋" w:hAnsi="仿宋" w:eastAsia="仿宋" w:cs="仿宋"/>
          <w:bCs/>
          <w:sz w:val="28"/>
          <w:szCs w:val="28"/>
        </w:rPr>
        <w:t>：</w:t>
      </w:r>
    </w:p>
    <w:p w14:paraId="228F0C8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本授权书宣告，在下面签字的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以法定代表人身份代表本单位授权：</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 xml:space="preserve">为本单位的合法授权代表，授权其在 </w:t>
      </w:r>
      <w:r>
        <w:rPr>
          <w:rFonts w:hint="eastAsia" w:ascii="仿宋" w:hAnsi="仿宋" w:eastAsia="仿宋" w:cs="仿宋"/>
          <w:sz w:val="28"/>
          <w:szCs w:val="28"/>
          <w:u w:val="single"/>
        </w:rPr>
        <w:t xml:space="preserve">    项目</w:t>
      </w:r>
      <w:r>
        <w:rPr>
          <w:rFonts w:hint="eastAsia" w:ascii="仿宋" w:hAnsi="仿宋" w:eastAsia="仿宋" w:cs="仿宋"/>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3C35FEC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授权代表无权转让委托权，特此委托。</w:t>
      </w:r>
    </w:p>
    <w:p w14:paraId="6AE5DE35">
      <w:pPr>
        <w:spacing w:line="560" w:lineRule="exact"/>
        <w:ind w:firstLine="6720" w:firstLineChars="2400"/>
        <w:rPr>
          <w:rFonts w:hint="eastAsia" w:ascii="仿宋" w:hAnsi="仿宋" w:eastAsia="仿宋" w:cs="仿宋"/>
          <w:sz w:val="28"/>
          <w:szCs w:val="28"/>
        </w:rPr>
      </w:pP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34ABEBA0">
      <w:pPr>
        <w:spacing w:line="560" w:lineRule="exact"/>
        <w:ind w:firstLine="6720" w:firstLineChars="2400"/>
        <w:rPr>
          <w:rFonts w:hint="eastAsia" w:ascii="仿宋" w:hAnsi="仿宋" w:eastAsia="仿宋" w:cs="仿宋"/>
          <w:sz w:val="28"/>
          <w:szCs w:val="28"/>
          <w:u w:val="single"/>
        </w:rPr>
      </w:pPr>
      <w:r>
        <w:rPr>
          <w:rFonts w:hint="eastAsia" w:ascii="仿宋" w:hAnsi="仿宋" w:eastAsia="仿宋" w:cs="仿宋"/>
          <w:sz w:val="28"/>
          <w:szCs w:val="28"/>
        </w:rPr>
        <w:t>法定代表人（盖章或签字）：</w:t>
      </w:r>
    </w:p>
    <w:p w14:paraId="4076177E">
      <w:pPr>
        <w:spacing w:line="560" w:lineRule="exact"/>
        <w:ind w:firstLine="6720" w:firstLineChars="2400"/>
        <w:rPr>
          <w:rFonts w:hint="eastAsia" w:ascii="仿宋" w:hAnsi="仿宋" w:eastAsia="仿宋" w:cs="仿宋"/>
          <w:sz w:val="28"/>
          <w:szCs w:val="28"/>
        </w:rPr>
      </w:pPr>
      <w:r>
        <w:rPr>
          <w:rFonts w:hint="eastAsia" w:ascii="仿宋" w:hAnsi="仿宋" w:eastAsia="仿宋" w:cs="仿宋"/>
          <w:sz w:val="28"/>
          <w:szCs w:val="28"/>
        </w:rPr>
        <w:t>日    期：</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05A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18E14B32">
            <w:pPr>
              <w:snapToGrid w:val="0"/>
              <w:spacing w:line="420" w:lineRule="exact"/>
              <w:ind w:left="193" w:firstLine="565" w:firstLineChars="202"/>
              <w:jc w:val="left"/>
              <w:rPr>
                <w:rFonts w:hint="eastAsia" w:ascii="仿宋" w:hAnsi="仿宋" w:eastAsia="仿宋" w:cs="仿宋"/>
                <w:sz w:val="28"/>
                <w:szCs w:val="28"/>
              </w:rPr>
            </w:pPr>
          </w:p>
          <w:p w14:paraId="79113521">
            <w:pPr>
              <w:snapToGrid w:val="0"/>
              <w:spacing w:line="420" w:lineRule="exact"/>
              <w:jc w:val="center"/>
              <w:rPr>
                <w:rFonts w:hint="eastAsia"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4591FEC8">
            <w:pPr>
              <w:snapToGrid w:val="0"/>
              <w:spacing w:line="420" w:lineRule="exact"/>
              <w:ind w:left="193"/>
              <w:jc w:val="left"/>
              <w:rPr>
                <w:rFonts w:hint="eastAsia" w:ascii="仿宋" w:hAnsi="仿宋" w:eastAsia="仿宋" w:cs="仿宋"/>
                <w:b/>
                <w:bCs/>
                <w:sz w:val="28"/>
                <w:szCs w:val="28"/>
              </w:rPr>
            </w:pPr>
          </w:p>
          <w:p w14:paraId="3B1CA266">
            <w:pPr>
              <w:snapToGrid w:val="0"/>
              <w:spacing w:line="420" w:lineRule="exact"/>
              <w:ind w:left="193"/>
              <w:jc w:val="left"/>
              <w:rPr>
                <w:rFonts w:hint="eastAsia" w:ascii="仿宋" w:hAnsi="仿宋" w:eastAsia="仿宋" w:cs="仿宋"/>
                <w:b/>
                <w:bCs/>
                <w:sz w:val="28"/>
                <w:szCs w:val="28"/>
              </w:rPr>
            </w:pPr>
          </w:p>
          <w:p w14:paraId="3891DA56">
            <w:pPr>
              <w:snapToGrid w:val="0"/>
              <w:spacing w:line="420" w:lineRule="exact"/>
              <w:ind w:left="193"/>
              <w:jc w:val="left"/>
              <w:rPr>
                <w:rFonts w:hint="eastAsia" w:ascii="仿宋" w:hAnsi="仿宋" w:eastAsia="仿宋" w:cs="仿宋"/>
                <w:b/>
                <w:bCs/>
                <w:sz w:val="28"/>
                <w:szCs w:val="28"/>
              </w:rPr>
            </w:pPr>
          </w:p>
          <w:p w14:paraId="229BA4C0">
            <w:pPr>
              <w:snapToGrid w:val="0"/>
              <w:spacing w:line="420" w:lineRule="exact"/>
              <w:ind w:left="193" w:firstLine="565" w:firstLineChars="202"/>
              <w:jc w:val="left"/>
              <w:rPr>
                <w:rFonts w:hint="eastAsia" w:ascii="仿宋" w:hAnsi="仿宋" w:eastAsia="仿宋" w:cs="仿宋"/>
                <w:sz w:val="28"/>
                <w:szCs w:val="28"/>
              </w:rPr>
            </w:pPr>
          </w:p>
        </w:tc>
      </w:tr>
    </w:tbl>
    <w:p w14:paraId="06233FD5">
      <w:pPr>
        <w:pStyle w:val="64"/>
        <w:ind w:firstLine="480"/>
        <w:rPr>
          <w:rFonts w:hint="eastAsia" w:ascii="仿宋" w:hAnsi="仿宋" w:eastAsia="仿宋" w:cs="仿宋"/>
          <w:sz w:val="28"/>
          <w:szCs w:val="28"/>
        </w:rPr>
      </w:pPr>
    </w:p>
    <w:tbl>
      <w:tblPr>
        <w:tblStyle w:val="6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3953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2F1D4F87">
            <w:pPr>
              <w:snapToGrid w:val="0"/>
              <w:spacing w:line="420" w:lineRule="exact"/>
              <w:ind w:firstLine="565" w:firstLineChars="202"/>
              <w:jc w:val="left"/>
              <w:rPr>
                <w:rFonts w:hint="eastAsia" w:ascii="仿宋" w:hAnsi="仿宋" w:eastAsia="仿宋" w:cs="仿宋"/>
                <w:sz w:val="28"/>
                <w:szCs w:val="28"/>
              </w:rPr>
            </w:pPr>
          </w:p>
          <w:p w14:paraId="1A2D160C">
            <w:pPr>
              <w:snapToGrid w:val="0"/>
              <w:spacing w:line="420" w:lineRule="exact"/>
              <w:jc w:val="center"/>
              <w:rPr>
                <w:rFonts w:hint="eastAsia"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w:t>
            </w:r>
          </w:p>
          <w:p w14:paraId="09558423">
            <w:pPr>
              <w:snapToGrid w:val="0"/>
              <w:spacing w:line="420" w:lineRule="exact"/>
              <w:jc w:val="center"/>
              <w:rPr>
                <w:rFonts w:hint="eastAsia" w:ascii="仿宋" w:hAnsi="仿宋" w:eastAsia="仿宋" w:cs="仿宋"/>
                <w:b/>
                <w:bCs/>
                <w:sz w:val="28"/>
                <w:szCs w:val="28"/>
              </w:rPr>
            </w:pPr>
          </w:p>
          <w:p w14:paraId="5681F6F2">
            <w:pPr>
              <w:snapToGrid w:val="0"/>
              <w:spacing w:line="420" w:lineRule="exact"/>
              <w:jc w:val="center"/>
              <w:rPr>
                <w:rFonts w:hint="eastAsia" w:ascii="仿宋" w:hAnsi="仿宋" w:eastAsia="仿宋" w:cs="仿宋"/>
                <w:b/>
                <w:bCs/>
                <w:sz w:val="28"/>
                <w:szCs w:val="28"/>
              </w:rPr>
            </w:pPr>
          </w:p>
          <w:p w14:paraId="016B8202">
            <w:pPr>
              <w:snapToGrid w:val="0"/>
              <w:spacing w:line="420" w:lineRule="exact"/>
              <w:jc w:val="center"/>
              <w:rPr>
                <w:rFonts w:hint="eastAsia" w:ascii="仿宋" w:hAnsi="仿宋" w:eastAsia="仿宋" w:cs="仿宋"/>
                <w:sz w:val="28"/>
                <w:szCs w:val="28"/>
              </w:rPr>
            </w:pPr>
          </w:p>
          <w:p w14:paraId="10B4C090">
            <w:pPr>
              <w:snapToGrid w:val="0"/>
              <w:spacing w:line="420" w:lineRule="exact"/>
              <w:jc w:val="center"/>
              <w:rPr>
                <w:rFonts w:hint="eastAsia" w:ascii="仿宋" w:hAnsi="仿宋" w:eastAsia="仿宋" w:cs="仿宋"/>
                <w:sz w:val="28"/>
                <w:szCs w:val="28"/>
              </w:rPr>
            </w:pPr>
          </w:p>
        </w:tc>
      </w:tr>
    </w:tbl>
    <w:p w14:paraId="43D33703">
      <w:pPr>
        <w:snapToGrid w:val="0"/>
        <w:spacing w:line="360" w:lineRule="auto"/>
        <w:jc w:val="center"/>
        <w:rPr>
          <w:rFonts w:hint="eastAsia" w:ascii="仿宋" w:hAnsi="仿宋" w:eastAsia="仿宋" w:cs="仿宋"/>
          <w:sz w:val="28"/>
          <w:szCs w:val="28"/>
        </w:rPr>
      </w:pPr>
    </w:p>
    <w:p w14:paraId="7959AC65">
      <w:pPr>
        <w:snapToGrid w:val="0"/>
        <w:spacing w:line="360" w:lineRule="auto"/>
        <w:ind w:firstLine="560" w:firstLineChars="200"/>
        <w:rPr>
          <w:rFonts w:hint="eastAsia" w:ascii="仿宋" w:hAnsi="仿宋" w:eastAsia="仿宋" w:cs="仿宋"/>
          <w:kern w:val="0"/>
          <w:sz w:val="28"/>
          <w:szCs w:val="28"/>
        </w:rPr>
      </w:pPr>
    </w:p>
    <w:p w14:paraId="2CD6EC46">
      <w:pPr>
        <w:kinsoku w:val="0"/>
        <w:topLinePunct/>
        <w:autoSpaceDE w:val="0"/>
        <w:autoSpaceDN w:val="0"/>
        <w:spacing w:line="500" w:lineRule="atLeast"/>
        <w:ind w:right="210" w:firstLine="526" w:firstLineChars="187"/>
        <w:jc w:val="center"/>
        <w:textAlignment w:val="baseline"/>
        <w:rPr>
          <w:rFonts w:hint="eastAsia"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0D068924">
      <w:pPr>
        <w:snapToGrid w:val="0"/>
        <w:spacing w:line="360" w:lineRule="auto"/>
        <w:rPr>
          <w:rFonts w:hint="eastAsia" w:ascii="仿宋" w:hAnsi="仿宋" w:eastAsia="仿宋" w:cs="仿宋"/>
          <w:bCs/>
          <w:sz w:val="28"/>
          <w:szCs w:val="28"/>
        </w:rPr>
      </w:pPr>
      <w:r>
        <w:rPr>
          <w:rFonts w:hint="eastAsia" w:ascii="仿宋" w:hAnsi="仿宋" w:eastAsia="仿宋" w:cs="仿宋"/>
          <w:sz w:val="28"/>
          <w:szCs w:val="28"/>
          <w:lang w:eastAsia="zh-CN"/>
        </w:rPr>
        <w:t>南通市跃龙中学</w:t>
      </w:r>
      <w:r>
        <w:rPr>
          <w:rFonts w:hint="eastAsia" w:ascii="仿宋" w:hAnsi="仿宋" w:eastAsia="仿宋" w:cs="仿宋"/>
          <w:bCs/>
          <w:sz w:val="28"/>
          <w:szCs w:val="28"/>
        </w:rPr>
        <w:t>：</w:t>
      </w:r>
    </w:p>
    <w:p w14:paraId="7392252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我公司郑重声明：参加本次比选活动前 3 年内，我公司在经营活动中</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eastAsia="zh-Hans"/>
        </w:rPr>
        <w:t>填写：</w:t>
      </w:r>
      <w:r>
        <w:rPr>
          <w:rFonts w:hint="eastAsia" w:ascii="仿宋" w:hAnsi="仿宋" w:eastAsia="仿宋" w:cs="仿宋"/>
          <w:b/>
          <w:bCs/>
          <w:sz w:val="28"/>
          <w:szCs w:val="28"/>
          <w:u w:val="single"/>
        </w:rPr>
        <w:t>有</w:t>
      </w:r>
      <w:r>
        <w:rPr>
          <w:rFonts w:hint="eastAsia" w:ascii="仿宋" w:hAnsi="仿宋" w:eastAsia="仿宋" w:cs="仿宋"/>
          <w:b/>
          <w:bCs/>
          <w:sz w:val="28"/>
          <w:szCs w:val="28"/>
          <w:u w:val="single"/>
          <w:lang w:eastAsia="zh-Hans"/>
        </w:rPr>
        <w:t>或</w:t>
      </w:r>
      <w:r>
        <w:rPr>
          <w:rFonts w:hint="eastAsia" w:ascii="仿宋" w:hAnsi="仿宋" w:eastAsia="仿宋" w:cs="仿宋"/>
          <w:b/>
          <w:bCs/>
          <w:sz w:val="28"/>
          <w:szCs w:val="28"/>
          <w:u w:val="single"/>
        </w:rPr>
        <w:t>没有）</w:t>
      </w:r>
      <w:r>
        <w:rPr>
          <w:rFonts w:hint="eastAsia" w:ascii="仿宋" w:hAnsi="仿宋" w:eastAsia="仿宋" w:cs="仿宋"/>
          <w:sz w:val="28"/>
          <w:szCs w:val="28"/>
        </w:rPr>
        <w:t>因违法经营受到刑事处罚或者责令停产停业、吊销许可证或者执照、较大数额罚款等行政处罚。</w:t>
      </w:r>
    </w:p>
    <w:p w14:paraId="1CF8A98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在投标截止时间节点，没有被“信用江苏”“信用中国”网站列入失信被执行人、重大税收违法案件当事人名单、严重违法失信行为记录名单。</w:t>
      </w:r>
    </w:p>
    <w:p w14:paraId="61B8C3C6">
      <w:pPr>
        <w:snapToGrid w:val="0"/>
        <w:spacing w:line="360" w:lineRule="auto"/>
        <w:ind w:firstLine="200"/>
        <w:rPr>
          <w:rFonts w:hint="eastAsia" w:ascii="仿宋" w:hAnsi="仿宋" w:eastAsia="仿宋" w:cs="仿宋"/>
          <w:sz w:val="28"/>
          <w:szCs w:val="28"/>
        </w:rPr>
      </w:pPr>
    </w:p>
    <w:p w14:paraId="1F5A3FAB">
      <w:pPr>
        <w:snapToGrid w:val="0"/>
        <w:spacing w:line="500" w:lineRule="exact"/>
        <w:ind w:firstLine="3360" w:firstLineChars="1200"/>
        <w:jc w:val="left"/>
        <w:rPr>
          <w:rFonts w:hint="eastAsia" w:ascii="仿宋" w:hAnsi="仿宋" w:eastAsia="仿宋" w:cs="仿宋"/>
          <w:sz w:val="28"/>
          <w:szCs w:val="28"/>
        </w:rPr>
      </w:pPr>
      <w:r>
        <w:rPr>
          <w:rFonts w:hint="eastAsia" w:ascii="仿宋" w:hAnsi="仿宋" w:eastAsia="仿宋" w:cs="仿宋"/>
          <w:sz w:val="28"/>
          <w:szCs w:val="28"/>
        </w:rPr>
        <w:t>法定代表人或授权委托人签字或盖章：</w:t>
      </w:r>
    </w:p>
    <w:p w14:paraId="319405C4">
      <w:pPr>
        <w:snapToGrid w:val="0"/>
        <w:spacing w:line="500" w:lineRule="exact"/>
        <w:ind w:firstLine="3360" w:firstLineChars="1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182B58D6">
      <w:pPr>
        <w:snapToGrid w:val="0"/>
        <w:spacing w:line="500" w:lineRule="exact"/>
        <w:ind w:firstLine="3360" w:firstLineChars="1200"/>
        <w:jc w:val="left"/>
        <w:rPr>
          <w:rFonts w:hint="eastAsia" w:ascii="仿宋" w:hAnsi="仿宋" w:eastAsia="仿宋" w:cs="仿宋"/>
          <w:sz w:val="28"/>
          <w:szCs w:val="28"/>
        </w:rPr>
      </w:pPr>
      <w:bookmarkStart w:id="11" w:name="_Toc12794"/>
      <w:r>
        <w:rPr>
          <w:rFonts w:hint="eastAsia" w:ascii="仿宋" w:hAnsi="仿宋" w:eastAsia="仿宋" w:cs="仿宋"/>
          <w:sz w:val="28"/>
          <w:szCs w:val="28"/>
        </w:rPr>
        <w:t>日期：</w:t>
      </w:r>
      <w:bookmarkEnd w:id="11"/>
    </w:p>
    <w:p w14:paraId="3A50ED3F">
      <w:pPr>
        <w:adjustRightInd w:val="0"/>
        <w:snapToGrid w:val="0"/>
        <w:spacing w:line="320" w:lineRule="exact"/>
        <w:jc w:val="center"/>
        <w:rPr>
          <w:rFonts w:hint="eastAsia" w:ascii="仿宋" w:hAnsi="仿宋" w:eastAsia="仿宋" w:cs="仿宋"/>
          <w:sz w:val="28"/>
          <w:szCs w:val="28"/>
        </w:rPr>
      </w:pPr>
    </w:p>
    <w:p w14:paraId="7898E03D">
      <w:pPr>
        <w:kinsoku w:val="0"/>
        <w:topLinePunct/>
        <w:snapToGrid w:val="0"/>
        <w:spacing w:line="320" w:lineRule="exact"/>
        <w:ind w:firstLine="9520" w:firstLineChars="3400"/>
        <w:rPr>
          <w:rFonts w:hint="eastAsia" w:ascii="仿宋" w:hAnsi="仿宋" w:eastAsia="仿宋" w:cs="仿宋"/>
          <w:sz w:val="28"/>
          <w:szCs w:val="28"/>
        </w:rPr>
      </w:pPr>
    </w:p>
    <w:p w14:paraId="400C29FE">
      <w:pPr>
        <w:rPr>
          <w:rFonts w:hint="eastAsia" w:ascii="仿宋" w:hAnsi="仿宋" w:eastAsia="仿宋" w:cs="仿宋"/>
          <w:b/>
          <w:sz w:val="28"/>
          <w:szCs w:val="28"/>
        </w:rPr>
      </w:pPr>
      <w:r>
        <w:rPr>
          <w:rFonts w:hint="eastAsia" w:ascii="仿宋" w:hAnsi="仿宋" w:eastAsia="仿宋" w:cs="仿宋"/>
          <w:b/>
          <w:sz w:val="28"/>
          <w:szCs w:val="28"/>
        </w:rPr>
        <w:br w:type="page"/>
      </w:r>
    </w:p>
    <w:p w14:paraId="62C68A6B">
      <w:pPr>
        <w:adjustRightInd w:val="0"/>
        <w:snapToGrid w:val="0"/>
        <w:spacing w:line="420" w:lineRule="exact"/>
        <w:outlineLvl w:val="2"/>
        <w:rPr>
          <w:rFonts w:hint="eastAsia" w:ascii="仿宋" w:hAnsi="仿宋" w:eastAsia="仿宋" w:cs="仿宋"/>
          <w:b/>
          <w:sz w:val="28"/>
          <w:szCs w:val="28"/>
        </w:rPr>
      </w:pPr>
      <w:r>
        <w:rPr>
          <w:rFonts w:hint="eastAsia" w:ascii="仿宋" w:hAnsi="仿宋" w:eastAsia="仿宋" w:cs="仿宋"/>
          <w:b/>
          <w:sz w:val="28"/>
          <w:szCs w:val="28"/>
        </w:rPr>
        <w:t>B、技术比选响应文件</w:t>
      </w:r>
      <w:r>
        <w:rPr>
          <w:rFonts w:hint="eastAsia" w:ascii="仿宋" w:hAnsi="仿宋" w:eastAsia="仿宋" w:cs="仿宋"/>
          <w:sz w:val="28"/>
          <w:szCs w:val="28"/>
        </w:rPr>
        <w:t>（一个密封包，含一正两副文件）</w:t>
      </w:r>
    </w:p>
    <w:p w14:paraId="441A21B9">
      <w:pPr>
        <w:spacing w:line="420" w:lineRule="exact"/>
        <w:ind w:firstLine="565" w:firstLineChars="202"/>
        <w:rPr>
          <w:rFonts w:hint="eastAsia" w:ascii="仿宋" w:hAnsi="仿宋" w:eastAsia="仿宋" w:cs="仿宋"/>
          <w:sz w:val="28"/>
          <w:szCs w:val="28"/>
          <w:u w:val="thick" w:color="FF0000"/>
        </w:rPr>
      </w:pPr>
      <w:r>
        <w:rPr>
          <w:rFonts w:hint="eastAsia" w:ascii="仿宋" w:hAnsi="仿宋" w:eastAsia="仿宋" w:cs="仿宋"/>
          <w:sz w:val="28"/>
          <w:szCs w:val="28"/>
        </w:rPr>
        <w:t>【特别提醒1】</w:t>
      </w:r>
      <w:r>
        <w:rPr>
          <w:rFonts w:hint="eastAsia" w:ascii="仿宋" w:hAnsi="仿宋" w:eastAsia="仿宋" w:cs="仿宋"/>
          <w:sz w:val="28"/>
          <w:szCs w:val="28"/>
          <w:u w:val="thick" w:color="FF0000"/>
          <w:lang w:eastAsia="zh-Hans"/>
        </w:rPr>
        <w:t>供应商</w:t>
      </w:r>
      <w:r>
        <w:rPr>
          <w:rFonts w:hint="eastAsia" w:ascii="仿宋" w:hAnsi="仿宋" w:eastAsia="仿宋" w:cs="仿宋"/>
          <w:sz w:val="28"/>
          <w:szCs w:val="28"/>
          <w:u w:val="thick" w:color="FF0000"/>
        </w:rPr>
        <w:t>应根据第四章比选方法内的评审细则，并结合项目需求编写编制技术响应文件</w:t>
      </w:r>
      <w:r>
        <w:rPr>
          <w:rFonts w:hint="eastAsia" w:ascii="仿宋" w:hAnsi="仿宋" w:eastAsia="仿宋" w:cs="仿宋"/>
          <w:sz w:val="28"/>
          <w:szCs w:val="28"/>
        </w:rPr>
        <w:t>。</w:t>
      </w:r>
    </w:p>
    <w:p w14:paraId="16FBE068">
      <w:pPr>
        <w:snapToGrid w:val="0"/>
        <w:spacing w:line="360" w:lineRule="exact"/>
        <w:jc w:val="center"/>
        <w:outlineLvl w:val="3"/>
        <w:rPr>
          <w:rFonts w:hint="eastAsia" w:ascii="仿宋" w:hAnsi="仿宋" w:eastAsia="仿宋" w:cs="仿宋"/>
          <w:b/>
          <w:sz w:val="28"/>
          <w:szCs w:val="28"/>
        </w:rPr>
      </w:pPr>
    </w:p>
    <w:p w14:paraId="480E68DC">
      <w:pPr>
        <w:spacing w:line="300" w:lineRule="auto"/>
        <w:contextualSpacing/>
        <w:jc w:val="center"/>
        <w:rPr>
          <w:rFonts w:hint="eastAsia" w:ascii="仿宋" w:hAnsi="仿宋" w:eastAsia="仿宋" w:cs="仿宋"/>
          <w:b/>
          <w:sz w:val="28"/>
          <w:szCs w:val="28"/>
        </w:rPr>
      </w:pPr>
      <w:r>
        <w:rPr>
          <w:rFonts w:hint="eastAsia" w:ascii="仿宋" w:hAnsi="仿宋" w:eastAsia="仿宋" w:cs="仿宋"/>
          <w:b/>
          <w:sz w:val="28"/>
          <w:szCs w:val="28"/>
          <w:lang w:val="en-US" w:eastAsia="zh-CN"/>
        </w:rPr>
        <w:t>1、商务</w:t>
      </w:r>
      <w:r>
        <w:rPr>
          <w:rFonts w:hint="eastAsia" w:ascii="仿宋" w:hAnsi="仿宋" w:eastAsia="仿宋" w:cs="仿宋"/>
          <w:b/>
          <w:sz w:val="28"/>
          <w:szCs w:val="28"/>
        </w:rPr>
        <w:t>技术部分正负偏离表</w:t>
      </w:r>
    </w:p>
    <w:p w14:paraId="13BE2953">
      <w:pPr>
        <w:ind w:firstLine="560"/>
        <w:jc w:val="center"/>
        <w:rPr>
          <w:rFonts w:hint="eastAsia"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2614"/>
        <w:gridCol w:w="2283"/>
        <w:gridCol w:w="2944"/>
        <w:gridCol w:w="1622"/>
      </w:tblGrid>
      <w:tr w14:paraId="7F631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4EC777F4">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5E6D6C2">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095" w:type="pct"/>
            <w:tcBorders>
              <w:top w:val="single" w:color="auto" w:sz="12" w:space="0"/>
              <w:left w:val="single" w:color="auto" w:sz="6" w:space="0"/>
              <w:bottom w:val="single" w:color="auto" w:sz="6" w:space="0"/>
              <w:right w:val="single" w:color="auto" w:sz="6" w:space="0"/>
            </w:tcBorders>
            <w:vAlign w:val="center"/>
          </w:tcPr>
          <w:p w14:paraId="6B037856">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51C59540">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1BE5511">
            <w:pPr>
              <w:spacing w:line="340" w:lineRule="exact"/>
              <w:jc w:val="center"/>
              <w:rPr>
                <w:rFonts w:hint="eastAsia" w:ascii="仿宋" w:hAnsi="仿宋" w:eastAsia="仿宋" w:cs="仿宋"/>
                <w:sz w:val="28"/>
                <w:szCs w:val="28"/>
              </w:rPr>
            </w:pPr>
          </w:p>
          <w:p w14:paraId="3657F006">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偏离说明</w:t>
            </w:r>
          </w:p>
        </w:tc>
      </w:tr>
      <w:tr w14:paraId="206F4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2C24CFE4">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14:paraId="3325A970">
            <w:pPr>
              <w:spacing w:line="340" w:lineRule="exact"/>
              <w:jc w:val="left"/>
              <w:rPr>
                <w:rFonts w:hint="eastAsia"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754B181C">
            <w:pPr>
              <w:spacing w:line="340" w:lineRule="exact"/>
              <w:jc w:val="left"/>
              <w:rPr>
                <w:rFonts w:hint="eastAsia"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2D47B29C">
            <w:pPr>
              <w:spacing w:line="340" w:lineRule="exact"/>
              <w:jc w:val="left"/>
              <w:rPr>
                <w:rFonts w:hint="eastAsia"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2440F006">
            <w:pPr>
              <w:spacing w:line="340" w:lineRule="exact"/>
              <w:jc w:val="left"/>
              <w:rPr>
                <w:rFonts w:hint="eastAsia" w:ascii="仿宋" w:hAnsi="仿宋" w:eastAsia="仿宋" w:cs="仿宋"/>
                <w:sz w:val="28"/>
                <w:szCs w:val="28"/>
              </w:rPr>
            </w:pPr>
          </w:p>
        </w:tc>
      </w:tr>
      <w:tr w14:paraId="4ACA6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74BCD84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14:paraId="7B4C4367">
            <w:pPr>
              <w:spacing w:line="340" w:lineRule="exact"/>
              <w:jc w:val="left"/>
              <w:rPr>
                <w:rFonts w:hint="eastAsia"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75A00E81">
            <w:pPr>
              <w:spacing w:line="340" w:lineRule="exact"/>
              <w:jc w:val="left"/>
              <w:rPr>
                <w:rFonts w:hint="eastAsia"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5ECB3486">
            <w:pPr>
              <w:spacing w:line="340" w:lineRule="exact"/>
              <w:jc w:val="left"/>
              <w:rPr>
                <w:rFonts w:hint="eastAsia"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54A81350">
            <w:pPr>
              <w:spacing w:line="340" w:lineRule="exact"/>
              <w:jc w:val="left"/>
              <w:rPr>
                <w:rFonts w:hint="eastAsia" w:ascii="仿宋" w:hAnsi="仿宋" w:eastAsia="仿宋" w:cs="仿宋"/>
                <w:sz w:val="28"/>
                <w:szCs w:val="28"/>
              </w:rPr>
            </w:pPr>
          </w:p>
        </w:tc>
      </w:tr>
      <w:tr w14:paraId="6E991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2085091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14:paraId="31E5F34E">
            <w:pPr>
              <w:spacing w:line="340" w:lineRule="exact"/>
              <w:jc w:val="left"/>
              <w:rPr>
                <w:rFonts w:hint="eastAsia"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505A41BB">
            <w:pPr>
              <w:spacing w:line="340" w:lineRule="exact"/>
              <w:jc w:val="left"/>
              <w:rPr>
                <w:rFonts w:hint="eastAsia"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56BFC208">
            <w:pPr>
              <w:spacing w:line="340" w:lineRule="exact"/>
              <w:jc w:val="left"/>
              <w:rPr>
                <w:rFonts w:hint="eastAsia"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2DAA8D4C">
            <w:pPr>
              <w:spacing w:line="340" w:lineRule="exact"/>
              <w:jc w:val="left"/>
              <w:rPr>
                <w:rFonts w:hint="eastAsia" w:ascii="仿宋" w:hAnsi="仿宋" w:eastAsia="仿宋" w:cs="仿宋"/>
                <w:sz w:val="28"/>
                <w:szCs w:val="28"/>
              </w:rPr>
            </w:pPr>
          </w:p>
        </w:tc>
      </w:tr>
      <w:tr w14:paraId="406F7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2C2A9FA3">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14:paraId="2A7BB55E">
            <w:pPr>
              <w:spacing w:line="340" w:lineRule="exact"/>
              <w:jc w:val="left"/>
              <w:rPr>
                <w:rFonts w:hint="eastAsia"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1F7EEB71">
            <w:pPr>
              <w:spacing w:line="340" w:lineRule="exact"/>
              <w:jc w:val="left"/>
              <w:rPr>
                <w:rFonts w:hint="eastAsia"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64BACE2F">
            <w:pPr>
              <w:spacing w:line="340" w:lineRule="exact"/>
              <w:jc w:val="left"/>
              <w:rPr>
                <w:rFonts w:hint="eastAsia"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7D1B2392">
            <w:pPr>
              <w:spacing w:line="340" w:lineRule="exact"/>
              <w:jc w:val="left"/>
              <w:rPr>
                <w:rFonts w:hint="eastAsia" w:ascii="仿宋" w:hAnsi="仿宋" w:eastAsia="仿宋" w:cs="仿宋"/>
                <w:sz w:val="28"/>
                <w:szCs w:val="28"/>
              </w:rPr>
            </w:pPr>
          </w:p>
        </w:tc>
      </w:tr>
    </w:tbl>
    <w:p w14:paraId="0E632841">
      <w:pPr>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14C2D4F5">
      <w:pPr>
        <w:spacing w:line="300" w:lineRule="auto"/>
        <w:ind w:firstLine="480"/>
        <w:contextualSpacing/>
        <w:rPr>
          <w:rFonts w:hint="eastAsia" w:ascii="仿宋" w:hAnsi="仿宋" w:eastAsia="仿宋" w:cs="仿宋"/>
          <w:sz w:val="28"/>
          <w:szCs w:val="28"/>
        </w:rPr>
      </w:pPr>
      <w:r>
        <w:rPr>
          <w:rFonts w:hint="eastAsia" w:ascii="仿宋" w:hAnsi="仿宋" w:eastAsia="仿宋" w:cs="仿宋"/>
          <w:sz w:val="28"/>
          <w:szCs w:val="28"/>
        </w:rPr>
        <w:t>1.供应商提交的响应文件中与采购文件第三部分“项目需求”中的技术部分的产品</w:t>
      </w:r>
      <w:r>
        <w:rPr>
          <w:rFonts w:hint="eastAsia" w:ascii="仿宋" w:hAnsi="仿宋" w:eastAsia="仿宋" w:cs="仿宋"/>
          <w:sz w:val="28"/>
          <w:szCs w:val="28"/>
          <w:lang w:val="en-US" w:eastAsia="zh-CN"/>
        </w:rPr>
        <w:t>规格参数</w:t>
      </w:r>
      <w:r>
        <w:rPr>
          <w:rFonts w:hint="eastAsia" w:ascii="仿宋" w:hAnsi="仿宋" w:eastAsia="仿宋" w:cs="仿宋"/>
          <w:sz w:val="28"/>
          <w:szCs w:val="28"/>
        </w:rPr>
        <w:t>要求，</w:t>
      </w:r>
      <w:r>
        <w:rPr>
          <w:rFonts w:hint="eastAsia" w:ascii="仿宋" w:hAnsi="仿宋" w:eastAsia="仿宋" w:cs="仿宋"/>
          <w:sz w:val="28"/>
          <w:szCs w:val="28"/>
          <w:lang w:val="en-US" w:eastAsia="zh-CN"/>
        </w:rPr>
        <w:t>正偏离部分</w:t>
      </w:r>
      <w:r>
        <w:rPr>
          <w:rFonts w:hint="eastAsia" w:ascii="仿宋" w:hAnsi="仿宋" w:eastAsia="仿宋" w:cs="仿宋"/>
          <w:sz w:val="28"/>
          <w:szCs w:val="28"/>
        </w:rPr>
        <w:t>应填列在偏离表中</w:t>
      </w:r>
      <w:r>
        <w:rPr>
          <w:rFonts w:hint="eastAsia" w:ascii="仿宋" w:hAnsi="仿宋" w:eastAsia="仿宋" w:cs="仿宋"/>
          <w:sz w:val="28"/>
          <w:szCs w:val="28"/>
          <w:lang w:eastAsia="zh-CN"/>
        </w:rPr>
        <w:t>，</w:t>
      </w:r>
      <w:r>
        <w:rPr>
          <w:rFonts w:hint="eastAsia" w:ascii="仿宋" w:hAnsi="仿宋" w:eastAsia="仿宋" w:cs="仿宋"/>
          <w:sz w:val="28"/>
          <w:szCs w:val="28"/>
        </w:rPr>
        <w:t>无偏离无需填写</w:t>
      </w:r>
      <w:r>
        <w:rPr>
          <w:rFonts w:hint="eastAsia" w:ascii="仿宋" w:hAnsi="仿宋" w:eastAsia="仿宋" w:cs="仿宋"/>
          <w:sz w:val="28"/>
          <w:szCs w:val="28"/>
          <w:lang w:val="en-US" w:eastAsia="zh-CN"/>
        </w:rPr>
        <w:t>空白页盖章</w:t>
      </w:r>
      <w:r>
        <w:rPr>
          <w:rFonts w:hint="eastAsia" w:ascii="仿宋" w:hAnsi="仿宋" w:eastAsia="仿宋" w:cs="仿宋"/>
          <w:sz w:val="28"/>
          <w:szCs w:val="28"/>
        </w:rPr>
        <w:t>。</w:t>
      </w:r>
    </w:p>
    <w:p w14:paraId="53A64439">
      <w:pPr>
        <w:spacing w:line="300" w:lineRule="auto"/>
        <w:ind w:firstLine="48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2.“偏离说明”一栏选择“正偏离”进行填写。正偏离的确认，由评审小组认定。</w:t>
      </w:r>
    </w:p>
    <w:p w14:paraId="12B98BF3">
      <w:pPr>
        <w:spacing w:line="300" w:lineRule="auto"/>
        <w:ind w:firstLine="480"/>
        <w:contextualSpacing/>
        <w:rPr>
          <w:rFonts w:hint="eastAsia" w:ascii="仿宋" w:hAnsi="仿宋" w:eastAsia="仿宋" w:cs="仿宋"/>
          <w:sz w:val="28"/>
          <w:szCs w:val="28"/>
        </w:rPr>
      </w:pPr>
    </w:p>
    <w:p w14:paraId="4DD29EA3">
      <w:pPr>
        <w:snapToGrid w:val="0"/>
        <w:spacing w:line="360" w:lineRule="exact"/>
        <w:jc w:val="center"/>
        <w:outlineLvl w:val="3"/>
        <w:rPr>
          <w:rFonts w:hint="eastAsia" w:ascii="仿宋" w:hAnsi="仿宋" w:eastAsia="仿宋" w:cs="仿宋"/>
          <w:b/>
          <w:sz w:val="28"/>
          <w:szCs w:val="28"/>
        </w:rPr>
      </w:pPr>
    </w:p>
    <w:p w14:paraId="2B353B6D">
      <w:pPr>
        <w:snapToGrid w:val="0"/>
        <w:spacing w:line="520" w:lineRule="exact"/>
        <w:jc w:val="left"/>
        <w:rPr>
          <w:rFonts w:hint="eastAsia" w:ascii="仿宋" w:hAnsi="仿宋" w:eastAsia="仿宋" w:cs="仿宋"/>
          <w:bCs/>
          <w:sz w:val="28"/>
          <w:szCs w:val="28"/>
          <w:u w:val="single"/>
        </w:rPr>
      </w:pPr>
    </w:p>
    <w:p w14:paraId="2D39BFA1">
      <w:pPr>
        <w:rPr>
          <w:rFonts w:hint="eastAsia" w:ascii="仿宋" w:hAnsi="仿宋" w:eastAsia="仿宋" w:cs="仿宋"/>
          <w:b/>
          <w:sz w:val="28"/>
          <w:szCs w:val="28"/>
        </w:rPr>
      </w:pPr>
      <w:r>
        <w:rPr>
          <w:rFonts w:hint="eastAsia" w:ascii="仿宋" w:hAnsi="仿宋" w:eastAsia="仿宋" w:cs="仿宋"/>
          <w:b/>
          <w:sz w:val="28"/>
          <w:szCs w:val="28"/>
        </w:rPr>
        <w:br w:type="page"/>
      </w:r>
    </w:p>
    <w:p w14:paraId="29475C83">
      <w:pPr>
        <w:snapToGrid w:val="0"/>
        <w:spacing w:line="420" w:lineRule="exact"/>
        <w:outlineLvl w:val="2"/>
        <w:rPr>
          <w:rFonts w:hint="eastAsia" w:ascii="仿宋" w:hAnsi="仿宋" w:eastAsia="仿宋" w:cs="仿宋"/>
          <w:b/>
          <w:sz w:val="28"/>
          <w:szCs w:val="28"/>
        </w:rPr>
      </w:pPr>
      <w:r>
        <w:rPr>
          <w:rFonts w:hint="eastAsia" w:ascii="仿宋" w:hAnsi="仿宋" w:eastAsia="仿宋" w:cs="仿宋"/>
          <w:b/>
          <w:sz w:val="28"/>
          <w:szCs w:val="28"/>
        </w:rPr>
        <w:t>（C） 商务标响应文件</w:t>
      </w:r>
      <w:r>
        <w:rPr>
          <w:rFonts w:hint="eastAsia" w:ascii="仿宋" w:hAnsi="仿宋" w:eastAsia="仿宋" w:cs="仿宋"/>
          <w:sz w:val="28"/>
          <w:szCs w:val="28"/>
        </w:rPr>
        <w:t>（一个密封包，含一正两副文件）</w:t>
      </w:r>
    </w:p>
    <w:p w14:paraId="56AAED1D">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w:t>
      </w:r>
      <w:r>
        <w:rPr>
          <w:rFonts w:hint="eastAsia" w:ascii="仿宋" w:hAnsi="仿宋" w:eastAsia="仿宋" w:cs="仿宋"/>
          <w:sz w:val="28"/>
          <w:szCs w:val="28"/>
          <w:lang w:eastAsia="zh-Hans"/>
        </w:rPr>
        <w:t>响应</w:t>
      </w:r>
      <w:r>
        <w:rPr>
          <w:rFonts w:hint="eastAsia" w:ascii="仿宋" w:hAnsi="仿宋" w:eastAsia="仿宋" w:cs="仿宋"/>
          <w:sz w:val="28"/>
          <w:szCs w:val="28"/>
        </w:rPr>
        <w:t>处理。</w:t>
      </w:r>
      <w:r>
        <w:rPr>
          <w:rFonts w:hint="eastAsia" w:ascii="仿宋" w:hAnsi="仿宋" w:eastAsia="仿宋" w:cs="仿宋"/>
          <w:sz w:val="28"/>
          <w:szCs w:val="28"/>
          <w:lang w:eastAsia="zh-Hans"/>
        </w:rPr>
        <w:t>供应商</w:t>
      </w:r>
      <w:r>
        <w:rPr>
          <w:rFonts w:hint="eastAsia" w:ascii="仿宋" w:hAnsi="仿宋" w:eastAsia="仿宋" w:cs="仿宋"/>
          <w:sz w:val="28"/>
          <w:szCs w:val="28"/>
        </w:rPr>
        <w:t>成交后如据此提出疑义，不履行签订合同等下一步工作，比选人有权取消其成交资格。</w:t>
      </w:r>
    </w:p>
    <w:p w14:paraId="3F9FBBBD">
      <w:pPr>
        <w:snapToGrid w:val="0"/>
        <w:spacing w:line="520" w:lineRule="exact"/>
        <w:jc w:val="center"/>
        <w:rPr>
          <w:rFonts w:hint="eastAsia"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报价总表</w:t>
      </w:r>
    </w:p>
    <w:tbl>
      <w:tblPr>
        <w:tblStyle w:val="65"/>
        <w:tblpPr w:leftFromText="180" w:rightFromText="180" w:vertAnchor="text" w:horzAnchor="page" w:tblpX="1312" w:tblpY="414"/>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5"/>
        <w:gridCol w:w="1317"/>
        <w:gridCol w:w="1433"/>
        <w:gridCol w:w="1502"/>
        <w:gridCol w:w="1465"/>
        <w:gridCol w:w="1856"/>
      </w:tblGrid>
      <w:tr w14:paraId="614F0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925" w:type="dxa"/>
            <w:tcBorders>
              <w:top w:val="single" w:color="auto" w:sz="4" w:space="0"/>
              <w:left w:val="single" w:color="auto" w:sz="4" w:space="0"/>
              <w:bottom w:val="single" w:color="auto" w:sz="4" w:space="0"/>
              <w:right w:val="single" w:color="auto" w:sz="4" w:space="0"/>
            </w:tcBorders>
            <w:vAlign w:val="center"/>
          </w:tcPr>
          <w:p w14:paraId="668CC871">
            <w:pPr>
              <w:kinsoku w:val="0"/>
              <w:topLinePunct/>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4252" w:type="dxa"/>
            <w:gridSpan w:val="3"/>
            <w:tcBorders>
              <w:top w:val="single" w:color="auto" w:sz="4" w:space="0"/>
              <w:left w:val="single" w:color="auto" w:sz="4" w:space="0"/>
              <w:bottom w:val="single" w:color="auto" w:sz="4" w:space="0"/>
              <w:right w:val="single" w:color="auto" w:sz="4" w:space="0"/>
            </w:tcBorders>
            <w:vAlign w:val="center"/>
          </w:tcPr>
          <w:p w14:paraId="074BA66E">
            <w:pPr>
              <w:kinsoku w:val="0"/>
              <w:topLinePunct/>
              <w:spacing w:line="44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报价</w:t>
            </w:r>
          </w:p>
        </w:tc>
        <w:tc>
          <w:tcPr>
            <w:tcW w:w="1465" w:type="dxa"/>
            <w:tcBorders>
              <w:top w:val="single" w:color="auto" w:sz="4" w:space="0"/>
              <w:left w:val="single" w:color="auto" w:sz="4" w:space="0"/>
              <w:bottom w:val="single" w:color="auto" w:sz="4" w:space="0"/>
              <w:right w:val="single" w:color="auto" w:sz="4" w:space="0"/>
            </w:tcBorders>
            <w:vAlign w:val="center"/>
          </w:tcPr>
          <w:p w14:paraId="21C95364">
            <w:pPr>
              <w:kinsoku w:val="0"/>
              <w:topLinePunct/>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6" w:type="dxa"/>
            <w:tcBorders>
              <w:top w:val="single" w:color="auto" w:sz="4" w:space="0"/>
              <w:left w:val="single" w:color="auto" w:sz="4" w:space="0"/>
              <w:bottom w:val="single" w:color="auto" w:sz="4" w:space="0"/>
              <w:right w:val="single" w:color="auto" w:sz="4" w:space="0"/>
            </w:tcBorders>
            <w:vAlign w:val="center"/>
          </w:tcPr>
          <w:p w14:paraId="60929239">
            <w:pPr>
              <w:kinsoku w:val="0"/>
              <w:topLinePunct/>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r>
      <w:tr w14:paraId="1A633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25" w:type="dxa"/>
            <w:vMerge w:val="restart"/>
            <w:tcBorders>
              <w:top w:val="single" w:color="auto" w:sz="4" w:space="0"/>
              <w:left w:val="single" w:color="auto" w:sz="4" w:space="0"/>
              <w:right w:val="single" w:color="auto" w:sz="4" w:space="0"/>
            </w:tcBorders>
            <w:vAlign w:val="center"/>
          </w:tcPr>
          <w:p w14:paraId="78E92278">
            <w:pPr>
              <w:kinsoku w:val="0"/>
              <w:topLinePunct/>
              <w:spacing w:line="440" w:lineRule="exact"/>
              <w:rPr>
                <w:rFonts w:hint="eastAsia" w:ascii="仿宋" w:hAnsi="仿宋" w:eastAsia="仿宋" w:cs="仿宋"/>
                <w:b/>
                <w:bCs/>
                <w:color w:val="000000"/>
                <w:sz w:val="28"/>
                <w:szCs w:val="28"/>
                <w:lang w:eastAsia="zh-CN"/>
              </w:rPr>
            </w:pPr>
            <w:r>
              <w:rPr>
                <w:rFonts w:hint="eastAsia" w:ascii="仿宋" w:hAnsi="仿宋" w:eastAsia="仿宋" w:cs="仿宋"/>
                <w:color w:val="000000"/>
                <w:sz w:val="28"/>
                <w:szCs w:val="28"/>
                <w:lang w:eastAsia="zh-CN"/>
              </w:rPr>
              <w:t>南通市跃龙中学体育场特色墙体彩绘项目</w:t>
            </w:r>
          </w:p>
        </w:tc>
        <w:tc>
          <w:tcPr>
            <w:tcW w:w="1317" w:type="dxa"/>
            <w:tcBorders>
              <w:top w:val="single" w:color="auto" w:sz="4" w:space="0"/>
              <w:left w:val="single" w:color="auto" w:sz="4" w:space="0"/>
              <w:bottom w:val="single" w:color="auto" w:sz="4" w:space="0"/>
              <w:right w:val="single" w:color="auto" w:sz="4" w:space="0"/>
            </w:tcBorders>
            <w:vAlign w:val="center"/>
          </w:tcPr>
          <w:p w14:paraId="79E31E32">
            <w:pPr>
              <w:kinsoku w:val="0"/>
              <w:topLinePunct/>
              <w:spacing w:line="440" w:lineRule="exact"/>
              <w:ind w:left="960" w:hanging="1120" w:hangingChars="4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单价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w:t>
            </w:r>
          </w:p>
        </w:tc>
        <w:tc>
          <w:tcPr>
            <w:tcW w:w="1433" w:type="dxa"/>
            <w:tcBorders>
              <w:top w:val="single" w:color="auto" w:sz="4" w:space="0"/>
              <w:left w:val="single" w:color="auto" w:sz="4" w:space="0"/>
              <w:bottom w:val="single" w:color="auto" w:sz="4" w:space="0"/>
              <w:right w:val="single" w:color="auto" w:sz="4" w:space="0"/>
            </w:tcBorders>
            <w:vAlign w:val="center"/>
          </w:tcPr>
          <w:p w14:paraId="633D1A96">
            <w:pPr>
              <w:kinsoku w:val="0"/>
              <w:topLinePunct/>
              <w:spacing w:line="440" w:lineRule="exact"/>
              <w:ind w:left="960" w:hanging="1120" w:hangingChars="4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面积（㎡）</w:t>
            </w:r>
          </w:p>
        </w:tc>
        <w:tc>
          <w:tcPr>
            <w:tcW w:w="1502" w:type="dxa"/>
            <w:tcBorders>
              <w:top w:val="single" w:color="auto" w:sz="4" w:space="0"/>
              <w:left w:val="single" w:color="auto" w:sz="4" w:space="0"/>
              <w:bottom w:val="single" w:color="auto" w:sz="4" w:space="0"/>
              <w:right w:val="single" w:color="auto" w:sz="4" w:space="0"/>
            </w:tcBorders>
            <w:vAlign w:val="center"/>
          </w:tcPr>
          <w:p w14:paraId="37658895">
            <w:pPr>
              <w:kinsoku w:val="0"/>
              <w:topLinePunct/>
              <w:spacing w:line="440" w:lineRule="exact"/>
              <w:ind w:left="960" w:hanging="1120" w:hangingChars="4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w:t>
            </w:r>
          </w:p>
        </w:tc>
        <w:tc>
          <w:tcPr>
            <w:tcW w:w="1465" w:type="dxa"/>
            <w:vMerge w:val="restart"/>
            <w:tcBorders>
              <w:top w:val="single" w:color="auto" w:sz="4" w:space="0"/>
              <w:left w:val="single" w:color="auto" w:sz="4" w:space="0"/>
              <w:right w:val="single" w:color="auto" w:sz="4" w:space="0"/>
            </w:tcBorders>
            <w:vAlign w:val="center"/>
          </w:tcPr>
          <w:p w14:paraId="2E71772D">
            <w:pPr>
              <w:kinsoku w:val="0"/>
              <w:topLinePunct/>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完全响应比选文件要求</w:t>
            </w:r>
          </w:p>
        </w:tc>
        <w:tc>
          <w:tcPr>
            <w:tcW w:w="1856" w:type="dxa"/>
            <w:vMerge w:val="restart"/>
            <w:tcBorders>
              <w:top w:val="single" w:color="auto" w:sz="4" w:space="0"/>
              <w:left w:val="single" w:color="auto" w:sz="4" w:space="0"/>
              <w:right w:val="single" w:color="auto" w:sz="4" w:space="0"/>
            </w:tcBorders>
          </w:tcPr>
          <w:p w14:paraId="32A68783">
            <w:pPr>
              <w:kinsoku w:val="0"/>
              <w:topLinePunct/>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完全响应比选文件要求的付款方式</w:t>
            </w:r>
          </w:p>
        </w:tc>
      </w:tr>
      <w:tr w14:paraId="62AA1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925" w:type="dxa"/>
            <w:vMerge w:val="continue"/>
            <w:tcBorders>
              <w:left w:val="single" w:color="auto" w:sz="4" w:space="0"/>
              <w:bottom w:val="single" w:color="auto" w:sz="4" w:space="0"/>
              <w:right w:val="single" w:color="auto" w:sz="4" w:space="0"/>
            </w:tcBorders>
            <w:vAlign w:val="center"/>
          </w:tcPr>
          <w:p w14:paraId="40CB6821">
            <w:pPr>
              <w:kinsoku w:val="0"/>
              <w:topLinePunct/>
              <w:spacing w:line="440" w:lineRule="exact"/>
              <w:ind w:left="960" w:hanging="1120" w:hangingChars="400"/>
              <w:jc w:val="left"/>
              <w:rPr>
                <w:rFonts w:hint="eastAsia" w:ascii="仿宋" w:hAnsi="仿宋" w:eastAsia="仿宋" w:cs="仿宋"/>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14:paraId="7EC62845">
            <w:pPr>
              <w:kinsoku w:val="0"/>
              <w:topLinePunct/>
              <w:spacing w:line="440" w:lineRule="exact"/>
              <w:rPr>
                <w:rFonts w:hint="eastAsia" w:ascii="仿宋" w:hAnsi="仿宋" w:eastAsia="仿宋" w:cs="仿宋"/>
                <w:color w:val="000000"/>
                <w:sz w:val="28"/>
                <w:szCs w:val="28"/>
                <w:lang w:eastAsia="zh-CN"/>
              </w:rPr>
            </w:pPr>
          </w:p>
        </w:tc>
        <w:tc>
          <w:tcPr>
            <w:tcW w:w="1433" w:type="dxa"/>
            <w:tcBorders>
              <w:top w:val="single" w:color="auto" w:sz="4" w:space="0"/>
              <w:left w:val="single" w:color="auto" w:sz="4" w:space="0"/>
              <w:bottom w:val="single" w:color="auto" w:sz="4" w:space="0"/>
              <w:right w:val="single" w:color="auto" w:sz="4" w:space="0"/>
            </w:tcBorders>
            <w:vAlign w:val="center"/>
          </w:tcPr>
          <w:p w14:paraId="086FE399">
            <w:pPr>
              <w:kinsoku w:val="0"/>
              <w:topLinePunct/>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324.2</w:t>
            </w:r>
          </w:p>
        </w:tc>
        <w:tc>
          <w:tcPr>
            <w:tcW w:w="1502" w:type="dxa"/>
            <w:tcBorders>
              <w:top w:val="single" w:color="auto" w:sz="4" w:space="0"/>
              <w:left w:val="single" w:color="auto" w:sz="4" w:space="0"/>
              <w:bottom w:val="single" w:color="auto" w:sz="4" w:space="0"/>
              <w:right w:val="single" w:color="auto" w:sz="4" w:space="0"/>
            </w:tcBorders>
            <w:vAlign w:val="center"/>
          </w:tcPr>
          <w:p w14:paraId="6C8CBFEF">
            <w:pPr>
              <w:kinsoku w:val="0"/>
              <w:topLinePunct/>
              <w:spacing w:line="440" w:lineRule="exact"/>
              <w:rPr>
                <w:rFonts w:hint="eastAsia" w:ascii="仿宋" w:hAnsi="仿宋" w:eastAsia="仿宋" w:cs="仿宋"/>
                <w:color w:val="000000"/>
                <w:sz w:val="28"/>
                <w:szCs w:val="28"/>
                <w:lang w:eastAsia="zh-CN"/>
              </w:rPr>
            </w:pPr>
          </w:p>
        </w:tc>
        <w:tc>
          <w:tcPr>
            <w:tcW w:w="1465" w:type="dxa"/>
            <w:vMerge w:val="continue"/>
            <w:tcBorders>
              <w:left w:val="single" w:color="auto" w:sz="4" w:space="0"/>
              <w:bottom w:val="single" w:color="auto" w:sz="4" w:space="0"/>
              <w:right w:val="single" w:color="auto" w:sz="4" w:space="0"/>
            </w:tcBorders>
            <w:vAlign w:val="center"/>
          </w:tcPr>
          <w:p w14:paraId="2B304352">
            <w:pPr>
              <w:kinsoku w:val="0"/>
              <w:topLinePunct/>
              <w:spacing w:line="440" w:lineRule="exact"/>
              <w:ind w:left="960" w:hanging="1120" w:hangingChars="400"/>
              <w:jc w:val="left"/>
              <w:rPr>
                <w:rFonts w:hint="eastAsia" w:ascii="仿宋" w:hAnsi="仿宋" w:eastAsia="仿宋" w:cs="仿宋"/>
                <w:color w:val="000000"/>
                <w:sz w:val="28"/>
                <w:szCs w:val="28"/>
              </w:rPr>
            </w:pPr>
          </w:p>
        </w:tc>
        <w:tc>
          <w:tcPr>
            <w:tcW w:w="1856" w:type="dxa"/>
            <w:vMerge w:val="continue"/>
            <w:tcBorders>
              <w:left w:val="single" w:color="auto" w:sz="4" w:space="0"/>
              <w:bottom w:val="single" w:color="auto" w:sz="4" w:space="0"/>
              <w:right w:val="single" w:color="auto" w:sz="4" w:space="0"/>
            </w:tcBorders>
          </w:tcPr>
          <w:p w14:paraId="560187A3">
            <w:pPr>
              <w:kinsoku w:val="0"/>
              <w:topLinePunct/>
              <w:spacing w:line="440" w:lineRule="exact"/>
              <w:ind w:left="960" w:hanging="1120" w:hangingChars="400"/>
              <w:jc w:val="left"/>
              <w:rPr>
                <w:rFonts w:hint="eastAsia" w:ascii="仿宋" w:hAnsi="仿宋" w:eastAsia="仿宋" w:cs="仿宋"/>
                <w:color w:val="000000"/>
                <w:sz w:val="28"/>
                <w:szCs w:val="28"/>
              </w:rPr>
            </w:pPr>
          </w:p>
        </w:tc>
      </w:tr>
    </w:tbl>
    <w:p w14:paraId="68030C97">
      <w:pPr>
        <w:widowControl/>
        <w:spacing w:line="440" w:lineRule="exact"/>
        <w:jc w:val="left"/>
        <w:rPr>
          <w:rFonts w:hint="eastAsia" w:ascii="仿宋" w:hAnsi="仿宋" w:eastAsia="仿宋" w:cs="仿宋"/>
          <w:kern w:val="0"/>
          <w:sz w:val="28"/>
          <w:szCs w:val="28"/>
        </w:rPr>
      </w:pPr>
    </w:p>
    <w:p w14:paraId="316361A6">
      <w:pPr>
        <w:kinsoku w:val="0"/>
        <w:topLinePunct/>
        <w:snapToGrid w:val="0"/>
        <w:spacing w:line="520" w:lineRule="exact"/>
        <w:ind w:firstLine="6440" w:firstLineChars="2300"/>
        <w:rPr>
          <w:rFonts w:hint="eastAsia" w:ascii="仿宋" w:hAnsi="仿宋" w:eastAsia="仿宋" w:cs="仿宋"/>
          <w:sz w:val="28"/>
          <w:szCs w:val="28"/>
        </w:rPr>
      </w:pPr>
      <w:r>
        <w:rPr>
          <w:rFonts w:hint="eastAsia" w:ascii="仿宋" w:hAnsi="仿宋" w:eastAsia="仿宋" w:cs="仿宋"/>
          <w:sz w:val="28"/>
          <w:szCs w:val="28"/>
          <w:lang w:eastAsia="zh-Hans"/>
        </w:rPr>
        <w:t>供应商</w:t>
      </w:r>
      <w:r>
        <w:rPr>
          <w:rFonts w:hint="eastAsia" w:ascii="仿宋" w:hAnsi="仿宋" w:eastAsia="仿宋" w:cs="仿宋"/>
          <w:sz w:val="28"/>
          <w:szCs w:val="28"/>
        </w:rPr>
        <w:t xml:space="preserve">：（盖章）             </w:t>
      </w:r>
    </w:p>
    <w:p w14:paraId="46E99239">
      <w:pPr>
        <w:kinsoku w:val="0"/>
        <w:topLinePunct/>
        <w:snapToGrid w:val="0"/>
        <w:spacing w:line="520" w:lineRule="exact"/>
        <w:ind w:firstLine="6440" w:firstLineChars="2300"/>
        <w:rPr>
          <w:rFonts w:hint="eastAsia" w:ascii="仿宋" w:hAnsi="仿宋" w:eastAsia="仿宋" w:cs="仿宋"/>
          <w:sz w:val="28"/>
          <w:szCs w:val="28"/>
        </w:rPr>
      </w:pPr>
      <w:r>
        <w:rPr>
          <w:rFonts w:hint="eastAsia" w:ascii="仿宋" w:hAnsi="仿宋" w:eastAsia="仿宋" w:cs="仿宋"/>
          <w:sz w:val="28"/>
          <w:szCs w:val="28"/>
        </w:rPr>
        <w:t>法定代表人或委托代理人（签字或盖章）：</w:t>
      </w:r>
    </w:p>
    <w:p w14:paraId="0CCE98D9">
      <w:pPr>
        <w:kinsoku w:val="0"/>
        <w:topLinePunct/>
        <w:snapToGrid w:val="0"/>
        <w:spacing w:line="520" w:lineRule="exact"/>
        <w:ind w:firstLine="6440" w:firstLineChars="2300"/>
        <w:rPr>
          <w:rFonts w:hint="eastAsia" w:ascii="仿宋" w:hAnsi="仿宋" w:eastAsia="仿宋" w:cs="仿宋"/>
          <w:sz w:val="28"/>
          <w:szCs w:val="28"/>
        </w:rPr>
      </w:pPr>
      <w:r>
        <w:rPr>
          <w:rFonts w:hint="eastAsia" w:ascii="仿宋" w:hAnsi="仿宋" w:eastAsia="仿宋" w:cs="仿宋"/>
          <w:sz w:val="28"/>
          <w:szCs w:val="28"/>
        </w:rPr>
        <w:t>日期：</w:t>
      </w:r>
    </w:p>
    <w:p w14:paraId="22C05B28">
      <w:pPr>
        <w:snapToGrid w:val="0"/>
        <w:spacing w:line="520" w:lineRule="exact"/>
        <w:jc w:val="left"/>
        <w:rPr>
          <w:rFonts w:hint="eastAsia" w:ascii="仿宋" w:hAnsi="仿宋" w:eastAsia="仿宋" w:cs="仿宋"/>
          <w:b/>
          <w:sz w:val="28"/>
          <w:szCs w:val="28"/>
        </w:rPr>
      </w:pPr>
      <w:r>
        <w:rPr>
          <w:rFonts w:hint="eastAsia" w:ascii="仿宋" w:hAnsi="仿宋" w:eastAsia="仿宋" w:cs="仿宋"/>
          <w:b/>
          <w:sz w:val="28"/>
          <w:szCs w:val="28"/>
        </w:rPr>
        <w:t>特别说明：</w:t>
      </w:r>
    </w:p>
    <w:p w14:paraId="769FF071">
      <w:pPr>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1、上述表格格式不得自行修改。</w:t>
      </w:r>
    </w:p>
    <w:p w14:paraId="7BB3CA57">
      <w:pPr>
        <w:kinsoku w:val="0"/>
        <w:topLinePunct/>
        <w:snapToGrid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的报价应包括：响应及完成本项目工作所需的一切费用。包含但不限于</w:t>
      </w:r>
      <w:r>
        <w:rPr>
          <w:rFonts w:hint="eastAsia" w:ascii="仿宋" w:hAnsi="仿宋" w:eastAsia="仿宋" w:cs="仿宋"/>
          <w:sz w:val="28"/>
          <w:szCs w:val="28"/>
          <w:lang w:val="en-US" w:eastAsia="zh-CN"/>
        </w:rPr>
        <w:t>设计费、绘画制作费（含人工、材料、机械设备等所有费用）</w:t>
      </w:r>
      <w:r>
        <w:rPr>
          <w:rFonts w:hint="eastAsia" w:ascii="仿宋" w:hAnsi="仿宋" w:eastAsia="仿宋" w:cs="仿宋"/>
          <w:sz w:val="28"/>
          <w:szCs w:val="28"/>
        </w:rPr>
        <w:t>、</w:t>
      </w:r>
      <w:r>
        <w:rPr>
          <w:rFonts w:hint="eastAsia" w:ascii="仿宋" w:hAnsi="仿宋" w:eastAsia="仿宋" w:cs="仿宋"/>
          <w:sz w:val="28"/>
          <w:szCs w:val="28"/>
          <w:lang w:val="en-US" w:eastAsia="zh-CN"/>
        </w:rPr>
        <w:t>保护维护费、版权费、</w:t>
      </w:r>
      <w:r>
        <w:rPr>
          <w:rFonts w:hint="eastAsia" w:ascii="仿宋" w:hAnsi="仿宋" w:eastAsia="仿宋" w:cs="仿宋"/>
          <w:sz w:val="28"/>
          <w:szCs w:val="28"/>
        </w:rPr>
        <w:t>利</w:t>
      </w:r>
      <w:bookmarkStart w:id="12" w:name="_GoBack"/>
      <w:r>
        <w:rPr>
          <w:rFonts w:hint="eastAsia" w:ascii="仿宋" w:hAnsi="仿宋" w:eastAsia="仿宋" w:cs="仿宋"/>
          <w:sz w:val="28"/>
          <w:szCs w:val="28"/>
          <w:highlight w:val="none"/>
        </w:rPr>
        <w:t>润、税金等所有费用，即响应本比价文件规定的所有费用。</w:t>
      </w:r>
    </w:p>
    <w:p w14:paraId="7A70BFF7">
      <w:pPr>
        <w:kinsoku w:val="0"/>
        <w:topLinePunct/>
        <w:snapToGrid w:val="0"/>
        <w:spacing w:line="5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3、最终结算按实际彩绘面积×投标单价进行结算。</w:t>
      </w:r>
    </w:p>
    <w:bookmarkEnd w:id="12"/>
    <w:p w14:paraId="786D28DF">
      <w:pPr>
        <w:pStyle w:val="76"/>
        <w:rPr>
          <w:rFonts w:ascii="仿宋" w:hAnsi="仿宋" w:eastAsia="仿宋" w:cs="仿宋"/>
          <w:szCs w:val="24"/>
        </w:rPr>
      </w:pPr>
    </w:p>
    <w:p w14:paraId="403622B1">
      <w:pPr>
        <w:pStyle w:val="76"/>
        <w:rPr>
          <w:rFonts w:ascii="仿宋" w:hAnsi="仿宋" w:eastAsia="仿宋" w:cs="仿宋"/>
          <w:szCs w:val="24"/>
        </w:rPr>
      </w:pPr>
    </w:p>
    <w:p w14:paraId="68F0556C">
      <w:pPr>
        <w:widowControl/>
        <w:jc w:val="left"/>
        <w:rPr>
          <w:rFonts w:ascii="仿宋" w:hAnsi="仿宋" w:eastAsia="仿宋" w:cs="仿宋"/>
          <w:sz w:val="24"/>
          <w:szCs w:val="24"/>
        </w:rPr>
      </w:pPr>
    </w:p>
    <w:sectPr>
      <w:headerReference r:id="rId3" w:type="default"/>
      <w:footerReference r:id="rId4" w:type="default"/>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E247">
    <w:pPr>
      <w:pStyle w:val="37"/>
      <w:jc w:val="center"/>
    </w:pPr>
  </w:p>
  <w:p w14:paraId="24FF2B0D">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r>
      <w:rPr>
        <w:lang w:val="zh-CN"/>
      </w:rPr>
      <w:t>页</w:t>
    </w:r>
    <w:r>
      <w:rPr>
        <w:rFonts w:hint="eastAsia"/>
        <w:lang w:val="zh-CN"/>
      </w:rPr>
      <w:t>】</w:t>
    </w:r>
  </w:p>
  <w:p w14:paraId="05AF8414">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60A7">
    <w:pPr>
      <w:pStyle w:val="38"/>
      <w:pBdr>
        <w:bottom w:val="single" w:color="auto" w:sz="4" w:space="1"/>
      </w:pBdr>
      <w:rPr>
        <w:rFonts w:ascii="宋体" w:hAnsi="宋体" w:cs="宋体"/>
      </w:rPr>
    </w:pPr>
  </w:p>
  <w:p w14:paraId="740EFE5D">
    <w:pPr>
      <w:pStyle w:val="38"/>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7F93C694">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7F93C694">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9C396"/>
    <w:multiLevelType w:val="singleLevel"/>
    <w:tmpl w:val="FD39C396"/>
    <w:lvl w:ilvl="0" w:tentative="0">
      <w:start w:val="1"/>
      <w:numFmt w:val="decimal"/>
      <w:suff w:val="nothing"/>
      <w:lvlText w:val="%1、"/>
      <w:lvlJc w:val="left"/>
    </w:lvl>
  </w:abstractNum>
  <w:abstractNum w:abstractNumId="1">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69FB0EE0"/>
    <w:multiLevelType w:val="singleLevel"/>
    <w:tmpl w:val="69FB0EE0"/>
    <w:lvl w:ilvl="0" w:tentative="0">
      <w:start w:val="1"/>
      <w:numFmt w:val="decimal"/>
      <w:suff w:val="nothing"/>
      <w:lvlText w:val="%1、"/>
      <w:lvlJc w:val="left"/>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TIwOTIzOTlhMTA5N2QzMTYxZDc0ZTg1MjBkMzkifQ=="/>
  </w:docVars>
  <w:rsids>
    <w:rsidRoot w:val="00B34B16"/>
    <w:rsid w:val="00000388"/>
    <w:rsid w:val="000007D7"/>
    <w:rsid w:val="00002283"/>
    <w:rsid w:val="00002F6C"/>
    <w:rsid w:val="00003488"/>
    <w:rsid w:val="000036F2"/>
    <w:rsid w:val="00003FC0"/>
    <w:rsid w:val="00003FC6"/>
    <w:rsid w:val="000051BC"/>
    <w:rsid w:val="000053CC"/>
    <w:rsid w:val="000053F1"/>
    <w:rsid w:val="00005F72"/>
    <w:rsid w:val="0000681C"/>
    <w:rsid w:val="00006968"/>
    <w:rsid w:val="00006BAC"/>
    <w:rsid w:val="00007671"/>
    <w:rsid w:val="00007D00"/>
    <w:rsid w:val="00007D40"/>
    <w:rsid w:val="00010CDA"/>
    <w:rsid w:val="00011582"/>
    <w:rsid w:val="00011A35"/>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313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049"/>
    <w:rsid w:val="000E32BE"/>
    <w:rsid w:val="000E47CE"/>
    <w:rsid w:val="000E55E3"/>
    <w:rsid w:val="000E61ED"/>
    <w:rsid w:val="000E6A2F"/>
    <w:rsid w:val="000E72B1"/>
    <w:rsid w:val="000E781F"/>
    <w:rsid w:val="000E7DAA"/>
    <w:rsid w:val="000F12FC"/>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1DAB"/>
    <w:rsid w:val="0019214D"/>
    <w:rsid w:val="00192956"/>
    <w:rsid w:val="001940BA"/>
    <w:rsid w:val="00196D54"/>
    <w:rsid w:val="00196E0A"/>
    <w:rsid w:val="001A100E"/>
    <w:rsid w:val="001A1ECE"/>
    <w:rsid w:val="001A27C4"/>
    <w:rsid w:val="001A5461"/>
    <w:rsid w:val="001A5A2B"/>
    <w:rsid w:val="001A6AAF"/>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67C"/>
    <w:rsid w:val="001C6C6A"/>
    <w:rsid w:val="001C7EC3"/>
    <w:rsid w:val="001D0155"/>
    <w:rsid w:val="001D0CD5"/>
    <w:rsid w:val="001D2293"/>
    <w:rsid w:val="001D23C2"/>
    <w:rsid w:val="001D2D8E"/>
    <w:rsid w:val="001D3504"/>
    <w:rsid w:val="001D3EA7"/>
    <w:rsid w:val="001D55D4"/>
    <w:rsid w:val="001D6BCF"/>
    <w:rsid w:val="001D6D47"/>
    <w:rsid w:val="001E06C4"/>
    <w:rsid w:val="001E153F"/>
    <w:rsid w:val="001E2489"/>
    <w:rsid w:val="001E3BC6"/>
    <w:rsid w:val="001E49DE"/>
    <w:rsid w:val="001E4D4D"/>
    <w:rsid w:val="001E7471"/>
    <w:rsid w:val="001E76C6"/>
    <w:rsid w:val="001E7895"/>
    <w:rsid w:val="001F06A0"/>
    <w:rsid w:val="001F2092"/>
    <w:rsid w:val="001F2C89"/>
    <w:rsid w:val="001F3365"/>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6F61"/>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17E3"/>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0502"/>
    <w:rsid w:val="00292034"/>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3A0"/>
    <w:rsid w:val="002C1D1C"/>
    <w:rsid w:val="002C22A5"/>
    <w:rsid w:val="002C299A"/>
    <w:rsid w:val="002C3D1E"/>
    <w:rsid w:val="002C4CF1"/>
    <w:rsid w:val="002C4EAF"/>
    <w:rsid w:val="002C52F6"/>
    <w:rsid w:val="002C5534"/>
    <w:rsid w:val="002C55E0"/>
    <w:rsid w:val="002C5A6D"/>
    <w:rsid w:val="002C7590"/>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E73"/>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42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0D50"/>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4B4"/>
    <w:rsid w:val="003A3896"/>
    <w:rsid w:val="003A53D5"/>
    <w:rsid w:val="003A5625"/>
    <w:rsid w:val="003A5E5F"/>
    <w:rsid w:val="003A6A02"/>
    <w:rsid w:val="003A74A3"/>
    <w:rsid w:val="003A758E"/>
    <w:rsid w:val="003B0962"/>
    <w:rsid w:val="003B120E"/>
    <w:rsid w:val="003B4704"/>
    <w:rsid w:val="003B4D60"/>
    <w:rsid w:val="003B4E91"/>
    <w:rsid w:val="003B616F"/>
    <w:rsid w:val="003B658A"/>
    <w:rsid w:val="003B68D0"/>
    <w:rsid w:val="003B7FF1"/>
    <w:rsid w:val="003C1E28"/>
    <w:rsid w:val="003C2F1E"/>
    <w:rsid w:val="003C3A44"/>
    <w:rsid w:val="003C70CE"/>
    <w:rsid w:val="003C7754"/>
    <w:rsid w:val="003C776C"/>
    <w:rsid w:val="003D0CF3"/>
    <w:rsid w:val="003D211E"/>
    <w:rsid w:val="003D29ED"/>
    <w:rsid w:val="003D2EA3"/>
    <w:rsid w:val="003D43CA"/>
    <w:rsid w:val="003D4663"/>
    <w:rsid w:val="003D53C1"/>
    <w:rsid w:val="003D6522"/>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3DC9"/>
    <w:rsid w:val="004142CF"/>
    <w:rsid w:val="00415327"/>
    <w:rsid w:val="0041565D"/>
    <w:rsid w:val="004158CF"/>
    <w:rsid w:val="00415DC3"/>
    <w:rsid w:val="004161FD"/>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5B7"/>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252B"/>
    <w:rsid w:val="00453530"/>
    <w:rsid w:val="004535F4"/>
    <w:rsid w:val="00454C45"/>
    <w:rsid w:val="00454CB2"/>
    <w:rsid w:val="00454E94"/>
    <w:rsid w:val="00455F78"/>
    <w:rsid w:val="004562DD"/>
    <w:rsid w:val="00456A1A"/>
    <w:rsid w:val="00457D7B"/>
    <w:rsid w:val="00460529"/>
    <w:rsid w:val="00460672"/>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2F6C"/>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3D6D"/>
    <w:rsid w:val="004B4BA6"/>
    <w:rsid w:val="004B4D78"/>
    <w:rsid w:val="004B50EF"/>
    <w:rsid w:val="004B515A"/>
    <w:rsid w:val="004B5302"/>
    <w:rsid w:val="004B534D"/>
    <w:rsid w:val="004B5904"/>
    <w:rsid w:val="004B74FF"/>
    <w:rsid w:val="004B7C57"/>
    <w:rsid w:val="004C00CA"/>
    <w:rsid w:val="004C0255"/>
    <w:rsid w:val="004C34BD"/>
    <w:rsid w:val="004C38CC"/>
    <w:rsid w:val="004C4690"/>
    <w:rsid w:val="004C476B"/>
    <w:rsid w:val="004C4EC7"/>
    <w:rsid w:val="004C7339"/>
    <w:rsid w:val="004C7D80"/>
    <w:rsid w:val="004D0DB5"/>
    <w:rsid w:val="004D20F3"/>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5FC"/>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BC5"/>
    <w:rsid w:val="00522CA2"/>
    <w:rsid w:val="00524A6E"/>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2AC3"/>
    <w:rsid w:val="00593355"/>
    <w:rsid w:val="00595A63"/>
    <w:rsid w:val="0059605D"/>
    <w:rsid w:val="005967E8"/>
    <w:rsid w:val="00597D9B"/>
    <w:rsid w:val="00597FC6"/>
    <w:rsid w:val="005A05CA"/>
    <w:rsid w:val="005A1144"/>
    <w:rsid w:val="005A17A1"/>
    <w:rsid w:val="005A4298"/>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20A"/>
    <w:rsid w:val="00620894"/>
    <w:rsid w:val="00620E42"/>
    <w:rsid w:val="006211D5"/>
    <w:rsid w:val="00622EBB"/>
    <w:rsid w:val="006238A4"/>
    <w:rsid w:val="00623AB7"/>
    <w:rsid w:val="006253D5"/>
    <w:rsid w:val="00626459"/>
    <w:rsid w:val="0062674A"/>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4EE"/>
    <w:rsid w:val="0065477D"/>
    <w:rsid w:val="006556A5"/>
    <w:rsid w:val="00655C65"/>
    <w:rsid w:val="0065639D"/>
    <w:rsid w:val="00656DB3"/>
    <w:rsid w:val="00656FF8"/>
    <w:rsid w:val="00657F8C"/>
    <w:rsid w:val="006601D5"/>
    <w:rsid w:val="00660669"/>
    <w:rsid w:val="00661700"/>
    <w:rsid w:val="006619B7"/>
    <w:rsid w:val="00662107"/>
    <w:rsid w:val="006626E0"/>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154A"/>
    <w:rsid w:val="006B38E4"/>
    <w:rsid w:val="006B390E"/>
    <w:rsid w:val="006B3996"/>
    <w:rsid w:val="006B4431"/>
    <w:rsid w:val="006B58E7"/>
    <w:rsid w:val="006B59A2"/>
    <w:rsid w:val="006B5EFE"/>
    <w:rsid w:val="006B6214"/>
    <w:rsid w:val="006B7FA0"/>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335A"/>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0B0A"/>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252"/>
    <w:rsid w:val="007133AF"/>
    <w:rsid w:val="007137C1"/>
    <w:rsid w:val="007137E8"/>
    <w:rsid w:val="00713D3E"/>
    <w:rsid w:val="00713ED6"/>
    <w:rsid w:val="0071558E"/>
    <w:rsid w:val="0071566C"/>
    <w:rsid w:val="007159EB"/>
    <w:rsid w:val="00716E9C"/>
    <w:rsid w:val="0071712D"/>
    <w:rsid w:val="007172A9"/>
    <w:rsid w:val="007176E1"/>
    <w:rsid w:val="00720028"/>
    <w:rsid w:val="00721E4B"/>
    <w:rsid w:val="007225D3"/>
    <w:rsid w:val="00723463"/>
    <w:rsid w:val="00724701"/>
    <w:rsid w:val="0072477E"/>
    <w:rsid w:val="00724DB4"/>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0BA2"/>
    <w:rsid w:val="00761A2C"/>
    <w:rsid w:val="00761BC6"/>
    <w:rsid w:val="00762017"/>
    <w:rsid w:val="0076230C"/>
    <w:rsid w:val="00762525"/>
    <w:rsid w:val="00763002"/>
    <w:rsid w:val="00765C25"/>
    <w:rsid w:val="00765F2C"/>
    <w:rsid w:val="007669CD"/>
    <w:rsid w:val="00767365"/>
    <w:rsid w:val="007676A9"/>
    <w:rsid w:val="00767FEC"/>
    <w:rsid w:val="00770462"/>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1753"/>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C19"/>
    <w:rsid w:val="00787DF4"/>
    <w:rsid w:val="007913DE"/>
    <w:rsid w:val="00792FE0"/>
    <w:rsid w:val="00793853"/>
    <w:rsid w:val="0079391C"/>
    <w:rsid w:val="00793B47"/>
    <w:rsid w:val="00793E1F"/>
    <w:rsid w:val="00794144"/>
    <w:rsid w:val="00794953"/>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A1"/>
    <w:rsid w:val="007D39E7"/>
    <w:rsid w:val="007D54B3"/>
    <w:rsid w:val="007D54CB"/>
    <w:rsid w:val="007D5F78"/>
    <w:rsid w:val="007E1496"/>
    <w:rsid w:val="007E1614"/>
    <w:rsid w:val="007E21B3"/>
    <w:rsid w:val="007E278F"/>
    <w:rsid w:val="007E3249"/>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53"/>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822"/>
    <w:rsid w:val="00863AF5"/>
    <w:rsid w:val="0086412F"/>
    <w:rsid w:val="00864181"/>
    <w:rsid w:val="0086442A"/>
    <w:rsid w:val="008645CE"/>
    <w:rsid w:val="00865710"/>
    <w:rsid w:val="008704B0"/>
    <w:rsid w:val="00870BB4"/>
    <w:rsid w:val="008726F8"/>
    <w:rsid w:val="0087394F"/>
    <w:rsid w:val="00874451"/>
    <w:rsid w:val="00874C31"/>
    <w:rsid w:val="00875D38"/>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97944"/>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221"/>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4DF"/>
    <w:rsid w:val="008D7F68"/>
    <w:rsid w:val="008E0580"/>
    <w:rsid w:val="008E191A"/>
    <w:rsid w:val="008E1C62"/>
    <w:rsid w:val="008E2DE9"/>
    <w:rsid w:val="008E3CBE"/>
    <w:rsid w:val="008E46BB"/>
    <w:rsid w:val="008E4D5B"/>
    <w:rsid w:val="008E6148"/>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948"/>
    <w:rsid w:val="00977CF0"/>
    <w:rsid w:val="00980C65"/>
    <w:rsid w:val="0098135A"/>
    <w:rsid w:val="009815D8"/>
    <w:rsid w:val="00981726"/>
    <w:rsid w:val="00981751"/>
    <w:rsid w:val="00982D63"/>
    <w:rsid w:val="0098306C"/>
    <w:rsid w:val="0098309C"/>
    <w:rsid w:val="009834C6"/>
    <w:rsid w:val="009842EE"/>
    <w:rsid w:val="009853D1"/>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159B"/>
    <w:rsid w:val="009C30F2"/>
    <w:rsid w:val="009C3121"/>
    <w:rsid w:val="009C339E"/>
    <w:rsid w:val="009C33BD"/>
    <w:rsid w:val="009C3516"/>
    <w:rsid w:val="009C3F1A"/>
    <w:rsid w:val="009C4BCD"/>
    <w:rsid w:val="009C5E88"/>
    <w:rsid w:val="009C6831"/>
    <w:rsid w:val="009C72A7"/>
    <w:rsid w:val="009C780F"/>
    <w:rsid w:val="009C78ED"/>
    <w:rsid w:val="009C7B12"/>
    <w:rsid w:val="009C7DCE"/>
    <w:rsid w:val="009C7FF8"/>
    <w:rsid w:val="009D0A82"/>
    <w:rsid w:val="009D17F0"/>
    <w:rsid w:val="009D2876"/>
    <w:rsid w:val="009D3B50"/>
    <w:rsid w:val="009D3E9E"/>
    <w:rsid w:val="009D44D4"/>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529"/>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715"/>
    <w:rsid w:val="00A06AF0"/>
    <w:rsid w:val="00A06B4D"/>
    <w:rsid w:val="00A06B6F"/>
    <w:rsid w:val="00A077A1"/>
    <w:rsid w:val="00A0788D"/>
    <w:rsid w:val="00A105E3"/>
    <w:rsid w:val="00A11091"/>
    <w:rsid w:val="00A1167B"/>
    <w:rsid w:val="00A12868"/>
    <w:rsid w:val="00A13883"/>
    <w:rsid w:val="00A13E74"/>
    <w:rsid w:val="00A152A6"/>
    <w:rsid w:val="00A15480"/>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65C1"/>
    <w:rsid w:val="00A66DD9"/>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3621"/>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42B8"/>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2D04"/>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369FE"/>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DED"/>
    <w:rsid w:val="00B61E74"/>
    <w:rsid w:val="00B624A2"/>
    <w:rsid w:val="00B625F2"/>
    <w:rsid w:val="00B6370D"/>
    <w:rsid w:val="00B664D6"/>
    <w:rsid w:val="00B66B04"/>
    <w:rsid w:val="00B673AF"/>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228"/>
    <w:rsid w:val="00C765FE"/>
    <w:rsid w:val="00C76BCB"/>
    <w:rsid w:val="00C76FBD"/>
    <w:rsid w:val="00C77712"/>
    <w:rsid w:val="00C80506"/>
    <w:rsid w:val="00C80DCB"/>
    <w:rsid w:val="00C816D9"/>
    <w:rsid w:val="00C825A8"/>
    <w:rsid w:val="00C8552C"/>
    <w:rsid w:val="00C85779"/>
    <w:rsid w:val="00C85BDC"/>
    <w:rsid w:val="00C864AF"/>
    <w:rsid w:val="00C864E9"/>
    <w:rsid w:val="00C913C4"/>
    <w:rsid w:val="00C91736"/>
    <w:rsid w:val="00C92320"/>
    <w:rsid w:val="00C92A29"/>
    <w:rsid w:val="00C93549"/>
    <w:rsid w:val="00C939FE"/>
    <w:rsid w:val="00C93F9F"/>
    <w:rsid w:val="00C9516D"/>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191"/>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2503"/>
    <w:rsid w:val="00DA3C92"/>
    <w:rsid w:val="00DA4919"/>
    <w:rsid w:val="00DA5634"/>
    <w:rsid w:val="00DA59C0"/>
    <w:rsid w:val="00DA5A29"/>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670"/>
    <w:rsid w:val="00E01AC6"/>
    <w:rsid w:val="00E01BEB"/>
    <w:rsid w:val="00E037CD"/>
    <w:rsid w:val="00E0418A"/>
    <w:rsid w:val="00E06295"/>
    <w:rsid w:val="00E07BB5"/>
    <w:rsid w:val="00E10909"/>
    <w:rsid w:val="00E11944"/>
    <w:rsid w:val="00E119B0"/>
    <w:rsid w:val="00E12F13"/>
    <w:rsid w:val="00E155E1"/>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93D"/>
    <w:rsid w:val="00E82C05"/>
    <w:rsid w:val="00E82DA4"/>
    <w:rsid w:val="00E83A71"/>
    <w:rsid w:val="00E84EE5"/>
    <w:rsid w:val="00E85D0A"/>
    <w:rsid w:val="00E877F4"/>
    <w:rsid w:val="00E90D80"/>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485"/>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12E4"/>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31A"/>
    <w:rsid w:val="00FB2A4D"/>
    <w:rsid w:val="00FB2FBD"/>
    <w:rsid w:val="00FB3060"/>
    <w:rsid w:val="00FB5613"/>
    <w:rsid w:val="00FB595C"/>
    <w:rsid w:val="00FB6C5F"/>
    <w:rsid w:val="00FB768B"/>
    <w:rsid w:val="00FB7C32"/>
    <w:rsid w:val="00FC07EB"/>
    <w:rsid w:val="00FC0AFF"/>
    <w:rsid w:val="00FC0B65"/>
    <w:rsid w:val="00FC1532"/>
    <w:rsid w:val="00FC3015"/>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5978"/>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94762B"/>
    <w:rsid w:val="032668C2"/>
    <w:rsid w:val="037C7321"/>
    <w:rsid w:val="03E87525"/>
    <w:rsid w:val="06222576"/>
    <w:rsid w:val="07B03AAE"/>
    <w:rsid w:val="07E72C91"/>
    <w:rsid w:val="07FF23F1"/>
    <w:rsid w:val="085D5289"/>
    <w:rsid w:val="0862434F"/>
    <w:rsid w:val="0974445D"/>
    <w:rsid w:val="09CB6A88"/>
    <w:rsid w:val="09F334B3"/>
    <w:rsid w:val="0A0327F8"/>
    <w:rsid w:val="0A4412D4"/>
    <w:rsid w:val="0B646ACD"/>
    <w:rsid w:val="0BC6724F"/>
    <w:rsid w:val="0BDA1602"/>
    <w:rsid w:val="0D0F5EDE"/>
    <w:rsid w:val="0D4919C0"/>
    <w:rsid w:val="0D4F7D4A"/>
    <w:rsid w:val="0D7A2D9A"/>
    <w:rsid w:val="0DCE5F1C"/>
    <w:rsid w:val="0E5179CA"/>
    <w:rsid w:val="0F014AD0"/>
    <w:rsid w:val="0F7E39FE"/>
    <w:rsid w:val="0F886A74"/>
    <w:rsid w:val="0FEB1A09"/>
    <w:rsid w:val="0FEB5890"/>
    <w:rsid w:val="10F309D2"/>
    <w:rsid w:val="118B7CD4"/>
    <w:rsid w:val="11A402E3"/>
    <w:rsid w:val="1356579F"/>
    <w:rsid w:val="13C17F9C"/>
    <w:rsid w:val="146B1689"/>
    <w:rsid w:val="166D34BE"/>
    <w:rsid w:val="183A02F6"/>
    <w:rsid w:val="1AB0393F"/>
    <w:rsid w:val="1AB23C66"/>
    <w:rsid w:val="1AEE432C"/>
    <w:rsid w:val="1B873C88"/>
    <w:rsid w:val="1BEA59B1"/>
    <w:rsid w:val="1D2E0C96"/>
    <w:rsid w:val="1DEA557F"/>
    <w:rsid w:val="1ED11F7E"/>
    <w:rsid w:val="1F207629"/>
    <w:rsid w:val="1F2F1971"/>
    <w:rsid w:val="1F4D4283"/>
    <w:rsid w:val="22A27BFA"/>
    <w:rsid w:val="22C46A83"/>
    <w:rsid w:val="2365565A"/>
    <w:rsid w:val="238003A8"/>
    <w:rsid w:val="242E3727"/>
    <w:rsid w:val="25D872CD"/>
    <w:rsid w:val="2804443D"/>
    <w:rsid w:val="282817B9"/>
    <w:rsid w:val="285E1329"/>
    <w:rsid w:val="28FFA5C5"/>
    <w:rsid w:val="29D42F9C"/>
    <w:rsid w:val="29FC7F04"/>
    <w:rsid w:val="2A497822"/>
    <w:rsid w:val="2A4E22C7"/>
    <w:rsid w:val="2A710FDD"/>
    <w:rsid w:val="2AFB1B50"/>
    <w:rsid w:val="2B630FAB"/>
    <w:rsid w:val="2BCF42EC"/>
    <w:rsid w:val="2C38296F"/>
    <w:rsid w:val="2D7B09F7"/>
    <w:rsid w:val="2E250D63"/>
    <w:rsid w:val="2EFA5A9E"/>
    <w:rsid w:val="2F6B035B"/>
    <w:rsid w:val="2F727816"/>
    <w:rsid w:val="2FED88A5"/>
    <w:rsid w:val="2FF8610C"/>
    <w:rsid w:val="303A01BB"/>
    <w:rsid w:val="309C7455"/>
    <w:rsid w:val="32B95D37"/>
    <w:rsid w:val="330D3F5A"/>
    <w:rsid w:val="33B731C9"/>
    <w:rsid w:val="33DE5E26"/>
    <w:rsid w:val="34286030"/>
    <w:rsid w:val="34781430"/>
    <w:rsid w:val="359F019E"/>
    <w:rsid w:val="35F9297D"/>
    <w:rsid w:val="3636405B"/>
    <w:rsid w:val="377B323E"/>
    <w:rsid w:val="382C43AB"/>
    <w:rsid w:val="38EA6674"/>
    <w:rsid w:val="3AA01EF6"/>
    <w:rsid w:val="3B136BB4"/>
    <w:rsid w:val="3BBE3D6C"/>
    <w:rsid w:val="3C551209"/>
    <w:rsid w:val="3D424389"/>
    <w:rsid w:val="3D536804"/>
    <w:rsid w:val="3D820C29"/>
    <w:rsid w:val="3E854E75"/>
    <w:rsid w:val="3F121D91"/>
    <w:rsid w:val="3F285800"/>
    <w:rsid w:val="3FA702FB"/>
    <w:rsid w:val="408E6326"/>
    <w:rsid w:val="40A71FA8"/>
    <w:rsid w:val="41303EE3"/>
    <w:rsid w:val="4151455E"/>
    <w:rsid w:val="433E09B7"/>
    <w:rsid w:val="434D1069"/>
    <w:rsid w:val="43A054A7"/>
    <w:rsid w:val="43B90B61"/>
    <w:rsid w:val="4465327A"/>
    <w:rsid w:val="45BE2B7A"/>
    <w:rsid w:val="45DB4A6D"/>
    <w:rsid w:val="474120DC"/>
    <w:rsid w:val="47AA56E9"/>
    <w:rsid w:val="48424568"/>
    <w:rsid w:val="49C40D1F"/>
    <w:rsid w:val="4A886445"/>
    <w:rsid w:val="4AF60EA8"/>
    <w:rsid w:val="4D6740E8"/>
    <w:rsid w:val="4DB60135"/>
    <w:rsid w:val="4E0C3A1A"/>
    <w:rsid w:val="4EB9159F"/>
    <w:rsid w:val="4EEC224F"/>
    <w:rsid w:val="4F563CA3"/>
    <w:rsid w:val="4F5F4188"/>
    <w:rsid w:val="4FC16206"/>
    <w:rsid w:val="4FC75BC6"/>
    <w:rsid w:val="4FE34F30"/>
    <w:rsid w:val="5085482C"/>
    <w:rsid w:val="51FA57CA"/>
    <w:rsid w:val="521374B4"/>
    <w:rsid w:val="521D60C4"/>
    <w:rsid w:val="52553B86"/>
    <w:rsid w:val="525D463D"/>
    <w:rsid w:val="533B2D62"/>
    <w:rsid w:val="555B22C6"/>
    <w:rsid w:val="566969D2"/>
    <w:rsid w:val="573A6D51"/>
    <w:rsid w:val="59D964DB"/>
    <w:rsid w:val="5AC71A67"/>
    <w:rsid w:val="5B105901"/>
    <w:rsid w:val="5B175A9A"/>
    <w:rsid w:val="5B9B094E"/>
    <w:rsid w:val="5C366A56"/>
    <w:rsid w:val="5C8B50E5"/>
    <w:rsid w:val="5CD9623C"/>
    <w:rsid w:val="5D8130D1"/>
    <w:rsid w:val="5D9405F6"/>
    <w:rsid w:val="5ED94AAC"/>
    <w:rsid w:val="60716429"/>
    <w:rsid w:val="60851D79"/>
    <w:rsid w:val="60CC33B6"/>
    <w:rsid w:val="612F4ED4"/>
    <w:rsid w:val="61333E65"/>
    <w:rsid w:val="61C86AE6"/>
    <w:rsid w:val="61D770D4"/>
    <w:rsid w:val="62481B92"/>
    <w:rsid w:val="628A3F58"/>
    <w:rsid w:val="637246CC"/>
    <w:rsid w:val="63E07A4B"/>
    <w:rsid w:val="63E95807"/>
    <w:rsid w:val="63FB4E29"/>
    <w:rsid w:val="64E8140A"/>
    <w:rsid w:val="6532454E"/>
    <w:rsid w:val="65636D73"/>
    <w:rsid w:val="659F7919"/>
    <w:rsid w:val="65BC5E3D"/>
    <w:rsid w:val="65BE0FFF"/>
    <w:rsid w:val="65F4658B"/>
    <w:rsid w:val="671860FB"/>
    <w:rsid w:val="674C4C8A"/>
    <w:rsid w:val="67F02A95"/>
    <w:rsid w:val="68097099"/>
    <w:rsid w:val="682D037A"/>
    <w:rsid w:val="698A2709"/>
    <w:rsid w:val="6A563A2A"/>
    <w:rsid w:val="6B9E772D"/>
    <w:rsid w:val="6BC77FCB"/>
    <w:rsid w:val="6BFB5D7F"/>
    <w:rsid w:val="6DAC0886"/>
    <w:rsid w:val="6E11069B"/>
    <w:rsid w:val="70DE0950"/>
    <w:rsid w:val="719A38C6"/>
    <w:rsid w:val="71F27345"/>
    <w:rsid w:val="72131803"/>
    <w:rsid w:val="72562EB4"/>
    <w:rsid w:val="735FBCCA"/>
    <w:rsid w:val="73F75705"/>
    <w:rsid w:val="74584C06"/>
    <w:rsid w:val="74D55507"/>
    <w:rsid w:val="74EB1A16"/>
    <w:rsid w:val="750A08F3"/>
    <w:rsid w:val="754B685C"/>
    <w:rsid w:val="75955DF5"/>
    <w:rsid w:val="7658351F"/>
    <w:rsid w:val="76EA165E"/>
    <w:rsid w:val="777933BC"/>
    <w:rsid w:val="78250AD0"/>
    <w:rsid w:val="78F46DD2"/>
    <w:rsid w:val="79092E8A"/>
    <w:rsid w:val="794A7131"/>
    <w:rsid w:val="79C6350A"/>
    <w:rsid w:val="79ED2696"/>
    <w:rsid w:val="7AA35E6B"/>
    <w:rsid w:val="7AEF4FBE"/>
    <w:rsid w:val="7B7FFE86"/>
    <w:rsid w:val="7BBE3473"/>
    <w:rsid w:val="7D361268"/>
    <w:rsid w:val="7D6B2967"/>
    <w:rsid w:val="7E050585"/>
    <w:rsid w:val="7F026C5B"/>
    <w:rsid w:val="7F324197"/>
    <w:rsid w:val="7FF738CE"/>
    <w:rsid w:val="9FDE21BF"/>
    <w:rsid w:val="ACEC452D"/>
    <w:rsid w:val="B277489A"/>
    <w:rsid w:val="BA5EFAA2"/>
    <w:rsid w:val="BFFD84AA"/>
    <w:rsid w:val="BFFFE1AF"/>
    <w:rsid w:val="DDEF58C3"/>
    <w:rsid w:val="DEAD9BC8"/>
    <w:rsid w:val="DFE55AC3"/>
    <w:rsid w:val="DFEF182E"/>
    <w:rsid w:val="E6D715E5"/>
    <w:rsid w:val="FFF70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96"/>
    <w:qFormat/>
    <w:uiPriority w:val="99"/>
    <w:pPr>
      <w:keepNext/>
      <w:keepLines/>
      <w:spacing w:before="340" w:after="330" w:line="578" w:lineRule="auto"/>
      <w:outlineLvl w:val="0"/>
    </w:pPr>
    <w:rPr>
      <w:b/>
      <w:kern w:val="44"/>
      <w:sz w:val="44"/>
    </w:rPr>
  </w:style>
  <w:style w:type="paragraph" w:styleId="3">
    <w:name w:val="heading 2"/>
    <w:basedOn w:val="1"/>
    <w:next w:val="1"/>
    <w:link w:val="83"/>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114"/>
    <w:qFormat/>
    <w:uiPriority w:val="99"/>
    <w:pPr>
      <w:keepNext/>
      <w:keepLines/>
      <w:adjustRightInd w:val="0"/>
      <w:jc w:val="left"/>
      <w:textAlignment w:val="baseline"/>
      <w:outlineLvl w:val="2"/>
    </w:pPr>
    <w:rPr>
      <w:b/>
    </w:rPr>
  </w:style>
  <w:style w:type="paragraph" w:styleId="5">
    <w:name w:val="heading 4"/>
    <w:basedOn w:val="1"/>
    <w:next w:val="1"/>
    <w:link w:val="92"/>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11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2"/>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78"/>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7"/>
    <w:qFormat/>
    <w:uiPriority w:val="0"/>
    <w:pPr>
      <w:spacing w:line="360" w:lineRule="auto"/>
    </w:pPr>
    <w:rPr>
      <w:rFonts w:eastAsia="宋体"/>
      <w:b/>
      <w:sz w:val="21"/>
    </w:rPr>
  </w:style>
  <w:style w:type="paragraph" w:styleId="21">
    <w:name w:val="Body Text"/>
    <w:basedOn w:val="1"/>
    <w:next w:val="1"/>
    <w:link w:val="101"/>
    <w:qFormat/>
    <w:uiPriority w:val="99"/>
    <w:pPr>
      <w:spacing w:line="400" w:lineRule="exact"/>
    </w:pPr>
    <w:rPr>
      <w:rFonts w:ascii="楷体_GB2312"/>
      <w:sz w:val="28"/>
    </w:rPr>
  </w:style>
  <w:style w:type="paragraph" w:styleId="22">
    <w:name w:val="Body Text Indent"/>
    <w:basedOn w:val="1"/>
    <w:next w:val="23"/>
    <w:link w:val="80"/>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79"/>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5"/>
    <w:qFormat/>
    <w:uiPriority w:val="99"/>
    <w:rPr>
      <w:sz w:val="18"/>
      <w:szCs w:val="18"/>
    </w:rPr>
  </w:style>
  <w:style w:type="paragraph" w:styleId="37">
    <w:name w:val="footer"/>
    <w:basedOn w:val="1"/>
    <w:link w:val="110"/>
    <w:qFormat/>
    <w:uiPriority w:val="99"/>
    <w:pPr>
      <w:tabs>
        <w:tab w:val="center" w:pos="4153"/>
        <w:tab w:val="right" w:pos="8306"/>
      </w:tabs>
      <w:snapToGrid w:val="0"/>
      <w:jc w:val="left"/>
    </w:pPr>
    <w:rPr>
      <w:sz w:val="18"/>
    </w:rPr>
  </w:style>
  <w:style w:type="paragraph" w:styleId="38">
    <w:name w:val="header"/>
    <w:basedOn w:val="1"/>
    <w:link w:val="116"/>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5"/>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3"/>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8"/>
    <w:next w:val="18"/>
    <w:qFormat/>
    <w:uiPriority w:val="0"/>
    <w:rPr>
      <w:b/>
      <w:bCs/>
    </w:rPr>
  </w:style>
  <w:style w:type="paragraph" w:styleId="63">
    <w:name w:val="Body Text First Indent"/>
    <w:basedOn w:val="1"/>
    <w:link w:val="102"/>
    <w:qFormat/>
    <w:uiPriority w:val="99"/>
    <w:pPr>
      <w:spacing w:line="360" w:lineRule="auto"/>
      <w:ind w:firstLine="482"/>
    </w:pPr>
    <w:rPr>
      <w:rFonts w:ascii="楷体_GB2312"/>
      <w:b/>
      <w:sz w:val="24"/>
    </w:rPr>
  </w:style>
  <w:style w:type="paragraph" w:styleId="64">
    <w:name w:val="Body Text First Indent 2"/>
    <w:basedOn w:val="22"/>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rPr>
  </w:style>
  <w:style w:type="character" w:styleId="69">
    <w:name w:val="page number"/>
    <w:basedOn w:val="67"/>
    <w:qFormat/>
    <w:uiPriority w:val="0"/>
  </w:style>
  <w:style w:type="character" w:styleId="70">
    <w:name w:val="FollowedHyperlink"/>
    <w:qFormat/>
    <w:uiPriority w:val="99"/>
    <w:rPr>
      <w:color w:val="800080"/>
      <w:u w:val="single"/>
    </w:rPr>
  </w:style>
  <w:style w:type="character" w:styleId="71">
    <w:name w:val="Emphasis"/>
    <w:qFormat/>
    <w:uiPriority w:val="99"/>
    <w:rPr>
      <w:i/>
      <w:iCs/>
    </w:rPr>
  </w:style>
  <w:style w:type="character" w:styleId="72">
    <w:name w:val="line number"/>
    <w:basedOn w:val="67"/>
    <w:qFormat/>
    <w:uiPriority w:val="0"/>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vertAlign w:val="superscript"/>
    </w:rPr>
  </w:style>
  <w:style w:type="paragraph" w:customStyle="1" w:styleId="76">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7">
    <w:name w:val="首行缩进"/>
    <w:basedOn w:val="1"/>
    <w:qFormat/>
    <w:uiPriority w:val="99"/>
    <w:pPr>
      <w:spacing w:line="360" w:lineRule="auto"/>
      <w:ind w:firstLine="480" w:firstLineChars="200"/>
    </w:pPr>
    <w:rPr>
      <w:sz w:val="24"/>
      <w:lang w:val="zh-CN"/>
    </w:rPr>
  </w:style>
  <w:style w:type="character" w:customStyle="1" w:styleId="78">
    <w:name w:val="批注文字 字符"/>
    <w:link w:val="18"/>
    <w:qFormat/>
    <w:uiPriority w:val="0"/>
    <w:rPr>
      <w:rFonts w:eastAsia="楷体_GB2312"/>
      <w:kern w:val="2"/>
      <w:sz w:val="26"/>
    </w:rPr>
  </w:style>
  <w:style w:type="character" w:customStyle="1" w:styleId="79">
    <w:name w:val="纯文本 字符"/>
    <w:link w:val="30"/>
    <w:qFormat/>
    <w:uiPriority w:val="0"/>
    <w:rPr>
      <w:rFonts w:ascii="宋体" w:hAnsi="Courier New" w:eastAsia="楷体_GB2312"/>
      <w:kern w:val="2"/>
      <w:sz w:val="26"/>
      <w:lang w:val="en-US" w:eastAsia="zh-CN" w:bidi="ar-SA"/>
    </w:rPr>
  </w:style>
  <w:style w:type="character" w:customStyle="1" w:styleId="80">
    <w:name w:val="正文文本缩进 字符"/>
    <w:link w:val="22"/>
    <w:qFormat/>
    <w:uiPriority w:val="0"/>
    <w:rPr>
      <w:rFonts w:ascii="方正仿宋简体" w:hAnsi="创艺简仿宋" w:eastAsia="方正仿宋简体"/>
      <w:kern w:val="2"/>
      <w:sz w:val="24"/>
      <w:lang w:val="en-US" w:eastAsia="zh-CN" w:bidi="ar-SA"/>
    </w:rPr>
  </w:style>
  <w:style w:type="character" w:customStyle="1" w:styleId="81">
    <w:name w:val="Char Char2"/>
    <w:qFormat/>
    <w:uiPriority w:val="0"/>
    <w:rPr>
      <w:rFonts w:ascii="宋体" w:hAnsi="宋体" w:eastAsia="楷体_GB2312"/>
      <w:b/>
      <w:kern w:val="2"/>
      <w:sz w:val="26"/>
      <w:lang w:val="en-US" w:eastAsia="zh-CN" w:bidi="ar-SA"/>
    </w:rPr>
  </w:style>
  <w:style w:type="character" w:customStyle="1" w:styleId="82">
    <w:name w:val="正文缩进 字符"/>
    <w:link w:val="7"/>
    <w:qFormat/>
    <w:uiPriority w:val="0"/>
    <w:rPr>
      <w:rFonts w:eastAsia="楷体_GB2312"/>
      <w:kern w:val="2"/>
      <w:sz w:val="24"/>
      <w:lang w:val="en-US" w:eastAsia="zh-CN" w:bidi="ar-SA"/>
    </w:rPr>
  </w:style>
  <w:style w:type="character" w:customStyle="1" w:styleId="83">
    <w:name w:val="标题 2 字符"/>
    <w:link w:val="3"/>
    <w:qFormat/>
    <w:uiPriority w:val="99"/>
    <w:rPr>
      <w:rFonts w:ascii="宋体" w:hAnsi="宋体" w:eastAsia="楷体_GB2312"/>
      <w:b/>
      <w:kern w:val="2"/>
      <w:sz w:val="26"/>
      <w:lang w:val="en-US" w:eastAsia="zh-CN" w:bidi="ar-SA"/>
    </w:rPr>
  </w:style>
  <w:style w:type="paragraph" w:customStyle="1" w:styleId="84">
    <w:name w:val="彩色列表 - 强调文字颜色 11"/>
    <w:basedOn w:val="1"/>
    <w:qFormat/>
    <w:uiPriority w:val="34"/>
    <w:pPr>
      <w:ind w:firstLine="420" w:firstLineChars="200"/>
    </w:pPr>
    <w:rPr>
      <w:rFonts w:eastAsia="宋体"/>
      <w:sz w:val="21"/>
      <w:szCs w:val="24"/>
    </w:rPr>
  </w:style>
  <w:style w:type="paragraph" w:customStyle="1" w:styleId="85">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6">
    <w:name w:val="纯文本1"/>
    <w:basedOn w:val="1"/>
    <w:qFormat/>
    <w:uiPriority w:val="0"/>
    <w:pPr>
      <w:adjustRightInd w:val="0"/>
      <w:textAlignment w:val="baseline"/>
    </w:pPr>
    <w:rPr>
      <w:rFonts w:ascii="宋体" w:hAnsi="Courier New"/>
    </w:rPr>
  </w:style>
  <w:style w:type="paragraph" w:customStyle="1" w:styleId="87">
    <w:name w:val="Char1"/>
    <w:basedOn w:val="1"/>
    <w:qFormat/>
    <w:uiPriority w:val="0"/>
    <w:rPr>
      <w:rFonts w:ascii="Tahoma" w:hAnsi="Tahoma" w:eastAsia="宋体"/>
      <w:sz w:val="24"/>
    </w:rPr>
  </w:style>
  <w:style w:type="paragraph" w:customStyle="1" w:styleId="88">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89">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0">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1">
    <w:name w:val="纯文本11"/>
    <w:basedOn w:val="1"/>
    <w:qFormat/>
    <w:uiPriority w:val="0"/>
    <w:pPr>
      <w:adjustRightInd w:val="0"/>
      <w:textAlignment w:val="baseline"/>
    </w:pPr>
    <w:rPr>
      <w:rFonts w:ascii="宋体" w:hAnsi="Courier New"/>
      <w:sz w:val="28"/>
    </w:rPr>
  </w:style>
  <w:style w:type="character" w:customStyle="1" w:styleId="92">
    <w:name w:val="标题 4 字符"/>
    <w:link w:val="5"/>
    <w:qFormat/>
    <w:uiPriority w:val="0"/>
    <w:rPr>
      <w:rFonts w:ascii="Arial" w:hAnsi="Arial" w:eastAsia="黑体"/>
      <w:b/>
      <w:kern w:val="2"/>
      <w:sz w:val="28"/>
    </w:rPr>
  </w:style>
  <w:style w:type="character" w:customStyle="1" w:styleId="93">
    <w:name w:val="Style Heading 3 + Char"/>
    <w:link w:val="94"/>
    <w:qFormat/>
    <w:uiPriority w:val="0"/>
    <w:rPr>
      <w:b/>
      <w:kern w:val="2"/>
      <w:sz w:val="28"/>
    </w:rPr>
  </w:style>
  <w:style w:type="paragraph" w:customStyle="1" w:styleId="94">
    <w:name w:val="Style Heading 3 +"/>
    <w:basedOn w:val="4"/>
    <w:link w:val="93"/>
    <w:qFormat/>
    <w:uiPriority w:val="0"/>
    <w:pPr>
      <w:adjustRightInd/>
      <w:spacing w:before="120" w:after="120" w:line="120" w:lineRule="atLeast"/>
      <w:jc w:val="both"/>
      <w:textAlignment w:val="auto"/>
    </w:pPr>
    <w:rPr>
      <w:rFonts w:eastAsia="宋体"/>
      <w:sz w:val="28"/>
    </w:rPr>
  </w:style>
  <w:style w:type="character" w:customStyle="1" w:styleId="95">
    <w:name w:val="批注框文本 字符"/>
    <w:link w:val="36"/>
    <w:qFormat/>
    <w:uiPriority w:val="99"/>
    <w:rPr>
      <w:rFonts w:eastAsia="楷体_GB2312"/>
      <w:kern w:val="2"/>
      <w:sz w:val="18"/>
      <w:szCs w:val="18"/>
    </w:rPr>
  </w:style>
  <w:style w:type="character" w:customStyle="1" w:styleId="96">
    <w:name w:val="标题 1 字符"/>
    <w:link w:val="2"/>
    <w:qFormat/>
    <w:uiPriority w:val="99"/>
    <w:rPr>
      <w:rFonts w:eastAsia="楷体_GB2312"/>
      <w:b/>
      <w:kern w:val="44"/>
      <w:sz w:val="44"/>
    </w:rPr>
  </w:style>
  <w:style w:type="character" w:customStyle="1" w:styleId="97">
    <w:name w:val="style1"/>
    <w:basedOn w:val="67"/>
    <w:qFormat/>
    <w:uiPriority w:val="0"/>
  </w:style>
  <w:style w:type="paragraph" w:customStyle="1" w:styleId="98">
    <w:name w:val="1"/>
    <w:basedOn w:val="1"/>
    <w:next w:val="30"/>
    <w:qFormat/>
    <w:uiPriority w:val="0"/>
    <w:rPr>
      <w:rFonts w:ascii="宋体" w:hAnsi="Courier New" w:eastAsia="宋体"/>
      <w:sz w:val="21"/>
    </w:rPr>
  </w:style>
  <w:style w:type="paragraph" w:customStyle="1" w:styleId="99">
    <w:name w:val="默认段落字体 Para Char Char Char Char"/>
    <w:basedOn w:val="1"/>
    <w:qFormat/>
    <w:uiPriority w:val="0"/>
    <w:rPr>
      <w:rFonts w:eastAsia="宋体"/>
      <w:sz w:val="21"/>
    </w:rPr>
  </w:style>
  <w:style w:type="paragraph" w:customStyle="1" w:styleId="100">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1">
    <w:name w:val="正文文本 字符"/>
    <w:link w:val="21"/>
    <w:qFormat/>
    <w:uiPriority w:val="99"/>
    <w:rPr>
      <w:rFonts w:ascii="楷体_GB2312" w:eastAsia="楷体_GB2312"/>
      <w:kern w:val="2"/>
      <w:sz w:val="28"/>
    </w:rPr>
  </w:style>
  <w:style w:type="character" w:customStyle="1" w:styleId="102">
    <w:name w:val="正文文本首行缩进 字符"/>
    <w:link w:val="63"/>
    <w:qFormat/>
    <w:uiPriority w:val="99"/>
    <w:rPr>
      <w:rFonts w:ascii="楷体_GB2312" w:eastAsia="楷体_GB2312"/>
      <w:b/>
      <w:kern w:val="2"/>
      <w:sz w:val="24"/>
    </w:rPr>
  </w:style>
  <w:style w:type="paragraph" w:customStyle="1" w:styleId="103">
    <w:name w:val="简单回函地址"/>
    <w:basedOn w:val="1"/>
    <w:qFormat/>
    <w:uiPriority w:val="0"/>
    <w:rPr>
      <w:rFonts w:eastAsia="宋体"/>
      <w:sz w:val="21"/>
    </w:rPr>
  </w:style>
  <w:style w:type="paragraph" w:customStyle="1" w:styleId="104">
    <w:name w:val="图文"/>
    <w:basedOn w:val="1"/>
    <w:qFormat/>
    <w:uiPriority w:val="0"/>
    <w:pPr>
      <w:adjustRightInd w:val="0"/>
      <w:snapToGrid w:val="0"/>
      <w:spacing w:after="50" w:line="360" w:lineRule="auto"/>
    </w:pPr>
    <w:rPr>
      <w:rFonts w:eastAsia="宋体"/>
      <w:sz w:val="24"/>
    </w:rPr>
  </w:style>
  <w:style w:type="character" w:customStyle="1" w:styleId="105">
    <w:name w:val="正文文本 2 字符"/>
    <w:link w:val="54"/>
    <w:qFormat/>
    <w:uiPriority w:val="0"/>
    <w:rPr>
      <w:rFonts w:ascii="宋体" w:hAnsi="宋体"/>
      <w:kern w:val="2"/>
      <w:sz w:val="24"/>
    </w:rPr>
  </w:style>
  <w:style w:type="paragraph" w:customStyle="1" w:styleId="10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7">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8">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har Char Char1 Char"/>
    <w:basedOn w:val="1"/>
    <w:qFormat/>
    <w:uiPriority w:val="0"/>
    <w:rPr>
      <w:rFonts w:eastAsia="宋体"/>
      <w:sz w:val="21"/>
    </w:rPr>
  </w:style>
  <w:style w:type="character" w:customStyle="1" w:styleId="110">
    <w:name w:val="页脚 字符"/>
    <w:link w:val="37"/>
    <w:qFormat/>
    <w:uiPriority w:val="99"/>
    <w:rPr>
      <w:rFonts w:eastAsia="楷体_GB2312"/>
      <w:kern w:val="2"/>
      <w:sz w:val="18"/>
    </w:rPr>
  </w:style>
  <w:style w:type="character" w:customStyle="1" w:styleId="111">
    <w:name w:val="HTML 预设格式 字符"/>
    <w:link w:val="57"/>
    <w:qFormat/>
    <w:uiPriority w:val="0"/>
    <w:rPr>
      <w:rFonts w:ascii="黑体" w:hAnsi="Courier New" w:eastAsia="黑体" w:cs="楷体_GB2312"/>
    </w:rPr>
  </w:style>
  <w:style w:type="character" w:customStyle="1" w:styleId="112">
    <w:name w:val="正文文本 2 Char2"/>
    <w:link w:val="113"/>
    <w:qFormat/>
    <w:uiPriority w:val="0"/>
    <w:rPr>
      <w:rFonts w:ascii="Calibri" w:hAnsi="Calibri"/>
      <w:szCs w:val="21"/>
    </w:rPr>
  </w:style>
  <w:style w:type="paragraph" w:customStyle="1" w:styleId="113">
    <w:name w:val="正文文本 21"/>
    <w:basedOn w:val="1"/>
    <w:link w:val="112"/>
    <w:qFormat/>
    <w:uiPriority w:val="0"/>
    <w:pPr>
      <w:spacing w:before="280" w:after="120" w:line="480" w:lineRule="auto"/>
      <w:ind w:left="420" w:hanging="420"/>
    </w:pPr>
    <w:rPr>
      <w:rFonts w:ascii="Calibri" w:hAnsi="Calibri" w:eastAsia="宋体"/>
      <w:kern w:val="0"/>
      <w:sz w:val="20"/>
      <w:szCs w:val="21"/>
    </w:rPr>
  </w:style>
  <w:style w:type="character" w:customStyle="1" w:styleId="114">
    <w:name w:val="标题 3 字符"/>
    <w:link w:val="4"/>
    <w:qFormat/>
    <w:locked/>
    <w:uiPriority w:val="99"/>
    <w:rPr>
      <w:rFonts w:eastAsia="楷体_GB2312"/>
      <w:b/>
      <w:kern w:val="2"/>
      <w:sz w:val="26"/>
    </w:rPr>
  </w:style>
  <w:style w:type="character" w:customStyle="1" w:styleId="115">
    <w:name w:val="标题 5 字符"/>
    <w:link w:val="6"/>
    <w:qFormat/>
    <w:locked/>
    <w:uiPriority w:val="99"/>
    <w:rPr>
      <w:rFonts w:ascii="宋体"/>
      <w:b/>
      <w:spacing w:val="-2"/>
      <w:kern w:val="2"/>
      <w:position w:val="-6"/>
      <w:sz w:val="28"/>
    </w:rPr>
  </w:style>
  <w:style w:type="character" w:customStyle="1" w:styleId="116">
    <w:name w:val="页眉 字符"/>
    <w:link w:val="38"/>
    <w:qFormat/>
    <w:locked/>
    <w:uiPriority w:val="99"/>
    <w:rPr>
      <w:rFonts w:eastAsia="楷体_GB2312"/>
      <w:kern w:val="2"/>
      <w:sz w:val="18"/>
    </w:rPr>
  </w:style>
  <w:style w:type="paragraph" w:customStyle="1" w:styleId="11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0">
    <w:name w:val="apple-converted-space"/>
    <w:qFormat/>
    <w:uiPriority w:val="0"/>
  </w:style>
  <w:style w:type="paragraph" w:customStyle="1" w:styleId="1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2">
    <w:name w:val="a-size-large"/>
    <w:basedOn w:val="67"/>
    <w:qFormat/>
    <w:uiPriority w:val="99"/>
  </w:style>
  <w:style w:type="character" w:customStyle="1" w:styleId="123">
    <w:name w:val="标题 字符"/>
    <w:link w:val="61"/>
    <w:qFormat/>
    <w:uiPriority w:val="99"/>
    <w:rPr>
      <w:rFonts w:ascii="黑体" w:hAnsi="微软雅黑" w:eastAsia="黑体"/>
      <w:bCs/>
      <w:kern w:val="16"/>
      <w:sz w:val="28"/>
      <w:szCs w:val="24"/>
    </w:rPr>
  </w:style>
  <w:style w:type="paragraph" w:customStyle="1" w:styleId="124">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5">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6">
    <w:name w:val="样式1"/>
    <w:basedOn w:val="5"/>
    <w:qFormat/>
    <w:uiPriority w:val="0"/>
    <w:pPr>
      <w:adjustRightInd/>
      <w:spacing w:before="0" w:after="0" w:line="376" w:lineRule="auto"/>
      <w:textAlignment w:val="auto"/>
    </w:pPr>
    <w:rPr>
      <w:rFonts w:cs="Arial"/>
      <w:sz w:val="24"/>
      <w:szCs w:val="24"/>
    </w:rPr>
  </w:style>
  <w:style w:type="character" w:customStyle="1" w:styleId="127">
    <w:name w:val="正文文本 3 字符"/>
    <w:link w:val="20"/>
    <w:qFormat/>
    <w:uiPriority w:val="0"/>
    <w:rPr>
      <w:b/>
      <w:kern w:val="2"/>
      <w:sz w:val="21"/>
    </w:rPr>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2">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3">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7">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1">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6">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7">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9">
    <w:name w:val="方案正文"/>
    <w:basedOn w:val="1"/>
    <w:link w:val="210"/>
    <w:qFormat/>
    <w:uiPriority w:val="0"/>
    <w:pPr>
      <w:spacing w:before="156" w:line="360" w:lineRule="auto"/>
      <w:ind w:firstLine="359" w:firstLineChars="171"/>
      <w:jc w:val="left"/>
    </w:pPr>
    <w:rPr>
      <w:rFonts w:ascii="Arial" w:hAnsi="Arial" w:eastAsia="宋体"/>
      <w:sz w:val="24"/>
      <w:szCs w:val="21"/>
    </w:rPr>
  </w:style>
  <w:style w:type="character" w:customStyle="1" w:styleId="210">
    <w:name w:val="方案正文 Char"/>
    <w:link w:val="209"/>
    <w:qFormat/>
    <w:uiPriority w:val="0"/>
    <w:rPr>
      <w:rFonts w:ascii="Arial" w:hAnsi="Arial" w:cs="宋体"/>
      <w:kern w:val="2"/>
      <w:sz w:val="24"/>
      <w:szCs w:val="21"/>
    </w:rPr>
  </w:style>
  <w:style w:type="paragraph" w:styleId="211">
    <w:name w:val="List Paragraph"/>
    <w:basedOn w:val="1"/>
    <w:qFormat/>
    <w:uiPriority w:val="99"/>
    <w:pPr>
      <w:ind w:firstLine="420" w:firstLineChars="200"/>
    </w:pPr>
  </w:style>
  <w:style w:type="table" w:customStyle="1" w:styleId="212">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正文1"/>
    <w:basedOn w:val="1"/>
    <w:qFormat/>
    <w:uiPriority w:val="0"/>
    <w:pPr>
      <w:spacing w:line="360" w:lineRule="auto"/>
      <w:ind w:firstLine="361"/>
    </w:pPr>
    <w:rPr>
      <w:rFonts w:ascii="宋体" w:hAnsi="宋体" w:eastAsia="仿宋_GB2312"/>
      <w:sz w:val="21"/>
      <w:szCs w:val="24"/>
    </w:rPr>
  </w:style>
  <w:style w:type="paragraph" w:customStyle="1" w:styleId="214">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5">
    <w:name w:val="样式 小四 加粗"/>
    <w:qFormat/>
    <w:uiPriority w:val="99"/>
    <w:rPr>
      <w:rFonts w:hint="eastAsia" w:ascii="黑体" w:hAnsi="黑体" w:eastAsia="黑体" w:cs="Times New Roman"/>
      <w:b/>
      <w:bCs/>
      <w:sz w:val="24"/>
    </w:rPr>
  </w:style>
  <w:style w:type="paragraph" w:customStyle="1" w:styleId="216">
    <w:name w:val="List Paragraph1"/>
    <w:basedOn w:val="1"/>
    <w:qFormat/>
    <w:uiPriority w:val="99"/>
    <w:pPr>
      <w:ind w:firstLine="420" w:firstLineChars="200"/>
    </w:pPr>
  </w:style>
  <w:style w:type="paragraph" w:customStyle="1" w:styleId="21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表"/>
    <w:basedOn w:val="1"/>
    <w:next w:val="1"/>
    <w:qFormat/>
    <w:uiPriority w:val="7"/>
    <w:pPr>
      <w:jc w:val="center"/>
    </w:pPr>
    <w:rPr>
      <w:szCs w:val="21"/>
    </w:rPr>
  </w:style>
  <w:style w:type="paragraph" w:customStyle="1" w:styleId="219">
    <w:name w:val="表 靠左"/>
    <w:basedOn w:val="218"/>
    <w:qFormat/>
    <w:uiPriority w:val="0"/>
    <w:pPr>
      <w:jc w:val="left"/>
    </w:pPr>
    <w:rPr>
      <w:rFonts w:ascii="宋体" w:hAnsi="宋体"/>
    </w:rPr>
  </w:style>
  <w:style w:type="character" w:customStyle="1" w:styleId="220">
    <w:name w:val="正文缩进2格 Char"/>
    <w:link w:val="221"/>
    <w:qFormat/>
    <w:locked/>
    <w:uiPriority w:val="0"/>
    <w:rPr>
      <w:rFonts w:ascii="仿宋_GB2312" w:hAnsi="宋体" w:eastAsia="仿宋_GB2312"/>
      <w:sz w:val="31"/>
      <w:szCs w:val="28"/>
    </w:rPr>
  </w:style>
  <w:style w:type="paragraph" w:customStyle="1" w:styleId="221">
    <w:name w:val="正文缩进2格"/>
    <w:basedOn w:val="1"/>
    <w:link w:val="220"/>
    <w:qFormat/>
    <w:uiPriority w:val="0"/>
    <w:pPr>
      <w:spacing w:line="600" w:lineRule="exact"/>
      <w:ind w:firstLine="639" w:firstLineChars="206"/>
    </w:pPr>
    <w:rPr>
      <w:rFonts w:ascii="仿宋_GB2312" w:hAnsi="宋体" w:eastAsia="仿宋_GB2312"/>
      <w:kern w:val="0"/>
      <w:sz w:val="31"/>
      <w:szCs w:val="28"/>
    </w:rPr>
  </w:style>
  <w:style w:type="character" w:customStyle="1" w:styleId="222">
    <w:name w:val="font21"/>
    <w:basedOn w:val="67"/>
    <w:qFormat/>
    <w:uiPriority w:val="0"/>
    <w:rPr>
      <w:rFonts w:ascii="Symbol" w:hAnsi="Symbol" w:cs="Symbol"/>
      <w:color w:val="000000"/>
      <w:sz w:val="18"/>
      <w:szCs w:val="18"/>
      <w:u w:val="none"/>
    </w:rPr>
  </w:style>
  <w:style w:type="character" w:customStyle="1" w:styleId="223">
    <w:name w:val="font11"/>
    <w:basedOn w:val="67"/>
    <w:qFormat/>
    <w:uiPriority w:val="0"/>
    <w:rPr>
      <w:rFonts w:hint="eastAsia" w:ascii="宋体" w:hAnsi="宋体" w:eastAsia="宋体" w:cs="宋体"/>
      <w:color w:val="000000"/>
      <w:sz w:val="18"/>
      <w:szCs w:val="18"/>
      <w:u w:val="none"/>
    </w:rPr>
  </w:style>
  <w:style w:type="paragraph" w:customStyle="1" w:styleId="224">
    <w:name w:val="p0"/>
    <w:basedOn w:val="1"/>
    <w:autoRedefine/>
    <w:qFormat/>
    <w:uiPriority w:val="0"/>
    <w:pPr>
      <w:widowControl/>
    </w:pPr>
    <w:rPr>
      <w:rFonts w:ascii="Calibri" w:hAnsi="Calibri"/>
      <w:kern w:val="0"/>
      <w:sz w:val="21"/>
      <w:szCs w:val="21"/>
    </w:rPr>
  </w:style>
  <w:style w:type="character" w:customStyle="1" w:styleId="225">
    <w:name w:val="font41"/>
    <w:basedOn w:val="67"/>
    <w:autoRedefine/>
    <w:qFormat/>
    <w:uiPriority w:val="0"/>
    <w:rPr>
      <w:rFonts w:hint="eastAsia" w:ascii="宋体" w:hAnsi="宋体" w:eastAsia="宋体" w:cs="宋体"/>
      <w:color w:val="000000"/>
      <w:sz w:val="20"/>
      <w:szCs w:val="20"/>
      <w:u w:val="none"/>
    </w:rPr>
  </w:style>
  <w:style w:type="character" w:customStyle="1" w:styleId="226">
    <w:name w:val="font91"/>
    <w:basedOn w:val="67"/>
    <w:autoRedefine/>
    <w:qFormat/>
    <w:uiPriority w:val="0"/>
    <w:rPr>
      <w:rFonts w:hint="eastAsia" w:ascii="宋体" w:hAnsi="宋体" w:eastAsia="宋体" w:cs="宋体"/>
      <w:b/>
      <w:bCs/>
      <w:color w:val="000000"/>
      <w:sz w:val="20"/>
      <w:szCs w:val="20"/>
      <w:u w:val="none"/>
    </w:rPr>
  </w:style>
  <w:style w:type="paragraph" w:customStyle="1" w:styleId="227">
    <w:name w:val="Table Text"/>
    <w:basedOn w:val="1"/>
    <w:semiHidden/>
    <w:qFormat/>
    <w:uiPriority w:val="0"/>
    <w:rPr>
      <w:rFonts w:ascii="仿宋" w:hAnsi="仿宋" w:eastAsia="仿宋" w:cs="仿宋"/>
      <w:sz w:val="24"/>
      <w:szCs w:val="24"/>
      <w:lang w:val="en-US" w:eastAsia="en-US" w:bidi="ar-SA"/>
    </w:rPr>
  </w:style>
  <w:style w:type="paragraph" w:customStyle="1" w:styleId="228">
    <w:name w:val="正文首行缩进 211"/>
    <w:basedOn w:val="229"/>
    <w:next w:val="231"/>
    <w:autoRedefine/>
    <w:unhideWhenUsed/>
    <w:qFormat/>
    <w:uiPriority w:val="99"/>
    <w:pPr>
      <w:spacing w:line="360" w:lineRule="auto"/>
      <w:ind w:left="0" w:firstLine="420"/>
    </w:pPr>
    <w:rPr>
      <w:rFonts w:ascii="宋体" w:hAnsi="宋体"/>
      <w:sz w:val="24"/>
      <w:szCs w:val="24"/>
    </w:rPr>
  </w:style>
  <w:style w:type="paragraph" w:customStyle="1" w:styleId="229">
    <w:name w:val="正文文本缩进11"/>
    <w:basedOn w:val="1"/>
    <w:next w:val="230"/>
    <w:autoRedefine/>
    <w:qFormat/>
    <w:uiPriority w:val="0"/>
    <w:pPr>
      <w:ind w:left="765"/>
    </w:pPr>
    <w:rPr>
      <w:rFonts w:ascii="方正仿宋_GB2312" w:eastAsia="方正仿宋_GB2312"/>
      <w:sz w:val="28"/>
      <w:lang w:eastAsia="en-US"/>
    </w:rPr>
  </w:style>
  <w:style w:type="paragraph" w:customStyle="1" w:styleId="230">
    <w:name w:val="寄信人地址11"/>
    <w:basedOn w:val="1"/>
    <w:autoRedefine/>
    <w:unhideWhenUsed/>
    <w:qFormat/>
    <w:uiPriority w:val="99"/>
    <w:rPr>
      <w:rFonts w:ascii="Arial" w:hAnsi="Arial"/>
    </w:rPr>
  </w:style>
  <w:style w:type="paragraph" w:customStyle="1" w:styleId="231">
    <w:name w:val="正文文本缩进 311"/>
    <w:basedOn w:val="1"/>
    <w:autoRedefine/>
    <w:qFormat/>
    <w:uiPriority w:val="0"/>
    <w:pPr>
      <w:spacing w:after="120"/>
      <w:ind w:left="420"/>
    </w:pPr>
    <w:rPr>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6775B-792C-4864-8096-9370F51DE9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9252</Words>
  <Characters>9333</Characters>
  <Lines>137</Lines>
  <Paragraphs>38</Paragraphs>
  <TotalTime>21</TotalTime>
  <ScaleCrop>false</ScaleCrop>
  <LinksUpToDate>false</LinksUpToDate>
  <CharactersWithSpaces>9489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2024-06-04T02:26:00Z</dcterms:created>
  <dc:creator>Microsoft Office 用户</dc:creator>
  <cp:keywords>江苏三师土地房地产评估有限公司南通分公司</cp:keywords>
  <cp:lastModifiedBy>飞天猪</cp:lastModifiedBy>
  <cp:lastPrinted>2019-08-08T08:17:00Z</cp:lastPrinted>
  <dcterms:modified xsi:type="dcterms:W3CDTF">2024-08-01T00:36:09Z</dcterms:modified>
  <dc:title>南通市崇川区政府采购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484DEC682580480FA7B2A0112A4F0B37_13</vt:lpwstr>
  </property>
</Properties>
</file>