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E9009">
      <w:pPr>
        <w:spacing w:line="500" w:lineRule="exact"/>
        <w:jc w:val="center"/>
        <w:rPr>
          <w:rFonts w:hint="eastAsia" w:ascii="仿宋" w:hAnsi="仿宋" w:eastAsia="仿宋" w:cs="仿宋"/>
          <w:b/>
          <w:spacing w:val="20"/>
          <w:sz w:val="48"/>
          <w:szCs w:val="48"/>
          <w:lang w:eastAsia="zh-CN"/>
        </w:rPr>
      </w:pPr>
      <w:r>
        <w:rPr>
          <w:rFonts w:hint="eastAsia" w:ascii="仿宋" w:hAnsi="仿宋" w:eastAsia="仿宋" w:cs="仿宋"/>
          <w:b/>
          <w:bCs/>
          <w:sz w:val="40"/>
          <w:szCs w:val="40"/>
          <w:lang w:eastAsia="zh-CN"/>
        </w:rPr>
        <w:t>南通市第一初级中学常年法律顾问聘请项目</w:t>
      </w:r>
    </w:p>
    <w:p w14:paraId="0A189E89">
      <w:pPr>
        <w:pStyle w:val="3"/>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DYCZ2026013</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2AD8993E">
      <w:pPr>
        <w:pStyle w:val="6"/>
        <w:rPr>
          <w:rFonts w:hint="eastAsia" w:ascii="仿宋" w:hAnsi="仿宋" w:eastAsia="仿宋" w:cs="仿宋"/>
          <w:sz w:val="24"/>
        </w:rPr>
      </w:pPr>
    </w:p>
    <w:p w14:paraId="73E1487D">
      <w:pPr>
        <w:pStyle w:val="7"/>
        <w:rPr>
          <w:rFonts w:hint="eastAsia" w:ascii="仿宋" w:hAnsi="仿宋" w:eastAsia="仿宋" w:cs="仿宋"/>
          <w:sz w:val="24"/>
        </w:rPr>
      </w:pPr>
    </w:p>
    <w:p w14:paraId="52B15E75">
      <w:pPr>
        <w:pStyle w:val="9"/>
        <w:rPr>
          <w:rFonts w:hint="eastAsia" w:ascii="仿宋" w:hAnsi="仿宋" w:eastAsia="仿宋" w:cs="仿宋"/>
          <w:sz w:val="24"/>
        </w:rPr>
      </w:pPr>
    </w:p>
    <w:p w14:paraId="33ADB7C9">
      <w:pPr>
        <w:rPr>
          <w:rFonts w:hint="eastAsia" w:ascii="仿宋" w:hAnsi="仿宋" w:eastAsia="仿宋" w:cs="仿宋"/>
          <w:sz w:val="24"/>
        </w:rPr>
      </w:pPr>
    </w:p>
    <w:p w14:paraId="1C678421">
      <w:pPr>
        <w:pStyle w:val="6"/>
        <w:rPr>
          <w:rFonts w:hint="eastAsia" w:ascii="仿宋" w:hAnsi="仿宋" w:eastAsia="仿宋" w:cs="仿宋"/>
          <w:sz w:val="24"/>
        </w:rPr>
      </w:pPr>
    </w:p>
    <w:p w14:paraId="6E7BDEC9">
      <w:pPr>
        <w:pStyle w:val="7"/>
        <w:rPr>
          <w:rFonts w:hint="eastAsia" w:ascii="仿宋" w:hAnsi="仿宋" w:eastAsia="仿宋" w:cs="仿宋"/>
          <w:sz w:val="24"/>
        </w:rPr>
      </w:pPr>
    </w:p>
    <w:p w14:paraId="2F4E4690">
      <w:pPr>
        <w:pStyle w:val="9"/>
        <w:rPr>
          <w:rFonts w:hint="eastAsia"/>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44"/>
          <w:szCs w:val="44"/>
        </w:rPr>
      </w:pPr>
    </w:p>
    <w:p w14:paraId="6BAA61F6">
      <w:pPr>
        <w:spacing w:line="500" w:lineRule="exact"/>
        <w:jc w:val="center"/>
        <w:rPr>
          <w:rFonts w:hint="eastAsia" w:ascii="仿宋" w:hAnsi="仿宋" w:eastAsia="仿宋" w:cs="仿宋"/>
          <w:b/>
          <w:sz w:val="44"/>
          <w:szCs w:val="44"/>
          <w:lang w:eastAsia="zh-CN"/>
        </w:rPr>
      </w:pPr>
      <w:r>
        <w:rPr>
          <w:rFonts w:hint="eastAsia" w:ascii="仿宋" w:hAnsi="仿宋" w:eastAsia="仿宋" w:cs="仿宋"/>
          <w:b/>
          <w:bCs/>
          <w:spacing w:val="20"/>
          <w:sz w:val="44"/>
          <w:szCs w:val="44"/>
          <w:lang w:eastAsia="zh-CN"/>
        </w:rPr>
        <w:t>南通市第一初级中学</w:t>
      </w:r>
    </w:p>
    <w:p w14:paraId="027D1182">
      <w:pPr>
        <w:spacing w:line="500" w:lineRule="exact"/>
        <w:jc w:val="center"/>
        <w:rPr>
          <w:rFonts w:hint="eastAsia" w:ascii="仿宋" w:hAnsi="仿宋" w:eastAsia="仿宋" w:cs="仿宋"/>
          <w:b/>
          <w:bCs/>
          <w:spacing w:val="20"/>
          <w:sz w:val="44"/>
          <w:szCs w:val="44"/>
        </w:rPr>
      </w:pPr>
      <w:r>
        <w:rPr>
          <w:rFonts w:hint="eastAsia" w:ascii="仿宋" w:hAnsi="仿宋" w:eastAsia="仿宋" w:cs="仿宋"/>
          <w:b/>
          <w:bCs/>
          <w:spacing w:val="20"/>
          <w:sz w:val="44"/>
          <w:szCs w:val="44"/>
          <w:lang w:eastAsia="zh-CN"/>
        </w:rPr>
        <w:t>二〇二六</w:t>
      </w:r>
      <w:r>
        <w:rPr>
          <w:rFonts w:hint="eastAsia" w:ascii="仿宋" w:hAnsi="仿宋" w:eastAsia="仿宋" w:cs="仿宋"/>
          <w:b/>
          <w:bCs/>
          <w:spacing w:val="20"/>
          <w:sz w:val="44"/>
          <w:szCs w:val="44"/>
        </w:rPr>
        <w:t>年</w:t>
      </w:r>
      <w:r>
        <w:rPr>
          <w:rFonts w:hint="eastAsia" w:ascii="仿宋" w:hAnsi="仿宋" w:eastAsia="仿宋" w:cs="仿宋"/>
          <w:b/>
          <w:bCs/>
          <w:spacing w:val="20"/>
          <w:sz w:val="44"/>
          <w:szCs w:val="44"/>
          <w:lang w:val="en-US" w:eastAsia="zh-CN"/>
        </w:rPr>
        <w:t>五</w:t>
      </w:r>
      <w:r>
        <w:rPr>
          <w:rFonts w:hint="eastAsia" w:ascii="仿宋" w:hAnsi="仿宋" w:eastAsia="仿宋" w:cs="仿宋"/>
          <w:b/>
          <w:bCs/>
          <w:spacing w:val="20"/>
          <w:sz w:val="44"/>
          <w:szCs w:val="44"/>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项目需求说明</w:t>
      </w:r>
    </w:p>
    <w:p w14:paraId="5CBEA2D4">
      <w:pPr>
        <w:pStyle w:val="3"/>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第四部分</w:t>
      </w: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第一部分</w:t>
      </w:r>
      <w:bookmarkStart w:id="0" w:name="_Hlk90021805"/>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南通市第一初级中学常年法律顾问聘请项目</w:t>
      </w:r>
      <w:r>
        <w:rPr>
          <w:rFonts w:hint="eastAsia" w:ascii="仿宋" w:hAnsi="仿宋" w:eastAsia="仿宋" w:cs="仿宋"/>
          <w:sz w:val="28"/>
          <w:szCs w:val="28"/>
        </w:rPr>
        <w:t>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点</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项目名称：</w:t>
      </w:r>
      <w:r>
        <w:rPr>
          <w:rFonts w:hint="eastAsia" w:ascii="仿宋" w:hAnsi="仿宋" w:eastAsia="仿宋" w:cs="仿宋"/>
          <w:b w:val="0"/>
          <w:bCs w:val="0"/>
          <w:sz w:val="28"/>
          <w:szCs w:val="28"/>
          <w:lang w:eastAsia="zh-CN"/>
        </w:rPr>
        <w:t>南通市第一初级中学常年法律顾问聘请项目</w:t>
      </w:r>
    </w:p>
    <w:p w14:paraId="3EC2BEB7">
      <w:pPr>
        <w:snapToGrid w:val="0"/>
        <w:spacing w:line="460" w:lineRule="exact"/>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采购文件编号：</w:t>
      </w:r>
      <w:r>
        <w:rPr>
          <w:rFonts w:hint="eastAsia" w:ascii="仿宋" w:hAnsi="仿宋" w:eastAsia="仿宋" w:cs="仿宋"/>
          <w:b w:val="0"/>
          <w:bCs w:val="0"/>
          <w:sz w:val="28"/>
          <w:szCs w:val="28"/>
          <w:lang w:val="en-US" w:eastAsia="zh-CN"/>
        </w:rPr>
        <w:t>DYCZ2026013</w:t>
      </w:r>
    </w:p>
    <w:p w14:paraId="501B3DB5">
      <w:pPr>
        <w:snapToGrid w:val="0"/>
        <w:spacing w:line="460" w:lineRule="exact"/>
        <w:ind w:firstLine="555"/>
        <w:rPr>
          <w:rFonts w:hint="eastAsia" w:ascii="仿宋" w:hAnsi="仿宋" w:eastAsia="仿宋" w:cs="仿宋"/>
          <w:b w:val="0"/>
          <w:bCs w:val="0"/>
          <w:spacing w:val="7"/>
          <w:sz w:val="28"/>
          <w:szCs w:val="28"/>
          <w:shd w:val="clear" w:color="auto" w:fill="FFFFFF"/>
        </w:rPr>
      </w:pPr>
      <w:r>
        <w:rPr>
          <w:rFonts w:hint="eastAsia" w:ascii="仿宋" w:hAnsi="仿宋" w:eastAsia="仿宋" w:cs="仿宋"/>
          <w:b w:val="0"/>
          <w:bCs w:val="0"/>
          <w:spacing w:val="7"/>
          <w:sz w:val="28"/>
          <w:szCs w:val="28"/>
          <w:shd w:val="clear" w:color="auto" w:fill="FFFFFF"/>
        </w:rPr>
        <w:t>预算金额：</w:t>
      </w:r>
      <w:r>
        <w:rPr>
          <w:rFonts w:hint="eastAsia" w:ascii="仿宋" w:hAnsi="仿宋" w:eastAsia="仿宋" w:cs="仿宋"/>
          <w:b w:val="0"/>
          <w:bCs w:val="0"/>
          <w:spacing w:val="7"/>
          <w:sz w:val="28"/>
          <w:szCs w:val="28"/>
          <w:shd w:val="clear" w:color="auto" w:fill="FFFFFF"/>
          <w:lang w:val="en-US" w:eastAsia="zh-CN"/>
        </w:rPr>
        <w:t>2</w:t>
      </w:r>
      <w:r>
        <w:rPr>
          <w:rFonts w:hint="eastAsia" w:ascii="仿宋" w:hAnsi="仿宋" w:eastAsia="仿宋" w:cs="仿宋"/>
          <w:b w:val="0"/>
          <w:bCs w:val="0"/>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val="0"/>
          <w:bCs w:val="0"/>
          <w:spacing w:val="7"/>
          <w:sz w:val="28"/>
          <w:szCs w:val="28"/>
          <w:shd w:val="clear" w:color="auto" w:fill="FFFFFF"/>
        </w:rPr>
        <w:t>合同履行期限：</w:t>
      </w:r>
      <w:bookmarkStart w:id="25" w:name="_GoBack"/>
      <w:r>
        <w:rPr>
          <w:rFonts w:hint="eastAsia" w:ascii="仿宋" w:hAnsi="仿宋" w:eastAsia="仿宋" w:cs="仿宋"/>
          <w:b w:val="0"/>
          <w:bCs w:val="0"/>
          <w:spacing w:val="7"/>
          <w:sz w:val="28"/>
          <w:szCs w:val="28"/>
          <w:shd w:val="clear" w:color="auto" w:fill="FFFFFF"/>
        </w:rPr>
        <w:t>合同签订之日起三年。学校将</w:t>
      </w:r>
      <w:r>
        <w:rPr>
          <w:rFonts w:hint="eastAsia" w:ascii="仿宋" w:hAnsi="仿宋" w:eastAsia="仿宋" w:cs="仿宋"/>
          <w:spacing w:val="7"/>
          <w:sz w:val="28"/>
          <w:szCs w:val="28"/>
          <w:shd w:val="clear" w:color="auto" w:fill="FFFFFF"/>
        </w:rPr>
        <w:t>根据供应商履约情况，对供应商进行考核，考核结果将作为支付供应商履约金的重要依据。合同先签订一年，如供应商服务质量高，学校满意程度高，</w:t>
      </w:r>
      <w:r>
        <w:rPr>
          <w:rFonts w:hint="eastAsia" w:ascii="仿宋" w:hAnsi="仿宋" w:eastAsia="仿宋" w:cs="仿宋"/>
          <w:spacing w:val="7"/>
          <w:sz w:val="28"/>
          <w:szCs w:val="28"/>
          <w:shd w:val="clear" w:color="auto" w:fill="FFFFFF"/>
          <w:lang w:val="en-US" w:eastAsia="zh-CN"/>
        </w:rPr>
        <w:t>经学校党委会决议，</w:t>
      </w:r>
      <w:r>
        <w:rPr>
          <w:rFonts w:hint="eastAsia" w:ascii="仿宋" w:hAnsi="仿宋" w:eastAsia="仿宋" w:cs="仿宋"/>
          <w:spacing w:val="7"/>
          <w:sz w:val="28"/>
          <w:szCs w:val="28"/>
          <w:shd w:val="clear" w:color="auto" w:fill="FFFFFF"/>
        </w:rPr>
        <w:t>可以采取1+N年［N≤2］方式续签合同</w:t>
      </w:r>
      <w:bookmarkEnd w:id="25"/>
      <w:r>
        <w:rPr>
          <w:rFonts w:hint="eastAsia" w:ascii="仿宋" w:hAnsi="仿宋" w:eastAsia="仿宋" w:cs="仿宋"/>
          <w:spacing w:val="7"/>
          <w:sz w:val="28"/>
          <w:szCs w:val="28"/>
          <w:shd w:val="clear" w:color="auto" w:fill="FFFFFF"/>
        </w:rPr>
        <w:t>。</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5</w:t>
      </w:r>
      <w:r>
        <w:rPr>
          <w:rFonts w:hint="eastAsia" w:ascii="仿宋" w:hAnsi="仿宋" w:eastAsia="仿宋" w:cs="仿宋"/>
          <w:spacing w:val="7"/>
          <w:sz w:val="28"/>
          <w:szCs w:val="28"/>
          <w:shd w:val="clear" w:color="auto" w:fill="FFFFFF"/>
          <w:lang w:eastAsia="zh-CN"/>
        </w:rPr>
        <w:t>月</w:t>
      </w:r>
      <w:r>
        <w:rPr>
          <w:rFonts w:hint="eastAsia" w:ascii="仿宋" w:hAnsi="仿宋" w:eastAsia="仿宋" w:cs="仿宋"/>
          <w:spacing w:val="7"/>
          <w:sz w:val="28"/>
          <w:szCs w:val="28"/>
          <w:shd w:val="clear" w:color="auto" w:fill="FFFFFF"/>
          <w:lang w:val="en-US" w:eastAsia="zh-CN"/>
        </w:rPr>
        <w:t>21</w:t>
      </w:r>
      <w:r>
        <w:rPr>
          <w:rFonts w:hint="eastAsia" w:ascii="仿宋" w:hAnsi="仿宋" w:eastAsia="仿宋" w:cs="仿宋"/>
          <w:spacing w:val="7"/>
          <w:sz w:val="28"/>
          <w:szCs w:val="28"/>
          <w:shd w:val="clear" w:color="auto" w:fill="FFFFFF"/>
          <w:lang w:eastAsia="zh-CN"/>
        </w:rPr>
        <w:t>日</w:t>
      </w:r>
      <w:r>
        <w:rPr>
          <w:rFonts w:hint="eastAsia" w:ascii="仿宋" w:hAnsi="仿宋" w:eastAsia="仿宋" w:cs="仿宋"/>
          <w:spacing w:val="7"/>
          <w:sz w:val="28"/>
          <w:szCs w:val="28"/>
          <w:shd w:val="clear" w:color="auto" w:fill="FFFFFF"/>
        </w:rPr>
        <w:t>14点</w:t>
      </w:r>
      <w:r>
        <w:rPr>
          <w:rFonts w:hint="eastAsia" w:ascii="仿宋" w:hAnsi="仿宋" w:eastAsia="仿宋" w:cs="仿宋"/>
          <w:spacing w:val="7"/>
          <w:sz w:val="28"/>
          <w:szCs w:val="28"/>
          <w:shd w:val="clear" w:color="auto" w:fill="FFFFFF"/>
          <w:lang w:val="en-US" w:eastAsia="zh-CN"/>
        </w:rPr>
        <w:t>30</w:t>
      </w:r>
      <w:r>
        <w:rPr>
          <w:rFonts w:hint="eastAsia" w:ascii="仿宋" w:hAnsi="仿宋" w:eastAsia="仿宋" w:cs="仿宋"/>
          <w:spacing w:val="7"/>
          <w:sz w:val="28"/>
          <w:szCs w:val="28"/>
          <w:shd w:val="clear" w:color="auto" w:fill="FFFFFF"/>
        </w:rPr>
        <w:t>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w:t>
      </w:r>
      <w:r>
        <w:rPr>
          <w:rFonts w:hint="eastAsia" w:ascii="仿宋" w:hAnsi="仿宋" w:eastAsia="仿宋" w:cs="仿宋"/>
          <w:b w:val="0"/>
          <w:bCs/>
          <w:sz w:val="28"/>
          <w:szCs w:val="28"/>
        </w:rPr>
        <w:t>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5月21日14点30分</w:t>
      </w:r>
      <w:r>
        <w:rPr>
          <w:rFonts w:hint="eastAsia" w:ascii="仿宋" w:hAnsi="仿宋" w:eastAsia="仿宋" w:cs="仿宋"/>
          <w:sz w:val="28"/>
          <w:szCs w:val="28"/>
        </w:rPr>
        <w:t>；</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南通市第一初级中学崇德楼第一会议室，</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3.开启</w:t>
      </w:r>
      <w:r>
        <w:rPr>
          <w:rFonts w:hint="eastAsia" w:ascii="仿宋" w:hAnsi="仿宋" w:eastAsia="仿宋" w:cs="仿宋"/>
          <w:sz w:val="28"/>
          <w:szCs w:val="28"/>
          <w:lang w:eastAsia="zh-CN"/>
        </w:rPr>
        <w:t>：</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南通市第一初级中学崇德楼第一会议室，</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3D89686C">
      <w:pPr>
        <w:snapToGrid w:val="0"/>
        <w:spacing w:line="460" w:lineRule="exact"/>
        <w:ind w:firstLine="560" w:firstLineChars="200"/>
        <w:jc w:val="left"/>
        <w:rPr>
          <w:rFonts w:hint="eastAsia" w:ascii="仿宋" w:hAnsi="仿宋" w:eastAsia="仿宋" w:cs="仿宋"/>
          <w:sz w:val="28"/>
          <w:szCs w:val="32"/>
          <w:u w:val="single"/>
          <w:lang w:eastAsia="zh-CN"/>
        </w:rPr>
      </w:pPr>
      <w:r>
        <w:rPr>
          <w:rFonts w:hint="eastAsia" w:ascii="仿宋" w:hAnsi="仿宋" w:eastAsia="仿宋" w:cs="仿宋"/>
          <w:sz w:val="28"/>
          <w:szCs w:val="32"/>
        </w:rPr>
        <w:t>名称：</w:t>
      </w:r>
      <w:r>
        <w:rPr>
          <w:rFonts w:hint="eastAsia" w:ascii="仿宋" w:hAnsi="仿宋" w:eastAsia="仿宋" w:cs="仿宋"/>
          <w:sz w:val="28"/>
          <w:szCs w:val="32"/>
          <w:u w:val="none"/>
          <w:lang w:eastAsia="zh-CN"/>
        </w:rPr>
        <w:t>南通市第一初级中学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ascii="仿宋" w:hAnsi="仿宋" w:eastAsia="仿宋" w:cs="仿宋"/>
          <w:sz w:val="28"/>
          <w:szCs w:val="32"/>
          <w:lang w:val="en-US" w:eastAsia="zh-CN"/>
        </w:rPr>
        <w:t>彭</w:t>
      </w:r>
      <w:r>
        <w:rPr>
          <w:rFonts w:hint="eastAsia" w:eastAsia="仿宋"/>
          <w:sz w:val="28"/>
          <w:szCs w:val="28"/>
          <w:lang w:val="en-US" w:eastAsia="zh-CN"/>
        </w:rPr>
        <w:t>老师 0513-85729278</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w:t>
      </w:r>
      <w:r>
        <w:rPr>
          <w:rFonts w:hint="eastAsia" w:ascii="仿宋" w:hAnsi="仿宋" w:eastAsia="仿宋" w:cs="仿宋"/>
          <w:sz w:val="28"/>
          <w:szCs w:val="28"/>
          <w:lang w:val="en-US" w:eastAsia="zh-CN"/>
        </w:rPr>
        <w:t>后</w:t>
      </w:r>
      <w:r>
        <w:rPr>
          <w:rFonts w:hint="eastAsia" w:ascii="仿宋" w:hAnsi="仿宋" w:eastAsia="仿宋" w:cs="仿宋"/>
          <w:sz w:val="28"/>
          <w:szCs w:val="28"/>
        </w:rPr>
        <w:t>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项目需求说明</w:t>
      </w:r>
    </w:p>
    <w:p w14:paraId="1865BDC8">
      <w:pPr>
        <w:pStyle w:val="23"/>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4"/>
      <w:bookmarkStart w:id="3" w:name="OLE_LINK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南通市第一初级中学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lang w:eastAsia="zh-CN"/>
        </w:rPr>
      </w:pPr>
      <w:r>
        <w:rPr>
          <w:rFonts w:hint="eastAsia" w:ascii="仿宋" w:hAnsi="仿宋" w:eastAsia="仿宋" w:cs="仿宋"/>
          <w:sz w:val="28"/>
          <w:szCs w:val="28"/>
        </w:rPr>
        <w:t>1.服务期限：</w:t>
      </w:r>
      <w:r>
        <w:rPr>
          <w:rFonts w:hint="eastAsia" w:ascii="仿宋" w:hAnsi="仿宋" w:eastAsia="仿宋" w:cs="仿宋"/>
          <w:b w:val="0"/>
          <w:bCs w:val="0"/>
          <w:spacing w:val="7"/>
          <w:sz w:val="28"/>
          <w:szCs w:val="28"/>
          <w:shd w:val="clear" w:color="auto" w:fill="FFFFFF"/>
        </w:rPr>
        <w:t>合同签订之日起三年。学校将</w:t>
      </w:r>
      <w:r>
        <w:rPr>
          <w:rFonts w:hint="eastAsia" w:ascii="仿宋" w:hAnsi="仿宋" w:eastAsia="仿宋" w:cs="仿宋"/>
          <w:spacing w:val="7"/>
          <w:sz w:val="28"/>
          <w:szCs w:val="28"/>
          <w:shd w:val="clear" w:color="auto" w:fill="FFFFFF"/>
        </w:rPr>
        <w:t>根据供应商履约情况，对供应商进行考核，考核结果将作为支付供应商履约金的重要依据。合同先签订一年，如供应商服务质量高，学校满意程度高，</w:t>
      </w:r>
      <w:r>
        <w:rPr>
          <w:rFonts w:hint="eastAsia" w:ascii="仿宋" w:hAnsi="仿宋" w:eastAsia="仿宋" w:cs="仿宋"/>
          <w:spacing w:val="7"/>
          <w:sz w:val="28"/>
          <w:szCs w:val="28"/>
          <w:shd w:val="clear" w:color="auto" w:fill="FFFFFF"/>
          <w:lang w:val="en-US" w:eastAsia="zh-CN"/>
        </w:rPr>
        <w:t>经学校党委会决议，</w:t>
      </w:r>
      <w:r>
        <w:rPr>
          <w:rFonts w:hint="eastAsia" w:ascii="仿宋" w:hAnsi="仿宋" w:eastAsia="仿宋" w:cs="仿宋"/>
          <w:spacing w:val="7"/>
          <w:sz w:val="28"/>
          <w:szCs w:val="28"/>
          <w:shd w:val="clear" w:color="auto" w:fill="FFFFFF"/>
        </w:rPr>
        <w:t>可以采取1+N年［N≤2］方式续签合同</w:t>
      </w:r>
      <w:r>
        <w:rPr>
          <w:rFonts w:hint="eastAsia" w:ascii="仿宋" w:hAnsi="仿宋" w:eastAsia="仿宋" w:cs="仿宋"/>
          <w:spacing w:val="7"/>
          <w:sz w:val="28"/>
          <w:szCs w:val="28"/>
          <w:shd w:val="clear" w:color="auto" w:fill="FFFFFF"/>
          <w:lang w:eastAsia="zh-CN"/>
        </w:rPr>
        <w:t>。</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1</w:t>
      </w:r>
      <w:r>
        <w:rPr>
          <w:rFonts w:hint="eastAsia" w:ascii="仿宋" w:hAnsi="仿宋" w:eastAsia="仿宋" w:cs="仿宋"/>
          <w:sz w:val="28"/>
          <w:szCs w:val="32"/>
        </w:rPr>
        <w:t>）</w:t>
      </w:r>
      <w:r>
        <w:rPr>
          <w:rFonts w:hint="eastAsia" w:ascii="仿宋" w:hAnsi="仿宋" w:eastAsia="仿宋" w:cs="仿宋"/>
          <w:sz w:val="28"/>
          <w:szCs w:val="28"/>
        </w:rPr>
        <w:t>签订合同</w:t>
      </w:r>
      <w:r>
        <w:rPr>
          <w:rFonts w:hint="eastAsia" w:ascii="仿宋" w:hAnsi="仿宋" w:eastAsia="仿宋" w:cs="仿宋"/>
          <w:sz w:val="28"/>
          <w:szCs w:val="28"/>
          <w:lang w:val="en-US" w:eastAsia="zh-CN"/>
        </w:rPr>
        <w:t>后</w:t>
      </w:r>
      <w:r>
        <w:rPr>
          <w:rFonts w:hint="eastAsia" w:ascii="仿宋" w:hAnsi="仿宋" w:eastAsia="仿宋" w:cs="仿宋"/>
          <w:sz w:val="28"/>
          <w:szCs w:val="28"/>
        </w:rPr>
        <w:t>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0C0B8690">
      <w:pPr>
        <w:spacing w:line="460" w:lineRule="exact"/>
        <w:ind w:firstLine="723" w:firstLineChars="200"/>
        <w:jc w:val="center"/>
        <w:rPr>
          <w:rFonts w:hint="eastAsia" w:ascii="仿宋" w:hAnsi="仿宋" w:eastAsia="仿宋" w:cs="仿宋"/>
          <w:b/>
          <w:sz w:val="36"/>
          <w:szCs w:val="36"/>
        </w:rPr>
      </w:pPr>
    </w:p>
    <w:p w14:paraId="72D6F120">
      <w:pPr>
        <w:pStyle w:val="2"/>
        <w:rPr>
          <w:rFonts w:hint="eastAsia" w:ascii="仿宋" w:hAnsi="仿宋" w:eastAsia="仿宋" w:cs="仿宋"/>
          <w:b/>
          <w:sz w:val="36"/>
          <w:szCs w:val="36"/>
        </w:rPr>
      </w:pPr>
    </w:p>
    <w:p w14:paraId="0563179E">
      <w:pPr>
        <w:pStyle w:val="2"/>
        <w:rPr>
          <w:rFonts w:hint="eastAsia" w:ascii="仿宋" w:hAnsi="仿宋" w:eastAsia="仿宋" w:cs="仿宋"/>
          <w:b/>
          <w:sz w:val="36"/>
          <w:szCs w:val="36"/>
        </w:rPr>
      </w:pPr>
    </w:p>
    <w:p w14:paraId="57C0BFBF">
      <w:pPr>
        <w:pStyle w:val="2"/>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67F6396A">
      <w:pPr>
        <w:pStyle w:val="6"/>
        <w:rPr>
          <w:rFonts w:hint="eastAsia" w:ascii="仿宋" w:hAnsi="仿宋" w:eastAsia="仿宋" w:cs="仿宋"/>
          <w:b/>
          <w:sz w:val="36"/>
          <w:szCs w:val="36"/>
        </w:rPr>
      </w:pPr>
    </w:p>
    <w:p w14:paraId="666981D3">
      <w:pPr>
        <w:pStyle w:val="7"/>
        <w:rPr>
          <w:rFonts w:hint="eastAsia" w:ascii="仿宋" w:hAnsi="仿宋" w:eastAsia="仿宋" w:cs="仿宋"/>
          <w:b/>
          <w:sz w:val="36"/>
          <w:szCs w:val="36"/>
        </w:rPr>
      </w:pPr>
    </w:p>
    <w:p w14:paraId="0ADB3447">
      <w:pPr>
        <w:pStyle w:val="9"/>
        <w:rPr>
          <w:rFonts w:hint="eastAsia" w:ascii="仿宋" w:hAnsi="仿宋" w:eastAsia="仿宋" w:cs="仿宋"/>
          <w:b/>
          <w:sz w:val="36"/>
          <w:szCs w:val="36"/>
        </w:rPr>
      </w:pPr>
    </w:p>
    <w:p w14:paraId="01E29A41">
      <w:pPr>
        <w:rPr>
          <w:rFonts w:hint="eastAsia"/>
        </w:rPr>
      </w:pPr>
    </w:p>
    <w:p w14:paraId="04177FFE">
      <w:pPr>
        <w:pStyle w:val="9"/>
        <w:rPr>
          <w:rFonts w:hint="eastAsia"/>
        </w:rPr>
      </w:pP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51645FD3">
      <w:pPr>
        <w:numPr>
          <w:ilvl w:val="0"/>
          <w:numId w:val="2"/>
        </w:numPr>
        <w:snapToGrid w:val="0"/>
        <w:spacing w:line="46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评标办法</w:t>
      </w:r>
    </w:p>
    <w:p w14:paraId="36112955">
      <w:pPr>
        <w:numPr>
          <w:ilvl w:val="0"/>
          <w:numId w:val="0"/>
        </w:num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3"/>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w:t>
      </w:r>
      <w:r>
        <w:rPr>
          <w:rFonts w:hint="eastAsia" w:ascii="仿宋" w:hAnsi="仿宋" w:eastAsia="仿宋" w:cs="仿宋"/>
          <w:kern w:val="0"/>
          <w:sz w:val="28"/>
          <w:szCs w:val="28"/>
          <w:lang w:val="en-US" w:eastAsia="zh-CN"/>
        </w:rPr>
        <w:t>分</w:t>
      </w:r>
      <w:r>
        <w:rPr>
          <w:rFonts w:hint="eastAsia" w:ascii="仿宋" w:hAnsi="仿宋" w:eastAsia="仿宋" w:cs="仿宋"/>
          <w:kern w:val="0"/>
          <w:sz w:val="28"/>
          <w:szCs w:val="28"/>
        </w:rPr>
        <w:t>）从高到低排序确定成交供应商。评分相同的，采取随机抽取的方式确定。评分标准如下：</w:t>
      </w:r>
    </w:p>
    <w:p w14:paraId="03C94FD2">
      <w:pPr>
        <w:pStyle w:val="2"/>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p>
    <w:tbl>
      <w:tblPr>
        <w:tblStyle w:val="1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lang w:val="en-US" w:eastAsia="zh-CN"/>
              </w:rPr>
              <w:t>企业</w:t>
            </w:r>
            <w:r>
              <w:rPr>
                <w:rFonts w:hint="eastAsia" w:ascii="仿宋" w:hAnsi="仿宋" w:eastAsia="仿宋" w:cs="仿宋"/>
                <w:sz w:val="24"/>
              </w:rPr>
              <w:t>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3"/>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r>
              <w:rPr>
                <w:rFonts w:hint="eastAsia" w:ascii="仿宋" w:hAnsi="仿宋" w:eastAsia="仿宋" w:cs="仿宋"/>
                <w:sz w:val="24"/>
                <w:lang w:eastAsia="zh-CN"/>
              </w:rPr>
              <w:t>；</w:t>
            </w:r>
            <w:r>
              <w:rPr>
                <w:rFonts w:hint="eastAsia" w:ascii="仿宋" w:hAnsi="仿宋" w:eastAsia="仿宋" w:cs="仿宋"/>
                <w:sz w:val="24"/>
                <w:lang w:val="en-US" w:eastAsia="zh-CN"/>
              </w:rPr>
              <w:t>15人—20人得4分；10人—14人得3分；5人—10人得2分；小于5人不得分。</w:t>
            </w:r>
          </w:p>
          <w:p w14:paraId="2AE7C49A">
            <w:pPr>
              <w:pStyle w:val="3"/>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251A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2EAE292">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项目方案</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DB2058B">
            <w:pPr>
              <w:adjustRightInd w:val="0"/>
              <w:snapToGrid w:val="0"/>
              <w:jc w:val="left"/>
              <w:rPr>
                <w:rFonts w:hint="eastAsia" w:ascii="仿宋" w:hAnsi="仿宋" w:eastAsia="仿宋" w:cs="仿宋"/>
                <w:sz w:val="24"/>
                <w:lang w:eastAsia="zh-CN"/>
              </w:rPr>
            </w:pPr>
            <w:r>
              <w:rPr>
                <w:rFonts w:hint="eastAsia" w:ascii="仿宋" w:hAnsi="仿宋" w:eastAsia="仿宋" w:cs="仿宋"/>
                <w:sz w:val="24"/>
              </w:rPr>
              <w:t>根据项目实施方案的完整度、专业性、可操作性、服务质量等进行评分</w:t>
            </w:r>
            <w:r>
              <w:rPr>
                <w:rFonts w:hint="eastAsia" w:ascii="仿宋" w:hAnsi="仿宋" w:eastAsia="仿宋" w:cs="仿宋"/>
                <w:sz w:val="24"/>
                <w:lang w:eastAsia="zh-CN"/>
              </w:rPr>
              <w:t>：</w:t>
            </w:r>
          </w:p>
          <w:p w14:paraId="5076432E">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5777E7E7">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58BE7EFD">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8C1A586">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09E661BA">
            <w:pPr>
              <w:pStyle w:val="3"/>
              <w:adjustRightInd w:val="0"/>
              <w:snapToGrid w:val="0"/>
              <w:spacing w:after="0"/>
              <w:ind w:left="0" w:leftChars="0"/>
              <w:jc w:val="left"/>
              <w:rPr>
                <w:rFonts w:hint="eastAsia" w:ascii="仿宋" w:hAnsi="仿宋" w:eastAsia="仿宋" w:cs="仿宋"/>
                <w:b/>
                <w:bCs/>
                <w:sz w:val="24"/>
              </w:rPr>
            </w:pPr>
            <w:r>
              <w:rPr>
                <w:rFonts w:hint="eastAsia" w:ascii="仿宋" w:hAnsi="仿宋" w:eastAsia="仿宋" w:cs="仿宋"/>
                <w:sz w:val="24"/>
              </w:rPr>
              <w:t>不提供不得分。</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r>
              <w:rPr>
                <w:rFonts w:hint="eastAsia" w:ascii="仿宋" w:hAnsi="仿宋" w:eastAsia="仿宋" w:cs="仿宋"/>
                <w:sz w:val="24"/>
                <w:lang w:val="en-US" w:eastAsia="zh-CN"/>
              </w:rPr>
              <w:t>不提供不得分。</w:t>
            </w:r>
          </w:p>
          <w:p w14:paraId="53DD3C32">
            <w:pPr>
              <w:pStyle w:val="3"/>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r>
              <w:rPr>
                <w:rFonts w:hint="eastAsia" w:ascii="仿宋" w:hAnsi="仿宋" w:eastAsia="仿宋" w:cs="仿宋"/>
                <w:sz w:val="24"/>
                <w:lang w:val="en-US" w:eastAsia="zh-CN"/>
              </w:rPr>
              <w:t>不提供不得分。</w:t>
            </w:r>
          </w:p>
          <w:p w14:paraId="11990DB0">
            <w:pPr>
              <w:pStyle w:val="3"/>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3"/>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190EC95">
            <w:pPr>
              <w:snapToGrid w:val="0"/>
              <w:jc w:val="center"/>
              <w:rPr>
                <w:rFonts w:hint="eastAsia" w:ascii="仿宋" w:hAnsi="仿宋" w:eastAsia="仿宋" w:cs="仿宋"/>
                <w:sz w:val="24"/>
              </w:rPr>
            </w:pPr>
            <w:r>
              <w:rPr>
                <w:rFonts w:hint="eastAsia" w:ascii="仿宋" w:hAnsi="仿宋" w:eastAsia="仿宋" w:cs="仿宋"/>
                <w:sz w:val="24"/>
              </w:rPr>
              <w:t>团队业绩</w:t>
            </w:r>
          </w:p>
          <w:p w14:paraId="44407E78">
            <w:pPr>
              <w:snapToGrid w:val="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sz w:val="24"/>
                <w:lang w:eastAsia="zh-CN"/>
              </w:rPr>
              <w:t>。</w:t>
            </w:r>
            <w:r>
              <w:rPr>
                <w:rFonts w:hint="eastAsia" w:ascii="仿宋" w:hAnsi="仿宋" w:eastAsia="仿宋" w:cs="仿宋"/>
                <w:sz w:val="24"/>
                <w:lang w:val="en-US" w:eastAsia="zh-CN"/>
              </w:rPr>
              <w:t>不提供不得分。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6"/>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r>
              <w:rPr>
                <w:rFonts w:hint="eastAsia" w:ascii="仿宋" w:hAnsi="仿宋" w:eastAsia="仿宋" w:cs="仿宋"/>
                <w:sz w:val="24"/>
                <w:lang w:val="en-US" w:eastAsia="zh-CN"/>
              </w:rPr>
              <w:t>不提供不得分。</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rFonts w:hint="eastAsia" w:ascii="仿宋" w:hAnsi="仿宋" w:eastAsia="仿宋" w:cs="仿宋"/>
                <w:sz w:val="24"/>
              </w:rPr>
            </w:pPr>
            <w:r>
              <w:rPr>
                <w:rFonts w:hint="eastAsia" w:ascii="仿宋" w:hAnsi="仿宋" w:eastAsia="仿宋" w:cs="仿宋"/>
                <w:sz w:val="24"/>
              </w:rPr>
              <w:t>服务响应承诺</w:t>
            </w:r>
          </w:p>
          <w:p w14:paraId="27B386D6">
            <w:pPr>
              <w:snapToGrid w:val="0"/>
              <w:jc w:val="cente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w:t>
            </w:r>
            <w:r>
              <w:rPr>
                <w:rFonts w:hint="eastAsia" w:ascii="仿宋" w:hAnsi="仿宋" w:eastAsia="仿宋" w:cs="仿宋"/>
                <w:sz w:val="24"/>
                <w:lang w:val="en-US" w:eastAsia="zh-CN"/>
              </w:rPr>
              <w:t>不提供不得分。</w:t>
            </w:r>
            <w:r>
              <w:rPr>
                <w:rFonts w:hint="eastAsia" w:ascii="仿宋" w:hAnsi="仿宋" w:eastAsia="仿宋" w:cs="仿宋"/>
                <w:b/>
                <w:bCs/>
                <w:color w:val="auto"/>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auto"/>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1712C8EB">
      <w:pPr>
        <w:autoSpaceDE w:val="0"/>
        <w:autoSpaceDN w:val="0"/>
        <w:adjustRightInd w:val="0"/>
        <w:snapToGrid w:val="0"/>
        <w:spacing w:line="460" w:lineRule="exact"/>
        <w:ind w:firstLine="560" w:firstLineChars="200"/>
        <w:rPr>
          <w:rFonts w:hint="eastAsia" w:eastAsia="仿宋"/>
          <w:sz w:val="28"/>
          <w:szCs w:val="28"/>
        </w:rPr>
      </w:pPr>
      <w:r>
        <w:rPr>
          <w:rFonts w:hint="eastAsia" w:eastAsia="仿宋"/>
          <w:sz w:val="28"/>
          <w:szCs w:val="28"/>
        </w:rPr>
        <w:t>价标分的评审标准为：即满足招标文件要求且投标价格最低的投标报价为评标基准价，其价格分（即报价标分）为满分</w:t>
      </w:r>
      <w:r>
        <w:rPr>
          <w:rFonts w:hint="eastAsia" w:eastAsia="仿宋"/>
          <w:sz w:val="28"/>
          <w:szCs w:val="28"/>
          <w:lang w:val="en-US" w:eastAsia="zh-CN"/>
        </w:rPr>
        <w:t>3</w:t>
      </w:r>
      <w:r>
        <w:rPr>
          <w:rFonts w:hint="eastAsia" w:eastAsia="仿宋"/>
          <w:sz w:val="28"/>
          <w:szCs w:val="28"/>
        </w:rPr>
        <w:t>0分。其他投标人的价格分统一按照下列公式计算：</w:t>
      </w:r>
    </w:p>
    <w:p w14:paraId="002C9E58">
      <w:pPr>
        <w:autoSpaceDE w:val="0"/>
        <w:autoSpaceDN w:val="0"/>
        <w:adjustRightInd w:val="0"/>
        <w:snapToGrid w:val="0"/>
        <w:spacing w:line="460" w:lineRule="exact"/>
        <w:ind w:firstLine="560" w:firstLineChars="200"/>
        <w:rPr>
          <w:rFonts w:eastAsia="仿宋"/>
          <w:sz w:val="28"/>
          <w:szCs w:val="28"/>
        </w:rPr>
      </w:pPr>
      <w:r>
        <w:rPr>
          <w:rFonts w:hint="eastAsia" w:eastAsia="仿宋"/>
          <w:sz w:val="28"/>
          <w:szCs w:val="28"/>
        </w:rPr>
        <w:t>投标报价得分=（评标基准价/投标报价）*价格权重（</w:t>
      </w:r>
      <w:r>
        <w:rPr>
          <w:rFonts w:hint="eastAsia" w:eastAsia="仿宋"/>
          <w:sz w:val="28"/>
          <w:szCs w:val="28"/>
          <w:lang w:val="en-US" w:eastAsia="zh-CN"/>
        </w:rPr>
        <w:t>3</w:t>
      </w:r>
      <w:r>
        <w:rPr>
          <w:rFonts w:hint="eastAsia" w:eastAsia="仿宋"/>
          <w:sz w:val="28"/>
          <w:szCs w:val="28"/>
        </w:rPr>
        <w:t>0%）*100。</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3.异常低价审查</w:t>
      </w:r>
    </w:p>
    <w:p w14:paraId="3BD5CDA3">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.1根据财库〔2026〕2号文件,政府采购评审中出现下列情形之一的，评审委员会应当启动异常低价投标（响应）审查程序：</w:t>
      </w:r>
    </w:p>
    <w:p w14:paraId="69C05FDC">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投标（响应）报价低于全部通过符合性审查供应商投标（响应）报价平均值50%的，即投标（响应）报价</w:t>
      </w:r>
      <w:r>
        <w:rPr>
          <w:rFonts w:hint="eastAsia" w:ascii="仿宋" w:hAnsi="仿宋" w:eastAsia="仿宋" w:cs="仿宋"/>
          <w:sz w:val="28"/>
          <w:szCs w:val="28"/>
          <w:lang w:eastAsia="zh-CN"/>
        </w:rPr>
        <w:t>〈</w:t>
      </w:r>
      <w:r>
        <w:rPr>
          <w:rFonts w:hint="eastAsia" w:ascii="仿宋" w:hAnsi="仿宋" w:eastAsia="仿宋" w:cs="仿宋"/>
          <w:sz w:val="28"/>
          <w:szCs w:val="28"/>
        </w:rPr>
        <w:t xml:space="preserve">全部通过符合性审查供应商投标（响应）报价平均值×50%； </w:t>
      </w:r>
    </w:p>
    <w:p w14:paraId="6DD118B0">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投标（响应）报价低于通过符合性审查的次低报价供应商投标（响应）报价50%的，即投标（响应）报价</w:t>
      </w:r>
      <w:r>
        <w:rPr>
          <w:rFonts w:hint="eastAsia" w:ascii="仿宋" w:hAnsi="仿宋" w:eastAsia="仿宋" w:cs="仿宋"/>
          <w:sz w:val="28"/>
          <w:szCs w:val="28"/>
          <w:lang w:eastAsia="zh-CN"/>
        </w:rPr>
        <w:t>〈</w:t>
      </w:r>
      <w:r>
        <w:rPr>
          <w:rFonts w:hint="eastAsia" w:ascii="仿宋" w:hAnsi="仿宋" w:eastAsia="仿宋" w:cs="仿宋"/>
          <w:sz w:val="28"/>
          <w:szCs w:val="28"/>
        </w:rPr>
        <w:t xml:space="preserve">通过符合性审查的次低报价供应商投标（响应）报价×50%； </w:t>
      </w:r>
    </w:p>
    <w:p w14:paraId="47A603AA">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投标（响应）报价低于采购项目最高限价45%的，即投标（响应）报价</w:t>
      </w:r>
      <w:r>
        <w:rPr>
          <w:rFonts w:hint="eastAsia" w:ascii="仿宋" w:hAnsi="仿宋" w:eastAsia="仿宋" w:cs="仿宋"/>
          <w:sz w:val="28"/>
          <w:szCs w:val="28"/>
          <w:lang w:eastAsia="zh-CN"/>
        </w:rPr>
        <w:t>〈</w:t>
      </w:r>
      <w:r>
        <w:rPr>
          <w:rFonts w:hint="eastAsia" w:ascii="仿宋" w:hAnsi="仿宋" w:eastAsia="仿宋" w:cs="仿宋"/>
          <w:sz w:val="28"/>
          <w:szCs w:val="28"/>
        </w:rPr>
        <w:t xml:space="preserve">采购项目最高限价×45%； </w:t>
      </w:r>
    </w:p>
    <w:p w14:paraId="07696F81">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 xml:space="preserve">评审委员会基于专业判断，认为供应商报价过低，有可能影响产品质量或者不能诚信履约的其他情形。 </w:t>
      </w:r>
    </w:p>
    <w:p w14:paraId="1F9DA7C0">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采购人可以结合具体项目实际情况，提高上述第1项至第3项中启动异常低价投标（响应）审查的数值标准，但是最高不得超过65%。 </w:t>
      </w:r>
    </w:p>
    <w:p w14:paraId="5076B922">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相关法律法规对供应商报价有规定的，从其规定。 </w:t>
      </w:r>
    </w:p>
    <w:p w14:paraId="19B70876">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.2启动异常低价投标</w:t>
      </w:r>
      <w:r>
        <w:rPr>
          <w:rFonts w:hint="eastAsia" w:ascii="仿宋" w:hAnsi="仿宋" w:eastAsia="仿宋" w:cs="仿宋"/>
          <w:sz w:val="28"/>
          <w:szCs w:val="28"/>
          <w:lang w:eastAsia="zh-CN"/>
        </w:rPr>
        <w:t>（</w:t>
      </w:r>
      <w:r>
        <w:rPr>
          <w:rFonts w:hint="eastAsia" w:ascii="仿宋" w:hAnsi="仿宋" w:eastAsia="仿宋" w:cs="仿宋"/>
          <w:sz w:val="28"/>
          <w:szCs w:val="28"/>
        </w:rPr>
        <w:t>响应</w:t>
      </w:r>
      <w:r>
        <w:rPr>
          <w:rFonts w:hint="eastAsia" w:ascii="仿宋" w:hAnsi="仿宋" w:eastAsia="仿宋" w:cs="仿宋"/>
          <w:sz w:val="28"/>
          <w:szCs w:val="28"/>
          <w:lang w:eastAsia="zh-CN"/>
        </w:rPr>
        <w:t>）</w:t>
      </w:r>
      <w:r>
        <w:rPr>
          <w:rFonts w:hint="eastAsia" w:ascii="仿宋" w:hAnsi="仿宋" w:eastAsia="仿宋" w:cs="仿宋"/>
          <w:sz w:val="28"/>
          <w:szCs w:val="28"/>
        </w:rPr>
        <w:t>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sz w:val="28"/>
          <w:szCs w:val="28"/>
          <w:lang w:val="en-US" w:eastAsia="zh-CN"/>
        </w:rPr>
        <w:t>3</w:t>
      </w:r>
      <w:r>
        <w:rPr>
          <w:rFonts w:hint="eastAsia" w:ascii="仿宋" w:hAnsi="仿宋" w:eastAsia="仿宋" w:cs="仿宋"/>
          <w:sz w:val="28"/>
          <w:szCs w:val="28"/>
        </w:rPr>
        <w:t>项情形，</w:t>
      </w:r>
      <w:r>
        <w:rPr>
          <w:rFonts w:hint="eastAsia" w:ascii="仿宋" w:hAnsi="仿宋" w:eastAsia="仿宋" w:cs="仿宋"/>
          <w:sz w:val="28"/>
          <w:szCs w:val="28"/>
          <w:lang w:eastAsia="zh-CN"/>
        </w:rPr>
        <w:t>投标人</w:t>
      </w:r>
      <w:r>
        <w:rPr>
          <w:rFonts w:hint="eastAsia" w:ascii="仿宋" w:hAnsi="仿宋" w:eastAsia="仿宋" w:cs="仿宋"/>
          <w:sz w:val="28"/>
          <w:szCs w:val="28"/>
        </w:rPr>
        <w:t>已随投标（响应）文件一并提交相关书面说明及必要的证明材料的，在评审现场可不再重复提交。</w:t>
      </w:r>
    </w:p>
    <w:p w14:paraId="5FA369E7">
      <w:pPr>
        <w:snapToGrid w:val="0"/>
        <w:spacing w:line="480" w:lineRule="exact"/>
        <w:ind w:firstLine="554" w:firstLineChars="198"/>
        <w:rPr>
          <w:rFonts w:hint="eastAsia"/>
        </w:rPr>
      </w:pPr>
      <w:r>
        <w:rPr>
          <w:rFonts w:hint="eastAsia" w:ascii="仿宋" w:hAnsi="仿宋" w:eastAsia="仿宋" w:cs="仿宋"/>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合同签订与验收付款</w:t>
      </w:r>
    </w:p>
    <w:p w14:paraId="4E34BB66">
      <w:pPr>
        <w:pStyle w:val="23"/>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OLE_LINK2"/>
      <w:bookmarkStart w:id="5" w:name="_Toc292559921"/>
      <w:bookmarkStart w:id="6" w:name="_Toc296503211"/>
      <w:bookmarkStart w:id="7" w:name="_Toc498006744"/>
      <w:bookmarkStart w:id="8" w:name="_Toc296346712"/>
      <w:bookmarkStart w:id="9" w:name="_Toc297123556"/>
      <w:bookmarkStart w:id="10" w:name="_Toc300935006"/>
      <w:bookmarkStart w:id="11" w:name="_Toc296891039"/>
      <w:bookmarkStart w:id="12" w:name="OLE_LINK1"/>
      <w:bookmarkStart w:id="13" w:name="_Toc303539163"/>
      <w:bookmarkStart w:id="14" w:name="_Toc296891251"/>
      <w:bookmarkStart w:id="15" w:name="_Toc267251442"/>
      <w:bookmarkStart w:id="16" w:name="_Toc292559416"/>
      <w:bookmarkStart w:id="17" w:name="_Toc297048397"/>
      <w:bookmarkStart w:id="18" w:name="_Toc296347210"/>
      <w:bookmarkStart w:id="19" w:name="_Toc297216215"/>
      <w:bookmarkStart w:id="20" w:name="_Toc296944550"/>
      <w:bookmarkStart w:id="21" w:name="_Toc297120511"/>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6"/>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lang w:eastAsia="zh-CN"/>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5698180A">
      <w:pPr>
        <w:pStyle w:val="2"/>
        <w:ind w:left="0" w:leftChars="0"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5.无重大违法记录声明函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p>
    <w:p w14:paraId="3E88A64A">
      <w:pPr>
        <w:pStyle w:val="2"/>
        <w:ind w:left="0" w:leftChars="0" w:firstLine="562" w:firstLineChars="200"/>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1.响应函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授权代表：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lang w:eastAsia="zh-CN"/>
        </w:rPr>
      </w:pPr>
      <w:r>
        <w:rPr>
          <w:rFonts w:hint="eastAsia" w:ascii="仿宋" w:hAnsi="仿宋" w:eastAsia="仿宋" w:cs="仿宋"/>
          <w:sz w:val="25"/>
        </w:rPr>
        <w:t>地址：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28906FB">
      <w:pPr>
        <w:spacing w:line="480" w:lineRule="exact"/>
        <w:ind w:firstLine="500" w:firstLineChars="200"/>
        <w:rPr>
          <w:rFonts w:hint="eastAsia" w:ascii="仿宋" w:hAnsi="仿宋" w:eastAsia="仿宋" w:cs="仿宋"/>
          <w:sz w:val="25"/>
          <w:lang w:eastAsia="zh-CN"/>
        </w:rPr>
      </w:pPr>
      <w:r>
        <w:rPr>
          <w:rFonts w:hint="eastAsia" w:ascii="仿宋" w:hAnsi="仿宋" w:eastAsia="仿宋" w:cs="仿宋"/>
          <w:sz w:val="25"/>
        </w:rPr>
        <w:t>姓名：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tbl>
      <w:tblPr>
        <w:tblStyle w:val="13"/>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为本单位的合法授权代表，授权其在</w:t>
      </w:r>
      <w:r>
        <w:rPr>
          <w:rFonts w:hint="eastAsia" w:ascii="仿宋" w:hAnsi="仿宋" w:eastAsia="仿宋" w:cs="仿宋"/>
          <w:sz w:val="25"/>
          <w:szCs w:val="25"/>
          <w:u w:val="single"/>
        </w:rPr>
        <w:t>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自年月日起至年月日止。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法定代表人姓名：</w:t>
      </w:r>
    </w:p>
    <w:p w14:paraId="367B58B3">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授权委托人：</w:t>
      </w:r>
    </w:p>
    <w:p w14:paraId="35068E2A">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联系方式：</w:t>
      </w:r>
    </w:p>
    <w:p w14:paraId="5788B181">
      <w:pPr>
        <w:spacing w:line="560" w:lineRule="exact"/>
        <w:ind w:firstLine="500" w:firstLineChars="200"/>
        <w:rPr>
          <w:rFonts w:hint="eastAsia" w:ascii="仿宋" w:hAnsi="仿宋" w:eastAsia="仿宋" w:cs="仿宋"/>
          <w:sz w:val="25"/>
          <w:u w:val="single"/>
          <w:lang w:eastAsia="zh-CN"/>
        </w:rPr>
      </w:pPr>
      <w:r>
        <w:rPr>
          <w:rFonts w:hint="eastAsia" w:ascii="仿宋" w:hAnsi="仿宋" w:eastAsia="仿宋" w:cs="仿宋"/>
          <w:sz w:val="25"/>
        </w:rPr>
        <w:t>日期：</w:t>
      </w:r>
    </w:p>
    <w:tbl>
      <w:tblPr>
        <w:tblStyle w:val="1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日期：</w:t>
      </w:r>
    </w:p>
    <w:p w14:paraId="70860A6F">
      <w:pPr>
        <w:spacing w:line="360" w:lineRule="auto"/>
        <w:jc w:val="both"/>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南通市第一初级中学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6"/>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3"/>
        <w:snapToGrid w:val="0"/>
        <w:spacing w:line="300" w:lineRule="auto"/>
        <w:ind w:firstLine="0" w:firstLineChars="0"/>
        <w:rPr>
          <w:rFonts w:hint="eastAsia" w:ascii="仿宋" w:hAnsi="仿宋" w:eastAsia="仿宋" w:cs="仿宋"/>
          <w:b/>
          <w:sz w:val="28"/>
        </w:rPr>
      </w:pPr>
    </w:p>
    <w:p w14:paraId="3CDB9119">
      <w:pPr>
        <w:spacing w:line="360" w:lineRule="auto"/>
        <w:jc w:val="both"/>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南通市第一初级中学常年法律顾问聘请项目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lang w:eastAsia="zh-CN"/>
        </w:rPr>
      </w:pPr>
      <w:r>
        <w:rPr>
          <w:rFonts w:hint="eastAsia" w:ascii="仿宋" w:hAnsi="仿宋" w:eastAsia="仿宋" w:cs="仿宋"/>
          <w:sz w:val="28"/>
          <w:szCs w:val="28"/>
        </w:rPr>
        <w:t>供应商名称：（盖章）</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footerReference r:id="rId3" w:type="default"/>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AD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56EE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556E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abstractNum w:abstractNumId="1">
    <w:nsid w:val="03A338AD"/>
    <w:multiLevelType w:val="singleLevel"/>
    <w:tmpl w:val="03A338AD"/>
    <w:lvl w:ilvl="0" w:tentative="0">
      <w:start w:val="6"/>
      <w:numFmt w:val="chineseCounting"/>
      <w:suff w:val="nothing"/>
      <w:lvlText w:val="%1、"/>
      <w:lvlJc w:val="left"/>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1D3A35"/>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3FB485E"/>
    <w:rsid w:val="04381A26"/>
    <w:rsid w:val="08303A92"/>
    <w:rsid w:val="0AA43F38"/>
    <w:rsid w:val="0BCB2D68"/>
    <w:rsid w:val="0C6B516E"/>
    <w:rsid w:val="0D00556A"/>
    <w:rsid w:val="0F13106C"/>
    <w:rsid w:val="15A618F8"/>
    <w:rsid w:val="163E0F7B"/>
    <w:rsid w:val="1726732E"/>
    <w:rsid w:val="199539CA"/>
    <w:rsid w:val="1B7823B4"/>
    <w:rsid w:val="1C6363D8"/>
    <w:rsid w:val="1C9F2536"/>
    <w:rsid w:val="1DA553B1"/>
    <w:rsid w:val="1E233701"/>
    <w:rsid w:val="202A5E57"/>
    <w:rsid w:val="225633D1"/>
    <w:rsid w:val="30505360"/>
    <w:rsid w:val="31F2525E"/>
    <w:rsid w:val="369736C3"/>
    <w:rsid w:val="388C058E"/>
    <w:rsid w:val="390C0398"/>
    <w:rsid w:val="39E8010E"/>
    <w:rsid w:val="3C2F36F1"/>
    <w:rsid w:val="438E32C0"/>
    <w:rsid w:val="45E505CA"/>
    <w:rsid w:val="47593329"/>
    <w:rsid w:val="47C62C3F"/>
    <w:rsid w:val="47F40640"/>
    <w:rsid w:val="49A93CAF"/>
    <w:rsid w:val="4CCC1EC1"/>
    <w:rsid w:val="4F301128"/>
    <w:rsid w:val="532145E9"/>
    <w:rsid w:val="5345167D"/>
    <w:rsid w:val="549239F7"/>
    <w:rsid w:val="56405EBE"/>
    <w:rsid w:val="5B4A76C2"/>
    <w:rsid w:val="604F25A6"/>
    <w:rsid w:val="683C3D10"/>
    <w:rsid w:val="690E7237"/>
    <w:rsid w:val="6CE97D56"/>
    <w:rsid w:val="6D1D0187"/>
    <w:rsid w:val="6D886E76"/>
    <w:rsid w:val="6D8C1837"/>
    <w:rsid w:val="6E88616A"/>
    <w:rsid w:val="6F7B0986"/>
    <w:rsid w:val="72477821"/>
    <w:rsid w:val="74371289"/>
    <w:rsid w:val="74416DA1"/>
    <w:rsid w:val="761476FB"/>
    <w:rsid w:val="770D005F"/>
    <w:rsid w:val="77EB1F2C"/>
    <w:rsid w:val="7BC75A58"/>
    <w:rsid w:val="7C0D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link w:val="18"/>
    <w:semiHidden/>
    <w:unhideWhenUsed/>
    <w:qFormat/>
    <w:uiPriority w:val="0"/>
    <w:pPr>
      <w:keepNext/>
      <w:jc w:val="center"/>
      <w:outlineLvl w:val="3"/>
    </w:pPr>
    <w:rPr>
      <w:rFonts w:eastAsia="新宋体"/>
      <w:kern w:val="0"/>
      <w:sz w:val="30"/>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1"/>
    <w:semiHidden/>
    <w:unhideWhenUsed/>
    <w:qFormat/>
    <w:uiPriority w:val="0"/>
    <w:pPr>
      <w:spacing w:after="0"/>
      <w:ind w:left="765" w:leftChars="0" w:firstLine="200" w:firstLineChars="200"/>
    </w:pPr>
    <w:rPr>
      <w:kern w:val="0"/>
      <w:sz w:val="28"/>
      <w:szCs w:val="20"/>
    </w:rPr>
  </w:style>
  <w:style w:type="paragraph" w:styleId="3">
    <w:name w:val="Body Text Indent"/>
    <w:basedOn w:val="1"/>
    <w:next w:val="4"/>
    <w:link w:val="19"/>
    <w:semiHidden/>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next w:val="7"/>
    <w:link w:val="20"/>
    <w:semiHidden/>
    <w:unhideWhenUsed/>
    <w:qFormat/>
    <w:uiPriority w:val="0"/>
    <w:rPr>
      <w:rFonts w:ascii="仿宋_GB2312" w:eastAsia="仿宋_GB2312"/>
      <w:kern w:val="0"/>
      <w:sz w:val="24"/>
      <w:szCs w:val="20"/>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basedOn w:val="1"/>
    <w:next w:val="1"/>
    <w:qFormat/>
    <w:uiPriority w:val="0"/>
    <w:pPr>
      <w:widowControl/>
      <w:autoSpaceDE w:val="0"/>
      <w:autoSpaceDN w:val="0"/>
      <w:ind w:firstLine="200" w:firstLineChars="200"/>
    </w:pPr>
    <w:rPr>
      <w:rFonts w:hint="eastAsia" w:ascii="宋体"/>
      <w:kern w:val="0"/>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4"/>
    <w:semiHidden/>
    <w:unhideWhenUsed/>
    <w:qFormat/>
    <w:uiPriority w:val="99"/>
    <w:pPr>
      <w:spacing w:after="120"/>
      <w:ind w:left="420" w:leftChars="200"/>
    </w:pPr>
    <w:rPr>
      <w:sz w:val="16"/>
      <w:szCs w:val="16"/>
    </w:rPr>
  </w:style>
  <w:style w:type="character" w:styleId="15">
    <w:name w:val="Strong"/>
    <w:basedOn w:val="14"/>
    <w:qFormat/>
    <w:uiPriority w:val="0"/>
    <w:rPr>
      <w:b/>
    </w:rPr>
  </w:style>
  <w:style w:type="character" w:customStyle="1" w:styleId="16">
    <w:name w:val="页眉 字符"/>
    <w:basedOn w:val="14"/>
    <w:link w:val="11"/>
    <w:qFormat/>
    <w:uiPriority w:val="99"/>
    <w:rPr>
      <w:sz w:val="18"/>
      <w:szCs w:val="18"/>
    </w:rPr>
  </w:style>
  <w:style w:type="character" w:customStyle="1" w:styleId="17">
    <w:name w:val="页脚 字符"/>
    <w:basedOn w:val="14"/>
    <w:link w:val="10"/>
    <w:qFormat/>
    <w:uiPriority w:val="99"/>
    <w:rPr>
      <w:sz w:val="18"/>
      <w:szCs w:val="18"/>
    </w:rPr>
  </w:style>
  <w:style w:type="character" w:customStyle="1" w:styleId="18">
    <w:name w:val="标题 4 字符"/>
    <w:basedOn w:val="14"/>
    <w:link w:val="5"/>
    <w:semiHidden/>
    <w:qFormat/>
    <w:uiPriority w:val="0"/>
    <w:rPr>
      <w:rFonts w:ascii="Times New Roman" w:hAnsi="Times New Roman" w:eastAsia="新宋体" w:cs="Times New Roman"/>
      <w:kern w:val="0"/>
      <w:sz w:val="30"/>
      <w:szCs w:val="21"/>
    </w:rPr>
  </w:style>
  <w:style w:type="character" w:customStyle="1" w:styleId="19">
    <w:name w:val="正文文本缩进 字符"/>
    <w:basedOn w:val="14"/>
    <w:link w:val="3"/>
    <w:semiHidden/>
    <w:qFormat/>
    <w:uiPriority w:val="0"/>
    <w:rPr>
      <w:rFonts w:ascii="Times New Roman" w:hAnsi="Times New Roman" w:eastAsia="宋体" w:cs="Times New Roman"/>
      <w:szCs w:val="24"/>
    </w:rPr>
  </w:style>
  <w:style w:type="character" w:customStyle="1" w:styleId="20">
    <w:name w:val="正文文本 字符"/>
    <w:basedOn w:val="14"/>
    <w:link w:val="6"/>
    <w:semiHidden/>
    <w:qFormat/>
    <w:uiPriority w:val="0"/>
    <w:rPr>
      <w:rFonts w:ascii="仿宋_GB2312" w:hAnsi="Times New Roman" w:eastAsia="仿宋_GB2312" w:cs="Times New Roman"/>
      <w:kern w:val="0"/>
      <w:sz w:val="24"/>
      <w:szCs w:val="20"/>
    </w:rPr>
  </w:style>
  <w:style w:type="character" w:customStyle="1" w:styleId="21">
    <w:name w:val="正文文本首行缩进 2 字符"/>
    <w:basedOn w:val="19"/>
    <w:link w:val="2"/>
    <w:semiHidden/>
    <w:qFormat/>
    <w:uiPriority w:val="0"/>
    <w:rPr>
      <w:rFonts w:ascii="Times New Roman" w:hAnsi="Times New Roman" w:eastAsia="宋体" w:cs="Times New Roman"/>
      <w:kern w:val="0"/>
      <w:sz w:val="28"/>
      <w:szCs w:val="20"/>
    </w:rPr>
  </w:style>
  <w:style w:type="character" w:customStyle="1" w:styleId="22">
    <w:name w:val="正文缩进2格 Char"/>
    <w:link w:val="23"/>
    <w:qFormat/>
    <w:locked/>
    <w:uiPriority w:val="0"/>
    <w:rPr>
      <w:rFonts w:ascii="仿宋_GB2312" w:hAnsi="宋体" w:eastAsia="仿宋_GB2312"/>
      <w:sz w:val="31"/>
      <w:szCs w:val="28"/>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theme="minorBidi"/>
      <w:sz w:val="31"/>
      <w:szCs w:val="28"/>
    </w:rPr>
  </w:style>
  <w:style w:type="character" w:customStyle="1" w:styleId="24">
    <w:name w:val="正文文本缩进 3 字符"/>
    <w:basedOn w:val="14"/>
    <w:link w:val="12"/>
    <w:semiHidden/>
    <w:qFormat/>
    <w:uiPriority w:val="99"/>
    <w:rPr>
      <w:rFonts w:ascii="Times New Roman" w:hAnsi="Times New Roman" w:eastAsia="宋体" w:cs="Times New Roman"/>
      <w:sz w:val="16"/>
      <w:szCs w:val="16"/>
    </w:r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889d4478-902a-4934-b5e9-4dc484206167</errorID>
      <errorWord>,</errorWord>
      <group>L1_Format</group>
      <groupName>格式问题</groupName>
      <ability>L2_HalfPunc</ability>
      <abilityName>全半角检查</abilityName>
      <candidateList>
        <item>，</item>
      </candidateList>
      <explain>文本全半角错误。</explain>
      <paraID>3BD5CDA3</paraID>
      <start>17</start>
      <end>18</end>
      <status>ignored</status>
      <modifiedWord/>
      <trackRevisions>false</trackRevisions>
    </reviewItem>
    <reviewItem>
      <errorID>46627f68-b4c4-4953-ae30-4c825fc819fb</errorID>
      <errorWord>&lt;</errorWord>
      <group>L1_Format</group>
      <groupName>格式问题</groupName>
      <ability>L2_HalfPunc</ability>
      <abilityName>全半角检查</abilityName>
      <candidateList>
        <item>〈</item>
      </candidateList>
      <explain>文本全半角错误。</explain>
      <paraID>69C05FDC</paraID>
      <start>50</start>
      <end>51</end>
      <status>modified</status>
      <modifiedWord>〈</modifiedWord>
      <trackRevisions>false</trackRevisions>
    </reviewItem>
    <reviewItem>
      <errorID>9850399d-73d4-4db1-b889-cf9e890f5942</errorID>
      <errorWord>&lt;</errorWord>
      <group>L1_Format</group>
      <groupName>格式问题</groupName>
      <ability>L2_HalfPunc</ability>
      <abilityName>全半角检查</abilityName>
      <candidateList>
        <item>〈</item>
      </candidateList>
      <explain>文本全半角错误。</explain>
      <paraID>6DD118B0</paraID>
      <start>50</start>
      <end>51</end>
      <status>modified</status>
      <modifiedWord>〈</modifiedWord>
      <trackRevisions>false</trackRevisions>
    </reviewItem>
    <reviewItem>
      <errorID>0bafdce9-ee18-4e3b-adb3-d59e38afd2de</errorID>
      <errorWord>&lt;</errorWord>
      <group>L1_Format</group>
      <groupName>格式问题</groupName>
      <ability>L2_HalfPunc</ability>
      <abilityName>全半角检查</abilityName>
      <candidateList>
        <item>〈</item>
      </candidateList>
      <explain>文本全半角错误。</explain>
      <paraID>47A603AA</paraID>
      <start>35</start>
      <end>36</end>
      <status>modified</status>
      <modifiedWord>〈</modifiedWord>
      <trackRevisions>false</trackRevisions>
    </reviewItem>
    <reviewItem>
      <errorID>b64ce7e5-b0c8-4b3f-ab41-f70019318ec4</errorID>
      <errorWord>(</errorWord>
      <group>L1_Format</group>
      <groupName>格式问题</groupName>
      <ability>L2_HalfPunc</ability>
      <abilityName>全半角检查</abilityName>
      <candidateList>
        <item>（</item>
      </candidateList>
      <explain>文本全半角错误。</explain>
      <paraID>19B70876</paraID>
      <start>11</start>
      <end>12</end>
      <status>modified</status>
      <modifiedWord>（</modifiedWord>
      <trackRevisions>false</trackRevisions>
    </reviewItem>
    <reviewItem>
      <errorID>a493fb13-6510-4549-842a-8499622eba5c</errorID>
      <errorWord>)</errorWord>
      <group>L1_Format</group>
      <groupName>格式问题</groupName>
      <ability>L2_HalfPunc</ability>
      <abilityName>全半角检查</abilityName>
      <candidateList>
        <item>）</item>
      </candidateList>
      <explain>文本全半角错误。</explain>
      <paraID>19B70876</paraID>
      <start>14</start>
      <end>15</end>
      <status>modified</status>
      <modifiedWord>）</modifiedWord>
      <trackRevisions>false</trackRevisions>
    </reviewItem>
    <reviewItem>
      <errorID>01cbd3f8-45e5-45ab-a995-9d67921ac72d</errorID>
      <errorWord>，</errorWord>
      <group>L1_Word</group>
      <groupName>字词问题</groupName>
      <ability>L2_Typo</ability>
      <abilityName>字词错误</abilityName>
      <candidateList>
        <item>，并</item>
      </candidateList>
      <explain/>
      <paraID>19B70876</paraID>
      <start>60</start>
      <end>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bbad4-628d-4fee-acb8-14b39310d50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9794</Words>
  <Characters>10069</Characters>
  <Lines>71</Lines>
  <Paragraphs>20</Paragraphs>
  <TotalTime>13</TotalTime>
  <ScaleCrop>false</ScaleCrop>
  <LinksUpToDate>false</LinksUpToDate>
  <CharactersWithSpaces>10142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玮</cp:lastModifiedBy>
  <cp:lastPrinted>2023-07-29T02:19:00Z</cp:lastPrinted>
  <dcterms:modified xsi:type="dcterms:W3CDTF">2026-05-14T09:27:14Z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40DD51628DE2443FAC8460A3FD88CE8D_13</vt:lpwstr>
  </property>
  <property fmtid="{D5CDD505-2E9C-101B-9397-08002B2CF9AE}" pid="4" name="KSOTemplateDocerSaveRecord">
    <vt:lpwstr>eyJoZGlkIjoiMmE4M2M5NTg4NGZiZTYyM2ExODdjMTUyOTdjM2I4YjQiLCJ1c2VySWQiOiI0NjM0OTczNzkifQ==</vt:lpwstr>
  </property>
</Properties>
</file>