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25DB7">
      <w:pPr>
        <w:pStyle w:val="88"/>
        <w:overflowPunct w:val="0"/>
        <w:adjustRightInd/>
        <w:textAlignment w:val="auto"/>
        <w:rPr>
          <w:rFonts w:ascii="仿宋_GB2312" w:hAnsi="宋体" w:eastAsia="仿宋_GB2312"/>
          <w:color w:val="auto"/>
          <w:highlight w:val="none"/>
        </w:rPr>
      </w:pPr>
    </w:p>
    <w:p w14:paraId="069D9F8F">
      <w:pPr>
        <w:overflowPunct w:val="0"/>
        <w:rPr>
          <w:rFonts w:ascii="仿宋" w:hAnsi="仿宋" w:eastAsia="仿宋" w:cs="仿宋"/>
          <w:color w:val="auto"/>
          <w:highlight w:val="none"/>
        </w:rPr>
      </w:pPr>
    </w:p>
    <w:p w14:paraId="10082E53">
      <w:pPr>
        <w:overflowPunct w:val="0"/>
        <w:rPr>
          <w:rFonts w:ascii="仿宋" w:hAnsi="仿宋" w:eastAsia="仿宋" w:cs="仿宋"/>
          <w:color w:val="auto"/>
          <w:highlight w:val="none"/>
        </w:rPr>
      </w:pPr>
    </w:p>
    <w:p w14:paraId="58EE7125">
      <w:pPr>
        <w:tabs>
          <w:tab w:val="left" w:pos="6300"/>
        </w:tabs>
        <w:snapToGrid w:val="0"/>
        <w:spacing w:line="300" w:lineRule="auto"/>
        <w:jc w:val="center"/>
        <w:rPr>
          <w:rFonts w:ascii="仿宋" w:hAnsi="仿宋" w:eastAsia="仿宋" w:cs="仿宋"/>
          <w:color w:val="auto"/>
          <w:spacing w:val="-20"/>
          <w:sz w:val="44"/>
          <w:szCs w:val="44"/>
          <w:highlight w:val="none"/>
        </w:rPr>
      </w:pPr>
      <w:r>
        <w:rPr>
          <w:rFonts w:hint="eastAsia" w:ascii="仿宋" w:hAnsi="仿宋" w:eastAsia="仿宋" w:cs="仿宋"/>
          <w:color w:val="auto"/>
          <w:spacing w:val="-20"/>
          <w:sz w:val="44"/>
          <w:szCs w:val="44"/>
          <w:highlight w:val="none"/>
          <w:lang w:val="en-US" w:eastAsia="zh-CN"/>
        </w:rPr>
        <w:t>南通市</w:t>
      </w:r>
      <w:r>
        <w:rPr>
          <w:rFonts w:hint="eastAsia" w:ascii="仿宋" w:hAnsi="仿宋" w:eastAsia="仿宋" w:cs="仿宋"/>
          <w:color w:val="auto"/>
          <w:spacing w:val="-20"/>
          <w:sz w:val="44"/>
          <w:szCs w:val="44"/>
          <w:highlight w:val="none"/>
        </w:rPr>
        <w:t>易家桥中学校园微电影项目</w:t>
      </w:r>
    </w:p>
    <w:p w14:paraId="3DB5B2EC">
      <w:pPr>
        <w:pStyle w:val="35"/>
        <w:ind w:firstLine="504"/>
        <w:rPr>
          <w:rFonts w:ascii="仿宋" w:hAnsi="仿宋" w:eastAsia="仿宋" w:cs="仿宋"/>
          <w:color w:val="auto"/>
          <w:highlight w:val="none"/>
        </w:rPr>
      </w:pPr>
    </w:p>
    <w:p w14:paraId="2D80CB32">
      <w:pPr>
        <w:pStyle w:val="35"/>
        <w:ind w:firstLine="504"/>
        <w:rPr>
          <w:rFonts w:ascii="仿宋" w:hAnsi="仿宋" w:eastAsia="仿宋" w:cs="仿宋"/>
          <w:color w:val="auto"/>
          <w:highlight w:val="none"/>
        </w:rPr>
      </w:pPr>
    </w:p>
    <w:p w14:paraId="3073D5B2">
      <w:pPr>
        <w:pStyle w:val="35"/>
        <w:ind w:firstLine="504"/>
        <w:rPr>
          <w:rFonts w:ascii="仿宋" w:hAnsi="仿宋" w:eastAsia="仿宋" w:cs="仿宋"/>
          <w:color w:val="auto"/>
          <w:highlight w:val="none"/>
        </w:rPr>
      </w:pPr>
    </w:p>
    <w:p w14:paraId="354B0071">
      <w:pPr>
        <w:pStyle w:val="35"/>
        <w:ind w:firstLine="504"/>
        <w:rPr>
          <w:rFonts w:ascii="仿宋" w:hAnsi="仿宋" w:eastAsia="仿宋" w:cs="仿宋"/>
          <w:color w:val="auto"/>
          <w:highlight w:val="none"/>
        </w:rPr>
      </w:pPr>
    </w:p>
    <w:p w14:paraId="67FEBFEC">
      <w:pPr>
        <w:pStyle w:val="35"/>
        <w:ind w:firstLine="504"/>
        <w:rPr>
          <w:rFonts w:ascii="仿宋" w:hAnsi="仿宋" w:eastAsia="仿宋" w:cs="仿宋"/>
          <w:color w:val="auto"/>
          <w:highlight w:val="none"/>
        </w:rPr>
      </w:pPr>
    </w:p>
    <w:p w14:paraId="2D5CE710">
      <w:pPr>
        <w:pStyle w:val="35"/>
        <w:ind w:firstLine="504"/>
        <w:rPr>
          <w:rFonts w:ascii="仿宋" w:hAnsi="仿宋" w:eastAsia="仿宋" w:cs="仿宋"/>
          <w:color w:val="auto"/>
          <w:highlight w:val="none"/>
        </w:rPr>
      </w:pPr>
    </w:p>
    <w:p w14:paraId="36431944">
      <w:pPr>
        <w:pStyle w:val="35"/>
        <w:ind w:firstLine="504"/>
        <w:rPr>
          <w:rFonts w:ascii="仿宋" w:hAnsi="仿宋" w:eastAsia="仿宋" w:cs="仿宋"/>
          <w:color w:val="auto"/>
          <w:highlight w:val="none"/>
        </w:rPr>
      </w:pPr>
    </w:p>
    <w:p w14:paraId="2FF9D307">
      <w:pPr>
        <w:spacing w:line="1400" w:lineRule="exact"/>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比选文件 </w:t>
      </w:r>
    </w:p>
    <w:p w14:paraId="47031C5B">
      <w:pPr>
        <w:snapToGrid w:val="0"/>
        <w:spacing w:line="360" w:lineRule="auto"/>
        <w:jc w:val="center"/>
        <w:rPr>
          <w:rFonts w:ascii="仿宋" w:hAnsi="仿宋" w:eastAsia="仿宋" w:cs="仿宋"/>
          <w:b/>
          <w:bCs/>
          <w:color w:val="auto"/>
          <w:sz w:val="36"/>
          <w:szCs w:val="36"/>
          <w:highlight w:val="none"/>
        </w:rPr>
      </w:pPr>
    </w:p>
    <w:p w14:paraId="7EB0772D">
      <w:pPr>
        <w:jc w:val="center"/>
        <w:rPr>
          <w:rFonts w:ascii="仿宋" w:hAnsi="仿宋" w:eastAsia="仿宋" w:cs="仿宋"/>
          <w:b/>
          <w:color w:val="auto"/>
          <w:sz w:val="36"/>
          <w:szCs w:val="36"/>
          <w:highlight w:val="none"/>
        </w:rPr>
      </w:pPr>
    </w:p>
    <w:p w14:paraId="5C721AD0">
      <w:pPr>
        <w:snapToGrid w:val="0"/>
        <w:spacing w:line="360" w:lineRule="auto"/>
        <w:rPr>
          <w:rFonts w:ascii="仿宋" w:hAnsi="仿宋" w:eastAsia="仿宋" w:cs="仿宋"/>
          <w:b/>
          <w:color w:val="auto"/>
          <w:sz w:val="30"/>
          <w:szCs w:val="30"/>
          <w:highlight w:val="none"/>
        </w:rPr>
      </w:pPr>
    </w:p>
    <w:p w14:paraId="61CBC317">
      <w:pPr>
        <w:snapToGrid w:val="0"/>
        <w:spacing w:line="360" w:lineRule="auto"/>
        <w:rPr>
          <w:rFonts w:ascii="仿宋" w:hAnsi="仿宋" w:eastAsia="仿宋" w:cs="仿宋"/>
          <w:b/>
          <w:color w:val="auto"/>
          <w:sz w:val="30"/>
          <w:szCs w:val="30"/>
          <w:highlight w:val="none"/>
        </w:rPr>
      </w:pPr>
    </w:p>
    <w:p w14:paraId="2AAF9546">
      <w:pPr>
        <w:snapToGrid w:val="0"/>
        <w:spacing w:line="360" w:lineRule="auto"/>
        <w:rPr>
          <w:rFonts w:ascii="仿宋" w:hAnsi="仿宋" w:eastAsia="仿宋" w:cs="仿宋"/>
          <w:b/>
          <w:color w:val="auto"/>
          <w:sz w:val="30"/>
          <w:szCs w:val="30"/>
          <w:highlight w:val="none"/>
        </w:rPr>
      </w:pPr>
    </w:p>
    <w:p w14:paraId="76DFCA64">
      <w:pPr>
        <w:snapToGrid w:val="0"/>
        <w:spacing w:line="360" w:lineRule="auto"/>
        <w:rPr>
          <w:rFonts w:ascii="仿宋" w:hAnsi="仿宋" w:eastAsia="仿宋" w:cs="仿宋"/>
          <w:b/>
          <w:color w:val="auto"/>
          <w:sz w:val="30"/>
          <w:szCs w:val="30"/>
          <w:highlight w:val="none"/>
        </w:rPr>
      </w:pPr>
    </w:p>
    <w:p w14:paraId="739B3D17">
      <w:pPr>
        <w:snapToGrid w:val="0"/>
        <w:spacing w:line="360" w:lineRule="auto"/>
        <w:rPr>
          <w:rFonts w:ascii="仿宋" w:hAnsi="仿宋" w:eastAsia="仿宋" w:cs="仿宋"/>
          <w:b/>
          <w:color w:val="auto"/>
          <w:sz w:val="30"/>
          <w:szCs w:val="30"/>
          <w:highlight w:val="none"/>
        </w:rPr>
      </w:pPr>
    </w:p>
    <w:p w14:paraId="6017B171">
      <w:pPr>
        <w:pStyle w:val="66"/>
        <w:ind w:firstLine="602"/>
        <w:rPr>
          <w:rFonts w:ascii="仿宋" w:hAnsi="仿宋" w:eastAsia="仿宋" w:cs="仿宋"/>
          <w:b/>
          <w:color w:val="auto"/>
          <w:sz w:val="30"/>
          <w:szCs w:val="30"/>
          <w:highlight w:val="none"/>
        </w:rPr>
      </w:pPr>
    </w:p>
    <w:p w14:paraId="601BA4BE">
      <w:pPr>
        <w:snapToGrid w:val="0"/>
        <w:spacing w:line="360" w:lineRule="auto"/>
        <w:jc w:val="center"/>
        <w:rPr>
          <w:rFonts w:ascii="仿宋" w:hAnsi="仿宋" w:eastAsia="仿宋" w:cs="仿宋"/>
          <w:b/>
          <w:color w:val="auto"/>
          <w:sz w:val="30"/>
          <w:szCs w:val="30"/>
          <w:highlight w:val="none"/>
        </w:rPr>
      </w:pPr>
    </w:p>
    <w:p w14:paraId="22A6170C">
      <w:pPr>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比选人：南通市</w:t>
      </w:r>
      <w:r>
        <w:rPr>
          <w:rFonts w:hint="eastAsia" w:ascii="仿宋" w:hAnsi="仿宋" w:eastAsia="仿宋" w:cs="仿宋"/>
          <w:color w:val="auto"/>
          <w:sz w:val="28"/>
          <w:szCs w:val="28"/>
          <w:highlight w:val="none"/>
          <w:lang w:eastAsia="zh-CN"/>
        </w:rPr>
        <w:t>易家桥中学</w:t>
      </w:r>
    </w:p>
    <w:p w14:paraId="38E1FB42">
      <w:pPr>
        <w:adjustRightInd w:val="0"/>
        <w:snapToGrid w:val="0"/>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二○二五年</w:t>
      </w:r>
      <w:r>
        <w:rPr>
          <w:rFonts w:hint="eastAsia" w:ascii="仿宋" w:hAnsi="仿宋" w:eastAsia="仿宋" w:cs="仿宋"/>
          <w:color w:val="auto"/>
          <w:sz w:val="28"/>
          <w:szCs w:val="28"/>
          <w:highlight w:val="none"/>
          <w:lang w:val="en-US" w:eastAsia="zh-CN"/>
        </w:rPr>
        <w:t>六</w:t>
      </w:r>
      <w:r>
        <w:rPr>
          <w:rFonts w:hint="eastAsia" w:ascii="仿宋" w:hAnsi="仿宋" w:eastAsia="仿宋" w:cs="仿宋"/>
          <w:color w:val="auto"/>
          <w:sz w:val="28"/>
          <w:szCs w:val="28"/>
          <w:highlight w:val="none"/>
        </w:rPr>
        <w:t>月</w:t>
      </w:r>
    </w:p>
    <w:p w14:paraId="4F6A5E51">
      <w:pPr>
        <w:rPr>
          <w:rFonts w:ascii="宋体" w:hAnsi="宋体" w:eastAsia="宋体"/>
          <w:b/>
          <w:color w:val="auto"/>
          <w:sz w:val="44"/>
          <w:szCs w:val="44"/>
          <w:highlight w:val="none"/>
        </w:rPr>
      </w:pPr>
      <w:r>
        <w:rPr>
          <w:rFonts w:hint="eastAsia" w:ascii="宋体" w:hAnsi="宋体" w:eastAsia="宋体"/>
          <w:b/>
          <w:color w:val="auto"/>
          <w:sz w:val="44"/>
          <w:szCs w:val="44"/>
          <w:highlight w:val="none"/>
        </w:rPr>
        <w:br w:type="page"/>
      </w:r>
    </w:p>
    <w:p w14:paraId="2685FD78">
      <w:pPr>
        <w:pStyle w:val="7"/>
        <w:overflowPunct w:val="0"/>
        <w:ind w:firstLine="0"/>
        <w:jc w:val="center"/>
        <w:rPr>
          <w:rFonts w:ascii="宋体" w:hAnsi="宋体" w:eastAsia="宋体"/>
          <w:b/>
          <w:color w:val="auto"/>
          <w:sz w:val="44"/>
          <w:szCs w:val="44"/>
          <w:highlight w:val="none"/>
        </w:rPr>
      </w:pPr>
      <w:r>
        <w:rPr>
          <w:rFonts w:hint="eastAsia" w:ascii="宋体" w:hAnsi="宋体" w:eastAsia="宋体"/>
          <w:b/>
          <w:color w:val="auto"/>
          <w:sz w:val="44"/>
          <w:szCs w:val="44"/>
          <w:highlight w:val="none"/>
        </w:rPr>
        <w:t>目  录</w:t>
      </w:r>
    </w:p>
    <w:p w14:paraId="042A5865">
      <w:pPr>
        <w:adjustRightInd w:val="0"/>
        <w:snapToGrid w:val="0"/>
        <w:spacing w:line="360" w:lineRule="auto"/>
        <w:jc w:val="center"/>
        <w:rPr>
          <w:rFonts w:ascii="仿宋_GB2312" w:hAnsi="Arial" w:eastAsia="仿宋_GB2312"/>
          <w:color w:val="auto"/>
          <w:sz w:val="28"/>
          <w:szCs w:val="28"/>
          <w:highlight w:val="none"/>
        </w:rPr>
      </w:pPr>
    </w:p>
    <w:p w14:paraId="518018E8">
      <w:pPr>
        <w:pStyle w:val="41"/>
        <w:tabs>
          <w:tab w:val="right" w:leader="dot" w:pos="9214"/>
        </w:tabs>
        <w:spacing w:line="1200" w:lineRule="exact"/>
        <w:ind w:firstLine="723" w:firstLineChars="200"/>
        <w:rPr>
          <w:rFonts w:ascii="仿宋" w:hAnsi="仿宋" w:eastAsia="仿宋" w:cs="仿宋"/>
          <w:color w:val="auto"/>
          <w:sz w:val="36"/>
          <w:szCs w:val="36"/>
          <w:highlight w:val="none"/>
        </w:rPr>
      </w:pPr>
      <w:r>
        <w:rPr>
          <w:rFonts w:hint="eastAsia" w:eastAsia="仿宋_GB2312"/>
          <w:b/>
          <w:bCs/>
          <w:color w:val="auto"/>
          <w:sz w:val="36"/>
          <w:szCs w:val="36"/>
          <w:highlight w:val="none"/>
        </w:rPr>
        <w:fldChar w:fldCharType="begin"/>
      </w:r>
      <w:r>
        <w:rPr>
          <w:rFonts w:hint="eastAsia" w:eastAsia="仿宋_GB2312"/>
          <w:b/>
          <w:bCs/>
          <w:color w:val="auto"/>
          <w:sz w:val="36"/>
          <w:szCs w:val="36"/>
          <w:highlight w:val="none"/>
        </w:rPr>
        <w:instrText xml:space="preserve"> TOC \o "1-1" </w:instrText>
      </w:r>
      <w:r>
        <w:rPr>
          <w:rFonts w:hint="eastAsia" w:eastAsia="仿宋_GB2312"/>
          <w:b/>
          <w:bCs/>
          <w:color w:val="auto"/>
          <w:sz w:val="36"/>
          <w:szCs w:val="36"/>
          <w:highlight w:val="none"/>
        </w:rPr>
        <w:fldChar w:fldCharType="separate"/>
      </w:r>
      <w:r>
        <w:rPr>
          <w:rFonts w:hint="eastAsia" w:ascii="仿宋" w:hAnsi="仿宋" w:eastAsia="仿宋" w:cs="仿宋"/>
          <w:color w:val="auto"/>
          <w:sz w:val="36"/>
          <w:szCs w:val="36"/>
          <w:highlight w:val="none"/>
        </w:rPr>
        <w:t>第一章 比选公告</w:t>
      </w:r>
    </w:p>
    <w:p w14:paraId="4EC8DB63">
      <w:pPr>
        <w:pStyle w:val="41"/>
        <w:tabs>
          <w:tab w:val="right" w:leader="dot" w:pos="9214"/>
        </w:tabs>
        <w:spacing w:line="1200" w:lineRule="exact"/>
        <w:ind w:firstLine="637" w:firstLineChars="177"/>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 xml:space="preserve">第二章 </w:t>
      </w:r>
      <w:r>
        <w:rPr>
          <w:rFonts w:hint="eastAsia" w:ascii="仿宋" w:hAnsi="仿宋" w:eastAsia="仿宋" w:cs="仿宋"/>
          <w:color w:val="auto"/>
          <w:sz w:val="36"/>
          <w:szCs w:val="36"/>
          <w:highlight w:val="none"/>
          <w:lang w:eastAsia="zh-Hans"/>
        </w:rPr>
        <w:t>供应商</w:t>
      </w:r>
      <w:r>
        <w:rPr>
          <w:rFonts w:hint="eastAsia" w:ascii="仿宋" w:hAnsi="仿宋" w:eastAsia="仿宋" w:cs="仿宋"/>
          <w:color w:val="auto"/>
          <w:sz w:val="36"/>
          <w:szCs w:val="36"/>
          <w:highlight w:val="none"/>
        </w:rPr>
        <w:t>须知</w:t>
      </w:r>
    </w:p>
    <w:p w14:paraId="1FFBCFD6">
      <w:pPr>
        <w:pStyle w:val="41"/>
        <w:tabs>
          <w:tab w:val="right" w:leader="dot" w:pos="9214"/>
        </w:tabs>
        <w:spacing w:line="1200" w:lineRule="exact"/>
        <w:ind w:firstLine="637" w:firstLineChars="177"/>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第三章 项目需求</w:t>
      </w:r>
    </w:p>
    <w:p w14:paraId="31D80AD6">
      <w:pPr>
        <w:pStyle w:val="41"/>
        <w:tabs>
          <w:tab w:val="right" w:leader="dot" w:pos="9214"/>
        </w:tabs>
        <w:spacing w:line="1200" w:lineRule="exact"/>
        <w:ind w:firstLine="637" w:firstLineChars="177"/>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第四章 比选方法和程序</w:t>
      </w:r>
    </w:p>
    <w:p w14:paraId="7E9F0EA4">
      <w:pPr>
        <w:pStyle w:val="41"/>
        <w:tabs>
          <w:tab w:val="right" w:leader="dot" w:pos="9214"/>
        </w:tabs>
        <w:spacing w:line="1200" w:lineRule="exact"/>
        <w:ind w:firstLine="637" w:firstLineChars="177"/>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第五章 合同授予</w:t>
      </w:r>
    </w:p>
    <w:p w14:paraId="0B3B70D9">
      <w:pPr>
        <w:pStyle w:val="41"/>
        <w:tabs>
          <w:tab w:val="right" w:leader="dot" w:pos="9214"/>
        </w:tabs>
        <w:spacing w:line="1200" w:lineRule="exact"/>
        <w:ind w:firstLine="637" w:firstLineChars="177"/>
        <w:rPr>
          <w:rFonts w:ascii="仿宋" w:hAnsi="仿宋" w:eastAsia="仿宋" w:cs="仿宋"/>
          <w:color w:val="auto"/>
          <w:sz w:val="36"/>
          <w:szCs w:val="36"/>
          <w:highlight w:val="none"/>
        </w:rPr>
      </w:pPr>
      <w:r>
        <w:rPr>
          <w:rFonts w:hint="eastAsia" w:ascii="仿宋" w:hAnsi="仿宋" w:eastAsia="仿宋" w:cs="仿宋"/>
          <w:color w:val="auto"/>
          <w:sz w:val="36"/>
          <w:szCs w:val="36"/>
          <w:highlight w:val="none"/>
        </w:rPr>
        <w:t>第六章 响应文件格式</w:t>
      </w:r>
    </w:p>
    <w:p w14:paraId="153595E7">
      <w:pPr>
        <w:tabs>
          <w:tab w:val="right" w:leader="dot" w:pos="9214"/>
        </w:tabs>
        <w:spacing w:line="1200" w:lineRule="exact"/>
        <w:ind w:firstLine="637" w:firstLineChars="177"/>
        <w:rPr>
          <w:rFonts w:eastAsia="仿宋_GB2312"/>
          <w:color w:val="auto"/>
          <w:sz w:val="36"/>
          <w:szCs w:val="36"/>
          <w:highlight w:val="none"/>
        </w:rPr>
      </w:pPr>
    </w:p>
    <w:p w14:paraId="1A05A4BB">
      <w:pPr>
        <w:adjustRightInd w:val="0"/>
        <w:snapToGrid w:val="0"/>
        <w:spacing w:line="360" w:lineRule="auto"/>
        <w:jc w:val="center"/>
        <w:rPr>
          <w:rFonts w:ascii="仿宋_GB2312" w:hAnsi="Arial" w:eastAsia="仿宋_GB2312"/>
          <w:color w:val="auto"/>
          <w:sz w:val="28"/>
          <w:szCs w:val="28"/>
          <w:highlight w:val="none"/>
        </w:rPr>
      </w:pPr>
      <w:r>
        <w:rPr>
          <w:rFonts w:hint="eastAsia" w:eastAsia="仿宋_GB2312"/>
          <w:b/>
          <w:bCs/>
          <w:color w:val="auto"/>
          <w:sz w:val="36"/>
          <w:szCs w:val="36"/>
          <w:highlight w:val="none"/>
        </w:rPr>
        <w:fldChar w:fldCharType="end"/>
      </w:r>
    </w:p>
    <w:p w14:paraId="6EE2D8B2">
      <w:pPr>
        <w:snapToGrid w:val="0"/>
        <w:rPr>
          <w:rFonts w:ascii="黑体" w:hAnsi="黑体" w:eastAsia="黑体"/>
          <w:color w:val="auto"/>
          <w:sz w:val="21"/>
          <w:szCs w:val="21"/>
          <w:highlight w:val="none"/>
        </w:rPr>
      </w:pPr>
    </w:p>
    <w:p w14:paraId="706FFE57">
      <w:pPr>
        <w:snapToGrid w:val="0"/>
        <w:rPr>
          <w:rFonts w:ascii="黑体" w:hAnsi="黑体" w:eastAsia="黑体"/>
          <w:color w:val="auto"/>
          <w:sz w:val="21"/>
          <w:szCs w:val="21"/>
          <w:highlight w:val="none"/>
        </w:rPr>
      </w:pPr>
    </w:p>
    <w:p w14:paraId="1BC7A79D">
      <w:pPr>
        <w:snapToGrid w:val="0"/>
        <w:spacing w:line="420" w:lineRule="exact"/>
        <w:rPr>
          <w:rFonts w:ascii="黑体" w:hAnsi="黑体" w:eastAsia="黑体"/>
          <w:color w:val="auto"/>
          <w:sz w:val="24"/>
          <w:szCs w:val="24"/>
          <w:highlight w:val="none"/>
        </w:rPr>
      </w:pPr>
      <w:bookmarkStart w:id="0" w:name="_Toc363573853"/>
    </w:p>
    <w:p w14:paraId="38D9B4E7">
      <w:pPr>
        <w:rPr>
          <w:rFonts w:ascii="黑体" w:hAnsi="黑体" w:eastAsia="黑体"/>
          <w:color w:val="auto"/>
          <w:sz w:val="24"/>
          <w:szCs w:val="24"/>
          <w:highlight w:val="none"/>
        </w:rPr>
      </w:pPr>
      <w:r>
        <w:rPr>
          <w:rFonts w:hint="eastAsia" w:ascii="黑体" w:hAnsi="黑体" w:eastAsia="黑体"/>
          <w:color w:val="auto"/>
          <w:sz w:val="24"/>
          <w:szCs w:val="24"/>
          <w:highlight w:val="none"/>
        </w:rPr>
        <w:br w:type="page"/>
      </w:r>
    </w:p>
    <w:p w14:paraId="5EFA414D">
      <w:pPr>
        <w:snapToGrid w:val="0"/>
        <w:spacing w:line="42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尊敬的</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供应商（以下称</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w:t>
      </w:r>
    </w:p>
    <w:p w14:paraId="29658331">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欢迎参加本项目的比选。为了保证本次比选活动顺利进行，请在制作比选响应文件（以下称</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文件）之前，仔细阅读本比选文件的各项条款，并按要求制作和递交</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文件。谢谢合作！</w:t>
      </w:r>
    </w:p>
    <w:p w14:paraId="3FFC1B03">
      <w:pPr>
        <w:tabs>
          <w:tab w:val="left" w:pos="1050"/>
          <w:tab w:val="right" w:leader="dot" w:pos="9402"/>
        </w:tabs>
        <w:spacing w:before="570" w:beforeLines="150" w:line="420" w:lineRule="exact"/>
        <w:jc w:val="center"/>
        <w:outlineLvl w:val="0"/>
        <w:rPr>
          <w:rFonts w:ascii="仿宋" w:hAnsi="仿宋" w:eastAsia="仿宋" w:cs="仿宋"/>
          <w:b/>
          <w:color w:val="auto"/>
          <w:w w:val="80"/>
          <w:sz w:val="32"/>
          <w:szCs w:val="32"/>
          <w:highlight w:val="none"/>
        </w:rPr>
      </w:pPr>
      <w:bookmarkStart w:id="1" w:name="_Hlk138062422"/>
      <w:r>
        <w:rPr>
          <w:rFonts w:hint="eastAsia" w:ascii="仿宋" w:hAnsi="仿宋" w:eastAsia="仿宋" w:cs="仿宋"/>
          <w:b/>
          <w:color w:val="auto"/>
          <w:w w:val="80"/>
          <w:sz w:val="32"/>
          <w:szCs w:val="32"/>
          <w:highlight w:val="none"/>
        </w:rPr>
        <w:t xml:space="preserve">第一章  </w:t>
      </w:r>
      <w:bookmarkEnd w:id="0"/>
      <w:r>
        <w:rPr>
          <w:rFonts w:hint="eastAsia" w:ascii="仿宋" w:hAnsi="仿宋" w:eastAsia="仿宋" w:cs="仿宋"/>
          <w:b/>
          <w:color w:val="auto"/>
          <w:w w:val="80"/>
          <w:sz w:val="32"/>
          <w:szCs w:val="32"/>
          <w:highlight w:val="none"/>
        </w:rPr>
        <w:t>比选公告</w:t>
      </w:r>
    </w:p>
    <w:p w14:paraId="3D2B5B5D">
      <w:pPr>
        <w:snapToGrid w:val="0"/>
        <w:spacing w:line="420" w:lineRule="exact"/>
        <w:ind w:firstLine="560" w:firstLineChars="200"/>
        <w:rPr>
          <w:rFonts w:ascii="仿宋" w:hAnsi="仿宋" w:eastAsia="仿宋" w:cs="仿宋"/>
          <w:color w:val="auto"/>
          <w:sz w:val="28"/>
          <w:szCs w:val="28"/>
          <w:highlight w:val="none"/>
          <w:u w:val="single"/>
        </w:rPr>
      </w:pPr>
      <w:bookmarkStart w:id="2" w:name="_Hlk148945432"/>
      <w:r>
        <w:rPr>
          <w:rFonts w:hint="eastAsia" w:ascii="仿宋" w:hAnsi="仿宋" w:eastAsia="仿宋" w:cs="仿宋"/>
          <w:color w:val="auto"/>
          <w:sz w:val="28"/>
          <w:szCs w:val="28"/>
          <w:highlight w:val="none"/>
        </w:rPr>
        <w:t>南通市</w:t>
      </w:r>
      <w:r>
        <w:rPr>
          <w:rFonts w:hint="eastAsia" w:ascii="仿宋" w:hAnsi="仿宋" w:eastAsia="仿宋" w:cs="仿宋"/>
          <w:color w:val="auto"/>
          <w:sz w:val="28"/>
          <w:szCs w:val="28"/>
          <w:highlight w:val="none"/>
          <w:lang w:eastAsia="zh-CN"/>
        </w:rPr>
        <w:t>易家桥中学</w:t>
      </w:r>
      <w:r>
        <w:rPr>
          <w:rFonts w:hint="eastAsia" w:ascii="仿宋" w:hAnsi="仿宋" w:eastAsia="仿宋" w:cs="仿宋"/>
          <w:color w:val="auto"/>
          <w:sz w:val="28"/>
          <w:szCs w:val="28"/>
          <w:highlight w:val="none"/>
        </w:rPr>
        <w:t>就南通市</w:t>
      </w:r>
      <w:r>
        <w:rPr>
          <w:rFonts w:hint="eastAsia" w:ascii="仿宋" w:hAnsi="仿宋" w:eastAsia="仿宋" w:cs="仿宋"/>
          <w:color w:val="auto"/>
          <w:sz w:val="28"/>
          <w:szCs w:val="28"/>
          <w:highlight w:val="none"/>
          <w:lang w:eastAsia="zh-CN"/>
        </w:rPr>
        <w:t>易家桥中学校园微电影</w:t>
      </w:r>
      <w:r>
        <w:rPr>
          <w:rFonts w:hint="eastAsia" w:ascii="仿宋" w:hAnsi="仿宋" w:eastAsia="仿宋" w:cs="仿宋"/>
          <w:color w:val="auto"/>
          <w:sz w:val="28"/>
          <w:szCs w:val="28"/>
          <w:highlight w:val="none"/>
        </w:rPr>
        <w:t>项目组织比选，诚邀符合条件的潜在</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参加。</w:t>
      </w:r>
    </w:p>
    <w:p w14:paraId="223E1891">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一、项目名称：南通市</w:t>
      </w:r>
      <w:r>
        <w:rPr>
          <w:rFonts w:hint="eastAsia" w:ascii="仿宋" w:hAnsi="仿宋" w:eastAsia="仿宋" w:cs="仿宋"/>
          <w:color w:val="auto"/>
          <w:sz w:val="28"/>
          <w:szCs w:val="28"/>
          <w:highlight w:val="none"/>
          <w:lang w:eastAsia="zh-CN"/>
        </w:rPr>
        <w:t>易家桥中学校园微电影</w:t>
      </w:r>
      <w:r>
        <w:rPr>
          <w:rFonts w:hint="eastAsia" w:ascii="仿宋" w:hAnsi="仿宋" w:eastAsia="仿宋" w:cs="仿宋"/>
          <w:color w:val="auto"/>
          <w:sz w:val="28"/>
          <w:szCs w:val="28"/>
          <w:highlight w:val="none"/>
        </w:rPr>
        <w:t>项目；</w:t>
      </w:r>
    </w:p>
    <w:p w14:paraId="2E9F8184">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二、项目内容：具体详见项目需求；</w:t>
      </w:r>
    </w:p>
    <w:p w14:paraId="7151E82F">
      <w:pPr>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4.8万元</w:t>
      </w: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报价</w:t>
      </w:r>
      <w:r>
        <w:rPr>
          <w:rFonts w:hint="eastAsia" w:ascii="仿宋" w:hAnsi="仿宋" w:eastAsia="仿宋" w:cs="仿宋"/>
          <w:color w:val="auto"/>
          <w:sz w:val="28"/>
          <w:szCs w:val="28"/>
          <w:highlight w:val="none"/>
        </w:rPr>
        <w:t>超过</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的做无效</w:t>
      </w:r>
      <w:r>
        <w:rPr>
          <w:rFonts w:hint="eastAsia" w:ascii="仿宋" w:hAnsi="仿宋" w:eastAsia="仿宋" w:cs="仿宋"/>
          <w:color w:val="auto"/>
          <w:sz w:val="28"/>
          <w:szCs w:val="28"/>
          <w:highlight w:val="none"/>
          <w:lang w:val="en-US" w:eastAsia="zh-CN"/>
        </w:rPr>
        <w:t>标</w:t>
      </w:r>
      <w:r>
        <w:rPr>
          <w:rFonts w:hint="eastAsia" w:ascii="仿宋" w:hAnsi="仿宋" w:eastAsia="仿宋" w:cs="仿宋"/>
          <w:color w:val="auto"/>
          <w:sz w:val="28"/>
          <w:szCs w:val="28"/>
          <w:highlight w:val="none"/>
        </w:rPr>
        <w:t>处理。</w:t>
      </w:r>
    </w:p>
    <w:p w14:paraId="182ABFB2">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服务期</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2025年</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月10日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2025年</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en-US" w:eastAsia="zh-CN"/>
        </w:rPr>
        <w:t>月10日</w:t>
      </w:r>
      <w:r>
        <w:rPr>
          <w:rFonts w:hint="eastAsia" w:ascii="仿宋" w:hAnsi="仿宋" w:eastAsia="仿宋" w:cs="仿宋"/>
          <w:color w:val="auto"/>
          <w:sz w:val="28"/>
          <w:szCs w:val="28"/>
          <w:highlight w:val="none"/>
        </w:rPr>
        <w:t>。</w:t>
      </w:r>
    </w:p>
    <w:p w14:paraId="64474F8D">
      <w:pPr>
        <w:snapToGrid w:val="0"/>
        <w:spacing w:line="420" w:lineRule="exact"/>
        <w:ind w:firstLine="565" w:firstLineChars="202"/>
        <w:rPr>
          <w:color w:val="auto"/>
          <w:highlight w:val="none"/>
        </w:rPr>
      </w:pPr>
      <w:r>
        <w:rPr>
          <w:rFonts w:hint="eastAsia" w:ascii="仿宋" w:hAnsi="仿宋" w:eastAsia="仿宋" w:cs="仿宋"/>
          <w:color w:val="auto"/>
          <w:sz w:val="28"/>
          <w:szCs w:val="28"/>
          <w:highlight w:val="none"/>
        </w:rPr>
        <w:t>本项目不接受联合体。</w:t>
      </w:r>
    </w:p>
    <w:p w14:paraId="1F02A0DD">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五、</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资格：</w:t>
      </w:r>
    </w:p>
    <w:p w14:paraId="6F635A26">
      <w:pPr>
        <w:pStyle w:val="66"/>
        <w:spacing w:line="420" w:lineRule="exact"/>
        <w:ind w:left="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满足基本要求：具有独立承担民事责任的能力；具有良好的商业信誉和健全的财务会计制度；具有履行合同所必需的设备和专业技术能力；有依法缴纳税收和社会保障资金的良好记录；参加本次比选活动前三年内，在经营活动中没有重大违法记录；</w:t>
      </w:r>
    </w:p>
    <w:p w14:paraId="073B4490">
      <w:pPr>
        <w:pStyle w:val="66"/>
        <w:spacing w:line="420" w:lineRule="exact"/>
        <w:ind w:left="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比选人其它要求：</w:t>
      </w:r>
    </w:p>
    <w:p w14:paraId="0114A6CC">
      <w:pPr>
        <w:pStyle w:val="66"/>
        <w:spacing w:line="420" w:lineRule="exact"/>
        <w:ind w:left="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（1）未被“信用中国”网站列入失信被执行人、重大税收违法案件当事人名单、严重失信行为记录名单。</w:t>
      </w:r>
    </w:p>
    <w:p w14:paraId="5A5B1441">
      <w:pPr>
        <w:pStyle w:val="66"/>
        <w:spacing w:line="420" w:lineRule="exact"/>
        <w:ind w:left="0"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六、比选文件的获取</w:t>
      </w:r>
    </w:p>
    <w:p w14:paraId="67636F22">
      <w:pPr>
        <w:snapToGrid w:val="0"/>
        <w:spacing w:line="42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时间：自本公告发布之日起至</w:t>
      </w:r>
      <w:r>
        <w:rPr>
          <w:rFonts w:hint="eastAsia" w:ascii="仿宋" w:hAnsi="仿宋" w:eastAsia="仿宋" w:cs="仿宋"/>
          <w:bCs/>
          <w:color w:val="auto"/>
          <w:sz w:val="28"/>
          <w:szCs w:val="28"/>
          <w:highlight w:val="none"/>
          <w:u w:val="single"/>
        </w:rPr>
        <w:t>2025年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rPr>
        <w:t>（北京时间，法定节假日除外）</w:t>
      </w:r>
    </w:p>
    <w:p w14:paraId="4091974E">
      <w:pPr>
        <w:snapToGrid w:val="0"/>
        <w:spacing w:line="420" w:lineRule="exact"/>
        <w:ind w:firstLine="560" w:firstLineChars="200"/>
        <w:rPr>
          <w:rFonts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方式：本公告附件中自行下载</w:t>
      </w:r>
      <w:r>
        <w:rPr>
          <w:rFonts w:hint="eastAsia" w:ascii="仿宋" w:hAnsi="仿宋" w:eastAsia="仿宋" w:cs="仿宋"/>
          <w:bCs/>
          <w:color w:val="auto"/>
          <w:sz w:val="28"/>
          <w:szCs w:val="28"/>
          <w:highlight w:val="none"/>
          <w:lang w:eastAsia="zh-Hans"/>
        </w:rPr>
        <w:t>。</w:t>
      </w:r>
    </w:p>
    <w:p w14:paraId="5DB71BA6">
      <w:pPr>
        <w:snapToGrid w:val="0"/>
        <w:spacing w:line="420" w:lineRule="exact"/>
        <w:ind w:firstLine="560" w:firstLineChars="200"/>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有关本次比选的事项若存在变动或修改，敬请及时关注“</w:t>
      </w:r>
      <w:r>
        <w:rPr>
          <w:rFonts w:hint="eastAsia" w:ascii="仿宋" w:hAnsi="仿宋" w:eastAsia="仿宋" w:cs="仿宋"/>
          <w:bCs/>
          <w:color w:val="auto"/>
          <w:sz w:val="28"/>
          <w:szCs w:val="28"/>
          <w:highlight w:val="none"/>
          <w:lang w:eastAsia="zh-Hans"/>
        </w:rPr>
        <w:t>南通市教育局网</w:t>
      </w:r>
      <w:r>
        <w:rPr>
          <w:rFonts w:hint="eastAsia" w:ascii="仿宋" w:hAnsi="仿宋" w:eastAsia="仿宋" w:cs="仿宋"/>
          <w:bCs/>
          <w:color w:val="auto"/>
          <w:sz w:val="28"/>
          <w:szCs w:val="28"/>
          <w:highlight w:val="none"/>
        </w:rPr>
        <w:t>”发布的信息更正公告，恕不另行通知，如有遗漏比选人概不负责。</w:t>
      </w:r>
    </w:p>
    <w:p w14:paraId="784EF156">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七、响应文件及样品的提交</w:t>
      </w:r>
    </w:p>
    <w:p w14:paraId="1AAC828C">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1、截止时间：</w:t>
      </w:r>
      <w:r>
        <w:rPr>
          <w:rFonts w:hint="eastAsia" w:ascii="仿宋" w:hAnsi="仿宋" w:eastAsia="仿宋" w:cs="仿宋"/>
          <w:bCs/>
          <w:color w:val="auto"/>
          <w:sz w:val="28"/>
          <w:szCs w:val="28"/>
          <w:highlight w:val="none"/>
          <w:u w:val="single"/>
        </w:rPr>
        <w:t>2025年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（北京时间）</w:t>
      </w:r>
    </w:p>
    <w:p w14:paraId="3FD065FE">
      <w:pPr>
        <w:pStyle w:val="66"/>
        <w:spacing w:line="420" w:lineRule="exact"/>
        <w:ind w:left="0" w:firstLine="560"/>
        <w:rPr>
          <w:rFonts w:ascii="仿宋" w:hAnsi="仿宋" w:eastAsia="仿宋" w:cs="仿宋"/>
          <w:bCs/>
          <w:color w:val="auto"/>
          <w:sz w:val="28"/>
          <w:szCs w:val="28"/>
          <w:highlight w:val="none"/>
          <w:lang w:eastAsia="zh-Hans"/>
        </w:rPr>
      </w:pPr>
      <w:r>
        <w:rPr>
          <w:rFonts w:hint="eastAsia" w:ascii="仿宋" w:hAnsi="仿宋" w:eastAsia="仿宋" w:cs="仿宋"/>
          <w:bCs/>
          <w:color w:val="auto"/>
          <w:sz w:val="28"/>
          <w:szCs w:val="28"/>
          <w:highlight w:val="none"/>
        </w:rPr>
        <w:t>2、地点：</w:t>
      </w:r>
      <w:r>
        <w:rPr>
          <w:rFonts w:hint="eastAsia" w:ascii="仿宋" w:hAnsi="仿宋" w:eastAsia="仿宋" w:cs="仿宋"/>
          <w:bCs/>
          <w:color w:val="auto"/>
          <w:sz w:val="28"/>
          <w:szCs w:val="28"/>
          <w:highlight w:val="none"/>
          <w:u w:val="single"/>
        </w:rPr>
        <w:t>南通市</w:t>
      </w:r>
      <w:r>
        <w:rPr>
          <w:rFonts w:hint="eastAsia" w:ascii="仿宋" w:hAnsi="仿宋" w:eastAsia="仿宋" w:cs="仿宋"/>
          <w:bCs/>
          <w:color w:val="auto"/>
          <w:sz w:val="28"/>
          <w:szCs w:val="28"/>
          <w:highlight w:val="none"/>
          <w:u w:val="single"/>
          <w:lang w:eastAsia="zh-CN"/>
        </w:rPr>
        <w:t>易家桥中学</w:t>
      </w:r>
      <w:r>
        <w:rPr>
          <w:rFonts w:hint="eastAsia" w:ascii="仿宋" w:hAnsi="仿宋" w:eastAsia="仿宋" w:cs="仿宋"/>
          <w:bCs/>
          <w:color w:val="auto"/>
          <w:sz w:val="28"/>
          <w:szCs w:val="28"/>
          <w:highlight w:val="none"/>
          <w:u w:val="single"/>
          <w:lang w:val="en-US" w:eastAsia="zh-CN"/>
        </w:rPr>
        <w:t>和怡楼报告厅</w:t>
      </w:r>
      <w:r>
        <w:rPr>
          <w:rFonts w:hint="eastAsia" w:ascii="仿宋" w:hAnsi="仿宋" w:eastAsia="仿宋" w:cs="仿宋"/>
          <w:bCs/>
          <w:color w:val="auto"/>
          <w:sz w:val="28"/>
          <w:szCs w:val="28"/>
          <w:highlight w:val="none"/>
          <w:u w:val="single"/>
        </w:rPr>
        <w:t>，如有变动另行通知</w:t>
      </w:r>
      <w:r>
        <w:rPr>
          <w:rFonts w:hint="eastAsia" w:ascii="仿宋" w:hAnsi="仿宋" w:eastAsia="仿宋" w:cs="仿宋"/>
          <w:bCs/>
          <w:color w:val="auto"/>
          <w:sz w:val="28"/>
          <w:szCs w:val="28"/>
          <w:highlight w:val="none"/>
        </w:rPr>
        <w:t>。</w:t>
      </w:r>
    </w:p>
    <w:p w14:paraId="7B8C9118">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八、响应文件的开启</w:t>
      </w:r>
    </w:p>
    <w:p w14:paraId="321E715D">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开启时间：</w:t>
      </w:r>
      <w:r>
        <w:rPr>
          <w:rFonts w:hint="eastAsia" w:ascii="仿宋" w:hAnsi="仿宋" w:eastAsia="仿宋" w:cs="仿宋"/>
          <w:bCs/>
          <w:color w:val="auto"/>
          <w:sz w:val="28"/>
          <w:szCs w:val="28"/>
          <w:highlight w:val="none"/>
          <w:u w:val="single"/>
        </w:rPr>
        <w:t>2025年</w:t>
      </w:r>
      <w:r>
        <w:rPr>
          <w:rFonts w:hint="eastAsia" w:ascii="仿宋" w:hAnsi="仿宋" w:eastAsia="仿宋" w:cs="仿宋"/>
          <w:bCs/>
          <w:color w:val="auto"/>
          <w:sz w:val="28"/>
          <w:szCs w:val="28"/>
          <w:highlight w:val="none"/>
          <w:u w:val="single"/>
          <w:lang w:val="en-US" w:eastAsia="zh-CN"/>
        </w:rPr>
        <w:t>7</w:t>
      </w:r>
      <w:r>
        <w:rPr>
          <w:rFonts w:hint="eastAsia" w:ascii="仿宋" w:hAnsi="仿宋" w:eastAsia="仿宋" w:cs="仿宋"/>
          <w:bCs/>
          <w:color w:val="auto"/>
          <w:sz w:val="28"/>
          <w:szCs w:val="28"/>
          <w:highlight w:val="none"/>
          <w:u w:val="single"/>
        </w:rPr>
        <w:t>月</w:t>
      </w:r>
      <w:r>
        <w:rPr>
          <w:rFonts w:hint="eastAsia" w:ascii="仿宋" w:hAnsi="仿宋" w:eastAsia="仿宋" w:cs="仿宋"/>
          <w:bCs/>
          <w:color w:val="auto"/>
          <w:sz w:val="28"/>
          <w:szCs w:val="28"/>
          <w:highlight w:val="none"/>
          <w:u w:val="single"/>
          <w:lang w:val="en-US" w:eastAsia="zh-CN"/>
        </w:rPr>
        <w:t>5</w:t>
      </w:r>
      <w:r>
        <w:rPr>
          <w:rFonts w:hint="eastAsia" w:ascii="仿宋" w:hAnsi="仿宋" w:eastAsia="仿宋" w:cs="仿宋"/>
          <w:bCs/>
          <w:color w:val="auto"/>
          <w:sz w:val="28"/>
          <w:szCs w:val="28"/>
          <w:highlight w:val="none"/>
          <w:u w:val="single"/>
        </w:rPr>
        <w:t>日</w:t>
      </w:r>
      <w:r>
        <w:rPr>
          <w:rFonts w:hint="eastAsia" w:ascii="仿宋" w:hAnsi="仿宋" w:eastAsia="仿宋" w:cs="仿宋"/>
          <w:bCs/>
          <w:color w:val="auto"/>
          <w:sz w:val="28"/>
          <w:szCs w:val="28"/>
          <w:highlight w:val="none"/>
          <w:u w:val="single"/>
          <w:lang w:val="en-US" w:eastAsia="zh-CN"/>
        </w:rPr>
        <w:t>9</w:t>
      </w:r>
      <w:r>
        <w:rPr>
          <w:rFonts w:hint="eastAsia" w:ascii="仿宋" w:hAnsi="仿宋" w:eastAsia="仿宋" w:cs="仿宋"/>
          <w:bCs/>
          <w:color w:val="auto"/>
          <w:sz w:val="28"/>
          <w:szCs w:val="28"/>
          <w:highlight w:val="none"/>
          <w:u w:val="single"/>
        </w:rPr>
        <w:t>点</w:t>
      </w:r>
      <w:r>
        <w:rPr>
          <w:rFonts w:hint="eastAsia" w:ascii="仿宋" w:hAnsi="仿宋" w:eastAsia="仿宋" w:cs="仿宋"/>
          <w:bCs/>
          <w:color w:val="auto"/>
          <w:sz w:val="28"/>
          <w:szCs w:val="28"/>
          <w:highlight w:val="none"/>
          <w:u w:val="single"/>
          <w:lang w:val="en-US" w:eastAsia="zh-CN"/>
        </w:rPr>
        <w:t>30</w:t>
      </w:r>
      <w:r>
        <w:rPr>
          <w:rFonts w:hint="eastAsia" w:ascii="仿宋" w:hAnsi="仿宋" w:eastAsia="仿宋" w:cs="仿宋"/>
          <w:bCs/>
          <w:color w:val="auto"/>
          <w:sz w:val="28"/>
          <w:szCs w:val="28"/>
          <w:highlight w:val="none"/>
          <w:u w:val="single"/>
        </w:rPr>
        <w:t>分</w:t>
      </w:r>
      <w:r>
        <w:rPr>
          <w:rFonts w:hint="eastAsia" w:ascii="仿宋" w:hAnsi="仿宋" w:eastAsia="仿宋" w:cs="仿宋"/>
          <w:bCs/>
          <w:color w:val="auto"/>
          <w:sz w:val="28"/>
          <w:szCs w:val="28"/>
          <w:highlight w:val="none"/>
        </w:rPr>
        <w:t xml:space="preserve"> (北京时间)；</w:t>
      </w:r>
    </w:p>
    <w:p w14:paraId="2EC0ECEC">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开启地点：</w:t>
      </w:r>
      <w:r>
        <w:rPr>
          <w:rFonts w:hint="eastAsia" w:ascii="仿宋" w:hAnsi="仿宋" w:eastAsia="仿宋" w:cs="仿宋"/>
          <w:bCs/>
          <w:color w:val="auto"/>
          <w:sz w:val="28"/>
          <w:szCs w:val="28"/>
          <w:highlight w:val="none"/>
          <w:u w:val="single"/>
        </w:rPr>
        <w:t>南通市</w:t>
      </w:r>
      <w:r>
        <w:rPr>
          <w:rFonts w:hint="eastAsia" w:ascii="仿宋" w:hAnsi="仿宋" w:eastAsia="仿宋" w:cs="仿宋"/>
          <w:bCs/>
          <w:color w:val="auto"/>
          <w:sz w:val="28"/>
          <w:szCs w:val="28"/>
          <w:highlight w:val="none"/>
          <w:u w:val="single"/>
          <w:lang w:eastAsia="zh-CN"/>
        </w:rPr>
        <w:t>易家桥中学</w:t>
      </w:r>
      <w:r>
        <w:rPr>
          <w:rFonts w:hint="eastAsia" w:ascii="仿宋" w:hAnsi="仿宋" w:eastAsia="仿宋" w:cs="仿宋"/>
          <w:bCs/>
          <w:color w:val="auto"/>
          <w:sz w:val="28"/>
          <w:szCs w:val="28"/>
          <w:highlight w:val="none"/>
          <w:u w:val="single"/>
          <w:lang w:val="en-US" w:eastAsia="zh-CN"/>
        </w:rPr>
        <w:t>和怡楼报告厅</w:t>
      </w:r>
      <w:r>
        <w:rPr>
          <w:rFonts w:hint="eastAsia" w:ascii="仿宋" w:hAnsi="仿宋" w:eastAsia="仿宋" w:cs="仿宋"/>
          <w:bCs/>
          <w:color w:val="auto"/>
          <w:sz w:val="28"/>
          <w:szCs w:val="28"/>
          <w:highlight w:val="none"/>
          <w:u w:val="single"/>
        </w:rPr>
        <w:t>，如有变动另行通知</w:t>
      </w:r>
      <w:r>
        <w:rPr>
          <w:rFonts w:hint="eastAsia" w:ascii="仿宋" w:hAnsi="仿宋" w:eastAsia="仿宋" w:cs="仿宋"/>
          <w:bCs/>
          <w:color w:val="auto"/>
          <w:sz w:val="28"/>
          <w:szCs w:val="28"/>
          <w:highlight w:val="none"/>
        </w:rPr>
        <w:t>。</w:t>
      </w:r>
    </w:p>
    <w:p w14:paraId="0AFA23BC">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九、公告期限</w:t>
      </w:r>
    </w:p>
    <w:p w14:paraId="4814EB94">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自本公告发布之日起3日。</w:t>
      </w:r>
    </w:p>
    <w:p w14:paraId="1DAC190B">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十、其他补充事宜</w:t>
      </w:r>
    </w:p>
    <w:p w14:paraId="3A876401">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参选保证金：免收</w:t>
      </w:r>
    </w:p>
    <w:p w14:paraId="2F2465CC">
      <w:pPr>
        <w:pStyle w:val="66"/>
        <w:spacing w:line="420" w:lineRule="exact"/>
        <w:ind w:left="0" w:firstLine="56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val="en-US" w:eastAsia="zh-CN"/>
        </w:rPr>
        <w:t xml:space="preserve"> </w:t>
      </w:r>
      <w:r>
        <w:rPr>
          <w:rFonts w:hint="eastAsia" w:ascii="仿宋" w:hAnsi="仿宋" w:eastAsia="仿宋" w:cs="仿宋"/>
          <w:bCs/>
          <w:color w:val="auto"/>
          <w:sz w:val="28"/>
          <w:szCs w:val="28"/>
          <w:highlight w:val="none"/>
        </w:rPr>
        <w:t>项目比选模式：现场比选</w:t>
      </w:r>
    </w:p>
    <w:p w14:paraId="7880A9A0">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十一、联系方式：</w:t>
      </w:r>
      <w:bookmarkStart w:id="3" w:name="_Toc363573854"/>
    </w:p>
    <w:p w14:paraId="2843D6B4">
      <w:pPr>
        <w:snapToGrid w:val="0"/>
        <w:spacing w:line="420" w:lineRule="exact"/>
        <w:ind w:firstLine="568" w:firstLineChars="202"/>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1.比选人信息</w:t>
      </w:r>
    </w:p>
    <w:p w14:paraId="6B8EA270">
      <w:pPr>
        <w:snapToGrid w:val="0"/>
        <w:spacing w:line="420" w:lineRule="exact"/>
        <w:ind w:firstLine="565" w:firstLineChars="202"/>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名称：南通市</w:t>
      </w:r>
      <w:r>
        <w:rPr>
          <w:rFonts w:hint="eastAsia" w:ascii="仿宋" w:hAnsi="仿宋" w:eastAsia="仿宋" w:cs="仿宋"/>
          <w:color w:val="auto"/>
          <w:sz w:val="28"/>
          <w:szCs w:val="28"/>
          <w:highlight w:val="none"/>
          <w:lang w:eastAsia="zh-CN"/>
        </w:rPr>
        <w:t>易家桥中学</w:t>
      </w:r>
    </w:p>
    <w:p w14:paraId="3AE0C8C0">
      <w:pPr>
        <w:snapToGrid w:val="0"/>
        <w:spacing w:line="420" w:lineRule="exact"/>
        <w:ind w:firstLine="565" w:firstLineChars="202"/>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lang w:val="en-US" w:eastAsia="zh-CN"/>
        </w:rPr>
        <w:t>陆老师 0513--68087010</w:t>
      </w:r>
      <w:bookmarkStart w:id="11" w:name="_GoBack"/>
      <w:bookmarkEnd w:id="11"/>
    </w:p>
    <w:bookmarkEnd w:id="1"/>
    <w:bookmarkEnd w:id="2"/>
    <w:p w14:paraId="0EE26904">
      <w:pPr>
        <w:widowControl/>
        <w:jc w:val="left"/>
        <w:rPr>
          <w:rFonts w:ascii="仿宋" w:hAnsi="仿宋" w:eastAsia="仿宋" w:cs="仿宋"/>
          <w:b/>
          <w:color w:val="auto"/>
          <w:w w:val="80"/>
          <w:sz w:val="24"/>
          <w:szCs w:val="24"/>
          <w:highlight w:val="none"/>
        </w:rPr>
      </w:pPr>
      <w:r>
        <w:rPr>
          <w:rFonts w:ascii="仿宋" w:hAnsi="仿宋" w:eastAsia="仿宋" w:cs="仿宋"/>
          <w:b/>
          <w:color w:val="auto"/>
          <w:w w:val="80"/>
          <w:sz w:val="24"/>
          <w:szCs w:val="24"/>
          <w:highlight w:val="none"/>
        </w:rPr>
        <w:br w:type="page"/>
      </w:r>
    </w:p>
    <w:p w14:paraId="047C7D0D">
      <w:pPr>
        <w:snapToGrid w:val="0"/>
        <w:spacing w:line="420" w:lineRule="exact"/>
        <w:ind w:firstLine="455" w:firstLineChars="202"/>
        <w:jc w:val="center"/>
        <w:rPr>
          <w:rFonts w:ascii="仿宋" w:hAnsi="仿宋" w:eastAsia="仿宋" w:cs="仿宋"/>
          <w:b/>
          <w:color w:val="auto"/>
          <w:w w:val="80"/>
          <w:sz w:val="28"/>
          <w:szCs w:val="28"/>
          <w:highlight w:val="none"/>
        </w:rPr>
      </w:pPr>
      <w:r>
        <w:rPr>
          <w:rFonts w:hint="eastAsia" w:ascii="仿宋" w:hAnsi="仿宋" w:eastAsia="仿宋" w:cs="仿宋"/>
          <w:b/>
          <w:color w:val="auto"/>
          <w:w w:val="80"/>
          <w:sz w:val="28"/>
          <w:szCs w:val="28"/>
          <w:highlight w:val="none"/>
        </w:rPr>
        <w:t xml:space="preserve">第二章  </w:t>
      </w:r>
      <w:r>
        <w:rPr>
          <w:rFonts w:hint="eastAsia" w:ascii="仿宋" w:hAnsi="仿宋" w:eastAsia="仿宋" w:cs="仿宋"/>
          <w:b/>
          <w:color w:val="auto"/>
          <w:w w:val="80"/>
          <w:sz w:val="28"/>
          <w:szCs w:val="28"/>
          <w:highlight w:val="none"/>
          <w:lang w:eastAsia="zh-Hans"/>
        </w:rPr>
        <w:t>供应商</w:t>
      </w:r>
      <w:r>
        <w:rPr>
          <w:rFonts w:hint="eastAsia" w:ascii="仿宋" w:hAnsi="仿宋" w:eastAsia="仿宋" w:cs="仿宋"/>
          <w:b/>
          <w:color w:val="auto"/>
          <w:w w:val="80"/>
          <w:sz w:val="28"/>
          <w:szCs w:val="28"/>
          <w:highlight w:val="none"/>
        </w:rPr>
        <w:t>须知</w:t>
      </w:r>
      <w:bookmarkEnd w:id="3"/>
    </w:p>
    <w:p w14:paraId="40C2FABF">
      <w:pPr>
        <w:snapToGrid w:val="0"/>
        <w:spacing w:line="420" w:lineRule="exact"/>
        <w:ind w:firstLine="562" w:firstLineChars="200"/>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一、说明</w:t>
      </w:r>
    </w:p>
    <w:p w14:paraId="59DA8552">
      <w:pPr>
        <w:snapToGrid w:val="0"/>
        <w:spacing w:line="42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本比选文件仅适用于</w:t>
      </w:r>
      <w:r>
        <w:rPr>
          <w:rFonts w:hint="eastAsia" w:ascii="仿宋" w:hAnsi="仿宋" w:eastAsia="仿宋" w:cs="仿宋"/>
          <w:color w:val="auto"/>
          <w:sz w:val="28"/>
          <w:szCs w:val="28"/>
          <w:highlight w:val="none"/>
        </w:rPr>
        <w:t>南通市</w:t>
      </w:r>
      <w:r>
        <w:rPr>
          <w:rFonts w:hint="eastAsia" w:ascii="仿宋" w:hAnsi="仿宋" w:eastAsia="仿宋" w:cs="仿宋"/>
          <w:color w:val="auto"/>
          <w:sz w:val="28"/>
          <w:szCs w:val="28"/>
          <w:highlight w:val="none"/>
          <w:lang w:eastAsia="zh-CN"/>
        </w:rPr>
        <w:t>易家桥中学</w:t>
      </w:r>
      <w:r>
        <w:rPr>
          <w:rFonts w:hint="eastAsia" w:ascii="仿宋" w:hAnsi="仿宋" w:eastAsia="仿宋" w:cs="仿宋"/>
          <w:bCs/>
          <w:color w:val="auto"/>
          <w:sz w:val="28"/>
          <w:szCs w:val="28"/>
          <w:highlight w:val="none"/>
        </w:rPr>
        <w:t>组织的比选活动。</w:t>
      </w:r>
    </w:p>
    <w:p w14:paraId="349B0B8D">
      <w:pPr>
        <w:snapToGrid w:val="0"/>
        <w:spacing w:line="42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比选活动及因本次招标产生的合同受中国法律制约和保护。</w:t>
      </w:r>
    </w:p>
    <w:p w14:paraId="044CFF97">
      <w:pPr>
        <w:snapToGrid w:val="0"/>
        <w:spacing w:line="420" w:lineRule="exact"/>
        <w:ind w:firstLine="560" w:firstLineChars="200"/>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比选文件的解释权属于比选人。</w:t>
      </w:r>
    </w:p>
    <w:p w14:paraId="4C63F430">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应认真审阅比选文件中所有的事项、格式、条款和规范要求等，如果</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没有按照比选文件要求提交响应文件，或者响应文件没有对比选文件做出实质性响应，将被拒绝参与招标。</w:t>
      </w:r>
    </w:p>
    <w:p w14:paraId="3361E3A2">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二、比选文件的补充说明、澄清、修改、答疑</w:t>
      </w:r>
    </w:p>
    <w:p w14:paraId="6FE6A99A">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rPr>
        <w:t>比选人</w:t>
      </w:r>
      <w:r>
        <w:rPr>
          <w:rFonts w:hint="eastAsia" w:ascii="仿宋" w:hAnsi="仿宋" w:eastAsia="仿宋" w:cs="仿宋"/>
          <w:color w:val="auto"/>
          <w:sz w:val="28"/>
          <w:szCs w:val="28"/>
          <w:highlight w:val="none"/>
        </w:rPr>
        <w:t>有权对发出的比选文件进行必要的补充说明、澄清或修改。</w:t>
      </w:r>
    </w:p>
    <w:p w14:paraId="444A0AAF">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凡涉及比选文件的补充说明、澄清或修改，均以</w:t>
      </w:r>
      <w:r>
        <w:rPr>
          <w:rFonts w:hint="eastAsia" w:ascii="仿宋" w:hAnsi="仿宋" w:eastAsia="仿宋" w:cs="仿宋"/>
          <w:color w:val="auto"/>
          <w:sz w:val="28"/>
          <w:szCs w:val="28"/>
          <w:highlight w:val="none"/>
          <w:lang w:eastAsia="zh-Hans"/>
        </w:rPr>
        <w:t>南通市教育局网</w:t>
      </w:r>
      <w:r>
        <w:rPr>
          <w:rFonts w:hint="eastAsia" w:ascii="仿宋" w:hAnsi="仿宋" w:eastAsia="仿宋" w:cs="仿宋"/>
          <w:color w:val="auto"/>
          <w:sz w:val="28"/>
          <w:szCs w:val="28"/>
          <w:highlight w:val="none"/>
        </w:rPr>
        <w:t>发布的信息为准。</w:t>
      </w:r>
    </w:p>
    <w:p w14:paraId="1A714414">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bCs/>
          <w:color w:val="auto"/>
          <w:sz w:val="28"/>
          <w:szCs w:val="28"/>
          <w:highlight w:val="none"/>
        </w:rPr>
        <w:t>比选人</w:t>
      </w:r>
      <w:r>
        <w:rPr>
          <w:rFonts w:hint="eastAsia" w:ascii="仿宋" w:hAnsi="仿宋" w:eastAsia="仿宋" w:cs="仿宋"/>
          <w:color w:val="auto"/>
          <w:sz w:val="28"/>
          <w:szCs w:val="28"/>
          <w:highlight w:val="none"/>
        </w:rPr>
        <w:t>对比选文件的补充说明、澄清或修改，将构成比选文件的一部分，对</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具有约束力。</w:t>
      </w:r>
    </w:p>
    <w:p w14:paraId="45331475">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除非</w:t>
      </w:r>
      <w:r>
        <w:rPr>
          <w:rFonts w:hint="eastAsia" w:ascii="仿宋" w:hAnsi="仿宋" w:eastAsia="仿宋" w:cs="仿宋"/>
          <w:bCs/>
          <w:color w:val="auto"/>
          <w:sz w:val="28"/>
          <w:szCs w:val="28"/>
          <w:highlight w:val="none"/>
        </w:rPr>
        <w:t>比选人</w:t>
      </w:r>
      <w:r>
        <w:rPr>
          <w:rFonts w:hint="eastAsia" w:ascii="仿宋" w:hAnsi="仿宋" w:eastAsia="仿宋" w:cs="仿宋"/>
          <w:color w:val="auto"/>
          <w:sz w:val="28"/>
          <w:szCs w:val="28"/>
          <w:highlight w:val="none"/>
        </w:rPr>
        <w:t>以书面的形式对比选文件作出澄清、修改及补充，</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对涉及比选文件的任何推论、理解和结论所造成的结果，均由</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自负。</w:t>
      </w:r>
    </w:p>
    <w:p w14:paraId="70737CB9">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比选人视情组织答疑会。如有产生答疑且对比选文件内容有修改，</w:t>
      </w:r>
      <w:r>
        <w:rPr>
          <w:rFonts w:hint="eastAsia" w:ascii="仿宋" w:hAnsi="仿宋" w:eastAsia="仿宋" w:cs="仿宋"/>
          <w:bCs/>
          <w:color w:val="auto"/>
          <w:sz w:val="28"/>
          <w:szCs w:val="28"/>
          <w:highlight w:val="none"/>
        </w:rPr>
        <w:t>比选人</w:t>
      </w:r>
      <w:r>
        <w:rPr>
          <w:rFonts w:hint="eastAsia" w:ascii="仿宋" w:hAnsi="仿宋" w:eastAsia="仿宋" w:cs="仿宋"/>
          <w:color w:val="auto"/>
          <w:sz w:val="28"/>
          <w:szCs w:val="28"/>
          <w:highlight w:val="none"/>
        </w:rPr>
        <w:t>将按照本须知有关规定，以补充通知（公告）的方式发出。</w:t>
      </w:r>
    </w:p>
    <w:p w14:paraId="7C857D75">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三、响应文件的组成及装订</w:t>
      </w:r>
    </w:p>
    <w:p w14:paraId="57A6DEDC">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文件由：①资格后审材料文件、②技术标响应文件、③商务标响应文件共3部分组成（以下由文件序号代称）。</w:t>
      </w:r>
    </w:p>
    <w:p w14:paraId="014C15B2">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按</w:t>
      </w:r>
      <w:r>
        <w:rPr>
          <w:rFonts w:hint="eastAsia" w:ascii="仿宋" w:hAnsi="仿宋" w:eastAsia="仿宋" w:cs="仿宋"/>
          <w:color w:val="auto"/>
          <w:sz w:val="28"/>
          <w:szCs w:val="28"/>
          <w:highlight w:val="none"/>
          <w:lang w:eastAsia="zh-Hans"/>
        </w:rPr>
        <w:t>比选</w:t>
      </w:r>
      <w:r>
        <w:rPr>
          <w:rFonts w:hint="eastAsia" w:ascii="仿宋" w:hAnsi="仿宋" w:eastAsia="仿宋" w:cs="仿宋"/>
          <w:color w:val="auto"/>
          <w:sz w:val="28"/>
          <w:szCs w:val="28"/>
          <w:highlight w:val="none"/>
        </w:rPr>
        <w:t>文件组成顺序编写响应文件，并牢固装订成册。</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文件均需采用A4纸（图纸等除外），不允许使用活页夹、拉杆夹、文件夹、塑料方便式书脊（插入式或穿孔式）装订。</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文件不得行间插字、涂改、增删，如修改错漏处，须经签署</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法定代表人或其委托的代理人（以下称委托代理人）签字（或盖章）并加盖公章。</w:t>
      </w:r>
    </w:p>
    <w:p w14:paraId="7E4BAF97">
      <w:pPr>
        <w:snapToGrid w:val="0"/>
        <w:spacing w:line="420" w:lineRule="exact"/>
        <w:ind w:firstLine="562" w:firstLineChars="200"/>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w:t>
      </w:r>
      <w:r>
        <w:rPr>
          <w:rFonts w:hint="eastAsia" w:ascii="仿宋" w:hAnsi="仿宋" w:eastAsia="仿宋" w:cs="仿宋"/>
          <w:b/>
          <w:bCs/>
          <w:color w:val="auto"/>
          <w:sz w:val="28"/>
          <w:szCs w:val="28"/>
          <w:highlight w:val="none"/>
          <w:lang w:eastAsia="zh-Hans"/>
        </w:rPr>
        <w:t>响应</w:t>
      </w:r>
      <w:r>
        <w:rPr>
          <w:rFonts w:hint="eastAsia" w:ascii="仿宋" w:hAnsi="仿宋" w:eastAsia="仿宋" w:cs="仿宋"/>
          <w:b/>
          <w:bCs/>
          <w:color w:val="auto"/>
          <w:sz w:val="28"/>
          <w:szCs w:val="28"/>
          <w:highlight w:val="none"/>
        </w:rPr>
        <w:t>文件的份数和签署</w:t>
      </w:r>
    </w:p>
    <w:p w14:paraId="7A57810D">
      <w:pPr>
        <w:snapToGrid w:val="0"/>
        <w:spacing w:line="42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文件均为</w:t>
      </w:r>
      <w:r>
        <w:rPr>
          <w:rFonts w:hint="eastAsia" w:ascii="仿宋" w:hAnsi="仿宋" w:eastAsia="仿宋" w:cs="仿宋"/>
          <w:b/>
          <w:color w:val="auto"/>
          <w:sz w:val="28"/>
          <w:szCs w:val="28"/>
          <w:highlight w:val="none"/>
        </w:rPr>
        <w:t>一份“正本”和二份“副本”。</w:t>
      </w:r>
    </w:p>
    <w:p w14:paraId="7CEB91E3">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在每一份</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文件上要明确标注项目名称、</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文件各自对应的名称、</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全称、“正本”、“副本”字样，“正本”和“副本”若有差异，概以“正本”为准。</w:t>
      </w:r>
    </w:p>
    <w:p w14:paraId="2E351B0C">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文件中的所有“正本”，须为打印的，其正文内容由法定代表人或委托代理人签字（或盖章）并加盖公章，“副本”可为“正本”的复印件。</w:t>
      </w:r>
    </w:p>
    <w:p w14:paraId="478FCC25">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开标程序顺利进行后，所有</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文件都将作为档案保存，不论成交与否，</w:t>
      </w:r>
      <w:r>
        <w:rPr>
          <w:rFonts w:hint="eastAsia" w:ascii="仿宋" w:hAnsi="仿宋" w:eastAsia="仿宋" w:cs="仿宋"/>
          <w:bCs/>
          <w:color w:val="auto"/>
          <w:sz w:val="28"/>
          <w:szCs w:val="28"/>
          <w:highlight w:val="none"/>
        </w:rPr>
        <w:t>比选人</w:t>
      </w:r>
      <w:r>
        <w:rPr>
          <w:rFonts w:hint="eastAsia" w:ascii="仿宋" w:hAnsi="仿宋" w:eastAsia="仿宋" w:cs="仿宋"/>
          <w:color w:val="auto"/>
          <w:sz w:val="28"/>
          <w:szCs w:val="28"/>
          <w:highlight w:val="none"/>
        </w:rPr>
        <w:t>均不退回（未拆封的除外）。</w:t>
      </w:r>
    </w:p>
    <w:p w14:paraId="29462F33">
      <w:pPr>
        <w:snapToGrid w:val="0"/>
        <w:spacing w:line="420" w:lineRule="exact"/>
        <w:ind w:firstLine="551" w:firstLineChars="196"/>
        <w:outlineLvl w:val="1"/>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五、</w:t>
      </w:r>
      <w:r>
        <w:rPr>
          <w:rFonts w:hint="eastAsia" w:ascii="仿宋" w:hAnsi="仿宋" w:eastAsia="仿宋" w:cs="仿宋"/>
          <w:b/>
          <w:bCs/>
          <w:color w:val="auto"/>
          <w:sz w:val="28"/>
          <w:szCs w:val="28"/>
          <w:highlight w:val="none"/>
          <w:lang w:eastAsia="zh-Hans"/>
        </w:rPr>
        <w:t>响应</w:t>
      </w:r>
      <w:r>
        <w:rPr>
          <w:rFonts w:hint="eastAsia" w:ascii="仿宋" w:hAnsi="仿宋" w:eastAsia="仿宋" w:cs="仿宋"/>
          <w:b/>
          <w:bCs/>
          <w:color w:val="auto"/>
          <w:sz w:val="28"/>
          <w:szCs w:val="28"/>
          <w:highlight w:val="none"/>
        </w:rPr>
        <w:t>文件的密封及标记</w:t>
      </w:r>
    </w:p>
    <w:p w14:paraId="7A5F517E">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须将本项目</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文件：①、②、③</w:t>
      </w:r>
      <w:r>
        <w:rPr>
          <w:rFonts w:hint="eastAsia" w:ascii="仿宋" w:hAnsi="仿宋" w:eastAsia="仿宋" w:cs="仿宋"/>
          <w:b/>
          <w:color w:val="auto"/>
          <w:sz w:val="28"/>
          <w:szCs w:val="28"/>
          <w:highlight w:val="none"/>
        </w:rPr>
        <w:t>分别单独密封</w:t>
      </w:r>
      <w:r>
        <w:rPr>
          <w:rFonts w:hint="eastAsia" w:ascii="仿宋" w:hAnsi="仿宋" w:eastAsia="仿宋" w:cs="仿宋"/>
          <w:color w:val="auto"/>
          <w:sz w:val="28"/>
          <w:szCs w:val="28"/>
          <w:highlight w:val="none"/>
        </w:rPr>
        <w:t>。</w:t>
      </w:r>
    </w:p>
    <w:p w14:paraId="7434F951">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密封后，应在每一密封的</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文件上明确标注项目名称、</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文件各自对应的名称、</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全称及日期，同时加盖</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公章或骑缝签字。</w:t>
      </w:r>
    </w:p>
    <w:p w14:paraId="51D46013">
      <w:pPr>
        <w:snapToGrid w:val="0"/>
        <w:spacing w:line="420" w:lineRule="exact"/>
        <w:ind w:firstLine="562" w:firstLineChars="200"/>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特别提醒：</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文件中的①及②的“正本”或“副本”中，均不得含有任何商务标响应文件中的报价表（报价单）的内容，否则作废标处理。</w:t>
      </w:r>
    </w:p>
    <w:p w14:paraId="3E56E244">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六</w:t>
      </w:r>
      <w:r>
        <w:rPr>
          <w:rFonts w:hint="eastAsia" w:ascii="仿宋" w:hAnsi="仿宋" w:eastAsia="仿宋" w:cs="仿宋"/>
          <w:b/>
          <w:color w:val="auto"/>
          <w:sz w:val="28"/>
          <w:szCs w:val="28"/>
          <w:highlight w:val="none"/>
        </w:rPr>
        <w:t>、响应文件内容</w:t>
      </w:r>
    </w:p>
    <w:p w14:paraId="73256FFB">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t>A、资格后审材料文件</w:t>
      </w:r>
      <w:r>
        <w:rPr>
          <w:rFonts w:hint="eastAsia" w:ascii="仿宋" w:hAnsi="仿宋" w:eastAsia="仿宋" w:cs="仿宋"/>
          <w:color w:val="auto"/>
          <w:sz w:val="28"/>
          <w:szCs w:val="28"/>
          <w:highlight w:val="none"/>
        </w:rPr>
        <w:t>（一个密封包，含一正两副文件）：</w:t>
      </w:r>
    </w:p>
    <w:p w14:paraId="33B39A2E">
      <w:pPr>
        <w:pStyle w:val="66"/>
        <w:keepNext w:val="0"/>
        <w:keepLines w:val="0"/>
        <w:pageBreakBefore w:val="0"/>
        <w:widowControl w:val="0"/>
        <w:kinsoku/>
        <w:wordWrap/>
        <w:overflowPunct/>
        <w:topLinePunct w:val="0"/>
        <w:autoSpaceDE/>
        <w:autoSpaceDN/>
        <w:bidi w:val="0"/>
        <w:adjustRightInd/>
        <w:spacing w:line="460" w:lineRule="exact"/>
        <w:ind w:left="0" w:firstLine="56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关于资格的响应函（格式参见第六章）；</w:t>
      </w:r>
    </w:p>
    <w:p w14:paraId="555B6AD6">
      <w:pPr>
        <w:pStyle w:val="66"/>
        <w:keepNext w:val="0"/>
        <w:keepLines w:val="0"/>
        <w:pageBreakBefore w:val="0"/>
        <w:widowControl w:val="0"/>
        <w:kinsoku/>
        <w:wordWrap/>
        <w:overflowPunct/>
        <w:topLinePunct w:val="0"/>
        <w:autoSpaceDE/>
        <w:autoSpaceDN/>
        <w:bidi w:val="0"/>
        <w:adjustRightInd/>
        <w:spacing w:line="460" w:lineRule="exact"/>
        <w:ind w:left="0" w:firstLine="56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法定代表人身份证明（法定代表人参加，则提供）；</w:t>
      </w:r>
    </w:p>
    <w:p w14:paraId="621B5E9A">
      <w:pPr>
        <w:pStyle w:val="66"/>
        <w:keepNext w:val="0"/>
        <w:keepLines w:val="0"/>
        <w:pageBreakBefore w:val="0"/>
        <w:widowControl w:val="0"/>
        <w:kinsoku/>
        <w:wordWrap/>
        <w:overflowPunct/>
        <w:topLinePunct w:val="0"/>
        <w:autoSpaceDE/>
        <w:autoSpaceDN/>
        <w:bidi w:val="0"/>
        <w:adjustRightInd/>
        <w:spacing w:line="460" w:lineRule="exact"/>
        <w:ind w:left="0" w:firstLine="56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授权委托书（授权代表参加，则提供）；</w:t>
      </w:r>
    </w:p>
    <w:p w14:paraId="613C20F8">
      <w:pPr>
        <w:pStyle w:val="66"/>
        <w:keepNext w:val="0"/>
        <w:keepLines w:val="0"/>
        <w:pageBreakBefore w:val="0"/>
        <w:widowControl w:val="0"/>
        <w:kinsoku/>
        <w:wordWrap/>
        <w:overflowPunct/>
        <w:topLinePunct w:val="0"/>
        <w:autoSpaceDE/>
        <w:autoSpaceDN/>
        <w:bidi w:val="0"/>
        <w:adjustRightInd/>
        <w:spacing w:line="460" w:lineRule="exact"/>
        <w:ind w:left="0" w:firstLine="56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有效的营业执照副本复印件盖章；</w:t>
      </w:r>
    </w:p>
    <w:p w14:paraId="703AB3D2">
      <w:pPr>
        <w:pStyle w:val="66"/>
        <w:keepNext w:val="0"/>
        <w:keepLines w:val="0"/>
        <w:pageBreakBefore w:val="0"/>
        <w:widowControl w:val="0"/>
        <w:kinsoku/>
        <w:wordWrap/>
        <w:overflowPunct/>
        <w:topLinePunct w:val="0"/>
        <w:autoSpaceDE/>
        <w:autoSpaceDN/>
        <w:bidi w:val="0"/>
        <w:adjustRightInd/>
        <w:spacing w:line="460" w:lineRule="exact"/>
        <w:ind w:left="0" w:firstLine="56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未被“信用中国”网站列入失信被执行人、重大税收违法案件当事人名单、严重失信行为记录名单，提供无重大违法记录声明（格式参见第六章）</w:t>
      </w:r>
    </w:p>
    <w:p w14:paraId="7203BA48">
      <w:pPr>
        <w:spacing w:line="420" w:lineRule="exact"/>
        <w:ind w:firstLine="568" w:firstLineChars="202"/>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B、技术标响应文件</w:t>
      </w:r>
      <w:r>
        <w:rPr>
          <w:rFonts w:hint="eastAsia" w:ascii="仿宋" w:hAnsi="仿宋" w:eastAsia="仿宋" w:cs="仿宋"/>
          <w:color w:val="auto"/>
          <w:sz w:val="28"/>
          <w:szCs w:val="28"/>
          <w:highlight w:val="none"/>
        </w:rPr>
        <w:t>（一个密封包，含一正两副文件）</w:t>
      </w:r>
      <w:r>
        <w:rPr>
          <w:rFonts w:hint="eastAsia" w:ascii="仿宋" w:hAnsi="仿宋" w:eastAsia="仿宋" w:cs="仿宋"/>
          <w:b/>
          <w:color w:val="auto"/>
          <w:sz w:val="28"/>
          <w:szCs w:val="28"/>
          <w:highlight w:val="none"/>
        </w:rPr>
        <w:t>：</w:t>
      </w:r>
    </w:p>
    <w:p w14:paraId="2D3A5E58">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【特别提醒1】</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应根据第四章比选方法内的评审细则，并结合项目需求编写编制技术响应文件。</w:t>
      </w:r>
    </w:p>
    <w:p w14:paraId="23178A57">
      <w:pPr>
        <w:spacing w:line="420" w:lineRule="exact"/>
        <w:ind w:firstLine="565" w:firstLineChars="202"/>
        <w:outlineLvl w:val="3"/>
        <w:rPr>
          <w:rFonts w:ascii="仿宋" w:hAnsi="仿宋" w:eastAsia="仿宋" w:cs="仿宋"/>
          <w:bCs/>
          <w:color w:val="auto"/>
          <w:sz w:val="28"/>
          <w:szCs w:val="28"/>
          <w:highlight w:val="none"/>
        </w:rPr>
      </w:pPr>
      <w:r>
        <w:rPr>
          <w:rFonts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根据第四章评标办法评审要点自行提供相关资料。</w:t>
      </w:r>
    </w:p>
    <w:p w14:paraId="584C96D8">
      <w:pPr>
        <w:spacing w:line="420" w:lineRule="exact"/>
        <w:ind w:firstLine="560" w:firstLineChars="200"/>
        <w:outlineLvl w:val="3"/>
        <w:rPr>
          <w:rFonts w:ascii="仿宋" w:hAnsi="仿宋" w:eastAsia="仿宋" w:cs="仿宋"/>
          <w:b/>
          <w:color w:val="auto"/>
          <w:sz w:val="28"/>
          <w:szCs w:val="28"/>
          <w:highlight w:val="none"/>
        </w:rPr>
      </w:pPr>
      <w:r>
        <w:rPr>
          <w:rFonts w:hint="eastAsia" w:ascii="仿宋" w:hAnsi="仿宋" w:eastAsia="仿宋" w:cs="仿宋"/>
          <w:bCs/>
          <w:color w:val="auto"/>
          <w:sz w:val="28"/>
          <w:szCs w:val="28"/>
          <w:highlight w:val="none"/>
        </w:rPr>
        <w:t>2</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商务技术部分正负偏离表。</w:t>
      </w:r>
    </w:p>
    <w:p w14:paraId="221E549C">
      <w:pPr>
        <w:spacing w:line="420" w:lineRule="exact"/>
        <w:ind w:firstLine="568" w:firstLineChars="202"/>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C、商务标响应文件</w:t>
      </w:r>
      <w:r>
        <w:rPr>
          <w:rFonts w:hint="eastAsia" w:ascii="仿宋" w:hAnsi="仿宋" w:eastAsia="仿宋" w:cs="仿宋"/>
          <w:color w:val="auto"/>
          <w:sz w:val="28"/>
          <w:szCs w:val="28"/>
          <w:highlight w:val="none"/>
        </w:rPr>
        <w:t>（一个密封包，含一正两副文件）</w:t>
      </w:r>
      <w:r>
        <w:rPr>
          <w:rFonts w:hint="eastAsia" w:ascii="仿宋" w:hAnsi="仿宋" w:eastAsia="仿宋" w:cs="仿宋"/>
          <w:b/>
          <w:color w:val="auto"/>
          <w:sz w:val="28"/>
          <w:szCs w:val="28"/>
          <w:highlight w:val="none"/>
        </w:rPr>
        <w:t>：</w:t>
      </w:r>
    </w:p>
    <w:p w14:paraId="5F8F667F">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【特别提醒】商务标响应文件应包括比选文件所确定的招标范围及相应说明的全部内容。</w:t>
      </w:r>
    </w:p>
    <w:p w14:paraId="1ED1B368">
      <w:pPr>
        <w:numPr>
          <w:ilvl w:val="0"/>
          <w:numId w:val="0"/>
        </w:numPr>
        <w:spacing w:line="420" w:lineRule="exact"/>
        <w:ind w:firstLine="565" w:firstLineChars="202"/>
        <w:outlineLvl w:val="3"/>
        <w:rPr>
          <w:rFonts w:ascii="仿宋" w:hAnsi="仿宋" w:eastAsia="仿宋" w:cs="仿宋"/>
          <w:color w:val="auto"/>
          <w:sz w:val="28"/>
          <w:szCs w:val="28"/>
          <w:highlight w:val="none"/>
        </w:rPr>
      </w:pPr>
      <w:r>
        <w:rPr>
          <w:rFonts w:ascii="仿宋" w:hAnsi="仿宋" w:eastAsia="仿宋" w:cs="仿宋"/>
          <w:color w:val="auto"/>
          <w:kern w:val="2"/>
          <w:sz w:val="28"/>
          <w:szCs w:val="28"/>
          <w:highlight w:val="none"/>
          <w:lang w:val="en-US" w:eastAsia="zh-CN" w:bidi="ar-SA"/>
        </w:rPr>
        <w:t>1</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sz w:val="28"/>
          <w:szCs w:val="28"/>
          <w:highlight w:val="none"/>
        </w:rPr>
        <w:t>报价总表</w:t>
      </w:r>
      <w:r>
        <w:rPr>
          <w:rFonts w:hint="eastAsia" w:ascii="仿宋" w:hAnsi="仿宋" w:eastAsia="仿宋" w:cs="仿宋"/>
          <w:bCs/>
          <w:color w:val="auto"/>
          <w:sz w:val="28"/>
          <w:szCs w:val="28"/>
          <w:highlight w:val="none"/>
        </w:rPr>
        <w:t>（格式参见</w:t>
      </w:r>
      <w:r>
        <w:rPr>
          <w:rFonts w:hint="eastAsia" w:ascii="仿宋" w:hAnsi="仿宋" w:eastAsia="仿宋" w:cs="仿宋"/>
          <w:color w:val="auto"/>
          <w:sz w:val="28"/>
          <w:szCs w:val="28"/>
          <w:highlight w:val="none"/>
        </w:rPr>
        <w:t>第六章</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w:t>
      </w:r>
    </w:p>
    <w:p w14:paraId="68353FB5">
      <w:pPr>
        <w:snapToGrid w:val="0"/>
        <w:spacing w:line="420" w:lineRule="exact"/>
        <w:ind w:firstLine="579" w:firstLineChars="206"/>
        <w:outlineLvl w:val="1"/>
        <w:rPr>
          <w:rFonts w:ascii="仿宋" w:hAnsi="仿宋" w:eastAsia="仿宋" w:cs="仿宋"/>
          <w:b/>
          <w:bCs/>
          <w:color w:val="auto"/>
          <w:sz w:val="28"/>
          <w:szCs w:val="28"/>
          <w:highlight w:val="none"/>
          <w:lang w:eastAsia="zh-Hans"/>
        </w:rPr>
      </w:pPr>
      <w:r>
        <w:rPr>
          <w:rFonts w:hint="eastAsia" w:ascii="仿宋" w:hAnsi="仿宋" w:eastAsia="仿宋" w:cs="仿宋"/>
          <w:b/>
          <w:bCs/>
          <w:color w:val="auto"/>
          <w:sz w:val="28"/>
          <w:szCs w:val="28"/>
          <w:highlight w:val="none"/>
        </w:rPr>
        <w:t>七、联合</w:t>
      </w:r>
      <w:r>
        <w:rPr>
          <w:rFonts w:hint="eastAsia" w:ascii="仿宋" w:hAnsi="仿宋" w:eastAsia="仿宋" w:cs="仿宋"/>
          <w:b/>
          <w:bCs/>
          <w:color w:val="auto"/>
          <w:sz w:val="28"/>
          <w:szCs w:val="28"/>
          <w:highlight w:val="none"/>
          <w:lang w:eastAsia="zh-Hans"/>
        </w:rPr>
        <w:t>响应</w:t>
      </w:r>
    </w:p>
    <w:p w14:paraId="0AACBA15">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本项目不接受多个</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组成的联合体参与</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w:t>
      </w:r>
    </w:p>
    <w:p w14:paraId="4FA0B220">
      <w:pPr>
        <w:snapToGrid w:val="0"/>
        <w:spacing w:line="420" w:lineRule="exact"/>
        <w:ind w:firstLine="579" w:firstLineChars="206"/>
        <w:outlineLvl w:val="1"/>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t>八</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Hans"/>
        </w:rPr>
        <w:t>响应</w:t>
      </w:r>
      <w:r>
        <w:rPr>
          <w:rFonts w:hint="eastAsia" w:ascii="仿宋" w:hAnsi="仿宋" w:eastAsia="仿宋" w:cs="仿宋"/>
          <w:b/>
          <w:color w:val="auto"/>
          <w:sz w:val="28"/>
          <w:szCs w:val="28"/>
          <w:highlight w:val="none"/>
        </w:rPr>
        <w:t>报价</w:t>
      </w:r>
    </w:p>
    <w:p w14:paraId="68972F2F">
      <w:pPr>
        <w:snapToGrid w:val="0"/>
        <w:spacing w:line="420" w:lineRule="exact"/>
        <w:ind w:firstLine="576" w:firstLineChars="20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本项目不接受任何有选择的报价。</w:t>
      </w:r>
    </w:p>
    <w:p w14:paraId="6DB07D1F">
      <w:pPr>
        <w:snapToGrid w:val="0"/>
        <w:spacing w:line="420" w:lineRule="exact"/>
        <w:ind w:firstLine="576" w:firstLineChars="20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报价均以人民币为报价的货币单位。</w:t>
      </w:r>
    </w:p>
    <w:p w14:paraId="465EFA0D">
      <w:pPr>
        <w:snapToGrid w:val="0"/>
        <w:spacing w:line="420" w:lineRule="exact"/>
        <w:ind w:firstLine="576" w:firstLineChars="20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报价表必须加盖</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公章且必须经法定代表人或委托代理人签署。大小写金额必须一致，若有差异，以大写为准。</w:t>
      </w:r>
    </w:p>
    <w:p w14:paraId="014552A2">
      <w:pPr>
        <w:snapToGrid w:val="0"/>
        <w:spacing w:line="420" w:lineRule="exact"/>
        <w:ind w:firstLine="576" w:firstLineChars="20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的报价应包括：</w:t>
      </w:r>
      <w:r>
        <w:rPr>
          <w:rFonts w:hint="eastAsia" w:ascii="仿宋" w:hAnsi="仿宋" w:eastAsia="仿宋" w:cs="仿宋"/>
          <w:color w:val="auto"/>
          <w:sz w:val="28"/>
          <w:szCs w:val="28"/>
          <w:highlight w:val="none"/>
          <w:lang w:val="zh-CN"/>
        </w:rPr>
        <w:t>包含但不限于如人工、专用设备及其备品、备件、易耗品耗材、</w:t>
      </w:r>
      <w:r>
        <w:rPr>
          <w:rFonts w:hint="eastAsia" w:ascii="仿宋" w:hAnsi="仿宋" w:eastAsia="仿宋" w:cs="仿宋"/>
          <w:color w:val="auto"/>
          <w:sz w:val="28"/>
          <w:szCs w:val="28"/>
          <w:highlight w:val="none"/>
        </w:rPr>
        <w:t>设计费、制作、</w:t>
      </w:r>
      <w:r>
        <w:rPr>
          <w:rFonts w:hint="eastAsia" w:ascii="仿宋" w:hAnsi="仿宋" w:eastAsia="仿宋" w:cs="仿宋"/>
          <w:color w:val="auto"/>
          <w:sz w:val="28"/>
          <w:szCs w:val="28"/>
          <w:highlight w:val="none"/>
          <w:lang w:val="zh-CN"/>
        </w:rPr>
        <w:t>专用工具、税费、运输、</w:t>
      </w:r>
      <w:r>
        <w:rPr>
          <w:rFonts w:hint="eastAsia" w:ascii="仿宋" w:hAnsi="仿宋" w:eastAsia="仿宋" w:cs="仿宋"/>
          <w:color w:val="auto"/>
          <w:sz w:val="28"/>
          <w:szCs w:val="28"/>
          <w:highlight w:val="none"/>
        </w:rPr>
        <w:t>安装、</w:t>
      </w:r>
      <w:r>
        <w:rPr>
          <w:rFonts w:hint="eastAsia" w:ascii="仿宋" w:hAnsi="仿宋" w:eastAsia="仿宋" w:cs="仿宋"/>
          <w:color w:val="auto"/>
          <w:sz w:val="28"/>
          <w:szCs w:val="28"/>
          <w:highlight w:val="none"/>
          <w:lang w:val="zh-CN"/>
        </w:rPr>
        <w:t>售后服务及相关劳务支出等工作所发生的全部费用以及供应商企业利润、税金和政策性文件规定及合同包含的所有风险、责任，即响应本采购文件规定的各项应有费用</w:t>
      </w:r>
      <w:r>
        <w:rPr>
          <w:rFonts w:hint="eastAsia" w:ascii="仿宋" w:hAnsi="仿宋" w:eastAsia="仿宋" w:cs="仿宋"/>
          <w:color w:val="auto"/>
          <w:sz w:val="28"/>
          <w:szCs w:val="28"/>
          <w:highlight w:val="none"/>
        </w:rPr>
        <w:t>。</w:t>
      </w:r>
    </w:p>
    <w:p w14:paraId="5C74A068">
      <w:pPr>
        <w:snapToGrid w:val="0"/>
        <w:spacing w:line="420" w:lineRule="exact"/>
        <w:ind w:firstLine="576" w:firstLineChars="206"/>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比选文件未列明，而</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认为必需的费用可列入报价，但须包含在总价内。项目总价：包括买方项目需求所涉及的所有费用。</w:t>
      </w:r>
    </w:p>
    <w:p w14:paraId="06E6D980">
      <w:pPr>
        <w:snapToGrid w:val="0"/>
        <w:spacing w:line="420" w:lineRule="exact"/>
        <w:ind w:firstLine="576" w:firstLineChars="206"/>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u w:val="single"/>
          <w:lang w:eastAsia="zh-Hans"/>
        </w:rPr>
        <w:t>本项目</w:t>
      </w:r>
      <w:r>
        <w:rPr>
          <w:rFonts w:hint="eastAsia" w:ascii="仿宋" w:hAnsi="仿宋" w:eastAsia="仿宋" w:cs="仿宋"/>
          <w:b/>
          <w:bCs/>
          <w:color w:val="auto"/>
          <w:sz w:val="28"/>
          <w:szCs w:val="28"/>
          <w:highlight w:val="none"/>
          <w:u w:val="single"/>
        </w:rPr>
        <w:t>仅一</w:t>
      </w:r>
      <w:r>
        <w:rPr>
          <w:rFonts w:hint="eastAsia" w:ascii="仿宋" w:hAnsi="仿宋" w:eastAsia="仿宋" w:cs="仿宋"/>
          <w:b/>
          <w:bCs/>
          <w:color w:val="auto"/>
          <w:sz w:val="28"/>
          <w:szCs w:val="28"/>
          <w:highlight w:val="none"/>
          <w:u w:val="single"/>
          <w:lang w:eastAsia="zh-Hans"/>
        </w:rPr>
        <w:t>次报价</w:t>
      </w:r>
      <w:r>
        <w:rPr>
          <w:rFonts w:hint="eastAsia" w:ascii="仿宋" w:hAnsi="仿宋" w:eastAsia="仿宋" w:cs="仿宋"/>
          <w:b/>
          <w:bCs/>
          <w:color w:val="auto"/>
          <w:sz w:val="28"/>
          <w:szCs w:val="28"/>
          <w:highlight w:val="none"/>
          <w:u w:val="single"/>
        </w:rPr>
        <w:t>。</w:t>
      </w:r>
    </w:p>
    <w:p w14:paraId="7B9FB404">
      <w:pPr>
        <w:snapToGrid w:val="0"/>
        <w:spacing w:line="420" w:lineRule="exact"/>
        <w:ind w:firstLine="576" w:firstLineChars="206"/>
        <w:rPr>
          <w:rFonts w:ascii="仿宋" w:hAnsi="仿宋" w:eastAsia="仿宋" w:cs="仿宋"/>
          <w:color w:val="auto"/>
          <w:sz w:val="28"/>
          <w:szCs w:val="28"/>
          <w:highlight w:val="none"/>
        </w:rPr>
      </w:pPr>
      <w:r>
        <w:rPr>
          <w:rFonts w:ascii="仿宋" w:hAnsi="仿宋" w:eastAsia="仿宋" w:cs="仿宋"/>
          <w:color w:val="auto"/>
          <w:sz w:val="28"/>
          <w:szCs w:val="28"/>
          <w:highlight w:val="none"/>
          <w:lang w:eastAsia="zh-Hans"/>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除非因特殊原因并经比选人和成交人双方协商同意，成交人不得再要求追加任何费用。同时，除非合同条款中另有规定，否则，成交人的成交价在合同实施期间不因市场变化因素而变动。</w:t>
      </w:r>
    </w:p>
    <w:p w14:paraId="6299742B">
      <w:pPr>
        <w:snapToGrid w:val="0"/>
        <w:spacing w:line="420" w:lineRule="exact"/>
        <w:ind w:firstLine="579" w:firstLineChars="206"/>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九、费用</w:t>
      </w:r>
    </w:p>
    <w:p w14:paraId="019019DF">
      <w:pPr>
        <w:snapToGrid w:val="0"/>
        <w:spacing w:line="420" w:lineRule="exact"/>
        <w:ind w:firstLine="576" w:firstLineChars="206"/>
        <w:rPr>
          <w:rFonts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w:t>
      </w:r>
      <w:r>
        <w:rPr>
          <w:rFonts w:hint="eastAsia" w:ascii="仿宋" w:hAnsi="仿宋" w:eastAsia="仿宋" w:cs="仿宋"/>
          <w:bCs/>
          <w:color w:val="auto"/>
          <w:sz w:val="28"/>
          <w:szCs w:val="28"/>
          <w:highlight w:val="none"/>
          <w:lang w:eastAsia="zh-CN"/>
        </w:rPr>
        <w:t>.</w:t>
      </w:r>
      <w:r>
        <w:rPr>
          <w:rFonts w:hint="eastAsia" w:ascii="仿宋" w:hAnsi="仿宋" w:eastAsia="仿宋" w:cs="仿宋"/>
          <w:bCs/>
          <w:color w:val="auto"/>
          <w:sz w:val="28"/>
          <w:szCs w:val="28"/>
          <w:highlight w:val="none"/>
        </w:rPr>
        <w:t>无论过程和结果如何，参加比选的响应人自行承担与本次项目有关的全部费用。</w:t>
      </w:r>
    </w:p>
    <w:p w14:paraId="4BD1A68A">
      <w:pPr>
        <w:pStyle w:val="78"/>
        <w:spacing w:line="460" w:lineRule="exact"/>
        <w:ind w:firstLine="480" w:firstLineChars="200"/>
        <w:rPr>
          <w:rFonts w:ascii="仿宋" w:hAnsi="仿宋" w:eastAsia="仿宋" w:cs="仿宋"/>
          <w:color w:val="auto"/>
          <w:szCs w:val="24"/>
          <w:highlight w:val="none"/>
        </w:rPr>
      </w:pPr>
    </w:p>
    <w:p w14:paraId="0C962A04">
      <w:pPr>
        <w:adjustRightInd w:val="0"/>
        <w:snapToGrid w:val="0"/>
        <w:spacing w:line="460" w:lineRule="exact"/>
        <w:ind w:firstLine="480" w:firstLineChars="200"/>
        <w:rPr>
          <w:rFonts w:ascii="仿宋" w:hAnsi="仿宋" w:eastAsia="仿宋" w:cs="仿宋"/>
          <w:color w:val="auto"/>
          <w:sz w:val="24"/>
          <w:szCs w:val="24"/>
          <w:highlight w:val="none"/>
        </w:rPr>
      </w:pPr>
    </w:p>
    <w:p w14:paraId="045A0102">
      <w:pPr>
        <w:pStyle w:val="35"/>
        <w:ind w:firstLine="504"/>
        <w:rPr>
          <w:color w:val="auto"/>
          <w:highlight w:val="none"/>
        </w:rPr>
      </w:pPr>
    </w:p>
    <w:p w14:paraId="49E7AB60">
      <w:pPr>
        <w:tabs>
          <w:tab w:val="left" w:pos="1050"/>
          <w:tab w:val="right" w:leader="dot" w:pos="9402"/>
        </w:tabs>
        <w:spacing w:before="190" w:beforeLines="50" w:line="420" w:lineRule="exact"/>
        <w:jc w:val="center"/>
        <w:outlineLvl w:val="0"/>
        <w:rPr>
          <w:rFonts w:ascii="仿宋" w:hAnsi="仿宋" w:eastAsia="仿宋" w:cs="仿宋"/>
          <w:b/>
          <w:color w:val="auto"/>
          <w:w w:val="80"/>
          <w:sz w:val="28"/>
          <w:szCs w:val="28"/>
          <w:highlight w:val="none"/>
        </w:rPr>
      </w:pPr>
      <w:bookmarkStart w:id="4" w:name="_Toc363573855"/>
      <w:r>
        <w:rPr>
          <w:rFonts w:hint="eastAsia" w:ascii="仿宋" w:hAnsi="仿宋" w:eastAsia="仿宋" w:cs="仿宋"/>
          <w:b/>
          <w:color w:val="auto"/>
          <w:w w:val="80"/>
          <w:sz w:val="24"/>
          <w:szCs w:val="24"/>
          <w:highlight w:val="none"/>
        </w:rPr>
        <w:br w:type="page"/>
      </w:r>
      <w:r>
        <w:rPr>
          <w:rFonts w:hint="eastAsia" w:ascii="仿宋" w:hAnsi="仿宋" w:eastAsia="仿宋" w:cs="仿宋"/>
          <w:b/>
          <w:color w:val="auto"/>
          <w:w w:val="80"/>
          <w:sz w:val="28"/>
          <w:szCs w:val="28"/>
          <w:highlight w:val="none"/>
        </w:rPr>
        <w:t>第三章</w:t>
      </w:r>
      <w:r>
        <w:rPr>
          <w:rFonts w:hint="eastAsia" w:ascii="仿宋" w:hAnsi="仿宋" w:eastAsia="仿宋" w:cs="仿宋"/>
          <w:b/>
          <w:color w:val="auto"/>
          <w:w w:val="80"/>
          <w:sz w:val="28"/>
          <w:szCs w:val="28"/>
          <w:highlight w:val="none"/>
          <w:lang w:val="en-US" w:eastAsia="zh-CN"/>
        </w:rPr>
        <w:t xml:space="preserve"> </w:t>
      </w:r>
      <w:r>
        <w:rPr>
          <w:rFonts w:hint="eastAsia" w:ascii="仿宋" w:hAnsi="仿宋" w:eastAsia="仿宋" w:cs="仿宋"/>
          <w:b/>
          <w:color w:val="auto"/>
          <w:w w:val="80"/>
          <w:sz w:val="28"/>
          <w:szCs w:val="28"/>
          <w:highlight w:val="none"/>
        </w:rPr>
        <w:t>项目需求</w:t>
      </w:r>
      <w:bookmarkEnd w:id="4"/>
    </w:p>
    <w:p w14:paraId="7DC00E06">
      <w:pPr>
        <w:adjustRightInd w:val="0"/>
        <w:snapToGrid w:val="0"/>
        <w:spacing w:line="460" w:lineRule="exact"/>
        <w:ind w:firstLine="562" w:firstLineChars="200"/>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14:paraId="6D5B7970">
      <w:pPr>
        <w:pStyle w:val="21"/>
        <w:spacing w:line="500" w:lineRule="exact"/>
        <w:ind w:left="694" w:leftChars="267"/>
        <w:rPr>
          <w:rFonts w:hint="default"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rPr>
        <w:t>一、</w:t>
      </w:r>
      <w:r>
        <w:rPr>
          <w:rFonts w:hint="eastAsia" w:ascii="仿宋" w:hAnsi="仿宋" w:eastAsia="仿宋" w:cs="仿宋"/>
          <w:b/>
          <w:bCs/>
          <w:color w:val="auto"/>
          <w:szCs w:val="28"/>
          <w:highlight w:val="none"/>
          <w:lang w:val="en-US" w:eastAsia="zh-CN"/>
        </w:rPr>
        <w:t>项目概述及征集内容</w:t>
      </w:r>
    </w:p>
    <w:p w14:paraId="4738D071">
      <w:pPr>
        <w:pStyle w:val="22"/>
        <w:spacing w:before="0" w:after="0"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以习近平新时代中国特色社会主义思想为指引，反映教育系统各级党组织和广大党员干部贯彻新发展理念，勇攀高峰、勇挑大梁，发挥战斗堡垒和先锋模范作用推动南通教育高质量发展的典型事迹作品。</w:t>
      </w:r>
    </w:p>
    <w:p w14:paraId="04B8126A">
      <w:pPr>
        <w:pStyle w:val="21"/>
        <w:spacing w:line="500" w:lineRule="exact"/>
        <w:ind w:left="694" w:leftChars="267"/>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二、作品类别</w:t>
      </w:r>
    </w:p>
    <w:p w14:paraId="4286477A">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1.文艺片：指贴合教育实际、反映教育系统党的建设以及学校集邮等课程基地的电影、微电影、沙画、戏剧、MV（音乐短片）等；</w:t>
      </w:r>
    </w:p>
    <w:p w14:paraId="783C8642">
      <w:pPr>
        <w:pStyle w:val="21"/>
        <w:spacing w:line="500" w:lineRule="exact"/>
        <w:ind w:left="694" w:leftChars="267"/>
        <w:rPr>
          <w:rFonts w:hint="default"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三、作品要求</w:t>
      </w:r>
    </w:p>
    <w:p w14:paraId="57E355E2">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1.典型事迹片（微电影）7-8分钟，作品内容应包含学校集邮等课程基地项目。</w:t>
      </w:r>
    </w:p>
    <w:p w14:paraId="302F3B7D">
      <w:pPr>
        <w:pStyle w:val="22"/>
        <w:spacing w:before="0" w:after="0" w:line="500" w:lineRule="exact"/>
        <w:ind w:firstLine="560" w:firstLineChars="200"/>
        <w:rPr>
          <w:rFonts w:hint="default" w:ascii="仿宋" w:hAnsi="仿宋" w:eastAsia="仿宋" w:cs="仿宋"/>
          <w:b/>
          <w:bCs/>
          <w:color w:val="auto"/>
          <w:szCs w:val="28"/>
          <w:highlight w:val="none"/>
          <w:lang w:val="en-US" w:eastAsia="zh-CN"/>
        </w:rPr>
      </w:pPr>
      <w:r>
        <w:rPr>
          <w:rFonts w:hint="eastAsia" w:ascii="仿宋" w:hAnsi="仿宋" w:eastAsia="仿宋" w:cs="仿宋"/>
          <w:color w:val="auto"/>
          <w:sz w:val="28"/>
          <w:szCs w:val="28"/>
          <w:highlight w:val="none"/>
          <w:lang w:val="en-US" w:eastAsia="zh-CN"/>
        </w:rPr>
        <w:t>2.作品须为原创作品，符合国家法律法规的要求，不得侵犯任何第三方的知识产权或其他权利，否则创作方承担一切责任。</w:t>
      </w:r>
    </w:p>
    <w:p w14:paraId="0A3034EC">
      <w:pPr>
        <w:pStyle w:val="21"/>
        <w:spacing w:line="500" w:lineRule="exact"/>
        <w:ind w:left="694" w:leftChars="267"/>
        <w:rPr>
          <w:rFonts w:hint="default"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t>四、项目要求</w:t>
      </w:r>
    </w:p>
    <w:p w14:paraId="4A18E6E4">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服装要求演员服装需符合角色身份和场景要求，党员教师服装需庄重得体，可体现教师职业特点和党员身份标识（如党徽等）。</w:t>
      </w:r>
    </w:p>
    <w:p w14:paraId="194CCCAE">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学生服装需为学校统一校服，确保整洁、美观。</w:t>
      </w:r>
    </w:p>
    <w:p w14:paraId="2789B2A9">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如需特殊服装（如党建活动服装、历史场景服装等），中标方需提前与学校沟通，制定服装方案，经学校确认后实施。</w:t>
      </w:r>
    </w:p>
    <w:p w14:paraId="2619EF2C">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道具准备需准备符合剧情需要的教学道具、党建活动道具（如党旗、党徽、党建学习资料等）、场景装饰道具等。</w:t>
      </w:r>
    </w:p>
    <w:p w14:paraId="70842FFA">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道具需真实、美观，符合校园环境和剧情要求，避免出现与主题不符的道具。</w:t>
      </w:r>
    </w:p>
    <w:p w14:paraId="01D0D28D">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涉及学校特色课程或活动的道具，中标方需提前与学校相关部门沟通，确保道具的准确性和专业性。</w:t>
      </w:r>
    </w:p>
    <w:p w14:paraId="3F984605">
      <w:pPr>
        <w:keepNext w:val="0"/>
        <w:keepLines w:val="0"/>
        <w:pageBreakBefore w:val="0"/>
        <w:widowControl w:val="0"/>
        <w:kinsoku/>
        <w:wordWrap/>
        <w:overflowPunct/>
        <w:topLinePunct w:val="0"/>
        <w:autoSpaceDE/>
        <w:autoSpaceDN/>
        <w:bidi w:val="0"/>
        <w:adjustRightInd/>
        <w:snapToGrid w:val="0"/>
        <w:ind w:firstLine="562" w:firstLineChars="200"/>
        <w:jc w:val="left"/>
        <w:textAlignment w:val="auto"/>
        <w:rPr>
          <w:rFonts w:hint="eastAsia" w:ascii="仿宋" w:hAnsi="仿宋" w:eastAsia="仿宋" w:cs="仿宋"/>
          <w:b/>
          <w:bCs/>
          <w:color w:val="auto"/>
          <w:kern w:val="0"/>
          <w:sz w:val="28"/>
          <w:szCs w:val="28"/>
          <w:highlight w:val="none"/>
          <w:lang w:bidi="ar-SA"/>
        </w:rPr>
      </w:pPr>
      <w:r>
        <w:rPr>
          <w:rFonts w:hint="eastAsia" w:ascii="仿宋" w:hAnsi="仿宋" w:eastAsia="仿宋" w:cs="仿宋"/>
          <w:b/>
          <w:bCs/>
          <w:color w:val="auto"/>
          <w:kern w:val="0"/>
          <w:sz w:val="28"/>
          <w:szCs w:val="28"/>
          <w:highlight w:val="none"/>
          <w:lang w:val="en-US" w:eastAsia="zh-CN" w:bidi="ar-SA"/>
        </w:rPr>
        <w:t>五、</w:t>
      </w:r>
      <w:r>
        <w:rPr>
          <w:rFonts w:hint="eastAsia" w:ascii="仿宋" w:hAnsi="仿宋" w:eastAsia="仿宋" w:cs="仿宋"/>
          <w:b/>
          <w:bCs/>
          <w:color w:val="auto"/>
          <w:kern w:val="0"/>
          <w:sz w:val="28"/>
          <w:szCs w:val="28"/>
          <w:highlight w:val="none"/>
          <w:lang w:bidi="ar-SA"/>
        </w:rPr>
        <w:t>后期制作</w:t>
      </w:r>
    </w:p>
    <w:p w14:paraId="4EF41171">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画面处理剪辑节奏合理，逻辑清晰，能够突出故事重点和情感高潮，运用合适的转场效果，使影片过渡自然流畅。</w:t>
      </w:r>
    </w:p>
    <w:p w14:paraId="73AFEE9A">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对画面进行调色处理，确保色彩统一、风格一致，符合校园微电影的清新、积极向上的基调。</w:t>
      </w:r>
    </w:p>
    <w:p w14:paraId="699902EC">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可适当运用特效制作，如片头片尾特效、党建元素特效等，提升影片的视觉冲击力，但特效运用应适度，避免过度花哨影响影片整体效果。</w:t>
      </w:r>
    </w:p>
    <w:p w14:paraId="16F0B464">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声音处理对人物对话、环境音效、背景音乐进行精心处理和混音，确保音频质量清晰，无杂音、失真等问题，声音层次分明、自然和谐。</w:t>
      </w:r>
    </w:p>
    <w:p w14:paraId="187700B3">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背景音乐需根据不同场景和情节进行选择和编排，音乐风格应积极向上，符合校园主题和 “江海先锋” 主题要求，且不得侵犯他人版权。</w:t>
      </w:r>
    </w:p>
    <w:p w14:paraId="68594825">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需添加专业的字幕，包括对白字幕、旁白字幕等，字幕字体、颜色、大小应与画面风格相匹配，清晰易读。</w:t>
      </w:r>
    </w:p>
    <w:p w14:paraId="1D8BB919">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格式与输出最终成片需符合南通市教育局作品征集要求，视频文件格式为MOV或MP4，规格不低于 1080p/25fps/20Mbps，横版为 16:9，需包含有字幕和无字幕两个版本。</w:t>
      </w:r>
    </w:p>
    <w:p w14:paraId="5E59FE16">
      <w:pPr>
        <w:pStyle w:val="22"/>
        <w:spacing w:before="0" w:after="0" w:line="50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命名格式为“作品名 - 文艺片 - 南通易家桥中学.mov”，同时提供不同分辨率（如 1080P）</w:t>
      </w:r>
    </w:p>
    <w:p w14:paraId="50BCFDB2">
      <w:pPr>
        <w:pStyle w:val="21"/>
        <w:spacing w:line="500" w:lineRule="exact"/>
        <w:ind w:left="694" w:leftChars="267"/>
        <w:rPr>
          <w:rFonts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六</w:t>
      </w:r>
      <w:r>
        <w:rPr>
          <w:rFonts w:hint="eastAsia" w:ascii="仿宋" w:hAnsi="仿宋" w:eastAsia="仿宋" w:cs="仿宋"/>
          <w:b/>
          <w:bCs/>
          <w:color w:val="auto"/>
          <w:szCs w:val="28"/>
          <w:highlight w:val="none"/>
        </w:rPr>
        <w:t>、商务要求</w:t>
      </w:r>
    </w:p>
    <w:p w14:paraId="0F51E6B9">
      <w:pPr>
        <w:pStyle w:val="22"/>
        <w:spacing w:before="0" w:after="0"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1.交货期（服务时间）：</w:t>
      </w:r>
      <w:r>
        <w:rPr>
          <w:rFonts w:hint="eastAsia" w:ascii="仿宋" w:hAnsi="仿宋" w:eastAsia="仿宋" w:cs="仿宋"/>
          <w:color w:val="auto"/>
          <w:sz w:val="28"/>
          <w:szCs w:val="28"/>
          <w:highlight w:val="none"/>
          <w:lang w:val="en-US" w:eastAsia="zh-CN"/>
        </w:rPr>
        <w:t>2025年</w:t>
      </w: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val="en-US" w:eastAsia="zh-CN"/>
        </w:rPr>
        <w:t>月10日</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2025年</w:t>
      </w: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val="en-US" w:eastAsia="zh-CN"/>
        </w:rPr>
        <w:t>月10日</w:t>
      </w:r>
      <w:r>
        <w:rPr>
          <w:rFonts w:hint="eastAsia" w:ascii="仿宋" w:hAnsi="仿宋" w:eastAsia="仿宋" w:cs="仿宋"/>
          <w:color w:val="auto"/>
          <w:sz w:val="28"/>
          <w:szCs w:val="28"/>
          <w:highlight w:val="none"/>
        </w:rPr>
        <w:t>。</w:t>
      </w:r>
    </w:p>
    <w:p w14:paraId="736E71B2">
      <w:pPr>
        <w:spacing w:line="460" w:lineRule="exact"/>
        <w:ind w:firstLine="560" w:firstLineChars="200"/>
        <w:rPr>
          <w:rFonts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.付款：</w:t>
      </w:r>
      <w:r>
        <w:rPr>
          <w:rFonts w:hint="eastAsia" w:ascii="仿宋" w:hAnsi="仿宋" w:eastAsia="仿宋" w:cs="仿宋"/>
          <w:color w:val="auto"/>
          <w:sz w:val="28"/>
          <w:szCs w:val="28"/>
          <w:highlight w:val="none"/>
          <w:lang w:val="en-US" w:eastAsia="zh-CN"/>
        </w:rPr>
        <w:t>项目验收合格后一次性付清</w:t>
      </w:r>
      <w:r>
        <w:rPr>
          <w:rFonts w:hint="eastAsia" w:ascii="仿宋" w:hAnsi="仿宋" w:eastAsia="仿宋" w:cs="仿宋"/>
          <w:color w:val="auto"/>
          <w:sz w:val="28"/>
          <w:szCs w:val="28"/>
          <w:highlight w:val="none"/>
          <w:lang w:val="zh-CN"/>
        </w:rPr>
        <w:t>。</w:t>
      </w:r>
    </w:p>
    <w:p w14:paraId="2CD61B16">
      <w:pPr>
        <w:rPr>
          <w:rFonts w:ascii="仿宋" w:hAnsi="仿宋" w:eastAsia="仿宋" w:cs="仿宋"/>
          <w:b/>
          <w:color w:val="auto"/>
          <w:w w:val="80"/>
          <w:sz w:val="24"/>
          <w:szCs w:val="24"/>
          <w:highlight w:val="none"/>
        </w:rPr>
      </w:pPr>
      <w:r>
        <w:rPr>
          <w:rFonts w:hint="eastAsia" w:ascii="仿宋" w:hAnsi="仿宋" w:eastAsia="仿宋" w:cs="仿宋"/>
          <w:b/>
          <w:color w:val="auto"/>
          <w:w w:val="80"/>
          <w:sz w:val="24"/>
          <w:szCs w:val="24"/>
          <w:highlight w:val="none"/>
        </w:rPr>
        <w:br w:type="page"/>
      </w:r>
    </w:p>
    <w:p w14:paraId="0F04D05E">
      <w:pPr>
        <w:jc w:val="center"/>
        <w:rPr>
          <w:rFonts w:ascii="仿宋" w:hAnsi="仿宋" w:eastAsia="仿宋" w:cs="仿宋"/>
          <w:b/>
          <w:color w:val="auto"/>
          <w:w w:val="80"/>
          <w:sz w:val="28"/>
          <w:szCs w:val="28"/>
          <w:highlight w:val="none"/>
        </w:rPr>
      </w:pPr>
      <w:r>
        <w:rPr>
          <w:rFonts w:hint="eastAsia" w:ascii="仿宋" w:hAnsi="仿宋" w:eastAsia="仿宋" w:cs="仿宋"/>
          <w:b/>
          <w:color w:val="auto"/>
          <w:w w:val="80"/>
          <w:sz w:val="28"/>
          <w:szCs w:val="28"/>
          <w:highlight w:val="none"/>
        </w:rPr>
        <w:t>第四章比选方法和程序</w:t>
      </w:r>
    </w:p>
    <w:p w14:paraId="0B8AC11C">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一、比选人委组织招标</w:t>
      </w:r>
    </w:p>
    <w:p w14:paraId="1CBF1262">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成立比选评审小组，由比选人代表和有关专家依法组成；</w:t>
      </w:r>
    </w:p>
    <w:p w14:paraId="1D5C3CFB">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的法定代表人或委托代理人须准时参加</w:t>
      </w:r>
      <w:r>
        <w:rPr>
          <w:rFonts w:hint="eastAsia" w:ascii="仿宋" w:hAnsi="仿宋" w:eastAsia="仿宋" w:cs="仿宋"/>
          <w:color w:val="auto"/>
          <w:sz w:val="28"/>
          <w:szCs w:val="28"/>
          <w:highlight w:val="none"/>
          <w:lang w:eastAsia="zh-Hans"/>
        </w:rPr>
        <w:t>开标</w:t>
      </w:r>
      <w:r>
        <w:rPr>
          <w:rFonts w:hint="eastAsia" w:ascii="仿宋" w:hAnsi="仿宋" w:eastAsia="仿宋" w:cs="仿宋"/>
          <w:color w:val="auto"/>
          <w:sz w:val="28"/>
          <w:szCs w:val="28"/>
          <w:highlight w:val="none"/>
        </w:rPr>
        <w:t>会。</w:t>
      </w:r>
    </w:p>
    <w:p w14:paraId="04C45238">
      <w:pPr>
        <w:adjustRightInd w:val="0"/>
        <w:snapToGrid w:val="0"/>
        <w:spacing w:line="420" w:lineRule="exact"/>
        <w:ind w:firstLine="568" w:firstLineChars="202"/>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二、比选评审小组</w:t>
      </w:r>
    </w:p>
    <w:p w14:paraId="5EFB3007">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比选评审小组负责具体的评标事务，并独立履行以下职责：</w:t>
      </w:r>
    </w:p>
    <w:p w14:paraId="7153972F">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（1）审查</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文件是否符合比选文件的要求，并做出评价；</w:t>
      </w:r>
    </w:p>
    <w:p w14:paraId="7077D125">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（2）可以要求</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文件有关事项做出解释或澄清；</w:t>
      </w:r>
    </w:p>
    <w:p w14:paraId="4DA5C881">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（3）按比选文件载明的方式评审确定成交人。</w:t>
      </w:r>
    </w:p>
    <w:p w14:paraId="637B32F0">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比选评审小组成员应当履行下列义务：</w:t>
      </w:r>
    </w:p>
    <w:p w14:paraId="0CB8645C">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（1）遵纪守法，客观、公正、廉洁地履行职责；</w:t>
      </w:r>
    </w:p>
    <w:p w14:paraId="6585ACBB">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（2）按照比选文件规定的评标办法和评标标准进行评标，对评审意见承担个人责任；</w:t>
      </w:r>
    </w:p>
    <w:p w14:paraId="4E6280A1">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（3）对评标过程和结果，以及</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的商业秘密保密；</w:t>
      </w:r>
    </w:p>
    <w:p w14:paraId="35B28B4F">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（4）配合相关部门的投诉处理工作；</w:t>
      </w:r>
    </w:p>
    <w:p w14:paraId="4BE245FB">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（5）配合比选人答复</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提出的质疑。</w:t>
      </w:r>
    </w:p>
    <w:p w14:paraId="60127A97">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项目开标后直到项目成交结果公告，发出成交通知书并授予成交人合同为止，凡属于评审、澄清、评价和比较</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的所有资料及有关授予合同等的相关信息，比选评审小组成员都不应向</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或与评标无关的其他人泄露。</w:t>
      </w:r>
    </w:p>
    <w:p w14:paraId="0874B280">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文件的评审、澄清、评价和比较以及授予合同的过程中，</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对比选人和评标委员会成员有施加影响的任何行为，都将取消其成交资格。</w:t>
      </w:r>
    </w:p>
    <w:p w14:paraId="72D5AF79">
      <w:pPr>
        <w:adjustRightInd w:val="0"/>
        <w:snapToGrid w:val="0"/>
        <w:spacing w:line="420" w:lineRule="exact"/>
        <w:ind w:firstLine="568" w:firstLineChars="202"/>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三、评审原则：</w:t>
      </w:r>
    </w:p>
    <w:p w14:paraId="0EE22B08">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本项目采用</w:t>
      </w:r>
      <w:r>
        <w:rPr>
          <w:rFonts w:hint="eastAsia" w:ascii="仿宋" w:hAnsi="仿宋" w:eastAsia="仿宋" w:cs="仿宋"/>
          <w:b/>
          <w:color w:val="auto"/>
          <w:sz w:val="28"/>
          <w:szCs w:val="28"/>
          <w:highlight w:val="none"/>
          <w:u w:val="single"/>
        </w:rPr>
        <w:t>综合评分法</w:t>
      </w:r>
      <w:r>
        <w:rPr>
          <w:rFonts w:hint="eastAsia" w:ascii="仿宋" w:hAnsi="仿宋" w:eastAsia="仿宋" w:cs="仿宋"/>
          <w:color w:val="auto"/>
          <w:sz w:val="28"/>
          <w:szCs w:val="28"/>
          <w:highlight w:val="none"/>
        </w:rPr>
        <w:t>，即指在最大限度地满足比选文件实质性要求的前提下，按照本比选文件中规定的评标办法和评分标准及其他各项因素进行综合评审后，以评标总得分最高的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作为成交候选人的比选方法。</w:t>
      </w:r>
    </w:p>
    <w:p w14:paraId="7EE27B42">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由比选评审小组对资格审查合格的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所提交的</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文件技术标进行评审。</w:t>
      </w:r>
    </w:p>
    <w:p w14:paraId="02D654E7">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比选评审小组严格按比选文件的规定要求、条件、评分标准，</w:t>
      </w:r>
      <w:r>
        <w:rPr>
          <w:rFonts w:hint="eastAsia" w:ascii="仿宋" w:hAnsi="仿宋" w:eastAsia="仿宋" w:cs="仿宋"/>
          <w:b/>
          <w:color w:val="auto"/>
          <w:sz w:val="28"/>
          <w:szCs w:val="28"/>
          <w:highlight w:val="none"/>
        </w:rPr>
        <w:t>对</w:t>
      </w:r>
      <w:r>
        <w:rPr>
          <w:rFonts w:hint="eastAsia" w:ascii="仿宋" w:hAnsi="仿宋" w:eastAsia="仿宋" w:cs="仿宋"/>
          <w:b/>
          <w:color w:val="auto"/>
          <w:sz w:val="28"/>
          <w:szCs w:val="28"/>
          <w:highlight w:val="none"/>
          <w:lang w:eastAsia="zh-Hans"/>
        </w:rPr>
        <w:t>供应商</w:t>
      </w:r>
      <w:r>
        <w:rPr>
          <w:rFonts w:hint="eastAsia" w:ascii="仿宋" w:hAnsi="仿宋" w:eastAsia="仿宋" w:cs="仿宋"/>
          <w:b/>
          <w:color w:val="auto"/>
          <w:sz w:val="28"/>
          <w:szCs w:val="28"/>
          <w:highlight w:val="none"/>
        </w:rPr>
        <w:t>进行比选评审</w:t>
      </w:r>
      <w:r>
        <w:rPr>
          <w:rFonts w:hint="eastAsia" w:ascii="仿宋" w:hAnsi="仿宋" w:eastAsia="仿宋" w:cs="仿宋"/>
          <w:color w:val="auto"/>
          <w:sz w:val="28"/>
          <w:szCs w:val="28"/>
          <w:highlight w:val="none"/>
        </w:rPr>
        <w:t>。</w:t>
      </w:r>
    </w:p>
    <w:p w14:paraId="613203D8">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比选评审小组对</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文件的判定，只依据</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内容本身，不依靠开标后的任何外来证明。</w:t>
      </w:r>
    </w:p>
    <w:p w14:paraId="169A2DC0">
      <w:pPr>
        <w:snapToGrid w:val="0"/>
        <w:spacing w:line="420" w:lineRule="exact"/>
        <w:ind w:firstLine="568" w:firstLineChars="202"/>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四、比选方法</w:t>
      </w:r>
    </w:p>
    <w:p w14:paraId="473EFD6D">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比选评审小组将仅按本比选文件载明的方法与规定，为实质上响应比选文件要求的</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文件评审并进行评价和比较。</w:t>
      </w:r>
    </w:p>
    <w:p w14:paraId="5FA2CA5B">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本次项目的技术标和商务标评审总分值为100分。两部分评审因素比重如下：</w:t>
      </w:r>
    </w:p>
    <w:p w14:paraId="7C9E1C3D">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（1）技术标分值占总分值的比重为</w:t>
      </w:r>
      <w:r>
        <w:rPr>
          <w:rFonts w:hint="eastAsia" w:ascii="仿宋" w:hAnsi="仿宋" w:eastAsia="仿宋" w:cs="仿宋"/>
          <w:color w:val="auto"/>
          <w:sz w:val="28"/>
          <w:szCs w:val="28"/>
          <w:highlight w:val="none"/>
          <w:lang w:val="en-US" w:eastAsia="zh-CN"/>
        </w:rPr>
        <w:t>7</w:t>
      </w:r>
      <w:r>
        <w:rPr>
          <w:rFonts w:hint="eastAsia" w:ascii="仿宋" w:hAnsi="仿宋" w:eastAsia="仿宋" w:cs="仿宋"/>
          <w:b/>
          <w:bCs/>
          <w:color w:val="auto"/>
          <w:sz w:val="28"/>
          <w:szCs w:val="28"/>
          <w:highlight w:val="none"/>
          <w:u w:val="single"/>
        </w:rPr>
        <w:t>0%</w:t>
      </w:r>
      <w:r>
        <w:rPr>
          <w:rFonts w:hint="eastAsia" w:ascii="仿宋" w:hAnsi="仿宋" w:eastAsia="仿宋" w:cs="仿宋"/>
          <w:color w:val="auto"/>
          <w:sz w:val="28"/>
          <w:szCs w:val="28"/>
          <w:highlight w:val="none"/>
          <w:u w:val="single"/>
        </w:rPr>
        <w:t>（权重）</w:t>
      </w:r>
      <w:r>
        <w:rPr>
          <w:rFonts w:hint="eastAsia" w:ascii="仿宋" w:hAnsi="仿宋" w:eastAsia="仿宋" w:cs="仿宋"/>
          <w:color w:val="auto"/>
          <w:sz w:val="28"/>
          <w:szCs w:val="28"/>
          <w:highlight w:val="none"/>
        </w:rPr>
        <w:t>（取小数点后二位）；</w:t>
      </w:r>
    </w:p>
    <w:p w14:paraId="155279CE">
      <w:pPr>
        <w:adjustRightInd w:val="0"/>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（2）商务标分值占总分值的比重为</w:t>
      </w:r>
      <w:r>
        <w:rPr>
          <w:rFonts w:hint="eastAsia" w:ascii="仿宋" w:hAnsi="仿宋" w:eastAsia="仿宋" w:cs="仿宋"/>
          <w:color w:val="auto"/>
          <w:sz w:val="28"/>
          <w:szCs w:val="28"/>
          <w:highlight w:val="none"/>
          <w:lang w:val="en-US" w:eastAsia="zh-CN"/>
        </w:rPr>
        <w:t>3</w:t>
      </w:r>
      <w:r>
        <w:rPr>
          <w:rFonts w:hint="eastAsia" w:ascii="仿宋" w:hAnsi="仿宋" w:eastAsia="仿宋" w:cs="仿宋"/>
          <w:b/>
          <w:bCs/>
          <w:color w:val="auto"/>
          <w:sz w:val="28"/>
          <w:szCs w:val="28"/>
          <w:highlight w:val="none"/>
          <w:u w:val="single"/>
        </w:rPr>
        <w:t>0%</w:t>
      </w:r>
      <w:r>
        <w:rPr>
          <w:rFonts w:hint="eastAsia" w:ascii="仿宋" w:hAnsi="仿宋" w:eastAsia="仿宋" w:cs="仿宋"/>
          <w:color w:val="auto"/>
          <w:sz w:val="28"/>
          <w:szCs w:val="28"/>
          <w:highlight w:val="none"/>
          <w:u w:val="single"/>
        </w:rPr>
        <w:t>（权重）</w:t>
      </w:r>
      <w:r>
        <w:rPr>
          <w:rFonts w:hint="eastAsia" w:ascii="仿宋" w:hAnsi="仿宋" w:eastAsia="仿宋" w:cs="仿宋"/>
          <w:color w:val="auto"/>
          <w:sz w:val="28"/>
          <w:szCs w:val="28"/>
          <w:highlight w:val="none"/>
        </w:rPr>
        <w:t>（取小数点后二位）。</w:t>
      </w:r>
    </w:p>
    <w:p w14:paraId="5C009EC9">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比选评审小组严格按比选文件的要求、条件、评分标准，对</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所提供响应内容进行比较。</w:t>
      </w:r>
    </w:p>
    <w:p w14:paraId="0AB5F220">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比选评审小组各成员独立对每个进入打分程序的有效</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的标书技术部分以打分的形式进行评审和评价（计算结果均四舍五入保留两位小数）。</w:t>
      </w:r>
    </w:p>
    <w:p w14:paraId="2F954E3D">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技术分按算术平均值计算。分值小数点后保留两位。</w:t>
      </w:r>
    </w:p>
    <w:p w14:paraId="63952C98">
      <w:pPr>
        <w:widowControl/>
        <w:spacing w:line="420" w:lineRule="exact"/>
        <w:ind w:firstLine="560" w:firstLineChars="200"/>
        <w:jc w:val="lef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开启</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的商务报价标，评标委员会将审查每份</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文件的商务报价是否实质上响应了比选文件的要求。实质上响应</w:t>
      </w:r>
      <w:r>
        <w:rPr>
          <w:rFonts w:hint="eastAsia" w:ascii="仿宋" w:hAnsi="仿宋" w:eastAsia="仿宋" w:cs="仿宋"/>
          <w:color w:val="auto"/>
          <w:sz w:val="28"/>
          <w:szCs w:val="28"/>
          <w:highlight w:val="none"/>
          <w:lang w:eastAsia="zh-Hans"/>
        </w:rPr>
        <w:t>的</w:t>
      </w:r>
      <w:r>
        <w:rPr>
          <w:rFonts w:hint="eastAsia" w:ascii="仿宋" w:hAnsi="仿宋" w:eastAsia="仿宋" w:cs="仿宋"/>
          <w:color w:val="auto"/>
          <w:sz w:val="28"/>
          <w:szCs w:val="28"/>
          <w:highlight w:val="none"/>
        </w:rPr>
        <w:t>应该是与比选文件要求的全部条款、条件和规格相符，没有重大偏离或保留。</w:t>
      </w:r>
      <w:r>
        <w:rPr>
          <w:rFonts w:hint="eastAsia" w:ascii="仿宋" w:hAnsi="仿宋" w:eastAsia="仿宋" w:cs="仿宋"/>
          <w:b/>
          <w:bCs/>
          <w:color w:val="auto"/>
          <w:sz w:val="28"/>
          <w:szCs w:val="28"/>
          <w:highlight w:val="none"/>
        </w:rPr>
        <w:t>注：本项目仅一次报价。</w:t>
      </w:r>
    </w:p>
    <w:p w14:paraId="37386B3F">
      <w:pPr>
        <w:widowControl/>
        <w:spacing w:line="420" w:lineRule="exact"/>
        <w:ind w:firstLine="420" w:firstLineChars="15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7</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计算各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的商务标得分，与技术标得分相加为</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的综合得分（保留小数点后2位），综合得分由高到低排序，得分最高者推荐为本项目的成交人并出具评审报告。</w:t>
      </w:r>
    </w:p>
    <w:p w14:paraId="19CB9EEB">
      <w:pPr>
        <w:snapToGrid w:val="0"/>
        <w:spacing w:line="420" w:lineRule="exact"/>
        <w:ind w:firstLine="568" w:firstLineChars="20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五、评审细则</w:t>
      </w:r>
    </w:p>
    <w:p w14:paraId="7E8CF7E9">
      <w:pPr>
        <w:snapToGrid w:val="0"/>
        <w:spacing w:line="420" w:lineRule="exact"/>
        <w:ind w:firstLine="565" w:firstLineChars="202"/>
        <w:rPr>
          <w:color w:val="auto"/>
          <w:highlight w:val="none"/>
        </w:rPr>
      </w:pPr>
      <w:r>
        <w:rPr>
          <w:rFonts w:hint="eastAsia" w:ascii="仿宋" w:hAnsi="仿宋" w:eastAsia="仿宋" w:cs="仿宋"/>
          <w:color w:val="auto"/>
          <w:sz w:val="28"/>
          <w:szCs w:val="28"/>
          <w:highlight w:val="none"/>
        </w:rPr>
        <w:t>（一）技术标评分：（</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0分）</w:t>
      </w:r>
    </w:p>
    <w:tbl>
      <w:tblPr>
        <w:tblStyle w:val="67"/>
        <w:tblpPr w:leftFromText="180" w:rightFromText="180" w:vertAnchor="text" w:horzAnchor="page" w:tblpX="726" w:tblpY="240"/>
        <w:tblOverlap w:val="never"/>
        <w:tblW w:w="108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002"/>
        <w:gridCol w:w="8857"/>
      </w:tblGrid>
      <w:tr w14:paraId="3B944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1EECFE32">
            <w:pPr>
              <w:widowControl/>
              <w:snapToGrid w:val="0"/>
              <w:spacing w:line="40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5BC6389E">
            <w:pPr>
              <w:widowControl/>
              <w:snapToGrid w:val="0"/>
              <w:spacing w:line="400" w:lineRule="exact"/>
              <w:jc w:val="center"/>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评分标准</w:t>
            </w:r>
          </w:p>
        </w:tc>
      </w:tr>
      <w:tr w14:paraId="5EF42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04"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089699B4">
            <w:pPr>
              <w:widowControl/>
              <w:snapToGrid w:val="0"/>
              <w:spacing w:line="36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实施方案</w:t>
            </w:r>
          </w:p>
          <w:p w14:paraId="4A533F4D">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14F04A47">
            <w:pPr>
              <w:widowControl/>
              <w:snapToGrid w:val="0"/>
              <w:spacing w:line="36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综合评审投标人提供的“</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rPr>
              <w:t>方案”。“方案”应包含</w:t>
            </w:r>
            <w:r>
              <w:rPr>
                <w:rFonts w:hint="eastAsia" w:ascii="仿宋" w:hAnsi="仿宋" w:eastAsia="仿宋" w:cs="仿宋"/>
                <w:color w:val="auto"/>
                <w:sz w:val="24"/>
                <w:szCs w:val="24"/>
                <w:highlight w:val="none"/>
                <w:lang w:eastAsia="zh-CN"/>
              </w:rPr>
              <w:t>拍摄、制作、剪辑方案，</w:t>
            </w:r>
            <w:r>
              <w:rPr>
                <w:rFonts w:hint="eastAsia" w:ascii="仿宋" w:hAnsi="仿宋" w:eastAsia="仿宋" w:cs="仿宋"/>
                <w:color w:val="auto"/>
                <w:sz w:val="24"/>
                <w:szCs w:val="24"/>
                <w:highlight w:val="none"/>
              </w:rPr>
              <w:t>驻点场地保障方案、能保障本项目质量的设备清单、工作时间安排、方案合理性和可操作性等因素综合打分。</w:t>
            </w:r>
          </w:p>
          <w:p w14:paraId="6D66E317">
            <w:pPr>
              <w:widowControl/>
              <w:snapToGrid w:val="0"/>
              <w:spacing w:line="360" w:lineRule="exact"/>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根据招标文件的需求和投标文件响应情况进行横向比较，分档评分：</w:t>
            </w:r>
            <w:r>
              <w:rPr>
                <w:rFonts w:hint="eastAsia" w:ascii="仿宋" w:hAnsi="仿宋" w:eastAsia="仿宋" w:cs="仿宋"/>
                <w:color w:val="auto"/>
                <w:sz w:val="24"/>
                <w:szCs w:val="24"/>
                <w:highlight w:val="none"/>
                <w:lang w:eastAsia="zh-CN"/>
              </w:rPr>
              <w:t>方案内容全面，科学合理，针对性、可操作性强</w:t>
            </w:r>
            <w:r>
              <w:rPr>
                <w:rFonts w:hint="eastAsia" w:ascii="仿宋" w:hAnsi="仿宋" w:eastAsia="仿宋" w:cs="仿宋"/>
                <w:color w:val="auto"/>
                <w:sz w:val="24"/>
                <w:szCs w:val="24"/>
                <w:highlight w:val="none"/>
                <w:lang w:val="en-US" w:eastAsia="zh-CN"/>
              </w:rPr>
              <w:t>15分</w:t>
            </w:r>
            <w:r>
              <w:rPr>
                <w:rFonts w:hint="eastAsia" w:ascii="仿宋" w:hAnsi="仿宋" w:eastAsia="仿宋" w:cs="仿宋"/>
                <w:color w:val="auto"/>
                <w:sz w:val="24"/>
                <w:szCs w:val="24"/>
                <w:highlight w:val="none"/>
                <w:lang w:eastAsia="zh-CN"/>
              </w:rPr>
              <w:t>；方案内容较为全面，针对性、可操作性较强得</w:t>
            </w:r>
            <w:r>
              <w:rPr>
                <w:rFonts w:hint="eastAsia" w:ascii="仿宋" w:hAnsi="仿宋" w:eastAsia="仿宋" w:cs="仿宋"/>
                <w:color w:val="auto"/>
                <w:sz w:val="24"/>
                <w:szCs w:val="24"/>
                <w:highlight w:val="none"/>
                <w:lang w:val="en-US" w:eastAsia="zh-CN"/>
              </w:rPr>
              <w:t>10分，</w:t>
            </w:r>
            <w:r>
              <w:rPr>
                <w:rFonts w:hint="eastAsia" w:ascii="仿宋" w:hAnsi="仿宋" w:eastAsia="仿宋" w:cs="仿宋"/>
                <w:color w:val="auto"/>
                <w:sz w:val="24"/>
                <w:szCs w:val="24"/>
                <w:highlight w:val="none"/>
                <w:lang w:eastAsia="zh-CN"/>
              </w:rPr>
              <w:t>方案内容较为简略，具有一定的针对性、可操作性得</w:t>
            </w:r>
            <w:r>
              <w:rPr>
                <w:rFonts w:hint="eastAsia" w:ascii="仿宋" w:hAnsi="仿宋" w:eastAsia="仿宋" w:cs="仿宋"/>
                <w:color w:val="auto"/>
                <w:sz w:val="24"/>
                <w:szCs w:val="24"/>
                <w:highlight w:val="none"/>
                <w:lang w:val="en-US" w:eastAsia="zh-CN"/>
              </w:rPr>
              <w:t>5分；</w:t>
            </w:r>
            <w:r>
              <w:rPr>
                <w:rFonts w:hint="eastAsia" w:ascii="仿宋" w:hAnsi="仿宋" w:eastAsia="仿宋" w:cs="仿宋"/>
                <w:color w:val="auto"/>
                <w:sz w:val="24"/>
                <w:szCs w:val="24"/>
                <w:highlight w:val="none"/>
                <w:lang w:eastAsia="zh-CN"/>
              </w:rPr>
              <w:t>方案内容有所欠缺，针对性和操作性不强得</w:t>
            </w:r>
            <w:r>
              <w:rPr>
                <w:rFonts w:hint="eastAsia" w:ascii="仿宋" w:hAnsi="仿宋" w:eastAsia="仿宋" w:cs="仿宋"/>
                <w:color w:val="auto"/>
                <w:sz w:val="24"/>
                <w:szCs w:val="24"/>
                <w:highlight w:val="none"/>
                <w:lang w:val="en-US" w:eastAsia="zh-CN"/>
              </w:rPr>
              <w:t>1分；未提供</w:t>
            </w:r>
            <w:r>
              <w:rPr>
                <w:rFonts w:hint="eastAsia" w:ascii="仿宋" w:hAnsi="仿宋" w:eastAsia="仿宋" w:cs="仿宋"/>
                <w:color w:val="auto"/>
                <w:sz w:val="24"/>
                <w:szCs w:val="24"/>
                <w:highlight w:val="none"/>
              </w:rPr>
              <w:t>不得分。</w:t>
            </w:r>
          </w:p>
        </w:tc>
      </w:tr>
      <w:tr w14:paraId="05A5B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016FA15B">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二、团队实力</w:t>
            </w:r>
          </w:p>
          <w:p w14:paraId="4B23A5A6">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707C757E">
            <w:pPr>
              <w:widowControl/>
              <w:snapToGrid w:val="0"/>
              <w:spacing w:line="360" w:lineRule="exact"/>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2.1项目负责人：</w:t>
            </w:r>
          </w:p>
          <w:p w14:paraId="73BAFED9">
            <w:pPr>
              <w:widowControl/>
              <w:snapToGrid w:val="0"/>
              <w:spacing w:line="360" w:lineRule="exact"/>
              <w:ind w:firstLine="480" w:firstLineChars="200"/>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拥有与微电影拍摄相关的本科及以上专业得3分；</w:t>
            </w:r>
            <w:r>
              <w:rPr>
                <w:rFonts w:hint="eastAsia" w:ascii="仿宋" w:hAnsi="仿宋" w:eastAsia="仿宋" w:cs="仿宋"/>
                <w:b/>
                <w:bCs/>
                <w:color w:val="auto"/>
                <w:sz w:val="24"/>
                <w:szCs w:val="24"/>
                <w:highlight w:val="none"/>
                <w:lang w:val="en-US" w:eastAsia="zh-CN"/>
              </w:rPr>
              <w:t>提供学历证书复印件以及相关人员身份证复印件加盖公章</w:t>
            </w:r>
            <w:r>
              <w:rPr>
                <w:rFonts w:hint="eastAsia" w:ascii="仿宋" w:hAnsi="仿宋" w:eastAsia="仿宋" w:cs="仿宋"/>
                <w:color w:val="auto"/>
                <w:sz w:val="24"/>
                <w:szCs w:val="24"/>
                <w:highlight w:val="none"/>
                <w:lang w:val="en-US" w:eastAsia="zh-CN"/>
              </w:rPr>
              <w:t>；</w:t>
            </w:r>
          </w:p>
          <w:p w14:paraId="0469BF19">
            <w:pPr>
              <w:pStyle w:val="2"/>
              <w:keepNext/>
              <w:keepLines/>
              <w:pageBreakBefore w:val="0"/>
              <w:widowControl w:val="0"/>
              <w:kinsoku/>
              <w:wordWrap/>
              <w:overflowPunct/>
              <w:topLinePunct w:val="0"/>
              <w:autoSpaceDE/>
              <w:autoSpaceDN/>
              <w:bidi w:val="0"/>
              <w:adjustRightInd/>
              <w:snapToGrid w:val="0"/>
              <w:spacing w:before="0" w:after="0" w:line="240" w:lineRule="auto"/>
              <w:ind w:firstLine="480" w:firstLineChars="200"/>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default" w:ascii="仿宋" w:hAnsi="仿宋" w:eastAsia="仿宋" w:cs="仿宋"/>
                <w:b w:val="0"/>
                <w:bCs w:val="0"/>
                <w:color w:val="auto"/>
                <w:kern w:val="2"/>
                <w:sz w:val="24"/>
                <w:szCs w:val="24"/>
                <w:highlight w:val="none"/>
                <w:lang w:val="en-US" w:eastAsia="zh-CN" w:bidi="ar-SA"/>
              </w:rPr>
              <w:t>2</w:t>
            </w:r>
            <w:r>
              <w:rPr>
                <w:rFonts w:hint="eastAsia" w:ascii="仿宋" w:hAnsi="仿宋" w:eastAsia="仿宋" w:cs="仿宋"/>
                <w:b w:val="0"/>
                <w:bCs w:val="0"/>
                <w:color w:val="auto"/>
                <w:kern w:val="2"/>
                <w:sz w:val="24"/>
                <w:szCs w:val="24"/>
                <w:highlight w:val="none"/>
                <w:lang w:val="en-US" w:eastAsia="zh-CN" w:bidi="ar-SA"/>
              </w:rPr>
              <w:t>专业</w:t>
            </w:r>
            <w:r>
              <w:rPr>
                <w:rFonts w:hint="eastAsia" w:ascii="仿宋" w:hAnsi="仿宋" w:eastAsia="仿宋" w:cs="仿宋"/>
                <w:b w:val="0"/>
                <w:bCs w:val="0"/>
                <w:color w:val="auto"/>
                <w:kern w:val="2"/>
                <w:sz w:val="24"/>
                <w:szCs w:val="24"/>
                <w:highlight w:val="none"/>
                <w:lang w:val="zh-CN" w:eastAsia="zh-CN" w:bidi="ar-SA"/>
              </w:rPr>
              <w:t>资格证书：</w:t>
            </w:r>
          </w:p>
          <w:p w14:paraId="5569B0FF">
            <w:pPr>
              <w:pStyle w:val="2"/>
              <w:keepNext/>
              <w:keepLines/>
              <w:pageBreakBefore w:val="0"/>
              <w:widowControl w:val="0"/>
              <w:kinsoku/>
              <w:wordWrap/>
              <w:overflowPunct/>
              <w:topLinePunct w:val="0"/>
              <w:autoSpaceDE/>
              <w:autoSpaceDN/>
              <w:bidi w:val="0"/>
              <w:adjustRightInd/>
              <w:snapToGrid w:val="0"/>
              <w:spacing w:before="0" w:after="0" w:line="240" w:lineRule="auto"/>
              <w:ind w:firstLine="480" w:firstLineChars="200"/>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1</w:t>
            </w:r>
            <w:r>
              <w:rPr>
                <w:rFonts w:hint="eastAsia" w:ascii="仿宋" w:hAnsi="仿宋" w:eastAsia="仿宋" w:cs="仿宋"/>
                <w:b w:val="0"/>
                <w:bCs w:val="0"/>
                <w:color w:val="auto"/>
                <w:kern w:val="2"/>
                <w:sz w:val="24"/>
                <w:szCs w:val="24"/>
                <w:highlight w:val="none"/>
                <w:lang w:val="zh-CN" w:eastAsia="zh-CN" w:bidi="ar-SA"/>
              </w:rPr>
              <w:t>.拥有国家级无人机航拍飞手注册资格证；（</w:t>
            </w:r>
            <w:r>
              <w:rPr>
                <w:rFonts w:hint="eastAsia" w:ascii="仿宋" w:hAnsi="仿宋" w:eastAsia="仿宋" w:cs="仿宋"/>
                <w:b w:val="0"/>
                <w:bCs w:val="0"/>
                <w:color w:val="auto"/>
                <w:kern w:val="2"/>
                <w:sz w:val="24"/>
                <w:szCs w:val="24"/>
                <w:highlight w:val="none"/>
                <w:lang w:val="en-US" w:eastAsia="zh-CN" w:bidi="ar-SA"/>
              </w:rPr>
              <w:t>提供一项得3分，最多得3分</w:t>
            </w:r>
            <w:r>
              <w:rPr>
                <w:rFonts w:hint="eastAsia" w:ascii="仿宋" w:hAnsi="仿宋" w:eastAsia="仿宋" w:cs="仿宋"/>
                <w:b w:val="0"/>
                <w:bCs w:val="0"/>
                <w:color w:val="auto"/>
                <w:kern w:val="2"/>
                <w:sz w:val="24"/>
                <w:szCs w:val="24"/>
                <w:highlight w:val="none"/>
                <w:lang w:val="zh-CN" w:eastAsia="zh-CN" w:bidi="ar-SA"/>
              </w:rPr>
              <w:t>）</w:t>
            </w:r>
          </w:p>
          <w:p w14:paraId="466482D9">
            <w:pPr>
              <w:pStyle w:val="2"/>
              <w:keepNext/>
              <w:keepLines/>
              <w:pageBreakBefore w:val="0"/>
              <w:widowControl w:val="0"/>
              <w:kinsoku/>
              <w:wordWrap/>
              <w:overflowPunct/>
              <w:topLinePunct w:val="0"/>
              <w:autoSpaceDE/>
              <w:autoSpaceDN/>
              <w:bidi w:val="0"/>
              <w:adjustRightInd/>
              <w:snapToGrid w:val="0"/>
              <w:spacing w:before="0" w:after="0" w:line="240" w:lineRule="auto"/>
              <w:ind w:firstLine="480" w:firstLineChars="200"/>
              <w:textAlignment w:val="auto"/>
              <w:rPr>
                <w:rFonts w:hint="eastAsia" w:ascii="仿宋" w:hAnsi="仿宋" w:eastAsia="仿宋" w:cs="仿宋"/>
                <w:b w:val="0"/>
                <w:bCs w:val="0"/>
                <w:color w:val="auto"/>
                <w:kern w:val="2"/>
                <w:sz w:val="24"/>
                <w:szCs w:val="24"/>
                <w:highlight w:val="none"/>
                <w:lang w:val="zh-CN" w:eastAsia="zh-CN" w:bidi="ar-SA"/>
              </w:rPr>
            </w:pPr>
            <w:r>
              <w:rPr>
                <w:rFonts w:hint="eastAsia" w:ascii="仿宋" w:hAnsi="仿宋" w:eastAsia="仿宋" w:cs="仿宋"/>
                <w:b w:val="0"/>
                <w:bCs w:val="0"/>
                <w:color w:val="auto"/>
                <w:kern w:val="2"/>
                <w:sz w:val="24"/>
                <w:szCs w:val="24"/>
                <w:highlight w:val="none"/>
                <w:lang w:val="en-US" w:eastAsia="zh-CN" w:bidi="ar-SA"/>
              </w:rPr>
              <w:t>2</w:t>
            </w:r>
            <w:r>
              <w:rPr>
                <w:rFonts w:hint="default"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val="en-US" w:eastAsia="zh-CN" w:bidi="ar-SA"/>
              </w:rPr>
              <w:t>拥有国家颁发的高级摄影师或高级剪辑师证书；</w:t>
            </w:r>
            <w:r>
              <w:rPr>
                <w:rFonts w:hint="eastAsia" w:ascii="仿宋" w:hAnsi="仿宋" w:eastAsia="仿宋" w:cs="仿宋"/>
                <w:b w:val="0"/>
                <w:bCs w:val="0"/>
                <w:color w:val="auto"/>
                <w:kern w:val="2"/>
                <w:sz w:val="24"/>
                <w:szCs w:val="24"/>
                <w:highlight w:val="none"/>
                <w:lang w:val="zh-CN" w:eastAsia="zh-CN" w:bidi="ar-SA"/>
              </w:rPr>
              <w:t>（</w:t>
            </w:r>
            <w:r>
              <w:rPr>
                <w:rFonts w:hint="eastAsia" w:ascii="仿宋" w:hAnsi="仿宋" w:eastAsia="仿宋" w:cs="仿宋"/>
                <w:b w:val="0"/>
                <w:bCs w:val="0"/>
                <w:color w:val="auto"/>
                <w:kern w:val="2"/>
                <w:sz w:val="24"/>
                <w:szCs w:val="24"/>
                <w:highlight w:val="none"/>
                <w:lang w:val="en-US" w:eastAsia="zh-CN" w:bidi="ar-SA"/>
              </w:rPr>
              <w:t>提供一项得2分，最多得6分</w:t>
            </w:r>
            <w:r>
              <w:rPr>
                <w:rFonts w:hint="eastAsia" w:ascii="仿宋" w:hAnsi="仿宋" w:eastAsia="仿宋" w:cs="仿宋"/>
                <w:b w:val="0"/>
                <w:bCs w:val="0"/>
                <w:color w:val="auto"/>
                <w:kern w:val="2"/>
                <w:sz w:val="24"/>
                <w:szCs w:val="24"/>
                <w:highlight w:val="none"/>
                <w:lang w:val="zh-CN" w:eastAsia="zh-CN" w:bidi="ar-SA"/>
              </w:rPr>
              <w:t>）</w:t>
            </w:r>
          </w:p>
          <w:p w14:paraId="3EB1B46C">
            <w:pPr>
              <w:pStyle w:val="2"/>
              <w:keepNext/>
              <w:keepLines/>
              <w:pageBreakBefore w:val="0"/>
              <w:widowControl w:val="0"/>
              <w:kinsoku/>
              <w:wordWrap/>
              <w:overflowPunct/>
              <w:topLinePunct w:val="0"/>
              <w:autoSpaceDE/>
              <w:autoSpaceDN/>
              <w:bidi w:val="0"/>
              <w:adjustRightInd/>
              <w:snapToGrid w:val="0"/>
              <w:spacing w:before="0" w:after="0" w:line="240" w:lineRule="auto"/>
              <w:ind w:firstLine="480" w:firstLineChars="200"/>
              <w:textAlignment w:val="auto"/>
              <w:rPr>
                <w:rFonts w:hint="eastAsia" w:ascii="仿宋" w:hAnsi="仿宋" w:eastAsia="仿宋" w:cs="仿宋"/>
                <w:b w:val="0"/>
                <w:bCs w:val="0"/>
                <w:color w:val="auto"/>
                <w:kern w:val="2"/>
                <w:sz w:val="24"/>
                <w:szCs w:val="24"/>
                <w:highlight w:val="none"/>
                <w:lang w:val="zh-CN" w:eastAsia="zh-CN" w:bidi="ar-SA"/>
              </w:rPr>
            </w:pPr>
            <w:r>
              <w:rPr>
                <w:rFonts w:hint="default"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2"/>
                <w:sz w:val="24"/>
                <w:szCs w:val="24"/>
                <w:highlight w:val="none"/>
                <w:lang w:val="zh-CN" w:eastAsia="zh-CN" w:bidi="ar-SA"/>
              </w:rPr>
              <w:t>.拥有专业影视制作软件Adobe产品专家认证证书。（</w:t>
            </w:r>
            <w:r>
              <w:rPr>
                <w:rFonts w:hint="eastAsia" w:ascii="仿宋" w:hAnsi="仿宋" w:eastAsia="仿宋" w:cs="仿宋"/>
                <w:b w:val="0"/>
                <w:bCs w:val="0"/>
                <w:color w:val="auto"/>
                <w:kern w:val="2"/>
                <w:sz w:val="24"/>
                <w:szCs w:val="24"/>
                <w:highlight w:val="none"/>
                <w:lang w:val="en-US" w:eastAsia="zh-CN" w:bidi="ar-SA"/>
              </w:rPr>
              <w:t>提供一项得3分，最多得3分</w:t>
            </w:r>
            <w:r>
              <w:rPr>
                <w:rFonts w:hint="eastAsia" w:ascii="仿宋" w:hAnsi="仿宋" w:eastAsia="仿宋" w:cs="仿宋"/>
                <w:b w:val="0"/>
                <w:bCs w:val="0"/>
                <w:color w:val="auto"/>
                <w:kern w:val="2"/>
                <w:sz w:val="24"/>
                <w:szCs w:val="24"/>
                <w:highlight w:val="none"/>
                <w:lang w:val="zh-CN" w:eastAsia="zh-CN" w:bidi="ar-SA"/>
              </w:rPr>
              <w:t>）</w:t>
            </w:r>
          </w:p>
          <w:p w14:paraId="3F9E6159">
            <w:pPr>
              <w:pStyle w:val="2"/>
              <w:keepNext/>
              <w:keepLines/>
              <w:pageBreakBefore w:val="0"/>
              <w:widowControl w:val="0"/>
              <w:kinsoku/>
              <w:wordWrap/>
              <w:overflowPunct/>
              <w:topLinePunct w:val="0"/>
              <w:autoSpaceDE/>
              <w:autoSpaceDN/>
              <w:bidi w:val="0"/>
              <w:adjustRightInd/>
              <w:snapToGrid w:val="0"/>
              <w:spacing w:before="0" w:after="0" w:line="240" w:lineRule="auto"/>
              <w:ind w:firstLine="482" w:firstLineChars="200"/>
              <w:textAlignment w:val="auto"/>
              <w:rPr>
                <w:rFonts w:hint="default" w:eastAsia="仿宋"/>
                <w:color w:val="auto"/>
                <w:sz w:val="24"/>
                <w:szCs w:val="18"/>
                <w:highlight w:val="none"/>
                <w:lang w:val="en-US" w:eastAsia="zh-CN"/>
              </w:rPr>
            </w:pPr>
            <w:r>
              <w:rPr>
                <w:rFonts w:hint="eastAsia" w:ascii="仿宋" w:hAnsi="仿宋" w:eastAsia="仿宋" w:cs="仿宋"/>
                <w:b/>
                <w:bCs/>
                <w:color w:val="auto"/>
                <w:kern w:val="2"/>
                <w:sz w:val="24"/>
                <w:szCs w:val="24"/>
                <w:highlight w:val="none"/>
                <w:lang w:val="en-US" w:eastAsia="zh-CN" w:bidi="ar-SA"/>
              </w:rPr>
              <w:t>未提供</w:t>
            </w:r>
            <w:r>
              <w:rPr>
                <w:rFonts w:hint="eastAsia" w:ascii="仿宋" w:hAnsi="仿宋" w:eastAsia="仿宋" w:cs="仿宋"/>
                <w:b/>
                <w:bCs/>
                <w:color w:val="auto"/>
                <w:kern w:val="2"/>
                <w:sz w:val="24"/>
                <w:szCs w:val="24"/>
                <w:highlight w:val="none"/>
                <w:lang w:val="zh-CN" w:eastAsia="zh-CN" w:bidi="ar-SA"/>
              </w:rPr>
              <w:t>相关人员身份证及资格证书</w:t>
            </w:r>
            <w:r>
              <w:rPr>
                <w:rFonts w:hint="eastAsia" w:ascii="仿宋" w:hAnsi="仿宋" w:eastAsia="仿宋" w:cs="仿宋"/>
                <w:b/>
                <w:bCs/>
                <w:color w:val="auto"/>
                <w:kern w:val="2"/>
                <w:sz w:val="24"/>
                <w:szCs w:val="24"/>
                <w:highlight w:val="none"/>
                <w:lang w:val="en-US" w:eastAsia="zh-CN" w:bidi="ar-SA"/>
              </w:rPr>
              <w:t>不得分。</w:t>
            </w:r>
          </w:p>
        </w:tc>
      </w:tr>
      <w:tr w14:paraId="0AEF3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33"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77A33602">
            <w:pPr>
              <w:widowControl/>
              <w:numPr>
                <w:ilvl w:val="0"/>
                <w:numId w:val="3"/>
              </w:numPr>
              <w:snapToGrid w:val="0"/>
              <w:spacing w:line="36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服务能力</w:t>
            </w:r>
          </w:p>
          <w:p w14:paraId="333B450D">
            <w:pPr>
              <w:widowControl/>
              <w:numPr>
                <w:ilvl w:val="0"/>
                <w:numId w:val="0"/>
              </w:numPr>
              <w:snapToGrid w:val="0"/>
              <w:spacing w:line="360" w:lineRule="exact"/>
              <w:ind w:firstLine="480" w:firstLineChars="200"/>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1A83C2AB">
            <w:pPr>
              <w:widowControl/>
              <w:snapToGrid w:val="0"/>
              <w:spacing w:line="360" w:lineRule="exact"/>
              <w:ind w:firstLine="480" w:firstLineChars="200"/>
              <w:textAlignment w:val="baseline"/>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自</w:t>
            </w: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w:t>
            </w:r>
            <w:r>
              <w:rPr>
                <w:rFonts w:hint="eastAsia" w:ascii="仿宋" w:hAnsi="仿宋" w:eastAsia="仿宋" w:cs="仿宋"/>
                <w:color w:val="auto"/>
                <w:sz w:val="24"/>
                <w:szCs w:val="24"/>
                <w:highlight w:val="none"/>
              </w:rPr>
              <w:t>以来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en-US" w:eastAsia="zh-CN"/>
              </w:rPr>
              <w:t>负责项目的校园题材微电影获得省级一等奖或国家级二等奖（含二等奖）以上每个得6分，省级二等奖或市级一等奖每个得3分，省级三等奖或市级二等奖每个得1分。</w:t>
            </w:r>
            <w:r>
              <w:rPr>
                <w:rFonts w:hint="eastAsia" w:ascii="仿宋" w:hAnsi="仿宋" w:eastAsia="仿宋" w:cs="仿宋"/>
                <w:color w:val="auto"/>
                <w:sz w:val="24"/>
                <w:szCs w:val="24"/>
                <w:highlight w:val="none"/>
              </w:rPr>
              <w:t>满分1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分（提供证书、奖杯或其他有效的证明文件复印件并加盖公章，否则不得分）。供应商承诺获奖人员参与本项目制作，提供奖项能体现获奖人员的证明材料、承诺书（格式自拟）并盖章，否则该项不得分。</w:t>
            </w:r>
          </w:p>
        </w:tc>
      </w:tr>
      <w:tr w14:paraId="7085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82"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1CC8C14F">
            <w:pPr>
              <w:widowControl/>
              <w:snapToGrid w:val="0"/>
              <w:spacing w:line="360" w:lineRule="exact"/>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项目业绩</w:t>
            </w:r>
          </w:p>
          <w:p w14:paraId="7B4602B3">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4BFB8329">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4.1根据供应商提供的2021年1月（以合同签订时间为准）以来为学校拍摄的微电影业绩进行评分，每提供一个合同得3分，最多得6分。【备注：须提供合同和发票（发票可以为预付款发票或分期结算或全款发票）的复印件，未提供不得分】</w:t>
            </w:r>
          </w:p>
          <w:p w14:paraId="2539DE6D">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4.2上述业绩中，客户评价满意度为满意及以上的，每提供一份得2分，满分4分。提供客户（指合同中采购人）盖章的满意度评价表（格式自拟）。</w:t>
            </w:r>
          </w:p>
        </w:tc>
      </w:tr>
      <w:tr w14:paraId="51F8C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39"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6B119768">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、样片展示</w:t>
            </w:r>
          </w:p>
          <w:p w14:paraId="6AD93F79">
            <w:pPr>
              <w:widowControl/>
              <w:snapToGrid w:val="0"/>
              <w:spacing w:line="360" w:lineRule="exact"/>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04FF5B5C">
            <w:pPr>
              <w:keepNext w:val="0"/>
              <w:keepLines w:val="0"/>
              <w:pageBreakBefore w:val="0"/>
              <w:widowControl w:val="0"/>
              <w:kinsoku/>
              <w:wordWrap/>
              <w:overflowPunct/>
              <w:topLinePunct w:val="0"/>
              <w:autoSpaceDE/>
              <w:autoSpaceDN/>
              <w:bidi w:val="0"/>
              <w:adjustRightInd/>
              <w:snapToGrid w:val="0"/>
              <w:ind w:firstLine="480" w:firstLineChars="200"/>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提供一部供应商参与制作的成品教育类微电影样片（同时提供该影片的项目合同复印件，盖红章）（提供U盘展示，密封在技术标文件袋中）,评委横向综合对比打分，成片质量创意新颖出色，主题突出，制作精良，剪辑流畅的得5分，成片创意较为新颖，制作水平较好的得3分，成片质量较为一般，创意和制作有所欠缺得2分，成片质量较为粗糙的得1分，未提供的不得分。</w:t>
            </w:r>
          </w:p>
        </w:tc>
      </w:tr>
      <w:tr w14:paraId="1CC4D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80" w:hRule="atLeast"/>
          <w:tblHeader/>
        </w:trPr>
        <w:tc>
          <w:tcPr>
            <w:tcW w:w="2002" w:type="dxa"/>
            <w:tcBorders>
              <w:top w:val="single" w:color="000000" w:sz="4" w:space="0"/>
              <w:left w:val="single" w:color="000000" w:sz="4" w:space="0"/>
              <w:bottom w:val="single" w:color="000000" w:sz="4" w:space="0"/>
              <w:right w:val="single" w:color="000000" w:sz="4" w:space="0"/>
            </w:tcBorders>
            <w:noWrap w:val="0"/>
            <w:vAlign w:val="center"/>
          </w:tcPr>
          <w:p w14:paraId="75EF0BA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解说词或脚本撰写（1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8857" w:type="dxa"/>
            <w:tcBorders>
              <w:top w:val="single" w:color="000000" w:sz="4" w:space="0"/>
              <w:left w:val="single" w:color="000000" w:sz="4" w:space="0"/>
              <w:bottom w:val="single" w:color="000000" w:sz="4" w:space="0"/>
              <w:right w:val="single" w:color="000000" w:sz="4" w:space="0"/>
            </w:tcBorders>
            <w:noWrap w:val="0"/>
            <w:vAlign w:val="center"/>
          </w:tcPr>
          <w:p w14:paraId="5439CE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解说词或脚本撰写语言生动、表述清晰、能够深刻突出学校的特点得1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分；解说词或脚本撰写语言较为生动、表述清楚、能够较好的突出学校的特点得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分；解说词或脚本撰写语言表述一般、能突出学校的特点得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分；不提供的不得分。</w:t>
            </w:r>
          </w:p>
        </w:tc>
      </w:tr>
    </w:tbl>
    <w:p w14:paraId="3381DAD6">
      <w:pPr>
        <w:pStyle w:val="2"/>
        <w:rPr>
          <w:color w:val="auto"/>
          <w:highlight w:val="none"/>
        </w:rPr>
      </w:pPr>
    </w:p>
    <w:p w14:paraId="79FE2AC8">
      <w:pPr>
        <w:adjustRightInd w:val="0"/>
        <w:snapToGrid w:val="0"/>
        <w:spacing w:line="420" w:lineRule="exact"/>
        <w:ind w:firstLine="560" w:firstLineChars="200"/>
        <w:outlineLvl w:val="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（二）商务标评分：（</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452E4412">
      <w:pPr>
        <w:ind w:firstLine="840" w:firstLineChars="300"/>
        <w:rPr>
          <w:rFonts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rPr>
        <w:t>价标分的评审标准为：即满足招标文件要求且最低的投标报价为评标基准价，其价格分为满分</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0分。其他投标供应商的价格分统一按照下列公式计算：投标报价得分=（评标基准价/投标报价）*</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w:t>
      </w:r>
      <w:r>
        <w:rPr>
          <w:rFonts w:hint="eastAsia" w:ascii="仿宋" w:hAnsi="仿宋" w:eastAsia="仿宋" w:cs="仿宋"/>
          <w:color w:val="auto"/>
          <w:sz w:val="28"/>
          <w:szCs w:val="28"/>
          <w:highlight w:val="none"/>
          <w:lang w:val="en-US" w:eastAsia="zh-CN"/>
        </w:rPr>
        <w:t>*100%</w:t>
      </w:r>
      <w:r>
        <w:rPr>
          <w:rFonts w:hint="eastAsia" w:ascii="仿宋" w:hAnsi="仿宋" w:eastAsia="仿宋" w:cs="仿宋"/>
          <w:color w:val="auto"/>
          <w:sz w:val="28"/>
          <w:szCs w:val="28"/>
          <w:highlight w:val="none"/>
        </w:rPr>
        <w:t>。</w:t>
      </w:r>
    </w:p>
    <w:p w14:paraId="289E74B5">
      <w:pPr>
        <w:snapToGrid w:val="0"/>
        <w:spacing w:line="420" w:lineRule="exact"/>
        <w:ind w:firstLine="57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三）</w:t>
      </w:r>
      <w:r>
        <w:rPr>
          <w:rFonts w:hint="eastAsia" w:ascii="仿宋" w:hAnsi="仿宋" w:eastAsia="仿宋" w:cs="仿宋"/>
          <w:color w:val="auto"/>
          <w:sz w:val="28"/>
          <w:szCs w:val="28"/>
          <w:highlight w:val="none"/>
        </w:rPr>
        <w:t>评审争议</w:t>
      </w:r>
    </w:p>
    <w:p w14:paraId="0DF57AE7">
      <w:pPr>
        <w:adjustRightInd w:val="0"/>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评审时评委对评审的细则若有争议，由比选评审小组各评委集体讨论确定，并对未尽情况有最终解释权。</w:t>
      </w:r>
    </w:p>
    <w:p w14:paraId="55D37362">
      <w:pPr>
        <w:adjustRightInd w:val="0"/>
        <w:snapToGrid w:val="0"/>
        <w:spacing w:line="420" w:lineRule="exact"/>
        <w:ind w:firstLine="560" w:firstLineChars="200"/>
        <w:outlineLvl w:val="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四</w:t>
      </w:r>
      <w:r>
        <w:rPr>
          <w:rFonts w:hint="eastAsia" w:ascii="仿宋" w:hAnsi="仿宋" w:eastAsia="仿宋" w:cs="仿宋"/>
          <w:color w:val="auto"/>
          <w:sz w:val="28"/>
          <w:szCs w:val="28"/>
          <w:highlight w:val="none"/>
        </w:rPr>
        <w:t>）评审结果解释</w:t>
      </w:r>
    </w:p>
    <w:p w14:paraId="39EAAD50">
      <w:pPr>
        <w:adjustRightInd w:val="0"/>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对落标的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不做落标原因的解释。</w:t>
      </w:r>
    </w:p>
    <w:p w14:paraId="357BCBDD">
      <w:pPr>
        <w:snapToGrid w:val="0"/>
        <w:spacing w:line="420" w:lineRule="exact"/>
        <w:ind w:firstLine="562" w:firstLineChars="200"/>
        <w:outlineLvl w:val="1"/>
        <w:rPr>
          <w:rFonts w:ascii="仿宋" w:hAnsi="仿宋" w:eastAsia="仿宋" w:cs="仿宋"/>
          <w:b/>
          <w:color w:val="auto"/>
          <w:sz w:val="28"/>
          <w:szCs w:val="28"/>
          <w:highlight w:val="none"/>
        </w:rPr>
      </w:pPr>
      <w:bookmarkStart w:id="5" w:name="_Toc13543213"/>
      <w:r>
        <w:rPr>
          <w:rFonts w:hint="eastAsia" w:ascii="仿宋" w:hAnsi="仿宋" w:eastAsia="仿宋" w:cs="仿宋"/>
          <w:b/>
          <w:color w:val="auto"/>
          <w:sz w:val="28"/>
          <w:szCs w:val="28"/>
          <w:highlight w:val="none"/>
        </w:rPr>
        <w:t>六、评审程序</w:t>
      </w:r>
    </w:p>
    <w:p w14:paraId="08C350F1">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比选评审小组依据</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文件的规定和要求，对</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提供的资格证明材料是否齐全、是否满足</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文件的要求进行审查，合格的进入评标。</w:t>
      </w:r>
    </w:p>
    <w:p w14:paraId="1CEB703E">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比选评审小组对符合资格条件的</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提交的</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文件进行审查。重点审查</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文件的有效性、完整性和实质性响应程度等。</w:t>
      </w:r>
    </w:p>
    <w:p w14:paraId="5BD4EDA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比选评审小组如遇</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文件中含义不明确、同类问题表述不一致或者有明显文字和计算错误的内容，可向</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质询。供应商的澄清、说明或者补正，应当采用书面形式由供应商代表签字，但不得超出比选文件的范围或者改变其实质性内容。</w:t>
      </w:r>
    </w:p>
    <w:p w14:paraId="6E1DF498">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投标中的任何一方不得透露与评标有关的其他供应商技术资料、报价和其他信息。比选文件有实质性变动的，比选评审小组应以书面形式通知所有供应商。</w:t>
      </w:r>
    </w:p>
    <w:p w14:paraId="452AEB8D">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比选评审小组按比选文件规定的评标方法和标准，对资格性检查和符合性检查合格的供应商的响应文件进行商务和技术评估，综合比较与评价确定其商务技术得分。</w:t>
      </w:r>
    </w:p>
    <w:p w14:paraId="7D59D87E">
      <w:pPr>
        <w:snapToGrid w:val="0"/>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比选评审小组依据供应商的报价，结合其技术标评审得分后为综合得分，并由高到低顺序排列，综合得分最高的确定成交人，并将结果通知所有供应商。</w:t>
      </w:r>
    </w:p>
    <w:p w14:paraId="50D2A5EB">
      <w:pPr>
        <w:snapToGrid w:val="0"/>
        <w:spacing w:line="420" w:lineRule="exact"/>
        <w:ind w:firstLine="565" w:firstLineChars="202"/>
        <w:rPr>
          <w:rFonts w:ascii="仿宋" w:hAnsi="仿宋" w:eastAsia="仿宋" w:cs="仿宋"/>
          <w:color w:val="auto"/>
          <w:sz w:val="28"/>
          <w:szCs w:val="28"/>
          <w:highlight w:val="none"/>
          <w:lang w:eastAsia="zh-Hans"/>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确定成交人</w:t>
      </w:r>
      <w:r>
        <w:rPr>
          <w:rFonts w:hint="eastAsia" w:ascii="仿宋" w:hAnsi="仿宋" w:eastAsia="仿宋" w:cs="仿宋"/>
          <w:color w:val="auto"/>
          <w:sz w:val="28"/>
          <w:szCs w:val="28"/>
          <w:highlight w:val="none"/>
          <w:lang w:eastAsia="zh-Hans"/>
        </w:rPr>
        <w:t>:得分最高的供应商为第一成交候选人。第一成交候选人原则上为成交人。当排名第一的成交候选人放弃成交、因不可抗力不能履行合同、不按照比选文件要求提交履约保证金，或者被查实存在影响成交结果的违法行为等情形，不符合成交条件的，比选人可以按照评标委员会提出的成交候选人名单排序依次确定其他成交候选人为成交人，也可以重新组织比选。</w:t>
      </w:r>
      <w:r>
        <w:rPr>
          <w:rFonts w:hint="eastAsia" w:ascii="仿宋" w:hAnsi="仿宋" w:eastAsia="仿宋" w:cs="仿宋"/>
          <w:b/>
          <w:bCs/>
          <w:color w:val="auto"/>
          <w:sz w:val="28"/>
          <w:szCs w:val="28"/>
          <w:highlight w:val="none"/>
          <w:lang w:eastAsia="zh-Hans"/>
        </w:rPr>
        <w:t>注：</w:t>
      </w:r>
      <w:r>
        <w:rPr>
          <w:rFonts w:hint="eastAsia" w:ascii="仿宋" w:hAnsi="仿宋" w:eastAsia="仿宋" w:cs="仿宋"/>
          <w:b/>
          <w:bCs/>
          <w:color w:val="auto"/>
          <w:sz w:val="28"/>
          <w:szCs w:val="28"/>
          <w:highlight w:val="none"/>
        </w:rPr>
        <w:t>采</w:t>
      </w:r>
      <w:r>
        <w:rPr>
          <w:rFonts w:hint="eastAsia" w:ascii="仿宋" w:hAnsi="仿宋" w:eastAsia="仿宋" w:cs="仿宋"/>
          <w:color w:val="auto"/>
          <w:sz w:val="28"/>
          <w:szCs w:val="28"/>
          <w:highlight w:val="none"/>
        </w:rPr>
        <w:t>用综合评分法综合得分相同的，按投标报价由低到高顺序排列。综合得分且投标报价相同的，按技术指标优劣顺序排列。</w:t>
      </w:r>
    </w:p>
    <w:p w14:paraId="7211B795">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七、出现下列情形之一的，作无效投标处理</w:t>
      </w:r>
    </w:p>
    <w:p w14:paraId="720D6E53">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响应文件未按规定要求装订、密封、签署、盖章及主要资料不齐全的；</w:t>
      </w:r>
    </w:p>
    <w:p w14:paraId="76320CED">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响应文件的资料有虚报或者谎报的；</w:t>
      </w:r>
    </w:p>
    <w:p w14:paraId="651A3A7C">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响应文件技术部分出现谈判价格的内容；</w:t>
      </w:r>
    </w:p>
    <w:p w14:paraId="4E533A93">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不具备比选文件规定的资格要求的；</w:t>
      </w:r>
    </w:p>
    <w:p w14:paraId="25BEB6B9">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响应文件有重大漏项或重大不合理的；</w:t>
      </w:r>
    </w:p>
    <w:p w14:paraId="60B723C8">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项目技术、方案不满足用户需求中的要求，有重大偏离或保留的；</w:t>
      </w:r>
    </w:p>
    <w:p w14:paraId="35AFE68E">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投标报价超出项目预算的；</w:t>
      </w:r>
    </w:p>
    <w:p w14:paraId="5CEF1858">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被认定为低于成本报价竞标的；</w:t>
      </w:r>
    </w:p>
    <w:p w14:paraId="4B7EEF52">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不符合法律、法规和比选文件中规定的其他实质性响应要求的；</w:t>
      </w:r>
    </w:p>
    <w:p w14:paraId="4EC452B0">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10</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评审小组可以认定为其他可构成未实质性响应比选文件要求的。</w:t>
      </w:r>
    </w:p>
    <w:p w14:paraId="70C18E27">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八、出现下列情形之一的，作废标处理</w:t>
      </w:r>
    </w:p>
    <w:p w14:paraId="232A95DF">
      <w:pPr>
        <w:snapToGrid w:val="0"/>
        <w:spacing w:line="420" w:lineRule="exact"/>
        <w:ind w:firstLine="560" w:firstLineChars="200"/>
        <w:rPr>
          <w:rFonts w:ascii="仿宋" w:hAnsi="仿宋" w:eastAsia="仿宋" w:cs="仿宋"/>
          <w:b/>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符合资格条件或者对比选文件作实质响应的供应商不足3家的；</w:t>
      </w:r>
    </w:p>
    <w:p w14:paraId="0A7DFEDF">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出现影响比选公正的违法违规行为的；</w:t>
      </w:r>
    </w:p>
    <w:p w14:paraId="334F660E">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所有供应商报价超出项目预算价的；</w:t>
      </w:r>
    </w:p>
    <w:p w14:paraId="026649A3">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因重大变故，比选任务被取消的；</w:t>
      </w:r>
    </w:p>
    <w:p w14:paraId="0A7B1A5C">
      <w:pPr>
        <w:snapToGrid w:val="0"/>
        <w:spacing w:line="4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比选评审小组依据法律法规可以认定为废标的其他情况。</w:t>
      </w:r>
    </w:p>
    <w:p w14:paraId="6D24496E">
      <w:pPr>
        <w:snapToGrid w:val="0"/>
        <w:spacing w:line="420" w:lineRule="exact"/>
        <w:ind w:firstLine="562" w:firstLineChars="200"/>
        <w:outlineLvl w:val="1"/>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九、成交通知</w:t>
      </w:r>
    </w:p>
    <w:p w14:paraId="2CCAF701">
      <w:pPr>
        <w:spacing w:line="420" w:lineRule="exact"/>
        <w:ind w:firstLine="565" w:firstLineChars="20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开标结束后，比选人将</w:t>
      </w:r>
      <w:r>
        <w:rPr>
          <w:rFonts w:hint="eastAsia" w:ascii="仿宋" w:hAnsi="仿宋" w:eastAsia="仿宋" w:cs="仿宋"/>
          <w:color w:val="auto"/>
          <w:sz w:val="28"/>
          <w:szCs w:val="28"/>
          <w:highlight w:val="none"/>
        </w:rPr>
        <w:t>成交</w:t>
      </w:r>
      <w:r>
        <w:rPr>
          <w:rFonts w:hint="eastAsia" w:ascii="仿宋" w:hAnsi="仿宋" w:eastAsia="仿宋" w:cs="仿宋"/>
          <w:color w:val="auto"/>
          <w:kern w:val="0"/>
          <w:sz w:val="28"/>
          <w:szCs w:val="28"/>
          <w:highlight w:val="none"/>
        </w:rPr>
        <w:t>结果在</w:t>
      </w:r>
      <w:r>
        <w:rPr>
          <w:rFonts w:hint="eastAsia" w:ascii="仿宋" w:hAnsi="仿宋" w:eastAsia="仿宋" w:cs="仿宋"/>
          <w:color w:val="auto"/>
          <w:kern w:val="0"/>
          <w:sz w:val="28"/>
          <w:szCs w:val="28"/>
          <w:highlight w:val="none"/>
          <w:lang w:eastAsia="zh-Hans"/>
        </w:rPr>
        <w:t>南通市教育局网</w:t>
      </w:r>
      <w:r>
        <w:rPr>
          <w:rFonts w:hint="eastAsia" w:ascii="仿宋" w:hAnsi="仿宋" w:eastAsia="仿宋" w:cs="仿宋"/>
          <w:color w:val="auto"/>
          <w:kern w:val="0"/>
          <w:sz w:val="28"/>
          <w:szCs w:val="28"/>
          <w:highlight w:val="none"/>
        </w:rPr>
        <w:t>公告1个工作日，同时向成交人发出《</w:t>
      </w:r>
      <w:r>
        <w:rPr>
          <w:rFonts w:hint="eastAsia" w:ascii="仿宋" w:hAnsi="仿宋" w:eastAsia="仿宋" w:cs="仿宋"/>
          <w:color w:val="auto"/>
          <w:sz w:val="28"/>
          <w:szCs w:val="28"/>
          <w:highlight w:val="none"/>
        </w:rPr>
        <w:t>成交</w:t>
      </w:r>
      <w:r>
        <w:rPr>
          <w:rFonts w:hint="eastAsia" w:ascii="仿宋" w:hAnsi="仿宋" w:eastAsia="仿宋" w:cs="仿宋"/>
          <w:color w:val="auto"/>
          <w:kern w:val="0"/>
          <w:sz w:val="28"/>
          <w:szCs w:val="28"/>
          <w:highlight w:val="none"/>
        </w:rPr>
        <w:t>通知书》。</w:t>
      </w:r>
    </w:p>
    <w:p w14:paraId="3552EC56">
      <w:pPr>
        <w:spacing w:line="420" w:lineRule="exact"/>
        <w:ind w:firstLine="565" w:firstLineChars="202"/>
        <w:rPr>
          <w:rFonts w:ascii="仿宋" w:hAnsi="仿宋" w:eastAsia="仿宋" w:cs="仿宋"/>
          <w:b/>
          <w:color w:val="auto"/>
          <w:w w:val="80"/>
          <w:sz w:val="24"/>
          <w:szCs w:val="24"/>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w:t>
      </w:r>
      <w:r>
        <w:rPr>
          <w:rFonts w:hint="eastAsia" w:ascii="仿宋" w:hAnsi="仿宋" w:eastAsia="仿宋" w:cs="仿宋"/>
          <w:color w:val="auto"/>
          <w:sz w:val="28"/>
          <w:szCs w:val="28"/>
          <w:highlight w:val="none"/>
        </w:rPr>
        <w:t>成交</w:t>
      </w:r>
      <w:r>
        <w:rPr>
          <w:rFonts w:hint="eastAsia" w:ascii="仿宋" w:hAnsi="仿宋" w:eastAsia="仿宋" w:cs="仿宋"/>
          <w:color w:val="auto"/>
          <w:kern w:val="0"/>
          <w:sz w:val="28"/>
          <w:szCs w:val="28"/>
          <w:highlight w:val="none"/>
        </w:rPr>
        <w:t>通知书》一经发出，即具有法律效力。比选人、成交人依法承担法律责任。</w:t>
      </w:r>
      <w:bookmarkEnd w:id="5"/>
      <w:bookmarkStart w:id="6" w:name="_Toc363573857"/>
    </w:p>
    <w:p w14:paraId="2EEB11CC">
      <w:pPr>
        <w:rPr>
          <w:rFonts w:ascii="仿宋" w:hAnsi="仿宋" w:eastAsia="仿宋" w:cs="仿宋"/>
          <w:b/>
          <w:color w:val="auto"/>
          <w:w w:val="80"/>
          <w:sz w:val="24"/>
          <w:szCs w:val="24"/>
          <w:highlight w:val="none"/>
        </w:rPr>
      </w:pPr>
      <w:r>
        <w:rPr>
          <w:rFonts w:hint="eastAsia" w:ascii="仿宋" w:hAnsi="仿宋" w:eastAsia="仿宋" w:cs="仿宋"/>
          <w:b/>
          <w:color w:val="auto"/>
          <w:w w:val="80"/>
          <w:sz w:val="24"/>
          <w:szCs w:val="24"/>
          <w:highlight w:val="none"/>
        </w:rPr>
        <w:br w:type="page"/>
      </w:r>
    </w:p>
    <w:p w14:paraId="4A05884C">
      <w:pPr>
        <w:jc w:val="center"/>
        <w:rPr>
          <w:rFonts w:ascii="仿宋" w:hAnsi="仿宋" w:eastAsia="仿宋" w:cs="仿宋"/>
          <w:b/>
          <w:color w:val="auto"/>
          <w:w w:val="80"/>
          <w:sz w:val="28"/>
          <w:szCs w:val="28"/>
          <w:highlight w:val="none"/>
        </w:rPr>
      </w:pPr>
      <w:r>
        <w:rPr>
          <w:rFonts w:hint="eastAsia" w:ascii="仿宋" w:hAnsi="仿宋" w:eastAsia="仿宋" w:cs="仿宋"/>
          <w:b/>
          <w:color w:val="auto"/>
          <w:w w:val="80"/>
          <w:sz w:val="28"/>
          <w:szCs w:val="28"/>
          <w:highlight w:val="none"/>
        </w:rPr>
        <w:t>第五章  合同授予</w:t>
      </w:r>
      <w:bookmarkEnd w:id="6"/>
    </w:p>
    <w:p w14:paraId="0F430E44">
      <w:pPr>
        <w:spacing w:line="420" w:lineRule="exact"/>
        <w:ind w:firstLine="565" w:firstLineChars="202"/>
        <w:rPr>
          <w:rFonts w:ascii="仿宋" w:hAnsi="仿宋" w:eastAsia="仿宋" w:cs="仿宋"/>
          <w:color w:val="auto"/>
          <w:kern w:val="0"/>
          <w:sz w:val="28"/>
          <w:szCs w:val="28"/>
          <w:highlight w:val="none"/>
        </w:rPr>
      </w:pPr>
      <w:bookmarkStart w:id="7" w:name="_Toc363573858"/>
      <w:bookmarkStart w:id="8" w:name="_Toc94585343"/>
      <w:r>
        <w:rPr>
          <w:rFonts w:hint="eastAsia" w:ascii="仿宋" w:hAnsi="仿宋" w:eastAsia="仿宋" w:cs="仿宋"/>
          <w:color w:val="auto"/>
          <w:kern w:val="0"/>
          <w:sz w:val="28"/>
          <w:szCs w:val="28"/>
          <w:highlight w:val="none"/>
        </w:rPr>
        <w:t>1</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成交人在接到</w:t>
      </w:r>
      <w:r>
        <w:rPr>
          <w:rFonts w:hint="eastAsia" w:ascii="仿宋" w:hAnsi="仿宋" w:eastAsia="仿宋" w:cs="仿宋"/>
          <w:bCs/>
          <w:color w:val="auto"/>
          <w:sz w:val="28"/>
          <w:szCs w:val="28"/>
          <w:highlight w:val="none"/>
        </w:rPr>
        <w:t>比选人</w:t>
      </w:r>
      <w:r>
        <w:rPr>
          <w:rFonts w:hint="eastAsia" w:ascii="仿宋" w:hAnsi="仿宋" w:eastAsia="仿宋" w:cs="仿宋"/>
          <w:color w:val="auto"/>
          <w:kern w:val="0"/>
          <w:sz w:val="28"/>
          <w:szCs w:val="28"/>
          <w:highlight w:val="none"/>
        </w:rPr>
        <w:t>发出的《成交通知书》后7个工作日内与比选人签订合同（一式肆份，比选人、成交人各执两份），所签合同不得对响应文件内容作实质性修改，由此给比选人造成损失的，成交人还应承担赔偿责任。比选人不得向成交人提出不合理的要求作为签订合同的条件，不得与成交人私下订立背离比选文件实质性内容的协议。</w:t>
      </w:r>
    </w:p>
    <w:p w14:paraId="63C5C30C">
      <w:pPr>
        <w:spacing w:line="420" w:lineRule="exact"/>
        <w:ind w:firstLine="565" w:firstLineChars="20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比选文件、成交人的响应文件及招标评审过程中有关书面澄清、承诺等均应作为合同附件，具有同等的法律效力。</w:t>
      </w:r>
    </w:p>
    <w:p w14:paraId="3B32D8E3">
      <w:pPr>
        <w:spacing w:line="420" w:lineRule="exact"/>
        <w:ind w:firstLine="565" w:firstLineChars="202"/>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成交人不得采用转包、分包的形式履行合同，否则，比选人有权终止合同，造成比选人损失的，成交人应承担相应赔偿责任。</w:t>
      </w:r>
    </w:p>
    <w:p w14:paraId="56A8B617">
      <w:pPr>
        <w:rPr>
          <w:rFonts w:ascii="仿宋" w:hAnsi="仿宋" w:eastAsia="仿宋" w:cs="仿宋"/>
          <w:b/>
          <w:color w:val="auto"/>
          <w:w w:val="80"/>
          <w:sz w:val="28"/>
          <w:szCs w:val="28"/>
          <w:highlight w:val="none"/>
        </w:rPr>
      </w:pPr>
      <w:r>
        <w:rPr>
          <w:rFonts w:hint="eastAsia" w:ascii="仿宋" w:hAnsi="仿宋" w:eastAsia="仿宋" w:cs="仿宋"/>
          <w:b/>
          <w:color w:val="auto"/>
          <w:w w:val="80"/>
          <w:sz w:val="28"/>
          <w:szCs w:val="28"/>
          <w:highlight w:val="none"/>
        </w:rPr>
        <w:br w:type="page"/>
      </w:r>
    </w:p>
    <w:p w14:paraId="7A00F3D8">
      <w:pPr>
        <w:tabs>
          <w:tab w:val="left" w:pos="1050"/>
          <w:tab w:val="right" w:leader="dot" w:pos="9402"/>
        </w:tabs>
        <w:spacing w:before="570" w:beforeLines="150" w:line="360" w:lineRule="exact"/>
        <w:jc w:val="center"/>
        <w:outlineLvl w:val="0"/>
        <w:rPr>
          <w:rFonts w:ascii="仿宋" w:hAnsi="仿宋" w:eastAsia="仿宋" w:cs="仿宋"/>
          <w:b/>
          <w:color w:val="auto"/>
          <w:w w:val="80"/>
          <w:sz w:val="28"/>
          <w:szCs w:val="28"/>
          <w:highlight w:val="none"/>
        </w:rPr>
      </w:pPr>
      <w:r>
        <w:rPr>
          <w:rFonts w:hint="eastAsia" w:ascii="仿宋" w:hAnsi="仿宋" w:eastAsia="仿宋" w:cs="仿宋"/>
          <w:b/>
          <w:color w:val="auto"/>
          <w:w w:val="80"/>
          <w:sz w:val="28"/>
          <w:szCs w:val="28"/>
          <w:highlight w:val="none"/>
        </w:rPr>
        <w:t>第六章</w:t>
      </w:r>
      <w:bookmarkEnd w:id="7"/>
      <w:bookmarkEnd w:id="8"/>
      <w:bookmarkStart w:id="9" w:name="_Toc363573860"/>
      <w:r>
        <w:rPr>
          <w:rFonts w:hint="eastAsia" w:ascii="仿宋" w:hAnsi="仿宋" w:eastAsia="仿宋" w:cs="仿宋"/>
          <w:b/>
          <w:color w:val="auto"/>
          <w:w w:val="80"/>
          <w:sz w:val="28"/>
          <w:szCs w:val="28"/>
          <w:highlight w:val="none"/>
        </w:rPr>
        <w:t xml:space="preserve">  响应文件格式</w:t>
      </w:r>
      <w:bookmarkEnd w:id="9"/>
    </w:p>
    <w:p w14:paraId="4C359552">
      <w:pPr>
        <w:adjustRightInd w:val="0"/>
        <w:snapToGrid w:val="0"/>
        <w:spacing w:line="360" w:lineRule="exact"/>
        <w:ind w:firstLine="568" w:firstLineChars="202"/>
        <w:jc w:val="left"/>
        <w:outlineLvl w:val="1"/>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一、响应文件目录</w:t>
      </w:r>
    </w:p>
    <w:p w14:paraId="54AD5F38">
      <w:pPr>
        <w:adjustRightInd w:val="0"/>
        <w:snapToGrid w:val="0"/>
        <w:spacing w:line="360" w:lineRule="exact"/>
        <w:ind w:firstLine="565" w:firstLineChars="202"/>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A、资格后审资料文件</w:t>
      </w:r>
      <w:r>
        <w:rPr>
          <w:rFonts w:hint="eastAsia" w:ascii="仿宋" w:hAnsi="仿宋" w:eastAsia="仿宋" w:cs="仿宋"/>
          <w:color w:val="auto"/>
          <w:sz w:val="28"/>
          <w:szCs w:val="28"/>
          <w:highlight w:val="none"/>
        </w:rPr>
        <w:t>（一个密封包，含一正两副文件）</w:t>
      </w:r>
    </w:p>
    <w:p w14:paraId="0BF50BCC">
      <w:pPr>
        <w:adjustRightInd w:val="0"/>
        <w:snapToGrid w:val="0"/>
        <w:spacing w:line="360" w:lineRule="exact"/>
        <w:ind w:firstLine="565" w:firstLineChars="202"/>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B、技术标响应文件</w:t>
      </w:r>
      <w:r>
        <w:rPr>
          <w:rFonts w:hint="eastAsia" w:ascii="仿宋" w:hAnsi="仿宋" w:eastAsia="仿宋" w:cs="仿宋"/>
          <w:color w:val="auto"/>
          <w:sz w:val="28"/>
          <w:szCs w:val="28"/>
          <w:highlight w:val="none"/>
        </w:rPr>
        <w:t>（一个密封包，含一正两副文件）</w:t>
      </w:r>
    </w:p>
    <w:p w14:paraId="7B8B91FD">
      <w:pPr>
        <w:adjustRightInd w:val="0"/>
        <w:snapToGrid w:val="0"/>
        <w:spacing w:line="360" w:lineRule="exact"/>
        <w:ind w:firstLine="565" w:firstLineChars="202"/>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C、商务标响应文件</w:t>
      </w:r>
      <w:r>
        <w:rPr>
          <w:rFonts w:hint="eastAsia" w:ascii="仿宋" w:hAnsi="仿宋" w:eastAsia="仿宋" w:cs="仿宋"/>
          <w:color w:val="auto"/>
          <w:sz w:val="28"/>
          <w:szCs w:val="28"/>
          <w:highlight w:val="none"/>
        </w:rPr>
        <w:t>（一个密封包，含一正两副文件）</w:t>
      </w:r>
    </w:p>
    <w:p w14:paraId="2E531CA4">
      <w:pPr>
        <w:adjustRightInd w:val="0"/>
        <w:snapToGrid w:val="0"/>
        <w:spacing w:line="360" w:lineRule="exact"/>
        <w:ind w:firstLine="568" w:firstLineChars="202"/>
        <w:jc w:val="left"/>
        <w:outlineLvl w:val="1"/>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二、响应文件封面范例</w:t>
      </w:r>
    </w:p>
    <w:tbl>
      <w:tblPr>
        <w:tblStyle w:val="67"/>
        <w:tblW w:w="8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0"/>
      </w:tblGrid>
      <w:tr w14:paraId="5366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jc w:val="center"/>
        </w:trPr>
        <w:tc>
          <w:tcPr>
            <w:tcW w:w="8790" w:type="dxa"/>
            <w:shd w:val="clear" w:color="auto" w:fill="auto"/>
          </w:tcPr>
          <w:p w14:paraId="3FF25AA7">
            <w:pPr>
              <w:spacing w:line="36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p w14:paraId="76205B03">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w:t>
            </w:r>
          </w:p>
          <w:p w14:paraId="6BAD5F3B">
            <w:pPr>
              <w:spacing w:line="360" w:lineRule="exact"/>
              <w:ind w:firstLine="3360" w:firstLineChars="12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对应填写：资格后审材料文件</w:t>
            </w:r>
          </w:p>
          <w:p w14:paraId="67257DFE">
            <w:pPr>
              <w:spacing w:line="360" w:lineRule="exact"/>
              <w:ind w:firstLine="4760" w:firstLineChars="1700"/>
              <w:jc w:val="lef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技术标响应文件</w:t>
            </w:r>
          </w:p>
          <w:p w14:paraId="1E85DC9C">
            <w:pPr>
              <w:spacing w:line="360" w:lineRule="exact"/>
              <w:ind w:firstLine="4760" w:firstLineChars="17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商务报价标响应文件</w:t>
            </w:r>
          </w:p>
          <w:p w14:paraId="36C24E73">
            <w:pPr>
              <w:spacing w:line="36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（资格后审）</w:t>
            </w:r>
          </w:p>
          <w:p w14:paraId="44CB7726">
            <w:pPr>
              <w:spacing w:line="360" w:lineRule="exact"/>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Hans"/>
              </w:rPr>
              <w:t>供应商</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lang w:eastAsia="zh-Hans"/>
              </w:rPr>
              <w:t>响应供应商</w:t>
            </w:r>
            <w:r>
              <w:rPr>
                <w:rFonts w:hint="eastAsia" w:ascii="仿宋" w:hAnsi="仿宋" w:eastAsia="仿宋" w:cs="仿宋"/>
                <w:color w:val="auto"/>
                <w:kern w:val="0"/>
                <w:sz w:val="28"/>
                <w:szCs w:val="28"/>
                <w:highlight w:val="none"/>
              </w:rPr>
              <w:t>全称</w:t>
            </w:r>
          </w:p>
          <w:p w14:paraId="4D129F98">
            <w:pPr>
              <w:spacing w:line="360" w:lineRule="exact"/>
              <w:jc w:val="center"/>
              <w:rPr>
                <w:rFonts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二○二  年 月 日</w:t>
            </w:r>
          </w:p>
        </w:tc>
      </w:tr>
    </w:tbl>
    <w:p w14:paraId="18508A74">
      <w:pPr>
        <w:adjustRightInd w:val="0"/>
        <w:snapToGrid w:val="0"/>
        <w:spacing w:line="360" w:lineRule="exact"/>
        <w:ind w:firstLine="568" w:firstLineChars="202"/>
        <w:jc w:val="left"/>
        <w:outlineLvl w:val="1"/>
        <w:rPr>
          <w:rFonts w:ascii="仿宋" w:hAnsi="仿宋" w:eastAsia="仿宋" w:cs="仿宋"/>
          <w:b/>
          <w:color w:val="auto"/>
          <w:kern w:val="0"/>
          <w:sz w:val="28"/>
          <w:szCs w:val="28"/>
          <w:highlight w:val="none"/>
        </w:rPr>
      </w:pPr>
    </w:p>
    <w:p w14:paraId="173FCBA2">
      <w:pPr>
        <w:adjustRightInd w:val="0"/>
        <w:snapToGrid w:val="0"/>
        <w:spacing w:line="360" w:lineRule="exact"/>
        <w:ind w:firstLine="568" w:firstLineChars="202"/>
        <w:jc w:val="left"/>
        <w:outlineLvl w:val="1"/>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三、响应文件</w:t>
      </w:r>
    </w:p>
    <w:p w14:paraId="4DC84AA6">
      <w:pPr>
        <w:adjustRightInd w:val="0"/>
        <w:snapToGrid w:val="0"/>
        <w:spacing w:line="420" w:lineRule="exact"/>
        <w:outlineLvl w:val="2"/>
        <w:rPr>
          <w:rFonts w:ascii="仿宋" w:hAnsi="仿宋" w:eastAsia="仿宋" w:cs="仿宋"/>
          <w:b/>
          <w:color w:val="auto"/>
          <w:sz w:val="28"/>
          <w:szCs w:val="28"/>
          <w:highlight w:val="none"/>
        </w:rPr>
      </w:pPr>
      <w:r>
        <w:rPr>
          <w:rFonts w:hint="eastAsia" w:ascii="仿宋" w:hAnsi="仿宋" w:eastAsia="仿宋" w:cs="仿宋"/>
          <w:b/>
          <w:color w:val="auto"/>
          <w:kern w:val="0"/>
          <w:sz w:val="28"/>
          <w:szCs w:val="28"/>
          <w:highlight w:val="none"/>
        </w:rPr>
        <w:t>A、</w:t>
      </w:r>
      <w:r>
        <w:rPr>
          <w:rFonts w:hint="eastAsia" w:ascii="仿宋" w:hAnsi="仿宋" w:eastAsia="仿宋" w:cs="仿宋"/>
          <w:b/>
          <w:color w:val="auto"/>
          <w:sz w:val="28"/>
          <w:szCs w:val="28"/>
          <w:highlight w:val="none"/>
        </w:rPr>
        <w:t>资格后审材料文件</w:t>
      </w:r>
      <w:r>
        <w:rPr>
          <w:rFonts w:hint="eastAsia" w:ascii="仿宋" w:hAnsi="仿宋" w:eastAsia="仿宋" w:cs="仿宋"/>
          <w:color w:val="auto"/>
          <w:sz w:val="28"/>
          <w:szCs w:val="28"/>
          <w:highlight w:val="none"/>
        </w:rPr>
        <w:t>（一个密封包，含一正两副文件）</w:t>
      </w:r>
    </w:p>
    <w:p w14:paraId="1108E174">
      <w:pPr>
        <w:adjustRightInd w:val="0"/>
        <w:snapToGrid w:val="0"/>
        <w:spacing w:line="320" w:lineRule="exact"/>
        <w:outlineLvl w:val="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单位负责人为同一人或者存在直接控股、管理关系的不同供应商，不得同时参与同一项目相同标段的比选活动；为项目提供整体设计、规范编制或者项目管理、监理、检测等服务的供应商，不得再参加该项目的其他比选活动；如发现供应商递交的资格后审材料有弄虚作假行为，该供应商将记入不良记录，并上报有关部门，如已成交，比选人有权取消其成交资格，并由该供应商承担由此带来可能的一切责任和损失。</w:t>
      </w:r>
    </w:p>
    <w:p w14:paraId="543BAE02">
      <w:pP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38BCD489">
      <w:pPr>
        <w:adjustRightInd w:val="0"/>
        <w:snapToGrid w:val="0"/>
        <w:spacing w:line="320" w:lineRule="exact"/>
        <w:outlineLvl w:val="3"/>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A.1、资格后审材料文件相关的格式文件及表格</w:t>
      </w:r>
    </w:p>
    <w:p w14:paraId="4FB1FEC1">
      <w:pPr>
        <w:rPr>
          <w:rFonts w:ascii="仿宋" w:hAnsi="仿宋" w:eastAsia="仿宋" w:cs="仿宋"/>
          <w:b/>
          <w:bCs/>
          <w:color w:val="auto"/>
          <w:sz w:val="28"/>
          <w:szCs w:val="28"/>
          <w:highlight w:val="none"/>
        </w:rPr>
      </w:pPr>
    </w:p>
    <w:p w14:paraId="6CB4C2DD">
      <w:pP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1.关于资格的响应函</w:t>
      </w:r>
    </w:p>
    <w:p w14:paraId="2F5F0B3C">
      <w:pPr>
        <w:spacing w:line="4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致：南通市</w:t>
      </w:r>
      <w:r>
        <w:rPr>
          <w:rFonts w:hint="eastAsia" w:ascii="仿宋" w:hAnsi="仿宋" w:eastAsia="仿宋" w:cs="仿宋"/>
          <w:color w:val="auto"/>
          <w:sz w:val="28"/>
          <w:szCs w:val="28"/>
          <w:highlight w:val="none"/>
          <w:lang w:eastAsia="zh-CN"/>
        </w:rPr>
        <w:t>易家桥中学</w:t>
      </w:r>
      <w:r>
        <w:rPr>
          <w:rFonts w:hint="eastAsia" w:ascii="仿宋" w:hAnsi="仿宋" w:eastAsia="仿宋" w:cs="仿宋"/>
          <w:color w:val="auto"/>
          <w:sz w:val="28"/>
          <w:szCs w:val="28"/>
          <w:highlight w:val="none"/>
        </w:rPr>
        <w:t>：</w:t>
      </w:r>
    </w:p>
    <w:p w14:paraId="4D13C388">
      <w:pPr>
        <w:spacing w:line="520" w:lineRule="exact"/>
        <w:ind w:firstLine="560" w:firstLineChars="200"/>
        <w:rPr>
          <w:rFonts w:ascii="仿宋" w:hAnsi="仿宋" w:eastAsia="仿宋" w:cs="仿宋"/>
          <w:bCs/>
          <w:color w:val="auto"/>
          <w:sz w:val="28"/>
          <w:szCs w:val="28"/>
          <w:highlight w:val="none"/>
        </w:rPr>
      </w:pPr>
    </w:p>
    <w:p w14:paraId="2D504CF3">
      <w:pPr>
        <w:spacing w:line="52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bCs/>
          <w:color w:val="auto"/>
          <w:sz w:val="28"/>
          <w:szCs w:val="28"/>
          <w:highlight w:val="none"/>
        </w:rPr>
        <w:t>我单位参加（项目名称）</w:t>
      </w:r>
      <w:r>
        <w:rPr>
          <w:rFonts w:hint="eastAsia" w:ascii="仿宋" w:hAnsi="仿宋" w:eastAsia="仿宋" w:cs="仿宋"/>
          <w:bCs/>
          <w:color w:val="auto"/>
          <w:sz w:val="28"/>
          <w:szCs w:val="28"/>
          <w:highlight w:val="none"/>
          <w:lang w:eastAsia="zh-Hans"/>
        </w:rPr>
        <w:t>比选活动</w:t>
      </w:r>
      <w:r>
        <w:rPr>
          <w:rFonts w:hint="eastAsia" w:ascii="仿宋" w:hAnsi="仿宋" w:eastAsia="仿宋" w:cs="仿宋"/>
          <w:bCs/>
          <w:color w:val="auto"/>
          <w:sz w:val="28"/>
          <w:szCs w:val="28"/>
          <w:highlight w:val="none"/>
        </w:rPr>
        <w:t>。针对以下规定做出如下声明：</w:t>
      </w:r>
    </w:p>
    <w:p w14:paraId="755F6C80">
      <w:pPr>
        <w:spacing w:line="520" w:lineRule="exact"/>
        <w:ind w:firstLine="482"/>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1.我单位具有独立承担民事责任的能力；</w:t>
      </w:r>
    </w:p>
    <w:p w14:paraId="4AB0F06B">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2.我单位具有良好的商业信誉和健全的财务会计制度；</w:t>
      </w:r>
    </w:p>
    <w:p w14:paraId="59C823D9">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3.我单位具有履行合同所必需的设备和专业技术能力；</w:t>
      </w:r>
    </w:p>
    <w:p w14:paraId="77767A4F">
      <w:pPr>
        <w:spacing w:line="520" w:lineRule="exact"/>
        <w:ind w:firstLine="48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4.我单位有依法缴纳税收和社会保障资金的良好记录。</w:t>
      </w:r>
    </w:p>
    <w:p w14:paraId="78C1B76B">
      <w:pPr>
        <w:spacing w:line="400" w:lineRule="exact"/>
        <w:ind w:firstLine="435"/>
        <w:rPr>
          <w:rFonts w:ascii="仿宋" w:hAnsi="仿宋" w:eastAsia="仿宋" w:cs="仿宋"/>
          <w:color w:val="auto"/>
          <w:sz w:val="28"/>
          <w:szCs w:val="28"/>
          <w:highlight w:val="none"/>
        </w:rPr>
      </w:pPr>
    </w:p>
    <w:p w14:paraId="2498100B">
      <w:pPr>
        <w:spacing w:line="400" w:lineRule="exact"/>
        <w:ind w:firstLine="435"/>
        <w:rPr>
          <w:rFonts w:ascii="仿宋" w:hAnsi="仿宋" w:eastAsia="仿宋" w:cs="仿宋"/>
          <w:color w:val="auto"/>
          <w:sz w:val="28"/>
          <w:szCs w:val="28"/>
          <w:highlight w:val="none"/>
        </w:rPr>
      </w:pPr>
    </w:p>
    <w:p w14:paraId="5133AA7B">
      <w:pPr>
        <w:spacing w:line="400" w:lineRule="exact"/>
        <w:rPr>
          <w:rFonts w:ascii="仿宋" w:hAnsi="仿宋" w:eastAsia="仿宋" w:cs="仿宋"/>
          <w:color w:val="auto"/>
          <w:sz w:val="28"/>
          <w:szCs w:val="28"/>
          <w:highlight w:val="none"/>
        </w:rPr>
      </w:pPr>
    </w:p>
    <w:p w14:paraId="138016FB">
      <w:pPr>
        <w:spacing w:line="400" w:lineRule="exact"/>
        <w:ind w:firstLine="435"/>
        <w:rPr>
          <w:rFonts w:ascii="仿宋" w:hAnsi="仿宋" w:eastAsia="仿宋" w:cs="仿宋"/>
          <w:color w:val="auto"/>
          <w:sz w:val="28"/>
          <w:szCs w:val="28"/>
          <w:highlight w:val="none"/>
        </w:rPr>
      </w:pPr>
    </w:p>
    <w:p w14:paraId="0D213207">
      <w:pPr>
        <w:spacing w:line="400" w:lineRule="exact"/>
        <w:ind w:firstLine="435"/>
        <w:rPr>
          <w:rFonts w:ascii="仿宋" w:hAnsi="仿宋" w:eastAsia="仿宋" w:cs="仿宋"/>
          <w:color w:val="auto"/>
          <w:sz w:val="28"/>
          <w:szCs w:val="28"/>
          <w:highlight w:val="none"/>
        </w:rPr>
      </w:pPr>
    </w:p>
    <w:p w14:paraId="4C181F1A">
      <w:pPr>
        <w:pStyle w:val="59"/>
        <w:rPr>
          <w:rFonts w:ascii="仿宋" w:hAnsi="仿宋" w:eastAsia="仿宋" w:cs="仿宋"/>
          <w:color w:val="auto"/>
          <w:sz w:val="28"/>
          <w:szCs w:val="28"/>
          <w:highlight w:val="none"/>
        </w:rPr>
      </w:pPr>
    </w:p>
    <w:p w14:paraId="0608C8A7">
      <w:pPr>
        <w:pStyle w:val="59"/>
        <w:rPr>
          <w:rFonts w:ascii="仿宋" w:hAnsi="仿宋" w:eastAsia="仿宋" w:cs="仿宋"/>
          <w:color w:val="auto"/>
          <w:sz w:val="28"/>
          <w:szCs w:val="28"/>
          <w:highlight w:val="none"/>
        </w:rPr>
      </w:pPr>
    </w:p>
    <w:p w14:paraId="27D637F6">
      <w:pPr>
        <w:spacing w:line="400" w:lineRule="exact"/>
        <w:ind w:firstLine="435"/>
        <w:rPr>
          <w:rFonts w:ascii="仿宋" w:hAnsi="仿宋" w:eastAsia="仿宋" w:cs="仿宋"/>
          <w:color w:val="auto"/>
          <w:sz w:val="28"/>
          <w:szCs w:val="28"/>
          <w:highlight w:val="none"/>
        </w:rPr>
      </w:pPr>
    </w:p>
    <w:p w14:paraId="769D91CB">
      <w:pPr>
        <w:spacing w:line="400" w:lineRule="exact"/>
        <w:ind w:firstLine="435"/>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供应商全称：</w:t>
      </w:r>
    </w:p>
    <w:p w14:paraId="2E76CAD3">
      <w:pPr>
        <w:spacing w:line="400" w:lineRule="exact"/>
        <w:ind w:firstLine="435"/>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      章：</w:t>
      </w:r>
    </w:p>
    <w:p w14:paraId="2EAE04CD">
      <w:pPr>
        <w:spacing w:line="400" w:lineRule="exact"/>
        <w:ind w:firstLine="435"/>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 权 代表：</w:t>
      </w:r>
    </w:p>
    <w:p w14:paraId="40911072">
      <w:pPr>
        <w:spacing w:line="400" w:lineRule="exact"/>
        <w:ind w:firstLine="435"/>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p w14:paraId="18ACF4DB">
      <w:pPr>
        <w:ind w:firstLine="435"/>
        <w:rPr>
          <w:rFonts w:ascii="仿宋" w:hAnsi="仿宋" w:eastAsia="仿宋" w:cs="仿宋"/>
          <w:b/>
          <w:color w:val="auto"/>
          <w:sz w:val="28"/>
          <w:szCs w:val="28"/>
          <w:highlight w:val="none"/>
        </w:rPr>
      </w:pPr>
    </w:p>
    <w:p w14:paraId="24EA39F0">
      <w:pPr>
        <w:spacing w:line="360" w:lineRule="auto"/>
        <w:jc w:val="center"/>
        <w:rPr>
          <w:rFonts w:ascii="仿宋" w:hAnsi="仿宋" w:eastAsia="仿宋" w:cs="仿宋"/>
          <w:b/>
          <w:color w:val="auto"/>
          <w:sz w:val="28"/>
          <w:szCs w:val="28"/>
          <w:highlight w:val="none"/>
        </w:rPr>
      </w:pPr>
    </w:p>
    <w:p w14:paraId="12AC9DF8">
      <w:pPr>
        <w:spacing w:line="360" w:lineRule="auto"/>
        <w:jc w:val="center"/>
        <w:outlineLvl w:val="2"/>
        <w:rPr>
          <w:rFonts w:ascii="仿宋" w:hAnsi="仿宋" w:eastAsia="仿宋" w:cs="仿宋"/>
          <w:color w:val="auto"/>
          <w:sz w:val="28"/>
          <w:szCs w:val="28"/>
          <w:highlight w:val="none"/>
        </w:rPr>
      </w:pPr>
      <w:r>
        <w:rPr>
          <w:rFonts w:hint="eastAsia"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2.法定代表人身份证明</w:t>
      </w:r>
    </w:p>
    <w:p w14:paraId="145DEE75">
      <w:pPr>
        <w:spacing w:line="480" w:lineRule="exact"/>
        <w:ind w:firstLine="560" w:firstLineChars="200"/>
        <w:rPr>
          <w:rFonts w:ascii="仿宋" w:hAnsi="仿宋" w:eastAsia="仿宋" w:cs="仿宋"/>
          <w:color w:val="auto"/>
          <w:sz w:val="28"/>
          <w:szCs w:val="28"/>
          <w:highlight w:val="none"/>
        </w:rPr>
      </w:pPr>
    </w:p>
    <w:p w14:paraId="7C3888B1">
      <w:pPr>
        <w:pStyle w:val="24"/>
        <w:rPr>
          <w:rFonts w:ascii="仿宋" w:hAnsi="仿宋" w:eastAsia="仿宋" w:cs="仿宋"/>
          <w:color w:val="auto"/>
          <w:sz w:val="28"/>
          <w:szCs w:val="28"/>
          <w:highlight w:val="none"/>
        </w:rPr>
      </w:pPr>
    </w:p>
    <w:p w14:paraId="15746E1A">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单位名称：</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73348327">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6895E251">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    名：</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性   别：</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年  龄：</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职  务：</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联系方式：</w:t>
      </w:r>
    </w:p>
    <w:p w14:paraId="43AD67C7">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的法定代表人。为</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项目，签署上述招标申请文件、进行合同谈判、签署合同和处理与之有关的一切事务。</w:t>
      </w:r>
    </w:p>
    <w:p w14:paraId="376F63C5">
      <w:pPr>
        <w:spacing w:line="480" w:lineRule="exact"/>
        <w:ind w:firstLine="560" w:firstLineChars="200"/>
        <w:rPr>
          <w:rFonts w:ascii="仿宋" w:hAnsi="仿宋" w:eastAsia="仿宋" w:cs="仿宋"/>
          <w:color w:val="auto"/>
          <w:sz w:val="28"/>
          <w:szCs w:val="28"/>
          <w:highlight w:val="none"/>
        </w:rPr>
      </w:pPr>
    </w:p>
    <w:p w14:paraId="24515DF0">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3A2849F0">
      <w:pPr>
        <w:spacing w:line="480" w:lineRule="exact"/>
        <w:ind w:firstLine="560" w:firstLineChars="200"/>
        <w:rPr>
          <w:rFonts w:ascii="仿宋" w:hAnsi="仿宋" w:eastAsia="仿宋" w:cs="仿宋"/>
          <w:color w:val="auto"/>
          <w:sz w:val="28"/>
          <w:szCs w:val="28"/>
          <w:highlight w:val="none"/>
        </w:rPr>
      </w:pPr>
    </w:p>
    <w:p w14:paraId="0DE02679">
      <w:pPr>
        <w:spacing w:line="480" w:lineRule="exact"/>
        <w:ind w:firstLine="560" w:firstLineChars="200"/>
        <w:rPr>
          <w:rFonts w:ascii="仿宋" w:hAnsi="仿宋" w:eastAsia="仿宋" w:cs="仿宋"/>
          <w:color w:val="auto"/>
          <w:sz w:val="28"/>
          <w:szCs w:val="28"/>
          <w:highlight w:val="none"/>
        </w:rPr>
      </w:pPr>
    </w:p>
    <w:p w14:paraId="1E698D78">
      <w:pPr>
        <w:spacing w:line="480" w:lineRule="exact"/>
        <w:ind w:firstLine="560" w:firstLineChars="200"/>
        <w:rPr>
          <w:rFonts w:ascii="仿宋" w:hAnsi="仿宋" w:eastAsia="仿宋" w:cs="仿宋"/>
          <w:color w:val="auto"/>
          <w:sz w:val="28"/>
          <w:szCs w:val="28"/>
          <w:highlight w:val="none"/>
        </w:rPr>
      </w:pPr>
    </w:p>
    <w:p w14:paraId="6788520A">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申请人：</w:t>
      </w:r>
      <w:r>
        <w:rPr>
          <w:rFonts w:hint="eastAsia" w:ascii="仿宋" w:hAnsi="仿宋" w:eastAsia="仿宋" w:cs="仿宋"/>
          <w:color w:val="auto"/>
          <w:sz w:val="28"/>
          <w:szCs w:val="28"/>
          <w:highlight w:val="none"/>
          <w:u w:val="single"/>
        </w:rPr>
        <w:t>（盖章）</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14:paraId="5E04F105">
      <w:pPr>
        <w:spacing w:line="480" w:lineRule="exact"/>
        <w:ind w:firstLine="560" w:firstLineChars="200"/>
        <w:rPr>
          <w:rFonts w:ascii="仿宋" w:hAnsi="仿宋" w:eastAsia="仿宋" w:cs="仿宋"/>
          <w:color w:val="auto"/>
          <w:sz w:val="28"/>
          <w:szCs w:val="28"/>
          <w:highlight w:val="none"/>
        </w:rPr>
      </w:pPr>
    </w:p>
    <w:p w14:paraId="2A7679E9">
      <w:pPr>
        <w:spacing w:line="48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日</w:t>
      </w:r>
    </w:p>
    <w:tbl>
      <w:tblPr>
        <w:tblStyle w:val="6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3F74D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2FF64A33">
            <w:pPr>
              <w:snapToGrid w:val="0"/>
              <w:spacing w:line="420" w:lineRule="exact"/>
              <w:ind w:left="193" w:firstLine="565" w:firstLineChars="202"/>
              <w:jc w:val="left"/>
              <w:rPr>
                <w:rFonts w:ascii="仿宋" w:hAnsi="仿宋" w:eastAsia="仿宋" w:cs="仿宋"/>
                <w:color w:val="auto"/>
                <w:sz w:val="28"/>
                <w:szCs w:val="28"/>
                <w:highlight w:val="none"/>
              </w:rPr>
            </w:pPr>
          </w:p>
          <w:p w14:paraId="4BCAFA4D">
            <w:pPr>
              <w:snapToGrid w:val="0"/>
              <w:spacing w:line="42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法定代表人身份证（正、反面）复印件并加盖公章</w:t>
            </w:r>
            <w:r>
              <w:rPr>
                <w:rFonts w:hint="eastAsia" w:ascii="仿宋" w:hAnsi="仿宋" w:eastAsia="仿宋" w:cs="仿宋"/>
                <w:b/>
                <w:bCs/>
                <w:color w:val="auto"/>
                <w:sz w:val="28"/>
                <w:szCs w:val="28"/>
                <w:highlight w:val="none"/>
                <w:u w:val="single"/>
              </w:rPr>
              <w:t>（黏贴此处）</w:t>
            </w:r>
          </w:p>
          <w:p w14:paraId="6DDB7716">
            <w:pPr>
              <w:snapToGrid w:val="0"/>
              <w:spacing w:line="420" w:lineRule="exact"/>
              <w:ind w:left="193"/>
              <w:jc w:val="left"/>
              <w:rPr>
                <w:rFonts w:ascii="仿宋" w:hAnsi="仿宋" w:eastAsia="仿宋" w:cs="仿宋"/>
                <w:b/>
                <w:bCs/>
                <w:color w:val="auto"/>
                <w:sz w:val="28"/>
                <w:szCs w:val="28"/>
                <w:highlight w:val="none"/>
              </w:rPr>
            </w:pPr>
          </w:p>
          <w:p w14:paraId="0C09B3F8">
            <w:pPr>
              <w:snapToGrid w:val="0"/>
              <w:spacing w:line="420" w:lineRule="exact"/>
              <w:ind w:left="193"/>
              <w:jc w:val="left"/>
              <w:rPr>
                <w:rFonts w:ascii="仿宋" w:hAnsi="仿宋" w:eastAsia="仿宋" w:cs="仿宋"/>
                <w:b/>
                <w:bCs/>
                <w:color w:val="auto"/>
                <w:sz w:val="28"/>
                <w:szCs w:val="28"/>
                <w:highlight w:val="none"/>
              </w:rPr>
            </w:pPr>
          </w:p>
          <w:p w14:paraId="647708C8">
            <w:pPr>
              <w:snapToGrid w:val="0"/>
              <w:spacing w:line="420" w:lineRule="exact"/>
              <w:ind w:left="193"/>
              <w:jc w:val="left"/>
              <w:rPr>
                <w:rFonts w:ascii="仿宋" w:hAnsi="仿宋" w:eastAsia="仿宋" w:cs="仿宋"/>
                <w:b/>
                <w:bCs/>
                <w:color w:val="auto"/>
                <w:sz w:val="28"/>
                <w:szCs w:val="28"/>
                <w:highlight w:val="none"/>
              </w:rPr>
            </w:pPr>
          </w:p>
          <w:p w14:paraId="25B7AE1D">
            <w:pPr>
              <w:snapToGrid w:val="0"/>
              <w:spacing w:line="420" w:lineRule="exact"/>
              <w:ind w:left="193" w:firstLine="565" w:firstLineChars="202"/>
              <w:jc w:val="left"/>
              <w:rPr>
                <w:rFonts w:ascii="仿宋" w:hAnsi="仿宋" w:eastAsia="仿宋" w:cs="仿宋"/>
                <w:color w:val="auto"/>
                <w:sz w:val="28"/>
                <w:szCs w:val="28"/>
                <w:highlight w:val="none"/>
              </w:rPr>
            </w:pPr>
          </w:p>
        </w:tc>
      </w:tr>
    </w:tbl>
    <w:p w14:paraId="598E414C">
      <w:pPr>
        <w:snapToGrid w:val="0"/>
        <w:spacing w:line="360" w:lineRule="auto"/>
        <w:rPr>
          <w:rFonts w:ascii="仿宋" w:hAnsi="仿宋" w:eastAsia="仿宋" w:cs="仿宋"/>
          <w:color w:val="auto"/>
          <w:sz w:val="28"/>
          <w:szCs w:val="28"/>
          <w:highlight w:val="none"/>
        </w:rPr>
      </w:pPr>
    </w:p>
    <w:p w14:paraId="1A63D2C1">
      <w:pPr>
        <w:snapToGrid w:val="0"/>
        <w:spacing w:line="360" w:lineRule="auto"/>
        <w:ind w:firstLine="560" w:firstLineChars="200"/>
        <w:rPr>
          <w:rFonts w:ascii="仿宋" w:hAnsi="仿宋" w:eastAsia="仿宋" w:cs="仿宋"/>
          <w:color w:val="auto"/>
          <w:sz w:val="28"/>
          <w:szCs w:val="28"/>
          <w:highlight w:val="none"/>
        </w:rPr>
      </w:pPr>
    </w:p>
    <w:p w14:paraId="621E96CB">
      <w:pPr>
        <w:spacing w:line="360" w:lineRule="auto"/>
        <w:jc w:val="center"/>
        <w:outlineLvl w:val="2"/>
        <w:rPr>
          <w:rFonts w:ascii="仿宋" w:hAnsi="仿宋" w:eastAsia="仿宋" w:cs="仿宋"/>
          <w:bCs/>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3.授权委托书（如需）</w:t>
      </w:r>
    </w:p>
    <w:p w14:paraId="7471B7CA">
      <w:pPr>
        <w:snapToGrid w:val="0"/>
        <w:spacing w:line="360" w:lineRule="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南通市</w:t>
      </w:r>
      <w:r>
        <w:rPr>
          <w:rFonts w:hint="eastAsia" w:ascii="仿宋" w:hAnsi="仿宋" w:eastAsia="仿宋" w:cs="仿宋"/>
          <w:color w:val="auto"/>
          <w:sz w:val="28"/>
          <w:szCs w:val="28"/>
          <w:highlight w:val="none"/>
          <w:lang w:eastAsia="zh-CN"/>
        </w:rPr>
        <w:t>易家桥中学</w:t>
      </w:r>
      <w:r>
        <w:rPr>
          <w:rFonts w:hint="eastAsia" w:ascii="仿宋" w:hAnsi="仿宋" w:eastAsia="仿宋" w:cs="仿宋"/>
          <w:bCs/>
          <w:color w:val="auto"/>
          <w:sz w:val="28"/>
          <w:szCs w:val="28"/>
          <w:highlight w:val="none"/>
        </w:rPr>
        <w:t>：</w:t>
      </w:r>
    </w:p>
    <w:p w14:paraId="5B29D67A">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本授权书宣告，在下面签字的</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以法定代表人身份代表本单位授权：</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 xml:space="preserve">为本单位的合法授权代表，授权其在 </w:t>
      </w:r>
      <w:r>
        <w:rPr>
          <w:rFonts w:hint="eastAsia" w:ascii="仿宋" w:hAnsi="仿宋" w:eastAsia="仿宋" w:cs="仿宋"/>
          <w:color w:val="auto"/>
          <w:sz w:val="28"/>
          <w:szCs w:val="28"/>
          <w:highlight w:val="none"/>
          <w:u w:val="single"/>
        </w:rPr>
        <w:t xml:space="preserve">    项目</w:t>
      </w:r>
      <w:r>
        <w:rPr>
          <w:rFonts w:hint="eastAsia" w:ascii="仿宋" w:hAnsi="仿宋" w:eastAsia="仿宋" w:cs="仿宋"/>
          <w:color w:val="auto"/>
          <w:sz w:val="28"/>
          <w:szCs w:val="28"/>
          <w:highlight w:val="none"/>
        </w:rPr>
        <w:t>招标活动中，以本单位的名义，并代表本人与你们进行比价、签署文件和处理一切与此事有关的事务。授权代表的一切行为均代表本单位，与本人的行为具有同等法律效力。本单位将承担授权代表行为的全部法律责任和后果。</w:t>
      </w:r>
    </w:p>
    <w:p w14:paraId="3F55AFA0">
      <w:pPr>
        <w:spacing w:line="5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授权代表无权转让委托权，特此委托。</w:t>
      </w:r>
    </w:p>
    <w:p w14:paraId="19682772">
      <w:pPr>
        <w:spacing w:line="560" w:lineRule="exact"/>
        <w:ind w:firstLine="6720" w:firstLineChars="2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w:t>
      </w:r>
    </w:p>
    <w:p w14:paraId="646A1C17">
      <w:pPr>
        <w:spacing w:line="560" w:lineRule="exact"/>
        <w:ind w:firstLine="6720" w:firstLineChars="24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法定代表人（盖章或签字）：</w:t>
      </w:r>
    </w:p>
    <w:p w14:paraId="215E9B22">
      <w:pPr>
        <w:spacing w:line="560" w:lineRule="exact"/>
        <w:ind w:firstLine="6720" w:firstLineChars="24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    期：</w:t>
      </w:r>
    </w:p>
    <w:tbl>
      <w:tblPr>
        <w:tblStyle w:val="67"/>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14:paraId="728F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Pr>
          <w:p w14:paraId="48D1F981">
            <w:pPr>
              <w:snapToGrid w:val="0"/>
              <w:spacing w:line="420" w:lineRule="exact"/>
              <w:ind w:left="193" w:firstLine="565" w:firstLineChars="202"/>
              <w:jc w:val="left"/>
              <w:rPr>
                <w:rFonts w:ascii="仿宋" w:hAnsi="仿宋" w:eastAsia="仿宋" w:cs="仿宋"/>
                <w:color w:val="auto"/>
                <w:sz w:val="28"/>
                <w:szCs w:val="28"/>
                <w:highlight w:val="none"/>
              </w:rPr>
            </w:pPr>
          </w:p>
          <w:p w14:paraId="1FB4060E">
            <w:pPr>
              <w:snapToGrid w:val="0"/>
              <w:spacing w:line="42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法定代表人身份证（正、反面）复印件并加盖公章</w:t>
            </w:r>
            <w:r>
              <w:rPr>
                <w:rFonts w:hint="eastAsia" w:ascii="仿宋" w:hAnsi="仿宋" w:eastAsia="仿宋" w:cs="仿宋"/>
                <w:b/>
                <w:bCs/>
                <w:color w:val="auto"/>
                <w:sz w:val="28"/>
                <w:szCs w:val="28"/>
                <w:highlight w:val="none"/>
                <w:u w:val="single"/>
              </w:rPr>
              <w:t>（黏贴此处）</w:t>
            </w:r>
          </w:p>
          <w:p w14:paraId="3990EA70">
            <w:pPr>
              <w:snapToGrid w:val="0"/>
              <w:spacing w:line="420" w:lineRule="exact"/>
              <w:ind w:left="193"/>
              <w:jc w:val="left"/>
              <w:rPr>
                <w:rFonts w:ascii="仿宋" w:hAnsi="仿宋" w:eastAsia="仿宋" w:cs="仿宋"/>
                <w:b/>
                <w:bCs/>
                <w:color w:val="auto"/>
                <w:sz w:val="28"/>
                <w:szCs w:val="28"/>
                <w:highlight w:val="none"/>
              </w:rPr>
            </w:pPr>
          </w:p>
          <w:p w14:paraId="0983EB76">
            <w:pPr>
              <w:snapToGrid w:val="0"/>
              <w:spacing w:line="420" w:lineRule="exact"/>
              <w:ind w:left="193"/>
              <w:jc w:val="left"/>
              <w:rPr>
                <w:rFonts w:ascii="仿宋" w:hAnsi="仿宋" w:eastAsia="仿宋" w:cs="仿宋"/>
                <w:b/>
                <w:bCs/>
                <w:color w:val="auto"/>
                <w:sz w:val="28"/>
                <w:szCs w:val="28"/>
                <w:highlight w:val="none"/>
              </w:rPr>
            </w:pPr>
          </w:p>
          <w:p w14:paraId="48CD77AE">
            <w:pPr>
              <w:snapToGrid w:val="0"/>
              <w:spacing w:line="420" w:lineRule="exact"/>
              <w:ind w:left="193"/>
              <w:jc w:val="left"/>
              <w:rPr>
                <w:rFonts w:ascii="仿宋" w:hAnsi="仿宋" w:eastAsia="仿宋" w:cs="仿宋"/>
                <w:b/>
                <w:bCs/>
                <w:color w:val="auto"/>
                <w:sz w:val="28"/>
                <w:szCs w:val="28"/>
                <w:highlight w:val="none"/>
              </w:rPr>
            </w:pPr>
          </w:p>
          <w:p w14:paraId="45F73F59">
            <w:pPr>
              <w:snapToGrid w:val="0"/>
              <w:spacing w:line="420" w:lineRule="exact"/>
              <w:ind w:left="193" w:firstLine="565" w:firstLineChars="202"/>
              <w:jc w:val="left"/>
              <w:rPr>
                <w:rFonts w:ascii="仿宋" w:hAnsi="仿宋" w:eastAsia="仿宋" w:cs="仿宋"/>
                <w:color w:val="auto"/>
                <w:sz w:val="28"/>
                <w:szCs w:val="28"/>
                <w:highlight w:val="none"/>
              </w:rPr>
            </w:pPr>
          </w:p>
        </w:tc>
      </w:tr>
    </w:tbl>
    <w:p w14:paraId="4AAC99CE">
      <w:pPr>
        <w:pStyle w:val="66"/>
        <w:ind w:firstLine="560"/>
        <w:rPr>
          <w:rFonts w:ascii="仿宋" w:hAnsi="仿宋" w:eastAsia="仿宋" w:cs="仿宋"/>
          <w:color w:val="auto"/>
          <w:sz w:val="28"/>
          <w:szCs w:val="28"/>
          <w:highlight w:val="none"/>
        </w:rPr>
      </w:pPr>
    </w:p>
    <w:tbl>
      <w:tblPr>
        <w:tblStyle w:val="67"/>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14:paraId="6390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Pr>
          <w:p w14:paraId="544E62CB">
            <w:pPr>
              <w:snapToGrid w:val="0"/>
              <w:spacing w:line="420" w:lineRule="exact"/>
              <w:ind w:firstLine="565" w:firstLineChars="202"/>
              <w:jc w:val="left"/>
              <w:rPr>
                <w:rFonts w:ascii="仿宋" w:hAnsi="仿宋" w:eastAsia="仿宋" w:cs="仿宋"/>
                <w:color w:val="auto"/>
                <w:sz w:val="28"/>
                <w:szCs w:val="28"/>
                <w:highlight w:val="none"/>
              </w:rPr>
            </w:pPr>
          </w:p>
          <w:p w14:paraId="3B0EA8E1">
            <w:pPr>
              <w:snapToGrid w:val="0"/>
              <w:spacing w:line="420" w:lineRule="exact"/>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授权委托人身份证（正、反面）复印件并加盖公章</w:t>
            </w:r>
            <w:r>
              <w:rPr>
                <w:rFonts w:hint="eastAsia" w:ascii="仿宋" w:hAnsi="仿宋" w:eastAsia="仿宋" w:cs="仿宋"/>
                <w:b/>
                <w:bCs/>
                <w:color w:val="auto"/>
                <w:sz w:val="28"/>
                <w:szCs w:val="28"/>
                <w:highlight w:val="none"/>
                <w:u w:val="single"/>
              </w:rPr>
              <w:t>（黏贴此处）</w:t>
            </w:r>
          </w:p>
          <w:p w14:paraId="19ED92AC">
            <w:pPr>
              <w:snapToGrid w:val="0"/>
              <w:spacing w:line="420" w:lineRule="exact"/>
              <w:jc w:val="center"/>
              <w:rPr>
                <w:rFonts w:ascii="仿宋" w:hAnsi="仿宋" w:eastAsia="仿宋" w:cs="仿宋"/>
                <w:b/>
                <w:bCs/>
                <w:color w:val="auto"/>
                <w:sz w:val="28"/>
                <w:szCs w:val="28"/>
                <w:highlight w:val="none"/>
              </w:rPr>
            </w:pPr>
          </w:p>
          <w:p w14:paraId="548FF735">
            <w:pPr>
              <w:snapToGrid w:val="0"/>
              <w:spacing w:line="420" w:lineRule="exact"/>
              <w:jc w:val="center"/>
              <w:rPr>
                <w:rFonts w:ascii="仿宋" w:hAnsi="仿宋" w:eastAsia="仿宋" w:cs="仿宋"/>
                <w:b/>
                <w:bCs/>
                <w:color w:val="auto"/>
                <w:sz w:val="28"/>
                <w:szCs w:val="28"/>
                <w:highlight w:val="none"/>
              </w:rPr>
            </w:pPr>
          </w:p>
          <w:p w14:paraId="45F0CB50">
            <w:pPr>
              <w:snapToGrid w:val="0"/>
              <w:spacing w:line="420" w:lineRule="exact"/>
              <w:jc w:val="center"/>
              <w:rPr>
                <w:rFonts w:ascii="仿宋" w:hAnsi="仿宋" w:eastAsia="仿宋" w:cs="仿宋"/>
                <w:color w:val="auto"/>
                <w:sz w:val="28"/>
                <w:szCs w:val="28"/>
                <w:highlight w:val="none"/>
              </w:rPr>
            </w:pPr>
          </w:p>
          <w:p w14:paraId="70F4F608">
            <w:pPr>
              <w:snapToGrid w:val="0"/>
              <w:spacing w:line="420" w:lineRule="exact"/>
              <w:jc w:val="center"/>
              <w:rPr>
                <w:rFonts w:ascii="仿宋" w:hAnsi="仿宋" w:eastAsia="仿宋" w:cs="仿宋"/>
                <w:color w:val="auto"/>
                <w:sz w:val="28"/>
                <w:szCs w:val="28"/>
                <w:highlight w:val="none"/>
              </w:rPr>
            </w:pPr>
          </w:p>
        </w:tc>
      </w:tr>
    </w:tbl>
    <w:p w14:paraId="090C22B9">
      <w:pPr>
        <w:snapToGrid w:val="0"/>
        <w:spacing w:line="360" w:lineRule="auto"/>
        <w:jc w:val="center"/>
        <w:rPr>
          <w:rFonts w:ascii="仿宋" w:hAnsi="仿宋" w:eastAsia="仿宋" w:cs="仿宋"/>
          <w:color w:val="auto"/>
          <w:sz w:val="28"/>
          <w:szCs w:val="28"/>
          <w:highlight w:val="none"/>
        </w:rPr>
      </w:pPr>
    </w:p>
    <w:p w14:paraId="2EBC70F7">
      <w:pPr>
        <w:snapToGrid w:val="0"/>
        <w:spacing w:line="360" w:lineRule="auto"/>
        <w:ind w:firstLine="560" w:firstLineChars="200"/>
        <w:rPr>
          <w:rFonts w:ascii="仿宋" w:hAnsi="仿宋" w:eastAsia="仿宋" w:cs="仿宋"/>
          <w:color w:val="auto"/>
          <w:kern w:val="0"/>
          <w:sz w:val="28"/>
          <w:szCs w:val="28"/>
          <w:highlight w:val="none"/>
        </w:rPr>
      </w:pPr>
    </w:p>
    <w:p w14:paraId="1C539C11">
      <w:pPr>
        <w:kinsoku w:val="0"/>
        <w:topLinePunct/>
        <w:autoSpaceDE w:val="0"/>
        <w:autoSpaceDN w:val="0"/>
        <w:spacing w:line="500" w:lineRule="atLeast"/>
        <w:ind w:right="210" w:firstLine="526" w:firstLineChars="187"/>
        <w:jc w:val="center"/>
        <w:textAlignment w:val="baseline"/>
        <w:rPr>
          <w:rFonts w:ascii="仿宋" w:hAnsi="仿宋" w:eastAsia="仿宋" w:cs="仿宋"/>
          <w:b/>
          <w:color w:val="auto"/>
          <w:sz w:val="28"/>
          <w:szCs w:val="28"/>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b/>
          <w:bCs/>
          <w:color w:val="auto"/>
          <w:sz w:val="28"/>
          <w:szCs w:val="28"/>
          <w:highlight w:val="none"/>
        </w:rPr>
        <w:t>4.</w:t>
      </w:r>
      <w:r>
        <w:rPr>
          <w:rFonts w:hint="eastAsia" w:ascii="仿宋" w:hAnsi="仿宋" w:eastAsia="仿宋" w:cs="仿宋"/>
          <w:b/>
          <w:color w:val="auto"/>
          <w:sz w:val="28"/>
          <w:szCs w:val="28"/>
          <w:highlight w:val="none"/>
        </w:rPr>
        <w:t>无重大违法记录声明</w:t>
      </w:r>
    </w:p>
    <w:p w14:paraId="44A8657C">
      <w:pPr>
        <w:snapToGrid w:val="0"/>
        <w:spacing w:line="360" w:lineRule="auto"/>
        <w:rPr>
          <w:rFonts w:ascii="仿宋" w:hAnsi="仿宋" w:eastAsia="仿宋" w:cs="仿宋"/>
          <w:bCs/>
          <w:color w:val="auto"/>
          <w:sz w:val="28"/>
          <w:szCs w:val="28"/>
          <w:highlight w:val="none"/>
        </w:rPr>
      </w:pPr>
      <w:r>
        <w:rPr>
          <w:rFonts w:hint="eastAsia" w:ascii="仿宋" w:hAnsi="仿宋" w:eastAsia="仿宋" w:cs="仿宋"/>
          <w:color w:val="auto"/>
          <w:sz w:val="28"/>
          <w:szCs w:val="28"/>
          <w:highlight w:val="none"/>
        </w:rPr>
        <w:t>南通市</w:t>
      </w:r>
      <w:r>
        <w:rPr>
          <w:rFonts w:hint="eastAsia" w:ascii="仿宋" w:hAnsi="仿宋" w:eastAsia="仿宋" w:cs="仿宋"/>
          <w:color w:val="auto"/>
          <w:sz w:val="28"/>
          <w:szCs w:val="28"/>
          <w:highlight w:val="none"/>
          <w:lang w:eastAsia="zh-CN"/>
        </w:rPr>
        <w:t>易家桥中学</w:t>
      </w:r>
      <w:r>
        <w:rPr>
          <w:rFonts w:hint="eastAsia" w:ascii="仿宋" w:hAnsi="仿宋" w:eastAsia="仿宋" w:cs="仿宋"/>
          <w:bCs/>
          <w:color w:val="auto"/>
          <w:sz w:val="28"/>
          <w:szCs w:val="28"/>
          <w:highlight w:val="none"/>
        </w:rPr>
        <w:t>：</w:t>
      </w:r>
    </w:p>
    <w:p w14:paraId="768949BF">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我公司郑重声明：参加本次比选活动前 3 年内，我公司在经营活动中</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color w:val="auto"/>
          <w:sz w:val="28"/>
          <w:szCs w:val="28"/>
          <w:highlight w:val="none"/>
          <w:u w:val="single"/>
        </w:rPr>
        <w:t>（</w:t>
      </w:r>
      <w:r>
        <w:rPr>
          <w:rFonts w:hint="eastAsia" w:ascii="仿宋" w:hAnsi="仿宋" w:eastAsia="仿宋" w:cs="仿宋"/>
          <w:b/>
          <w:bCs/>
          <w:color w:val="auto"/>
          <w:sz w:val="28"/>
          <w:szCs w:val="28"/>
          <w:highlight w:val="none"/>
          <w:u w:val="single"/>
          <w:lang w:eastAsia="zh-Hans"/>
        </w:rPr>
        <w:t>填写：</w:t>
      </w:r>
      <w:r>
        <w:rPr>
          <w:rFonts w:hint="eastAsia" w:ascii="仿宋" w:hAnsi="仿宋" w:eastAsia="仿宋" w:cs="仿宋"/>
          <w:b/>
          <w:bCs/>
          <w:color w:val="auto"/>
          <w:sz w:val="28"/>
          <w:szCs w:val="28"/>
          <w:highlight w:val="none"/>
          <w:u w:val="single"/>
        </w:rPr>
        <w:t>有</w:t>
      </w:r>
      <w:r>
        <w:rPr>
          <w:rFonts w:hint="eastAsia" w:ascii="仿宋" w:hAnsi="仿宋" w:eastAsia="仿宋" w:cs="仿宋"/>
          <w:b/>
          <w:bCs/>
          <w:color w:val="auto"/>
          <w:sz w:val="28"/>
          <w:szCs w:val="28"/>
          <w:highlight w:val="none"/>
          <w:u w:val="single"/>
          <w:lang w:eastAsia="zh-Hans"/>
        </w:rPr>
        <w:t>或</w:t>
      </w:r>
      <w:r>
        <w:rPr>
          <w:rFonts w:hint="eastAsia" w:ascii="仿宋" w:hAnsi="仿宋" w:eastAsia="仿宋" w:cs="仿宋"/>
          <w:b/>
          <w:bCs/>
          <w:color w:val="auto"/>
          <w:sz w:val="28"/>
          <w:szCs w:val="28"/>
          <w:highlight w:val="none"/>
          <w:u w:val="single"/>
        </w:rPr>
        <w:t>没有）</w:t>
      </w:r>
      <w:r>
        <w:rPr>
          <w:rFonts w:hint="eastAsia" w:ascii="仿宋" w:hAnsi="仿宋" w:eastAsia="仿宋" w:cs="仿宋"/>
          <w:color w:val="auto"/>
          <w:sz w:val="28"/>
          <w:szCs w:val="28"/>
          <w:highlight w:val="none"/>
        </w:rPr>
        <w:t>因违法经营受到刑事处罚或者责令停产停业、吊销许可证或者执照、较大数额罚款等行政处罚。</w:t>
      </w:r>
    </w:p>
    <w:p w14:paraId="7C8C3EE2">
      <w:pPr>
        <w:snapToGrid w:val="0"/>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在投标截止时间节点，没有被“信用江苏”“信用中国”网站列入失信被执行人、重大税收违法案件当事人名单、严重违法失信行为记录名单。</w:t>
      </w:r>
    </w:p>
    <w:p w14:paraId="7047D258">
      <w:pPr>
        <w:snapToGrid w:val="0"/>
        <w:spacing w:line="360" w:lineRule="auto"/>
        <w:ind w:firstLine="200"/>
        <w:rPr>
          <w:rFonts w:ascii="仿宋" w:hAnsi="仿宋" w:eastAsia="仿宋" w:cs="仿宋"/>
          <w:color w:val="auto"/>
          <w:sz w:val="28"/>
          <w:szCs w:val="28"/>
          <w:highlight w:val="none"/>
        </w:rPr>
      </w:pPr>
    </w:p>
    <w:p w14:paraId="26D6075E">
      <w:pPr>
        <w:snapToGrid w:val="0"/>
        <w:spacing w:line="500" w:lineRule="exact"/>
        <w:ind w:firstLine="3360" w:firstLineChars="1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法定代表人或授权委托人签字或盖章：</w:t>
      </w:r>
    </w:p>
    <w:p w14:paraId="3FB92ED1">
      <w:pPr>
        <w:snapToGrid w:val="0"/>
        <w:spacing w:line="500" w:lineRule="exact"/>
        <w:ind w:firstLine="3360" w:firstLineChars="1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供应商名称（盖章）：</w:t>
      </w:r>
    </w:p>
    <w:p w14:paraId="181BFE8C">
      <w:pPr>
        <w:snapToGrid w:val="0"/>
        <w:spacing w:line="500" w:lineRule="exact"/>
        <w:ind w:firstLine="3360" w:firstLineChars="1200"/>
        <w:jc w:val="left"/>
        <w:rPr>
          <w:rFonts w:ascii="仿宋" w:hAnsi="仿宋" w:eastAsia="仿宋" w:cs="仿宋"/>
          <w:color w:val="auto"/>
          <w:sz w:val="28"/>
          <w:szCs w:val="28"/>
          <w:highlight w:val="none"/>
        </w:rPr>
      </w:pPr>
      <w:bookmarkStart w:id="10" w:name="_Toc12794"/>
      <w:r>
        <w:rPr>
          <w:rFonts w:hint="eastAsia" w:ascii="仿宋" w:hAnsi="仿宋" w:eastAsia="仿宋" w:cs="仿宋"/>
          <w:color w:val="auto"/>
          <w:sz w:val="28"/>
          <w:szCs w:val="28"/>
          <w:highlight w:val="none"/>
        </w:rPr>
        <w:t>日期：</w:t>
      </w:r>
      <w:bookmarkEnd w:id="10"/>
    </w:p>
    <w:p w14:paraId="469E4C37">
      <w:pPr>
        <w:adjustRightInd w:val="0"/>
        <w:snapToGrid w:val="0"/>
        <w:spacing w:line="320" w:lineRule="exact"/>
        <w:jc w:val="center"/>
        <w:rPr>
          <w:rFonts w:ascii="仿宋" w:hAnsi="仿宋" w:eastAsia="仿宋" w:cs="仿宋"/>
          <w:color w:val="auto"/>
          <w:sz w:val="28"/>
          <w:szCs w:val="28"/>
          <w:highlight w:val="none"/>
        </w:rPr>
      </w:pPr>
    </w:p>
    <w:p w14:paraId="74E5675D">
      <w:pPr>
        <w:kinsoku w:val="0"/>
        <w:topLinePunct/>
        <w:snapToGrid w:val="0"/>
        <w:spacing w:line="320" w:lineRule="exact"/>
        <w:ind w:firstLine="9520" w:firstLineChars="3400"/>
        <w:rPr>
          <w:rFonts w:ascii="仿宋" w:hAnsi="仿宋" w:eastAsia="仿宋" w:cs="仿宋"/>
          <w:color w:val="auto"/>
          <w:sz w:val="28"/>
          <w:szCs w:val="28"/>
          <w:highlight w:val="none"/>
        </w:rPr>
      </w:pPr>
    </w:p>
    <w:p w14:paraId="1B1DE928">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464C035">
      <w:pPr>
        <w:adjustRightInd w:val="0"/>
        <w:snapToGrid w:val="0"/>
        <w:spacing w:line="420" w:lineRule="exact"/>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B、技术比选响应文件</w:t>
      </w:r>
      <w:r>
        <w:rPr>
          <w:rFonts w:hint="eastAsia" w:ascii="仿宋" w:hAnsi="仿宋" w:eastAsia="仿宋" w:cs="仿宋"/>
          <w:color w:val="auto"/>
          <w:sz w:val="28"/>
          <w:szCs w:val="28"/>
          <w:highlight w:val="none"/>
        </w:rPr>
        <w:t>（一个密封包，含一正两副文件）</w:t>
      </w:r>
    </w:p>
    <w:p w14:paraId="6A468394">
      <w:pPr>
        <w:spacing w:line="420" w:lineRule="exact"/>
        <w:ind w:firstLine="565" w:firstLineChars="202"/>
        <w:rPr>
          <w:rFonts w:ascii="仿宋" w:hAnsi="仿宋" w:eastAsia="仿宋" w:cs="仿宋"/>
          <w:color w:val="auto"/>
          <w:sz w:val="28"/>
          <w:szCs w:val="28"/>
          <w:highlight w:val="none"/>
          <w:u w:val="thick" w:color="FF0000"/>
        </w:rPr>
      </w:pPr>
      <w:r>
        <w:rPr>
          <w:rFonts w:hint="eastAsia" w:ascii="仿宋" w:hAnsi="仿宋" w:eastAsia="仿宋" w:cs="仿宋"/>
          <w:color w:val="auto"/>
          <w:sz w:val="28"/>
          <w:szCs w:val="28"/>
          <w:highlight w:val="none"/>
        </w:rPr>
        <w:t>【特别提醒1】</w:t>
      </w:r>
      <w:r>
        <w:rPr>
          <w:rFonts w:hint="eastAsia" w:ascii="仿宋" w:hAnsi="仿宋" w:eastAsia="仿宋" w:cs="仿宋"/>
          <w:color w:val="auto"/>
          <w:sz w:val="28"/>
          <w:szCs w:val="28"/>
          <w:highlight w:val="none"/>
          <w:u w:val="thick" w:color="FF0000"/>
          <w:lang w:eastAsia="zh-Hans"/>
        </w:rPr>
        <w:t>供应商</w:t>
      </w:r>
      <w:r>
        <w:rPr>
          <w:rFonts w:hint="eastAsia" w:ascii="仿宋" w:hAnsi="仿宋" w:eastAsia="仿宋" w:cs="仿宋"/>
          <w:color w:val="auto"/>
          <w:sz w:val="28"/>
          <w:szCs w:val="28"/>
          <w:highlight w:val="none"/>
          <w:u w:val="thick" w:color="FF0000"/>
        </w:rPr>
        <w:t>应根据第四章比选方法内的评审细则，并结合项目需求编写编制技术响应文件</w:t>
      </w:r>
      <w:r>
        <w:rPr>
          <w:rFonts w:hint="eastAsia" w:ascii="仿宋" w:hAnsi="仿宋" w:eastAsia="仿宋" w:cs="仿宋"/>
          <w:color w:val="auto"/>
          <w:sz w:val="28"/>
          <w:szCs w:val="28"/>
          <w:highlight w:val="none"/>
        </w:rPr>
        <w:t>。</w:t>
      </w:r>
    </w:p>
    <w:p w14:paraId="7E9FBBAB">
      <w:pPr>
        <w:snapToGrid w:val="0"/>
        <w:spacing w:line="360" w:lineRule="exact"/>
        <w:jc w:val="center"/>
        <w:outlineLvl w:val="3"/>
        <w:rPr>
          <w:rFonts w:ascii="仿宋" w:hAnsi="仿宋" w:eastAsia="仿宋" w:cs="仿宋"/>
          <w:b/>
          <w:color w:val="auto"/>
          <w:sz w:val="28"/>
          <w:szCs w:val="28"/>
          <w:highlight w:val="none"/>
        </w:rPr>
      </w:pPr>
    </w:p>
    <w:p w14:paraId="408001E4">
      <w:pPr>
        <w:spacing w:line="300" w:lineRule="auto"/>
        <w:contextualSpacing/>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商务技术部分正负偏离表</w:t>
      </w:r>
    </w:p>
    <w:p w14:paraId="37C68F71">
      <w:pPr>
        <w:ind w:firstLine="56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（由供应商据实填写，表格不够自行添加）</w:t>
      </w:r>
    </w:p>
    <w:tbl>
      <w:tblPr>
        <w:tblStyle w:val="67"/>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7"/>
        <w:gridCol w:w="2614"/>
        <w:gridCol w:w="2283"/>
        <w:gridCol w:w="2944"/>
        <w:gridCol w:w="1622"/>
      </w:tblGrid>
      <w:tr w14:paraId="345096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59" w:type="pct"/>
            <w:tcBorders>
              <w:top w:val="single" w:color="auto" w:sz="12" w:space="0"/>
              <w:left w:val="single" w:color="auto" w:sz="12" w:space="0"/>
              <w:bottom w:val="single" w:color="auto" w:sz="6" w:space="0"/>
              <w:right w:val="single" w:color="auto" w:sz="6" w:space="0"/>
            </w:tcBorders>
            <w:vAlign w:val="center"/>
          </w:tcPr>
          <w:p w14:paraId="7C15CAE7">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4621E83D">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名称</w:t>
            </w:r>
          </w:p>
        </w:tc>
        <w:tc>
          <w:tcPr>
            <w:tcW w:w="1095" w:type="pct"/>
            <w:tcBorders>
              <w:top w:val="single" w:color="auto" w:sz="12" w:space="0"/>
              <w:left w:val="single" w:color="auto" w:sz="6" w:space="0"/>
              <w:bottom w:val="single" w:color="auto" w:sz="6" w:space="0"/>
              <w:right w:val="single" w:color="auto" w:sz="6" w:space="0"/>
            </w:tcBorders>
            <w:vAlign w:val="center"/>
          </w:tcPr>
          <w:p w14:paraId="7527AE40">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采购文件要求的技术要求</w:t>
            </w:r>
          </w:p>
        </w:tc>
        <w:tc>
          <w:tcPr>
            <w:tcW w:w="1412" w:type="pct"/>
            <w:tcBorders>
              <w:top w:val="single" w:color="auto" w:sz="12" w:space="0"/>
              <w:left w:val="single" w:color="auto" w:sz="6" w:space="0"/>
              <w:bottom w:val="single" w:color="auto" w:sz="6" w:space="0"/>
              <w:right w:val="single" w:color="auto" w:sz="6" w:space="0"/>
            </w:tcBorders>
            <w:vAlign w:val="center"/>
          </w:tcPr>
          <w:p w14:paraId="41DDFC52">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76245372">
            <w:pPr>
              <w:spacing w:line="340" w:lineRule="exact"/>
              <w:jc w:val="center"/>
              <w:rPr>
                <w:rFonts w:ascii="仿宋" w:hAnsi="仿宋" w:eastAsia="仿宋" w:cs="仿宋"/>
                <w:color w:val="auto"/>
                <w:sz w:val="28"/>
                <w:szCs w:val="28"/>
                <w:highlight w:val="none"/>
              </w:rPr>
            </w:pPr>
          </w:p>
          <w:p w14:paraId="152EA1D9">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偏离说明</w:t>
            </w:r>
          </w:p>
        </w:tc>
      </w:tr>
      <w:tr w14:paraId="55749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59" w:type="pct"/>
            <w:tcBorders>
              <w:top w:val="single" w:color="auto" w:sz="6" w:space="0"/>
              <w:left w:val="single" w:color="auto" w:sz="12" w:space="0"/>
              <w:bottom w:val="single" w:color="auto" w:sz="6" w:space="0"/>
              <w:right w:val="single" w:color="auto" w:sz="6" w:space="0"/>
            </w:tcBorders>
          </w:tcPr>
          <w:p w14:paraId="5E7ABE82">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7F6666E">
            <w:pPr>
              <w:spacing w:line="340" w:lineRule="exact"/>
              <w:jc w:val="left"/>
              <w:rPr>
                <w:rFonts w:ascii="仿宋" w:hAnsi="仿宋" w:eastAsia="仿宋" w:cs="仿宋"/>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CFADED">
            <w:pPr>
              <w:spacing w:line="340" w:lineRule="exact"/>
              <w:jc w:val="left"/>
              <w:rPr>
                <w:rFonts w:ascii="仿宋" w:hAnsi="仿宋" w:eastAsia="仿宋" w:cs="仿宋"/>
                <w:color w:val="auto"/>
                <w:sz w:val="28"/>
                <w:szCs w:val="28"/>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3782626F">
            <w:pPr>
              <w:spacing w:line="340" w:lineRule="exact"/>
              <w:jc w:val="left"/>
              <w:rPr>
                <w:rFonts w:ascii="仿宋" w:hAnsi="仿宋" w:eastAsia="仿宋" w:cs="仿宋"/>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tcPr>
          <w:p w14:paraId="0170A934">
            <w:pPr>
              <w:spacing w:line="340" w:lineRule="exact"/>
              <w:jc w:val="left"/>
              <w:rPr>
                <w:rFonts w:ascii="仿宋" w:hAnsi="仿宋" w:eastAsia="仿宋" w:cs="仿宋"/>
                <w:color w:val="auto"/>
                <w:sz w:val="28"/>
                <w:szCs w:val="28"/>
                <w:highlight w:val="none"/>
              </w:rPr>
            </w:pPr>
          </w:p>
        </w:tc>
      </w:tr>
      <w:tr w14:paraId="522837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59" w:type="pct"/>
            <w:tcBorders>
              <w:top w:val="single" w:color="auto" w:sz="6" w:space="0"/>
              <w:left w:val="single" w:color="auto" w:sz="12" w:space="0"/>
              <w:bottom w:val="single" w:color="auto" w:sz="6" w:space="0"/>
              <w:right w:val="single" w:color="auto" w:sz="6" w:space="0"/>
            </w:tcBorders>
          </w:tcPr>
          <w:p w14:paraId="6F304598">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18D1FEB3">
            <w:pPr>
              <w:spacing w:line="340" w:lineRule="exact"/>
              <w:jc w:val="left"/>
              <w:rPr>
                <w:rFonts w:ascii="仿宋" w:hAnsi="仿宋" w:eastAsia="仿宋" w:cs="仿宋"/>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2A14B8B">
            <w:pPr>
              <w:spacing w:line="340" w:lineRule="exact"/>
              <w:jc w:val="left"/>
              <w:rPr>
                <w:rFonts w:ascii="仿宋" w:hAnsi="仿宋" w:eastAsia="仿宋" w:cs="仿宋"/>
                <w:color w:val="auto"/>
                <w:sz w:val="28"/>
                <w:szCs w:val="28"/>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4B28BF09">
            <w:pPr>
              <w:spacing w:line="340" w:lineRule="exact"/>
              <w:jc w:val="left"/>
              <w:rPr>
                <w:rFonts w:ascii="仿宋" w:hAnsi="仿宋" w:eastAsia="仿宋" w:cs="仿宋"/>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tcPr>
          <w:p w14:paraId="7F60CAB3">
            <w:pPr>
              <w:spacing w:line="340" w:lineRule="exact"/>
              <w:jc w:val="left"/>
              <w:rPr>
                <w:rFonts w:ascii="仿宋" w:hAnsi="仿宋" w:eastAsia="仿宋" w:cs="仿宋"/>
                <w:color w:val="auto"/>
                <w:sz w:val="28"/>
                <w:szCs w:val="28"/>
                <w:highlight w:val="none"/>
              </w:rPr>
            </w:pPr>
          </w:p>
        </w:tc>
      </w:tr>
      <w:tr w14:paraId="61B5D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59" w:type="pct"/>
            <w:tcBorders>
              <w:top w:val="single" w:color="auto" w:sz="6" w:space="0"/>
              <w:left w:val="single" w:color="auto" w:sz="12" w:space="0"/>
              <w:bottom w:val="single" w:color="auto" w:sz="6" w:space="0"/>
              <w:right w:val="single" w:color="auto" w:sz="6" w:space="0"/>
            </w:tcBorders>
          </w:tcPr>
          <w:p w14:paraId="01E47215">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27834B1D">
            <w:pPr>
              <w:spacing w:line="340" w:lineRule="exact"/>
              <w:jc w:val="left"/>
              <w:rPr>
                <w:rFonts w:ascii="仿宋" w:hAnsi="仿宋" w:eastAsia="仿宋" w:cs="仿宋"/>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98215CF">
            <w:pPr>
              <w:spacing w:line="340" w:lineRule="exact"/>
              <w:jc w:val="left"/>
              <w:rPr>
                <w:rFonts w:ascii="仿宋" w:hAnsi="仿宋" w:eastAsia="仿宋" w:cs="仿宋"/>
                <w:color w:val="auto"/>
                <w:sz w:val="28"/>
                <w:szCs w:val="28"/>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0C1B3333">
            <w:pPr>
              <w:spacing w:line="340" w:lineRule="exact"/>
              <w:jc w:val="left"/>
              <w:rPr>
                <w:rFonts w:ascii="仿宋" w:hAnsi="仿宋" w:eastAsia="仿宋" w:cs="仿宋"/>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tcPr>
          <w:p w14:paraId="2BA66B03">
            <w:pPr>
              <w:spacing w:line="340" w:lineRule="exact"/>
              <w:jc w:val="left"/>
              <w:rPr>
                <w:rFonts w:ascii="仿宋" w:hAnsi="仿宋" w:eastAsia="仿宋" w:cs="仿宋"/>
                <w:color w:val="auto"/>
                <w:sz w:val="28"/>
                <w:szCs w:val="28"/>
                <w:highlight w:val="none"/>
              </w:rPr>
            </w:pPr>
          </w:p>
        </w:tc>
      </w:tr>
      <w:tr w14:paraId="58CA9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59" w:type="pct"/>
            <w:tcBorders>
              <w:top w:val="single" w:color="auto" w:sz="6" w:space="0"/>
              <w:left w:val="single" w:color="auto" w:sz="12" w:space="0"/>
              <w:bottom w:val="single" w:color="auto" w:sz="6" w:space="0"/>
              <w:right w:val="single" w:color="auto" w:sz="6" w:space="0"/>
            </w:tcBorders>
          </w:tcPr>
          <w:p w14:paraId="72284002">
            <w:pPr>
              <w:spacing w:line="3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158C2B25">
            <w:pPr>
              <w:spacing w:line="340" w:lineRule="exact"/>
              <w:jc w:val="left"/>
              <w:rPr>
                <w:rFonts w:ascii="仿宋" w:hAnsi="仿宋" w:eastAsia="仿宋" w:cs="仿宋"/>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89D3A3A">
            <w:pPr>
              <w:spacing w:line="340" w:lineRule="exact"/>
              <w:jc w:val="left"/>
              <w:rPr>
                <w:rFonts w:ascii="仿宋" w:hAnsi="仿宋" w:eastAsia="仿宋" w:cs="仿宋"/>
                <w:color w:val="auto"/>
                <w:sz w:val="28"/>
                <w:szCs w:val="28"/>
                <w:highlight w:val="none"/>
              </w:rPr>
            </w:pPr>
          </w:p>
        </w:tc>
        <w:tc>
          <w:tcPr>
            <w:tcW w:w="1412" w:type="pct"/>
            <w:tcBorders>
              <w:top w:val="single" w:color="auto" w:sz="6" w:space="0"/>
              <w:left w:val="single" w:color="auto" w:sz="6" w:space="0"/>
              <w:bottom w:val="single" w:color="auto" w:sz="6" w:space="0"/>
              <w:right w:val="single" w:color="auto" w:sz="6" w:space="0"/>
            </w:tcBorders>
            <w:vAlign w:val="center"/>
          </w:tcPr>
          <w:p w14:paraId="344183F9">
            <w:pPr>
              <w:spacing w:line="340" w:lineRule="exact"/>
              <w:jc w:val="left"/>
              <w:rPr>
                <w:rFonts w:ascii="仿宋" w:hAnsi="仿宋" w:eastAsia="仿宋" w:cs="仿宋"/>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tcPr>
          <w:p w14:paraId="456C57FA">
            <w:pPr>
              <w:spacing w:line="340" w:lineRule="exact"/>
              <w:jc w:val="left"/>
              <w:rPr>
                <w:rFonts w:ascii="仿宋" w:hAnsi="仿宋" w:eastAsia="仿宋" w:cs="仿宋"/>
                <w:color w:val="auto"/>
                <w:sz w:val="28"/>
                <w:szCs w:val="28"/>
                <w:highlight w:val="none"/>
              </w:rPr>
            </w:pPr>
          </w:p>
        </w:tc>
      </w:tr>
    </w:tbl>
    <w:p w14:paraId="5993251E">
      <w:pPr>
        <w:spacing w:line="300" w:lineRule="auto"/>
        <w:contextualSpacing/>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注：</w:t>
      </w:r>
    </w:p>
    <w:p w14:paraId="191E2991">
      <w:pPr>
        <w:spacing w:line="300" w:lineRule="auto"/>
        <w:ind w:firstLine="48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1.供应商提交的响应文件中与采购文件第三部分“项目需求”中的技术部分的产品规格参数要求，正偏离部分应填列在偏离表中，无偏离无需填写空白页盖章。</w:t>
      </w:r>
    </w:p>
    <w:p w14:paraId="7937E1B0">
      <w:pPr>
        <w:spacing w:line="300" w:lineRule="auto"/>
        <w:ind w:firstLine="480"/>
        <w:contextualSpacing/>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2.“偏离说明”一栏选择“正偏离”进行填写。正偏离的确认，由评审小组认定。</w:t>
      </w:r>
    </w:p>
    <w:p w14:paraId="75787100">
      <w:pPr>
        <w:spacing w:line="300" w:lineRule="auto"/>
        <w:ind w:firstLine="480"/>
        <w:contextualSpacing/>
        <w:rPr>
          <w:rFonts w:ascii="仿宋" w:hAnsi="仿宋" w:eastAsia="仿宋" w:cs="仿宋"/>
          <w:color w:val="auto"/>
          <w:sz w:val="28"/>
          <w:szCs w:val="28"/>
          <w:highlight w:val="none"/>
        </w:rPr>
      </w:pPr>
    </w:p>
    <w:p w14:paraId="484B95D2">
      <w:pPr>
        <w:snapToGrid w:val="0"/>
        <w:spacing w:line="360" w:lineRule="exact"/>
        <w:jc w:val="center"/>
        <w:outlineLvl w:val="3"/>
        <w:rPr>
          <w:rFonts w:ascii="仿宋" w:hAnsi="仿宋" w:eastAsia="仿宋" w:cs="仿宋"/>
          <w:b/>
          <w:color w:val="auto"/>
          <w:sz w:val="28"/>
          <w:szCs w:val="28"/>
          <w:highlight w:val="none"/>
        </w:rPr>
      </w:pPr>
    </w:p>
    <w:p w14:paraId="5DC93A12">
      <w:pPr>
        <w:snapToGrid w:val="0"/>
        <w:spacing w:line="520" w:lineRule="exact"/>
        <w:jc w:val="left"/>
        <w:rPr>
          <w:rFonts w:ascii="仿宋" w:hAnsi="仿宋" w:eastAsia="仿宋" w:cs="仿宋"/>
          <w:bCs/>
          <w:color w:val="auto"/>
          <w:sz w:val="28"/>
          <w:szCs w:val="28"/>
          <w:highlight w:val="none"/>
          <w:u w:val="single"/>
        </w:rPr>
      </w:pPr>
    </w:p>
    <w:p w14:paraId="17EEEFEA">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5F12CE8">
      <w:pPr>
        <w:snapToGrid w:val="0"/>
        <w:spacing w:line="420" w:lineRule="exact"/>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（C）商务标响应文件</w:t>
      </w:r>
      <w:r>
        <w:rPr>
          <w:rFonts w:hint="eastAsia" w:ascii="仿宋" w:hAnsi="仿宋" w:eastAsia="仿宋" w:cs="仿宋"/>
          <w:color w:val="auto"/>
          <w:sz w:val="28"/>
          <w:szCs w:val="28"/>
          <w:highlight w:val="none"/>
        </w:rPr>
        <w:t>（一个密封包，含一正两副文件）</w:t>
      </w:r>
    </w:p>
    <w:p w14:paraId="7E5E892B">
      <w:pPr>
        <w:spacing w:line="420" w:lineRule="exact"/>
        <w:ind w:firstLine="565" w:firstLineChars="20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别提醒】商务标响应文件中的报价，包括本比选文件规定涵盖的所有招标范围及相应说明的全部内容涉及到的费用。本次招标项目的商务付款方式要求，必须完全响应不得有任何负偏离，且不接受任何意在更改的说明，否则作无效</w:t>
      </w:r>
      <w:r>
        <w:rPr>
          <w:rFonts w:hint="eastAsia" w:ascii="仿宋" w:hAnsi="仿宋" w:eastAsia="仿宋" w:cs="仿宋"/>
          <w:color w:val="auto"/>
          <w:sz w:val="28"/>
          <w:szCs w:val="28"/>
          <w:highlight w:val="none"/>
          <w:lang w:eastAsia="zh-Hans"/>
        </w:rPr>
        <w:t>响应</w:t>
      </w:r>
      <w:r>
        <w:rPr>
          <w:rFonts w:hint="eastAsia" w:ascii="仿宋" w:hAnsi="仿宋" w:eastAsia="仿宋" w:cs="仿宋"/>
          <w:color w:val="auto"/>
          <w:sz w:val="28"/>
          <w:szCs w:val="28"/>
          <w:highlight w:val="none"/>
        </w:rPr>
        <w:t>处理。</w:t>
      </w:r>
      <w:r>
        <w:rPr>
          <w:rFonts w:hint="eastAsia" w:ascii="仿宋" w:hAnsi="仿宋" w:eastAsia="仿宋" w:cs="仿宋"/>
          <w:color w:val="auto"/>
          <w:sz w:val="28"/>
          <w:szCs w:val="28"/>
          <w:highlight w:val="none"/>
          <w:lang w:eastAsia="zh-Hans"/>
        </w:rPr>
        <w:t>供应商</w:t>
      </w:r>
      <w:r>
        <w:rPr>
          <w:rFonts w:hint="eastAsia" w:ascii="仿宋" w:hAnsi="仿宋" w:eastAsia="仿宋" w:cs="仿宋"/>
          <w:color w:val="auto"/>
          <w:sz w:val="28"/>
          <w:szCs w:val="28"/>
          <w:highlight w:val="none"/>
        </w:rPr>
        <w:t>成交后如据此提出疑义，不履行签订合同等下一步工作，比选人有权取消其成交资格。</w:t>
      </w:r>
    </w:p>
    <w:p w14:paraId="19F23E5F">
      <w:pPr>
        <w:snapToGrid w:val="0"/>
        <w:spacing w:line="420" w:lineRule="exact"/>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1</w:t>
      </w:r>
      <w:r>
        <w:rPr>
          <w:rFonts w:hint="eastAsia" w:ascii="仿宋" w:hAnsi="仿宋" w:eastAsia="仿宋" w:cs="仿宋"/>
          <w:b/>
          <w:color w:val="auto"/>
          <w:sz w:val="28"/>
          <w:szCs w:val="28"/>
          <w:highlight w:val="none"/>
          <w:lang w:eastAsia="zh-CN"/>
        </w:rPr>
        <w:t>.</w:t>
      </w:r>
      <w:r>
        <w:rPr>
          <w:rFonts w:hint="eastAsia" w:ascii="仿宋" w:hAnsi="仿宋" w:eastAsia="仿宋" w:cs="仿宋"/>
          <w:b/>
          <w:bCs/>
          <w:color w:val="auto"/>
          <w:sz w:val="28"/>
          <w:szCs w:val="28"/>
          <w:highlight w:val="none"/>
        </w:rPr>
        <w:t>报价总表</w:t>
      </w:r>
    </w:p>
    <w:tbl>
      <w:tblPr>
        <w:tblStyle w:val="67"/>
        <w:tblpPr w:leftFromText="180" w:rightFromText="180" w:vertAnchor="text" w:horzAnchor="page" w:tblpX="1312" w:tblpY="414"/>
        <w:tblOverlap w:val="never"/>
        <w:tblW w:w="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4CE7DC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4377E3CA">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792262EF">
            <w:pPr>
              <w:kinsoku w:val="0"/>
              <w:topLinePunct/>
              <w:spacing w:line="440" w:lineRule="exact"/>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投标报价（元）</w:t>
            </w:r>
          </w:p>
        </w:tc>
        <w:tc>
          <w:tcPr>
            <w:tcW w:w="1990" w:type="dxa"/>
            <w:tcBorders>
              <w:top w:val="single" w:color="auto" w:sz="4" w:space="0"/>
              <w:left w:val="single" w:color="auto" w:sz="4" w:space="0"/>
              <w:bottom w:val="single" w:color="auto" w:sz="4" w:space="0"/>
              <w:right w:val="single" w:color="auto" w:sz="4" w:space="0"/>
            </w:tcBorders>
            <w:vAlign w:val="center"/>
          </w:tcPr>
          <w:p w14:paraId="5F692F83">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0BBD2C4F">
            <w:pPr>
              <w:kinsoku w:val="0"/>
              <w:topLinePunct/>
              <w:spacing w:line="440" w:lineRule="exact"/>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付款方式</w:t>
            </w:r>
          </w:p>
        </w:tc>
      </w:tr>
      <w:tr w14:paraId="7FD4A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09D1F378">
            <w:pPr>
              <w:kinsoku w:val="0"/>
              <w:topLinePunct/>
              <w:spacing w:line="440" w:lineRule="exact"/>
              <w:rPr>
                <w:rFonts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南通市</w:t>
            </w:r>
            <w:r>
              <w:rPr>
                <w:rFonts w:hint="eastAsia" w:ascii="仿宋" w:hAnsi="仿宋" w:eastAsia="仿宋" w:cs="仿宋"/>
                <w:color w:val="auto"/>
                <w:sz w:val="28"/>
                <w:szCs w:val="28"/>
                <w:highlight w:val="none"/>
                <w:lang w:eastAsia="zh-CN"/>
              </w:rPr>
              <w:t>易家桥中学校园微电影</w:t>
            </w:r>
            <w:r>
              <w:rPr>
                <w:rFonts w:hint="eastAsia" w:ascii="仿宋" w:hAnsi="仿宋" w:eastAsia="仿宋" w:cs="仿宋"/>
                <w:color w:val="auto"/>
                <w:sz w:val="28"/>
                <w:szCs w:val="28"/>
                <w:highlight w:val="none"/>
              </w:rPr>
              <w:t>项目</w:t>
            </w:r>
          </w:p>
        </w:tc>
        <w:tc>
          <w:tcPr>
            <w:tcW w:w="2400" w:type="dxa"/>
            <w:tcBorders>
              <w:top w:val="single" w:color="auto" w:sz="4" w:space="0"/>
              <w:left w:val="single" w:color="auto" w:sz="4" w:space="0"/>
              <w:bottom w:val="single" w:color="auto" w:sz="4" w:space="0"/>
              <w:right w:val="single" w:color="auto" w:sz="4" w:space="0"/>
            </w:tcBorders>
            <w:vAlign w:val="center"/>
          </w:tcPr>
          <w:p w14:paraId="214E512C">
            <w:pPr>
              <w:kinsoku w:val="0"/>
              <w:topLinePunct/>
              <w:spacing w:line="440" w:lineRule="exact"/>
              <w:ind w:left="1120" w:hanging="1120" w:hangingChars="4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折扣：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元</w:t>
            </w:r>
          </w:p>
        </w:tc>
        <w:tc>
          <w:tcPr>
            <w:tcW w:w="1990" w:type="dxa"/>
            <w:tcBorders>
              <w:top w:val="single" w:color="auto" w:sz="4" w:space="0"/>
              <w:left w:val="single" w:color="auto" w:sz="4" w:space="0"/>
              <w:bottom w:val="single" w:color="auto" w:sz="4" w:space="0"/>
              <w:right w:val="single" w:color="auto" w:sz="4" w:space="0"/>
            </w:tcBorders>
            <w:vAlign w:val="center"/>
          </w:tcPr>
          <w:p w14:paraId="50010401">
            <w:pPr>
              <w:kinsoku w:val="0"/>
              <w:topLinePunct/>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完全响应比价议价文件要求</w:t>
            </w:r>
          </w:p>
        </w:tc>
        <w:tc>
          <w:tcPr>
            <w:tcW w:w="1850" w:type="dxa"/>
            <w:tcBorders>
              <w:top w:val="single" w:color="auto" w:sz="4" w:space="0"/>
              <w:left w:val="single" w:color="auto" w:sz="4" w:space="0"/>
              <w:bottom w:val="single" w:color="auto" w:sz="4" w:space="0"/>
              <w:right w:val="single" w:color="auto" w:sz="4" w:space="0"/>
            </w:tcBorders>
          </w:tcPr>
          <w:p w14:paraId="30527EC9">
            <w:pPr>
              <w:kinsoku w:val="0"/>
              <w:topLinePunct/>
              <w:spacing w:line="44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完全响应比价议价文件要求的付款方式</w:t>
            </w:r>
          </w:p>
        </w:tc>
      </w:tr>
    </w:tbl>
    <w:p w14:paraId="59D7A880">
      <w:pPr>
        <w:widowControl/>
        <w:spacing w:line="440" w:lineRule="exact"/>
        <w:jc w:val="left"/>
        <w:rPr>
          <w:rFonts w:ascii="仿宋" w:hAnsi="仿宋" w:eastAsia="仿宋" w:cs="仿宋"/>
          <w:color w:val="auto"/>
          <w:kern w:val="0"/>
          <w:sz w:val="28"/>
          <w:szCs w:val="28"/>
          <w:highlight w:val="none"/>
        </w:rPr>
      </w:pPr>
    </w:p>
    <w:p w14:paraId="264839E5">
      <w:pPr>
        <w:widowControl/>
        <w:numPr>
          <w:ilvl w:val="0"/>
          <w:numId w:val="4"/>
        </w:numPr>
        <w:spacing w:line="440" w:lineRule="exact"/>
        <w:ind w:firstLine="280" w:firstLineChars="100"/>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本表为格式表，不得自行改动，必须提供，否则视为未实质性响应比选采购文件。</w:t>
      </w:r>
    </w:p>
    <w:p w14:paraId="3ECF98E9">
      <w:pPr>
        <w:widowControl/>
        <w:numPr>
          <w:ilvl w:val="0"/>
          <w:numId w:val="4"/>
        </w:numPr>
        <w:spacing w:line="440" w:lineRule="exact"/>
        <w:ind w:firstLine="280" w:firstLineChars="1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本项目只报一个统一的折扣比率。</w:t>
      </w:r>
    </w:p>
    <w:p w14:paraId="79E408E7">
      <w:pPr>
        <w:snapToGrid w:val="0"/>
        <w:spacing w:line="500" w:lineRule="exact"/>
        <w:rPr>
          <w:rFonts w:ascii="仿宋" w:hAnsi="仿宋" w:eastAsia="仿宋" w:cs="仿宋"/>
          <w:color w:val="auto"/>
          <w:sz w:val="28"/>
          <w:szCs w:val="28"/>
          <w:highlight w:val="none"/>
        </w:rPr>
      </w:pPr>
    </w:p>
    <w:p w14:paraId="46A7F1FB">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供应商名称：（盖章）             </w:t>
      </w:r>
    </w:p>
    <w:p w14:paraId="7492DCD0">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法定代表人或授权委托人（签字）：</w:t>
      </w:r>
    </w:p>
    <w:p w14:paraId="17EE417F">
      <w:pPr>
        <w:snapToGrid w:val="0"/>
        <w:spacing w:line="500" w:lineRule="exact"/>
        <w:ind w:left="1322" w:hanging="1321" w:hangingChars="472"/>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p>
    <w:p w14:paraId="0B7E71EB">
      <w:pPr>
        <w:kinsoku w:val="0"/>
        <w:topLinePunct/>
        <w:snapToGrid w:val="0"/>
        <w:spacing w:line="520" w:lineRule="exact"/>
        <w:ind w:firstLine="560" w:firstLineChars="200"/>
        <w:rPr>
          <w:rFonts w:ascii="仿宋" w:hAnsi="仿宋" w:eastAsia="仿宋" w:cs="仿宋"/>
          <w:color w:val="auto"/>
          <w:sz w:val="28"/>
          <w:szCs w:val="28"/>
          <w:highlight w:val="none"/>
        </w:rPr>
      </w:pPr>
    </w:p>
    <w:p w14:paraId="0886E4F8">
      <w:pPr>
        <w:pStyle w:val="78"/>
        <w:rPr>
          <w:rFonts w:ascii="仿宋" w:hAnsi="仿宋" w:eastAsia="仿宋" w:cs="仿宋"/>
          <w:color w:val="auto"/>
          <w:szCs w:val="24"/>
          <w:highlight w:val="none"/>
        </w:rPr>
      </w:pPr>
    </w:p>
    <w:p w14:paraId="1F765887">
      <w:pPr>
        <w:pStyle w:val="78"/>
        <w:rPr>
          <w:rFonts w:ascii="仿宋" w:hAnsi="仿宋" w:eastAsia="仿宋" w:cs="仿宋"/>
          <w:color w:val="auto"/>
          <w:szCs w:val="24"/>
          <w:highlight w:val="none"/>
        </w:rPr>
      </w:pPr>
    </w:p>
    <w:p w14:paraId="24C0096A">
      <w:pPr>
        <w:widowControl/>
        <w:jc w:val="left"/>
        <w:rPr>
          <w:rFonts w:ascii="仿宋" w:hAnsi="仿宋" w:eastAsia="仿宋" w:cs="仿宋"/>
          <w:color w:val="auto"/>
          <w:sz w:val="24"/>
          <w:szCs w:val="24"/>
          <w:highlight w:val="none"/>
        </w:rPr>
      </w:pPr>
    </w:p>
    <w:sectPr>
      <w:headerReference r:id="rId3" w:type="default"/>
      <w:footerReference r:id="rId4" w:type="default"/>
      <w:pgSz w:w="11906" w:h="16838"/>
      <w:pgMar w:top="1134" w:right="851" w:bottom="851" w:left="851" w:header="851" w:footer="176" w:gutter="0"/>
      <w:cols w:space="720" w:num="1"/>
      <w:titlePg/>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创艺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3D98">
    <w:pPr>
      <w:pStyle w:val="38"/>
      <w:jc w:val="center"/>
    </w:pPr>
  </w:p>
  <w:p w14:paraId="001A5546">
    <w:pPr>
      <w:pStyle w:val="38"/>
      <w:jc w:val="center"/>
    </w:pPr>
    <w:r>
      <w:rPr>
        <w:rFonts w:hint="eastAsia"/>
      </w:rPr>
      <w:t>【</w:t>
    </w:r>
    <w:r>
      <w:t>第</w:t>
    </w: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23</w:t>
    </w:r>
    <w:r>
      <w:rPr>
        <w:b/>
        <w:bCs/>
        <w:sz w:val="24"/>
        <w:szCs w:val="24"/>
      </w:rPr>
      <w:fldChar w:fldCharType="end"/>
    </w:r>
    <w:r>
      <w:rPr>
        <w:lang w:val="zh-CN"/>
      </w:rPr>
      <w:t>页</w:t>
    </w:r>
    <w:r>
      <w:rPr>
        <w:rFonts w:hint="eastAsia"/>
        <w:lang w:val="zh-CN"/>
      </w:rPr>
      <w:t>】</w:t>
    </w:r>
  </w:p>
  <w:p w14:paraId="2068AC6C">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3728D">
    <w:pPr>
      <w:pStyle w:val="40"/>
      <w:pBdr>
        <w:bottom w:val="single" w:color="auto" w:sz="4" w:space="1"/>
      </w:pBdr>
      <w:rPr>
        <w:rFonts w:ascii="宋体" w:hAnsi="宋体" w:cs="宋体"/>
      </w:rPr>
    </w:pPr>
  </w:p>
  <w:p w14:paraId="60911070">
    <w:pPr>
      <w:pStyle w:val="40"/>
      <w:pBdr>
        <w:bottom w:val="none" w:color="auto" w:sz="0" w:space="0"/>
      </w:pBdr>
      <w:jc w:val="right"/>
    </w:pPr>
    <w:r>
      <mc:AlternateContent>
        <mc:Choice Requires="wps">
          <w:drawing>
            <wp:anchor distT="0" distB="0" distL="114300" distR="114300" simplePos="0" relativeHeight="251659264" behindDoc="0" locked="0" layoutInCell="1" allowOverlap="1">
              <wp:simplePos x="0" y="0"/>
              <wp:positionH relativeFrom="column">
                <wp:posOffset>3258820</wp:posOffset>
              </wp:positionH>
              <wp:positionV relativeFrom="paragraph">
                <wp:posOffset>233045</wp:posOffset>
              </wp:positionV>
              <wp:extent cx="2965450" cy="241935"/>
              <wp:effectExtent l="0" t="0" r="0" b="0"/>
              <wp:wrapNone/>
              <wp:docPr id="1" name="文本框 1044"/>
              <wp:cNvGraphicFramePr/>
              <a:graphic xmlns:a="http://schemas.openxmlformats.org/drawingml/2006/main">
                <a:graphicData uri="http://schemas.microsoft.com/office/word/2010/wordprocessingShape">
                  <wps:wsp>
                    <wps:cNvSpPr txBox="1">
                      <a:spLocks noChangeArrowheads="1"/>
                    </wps:cNvSpPr>
                    <wps:spPr bwMode="auto">
                      <a:xfrm>
                        <a:off x="0" y="0"/>
                        <a:ext cx="2965450" cy="241935"/>
                      </a:xfrm>
                      <a:prstGeom prst="rect">
                        <a:avLst/>
                      </a:prstGeom>
                      <a:noFill/>
                      <a:ln>
                        <a:noFill/>
                      </a:ln>
                      <a:effectLst/>
                    </wps:spPr>
                    <wps:txbx>
                      <w:txbxContent>
                        <w:p w14:paraId="08EDEE3E">
                          <w:pPr>
                            <w:ind w:firstLine="360" w:firstLineChars="200"/>
                            <w:rPr>
                              <w:rFonts w:ascii="黑体" w:eastAsia="黑体"/>
                              <w:color w:val="00A99D"/>
                              <w:sz w:val="18"/>
                              <w:szCs w:val="18"/>
                            </w:rPr>
                          </w:pPr>
                        </w:p>
                      </w:txbxContent>
                    </wps:txbx>
                    <wps:bodyPr rot="0" vert="horz" wrap="square" lIns="91440" tIns="45720" rIns="91440" bIns="45720" anchor="t" anchorCtr="0" upright="1">
                      <a:noAutofit/>
                    </wps:bodyPr>
                  </wps:wsp>
                </a:graphicData>
              </a:graphic>
            </wp:anchor>
          </w:drawing>
        </mc:Choice>
        <mc:Fallback>
          <w:pict>
            <v:shape id="文本框 1044" o:spid="_x0000_s1026" o:spt="202" type="#_x0000_t202" style="position:absolute;left:0pt;margin-left:256.6pt;margin-top:18.35pt;height:19.05pt;width:233.5pt;z-index:251659264;mso-width-relative:page;mso-height-relative:page;" filled="f" stroked="f" coordsize="21600,21600" o:gfxdata="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QtCX9YAAAAJ&#10;AQAADwAAAAAAAAABACAAAAAiAAAAZHJzL2Rvd25yZXYueG1sUEsBAhQAFAAAAAgAh07iQNetZ8Me&#10;AgAAJgQAAA4AAAAAAAAAAQAgAAAAJQEAAGRycy9lMm9Eb2MueG1sUEsFBgAAAAAGAAYAWQEAALUF&#10;AAAAAA==&#10;">
              <v:fill on="f" focussize="0,0"/>
              <v:stroke on="f"/>
              <v:imagedata o:title=""/>
              <o:lock v:ext="edit" aspectratio="f"/>
              <v:textbox>
                <w:txbxContent>
                  <w:p w14:paraId="08EDEE3E">
                    <w:pPr>
                      <w:ind w:firstLine="360" w:firstLineChars="200"/>
                      <w:rPr>
                        <w:rFonts w:ascii="黑体" w:eastAsia="黑体"/>
                        <w:color w:val="00A99D"/>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60252"/>
    <w:multiLevelType w:val="singleLevel"/>
    <w:tmpl w:val="A8060252"/>
    <w:lvl w:ilvl="0" w:tentative="0">
      <w:start w:val="1"/>
      <w:numFmt w:val="decimal"/>
      <w:suff w:val="nothing"/>
      <w:lvlText w:val="（%1）"/>
      <w:lvlJc w:val="left"/>
    </w:lvl>
  </w:abstractNum>
  <w:abstractNum w:abstractNumId="1">
    <w:nsid w:val="4CAA55CD"/>
    <w:multiLevelType w:val="multilevel"/>
    <w:tmpl w:val="4CAA55CD"/>
    <w:lvl w:ilvl="0" w:tentative="0">
      <w:start w:val="1"/>
      <w:numFmt w:val="bullet"/>
      <w:pStyle w:val="14"/>
      <w:lvlText w:val=""/>
      <w:lvlJc w:val="left"/>
      <w:pPr>
        <w:ind w:left="988"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2">
    <w:nsid w:val="613FA6F3"/>
    <w:multiLevelType w:val="singleLevel"/>
    <w:tmpl w:val="613FA6F3"/>
    <w:lvl w:ilvl="0" w:tentative="0">
      <w:start w:val="3"/>
      <w:numFmt w:val="chineseCounting"/>
      <w:suff w:val="nothing"/>
      <w:lvlText w:val="%1、"/>
      <w:lvlJc w:val="left"/>
      <w:rPr>
        <w:rFonts w:hint="eastAsia"/>
      </w:rPr>
    </w:lvl>
  </w:abstractNum>
  <w:abstractNum w:abstractNumId="3">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5"/>
  <w:drawingGridHorizontalSpacing w:val="117"/>
  <w:drawingGridVerticalSpacing w:val="190"/>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iNTIwOTIzOTlhMTA5N2QzMTYxZDc0ZTg1MjBkMzkifQ=="/>
  </w:docVars>
  <w:rsids>
    <w:rsidRoot w:val="00B34B16"/>
    <w:rsid w:val="00000388"/>
    <w:rsid w:val="000007D7"/>
    <w:rsid w:val="0000134B"/>
    <w:rsid w:val="00002283"/>
    <w:rsid w:val="00002F6C"/>
    <w:rsid w:val="00003488"/>
    <w:rsid w:val="000036F2"/>
    <w:rsid w:val="00003FC0"/>
    <w:rsid w:val="00003FC6"/>
    <w:rsid w:val="000051BC"/>
    <w:rsid w:val="000053CC"/>
    <w:rsid w:val="000053F1"/>
    <w:rsid w:val="00005F72"/>
    <w:rsid w:val="0000681C"/>
    <w:rsid w:val="00006968"/>
    <w:rsid w:val="00006BAC"/>
    <w:rsid w:val="00007671"/>
    <w:rsid w:val="00007D00"/>
    <w:rsid w:val="00007D40"/>
    <w:rsid w:val="00010CDA"/>
    <w:rsid w:val="00011582"/>
    <w:rsid w:val="00011A35"/>
    <w:rsid w:val="00013502"/>
    <w:rsid w:val="00013880"/>
    <w:rsid w:val="00013FD7"/>
    <w:rsid w:val="0001664F"/>
    <w:rsid w:val="00016FAF"/>
    <w:rsid w:val="000203B9"/>
    <w:rsid w:val="00020B90"/>
    <w:rsid w:val="000216D4"/>
    <w:rsid w:val="0002186C"/>
    <w:rsid w:val="000231CF"/>
    <w:rsid w:val="0002416E"/>
    <w:rsid w:val="00025DBC"/>
    <w:rsid w:val="0002694F"/>
    <w:rsid w:val="00026CD6"/>
    <w:rsid w:val="00027802"/>
    <w:rsid w:val="00030038"/>
    <w:rsid w:val="00030BFA"/>
    <w:rsid w:val="00030F79"/>
    <w:rsid w:val="000316D7"/>
    <w:rsid w:val="0003291F"/>
    <w:rsid w:val="00032961"/>
    <w:rsid w:val="00032D18"/>
    <w:rsid w:val="00032DBC"/>
    <w:rsid w:val="00032FA1"/>
    <w:rsid w:val="000341FB"/>
    <w:rsid w:val="0003555C"/>
    <w:rsid w:val="00035BE3"/>
    <w:rsid w:val="00035FE9"/>
    <w:rsid w:val="0003671B"/>
    <w:rsid w:val="000373E1"/>
    <w:rsid w:val="00037501"/>
    <w:rsid w:val="00040BD4"/>
    <w:rsid w:val="00040D5A"/>
    <w:rsid w:val="00042512"/>
    <w:rsid w:val="000432AB"/>
    <w:rsid w:val="000432EC"/>
    <w:rsid w:val="00043556"/>
    <w:rsid w:val="00044797"/>
    <w:rsid w:val="00044921"/>
    <w:rsid w:val="000462DE"/>
    <w:rsid w:val="00046DBC"/>
    <w:rsid w:val="00050978"/>
    <w:rsid w:val="00052409"/>
    <w:rsid w:val="00052E38"/>
    <w:rsid w:val="000533BF"/>
    <w:rsid w:val="0005355F"/>
    <w:rsid w:val="00054F64"/>
    <w:rsid w:val="0005505B"/>
    <w:rsid w:val="00056404"/>
    <w:rsid w:val="00056911"/>
    <w:rsid w:val="000572D9"/>
    <w:rsid w:val="000574E1"/>
    <w:rsid w:val="00060713"/>
    <w:rsid w:val="000610CA"/>
    <w:rsid w:val="000635A5"/>
    <w:rsid w:val="000637C3"/>
    <w:rsid w:val="00063FDF"/>
    <w:rsid w:val="000646A9"/>
    <w:rsid w:val="00065950"/>
    <w:rsid w:val="000664B2"/>
    <w:rsid w:val="00066EA7"/>
    <w:rsid w:val="0006704B"/>
    <w:rsid w:val="000675B0"/>
    <w:rsid w:val="0007012F"/>
    <w:rsid w:val="00070D1E"/>
    <w:rsid w:val="000713D1"/>
    <w:rsid w:val="0007174B"/>
    <w:rsid w:val="000718CC"/>
    <w:rsid w:val="00072687"/>
    <w:rsid w:val="000727F7"/>
    <w:rsid w:val="00073EA5"/>
    <w:rsid w:val="0007625E"/>
    <w:rsid w:val="00076C57"/>
    <w:rsid w:val="00080012"/>
    <w:rsid w:val="00080C8D"/>
    <w:rsid w:val="000814F3"/>
    <w:rsid w:val="00081FAE"/>
    <w:rsid w:val="00082435"/>
    <w:rsid w:val="0008314C"/>
    <w:rsid w:val="000835F3"/>
    <w:rsid w:val="00083968"/>
    <w:rsid w:val="00083FA1"/>
    <w:rsid w:val="00084401"/>
    <w:rsid w:val="00085598"/>
    <w:rsid w:val="00085DAA"/>
    <w:rsid w:val="000865DB"/>
    <w:rsid w:val="000877DF"/>
    <w:rsid w:val="00087D64"/>
    <w:rsid w:val="00087F99"/>
    <w:rsid w:val="00092921"/>
    <w:rsid w:val="00092E70"/>
    <w:rsid w:val="000943D7"/>
    <w:rsid w:val="00094F3D"/>
    <w:rsid w:val="00094FF2"/>
    <w:rsid w:val="00096B79"/>
    <w:rsid w:val="00096CD1"/>
    <w:rsid w:val="000A0359"/>
    <w:rsid w:val="000A1E45"/>
    <w:rsid w:val="000A219B"/>
    <w:rsid w:val="000A2A22"/>
    <w:rsid w:val="000A3546"/>
    <w:rsid w:val="000A50C0"/>
    <w:rsid w:val="000A6D8D"/>
    <w:rsid w:val="000B00E0"/>
    <w:rsid w:val="000B1F17"/>
    <w:rsid w:val="000B61D1"/>
    <w:rsid w:val="000B6761"/>
    <w:rsid w:val="000B6E62"/>
    <w:rsid w:val="000B713B"/>
    <w:rsid w:val="000B7305"/>
    <w:rsid w:val="000B7776"/>
    <w:rsid w:val="000C0ED2"/>
    <w:rsid w:val="000C1B0F"/>
    <w:rsid w:val="000C23E5"/>
    <w:rsid w:val="000C243B"/>
    <w:rsid w:val="000C2562"/>
    <w:rsid w:val="000C2D85"/>
    <w:rsid w:val="000C3629"/>
    <w:rsid w:val="000C5010"/>
    <w:rsid w:val="000C52B1"/>
    <w:rsid w:val="000C574D"/>
    <w:rsid w:val="000C59C4"/>
    <w:rsid w:val="000C5B70"/>
    <w:rsid w:val="000C67E0"/>
    <w:rsid w:val="000C6A33"/>
    <w:rsid w:val="000C7234"/>
    <w:rsid w:val="000D020E"/>
    <w:rsid w:val="000D05C8"/>
    <w:rsid w:val="000D1879"/>
    <w:rsid w:val="000D3139"/>
    <w:rsid w:val="000D4466"/>
    <w:rsid w:val="000D5EEC"/>
    <w:rsid w:val="000D5F3B"/>
    <w:rsid w:val="000D5FE7"/>
    <w:rsid w:val="000D6805"/>
    <w:rsid w:val="000D6A3C"/>
    <w:rsid w:val="000D759C"/>
    <w:rsid w:val="000D7915"/>
    <w:rsid w:val="000D7B9F"/>
    <w:rsid w:val="000E0789"/>
    <w:rsid w:val="000E09BE"/>
    <w:rsid w:val="000E162E"/>
    <w:rsid w:val="000E1C59"/>
    <w:rsid w:val="000E24E3"/>
    <w:rsid w:val="000E29BA"/>
    <w:rsid w:val="000E3049"/>
    <w:rsid w:val="000E32BE"/>
    <w:rsid w:val="000E47CE"/>
    <w:rsid w:val="000E55E3"/>
    <w:rsid w:val="000E61ED"/>
    <w:rsid w:val="000E6A2F"/>
    <w:rsid w:val="000E72B1"/>
    <w:rsid w:val="000E781F"/>
    <w:rsid w:val="000E7DAA"/>
    <w:rsid w:val="000F12FC"/>
    <w:rsid w:val="000F1CD5"/>
    <w:rsid w:val="000F220E"/>
    <w:rsid w:val="000F2E76"/>
    <w:rsid w:val="000F2FF2"/>
    <w:rsid w:val="000F440B"/>
    <w:rsid w:val="000F4736"/>
    <w:rsid w:val="000F6A15"/>
    <w:rsid w:val="000F6EEC"/>
    <w:rsid w:val="000F73D2"/>
    <w:rsid w:val="000F7C02"/>
    <w:rsid w:val="000F7C72"/>
    <w:rsid w:val="000F7C94"/>
    <w:rsid w:val="001032A6"/>
    <w:rsid w:val="00104054"/>
    <w:rsid w:val="001049C7"/>
    <w:rsid w:val="0010562F"/>
    <w:rsid w:val="00105D0A"/>
    <w:rsid w:val="00105E9D"/>
    <w:rsid w:val="00107D91"/>
    <w:rsid w:val="0011108E"/>
    <w:rsid w:val="00111F6B"/>
    <w:rsid w:val="001123D0"/>
    <w:rsid w:val="001141CD"/>
    <w:rsid w:val="00114F57"/>
    <w:rsid w:val="00115B9C"/>
    <w:rsid w:val="00117B76"/>
    <w:rsid w:val="00120ABB"/>
    <w:rsid w:val="001216C2"/>
    <w:rsid w:val="00121856"/>
    <w:rsid w:val="0012193C"/>
    <w:rsid w:val="00122360"/>
    <w:rsid w:val="0012333F"/>
    <w:rsid w:val="00123D5D"/>
    <w:rsid w:val="0012438A"/>
    <w:rsid w:val="001253E2"/>
    <w:rsid w:val="001269D2"/>
    <w:rsid w:val="00126B40"/>
    <w:rsid w:val="00126C30"/>
    <w:rsid w:val="0013000C"/>
    <w:rsid w:val="0013068D"/>
    <w:rsid w:val="00130AEE"/>
    <w:rsid w:val="00135EDC"/>
    <w:rsid w:val="00136974"/>
    <w:rsid w:val="00137036"/>
    <w:rsid w:val="00137AE4"/>
    <w:rsid w:val="0014053E"/>
    <w:rsid w:val="00141AA9"/>
    <w:rsid w:val="00142448"/>
    <w:rsid w:val="00143D41"/>
    <w:rsid w:val="00144FA1"/>
    <w:rsid w:val="00145049"/>
    <w:rsid w:val="00145E46"/>
    <w:rsid w:val="00145F06"/>
    <w:rsid w:val="00146005"/>
    <w:rsid w:val="001467D9"/>
    <w:rsid w:val="001474BB"/>
    <w:rsid w:val="001501F2"/>
    <w:rsid w:val="00150962"/>
    <w:rsid w:val="00151143"/>
    <w:rsid w:val="00152AFB"/>
    <w:rsid w:val="001533EF"/>
    <w:rsid w:val="001538BD"/>
    <w:rsid w:val="00153C58"/>
    <w:rsid w:val="00154477"/>
    <w:rsid w:val="00154A05"/>
    <w:rsid w:val="00155E2B"/>
    <w:rsid w:val="0016070E"/>
    <w:rsid w:val="00160802"/>
    <w:rsid w:val="00161540"/>
    <w:rsid w:val="00161DCC"/>
    <w:rsid w:val="00161F33"/>
    <w:rsid w:val="00162AC2"/>
    <w:rsid w:val="00164DC2"/>
    <w:rsid w:val="001667E9"/>
    <w:rsid w:val="0016687F"/>
    <w:rsid w:val="00166939"/>
    <w:rsid w:val="001671AE"/>
    <w:rsid w:val="00167400"/>
    <w:rsid w:val="00167B71"/>
    <w:rsid w:val="001702CB"/>
    <w:rsid w:val="00171506"/>
    <w:rsid w:val="00172AB3"/>
    <w:rsid w:val="00174285"/>
    <w:rsid w:val="00174A12"/>
    <w:rsid w:val="00175FE1"/>
    <w:rsid w:val="001763CF"/>
    <w:rsid w:val="00177C7D"/>
    <w:rsid w:val="00180152"/>
    <w:rsid w:val="0018085B"/>
    <w:rsid w:val="001826AF"/>
    <w:rsid w:val="00182AC2"/>
    <w:rsid w:val="00183204"/>
    <w:rsid w:val="001833A2"/>
    <w:rsid w:val="00183A1B"/>
    <w:rsid w:val="00183E6A"/>
    <w:rsid w:val="00184DCE"/>
    <w:rsid w:val="001853B5"/>
    <w:rsid w:val="00185E09"/>
    <w:rsid w:val="00186858"/>
    <w:rsid w:val="00187E46"/>
    <w:rsid w:val="0019003E"/>
    <w:rsid w:val="00190CB7"/>
    <w:rsid w:val="0019113F"/>
    <w:rsid w:val="00191A5E"/>
    <w:rsid w:val="00191DAB"/>
    <w:rsid w:val="0019214D"/>
    <w:rsid w:val="00192956"/>
    <w:rsid w:val="001940BA"/>
    <w:rsid w:val="00196D54"/>
    <w:rsid w:val="00196E0A"/>
    <w:rsid w:val="001A100E"/>
    <w:rsid w:val="001A1ECE"/>
    <w:rsid w:val="001A27C4"/>
    <w:rsid w:val="001A5461"/>
    <w:rsid w:val="001A5A2B"/>
    <w:rsid w:val="001A6AAF"/>
    <w:rsid w:val="001A6D64"/>
    <w:rsid w:val="001A7164"/>
    <w:rsid w:val="001A73A8"/>
    <w:rsid w:val="001A7DE1"/>
    <w:rsid w:val="001B1A2C"/>
    <w:rsid w:val="001B24AB"/>
    <w:rsid w:val="001B271B"/>
    <w:rsid w:val="001B3442"/>
    <w:rsid w:val="001B36EC"/>
    <w:rsid w:val="001B37A0"/>
    <w:rsid w:val="001B43B7"/>
    <w:rsid w:val="001B4564"/>
    <w:rsid w:val="001B4B79"/>
    <w:rsid w:val="001B7493"/>
    <w:rsid w:val="001C003C"/>
    <w:rsid w:val="001C1A19"/>
    <w:rsid w:val="001C270B"/>
    <w:rsid w:val="001C27B6"/>
    <w:rsid w:val="001C2BA9"/>
    <w:rsid w:val="001C3D44"/>
    <w:rsid w:val="001C3F97"/>
    <w:rsid w:val="001C4167"/>
    <w:rsid w:val="001C43BC"/>
    <w:rsid w:val="001C5593"/>
    <w:rsid w:val="001C630D"/>
    <w:rsid w:val="001C641F"/>
    <w:rsid w:val="001C667C"/>
    <w:rsid w:val="001C6C6A"/>
    <w:rsid w:val="001C7EC3"/>
    <w:rsid w:val="001D0155"/>
    <w:rsid w:val="001D0CD5"/>
    <w:rsid w:val="001D2293"/>
    <w:rsid w:val="001D23C2"/>
    <w:rsid w:val="001D2D8E"/>
    <w:rsid w:val="001D3504"/>
    <w:rsid w:val="001D3EA7"/>
    <w:rsid w:val="001D55D4"/>
    <w:rsid w:val="001D6BCF"/>
    <w:rsid w:val="001D6D47"/>
    <w:rsid w:val="001E06C4"/>
    <w:rsid w:val="001E153F"/>
    <w:rsid w:val="001E2489"/>
    <w:rsid w:val="001E3060"/>
    <w:rsid w:val="001E3BC6"/>
    <w:rsid w:val="001E49DE"/>
    <w:rsid w:val="001E4D4D"/>
    <w:rsid w:val="001E7471"/>
    <w:rsid w:val="001E76C6"/>
    <w:rsid w:val="001E7895"/>
    <w:rsid w:val="001F06A0"/>
    <w:rsid w:val="001F2092"/>
    <w:rsid w:val="001F2C89"/>
    <w:rsid w:val="001F3365"/>
    <w:rsid w:val="001F3A4E"/>
    <w:rsid w:val="001F405B"/>
    <w:rsid w:val="001F41A5"/>
    <w:rsid w:val="001F47D0"/>
    <w:rsid w:val="001F4966"/>
    <w:rsid w:val="001F6371"/>
    <w:rsid w:val="001F7342"/>
    <w:rsid w:val="001F7F8E"/>
    <w:rsid w:val="00200FDF"/>
    <w:rsid w:val="00201F83"/>
    <w:rsid w:val="00202809"/>
    <w:rsid w:val="00202DE6"/>
    <w:rsid w:val="002049B1"/>
    <w:rsid w:val="00205FC1"/>
    <w:rsid w:val="002061CF"/>
    <w:rsid w:val="0020623F"/>
    <w:rsid w:val="002062D3"/>
    <w:rsid w:val="00206E63"/>
    <w:rsid w:val="00206F61"/>
    <w:rsid w:val="00207DF5"/>
    <w:rsid w:val="00207EA6"/>
    <w:rsid w:val="002101C8"/>
    <w:rsid w:val="002101D5"/>
    <w:rsid w:val="0021040A"/>
    <w:rsid w:val="00210BAA"/>
    <w:rsid w:val="00211130"/>
    <w:rsid w:val="0021134A"/>
    <w:rsid w:val="00211AA2"/>
    <w:rsid w:val="00211C9D"/>
    <w:rsid w:val="002137C3"/>
    <w:rsid w:val="00214878"/>
    <w:rsid w:val="00214D59"/>
    <w:rsid w:val="00215076"/>
    <w:rsid w:val="00215480"/>
    <w:rsid w:val="00215708"/>
    <w:rsid w:val="00215DF4"/>
    <w:rsid w:val="00216335"/>
    <w:rsid w:val="00216E3E"/>
    <w:rsid w:val="00220CD8"/>
    <w:rsid w:val="0022123F"/>
    <w:rsid w:val="00221EA1"/>
    <w:rsid w:val="00221FDE"/>
    <w:rsid w:val="00222684"/>
    <w:rsid w:val="00222C3A"/>
    <w:rsid w:val="0022364A"/>
    <w:rsid w:val="00223FF7"/>
    <w:rsid w:val="00225135"/>
    <w:rsid w:val="0022532D"/>
    <w:rsid w:val="002254F3"/>
    <w:rsid w:val="00225853"/>
    <w:rsid w:val="00225EB6"/>
    <w:rsid w:val="00225FF5"/>
    <w:rsid w:val="00226478"/>
    <w:rsid w:val="00226D0D"/>
    <w:rsid w:val="002276DB"/>
    <w:rsid w:val="002313CF"/>
    <w:rsid w:val="00231AB0"/>
    <w:rsid w:val="00233B9F"/>
    <w:rsid w:val="00233C05"/>
    <w:rsid w:val="0023482A"/>
    <w:rsid w:val="00235279"/>
    <w:rsid w:val="00235499"/>
    <w:rsid w:val="002367D2"/>
    <w:rsid w:val="002368B6"/>
    <w:rsid w:val="002375B5"/>
    <w:rsid w:val="0024038C"/>
    <w:rsid w:val="0024082D"/>
    <w:rsid w:val="00240AD0"/>
    <w:rsid w:val="00240D7C"/>
    <w:rsid w:val="002412F1"/>
    <w:rsid w:val="00242272"/>
    <w:rsid w:val="002422FF"/>
    <w:rsid w:val="002429D8"/>
    <w:rsid w:val="00244CDD"/>
    <w:rsid w:val="00244EFF"/>
    <w:rsid w:val="00245BA1"/>
    <w:rsid w:val="00245D4B"/>
    <w:rsid w:val="002467EE"/>
    <w:rsid w:val="002471FF"/>
    <w:rsid w:val="00247F66"/>
    <w:rsid w:val="002504F0"/>
    <w:rsid w:val="00250FB8"/>
    <w:rsid w:val="00251342"/>
    <w:rsid w:val="002514DF"/>
    <w:rsid w:val="00252E91"/>
    <w:rsid w:val="002535F0"/>
    <w:rsid w:val="00254879"/>
    <w:rsid w:val="00254AC0"/>
    <w:rsid w:val="00255785"/>
    <w:rsid w:val="0025578F"/>
    <w:rsid w:val="00256295"/>
    <w:rsid w:val="00256585"/>
    <w:rsid w:val="00257CF6"/>
    <w:rsid w:val="00257F8E"/>
    <w:rsid w:val="00260C59"/>
    <w:rsid w:val="00260F79"/>
    <w:rsid w:val="0026274A"/>
    <w:rsid w:val="00262C3E"/>
    <w:rsid w:val="00262F0D"/>
    <w:rsid w:val="002633E7"/>
    <w:rsid w:val="002653AA"/>
    <w:rsid w:val="002662E2"/>
    <w:rsid w:val="002667FB"/>
    <w:rsid w:val="00266EC3"/>
    <w:rsid w:val="0026743C"/>
    <w:rsid w:val="00267BAE"/>
    <w:rsid w:val="00270390"/>
    <w:rsid w:val="00270441"/>
    <w:rsid w:val="0027061C"/>
    <w:rsid w:val="00270D7E"/>
    <w:rsid w:val="002711FA"/>
    <w:rsid w:val="002717E3"/>
    <w:rsid w:val="00272445"/>
    <w:rsid w:val="00273ACB"/>
    <w:rsid w:val="00273E35"/>
    <w:rsid w:val="0027402B"/>
    <w:rsid w:val="0027599A"/>
    <w:rsid w:val="00277B2C"/>
    <w:rsid w:val="002805BE"/>
    <w:rsid w:val="00280864"/>
    <w:rsid w:val="0028101E"/>
    <w:rsid w:val="00281617"/>
    <w:rsid w:val="0028190B"/>
    <w:rsid w:val="00281E0F"/>
    <w:rsid w:val="002831DF"/>
    <w:rsid w:val="00283B5D"/>
    <w:rsid w:val="00284BC7"/>
    <w:rsid w:val="00285620"/>
    <w:rsid w:val="00285FD2"/>
    <w:rsid w:val="00286152"/>
    <w:rsid w:val="00286A8A"/>
    <w:rsid w:val="00287A71"/>
    <w:rsid w:val="0029037F"/>
    <w:rsid w:val="00290502"/>
    <w:rsid w:val="00292034"/>
    <w:rsid w:val="0029221F"/>
    <w:rsid w:val="002925B3"/>
    <w:rsid w:val="00292A40"/>
    <w:rsid w:val="00293DA0"/>
    <w:rsid w:val="00294403"/>
    <w:rsid w:val="00294757"/>
    <w:rsid w:val="00295E56"/>
    <w:rsid w:val="002960A0"/>
    <w:rsid w:val="002A008C"/>
    <w:rsid w:val="002A105F"/>
    <w:rsid w:val="002A2B65"/>
    <w:rsid w:val="002A3287"/>
    <w:rsid w:val="002A47DC"/>
    <w:rsid w:val="002A6454"/>
    <w:rsid w:val="002A6651"/>
    <w:rsid w:val="002A6C9E"/>
    <w:rsid w:val="002A6E28"/>
    <w:rsid w:val="002A739A"/>
    <w:rsid w:val="002A75AA"/>
    <w:rsid w:val="002B0010"/>
    <w:rsid w:val="002B1FA2"/>
    <w:rsid w:val="002B21C2"/>
    <w:rsid w:val="002B29A4"/>
    <w:rsid w:val="002B334F"/>
    <w:rsid w:val="002B3C0F"/>
    <w:rsid w:val="002B4068"/>
    <w:rsid w:val="002B41F5"/>
    <w:rsid w:val="002B46A5"/>
    <w:rsid w:val="002B4D5E"/>
    <w:rsid w:val="002B4E90"/>
    <w:rsid w:val="002B6405"/>
    <w:rsid w:val="002B7890"/>
    <w:rsid w:val="002B7C3A"/>
    <w:rsid w:val="002C07F3"/>
    <w:rsid w:val="002C0952"/>
    <w:rsid w:val="002C13A0"/>
    <w:rsid w:val="002C1D1C"/>
    <w:rsid w:val="002C22A5"/>
    <w:rsid w:val="002C299A"/>
    <w:rsid w:val="002C3D1E"/>
    <w:rsid w:val="002C4CF1"/>
    <w:rsid w:val="002C4EAF"/>
    <w:rsid w:val="002C52F6"/>
    <w:rsid w:val="002C5534"/>
    <w:rsid w:val="002C55E0"/>
    <w:rsid w:val="002C5A6D"/>
    <w:rsid w:val="002C7590"/>
    <w:rsid w:val="002C778B"/>
    <w:rsid w:val="002C7F09"/>
    <w:rsid w:val="002D06D2"/>
    <w:rsid w:val="002D0A1D"/>
    <w:rsid w:val="002D17BD"/>
    <w:rsid w:val="002D2E61"/>
    <w:rsid w:val="002D3571"/>
    <w:rsid w:val="002D375D"/>
    <w:rsid w:val="002D4277"/>
    <w:rsid w:val="002D5662"/>
    <w:rsid w:val="002D5731"/>
    <w:rsid w:val="002D5AF1"/>
    <w:rsid w:val="002D5BB9"/>
    <w:rsid w:val="002D5EAE"/>
    <w:rsid w:val="002D604C"/>
    <w:rsid w:val="002D6E73"/>
    <w:rsid w:val="002D6FA9"/>
    <w:rsid w:val="002E0084"/>
    <w:rsid w:val="002E1046"/>
    <w:rsid w:val="002E108A"/>
    <w:rsid w:val="002E13A2"/>
    <w:rsid w:val="002E144F"/>
    <w:rsid w:val="002E2865"/>
    <w:rsid w:val="002E2A47"/>
    <w:rsid w:val="002E2DDC"/>
    <w:rsid w:val="002E440B"/>
    <w:rsid w:val="002E4896"/>
    <w:rsid w:val="002E506E"/>
    <w:rsid w:val="002E5E16"/>
    <w:rsid w:val="002E6F74"/>
    <w:rsid w:val="002E70F5"/>
    <w:rsid w:val="002F0401"/>
    <w:rsid w:val="002F0A01"/>
    <w:rsid w:val="002F0ADF"/>
    <w:rsid w:val="002F1AC1"/>
    <w:rsid w:val="002F1FDE"/>
    <w:rsid w:val="002F2446"/>
    <w:rsid w:val="002F25CA"/>
    <w:rsid w:val="002F26FD"/>
    <w:rsid w:val="002F2BF6"/>
    <w:rsid w:val="002F3131"/>
    <w:rsid w:val="002F39E7"/>
    <w:rsid w:val="002F3E16"/>
    <w:rsid w:val="002F4384"/>
    <w:rsid w:val="002F599F"/>
    <w:rsid w:val="002F6969"/>
    <w:rsid w:val="002F6A87"/>
    <w:rsid w:val="002F7CE3"/>
    <w:rsid w:val="00300477"/>
    <w:rsid w:val="00300669"/>
    <w:rsid w:val="0030250A"/>
    <w:rsid w:val="003028E0"/>
    <w:rsid w:val="00302B8E"/>
    <w:rsid w:val="00303065"/>
    <w:rsid w:val="003047C0"/>
    <w:rsid w:val="00304859"/>
    <w:rsid w:val="00305B6A"/>
    <w:rsid w:val="0030642A"/>
    <w:rsid w:val="00306D69"/>
    <w:rsid w:val="00307790"/>
    <w:rsid w:val="00307D07"/>
    <w:rsid w:val="00312AB7"/>
    <w:rsid w:val="00312F95"/>
    <w:rsid w:val="00313CB5"/>
    <w:rsid w:val="003158F6"/>
    <w:rsid w:val="0031601F"/>
    <w:rsid w:val="00316A76"/>
    <w:rsid w:val="00316B6E"/>
    <w:rsid w:val="00317F39"/>
    <w:rsid w:val="00320172"/>
    <w:rsid w:val="0032057F"/>
    <w:rsid w:val="003208E0"/>
    <w:rsid w:val="0032110D"/>
    <w:rsid w:val="00322177"/>
    <w:rsid w:val="00323677"/>
    <w:rsid w:val="00323B2E"/>
    <w:rsid w:val="003240FD"/>
    <w:rsid w:val="00324145"/>
    <w:rsid w:val="00324A76"/>
    <w:rsid w:val="00324F76"/>
    <w:rsid w:val="00324FC4"/>
    <w:rsid w:val="00325011"/>
    <w:rsid w:val="00325F9E"/>
    <w:rsid w:val="00327016"/>
    <w:rsid w:val="00327339"/>
    <w:rsid w:val="00327B51"/>
    <w:rsid w:val="00327E2D"/>
    <w:rsid w:val="003303CE"/>
    <w:rsid w:val="00330FFB"/>
    <w:rsid w:val="00332837"/>
    <w:rsid w:val="00332F1C"/>
    <w:rsid w:val="00332F46"/>
    <w:rsid w:val="00334272"/>
    <w:rsid w:val="003365BC"/>
    <w:rsid w:val="00336C1F"/>
    <w:rsid w:val="00336E44"/>
    <w:rsid w:val="00340E61"/>
    <w:rsid w:val="00342312"/>
    <w:rsid w:val="00345F1C"/>
    <w:rsid w:val="00346711"/>
    <w:rsid w:val="00346864"/>
    <w:rsid w:val="00346D8D"/>
    <w:rsid w:val="00347B25"/>
    <w:rsid w:val="00350D50"/>
    <w:rsid w:val="003511F2"/>
    <w:rsid w:val="0035239C"/>
    <w:rsid w:val="003527BE"/>
    <w:rsid w:val="00352CDB"/>
    <w:rsid w:val="00353338"/>
    <w:rsid w:val="00353682"/>
    <w:rsid w:val="003538BC"/>
    <w:rsid w:val="003547E2"/>
    <w:rsid w:val="00355E2D"/>
    <w:rsid w:val="00356475"/>
    <w:rsid w:val="00356E67"/>
    <w:rsid w:val="00356F78"/>
    <w:rsid w:val="0036128A"/>
    <w:rsid w:val="0036496B"/>
    <w:rsid w:val="00364B12"/>
    <w:rsid w:val="00365A51"/>
    <w:rsid w:val="00365B40"/>
    <w:rsid w:val="00366E9B"/>
    <w:rsid w:val="00367E05"/>
    <w:rsid w:val="0037041E"/>
    <w:rsid w:val="003707CF"/>
    <w:rsid w:val="0037157A"/>
    <w:rsid w:val="003740E0"/>
    <w:rsid w:val="003741F0"/>
    <w:rsid w:val="00374489"/>
    <w:rsid w:val="00374CFA"/>
    <w:rsid w:val="00374FE4"/>
    <w:rsid w:val="003755C7"/>
    <w:rsid w:val="00376477"/>
    <w:rsid w:val="003776BC"/>
    <w:rsid w:val="00377A95"/>
    <w:rsid w:val="003801ED"/>
    <w:rsid w:val="00380299"/>
    <w:rsid w:val="003802DA"/>
    <w:rsid w:val="00383007"/>
    <w:rsid w:val="00385126"/>
    <w:rsid w:val="00385D5A"/>
    <w:rsid w:val="00385EBA"/>
    <w:rsid w:val="00386473"/>
    <w:rsid w:val="00386ABD"/>
    <w:rsid w:val="003872EA"/>
    <w:rsid w:val="003904FC"/>
    <w:rsid w:val="00390622"/>
    <w:rsid w:val="003907CD"/>
    <w:rsid w:val="00390BF9"/>
    <w:rsid w:val="00390DD9"/>
    <w:rsid w:val="00392273"/>
    <w:rsid w:val="00394578"/>
    <w:rsid w:val="003954A2"/>
    <w:rsid w:val="00397B8F"/>
    <w:rsid w:val="00397BD9"/>
    <w:rsid w:val="003A0BF7"/>
    <w:rsid w:val="003A0E77"/>
    <w:rsid w:val="003A16D3"/>
    <w:rsid w:val="003A31D7"/>
    <w:rsid w:val="003A34B4"/>
    <w:rsid w:val="003A3896"/>
    <w:rsid w:val="003A53D5"/>
    <w:rsid w:val="003A5625"/>
    <w:rsid w:val="003A5E5F"/>
    <w:rsid w:val="003A6A02"/>
    <w:rsid w:val="003A74A3"/>
    <w:rsid w:val="003A758E"/>
    <w:rsid w:val="003B0962"/>
    <w:rsid w:val="003B120E"/>
    <w:rsid w:val="003B4704"/>
    <w:rsid w:val="003B4D60"/>
    <w:rsid w:val="003B4E91"/>
    <w:rsid w:val="003B616F"/>
    <w:rsid w:val="003B658A"/>
    <w:rsid w:val="003B68D0"/>
    <w:rsid w:val="003B7FF1"/>
    <w:rsid w:val="003C1E28"/>
    <w:rsid w:val="003C2F1E"/>
    <w:rsid w:val="003C3A44"/>
    <w:rsid w:val="003C70CE"/>
    <w:rsid w:val="003C7754"/>
    <w:rsid w:val="003C776C"/>
    <w:rsid w:val="003D0CF3"/>
    <w:rsid w:val="003D211E"/>
    <w:rsid w:val="003D29ED"/>
    <w:rsid w:val="003D2EA3"/>
    <w:rsid w:val="003D43CA"/>
    <w:rsid w:val="003D4663"/>
    <w:rsid w:val="003D53C1"/>
    <w:rsid w:val="003D6522"/>
    <w:rsid w:val="003D6695"/>
    <w:rsid w:val="003D6697"/>
    <w:rsid w:val="003D7411"/>
    <w:rsid w:val="003D7C2A"/>
    <w:rsid w:val="003E0557"/>
    <w:rsid w:val="003E2221"/>
    <w:rsid w:val="003E2A6A"/>
    <w:rsid w:val="003E2C65"/>
    <w:rsid w:val="003E2D61"/>
    <w:rsid w:val="003E4B30"/>
    <w:rsid w:val="003E509E"/>
    <w:rsid w:val="003E52DF"/>
    <w:rsid w:val="003E5794"/>
    <w:rsid w:val="003E61A4"/>
    <w:rsid w:val="003E6E5C"/>
    <w:rsid w:val="003E703A"/>
    <w:rsid w:val="003E7F5E"/>
    <w:rsid w:val="003F0227"/>
    <w:rsid w:val="003F081F"/>
    <w:rsid w:val="003F0F88"/>
    <w:rsid w:val="003F123B"/>
    <w:rsid w:val="003F1EEE"/>
    <w:rsid w:val="003F2570"/>
    <w:rsid w:val="003F2852"/>
    <w:rsid w:val="003F31CB"/>
    <w:rsid w:val="003F443C"/>
    <w:rsid w:val="003F5884"/>
    <w:rsid w:val="003F693E"/>
    <w:rsid w:val="003F6CD0"/>
    <w:rsid w:val="003F6E52"/>
    <w:rsid w:val="003F7DBD"/>
    <w:rsid w:val="0040048B"/>
    <w:rsid w:val="0040164C"/>
    <w:rsid w:val="00401A60"/>
    <w:rsid w:val="0040482C"/>
    <w:rsid w:val="00404E9A"/>
    <w:rsid w:val="004052AF"/>
    <w:rsid w:val="00405525"/>
    <w:rsid w:val="00405E0B"/>
    <w:rsid w:val="004075ED"/>
    <w:rsid w:val="00407D63"/>
    <w:rsid w:val="00407F8A"/>
    <w:rsid w:val="00410FD8"/>
    <w:rsid w:val="00411929"/>
    <w:rsid w:val="00413122"/>
    <w:rsid w:val="00413638"/>
    <w:rsid w:val="00413A43"/>
    <w:rsid w:val="00413DC9"/>
    <w:rsid w:val="004142CF"/>
    <w:rsid w:val="00415327"/>
    <w:rsid w:val="0041565D"/>
    <w:rsid w:val="004158CF"/>
    <w:rsid w:val="00415DC3"/>
    <w:rsid w:val="004161FD"/>
    <w:rsid w:val="00416D6D"/>
    <w:rsid w:val="0041741C"/>
    <w:rsid w:val="00417F9A"/>
    <w:rsid w:val="004203BD"/>
    <w:rsid w:val="00420C29"/>
    <w:rsid w:val="00420F9A"/>
    <w:rsid w:val="0042148C"/>
    <w:rsid w:val="004219CA"/>
    <w:rsid w:val="00422545"/>
    <w:rsid w:val="004230FE"/>
    <w:rsid w:val="004239D8"/>
    <w:rsid w:val="004242A7"/>
    <w:rsid w:val="00424F9D"/>
    <w:rsid w:val="0042703A"/>
    <w:rsid w:val="00430588"/>
    <w:rsid w:val="004306AA"/>
    <w:rsid w:val="00430B44"/>
    <w:rsid w:val="00432136"/>
    <w:rsid w:val="004334AF"/>
    <w:rsid w:val="00433C8C"/>
    <w:rsid w:val="004345B7"/>
    <w:rsid w:val="004347E1"/>
    <w:rsid w:val="0043490E"/>
    <w:rsid w:val="0043493D"/>
    <w:rsid w:val="00434F9A"/>
    <w:rsid w:val="004352E1"/>
    <w:rsid w:val="0043568B"/>
    <w:rsid w:val="00440FD7"/>
    <w:rsid w:val="0044224C"/>
    <w:rsid w:val="00442571"/>
    <w:rsid w:val="00442682"/>
    <w:rsid w:val="0044274E"/>
    <w:rsid w:val="0044354F"/>
    <w:rsid w:val="00443F24"/>
    <w:rsid w:val="0044408F"/>
    <w:rsid w:val="00444F2F"/>
    <w:rsid w:val="004450B0"/>
    <w:rsid w:val="004450D0"/>
    <w:rsid w:val="00445B67"/>
    <w:rsid w:val="0044659E"/>
    <w:rsid w:val="004467DD"/>
    <w:rsid w:val="00446FBD"/>
    <w:rsid w:val="00450EDF"/>
    <w:rsid w:val="00451631"/>
    <w:rsid w:val="00451652"/>
    <w:rsid w:val="00451C95"/>
    <w:rsid w:val="0045252B"/>
    <w:rsid w:val="00453530"/>
    <w:rsid w:val="004535F4"/>
    <w:rsid w:val="00454C45"/>
    <w:rsid w:val="00454CB2"/>
    <w:rsid w:val="00454E94"/>
    <w:rsid w:val="00455F78"/>
    <w:rsid w:val="004562DD"/>
    <w:rsid w:val="00456A1A"/>
    <w:rsid w:val="00457D7B"/>
    <w:rsid w:val="00460529"/>
    <w:rsid w:val="00460672"/>
    <w:rsid w:val="004612D0"/>
    <w:rsid w:val="00461451"/>
    <w:rsid w:val="0046159A"/>
    <w:rsid w:val="00461A98"/>
    <w:rsid w:val="00462265"/>
    <w:rsid w:val="00462D52"/>
    <w:rsid w:val="00464518"/>
    <w:rsid w:val="00464716"/>
    <w:rsid w:val="00464CA0"/>
    <w:rsid w:val="00464DD9"/>
    <w:rsid w:val="00464F23"/>
    <w:rsid w:val="0046547F"/>
    <w:rsid w:val="00465BEE"/>
    <w:rsid w:val="004665AD"/>
    <w:rsid w:val="004672A2"/>
    <w:rsid w:val="00467437"/>
    <w:rsid w:val="00467E12"/>
    <w:rsid w:val="00473730"/>
    <w:rsid w:val="00474A76"/>
    <w:rsid w:val="00474AB1"/>
    <w:rsid w:val="004772DC"/>
    <w:rsid w:val="00477397"/>
    <w:rsid w:val="0048074A"/>
    <w:rsid w:val="00480F08"/>
    <w:rsid w:val="004811DE"/>
    <w:rsid w:val="004826F3"/>
    <w:rsid w:val="00482934"/>
    <w:rsid w:val="00482F6C"/>
    <w:rsid w:val="0048388D"/>
    <w:rsid w:val="00484608"/>
    <w:rsid w:val="00486480"/>
    <w:rsid w:val="0048743B"/>
    <w:rsid w:val="00487C38"/>
    <w:rsid w:val="00487E1D"/>
    <w:rsid w:val="0049075F"/>
    <w:rsid w:val="00492239"/>
    <w:rsid w:val="0049242C"/>
    <w:rsid w:val="004932C0"/>
    <w:rsid w:val="00493725"/>
    <w:rsid w:val="00494B41"/>
    <w:rsid w:val="00495255"/>
    <w:rsid w:val="004956C8"/>
    <w:rsid w:val="004962AE"/>
    <w:rsid w:val="00496444"/>
    <w:rsid w:val="0049668A"/>
    <w:rsid w:val="004A03A3"/>
    <w:rsid w:val="004A0AE6"/>
    <w:rsid w:val="004A0C1F"/>
    <w:rsid w:val="004A242C"/>
    <w:rsid w:val="004A3EBE"/>
    <w:rsid w:val="004A49B3"/>
    <w:rsid w:val="004A4EF4"/>
    <w:rsid w:val="004A4F42"/>
    <w:rsid w:val="004A5FA7"/>
    <w:rsid w:val="004B132E"/>
    <w:rsid w:val="004B1697"/>
    <w:rsid w:val="004B1DB7"/>
    <w:rsid w:val="004B1F92"/>
    <w:rsid w:val="004B22C7"/>
    <w:rsid w:val="004B2460"/>
    <w:rsid w:val="004B2771"/>
    <w:rsid w:val="004B29B2"/>
    <w:rsid w:val="004B2CCC"/>
    <w:rsid w:val="004B3ABA"/>
    <w:rsid w:val="004B3D6D"/>
    <w:rsid w:val="004B4BA6"/>
    <w:rsid w:val="004B4D78"/>
    <w:rsid w:val="004B50EF"/>
    <w:rsid w:val="004B515A"/>
    <w:rsid w:val="004B5302"/>
    <w:rsid w:val="004B534D"/>
    <w:rsid w:val="004B5904"/>
    <w:rsid w:val="004B74FF"/>
    <w:rsid w:val="004B7C57"/>
    <w:rsid w:val="004C00CA"/>
    <w:rsid w:val="004C0255"/>
    <w:rsid w:val="004C34BD"/>
    <w:rsid w:val="004C38CC"/>
    <w:rsid w:val="004C4690"/>
    <w:rsid w:val="004C476B"/>
    <w:rsid w:val="004C4EC7"/>
    <w:rsid w:val="004C7339"/>
    <w:rsid w:val="004C7D80"/>
    <w:rsid w:val="004D0DB5"/>
    <w:rsid w:val="004D20F3"/>
    <w:rsid w:val="004D359F"/>
    <w:rsid w:val="004D52B6"/>
    <w:rsid w:val="004D5802"/>
    <w:rsid w:val="004D683F"/>
    <w:rsid w:val="004D6AD3"/>
    <w:rsid w:val="004E106E"/>
    <w:rsid w:val="004E1DF2"/>
    <w:rsid w:val="004E2730"/>
    <w:rsid w:val="004E2A67"/>
    <w:rsid w:val="004E5436"/>
    <w:rsid w:val="004E551A"/>
    <w:rsid w:val="004E5564"/>
    <w:rsid w:val="004E58D0"/>
    <w:rsid w:val="004E5BDA"/>
    <w:rsid w:val="004E65FC"/>
    <w:rsid w:val="004E6AEA"/>
    <w:rsid w:val="004E73E4"/>
    <w:rsid w:val="004F0AE6"/>
    <w:rsid w:val="004F2776"/>
    <w:rsid w:val="004F2A45"/>
    <w:rsid w:val="004F4AE2"/>
    <w:rsid w:val="004F5EF5"/>
    <w:rsid w:val="004F5FBE"/>
    <w:rsid w:val="0050092C"/>
    <w:rsid w:val="00501DB4"/>
    <w:rsid w:val="00502C16"/>
    <w:rsid w:val="005037CA"/>
    <w:rsid w:val="00503E7B"/>
    <w:rsid w:val="00503F66"/>
    <w:rsid w:val="005046AF"/>
    <w:rsid w:val="00504C43"/>
    <w:rsid w:val="00505128"/>
    <w:rsid w:val="00505BD0"/>
    <w:rsid w:val="00505CF4"/>
    <w:rsid w:val="00505D05"/>
    <w:rsid w:val="00506705"/>
    <w:rsid w:val="00507376"/>
    <w:rsid w:val="00507485"/>
    <w:rsid w:val="00507761"/>
    <w:rsid w:val="00512B7A"/>
    <w:rsid w:val="005135DF"/>
    <w:rsid w:val="005142EE"/>
    <w:rsid w:val="00514639"/>
    <w:rsid w:val="00514BEE"/>
    <w:rsid w:val="0051529F"/>
    <w:rsid w:val="00517687"/>
    <w:rsid w:val="00522BC5"/>
    <w:rsid w:val="00522CA2"/>
    <w:rsid w:val="00524A6E"/>
    <w:rsid w:val="00524DE8"/>
    <w:rsid w:val="00525EC0"/>
    <w:rsid w:val="00526A87"/>
    <w:rsid w:val="00526AD5"/>
    <w:rsid w:val="005270CE"/>
    <w:rsid w:val="00527F6F"/>
    <w:rsid w:val="00530062"/>
    <w:rsid w:val="0053250D"/>
    <w:rsid w:val="00532680"/>
    <w:rsid w:val="005329F0"/>
    <w:rsid w:val="00532D24"/>
    <w:rsid w:val="00533716"/>
    <w:rsid w:val="00534659"/>
    <w:rsid w:val="0053493F"/>
    <w:rsid w:val="00535C5B"/>
    <w:rsid w:val="0053613F"/>
    <w:rsid w:val="005367A5"/>
    <w:rsid w:val="00536F50"/>
    <w:rsid w:val="00537318"/>
    <w:rsid w:val="00537398"/>
    <w:rsid w:val="00537666"/>
    <w:rsid w:val="005377B2"/>
    <w:rsid w:val="00537B80"/>
    <w:rsid w:val="00537F8C"/>
    <w:rsid w:val="0054016D"/>
    <w:rsid w:val="00540283"/>
    <w:rsid w:val="005413CF"/>
    <w:rsid w:val="005420D7"/>
    <w:rsid w:val="005421B9"/>
    <w:rsid w:val="005422FB"/>
    <w:rsid w:val="005426DE"/>
    <w:rsid w:val="005432F4"/>
    <w:rsid w:val="0054415D"/>
    <w:rsid w:val="005443C1"/>
    <w:rsid w:val="0054506D"/>
    <w:rsid w:val="00545372"/>
    <w:rsid w:val="005459ED"/>
    <w:rsid w:val="00546C5D"/>
    <w:rsid w:val="005477AC"/>
    <w:rsid w:val="00550B46"/>
    <w:rsid w:val="00550CEE"/>
    <w:rsid w:val="00551F4D"/>
    <w:rsid w:val="005520BC"/>
    <w:rsid w:val="005526DA"/>
    <w:rsid w:val="0055343E"/>
    <w:rsid w:val="005541E6"/>
    <w:rsid w:val="00554937"/>
    <w:rsid w:val="00557054"/>
    <w:rsid w:val="00557258"/>
    <w:rsid w:val="0055789E"/>
    <w:rsid w:val="00557996"/>
    <w:rsid w:val="00562B46"/>
    <w:rsid w:val="005631E0"/>
    <w:rsid w:val="005633E4"/>
    <w:rsid w:val="0056357F"/>
    <w:rsid w:val="00563FAB"/>
    <w:rsid w:val="00564010"/>
    <w:rsid w:val="00564190"/>
    <w:rsid w:val="00565A1B"/>
    <w:rsid w:val="00566414"/>
    <w:rsid w:val="005666C7"/>
    <w:rsid w:val="00566A29"/>
    <w:rsid w:val="00567EE3"/>
    <w:rsid w:val="00570E97"/>
    <w:rsid w:val="00570F8D"/>
    <w:rsid w:val="005720E2"/>
    <w:rsid w:val="00573F78"/>
    <w:rsid w:val="005754D2"/>
    <w:rsid w:val="00575DC7"/>
    <w:rsid w:val="005764EC"/>
    <w:rsid w:val="00576C80"/>
    <w:rsid w:val="00577197"/>
    <w:rsid w:val="005778A3"/>
    <w:rsid w:val="00582933"/>
    <w:rsid w:val="00583ABB"/>
    <w:rsid w:val="00584103"/>
    <w:rsid w:val="00584524"/>
    <w:rsid w:val="00586DB1"/>
    <w:rsid w:val="00592AC3"/>
    <w:rsid w:val="00593355"/>
    <w:rsid w:val="00595A63"/>
    <w:rsid w:val="0059605D"/>
    <w:rsid w:val="005967E8"/>
    <w:rsid w:val="00597D9B"/>
    <w:rsid w:val="00597FC6"/>
    <w:rsid w:val="005A05CA"/>
    <w:rsid w:val="005A1144"/>
    <w:rsid w:val="005A17A1"/>
    <w:rsid w:val="005A4298"/>
    <w:rsid w:val="005A4A18"/>
    <w:rsid w:val="005A4D59"/>
    <w:rsid w:val="005A5313"/>
    <w:rsid w:val="005A55A8"/>
    <w:rsid w:val="005A5B3D"/>
    <w:rsid w:val="005A600E"/>
    <w:rsid w:val="005A6694"/>
    <w:rsid w:val="005A66A8"/>
    <w:rsid w:val="005A77EC"/>
    <w:rsid w:val="005A7C8C"/>
    <w:rsid w:val="005B0FD3"/>
    <w:rsid w:val="005B14C6"/>
    <w:rsid w:val="005B165B"/>
    <w:rsid w:val="005B25ED"/>
    <w:rsid w:val="005B2F9C"/>
    <w:rsid w:val="005B3BAD"/>
    <w:rsid w:val="005B3E7D"/>
    <w:rsid w:val="005B66A1"/>
    <w:rsid w:val="005B6986"/>
    <w:rsid w:val="005B6FFF"/>
    <w:rsid w:val="005B756C"/>
    <w:rsid w:val="005C3636"/>
    <w:rsid w:val="005C45FB"/>
    <w:rsid w:val="005C49AB"/>
    <w:rsid w:val="005C5EA0"/>
    <w:rsid w:val="005C6071"/>
    <w:rsid w:val="005C6307"/>
    <w:rsid w:val="005C7A28"/>
    <w:rsid w:val="005C7D77"/>
    <w:rsid w:val="005D0048"/>
    <w:rsid w:val="005D037A"/>
    <w:rsid w:val="005D03D7"/>
    <w:rsid w:val="005D05DE"/>
    <w:rsid w:val="005D09D7"/>
    <w:rsid w:val="005D2016"/>
    <w:rsid w:val="005D2CDB"/>
    <w:rsid w:val="005D453C"/>
    <w:rsid w:val="005D561E"/>
    <w:rsid w:val="005D572D"/>
    <w:rsid w:val="005D6931"/>
    <w:rsid w:val="005D74A5"/>
    <w:rsid w:val="005E0A36"/>
    <w:rsid w:val="005E0DF6"/>
    <w:rsid w:val="005E2A01"/>
    <w:rsid w:val="005E43F2"/>
    <w:rsid w:val="005E56D2"/>
    <w:rsid w:val="005E5AF8"/>
    <w:rsid w:val="005E6BAA"/>
    <w:rsid w:val="005E7187"/>
    <w:rsid w:val="005E7443"/>
    <w:rsid w:val="005E7910"/>
    <w:rsid w:val="005E79B8"/>
    <w:rsid w:val="005F068A"/>
    <w:rsid w:val="005F1971"/>
    <w:rsid w:val="005F2856"/>
    <w:rsid w:val="005F30CC"/>
    <w:rsid w:val="005F339F"/>
    <w:rsid w:val="005F4812"/>
    <w:rsid w:val="005F4883"/>
    <w:rsid w:val="005F4BDE"/>
    <w:rsid w:val="005F508E"/>
    <w:rsid w:val="005F53A3"/>
    <w:rsid w:val="005F61BC"/>
    <w:rsid w:val="005F64DE"/>
    <w:rsid w:val="005F66BB"/>
    <w:rsid w:val="005F776D"/>
    <w:rsid w:val="00601CEA"/>
    <w:rsid w:val="006035AD"/>
    <w:rsid w:val="00603A04"/>
    <w:rsid w:val="00603A20"/>
    <w:rsid w:val="00604A29"/>
    <w:rsid w:val="00604DA4"/>
    <w:rsid w:val="00607264"/>
    <w:rsid w:val="00610055"/>
    <w:rsid w:val="006101D7"/>
    <w:rsid w:val="00610721"/>
    <w:rsid w:val="006108CB"/>
    <w:rsid w:val="0061339F"/>
    <w:rsid w:val="0061374E"/>
    <w:rsid w:val="00613788"/>
    <w:rsid w:val="0061383D"/>
    <w:rsid w:val="006142EB"/>
    <w:rsid w:val="0061434C"/>
    <w:rsid w:val="00614469"/>
    <w:rsid w:val="006149B9"/>
    <w:rsid w:val="00615107"/>
    <w:rsid w:val="0061668C"/>
    <w:rsid w:val="00617758"/>
    <w:rsid w:val="0062020A"/>
    <w:rsid w:val="00620894"/>
    <w:rsid w:val="00620E42"/>
    <w:rsid w:val="006211D5"/>
    <w:rsid w:val="00622EBB"/>
    <w:rsid w:val="006238A4"/>
    <w:rsid w:val="00623AB7"/>
    <w:rsid w:val="006253D5"/>
    <w:rsid w:val="00626459"/>
    <w:rsid w:val="0062674A"/>
    <w:rsid w:val="00627167"/>
    <w:rsid w:val="00627407"/>
    <w:rsid w:val="006275BF"/>
    <w:rsid w:val="00627887"/>
    <w:rsid w:val="00627F13"/>
    <w:rsid w:val="00630300"/>
    <w:rsid w:val="00630A09"/>
    <w:rsid w:val="00630E8F"/>
    <w:rsid w:val="0063296B"/>
    <w:rsid w:val="006347AE"/>
    <w:rsid w:val="0063501E"/>
    <w:rsid w:val="00635183"/>
    <w:rsid w:val="006351F0"/>
    <w:rsid w:val="006353A1"/>
    <w:rsid w:val="00636108"/>
    <w:rsid w:val="00636B47"/>
    <w:rsid w:val="00637622"/>
    <w:rsid w:val="00637F90"/>
    <w:rsid w:val="00640193"/>
    <w:rsid w:val="006401B9"/>
    <w:rsid w:val="00640A9B"/>
    <w:rsid w:val="00640D49"/>
    <w:rsid w:val="006426F6"/>
    <w:rsid w:val="006450EF"/>
    <w:rsid w:val="00646736"/>
    <w:rsid w:val="00646A9B"/>
    <w:rsid w:val="00647484"/>
    <w:rsid w:val="00647680"/>
    <w:rsid w:val="00647FDB"/>
    <w:rsid w:val="00647FFE"/>
    <w:rsid w:val="00650B78"/>
    <w:rsid w:val="00650C35"/>
    <w:rsid w:val="006530D3"/>
    <w:rsid w:val="00653E6E"/>
    <w:rsid w:val="00653F15"/>
    <w:rsid w:val="006544EE"/>
    <w:rsid w:val="0065477D"/>
    <w:rsid w:val="006556A5"/>
    <w:rsid w:val="00655C65"/>
    <w:rsid w:val="0065639D"/>
    <w:rsid w:val="00656DB3"/>
    <w:rsid w:val="00656FF8"/>
    <w:rsid w:val="00657F8C"/>
    <w:rsid w:val="006601D5"/>
    <w:rsid w:val="00660669"/>
    <w:rsid w:val="00661700"/>
    <w:rsid w:val="006619B7"/>
    <w:rsid w:val="00662107"/>
    <w:rsid w:val="006626E0"/>
    <w:rsid w:val="00663305"/>
    <w:rsid w:val="0066518F"/>
    <w:rsid w:val="0066544F"/>
    <w:rsid w:val="0066558D"/>
    <w:rsid w:val="00665DB4"/>
    <w:rsid w:val="00666D06"/>
    <w:rsid w:val="00666F74"/>
    <w:rsid w:val="00667252"/>
    <w:rsid w:val="00667279"/>
    <w:rsid w:val="00667E24"/>
    <w:rsid w:val="00670792"/>
    <w:rsid w:val="00670FCA"/>
    <w:rsid w:val="006717AA"/>
    <w:rsid w:val="006720BD"/>
    <w:rsid w:val="00672CF5"/>
    <w:rsid w:val="006749BD"/>
    <w:rsid w:val="006757AB"/>
    <w:rsid w:val="006760C7"/>
    <w:rsid w:val="006765A8"/>
    <w:rsid w:val="00676AA0"/>
    <w:rsid w:val="00676B21"/>
    <w:rsid w:val="00676DAF"/>
    <w:rsid w:val="00676F15"/>
    <w:rsid w:val="00680ACC"/>
    <w:rsid w:val="0068121F"/>
    <w:rsid w:val="00681898"/>
    <w:rsid w:val="00681E9B"/>
    <w:rsid w:val="00682E43"/>
    <w:rsid w:val="006847B1"/>
    <w:rsid w:val="00685939"/>
    <w:rsid w:val="00685FE8"/>
    <w:rsid w:val="00686107"/>
    <w:rsid w:val="006866D0"/>
    <w:rsid w:val="00686C23"/>
    <w:rsid w:val="00687647"/>
    <w:rsid w:val="006904D3"/>
    <w:rsid w:val="00690726"/>
    <w:rsid w:val="0069177C"/>
    <w:rsid w:val="006918A7"/>
    <w:rsid w:val="00692F0B"/>
    <w:rsid w:val="00693A15"/>
    <w:rsid w:val="00693C47"/>
    <w:rsid w:val="00694583"/>
    <w:rsid w:val="006947BC"/>
    <w:rsid w:val="00694CD4"/>
    <w:rsid w:val="00695832"/>
    <w:rsid w:val="00697201"/>
    <w:rsid w:val="00697E38"/>
    <w:rsid w:val="006A0307"/>
    <w:rsid w:val="006A1CF9"/>
    <w:rsid w:val="006A2D67"/>
    <w:rsid w:val="006A48D8"/>
    <w:rsid w:val="006A4D23"/>
    <w:rsid w:val="006A535C"/>
    <w:rsid w:val="006A5EB3"/>
    <w:rsid w:val="006A6379"/>
    <w:rsid w:val="006A69FE"/>
    <w:rsid w:val="006A6D71"/>
    <w:rsid w:val="006A7F38"/>
    <w:rsid w:val="006B0B81"/>
    <w:rsid w:val="006B154A"/>
    <w:rsid w:val="006B38E4"/>
    <w:rsid w:val="006B390E"/>
    <w:rsid w:val="006B3996"/>
    <w:rsid w:val="006B4431"/>
    <w:rsid w:val="006B58E7"/>
    <w:rsid w:val="006B59A2"/>
    <w:rsid w:val="006B5EFE"/>
    <w:rsid w:val="006B6214"/>
    <w:rsid w:val="006B7FA0"/>
    <w:rsid w:val="006C0933"/>
    <w:rsid w:val="006C0BAF"/>
    <w:rsid w:val="006C0FAE"/>
    <w:rsid w:val="006C1BFE"/>
    <w:rsid w:val="006C22FD"/>
    <w:rsid w:val="006C49F8"/>
    <w:rsid w:val="006C5DF8"/>
    <w:rsid w:val="006C6194"/>
    <w:rsid w:val="006C6286"/>
    <w:rsid w:val="006C720D"/>
    <w:rsid w:val="006C7B76"/>
    <w:rsid w:val="006D1273"/>
    <w:rsid w:val="006D2089"/>
    <w:rsid w:val="006D27F4"/>
    <w:rsid w:val="006D2F08"/>
    <w:rsid w:val="006D335A"/>
    <w:rsid w:val="006D441F"/>
    <w:rsid w:val="006D44F2"/>
    <w:rsid w:val="006D47A9"/>
    <w:rsid w:val="006D5554"/>
    <w:rsid w:val="006D5861"/>
    <w:rsid w:val="006D637B"/>
    <w:rsid w:val="006D65EC"/>
    <w:rsid w:val="006D7794"/>
    <w:rsid w:val="006E1075"/>
    <w:rsid w:val="006E1F02"/>
    <w:rsid w:val="006E2471"/>
    <w:rsid w:val="006E39E8"/>
    <w:rsid w:val="006E5434"/>
    <w:rsid w:val="006E5E7A"/>
    <w:rsid w:val="006E614E"/>
    <w:rsid w:val="006E6E03"/>
    <w:rsid w:val="006E76A9"/>
    <w:rsid w:val="006E7E0C"/>
    <w:rsid w:val="006F1AF8"/>
    <w:rsid w:val="006F1DB1"/>
    <w:rsid w:val="006F213E"/>
    <w:rsid w:val="006F3AF3"/>
    <w:rsid w:val="006F4EC0"/>
    <w:rsid w:val="006F5497"/>
    <w:rsid w:val="006F795D"/>
    <w:rsid w:val="006F7B7C"/>
    <w:rsid w:val="007000B2"/>
    <w:rsid w:val="00700837"/>
    <w:rsid w:val="00700B0A"/>
    <w:rsid w:val="007018C1"/>
    <w:rsid w:val="007026B7"/>
    <w:rsid w:val="00702D30"/>
    <w:rsid w:val="00703AAA"/>
    <w:rsid w:val="00704B86"/>
    <w:rsid w:val="00705DA5"/>
    <w:rsid w:val="00705F5C"/>
    <w:rsid w:val="00706641"/>
    <w:rsid w:val="0070683A"/>
    <w:rsid w:val="00706A74"/>
    <w:rsid w:val="00707125"/>
    <w:rsid w:val="00707CBF"/>
    <w:rsid w:val="0071064A"/>
    <w:rsid w:val="00710A92"/>
    <w:rsid w:val="00711516"/>
    <w:rsid w:val="00712010"/>
    <w:rsid w:val="007121A8"/>
    <w:rsid w:val="00712C18"/>
    <w:rsid w:val="00712CC8"/>
    <w:rsid w:val="00713252"/>
    <w:rsid w:val="007133AF"/>
    <w:rsid w:val="007137C1"/>
    <w:rsid w:val="007137E8"/>
    <w:rsid w:val="00713D3E"/>
    <w:rsid w:val="00713ED6"/>
    <w:rsid w:val="0071558E"/>
    <w:rsid w:val="0071566C"/>
    <w:rsid w:val="007159EB"/>
    <w:rsid w:val="00716E9C"/>
    <w:rsid w:val="0071712D"/>
    <w:rsid w:val="007172A9"/>
    <w:rsid w:val="007176E1"/>
    <w:rsid w:val="00720028"/>
    <w:rsid w:val="00721E4B"/>
    <w:rsid w:val="007225D3"/>
    <w:rsid w:val="00723463"/>
    <w:rsid w:val="00724701"/>
    <w:rsid w:val="0072477E"/>
    <w:rsid w:val="00724DB4"/>
    <w:rsid w:val="00725550"/>
    <w:rsid w:val="007262D5"/>
    <w:rsid w:val="00726A16"/>
    <w:rsid w:val="00726C3A"/>
    <w:rsid w:val="0072738F"/>
    <w:rsid w:val="007273FA"/>
    <w:rsid w:val="007279FE"/>
    <w:rsid w:val="00730533"/>
    <w:rsid w:val="0073102E"/>
    <w:rsid w:val="00731CA6"/>
    <w:rsid w:val="00731DC5"/>
    <w:rsid w:val="00732E61"/>
    <w:rsid w:val="00733A60"/>
    <w:rsid w:val="00733DEC"/>
    <w:rsid w:val="00736D3A"/>
    <w:rsid w:val="0073712D"/>
    <w:rsid w:val="007373A4"/>
    <w:rsid w:val="0073743B"/>
    <w:rsid w:val="00737454"/>
    <w:rsid w:val="0074019A"/>
    <w:rsid w:val="00740837"/>
    <w:rsid w:val="00740886"/>
    <w:rsid w:val="00740DB8"/>
    <w:rsid w:val="00741316"/>
    <w:rsid w:val="00741BED"/>
    <w:rsid w:val="00741C96"/>
    <w:rsid w:val="007420DD"/>
    <w:rsid w:val="007427B1"/>
    <w:rsid w:val="00742E94"/>
    <w:rsid w:val="007435E8"/>
    <w:rsid w:val="00743A8D"/>
    <w:rsid w:val="00743C4F"/>
    <w:rsid w:val="007449F7"/>
    <w:rsid w:val="00744A4E"/>
    <w:rsid w:val="007452CD"/>
    <w:rsid w:val="00745453"/>
    <w:rsid w:val="00747196"/>
    <w:rsid w:val="00747D1E"/>
    <w:rsid w:val="007502A6"/>
    <w:rsid w:val="00751426"/>
    <w:rsid w:val="00751455"/>
    <w:rsid w:val="00751F3E"/>
    <w:rsid w:val="00752502"/>
    <w:rsid w:val="0075271F"/>
    <w:rsid w:val="00752AA5"/>
    <w:rsid w:val="00754A3C"/>
    <w:rsid w:val="00754A45"/>
    <w:rsid w:val="00754D67"/>
    <w:rsid w:val="007556DF"/>
    <w:rsid w:val="00755780"/>
    <w:rsid w:val="00755BC1"/>
    <w:rsid w:val="00756089"/>
    <w:rsid w:val="007560D7"/>
    <w:rsid w:val="007565D3"/>
    <w:rsid w:val="00756FD6"/>
    <w:rsid w:val="007576DB"/>
    <w:rsid w:val="00760BA2"/>
    <w:rsid w:val="00761A2C"/>
    <w:rsid w:val="00761BC6"/>
    <w:rsid w:val="00762017"/>
    <w:rsid w:val="0076230C"/>
    <w:rsid w:val="00762525"/>
    <w:rsid w:val="00763002"/>
    <w:rsid w:val="00765C25"/>
    <w:rsid w:val="00765F2C"/>
    <w:rsid w:val="007669CD"/>
    <w:rsid w:val="007671CE"/>
    <w:rsid w:val="00767365"/>
    <w:rsid w:val="007676A9"/>
    <w:rsid w:val="00767FEC"/>
    <w:rsid w:val="00770462"/>
    <w:rsid w:val="007712A4"/>
    <w:rsid w:val="00771DB9"/>
    <w:rsid w:val="00772663"/>
    <w:rsid w:val="0077339C"/>
    <w:rsid w:val="007736D3"/>
    <w:rsid w:val="00775087"/>
    <w:rsid w:val="00775750"/>
    <w:rsid w:val="00776C6E"/>
    <w:rsid w:val="00776F49"/>
    <w:rsid w:val="0077708F"/>
    <w:rsid w:val="007771E7"/>
    <w:rsid w:val="00777BCC"/>
    <w:rsid w:val="00777C26"/>
    <w:rsid w:val="00780525"/>
    <w:rsid w:val="00780851"/>
    <w:rsid w:val="007809BE"/>
    <w:rsid w:val="00781469"/>
    <w:rsid w:val="00781753"/>
    <w:rsid w:val="0078349C"/>
    <w:rsid w:val="00783647"/>
    <w:rsid w:val="00783AFA"/>
    <w:rsid w:val="00783FC6"/>
    <w:rsid w:val="0078403C"/>
    <w:rsid w:val="0078472F"/>
    <w:rsid w:val="0078489B"/>
    <w:rsid w:val="00784C70"/>
    <w:rsid w:val="00784F16"/>
    <w:rsid w:val="007851FD"/>
    <w:rsid w:val="0078530F"/>
    <w:rsid w:val="00785E16"/>
    <w:rsid w:val="00785E2C"/>
    <w:rsid w:val="007860AE"/>
    <w:rsid w:val="00786A6F"/>
    <w:rsid w:val="00787C19"/>
    <w:rsid w:val="00787DF4"/>
    <w:rsid w:val="007913DE"/>
    <w:rsid w:val="00792FE0"/>
    <w:rsid w:val="00793853"/>
    <w:rsid w:val="0079391C"/>
    <w:rsid w:val="00793B47"/>
    <w:rsid w:val="00793E1F"/>
    <w:rsid w:val="00794144"/>
    <w:rsid w:val="00794953"/>
    <w:rsid w:val="007950D9"/>
    <w:rsid w:val="0079557B"/>
    <w:rsid w:val="00795D80"/>
    <w:rsid w:val="00797176"/>
    <w:rsid w:val="00797373"/>
    <w:rsid w:val="007A03EE"/>
    <w:rsid w:val="007A0EAA"/>
    <w:rsid w:val="007A0F68"/>
    <w:rsid w:val="007A17D3"/>
    <w:rsid w:val="007A1C24"/>
    <w:rsid w:val="007A3474"/>
    <w:rsid w:val="007A3D52"/>
    <w:rsid w:val="007A4FC4"/>
    <w:rsid w:val="007A66B6"/>
    <w:rsid w:val="007A6991"/>
    <w:rsid w:val="007A7369"/>
    <w:rsid w:val="007A76CD"/>
    <w:rsid w:val="007A7A92"/>
    <w:rsid w:val="007A7D9E"/>
    <w:rsid w:val="007B0977"/>
    <w:rsid w:val="007B11F8"/>
    <w:rsid w:val="007B24B9"/>
    <w:rsid w:val="007B327C"/>
    <w:rsid w:val="007B47D8"/>
    <w:rsid w:val="007B52E9"/>
    <w:rsid w:val="007B5E45"/>
    <w:rsid w:val="007B72D0"/>
    <w:rsid w:val="007B7448"/>
    <w:rsid w:val="007C0024"/>
    <w:rsid w:val="007C0999"/>
    <w:rsid w:val="007C1278"/>
    <w:rsid w:val="007C2798"/>
    <w:rsid w:val="007C2DF4"/>
    <w:rsid w:val="007C3B15"/>
    <w:rsid w:val="007C3B9E"/>
    <w:rsid w:val="007C3FC3"/>
    <w:rsid w:val="007C42D9"/>
    <w:rsid w:val="007C434D"/>
    <w:rsid w:val="007C4B66"/>
    <w:rsid w:val="007C4E62"/>
    <w:rsid w:val="007C4E65"/>
    <w:rsid w:val="007C538A"/>
    <w:rsid w:val="007C6780"/>
    <w:rsid w:val="007C67C0"/>
    <w:rsid w:val="007C7766"/>
    <w:rsid w:val="007C7ADE"/>
    <w:rsid w:val="007C7CF5"/>
    <w:rsid w:val="007D094F"/>
    <w:rsid w:val="007D0A24"/>
    <w:rsid w:val="007D21D3"/>
    <w:rsid w:val="007D2594"/>
    <w:rsid w:val="007D2D90"/>
    <w:rsid w:val="007D39A1"/>
    <w:rsid w:val="007D39E7"/>
    <w:rsid w:val="007D54B3"/>
    <w:rsid w:val="007D54CB"/>
    <w:rsid w:val="007D5F78"/>
    <w:rsid w:val="007E1496"/>
    <w:rsid w:val="007E1614"/>
    <w:rsid w:val="007E21B3"/>
    <w:rsid w:val="007E278F"/>
    <w:rsid w:val="007E3249"/>
    <w:rsid w:val="007E3639"/>
    <w:rsid w:val="007E3FA4"/>
    <w:rsid w:val="007E4FD3"/>
    <w:rsid w:val="007E568C"/>
    <w:rsid w:val="007E608A"/>
    <w:rsid w:val="007E6382"/>
    <w:rsid w:val="007E6824"/>
    <w:rsid w:val="007E71AB"/>
    <w:rsid w:val="007F02A5"/>
    <w:rsid w:val="007F1F73"/>
    <w:rsid w:val="007F2546"/>
    <w:rsid w:val="007F3778"/>
    <w:rsid w:val="007F41E6"/>
    <w:rsid w:val="007F4420"/>
    <w:rsid w:val="007F6E2C"/>
    <w:rsid w:val="007F7AA1"/>
    <w:rsid w:val="007F7B1B"/>
    <w:rsid w:val="008007F6"/>
    <w:rsid w:val="00800ADB"/>
    <w:rsid w:val="00800D39"/>
    <w:rsid w:val="00800F91"/>
    <w:rsid w:val="00801957"/>
    <w:rsid w:val="00802038"/>
    <w:rsid w:val="00802062"/>
    <w:rsid w:val="00802B63"/>
    <w:rsid w:val="00802EB7"/>
    <w:rsid w:val="0080307C"/>
    <w:rsid w:val="00803192"/>
    <w:rsid w:val="00805884"/>
    <w:rsid w:val="00805D63"/>
    <w:rsid w:val="00805E30"/>
    <w:rsid w:val="0080686C"/>
    <w:rsid w:val="0080690A"/>
    <w:rsid w:val="00806B9E"/>
    <w:rsid w:val="00810CAD"/>
    <w:rsid w:val="00810E3B"/>
    <w:rsid w:val="0081128D"/>
    <w:rsid w:val="00811B47"/>
    <w:rsid w:val="00811F88"/>
    <w:rsid w:val="00813B60"/>
    <w:rsid w:val="008140C7"/>
    <w:rsid w:val="00814124"/>
    <w:rsid w:val="008147E8"/>
    <w:rsid w:val="00814B6C"/>
    <w:rsid w:val="00814DAC"/>
    <w:rsid w:val="00815353"/>
    <w:rsid w:val="008153E0"/>
    <w:rsid w:val="00815994"/>
    <w:rsid w:val="00816C54"/>
    <w:rsid w:val="00817CC8"/>
    <w:rsid w:val="00817EEF"/>
    <w:rsid w:val="008205CB"/>
    <w:rsid w:val="00823557"/>
    <w:rsid w:val="00823E3A"/>
    <w:rsid w:val="008243E2"/>
    <w:rsid w:val="00824579"/>
    <w:rsid w:val="00824AD8"/>
    <w:rsid w:val="008253A2"/>
    <w:rsid w:val="00830131"/>
    <w:rsid w:val="00830467"/>
    <w:rsid w:val="0083056B"/>
    <w:rsid w:val="00830B10"/>
    <w:rsid w:val="00830FE6"/>
    <w:rsid w:val="008316FF"/>
    <w:rsid w:val="00831C11"/>
    <w:rsid w:val="00832260"/>
    <w:rsid w:val="008323D8"/>
    <w:rsid w:val="00832BD7"/>
    <w:rsid w:val="00832DE5"/>
    <w:rsid w:val="008334A4"/>
    <w:rsid w:val="00833A1F"/>
    <w:rsid w:val="008367E8"/>
    <w:rsid w:val="00837F55"/>
    <w:rsid w:val="008402C6"/>
    <w:rsid w:val="00840B15"/>
    <w:rsid w:val="008427CC"/>
    <w:rsid w:val="008429DB"/>
    <w:rsid w:val="00842B0F"/>
    <w:rsid w:val="00842E8E"/>
    <w:rsid w:val="00843151"/>
    <w:rsid w:val="00843A42"/>
    <w:rsid w:val="00843D61"/>
    <w:rsid w:val="00843F16"/>
    <w:rsid w:val="0084561E"/>
    <w:rsid w:val="008456AF"/>
    <w:rsid w:val="00845A35"/>
    <w:rsid w:val="008467B2"/>
    <w:rsid w:val="00847620"/>
    <w:rsid w:val="008476F7"/>
    <w:rsid w:val="00847943"/>
    <w:rsid w:val="008514EB"/>
    <w:rsid w:val="008516F2"/>
    <w:rsid w:val="00855147"/>
    <w:rsid w:val="008551FC"/>
    <w:rsid w:val="008554CB"/>
    <w:rsid w:val="00855921"/>
    <w:rsid w:val="008559FC"/>
    <w:rsid w:val="00855E40"/>
    <w:rsid w:val="00856795"/>
    <w:rsid w:val="008616EC"/>
    <w:rsid w:val="008622C0"/>
    <w:rsid w:val="00863822"/>
    <w:rsid w:val="00863AF5"/>
    <w:rsid w:val="0086412F"/>
    <w:rsid w:val="00864181"/>
    <w:rsid w:val="008643F0"/>
    <w:rsid w:val="0086442A"/>
    <w:rsid w:val="008645CE"/>
    <w:rsid w:val="00865710"/>
    <w:rsid w:val="008704B0"/>
    <w:rsid w:val="00870BB4"/>
    <w:rsid w:val="008726F8"/>
    <w:rsid w:val="0087394F"/>
    <w:rsid w:val="00874451"/>
    <w:rsid w:val="00874C31"/>
    <w:rsid w:val="00875D38"/>
    <w:rsid w:val="0087674C"/>
    <w:rsid w:val="00877A23"/>
    <w:rsid w:val="00877EAA"/>
    <w:rsid w:val="00880071"/>
    <w:rsid w:val="0088121A"/>
    <w:rsid w:val="00881328"/>
    <w:rsid w:val="00883ABD"/>
    <w:rsid w:val="00883E90"/>
    <w:rsid w:val="0088475B"/>
    <w:rsid w:val="00886413"/>
    <w:rsid w:val="00886BD8"/>
    <w:rsid w:val="00887B45"/>
    <w:rsid w:val="00891EC2"/>
    <w:rsid w:val="008922B2"/>
    <w:rsid w:val="00892797"/>
    <w:rsid w:val="008929C0"/>
    <w:rsid w:val="008934C1"/>
    <w:rsid w:val="008938AD"/>
    <w:rsid w:val="0089391C"/>
    <w:rsid w:val="008943C5"/>
    <w:rsid w:val="008958EB"/>
    <w:rsid w:val="00896414"/>
    <w:rsid w:val="0089668C"/>
    <w:rsid w:val="00896707"/>
    <w:rsid w:val="00896D07"/>
    <w:rsid w:val="00897150"/>
    <w:rsid w:val="00897434"/>
    <w:rsid w:val="00897470"/>
    <w:rsid w:val="00897944"/>
    <w:rsid w:val="008A23D2"/>
    <w:rsid w:val="008A2517"/>
    <w:rsid w:val="008A25EF"/>
    <w:rsid w:val="008A3415"/>
    <w:rsid w:val="008A3A22"/>
    <w:rsid w:val="008A3FB1"/>
    <w:rsid w:val="008A4732"/>
    <w:rsid w:val="008A525B"/>
    <w:rsid w:val="008A5336"/>
    <w:rsid w:val="008A5B22"/>
    <w:rsid w:val="008A5F23"/>
    <w:rsid w:val="008B0202"/>
    <w:rsid w:val="008B0377"/>
    <w:rsid w:val="008B03A4"/>
    <w:rsid w:val="008B0ED5"/>
    <w:rsid w:val="008B1001"/>
    <w:rsid w:val="008B100A"/>
    <w:rsid w:val="008B1079"/>
    <w:rsid w:val="008B1B2C"/>
    <w:rsid w:val="008B1EC7"/>
    <w:rsid w:val="008B1FD7"/>
    <w:rsid w:val="008B2221"/>
    <w:rsid w:val="008B2672"/>
    <w:rsid w:val="008B32FC"/>
    <w:rsid w:val="008B351E"/>
    <w:rsid w:val="008B3B6C"/>
    <w:rsid w:val="008B47AC"/>
    <w:rsid w:val="008B4DF6"/>
    <w:rsid w:val="008B52FD"/>
    <w:rsid w:val="008B60CE"/>
    <w:rsid w:val="008C02AE"/>
    <w:rsid w:val="008C0476"/>
    <w:rsid w:val="008C09DC"/>
    <w:rsid w:val="008C0ACA"/>
    <w:rsid w:val="008C0BE6"/>
    <w:rsid w:val="008C11AD"/>
    <w:rsid w:val="008C1A29"/>
    <w:rsid w:val="008C1AC8"/>
    <w:rsid w:val="008C2038"/>
    <w:rsid w:val="008C24B4"/>
    <w:rsid w:val="008C295C"/>
    <w:rsid w:val="008C52D0"/>
    <w:rsid w:val="008C6498"/>
    <w:rsid w:val="008C74B5"/>
    <w:rsid w:val="008C7876"/>
    <w:rsid w:val="008D2352"/>
    <w:rsid w:val="008D319C"/>
    <w:rsid w:val="008D4287"/>
    <w:rsid w:val="008D429F"/>
    <w:rsid w:val="008D4952"/>
    <w:rsid w:val="008D74DF"/>
    <w:rsid w:val="008D7F68"/>
    <w:rsid w:val="008E0580"/>
    <w:rsid w:val="008E191A"/>
    <w:rsid w:val="008E1C62"/>
    <w:rsid w:val="008E2DE9"/>
    <w:rsid w:val="008E3CBE"/>
    <w:rsid w:val="008E46BB"/>
    <w:rsid w:val="008E4D5B"/>
    <w:rsid w:val="008E6148"/>
    <w:rsid w:val="008E70DB"/>
    <w:rsid w:val="008E72C2"/>
    <w:rsid w:val="008F0039"/>
    <w:rsid w:val="008F11D7"/>
    <w:rsid w:val="008F168D"/>
    <w:rsid w:val="008F1F89"/>
    <w:rsid w:val="008F247B"/>
    <w:rsid w:val="008F2C5C"/>
    <w:rsid w:val="008F2D75"/>
    <w:rsid w:val="008F32BF"/>
    <w:rsid w:val="008F46A1"/>
    <w:rsid w:val="008F5131"/>
    <w:rsid w:val="008F58ED"/>
    <w:rsid w:val="008F5CF3"/>
    <w:rsid w:val="008F6A35"/>
    <w:rsid w:val="008F7BEC"/>
    <w:rsid w:val="008F7FF3"/>
    <w:rsid w:val="009009B4"/>
    <w:rsid w:val="009023D7"/>
    <w:rsid w:val="00902934"/>
    <w:rsid w:val="00903EDE"/>
    <w:rsid w:val="009045A3"/>
    <w:rsid w:val="0090573E"/>
    <w:rsid w:val="00906AE1"/>
    <w:rsid w:val="00907468"/>
    <w:rsid w:val="0090786D"/>
    <w:rsid w:val="0090794B"/>
    <w:rsid w:val="00907E59"/>
    <w:rsid w:val="009102E0"/>
    <w:rsid w:val="00913090"/>
    <w:rsid w:val="009146FA"/>
    <w:rsid w:val="00914F46"/>
    <w:rsid w:val="009151C2"/>
    <w:rsid w:val="00915E4B"/>
    <w:rsid w:val="00916676"/>
    <w:rsid w:val="009175D4"/>
    <w:rsid w:val="00920971"/>
    <w:rsid w:val="00920CEA"/>
    <w:rsid w:val="00921E81"/>
    <w:rsid w:val="00921EB9"/>
    <w:rsid w:val="00923DD4"/>
    <w:rsid w:val="00923E20"/>
    <w:rsid w:val="009242B1"/>
    <w:rsid w:val="0092451D"/>
    <w:rsid w:val="009251BC"/>
    <w:rsid w:val="0092731C"/>
    <w:rsid w:val="009303C5"/>
    <w:rsid w:val="009307C4"/>
    <w:rsid w:val="00930B75"/>
    <w:rsid w:val="009316B9"/>
    <w:rsid w:val="009317B2"/>
    <w:rsid w:val="0093268B"/>
    <w:rsid w:val="00932A25"/>
    <w:rsid w:val="00932C03"/>
    <w:rsid w:val="00932E2D"/>
    <w:rsid w:val="00933373"/>
    <w:rsid w:val="009334DA"/>
    <w:rsid w:val="009338D8"/>
    <w:rsid w:val="00936760"/>
    <w:rsid w:val="00937382"/>
    <w:rsid w:val="00937720"/>
    <w:rsid w:val="00937FBE"/>
    <w:rsid w:val="00940EEE"/>
    <w:rsid w:val="0094188F"/>
    <w:rsid w:val="009419BF"/>
    <w:rsid w:val="00941A43"/>
    <w:rsid w:val="009429DA"/>
    <w:rsid w:val="00943069"/>
    <w:rsid w:val="009430B4"/>
    <w:rsid w:val="009430F9"/>
    <w:rsid w:val="00943477"/>
    <w:rsid w:val="009444F2"/>
    <w:rsid w:val="009446F2"/>
    <w:rsid w:val="0094544E"/>
    <w:rsid w:val="009457D7"/>
    <w:rsid w:val="00945873"/>
    <w:rsid w:val="00946BC3"/>
    <w:rsid w:val="0094774E"/>
    <w:rsid w:val="009479A2"/>
    <w:rsid w:val="00947D0B"/>
    <w:rsid w:val="00950531"/>
    <w:rsid w:val="009507F8"/>
    <w:rsid w:val="00950D6E"/>
    <w:rsid w:val="00952724"/>
    <w:rsid w:val="009533BA"/>
    <w:rsid w:val="009535B3"/>
    <w:rsid w:val="00953949"/>
    <w:rsid w:val="00953AFE"/>
    <w:rsid w:val="00954793"/>
    <w:rsid w:val="00954FEF"/>
    <w:rsid w:val="009556D9"/>
    <w:rsid w:val="00955FF3"/>
    <w:rsid w:val="009565B4"/>
    <w:rsid w:val="00956BA0"/>
    <w:rsid w:val="00956F58"/>
    <w:rsid w:val="009573D4"/>
    <w:rsid w:val="009579D9"/>
    <w:rsid w:val="009607F2"/>
    <w:rsid w:val="00961D96"/>
    <w:rsid w:val="00964768"/>
    <w:rsid w:val="009704F0"/>
    <w:rsid w:val="0097096C"/>
    <w:rsid w:val="00970C4B"/>
    <w:rsid w:val="0097232F"/>
    <w:rsid w:val="0097242E"/>
    <w:rsid w:val="009728D5"/>
    <w:rsid w:val="00972FF2"/>
    <w:rsid w:val="00973A16"/>
    <w:rsid w:val="00974DA5"/>
    <w:rsid w:val="00975C9D"/>
    <w:rsid w:val="00975DBF"/>
    <w:rsid w:val="009768B6"/>
    <w:rsid w:val="00977579"/>
    <w:rsid w:val="00977948"/>
    <w:rsid w:val="00977CF0"/>
    <w:rsid w:val="00980C65"/>
    <w:rsid w:val="0098135A"/>
    <w:rsid w:val="009815D8"/>
    <w:rsid w:val="00981726"/>
    <w:rsid w:val="00981751"/>
    <w:rsid w:val="00982D63"/>
    <w:rsid w:val="0098306C"/>
    <w:rsid w:val="0098309C"/>
    <w:rsid w:val="009834C6"/>
    <w:rsid w:val="009842EE"/>
    <w:rsid w:val="009853D1"/>
    <w:rsid w:val="009859DC"/>
    <w:rsid w:val="009862A0"/>
    <w:rsid w:val="00987A21"/>
    <w:rsid w:val="00987BD0"/>
    <w:rsid w:val="00987E63"/>
    <w:rsid w:val="009904E5"/>
    <w:rsid w:val="0099056B"/>
    <w:rsid w:val="0099071D"/>
    <w:rsid w:val="00991D94"/>
    <w:rsid w:val="00992AE1"/>
    <w:rsid w:val="00992D76"/>
    <w:rsid w:val="009938E8"/>
    <w:rsid w:val="009939C3"/>
    <w:rsid w:val="00993A41"/>
    <w:rsid w:val="00996DE6"/>
    <w:rsid w:val="00997313"/>
    <w:rsid w:val="00997D66"/>
    <w:rsid w:val="00997EEC"/>
    <w:rsid w:val="009A0404"/>
    <w:rsid w:val="009A1294"/>
    <w:rsid w:val="009A23F4"/>
    <w:rsid w:val="009A28E0"/>
    <w:rsid w:val="009A2D3C"/>
    <w:rsid w:val="009A491D"/>
    <w:rsid w:val="009A6540"/>
    <w:rsid w:val="009A6B9F"/>
    <w:rsid w:val="009A7598"/>
    <w:rsid w:val="009B15A5"/>
    <w:rsid w:val="009B1F4D"/>
    <w:rsid w:val="009B1F5C"/>
    <w:rsid w:val="009B3282"/>
    <w:rsid w:val="009B3714"/>
    <w:rsid w:val="009B42A0"/>
    <w:rsid w:val="009B42F4"/>
    <w:rsid w:val="009B4A3A"/>
    <w:rsid w:val="009B6BC8"/>
    <w:rsid w:val="009B6F20"/>
    <w:rsid w:val="009C0B45"/>
    <w:rsid w:val="009C159B"/>
    <w:rsid w:val="009C30F2"/>
    <w:rsid w:val="009C3121"/>
    <w:rsid w:val="009C339E"/>
    <w:rsid w:val="009C33BD"/>
    <w:rsid w:val="009C3516"/>
    <w:rsid w:val="009C3F1A"/>
    <w:rsid w:val="009C4BCD"/>
    <w:rsid w:val="009C5E88"/>
    <w:rsid w:val="009C6831"/>
    <w:rsid w:val="009C72A7"/>
    <w:rsid w:val="009C780F"/>
    <w:rsid w:val="009C78ED"/>
    <w:rsid w:val="009C7B12"/>
    <w:rsid w:val="009C7DCE"/>
    <w:rsid w:val="009C7FF8"/>
    <w:rsid w:val="009D0A82"/>
    <w:rsid w:val="009D17F0"/>
    <w:rsid w:val="009D2876"/>
    <w:rsid w:val="009D3B50"/>
    <w:rsid w:val="009D3E9E"/>
    <w:rsid w:val="009D44D4"/>
    <w:rsid w:val="009D4D4D"/>
    <w:rsid w:val="009D51B9"/>
    <w:rsid w:val="009D52F9"/>
    <w:rsid w:val="009D583D"/>
    <w:rsid w:val="009D5DD2"/>
    <w:rsid w:val="009D6D6D"/>
    <w:rsid w:val="009D72EC"/>
    <w:rsid w:val="009E06E5"/>
    <w:rsid w:val="009E0845"/>
    <w:rsid w:val="009E2B9B"/>
    <w:rsid w:val="009E2F51"/>
    <w:rsid w:val="009E3067"/>
    <w:rsid w:val="009E3F55"/>
    <w:rsid w:val="009E46F7"/>
    <w:rsid w:val="009E7192"/>
    <w:rsid w:val="009F1B2E"/>
    <w:rsid w:val="009F2C86"/>
    <w:rsid w:val="009F3435"/>
    <w:rsid w:val="009F3529"/>
    <w:rsid w:val="009F39F2"/>
    <w:rsid w:val="009F52AE"/>
    <w:rsid w:val="009F5332"/>
    <w:rsid w:val="009F563B"/>
    <w:rsid w:val="009F58CE"/>
    <w:rsid w:val="00A0011A"/>
    <w:rsid w:val="00A004D8"/>
    <w:rsid w:val="00A00687"/>
    <w:rsid w:val="00A00A83"/>
    <w:rsid w:val="00A01DB5"/>
    <w:rsid w:val="00A03092"/>
    <w:rsid w:val="00A0462D"/>
    <w:rsid w:val="00A060DF"/>
    <w:rsid w:val="00A064F9"/>
    <w:rsid w:val="00A06715"/>
    <w:rsid w:val="00A06AF0"/>
    <w:rsid w:val="00A06B4D"/>
    <w:rsid w:val="00A06B6F"/>
    <w:rsid w:val="00A077A1"/>
    <w:rsid w:val="00A0788D"/>
    <w:rsid w:val="00A105E3"/>
    <w:rsid w:val="00A11091"/>
    <w:rsid w:val="00A1167B"/>
    <w:rsid w:val="00A12868"/>
    <w:rsid w:val="00A13883"/>
    <w:rsid w:val="00A13E74"/>
    <w:rsid w:val="00A152A6"/>
    <w:rsid w:val="00A15480"/>
    <w:rsid w:val="00A168F8"/>
    <w:rsid w:val="00A17316"/>
    <w:rsid w:val="00A17BDB"/>
    <w:rsid w:val="00A2037F"/>
    <w:rsid w:val="00A21723"/>
    <w:rsid w:val="00A21924"/>
    <w:rsid w:val="00A21F6B"/>
    <w:rsid w:val="00A22CF4"/>
    <w:rsid w:val="00A22E44"/>
    <w:rsid w:val="00A23422"/>
    <w:rsid w:val="00A23584"/>
    <w:rsid w:val="00A23AD5"/>
    <w:rsid w:val="00A2551C"/>
    <w:rsid w:val="00A26095"/>
    <w:rsid w:val="00A2639E"/>
    <w:rsid w:val="00A27D60"/>
    <w:rsid w:val="00A27DCF"/>
    <w:rsid w:val="00A30016"/>
    <w:rsid w:val="00A30729"/>
    <w:rsid w:val="00A30C7D"/>
    <w:rsid w:val="00A30E9E"/>
    <w:rsid w:val="00A31483"/>
    <w:rsid w:val="00A32459"/>
    <w:rsid w:val="00A331DC"/>
    <w:rsid w:val="00A33215"/>
    <w:rsid w:val="00A333C0"/>
    <w:rsid w:val="00A33ABE"/>
    <w:rsid w:val="00A33EE5"/>
    <w:rsid w:val="00A34775"/>
    <w:rsid w:val="00A34C22"/>
    <w:rsid w:val="00A4119E"/>
    <w:rsid w:val="00A41A17"/>
    <w:rsid w:val="00A43CBC"/>
    <w:rsid w:val="00A44D6A"/>
    <w:rsid w:val="00A44FFC"/>
    <w:rsid w:val="00A4558B"/>
    <w:rsid w:val="00A45EE5"/>
    <w:rsid w:val="00A47BE4"/>
    <w:rsid w:val="00A506D9"/>
    <w:rsid w:val="00A52796"/>
    <w:rsid w:val="00A54731"/>
    <w:rsid w:val="00A54844"/>
    <w:rsid w:val="00A54F3A"/>
    <w:rsid w:val="00A558C6"/>
    <w:rsid w:val="00A56259"/>
    <w:rsid w:val="00A56365"/>
    <w:rsid w:val="00A575C2"/>
    <w:rsid w:val="00A57CDD"/>
    <w:rsid w:val="00A60CEE"/>
    <w:rsid w:val="00A61156"/>
    <w:rsid w:val="00A61A78"/>
    <w:rsid w:val="00A61BB3"/>
    <w:rsid w:val="00A64856"/>
    <w:rsid w:val="00A6496D"/>
    <w:rsid w:val="00A659CF"/>
    <w:rsid w:val="00A665C1"/>
    <w:rsid w:val="00A66DD9"/>
    <w:rsid w:val="00A672B0"/>
    <w:rsid w:val="00A67E9E"/>
    <w:rsid w:val="00A7077D"/>
    <w:rsid w:val="00A70A89"/>
    <w:rsid w:val="00A71039"/>
    <w:rsid w:val="00A717CA"/>
    <w:rsid w:val="00A71F67"/>
    <w:rsid w:val="00A721AA"/>
    <w:rsid w:val="00A72A6E"/>
    <w:rsid w:val="00A72ED4"/>
    <w:rsid w:val="00A734BC"/>
    <w:rsid w:val="00A73DFA"/>
    <w:rsid w:val="00A743E6"/>
    <w:rsid w:val="00A748B9"/>
    <w:rsid w:val="00A7519F"/>
    <w:rsid w:val="00A75658"/>
    <w:rsid w:val="00A75A09"/>
    <w:rsid w:val="00A76C61"/>
    <w:rsid w:val="00A7729F"/>
    <w:rsid w:val="00A80909"/>
    <w:rsid w:val="00A80C3E"/>
    <w:rsid w:val="00A81261"/>
    <w:rsid w:val="00A81282"/>
    <w:rsid w:val="00A81404"/>
    <w:rsid w:val="00A81729"/>
    <w:rsid w:val="00A81CED"/>
    <w:rsid w:val="00A81F36"/>
    <w:rsid w:val="00A82A7B"/>
    <w:rsid w:val="00A831B7"/>
    <w:rsid w:val="00A83913"/>
    <w:rsid w:val="00A839E9"/>
    <w:rsid w:val="00A867FF"/>
    <w:rsid w:val="00A87026"/>
    <w:rsid w:val="00A87A34"/>
    <w:rsid w:val="00A9168B"/>
    <w:rsid w:val="00A91DD2"/>
    <w:rsid w:val="00A92493"/>
    <w:rsid w:val="00A92571"/>
    <w:rsid w:val="00A92E68"/>
    <w:rsid w:val="00A9784B"/>
    <w:rsid w:val="00AA04C6"/>
    <w:rsid w:val="00AA0BE8"/>
    <w:rsid w:val="00AA0C41"/>
    <w:rsid w:val="00AA10A4"/>
    <w:rsid w:val="00AA1807"/>
    <w:rsid w:val="00AA22BB"/>
    <w:rsid w:val="00AA25F9"/>
    <w:rsid w:val="00AA2743"/>
    <w:rsid w:val="00AA2FE0"/>
    <w:rsid w:val="00AA3621"/>
    <w:rsid w:val="00AA44F9"/>
    <w:rsid w:val="00AA4653"/>
    <w:rsid w:val="00AA46A8"/>
    <w:rsid w:val="00AA525B"/>
    <w:rsid w:val="00AA58E2"/>
    <w:rsid w:val="00AA69CE"/>
    <w:rsid w:val="00AA6A37"/>
    <w:rsid w:val="00AA6FDE"/>
    <w:rsid w:val="00AA7ACE"/>
    <w:rsid w:val="00AB047A"/>
    <w:rsid w:val="00AB07DC"/>
    <w:rsid w:val="00AB07EC"/>
    <w:rsid w:val="00AB0D72"/>
    <w:rsid w:val="00AB0F72"/>
    <w:rsid w:val="00AB2DDD"/>
    <w:rsid w:val="00AB38C6"/>
    <w:rsid w:val="00AB40DE"/>
    <w:rsid w:val="00AB42AE"/>
    <w:rsid w:val="00AB43FD"/>
    <w:rsid w:val="00AB4D11"/>
    <w:rsid w:val="00AB5378"/>
    <w:rsid w:val="00AB55A4"/>
    <w:rsid w:val="00AB5A13"/>
    <w:rsid w:val="00AB5D6E"/>
    <w:rsid w:val="00AB68F2"/>
    <w:rsid w:val="00AB6F96"/>
    <w:rsid w:val="00AB726D"/>
    <w:rsid w:val="00AC0742"/>
    <w:rsid w:val="00AC25D5"/>
    <w:rsid w:val="00AC2EE6"/>
    <w:rsid w:val="00AC42B8"/>
    <w:rsid w:val="00AC5583"/>
    <w:rsid w:val="00AC5C18"/>
    <w:rsid w:val="00AC5EA2"/>
    <w:rsid w:val="00AC64E6"/>
    <w:rsid w:val="00AC6CD3"/>
    <w:rsid w:val="00AC7A89"/>
    <w:rsid w:val="00AD1646"/>
    <w:rsid w:val="00AD23BA"/>
    <w:rsid w:val="00AD315B"/>
    <w:rsid w:val="00AD47E8"/>
    <w:rsid w:val="00AD4B69"/>
    <w:rsid w:val="00AD5A38"/>
    <w:rsid w:val="00AD5FE9"/>
    <w:rsid w:val="00AD7F71"/>
    <w:rsid w:val="00AE02BC"/>
    <w:rsid w:val="00AE0C2A"/>
    <w:rsid w:val="00AE0D7A"/>
    <w:rsid w:val="00AE11EF"/>
    <w:rsid w:val="00AE1430"/>
    <w:rsid w:val="00AE2E01"/>
    <w:rsid w:val="00AE35A2"/>
    <w:rsid w:val="00AE40BE"/>
    <w:rsid w:val="00AE450D"/>
    <w:rsid w:val="00AE5145"/>
    <w:rsid w:val="00AE7043"/>
    <w:rsid w:val="00AF0E4C"/>
    <w:rsid w:val="00AF11EC"/>
    <w:rsid w:val="00AF1582"/>
    <w:rsid w:val="00AF2B2C"/>
    <w:rsid w:val="00AF36E3"/>
    <w:rsid w:val="00AF4FDE"/>
    <w:rsid w:val="00AF50D6"/>
    <w:rsid w:val="00AF59DF"/>
    <w:rsid w:val="00AF601C"/>
    <w:rsid w:val="00AF64E1"/>
    <w:rsid w:val="00AF7EF0"/>
    <w:rsid w:val="00B00224"/>
    <w:rsid w:val="00B01837"/>
    <w:rsid w:val="00B01E7D"/>
    <w:rsid w:val="00B01F19"/>
    <w:rsid w:val="00B032EF"/>
    <w:rsid w:val="00B03DE4"/>
    <w:rsid w:val="00B04195"/>
    <w:rsid w:val="00B044B0"/>
    <w:rsid w:val="00B04516"/>
    <w:rsid w:val="00B045E2"/>
    <w:rsid w:val="00B06210"/>
    <w:rsid w:val="00B06E38"/>
    <w:rsid w:val="00B07282"/>
    <w:rsid w:val="00B10BAC"/>
    <w:rsid w:val="00B11186"/>
    <w:rsid w:val="00B11936"/>
    <w:rsid w:val="00B12D04"/>
    <w:rsid w:val="00B13EBB"/>
    <w:rsid w:val="00B14897"/>
    <w:rsid w:val="00B15540"/>
    <w:rsid w:val="00B16343"/>
    <w:rsid w:val="00B16A45"/>
    <w:rsid w:val="00B16F0C"/>
    <w:rsid w:val="00B21DCC"/>
    <w:rsid w:val="00B22DC5"/>
    <w:rsid w:val="00B2535E"/>
    <w:rsid w:val="00B25452"/>
    <w:rsid w:val="00B25C4B"/>
    <w:rsid w:val="00B30205"/>
    <w:rsid w:val="00B3033E"/>
    <w:rsid w:val="00B30D40"/>
    <w:rsid w:val="00B30E86"/>
    <w:rsid w:val="00B3135D"/>
    <w:rsid w:val="00B3249B"/>
    <w:rsid w:val="00B32FE8"/>
    <w:rsid w:val="00B33711"/>
    <w:rsid w:val="00B344E4"/>
    <w:rsid w:val="00B34B16"/>
    <w:rsid w:val="00B353F5"/>
    <w:rsid w:val="00B3654F"/>
    <w:rsid w:val="00B369FE"/>
    <w:rsid w:val="00B40C15"/>
    <w:rsid w:val="00B41EEB"/>
    <w:rsid w:val="00B42678"/>
    <w:rsid w:val="00B44F29"/>
    <w:rsid w:val="00B455C1"/>
    <w:rsid w:val="00B4605C"/>
    <w:rsid w:val="00B47E20"/>
    <w:rsid w:val="00B5070F"/>
    <w:rsid w:val="00B51078"/>
    <w:rsid w:val="00B52D9F"/>
    <w:rsid w:val="00B531E6"/>
    <w:rsid w:val="00B53436"/>
    <w:rsid w:val="00B5352A"/>
    <w:rsid w:val="00B548AF"/>
    <w:rsid w:val="00B55318"/>
    <w:rsid w:val="00B5609E"/>
    <w:rsid w:val="00B56C93"/>
    <w:rsid w:val="00B5789D"/>
    <w:rsid w:val="00B57D0B"/>
    <w:rsid w:val="00B60603"/>
    <w:rsid w:val="00B61DED"/>
    <w:rsid w:val="00B61E74"/>
    <w:rsid w:val="00B624A2"/>
    <w:rsid w:val="00B625F2"/>
    <w:rsid w:val="00B6370D"/>
    <w:rsid w:val="00B664D6"/>
    <w:rsid w:val="00B66B04"/>
    <w:rsid w:val="00B673AF"/>
    <w:rsid w:val="00B70215"/>
    <w:rsid w:val="00B70269"/>
    <w:rsid w:val="00B70427"/>
    <w:rsid w:val="00B70BC8"/>
    <w:rsid w:val="00B716E3"/>
    <w:rsid w:val="00B72D33"/>
    <w:rsid w:val="00B73335"/>
    <w:rsid w:val="00B73355"/>
    <w:rsid w:val="00B73E18"/>
    <w:rsid w:val="00B74A18"/>
    <w:rsid w:val="00B7510B"/>
    <w:rsid w:val="00B756DB"/>
    <w:rsid w:val="00B75BF0"/>
    <w:rsid w:val="00B772DE"/>
    <w:rsid w:val="00B779A3"/>
    <w:rsid w:val="00B77D89"/>
    <w:rsid w:val="00B800D9"/>
    <w:rsid w:val="00B80204"/>
    <w:rsid w:val="00B83102"/>
    <w:rsid w:val="00B83D2E"/>
    <w:rsid w:val="00B83D47"/>
    <w:rsid w:val="00B84B09"/>
    <w:rsid w:val="00B853D1"/>
    <w:rsid w:val="00B863C9"/>
    <w:rsid w:val="00B870BE"/>
    <w:rsid w:val="00B87A30"/>
    <w:rsid w:val="00B90186"/>
    <w:rsid w:val="00B91961"/>
    <w:rsid w:val="00B91ECE"/>
    <w:rsid w:val="00B936FC"/>
    <w:rsid w:val="00B949DE"/>
    <w:rsid w:val="00B94B70"/>
    <w:rsid w:val="00B95F72"/>
    <w:rsid w:val="00B963A4"/>
    <w:rsid w:val="00B96996"/>
    <w:rsid w:val="00B969F8"/>
    <w:rsid w:val="00B96F63"/>
    <w:rsid w:val="00BA0E04"/>
    <w:rsid w:val="00BA2108"/>
    <w:rsid w:val="00BA51E3"/>
    <w:rsid w:val="00BA5A3A"/>
    <w:rsid w:val="00BA6A95"/>
    <w:rsid w:val="00BA7A1C"/>
    <w:rsid w:val="00BB05C7"/>
    <w:rsid w:val="00BB06C8"/>
    <w:rsid w:val="00BB18C7"/>
    <w:rsid w:val="00BB2007"/>
    <w:rsid w:val="00BB4B80"/>
    <w:rsid w:val="00BB5CC1"/>
    <w:rsid w:val="00BB6648"/>
    <w:rsid w:val="00BC0179"/>
    <w:rsid w:val="00BC0458"/>
    <w:rsid w:val="00BC0749"/>
    <w:rsid w:val="00BC0792"/>
    <w:rsid w:val="00BC0B26"/>
    <w:rsid w:val="00BC1A86"/>
    <w:rsid w:val="00BC1BDD"/>
    <w:rsid w:val="00BC2266"/>
    <w:rsid w:val="00BC3249"/>
    <w:rsid w:val="00BC46BD"/>
    <w:rsid w:val="00BC4D9E"/>
    <w:rsid w:val="00BC5843"/>
    <w:rsid w:val="00BC6E2D"/>
    <w:rsid w:val="00BC7260"/>
    <w:rsid w:val="00BD2A65"/>
    <w:rsid w:val="00BD2CC3"/>
    <w:rsid w:val="00BD30CB"/>
    <w:rsid w:val="00BD367E"/>
    <w:rsid w:val="00BD3A70"/>
    <w:rsid w:val="00BD3B66"/>
    <w:rsid w:val="00BD3D12"/>
    <w:rsid w:val="00BD4F7E"/>
    <w:rsid w:val="00BD5748"/>
    <w:rsid w:val="00BD57C8"/>
    <w:rsid w:val="00BD5F6B"/>
    <w:rsid w:val="00BE062A"/>
    <w:rsid w:val="00BE0E18"/>
    <w:rsid w:val="00BE13D0"/>
    <w:rsid w:val="00BE223E"/>
    <w:rsid w:val="00BE246D"/>
    <w:rsid w:val="00BE3F7A"/>
    <w:rsid w:val="00BE4309"/>
    <w:rsid w:val="00BE4535"/>
    <w:rsid w:val="00BE48D4"/>
    <w:rsid w:val="00BE51C7"/>
    <w:rsid w:val="00BE5A6B"/>
    <w:rsid w:val="00BE61EB"/>
    <w:rsid w:val="00BE6632"/>
    <w:rsid w:val="00BE6E79"/>
    <w:rsid w:val="00BE727D"/>
    <w:rsid w:val="00BE7335"/>
    <w:rsid w:val="00BF0360"/>
    <w:rsid w:val="00BF069F"/>
    <w:rsid w:val="00BF20F0"/>
    <w:rsid w:val="00BF264F"/>
    <w:rsid w:val="00BF2A26"/>
    <w:rsid w:val="00BF3379"/>
    <w:rsid w:val="00BF38B3"/>
    <w:rsid w:val="00BF477D"/>
    <w:rsid w:val="00BF4ADA"/>
    <w:rsid w:val="00BF543B"/>
    <w:rsid w:val="00BF59A4"/>
    <w:rsid w:val="00BF7218"/>
    <w:rsid w:val="00BF7877"/>
    <w:rsid w:val="00BF7BF5"/>
    <w:rsid w:val="00C00CFA"/>
    <w:rsid w:val="00C010FE"/>
    <w:rsid w:val="00C01318"/>
    <w:rsid w:val="00C01F7B"/>
    <w:rsid w:val="00C02D84"/>
    <w:rsid w:val="00C03209"/>
    <w:rsid w:val="00C03CA3"/>
    <w:rsid w:val="00C042D9"/>
    <w:rsid w:val="00C061F5"/>
    <w:rsid w:val="00C10171"/>
    <w:rsid w:val="00C10CBA"/>
    <w:rsid w:val="00C10E5D"/>
    <w:rsid w:val="00C10F0A"/>
    <w:rsid w:val="00C110A5"/>
    <w:rsid w:val="00C11D3A"/>
    <w:rsid w:val="00C11FA4"/>
    <w:rsid w:val="00C1415C"/>
    <w:rsid w:val="00C149BC"/>
    <w:rsid w:val="00C15412"/>
    <w:rsid w:val="00C158E9"/>
    <w:rsid w:val="00C15B76"/>
    <w:rsid w:val="00C16C89"/>
    <w:rsid w:val="00C215BA"/>
    <w:rsid w:val="00C2191E"/>
    <w:rsid w:val="00C22516"/>
    <w:rsid w:val="00C22773"/>
    <w:rsid w:val="00C2362D"/>
    <w:rsid w:val="00C23739"/>
    <w:rsid w:val="00C23FAE"/>
    <w:rsid w:val="00C2481B"/>
    <w:rsid w:val="00C27507"/>
    <w:rsid w:val="00C2783C"/>
    <w:rsid w:val="00C2798C"/>
    <w:rsid w:val="00C309BB"/>
    <w:rsid w:val="00C30B9B"/>
    <w:rsid w:val="00C30CD6"/>
    <w:rsid w:val="00C30E13"/>
    <w:rsid w:val="00C31CEA"/>
    <w:rsid w:val="00C31E3C"/>
    <w:rsid w:val="00C31E74"/>
    <w:rsid w:val="00C32448"/>
    <w:rsid w:val="00C32513"/>
    <w:rsid w:val="00C32B24"/>
    <w:rsid w:val="00C32C3B"/>
    <w:rsid w:val="00C331BE"/>
    <w:rsid w:val="00C34D51"/>
    <w:rsid w:val="00C35201"/>
    <w:rsid w:val="00C353D6"/>
    <w:rsid w:val="00C36294"/>
    <w:rsid w:val="00C402B9"/>
    <w:rsid w:val="00C409C1"/>
    <w:rsid w:val="00C40D3C"/>
    <w:rsid w:val="00C4330E"/>
    <w:rsid w:val="00C45096"/>
    <w:rsid w:val="00C468B7"/>
    <w:rsid w:val="00C46B48"/>
    <w:rsid w:val="00C471BC"/>
    <w:rsid w:val="00C47A35"/>
    <w:rsid w:val="00C51008"/>
    <w:rsid w:val="00C513B8"/>
    <w:rsid w:val="00C51589"/>
    <w:rsid w:val="00C51E92"/>
    <w:rsid w:val="00C52A15"/>
    <w:rsid w:val="00C53BFB"/>
    <w:rsid w:val="00C552ED"/>
    <w:rsid w:val="00C562B7"/>
    <w:rsid w:val="00C5639B"/>
    <w:rsid w:val="00C57AB3"/>
    <w:rsid w:val="00C57C29"/>
    <w:rsid w:val="00C6003E"/>
    <w:rsid w:val="00C6067F"/>
    <w:rsid w:val="00C60820"/>
    <w:rsid w:val="00C6161B"/>
    <w:rsid w:val="00C61814"/>
    <w:rsid w:val="00C61DE6"/>
    <w:rsid w:val="00C621B5"/>
    <w:rsid w:val="00C624EC"/>
    <w:rsid w:val="00C628E1"/>
    <w:rsid w:val="00C62D2D"/>
    <w:rsid w:val="00C65CB8"/>
    <w:rsid w:val="00C65FA3"/>
    <w:rsid w:val="00C66C28"/>
    <w:rsid w:val="00C66D78"/>
    <w:rsid w:val="00C67A17"/>
    <w:rsid w:val="00C70492"/>
    <w:rsid w:val="00C70581"/>
    <w:rsid w:val="00C70BAC"/>
    <w:rsid w:val="00C71208"/>
    <w:rsid w:val="00C71524"/>
    <w:rsid w:val="00C7448F"/>
    <w:rsid w:val="00C746AA"/>
    <w:rsid w:val="00C74B70"/>
    <w:rsid w:val="00C74C4D"/>
    <w:rsid w:val="00C75ED7"/>
    <w:rsid w:val="00C76228"/>
    <w:rsid w:val="00C765FE"/>
    <w:rsid w:val="00C76BCB"/>
    <w:rsid w:val="00C76FBD"/>
    <w:rsid w:val="00C77712"/>
    <w:rsid w:val="00C80506"/>
    <w:rsid w:val="00C80DCB"/>
    <w:rsid w:val="00C816D9"/>
    <w:rsid w:val="00C825A8"/>
    <w:rsid w:val="00C8552C"/>
    <w:rsid w:val="00C85779"/>
    <w:rsid w:val="00C85BDC"/>
    <w:rsid w:val="00C864AF"/>
    <w:rsid w:val="00C864E9"/>
    <w:rsid w:val="00C913C4"/>
    <w:rsid w:val="00C91736"/>
    <w:rsid w:val="00C92320"/>
    <w:rsid w:val="00C92A29"/>
    <w:rsid w:val="00C93549"/>
    <w:rsid w:val="00C939FE"/>
    <w:rsid w:val="00C93F9F"/>
    <w:rsid w:val="00C9516D"/>
    <w:rsid w:val="00C95AF9"/>
    <w:rsid w:val="00C95CF8"/>
    <w:rsid w:val="00C964FF"/>
    <w:rsid w:val="00C9665D"/>
    <w:rsid w:val="00C970CD"/>
    <w:rsid w:val="00C976DB"/>
    <w:rsid w:val="00CA000C"/>
    <w:rsid w:val="00CA0D73"/>
    <w:rsid w:val="00CA133D"/>
    <w:rsid w:val="00CA13F0"/>
    <w:rsid w:val="00CA2D23"/>
    <w:rsid w:val="00CA4506"/>
    <w:rsid w:val="00CA503E"/>
    <w:rsid w:val="00CA5835"/>
    <w:rsid w:val="00CA6499"/>
    <w:rsid w:val="00CA77A1"/>
    <w:rsid w:val="00CA77F4"/>
    <w:rsid w:val="00CB1C89"/>
    <w:rsid w:val="00CB1ECA"/>
    <w:rsid w:val="00CB221A"/>
    <w:rsid w:val="00CB2688"/>
    <w:rsid w:val="00CB2D57"/>
    <w:rsid w:val="00CB41BA"/>
    <w:rsid w:val="00CB594C"/>
    <w:rsid w:val="00CB5FE5"/>
    <w:rsid w:val="00CB6897"/>
    <w:rsid w:val="00CB7420"/>
    <w:rsid w:val="00CC15C9"/>
    <w:rsid w:val="00CC1867"/>
    <w:rsid w:val="00CC25BA"/>
    <w:rsid w:val="00CC2A53"/>
    <w:rsid w:val="00CC2CBF"/>
    <w:rsid w:val="00CC3B8C"/>
    <w:rsid w:val="00CC4C6D"/>
    <w:rsid w:val="00CC6175"/>
    <w:rsid w:val="00CC7746"/>
    <w:rsid w:val="00CD00B5"/>
    <w:rsid w:val="00CD08CB"/>
    <w:rsid w:val="00CD1070"/>
    <w:rsid w:val="00CD1731"/>
    <w:rsid w:val="00CD26DF"/>
    <w:rsid w:val="00CD32A0"/>
    <w:rsid w:val="00CD38DB"/>
    <w:rsid w:val="00CD4E5A"/>
    <w:rsid w:val="00CD4E92"/>
    <w:rsid w:val="00CD55A1"/>
    <w:rsid w:val="00CD62A2"/>
    <w:rsid w:val="00CD6349"/>
    <w:rsid w:val="00CD6C44"/>
    <w:rsid w:val="00CD6E38"/>
    <w:rsid w:val="00CD6FB6"/>
    <w:rsid w:val="00CE0184"/>
    <w:rsid w:val="00CE0E3A"/>
    <w:rsid w:val="00CE0F74"/>
    <w:rsid w:val="00CE0FB0"/>
    <w:rsid w:val="00CE1CD1"/>
    <w:rsid w:val="00CE412B"/>
    <w:rsid w:val="00CE42A7"/>
    <w:rsid w:val="00CE6AB7"/>
    <w:rsid w:val="00CE704C"/>
    <w:rsid w:val="00CF077F"/>
    <w:rsid w:val="00CF151B"/>
    <w:rsid w:val="00CF1C64"/>
    <w:rsid w:val="00CF352B"/>
    <w:rsid w:val="00CF39CB"/>
    <w:rsid w:val="00CF497B"/>
    <w:rsid w:val="00CF6605"/>
    <w:rsid w:val="00CF6AA7"/>
    <w:rsid w:val="00CF6B67"/>
    <w:rsid w:val="00CF7855"/>
    <w:rsid w:val="00CF7FE4"/>
    <w:rsid w:val="00D0053C"/>
    <w:rsid w:val="00D00B55"/>
    <w:rsid w:val="00D01907"/>
    <w:rsid w:val="00D02100"/>
    <w:rsid w:val="00D02F60"/>
    <w:rsid w:val="00D0312D"/>
    <w:rsid w:val="00D033A2"/>
    <w:rsid w:val="00D04519"/>
    <w:rsid w:val="00D04D37"/>
    <w:rsid w:val="00D05404"/>
    <w:rsid w:val="00D0571C"/>
    <w:rsid w:val="00D067AC"/>
    <w:rsid w:val="00D06A9F"/>
    <w:rsid w:val="00D06F2D"/>
    <w:rsid w:val="00D076AE"/>
    <w:rsid w:val="00D1004E"/>
    <w:rsid w:val="00D1131B"/>
    <w:rsid w:val="00D11485"/>
    <w:rsid w:val="00D12191"/>
    <w:rsid w:val="00D123A3"/>
    <w:rsid w:val="00D12493"/>
    <w:rsid w:val="00D13708"/>
    <w:rsid w:val="00D14EE4"/>
    <w:rsid w:val="00D15456"/>
    <w:rsid w:val="00D1558B"/>
    <w:rsid w:val="00D155A2"/>
    <w:rsid w:val="00D161C6"/>
    <w:rsid w:val="00D16A57"/>
    <w:rsid w:val="00D16CCF"/>
    <w:rsid w:val="00D20082"/>
    <w:rsid w:val="00D20514"/>
    <w:rsid w:val="00D2122B"/>
    <w:rsid w:val="00D21320"/>
    <w:rsid w:val="00D223D8"/>
    <w:rsid w:val="00D223E9"/>
    <w:rsid w:val="00D22911"/>
    <w:rsid w:val="00D22D6D"/>
    <w:rsid w:val="00D23071"/>
    <w:rsid w:val="00D24C54"/>
    <w:rsid w:val="00D24DEB"/>
    <w:rsid w:val="00D25855"/>
    <w:rsid w:val="00D25DD9"/>
    <w:rsid w:val="00D26574"/>
    <w:rsid w:val="00D27766"/>
    <w:rsid w:val="00D27B0A"/>
    <w:rsid w:val="00D3096B"/>
    <w:rsid w:val="00D31228"/>
    <w:rsid w:val="00D3173C"/>
    <w:rsid w:val="00D31A68"/>
    <w:rsid w:val="00D32B12"/>
    <w:rsid w:val="00D32F4C"/>
    <w:rsid w:val="00D33B76"/>
    <w:rsid w:val="00D341B9"/>
    <w:rsid w:val="00D35378"/>
    <w:rsid w:val="00D35818"/>
    <w:rsid w:val="00D35C16"/>
    <w:rsid w:val="00D3655B"/>
    <w:rsid w:val="00D37BA7"/>
    <w:rsid w:val="00D402B1"/>
    <w:rsid w:val="00D40C53"/>
    <w:rsid w:val="00D4143D"/>
    <w:rsid w:val="00D4182C"/>
    <w:rsid w:val="00D418A3"/>
    <w:rsid w:val="00D42894"/>
    <w:rsid w:val="00D43F49"/>
    <w:rsid w:val="00D43F85"/>
    <w:rsid w:val="00D440FD"/>
    <w:rsid w:val="00D44C45"/>
    <w:rsid w:val="00D452F7"/>
    <w:rsid w:val="00D4696D"/>
    <w:rsid w:val="00D46AE8"/>
    <w:rsid w:val="00D46F05"/>
    <w:rsid w:val="00D501E7"/>
    <w:rsid w:val="00D517FE"/>
    <w:rsid w:val="00D51F6B"/>
    <w:rsid w:val="00D52163"/>
    <w:rsid w:val="00D526F4"/>
    <w:rsid w:val="00D538AD"/>
    <w:rsid w:val="00D53E58"/>
    <w:rsid w:val="00D540E9"/>
    <w:rsid w:val="00D54368"/>
    <w:rsid w:val="00D55404"/>
    <w:rsid w:val="00D55772"/>
    <w:rsid w:val="00D55BD3"/>
    <w:rsid w:val="00D55F37"/>
    <w:rsid w:val="00D56C78"/>
    <w:rsid w:val="00D57DFC"/>
    <w:rsid w:val="00D57FD4"/>
    <w:rsid w:val="00D60BA0"/>
    <w:rsid w:val="00D61B0D"/>
    <w:rsid w:val="00D61F68"/>
    <w:rsid w:val="00D635EE"/>
    <w:rsid w:val="00D6365E"/>
    <w:rsid w:val="00D638D6"/>
    <w:rsid w:val="00D6588D"/>
    <w:rsid w:val="00D664B4"/>
    <w:rsid w:val="00D6773D"/>
    <w:rsid w:val="00D7003F"/>
    <w:rsid w:val="00D7152A"/>
    <w:rsid w:val="00D71E90"/>
    <w:rsid w:val="00D720E1"/>
    <w:rsid w:val="00D722A4"/>
    <w:rsid w:val="00D72D13"/>
    <w:rsid w:val="00D7339D"/>
    <w:rsid w:val="00D73888"/>
    <w:rsid w:val="00D73A47"/>
    <w:rsid w:val="00D745EE"/>
    <w:rsid w:val="00D74923"/>
    <w:rsid w:val="00D74D8E"/>
    <w:rsid w:val="00D7539B"/>
    <w:rsid w:val="00D776C1"/>
    <w:rsid w:val="00D81338"/>
    <w:rsid w:val="00D816DA"/>
    <w:rsid w:val="00D8257F"/>
    <w:rsid w:val="00D82BA8"/>
    <w:rsid w:val="00D82F50"/>
    <w:rsid w:val="00D83427"/>
    <w:rsid w:val="00D84259"/>
    <w:rsid w:val="00D84BD9"/>
    <w:rsid w:val="00D84EA4"/>
    <w:rsid w:val="00D85396"/>
    <w:rsid w:val="00D86732"/>
    <w:rsid w:val="00D86E51"/>
    <w:rsid w:val="00D87247"/>
    <w:rsid w:val="00D91C9E"/>
    <w:rsid w:val="00D92992"/>
    <w:rsid w:val="00D92EC1"/>
    <w:rsid w:val="00D939B3"/>
    <w:rsid w:val="00D93A52"/>
    <w:rsid w:val="00D94F79"/>
    <w:rsid w:val="00D95D95"/>
    <w:rsid w:val="00D962D6"/>
    <w:rsid w:val="00D9719B"/>
    <w:rsid w:val="00D97FA0"/>
    <w:rsid w:val="00DA1CC8"/>
    <w:rsid w:val="00DA2503"/>
    <w:rsid w:val="00DA3C92"/>
    <w:rsid w:val="00DA4919"/>
    <w:rsid w:val="00DA5634"/>
    <w:rsid w:val="00DA59C0"/>
    <w:rsid w:val="00DA5A29"/>
    <w:rsid w:val="00DA71E3"/>
    <w:rsid w:val="00DA7313"/>
    <w:rsid w:val="00DA7ADE"/>
    <w:rsid w:val="00DB0427"/>
    <w:rsid w:val="00DB1D0C"/>
    <w:rsid w:val="00DB2530"/>
    <w:rsid w:val="00DB2785"/>
    <w:rsid w:val="00DB27C4"/>
    <w:rsid w:val="00DB2F82"/>
    <w:rsid w:val="00DB3052"/>
    <w:rsid w:val="00DB3B11"/>
    <w:rsid w:val="00DB41FE"/>
    <w:rsid w:val="00DB4324"/>
    <w:rsid w:val="00DB4365"/>
    <w:rsid w:val="00DB459F"/>
    <w:rsid w:val="00DB71EB"/>
    <w:rsid w:val="00DB7D0A"/>
    <w:rsid w:val="00DC0F28"/>
    <w:rsid w:val="00DC26C1"/>
    <w:rsid w:val="00DC3213"/>
    <w:rsid w:val="00DC407F"/>
    <w:rsid w:val="00DC4B5D"/>
    <w:rsid w:val="00DC64BA"/>
    <w:rsid w:val="00DC6BA5"/>
    <w:rsid w:val="00DC7A0D"/>
    <w:rsid w:val="00DC7B24"/>
    <w:rsid w:val="00DD14B6"/>
    <w:rsid w:val="00DD15A2"/>
    <w:rsid w:val="00DD3A18"/>
    <w:rsid w:val="00DD51FD"/>
    <w:rsid w:val="00DD55A6"/>
    <w:rsid w:val="00DD5A61"/>
    <w:rsid w:val="00DD6C92"/>
    <w:rsid w:val="00DD6DDA"/>
    <w:rsid w:val="00DD765D"/>
    <w:rsid w:val="00DE005A"/>
    <w:rsid w:val="00DE0396"/>
    <w:rsid w:val="00DE110C"/>
    <w:rsid w:val="00DE2A28"/>
    <w:rsid w:val="00DE3747"/>
    <w:rsid w:val="00DE4846"/>
    <w:rsid w:val="00DE5A79"/>
    <w:rsid w:val="00DE5D67"/>
    <w:rsid w:val="00DE64E1"/>
    <w:rsid w:val="00DE7297"/>
    <w:rsid w:val="00DF1077"/>
    <w:rsid w:val="00DF22C4"/>
    <w:rsid w:val="00DF299F"/>
    <w:rsid w:val="00DF3237"/>
    <w:rsid w:val="00DF51FF"/>
    <w:rsid w:val="00DF5300"/>
    <w:rsid w:val="00DF6623"/>
    <w:rsid w:val="00DF6787"/>
    <w:rsid w:val="00DF67B8"/>
    <w:rsid w:val="00DF681F"/>
    <w:rsid w:val="00DF6C71"/>
    <w:rsid w:val="00DF7634"/>
    <w:rsid w:val="00DF7851"/>
    <w:rsid w:val="00DF7A1C"/>
    <w:rsid w:val="00E00236"/>
    <w:rsid w:val="00E00D39"/>
    <w:rsid w:val="00E00E89"/>
    <w:rsid w:val="00E01670"/>
    <w:rsid w:val="00E01AC6"/>
    <w:rsid w:val="00E01BEB"/>
    <w:rsid w:val="00E037CD"/>
    <w:rsid w:val="00E0418A"/>
    <w:rsid w:val="00E05FEF"/>
    <w:rsid w:val="00E06295"/>
    <w:rsid w:val="00E07BB5"/>
    <w:rsid w:val="00E10909"/>
    <w:rsid w:val="00E11944"/>
    <w:rsid w:val="00E119B0"/>
    <w:rsid w:val="00E12F13"/>
    <w:rsid w:val="00E155E1"/>
    <w:rsid w:val="00E158E4"/>
    <w:rsid w:val="00E16145"/>
    <w:rsid w:val="00E20BE5"/>
    <w:rsid w:val="00E20DDD"/>
    <w:rsid w:val="00E21909"/>
    <w:rsid w:val="00E228A1"/>
    <w:rsid w:val="00E22938"/>
    <w:rsid w:val="00E22CAE"/>
    <w:rsid w:val="00E2351C"/>
    <w:rsid w:val="00E24481"/>
    <w:rsid w:val="00E25197"/>
    <w:rsid w:val="00E2578F"/>
    <w:rsid w:val="00E2648F"/>
    <w:rsid w:val="00E269C0"/>
    <w:rsid w:val="00E2705B"/>
    <w:rsid w:val="00E27C47"/>
    <w:rsid w:val="00E3098C"/>
    <w:rsid w:val="00E33B58"/>
    <w:rsid w:val="00E34035"/>
    <w:rsid w:val="00E34310"/>
    <w:rsid w:val="00E3443A"/>
    <w:rsid w:val="00E3600F"/>
    <w:rsid w:val="00E42821"/>
    <w:rsid w:val="00E4289E"/>
    <w:rsid w:val="00E43E16"/>
    <w:rsid w:val="00E441EB"/>
    <w:rsid w:val="00E446DE"/>
    <w:rsid w:val="00E462DF"/>
    <w:rsid w:val="00E51AC9"/>
    <w:rsid w:val="00E526A2"/>
    <w:rsid w:val="00E5287A"/>
    <w:rsid w:val="00E534CF"/>
    <w:rsid w:val="00E53785"/>
    <w:rsid w:val="00E53DB8"/>
    <w:rsid w:val="00E54674"/>
    <w:rsid w:val="00E54A24"/>
    <w:rsid w:val="00E554E5"/>
    <w:rsid w:val="00E5609E"/>
    <w:rsid w:val="00E562A7"/>
    <w:rsid w:val="00E57132"/>
    <w:rsid w:val="00E57545"/>
    <w:rsid w:val="00E57DEA"/>
    <w:rsid w:val="00E57EE1"/>
    <w:rsid w:val="00E6206A"/>
    <w:rsid w:val="00E621EF"/>
    <w:rsid w:val="00E6298E"/>
    <w:rsid w:val="00E6349B"/>
    <w:rsid w:val="00E63A4F"/>
    <w:rsid w:val="00E64319"/>
    <w:rsid w:val="00E6524A"/>
    <w:rsid w:val="00E654F9"/>
    <w:rsid w:val="00E664CB"/>
    <w:rsid w:val="00E6736D"/>
    <w:rsid w:val="00E676BC"/>
    <w:rsid w:val="00E67BC7"/>
    <w:rsid w:val="00E70EE1"/>
    <w:rsid w:val="00E7338C"/>
    <w:rsid w:val="00E73760"/>
    <w:rsid w:val="00E73835"/>
    <w:rsid w:val="00E748F7"/>
    <w:rsid w:val="00E74D33"/>
    <w:rsid w:val="00E7625A"/>
    <w:rsid w:val="00E7648D"/>
    <w:rsid w:val="00E772AF"/>
    <w:rsid w:val="00E804EE"/>
    <w:rsid w:val="00E80EE4"/>
    <w:rsid w:val="00E81C2A"/>
    <w:rsid w:val="00E82613"/>
    <w:rsid w:val="00E8293D"/>
    <w:rsid w:val="00E82C05"/>
    <w:rsid w:val="00E82DA4"/>
    <w:rsid w:val="00E83A71"/>
    <w:rsid w:val="00E84EE5"/>
    <w:rsid w:val="00E85D0A"/>
    <w:rsid w:val="00E877F4"/>
    <w:rsid w:val="00E90D80"/>
    <w:rsid w:val="00E91236"/>
    <w:rsid w:val="00E93539"/>
    <w:rsid w:val="00E93D86"/>
    <w:rsid w:val="00E94878"/>
    <w:rsid w:val="00E94DB0"/>
    <w:rsid w:val="00E94E0A"/>
    <w:rsid w:val="00E94EF7"/>
    <w:rsid w:val="00E97ADE"/>
    <w:rsid w:val="00EA08E7"/>
    <w:rsid w:val="00EA08E8"/>
    <w:rsid w:val="00EA152F"/>
    <w:rsid w:val="00EA158A"/>
    <w:rsid w:val="00EA1856"/>
    <w:rsid w:val="00EA28AA"/>
    <w:rsid w:val="00EA3717"/>
    <w:rsid w:val="00EA5B85"/>
    <w:rsid w:val="00EA73E1"/>
    <w:rsid w:val="00EB0485"/>
    <w:rsid w:val="00EB0686"/>
    <w:rsid w:val="00EB1F7A"/>
    <w:rsid w:val="00EB3132"/>
    <w:rsid w:val="00EB383B"/>
    <w:rsid w:val="00EB3ACE"/>
    <w:rsid w:val="00EB3FB9"/>
    <w:rsid w:val="00EB49A0"/>
    <w:rsid w:val="00EB4D1A"/>
    <w:rsid w:val="00EB51C0"/>
    <w:rsid w:val="00EB5B2A"/>
    <w:rsid w:val="00EB5E01"/>
    <w:rsid w:val="00EB6215"/>
    <w:rsid w:val="00EB638A"/>
    <w:rsid w:val="00EB6ADA"/>
    <w:rsid w:val="00EB6F88"/>
    <w:rsid w:val="00EB798B"/>
    <w:rsid w:val="00EB7DE1"/>
    <w:rsid w:val="00EC0727"/>
    <w:rsid w:val="00EC0737"/>
    <w:rsid w:val="00EC0D99"/>
    <w:rsid w:val="00EC1390"/>
    <w:rsid w:val="00EC29D2"/>
    <w:rsid w:val="00EC4412"/>
    <w:rsid w:val="00EC4937"/>
    <w:rsid w:val="00EC5041"/>
    <w:rsid w:val="00EC6AD4"/>
    <w:rsid w:val="00EC7974"/>
    <w:rsid w:val="00ED16BE"/>
    <w:rsid w:val="00ED3007"/>
    <w:rsid w:val="00ED3613"/>
    <w:rsid w:val="00ED5ED8"/>
    <w:rsid w:val="00ED61BD"/>
    <w:rsid w:val="00ED6964"/>
    <w:rsid w:val="00EE040C"/>
    <w:rsid w:val="00EE1E27"/>
    <w:rsid w:val="00EE2623"/>
    <w:rsid w:val="00EE2EDD"/>
    <w:rsid w:val="00EE39F8"/>
    <w:rsid w:val="00EE4F56"/>
    <w:rsid w:val="00EE50AE"/>
    <w:rsid w:val="00EE5349"/>
    <w:rsid w:val="00EE537C"/>
    <w:rsid w:val="00EE5A46"/>
    <w:rsid w:val="00EE6120"/>
    <w:rsid w:val="00EE71AD"/>
    <w:rsid w:val="00EE78A7"/>
    <w:rsid w:val="00EE7D67"/>
    <w:rsid w:val="00EE7E2C"/>
    <w:rsid w:val="00EF0F92"/>
    <w:rsid w:val="00EF1620"/>
    <w:rsid w:val="00EF1DA3"/>
    <w:rsid w:val="00EF24AF"/>
    <w:rsid w:val="00EF26C4"/>
    <w:rsid w:val="00EF3520"/>
    <w:rsid w:val="00EF358B"/>
    <w:rsid w:val="00EF48E0"/>
    <w:rsid w:val="00EF4955"/>
    <w:rsid w:val="00EF4C85"/>
    <w:rsid w:val="00EF4E45"/>
    <w:rsid w:val="00EF5D44"/>
    <w:rsid w:val="00EF5DC9"/>
    <w:rsid w:val="00EF6248"/>
    <w:rsid w:val="00EF6898"/>
    <w:rsid w:val="00EF6D97"/>
    <w:rsid w:val="00F02626"/>
    <w:rsid w:val="00F02BF5"/>
    <w:rsid w:val="00F03F98"/>
    <w:rsid w:val="00F04BEA"/>
    <w:rsid w:val="00F04E5B"/>
    <w:rsid w:val="00F04F77"/>
    <w:rsid w:val="00F054D4"/>
    <w:rsid w:val="00F11092"/>
    <w:rsid w:val="00F1182D"/>
    <w:rsid w:val="00F11927"/>
    <w:rsid w:val="00F1193D"/>
    <w:rsid w:val="00F129DC"/>
    <w:rsid w:val="00F12C39"/>
    <w:rsid w:val="00F15AD5"/>
    <w:rsid w:val="00F15BB9"/>
    <w:rsid w:val="00F15E1B"/>
    <w:rsid w:val="00F1608A"/>
    <w:rsid w:val="00F16608"/>
    <w:rsid w:val="00F16885"/>
    <w:rsid w:val="00F170CA"/>
    <w:rsid w:val="00F207C6"/>
    <w:rsid w:val="00F212E4"/>
    <w:rsid w:val="00F220DF"/>
    <w:rsid w:val="00F221A3"/>
    <w:rsid w:val="00F22493"/>
    <w:rsid w:val="00F22FBC"/>
    <w:rsid w:val="00F24572"/>
    <w:rsid w:val="00F24F59"/>
    <w:rsid w:val="00F27F4B"/>
    <w:rsid w:val="00F30A8E"/>
    <w:rsid w:val="00F3101A"/>
    <w:rsid w:val="00F31106"/>
    <w:rsid w:val="00F32949"/>
    <w:rsid w:val="00F3367D"/>
    <w:rsid w:val="00F341D8"/>
    <w:rsid w:val="00F3494E"/>
    <w:rsid w:val="00F349FD"/>
    <w:rsid w:val="00F354CA"/>
    <w:rsid w:val="00F3641E"/>
    <w:rsid w:val="00F36D87"/>
    <w:rsid w:val="00F371BF"/>
    <w:rsid w:val="00F37890"/>
    <w:rsid w:val="00F410FD"/>
    <w:rsid w:val="00F41B0A"/>
    <w:rsid w:val="00F429DF"/>
    <w:rsid w:val="00F42D43"/>
    <w:rsid w:val="00F43033"/>
    <w:rsid w:val="00F43368"/>
    <w:rsid w:val="00F43EDD"/>
    <w:rsid w:val="00F4424A"/>
    <w:rsid w:val="00F44565"/>
    <w:rsid w:val="00F44998"/>
    <w:rsid w:val="00F451FD"/>
    <w:rsid w:val="00F45699"/>
    <w:rsid w:val="00F457EB"/>
    <w:rsid w:val="00F460E8"/>
    <w:rsid w:val="00F466FA"/>
    <w:rsid w:val="00F47411"/>
    <w:rsid w:val="00F4757D"/>
    <w:rsid w:val="00F47691"/>
    <w:rsid w:val="00F51A27"/>
    <w:rsid w:val="00F527EC"/>
    <w:rsid w:val="00F52B53"/>
    <w:rsid w:val="00F52B96"/>
    <w:rsid w:val="00F53254"/>
    <w:rsid w:val="00F54BFB"/>
    <w:rsid w:val="00F56045"/>
    <w:rsid w:val="00F61B15"/>
    <w:rsid w:val="00F61BDD"/>
    <w:rsid w:val="00F632C3"/>
    <w:rsid w:val="00F652FF"/>
    <w:rsid w:val="00F65713"/>
    <w:rsid w:val="00F659CB"/>
    <w:rsid w:val="00F67045"/>
    <w:rsid w:val="00F67A94"/>
    <w:rsid w:val="00F700FA"/>
    <w:rsid w:val="00F70124"/>
    <w:rsid w:val="00F7023D"/>
    <w:rsid w:val="00F706AD"/>
    <w:rsid w:val="00F7194D"/>
    <w:rsid w:val="00F73AA1"/>
    <w:rsid w:val="00F73D3E"/>
    <w:rsid w:val="00F74A93"/>
    <w:rsid w:val="00F74D75"/>
    <w:rsid w:val="00F75079"/>
    <w:rsid w:val="00F7683B"/>
    <w:rsid w:val="00F77597"/>
    <w:rsid w:val="00F77AE2"/>
    <w:rsid w:val="00F80DB8"/>
    <w:rsid w:val="00F8193B"/>
    <w:rsid w:val="00F81C2D"/>
    <w:rsid w:val="00F820E8"/>
    <w:rsid w:val="00F82120"/>
    <w:rsid w:val="00F823D9"/>
    <w:rsid w:val="00F8248B"/>
    <w:rsid w:val="00F84030"/>
    <w:rsid w:val="00F842FB"/>
    <w:rsid w:val="00F84921"/>
    <w:rsid w:val="00F86628"/>
    <w:rsid w:val="00F87EC1"/>
    <w:rsid w:val="00F9058C"/>
    <w:rsid w:val="00F91362"/>
    <w:rsid w:val="00F93EA3"/>
    <w:rsid w:val="00F93EE7"/>
    <w:rsid w:val="00F96372"/>
    <w:rsid w:val="00F9783D"/>
    <w:rsid w:val="00FA06AA"/>
    <w:rsid w:val="00FA0BF3"/>
    <w:rsid w:val="00FA0D2B"/>
    <w:rsid w:val="00FA19E1"/>
    <w:rsid w:val="00FA1F28"/>
    <w:rsid w:val="00FA2B78"/>
    <w:rsid w:val="00FA3203"/>
    <w:rsid w:val="00FA3C2F"/>
    <w:rsid w:val="00FA4493"/>
    <w:rsid w:val="00FA4709"/>
    <w:rsid w:val="00FA5235"/>
    <w:rsid w:val="00FA52BE"/>
    <w:rsid w:val="00FA591E"/>
    <w:rsid w:val="00FA5BF5"/>
    <w:rsid w:val="00FA670D"/>
    <w:rsid w:val="00FA68DD"/>
    <w:rsid w:val="00FA725A"/>
    <w:rsid w:val="00FA75FA"/>
    <w:rsid w:val="00FB0971"/>
    <w:rsid w:val="00FB0F2B"/>
    <w:rsid w:val="00FB0FD9"/>
    <w:rsid w:val="00FB231A"/>
    <w:rsid w:val="00FB2A4D"/>
    <w:rsid w:val="00FB2FBD"/>
    <w:rsid w:val="00FB3060"/>
    <w:rsid w:val="00FB5613"/>
    <w:rsid w:val="00FB595C"/>
    <w:rsid w:val="00FB6C5F"/>
    <w:rsid w:val="00FB768B"/>
    <w:rsid w:val="00FB7C32"/>
    <w:rsid w:val="00FC07EB"/>
    <w:rsid w:val="00FC0AFF"/>
    <w:rsid w:val="00FC0B65"/>
    <w:rsid w:val="00FC1532"/>
    <w:rsid w:val="00FC3015"/>
    <w:rsid w:val="00FC31D8"/>
    <w:rsid w:val="00FC3474"/>
    <w:rsid w:val="00FC3965"/>
    <w:rsid w:val="00FC39A6"/>
    <w:rsid w:val="00FC3B57"/>
    <w:rsid w:val="00FC4882"/>
    <w:rsid w:val="00FC4B21"/>
    <w:rsid w:val="00FC632C"/>
    <w:rsid w:val="00FC6A4A"/>
    <w:rsid w:val="00FC6D8D"/>
    <w:rsid w:val="00FC7518"/>
    <w:rsid w:val="00FC797C"/>
    <w:rsid w:val="00FD0B57"/>
    <w:rsid w:val="00FD0F77"/>
    <w:rsid w:val="00FD11FB"/>
    <w:rsid w:val="00FD14D9"/>
    <w:rsid w:val="00FD2FCB"/>
    <w:rsid w:val="00FD5978"/>
    <w:rsid w:val="00FD6027"/>
    <w:rsid w:val="00FD6C1C"/>
    <w:rsid w:val="00FE0857"/>
    <w:rsid w:val="00FE1B27"/>
    <w:rsid w:val="00FE1EEB"/>
    <w:rsid w:val="00FE2454"/>
    <w:rsid w:val="00FE3B20"/>
    <w:rsid w:val="00FE3B6E"/>
    <w:rsid w:val="00FE4670"/>
    <w:rsid w:val="00FE529F"/>
    <w:rsid w:val="00FE60DB"/>
    <w:rsid w:val="00FE61C8"/>
    <w:rsid w:val="00FE67D0"/>
    <w:rsid w:val="00FE69A8"/>
    <w:rsid w:val="00FE6CC4"/>
    <w:rsid w:val="00FE75D5"/>
    <w:rsid w:val="00FE7FC4"/>
    <w:rsid w:val="00FF051B"/>
    <w:rsid w:val="00FF0574"/>
    <w:rsid w:val="00FF3685"/>
    <w:rsid w:val="00FF4EED"/>
    <w:rsid w:val="00FF514E"/>
    <w:rsid w:val="00FF5E50"/>
    <w:rsid w:val="00FF69E2"/>
    <w:rsid w:val="00FF6C3C"/>
    <w:rsid w:val="00FF7E16"/>
    <w:rsid w:val="00FF7FC2"/>
    <w:rsid w:val="0194762B"/>
    <w:rsid w:val="01D767F9"/>
    <w:rsid w:val="032668C2"/>
    <w:rsid w:val="037C7321"/>
    <w:rsid w:val="03E87525"/>
    <w:rsid w:val="05D45367"/>
    <w:rsid w:val="06222576"/>
    <w:rsid w:val="07B03AAE"/>
    <w:rsid w:val="07E72C91"/>
    <w:rsid w:val="07FF23F1"/>
    <w:rsid w:val="085D5289"/>
    <w:rsid w:val="0862434F"/>
    <w:rsid w:val="0870574F"/>
    <w:rsid w:val="0974445D"/>
    <w:rsid w:val="09CB6A88"/>
    <w:rsid w:val="09F334B3"/>
    <w:rsid w:val="0A0327F8"/>
    <w:rsid w:val="0A4412D4"/>
    <w:rsid w:val="0A7E3AF3"/>
    <w:rsid w:val="0B646ACD"/>
    <w:rsid w:val="0B8E5FB8"/>
    <w:rsid w:val="0BC6724F"/>
    <w:rsid w:val="0BCD3695"/>
    <w:rsid w:val="0BDA1602"/>
    <w:rsid w:val="0C3D03B5"/>
    <w:rsid w:val="0CC47EE3"/>
    <w:rsid w:val="0CE73BD2"/>
    <w:rsid w:val="0D0F5EDE"/>
    <w:rsid w:val="0D4919C0"/>
    <w:rsid w:val="0D4F7D4A"/>
    <w:rsid w:val="0D7A2D9A"/>
    <w:rsid w:val="0DCE5F1C"/>
    <w:rsid w:val="0E5179CA"/>
    <w:rsid w:val="0EB75826"/>
    <w:rsid w:val="0F014AD0"/>
    <w:rsid w:val="0F7E39FE"/>
    <w:rsid w:val="0F886A74"/>
    <w:rsid w:val="0FEB1A09"/>
    <w:rsid w:val="0FEB5890"/>
    <w:rsid w:val="10F309D2"/>
    <w:rsid w:val="118B7CD4"/>
    <w:rsid w:val="11A402E3"/>
    <w:rsid w:val="1356579F"/>
    <w:rsid w:val="13C17F9C"/>
    <w:rsid w:val="146B1689"/>
    <w:rsid w:val="151E18D4"/>
    <w:rsid w:val="166D34BE"/>
    <w:rsid w:val="17885FB1"/>
    <w:rsid w:val="183A02F6"/>
    <w:rsid w:val="18D07C10"/>
    <w:rsid w:val="1AB0393F"/>
    <w:rsid w:val="1AB23C66"/>
    <w:rsid w:val="1AEE432C"/>
    <w:rsid w:val="1B0B3181"/>
    <w:rsid w:val="1B873C88"/>
    <w:rsid w:val="1BEA59B1"/>
    <w:rsid w:val="1C1147C7"/>
    <w:rsid w:val="1CAA2701"/>
    <w:rsid w:val="1D2E0C96"/>
    <w:rsid w:val="1DEA557F"/>
    <w:rsid w:val="1ED11F7E"/>
    <w:rsid w:val="1F0C624B"/>
    <w:rsid w:val="1F207629"/>
    <w:rsid w:val="1F2F1971"/>
    <w:rsid w:val="1F4D4283"/>
    <w:rsid w:val="1FB9234D"/>
    <w:rsid w:val="21761D6E"/>
    <w:rsid w:val="22A27BFA"/>
    <w:rsid w:val="22C46A83"/>
    <w:rsid w:val="22F57F66"/>
    <w:rsid w:val="2365565A"/>
    <w:rsid w:val="238003A8"/>
    <w:rsid w:val="242E3727"/>
    <w:rsid w:val="25D872CD"/>
    <w:rsid w:val="2804443D"/>
    <w:rsid w:val="282817B9"/>
    <w:rsid w:val="285E1329"/>
    <w:rsid w:val="28A05BB1"/>
    <w:rsid w:val="28A40771"/>
    <w:rsid w:val="28D31949"/>
    <w:rsid w:val="28FFA5C5"/>
    <w:rsid w:val="29D42F9C"/>
    <w:rsid w:val="29FC7F04"/>
    <w:rsid w:val="2A413465"/>
    <w:rsid w:val="2A497822"/>
    <w:rsid w:val="2A4E22C7"/>
    <w:rsid w:val="2A710FDD"/>
    <w:rsid w:val="2AFB1B50"/>
    <w:rsid w:val="2B630FAB"/>
    <w:rsid w:val="2BCF42EC"/>
    <w:rsid w:val="2C38296F"/>
    <w:rsid w:val="2D3C259F"/>
    <w:rsid w:val="2D7B09F7"/>
    <w:rsid w:val="2E250D63"/>
    <w:rsid w:val="2E6D7F83"/>
    <w:rsid w:val="2EFA5A9E"/>
    <w:rsid w:val="2F6B035B"/>
    <w:rsid w:val="2F727816"/>
    <w:rsid w:val="2FED88A5"/>
    <w:rsid w:val="2FF8610C"/>
    <w:rsid w:val="303A01BB"/>
    <w:rsid w:val="309C7455"/>
    <w:rsid w:val="32075FF9"/>
    <w:rsid w:val="325D20BC"/>
    <w:rsid w:val="32B95D37"/>
    <w:rsid w:val="32F81FDD"/>
    <w:rsid w:val="330D3F5A"/>
    <w:rsid w:val="33394E24"/>
    <w:rsid w:val="33B731C9"/>
    <w:rsid w:val="33DE5E26"/>
    <w:rsid w:val="34286030"/>
    <w:rsid w:val="34781430"/>
    <w:rsid w:val="35753640"/>
    <w:rsid w:val="359F019E"/>
    <w:rsid w:val="35F9297D"/>
    <w:rsid w:val="3636405B"/>
    <w:rsid w:val="364F61C0"/>
    <w:rsid w:val="377B323E"/>
    <w:rsid w:val="3790083E"/>
    <w:rsid w:val="382C43AB"/>
    <w:rsid w:val="38EA6674"/>
    <w:rsid w:val="3993724A"/>
    <w:rsid w:val="39C72511"/>
    <w:rsid w:val="3AA01EF6"/>
    <w:rsid w:val="3B136BB4"/>
    <w:rsid w:val="3B7346FF"/>
    <w:rsid w:val="3BBE3D6C"/>
    <w:rsid w:val="3C551209"/>
    <w:rsid w:val="3D424389"/>
    <w:rsid w:val="3D536804"/>
    <w:rsid w:val="3D820C29"/>
    <w:rsid w:val="3E854E75"/>
    <w:rsid w:val="3F121D91"/>
    <w:rsid w:val="3F285800"/>
    <w:rsid w:val="3FA702FB"/>
    <w:rsid w:val="408E6326"/>
    <w:rsid w:val="40A71FA8"/>
    <w:rsid w:val="41303EE3"/>
    <w:rsid w:val="4151455E"/>
    <w:rsid w:val="433E09B7"/>
    <w:rsid w:val="434D1069"/>
    <w:rsid w:val="43A054A7"/>
    <w:rsid w:val="43B90B61"/>
    <w:rsid w:val="43C26223"/>
    <w:rsid w:val="4465327A"/>
    <w:rsid w:val="45BE2B7A"/>
    <w:rsid w:val="45DB4A6D"/>
    <w:rsid w:val="4665733A"/>
    <w:rsid w:val="47280A93"/>
    <w:rsid w:val="474120DC"/>
    <w:rsid w:val="47AA56E9"/>
    <w:rsid w:val="48424568"/>
    <w:rsid w:val="49173008"/>
    <w:rsid w:val="49B75AB5"/>
    <w:rsid w:val="49C40D1F"/>
    <w:rsid w:val="4A886445"/>
    <w:rsid w:val="4AF60EA8"/>
    <w:rsid w:val="4C60482B"/>
    <w:rsid w:val="4D6740E8"/>
    <w:rsid w:val="4DB60135"/>
    <w:rsid w:val="4E0C3A1A"/>
    <w:rsid w:val="4EB9159F"/>
    <w:rsid w:val="4EEC224F"/>
    <w:rsid w:val="4F563CA3"/>
    <w:rsid w:val="4F5F4188"/>
    <w:rsid w:val="4FC16206"/>
    <w:rsid w:val="4FC75BC6"/>
    <w:rsid w:val="4FE34F30"/>
    <w:rsid w:val="5085482C"/>
    <w:rsid w:val="50DD6A26"/>
    <w:rsid w:val="510724FC"/>
    <w:rsid w:val="51FA57CA"/>
    <w:rsid w:val="520B7EA9"/>
    <w:rsid w:val="521374B4"/>
    <w:rsid w:val="521D60C4"/>
    <w:rsid w:val="5253098E"/>
    <w:rsid w:val="52553B86"/>
    <w:rsid w:val="525D463D"/>
    <w:rsid w:val="52F9519D"/>
    <w:rsid w:val="532F3457"/>
    <w:rsid w:val="533B2D62"/>
    <w:rsid w:val="54BD5788"/>
    <w:rsid w:val="555B22C6"/>
    <w:rsid w:val="566969D2"/>
    <w:rsid w:val="57087F99"/>
    <w:rsid w:val="570A49D8"/>
    <w:rsid w:val="573A6D51"/>
    <w:rsid w:val="58735BFE"/>
    <w:rsid w:val="599F3C03"/>
    <w:rsid w:val="59B90309"/>
    <w:rsid w:val="59D2488F"/>
    <w:rsid w:val="59D964DB"/>
    <w:rsid w:val="5AC71A67"/>
    <w:rsid w:val="5B105901"/>
    <w:rsid w:val="5B175A9A"/>
    <w:rsid w:val="5B9B094E"/>
    <w:rsid w:val="5C366A56"/>
    <w:rsid w:val="5C8B50E5"/>
    <w:rsid w:val="5CD9623C"/>
    <w:rsid w:val="5D8130D1"/>
    <w:rsid w:val="5D9405F6"/>
    <w:rsid w:val="5E621792"/>
    <w:rsid w:val="5ED94AAC"/>
    <w:rsid w:val="60716429"/>
    <w:rsid w:val="608368E3"/>
    <w:rsid w:val="60851D79"/>
    <w:rsid w:val="60CC33B6"/>
    <w:rsid w:val="612F4ED4"/>
    <w:rsid w:val="61333E65"/>
    <w:rsid w:val="61C86AE6"/>
    <w:rsid w:val="61D770D4"/>
    <w:rsid w:val="62481B92"/>
    <w:rsid w:val="628A3F58"/>
    <w:rsid w:val="637246CC"/>
    <w:rsid w:val="63E07A4B"/>
    <w:rsid w:val="63E95807"/>
    <w:rsid w:val="63FB4E29"/>
    <w:rsid w:val="64862DC6"/>
    <w:rsid w:val="64E8140A"/>
    <w:rsid w:val="651144BD"/>
    <w:rsid w:val="6532454E"/>
    <w:rsid w:val="65636D73"/>
    <w:rsid w:val="659F7919"/>
    <w:rsid w:val="65BC5E3D"/>
    <w:rsid w:val="65BE0FFF"/>
    <w:rsid w:val="65F4658B"/>
    <w:rsid w:val="671860FB"/>
    <w:rsid w:val="6720292A"/>
    <w:rsid w:val="674C4C8A"/>
    <w:rsid w:val="67F02A95"/>
    <w:rsid w:val="68097099"/>
    <w:rsid w:val="682D037A"/>
    <w:rsid w:val="69897089"/>
    <w:rsid w:val="698A2709"/>
    <w:rsid w:val="6A063D53"/>
    <w:rsid w:val="6A563A2A"/>
    <w:rsid w:val="6B0B19AE"/>
    <w:rsid w:val="6B887316"/>
    <w:rsid w:val="6B9E772D"/>
    <w:rsid w:val="6BC77FCB"/>
    <w:rsid w:val="6BFB5D7F"/>
    <w:rsid w:val="6D604233"/>
    <w:rsid w:val="6DAC0886"/>
    <w:rsid w:val="6E11069B"/>
    <w:rsid w:val="6F346CBF"/>
    <w:rsid w:val="6FD62F48"/>
    <w:rsid w:val="70DE0950"/>
    <w:rsid w:val="719A38C6"/>
    <w:rsid w:val="71F27345"/>
    <w:rsid w:val="72131803"/>
    <w:rsid w:val="72323CC5"/>
    <w:rsid w:val="72562EB4"/>
    <w:rsid w:val="72BF19FC"/>
    <w:rsid w:val="735FBCCA"/>
    <w:rsid w:val="73F75705"/>
    <w:rsid w:val="74584C06"/>
    <w:rsid w:val="74D422FA"/>
    <w:rsid w:val="74D55507"/>
    <w:rsid w:val="74EB1A16"/>
    <w:rsid w:val="750A08F3"/>
    <w:rsid w:val="754B685C"/>
    <w:rsid w:val="75955DF5"/>
    <w:rsid w:val="7658351F"/>
    <w:rsid w:val="76EA165E"/>
    <w:rsid w:val="77173BE3"/>
    <w:rsid w:val="777933BC"/>
    <w:rsid w:val="77BA575A"/>
    <w:rsid w:val="78250AD0"/>
    <w:rsid w:val="785C3FFB"/>
    <w:rsid w:val="78F46DD2"/>
    <w:rsid w:val="79092E8A"/>
    <w:rsid w:val="794A7131"/>
    <w:rsid w:val="799B65F3"/>
    <w:rsid w:val="79C6350A"/>
    <w:rsid w:val="79ED2696"/>
    <w:rsid w:val="7A403542"/>
    <w:rsid w:val="7A907F98"/>
    <w:rsid w:val="7AA35E6B"/>
    <w:rsid w:val="7AEF4FBE"/>
    <w:rsid w:val="7B7FFE86"/>
    <w:rsid w:val="7BBE3473"/>
    <w:rsid w:val="7C0D1C60"/>
    <w:rsid w:val="7D361268"/>
    <w:rsid w:val="7D6B2967"/>
    <w:rsid w:val="7E050585"/>
    <w:rsid w:val="7F026C5B"/>
    <w:rsid w:val="7F324197"/>
    <w:rsid w:val="7FB4040F"/>
    <w:rsid w:val="7FF738CE"/>
    <w:rsid w:val="9FDE21BF"/>
    <w:rsid w:val="ACEC452D"/>
    <w:rsid w:val="B277489A"/>
    <w:rsid w:val="BA5EFAA2"/>
    <w:rsid w:val="BFFD84AA"/>
    <w:rsid w:val="BFFFE1AF"/>
    <w:rsid w:val="DDEF58C3"/>
    <w:rsid w:val="DEAD9BC8"/>
    <w:rsid w:val="DFE55AC3"/>
    <w:rsid w:val="DFEF182E"/>
    <w:rsid w:val="E6D715E5"/>
    <w:rsid w:val="FFF703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3">
    <w:name w:val="heading 1"/>
    <w:basedOn w:val="1"/>
    <w:next w:val="1"/>
    <w:link w:val="98"/>
    <w:qFormat/>
    <w:uiPriority w:val="99"/>
    <w:pPr>
      <w:keepNext/>
      <w:keepLines/>
      <w:spacing w:before="340" w:after="330" w:line="578" w:lineRule="auto"/>
      <w:outlineLvl w:val="0"/>
    </w:pPr>
    <w:rPr>
      <w:b/>
      <w:kern w:val="44"/>
      <w:sz w:val="44"/>
    </w:rPr>
  </w:style>
  <w:style w:type="paragraph" w:styleId="4">
    <w:name w:val="heading 2"/>
    <w:basedOn w:val="1"/>
    <w:next w:val="1"/>
    <w:link w:val="85"/>
    <w:qFormat/>
    <w:uiPriority w:val="99"/>
    <w:pPr>
      <w:keepNext/>
      <w:keepLines/>
      <w:overflowPunct w:val="0"/>
      <w:adjustRightInd w:val="0"/>
      <w:jc w:val="left"/>
      <w:textAlignment w:val="baseline"/>
      <w:outlineLvl w:val="1"/>
    </w:pPr>
    <w:rPr>
      <w:rFonts w:ascii="宋体" w:hAnsi="宋体"/>
      <w:b/>
    </w:rPr>
  </w:style>
  <w:style w:type="paragraph" w:styleId="2">
    <w:name w:val="heading 3"/>
    <w:basedOn w:val="1"/>
    <w:next w:val="1"/>
    <w:link w:val="116"/>
    <w:qFormat/>
    <w:uiPriority w:val="99"/>
    <w:pPr>
      <w:keepNext/>
      <w:keepLines/>
      <w:adjustRightInd w:val="0"/>
      <w:jc w:val="left"/>
      <w:textAlignment w:val="baseline"/>
      <w:outlineLvl w:val="2"/>
    </w:pPr>
    <w:rPr>
      <w:b/>
    </w:rPr>
  </w:style>
  <w:style w:type="paragraph" w:styleId="5">
    <w:name w:val="heading 4"/>
    <w:basedOn w:val="1"/>
    <w:next w:val="1"/>
    <w:link w:val="94"/>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7"/>
    <w:link w:val="117"/>
    <w:qFormat/>
    <w:uiPriority w:val="99"/>
    <w:pPr>
      <w:keepNext/>
      <w:keepLines/>
      <w:numPr>
        <w:ilvl w:val="4"/>
        <w:numId w:val="1"/>
      </w:numPr>
      <w:spacing w:before="280" w:after="290" w:line="376" w:lineRule="auto"/>
      <w:outlineLvl w:val="4"/>
    </w:pPr>
    <w:rPr>
      <w:rFonts w:ascii="宋体" w:eastAsia="宋体"/>
      <w:b/>
      <w:spacing w:val="-2"/>
      <w:position w:val="-6"/>
      <w:sz w:val="28"/>
    </w:rPr>
  </w:style>
  <w:style w:type="paragraph" w:styleId="8">
    <w:name w:val="heading 6"/>
    <w:basedOn w:val="1"/>
    <w:next w:val="7"/>
    <w:qFormat/>
    <w:uiPriority w:val="0"/>
    <w:pPr>
      <w:keepNext/>
      <w:keepLines/>
      <w:numPr>
        <w:ilvl w:val="5"/>
        <w:numId w:val="1"/>
      </w:numPr>
      <w:spacing w:before="240" w:after="64" w:line="320" w:lineRule="auto"/>
      <w:outlineLvl w:val="5"/>
    </w:pPr>
    <w:rPr>
      <w:rFonts w:ascii="Arial" w:hAnsi="Arial" w:eastAsia="黑体"/>
      <w:b/>
      <w:spacing w:val="-2"/>
      <w:position w:val="-6"/>
      <w:sz w:val="24"/>
    </w:rPr>
  </w:style>
  <w:style w:type="paragraph" w:styleId="9">
    <w:name w:val="heading 7"/>
    <w:basedOn w:val="1"/>
    <w:next w:val="7"/>
    <w:qFormat/>
    <w:uiPriority w:val="0"/>
    <w:pPr>
      <w:keepNext/>
      <w:keepLines/>
      <w:numPr>
        <w:ilvl w:val="6"/>
        <w:numId w:val="1"/>
      </w:numPr>
      <w:spacing w:before="240" w:after="64" w:line="320" w:lineRule="auto"/>
      <w:outlineLvl w:val="6"/>
    </w:pPr>
    <w:rPr>
      <w:rFonts w:ascii="宋体" w:eastAsia="宋体"/>
      <w:b/>
      <w:spacing w:val="-2"/>
      <w:position w:val="-6"/>
      <w:sz w:val="24"/>
    </w:rPr>
  </w:style>
  <w:style w:type="paragraph" w:styleId="10">
    <w:name w:val="heading 8"/>
    <w:basedOn w:val="1"/>
    <w:next w:val="7"/>
    <w:qFormat/>
    <w:uiPriority w:val="0"/>
    <w:pPr>
      <w:keepNext/>
      <w:keepLines/>
      <w:numPr>
        <w:ilvl w:val="7"/>
        <w:numId w:val="1"/>
      </w:numPr>
      <w:spacing w:before="240" w:after="64" w:line="320" w:lineRule="auto"/>
      <w:outlineLvl w:val="7"/>
    </w:pPr>
    <w:rPr>
      <w:rFonts w:ascii="Arial" w:hAnsi="Arial" w:eastAsia="黑体"/>
      <w:spacing w:val="-2"/>
      <w:position w:val="-6"/>
      <w:sz w:val="24"/>
    </w:rPr>
  </w:style>
  <w:style w:type="paragraph" w:styleId="11">
    <w:name w:val="heading 9"/>
    <w:basedOn w:val="1"/>
    <w:next w:val="7"/>
    <w:qFormat/>
    <w:uiPriority w:val="0"/>
    <w:pPr>
      <w:keepNext/>
      <w:keepLines/>
      <w:numPr>
        <w:ilvl w:val="8"/>
        <w:numId w:val="1"/>
      </w:numPr>
      <w:spacing w:before="240" w:after="64" w:line="320" w:lineRule="auto"/>
      <w:outlineLvl w:val="8"/>
    </w:pPr>
    <w:rPr>
      <w:rFonts w:ascii="Arial" w:hAnsi="Arial" w:eastAsia="黑体"/>
      <w:spacing w:val="-2"/>
      <w:position w:val="-6"/>
      <w:sz w:val="28"/>
    </w:rPr>
  </w:style>
  <w:style w:type="character" w:default="1" w:styleId="69">
    <w:name w:val="Default Paragraph Font"/>
    <w:semiHidden/>
    <w:unhideWhenUsed/>
    <w:qFormat/>
    <w:uiPriority w:val="1"/>
  </w:style>
  <w:style w:type="table" w:default="1" w:styleId="6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84"/>
    <w:qFormat/>
    <w:uiPriority w:val="0"/>
    <w:pPr>
      <w:adjustRightInd w:val="0"/>
      <w:ind w:firstLine="420"/>
      <w:jc w:val="left"/>
      <w:textAlignment w:val="baseline"/>
    </w:pPr>
    <w:rPr>
      <w:sz w:val="24"/>
    </w:rPr>
  </w:style>
  <w:style w:type="paragraph" w:styleId="12">
    <w:name w:val="List 3"/>
    <w:basedOn w:val="1"/>
    <w:qFormat/>
    <w:uiPriority w:val="99"/>
    <w:pPr>
      <w:ind w:left="100" w:leftChars="400" w:hanging="200" w:hangingChars="200"/>
    </w:pPr>
    <w:rPr>
      <w:rFonts w:eastAsia="宋体"/>
      <w:sz w:val="21"/>
    </w:rPr>
  </w:style>
  <w:style w:type="paragraph" w:styleId="13">
    <w:name w:val="toc 7"/>
    <w:basedOn w:val="1"/>
    <w:next w:val="1"/>
    <w:qFormat/>
    <w:uiPriority w:val="0"/>
    <w:pPr>
      <w:ind w:left="2520"/>
    </w:pPr>
  </w:style>
  <w:style w:type="paragraph" w:styleId="14">
    <w:name w:val="List Number 2"/>
    <w:basedOn w:val="1"/>
    <w:qFormat/>
    <w:uiPriority w:val="0"/>
    <w:pPr>
      <w:widowControl/>
      <w:numPr>
        <w:ilvl w:val="0"/>
        <w:numId w:val="2"/>
      </w:numPr>
      <w:tabs>
        <w:tab w:val="left" w:pos="820"/>
      </w:tabs>
      <w:spacing w:afterLines="50"/>
      <w:jc w:val="left"/>
    </w:pPr>
    <w:rPr>
      <w:rFonts w:eastAsia="宋体"/>
      <w:kern w:val="0"/>
      <w:sz w:val="24"/>
    </w:rPr>
  </w:style>
  <w:style w:type="paragraph" w:styleId="15">
    <w:name w:val="index 8"/>
    <w:basedOn w:val="1"/>
    <w:next w:val="1"/>
    <w:semiHidden/>
    <w:qFormat/>
    <w:uiPriority w:val="0"/>
    <w:pPr>
      <w:ind w:left="2940"/>
    </w:pPr>
  </w:style>
  <w:style w:type="paragraph" w:styleId="16">
    <w:name w:val="index 5"/>
    <w:basedOn w:val="1"/>
    <w:next w:val="1"/>
    <w:semiHidden/>
    <w:qFormat/>
    <w:uiPriority w:val="0"/>
    <w:pPr>
      <w:ind w:left="1680"/>
    </w:pPr>
  </w:style>
  <w:style w:type="paragraph" w:styleId="17">
    <w:name w:val="Document Map"/>
    <w:basedOn w:val="1"/>
    <w:qFormat/>
    <w:uiPriority w:val="0"/>
    <w:pPr>
      <w:shd w:val="clear" w:color="auto" w:fill="000080"/>
    </w:pPr>
  </w:style>
  <w:style w:type="paragraph" w:styleId="18">
    <w:name w:val="annotation text"/>
    <w:basedOn w:val="1"/>
    <w:link w:val="80"/>
    <w:qFormat/>
    <w:uiPriority w:val="0"/>
    <w:pPr>
      <w:jc w:val="left"/>
    </w:pPr>
  </w:style>
  <w:style w:type="paragraph" w:styleId="19">
    <w:name w:val="index 6"/>
    <w:basedOn w:val="1"/>
    <w:next w:val="1"/>
    <w:semiHidden/>
    <w:qFormat/>
    <w:uiPriority w:val="0"/>
    <w:pPr>
      <w:ind w:left="2100"/>
    </w:pPr>
  </w:style>
  <w:style w:type="paragraph" w:styleId="20">
    <w:name w:val="Body Text 3"/>
    <w:basedOn w:val="1"/>
    <w:link w:val="129"/>
    <w:qFormat/>
    <w:uiPriority w:val="0"/>
    <w:pPr>
      <w:spacing w:line="360" w:lineRule="auto"/>
    </w:pPr>
    <w:rPr>
      <w:rFonts w:eastAsia="宋体"/>
      <w:b/>
      <w:sz w:val="21"/>
    </w:rPr>
  </w:style>
  <w:style w:type="paragraph" w:styleId="21">
    <w:name w:val="Body Text"/>
    <w:basedOn w:val="1"/>
    <w:next w:val="22"/>
    <w:link w:val="103"/>
    <w:qFormat/>
    <w:uiPriority w:val="99"/>
    <w:pPr>
      <w:spacing w:line="400" w:lineRule="exact"/>
    </w:pPr>
    <w:rPr>
      <w:rFonts w:ascii="楷体_GB2312"/>
      <w:sz w:val="28"/>
    </w:rPr>
  </w:style>
  <w:style w:type="paragraph" w:customStyle="1" w:styleId="22">
    <w:name w:val="style4"/>
    <w:basedOn w:val="1"/>
    <w:next w:val="23"/>
    <w:qFormat/>
    <w:uiPriority w:val="0"/>
    <w:pPr>
      <w:widowControl/>
      <w:spacing w:before="280" w:after="280"/>
    </w:pPr>
    <w:rPr>
      <w:rFonts w:ascii="宋体"/>
      <w:sz w:val="18"/>
    </w:rPr>
  </w:style>
  <w:style w:type="paragraph" w:customStyle="1" w:styleId="23">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4">
    <w:name w:val="Body Text Indent"/>
    <w:basedOn w:val="1"/>
    <w:link w:val="82"/>
    <w:qFormat/>
    <w:uiPriority w:val="0"/>
    <w:pPr>
      <w:spacing w:line="520" w:lineRule="exact"/>
      <w:ind w:left="570"/>
    </w:pPr>
    <w:rPr>
      <w:rFonts w:ascii="方正仿宋简体" w:hAnsi="创艺简仿宋" w:eastAsia="方正仿宋简体"/>
      <w:sz w:val="24"/>
    </w:rPr>
  </w:style>
  <w:style w:type="paragraph" w:styleId="25">
    <w:name w:val="List 2"/>
    <w:basedOn w:val="1"/>
    <w:qFormat/>
    <w:uiPriority w:val="99"/>
    <w:pPr>
      <w:ind w:left="100" w:leftChars="200" w:hanging="200" w:hangingChars="200"/>
    </w:pPr>
    <w:rPr>
      <w:rFonts w:eastAsia="宋体"/>
      <w:sz w:val="21"/>
    </w:rPr>
  </w:style>
  <w:style w:type="paragraph" w:styleId="26">
    <w:name w:val="List Continue"/>
    <w:basedOn w:val="1"/>
    <w:qFormat/>
    <w:uiPriority w:val="0"/>
    <w:pPr>
      <w:spacing w:after="120"/>
      <w:ind w:left="420" w:leftChars="200"/>
    </w:pPr>
    <w:rPr>
      <w:rFonts w:eastAsia="宋体"/>
      <w:sz w:val="21"/>
    </w:rPr>
  </w:style>
  <w:style w:type="paragraph" w:styleId="27">
    <w:name w:val="Block Text"/>
    <w:basedOn w:val="1"/>
    <w:qFormat/>
    <w:uiPriority w:val="0"/>
    <w:pPr>
      <w:autoSpaceDE w:val="0"/>
      <w:autoSpaceDN w:val="0"/>
      <w:adjustRightInd w:val="0"/>
      <w:spacing w:line="300" w:lineRule="auto"/>
      <w:ind w:left="29" w:leftChars="12" w:right="6" w:firstLine="560" w:firstLineChars="200"/>
    </w:pPr>
    <w:rPr>
      <w:rFonts w:eastAsia="宋体"/>
      <w:kern w:val="0"/>
      <w:sz w:val="28"/>
    </w:rPr>
  </w:style>
  <w:style w:type="paragraph" w:styleId="28">
    <w:name w:val="index 4"/>
    <w:basedOn w:val="1"/>
    <w:next w:val="1"/>
    <w:semiHidden/>
    <w:qFormat/>
    <w:uiPriority w:val="0"/>
    <w:pPr>
      <w:ind w:left="1260"/>
    </w:pPr>
  </w:style>
  <w:style w:type="paragraph" w:styleId="29">
    <w:name w:val="toc 5"/>
    <w:basedOn w:val="1"/>
    <w:next w:val="1"/>
    <w:qFormat/>
    <w:uiPriority w:val="0"/>
    <w:pPr>
      <w:ind w:left="1680"/>
    </w:pPr>
  </w:style>
  <w:style w:type="paragraph" w:styleId="30">
    <w:name w:val="toc 3"/>
    <w:basedOn w:val="1"/>
    <w:next w:val="1"/>
    <w:qFormat/>
    <w:uiPriority w:val="0"/>
    <w:pPr>
      <w:ind w:left="840"/>
    </w:pPr>
  </w:style>
  <w:style w:type="paragraph" w:styleId="31">
    <w:name w:val="Plain Text"/>
    <w:basedOn w:val="1"/>
    <w:link w:val="81"/>
    <w:qFormat/>
    <w:uiPriority w:val="0"/>
    <w:rPr>
      <w:rFonts w:ascii="宋体" w:hAnsi="Courier New"/>
    </w:rPr>
  </w:style>
  <w:style w:type="paragraph" w:styleId="32">
    <w:name w:val="toc 8"/>
    <w:basedOn w:val="1"/>
    <w:next w:val="1"/>
    <w:qFormat/>
    <w:uiPriority w:val="0"/>
    <w:pPr>
      <w:ind w:left="2940"/>
    </w:pPr>
  </w:style>
  <w:style w:type="paragraph" w:styleId="33">
    <w:name w:val="index 3"/>
    <w:basedOn w:val="1"/>
    <w:next w:val="1"/>
    <w:semiHidden/>
    <w:qFormat/>
    <w:uiPriority w:val="0"/>
    <w:pPr>
      <w:ind w:left="840"/>
    </w:pPr>
  </w:style>
  <w:style w:type="paragraph" w:styleId="34">
    <w:name w:val="Date"/>
    <w:basedOn w:val="1"/>
    <w:next w:val="1"/>
    <w:qFormat/>
    <w:uiPriority w:val="0"/>
    <w:rPr>
      <w:rFonts w:ascii="宋体" w:hAnsi="宋体"/>
      <w:sz w:val="24"/>
    </w:rPr>
  </w:style>
  <w:style w:type="paragraph" w:styleId="35">
    <w:name w:val="Body Text Indent 2"/>
    <w:basedOn w:val="1"/>
    <w:qFormat/>
    <w:uiPriority w:val="0"/>
    <w:pPr>
      <w:tabs>
        <w:tab w:val="left" w:pos="0"/>
      </w:tabs>
      <w:spacing w:line="360" w:lineRule="auto"/>
      <w:ind w:firstLine="502" w:firstLineChars="209"/>
    </w:pPr>
    <w:rPr>
      <w:rFonts w:ascii="宋体" w:eastAsia="宋体"/>
      <w:b/>
      <w:bCs/>
      <w:sz w:val="24"/>
    </w:rPr>
  </w:style>
  <w:style w:type="paragraph" w:styleId="36">
    <w:name w:val="List Continue 5"/>
    <w:basedOn w:val="1"/>
    <w:qFormat/>
    <w:uiPriority w:val="0"/>
    <w:pPr>
      <w:spacing w:after="120"/>
      <w:ind w:left="2100" w:leftChars="1000"/>
    </w:pPr>
    <w:rPr>
      <w:rFonts w:eastAsia="宋体"/>
      <w:sz w:val="21"/>
    </w:rPr>
  </w:style>
  <w:style w:type="paragraph" w:styleId="37">
    <w:name w:val="Balloon Text"/>
    <w:basedOn w:val="1"/>
    <w:link w:val="97"/>
    <w:qFormat/>
    <w:uiPriority w:val="99"/>
    <w:rPr>
      <w:sz w:val="18"/>
      <w:szCs w:val="18"/>
    </w:rPr>
  </w:style>
  <w:style w:type="paragraph" w:styleId="38">
    <w:name w:val="footer"/>
    <w:basedOn w:val="1"/>
    <w:link w:val="112"/>
    <w:qFormat/>
    <w:uiPriority w:val="99"/>
    <w:pPr>
      <w:tabs>
        <w:tab w:val="center" w:pos="4153"/>
        <w:tab w:val="right" w:pos="8306"/>
      </w:tabs>
      <w:snapToGrid w:val="0"/>
      <w:jc w:val="left"/>
    </w:pPr>
    <w:rPr>
      <w:sz w:val="18"/>
    </w:rPr>
  </w:style>
  <w:style w:type="paragraph" w:styleId="39">
    <w:name w:val="envelope return"/>
    <w:basedOn w:val="1"/>
    <w:qFormat/>
    <w:uiPriority w:val="0"/>
    <w:pPr>
      <w:snapToGrid w:val="0"/>
    </w:pPr>
    <w:rPr>
      <w:rFonts w:ascii="Arial" w:hAnsi="Arial"/>
    </w:rPr>
  </w:style>
  <w:style w:type="paragraph" w:styleId="40">
    <w:name w:val="header"/>
    <w:basedOn w:val="1"/>
    <w:link w:val="118"/>
    <w:qFormat/>
    <w:uiPriority w:val="99"/>
    <w:pPr>
      <w:pBdr>
        <w:bottom w:val="single" w:color="auto" w:sz="6" w:space="1"/>
      </w:pBdr>
      <w:tabs>
        <w:tab w:val="center" w:pos="4153"/>
        <w:tab w:val="right" w:pos="8306"/>
      </w:tabs>
      <w:snapToGrid w:val="0"/>
      <w:jc w:val="center"/>
    </w:pPr>
    <w:rPr>
      <w:sz w:val="18"/>
    </w:rPr>
  </w:style>
  <w:style w:type="paragraph" w:styleId="41">
    <w:name w:val="toc 1"/>
    <w:basedOn w:val="1"/>
    <w:next w:val="1"/>
    <w:qFormat/>
    <w:uiPriority w:val="0"/>
    <w:pPr>
      <w:adjustRightInd w:val="0"/>
      <w:jc w:val="left"/>
      <w:textAlignment w:val="baseline"/>
    </w:pPr>
    <w:rPr>
      <w:sz w:val="24"/>
    </w:rPr>
  </w:style>
  <w:style w:type="paragraph" w:styleId="42">
    <w:name w:val="List Continue 4"/>
    <w:basedOn w:val="1"/>
    <w:qFormat/>
    <w:uiPriority w:val="0"/>
    <w:pPr>
      <w:spacing w:after="120"/>
      <w:ind w:left="1680" w:leftChars="800"/>
    </w:pPr>
    <w:rPr>
      <w:rFonts w:eastAsia="宋体"/>
      <w:sz w:val="21"/>
    </w:rPr>
  </w:style>
  <w:style w:type="paragraph" w:styleId="43">
    <w:name w:val="toc 4"/>
    <w:basedOn w:val="1"/>
    <w:next w:val="1"/>
    <w:qFormat/>
    <w:uiPriority w:val="0"/>
    <w:pPr>
      <w:ind w:left="1260"/>
    </w:pPr>
  </w:style>
  <w:style w:type="paragraph" w:styleId="44">
    <w:name w:val="index heading"/>
    <w:basedOn w:val="1"/>
    <w:next w:val="45"/>
    <w:semiHidden/>
    <w:qFormat/>
    <w:uiPriority w:val="0"/>
  </w:style>
  <w:style w:type="paragraph" w:styleId="45">
    <w:name w:val="index 1"/>
    <w:basedOn w:val="1"/>
    <w:next w:val="1"/>
    <w:semiHidden/>
    <w:qFormat/>
    <w:uiPriority w:val="0"/>
  </w:style>
  <w:style w:type="paragraph" w:styleId="46">
    <w:name w:val="List"/>
    <w:basedOn w:val="1"/>
    <w:qFormat/>
    <w:uiPriority w:val="0"/>
    <w:pPr>
      <w:ind w:left="200" w:hanging="200" w:hangingChars="200"/>
    </w:pPr>
    <w:rPr>
      <w:rFonts w:eastAsia="宋体"/>
      <w:sz w:val="21"/>
    </w:rPr>
  </w:style>
  <w:style w:type="paragraph" w:styleId="47">
    <w:name w:val="footnote text"/>
    <w:basedOn w:val="1"/>
    <w:qFormat/>
    <w:uiPriority w:val="0"/>
    <w:pPr>
      <w:snapToGrid w:val="0"/>
      <w:jc w:val="left"/>
    </w:pPr>
    <w:rPr>
      <w:sz w:val="18"/>
    </w:rPr>
  </w:style>
  <w:style w:type="paragraph" w:styleId="48">
    <w:name w:val="toc 6"/>
    <w:basedOn w:val="1"/>
    <w:next w:val="1"/>
    <w:qFormat/>
    <w:uiPriority w:val="0"/>
    <w:pPr>
      <w:ind w:left="2100"/>
    </w:pPr>
  </w:style>
  <w:style w:type="paragraph" w:styleId="49">
    <w:name w:val="List 5"/>
    <w:basedOn w:val="1"/>
    <w:qFormat/>
    <w:uiPriority w:val="0"/>
    <w:pPr>
      <w:ind w:left="100" w:leftChars="800" w:hanging="200" w:hangingChars="200"/>
    </w:pPr>
    <w:rPr>
      <w:rFonts w:eastAsia="宋体"/>
      <w:sz w:val="21"/>
    </w:rPr>
  </w:style>
  <w:style w:type="paragraph" w:styleId="50">
    <w:name w:val="Body Text Indent 3"/>
    <w:basedOn w:val="1"/>
    <w:qFormat/>
    <w:uiPriority w:val="0"/>
    <w:pPr>
      <w:spacing w:line="360" w:lineRule="auto"/>
      <w:ind w:firstLine="617" w:firstLineChars="257"/>
    </w:pPr>
    <w:rPr>
      <w:rFonts w:eastAsia="宋体"/>
      <w:sz w:val="24"/>
      <w:szCs w:val="24"/>
    </w:rPr>
  </w:style>
  <w:style w:type="paragraph" w:styleId="51">
    <w:name w:val="index 7"/>
    <w:basedOn w:val="1"/>
    <w:next w:val="1"/>
    <w:semiHidden/>
    <w:qFormat/>
    <w:uiPriority w:val="0"/>
    <w:pPr>
      <w:ind w:left="2520"/>
    </w:pPr>
  </w:style>
  <w:style w:type="paragraph" w:styleId="52">
    <w:name w:val="index 9"/>
    <w:basedOn w:val="1"/>
    <w:next w:val="1"/>
    <w:semiHidden/>
    <w:qFormat/>
    <w:uiPriority w:val="0"/>
    <w:pPr>
      <w:ind w:left="3360"/>
    </w:pPr>
  </w:style>
  <w:style w:type="paragraph" w:styleId="53">
    <w:name w:val="table of figures"/>
    <w:basedOn w:val="1"/>
    <w:next w:val="1"/>
    <w:semiHidden/>
    <w:qFormat/>
    <w:uiPriority w:val="0"/>
    <w:pPr>
      <w:adjustRightInd w:val="0"/>
      <w:ind w:left="420" w:hanging="420"/>
      <w:jc w:val="left"/>
      <w:textAlignment w:val="baseline"/>
    </w:pPr>
    <w:rPr>
      <w:smallCaps/>
      <w:sz w:val="24"/>
    </w:rPr>
  </w:style>
  <w:style w:type="paragraph" w:styleId="54">
    <w:name w:val="toc 2"/>
    <w:basedOn w:val="1"/>
    <w:next w:val="1"/>
    <w:qFormat/>
    <w:uiPriority w:val="0"/>
    <w:pPr>
      <w:ind w:left="420"/>
    </w:pPr>
  </w:style>
  <w:style w:type="paragraph" w:styleId="55">
    <w:name w:val="toc 9"/>
    <w:basedOn w:val="1"/>
    <w:next w:val="1"/>
    <w:qFormat/>
    <w:uiPriority w:val="0"/>
    <w:pPr>
      <w:ind w:left="3360"/>
    </w:pPr>
  </w:style>
  <w:style w:type="paragraph" w:styleId="56">
    <w:name w:val="Body Text 2"/>
    <w:basedOn w:val="1"/>
    <w:link w:val="107"/>
    <w:qFormat/>
    <w:uiPriority w:val="0"/>
    <w:rPr>
      <w:rFonts w:ascii="宋体" w:hAnsi="宋体" w:eastAsia="宋体"/>
      <w:sz w:val="24"/>
    </w:rPr>
  </w:style>
  <w:style w:type="paragraph" w:styleId="57">
    <w:name w:val="List 4"/>
    <w:basedOn w:val="1"/>
    <w:qFormat/>
    <w:uiPriority w:val="0"/>
    <w:pPr>
      <w:ind w:left="100" w:leftChars="600" w:hanging="200" w:hangingChars="200"/>
    </w:pPr>
    <w:rPr>
      <w:rFonts w:eastAsia="宋体"/>
      <w:sz w:val="21"/>
    </w:rPr>
  </w:style>
  <w:style w:type="paragraph" w:styleId="58">
    <w:name w:val="List Continue 2"/>
    <w:basedOn w:val="1"/>
    <w:qFormat/>
    <w:uiPriority w:val="0"/>
    <w:pPr>
      <w:spacing w:after="120"/>
      <w:ind w:left="840" w:leftChars="400"/>
    </w:pPr>
    <w:rPr>
      <w:rFonts w:eastAsia="宋体"/>
      <w:sz w:val="21"/>
    </w:rPr>
  </w:style>
  <w:style w:type="paragraph" w:styleId="59">
    <w:name w:val="HTML Preformatted"/>
    <w:basedOn w:val="1"/>
    <w:link w:val="1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rPr>
  </w:style>
  <w:style w:type="paragraph" w:styleId="60">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61">
    <w:name w:val="List Continue 3"/>
    <w:basedOn w:val="1"/>
    <w:qFormat/>
    <w:uiPriority w:val="0"/>
    <w:pPr>
      <w:spacing w:after="120"/>
      <w:ind w:left="1260" w:leftChars="600"/>
    </w:pPr>
    <w:rPr>
      <w:rFonts w:eastAsia="宋体"/>
      <w:sz w:val="21"/>
    </w:rPr>
  </w:style>
  <w:style w:type="paragraph" w:styleId="62">
    <w:name w:val="index 2"/>
    <w:basedOn w:val="1"/>
    <w:next w:val="1"/>
    <w:semiHidden/>
    <w:qFormat/>
    <w:uiPriority w:val="0"/>
    <w:pPr>
      <w:ind w:left="420"/>
    </w:pPr>
  </w:style>
  <w:style w:type="paragraph" w:styleId="63">
    <w:name w:val="Title"/>
    <w:basedOn w:val="1"/>
    <w:next w:val="1"/>
    <w:link w:val="125"/>
    <w:qFormat/>
    <w:uiPriority w:val="99"/>
    <w:pPr>
      <w:widowControl/>
      <w:adjustRightInd w:val="0"/>
      <w:snapToGrid w:val="0"/>
      <w:spacing w:line="520" w:lineRule="exact"/>
      <w:ind w:left="566" w:leftChars="65" w:hanging="423" w:hangingChars="151"/>
      <w:jc w:val="left"/>
      <w:outlineLvl w:val="0"/>
    </w:pPr>
    <w:rPr>
      <w:rFonts w:ascii="黑体" w:hAnsi="微软雅黑" w:eastAsia="黑体"/>
      <w:bCs/>
      <w:kern w:val="16"/>
      <w:sz w:val="28"/>
      <w:szCs w:val="24"/>
    </w:rPr>
  </w:style>
  <w:style w:type="paragraph" w:styleId="64">
    <w:name w:val="annotation subject"/>
    <w:basedOn w:val="18"/>
    <w:next w:val="18"/>
    <w:qFormat/>
    <w:uiPriority w:val="0"/>
    <w:rPr>
      <w:b/>
      <w:bCs/>
    </w:rPr>
  </w:style>
  <w:style w:type="paragraph" w:styleId="65">
    <w:name w:val="Body Text First Indent"/>
    <w:basedOn w:val="1"/>
    <w:link w:val="104"/>
    <w:qFormat/>
    <w:uiPriority w:val="99"/>
    <w:pPr>
      <w:spacing w:line="360" w:lineRule="auto"/>
      <w:ind w:firstLine="482"/>
    </w:pPr>
    <w:rPr>
      <w:rFonts w:ascii="楷体_GB2312"/>
      <w:b/>
      <w:sz w:val="24"/>
    </w:rPr>
  </w:style>
  <w:style w:type="paragraph" w:styleId="66">
    <w:name w:val="Body Text First Indent 2"/>
    <w:basedOn w:val="24"/>
    <w:qFormat/>
    <w:uiPriority w:val="0"/>
    <w:pPr>
      <w:spacing w:after="120"/>
      <w:ind w:firstLine="200" w:firstLineChars="200"/>
    </w:pPr>
  </w:style>
  <w:style w:type="table" w:styleId="68">
    <w:name w:val="Table Grid"/>
    <w:basedOn w:val="6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Strong"/>
    <w:basedOn w:val="69"/>
    <w:qFormat/>
    <w:uiPriority w:val="0"/>
    <w:rPr>
      <w:b/>
    </w:rPr>
  </w:style>
  <w:style w:type="character" w:styleId="71">
    <w:name w:val="page number"/>
    <w:basedOn w:val="69"/>
    <w:qFormat/>
    <w:uiPriority w:val="0"/>
  </w:style>
  <w:style w:type="character" w:styleId="72">
    <w:name w:val="FollowedHyperlink"/>
    <w:qFormat/>
    <w:uiPriority w:val="99"/>
    <w:rPr>
      <w:color w:val="800080"/>
      <w:u w:val="single"/>
    </w:rPr>
  </w:style>
  <w:style w:type="character" w:styleId="73">
    <w:name w:val="Emphasis"/>
    <w:qFormat/>
    <w:uiPriority w:val="99"/>
    <w:rPr>
      <w:i/>
      <w:iCs/>
    </w:rPr>
  </w:style>
  <w:style w:type="character" w:styleId="74">
    <w:name w:val="line number"/>
    <w:basedOn w:val="69"/>
    <w:qFormat/>
    <w:uiPriority w:val="0"/>
  </w:style>
  <w:style w:type="character" w:styleId="75">
    <w:name w:val="Hyperlink"/>
    <w:qFormat/>
    <w:uiPriority w:val="99"/>
    <w:rPr>
      <w:color w:val="0000FF"/>
      <w:u w:val="single"/>
    </w:rPr>
  </w:style>
  <w:style w:type="character" w:styleId="76">
    <w:name w:val="annotation reference"/>
    <w:qFormat/>
    <w:uiPriority w:val="0"/>
    <w:rPr>
      <w:sz w:val="21"/>
      <w:szCs w:val="21"/>
    </w:rPr>
  </w:style>
  <w:style w:type="character" w:styleId="77">
    <w:name w:val="footnote reference"/>
    <w:qFormat/>
    <w:uiPriority w:val="0"/>
    <w:rPr>
      <w:vertAlign w:val="superscript"/>
    </w:rPr>
  </w:style>
  <w:style w:type="paragraph" w:customStyle="1" w:styleId="78">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79">
    <w:name w:val="首行缩进"/>
    <w:basedOn w:val="1"/>
    <w:qFormat/>
    <w:uiPriority w:val="99"/>
    <w:pPr>
      <w:spacing w:line="360" w:lineRule="auto"/>
      <w:ind w:firstLine="480" w:firstLineChars="200"/>
    </w:pPr>
    <w:rPr>
      <w:sz w:val="24"/>
      <w:lang w:val="zh-CN"/>
    </w:rPr>
  </w:style>
  <w:style w:type="character" w:customStyle="1" w:styleId="80">
    <w:name w:val="批注文字 字符"/>
    <w:link w:val="18"/>
    <w:qFormat/>
    <w:uiPriority w:val="0"/>
    <w:rPr>
      <w:rFonts w:eastAsia="楷体_GB2312"/>
      <w:kern w:val="2"/>
      <w:sz w:val="26"/>
    </w:rPr>
  </w:style>
  <w:style w:type="character" w:customStyle="1" w:styleId="81">
    <w:name w:val="纯文本 字符"/>
    <w:link w:val="31"/>
    <w:qFormat/>
    <w:uiPriority w:val="0"/>
    <w:rPr>
      <w:rFonts w:ascii="宋体" w:hAnsi="Courier New" w:eastAsia="楷体_GB2312"/>
      <w:kern w:val="2"/>
      <w:sz w:val="26"/>
      <w:lang w:val="en-US" w:eastAsia="zh-CN" w:bidi="ar-SA"/>
    </w:rPr>
  </w:style>
  <w:style w:type="character" w:customStyle="1" w:styleId="82">
    <w:name w:val="正文文本缩进 字符"/>
    <w:link w:val="24"/>
    <w:qFormat/>
    <w:uiPriority w:val="0"/>
    <w:rPr>
      <w:rFonts w:ascii="方正仿宋简体" w:hAnsi="创艺简仿宋" w:eastAsia="方正仿宋简体"/>
      <w:kern w:val="2"/>
      <w:sz w:val="24"/>
      <w:lang w:val="en-US" w:eastAsia="zh-CN" w:bidi="ar-SA"/>
    </w:rPr>
  </w:style>
  <w:style w:type="character" w:customStyle="1" w:styleId="83">
    <w:name w:val="Char Char2"/>
    <w:qFormat/>
    <w:uiPriority w:val="0"/>
    <w:rPr>
      <w:rFonts w:ascii="宋体" w:hAnsi="宋体" w:eastAsia="楷体_GB2312"/>
      <w:b/>
      <w:kern w:val="2"/>
      <w:sz w:val="26"/>
      <w:lang w:val="en-US" w:eastAsia="zh-CN" w:bidi="ar-SA"/>
    </w:rPr>
  </w:style>
  <w:style w:type="character" w:customStyle="1" w:styleId="84">
    <w:name w:val="正文缩进 字符"/>
    <w:link w:val="7"/>
    <w:qFormat/>
    <w:uiPriority w:val="0"/>
    <w:rPr>
      <w:rFonts w:eastAsia="楷体_GB2312"/>
      <w:kern w:val="2"/>
      <w:sz w:val="24"/>
      <w:lang w:val="en-US" w:eastAsia="zh-CN" w:bidi="ar-SA"/>
    </w:rPr>
  </w:style>
  <w:style w:type="character" w:customStyle="1" w:styleId="85">
    <w:name w:val="标题 2 字符"/>
    <w:link w:val="4"/>
    <w:qFormat/>
    <w:uiPriority w:val="99"/>
    <w:rPr>
      <w:rFonts w:ascii="宋体" w:hAnsi="宋体" w:eastAsia="楷体_GB2312"/>
      <w:b/>
      <w:kern w:val="2"/>
      <w:sz w:val="26"/>
      <w:lang w:val="en-US" w:eastAsia="zh-CN" w:bidi="ar-SA"/>
    </w:rPr>
  </w:style>
  <w:style w:type="paragraph" w:customStyle="1" w:styleId="86">
    <w:name w:val="彩色列表 - 强调文字颜色 11"/>
    <w:basedOn w:val="1"/>
    <w:qFormat/>
    <w:uiPriority w:val="34"/>
    <w:pPr>
      <w:ind w:firstLine="420" w:firstLineChars="200"/>
    </w:pPr>
    <w:rPr>
      <w:rFonts w:eastAsia="宋体"/>
      <w:sz w:val="21"/>
      <w:szCs w:val="24"/>
    </w:rPr>
  </w:style>
  <w:style w:type="paragraph" w:customStyle="1" w:styleId="87">
    <w:name w:val="Char"/>
    <w:basedOn w:val="1"/>
    <w:qFormat/>
    <w:uiPriority w:val="0"/>
    <w:pPr>
      <w:widowControl/>
      <w:spacing w:after="160" w:line="240" w:lineRule="exact"/>
      <w:jc w:val="left"/>
    </w:pPr>
    <w:rPr>
      <w:rFonts w:ascii="Verdana" w:hAnsi="Verdana" w:eastAsia="宋体"/>
      <w:kern w:val="0"/>
      <w:sz w:val="21"/>
      <w:lang w:eastAsia="en-US"/>
    </w:rPr>
  </w:style>
  <w:style w:type="paragraph" w:customStyle="1" w:styleId="88">
    <w:name w:val="纯文本1"/>
    <w:basedOn w:val="1"/>
    <w:qFormat/>
    <w:uiPriority w:val="0"/>
    <w:pPr>
      <w:adjustRightInd w:val="0"/>
      <w:textAlignment w:val="baseline"/>
    </w:pPr>
    <w:rPr>
      <w:rFonts w:ascii="宋体" w:hAnsi="Courier New"/>
    </w:rPr>
  </w:style>
  <w:style w:type="paragraph" w:customStyle="1" w:styleId="89">
    <w:name w:val="Char1"/>
    <w:basedOn w:val="1"/>
    <w:qFormat/>
    <w:uiPriority w:val="0"/>
    <w:rPr>
      <w:rFonts w:ascii="Tahoma" w:hAnsi="Tahoma" w:eastAsia="宋体"/>
      <w:sz w:val="24"/>
    </w:rPr>
  </w:style>
  <w:style w:type="paragraph" w:customStyle="1" w:styleId="90">
    <w:name w:val="图"/>
    <w:basedOn w:val="1"/>
    <w:qFormat/>
    <w:uiPriority w:val="0"/>
    <w:pPr>
      <w:keepNext/>
      <w:adjustRightInd w:val="0"/>
      <w:spacing w:before="60" w:after="60" w:line="300" w:lineRule="auto"/>
      <w:jc w:val="center"/>
      <w:textAlignment w:val="center"/>
    </w:pPr>
    <w:rPr>
      <w:rFonts w:eastAsia="宋体"/>
      <w:snapToGrid w:val="0"/>
      <w:spacing w:val="20"/>
      <w:kern w:val="0"/>
      <w:sz w:val="24"/>
    </w:rPr>
  </w:style>
  <w:style w:type="paragraph" w:customStyle="1" w:styleId="91">
    <w:name w:val="Char Char1 Char Char Char Char"/>
    <w:basedOn w:val="17"/>
    <w:qFormat/>
    <w:uiPriority w:val="0"/>
    <w:pPr>
      <w:adjustRightInd w:val="0"/>
      <w:snapToGrid w:val="0"/>
      <w:spacing w:line="360" w:lineRule="auto"/>
    </w:pPr>
    <w:rPr>
      <w:rFonts w:ascii="Tahoma" w:hAnsi="Tahoma" w:eastAsia="宋体"/>
      <w:sz w:val="24"/>
      <w:szCs w:val="24"/>
    </w:rPr>
  </w:style>
  <w:style w:type="paragraph" w:customStyle="1" w:styleId="92">
    <w:name w:val="默认段落字体 Para Char Char Char Char Char Char Char Char Char Char"/>
    <w:basedOn w:val="1"/>
    <w:qFormat/>
    <w:uiPriority w:val="0"/>
    <w:pPr>
      <w:snapToGrid w:val="0"/>
      <w:spacing w:line="360" w:lineRule="auto"/>
    </w:pPr>
    <w:rPr>
      <w:rFonts w:eastAsia="宋体"/>
      <w:sz w:val="21"/>
      <w:szCs w:val="24"/>
    </w:rPr>
  </w:style>
  <w:style w:type="paragraph" w:customStyle="1" w:styleId="93">
    <w:name w:val="纯文本11"/>
    <w:basedOn w:val="1"/>
    <w:qFormat/>
    <w:uiPriority w:val="0"/>
    <w:pPr>
      <w:adjustRightInd w:val="0"/>
      <w:textAlignment w:val="baseline"/>
    </w:pPr>
    <w:rPr>
      <w:rFonts w:ascii="宋体" w:hAnsi="Courier New"/>
      <w:sz w:val="28"/>
    </w:rPr>
  </w:style>
  <w:style w:type="character" w:customStyle="1" w:styleId="94">
    <w:name w:val="标题 4 字符"/>
    <w:link w:val="5"/>
    <w:qFormat/>
    <w:uiPriority w:val="0"/>
    <w:rPr>
      <w:rFonts w:ascii="Arial" w:hAnsi="Arial" w:eastAsia="黑体"/>
      <w:b/>
      <w:kern w:val="2"/>
      <w:sz w:val="28"/>
    </w:rPr>
  </w:style>
  <w:style w:type="character" w:customStyle="1" w:styleId="95">
    <w:name w:val="Style Heading 3 + Char"/>
    <w:link w:val="96"/>
    <w:qFormat/>
    <w:uiPriority w:val="0"/>
    <w:rPr>
      <w:b/>
      <w:kern w:val="2"/>
      <w:sz w:val="28"/>
    </w:rPr>
  </w:style>
  <w:style w:type="paragraph" w:customStyle="1" w:styleId="96">
    <w:name w:val="Style Heading 3 +"/>
    <w:basedOn w:val="2"/>
    <w:link w:val="95"/>
    <w:qFormat/>
    <w:uiPriority w:val="0"/>
    <w:pPr>
      <w:adjustRightInd/>
      <w:spacing w:before="120" w:after="120" w:line="120" w:lineRule="atLeast"/>
      <w:jc w:val="both"/>
      <w:textAlignment w:val="auto"/>
    </w:pPr>
    <w:rPr>
      <w:rFonts w:eastAsia="宋体"/>
      <w:sz w:val="28"/>
    </w:rPr>
  </w:style>
  <w:style w:type="character" w:customStyle="1" w:styleId="97">
    <w:name w:val="批注框文本 字符"/>
    <w:link w:val="37"/>
    <w:qFormat/>
    <w:uiPriority w:val="99"/>
    <w:rPr>
      <w:rFonts w:eastAsia="楷体_GB2312"/>
      <w:kern w:val="2"/>
      <w:sz w:val="18"/>
      <w:szCs w:val="18"/>
    </w:rPr>
  </w:style>
  <w:style w:type="character" w:customStyle="1" w:styleId="98">
    <w:name w:val="标题 1 字符"/>
    <w:link w:val="3"/>
    <w:qFormat/>
    <w:uiPriority w:val="99"/>
    <w:rPr>
      <w:rFonts w:eastAsia="楷体_GB2312"/>
      <w:b/>
      <w:kern w:val="44"/>
      <w:sz w:val="44"/>
    </w:rPr>
  </w:style>
  <w:style w:type="character" w:customStyle="1" w:styleId="99">
    <w:name w:val="style1"/>
    <w:basedOn w:val="69"/>
    <w:qFormat/>
    <w:uiPriority w:val="0"/>
  </w:style>
  <w:style w:type="paragraph" w:customStyle="1" w:styleId="100">
    <w:name w:val="1"/>
    <w:basedOn w:val="1"/>
    <w:next w:val="31"/>
    <w:qFormat/>
    <w:uiPriority w:val="0"/>
    <w:rPr>
      <w:rFonts w:ascii="宋体" w:hAnsi="Courier New" w:eastAsia="宋体"/>
      <w:sz w:val="21"/>
    </w:rPr>
  </w:style>
  <w:style w:type="paragraph" w:customStyle="1" w:styleId="101">
    <w:name w:val="默认段落字体 Para Char Char Char Char"/>
    <w:basedOn w:val="1"/>
    <w:qFormat/>
    <w:uiPriority w:val="0"/>
    <w:rPr>
      <w:rFonts w:eastAsia="宋体"/>
      <w:sz w:val="21"/>
    </w:rPr>
  </w:style>
  <w:style w:type="paragraph" w:customStyle="1" w:styleId="102">
    <w:name w:val="6"/>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03">
    <w:name w:val="正文文本 字符"/>
    <w:link w:val="21"/>
    <w:qFormat/>
    <w:uiPriority w:val="99"/>
    <w:rPr>
      <w:rFonts w:ascii="楷体_GB2312" w:eastAsia="楷体_GB2312"/>
      <w:kern w:val="2"/>
      <w:sz w:val="28"/>
    </w:rPr>
  </w:style>
  <w:style w:type="character" w:customStyle="1" w:styleId="104">
    <w:name w:val="正文首行缩进 字符"/>
    <w:link w:val="65"/>
    <w:qFormat/>
    <w:uiPriority w:val="99"/>
    <w:rPr>
      <w:rFonts w:ascii="楷体_GB2312" w:eastAsia="楷体_GB2312"/>
      <w:b/>
      <w:kern w:val="2"/>
      <w:sz w:val="24"/>
    </w:rPr>
  </w:style>
  <w:style w:type="paragraph" w:customStyle="1" w:styleId="105">
    <w:name w:val="简单回函地址"/>
    <w:basedOn w:val="1"/>
    <w:qFormat/>
    <w:uiPriority w:val="0"/>
    <w:rPr>
      <w:rFonts w:eastAsia="宋体"/>
      <w:sz w:val="21"/>
    </w:rPr>
  </w:style>
  <w:style w:type="paragraph" w:customStyle="1" w:styleId="106">
    <w:name w:val="图文"/>
    <w:basedOn w:val="1"/>
    <w:qFormat/>
    <w:uiPriority w:val="0"/>
    <w:pPr>
      <w:adjustRightInd w:val="0"/>
      <w:snapToGrid w:val="0"/>
      <w:spacing w:after="50" w:line="360" w:lineRule="auto"/>
    </w:pPr>
    <w:rPr>
      <w:rFonts w:eastAsia="宋体"/>
      <w:sz w:val="24"/>
    </w:rPr>
  </w:style>
  <w:style w:type="character" w:customStyle="1" w:styleId="107">
    <w:name w:val="正文文本 2 字符"/>
    <w:link w:val="56"/>
    <w:qFormat/>
    <w:uiPriority w:val="0"/>
    <w:rPr>
      <w:rFonts w:ascii="宋体" w:hAnsi="宋体"/>
      <w:kern w:val="2"/>
      <w:sz w:val="24"/>
    </w:rPr>
  </w:style>
  <w:style w:type="paragraph" w:customStyle="1" w:styleId="108">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9">
    <w:name w:val="Char2"/>
    <w:basedOn w:val="1"/>
    <w:qFormat/>
    <w:uiPriority w:val="0"/>
    <w:pPr>
      <w:widowControl/>
      <w:spacing w:after="160" w:line="240" w:lineRule="exact"/>
      <w:jc w:val="left"/>
    </w:pPr>
    <w:rPr>
      <w:rFonts w:ascii="Verdana" w:hAnsi="Verdana" w:eastAsia="仿宋_GB2312"/>
      <w:kern w:val="0"/>
      <w:sz w:val="24"/>
      <w:lang w:eastAsia="en-US"/>
    </w:rPr>
  </w:style>
  <w:style w:type="table" w:customStyle="1" w:styleId="110">
    <w:name w:val="网格型1"/>
    <w:basedOn w:val="6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Char Char Char1 Char"/>
    <w:basedOn w:val="1"/>
    <w:qFormat/>
    <w:uiPriority w:val="0"/>
    <w:rPr>
      <w:rFonts w:eastAsia="宋体"/>
      <w:sz w:val="21"/>
    </w:rPr>
  </w:style>
  <w:style w:type="character" w:customStyle="1" w:styleId="112">
    <w:name w:val="页脚 字符"/>
    <w:link w:val="38"/>
    <w:qFormat/>
    <w:uiPriority w:val="99"/>
    <w:rPr>
      <w:rFonts w:eastAsia="楷体_GB2312"/>
      <w:kern w:val="2"/>
      <w:sz w:val="18"/>
    </w:rPr>
  </w:style>
  <w:style w:type="character" w:customStyle="1" w:styleId="113">
    <w:name w:val="HTML 预设格式 字符"/>
    <w:link w:val="59"/>
    <w:qFormat/>
    <w:uiPriority w:val="0"/>
    <w:rPr>
      <w:rFonts w:ascii="黑体" w:hAnsi="Courier New" w:eastAsia="黑体" w:cs="楷体_GB2312"/>
    </w:rPr>
  </w:style>
  <w:style w:type="character" w:customStyle="1" w:styleId="114">
    <w:name w:val="正文文本 2 Char2"/>
    <w:link w:val="115"/>
    <w:qFormat/>
    <w:uiPriority w:val="0"/>
    <w:rPr>
      <w:rFonts w:ascii="Calibri" w:hAnsi="Calibri"/>
      <w:szCs w:val="21"/>
    </w:rPr>
  </w:style>
  <w:style w:type="paragraph" w:customStyle="1" w:styleId="115">
    <w:name w:val="正文文本 21"/>
    <w:basedOn w:val="1"/>
    <w:link w:val="114"/>
    <w:qFormat/>
    <w:uiPriority w:val="0"/>
    <w:pPr>
      <w:spacing w:before="280" w:after="120" w:line="480" w:lineRule="auto"/>
      <w:ind w:left="420" w:hanging="420"/>
    </w:pPr>
    <w:rPr>
      <w:rFonts w:ascii="Calibri" w:hAnsi="Calibri" w:eastAsia="宋体"/>
      <w:kern w:val="0"/>
      <w:sz w:val="20"/>
      <w:szCs w:val="21"/>
    </w:rPr>
  </w:style>
  <w:style w:type="character" w:customStyle="1" w:styleId="116">
    <w:name w:val="标题 3 字符"/>
    <w:link w:val="2"/>
    <w:qFormat/>
    <w:locked/>
    <w:uiPriority w:val="99"/>
    <w:rPr>
      <w:rFonts w:eastAsia="楷体_GB2312"/>
      <w:b/>
      <w:kern w:val="2"/>
      <w:sz w:val="26"/>
    </w:rPr>
  </w:style>
  <w:style w:type="character" w:customStyle="1" w:styleId="117">
    <w:name w:val="标题 5 字符"/>
    <w:link w:val="6"/>
    <w:qFormat/>
    <w:locked/>
    <w:uiPriority w:val="99"/>
    <w:rPr>
      <w:rFonts w:ascii="宋体"/>
      <w:b/>
      <w:spacing w:val="-2"/>
      <w:kern w:val="2"/>
      <w:position w:val="-6"/>
      <w:sz w:val="28"/>
    </w:rPr>
  </w:style>
  <w:style w:type="character" w:customStyle="1" w:styleId="118">
    <w:name w:val="页眉 字符"/>
    <w:link w:val="40"/>
    <w:qFormat/>
    <w:locked/>
    <w:uiPriority w:val="99"/>
    <w:rPr>
      <w:rFonts w:eastAsia="楷体_GB2312"/>
      <w:kern w:val="2"/>
      <w:sz w:val="18"/>
    </w:rPr>
  </w:style>
  <w:style w:type="paragraph" w:customStyle="1" w:styleId="119">
    <w:name w:val="列出段落1"/>
    <w:basedOn w:val="1"/>
    <w:qFormat/>
    <w:uiPriority w:val="99"/>
    <w:pPr>
      <w:widowControl/>
      <w:spacing w:before="100" w:beforeAutospacing="1" w:after="100" w:afterAutospacing="1"/>
      <w:jc w:val="left"/>
    </w:pPr>
    <w:rPr>
      <w:rFonts w:ascii="Arial" w:hAnsi="Arial" w:eastAsia="宋体" w:cs="Arial"/>
      <w:color w:val="000000"/>
      <w:sz w:val="18"/>
      <w:szCs w:val="18"/>
    </w:rPr>
  </w:style>
  <w:style w:type="paragraph" w:customStyle="1" w:styleId="1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22">
    <w:name w:val="apple-converted-space"/>
    <w:qFormat/>
    <w:uiPriority w:val="0"/>
  </w:style>
  <w:style w:type="paragraph" w:customStyle="1" w:styleId="123">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24">
    <w:name w:val="a-size-large"/>
    <w:basedOn w:val="69"/>
    <w:qFormat/>
    <w:uiPriority w:val="99"/>
  </w:style>
  <w:style w:type="character" w:customStyle="1" w:styleId="125">
    <w:name w:val="标题 字符"/>
    <w:link w:val="63"/>
    <w:qFormat/>
    <w:uiPriority w:val="99"/>
    <w:rPr>
      <w:rFonts w:ascii="黑体" w:hAnsi="微软雅黑" w:eastAsia="黑体"/>
      <w:bCs/>
      <w:kern w:val="16"/>
      <w:sz w:val="28"/>
      <w:szCs w:val="24"/>
    </w:rPr>
  </w:style>
  <w:style w:type="paragraph" w:customStyle="1" w:styleId="126">
    <w:name w:val="列出段落2"/>
    <w:basedOn w:val="1"/>
    <w:qFormat/>
    <w:uiPriority w:val="99"/>
    <w:pPr>
      <w:widowControl/>
      <w:ind w:left="720"/>
      <w:contextualSpacing/>
      <w:jc w:val="left"/>
    </w:pPr>
    <w:rPr>
      <w:rFonts w:ascii="Cambria" w:hAnsi="Cambria" w:eastAsia="宋体"/>
      <w:kern w:val="0"/>
      <w:sz w:val="22"/>
      <w:szCs w:val="22"/>
      <w:lang w:eastAsia="en-US"/>
    </w:rPr>
  </w:style>
  <w:style w:type="paragraph" w:customStyle="1" w:styleId="127">
    <w:name w:val="默认段落字体 Para Char Char Char"/>
    <w:basedOn w:val="1"/>
    <w:qFormat/>
    <w:uiPriority w:val="0"/>
    <w:pPr>
      <w:spacing w:line="360" w:lineRule="auto"/>
      <w:ind w:firstLine="200" w:firstLineChars="200"/>
    </w:pPr>
    <w:rPr>
      <w:rFonts w:eastAsia="宋体"/>
      <w:sz w:val="24"/>
      <w:szCs w:val="24"/>
    </w:rPr>
  </w:style>
  <w:style w:type="paragraph" w:customStyle="1" w:styleId="128">
    <w:name w:val="样式1"/>
    <w:basedOn w:val="5"/>
    <w:qFormat/>
    <w:uiPriority w:val="0"/>
    <w:pPr>
      <w:adjustRightInd/>
      <w:spacing w:before="0" w:after="0" w:line="376" w:lineRule="auto"/>
      <w:textAlignment w:val="auto"/>
    </w:pPr>
    <w:rPr>
      <w:rFonts w:cs="Arial"/>
      <w:sz w:val="24"/>
      <w:szCs w:val="24"/>
    </w:rPr>
  </w:style>
  <w:style w:type="character" w:customStyle="1" w:styleId="129">
    <w:name w:val="正文文本 3 字符"/>
    <w:link w:val="20"/>
    <w:qFormat/>
    <w:uiPriority w:val="0"/>
    <w:rPr>
      <w:b/>
      <w:kern w:val="2"/>
      <w:sz w:val="21"/>
    </w:rPr>
  </w:style>
  <w:style w:type="paragraph" w:customStyle="1" w:styleId="130">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1">
    <w:name w:val="font6"/>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132">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3">
    <w:name w:val="font8"/>
    <w:basedOn w:val="1"/>
    <w:qFormat/>
    <w:uiPriority w:val="0"/>
    <w:pPr>
      <w:widowControl/>
      <w:spacing w:before="100" w:beforeAutospacing="1" w:after="100" w:afterAutospacing="1"/>
      <w:jc w:val="left"/>
    </w:pPr>
    <w:rPr>
      <w:rFonts w:eastAsia="宋体"/>
      <w:kern w:val="0"/>
      <w:sz w:val="18"/>
      <w:szCs w:val="18"/>
    </w:rPr>
  </w:style>
  <w:style w:type="paragraph" w:customStyle="1" w:styleId="134">
    <w:name w:val="font9"/>
    <w:basedOn w:val="1"/>
    <w:qFormat/>
    <w:uiPriority w:val="0"/>
    <w:pPr>
      <w:widowControl/>
      <w:spacing w:before="100" w:beforeAutospacing="1" w:after="100" w:afterAutospacing="1"/>
      <w:jc w:val="left"/>
    </w:pPr>
    <w:rPr>
      <w:rFonts w:eastAsia="宋体"/>
      <w:color w:val="000000"/>
      <w:kern w:val="0"/>
      <w:sz w:val="18"/>
      <w:szCs w:val="18"/>
    </w:rPr>
  </w:style>
  <w:style w:type="paragraph" w:customStyle="1" w:styleId="135">
    <w:name w:val="xl1054"/>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6">
    <w:name w:val="xl105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37">
    <w:name w:val="xl1056"/>
    <w:basedOn w:val="1"/>
    <w:qFormat/>
    <w:uiPriority w:val="0"/>
    <w:pPr>
      <w:widowControl/>
      <w:spacing w:before="100" w:beforeAutospacing="1" w:after="100" w:afterAutospacing="1"/>
      <w:jc w:val="center"/>
    </w:pPr>
    <w:rPr>
      <w:rFonts w:ascii="宋体" w:hAnsi="宋体" w:eastAsia="宋体" w:cs="宋体"/>
      <w:kern w:val="0"/>
      <w:sz w:val="18"/>
      <w:szCs w:val="18"/>
    </w:rPr>
  </w:style>
  <w:style w:type="paragraph" w:customStyle="1" w:styleId="138">
    <w:name w:val="xl1057"/>
    <w:basedOn w:val="1"/>
    <w:qFormat/>
    <w:uiPriority w:val="0"/>
    <w:pPr>
      <w:widowControl/>
      <w:spacing w:before="100" w:beforeAutospacing="1" w:after="100" w:afterAutospacing="1"/>
      <w:jc w:val="left"/>
      <w:textAlignment w:val="top"/>
    </w:pPr>
    <w:rPr>
      <w:rFonts w:ascii="宋体" w:hAnsi="宋体" w:eastAsia="宋体" w:cs="宋体"/>
      <w:kern w:val="0"/>
      <w:sz w:val="18"/>
      <w:szCs w:val="18"/>
    </w:rPr>
  </w:style>
  <w:style w:type="paragraph" w:customStyle="1" w:styleId="139">
    <w:name w:val="xl10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0">
    <w:name w:val="xl10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1">
    <w:name w:val="xl10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0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kern w:val="0"/>
      <w:sz w:val="18"/>
      <w:szCs w:val="18"/>
    </w:rPr>
  </w:style>
  <w:style w:type="paragraph" w:customStyle="1" w:styleId="143">
    <w:name w:val="xl10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4">
    <w:name w:val="xl10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5">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6">
    <w:name w:val="xl10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47">
    <w:name w:val="xl10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8">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4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0">
    <w:name w:val="xl10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1">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2">
    <w:name w:val="xl10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3">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4">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5">
    <w:name w:val="xl10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6">
    <w:name w:val="xl10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57">
    <w:name w:val="xl10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58">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59">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0">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1">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2">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3">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4">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5">
    <w:name w:val="xl10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6">
    <w:name w:val="xl10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67">
    <w:name w:val="xl10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8">
    <w:name w:val="xl108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69">
    <w:name w:val="xl108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70">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1">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2">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3">
    <w:name w:val="xl10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4">
    <w:name w:val="xl109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75">
    <w:name w:val="xl109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6">
    <w:name w:val="xl10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7">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78">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79">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0">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1">
    <w:name w:val="xl1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2">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18"/>
      <w:szCs w:val="18"/>
    </w:rPr>
  </w:style>
  <w:style w:type="paragraph" w:customStyle="1" w:styleId="183">
    <w:name w:val="xl1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4">
    <w:name w:val="xl1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18"/>
      <w:szCs w:val="18"/>
    </w:rPr>
  </w:style>
  <w:style w:type="paragraph" w:customStyle="1" w:styleId="185">
    <w:name w:val="xl1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86">
    <w:name w:val="xl1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7">
    <w:name w:val="xl1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188">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9">
    <w:name w:val="xl6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9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3">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94">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6"/>
      <w:szCs w:val="16"/>
    </w:rPr>
  </w:style>
  <w:style w:type="paragraph" w:customStyle="1" w:styleId="195">
    <w:name w:val="xl7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7">
    <w:name w:val="xl75"/>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8">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199">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0">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6"/>
      <w:szCs w:val="16"/>
    </w:rPr>
  </w:style>
  <w:style w:type="paragraph" w:customStyle="1" w:styleId="20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333333"/>
      <w:kern w:val="0"/>
      <w:sz w:val="16"/>
      <w:szCs w:val="16"/>
    </w:rPr>
  </w:style>
  <w:style w:type="paragraph" w:customStyle="1" w:styleId="203">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4">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eastAsia="宋体" w:cs="宋体"/>
      <w:kern w:val="0"/>
      <w:sz w:val="16"/>
      <w:szCs w:val="16"/>
    </w:rPr>
  </w:style>
  <w:style w:type="paragraph" w:customStyle="1" w:styleId="205">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06">
    <w:name w:val="xl84"/>
    <w:basedOn w:val="1"/>
    <w:qFormat/>
    <w:uiPriority w:val="0"/>
    <w:pPr>
      <w:widowControl/>
      <w:spacing w:before="100" w:beforeAutospacing="1" w:after="100" w:afterAutospacing="1"/>
      <w:jc w:val="left"/>
    </w:pPr>
    <w:rPr>
      <w:rFonts w:ascii="宋体" w:hAnsi="宋体" w:eastAsia="宋体" w:cs="宋体"/>
      <w:kern w:val="0"/>
      <w:sz w:val="16"/>
      <w:szCs w:val="16"/>
    </w:rPr>
  </w:style>
  <w:style w:type="paragraph" w:customStyle="1" w:styleId="20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16"/>
      <w:szCs w:val="16"/>
    </w:rPr>
  </w:style>
  <w:style w:type="paragraph" w:customStyle="1" w:styleId="208">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16"/>
      <w:szCs w:val="16"/>
    </w:rPr>
  </w:style>
  <w:style w:type="paragraph" w:customStyle="1" w:styleId="209">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仿宋_GB2312" w:hAnsi="宋体" w:eastAsia="仿宋_GB2312" w:cs="宋体"/>
      <w:kern w:val="0"/>
      <w:sz w:val="16"/>
      <w:szCs w:val="16"/>
    </w:rPr>
  </w:style>
  <w:style w:type="paragraph" w:customStyle="1" w:styleId="21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6"/>
      <w:szCs w:val="16"/>
    </w:rPr>
  </w:style>
  <w:style w:type="paragraph" w:customStyle="1" w:styleId="211">
    <w:name w:val="方案正文"/>
    <w:basedOn w:val="1"/>
    <w:link w:val="212"/>
    <w:qFormat/>
    <w:uiPriority w:val="0"/>
    <w:pPr>
      <w:spacing w:before="156" w:line="360" w:lineRule="auto"/>
      <w:ind w:firstLine="359" w:firstLineChars="171"/>
      <w:jc w:val="left"/>
    </w:pPr>
    <w:rPr>
      <w:rFonts w:ascii="Arial" w:hAnsi="Arial" w:eastAsia="宋体"/>
      <w:sz w:val="24"/>
      <w:szCs w:val="21"/>
    </w:rPr>
  </w:style>
  <w:style w:type="character" w:customStyle="1" w:styleId="212">
    <w:name w:val="方案正文 Char"/>
    <w:link w:val="211"/>
    <w:qFormat/>
    <w:uiPriority w:val="0"/>
    <w:rPr>
      <w:rFonts w:ascii="Arial" w:hAnsi="Arial" w:cs="宋体"/>
      <w:kern w:val="2"/>
      <w:sz w:val="24"/>
      <w:szCs w:val="21"/>
    </w:rPr>
  </w:style>
  <w:style w:type="paragraph" w:styleId="213">
    <w:name w:val="List Paragraph"/>
    <w:basedOn w:val="1"/>
    <w:qFormat/>
    <w:uiPriority w:val="99"/>
    <w:pPr>
      <w:ind w:firstLine="420" w:firstLineChars="200"/>
    </w:pPr>
  </w:style>
  <w:style w:type="table" w:customStyle="1" w:styleId="214">
    <w:name w:val="网格型2"/>
    <w:basedOn w:val="67"/>
    <w:qFormat/>
    <w:locked/>
    <w:uiPriority w:val="0"/>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5">
    <w:name w:val="正文1"/>
    <w:basedOn w:val="1"/>
    <w:qFormat/>
    <w:uiPriority w:val="0"/>
    <w:pPr>
      <w:spacing w:line="360" w:lineRule="auto"/>
      <w:ind w:firstLine="361"/>
    </w:pPr>
    <w:rPr>
      <w:rFonts w:ascii="宋体" w:hAnsi="宋体" w:eastAsia="仿宋_GB2312"/>
      <w:sz w:val="21"/>
      <w:szCs w:val="24"/>
    </w:rPr>
  </w:style>
  <w:style w:type="paragraph" w:customStyle="1" w:styleId="216">
    <w:name w:val="Body text|1"/>
    <w:basedOn w:val="1"/>
    <w:qFormat/>
    <w:uiPriority w:val="0"/>
    <w:pPr>
      <w:spacing w:line="437" w:lineRule="auto"/>
      <w:ind w:firstLine="400"/>
      <w:jc w:val="left"/>
    </w:pPr>
    <w:rPr>
      <w:rFonts w:ascii="宋体" w:hAnsi="宋体" w:cs="宋体"/>
      <w:color w:val="000000"/>
      <w:kern w:val="0"/>
      <w:sz w:val="30"/>
      <w:szCs w:val="30"/>
      <w:lang w:val="zh-TW" w:eastAsia="zh-TW" w:bidi="zh-TW"/>
    </w:rPr>
  </w:style>
  <w:style w:type="character" w:customStyle="1" w:styleId="217">
    <w:name w:val="样式 小四 加粗"/>
    <w:qFormat/>
    <w:uiPriority w:val="99"/>
    <w:rPr>
      <w:rFonts w:hint="eastAsia" w:ascii="黑体" w:hAnsi="黑体" w:eastAsia="黑体" w:cs="Times New Roman"/>
      <w:b/>
      <w:bCs/>
      <w:sz w:val="24"/>
    </w:rPr>
  </w:style>
  <w:style w:type="paragraph" w:customStyle="1" w:styleId="218">
    <w:name w:val="List Paragraph1"/>
    <w:basedOn w:val="1"/>
    <w:qFormat/>
    <w:uiPriority w:val="99"/>
    <w:pPr>
      <w:ind w:firstLine="420" w:firstLineChars="200"/>
    </w:pPr>
  </w:style>
  <w:style w:type="paragraph" w:customStyle="1" w:styleId="21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20">
    <w:name w:val="表"/>
    <w:basedOn w:val="1"/>
    <w:next w:val="1"/>
    <w:qFormat/>
    <w:uiPriority w:val="7"/>
    <w:pPr>
      <w:jc w:val="center"/>
    </w:pPr>
    <w:rPr>
      <w:szCs w:val="21"/>
    </w:rPr>
  </w:style>
  <w:style w:type="paragraph" w:customStyle="1" w:styleId="221">
    <w:name w:val="表 靠左"/>
    <w:basedOn w:val="220"/>
    <w:qFormat/>
    <w:uiPriority w:val="0"/>
    <w:pPr>
      <w:jc w:val="left"/>
    </w:pPr>
    <w:rPr>
      <w:rFonts w:ascii="宋体" w:hAnsi="宋体"/>
    </w:rPr>
  </w:style>
  <w:style w:type="character" w:customStyle="1" w:styleId="222">
    <w:name w:val="正文缩进2格 Char"/>
    <w:link w:val="223"/>
    <w:qFormat/>
    <w:locked/>
    <w:uiPriority w:val="0"/>
    <w:rPr>
      <w:rFonts w:ascii="仿宋_GB2312" w:hAnsi="宋体" w:eastAsia="仿宋_GB2312"/>
      <w:sz w:val="31"/>
      <w:szCs w:val="28"/>
    </w:rPr>
  </w:style>
  <w:style w:type="paragraph" w:customStyle="1" w:styleId="223">
    <w:name w:val="正文缩进2格"/>
    <w:basedOn w:val="1"/>
    <w:link w:val="222"/>
    <w:qFormat/>
    <w:uiPriority w:val="0"/>
    <w:pPr>
      <w:spacing w:line="600" w:lineRule="exact"/>
      <w:ind w:firstLine="639" w:firstLineChars="206"/>
    </w:pPr>
    <w:rPr>
      <w:rFonts w:ascii="仿宋_GB2312" w:hAnsi="宋体" w:eastAsia="仿宋_GB2312"/>
      <w:kern w:val="0"/>
      <w:sz w:val="31"/>
      <w:szCs w:val="28"/>
    </w:rPr>
  </w:style>
  <w:style w:type="character" w:customStyle="1" w:styleId="224">
    <w:name w:val="font21"/>
    <w:basedOn w:val="69"/>
    <w:qFormat/>
    <w:uiPriority w:val="0"/>
    <w:rPr>
      <w:rFonts w:ascii="Symbol" w:hAnsi="Symbol" w:cs="Symbol"/>
      <w:color w:val="000000"/>
      <w:sz w:val="18"/>
      <w:szCs w:val="18"/>
      <w:u w:val="none"/>
    </w:rPr>
  </w:style>
  <w:style w:type="character" w:customStyle="1" w:styleId="225">
    <w:name w:val="font11"/>
    <w:basedOn w:val="69"/>
    <w:qFormat/>
    <w:uiPriority w:val="0"/>
    <w:rPr>
      <w:rFonts w:hint="eastAsia" w:ascii="宋体" w:hAnsi="宋体" w:eastAsia="宋体" w:cs="宋体"/>
      <w:color w:val="000000"/>
      <w:sz w:val="18"/>
      <w:szCs w:val="18"/>
      <w:u w:val="none"/>
    </w:rPr>
  </w:style>
  <w:style w:type="paragraph" w:customStyle="1" w:styleId="226">
    <w:name w:val="p0"/>
    <w:basedOn w:val="1"/>
    <w:autoRedefine/>
    <w:qFormat/>
    <w:uiPriority w:val="0"/>
    <w:pPr>
      <w:widowControl/>
    </w:pPr>
    <w:rPr>
      <w:rFonts w:ascii="Calibri" w:hAnsi="Calibri"/>
      <w:kern w:val="0"/>
      <w:sz w:val="21"/>
      <w:szCs w:val="21"/>
    </w:rPr>
  </w:style>
  <w:style w:type="character" w:customStyle="1" w:styleId="227">
    <w:name w:val="font41"/>
    <w:basedOn w:val="69"/>
    <w:autoRedefine/>
    <w:qFormat/>
    <w:uiPriority w:val="0"/>
    <w:rPr>
      <w:rFonts w:hint="eastAsia" w:ascii="宋体" w:hAnsi="宋体" w:eastAsia="宋体" w:cs="宋体"/>
      <w:color w:val="000000"/>
      <w:sz w:val="20"/>
      <w:szCs w:val="20"/>
      <w:u w:val="none"/>
    </w:rPr>
  </w:style>
  <w:style w:type="character" w:customStyle="1" w:styleId="228">
    <w:name w:val="font91"/>
    <w:basedOn w:val="69"/>
    <w:autoRedefine/>
    <w:qFormat/>
    <w:uiPriority w:val="0"/>
    <w:rPr>
      <w:rFonts w:hint="eastAsia" w:ascii="宋体" w:hAnsi="宋体" w:eastAsia="宋体" w:cs="宋体"/>
      <w:b/>
      <w:bCs/>
      <w:color w:val="000000"/>
      <w:sz w:val="20"/>
      <w:szCs w:val="20"/>
      <w:u w:val="none"/>
    </w:rPr>
  </w:style>
  <w:style w:type="paragraph" w:customStyle="1" w:styleId="229">
    <w:name w:val="Table Text"/>
    <w:basedOn w:val="1"/>
    <w:semiHidden/>
    <w:qFormat/>
    <w:uiPriority w:val="0"/>
    <w:rPr>
      <w:rFonts w:ascii="仿宋" w:hAnsi="仿宋" w:eastAsia="仿宋" w:cs="仿宋"/>
      <w:sz w:val="24"/>
      <w:szCs w:val="24"/>
      <w:lang w:eastAsia="en-US"/>
    </w:rPr>
  </w:style>
  <w:style w:type="paragraph" w:customStyle="1" w:styleId="230">
    <w:name w:val="正文首行缩进 211"/>
    <w:basedOn w:val="231"/>
    <w:next w:val="233"/>
    <w:autoRedefine/>
    <w:unhideWhenUsed/>
    <w:qFormat/>
    <w:uiPriority w:val="99"/>
    <w:pPr>
      <w:spacing w:line="360" w:lineRule="auto"/>
      <w:ind w:left="0" w:firstLine="420"/>
    </w:pPr>
    <w:rPr>
      <w:rFonts w:ascii="宋体" w:hAnsi="宋体"/>
      <w:sz w:val="24"/>
      <w:szCs w:val="24"/>
    </w:rPr>
  </w:style>
  <w:style w:type="paragraph" w:customStyle="1" w:styleId="231">
    <w:name w:val="正文文本缩进11"/>
    <w:basedOn w:val="1"/>
    <w:next w:val="232"/>
    <w:autoRedefine/>
    <w:qFormat/>
    <w:uiPriority w:val="0"/>
    <w:pPr>
      <w:ind w:left="765"/>
    </w:pPr>
    <w:rPr>
      <w:rFonts w:ascii="方正仿宋_GB2312" w:eastAsia="方正仿宋_GB2312"/>
      <w:sz w:val="28"/>
      <w:lang w:eastAsia="en-US"/>
    </w:rPr>
  </w:style>
  <w:style w:type="paragraph" w:customStyle="1" w:styleId="232">
    <w:name w:val="寄信人地址11"/>
    <w:basedOn w:val="1"/>
    <w:autoRedefine/>
    <w:unhideWhenUsed/>
    <w:qFormat/>
    <w:uiPriority w:val="99"/>
    <w:rPr>
      <w:rFonts w:ascii="Arial" w:hAnsi="Arial"/>
    </w:rPr>
  </w:style>
  <w:style w:type="paragraph" w:customStyle="1" w:styleId="233">
    <w:name w:val="正文文本缩进 311"/>
    <w:basedOn w:val="1"/>
    <w:autoRedefine/>
    <w:qFormat/>
    <w:uiPriority w:val="0"/>
    <w:pPr>
      <w:spacing w:after="120"/>
      <w:ind w:left="420"/>
    </w:pPr>
    <w:rPr>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C14E97-5D33-4160-BD0F-3F827EDE68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7770</Words>
  <Characters>7985</Characters>
  <Lines>85</Lines>
  <Paragraphs>24</Paragraphs>
  <TotalTime>53</TotalTime>
  <ScaleCrop>false</ScaleCrop>
  <LinksUpToDate>false</LinksUpToDate>
  <CharactersWithSpaces>8021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2024-06-04T02:26:00Z</dcterms:created>
  <dc:creator>Microsoft Office 用户</dc:creator>
  <cp:keywords>江苏三师土地房地产评估有限公司南通分公司</cp:keywords>
  <cp:lastModifiedBy>Syan</cp:lastModifiedBy>
  <cp:lastPrinted>2019-08-08T08:17:00Z</cp:lastPrinted>
  <dcterms:modified xsi:type="dcterms:W3CDTF">2025-06-30T01:51:32Z</dcterms:modified>
  <dc:title>南通市崇川区政府采购</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4344D365B0394FD39F662CF50D154B50_13</vt:lpwstr>
  </property>
  <property fmtid="{D5CDD505-2E9C-101B-9397-08002B2CF9AE}" pid="4" name="KSOTemplateDocerSaveRecord">
    <vt:lpwstr>eyJoZGlkIjoiMTg3N2UwNmNjMDJkYTRlMWQ4ZDQ4MDZkYWJkNDA4Y2MiLCJ1c2VySWQiOiIzNTQ2OTAxMzkifQ==</vt:lpwstr>
  </property>
</Properties>
</file>