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BE9B0">
      <w:pPr>
        <w:widowControl/>
        <w:jc w:val="left"/>
        <w:rPr>
          <w:rFonts w:hint="eastAsia" w:ascii="仿宋" w:hAnsi="仿宋" w:eastAsia="仿宋" w:cs="仿宋"/>
        </w:rPr>
      </w:pPr>
    </w:p>
    <w:p w14:paraId="0260C5E8">
      <w:pPr>
        <w:pStyle w:val="9"/>
        <w:ind w:left="0" w:leftChars="0"/>
        <w:rPr>
          <w:rFonts w:hint="eastAsia" w:ascii="仿宋" w:hAnsi="仿宋" w:eastAsia="仿宋" w:cs="仿宋"/>
        </w:rPr>
      </w:pPr>
    </w:p>
    <w:p w14:paraId="5594F4E6">
      <w:pPr>
        <w:widowControl/>
        <w:jc w:val="left"/>
        <w:rPr>
          <w:rFonts w:hint="eastAsia" w:ascii="仿宋" w:hAnsi="仿宋" w:eastAsia="仿宋" w:cs="仿宋"/>
        </w:rPr>
      </w:pPr>
    </w:p>
    <w:p w14:paraId="4E840E6C">
      <w:pPr>
        <w:pStyle w:val="28"/>
        <w:ind w:firstLine="0"/>
        <w:jc w:val="center"/>
        <w:rPr>
          <w:rFonts w:hint="eastAsia" w:ascii="仿宋" w:hAnsi="仿宋" w:eastAsia="仿宋" w:cs="仿宋"/>
          <w:b/>
          <w:bCs/>
          <w:sz w:val="52"/>
          <w:szCs w:val="52"/>
        </w:rPr>
      </w:pPr>
    </w:p>
    <w:p w14:paraId="3B2A212C">
      <w:pPr>
        <w:pStyle w:val="28"/>
        <w:ind w:firstLine="0"/>
        <w:jc w:val="center"/>
        <w:rPr>
          <w:rFonts w:hint="eastAsia" w:ascii="仿宋" w:hAnsi="仿宋" w:eastAsia="仿宋" w:cs="仿宋"/>
          <w:b/>
          <w:bCs/>
          <w:sz w:val="52"/>
          <w:szCs w:val="52"/>
        </w:rPr>
      </w:pPr>
      <w:r>
        <w:rPr>
          <w:rFonts w:hint="eastAsia" w:ascii="仿宋" w:hAnsi="仿宋" w:eastAsia="仿宋" w:cs="仿宋"/>
          <w:b/>
          <w:bCs/>
          <w:sz w:val="52"/>
          <w:szCs w:val="52"/>
        </w:rPr>
        <w:t>南通市</w:t>
      </w:r>
      <w:r>
        <w:rPr>
          <w:rFonts w:hint="eastAsia" w:ascii="仿宋" w:hAnsi="仿宋" w:eastAsia="仿宋" w:cs="仿宋"/>
          <w:b/>
          <w:bCs/>
          <w:sz w:val="52"/>
          <w:szCs w:val="52"/>
          <w:lang w:val="en-US" w:eastAsia="zh-CN"/>
        </w:rPr>
        <w:t>易家桥中学</w:t>
      </w:r>
    </w:p>
    <w:p w14:paraId="5A4769F4">
      <w:pPr>
        <w:pStyle w:val="28"/>
        <w:ind w:firstLine="0"/>
        <w:jc w:val="center"/>
        <w:rPr>
          <w:rFonts w:hint="eastAsia" w:ascii="仿宋" w:hAnsi="仿宋" w:eastAsia="仿宋" w:cs="仿宋"/>
          <w:b/>
          <w:bCs/>
          <w:sz w:val="52"/>
          <w:szCs w:val="52"/>
        </w:rPr>
      </w:pPr>
      <w:r>
        <w:rPr>
          <w:rFonts w:hint="eastAsia" w:ascii="仿宋" w:hAnsi="仿宋" w:eastAsia="仿宋" w:cs="仿宋"/>
          <w:b/>
          <w:bCs/>
          <w:sz w:val="52"/>
          <w:szCs w:val="52"/>
        </w:rPr>
        <w:t>校本</w:t>
      </w:r>
      <w:r>
        <w:rPr>
          <w:rFonts w:hint="eastAsia" w:ascii="仿宋" w:hAnsi="仿宋" w:eastAsia="仿宋" w:cs="仿宋"/>
          <w:b/>
          <w:bCs/>
          <w:sz w:val="52"/>
          <w:szCs w:val="52"/>
          <w:lang w:val="en-US" w:eastAsia="zh-CN"/>
        </w:rPr>
        <w:t>培训</w:t>
      </w:r>
      <w:r>
        <w:rPr>
          <w:rFonts w:hint="eastAsia" w:ascii="仿宋" w:hAnsi="仿宋" w:eastAsia="仿宋" w:cs="仿宋"/>
          <w:b/>
          <w:bCs/>
          <w:sz w:val="52"/>
          <w:szCs w:val="52"/>
        </w:rPr>
        <w:t>项目</w:t>
      </w:r>
    </w:p>
    <w:p w14:paraId="00B88EBC">
      <w:pPr>
        <w:pStyle w:val="28"/>
        <w:ind w:firstLine="0"/>
        <w:jc w:val="center"/>
        <w:rPr>
          <w:rFonts w:hint="eastAsia" w:ascii="仿宋" w:hAnsi="仿宋" w:eastAsia="仿宋" w:cs="仿宋"/>
          <w:b/>
          <w:bCs/>
          <w:sz w:val="52"/>
          <w:szCs w:val="52"/>
        </w:rPr>
      </w:pPr>
    </w:p>
    <w:p w14:paraId="434874A6">
      <w:pPr>
        <w:autoSpaceDE w:val="0"/>
        <w:autoSpaceDN w:val="0"/>
        <w:adjustRightInd w:val="0"/>
        <w:jc w:val="center"/>
        <w:rPr>
          <w:rFonts w:hint="eastAsia" w:ascii="仿宋" w:hAnsi="仿宋" w:eastAsia="仿宋" w:cs="仿宋"/>
          <w:b/>
          <w:bCs/>
          <w:kern w:val="0"/>
          <w:sz w:val="52"/>
          <w:szCs w:val="52"/>
        </w:rPr>
      </w:pPr>
      <w:r>
        <w:rPr>
          <w:rFonts w:hint="eastAsia" w:ascii="仿宋" w:hAnsi="仿宋" w:eastAsia="仿宋" w:cs="仿宋"/>
          <w:b/>
          <w:bCs/>
          <w:kern w:val="0"/>
          <w:sz w:val="52"/>
          <w:szCs w:val="52"/>
        </w:rPr>
        <w:t>比</w:t>
      </w:r>
    </w:p>
    <w:p w14:paraId="4DAFE08B">
      <w:pPr>
        <w:autoSpaceDE w:val="0"/>
        <w:autoSpaceDN w:val="0"/>
        <w:adjustRightInd w:val="0"/>
        <w:jc w:val="center"/>
        <w:rPr>
          <w:rFonts w:hint="eastAsia" w:ascii="仿宋" w:hAnsi="仿宋" w:eastAsia="仿宋" w:cs="仿宋"/>
          <w:b/>
          <w:bCs/>
          <w:kern w:val="0"/>
          <w:sz w:val="52"/>
          <w:szCs w:val="52"/>
        </w:rPr>
      </w:pPr>
      <w:r>
        <w:rPr>
          <w:rFonts w:hint="eastAsia" w:ascii="仿宋" w:hAnsi="仿宋" w:eastAsia="仿宋" w:cs="仿宋"/>
          <w:b/>
          <w:bCs/>
          <w:kern w:val="0"/>
          <w:sz w:val="52"/>
          <w:szCs w:val="52"/>
        </w:rPr>
        <w:t>选</w:t>
      </w:r>
    </w:p>
    <w:p w14:paraId="6F460A70">
      <w:pPr>
        <w:autoSpaceDE w:val="0"/>
        <w:autoSpaceDN w:val="0"/>
        <w:adjustRightInd w:val="0"/>
        <w:jc w:val="center"/>
        <w:rPr>
          <w:rFonts w:hint="eastAsia" w:ascii="仿宋" w:hAnsi="仿宋" w:eastAsia="仿宋" w:cs="仿宋"/>
          <w:b/>
          <w:bCs/>
          <w:kern w:val="0"/>
          <w:sz w:val="52"/>
          <w:szCs w:val="52"/>
        </w:rPr>
      </w:pPr>
      <w:r>
        <w:rPr>
          <w:rFonts w:hint="eastAsia" w:ascii="仿宋" w:hAnsi="仿宋" w:eastAsia="仿宋" w:cs="仿宋"/>
          <w:b/>
          <w:bCs/>
          <w:kern w:val="0"/>
          <w:sz w:val="52"/>
          <w:szCs w:val="52"/>
        </w:rPr>
        <w:t>文</w:t>
      </w:r>
    </w:p>
    <w:p w14:paraId="6D0B51A3">
      <w:pPr>
        <w:autoSpaceDE w:val="0"/>
        <w:autoSpaceDN w:val="0"/>
        <w:adjustRightInd w:val="0"/>
        <w:jc w:val="center"/>
        <w:rPr>
          <w:rFonts w:hint="eastAsia" w:ascii="仿宋" w:hAnsi="仿宋" w:eastAsia="仿宋" w:cs="仿宋"/>
          <w:b/>
          <w:bCs/>
          <w:sz w:val="52"/>
          <w:szCs w:val="52"/>
        </w:rPr>
      </w:pPr>
      <w:r>
        <w:rPr>
          <w:rFonts w:hint="eastAsia" w:ascii="仿宋" w:hAnsi="仿宋" w:eastAsia="仿宋" w:cs="仿宋"/>
          <w:b/>
          <w:bCs/>
          <w:kern w:val="0"/>
          <w:sz w:val="52"/>
          <w:szCs w:val="52"/>
        </w:rPr>
        <w:t>件</w:t>
      </w:r>
    </w:p>
    <w:p w14:paraId="6647CA3B">
      <w:pPr>
        <w:pStyle w:val="28"/>
        <w:ind w:firstLine="1372" w:firstLineChars="427"/>
        <w:rPr>
          <w:rFonts w:hint="eastAsia" w:ascii="仿宋" w:hAnsi="仿宋" w:eastAsia="仿宋" w:cs="仿宋"/>
          <w:b/>
          <w:bCs/>
          <w:sz w:val="32"/>
        </w:rPr>
      </w:pPr>
    </w:p>
    <w:p w14:paraId="6B26288D">
      <w:pPr>
        <w:pStyle w:val="28"/>
        <w:ind w:firstLine="1372" w:firstLineChars="427"/>
        <w:rPr>
          <w:rFonts w:hint="eastAsia" w:ascii="仿宋" w:hAnsi="仿宋" w:eastAsia="仿宋" w:cs="仿宋"/>
          <w:b/>
          <w:bCs/>
          <w:sz w:val="32"/>
        </w:rPr>
      </w:pPr>
    </w:p>
    <w:p w14:paraId="31EE9160">
      <w:pPr>
        <w:pStyle w:val="28"/>
        <w:ind w:firstLine="1372" w:firstLineChars="427"/>
        <w:rPr>
          <w:rFonts w:hint="eastAsia" w:ascii="仿宋" w:hAnsi="仿宋" w:eastAsia="仿宋" w:cs="仿宋"/>
          <w:b/>
          <w:bCs/>
          <w:sz w:val="32"/>
        </w:rPr>
      </w:pPr>
    </w:p>
    <w:p w14:paraId="284BD5EF">
      <w:pPr>
        <w:pStyle w:val="28"/>
        <w:ind w:firstLine="1690" w:firstLineChars="526"/>
        <w:rPr>
          <w:rFonts w:hint="eastAsia" w:ascii="仿宋" w:hAnsi="仿宋" w:eastAsia="仿宋" w:cs="仿宋"/>
          <w:b/>
          <w:bCs/>
          <w:spacing w:val="-12"/>
          <w:sz w:val="32"/>
          <w:u w:val="single"/>
        </w:rPr>
      </w:pPr>
      <w:r>
        <w:rPr>
          <w:rFonts w:hint="eastAsia" w:ascii="仿宋" w:hAnsi="仿宋" w:eastAsia="仿宋" w:cs="仿宋"/>
          <w:b/>
          <w:bCs/>
          <w:sz w:val="32"/>
        </w:rPr>
        <w:t>采  购 人：</w:t>
      </w:r>
      <w:r>
        <w:rPr>
          <w:rFonts w:hint="eastAsia" w:ascii="仿宋" w:hAnsi="仿宋" w:eastAsia="仿宋" w:cs="仿宋"/>
          <w:b/>
          <w:bCs/>
          <w:sz w:val="32"/>
          <w:u w:val="single"/>
        </w:rPr>
        <w:t>南通市</w:t>
      </w:r>
      <w:r>
        <w:rPr>
          <w:rFonts w:hint="eastAsia" w:ascii="仿宋" w:hAnsi="仿宋" w:eastAsia="仿宋" w:cs="仿宋"/>
          <w:b/>
          <w:bCs/>
          <w:sz w:val="32"/>
          <w:u w:val="single"/>
          <w:lang w:eastAsia="zh-CN"/>
        </w:rPr>
        <w:t>易家桥中学</w:t>
      </w:r>
    </w:p>
    <w:p w14:paraId="005B054C">
      <w:pPr>
        <w:pStyle w:val="11"/>
        <w:spacing w:line="360" w:lineRule="auto"/>
        <w:ind w:firstLine="560"/>
        <w:jc w:val="center"/>
        <w:rPr>
          <w:rFonts w:hint="eastAsia" w:ascii="仿宋" w:hAnsi="仿宋" w:eastAsia="仿宋" w:cs="仿宋"/>
          <w:b/>
          <w:sz w:val="28"/>
          <w:szCs w:val="24"/>
        </w:rPr>
      </w:pPr>
    </w:p>
    <w:p w14:paraId="3EE6F56C">
      <w:pPr>
        <w:pStyle w:val="11"/>
        <w:spacing w:line="360" w:lineRule="auto"/>
        <w:ind w:firstLine="1738" w:firstLineChars="541"/>
        <w:rPr>
          <w:rFonts w:hint="eastAsia" w:ascii="仿宋" w:hAnsi="仿宋" w:eastAsia="仿宋" w:cs="仿宋"/>
          <w:b/>
          <w:bCs/>
          <w:sz w:val="32"/>
          <w:szCs w:val="24"/>
        </w:rPr>
      </w:pPr>
      <w:r>
        <w:rPr>
          <w:rFonts w:hint="eastAsia" w:ascii="仿宋" w:hAnsi="仿宋" w:eastAsia="仿宋" w:cs="仿宋"/>
          <w:b/>
          <w:bCs/>
          <w:sz w:val="32"/>
          <w:szCs w:val="24"/>
        </w:rPr>
        <w:t>日    期：2024年11月</w:t>
      </w:r>
      <w:r>
        <w:rPr>
          <w:rFonts w:hint="eastAsia" w:ascii="仿宋" w:hAnsi="仿宋" w:eastAsia="仿宋" w:cs="仿宋"/>
          <w:b/>
          <w:bCs/>
          <w:sz w:val="32"/>
          <w:szCs w:val="24"/>
          <w:lang w:val="en-US" w:eastAsia="zh-CN"/>
        </w:rPr>
        <w:t>12</w:t>
      </w:r>
      <w:r>
        <w:rPr>
          <w:rFonts w:hint="eastAsia" w:ascii="仿宋" w:hAnsi="仿宋" w:eastAsia="仿宋" w:cs="仿宋"/>
          <w:b/>
          <w:bCs/>
          <w:sz w:val="32"/>
          <w:szCs w:val="24"/>
        </w:rPr>
        <w:t>日</w:t>
      </w:r>
    </w:p>
    <w:p w14:paraId="5A885897">
      <w:pPr>
        <w:pStyle w:val="17"/>
        <w:ind w:firstLine="600"/>
        <w:rPr>
          <w:rFonts w:hint="eastAsia" w:ascii="仿宋" w:hAnsi="仿宋" w:eastAsia="仿宋" w:cs="仿宋"/>
        </w:rPr>
        <w:sectPr>
          <w:pgSz w:w="11909" w:h="16836"/>
          <w:pgMar w:top="1361" w:right="1361" w:bottom="1361" w:left="1361" w:header="0" w:footer="800" w:gutter="0"/>
          <w:pgNumType w:fmt="numberInDash"/>
          <w:cols w:space="0" w:num="1"/>
        </w:sectPr>
      </w:pPr>
      <w:bookmarkStart w:id="0" w:name="OLE_LINK6"/>
      <w:bookmarkStart w:id="1" w:name="OLE_LINK5"/>
      <w:bookmarkStart w:id="2" w:name="OLE_LINK1"/>
      <w:bookmarkStart w:id="3" w:name="OLE_LINK3"/>
      <w:bookmarkStart w:id="4" w:name="OLE_LINK2"/>
      <w:bookmarkStart w:id="5" w:name="OLE_LINK4"/>
    </w:p>
    <w:p w14:paraId="75D8B312">
      <w:pPr>
        <w:widowControl/>
        <w:spacing w:line="360" w:lineRule="auto"/>
        <w:jc w:val="center"/>
        <w:rPr>
          <w:rFonts w:hint="eastAsia" w:ascii="仿宋" w:hAnsi="仿宋" w:eastAsia="仿宋" w:cs="仿宋"/>
          <w:b/>
          <w:bCs/>
          <w:sz w:val="36"/>
          <w:szCs w:val="36"/>
        </w:rPr>
      </w:pPr>
    </w:p>
    <w:p w14:paraId="155A9F4B">
      <w:pPr>
        <w:widowControl/>
        <w:spacing w:line="360" w:lineRule="auto"/>
        <w:jc w:val="center"/>
        <w:rPr>
          <w:rFonts w:hint="eastAsia" w:ascii="仿宋" w:hAnsi="仿宋" w:eastAsia="仿宋" w:cs="仿宋"/>
          <w:b/>
          <w:bCs/>
          <w:sz w:val="36"/>
          <w:szCs w:val="36"/>
        </w:rPr>
      </w:pPr>
    </w:p>
    <w:p w14:paraId="509DCD7F">
      <w:pPr>
        <w:widowControl/>
        <w:spacing w:line="360" w:lineRule="auto"/>
        <w:jc w:val="center"/>
        <w:rPr>
          <w:rFonts w:hint="eastAsia" w:ascii="仿宋" w:hAnsi="仿宋" w:eastAsia="仿宋" w:cs="仿宋"/>
          <w:b/>
          <w:bCs/>
          <w:sz w:val="36"/>
          <w:szCs w:val="36"/>
        </w:rPr>
      </w:pPr>
    </w:p>
    <w:p w14:paraId="50E16564">
      <w:pPr>
        <w:widowControl/>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目  录</w:t>
      </w:r>
    </w:p>
    <w:p w14:paraId="71FB8883">
      <w:pPr>
        <w:spacing w:line="360" w:lineRule="auto"/>
        <w:jc w:val="center"/>
        <w:rPr>
          <w:rFonts w:hint="eastAsia" w:ascii="仿宋" w:hAnsi="仿宋" w:eastAsia="仿宋" w:cs="仿宋"/>
          <w:b/>
          <w:bCs/>
          <w:sz w:val="28"/>
          <w:szCs w:val="28"/>
        </w:rPr>
      </w:pPr>
    </w:p>
    <w:p w14:paraId="59B10BF7">
      <w:pPr>
        <w:spacing w:line="360" w:lineRule="auto"/>
        <w:jc w:val="center"/>
        <w:rPr>
          <w:rFonts w:hint="eastAsia" w:ascii="仿宋" w:hAnsi="仿宋" w:eastAsia="仿宋" w:cs="仿宋"/>
          <w:b/>
          <w:bCs/>
          <w:sz w:val="28"/>
          <w:szCs w:val="28"/>
        </w:rPr>
      </w:pPr>
    </w:p>
    <w:p w14:paraId="397F1B17">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一</w:t>
      </w:r>
      <w:r>
        <w:rPr>
          <w:rFonts w:hint="eastAsia" w:ascii="仿宋" w:hAnsi="仿宋" w:eastAsia="仿宋" w:cs="仿宋"/>
          <w:sz w:val="28"/>
          <w:szCs w:val="28"/>
        </w:rPr>
        <w:t>章 比选须知</w:t>
      </w:r>
    </w:p>
    <w:p w14:paraId="5C3F1A98">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二</w:t>
      </w:r>
      <w:r>
        <w:rPr>
          <w:rFonts w:hint="eastAsia" w:ascii="仿宋" w:hAnsi="仿宋" w:eastAsia="仿宋" w:cs="仿宋"/>
          <w:sz w:val="28"/>
          <w:szCs w:val="28"/>
        </w:rPr>
        <w:t>章 项目需求</w:t>
      </w:r>
    </w:p>
    <w:p w14:paraId="7BEC1FDE">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三</w:t>
      </w:r>
      <w:r>
        <w:rPr>
          <w:rFonts w:hint="eastAsia" w:ascii="仿宋" w:hAnsi="仿宋" w:eastAsia="仿宋" w:cs="仿宋"/>
          <w:sz w:val="28"/>
          <w:szCs w:val="28"/>
        </w:rPr>
        <w:t>章 评审程序和内容</w:t>
      </w:r>
    </w:p>
    <w:p w14:paraId="2C8F8202">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四</w:t>
      </w:r>
      <w:r>
        <w:rPr>
          <w:rFonts w:hint="eastAsia" w:ascii="仿宋" w:hAnsi="仿宋" w:eastAsia="仿宋" w:cs="仿宋"/>
          <w:sz w:val="28"/>
          <w:szCs w:val="28"/>
        </w:rPr>
        <w:t>章 政府采购政策功能落实</w:t>
      </w:r>
    </w:p>
    <w:p w14:paraId="187B5208">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五</w:t>
      </w:r>
      <w:r>
        <w:rPr>
          <w:rFonts w:hint="eastAsia" w:ascii="仿宋" w:hAnsi="仿宋" w:eastAsia="仿宋" w:cs="仿宋"/>
          <w:sz w:val="28"/>
          <w:szCs w:val="28"/>
        </w:rPr>
        <w:t>章 合同签订与验收付款</w:t>
      </w:r>
    </w:p>
    <w:p w14:paraId="4E06C570">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六</w:t>
      </w:r>
      <w:r>
        <w:rPr>
          <w:rFonts w:hint="eastAsia" w:ascii="仿宋" w:hAnsi="仿宋" w:eastAsia="仿宋" w:cs="仿宋"/>
          <w:sz w:val="28"/>
          <w:szCs w:val="28"/>
        </w:rPr>
        <w:t>章 质疑提出和处理</w:t>
      </w:r>
    </w:p>
    <w:p w14:paraId="74D12CEE">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七</w:t>
      </w:r>
      <w:r>
        <w:rPr>
          <w:rFonts w:hint="eastAsia" w:ascii="仿宋" w:hAnsi="仿宋" w:eastAsia="仿宋" w:cs="仿宋"/>
          <w:sz w:val="28"/>
          <w:szCs w:val="28"/>
        </w:rPr>
        <w:t>章 响应文件组成</w:t>
      </w:r>
    </w:p>
    <w:p w14:paraId="17B59F19">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八</w:t>
      </w:r>
      <w:r>
        <w:rPr>
          <w:rFonts w:hint="eastAsia" w:ascii="仿宋" w:hAnsi="仿宋" w:eastAsia="仿宋" w:cs="仿宋"/>
          <w:sz w:val="28"/>
          <w:szCs w:val="28"/>
        </w:rPr>
        <w:t>章 商务报价文件</w:t>
      </w:r>
    </w:p>
    <w:p w14:paraId="2DA546A5">
      <w:pPr>
        <w:spacing w:line="360" w:lineRule="auto"/>
        <w:ind w:firstLine="1120" w:firstLineChars="400"/>
        <w:rPr>
          <w:rFonts w:hint="eastAsia" w:ascii="仿宋" w:hAnsi="仿宋" w:eastAsia="仿宋" w:cs="仿宋"/>
          <w:sz w:val="28"/>
          <w:szCs w:val="28"/>
        </w:rPr>
      </w:pPr>
    </w:p>
    <w:p w14:paraId="3893E323">
      <w:pPr>
        <w:spacing w:line="360" w:lineRule="auto"/>
        <w:ind w:firstLine="1120" w:firstLineChars="400"/>
        <w:rPr>
          <w:rFonts w:hint="eastAsia" w:ascii="仿宋" w:hAnsi="仿宋" w:eastAsia="仿宋" w:cs="仿宋"/>
          <w:sz w:val="28"/>
          <w:szCs w:val="28"/>
        </w:rPr>
      </w:pPr>
    </w:p>
    <w:p w14:paraId="307AF301">
      <w:pPr>
        <w:spacing w:line="360" w:lineRule="auto"/>
        <w:jc w:val="center"/>
        <w:rPr>
          <w:rFonts w:hint="eastAsia" w:ascii="仿宋" w:hAnsi="仿宋" w:eastAsia="仿宋" w:cs="仿宋"/>
          <w:b/>
          <w:bCs/>
          <w:sz w:val="32"/>
          <w:szCs w:val="32"/>
        </w:rPr>
        <w:sectPr>
          <w:footerReference r:id="rId3" w:type="default"/>
          <w:pgSz w:w="11909" w:h="16836"/>
          <w:pgMar w:top="1361" w:right="1361" w:bottom="1361" w:left="1361" w:header="0" w:footer="800" w:gutter="0"/>
          <w:pgNumType w:fmt="numberInDash" w:start="1"/>
          <w:cols w:space="0" w:num="1"/>
        </w:sectPr>
      </w:pPr>
    </w:p>
    <w:p w14:paraId="15136DA0">
      <w:pPr>
        <w:spacing w:line="360" w:lineRule="auto"/>
        <w:jc w:val="center"/>
        <w:rPr>
          <w:rFonts w:hint="eastAsia" w:ascii="仿宋" w:hAnsi="仿宋" w:eastAsia="仿宋" w:cs="仿宋"/>
          <w:b/>
          <w:bCs/>
          <w:sz w:val="32"/>
          <w:szCs w:val="32"/>
        </w:rPr>
      </w:pPr>
    </w:p>
    <w:p w14:paraId="5BE60D36">
      <w:pPr>
        <w:spacing w:after="240" w:afterLines="100" w:line="540" w:lineRule="exact"/>
        <w:jc w:val="center"/>
        <w:rPr>
          <w:rFonts w:hint="eastAsia" w:ascii="仿宋" w:hAnsi="仿宋" w:eastAsia="仿宋" w:cs="仿宋"/>
          <w:b/>
          <w:bCs/>
          <w:sz w:val="24"/>
          <w:szCs w:val="24"/>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章  比选须知</w:t>
      </w:r>
    </w:p>
    <w:p w14:paraId="2395C1D6">
      <w:pPr>
        <w:spacing w:line="440" w:lineRule="exact"/>
        <w:rPr>
          <w:rFonts w:hint="eastAsia" w:ascii="仿宋" w:hAnsi="仿宋" w:eastAsia="仿宋" w:cs="仿宋"/>
          <w:sz w:val="24"/>
          <w:szCs w:val="24"/>
        </w:rPr>
      </w:pPr>
    </w:p>
    <w:p w14:paraId="4339F3D4">
      <w:pPr>
        <w:pStyle w:val="37"/>
        <w:spacing w:before="0" w:after="0" w:line="540" w:lineRule="exact"/>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一、总则</w:t>
      </w:r>
    </w:p>
    <w:p w14:paraId="214BD1A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1.项目采购方式</w:t>
      </w:r>
    </w:p>
    <w:p w14:paraId="74B5B725">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本次采购采取比选的方式。</w:t>
      </w:r>
    </w:p>
    <w:p w14:paraId="7A400657">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2.参加比选费用</w:t>
      </w:r>
    </w:p>
    <w:p w14:paraId="05403A36">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供应商响应文件供应商应承担其编制比选文件以及递交比选文件所涉及的一切费用，无论投标结果如何，采购人对上述费用不负任何责任。</w:t>
      </w:r>
    </w:p>
    <w:p w14:paraId="0C05CDD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3.比选文件的约束力</w:t>
      </w:r>
    </w:p>
    <w:p w14:paraId="55B54DC6">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供应商决定参加比选，即被认为接受了本比选文件的规定和约束，并且视为自比选公告期限届满之日起已经知道或应当知道自身权益是否受到了损害。</w:t>
      </w:r>
    </w:p>
    <w:p w14:paraId="27757B06">
      <w:pPr>
        <w:pStyle w:val="37"/>
        <w:spacing w:before="0" w:after="0" w:line="540" w:lineRule="exact"/>
        <w:ind w:firstLine="0" w:firstLineChars="0"/>
        <w:jc w:val="both"/>
        <w:rPr>
          <w:rFonts w:hint="eastAsia" w:ascii="仿宋" w:hAnsi="仿宋" w:eastAsia="仿宋" w:cs="仿宋"/>
          <w:color w:val="auto"/>
          <w:sz w:val="24"/>
          <w:szCs w:val="24"/>
        </w:rPr>
      </w:pPr>
      <w:bookmarkStart w:id="6" w:name="_Toc61149553"/>
      <w:bookmarkEnd w:id="6"/>
      <w:bookmarkStart w:id="7" w:name="_Toc14577351"/>
      <w:bookmarkEnd w:id="7"/>
      <w:bookmarkStart w:id="8" w:name="_Toc513029213"/>
      <w:bookmarkEnd w:id="8"/>
      <w:bookmarkStart w:id="9" w:name="_Toc462564072"/>
      <w:r>
        <w:rPr>
          <w:rFonts w:hint="eastAsia" w:ascii="仿宋" w:hAnsi="仿宋" w:eastAsia="仿宋" w:cs="仿宋"/>
          <w:color w:val="auto"/>
          <w:sz w:val="24"/>
          <w:szCs w:val="24"/>
        </w:rPr>
        <w:t>二、供应商响应文件的编制</w:t>
      </w:r>
      <w:bookmarkEnd w:id="9"/>
    </w:p>
    <w:p w14:paraId="60FD63B4">
      <w:pPr>
        <w:spacing w:line="540" w:lineRule="exact"/>
        <w:ind w:firstLine="480" w:firstLineChars="200"/>
        <w:jc w:val="left"/>
        <w:rPr>
          <w:rFonts w:hint="eastAsia" w:ascii="仿宋" w:hAnsi="仿宋" w:eastAsia="仿宋" w:cs="仿宋"/>
          <w:sz w:val="24"/>
          <w:szCs w:val="24"/>
        </w:rPr>
      </w:pPr>
      <w:bookmarkStart w:id="10" w:name="_Toc462564073"/>
      <w:bookmarkEnd w:id="10"/>
      <w:bookmarkStart w:id="11" w:name="_Toc61149555"/>
      <w:bookmarkEnd w:id="11"/>
      <w:bookmarkStart w:id="12" w:name="_Toc61149557"/>
      <w:bookmarkEnd w:id="12"/>
      <w:bookmarkStart w:id="13" w:name="_Toc513029214"/>
      <w:bookmarkEnd w:id="13"/>
      <w:bookmarkStart w:id="14" w:name="_Toc14577357"/>
      <w:bookmarkEnd w:id="14"/>
      <w:bookmarkStart w:id="15" w:name="_Toc513029215"/>
      <w:bookmarkEnd w:id="15"/>
      <w:bookmarkStart w:id="16" w:name="_Toc14577355"/>
      <w:bookmarkEnd w:id="16"/>
      <w:bookmarkStart w:id="17" w:name="_Toc61149554"/>
      <w:bookmarkEnd w:id="17"/>
      <w:bookmarkStart w:id="18" w:name="_Toc61149561"/>
      <w:bookmarkEnd w:id="18"/>
      <w:bookmarkStart w:id="19" w:name="_Toc513029223"/>
      <w:bookmarkEnd w:id="19"/>
      <w:bookmarkStart w:id="20" w:name="_Toc14577353"/>
      <w:bookmarkEnd w:id="20"/>
      <w:bookmarkStart w:id="21" w:name="_Toc513029219"/>
      <w:bookmarkEnd w:id="21"/>
      <w:bookmarkStart w:id="22" w:name="_Toc61149558"/>
      <w:bookmarkEnd w:id="22"/>
      <w:bookmarkStart w:id="23" w:name="_Toc462564074"/>
      <w:bookmarkEnd w:id="23"/>
      <w:r>
        <w:rPr>
          <w:rFonts w:hint="eastAsia" w:ascii="仿宋" w:hAnsi="仿宋" w:eastAsia="仿宋" w:cs="仿宋"/>
          <w:sz w:val="24"/>
          <w:szCs w:val="24"/>
        </w:rPr>
        <w:t>1.比选响应文件内容</w:t>
      </w:r>
    </w:p>
    <w:p w14:paraId="73E6D803">
      <w:pPr>
        <w:pStyle w:val="7"/>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1.1资格审查资料包（可提供一个密封包，一正二副）</w:t>
      </w:r>
    </w:p>
    <w:p w14:paraId="79F9F34E">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（1）法人或者其他组织的营业执照等证明文件，自然人的身份证明。</w:t>
      </w:r>
    </w:p>
    <w:p w14:paraId="04F8003C">
      <w:pPr>
        <w:spacing w:line="54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（2）响应供应商符合《政府采购法》第二十二条规定条件的声明函（按比选文件后附格式）。</w:t>
      </w:r>
    </w:p>
    <w:p w14:paraId="392DABE1">
      <w:pPr>
        <w:spacing w:line="54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3）供应商法定代表人参加的，必须提供法定代表人身份证明及法定代表人本人身份证复印件（格式参见第七章）；非法定代表人参加的，必须提供法定代表人签字或盖章的授权委托书及法定代表人、被授权人的两人身份证的复印件（格式参见第七章）的这两项（须加盖公章）。</w:t>
      </w:r>
    </w:p>
    <w:p w14:paraId="2827A56A">
      <w:pPr>
        <w:spacing w:line="5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比选供应商未被“信用中国”网站、中国政府采购网、国家企业信用信息公示系统列入失信被执行人、重大税收违法案件当事人名单、政府采购严重违法失信行为记录名单、异常经营名录、严重违法失信企业名单；为确保政府采购守法供应商公平参加政府采购活动，采购人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1401A2B6">
      <w:pPr>
        <w:pStyle w:val="17"/>
        <w:spacing w:line="540" w:lineRule="exact"/>
        <w:ind w:firstLine="480"/>
        <w:rPr>
          <w:rFonts w:hint="eastAsia" w:ascii="仿宋" w:hAnsi="仿宋" w:eastAsia="仿宋" w:cs="仿宋"/>
          <w:sz w:val="24"/>
          <w:szCs w:val="24"/>
        </w:rPr>
      </w:pPr>
      <w:r>
        <w:rPr>
          <w:rFonts w:hint="eastAsia" w:ascii="仿宋" w:hAnsi="仿宋" w:eastAsia="仿宋" w:cs="仿宋"/>
          <w:sz w:val="24"/>
          <w:szCs w:val="24"/>
        </w:rPr>
        <w:t>（5）符合法律、法规规定的其他条件。</w:t>
      </w:r>
    </w:p>
    <w:p w14:paraId="1DCBD35F">
      <w:pPr>
        <w:spacing w:line="540" w:lineRule="exact"/>
        <w:ind w:firstLine="480" w:firstLineChars="200"/>
        <w:rPr>
          <w:rFonts w:hint="eastAsia" w:ascii="仿宋" w:hAnsi="仿宋" w:eastAsia="仿宋" w:cs="仿宋"/>
          <w:kern w:val="0"/>
          <w:sz w:val="24"/>
          <w:szCs w:val="24"/>
        </w:rPr>
      </w:pPr>
      <w:r>
        <w:rPr>
          <w:rFonts w:hint="eastAsia" w:ascii="宋体" w:hAnsi="宋体" w:eastAsia="宋体" w:cs="宋体"/>
          <w:sz w:val="24"/>
          <w:szCs w:val="24"/>
        </w:rPr>
        <w:t>·</w:t>
      </w:r>
      <w:r>
        <w:rPr>
          <w:rFonts w:hint="eastAsia" w:ascii="仿宋" w:hAnsi="仿宋" w:eastAsia="仿宋" w:cs="仿宋"/>
          <w:sz w:val="24"/>
          <w:szCs w:val="24"/>
        </w:rPr>
        <w:t>提供与项目需求相对应的</w:t>
      </w:r>
      <w:r>
        <w:rPr>
          <w:rFonts w:hint="eastAsia" w:ascii="仿宋" w:hAnsi="仿宋" w:eastAsia="仿宋" w:cs="仿宋"/>
          <w:sz w:val="24"/>
          <w:szCs w:val="24"/>
          <w:lang w:val="en-US" w:eastAsia="zh-CN"/>
        </w:rPr>
        <w:t>适合学校需求的培训方案</w:t>
      </w:r>
      <w:r>
        <w:rPr>
          <w:rFonts w:hint="eastAsia" w:ascii="仿宋" w:hAnsi="仿宋" w:eastAsia="仿宋" w:cs="仿宋"/>
          <w:sz w:val="24"/>
          <w:szCs w:val="24"/>
        </w:rPr>
        <w:t>，不提供</w:t>
      </w:r>
      <w:r>
        <w:rPr>
          <w:rFonts w:hint="eastAsia" w:ascii="仿宋" w:hAnsi="仿宋" w:eastAsia="仿宋" w:cs="仿宋"/>
          <w:kern w:val="0"/>
          <w:sz w:val="24"/>
          <w:szCs w:val="24"/>
        </w:rPr>
        <w:t>资格审查不予通过。</w:t>
      </w:r>
    </w:p>
    <w:p w14:paraId="2F78A048">
      <w:pPr>
        <w:spacing w:line="540" w:lineRule="exact"/>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提供</w:t>
      </w:r>
      <w:r>
        <w:rPr>
          <w:rFonts w:hint="eastAsia" w:ascii="仿宋" w:hAnsi="仿宋" w:eastAsia="仿宋" w:cs="仿宋"/>
          <w:color w:val="000000" w:themeColor="text1"/>
          <w:sz w:val="24"/>
          <w:szCs w:val="24"/>
          <w:lang w:val="en-US" w:eastAsia="zh-CN"/>
          <w14:textFill>
            <w14:solidFill>
              <w14:schemeClr w14:val="tx1"/>
            </w14:solidFill>
          </w14:textFill>
        </w:rPr>
        <w:t>正高</w:t>
      </w:r>
      <w:r>
        <w:rPr>
          <w:rFonts w:hint="eastAsia" w:ascii="仿宋" w:hAnsi="仿宋" w:eastAsia="仿宋" w:cs="仿宋"/>
          <w:color w:val="000000" w:themeColor="text1"/>
          <w:sz w:val="24"/>
          <w:szCs w:val="24"/>
          <w14:textFill>
            <w14:solidFill>
              <w14:schemeClr w14:val="tx1"/>
            </w14:solidFill>
          </w14:textFill>
        </w:rPr>
        <w:t>及</w:t>
      </w:r>
      <w:r>
        <w:rPr>
          <w:rFonts w:hint="eastAsia" w:ascii="仿宋" w:hAnsi="仿宋" w:eastAsia="仿宋" w:cs="仿宋"/>
          <w:color w:val="000000" w:themeColor="text1"/>
          <w:sz w:val="24"/>
          <w:szCs w:val="24"/>
          <w:lang w:val="en-US" w:eastAsia="zh-CN"/>
          <w14:textFill>
            <w14:solidFill>
              <w14:schemeClr w14:val="tx1"/>
            </w14:solidFill>
          </w14:textFill>
        </w:rPr>
        <w:t>特级</w:t>
      </w:r>
      <w:r>
        <w:rPr>
          <w:rFonts w:hint="eastAsia" w:ascii="仿宋" w:hAnsi="仿宋" w:eastAsia="仿宋" w:cs="仿宋"/>
          <w:color w:val="000000" w:themeColor="text1"/>
          <w:sz w:val="24"/>
          <w:szCs w:val="24"/>
          <w14:textFill>
            <w14:solidFill>
              <w14:schemeClr w14:val="tx1"/>
            </w14:solidFill>
          </w14:textFill>
        </w:rPr>
        <w:t>教师</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名，</w:t>
      </w:r>
      <w:r>
        <w:rPr>
          <w:rFonts w:hint="eastAsia" w:ascii="仿宋" w:hAnsi="仿宋" w:eastAsia="仿宋" w:cs="仿宋"/>
          <w:color w:val="000000" w:themeColor="text1"/>
          <w:sz w:val="24"/>
          <w:szCs w:val="24"/>
          <w:lang w:val="en-US" w:eastAsia="zh-CN"/>
          <w14:textFill>
            <w14:solidFill>
              <w14:schemeClr w14:val="tx1"/>
            </w14:solidFill>
          </w14:textFill>
        </w:rPr>
        <w:t>参与培训指导</w:t>
      </w:r>
      <w:r>
        <w:rPr>
          <w:rFonts w:hint="eastAsia" w:ascii="仿宋" w:hAnsi="仿宋" w:eastAsia="仿宋" w:cs="仿宋"/>
          <w:color w:val="000000" w:themeColor="text1"/>
          <w:sz w:val="24"/>
          <w:szCs w:val="24"/>
          <w14:textFill>
            <w14:solidFill>
              <w14:schemeClr w14:val="tx1"/>
            </w14:solidFill>
          </w14:textFill>
        </w:rPr>
        <w:t>工作。</w:t>
      </w:r>
    </w:p>
    <w:p w14:paraId="41A9A98C">
      <w:pPr>
        <w:pStyle w:val="17"/>
        <w:spacing w:line="54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参评公司团队中教师资格人员不得低于</w:t>
      </w: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人。提供2024年任意一个月的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含二维码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单位社保权益单及教师资格证明，不提供资格审查不予通过。</w:t>
      </w:r>
    </w:p>
    <w:p w14:paraId="24DA2CF6">
      <w:pPr>
        <w:spacing w:line="54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1.2</w:t>
      </w:r>
      <w:r>
        <w:rPr>
          <w:rFonts w:hint="eastAsia" w:ascii="仿宋" w:hAnsi="仿宋" w:eastAsia="仿宋" w:cs="仿宋"/>
          <w:kern w:val="0"/>
          <w:sz w:val="24"/>
          <w:szCs w:val="24"/>
        </w:rPr>
        <w:t>报价标包（可提供一个密封包，一正二副）</w:t>
      </w:r>
    </w:p>
    <w:p w14:paraId="60FBAFAF">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（1）封面</w:t>
      </w:r>
    </w:p>
    <w:p w14:paraId="328FB001">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（2）供应商响应文件报价表</w:t>
      </w:r>
    </w:p>
    <w:p w14:paraId="4D5FF1A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2.比选报价</w:t>
      </w:r>
    </w:p>
    <w:p w14:paraId="74C56A1A">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2.1本项目资格通过后，最低价中标。采用总价报价，并提供报价明细，格式自拟。供应商应按采购人提供的项目需求，填报综合单价。只允许有一个报价。任何有选择的报价将不予接受。</w:t>
      </w:r>
    </w:p>
    <w:p w14:paraId="548465A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2.2有关费用处理</w:t>
      </w:r>
    </w:p>
    <w:p w14:paraId="763B8077">
      <w:pPr>
        <w:pStyle w:val="38"/>
        <w:snapToGrid w:val="0"/>
        <w:spacing w:line="540" w:lineRule="exact"/>
        <w:ind w:firstLine="480"/>
        <w:rPr>
          <w:rFonts w:hint="eastAsia" w:ascii="仿宋" w:hAnsi="仿宋" w:eastAsia="仿宋" w:cs="仿宋"/>
          <w:sz w:val="24"/>
          <w:szCs w:val="24"/>
        </w:rPr>
      </w:pPr>
      <w:r>
        <w:rPr>
          <w:rFonts w:hint="eastAsia" w:ascii="仿宋" w:hAnsi="仿宋" w:eastAsia="仿宋" w:cs="仿宋"/>
          <w:sz w:val="24"/>
          <w:szCs w:val="24"/>
        </w:rPr>
        <w:t>比选最终报价应是固定不变的，不得以任何理由予以变更。任何可变的或者附有条件的响应报价，采购人均将予以拒绝。</w:t>
      </w:r>
    </w:p>
    <w:p w14:paraId="63BC5129">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2.4报价费用</w:t>
      </w:r>
    </w:p>
    <w:p w14:paraId="4A827C84">
      <w:pPr>
        <w:snapToGrid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（1）投标人的报价按项目需求分类报价，管理费用单独报价，结算总价。</w:t>
      </w:r>
    </w:p>
    <w:p w14:paraId="0AEFC001">
      <w:pPr>
        <w:snapToGrid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（2）本项目涉及的税额等，考虑在投标报价中。</w:t>
      </w:r>
    </w:p>
    <w:p w14:paraId="2AA596FE">
      <w:pPr>
        <w:pStyle w:val="37"/>
        <w:spacing w:before="0" w:after="0" w:line="540" w:lineRule="exact"/>
        <w:ind w:firstLine="0" w:firstLineChars="0"/>
        <w:jc w:val="both"/>
        <w:rPr>
          <w:rFonts w:hint="eastAsia" w:ascii="仿宋" w:hAnsi="仿宋" w:eastAsia="仿宋" w:cs="仿宋"/>
          <w:color w:val="auto"/>
          <w:sz w:val="24"/>
          <w:szCs w:val="24"/>
        </w:rPr>
      </w:pPr>
      <w:bookmarkStart w:id="24" w:name="_Toc14577362"/>
      <w:bookmarkEnd w:id="24"/>
      <w:bookmarkStart w:id="25" w:name="_Toc513029224"/>
      <w:bookmarkEnd w:id="25"/>
      <w:bookmarkStart w:id="26" w:name="_Toc61149562"/>
      <w:r>
        <w:rPr>
          <w:rFonts w:hint="eastAsia" w:ascii="仿宋" w:hAnsi="仿宋" w:eastAsia="仿宋" w:cs="仿宋"/>
          <w:color w:val="auto"/>
          <w:sz w:val="24"/>
          <w:szCs w:val="24"/>
        </w:rPr>
        <w:t>三、纸质比选供应商响应文件的递交</w:t>
      </w:r>
      <w:bookmarkEnd w:id="26"/>
    </w:p>
    <w:p w14:paraId="2D9E63B1">
      <w:pPr>
        <w:spacing w:line="540" w:lineRule="exact"/>
        <w:ind w:firstLine="480" w:firstLineChars="200"/>
        <w:jc w:val="left"/>
        <w:rPr>
          <w:rFonts w:hint="eastAsia" w:ascii="仿宋" w:hAnsi="仿宋" w:eastAsia="仿宋" w:cs="仿宋"/>
          <w:sz w:val="24"/>
          <w:szCs w:val="24"/>
        </w:rPr>
      </w:pPr>
      <w:bookmarkStart w:id="27" w:name="_Toc14577363"/>
      <w:bookmarkEnd w:id="27"/>
      <w:bookmarkStart w:id="28" w:name="_Toc513029225"/>
      <w:bookmarkEnd w:id="28"/>
      <w:bookmarkStart w:id="29" w:name="_Toc462564084"/>
      <w:bookmarkEnd w:id="29"/>
      <w:bookmarkStart w:id="30" w:name="_Toc61149563"/>
      <w:r>
        <w:rPr>
          <w:rFonts w:hint="eastAsia" w:ascii="仿宋" w:hAnsi="仿宋" w:eastAsia="仿宋" w:cs="仿宋"/>
          <w:sz w:val="24"/>
          <w:szCs w:val="24"/>
        </w:rPr>
        <w:t>1.响应文件的密封和标记</w:t>
      </w:r>
      <w:bookmarkEnd w:id="30"/>
    </w:p>
    <w:p w14:paraId="306359D7">
      <w:pPr>
        <w:spacing w:line="5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1.1比选供应商应严格按照比选文件要求的份数准备响应文件，每份响应文件须清楚标明“正本”或“副本”字样。比选供应商应将“资格审查资料包”、“报价标包”内的所有材料及复印件，须加盖本项目响应单位的公章并装订成册，各一份“正本”，二份“副本”，以便在评审时，供评委检查及提供留存。</w:t>
      </w:r>
    </w:p>
    <w:p w14:paraId="6E7A4D17">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1.2密封的响应文件应：</w:t>
      </w:r>
    </w:p>
    <w:p w14:paraId="64EC7034">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（1）按采购邀请中注明的地址送达规定地点；</w:t>
      </w:r>
    </w:p>
    <w:p w14:paraId="5D9956AD">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（2）注明参加比选项目名称；</w:t>
      </w:r>
    </w:p>
    <w:p w14:paraId="5E9F183E">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（3）密封包装上应写明比选供应商名称；</w:t>
      </w:r>
    </w:p>
    <w:p w14:paraId="1871E3DC">
      <w:pPr>
        <w:pStyle w:val="39"/>
        <w:spacing w:line="540" w:lineRule="exact"/>
        <w:ind w:right="0"/>
        <w:rPr>
          <w:rFonts w:hint="eastAsia" w:ascii="仿宋" w:hAnsi="仿宋" w:eastAsia="仿宋" w:cs="仿宋"/>
          <w:sz w:val="24"/>
        </w:rPr>
      </w:pPr>
      <w:r>
        <w:rPr>
          <w:rFonts w:hint="eastAsia" w:ascii="仿宋" w:hAnsi="仿宋" w:eastAsia="仿宋" w:cs="仿宋"/>
          <w:sz w:val="24"/>
        </w:rPr>
        <w:t>（4）密封包装袋上均需加盖响应单位公章。</w:t>
      </w:r>
    </w:p>
    <w:p w14:paraId="643F2086">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1.3如果密封包装未按要求密封和加写标记，采购人对误投或过早启封概不负责。对由此造成提前开封的响应文件，采购人将予以拒绝，作无效响应处理。</w:t>
      </w:r>
    </w:p>
    <w:p w14:paraId="64CF97F5">
      <w:pPr>
        <w:spacing w:line="540" w:lineRule="exact"/>
        <w:ind w:firstLine="480" w:firstLineChars="200"/>
        <w:jc w:val="left"/>
        <w:rPr>
          <w:rFonts w:hint="eastAsia" w:ascii="仿宋" w:hAnsi="仿宋" w:eastAsia="仿宋" w:cs="仿宋"/>
          <w:sz w:val="24"/>
          <w:szCs w:val="24"/>
        </w:rPr>
      </w:pPr>
      <w:bookmarkStart w:id="31" w:name="_Toc14577364"/>
      <w:bookmarkEnd w:id="31"/>
      <w:bookmarkStart w:id="32" w:name="_Toc61149564"/>
      <w:bookmarkEnd w:id="32"/>
      <w:bookmarkStart w:id="33" w:name="_Toc513029226"/>
      <w:r>
        <w:rPr>
          <w:rFonts w:hint="eastAsia" w:ascii="仿宋" w:hAnsi="仿宋" w:eastAsia="仿宋" w:cs="仿宋"/>
          <w:sz w:val="24"/>
          <w:szCs w:val="24"/>
        </w:rPr>
        <w:t>2</w:t>
      </w:r>
      <w:bookmarkEnd w:id="33"/>
      <w:r>
        <w:rPr>
          <w:rFonts w:hint="eastAsia" w:ascii="仿宋" w:hAnsi="仿宋" w:eastAsia="仿宋" w:cs="仿宋"/>
          <w:sz w:val="24"/>
          <w:szCs w:val="24"/>
        </w:rPr>
        <w:t>.响应文件开启时间</w:t>
      </w:r>
    </w:p>
    <w:p w14:paraId="0B0585B2">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2.1收到响应文件的时间不得迟于本比选文件规定的响应文件接收截止时间。</w:t>
      </w:r>
    </w:p>
    <w:p w14:paraId="6DE6C285">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2.2采购人有权通过修改比选文件推迟响应文件接收截止时间，在此情况下，比选供应商的所有权利和义务以及受制的响应文件接收截止时间均应以延长后新的响应文件接收截止时间为准。</w:t>
      </w:r>
    </w:p>
    <w:p w14:paraId="48C165BF">
      <w:pPr>
        <w:spacing w:line="540" w:lineRule="exact"/>
        <w:ind w:firstLine="480" w:firstLineChars="200"/>
        <w:jc w:val="left"/>
        <w:rPr>
          <w:rFonts w:hint="eastAsia" w:ascii="仿宋" w:hAnsi="仿宋" w:eastAsia="仿宋" w:cs="仿宋"/>
          <w:sz w:val="24"/>
          <w:szCs w:val="24"/>
        </w:rPr>
      </w:pPr>
      <w:bookmarkStart w:id="34" w:name="_Toc14577365"/>
      <w:bookmarkEnd w:id="34"/>
      <w:bookmarkStart w:id="35" w:name="_Toc61149565"/>
      <w:bookmarkEnd w:id="35"/>
      <w:bookmarkStart w:id="36" w:name="_Toc513029227"/>
      <w:r>
        <w:rPr>
          <w:rFonts w:hint="eastAsia" w:ascii="仿宋" w:hAnsi="仿宋" w:eastAsia="仿宋" w:cs="仿宋"/>
          <w:sz w:val="24"/>
          <w:szCs w:val="24"/>
        </w:rPr>
        <w:t>3.迟交的响应文件</w:t>
      </w:r>
      <w:bookmarkEnd w:id="36"/>
    </w:p>
    <w:p w14:paraId="3E692CEC">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采购人将拒绝在规定的响应文件接收截止时间后接收任何响应文件。</w:t>
      </w:r>
    </w:p>
    <w:p w14:paraId="63ED4016">
      <w:pPr>
        <w:spacing w:line="540" w:lineRule="exact"/>
        <w:ind w:firstLine="480" w:firstLineChars="200"/>
        <w:jc w:val="left"/>
        <w:rPr>
          <w:rFonts w:hint="eastAsia" w:ascii="仿宋" w:hAnsi="仿宋" w:eastAsia="仿宋" w:cs="仿宋"/>
          <w:sz w:val="24"/>
          <w:szCs w:val="24"/>
        </w:rPr>
      </w:pPr>
      <w:bookmarkStart w:id="37" w:name="_Toc61149566"/>
      <w:bookmarkEnd w:id="37"/>
      <w:bookmarkStart w:id="38" w:name="_Toc14577366"/>
      <w:bookmarkEnd w:id="38"/>
      <w:bookmarkStart w:id="39" w:name="_Toc513029228"/>
      <w:r>
        <w:rPr>
          <w:rFonts w:hint="eastAsia" w:ascii="仿宋" w:hAnsi="仿宋" w:eastAsia="仿宋" w:cs="仿宋"/>
          <w:sz w:val="24"/>
          <w:szCs w:val="24"/>
        </w:rPr>
        <w:t>4.响应文件的修改和撤回</w:t>
      </w:r>
      <w:bookmarkEnd w:id="39"/>
    </w:p>
    <w:p w14:paraId="1FC06A7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4.1比选供应商在递交响应文件后，可以修改或撤回其比选响应文件，但这种修改和撤回，必须在规定的响应文件接收截止时间前，以书面形式送达指定地点。</w:t>
      </w:r>
    </w:p>
    <w:p w14:paraId="33C1A609">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4.2比选供应商的修改或撤回通知书，应按本文件规定进行编制、密封、标记和发送，并应在封套上加注“修改”和“撤回”字样。</w:t>
      </w:r>
    </w:p>
    <w:p w14:paraId="270B6756">
      <w:pPr>
        <w:pStyle w:val="37"/>
        <w:spacing w:before="0" w:after="0" w:line="540" w:lineRule="exact"/>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四、比选与评审</w:t>
      </w:r>
    </w:p>
    <w:p w14:paraId="7B880D54">
      <w:pPr>
        <w:spacing w:line="540" w:lineRule="exact"/>
        <w:ind w:firstLine="480" w:firstLineChars="200"/>
        <w:jc w:val="left"/>
        <w:rPr>
          <w:rFonts w:hint="eastAsia" w:ascii="仿宋" w:hAnsi="仿宋" w:eastAsia="仿宋" w:cs="仿宋"/>
          <w:sz w:val="24"/>
          <w:szCs w:val="24"/>
        </w:rPr>
      </w:pPr>
      <w:bookmarkStart w:id="40" w:name="_Toc513029230"/>
      <w:bookmarkEnd w:id="40"/>
      <w:bookmarkStart w:id="41" w:name="_Toc20823302"/>
      <w:bookmarkEnd w:id="41"/>
      <w:bookmarkStart w:id="42" w:name="_Toc16938546"/>
      <w:r>
        <w:rPr>
          <w:rFonts w:hint="eastAsia" w:ascii="仿宋" w:hAnsi="仿宋" w:eastAsia="仿宋" w:cs="仿宋"/>
          <w:sz w:val="24"/>
          <w:szCs w:val="24"/>
        </w:rPr>
        <w:t>1</w:t>
      </w:r>
      <w:bookmarkEnd w:id="42"/>
      <w:r>
        <w:rPr>
          <w:rFonts w:hint="eastAsia" w:ascii="仿宋" w:hAnsi="仿宋" w:eastAsia="仿宋" w:cs="仿宋"/>
          <w:sz w:val="24"/>
          <w:szCs w:val="24"/>
        </w:rPr>
        <w:t>.比选要求</w:t>
      </w:r>
    </w:p>
    <w:p w14:paraId="2D744D79">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供应商应在规定的时间和地点，携带有效证件签到，准时参加比选。</w:t>
      </w:r>
    </w:p>
    <w:p w14:paraId="61CCDB78">
      <w:pPr>
        <w:spacing w:line="540" w:lineRule="exact"/>
        <w:ind w:firstLine="480" w:firstLineChars="200"/>
        <w:jc w:val="left"/>
        <w:rPr>
          <w:rFonts w:hint="eastAsia" w:ascii="仿宋" w:hAnsi="仿宋" w:eastAsia="仿宋" w:cs="仿宋"/>
          <w:sz w:val="24"/>
          <w:szCs w:val="24"/>
        </w:rPr>
      </w:pPr>
      <w:bookmarkStart w:id="43" w:name="_Toc513029231"/>
      <w:bookmarkEnd w:id="43"/>
      <w:bookmarkStart w:id="44" w:name="_Toc16938547"/>
      <w:bookmarkEnd w:id="44"/>
      <w:bookmarkStart w:id="45" w:name="_Toc20823303"/>
      <w:r>
        <w:rPr>
          <w:rFonts w:hint="eastAsia" w:ascii="仿宋" w:hAnsi="仿宋" w:eastAsia="仿宋" w:cs="仿宋"/>
          <w:sz w:val="24"/>
          <w:szCs w:val="24"/>
        </w:rPr>
        <w:t>2.比选小组</w:t>
      </w:r>
      <w:bookmarkEnd w:id="45"/>
    </w:p>
    <w:p w14:paraId="0B0C737F">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比选小组由采购人代表组成，且人员构成符合采购有关规定。</w:t>
      </w:r>
    </w:p>
    <w:p w14:paraId="77B78E0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3.比选评审过程的保密与公正</w:t>
      </w:r>
    </w:p>
    <w:p w14:paraId="57CF7F0C">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3.1采购人评审工作有关的人员，对评审情况以及在评审过程中获悉的国家秘密、商业秘密负有保密责任。</w:t>
      </w:r>
    </w:p>
    <w:p w14:paraId="4E49E2AC">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3.2在比选评审过程中，比选供应商不得以任何行为影响比选评审过程，否则其响应文件将被作为无效响应文件。</w:t>
      </w:r>
    </w:p>
    <w:p w14:paraId="0389CF3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3.3比选小组成员应当按照客观、公正、审慎的原则，根据比选文件规定的评审程序、评审方法和评审标准进行独立评审。未实质性响应比选文件的响应文件按无效响应处理，比选小组应当告知提交响应文件的供应商。</w:t>
      </w:r>
    </w:p>
    <w:p w14:paraId="58DFCFBE">
      <w:pPr>
        <w:spacing w:line="540" w:lineRule="exact"/>
        <w:ind w:firstLine="480" w:firstLineChars="200"/>
        <w:jc w:val="left"/>
        <w:rPr>
          <w:rFonts w:hint="eastAsia" w:ascii="仿宋" w:hAnsi="仿宋" w:eastAsia="仿宋" w:cs="仿宋"/>
          <w:sz w:val="24"/>
          <w:szCs w:val="24"/>
        </w:rPr>
      </w:pPr>
      <w:bookmarkStart w:id="46" w:name="_Toc513029232"/>
      <w:bookmarkEnd w:id="46"/>
      <w:bookmarkStart w:id="47" w:name="_Toc16938548"/>
      <w:bookmarkEnd w:id="47"/>
      <w:bookmarkStart w:id="48" w:name="_Toc20823304"/>
      <w:r>
        <w:rPr>
          <w:rFonts w:hint="eastAsia" w:ascii="仿宋" w:hAnsi="仿宋" w:eastAsia="仿宋" w:cs="仿宋"/>
          <w:sz w:val="24"/>
          <w:szCs w:val="24"/>
        </w:rPr>
        <w:t>4.评审过程的澄清</w:t>
      </w:r>
      <w:bookmarkEnd w:id="48"/>
      <w:r>
        <w:rPr>
          <w:rFonts w:hint="eastAsia" w:ascii="仿宋" w:hAnsi="仿宋" w:eastAsia="仿宋" w:cs="仿宋"/>
          <w:sz w:val="24"/>
          <w:szCs w:val="24"/>
        </w:rPr>
        <w:t>、说明和更正</w:t>
      </w:r>
    </w:p>
    <w:p w14:paraId="1D31868A">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031FCC">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4.2接到比选小组要求的供应商应派人按比选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62E78968">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4.3 要求澄清的供应商如未按规定做出澄清，其风险由供应商自行承担。</w:t>
      </w:r>
    </w:p>
    <w:p w14:paraId="678F52BD">
      <w:pPr>
        <w:spacing w:line="540" w:lineRule="exact"/>
        <w:ind w:firstLine="480" w:firstLineChars="200"/>
        <w:jc w:val="left"/>
        <w:rPr>
          <w:rFonts w:hint="eastAsia" w:ascii="仿宋" w:hAnsi="仿宋" w:eastAsia="仿宋" w:cs="仿宋"/>
          <w:sz w:val="24"/>
          <w:szCs w:val="24"/>
        </w:rPr>
      </w:pPr>
      <w:bookmarkStart w:id="49" w:name="_Toc513029233"/>
      <w:bookmarkEnd w:id="49"/>
      <w:bookmarkStart w:id="50" w:name="_Toc20823305"/>
      <w:bookmarkEnd w:id="50"/>
      <w:bookmarkStart w:id="51" w:name="_Toc16938549"/>
      <w:r>
        <w:rPr>
          <w:rFonts w:hint="eastAsia" w:ascii="仿宋" w:hAnsi="仿宋" w:eastAsia="仿宋" w:cs="仿宋"/>
          <w:sz w:val="24"/>
          <w:szCs w:val="24"/>
        </w:rPr>
        <w:t>5.对响应文件的初审</w:t>
      </w:r>
      <w:bookmarkEnd w:id="51"/>
    </w:p>
    <w:p w14:paraId="00661573">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5.1响应文件初审分为资格性检查和符合性检查。</w:t>
      </w:r>
    </w:p>
    <w:p w14:paraId="675188C2">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资格性检查：依据法律法规和比选文件的规定，对响应文件中的资格证明文件进行审查，以确定供应商是否具备参加比选的资格。</w:t>
      </w:r>
    </w:p>
    <w:p w14:paraId="3DF86C38">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符合性检查：依据比选文件的规定，从响应文件的有效性、完整性和对比选文件的响应程度进行审查，以确定是否对比选文件的实质性要求作出响应。</w:t>
      </w:r>
    </w:p>
    <w:p w14:paraId="7E5C7E3A">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5.2在正式比选之前，比选小组将首先审查每份响应文件是否实质性响应了比选文件的要求。实质性响应的响应文件应该是与比选文件要求的条款、条件和规格相符，没有重大偏离或保留。</w:t>
      </w:r>
    </w:p>
    <w:p w14:paraId="3D6367C3">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5.3 被认定为未实质性响应比选文件的响应文件的情形</w:t>
      </w:r>
    </w:p>
    <w:p w14:paraId="299084E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（1）未按照比选文件规定要求密封、签署、盖章的；</w:t>
      </w:r>
    </w:p>
    <w:p w14:paraId="28464178">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（2）供应商不具备比选文件规定的资格要求的；</w:t>
      </w:r>
    </w:p>
    <w:p w14:paraId="2A4A65FF">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（3）报价超过比选文件中规定的预算金或最高限价的；</w:t>
      </w:r>
    </w:p>
    <w:p w14:paraId="0337B378">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（4）响应文件含有采购人不能接受的附加条件的；</w:t>
      </w:r>
    </w:p>
    <w:p w14:paraId="0AECAF2E">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（5）出现影响采购公正的违法违纪行为的；</w:t>
      </w:r>
    </w:p>
    <w:p w14:paraId="35092E1D">
      <w:pPr>
        <w:pStyle w:val="7"/>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5.4响应供应商出现以下情形的，将被认定为投标人串通投标，其投标无效。</w:t>
      </w:r>
    </w:p>
    <w:p w14:paraId="3C3AD40F">
      <w:pPr>
        <w:widowControl/>
        <w:spacing w:line="5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（1）不同投标人的投标文件由同一单位或者个人编制；</w:t>
      </w:r>
    </w:p>
    <w:p w14:paraId="37E6239F">
      <w:pPr>
        <w:widowControl/>
        <w:spacing w:line="5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（2）不同投标人委托同一单位或者个人办理投标事宜；</w:t>
      </w:r>
    </w:p>
    <w:p w14:paraId="12F15698">
      <w:pPr>
        <w:widowControl/>
        <w:spacing w:line="5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（3）不同投标人的投标文件载明的项目管理成员或者联系人员为同一人；</w:t>
      </w:r>
    </w:p>
    <w:p w14:paraId="4F93B1CD">
      <w:pPr>
        <w:widowControl/>
        <w:spacing w:line="5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（4）不同投标人的投标文件异常一致或者投标报价呈规律性差异；</w:t>
      </w:r>
    </w:p>
    <w:p w14:paraId="7018E23B">
      <w:pPr>
        <w:widowControl/>
        <w:spacing w:line="540" w:lineRule="exact"/>
        <w:jc w:val="left"/>
        <w:rPr>
          <w:rFonts w:hint="eastAsia" w:ascii="仿宋" w:hAnsi="仿宋" w:eastAsia="仿宋" w:cs="仿宋"/>
          <w:sz w:val="24"/>
          <w:szCs w:val="24"/>
        </w:rPr>
      </w:pPr>
      <w:r>
        <w:rPr>
          <w:rFonts w:hint="eastAsia" w:ascii="仿宋" w:hAnsi="仿宋" w:eastAsia="仿宋" w:cs="仿宋"/>
          <w:kern w:val="0"/>
          <w:sz w:val="24"/>
          <w:szCs w:val="24"/>
        </w:rPr>
        <w:t>　　（5）不同投标人的投标文件相互混装。</w:t>
      </w:r>
    </w:p>
    <w:p w14:paraId="05ABECB2">
      <w:pPr>
        <w:spacing w:line="540" w:lineRule="exact"/>
        <w:ind w:firstLine="480" w:firstLineChars="200"/>
        <w:jc w:val="left"/>
        <w:rPr>
          <w:rFonts w:hint="eastAsia" w:ascii="仿宋" w:hAnsi="仿宋" w:eastAsia="仿宋" w:cs="仿宋"/>
          <w:sz w:val="24"/>
          <w:szCs w:val="24"/>
        </w:rPr>
      </w:pPr>
      <w:bookmarkStart w:id="52" w:name="_Toc513029234"/>
      <w:bookmarkEnd w:id="52"/>
      <w:bookmarkStart w:id="53" w:name="_Toc16938550"/>
      <w:bookmarkEnd w:id="53"/>
      <w:bookmarkStart w:id="54" w:name="_Toc20823306"/>
      <w:r>
        <w:rPr>
          <w:rFonts w:hint="eastAsia" w:ascii="仿宋" w:hAnsi="仿宋" w:eastAsia="仿宋" w:cs="仿宋"/>
          <w:sz w:val="24"/>
          <w:szCs w:val="24"/>
        </w:rPr>
        <w:t>6</w:t>
      </w:r>
      <w:bookmarkEnd w:id="54"/>
      <w:r>
        <w:rPr>
          <w:rFonts w:hint="eastAsia" w:ascii="仿宋" w:hAnsi="仿宋" w:eastAsia="仿宋" w:cs="仿宋"/>
          <w:sz w:val="24"/>
          <w:szCs w:val="24"/>
        </w:rPr>
        <w:t>.比选程序及评审方法和标准</w:t>
      </w:r>
    </w:p>
    <w:p w14:paraId="2FA41480">
      <w:pPr>
        <w:spacing w:line="540" w:lineRule="exact"/>
        <w:ind w:firstLine="480" w:firstLineChars="200"/>
        <w:jc w:val="left"/>
        <w:rPr>
          <w:rFonts w:hint="eastAsia" w:ascii="仿宋" w:hAnsi="仿宋" w:eastAsia="仿宋" w:cs="仿宋"/>
          <w:sz w:val="24"/>
          <w:szCs w:val="24"/>
        </w:rPr>
      </w:pPr>
      <w:bookmarkStart w:id="55" w:name="_Toc513029235"/>
      <w:bookmarkEnd w:id="55"/>
      <w:bookmarkStart w:id="56" w:name="_Toc16938551"/>
      <w:bookmarkEnd w:id="56"/>
      <w:bookmarkStart w:id="57" w:name="_Toc20823307"/>
      <w:r>
        <w:rPr>
          <w:rFonts w:hint="eastAsia" w:ascii="仿宋" w:hAnsi="仿宋" w:eastAsia="仿宋" w:cs="仿宋"/>
          <w:sz w:val="24"/>
          <w:szCs w:val="24"/>
        </w:rPr>
        <w:t>6.1</w:t>
      </w:r>
      <w:bookmarkEnd w:id="57"/>
      <w:r>
        <w:rPr>
          <w:rFonts w:hint="eastAsia" w:ascii="仿宋" w:hAnsi="仿宋" w:eastAsia="仿宋" w:cs="仿宋"/>
          <w:sz w:val="24"/>
          <w:szCs w:val="24"/>
        </w:rPr>
        <w:t xml:space="preserve"> 评审方法</w:t>
      </w:r>
    </w:p>
    <w:p w14:paraId="44B32FF1">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经资格审查后确定最终比选供应商，最低报价为中标价。</w:t>
      </w:r>
    </w:p>
    <w:p w14:paraId="2943084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6.2采购活动终止的情况</w:t>
      </w:r>
    </w:p>
    <w:p w14:paraId="0BA1F3A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出现下列情形之一的，本次比选采购活动将被终止：</w:t>
      </w:r>
    </w:p>
    <w:p w14:paraId="5F0BF473">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（1）因情况变化，不再符合规定的比选采购方式适用情形的；</w:t>
      </w:r>
    </w:p>
    <w:p w14:paraId="68ADC9E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14:paraId="6E267801">
      <w:pPr>
        <w:pStyle w:val="37"/>
        <w:spacing w:before="0" w:after="0" w:line="540" w:lineRule="exact"/>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五、成交</w:t>
      </w:r>
    </w:p>
    <w:p w14:paraId="54D6B234">
      <w:pPr>
        <w:spacing w:line="540" w:lineRule="exact"/>
        <w:ind w:firstLine="480" w:firstLineChars="200"/>
        <w:jc w:val="left"/>
        <w:rPr>
          <w:rFonts w:hint="eastAsia" w:ascii="仿宋" w:hAnsi="仿宋" w:eastAsia="仿宋" w:cs="仿宋"/>
          <w:sz w:val="24"/>
          <w:szCs w:val="24"/>
        </w:rPr>
      </w:pPr>
      <w:bookmarkStart w:id="58" w:name="_Toc16938554"/>
      <w:bookmarkEnd w:id="58"/>
      <w:bookmarkStart w:id="59" w:name="_Toc513029238"/>
      <w:bookmarkEnd w:id="59"/>
      <w:bookmarkStart w:id="60" w:name="_Toc20823310"/>
      <w:r>
        <w:rPr>
          <w:rFonts w:hint="eastAsia" w:ascii="仿宋" w:hAnsi="仿宋" w:eastAsia="仿宋" w:cs="仿宋"/>
          <w:sz w:val="24"/>
          <w:szCs w:val="24"/>
        </w:rPr>
        <w:t>1</w:t>
      </w:r>
      <w:bookmarkEnd w:id="60"/>
      <w:r>
        <w:rPr>
          <w:rFonts w:hint="eastAsia" w:ascii="仿宋" w:hAnsi="仿宋" w:eastAsia="仿宋" w:cs="仿宋"/>
          <w:sz w:val="24"/>
          <w:szCs w:val="24"/>
        </w:rPr>
        <w:t>.确定成交单位</w:t>
      </w:r>
    </w:p>
    <w:p w14:paraId="4B7F47D6">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1.1采购人根据比选小组推荐的成交候选人确定成交供应商。采购人确定成交供应商后，采购人将发布中标公告，公告期限为1个工作日。</w:t>
      </w:r>
    </w:p>
    <w:p w14:paraId="6CF3B98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1.2若有充分证据证明，供应商出现下列情况的，一经查实，将被取消成交资格：</w:t>
      </w:r>
    </w:p>
    <w:p w14:paraId="5D205EC1">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（1）提供虚假材料谋取成交的；</w:t>
      </w:r>
    </w:p>
    <w:p w14:paraId="3DE00AAC">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（2）与评审专家、采购人、其他供应商工作人员恶意串通的；</w:t>
      </w:r>
    </w:p>
    <w:p w14:paraId="57064C4A">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（3）向评审专家、采购人工作人员行贿或者提供其他不正当利益的；</w:t>
      </w:r>
    </w:p>
    <w:p w14:paraId="27A98AA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（4）恶意竞争，最终报价明显低于其他投标人且又无法提供证明的；</w:t>
      </w:r>
    </w:p>
    <w:p w14:paraId="2E37EA8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（5）不满足本比选文件规定的实质性要求，但在评审过程中又未被比选小组发现的；</w:t>
      </w:r>
    </w:p>
    <w:p w14:paraId="322C0A31">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（6）成交后无正当理由拒不与采购人签订政府采购合同或者未按照比选文件确定的事项签订政府采购合同；</w:t>
      </w:r>
    </w:p>
    <w:p w14:paraId="5E8FBD89">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（7）将采购合同转包；</w:t>
      </w:r>
    </w:p>
    <w:p w14:paraId="4B671267">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（8）法律、法规、规章规定的属于成交无效的其他情形。</w:t>
      </w:r>
    </w:p>
    <w:p w14:paraId="4C39C6E5">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2.质疑处理</w:t>
      </w:r>
    </w:p>
    <w:p w14:paraId="5F9011FC">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2.1比选供应商认为比选文件、采购过程和采购结果使自己的权益受到损害的，可以在知道或应知其权益受到损害之日起七个工作日内，以书面形式向采购人或采购人提出质疑。上述应知其权益受到损害之日，是指：</w:t>
      </w:r>
    </w:p>
    <w:p w14:paraId="350EE5BC">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（1）对可以质疑的比选文件提出质疑的，为收到比选文件之日或者比选文件公告期限届满之日；</w:t>
      </w:r>
    </w:p>
    <w:p w14:paraId="17903A6F">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（2）对采购过程提出质疑的，为各采购程序环节结束之日；</w:t>
      </w:r>
    </w:p>
    <w:p w14:paraId="131E85B3">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（3）对成交结果提出质疑的，为成交结果公告期限届满之日。</w:t>
      </w:r>
    </w:p>
    <w:p w14:paraId="14FBE18C">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2.2质疑必须由供应商法定代表人或授权代表（响应文件中所确定的）以原件送达的方式提交，未按上述要求提交的质疑函（含传真、电子邮件等）采购人有权不予受理。</w:t>
      </w:r>
    </w:p>
    <w:p w14:paraId="1E087035">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2.3未参加比选采购活动的供应商或在比选采购活动中自身权益未受到损害的供应商所提出的质疑不予受理。</w:t>
      </w:r>
    </w:p>
    <w:p w14:paraId="44C56B82">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2.4质疑函应当包括下列内容：</w:t>
      </w:r>
    </w:p>
    <w:p w14:paraId="64BA344A">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（1）质疑供应商的名称、地址、邮编、联系人、联系电话；</w:t>
      </w:r>
    </w:p>
    <w:p w14:paraId="5674E175">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（2）具体的质疑事项及明确的请求；</w:t>
      </w:r>
    </w:p>
    <w:p w14:paraId="5CFA38E4">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（3）认为自己合法权益受到损害或可能受到损害的相关证据材料；</w:t>
      </w:r>
    </w:p>
    <w:p w14:paraId="0665788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（4）提起质疑的日期；</w:t>
      </w:r>
    </w:p>
    <w:p w14:paraId="7DCE2DAE">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w:t>
      </w:r>
    </w:p>
    <w:p w14:paraId="69BB6D76">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2.5采购人收到质疑函后，将对质疑的形式和内容进行审查，如质疑函内容、格式不符合规定，采购人将告知质疑人进行补正。</w:t>
      </w:r>
    </w:p>
    <w:p w14:paraId="56632E71">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2.6质疑人应当在法定质疑期限内进行补正并重新提交质疑函，拒不补正或者在法定期限内未重新提交质疑函的，为无效质疑，采购人有权不予受理。</w:t>
      </w:r>
    </w:p>
    <w:p w14:paraId="35F99871">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2.7对于内容、格式符合规定的质疑函，采购人将在收到参加比选供应商的书面质疑后七个工作日内作出答复，并以书面形式通知质疑供应商和其他相关供应商，答复的内容不涉及商业秘密。</w:t>
      </w:r>
    </w:p>
    <w:p w14:paraId="4359F666">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2.8供应商提出书面质疑必须有理、有据，不得恶意质疑或提交虚假质疑。否则，一经查实，采购人有权依据政府采购的有关规定，报请政府采购监管部门对该供应商进行相应的行政处罚。</w:t>
      </w:r>
    </w:p>
    <w:p w14:paraId="6D4E8E9A">
      <w:pPr>
        <w:pStyle w:val="37"/>
        <w:spacing w:before="0" w:after="0" w:line="540" w:lineRule="exact"/>
        <w:ind w:firstLine="0" w:firstLineChars="0"/>
        <w:jc w:val="both"/>
        <w:rPr>
          <w:rFonts w:hint="eastAsia" w:ascii="仿宋" w:hAnsi="仿宋" w:eastAsia="仿宋" w:cs="仿宋"/>
          <w:color w:val="auto"/>
          <w:sz w:val="24"/>
          <w:szCs w:val="24"/>
        </w:rPr>
      </w:pPr>
      <w:bookmarkStart w:id="61" w:name="_Toc16938553"/>
      <w:bookmarkEnd w:id="61"/>
      <w:bookmarkStart w:id="62" w:name="_Toc20823309"/>
      <w:bookmarkEnd w:id="62"/>
      <w:bookmarkStart w:id="63" w:name="_Toc513029237"/>
      <w:r>
        <w:rPr>
          <w:rFonts w:hint="eastAsia" w:ascii="仿宋" w:hAnsi="仿宋" w:eastAsia="仿宋" w:cs="仿宋"/>
          <w:color w:val="auto"/>
          <w:sz w:val="24"/>
          <w:szCs w:val="24"/>
        </w:rPr>
        <w:t>六、合同签订相关事项</w:t>
      </w:r>
      <w:bookmarkEnd w:id="63"/>
    </w:p>
    <w:p w14:paraId="79C1AB32">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1.签订合同</w:t>
      </w:r>
    </w:p>
    <w:p w14:paraId="15D183BE">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l成交供应商确定后，采购人将向成交供应商发出成交通知书。供应商按成交通知书规定的时间、地点,按照比选文件确定的事项与采购人签订采购合同，且不得迟于成交通知书发出之日起十五日内，由此给采购人造成损失的，成交供应商还应承担赔偿责任。</w:t>
      </w:r>
    </w:p>
    <w:p w14:paraId="21B7DD2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 比选文件、成交供应商的响应文件及比选采购过程中有关澄清、承诺文件均应作为合同附件。</w:t>
      </w:r>
    </w:p>
    <w:p w14:paraId="25AAEAF2">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 签订合同后，成交供应商不得将成交服务进行转包。未经采购人同意，成交供应商也不得采用分包的形式履行合同，否则采购人有权终止合同。转包或分包造成采购人损失的，成交供应商应承担相应赔偿责任。</w:t>
      </w:r>
    </w:p>
    <w:p w14:paraId="290402F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2.履约保证金（免收）。</w:t>
      </w:r>
    </w:p>
    <w:p w14:paraId="19F33273">
      <w:pPr>
        <w:spacing w:line="540" w:lineRule="exact"/>
        <w:ind w:firstLine="480"/>
        <w:rPr>
          <w:rFonts w:hint="eastAsia" w:ascii="仿宋" w:hAnsi="仿宋" w:eastAsia="仿宋" w:cs="仿宋"/>
          <w:sz w:val="24"/>
          <w:szCs w:val="24"/>
        </w:rPr>
      </w:pPr>
    </w:p>
    <w:p w14:paraId="21E32266">
      <w:pPr>
        <w:widowControl/>
        <w:spacing w:line="52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21AB5482">
      <w:pPr>
        <w:widowControl/>
        <w:spacing w:line="520" w:lineRule="exact"/>
        <w:jc w:val="center"/>
        <w:rPr>
          <w:rFonts w:hint="eastAsia" w:ascii="仿宋" w:hAnsi="仿宋" w:eastAsia="仿宋" w:cs="仿宋"/>
          <w:sz w:val="24"/>
          <w:szCs w:val="24"/>
        </w:rPr>
      </w:pPr>
    </w:p>
    <w:p w14:paraId="44D5D492">
      <w:pPr>
        <w:widowControl/>
        <w:numPr>
          <w:ilvl w:val="0"/>
          <w:numId w:val="0"/>
        </w:numPr>
        <w:spacing w:line="520" w:lineRule="exact"/>
        <w:jc w:val="center"/>
        <w:rPr>
          <w:rFonts w:hint="eastAsia" w:ascii="仿宋" w:hAnsi="仿宋" w:eastAsia="仿宋" w:cs="仿宋"/>
          <w:b/>
          <w:bCs/>
          <w:sz w:val="32"/>
          <w:szCs w:val="32"/>
        </w:rPr>
      </w:pPr>
      <w:r>
        <w:rPr>
          <w:rFonts w:hint="eastAsia" w:ascii="仿宋" w:hAnsi="仿宋" w:eastAsia="仿宋" w:cs="仿宋"/>
          <w:b/>
          <w:bCs/>
          <w:kern w:val="2"/>
          <w:sz w:val="32"/>
          <w:szCs w:val="32"/>
          <w:lang w:val="en-US" w:eastAsia="zh-CN" w:bidi="ar-SA"/>
        </w:rPr>
        <w:t>第四章</w:t>
      </w:r>
      <w:r>
        <w:rPr>
          <w:rFonts w:hint="eastAsia" w:ascii="仿宋" w:hAnsi="仿宋" w:eastAsia="仿宋" w:cs="仿宋"/>
          <w:b/>
          <w:bCs/>
          <w:sz w:val="32"/>
          <w:szCs w:val="32"/>
        </w:rPr>
        <w:t xml:space="preserve"> 项目需求</w:t>
      </w:r>
    </w:p>
    <w:p w14:paraId="5A48BA9B">
      <w:pPr>
        <w:widowControl/>
        <w:spacing w:line="520" w:lineRule="exact"/>
        <w:jc w:val="center"/>
        <w:rPr>
          <w:rFonts w:hint="eastAsia" w:ascii="仿宋" w:hAnsi="仿宋" w:eastAsia="仿宋" w:cs="仿宋"/>
          <w:b/>
          <w:bCs/>
          <w:sz w:val="32"/>
          <w:szCs w:val="32"/>
        </w:rPr>
      </w:pPr>
    </w:p>
    <w:bookmarkEnd w:id="0"/>
    <w:bookmarkEnd w:id="1"/>
    <w:bookmarkEnd w:id="2"/>
    <w:bookmarkEnd w:id="3"/>
    <w:bookmarkEnd w:id="4"/>
    <w:bookmarkEnd w:id="5"/>
    <w:p w14:paraId="332BB6C8">
      <w:pPr>
        <w:adjustRightInd w:val="0"/>
        <w:snapToGrid w:val="0"/>
        <w:spacing w:line="500" w:lineRule="exact"/>
        <w:ind w:firstLine="480" w:firstLineChars="200"/>
        <w:rPr>
          <w:rFonts w:hint="eastAsia" w:ascii="仿宋" w:hAnsi="仿宋" w:eastAsia="仿宋" w:cs="仿宋"/>
          <w:sz w:val="24"/>
          <w:szCs w:val="24"/>
        </w:rPr>
      </w:pPr>
      <w:bookmarkStart w:id="64" w:name="_Toc482279881"/>
      <w:r>
        <w:rPr>
          <w:rFonts w:hint="eastAsia" w:ascii="仿宋" w:hAnsi="仿宋" w:eastAsia="仿宋" w:cs="仿宋"/>
          <w:sz w:val="24"/>
          <w:szCs w:val="24"/>
        </w:rPr>
        <w:t>投标人在制作投标文件时仔细研究项目需求说明。项目需求包括资格、编制要求。</w:t>
      </w:r>
    </w:p>
    <w:p w14:paraId="2F0FF4C4">
      <w:pPr>
        <w:widowControl/>
        <w:adjustRightInd w:val="0"/>
        <w:snapToGrid w:val="0"/>
        <w:spacing w:line="500" w:lineRule="exact"/>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一、项目名称：</w:t>
      </w:r>
    </w:p>
    <w:p w14:paraId="122DE271">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项目名称：南通市</w:t>
      </w:r>
      <w:r>
        <w:rPr>
          <w:rFonts w:hint="eastAsia" w:ascii="仿宋" w:hAnsi="仿宋" w:eastAsia="仿宋" w:cs="仿宋"/>
          <w:kern w:val="0"/>
          <w:sz w:val="24"/>
          <w:szCs w:val="24"/>
          <w:lang w:eastAsia="zh-CN"/>
        </w:rPr>
        <w:t>易家桥中学本培训</w:t>
      </w:r>
      <w:r>
        <w:rPr>
          <w:rFonts w:hint="eastAsia" w:ascii="仿宋" w:hAnsi="仿宋" w:eastAsia="仿宋" w:cs="仿宋"/>
          <w:kern w:val="0"/>
          <w:sz w:val="24"/>
          <w:szCs w:val="24"/>
        </w:rPr>
        <w:t>项目</w:t>
      </w:r>
    </w:p>
    <w:p w14:paraId="0554B75C">
      <w:pPr>
        <w:widowControl/>
        <w:adjustRightInd w:val="0"/>
        <w:snapToGrid w:val="0"/>
        <w:spacing w:line="500" w:lineRule="exact"/>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二、项目预算：</w:t>
      </w:r>
    </w:p>
    <w:p w14:paraId="1E0B01A4">
      <w:pPr>
        <w:spacing w:line="348"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本项目采购预算总价为人民币</w:t>
      </w:r>
      <w:r>
        <w:rPr>
          <w:rFonts w:hint="eastAsia" w:ascii="仿宋" w:hAnsi="仿宋" w:eastAsia="仿宋" w:cs="仿宋"/>
          <w:bCs/>
          <w:sz w:val="24"/>
          <w:szCs w:val="24"/>
          <w:lang w:val="en-US" w:eastAsia="zh-CN"/>
        </w:rPr>
        <w:t>3.8</w:t>
      </w:r>
      <w:r>
        <w:rPr>
          <w:rFonts w:hint="eastAsia" w:ascii="仿宋" w:hAnsi="仿宋" w:eastAsia="仿宋" w:cs="仿宋"/>
          <w:kern w:val="0"/>
          <w:sz w:val="24"/>
          <w:szCs w:val="24"/>
        </w:rPr>
        <w:t>万元。主要包括：专家讲课费、专家交通费、食宿费；</w:t>
      </w:r>
      <w:r>
        <w:rPr>
          <w:rFonts w:hint="eastAsia" w:ascii="仿宋" w:hAnsi="仿宋" w:eastAsia="仿宋" w:cs="仿宋"/>
          <w:kern w:val="0"/>
          <w:sz w:val="24"/>
          <w:szCs w:val="24"/>
          <w:lang w:val="en-US" w:eastAsia="zh-CN"/>
        </w:rPr>
        <w:t>研修人员</w:t>
      </w:r>
      <w:r>
        <w:rPr>
          <w:rFonts w:hint="eastAsia" w:ascii="仿宋" w:hAnsi="仿宋" w:eastAsia="仿宋" w:cs="仿宋"/>
          <w:kern w:val="0"/>
          <w:sz w:val="24"/>
          <w:szCs w:val="24"/>
        </w:rPr>
        <w:t>食宿费、交通费；场地租赁费；记录本、笔、水</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实施管理费及税率等</w:t>
      </w:r>
      <w:r>
        <w:rPr>
          <w:rFonts w:hint="eastAsia" w:ascii="仿宋" w:hAnsi="仿宋" w:eastAsia="仿宋" w:cs="仿宋"/>
          <w:color w:val="auto"/>
          <w:kern w:val="0"/>
          <w:sz w:val="24"/>
          <w:szCs w:val="24"/>
        </w:rPr>
        <w:t>。投标报</w:t>
      </w:r>
      <w:r>
        <w:rPr>
          <w:rFonts w:hint="eastAsia" w:ascii="仿宋" w:hAnsi="仿宋" w:eastAsia="仿宋" w:cs="仿宋"/>
          <w:kern w:val="0"/>
          <w:sz w:val="24"/>
          <w:szCs w:val="24"/>
        </w:rPr>
        <w:t>价超过采购预算或最高限价的投标将作为无效投标处理。</w:t>
      </w:r>
    </w:p>
    <w:p w14:paraId="30B6C714">
      <w:pPr>
        <w:widowControl/>
        <w:adjustRightInd w:val="0"/>
        <w:snapToGrid w:val="0"/>
        <w:spacing w:line="500" w:lineRule="exact"/>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三、项目需求说明：</w:t>
      </w:r>
    </w:p>
    <w:p w14:paraId="14DCDFF4">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（一）培训目的</w:t>
      </w:r>
    </w:p>
    <w:p w14:paraId="5F40F439">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通过实地考察、经验交流、专题讲座及文化体验等多种方式，提升教师的教育教学水平，拓宽教育视野，增强团队协作能力，同时加深对地方历史文化及现代教育理念的理解，为今后的教学工作注入新的活力与灵感</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建设一支符合时代要求的高素质教师队伍。</w:t>
      </w:r>
    </w:p>
    <w:p w14:paraId="584641F9">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（二）培训目标</w:t>
      </w:r>
    </w:p>
    <w:p w14:paraId="2D8524F4">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学习交流</w:t>
      </w:r>
      <w:r>
        <w:rPr>
          <w:rFonts w:hint="default" w:ascii="仿宋" w:hAnsi="仿宋" w:eastAsia="仿宋" w:cs="仿宋"/>
          <w:kern w:val="0"/>
          <w:sz w:val="24"/>
          <w:szCs w:val="24"/>
        </w:rPr>
        <w:t>：通过参观</w:t>
      </w:r>
      <w:r>
        <w:rPr>
          <w:rFonts w:hint="eastAsia" w:ascii="仿宋" w:hAnsi="仿宋" w:eastAsia="仿宋" w:cs="仿宋"/>
          <w:kern w:val="0"/>
          <w:sz w:val="24"/>
          <w:szCs w:val="24"/>
          <w:lang w:val="en-US" w:eastAsia="zh-CN"/>
        </w:rPr>
        <w:t>名校</w:t>
      </w:r>
      <w:r>
        <w:rPr>
          <w:rFonts w:hint="default" w:ascii="仿宋" w:hAnsi="仿宋" w:eastAsia="仿宋" w:cs="仿宋"/>
          <w:kern w:val="0"/>
          <w:sz w:val="24"/>
          <w:szCs w:val="24"/>
        </w:rPr>
        <w:t>，与教师进行面对面交流，学习其先进的管理经验和教学方法，促进教育理念的更新。</w:t>
      </w:r>
    </w:p>
    <w:p w14:paraId="0F7E18C0">
      <w:pPr>
        <w:widowControl/>
        <w:adjustRightInd w:val="0"/>
        <w:snapToGrid w:val="0"/>
        <w:spacing w:line="500" w:lineRule="exact"/>
        <w:ind w:firstLine="480" w:firstLineChars="200"/>
        <w:jc w:val="left"/>
        <w:rPr>
          <w:rFonts w:hint="default" w:ascii="仿宋" w:hAnsi="仿宋" w:eastAsia="仿宋" w:cs="仿宋"/>
          <w:kern w:val="0"/>
          <w:sz w:val="24"/>
          <w:szCs w:val="24"/>
        </w:rPr>
      </w:pPr>
      <w:r>
        <w:rPr>
          <w:rFonts w:hint="default" w:ascii="仿宋" w:hAnsi="仿宋" w:eastAsia="仿宋" w:cs="仿宋"/>
          <w:kern w:val="0"/>
          <w:sz w:val="24"/>
          <w:szCs w:val="24"/>
        </w:rPr>
        <w:t>专业成长：参加专题讲座，围绕教育教学中的热点问题进行深入探讨，提升教师的专业素养和教学技能。</w:t>
      </w:r>
    </w:p>
    <w:p w14:paraId="74885551">
      <w:pPr>
        <w:widowControl/>
        <w:adjustRightInd w:val="0"/>
        <w:snapToGrid w:val="0"/>
        <w:spacing w:line="500" w:lineRule="exact"/>
        <w:ind w:firstLine="480" w:firstLineChars="200"/>
        <w:jc w:val="left"/>
        <w:rPr>
          <w:rFonts w:hint="default" w:ascii="仿宋" w:hAnsi="仿宋" w:eastAsia="仿宋" w:cs="仿宋"/>
          <w:kern w:val="0"/>
          <w:sz w:val="24"/>
          <w:szCs w:val="24"/>
        </w:rPr>
      </w:pPr>
      <w:r>
        <w:rPr>
          <w:rFonts w:hint="default" w:ascii="仿宋" w:hAnsi="仿宋" w:eastAsia="仿宋" w:cs="仿宋"/>
          <w:kern w:val="0"/>
          <w:sz w:val="24"/>
          <w:szCs w:val="24"/>
        </w:rPr>
        <w:t>文化体验：通过参观</w:t>
      </w:r>
      <w:r>
        <w:rPr>
          <w:rFonts w:hint="eastAsia" w:ascii="仿宋" w:hAnsi="仿宋" w:eastAsia="仿宋" w:cs="仿宋"/>
          <w:kern w:val="0"/>
          <w:sz w:val="24"/>
          <w:szCs w:val="24"/>
          <w:lang w:val="en-US" w:eastAsia="zh-CN"/>
        </w:rPr>
        <w:t>地方名迹</w:t>
      </w:r>
      <w:r>
        <w:rPr>
          <w:rFonts w:hint="default" w:ascii="仿宋" w:hAnsi="仿宋" w:eastAsia="仿宋" w:cs="仿宋"/>
          <w:kern w:val="0"/>
          <w:sz w:val="24"/>
          <w:szCs w:val="24"/>
        </w:rPr>
        <w:t>，增强教师的文化素养，激发将地方文化融入教学的创新思路。</w:t>
      </w:r>
    </w:p>
    <w:p w14:paraId="46C6B101">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（三）培训主题</w:t>
      </w:r>
    </w:p>
    <w:p w14:paraId="61F69C13">
      <w:pPr>
        <w:widowControl/>
        <w:adjustRightInd w:val="0"/>
        <w:snapToGrid w:val="0"/>
        <w:spacing w:line="500" w:lineRule="exact"/>
        <w:ind w:firstLine="480" w:firstLineChars="200"/>
        <w:jc w:val="left"/>
        <w:rPr>
          <w:rFonts w:hint="default" w:ascii="仿宋" w:hAnsi="仿宋" w:eastAsia="仿宋" w:cs="仿宋"/>
          <w:kern w:val="0"/>
          <w:sz w:val="24"/>
          <w:szCs w:val="24"/>
        </w:rPr>
      </w:pPr>
      <w:r>
        <w:rPr>
          <w:rFonts w:hint="eastAsia" w:ascii="仿宋" w:hAnsi="仿宋" w:eastAsia="仿宋" w:cs="仿宋"/>
          <w:kern w:val="0"/>
          <w:sz w:val="24"/>
          <w:szCs w:val="24"/>
          <w:lang w:eastAsia="zh-CN"/>
        </w:rPr>
        <w:t>“</w:t>
      </w:r>
      <w:r>
        <w:rPr>
          <w:rFonts w:hint="default" w:ascii="仿宋" w:hAnsi="仿宋" w:eastAsia="仿宋" w:cs="仿宋"/>
          <w:kern w:val="0"/>
          <w:sz w:val="24"/>
          <w:szCs w:val="24"/>
        </w:rPr>
        <w:t>启迪智慧，共筑教育梦</w:t>
      </w:r>
      <w:r>
        <w:rPr>
          <w:rFonts w:hint="eastAsia" w:ascii="仿宋" w:hAnsi="仿宋" w:eastAsia="仿宋" w:cs="仿宋"/>
          <w:kern w:val="0"/>
          <w:sz w:val="24"/>
          <w:szCs w:val="24"/>
          <w:lang w:eastAsia="zh-CN"/>
        </w:rPr>
        <w:t>”</w:t>
      </w:r>
      <w:r>
        <w:rPr>
          <w:rFonts w:hint="default" w:ascii="仿宋" w:hAnsi="仿宋" w:eastAsia="仿宋" w:cs="仿宋"/>
          <w:kern w:val="0"/>
          <w:sz w:val="24"/>
          <w:szCs w:val="24"/>
        </w:rPr>
        <w:t>——南通易家桥中学教师专业成长与文化探索之旅”</w:t>
      </w:r>
    </w:p>
    <w:p w14:paraId="11B8B66D">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（四）培训时间段</w:t>
      </w:r>
    </w:p>
    <w:p w14:paraId="40568C28">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rPr>
        <w:t>月。</w:t>
      </w:r>
    </w:p>
    <w:p w14:paraId="7AF7C375">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（五）培训形式</w:t>
      </w:r>
    </w:p>
    <w:p w14:paraId="419121BE">
      <w:pPr>
        <w:pStyle w:val="17"/>
        <w:pageBreakBefore w:val="0"/>
        <w:tabs>
          <w:tab w:val="left" w:pos="420"/>
        </w:tabs>
        <w:kinsoku/>
        <w:wordWrap/>
        <w:overflowPunct/>
        <w:topLinePunct w:val="0"/>
        <w:autoSpaceDE/>
        <w:autoSpaceDN/>
        <w:bidi w:val="0"/>
        <w:adjustRightInd/>
        <w:snapToGrid/>
        <w:spacing w:after="0" w:line="440" w:lineRule="exact"/>
        <w:ind w:firstLine="481" w:firstLineChars="0"/>
        <w:textAlignment w:val="auto"/>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1.到学习目标学校，充分利用外部优质资源，拓宽视野，激活思维，提升培训质量。</w:t>
      </w:r>
    </w:p>
    <w:p w14:paraId="07EA4BDA">
      <w:pPr>
        <w:pStyle w:val="17"/>
        <w:pageBreakBefore w:val="0"/>
        <w:tabs>
          <w:tab w:val="left" w:pos="420"/>
        </w:tabs>
        <w:kinsoku/>
        <w:wordWrap/>
        <w:overflowPunct/>
        <w:topLinePunct w:val="0"/>
        <w:autoSpaceDE/>
        <w:autoSpaceDN/>
        <w:bidi w:val="0"/>
        <w:adjustRightInd/>
        <w:snapToGrid/>
        <w:spacing w:after="0" w:line="440" w:lineRule="exact"/>
        <w:ind w:firstLine="481" w:firstLineChars="0"/>
        <w:textAlignment w:val="auto"/>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2.充分发挥骨</w:t>
      </w:r>
      <w:r>
        <w:rPr>
          <w:rFonts w:hint="eastAsia" w:ascii="仿宋" w:hAnsi="仿宋" w:eastAsia="仿宋" w:cs="宋体"/>
          <w:kern w:val="2"/>
          <w:sz w:val="24"/>
          <w:szCs w:val="24"/>
          <w:lang w:val="en-US" w:eastAsia="zh-CN" w:bidi="ar-SA"/>
        </w:rPr>
        <w:t>干</w:t>
      </w:r>
      <w:r>
        <w:rPr>
          <w:rFonts w:hint="eastAsia" w:ascii="仿宋" w:hAnsi="仿宋" w:eastAsia="仿宋" w:cs="宋体"/>
          <w:kern w:val="2"/>
          <w:sz w:val="24"/>
          <w:szCs w:val="24"/>
          <w:lang w:val="zh-CN" w:eastAsia="zh-CN" w:bidi="ar-SA"/>
        </w:rPr>
        <w:t>教师的带头辐射作用，组织好汇报课、讲座、经验介绍、谈心得体会等多种方式培训学习。</w:t>
      </w:r>
    </w:p>
    <w:p w14:paraId="1C926DD6">
      <w:pPr>
        <w:adjustRightInd w:val="0"/>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（六）项目需求</w:t>
      </w:r>
    </w:p>
    <w:tbl>
      <w:tblPr>
        <w:tblStyle w:val="18"/>
        <w:tblpPr w:leftFromText="180" w:rightFromText="180" w:vertAnchor="text" w:horzAnchor="page" w:tblpX="1755" w:tblpY="382"/>
        <w:tblOverlap w:val="never"/>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470"/>
        <w:gridCol w:w="4040"/>
        <w:gridCol w:w="1430"/>
      </w:tblGrid>
      <w:tr w14:paraId="402C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944" w:type="dxa"/>
            <w:noWrap w:val="0"/>
            <w:vAlign w:val="center"/>
          </w:tcPr>
          <w:p w14:paraId="534CAF56">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序号</w:t>
            </w:r>
          </w:p>
        </w:tc>
        <w:tc>
          <w:tcPr>
            <w:tcW w:w="2470" w:type="dxa"/>
            <w:noWrap w:val="0"/>
            <w:vAlign w:val="center"/>
          </w:tcPr>
          <w:p w14:paraId="6E747384">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时段</w:t>
            </w:r>
          </w:p>
        </w:tc>
        <w:tc>
          <w:tcPr>
            <w:tcW w:w="4040" w:type="dxa"/>
            <w:shd w:val="clear" w:color="auto" w:fill="auto"/>
            <w:noWrap w:val="0"/>
            <w:vAlign w:val="center"/>
          </w:tcPr>
          <w:p w14:paraId="282F014A">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项目需求</w:t>
            </w:r>
          </w:p>
        </w:tc>
        <w:tc>
          <w:tcPr>
            <w:tcW w:w="1430" w:type="dxa"/>
            <w:noWrap w:val="0"/>
            <w:vAlign w:val="center"/>
          </w:tcPr>
          <w:p w14:paraId="39974426">
            <w:pPr>
              <w:spacing w:line="240" w:lineRule="auto"/>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人员</w:t>
            </w:r>
          </w:p>
        </w:tc>
      </w:tr>
      <w:tr w14:paraId="50E6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944" w:type="dxa"/>
            <w:noWrap w:val="0"/>
            <w:vAlign w:val="center"/>
          </w:tcPr>
          <w:p w14:paraId="75BB1B74">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2470" w:type="dxa"/>
            <w:noWrap w:val="0"/>
            <w:vAlign w:val="center"/>
          </w:tcPr>
          <w:p w14:paraId="2D2F7794">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第一天中午</w:t>
            </w:r>
          </w:p>
        </w:tc>
        <w:tc>
          <w:tcPr>
            <w:tcW w:w="4040" w:type="dxa"/>
            <w:shd w:val="clear" w:color="auto" w:fill="auto"/>
            <w:noWrap w:val="0"/>
            <w:vAlign w:val="center"/>
          </w:tcPr>
          <w:p w14:paraId="4EF95509">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易家桥中学出发</w:t>
            </w:r>
          </w:p>
        </w:tc>
        <w:tc>
          <w:tcPr>
            <w:tcW w:w="1430" w:type="dxa"/>
            <w:vMerge w:val="restart"/>
            <w:noWrap w:val="0"/>
            <w:vAlign w:val="center"/>
          </w:tcPr>
          <w:p w14:paraId="41135B92">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行政及骨干教师</w:t>
            </w:r>
          </w:p>
          <w:p w14:paraId="4B815DA5">
            <w:pPr>
              <w:spacing w:line="240" w:lineRule="auto"/>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（约</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0人）</w:t>
            </w:r>
          </w:p>
        </w:tc>
      </w:tr>
      <w:tr w14:paraId="4F0C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44" w:type="dxa"/>
            <w:noWrap w:val="0"/>
            <w:vAlign w:val="center"/>
          </w:tcPr>
          <w:p w14:paraId="03D8018D">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2470" w:type="dxa"/>
            <w:vMerge w:val="restart"/>
            <w:noWrap w:val="0"/>
            <w:vAlign w:val="center"/>
          </w:tcPr>
          <w:p w14:paraId="09CD8E35">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第一天下午</w:t>
            </w:r>
          </w:p>
        </w:tc>
        <w:tc>
          <w:tcPr>
            <w:tcW w:w="4040" w:type="dxa"/>
            <w:shd w:val="clear" w:color="auto" w:fill="auto"/>
            <w:noWrap w:val="0"/>
            <w:vAlign w:val="center"/>
          </w:tcPr>
          <w:p w14:paraId="65DF6E32">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领略校园文化建设</w:t>
            </w:r>
          </w:p>
        </w:tc>
        <w:tc>
          <w:tcPr>
            <w:tcW w:w="1430" w:type="dxa"/>
            <w:vMerge w:val="continue"/>
            <w:noWrap w:val="0"/>
            <w:vAlign w:val="center"/>
          </w:tcPr>
          <w:p w14:paraId="122C5B5D">
            <w:pPr>
              <w:spacing w:line="240" w:lineRule="auto"/>
              <w:jc w:val="center"/>
              <w:rPr>
                <w:rFonts w:hint="eastAsia" w:ascii="宋体" w:hAnsi="宋体" w:eastAsia="宋体" w:cs="Times New Roman"/>
                <w:color w:val="FF0000"/>
                <w:kern w:val="2"/>
                <w:sz w:val="24"/>
                <w:szCs w:val="24"/>
                <w:lang w:val="en-US" w:eastAsia="zh-CN" w:bidi="ar-SA"/>
              </w:rPr>
            </w:pPr>
          </w:p>
        </w:tc>
      </w:tr>
      <w:tr w14:paraId="7B29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944" w:type="dxa"/>
            <w:shd w:val="clear" w:color="auto" w:fill="auto"/>
            <w:noWrap w:val="0"/>
            <w:vAlign w:val="center"/>
          </w:tcPr>
          <w:p w14:paraId="109244A5">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2470" w:type="dxa"/>
            <w:vMerge w:val="continue"/>
            <w:noWrap w:val="0"/>
            <w:vAlign w:val="center"/>
          </w:tcPr>
          <w:p w14:paraId="48C2D977">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40" w:type="dxa"/>
            <w:shd w:val="clear" w:color="auto" w:fill="auto"/>
            <w:noWrap w:val="0"/>
            <w:vAlign w:val="center"/>
          </w:tcPr>
          <w:p w14:paraId="0EA77E91">
            <w:pPr>
              <w:spacing w:line="24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走进名校，分享经验</w:t>
            </w:r>
          </w:p>
        </w:tc>
        <w:tc>
          <w:tcPr>
            <w:tcW w:w="1430" w:type="dxa"/>
            <w:vMerge w:val="continue"/>
            <w:noWrap w:val="0"/>
            <w:vAlign w:val="center"/>
          </w:tcPr>
          <w:p w14:paraId="18058DBA">
            <w:pPr>
              <w:spacing w:line="240" w:lineRule="auto"/>
              <w:jc w:val="center"/>
              <w:rPr>
                <w:rFonts w:hint="eastAsia" w:ascii="宋体" w:hAnsi="宋体" w:eastAsia="宋体" w:cs="Times New Roman"/>
                <w:color w:val="FF0000"/>
                <w:kern w:val="2"/>
                <w:sz w:val="24"/>
                <w:szCs w:val="24"/>
                <w:lang w:val="en-US" w:eastAsia="zh-CN" w:bidi="ar-SA"/>
              </w:rPr>
            </w:pPr>
          </w:p>
        </w:tc>
      </w:tr>
      <w:tr w14:paraId="41B5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944" w:type="dxa"/>
            <w:shd w:val="clear" w:color="auto" w:fill="auto"/>
            <w:noWrap w:val="0"/>
            <w:vAlign w:val="center"/>
          </w:tcPr>
          <w:p w14:paraId="4FCB53C7">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2470" w:type="dxa"/>
            <w:noWrap w:val="0"/>
            <w:vAlign w:val="center"/>
          </w:tcPr>
          <w:p w14:paraId="5E8ECEDA">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第二天上午</w:t>
            </w:r>
          </w:p>
        </w:tc>
        <w:tc>
          <w:tcPr>
            <w:tcW w:w="4040" w:type="dxa"/>
            <w:shd w:val="clear" w:color="auto" w:fill="auto"/>
            <w:noWrap w:val="0"/>
            <w:vAlign w:val="center"/>
          </w:tcPr>
          <w:p w14:paraId="5372C8C6">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课题申报/立学课堂实践路径</w:t>
            </w:r>
          </w:p>
        </w:tc>
        <w:tc>
          <w:tcPr>
            <w:tcW w:w="1430" w:type="dxa"/>
            <w:vMerge w:val="continue"/>
            <w:noWrap w:val="0"/>
            <w:vAlign w:val="center"/>
          </w:tcPr>
          <w:p w14:paraId="765007E9">
            <w:pPr>
              <w:spacing w:line="240" w:lineRule="auto"/>
              <w:jc w:val="center"/>
              <w:rPr>
                <w:rFonts w:hint="eastAsia" w:ascii="宋体" w:hAnsi="宋体" w:eastAsia="宋体" w:cs="Times New Roman"/>
                <w:color w:val="FF0000"/>
                <w:kern w:val="2"/>
                <w:sz w:val="24"/>
                <w:szCs w:val="24"/>
                <w:lang w:val="en-US" w:eastAsia="zh-CN" w:bidi="ar-SA"/>
              </w:rPr>
            </w:pPr>
          </w:p>
        </w:tc>
      </w:tr>
      <w:tr w14:paraId="5E65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944" w:type="dxa"/>
            <w:shd w:val="clear" w:color="auto" w:fill="auto"/>
            <w:noWrap w:val="0"/>
            <w:vAlign w:val="center"/>
          </w:tcPr>
          <w:p w14:paraId="7795D934">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2470" w:type="dxa"/>
            <w:noWrap w:val="0"/>
            <w:vAlign w:val="center"/>
          </w:tcPr>
          <w:p w14:paraId="4E76CE4A">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第二天下午</w:t>
            </w:r>
          </w:p>
        </w:tc>
        <w:tc>
          <w:tcPr>
            <w:tcW w:w="4040" w:type="dxa"/>
            <w:shd w:val="clear" w:color="auto" w:fill="auto"/>
            <w:noWrap w:val="0"/>
            <w:vAlign w:val="center"/>
          </w:tcPr>
          <w:p w14:paraId="44A52A19">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了解地方历史文化</w:t>
            </w:r>
          </w:p>
        </w:tc>
        <w:tc>
          <w:tcPr>
            <w:tcW w:w="1430" w:type="dxa"/>
            <w:vMerge w:val="continue"/>
            <w:noWrap w:val="0"/>
            <w:vAlign w:val="center"/>
          </w:tcPr>
          <w:p w14:paraId="6C643894">
            <w:pPr>
              <w:spacing w:line="240" w:lineRule="auto"/>
              <w:jc w:val="center"/>
              <w:rPr>
                <w:rFonts w:hint="eastAsia" w:ascii="宋体" w:hAnsi="宋体" w:eastAsia="宋体" w:cs="Times New Roman"/>
                <w:color w:val="FF0000"/>
                <w:kern w:val="2"/>
                <w:sz w:val="24"/>
                <w:szCs w:val="24"/>
                <w:lang w:val="en-US" w:eastAsia="zh-CN" w:bidi="ar-SA"/>
              </w:rPr>
            </w:pPr>
          </w:p>
        </w:tc>
      </w:tr>
      <w:tr w14:paraId="5AA8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944" w:type="dxa"/>
            <w:shd w:val="clear" w:color="auto" w:fill="auto"/>
            <w:noWrap w:val="0"/>
            <w:vAlign w:val="center"/>
          </w:tcPr>
          <w:p w14:paraId="573A2C43">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2470" w:type="dxa"/>
            <w:noWrap w:val="0"/>
            <w:vAlign w:val="center"/>
          </w:tcPr>
          <w:p w14:paraId="1B4F7DC7">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第三天上午</w:t>
            </w:r>
          </w:p>
        </w:tc>
        <w:tc>
          <w:tcPr>
            <w:tcW w:w="4040" w:type="dxa"/>
            <w:shd w:val="clear" w:color="auto" w:fill="auto"/>
            <w:noWrap w:val="0"/>
            <w:vAlign w:val="center"/>
          </w:tcPr>
          <w:p w14:paraId="22D105EB">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红色文化浸润</w:t>
            </w:r>
          </w:p>
        </w:tc>
        <w:tc>
          <w:tcPr>
            <w:tcW w:w="1430" w:type="dxa"/>
            <w:vMerge w:val="continue"/>
            <w:noWrap w:val="0"/>
            <w:vAlign w:val="center"/>
          </w:tcPr>
          <w:p w14:paraId="43B4DCA5">
            <w:pPr>
              <w:spacing w:line="240" w:lineRule="auto"/>
              <w:jc w:val="center"/>
              <w:rPr>
                <w:rFonts w:hint="eastAsia" w:ascii="宋体" w:hAnsi="宋体"/>
                <w:color w:val="FF0000"/>
                <w:szCs w:val="24"/>
              </w:rPr>
            </w:pPr>
          </w:p>
        </w:tc>
      </w:tr>
      <w:tr w14:paraId="0BD0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944" w:type="dxa"/>
            <w:noWrap w:val="0"/>
            <w:vAlign w:val="center"/>
          </w:tcPr>
          <w:p w14:paraId="28F1B75C">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2470" w:type="dxa"/>
            <w:noWrap w:val="0"/>
            <w:vAlign w:val="center"/>
          </w:tcPr>
          <w:p w14:paraId="7E48F2AE">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第三天下午</w:t>
            </w:r>
          </w:p>
        </w:tc>
        <w:tc>
          <w:tcPr>
            <w:tcW w:w="4040" w:type="dxa"/>
            <w:shd w:val="clear" w:color="auto" w:fill="auto"/>
            <w:noWrap w:val="0"/>
            <w:vAlign w:val="center"/>
          </w:tcPr>
          <w:p w14:paraId="149BBDFE">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返程</w:t>
            </w:r>
          </w:p>
        </w:tc>
        <w:tc>
          <w:tcPr>
            <w:tcW w:w="1430" w:type="dxa"/>
            <w:vMerge w:val="continue"/>
            <w:noWrap w:val="0"/>
            <w:vAlign w:val="center"/>
          </w:tcPr>
          <w:p w14:paraId="7328242A">
            <w:pPr>
              <w:spacing w:line="240" w:lineRule="auto"/>
              <w:jc w:val="center"/>
              <w:rPr>
                <w:rFonts w:hint="eastAsia" w:ascii="宋体" w:hAnsi="宋体"/>
                <w:color w:val="FF0000"/>
                <w:szCs w:val="24"/>
              </w:rPr>
            </w:pPr>
          </w:p>
        </w:tc>
      </w:tr>
    </w:tbl>
    <w:p w14:paraId="5A58B4AC">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（七）供应方职责</w:t>
      </w:r>
    </w:p>
    <w:p w14:paraId="18181110">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提供与项目需求相对应的</w:t>
      </w:r>
      <w:r>
        <w:rPr>
          <w:rFonts w:hint="eastAsia" w:ascii="仿宋" w:hAnsi="仿宋" w:eastAsia="仿宋" w:cs="仿宋"/>
          <w:sz w:val="24"/>
          <w:szCs w:val="24"/>
          <w:lang w:val="en-US" w:eastAsia="zh-CN"/>
        </w:rPr>
        <w:t>适合学校需求的培训方案</w:t>
      </w:r>
      <w:r>
        <w:rPr>
          <w:rFonts w:hint="eastAsia" w:ascii="仿宋" w:hAnsi="仿宋" w:eastAsia="仿宋" w:cs="仿宋"/>
          <w:sz w:val="24"/>
          <w:szCs w:val="24"/>
        </w:rPr>
        <w:t>，不提供</w:t>
      </w:r>
      <w:r>
        <w:rPr>
          <w:rFonts w:hint="eastAsia" w:ascii="仿宋" w:hAnsi="仿宋" w:eastAsia="仿宋" w:cs="仿宋"/>
          <w:kern w:val="0"/>
          <w:sz w:val="24"/>
          <w:szCs w:val="24"/>
        </w:rPr>
        <w:t>资格审查不予通过。</w:t>
      </w:r>
    </w:p>
    <w:p w14:paraId="66932502">
      <w:pPr>
        <w:spacing w:line="5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提供</w:t>
      </w:r>
      <w:r>
        <w:rPr>
          <w:rFonts w:hint="eastAsia" w:ascii="仿宋" w:hAnsi="仿宋" w:eastAsia="仿宋" w:cs="仿宋"/>
          <w:sz w:val="24"/>
          <w:szCs w:val="24"/>
          <w:lang w:val="en-US" w:eastAsia="zh-CN"/>
        </w:rPr>
        <w:t>正高</w:t>
      </w:r>
      <w:r>
        <w:rPr>
          <w:rFonts w:hint="eastAsia" w:ascii="仿宋" w:hAnsi="仿宋" w:eastAsia="仿宋" w:cs="仿宋"/>
          <w:sz w:val="24"/>
          <w:szCs w:val="24"/>
        </w:rPr>
        <w:t>及</w:t>
      </w:r>
      <w:r>
        <w:rPr>
          <w:rFonts w:hint="eastAsia" w:ascii="仿宋" w:hAnsi="仿宋" w:eastAsia="仿宋" w:cs="仿宋"/>
          <w:sz w:val="24"/>
          <w:szCs w:val="24"/>
          <w:lang w:val="en-US" w:eastAsia="zh-CN"/>
        </w:rPr>
        <w:t>特级</w:t>
      </w:r>
      <w:r>
        <w:rPr>
          <w:rFonts w:hint="eastAsia" w:ascii="仿宋" w:hAnsi="仿宋" w:eastAsia="仿宋" w:cs="仿宋"/>
          <w:sz w:val="24"/>
          <w:szCs w:val="24"/>
        </w:rPr>
        <w:t>教师</w:t>
      </w:r>
      <w:r>
        <w:rPr>
          <w:rFonts w:hint="eastAsia" w:ascii="仿宋" w:hAnsi="仿宋" w:eastAsia="仿宋" w:cs="仿宋"/>
          <w:sz w:val="24"/>
          <w:szCs w:val="24"/>
          <w:lang w:val="en-US" w:eastAsia="zh-CN"/>
        </w:rPr>
        <w:t>2</w:t>
      </w:r>
      <w:r>
        <w:rPr>
          <w:rFonts w:hint="eastAsia" w:ascii="仿宋" w:hAnsi="仿宋" w:eastAsia="仿宋" w:cs="仿宋"/>
          <w:sz w:val="24"/>
          <w:szCs w:val="24"/>
        </w:rPr>
        <w:t>名，</w:t>
      </w:r>
      <w:r>
        <w:rPr>
          <w:rFonts w:hint="eastAsia" w:ascii="仿宋" w:hAnsi="仿宋" w:eastAsia="仿宋" w:cs="仿宋"/>
          <w:sz w:val="24"/>
          <w:szCs w:val="24"/>
          <w:lang w:val="en-US" w:eastAsia="zh-CN"/>
        </w:rPr>
        <w:t>参与培训指导</w:t>
      </w:r>
      <w:r>
        <w:rPr>
          <w:rFonts w:hint="eastAsia" w:ascii="仿宋" w:hAnsi="仿宋" w:eastAsia="仿宋" w:cs="仿宋"/>
          <w:sz w:val="24"/>
          <w:szCs w:val="24"/>
        </w:rPr>
        <w:t>工作。</w:t>
      </w:r>
    </w:p>
    <w:p w14:paraId="569A81C6">
      <w:pPr>
        <w:pStyle w:val="17"/>
        <w:spacing w:line="540" w:lineRule="exact"/>
        <w:ind w:firstLine="480"/>
        <w:rPr>
          <w:rFonts w:hint="eastAsia" w:ascii="仿宋" w:hAnsi="仿宋" w:eastAsia="仿宋" w:cs="仿宋"/>
          <w:sz w:val="24"/>
          <w:szCs w:val="24"/>
        </w:rPr>
      </w:pPr>
      <w:r>
        <w:rPr>
          <w:rFonts w:hint="eastAsia" w:ascii="宋体" w:hAnsi="宋体" w:eastAsia="宋体" w:cs="宋体"/>
          <w:sz w:val="24"/>
          <w:szCs w:val="24"/>
          <w:lang w:val="en-US" w:eastAsia="zh-CN"/>
        </w:rPr>
        <w:t>3.</w:t>
      </w:r>
      <w:r>
        <w:rPr>
          <w:rFonts w:hint="eastAsia" w:ascii="仿宋" w:hAnsi="仿宋" w:eastAsia="仿宋" w:cs="仿宋"/>
          <w:sz w:val="24"/>
          <w:szCs w:val="24"/>
        </w:rPr>
        <w:t>参评公司团队中教师资格人员不得低于</w:t>
      </w:r>
      <w:r>
        <w:rPr>
          <w:rFonts w:hint="eastAsia" w:ascii="仿宋" w:hAnsi="仿宋" w:eastAsia="仿宋" w:cs="仿宋"/>
          <w:sz w:val="24"/>
          <w:szCs w:val="24"/>
          <w:lang w:val="en-US" w:eastAsia="zh-CN"/>
        </w:rPr>
        <w:t>15</w:t>
      </w:r>
      <w:r>
        <w:rPr>
          <w:rFonts w:hint="eastAsia" w:ascii="仿宋" w:hAnsi="仿宋" w:eastAsia="仿宋" w:cs="仿宋"/>
          <w:sz w:val="24"/>
          <w:szCs w:val="24"/>
        </w:rPr>
        <w:t>人。提供2024年任意一个月的单位社保权益单及教师资格证明，不提供资格审查不予通过。</w:t>
      </w:r>
    </w:p>
    <w:p w14:paraId="371C6BC4">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4.履约保证金： 本项目无需缴纳履约保证金。</w:t>
      </w:r>
    </w:p>
    <w:p w14:paraId="545DC1D4">
      <w:pPr>
        <w:spacing w:line="500" w:lineRule="exact"/>
        <w:ind w:firstLine="480" w:firstLineChars="200"/>
        <w:rPr>
          <w:rFonts w:hint="eastAsia" w:ascii="仿宋" w:hAnsi="仿宋" w:eastAsia="仿宋" w:cs="仿宋"/>
          <w:kern w:val="0"/>
          <w:sz w:val="24"/>
          <w:szCs w:val="24"/>
          <w:lang w:val="zh-TW"/>
        </w:rPr>
      </w:pPr>
      <w:r>
        <w:rPr>
          <w:rFonts w:hint="eastAsia" w:ascii="仿宋" w:hAnsi="仿宋" w:eastAsia="仿宋" w:cs="仿宋"/>
          <w:kern w:val="0"/>
          <w:sz w:val="24"/>
          <w:szCs w:val="24"/>
        </w:rPr>
        <w:t>（八）支付方式：中标后，需方支付合同价30%作为预付款，</w:t>
      </w:r>
      <w:r>
        <w:rPr>
          <w:rFonts w:hint="eastAsia" w:ascii="仿宋" w:hAnsi="仿宋" w:eastAsia="仿宋" w:cs="仿宋"/>
          <w:kern w:val="0"/>
          <w:sz w:val="24"/>
          <w:szCs w:val="24"/>
          <w:lang w:val="zh-TW"/>
        </w:rPr>
        <w:t>项目验收合格后</w:t>
      </w:r>
      <w:r>
        <w:rPr>
          <w:rFonts w:hint="eastAsia" w:ascii="仿宋" w:hAnsi="仿宋" w:eastAsia="仿宋" w:cs="仿宋"/>
          <w:kern w:val="0"/>
          <w:sz w:val="24"/>
          <w:szCs w:val="24"/>
        </w:rPr>
        <w:t>，需</w:t>
      </w:r>
      <w:r>
        <w:rPr>
          <w:rFonts w:hint="eastAsia" w:ascii="仿宋" w:hAnsi="仿宋" w:eastAsia="仿宋" w:cs="仿宋"/>
          <w:kern w:val="0"/>
          <w:sz w:val="24"/>
          <w:szCs w:val="24"/>
          <w:lang w:val="zh-TW"/>
        </w:rPr>
        <w:t>方</w:t>
      </w:r>
      <w:r>
        <w:rPr>
          <w:rFonts w:hint="eastAsia" w:ascii="仿宋" w:hAnsi="仿宋" w:eastAsia="仿宋" w:cs="仿宋"/>
          <w:kern w:val="0"/>
          <w:sz w:val="24"/>
          <w:szCs w:val="24"/>
        </w:rPr>
        <w:t>在</w:t>
      </w:r>
      <w:r>
        <w:rPr>
          <w:rFonts w:hint="eastAsia" w:ascii="仿宋" w:hAnsi="仿宋" w:eastAsia="仿宋" w:cs="仿宋"/>
          <w:kern w:val="0"/>
          <w:sz w:val="24"/>
          <w:szCs w:val="24"/>
          <w:lang w:val="zh-TW"/>
        </w:rPr>
        <w:t xml:space="preserve"> 20 个工作日内</w:t>
      </w:r>
      <w:r>
        <w:rPr>
          <w:rFonts w:hint="eastAsia" w:ascii="仿宋" w:hAnsi="仿宋" w:eastAsia="仿宋" w:cs="仿宋"/>
          <w:kern w:val="0"/>
          <w:sz w:val="24"/>
          <w:szCs w:val="24"/>
        </w:rPr>
        <w:t>将剩余应付款</w:t>
      </w:r>
      <w:r>
        <w:rPr>
          <w:rFonts w:hint="eastAsia" w:ascii="仿宋" w:hAnsi="仿宋" w:eastAsia="仿宋" w:cs="仿宋"/>
          <w:kern w:val="0"/>
          <w:sz w:val="24"/>
          <w:szCs w:val="24"/>
          <w:lang w:val="zh-TW"/>
        </w:rPr>
        <w:t>一次性汇入乙方账户。</w:t>
      </w:r>
    </w:p>
    <w:p w14:paraId="2D3C80E5">
      <w:pPr>
        <w:spacing w:line="500" w:lineRule="exact"/>
        <w:ind w:firstLine="480" w:firstLineChars="200"/>
        <w:rPr>
          <w:rFonts w:hint="eastAsia" w:ascii="仿宋" w:hAnsi="仿宋" w:eastAsia="仿宋" w:cs="仿宋"/>
          <w:kern w:val="0"/>
          <w:sz w:val="24"/>
          <w:szCs w:val="24"/>
          <w:lang w:val="zh-TW"/>
        </w:rPr>
      </w:pPr>
    </w:p>
    <w:p w14:paraId="7F3A551E">
      <w:pPr>
        <w:pStyle w:val="2"/>
        <w:rPr>
          <w:rFonts w:hint="eastAsia" w:ascii="仿宋" w:hAnsi="仿宋" w:eastAsia="仿宋" w:cs="仿宋"/>
          <w:spacing w:val="-10"/>
          <w:kern w:val="0"/>
          <w:sz w:val="24"/>
          <w:szCs w:val="24"/>
          <w:lang w:val="zh-TW"/>
        </w:rPr>
      </w:pPr>
    </w:p>
    <w:p w14:paraId="727599AA">
      <w:pPr>
        <w:pStyle w:val="2"/>
        <w:rPr>
          <w:rFonts w:hint="eastAsia" w:ascii="仿宋" w:hAnsi="仿宋" w:eastAsia="仿宋" w:cs="仿宋"/>
          <w:spacing w:val="-10"/>
          <w:kern w:val="0"/>
          <w:sz w:val="24"/>
          <w:szCs w:val="24"/>
          <w:lang w:val="zh-TW"/>
        </w:rPr>
      </w:pPr>
    </w:p>
    <w:p w14:paraId="1675A2D3">
      <w:pPr>
        <w:pStyle w:val="2"/>
        <w:rPr>
          <w:rFonts w:hint="eastAsia" w:ascii="仿宋" w:hAnsi="仿宋" w:eastAsia="仿宋" w:cs="仿宋"/>
          <w:spacing w:val="-10"/>
          <w:kern w:val="0"/>
          <w:sz w:val="24"/>
          <w:szCs w:val="24"/>
          <w:lang w:val="zh-TW"/>
        </w:rPr>
      </w:pPr>
    </w:p>
    <w:p w14:paraId="623B6343">
      <w:pPr>
        <w:pStyle w:val="2"/>
        <w:rPr>
          <w:rFonts w:hint="eastAsia" w:ascii="仿宋" w:hAnsi="仿宋" w:eastAsia="仿宋" w:cs="仿宋"/>
          <w:spacing w:val="-10"/>
          <w:kern w:val="0"/>
          <w:sz w:val="24"/>
          <w:szCs w:val="24"/>
          <w:lang w:val="zh-TW"/>
        </w:rPr>
      </w:pPr>
    </w:p>
    <w:p w14:paraId="1E563A62">
      <w:pPr>
        <w:pStyle w:val="2"/>
        <w:rPr>
          <w:rFonts w:hint="eastAsia" w:ascii="仿宋" w:hAnsi="仿宋" w:eastAsia="仿宋" w:cs="仿宋"/>
          <w:spacing w:val="-10"/>
          <w:kern w:val="0"/>
          <w:sz w:val="24"/>
          <w:szCs w:val="24"/>
          <w:lang w:val="zh-TW"/>
        </w:rPr>
      </w:pPr>
    </w:p>
    <w:p w14:paraId="48DD4AAF">
      <w:pPr>
        <w:pStyle w:val="2"/>
        <w:rPr>
          <w:rFonts w:hint="eastAsia" w:ascii="仿宋" w:hAnsi="仿宋" w:eastAsia="仿宋" w:cs="仿宋"/>
          <w:spacing w:val="-10"/>
          <w:kern w:val="0"/>
          <w:sz w:val="24"/>
          <w:szCs w:val="24"/>
          <w:lang w:val="zh-TW"/>
        </w:rPr>
      </w:pPr>
    </w:p>
    <w:p w14:paraId="64CC69A8">
      <w:pPr>
        <w:pStyle w:val="2"/>
        <w:rPr>
          <w:rFonts w:hint="eastAsia" w:ascii="仿宋" w:hAnsi="仿宋" w:eastAsia="仿宋" w:cs="仿宋"/>
          <w:spacing w:val="-10"/>
          <w:kern w:val="0"/>
          <w:sz w:val="24"/>
          <w:szCs w:val="24"/>
          <w:lang w:val="zh-TW"/>
        </w:rPr>
      </w:pPr>
    </w:p>
    <w:p w14:paraId="0B39394F">
      <w:pPr>
        <w:pStyle w:val="2"/>
        <w:rPr>
          <w:rFonts w:hint="eastAsia" w:ascii="仿宋" w:hAnsi="仿宋" w:eastAsia="仿宋" w:cs="仿宋"/>
          <w:spacing w:val="-10"/>
          <w:kern w:val="0"/>
          <w:sz w:val="24"/>
          <w:szCs w:val="24"/>
          <w:lang w:val="zh-TW"/>
        </w:rPr>
      </w:pPr>
    </w:p>
    <w:p w14:paraId="07FE77CE">
      <w:pPr>
        <w:pStyle w:val="7"/>
        <w:spacing w:line="52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第</w:t>
      </w:r>
      <w:r>
        <w:rPr>
          <w:rFonts w:hint="eastAsia" w:ascii="仿宋" w:hAnsi="仿宋" w:eastAsia="仿宋" w:cs="仿宋"/>
          <w:b/>
          <w:bCs/>
          <w:kern w:val="2"/>
          <w:sz w:val="32"/>
          <w:szCs w:val="32"/>
          <w:lang w:val="en-US" w:eastAsia="zh-CN"/>
        </w:rPr>
        <w:t>三</w:t>
      </w:r>
      <w:r>
        <w:rPr>
          <w:rFonts w:hint="eastAsia" w:ascii="仿宋" w:hAnsi="仿宋" w:eastAsia="仿宋" w:cs="仿宋"/>
          <w:b/>
          <w:bCs/>
          <w:kern w:val="2"/>
          <w:sz w:val="32"/>
          <w:szCs w:val="32"/>
        </w:rPr>
        <w:t>章 评审程序和内容</w:t>
      </w:r>
    </w:p>
    <w:p w14:paraId="4846C61E"/>
    <w:p w14:paraId="5E2B5426">
      <w:pPr>
        <w:pStyle w:val="7"/>
        <w:spacing w:line="460" w:lineRule="exact"/>
        <w:rPr>
          <w:rFonts w:hint="eastAsia" w:ascii="仿宋" w:hAnsi="仿宋" w:eastAsia="仿宋" w:cs="仿宋"/>
          <w:kern w:val="2"/>
          <w:sz w:val="24"/>
          <w:szCs w:val="24"/>
        </w:rPr>
      </w:pPr>
      <w:r>
        <w:rPr>
          <w:rFonts w:hint="eastAsia" w:ascii="仿宋" w:hAnsi="仿宋" w:eastAsia="仿宋" w:cs="仿宋"/>
          <w:kern w:val="2"/>
          <w:sz w:val="24"/>
          <w:szCs w:val="24"/>
        </w:rPr>
        <w:t>一、本校组织比选活动</w:t>
      </w:r>
    </w:p>
    <w:p w14:paraId="3F481B2F">
      <w:pPr>
        <w:pStyle w:val="7"/>
        <w:spacing w:line="460" w:lineRule="exact"/>
        <w:ind w:right="8"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1.成立比选小组。比选小组由采购人代表3人组成。</w:t>
      </w:r>
    </w:p>
    <w:p w14:paraId="4C47AAB2">
      <w:pPr>
        <w:pStyle w:val="7"/>
        <w:spacing w:line="460" w:lineRule="exact"/>
        <w:ind w:firstLine="480" w:firstLineChars="200"/>
        <w:outlineLvl w:val="0"/>
        <w:rPr>
          <w:rFonts w:hint="eastAsia" w:ascii="仿宋" w:hAnsi="仿宋" w:eastAsia="仿宋" w:cs="仿宋"/>
          <w:kern w:val="2"/>
          <w:sz w:val="24"/>
          <w:szCs w:val="24"/>
        </w:rPr>
      </w:pPr>
      <w:r>
        <w:rPr>
          <w:rFonts w:hint="eastAsia" w:ascii="仿宋" w:hAnsi="仿宋" w:eastAsia="仿宋" w:cs="仿宋"/>
          <w:kern w:val="2"/>
          <w:sz w:val="24"/>
          <w:szCs w:val="24"/>
        </w:rPr>
        <w:t>2.比选小组的职责：</w:t>
      </w:r>
    </w:p>
    <w:p w14:paraId="746C5995">
      <w:pPr>
        <w:pStyle w:val="7"/>
        <w:spacing w:line="460" w:lineRule="exact"/>
        <w:ind w:right="8"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评审专家应当遵守评审工作纪律，不得泄露评审情况和评审中获 悉的商业秘密。比选小组在评审过程中发现供应商有行贿、提供虚假 材料或者串通等违法行为的，应当及时向财政部门报告。评审专家在评审过程中受到非法干涉的，应当及时向财政、监察等部门举报。</w:t>
      </w:r>
    </w:p>
    <w:p w14:paraId="7BB5B10C">
      <w:pPr>
        <w:pStyle w:val="7"/>
        <w:spacing w:line="460" w:lineRule="exact"/>
        <w:ind w:right="8"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比选小组成员应当按照客观、公正、审慎的原则，根据比选文件 规定的评审程序、评审方法和评审标准进行独立评审。未实质性响应比选文件的响应文件按无效响应处理， 比选小组应当告知提交响应文件的供应商。</w:t>
      </w:r>
    </w:p>
    <w:p w14:paraId="04560662">
      <w:pPr>
        <w:pStyle w:val="7"/>
        <w:spacing w:line="460" w:lineRule="exact"/>
        <w:ind w:right="7"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比选文件内容违反国家有关强制性规定的，比选小组应当停止评审并向采购人或者采购代理机构说明情况。</w:t>
      </w:r>
    </w:p>
    <w:p w14:paraId="733F9C2A">
      <w:pPr>
        <w:pStyle w:val="7"/>
        <w:spacing w:line="460" w:lineRule="exact"/>
        <w:rPr>
          <w:rFonts w:hint="eastAsia" w:ascii="仿宋" w:hAnsi="仿宋" w:eastAsia="仿宋" w:cs="仿宋"/>
          <w:kern w:val="2"/>
          <w:sz w:val="24"/>
          <w:szCs w:val="24"/>
        </w:rPr>
      </w:pPr>
      <w:r>
        <w:rPr>
          <w:rFonts w:hint="eastAsia" w:ascii="仿宋" w:hAnsi="仿宋" w:eastAsia="仿宋" w:cs="仿宋"/>
          <w:kern w:val="2"/>
          <w:sz w:val="24"/>
          <w:szCs w:val="24"/>
        </w:rPr>
        <w:t>二、供应商的法人代表或授权人须持身份证准时参加比选。</w:t>
      </w:r>
    </w:p>
    <w:p w14:paraId="6A56EACC">
      <w:pPr>
        <w:pStyle w:val="7"/>
        <w:spacing w:line="460" w:lineRule="exact"/>
        <w:rPr>
          <w:rFonts w:hint="eastAsia" w:ascii="仿宋" w:hAnsi="仿宋" w:eastAsia="仿宋" w:cs="仿宋"/>
          <w:kern w:val="2"/>
          <w:sz w:val="24"/>
          <w:szCs w:val="24"/>
        </w:rPr>
      </w:pPr>
      <w:r>
        <w:rPr>
          <w:rFonts w:hint="eastAsia" w:ascii="仿宋" w:hAnsi="仿宋" w:eastAsia="仿宋" w:cs="仿宋"/>
          <w:kern w:val="2"/>
          <w:sz w:val="24"/>
          <w:szCs w:val="24"/>
        </w:rPr>
        <w:t>三、评审程序、内容</w:t>
      </w:r>
    </w:p>
    <w:p w14:paraId="237A718C">
      <w:pPr>
        <w:pStyle w:val="7"/>
        <w:spacing w:line="460" w:lineRule="exact"/>
        <w:ind w:right="6"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1.比选小组应当对资格文件进行评审，并根据比选文件需求，确定入围供应商进行比选。</w:t>
      </w:r>
    </w:p>
    <w:p w14:paraId="2B62CEBE">
      <w:pPr>
        <w:pStyle w:val="7"/>
        <w:spacing w:line="460" w:lineRule="exact"/>
        <w:ind w:right="9"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2.比选文件能够详细列明资格需求，资格入围的供应商在规定时间内提交报价，提交最后报价的供应商不得少于</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rPr>
        <w:t>家。</w:t>
      </w:r>
    </w:p>
    <w:p w14:paraId="4F0F4314">
      <w:pPr>
        <w:pStyle w:val="7"/>
        <w:spacing w:line="4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rPr>
        <w:t>.最后报价是供应商响应文件的有效组成部分。</w:t>
      </w:r>
    </w:p>
    <w:p w14:paraId="178D38CD">
      <w:pPr>
        <w:pStyle w:val="7"/>
        <w:spacing w:line="460" w:lineRule="exact"/>
        <w:ind w:right="9"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4</w:t>
      </w:r>
      <w:r>
        <w:rPr>
          <w:rFonts w:hint="eastAsia" w:ascii="仿宋" w:hAnsi="仿宋" w:eastAsia="仿宋" w:cs="仿宋"/>
          <w:kern w:val="2"/>
          <w:sz w:val="24"/>
          <w:szCs w:val="24"/>
        </w:rPr>
        <w:t>.已提交响应文件的供应商，在提交最后报价之前，可以根据比选情况退出比选。采购人、代理机构应当退还退出比选的供应商的保证金。</w:t>
      </w:r>
    </w:p>
    <w:p w14:paraId="1FC8BE7B">
      <w:pPr>
        <w:pStyle w:val="7"/>
        <w:spacing w:line="4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.比选时间由比选小组掌握。</w:t>
      </w:r>
    </w:p>
    <w:p w14:paraId="73403C63">
      <w:pPr>
        <w:pStyle w:val="8"/>
        <w:rPr>
          <w:rFonts w:hint="eastAsia" w:ascii="仿宋" w:hAnsi="仿宋" w:eastAsia="仿宋" w:cs="仿宋"/>
          <w:kern w:val="2"/>
          <w:sz w:val="24"/>
          <w:szCs w:val="24"/>
          <w:lang w:eastAsia="zh-CN"/>
        </w:rPr>
      </w:pPr>
    </w:p>
    <w:p w14:paraId="02599BA7">
      <w:pPr>
        <w:rPr>
          <w:rFonts w:hint="eastAsia" w:ascii="仿宋" w:hAnsi="仿宋" w:eastAsia="仿宋" w:cs="仿宋"/>
          <w:sz w:val="24"/>
          <w:szCs w:val="24"/>
        </w:rPr>
      </w:pPr>
    </w:p>
    <w:p w14:paraId="42B5088B">
      <w:pPr>
        <w:rPr>
          <w:rFonts w:hint="eastAsia" w:ascii="仿宋" w:hAnsi="仿宋" w:eastAsia="仿宋" w:cs="仿宋"/>
          <w:sz w:val="24"/>
          <w:szCs w:val="24"/>
        </w:rPr>
      </w:pPr>
    </w:p>
    <w:p w14:paraId="3615A327">
      <w:pPr>
        <w:rPr>
          <w:rFonts w:hint="eastAsia" w:ascii="仿宋" w:hAnsi="仿宋" w:eastAsia="仿宋" w:cs="仿宋"/>
          <w:sz w:val="24"/>
          <w:szCs w:val="24"/>
        </w:rPr>
      </w:pPr>
    </w:p>
    <w:p w14:paraId="55BBBCB7">
      <w:pPr>
        <w:pStyle w:val="2"/>
        <w:rPr>
          <w:rFonts w:hint="eastAsia" w:ascii="仿宋" w:hAnsi="仿宋" w:eastAsia="仿宋" w:cs="仿宋"/>
          <w:sz w:val="24"/>
          <w:szCs w:val="24"/>
        </w:rPr>
      </w:pPr>
    </w:p>
    <w:p w14:paraId="3E45E3B1">
      <w:pPr>
        <w:pStyle w:val="2"/>
        <w:rPr>
          <w:rFonts w:hint="eastAsia" w:ascii="仿宋" w:hAnsi="仿宋" w:eastAsia="仿宋" w:cs="仿宋"/>
          <w:sz w:val="24"/>
          <w:szCs w:val="24"/>
        </w:rPr>
      </w:pPr>
    </w:p>
    <w:p w14:paraId="7720D3CD">
      <w:pPr>
        <w:rPr>
          <w:rFonts w:hint="eastAsia" w:ascii="仿宋" w:hAnsi="仿宋" w:eastAsia="仿宋" w:cs="仿宋"/>
          <w:sz w:val="24"/>
          <w:szCs w:val="24"/>
        </w:rPr>
      </w:pPr>
    </w:p>
    <w:p w14:paraId="416A47FF">
      <w:pPr>
        <w:rPr>
          <w:rFonts w:hint="eastAsia" w:ascii="仿宋" w:hAnsi="仿宋" w:eastAsia="仿宋" w:cs="仿宋"/>
          <w:sz w:val="24"/>
          <w:szCs w:val="24"/>
        </w:rPr>
      </w:pPr>
    </w:p>
    <w:p w14:paraId="2BA1BD34">
      <w:pPr>
        <w:pStyle w:val="2"/>
        <w:rPr>
          <w:rFonts w:hint="eastAsia" w:ascii="仿宋" w:hAnsi="仿宋" w:eastAsia="仿宋" w:cs="仿宋"/>
          <w:sz w:val="24"/>
          <w:szCs w:val="24"/>
        </w:rPr>
      </w:pPr>
    </w:p>
    <w:p w14:paraId="04D12656">
      <w:pPr>
        <w:pStyle w:val="2"/>
        <w:rPr>
          <w:rFonts w:hint="eastAsia" w:ascii="仿宋" w:hAnsi="仿宋" w:eastAsia="仿宋" w:cs="仿宋"/>
          <w:sz w:val="24"/>
          <w:szCs w:val="24"/>
        </w:rPr>
      </w:pPr>
    </w:p>
    <w:p w14:paraId="2558EA77">
      <w:pPr>
        <w:pStyle w:val="7"/>
        <w:numPr>
          <w:ilvl w:val="0"/>
          <w:numId w:val="0"/>
        </w:numPr>
        <w:spacing w:before="120" w:beforeLines="50" w:after="120" w:afterLines="50" w:line="52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SA"/>
        </w:rPr>
        <w:t>第三章</w:t>
      </w:r>
      <w:r>
        <w:rPr>
          <w:rFonts w:hint="eastAsia" w:ascii="仿宋" w:hAnsi="仿宋" w:eastAsia="仿宋" w:cs="仿宋"/>
          <w:b/>
          <w:bCs/>
          <w:kern w:val="2"/>
          <w:sz w:val="32"/>
          <w:szCs w:val="32"/>
        </w:rPr>
        <w:t>政府采购政策功能落实</w:t>
      </w:r>
    </w:p>
    <w:p w14:paraId="5F278F20">
      <w:pPr>
        <w:pStyle w:val="8"/>
      </w:pPr>
    </w:p>
    <w:p w14:paraId="0BAAABCD">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1.小微型企业价格扣除</w:t>
      </w:r>
    </w:p>
    <w:p w14:paraId="2D8D7D8A">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（1）本项目对小型和微型企业产品给予 10%的扣除价格，用扣除后的价格参与评审。</w:t>
      </w:r>
    </w:p>
    <w:p w14:paraId="2815D51A">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（2）供应商需按照采购文件的要求提供相应的《小型、微型企业声明函》。</w:t>
      </w:r>
    </w:p>
    <w:p w14:paraId="689D023C">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（3）企业标准请参照《关于印发中小企业划型标准规定的通知》（工信部联企业[2011]300 号）文件规定自行填写。</w:t>
      </w:r>
    </w:p>
    <w:p w14:paraId="6A6BB60C">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2.残疾人福利单位价格扣除</w:t>
      </w:r>
    </w:p>
    <w:p w14:paraId="4133ED09">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（1）本项目对残疾人福利性单位视同小型、微型企业，给予10%的价格扣除，用扣除后的价格参与评审。</w:t>
      </w:r>
    </w:p>
    <w:p w14:paraId="001943B9">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（2）残疾人福利单位需按照采购文件的要求提供《残疾人福利性单位声明函》。</w:t>
      </w:r>
    </w:p>
    <w:p w14:paraId="6447AE54">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（3）残疾人福利单位标准请参照《关于促进残疾人就业政府采购政策的通知》（财库〔2017〕141号） 。</w:t>
      </w:r>
    </w:p>
    <w:p w14:paraId="2CF7A71B">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3.监狱和戒毒企业价格扣除</w:t>
      </w:r>
    </w:p>
    <w:p w14:paraId="33D28F13">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（1）本项目对监狱和戒毒企业（简称监狱企业）视同小型、微型企业，给予 10%的价格扣除，用扣除后的价格参与评审。</w:t>
      </w:r>
    </w:p>
    <w:p w14:paraId="2FC7A4B2">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（2）监狱企业参加政府采购活动时，需提供由省级以上监狱管 理局、戒毒管理局（含新疆生产建设兵团） 出具的属于监狱企业的证明文件。供应商如不提供上述证明文件，价格将不做相应扣除。</w:t>
      </w:r>
    </w:p>
    <w:p w14:paraId="1905FD82">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（3）监狱企业标准请参照《关于政府采购支持监狱企业发展有关问题的通知》（财库[2014]68 号）。</w:t>
      </w:r>
    </w:p>
    <w:p w14:paraId="15DB2A96">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4.残疾人福利单位、监狱企业属于小型、微型企业的，不重复享受政策。</w:t>
      </w:r>
    </w:p>
    <w:p w14:paraId="13FD857A">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5.大中型企业和其他自然人、法人或者其他组织并与小型、微型企业（残疾人福利单位、监狱企业）组成联合体共同参加政府采购活动。联合协议中约定，小型、微型企业（残疾人福利单位、监狱企业） 的协议合同金额占到联合体协议合同总金额 30%以上的， 给予联合体2%的价格扣除，用扣除后的价格参与评审。</w:t>
      </w:r>
    </w:p>
    <w:p w14:paraId="7FF649A5">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6.联合体各方均为小型、微型企业（残疾人福利单位、监狱企业）的，联合体享受 10%价格扣除，用扣除后的价格参与评审。</w:t>
      </w:r>
    </w:p>
    <w:p w14:paraId="26744537">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7.根据《江苏省政府采购信用管理暂行办法》的规定，对有失信行为的供应商将根据信用评价结果按规定予以扣分或价格加成。</w:t>
      </w:r>
    </w:p>
    <w:p w14:paraId="559015A3">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8.变更为其他方式采购的情形</w:t>
      </w:r>
    </w:p>
    <w:p w14:paraId="139AF312">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提交响应文件截止时间时参加比选的供应商不足 3 家的，及比选中出现符合专业条件的供应商或对比选文件作实质响应的供应商不足3家（规定可以2家的情形除外），除采购任务取消外， 采购人报告市财政部门或上级主管部门， 视情采取其他方式采购。比选文件中对供应商资质、技术等要求，将作为其他方式采购的基本要求和依据。原已经参加比选并符合要求的供应商，根据自愿原则，参加其他方式采购。</w:t>
      </w:r>
    </w:p>
    <w:p w14:paraId="3A6BBFBF">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9.出现下列情形之一的，比选采购活动终止，发布项目终止公告并说明原因，重新开展采购活动：</w:t>
      </w:r>
    </w:p>
    <w:p w14:paraId="52A7E3CB">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（一）因情况变化，不再符合规定的比选采购方式适用情形的；</w:t>
      </w:r>
    </w:p>
    <w:p w14:paraId="0DDAC1AF">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（二）出现影响采购公正的违法、违规行为的；</w:t>
      </w:r>
    </w:p>
    <w:p w14:paraId="1C450F5F">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（三）在采购过程中符合要求的供应商或者报价未超过采购预算的供应商不足 3 家的（市场竞争不充分的科研项目，以及需要扶持的科技成果转化项目除外）。</w:t>
      </w:r>
    </w:p>
    <w:p w14:paraId="206B7D37">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九、成交通知</w:t>
      </w:r>
    </w:p>
    <w:p w14:paraId="56AF6851">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成交结果在南通市</w:t>
      </w:r>
      <w:r>
        <w:rPr>
          <w:rFonts w:hint="eastAsia" w:ascii="仿宋" w:hAnsi="仿宋" w:eastAsia="仿宋" w:cs="仿宋"/>
          <w:sz w:val="24"/>
          <w:szCs w:val="24"/>
          <w:lang w:eastAsia="zh-CN"/>
        </w:rPr>
        <w:t>易家桥中学</w:t>
      </w:r>
      <w:r>
        <w:rPr>
          <w:rFonts w:hint="eastAsia" w:ascii="仿宋" w:hAnsi="仿宋" w:eastAsia="仿宋" w:cs="仿宋"/>
          <w:sz w:val="24"/>
          <w:szCs w:val="24"/>
        </w:rPr>
        <w:t>教育集团校园网公示，公示期限为 1 个工作日。《成交通知书》一经发出，采购人改变成交结果， 或者成交供应商放弃成交的，各自承担相应的法律责任。《成交通知书》是采购合同的组成部分。</w:t>
      </w:r>
    </w:p>
    <w:p w14:paraId="6EE0074E">
      <w:pPr>
        <w:spacing w:line="520" w:lineRule="exact"/>
        <w:ind w:firstLine="480" w:firstLineChars="200"/>
        <w:rPr>
          <w:rFonts w:hint="eastAsia" w:ascii="仿宋" w:hAnsi="仿宋" w:eastAsia="仿宋" w:cs="仿宋"/>
          <w:sz w:val="24"/>
          <w:szCs w:val="24"/>
          <w:highlight w:val="green"/>
        </w:rPr>
        <w:sectPr>
          <w:footerReference r:id="rId4" w:type="default"/>
          <w:pgSz w:w="11909" w:h="16836"/>
          <w:pgMar w:top="1361" w:right="1361" w:bottom="1361" w:left="1361" w:header="0" w:footer="800" w:gutter="0"/>
          <w:pgNumType w:fmt="numberInDash" w:start="1"/>
          <w:cols w:space="0" w:num="1"/>
        </w:sectPr>
      </w:pPr>
    </w:p>
    <w:p w14:paraId="668CF903">
      <w:pPr>
        <w:pStyle w:val="7"/>
        <w:spacing w:before="120" w:beforeLines="50" w:after="120" w:afterLines="50" w:line="520" w:lineRule="exact"/>
        <w:jc w:val="center"/>
        <w:rPr>
          <w:rFonts w:hint="eastAsia" w:ascii="仿宋" w:hAnsi="仿宋" w:eastAsia="仿宋" w:cs="仿宋"/>
          <w:b/>
          <w:bCs/>
          <w:kern w:val="2"/>
          <w:sz w:val="32"/>
          <w:szCs w:val="32"/>
        </w:rPr>
      </w:pPr>
    </w:p>
    <w:p w14:paraId="4939CA3F">
      <w:pPr>
        <w:pStyle w:val="7"/>
        <w:spacing w:before="120" w:beforeLines="50" w:after="120" w:afterLines="50" w:line="52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第</w:t>
      </w:r>
      <w:r>
        <w:rPr>
          <w:rFonts w:hint="eastAsia" w:ascii="仿宋" w:hAnsi="仿宋" w:eastAsia="仿宋" w:cs="仿宋"/>
          <w:b/>
          <w:bCs/>
          <w:kern w:val="2"/>
          <w:sz w:val="32"/>
          <w:szCs w:val="32"/>
          <w:lang w:val="en-US" w:eastAsia="zh-CN"/>
        </w:rPr>
        <w:t>五</w:t>
      </w:r>
      <w:r>
        <w:rPr>
          <w:rFonts w:hint="eastAsia" w:ascii="仿宋" w:hAnsi="仿宋" w:eastAsia="仿宋" w:cs="仿宋"/>
          <w:b/>
          <w:bCs/>
          <w:kern w:val="2"/>
          <w:sz w:val="32"/>
          <w:szCs w:val="32"/>
        </w:rPr>
        <w:t>章 合同签订与验收付款</w:t>
      </w:r>
    </w:p>
    <w:p w14:paraId="4910AAC7"/>
    <w:p w14:paraId="1F74709B">
      <w:pPr>
        <w:pStyle w:val="17"/>
        <w:ind w:firstLine="600"/>
      </w:pPr>
    </w:p>
    <w:p w14:paraId="5110BBC1">
      <w:pPr>
        <w:pStyle w:val="7"/>
        <w:spacing w:line="520" w:lineRule="exact"/>
        <w:ind w:left="69" w:right="8" w:firstLine="564"/>
        <w:rPr>
          <w:rFonts w:hint="eastAsia" w:ascii="仿宋" w:hAnsi="仿宋" w:eastAsia="仿宋" w:cs="仿宋"/>
          <w:sz w:val="24"/>
          <w:szCs w:val="24"/>
        </w:rPr>
      </w:pPr>
      <w:r>
        <w:rPr>
          <w:rFonts w:hint="eastAsia" w:ascii="仿宋" w:hAnsi="仿宋" w:eastAsia="仿宋" w:cs="仿宋"/>
          <w:spacing w:val="-4"/>
          <w:sz w:val="24"/>
          <w:szCs w:val="24"/>
        </w:rPr>
        <w:t>一、成交供应商和采购人在接到《成交通知书》后</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30 日内按照采购文件确定的事项签订政府采购 合同。所签合同不得对采购文件作实质性修改。采购人不得向成交供应商提出不合理的要</w:t>
      </w:r>
      <w:r>
        <w:rPr>
          <w:rFonts w:hint="eastAsia" w:ascii="仿宋" w:hAnsi="仿宋" w:eastAsia="仿宋" w:cs="仿宋"/>
          <w:spacing w:val="-8"/>
          <w:sz w:val="24"/>
          <w:szCs w:val="24"/>
        </w:rPr>
        <w:t>求作为签订合同的条件，</w:t>
      </w:r>
      <w:r>
        <w:rPr>
          <w:rFonts w:hint="eastAsia" w:ascii="仿宋" w:hAnsi="仿宋" w:eastAsia="仿宋" w:cs="仿宋"/>
          <w:spacing w:val="-44"/>
          <w:sz w:val="24"/>
          <w:szCs w:val="24"/>
        </w:rPr>
        <w:t xml:space="preserve"> </w:t>
      </w:r>
      <w:r>
        <w:rPr>
          <w:rFonts w:hint="eastAsia" w:ascii="仿宋" w:hAnsi="仿宋" w:eastAsia="仿宋" w:cs="仿宋"/>
          <w:spacing w:val="-8"/>
          <w:sz w:val="24"/>
          <w:szCs w:val="24"/>
        </w:rPr>
        <w:t>不得与成交供应商私下</w:t>
      </w:r>
      <w:r>
        <w:rPr>
          <w:rFonts w:hint="eastAsia" w:ascii="仿宋" w:hAnsi="仿宋" w:eastAsia="仿宋" w:cs="仿宋"/>
          <w:spacing w:val="-3"/>
          <w:sz w:val="24"/>
          <w:szCs w:val="24"/>
        </w:rPr>
        <w:t>订立背离采购文件实质性内容的协议。</w:t>
      </w:r>
    </w:p>
    <w:p w14:paraId="09FFC5F7">
      <w:pPr>
        <w:pStyle w:val="7"/>
        <w:spacing w:line="520" w:lineRule="exact"/>
        <w:ind w:left="71" w:right="9" w:firstLine="562"/>
        <w:rPr>
          <w:rFonts w:hint="eastAsia" w:ascii="仿宋" w:hAnsi="仿宋" w:eastAsia="仿宋" w:cs="仿宋"/>
          <w:sz w:val="24"/>
          <w:szCs w:val="24"/>
        </w:rPr>
      </w:pPr>
      <w:r>
        <w:rPr>
          <w:rFonts w:hint="eastAsia" w:ascii="仿宋" w:hAnsi="仿宋" w:eastAsia="仿宋" w:cs="仿宋"/>
          <w:spacing w:val="-10"/>
          <w:sz w:val="24"/>
          <w:szCs w:val="24"/>
        </w:rPr>
        <w:t>二、采购人故意推迟项目验收时间的， 与成交供应商串通</w:t>
      </w:r>
      <w:r>
        <w:rPr>
          <w:rFonts w:hint="eastAsia" w:ascii="仿宋" w:hAnsi="仿宋" w:eastAsia="仿宋" w:cs="仿宋"/>
          <w:spacing w:val="-11"/>
          <w:sz w:val="24"/>
          <w:szCs w:val="24"/>
        </w:rPr>
        <w:t>或要求</w:t>
      </w:r>
      <w:r>
        <w:rPr>
          <w:rFonts w:hint="eastAsia" w:ascii="仿宋" w:hAnsi="仿宋" w:eastAsia="仿宋" w:cs="仿宋"/>
          <w:sz w:val="24"/>
          <w:szCs w:val="24"/>
        </w:rPr>
        <w:t xml:space="preserve"> </w:t>
      </w:r>
      <w:r>
        <w:rPr>
          <w:rFonts w:hint="eastAsia" w:ascii="仿宋" w:hAnsi="仿宋" w:eastAsia="仿宋" w:cs="仿宋"/>
          <w:spacing w:val="-8"/>
          <w:sz w:val="24"/>
          <w:szCs w:val="24"/>
        </w:rPr>
        <w:t>成交供应商通过减少货物数量或降低服务标准的，</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在履行合同中采取</w:t>
      </w:r>
      <w:r>
        <w:rPr>
          <w:rFonts w:hint="eastAsia" w:ascii="仿宋" w:hAnsi="仿宋" w:eastAsia="仿宋" w:cs="仿宋"/>
          <w:sz w:val="24"/>
          <w:szCs w:val="24"/>
        </w:rPr>
        <w:t xml:space="preserve"> </w:t>
      </w:r>
      <w:r>
        <w:rPr>
          <w:rFonts w:hint="eastAsia" w:ascii="仿宋" w:hAnsi="仿宋" w:eastAsia="仿宋" w:cs="仿宋"/>
          <w:spacing w:val="-9"/>
          <w:sz w:val="24"/>
          <w:szCs w:val="24"/>
        </w:rPr>
        <w:t>更改配置、调换物品等手段的，要求成交供应商出</w:t>
      </w:r>
      <w:r>
        <w:rPr>
          <w:rFonts w:hint="eastAsia" w:ascii="仿宋" w:hAnsi="仿宋" w:eastAsia="仿宋" w:cs="仿宋"/>
          <w:spacing w:val="-10"/>
          <w:sz w:val="24"/>
          <w:szCs w:val="24"/>
        </w:rPr>
        <w:t>具虚假发票或任意</w:t>
      </w:r>
      <w:r>
        <w:rPr>
          <w:rFonts w:hint="eastAsia" w:ascii="仿宋" w:hAnsi="仿宋" w:eastAsia="仿宋" w:cs="仿宋"/>
          <w:spacing w:val="-2"/>
          <w:sz w:val="24"/>
          <w:szCs w:val="24"/>
        </w:rPr>
        <w:t>更改销售发票的，谋取不正当利益的，承担相应的法律责任。</w:t>
      </w:r>
    </w:p>
    <w:p w14:paraId="345A48F5">
      <w:pPr>
        <w:pStyle w:val="7"/>
        <w:spacing w:line="520" w:lineRule="exact"/>
        <w:ind w:left="68" w:right="7" w:firstLine="561"/>
        <w:rPr>
          <w:rFonts w:hint="eastAsia" w:ascii="仿宋" w:hAnsi="仿宋" w:eastAsia="仿宋" w:cs="仿宋"/>
          <w:sz w:val="24"/>
          <w:szCs w:val="24"/>
        </w:rPr>
      </w:pPr>
      <w:r>
        <w:rPr>
          <w:rFonts w:hint="eastAsia" w:ascii="仿宋" w:hAnsi="仿宋" w:eastAsia="仿宋" w:cs="仿宋"/>
          <w:spacing w:val="-16"/>
          <w:sz w:val="24"/>
          <w:szCs w:val="24"/>
        </w:rPr>
        <w:t>三、成交供应商出现违约情形，应当及时纠正或补偿；造成损失</w:t>
      </w:r>
      <w:r>
        <w:rPr>
          <w:rFonts w:hint="eastAsia" w:ascii="仿宋" w:hAnsi="仿宋" w:eastAsia="仿宋" w:cs="仿宋"/>
          <w:spacing w:val="-14"/>
          <w:sz w:val="24"/>
          <w:szCs w:val="24"/>
        </w:rPr>
        <w:t>的，</w:t>
      </w:r>
      <w:r>
        <w:rPr>
          <w:rFonts w:hint="eastAsia" w:ascii="仿宋" w:hAnsi="仿宋" w:eastAsia="仿宋" w:cs="仿宋"/>
          <w:spacing w:val="-59"/>
          <w:sz w:val="24"/>
          <w:szCs w:val="24"/>
        </w:rPr>
        <w:t xml:space="preserve"> </w:t>
      </w:r>
      <w:r>
        <w:rPr>
          <w:rFonts w:hint="eastAsia" w:ascii="仿宋" w:hAnsi="仿宋" w:eastAsia="仿宋" w:cs="仿宋"/>
          <w:spacing w:val="-14"/>
          <w:sz w:val="24"/>
          <w:szCs w:val="24"/>
        </w:rPr>
        <w:t>按合同约定追究违约责任；</w:t>
      </w:r>
      <w:r>
        <w:rPr>
          <w:rFonts w:hint="eastAsia" w:ascii="仿宋" w:hAnsi="仿宋" w:eastAsia="仿宋" w:cs="仿宋"/>
          <w:spacing w:val="56"/>
          <w:sz w:val="24"/>
          <w:szCs w:val="24"/>
        </w:rPr>
        <w:t xml:space="preserve"> </w:t>
      </w:r>
      <w:r>
        <w:rPr>
          <w:rFonts w:hint="eastAsia" w:ascii="仿宋" w:hAnsi="仿宋" w:eastAsia="仿宋" w:cs="仿宋"/>
          <w:spacing w:val="-14"/>
          <w:sz w:val="24"/>
          <w:szCs w:val="24"/>
        </w:rPr>
        <w:t>发现有假冒、伪劣、走私产品、商业</w:t>
      </w:r>
      <w:r>
        <w:rPr>
          <w:rFonts w:hint="eastAsia" w:ascii="仿宋" w:hAnsi="仿宋" w:eastAsia="仿宋" w:cs="仿宋"/>
          <w:spacing w:val="-9"/>
          <w:sz w:val="24"/>
          <w:szCs w:val="24"/>
        </w:rPr>
        <w:t>贿赂等违法情形的， 应由采购人移交市场监督、公</w:t>
      </w:r>
      <w:r>
        <w:rPr>
          <w:rFonts w:hint="eastAsia" w:ascii="仿宋" w:hAnsi="仿宋" w:eastAsia="仿宋" w:cs="仿宋"/>
          <w:spacing w:val="-10"/>
          <w:sz w:val="24"/>
          <w:szCs w:val="24"/>
        </w:rPr>
        <w:t>安等行政执法部门</w:t>
      </w:r>
      <w:r>
        <w:rPr>
          <w:rFonts w:hint="eastAsia" w:ascii="仿宋" w:hAnsi="仿宋" w:eastAsia="仿宋" w:cs="仿宋"/>
          <w:spacing w:val="-9"/>
          <w:sz w:val="24"/>
          <w:szCs w:val="24"/>
        </w:rPr>
        <w:t>依法查处。</w:t>
      </w:r>
    </w:p>
    <w:p w14:paraId="06ADA9A3">
      <w:pPr>
        <w:spacing w:line="520" w:lineRule="exact"/>
        <w:rPr>
          <w:rFonts w:hint="eastAsia" w:ascii="仿宋" w:hAnsi="仿宋" w:eastAsia="仿宋" w:cs="仿宋"/>
          <w:sz w:val="24"/>
          <w:szCs w:val="24"/>
        </w:rPr>
      </w:pPr>
    </w:p>
    <w:p w14:paraId="4F518265">
      <w:pPr>
        <w:widowControl/>
        <w:jc w:val="left"/>
        <w:rPr>
          <w:rFonts w:hint="eastAsia" w:ascii="仿宋" w:hAnsi="仿宋" w:eastAsia="仿宋" w:cs="仿宋"/>
          <w:sz w:val="32"/>
          <w:szCs w:val="32"/>
        </w:rPr>
      </w:pPr>
      <w:r>
        <w:rPr>
          <w:rFonts w:ascii="仿宋" w:hAnsi="仿宋" w:eastAsia="仿宋" w:cs="仿宋"/>
          <w:sz w:val="32"/>
          <w:szCs w:val="32"/>
        </w:rPr>
        <w:br w:type="page"/>
      </w:r>
    </w:p>
    <w:p w14:paraId="05042EAB">
      <w:pPr>
        <w:jc w:val="center"/>
        <w:rPr>
          <w:rFonts w:hint="eastAsia" w:ascii="仿宋" w:hAnsi="仿宋" w:eastAsia="仿宋" w:cs="仿宋"/>
          <w:sz w:val="32"/>
          <w:szCs w:val="32"/>
        </w:rPr>
      </w:pPr>
    </w:p>
    <w:p w14:paraId="702C19FF">
      <w:pPr>
        <w:pStyle w:val="2"/>
        <w:rPr>
          <w:rFonts w:hint="eastAsia"/>
        </w:rPr>
      </w:pPr>
    </w:p>
    <w:p w14:paraId="0C7EFEA9">
      <w:pPr>
        <w:jc w:val="center"/>
        <w:rPr>
          <w:rFonts w:hint="eastAsia" w:ascii="仿宋" w:hAnsi="仿宋" w:eastAsia="仿宋" w:cs="仿宋"/>
          <w:b/>
          <w:bCs/>
          <w:sz w:val="32"/>
          <w:szCs w:val="32"/>
        </w:rPr>
      </w:pPr>
      <w:r>
        <w:rPr>
          <w:rFonts w:hint="eastAsia" w:ascii="仿宋" w:hAnsi="仿宋" w:eastAsia="仿宋" w:cs="仿宋"/>
          <w:b/>
          <w:bCs/>
          <w:sz w:val="32"/>
          <w:szCs w:val="32"/>
        </w:rPr>
        <w:t>校本培训采购验收单</w:t>
      </w:r>
    </w:p>
    <w:p w14:paraId="7EFC5722">
      <w:pPr>
        <w:pStyle w:val="5"/>
      </w:pPr>
    </w:p>
    <w:p w14:paraId="31A7A6F8">
      <w:pPr>
        <w:spacing w:line="480" w:lineRule="exact"/>
        <w:ind w:firstLine="2160" w:firstLineChars="900"/>
        <w:jc w:val="left"/>
        <w:rPr>
          <w:rFonts w:hint="eastAsia" w:ascii="宋体" w:hAnsi="宋体" w:eastAsia="宋体" w:cs="宋体"/>
          <w:sz w:val="24"/>
        </w:rPr>
      </w:pPr>
      <w:r>
        <w:rPr>
          <w:rFonts w:hint="eastAsia" w:ascii="宋体" w:hAnsi="宋体" w:eastAsia="宋体" w:cs="宋体"/>
          <w:sz w:val="24"/>
        </w:rPr>
        <w:t>学校：</w:t>
      </w:r>
    </w:p>
    <w:p w14:paraId="07BD3610">
      <w:pPr>
        <w:autoSpaceDE w:val="0"/>
        <w:autoSpaceDN w:val="0"/>
        <w:adjustRightInd w:val="0"/>
        <w:spacing w:line="480" w:lineRule="exact"/>
        <w:rPr>
          <w:rFonts w:hint="eastAsia" w:ascii="宋体" w:hAnsi="宋体" w:eastAsia="宋体" w:cs="宋体"/>
          <w:sz w:val="24"/>
        </w:rPr>
      </w:pPr>
      <w:r>
        <w:rPr>
          <w:rFonts w:hint="eastAsia" w:ascii="宋体" w:hAnsi="宋体" w:eastAsia="宋体" w:cs="宋体"/>
          <w:sz w:val="24"/>
        </w:rPr>
        <w:t xml:space="preserve">  贵单位2024年  月  日，                  比选性采购项目，确定我单位中标，我公司已全部完成所在项目需求，请予验收。</w:t>
      </w:r>
    </w:p>
    <w:p w14:paraId="00CFBF9C">
      <w:pPr>
        <w:spacing w:line="480" w:lineRule="exact"/>
        <w:ind w:right="958" w:firstLine="646"/>
        <w:jc w:val="right"/>
        <w:rPr>
          <w:rFonts w:hint="eastAsia" w:ascii="宋体" w:hAnsi="宋体" w:eastAsia="宋体" w:cs="宋体"/>
          <w:sz w:val="24"/>
        </w:rPr>
      </w:pPr>
      <w:r>
        <w:rPr>
          <w:rFonts w:hint="eastAsia" w:ascii="宋体" w:hAnsi="宋体" w:eastAsia="宋体" w:cs="宋体"/>
          <w:sz w:val="24"/>
        </w:rPr>
        <w:t>申请供应商（公章）</w:t>
      </w:r>
    </w:p>
    <w:p w14:paraId="3CF67533">
      <w:pPr>
        <w:spacing w:after="240" w:afterLines="100" w:line="480" w:lineRule="exact"/>
        <w:ind w:right="1281" w:firstLine="5880" w:firstLineChars="2450"/>
        <w:rPr>
          <w:rFonts w:hint="eastAsia" w:ascii="宋体" w:hAnsi="宋体" w:eastAsia="宋体" w:cs="宋体"/>
          <w:sz w:val="24"/>
        </w:rPr>
      </w:pPr>
      <w:r>
        <w:rPr>
          <w:rFonts w:hint="eastAsia" w:ascii="宋体" w:hAnsi="宋体" w:eastAsia="宋体" w:cs="宋体"/>
          <w:sz w:val="24"/>
        </w:rPr>
        <w:t>20    年  月  日</w:t>
      </w:r>
    </w:p>
    <w:tbl>
      <w:tblPr>
        <w:tblStyle w:val="1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690"/>
        <w:gridCol w:w="1380"/>
        <w:gridCol w:w="1360"/>
        <w:gridCol w:w="1590"/>
        <w:gridCol w:w="1620"/>
      </w:tblGrid>
      <w:tr w14:paraId="0576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38" w:type="dxa"/>
            <w:gridSpan w:val="2"/>
            <w:vAlign w:val="center"/>
          </w:tcPr>
          <w:p w14:paraId="55FB01D7">
            <w:pPr>
              <w:spacing w:line="360" w:lineRule="auto"/>
              <w:jc w:val="center"/>
              <w:rPr>
                <w:rFonts w:ascii="宋体"/>
                <w:b/>
                <w:sz w:val="24"/>
              </w:rPr>
            </w:pPr>
            <w:r>
              <w:rPr>
                <w:rFonts w:hint="eastAsia" w:ascii="宋体" w:hAnsi="宋体"/>
                <w:b/>
                <w:sz w:val="24"/>
              </w:rPr>
              <w:t>采</w:t>
            </w:r>
            <w:r>
              <w:rPr>
                <w:rFonts w:ascii="宋体" w:hAnsi="宋体"/>
                <w:b/>
                <w:sz w:val="24"/>
              </w:rPr>
              <w:t xml:space="preserve">  </w:t>
            </w:r>
            <w:r>
              <w:rPr>
                <w:rFonts w:hint="eastAsia" w:ascii="宋体" w:hAnsi="宋体"/>
                <w:b/>
                <w:sz w:val="24"/>
              </w:rPr>
              <w:t>购</w:t>
            </w:r>
            <w:r>
              <w:rPr>
                <w:rFonts w:ascii="宋体" w:hAnsi="宋体"/>
                <w:b/>
                <w:sz w:val="24"/>
              </w:rPr>
              <w:t xml:space="preserve">  </w:t>
            </w:r>
            <w:r>
              <w:rPr>
                <w:rFonts w:hint="eastAsia" w:ascii="宋体" w:hAnsi="宋体"/>
                <w:b/>
                <w:sz w:val="24"/>
              </w:rPr>
              <w:t>项</w:t>
            </w:r>
            <w:r>
              <w:rPr>
                <w:rFonts w:ascii="宋体" w:hAnsi="宋体"/>
                <w:b/>
                <w:sz w:val="24"/>
              </w:rPr>
              <w:t xml:space="preserve">  </w:t>
            </w:r>
            <w:r>
              <w:rPr>
                <w:rFonts w:hint="eastAsia" w:ascii="宋体" w:hAnsi="宋体"/>
                <w:b/>
                <w:sz w:val="24"/>
              </w:rPr>
              <w:t>目</w:t>
            </w:r>
          </w:p>
        </w:tc>
        <w:tc>
          <w:tcPr>
            <w:tcW w:w="1380" w:type="dxa"/>
            <w:vAlign w:val="center"/>
          </w:tcPr>
          <w:p w14:paraId="19827205">
            <w:pPr>
              <w:spacing w:line="360" w:lineRule="auto"/>
              <w:jc w:val="center"/>
              <w:rPr>
                <w:rFonts w:ascii="宋体"/>
                <w:b/>
                <w:sz w:val="24"/>
              </w:rPr>
            </w:pPr>
            <w:r>
              <w:rPr>
                <w:rFonts w:hint="eastAsia" w:ascii="宋体" w:hAnsi="宋体"/>
                <w:b/>
                <w:sz w:val="24"/>
              </w:rPr>
              <w:t>单位</w:t>
            </w:r>
          </w:p>
        </w:tc>
        <w:tc>
          <w:tcPr>
            <w:tcW w:w="1360" w:type="dxa"/>
            <w:vAlign w:val="center"/>
          </w:tcPr>
          <w:p w14:paraId="3C5CE649">
            <w:pPr>
              <w:spacing w:line="360" w:lineRule="auto"/>
              <w:jc w:val="center"/>
              <w:rPr>
                <w:rFonts w:ascii="宋体"/>
                <w:b/>
                <w:sz w:val="24"/>
              </w:rPr>
            </w:pPr>
            <w:r>
              <w:rPr>
                <w:rFonts w:hint="eastAsia" w:ascii="宋体" w:hAnsi="宋体"/>
                <w:b/>
                <w:sz w:val="24"/>
              </w:rPr>
              <w:t>数量</w:t>
            </w:r>
          </w:p>
        </w:tc>
        <w:tc>
          <w:tcPr>
            <w:tcW w:w="1590" w:type="dxa"/>
            <w:vAlign w:val="center"/>
          </w:tcPr>
          <w:p w14:paraId="52FB4866">
            <w:pPr>
              <w:spacing w:line="360" w:lineRule="auto"/>
              <w:jc w:val="center"/>
              <w:rPr>
                <w:rFonts w:ascii="宋体"/>
                <w:b/>
                <w:sz w:val="24"/>
              </w:rPr>
            </w:pPr>
            <w:r>
              <w:rPr>
                <w:rFonts w:hint="eastAsia" w:ascii="宋体" w:hAnsi="宋体"/>
                <w:b/>
                <w:sz w:val="24"/>
              </w:rPr>
              <w:t>单价</w:t>
            </w:r>
          </w:p>
        </w:tc>
        <w:tc>
          <w:tcPr>
            <w:tcW w:w="1620" w:type="dxa"/>
            <w:vAlign w:val="center"/>
          </w:tcPr>
          <w:p w14:paraId="0D154EA5">
            <w:pPr>
              <w:spacing w:line="360" w:lineRule="auto"/>
              <w:jc w:val="center"/>
              <w:rPr>
                <w:rFonts w:ascii="宋体"/>
                <w:b/>
                <w:sz w:val="24"/>
              </w:rPr>
            </w:pPr>
            <w:r>
              <w:rPr>
                <w:rFonts w:hint="eastAsia" w:ascii="宋体" w:hAnsi="宋体"/>
                <w:b/>
                <w:sz w:val="24"/>
              </w:rPr>
              <w:t>金额（元）</w:t>
            </w:r>
          </w:p>
        </w:tc>
      </w:tr>
      <w:tr w14:paraId="475B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338" w:type="dxa"/>
            <w:gridSpan w:val="2"/>
            <w:vAlign w:val="center"/>
          </w:tcPr>
          <w:p w14:paraId="37731A35">
            <w:pPr>
              <w:spacing w:line="440" w:lineRule="exact"/>
              <w:rPr>
                <w:rFonts w:ascii="宋体"/>
                <w:sz w:val="24"/>
              </w:rPr>
            </w:pPr>
          </w:p>
        </w:tc>
        <w:tc>
          <w:tcPr>
            <w:tcW w:w="1380" w:type="dxa"/>
            <w:vAlign w:val="center"/>
          </w:tcPr>
          <w:p w14:paraId="55C14436">
            <w:pPr>
              <w:spacing w:line="440" w:lineRule="exact"/>
              <w:jc w:val="center"/>
              <w:rPr>
                <w:rFonts w:ascii="宋体" w:eastAsia="宋体"/>
                <w:sz w:val="24"/>
              </w:rPr>
            </w:pPr>
          </w:p>
        </w:tc>
        <w:tc>
          <w:tcPr>
            <w:tcW w:w="1360" w:type="dxa"/>
            <w:vAlign w:val="center"/>
          </w:tcPr>
          <w:p w14:paraId="7262A71A">
            <w:pPr>
              <w:spacing w:line="440" w:lineRule="exact"/>
              <w:jc w:val="center"/>
              <w:rPr>
                <w:rFonts w:ascii="宋体"/>
                <w:sz w:val="24"/>
              </w:rPr>
            </w:pPr>
          </w:p>
        </w:tc>
        <w:tc>
          <w:tcPr>
            <w:tcW w:w="1590" w:type="dxa"/>
            <w:vAlign w:val="center"/>
          </w:tcPr>
          <w:p w14:paraId="4DB18854">
            <w:pPr>
              <w:spacing w:line="440" w:lineRule="exact"/>
              <w:jc w:val="center"/>
              <w:rPr>
                <w:rFonts w:ascii="宋体"/>
                <w:sz w:val="24"/>
              </w:rPr>
            </w:pPr>
          </w:p>
        </w:tc>
        <w:tc>
          <w:tcPr>
            <w:tcW w:w="1620" w:type="dxa"/>
            <w:vAlign w:val="center"/>
          </w:tcPr>
          <w:p w14:paraId="2EC7F055">
            <w:pPr>
              <w:spacing w:line="440" w:lineRule="exact"/>
              <w:jc w:val="center"/>
              <w:rPr>
                <w:rFonts w:ascii="宋体"/>
                <w:sz w:val="24"/>
              </w:rPr>
            </w:pPr>
          </w:p>
        </w:tc>
      </w:tr>
      <w:tr w14:paraId="4375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38" w:type="dxa"/>
            <w:gridSpan w:val="2"/>
            <w:vAlign w:val="center"/>
          </w:tcPr>
          <w:p w14:paraId="2661F856">
            <w:pPr>
              <w:spacing w:line="360" w:lineRule="auto"/>
              <w:jc w:val="center"/>
              <w:rPr>
                <w:rFonts w:ascii="宋体"/>
                <w:b/>
                <w:sz w:val="24"/>
              </w:rPr>
            </w:pPr>
            <w:r>
              <w:rPr>
                <w:rFonts w:hint="eastAsia" w:ascii="宋体" w:hAnsi="宋体"/>
                <w:b/>
                <w:sz w:val="24"/>
              </w:rPr>
              <w:t>总金额</w:t>
            </w:r>
          </w:p>
        </w:tc>
        <w:tc>
          <w:tcPr>
            <w:tcW w:w="5950" w:type="dxa"/>
            <w:gridSpan w:val="4"/>
            <w:vAlign w:val="center"/>
          </w:tcPr>
          <w:p w14:paraId="1780CE44">
            <w:pPr>
              <w:spacing w:line="360" w:lineRule="auto"/>
              <w:rPr>
                <w:rFonts w:ascii="宋体"/>
                <w:sz w:val="24"/>
              </w:rPr>
            </w:pPr>
          </w:p>
        </w:tc>
      </w:tr>
      <w:tr w14:paraId="45FC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trPr>
        <w:tc>
          <w:tcPr>
            <w:tcW w:w="648" w:type="dxa"/>
            <w:vAlign w:val="center"/>
          </w:tcPr>
          <w:p w14:paraId="17EFB751">
            <w:pPr>
              <w:spacing w:line="360" w:lineRule="auto"/>
              <w:jc w:val="center"/>
              <w:rPr>
                <w:rFonts w:ascii="宋体"/>
                <w:sz w:val="24"/>
              </w:rPr>
            </w:pPr>
            <w:r>
              <w:rPr>
                <w:rFonts w:hint="eastAsia" w:ascii="宋体" w:hAnsi="宋体"/>
                <w:sz w:val="24"/>
              </w:rPr>
              <w:t>验</w:t>
            </w:r>
          </w:p>
          <w:p w14:paraId="62584A8F">
            <w:pPr>
              <w:spacing w:line="360" w:lineRule="auto"/>
              <w:jc w:val="center"/>
              <w:rPr>
                <w:rFonts w:ascii="宋体"/>
                <w:sz w:val="24"/>
              </w:rPr>
            </w:pPr>
            <w:r>
              <w:rPr>
                <w:rFonts w:hint="eastAsia" w:ascii="宋体" w:hAnsi="宋体"/>
                <w:sz w:val="24"/>
              </w:rPr>
              <w:t>收</w:t>
            </w:r>
          </w:p>
          <w:p w14:paraId="70312943">
            <w:pPr>
              <w:spacing w:line="360" w:lineRule="auto"/>
              <w:jc w:val="center"/>
              <w:rPr>
                <w:rFonts w:ascii="宋体"/>
                <w:sz w:val="24"/>
              </w:rPr>
            </w:pPr>
            <w:r>
              <w:rPr>
                <w:rFonts w:hint="eastAsia" w:ascii="宋体" w:hAnsi="宋体"/>
                <w:sz w:val="24"/>
              </w:rPr>
              <w:t>情</w:t>
            </w:r>
          </w:p>
          <w:p w14:paraId="2908DCF6">
            <w:pPr>
              <w:spacing w:line="360" w:lineRule="auto"/>
              <w:jc w:val="center"/>
              <w:rPr>
                <w:rFonts w:ascii="宋体"/>
                <w:sz w:val="24"/>
              </w:rPr>
            </w:pPr>
            <w:r>
              <w:rPr>
                <w:rFonts w:hint="eastAsia" w:ascii="宋体" w:hAnsi="宋体"/>
                <w:sz w:val="24"/>
              </w:rPr>
              <w:t>况</w:t>
            </w:r>
          </w:p>
        </w:tc>
        <w:tc>
          <w:tcPr>
            <w:tcW w:w="8640" w:type="dxa"/>
            <w:gridSpan w:val="5"/>
          </w:tcPr>
          <w:p w14:paraId="54119951">
            <w:pPr>
              <w:spacing w:line="480" w:lineRule="exact"/>
              <w:ind w:firstLine="480" w:firstLineChars="200"/>
              <w:rPr>
                <w:rFonts w:ascii="宋体" w:cs="宋体"/>
                <w:sz w:val="24"/>
              </w:rPr>
            </w:pPr>
            <w:r>
              <w:rPr>
                <w:rFonts w:ascii="宋体" w:hAnsi="宋体"/>
                <w:sz w:val="24"/>
              </w:rPr>
              <w:t>1</w:t>
            </w:r>
            <w:r>
              <w:rPr>
                <w:rFonts w:hint="eastAsia" w:ascii="宋体" w:hAnsi="宋体"/>
                <w:sz w:val="24"/>
              </w:rPr>
              <w:t>、有无更换项目需求？若更</w:t>
            </w:r>
            <w:r>
              <w:rPr>
                <w:rFonts w:hint="eastAsia" w:ascii="宋体" w:hAnsi="宋体" w:cs="宋体"/>
                <w:sz w:val="24"/>
              </w:rPr>
              <w:t>换</w:t>
            </w:r>
            <w:r>
              <w:rPr>
                <w:rFonts w:hint="eastAsia" w:ascii="宋体" w:hAnsi="宋体"/>
                <w:sz w:val="24"/>
              </w:rPr>
              <w:t>项目需求</w:t>
            </w:r>
            <w:r>
              <w:rPr>
                <w:rFonts w:hint="eastAsia" w:ascii="宋体" w:hAnsi="宋体" w:cs="宋体"/>
                <w:sz w:val="24"/>
              </w:rPr>
              <w:t>，更换何种</w:t>
            </w:r>
            <w:r>
              <w:rPr>
                <w:rFonts w:hint="eastAsia" w:ascii="宋体" w:hAnsi="宋体"/>
                <w:sz w:val="24"/>
              </w:rPr>
              <w:t>项目需求</w:t>
            </w:r>
            <w:r>
              <w:rPr>
                <w:rFonts w:hint="eastAsia" w:ascii="宋体" w:hAnsi="宋体" w:cs="宋体"/>
                <w:sz w:val="24"/>
              </w:rPr>
              <w:t>？是何原因？有无经过招投标管理中心和财政部门同意？</w:t>
            </w:r>
          </w:p>
          <w:p w14:paraId="42338AFF">
            <w:pPr>
              <w:spacing w:line="480" w:lineRule="exact"/>
              <w:ind w:firstLine="480" w:firstLineChars="200"/>
              <w:rPr>
                <w:rFonts w:hint="eastAsia" w:ascii="宋体" w:hAnsi="宋体" w:cs="宋体"/>
                <w:sz w:val="24"/>
              </w:rPr>
            </w:pPr>
          </w:p>
          <w:p w14:paraId="4E6838EB">
            <w:pPr>
              <w:spacing w:line="480" w:lineRule="exact"/>
              <w:ind w:firstLine="480" w:firstLineChars="200"/>
              <w:rPr>
                <w:rFonts w:ascii="宋体" w:cs="宋体"/>
                <w:sz w:val="24"/>
              </w:rPr>
            </w:pPr>
            <w:r>
              <w:rPr>
                <w:rFonts w:ascii="宋体" w:hAnsi="宋体" w:cs="宋体"/>
                <w:sz w:val="24"/>
              </w:rPr>
              <w:t>2</w:t>
            </w:r>
            <w:r>
              <w:rPr>
                <w:rFonts w:hint="eastAsia" w:ascii="宋体" w:hAnsi="宋体" w:cs="宋体"/>
                <w:sz w:val="24"/>
              </w:rPr>
              <w:t>、校本培训是否及时？若不及时，是何原因？</w:t>
            </w:r>
          </w:p>
          <w:p w14:paraId="0F5C78E0">
            <w:pPr>
              <w:spacing w:line="480" w:lineRule="exact"/>
              <w:ind w:firstLine="480" w:firstLineChars="200"/>
              <w:rPr>
                <w:rFonts w:hint="eastAsia" w:ascii="宋体" w:hAnsi="宋体" w:cs="宋体"/>
                <w:sz w:val="24"/>
              </w:rPr>
            </w:pPr>
          </w:p>
          <w:p w14:paraId="6995D342">
            <w:pPr>
              <w:spacing w:line="480" w:lineRule="exact"/>
              <w:ind w:firstLine="480" w:firstLineChars="200"/>
              <w:rPr>
                <w:rFonts w:ascii="宋体" w:cs="宋体"/>
                <w:sz w:val="24"/>
              </w:rPr>
            </w:pPr>
            <w:r>
              <w:rPr>
                <w:rFonts w:ascii="宋体" w:hAnsi="宋体" w:cs="宋体"/>
                <w:sz w:val="24"/>
              </w:rPr>
              <w:t>3</w:t>
            </w:r>
            <w:r>
              <w:rPr>
                <w:rFonts w:hint="eastAsia" w:ascii="宋体" w:hAnsi="宋体" w:cs="宋体"/>
                <w:sz w:val="24"/>
              </w:rPr>
              <w:t>、有无违反合同其它条款情况？若有，详细说明：</w:t>
            </w:r>
          </w:p>
          <w:p w14:paraId="33D6796C">
            <w:pPr>
              <w:pStyle w:val="4"/>
            </w:pPr>
          </w:p>
        </w:tc>
      </w:tr>
      <w:tr w14:paraId="475D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288" w:type="dxa"/>
            <w:gridSpan w:val="6"/>
            <w:vAlign w:val="center"/>
          </w:tcPr>
          <w:p w14:paraId="142AC1E8">
            <w:pPr>
              <w:spacing w:line="360" w:lineRule="auto"/>
              <w:rPr>
                <w:rFonts w:ascii="宋体" w:eastAsia="宋体"/>
                <w:sz w:val="24"/>
              </w:rPr>
            </w:pPr>
            <w:r>
              <w:rPr>
                <w:rFonts w:hint="eastAsia" w:ascii="宋体" w:hAnsi="宋体"/>
                <w:sz w:val="24"/>
              </w:rPr>
              <w:t xml:space="preserve">综合评价：               </w:t>
            </w:r>
          </w:p>
        </w:tc>
      </w:tr>
      <w:tr w14:paraId="62AA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9288" w:type="dxa"/>
            <w:gridSpan w:val="6"/>
          </w:tcPr>
          <w:p w14:paraId="6E540ECC">
            <w:pPr>
              <w:spacing w:line="360" w:lineRule="auto"/>
              <w:rPr>
                <w:rFonts w:hint="eastAsia" w:ascii="宋体" w:hAnsi="宋体"/>
                <w:sz w:val="24"/>
              </w:rPr>
            </w:pPr>
            <w:r>
              <w:rPr>
                <w:rFonts w:hint="eastAsia" w:ascii="宋体" w:hAnsi="宋体"/>
                <w:sz w:val="24"/>
              </w:rPr>
              <w:t>用户验收意见：</w:t>
            </w:r>
          </w:p>
          <w:p w14:paraId="29C8A5C4">
            <w:pPr>
              <w:pStyle w:val="4"/>
              <w:spacing w:before="20" w:after="20"/>
            </w:pPr>
          </w:p>
          <w:p w14:paraId="118C1B36">
            <w:pPr>
              <w:spacing w:after="240" w:afterLines="100" w:line="360" w:lineRule="auto"/>
              <w:ind w:firstLine="2880" w:firstLineChars="1200"/>
              <w:rPr>
                <w:rFonts w:ascii="宋体"/>
                <w:sz w:val="24"/>
              </w:rPr>
            </w:pPr>
            <w:r>
              <w:rPr>
                <w:rFonts w:hint="eastAsia" w:ascii="宋体" w:hAnsi="宋体"/>
                <w:sz w:val="24"/>
              </w:rPr>
              <w:t>验收人（签字、盖章）：</w:t>
            </w:r>
          </w:p>
          <w:p w14:paraId="46FC9346">
            <w:pPr>
              <w:spacing w:line="360" w:lineRule="auto"/>
              <w:ind w:firstLine="6840" w:firstLineChars="2850"/>
              <w:rPr>
                <w:rFonts w:ascii="宋体"/>
                <w:sz w:val="24"/>
              </w:rPr>
            </w:pPr>
            <w:r>
              <w:rPr>
                <w:rFonts w:hint="eastAsia" w:ascii="宋体" w:hAnsi="宋体"/>
                <w:sz w:val="24"/>
              </w:rPr>
              <w:t>20  年  月  日</w:t>
            </w:r>
          </w:p>
        </w:tc>
      </w:tr>
    </w:tbl>
    <w:p w14:paraId="564BCA23">
      <w:pPr>
        <w:pStyle w:val="4"/>
        <w:sectPr>
          <w:footerReference r:id="rId5" w:type="default"/>
          <w:pgSz w:w="11909" w:h="16836"/>
          <w:pgMar w:top="1361" w:right="1361" w:bottom="1361" w:left="1361" w:header="0" w:footer="800" w:gutter="0"/>
          <w:pgNumType w:fmt="numberInDash"/>
          <w:cols w:space="0" w:num="1"/>
        </w:sectPr>
      </w:pPr>
    </w:p>
    <w:p w14:paraId="07267B9F">
      <w:pPr>
        <w:pStyle w:val="7"/>
        <w:spacing w:before="120" w:beforeLines="50" w:after="120" w:afterLines="50" w:line="52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第</w:t>
      </w:r>
      <w:r>
        <w:rPr>
          <w:rFonts w:hint="eastAsia" w:ascii="仿宋" w:hAnsi="仿宋" w:eastAsia="仿宋" w:cs="仿宋"/>
          <w:b/>
          <w:bCs/>
          <w:kern w:val="2"/>
          <w:sz w:val="32"/>
          <w:szCs w:val="32"/>
          <w:lang w:val="en-US" w:eastAsia="zh-CN"/>
        </w:rPr>
        <w:t>六</w:t>
      </w:r>
      <w:r>
        <w:rPr>
          <w:rFonts w:hint="eastAsia" w:ascii="仿宋" w:hAnsi="仿宋" w:eastAsia="仿宋" w:cs="仿宋"/>
          <w:b/>
          <w:bCs/>
          <w:kern w:val="2"/>
          <w:sz w:val="32"/>
          <w:szCs w:val="32"/>
        </w:rPr>
        <w:t>章 质疑提出和处理</w:t>
      </w:r>
    </w:p>
    <w:p w14:paraId="6A6135B6">
      <w:pPr>
        <w:pStyle w:val="7"/>
        <w:spacing w:before="178" w:line="220" w:lineRule="auto"/>
        <w:ind w:left="634"/>
        <w:rPr>
          <w:rFonts w:hint="eastAsia" w:ascii="仿宋" w:hAnsi="仿宋" w:eastAsia="仿宋" w:cs="仿宋"/>
          <w:spacing w:val="-7"/>
        </w:rPr>
      </w:pPr>
    </w:p>
    <w:p w14:paraId="2E5674BD">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一、质疑的提出</w:t>
      </w:r>
    </w:p>
    <w:p w14:paraId="45C94689">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1.质疑人必须是直接参加本次比选活动的当事人。</w:t>
      </w:r>
    </w:p>
    <w:p w14:paraId="55A3C15F">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2.领取比选文件的供应商应根据第二部分“比选须知”中第一点 第1项的约定提出疑问； 质疑提出的有效时限，见《中华人民共和国政府采购法实施条例》第五十三条。</w:t>
      </w:r>
    </w:p>
    <w:p w14:paraId="063E3DEB">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在比选过程中， 凡主持人或比选小组明确提出须由供应商确认的事项，供应商当场无异议的，事后不得提出质疑。</w:t>
      </w:r>
    </w:p>
    <w:p w14:paraId="1CDA2322">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7782A31E">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4.对本次比选有质疑的，实行实名制，不得进行虚假、恶意质。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对不能提供相关佐证材料的、涉及商业秘密的、非书面形式的、非送达的、匿名的《质疑函》将不予受理。相关佐证材料要具备客观性、关联性、合法性，无法查实的（如宣传册、媒体报道、猜测、推理等）不能作为佐证材料。采购人不负责搜集相关佐证材料等工作。</w:t>
      </w:r>
    </w:p>
    <w:p w14:paraId="69B8B8F2">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5.质疑人必须在法定质疑期内一次性提出针对本项目采购程序环节的质疑。采购人有权拒绝第二次及以上质疑。</w:t>
      </w:r>
    </w:p>
    <w:p w14:paraId="6E9C1046">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二、《质疑函》的受理和回复</w:t>
      </w:r>
    </w:p>
    <w:p w14:paraId="74295100">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1.《质疑函》须由质疑人的法人代表签字并加盖公章后，由法人代表或参加本次比选授权人送达采购人。</w:t>
      </w:r>
    </w:p>
    <w:p w14:paraId="70156BB3">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2.对符合提出质疑要求的，采购人签收并出具《质疑受理通知书》。在处理过程中，发现需要质疑人进一步补充相关佐证材料的，请质疑人在规定的时间内提供，质疑回复时间相应顺延。质疑人不能按时提供相关佐证材料的，视同放弃质疑。</w:t>
      </w:r>
    </w:p>
    <w:p w14:paraId="00D1B83A">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3.对不符合提出质疑要求的， 出具《质疑退回通知书》并提出相 关补充材料要求， 质疑人未在规定的时间内提供补充佐证材料的，视同放弃质疑。</w:t>
      </w:r>
    </w:p>
    <w:p w14:paraId="089548D7">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4.采购人负责将质疑人提出的质疑相关材料提供给相关比选小组审核，并将审核意见回复质疑人。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62180352">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5.因质疑情况复杂， 组织论证或审查时间较长的，采购人以书面形式通知质疑人，可适当延长质疑回复处理时间。</w:t>
      </w:r>
    </w:p>
    <w:p w14:paraId="4E44545E">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三、质疑处理</w:t>
      </w:r>
    </w:p>
    <w:p w14:paraId="2E6567C7">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1.质疑成立的处理。采购人终止采购，并建议有关部门给相关当事人予以处理。</w:t>
      </w:r>
    </w:p>
    <w:p w14:paraId="034AF7AB">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2.质疑不成立的处理。</w:t>
      </w:r>
    </w:p>
    <w:p w14:paraId="6E0BFB56">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（1）质疑人书面《申请撤回质疑函》的，不作违约处理。</w:t>
      </w:r>
    </w:p>
    <w:p w14:paraId="5CB6167E">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（2）质疑人在规定的时间内不配合进行质疑调查处理，按自动撤回《质疑函》处理。</w:t>
      </w:r>
    </w:p>
    <w:p w14:paraId="5089C11B">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（3）质疑人不按《质疑函》格式就提出质疑的，作违约处理。代理机构有权建议政府采购主管部门取消会员供应商资格三个月的违约处理；同时，视情列入不良供应商名单。</w:t>
      </w:r>
    </w:p>
    <w:p w14:paraId="4FC200C6">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4）质疑人虽提供了相关佐证材料，但不能证明其质疑成立的，采购人请质疑人补充相关佐证材料，仍不能证明其质疑成立的，作违约处理。采购人有权建议政府采购主管部门取消会员供应商资格六个月的违约处理；同时，列入不良供应商名单。</w:t>
      </w:r>
    </w:p>
    <w:p w14:paraId="60A48F35">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（5）质疑人不能提供相关佐证材料的，采购人已指出，质疑人仍然坚持提出质疑的， 作违约处理。采购人有权建议政府采购主管部门取消会员供应商资格一年的违约处理；同时，列入不良供应商名单。</w:t>
      </w:r>
    </w:p>
    <w:p w14:paraId="2416D7F2">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6）对明显有违事实的、经相关专家或比选小组认定无依据的、经其他供应商举证无依据的质疑，作违约处理，采购人有权建议政府采购主管部门取消会员供应商资格一年的违约处理，列入不良供应商名单；同时，对其中每一项不成立的质疑给予质疑人1年内禁入由采购人组织的政府采购活动的违约处理，依次类推。</w:t>
      </w:r>
    </w:p>
    <w:p w14:paraId="1B6723C7">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（7）质疑人承担使用虚假材料或恶意方式质疑的法律责任。</w:t>
      </w:r>
    </w:p>
    <w:p w14:paraId="5ED439FF">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（8）采购人有权根据违约情节轻重，限制质疑人参加采购人组织的政府采购活动。情节严重的，代理机构将质疑人列入黑名单，有权给予质疑人 1 年内禁入由代理机构代理的政府采购活动的违约处理。</w:t>
      </w:r>
    </w:p>
    <w:p w14:paraId="0EC1C807">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四、无佐证材料的举报作违约处理</w:t>
      </w:r>
    </w:p>
    <w:p w14:paraId="3B236698">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供应商不得进行不提供相关佐证材料（含无法查实的如宣传册、媒体报道、猜测、推理等）向有关部门的举报，否则作违约处理。采购人有权建议采购主管部门取消其相应的会员供应商资格， 同时对其在 1 至 3 年内禁入由采购人组织的采购活动的违约处理。</w:t>
      </w:r>
    </w:p>
    <w:p w14:paraId="5823BBF2">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五、投诉不成立的作违约处理</w:t>
      </w:r>
    </w:p>
    <w:p w14:paraId="6DEE0DE0">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供应商进行质疑后，采购人回复质疑不成立，供应商仍进行投诉的，并最终投诉不成立的，作违约处理。采购人有权建议采购主管部门取消其相应的会员供应商资格，同时对其在1至1年内禁入由采购人组织的政府采购活动的违约处理。</w:t>
      </w:r>
    </w:p>
    <w:p w14:paraId="609737D8">
      <w:pPr>
        <w:pStyle w:val="7"/>
        <w:spacing w:before="120" w:beforeLines="50" w:after="120" w:afterLines="50" w:line="520" w:lineRule="exact"/>
        <w:jc w:val="center"/>
        <w:rPr>
          <w:rFonts w:hint="eastAsia" w:ascii="仿宋" w:hAnsi="仿宋" w:eastAsia="仿宋" w:cs="仿宋"/>
          <w:b/>
          <w:bCs/>
          <w:kern w:val="2"/>
          <w:sz w:val="32"/>
          <w:szCs w:val="32"/>
        </w:rPr>
      </w:pPr>
    </w:p>
    <w:p w14:paraId="244641D9">
      <w:pPr>
        <w:pStyle w:val="7"/>
        <w:spacing w:before="120" w:beforeLines="50" w:after="120" w:afterLines="50" w:line="520" w:lineRule="exact"/>
        <w:jc w:val="center"/>
        <w:rPr>
          <w:rFonts w:hint="eastAsia" w:ascii="仿宋" w:hAnsi="仿宋" w:eastAsia="仿宋" w:cs="仿宋"/>
          <w:b/>
          <w:bCs/>
          <w:kern w:val="2"/>
          <w:sz w:val="32"/>
          <w:szCs w:val="32"/>
        </w:rPr>
      </w:pPr>
    </w:p>
    <w:p w14:paraId="3658D648">
      <w:pPr>
        <w:pStyle w:val="7"/>
        <w:spacing w:before="120" w:beforeLines="50" w:after="120" w:afterLines="50" w:line="520" w:lineRule="exact"/>
        <w:jc w:val="center"/>
        <w:rPr>
          <w:rFonts w:hint="eastAsia" w:ascii="仿宋" w:hAnsi="仿宋" w:eastAsia="仿宋" w:cs="仿宋"/>
          <w:b/>
          <w:bCs/>
          <w:kern w:val="2"/>
          <w:sz w:val="32"/>
          <w:szCs w:val="32"/>
        </w:rPr>
      </w:pPr>
    </w:p>
    <w:p w14:paraId="092167B2">
      <w:pPr>
        <w:pStyle w:val="7"/>
        <w:spacing w:before="120" w:beforeLines="50" w:after="120" w:afterLines="50" w:line="520" w:lineRule="exact"/>
        <w:jc w:val="center"/>
        <w:rPr>
          <w:rFonts w:hint="eastAsia" w:ascii="仿宋" w:hAnsi="仿宋" w:eastAsia="仿宋" w:cs="仿宋"/>
          <w:b/>
          <w:bCs/>
          <w:kern w:val="2"/>
          <w:sz w:val="32"/>
          <w:szCs w:val="32"/>
        </w:rPr>
      </w:pPr>
    </w:p>
    <w:p w14:paraId="6193BB7A">
      <w:pPr>
        <w:pStyle w:val="7"/>
        <w:spacing w:before="120" w:beforeLines="50" w:after="120" w:afterLines="50" w:line="520" w:lineRule="exact"/>
        <w:jc w:val="center"/>
        <w:rPr>
          <w:rFonts w:hint="eastAsia" w:ascii="仿宋" w:hAnsi="仿宋" w:eastAsia="仿宋" w:cs="仿宋"/>
          <w:b/>
          <w:bCs/>
          <w:kern w:val="2"/>
          <w:sz w:val="32"/>
          <w:szCs w:val="32"/>
        </w:rPr>
      </w:pPr>
    </w:p>
    <w:p w14:paraId="7B8C30C7">
      <w:pPr>
        <w:pStyle w:val="7"/>
        <w:spacing w:before="120" w:beforeLines="50" w:after="120" w:afterLines="50" w:line="520" w:lineRule="exact"/>
        <w:jc w:val="center"/>
        <w:rPr>
          <w:rFonts w:hint="eastAsia" w:ascii="仿宋" w:hAnsi="仿宋" w:eastAsia="仿宋" w:cs="仿宋"/>
          <w:b/>
          <w:bCs/>
          <w:kern w:val="2"/>
          <w:sz w:val="32"/>
          <w:szCs w:val="32"/>
        </w:rPr>
      </w:pPr>
    </w:p>
    <w:p w14:paraId="4C382CFE">
      <w:pPr>
        <w:pStyle w:val="7"/>
        <w:spacing w:before="120" w:beforeLines="50" w:after="120" w:afterLines="50" w:line="520" w:lineRule="exact"/>
        <w:jc w:val="center"/>
        <w:rPr>
          <w:rFonts w:hint="eastAsia" w:ascii="仿宋" w:hAnsi="仿宋" w:eastAsia="仿宋" w:cs="仿宋"/>
          <w:b/>
          <w:bCs/>
          <w:kern w:val="2"/>
          <w:sz w:val="32"/>
          <w:szCs w:val="32"/>
        </w:rPr>
      </w:pPr>
    </w:p>
    <w:p w14:paraId="2222D8ED">
      <w:pPr>
        <w:pStyle w:val="7"/>
        <w:spacing w:before="120" w:beforeLines="50" w:after="120" w:afterLines="50" w:line="520" w:lineRule="exact"/>
        <w:jc w:val="center"/>
        <w:rPr>
          <w:rFonts w:hint="eastAsia" w:ascii="仿宋" w:hAnsi="仿宋" w:eastAsia="仿宋" w:cs="仿宋"/>
          <w:b/>
          <w:bCs/>
          <w:kern w:val="2"/>
          <w:sz w:val="32"/>
          <w:szCs w:val="32"/>
        </w:rPr>
      </w:pPr>
    </w:p>
    <w:p w14:paraId="2DE8CEF8">
      <w:pPr>
        <w:pStyle w:val="7"/>
        <w:spacing w:before="120" w:beforeLines="50" w:after="120" w:afterLines="50" w:line="520" w:lineRule="exact"/>
        <w:jc w:val="center"/>
        <w:rPr>
          <w:rFonts w:hint="eastAsia" w:ascii="仿宋" w:hAnsi="仿宋" w:eastAsia="仿宋" w:cs="仿宋"/>
          <w:b/>
          <w:bCs/>
          <w:kern w:val="2"/>
          <w:sz w:val="32"/>
          <w:szCs w:val="32"/>
        </w:rPr>
      </w:pPr>
    </w:p>
    <w:p w14:paraId="5758D5E3">
      <w:pPr>
        <w:pStyle w:val="7"/>
        <w:spacing w:before="120" w:beforeLines="50" w:after="120" w:afterLines="50" w:line="520" w:lineRule="exact"/>
        <w:jc w:val="center"/>
        <w:rPr>
          <w:rFonts w:hint="eastAsia" w:ascii="仿宋" w:hAnsi="仿宋" w:eastAsia="仿宋" w:cs="仿宋"/>
          <w:b/>
          <w:bCs/>
          <w:kern w:val="2"/>
          <w:sz w:val="32"/>
          <w:szCs w:val="32"/>
        </w:rPr>
      </w:pPr>
    </w:p>
    <w:p w14:paraId="06123E7C">
      <w:pPr>
        <w:pStyle w:val="7"/>
        <w:spacing w:before="120" w:beforeLines="50" w:after="120" w:afterLines="50" w:line="520" w:lineRule="exact"/>
        <w:jc w:val="center"/>
        <w:rPr>
          <w:rFonts w:hint="eastAsia" w:ascii="仿宋" w:hAnsi="仿宋" w:eastAsia="仿宋" w:cs="仿宋"/>
          <w:b/>
          <w:bCs/>
          <w:kern w:val="2"/>
          <w:sz w:val="32"/>
          <w:szCs w:val="32"/>
        </w:rPr>
      </w:pPr>
    </w:p>
    <w:p w14:paraId="04F3C66F">
      <w:pPr>
        <w:pStyle w:val="7"/>
        <w:spacing w:before="120" w:beforeLines="50" w:after="120" w:afterLines="50" w:line="520" w:lineRule="exact"/>
        <w:jc w:val="center"/>
        <w:rPr>
          <w:rFonts w:hint="eastAsia" w:ascii="仿宋" w:hAnsi="仿宋" w:eastAsia="仿宋" w:cs="仿宋"/>
          <w:b/>
          <w:bCs/>
          <w:kern w:val="2"/>
          <w:sz w:val="32"/>
          <w:szCs w:val="32"/>
        </w:rPr>
      </w:pPr>
    </w:p>
    <w:p w14:paraId="17104A52">
      <w:pPr>
        <w:pStyle w:val="7"/>
        <w:spacing w:before="120" w:beforeLines="50" w:after="120" w:afterLines="50" w:line="520" w:lineRule="exact"/>
        <w:jc w:val="center"/>
        <w:rPr>
          <w:rFonts w:hint="eastAsia" w:ascii="仿宋" w:hAnsi="仿宋" w:eastAsia="仿宋" w:cs="仿宋"/>
          <w:b/>
          <w:bCs/>
          <w:kern w:val="2"/>
          <w:sz w:val="32"/>
          <w:szCs w:val="32"/>
        </w:rPr>
      </w:pPr>
    </w:p>
    <w:p w14:paraId="66FFF5E4">
      <w:pPr>
        <w:pStyle w:val="7"/>
        <w:spacing w:before="120" w:beforeLines="50" w:after="120" w:afterLines="50" w:line="520" w:lineRule="exact"/>
        <w:rPr>
          <w:rFonts w:hint="eastAsia" w:ascii="仿宋" w:hAnsi="仿宋" w:eastAsia="仿宋" w:cs="仿宋"/>
          <w:b/>
          <w:bCs/>
          <w:kern w:val="2"/>
          <w:sz w:val="32"/>
          <w:szCs w:val="32"/>
        </w:rPr>
      </w:pPr>
    </w:p>
    <w:p w14:paraId="04891E53">
      <w:pPr>
        <w:pStyle w:val="7"/>
        <w:spacing w:before="120" w:beforeLines="50" w:after="120" w:afterLines="50" w:line="520" w:lineRule="exact"/>
        <w:jc w:val="center"/>
        <w:rPr>
          <w:rFonts w:hint="eastAsia" w:ascii="仿宋" w:hAnsi="仿宋" w:eastAsia="仿宋" w:cs="仿宋"/>
          <w:b/>
          <w:bCs/>
          <w:kern w:val="2"/>
          <w:sz w:val="32"/>
          <w:szCs w:val="32"/>
        </w:rPr>
      </w:pPr>
    </w:p>
    <w:p w14:paraId="1B5CF83F">
      <w:pPr>
        <w:pStyle w:val="7"/>
        <w:spacing w:before="120" w:beforeLines="50" w:after="120" w:afterLines="50" w:line="52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第</w:t>
      </w:r>
      <w:r>
        <w:rPr>
          <w:rFonts w:hint="eastAsia" w:ascii="仿宋" w:hAnsi="仿宋" w:eastAsia="仿宋" w:cs="仿宋"/>
          <w:b/>
          <w:bCs/>
          <w:kern w:val="2"/>
          <w:sz w:val="32"/>
          <w:szCs w:val="32"/>
          <w:lang w:val="en-US" w:eastAsia="zh-CN"/>
        </w:rPr>
        <w:t>七</w:t>
      </w:r>
      <w:r>
        <w:rPr>
          <w:rFonts w:hint="eastAsia" w:ascii="仿宋" w:hAnsi="仿宋" w:eastAsia="仿宋" w:cs="仿宋"/>
          <w:b/>
          <w:bCs/>
          <w:kern w:val="2"/>
          <w:sz w:val="32"/>
          <w:szCs w:val="32"/>
        </w:rPr>
        <w:t>章 响应文件组成</w:t>
      </w:r>
    </w:p>
    <w:p w14:paraId="58AC552A">
      <w:pPr>
        <w:spacing w:line="277" w:lineRule="auto"/>
        <w:rPr>
          <w:rFonts w:hint="eastAsia" w:ascii="仿宋" w:hAnsi="仿宋" w:eastAsia="仿宋" w:cs="仿宋"/>
        </w:rPr>
      </w:pPr>
    </w:p>
    <w:p w14:paraId="664C02A6">
      <w:pPr>
        <w:spacing w:line="277" w:lineRule="auto"/>
        <w:rPr>
          <w:rFonts w:hint="eastAsia" w:ascii="仿宋" w:hAnsi="仿宋" w:eastAsia="仿宋" w:cs="仿宋"/>
        </w:rPr>
      </w:pPr>
    </w:p>
    <w:p w14:paraId="0D0E84B5">
      <w:pPr>
        <w:spacing w:line="277" w:lineRule="auto"/>
        <w:rPr>
          <w:rFonts w:hint="eastAsia" w:ascii="仿宋" w:hAnsi="仿宋" w:eastAsia="仿宋" w:cs="仿宋"/>
        </w:rPr>
      </w:pPr>
    </w:p>
    <w:p w14:paraId="0105C489">
      <w:pPr>
        <w:pStyle w:val="7"/>
        <w:spacing w:line="520" w:lineRule="exact"/>
        <w:ind w:left="69" w:right="8" w:firstLine="564"/>
        <w:rPr>
          <w:rFonts w:hint="eastAsia" w:ascii="仿宋" w:hAnsi="仿宋" w:eastAsia="仿宋" w:cs="仿宋"/>
          <w:b/>
          <w:bCs/>
          <w:spacing w:val="-4"/>
          <w:sz w:val="24"/>
          <w:szCs w:val="24"/>
        </w:rPr>
      </w:pPr>
      <w:r>
        <w:rPr>
          <w:rFonts w:hint="eastAsia" w:ascii="仿宋" w:hAnsi="仿宋" w:eastAsia="仿宋" w:cs="仿宋"/>
          <w:b/>
          <w:bCs/>
          <w:spacing w:val="-4"/>
          <w:sz w:val="24"/>
          <w:szCs w:val="24"/>
        </w:rPr>
        <w:t>响应文件由资格审查证明材料、商务技术响应文件、价格响应文件三部分组成。</w:t>
      </w:r>
    </w:p>
    <w:p w14:paraId="555178C3">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一、资格审查证明材料：</w:t>
      </w:r>
    </w:p>
    <w:p w14:paraId="3192A523">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 投标人符合《政府采购法》第二十二条规定条件的声明函（附件 1）；</w:t>
      </w:r>
    </w:p>
    <w:p w14:paraId="61D5FBEA">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2.具有独立承担民事责任的能力；（提供执业许可证复印件并加盖公章）；</w:t>
      </w:r>
    </w:p>
    <w:p w14:paraId="692E35CB">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3.法人代表身份证明书（提供复印件并加盖公章）；（附件 2）</w:t>
      </w:r>
    </w:p>
    <w:p w14:paraId="2CD29B44">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4.法人代表授权委托书原件，比选代表本人身份证复印件；（附件3）</w:t>
      </w:r>
    </w:p>
    <w:p w14:paraId="269B5679">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5.其它</w:t>
      </w:r>
      <w:r>
        <w:rPr>
          <w:rFonts w:hint="eastAsia" w:ascii="仿宋" w:hAnsi="仿宋" w:eastAsia="仿宋" w:cs="仿宋"/>
          <w:sz w:val="24"/>
          <w:szCs w:val="24"/>
        </w:rPr>
        <w:t>符合法律、法规规定的其他</w:t>
      </w:r>
      <w:r>
        <w:rPr>
          <w:rFonts w:hint="eastAsia" w:ascii="仿宋" w:hAnsi="仿宋" w:eastAsia="仿宋" w:cs="仿宋"/>
          <w:spacing w:val="-4"/>
          <w:sz w:val="24"/>
          <w:szCs w:val="24"/>
        </w:rPr>
        <w:t>资格审查证明材料。</w:t>
      </w:r>
    </w:p>
    <w:p w14:paraId="30512079">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二、价格响应文件(不得出现在商务技术响应文件部分)：</w:t>
      </w:r>
    </w:p>
    <w:p w14:paraId="3357847F">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1.报价表；</w:t>
      </w:r>
    </w:p>
    <w:p w14:paraId="154CD80D">
      <w:pPr>
        <w:adjustRightInd w:val="0"/>
        <w:snapToGrid w:val="0"/>
        <w:spacing w:line="460" w:lineRule="exact"/>
        <w:ind w:firstLine="464" w:firstLineChars="200"/>
        <w:rPr>
          <w:rFonts w:hint="eastAsia" w:ascii="仿宋" w:hAnsi="仿宋" w:eastAsia="仿宋" w:cs="仿宋"/>
          <w:spacing w:val="-4"/>
          <w:kern w:val="0"/>
          <w:sz w:val="24"/>
          <w:szCs w:val="24"/>
        </w:rPr>
      </w:pPr>
      <w:r>
        <w:rPr>
          <w:rFonts w:hint="eastAsia" w:ascii="仿宋" w:hAnsi="仿宋" w:eastAsia="仿宋" w:cs="仿宋"/>
          <w:spacing w:val="-4"/>
          <w:sz w:val="24"/>
          <w:szCs w:val="24"/>
        </w:rPr>
        <w:t>2.</w:t>
      </w:r>
      <w:r>
        <w:rPr>
          <w:rFonts w:hint="eastAsia" w:ascii="仿宋" w:hAnsi="仿宋" w:eastAsia="仿宋" w:cs="仿宋"/>
          <w:spacing w:val="-4"/>
          <w:kern w:val="0"/>
          <w:sz w:val="24"/>
          <w:szCs w:val="24"/>
        </w:rPr>
        <w:t>小微企业声明函（如有）；残疾人福利性单位声明函（如有）；监狱和戒毒企业证明材料（如有）</w:t>
      </w:r>
      <w:r>
        <w:rPr>
          <w:rFonts w:hint="eastAsia" w:ascii="仿宋" w:hAnsi="仿宋" w:eastAsia="仿宋" w:cs="仿宋"/>
          <w:spacing w:val="-4"/>
          <w:sz w:val="24"/>
          <w:szCs w:val="24"/>
        </w:rPr>
        <w:t>（附件</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rPr>
        <w:t>）</w:t>
      </w:r>
      <w:r>
        <w:rPr>
          <w:rFonts w:hint="eastAsia" w:ascii="仿宋" w:hAnsi="仿宋" w:eastAsia="仿宋" w:cs="仿宋"/>
          <w:spacing w:val="-4"/>
          <w:kern w:val="0"/>
          <w:sz w:val="24"/>
          <w:szCs w:val="24"/>
        </w:rPr>
        <w:t>。</w:t>
      </w:r>
    </w:p>
    <w:p w14:paraId="57079DEE">
      <w:pPr>
        <w:pStyle w:val="7"/>
        <w:spacing w:line="520" w:lineRule="exact"/>
        <w:ind w:left="69" w:right="8" w:firstLine="564"/>
        <w:rPr>
          <w:rFonts w:hint="eastAsia" w:ascii="仿宋" w:hAnsi="仿宋" w:eastAsia="仿宋" w:cs="仿宋"/>
          <w:spacing w:val="-4"/>
          <w:sz w:val="24"/>
          <w:szCs w:val="24"/>
        </w:rPr>
        <w:sectPr>
          <w:footerReference r:id="rId6" w:type="default"/>
          <w:pgSz w:w="11909" w:h="16836"/>
          <w:pgMar w:top="1361" w:right="1361" w:bottom="1361" w:left="1361" w:header="0" w:footer="800" w:gutter="0"/>
          <w:pgNumType w:fmt="numberInDash"/>
          <w:cols w:space="0" w:num="1"/>
        </w:sectPr>
      </w:pPr>
    </w:p>
    <w:p w14:paraId="3CA3F07D">
      <w:pPr>
        <w:jc w:val="left"/>
        <w:rPr>
          <w:rFonts w:hint="eastAsia" w:ascii="仿宋" w:hAnsi="仿宋" w:eastAsia="仿宋" w:cs="仿宋"/>
          <w:bCs/>
          <w:sz w:val="24"/>
          <w:szCs w:val="24"/>
        </w:rPr>
      </w:pPr>
      <w:r>
        <w:rPr>
          <w:rFonts w:hint="eastAsia" w:ascii="仿宋" w:hAnsi="仿宋" w:eastAsia="仿宋" w:cs="仿宋"/>
          <w:bCs/>
          <w:sz w:val="24"/>
          <w:szCs w:val="24"/>
        </w:rPr>
        <w:t>附件：1</w:t>
      </w:r>
    </w:p>
    <w:p w14:paraId="784DB8F5">
      <w:pPr>
        <w:jc w:val="center"/>
        <w:rPr>
          <w:rFonts w:hint="eastAsia" w:ascii="仿宋" w:hAnsi="仿宋" w:eastAsia="仿宋" w:cs="仿宋"/>
          <w:b/>
          <w:sz w:val="32"/>
          <w:szCs w:val="32"/>
        </w:rPr>
      </w:pPr>
    </w:p>
    <w:p w14:paraId="58BD8F21">
      <w:pPr>
        <w:pStyle w:val="7"/>
        <w:tabs>
          <w:tab w:val="left" w:pos="1458"/>
        </w:tabs>
        <w:spacing w:before="91" w:line="369" w:lineRule="auto"/>
        <w:ind w:left="58" w:right="6" w:firstLine="573"/>
        <w:jc w:val="center"/>
        <w:rPr>
          <w:rFonts w:hint="eastAsia" w:ascii="仿宋" w:hAnsi="仿宋" w:eastAsia="仿宋" w:cs="仿宋"/>
          <w:b/>
          <w:kern w:val="2"/>
          <w:sz w:val="32"/>
          <w:szCs w:val="32"/>
        </w:rPr>
      </w:pPr>
      <w:r>
        <w:rPr>
          <w:rFonts w:hint="eastAsia" w:ascii="仿宋" w:hAnsi="仿宋" w:eastAsia="仿宋" w:cs="仿宋"/>
          <w:b/>
          <w:sz w:val="32"/>
          <w:szCs w:val="32"/>
        </w:rPr>
        <w:t>1.</w:t>
      </w:r>
      <w:r>
        <w:rPr>
          <w:rFonts w:hint="eastAsia" w:ascii="仿宋" w:hAnsi="仿宋" w:eastAsia="仿宋" w:cs="仿宋"/>
          <w:b/>
          <w:kern w:val="2"/>
          <w:sz w:val="32"/>
          <w:szCs w:val="32"/>
        </w:rPr>
        <w:t>投标人符合《政府采购法》第二十二条规定条件的</w:t>
      </w:r>
    </w:p>
    <w:p w14:paraId="7B28D634">
      <w:pPr>
        <w:pStyle w:val="7"/>
        <w:tabs>
          <w:tab w:val="left" w:pos="1458"/>
        </w:tabs>
        <w:spacing w:before="91" w:line="369" w:lineRule="auto"/>
        <w:ind w:left="58" w:right="6" w:firstLine="573"/>
        <w:jc w:val="center"/>
        <w:rPr>
          <w:rFonts w:hint="eastAsia" w:ascii="仿宋" w:hAnsi="仿宋" w:eastAsia="仿宋" w:cs="仿宋"/>
          <w:b/>
          <w:kern w:val="2"/>
          <w:sz w:val="32"/>
          <w:szCs w:val="32"/>
        </w:rPr>
      </w:pPr>
      <w:r>
        <w:rPr>
          <w:rFonts w:hint="eastAsia" w:ascii="仿宋" w:hAnsi="仿宋" w:eastAsia="仿宋" w:cs="仿宋"/>
          <w:b/>
          <w:kern w:val="2"/>
          <w:sz w:val="32"/>
          <w:szCs w:val="32"/>
        </w:rPr>
        <w:t>声明函</w:t>
      </w:r>
    </w:p>
    <w:p w14:paraId="68AE7456">
      <w:pPr>
        <w:spacing w:line="341" w:lineRule="auto"/>
        <w:rPr>
          <w:rFonts w:ascii="Arial"/>
        </w:rPr>
      </w:pPr>
    </w:p>
    <w:p w14:paraId="07B1F35E">
      <w:pPr>
        <w:pStyle w:val="7"/>
        <w:widowControl/>
        <w:tabs>
          <w:tab w:val="left" w:pos="1458"/>
        </w:tabs>
        <w:kinsoku w:val="0"/>
        <w:autoSpaceDE w:val="0"/>
        <w:autoSpaceDN w:val="0"/>
        <w:adjustRightInd w:val="0"/>
        <w:snapToGrid w:val="0"/>
        <w:spacing w:line="520" w:lineRule="exact"/>
        <w:ind w:left="58" w:right="6" w:firstLine="573"/>
        <w:textAlignment w:val="baseline"/>
        <w:rPr>
          <w:rFonts w:hint="eastAsia" w:ascii="仿宋" w:hAnsi="仿宋" w:eastAsia="仿宋" w:cs="仿宋"/>
          <w:sz w:val="24"/>
          <w:szCs w:val="24"/>
        </w:rPr>
      </w:pPr>
      <w:r>
        <w:rPr>
          <w:rFonts w:hint="eastAsia" w:ascii="仿宋" w:hAnsi="仿宋" w:eastAsia="仿宋" w:cs="仿宋"/>
          <w:bCs/>
          <w:kern w:val="2"/>
          <w:sz w:val="24"/>
          <w:szCs w:val="24"/>
        </w:rPr>
        <w:t>我单位参</w:t>
      </w:r>
      <w:r>
        <w:rPr>
          <w:rFonts w:hint="eastAsia" w:ascii="仿宋" w:hAnsi="仿宋" w:eastAsia="仿宋" w:cs="仿宋"/>
          <w:bCs/>
          <w:spacing w:val="20"/>
          <w:sz w:val="24"/>
          <w:szCs w:val="24"/>
        </w:rPr>
        <w:t>加</w:t>
      </w:r>
      <w:r>
        <w:rPr>
          <w:rFonts w:hint="eastAsia" w:ascii="仿宋" w:hAnsi="仿宋" w:eastAsia="仿宋" w:cs="仿宋"/>
          <w:bCs/>
          <w:spacing w:val="-79"/>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pacing w:val="20"/>
          <w:sz w:val="24"/>
          <w:szCs w:val="24"/>
        </w:rPr>
        <w:t>（项目名称</w:t>
      </w:r>
      <w:r>
        <w:rPr>
          <w:rFonts w:hint="eastAsia" w:ascii="仿宋" w:hAnsi="仿宋" w:eastAsia="仿宋" w:cs="仿宋"/>
          <w:spacing w:val="3"/>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12"/>
          <w:sz w:val="24"/>
          <w:szCs w:val="24"/>
        </w:rPr>
        <w:t>投标活动。针对《中华人民共和国政府采购</w:t>
      </w:r>
      <w:r>
        <w:rPr>
          <w:rFonts w:hint="eastAsia" w:ascii="仿宋" w:hAnsi="仿宋" w:eastAsia="仿宋" w:cs="仿宋"/>
          <w:spacing w:val="-5"/>
          <w:sz w:val="24"/>
          <w:szCs w:val="24"/>
        </w:rPr>
        <w:t>法》第二十二条规定做出如下声明：</w:t>
      </w:r>
    </w:p>
    <w:p w14:paraId="50D214BF">
      <w:pPr>
        <w:pStyle w:val="7"/>
        <w:widowControl/>
        <w:kinsoku w:val="0"/>
        <w:autoSpaceDE w:val="0"/>
        <w:autoSpaceDN w:val="0"/>
        <w:adjustRightInd w:val="0"/>
        <w:snapToGrid w:val="0"/>
        <w:spacing w:line="520" w:lineRule="exact"/>
        <w:ind w:left="574"/>
        <w:textAlignment w:val="baseline"/>
        <w:rPr>
          <w:rFonts w:hint="eastAsia" w:ascii="仿宋" w:hAnsi="仿宋" w:eastAsia="仿宋" w:cs="仿宋"/>
          <w:sz w:val="24"/>
          <w:szCs w:val="24"/>
        </w:rPr>
      </w:pPr>
      <w:r>
        <w:rPr>
          <w:rFonts w:hint="eastAsia" w:ascii="仿宋" w:hAnsi="仿宋" w:eastAsia="仿宋" w:cs="仿宋"/>
          <w:spacing w:val="-5"/>
          <w:sz w:val="24"/>
          <w:szCs w:val="24"/>
        </w:rPr>
        <w:t>1.我单位具有独立承担民事责任的能力；</w:t>
      </w:r>
    </w:p>
    <w:p w14:paraId="2672B4B0">
      <w:pPr>
        <w:pStyle w:val="7"/>
        <w:widowControl/>
        <w:kinsoku w:val="0"/>
        <w:autoSpaceDE w:val="0"/>
        <w:autoSpaceDN w:val="0"/>
        <w:adjustRightInd w:val="0"/>
        <w:snapToGrid w:val="0"/>
        <w:spacing w:line="520" w:lineRule="exact"/>
        <w:ind w:left="556"/>
        <w:textAlignment w:val="baseline"/>
        <w:rPr>
          <w:rFonts w:hint="eastAsia" w:ascii="仿宋" w:hAnsi="仿宋" w:eastAsia="仿宋" w:cs="仿宋"/>
          <w:sz w:val="24"/>
          <w:szCs w:val="24"/>
        </w:rPr>
      </w:pPr>
      <w:r>
        <w:rPr>
          <w:rFonts w:hint="eastAsia" w:ascii="仿宋" w:hAnsi="仿宋" w:eastAsia="仿宋" w:cs="仿宋"/>
          <w:spacing w:val="-3"/>
          <w:sz w:val="24"/>
          <w:szCs w:val="24"/>
        </w:rPr>
        <w:t>2.我单位具有良好的商业信誉和健全的财务会计制</w:t>
      </w:r>
      <w:r>
        <w:rPr>
          <w:rFonts w:hint="eastAsia" w:ascii="仿宋" w:hAnsi="仿宋" w:eastAsia="仿宋" w:cs="仿宋"/>
          <w:spacing w:val="-4"/>
          <w:sz w:val="24"/>
          <w:szCs w:val="24"/>
        </w:rPr>
        <w:t>度；</w:t>
      </w:r>
    </w:p>
    <w:p w14:paraId="198A7A7D">
      <w:pPr>
        <w:pStyle w:val="7"/>
        <w:widowControl/>
        <w:kinsoku w:val="0"/>
        <w:autoSpaceDE w:val="0"/>
        <w:autoSpaceDN w:val="0"/>
        <w:adjustRightInd w:val="0"/>
        <w:snapToGrid w:val="0"/>
        <w:spacing w:line="520" w:lineRule="exact"/>
        <w:ind w:left="558"/>
        <w:textAlignment w:val="baseline"/>
        <w:rPr>
          <w:rFonts w:hint="eastAsia" w:ascii="仿宋" w:hAnsi="仿宋" w:eastAsia="仿宋" w:cs="仿宋"/>
          <w:sz w:val="24"/>
          <w:szCs w:val="24"/>
        </w:rPr>
      </w:pPr>
      <w:r>
        <w:rPr>
          <w:rFonts w:hint="eastAsia" w:ascii="仿宋" w:hAnsi="仿宋" w:eastAsia="仿宋" w:cs="仿宋"/>
          <w:spacing w:val="-3"/>
          <w:sz w:val="24"/>
          <w:szCs w:val="24"/>
        </w:rPr>
        <w:t>3.我单位具有履行合同所必需的设备和专业技</w:t>
      </w:r>
      <w:r>
        <w:rPr>
          <w:rFonts w:hint="eastAsia" w:ascii="仿宋" w:hAnsi="仿宋" w:eastAsia="仿宋" w:cs="仿宋"/>
          <w:spacing w:val="-4"/>
          <w:sz w:val="24"/>
          <w:szCs w:val="24"/>
        </w:rPr>
        <w:t>术能力；</w:t>
      </w:r>
    </w:p>
    <w:p w14:paraId="7089C9E0">
      <w:pPr>
        <w:pStyle w:val="7"/>
        <w:widowControl/>
        <w:kinsoku w:val="0"/>
        <w:autoSpaceDE w:val="0"/>
        <w:autoSpaceDN w:val="0"/>
        <w:adjustRightInd w:val="0"/>
        <w:snapToGrid w:val="0"/>
        <w:spacing w:line="520" w:lineRule="exact"/>
        <w:ind w:left="552"/>
        <w:textAlignment w:val="baseline"/>
        <w:rPr>
          <w:rFonts w:hint="eastAsia" w:ascii="仿宋" w:hAnsi="仿宋" w:eastAsia="仿宋" w:cs="仿宋"/>
          <w:sz w:val="24"/>
          <w:szCs w:val="24"/>
        </w:rPr>
      </w:pPr>
      <w:r>
        <w:rPr>
          <w:rFonts w:hint="eastAsia" w:ascii="仿宋" w:hAnsi="仿宋" w:eastAsia="仿宋" w:cs="仿宋"/>
          <w:spacing w:val="-3"/>
          <w:sz w:val="24"/>
          <w:szCs w:val="24"/>
        </w:rPr>
        <w:t>4.我单位有依法缴纳税收和社会保障资金的良好记录；</w:t>
      </w:r>
    </w:p>
    <w:p w14:paraId="7112869D">
      <w:pPr>
        <w:pStyle w:val="7"/>
        <w:widowControl/>
        <w:kinsoku w:val="0"/>
        <w:autoSpaceDE w:val="0"/>
        <w:autoSpaceDN w:val="0"/>
        <w:adjustRightInd w:val="0"/>
        <w:snapToGrid w:val="0"/>
        <w:spacing w:line="520" w:lineRule="exact"/>
        <w:ind w:left="68" w:right="6" w:firstLine="490"/>
        <w:textAlignment w:val="baseline"/>
        <w:rPr>
          <w:rFonts w:hint="eastAsia" w:ascii="仿宋" w:hAnsi="仿宋" w:eastAsia="仿宋" w:cs="仿宋"/>
          <w:sz w:val="24"/>
          <w:szCs w:val="24"/>
        </w:rPr>
      </w:pPr>
      <w:r>
        <w:rPr>
          <w:rFonts w:hint="eastAsia" w:ascii="仿宋" w:hAnsi="仿宋" w:eastAsia="仿宋" w:cs="仿宋"/>
          <w:spacing w:val="-7"/>
          <w:sz w:val="24"/>
          <w:szCs w:val="24"/>
        </w:rPr>
        <w:t>5.我单位参加政府采购活动前三年内，在经营活动中没</w:t>
      </w:r>
      <w:r>
        <w:rPr>
          <w:rFonts w:hint="eastAsia" w:ascii="仿宋" w:hAnsi="仿宋" w:eastAsia="仿宋" w:cs="仿宋"/>
          <w:spacing w:val="-8"/>
          <w:sz w:val="24"/>
          <w:szCs w:val="24"/>
        </w:rPr>
        <w:t>有重大违</w:t>
      </w:r>
      <w:r>
        <w:rPr>
          <w:rFonts w:hint="eastAsia" w:ascii="仿宋" w:hAnsi="仿宋" w:eastAsia="仿宋" w:cs="仿宋"/>
          <w:spacing w:val="-4"/>
          <w:sz w:val="24"/>
          <w:szCs w:val="24"/>
        </w:rPr>
        <w:t>法记录</w:t>
      </w:r>
      <w:r>
        <w:rPr>
          <w:rFonts w:hint="eastAsia" w:ascii="仿宋" w:hAnsi="仿宋" w:eastAsia="仿宋" w:cs="仿宋"/>
          <w:spacing w:val="-13"/>
          <w:sz w:val="24"/>
          <w:szCs w:val="24"/>
        </w:rPr>
        <w:t>；（①</w:t>
      </w:r>
      <w:r>
        <w:rPr>
          <w:rFonts w:hint="eastAsia" w:ascii="仿宋" w:hAnsi="仿宋" w:eastAsia="仿宋" w:cs="仿宋"/>
          <w:spacing w:val="-4"/>
          <w:sz w:val="24"/>
          <w:szCs w:val="24"/>
        </w:rPr>
        <w:t>供应商在参加政府采购活动前三年内因违法经营被禁止</w:t>
      </w:r>
      <w:r>
        <w:rPr>
          <w:rFonts w:hint="eastAsia" w:ascii="仿宋" w:hAnsi="仿宋" w:eastAsia="仿宋" w:cs="仿宋"/>
          <w:spacing w:val="-13"/>
          <w:sz w:val="24"/>
          <w:szCs w:val="24"/>
        </w:rPr>
        <w:t>在一定期限内参加政府采购活动，期限届满的， 可</w:t>
      </w:r>
      <w:r>
        <w:rPr>
          <w:rFonts w:hint="eastAsia" w:ascii="仿宋" w:hAnsi="仿宋" w:eastAsia="仿宋" w:cs="仿宋"/>
          <w:spacing w:val="-14"/>
          <w:sz w:val="24"/>
          <w:szCs w:val="24"/>
        </w:rPr>
        <w:t>以参加政府采购活</w:t>
      </w:r>
      <w:r>
        <w:rPr>
          <w:rFonts w:hint="eastAsia" w:ascii="仿宋" w:hAnsi="仿宋" w:eastAsia="仿宋" w:cs="仿宋"/>
          <w:sz w:val="24"/>
          <w:szCs w:val="24"/>
        </w:rPr>
        <w:t xml:space="preserve"> </w:t>
      </w:r>
      <w:r>
        <w:rPr>
          <w:rFonts w:hint="eastAsia" w:ascii="仿宋" w:hAnsi="仿宋" w:eastAsia="仿宋" w:cs="仿宋"/>
          <w:spacing w:val="-5"/>
          <w:sz w:val="24"/>
          <w:szCs w:val="24"/>
        </w:rPr>
        <w:t>动。②《中华人民共和国政府采购法实施条例》第十九条第一款规定</w:t>
      </w:r>
      <w:r>
        <w:rPr>
          <w:rFonts w:hint="eastAsia" w:ascii="仿宋" w:hAnsi="仿宋" w:eastAsia="仿宋" w:cs="仿宋"/>
          <w:spacing w:val="-12"/>
          <w:sz w:val="24"/>
          <w:szCs w:val="24"/>
        </w:rPr>
        <w:t>的“较大数额罚款”认定为</w:t>
      </w:r>
      <w:r>
        <w:rPr>
          <w:rFonts w:hint="eastAsia" w:ascii="仿宋" w:hAnsi="仿宋" w:eastAsia="仿宋" w:cs="仿宋"/>
          <w:spacing w:val="-40"/>
          <w:sz w:val="24"/>
          <w:szCs w:val="24"/>
        </w:rPr>
        <w:t xml:space="preserve"> </w:t>
      </w:r>
      <w:r>
        <w:rPr>
          <w:rFonts w:hint="eastAsia" w:ascii="仿宋" w:hAnsi="仿宋" w:eastAsia="仿宋" w:cs="仿宋"/>
          <w:spacing w:val="-12"/>
          <w:sz w:val="24"/>
          <w:szCs w:val="24"/>
        </w:rPr>
        <w:t>200</w:t>
      </w:r>
      <w:r>
        <w:rPr>
          <w:rFonts w:hint="eastAsia" w:ascii="仿宋" w:hAnsi="仿宋" w:eastAsia="仿宋" w:cs="仿宋"/>
          <w:spacing w:val="-54"/>
          <w:sz w:val="24"/>
          <w:szCs w:val="24"/>
        </w:rPr>
        <w:t xml:space="preserve"> </w:t>
      </w:r>
      <w:r>
        <w:rPr>
          <w:rFonts w:hint="eastAsia" w:ascii="仿宋" w:hAnsi="仿宋" w:eastAsia="仿宋" w:cs="仿宋"/>
          <w:spacing w:val="-12"/>
          <w:sz w:val="24"/>
          <w:szCs w:val="24"/>
        </w:rPr>
        <w:t>万元以上的罚款，法律、行政法规以</w:t>
      </w:r>
      <w:r>
        <w:rPr>
          <w:rFonts w:hint="eastAsia" w:ascii="仿宋" w:hAnsi="仿宋" w:eastAsia="仿宋" w:cs="仿宋"/>
          <w:spacing w:val="-3"/>
          <w:sz w:val="24"/>
          <w:szCs w:val="24"/>
        </w:rPr>
        <w:t>及国务院有关部门明确规定相关领域“较大数额罚款”标准高于</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200</w:t>
      </w:r>
      <w:r>
        <w:rPr>
          <w:rFonts w:hint="eastAsia" w:ascii="仿宋" w:hAnsi="仿宋" w:eastAsia="仿宋" w:cs="仿宋"/>
          <w:spacing w:val="-4"/>
          <w:sz w:val="24"/>
          <w:szCs w:val="24"/>
        </w:rPr>
        <w:t>万元的，从其规定。）</w:t>
      </w:r>
    </w:p>
    <w:p w14:paraId="6EC33922">
      <w:pPr>
        <w:pStyle w:val="7"/>
        <w:widowControl/>
        <w:kinsoku w:val="0"/>
        <w:autoSpaceDE w:val="0"/>
        <w:autoSpaceDN w:val="0"/>
        <w:adjustRightInd w:val="0"/>
        <w:snapToGrid w:val="0"/>
        <w:spacing w:line="520" w:lineRule="exact"/>
        <w:ind w:left="555"/>
        <w:textAlignment w:val="baseline"/>
        <w:rPr>
          <w:rFonts w:hint="eastAsia" w:ascii="仿宋" w:hAnsi="仿宋" w:eastAsia="仿宋" w:cs="仿宋"/>
          <w:sz w:val="24"/>
          <w:szCs w:val="24"/>
        </w:rPr>
      </w:pPr>
      <w:r>
        <w:rPr>
          <w:rFonts w:hint="eastAsia" w:ascii="仿宋" w:hAnsi="仿宋" w:eastAsia="仿宋" w:cs="仿宋"/>
          <w:spacing w:val="-3"/>
          <w:sz w:val="24"/>
          <w:szCs w:val="24"/>
        </w:rPr>
        <w:t>6.我单位满足法律、行政法规规定的其他条件。</w:t>
      </w:r>
    </w:p>
    <w:p w14:paraId="5273B02E">
      <w:pPr>
        <w:widowControl/>
        <w:kinsoku w:val="0"/>
        <w:autoSpaceDE w:val="0"/>
        <w:autoSpaceDN w:val="0"/>
        <w:adjustRightInd w:val="0"/>
        <w:snapToGrid w:val="0"/>
        <w:spacing w:line="520" w:lineRule="exact"/>
        <w:textAlignment w:val="baseline"/>
        <w:rPr>
          <w:rFonts w:hint="eastAsia" w:ascii="仿宋" w:hAnsi="仿宋" w:eastAsia="仿宋" w:cs="仿宋"/>
          <w:sz w:val="24"/>
          <w:szCs w:val="24"/>
        </w:rPr>
      </w:pPr>
    </w:p>
    <w:p w14:paraId="3B3AC507">
      <w:pPr>
        <w:widowControl/>
        <w:kinsoku w:val="0"/>
        <w:autoSpaceDE w:val="0"/>
        <w:autoSpaceDN w:val="0"/>
        <w:adjustRightInd w:val="0"/>
        <w:snapToGrid w:val="0"/>
        <w:spacing w:line="520" w:lineRule="exact"/>
        <w:textAlignment w:val="baseline"/>
        <w:rPr>
          <w:rFonts w:hint="eastAsia" w:ascii="仿宋" w:hAnsi="仿宋" w:eastAsia="仿宋" w:cs="仿宋"/>
          <w:sz w:val="24"/>
          <w:szCs w:val="24"/>
        </w:rPr>
      </w:pPr>
    </w:p>
    <w:p w14:paraId="58A58218">
      <w:pPr>
        <w:widowControl/>
        <w:kinsoku w:val="0"/>
        <w:autoSpaceDE w:val="0"/>
        <w:autoSpaceDN w:val="0"/>
        <w:adjustRightInd w:val="0"/>
        <w:snapToGrid w:val="0"/>
        <w:spacing w:line="520" w:lineRule="exact"/>
        <w:textAlignment w:val="baseline"/>
        <w:rPr>
          <w:rFonts w:hint="eastAsia" w:ascii="仿宋" w:hAnsi="仿宋" w:eastAsia="仿宋" w:cs="仿宋"/>
          <w:sz w:val="24"/>
          <w:szCs w:val="24"/>
        </w:rPr>
      </w:pPr>
    </w:p>
    <w:p w14:paraId="607CC9C7">
      <w:pPr>
        <w:widowControl/>
        <w:kinsoku w:val="0"/>
        <w:autoSpaceDE w:val="0"/>
        <w:autoSpaceDN w:val="0"/>
        <w:adjustRightInd w:val="0"/>
        <w:snapToGrid w:val="0"/>
        <w:spacing w:line="520" w:lineRule="exact"/>
        <w:textAlignment w:val="baseline"/>
        <w:rPr>
          <w:rFonts w:hint="eastAsia" w:ascii="仿宋" w:hAnsi="仿宋" w:eastAsia="仿宋" w:cs="仿宋"/>
          <w:sz w:val="24"/>
          <w:szCs w:val="24"/>
        </w:rPr>
      </w:pPr>
    </w:p>
    <w:p w14:paraId="2E55C92F">
      <w:pPr>
        <w:pStyle w:val="7"/>
        <w:widowControl/>
        <w:kinsoku w:val="0"/>
        <w:autoSpaceDE w:val="0"/>
        <w:autoSpaceDN w:val="0"/>
        <w:adjustRightInd w:val="0"/>
        <w:snapToGrid w:val="0"/>
        <w:spacing w:line="520" w:lineRule="exact"/>
        <w:ind w:left="5539"/>
        <w:textAlignment w:val="baseline"/>
        <w:rPr>
          <w:rFonts w:hint="eastAsia" w:ascii="仿宋" w:hAnsi="仿宋" w:eastAsia="仿宋" w:cs="仿宋"/>
          <w:sz w:val="24"/>
          <w:szCs w:val="24"/>
        </w:rPr>
      </w:pPr>
      <w:r>
        <w:rPr>
          <w:rFonts w:hint="eastAsia" w:ascii="仿宋" w:hAnsi="仿宋" w:eastAsia="仿宋" w:cs="仿宋"/>
          <w:spacing w:val="-8"/>
          <w:sz w:val="24"/>
          <w:szCs w:val="24"/>
        </w:rPr>
        <w:t>承诺人名称（公章</w:t>
      </w:r>
      <w:r>
        <w:rPr>
          <w:rFonts w:hint="eastAsia" w:ascii="仿宋" w:hAnsi="仿宋" w:eastAsia="仿宋" w:cs="仿宋"/>
          <w:spacing w:val="-3"/>
          <w:sz w:val="24"/>
          <w:szCs w:val="24"/>
        </w:rPr>
        <w:t>）：</w:t>
      </w:r>
    </w:p>
    <w:p w14:paraId="2C13ED83">
      <w:pPr>
        <w:widowControl/>
        <w:kinsoku w:val="0"/>
        <w:autoSpaceDE w:val="0"/>
        <w:autoSpaceDN w:val="0"/>
        <w:adjustRightInd w:val="0"/>
        <w:snapToGrid w:val="0"/>
        <w:spacing w:line="520" w:lineRule="exact"/>
        <w:textAlignment w:val="baseline"/>
        <w:rPr>
          <w:rFonts w:hint="eastAsia" w:ascii="仿宋" w:hAnsi="仿宋" w:eastAsia="仿宋" w:cs="仿宋"/>
          <w:sz w:val="24"/>
          <w:szCs w:val="24"/>
        </w:rPr>
      </w:pPr>
    </w:p>
    <w:p w14:paraId="138B817A">
      <w:pPr>
        <w:widowControl/>
        <w:kinsoku w:val="0"/>
        <w:autoSpaceDE w:val="0"/>
        <w:autoSpaceDN w:val="0"/>
        <w:adjustRightInd w:val="0"/>
        <w:snapToGrid w:val="0"/>
        <w:spacing w:line="520" w:lineRule="exact"/>
        <w:textAlignment w:val="baseline"/>
        <w:rPr>
          <w:rFonts w:hint="eastAsia" w:ascii="仿宋" w:hAnsi="仿宋" w:eastAsia="仿宋" w:cs="仿宋"/>
          <w:sz w:val="24"/>
          <w:szCs w:val="24"/>
        </w:rPr>
      </w:pPr>
    </w:p>
    <w:p w14:paraId="69F2D25A">
      <w:pPr>
        <w:pStyle w:val="7"/>
        <w:widowControl/>
        <w:kinsoku w:val="0"/>
        <w:autoSpaceDE w:val="0"/>
        <w:autoSpaceDN w:val="0"/>
        <w:adjustRightInd w:val="0"/>
        <w:snapToGrid w:val="0"/>
        <w:spacing w:line="520" w:lineRule="exact"/>
        <w:ind w:left="68" w:right="6" w:firstLine="490"/>
        <w:jc w:val="right"/>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日期：  年   月    日</w:t>
      </w:r>
    </w:p>
    <w:p w14:paraId="237CA6E8">
      <w:pPr>
        <w:jc w:val="center"/>
        <w:rPr>
          <w:rFonts w:hint="eastAsia" w:ascii="仿宋" w:hAnsi="仿宋" w:eastAsia="仿宋" w:cs="仿宋"/>
          <w:b/>
          <w:sz w:val="32"/>
          <w:szCs w:val="32"/>
        </w:rPr>
      </w:pPr>
    </w:p>
    <w:p w14:paraId="001BCE74">
      <w:pPr>
        <w:jc w:val="left"/>
        <w:rPr>
          <w:rFonts w:hint="eastAsia" w:ascii="仿宋" w:hAnsi="仿宋" w:eastAsia="仿宋" w:cs="仿宋"/>
          <w:bCs/>
          <w:sz w:val="24"/>
          <w:szCs w:val="24"/>
        </w:rPr>
      </w:pPr>
      <w:r>
        <w:rPr>
          <w:rFonts w:hint="eastAsia" w:ascii="仿宋" w:hAnsi="仿宋" w:eastAsia="仿宋" w:cs="仿宋"/>
          <w:bCs/>
          <w:sz w:val="24"/>
          <w:szCs w:val="24"/>
        </w:rPr>
        <w:t>附件：2</w:t>
      </w:r>
    </w:p>
    <w:p w14:paraId="45CBE626">
      <w:pPr>
        <w:jc w:val="center"/>
        <w:rPr>
          <w:rFonts w:hint="eastAsia" w:ascii="仿宋" w:hAnsi="仿宋" w:eastAsia="仿宋" w:cs="仿宋"/>
          <w:b/>
          <w:sz w:val="32"/>
          <w:szCs w:val="32"/>
        </w:rPr>
      </w:pPr>
    </w:p>
    <w:p w14:paraId="3A490783">
      <w:pPr>
        <w:jc w:val="center"/>
        <w:rPr>
          <w:rFonts w:hint="eastAsia" w:ascii="仿宋" w:hAnsi="仿宋" w:eastAsia="仿宋" w:cs="仿宋"/>
          <w:b/>
          <w:sz w:val="32"/>
          <w:szCs w:val="32"/>
        </w:rPr>
      </w:pPr>
      <w:r>
        <w:rPr>
          <w:rFonts w:hint="eastAsia" w:ascii="仿宋" w:hAnsi="仿宋" w:eastAsia="仿宋" w:cs="仿宋"/>
          <w:b/>
          <w:sz w:val="32"/>
          <w:szCs w:val="32"/>
        </w:rPr>
        <w:t>2.法定代表人（负责人）身份证明</w:t>
      </w:r>
    </w:p>
    <w:p w14:paraId="1EB20E4C">
      <w:pPr>
        <w:snapToGrid w:val="0"/>
        <w:spacing w:line="520" w:lineRule="exact"/>
        <w:jc w:val="center"/>
        <w:rPr>
          <w:rFonts w:hint="eastAsia" w:ascii="仿宋" w:hAnsi="仿宋" w:eastAsia="仿宋" w:cs="仿宋"/>
          <w:sz w:val="24"/>
          <w:szCs w:val="24"/>
        </w:rPr>
      </w:pPr>
    </w:p>
    <w:p w14:paraId="2FDB4E0E">
      <w:pPr>
        <w:snapToGrid w:val="0"/>
        <w:spacing w:line="520" w:lineRule="exact"/>
        <w:ind w:firstLine="1320" w:firstLineChars="550"/>
        <w:rPr>
          <w:rFonts w:hint="eastAsia" w:ascii="仿宋" w:hAnsi="仿宋" w:eastAsia="仿宋" w:cs="仿宋"/>
          <w:sz w:val="24"/>
          <w:szCs w:val="24"/>
        </w:rPr>
      </w:pPr>
      <w:r>
        <w:rPr>
          <w:rFonts w:hint="eastAsia" w:ascii="仿宋" w:hAnsi="仿宋" w:eastAsia="仿宋" w:cs="仿宋"/>
          <w:sz w:val="24"/>
          <w:szCs w:val="24"/>
        </w:rPr>
        <w:t>:</w:t>
      </w:r>
    </w:p>
    <w:p w14:paraId="0B4E3DC4">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我公司法定代表人（负责人）</w:t>
      </w:r>
      <w:r>
        <w:rPr>
          <w:rFonts w:hint="eastAsia" w:ascii="仿宋" w:hAnsi="仿宋" w:eastAsia="仿宋" w:cs="仿宋"/>
          <w:sz w:val="24"/>
          <w:szCs w:val="24"/>
          <w:u w:val="single"/>
        </w:rPr>
        <w:t xml:space="preserve">     　　　</w:t>
      </w:r>
      <w:r>
        <w:rPr>
          <w:rFonts w:hint="eastAsia" w:ascii="仿宋" w:hAnsi="仿宋" w:eastAsia="仿宋" w:cs="仿宋"/>
          <w:sz w:val="24"/>
          <w:szCs w:val="24"/>
        </w:rPr>
        <w:t>参加贵单位组织的（比选项目名称)项目比选活动，全权代表我公司处理该比选活动的有关事宜。</w:t>
      </w:r>
    </w:p>
    <w:p w14:paraId="53A4310A">
      <w:pPr>
        <w:snapToGrid w:val="0"/>
        <w:spacing w:line="520" w:lineRule="exact"/>
        <w:rPr>
          <w:rFonts w:hint="eastAsia" w:ascii="仿宋" w:hAnsi="仿宋" w:eastAsia="仿宋" w:cs="仿宋"/>
          <w:sz w:val="24"/>
          <w:szCs w:val="24"/>
        </w:rPr>
      </w:pPr>
    </w:p>
    <w:p w14:paraId="5CFA263F">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附:法定代表人（负责人）情况:</w:t>
      </w:r>
    </w:p>
    <w:p w14:paraId="039A2205">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姓名:性别:年龄</w:t>
      </w:r>
      <w:bookmarkStart w:id="65" w:name="_Hlk524124903"/>
      <w:bookmarkEnd w:id="65"/>
      <w:r>
        <w:rPr>
          <w:rFonts w:hint="eastAsia" w:ascii="仿宋" w:hAnsi="仿宋" w:eastAsia="仿宋" w:cs="仿宋"/>
          <w:sz w:val="24"/>
          <w:szCs w:val="24"/>
        </w:rPr>
        <w:t>:职务:____________</w:t>
      </w:r>
    </w:p>
    <w:p w14:paraId="4B17D935">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身份证号码:_________________________________</w:t>
      </w:r>
    </w:p>
    <w:p w14:paraId="6CF4935A">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手机:传真:___________________</w:t>
      </w:r>
    </w:p>
    <w:p w14:paraId="7DC5E05F">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 </w:t>
      </w:r>
    </w:p>
    <w:p w14:paraId="2B3DA64E">
      <w:pPr>
        <w:snapToGrid w:val="0"/>
        <w:spacing w:line="520" w:lineRule="exact"/>
        <w:rPr>
          <w:rFonts w:hint="eastAsia" w:ascii="仿宋" w:hAnsi="仿宋" w:eastAsia="仿宋" w:cs="仿宋"/>
          <w:sz w:val="24"/>
          <w:szCs w:val="24"/>
        </w:rPr>
      </w:pPr>
    </w:p>
    <w:p w14:paraId="7721D9AC">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单位名称（公章）             法定代表人（负责人）（签字或盖章）</w:t>
      </w:r>
    </w:p>
    <w:p w14:paraId="68A8856E">
      <w:pPr>
        <w:snapToGrid w:val="0"/>
        <w:spacing w:line="520" w:lineRule="exact"/>
        <w:ind w:firstLine="1200" w:firstLineChars="500"/>
        <w:rPr>
          <w:rFonts w:hint="eastAsia" w:ascii="仿宋" w:hAnsi="仿宋" w:eastAsia="仿宋" w:cs="仿宋"/>
          <w:sz w:val="24"/>
          <w:szCs w:val="24"/>
        </w:rPr>
      </w:pPr>
      <w:r>
        <w:rPr>
          <w:rFonts w:hint="eastAsia" w:ascii="仿宋" w:hAnsi="仿宋" w:eastAsia="仿宋" w:cs="仿宋"/>
          <w:sz w:val="24"/>
          <w:szCs w:val="24"/>
        </w:rPr>
        <w:t xml:space="preserve">年   月   日                 年   月    日  </w:t>
      </w:r>
    </w:p>
    <w:p w14:paraId="2413C72C">
      <w:pPr>
        <w:snapToGrid w:val="0"/>
        <w:spacing w:line="520" w:lineRule="exact"/>
        <w:rPr>
          <w:rFonts w:hint="eastAsia" w:ascii="仿宋" w:hAnsi="仿宋" w:eastAsia="仿宋" w:cs="仿宋"/>
          <w:sz w:val="24"/>
          <w:szCs w:val="24"/>
        </w:rPr>
      </w:pPr>
    </w:p>
    <w:p w14:paraId="25CCA047">
      <w:pPr>
        <w:spacing w:after="120"/>
        <w:ind w:left="420" w:leftChars="200"/>
        <w:rPr>
          <w:rFonts w:hint="eastAsia" w:ascii="仿宋" w:hAnsi="仿宋" w:eastAsia="仿宋" w:cs="仿宋"/>
        </w:rPr>
      </w:pPr>
    </w:p>
    <w:p w14:paraId="362D8D99">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法定代表人（负责人）身份证原件扫描上传</w:t>
      </w:r>
    </w:p>
    <w:p w14:paraId="0C9DFD34">
      <w:pPr>
        <w:snapToGrid w:val="0"/>
        <w:spacing w:line="520" w:lineRule="exact"/>
        <w:rPr>
          <w:rFonts w:hint="eastAsia" w:ascii="仿宋" w:hAnsi="仿宋" w:eastAsia="仿宋" w:cs="仿宋"/>
          <w:sz w:val="24"/>
          <w:szCs w:val="24"/>
        </w:rPr>
      </w:pPr>
    </w:p>
    <w:p w14:paraId="24076678">
      <w:pPr>
        <w:spacing w:after="120"/>
        <w:ind w:left="420" w:leftChars="200"/>
        <w:rPr>
          <w:rFonts w:hint="eastAsia" w:ascii="仿宋" w:hAnsi="仿宋" w:eastAsia="仿宋" w:cs="仿宋"/>
        </w:rPr>
      </w:pPr>
    </w:p>
    <w:p w14:paraId="4AF2D45F">
      <w:pPr>
        <w:spacing w:after="120"/>
        <w:ind w:left="420" w:leftChars="200"/>
        <w:rPr>
          <w:rFonts w:hint="eastAsia" w:ascii="仿宋" w:hAnsi="仿宋" w:eastAsia="仿宋" w:cs="仿宋"/>
        </w:rPr>
      </w:pPr>
    </w:p>
    <w:p w14:paraId="60CA24FD">
      <w:pPr>
        <w:widowControl/>
        <w:jc w:val="center"/>
        <w:rPr>
          <w:rFonts w:hint="eastAsia" w:ascii="仿宋" w:hAnsi="仿宋" w:eastAsia="仿宋" w:cs="仿宋"/>
          <w:b/>
          <w:bCs/>
          <w:sz w:val="32"/>
          <w:szCs w:val="32"/>
        </w:rPr>
      </w:pPr>
    </w:p>
    <w:p w14:paraId="45F9EE01">
      <w:pPr>
        <w:jc w:val="center"/>
        <w:rPr>
          <w:rFonts w:hint="eastAsia" w:ascii="仿宋" w:hAnsi="仿宋" w:eastAsia="仿宋" w:cs="仿宋"/>
          <w:b/>
          <w:bCs/>
          <w:sz w:val="24"/>
          <w:szCs w:val="24"/>
        </w:rPr>
      </w:pPr>
      <w:r>
        <w:rPr>
          <w:rFonts w:hint="eastAsia" w:ascii="仿宋" w:hAnsi="仿宋" w:eastAsia="仿宋" w:cs="仿宋"/>
          <w:b/>
          <w:bCs/>
          <w:sz w:val="24"/>
          <w:szCs w:val="24"/>
        </w:rPr>
        <w:br w:type="page"/>
      </w:r>
    </w:p>
    <w:p w14:paraId="202C6C04">
      <w:pPr>
        <w:jc w:val="left"/>
        <w:rPr>
          <w:rFonts w:hint="eastAsia" w:ascii="仿宋" w:hAnsi="仿宋" w:eastAsia="仿宋" w:cs="仿宋"/>
          <w:bCs/>
          <w:sz w:val="24"/>
          <w:szCs w:val="24"/>
        </w:rPr>
      </w:pPr>
      <w:r>
        <w:rPr>
          <w:rFonts w:hint="eastAsia" w:ascii="仿宋" w:hAnsi="仿宋" w:eastAsia="仿宋" w:cs="仿宋"/>
          <w:bCs/>
          <w:sz w:val="24"/>
          <w:szCs w:val="24"/>
        </w:rPr>
        <w:t>附件：3</w:t>
      </w:r>
    </w:p>
    <w:p w14:paraId="63388C26">
      <w:pPr>
        <w:jc w:val="center"/>
        <w:rPr>
          <w:rFonts w:hint="eastAsia" w:ascii="仿宋" w:hAnsi="仿宋" w:eastAsia="仿宋" w:cs="仿宋"/>
          <w:b/>
          <w:bCs/>
          <w:sz w:val="24"/>
          <w:szCs w:val="24"/>
        </w:rPr>
      </w:pPr>
    </w:p>
    <w:p w14:paraId="0B657E93">
      <w:pPr>
        <w:jc w:val="center"/>
        <w:rPr>
          <w:rFonts w:hint="eastAsia" w:ascii="仿宋" w:hAnsi="仿宋" w:eastAsia="仿宋" w:cs="仿宋"/>
          <w:b/>
          <w:bCs/>
          <w:sz w:val="24"/>
          <w:szCs w:val="24"/>
        </w:rPr>
      </w:pPr>
      <w:r>
        <w:rPr>
          <w:rFonts w:hint="eastAsia" w:ascii="仿宋" w:hAnsi="仿宋" w:eastAsia="仿宋" w:cs="仿宋"/>
          <w:b/>
          <w:sz w:val="32"/>
          <w:szCs w:val="32"/>
        </w:rPr>
        <w:t>3.授权委托书</w:t>
      </w:r>
    </w:p>
    <w:p w14:paraId="4FB58F0A">
      <w:pPr>
        <w:spacing w:after="120"/>
        <w:ind w:left="420" w:leftChars="200"/>
        <w:rPr>
          <w:rFonts w:hint="eastAsia" w:ascii="仿宋" w:hAnsi="仿宋" w:eastAsia="仿宋" w:cs="仿宋"/>
        </w:rPr>
      </w:pPr>
    </w:p>
    <w:p w14:paraId="033D50F9">
      <w:pPr>
        <w:snapToGrid w:val="0"/>
        <w:spacing w:line="520" w:lineRule="exact"/>
        <w:ind w:firstLine="1680" w:firstLineChars="700"/>
        <w:rPr>
          <w:rFonts w:hint="eastAsia" w:ascii="仿宋" w:hAnsi="仿宋" w:eastAsia="仿宋" w:cs="仿宋"/>
          <w:sz w:val="24"/>
          <w:szCs w:val="24"/>
        </w:rPr>
      </w:pPr>
      <w:r>
        <w:rPr>
          <w:rFonts w:hint="eastAsia" w:ascii="仿宋" w:hAnsi="仿宋" w:eastAsia="仿宋" w:cs="仿宋"/>
          <w:sz w:val="24"/>
          <w:szCs w:val="24"/>
        </w:rPr>
        <w:t>:</w:t>
      </w:r>
    </w:p>
    <w:p w14:paraId="625807DE">
      <w:pPr>
        <w:snapToGrid w:val="0"/>
        <w:spacing w:line="520" w:lineRule="exact"/>
        <w:ind w:left="1" w:firstLine="480" w:firstLineChars="200"/>
        <w:rPr>
          <w:rFonts w:hint="eastAsia" w:ascii="仿宋" w:hAnsi="仿宋" w:eastAsia="仿宋" w:cs="仿宋"/>
          <w:sz w:val="24"/>
          <w:szCs w:val="24"/>
        </w:rPr>
      </w:pPr>
      <w:r>
        <w:rPr>
          <w:rFonts w:hint="eastAsia" w:ascii="仿宋" w:hAnsi="仿宋" w:eastAsia="仿宋" w:cs="仿宋"/>
          <w:sz w:val="24"/>
          <w:szCs w:val="24"/>
        </w:rPr>
        <w:t>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被授权人的姓名）代表我公司参加（比选项目名称)项目的比选活动，全权处理一切与该项目比选有关的事务。其在办理上述事宜过程中所签署的所有文件我公司均予以承认。</w:t>
      </w:r>
    </w:p>
    <w:p w14:paraId="6632BE51">
      <w:pPr>
        <w:snapToGrid w:val="0"/>
        <w:spacing w:line="520" w:lineRule="exact"/>
        <w:ind w:left="1" w:firstLine="480" w:firstLineChars="200"/>
        <w:rPr>
          <w:rFonts w:hint="eastAsia" w:ascii="仿宋" w:hAnsi="仿宋" w:eastAsia="仿宋" w:cs="仿宋"/>
          <w:sz w:val="24"/>
          <w:szCs w:val="24"/>
        </w:rPr>
      </w:pPr>
      <w:r>
        <w:rPr>
          <w:rFonts w:hint="eastAsia" w:ascii="仿宋" w:hAnsi="仿宋" w:eastAsia="仿宋" w:cs="仿宋"/>
          <w:sz w:val="24"/>
          <w:szCs w:val="24"/>
        </w:rPr>
        <w:t>被授权人无转委托权。特此委托。</w:t>
      </w:r>
    </w:p>
    <w:p w14:paraId="43BC2522">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附:被授权人情况:</w:t>
      </w:r>
    </w:p>
    <w:p w14:paraId="23E95EEC">
      <w:pPr>
        <w:snapToGrid w:val="0"/>
        <w:spacing w:line="5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   性别:   年龄:   职务:______________</w:t>
      </w:r>
    </w:p>
    <w:p w14:paraId="4AEB47D8">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身份证号码:______________________________</w:t>
      </w:r>
    </w:p>
    <w:p w14:paraId="3F300794">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手机:传真:____________________</w:t>
      </w:r>
    </w:p>
    <w:p w14:paraId="309F9800">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 </w:t>
      </w:r>
    </w:p>
    <w:p w14:paraId="75970CAB">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单位名称（公章）                 法定代表人（负责人）（签字或盖章）</w:t>
      </w:r>
    </w:p>
    <w:p w14:paraId="3ECDDFB4">
      <w:pPr>
        <w:snapToGrid w:val="0"/>
        <w:spacing w:line="520" w:lineRule="exact"/>
        <w:ind w:firstLine="1200" w:firstLineChars="500"/>
        <w:rPr>
          <w:rFonts w:hint="eastAsia" w:ascii="仿宋" w:hAnsi="仿宋" w:eastAsia="仿宋" w:cs="仿宋"/>
          <w:sz w:val="24"/>
          <w:szCs w:val="24"/>
        </w:rPr>
      </w:pPr>
      <w:r>
        <w:rPr>
          <w:rFonts w:hint="eastAsia" w:ascii="仿宋" w:hAnsi="仿宋" w:eastAsia="仿宋" w:cs="仿宋"/>
          <w:sz w:val="24"/>
          <w:szCs w:val="24"/>
        </w:rPr>
        <w:t xml:space="preserve">年   月   日                   年   月    日  </w:t>
      </w:r>
    </w:p>
    <w:p w14:paraId="7B0BBF4C">
      <w:pPr>
        <w:spacing w:line="480" w:lineRule="exact"/>
        <w:rPr>
          <w:rFonts w:hint="eastAsia" w:ascii="仿宋" w:hAnsi="仿宋" w:eastAsia="仿宋" w:cs="仿宋"/>
          <w:sz w:val="28"/>
          <w:szCs w:val="28"/>
        </w:rPr>
      </w:pPr>
    </w:p>
    <w:p w14:paraId="0CB6CEAF">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被授权人身份证原件扫描上传</w:t>
      </w:r>
    </w:p>
    <w:p w14:paraId="5C23BDA7">
      <w:pPr>
        <w:snapToGrid w:val="0"/>
        <w:spacing w:line="520" w:lineRule="exact"/>
        <w:rPr>
          <w:rFonts w:hint="eastAsia" w:ascii="仿宋" w:hAnsi="仿宋" w:eastAsia="仿宋" w:cs="仿宋"/>
          <w:sz w:val="24"/>
          <w:szCs w:val="24"/>
        </w:rPr>
      </w:pPr>
    </w:p>
    <w:p w14:paraId="622FA4B4">
      <w:pPr>
        <w:jc w:val="center"/>
        <w:rPr>
          <w:rFonts w:hint="eastAsia" w:ascii="仿宋" w:hAnsi="仿宋" w:eastAsia="仿宋" w:cs="仿宋"/>
        </w:rPr>
      </w:pPr>
    </w:p>
    <w:p w14:paraId="58CE82F4">
      <w:pPr>
        <w:rPr>
          <w:rFonts w:hint="eastAsia" w:ascii="仿宋" w:hAnsi="仿宋" w:eastAsia="仿宋" w:cs="仿宋"/>
        </w:rPr>
      </w:pPr>
    </w:p>
    <w:p w14:paraId="0582A442">
      <w:pPr>
        <w:rPr>
          <w:rFonts w:hint="eastAsia" w:ascii="仿宋" w:hAnsi="仿宋" w:eastAsia="仿宋" w:cs="仿宋"/>
          <w:sz w:val="28"/>
          <w:szCs w:val="20"/>
        </w:rPr>
      </w:pPr>
    </w:p>
    <w:p w14:paraId="7FE434BD">
      <w:pPr>
        <w:rPr>
          <w:rFonts w:hint="eastAsia" w:ascii="仿宋" w:hAnsi="仿宋" w:eastAsia="仿宋" w:cs="仿宋"/>
          <w:sz w:val="28"/>
          <w:szCs w:val="20"/>
        </w:rPr>
      </w:pPr>
    </w:p>
    <w:p w14:paraId="70C842C6">
      <w:pPr>
        <w:rPr>
          <w:rFonts w:hint="eastAsia" w:ascii="仿宋" w:hAnsi="仿宋" w:eastAsia="仿宋" w:cs="仿宋"/>
          <w:sz w:val="28"/>
          <w:szCs w:val="20"/>
        </w:rPr>
      </w:pPr>
    </w:p>
    <w:p w14:paraId="4DB6998B">
      <w:pPr>
        <w:pStyle w:val="5"/>
        <w:rPr>
          <w:rFonts w:hint="eastAsia" w:ascii="仿宋" w:hAnsi="仿宋" w:eastAsia="仿宋" w:cs="仿宋"/>
          <w:sz w:val="28"/>
          <w:szCs w:val="20"/>
        </w:rPr>
      </w:pPr>
    </w:p>
    <w:p w14:paraId="712D4DD3"/>
    <w:p w14:paraId="720F79CE">
      <w:pPr>
        <w:rPr>
          <w:rFonts w:hint="eastAsia" w:ascii="仿宋" w:hAnsi="仿宋" w:eastAsia="仿宋" w:cs="仿宋"/>
          <w:sz w:val="28"/>
          <w:szCs w:val="20"/>
        </w:rPr>
      </w:pPr>
    </w:p>
    <w:p w14:paraId="56C0D23D">
      <w:pPr>
        <w:pStyle w:val="9"/>
        <w:rPr>
          <w:rFonts w:hint="eastAsia" w:ascii="仿宋" w:hAnsi="仿宋" w:eastAsia="仿宋" w:cs="仿宋"/>
        </w:rPr>
      </w:pPr>
    </w:p>
    <w:p w14:paraId="3E4E587C">
      <w:pPr>
        <w:pStyle w:val="7"/>
        <w:spacing w:before="156" w:beforeLines="50" w:after="156" w:afterLines="50" w:line="520" w:lineRule="exact"/>
        <w:jc w:val="center"/>
        <w:rPr>
          <w:rFonts w:hint="eastAsia" w:ascii="仿宋" w:hAnsi="仿宋" w:eastAsia="仿宋" w:cs="仿宋"/>
          <w:b/>
          <w:bCs/>
          <w:kern w:val="2"/>
          <w:sz w:val="32"/>
          <w:szCs w:val="32"/>
        </w:rPr>
      </w:pPr>
    </w:p>
    <w:p w14:paraId="5EA55D38">
      <w:pPr>
        <w:pStyle w:val="7"/>
        <w:spacing w:before="156" w:beforeLines="50" w:after="156" w:afterLines="50" w:line="520" w:lineRule="exact"/>
        <w:jc w:val="center"/>
        <w:rPr>
          <w:rFonts w:hint="eastAsia" w:ascii="仿宋" w:hAnsi="仿宋" w:eastAsia="仿宋" w:cs="仿宋"/>
          <w:b/>
          <w:sz w:val="32"/>
          <w:szCs w:val="32"/>
        </w:rPr>
      </w:pPr>
      <w:r>
        <w:rPr>
          <w:rFonts w:hint="eastAsia" w:ascii="仿宋" w:hAnsi="仿宋" w:eastAsia="仿宋" w:cs="仿宋"/>
          <w:b/>
          <w:bCs/>
          <w:kern w:val="2"/>
          <w:sz w:val="32"/>
          <w:szCs w:val="32"/>
        </w:rPr>
        <w:t>第</w:t>
      </w:r>
      <w:r>
        <w:rPr>
          <w:rFonts w:hint="eastAsia" w:ascii="仿宋" w:hAnsi="仿宋" w:eastAsia="仿宋" w:cs="仿宋"/>
          <w:b/>
          <w:bCs/>
          <w:kern w:val="2"/>
          <w:sz w:val="32"/>
          <w:szCs w:val="32"/>
          <w:lang w:val="en-US" w:eastAsia="zh-CN"/>
        </w:rPr>
        <w:t>八</w:t>
      </w:r>
      <w:r>
        <w:rPr>
          <w:rFonts w:hint="eastAsia" w:ascii="仿宋" w:hAnsi="仿宋" w:eastAsia="仿宋" w:cs="仿宋"/>
          <w:b/>
          <w:bCs/>
          <w:kern w:val="2"/>
          <w:sz w:val="32"/>
          <w:szCs w:val="32"/>
        </w:rPr>
        <w:t xml:space="preserve">章 </w:t>
      </w:r>
      <w:r>
        <w:rPr>
          <w:rFonts w:hint="eastAsia" w:ascii="仿宋" w:hAnsi="仿宋" w:eastAsia="仿宋" w:cs="仿宋"/>
          <w:b/>
          <w:sz w:val="32"/>
          <w:szCs w:val="32"/>
        </w:rPr>
        <w:t>商务报价文件</w:t>
      </w:r>
    </w:p>
    <w:p w14:paraId="08F614D3">
      <w:pPr>
        <w:jc w:val="center"/>
        <w:rPr>
          <w:rFonts w:hint="eastAsia" w:ascii="仿宋" w:hAnsi="仿宋" w:eastAsia="仿宋" w:cs="仿宋"/>
          <w:b/>
          <w:sz w:val="32"/>
          <w:szCs w:val="32"/>
        </w:rPr>
      </w:pPr>
    </w:p>
    <w:p w14:paraId="63899035">
      <w:pPr>
        <w:jc w:val="center"/>
        <w:rPr>
          <w:rFonts w:hint="eastAsia" w:ascii="仿宋" w:hAnsi="仿宋" w:eastAsia="仿宋" w:cs="仿宋"/>
          <w:b/>
          <w:sz w:val="32"/>
          <w:szCs w:val="32"/>
        </w:rPr>
      </w:pPr>
      <w:r>
        <w:rPr>
          <w:rFonts w:hint="eastAsia" w:ascii="仿宋" w:hAnsi="仿宋" w:eastAsia="仿宋" w:cs="仿宋"/>
          <w:b/>
          <w:sz w:val="32"/>
          <w:szCs w:val="32"/>
        </w:rPr>
        <w:t>开标一览表</w:t>
      </w:r>
    </w:p>
    <w:p w14:paraId="2F6E2BE1">
      <w:pPr>
        <w:jc w:val="center"/>
        <w:rPr>
          <w:rFonts w:hint="eastAsia" w:ascii="仿宋" w:hAnsi="仿宋" w:eastAsia="仿宋" w:cs="仿宋"/>
          <w:b/>
          <w:sz w:val="32"/>
          <w:szCs w:val="32"/>
        </w:rPr>
      </w:pPr>
    </w:p>
    <w:p w14:paraId="30961C6C">
      <w:pPr>
        <w:rPr>
          <w:rFonts w:hint="eastAsia" w:ascii="仿宋" w:hAnsi="仿宋" w:eastAsia="仿宋" w:cs="仿宋"/>
          <w:sz w:val="28"/>
          <w:szCs w:val="28"/>
        </w:rPr>
      </w:pPr>
      <w:r>
        <w:rPr>
          <w:rFonts w:hint="eastAsia" w:ascii="仿宋" w:hAnsi="仿宋" w:eastAsia="仿宋" w:cs="仿宋"/>
          <w:sz w:val="28"/>
          <w:szCs w:val="28"/>
        </w:rPr>
        <w:t>投标人全称（加盖公章）:</w:t>
      </w:r>
    </w:p>
    <w:p w14:paraId="2AEDB3E5">
      <w:pPr>
        <w:spacing w:line="360" w:lineRule="auto"/>
        <w:jc w:val="left"/>
        <w:outlineLvl w:val="2"/>
        <w:rPr>
          <w:rFonts w:ascii="宋体" w:hAnsi="宋体" w:cs="宋体"/>
          <w:b/>
          <w:sz w:val="28"/>
          <w:szCs w:val="28"/>
        </w:rPr>
      </w:pPr>
      <w:r>
        <w:rPr>
          <w:rFonts w:hint="eastAsia" w:ascii="仿宋" w:hAnsi="仿宋" w:eastAsia="仿宋" w:cs="仿宋"/>
          <w:sz w:val="28"/>
          <w:szCs w:val="28"/>
        </w:rPr>
        <w:t xml:space="preserve">项目编号: </w:t>
      </w:r>
      <w:bookmarkEnd w:id="64"/>
      <w:bookmarkStart w:id="66" w:name="_Toc9094"/>
      <w:bookmarkStart w:id="67" w:name="_Toc15854"/>
    </w:p>
    <w:tbl>
      <w:tblPr>
        <w:tblStyle w:val="18"/>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14:paraId="3C34A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14:paraId="3337E962">
            <w:pPr>
              <w:kinsoku w:val="0"/>
              <w:topLinePunct/>
              <w:spacing w:line="440" w:lineRule="exact"/>
              <w:jc w:val="center"/>
              <w:rPr>
                <w:rFonts w:ascii="宋体" w:hAnsi="宋体" w:cs="宋体"/>
                <w:sz w:val="28"/>
                <w:szCs w:val="28"/>
              </w:rPr>
            </w:pPr>
            <w:r>
              <w:rPr>
                <w:rFonts w:hint="eastAsia" w:ascii="宋体" w:hAnsi="宋体" w:cs="宋体"/>
                <w:sz w:val="28"/>
                <w:szCs w:val="28"/>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14:paraId="1B7CFC75">
            <w:pPr>
              <w:kinsoku w:val="0"/>
              <w:topLinePunct/>
              <w:spacing w:line="440" w:lineRule="exact"/>
              <w:jc w:val="center"/>
              <w:rPr>
                <w:rFonts w:ascii="宋体" w:hAnsi="宋体" w:cs="宋体"/>
                <w:sz w:val="28"/>
                <w:szCs w:val="28"/>
              </w:rPr>
            </w:pPr>
            <w:r>
              <w:rPr>
                <w:rFonts w:hint="eastAsia" w:ascii="宋体" w:hAnsi="宋体" w:cs="宋体"/>
                <w:sz w:val="28"/>
                <w:szCs w:val="28"/>
              </w:rPr>
              <w:t>报价（元）</w:t>
            </w:r>
          </w:p>
        </w:tc>
        <w:tc>
          <w:tcPr>
            <w:tcW w:w="1990" w:type="dxa"/>
            <w:tcBorders>
              <w:top w:val="single" w:color="auto" w:sz="4" w:space="0"/>
              <w:left w:val="single" w:color="auto" w:sz="4" w:space="0"/>
              <w:bottom w:val="single" w:color="auto" w:sz="4" w:space="0"/>
              <w:right w:val="single" w:color="auto" w:sz="4" w:space="0"/>
            </w:tcBorders>
            <w:vAlign w:val="center"/>
          </w:tcPr>
          <w:p w14:paraId="1F9986DE">
            <w:pPr>
              <w:kinsoku w:val="0"/>
              <w:topLinePunct/>
              <w:spacing w:line="440" w:lineRule="exact"/>
              <w:jc w:val="center"/>
              <w:rPr>
                <w:rFonts w:ascii="宋体" w:hAnsi="宋体" w:cs="宋体"/>
                <w:sz w:val="28"/>
                <w:szCs w:val="28"/>
              </w:rPr>
            </w:pPr>
            <w:r>
              <w:rPr>
                <w:rFonts w:hint="eastAsia" w:ascii="宋体" w:hAnsi="宋体" w:cs="宋体"/>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2CC6CBAD">
            <w:pPr>
              <w:kinsoku w:val="0"/>
              <w:topLinePunct/>
              <w:spacing w:line="440" w:lineRule="exact"/>
              <w:jc w:val="center"/>
              <w:rPr>
                <w:rFonts w:ascii="宋体" w:hAnsi="宋体" w:cs="宋体"/>
                <w:sz w:val="28"/>
                <w:szCs w:val="28"/>
              </w:rPr>
            </w:pPr>
            <w:r>
              <w:rPr>
                <w:rFonts w:hint="eastAsia" w:ascii="宋体" w:hAnsi="宋体" w:cs="宋体"/>
                <w:sz w:val="28"/>
                <w:szCs w:val="28"/>
              </w:rPr>
              <w:t>付款方式</w:t>
            </w:r>
          </w:p>
        </w:tc>
      </w:tr>
      <w:tr w14:paraId="72EFC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14:paraId="3F315968">
            <w:pPr>
              <w:snapToGrid w:val="0"/>
              <w:spacing w:line="360" w:lineRule="auto"/>
              <w:rPr>
                <w:rFonts w:ascii="宋体" w:hAnsi="宋体" w:cs="宋体"/>
                <w:b/>
                <w:bCs/>
                <w:sz w:val="28"/>
                <w:szCs w:val="28"/>
              </w:rPr>
            </w:pPr>
          </w:p>
        </w:tc>
        <w:tc>
          <w:tcPr>
            <w:tcW w:w="2400" w:type="dxa"/>
            <w:tcBorders>
              <w:top w:val="single" w:color="auto" w:sz="4" w:space="0"/>
              <w:left w:val="single" w:color="auto" w:sz="4" w:space="0"/>
              <w:bottom w:val="single" w:color="auto" w:sz="4" w:space="0"/>
              <w:right w:val="single" w:color="auto" w:sz="4" w:space="0"/>
            </w:tcBorders>
            <w:vAlign w:val="center"/>
          </w:tcPr>
          <w:p w14:paraId="5D165D4F">
            <w:pPr>
              <w:kinsoku w:val="0"/>
              <w:topLinePunct/>
              <w:spacing w:line="440" w:lineRule="exact"/>
              <w:rPr>
                <w:rFonts w:ascii="宋体" w:hAnsi="宋体" w:cs="宋体"/>
                <w:b/>
                <w:sz w:val="28"/>
                <w:szCs w:val="28"/>
                <w:u w:val="single"/>
              </w:rPr>
            </w:pPr>
            <w:r>
              <w:rPr>
                <w:rFonts w:hint="eastAsia" w:ascii="宋体" w:hAnsi="宋体" w:cs="宋体"/>
                <w:b/>
                <w:sz w:val="28"/>
                <w:szCs w:val="28"/>
              </w:rPr>
              <w:t>大写：</w:t>
            </w:r>
            <w:r>
              <w:rPr>
                <w:rFonts w:hint="eastAsia" w:ascii="宋体" w:hAnsi="宋体" w:cs="宋体"/>
                <w:b/>
                <w:sz w:val="28"/>
                <w:szCs w:val="28"/>
                <w:u w:val="single"/>
              </w:rPr>
              <w:t xml:space="preserve">      元</w:t>
            </w:r>
          </w:p>
          <w:p w14:paraId="195F26AD">
            <w:pPr>
              <w:kinsoku w:val="0"/>
              <w:topLinePunct/>
              <w:spacing w:line="440" w:lineRule="exact"/>
              <w:rPr>
                <w:rFonts w:ascii="宋体" w:hAnsi="宋体" w:cs="宋体"/>
                <w:sz w:val="28"/>
                <w:szCs w:val="28"/>
              </w:rPr>
            </w:pPr>
            <w:r>
              <w:rPr>
                <w:rFonts w:hint="eastAsia" w:ascii="宋体" w:hAnsi="宋体" w:cs="宋体"/>
                <w:b/>
                <w:sz w:val="28"/>
                <w:szCs w:val="28"/>
              </w:rPr>
              <w:t>小写：</w:t>
            </w:r>
            <w:r>
              <w:rPr>
                <w:rFonts w:hint="eastAsia" w:ascii="宋体" w:hAnsi="宋体" w:cs="宋体"/>
                <w:b/>
                <w:sz w:val="28"/>
                <w:szCs w:val="28"/>
                <w:u w:val="single"/>
              </w:rPr>
              <w:t xml:space="preserve">      元</w:t>
            </w:r>
          </w:p>
        </w:tc>
        <w:tc>
          <w:tcPr>
            <w:tcW w:w="1990" w:type="dxa"/>
            <w:tcBorders>
              <w:top w:val="single" w:color="auto" w:sz="4" w:space="0"/>
              <w:left w:val="single" w:color="auto" w:sz="4" w:space="0"/>
              <w:bottom w:val="single" w:color="auto" w:sz="4" w:space="0"/>
              <w:right w:val="single" w:color="auto" w:sz="4" w:space="0"/>
            </w:tcBorders>
            <w:vAlign w:val="center"/>
          </w:tcPr>
          <w:p w14:paraId="42D1745E">
            <w:pPr>
              <w:kinsoku w:val="0"/>
              <w:topLinePunct/>
              <w:spacing w:line="440" w:lineRule="exact"/>
              <w:rPr>
                <w:rFonts w:ascii="宋体" w:hAnsi="宋体" w:cs="宋体"/>
                <w:sz w:val="28"/>
                <w:szCs w:val="28"/>
              </w:rPr>
            </w:pPr>
            <w:r>
              <w:rPr>
                <w:rFonts w:hint="eastAsia" w:ascii="宋体" w:hAnsi="宋体" w:cs="宋体"/>
                <w:sz w:val="28"/>
                <w:szCs w:val="28"/>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14:paraId="4AB2805D">
            <w:pPr>
              <w:kinsoku w:val="0"/>
              <w:topLinePunct/>
              <w:spacing w:line="440" w:lineRule="exact"/>
              <w:rPr>
                <w:rFonts w:ascii="宋体" w:hAnsi="宋体" w:cs="宋体"/>
                <w:sz w:val="28"/>
                <w:szCs w:val="28"/>
              </w:rPr>
            </w:pPr>
            <w:r>
              <w:rPr>
                <w:rFonts w:hint="eastAsia" w:ascii="宋体" w:hAnsi="宋体" w:cs="宋体"/>
                <w:sz w:val="28"/>
                <w:szCs w:val="28"/>
              </w:rPr>
              <w:t>完全响应比选文件要求的付款方式</w:t>
            </w:r>
          </w:p>
        </w:tc>
      </w:tr>
    </w:tbl>
    <w:p w14:paraId="266A06E1">
      <w:pPr>
        <w:snapToGrid w:val="0"/>
        <w:spacing w:line="500" w:lineRule="exact"/>
        <w:rPr>
          <w:rFonts w:ascii="宋体" w:hAnsi="宋体" w:cs="宋体"/>
          <w:sz w:val="28"/>
          <w:szCs w:val="28"/>
        </w:rPr>
      </w:pPr>
      <w:r>
        <w:rPr>
          <w:rFonts w:hint="eastAsia" w:ascii="宋体" w:hAnsi="宋体" w:cs="宋体"/>
          <w:sz w:val="28"/>
          <w:szCs w:val="28"/>
        </w:rPr>
        <w:t xml:space="preserve">供应商名称：（盖章）             </w:t>
      </w:r>
    </w:p>
    <w:p w14:paraId="38CD4C4F">
      <w:pPr>
        <w:snapToGrid w:val="0"/>
        <w:spacing w:line="500" w:lineRule="exact"/>
        <w:ind w:left="1322" w:hanging="1321" w:hangingChars="472"/>
        <w:rPr>
          <w:rFonts w:ascii="宋体" w:hAnsi="宋体" w:cs="宋体"/>
          <w:sz w:val="28"/>
          <w:szCs w:val="28"/>
        </w:rPr>
      </w:pPr>
      <w:r>
        <w:rPr>
          <w:rFonts w:hint="eastAsia" w:ascii="宋体" w:hAnsi="宋体" w:cs="宋体"/>
          <w:sz w:val="28"/>
          <w:szCs w:val="28"/>
        </w:rPr>
        <w:t>法定代表人或受权委托人（签字）：</w:t>
      </w:r>
    </w:p>
    <w:p w14:paraId="4F0F08B6">
      <w:pPr>
        <w:snapToGrid w:val="0"/>
        <w:spacing w:line="500" w:lineRule="exact"/>
        <w:ind w:left="1322" w:hanging="1321" w:hangingChars="472"/>
        <w:rPr>
          <w:rFonts w:ascii="宋体" w:hAnsi="宋体" w:cs="宋体"/>
          <w:sz w:val="28"/>
          <w:szCs w:val="28"/>
        </w:rPr>
      </w:pPr>
      <w:r>
        <w:rPr>
          <w:rFonts w:hint="eastAsia" w:ascii="宋体" w:hAnsi="宋体" w:cs="宋体"/>
          <w:sz w:val="28"/>
          <w:szCs w:val="28"/>
        </w:rPr>
        <w:t>日期：</w:t>
      </w:r>
    </w:p>
    <w:p w14:paraId="785215C2">
      <w:pPr>
        <w:widowControl/>
        <w:spacing w:line="440" w:lineRule="exact"/>
        <w:ind w:firstLine="280" w:firstLineChars="100"/>
        <w:jc w:val="left"/>
        <w:rPr>
          <w:rFonts w:ascii="宋体" w:hAnsi="宋体" w:cs="宋体"/>
          <w:kern w:val="0"/>
          <w:sz w:val="28"/>
          <w:szCs w:val="28"/>
        </w:rPr>
      </w:pPr>
    </w:p>
    <w:p w14:paraId="3D3125D3">
      <w:pPr>
        <w:widowControl/>
        <w:spacing w:line="440" w:lineRule="exact"/>
        <w:ind w:firstLine="280" w:firstLineChars="100"/>
        <w:jc w:val="left"/>
        <w:rPr>
          <w:rFonts w:ascii="宋体" w:hAnsi="宋体" w:cs="宋体"/>
          <w:kern w:val="0"/>
          <w:sz w:val="28"/>
          <w:szCs w:val="28"/>
        </w:rPr>
      </w:pPr>
    </w:p>
    <w:p w14:paraId="6BD56A49">
      <w:pPr>
        <w:widowControl/>
        <w:spacing w:line="440" w:lineRule="exact"/>
        <w:ind w:firstLine="280" w:firstLineChars="100"/>
        <w:jc w:val="left"/>
        <w:rPr>
          <w:rFonts w:ascii="宋体" w:hAnsi="宋体" w:cs="宋体"/>
          <w:kern w:val="0"/>
          <w:sz w:val="28"/>
          <w:szCs w:val="28"/>
        </w:rPr>
      </w:pPr>
    </w:p>
    <w:p w14:paraId="400FAAAD">
      <w:pPr>
        <w:widowControl/>
        <w:spacing w:line="440" w:lineRule="exact"/>
        <w:ind w:firstLine="280" w:firstLineChars="100"/>
        <w:jc w:val="left"/>
        <w:rPr>
          <w:rFonts w:ascii="宋体" w:hAnsi="宋体" w:cs="宋体"/>
          <w:kern w:val="0"/>
          <w:sz w:val="28"/>
          <w:szCs w:val="28"/>
        </w:rPr>
      </w:pPr>
      <w:r>
        <w:rPr>
          <w:rFonts w:hint="eastAsia" w:ascii="宋体" w:hAnsi="宋体" w:cs="宋体"/>
          <w:kern w:val="0"/>
          <w:sz w:val="28"/>
          <w:szCs w:val="28"/>
        </w:rPr>
        <w:t>注：</w:t>
      </w:r>
    </w:p>
    <w:p w14:paraId="37CDE835">
      <w:pPr>
        <w:widowControl/>
        <w:spacing w:line="440" w:lineRule="exact"/>
        <w:ind w:firstLine="280" w:firstLineChars="100"/>
        <w:jc w:val="left"/>
        <w:rPr>
          <w:rFonts w:ascii="宋体" w:hAnsi="宋体" w:cs="宋体"/>
          <w:kern w:val="0"/>
          <w:sz w:val="28"/>
          <w:szCs w:val="28"/>
        </w:rPr>
      </w:pPr>
      <w:r>
        <w:rPr>
          <w:rFonts w:hint="eastAsia" w:ascii="宋体" w:hAnsi="宋体" w:cs="宋体"/>
          <w:kern w:val="0"/>
          <w:sz w:val="28"/>
          <w:szCs w:val="28"/>
        </w:rPr>
        <w:t>（1）本表为格式表，不得自行改动，必须提供，否则视为未实质性响应比选采购文件。</w:t>
      </w:r>
    </w:p>
    <w:p w14:paraId="78E0494E">
      <w:pPr>
        <w:widowControl/>
        <w:spacing w:line="440" w:lineRule="exact"/>
        <w:ind w:firstLine="280" w:firstLineChars="100"/>
        <w:jc w:val="left"/>
        <w:rPr>
          <w:rFonts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highlight w:val="none"/>
        </w:rPr>
        <w:t>本次实施的培训项目采用总价报价的形式，人数暂定</w:t>
      </w:r>
      <w:r>
        <w:rPr>
          <w:rFonts w:hint="eastAsia" w:ascii="宋体" w:hAnsi="宋体" w:cs="宋体"/>
          <w:kern w:val="0"/>
          <w:sz w:val="28"/>
          <w:szCs w:val="28"/>
          <w:highlight w:val="none"/>
          <w:lang w:val="en-US" w:eastAsia="zh-CN"/>
        </w:rPr>
        <w:t>50</w:t>
      </w:r>
      <w:r>
        <w:rPr>
          <w:rFonts w:hint="eastAsia" w:ascii="宋体" w:hAnsi="宋体" w:cs="宋体"/>
          <w:kern w:val="0"/>
          <w:sz w:val="28"/>
          <w:szCs w:val="28"/>
          <w:highlight w:val="none"/>
        </w:rPr>
        <w:t>人，</w:t>
      </w:r>
      <w:r>
        <w:rPr>
          <w:rFonts w:hint="eastAsia" w:ascii="宋体" w:hAnsi="宋体" w:cs="宋体"/>
          <w:kern w:val="0"/>
          <w:sz w:val="28"/>
          <w:szCs w:val="28"/>
        </w:rPr>
        <w:t>具体人数以实际发生为准，人均服务指标根据实际人数同比例上下浮动。</w:t>
      </w:r>
    </w:p>
    <w:p w14:paraId="5EE55566">
      <w:pPr>
        <w:widowControl/>
        <w:spacing w:line="440" w:lineRule="exact"/>
        <w:ind w:firstLine="280" w:firstLineChars="100"/>
        <w:jc w:val="left"/>
        <w:rPr>
          <w:rFonts w:ascii="宋体" w:hAnsi="宋体" w:cs="宋体"/>
          <w:kern w:val="0"/>
          <w:sz w:val="28"/>
          <w:szCs w:val="28"/>
        </w:rPr>
      </w:pPr>
      <w:r>
        <w:rPr>
          <w:rFonts w:hint="eastAsia" w:ascii="宋体" w:hAnsi="宋体" w:cs="宋体"/>
          <w:kern w:val="0"/>
          <w:sz w:val="28"/>
          <w:szCs w:val="28"/>
        </w:rPr>
        <w:t>（3）投标报价包括但不限于承担本项目培训专家的费用、名校访学费用、现场教学费用、交通费、食宿费、场地租赁费用、培训资料费用、项目管理费用、税费等，即实施项目所需的全部费用。</w:t>
      </w:r>
    </w:p>
    <w:p w14:paraId="0991ACE6">
      <w:pPr>
        <w:rPr>
          <w:rFonts w:hint="eastAsia" w:ascii="仿宋" w:hAnsi="仿宋" w:eastAsia="仿宋" w:cs="仿宋"/>
          <w:spacing w:val="-4"/>
          <w:kern w:val="0"/>
          <w:sz w:val="24"/>
          <w:szCs w:val="24"/>
        </w:rPr>
      </w:pPr>
    </w:p>
    <w:bookmarkEnd w:id="66"/>
    <w:bookmarkEnd w:id="67"/>
    <w:p w14:paraId="5CB8220A">
      <w:pPr>
        <w:pStyle w:val="28"/>
        <w:ind w:left="0" w:leftChars="0" w:firstLine="0" w:firstLineChars="0"/>
      </w:pPr>
      <w:bookmarkStart w:id="68" w:name="_GoBack"/>
      <w:bookmarkEnd w:id="68"/>
    </w:p>
    <w:sectPr>
      <w:headerReference r:id="rId8" w:type="first"/>
      <w:footerReference r:id="rId10" w:type="first"/>
      <w:headerReference r:id="rId7" w:type="default"/>
      <w:footerReference r:id="rId9" w:type="default"/>
      <w:pgSz w:w="11906" w:h="16838"/>
      <w:pgMar w:top="1361" w:right="1361" w:bottom="1361" w:left="1361"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Bold">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方正小标宋_GBK">
    <w:altName w:val="微软雅黑"/>
    <w:panose1 w:val="02000000000000000000"/>
    <w:charset w:val="86"/>
    <w:family w:val="script"/>
    <w:pitch w:val="default"/>
    <w:sig w:usb0="00000000" w:usb1="00000000" w:usb2="00082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5568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CFA5">
    <w:pPr>
      <w:pStyle w:val="12"/>
      <w:tabs>
        <w:tab w:val="center" w:pos="4593"/>
        <w:tab w:val="clear" w:pos="4153"/>
      </w:tabs>
      <w:rPr>
        <w:rFonts w:hint="eastAsia" w:ascii="仿宋" w:hAnsi="仿宋" w:eastAsia="仿宋" w:cs="仿宋"/>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C530B">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EEC530B">
                    <w:pPr>
                      <w:pStyle w:val="12"/>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6361">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438B6">
                          <w:pPr>
                            <w:pStyle w:val="12"/>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64438B6">
                    <w:pPr>
                      <w:pStyle w:val="12"/>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1E5B">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B8482">
                          <w:pPr>
                            <w:pStyle w:val="12"/>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0FB8482">
                    <w:pPr>
                      <w:pStyle w:val="12"/>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9B85B">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DEB47">
                          <w:pPr>
                            <w:pStyle w:val="12"/>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0EDEB47">
                    <w:pPr>
                      <w:pStyle w:val="12"/>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A2217">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D7C41">
                          <w:pPr>
                            <w:pStyle w:val="12"/>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4ED7C41">
                    <w:pPr>
                      <w:pStyle w:val="12"/>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B3300">
    <w:pPr>
      <w:pStyle w:val="13"/>
      <w:jc w:val="right"/>
    </w:pPr>
    <w:r>
      <w:rPr>
        <w:rFonts w:hint="eastAsia"/>
      </w:rPr>
      <w:t>南通市</w:t>
    </w:r>
    <w:r>
      <w:rPr>
        <w:rFonts w:hint="eastAsia"/>
        <w:lang w:eastAsia="zh-CN"/>
      </w:rPr>
      <w:t>易家桥中学</w:t>
    </w:r>
    <w:r>
      <w:rPr>
        <w:rFonts w:hint="eastAsia"/>
      </w:rPr>
      <w:t>教育集团2024年部分校本培训项目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85C7">
    <w:pPr>
      <w:pStyle w:val="13"/>
      <w:jc w:val="right"/>
    </w:pPr>
    <w:r>
      <w:rPr>
        <w:rFonts w:hint="eastAsia"/>
      </w:rPr>
      <w:t>南通市</w:t>
    </w:r>
    <w:r>
      <w:rPr>
        <w:rFonts w:hint="eastAsia"/>
        <w:lang w:eastAsia="zh-CN"/>
      </w:rPr>
      <w:t>易家桥中学</w:t>
    </w:r>
    <w:r>
      <w:rPr>
        <w:rFonts w:hint="eastAsia"/>
      </w:rPr>
      <w:t>教育集团2024年校本培训项目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MWRjYjMyOTRkYTBhM2E5OTQwMjRkMjY1MjMwNWIifQ=="/>
    <w:docVar w:name="KSO_WPS_MARK_KEY" w:val="f4d15d00-432e-45a6-ae27-2f34423946d0"/>
  </w:docVars>
  <w:rsids>
    <w:rsidRoot w:val="00C17F3E"/>
    <w:rsid w:val="0001338F"/>
    <w:rsid w:val="00021B17"/>
    <w:rsid w:val="0008083B"/>
    <w:rsid w:val="00080ED2"/>
    <w:rsid w:val="000B6A00"/>
    <w:rsid w:val="00106F0E"/>
    <w:rsid w:val="00234B9E"/>
    <w:rsid w:val="00266B9E"/>
    <w:rsid w:val="00296F98"/>
    <w:rsid w:val="002C2947"/>
    <w:rsid w:val="002D5774"/>
    <w:rsid w:val="002F4489"/>
    <w:rsid w:val="003330DB"/>
    <w:rsid w:val="00340446"/>
    <w:rsid w:val="00350743"/>
    <w:rsid w:val="003D37F1"/>
    <w:rsid w:val="004374FE"/>
    <w:rsid w:val="004468A7"/>
    <w:rsid w:val="004D2D18"/>
    <w:rsid w:val="0055325E"/>
    <w:rsid w:val="005C1BE5"/>
    <w:rsid w:val="005D078B"/>
    <w:rsid w:val="006043E5"/>
    <w:rsid w:val="006100CD"/>
    <w:rsid w:val="00650ABC"/>
    <w:rsid w:val="00681F4D"/>
    <w:rsid w:val="006D4EFA"/>
    <w:rsid w:val="006F55EC"/>
    <w:rsid w:val="00704505"/>
    <w:rsid w:val="00705254"/>
    <w:rsid w:val="007062B9"/>
    <w:rsid w:val="0073303D"/>
    <w:rsid w:val="0079033B"/>
    <w:rsid w:val="007E07AB"/>
    <w:rsid w:val="007E441F"/>
    <w:rsid w:val="007F38A7"/>
    <w:rsid w:val="008054D9"/>
    <w:rsid w:val="00856082"/>
    <w:rsid w:val="00867389"/>
    <w:rsid w:val="009742FE"/>
    <w:rsid w:val="009D4016"/>
    <w:rsid w:val="009F7F19"/>
    <w:rsid w:val="00A320AA"/>
    <w:rsid w:val="00A432E3"/>
    <w:rsid w:val="00A50C39"/>
    <w:rsid w:val="00B44366"/>
    <w:rsid w:val="00B80D85"/>
    <w:rsid w:val="00B95E56"/>
    <w:rsid w:val="00B97A60"/>
    <w:rsid w:val="00BC54FC"/>
    <w:rsid w:val="00C17F3E"/>
    <w:rsid w:val="00C30F0A"/>
    <w:rsid w:val="00C71F75"/>
    <w:rsid w:val="00C75875"/>
    <w:rsid w:val="00C90FD9"/>
    <w:rsid w:val="00D14DBD"/>
    <w:rsid w:val="00D15D5D"/>
    <w:rsid w:val="00DA0475"/>
    <w:rsid w:val="00DA13F5"/>
    <w:rsid w:val="00DA68C8"/>
    <w:rsid w:val="00DC38DA"/>
    <w:rsid w:val="00E16615"/>
    <w:rsid w:val="00E61C47"/>
    <w:rsid w:val="00EC0A30"/>
    <w:rsid w:val="00F325C0"/>
    <w:rsid w:val="00F6491B"/>
    <w:rsid w:val="00FA107D"/>
    <w:rsid w:val="00FA6154"/>
    <w:rsid w:val="01D408F4"/>
    <w:rsid w:val="01F504D8"/>
    <w:rsid w:val="02C302E5"/>
    <w:rsid w:val="02E47DEA"/>
    <w:rsid w:val="04293D1D"/>
    <w:rsid w:val="0430271B"/>
    <w:rsid w:val="04621485"/>
    <w:rsid w:val="047A657B"/>
    <w:rsid w:val="04971138"/>
    <w:rsid w:val="049C4B4B"/>
    <w:rsid w:val="05892AE5"/>
    <w:rsid w:val="05DE0F09"/>
    <w:rsid w:val="05F45C82"/>
    <w:rsid w:val="06D833E7"/>
    <w:rsid w:val="06D83757"/>
    <w:rsid w:val="06DD65BA"/>
    <w:rsid w:val="06FF4B64"/>
    <w:rsid w:val="0A660D63"/>
    <w:rsid w:val="0A724CE3"/>
    <w:rsid w:val="0A7F0549"/>
    <w:rsid w:val="0ABA3D0A"/>
    <w:rsid w:val="0AC67231"/>
    <w:rsid w:val="0B2E3AC4"/>
    <w:rsid w:val="0B870110"/>
    <w:rsid w:val="0BA53987"/>
    <w:rsid w:val="0D4A1C50"/>
    <w:rsid w:val="0D540620"/>
    <w:rsid w:val="0E195485"/>
    <w:rsid w:val="0E1B4E92"/>
    <w:rsid w:val="0E8813E4"/>
    <w:rsid w:val="0EED74D6"/>
    <w:rsid w:val="101A7331"/>
    <w:rsid w:val="10C23766"/>
    <w:rsid w:val="12405819"/>
    <w:rsid w:val="1366623E"/>
    <w:rsid w:val="139C483D"/>
    <w:rsid w:val="143F00AF"/>
    <w:rsid w:val="148364FA"/>
    <w:rsid w:val="15FF11DD"/>
    <w:rsid w:val="16303812"/>
    <w:rsid w:val="17062B49"/>
    <w:rsid w:val="172964C1"/>
    <w:rsid w:val="18085FAA"/>
    <w:rsid w:val="18B91FD8"/>
    <w:rsid w:val="193F2A91"/>
    <w:rsid w:val="197164F2"/>
    <w:rsid w:val="19F53ACB"/>
    <w:rsid w:val="1A542183"/>
    <w:rsid w:val="1AD5032B"/>
    <w:rsid w:val="1B01765C"/>
    <w:rsid w:val="1B816820"/>
    <w:rsid w:val="1B9A1A45"/>
    <w:rsid w:val="1C9C18AD"/>
    <w:rsid w:val="1D932FAF"/>
    <w:rsid w:val="203F46B7"/>
    <w:rsid w:val="213E480D"/>
    <w:rsid w:val="21DC404C"/>
    <w:rsid w:val="22925C59"/>
    <w:rsid w:val="22DE15F0"/>
    <w:rsid w:val="23A75FF7"/>
    <w:rsid w:val="23CF075A"/>
    <w:rsid w:val="248A19A9"/>
    <w:rsid w:val="26536164"/>
    <w:rsid w:val="26570A9B"/>
    <w:rsid w:val="27667DA5"/>
    <w:rsid w:val="281C4B96"/>
    <w:rsid w:val="28BF386D"/>
    <w:rsid w:val="29E54BA8"/>
    <w:rsid w:val="2A2409CE"/>
    <w:rsid w:val="2B227577"/>
    <w:rsid w:val="2BE35122"/>
    <w:rsid w:val="2C05583F"/>
    <w:rsid w:val="2C8D2895"/>
    <w:rsid w:val="2D604645"/>
    <w:rsid w:val="301B2EE4"/>
    <w:rsid w:val="30A66FB3"/>
    <w:rsid w:val="30BB1D29"/>
    <w:rsid w:val="30C24CE4"/>
    <w:rsid w:val="322B13C4"/>
    <w:rsid w:val="325564F4"/>
    <w:rsid w:val="32693DCD"/>
    <w:rsid w:val="32885B5B"/>
    <w:rsid w:val="32941625"/>
    <w:rsid w:val="331F31C8"/>
    <w:rsid w:val="353B7D94"/>
    <w:rsid w:val="3566165A"/>
    <w:rsid w:val="3580643A"/>
    <w:rsid w:val="35F162FD"/>
    <w:rsid w:val="36314359"/>
    <w:rsid w:val="363B3039"/>
    <w:rsid w:val="3676777B"/>
    <w:rsid w:val="36D365FA"/>
    <w:rsid w:val="36E96223"/>
    <w:rsid w:val="37F05A73"/>
    <w:rsid w:val="382C3295"/>
    <w:rsid w:val="38D13F82"/>
    <w:rsid w:val="39694F1E"/>
    <w:rsid w:val="397B7834"/>
    <w:rsid w:val="3A325BDD"/>
    <w:rsid w:val="3ACC5ADD"/>
    <w:rsid w:val="3CB75EBB"/>
    <w:rsid w:val="3DA6550E"/>
    <w:rsid w:val="3ED21CF5"/>
    <w:rsid w:val="40126B33"/>
    <w:rsid w:val="403E55C3"/>
    <w:rsid w:val="40461C36"/>
    <w:rsid w:val="415E7F28"/>
    <w:rsid w:val="417E5498"/>
    <w:rsid w:val="41800D8D"/>
    <w:rsid w:val="42350E06"/>
    <w:rsid w:val="42F950A7"/>
    <w:rsid w:val="43C01405"/>
    <w:rsid w:val="43FB7C2E"/>
    <w:rsid w:val="447B1D0E"/>
    <w:rsid w:val="45C61C92"/>
    <w:rsid w:val="45DB5EE0"/>
    <w:rsid w:val="46106D55"/>
    <w:rsid w:val="47AE46D7"/>
    <w:rsid w:val="47C35A5D"/>
    <w:rsid w:val="48620671"/>
    <w:rsid w:val="48D95232"/>
    <w:rsid w:val="49AA0C27"/>
    <w:rsid w:val="4A4C42A4"/>
    <w:rsid w:val="4B124BE3"/>
    <w:rsid w:val="4C59591B"/>
    <w:rsid w:val="4CF34A43"/>
    <w:rsid w:val="4D33283B"/>
    <w:rsid w:val="4E094596"/>
    <w:rsid w:val="4E5A31CA"/>
    <w:rsid w:val="4E76331C"/>
    <w:rsid w:val="4EB52274"/>
    <w:rsid w:val="4EDD5341"/>
    <w:rsid w:val="4F085E88"/>
    <w:rsid w:val="4F152C67"/>
    <w:rsid w:val="4F8A0D03"/>
    <w:rsid w:val="4F8B167D"/>
    <w:rsid w:val="501B5F8F"/>
    <w:rsid w:val="51454113"/>
    <w:rsid w:val="51BD2DF6"/>
    <w:rsid w:val="51F24C4E"/>
    <w:rsid w:val="52C942F5"/>
    <w:rsid w:val="52D468DD"/>
    <w:rsid w:val="530C3552"/>
    <w:rsid w:val="53430FF2"/>
    <w:rsid w:val="538D0AF6"/>
    <w:rsid w:val="53917EDD"/>
    <w:rsid w:val="53B660D6"/>
    <w:rsid w:val="53C535D2"/>
    <w:rsid w:val="544B4013"/>
    <w:rsid w:val="54655962"/>
    <w:rsid w:val="547D7D04"/>
    <w:rsid w:val="54BA6B11"/>
    <w:rsid w:val="54CA3130"/>
    <w:rsid w:val="563A139A"/>
    <w:rsid w:val="569D6932"/>
    <w:rsid w:val="57E030D0"/>
    <w:rsid w:val="581205EB"/>
    <w:rsid w:val="581C793C"/>
    <w:rsid w:val="585B70AA"/>
    <w:rsid w:val="59314A3D"/>
    <w:rsid w:val="59576BBE"/>
    <w:rsid w:val="5967607D"/>
    <w:rsid w:val="59FF74EB"/>
    <w:rsid w:val="5A1E42A2"/>
    <w:rsid w:val="5B6E4493"/>
    <w:rsid w:val="5C592BAB"/>
    <w:rsid w:val="5C983B6D"/>
    <w:rsid w:val="5D2254C9"/>
    <w:rsid w:val="5D7C7E6A"/>
    <w:rsid w:val="5D852366"/>
    <w:rsid w:val="5E477B07"/>
    <w:rsid w:val="5E6D2353"/>
    <w:rsid w:val="5F545055"/>
    <w:rsid w:val="609F1484"/>
    <w:rsid w:val="60D91762"/>
    <w:rsid w:val="61982C6F"/>
    <w:rsid w:val="623F638F"/>
    <w:rsid w:val="624049DA"/>
    <w:rsid w:val="62E1096C"/>
    <w:rsid w:val="632F43FC"/>
    <w:rsid w:val="63A54E09"/>
    <w:rsid w:val="63BA45E6"/>
    <w:rsid w:val="64CC2758"/>
    <w:rsid w:val="659F79E0"/>
    <w:rsid w:val="66292104"/>
    <w:rsid w:val="662F3C80"/>
    <w:rsid w:val="667F1E89"/>
    <w:rsid w:val="68302B27"/>
    <w:rsid w:val="687C7AB9"/>
    <w:rsid w:val="68D41851"/>
    <w:rsid w:val="68F16528"/>
    <w:rsid w:val="691223C0"/>
    <w:rsid w:val="69AA10F4"/>
    <w:rsid w:val="69C22AEE"/>
    <w:rsid w:val="6A765B22"/>
    <w:rsid w:val="6ABE08EB"/>
    <w:rsid w:val="6D5B678F"/>
    <w:rsid w:val="6D9D3462"/>
    <w:rsid w:val="6DDD2FF9"/>
    <w:rsid w:val="6E65605E"/>
    <w:rsid w:val="6E7A22A2"/>
    <w:rsid w:val="6EEE5BAF"/>
    <w:rsid w:val="6F912508"/>
    <w:rsid w:val="6FCF6C56"/>
    <w:rsid w:val="70BF50A1"/>
    <w:rsid w:val="71F64BA9"/>
    <w:rsid w:val="722E2A61"/>
    <w:rsid w:val="725228E5"/>
    <w:rsid w:val="73A8634F"/>
    <w:rsid w:val="74570C0A"/>
    <w:rsid w:val="7471559C"/>
    <w:rsid w:val="75A66930"/>
    <w:rsid w:val="75D71F9F"/>
    <w:rsid w:val="75F920E8"/>
    <w:rsid w:val="76141186"/>
    <w:rsid w:val="764346F2"/>
    <w:rsid w:val="766D01AF"/>
    <w:rsid w:val="76B66FE0"/>
    <w:rsid w:val="77F753B8"/>
    <w:rsid w:val="79224089"/>
    <w:rsid w:val="7990698B"/>
    <w:rsid w:val="799A5D1A"/>
    <w:rsid w:val="79A82155"/>
    <w:rsid w:val="79AE1A6A"/>
    <w:rsid w:val="79BF1990"/>
    <w:rsid w:val="7A1234BA"/>
    <w:rsid w:val="7A651B12"/>
    <w:rsid w:val="7A910442"/>
    <w:rsid w:val="7ADA5B2C"/>
    <w:rsid w:val="7B893E15"/>
    <w:rsid w:val="7C876E5C"/>
    <w:rsid w:val="7C90674F"/>
    <w:rsid w:val="7D1C7A4B"/>
    <w:rsid w:val="7D2D0AE8"/>
    <w:rsid w:val="7D527FA6"/>
    <w:rsid w:val="7D7B3F4E"/>
    <w:rsid w:val="7DC07E42"/>
    <w:rsid w:val="7DCF26F9"/>
    <w:rsid w:val="7DD205FA"/>
    <w:rsid w:val="7E173939"/>
    <w:rsid w:val="7E305F7E"/>
    <w:rsid w:val="7EC70F7D"/>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宋体"/>
      <w:sz w:val="28"/>
      <w:szCs w:val="20"/>
    </w:rPr>
  </w:style>
  <w:style w:type="paragraph" w:styleId="4">
    <w:name w:val="heading 3"/>
    <w:basedOn w:val="1"/>
    <w:next w:val="1"/>
    <w:qFormat/>
    <w:uiPriority w:val="0"/>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qFormat/>
    <w:uiPriority w:val="0"/>
    <w:pPr>
      <w:keepNext/>
      <w:jc w:val="center"/>
      <w:outlineLvl w:val="3"/>
    </w:pPr>
    <w:rPr>
      <w:rFonts w:eastAsia="新宋体"/>
      <w:kern w:val="0"/>
      <w:sz w:val="30"/>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nhideWhenUsed/>
    <w:qFormat/>
    <w:uiPriority w:val="0"/>
    <w:rPr>
      <w:kern w:val="0"/>
      <w:sz w:val="18"/>
      <w:szCs w:val="18"/>
    </w:rPr>
  </w:style>
  <w:style w:type="paragraph" w:styleId="6">
    <w:name w:val="Normal Indent"/>
    <w:basedOn w:val="1"/>
    <w:semiHidden/>
    <w:unhideWhenUsed/>
    <w:qFormat/>
    <w:uiPriority w:val="99"/>
    <w:pPr>
      <w:ind w:firstLine="420" w:firstLineChars="200"/>
    </w:pPr>
  </w:style>
  <w:style w:type="paragraph" w:styleId="7">
    <w:name w:val="Body Text"/>
    <w:basedOn w:val="1"/>
    <w:next w:val="8"/>
    <w:link w:val="24"/>
    <w:qFormat/>
    <w:uiPriority w:val="0"/>
    <w:rPr>
      <w:rFonts w:ascii="楷体_GB2312" w:hAnsi="Arial" w:eastAsia="楷体_GB2312"/>
      <w:kern w:val="0"/>
      <w:sz w:val="28"/>
      <w:szCs w:val="20"/>
    </w:rPr>
  </w:style>
  <w:style w:type="paragraph" w:customStyle="1" w:styleId="8">
    <w:name w:val="Default"/>
    <w:next w:val="1"/>
    <w:qFormat/>
    <w:uiPriority w:val="0"/>
    <w:pPr>
      <w:autoSpaceDE w:val="0"/>
      <w:autoSpaceDN w:val="0"/>
    </w:pPr>
    <w:rPr>
      <w:rFonts w:ascii="Arial,Bold" w:hAnsi="Arial,Bold" w:eastAsia="PMingLiU" w:cs="Times New Roman"/>
      <w:lang w:val="en-US" w:eastAsia="en-US" w:bidi="ar-SA"/>
    </w:rPr>
  </w:style>
  <w:style w:type="paragraph" w:styleId="9">
    <w:name w:val="Body Text Indent"/>
    <w:basedOn w:val="1"/>
    <w:link w:val="23"/>
    <w:qFormat/>
    <w:uiPriority w:val="0"/>
    <w:pPr>
      <w:spacing w:after="120"/>
      <w:ind w:left="420" w:leftChars="200"/>
    </w:pPr>
  </w:style>
  <w:style w:type="paragraph" w:styleId="10">
    <w:name w:val="Plain Text"/>
    <w:basedOn w:val="1"/>
    <w:link w:val="33"/>
    <w:qFormat/>
    <w:uiPriority w:val="99"/>
    <w:rPr>
      <w:rFonts w:ascii="宋体" w:hAnsi="Courier New" w:eastAsia="宋体" w:cs="Courier New"/>
      <w:szCs w:val="21"/>
    </w:rPr>
  </w:style>
  <w:style w:type="paragraph" w:styleId="11">
    <w:name w:val="Date"/>
    <w:basedOn w:val="1"/>
    <w:next w:val="1"/>
    <w:link w:val="25"/>
    <w:unhideWhenUsed/>
    <w:qFormat/>
    <w:uiPriority w:val="0"/>
    <w:rPr>
      <w:rFonts w:ascii="Times New Roman" w:hAnsi="Times New Roman" w:eastAsia="宋体"/>
      <w:kern w:val="0"/>
      <w:sz w:val="24"/>
      <w:szCs w:val="20"/>
    </w:rPr>
  </w:style>
  <w:style w:type="paragraph" w:styleId="12">
    <w:name w:val="footer"/>
    <w:basedOn w:val="1"/>
    <w:link w:val="26"/>
    <w:unhideWhenUsed/>
    <w:qFormat/>
    <w:uiPriority w:val="0"/>
    <w:pPr>
      <w:tabs>
        <w:tab w:val="center" w:pos="4153"/>
        <w:tab w:val="right" w:pos="8306"/>
      </w:tabs>
      <w:snapToGrid w:val="0"/>
      <w:jc w:val="left"/>
    </w:pPr>
    <w:rPr>
      <w:kern w:val="0"/>
      <w:sz w:val="18"/>
      <w:szCs w:val="18"/>
    </w:rPr>
  </w:style>
  <w:style w:type="paragraph" w:styleId="13">
    <w:name w:val="header"/>
    <w:basedOn w:val="1"/>
    <w:link w:val="2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4"/>
    <w:basedOn w:val="1"/>
    <w:next w:val="1"/>
    <w:qFormat/>
    <w:uiPriority w:val="0"/>
    <w:pPr>
      <w:tabs>
        <w:tab w:val="left" w:pos="1080"/>
        <w:tab w:val="right" w:leader="dot" w:pos="9125"/>
      </w:tabs>
      <w:adjustRightInd w:val="0"/>
      <w:snapToGrid w:val="0"/>
      <w:spacing w:line="360" w:lineRule="auto"/>
      <w:jc w:val="left"/>
    </w:pPr>
    <w:rPr>
      <w:rFonts w:ascii="Times New Roman" w:hAnsi="Times New Roman" w:eastAsia="宋体"/>
      <w:sz w:val="18"/>
      <w:szCs w:val="18"/>
    </w:rPr>
  </w:style>
  <w:style w:type="paragraph" w:styleId="15">
    <w:name w:val="HTML Preformatted"/>
    <w:basedOn w:val="1"/>
    <w:qFormat/>
    <w:uiPriority w:val="99"/>
    <w:rPr>
      <w:rFonts w:ascii="Courier New" w:hAnsi="Courier New" w:eastAsia="PMingLiU"/>
      <w:sz w:val="20"/>
      <w:szCs w:val="20"/>
      <w:lang w:eastAsia="zh-TW"/>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7"/>
    <w:qFormat/>
    <w:uiPriority w:val="99"/>
    <w:pPr>
      <w:spacing w:line="360" w:lineRule="auto"/>
      <w:ind w:firstLine="200" w:firstLineChars="200"/>
    </w:pPr>
    <w:rPr>
      <w:rFonts w:ascii="仿宋_GB2312" w:eastAsia="仿宋_GB2312"/>
      <w:sz w:val="30"/>
      <w:szCs w:val="30"/>
    </w:rPr>
  </w:style>
  <w:style w:type="table" w:styleId="19">
    <w:name w:val="Table Grid"/>
    <w:basedOn w:val="1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Hyperlink"/>
    <w:unhideWhenUsed/>
    <w:qFormat/>
    <w:uiPriority w:val="99"/>
    <w:rPr>
      <w:color w:val="000000"/>
      <w:u w:val="none"/>
    </w:rPr>
  </w:style>
  <w:style w:type="character" w:customStyle="1" w:styleId="23">
    <w:name w:val="正文文本缩进 字符"/>
    <w:basedOn w:val="20"/>
    <w:link w:val="9"/>
    <w:qFormat/>
    <w:uiPriority w:val="0"/>
    <w:rPr>
      <w:rFonts w:ascii="仿宋_GB2312" w:hAnsi="Calibri" w:eastAsia="仿宋_GB2312" w:cs="Times New Roman"/>
    </w:rPr>
  </w:style>
  <w:style w:type="character" w:customStyle="1" w:styleId="24">
    <w:name w:val="正文文本 字符"/>
    <w:basedOn w:val="20"/>
    <w:link w:val="7"/>
    <w:qFormat/>
    <w:uiPriority w:val="0"/>
    <w:rPr>
      <w:rFonts w:ascii="楷体_GB2312" w:hAnsi="Arial" w:eastAsia="楷体_GB2312" w:cs="Times New Roman"/>
      <w:kern w:val="0"/>
      <w:sz w:val="28"/>
      <w:szCs w:val="20"/>
    </w:rPr>
  </w:style>
  <w:style w:type="character" w:customStyle="1" w:styleId="25">
    <w:name w:val="日期 字符"/>
    <w:basedOn w:val="20"/>
    <w:link w:val="11"/>
    <w:qFormat/>
    <w:uiPriority w:val="0"/>
    <w:rPr>
      <w:rFonts w:ascii="Times New Roman" w:hAnsi="Times New Roman" w:eastAsia="宋体" w:cs="Times New Roman"/>
      <w:kern w:val="0"/>
      <w:sz w:val="24"/>
      <w:szCs w:val="20"/>
    </w:rPr>
  </w:style>
  <w:style w:type="character" w:customStyle="1" w:styleId="26">
    <w:name w:val="页脚 字符"/>
    <w:basedOn w:val="20"/>
    <w:link w:val="12"/>
    <w:qFormat/>
    <w:uiPriority w:val="0"/>
    <w:rPr>
      <w:rFonts w:ascii="仿宋_GB2312" w:hAnsi="Calibri" w:eastAsia="仿宋_GB2312" w:cs="Times New Roman"/>
      <w:kern w:val="0"/>
      <w:sz w:val="18"/>
      <w:szCs w:val="18"/>
    </w:rPr>
  </w:style>
  <w:style w:type="character" w:customStyle="1" w:styleId="27">
    <w:name w:val="页眉 字符"/>
    <w:basedOn w:val="20"/>
    <w:link w:val="13"/>
    <w:qFormat/>
    <w:uiPriority w:val="0"/>
    <w:rPr>
      <w:rFonts w:ascii="仿宋_GB2312" w:hAnsi="Calibri" w:eastAsia="仿宋_GB2312" w:cs="Times New Roman"/>
      <w:kern w:val="0"/>
      <w:sz w:val="18"/>
      <w:szCs w:val="18"/>
    </w:rPr>
  </w:style>
  <w:style w:type="paragraph" w:customStyle="1" w:styleId="2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9">
    <w:name w:val="Char"/>
    <w:basedOn w:val="1"/>
    <w:qFormat/>
    <w:uiPriority w:val="99"/>
    <w:pPr>
      <w:tabs>
        <w:tab w:val="left" w:pos="360"/>
      </w:tabs>
    </w:pPr>
    <w:rPr>
      <w:sz w:val="24"/>
      <w:szCs w:val="24"/>
    </w:rPr>
  </w:style>
  <w:style w:type="paragraph" w:customStyle="1" w:styleId="30">
    <w:name w:val="!正文"/>
    <w:basedOn w:val="6"/>
    <w:qFormat/>
    <w:uiPriority w:val="0"/>
    <w:pPr>
      <w:spacing w:line="360" w:lineRule="auto"/>
      <w:ind w:firstLine="480"/>
    </w:pPr>
    <w:rPr>
      <w:rFonts w:ascii="Calibri"/>
      <w:b/>
      <w:sz w:val="24"/>
      <w:szCs w:val="24"/>
    </w:rPr>
  </w:style>
  <w:style w:type="paragraph" w:customStyle="1" w:styleId="31">
    <w:name w:val="p0"/>
    <w:basedOn w:val="1"/>
    <w:qFormat/>
    <w:uiPriority w:val="0"/>
    <w:pPr>
      <w:widowControl/>
    </w:pPr>
    <w:rPr>
      <w:rFonts w:ascii="Times New Roman" w:hAnsi="Times New Roman" w:eastAsia="宋体"/>
      <w:color w:val="000000"/>
      <w:kern w:val="0"/>
      <w:szCs w:val="21"/>
    </w:rPr>
  </w:style>
  <w:style w:type="paragraph" w:customStyle="1" w:styleId="32">
    <w:name w:val="msolistparagraph"/>
    <w:basedOn w:val="1"/>
    <w:qFormat/>
    <w:uiPriority w:val="0"/>
    <w:pPr>
      <w:ind w:firstLine="420" w:firstLineChars="200"/>
    </w:pPr>
    <w:rPr>
      <w:rFonts w:ascii="Calibri" w:eastAsia="宋体"/>
    </w:rPr>
  </w:style>
  <w:style w:type="character" w:customStyle="1" w:styleId="33">
    <w:name w:val="纯文本 字符"/>
    <w:basedOn w:val="20"/>
    <w:link w:val="10"/>
    <w:qFormat/>
    <w:uiPriority w:val="99"/>
    <w:rPr>
      <w:rFonts w:ascii="宋体" w:hAnsi="Courier New" w:eastAsia="宋体" w:cs="Courier New"/>
      <w:szCs w:val="21"/>
    </w:rPr>
  </w:style>
  <w:style w:type="paragraph" w:customStyle="1" w:styleId="34">
    <w:name w:val="标题1"/>
    <w:basedOn w:val="1"/>
    <w:next w:val="1"/>
    <w:qFormat/>
    <w:uiPriority w:val="99"/>
    <w:pPr>
      <w:tabs>
        <w:tab w:val="left" w:pos="9193"/>
        <w:tab w:val="left" w:pos="9827"/>
      </w:tabs>
      <w:spacing w:line="700" w:lineRule="atLeast"/>
      <w:jc w:val="center"/>
    </w:pPr>
    <w:rPr>
      <w:rFonts w:ascii="Times New Roman" w:hAnsi="Times New Roman" w:eastAsia="方正小标宋_GBK"/>
      <w:sz w:val="24"/>
      <w:szCs w:val="20"/>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Table Text"/>
    <w:basedOn w:val="1"/>
    <w:semiHidden/>
    <w:qFormat/>
    <w:uiPriority w:val="0"/>
    <w:rPr>
      <w:rFonts w:ascii="宋体" w:hAnsi="宋体" w:eastAsia="宋体" w:cs="宋体"/>
      <w:sz w:val="24"/>
      <w:szCs w:val="24"/>
      <w:lang w:eastAsia="en-US"/>
    </w:rPr>
  </w:style>
  <w:style w:type="paragraph" w:customStyle="1" w:styleId="37">
    <w:name w:val="样式 标题 2 + 黑色 行距: 1.5 倍行距"/>
    <w:basedOn w:val="3"/>
    <w:qFormat/>
    <w:uiPriority w:val="99"/>
    <w:pPr>
      <w:spacing w:line="360" w:lineRule="auto"/>
      <w:ind w:firstLine="2397" w:firstLineChars="746"/>
      <w:jc w:val="left"/>
    </w:pPr>
    <w:rPr>
      <w:rFonts w:ascii="宋体" w:hAnsi="宋体" w:cs="??_GB2312"/>
      <w:color w:val="000000"/>
    </w:rPr>
  </w:style>
  <w:style w:type="paragraph" w:customStyle="1" w:styleId="38">
    <w:name w:val="列出段落2"/>
    <w:basedOn w:val="1"/>
    <w:qFormat/>
    <w:uiPriority w:val="99"/>
    <w:pPr>
      <w:ind w:firstLine="420" w:firstLineChars="200"/>
    </w:pPr>
  </w:style>
  <w:style w:type="paragraph" w:customStyle="1" w:styleId="39">
    <w:name w:val="DAS正文"/>
    <w:basedOn w:val="1"/>
    <w:qFormat/>
    <w:uiPriority w:val="99"/>
    <w:pPr>
      <w:spacing w:line="360" w:lineRule="auto"/>
      <w:ind w:right="181" w:firstLine="480"/>
    </w:pPr>
    <w:rPr>
      <w:rFonts w:ascii="Verdana" w:hAnsi="Verdana"/>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24</Pages>
  <Words>12609</Words>
  <Characters>13020</Characters>
  <Lines>12</Lines>
  <Paragraphs>27</Paragraphs>
  <TotalTime>7</TotalTime>
  <ScaleCrop>false</ScaleCrop>
  <LinksUpToDate>false</LinksUpToDate>
  <CharactersWithSpaces>13519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2024-11-04T06:11:00Z</dcterms:created>
  <dc:creator>user</dc:creator>
  <cp:lastModifiedBy>小五哥</cp:lastModifiedBy>
  <cp:lastPrinted>2024-10-30T01:19:00Z</cp:lastPrinted>
  <dcterms:modified xsi:type="dcterms:W3CDTF">2024-11-12T08:35:00Z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12F1143B2DCB4EF1AC6B91211A6899F1_13</vt:lpwstr>
  </property>
</Properties>
</file>