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2C46F" w14:textId="77777777" w:rsidR="008C178C" w:rsidRDefault="008C178C" w:rsidP="008C178C">
      <w:pPr>
        <w:tabs>
          <w:tab w:val="left" w:pos="5325"/>
        </w:tabs>
        <w:snapToGrid w:val="0"/>
        <w:spacing w:line="500" w:lineRule="exact"/>
        <w:ind w:firstLineChars="200" w:firstLine="562"/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一、项目实施范围</w:t>
      </w:r>
    </w:p>
    <w:p w14:paraId="50E6BFAC" w14:textId="77777777" w:rsidR="008C178C" w:rsidRDefault="008C178C" w:rsidP="008C178C">
      <w:pPr>
        <w:tabs>
          <w:tab w:val="left" w:pos="5325"/>
        </w:tabs>
        <w:spacing w:line="500" w:lineRule="exact"/>
        <w:ind w:firstLineChars="200" w:firstLine="560"/>
        <w:rPr>
          <w:rFonts w:ascii="仿宋" w:eastAsia="仿宋" w:hAnsi="仿宋" w:cs="仿宋"/>
          <w:color w:val="000000"/>
          <w:kern w:val="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kern w:val="0"/>
          <w:sz w:val="28"/>
          <w:szCs w:val="28"/>
        </w:rPr>
        <w:t>详见采购清单及参数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560"/>
        <w:gridCol w:w="1930"/>
        <w:gridCol w:w="2200"/>
        <w:gridCol w:w="3860"/>
        <w:gridCol w:w="721"/>
        <w:gridCol w:w="789"/>
      </w:tblGrid>
      <w:tr w:rsidR="008C178C" w:rsidRPr="00E901B3" w14:paraId="0A733DB8" w14:textId="77777777" w:rsidTr="00465AC0">
        <w:trPr>
          <w:trHeight w:val="522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41229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7F38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5664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样式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2C5E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参数要求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FDAC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7C11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</w:tr>
      <w:tr w:rsidR="008C178C" w:rsidRPr="00E901B3" w14:paraId="475E75CF" w14:textId="77777777" w:rsidTr="00465AC0">
        <w:trPr>
          <w:trHeight w:val="2926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36F66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4E55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对开感应门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E826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EDC4AC8" wp14:editId="542DAD9A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392430</wp:posOffset>
                  </wp:positionV>
                  <wp:extent cx="1318260" cy="922020"/>
                  <wp:effectExtent l="0" t="0" r="0" b="0"/>
                  <wp:wrapNone/>
                  <wp:docPr id="2" name="图片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D887001-FC9E-430B-9C4B-387D2A0E0A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>
                            <a:extLst>
                              <a:ext uri="{FF2B5EF4-FFF2-40B4-BE49-F238E27FC236}">
                                <a16:creationId xmlns:a16="http://schemas.microsoft.com/office/drawing/2014/main" id="{6D887001-FC9E-430B-9C4B-387D2A0E0A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922020"/>
                          </a:xfrm>
                          <a:prstGeom prst="snip1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DF69" w14:textId="77777777" w:rsidR="008C178C" w:rsidRPr="00E901B3" w:rsidRDefault="008C178C" w:rsidP="00465AC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1．工作电压：AC220V±10％50HZ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2．输入电压  ：DC24V10A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3．额定功率 40W；静态功率 10W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4．工作环境温度：-15℃—70℃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5．开/关门速度 20-100HZ可调（对应开门时间10-1.5S）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6．开门角度 40-180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7．开门保持时间 1-99秒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8．开关次数：≥100万次；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 xml:space="preserve">9．遥控距离  ：5-20M 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10．遥控器频率：315MHZ或430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11.  颜色根据采购人要求定制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7E4E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7B43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C178C" w:rsidRPr="00E901B3" w14:paraId="691CA852" w14:textId="77777777" w:rsidTr="008C178C">
        <w:trPr>
          <w:trHeight w:val="699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A5015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ECDB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可见光人脸识别机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3C05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309C" w14:textId="77777777" w:rsidR="008C178C" w:rsidRPr="00E901B3" w:rsidRDefault="008C178C" w:rsidP="00465AC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面部容量：≥50000  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 xml:space="preserve">用户照片容量：≥2000              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 xml:space="preserve">考勤照片容量：≥1500 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黑名单容量：≥500，支持最多50000张超大人脸底库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 xml:space="preserve">记录容量：≥150000 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 xml:space="preserve">≥900MHz双核AI CPU  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≥8英寸高亮（400 lux）IPS触摸液晶显示屏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 xml:space="preserve">·硬件：≥200万像素超低照度宽动态摄像头；亮度可调的补光灯；高保真语音；高灵敏度麦克风；微波检测传感器测距；重置按钮和防拆开关  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·通讯方式：TCP/IP、韦根输入 / 输出、RS485 / RS232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·高级门禁：继电器输出、报警输出、辅助输入、出门开关、门磁；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一般功能：访问等级、分组、节假日、夏令时、响铃时段、胁迫模式（密码）、反潜、记录查询、自定义墙纸和屏幕保护、拆机报警。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·其他功能：0.3s极速识别人脸；活体防伪检测；实时面部检测；事件快照；IP68级以上防尘防水等级和IK04级以上防护等级；具备自加热功能，能够完美抵御极冷气温（-30°C）及极热气温（60°C）；清晰准确地识别人脸（0.5 lux - 50,000 lux）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0.3S极速识别，快速通行；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双目活体识别，防假体攻击；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8B44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lastRenderedPageBreak/>
              <w:t>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8B31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C178C" w:rsidRPr="00E901B3" w14:paraId="5E014C65" w14:textId="77777777" w:rsidTr="00465AC0">
        <w:trPr>
          <w:trHeight w:val="52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2439C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67C7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落地立柱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084C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1EA1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按现场定制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EA39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371E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8C178C" w:rsidRPr="00E901B3" w14:paraId="6706E3C2" w14:textId="77777777" w:rsidTr="00465AC0">
        <w:trPr>
          <w:trHeight w:val="594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C9801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04BFD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门禁软件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D27F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24B5" w14:textId="77777777" w:rsidR="008C178C" w:rsidRPr="00E901B3" w:rsidRDefault="008C178C" w:rsidP="00465AC0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▲ 管理平台应支持人事系统、门禁系统、通道系统、考勤系统、消费系统、访客系统、停车系统、梯控系统、视频系统、信息屏系统、人脸感知、人证系统、系统管理等模块，可根据实际需求自由扩展和自由组合；以上需提供软件截图证明和软件著作权（复印件加盖公章）。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 xml:space="preserve">▲ 管理平台人员登记应支持指纹、人脸、指静脉、掌纹、身份证等生物模板录入；需提供 </w:t>
            </w:r>
            <w:proofErr w:type="spellStart"/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linux</w:t>
            </w:r>
            <w:proofErr w:type="spellEnd"/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指纹识别算法 SDK 软件、指静脉识别算法 SDK 软件、身份证阅读软件、手掌 SDK 软件生物模板的著作权（复印件加盖公章）；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系统具备以下特点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（1）拥有强大的数据处理能力，能管理≥30000 个人员的数据；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（2）可建立在多级管理角色上的权限管理，保证用户数据的保密性；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（3）实时收集系统数据并反馈给管理者；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软件运行环境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需支持操作系统：Windows7/8/8.1/10, Windows Server 2008/2012(32/64)；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需支持数据库：PostgreSQL,Oracle11g,SQL Server 2005/2008/2012；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需支持浏览器版本：Internet Explorer 11+,Firefox 27+,Chrome 33+；</w:t>
            </w:r>
            <w:r w:rsidRPr="00E901B3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br/>
              <w:t>（4）配置硬件服务器，满足软件安装需求。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C1409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86D7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C178C" w:rsidRPr="00E901B3" w14:paraId="40161B87" w14:textId="77777777" w:rsidTr="00465AC0">
        <w:trPr>
          <w:trHeight w:val="52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C7AD9" w14:textId="77777777" w:rsidR="008C178C" w:rsidRPr="00D25E06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25E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837E" w14:textId="77777777" w:rsidR="008C178C" w:rsidRPr="00D25E06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25E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交换机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3624" w14:textId="77777777" w:rsidR="008C178C" w:rsidRPr="00D25E06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25E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D3D9" w14:textId="77777777" w:rsidR="008C178C" w:rsidRPr="00D25E06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25E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24B1" w14:textId="77777777" w:rsidR="008C178C" w:rsidRPr="00D25E06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25E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73B0" w14:textId="77777777" w:rsidR="008C178C" w:rsidRPr="00D25E06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D25E06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8C178C" w:rsidRPr="00E901B3" w14:paraId="5557CC47" w14:textId="77777777" w:rsidTr="00465AC0">
        <w:trPr>
          <w:trHeight w:val="525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D5CC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BF17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安装调试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78FE0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758E5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1ED5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C2D1" w14:textId="77777777" w:rsidR="008C178C" w:rsidRPr="00E901B3" w:rsidRDefault="008C178C" w:rsidP="00465A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  <w:szCs w:val="24"/>
              </w:rPr>
            </w:pPr>
            <w:r w:rsidRPr="00E901B3"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14:paraId="24449F7A" w14:textId="77777777" w:rsidR="008C178C" w:rsidRPr="005C2713" w:rsidRDefault="008C178C" w:rsidP="008C178C">
      <w:pPr>
        <w:pStyle w:val="1"/>
        <w:ind w:firstLineChars="200" w:firstLine="562"/>
        <w:rPr>
          <w:rFonts w:ascii="仿宋" w:eastAsia="仿宋" w:hAnsi="仿宋" w:cs="仿宋"/>
          <w:b/>
          <w:kern w:val="2"/>
          <w:sz w:val="28"/>
          <w:lang w:eastAsia="zh-CN" w:bidi="ar-SA"/>
        </w:rPr>
      </w:pPr>
      <w:r w:rsidRPr="00B6699E">
        <w:rPr>
          <w:rFonts w:ascii="仿宋" w:eastAsia="仿宋" w:hAnsi="仿宋" w:cs="仿宋" w:hint="eastAsia"/>
          <w:b/>
          <w:kern w:val="2"/>
          <w:sz w:val="28"/>
          <w:lang w:eastAsia="zh-CN" w:bidi="ar-SA"/>
        </w:rPr>
        <w:t>注：以上参数必须完全响应，否则按无效比价处理。</w:t>
      </w:r>
    </w:p>
    <w:p w14:paraId="77A6E36F" w14:textId="77777777" w:rsidR="008C178C" w:rsidRDefault="008C178C" w:rsidP="008C178C">
      <w:pPr>
        <w:tabs>
          <w:tab w:val="left" w:pos="5325"/>
        </w:tabs>
        <w:spacing w:line="500" w:lineRule="exact"/>
        <w:ind w:firstLineChars="200" w:firstLine="562"/>
        <w:rPr>
          <w:rFonts w:ascii="仿宋" w:eastAsia="仿宋" w:hAnsi="仿宋" w:cs="仿宋"/>
          <w:b/>
          <w:sz w:val="28"/>
          <w:szCs w:val="22"/>
        </w:rPr>
      </w:pPr>
      <w:r>
        <w:rPr>
          <w:rFonts w:ascii="仿宋" w:eastAsia="仿宋" w:hAnsi="仿宋" w:cs="仿宋" w:hint="eastAsia"/>
          <w:b/>
          <w:sz w:val="28"/>
          <w:szCs w:val="22"/>
        </w:rPr>
        <w:t>二、产品及施工质量</w:t>
      </w:r>
    </w:p>
    <w:p w14:paraId="58700A8A" w14:textId="77777777" w:rsidR="008C178C" w:rsidRDefault="008C178C" w:rsidP="008C178C">
      <w:pPr>
        <w:tabs>
          <w:tab w:val="left" w:pos="5325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2"/>
        </w:rPr>
      </w:pPr>
      <w:r>
        <w:rPr>
          <w:rFonts w:ascii="仿宋" w:eastAsia="仿宋" w:hAnsi="仿宋" w:cs="仿宋" w:hint="eastAsia"/>
          <w:sz w:val="28"/>
          <w:szCs w:val="22"/>
        </w:rPr>
        <w:t>1.符合国家现行标准，并通过验收。</w:t>
      </w:r>
    </w:p>
    <w:p w14:paraId="5D513BA7" w14:textId="77777777" w:rsidR="008C178C" w:rsidRDefault="008C178C" w:rsidP="008C178C">
      <w:pPr>
        <w:tabs>
          <w:tab w:val="left" w:pos="5325"/>
        </w:tabs>
        <w:spacing w:line="460" w:lineRule="exact"/>
        <w:ind w:firstLineChars="200" w:firstLine="560"/>
        <w:rPr>
          <w:rFonts w:ascii="仿宋" w:eastAsia="仿宋" w:hAnsi="仿宋" w:cs="仿宋"/>
          <w:sz w:val="28"/>
          <w:szCs w:val="22"/>
        </w:rPr>
      </w:pPr>
      <w:r>
        <w:rPr>
          <w:rFonts w:ascii="仿宋" w:eastAsia="仿宋" w:hAnsi="仿宋" w:cs="仿宋"/>
          <w:sz w:val="28"/>
          <w:szCs w:val="22"/>
        </w:rPr>
        <w:t>2</w:t>
      </w:r>
      <w:r>
        <w:rPr>
          <w:rFonts w:ascii="仿宋" w:eastAsia="仿宋" w:hAnsi="仿宋" w:cs="仿宋" w:hint="eastAsia"/>
          <w:sz w:val="28"/>
          <w:szCs w:val="22"/>
        </w:rPr>
        <w:t>.施工时不得损坏现场，如有损坏现象照价赔偿。</w:t>
      </w:r>
    </w:p>
    <w:p w14:paraId="106A689C" w14:textId="77777777" w:rsidR="008C178C" w:rsidRDefault="008C178C" w:rsidP="008C178C">
      <w:pPr>
        <w:tabs>
          <w:tab w:val="left" w:pos="5325"/>
        </w:tabs>
        <w:spacing w:line="460" w:lineRule="exact"/>
        <w:ind w:firstLineChars="200" w:firstLine="562"/>
        <w:rPr>
          <w:rFonts w:ascii="仿宋" w:eastAsia="仿宋" w:hAnsi="仿宋" w:cs="仿宋"/>
          <w:b/>
          <w:sz w:val="28"/>
          <w:szCs w:val="22"/>
        </w:rPr>
      </w:pPr>
      <w:r>
        <w:rPr>
          <w:rFonts w:ascii="仿宋" w:eastAsia="仿宋" w:hAnsi="仿宋" w:cs="仿宋" w:hint="eastAsia"/>
          <w:b/>
          <w:sz w:val="28"/>
          <w:szCs w:val="22"/>
        </w:rPr>
        <w:t>三、实施要求</w:t>
      </w:r>
    </w:p>
    <w:p w14:paraId="5D3BF493" w14:textId="77777777" w:rsidR="008C178C" w:rsidRDefault="008C178C" w:rsidP="008C178C">
      <w:pPr>
        <w:pStyle w:val="a7"/>
        <w:spacing w:line="460" w:lineRule="exact"/>
        <w:ind w:firstLineChars="200" w:firstLine="560"/>
        <w:rPr>
          <w:rFonts w:ascii="仿宋" w:eastAsia="仿宋" w:hAnsi="仿宋" w:cs="仿宋"/>
          <w:kern w:val="2"/>
          <w:sz w:val="28"/>
          <w:szCs w:val="22"/>
        </w:rPr>
      </w:pPr>
      <w:r>
        <w:rPr>
          <w:rFonts w:ascii="仿宋" w:eastAsia="仿宋" w:hAnsi="仿宋" w:cs="仿宋"/>
          <w:kern w:val="2"/>
          <w:sz w:val="28"/>
          <w:szCs w:val="22"/>
        </w:rPr>
        <w:t>1</w:t>
      </w:r>
      <w:r>
        <w:rPr>
          <w:rFonts w:ascii="仿宋" w:eastAsia="仿宋" w:hAnsi="仿宋" w:cs="仿宋" w:hint="eastAsia"/>
          <w:kern w:val="2"/>
          <w:sz w:val="28"/>
          <w:szCs w:val="22"/>
        </w:rPr>
        <w:t>.中标单位服从学校管理，不得在校园内随便走动；</w:t>
      </w:r>
    </w:p>
    <w:p w14:paraId="60228551" w14:textId="77777777" w:rsidR="008C178C" w:rsidRPr="002E47A4" w:rsidRDefault="008C178C" w:rsidP="008C178C">
      <w:pPr>
        <w:pStyle w:val="a7"/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kern w:val="2"/>
          <w:sz w:val="28"/>
          <w:szCs w:val="22"/>
        </w:rPr>
        <w:lastRenderedPageBreak/>
        <w:t>2</w:t>
      </w:r>
      <w:r>
        <w:rPr>
          <w:rFonts w:ascii="仿宋" w:eastAsia="仿宋" w:hAnsi="仿宋" w:cs="仿宋" w:hint="eastAsia"/>
          <w:kern w:val="2"/>
          <w:sz w:val="28"/>
          <w:szCs w:val="22"/>
        </w:rPr>
        <w:t>.比价人不组织集中现场踏勘，在投标截止时间前请自行前往学校进行现场勘察，根据施工现场情况及文件规定，自行根据可行的施工方案进行报价，结算时不得以不熟悉现场情况提出增加任何费用。</w:t>
      </w:r>
    </w:p>
    <w:p w14:paraId="27614D11" w14:textId="77777777" w:rsidR="008C178C" w:rsidRDefault="008C178C" w:rsidP="008C178C">
      <w:pPr>
        <w:tabs>
          <w:tab w:val="left" w:pos="5325"/>
        </w:tabs>
        <w:spacing w:line="460" w:lineRule="exact"/>
        <w:ind w:firstLineChars="200" w:firstLine="562"/>
        <w:rPr>
          <w:rFonts w:ascii="仿宋" w:eastAsia="仿宋" w:hAnsi="仿宋" w:cs="仿宋"/>
          <w:b/>
          <w:sz w:val="28"/>
          <w:szCs w:val="22"/>
        </w:rPr>
      </w:pPr>
      <w:r>
        <w:rPr>
          <w:rFonts w:ascii="仿宋" w:eastAsia="仿宋" w:hAnsi="仿宋" w:cs="仿宋" w:hint="eastAsia"/>
          <w:b/>
          <w:sz w:val="28"/>
          <w:szCs w:val="22"/>
        </w:rPr>
        <w:t>四、验收标准</w:t>
      </w:r>
    </w:p>
    <w:p w14:paraId="5AD65A71" w14:textId="68595A29" w:rsidR="008C178C" w:rsidRDefault="008C178C" w:rsidP="008C178C">
      <w:pPr>
        <w:pStyle w:val="a9"/>
        <w:spacing w:line="460" w:lineRule="exact"/>
        <w:rPr>
          <w:rFonts w:ascii="仿宋" w:eastAsia="仿宋" w:hAnsi="仿宋" w:cs="仿宋"/>
          <w:color w:val="auto"/>
          <w:spacing w:val="0"/>
          <w:kern w:val="2"/>
          <w:sz w:val="28"/>
          <w:szCs w:val="22"/>
        </w:rPr>
      </w:pPr>
      <w:r>
        <w:rPr>
          <w:rFonts w:ascii="仿宋" w:eastAsia="仿宋" w:hAnsi="仿宋" w:cs="仿宋" w:hint="eastAsia"/>
          <w:color w:val="auto"/>
          <w:spacing w:val="0"/>
          <w:kern w:val="2"/>
          <w:sz w:val="28"/>
          <w:szCs w:val="22"/>
        </w:rPr>
        <w:t>比价人按合同约定积极配合成交供应商履约，按合同约定及时组织相关专业技术人员，必要时邀请专家共同参与验收，并出具验收报告，验收合格的作为支付货款的依据。如验收不合格，使用方有权中止合同，验收不合格所发生的一切费用由中选人承担。</w:t>
      </w:r>
    </w:p>
    <w:p w14:paraId="6C589603" w14:textId="77777777" w:rsidR="008C178C" w:rsidRDefault="008C178C" w:rsidP="008C178C">
      <w:pPr>
        <w:tabs>
          <w:tab w:val="left" w:pos="5325"/>
        </w:tabs>
        <w:spacing w:line="460" w:lineRule="exact"/>
        <w:ind w:firstLineChars="200" w:firstLine="562"/>
        <w:rPr>
          <w:rFonts w:ascii="仿宋" w:eastAsia="仿宋" w:hAnsi="仿宋" w:cs="仿宋"/>
          <w:b/>
          <w:sz w:val="28"/>
          <w:szCs w:val="22"/>
        </w:rPr>
      </w:pPr>
      <w:r>
        <w:rPr>
          <w:rFonts w:ascii="仿宋" w:eastAsia="仿宋" w:hAnsi="仿宋" w:cs="仿宋" w:hint="eastAsia"/>
          <w:b/>
          <w:sz w:val="28"/>
          <w:szCs w:val="22"/>
        </w:rPr>
        <w:t>五、商务要求</w:t>
      </w:r>
    </w:p>
    <w:p w14:paraId="1D7FDFB0" w14:textId="77777777" w:rsidR="008C178C" w:rsidRDefault="008C178C" w:rsidP="008C178C">
      <w:pPr>
        <w:tabs>
          <w:tab w:val="left" w:pos="5325"/>
        </w:tabs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2"/>
        </w:rPr>
      </w:pPr>
      <w:r>
        <w:rPr>
          <w:rFonts w:ascii="仿宋" w:eastAsia="仿宋" w:hAnsi="仿宋" w:cs="仿宋" w:hint="eastAsia"/>
          <w:sz w:val="28"/>
          <w:szCs w:val="22"/>
        </w:rPr>
        <w:t>1.签定合同日期：成交供应商在成交结果公示期满后办理领取成交通知书手续,并在接到《成交通知书》后15日内应和比价人及时签订合同。</w:t>
      </w:r>
    </w:p>
    <w:p w14:paraId="4DB51A4F" w14:textId="77777777" w:rsidR="008C178C" w:rsidRPr="0024580D" w:rsidRDefault="008C178C" w:rsidP="008C178C">
      <w:pPr>
        <w:tabs>
          <w:tab w:val="left" w:pos="5325"/>
        </w:tabs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2"/>
        </w:rPr>
      </w:pPr>
      <w:r>
        <w:rPr>
          <w:rFonts w:ascii="仿宋" w:eastAsia="仿宋" w:hAnsi="仿宋" w:cs="仿宋" w:hint="eastAsia"/>
          <w:sz w:val="28"/>
          <w:szCs w:val="22"/>
        </w:rPr>
        <w:t>2.工期</w:t>
      </w:r>
      <w:r w:rsidRPr="0024580D">
        <w:rPr>
          <w:rFonts w:ascii="仿宋" w:eastAsia="仿宋" w:hAnsi="仿宋" w:cs="仿宋" w:hint="eastAsia"/>
          <w:sz w:val="28"/>
          <w:szCs w:val="22"/>
        </w:rPr>
        <w:t>：</w:t>
      </w:r>
      <w:r w:rsidRPr="0024580D">
        <w:rPr>
          <w:rFonts w:ascii="仿宋" w:eastAsia="仿宋" w:hAnsi="仿宋" w:cs="仿宋"/>
          <w:sz w:val="28"/>
          <w:szCs w:val="22"/>
        </w:rPr>
        <w:t>7</w:t>
      </w:r>
      <w:r w:rsidRPr="0024580D">
        <w:rPr>
          <w:rFonts w:ascii="仿宋" w:eastAsia="仿宋" w:hAnsi="仿宋" w:cs="仿宋" w:hint="eastAsia"/>
          <w:sz w:val="28"/>
          <w:szCs w:val="22"/>
        </w:rPr>
        <w:t>天（具体施工时间由采购方确定）。</w:t>
      </w:r>
    </w:p>
    <w:p w14:paraId="37BF2B75" w14:textId="77777777" w:rsidR="008C178C" w:rsidRPr="0024580D" w:rsidRDefault="008C178C" w:rsidP="008C178C">
      <w:pPr>
        <w:tabs>
          <w:tab w:val="left" w:pos="5325"/>
        </w:tabs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2"/>
        </w:rPr>
      </w:pPr>
      <w:r w:rsidRPr="0024580D">
        <w:rPr>
          <w:rFonts w:ascii="仿宋" w:eastAsia="仿宋" w:hAnsi="仿宋" w:cs="仿宋" w:hint="eastAsia"/>
          <w:sz w:val="28"/>
          <w:szCs w:val="22"/>
        </w:rPr>
        <w:t>3.交货及安装地点：南通大学附属初级中学（南通市第一初级中学观新校区）</w:t>
      </w:r>
    </w:p>
    <w:p w14:paraId="3BF2EA6A" w14:textId="77777777" w:rsidR="008C178C" w:rsidRPr="0024580D" w:rsidRDefault="008C178C" w:rsidP="008C178C">
      <w:pPr>
        <w:tabs>
          <w:tab w:val="left" w:pos="5325"/>
        </w:tabs>
        <w:snapToGrid w:val="0"/>
        <w:spacing w:line="500" w:lineRule="exact"/>
        <w:ind w:firstLineChars="200" w:firstLine="560"/>
        <w:rPr>
          <w:rFonts w:ascii="仿宋" w:eastAsia="仿宋" w:hAnsi="仿宋" w:cs="仿宋"/>
          <w:sz w:val="28"/>
          <w:szCs w:val="22"/>
        </w:rPr>
      </w:pPr>
      <w:r w:rsidRPr="0024580D">
        <w:rPr>
          <w:rFonts w:ascii="仿宋" w:eastAsia="仿宋" w:hAnsi="仿宋" w:cs="仿宋" w:hint="eastAsia"/>
          <w:sz w:val="28"/>
          <w:szCs w:val="22"/>
        </w:rPr>
        <w:t>4.验收要求：承包人</w:t>
      </w:r>
      <w:r w:rsidRPr="0024580D">
        <w:rPr>
          <w:rFonts w:ascii="仿宋" w:eastAsia="仿宋" w:hAnsi="仿宋" w:cs="仿宋"/>
          <w:sz w:val="28"/>
          <w:szCs w:val="22"/>
        </w:rPr>
        <w:t>完成所有</w:t>
      </w:r>
      <w:r w:rsidRPr="0024580D">
        <w:rPr>
          <w:rFonts w:ascii="仿宋" w:eastAsia="仿宋" w:hAnsi="仿宋" w:cs="仿宋" w:hint="eastAsia"/>
          <w:sz w:val="28"/>
          <w:szCs w:val="22"/>
        </w:rPr>
        <w:t>内容后</w:t>
      </w:r>
      <w:r w:rsidRPr="0024580D">
        <w:rPr>
          <w:rFonts w:ascii="仿宋" w:eastAsia="仿宋" w:hAnsi="仿宋" w:cs="仿宋"/>
          <w:sz w:val="28"/>
          <w:szCs w:val="22"/>
        </w:rPr>
        <w:t>，</w:t>
      </w:r>
      <w:r w:rsidRPr="0024580D">
        <w:rPr>
          <w:rFonts w:ascii="仿宋" w:eastAsia="仿宋" w:hAnsi="仿宋" w:cs="仿宋" w:hint="eastAsia"/>
          <w:sz w:val="28"/>
          <w:szCs w:val="22"/>
        </w:rPr>
        <w:t>甲方</w:t>
      </w:r>
      <w:r w:rsidRPr="0024580D">
        <w:rPr>
          <w:rFonts w:ascii="仿宋" w:eastAsia="仿宋" w:hAnsi="仿宋" w:cs="仿宋"/>
          <w:sz w:val="28"/>
          <w:szCs w:val="22"/>
        </w:rPr>
        <w:t>组织验收。</w:t>
      </w:r>
    </w:p>
    <w:p w14:paraId="7117C636" w14:textId="77777777" w:rsidR="008C178C" w:rsidRPr="0024580D" w:rsidRDefault="008C178C" w:rsidP="008C178C">
      <w:pPr>
        <w:pStyle w:val="HTML"/>
        <w:spacing w:line="460" w:lineRule="exact"/>
        <w:ind w:firstLineChars="200" w:firstLine="560"/>
        <w:jc w:val="both"/>
        <w:rPr>
          <w:rFonts w:ascii="仿宋" w:eastAsia="仿宋" w:hAnsi="仿宋" w:cs="仿宋"/>
          <w:kern w:val="2"/>
          <w:sz w:val="28"/>
          <w:szCs w:val="22"/>
        </w:rPr>
      </w:pPr>
      <w:r w:rsidRPr="0024580D">
        <w:rPr>
          <w:rFonts w:ascii="仿宋" w:eastAsia="仿宋" w:hAnsi="仿宋" w:cs="仿宋" w:hint="eastAsia"/>
          <w:kern w:val="2"/>
          <w:sz w:val="28"/>
          <w:szCs w:val="22"/>
        </w:rPr>
        <w:t>5.</w:t>
      </w:r>
      <w:r w:rsidRPr="0024580D">
        <w:rPr>
          <w:rFonts w:ascii="仿宋" w:eastAsia="仿宋" w:hAnsi="仿宋" w:cs="仿宋"/>
          <w:kern w:val="2"/>
          <w:sz w:val="28"/>
          <w:szCs w:val="22"/>
        </w:rPr>
        <w:t>质保期：3年</w:t>
      </w:r>
      <w:r w:rsidRPr="0024580D">
        <w:rPr>
          <w:rFonts w:ascii="仿宋" w:eastAsia="仿宋" w:hAnsi="仿宋" w:cs="仿宋" w:hint="eastAsia"/>
          <w:kern w:val="2"/>
          <w:sz w:val="28"/>
          <w:szCs w:val="22"/>
        </w:rPr>
        <w:t>。</w:t>
      </w:r>
    </w:p>
    <w:p w14:paraId="381C006D" w14:textId="77777777" w:rsidR="008C178C" w:rsidRPr="0024580D" w:rsidRDefault="008C178C" w:rsidP="008C178C">
      <w:pPr>
        <w:tabs>
          <w:tab w:val="left" w:pos="5325"/>
        </w:tabs>
        <w:spacing w:line="460" w:lineRule="exact"/>
        <w:ind w:firstLineChars="200" w:firstLine="562"/>
        <w:rPr>
          <w:rFonts w:ascii="仿宋" w:eastAsia="仿宋" w:hAnsi="仿宋" w:cs="仿宋"/>
          <w:b/>
          <w:sz w:val="28"/>
          <w:szCs w:val="22"/>
        </w:rPr>
      </w:pPr>
      <w:r w:rsidRPr="0024580D">
        <w:rPr>
          <w:rFonts w:ascii="仿宋" w:eastAsia="仿宋" w:hAnsi="仿宋" w:cs="仿宋" w:hint="eastAsia"/>
          <w:b/>
          <w:sz w:val="28"/>
          <w:szCs w:val="22"/>
        </w:rPr>
        <w:t>六：付款方式</w:t>
      </w:r>
    </w:p>
    <w:p w14:paraId="25492459" w14:textId="77777777" w:rsidR="008C178C" w:rsidRDefault="008C178C" w:rsidP="008C178C">
      <w:pPr>
        <w:autoSpaceDE w:val="0"/>
        <w:autoSpaceDN w:val="0"/>
        <w:adjustRightInd w:val="0"/>
        <w:spacing w:line="500" w:lineRule="exact"/>
        <w:ind w:firstLineChars="150" w:firstLine="420"/>
        <w:jc w:val="left"/>
        <w:rPr>
          <w:rFonts w:ascii="仿宋" w:eastAsia="仿宋" w:hAnsi="仿宋" w:cs="仿宋"/>
          <w:kern w:val="0"/>
          <w:sz w:val="28"/>
          <w:szCs w:val="28"/>
          <w:lang w:val="zh-CN"/>
        </w:rPr>
      </w:pPr>
      <w:r w:rsidRPr="0024580D">
        <w:rPr>
          <w:rFonts w:ascii="仿宋" w:eastAsia="仿宋" w:hAnsi="仿宋" w:cs="仿宋" w:hint="eastAsia"/>
          <w:kern w:val="0"/>
          <w:sz w:val="28"/>
          <w:szCs w:val="28"/>
        </w:rPr>
        <w:t xml:space="preserve"> 1.</w:t>
      </w:r>
      <w:r w:rsidRPr="0024580D">
        <w:rPr>
          <w:rFonts w:ascii="仿宋" w:eastAsia="仿宋" w:hAnsi="仿宋" w:cs="仿宋" w:hint="eastAsia"/>
          <w:kern w:val="0"/>
          <w:sz w:val="28"/>
          <w:szCs w:val="28"/>
          <w:lang w:val="zh-CN"/>
        </w:rPr>
        <w:t xml:space="preserve"> 项目验收合格后</w:t>
      </w:r>
      <w:r w:rsidRPr="0024580D">
        <w:rPr>
          <w:rFonts w:ascii="仿宋" w:eastAsia="仿宋" w:hAnsi="仿宋" w:cs="仿宋" w:hint="eastAsia"/>
          <w:kern w:val="0"/>
          <w:sz w:val="28"/>
          <w:szCs w:val="28"/>
        </w:rPr>
        <w:t>一次性</w:t>
      </w:r>
      <w:r w:rsidRPr="0024580D"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付清全部项目款</w:t>
      </w:r>
      <w:r w:rsidRPr="0024580D"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14:paraId="02044081" w14:textId="77777777" w:rsidR="008C178C" w:rsidRDefault="008C178C" w:rsidP="008C178C">
      <w:pPr>
        <w:spacing w:line="46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2.支付前，承包人均应出具由税务部门开具相应金额的发票；</w:t>
      </w:r>
    </w:p>
    <w:p w14:paraId="59CA93E5" w14:textId="782B43FD" w:rsidR="00813442" w:rsidRDefault="008C178C" w:rsidP="008C178C">
      <w:r>
        <w:rPr>
          <w:rFonts w:ascii="仿宋" w:eastAsia="仿宋" w:hAnsi="仿宋" w:cs="仿宋" w:hint="eastAsia"/>
          <w:sz w:val="28"/>
          <w:szCs w:val="28"/>
        </w:rPr>
        <w:t>3.款项由比价人</w:t>
      </w:r>
      <w:r>
        <w:rPr>
          <w:rFonts w:ascii="仿宋" w:eastAsia="仿宋" w:hAnsi="仿宋" w:cs="仿宋" w:hint="eastAsia"/>
          <w:bCs/>
          <w:sz w:val="28"/>
          <w:szCs w:val="28"/>
        </w:rPr>
        <w:t>按相关财务支付规定办理支付手续。不得故意拖延支付时间。</w:t>
      </w:r>
    </w:p>
    <w:sectPr w:rsidR="00813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4195C" w14:textId="77777777" w:rsidR="009A6F70" w:rsidRDefault="009A6F70" w:rsidP="008C178C">
      <w:r>
        <w:separator/>
      </w:r>
    </w:p>
  </w:endnote>
  <w:endnote w:type="continuationSeparator" w:id="0">
    <w:p w14:paraId="3EDBD001" w14:textId="77777777" w:rsidR="009A6F70" w:rsidRDefault="009A6F70" w:rsidP="008C1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3B8AA" w14:textId="77777777" w:rsidR="009A6F70" w:rsidRDefault="009A6F70" w:rsidP="008C178C">
      <w:r>
        <w:separator/>
      </w:r>
    </w:p>
  </w:footnote>
  <w:footnote w:type="continuationSeparator" w:id="0">
    <w:p w14:paraId="46C87E84" w14:textId="77777777" w:rsidR="009A6F70" w:rsidRDefault="009A6F70" w:rsidP="008C1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CF"/>
    <w:rsid w:val="001D1515"/>
    <w:rsid w:val="00560B8E"/>
    <w:rsid w:val="00813442"/>
    <w:rsid w:val="008C178C"/>
    <w:rsid w:val="00983BCF"/>
    <w:rsid w:val="009A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6C651"/>
  <w15:chartTrackingRefBased/>
  <w15:docId w15:val="{75F1DC87-E1E9-407F-BAE7-9361F6B8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8C178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78C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17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17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178C"/>
    <w:rPr>
      <w:sz w:val="18"/>
      <w:szCs w:val="18"/>
    </w:rPr>
  </w:style>
  <w:style w:type="paragraph" w:customStyle="1" w:styleId="1">
    <w:name w:val="无间隔1"/>
    <w:qFormat/>
    <w:rsid w:val="008C178C"/>
    <w:rPr>
      <w:rFonts w:ascii="Times New Roman" w:eastAsia="宋体" w:hAnsi="Times New Roman" w:cs="Times New Roman"/>
      <w:kern w:val="0"/>
      <w:sz w:val="22"/>
      <w:lang w:eastAsia="en-US" w:bidi="en-US"/>
    </w:rPr>
  </w:style>
  <w:style w:type="paragraph" w:styleId="a7">
    <w:name w:val="Body Text"/>
    <w:basedOn w:val="a"/>
    <w:next w:val="a"/>
    <w:link w:val="a8"/>
    <w:qFormat/>
    <w:rsid w:val="008C178C"/>
    <w:rPr>
      <w:rFonts w:ascii="仿宋_GB2312" w:eastAsia="仿宋_GB2312"/>
      <w:kern w:val="0"/>
      <w:sz w:val="24"/>
      <w:szCs w:val="20"/>
    </w:rPr>
  </w:style>
  <w:style w:type="character" w:customStyle="1" w:styleId="a8">
    <w:name w:val="正文文本 字符"/>
    <w:basedOn w:val="a0"/>
    <w:link w:val="a7"/>
    <w:rsid w:val="008C178C"/>
    <w:rPr>
      <w:rFonts w:ascii="仿宋_GB2312" w:eastAsia="仿宋_GB2312" w:hAnsi="Times New Roman" w:cs="Times New Roman"/>
      <w:kern w:val="0"/>
      <w:sz w:val="24"/>
      <w:szCs w:val="20"/>
    </w:rPr>
  </w:style>
  <w:style w:type="paragraph" w:styleId="a9">
    <w:name w:val="Block Text"/>
    <w:basedOn w:val="a"/>
    <w:next w:val="a7"/>
    <w:qFormat/>
    <w:rsid w:val="008C178C"/>
    <w:pPr>
      <w:spacing w:line="360" w:lineRule="auto"/>
      <w:ind w:rightChars="100" w:right="210" w:firstLineChars="200" w:firstLine="560"/>
    </w:pPr>
    <w:rPr>
      <w:rFonts w:ascii="宋体" w:hAnsi="宋体"/>
      <w:color w:val="000000"/>
      <w:spacing w:val="20"/>
      <w:kern w:val="24"/>
      <w:sz w:val="24"/>
      <w:szCs w:val="18"/>
    </w:rPr>
  </w:style>
  <w:style w:type="paragraph" w:styleId="HTML">
    <w:name w:val="HTML Preformatted"/>
    <w:basedOn w:val="a"/>
    <w:link w:val="HTML0"/>
    <w:qFormat/>
    <w:rsid w:val="008C178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/>
      <w:kern w:val="0"/>
    </w:rPr>
  </w:style>
  <w:style w:type="character" w:customStyle="1" w:styleId="HTML0">
    <w:name w:val="HTML 预设格式 字符"/>
    <w:basedOn w:val="a0"/>
    <w:link w:val="HTML"/>
    <w:rsid w:val="008C178C"/>
    <w:rPr>
      <w:rFonts w:ascii="Arial" w:eastAsia="宋体" w:hAnsi="Arial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雯雯 杨</dc:creator>
  <cp:keywords/>
  <dc:description/>
  <cp:lastModifiedBy>雯雯 杨</cp:lastModifiedBy>
  <cp:revision>3</cp:revision>
  <dcterms:created xsi:type="dcterms:W3CDTF">2023-11-14T02:35:00Z</dcterms:created>
  <dcterms:modified xsi:type="dcterms:W3CDTF">2023-11-14T05:06:00Z</dcterms:modified>
</cp:coreProperties>
</file>