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9345">
      <w:pPr>
        <w:jc w:val="center"/>
        <w:rPr>
          <w:rFonts w:hint="eastAsia" w:ascii="仿宋" w:hAnsi="仿宋" w:eastAsia="仿宋" w:cs="仿宋"/>
          <w:b/>
          <w:bCs/>
          <w:sz w:val="40"/>
          <w:szCs w:val="40"/>
          <w:lang w:eastAsia="zh-CN"/>
        </w:rPr>
      </w:pPr>
      <w:r>
        <w:rPr>
          <w:rFonts w:hint="eastAsia" w:ascii="仿宋" w:hAnsi="仿宋" w:eastAsia="仿宋" w:cs="仿宋"/>
          <w:b/>
          <w:bCs/>
          <w:sz w:val="40"/>
          <w:szCs w:val="40"/>
          <w:lang w:eastAsia="zh-CN"/>
        </w:rPr>
        <w:t>南通市第二初级中学常年法律顾问聘请项目（第三次）</w:t>
      </w:r>
    </w:p>
    <w:p w14:paraId="7BEE9009">
      <w:pPr>
        <w:spacing w:line="500" w:lineRule="exact"/>
        <w:jc w:val="center"/>
        <w:rPr>
          <w:rFonts w:hint="eastAsia" w:ascii="仿宋" w:hAnsi="仿宋" w:eastAsia="仿宋" w:cs="仿宋"/>
          <w:b/>
          <w:spacing w:val="20"/>
          <w:sz w:val="48"/>
          <w:szCs w:val="48"/>
        </w:rPr>
      </w:pPr>
    </w:p>
    <w:p w14:paraId="0A189E89">
      <w:pPr>
        <w:pStyle w:val="8"/>
        <w:rPr>
          <w:rFonts w:hint="eastAsia" w:ascii="仿宋" w:hAnsi="仿宋" w:eastAsia="仿宋" w:cs="仿宋"/>
        </w:rPr>
      </w:pPr>
    </w:p>
    <w:p w14:paraId="6D86AB95">
      <w:pPr>
        <w:spacing w:line="500" w:lineRule="exact"/>
        <w:jc w:val="center"/>
        <w:rPr>
          <w:rFonts w:hint="eastAsia" w:ascii="仿宋" w:hAnsi="仿宋" w:eastAsia="仿宋" w:cs="仿宋"/>
          <w:b/>
          <w:spacing w:val="20"/>
          <w:sz w:val="48"/>
          <w:szCs w:val="48"/>
        </w:rPr>
      </w:pPr>
      <w:r>
        <w:rPr>
          <w:rFonts w:hint="eastAsia" w:ascii="仿宋" w:hAnsi="仿宋" w:eastAsia="仿宋" w:cs="仿宋"/>
          <w:b/>
          <w:spacing w:val="20"/>
          <w:sz w:val="48"/>
          <w:szCs w:val="48"/>
        </w:rPr>
        <w:t>比选文件</w:t>
      </w:r>
    </w:p>
    <w:p w14:paraId="62716DB6">
      <w:pPr>
        <w:rPr>
          <w:rFonts w:hint="eastAsia" w:ascii="仿宋" w:hAnsi="仿宋" w:eastAsia="仿宋" w:cs="仿宋"/>
          <w:sz w:val="24"/>
        </w:rPr>
      </w:pPr>
    </w:p>
    <w:p w14:paraId="348ABF40">
      <w:pPr>
        <w:rPr>
          <w:rFonts w:hint="eastAsia" w:ascii="仿宋" w:hAnsi="仿宋" w:eastAsia="仿宋" w:cs="仿宋"/>
          <w:sz w:val="24"/>
        </w:rPr>
      </w:pPr>
    </w:p>
    <w:p w14:paraId="49D7D5D0">
      <w:pPr>
        <w:rPr>
          <w:rFonts w:hint="eastAsia" w:ascii="仿宋" w:hAnsi="仿宋" w:eastAsia="仿宋" w:cs="仿宋"/>
          <w:sz w:val="24"/>
        </w:rPr>
      </w:pPr>
    </w:p>
    <w:p w14:paraId="7832650D">
      <w:pPr>
        <w:rPr>
          <w:rFonts w:hint="eastAsia" w:ascii="仿宋" w:hAnsi="仿宋" w:eastAsia="仿宋" w:cs="仿宋"/>
          <w:sz w:val="24"/>
        </w:rPr>
      </w:pPr>
    </w:p>
    <w:p w14:paraId="405B916B">
      <w:pPr>
        <w:rPr>
          <w:rFonts w:hint="eastAsia" w:ascii="仿宋" w:hAnsi="仿宋" w:eastAsia="仿宋" w:cs="仿宋"/>
          <w:sz w:val="24"/>
        </w:rPr>
      </w:pPr>
    </w:p>
    <w:p w14:paraId="13E68CB7">
      <w:pPr>
        <w:jc w:val="center"/>
        <w:rPr>
          <w:rFonts w:hint="eastAsia" w:ascii="仿宋" w:hAnsi="仿宋" w:eastAsia="仿宋" w:cs="仿宋"/>
          <w:sz w:val="36"/>
          <w:szCs w:val="36"/>
        </w:rPr>
      </w:pPr>
    </w:p>
    <w:p w14:paraId="0EB10FF7">
      <w:pPr>
        <w:jc w:val="center"/>
        <w:rPr>
          <w:rFonts w:hint="default" w:ascii="仿宋" w:hAnsi="仿宋" w:eastAsia="仿宋" w:cs="仿宋"/>
          <w:sz w:val="36"/>
          <w:szCs w:val="36"/>
          <w:lang w:val="en-US" w:eastAsia="zh-CN"/>
        </w:rPr>
      </w:pPr>
      <w:r>
        <w:rPr>
          <w:rFonts w:hint="eastAsia" w:ascii="仿宋" w:hAnsi="仿宋" w:eastAsia="仿宋" w:cs="仿宋"/>
          <w:sz w:val="36"/>
          <w:szCs w:val="36"/>
        </w:rPr>
        <w:t>采购文件编号：</w:t>
      </w:r>
      <w:r>
        <w:rPr>
          <w:rFonts w:hint="eastAsia" w:ascii="仿宋" w:hAnsi="仿宋" w:eastAsia="仿宋" w:cs="仿宋"/>
          <w:sz w:val="36"/>
          <w:szCs w:val="36"/>
          <w:lang w:val="en-US" w:eastAsia="zh-CN"/>
        </w:rPr>
        <w:t>ecz202602</w:t>
      </w:r>
    </w:p>
    <w:p w14:paraId="39BE3525">
      <w:pPr>
        <w:rPr>
          <w:rFonts w:hint="eastAsia" w:ascii="仿宋" w:hAnsi="仿宋" w:eastAsia="仿宋" w:cs="仿宋"/>
          <w:sz w:val="24"/>
        </w:rPr>
      </w:pPr>
    </w:p>
    <w:p w14:paraId="5109B20B">
      <w:pPr>
        <w:rPr>
          <w:rFonts w:hint="eastAsia" w:ascii="仿宋" w:hAnsi="仿宋" w:eastAsia="仿宋" w:cs="仿宋"/>
          <w:sz w:val="24"/>
        </w:rPr>
      </w:pPr>
    </w:p>
    <w:p w14:paraId="7C003585">
      <w:pPr>
        <w:rPr>
          <w:rFonts w:hint="eastAsia" w:ascii="仿宋" w:hAnsi="仿宋" w:eastAsia="仿宋" w:cs="仿宋"/>
          <w:sz w:val="24"/>
        </w:rPr>
      </w:pPr>
    </w:p>
    <w:p w14:paraId="2F12343E">
      <w:pPr>
        <w:rPr>
          <w:rFonts w:hint="eastAsia" w:ascii="仿宋" w:hAnsi="仿宋" w:eastAsia="仿宋" w:cs="仿宋"/>
          <w:sz w:val="24"/>
        </w:rPr>
      </w:pPr>
    </w:p>
    <w:p w14:paraId="686AEAFD">
      <w:pPr>
        <w:rPr>
          <w:rFonts w:hint="eastAsia" w:ascii="仿宋" w:hAnsi="仿宋" w:eastAsia="仿宋" w:cs="仿宋"/>
          <w:sz w:val="24"/>
        </w:rPr>
      </w:pPr>
    </w:p>
    <w:p w14:paraId="68C5DC27">
      <w:pPr>
        <w:rPr>
          <w:rFonts w:hint="eastAsia" w:ascii="仿宋" w:hAnsi="仿宋" w:eastAsia="仿宋" w:cs="仿宋"/>
          <w:sz w:val="24"/>
        </w:rPr>
      </w:pPr>
    </w:p>
    <w:p w14:paraId="099BA1C2">
      <w:pPr>
        <w:rPr>
          <w:rFonts w:hint="eastAsia" w:ascii="仿宋" w:hAnsi="仿宋" w:eastAsia="仿宋" w:cs="仿宋"/>
          <w:sz w:val="24"/>
        </w:rPr>
      </w:pPr>
    </w:p>
    <w:p w14:paraId="32993DEF">
      <w:pPr>
        <w:rPr>
          <w:rFonts w:hint="eastAsia" w:ascii="仿宋" w:hAnsi="仿宋" w:eastAsia="仿宋" w:cs="仿宋"/>
          <w:sz w:val="24"/>
        </w:rPr>
      </w:pPr>
    </w:p>
    <w:p w14:paraId="3BE9C4FA">
      <w:pPr>
        <w:rPr>
          <w:rFonts w:hint="eastAsia" w:ascii="仿宋" w:hAnsi="仿宋" w:eastAsia="仿宋" w:cs="仿宋"/>
          <w:sz w:val="24"/>
        </w:rPr>
      </w:pPr>
    </w:p>
    <w:p w14:paraId="12368BC8">
      <w:pPr>
        <w:rPr>
          <w:rFonts w:hint="eastAsia" w:ascii="仿宋" w:hAnsi="仿宋" w:eastAsia="仿宋" w:cs="仿宋"/>
          <w:sz w:val="24"/>
        </w:rPr>
      </w:pPr>
    </w:p>
    <w:p w14:paraId="519D2CC8">
      <w:pPr>
        <w:rPr>
          <w:rFonts w:hint="eastAsia" w:ascii="仿宋" w:hAnsi="仿宋" w:eastAsia="仿宋" w:cs="仿宋"/>
          <w:sz w:val="24"/>
        </w:rPr>
      </w:pPr>
    </w:p>
    <w:p w14:paraId="15CBC62E">
      <w:pPr>
        <w:rPr>
          <w:rFonts w:hint="eastAsia" w:ascii="仿宋" w:hAnsi="仿宋" w:eastAsia="仿宋" w:cs="仿宋"/>
          <w:sz w:val="24"/>
        </w:rPr>
      </w:pPr>
    </w:p>
    <w:p w14:paraId="457E9E2A">
      <w:pPr>
        <w:rPr>
          <w:rFonts w:hint="eastAsia" w:ascii="仿宋" w:hAnsi="仿宋" w:eastAsia="仿宋" w:cs="仿宋"/>
          <w:sz w:val="24"/>
        </w:rPr>
      </w:pPr>
    </w:p>
    <w:p w14:paraId="258687BA">
      <w:pPr>
        <w:rPr>
          <w:rFonts w:hint="eastAsia" w:ascii="仿宋" w:hAnsi="仿宋" w:eastAsia="仿宋" w:cs="仿宋"/>
          <w:sz w:val="24"/>
        </w:rPr>
      </w:pPr>
    </w:p>
    <w:p w14:paraId="3511B593">
      <w:pPr>
        <w:jc w:val="center"/>
        <w:rPr>
          <w:rFonts w:hint="eastAsia" w:ascii="仿宋" w:hAnsi="仿宋" w:eastAsia="仿宋" w:cs="仿宋"/>
          <w:b/>
          <w:bCs/>
          <w:sz w:val="32"/>
          <w:szCs w:val="32"/>
        </w:rPr>
      </w:pPr>
    </w:p>
    <w:p w14:paraId="036F9B6D">
      <w:pPr>
        <w:spacing w:line="500" w:lineRule="exact"/>
        <w:jc w:val="center"/>
        <w:rPr>
          <w:rFonts w:hint="eastAsia" w:ascii="仿宋" w:hAnsi="仿宋" w:eastAsia="仿宋" w:cs="仿宋"/>
          <w:b/>
          <w:bCs/>
          <w:spacing w:val="20"/>
          <w:sz w:val="40"/>
          <w:szCs w:val="40"/>
          <w:lang w:eastAsia="zh-CN"/>
        </w:rPr>
      </w:pPr>
      <w:r>
        <w:rPr>
          <w:rFonts w:hint="eastAsia" w:ascii="仿宋" w:hAnsi="仿宋" w:eastAsia="仿宋" w:cs="仿宋"/>
          <w:b/>
          <w:bCs/>
          <w:spacing w:val="20"/>
          <w:sz w:val="40"/>
          <w:szCs w:val="40"/>
          <w:lang w:eastAsia="zh-CN"/>
        </w:rPr>
        <w:t>南通市第二初级中学</w:t>
      </w:r>
    </w:p>
    <w:p w14:paraId="6BAA61F6">
      <w:pPr>
        <w:spacing w:line="500" w:lineRule="exact"/>
        <w:jc w:val="center"/>
        <w:rPr>
          <w:rFonts w:hint="eastAsia" w:ascii="仿宋" w:hAnsi="仿宋" w:eastAsia="仿宋" w:cs="仿宋"/>
          <w:b/>
          <w:sz w:val="40"/>
          <w:szCs w:val="40"/>
        </w:rPr>
      </w:pPr>
    </w:p>
    <w:p w14:paraId="027D1182">
      <w:pPr>
        <w:spacing w:line="500" w:lineRule="exact"/>
        <w:jc w:val="center"/>
        <w:rPr>
          <w:rFonts w:hint="eastAsia" w:ascii="仿宋" w:hAnsi="仿宋" w:eastAsia="仿宋" w:cs="仿宋"/>
          <w:b/>
          <w:bCs/>
          <w:spacing w:val="20"/>
          <w:sz w:val="40"/>
          <w:szCs w:val="40"/>
        </w:rPr>
      </w:pPr>
      <w:r>
        <w:rPr>
          <w:rFonts w:hint="eastAsia" w:ascii="仿宋" w:hAnsi="仿宋" w:eastAsia="仿宋" w:cs="仿宋"/>
          <w:b/>
          <w:bCs/>
          <w:spacing w:val="20"/>
          <w:sz w:val="40"/>
          <w:szCs w:val="40"/>
          <w:lang w:eastAsia="zh-CN"/>
        </w:rPr>
        <w:t>二〇二六</w:t>
      </w:r>
      <w:r>
        <w:rPr>
          <w:rFonts w:hint="eastAsia" w:ascii="仿宋" w:hAnsi="仿宋" w:eastAsia="仿宋" w:cs="仿宋"/>
          <w:b/>
          <w:bCs/>
          <w:spacing w:val="20"/>
          <w:sz w:val="40"/>
          <w:szCs w:val="40"/>
        </w:rPr>
        <w:t>年</w:t>
      </w:r>
      <w:r>
        <w:rPr>
          <w:rFonts w:hint="eastAsia" w:ascii="仿宋" w:hAnsi="仿宋" w:eastAsia="仿宋" w:cs="仿宋"/>
          <w:b/>
          <w:bCs/>
          <w:spacing w:val="20"/>
          <w:sz w:val="40"/>
          <w:szCs w:val="40"/>
          <w:lang w:eastAsia="zh-CN"/>
        </w:rPr>
        <w:t>四</w:t>
      </w:r>
      <w:r>
        <w:rPr>
          <w:rFonts w:hint="eastAsia" w:ascii="仿宋" w:hAnsi="仿宋" w:eastAsia="仿宋" w:cs="仿宋"/>
          <w:b/>
          <w:bCs/>
          <w:spacing w:val="20"/>
          <w:sz w:val="40"/>
          <w:szCs w:val="40"/>
        </w:rPr>
        <w:t>月</w:t>
      </w:r>
    </w:p>
    <w:p w14:paraId="13155483">
      <w:pPr>
        <w:spacing w:line="50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br w:type="page"/>
      </w:r>
      <w:r>
        <w:rPr>
          <w:rFonts w:hint="eastAsia" w:ascii="仿宋" w:hAnsi="仿宋" w:eastAsia="仿宋" w:cs="仿宋"/>
          <w:b/>
          <w:sz w:val="44"/>
          <w:szCs w:val="44"/>
        </w:rPr>
        <w:t>目      录</w:t>
      </w:r>
    </w:p>
    <w:p w14:paraId="3457E67B">
      <w:pPr>
        <w:spacing w:line="500" w:lineRule="exact"/>
        <w:jc w:val="center"/>
        <w:rPr>
          <w:rFonts w:hint="eastAsia" w:ascii="仿宋" w:hAnsi="仿宋" w:eastAsia="仿宋" w:cs="仿宋"/>
          <w:b/>
          <w:sz w:val="44"/>
        </w:rPr>
      </w:pPr>
    </w:p>
    <w:p w14:paraId="2B31D2B4">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第一部分  比选公告</w:t>
      </w:r>
    </w:p>
    <w:p w14:paraId="316D0AF3">
      <w:pPr>
        <w:tabs>
          <w:tab w:val="left" w:pos="7740"/>
        </w:tabs>
        <w:spacing w:line="500" w:lineRule="exact"/>
        <w:rPr>
          <w:rFonts w:hint="eastAsia" w:ascii="仿宋" w:hAnsi="仿宋" w:eastAsia="仿宋" w:cs="仿宋"/>
          <w:b/>
          <w:bCs/>
          <w:sz w:val="32"/>
          <w:szCs w:val="32"/>
        </w:rPr>
      </w:pPr>
    </w:p>
    <w:p w14:paraId="3F49D1A9">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第二部分  比选须知</w:t>
      </w:r>
    </w:p>
    <w:p w14:paraId="0DFD21E1">
      <w:pPr>
        <w:spacing w:line="500" w:lineRule="exact"/>
        <w:rPr>
          <w:rFonts w:hint="eastAsia" w:ascii="仿宋" w:hAnsi="仿宋" w:eastAsia="仿宋" w:cs="仿宋"/>
          <w:b/>
          <w:sz w:val="32"/>
          <w:szCs w:val="32"/>
        </w:rPr>
      </w:pPr>
    </w:p>
    <w:p w14:paraId="43097447">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第三部分  项目需求说明</w:t>
      </w:r>
    </w:p>
    <w:p w14:paraId="5CBEA2D4">
      <w:pPr>
        <w:pStyle w:val="8"/>
        <w:tabs>
          <w:tab w:val="left" w:pos="7740"/>
          <w:tab w:val="left" w:pos="7920"/>
        </w:tabs>
        <w:spacing w:line="500" w:lineRule="exact"/>
        <w:rPr>
          <w:rFonts w:hint="eastAsia" w:ascii="仿宋" w:hAnsi="仿宋" w:eastAsia="仿宋" w:cs="仿宋"/>
          <w:b/>
          <w:sz w:val="32"/>
          <w:szCs w:val="32"/>
        </w:rPr>
      </w:pPr>
    </w:p>
    <w:p w14:paraId="18799375">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sz w:val="32"/>
          <w:szCs w:val="32"/>
        </w:rPr>
        <w:t xml:space="preserve">第四部分  </w:t>
      </w:r>
      <w:r>
        <w:rPr>
          <w:rFonts w:hint="eastAsia" w:ascii="仿宋" w:hAnsi="仿宋" w:eastAsia="仿宋" w:cs="仿宋"/>
          <w:b/>
          <w:bCs/>
          <w:sz w:val="32"/>
          <w:szCs w:val="32"/>
        </w:rPr>
        <w:t>开标和评标</w:t>
      </w:r>
    </w:p>
    <w:p w14:paraId="0B1AAD53">
      <w:pPr>
        <w:spacing w:line="500" w:lineRule="exact"/>
        <w:rPr>
          <w:rFonts w:hint="eastAsia" w:ascii="仿宋" w:hAnsi="仿宋" w:eastAsia="仿宋" w:cs="仿宋"/>
          <w:b/>
          <w:sz w:val="32"/>
          <w:szCs w:val="32"/>
        </w:rPr>
      </w:pPr>
    </w:p>
    <w:p w14:paraId="1977F703">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第五部分  合同签订与验收付款</w:t>
      </w:r>
    </w:p>
    <w:p w14:paraId="2A4BE7DC">
      <w:pPr>
        <w:spacing w:line="500" w:lineRule="exact"/>
        <w:rPr>
          <w:rFonts w:hint="eastAsia" w:ascii="仿宋" w:hAnsi="仿宋" w:eastAsia="仿宋" w:cs="仿宋"/>
          <w:b/>
          <w:sz w:val="32"/>
          <w:szCs w:val="32"/>
        </w:rPr>
      </w:pPr>
    </w:p>
    <w:p w14:paraId="3D0ABE7C">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第六部分  参选文件组成</w:t>
      </w:r>
    </w:p>
    <w:p w14:paraId="603A7389">
      <w:pPr>
        <w:spacing w:line="500" w:lineRule="exact"/>
        <w:rPr>
          <w:rFonts w:hint="eastAsia" w:ascii="仿宋" w:hAnsi="仿宋" w:eastAsia="仿宋" w:cs="仿宋"/>
          <w:b/>
          <w:sz w:val="32"/>
          <w:szCs w:val="32"/>
        </w:rPr>
      </w:pPr>
    </w:p>
    <w:p w14:paraId="3D6F3C77">
      <w:pPr>
        <w:rPr>
          <w:rFonts w:hint="eastAsia" w:ascii="仿宋" w:hAnsi="仿宋" w:eastAsia="仿宋" w:cs="仿宋"/>
          <w:sz w:val="24"/>
        </w:rPr>
      </w:pPr>
    </w:p>
    <w:p w14:paraId="6F6F7812">
      <w:pPr>
        <w:rPr>
          <w:rFonts w:hint="eastAsia" w:ascii="仿宋" w:hAnsi="仿宋" w:eastAsia="仿宋" w:cs="仿宋"/>
          <w:sz w:val="24"/>
        </w:rPr>
      </w:pPr>
    </w:p>
    <w:p w14:paraId="225E3863">
      <w:pPr>
        <w:rPr>
          <w:rFonts w:hint="eastAsia" w:ascii="仿宋" w:hAnsi="仿宋" w:eastAsia="仿宋" w:cs="仿宋"/>
          <w:sz w:val="24"/>
        </w:rPr>
      </w:pPr>
    </w:p>
    <w:p w14:paraId="13A5EC88">
      <w:pPr>
        <w:rPr>
          <w:rFonts w:hint="eastAsia" w:ascii="仿宋" w:hAnsi="仿宋" w:eastAsia="仿宋" w:cs="仿宋"/>
          <w:sz w:val="24"/>
        </w:rPr>
      </w:pPr>
    </w:p>
    <w:p w14:paraId="5F6FEA95">
      <w:pPr>
        <w:rPr>
          <w:rFonts w:hint="eastAsia" w:ascii="仿宋" w:hAnsi="仿宋" w:eastAsia="仿宋" w:cs="仿宋"/>
          <w:sz w:val="24"/>
        </w:rPr>
      </w:pPr>
    </w:p>
    <w:p w14:paraId="6387336A">
      <w:pPr>
        <w:rPr>
          <w:rFonts w:hint="eastAsia" w:ascii="仿宋" w:hAnsi="仿宋" w:eastAsia="仿宋" w:cs="仿宋"/>
          <w:sz w:val="24"/>
        </w:rPr>
      </w:pPr>
    </w:p>
    <w:p w14:paraId="54CC48D1">
      <w:pPr>
        <w:rPr>
          <w:rFonts w:hint="eastAsia" w:ascii="仿宋" w:hAnsi="仿宋" w:eastAsia="仿宋" w:cs="仿宋"/>
          <w:sz w:val="24"/>
        </w:rPr>
      </w:pPr>
    </w:p>
    <w:p w14:paraId="3C125590">
      <w:pPr>
        <w:rPr>
          <w:rFonts w:hint="eastAsia" w:ascii="仿宋" w:hAnsi="仿宋" w:eastAsia="仿宋" w:cs="仿宋"/>
          <w:sz w:val="24"/>
        </w:rPr>
      </w:pPr>
    </w:p>
    <w:p w14:paraId="266954C6">
      <w:pPr>
        <w:rPr>
          <w:rFonts w:hint="eastAsia" w:ascii="仿宋" w:hAnsi="仿宋" w:eastAsia="仿宋" w:cs="仿宋"/>
          <w:sz w:val="24"/>
        </w:rPr>
      </w:pPr>
    </w:p>
    <w:p w14:paraId="31E5F324">
      <w:pPr>
        <w:rPr>
          <w:rFonts w:hint="eastAsia" w:ascii="仿宋" w:hAnsi="仿宋" w:eastAsia="仿宋" w:cs="仿宋"/>
          <w:sz w:val="24"/>
        </w:rPr>
      </w:pPr>
    </w:p>
    <w:p w14:paraId="5DAD834B">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 xml:space="preserve">第一部分  </w:t>
      </w:r>
      <w:bookmarkStart w:id="0" w:name="_Hlk90021805"/>
      <w:r>
        <w:rPr>
          <w:rFonts w:hint="eastAsia" w:ascii="仿宋" w:hAnsi="仿宋" w:eastAsia="仿宋" w:cs="仿宋"/>
          <w:b/>
          <w:sz w:val="36"/>
          <w:szCs w:val="36"/>
        </w:rPr>
        <w:t>比选公告</w:t>
      </w:r>
    </w:p>
    <w:p w14:paraId="6492BE91">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eastAsia="zh-CN"/>
        </w:rPr>
        <w:t>南通市第二初级中学常年法律顾问聘请项目（第三次）</w:t>
      </w:r>
      <w:r>
        <w:rPr>
          <w:rFonts w:hint="eastAsia" w:ascii="仿宋" w:hAnsi="仿宋" w:eastAsia="仿宋" w:cs="仿宋"/>
          <w:sz w:val="28"/>
          <w:szCs w:val="28"/>
        </w:rPr>
        <w:t>的潜在供应商应在</w:t>
      </w:r>
      <w:r>
        <w:rPr>
          <w:rFonts w:hint="eastAsia" w:ascii="仿宋" w:hAnsi="仿宋" w:eastAsia="仿宋" w:cs="仿宋"/>
          <w:sz w:val="28"/>
          <w:szCs w:val="28"/>
          <w:lang w:val="en-US" w:eastAsia="zh-CN"/>
        </w:rPr>
        <w:t>南通市教育局官网自行下载</w:t>
      </w:r>
      <w:r>
        <w:rPr>
          <w:rFonts w:hint="eastAsia" w:ascii="仿宋" w:hAnsi="仿宋" w:eastAsia="仿宋" w:cs="仿宋"/>
          <w:sz w:val="28"/>
          <w:szCs w:val="28"/>
        </w:rPr>
        <w:t>获取采购文件，并于</w:t>
      </w:r>
      <w:r>
        <w:rPr>
          <w:rFonts w:hint="eastAsia" w:ascii="仿宋" w:hAnsi="仿宋" w:eastAsia="仿宋" w:cs="仿宋"/>
          <w:sz w:val="28"/>
          <w:szCs w:val="28"/>
          <w:u w:val="single"/>
          <w:lang w:eastAsia="zh-CN"/>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lang w:eastAsia="zh-CN"/>
        </w:rPr>
        <w:t>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lang w:eastAsia="zh-CN"/>
        </w:rPr>
        <w:t>月</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lang w:eastAsia="zh-CN"/>
        </w:rPr>
        <w:t>日</w:t>
      </w:r>
      <w:r>
        <w:rPr>
          <w:rFonts w:hint="eastAsia" w:ascii="仿宋" w:hAnsi="仿宋" w:eastAsia="仿宋" w:cs="仿宋"/>
          <w:sz w:val="28"/>
          <w:szCs w:val="28"/>
          <w:u w:val="single"/>
        </w:rPr>
        <w:t>14点00分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6CA5B736">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一、项目基本情况：</w:t>
      </w:r>
    </w:p>
    <w:p w14:paraId="2C727A18">
      <w:pPr>
        <w:snapToGrid w:val="0"/>
        <w:spacing w:line="460" w:lineRule="exact"/>
        <w:ind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rPr>
        <w:t>项目名称：</w:t>
      </w:r>
      <w:r>
        <w:rPr>
          <w:rFonts w:hint="eastAsia" w:ascii="仿宋" w:hAnsi="仿宋" w:eastAsia="仿宋" w:cs="仿宋"/>
          <w:b/>
          <w:bCs/>
          <w:sz w:val="28"/>
          <w:szCs w:val="28"/>
          <w:lang w:eastAsia="zh-CN"/>
        </w:rPr>
        <w:t>南通市第二初级中学常年法律顾问聘请项目（第三次）</w:t>
      </w:r>
    </w:p>
    <w:p w14:paraId="3EC2BEB7">
      <w:pPr>
        <w:snapToGrid w:val="0"/>
        <w:spacing w:line="460" w:lineRule="exact"/>
        <w:ind w:firstLine="562" w:firstLineChars="200"/>
        <w:jc w:val="left"/>
        <w:rPr>
          <w:rFonts w:hint="default" w:ascii="仿宋" w:hAnsi="仿宋" w:eastAsia="仿宋" w:cs="仿宋"/>
          <w:b/>
          <w:bCs/>
          <w:sz w:val="28"/>
          <w:szCs w:val="28"/>
          <w:lang w:val="en-US" w:eastAsia="zh-CN"/>
        </w:rPr>
      </w:pPr>
      <w:r>
        <w:rPr>
          <w:rFonts w:hint="eastAsia" w:ascii="仿宋" w:hAnsi="仿宋" w:eastAsia="仿宋" w:cs="仿宋"/>
          <w:b/>
          <w:bCs/>
          <w:sz w:val="28"/>
          <w:szCs w:val="28"/>
        </w:rPr>
        <w:t>采购文件编号：</w:t>
      </w:r>
      <w:r>
        <w:rPr>
          <w:rFonts w:hint="eastAsia" w:ascii="仿宋" w:hAnsi="仿宋" w:eastAsia="仿宋" w:cs="仿宋"/>
          <w:b/>
          <w:bCs/>
          <w:sz w:val="28"/>
          <w:szCs w:val="28"/>
          <w:lang w:val="en-US" w:eastAsia="zh-CN"/>
        </w:rPr>
        <w:t>ecz202602</w:t>
      </w:r>
    </w:p>
    <w:p w14:paraId="501B3DB5">
      <w:pPr>
        <w:snapToGrid w:val="0"/>
        <w:spacing w:line="460" w:lineRule="exact"/>
        <w:ind w:firstLine="555"/>
        <w:rPr>
          <w:rFonts w:hint="eastAsia" w:ascii="仿宋" w:hAnsi="仿宋" w:eastAsia="仿宋" w:cs="仿宋"/>
          <w:b/>
          <w:bCs/>
          <w:spacing w:val="7"/>
          <w:sz w:val="28"/>
          <w:szCs w:val="28"/>
          <w:shd w:val="clear" w:color="auto" w:fill="FFFFFF"/>
        </w:rPr>
      </w:pPr>
      <w:r>
        <w:rPr>
          <w:rFonts w:hint="eastAsia" w:ascii="仿宋" w:hAnsi="仿宋" w:eastAsia="仿宋" w:cs="仿宋"/>
          <w:b/>
          <w:bCs/>
          <w:spacing w:val="7"/>
          <w:sz w:val="28"/>
          <w:szCs w:val="28"/>
          <w:shd w:val="clear" w:color="auto" w:fill="FFFFFF"/>
        </w:rPr>
        <w:t>预算金额：1.8万元/年，投标报价超过预算金额作无效标处理。</w:t>
      </w:r>
    </w:p>
    <w:p w14:paraId="401B30AE">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b/>
          <w:bCs/>
          <w:spacing w:val="7"/>
          <w:sz w:val="28"/>
          <w:szCs w:val="28"/>
          <w:shd w:val="clear" w:color="auto" w:fill="FFFFFF"/>
        </w:rPr>
        <w:t>合同履行期限：合同签订之日起三年。</w:t>
      </w:r>
      <w:r>
        <w:rPr>
          <w:rFonts w:hint="eastAsia" w:ascii="仿宋" w:hAnsi="仿宋" w:eastAsia="仿宋" w:cs="仿宋"/>
          <w:spacing w:val="7"/>
          <w:sz w:val="28"/>
          <w:szCs w:val="28"/>
          <w:shd w:val="clear" w:color="auto" w:fill="FFFFFF"/>
        </w:rPr>
        <w:t>学校将根据供应商履约情况，对供应商进行考核，考核结果将作为支付供应商履约金的重要依据。合同先签订一年，如供应商服务质量高，学校满意程度高，可以采取1+N年［N≤2］方式续签合同。</w:t>
      </w:r>
    </w:p>
    <w:p w14:paraId="6E275A9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二、采购文件内容：</w:t>
      </w:r>
    </w:p>
    <w:p w14:paraId="76CAB1A9">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详见附件，请仔细研究。</w:t>
      </w:r>
    </w:p>
    <w:p w14:paraId="590E8E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三、供应商资格要求</w:t>
      </w:r>
    </w:p>
    <w:p w14:paraId="1E87BE1C">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（一）基本要求</w:t>
      </w:r>
    </w:p>
    <w:p w14:paraId="589507E5">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b w:val="0"/>
          <w:bCs w:val="0"/>
          <w:spacing w:val="7"/>
          <w:sz w:val="28"/>
          <w:szCs w:val="28"/>
          <w:shd w:val="clear" w:color="auto" w:fill="FFFFFF"/>
        </w:rPr>
        <w:t>1.</w:t>
      </w:r>
      <w:r>
        <w:rPr>
          <w:rFonts w:hint="eastAsia" w:ascii="仿宋" w:hAnsi="仿宋" w:eastAsia="仿宋" w:cs="仿宋"/>
          <w:b w:val="0"/>
          <w:bCs w:val="0"/>
          <w:spacing w:val="7"/>
          <w:sz w:val="28"/>
          <w:szCs w:val="28"/>
          <w:shd w:val="clear" w:color="auto" w:fill="FFFFFF"/>
          <w:lang w:val="zh-CN"/>
        </w:rPr>
        <w:t>符合</w:t>
      </w:r>
      <w:r>
        <w:rPr>
          <w:rFonts w:hint="eastAsia" w:ascii="仿宋" w:hAnsi="仿宋" w:eastAsia="仿宋" w:cs="仿宋"/>
          <w:b w:val="0"/>
          <w:bCs w:val="0"/>
          <w:spacing w:val="7"/>
          <w:sz w:val="28"/>
          <w:szCs w:val="28"/>
          <w:shd w:val="clear" w:color="auto" w:fill="FFFFFF"/>
        </w:rPr>
        <w:t>以下条件</w:t>
      </w:r>
      <w:r>
        <w:rPr>
          <w:rFonts w:hint="eastAsia" w:ascii="仿宋" w:hAnsi="仿宋" w:eastAsia="仿宋" w:cs="仿宋"/>
          <w:b w:val="0"/>
          <w:bCs w:val="0"/>
          <w:spacing w:val="7"/>
          <w:sz w:val="28"/>
          <w:szCs w:val="28"/>
          <w:shd w:val="clear" w:color="auto" w:fill="FFFFFF"/>
          <w:lang w:val="zh-CN"/>
        </w:rPr>
        <w:t>：</w:t>
      </w:r>
      <w:r>
        <w:rPr>
          <w:rFonts w:hint="eastAsia" w:ascii="仿宋" w:hAnsi="仿宋" w:eastAsia="仿宋" w:cs="仿宋"/>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spacing w:val="7"/>
          <w:sz w:val="28"/>
          <w:szCs w:val="28"/>
          <w:shd w:val="clear" w:color="auto" w:fill="FFFFFF"/>
          <w:lang w:val="zh-CN"/>
        </w:rPr>
        <w:t>技术能力；具有依法缴纳税收和社会保障资金的良好记录；参加本次采购活动前三年内，在经营活动中没有重大违法记录；</w:t>
      </w:r>
    </w:p>
    <w:p w14:paraId="685CC03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2.投标人必须是中华人民共和国境内依法设立并执业的律师事务所或分支机构，并具有国家司法部门颁发的有效的《律师事务所执业许可证》；</w:t>
      </w:r>
    </w:p>
    <w:p w14:paraId="494710FD">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3.投标人拟派的本项目服务人员均具有有效的《中华人民共和国律师执业证》。</w:t>
      </w:r>
    </w:p>
    <w:p w14:paraId="4663A249">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（二）其他资格条件要求</w:t>
      </w:r>
    </w:p>
    <w:p w14:paraId="7755A554">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1.提供法定代表人身份证明及本人身份证复印件；非法定代表人参加比选的，还必须提供法定代表人签字或盖章的授权委托书及被授权人本人的身份证复印件。</w:t>
      </w:r>
    </w:p>
    <w:p w14:paraId="2BB48D6A">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2.法定代表人为同一个人的两个及两个以上法人，母公司、全资子公司及其控股公司，都不得在同一采购项目或同一标段中同时参加投标，一经发现，将视同围标处理。</w:t>
      </w:r>
    </w:p>
    <w:p w14:paraId="48A1E5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四、比选公告期限</w:t>
      </w:r>
    </w:p>
    <w:p w14:paraId="05F843E8">
      <w:pPr>
        <w:snapToGrid w:val="0"/>
        <w:spacing w:line="460" w:lineRule="exact"/>
        <w:ind w:firstLine="555"/>
        <w:rPr>
          <w:rFonts w:hint="eastAsia" w:ascii="仿宋" w:hAnsi="仿宋" w:eastAsia="仿宋" w:cs="仿宋"/>
          <w:color w:val="auto"/>
          <w:spacing w:val="7"/>
          <w:sz w:val="28"/>
          <w:szCs w:val="28"/>
          <w:shd w:val="clear" w:color="auto" w:fill="FFFFFF"/>
        </w:rPr>
      </w:pPr>
      <w:r>
        <w:rPr>
          <w:rFonts w:hint="eastAsia" w:ascii="仿宋" w:hAnsi="仿宋" w:eastAsia="仿宋" w:cs="仿宋"/>
          <w:spacing w:val="7"/>
          <w:sz w:val="28"/>
          <w:szCs w:val="28"/>
          <w:shd w:val="clear" w:color="auto" w:fill="FFFFFF"/>
        </w:rPr>
        <w:t>自比选公告发布之日起</w:t>
      </w:r>
      <w:r>
        <w:rPr>
          <w:rFonts w:hint="eastAsia" w:ascii="仿宋" w:hAnsi="仿宋" w:eastAsia="仿宋" w:cs="仿宋"/>
          <w:color w:val="auto"/>
          <w:spacing w:val="7"/>
          <w:sz w:val="28"/>
          <w:szCs w:val="28"/>
          <w:shd w:val="clear" w:color="auto" w:fill="FFFFFF"/>
        </w:rPr>
        <w:t>至202</w:t>
      </w:r>
      <w:r>
        <w:rPr>
          <w:rFonts w:hint="eastAsia" w:ascii="仿宋" w:hAnsi="仿宋" w:eastAsia="仿宋" w:cs="仿宋"/>
          <w:color w:val="auto"/>
          <w:spacing w:val="7"/>
          <w:sz w:val="28"/>
          <w:szCs w:val="28"/>
          <w:shd w:val="clear" w:color="auto" w:fill="FFFFFF"/>
          <w:lang w:val="en-US" w:eastAsia="zh-CN"/>
        </w:rPr>
        <w:t>6</w:t>
      </w:r>
      <w:r>
        <w:rPr>
          <w:rFonts w:hint="eastAsia" w:ascii="仿宋" w:hAnsi="仿宋" w:eastAsia="仿宋" w:cs="仿宋"/>
          <w:color w:val="auto"/>
          <w:spacing w:val="7"/>
          <w:sz w:val="28"/>
          <w:szCs w:val="28"/>
          <w:shd w:val="clear" w:color="auto" w:fill="FFFFFF"/>
        </w:rPr>
        <w:t>年</w:t>
      </w:r>
      <w:r>
        <w:rPr>
          <w:rFonts w:hint="eastAsia" w:ascii="仿宋" w:hAnsi="仿宋" w:eastAsia="仿宋" w:cs="仿宋"/>
          <w:color w:val="auto"/>
          <w:spacing w:val="7"/>
          <w:sz w:val="28"/>
          <w:szCs w:val="28"/>
          <w:shd w:val="clear" w:color="auto" w:fill="FFFFFF"/>
          <w:lang w:val="en-US" w:eastAsia="zh-CN"/>
        </w:rPr>
        <w:t>4</w:t>
      </w:r>
      <w:r>
        <w:rPr>
          <w:rFonts w:hint="eastAsia" w:ascii="仿宋" w:hAnsi="仿宋" w:eastAsia="仿宋" w:cs="仿宋"/>
          <w:color w:val="auto"/>
          <w:spacing w:val="7"/>
          <w:sz w:val="28"/>
          <w:szCs w:val="28"/>
          <w:shd w:val="clear" w:color="auto" w:fill="FFFFFF"/>
          <w:lang w:eastAsia="zh-CN"/>
        </w:rPr>
        <w:t>月</w:t>
      </w:r>
      <w:r>
        <w:rPr>
          <w:rFonts w:hint="eastAsia" w:ascii="仿宋" w:hAnsi="仿宋" w:eastAsia="仿宋" w:cs="仿宋"/>
          <w:color w:val="auto"/>
          <w:spacing w:val="7"/>
          <w:sz w:val="28"/>
          <w:szCs w:val="28"/>
          <w:shd w:val="clear" w:color="auto" w:fill="FFFFFF"/>
          <w:lang w:val="en-US" w:eastAsia="zh-CN"/>
        </w:rPr>
        <w:t>8</w:t>
      </w:r>
      <w:r>
        <w:rPr>
          <w:rFonts w:hint="eastAsia" w:ascii="仿宋" w:hAnsi="仿宋" w:eastAsia="仿宋" w:cs="仿宋"/>
          <w:color w:val="auto"/>
          <w:spacing w:val="7"/>
          <w:sz w:val="28"/>
          <w:szCs w:val="28"/>
          <w:shd w:val="clear" w:color="auto" w:fill="FFFFFF"/>
          <w:lang w:eastAsia="zh-CN"/>
        </w:rPr>
        <w:t>日</w:t>
      </w:r>
      <w:r>
        <w:rPr>
          <w:rFonts w:hint="eastAsia" w:ascii="仿宋" w:hAnsi="仿宋" w:eastAsia="仿宋" w:cs="仿宋"/>
          <w:color w:val="auto"/>
          <w:spacing w:val="7"/>
          <w:sz w:val="28"/>
          <w:szCs w:val="28"/>
          <w:shd w:val="clear" w:color="auto" w:fill="FFFFFF"/>
        </w:rPr>
        <w:t>14点00分</w:t>
      </w:r>
    </w:p>
    <w:p w14:paraId="2051DB7F">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五、比选保证金</w:t>
      </w:r>
    </w:p>
    <w:p w14:paraId="7F5E6429">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本项目不收取比选保证金</w:t>
      </w:r>
      <w:r>
        <w:rPr>
          <w:rFonts w:hint="eastAsia" w:ascii="仿宋" w:hAnsi="仿宋" w:eastAsia="仿宋" w:cs="仿宋"/>
          <w:spacing w:val="7"/>
          <w:sz w:val="28"/>
          <w:szCs w:val="28"/>
          <w:shd w:val="clear" w:color="auto" w:fill="FFFFFF"/>
          <w:lang w:val="zh-CN"/>
        </w:rPr>
        <w:t>。</w:t>
      </w:r>
    </w:p>
    <w:p w14:paraId="63356E9B">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六、履约保证金：本项目不涉及。</w:t>
      </w:r>
    </w:p>
    <w:p w14:paraId="13E117F0">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七、采购文件的获取，开标时间、地点</w:t>
      </w:r>
    </w:p>
    <w:p w14:paraId="3D600DAE">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1.获取采购文件：</w:t>
      </w:r>
    </w:p>
    <w:p w14:paraId="28F9AE98">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时间：自公告发布之日起至202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日</w:t>
      </w:r>
      <w:r>
        <w:rPr>
          <w:rFonts w:hint="eastAsia" w:ascii="仿宋" w:hAnsi="仿宋" w:eastAsia="仿宋" w:cs="仿宋"/>
          <w:sz w:val="28"/>
          <w:szCs w:val="28"/>
        </w:rPr>
        <w:t>14点00分；</w:t>
      </w:r>
    </w:p>
    <w:p w14:paraId="199EE290">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地点：</w:t>
      </w:r>
      <w:r>
        <w:rPr>
          <w:rFonts w:hint="eastAsia" w:ascii="仿宋" w:hAnsi="仿宋" w:eastAsia="仿宋" w:cs="仿宋"/>
          <w:b/>
          <w:bCs/>
          <w:sz w:val="30"/>
          <w:szCs w:val="30"/>
          <w:u w:val="single"/>
        </w:rPr>
        <w:t>南通市教育局网站</w:t>
      </w:r>
    </w:p>
    <w:p w14:paraId="117DAD9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方式：自行下载。</w:t>
      </w:r>
    </w:p>
    <w:p w14:paraId="1D7A58F9">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2.响应文件提交：</w:t>
      </w:r>
    </w:p>
    <w:p w14:paraId="79B40260">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日</w:t>
      </w:r>
      <w:r>
        <w:rPr>
          <w:rFonts w:hint="eastAsia" w:ascii="仿宋" w:hAnsi="仿宋" w:eastAsia="仿宋" w:cs="仿宋"/>
          <w:sz w:val="28"/>
          <w:szCs w:val="28"/>
        </w:rPr>
        <w:t>14点00分（北京时间）</w:t>
      </w:r>
      <w:r>
        <w:rPr>
          <w:rFonts w:hint="eastAsia" w:ascii="仿宋" w:hAnsi="仿宋" w:eastAsia="仿宋" w:cs="仿宋"/>
          <w:sz w:val="28"/>
          <w:szCs w:val="28"/>
          <w:lang w:eastAsia="zh-CN"/>
        </w:rPr>
        <w:t>；</w:t>
      </w:r>
    </w:p>
    <w:p w14:paraId="09CC0661">
      <w:pPr>
        <w:snapToGrid w:val="0"/>
        <w:spacing w:line="460" w:lineRule="exact"/>
        <w:ind w:firstLine="560" w:firstLineChars="200"/>
        <w:jc w:val="left"/>
        <w:rPr>
          <w:rFonts w:hint="eastAsia" w:ascii="仿宋" w:hAnsi="仿宋" w:eastAsia="仿宋" w:cs="仿宋"/>
          <w:b/>
          <w:bCs/>
          <w:sz w:val="28"/>
          <w:szCs w:val="28"/>
          <w:u w:val="single"/>
        </w:rPr>
      </w:pPr>
      <w:r>
        <w:rPr>
          <w:rFonts w:hint="eastAsia" w:ascii="仿宋" w:hAnsi="仿宋" w:eastAsia="仿宋" w:cs="仿宋"/>
          <w:sz w:val="28"/>
          <w:szCs w:val="28"/>
        </w:rPr>
        <w:t>地点：</w:t>
      </w:r>
      <w:bookmarkStart w:id="1" w:name="_Hlk212552807"/>
      <w:r>
        <w:rPr>
          <w:rFonts w:hint="eastAsia" w:ascii="仿宋" w:hAnsi="仿宋" w:eastAsia="仿宋" w:cs="仿宋"/>
          <w:b/>
          <w:bCs/>
          <w:sz w:val="28"/>
          <w:szCs w:val="28"/>
          <w:u w:val="single"/>
          <w:lang w:val="zh-CN"/>
        </w:rPr>
        <w:t>南通市第二初级中学行政楼四楼会议室（地址：南通市</w:t>
      </w:r>
      <w:r>
        <w:rPr>
          <w:rFonts w:hint="eastAsia" w:ascii="仿宋" w:hAnsi="仿宋" w:eastAsia="仿宋" w:cs="仿宋"/>
          <w:b/>
          <w:bCs/>
          <w:sz w:val="28"/>
          <w:szCs w:val="28"/>
          <w:u w:val="single"/>
          <w:lang w:val="en-US" w:eastAsia="zh-CN"/>
        </w:rPr>
        <w:t>唐闸公园路4</w:t>
      </w:r>
      <w:r>
        <w:rPr>
          <w:rFonts w:hint="eastAsia" w:ascii="仿宋" w:hAnsi="仿宋" w:eastAsia="仿宋" w:cs="仿宋"/>
          <w:b/>
          <w:bCs/>
          <w:sz w:val="28"/>
          <w:szCs w:val="28"/>
          <w:u w:val="single"/>
          <w:lang w:val="zh-CN"/>
        </w:rPr>
        <w:t>号）</w:t>
      </w:r>
      <w:r>
        <w:rPr>
          <w:rFonts w:hint="eastAsia" w:ascii="仿宋" w:hAnsi="仿宋" w:eastAsia="仿宋" w:cs="仿宋"/>
          <w:b/>
          <w:bCs/>
          <w:sz w:val="28"/>
          <w:szCs w:val="28"/>
          <w:u w:val="single"/>
        </w:rPr>
        <w:t>，如有变动另行通知。</w:t>
      </w:r>
      <w:bookmarkEnd w:id="1"/>
    </w:p>
    <w:p w14:paraId="731D611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3.开启</w:t>
      </w:r>
    </w:p>
    <w:p w14:paraId="4923D0B5">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日</w:t>
      </w:r>
      <w:r>
        <w:rPr>
          <w:rFonts w:hint="eastAsia" w:ascii="仿宋" w:hAnsi="仿宋" w:eastAsia="仿宋" w:cs="仿宋"/>
          <w:sz w:val="28"/>
          <w:szCs w:val="28"/>
        </w:rPr>
        <w:t>14点00分（北京时间）。</w:t>
      </w:r>
    </w:p>
    <w:p w14:paraId="7E0A7FB3">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开标地点：</w:t>
      </w:r>
      <w:r>
        <w:rPr>
          <w:rFonts w:hint="eastAsia" w:ascii="仿宋" w:hAnsi="仿宋" w:eastAsia="仿宋" w:cs="仿宋"/>
          <w:b/>
          <w:bCs/>
          <w:sz w:val="28"/>
          <w:szCs w:val="28"/>
          <w:u w:val="single"/>
          <w:lang w:val="zh-CN"/>
        </w:rPr>
        <w:t>南通市第二初级中学行政楼四楼会议室（地址：南通市</w:t>
      </w:r>
      <w:r>
        <w:rPr>
          <w:rFonts w:hint="eastAsia" w:ascii="仿宋" w:hAnsi="仿宋" w:eastAsia="仿宋" w:cs="仿宋"/>
          <w:b/>
          <w:bCs/>
          <w:sz w:val="28"/>
          <w:szCs w:val="28"/>
          <w:u w:val="single"/>
          <w:lang w:val="en-US" w:eastAsia="zh-CN"/>
        </w:rPr>
        <w:t>唐闸公园路4</w:t>
      </w:r>
      <w:r>
        <w:rPr>
          <w:rFonts w:hint="eastAsia" w:ascii="仿宋" w:hAnsi="仿宋" w:eastAsia="仿宋" w:cs="仿宋"/>
          <w:b/>
          <w:bCs/>
          <w:sz w:val="28"/>
          <w:szCs w:val="28"/>
          <w:u w:val="single"/>
          <w:lang w:val="zh-CN"/>
        </w:rPr>
        <w:t>号），如有变动另行通知。</w:t>
      </w:r>
    </w:p>
    <w:p w14:paraId="57C933CC">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八、凡对本次采购提出询问，请按以下方式联系。</w:t>
      </w:r>
    </w:p>
    <w:bookmarkEnd w:id="0"/>
    <w:p w14:paraId="5CD5109E">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采购人信息</w:t>
      </w:r>
    </w:p>
    <w:p w14:paraId="74EB72BC">
      <w:pPr>
        <w:snapToGrid w:val="0"/>
        <w:spacing w:line="460" w:lineRule="exact"/>
        <w:ind w:firstLine="560" w:firstLineChars="200"/>
        <w:jc w:val="left"/>
        <w:rPr>
          <w:rFonts w:hint="eastAsia" w:ascii="仿宋" w:hAnsi="仿宋" w:eastAsia="仿宋" w:cs="仿宋"/>
          <w:sz w:val="28"/>
          <w:szCs w:val="32"/>
          <w:u w:val="single"/>
          <w:lang w:eastAsia="zh-CN"/>
        </w:rPr>
      </w:pPr>
      <w:r>
        <w:rPr>
          <w:rFonts w:hint="eastAsia" w:ascii="仿宋" w:hAnsi="仿宋" w:eastAsia="仿宋" w:cs="仿宋"/>
          <w:sz w:val="28"/>
          <w:szCs w:val="32"/>
        </w:rPr>
        <w:t>名称：</w:t>
      </w:r>
      <w:r>
        <w:rPr>
          <w:rFonts w:hint="eastAsia" w:ascii="仿宋" w:hAnsi="仿宋" w:eastAsia="仿宋" w:cs="仿宋"/>
          <w:sz w:val="28"/>
          <w:szCs w:val="32"/>
          <w:u w:val="single"/>
          <w:lang w:eastAsia="zh-CN"/>
        </w:rPr>
        <w:t>南通市第二初级中学</w:t>
      </w:r>
    </w:p>
    <w:p w14:paraId="079D8160">
      <w:pPr>
        <w:snapToGrid w:val="0"/>
        <w:spacing w:line="460" w:lineRule="exact"/>
        <w:ind w:firstLine="560" w:firstLineChars="200"/>
        <w:jc w:val="left"/>
        <w:rPr>
          <w:rFonts w:hint="default" w:ascii="仿宋" w:hAnsi="仿宋" w:eastAsia="仿宋" w:cs="仿宋"/>
          <w:sz w:val="28"/>
          <w:szCs w:val="32"/>
          <w:u w:val="single"/>
          <w:lang w:val="en-US" w:eastAsia="zh-CN"/>
        </w:rPr>
      </w:pPr>
      <w:r>
        <w:rPr>
          <w:rFonts w:hint="eastAsia" w:ascii="仿宋" w:hAnsi="仿宋" w:eastAsia="仿宋" w:cs="仿宋"/>
          <w:sz w:val="28"/>
          <w:szCs w:val="32"/>
        </w:rPr>
        <w:t>联系方式：</w:t>
      </w:r>
      <w:r>
        <w:rPr>
          <w:rFonts w:hint="eastAsia" w:eastAsia="仿宋"/>
          <w:sz w:val="28"/>
          <w:szCs w:val="28"/>
          <w:lang w:val="zh-CN"/>
        </w:rPr>
        <w:t>顾</w:t>
      </w:r>
      <w:r>
        <w:rPr>
          <w:rFonts w:eastAsia="仿宋"/>
          <w:sz w:val="28"/>
          <w:szCs w:val="28"/>
          <w:lang w:val="zh-CN"/>
        </w:rPr>
        <w:t>老师</w:t>
      </w:r>
      <w:r>
        <w:rPr>
          <w:rFonts w:hint="eastAsia" w:ascii="仿宋" w:hAnsi="仿宋" w:eastAsia="仿宋" w:cs="仿宋"/>
          <w:sz w:val="28"/>
          <w:szCs w:val="32"/>
          <w:u w:val="single"/>
        </w:rPr>
        <w:t xml:space="preserve"> </w:t>
      </w:r>
      <w:r>
        <w:rPr>
          <w:rFonts w:ascii="仿宋" w:hAnsi="仿宋" w:eastAsia="仿宋" w:cs="仿宋"/>
          <w:sz w:val="28"/>
          <w:szCs w:val="32"/>
          <w:u w:val="single"/>
        </w:rPr>
        <w:t>0513-</w:t>
      </w:r>
      <w:r>
        <w:rPr>
          <w:rFonts w:hint="eastAsia" w:ascii="仿宋" w:hAnsi="仿宋" w:eastAsia="仿宋" w:cs="仿宋"/>
          <w:sz w:val="28"/>
          <w:szCs w:val="32"/>
          <w:u w:val="single"/>
          <w:lang w:val="en-US" w:eastAsia="zh-CN"/>
        </w:rPr>
        <w:t>68711940</w:t>
      </w:r>
    </w:p>
    <w:p w14:paraId="3CECB545">
      <w:pPr>
        <w:snapToGrid w:val="0"/>
        <w:spacing w:line="360" w:lineRule="auto"/>
        <w:ind w:firstLine="560" w:firstLineChars="200"/>
        <w:jc w:val="both"/>
        <w:outlineLvl w:val="0"/>
        <w:rPr>
          <w:rFonts w:hint="eastAsia" w:eastAsia="仿宋"/>
          <w:sz w:val="28"/>
          <w:szCs w:val="28"/>
          <w:lang w:val="zh-CN"/>
        </w:rPr>
      </w:pPr>
      <w:r>
        <w:rPr>
          <w:rFonts w:hint="eastAsia" w:eastAsia="仿宋"/>
          <w:sz w:val="28"/>
          <w:szCs w:val="28"/>
          <w:lang w:val="en-US" w:eastAsia="zh-CN"/>
        </w:rPr>
        <w:t>纪检监督：吕老师</w:t>
      </w:r>
      <w:r>
        <w:rPr>
          <w:rFonts w:hint="eastAsia" w:ascii="仿宋" w:hAnsi="仿宋" w:eastAsia="仿宋" w:cs="仿宋"/>
          <w:sz w:val="28"/>
          <w:szCs w:val="32"/>
          <w:u w:val="single"/>
          <w:lang w:val="en-US" w:eastAsia="zh-CN"/>
        </w:rPr>
        <w:t>0513</w:t>
      </w:r>
      <w:r>
        <w:rPr>
          <w:rFonts w:hint="eastAsia" w:ascii="仿宋" w:hAnsi="仿宋" w:eastAsia="仿宋" w:cs="仿宋"/>
          <w:sz w:val="28"/>
          <w:szCs w:val="32"/>
          <w:u w:val="single"/>
        </w:rPr>
        <w:t>-</w:t>
      </w:r>
      <w:r>
        <w:rPr>
          <w:rFonts w:hint="eastAsia" w:ascii="仿宋" w:hAnsi="仿宋" w:eastAsia="仿宋" w:cs="仿宋"/>
          <w:sz w:val="28"/>
          <w:szCs w:val="32"/>
          <w:u w:val="single"/>
          <w:lang w:val="en-US" w:eastAsia="zh-CN"/>
        </w:rPr>
        <w:t>68711985</w:t>
      </w:r>
      <w:r>
        <w:rPr>
          <w:rFonts w:hint="eastAsia" w:eastAsia="仿宋"/>
          <w:sz w:val="28"/>
          <w:szCs w:val="28"/>
          <w:lang w:val="zh-CN"/>
        </w:rPr>
        <w:br w:type="page"/>
      </w:r>
    </w:p>
    <w:p w14:paraId="718B3CCF">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第二部分  比选须知</w:t>
      </w:r>
    </w:p>
    <w:p w14:paraId="05A8BF6C">
      <w:pPr>
        <w:snapToGrid w:val="0"/>
        <w:spacing w:line="46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35C44D3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46D29BD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2.比选人应认真审阅采购文件中所有的事项、格式、条款和规范要求等，如果比选人没有按照采购文件要求提交参选文件，或者参选文件没有对采购文件做出实质性响应，其比选将被拒绝，比选人自行承担责任。</w:t>
      </w:r>
    </w:p>
    <w:p w14:paraId="18B203D7">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二、采购文件的澄清、修改、答疑</w:t>
      </w:r>
    </w:p>
    <w:p w14:paraId="004A1C70">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3631932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6E84925">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3.采购人对采购文件的澄清、修改将构成采购文件的一部分，对比选人具有约束力。</w:t>
      </w:r>
    </w:p>
    <w:p w14:paraId="384AD4D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4.比选人由于对采购文件的任何推论和误解以及采购人对有关问题的口头解释所造成的后果，均由比选人自负。</w:t>
      </w:r>
    </w:p>
    <w:p w14:paraId="29D482D1">
      <w:pPr>
        <w:snapToGrid w:val="0"/>
        <w:spacing w:line="460" w:lineRule="exact"/>
        <w:ind w:firstLine="560" w:firstLineChars="200"/>
        <w:outlineLvl w:val="1"/>
        <w:rPr>
          <w:rFonts w:hint="eastAsia" w:ascii="仿宋" w:hAnsi="仿宋" w:eastAsia="仿宋" w:cs="仿宋"/>
          <w:b/>
          <w:sz w:val="28"/>
          <w:szCs w:val="28"/>
        </w:rPr>
      </w:pPr>
      <w:r>
        <w:rPr>
          <w:rFonts w:hint="eastAsia" w:ascii="仿宋" w:hAnsi="仿宋" w:eastAsia="仿宋" w:cs="仿宋"/>
          <w:sz w:val="28"/>
          <w:szCs w:val="28"/>
        </w:rPr>
        <w:t>5.采购人视情组织答疑会。</w:t>
      </w:r>
    </w:p>
    <w:p w14:paraId="58AB5AAD">
      <w:pPr>
        <w:widowControl/>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三、比选报价</w:t>
      </w:r>
    </w:p>
    <w:p w14:paraId="40C275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1.本项目不接受任何有选择的报价。</w:t>
      </w:r>
    </w:p>
    <w:p w14:paraId="7F0FEFF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2.比选报价均以人民币为报价的货币单位。</w:t>
      </w:r>
    </w:p>
    <w:p w14:paraId="2174FA6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14:paraId="1FB7BD1B">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4.参选报价出现前后不一致的，按照下列规定修正：</w:t>
      </w:r>
    </w:p>
    <w:p w14:paraId="66DE6D4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（1）参选文件中报价表内容与参选文件技术响应中内容明细不一致的，以报价表为准；</w:t>
      </w:r>
    </w:p>
    <w:p w14:paraId="7E142186">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（2）参选文件</w:t>
      </w:r>
      <w:r>
        <w:rPr>
          <w:rFonts w:hint="eastAsia" w:ascii="仿宋" w:hAnsi="仿宋" w:eastAsia="仿宋" w:cs="仿宋"/>
          <w:bCs/>
          <w:sz w:val="28"/>
          <w:szCs w:val="28"/>
          <w:lang w:eastAsia="zh-CN"/>
        </w:rPr>
        <w:t>中</w:t>
      </w:r>
      <w:r>
        <w:rPr>
          <w:rFonts w:hint="eastAsia" w:ascii="仿宋" w:hAnsi="仿宋" w:eastAsia="仿宋" w:cs="仿宋"/>
          <w:bCs/>
          <w:sz w:val="28"/>
          <w:szCs w:val="28"/>
        </w:rPr>
        <w:t>大写金额</w:t>
      </w:r>
      <w:r>
        <w:rPr>
          <w:rFonts w:hint="eastAsia" w:ascii="仿宋" w:hAnsi="仿宋" w:eastAsia="仿宋" w:cs="仿宋"/>
          <w:bCs/>
          <w:sz w:val="28"/>
          <w:szCs w:val="28"/>
          <w:lang w:eastAsia="zh-CN"/>
        </w:rPr>
        <w:t>与</w:t>
      </w:r>
      <w:r>
        <w:rPr>
          <w:rFonts w:hint="eastAsia" w:ascii="仿宋" w:hAnsi="仿宋" w:eastAsia="仿宋" w:cs="仿宋"/>
          <w:bCs/>
          <w:sz w:val="28"/>
          <w:szCs w:val="28"/>
        </w:rPr>
        <w:t>小写金额不一致的，以大写金额为准；</w:t>
      </w:r>
    </w:p>
    <w:p w14:paraId="655709D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（3）单价金额小数点</w:t>
      </w:r>
      <w:r>
        <w:rPr>
          <w:rFonts w:hint="eastAsia" w:ascii="仿宋" w:hAnsi="仿宋" w:eastAsia="仿宋" w:cs="仿宋"/>
          <w:bCs/>
          <w:sz w:val="28"/>
          <w:szCs w:val="28"/>
          <w:lang w:eastAsia="zh-CN"/>
        </w:rPr>
        <w:t>位置或</w:t>
      </w:r>
      <w:r>
        <w:rPr>
          <w:rFonts w:hint="eastAsia" w:ascii="仿宋" w:hAnsi="仿宋" w:eastAsia="仿宋" w:cs="仿宋"/>
          <w:bCs/>
          <w:sz w:val="28"/>
          <w:szCs w:val="28"/>
        </w:rPr>
        <w:t>百分比有明显错位的，以报价表（投标报价总表）的总价为准，并修改单价；</w:t>
      </w:r>
    </w:p>
    <w:p w14:paraId="57224A9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（4）总价金额与按单价</w:t>
      </w:r>
      <w:r>
        <w:rPr>
          <w:rFonts w:hint="eastAsia" w:ascii="仿宋" w:hAnsi="仿宋" w:eastAsia="仿宋" w:cs="仿宋"/>
          <w:bCs/>
          <w:sz w:val="28"/>
          <w:szCs w:val="28"/>
          <w:lang w:eastAsia="zh-CN"/>
        </w:rPr>
        <w:t>计算的汇总</w:t>
      </w:r>
      <w:r>
        <w:rPr>
          <w:rFonts w:hint="eastAsia" w:ascii="仿宋" w:hAnsi="仿宋" w:eastAsia="仿宋" w:cs="仿宋"/>
          <w:bCs/>
          <w:sz w:val="28"/>
          <w:szCs w:val="28"/>
        </w:rPr>
        <w:t>金额不一致的，以单价金额计算结果为准。</w:t>
      </w:r>
    </w:p>
    <w:p w14:paraId="59952F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eastAsia="zh-CN"/>
        </w:rPr>
        <w:t>若同时</w:t>
      </w:r>
      <w:r>
        <w:rPr>
          <w:rFonts w:hint="eastAsia" w:ascii="仿宋" w:hAnsi="仿宋" w:eastAsia="仿宋" w:cs="仿宋"/>
          <w:bCs/>
          <w:sz w:val="28"/>
          <w:szCs w:val="28"/>
        </w:rPr>
        <w:t>出现两种以上不一致的</w:t>
      </w:r>
      <w:r>
        <w:rPr>
          <w:rFonts w:hint="eastAsia" w:ascii="仿宋" w:hAnsi="仿宋" w:eastAsia="仿宋" w:cs="仿宋"/>
          <w:bCs/>
          <w:sz w:val="28"/>
          <w:szCs w:val="28"/>
          <w:lang w:eastAsia="zh-CN"/>
        </w:rPr>
        <w:t>情况，</w:t>
      </w:r>
      <w:r>
        <w:rPr>
          <w:rFonts w:hint="eastAsia" w:ascii="仿宋" w:hAnsi="仿宋" w:eastAsia="仿宋" w:cs="仿宋"/>
          <w:bCs/>
          <w:sz w:val="28"/>
          <w:szCs w:val="28"/>
        </w:rPr>
        <w:t>按照前款规定的顺序修正。修正后的报价应当由供应商的法定代表人或其授权的代表签字确认后</w:t>
      </w:r>
      <w:r>
        <w:rPr>
          <w:rFonts w:hint="eastAsia" w:ascii="仿宋" w:hAnsi="仿宋" w:eastAsia="仿宋" w:cs="仿宋"/>
          <w:bCs/>
          <w:sz w:val="28"/>
          <w:szCs w:val="28"/>
          <w:lang w:eastAsia="zh-CN"/>
        </w:rPr>
        <w:t>生效</w:t>
      </w:r>
      <w:r>
        <w:rPr>
          <w:rFonts w:hint="eastAsia" w:ascii="仿宋" w:hAnsi="仿宋" w:eastAsia="仿宋" w:cs="仿宋"/>
          <w:bCs/>
          <w:sz w:val="28"/>
          <w:szCs w:val="28"/>
        </w:rPr>
        <w:t>，供应商不确认的，其投标无效。</w:t>
      </w:r>
    </w:p>
    <w:p w14:paraId="4B399F5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w:t>
      </w:r>
      <w:r>
        <w:rPr>
          <w:rFonts w:hint="eastAsia" w:ascii="仿宋" w:hAnsi="仿宋" w:eastAsia="仿宋" w:cs="仿宋"/>
          <w:bCs/>
          <w:sz w:val="28"/>
          <w:szCs w:val="28"/>
          <w:lang w:eastAsia="zh-CN"/>
        </w:rPr>
        <w:t>；</w:t>
      </w:r>
      <w:r>
        <w:rPr>
          <w:rFonts w:hint="eastAsia" w:ascii="仿宋" w:hAnsi="仿宋" w:eastAsia="仿宋" w:cs="仿宋"/>
          <w:bCs/>
          <w:sz w:val="28"/>
          <w:szCs w:val="28"/>
        </w:rPr>
        <w:t>必须对本采购项目</w:t>
      </w:r>
      <w:r>
        <w:rPr>
          <w:rFonts w:hint="eastAsia" w:ascii="仿宋" w:hAnsi="仿宋" w:eastAsia="仿宋" w:cs="仿宋"/>
          <w:bCs/>
          <w:sz w:val="28"/>
          <w:szCs w:val="28"/>
          <w:lang w:eastAsia="zh-CN"/>
        </w:rPr>
        <w:t>全部内容</w:t>
      </w:r>
      <w:r>
        <w:rPr>
          <w:rFonts w:hint="eastAsia" w:ascii="仿宋" w:hAnsi="仿宋" w:eastAsia="仿宋" w:cs="仿宋"/>
          <w:bCs/>
          <w:sz w:val="28"/>
          <w:szCs w:val="28"/>
        </w:rPr>
        <w:t>进行报价，如有漏项，视同对本项目的优惠。不按比选文件的要求提供响应文件，导致报价无效，按无效标处理。</w:t>
      </w:r>
    </w:p>
    <w:p w14:paraId="7CA1D1B8">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四、参选文件的编写、份数和签署</w:t>
      </w:r>
    </w:p>
    <w:p w14:paraId="66F7843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w:t>
      </w:r>
      <w:r>
        <w:rPr>
          <w:rFonts w:hint="eastAsia" w:ascii="仿宋" w:hAnsi="仿宋" w:eastAsia="仿宋" w:cs="仿宋"/>
          <w:sz w:val="28"/>
          <w:szCs w:val="28"/>
          <w:lang w:eastAsia="zh-CN"/>
        </w:rPr>
        <w:t>应按照</w:t>
      </w:r>
      <w:r>
        <w:rPr>
          <w:rFonts w:hint="eastAsia" w:ascii="仿宋" w:hAnsi="仿宋" w:eastAsia="仿宋" w:cs="仿宋"/>
          <w:sz w:val="28"/>
          <w:szCs w:val="28"/>
        </w:rPr>
        <w:t>第六部分“参选文件组成”编写参选文件。参选</w:t>
      </w:r>
      <w:r>
        <w:rPr>
          <w:rFonts w:hint="eastAsia" w:ascii="仿宋" w:hAnsi="仿宋" w:eastAsia="仿宋" w:cs="仿宋"/>
          <w:kern w:val="0"/>
          <w:sz w:val="28"/>
          <w:szCs w:val="28"/>
          <w:lang w:val="zh-CN"/>
        </w:rPr>
        <w:t>文件采用</w:t>
      </w:r>
      <w:r>
        <w:rPr>
          <w:rFonts w:hint="eastAsia" w:ascii="仿宋" w:hAnsi="仿宋" w:eastAsia="仿宋" w:cs="仿宋"/>
          <w:sz w:val="28"/>
          <w:szCs w:val="28"/>
        </w:rPr>
        <w:t>A4纸</w:t>
      </w:r>
      <w:r>
        <w:rPr>
          <w:rFonts w:hint="eastAsia" w:ascii="仿宋" w:hAnsi="仿宋" w:eastAsia="仿宋" w:cs="仿宋"/>
          <w:sz w:val="28"/>
          <w:szCs w:val="28"/>
          <w:lang w:eastAsia="zh-CN"/>
        </w:rPr>
        <w:t>规格（</w:t>
      </w:r>
      <w:r>
        <w:rPr>
          <w:rFonts w:hint="eastAsia" w:ascii="仿宋" w:hAnsi="仿宋" w:eastAsia="仿宋" w:cs="仿宋"/>
          <w:sz w:val="28"/>
          <w:szCs w:val="28"/>
        </w:rPr>
        <w:t>图纸等除外）；</w:t>
      </w:r>
      <w:r>
        <w:rPr>
          <w:rFonts w:hint="eastAsia" w:ascii="仿宋" w:hAnsi="仿宋" w:eastAsia="仿宋" w:cs="仿宋"/>
          <w:kern w:val="0"/>
          <w:sz w:val="28"/>
          <w:szCs w:val="28"/>
          <w:lang w:val="zh-CN"/>
        </w:rPr>
        <w:t>正文使用仿宋体四号字；应按照采购文件所规定的内容顺序，统一编制目录，逐页编码。若因编排混乱导致</w:t>
      </w:r>
      <w:r>
        <w:rPr>
          <w:rFonts w:hint="eastAsia" w:ascii="仿宋" w:hAnsi="仿宋" w:eastAsia="仿宋" w:cs="仿宋"/>
          <w:sz w:val="28"/>
          <w:szCs w:val="28"/>
        </w:rPr>
        <w:t>参选</w:t>
      </w:r>
      <w:r>
        <w:rPr>
          <w:rFonts w:hint="eastAsia" w:ascii="仿宋" w:hAnsi="仿宋" w:eastAsia="仿宋" w:cs="仿宋"/>
          <w:kern w:val="0"/>
          <w:sz w:val="28"/>
          <w:szCs w:val="28"/>
          <w:lang w:val="zh-CN"/>
        </w:rPr>
        <w:t>文件被误读或查找不到，其责任由比选人承担；应牢固</w:t>
      </w:r>
      <w:r>
        <w:rPr>
          <w:rFonts w:hint="eastAsia" w:ascii="仿宋" w:hAnsi="仿宋" w:eastAsia="仿宋" w:cs="仿宋"/>
          <w:sz w:val="28"/>
          <w:szCs w:val="28"/>
        </w:rPr>
        <w:t>装订成册，不允许使用活页夹、拉杆夹、文件夹、塑料方便式书脊（插入式或穿孔式）</w:t>
      </w:r>
      <w:r>
        <w:rPr>
          <w:rFonts w:hint="eastAsia" w:ascii="仿宋" w:hAnsi="仿宋" w:eastAsia="仿宋" w:cs="仿宋"/>
          <w:sz w:val="28"/>
          <w:szCs w:val="28"/>
          <w:lang w:eastAsia="zh-CN"/>
        </w:rPr>
        <w:t>进行装订</w:t>
      </w:r>
      <w:r>
        <w:rPr>
          <w:rFonts w:hint="eastAsia" w:ascii="仿宋" w:hAnsi="仿宋" w:eastAsia="仿宋" w:cs="仿宋"/>
          <w:sz w:val="28"/>
          <w:szCs w:val="28"/>
        </w:rPr>
        <w:t>；参选文件不得行间插字、涂改、增删，如</w:t>
      </w:r>
      <w:r>
        <w:rPr>
          <w:rFonts w:hint="eastAsia" w:ascii="仿宋" w:hAnsi="仿宋" w:eastAsia="仿宋" w:cs="仿宋"/>
          <w:sz w:val="28"/>
          <w:szCs w:val="28"/>
          <w:lang w:eastAsia="zh-CN"/>
        </w:rPr>
        <w:t>需修补</w:t>
      </w:r>
      <w:r>
        <w:rPr>
          <w:rFonts w:hint="eastAsia" w:ascii="仿宋" w:hAnsi="仿宋" w:eastAsia="仿宋" w:cs="仿宋"/>
          <w:sz w:val="28"/>
          <w:szCs w:val="28"/>
        </w:rPr>
        <w:t>错漏处，须经参选文件签署人签字并加盖公章。</w:t>
      </w:r>
    </w:p>
    <w:p w14:paraId="409916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2.参选文件（资格审查文件、商务技术文件、价格标）</w:t>
      </w:r>
      <w:r>
        <w:rPr>
          <w:rFonts w:hint="eastAsia" w:ascii="仿宋" w:hAnsi="仿宋" w:eastAsia="仿宋" w:cs="仿宋"/>
          <w:sz w:val="28"/>
          <w:szCs w:val="28"/>
          <w:lang w:eastAsia="zh-CN"/>
        </w:rPr>
        <w:t>应</w:t>
      </w:r>
      <w:r>
        <w:rPr>
          <w:rFonts w:hint="eastAsia" w:ascii="仿宋" w:hAnsi="仿宋" w:eastAsia="仿宋" w:cs="仿宋"/>
          <w:sz w:val="28"/>
          <w:szCs w:val="28"/>
        </w:rPr>
        <w:t>明确标注比选人全称、“正本”、“副本”字样。</w:t>
      </w:r>
      <w:r>
        <w:rPr>
          <w:rFonts w:hint="eastAsia" w:ascii="仿宋" w:hAnsi="仿宋" w:eastAsia="仿宋" w:cs="仿宋"/>
          <w:b/>
          <w:sz w:val="28"/>
          <w:szCs w:val="28"/>
        </w:rPr>
        <w:t>正本份数：1份，副本份数：2份。</w:t>
      </w:r>
    </w:p>
    <w:p w14:paraId="4C0EFC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3.参选文件正本须打印</w:t>
      </w:r>
      <w:r>
        <w:rPr>
          <w:rFonts w:hint="eastAsia" w:ascii="仿宋" w:hAnsi="仿宋" w:eastAsia="仿宋" w:cs="仿宋"/>
          <w:sz w:val="28"/>
          <w:szCs w:val="28"/>
          <w:lang w:eastAsia="zh-CN"/>
        </w:rPr>
        <w:t>，并</w:t>
      </w:r>
      <w:r>
        <w:rPr>
          <w:rFonts w:hint="eastAsia" w:ascii="仿宋" w:hAnsi="仿宋" w:eastAsia="仿宋" w:cs="仿宋"/>
          <w:sz w:val="28"/>
          <w:szCs w:val="28"/>
        </w:rPr>
        <w:t>由比选人法定代表人或授权人签字</w:t>
      </w:r>
      <w:r>
        <w:rPr>
          <w:rFonts w:hint="eastAsia" w:ascii="仿宋" w:hAnsi="仿宋" w:eastAsia="仿宋" w:cs="仿宋"/>
          <w:sz w:val="28"/>
          <w:szCs w:val="28"/>
          <w:lang w:eastAsia="zh-CN"/>
        </w:rPr>
        <w:t>后</w:t>
      </w:r>
      <w:r>
        <w:rPr>
          <w:rFonts w:hint="eastAsia" w:ascii="仿宋" w:hAnsi="仿宋" w:eastAsia="仿宋" w:cs="仿宋"/>
          <w:sz w:val="28"/>
          <w:szCs w:val="28"/>
        </w:rPr>
        <w:t>加盖单位印章。副本可复印，但须加盖单位印章。</w:t>
      </w:r>
    </w:p>
    <w:p w14:paraId="75E81114">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五、参选文件的密封及标记</w:t>
      </w:r>
    </w:p>
    <w:p w14:paraId="62E4195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1.比选人应将资格审查证明材料</w:t>
      </w:r>
      <w:r>
        <w:rPr>
          <w:rFonts w:hint="eastAsia" w:ascii="仿宋" w:hAnsi="仿宋" w:eastAsia="仿宋" w:cs="仿宋"/>
          <w:sz w:val="28"/>
          <w:szCs w:val="28"/>
          <w:lang w:eastAsia="zh-CN"/>
        </w:rPr>
        <w:t>的正本</w:t>
      </w:r>
      <w:r>
        <w:rPr>
          <w:rFonts w:hint="eastAsia" w:ascii="仿宋" w:hAnsi="仿宋" w:eastAsia="仿宋" w:cs="仿宋"/>
          <w:sz w:val="28"/>
          <w:szCs w:val="28"/>
        </w:rPr>
        <w:t>、副本合并密封，统一装在一个密封袋内。</w:t>
      </w:r>
    </w:p>
    <w:p w14:paraId="63ADCA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2.比选人应将商务技术标资料</w:t>
      </w:r>
      <w:r>
        <w:rPr>
          <w:rFonts w:hint="eastAsia" w:ascii="仿宋" w:hAnsi="仿宋" w:eastAsia="仿宋" w:cs="仿宋"/>
          <w:sz w:val="28"/>
          <w:szCs w:val="28"/>
          <w:lang w:eastAsia="zh-CN"/>
        </w:rPr>
        <w:t>的正本</w:t>
      </w:r>
      <w:r>
        <w:rPr>
          <w:rFonts w:hint="eastAsia" w:ascii="仿宋" w:hAnsi="仿宋" w:eastAsia="仿宋" w:cs="仿宋"/>
          <w:sz w:val="28"/>
          <w:szCs w:val="28"/>
        </w:rPr>
        <w:t>、副本及图纸类等（如需</w:t>
      </w:r>
      <w:r>
        <w:rPr>
          <w:rFonts w:hint="eastAsia" w:ascii="仿宋" w:hAnsi="仿宋" w:eastAsia="仿宋" w:cs="仿宋"/>
          <w:sz w:val="28"/>
          <w:szCs w:val="28"/>
          <w:lang w:eastAsia="zh-CN"/>
        </w:rPr>
        <w:t>提供其他</w:t>
      </w:r>
      <w:r>
        <w:rPr>
          <w:rFonts w:hint="eastAsia" w:ascii="仿宋" w:hAnsi="仿宋" w:eastAsia="仿宋" w:cs="仿宋"/>
          <w:sz w:val="28"/>
          <w:szCs w:val="28"/>
        </w:rPr>
        <w:t>资料的话）合并密封，统一装在一个密封袋或密封箱内（如有A3大小的图纸类，可单独密封）。</w:t>
      </w:r>
    </w:p>
    <w:p w14:paraId="1D3494F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3.价格标须单独密封，不得出现于参选文件其他部分中。</w:t>
      </w:r>
    </w:p>
    <w:p w14:paraId="0543F6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4.密封后</w:t>
      </w:r>
      <w:r>
        <w:rPr>
          <w:rFonts w:hint="eastAsia" w:ascii="仿宋" w:hAnsi="仿宋" w:eastAsia="仿宋" w:cs="仿宋"/>
          <w:sz w:val="28"/>
          <w:szCs w:val="28"/>
          <w:lang w:eastAsia="zh-CN"/>
        </w:rPr>
        <w:t>，参选</w:t>
      </w:r>
      <w:r>
        <w:rPr>
          <w:rFonts w:hint="eastAsia" w:ascii="仿宋" w:hAnsi="仿宋" w:eastAsia="仿宋" w:cs="仿宋"/>
          <w:sz w:val="28"/>
          <w:szCs w:val="28"/>
        </w:rPr>
        <w:t>文件（资格审查文件、商务技术文件、价格标）</w:t>
      </w:r>
      <w:r>
        <w:rPr>
          <w:rFonts w:hint="eastAsia" w:ascii="仿宋" w:hAnsi="仿宋" w:eastAsia="仿宋" w:cs="仿宋"/>
          <w:sz w:val="28"/>
          <w:szCs w:val="28"/>
          <w:lang w:eastAsia="zh-CN"/>
        </w:rPr>
        <w:t>的封面应分别</w:t>
      </w:r>
      <w:r>
        <w:rPr>
          <w:rFonts w:hint="eastAsia" w:ascii="仿宋" w:hAnsi="仿宋" w:eastAsia="仿宋" w:cs="仿宋"/>
          <w:sz w:val="28"/>
          <w:szCs w:val="28"/>
        </w:rPr>
        <w:t>标明采购文件项目名称、项目编号、边缝处加盖单位骑缝章或骑缝签字，并</w:t>
      </w:r>
      <w:r>
        <w:rPr>
          <w:rFonts w:hint="eastAsia" w:ascii="仿宋" w:hAnsi="仿宋" w:eastAsia="仿宋" w:cs="仿宋"/>
          <w:sz w:val="28"/>
          <w:szCs w:val="28"/>
          <w:lang w:eastAsia="zh-CN"/>
        </w:rPr>
        <w:t>注明</w:t>
      </w:r>
      <w:r>
        <w:rPr>
          <w:rFonts w:hint="eastAsia" w:ascii="仿宋" w:hAnsi="仿宋" w:eastAsia="仿宋" w:cs="仿宋"/>
          <w:sz w:val="28"/>
          <w:szCs w:val="28"/>
        </w:rPr>
        <w:t>开标前不得启封。</w:t>
      </w:r>
    </w:p>
    <w:p w14:paraId="1B4A5D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5.采购人将拒绝接收未按照采购文件要求密封的参选文件。</w:t>
      </w:r>
    </w:p>
    <w:p w14:paraId="0EF49AF6">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六、参选文件的递交时间</w:t>
      </w:r>
    </w:p>
    <w:p w14:paraId="58E9789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参选文件必须在规定的接收截止时间前送达采购人。采购人将拒绝接收在比选截止时间后递交的参选文件。</w:t>
      </w:r>
    </w:p>
    <w:p w14:paraId="0FC39B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5E3F1572">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94A3DEA">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1.供应商承担参与比选可能发生的全部费用，学校在任何情况下均无义务和责任承担这些费用。</w:t>
      </w:r>
    </w:p>
    <w:p w14:paraId="0D1506AA">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7AAD53F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667B0B0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合同签订</w:t>
      </w:r>
      <w:r>
        <w:rPr>
          <w:rFonts w:hint="eastAsia" w:ascii="仿宋" w:hAnsi="仿宋" w:eastAsia="仿宋" w:cs="仿宋"/>
          <w:sz w:val="28"/>
          <w:szCs w:val="28"/>
        </w:rPr>
        <w:t>半年</w:t>
      </w:r>
      <w:r>
        <w:rPr>
          <w:rFonts w:hint="eastAsia" w:ascii="仿宋" w:hAnsi="仿宋" w:eastAsia="仿宋" w:cs="仿宋"/>
          <w:sz w:val="28"/>
          <w:szCs w:val="28"/>
          <w:lang w:eastAsia="zh-CN"/>
        </w:rPr>
        <w:t>后支付</w:t>
      </w:r>
      <w:r>
        <w:rPr>
          <w:rFonts w:hint="eastAsia" w:ascii="仿宋" w:hAnsi="仿宋" w:eastAsia="仿宋" w:cs="仿宋"/>
          <w:sz w:val="28"/>
          <w:szCs w:val="28"/>
        </w:rPr>
        <w:t>合同价</w:t>
      </w:r>
      <w:r>
        <w:rPr>
          <w:rFonts w:hint="eastAsia" w:ascii="仿宋" w:hAnsi="仿宋" w:eastAsia="仿宋" w:cs="仿宋"/>
          <w:sz w:val="28"/>
          <w:szCs w:val="28"/>
          <w:lang w:eastAsia="zh-CN"/>
        </w:rPr>
        <w:t>的50</w:t>
      </w:r>
      <w:r>
        <w:rPr>
          <w:rFonts w:hint="eastAsia" w:ascii="仿宋" w:hAnsi="仿宋" w:eastAsia="仿宋" w:cs="仿宋"/>
          <w:sz w:val="28"/>
          <w:szCs w:val="28"/>
        </w:rPr>
        <w:t>%，服务到期</w:t>
      </w:r>
      <w:r>
        <w:rPr>
          <w:rFonts w:hint="eastAsia" w:ascii="仿宋" w:hAnsi="仿宋" w:eastAsia="仿宋" w:cs="仿宋"/>
          <w:sz w:val="28"/>
          <w:szCs w:val="28"/>
          <w:lang w:eastAsia="zh-CN"/>
        </w:rPr>
        <w:t>后支付</w:t>
      </w:r>
      <w:r>
        <w:rPr>
          <w:rFonts w:hint="eastAsia" w:ascii="仿宋" w:hAnsi="仿宋" w:eastAsia="仿宋" w:cs="仿宋"/>
          <w:sz w:val="28"/>
          <w:szCs w:val="28"/>
        </w:rPr>
        <w:t>余款。</w:t>
      </w:r>
    </w:p>
    <w:p w14:paraId="19625BA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（2）最终以双方签订的采购合同</w:t>
      </w:r>
      <w:r>
        <w:rPr>
          <w:rFonts w:hint="eastAsia" w:ascii="仿宋" w:hAnsi="仿宋" w:eastAsia="仿宋" w:cs="仿宋"/>
          <w:sz w:val="28"/>
          <w:szCs w:val="28"/>
          <w:lang w:eastAsia="zh-CN"/>
        </w:rPr>
        <w:t>中</w:t>
      </w:r>
      <w:r>
        <w:rPr>
          <w:rFonts w:hint="eastAsia" w:ascii="仿宋" w:hAnsi="仿宋" w:eastAsia="仿宋" w:cs="仿宋"/>
          <w:sz w:val="28"/>
          <w:szCs w:val="28"/>
        </w:rPr>
        <w:t>确定的条款</w:t>
      </w:r>
      <w:r>
        <w:rPr>
          <w:rFonts w:hint="eastAsia" w:ascii="仿宋" w:hAnsi="仿宋" w:eastAsia="仿宋" w:cs="仿宋"/>
          <w:sz w:val="28"/>
          <w:szCs w:val="28"/>
          <w:lang w:eastAsia="zh-CN"/>
        </w:rPr>
        <w:t>为准</w:t>
      </w:r>
      <w:r>
        <w:rPr>
          <w:rFonts w:hint="eastAsia" w:ascii="仿宋" w:hAnsi="仿宋" w:eastAsia="仿宋" w:cs="仿宋"/>
          <w:sz w:val="28"/>
          <w:szCs w:val="28"/>
        </w:rPr>
        <w:t>。</w:t>
      </w:r>
    </w:p>
    <w:p w14:paraId="6D635FF9">
      <w:pPr>
        <w:snapToGrid w:val="0"/>
        <w:spacing w:line="46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第三部分  项目需求说明</w:t>
      </w:r>
    </w:p>
    <w:p w14:paraId="1865BDC8">
      <w:pPr>
        <w:pStyle w:val="23"/>
        <w:snapToGrid w:val="0"/>
        <w:spacing w:before="312" w:beforeLines="100" w:line="460" w:lineRule="exact"/>
        <w:ind w:firstLine="643" w:firstLineChars="200"/>
        <w:contextualSpacing/>
        <w:rPr>
          <w:rFonts w:hint="eastAsia" w:ascii="仿宋" w:hAnsi="仿宋" w:eastAsia="仿宋" w:cs="仿宋"/>
          <w:sz w:val="32"/>
          <w:szCs w:val="32"/>
        </w:rPr>
      </w:pPr>
      <w:bookmarkStart w:id="2" w:name="OLE_LINK3"/>
      <w:bookmarkStart w:id="3" w:name="OLE_LINK4"/>
      <w:r>
        <w:rPr>
          <w:rFonts w:hint="eastAsia" w:ascii="仿宋" w:hAnsi="仿宋" w:eastAsia="仿宋" w:cs="仿宋"/>
          <w:b/>
          <w:sz w:val="32"/>
          <w:szCs w:val="32"/>
          <w:lang w:val="zh-CN"/>
        </w:rPr>
        <w:t>请</w:t>
      </w:r>
      <w:r>
        <w:rPr>
          <w:rFonts w:hint="eastAsia" w:ascii="仿宋" w:hAnsi="仿宋" w:eastAsia="仿宋" w:cs="仿宋"/>
          <w:b/>
          <w:sz w:val="32"/>
          <w:szCs w:val="32"/>
        </w:rPr>
        <w:t>参</w:t>
      </w:r>
      <w:r>
        <w:rPr>
          <w:rFonts w:hint="eastAsia" w:ascii="仿宋" w:hAnsi="仿宋" w:eastAsia="仿宋" w:cs="仿宋"/>
          <w:b/>
          <w:sz w:val="32"/>
          <w:szCs w:val="32"/>
          <w:lang w:val="zh-CN"/>
        </w:rPr>
        <w:t>选人在制作</w:t>
      </w:r>
      <w:r>
        <w:rPr>
          <w:rFonts w:hint="eastAsia" w:ascii="仿宋" w:hAnsi="仿宋" w:eastAsia="仿宋" w:cs="仿宋"/>
          <w:b/>
          <w:sz w:val="32"/>
          <w:szCs w:val="32"/>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2"/>
    <w:bookmarkEnd w:id="3"/>
    <w:p w14:paraId="122E71E8">
      <w:pPr>
        <w:widowControl/>
        <w:numPr>
          <w:ilvl w:val="0"/>
          <w:numId w:val="1"/>
        </w:numPr>
        <w:spacing w:line="460" w:lineRule="exact"/>
        <w:ind w:firstLine="562" w:firstLineChars="200"/>
        <w:rPr>
          <w:rFonts w:hint="eastAsia" w:ascii="仿宋" w:hAnsi="仿宋" w:eastAsia="仿宋" w:cs="仿宋"/>
          <w:kern w:val="0"/>
          <w:sz w:val="28"/>
          <w:szCs w:val="32"/>
          <w:lang w:val="zh-CN"/>
        </w:rPr>
      </w:pPr>
      <w:r>
        <w:rPr>
          <w:rFonts w:hint="eastAsia" w:ascii="仿宋" w:hAnsi="仿宋" w:eastAsia="仿宋" w:cs="仿宋"/>
          <w:b/>
          <w:snapToGrid w:val="0"/>
          <w:sz w:val="28"/>
          <w:szCs w:val="28"/>
        </w:rPr>
        <w:t>服务内容</w:t>
      </w:r>
      <w:r>
        <w:rPr>
          <w:rFonts w:hint="eastAsia" w:ascii="仿宋" w:hAnsi="仿宋" w:eastAsia="仿宋" w:cs="仿宋"/>
          <w:kern w:val="0"/>
          <w:sz w:val="28"/>
          <w:szCs w:val="32"/>
          <w:lang w:val="zh-CN"/>
        </w:rPr>
        <w:t xml:space="preserve"> </w:t>
      </w:r>
    </w:p>
    <w:p w14:paraId="1AD4995D">
      <w:pPr>
        <w:widowControl/>
        <w:spacing w:line="460" w:lineRule="exact"/>
        <w:ind w:firstLine="560" w:firstLineChars="200"/>
        <w:rPr>
          <w:rFonts w:hint="eastAsia" w:ascii="仿宋" w:hAnsi="仿宋" w:eastAsia="仿宋" w:cs="仿宋"/>
          <w:kern w:val="0"/>
          <w:sz w:val="28"/>
          <w:szCs w:val="32"/>
          <w:lang w:val="zh-CN"/>
        </w:rPr>
      </w:pPr>
      <w:r>
        <w:rPr>
          <w:rFonts w:hint="eastAsia" w:ascii="仿宋" w:hAnsi="仿宋" w:eastAsia="仿宋" w:cs="仿宋"/>
          <w:kern w:val="0"/>
          <w:sz w:val="28"/>
          <w:szCs w:val="32"/>
          <w:lang w:val="zh-CN"/>
        </w:rPr>
        <w:t>为贯彻全面推进依法治国和建设法治政府的要求，不断提升教育系统法治服务能力和水平，根据《市教育局关于印发直属学校法律顾问制度实施方案的通知》（通教法〔2016〕13号）规定，</w:t>
      </w:r>
      <w:r>
        <w:rPr>
          <w:rFonts w:hint="eastAsia" w:ascii="仿宋" w:hAnsi="仿宋" w:eastAsia="仿宋" w:cs="仿宋"/>
          <w:kern w:val="0"/>
          <w:sz w:val="28"/>
          <w:szCs w:val="32"/>
          <w:lang w:eastAsia="zh-CN"/>
        </w:rPr>
        <w:t>南通市第二初级中学</w:t>
      </w:r>
      <w:r>
        <w:rPr>
          <w:rFonts w:hint="eastAsia" w:ascii="仿宋" w:hAnsi="仿宋" w:eastAsia="仿宋" w:cs="仿宋"/>
          <w:kern w:val="0"/>
          <w:sz w:val="28"/>
          <w:szCs w:val="32"/>
        </w:rPr>
        <w:t>将采购</w:t>
      </w:r>
      <w:r>
        <w:rPr>
          <w:rFonts w:hint="eastAsia" w:ascii="仿宋" w:hAnsi="仿宋" w:eastAsia="仿宋" w:cs="仿宋"/>
          <w:kern w:val="0"/>
          <w:sz w:val="28"/>
          <w:szCs w:val="32"/>
          <w:lang w:val="zh-CN"/>
        </w:rPr>
        <w:t>法律顾问团，为学校提供法律服务。</w:t>
      </w:r>
    </w:p>
    <w:p w14:paraId="690C549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1.参与起草、修改和审查学校章程及教育管理制度、文件，协助推进依法治教、依法治校。</w:t>
      </w:r>
    </w:p>
    <w:p w14:paraId="1915C321">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2.为重大决策、办学行为、合同行为进行风险评估或提供法律论证意见，提供重大事项协助审查的相关法律文书。</w:t>
      </w:r>
    </w:p>
    <w:p w14:paraId="72EB8B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3.代理学校参加诉讼、仲裁及其他相关法律事务。</w:t>
      </w:r>
    </w:p>
    <w:p w14:paraId="5146198E">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4.参与处理涉及学校的非诉讼法律事务。</w:t>
      </w:r>
    </w:p>
    <w:p w14:paraId="094F3408">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5.参与调解、处理涉及学校的重大纠纷及学校对外谈判。</w:t>
      </w:r>
    </w:p>
    <w:p w14:paraId="3E8BC969">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6.为学校提供日常法律咨询，代拟及出具相应法律文书。</w:t>
      </w:r>
    </w:p>
    <w:p w14:paraId="13BA84F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7.协助开展依法治校实践、讲座培训和法律知识普及活动。</w:t>
      </w:r>
    </w:p>
    <w:p w14:paraId="758B6D3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8.对学校防控校内伤害事故及各类法律纠纷提供事前合理化建议及处置预案，维护学校和师生员工的合法权益。</w:t>
      </w:r>
    </w:p>
    <w:p w14:paraId="00EAACE2">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9.其他与教育教学相关的法律事务。</w:t>
      </w:r>
    </w:p>
    <w:p w14:paraId="45F706FC">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二、采购标的需满足的服务标准、期限、效率等要求；</w:t>
      </w:r>
    </w:p>
    <w:p w14:paraId="30D3C3D2">
      <w:pPr>
        <w:adjustRightInd w:val="0"/>
        <w:snapToGrid w:val="0"/>
        <w:spacing w:line="460" w:lineRule="exact"/>
        <w:ind w:firstLine="560" w:firstLineChars="200"/>
        <w:rPr>
          <w:rFonts w:hint="eastAsia" w:ascii="仿宋" w:hAnsi="仿宋" w:eastAsia="仿宋" w:cs="仿宋"/>
          <w:spacing w:val="7"/>
          <w:sz w:val="28"/>
          <w:szCs w:val="28"/>
          <w:shd w:val="clear" w:color="auto" w:fill="FFFFFF"/>
        </w:rPr>
      </w:pPr>
      <w:r>
        <w:rPr>
          <w:rFonts w:hint="eastAsia" w:ascii="仿宋" w:hAnsi="仿宋" w:eastAsia="仿宋" w:cs="仿宋"/>
          <w:sz w:val="28"/>
          <w:szCs w:val="28"/>
        </w:rPr>
        <w:t>1.服务期限：</w:t>
      </w:r>
      <w:r>
        <w:rPr>
          <w:rFonts w:hint="eastAsia" w:ascii="仿宋" w:hAnsi="仿宋" w:eastAsia="仿宋" w:cs="仿宋"/>
          <w:spacing w:val="7"/>
          <w:sz w:val="28"/>
          <w:szCs w:val="28"/>
          <w:shd w:val="clear" w:color="auto" w:fill="FFFFFF"/>
        </w:rPr>
        <w:t>合同签订之日起三年。学校将根据供应商履约情况，对供应商进行考核，考核结果将作为支付供应商履约金的重要依据。对每学年累计两次及以上月度考核不合格的供应商，学校有权终止合同。合同先签订一年或若干月，如供应商服务质量高，学校满意程度高，可以采取1+N年［N≤2］方式续签合同。</w:t>
      </w:r>
    </w:p>
    <w:p w14:paraId="470C1F2A">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2.法律顾问团队配备及要求：</w:t>
      </w:r>
    </w:p>
    <w:p w14:paraId="371459D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2.1忠于中华人民共和国宪法、遵守法律，具有良好的职业道德；受聘担任法律顾问的律师还应当未受过司法行政部门的行政处罚或者律师协会的行业处分。</w:t>
      </w:r>
    </w:p>
    <w:p w14:paraId="22C83154">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2.2具有国家承认的高等院校法律本科以上学历。</w:t>
      </w:r>
    </w:p>
    <w:p w14:paraId="7519264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2.3取得律师执业资格证。</w:t>
      </w:r>
    </w:p>
    <w:p w14:paraId="60DE4590">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2.4在响应律师事务所连续工作12个月以上。</w:t>
      </w:r>
    </w:p>
    <w:p w14:paraId="4A1F82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2.5身体健康。</w:t>
      </w:r>
    </w:p>
    <w:p w14:paraId="35D0C7AB">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2.6律师事务所针对本法律服务内容组建相对固定的5人以上律师团队，提供法律服务，并明确一名负责人。</w:t>
      </w:r>
    </w:p>
    <w:p w14:paraId="2588B920">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三、采购标的的验收考核标准；</w:t>
      </w:r>
    </w:p>
    <w:p w14:paraId="0932B77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按行业规范和国家相关法律法规。</w:t>
      </w:r>
    </w:p>
    <w:p w14:paraId="79B5754B">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四、付款方式；</w:t>
      </w:r>
    </w:p>
    <w:p w14:paraId="4161C45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5EB72961">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（1）</w:t>
      </w:r>
      <w:r>
        <w:rPr>
          <w:rFonts w:hint="eastAsia" w:ascii="仿宋" w:hAnsi="仿宋" w:eastAsia="仿宋" w:cs="仿宋"/>
          <w:sz w:val="28"/>
          <w:szCs w:val="28"/>
        </w:rPr>
        <w:t>签订合同半年支付合同价50%，服务到期支付余款。</w:t>
      </w:r>
    </w:p>
    <w:p w14:paraId="33BB6946">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（2）最终以双方签订的采购合同内确定的条款为准执行。</w:t>
      </w:r>
    </w:p>
    <w:p w14:paraId="37C25FA6">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五、其他</w:t>
      </w:r>
    </w:p>
    <w:p w14:paraId="36DC2624">
      <w:pPr>
        <w:adjustRightInd w:val="0"/>
        <w:snapToGrid w:val="0"/>
        <w:spacing w:line="460" w:lineRule="exact"/>
        <w:ind w:firstLine="588" w:firstLineChars="200"/>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1.响应报价</w:t>
      </w:r>
      <w:r>
        <w:rPr>
          <w:rFonts w:hint="eastAsia" w:ascii="仿宋" w:hAnsi="仿宋" w:eastAsia="仿宋" w:cs="仿宋"/>
          <w:spacing w:val="7"/>
          <w:sz w:val="28"/>
          <w:szCs w:val="28"/>
          <w:shd w:val="clear" w:color="auto" w:fill="FFFFFF"/>
          <w:lang w:val="zh-CN"/>
        </w:rPr>
        <w:t>应包括</w:t>
      </w:r>
      <w:r>
        <w:rPr>
          <w:rFonts w:hint="eastAsia" w:ascii="仿宋" w:hAnsi="仿宋" w:eastAsia="仿宋" w:cs="仿宋"/>
          <w:spacing w:val="7"/>
          <w:sz w:val="28"/>
          <w:szCs w:val="28"/>
          <w:shd w:val="clear" w:color="auto" w:fill="FFFFFF"/>
        </w:rPr>
        <w:t>采购</w:t>
      </w:r>
      <w:r>
        <w:rPr>
          <w:rFonts w:hint="eastAsia" w:ascii="仿宋" w:hAnsi="仿宋" w:eastAsia="仿宋" w:cs="仿宋"/>
          <w:spacing w:val="7"/>
          <w:sz w:val="28"/>
          <w:szCs w:val="28"/>
          <w:shd w:val="clear" w:color="auto" w:fill="FFFFFF"/>
          <w:lang w:val="zh-CN"/>
        </w:rPr>
        <w:t>文件所确定的该项目的全部内容，应包括完成该项目全部服务、人工费、</w:t>
      </w:r>
      <w:r>
        <w:rPr>
          <w:rFonts w:hint="eastAsia" w:ascii="仿宋" w:hAnsi="仿宋" w:eastAsia="仿宋" w:cs="仿宋"/>
          <w:spacing w:val="7"/>
          <w:sz w:val="28"/>
          <w:szCs w:val="28"/>
          <w:shd w:val="clear" w:color="auto" w:fill="FFFFFF"/>
        </w:rPr>
        <w:t>咨询费、</w:t>
      </w:r>
      <w:r>
        <w:rPr>
          <w:rFonts w:hint="eastAsia" w:ascii="仿宋" w:hAnsi="仿宋" w:eastAsia="仿宋" w:cs="仿宋"/>
          <w:spacing w:val="7"/>
          <w:sz w:val="28"/>
          <w:szCs w:val="28"/>
          <w:shd w:val="clear" w:color="auto" w:fill="FFFFFF"/>
          <w:lang w:val="zh-CN"/>
        </w:rPr>
        <w:t>交通费、通讯费、食宿费、加班费、税金、利润等</w:t>
      </w:r>
      <w:r>
        <w:rPr>
          <w:rFonts w:hint="eastAsia" w:ascii="仿宋" w:hAnsi="仿宋" w:eastAsia="仿宋" w:cs="仿宋"/>
          <w:spacing w:val="7"/>
          <w:sz w:val="28"/>
          <w:szCs w:val="28"/>
          <w:shd w:val="clear" w:color="auto" w:fill="FFFFFF"/>
        </w:rPr>
        <w:t>全</w:t>
      </w:r>
      <w:r>
        <w:rPr>
          <w:rFonts w:hint="eastAsia" w:ascii="仿宋" w:hAnsi="仿宋" w:eastAsia="仿宋" w:cs="仿宋"/>
          <w:spacing w:val="7"/>
          <w:sz w:val="28"/>
          <w:szCs w:val="28"/>
          <w:shd w:val="clear" w:color="auto" w:fill="FFFFFF"/>
          <w:lang w:val="zh-CN"/>
        </w:rPr>
        <w:t>部费用。</w:t>
      </w:r>
    </w:p>
    <w:p w14:paraId="36B00DD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2.作为甲方的长期法律顾问，乙方及其律师应履行如下义务：</w:t>
      </w:r>
    </w:p>
    <w:p w14:paraId="1B0EE37E">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（1）乙方律师及人员应当勤勉、尽责地完成合同约定和甲方委托的法律事务； </w:t>
      </w:r>
    </w:p>
    <w:p w14:paraId="253A271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（2）对甲方委托事宜不得敷衍塞责、顾而不问，使顾问流于形式或以他人代为负责处理法律事务；</w:t>
      </w:r>
    </w:p>
    <w:p w14:paraId="42F9D6A0">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（3）乙方律师应以其所掌握法律、经验</w:t>
      </w:r>
      <w:r>
        <w:rPr>
          <w:rFonts w:hint="eastAsia" w:ascii="仿宋" w:hAnsi="仿宋" w:eastAsia="仿宋" w:cs="仿宋"/>
          <w:spacing w:val="7"/>
          <w:sz w:val="28"/>
          <w:szCs w:val="28"/>
          <w:shd w:val="clear" w:color="auto" w:fill="FFFFFF"/>
          <w:lang w:eastAsia="zh-CN"/>
        </w:rPr>
        <w:t>作出</w:t>
      </w:r>
      <w:r>
        <w:rPr>
          <w:rFonts w:hint="eastAsia" w:ascii="仿宋" w:hAnsi="仿宋" w:eastAsia="仿宋" w:cs="仿宋"/>
          <w:spacing w:val="7"/>
          <w:sz w:val="28"/>
          <w:szCs w:val="28"/>
          <w:shd w:val="clear" w:color="auto" w:fill="FFFFFF"/>
        </w:rPr>
        <w:t>判断，尽最大努力维护甲方利益； </w:t>
      </w:r>
    </w:p>
    <w:p w14:paraId="05AB7FF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（4）在取得甲方要求与提供的资料后，及时完成委托事项，及时通报工作进程； </w:t>
      </w:r>
    </w:p>
    <w:p w14:paraId="1F59A17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（5）在担任法律顾问期间，不得为甲方员工个人提供任何不利于甲方的咨询意见； </w:t>
      </w:r>
    </w:p>
    <w:p w14:paraId="4C933D0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（6）在诉讼案件和商务代理相互冲突时，不得担任另一方的法律顾问或者代理人； </w:t>
      </w:r>
    </w:p>
    <w:p w14:paraId="4799DCC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（7）对获知的甲方个人秘密负有保密责任，非由法律规定不得向任何第三方披露； </w:t>
      </w:r>
    </w:p>
    <w:p w14:paraId="74B6F1CA">
      <w:pPr>
        <w:adjustRightInd w:val="0"/>
        <w:snapToGrid w:val="0"/>
        <w:spacing w:line="460" w:lineRule="exact"/>
        <w:ind w:firstLine="588" w:firstLineChars="200"/>
        <w:rPr>
          <w:rFonts w:hint="eastAsia" w:ascii="仿宋" w:hAnsi="仿宋" w:eastAsia="仿宋" w:cs="仿宋"/>
          <w:sz w:val="24"/>
        </w:rPr>
      </w:pPr>
      <w:r>
        <w:rPr>
          <w:rFonts w:hint="eastAsia" w:ascii="仿宋" w:hAnsi="仿宋" w:eastAsia="仿宋" w:cs="仿宋"/>
          <w:spacing w:val="7"/>
          <w:sz w:val="28"/>
          <w:szCs w:val="28"/>
          <w:shd w:val="clear" w:color="auto" w:fill="FFFFFF"/>
        </w:rPr>
        <w:t>（8）对</w:t>
      </w:r>
      <w:r>
        <w:rPr>
          <w:rFonts w:hint="eastAsia" w:ascii="仿宋" w:hAnsi="仿宋" w:eastAsia="仿宋" w:cs="仿宋"/>
          <w:spacing w:val="7"/>
          <w:sz w:val="28"/>
          <w:szCs w:val="28"/>
          <w:shd w:val="clear" w:color="auto" w:fill="FFFFFF"/>
          <w:lang w:eastAsia="zh-CN"/>
        </w:rPr>
        <w:t>接收</w:t>
      </w:r>
      <w:r>
        <w:rPr>
          <w:rFonts w:hint="eastAsia" w:ascii="仿宋" w:hAnsi="仿宋" w:eastAsia="仿宋" w:cs="仿宋"/>
          <w:spacing w:val="7"/>
          <w:sz w:val="28"/>
          <w:szCs w:val="28"/>
          <w:shd w:val="clear" w:color="auto" w:fill="FFFFFF"/>
        </w:rPr>
        <w:t>的甲方票据、证据、法律文件和财物妥善保管，不得丢失或擅自使用。</w:t>
      </w:r>
    </w:p>
    <w:p w14:paraId="15EFD050">
      <w:pPr>
        <w:widowControl/>
        <w:jc w:val="left"/>
        <w:rPr>
          <w:rFonts w:hint="eastAsia" w:ascii="仿宋" w:hAnsi="仿宋" w:eastAsia="仿宋" w:cs="仿宋"/>
          <w:kern w:val="0"/>
          <w:sz w:val="30"/>
          <w:szCs w:val="21"/>
        </w:rPr>
      </w:pPr>
      <w:r>
        <w:rPr>
          <w:rFonts w:hint="eastAsia" w:ascii="仿宋" w:hAnsi="仿宋" w:eastAsia="仿宋" w:cs="仿宋"/>
          <w:kern w:val="0"/>
          <w:sz w:val="30"/>
          <w:szCs w:val="21"/>
        </w:rPr>
        <w:br w:type="page"/>
      </w:r>
    </w:p>
    <w:p w14:paraId="42455864">
      <w:pPr>
        <w:spacing w:line="460" w:lineRule="exact"/>
        <w:ind w:firstLine="723" w:firstLineChars="200"/>
        <w:jc w:val="center"/>
        <w:rPr>
          <w:rFonts w:hint="eastAsia" w:ascii="仿宋" w:hAnsi="仿宋" w:eastAsia="仿宋" w:cs="仿宋"/>
          <w:b/>
          <w:sz w:val="36"/>
          <w:szCs w:val="36"/>
        </w:rPr>
      </w:pPr>
      <w:r>
        <w:rPr>
          <w:rFonts w:hint="eastAsia" w:ascii="仿宋" w:hAnsi="仿宋" w:eastAsia="仿宋" w:cs="仿宋"/>
          <w:b/>
          <w:sz w:val="36"/>
          <w:szCs w:val="36"/>
        </w:rPr>
        <w:t>第四部分  开标和评标</w:t>
      </w:r>
    </w:p>
    <w:p w14:paraId="795CC519">
      <w:pPr>
        <w:tabs>
          <w:tab w:val="left" w:pos="3585"/>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770248F0">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比选人的法定代表人或授权人须持有效身份证参加开标会。</w:t>
      </w:r>
    </w:p>
    <w:p w14:paraId="2DB51EF1">
      <w:pPr>
        <w:snapToGrid w:val="0"/>
        <w:spacing w:line="460"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1870D1DB">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由</w:t>
      </w:r>
      <w:r>
        <w:rPr>
          <w:rFonts w:hint="eastAsia" w:ascii="仿宋" w:hAnsi="仿宋" w:eastAsia="仿宋" w:cs="仿宋"/>
          <w:sz w:val="28"/>
          <w:szCs w:val="28"/>
          <w:lang w:val="en-US" w:eastAsia="zh-CN"/>
        </w:rPr>
        <w:t>评标小组</w:t>
      </w:r>
      <w:r>
        <w:rPr>
          <w:rFonts w:hint="eastAsia" w:ascii="仿宋" w:hAnsi="仿宋" w:eastAsia="仿宋" w:cs="仿宋"/>
          <w:sz w:val="28"/>
          <w:szCs w:val="28"/>
        </w:rPr>
        <w:t>对比选人资格性、符合性审查，对未通过审查的供应商，应现场告知原因。评委会对合格供应商的参选件进行评审。</w:t>
      </w:r>
    </w:p>
    <w:p w14:paraId="3B2F6AE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2525813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1.参选资格是否符合</w:t>
      </w:r>
    </w:p>
    <w:p w14:paraId="2ADB6F5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2.参选文件是否完整；</w:t>
      </w:r>
    </w:p>
    <w:p w14:paraId="3F4ABA8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3.参选文件是否恰当地签署；</w:t>
      </w:r>
    </w:p>
    <w:p w14:paraId="30E21AFE">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是否有实质性响应，只根据参选文件本身，而不寻求外部证据）；</w:t>
      </w:r>
    </w:p>
    <w:p w14:paraId="6D324F3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5.是否有计算错误。</w:t>
      </w:r>
    </w:p>
    <w:p w14:paraId="3E162C74">
      <w:pPr>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73B4239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60C68D08">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3C1D4DD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4B3FF41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6F83FF07">
      <w:pPr>
        <w:tabs>
          <w:tab w:val="left" w:pos="3585"/>
        </w:tabs>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35DBA63B">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如评委会认为有必要，比选人按评委会的要求作陈述、演示、</w:t>
      </w:r>
      <w:r>
        <w:rPr>
          <w:rFonts w:hint="eastAsia" w:ascii="仿宋" w:hAnsi="仿宋" w:eastAsia="仿宋" w:cs="仿宋"/>
          <w:sz w:val="28"/>
          <w:szCs w:val="28"/>
        </w:rPr>
        <w:t>答疑及澄清其比选内容。时间由评委会掌握。</w:t>
      </w:r>
    </w:p>
    <w:p w14:paraId="4684F47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14:paraId="75A404B9">
      <w:pPr>
        <w:tabs>
          <w:tab w:val="left" w:pos="6555"/>
          <w:tab w:val="right" w:pos="8306"/>
        </w:tabs>
        <w:snapToGrid w:val="0"/>
        <w:spacing w:line="46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四、出现下列情形之一的，作无效比选处理</w:t>
      </w:r>
    </w:p>
    <w:p w14:paraId="30561895">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1.未按照采购文件规定要求签署、盖章的；</w:t>
      </w:r>
    </w:p>
    <w:p w14:paraId="71F9CAD7">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2.不具备采购文件中规定的资格要求的；</w:t>
      </w:r>
    </w:p>
    <w:p w14:paraId="16E79B96">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4E48782C">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4.参选文件含有采购人不能接受的附加条件的；</w:t>
      </w:r>
    </w:p>
    <w:p w14:paraId="4D3710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46F4A97">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729746C9">
      <w:pPr>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1.符合条件的供应商或者对比选文件作实质响应的供应商不足3家的</w:t>
      </w:r>
    </w:p>
    <w:p w14:paraId="4C8D5F77">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6694458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3.比选人的报价均超过了采购预算，采购人不能支付的；</w:t>
      </w:r>
    </w:p>
    <w:p w14:paraId="613D0C9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7E18B2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7B972B70">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六、</w:t>
      </w:r>
      <w:r>
        <w:rPr>
          <w:rFonts w:hint="eastAsia" w:ascii="仿宋" w:hAnsi="仿宋" w:eastAsia="仿宋" w:cs="仿宋"/>
          <w:b/>
          <w:sz w:val="28"/>
          <w:szCs w:val="28"/>
        </w:rPr>
        <w:t>投标截止时间结束后参加投标的供应商不足三家、评标现场通过资格审查或符合性审查供应商不足三家的情况的处理：</w:t>
      </w:r>
    </w:p>
    <w:p w14:paraId="5CD3B303">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投标截止时间结束后参加投标的供应商不足三家，或评标现场通过资格审查或评标现场通过符合性审查供应商不</w:t>
      </w:r>
      <w:bookmarkStart w:id="25" w:name="_GoBack"/>
      <w:bookmarkEnd w:id="25"/>
      <w:r>
        <w:rPr>
          <w:rFonts w:hint="eastAsia" w:ascii="仿宋" w:hAnsi="仿宋" w:eastAsia="仿宋" w:cs="仿宋"/>
          <w:kern w:val="2"/>
          <w:sz w:val="28"/>
          <w:szCs w:val="28"/>
          <w:lang w:val="en-US" w:eastAsia="zh-CN" w:bidi="ar-SA"/>
        </w:rPr>
        <w:t>足三家时，除采购任务取消情形外，可选择以下方式处理：（1）可重新发布招标公告；（2）可继续进行采购活动：</w:t>
      </w:r>
    </w:p>
    <w:p w14:paraId="151D5203">
      <w:pPr>
        <w:pStyle w:val="2"/>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①若通过资格审查和符合性审查的供应商只有2家时，按照既定的评标办法确定中标人；②若通过资格审查和符合性审查的供应商只有1家时，直接与投标人进行谈判；③若无供应商通过资格审查或符合性审查时，则重新发布招标公告。</w:t>
      </w:r>
    </w:p>
    <w:p w14:paraId="3611295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七</w:t>
      </w:r>
      <w:r>
        <w:rPr>
          <w:rFonts w:hint="eastAsia" w:ascii="仿宋" w:hAnsi="仿宋" w:eastAsia="仿宋" w:cs="仿宋"/>
          <w:b/>
          <w:sz w:val="28"/>
          <w:szCs w:val="28"/>
        </w:rPr>
        <w:t>、采用综合评分法。</w:t>
      </w:r>
      <w:r>
        <w:rPr>
          <w:rFonts w:hint="eastAsia" w:ascii="仿宋" w:hAnsi="仿宋" w:eastAsia="仿宋" w:cs="仿宋"/>
          <w:bCs/>
          <w:sz w:val="28"/>
          <w:szCs w:val="28"/>
        </w:rPr>
        <w:t>分资格审查、价格标、商务技术标三部分评审，总分值为100分，加分和减分因素除外。</w:t>
      </w:r>
    </w:p>
    <w:p w14:paraId="4B6B7B58">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评委在认真审阅比选文件的基础上，根据各比选文件的商务、技术部分的响应情况，对各评分项目进行评分，不得统一打分。</w:t>
      </w:r>
    </w:p>
    <w:p w14:paraId="7567B429">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（一）比选人资格性、符合性审查</w:t>
      </w:r>
    </w:p>
    <w:p w14:paraId="267776E4">
      <w:pPr>
        <w:pStyle w:val="23"/>
        <w:snapToGrid w:val="0"/>
        <w:spacing w:line="460" w:lineRule="exact"/>
        <w:ind w:firstLine="560" w:firstLineChars="200"/>
        <w:rPr>
          <w:rFonts w:hint="eastAsia" w:ascii="仿宋" w:hAnsi="仿宋" w:eastAsia="仿宋" w:cs="仿宋"/>
          <w:sz w:val="28"/>
        </w:rPr>
      </w:pPr>
      <w:r>
        <w:rPr>
          <w:rFonts w:hint="eastAsia" w:ascii="仿宋" w:hAnsi="仿宋" w:eastAsia="仿宋" w:cs="仿宋"/>
          <w:sz w:val="28"/>
        </w:rPr>
        <w:t>参选人资格性、符合性不合格的，其参选文件判定为无效比选文件。合格的，评委对其比选文件继续评审。</w:t>
      </w:r>
    </w:p>
    <w:p w14:paraId="5018D52E">
      <w:pPr>
        <w:kinsoku w:val="0"/>
        <w:overflowPunct w:val="0"/>
        <w:autoSpaceDE w:val="0"/>
        <w:autoSpaceDN w:val="0"/>
        <w:adjustRightInd w:val="0"/>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lang w:val="zh-CN"/>
        </w:rPr>
        <w:t>（二）</w:t>
      </w:r>
      <w:r>
        <w:rPr>
          <w:rFonts w:hint="eastAsia" w:ascii="仿宋" w:hAnsi="仿宋" w:eastAsia="仿宋" w:cs="仿宋"/>
          <w:b/>
          <w:sz w:val="28"/>
          <w:szCs w:val="28"/>
        </w:rPr>
        <w:t>评分标准与权重</w:t>
      </w:r>
    </w:p>
    <w:p w14:paraId="63B72312">
      <w:pPr>
        <w:kinsoku w:val="0"/>
        <w:overflowPunct w:val="0"/>
        <w:autoSpaceDE w:val="0"/>
        <w:autoSpaceDN w:val="0"/>
        <w:adjustRightInd w:val="0"/>
        <w:snapToGrid w:val="0"/>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根据评分（评分=商务技术分+价格）从高到低排序确定成交供应商。评分相同的，采取随机抽取的方式确定。评分标准如下：</w:t>
      </w:r>
    </w:p>
    <w:p w14:paraId="045672EF">
      <w:pPr>
        <w:pStyle w:val="12"/>
        <w:snapToGrid w:val="0"/>
        <w:spacing w:line="460" w:lineRule="exact"/>
        <w:ind w:left="0" w:firstLine="560"/>
        <w:jc w:val="left"/>
        <w:rPr>
          <w:rFonts w:hint="eastAsia" w:ascii="仿宋" w:hAnsi="仿宋" w:eastAsia="仿宋" w:cs="仿宋"/>
          <w:szCs w:val="28"/>
        </w:rPr>
      </w:pPr>
      <w:r>
        <w:rPr>
          <w:rFonts w:hint="eastAsia" w:ascii="仿宋" w:hAnsi="仿宋" w:eastAsia="仿宋" w:cs="仿宋"/>
          <w:szCs w:val="28"/>
        </w:rPr>
        <w:t>1.商务技术标</w:t>
      </w:r>
      <w:r>
        <w:rPr>
          <w:rFonts w:hint="eastAsia" w:ascii="仿宋" w:hAnsi="仿宋" w:eastAsia="仿宋" w:cs="仿宋"/>
          <w:szCs w:val="28"/>
          <w:lang w:eastAsia="zh-CN"/>
        </w:rPr>
        <w:t>（</w:t>
      </w:r>
      <w:r>
        <w:rPr>
          <w:rFonts w:hint="eastAsia" w:ascii="仿宋" w:hAnsi="仿宋" w:eastAsia="仿宋" w:cs="仿宋"/>
          <w:szCs w:val="28"/>
        </w:rPr>
        <w:t>70分</w:t>
      </w:r>
      <w:r>
        <w:rPr>
          <w:rFonts w:hint="eastAsia" w:ascii="仿宋" w:hAnsi="仿宋" w:eastAsia="仿宋" w:cs="仿宋"/>
          <w:szCs w:val="28"/>
          <w:lang w:eastAsia="zh-CN"/>
        </w:rPr>
        <w:t>）</w:t>
      </w:r>
    </w:p>
    <w:tbl>
      <w:tblPr>
        <w:tblStyle w:val="13"/>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7080"/>
      </w:tblGrid>
      <w:tr w14:paraId="48D2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6B94D74">
            <w:pPr>
              <w:snapToGrid w:val="0"/>
              <w:ind w:firstLine="200"/>
              <w:jc w:val="center"/>
              <w:rPr>
                <w:rFonts w:hint="eastAsia" w:ascii="仿宋" w:hAnsi="仿宋" w:eastAsia="仿宋" w:cs="仿宋"/>
                <w:sz w:val="24"/>
              </w:rPr>
            </w:pPr>
            <w:r>
              <w:rPr>
                <w:rFonts w:hint="eastAsia" w:ascii="仿宋" w:hAnsi="仿宋" w:eastAsia="仿宋" w:cs="仿宋"/>
                <w:sz w:val="24"/>
              </w:rPr>
              <w:t>评分项目</w:t>
            </w:r>
          </w:p>
        </w:tc>
        <w:tc>
          <w:tcPr>
            <w:tcW w:w="7080" w:type="dxa"/>
            <w:tcBorders>
              <w:top w:val="single" w:color="auto" w:sz="4" w:space="0"/>
              <w:left w:val="single" w:color="auto" w:sz="4" w:space="0"/>
              <w:bottom w:val="single" w:color="auto" w:sz="4" w:space="0"/>
              <w:right w:val="single" w:color="auto" w:sz="4" w:space="0"/>
            </w:tcBorders>
            <w:vAlign w:val="center"/>
          </w:tcPr>
          <w:p w14:paraId="4D338321">
            <w:pPr>
              <w:snapToGrid w:val="0"/>
              <w:ind w:firstLine="200"/>
              <w:jc w:val="center"/>
              <w:rPr>
                <w:rFonts w:hint="eastAsia" w:ascii="仿宋" w:hAnsi="仿宋" w:eastAsia="仿宋" w:cs="仿宋"/>
                <w:sz w:val="24"/>
              </w:rPr>
            </w:pPr>
            <w:r>
              <w:rPr>
                <w:rFonts w:hint="eastAsia" w:ascii="仿宋" w:hAnsi="仿宋" w:eastAsia="仿宋" w:cs="仿宋"/>
                <w:sz w:val="24"/>
              </w:rPr>
              <w:t>评分标准</w:t>
            </w:r>
          </w:p>
        </w:tc>
      </w:tr>
      <w:tr w14:paraId="7D3D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FA0D70F">
            <w:pPr>
              <w:snapToGrid w:val="0"/>
              <w:ind w:firstLine="200"/>
              <w:jc w:val="center"/>
              <w:rPr>
                <w:rFonts w:hint="eastAsia" w:ascii="仿宋" w:hAnsi="仿宋" w:eastAsia="仿宋" w:cs="仿宋"/>
                <w:sz w:val="24"/>
              </w:rPr>
            </w:pPr>
            <w:r>
              <w:rPr>
                <w:rFonts w:hint="eastAsia" w:ascii="仿宋" w:hAnsi="仿宋" w:eastAsia="仿宋" w:cs="仿宋"/>
                <w:sz w:val="24"/>
              </w:rPr>
              <w:t>团队成员资历</w:t>
            </w:r>
          </w:p>
          <w:p w14:paraId="0F39E4B6">
            <w:pPr>
              <w:snapToGrid w:val="0"/>
              <w:ind w:firstLine="200"/>
              <w:jc w:val="center"/>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rPr>
              <w:t>分）</w:t>
            </w:r>
          </w:p>
        </w:tc>
        <w:tc>
          <w:tcPr>
            <w:tcW w:w="7080" w:type="dxa"/>
            <w:tcBorders>
              <w:top w:val="single" w:color="auto" w:sz="4" w:space="0"/>
              <w:left w:val="single" w:color="auto" w:sz="4" w:space="0"/>
              <w:bottom w:val="single" w:color="auto" w:sz="4" w:space="0"/>
              <w:right w:val="single" w:color="auto" w:sz="4" w:space="0"/>
            </w:tcBorders>
            <w:vAlign w:val="center"/>
          </w:tcPr>
          <w:p w14:paraId="029B9C4E">
            <w:pPr>
              <w:adjustRightInd w:val="0"/>
              <w:snapToGrid w:val="0"/>
              <w:jc w:val="left"/>
              <w:rPr>
                <w:rFonts w:hint="eastAsia" w:ascii="仿宋" w:hAnsi="仿宋" w:eastAsia="仿宋" w:cs="仿宋"/>
                <w:sz w:val="24"/>
              </w:rPr>
            </w:pPr>
            <w:r>
              <w:rPr>
                <w:rFonts w:hint="eastAsia" w:ascii="仿宋" w:hAnsi="仿宋" w:eastAsia="仿宋" w:cs="仿宋"/>
                <w:sz w:val="24"/>
              </w:rPr>
              <w:t>团队成员执业年限：</w:t>
            </w:r>
          </w:p>
          <w:p w14:paraId="3DF60F16">
            <w:pPr>
              <w:adjustRightInd w:val="0"/>
              <w:snapToGrid w:val="0"/>
              <w:jc w:val="left"/>
              <w:rPr>
                <w:rFonts w:hint="eastAsia" w:ascii="仿宋" w:hAnsi="仿宋" w:eastAsia="仿宋" w:cs="仿宋"/>
                <w:sz w:val="24"/>
              </w:rPr>
            </w:pPr>
            <w:r>
              <w:rPr>
                <w:rFonts w:hint="eastAsia" w:ascii="仿宋" w:hAnsi="仿宋" w:eastAsia="仿宋" w:cs="仿宋"/>
                <w:sz w:val="24"/>
              </w:rPr>
              <w:t>（1）15年（含）以上的，每有一名得5分；</w:t>
            </w:r>
          </w:p>
          <w:p w14:paraId="1FEA9B52">
            <w:pPr>
              <w:adjustRightInd w:val="0"/>
              <w:snapToGrid w:val="0"/>
              <w:jc w:val="left"/>
              <w:rPr>
                <w:rFonts w:hint="eastAsia" w:ascii="仿宋" w:hAnsi="仿宋" w:eastAsia="仿宋" w:cs="仿宋"/>
                <w:sz w:val="24"/>
              </w:rPr>
            </w:pPr>
            <w:r>
              <w:rPr>
                <w:rFonts w:hint="eastAsia" w:ascii="仿宋" w:hAnsi="仿宋" w:eastAsia="仿宋" w:cs="仿宋"/>
                <w:sz w:val="24"/>
              </w:rPr>
              <w:t>（2）10（含）-15年（不含）的，每名得3分；</w:t>
            </w:r>
          </w:p>
          <w:p w14:paraId="5633F454">
            <w:pPr>
              <w:adjustRightInd w:val="0"/>
              <w:snapToGrid w:val="0"/>
              <w:jc w:val="left"/>
              <w:rPr>
                <w:rFonts w:hint="eastAsia" w:ascii="仿宋" w:hAnsi="仿宋" w:eastAsia="仿宋" w:cs="仿宋"/>
                <w:sz w:val="24"/>
              </w:rPr>
            </w:pPr>
            <w:r>
              <w:rPr>
                <w:rFonts w:hint="eastAsia" w:ascii="仿宋" w:hAnsi="仿宋" w:eastAsia="仿宋" w:cs="仿宋"/>
                <w:sz w:val="24"/>
              </w:rPr>
              <w:t>（3）5（含）-10 年（不含）的，每名得1分。本项最多15分。</w:t>
            </w:r>
          </w:p>
          <w:p w14:paraId="3841B5A1">
            <w:pPr>
              <w:pStyle w:val="8"/>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（提供有效期内的律师执业证复印件并加盖公章，时间以江苏省法律服务机构法律服务人员信息公开平台网站上的查询结果为准，本项不重复累计，以最高年限取得分。）</w:t>
            </w:r>
          </w:p>
        </w:tc>
      </w:tr>
      <w:tr w14:paraId="5709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CDCE619">
            <w:pPr>
              <w:snapToGrid w:val="0"/>
              <w:jc w:val="center"/>
              <w:rPr>
                <w:rFonts w:hint="eastAsia" w:ascii="仿宋" w:hAnsi="仿宋" w:eastAsia="仿宋" w:cs="仿宋"/>
                <w:sz w:val="24"/>
              </w:rPr>
            </w:pPr>
            <w:r>
              <w:rPr>
                <w:rFonts w:hint="eastAsia" w:ascii="仿宋" w:hAnsi="仿宋" w:eastAsia="仿宋" w:cs="仿宋"/>
                <w:sz w:val="24"/>
              </w:rPr>
              <w:t>律师团队配置</w:t>
            </w:r>
          </w:p>
          <w:p w14:paraId="6B8946AF">
            <w:pPr>
              <w:snapToGrid w:val="0"/>
              <w:ind w:firstLine="200"/>
              <w:jc w:val="center"/>
              <w:rPr>
                <w:rFonts w:hint="eastAsia" w:ascii="仿宋" w:hAnsi="仿宋" w:eastAsia="仿宋" w:cs="仿宋"/>
                <w:sz w:val="24"/>
              </w:rPr>
            </w:pPr>
            <w:r>
              <w:rPr>
                <w:rFonts w:hint="eastAsia" w:ascii="仿宋" w:hAnsi="仿宋" w:eastAsia="仿宋" w:cs="仿宋"/>
                <w:sz w:val="24"/>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41F6C31E">
            <w:pPr>
              <w:adjustRightInd w:val="0"/>
              <w:snapToGrid w:val="0"/>
              <w:jc w:val="left"/>
              <w:rPr>
                <w:rFonts w:hint="eastAsia" w:ascii="仿宋" w:hAnsi="仿宋" w:eastAsia="仿宋" w:cs="仿宋"/>
                <w:sz w:val="24"/>
              </w:rPr>
            </w:pPr>
            <w:r>
              <w:rPr>
                <w:rFonts w:hint="eastAsia" w:ascii="仿宋" w:hAnsi="仿宋" w:eastAsia="仿宋" w:cs="仿宋"/>
                <w:sz w:val="24"/>
              </w:rPr>
              <w:t>律师团队配置：</w:t>
            </w:r>
          </w:p>
          <w:p w14:paraId="51BC0FF1">
            <w:pPr>
              <w:adjustRightInd w:val="0"/>
              <w:snapToGrid w:val="0"/>
              <w:jc w:val="left"/>
              <w:rPr>
                <w:rFonts w:hint="eastAsia" w:ascii="仿宋" w:hAnsi="仿宋" w:eastAsia="仿宋" w:cs="仿宋"/>
                <w:sz w:val="24"/>
              </w:rPr>
            </w:pPr>
            <w:r>
              <w:rPr>
                <w:rFonts w:hint="eastAsia" w:ascii="仿宋" w:hAnsi="仿宋" w:eastAsia="仿宋" w:cs="仿宋"/>
                <w:sz w:val="24"/>
              </w:rPr>
              <w:t>每配置一名四级律师得1分，三级律师得2分，每配置一名二级律师得3分，每配置一名一级律师得5分，本项最多得10分；</w:t>
            </w:r>
          </w:p>
          <w:p w14:paraId="09CF022E">
            <w:pPr>
              <w:pStyle w:val="8"/>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u w:val="single"/>
              </w:rPr>
              <w:t>（提供以上人员相关证书复印件，并加盖投标单位公章）</w:t>
            </w:r>
          </w:p>
          <w:p w14:paraId="14437667">
            <w:pPr>
              <w:pStyle w:val="8"/>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rPr>
              <w:t>说明：律师团队配置中二级及以上职称的律师不低于一名，三级及以下职称的律师不超过五名。律师团队成员配置不满足上述条件的本项不得分。</w:t>
            </w:r>
          </w:p>
        </w:tc>
      </w:tr>
      <w:tr w14:paraId="6DE9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71BDB6C">
            <w:pPr>
              <w:snapToGrid w:val="0"/>
              <w:jc w:val="center"/>
              <w:rPr>
                <w:rFonts w:hint="eastAsia" w:ascii="仿宋" w:hAnsi="仿宋" w:eastAsia="仿宋" w:cs="仿宋"/>
                <w:sz w:val="24"/>
              </w:rPr>
            </w:pPr>
            <w:r>
              <w:rPr>
                <w:rFonts w:hint="eastAsia" w:ascii="仿宋" w:hAnsi="仿宋" w:eastAsia="仿宋" w:cs="仿宋"/>
                <w:sz w:val="24"/>
              </w:rPr>
              <w:t>团队业绩与执业经验（10分）</w:t>
            </w:r>
          </w:p>
        </w:tc>
        <w:tc>
          <w:tcPr>
            <w:tcW w:w="7080" w:type="dxa"/>
            <w:tcBorders>
              <w:top w:val="single" w:color="auto" w:sz="4" w:space="0"/>
              <w:left w:val="single" w:color="auto" w:sz="4" w:space="0"/>
              <w:bottom w:val="single" w:color="auto" w:sz="4" w:space="0"/>
              <w:right w:val="single" w:color="auto" w:sz="4" w:space="0"/>
            </w:tcBorders>
            <w:vAlign w:val="center"/>
          </w:tcPr>
          <w:p w14:paraId="60923772">
            <w:pPr>
              <w:adjustRightInd w:val="0"/>
              <w:snapToGrid w:val="0"/>
              <w:jc w:val="left"/>
              <w:rPr>
                <w:rFonts w:hint="eastAsia" w:ascii="仿宋" w:hAnsi="仿宋" w:eastAsia="仿宋" w:cs="仿宋"/>
                <w:sz w:val="24"/>
              </w:rPr>
            </w:pPr>
            <w:r>
              <w:rPr>
                <w:rFonts w:hint="eastAsia" w:ascii="仿宋" w:hAnsi="仿宋" w:eastAsia="仿宋" w:cs="仿宋"/>
                <w:sz w:val="24"/>
              </w:rPr>
              <w:t>团队人员自2022年8月1日起参与办理的与学校或教育行政相关的法律事务，包括诉讼、仲裁、行政复议、专项法律服务等。每有1项得2分，最高10分</w:t>
            </w:r>
            <w:r>
              <w:rPr>
                <w:rFonts w:hint="eastAsia" w:ascii="仿宋" w:hAnsi="仿宋" w:eastAsia="仿宋" w:cs="仿宋"/>
                <w:b/>
                <w:bCs/>
                <w:sz w:val="24"/>
              </w:rPr>
              <w:t>（列表并提供加盖公章的证明材料）</w:t>
            </w:r>
            <w:r>
              <w:rPr>
                <w:rFonts w:hint="eastAsia" w:ascii="仿宋" w:hAnsi="仿宋" w:eastAsia="仿宋" w:cs="仿宋"/>
                <w:sz w:val="24"/>
              </w:rPr>
              <w:t>。</w:t>
            </w:r>
          </w:p>
        </w:tc>
      </w:tr>
      <w:tr w14:paraId="0178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18B5733A">
            <w:pPr>
              <w:snapToGrid w:val="0"/>
              <w:jc w:val="center"/>
              <w:rPr>
                <w:rFonts w:hint="eastAsia" w:ascii="仿宋" w:hAnsi="仿宋" w:eastAsia="仿宋" w:cs="仿宋"/>
                <w:sz w:val="24"/>
              </w:rPr>
            </w:pPr>
            <w:r>
              <w:rPr>
                <w:rFonts w:hint="eastAsia" w:ascii="仿宋" w:hAnsi="仿宋" w:eastAsia="仿宋" w:cs="仿宋"/>
                <w:sz w:val="24"/>
              </w:rPr>
              <w:t>服务经验</w:t>
            </w:r>
          </w:p>
          <w:p w14:paraId="448170A9">
            <w:pPr>
              <w:pStyle w:val="2"/>
              <w:jc w:val="center"/>
            </w:pPr>
            <w:r>
              <w:rPr>
                <w:rFonts w:hint="eastAsia"/>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62233D30">
            <w:pPr>
              <w:adjustRightInd w:val="0"/>
              <w:snapToGrid w:val="0"/>
              <w:jc w:val="left"/>
              <w:rPr>
                <w:rFonts w:hint="eastAsia" w:ascii="仿宋" w:hAnsi="仿宋" w:eastAsia="仿宋" w:cs="仿宋"/>
                <w:sz w:val="24"/>
              </w:rPr>
            </w:pPr>
            <w:r>
              <w:rPr>
                <w:rFonts w:hint="eastAsia" w:ascii="仿宋" w:hAnsi="仿宋" w:eastAsia="仿宋" w:cs="仿宋"/>
                <w:sz w:val="24"/>
              </w:rPr>
              <w:t>团队人员自2022年8月1日起担任过学校或教育行政单位的法律顾问的，有一项得2分，最高10分。</w:t>
            </w:r>
          </w:p>
          <w:p w14:paraId="5C6E0C30">
            <w:pPr>
              <w:adjustRightInd w:val="0"/>
              <w:snapToGrid w:val="0"/>
              <w:jc w:val="left"/>
              <w:rPr>
                <w:rFonts w:hint="eastAsia" w:ascii="仿宋" w:hAnsi="仿宋" w:eastAsia="仿宋" w:cs="仿宋"/>
                <w:b/>
                <w:bCs/>
                <w:sz w:val="24"/>
              </w:rPr>
            </w:pPr>
            <w:r>
              <w:rPr>
                <w:rFonts w:hint="eastAsia" w:ascii="仿宋" w:hAnsi="仿宋" w:eastAsia="仿宋" w:cs="仿宋"/>
                <w:b/>
                <w:bCs/>
                <w:sz w:val="24"/>
              </w:rPr>
              <w:t>（需提供顾问合同或聘书，并加盖公章）</w:t>
            </w:r>
          </w:p>
        </w:tc>
      </w:tr>
      <w:tr w14:paraId="5550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EA3EAFC">
            <w:pPr>
              <w:snapToGrid w:val="0"/>
              <w:jc w:val="center"/>
            </w:pPr>
            <w:r>
              <w:rPr>
                <w:rFonts w:hint="eastAsia"/>
              </w:rPr>
              <w:t>项目实施方案</w:t>
            </w:r>
          </w:p>
          <w:p w14:paraId="654AD530">
            <w:pPr>
              <w:pStyle w:val="2"/>
              <w:jc w:val="center"/>
            </w:pPr>
            <w:r>
              <w:rPr>
                <w:rFonts w:hint="eastAsia"/>
              </w:rPr>
              <w:t>（</w:t>
            </w:r>
            <w:r>
              <w:rPr>
                <w:rFonts w:hint="eastAsia"/>
                <w:lang w:val="en-US" w:eastAsia="zh-CN"/>
              </w:rPr>
              <w:t>30</w:t>
            </w:r>
            <w:r>
              <w:rPr>
                <w:rFonts w:hint="eastAsia"/>
              </w:rPr>
              <w:t>分）</w:t>
            </w:r>
          </w:p>
        </w:tc>
        <w:tc>
          <w:tcPr>
            <w:tcW w:w="7080" w:type="dxa"/>
            <w:tcBorders>
              <w:top w:val="single" w:color="auto" w:sz="4" w:space="0"/>
              <w:left w:val="single" w:color="auto" w:sz="4" w:space="0"/>
              <w:bottom w:val="single" w:color="auto" w:sz="4" w:space="0"/>
              <w:right w:val="single" w:color="auto" w:sz="4" w:space="0"/>
            </w:tcBorders>
            <w:vAlign w:val="center"/>
          </w:tcPr>
          <w:p w14:paraId="7FE8D5E3">
            <w:pPr>
              <w:adjustRightInd w:val="0"/>
              <w:snapToGrid w:val="0"/>
              <w:jc w:val="left"/>
              <w:rPr>
                <w:rFonts w:hint="eastAsia" w:ascii="仿宋" w:hAnsi="仿宋" w:eastAsia="仿宋" w:cs="仿宋"/>
                <w:sz w:val="24"/>
                <w:lang w:eastAsia="zh-CN"/>
              </w:rPr>
            </w:pPr>
            <w:r>
              <w:rPr>
                <w:rFonts w:hint="eastAsia" w:ascii="仿宋" w:hAnsi="仿宋" w:eastAsia="仿宋" w:cs="仿宋"/>
                <w:sz w:val="24"/>
              </w:rPr>
              <w:t>根据项目实施方案的完整度、专业性、可操作性、服务质量等进行评分</w:t>
            </w:r>
            <w:r>
              <w:rPr>
                <w:rFonts w:hint="eastAsia" w:ascii="仿宋" w:hAnsi="仿宋" w:eastAsia="仿宋" w:cs="仿宋"/>
                <w:sz w:val="24"/>
                <w:lang w:eastAsia="zh-CN"/>
              </w:rPr>
              <w:t>：</w:t>
            </w:r>
          </w:p>
          <w:p w14:paraId="4CAF79B6">
            <w:pPr>
              <w:adjustRightInd w:val="0"/>
              <w:snapToGrid w:val="0"/>
              <w:jc w:val="left"/>
              <w:rPr>
                <w:rFonts w:hint="eastAsia" w:ascii="仿宋" w:hAnsi="仿宋" w:eastAsia="仿宋" w:cs="仿宋"/>
                <w:sz w:val="24"/>
              </w:rPr>
            </w:pPr>
            <w:r>
              <w:rPr>
                <w:rFonts w:hint="eastAsia" w:ascii="仿宋" w:hAnsi="仿宋" w:eastAsia="仿宋" w:cs="仿宋"/>
                <w:sz w:val="24"/>
              </w:rPr>
              <w:t>项目实施方案完整齐全、专业性强、可操作性强、服务质量高的，得</w:t>
            </w:r>
            <w:r>
              <w:rPr>
                <w:rFonts w:hint="eastAsia" w:ascii="仿宋" w:hAnsi="仿宋" w:eastAsia="仿宋" w:cs="仿宋"/>
                <w:sz w:val="24"/>
                <w:lang w:val="en-US" w:eastAsia="zh-CN"/>
              </w:rPr>
              <w:t>30</w:t>
            </w:r>
            <w:r>
              <w:rPr>
                <w:rFonts w:hint="eastAsia" w:ascii="仿宋" w:hAnsi="仿宋" w:eastAsia="仿宋" w:cs="仿宋"/>
                <w:sz w:val="24"/>
              </w:rPr>
              <w:t>分；项目实施方案较为完整齐全、专业性较强、可操作性较强、服务质量较高的，得</w:t>
            </w:r>
            <w:r>
              <w:rPr>
                <w:rFonts w:hint="eastAsia" w:ascii="仿宋" w:hAnsi="仿宋" w:eastAsia="仿宋" w:cs="仿宋"/>
                <w:sz w:val="24"/>
                <w:lang w:val="en-US" w:eastAsia="zh-CN"/>
              </w:rPr>
              <w:t>20</w:t>
            </w:r>
            <w:r>
              <w:rPr>
                <w:rFonts w:hint="eastAsia" w:ascii="仿宋" w:hAnsi="仿宋" w:eastAsia="仿宋" w:cs="仿宋"/>
                <w:sz w:val="24"/>
              </w:rPr>
              <w:t>分；项目实施方案一般、专业性、可操作性及服务质量一般的，得</w:t>
            </w:r>
            <w:r>
              <w:rPr>
                <w:rFonts w:hint="eastAsia" w:ascii="仿宋" w:hAnsi="仿宋" w:eastAsia="仿宋" w:cs="仿宋"/>
                <w:sz w:val="24"/>
                <w:lang w:val="en-US" w:eastAsia="zh-CN"/>
              </w:rPr>
              <w:t>10</w:t>
            </w:r>
            <w:r>
              <w:rPr>
                <w:rFonts w:hint="eastAsia" w:ascii="仿宋" w:hAnsi="仿宋" w:eastAsia="仿宋" w:cs="仿宋"/>
                <w:sz w:val="24"/>
              </w:rPr>
              <w:t>分；项目实施方案不够完整齐全、专业性、可操作性及服务质量不强的，得</w:t>
            </w:r>
            <w:r>
              <w:rPr>
                <w:rFonts w:hint="eastAsia" w:ascii="仿宋" w:hAnsi="仿宋" w:eastAsia="仿宋" w:cs="仿宋"/>
                <w:sz w:val="24"/>
                <w:lang w:val="en-US" w:eastAsia="zh-CN"/>
              </w:rPr>
              <w:t>2</w:t>
            </w:r>
            <w:r>
              <w:rPr>
                <w:rFonts w:hint="eastAsia" w:ascii="仿宋" w:hAnsi="仿宋" w:eastAsia="仿宋" w:cs="仿宋"/>
                <w:sz w:val="24"/>
              </w:rPr>
              <w:t>分；不提供不得分。</w:t>
            </w:r>
          </w:p>
        </w:tc>
      </w:tr>
    </w:tbl>
    <w:p w14:paraId="3D5607CF">
      <w:pPr>
        <w:widowControl/>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注：律师事务所服务过的重要客户和团队成员服务过的重要客户中同一客户仅可在一项中参与打分，不可同时得分。</w:t>
      </w:r>
    </w:p>
    <w:p w14:paraId="28765E93">
      <w:pPr>
        <w:snapToGrid w:val="0"/>
        <w:spacing w:line="460" w:lineRule="exact"/>
        <w:ind w:firstLine="560" w:firstLineChars="200"/>
        <w:rPr>
          <w:rFonts w:eastAsia="仿宋"/>
          <w:sz w:val="28"/>
          <w:szCs w:val="28"/>
          <w:highlight w:val="none"/>
        </w:rPr>
      </w:pPr>
      <w:r>
        <w:rPr>
          <w:rFonts w:eastAsia="仿宋"/>
          <w:sz w:val="28"/>
          <w:szCs w:val="28"/>
          <w:highlight w:val="none"/>
        </w:rPr>
        <w:t>2.价格分：</w:t>
      </w:r>
      <w:r>
        <w:rPr>
          <w:rFonts w:hint="eastAsia" w:eastAsia="仿宋"/>
          <w:sz w:val="28"/>
          <w:szCs w:val="28"/>
          <w:highlight w:val="none"/>
          <w:lang w:val="en-US" w:eastAsia="zh-CN"/>
        </w:rPr>
        <w:t>3</w:t>
      </w:r>
      <w:r>
        <w:rPr>
          <w:rFonts w:eastAsia="仿宋"/>
          <w:sz w:val="28"/>
          <w:szCs w:val="28"/>
          <w:highlight w:val="none"/>
        </w:rPr>
        <w:t>0分</w:t>
      </w:r>
    </w:p>
    <w:p w14:paraId="21C0D446">
      <w:pPr>
        <w:autoSpaceDE w:val="0"/>
        <w:autoSpaceDN w:val="0"/>
        <w:adjustRightInd w:val="0"/>
        <w:snapToGrid w:val="0"/>
        <w:spacing w:line="460" w:lineRule="exact"/>
        <w:ind w:firstLine="560" w:firstLineChars="200"/>
        <w:rPr>
          <w:rFonts w:eastAsia="仿宋"/>
          <w:sz w:val="28"/>
          <w:szCs w:val="28"/>
          <w:highlight w:val="none"/>
          <w:shd w:val="clear" w:color="auto" w:fill="auto"/>
        </w:rPr>
      </w:pPr>
      <w:r>
        <w:rPr>
          <w:rFonts w:eastAsia="仿宋"/>
          <w:sz w:val="28"/>
          <w:szCs w:val="28"/>
          <w:highlight w:val="none"/>
        </w:rPr>
        <w:t>满足本项目要</w:t>
      </w:r>
      <w:r>
        <w:rPr>
          <w:rFonts w:eastAsia="仿宋"/>
          <w:sz w:val="28"/>
          <w:szCs w:val="28"/>
          <w:highlight w:val="none"/>
          <w:shd w:val="clear" w:color="auto" w:fill="auto"/>
        </w:rPr>
        <w:t>求的所有有效报价的算术平均值为基准价，其价格分为满分。其他供应商的价格分统一按照以下方式计算：</w:t>
      </w:r>
    </w:p>
    <w:p w14:paraId="08F72EC7">
      <w:pPr>
        <w:autoSpaceDE w:val="0"/>
        <w:autoSpaceDN w:val="0"/>
        <w:adjustRightInd w:val="0"/>
        <w:snapToGrid w:val="0"/>
        <w:spacing w:line="460" w:lineRule="exact"/>
        <w:ind w:firstLine="560" w:firstLineChars="200"/>
        <w:rPr>
          <w:rFonts w:eastAsia="仿宋"/>
          <w:sz w:val="28"/>
          <w:szCs w:val="28"/>
          <w:highlight w:val="none"/>
          <w:shd w:val="clear" w:color="auto" w:fill="auto"/>
        </w:rPr>
      </w:pPr>
      <w:r>
        <w:rPr>
          <w:rFonts w:eastAsia="仿宋"/>
          <w:sz w:val="28"/>
          <w:szCs w:val="28"/>
          <w:highlight w:val="none"/>
          <w:shd w:val="clear" w:color="auto" w:fill="auto"/>
        </w:rPr>
        <w:t>报价得分=（1-</w:t>
      </w:r>
      <w:r>
        <w:rPr>
          <w:rFonts w:hint="eastAsia" w:eastAsia="仿宋"/>
          <w:sz w:val="28"/>
          <w:szCs w:val="28"/>
          <w:highlight w:val="none"/>
          <w:shd w:val="clear" w:color="auto" w:fill="auto"/>
        </w:rPr>
        <w:t>∣</w:t>
      </w:r>
      <w:r>
        <w:rPr>
          <w:rFonts w:eastAsia="仿宋"/>
          <w:sz w:val="28"/>
          <w:szCs w:val="28"/>
          <w:highlight w:val="none"/>
          <w:shd w:val="clear" w:color="auto" w:fill="auto"/>
        </w:rPr>
        <w:t>基准价-供应商报价</w:t>
      </w:r>
      <w:r>
        <w:rPr>
          <w:rFonts w:hint="eastAsia" w:eastAsia="仿宋"/>
          <w:sz w:val="28"/>
          <w:szCs w:val="28"/>
          <w:highlight w:val="none"/>
          <w:shd w:val="clear" w:color="auto" w:fill="auto"/>
        </w:rPr>
        <w:t>∣</w:t>
      </w:r>
      <w:r>
        <w:rPr>
          <w:rFonts w:eastAsia="仿宋"/>
          <w:sz w:val="28"/>
          <w:szCs w:val="28"/>
          <w:highlight w:val="none"/>
          <w:shd w:val="clear" w:color="auto" w:fill="auto"/>
        </w:rPr>
        <w:t>/基准价）×</w:t>
      </w:r>
      <w:r>
        <w:rPr>
          <w:rFonts w:hint="eastAsia" w:eastAsia="仿宋"/>
          <w:sz w:val="28"/>
          <w:szCs w:val="28"/>
          <w:highlight w:val="none"/>
          <w:shd w:val="clear" w:color="auto" w:fill="auto"/>
          <w:lang w:val="en-US" w:eastAsia="zh-CN"/>
        </w:rPr>
        <w:t>3</w:t>
      </w:r>
      <w:r>
        <w:rPr>
          <w:rFonts w:eastAsia="仿宋"/>
          <w:sz w:val="28"/>
          <w:szCs w:val="28"/>
          <w:highlight w:val="none"/>
          <w:shd w:val="clear" w:color="auto" w:fill="auto"/>
        </w:rPr>
        <w:t>0%×100</w:t>
      </w:r>
    </w:p>
    <w:p w14:paraId="0DCA2F7C">
      <w:pPr>
        <w:snapToGrid w:val="0"/>
        <w:spacing w:line="460" w:lineRule="exact"/>
        <w:ind w:firstLine="560" w:firstLineChars="200"/>
        <w:rPr>
          <w:rFonts w:hint="eastAsia" w:ascii="仿宋" w:hAnsi="仿宋" w:eastAsia="仿宋" w:cs="仿宋"/>
          <w:sz w:val="28"/>
          <w:szCs w:val="28"/>
          <w:highlight w:val="none"/>
          <w:lang w:eastAsia="zh-CN"/>
        </w:rPr>
      </w:pPr>
      <w:r>
        <w:rPr>
          <w:rFonts w:eastAsia="仿宋"/>
          <w:sz w:val="28"/>
          <w:szCs w:val="28"/>
          <w:highlight w:val="none"/>
          <w:shd w:val="clear" w:color="auto" w:fill="auto"/>
        </w:rPr>
        <w:t>比价小组认为供应商的投标报价有可能影响服务质量或者</w:t>
      </w:r>
      <w:r>
        <w:rPr>
          <w:rFonts w:eastAsia="仿宋"/>
          <w:sz w:val="28"/>
          <w:szCs w:val="28"/>
          <w:highlight w:val="none"/>
        </w:rPr>
        <w:t>不能诚</w:t>
      </w:r>
      <w:r>
        <w:rPr>
          <w:rFonts w:hint="eastAsia" w:ascii="仿宋" w:hAnsi="仿宋" w:eastAsia="仿宋" w:cs="仿宋"/>
          <w:sz w:val="28"/>
          <w:szCs w:val="28"/>
          <w:highlight w:val="none"/>
        </w:rPr>
        <w:t>信履约的，应当要求其在评标现场合理的时间内提供书面说明，必要时提交相关证明材料；供应商不能证明其报价合理性的，比价小组应当将其作为无效报价处理。</w:t>
      </w:r>
    </w:p>
    <w:p w14:paraId="208C5B7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14:paraId="4691E0B4">
      <w:pPr>
        <w:pStyle w:val="2"/>
        <w:rPr>
          <w:rFonts w:hint="eastAsia"/>
        </w:rPr>
      </w:pPr>
    </w:p>
    <w:p w14:paraId="439D157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八</w:t>
      </w:r>
      <w:r>
        <w:rPr>
          <w:rFonts w:hint="eastAsia" w:ascii="仿宋" w:hAnsi="仿宋" w:eastAsia="仿宋" w:cs="仿宋"/>
          <w:b/>
          <w:sz w:val="28"/>
          <w:szCs w:val="28"/>
        </w:rPr>
        <w:t>、推荐中选服务单位</w:t>
      </w:r>
    </w:p>
    <w:p w14:paraId="7C4DED3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用综合评分法的，评标结果按评审后得分由高到低顺序排列。得分相同的，按比选报价由低到高顺序排列。得分且比选报价相同的并列。参选文件满足比选文件全部实质性要求，且按照评审因素的量化指标评审得分最高的比选人为排名第一的中标候选人；中标候选人还是并列的，采取随机抽取的方式确定。</w:t>
      </w:r>
    </w:p>
    <w:p w14:paraId="54916503">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九</w:t>
      </w:r>
      <w:r>
        <w:rPr>
          <w:rFonts w:hint="eastAsia" w:ascii="仿宋" w:hAnsi="仿宋" w:eastAsia="仿宋" w:cs="仿宋"/>
          <w:b/>
          <w:sz w:val="28"/>
          <w:szCs w:val="28"/>
        </w:rPr>
        <w:t>、其他注意事项</w:t>
      </w:r>
    </w:p>
    <w:p w14:paraId="68DD19C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1.在比选、开标时间，比选人不得向评委询问情况，不得进行旨在影响评标结果的活动。</w:t>
      </w:r>
    </w:p>
    <w:p w14:paraId="0533B50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2.评委会不得向比选人解释落标原因。</w:t>
      </w:r>
    </w:p>
    <w:p w14:paraId="2BB48212">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3.在比选、评标过程中，如果比选人联合故意抬高报价或出现其他不正当行为，采购人有权中止比选或评标。</w:t>
      </w:r>
    </w:p>
    <w:p w14:paraId="46EEACA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4D63554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十</w:t>
      </w:r>
      <w:r>
        <w:rPr>
          <w:rFonts w:hint="eastAsia" w:ascii="仿宋" w:hAnsi="仿宋" w:eastAsia="仿宋" w:cs="仿宋"/>
          <w:b/>
          <w:sz w:val="28"/>
          <w:szCs w:val="28"/>
        </w:rPr>
        <w:t>、中标通知</w:t>
      </w:r>
    </w:p>
    <w:p w14:paraId="76CB0B89">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28"/>
        </w:rPr>
        <w:t>中标结果在南通市教育局网站公示，公告期限为1个工作日。《中标通知书》一经发出，如采购单位改变中标结果，或者中标供应商放弃中标的，各自承担相应的法律责任。《中标通知书》是采购合同的组成部分。</w:t>
      </w:r>
    </w:p>
    <w:p w14:paraId="66866DF2">
      <w:pPr>
        <w:snapToGrid w:val="0"/>
        <w:spacing w:line="360" w:lineRule="auto"/>
        <w:jc w:val="center"/>
        <w:outlineLvl w:val="0"/>
        <w:rPr>
          <w:rFonts w:hint="eastAsia" w:ascii="仿宋" w:hAnsi="仿宋" w:eastAsia="仿宋" w:cs="仿宋"/>
          <w:sz w:val="28"/>
          <w:szCs w:val="28"/>
        </w:rPr>
      </w:pPr>
      <w:r>
        <w:rPr>
          <w:rFonts w:hint="eastAsia" w:ascii="仿宋" w:hAnsi="仿宋" w:eastAsia="仿宋" w:cs="仿宋"/>
          <w:b/>
          <w:sz w:val="36"/>
          <w:szCs w:val="36"/>
        </w:rPr>
        <w:br w:type="page"/>
      </w:r>
      <w:r>
        <w:rPr>
          <w:rFonts w:hint="eastAsia" w:ascii="仿宋" w:hAnsi="仿宋" w:eastAsia="仿宋" w:cs="仿宋"/>
          <w:b/>
          <w:sz w:val="36"/>
          <w:szCs w:val="36"/>
        </w:rPr>
        <w:t>第五部分  合同签订与验收付款</w:t>
      </w:r>
    </w:p>
    <w:p w14:paraId="4E34BB66">
      <w:pPr>
        <w:pStyle w:val="23"/>
        <w:tabs>
          <w:tab w:val="right" w:leader="dot" w:pos="9214"/>
        </w:tabs>
        <w:snapToGrid w:val="0"/>
        <w:spacing w:line="460" w:lineRule="exact"/>
        <w:ind w:right="443" w:rightChars="211" w:firstLine="560" w:firstLineChars="200"/>
        <w:contextualSpacing/>
        <w:rPr>
          <w:rFonts w:hint="eastAsia" w:ascii="仿宋" w:hAnsi="仿宋" w:eastAsia="仿宋" w:cs="仿宋"/>
          <w:sz w:val="28"/>
        </w:rPr>
      </w:pPr>
      <w:bookmarkStart w:id="4" w:name="_Toc292559921"/>
      <w:bookmarkStart w:id="5" w:name="_Toc300935006"/>
      <w:bookmarkStart w:id="6" w:name="_Toc296891251"/>
      <w:bookmarkStart w:id="7" w:name="_Toc296503211"/>
      <w:bookmarkStart w:id="8" w:name="_Toc297216215"/>
      <w:bookmarkStart w:id="9" w:name="_Toc303539163"/>
      <w:bookmarkStart w:id="10" w:name="_Toc296891039"/>
      <w:bookmarkStart w:id="11" w:name="_Toc292559416"/>
      <w:bookmarkStart w:id="12" w:name="_Toc296347210"/>
      <w:bookmarkStart w:id="13" w:name="OLE_LINK1"/>
      <w:bookmarkStart w:id="14" w:name="_Toc498006744"/>
      <w:bookmarkStart w:id="15" w:name="_Toc297048397"/>
      <w:bookmarkStart w:id="16" w:name="_Toc296346712"/>
      <w:bookmarkStart w:id="17" w:name="_Toc267251442"/>
      <w:bookmarkStart w:id="18" w:name="_Toc296944550"/>
      <w:bookmarkStart w:id="19" w:name="OLE_LINK2"/>
      <w:bookmarkStart w:id="20" w:name="_Toc297120511"/>
      <w:bookmarkStart w:id="21" w:name="_Toc297123556"/>
      <w:r>
        <w:rPr>
          <w:rFonts w:hint="eastAsia" w:ascii="仿宋" w:hAnsi="仿宋" w:eastAsia="仿宋" w:cs="仿宋"/>
          <w:sz w:val="28"/>
        </w:rPr>
        <w:t>一、成交供应商和采购人在接到《成交通知书》后30日内按照采购文件确定的事项签订采购合同。</w:t>
      </w:r>
      <w:r>
        <w:rPr>
          <w:rFonts w:hint="eastAsia" w:ascii="仿宋" w:hAnsi="仿宋" w:eastAsia="仿宋" w:cs="仿宋"/>
          <w:sz w:val="28"/>
          <w:lang w:val="zh-CN"/>
        </w:rPr>
        <w:t>所签合同不得对采购文件作实质性修改</w:t>
      </w:r>
      <w:r>
        <w:rPr>
          <w:rFonts w:hint="eastAsia" w:ascii="仿宋" w:hAnsi="仿宋" w:eastAsia="仿宋" w:cs="仿宋"/>
          <w:sz w:val="28"/>
        </w:rPr>
        <w:t>。采购人不得向成交供应商提出不合理的要求作为签订合同的条件，不得与成交供应商私下订立背离采购文件实质性内容的协议。</w:t>
      </w:r>
      <w:bookmarkStart w:id="22" w:name="_Toc94585343"/>
      <w:bookmarkStart w:id="23" w:name="_Toc363573858"/>
    </w:p>
    <w:p w14:paraId="580613C4">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7C312CA0">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2"/>
    <w:bookmarkEnd w:id="23"/>
    <w:p w14:paraId="058A01F2">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1A79524B">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五、采购人、成交人不按采购合同规定履约，出现违约情形，应当及时纠正或补偿，造成损失的，按合同约定追究违约责任</w:t>
      </w:r>
      <w:r>
        <w:rPr>
          <w:rFonts w:hint="eastAsia" w:ascii="仿宋" w:hAnsi="仿宋" w:eastAsia="仿宋" w:cs="仿宋"/>
          <w:sz w:val="28"/>
          <w:szCs w:val="28"/>
          <w:lang w:eastAsia="zh-CN"/>
        </w:rPr>
        <w:t>；在</w:t>
      </w:r>
      <w:r>
        <w:rPr>
          <w:rFonts w:hint="eastAsia" w:ascii="仿宋" w:hAnsi="仿宋" w:eastAsia="仿宋" w:cs="仿宋"/>
          <w:sz w:val="28"/>
          <w:szCs w:val="28"/>
        </w:rPr>
        <w:t>履约中发现有假冒、伪劣、走私产品、商业贿赂等违法情形的，应由采购人移交工商、质监、公安等行政执法部门依法查处。</w:t>
      </w:r>
    </w:p>
    <w:p w14:paraId="3B56D59F">
      <w:pPr>
        <w:pStyle w:val="2"/>
        <w:tabs>
          <w:tab w:val="right" w:leader="dot" w:pos="9214"/>
        </w:tabs>
        <w:spacing w:line="460" w:lineRule="exact"/>
        <w:ind w:right="443" w:rightChars="211"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六、按采购合同约定支付的项目合同价款。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D4E0E74">
      <w:pPr>
        <w:snapToGrid w:val="0"/>
        <w:spacing w:line="360" w:lineRule="auto"/>
        <w:jc w:val="center"/>
        <w:outlineLvl w:val="0"/>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第六部分  参选文件组成</w:t>
      </w:r>
    </w:p>
    <w:p w14:paraId="068D3BE1">
      <w:pPr>
        <w:snapToGrid w:val="0"/>
        <w:spacing w:before="156" w:beforeLines="50"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参选文件由资格审查证明材料、价格标、商务技术标三部分组成。</w:t>
      </w:r>
    </w:p>
    <w:p w14:paraId="733EE201">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一、资格审查证明材料（不能出现报价，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E713434">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1.关于资格的响应函；</w:t>
      </w:r>
    </w:p>
    <w:p w14:paraId="67EC81D6">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rPr>
        <w:t>；</w:t>
      </w:r>
    </w:p>
    <w:p w14:paraId="773DCB80">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3.投标人必须是中华人民共和国境内依法设立并执业的律师事务所，并具有国家司法部门颁发的有效的《律师事务所执业许可证》；</w:t>
      </w:r>
    </w:p>
    <w:p w14:paraId="18B4E8C3">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4.投标人拟派的本项目服务人员均具有有效的《中华人民共和国律师执业证》</w:t>
      </w:r>
      <w:r>
        <w:rPr>
          <w:rFonts w:hint="eastAsia" w:ascii="仿宋" w:hAnsi="仿宋" w:eastAsia="仿宋" w:cs="仿宋"/>
          <w:spacing w:val="7"/>
          <w:sz w:val="28"/>
          <w:szCs w:val="28"/>
          <w:shd w:val="clear" w:color="auto" w:fill="FFFFFF"/>
          <w:lang w:eastAsia="zh-CN"/>
        </w:rPr>
        <w:t>。</w:t>
      </w:r>
    </w:p>
    <w:p w14:paraId="3E88A64A">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二、商务技术标（不能出现报价；</w:t>
      </w:r>
      <w:r>
        <w:rPr>
          <w:rFonts w:hint="eastAsia" w:ascii="仿宋" w:hAnsi="仿宋" w:eastAsia="仿宋" w:cs="仿宋"/>
          <w:b/>
          <w:sz w:val="28"/>
        </w:rPr>
        <w:t>一正两副，单独密封牢固装订</w:t>
      </w:r>
      <w:r>
        <w:rPr>
          <w:rFonts w:hint="eastAsia" w:ascii="仿宋" w:hAnsi="仿宋" w:eastAsia="仿宋" w:cs="仿宋"/>
          <w:b/>
          <w:sz w:val="28"/>
          <w:szCs w:val="28"/>
        </w:rPr>
        <w:t>）：</w:t>
      </w:r>
    </w:p>
    <w:p w14:paraId="1B603CA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1.技术比选响应函；</w:t>
      </w:r>
    </w:p>
    <w:p w14:paraId="5602948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2.评审办法中涉及的事项，为方便比选评审，请供应商按比选评审办法中所涉及的事项顺序进行编制，可以补充相关材料。</w:t>
      </w:r>
    </w:p>
    <w:p w14:paraId="3C07CC31">
      <w:pPr>
        <w:snapToGrid w:val="0"/>
        <w:spacing w:line="460" w:lineRule="exact"/>
        <w:ind w:firstLine="562" w:firstLineChars="200"/>
        <w:contextualSpacing/>
        <w:rPr>
          <w:rFonts w:hint="eastAsia" w:ascii="仿宋" w:hAnsi="仿宋" w:eastAsia="仿宋" w:cs="仿宋"/>
          <w:sz w:val="28"/>
          <w:szCs w:val="28"/>
        </w:rPr>
      </w:pPr>
      <w:r>
        <w:rPr>
          <w:rFonts w:hint="eastAsia" w:ascii="仿宋" w:hAnsi="仿宋" w:eastAsia="仿宋" w:cs="仿宋"/>
          <w:b/>
          <w:sz w:val="28"/>
          <w:szCs w:val="28"/>
        </w:rPr>
        <w:t>三、</w:t>
      </w:r>
      <w:r>
        <w:rPr>
          <w:rFonts w:hint="eastAsia" w:ascii="仿宋" w:hAnsi="仿宋" w:eastAsia="仿宋" w:cs="仿宋"/>
          <w:b/>
          <w:sz w:val="28"/>
        </w:rPr>
        <w:t>价格响应文件，一正两副（单独密封并牢固装订），不得出现在商务技术响应文件及资格审查部分：</w:t>
      </w:r>
    </w:p>
    <w:p w14:paraId="1231378A">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1.报价总表。</w:t>
      </w:r>
    </w:p>
    <w:p w14:paraId="052C6468">
      <w:pPr>
        <w:spacing w:line="360" w:lineRule="auto"/>
        <w:jc w:val="left"/>
        <w:outlineLvl w:val="2"/>
        <w:rPr>
          <w:rFonts w:hint="eastAsia" w:ascii="仿宋" w:hAnsi="仿宋" w:eastAsia="仿宋" w:cs="仿宋"/>
          <w:b/>
          <w:sz w:val="28"/>
          <w:szCs w:val="32"/>
        </w:rPr>
      </w:pPr>
      <w:r>
        <w:rPr>
          <w:rFonts w:hint="eastAsia" w:ascii="仿宋" w:hAnsi="仿宋" w:eastAsia="仿宋" w:cs="仿宋"/>
          <w:sz w:val="28"/>
          <w:szCs w:val="28"/>
        </w:rPr>
        <w:br w:type="page"/>
      </w:r>
      <w:r>
        <w:rPr>
          <w:rFonts w:hint="eastAsia" w:ascii="仿宋" w:hAnsi="仿宋" w:eastAsia="仿宋" w:cs="仿宋"/>
          <w:b/>
          <w:sz w:val="28"/>
          <w:szCs w:val="32"/>
        </w:rPr>
        <w:t>资格审查证明材料相关格式</w:t>
      </w:r>
    </w:p>
    <w:p w14:paraId="131490E6">
      <w:pPr>
        <w:spacing w:line="360" w:lineRule="auto"/>
        <w:jc w:val="center"/>
        <w:outlineLvl w:val="2"/>
        <w:rPr>
          <w:rFonts w:hint="eastAsia" w:ascii="仿宋" w:hAnsi="仿宋" w:eastAsia="仿宋" w:cs="仿宋"/>
          <w:bCs/>
          <w:sz w:val="28"/>
          <w:szCs w:val="28"/>
        </w:rPr>
      </w:pPr>
      <w:r>
        <w:rPr>
          <w:rFonts w:hint="eastAsia" w:ascii="仿宋" w:hAnsi="仿宋" w:eastAsia="仿宋" w:cs="仿宋"/>
          <w:b/>
          <w:sz w:val="28"/>
          <w:szCs w:val="28"/>
        </w:rPr>
        <w:t>1.响  应  函</w:t>
      </w:r>
    </w:p>
    <w:p w14:paraId="170773F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南通市第二初级中学</w:t>
      </w:r>
      <w:r>
        <w:rPr>
          <w:rFonts w:hint="eastAsia" w:ascii="仿宋" w:hAnsi="仿宋" w:eastAsia="仿宋" w:cs="仿宋"/>
          <w:bCs/>
          <w:sz w:val="28"/>
          <w:szCs w:val="28"/>
        </w:rPr>
        <w:t>：</w:t>
      </w:r>
    </w:p>
    <w:p w14:paraId="13F97FBD">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none"/>
        </w:rPr>
        <w:t xml:space="preserve">________________ </w:t>
      </w:r>
      <w:r>
        <w:rPr>
          <w:rFonts w:hint="eastAsia" w:ascii="仿宋" w:hAnsi="仿宋" w:eastAsia="仿宋" w:cs="仿宋"/>
          <w:bCs/>
          <w:sz w:val="28"/>
          <w:szCs w:val="28"/>
        </w:rPr>
        <w:t>（项目名称），</w:t>
      </w:r>
      <w:r>
        <w:rPr>
          <w:rFonts w:hint="eastAsia" w:ascii="仿宋" w:hAnsi="仿宋" w:eastAsia="仿宋" w:cs="仿宋"/>
          <w:bCs/>
          <w:sz w:val="28"/>
          <w:szCs w:val="28"/>
          <w:u w:val="none"/>
        </w:rPr>
        <w:t>________________</w:t>
      </w:r>
      <w:r>
        <w:rPr>
          <w:rFonts w:hint="eastAsia" w:ascii="仿宋" w:hAnsi="仿宋" w:eastAsia="仿宋" w:cs="仿宋"/>
          <w:bCs/>
          <w:sz w:val="28"/>
          <w:szCs w:val="28"/>
        </w:rPr>
        <w:t>（项目编号）投标活动。针对以下规定做出如下声明：</w:t>
      </w:r>
    </w:p>
    <w:p w14:paraId="65A62C6E">
      <w:pPr>
        <w:spacing w:line="520" w:lineRule="exact"/>
        <w:ind w:firstLine="482"/>
        <w:rPr>
          <w:rFonts w:hint="eastAsia" w:ascii="仿宋" w:hAnsi="仿宋" w:eastAsia="仿宋" w:cs="仿宋"/>
          <w:bCs/>
          <w:sz w:val="28"/>
          <w:szCs w:val="28"/>
        </w:rPr>
      </w:pPr>
    </w:p>
    <w:p w14:paraId="33036FB3">
      <w:pPr>
        <w:spacing w:line="520" w:lineRule="exact"/>
        <w:ind w:firstLine="482"/>
        <w:rPr>
          <w:rFonts w:hint="eastAsia" w:ascii="仿宋" w:hAnsi="仿宋" w:eastAsia="仿宋" w:cs="仿宋"/>
          <w:bCs/>
          <w:sz w:val="28"/>
          <w:szCs w:val="28"/>
        </w:rPr>
      </w:pPr>
    </w:p>
    <w:p w14:paraId="25E0E38C">
      <w:pPr>
        <w:spacing w:line="520" w:lineRule="exact"/>
        <w:ind w:firstLine="482"/>
        <w:rPr>
          <w:rFonts w:hint="eastAsia" w:ascii="仿宋" w:hAnsi="仿宋" w:eastAsia="仿宋" w:cs="仿宋"/>
          <w:sz w:val="28"/>
          <w:szCs w:val="28"/>
        </w:rPr>
      </w:pPr>
      <w:r>
        <w:rPr>
          <w:rFonts w:hint="eastAsia" w:ascii="仿宋" w:hAnsi="仿宋" w:eastAsia="仿宋" w:cs="仿宋"/>
          <w:bCs/>
          <w:sz w:val="28"/>
          <w:szCs w:val="28"/>
        </w:rPr>
        <w:t>1.我单位具有独立承担民事责任的能力；</w:t>
      </w:r>
    </w:p>
    <w:p w14:paraId="3F862A35">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190DFD83">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8C33E4A">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05398377">
      <w:pPr>
        <w:spacing w:line="400" w:lineRule="exact"/>
        <w:ind w:firstLine="435"/>
        <w:rPr>
          <w:rFonts w:hint="eastAsia" w:ascii="仿宋" w:hAnsi="仿宋" w:eastAsia="仿宋" w:cs="仿宋"/>
          <w:sz w:val="24"/>
        </w:rPr>
      </w:pPr>
    </w:p>
    <w:p w14:paraId="0A7512E6">
      <w:pPr>
        <w:spacing w:line="400" w:lineRule="exact"/>
        <w:ind w:firstLine="435"/>
        <w:rPr>
          <w:rFonts w:hint="eastAsia" w:ascii="仿宋" w:hAnsi="仿宋" w:eastAsia="仿宋" w:cs="仿宋"/>
          <w:sz w:val="24"/>
        </w:rPr>
      </w:pPr>
    </w:p>
    <w:p w14:paraId="4862AA8A">
      <w:pPr>
        <w:spacing w:line="400" w:lineRule="exact"/>
        <w:ind w:firstLine="435"/>
        <w:rPr>
          <w:rFonts w:hint="eastAsia" w:ascii="仿宋" w:hAnsi="仿宋" w:eastAsia="仿宋" w:cs="仿宋"/>
          <w:sz w:val="24"/>
        </w:rPr>
      </w:pPr>
    </w:p>
    <w:p w14:paraId="0C3557B0">
      <w:pPr>
        <w:spacing w:line="400" w:lineRule="exact"/>
        <w:ind w:firstLine="435"/>
        <w:rPr>
          <w:rFonts w:hint="eastAsia" w:ascii="仿宋" w:hAnsi="仿宋" w:eastAsia="仿宋" w:cs="仿宋"/>
          <w:sz w:val="24"/>
        </w:rPr>
      </w:pPr>
    </w:p>
    <w:p w14:paraId="7571AF76">
      <w:pPr>
        <w:spacing w:line="400" w:lineRule="exact"/>
        <w:ind w:firstLine="435"/>
        <w:rPr>
          <w:rFonts w:hint="eastAsia" w:ascii="仿宋" w:hAnsi="仿宋" w:eastAsia="仿宋" w:cs="仿宋"/>
          <w:sz w:val="24"/>
        </w:rPr>
      </w:pPr>
    </w:p>
    <w:p w14:paraId="2565285F">
      <w:pPr>
        <w:spacing w:line="400" w:lineRule="exact"/>
        <w:ind w:firstLine="435"/>
        <w:rPr>
          <w:rFonts w:hint="eastAsia" w:ascii="仿宋" w:hAnsi="仿宋" w:eastAsia="仿宋" w:cs="仿宋"/>
          <w:sz w:val="24"/>
        </w:rPr>
      </w:pPr>
    </w:p>
    <w:p w14:paraId="34CA8A92">
      <w:pPr>
        <w:spacing w:line="400" w:lineRule="exact"/>
        <w:ind w:firstLine="435"/>
        <w:rPr>
          <w:rFonts w:hint="eastAsia" w:ascii="仿宋" w:hAnsi="仿宋" w:eastAsia="仿宋" w:cs="仿宋"/>
          <w:sz w:val="24"/>
        </w:rPr>
      </w:pPr>
      <w:r>
        <w:rPr>
          <w:rFonts w:hint="eastAsia" w:ascii="仿宋" w:hAnsi="仿宋" w:eastAsia="仿宋" w:cs="仿宋"/>
          <w:sz w:val="24"/>
        </w:rPr>
        <w:t>比选人全称：</w:t>
      </w:r>
    </w:p>
    <w:p w14:paraId="5932D682">
      <w:pPr>
        <w:spacing w:line="400" w:lineRule="exact"/>
        <w:ind w:firstLine="435"/>
        <w:rPr>
          <w:rFonts w:hint="eastAsia" w:ascii="仿宋" w:hAnsi="仿宋" w:eastAsia="仿宋" w:cs="仿宋"/>
          <w:sz w:val="24"/>
        </w:rPr>
      </w:pPr>
      <w:r>
        <w:rPr>
          <w:rFonts w:hint="eastAsia" w:ascii="仿宋" w:hAnsi="仿宋" w:eastAsia="仿宋" w:cs="仿宋"/>
          <w:sz w:val="24"/>
        </w:rPr>
        <w:t>公      章：</w:t>
      </w:r>
    </w:p>
    <w:p w14:paraId="0E5C2068">
      <w:pPr>
        <w:spacing w:line="400" w:lineRule="exact"/>
        <w:ind w:firstLine="435"/>
        <w:rPr>
          <w:rFonts w:hint="eastAsia" w:ascii="仿宋" w:hAnsi="仿宋" w:eastAsia="仿宋" w:cs="仿宋"/>
          <w:sz w:val="24"/>
        </w:rPr>
      </w:pPr>
      <w:r>
        <w:rPr>
          <w:rFonts w:hint="eastAsia" w:ascii="仿宋" w:hAnsi="仿宋" w:eastAsia="仿宋" w:cs="仿宋"/>
          <w:sz w:val="24"/>
        </w:rPr>
        <w:t>授 权 代表：</w:t>
      </w:r>
    </w:p>
    <w:p w14:paraId="7F53EDD3">
      <w:pPr>
        <w:spacing w:line="400" w:lineRule="exact"/>
        <w:ind w:firstLine="435"/>
        <w:rPr>
          <w:rFonts w:hint="eastAsia" w:ascii="仿宋" w:hAnsi="仿宋" w:eastAsia="仿宋" w:cs="仿宋"/>
          <w:sz w:val="24"/>
        </w:rPr>
      </w:pPr>
      <w:r>
        <w:rPr>
          <w:rFonts w:hint="eastAsia" w:ascii="仿宋" w:hAnsi="仿宋" w:eastAsia="仿宋" w:cs="仿宋"/>
          <w:sz w:val="24"/>
        </w:rPr>
        <w:t>日      期：</w:t>
      </w:r>
    </w:p>
    <w:p w14:paraId="51D7B2C2">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14:paraId="5AF1A719">
      <w:pPr>
        <w:spacing w:line="480" w:lineRule="exact"/>
        <w:ind w:firstLine="500" w:firstLineChars="200"/>
        <w:rPr>
          <w:rFonts w:hint="eastAsia"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03A45622">
      <w:pPr>
        <w:spacing w:line="480" w:lineRule="exact"/>
        <w:ind w:firstLine="500" w:firstLineChars="200"/>
        <w:rPr>
          <w:rFonts w:hint="eastAsia"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p>
    <w:p w14:paraId="528906FB">
      <w:pPr>
        <w:spacing w:line="480" w:lineRule="exact"/>
        <w:ind w:firstLine="500" w:firstLineChars="200"/>
        <w:rPr>
          <w:rFonts w:hint="eastAsia"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联系方式：</w:t>
      </w:r>
      <w:r>
        <w:rPr>
          <w:rFonts w:hint="eastAsia" w:ascii="仿宋" w:hAnsi="仿宋" w:eastAsia="仿宋" w:cs="仿宋"/>
          <w:sz w:val="25"/>
          <w:u w:val="single"/>
        </w:rPr>
        <w:t xml:space="preserve">         </w:t>
      </w:r>
    </w:p>
    <w:p w14:paraId="6DDDA099">
      <w:pPr>
        <w:spacing w:line="480" w:lineRule="exact"/>
        <w:ind w:firstLine="500" w:firstLineChars="200"/>
        <w:rPr>
          <w:rFonts w:hint="eastAsia"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项目，签署上述招标申请文件、进行合同谈判、签署合同和处理与之有关的一切事务。</w:t>
      </w:r>
    </w:p>
    <w:p w14:paraId="6A67107B">
      <w:pPr>
        <w:spacing w:line="480" w:lineRule="exact"/>
        <w:ind w:firstLine="500" w:firstLineChars="200"/>
        <w:rPr>
          <w:rFonts w:hint="eastAsia" w:ascii="仿宋" w:hAnsi="仿宋" w:eastAsia="仿宋" w:cs="仿宋"/>
          <w:sz w:val="25"/>
        </w:rPr>
      </w:pPr>
    </w:p>
    <w:p w14:paraId="0EF0251D">
      <w:pPr>
        <w:spacing w:line="480" w:lineRule="exact"/>
        <w:ind w:firstLine="500" w:firstLineChars="200"/>
        <w:rPr>
          <w:rFonts w:hint="eastAsia" w:ascii="仿宋" w:hAnsi="仿宋" w:eastAsia="仿宋" w:cs="仿宋"/>
          <w:sz w:val="25"/>
        </w:rPr>
      </w:pPr>
      <w:r>
        <w:rPr>
          <w:rFonts w:hint="eastAsia" w:ascii="仿宋" w:hAnsi="仿宋" w:eastAsia="仿宋" w:cs="仿宋"/>
          <w:sz w:val="25"/>
        </w:rPr>
        <w:t>特此证明</w:t>
      </w:r>
    </w:p>
    <w:p w14:paraId="2DCC88A0">
      <w:pPr>
        <w:spacing w:line="480" w:lineRule="exact"/>
        <w:ind w:firstLine="500" w:firstLineChars="200"/>
        <w:rPr>
          <w:rFonts w:hint="eastAsia" w:ascii="仿宋" w:hAnsi="仿宋" w:eastAsia="仿宋" w:cs="仿宋"/>
          <w:sz w:val="25"/>
        </w:rPr>
      </w:pPr>
    </w:p>
    <w:p w14:paraId="1AA239B8">
      <w:pPr>
        <w:spacing w:line="480" w:lineRule="exact"/>
        <w:ind w:firstLine="500" w:firstLineChars="200"/>
        <w:rPr>
          <w:rFonts w:hint="eastAsia" w:ascii="仿宋" w:hAnsi="仿宋" w:eastAsia="仿宋" w:cs="仿宋"/>
          <w:sz w:val="25"/>
        </w:rPr>
      </w:pPr>
    </w:p>
    <w:p w14:paraId="5C8D0848">
      <w:pPr>
        <w:spacing w:line="480" w:lineRule="exact"/>
        <w:ind w:firstLine="500" w:firstLineChars="200"/>
        <w:rPr>
          <w:rFonts w:hint="eastAsia" w:ascii="仿宋" w:hAnsi="仿宋" w:eastAsia="仿宋" w:cs="仿宋"/>
          <w:sz w:val="25"/>
        </w:rPr>
      </w:pPr>
    </w:p>
    <w:p w14:paraId="29839417">
      <w:pPr>
        <w:spacing w:line="48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37D4F958">
      <w:pPr>
        <w:spacing w:line="480" w:lineRule="exact"/>
        <w:ind w:firstLine="500" w:firstLineChars="200"/>
        <w:rPr>
          <w:rFonts w:hint="eastAsia" w:ascii="仿宋" w:hAnsi="仿宋" w:eastAsia="仿宋" w:cs="仿宋"/>
          <w:sz w:val="25"/>
        </w:rPr>
      </w:pPr>
    </w:p>
    <w:p w14:paraId="006E6749">
      <w:pPr>
        <w:spacing w:line="480" w:lineRule="exact"/>
        <w:ind w:firstLine="500" w:firstLineChars="200"/>
        <w:rPr>
          <w:rFonts w:hint="eastAsia"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日</w:t>
      </w:r>
    </w:p>
    <w:tbl>
      <w:tblPr>
        <w:tblStyle w:val="13"/>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2A02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267D057B">
            <w:pPr>
              <w:snapToGrid w:val="0"/>
              <w:spacing w:line="420" w:lineRule="exact"/>
              <w:ind w:left="193" w:firstLine="424" w:firstLineChars="202"/>
              <w:jc w:val="left"/>
              <w:rPr>
                <w:rFonts w:hint="eastAsia" w:ascii="仿宋" w:hAnsi="仿宋" w:eastAsia="仿宋" w:cs="仿宋"/>
              </w:rPr>
            </w:pPr>
          </w:p>
          <w:p w14:paraId="25480EBC">
            <w:pPr>
              <w:snapToGrid w:val="0"/>
              <w:spacing w:line="420" w:lineRule="exact"/>
              <w:jc w:val="center"/>
              <w:rPr>
                <w:rFonts w:hint="eastAsia"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w:t>
            </w:r>
          </w:p>
          <w:p w14:paraId="586A197A">
            <w:pPr>
              <w:snapToGrid w:val="0"/>
              <w:spacing w:line="420" w:lineRule="exact"/>
              <w:ind w:left="193"/>
              <w:jc w:val="left"/>
              <w:rPr>
                <w:rFonts w:hint="eastAsia" w:ascii="仿宋" w:hAnsi="仿宋" w:eastAsia="仿宋" w:cs="仿宋"/>
                <w:b/>
                <w:bCs/>
              </w:rPr>
            </w:pPr>
          </w:p>
          <w:p w14:paraId="796030F9">
            <w:pPr>
              <w:snapToGrid w:val="0"/>
              <w:spacing w:line="420" w:lineRule="exact"/>
              <w:ind w:left="193"/>
              <w:jc w:val="left"/>
              <w:rPr>
                <w:rFonts w:hint="eastAsia" w:ascii="仿宋" w:hAnsi="仿宋" w:eastAsia="仿宋" w:cs="仿宋"/>
                <w:b/>
                <w:bCs/>
              </w:rPr>
            </w:pPr>
          </w:p>
          <w:p w14:paraId="7A43CC45">
            <w:pPr>
              <w:snapToGrid w:val="0"/>
              <w:spacing w:line="420" w:lineRule="exact"/>
              <w:ind w:left="193"/>
              <w:jc w:val="left"/>
              <w:rPr>
                <w:rFonts w:hint="eastAsia" w:ascii="仿宋" w:hAnsi="仿宋" w:eastAsia="仿宋" w:cs="仿宋"/>
                <w:b/>
                <w:bCs/>
              </w:rPr>
            </w:pPr>
          </w:p>
          <w:p w14:paraId="1600712C">
            <w:pPr>
              <w:snapToGrid w:val="0"/>
              <w:spacing w:line="420" w:lineRule="exact"/>
              <w:ind w:left="193" w:firstLine="424" w:firstLineChars="202"/>
              <w:jc w:val="left"/>
              <w:rPr>
                <w:rFonts w:hint="eastAsia" w:ascii="仿宋" w:hAnsi="仿宋" w:eastAsia="仿宋" w:cs="仿宋"/>
              </w:rPr>
            </w:pPr>
          </w:p>
        </w:tc>
      </w:tr>
    </w:tbl>
    <w:p w14:paraId="3B1349FB">
      <w:pPr>
        <w:snapToGrid w:val="0"/>
        <w:spacing w:line="360" w:lineRule="auto"/>
        <w:ind w:firstLine="480" w:firstLineChars="200"/>
        <w:rPr>
          <w:rFonts w:hint="eastAsia" w:ascii="仿宋" w:hAnsi="仿宋" w:eastAsia="仿宋" w:cs="仿宋"/>
          <w:sz w:val="24"/>
        </w:rPr>
      </w:pPr>
    </w:p>
    <w:p w14:paraId="6E0A0829">
      <w:pPr>
        <w:snapToGrid w:val="0"/>
        <w:spacing w:line="360" w:lineRule="auto"/>
        <w:ind w:firstLine="480" w:firstLineChars="200"/>
        <w:rPr>
          <w:rFonts w:hint="eastAsia" w:ascii="仿宋" w:hAnsi="仿宋" w:eastAsia="仿宋" w:cs="仿宋"/>
          <w:sz w:val="24"/>
        </w:rPr>
      </w:pPr>
    </w:p>
    <w:p w14:paraId="11E7EEE7">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09C4DDE0">
      <w:pPr>
        <w:snapToGrid w:val="0"/>
        <w:spacing w:line="360" w:lineRule="auto"/>
        <w:rPr>
          <w:rFonts w:hint="eastAsia" w:ascii="仿宋" w:hAnsi="仿宋" w:eastAsia="仿宋" w:cs="仿宋"/>
          <w:bCs/>
          <w:sz w:val="28"/>
          <w:szCs w:val="28"/>
        </w:rPr>
      </w:pPr>
    </w:p>
    <w:p w14:paraId="60809890">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南通市第二初级中学</w:t>
      </w:r>
      <w:r>
        <w:rPr>
          <w:rFonts w:hint="eastAsia" w:ascii="仿宋" w:hAnsi="仿宋" w:eastAsia="仿宋" w:cs="仿宋"/>
          <w:bCs/>
          <w:sz w:val="28"/>
          <w:szCs w:val="28"/>
        </w:rPr>
        <w:t>：</w:t>
      </w:r>
    </w:p>
    <w:p w14:paraId="4069C360">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34790567">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本委托书</w:t>
      </w:r>
      <w:r>
        <w:rPr>
          <w:rFonts w:hint="eastAsia" w:ascii="仿宋" w:hAnsi="仿宋" w:eastAsia="仿宋" w:cs="仿宋"/>
          <w:sz w:val="25"/>
          <w:lang w:eastAsia="zh-CN"/>
        </w:rPr>
        <w:t>期限</w:t>
      </w:r>
      <w:r>
        <w:rPr>
          <w:rFonts w:hint="eastAsia" w:ascii="仿宋" w:hAnsi="仿宋" w:eastAsia="仿宋" w:cs="仿宋"/>
          <w:sz w:val="25"/>
        </w:rPr>
        <w:t>自</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日起至</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日止。</w:t>
      </w:r>
    </w:p>
    <w:p w14:paraId="21D11DDB">
      <w:pPr>
        <w:spacing w:line="560" w:lineRule="exact"/>
        <w:ind w:firstLine="500" w:firstLineChars="200"/>
        <w:rPr>
          <w:rFonts w:hint="eastAsia" w:ascii="仿宋" w:hAnsi="仿宋" w:eastAsia="仿宋" w:cs="仿宋"/>
          <w:sz w:val="25"/>
        </w:rPr>
      </w:pPr>
      <w:r>
        <w:rPr>
          <w:rFonts w:hint="eastAsia" w:ascii="仿宋" w:hAnsi="仿宋" w:eastAsia="仿宋" w:cs="仿宋"/>
          <w:sz w:val="25"/>
        </w:rPr>
        <w:t>授权代表无权转让委托权，特此委托。</w:t>
      </w:r>
    </w:p>
    <w:p w14:paraId="6E732170">
      <w:pPr>
        <w:spacing w:line="56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 xml:space="preserve">                       </w:t>
      </w:r>
      <w:r>
        <w:rPr>
          <w:rFonts w:hint="eastAsia" w:ascii="仿宋" w:hAnsi="仿宋" w:eastAsia="仿宋" w:cs="仿宋"/>
          <w:sz w:val="25"/>
          <w:u w:val="single"/>
          <w:lang w:eastAsia="zh-CN"/>
        </w:rPr>
        <w:t>（</w:t>
      </w:r>
      <w:r>
        <w:rPr>
          <w:rFonts w:hint="eastAsia" w:ascii="仿宋" w:hAnsi="仿宋" w:eastAsia="仿宋" w:cs="仿宋"/>
          <w:sz w:val="25"/>
        </w:rPr>
        <w:t>全称、盖章</w:t>
      </w:r>
      <w:r>
        <w:rPr>
          <w:rFonts w:hint="eastAsia" w:ascii="仿宋" w:hAnsi="仿宋" w:eastAsia="仿宋" w:cs="仿宋"/>
          <w:sz w:val="25"/>
          <w:lang w:eastAsia="zh-CN"/>
        </w:rPr>
        <w:t>）</w:t>
      </w:r>
    </w:p>
    <w:p w14:paraId="51D6BF72">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法定代表人姓名：</w:t>
      </w:r>
      <w:r>
        <w:rPr>
          <w:rFonts w:hint="eastAsia" w:ascii="仿宋" w:hAnsi="仿宋" w:eastAsia="仿宋" w:cs="仿宋"/>
          <w:sz w:val="25"/>
          <w:u w:val="single"/>
        </w:rPr>
        <w:t xml:space="preserve">               </w:t>
      </w:r>
    </w:p>
    <w:p w14:paraId="367B58B3">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授权委托人：</w:t>
      </w:r>
      <w:r>
        <w:rPr>
          <w:rFonts w:hint="eastAsia" w:ascii="仿宋" w:hAnsi="仿宋" w:eastAsia="仿宋" w:cs="仿宋"/>
          <w:sz w:val="25"/>
          <w:u w:val="single"/>
        </w:rPr>
        <w:t xml:space="preserve">                   </w:t>
      </w:r>
    </w:p>
    <w:p w14:paraId="35068E2A">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联系方式：</w:t>
      </w:r>
      <w:r>
        <w:rPr>
          <w:rFonts w:hint="eastAsia" w:ascii="仿宋" w:hAnsi="仿宋" w:eastAsia="仿宋" w:cs="仿宋"/>
          <w:sz w:val="25"/>
          <w:u w:val="single"/>
        </w:rPr>
        <w:t xml:space="preserve">                     </w:t>
      </w:r>
    </w:p>
    <w:p w14:paraId="5788B181">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日    期：</w:t>
      </w:r>
      <w:r>
        <w:rPr>
          <w:rFonts w:hint="eastAsia" w:ascii="仿宋" w:hAnsi="仿宋" w:eastAsia="仿宋" w:cs="仿宋"/>
          <w:sz w:val="25"/>
          <w:u w:val="single"/>
        </w:rPr>
        <w:t xml:space="preserve">                      </w:t>
      </w:r>
    </w:p>
    <w:tbl>
      <w:tblPr>
        <w:tblStyle w:val="13"/>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3F8D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320E904F">
            <w:pPr>
              <w:snapToGrid w:val="0"/>
              <w:spacing w:line="420" w:lineRule="exact"/>
              <w:ind w:firstLine="424" w:firstLineChars="202"/>
              <w:jc w:val="left"/>
              <w:rPr>
                <w:rFonts w:hint="eastAsia" w:ascii="仿宋" w:hAnsi="仿宋" w:eastAsia="仿宋" w:cs="仿宋"/>
              </w:rPr>
            </w:pPr>
          </w:p>
          <w:p w14:paraId="73C2F67F">
            <w:pPr>
              <w:snapToGrid w:val="0"/>
              <w:spacing w:line="420" w:lineRule="exact"/>
              <w:jc w:val="center"/>
              <w:rPr>
                <w:rFonts w:hint="eastAsia" w:ascii="仿宋" w:hAnsi="仿宋" w:eastAsia="仿宋" w:cs="仿宋"/>
                <w:b/>
                <w:bCs/>
              </w:rPr>
            </w:pPr>
            <w:r>
              <w:rPr>
                <w:rFonts w:hint="eastAsia" w:ascii="仿宋" w:hAnsi="仿宋" w:eastAsia="仿宋" w:cs="仿宋"/>
                <w:b/>
                <w:bCs/>
              </w:rPr>
              <w:t>授权委托人身份证（正、反面）复印件并加盖公章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此处，原件备查）</w:t>
            </w:r>
          </w:p>
          <w:p w14:paraId="19775123">
            <w:pPr>
              <w:snapToGrid w:val="0"/>
              <w:spacing w:line="420" w:lineRule="exact"/>
              <w:jc w:val="center"/>
              <w:rPr>
                <w:rFonts w:hint="eastAsia" w:ascii="仿宋" w:hAnsi="仿宋" w:eastAsia="仿宋" w:cs="仿宋"/>
                <w:b/>
                <w:bCs/>
              </w:rPr>
            </w:pPr>
          </w:p>
          <w:p w14:paraId="11706DE1">
            <w:pPr>
              <w:snapToGrid w:val="0"/>
              <w:spacing w:line="420" w:lineRule="exact"/>
              <w:jc w:val="center"/>
              <w:rPr>
                <w:rFonts w:hint="eastAsia" w:ascii="仿宋" w:hAnsi="仿宋" w:eastAsia="仿宋" w:cs="仿宋"/>
                <w:b/>
                <w:bCs/>
              </w:rPr>
            </w:pPr>
          </w:p>
          <w:p w14:paraId="21341321">
            <w:pPr>
              <w:snapToGrid w:val="0"/>
              <w:spacing w:line="420" w:lineRule="exact"/>
              <w:jc w:val="center"/>
              <w:rPr>
                <w:rFonts w:hint="eastAsia" w:ascii="仿宋" w:hAnsi="仿宋" w:eastAsia="仿宋" w:cs="仿宋"/>
              </w:rPr>
            </w:pPr>
          </w:p>
          <w:p w14:paraId="65CE89EA">
            <w:pPr>
              <w:snapToGrid w:val="0"/>
              <w:spacing w:line="420" w:lineRule="exact"/>
              <w:jc w:val="center"/>
              <w:rPr>
                <w:rFonts w:hint="eastAsia" w:ascii="仿宋" w:hAnsi="仿宋" w:eastAsia="仿宋" w:cs="仿宋"/>
              </w:rPr>
            </w:pPr>
          </w:p>
        </w:tc>
      </w:tr>
    </w:tbl>
    <w:p w14:paraId="3D23A106">
      <w:pPr>
        <w:snapToGrid w:val="0"/>
        <w:spacing w:line="360" w:lineRule="auto"/>
        <w:ind w:firstLine="480" w:firstLineChars="200"/>
        <w:rPr>
          <w:rFonts w:hint="eastAsia" w:ascii="仿宋" w:hAnsi="仿宋" w:eastAsia="仿宋" w:cs="仿宋"/>
          <w:kern w:val="0"/>
          <w:sz w:val="24"/>
        </w:rPr>
      </w:pPr>
    </w:p>
    <w:p w14:paraId="1AE54B08">
      <w:pPr>
        <w:spacing w:line="360" w:lineRule="auto"/>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697C424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南通市第二初级中学</w:t>
      </w:r>
      <w:r>
        <w:rPr>
          <w:rFonts w:hint="eastAsia" w:ascii="仿宋" w:hAnsi="仿宋" w:eastAsia="仿宋" w:cs="仿宋"/>
          <w:bCs/>
          <w:sz w:val="28"/>
          <w:szCs w:val="28"/>
        </w:rPr>
        <w:t>：</w:t>
      </w:r>
    </w:p>
    <w:p w14:paraId="5F08805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我单位郑重声明：在开办和执业过程中无不良记录，社会形象和信誉较好，近五年</w:t>
      </w:r>
      <w:r>
        <w:rPr>
          <w:rFonts w:hint="eastAsia" w:ascii="仿宋" w:hAnsi="仿宋" w:eastAsia="仿宋" w:cs="仿宋"/>
          <w:b/>
          <w:bCs/>
          <w:sz w:val="28"/>
          <w:szCs w:val="28"/>
          <w:u w:val="single"/>
        </w:rPr>
        <w:t>有/没有</w:t>
      </w:r>
      <w:r>
        <w:rPr>
          <w:rFonts w:hint="eastAsia" w:ascii="仿宋" w:hAnsi="仿宋" w:eastAsia="仿宋" w:cs="仿宋"/>
          <w:sz w:val="28"/>
          <w:szCs w:val="28"/>
        </w:rPr>
        <w:t>受到司法行政部门的行政处罚或律师协会的行业处分。</w:t>
      </w:r>
    </w:p>
    <w:p w14:paraId="6430EA9D">
      <w:pPr>
        <w:snapToGrid w:val="0"/>
        <w:spacing w:line="360" w:lineRule="auto"/>
        <w:ind w:firstLine="200"/>
        <w:rPr>
          <w:rFonts w:hint="eastAsia" w:ascii="仿宋" w:hAnsi="仿宋" w:eastAsia="仿宋" w:cs="仿宋"/>
          <w:sz w:val="28"/>
          <w:szCs w:val="28"/>
        </w:rPr>
      </w:pPr>
    </w:p>
    <w:p w14:paraId="43A574C8">
      <w:pPr>
        <w:snapToGrid w:val="0"/>
        <w:spacing w:line="480" w:lineRule="auto"/>
        <w:ind w:right="720" w:firstLine="560" w:firstLineChars="200"/>
        <w:contextualSpacing/>
        <w:jc w:val="right"/>
        <w:rPr>
          <w:rFonts w:hint="eastAsia" w:ascii="仿宋" w:hAnsi="仿宋" w:eastAsia="仿宋" w:cs="仿宋"/>
          <w:sz w:val="28"/>
          <w:szCs w:val="28"/>
          <w:u w:val="single"/>
        </w:rPr>
      </w:pPr>
      <w:r>
        <w:rPr>
          <w:rFonts w:hint="eastAsia" w:ascii="仿宋" w:hAnsi="仿宋" w:eastAsia="仿宋" w:cs="仿宋"/>
          <w:sz w:val="28"/>
          <w:szCs w:val="28"/>
        </w:rPr>
        <w:t>法定代表人或授权委托人签字：</w:t>
      </w:r>
    </w:p>
    <w:p w14:paraId="3D7DFE23">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58B6A9F">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日期：</w:t>
      </w:r>
    </w:p>
    <w:p w14:paraId="70860A6F">
      <w:pPr>
        <w:spacing w:line="360" w:lineRule="auto"/>
        <w:jc w:val="center"/>
        <w:outlineLvl w:val="2"/>
        <w:rPr>
          <w:rFonts w:hint="eastAsia" w:ascii="仿宋" w:hAnsi="仿宋" w:eastAsia="仿宋" w:cs="仿宋"/>
          <w:b/>
          <w:bCs/>
          <w:sz w:val="28"/>
          <w:szCs w:val="28"/>
        </w:rPr>
      </w:pPr>
      <w:r>
        <w:rPr>
          <w:rFonts w:hint="eastAsia" w:ascii="仿宋" w:hAnsi="仿宋" w:eastAsia="仿宋" w:cs="仿宋"/>
          <w:b/>
          <w:sz w:val="28"/>
          <w:szCs w:val="32"/>
        </w:rPr>
        <w:br w:type="page"/>
      </w:r>
      <w:r>
        <w:rPr>
          <w:rFonts w:hint="eastAsia" w:ascii="仿宋" w:hAnsi="仿宋" w:eastAsia="仿宋" w:cs="仿宋"/>
          <w:b/>
          <w:sz w:val="28"/>
          <w:szCs w:val="32"/>
        </w:rPr>
        <w:t>商务技术响应文件相关格式</w:t>
      </w:r>
    </w:p>
    <w:p w14:paraId="614B38C3">
      <w:pPr>
        <w:spacing w:line="360" w:lineRule="auto"/>
        <w:jc w:val="center"/>
        <w:outlineLvl w:val="2"/>
        <w:rPr>
          <w:rFonts w:hint="eastAsia" w:ascii="仿宋" w:hAnsi="仿宋" w:eastAsia="仿宋" w:cs="仿宋"/>
          <w:b/>
          <w:sz w:val="28"/>
          <w:szCs w:val="28"/>
        </w:rPr>
      </w:pPr>
      <w:bookmarkStart w:id="24" w:name="_Hlk89675716"/>
      <w:r>
        <w:rPr>
          <w:rFonts w:hint="eastAsia" w:ascii="仿宋" w:hAnsi="仿宋" w:eastAsia="仿宋" w:cs="仿宋"/>
          <w:b/>
          <w:sz w:val="28"/>
          <w:szCs w:val="28"/>
        </w:rPr>
        <w:t>1.技术比选响应函（格式不得变动）</w:t>
      </w:r>
    </w:p>
    <w:p w14:paraId="1DCD752C">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南通市第二初级中学</w:t>
      </w:r>
      <w:r>
        <w:rPr>
          <w:rFonts w:hint="eastAsia" w:ascii="仿宋" w:hAnsi="仿宋" w:eastAsia="仿宋" w:cs="仿宋"/>
          <w:bCs/>
          <w:sz w:val="28"/>
          <w:szCs w:val="28"/>
        </w:rPr>
        <w:t>：</w:t>
      </w:r>
    </w:p>
    <w:p w14:paraId="6E14D4C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（比选项目名称</w:t>
      </w:r>
      <w:r>
        <w:rPr>
          <w:rFonts w:hint="eastAsia" w:ascii="仿宋" w:hAnsi="仿宋" w:eastAsia="仿宋" w:cs="仿宋"/>
          <w:sz w:val="28"/>
          <w:szCs w:val="28"/>
          <w:u w:val="single"/>
          <w:lang w:eastAsia="zh-CN"/>
        </w:rPr>
        <w:t>）</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14:paraId="3033AE2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14:paraId="49AE1D7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2.我公司已经详细阅读了比选文件的全部内容，我方已完全清</w:t>
      </w:r>
      <w:r>
        <w:rPr>
          <w:rFonts w:hint="eastAsia" w:ascii="仿宋" w:hAnsi="仿宋" w:eastAsia="仿宋" w:cs="仿宋"/>
          <w:sz w:val="28"/>
          <w:szCs w:val="28"/>
          <w:lang w:eastAsia="zh-CN"/>
        </w:rPr>
        <w:t>晰地</w:t>
      </w:r>
      <w:r>
        <w:rPr>
          <w:rFonts w:hint="eastAsia" w:ascii="仿宋" w:hAnsi="仿宋" w:eastAsia="仿宋" w:cs="仿宋"/>
          <w:sz w:val="28"/>
          <w:szCs w:val="28"/>
        </w:rPr>
        <w:t>理解比选文件的要求，不存在任何含糊不清和误解之处，同意放弃对比选文件所表述的内容提出异议和质疑的权利。</w:t>
      </w:r>
    </w:p>
    <w:p w14:paraId="37AD104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055680E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w:t>
      </w:r>
      <w:r>
        <w:rPr>
          <w:rFonts w:hint="eastAsia" w:ascii="仿宋" w:hAnsi="仿宋" w:eastAsia="仿宋" w:cs="仿宋"/>
          <w:sz w:val="28"/>
          <w:szCs w:val="28"/>
          <w:lang w:eastAsia="zh-CN"/>
        </w:rPr>
        <w:t>成分</w:t>
      </w:r>
      <w:r>
        <w:rPr>
          <w:rFonts w:hint="eastAsia" w:ascii="仿宋" w:hAnsi="仿宋" w:eastAsia="仿宋" w:cs="仿宋"/>
          <w:sz w:val="28"/>
          <w:szCs w:val="28"/>
        </w:rPr>
        <w:t>。否则</w:t>
      </w:r>
      <w:r>
        <w:rPr>
          <w:rFonts w:hint="eastAsia" w:ascii="仿宋" w:hAnsi="仿宋" w:eastAsia="仿宋" w:cs="仿宋"/>
          <w:sz w:val="28"/>
          <w:szCs w:val="28"/>
          <w:lang w:eastAsia="zh-CN"/>
        </w:rPr>
        <w:t>，自</w:t>
      </w:r>
      <w:r>
        <w:rPr>
          <w:rFonts w:hint="eastAsia" w:ascii="仿宋" w:hAnsi="仿宋" w:eastAsia="仿宋" w:cs="仿宋"/>
          <w:sz w:val="28"/>
          <w:szCs w:val="28"/>
        </w:rPr>
        <w:t>愿承担相应的后果和法律责任。</w:t>
      </w:r>
    </w:p>
    <w:p w14:paraId="629B391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w:t>
      </w:r>
      <w:r>
        <w:rPr>
          <w:rFonts w:hint="eastAsia" w:ascii="仿宋" w:hAnsi="仿宋" w:eastAsia="仿宋" w:cs="仿宋"/>
          <w:b/>
          <w:sz w:val="28"/>
          <w:szCs w:val="28"/>
          <w:lang w:eastAsia="zh-CN"/>
        </w:rPr>
        <w:t>楚地理解</w:t>
      </w:r>
      <w:r>
        <w:rPr>
          <w:rFonts w:hint="eastAsia" w:ascii="仿宋" w:hAnsi="仿宋" w:eastAsia="仿宋" w:cs="仿宋"/>
          <w:b/>
          <w:sz w:val="28"/>
          <w:szCs w:val="28"/>
        </w:rPr>
        <w:t>报价最低并非意味着必定获得成交资格。</w:t>
      </w:r>
    </w:p>
    <w:p w14:paraId="77E9084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14:paraId="41EF9A75">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0054E5A">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069B8FFE">
      <w:pPr>
        <w:pStyle w:val="2"/>
        <w:ind w:firstLine="6480" w:firstLineChars="2700"/>
        <w:rPr>
          <w:rFonts w:hint="eastAsia" w:ascii="仿宋" w:hAnsi="仿宋" w:eastAsia="仿宋" w:cs="仿宋"/>
          <w:szCs w:val="28"/>
        </w:rPr>
      </w:pPr>
      <w:r>
        <w:rPr>
          <w:rFonts w:hint="eastAsia" w:ascii="仿宋" w:hAnsi="仿宋" w:eastAsia="仿宋" w:cs="仿宋"/>
          <w:szCs w:val="28"/>
        </w:rPr>
        <w:t>日期：</w:t>
      </w:r>
    </w:p>
    <w:p w14:paraId="18EFA6B8">
      <w:pPr>
        <w:pStyle w:val="23"/>
        <w:snapToGrid w:val="0"/>
        <w:spacing w:line="300" w:lineRule="auto"/>
        <w:ind w:firstLine="0" w:firstLineChars="0"/>
        <w:rPr>
          <w:rFonts w:hint="eastAsia" w:ascii="仿宋" w:hAnsi="仿宋" w:eastAsia="仿宋" w:cs="仿宋"/>
          <w:b/>
          <w:sz w:val="28"/>
        </w:rPr>
      </w:pPr>
    </w:p>
    <w:p w14:paraId="3CDB9119">
      <w:pPr>
        <w:spacing w:line="360" w:lineRule="auto"/>
        <w:jc w:val="left"/>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价格标响应文件相关格式</w:t>
      </w:r>
    </w:p>
    <w:p w14:paraId="4E5A4505">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1.价格标响应文件</w:t>
      </w:r>
    </w:p>
    <w:tbl>
      <w:tblPr>
        <w:tblStyle w:val="13"/>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3840"/>
      </w:tblGrid>
      <w:tr w14:paraId="2E2B4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7816C1F4">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C1BB87C">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3840" w:type="dxa"/>
            <w:tcBorders>
              <w:top w:val="single" w:color="auto" w:sz="4" w:space="0"/>
              <w:left w:val="single" w:color="auto" w:sz="4" w:space="0"/>
              <w:bottom w:val="single" w:color="auto" w:sz="4" w:space="0"/>
              <w:right w:val="single" w:color="auto" w:sz="4" w:space="0"/>
            </w:tcBorders>
            <w:vAlign w:val="center"/>
          </w:tcPr>
          <w:p w14:paraId="6E8136D9">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项目完成时间</w:t>
            </w:r>
          </w:p>
          <w:p w14:paraId="6E221FCF">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r>
      <w:tr w14:paraId="0DD10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4D62EAB7">
            <w:pPr>
              <w:snapToGrid w:val="0"/>
              <w:spacing w:line="360" w:lineRule="auto"/>
              <w:rPr>
                <w:rFonts w:hint="eastAsia" w:ascii="仿宋" w:hAnsi="仿宋" w:eastAsia="仿宋" w:cs="仿宋"/>
                <w:b/>
                <w:bCs/>
                <w:sz w:val="28"/>
                <w:szCs w:val="28"/>
                <w:lang w:eastAsia="zh-CN"/>
              </w:rPr>
            </w:pPr>
            <w:r>
              <w:rPr>
                <w:rFonts w:hint="eastAsia" w:ascii="仿宋" w:hAnsi="仿宋" w:eastAsia="仿宋" w:cs="仿宋"/>
                <w:bCs/>
                <w:sz w:val="28"/>
                <w:szCs w:val="28"/>
                <w:lang w:eastAsia="zh-CN"/>
              </w:rPr>
              <w:t>南通市第二初级中学常年法律顾问聘请项目（第三次）</w:t>
            </w:r>
          </w:p>
        </w:tc>
        <w:tc>
          <w:tcPr>
            <w:tcW w:w="2400" w:type="dxa"/>
            <w:tcBorders>
              <w:top w:val="single" w:color="auto" w:sz="4" w:space="0"/>
              <w:left w:val="single" w:color="auto" w:sz="4" w:space="0"/>
              <w:bottom w:val="single" w:color="auto" w:sz="4" w:space="0"/>
              <w:right w:val="single" w:color="auto" w:sz="4" w:space="0"/>
            </w:tcBorders>
            <w:vAlign w:val="center"/>
          </w:tcPr>
          <w:p w14:paraId="66D359ED">
            <w:pPr>
              <w:kinsoku w:val="0"/>
              <w:topLinePunct/>
              <w:spacing w:line="440" w:lineRule="exact"/>
              <w:rPr>
                <w:rFonts w:hint="eastAsia" w:ascii="仿宋" w:hAnsi="仿宋" w:eastAsia="仿宋" w:cs="仿宋"/>
                <w:b/>
                <w:sz w:val="28"/>
                <w:szCs w:val="28"/>
              </w:rPr>
            </w:pPr>
            <w:r>
              <w:rPr>
                <w:rFonts w:hint="eastAsia" w:ascii="仿宋" w:hAnsi="仿宋" w:eastAsia="仿宋" w:cs="仿宋"/>
                <w:b/>
                <w:sz w:val="28"/>
                <w:szCs w:val="28"/>
              </w:rPr>
              <w:t>大写：</w:t>
            </w:r>
          </w:p>
          <w:p w14:paraId="552DC511">
            <w:pPr>
              <w:kinsoku w:val="0"/>
              <w:topLinePunct/>
              <w:spacing w:line="440" w:lineRule="exact"/>
              <w:rPr>
                <w:rFonts w:hint="eastAsia" w:ascii="仿宋" w:hAnsi="仿宋" w:eastAsia="仿宋" w:cs="仿宋"/>
                <w:sz w:val="28"/>
                <w:szCs w:val="28"/>
              </w:rPr>
            </w:pPr>
            <w:r>
              <w:rPr>
                <w:rFonts w:hint="eastAsia" w:ascii="仿宋" w:hAnsi="仿宋" w:eastAsia="仿宋" w:cs="仿宋"/>
                <w:b/>
                <w:sz w:val="28"/>
                <w:szCs w:val="28"/>
              </w:rPr>
              <w:t>小写：</w:t>
            </w:r>
          </w:p>
        </w:tc>
        <w:tc>
          <w:tcPr>
            <w:tcW w:w="3840" w:type="dxa"/>
            <w:tcBorders>
              <w:top w:val="single" w:color="auto" w:sz="4" w:space="0"/>
              <w:left w:val="single" w:color="auto" w:sz="4" w:space="0"/>
              <w:bottom w:val="single" w:color="auto" w:sz="4" w:space="0"/>
              <w:right w:val="single" w:color="auto" w:sz="4" w:space="0"/>
            </w:tcBorders>
            <w:vAlign w:val="center"/>
          </w:tcPr>
          <w:p w14:paraId="57EE1390">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w:t>
            </w:r>
          </w:p>
          <w:p w14:paraId="637154DA">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完全响应比选文件要求的付款方式</w:t>
            </w:r>
          </w:p>
        </w:tc>
      </w:tr>
    </w:tbl>
    <w:p w14:paraId="27AD8BEF">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47DE1C8D">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（2）响应报价应包括采购文件所确定的该项目的全部内容，应包括完成该项目全部服务、人工费、咨询费、交通费、通讯费、食宿费、加班费、税金、利润等全部费用。</w:t>
      </w:r>
    </w:p>
    <w:p w14:paraId="2EFA2710">
      <w:pPr>
        <w:snapToGrid w:val="0"/>
        <w:spacing w:line="500" w:lineRule="exact"/>
        <w:ind w:left="1322" w:hanging="1321" w:hangingChars="472"/>
        <w:rPr>
          <w:rFonts w:hint="eastAsia" w:ascii="仿宋" w:hAnsi="仿宋" w:eastAsia="仿宋" w:cs="仿宋"/>
          <w:sz w:val="28"/>
          <w:szCs w:val="28"/>
        </w:rPr>
      </w:pPr>
    </w:p>
    <w:p w14:paraId="4DB9627C">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 xml:space="preserve">供应商名称：（盖章）             </w:t>
      </w:r>
    </w:p>
    <w:p w14:paraId="5C04086F">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委托人（签字）：</w:t>
      </w:r>
    </w:p>
    <w:p w14:paraId="21C47EEA">
      <w:pPr>
        <w:snapToGrid w:val="0"/>
        <w:spacing w:line="500" w:lineRule="exact"/>
        <w:ind w:left="1322" w:hanging="1321" w:hangingChars="472"/>
        <w:rPr>
          <w:rFonts w:hint="eastAsia" w:ascii="仿宋" w:hAnsi="仿宋" w:eastAsia="仿宋" w:cs="仿宋"/>
          <w:sz w:val="22"/>
          <w:szCs w:val="22"/>
        </w:rPr>
      </w:pPr>
      <w:r>
        <w:rPr>
          <w:rFonts w:hint="eastAsia" w:ascii="仿宋" w:hAnsi="仿宋" w:eastAsia="仿宋" w:cs="仿宋"/>
          <w:sz w:val="28"/>
          <w:szCs w:val="28"/>
        </w:rPr>
        <w:t>日期：</w:t>
      </w:r>
      <w:bookmarkEnd w:id="24"/>
    </w:p>
    <w:p w14:paraId="0A45A2C4">
      <w:pPr>
        <w:rPr>
          <w:rFonts w:hint="eastAsia" w:ascii="仿宋" w:hAnsi="仿宋" w:eastAsia="仿宋" w:cs="仿宋"/>
        </w:rPr>
      </w:pPr>
    </w:p>
    <w:sectPr>
      <w:pgSz w:w="11906" w:h="16838"/>
      <w:pgMar w:top="1361" w:right="1304"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YmZiMGQ4YmRhNTFiMDg4Mjg4MGE0NzQ2OWNhYWEifQ=="/>
  </w:docVars>
  <w:rsids>
    <w:rsidRoot w:val="009025E3"/>
    <w:rsid w:val="00057CF8"/>
    <w:rsid w:val="002411ED"/>
    <w:rsid w:val="002822A6"/>
    <w:rsid w:val="003513C3"/>
    <w:rsid w:val="004613D4"/>
    <w:rsid w:val="004A422B"/>
    <w:rsid w:val="00601EFC"/>
    <w:rsid w:val="00645F91"/>
    <w:rsid w:val="0070151F"/>
    <w:rsid w:val="007B085F"/>
    <w:rsid w:val="00877CAD"/>
    <w:rsid w:val="009025E3"/>
    <w:rsid w:val="00B23FE3"/>
    <w:rsid w:val="00B7488D"/>
    <w:rsid w:val="00BB0205"/>
    <w:rsid w:val="00BC02CA"/>
    <w:rsid w:val="00DA513F"/>
    <w:rsid w:val="00DC1753"/>
    <w:rsid w:val="00E07355"/>
    <w:rsid w:val="00E4618E"/>
    <w:rsid w:val="00F14528"/>
    <w:rsid w:val="00FD454C"/>
    <w:rsid w:val="00FE4BA2"/>
    <w:rsid w:val="0157634B"/>
    <w:rsid w:val="03217B69"/>
    <w:rsid w:val="059A4ACC"/>
    <w:rsid w:val="0A5371A2"/>
    <w:rsid w:val="0BCB2D68"/>
    <w:rsid w:val="0C6B516E"/>
    <w:rsid w:val="100565B7"/>
    <w:rsid w:val="10817E99"/>
    <w:rsid w:val="123C49C0"/>
    <w:rsid w:val="15A618F8"/>
    <w:rsid w:val="163E0F7B"/>
    <w:rsid w:val="17C27715"/>
    <w:rsid w:val="1B7823B4"/>
    <w:rsid w:val="1C2D48FA"/>
    <w:rsid w:val="1C6363D8"/>
    <w:rsid w:val="202A5E57"/>
    <w:rsid w:val="23571754"/>
    <w:rsid w:val="2AFA0E11"/>
    <w:rsid w:val="2EA66FF1"/>
    <w:rsid w:val="30505360"/>
    <w:rsid w:val="31F2525E"/>
    <w:rsid w:val="325A081E"/>
    <w:rsid w:val="33581A30"/>
    <w:rsid w:val="33F82D93"/>
    <w:rsid w:val="352D221A"/>
    <w:rsid w:val="369246C4"/>
    <w:rsid w:val="390C0398"/>
    <w:rsid w:val="39E8010E"/>
    <w:rsid w:val="3D256F78"/>
    <w:rsid w:val="3DC322DA"/>
    <w:rsid w:val="41951205"/>
    <w:rsid w:val="41AF217C"/>
    <w:rsid w:val="436A292F"/>
    <w:rsid w:val="45E505CA"/>
    <w:rsid w:val="4607616F"/>
    <w:rsid w:val="47593329"/>
    <w:rsid w:val="478F0B12"/>
    <w:rsid w:val="4BC716C7"/>
    <w:rsid w:val="4F301128"/>
    <w:rsid w:val="5345167D"/>
    <w:rsid w:val="549239F7"/>
    <w:rsid w:val="56405EBE"/>
    <w:rsid w:val="588650C8"/>
    <w:rsid w:val="5A923DE8"/>
    <w:rsid w:val="5B215CB1"/>
    <w:rsid w:val="5EE67AB2"/>
    <w:rsid w:val="5F762A21"/>
    <w:rsid w:val="5FE5531C"/>
    <w:rsid w:val="604F25A6"/>
    <w:rsid w:val="60566260"/>
    <w:rsid w:val="64F63B27"/>
    <w:rsid w:val="663568D1"/>
    <w:rsid w:val="67A755AC"/>
    <w:rsid w:val="67C717AB"/>
    <w:rsid w:val="6B662237"/>
    <w:rsid w:val="6CE97D56"/>
    <w:rsid w:val="6DFA4688"/>
    <w:rsid w:val="6E6B10E2"/>
    <w:rsid w:val="6E88616A"/>
    <w:rsid w:val="6EB74327"/>
    <w:rsid w:val="6F0A0C39"/>
    <w:rsid w:val="72477821"/>
    <w:rsid w:val="770D005F"/>
    <w:rsid w:val="78986F77"/>
    <w:rsid w:val="7B3E36DA"/>
    <w:rsid w:val="7F19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link w:val="18"/>
    <w:semiHidden/>
    <w:unhideWhenUsed/>
    <w:qFormat/>
    <w:uiPriority w:val="0"/>
    <w:pPr>
      <w:keepNext/>
      <w:jc w:val="center"/>
      <w:outlineLvl w:val="3"/>
    </w:pPr>
    <w:rPr>
      <w:rFonts w:eastAsia="新宋体"/>
      <w:kern w:val="0"/>
      <w:sz w:val="30"/>
      <w:szCs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semiHidden/>
    <w:unhideWhenUsed/>
    <w:qFormat/>
    <w:uiPriority w:val="0"/>
    <w:rPr>
      <w:rFonts w:ascii="仿宋_GB2312" w:eastAsia="仿宋_GB2312"/>
      <w:kern w:val="0"/>
      <w:sz w:val="24"/>
      <w:szCs w:val="20"/>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5">
    <w:name w:val="段"/>
    <w:basedOn w:val="1"/>
    <w:next w:val="1"/>
    <w:qFormat/>
    <w:uiPriority w:val="0"/>
    <w:pPr>
      <w:widowControl/>
      <w:autoSpaceDE w:val="0"/>
      <w:autoSpaceDN w:val="0"/>
      <w:ind w:firstLine="200" w:firstLineChars="200"/>
    </w:pPr>
    <w:rPr>
      <w:rFonts w:hint="eastAsia" w:ascii="宋体"/>
      <w:kern w:val="0"/>
    </w:rPr>
  </w:style>
  <w:style w:type="paragraph" w:styleId="7">
    <w:name w:val="annotation text"/>
    <w:basedOn w:val="1"/>
    <w:semiHidden/>
    <w:unhideWhenUsed/>
    <w:qFormat/>
    <w:uiPriority w:val="99"/>
    <w:pPr>
      <w:jc w:val="left"/>
    </w:pPr>
  </w:style>
  <w:style w:type="paragraph" w:styleId="8">
    <w:name w:val="Body Text Indent"/>
    <w:basedOn w:val="1"/>
    <w:link w:val="19"/>
    <w:semiHidden/>
    <w:unhideWhenUsed/>
    <w:qFormat/>
    <w:uiPriority w:val="0"/>
    <w:pPr>
      <w:spacing w:after="120"/>
      <w:ind w:left="420" w:leftChars="200"/>
    </w:p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4"/>
    <w:semiHidden/>
    <w:unhideWhenUsed/>
    <w:qFormat/>
    <w:uiPriority w:val="99"/>
    <w:pPr>
      <w:spacing w:after="120"/>
      <w:ind w:left="420" w:leftChars="200"/>
    </w:pPr>
    <w:rPr>
      <w:sz w:val="16"/>
      <w:szCs w:val="16"/>
    </w:rPr>
  </w:style>
  <w:style w:type="paragraph" w:styleId="12">
    <w:name w:val="Body Text First Indent 2"/>
    <w:basedOn w:val="8"/>
    <w:next w:val="11"/>
    <w:link w:val="21"/>
    <w:semiHidden/>
    <w:unhideWhenUsed/>
    <w:qFormat/>
    <w:uiPriority w:val="0"/>
    <w:pPr>
      <w:spacing w:after="0"/>
      <w:ind w:left="765" w:leftChars="0" w:firstLine="200" w:firstLineChars="200"/>
    </w:pPr>
    <w:rPr>
      <w:kern w:val="0"/>
      <w:sz w:val="28"/>
      <w:szCs w:val="20"/>
    </w:rPr>
  </w:style>
  <w:style w:type="character" w:styleId="15">
    <w:name w:val="Strong"/>
    <w:basedOn w:val="14"/>
    <w:qFormat/>
    <w:uiPriority w:val="0"/>
    <w:rPr>
      <w:b/>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标题 4 字符"/>
    <w:basedOn w:val="14"/>
    <w:link w:val="6"/>
    <w:semiHidden/>
    <w:qFormat/>
    <w:uiPriority w:val="0"/>
    <w:rPr>
      <w:rFonts w:ascii="Times New Roman" w:hAnsi="Times New Roman" w:eastAsia="新宋体" w:cs="Times New Roman"/>
      <w:kern w:val="0"/>
      <w:sz w:val="30"/>
      <w:szCs w:val="21"/>
    </w:rPr>
  </w:style>
  <w:style w:type="character" w:customStyle="1" w:styleId="19">
    <w:name w:val="正文文本缩进 字符"/>
    <w:basedOn w:val="14"/>
    <w:link w:val="8"/>
    <w:semiHidden/>
    <w:qFormat/>
    <w:uiPriority w:val="0"/>
    <w:rPr>
      <w:rFonts w:ascii="Times New Roman" w:hAnsi="Times New Roman" w:eastAsia="宋体" w:cs="Times New Roman"/>
      <w:szCs w:val="24"/>
    </w:rPr>
  </w:style>
  <w:style w:type="character" w:customStyle="1" w:styleId="20">
    <w:name w:val="正文文本 字符"/>
    <w:basedOn w:val="14"/>
    <w:link w:val="2"/>
    <w:semiHidden/>
    <w:qFormat/>
    <w:uiPriority w:val="0"/>
    <w:rPr>
      <w:rFonts w:ascii="仿宋_GB2312" w:hAnsi="Times New Roman" w:eastAsia="仿宋_GB2312" w:cs="Times New Roman"/>
      <w:kern w:val="0"/>
      <w:sz w:val="24"/>
      <w:szCs w:val="20"/>
    </w:rPr>
  </w:style>
  <w:style w:type="character" w:customStyle="1" w:styleId="21">
    <w:name w:val="正文文本首行缩进 2 字符"/>
    <w:basedOn w:val="19"/>
    <w:link w:val="12"/>
    <w:semiHidden/>
    <w:qFormat/>
    <w:uiPriority w:val="0"/>
    <w:rPr>
      <w:rFonts w:ascii="Times New Roman" w:hAnsi="Times New Roman" w:eastAsia="宋体" w:cs="Times New Roman"/>
      <w:kern w:val="0"/>
      <w:sz w:val="28"/>
      <w:szCs w:val="20"/>
    </w:rPr>
  </w:style>
  <w:style w:type="character" w:customStyle="1" w:styleId="22">
    <w:name w:val="正文缩进2格 Char"/>
    <w:link w:val="23"/>
    <w:qFormat/>
    <w:locked/>
    <w:uiPriority w:val="0"/>
    <w:rPr>
      <w:rFonts w:ascii="仿宋_GB2312" w:hAnsi="宋体" w:eastAsia="仿宋_GB2312"/>
      <w:sz w:val="31"/>
      <w:szCs w:val="28"/>
    </w:rPr>
  </w:style>
  <w:style w:type="paragraph" w:customStyle="1" w:styleId="23">
    <w:name w:val="正文缩进2格"/>
    <w:basedOn w:val="1"/>
    <w:link w:val="22"/>
    <w:qFormat/>
    <w:uiPriority w:val="0"/>
    <w:pPr>
      <w:spacing w:line="600" w:lineRule="exact"/>
      <w:ind w:firstLine="639" w:firstLineChars="206"/>
    </w:pPr>
    <w:rPr>
      <w:rFonts w:ascii="仿宋_GB2312" w:hAnsi="宋体" w:eastAsia="仿宋_GB2312" w:cstheme="minorBidi"/>
      <w:sz w:val="31"/>
      <w:szCs w:val="28"/>
    </w:rPr>
  </w:style>
  <w:style w:type="character" w:customStyle="1" w:styleId="24">
    <w:name w:val="正文文本缩进 3 字符"/>
    <w:basedOn w:val="14"/>
    <w:link w:val="11"/>
    <w:semiHidden/>
    <w:qFormat/>
    <w:uiPriority w:val="99"/>
    <w:rPr>
      <w:rFonts w:ascii="Times New Roman" w:hAnsi="Times New Roman" w:eastAsia="宋体" w:cs="Times New Roman"/>
      <w:sz w:val="16"/>
      <w:szCs w:val="16"/>
    </w:rPr>
  </w:style>
  <w:style w:type="paragraph" w:styleId="25">
    <w:name w:val="List Paragraph"/>
    <w:basedOn w:val="1"/>
    <w:qFormat/>
    <w:uiPriority w:val="34"/>
    <w:pPr>
      <w:ind w:firstLine="420" w:firstLineChars="200"/>
    </w:p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a77154e8-c5f4-4013-94f9-a2625b433964}">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9134</Words>
  <Characters>9385</Characters>
  <Lines>71</Lines>
  <Paragraphs>20</Paragraphs>
  <TotalTime>170</TotalTime>
  <ScaleCrop>false</ScaleCrop>
  <LinksUpToDate>false</LinksUpToDate>
  <CharactersWithSpaces>9709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2025-10-28T06:55:00Z</dcterms:created>
  <dc:creator>Laboratory</dc:creator>
  <cp:lastModifiedBy>02</cp:lastModifiedBy>
  <cp:lastPrinted>2023-07-29T02:19:00Z</cp:lastPrinted>
  <dcterms:modified xsi:type="dcterms:W3CDTF">2026-04-03T07:00:23Z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4BC678461A284F63B42ED0F1DF358B7D_13</vt:lpwstr>
  </property>
  <property fmtid="{D5CDD505-2E9C-101B-9397-08002B2CF9AE}" pid="4" name="KSOTemplateDocerSaveRecord">
    <vt:lpwstr>eyJoZGlkIjoiYzY1YzE0M2QxZmJkZWJmMzM1YjU5NjU1NWNiZTE1ODUiLCJ1c2VySWQiOiI0NTU3MTUyNDcifQ==</vt:lpwstr>
  </property>
</Properties>
</file>