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南通市教育科学研究院办公家具采购项目</w:t>
      </w:r>
    </w:p>
    <w:p>
      <w:pPr>
        <w:spacing w:line="520" w:lineRule="exact"/>
        <w:jc w:val="center"/>
        <w:rPr>
          <w:rFonts w:ascii="仿宋" w:hAnsi="仿宋" w:eastAsia="仿宋" w:cs="仿宋"/>
          <w:b/>
          <w:bCs/>
          <w:color w:val="000000" w:themeColor="text1"/>
          <w:sz w:val="44"/>
          <w:szCs w:val="44"/>
          <w14:textFill>
            <w14:solidFill>
              <w14:schemeClr w14:val="tx1"/>
            </w14:solidFill>
          </w14:textFill>
        </w:rPr>
      </w:pPr>
    </w:p>
    <w:p>
      <w:pPr>
        <w:jc w:val="center"/>
        <w:rPr>
          <w:rFonts w:ascii="仿宋" w:hAnsi="仿宋" w:eastAsia="仿宋" w:cs="仿宋"/>
          <w:b/>
          <w:color w:val="000000" w:themeColor="text1"/>
          <w:sz w:val="72"/>
          <w:szCs w:val="100"/>
          <w14:textFill>
            <w14:solidFill>
              <w14:schemeClr w14:val="tx1"/>
            </w14:solidFill>
          </w14:textFill>
        </w:rPr>
      </w:pPr>
      <w:r>
        <w:rPr>
          <w:rFonts w:hint="eastAsia" w:ascii="仿宋" w:hAnsi="仿宋" w:eastAsia="仿宋" w:cs="仿宋"/>
          <w:b/>
          <w:color w:val="000000" w:themeColor="text1"/>
          <w:sz w:val="72"/>
          <w:szCs w:val="100"/>
          <w14:textFill>
            <w14:solidFill>
              <w14:schemeClr w14:val="tx1"/>
            </w14:solidFill>
          </w14:textFill>
        </w:rPr>
        <w:t>比价采购文件</w:t>
      </w:r>
    </w:p>
    <w:p>
      <w:pPr>
        <w:pStyle w:val="29"/>
        <w:rPr>
          <w:rFonts w:ascii="仿宋" w:hAnsi="仿宋" w:eastAsia="仿宋" w:cs="仿宋"/>
          <w:color w:val="000000" w:themeColor="text1"/>
          <w14:textFill>
            <w14:solidFill>
              <w14:schemeClr w14:val="tx1"/>
            </w14:solidFill>
          </w14:textFill>
        </w:rPr>
      </w:pPr>
    </w:p>
    <w:p>
      <w:pPr>
        <w:keepNext/>
        <w:spacing w:line="500" w:lineRule="exact"/>
        <w:jc w:val="center"/>
        <w:rPr>
          <w:rFonts w:ascii="仿宋" w:hAnsi="仿宋" w:eastAsia="仿宋" w:cs="仿宋"/>
          <w:b/>
          <w:color w:val="000000" w:themeColor="text1"/>
          <w:kern w:val="0"/>
          <w:sz w:val="36"/>
          <w:szCs w:val="36"/>
          <w14:textFill>
            <w14:solidFill>
              <w14:schemeClr w14:val="tx1"/>
            </w14:solidFill>
          </w14:textFill>
        </w:rPr>
      </w:pPr>
      <w:r>
        <w:rPr>
          <w:rFonts w:hint="eastAsia" w:ascii="仿宋" w:hAnsi="仿宋" w:eastAsia="仿宋" w:cs="仿宋"/>
          <w:b/>
          <w:color w:val="000000" w:themeColor="text1"/>
          <w:kern w:val="0"/>
          <w:sz w:val="36"/>
          <w:szCs w:val="36"/>
          <w14:textFill>
            <w14:solidFill>
              <w14:schemeClr w14:val="tx1"/>
            </w14:solidFill>
          </w14:textFill>
        </w:rPr>
        <w:t>采购文件编号：J</w:t>
      </w:r>
      <w:r>
        <w:rPr>
          <w:rFonts w:ascii="仿宋" w:hAnsi="仿宋" w:eastAsia="仿宋" w:cs="仿宋"/>
          <w:b/>
          <w:color w:val="000000" w:themeColor="text1"/>
          <w:kern w:val="0"/>
          <w:sz w:val="36"/>
          <w:szCs w:val="36"/>
          <w14:textFill>
            <w14:solidFill>
              <w14:schemeClr w14:val="tx1"/>
            </w14:solidFill>
          </w14:textFill>
        </w:rPr>
        <w:t>KY</w:t>
      </w:r>
      <w:r>
        <w:rPr>
          <w:rFonts w:hint="eastAsia" w:ascii="仿宋" w:hAnsi="仿宋" w:eastAsia="仿宋" w:cs="仿宋"/>
          <w:b/>
          <w:color w:val="000000" w:themeColor="text1"/>
          <w:kern w:val="0"/>
          <w:sz w:val="36"/>
          <w:szCs w:val="36"/>
          <w14:textFill>
            <w14:solidFill>
              <w14:schemeClr w14:val="tx1"/>
            </w14:solidFill>
          </w14:textFill>
        </w:rPr>
        <w:t>2024</w:t>
      </w: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bCs/>
          <w:color w:val="000000" w:themeColor="text1"/>
          <w:kern w:val="0"/>
          <w:sz w:val="36"/>
          <w:szCs w:val="36"/>
          <w14:textFill>
            <w14:solidFill>
              <w14:schemeClr w14:val="tx1"/>
            </w14:solidFill>
          </w14:textFill>
        </w:rPr>
        <w:t>BJ00</w:t>
      </w:r>
      <w:r>
        <w:rPr>
          <w:rFonts w:ascii="仿宋" w:hAnsi="仿宋" w:eastAsia="仿宋" w:cs="仿宋"/>
          <w:bCs/>
          <w:color w:val="000000" w:themeColor="text1"/>
          <w:kern w:val="0"/>
          <w:sz w:val="36"/>
          <w:szCs w:val="36"/>
          <w14:textFill>
            <w14:solidFill>
              <w14:schemeClr w14:val="tx1"/>
            </w14:solidFill>
          </w14:textFill>
        </w:rPr>
        <w:t>1</w:t>
      </w:r>
    </w:p>
    <w:p>
      <w:pPr>
        <w:pStyle w:val="29"/>
        <w:rPr>
          <w:rFonts w:ascii="仿宋" w:hAnsi="仿宋" w:eastAsia="仿宋" w:cs="仿宋"/>
          <w:color w:val="000000" w:themeColor="text1"/>
          <w14:textFill>
            <w14:solidFill>
              <w14:schemeClr w14:val="tx1"/>
            </w14:solidFill>
          </w14:textFill>
        </w:rPr>
      </w:pPr>
    </w:p>
    <w:p>
      <w:pPr>
        <w:spacing w:line="520" w:lineRule="exact"/>
        <w:jc w:val="center"/>
        <w:rPr>
          <w:rFonts w:ascii="仿宋" w:hAnsi="仿宋" w:eastAsia="仿宋" w:cs="仿宋"/>
          <w:b/>
          <w:color w:val="000000" w:themeColor="text1"/>
          <w:spacing w:val="20"/>
          <w:sz w:val="52"/>
          <w:szCs w:val="32"/>
          <w14:textFill>
            <w14:solidFill>
              <w14:schemeClr w14:val="tx1"/>
            </w14:solidFill>
          </w14:textFill>
        </w:rPr>
      </w:pPr>
    </w:p>
    <w:p>
      <w:pPr>
        <w:pStyle w:val="17"/>
        <w:rPr>
          <w:rFonts w:ascii="仿宋" w:hAnsi="仿宋" w:eastAsia="仿宋" w:cs="仿宋"/>
          <w:color w:val="000000" w:themeColor="text1"/>
          <w:szCs w:val="28"/>
          <w14:textFill>
            <w14:solidFill>
              <w14:schemeClr w14:val="tx1"/>
            </w14:solidFill>
          </w14:textFill>
        </w:rPr>
      </w:pPr>
    </w:p>
    <w:p>
      <w:pPr>
        <w:pStyle w:val="17"/>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 xml:space="preserve">  </w:t>
      </w:r>
    </w:p>
    <w:p>
      <w:pPr>
        <w:pStyle w:val="17"/>
        <w:rPr>
          <w:rFonts w:ascii="仿宋" w:hAnsi="仿宋" w:eastAsia="仿宋" w:cs="仿宋"/>
          <w:color w:val="000000" w:themeColor="text1"/>
          <w:szCs w:val="28"/>
          <w14:textFill>
            <w14:solidFill>
              <w14:schemeClr w14:val="tx1"/>
            </w14:solidFill>
          </w14:textFill>
        </w:rPr>
      </w:pPr>
    </w:p>
    <w:p>
      <w:pPr>
        <w:pStyle w:val="17"/>
        <w:rPr>
          <w:rFonts w:ascii="仿宋" w:hAnsi="仿宋" w:eastAsia="仿宋" w:cs="仿宋"/>
          <w:color w:val="000000" w:themeColor="text1"/>
          <w:szCs w:val="28"/>
          <w14:textFill>
            <w14:solidFill>
              <w14:schemeClr w14:val="tx1"/>
            </w14:solidFill>
          </w14:textFill>
        </w:rPr>
      </w:pPr>
    </w:p>
    <w:p>
      <w:pPr>
        <w:pStyle w:val="17"/>
        <w:rPr>
          <w:rFonts w:ascii="仿宋" w:hAnsi="仿宋" w:eastAsia="仿宋" w:cs="仿宋"/>
          <w:color w:val="000000" w:themeColor="text1"/>
          <w:szCs w:val="28"/>
          <w14:textFill>
            <w14:solidFill>
              <w14:schemeClr w14:val="tx1"/>
            </w14:solidFill>
          </w14:textFill>
        </w:rPr>
      </w:pPr>
    </w:p>
    <w:p>
      <w:pPr>
        <w:pStyle w:val="17"/>
        <w:rPr>
          <w:rFonts w:ascii="仿宋" w:hAnsi="仿宋" w:eastAsia="仿宋" w:cs="仿宋"/>
          <w:color w:val="000000" w:themeColor="text1"/>
          <w:szCs w:val="28"/>
          <w14:textFill>
            <w14:solidFill>
              <w14:schemeClr w14:val="tx1"/>
            </w14:solidFill>
          </w14:textFill>
        </w:rPr>
      </w:pPr>
    </w:p>
    <w:p>
      <w:pPr>
        <w:pStyle w:val="17"/>
        <w:rPr>
          <w:rFonts w:ascii="仿宋" w:hAnsi="仿宋" w:eastAsia="仿宋" w:cs="仿宋"/>
          <w:color w:val="000000" w:themeColor="text1"/>
          <w:szCs w:val="28"/>
          <w14:textFill>
            <w14:solidFill>
              <w14:schemeClr w14:val="tx1"/>
            </w14:solidFill>
          </w14:textFill>
        </w:rPr>
      </w:pPr>
    </w:p>
    <w:p>
      <w:pPr>
        <w:pStyle w:val="17"/>
        <w:rPr>
          <w:rFonts w:ascii="仿宋" w:hAnsi="仿宋" w:eastAsia="仿宋" w:cs="仿宋"/>
          <w:color w:val="000000" w:themeColor="text1"/>
          <w:szCs w:val="28"/>
          <w14:textFill>
            <w14:solidFill>
              <w14:schemeClr w14:val="tx1"/>
            </w14:solidFill>
          </w14:textFill>
        </w:rPr>
      </w:pPr>
    </w:p>
    <w:p>
      <w:pPr>
        <w:pStyle w:val="17"/>
        <w:ind w:firstLine="613"/>
        <w:rPr>
          <w:rFonts w:ascii="仿宋" w:hAnsi="仿宋" w:eastAsia="仿宋" w:cs="仿宋"/>
          <w:color w:val="000000" w:themeColor="text1"/>
          <w:sz w:val="32"/>
          <w:szCs w:val="32"/>
          <w14:textFill>
            <w14:solidFill>
              <w14:schemeClr w14:val="tx1"/>
            </w14:solidFill>
          </w14:textFill>
        </w:rPr>
      </w:pPr>
    </w:p>
    <w:p>
      <w:pPr>
        <w:pStyle w:val="17"/>
        <w:ind w:firstLine="613"/>
        <w:rPr>
          <w:rFonts w:ascii="仿宋" w:hAnsi="仿宋" w:eastAsia="仿宋" w:cs="仿宋"/>
          <w:color w:val="000000" w:themeColor="text1"/>
          <w:sz w:val="32"/>
          <w:szCs w:val="32"/>
          <w14:textFill>
            <w14:solidFill>
              <w14:schemeClr w14:val="tx1"/>
            </w14:solidFill>
          </w14:textFill>
        </w:rPr>
      </w:pPr>
    </w:p>
    <w:p>
      <w:pPr>
        <w:pStyle w:val="6"/>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pStyle w:val="29"/>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pStyle w:val="5"/>
        <w:ind w:firstLine="118"/>
        <w:rPr>
          <w:rFonts w:ascii="仿宋" w:hAnsi="仿宋" w:eastAsia="仿宋" w:cs="仿宋"/>
          <w:color w:val="000000" w:themeColor="text1"/>
          <w14:textFill>
            <w14:solidFill>
              <w14:schemeClr w14:val="tx1"/>
            </w14:solidFill>
          </w14:textFill>
        </w:rPr>
      </w:pPr>
    </w:p>
    <w:p>
      <w:pPr>
        <w:pStyle w:val="47"/>
        <w:adjustRightInd w:val="0"/>
        <w:snapToGrid w:val="0"/>
        <w:spacing w:after="360" w:afterLines="150" w:line="520" w:lineRule="exact"/>
        <w:ind w:left="4176" w:hanging="4176" w:hangingChars="1300"/>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采购单位：南通市教育科学研究院</w:t>
      </w:r>
    </w:p>
    <w:p>
      <w:pPr>
        <w:pStyle w:val="17"/>
        <w:ind w:firstLine="613"/>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日期：2024年5月6日</w:t>
      </w:r>
    </w:p>
    <w:p>
      <w:pPr>
        <w:pStyle w:val="17"/>
        <w:rPr>
          <w:rFonts w:ascii="仿宋" w:hAnsi="仿宋" w:eastAsia="仿宋" w:cs="仿宋"/>
          <w:color w:val="000000" w:themeColor="text1"/>
          <w:szCs w:val="28"/>
          <w14:textFill>
            <w14:solidFill>
              <w14:schemeClr w14:val="tx1"/>
            </w14:solidFill>
          </w14:textFill>
        </w:rPr>
      </w:pPr>
    </w:p>
    <w:p>
      <w:pPr>
        <w:pStyle w:val="17"/>
        <w:rPr>
          <w:rFonts w:ascii="仿宋" w:hAnsi="仿宋" w:eastAsia="仿宋" w:cs="仿宋"/>
          <w:color w:val="000000" w:themeColor="text1"/>
          <w:szCs w:val="28"/>
          <w14:textFill>
            <w14:solidFill>
              <w14:schemeClr w14:val="tx1"/>
            </w14:solidFill>
          </w14:textFill>
        </w:rPr>
      </w:pPr>
    </w:p>
    <w:p>
      <w:pPr>
        <w:pStyle w:val="17"/>
        <w:rPr>
          <w:rFonts w:ascii="仿宋" w:hAnsi="仿宋" w:eastAsia="仿宋" w:cs="仿宋"/>
          <w:color w:val="000000" w:themeColor="text1"/>
          <w:szCs w:val="28"/>
          <w14:textFill>
            <w14:solidFill>
              <w14:schemeClr w14:val="tx1"/>
            </w14:solidFill>
          </w14:textFill>
        </w:rPr>
      </w:pPr>
    </w:p>
    <w:p>
      <w:pPr>
        <w:pStyle w:val="17"/>
        <w:rPr>
          <w:rFonts w:ascii="仿宋" w:hAnsi="仿宋" w:eastAsia="仿宋" w:cs="仿宋"/>
          <w:color w:val="000000" w:themeColor="text1"/>
          <w:szCs w:val="28"/>
          <w14:textFill>
            <w14:solidFill>
              <w14:schemeClr w14:val="tx1"/>
            </w14:solidFill>
          </w14:textFill>
        </w:rPr>
      </w:pPr>
    </w:p>
    <w:p>
      <w:pPr>
        <w:autoSpaceDE w:val="0"/>
        <w:autoSpaceDN w:val="0"/>
        <w:adjustRightInd w:val="0"/>
        <w:snapToGrid w:val="0"/>
        <w:spacing w:line="360" w:lineRule="auto"/>
        <w:ind w:firstLine="556"/>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目录</w:t>
      </w:r>
    </w:p>
    <w:p>
      <w:pPr>
        <w:autoSpaceDE w:val="0"/>
        <w:autoSpaceDN w:val="0"/>
        <w:adjustRightInd w:val="0"/>
        <w:snapToGrid w:val="0"/>
        <w:spacing w:line="360" w:lineRule="auto"/>
        <w:ind w:firstLine="556"/>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第一部分  比价公告</w:t>
      </w:r>
    </w:p>
    <w:p>
      <w:pPr>
        <w:autoSpaceDE w:val="0"/>
        <w:autoSpaceDN w:val="0"/>
        <w:adjustRightInd w:val="0"/>
        <w:snapToGrid w:val="0"/>
        <w:spacing w:line="360" w:lineRule="auto"/>
        <w:ind w:firstLine="556"/>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第二部分  比价须知</w:t>
      </w:r>
    </w:p>
    <w:p>
      <w:pPr>
        <w:autoSpaceDE w:val="0"/>
        <w:autoSpaceDN w:val="0"/>
        <w:adjustRightInd w:val="0"/>
        <w:snapToGrid w:val="0"/>
        <w:spacing w:line="360" w:lineRule="auto"/>
        <w:ind w:firstLine="537"/>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第三部分  项目需求</w:t>
      </w:r>
    </w:p>
    <w:p>
      <w:pPr>
        <w:autoSpaceDE w:val="0"/>
        <w:autoSpaceDN w:val="0"/>
        <w:adjustRightInd w:val="0"/>
        <w:snapToGrid w:val="0"/>
        <w:spacing w:line="360" w:lineRule="auto"/>
        <w:ind w:firstLine="537"/>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第四部分  开标和评标</w:t>
      </w:r>
    </w:p>
    <w:p>
      <w:pPr>
        <w:autoSpaceDE w:val="0"/>
        <w:autoSpaceDN w:val="0"/>
        <w:adjustRightInd w:val="0"/>
        <w:snapToGrid w:val="0"/>
        <w:spacing w:line="360" w:lineRule="auto"/>
        <w:ind w:firstLine="537"/>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第五部分  合同签订与验收付款</w:t>
      </w:r>
    </w:p>
    <w:p>
      <w:pPr>
        <w:autoSpaceDE w:val="0"/>
        <w:autoSpaceDN w:val="0"/>
        <w:adjustRightInd w:val="0"/>
        <w:snapToGrid w:val="0"/>
        <w:spacing w:line="360" w:lineRule="auto"/>
        <w:ind w:firstLine="537"/>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第六部分  质询提出和处理</w:t>
      </w:r>
    </w:p>
    <w:p>
      <w:pPr>
        <w:autoSpaceDE w:val="0"/>
        <w:autoSpaceDN w:val="0"/>
        <w:adjustRightInd w:val="0"/>
        <w:snapToGrid w:val="0"/>
        <w:spacing w:line="360" w:lineRule="auto"/>
        <w:ind w:firstLine="556"/>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第七部分  响应文件组成</w:t>
      </w:r>
    </w:p>
    <w:p>
      <w:pPr>
        <w:pStyle w:val="17"/>
        <w:jc w:val="center"/>
        <w:rPr>
          <w:rFonts w:ascii="仿宋" w:hAnsi="仿宋" w:eastAsia="仿宋" w:cs="仿宋"/>
          <w:color w:val="000000" w:themeColor="text1"/>
          <w:szCs w:val="28"/>
          <w14:textFill>
            <w14:solidFill>
              <w14:schemeClr w14:val="tx1"/>
            </w14:solidFill>
          </w14:textFill>
        </w:rPr>
      </w:pPr>
    </w:p>
    <w:p>
      <w:pPr>
        <w:pStyle w:val="17"/>
        <w:jc w:val="center"/>
        <w:rPr>
          <w:rFonts w:ascii="仿宋" w:hAnsi="仿宋" w:eastAsia="仿宋" w:cs="仿宋"/>
          <w:color w:val="000000" w:themeColor="text1"/>
          <w:szCs w:val="28"/>
          <w14:textFill>
            <w14:solidFill>
              <w14:schemeClr w14:val="tx1"/>
            </w14:solidFill>
          </w14:textFill>
        </w:rPr>
      </w:pPr>
    </w:p>
    <w:p>
      <w:pPr>
        <w:pStyle w:val="17"/>
        <w:jc w:val="center"/>
        <w:rPr>
          <w:rFonts w:ascii="仿宋" w:hAnsi="仿宋" w:eastAsia="仿宋" w:cs="仿宋"/>
          <w:color w:val="000000" w:themeColor="text1"/>
          <w:szCs w:val="28"/>
          <w14:textFill>
            <w14:solidFill>
              <w14:schemeClr w14:val="tx1"/>
            </w14:solidFill>
          </w14:textFill>
        </w:rPr>
      </w:pPr>
    </w:p>
    <w:p>
      <w:pPr>
        <w:pStyle w:val="17"/>
        <w:jc w:val="center"/>
        <w:rPr>
          <w:rFonts w:ascii="仿宋" w:hAnsi="仿宋" w:eastAsia="仿宋" w:cs="仿宋"/>
          <w:color w:val="000000" w:themeColor="text1"/>
          <w:szCs w:val="28"/>
          <w14:textFill>
            <w14:solidFill>
              <w14:schemeClr w14:val="tx1"/>
            </w14:solidFill>
          </w14:textFill>
        </w:rPr>
      </w:pPr>
    </w:p>
    <w:p>
      <w:pPr>
        <w:pStyle w:val="17"/>
        <w:jc w:val="center"/>
        <w:rPr>
          <w:rFonts w:ascii="仿宋" w:hAnsi="仿宋" w:eastAsia="仿宋" w:cs="仿宋"/>
          <w:color w:val="000000" w:themeColor="text1"/>
          <w:szCs w:val="28"/>
          <w14:textFill>
            <w14:solidFill>
              <w14:schemeClr w14:val="tx1"/>
            </w14:solidFill>
          </w14:textFill>
        </w:rPr>
      </w:pPr>
    </w:p>
    <w:p>
      <w:pPr>
        <w:pStyle w:val="17"/>
        <w:jc w:val="center"/>
        <w:rPr>
          <w:rFonts w:ascii="仿宋" w:hAnsi="仿宋" w:eastAsia="仿宋" w:cs="仿宋"/>
          <w:color w:val="000000" w:themeColor="text1"/>
          <w:szCs w:val="28"/>
          <w14:textFill>
            <w14:solidFill>
              <w14:schemeClr w14:val="tx1"/>
            </w14:solidFill>
          </w14:textFill>
        </w:rPr>
      </w:pPr>
    </w:p>
    <w:p>
      <w:pPr>
        <w:pStyle w:val="17"/>
        <w:jc w:val="center"/>
        <w:rPr>
          <w:rFonts w:ascii="仿宋" w:hAnsi="仿宋" w:eastAsia="仿宋" w:cs="仿宋"/>
          <w:color w:val="000000" w:themeColor="text1"/>
          <w:szCs w:val="28"/>
          <w14:textFill>
            <w14:solidFill>
              <w14:schemeClr w14:val="tx1"/>
            </w14:solidFill>
          </w14:textFill>
        </w:rPr>
      </w:pPr>
    </w:p>
    <w:p>
      <w:pPr>
        <w:pStyle w:val="17"/>
        <w:jc w:val="center"/>
        <w:rPr>
          <w:rFonts w:ascii="仿宋" w:hAnsi="仿宋" w:eastAsia="仿宋" w:cs="仿宋"/>
          <w:color w:val="000000" w:themeColor="text1"/>
          <w:szCs w:val="28"/>
          <w14:textFill>
            <w14:solidFill>
              <w14:schemeClr w14:val="tx1"/>
            </w14:solidFill>
          </w14:textFill>
        </w:rPr>
      </w:pPr>
    </w:p>
    <w:p>
      <w:pPr>
        <w:pStyle w:val="17"/>
        <w:jc w:val="center"/>
        <w:rPr>
          <w:rFonts w:ascii="仿宋" w:hAnsi="仿宋" w:eastAsia="仿宋" w:cs="仿宋"/>
          <w:color w:val="000000" w:themeColor="text1"/>
          <w:szCs w:val="28"/>
          <w14:textFill>
            <w14:solidFill>
              <w14:schemeClr w14:val="tx1"/>
            </w14:solidFill>
          </w14:textFill>
        </w:rPr>
      </w:pPr>
    </w:p>
    <w:p>
      <w:pPr>
        <w:pStyle w:val="17"/>
        <w:jc w:val="center"/>
        <w:rPr>
          <w:rFonts w:ascii="仿宋" w:hAnsi="仿宋" w:eastAsia="仿宋" w:cs="仿宋"/>
          <w:color w:val="000000" w:themeColor="text1"/>
          <w:szCs w:val="28"/>
          <w14:textFill>
            <w14:solidFill>
              <w14:schemeClr w14:val="tx1"/>
            </w14:solidFill>
          </w14:textFill>
        </w:rPr>
      </w:pPr>
    </w:p>
    <w:p>
      <w:pPr>
        <w:pStyle w:val="17"/>
        <w:jc w:val="center"/>
        <w:rPr>
          <w:rFonts w:ascii="仿宋" w:hAnsi="仿宋" w:eastAsia="仿宋" w:cs="仿宋"/>
          <w:color w:val="000000" w:themeColor="text1"/>
          <w:szCs w:val="28"/>
          <w14:textFill>
            <w14:solidFill>
              <w14:schemeClr w14:val="tx1"/>
            </w14:solidFill>
          </w14:textFill>
        </w:rPr>
      </w:pPr>
    </w:p>
    <w:p>
      <w:pPr>
        <w:pStyle w:val="17"/>
        <w:jc w:val="center"/>
        <w:rPr>
          <w:rFonts w:ascii="仿宋" w:hAnsi="仿宋" w:eastAsia="仿宋" w:cs="仿宋"/>
          <w:color w:val="000000" w:themeColor="text1"/>
          <w:szCs w:val="28"/>
          <w14:textFill>
            <w14:solidFill>
              <w14:schemeClr w14:val="tx1"/>
            </w14:solidFill>
          </w14:textFill>
        </w:rPr>
      </w:pPr>
    </w:p>
    <w:p>
      <w:pPr>
        <w:pStyle w:val="17"/>
        <w:jc w:val="center"/>
        <w:rPr>
          <w:rFonts w:ascii="仿宋" w:hAnsi="仿宋" w:eastAsia="仿宋" w:cs="仿宋"/>
          <w:color w:val="000000" w:themeColor="text1"/>
          <w:szCs w:val="28"/>
          <w14:textFill>
            <w14:solidFill>
              <w14:schemeClr w14:val="tx1"/>
            </w14:solidFill>
          </w14:textFill>
        </w:rPr>
      </w:pPr>
    </w:p>
    <w:p>
      <w:pPr>
        <w:pStyle w:val="17"/>
        <w:jc w:val="center"/>
        <w:rPr>
          <w:rFonts w:ascii="仿宋" w:hAnsi="仿宋" w:eastAsia="仿宋" w:cs="仿宋"/>
          <w:color w:val="000000" w:themeColor="text1"/>
          <w:szCs w:val="28"/>
          <w14:textFill>
            <w14:solidFill>
              <w14:schemeClr w14:val="tx1"/>
            </w14:solidFill>
          </w14:textFill>
        </w:rPr>
      </w:pPr>
    </w:p>
    <w:p>
      <w:pPr>
        <w:pStyle w:val="17"/>
        <w:jc w:val="center"/>
        <w:rPr>
          <w:rFonts w:ascii="仿宋" w:hAnsi="仿宋" w:eastAsia="仿宋" w:cs="仿宋"/>
          <w:color w:val="000000" w:themeColor="text1"/>
          <w:szCs w:val="28"/>
          <w14:textFill>
            <w14:solidFill>
              <w14:schemeClr w14:val="tx1"/>
            </w14:solidFill>
          </w14:textFill>
        </w:rPr>
      </w:pPr>
    </w:p>
    <w:p>
      <w:pPr>
        <w:pStyle w:val="17"/>
        <w:ind w:firstLine="0" w:firstLineChars="0"/>
        <w:rPr>
          <w:rFonts w:ascii="仿宋" w:hAnsi="仿宋" w:eastAsia="仿宋" w:cs="仿宋"/>
          <w:color w:val="000000" w:themeColor="text1"/>
          <w:szCs w:val="28"/>
          <w14:textFill>
            <w14:solidFill>
              <w14:schemeClr w14:val="tx1"/>
            </w14:solidFill>
          </w14:textFill>
        </w:rPr>
      </w:pPr>
      <w:bookmarkStart w:id="46" w:name="_GoBack"/>
      <w:bookmarkEnd w:id="46"/>
    </w:p>
    <w:p>
      <w:pPr>
        <w:pStyle w:val="17"/>
        <w:ind w:firstLine="0" w:firstLineChars="0"/>
        <w:rPr>
          <w:rFonts w:ascii="仿宋" w:hAnsi="仿宋" w:eastAsia="仿宋" w:cs="仿宋"/>
          <w:color w:val="000000" w:themeColor="text1"/>
          <w:szCs w:val="28"/>
          <w14:textFill>
            <w14:solidFill>
              <w14:schemeClr w14:val="tx1"/>
            </w14:solidFill>
          </w14:textFill>
        </w:rPr>
      </w:pPr>
    </w:p>
    <w:p>
      <w:pPr>
        <w:pStyle w:val="17"/>
        <w:spacing w:line="460" w:lineRule="exact"/>
        <w:ind w:firstLine="687"/>
        <w:jc w:val="center"/>
        <w:outlineLvl w:val="0"/>
        <w:rPr>
          <w:rFonts w:ascii="仿宋" w:hAnsi="仿宋" w:eastAsia="仿宋" w:cs="仿宋"/>
          <w:color w:val="000000" w:themeColor="text1"/>
          <w:sz w:val="36"/>
          <w:szCs w:val="36"/>
          <w14:textFill>
            <w14:solidFill>
              <w14:schemeClr w14:val="tx1"/>
            </w14:solidFill>
          </w14:textFill>
        </w:rPr>
      </w:pPr>
      <w:bookmarkStart w:id="0" w:name="_Toc1938"/>
      <w:r>
        <w:rPr>
          <w:rFonts w:hint="eastAsia" w:ascii="仿宋" w:hAnsi="仿宋" w:eastAsia="仿宋" w:cs="仿宋"/>
          <w:color w:val="000000" w:themeColor="text1"/>
          <w:sz w:val="36"/>
          <w:szCs w:val="36"/>
          <w14:textFill>
            <w14:solidFill>
              <w14:schemeClr w14:val="tx1"/>
            </w14:solidFill>
          </w14:textFill>
        </w:rPr>
        <w:t>第一部分 比价邀请函</w:t>
      </w:r>
      <w:bookmarkEnd w:id="0"/>
    </w:p>
    <w:p>
      <w:pPr>
        <w:pBdr>
          <w:top w:val="single" w:color="auto" w:sz="4" w:space="1"/>
          <w:left w:val="single" w:color="auto" w:sz="4" w:space="4"/>
          <w:bottom w:val="single" w:color="auto" w:sz="4" w:space="1"/>
          <w:right w:val="single" w:color="auto" w:sz="4" w:space="4"/>
        </w:pBdr>
        <w:spacing w:line="460" w:lineRule="exact"/>
        <w:ind w:firstLine="560"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南通市教育科学研究院办公家具采购项目(项目编号:</w:t>
      </w: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JKY2024 BJ001</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的潜在供应商应在</w:t>
      </w:r>
      <w:r>
        <w:rPr>
          <w:rFonts w:hint="eastAsia" w:ascii="仿宋" w:hAnsi="仿宋" w:eastAsia="仿宋" w:cs="仿宋"/>
          <w:color w:val="000000" w:themeColor="text1"/>
          <w:sz w:val="28"/>
          <w:szCs w:val="28"/>
          <w:u w:val="single"/>
          <w14:textFill>
            <w14:solidFill>
              <w14:schemeClr w14:val="tx1"/>
            </w14:solidFill>
          </w14:textFill>
        </w:rPr>
        <w:t>南通市教育局网站</w:t>
      </w:r>
      <w:r>
        <w:rPr>
          <w:rFonts w:hint="eastAsia" w:ascii="仿宋" w:hAnsi="仿宋" w:eastAsia="仿宋" w:cs="仿宋"/>
          <w:color w:val="000000" w:themeColor="text1"/>
          <w:sz w:val="28"/>
          <w:szCs w:val="28"/>
          <w14:textFill>
            <w14:solidFill>
              <w14:schemeClr w14:val="tx1"/>
            </w14:solidFill>
          </w14:textFill>
        </w:rPr>
        <w:t>获取采购文件，并于</w:t>
      </w:r>
      <w:r>
        <w:rPr>
          <w:rFonts w:hint="eastAsia" w:ascii="仿宋" w:hAnsi="仿宋" w:eastAsia="仿宋" w:cs="仿宋"/>
          <w:color w:val="000000" w:themeColor="text1"/>
          <w:sz w:val="28"/>
          <w:szCs w:val="28"/>
          <w:u w:val="single"/>
          <w14:textFill>
            <w14:solidFill>
              <w14:schemeClr w14:val="tx1"/>
            </w14:solidFill>
          </w14:textFill>
        </w:rPr>
        <w:t>2024</w:t>
      </w:r>
      <w:r>
        <w:rPr>
          <w:rFonts w:hint="eastAsia" w:ascii="仿宋" w:hAnsi="仿宋" w:eastAsia="仿宋" w:cs="仿宋"/>
          <w:bCs/>
          <w:color w:val="000000" w:themeColor="text1"/>
          <w:sz w:val="28"/>
          <w:szCs w:val="28"/>
          <w:u w:val="single"/>
          <w14:textFill>
            <w14:solidFill>
              <w14:schemeClr w14:val="tx1"/>
            </w14:solidFill>
          </w14:textFill>
        </w:rPr>
        <w:t>年5月10日9点30分</w:t>
      </w:r>
      <w:r>
        <w:rPr>
          <w:rFonts w:hint="eastAsia" w:ascii="仿宋" w:hAnsi="仿宋" w:eastAsia="仿宋" w:cs="仿宋"/>
          <w:bCs/>
          <w:color w:val="000000" w:themeColor="text1"/>
          <w:sz w:val="28"/>
          <w:szCs w:val="28"/>
          <w14:textFill>
            <w14:solidFill>
              <w14:schemeClr w14:val="tx1"/>
            </w14:solidFill>
          </w14:textFill>
        </w:rPr>
        <w:t>（北京时间）前提交响应文件</w:t>
      </w:r>
      <w:bookmarkStart w:id="1" w:name="_Toc35393798"/>
      <w:bookmarkStart w:id="2" w:name="_Toc35393629"/>
      <w:bookmarkStart w:id="3" w:name="_Toc28359089"/>
      <w:bookmarkStart w:id="4" w:name="_Toc28359012"/>
    </w:p>
    <w:bookmarkEnd w:id="1"/>
    <w:bookmarkEnd w:id="2"/>
    <w:bookmarkEnd w:id="3"/>
    <w:bookmarkEnd w:id="4"/>
    <w:p>
      <w:pPr>
        <w:numPr>
          <w:ilvl w:val="0"/>
          <w:numId w:val="1"/>
        </w:numPr>
        <w:spacing w:line="4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项目基本信息</w:t>
      </w:r>
    </w:p>
    <w:p>
      <w:pPr>
        <w:spacing w:line="460" w:lineRule="exact"/>
        <w:ind w:firstLine="56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项目编号：JKY2024 BJ001</w:t>
      </w:r>
    </w:p>
    <w:p>
      <w:pPr>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项目名称：南通市教育科学研究院办公家具采购项目</w:t>
      </w:r>
    </w:p>
    <w:p>
      <w:pPr>
        <w:widowControl/>
        <w:shd w:val="clear" w:color="auto" w:fill="FFFFFF"/>
        <w:ind w:firstLine="56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项目预算：3万元</w:t>
      </w:r>
    </w:p>
    <w:p>
      <w:pPr>
        <w:spacing w:line="460" w:lineRule="exact"/>
        <w:ind w:firstLine="56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最高限价：3万元，报价超过最高限价的为无效响应文件。</w:t>
      </w:r>
    </w:p>
    <w:p>
      <w:pPr>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采购需求：详见第三部分项目需求</w:t>
      </w:r>
    </w:p>
    <w:p>
      <w:pPr>
        <w:pStyle w:val="27"/>
        <w:ind w:firstLine="560" w:firstLineChars="200"/>
        <w:rPr>
          <w:rFonts w:ascii="仿宋" w:hAnsi="仿宋" w:eastAsia="仿宋" w:cs="仿宋"/>
          <w:sz w:val="28"/>
          <w:szCs w:val="28"/>
        </w:rPr>
      </w:pPr>
      <w:r>
        <w:rPr>
          <w:rFonts w:hint="eastAsia" w:ascii="仿宋" w:hAnsi="仿宋" w:eastAsia="仿宋" w:cs="仿宋"/>
          <w:sz w:val="28"/>
          <w:szCs w:val="28"/>
        </w:rPr>
        <w:t>合同履行期限：30天</w:t>
      </w:r>
    </w:p>
    <w:p>
      <w:pPr>
        <w:spacing w:line="460" w:lineRule="exact"/>
        <w:rPr>
          <w:rFonts w:ascii="仿宋" w:hAnsi="仿宋" w:eastAsia="仿宋" w:cs="仿宋"/>
          <w:b/>
          <w:bCs/>
          <w:color w:val="000000" w:themeColor="text1"/>
          <w:sz w:val="28"/>
          <w:szCs w:val="28"/>
          <w14:textFill>
            <w14:solidFill>
              <w14:schemeClr w14:val="tx1"/>
            </w14:solidFill>
          </w14:textFill>
        </w:rPr>
      </w:pPr>
      <w:bookmarkStart w:id="5" w:name="_Toc35393630"/>
      <w:bookmarkStart w:id="6" w:name="_Toc28359013"/>
      <w:bookmarkStart w:id="7" w:name="_Toc28359090"/>
      <w:bookmarkStart w:id="8" w:name="_Toc35393799"/>
      <w:r>
        <w:rPr>
          <w:rFonts w:hint="eastAsia" w:ascii="仿宋" w:hAnsi="仿宋" w:eastAsia="仿宋" w:cs="仿宋"/>
          <w:b/>
          <w:bCs/>
          <w:color w:val="000000" w:themeColor="text1"/>
          <w:sz w:val="28"/>
          <w:szCs w:val="28"/>
          <w14:textFill>
            <w14:solidFill>
              <w14:schemeClr w14:val="tx1"/>
            </w14:solidFill>
          </w14:textFill>
        </w:rPr>
        <w:t>二、比价文件内容</w:t>
      </w:r>
    </w:p>
    <w:p>
      <w:pPr>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详见比价采购文件，请仔细研究</w:t>
      </w:r>
    </w:p>
    <w:bookmarkEnd w:id="5"/>
    <w:bookmarkEnd w:id="6"/>
    <w:bookmarkEnd w:id="7"/>
    <w:bookmarkEnd w:id="8"/>
    <w:p>
      <w:pPr>
        <w:spacing w:line="4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三、供应商资格要求</w:t>
      </w:r>
    </w:p>
    <w:p>
      <w:pPr>
        <w:snapToGrid w:val="0"/>
        <w:spacing w:line="460" w:lineRule="exact"/>
        <w:ind w:firstLine="562" w:firstLineChars="200"/>
        <w:jc w:val="left"/>
        <w:rPr>
          <w:rFonts w:ascii="仿宋" w:hAnsi="仿宋" w:eastAsia="仿宋" w:cs="仿宋"/>
          <w:b/>
          <w:bCs/>
          <w:color w:val="000000" w:themeColor="text1"/>
          <w:sz w:val="28"/>
          <w:szCs w:val="32"/>
          <w14:textFill>
            <w14:solidFill>
              <w14:schemeClr w14:val="tx1"/>
            </w14:solidFill>
          </w14:textFill>
        </w:rPr>
      </w:pPr>
      <w:bookmarkStart w:id="9" w:name="_Toc28359091"/>
      <w:bookmarkStart w:id="10" w:name="_Toc28359014"/>
      <w:bookmarkStart w:id="11" w:name="_Toc35393631"/>
      <w:bookmarkStart w:id="12" w:name="_Toc35393800"/>
      <w:r>
        <w:rPr>
          <w:rFonts w:hint="eastAsia" w:ascii="仿宋" w:hAnsi="仿宋" w:eastAsia="仿宋" w:cs="仿宋"/>
          <w:b/>
          <w:bCs/>
          <w:color w:val="000000" w:themeColor="text1"/>
          <w:sz w:val="28"/>
          <w:szCs w:val="32"/>
          <w14:textFill>
            <w14:solidFill>
              <w14:schemeClr w14:val="tx1"/>
            </w14:solidFill>
          </w14:textFill>
        </w:rPr>
        <w:t>（一）基本要求</w:t>
      </w:r>
    </w:p>
    <w:p>
      <w:pPr>
        <w:snapToGrid w:val="0"/>
        <w:spacing w:line="460" w:lineRule="exact"/>
        <w:ind w:firstLine="555"/>
        <w:rPr>
          <w:rFonts w:ascii="仿宋" w:hAnsi="仿宋" w:eastAsia="仿宋" w:cs="仿宋"/>
          <w:color w:val="000000" w:themeColor="text1"/>
          <w:spacing w:val="7"/>
          <w:sz w:val="28"/>
          <w:szCs w:val="28"/>
          <w:shd w:val="clear" w:color="auto" w:fill="FFFFFF"/>
          <w:lang w:val="zh-CN"/>
          <w14:textFill>
            <w14:solidFill>
              <w14:schemeClr w14:val="tx1"/>
            </w14:solidFill>
          </w14:textFill>
        </w:rPr>
      </w:pPr>
      <w:r>
        <w:rPr>
          <w:rFonts w:hint="eastAsia" w:ascii="仿宋" w:hAnsi="仿宋" w:eastAsia="仿宋" w:cs="仿宋"/>
          <w:color w:val="000000" w:themeColor="text1"/>
          <w:spacing w:val="7"/>
          <w:sz w:val="28"/>
          <w:szCs w:val="28"/>
          <w:shd w:val="clear" w:color="auto" w:fill="FFFFFF"/>
          <w14:textFill>
            <w14:solidFill>
              <w14:schemeClr w14:val="tx1"/>
            </w14:solidFill>
          </w14:textFill>
        </w:rPr>
        <w:t>1.</w:t>
      </w:r>
      <w:r>
        <w:rPr>
          <w:rFonts w:hint="eastAsia" w:ascii="仿宋" w:hAnsi="仿宋" w:eastAsia="仿宋" w:cs="仿宋"/>
          <w:color w:val="000000" w:themeColor="text1"/>
          <w:spacing w:val="7"/>
          <w:sz w:val="28"/>
          <w:szCs w:val="28"/>
          <w:shd w:val="clear" w:color="auto" w:fill="FFFFFF"/>
          <w:lang w:val="zh-CN"/>
          <w14:textFill>
            <w14:solidFill>
              <w14:schemeClr w14:val="tx1"/>
            </w14:solidFill>
          </w14:textFill>
        </w:rPr>
        <w:t>符合</w:t>
      </w:r>
      <w:r>
        <w:rPr>
          <w:rFonts w:hint="eastAsia" w:ascii="仿宋" w:hAnsi="仿宋" w:eastAsia="仿宋" w:cs="仿宋"/>
          <w:color w:val="000000" w:themeColor="text1"/>
          <w:spacing w:val="7"/>
          <w:sz w:val="28"/>
          <w:szCs w:val="28"/>
          <w:shd w:val="clear" w:color="auto" w:fill="FFFFFF"/>
          <w14:textFill>
            <w14:solidFill>
              <w14:schemeClr w14:val="tx1"/>
            </w14:solidFill>
          </w14:textFill>
        </w:rPr>
        <w:t>以下条件</w:t>
      </w:r>
      <w:r>
        <w:rPr>
          <w:rFonts w:hint="eastAsia" w:ascii="仿宋" w:hAnsi="仿宋" w:eastAsia="仿宋" w:cs="仿宋"/>
          <w:color w:val="000000" w:themeColor="text1"/>
          <w:spacing w:val="7"/>
          <w:sz w:val="28"/>
          <w:szCs w:val="28"/>
          <w:shd w:val="clear" w:color="auto" w:fill="FFFFFF"/>
          <w:lang w:val="zh-CN"/>
          <w14:textFill>
            <w14:solidFill>
              <w14:schemeClr w14:val="tx1"/>
            </w14:solidFill>
          </w14:textFill>
        </w:rPr>
        <w:t>：</w:t>
      </w:r>
      <w:r>
        <w:rPr>
          <w:rFonts w:hint="eastAsia" w:ascii="仿宋" w:hAnsi="仿宋" w:eastAsia="仿宋" w:cs="仿宋"/>
          <w:color w:val="000000" w:themeColor="text1"/>
          <w:spacing w:val="7"/>
          <w:sz w:val="28"/>
          <w:szCs w:val="28"/>
          <w:shd w:val="clear" w:color="auto" w:fill="FFFFFF"/>
          <w14:textFill>
            <w14:solidFill>
              <w14:schemeClr w14:val="tx1"/>
            </w14:solidFill>
          </w14:textFill>
        </w:rPr>
        <w:t>具有独立承担民事责任的能力；具有良好的商业信誉和健全的财务会计制度；具有履行合同所必需的设备和专业</w:t>
      </w:r>
      <w:r>
        <w:rPr>
          <w:rFonts w:hint="eastAsia" w:ascii="仿宋" w:hAnsi="仿宋" w:eastAsia="仿宋" w:cs="仿宋"/>
          <w:color w:val="000000" w:themeColor="text1"/>
          <w:spacing w:val="7"/>
          <w:sz w:val="28"/>
          <w:szCs w:val="28"/>
          <w:shd w:val="clear" w:color="auto" w:fill="FFFFFF"/>
          <w:lang w:val="zh-CN"/>
          <w14:textFill>
            <w14:solidFill>
              <w14:schemeClr w14:val="tx1"/>
            </w14:solidFill>
          </w14:textFill>
        </w:rPr>
        <w:t>技术能力；有依法缴纳税收和社会保障资金的良好记录；参加本次采购活动前三年内，在经营活动中没有重大违法记录；</w:t>
      </w:r>
    </w:p>
    <w:p>
      <w:pPr>
        <w:snapToGrid w:val="0"/>
        <w:spacing w:line="460" w:lineRule="exact"/>
        <w:ind w:firstLine="555"/>
        <w:rPr>
          <w:rFonts w:ascii="仿宋" w:hAnsi="仿宋" w:eastAsia="仿宋" w:cs="仿宋"/>
          <w:color w:val="000000" w:themeColor="text1"/>
          <w:spacing w:val="7"/>
          <w:sz w:val="28"/>
          <w:szCs w:val="28"/>
          <w:shd w:val="clear" w:color="auto" w:fill="FFFFFF"/>
          <w14:textFill>
            <w14:solidFill>
              <w14:schemeClr w14:val="tx1"/>
            </w14:solidFill>
          </w14:textFill>
        </w:rPr>
      </w:pPr>
      <w:r>
        <w:rPr>
          <w:rFonts w:hint="eastAsia" w:ascii="仿宋" w:hAnsi="仿宋" w:eastAsia="仿宋" w:cs="仿宋"/>
          <w:color w:val="000000" w:themeColor="text1"/>
          <w:spacing w:val="7"/>
          <w:sz w:val="28"/>
          <w:szCs w:val="28"/>
          <w:shd w:val="clear" w:color="auto" w:fill="FFFFFF"/>
          <w14:textFill>
            <w14:solidFill>
              <w14:schemeClr w14:val="tx1"/>
            </w14:solidFill>
          </w14:textFill>
        </w:rPr>
        <w:t>2.具有独立承担民事责任的能力（提供有效的营业执照副本复印件）；</w:t>
      </w:r>
    </w:p>
    <w:p>
      <w:pPr>
        <w:snapToGrid w:val="0"/>
        <w:spacing w:line="460" w:lineRule="exact"/>
        <w:ind w:firstLine="562" w:firstLineChars="200"/>
        <w:jc w:val="left"/>
        <w:rPr>
          <w:rFonts w:ascii="仿宋" w:hAnsi="仿宋" w:eastAsia="仿宋" w:cs="仿宋"/>
          <w:b/>
          <w:bCs/>
          <w:color w:val="000000" w:themeColor="text1"/>
          <w:sz w:val="28"/>
          <w:szCs w:val="32"/>
          <w14:textFill>
            <w14:solidFill>
              <w14:schemeClr w14:val="tx1"/>
            </w14:solidFill>
          </w14:textFill>
        </w:rPr>
      </w:pPr>
      <w:r>
        <w:rPr>
          <w:rFonts w:hint="eastAsia" w:ascii="仿宋" w:hAnsi="仿宋" w:eastAsia="仿宋" w:cs="仿宋"/>
          <w:b/>
          <w:bCs/>
          <w:color w:val="000000" w:themeColor="text1"/>
          <w:sz w:val="28"/>
          <w:szCs w:val="32"/>
          <w14:textFill>
            <w14:solidFill>
              <w14:schemeClr w14:val="tx1"/>
            </w14:solidFill>
          </w14:textFill>
        </w:rPr>
        <w:t>（二）其他资格条件要求</w:t>
      </w:r>
    </w:p>
    <w:p>
      <w:pPr>
        <w:snapToGrid w:val="0"/>
        <w:spacing w:line="460" w:lineRule="exact"/>
        <w:ind w:firstLine="555"/>
        <w:rPr>
          <w:rFonts w:ascii="仿宋" w:hAnsi="仿宋" w:eastAsia="仿宋" w:cs="仿宋"/>
          <w:color w:val="000000" w:themeColor="text1"/>
          <w:spacing w:val="7"/>
          <w:sz w:val="28"/>
          <w:szCs w:val="28"/>
          <w:shd w:val="clear" w:color="auto" w:fill="FFFFFF"/>
          <w14:textFill>
            <w14:solidFill>
              <w14:schemeClr w14:val="tx1"/>
            </w14:solidFill>
          </w14:textFill>
        </w:rPr>
      </w:pPr>
      <w:r>
        <w:rPr>
          <w:rFonts w:hint="eastAsia" w:ascii="仿宋" w:hAnsi="仿宋" w:eastAsia="仿宋" w:cs="仿宋"/>
          <w:color w:val="000000" w:themeColor="text1"/>
          <w:spacing w:val="7"/>
          <w:sz w:val="28"/>
          <w:szCs w:val="28"/>
          <w:shd w:val="clear" w:color="auto" w:fill="FFFFFF"/>
          <w14:textFill>
            <w14:solidFill>
              <w14:schemeClr w14:val="tx1"/>
            </w14:solidFill>
          </w14:textFill>
        </w:rPr>
        <w:t>1.未被“信用中国”网站列入失信被执行人、重大税收违法案件当事人名单、采购严重违法失信行为记录名单；</w:t>
      </w:r>
    </w:p>
    <w:p>
      <w:pPr>
        <w:snapToGrid w:val="0"/>
        <w:spacing w:line="460" w:lineRule="exact"/>
        <w:ind w:firstLine="555"/>
        <w:rPr>
          <w:rFonts w:ascii="仿宋" w:hAnsi="仿宋" w:eastAsia="仿宋" w:cs="仿宋"/>
          <w:color w:val="000000" w:themeColor="text1"/>
          <w:spacing w:val="7"/>
          <w:sz w:val="28"/>
          <w:szCs w:val="28"/>
          <w:shd w:val="clear" w:color="auto" w:fill="FFFFFF"/>
          <w14:textFill>
            <w14:solidFill>
              <w14:schemeClr w14:val="tx1"/>
            </w14:solidFill>
          </w14:textFill>
        </w:rPr>
      </w:pPr>
      <w:r>
        <w:rPr>
          <w:rFonts w:hint="eastAsia" w:ascii="仿宋" w:hAnsi="仿宋" w:eastAsia="仿宋" w:cs="仿宋"/>
          <w:color w:val="000000" w:themeColor="text1"/>
          <w:spacing w:val="7"/>
          <w:sz w:val="28"/>
          <w:szCs w:val="28"/>
          <w:shd w:val="clear" w:color="auto" w:fill="FFFFFF"/>
          <w14:textFill>
            <w14:solidFill>
              <w14:schemeClr w14:val="tx1"/>
            </w14:solidFill>
          </w14:textFill>
        </w:rPr>
        <w:t>2.提供法定代表人身份证明及本人身份证复印件；非法定代表人参加比价的，还必须提供法定代表人签字或盖章的授权委托书及被授权人本人的身份证复印件；</w:t>
      </w:r>
    </w:p>
    <w:p>
      <w:pPr>
        <w:snapToGrid w:val="0"/>
        <w:spacing w:line="460" w:lineRule="exact"/>
        <w:ind w:firstLine="555"/>
        <w:rPr>
          <w:rFonts w:ascii="仿宋" w:hAnsi="仿宋" w:eastAsia="仿宋" w:cs="仿宋"/>
          <w:color w:val="000000" w:themeColor="text1"/>
          <w:spacing w:val="7"/>
          <w:sz w:val="28"/>
          <w:szCs w:val="28"/>
          <w:shd w:val="clear" w:color="auto" w:fill="FFFFFF"/>
          <w14:textFill>
            <w14:solidFill>
              <w14:schemeClr w14:val="tx1"/>
            </w14:solidFill>
          </w14:textFill>
        </w:rPr>
      </w:pPr>
      <w:r>
        <w:rPr>
          <w:rFonts w:hint="eastAsia" w:ascii="仿宋" w:hAnsi="仿宋" w:eastAsia="仿宋" w:cs="仿宋"/>
          <w:color w:val="000000" w:themeColor="text1"/>
          <w:spacing w:val="7"/>
          <w:sz w:val="28"/>
          <w:szCs w:val="28"/>
          <w:shd w:val="clear" w:color="auto" w:fill="FFFFFF"/>
          <w14:textFill>
            <w14:solidFill>
              <w14:schemeClr w14:val="tx1"/>
            </w14:solidFill>
          </w14:textFill>
        </w:rPr>
        <w:t>3.法定代表人为同一个人的两个及两个以上法人，母公司、全资子公司及其控股公司，都不得在同一采购项目或同一标段中同时参加投标，一经发现，将视同围标处理。</w:t>
      </w:r>
    </w:p>
    <w:p>
      <w:pPr>
        <w:snapToGrid w:val="0"/>
        <w:spacing w:line="460" w:lineRule="exact"/>
        <w:ind w:firstLine="555"/>
        <w:rPr>
          <w:rFonts w:ascii="仿宋" w:hAnsi="仿宋" w:eastAsia="仿宋" w:cs="仿宋"/>
          <w:color w:val="000000" w:themeColor="text1"/>
          <w:spacing w:val="7"/>
          <w:sz w:val="28"/>
          <w:szCs w:val="28"/>
          <w:shd w:val="clear" w:color="auto" w:fill="FFFFFF"/>
          <w14:textFill>
            <w14:solidFill>
              <w14:schemeClr w14:val="tx1"/>
            </w14:solidFill>
          </w14:textFill>
        </w:rPr>
      </w:pPr>
      <w:r>
        <w:rPr>
          <w:rFonts w:hint="eastAsia" w:ascii="仿宋" w:hAnsi="仿宋" w:eastAsia="仿宋" w:cs="仿宋"/>
          <w:color w:val="000000" w:themeColor="text1"/>
          <w:spacing w:val="7"/>
          <w:sz w:val="28"/>
          <w:szCs w:val="28"/>
          <w:shd w:val="clear" w:color="auto" w:fill="FFFFFF"/>
          <w14:textFill>
            <w14:solidFill>
              <w14:schemeClr w14:val="tx1"/>
            </w14:solidFill>
          </w14:textFill>
        </w:rPr>
        <w:t>4.本项目不接受联合体。</w:t>
      </w:r>
    </w:p>
    <w:p>
      <w:pPr>
        <w:spacing w:line="46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四、获取</w:t>
      </w:r>
      <w:bookmarkEnd w:id="9"/>
      <w:bookmarkEnd w:id="10"/>
      <w:bookmarkEnd w:id="11"/>
      <w:bookmarkEnd w:id="12"/>
      <w:r>
        <w:rPr>
          <w:rFonts w:hint="eastAsia" w:ascii="仿宋" w:hAnsi="仿宋" w:eastAsia="仿宋" w:cs="仿宋"/>
          <w:b/>
          <w:bCs/>
          <w:color w:val="000000" w:themeColor="text1"/>
          <w:sz w:val="28"/>
          <w:szCs w:val="28"/>
          <w14:textFill>
            <w14:solidFill>
              <w14:schemeClr w14:val="tx1"/>
            </w14:solidFill>
          </w14:textFill>
        </w:rPr>
        <w:t>比价文件</w:t>
      </w:r>
    </w:p>
    <w:p>
      <w:pPr>
        <w:spacing w:line="460" w:lineRule="exact"/>
        <w:ind w:firstLine="54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时间：</w:t>
      </w:r>
      <w:r>
        <w:rPr>
          <w:rFonts w:hint="eastAsia" w:ascii="仿宋" w:hAnsi="仿宋" w:eastAsia="仿宋" w:cs="仿宋"/>
          <w:color w:val="000000" w:themeColor="text1"/>
          <w:sz w:val="28"/>
          <w:szCs w:val="28"/>
          <w:u w:val="single"/>
          <w14:textFill>
            <w14:solidFill>
              <w14:schemeClr w14:val="tx1"/>
            </w14:solidFill>
          </w14:textFill>
        </w:rPr>
        <w:t>2024年5月6日</w:t>
      </w:r>
      <w:r>
        <w:rPr>
          <w:rFonts w:hint="eastAsia" w:ascii="仿宋" w:hAnsi="仿宋" w:eastAsia="仿宋" w:cs="仿宋"/>
          <w:color w:val="000000" w:themeColor="text1"/>
          <w:sz w:val="28"/>
          <w:szCs w:val="28"/>
          <w14:textFill>
            <w14:solidFill>
              <w14:schemeClr w14:val="tx1"/>
            </w14:solidFill>
          </w14:textFill>
        </w:rPr>
        <w:t>至</w:t>
      </w:r>
      <w:r>
        <w:rPr>
          <w:rFonts w:hint="eastAsia" w:ascii="仿宋" w:hAnsi="仿宋" w:eastAsia="仿宋" w:cs="仿宋"/>
          <w:color w:val="000000" w:themeColor="text1"/>
          <w:sz w:val="28"/>
          <w:szCs w:val="28"/>
          <w:u w:val="single"/>
          <w14:textFill>
            <w14:solidFill>
              <w14:schemeClr w14:val="tx1"/>
            </w14:solidFill>
          </w14:textFill>
        </w:rPr>
        <w:t>2024年5月</w:t>
      </w:r>
      <w:r>
        <w:rPr>
          <w:rFonts w:ascii="仿宋" w:hAnsi="仿宋" w:eastAsia="仿宋" w:cs="仿宋"/>
          <w:color w:val="000000" w:themeColor="text1"/>
          <w:sz w:val="28"/>
          <w:szCs w:val="28"/>
          <w:u w:val="single"/>
          <w14:textFill>
            <w14:solidFill>
              <w14:schemeClr w14:val="tx1"/>
            </w14:solidFill>
          </w14:textFill>
        </w:rPr>
        <w:t>9</w:t>
      </w:r>
      <w:r>
        <w:rPr>
          <w:rFonts w:hint="eastAsia" w:ascii="仿宋" w:hAnsi="仿宋" w:eastAsia="仿宋" w:cs="仿宋"/>
          <w:color w:val="000000" w:themeColor="text1"/>
          <w:sz w:val="28"/>
          <w:szCs w:val="28"/>
          <w:u w:val="single"/>
          <w14:textFill>
            <w14:solidFill>
              <w14:schemeClr w14:val="tx1"/>
            </w14:solidFill>
          </w14:textFill>
        </w:rPr>
        <w:t>日</w:t>
      </w:r>
      <w:r>
        <w:rPr>
          <w:rFonts w:hint="eastAsia" w:ascii="仿宋" w:hAnsi="仿宋" w:eastAsia="仿宋" w:cs="仿宋"/>
          <w:color w:val="000000" w:themeColor="text1"/>
          <w:sz w:val="28"/>
          <w:szCs w:val="28"/>
          <w14:textFill>
            <w14:solidFill>
              <w14:schemeClr w14:val="tx1"/>
            </w14:solidFill>
          </w14:textFill>
        </w:rPr>
        <w:t>北京时间，法定节假日除外。</w:t>
      </w:r>
    </w:p>
    <w:p>
      <w:pPr>
        <w:spacing w:line="460" w:lineRule="exact"/>
        <w:ind w:firstLine="54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地点：南通市教育局网站</w:t>
      </w:r>
    </w:p>
    <w:p>
      <w:pPr>
        <w:spacing w:line="460" w:lineRule="exact"/>
        <w:ind w:firstLine="54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方式：</w:t>
      </w:r>
      <w:bookmarkStart w:id="13" w:name="_Toc28359092"/>
      <w:bookmarkStart w:id="14" w:name="_Toc35393801"/>
      <w:bookmarkStart w:id="15" w:name="_Toc35393632"/>
      <w:bookmarkStart w:id="16" w:name="_Toc28359015"/>
      <w:r>
        <w:rPr>
          <w:rFonts w:hint="eastAsia" w:ascii="仿宋" w:hAnsi="仿宋" w:eastAsia="仿宋" w:cs="仿宋"/>
          <w:color w:val="000000" w:themeColor="text1"/>
          <w:sz w:val="28"/>
          <w:szCs w:val="28"/>
          <w14:textFill>
            <w14:solidFill>
              <w14:schemeClr w14:val="tx1"/>
            </w14:solidFill>
          </w14:textFill>
        </w:rPr>
        <w:t>供应商可在此期间自行下载采购文件，对项目需求部分（供应商资格要求、项目需求）的询问、异议请向采购人提出，由采购人负责答复；对项目采购文件其它部分的询问请向南通市教育技术中心提出。</w:t>
      </w:r>
    </w:p>
    <w:p>
      <w:pPr>
        <w:spacing w:line="460" w:lineRule="exact"/>
        <w:ind w:firstLine="54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五、比价响应文件提交</w:t>
      </w:r>
      <w:bookmarkEnd w:id="13"/>
      <w:bookmarkEnd w:id="14"/>
      <w:bookmarkEnd w:id="15"/>
      <w:bookmarkEnd w:id="16"/>
    </w:p>
    <w:p>
      <w:pPr>
        <w:spacing w:line="460" w:lineRule="exact"/>
        <w:ind w:firstLine="560" w:firstLineChars="200"/>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截止时间：</w:t>
      </w:r>
      <w:r>
        <w:rPr>
          <w:rFonts w:hint="eastAsia" w:ascii="仿宋" w:hAnsi="仿宋" w:eastAsia="仿宋" w:cs="仿宋"/>
          <w:color w:val="000000" w:themeColor="text1"/>
          <w:sz w:val="28"/>
          <w:szCs w:val="28"/>
          <w:u w:val="single"/>
          <w14:textFill>
            <w14:solidFill>
              <w14:schemeClr w14:val="tx1"/>
            </w14:solidFill>
          </w14:textFill>
        </w:rPr>
        <w:t>2024年5月10日9点30分</w:t>
      </w:r>
      <w:r>
        <w:rPr>
          <w:rFonts w:hint="eastAsia" w:ascii="仿宋" w:hAnsi="仿宋" w:eastAsia="仿宋" w:cs="仿宋"/>
          <w:bCs/>
          <w:color w:val="000000" w:themeColor="text1"/>
          <w:sz w:val="28"/>
          <w:szCs w:val="28"/>
          <w14:textFill>
            <w14:solidFill>
              <w14:schemeClr w14:val="tx1"/>
            </w14:solidFill>
          </w14:textFill>
        </w:rPr>
        <w:t>（北京时间）</w:t>
      </w:r>
    </w:p>
    <w:p>
      <w:pPr>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地点：</w:t>
      </w:r>
      <w:r>
        <w:rPr>
          <w:rFonts w:hint="eastAsia" w:ascii="仿宋" w:hAnsi="仿宋" w:eastAsia="仿宋" w:cs="仿宋"/>
          <w:b/>
          <w:bCs/>
          <w:color w:val="000000" w:themeColor="text1"/>
          <w:sz w:val="28"/>
          <w:szCs w:val="28"/>
          <w:u w:val="single"/>
          <w14:textFill>
            <w14:solidFill>
              <w14:schemeClr w14:val="tx1"/>
            </w14:solidFill>
          </w14:textFill>
        </w:rPr>
        <w:t xml:space="preserve"> 南通市教育科学研究院611会议室 ，</w:t>
      </w:r>
      <w:r>
        <w:rPr>
          <w:rFonts w:hint="eastAsia" w:ascii="仿宋" w:hAnsi="仿宋" w:eastAsia="仿宋" w:cs="仿宋"/>
          <w:color w:val="000000" w:themeColor="text1"/>
          <w:sz w:val="28"/>
          <w:szCs w:val="28"/>
          <w14:textFill>
            <w14:solidFill>
              <w14:schemeClr w14:val="tx1"/>
            </w14:solidFill>
          </w14:textFill>
        </w:rPr>
        <w:t>如有变动另行通知。</w:t>
      </w:r>
      <w:bookmarkStart w:id="17" w:name="_Toc35393802"/>
      <w:bookmarkStart w:id="18" w:name="_Toc28359093"/>
      <w:bookmarkStart w:id="19" w:name="_Toc28359016"/>
      <w:bookmarkStart w:id="20" w:name="_Toc35393633"/>
    </w:p>
    <w:p>
      <w:pPr>
        <w:spacing w:line="46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六、</w:t>
      </w:r>
      <w:bookmarkEnd w:id="17"/>
      <w:bookmarkEnd w:id="18"/>
      <w:bookmarkEnd w:id="19"/>
      <w:bookmarkEnd w:id="20"/>
      <w:r>
        <w:rPr>
          <w:rFonts w:hint="eastAsia" w:ascii="仿宋" w:hAnsi="仿宋" w:eastAsia="仿宋" w:cs="仿宋"/>
          <w:b/>
          <w:bCs/>
          <w:color w:val="000000" w:themeColor="text1"/>
          <w:sz w:val="28"/>
          <w:szCs w:val="28"/>
          <w14:textFill>
            <w14:solidFill>
              <w14:schemeClr w14:val="tx1"/>
            </w14:solidFill>
          </w14:textFill>
        </w:rPr>
        <w:t>比价响应文件开启</w:t>
      </w:r>
    </w:p>
    <w:p>
      <w:pPr>
        <w:spacing w:line="460" w:lineRule="exact"/>
        <w:ind w:firstLine="560" w:firstLineChars="200"/>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时间：</w:t>
      </w:r>
      <w:r>
        <w:rPr>
          <w:rFonts w:hint="eastAsia" w:ascii="仿宋" w:hAnsi="仿宋" w:eastAsia="仿宋" w:cs="仿宋"/>
          <w:color w:val="000000" w:themeColor="text1"/>
          <w:sz w:val="28"/>
          <w:szCs w:val="28"/>
          <w:u w:val="single"/>
          <w14:textFill>
            <w14:solidFill>
              <w14:schemeClr w14:val="tx1"/>
            </w14:solidFill>
          </w14:textFill>
        </w:rPr>
        <w:t>2024年5月10日9点30分</w:t>
      </w:r>
      <w:r>
        <w:rPr>
          <w:rFonts w:hint="eastAsia" w:ascii="仿宋" w:hAnsi="仿宋" w:eastAsia="仿宋" w:cs="仿宋"/>
          <w:bCs/>
          <w:color w:val="000000" w:themeColor="text1"/>
          <w:sz w:val="28"/>
          <w:szCs w:val="28"/>
          <w14:textFill>
            <w14:solidFill>
              <w14:schemeClr w14:val="tx1"/>
            </w14:solidFill>
          </w14:textFill>
        </w:rPr>
        <w:t>（北京时间）</w:t>
      </w:r>
    </w:p>
    <w:p>
      <w:pPr>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地点：</w:t>
      </w:r>
      <w:r>
        <w:rPr>
          <w:rFonts w:hint="eastAsia" w:ascii="仿宋" w:hAnsi="仿宋" w:eastAsia="仿宋" w:cs="仿宋"/>
          <w:b/>
          <w:bCs/>
          <w:color w:val="000000" w:themeColor="text1"/>
          <w:sz w:val="28"/>
          <w:szCs w:val="28"/>
          <w:u w:val="single"/>
          <w14:textFill>
            <w14:solidFill>
              <w14:schemeClr w14:val="tx1"/>
            </w14:solidFill>
          </w14:textFill>
        </w:rPr>
        <w:t xml:space="preserve"> 南通市教育科学研究院611会议室  </w:t>
      </w:r>
      <w:r>
        <w:rPr>
          <w:rFonts w:hint="eastAsia" w:ascii="仿宋" w:hAnsi="仿宋" w:eastAsia="仿宋" w:cs="仿宋"/>
          <w:color w:val="000000" w:themeColor="text1"/>
          <w:sz w:val="28"/>
          <w:szCs w:val="28"/>
          <w14:textFill>
            <w14:solidFill>
              <w14:schemeClr w14:val="tx1"/>
            </w14:solidFill>
          </w14:textFill>
        </w:rPr>
        <w:t>如有变动另行通知。</w:t>
      </w:r>
      <w:bookmarkStart w:id="21" w:name="_Toc35393803"/>
      <w:bookmarkStart w:id="22" w:name="_Toc35393634"/>
      <w:bookmarkStart w:id="23" w:name="_Toc28359094"/>
      <w:bookmarkStart w:id="24" w:name="_Toc28359017"/>
    </w:p>
    <w:p>
      <w:pPr>
        <w:spacing w:line="46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七、比价公告期限</w:t>
      </w:r>
      <w:bookmarkEnd w:id="21"/>
      <w:bookmarkEnd w:id="22"/>
      <w:bookmarkEnd w:id="23"/>
      <w:bookmarkEnd w:id="24"/>
    </w:p>
    <w:p>
      <w:pPr>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5" w:name="_Toc35393804"/>
      <w:bookmarkStart w:id="26" w:name="_Toc35393635"/>
      <w:r>
        <w:rPr>
          <w:rFonts w:hint="eastAsia" w:ascii="仿宋" w:hAnsi="仿宋" w:eastAsia="仿宋" w:cs="仿宋"/>
          <w:color w:val="000000" w:themeColor="text1"/>
          <w:sz w:val="28"/>
          <w:szCs w:val="28"/>
          <w14:textFill>
            <w14:solidFill>
              <w14:schemeClr w14:val="tx1"/>
            </w14:solidFill>
          </w14:textFill>
        </w:rPr>
        <w:t>自比价公告在南通市教育局网站发布之日起1个工作日。</w:t>
      </w:r>
    </w:p>
    <w:p>
      <w:pPr>
        <w:spacing w:line="46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八、其他补充事宜</w:t>
      </w:r>
      <w:bookmarkEnd w:id="25"/>
      <w:bookmarkEnd w:id="26"/>
      <w:bookmarkStart w:id="27" w:name="_Toc35393636"/>
      <w:bookmarkStart w:id="28" w:name="_Toc35393805"/>
      <w:bookmarkStart w:id="29" w:name="_Toc28359018"/>
      <w:bookmarkStart w:id="30" w:name="_Toc28359095"/>
      <w:r>
        <w:rPr>
          <w:rFonts w:hint="eastAsia" w:ascii="仿宋" w:hAnsi="仿宋" w:eastAsia="仿宋" w:cs="仿宋"/>
          <w:b/>
          <w:bCs/>
          <w:color w:val="000000" w:themeColor="text1"/>
          <w:sz w:val="28"/>
          <w:szCs w:val="28"/>
          <w14:textFill>
            <w14:solidFill>
              <w14:schemeClr w14:val="tx1"/>
            </w14:solidFill>
          </w14:textFill>
        </w:rPr>
        <w:t>：无。</w:t>
      </w:r>
    </w:p>
    <w:p>
      <w:pPr>
        <w:pStyle w:val="8"/>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九、凡对本次采购提出询问，请按以下方式联系。</w:t>
      </w:r>
      <w:bookmarkEnd w:id="27"/>
      <w:bookmarkEnd w:id="28"/>
      <w:bookmarkEnd w:id="29"/>
      <w:bookmarkEnd w:id="30"/>
    </w:p>
    <w:p>
      <w:pPr>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31" w:name="_Toc28359019"/>
      <w:bookmarkStart w:id="32" w:name="_Toc28359096"/>
      <w:bookmarkStart w:id="33" w:name="_Toc35393637"/>
      <w:bookmarkStart w:id="34" w:name="_Toc35393806"/>
      <w:r>
        <w:rPr>
          <w:rFonts w:hint="eastAsia" w:ascii="仿宋" w:hAnsi="仿宋" w:eastAsia="仿宋" w:cs="仿宋"/>
          <w:color w:val="000000" w:themeColor="text1"/>
          <w:sz w:val="28"/>
          <w:szCs w:val="28"/>
          <w14:textFill>
            <w14:solidFill>
              <w14:schemeClr w14:val="tx1"/>
            </w14:solidFill>
          </w14:textFill>
        </w:rPr>
        <w:t>1.采购人信息</w:t>
      </w:r>
      <w:bookmarkEnd w:id="31"/>
      <w:bookmarkEnd w:id="32"/>
      <w:bookmarkEnd w:id="33"/>
      <w:bookmarkEnd w:id="34"/>
    </w:p>
    <w:p>
      <w:pPr>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名    称：南通市教育科学研究院</w:t>
      </w:r>
    </w:p>
    <w:p>
      <w:pPr>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联系方式：沈老师</w:t>
      </w:r>
    </w:p>
    <w:p>
      <w:pPr>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联系电话：0513- 85158209</w:t>
      </w:r>
    </w:p>
    <w:p>
      <w:pPr>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2.项目联系方式</w:t>
      </w:r>
    </w:p>
    <w:p>
      <w:pPr>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项目比价经办人：沈老师 （0513-85158209）</w:t>
      </w:r>
    </w:p>
    <w:p>
      <w:pPr>
        <w:pStyle w:val="29"/>
        <w:rPr>
          <w:rFonts w:ascii="仿宋" w:hAnsi="仿宋" w:eastAsia="仿宋" w:cs="仿宋"/>
          <w:color w:val="000000" w:themeColor="text1"/>
          <w14:textFill>
            <w14:solidFill>
              <w14:schemeClr w14:val="tx1"/>
            </w14:solidFill>
          </w14:textFill>
        </w:rPr>
      </w:pPr>
    </w:p>
    <w:p>
      <w:pPr>
        <w:snapToGrid w:val="0"/>
        <w:spacing w:line="520" w:lineRule="exact"/>
        <w:jc w:val="center"/>
        <w:outlineLvl w:val="0"/>
        <w:rPr>
          <w:rFonts w:ascii="仿宋" w:hAnsi="仿宋" w:eastAsia="仿宋" w:cs="仿宋"/>
          <w:b/>
          <w:color w:val="000000" w:themeColor="text1"/>
          <w:sz w:val="28"/>
          <w:szCs w:val="28"/>
          <w14:textFill>
            <w14:solidFill>
              <w14:schemeClr w14:val="tx1"/>
            </w14:solidFill>
          </w14:textFill>
        </w:rPr>
      </w:pPr>
      <w:bookmarkStart w:id="35" w:name="_Toc18907"/>
      <w:r>
        <w:rPr>
          <w:rFonts w:hint="eastAsia" w:ascii="仿宋" w:hAnsi="仿宋" w:eastAsia="仿宋" w:cs="仿宋"/>
          <w:b/>
          <w:color w:val="000000" w:themeColor="text1"/>
          <w:sz w:val="28"/>
          <w:szCs w:val="28"/>
          <w14:textFill>
            <w14:solidFill>
              <w14:schemeClr w14:val="tx1"/>
            </w14:solidFill>
          </w14:textFill>
        </w:rPr>
        <w:br w:type="page"/>
      </w:r>
      <w:r>
        <w:rPr>
          <w:rFonts w:hint="eastAsia" w:ascii="仿宋" w:hAnsi="仿宋" w:eastAsia="仿宋" w:cs="仿宋"/>
          <w:b/>
          <w:color w:val="000000" w:themeColor="text1"/>
          <w:sz w:val="36"/>
          <w:szCs w:val="36"/>
          <w14:textFill>
            <w14:solidFill>
              <w14:schemeClr w14:val="tx1"/>
            </w14:solidFill>
          </w14:textFill>
        </w:rPr>
        <w:t>第二部分 比价须知</w:t>
      </w:r>
      <w:bookmarkEnd w:id="35"/>
    </w:p>
    <w:p>
      <w:pPr>
        <w:snapToGrid w:val="0"/>
        <w:spacing w:line="460" w:lineRule="exact"/>
        <w:ind w:firstLine="562" w:firstLineChars="200"/>
        <w:outlineLvl w:val="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一、采购文件由采购人解释</w:t>
      </w:r>
      <w:r>
        <w:rPr>
          <w:rFonts w:hint="eastAsia" w:ascii="仿宋" w:hAnsi="仿宋" w:eastAsia="仿宋" w:cs="仿宋"/>
          <w:color w:val="000000" w:themeColor="text1"/>
          <w:sz w:val="28"/>
          <w:szCs w:val="28"/>
          <w14:textFill>
            <w14:solidFill>
              <w14:schemeClr w14:val="tx1"/>
            </w14:solidFill>
          </w14:textFill>
        </w:rPr>
        <w:t>。</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供应商下载采购文件后，应仔细检查采购文件的所有内容，如对采购项目活动事项有疑问的，应在规定时间以书面形式提出询问或疑问，未在规定时间内提出询问或疑问的，视同供应商理解并接受本采购文件所有内容，并由此引起的比价损失自负。</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供应商应认真审阅采购文件中所有的事项、格式、条款和规范要求等，如果供应商没有按照采购文件要求提交比价响应文件，或者比价响应文件没有对采购文件做出实质性响应，其比价将被拒绝，供应商自行承担责任。</w:t>
      </w:r>
    </w:p>
    <w:p>
      <w:pPr>
        <w:snapToGrid w:val="0"/>
        <w:spacing w:line="460" w:lineRule="exact"/>
        <w:ind w:firstLine="562" w:firstLineChars="200"/>
        <w:outlineLvl w:val="1"/>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二、采购文件的澄清、修改、答疑</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1.采购人有权对发出的采购文件进行必要的澄清或修改。</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2.采购人可视情取消、延长相关时间。</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3.采购人对采购文件的澄清、修改将构成采购文件的一部分，对供应商具有约束力。</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4.供应商由于对采购文件的任何推论和误解以及采购人对有关问题的口头解释所造成的后果，均由供应商自负。</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5.采购人视情组织答疑会。</w:t>
      </w:r>
    </w:p>
    <w:p>
      <w:pPr>
        <w:snapToGrid w:val="0"/>
        <w:spacing w:line="460" w:lineRule="exact"/>
        <w:ind w:firstLine="562" w:firstLineChars="200"/>
        <w:outlineLvl w:val="1"/>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三、比价报价</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一个标的只允许一个报价，不接受任何有选择性的报价。</w:t>
      </w:r>
    </w:p>
    <w:p>
      <w:pPr>
        <w:snapToGrid w:val="0"/>
        <w:spacing w:line="460" w:lineRule="exact"/>
        <w:ind w:firstLine="562" w:firstLineChars="200"/>
        <w:outlineLvl w:val="1"/>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四、比价响应响应文件的编写、份数和签署</w:t>
      </w:r>
    </w:p>
    <w:p>
      <w:pPr>
        <w:snapToGrid w:val="0"/>
        <w:spacing w:line="460" w:lineRule="exact"/>
        <w:ind w:firstLine="560" w:firstLineChars="20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供应商按第七部分“响应文件组成”编写投标文件，牢固装订成册。按照采购文件所规定的内容顺序，统一编制目录，逐页编码；投标文件不得行间插字、涂改、增删，如修补错漏处，须经投标文件签署人签字并加盖公章。</w:t>
      </w:r>
    </w:p>
    <w:p>
      <w:pPr>
        <w:snapToGrid w:val="0"/>
        <w:spacing w:line="460" w:lineRule="exact"/>
        <w:ind w:firstLine="560" w:firstLineChars="200"/>
        <w:contextualSpacing/>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2.比价响应文件（资格审查文件、价格标），明确标注投标人全称、“正本”、“副本”字样。</w:t>
      </w:r>
      <w:r>
        <w:rPr>
          <w:rFonts w:hint="eastAsia" w:ascii="仿宋" w:hAnsi="仿宋" w:eastAsia="仿宋" w:cs="仿宋"/>
          <w:b/>
          <w:color w:val="000000" w:themeColor="text1"/>
          <w:sz w:val="28"/>
          <w:szCs w:val="28"/>
          <w14:textFill>
            <w14:solidFill>
              <w14:schemeClr w14:val="tx1"/>
            </w14:solidFill>
          </w14:textFill>
        </w:rPr>
        <w:t>正本份数：1份，副本份数：2份。</w:t>
      </w:r>
    </w:p>
    <w:p>
      <w:pPr>
        <w:snapToGrid w:val="0"/>
        <w:spacing w:line="460" w:lineRule="exact"/>
        <w:ind w:firstLine="560" w:firstLineChars="20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3.比价响应文件正本须打印并由投标人法定代表人或授权人签字并加盖单位印章。副本可复印，但须加盖单位印章。</w:t>
      </w:r>
    </w:p>
    <w:p>
      <w:pPr>
        <w:snapToGrid w:val="0"/>
        <w:spacing w:line="460" w:lineRule="exact"/>
        <w:ind w:firstLine="562" w:firstLineChars="200"/>
        <w:outlineLvl w:val="1"/>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五、比价响应文件的密封及标记</w:t>
      </w:r>
    </w:p>
    <w:p>
      <w:pPr>
        <w:snapToGrid w:val="0"/>
        <w:spacing w:line="460" w:lineRule="exact"/>
        <w:ind w:firstLine="560" w:firstLineChars="20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1.投标人将资格审查证明材料正本、副本合并密封，统一装在一个密封袋内。</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2.价格标须单独密封，不得出现于比价响应文件其他部分中。</w:t>
      </w:r>
    </w:p>
    <w:p>
      <w:pPr>
        <w:snapToGrid w:val="0"/>
        <w:spacing w:line="460" w:lineRule="exact"/>
        <w:ind w:firstLine="560" w:firstLineChars="20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3.密封后比价响应文件（资格审查文件、价格标）封面分别标明采购文件项目名称、项目编号、边缝处加盖单位骑缝章或骑缝签字，并注明于开标前不得启封。</w:t>
      </w:r>
    </w:p>
    <w:p>
      <w:pPr>
        <w:snapToGrid w:val="0"/>
        <w:spacing w:line="460" w:lineRule="exact"/>
        <w:ind w:firstLine="560" w:firstLineChars="20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4.采购人将拒绝接收未按照采购文件要求密封的比价响应文件。</w:t>
      </w:r>
    </w:p>
    <w:p>
      <w:pPr>
        <w:snapToGrid w:val="0"/>
        <w:spacing w:line="460" w:lineRule="exact"/>
        <w:ind w:firstLine="562" w:firstLineChars="200"/>
        <w:outlineLvl w:val="1"/>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六、比价响应文件的递交时间</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1.比价响应文件必须在规定的接收截止时间前送达采购人。采购人将拒绝接收在比价截止时间后递交的比价响应文件。</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pPr>
        <w:snapToGrid w:val="0"/>
        <w:spacing w:line="460" w:lineRule="exact"/>
        <w:ind w:firstLine="562" w:firstLineChars="200"/>
        <w:outlineLvl w:val="1"/>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七、付款方式</w:t>
      </w:r>
    </w:p>
    <w:p>
      <w:pPr>
        <w:snapToGrid w:val="0"/>
        <w:spacing w:line="460" w:lineRule="exact"/>
        <w:ind w:firstLine="560" w:firstLineChars="20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【特别提醒】付款方式不接受负偏离及任何意图改变付款方式的意图表达，否则作无效比价处理。</w:t>
      </w:r>
    </w:p>
    <w:p>
      <w:pPr>
        <w:pStyle w:val="17"/>
        <w:jc w:val="center"/>
        <w:rPr>
          <w:rFonts w:ascii="仿宋" w:hAnsi="仿宋" w:eastAsia="仿宋" w:cs="仿宋"/>
          <w:color w:val="000000" w:themeColor="text1"/>
          <w:szCs w:val="28"/>
          <w14:textFill>
            <w14:solidFill>
              <w14:schemeClr w14:val="tx1"/>
            </w14:solidFill>
          </w14:textFill>
        </w:rPr>
      </w:pPr>
    </w:p>
    <w:p>
      <w:pPr>
        <w:pStyle w:val="17"/>
        <w:jc w:val="center"/>
        <w:rPr>
          <w:rFonts w:ascii="仿宋" w:hAnsi="仿宋" w:eastAsia="仿宋" w:cs="仿宋"/>
          <w:color w:val="000000" w:themeColor="text1"/>
          <w:szCs w:val="28"/>
          <w14:textFill>
            <w14:solidFill>
              <w14:schemeClr w14:val="tx1"/>
            </w14:solidFill>
          </w14:textFill>
        </w:rPr>
      </w:pPr>
    </w:p>
    <w:p>
      <w:pPr>
        <w:pStyle w:val="17"/>
        <w:ind w:firstLine="0" w:firstLineChars="0"/>
        <w:jc w:val="center"/>
        <w:outlineLvl w:val="0"/>
        <w:rPr>
          <w:rFonts w:ascii="仿宋" w:hAnsi="仿宋" w:eastAsia="仿宋" w:cs="仿宋"/>
          <w:color w:val="000000" w:themeColor="text1"/>
          <w:sz w:val="36"/>
          <w:szCs w:val="36"/>
          <w14:textFill>
            <w14:solidFill>
              <w14:schemeClr w14:val="tx1"/>
            </w14:solidFill>
          </w14:textFill>
        </w:rPr>
      </w:pPr>
      <w:bookmarkStart w:id="36" w:name="_Toc5043"/>
    </w:p>
    <w:p>
      <w:pPr>
        <w:pStyle w:val="17"/>
        <w:ind w:firstLine="0" w:firstLineChars="0"/>
        <w:jc w:val="center"/>
        <w:outlineLvl w:val="0"/>
        <w:rPr>
          <w:rFonts w:ascii="仿宋" w:hAnsi="仿宋" w:eastAsia="仿宋" w:cs="仿宋"/>
          <w:color w:val="000000" w:themeColor="text1"/>
          <w:sz w:val="36"/>
          <w:szCs w:val="36"/>
          <w14:textFill>
            <w14:solidFill>
              <w14:schemeClr w14:val="tx1"/>
            </w14:solidFill>
          </w14:textFill>
        </w:rPr>
      </w:pPr>
    </w:p>
    <w:p>
      <w:pPr>
        <w:pStyle w:val="17"/>
        <w:ind w:firstLine="0" w:firstLineChars="0"/>
        <w:jc w:val="center"/>
        <w:outlineLvl w:val="0"/>
        <w:rPr>
          <w:rFonts w:ascii="仿宋" w:hAnsi="仿宋" w:eastAsia="仿宋" w:cs="仿宋"/>
          <w:color w:val="000000" w:themeColor="text1"/>
          <w:sz w:val="36"/>
          <w:szCs w:val="36"/>
          <w14:textFill>
            <w14:solidFill>
              <w14:schemeClr w14:val="tx1"/>
            </w14:solidFill>
          </w14:textFill>
        </w:rPr>
      </w:pPr>
    </w:p>
    <w:p>
      <w:pPr>
        <w:pStyle w:val="17"/>
        <w:ind w:firstLine="0" w:firstLineChars="0"/>
        <w:jc w:val="center"/>
        <w:outlineLvl w:val="0"/>
        <w:rPr>
          <w:rFonts w:ascii="仿宋" w:hAnsi="仿宋" w:eastAsia="仿宋" w:cs="仿宋"/>
          <w:color w:val="000000" w:themeColor="text1"/>
          <w:sz w:val="36"/>
          <w:szCs w:val="36"/>
          <w14:textFill>
            <w14:solidFill>
              <w14:schemeClr w14:val="tx1"/>
            </w14:solidFill>
          </w14:textFill>
        </w:rPr>
      </w:pPr>
    </w:p>
    <w:p>
      <w:pPr>
        <w:pStyle w:val="17"/>
        <w:ind w:firstLine="0" w:firstLineChars="0"/>
        <w:jc w:val="center"/>
        <w:outlineLvl w:val="0"/>
        <w:rPr>
          <w:rFonts w:ascii="仿宋" w:hAnsi="仿宋" w:eastAsia="仿宋" w:cs="仿宋"/>
          <w:color w:val="000000" w:themeColor="text1"/>
          <w:sz w:val="36"/>
          <w:szCs w:val="36"/>
          <w14:textFill>
            <w14:solidFill>
              <w14:schemeClr w14:val="tx1"/>
            </w14:solidFill>
          </w14:textFill>
        </w:rPr>
      </w:pPr>
    </w:p>
    <w:p>
      <w:pPr>
        <w:pStyle w:val="17"/>
        <w:ind w:firstLine="0" w:firstLineChars="0"/>
        <w:jc w:val="center"/>
        <w:outlineLvl w:val="0"/>
        <w:rPr>
          <w:rFonts w:ascii="仿宋" w:hAnsi="仿宋" w:eastAsia="仿宋" w:cs="仿宋"/>
          <w:color w:val="000000" w:themeColor="text1"/>
          <w:sz w:val="36"/>
          <w:szCs w:val="36"/>
          <w14:textFill>
            <w14:solidFill>
              <w14:schemeClr w14:val="tx1"/>
            </w14:solidFill>
          </w14:textFill>
        </w:rPr>
      </w:pPr>
    </w:p>
    <w:p>
      <w:pPr>
        <w:pStyle w:val="17"/>
        <w:ind w:firstLine="0" w:firstLineChars="0"/>
        <w:jc w:val="center"/>
        <w:outlineLvl w:val="0"/>
        <w:rPr>
          <w:rFonts w:ascii="仿宋" w:hAnsi="仿宋" w:eastAsia="仿宋" w:cs="仿宋"/>
          <w:color w:val="000000" w:themeColor="text1"/>
          <w:sz w:val="36"/>
          <w:szCs w:val="36"/>
          <w14:textFill>
            <w14:solidFill>
              <w14:schemeClr w14:val="tx1"/>
            </w14:solidFill>
          </w14:textFill>
        </w:rPr>
      </w:pPr>
    </w:p>
    <w:p>
      <w:pPr>
        <w:pStyle w:val="17"/>
        <w:ind w:firstLine="0" w:firstLineChars="0"/>
        <w:jc w:val="center"/>
        <w:outlineLvl w:val="0"/>
        <w:rPr>
          <w:rFonts w:ascii="仿宋" w:hAnsi="仿宋" w:eastAsia="仿宋" w:cs="仿宋"/>
          <w:color w:val="000000" w:themeColor="text1"/>
          <w:sz w:val="36"/>
          <w:szCs w:val="36"/>
          <w14:textFill>
            <w14:solidFill>
              <w14:schemeClr w14:val="tx1"/>
            </w14:solidFill>
          </w14:textFill>
        </w:rPr>
      </w:pPr>
    </w:p>
    <w:p>
      <w:pPr>
        <w:pStyle w:val="17"/>
        <w:ind w:firstLine="0" w:firstLineChars="0"/>
        <w:jc w:val="center"/>
        <w:outlineLvl w:val="0"/>
        <w:rPr>
          <w:rFonts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第三章部分 项目需求</w:t>
      </w:r>
      <w:bookmarkEnd w:id="36"/>
    </w:p>
    <w:p>
      <w:pPr>
        <w:pStyle w:val="6"/>
        <w:jc w:val="both"/>
        <w:rPr>
          <w:rFonts w:ascii="仿宋" w:hAnsi="仿宋" w:eastAsia="仿宋" w:cs="仿宋"/>
        </w:rPr>
      </w:pPr>
    </w:p>
    <w:p>
      <w:pPr>
        <w:snapToGrid w:val="0"/>
        <w:spacing w:before="240" w:beforeLines="100" w:line="460" w:lineRule="exact"/>
        <w:ind w:firstLine="562" w:firstLineChars="200"/>
        <w:contextualSpacing/>
        <w:rPr>
          <w:rFonts w:ascii="仿宋" w:hAnsi="仿宋" w:eastAsia="仿宋" w:cs="仿宋"/>
          <w:kern w:val="0"/>
          <w:sz w:val="28"/>
          <w:szCs w:val="28"/>
          <w:lang w:val="zh-CN"/>
        </w:rPr>
      </w:pPr>
      <w:r>
        <w:rPr>
          <w:rFonts w:hint="eastAsia" w:ascii="仿宋" w:hAnsi="仿宋" w:eastAsia="仿宋" w:cs="仿宋"/>
          <w:b/>
          <w:kern w:val="0"/>
          <w:sz w:val="28"/>
          <w:szCs w:val="28"/>
          <w:lang w:val="zh-CN"/>
        </w:rPr>
        <w:t>请</w:t>
      </w:r>
      <w:r>
        <w:rPr>
          <w:rFonts w:hint="eastAsia" w:ascii="仿宋" w:hAnsi="仿宋" w:eastAsia="仿宋" w:cs="仿宋"/>
          <w:b/>
          <w:kern w:val="0"/>
          <w:sz w:val="28"/>
          <w:szCs w:val="28"/>
        </w:rPr>
        <w:t>投标供应商</w:t>
      </w:r>
      <w:r>
        <w:rPr>
          <w:rFonts w:hint="eastAsia" w:ascii="仿宋" w:hAnsi="仿宋" w:eastAsia="仿宋" w:cs="仿宋"/>
          <w:b/>
          <w:kern w:val="0"/>
          <w:sz w:val="28"/>
          <w:szCs w:val="28"/>
          <w:lang w:val="zh-CN"/>
        </w:rPr>
        <w:t>在制作</w:t>
      </w:r>
      <w:r>
        <w:rPr>
          <w:rFonts w:hint="eastAsia" w:ascii="仿宋" w:hAnsi="仿宋" w:eastAsia="仿宋" w:cs="仿宋"/>
          <w:b/>
          <w:kern w:val="0"/>
          <w:sz w:val="28"/>
          <w:szCs w:val="28"/>
        </w:rPr>
        <w:t>投标响应</w:t>
      </w:r>
      <w:r>
        <w:rPr>
          <w:rFonts w:hint="eastAsia" w:ascii="仿宋" w:hAnsi="仿宋" w:eastAsia="仿宋" w:cs="仿宋"/>
          <w:b/>
          <w:kern w:val="0"/>
          <w:sz w:val="28"/>
          <w:szCs w:val="28"/>
          <w:lang w:val="zh-CN"/>
        </w:rPr>
        <w:t>文件时仔细研究项目需求说明。</w:t>
      </w:r>
      <w:r>
        <w:rPr>
          <w:rFonts w:hint="eastAsia" w:ascii="仿宋" w:hAnsi="仿宋" w:eastAsia="仿宋" w:cs="仿宋"/>
          <w:kern w:val="0"/>
          <w:sz w:val="28"/>
          <w:szCs w:val="28"/>
        </w:rPr>
        <w:t>供应商</w:t>
      </w:r>
      <w:r>
        <w:rPr>
          <w:rFonts w:hint="eastAsia" w:ascii="仿宋" w:hAnsi="仿宋" w:eastAsia="仿宋" w:cs="仿宋"/>
          <w:kern w:val="0"/>
          <w:sz w:val="28"/>
          <w:szCs w:val="28"/>
          <w:lang w:val="zh-CN"/>
        </w:rPr>
        <w:t>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p>
      <w:pPr>
        <w:snapToGrid w:val="0"/>
        <w:spacing w:before="240" w:beforeLines="100" w:line="460" w:lineRule="exact"/>
        <w:ind w:firstLine="560" w:firstLineChars="200"/>
        <w:contextualSpacing/>
        <w:rPr>
          <w:rFonts w:ascii="仿宋" w:hAnsi="仿宋" w:eastAsia="仿宋" w:cs="仿宋"/>
          <w:kern w:val="0"/>
          <w:sz w:val="28"/>
          <w:szCs w:val="28"/>
          <w:lang w:val="zh-CN"/>
        </w:rPr>
      </w:pPr>
    </w:p>
    <w:p>
      <w:pPr>
        <w:widowControl/>
        <w:numPr>
          <w:ilvl w:val="0"/>
          <w:numId w:val="2"/>
        </w:numPr>
        <w:jc w:val="left"/>
        <w:rPr>
          <w:rFonts w:ascii="宋体" w:hAnsi="宋体"/>
          <w:b/>
          <w:bCs/>
          <w:sz w:val="28"/>
          <w:szCs w:val="28"/>
        </w:rPr>
      </w:pPr>
      <w:r>
        <w:rPr>
          <w:rFonts w:hint="eastAsia" w:ascii="宋体" w:hAnsi="宋体"/>
          <w:b/>
          <w:bCs/>
          <w:sz w:val="28"/>
          <w:szCs w:val="28"/>
        </w:rPr>
        <w:t>采购标的需实现的功能或者目标, 以及为落实政府采购政策需满足的要求</w:t>
      </w:r>
    </w:p>
    <w:p>
      <w:pPr>
        <w:widowControl/>
        <w:jc w:val="left"/>
        <w:rPr>
          <w:rFonts w:ascii="宋体" w:hAnsi="宋体"/>
          <w:b/>
          <w:bCs/>
          <w:sz w:val="28"/>
          <w:szCs w:val="28"/>
        </w:rPr>
      </w:pPr>
    </w:p>
    <w:p>
      <w:pPr>
        <w:widowControl/>
        <w:jc w:val="left"/>
        <w:rPr>
          <w:rFonts w:ascii="宋体" w:hAnsi="宋体"/>
          <w:sz w:val="24"/>
          <w:szCs w:val="24"/>
        </w:rPr>
      </w:pPr>
      <w:r>
        <w:rPr>
          <w:rFonts w:hint="eastAsia" w:ascii="宋体" w:hAnsi="宋体"/>
          <w:sz w:val="24"/>
          <w:szCs w:val="24"/>
        </w:rPr>
        <w:t>南通市教育科学研究院办公家具采购</w:t>
      </w:r>
    </w:p>
    <w:p>
      <w:pPr>
        <w:widowControl/>
        <w:jc w:val="left"/>
        <w:rPr>
          <w:rFonts w:ascii="宋体" w:hAnsi="宋体"/>
          <w:sz w:val="24"/>
          <w:szCs w:val="24"/>
        </w:rPr>
      </w:pPr>
    </w:p>
    <w:p>
      <w:pPr>
        <w:numPr>
          <w:ilvl w:val="0"/>
          <w:numId w:val="3"/>
        </w:numPr>
        <w:rPr>
          <w:rFonts w:ascii="宋体" w:hAnsi="宋体"/>
          <w:b/>
          <w:bCs/>
          <w:sz w:val="28"/>
          <w:szCs w:val="28"/>
        </w:rPr>
      </w:pPr>
      <w:r>
        <w:rPr>
          <w:rFonts w:hint="eastAsia" w:ascii="宋体" w:hAnsi="宋体"/>
          <w:b/>
          <w:bCs/>
          <w:sz w:val="28"/>
          <w:szCs w:val="28"/>
        </w:rPr>
        <w:t>采购标的需执行的国家相关标准、行业标准、地方标准或者其他标准、规范</w:t>
      </w:r>
    </w:p>
    <w:p>
      <w:pPr>
        <w:widowControl/>
        <w:jc w:val="left"/>
        <w:rPr>
          <w:rFonts w:ascii="宋体" w:hAnsi="宋体"/>
          <w:sz w:val="24"/>
        </w:rPr>
      </w:pPr>
      <w:r>
        <w:rPr>
          <w:rFonts w:hint="eastAsia" w:ascii="宋体" w:hAnsi="宋体"/>
          <w:sz w:val="24"/>
        </w:rPr>
        <w:t>1、投标产品的技术标准按国家标准执行，无国家标准的，按行业标准执行；无国家和行业标准的，按企业标准执行；但在招标文件中有特别要求的，按招标文件中规定的要求执行，并且符合相关法律、法规规定的要求。</w:t>
      </w:r>
    </w:p>
    <w:p>
      <w:pPr>
        <w:widowControl/>
        <w:jc w:val="left"/>
        <w:rPr>
          <w:rFonts w:ascii="宋体" w:hAnsi="宋体"/>
          <w:sz w:val="24"/>
        </w:rPr>
      </w:pPr>
      <w:r>
        <w:rPr>
          <w:rFonts w:hint="eastAsia" w:ascii="宋体" w:hAnsi="宋体"/>
          <w:sz w:val="24"/>
        </w:rPr>
        <w:t>2、项目提供的技术要求(规格)只是对产品的一些原则性要求，并不是最详尽的描述和要求，投标供应商有责任依据相关设计技术规范和有关行业国家标准执行。</w:t>
      </w:r>
    </w:p>
    <w:p>
      <w:pPr>
        <w:widowControl/>
        <w:jc w:val="left"/>
        <w:rPr>
          <w:rFonts w:ascii="宋体" w:hAnsi="宋体"/>
          <w:sz w:val="24"/>
        </w:rPr>
      </w:pPr>
      <w:r>
        <w:rPr>
          <w:rFonts w:hint="eastAsia" w:ascii="宋体" w:hAnsi="宋体"/>
          <w:sz w:val="24"/>
        </w:rPr>
        <w:t>3、投标供应商应保证提供的产品不得侵犯第三方专利权、商标权和设计权、版权等。否则，投标供应商应负全部责任，并承担由此引起的一切后果。</w:t>
      </w:r>
    </w:p>
    <w:p>
      <w:pPr>
        <w:widowControl/>
        <w:jc w:val="left"/>
        <w:rPr>
          <w:rFonts w:ascii="宋体" w:hAnsi="宋体"/>
          <w:sz w:val="24"/>
        </w:rPr>
      </w:pPr>
    </w:p>
    <w:p>
      <w:pPr>
        <w:numPr>
          <w:ilvl w:val="0"/>
          <w:numId w:val="3"/>
        </w:numPr>
        <w:rPr>
          <w:rFonts w:ascii="宋体" w:hAnsi="宋体"/>
          <w:b/>
          <w:bCs/>
          <w:sz w:val="28"/>
          <w:szCs w:val="28"/>
        </w:rPr>
      </w:pPr>
      <w:r>
        <w:rPr>
          <w:rFonts w:hint="eastAsia" w:ascii="宋体" w:hAnsi="宋体"/>
          <w:b/>
          <w:bCs/>
          <w:sz w:val="28"/>
          <w:szCs w:val="28"/>
        </w:rPr>
        <w:t>采购标的需满足的质量、安全、技术规格、物理特性等要求</w:t>
      </w:r>
    </w:p>
    <w:p>
      <w:pPr>
        <w:tabs>
          <w:tab w:val="left" w:pos="0"/>
        </w:tabs>
        <w:rPr>
          <w:rFonts w:ascii="宋体" w:hAnsi="宋体"/>
          <w:sz w:val="24"/>
          <w:szCs w:val="24"/>
        </w:rPr>
      </w:pPr>
      <w:r>
        <w:rPr>
          <w:rFonts w:hint="eastAsia" w:ascii="宋体" w:hAnsi="宋体"/>
          <w:sz w:val="24"/>
          <w:szCs w:val="24"/>
        </w:rPr>
        <w:t>1.技术要求及采购数量</w:t>
      </w:r>
    </w:p>
    <w:tbl>
      <w:tblPr>
        <w:tblStyle w:val="22"/>
        <w:tblW w:w="5000" w:type="pct"/>
        <w:tblInd w:w="0" w:type="dxa"/>
        <w:tblLayout w:type="fixed"/>
        <w:tblCellMar>
          <w:top w:w="0" w:type="dxa"/>
          <w:left w:w="108" w:type="dxa"/>
          <w:bottom w:w="0" w:type="dxa"/>
          <w:right w:w="108" w:type="dxa"/>
        </w:tblCellMar>
      </w:tblPr>
      <w:tblGrid>
        <w:gridCol w:w="308"/>
        <w:gridCol w:w="446"/>
        <w:gridCol w:w="1957"/>
        <w:gridCol w:w="665"/>
        <w:gridCol w:w="533"/>
        <w:gridCol w:w="385"/>
        <w:gridCol w:w="440"/>
        <w:gridCol w:w="3789"/>
      </w:tblGrid>
      <w:tr>
        <w:tblPrEx>
          <w:tblCellMar>
            <w:top w:w="0" w:type="dxa"/>
            <w:left w:w="108" w:type="dxa"/>
            <w:bottom w:w="0" w:type="dxa"/>
            <w:right w:w="108" w:type="dxa"/>
          </w:tblCellMar>
        </w:tblPrEx>
        <w:trPr>
          <w:trHeight w:val="54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产品名称</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产品图片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规格</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颜色</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单位</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数量</w:t>
            </w:r>
          </w:p>
        </w:tc>
        <w:tc>
          <w:tcPr>
            <w:tcW w:w="22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材质说明</w:t>
            </w:r>
          </w:p>
        </w:tc>
      </w:tr>
      <w:tr>
        <w:tblPrEx>
          <w:tblCellMar>
            <w:top w:w="0" w:type="dxa"/>
            <w:left w:w="108" w:type="dxa"/>
            <w:bottom w:w="0" w:type="dxa"/>
            <w:right w:w="108" w:type="dxa"/>
          </w:tblCellMar>
        </w:tblPrEx>
        <w:trPr>
          <w:trHeight w:val="126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会议桌</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bdr w:val="single" w:color="000000" w:sz="4" w:space="0"/>
              </w:rPr>
              <w:drawing>
                <wp:inline distT="0" distB="0" distL="114300" distR="114300">
                  <wp:extent cx="1091565" cy="437515"/>
                  <wp:effectExtent l="0" t="0" r="635" b="19685"/>
                  <wp:docPr id="6" name="图片_4"/>
                  <wp:cNvGraphicFramePr/>
                  <a:graphic xmlns:a="http://schemas.openxmlformats.org/drawingml/2006/main">
                    <a:graphicData uri="http://schemas.openxmlformats.org/drawingml/2006/picture">
                      <pic:pic xmlns:pic="http://schemas.openxmlformats.org/drawingml/2006/picture">
                        <pic:nvPicPr>
                          <pic:cNvPr id="6" name="图片_4"/>
                          <pic:cNvPicPr/>
                        </pic:nvPicPr>
                        <pic:blipFill>
                          <a:blip r:embed="rId8" cstate="print"/>
                          <a:stretch>
                            <a:fillRect/>
                          </a:stretch>
                        </pic:blipFill>
                        <pic:spPr>
                          <a:xfrm>
                            <a:off x="0" y="0"/>
                            <a:ext cx="1091565" cy="437515"/>
                          </a:xfrm>
                          <a:prstGeom prst="rect">
                            <a:avLst/>
                          </a:prstGeom>
                          <a:noFill/>
                          <a:ln>
                            <a:noFill/>
                          </a:ln>
                        </pic:spPr>
                      </pic:pic>
                    </a:graphicData>
                  </a:graphic>
                </wp:inline>
              </w:drawing>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7000*1800*780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胡桃色</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张</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w:t>
            </w:r>
          </w:p>
        </w:tc>
        <w:tc>
          <w:tcPr>
            <w:tcW w:w="2222" w:type="pct"/>
            <w:tcBorders>
              <w:top w:val="single" w:color="000000" w:sz="4" w:space="0"/>
              <w:left w:val="nil"/>
              <w:bottom w:val="single" w:color="000000" w:sz="4" w:space="0"/>
              <w:right w:val="single" w:color="000000" w:sz="4" w:space="0"/>
            </w:tcBorders>
            <w:shd w:val="clear" w:color="auto" w:fill="auto"/>
            <w:noWrap/>
            <w:vAlign w:val="center"/>
          </w:tcPr>
          <w:p>
            <w:pPr>
              <w:widowControl/>
              <w:textAlignment w:val="center"/>
              <w:rPr>
                <w:rFonts w:ascii="黑体" w:hAnsi="宋体" w:eastAsia="黑体" w:cs="黑体"/>
                <w:color w:val="000000"/>
                <w:sz w:val="16"/>
                <w:szCs w:val="16"/>
              </w:rPr>
            </w:pPr>
            <w:r>
              <w:rPr>
                <w:rFonts w:hint="eastAsia" w:ascii="黑体" w:hAnsi="宋体" w:eastAsia="黑体" w:cs="黑体"/>
                <w:color w:val="000000"/>
                <w:kern w:val="0"/>
                <w:sz w:val="16"/>
                <w:szCs w:val="16"/>
              </w:rPr>
              <w:t>AA级(皮厚0.6毫米)胡桃皮贴面喷胡桃棕色油漆,基材采用E0级中纤板,经过高温高压处理.经过防虫、防腐等化学处理，漆面高级哑光聚脂漆, PE底漆，硬度、厚度、耐磨度、耐酸度、耐湿度达到特级标准。油漆饰面采用八遍打磨工艺(5遍底漆,3遍面漆),手感好,环保产品,耐滑耐磨,硬度强</w:t>
            </w:r>
          </w:p>
        </w:tc>
      </w:tr>
      <w:tr>
        <w:tblPrEx>
          <w:tblCellMar>
            <w:top w:w="0" w:type="dxa"/>
            <w:left w:w="108" w:type="dxa"/>
            <w:bottom w:w="0" w:type="dxa"/>
            <w:right w:w="108" w:type="dxa"/>
          </w:tblCellMar>
        </w:tblPrEx>
        <w:trPr>
          <w:trHeight w:val="152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两人位条桌</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bdr w:val="single" w:color="000000" w:sz="4" w:space="0"/>
              </w:rPr>
              <w:drawing>
                <wp:inline distT="0" distB="0" distL="114300" distR="114300">
                  <wp:extent cx="1061720" cy="815975"/>
                  <wp:effectExtent l="0" t="0" r="5080" b="22225"/>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9" cstate="print"/>
                          <a:stretch>
                            <a:fillRect/>
                          </a:stretch>
                        </pic:blipFill>
                        <pic:spPr>
                          <a:xfrm>
                            <a:off x="0" y="0"/>
                            <a:ext cx="1061720" cy="815975"/>
                          </a:xfrm>
                          <a:prstGeom prst="rect">
                            <a:avLst/>
                          </a:prstGeom>
                          <a:noFill/>
                          <a:ln>
                            <a:noFill/>
                          </a:ln>
                        </pic:spPr>
                      </pic:pic>
                    </a:graphicData>
                  </a:graphic>
                </wp:inline>
              </w:drawing>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1200*400*760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胡桃色</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张</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w:t>
            </w:r>
          </w:p>
        </w:tc>
        <w:tc>
          <w:tcPr>
            <w:tcW w:w="2222" w:type="pct"/>
            <w:tcBorders>
              <w:top w:val="single" w:color="000000" w:sz="4" w:space="0"/>
              <w:left w:val="nil"/>
              <w:bottom w:val="single" w:color="000000" w:sz="4" w:space="0"/>
              <w:right w:val="single" w:color="000000" w:sz="4" w:space="0"/>
            </w:tcBorders>
            <w:shd w:val="clear" w:color="auto" w:fill="auto"/>
            <w:noWrap/>
            <w:vAlign w:val="center"/>
          </w:tcPr>
          <w:p>
            <w:pPr>
              <w:widowControl/>
              <w:textAlignment w:val="center"/>
              <w:rPr>
                <w:rFonts w:ascii="黑体" w:hAnsi="宋体" w:eastAsia="黑体" w:cs="黑体"/>
                <w:color w:val="000000"/>
                <w:sz w:val="16"/>
                <w:szCs w:val="16"/>
              </w:rPr>
            </w:pPr>
            <w:r>
              <w:rPr>
                <w:rFonts w:hint="eastAsia" w:ascii="黑体" w:hAnsi="宋体" w:eastAsia="黑体" w:cs="黑体"/>
                <w:color w:val="000000"/>
                <w:kern w:val="0"/>
                <w:sz w:val="16"/>
                <w:szCs w:val="16"/>
              </w:rPr>
              <w:t>AA级(皮厚0.6毫米)胡桃皮贴面喷胡桃棕色油漆,基材采用E0级中纤板,经过高温高压处理.经过防虫、防腐等化学处理，漆面高级哑光聚脂漆, PE底漆，硬度、厚度、耐磨度、耐酸度、耐湿度达到特级标准。油漆饰面采用八遍打磨工艺(5遍底漆,3遍面漆),手感好,环保产品,耐滑耐磨,硬度强</w:t>
            </w:r>
          </w:p>
        </w:tc>
      </w:tr>
      <w:tr>
        <w:tblPrEx>
          <w:tblCellMar>
            <w:top w:w="0" w:type="dxa"/>
            <w:left w:w="108" w:type="dxa"/>
            <w:bottom w:w="0" w:type="dxa"/>
            <w:right w:w="108" w:type="dxa"/>
          </w:tblCellMar>
        </w:tblPrEx>
        <w:trPr>
          <w:trHeight w:val="140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3</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三人位条桌</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bdr w:val="single" w:color="000000" w:sz="4" w:space="0"/>
              </w:rPr>
              <w:drawing>
                <wp:inline distT="0" distB="0" distL="114300" distR="114300">
                  <wp:extent cx="1040765" cy="657860"/>
                  <wp:effectExtent l="0" t="0" r="635" b="2540"/>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10" cstate="print"/>
                          <a:stretch>
                            <a:fillRect/>
                          </a:stretch>
                        </pic:blipFill>
                        <pic:spPr>
                          <a:xfrm>
                            <a:off x="0" y="0"/>
                            <a:ext cx="1040765" cy="657860"/>
                          </a:xfrm>
                          <a:prstGeom prst="rect">
                            <a:avLst/>
                          </a:prstGeom>
                          <a:noFill/>
                          <a:ln>
                            <a:noFill/>
                          </a:ln>
                        </pic:spPr>
                      </pic:pic>
                    </a:graphicData>
                  </a:graphic>
                </wp:inline>
              </w:drawing>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1800*400*760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胡桃色</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张</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3</w:t>
            </w:r>
          </w:p>
        </w:tc>
        <w:tc>
          <w:tcPr>
            <w:tcW w:w="2222" w:type="pct"/>
            <w:tcBorders>
              <w:top w:val="single" w:color="000000" w:sz="4" w:space="0"/>
              <w:left w:val="nil"/>
              <w:bottom w:val="single" w:color="000000" w:sz="4" w:space="0"/>
              <w:right w:val="single" w:color="000000" w:sz="4" w:space="0"/>
            </w:tcBorders>
            <w:shd w:val="clear" w:color="auto" w:fill="auto"/>
            <w:noWrap/>
            <w:vAlign w:val="center"/>
          </w:tcPr>
          <w:p>
            <w:pPr>
              <w:widowControl/>
              <w:textAlignment w:val="center"/>
              <w:rPr>
                <w:rFonts w:ascii="黑体" w:hAnsi="宋体" w:eastAsia="黑体" w:cs="黑体"/>
                <w:color w:val="000000"/>
                <w:sz w:val="16"/>
                <w:szCs w:val="16"/>
              </w:rPr>
            </w:pPr>
            <w:r>
              <w:rPr>
                <w:rFonts w:hint="eastAsia" w:ascii="黑体" w:hAnsi="宋体" w:eastAsia="黑体" w:cs="黑体"/>
                <w:color w:val="000000"/>
                <w:kern w:val="0"/>
                <w:sz w:val="16"/>
                <w:szCs w:val="16"/>
              </w:rPr>
              <w:t>AA级(皮厚0.6毫米)胡桃皮贴面喷胡桃棕色油漆,基材采用E0级中纤板,经过高温高压处理.经过防虫、防腐等化学处理，漆面高级哑光聚脂漆, PE底漆，硬度、厚度、耐磨度、耐酸度、耐湿度达到特级标准。油漆饰面采用八遍打磨工艺(5遍底漆,3遍面漆),手感好,环保产品,耐滑耐磨,硬度强</w:t>
            </w:r>
          </w:p>
        </w:tc>
      </w:tr>
      <w:tr>
        <w:tblPrEx>
          <w:tblCellMar>
            <w:top w:w="0" w:type="dxa"/>
            <w:left w:w="108" w:type="dxa"/>
            <w:bottom w:w="0" w:type="dxa"/>
            <w:right w:w="108" w:type="dxa"/>
          </w:tblCellMar>
        </w:tblPrEx>
        <w:trPr>
          <w:trHeight w:val="148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4</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会议椅</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bdr w:val="single" w:color="000000" w:sz="4" w:space="0"/>
              </w:rPr>
              <w:drawing>
                <wp:inline distT="0" distB="0" distL="114300" distR="114300">
                  <wp:extent cx="603885" cy="780415"/>
                  <wp:effectExtent l="0" t="0" r="5715" b="6985"/>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11" cstate="print"/>
                          <a:stretch>
                            <a:fillRect/>
                          </a:stretch>
                        </pic:blipFill>
                        <pic:spPr>
                          <a:xfrm>
                            <a:off x="0" y="0"/>
                            <a:ext cx="603885" cy="780415"/>
                          </a:xfrm>
                          <a:prstGeom prst="rect">
                            <a:avLst/>
                          </a:prstGeom>
                          <a:noFill/>
                          <a:ln>
                            <a:noFill/>
                          </a:ln>
                        </pic:spPr>
                      </pic:pic>
                    </a:graphicData>
                  </a:graphic>
                </wp:inline>
              </w:drawing>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常规</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胡桃色</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张</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35</w:t>
            </w:r>
          </w:p>
        </w:tc>
        <w:tc>
          <w:tcPr>
            <w:tcW w:w="2222" w:type="pct"/>
            <w:tcBorders>
              <w:top w:val="single" w:color="000000" w:sz="4" w:space="0"/>
              <w:left w:val="nil"/>
              <w:bottom w:val="single" w:color="000000" w:sz="4" w:space="0"/>
              <w:right w:val="single" w:color="000000" w:sz="4" w:space="0"/>
            </w:tcBorders>
            <w:shd w:val="clear" w:color="auto" w:fill="auto"/>
            <w:noWrap/>
            <w:vAlign w:val="center"/>
          </w:tcPr>
          <w:p>
            <w:pPr>
              <w:widowControl/>
              <w:textAlignment w:val="center"/>
              <w:rPr>
                <w:rFonts w:ascii="黑体" w:hAnsi="宋体" w:eastAsia="黑体" w:cs="黑体"/>
                <w:color w:val="000000"/>
                <w:sz w:val="16"/>
                <w:szCs w:val="16"/>
              </w:rPr>
            </w:pPr>
            <w:r>
              <w:rPr>
                <w:rFonts w:hint="eastAsia" w:ascii="黑体" w:hAnsi="宋体" w:eastAsia="黑体" w:cs="黑体"/>
                <w:color w:val="000000"/>
                <w:kern w:val="0"/>
                <w:sz w:val="16"/>
                <w:szCs w:val="16"/>
              </w:rPr>
              <w:t>椅身采用优质西皮,高密度回弹海绵,优质橡胶木，,漆面高级哑光聚脂漆,进口PE底漆，硬度、厚度、耐磨度、耐酸度、耐湿度达特级标准，高密度成型PU阻燃海棉，用抽纱或丝绒覆面，表面有防腐化和防变型保护膜，软硬适中,耐久不变形，回弹力强。</w:t>
            </w:r>
          </w:p>
        </w:tc>
      </w:tr>
    </w:tbl>
    <w:p>
      <w:pPr>
        <w:tabs>
          <w:tab w:val="left" w:pos="0"/>
        </w:tabs>
        <w:rPr>
          <w:rFonts w:ascii="宋体" w:hAnsi="宋体"/>
          <w:b/>
          <w:bCs/>
          <w:sz w:val="28"/>
          <w:szCs w:val="28"/>
        </w:rPr>
      </w:pPr>
    </w:p>
    <w:p>
      <w:pPr>
        <w:widowControl/>
        <w:numPr>
          <w:ilvl w:val="0"/>
          <w:numId w:val="4"/>
        </w:numPr>
        <w:jc w:val="left"/>
        <w:rPr>
          <w:rFonts w:ascii="宋体" w:hAnsi="宋体"/>
          <w:sz w:val="24"/>
        </w:rPr>
      </w:pPr>
      <w:r>
        <w:rPr>
          <w:rFonts w:hint="eastAsia" w:ascii="宋体" w:hAnsi="宋体"/>
          <w:sz w:val="24"/>
        </w:rPr>
        <w:t>招标文件所附的图样为产品示意图，材质及工艺要求中有关技术指标为本次采购的最低要求。投标供应商应在不低于本招标文件所提供的技术指标前提下，根据现场丈量优化设计方案（包括原料、配件、生产、安装、验收、售后服务等），优化设计费用包含在投标报价中。</w:t>
      </w:r>
    </w:p>
    <w:p>
      <w:pPr>
        <w:widowControl/>
        <w:jc w:val="left"/>
        <w:rPr>
          <w:rFonts w:ascii="宋体" w:hAnsi="宋体"/>
          <w:sz w:val="24"/>
        </w:rPr>
      </w:pPr>
    </w:p>
    <w:p>
      <w:pPr>
        <w:widowControl/>
        <w:numPr>
          <w:ilvl w:val="0"/>
          <w:numId w:val="4"/>
        </w:numPr>
        <w:jc w:val="left"/>
        <w:rPr>
          <w:rFonts w:ascii="宋体" w:hAnsi="宋体"/>
          <w:sz w:val="24"/>
        </w:rPr>
      </w:pPr>
      <w:r>
        <w:rPr>
          <w:rFonts w:hint="eastAsia" w:ascii="宋体" w:hAnsi="宋体"/>
          <w:sz w:val="24"/>
        </w:rPr>
        <w:t>签订合同时须说明家具在生产安装过程中，所采用的主要配件的名称及生产厂家，并提供相应的技术说明书。所有内部配件（螺丝等）必须进行防腐蚀处理。</w:t>
      </w:r>
    </w:p>
    <w:p>
      <w:pPr>
        <w:widowControl/>
        <w:jc w:val="left"/>
        <w:rPr>
          <w:rFonts w:ascii="宋体" w:hAnsi="宋体"/>
          <w:sz w:val="24"/>
        </w:rPr>
      </w:pPr>
    </w:p>
    <w:p>
      <w:pPr>
        <w:widowControl/>
        <w:jc w:val="left"/>
        <w:rPr>
          <w:rFonts w:ascii="宋体" w:hAnsi="宋体"/>
          <w:sz w:val="24"/>
        </w:rPr>
      </w:pPr>
      <w:r>
        <w:rPr>
          <w:rFonts w:hint="eastAsia" w:ascii="宋体" w:hAnsi="宋体"/>
          <w:sz w:val="24"/>
        </w:rPr>
        <w:t>4.家具颜色最终由采购人确定，如颜色改变中标金额不调整。</w:t>
      </w:r>
    </w:p>
    <w:p>
      <w:pPr>
        <w:widowControl/>
        <w:jc w:val="left"/>
        <w:rPr>
          <w:rFonts w:ascii="宋体" w:hAnsi="宋体"/>
          <w:sz w:val="24"/>
        </w:rPr>
      </w:pPr>
    </w:p>
    <w:p>
      <w:pPr>
        <w:rPr>
          <w:rFonts w:ascii="宋体" w:hAnsi="宋体"/>
          <w:sz w:val="24"/>
        </w:rPr>
      </w:pPr>
      <w:r>
        <w:rPr>
          <w:rFonts w:hint="eastAsia" w:ascii="宋体" w:hAnsi="宋体"/>
          <w:sz w:val="24"/>
        </w:rPr>
        <w:t>5.投标供应商报价中包括完成本项目所需要的全部材料费、加工制作费、包装费、运输保险费、安装费、调试费、检测费、力支费、利润、税费、合同包含的所有风险、责任等及投标供应商认为需要的其他费用等，且该价格不因市场价格因数及政策性调整的变化而调整。投标供应商应自行咨询、踏勘现场，充分了解现场任何影响投标报价的情况，根据现场情况考虑相应的运输、上楼搬运、分层安装等工作实际，并将相关费用考虑在报价中，任何忽视、猜测、或误解现场情况而导致的成本增加或工期延长等，采购方一律不予认可。</w:t>
      </w:r>
    </w:p>
    <w:p>
      <w:pPr>
        <w:rPr>
          <w:rFonts w:ascii="宋体" w:hAnsi="宋体"/>
          <w:sz w:val="24"/>
        </w:rPr>
      </w:pPr>
    </w:p>
    <w:p>
      <w:pPr>
        <w:rPr>
          <w:rFonts w:ascii="宋体" w:hAnsi="宋体"/>
          <w:sz w:val="24"/>
        </w:rPr>
      </w:pPr>
    </w:p>
    <w:p>
      <w:pPr>
        <w:numPr>
          <w:ilvl w:val="0"/>
          <w:numId w:val="3"/>
        </w:numPr>
        <w:snapToGrid w:val="0"/>
        <w:rPr>
          <w:rFonts w:ascii="宋体" w:hAnsi="宋体" w:cs="宋体"/>
          <w:b/>
          <w:bCs/>
          <w:sz w:val="28"/>
          <w:szCs w:val="28"/>
        </w:rPr>
      </w:pPr>
      <w:r>
        <w:rPr>
          <w:rFonts w:hint="eastAsia" w:ascii="宋体" w:hAnsi="宋体" w:cs="Courier New"/>
          <w:b/>
          <w:bCs/>
          <w:sz w:val="28"/>
          <w:szCs w:val="28"/>
        </w:rPr>
        <w:t>采购标的数量、采购项目交付或者实施的时间和地点</w:t>
      </w:r>
    </w:p>
    <w:p>
      <w:pPr>
        <w:widowControl/>
        <w:jc w:val="left"/>
        <w:rPr>
          <w:rFonts w:ascii="宋体" w:hAnsi="宋体"/>
          <w:sz w:val="24"/>
        </w:rPr>
      </w:pPr>
      <w:r>
        <w:rPr>
          <w:rFonts w:hint="eastAsia" w:ascii="宋体" w:hAnsi="宋体"/>
          <w:sz w:val="24"/>
        </w:rPr>
        <w:t>1.标的数量：采购清单与技术参数详见附件</w:t>
      </w:r>
    </w:p>
    <w:p>
      <w:pPr>
        <w:widowControl/>
        <w:jc w:val="left"/>
        <w:rPr>
          <w:rFonts w:ascii="宋体" w:hAnsi="宋体"/>
          <w:sz w:val="24"/>
        </w:rPr>
      </w:pPr>
      <w:r>
        <w:rPr>
          <w:rFonts w:hint="eastAsia" w:ascii="宋体" w:hAnsi="宋体"/>
          <w:sz w:val="24"/>
        </w:rPr>
        <w:t>2.交货时间：合同签订后30个日历天内完成供货、安装。</w:t>
      </w:r>
    </w:p>
    <w:p>
      <w:pPr>
        <w:widowControl/>
        <w:jc w:val="left"/>
        <w:rPr>
          <w:rFonts w:ascii="宋体" w:hAnsi="宋体"/>
          <w:sz w:val="24"/>
        </w:rPr>
      </w:pPr>
      <w:r>
        <w:rPr>
          <w:rFonts w:hint="eastAsia" w:ascii="宋体" w:hAnsi="宋体"/>
          <w:sz w:val="24"/>
        </w:rPr>
        <w:t>3.交货地点：采购人指定地点</w:t>
      </w:r>
    </w:p>
    <w:p>
      <w:pPr>
        <w:widowControl/>
        <w:jc w:val="left"/>
        <w:rPr>
          <w:rFonts w:ascii="宋体" w:hAnsi="宋体"/>
          <w:sz w:val="24"/>
        </w:rPr>
      </w:pPr>
    </w:p>
    <w:p>
      <w:pPr>
        <w:numPr>
          <w:ilvl w:val="0"/>
          <w:numId w:val="3"/>
        </w:numPr>
        <w:snapToGrid w:val="0"/>
        <w:rPr>
          <w:rFonts w:ascii="宋体" w:hAnsi="宋体" w:cs="Courier New"/>
          <w:b/>
          <w:bCs/>
          <w:sz w:val="28"/>
          <w:szCs w:val="28"/>
        </w:rPr>
      </w:pPr>
      <w:r>
        <w:rPr>
          <w:rFonts w:hint="eastAsia" w:ascii="宋体" w:hAnsi="宋体" w:cs="Courier New"/>
          <w:b/>
          <w:bCs/>
          <w:sz w:val="28"/>
          <w:szCs w:val="28"/>
        </w:rPr>
        <w:t>采购标的需满足的服务标准、期限、效率等要求</w:t>
      </w:r>
    </w:p>
    <w:p>
      <w:pPr>
        <w:widowControl/>
        <w:numPr>
          <w:ilvl w:val="0"/>
          <w:numId w:val="5"/>
        </w:numPr>
        <w:jc w:val="left"/>
        <w:rPr>
          <w:rFonts w:ascii="宋体" w:hAnsi="宋体"/>
          <w:sz w:val="24"/>
        </w:rPr>
      </w:pPr>
      <w:r>
        <w:rPr>
          <w:rFonts w:hint="eastAsia" w:ascii="宋体" w:hAnsi="宋体"/>
          <w:sz w:val="24"/>
        </w:rPr>
        <w:t>供应商应提供不少于5年的免费维修承诺（质保期从项目通过验收之日起计），质量保修期内免费更换损坏的零配件，供应商应按国家对该类产品的规定实行三包。</w:t>
      </w:r>
    </w:p>
    <w:p>
      <w:pPr>
        <w:widowControl/>
        <w:numPr>
          <w:ilvl w:val="0"/>
          <w:numId w:val="5"/>
        </w:numPr>
        <w:jc w:val="left"/>
        <w:rPr>
          <w:rFonts w:ascii="宋体" w:hAnsi="宋体"/>
          <w:sz w:val="24"/>
        </w:rPr>
      </w:pPr>
      <w:r>
        <w:rPr>
          <w:rFonts w:hint="eastAsia" w:ascii="宋体" w:hAnsi="宋体"/>
          <w:sz w:val="24"/>
        </w:rPr>
        <w:t>投标供应商应保证货物是全新、未使用过的原厂合格产品，并完全符合投标文件的质量、规格和参数的要求。</w:t>
      </w:r>
    </w:p>
    <w:p>
      <w:pPr>
        <w:widowControl/>
        <w:jc w:val="left"/>
        <w:rPr>
          <w:rFonts w:ascii="宋体" w:hAnsi="宋体"/>
          <w:sz w:val="24"/>
        </w:rPr>
      </w:pPr>
    </w:p>
    <w:p>
      <w:pPr>
        <w:widowControl/>
        <w:numPr>
          <w:ilvl w:val="0"/>
          <w:numId w:val="5"/>
        </w:numPr>
        <w:jc w:val="left"/>
        <w:rPr>
          <w:rFonts w:ascii="宋体" w:hAnsi="宋体"/>
          <w:sz w:val="24"/>
        </w:rPr>
      </w:pPr>
      <w:r>
        <w:rPr>
          <w:rFonts w:hint="eastAsia" w:ascii="宋体" w:hAnsi="宋体"/>
          <w:sz w:val="24"/>
        </w:rPr>
        <w:t>投标供应商应保证其货物在正确安装、正常使用下，在其使用寿命期内应具有满意的性能。</w:t>
      </w:r>
    </w:p>
    <w:p>
      <w:pPr>
        <w:widowControl/>
        <w:jc w:val="left"/>
        <w:rPr>
          <w:rFonts w:ascii="宋体" w:hAnsi="宋体"/>
          <w:sz w:val="24"/>
        </w:rPr>
      </w:pPr>
    </w:p>
    <w:p>
      <w:pPr>
        <w:widowControl/>
        <w:numPr>
          <w:ilvl w:val="0"/>
          <w:numId w:val="5"/>
        </w:numPr>
        <w:jc w:val="left"/>
        <w:rPr>
          <w:rFonts w:ascii="宋体" w:hAnsi="宋体"/>
          <w:sz w:val="24"/>
        </w:rPr>
      </w:pPr>
      <w:r>
        <w:rPr>
          <w:rFonts w:hint="eastAsia" w:ascii="宋体" w:hAnsi="宋体"/>
          <w:sz w:val="24"/>
        </w:rPr>
        <w:t>投标供应商应采取必要的安全措施保证货物的运输及安装的安全，并承担货物的运输及安装过程中产生的风险。</w:t>
      </w:r>
    </w:p>
    <w:p>
      <w:pPr>
        <w:widowControl/>
        <w:jc w:val="left"/>
        <w:rPr>
          <w:rFonts w:ascii="宋体" w:hAnsi="宋体"/>
          <w:sz w:val="24"/>
        </w:rPr>
      </w:pPr>
    </w:p>
    <w:p>
      <w:pPr>
        <w:widowControl/>
        <w:numPr>
          <w:ilvl w:val="0"/>
          <w:numId w:val="5"/>
        </w:numPr>
        <w:jc w:val="left"/>
        <w:rPr>
          <w:rFonts w:ascii="宋体" w:hAnsi="宋体"/>
          <w:sz w:val="24"/>
        </w:rPr>
      </w:pPr>
      <w:r>
        <w:rPr>
          <w:rFonts w:hint="eastAsia" w:ascii="宋体" w:hAnsi="宋体"/>
          <w:sz w:val="24"/>
        </w:rPr>
        <w:t>投标供应商可以先到现场踏勘以充分了解地点、道路、储存空间、装卸限制及任何其它足以影响投标报价的情况，任何因忽视或误解工地情况而导致的索赔或供货期延长申请将不获批准，由此发生的任何费用由投标供应商自理。</w:t>
      </w:r>
    </w:p>
    <w:p>
      <w:pPr>
        <w:widowControl/>
        <w:jc w:val="left"/>
        <w:rPr>
          <w:rFonts w:ascii="宋体" w:hAnsi="宋体"/>
          <w:sz w:val="24"/>
        </w:rPr>
      </w:pPr>
    </w:p>
    <w:p>
      <w:pPr>
        <w:widowControl/>
        <w:jc w:val="left"/>
        <w:rPr>
          <w:rFonts w:ascii="宋体" w:hAnsi="宋体"/>
          <w:sz w:val="24"/>
        </w:rPr>
      </w:pPr>
      <w:r>
        <w:rPr>
          <w:rFonts w:hint="eastAsia" w:ascii="宋体" w:hAnsi="宋体"/>
          <w:sz w:val="24"/>
        </w:rPr>
        <w:t>5.产品必须从厂家生产完毕后在现场安装，不得在施工现场制作。</w:t>
      </w:r>
    </w:p>
    <w:p>
      <w:pPr>
        <w:widowControl/>
        <w:jc w:val="left"/>
        <w:rPr>
          <w:rFonts w:ascii="宋体" w:hAnsi="宋体"/>
          <w:sz w:val="24"/>
        </w:rPr>
      </w:pPr>
    </w:p>
    <w:p>
      <w:pPr>
        <w:widowControl/>
        <w:numPr>
          <w:ilvl w:val="0"/>
          <w:numId w:val="6"/>
        </w:numPr>
        <w:jc w:val="left"/>
        <w:rPr>
          <w:rFonts w:ascii="宋体" w:hAnsi="宋体"/>
          <w:sz w:val="24"/>
        </w:rPr>
      </w:pPr>
      <w:r>
        <w:rPr>
          <w:rFonts w:hint="eastAsia" w:ascii="宋体" w:hAnsi="宋体"/>
          <w:sz w:val="24"/>
        </w:rPr>
        <w:t>中标供应商提供的所有货物必须满足文件要求，材料的品质须和中标供应商报价表注明的材料品牌、规格型号、价格、数量等相符，否则中标供应商承担违约责任。货物到货后，需报采购人后方可进场，对于不合格的货物严禁使用到本项目，否则一切损失及后果由中标供应商自行承担。</w:t>
      </w:r>
    </w:p>
    <w:p>
      <w:pPr>
        <w:widowControl/>
        <w:jc w:val="left"/>
        <w:rPr>
          <w:rFonts w:ascii="宋体" w:hAnsi="宋体"/>
          <w:sz w:val="24"/>
        </w:rPr>
      </w:pPr>
    </w:p>
    <w:p>
      <w:pPr>
        <w:widowControl/>
        <w:jc w:val="left"/>
        <w:rPr>
          <w:rFonts w:ascii="宋体" w:hAnsi="宋体"/>
          <w:sz w:val="24"/>
        </w:rPr>
      </w:pPr>
      <w:r>
        <w:rPr>
          <w:rFonts w:hint="eastAsia" w:ascii="宋体" w:hAnsi="宋体"/>
          <w:sz w:val="24"/>
        </w:rPr>
        <w:t>7.为保证采购人权益：①所有家具成品必须附带原厂证明文件（包括但不限于发货单、保修卡等相关资料）。②若出现所供产品生产渠道不明确等情况。采购人有权拒绝收货，并根据合同及相关政策法规进行处理。</w:t>
      </w:r>
    </w:p>
    <w:p>
      <w:pPr>
        <w:widowControl/>
        <w:jc w:val="left"/>
        <w:rPr>
          <w:rFonts w:ascii="宋体" w:hAnsi="宋体"/>
          <w:sz w:val="24"/>
        </w:rPr>
      </w:pPr>
    </w:p>
    <w:p>
      <w:pPr>
        <w:numPr>
          <w:ilvl w:val="0"/>
          <w:numId w:val="3"/>
        </w:numPr>
        <w:snapToGrid w:val="0"/>
        <w:rPr>
          <w:rFonts w:ascii="宋体" w:hAnsi="宋体" w:cs="Courier New"/>
          <w:b/>
          <w:bCs/>
          <w:sz w:val="28"/>
          <w:szCs w:val="28"/>
        </w:rPr>
      </w:pPr>
      <w:r>
        <w:rPr>
          <w:rFonts w:hint="eastAsia" w:ascii="宋体" w:hAnsi="宋体" w:cs="Courier New"/>
          <w:b/>
          <w:bCs/>
          <w:sz w:val="28"/>
          <w:szCs w:val="28"/>
        </w:rPr>
        <w:t>采购标的验收标准</w:t>
      </w:r>
    </w:p>
    <w:p>
      <w:pPr>
        <w:widowControl/>
        <w:jc w:val="left"/>
        <w:rPr>
          <w:rFonts w:ascii="宋体" w:hAnsi="宋体"/>
          <w:sz w:val="24"/>
        </w:rPr>
      </w:pPr>
      <w:r>
        <w:rPr>
          <w:rFonts w:hint="eastAsia" w:ascii="宋体" w:hAnsi="宋体"/>
          <w:sz w:val="24"/>
        </w:rPr>
        <w:t>在接到中标供应商以书面形式提出验收申请后，在5个工作日内及时组织相关专业技术人员，必要时邀请资产管理、纪检等部门共同参与验收，并出具验收报告，作为支付货款的依据。</w:t>
      </w:r>
    </w:p>
    <w:p>
      <w:pPr>
        <w:widowControl/>
        <w:jc w:val="left"/>
        <w:rPr>
          <w:rFonts w:ascii="宋体" w:hAnsi="宋体"/>
          <w:sz w:val="24"/>
        </w:rPr>
      </w:pPr>
    </w:p>
    <w:p>
      <w:pPr>
        <w:numPr>
          <w:ilvl w:val="0"/>
          <w:numId w:val="3"/>
        </w:numPr>
        <w:snapToGrid w:val="0"/>
        <w:rPr>
          <w:rFonts w:ascii="宋体" w:hAnsi="宋体" w:cs="Courier New"/>
          <w:b/>
          <w:bCs/>
          <w:sz w:val="28"/>
          <w:szCs w:val="28"/>
        </w:rPr>
      </w:pPr>
      <w:r>
        <w:rPr>
          <w:rFonts w:hint="eastAsia" w:ascii="宋体" w:hAnsi="宋体" w:cs="Courier New"/>
          <w:b/>
          <w:bCs/>
          <w:sz w:val="28"/>
          <w:szCs w:val="28"/>
        </w:rPr>
        <w:t>采购标的其他技术、服务等要求</w:t>
      </w:r>
    </w:p>
    <w:p>
      <w:pPr>
        <w:widowControl/>
        <w:jc w:val="left"/>
        <w:rPr>
          <w:rFonts w:ascii="宋体" w:hAnsi="宋体"/>
          <w:sz w:val="24"/>
        </w:rPr>
      </w:pPr>
      <w:r>
        <w:rPr>
          <w:rFonts w:hint="eastAsia" w:ascii="宋体" w:hAnsi="宋体"/>
          <w:sz w:val="24"/>
        </w:rPr>
        <w:t>1.中标供应商免费提供标的物组装和维修所必需的工具；</w:t>
      </w:r>
    </w:p>
    <w:p>
      <w:pPr>
        <w:widowControl/>
        <w:jc w:val="left"/>
        <w:rPr>
          <w:rFonts w:ascii="宋体" w:hAnsi="宋体"/>
          <w:sz w:val="24"/>
        </w:rPr>
      </w:pPr>
      <w:r>
        <w:rPr>
          <w:rFonts w:hint="eastAsia" w:ascii="宋体" w:hAnsi="宋体"/>
          <w:sz w:val="24"/>
        </w:rPr>
        <w:t>2.中标供应商在合同规定的期限内对所提供的标的物实行现场维护，随时处理存在的故障，如现场不能维修解决的故障问题，须提供故障不能排除时的解决方案。</w:t>
      </w:r>
    </w:p>
    <w:p>
      <w:pPr>
        <w:widowControl/>
        <w:jc w:val="left"/>
        <w:rPr>
          <w:rFonts w:ascii="宋体" w:hAnsi="宋体"/>
          <w:sz w:val="24"/>
        </w:rPr>
      </w:pPr>
      <w:r>
        <w:rPr>
          <w:rFonts w:hint="eastAsia" w:ascii="宋体" w:hAnsi="宋体"/>
          <w:sz w:val="24"/>
        </w:rPr>
        <w:t>3.中标供应商接到使用方通知后1小时内响应，2小时内上门服务，24小时内解决好问题。</w:t>
      </w:r>
    </w:p>
    <w:p>
      <w:pPr>
        <w:widowControl/>
        <w:jc w:val="left"/>
        <w:rPr>
          <w:rFonts w:ascii="宋体" w:hAnsi="宋体"/>
          <w:sz w:val="24"/>
        </w:rPr>
      </w:pPr>
      <w:r>
        <w:rPr>
          <w:rFonts w:hint="eastAsia" w:ascii="宋体" w:hAnsi="宋体"/>
          <w:sz w:val="24"/>
        </w:rPr>
        <w:t>4.中标供应商须承诺质保期满后提供终身维修服务，保证零配件供应，维修费用按照材料成本收取。</w:t>
      </w:r>
    </w:p>
    <w:p>
      <w:pPr>
        <w:widowControl/>
        <w:jc w:val="left"/>
        <w:rPr>
          <w:rFonts w:ascii="宋体" w:hAnsi="宋体"/>
          <w:sz w:val="24"/>
        </w:rPr>
      </w:pPr>
    </w:p>
    <w:p>
      <w:pPr>
        <w:numPr>
          <w:ilvl w:val="0"/>
          <w:numId w:val="3"/>
        </w:numPr>
        <w:snapToGrid w:val="0"/>
        <w:rPr>
          <w:rFonts w:ascii="宋体" w:hAnsi="宋体" w:cs="Courier New"/>
          <w:b/>
          <w:bCs/>
          <w:sz w:val="28"/>
          <w:szCs w:val="28"/>
          <w:lang w:val="zh-CN"/>
        </w:rPr>
      </w:pPr>
      <w:r>
        <w:rPr>
          <w:rFonts w:hint="eastAsia" w:ascii="宋体" w:hAnsi="宋体" w:cs="Courier New"/>
          <w:b/>
          <w:bCs/>
          <w:sz w:val="28"/>
          <w:szCs w:val="28"/>
          <w:lang w:val="zh-CN"/>
        </w:rPr>
        <w:t>履约保证金</w:t>
      </w:r>
    </w:p>
    <w:p>
      <w:pPr>
        <w:widowControl/>
        <w:jc w:val="left"/>
        <w:rPr>
          <w:rFonts w:ascii="宋体" w:hAnsi="宋体"/>
          <w:sz w:val="24"/>
        </w:rPr>
      </w:pPr>
      <w:r>
        <w:rPr>
          <w:rFonts w:hint="eastAsia" w:ascii="宋体" w:hAnsi="宋体"/>
          <w:sz w:val="24"/>
        </w:rPr>
        <w:t>1.本项目成交后的履约保证金为项目成交价的10 %，中标供应商的履约保证金须在成交通知书发出之日起至合同签订前汇入采购单位账户，中标供应商凭成交通知书与采购单位签订合同。超期或未有协商，则视为自动放弃成交资格。</w:t>
      </w:r>
    </w:p>
    <w:p>
      <w:pPr>
        <w:widowControl/>
        <w:jc w:val="left"/>
        <w:rPr>
          <w:rFonts w:ascii="宋体" w:hAnsi="宋体"/>
          <w:sz w:val="24"/>
        </w:rPr>
      </w:pPr>
      <w:r>
        <w:rPr>
          <w:rFonts w:hint="eastAsia" w:ascii="宋体" w:hAnsi="宋体"/>
          <w:sz w:val="24"/>
        </w:rPr>
        <w:t>2.中标供应商全部履约合同义务，经采购单位验收合格无质量、进度等问题的，采购人在验收合格后一次性退还履约保证金；</w:t>
      </w:r>
    </w:p>
    <w:p>
      <w:pPr>
        <w:widowControl/>
        <w:jc w:val="left"/>
        <w:rPr>
          <w:rFonts w:ascii="宋体" w:hAnsi="宋体"/>
          <w:sz w:val="24"/>
        </w:rPr>
      </w:pPr>
      <w:r>
        <w:rPr>
          <w:rFonts w:hint="eastAsia" w:ascii="宋体" w:hAnsi="宋体"/>
          <w:sz w:val="24"/>
        </w:rPr>
        <w:t>3.发生以下情况的，履约保证金不予退还或部分退还：a.签订合同后，中标供应商不履行合同义务的，采购单位有权全额扣除履约保证金，全额不予退还，同时采购单位亦有权终止合同，中标供应商还须承担相应的法律赔偿责任。b.中标供应商在履约过程中发生违约行为，给采购单位造成损失的，采购单位有权在中标供应商缴纳的履约保证金中予以扣款，以弥补采购单位经济损失，不足的部分中标供应商另外补齐。</w:t>
      </w:r>
    </w:p>
    <w:p>
      <w:pPr>
        <w:widowControl/>
        <w:jc w:val="left"/>
        <w:rPr>
          <w:rFonts w:ascii="宋体" w:hAnsi="宋体"/>
          <w:sz w:val="24"/>
        </w:rPr>
      </w:pPr>
    </w:p>
    <w:p>
      <w:pPr>
        <w:widowControl/>
        <w:jc w:val="left"/>
        <w:rPr>
          <w:rFonts w:ascii="宋体" w:hAnsi="宋体"/>
          <w:sz w:val="24"/>
        </w:rPr>
      </w:pPr>
    </w:p>
    <w:p>
      <w:pPr>
        <w:numPr>
          <w:ilvl w:val="0"/>
          <w:numId w:val="3"/>
        </w:numPr>
        <w:snapToGrid w:val="0"/>
        <w:rPr>
          <w:rFonts w:ascii="宋体" w:hAnsi="宋体" w:cs="Courier New"/>
          <w:b/>
          <w:bCs/>
          <w:sz w:val="28"/>
          <w:szCs w:val="28"/>
          <w:lang w:val="zh-CN"/>
        </w:rPr>
      </w:pPr>
      <w:r>
        <w:rPr>
          <w:rFonts w:hint="eastAsia" w:ascii="宋体" w:hAnsi="宋体" w:cs="Courier New"/>
          <w:b/>
          <w:bCs/>
          <w:sz w:val="28"/>
          <w:szCs w:val="28"/>
          <w:lang w:val="zh-CN"/>
        </w:rPr>
        <w:t>付款方式;</w:t>
      </w:r>
    </w:p>
    <w:p>
      <w:pPr>
        <w:spacing w:line="500" w:lineRule="exact"/>
        <w:rPr>
          <w:rFonts w:ascii="仿宋" w:hAnsi="仿宋" w:eastAsia="仿宋" w:cs="仿宋"/>
          <w:sz w:val="28"/>
          <w:szCs w:val="28"/>
        </w:rPr>
      </w:pPr>
      <w:r>
        <w:rPr>
          <w:rFonts w:hint="eastAsia" w:ascii="仿宋" w:hAnsi="仿宋" w:eastAsia="仿宋" w:cs="仿宋"/>
          <w:sz w:val="28"/>
          <w:szCs w:val="28"/>
        </w:rPr>
        <w:t>付款方式：验收合格后一次性付清。</w:t>
      </w:r>
    </w:p>
    <w:p/>
    <w:p>
      <w:pPr>
        <w:sectPr>
          <w:headerReference r:id="rId3" w:type="default"/>
          <w:pgSz w:w="11907" w:h="16839"/>
          <w:pgMar w:top="1440" w:right="1800" w:bottom="1440" w:left="1800" w:header="720" w:footer="720" w:gutter="0"/>
          <w:cols w:space="720" w:num="1"/>
          <w:docGrid w:linePitch="286" w:charSpace="0"/>
        </w:sectPr>
      </w:pPr>
    </w:p>
    <w:p>
      <w:pPr>
        <w:snapToGrid w:val="0"/>
        <w:spacing w:line="520" w:lineRule="exact"/>
        <w:jc w:val="center"/>
        <w:outlineLvl w:val="0"/>
        <w:rPr>
          <w:rFonts w:ascii="仿宋" w:hAnsi="仿宋" w:eastAsia="仿宋" w:cs="仿宋"/>
          <w:b/>
          <w:color w:val="000000" w:themeColor="text1"/>
          <w:sz w:val="36"/>
          <w:szCs w:val="36"/>
          <w14:textFill>
            <w14:solidFill>
              <w14:schemeClr w14:val="tx1"/>
            </w14:solidFill>
          </w14:textFill>
        </w:rPr>
      </w:pPr>
      <w:bookmarkStart w:id="37" w:name="_Toc24193"/>
      <w:r>
        <w:rPr>
          <w:rFonts w:hint="eastAsia" w:ascii="仿宋" w:hAnsi="仿宋" w:eastAsia="仿宋" w:cs="仿宋"/>
          <w:b/>
          <w:color w:val="000000" w:themeColor="text1"/>
          <w:sz w:val="36"/>
          <w:szCs w:val="36"/>
          <w14:textFill>
            <w14:solidFill>
              <w14:schemeClr w14:val="tx1"/>
            </w14:solidFill>
          </w14:textFill>
        </w:rPr>
        <w:t>第四部分  开标和评标</w:t>
      </w:r>
      <w:bookmarkEnd w:id="37"/>
    </w:p>
    <w:p>
      <w:pPr>
        <w:tabs>
          <w:tab w:val="left" w:pos="3585"/>
        </w:tabs>
        <w:snapToGrid w:val="0"/>
        <w:spacing w:line="460" w:lineRule="exact"/>
        <w:ind w:firstLine="540" w:firstLineChars="192"/>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w:t>
      </w:r>
      <w:r>
        <w:rPr>
          <w:rFonts w:hint="eastAsia" w:ascii="仿宋" w:hAnsi="仿宋" w:eastAsia="仿宋" w:cs="仿宋"/>
          <w:b/>
          <w:color w:val="000000" w:themeColor="text1"/>
          <w:sz w:val="28"/>
          <w:szCs w:val="28"/>
          <w14:textFill>
            <w14:solidFill>
              <w14:schemeClr w14:val="tx1"/>
            </w14:solidFill>
          </w14:textFill>
        </w:rPr>
        <w:t>采购人组织开标。</w:t>
      </w:r>
    </w:p>
    <w:p>
      <w:pPr>
        <w:tabs>
          <w:tab w:val="left" w:pos="3585"/>
        </w:tabs>
        <w:snapToGrid w:val="0"/>
        <w:spacing w:line="460" w:lineRule="exact"/>
        <w:ind w:firstLine="537" w:firstLineChars="19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投标人的法定代表人或授权委托人须持有效身份证参加开标会。</w:t>
      </w:r>
    </w:p>
    <w:p>
      <w:pPr>
        <w:snapToGrid w:val="0"/>
        <w:spacing w:line="460" w:lineRule="exact"/>
        <w:ind w:firstLine="57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w:t>
      </w:r>
      <w:r>
        <w:rPr>
          <w:rFonts w:hint="eastAsia" w:ascii="仿宋" w:hAnsi="仿宋" w:eastAsia="仿宋" w:cs="仿宋"/>
          <w:b/>
          <w:color w:val="000000" w:themeColor="text1"/>
          <w:sz w:val="28"/>
          <w:szCs w:val="28"/>
          <w14:textFill>
            <w14:solidFill>
              <w14:schemeClr w14:val="tx1"/>
            </w14:solidFill>
          </w14:textFill>
        </w:rPr>
        <w:t>评委会由</w:t>
      </w:r>
      <w:r>
        <w:rPr>
          <w:rFonts w:hint="eastAsia" w:ascii="仿宋" w:hAnsi="仿宋" w:eastAsia="仿宋" w:cs="仿宋"/>
          <w:b/>
          <w:bCs/>
          <w:color w:val="000000" w:themeColor="text1"/>
          <w:sz w:val="28"/>
          <w:szCs w:val="28"/>
          <w14:textFill>
            <w14:solidFill>
              <w14:schemeClr w14:val="tx1"/>
            </w14:solidFill>
          </w14:textFill>
        </w:rPr>
        <w:t>有关专家和</w:t>
      </w:r>
      <w:r>
        <w:rPr>
          <w:rFonts w:hint="eastAsia" w:ascii="仿宋" w:hAnsi="仿宋" w:eastAsia="仿宋" w:cs="仿宋"/>
          <w:b/>
          <w:color w:val="000000" w:themeColor="text1"/>
          <w:sz w:val="28"/>
          <w:szCs w:val="28"/>
          <w14:textFill>
            <w14:solidFill>
              <w14:schemeClr w14:val="tx1"/>
            </w14:solidFill>
          </w14:textFill>
        </w:rPr>
        <w:t>采购人代表</w:t>
      </w:r>
      <w:r>
        <w:rPr>
          <w:rFonts w:hint="eastAsia" w:ascii="仿宋" w:hAnsi="仿宋" w:eastAsia="仿宋" w:cs="仿宋"/>
          <w:b/>
          <w:bCs/>
          <w:color w:val="000000" w:themeColor="text1"/>
          <w:sz w:val="28"/>
          <w:szCs w:val="28"/>
          <w14:textFill>
            <w14:solidFill>
              <w14:schemeClr w14:val="tx1"/>
            </w14:solidFill>
          </w14:textFill>
        </w:rPr>
        <w:t>组成</w:t>
      </w:r>
      <w:r>
        <w:rPr>
          <w:rFonts w:hint="eastAsia" w:ascii="仿宋" w:hAnsi="仿宋" w:eastAsia="仿宋" w:cs="仿宋"/>
          <w:color w:val="000000" w:themeColor="text1"/>
          <w:sz w:val="28"/>
          <w:szCs w:val="28"/>
          <w14:textFill>
            <w14:solidFill>
              <w14:schemeClr w14:val="tx1"/>
            </w14:solidFill>
          </w14:textFill>
        </w:rPr>
        <w:t>，按照</w:t>
      </w:r>
      <w:r>
        <w:rPr>
          <w:rFonts w:hint="eastAsia" w:ascii="仿宋" w:hAnsi="仿宋" w:eastAsia="仿宋" w:cs="仿宋"/>
          <w:bCs/>
          <w:color w:val="000000" w:themeColor="text1"/>
          <w:sz w:val="28"/>
          <w:szCs w:val="28"/>
          <w14:textFill>
            <w14:solidFill>
              <w14:schemeClr w14:val="tx1"/>
            </w14:solidFill>
          </w14:textFill>
        </w:rPr>
        <w:t>公平、公正、择优的原则进行</w:t>
      </w:r>
      <w:r>
        <w:rPr>
          <w:rFonts w:hint="eastAsia" w:ascii="仿宋" w:hAnsi="仿宋" w:eastAsia="仿宋" w:cs="仿宋"/>
          <w:color w:val="000000" w:themeColor="text1"/>
          <w:sz w:val="28"/>
          <w:szCs w:val="28"/>
          <w14:textFill>
            <w14:solidFill>
              <w14:schemeClr w14:val="tx1"/>
            </w14:solidFill>
          </w14:textFill>
        </w:rPr>
        <w:t>独立</w:t>
      </w:r>
      <w:r>
        <w:rPr>
          <w:rFonts w:hint="eastAsia" w:ascii="仿宋" w:hAnsi="仿宋" w:eastAsia="仿宋" w:cs="仿宋"/>
          <w:bCs/>
          <w:color w:val="000000" w:themeColor="text1"/>
          <w:sz w:val="28"/>
          <w:szCs w:val="28"/>
          <w14:textFill>
            <w14:solidFill>
              <w14:schemeClr w14:val="tx1"/>
            </w14:solidFill>
          </w14:textFill>
        </w:rPr>
        <w:t>评标。</w:t>
      </w:r>
    </w:p>
    <w:p>
      <w:pPr>
        <w:tabs>
          <w:tab w:val="left" w:pos="3585"/>
        </w:tabs>
        <w:snapToGrid w:val="0"/>
        <w:spacing w:line="460" w:lineRule="exact"/>
        <w:ind w:firstLine="537" w:firstLineChars="19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由采购人代表对投标人资格性、符合性审查，对未通过审查的供应商，应现场告知原因。评委会对合格供应商的比价响应文件进行评审。</w:t>
      </w:r>
    </w:p>
    <w:p>
      <w:pPr>
        <w:snapToGrid w:val="0"/>
        <w:spacing w:line="460" w:lineRule="exact"/>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（一）评审内容</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1.比价资格是否符合</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2.比价响应文件是否完整；</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3.比价响应文件是否恰当地签署；</w:t>
      </w:r>
    </w:p>
    <w:p>
      <w:pPr>
        <w:snapToGrid w:val="0"/>
        <w:spacing w:line="460" w:lineRule="exact"/>
        <w:ind w:firstLine="54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4.是否作出实质性响应（</w:t>
      </w:r>
      <w:r>
        <w:rPr>
          <w:rFonts w:hint="eastAsia" w:ascii="仿宋" w:hAnsi="仿宋" w:eastAsia="仿宋" w:cs="仿宋"/>
          <w:b/>
          <w:color w:val="000000" w:themeColor="text1"/>
          <w:sz w:val="28"/>
          <w:szCs w:val="28"/>
          <w14:textFill>
            <w14:solidFill>
              <w14:schemeClr w14:val="tx1"/>
            </w14:solidFill>
          </w14:textFill>
        </w:rPr>
        <w:t>是否有实质性响应，只根据比价响应文件本身，而不寻求外部证据）；</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5.是否有计算错误。</w:t>
      </w:r>
    </w:p>
    <w:p>
      <w:pPr>
        <w:snapToGrid w:val="0"/>
        <w:spacing w:line="46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（二）相应的规定</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如果单价汇总金额与总价金额有出入，以单价金额计算结果为准；</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2.单价金额小数点有明显错位的，应以总价为准；</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3.正本与副本有矛盾的，以正本为准；</w:t>
      </w:r>
    </w:p>
    <w:p>
      <w:pPr>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4.若文件大写表示的数据与数字表示的有差别，以大写表示的数据为准。</w:t>
      </w:r>
    </w:p>
    <w:p>
      <w:pPr>
        <w:tabs>
          <w:tab w:val="left" w:pos="3585"/>
        </w:tabs>
        <w:snapToGrid w:val="0"/>
        <w:spacing w:line="46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w:t>
      </w:r>
      <w:r>
        <w:rPr>
          <w:rFonts w:hint="eastAsia" w:ascii="仿宋" w:hAnsi="仿宋" w:eastAsia="仿宋" w:cs="仿宋"/>
          <w:b/>
          <w:color w:val="000000" w:themeColor="text1"/>
          <w:sz w:val="28"/>
          <w:szCs w:val="28"/>
          <w14:textFill>
            <w14:solidFill>
              <w14:schemeClr w14:val="tx1"/>
            </w14:solidFill>
          </w14:textFill>
        </w:rPr>
        <w:t>陈述、演示、</w:t>
      </w:r>
      <w:r>
        <w:rPr>
          <w:rFonts w:hint="eastAsia" w:ascii="仿宋" w:hAnsi="仿宋" w:eastAsia="仿宋" w:cs="仿宋"/>
          <w:b/>
          <w:bCs/>
          <w:color w:val="000000" w:themeColor="text1"/>
          <w:sz w:val="28"/>
          <w:szCs w:val="28"/>
          <w14:textFill>
            <w14:solidFill>
              <w14:schemeClr w14:val="tx1"/>
            </w14:solidFill>
          </w14:textFill>
        </w:rPr>
        <w:t>答疑、澄清</w:t>
      </w:r>
    </w:p>
    <w:p>
      <w:pPr>
        <w:snapToGrid w:val="0"/>
        <w:spacing w:line="460" w:lineRule="exact"/>
        <w:ind w:firstLine="57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如评委会认为有必要，投标人按评委会的要求作陈述、演示、</w:t>
      </w:r>
      <w:r>
        <w:rPr>
          <w:rFonts w:hint="eastAsia" w:ascii="仿宋" w:hAnsi="仿宋" w:eastAsia="仿宋" w:cs="仿宋"/>
          <w:color w:val="000000" w:themeColor="text1"/>
          <w:sz w:val="28"/>
          <w:szCs w:val="28"/>
          <w14:textFill>
            <w14:solidFill>
              <w14:schemeClr w14:val="tx1"/>
            </w14:solidFill>
          </w14:textFill>
        </w:rPr>
        <w:t>答疑及澄清其比价内容。时间由评委会掌握。</w:t>
      </w:r>
    </w:p>
    <w:p>
      <w:pPr>
        <w:snapToGrid w:val="0"/>
        <w:spacing w:line="460" w:lineRule="exact"/>
        <w:ind w:firstLine="57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重要澄清答复应是书面的，但不得对比价内容进行实质性修改。</w:t>
      </w:r>
    </w:p>
    <w:p>
      <w:pPr>
        <w:tabs>
          <w:tab w:val="left" w:pos="6555"/>
          <w:tab w:val="right" w:pos="8306"/>
        </w:tabs>
        <w:snapToGrid w:val="0"/>
        <w:spacing w:line="460" w:lineRule="exact"/>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四、出现下列情形之一的，作无效比价处理;</w:t>
      </w:r>
    </w:p>
    <w:p>
      <w:pPr>
        <w:tabs>
          <w:tab w:val="left" w:pos="6555"/>
        </w:tabs>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1.未按照采购文件规定要求签署、盖章的；</w:t>
      </w:r>
    </w:p>
    <w:p>
      <w:pPr>
        <w:tabs>
          <w:tab w:val="left" w:pos="6555"/>
        </w:tabs>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2.不具备采购文件中规定的资格要求的；</w:t>
      </w:r>
    </w:p>
    <w:p>
      <w:pPr>
        <w:tabs>
          <w:tab w:val="left" w:pos="6555"/>
        </w:tabs>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3.报价超过采购文件中规定的预算金额或者最高限价的；</w:t>
      </w:r>
    </w:p>
    <w:p>
      <w:pPr>
        <w:tabs>
          <w:tab w:val="left" w:pos="6555"/>
        </w:tabs>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4.比价响应文件含有采购人不能接受的附加条件的；</w:t>
      </w:r>
    </w:p>
    <w:p>
      <w:pPr>
        <w:snapToGrid w:val="0"/>
        <w:spacing w:line="460" w:lineRule="exact"/>
        <w:ind w:firstLine="57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5.不符合采购文件中规定的其他实质性要求的。</w:t>
      </w:r>
    </w:p>
    <w:p>
      <w:pPr>
        <w:snapToGrid w:val="0"/>
        <w:spacing w:line="460" w:lineRule="exact"/>
        <w:ind w:firstLine="57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五、出现下列情形之一的，作废标处理</w:t>
      </w:r>
    </w:p>
    <w:p>
      <w:pPr>
        <w:snapToGrid w:val="0"/>
        <w:spacing w:line="460" w:lineRule="exact"/>
        <w:ind w:firstLine="560"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1.符合条件的供应商或者对比价文件作实质响应的供应商不足3家的；</w:t>
      </w:r>
    </w:p>
    <w:p>
      <w:pPr>
        <w:snapToGrid w:val="0"/>
        <w:spacing w:line="460" w:lineRule="exact"/>
        <w:ind w:firstLine="57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出现影响采购公正的违法违规行为的；</w:t>
      </w:r>
    </w:p>
    <w:p>
      <w:pPr>
        <w:snapToGrid w:val="0"/>
        <w:spacing w:line="460" w:lineRule="exact"/>
        <w:ind w:firstLine="555"/>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3.投标人的报价均超过了采购预算，采购人不能支付的；</w:t>
      </w:r>
    </w:p>
    <w:p>
      <w:pPr>
        <w:snapToGrid w:val="0"/>
        <w:spacing w:line="460" w:lineRule="exact"/>
        <w:ind w:firstLine="555"/>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4.因重大变故，采购任务取消的。</w:t>
      </w:r>
    </w:p>
    <w:p>
      <w:pPr>
        <w:snapToGrid w:val="0"/>
        <w:spacing w:line="460" w:lineRule="exact"/>
        <w:ind w:firstLine="555"/>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上述均保留评委会认定可以确定为无效比价或废标的其他情况。</w:t>
      </w:r>
    </w:p>
    <w:p>
      <w:pPr>
        <w:snapToGrid w:val="0"/>
        <w:spacing w:line="460" w:lineRule="exact"/>
        <w:ind w:firstLine="57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六、推荐中标单位</w:t>
      </w:r>
    </w:p>
    <w:p>
      <w:pPr>
        <w:snapToGrid w:val="0"/>
        <w:spacing w:line="460" w:lineRule="exact"/>
        <w:ind w:firstLine="570"/>
        <w:rPr>
          <w:rFonts w:ascii="仿宋" w:hAnsi="仿宋" w:eastAsia="仿宋" w:cs="仿宋"/>
          <w:b/>
          <w:bCs/>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采用最低评标价法。</w:t>
      </w:r>
      <w:r>
        <w:rPr>
          <w:rFonts w:hint="eastAsia" w:ascii="仿宋" w:hAnsi="仿宋" w:eastAsia="仿宋" w:cs="仿宋"/>
          <w:b/>
          <w:color w:val="000000" w:themeColor="text1"/>
          <w:sz w:val="28"/>
          <w:szCs w:val="28"/>
          <w:lang w:val="zh-CN"/>
          <w14:textFill>
            <w14:solidFill>
              <w14:schemeClr w14:val="tx1"/>
            </w14:solidFill>
          </w14:textFill>
        </w:rPr>
        <w:t>评委员会将根据</w:t>
      </w:r>
      <w:r>
        <w:rPr>
          <w:rFonts w:hint="eastAsia" w:ascii="仿宋" w:hAnsi="仿宋" w:eastAsia="仿宋" w:cs="仿宋"/>
          <w:b/>
          <w:color w:val="000000" w:themeColor="text1"/>
          <w:sz w:val="28"/>
          <w:szCs w:val="28"/>
          <w14:textFill>
            <w14:solidFill>
              <w14:schemeClr w14:val="tx1"/>
            </w14:solidFill>
          </w14:textFill>
        </w:rPr>
        <w:t>比价</w:t>
      </w:r>
      <w:r>
        <w:rPr>
          <w:rFonts w:hint="eastAsia" w:ascii="仿宋" w:hAnsi="仿宋" w:eastAsia="仿宋" w:cs="仿宋"/>
          <w:b/>
          <w:color w:val="000000" w:themeColor="text1"/>
          <w:sz w:val="28"/>
          <w:szCs w:val="28"/>
          <w:lang w:val="zh-CN"/>
          <w14:textFill>
            <w14:solidFill>
              <w14:schemeClr w14:val="tx1"/>
            </w14:solidFill>
          </w14:textFill>
        </w:rPr>
        <w:t>文件相关标准对供应商的资格进行审查，审查通过方可参与项目的价格评标。</w:t>
      </w:r>
      <w:r>
        <w:rPr>
          <w:rFonts w:hint="eastAsia" w:ascii="仿宋" w:hAnsi="仿宋" w:eastAsia="仿宋" w:cs="仿宋"/>
          <w:b/>
          <w:bCs/>
          <w:color w:val="000000" w:themeColor="text1"/>
          <w:sz w:val="28"/>
          <w:szCs w:val="28"/>
          <w14:textFill>
            <w14:solidFill>
              <w14:schemeClr w14:val="tx1"/>
            </w14:solidFill>
          </w14:textFill>
        </w:rPr>
        <w:t>评标结果按评审后报价由低到高顺序排列。符合要求的前提下，</w:t>
      </w:r>
      <w:r>
        <w:rPr>
          <w:rFonts w:hint="eastAsia" w:ascii="仿宋" w:hAnsi="仿宋" w:eastAsia="仿宋" w:cs="仿宋"/>
          <w:b/>
          <w:bCs/>
          <w:color w:val="000000" w:themeColor="text1"/>
          <w:sz w:val="28"/>
          <w:szCs w:val="28"/>
          <w:lang w:val="zh-CN"/>
          <w14:textFill>
            <w14:solidFill>
              <w14:schemeClr w14:val="tx1"/>
            </w14:solidFill>
          </w14:textFill>
        </w:rPr>
        <w:t>报价最低者</w:t>
      </w:r>
      <w:r>
        <w:rPr>
          <w:rFonts w:hint="eastAsia" w:ascii="仿宋" w:hAnsi="仿宋" w:eastAsia="仿宋" w:cs="仿宋"/>
          <w:b/>
          <w:bCs/>
          <w:color w:val="000000" w:themeColor="text1"/>
          <w:sz w:val="28"/>
          <w:szCs w:val="28"/>
          <w14:textFill>
            <w14:solidFill>
              <w14:schemeClr w14:val="tx1"/>
            </w14:solidFill>
          </w14:textFill>
        </w:rPr>
        <w:t>中标</w:t>
      </w:r>
      <w:r>
        <w:rPr>
          <w:rFonts w:hint="eastAsia" w:ascii="仿宋" w:hAnsi="仿宋" w:eastAsia="仿宋" w:cs="仿宋"/>
          <w:b/>
          <w:bCs/>
          <w:color w:val="000000" w:themeColor="text1"/>
          <w:sz w:val="28"/>
          <w:szCs w:val="28"/>
          <w:lang w:val="zh-CN"/>
          <w14:textFill>
            <w14:solidFill>
              <w14:schemeClr w14:val="tx1"/>
            </w14:solidFill>
          </w14:textFill>
        </w:rPr>
        <w:t>,报价如有相同者，抽签确定中标供应商。</w:t>
      </w:r>
    </w:p>
    <w:p>
      <w:pPr>
        <w:spacing w:line="460" w:lineRule="exact"/>
        <w:ind w:firstLine="560" w:firstLineChars="2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当中标供应商无正当理由放弃中标，被查实存在影响中标结果的违法行为等情形，采购人有权按照相关法律法规的规定对其采取惩戒措施，包含但不限于列入采购失信人黑名单等措施。</w:t>
      </w:r>
    </w:p>
    <w:p>
      <w:pPr>
        <w:spacing w:line="460" w:lineRule="exact"/>
        <w:ind w:firstLine="560" w:firstLineChars="2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当中标供应商放弃</w:t>
      </w:r>
      <w:r>
        <w:rPr>
          <w:rFonts w:hint="eastAsia" w:ascii="仿宋" w:hAnsi="仿宋" w:eastAsia="仿宋" w:cs="仿宋"/>
          <w:color w:val="000000" w:themeColor="text1"/>
          <w:sz w:val="28"/>
          <w:szCs w:val="28"/>
          <w14:textFill>
            <w14:solidFill>
              <w14:schemeClr w14:val="tx1"/>
            </w14:solidFill>
          </w14:textFill>
        </w:rPr>
        <w:t>中标</w:t>
      </w:r>
      <w:r>
        <w:rPr>
          <w:rFonts w:hint="eastAsia" w:ascii="仿宋" w:hAnsi="仿宋" w:eastAsia="仿宋" w:cs="仿宋"/>
          <w:color w:val="000000" w:themeColor="text1"/>
          <w:sz w:val="28"/>
          <w:szCs w:val="28"/>
          <w:lang w:val="zh-CN"/>
          <w14:textFill>
            <w14:solidFill>
              <w14:schemeClr w14:val="tx1"/>
            </w14:solidFill>
          </w14:textFill>
        </w:rPr>
        <w:t>、因不可抗力不能履行合同，或者被查实存在影响中标结果的违法行为等情形，不符合</w:t>
      </w:r>
      <w:r>
        <w:rPr>
          <w:rFonts w:hint="eastAsia" w:ascii="仿宋" w:hAnsi="仿宋" w:eastAsia="仿宋" w:cs="仿宋"/>
          <w:color w:val="000000" w:themeColor="text1"/>
          <w:sz w:val="28"/>
          <w:szCs w:val="28"/>
          <w14:textFill>
            <w14:solidFill>
              <w14:schemeClr w14:val="tx1"/>
            </w14:solidFill>
          </w14:textFill>
        </w:rPr>
        <w:t>中标</w:t>
      </w:r>
      <w:r>
        <w:rPr>
          <w:rFonts w:hint="eastAsia" w:ascii="仿宋" w:hAnsi="仿宋" w:eastAsia="仿宋" w:cs="仿宋"/>
          <w:color w:val="000000" w:themeColor="text1"/>
          <w:sz w:val="28"/>
          <w:szCs w:val="28"/>
          <w:lang w:val="zh-CN"/>
          <w14:textFill>
            <w14:solidFill>
              <w14:schemeClr w14:val="tx1"/>
            </w14:solidFill>
          </w14:textFill>
        </w:rPr>
        <w:t>条件的，采购人可以按照评委员会提出的</w:t>
      </w:r>
      <w:r>
        <w:rPr>
          <w:rFonts w:hint="eastAsia" w:ascii="仿宋" w:hAnsi="仿宋" w:eastAsia="仿宋" w:cs="仿宋"/>
          <w:color w:val="000000" w:themeColor="text1"/>
          <w:sz w:val="28"/>
          <w:szCs w:val="28"/>
          <w14:textFill>
            <w14:solidFill>
              <w14:schemeClr w14:val="tx1"/>
            </w14:solidFill>
          </w14:textFill>
        </w:rPr>
        <w:t>中标</w:t>
      </w:r>
      <w:r>
        <w:rPr>
          <w:rFonts w:hint="eastAsia" w:ascii="仿宋" w:hAnsi="仿宋" w:eastAsia="仿宋" w:cs="仿宋"/>
          <w:color w:val="000000" w:themeColor="text1"/>
          <w:sz w:val="28"/>
          <w:szCs w:val="28"/>
          <w:lang w:val="zh-CN"/>
          <w14:textFill>
            <w14:solidFill>
              <w14:schemeClr w14:val="tx1"/>
            </w14:solidFill>
          </w14:textFill>
        </w:rPr>
        <w:t>候选人名单排序依次确定其他</w:t>
      </w:r>
      <w:r>
        <w:rPr>
          <w:rFonts w:hint="eastAsia" w:ascii="仿宋" w:hAnsi="仿宋" w:eastAsia="仿宋" w:cs="仿宋"/>
          <w:color w:val="000000" w:themeColor="text1"/>
          <w:sz w:val="28"/>
          <w:szCs w:val="28"/>
          <w14:textFill>
            <w14:solidFill>
              <w14:schemeClr w14:val="tx1"/>
            </w14:solidFill>
          </w14:textFill>
        </w:rPr>
        <w:t>中标</w:t>
      </w:r>
      <w:r>
        <w:rPr>
          <w:rFonts w:hint="eastAsia" w:ascii="仿宋" w:hAnsi="仿宋" w:eastAsia="仿宋" w:cs="仿宋"/>
          <w:color w:val="000000" w:themeColor="text1"/>
          <w:sz w:val="28"/>
          <w:szCs w:val="28"/>
          <w:lang w:val="zh-CN"/>
          <w14:textFill>
            <w14:solidFill>
              <w14:schemeClr w14:val="tx1"/>
            </w14:solidFill>
          </w14:textFill>
        </w:rPr>
        <w:t>候选人为</w:t>
      </w:r>
      <w:r>
        <w:rPr>
          <w:rFonts w:hint="eastAsia" w:ascii="仿宋" w:hAnsi="仿宋" w:eastAsia="仿宋" w:cs="仿宋"/>
          <w:color w:val="000000" w:themeColor="text1"/>
          <w:sz w:val="28"/>
          <w:szCs w:val="28"/>
          <w14:textFill>
            <w14:solidFill>
              <w14:schemeClr w14:val="tx1"/>
            </w14:solidFill>
          </w14:textFill>
        </w:rPr>
        <w:t>中标供应商</w:t>
      </w:r>
      <w:r>
        <w:rPr>
          <w:rFonts w:hint="eastAsia" w:ascii="仿宋" w:hAnsi="仿宋" w:eastAsia="仿宋" w:cs="仿宋"/>
          <w:color w:val="000000" w:themeColor="text1"/>
          <w:sz w:val="28"/>
          <w:szCs w:val="28"/>
          <w:lang w:val="zh-CN"/>
          <w14:textFill>
            <w14:solidFill>
              <w14:schemeClr w14:val="tx1"/>
            </w14:solidFill>
          </w14:textFill>
        </w:rPr>
        <w:t>，也可以重新采购。</w:t>
      </w:r>
    </w:p>
    <w:p>
      <w:pPr>
        <w:snapToGrid w:val="0"/>
        <w:spacing w:line="460" w:lineRule="exact"/>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七、中标通知</w:t>
      </w:r>
    </w:p>
    <w:p>
      <w:pPr>
        <w:snapToGrid w:val="0"/>
        <w:spacing w:line="460" w:lineRule="exact"/>
        <w:ind w:firstLine="57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结果在南通市教育局网站公示，公告期限为1个工作日。《中标通知书》一经发出，如采购单位改变中标结果，或者中标供应商放弃中标的，各自承担相应的法律责任。《中标通知书》是采购合同的组成部分。</w:t>
      </w:r>
    </w:p>
    <w:p>
      <w:pPr>
        <w:snapToGrid w:val="0"/>
        <w:spacing w:line="520" w:lineRule="exact"/>
        <w:jc w:val="center"/>
        <w:outlineLvl w:val="0"/>
        <w:rPr>
          <w:rFonts w:ascii="仿宋" w:hAnsi="仿宋" w:eastAsia="仿宋" w:cs="仿宋"/>
          <w:color w:val="000000" w:themeColor="text1"/>
          <w:sz w:val="40"/>
          <w:szCs w:val="40"/>
          <w14:textFill>
            <w14:solidFill>
              <w14:schemeClr w14:val="tx1"/>
            </w14:solidFill>
          </w14:textFill>
        </w:rPr>
      </w:pPr>
      <w:bookmarkStart w:id="38" w:name="_Toc13768"/>
      <w:r>
        <w:rPr>
          <w:rFonts w:hint="eastAsia" w:ascii="仿宋" w:hAnsi="仿宋" w:eastAsia="仿宋" w:cs="仿宋"/>
          <w:b/>
          <w:color w:val="000000" w:themeColor="text1"/>
          <w:sz w:val="40"/>
          <w:szCs w:val="40"/>
          <w14:textFill>
            <w14:solidFill>
              <w14:schemeClr w14:val="tx1"/>
            </w14:solidFill>
          </w14:textFill>
        </w:rPr>
        <w:br w:type="page"/>
      </w:r>
      <w:r>
        <w:rPr>
          <w:rFonts w:hint="eastAsia" w:ascii="仿宋" w:hAnsi="仿宋" w:eastAsia="仿宋" w:cs="仿宋"/>
          <w:b/>
          <w:color w:val="000000" w:themeColor="text1"/>
          <w:sz w:val="36"/>
          <w:szCs w:val="36"/>
          <w14:textFill>
            <w14:solidFill>
              <w14:schemeClr w14:val="tx1"/>
            </w14:solidFill>
          </w14:textFill>
        </w:rPr>
        <w:t>第五部分  合同签订与验收付款</w:t>
      </w:r>
      <w:bookmarkEnd w:id="38"/>
    </w:p>
    <w:p>
      <w:pPr>
        <w:pStyle w:val="48"/>
        <w:tabs>
          <w:tab w:val="right" w:leader="dot" w:pos="9214"/>
        </w:tabs>
        <w:snapToGrid w:val="0"/>
        <w:spacing w:line="460" w:lineRule="exact"/>
        <w:ind w:right="443" w:rightChars="211" w:firstLine="560" w:firstLineChars="200"/>
        <w:contextualSpacing/>
        <w:rPr>
          <w:rFonts w:ascii="仿宋" w:hAnsi="仿宋" w:eastAsia="仿宋" w:cs="仿宋"/>
          <w:color w:val="000000" w:themeColor="text1"/>
          <w:sz w:val="28"/>
          <w14:textFill>
            <w14:solidFill>
              <w14:schemeClr w14:val="tx1"/>
            </w14:solidFill>
          </w14:textFill>
        </w:rPr>
      </w:pPr>
    </w:p>
    <w:p>
      <w:pPr>
        <w:pStyle w:val="48"/>
        <w:tabs>
          <w:tab w:val="right" w:leader="dot" w:pos="9214"/>
        </w:tabs>
        <w:snapToGrid w:val="0"/>
        <w:spacing w:line="460" w:lineRule="exact"/>
        <w:ind w:right="443" w:rightChars="211" w:firstLine="560" w:firstLineChars="200"/>
        <w:contextualSpacing/>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一、中标供应商和采购人在接到《中标通知书》后15日内按照采购文件确定的事项签订采购合同。</w:t>
      </w:r>
      <w:r>
        <w:rPr>
          <w:rFonts w:hint="eastAsia" w:ascii="仿宋" w:hAnsi="仿宋" w:eastAsia="仿宋" w:cs="仿宋"/>
          <w:color w:val="000000" w:themeColor="text1"/>
          <w:sz w:val="28"/>
          <w:lang w:val="zh-CN"/>
          <w14:textFill>
            <w14:solidFill>
              <w14:schemeClr w14:val="tx1"/>
            </w14:solidFill>
          </w14:textFill>
        </w:rPr>
        <w:t>所签合同不得对采购文件作实质性修改</w:t>
      </w:r>
      <w:r>
        <w:rPr>
          <w:rFonts w:hint="eastAsia" w:ascii="仿宋" w:hAnsi="仿宋" w:eastAsia="仿宋" w:cs="仿宋"/>
          <w:color w:val="000000" w:themeColor="text1"/>
          <w:sz w:val="28"/>
          <w14:textFill>
            <w14:solidFill>
              <w14:schemeClr w14:val="tx1"/>
            </w14:solidFill>
          </w14:textFill>
        </w:rPr>
        <w:t>。采购人不得向中标供应商提出不合理的要求作为签订合同的条件，不得与中标供应商私下订立背离采购文件实质性内容的协议。</w:t>
      </w:r>
      <w:bookmarkStart w:id="39" w:name="_Toc363573858"/>
      <w:bookmarkStart w:id="40" w:name="_Toc94585343"/>
    </w:p>
    <w:p>
      <w:pPr>
        <w:tabs>
          <w:tab w:val="right" w:leader="dot" w:pos="9214"/>
        </w:tabs>
        <w:spacing w:line="460" w:lineRule="exact"/>
        <w:ind w:right="443" w:rightChars="21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二、采购文件、</w:t>
      </w:r>
      <w:r>
        <w:rPr>
          <w:rFonts w:hint="eastAsia" w:ascii="仿宋" w:hAnsi="仿宋" w:eastAsia="仿宋" w:cs="仿宋"/>
          <w:color w:val="000000" w:themeColor="text1"/>
          <w:sz w:val="28"/>
          <w14:textFill>
            <w14:solidFill>
              <w14:schemeClr w14:val="tx1"/>
            </w14:solidFill>
          </w14:textFill>
        </w:rPr>
        <w:t>中标供应商</w:t>
      </w:r>
      <w:r>
        <w:rPr>
          <w:rFonts w:hint="eastAsia" w:ascii="仿宋" w:hAnsi="仿宋" w:eastAsia="仿宋" w:cs="仿宋"/>
          <w:color w:val="000000" w:themeColor="text1"/>
          <w:sz w:val="28"/>
          <w:szCs w:val="28"/>
          <w14:textFill>
            <w14:solidFill>
              <w14:schemeClr w14:val="tx1"/>
            </w14:solidFill>
          </w14:textFill>
        </w:rPr>
        <w:t>的响应文件及评审过程中有关书面澄清、承诺等均应作为合同附件，具有同等的法律效力。</w:t>
      </w:r>
    </w:p>
    <w:p>
      <w:pPr>
        <w:tabs>
          <w:tab w:val="right" w:leader="dot" w:pos="9214"/>
        </w:tabs>
        <w:spacing w:line="460" w:lineRule="exact"/>
        <w:ind w:right="443" w:rightChars="21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w:t>
      </w:r>
      <w:r>
        <w:rPr>
          <w:rFonts w:hint="eastAsia" w:ascii="仿宋" w:hAnsi="仿宋" w:eastAsia="仿宋" w:cs="仿宋"/>
          <w:color w:val="000000" w:themeColor="text1"/>
          <w:sz w:val="28"/>
          <w14:textFill>
            <w14:solidFill>
              <w14:schemeClr w14:val="tx1"/>
            </w14:solidFill>
          </w14:textFill>
        </w:rPr>
        <w:t>中标供应商</w:t>
      </w:r>
      <w:r>
        <w:rPr>
          <w:rFonts w:hint="eastAsia" w:ascii="仿宋" w:hAnsi="仿宋" w:eastAsia="仿宋" w:cs="仿宋"/>
          <w:color w:val="000000" w:themeColor="text1"/>
          <w:sz w:val="28"/>
          <w:szCs w:val="28"/>
          <w14:textFill>
            <w14:solidFill>
              <w14:schemeClr w14:val="tx1"/>
            </w14:solidFill>
          </w14:textFill>
        </w:rPr>
        <w:t>不得采用转包、分包的形式履行合同，否则，采购人有权终止合同，造成采购人损失的，中标供应商应承担相应赔偿责任。</w:t>
      </w:r>
    </w:p>
    <w:bookmarkEnd w:id="39"/>
    <w:bookmarkEnd w:id="40"/>
    <w:p>
      <w:pPr>
        <w:tabs>
          <w:tab w:val="right" w:leader="dot" w:pos="9214"/>
        </w:tabs>
        <w:spacing w:line="460" w:lineRule="exact"/>
        <w:ind w:right="443" w:rightChars="21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四、采购人和中标供应商应相互配合，按采购合同约定积极组织本项目的实施，确保项目按时完成。</w:t>
      </w:r>
    </w:p>
    <w:p>
      <w:pPr>
        <w:tabs>
          <w:tab w:val="right" w:leader="dot" w:pos="9214"/>
        </w:tabs>
        <w:spacing w:line="460" w:lineRule="exact"/>
        <w:ind w:right="443" w:rightChars="21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五、中标供应商履约到位后，应以书面形式向采购人提出验收申请。采购人接到申请后应及时组织验收。</w:t>
      </w:r>
    </w:p>
    <w:p>
      <w:pPr>
        <w:tabs>
          <w:tab w:val="right" w:leader="dot" w:pos="9214"/>
        </w:tabs>
        <w:spacing w:line="460" w:lineRule="exact"/>
        <w:ind w:right="443" w:rightChars="21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采购人、中标供应商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pPr>
        <w:tabs>
          <w:tab w:val="right" w:leader="dot" w:pos="9214"/>
        </w:tabs>
        <w:spacing w:line="460" w:lineRule="exact"/>
        <w:ind w:right="443" w:rightChars="21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七、按采购合同约定支付的项目合同价款。</w:t>
      </w:r>
    </w:p>
    <w:p>
      <w:pPr>
        <w:autoSpaceDE w:val="0"/>
        <w:autoSpaceDN w:val="0"/>
        <w:adjustRightInd w:val="0"/>
        <w:spacing w:line="520" w:lineRule="exact"/>
        <w:rPr>
          <w:rFonts w:ascii="仿宋" w:hAnsi="仿宋" w:eastAsia="仿宋" w:cs="仿宋"/>
          <w:color w:val="000000" w:themeColor="text1"/>
          <w:kern w:val="0"/>
          <w:sz w:val="28"/>
          <w:szCs w:val="28"/>
          <w14:textFill>
            <w14:solidFill>
              <w14:schemeClr w14:val="tx1"/>
            </w14:solidFill>
          </w14:textFill>
        </w:rPr>
      </w:pPr>
    </w:p>
    <w:p>
      <w:pPr>
        <w:autoSpaceDE w:val="0"/>
        <w:autoSpaceDN w:val="0"/>
        <w:adjustRightInd w:val="0"/>
        <w:spacing w:line="520" w:lineRule="exact"/>
        <w:rPr>
          <w:rFonts w:ascii="仿宋" w:hAnsi="仿宋" w:eastAsia="仿宋" w:cs="仿宋"/>
          <w:color w:val="000000" w:themeColor="text1"/>
          <w:kern w:val="0"/>
          <w:sz w:val="28"/>
          <w:szCs w:val="28"/>
          <w14:textFill>
            <w14:solidFill>
              <w14:schemeClr w14:val="tx1"/>
            </w14:solidFill>
          </w14:textFill>
        </w:rPr>
      </w:pPr>
    </w:p>
    <w:p>
      <w:pPr>
        <w:autoSpaceDE w:val="0"/>
        <w:autoSpaceDN w:val="0"/>
        <w:adjustRightInd w:val="0"/>
        <w:spacing w:line="520" w:lineRule="exact"/>
        <w:rPr>
          <w:rFonts w:ascii="仿宋" w:hAnsi="仿宋" w:eastAsia="仿宋" w:cs="仿宋"/>
          <w:color w:val="000000" w:themeColor="text1"/>
          <w:kern w:val="0"/>
          <w:sz w:val="28"/>
          <w:szCs w:val="28"/>
          <w14:textFill>
            <w14:solidFill>
              <w14:schemeClr w14:val="tx1"/>
            </w14:solidFill>
          </w14:textFill>
        </w:rPr>
      </w:pPr>
    </w:p>
    <w:p>
      <w:pPr>
        <w:autoSpaceDE w:val="0"/>
        <w:autoSpaceDN w:val="0"/>
        <w:adjustRightInd w:val="0"/>
        <w:spacing w:line="520" w:lineRule="exact"/>
        <w:rPr>
          <w:rFonts w:ascii="仿宋" w:hAnsi="仿宋" w:eastAsia="仿宋" w:cs="仿宋"/>
          <w:color w:val="000000" w:themeColor="text1"/>
          <w:kern w:val="0"/>
          <w:sz w:val="28"/>
          <w:szCs w:val="28"/>
          <w14:textFill>
            <w14:solidFill>
              <w14:schemeClr w14:val="tx1"/>
            </w14:solidFill>
          </w14:textFill>
        </w:rPr>
      </w:pPr>
    </w:p>
    <w:p>
      <w:pPr>
        <w:autoSpaceDE w:val="0"/>
        <w:autoSpaceDN w:val="0"/>
        <w:adjustRightInd w:val="0"/>
        <w:spacing w:line="520" w:lineRule="exact"/>
        <w:rPr>
          <w:rFonts w:ascii="仿宋" w:hAnsi="仿宋" w:eastAsia="仿宋" w:cs="仿宋"/>
          <w:color w:val="000000" w:themeColor="text1"/>
          <w:kern w:val="0"/>
          <w:sz w:val="28"/>
          <w:szCs w:val="28"/>
          <w14:textFill>
            <w14:solidFill>
              <w14:schemeClr w14:val="tx1"/>
            </w14:solidFill>
          </w14:textFill>
        </w:rPr>
      </w:pPr>
    </w:p>
    <w:p>
      <w:pPr>
        <w:autoSpaceDE w:val="0"/>
        <w:autoSpaceDN w:val="0"/>
        <w:adjustRightInd w:val="0"/>
        <w:spacing w:line="520" w:lineRule="exact"/>
        <w:rPr>
          <w:rFonts w:ascii="仿宋" w:hAnsi="仿宋" w:eastAsia="仿宋" w:cs="仿宋"/>
          <w:color w:val="000000" w:themeColor="text1"/>
          <w:kern w:val="0"/>
          <w:sz w:val="28"/>
          <w:szCs w:val="28"/>
          <w14:textFill>
            <w14:solidFill>
              <w14:schemeClr w14:val="tx1"/>
            </w14:solidFill>
          </w14:textFill>
        </w:rPr>
      </w:pPr>
    </w:p>
    <w:p>
      <w:pPr>
        <w:pStyle w:val="19"/>
        <w:rPr>
          <w:rFonts w:ascii="仿宋" w:hAnsi="仿宋" w:eastAsia="仿宋" w:cs="仿宋"/>
          <w:b/>
          <w:color w:val="000000" w:themeColor="text1"/>
          <w:szCs w:val="36"/>
          <w14:textFill>
            <w14:solidFill>
              <w14:schemeClr w14:val="tx1"/>
            </w14:solidFill>
          </w14:textFill>
        </w:rPr>
      </w:pPr>
      <w:bookmarkStart w:id="41" w:name="_Toc14026"/>
      <w:r>
        <w:rPr>
          <w:rFonts w:hint="eastAsia" w:ascii="仿宋" w:hAnsi="仿宋" w:eastAsia="仿宋" w:cs="仿宋"/>
          <w:b/>
          <w:color w:val="000000" w:themeColor="text1"/>
          <w:sz w:val="44"/>
          <w:szCs w:val="44"/>
          <w14:textFill>
            <w14:solidFill>
              <w14:schemeClr w14:val="tx1"/>
            </w14:solidFill>
          </w14:textFill>
        </w:rPr>
        <w:br w:type="page"/>
      </w:r>
      <w:r>
        <w:rPr>
          <w:rFonts w:hint="eastAsia" w:ascii="仿宋" w:hAnsi="仿宋" w:eastAsia="仿宋" w:cs="仿宋"/>
          <w:b/>
          <w:color w:val="000000" w:themeColor="text1"/>
          <w:szCs w:val="36"/>
          <w14:textFill>
            <w14:solidFill>
              <w14:schemeClr w14:val="tx1"/>
            </w14:solidFill>
          </w14:textFill>
        </w:rPr>
        <w:t>第六部分  质询提出和处理</w:t>
      </w:r>
    </w:p>
    <w:p>
      <w:pPr>
        <w:autoSpaceDE w:val="0"/>
        <w:autoSpaceDN w:val="0"/>
        <w:adjustRightInd w:val="0"/>
        <w:snapToGrid w:val="0"/>
        <w:spacing w:line="360" w:lineRule="auto"/>
        <w:ind w:firstLine="560" w:firstLineChars="200"/>
        <w:contextualSpacing/>
        <w:rPr>
          <w:rFonts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1．质询人必须是直接参加本次采购活动的当事人。</w:t>
      </w:r>
    </w:p>
    <w:p>
      <w:pPr>
        <w:autoSpaceDE w:val="0"/>
        <w:autoSpaceDN w:val="0"/>
        <w:adjustRightInd w:val="0"/>
        <w:snapToGrid w:val="0"/>
        <w:spacing w:line="360" w:lineRule="auto"/>
        <w:ind w:firstLine="560" w:firstLineChars="200"/>
        <w:contextualSpacing/>
        <w:rPr>
          <w:rFonts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2．领取采购文件的供应商应根据第二部分“投标须知”中“第一款”“第1项”的约定提出询问。</w:t>
      </w:r>
    </w:p>
    <w:p>
      <w:pPr>
        <w:autoSpaceDE w:val="0"/>
        <w:autoSpaceDN w:val="0"/>
        <w:adjustRightInd w:val="0"/>
        <w:snapToGrid w:val="0"/>
        <w:spacing w:line="360" w:lineRule="auto"/>
        <w:ind w:firstLine="560" w:firstLineChars="200"/>
        <w:contextualSpacing/>
        <w:rPr>
          <w:rFonts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3．提出质询时，必须坚持“谁主张，谁举证”、“实事求是”的原则，不能臆测。属于须由法定部门调查、侦查或先行作出相关认定的事项，质询人应当依法申请具有法定职权的部门查清、认定，并将相关结果提供给采购人。采购人不具有法定调查、认定权限。</w:t>
      </w:r>
    </w:p>
    <w:p>
      <w:pPr>
        <w:snapToGrid w:val="0"/>
        <w:spacing w:line="360" w:lineRule="auto"/>
        <w:ind w:firstLine="560" w:firstLineChars="200"/>
        <w:contextualSpacing/>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4、对本次采购有质询的，实行实名制，不得进行虚假、恶意质询。质询人应在质询有效期内以书面形式</w:t>
      </w:r>
      <w:r>
        <w:rPr>
          <w:rFonts w:hint="eastAsia" w:ascii="仿宋" w:hAnsi="仿宋" w:eastAsia="仿宋" w:cs="仿宋"/>
          <w:color w:val="000000" w:themeColor="text1"/>
          <w:kern w:val="0"/>
          <w:sz w:val="28"/>
          <w:szCs w:val="28"/>
          <w:lang w:val="zh-CN"/>
          <w14:textFill>
            <w14:solidFill>
              <w14:schemeClr w14:val="tx1"/>
            </w14:solidFill>
          </w14:textFill>
        </w:rPr>
        <w:t>提出《质询函》</w:t>
      </w:r>
      <w:r>
        <w:rPr>
          <w:rFonts w:hint="eastAsia" w:ascii="仿宋" w:hAnsi="仿宋" w:eastAsia="仿宋" w:cs="仿宋"/>
          <w:color w:val="000000" w:themeColor="text1"/>
          <w:sz w:val="28"/>
          <w:szCs w:val="28"/>
          <w14:textFill>
            <w14:solidFill>
              <w14:schemeClr w14:val="tx1"/>
            </w14:solidFill>
          </w14:textFill>
        </w:rPr>
        <w:t>，《质询函》内容应</w:t>
      </w:r>
      <w:r>
        <w:rPr>
          <w:rFonts w:hint="eastAsia" w:ascii="仿宋" w:hAnsi="仿宋" w:eastAsia="仿宋" w:cs="仿宋"/>
          <w:color w:val="000000" w:themeColor="text1"/>
          <w:kern w:val="0"/>
          <w:sz w:val="28"/>
          <w:szCs w:val="28"/>
          <w:lang w:val="zh-CN"/>
          <w14:textFill>
            <w14:solidFill>
              <w14:schemeClr w14:val="tx1"/>
            </w14:solidFill>
          </w14:textFill>
        </w:rPr>
        <w:t>包括</w:t>
      </w:r>
      <w:r>
        <w:rPr>
          <w:rFonts w:hint="eastAsia" w:ascii="仿宋" w:hAnsi="仿宋" w:eastAsia="仿宋" w:cs="仿宋"/>
          <w:color w:val="000000" w:themeColor="text1"/>
          <w:sz w:val="28"/>
          <w:szCs w:val="28"/>
          <w14:textFill>
            <w14:solidFill>
              <w14:schemeClr w14:val="tx1"/>
            </w14:solidFill>
          </w14:textFill>
        </w:rPr>
        <w:t>质询事项、主要内容、事实依据、适应法规条款、佐证材料等。同时，</w:t>
      </w:r>
      <w:r>
        <w:rPr>
          <w:rFonts w:hint="eastAsia" w:ascii="仿宋" w:hAnsi="仿宋" w:eastAsia="仿宋" w:cs="仿宋"/>
          <w:color w:val="000000" w:themeColor="text1"/>
          <w:kern w:val="0"/>
          <w:sz w:val="28"/>
          <w:szCs w:val="28"/>
          <w14:textFill>
            <w14:solidFill>
              <w14:schemeClr w14:val="tx1"/>
            </w14:solidFill>
          </w14:textFill>
        </w:rPr>
        <w:t>质询人应保证其提出的质询内容及</w:t>
      </w:r>
      <w:r>
        <w:rPr>
          <w:rFonts w:hint="eastAsia" w:ascii="仿宋" w:hAnsi="仿宋" w:eastAsia="仿宋" w:cs="仿宋"/>
          <w:color w:val="000000" w:themeColor="text1"/>
          <w:sz w:val="28"/>
          <w:szCs w:val="28"/>
          <w14:textFill>
            <w14:solidFill>
              <w14:schemeClr w14:val="tx1"/>
            </w14:solidFill>
          </w14:textFill>
        </w:rPr>
        <w:t>相关佐证材料</w:t>
      </w:r>
      <w:r>
        <w:rPr>
          <w:rFonts w:hint="eastAsia" w:ascii="仿宋" w:hAnsi="仿宋" w:eastAsia="仿宋" w:cs="仿宋"/>
          <w:color w:val="000000" w:themeColor="text1"/>
          <w:kern w:val="0"/>
          <w:sz w:val="28"/>
          <w:szCs w:val="28"/>
          <w14:textFill>
            <w14:solidFill>
              <w14:schemeClr w14:val="tx1"/>
            </w14:solidFill>
          </w14:textFill>
        </w:rPr>
        <w:t>的真实性及来源的合法性，并承担相应的法律责任。</w:t>
      </w:r>
    </w:p>
    <w:p>
      <w:pPr>
        <w:snapToGrid w:val="0"/>
        <w:spacing w:line="360" w:lineRule="auto"/>
        <w:ind w:firstLine="560" w:firstLineChars="20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对不按《质询函》格式就提出质询的、不能提供</w:t>
      </w:r>
      <w:r>
        <w:rPr>
          <w:rFonts w:hint="eastAsia" w:ascii="仿宋" w:hAnsi="仿宋" w:eastAsia="仿宋" w:cs="仿宋"/>
          <w:color w:val="000000" w:themeColor="text1"/>
          <w:sz w:val="28"/>
          <w:szCs w:val="28"/>
          <w14:textFill>
            <w14:solidFill>
              <w14:schemeClr w14:val="tx1"/>
            </w14:solidFill>
          </w14:textFill>
        </w:rPr>
        <w:t>相关佐证材料的、涉及商业秘密的、非书面形式的、非送达的、匿名的《质询函》将不予受理。</w:t>
      </w:r>
    </w:p>
    <w:p>
      <w:pPr>
        <w:snapToGrid w:val="0"/>
        <w:spacing w:line="360" w:lineRule="auto"/>
        <w:ind w:firstLine="560" w:firstLineChars="20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相关佐证材料要具备客观性、关联性、合法性，无法查实的（如宣传册、媒体报道、猜测、推理等）不能作为佐证材料。</w:t>
      </w:r>
    </w:p>
    <w:p>
      <w:pPr>
        <w:snapToGrid w:val="0"/>
        <w:spacing w:line="360" w:lineRule="auto"/>
        <w:ind w:firstLine="562" w:firstLineChars="200"/>
        <w:contextualSpacing/>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采购人、采购组织方</w:t>
      </w:r>
      <w:r>
        <w:rPr>
          <w:rFonts w:hint="eastAsia" w:ascii="仿宋" w:hAnsi="仿宋" w:eastAsia="仿宋" w:cs="仿宋"/>
          <w:b/>
          <w:color w:val="000000" w:themeColor="text1"/>
          <w:kern w:val="0"/>
          <w:sz w:val="28"/>
          <w:szCs w:val="28"/>
          <w14:textFill>
            <w14:solidFill>
              <w14:schemeClr w14:val="tx1"/>
            </w14:solidFill>
          </w14:textFill>
        </w:rPr>
        <w:t>不负责搜集相关佐证材料等工作。</w:t>
      </w:r>
    </w:p>
    <w:p>
      <w:pPr>
        <w:autoSpaceDE w:val="0"/>
        <w:autoSpaceDN w:val="0"/>
        <w:adjustRightInd w:val="0"/>
        <w:snapToGrid w:val="0"/>
        <w:spacing w:line="360" w:lineRule="auto"/>
        <w:ind w:firstLine="562" w:firstLineChars="200"/>
        <w:contextualSpacing/>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二、质询的受理</w:t>
      </w:r>
    </w:p>
    <w:p>
      <w:pPr>
        <w:autoSpaceDE w:val="0"/>
        <w:autoSpaceDN w:val="0"/>
        <w:adjustRightInd w:val="0"/>
        <w:snapToGrid w:val="0"/>
        <w:spacing w:line="360" w:lineRule="auto"/>
        <w:ind w:firstLine="560" w:firstLineChars="200"/>
        <w:contextualSpacing/>
        <w:rPr>
          <w:rFonts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1、《质询函》须由质询人的法定代表人或参加本次采购授权人</w:t>
      </w:r>
      <w:r>
        <w:rPr>
          <w:rFonts w:hint="eastAsia" w:ascii="仿宋" w:hAnsi="仿宋" w:eastAsia="仿宋" w:cs="仿宋"/>
          <w:color w:val="000000" w:themeColor="text1"/>
          <w:kern w:val="0"/>
          <w:sz w:val="28"/>
          <w:szCs w:val="28"/>
          <w:lang w:val="zh-CN"/>
          <w14:textFill>
            <w14:solidFill>
              <w14:schemeClr w14:val="tx1"/>
            </w14:solidFill>
          </w14:textFill>
        </w:rPr>
        <w:t>送达</w:t>
      </w:r>
      <w:r>
        <w:rPr>
          <w:rFonts w:hint="eastAsia" w:ascii="仿宋" w:hAnsi="仿宋" w:eastAsia="仿宋" w:cs="仿宋"/>
          <w:color w:val="000000" w:themeColor="text1"/>
          <w:sz w:val="28"/>
          <w:szCs w:val="28"/>
          <w14:textFill>
            <w14:solidFill>
              <w14:schemeClr w14:val="tx1"/>
            </w14:solidFill>
          </w14:textFill>
        </w:rPr>
        <w:t>采购人或采购组织方（联系方式见采购公告）</w:t>
      </w:r>
      <w:r>
        <w:rPr>
          <w:rFonts w:hint="eastAsia" w:ascii="仿宋" w:hAnsi="仿宋" w:eastAsia="仿宋" w:cs="仿宋"/>
          <w:color w:val="000000" w:themeColor="text1"/>
          <w:kern w:val="0"/>
          <w:sz w:val="28"/>
          <w:szCs w:val="28"/>
          <w:lang w:val="zh-CN"/>
          <w14:textFill>
            <w14:solidFill>
              <w14:schemeClr w14:val="tx1"/>
            </w14:solidFill>
          </w14:textFill>
        </w:rPr>
        <w:t>。</w:t>
      </w:r>
    </w:p>
    <w:p>
      <w:pPr>
        <w:autoSpaceDE w:val="0"/>
        <w:autoSpaceDN w:val="0"/>
        <w:adjustRightInd w:val="0"/>
        <w:snapToGrid w:val="0"/>
        <w:spacing w:line="360" w:lineRule="auto"/>
        <w:ind w:firstLine="560" w:firstLineChars="200"/>
        <w:contextualSpacing/>
        <w:rPr>
          <w:rFonts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2、对符合要求的《</w:t>
      </w:r>
      <w:r>
        <w:rPr>
          <w:rFonts w:hint="eastAsia" w:ascii="仿宋" w:hAnsi="仿宋" w:eastAsia="仿宋" w:cs="仿宋"/>
          <w:color w:val="000000" w:themeColor="text1"/>
          <w:sz w:val="28"/>
          <w:szCs w:val="28"/>
          <w14:textFill>
            <w14:solidFill>
              <w14:schemeClr w14:val="tx1"/>
            </w14:solidFill>
          </w14:textFill>
        </w:rPr>
        <w:t>质询函</w:t>
      </w:r>
      <w:r>
        <w:rPr>
          <w:rFonts w:hint="eastAsia" w:ascii="仿宋" w:hAnsi="仿宋" w:eastAsia="仿宋" w:cs="仿宋"/>
          <w:color w:val="000000" w:themeColor="text1"/>
          <w:kern w:val="0"/>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采购人或采购组织方</w:t>
      </w:r>
      <w:r>
        <w:rPr>
          <w:rFonts w:hint="eastAsia" w:ascii="仿宋" w:hAnsi="仿宋" w:eastAsia="仿宋" w:cs="仿宋"/>
          <w:color w:val="000000" w:themeColor="text1"/>
          <w:kern w:val="0"/>
          <w:sz w:val="28"/>
          <w:szCs w:val="28"/>
          <w:lang w:val="zh-CN"/>
          <w14:textFill>
            <w14:solidFill>
              <w14:schemeClr w14:val="tx1"/>
            </w14:solidFill>
          </w14:textFill>
        </w:rPr>
        <w:t>签收并受理。在受理过程中，发现需要质询人进一步补充相关佐证材料的，请质询人在规定的时间内提供，质询回复时间相应顺延。质询人不能按时补充相关佐证材料的，自行承担不利后果。</w:t>
      </w:r>
    </w:p>
    <w:p>
      <w:pPr>
        <w:autoSpaceDE w:val="0"/>
        <w:autoSpaceDN w:val="0"/>
        <w:adjustRightInd w:val="0"/>
        <w:snapToGrid w:val="0"/>
        <w:spacing w:line="360" w:lineRule="auto"/>
        <w:ind w:firstLine="560" w:firstLineChars="200"/>
        <w:contextualSpacing/>
        <w:rPr>
          <w:rFonts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3、对不符合要求的《</w:t>
      </w:r>
      <w:r>
        <w:rPr>
          <w:rFonts w:hint="eastAsia" w:ascii="仿宋" w:hAnsi="仿宋" w:eastAsia="仿宋" w:cs="仿宋"/>
          <w:color w:val="000000" w:themeColor="text1"/>
          <w:sz w:val="28"/>
          <w:szCs w:val="28"/>
          <w14:textFill>
            <w14:solidFill>
              <w14:schemeClr w14:val="tx1"/>
            </w14:solidFill>
          </w14:textFill>
        </w:rPr>
        <w:t>质询函</w:t>
      </w:r>
      <w:r>
        <w:rPr>
          <w:rFonts w:hint="eastAsia" w:ascii="仿宋" w:hAnsi="仿宋" w:eastAsia="仿宋" w:cs="仿宋"/>
          <w:color w:val="000000" w:themeColor="text1"/>
          <w:kern w:val="0"/>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采购人或采购组织方</w:t>
      </w:r>
      <w:r>
        <w:rPr>
          <w:rFonts w:hint="eastAsia" w:ascii="仿宋" w:hAnsi="仿宋" w:eastAsia="仿宋" w:cs="仿宋"/>
          <w:color w:val="000000" w:themeColor="text1"/>
          <w:kern w:val="0"/>
          <w:sz w:val="28"/>
          <w:szCs w:val="28"/>
          <w:lang w:val="zh-CN"/>
          <w14:textFill>
            <w14:solidFill>
              <w14:schemeClr w14:val="tx1"/>
            </w14:solidFill>
          </w14:textFill>
        </w:rPr>
        <w:t>将不予受理。</w:t>
      </w:r>
    </w:p>
    <w:p>
      <w:pPr>
        <w:autoSpaceDE w:val="0"/>
        <w:autoSpaceDN w:val="0"/>
        <w:adjustRightInd w:val="0"/>
        <w:snapToGrid w:val="0"/>
        <w:spacing w:line="360" w:lineRule="auto"/>
        <w:ind w:firstLine="560" w:firstLineChars="200"/>
        <w:contextualSpacing/>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采购人或采购组织方</w:t>
      </w:r>
      <w:r>
        <w:rPr>
          <w:rFonts w:hint="eastAsia" w:ascii="仿宋" w:hAnsi="仿宋" w:eastAsia="仿宋" w:cs="仿宋"/>
          <w:color w:val="000000" w:themeColor="text1"/>
          <w:kern w:val="0"/>
          <w:sz w:val="28"/>
          <w:szCs w:val="28"/>
          <w14:textFill>
            <w14:solidFill>
              <w14:schemeClr w14:val="tx1"/>
            </w14:solidFill>
          </w14:textFill>
        </w:rPr>
        <w:t>负责将质询人提出的质询材料提供给相关专家或评委审核，并将审核意见回复质询人。</w:t>
      </w:r>
    </w:p>
    <w:p>
      <w:pPr>
        <w:widowControl/>
        <w:tabs>
          <w:tab w:val="left" w:pos="0"/>
        </w:tabs>
        <w:snapToGrid w:val="0"/>
        <w:spacing w:line="360" w:lineRule="auto"/>
        <w:ind w:firstLine="560" w:firstLineChars="200"/>
        <w:contextualSpacing/>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必要时，可向被质询人转发《质询函》及相关佐证材料。被质询人应当在要求的时间内，以书面形式作出说明，并提交相关证据。被质询人在规定时间内，无正当理由未提交相关证据的，视同放弃说明权利，</w:t>
      </w:r>
      <w:r>
        <w:rPr>
          <w:rFonts w:hint="eastAsia" w:ascii="仿宋" w:hAnsi="仿宋" w:eastAsia="仿宋" w:cs="仿宋"/>
          <w:color w:val="000000" w:themeColor="text1"/>
          <w:kern w:val="0"/>
          <w:sz w:val="28"/>
          <w:szCs w:val="28"/>
          <w:lang w:val="zh-CN"/>
          <w14:textFill>
            <w14:solidFill>
              <w14:schemeClr w14:val="tx1"/>
            </w14:solidFill>
          </w14:textFill>
        </w:rPr>
        <w:t>自行承担不利后果</w:t>
      </w:r>
      <w:r>
        <w:rPr>
          <w:rFonts w:hint="eastAsia" w:ascii="仿宋" w:hAnsi="仿宋" w:eastAsia="仿宋" w:cs="仿宋"/>
          <w:color w:val="000000" w:themeColor="text1"/>
          <w:sz w:val="28"/>
          <w:szCs w:val="28"/>
          <w14:textFill>
            <w14:solidFill>
              <w14:schemeClr w14:val="tx1"/>
            </w14:solidFill>
          </w14:textFill>
        </w:rPr>
        <w:t>。</w:t>
      </w:r>
    </w:p>
    <w:p>
      <w:pPr>
        <w:autoSpaceDE w:val="0"/>
        <w:autoSpaceDN w:val="0"/>
        <w:adjustRightInd w:val="0"/>
        <w:snapToGrid w:val="0"/>
        <w:spacing w:line="360" w:lineRule="auto"/>
        <w:ind w:firstLine="560" w:firstLineChars="200"/>
        <w:contextualSpacing/>
        <w:rPr>
          <w:rFonts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w:t>
      </w:r>
      <w:r>
        <w:rPr>
          <w:rFonts w:hint="eastAsia" w:ascii="仿宋" w:hAnsi="仿宋" w:eastAsia="仿宋" w:cs="仿宋"/>
          <w:color w:val="000000" w:themeColor="text1"/>
          <w:kern w:val="0"/>
          <w:sz w:val="28"/>
          <w:szCs w:val="28"/>
          <w:lang w:val="zh-CN"/>
          <w14:textFill>
            <w14:solidFill>
              <w14:schemeClr w14:val="tx1"/>
            </w14:solidFill>
          </w14:textFill>
        </w:rPr>
        <w:t>因质询情况复杂，组织论证或审查时间较长的，</w:t>
      </w:r>
      <w:r>
        <w:rPr>
          <w:rFonts w:hint="eastAsia" w:ascii="仿宋" w:hAnsi="仿宋" w:eastAsia="仿宋" w:cs="仿宋"/>
          <w:color w:val="000000" w:themeColor="text1"/>
          <w:sz w:val="28"/>
          <w:szCs w:val="28"/>
          <w14:textFill>
            <w14:solidFill>
              <w14:schemeClr w14:val="tx1"/>
            </w14:solidFill>
          </w14:textFill>
        </w:rPr>
        <w:t>采购人或采购组织方</w:t>
      </w:r>
      <w:r>
        <w:rPr>
          <w:rFonts w:hint="eastAsia" w:ascii="仿宋" w:hAnsi="仿宋" w:eastAsia="仿宋" w:cs="仿宋"/>
          <w:color w:val="000000" w:themeColor="text1"/>
          <w:kern w:val="0"/>
          <w:sz w:val="28"/>
          <w:szCs w:val="28"/>
          <w:lang w:val="zh-CN"/>
          <w14:textFill>
            <w14:solidFill>
              <w14:schemeClr w14:val="tx1"/>
            </w14:solidFill>
          </w14:textFill>
        </w:rPr>
        <w:t>可适当延长质询处理的时间，并以书面形式通知质询人。</w:t>
      </w:r>
    </w:p>
    <w:p>
      <w:pPr>
        <w:autoSpaceDE w:val="0"/>
        <w:autoSpaceDN w:val="0"/>
        <w:adjustRightInd w:val="0"/>
        <w:snapToGrid w:val="0"/>
        <w:spacing w:line="360" w:lineRule="auto"/>
        <w:ind w:firstLine="562" w:firstLineChars="200"/>
        <w:contextualSpacing/>
        <w:rPr>
          <w:rFonts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三、质询处理结果</w:t>
      </w:r>
    </w:p>
    <w:p>
      <w:pPr>
        <w:tabs>
          <w:tab w:val="left" w:pos="8820"/>
        </w:tabs>
        <w:autoSpaceDE w:val="0"/>
        <w:autoSpaceDN w:val="0"/>
        <w:adjustRightInd w:val="0"/>
        <w:snapToGrid w:val="0"/>
        <w:spacing w:line="360" w:lineRule="auto"/>
        <w:ind w:firstLine="562" w:firstLineChars="200"/>
        <w:contextualSpacing/>
        <w:rPr>
          <w:rFonts w:ascii="仿宋" w:hAnsi="仿宋" w:eastAsia="仿宋" w:cs="仿宋"/>
          <w:b/>
          <w:color w:val="000000" w:themeColor="text1"/>
          <w:kern w:val="0"/>
          <w:sz w:val="28"/>
          <w:szCs w:val="28"/>
          <w:lang w:val="zh-CN"/>
          <w14:textFill>
            <w14:solidFill>
              <w14:schemeClr w14:val="tx1"/>
            </w14:solidFill>
          </w14:textFill>
        </w:rPr>
      </w:pPr>
      <w:r>
        <w:rPr>
          <w:rFonts w:hint="eastAsia" w:ascii="仿宋" w:hAnsi="仿宋" w:eastAsia="仿宋" w:cs="仿宋"/>
          <w:b/>
          <w:color w:val="000000" w:themeColor="text1"/>
          <w:kern w:val="0"/>
          <w:sz w:val="28"/>
          <w:szCs w:val="28"/>
          <w:lang w:val="zh-CN"/>
          <w14:textFill>
            <w14:solidFill>
              <w14:schemeClr w14:val="tx1"/>
            </w14:solidFill>
          </w14:textFill>
        </w:rPr>
        <w:t>1、质询成立的情形。</w:t>
      </w:r>
    </w:p>
    <w:p>
      <w:pPr>
        <w:tabs>
          <w:tab w:val="left" w:pos="8820"/>
        </w:tabs>
        <w:autoSpaceDE w:val="0"/>
        <w:autoSpaceDN w:val="0"/>
        <w:adjustRightInd w:val="0"/>
        <w:snapToGrid w:val="0"/>
        <w:spacing w:line="360" w:lineRule="auto"/>
        <w:ind w:firstLine="560" w:firstLineChars="20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（1）质询人提供了客观详实的佐证材料，经调查认定事实成立的。</w:t>
      </w:r>
    </w:p>
    <w:p>
      <w:pPr>
        <w:tabs>
          <w:tab w:val="left" w:pos="8820"/>
        </w:tabs>
        <w:autoSpaceDE w:val="0"/>
        <w:autoSpaceDN w:val="0"/>
        <w:adjustRightInd w:val="0"/>
        <w:snapToGrid w:val="0"/>
        <w:spacing w:line="360" w:lineRule="auto"/>
        <w:ind w:firstLine="560" w:firstLineChars="20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（2）被质询人主动承认的。</w:t>
      </w:r>
    </w:p>
    <w:p>
      <w:pPr>
        <w:tabs>
          <w:tab w:val="left" w:pos="8820"/>
        </w:tabs>
        <w:snapToGrid w:val="0"/>
        <w:spacing w:line="360" w:lineRule="auto"/>
        <w:ind w:firstLine="570"/>
        <w:contextualSpacing/>
        <w:rPr>
          <w:rFonts w:ascii="仿宋" w:hAnsi="仿宋" w:eastAsia="仿宋" w:cs="仿宋"/>
          <w:b/>
          <w:color w:val="000000" w:themeColor="text1"/>
          <w:kern w:val="0"/>
          <w:sz w:val="28"/>
          <w:szCs w:val="28"/>
          <w:lang w:val="zh-CN"/>
          <w14:textFill>
            <w14:solidFill>
              <w14:schemeClr w14:val="tx1"/>
            </w14:solidFill>
          </w14:textFill>
        </w:rPr>
      </w:pPr>
      <w:r>
        <w:rPr>
          <w:rFonts w:hint="eastAsia" w:ascii="仿宋" w:hAnsi="仿宋" w:eastAsia="仿宋" w:cs="仿宋"/>
          <w:b/>
          <w:color w:val="000000" w:themeColor="text1"/>
          <w:kern w:val="0"/>
          <w:sz w:val="28"/>
          <w:szCs w:val="28"/>
          <w:lang w:val="zh-CN"/>
          <w14:textFill>
            <w14:solidFill>
              <w14:schemeClr w14:val="tx1"/>
            </w14:solidFill>
          </w14:textFill>
        </w:rPr>
        <w:t>2、质询不成立的情形。</w:t>
      </w:r>
    </w:p>
    <w:p>
      <w:pPr>
        <w:tabs>
          <w:tab w:val="left" w:pos="8820"/>
        </w:tabs>
        <w:snapToGrid w:val="0"/>
        <w:spacing w:line="360" w:lineRule="auto"/>
        <w:ind w:firstLine="560" w:firstLineChars="200"/>
        <w:contextualSpacing/>
        <w:jc w:val="left"/>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zh-CN"/>
          <w14:textFill>
            <w14:solidFill>
              <w14:schemeClr w14:val="tx1"/>
            </w14:solidFill>
          </w14:textFill>
        </w:rPr>
        <w:t xml:space="preserve">质询人书面申请撤回的。 </w:t>
      </w:r>
    </w:p>
    <w:p>
      <w:pPr>
        <w:tabs>
          <w:tab w:val="left" w:pos="8820"/>
        </w:tabs>
        <w:snapToGrid w:val="0"/>
        <w:spacing w:line="360" w:lineRule="auto"/>
        <w:ind w:firstLine="560" w:firstLineChars="200"/>
        <w:contextualSpacing/>
        <w:jc w:val="left"/>
        <w:rPr>
          <w:rFonts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kern w:val="0"/>
          <w:sz w:val="28"/>
          <w:szCs w:val="28"/>
          <w:lang w:val="zh-CN"/>
          <w14:textFill>
            <w14:solidFill>
              <w14:schemeClr w14:val="tx1"/>
            </w14:solidFill>
          </w14:textFill>
        </w:rPr>
        <w:t>质询人提供的</w:t>
      </w:r>
      <w:r>
        <w:rPr>
          <w:rFonts w:hint="eastAsia" w:ascii="仿宋" w:hAnsi="仿宋" w:eastAsia="仿宋" w:cs="仿宋"/>
          <w:color w:val="000000" w:themeColor="text1"/>
          <w:sz w:val="28"/>
          <w:szCs w:val="28"/>
          <w14:textFill>
            <w14:solidFill>
              <w14:schemeClr w14:val="tx1"/>
            </w14:solidFill>
          </w14:textFill>
        </w:rPr>
        <w:t>佐证材料</w:t>
      </w:r>
      <w:r>
        <w:rPr>
          <w:rFonts w:hint="eastAsia" w:ascii="仿宋" w:hAnsi="仿宋" w:eastAsia="仿宋" w:cs="仿宋"/>
          <w:color w:val="000000" w:themeColor="text1"/>
          <w:kern w:val="0"/>
          <w:sz w:val="28"/>
          <w:szCs w:val="28"/>
          <w:lang w:val="zh-CN"/>
          <w14:textFill>
            <w14:solidFill>
              <w14:schemeClr w14:val="tx1"/>
            </w14:solidFill>
          </w14:textFill>
        </w:rPr>
        <w:t>不足以证明质询成立的，</w:t>
      </w:r>
      <w:r>
        <w:rPr>
          <w:rFonts w:hint="eastAsia" w:ascii="仿宋" w:hAnsi="仿宋" w:eastAsia="仿宋" w:cs="仿宋"/>
          <w:color w:val="000000" w:themeColor="text1"/>
          <w:sz w:val="28"/>
          <w:szCs w:val="28"/>
          <w14:textFill>
            <w14:solidFill>
              <w14:schemeClr w14:val="tx1"/>
            </w14:solidFill>
          </w14:textFill>
        </w:rPr>
        <w:t>采购人或采购组织方</w:t>
      </w:r>
      <w:r>
        <w:rPr>
          <w:rFonts w:hint="eastAsia" w:ascii="仿宋" w:hAnsi="仿宋" w:eastAsia="仿宋" w:cs="仿宋"/>
          <w:color w:val="000000" w:themeColor="text1"/>
          <w:kern w:val="0"/>
          <w:sz w:val="28"/>
          <w:szCs w:val="28"/>
          <w:lang w:val="zh-CN"/>
          <w14:textFill>
            <w14:solidFill>
              <w14:schemeClr w14:val="tx1"/>
            </w14:solidFill>
          </w14:textFill>
        </w:rPr>
        <w:t>请质询人补充相关</w:t>
      </w:r>
      <w:r>
        <w:rPr>
          <w:rFonts w:hint="eastAsia" w:ascii="仿宋" w:hAnsi="仿宋" w:eastAsia="仿宋" w:cs="仿宋"/>
          <w:color w:val="000000" w:themeColor="text1"/>
          <w:sz w:val="28"/>
          <w:szCs w:val="28"/>
          <w14:textFill>
            <w14:solidFill>
              <w14:schemeClr w14:val="tx1"/>
            </w14:solidFill>
          </w14:textFill>
        </w:rPr>
        <w:t>佐证材料</w:t>
      </w:r>
      <w:r>
        <w:rPr>
          <w:rFonts w:hint="eastAsia" w:ascii="仿宋" w:hAnsi="仿宋" w:eastAsia="仿宋" w:cs="仿宋"/>
          <w:color w:val="000000" w:themeColor="text1"/>
          <w:kern w:val="0"/>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质询人在规定的时间内拒不配合的。</w:t>
      </w:r>
      <w:r>
        <w:rPr>
          <w:rFonts w:hint="eastAsia" w:ascii="仿宋" w:hAnsi="仿宋" w:eastAsia="仿宋" w:cs="仿宋"/>
          <w:color w:val="000000" w:themeColor="text1"/>
          <w:kern w:val="0"/>
          <w:sz w:val="28"/>
          <w:szCs w:val="28"/>
          <w:lang w:val="zh-CN"/>
          <w14:textFill>
            <w14:solidFill>
              <w14:schemeClr w14:val="tx1"/>
            </w14:solidFill>
          </w14:textFill>
        </w:rPr>
        <w:t xml:space="preserve"> </w:t>
      </w:r>
    </w:p>
    <w:p>
      <w:pPr>
        <w:tabs>
          <w:tab w:val="left" w:pos="8820"/>
        </w:tabs>
        <w:snapToGrid w:val="0"/>
        <w:spacing w:line="360" w:lineRule="auto"/>
        <w:ind w:firstLine="537" w:firstLineChars="192"/>
        <w:contextualSpacing/>
        <w:rPr>
          <w:rFonts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kern w:val="0"/>
          <w:sz w:val="28"/>
          <w:szCs w:val="28"/>
          <w:lang w:val="zh-CN"/>
          <w14:textFill>
            <w14:solidFill>
              <w14:schemeClr w14:val="tx1"/>
            </w14:solidFill>
          </w14:textFill>
        </w:rPr>
        <w:t>对明显有违事实的、经相关专家或评委认定无依据的、经其他采购活动当事人举证无依据的。</w:t>
      </w:r>
    </w:p>
    <w:p>
      <w:pPr>
        <w:tabs>
          <w:tab w:val="left" w:pos="8820"/>
        </w:tabs>
        <w:snapToGrid w:val="0"/>
        <w:spacing w:line="360" w:lineRule="auto"/>
        <w:ind w:firstLine="537" w:firstLineChars="192"/>
        <w:contextualSpacing/>
        <w:rPr>
          <w:rFonts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4</w:t>
      </w:r>
      <w:r>
        <w:rPr>
          <w:rFonts w:hint="eastAsia" w:ascii="仿宋" w:hAnsi="仿宋" w:eastAsia="仿宋" w:cs="仿宋"/>
          <w:color w:val="000000" w:themeColor="text1"/>
          <w:kern w:val="0"/>
          <w:sz w:val="28"/>
          <w:szCs w:val="28"/>
          <w:lang w:val="zh-CN"/>
          <w14:textFill>
            <w14:solidFill>
              <w14:schemeClr w14:val="tx1"/>
            </w14:solidFill>
          </w14:textFill>
        </w:rPr>
        <w:t>）经查实质询人使用虚假佐证材料的。</w:t>
      </w:r>
    </w:p>
    <w:p>
      <w:pPr>
        <w:tabs>
          <w:tab w:val="left" w:pos="8820"/>
        </w:tabs>
        <w:snapToGrid w:val="0"/>
        <w:spacing w:line="360" w:lineRule="auto"/>
        <w:ind w:firstLine="540" w:firstLineChars="192"/>
        <w:contextualSpacing/>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3、处理结果的披露</w:t>
      </w:r>
    </w:p>
    <w:p>
      <w:pPr>
        <w:tabs>
          <w:tab w:val="left" w:pos="8820"/>
        </w:tabs>
        <w:autoSpaceDE w:val="0"/>
        <w:autoSpaceDN w:val="0"/>
        <w:adjustRightInd w:val="0"/>
        <w:snapToGrid w:val="0"/>
        <w:spacing w:line="360" w:lineRule="auto"/>
        <w:ind w:firstLine="560" w:firstLineChars="20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（1）采购人或采购组织方参照</w:t>
      </w:r>
      <w:r>
        <w:rPr>
          <w:rFonts w:hint="eastAsia" w:ascii="仿宋" w:hAnsi="仿宋" w:eastAsia="仿宋" w:cs="仿宋"/>
          <w:color w:val="000000" w:themeColor="text1"/>
          <w:kern w:val="0"/>
          <w:sz w:val="28"/>
          <w:szCs w:val="28"/>
          <w14:textFill>
            <w14:solidFill>
              <w14:schemeClr w14:val="tx1"/>
            </w14:solidFill>
          </w14:textFill>
        </w:rPr>
        <w:t>有关规定进行</w:t>
      </w:r>
      <w:r>
        <w:rPr>
          <w:rFonts w:hint="eastAsia" w:ascii="仿宋" w:hAnsi="仿宋" w:eastAsia="仿宋" w:cs="仿宋"/>
          <w:color w:val="000000" w:themeColor="text1"/>
          <w:kern w:val="0"/>
          <w:sz w:val="28"/>
          <w:szCs w:val="28"/>
          <w:lang w:val="zh-CN"/>
          <w14:textFill>
            <w14:solidFill>
              <w14:schemeClr w14:val="tx1"/>
            </w14:solidFill>
          </w14:textFill>
        </w:rPr>
        <w:t>处理，并书面通知相关当事人。</w:t>
      </w:r>
    </w:p>
    <w:p>
      <w:pPr>
        <w:tabs>
          <w:tab w:val="left" w:pos="8820"/>
        </w:tabs>
        <w:snapToGrid w:val="0"/>
        <w:spacing w:line="360" w:lineRule="auto"/>
        <w:ind w:firstLine="537" w:firstLineChars="192"/>
        <w:contextualSpacing/>
        <w:rPr>
          <w:rFonts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（2）采购人或采购组织方将</w:t>
      </w:r>
      <w:r>
        <w:rPr>
          <w:rFonts w:hint="eastAsia" w:ascii="仿宋" w:hAnsi="仿宋" w:eastAsia="仿宋" w:cs="仿宋"/>
          <w:color w:val="000000" w:themeColor="text1"/>
          <w:kern w:val="0"/>
          <w:sz w:val="28"/>
          <w:szCs w:val="28"/>
          <w:lang w:val="zh-CN"/>
          <w14:textFill>
            <w14:solidFill>
              <w14:schemeClr w14:val="tx1"/>
            </w14:solidFill>
          </w14:textFill>
        </w:rPr>
        <w:t>视</w:t>
      </w:r>
      <w:r>
        <w:rPr>
          <w:rFonts w:hint="eastAsia" w:ascii="仿宋" w:hAnsi="仿宋" w:eastAsia="仿宋" w:cs="仿宋"/>
          <w:color w:val="000000" w:themeColor="text1"/>
          <w:kern w:val="0"/>
          <w:sz w:val="28"/>
          <w:szCs w:val="28"/>
          <w14:textFill>
            <w14:solidFill>
              <w14:schemeClr w14:val="tx1"/>
            </w14:solidFill>
          </w14:textFill>
        </w:rPr>
        <w:t>情况将质询处理结果报上级主管部门</w:t>
      </w:r>
      <w:r>
        <w:rPr>
          <w:rFonts w:hint="eastAsia" w:ascii="仿宋" w:hAnsi="仿宋" w:eastAsia="仿宋" w:cs="仿宋"/>
          <w:color w:val="000000" w:themeColor="text1"/>
          <w:kern w:val="0"/>
          <w:sz w:val="28"/>
          <w:szCs w:val="28"/>
          <w:lang w:val="zh-CN"/>
          <w14:textFill>
            <w14:solidFill>
              <w14:schemeClr w14:val="tx1"/>
            </w14:solidFill>
          </w14:textFill>
        </w:rPr>
        <w:t>。</w:t>
      </w:r>
    </w:p>
    <w:p>
      <w:pPr>
        <w:snapToGrid w:val="0"/>
        <w:spacing w:line="520" w:lineRule="exact"/>
        <w:jc w:val="center"/>
        <w:outlineLvl w:val="0"/>
        <w:rPr>
          <w:rFonts w:ascii="仿宋" w:hAnsi="仿宋" w:eastAsia="仿宋" w:cs="仿宋"/>
          <w:b/>
          <w:color w:val="000000" w:themeColor="text1"/>
          <w:sz w:val="44"/>
          <w:szCs w:val="44"/>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第七</w:t>
      </w:r>
      <w:bookmarkEnd w:id="41"/>
      <w:bookmarkStart w:id="42" w:name="_Toc21870"/>
      <w:r>
        <w:rPr>
          <w:rFonts w:hint="eastAsia" w:ascii="仿宋" w:hAnsi="仿宋" w:eastAsia="仿宋" w:cs="仿宋"/>
          <w:b/>
          <w:color w:val="000000" w:themeColor="text1"/>
          <w:sz w:val="36"/>
          <w:szCs w:val="36"/>
          <w14:textFill>
            <w14:solidFill>
              <w14:schemeClr w14:val="tx1"/>
            </w14:solidFill>
          </w14:textFill>
        </w:rPr>
        <w:t>部分   比价响应文件组成</w:t>
      </w:r>
      <w:bookmarkEnd w:id="42"/>
    </w:p>
    <w:p>
      <w:pPr>
        <w:snapToGrid w:val="0"/>
        <w:spacing w:before="120" w:beforeLines="50" w:line="460" w:lineRule="exact"/>
        <w:ind w:firstLine="556"/>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比价响应文件由资格审查证明材料、价格标两部分组成。</w:t>
      </w:r>
    </w:p>
    <w:p>
      <w:pPr>
        <w:pStyle w:val="49"/>
        <w:snapToGrid w:val="0"/>
        <w:spacing w:before="0" w:beforeAutospacing="0" w:after="0" w:afterAutospacing="0" w:line="460" w:lineRule="exact"/>
        <w:ind w:firstLine="562" w:firstLineChars="200"/>
        <w:contextualSpacing/>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一、资格审查证明材料（不能出现报价，一正两副，单独密封并牢固装订）：</w:t>
      </w:r>
    </w:p>
    <w:p>
      <w:pPr>
        <w:pStyle w:val="49"/>
        <w:snapToGrid w:val="0"/>
        <w:spacing w:before="0" w:beforeAutospacing="0" w:after="0" w:afterAutospacing="0" w:line="460" w:lineRule="exact"/>
        <w:ind w:firstLine="560" w:firstLineChars="200"/>
        <w:contextualSpacing/>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1.关于资格的响应函（提供有效的营业执照副本复印件并盖公章）；</w:t>
      </w:r>
    </w:p>
    <w:p>
      <w:pPr>
        <w:pStyle w:val="49"/>
        <w:snapToGrid w:val="0"/>
        <w:spacing w:before="0" w:beforeAutospacing="0" w:after="0" w:afterAutospacing="0" w:line="460" w:lineRule="exact"/>
        <w:ind w:firstLine="560" w:firstLineChars="200"/>
        <w:contextualSpacing/>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2.提供法定代表人身份证明及本人身份证复印件；非法定代表人参加投标的，还必须提供法定代表人签字或盖章的授权委托书及被授权人本人的身份证复印件（格式参见附件）；</w:t>
      </w:r>
    </w:p>
    <w:p>
      <w:pPr>
        <w:pStyle w:val="49"/>
        <w:snapToGrid w:val="0"/>
        <w:spacing w:before="0" w:beforeAutospacing="0" w:after="0" w:afterAutospacing="0" w:line="460" w:lineRule="exact"/>
        <w:ind w:firstLine="560" w:firstLineChars="200"/>
        <w:contextualSpacing/>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3.参加本次采购活动前三年内，在经营活动中没有重大违法记录（格式参见附件）；</w:t>
      </w:r>
    </w:p>
    <w:p>
      <w:pPr>
        <w:pStyle w:val="49"/>
        <w:snapToGrid w:val="0"/>
        <w:spacing w:before="0" w:beforeAutospacing="0" w:after="0" w:afterAutospacing="0" w:line="460" w:lineRule="exact"/>
        <w:ind w:firstLine="560" w:firstLineChars="200"/>
        <w:contextualSpacing/>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4.未被“信用中国”网站列入失信被执行人、重大税收违法案件当事人名单、采购严重违法失信行为记录名单，并提供截图证明；</w:t>
      </w:r>
    </w:p>
    <w:p>
      <w:pPr>
        <w:pStyle w:val="49"/>
        <w:snapToGrid w:val="0"/>
        <w:spacing w:before="0" w:beforeAutospacing="0" w:after="0" w:afterAutospacing="0" w:line="460" w:lineRule="exact"/>
        <w:ind w:firstLine="560" w:firstLineChars="200"/>
        <w:contextualSpacing/>
        <w:rPr>
          <w:rFonts w:ascii="仿宋" w:hAnsi="仿宋" w:eastAsia="仿宋" w:cs="仿宋"/>
          <w:bCs/>
          <w:color w:val="000000" w:themeColor="text1"/>
          <w:sz w:val="28"/>
          <w:szCs w:val="28"/>
          <w:u w:val="dottedHeavy"/>
          <w14:textFill>
            <w14:solidFill>
              <w14:schemeClr w14:val="tx1"/>
            </w14:solidFill>
          </w14:textFill>
        </w:rPr>
      </w:pPr>
      <w:r>
        <w:rPr>
          <w:rFonts w:hint="eastAsia" w:ascii="仿宋" w:hAnsi="仿宋" w:eastAsia="仿宋" w:cs="仿宋"/>
          <w:bCs/>
          <w:color w:val="000000" w:themeColor="text1"/>
          <w:sz w:val="28"/>
          <w:szCs w:val="28"/>
          <w:u w:val="dottedHeavy"/>
          <w14:textFill>
            <w14:solidFill>
              <w14:schemeClr w14:val="tx1"/>
            </w14:solidFill>
          </w14:textFill>
        </w:rPr>
        <w:t>5.本项目采购文件要求投标人提供的和投标人认为与本项目有关的并可以提供的证明材料（</w:t>
      </w:r>
      <w:r>
        <w:rPr>
          <w:rFonts w:hint="eastAsia" w:ascii="仿宋" w:hAnsi="仿宋" w:eastAsia="仿宋" w:cs="仿宋"/>
          <w:color w:val="000000" w:themeColor="text1"/>
          <w:sz w:val="28"/>
          <w:szCs w:val="28"/>
          <w:u w:val="dottedHeavy"/>
          <w14:textFill>
            <w14:solidFill>
              <w14:schemeClr w14:val="tx1"/>
            </w14:solidFill>
          </w14:textFill>
        </w:rPr>
        <w:t>具体要求见第三章项目需求</w:t>
      </w:r>
      <w:r>
        <w:rPr>
          <w:rFonts w:hint="eastAsia" w:ascii="仿宋" w:hAnsi="仿宋" w:eastAsia="仿宋" w:cs="仿宋"/>
          <w:bCs/>
          <w:color w:val="000000" w:themeColor="text1"/>
          <w:sz w:val="28"/>
          <w:szCs w:val="28"/>
          <w:u w:val="dottedHeavy"/>
          <w14:textFill>
            <w14:solidFill>
              <w14:schemeClr w14:val="tx1"/>
            </w14:solidFill>
          </w14:textFill>
        </w:rPr>
        <w:t>）。</w:t>
      </w:r>
    </w:p>
    <w:p>
      <w:pPr>
        <w:pStyle w:val="49"/>
        <w:snapToGrid w:val="0"/>
        <w:spacing w:before="0" w:beforeAutospacing="0" w:after="0" w:afterAutospacing="0" w:line="460" w:lineRule="exact"/>
        <w:ind w:firstLine="562" w:firstLineChars="20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二、价格响应文件，一正两副（单独密封并牢固装订），不得出现在资格审查部分：</w:t>
      </w:r>
    </w:p>
    <w:p>
      <w:pPr>
        <w:tabs>
          <w:tab w:val="left" w:pos="1260"/>
        </w:tabs>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1.报价总表；</w:t>
      </w:r>
    </w:p>
    <w:p>
      <w:pPr>
        <w:tabs>
          <w:tab w:val="left" w:pos="1260"/>
        </w:tabs>
        <w:snapToGrid w:val="0"/>
        <w:spacing w:line="4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2.分项报价明细表</w:t>
      </w:r>
    </w:p>
    <w:p>
      <w:pPr>
        <w:tabs>
          <w:tab w:val="left" w:pos="1260"/>
        </w:tabs>
        <w:snapToGrid w:val="0"/>
        <w:spacing w:line="520" w:lineRule="exact"/>
        <w:ind w:firstLine="562" w:firstLineChars="200"/>
        <w:rPr>
          <w:rFonts w:ascii="仿宋" w:hAnsi="仿宋" w:eastAsia="仿宋" w:cs="仿宋"/>
          <w:b/>
          <w:color w:val="000000" w:themeColor="text1"/>
          <w:sz w:val="28"/>
          <w:szCs w:val="28"/>
          <w14:textFill>
            <w14:solidFill>
              <w14:schemeClr w14:val="tx1"/>
            </w14:solidFill>
          </w14:textFill>
        </w:rPr>
      </w:pPr>
    </w:p>
    <w:p>
      <w:pPr>
        <w:tabs>
          <w:tab w:val="left" w:pos="1260"/>
        </w:tabs>
        <w:snapToGrid w:val="0"/>
        <w:spacing w:line="520" w:lineRule="exact"/>
        <w:ind w:firstLine="562" w:firstLineChars="200"/>
        <w:rPr>
          <w:rFonts w:ascii="仿宋" w:hAnsi="仿宋" w:eastAsia="仿宋" w:cs="仿宋"/>
          <w:b/>
          <w:color w:val="000000" w:themeColor="text1"/>
          <w:sz w:val="28"/>
          <w:szCs w:val="28"/>
          <w14:textFill>
            <w14:solidFill>
              <w14:schemeClr w14:val="tx1"/>
            </w14:solidFill>
          </w14:textFill>
        </w:rPr>
      </w:pPr>
    </w:p>
    <w:p>
      <w:pPr>
        <w:tabs>
          <w:tab w:val="left" w:pos="1260"/>
        </w:tabs>
        <w:snapToGrid w:val="0"/>
        <w:spacing w:line="520" w:lineRule="exact"/>
        <w:ind w:firstLine="562" w:firstLineChars="200"/>
        <w:rPr>
          <w:rFonts w:ascii="仿宋" w:hAnsi="仿宋" w:eastAsia="仿宋" w:cs="仿宋"/>
          <w:b/>
          <w:color w:val="000000" w:themeColor="text1"/>
          <w:sz w:val="28"/>
          <w:szCs w:val="28"/>
          <w14:textFill>
            <w14:solidFill>
              <w14:schemeClr w14:val="tx1"/>
            </w14:solidFill>
          </w14:textFill>
        </w:rPr>
      </w:pPr>
    </w:p>
    <w:p>
      <w:pPr>
        <w:tabs>
          <w:tab w:val="left" w:pos="1260"/>
        </w:tabs>
        <w:snapToGrid w:val="0"/>
        <w:spacing w:line="520" w:lineRule="exact"/>
        <w:ind w:firstLine="562" w:firstLineChars="200"/>
        <w:rPr>
          <w:rFonts w:ascii="仿宋" w:hAnsi="仿宋" w:eastAsia="仿宋" w:cs="仿宋"/>
          <w:b/>
          <w:color w:val="000000" w:themeColor="text1"/>
          <w:sz w:val="28"/>
          <w:szCs w:val="28"/>
          <w14:textFill>
            <w14:solidFill>
              <w14:schemeClr w14:val="tx1"/>
            </w14:solidFill>
          </w14:textFill>
        </w:rPr>
      </w:pPr>
    </w:p>
    <w:p>
      <w:pP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pPr>
        <w:tabs>
          <w:tab w:val="left" w:pos="1260"/>
        </w:tabs>
        <w:snapToGrid w:val="0"/>
        <w:spacing w:line="520" w:lineRule="exac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资格审查证明材料相关格式</w:t>
      </w:r>
    </w:p>
    <w:p>
      <w:pPr>
        <w:spacing w:line="520" w:lineRule="exact"/>
        <w:rPr>
          <w:rFonts w:ascii="仿宋" w:hAnsi="仿宋" w:eastAsia="仿宋" w:cs="仿宋"/>
          <w:b/>
          <w:bCs/>
          <w:color w:val="000000" w:themeColor="text1"/>
          <w:sz w:val="28"/>
          <w:szCs w:val="28"/>
          <w14:textFill>
            <w14:solidFill>
              <w14:schemeClr w14:val="tx1"/>
            </w14:solidFill>
          </w14:textFill>
        </w:rPr>
      </w:pPr>
    </w:p>
    <w:p>
      <w:pPr>
        <w:spacing w:line="360" w:lineRule="auto"/>
        <w:jc w:val="center"/>
        <w:outlineLvl w:val="2"/>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1.响  应  函</w:t>
      </w:r>
    </w:p>
    <w:p>
      <w:pPr>
        <w:snapToGrid w:val="0"/>
        <w:spacing w:line="360" w:lineRule="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南通市教育科学研究院：</w:t>
      </w:r>
    </w:p>
    <w:p>
      <w:pPr>
        <w:spacing w:line="520" w:lineRule="exact"/>
        <w:ind w:firstLine="560"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我单位参加</w:t>
      </w:r>
      <w:r>
        <w:rPr>
          <w:rFonts w:hint="eastAsia" w:ascii="仿宋" w:hAnsi="仿宋" w:eastAsia="仿宋" w:cs="仿宋"/>
          <w:color w:val="000000" w:themeColor="text1"/>
          <w:sz w:val="28"/>
          <w:szCs w:val="28"/>
          <w14:textFill>
            <w14:solidFill>
              <w14:schemeClr w14:val="tx1"/>
            </w14:solidFill>
          </w14:textFill>
        </w:rPr>
        <w:t>贵单位组织的</w:t>
      </w:r>
      <w:r>
        <w:rPr>
          <w:rFonts w:hint="eastAsia" w:ascii="仿宋" w:hAnsi="仿宋" w:eastAsia="仿宋" w:cs="仿宋"/>
          <w:color w:val="000000" w:themeColor="text1"/>
          <w:sz w:val="28"/>
          <w:szCs w:val="28"/>
          <w:u w:val="single"/>
          <w14:textFill>
            <w14:solidFill>
              <w14:schemeClr w14:val="tx1"/>
            </w14:solidFill>
          </w14:textFill>
        </w:rPr>
        <w:t>（采购项目名称)</w:t>
      </w:r>
      <w:r>
        <w:rPr>
          <w:rFonts w:hint="eastAsia" w:ascii="仿宋" w:hAnsi="仿宋" w:eastAsia="仿宋" w:cs="仿宋"/>
          <w:bCs/>
          <w:color w:val="000000" w:themeColor="text1"/>
          <w:sz w:val="28"/>
          <w:szCs w:val="28"/>
          <w14:textFill>
            <w14:solidFill>
              <w14:schemeClr w14:val="tx1"/>
            </w14:solidFill>
          </w14:textFill>
        </w:rPr>
        <w:t>（项目编号:_______)投标活动。针对规定做出如下声明：</w:t>
      </w:r>
    </w:p>
    <w:p>
      <w:pPr>
        <w:spacing w:line="520" w:lineRule="exact"/>
        <w:ind w:firstLine="48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1.我单位具有独立承担民事责任的能力；</w:t>
      </w:r>
    </w:p>
    <w:p>
      <w:pPr>
        <w:spacing w:line="520" w:lineRule="exact"/>
        <w:ind w:firstLine="48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2.我单位具有良好的商业信誉和健全的财务会计制度；</w:t>
      </w:r>
    </w:p>
    <w:p>
      <w:pPr>
        <w:spacing w:line="520" w:lineRule="exact"/>
        <w:ind w:firstLine="48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3.我单位具有履行合同所必需的设备和专业技术能力；</w:t>
      </w:r>
    </w:p>
    <w:p>
      <w:pPr>
        <w:spacing w:line="520" w:lineRule="exact"/>
        <w:ind w:firstLine="48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4.我单位有依法缴纳税收和社会保障资金的良好记录。</w:t>
      </w:r>
    </w:p>
    <w:p>
      <w:pPr>
        <w:spacing w:line="520" w:lineRule="exact"/>
        <w:ind w:firstLine="482"/>
        <w:rPr>
          <w:rFonts w:ascii="仿宋" w:hAnsi="仿宋" w:eastAsia="仿宋" w:cs="仿宋"/>
          <w:bCs/>
          <w:color w:val="000000" w:themeColor="text1"/>
          <w:sz w:val="28"/>
          <w:szCs w:val="28"/>
          <w14:textFill>
            <w14:solidFill>
              <w14:schemeClr w14:val="tx1"/>
            </w14:solidFill>
          </w14:textFill>
        </w:rPr>
      </w:pPr>
    </w:p>
    <w:p>
      <w:pPr>
        <w:spacing w:line="500" w:lineRule="exact"/>
        <w:ind w:firstLine="482"/>
        <w:rPr>
          <w:rFonts w:ascii="仿宋" w:hAnsi="仿宋" w:eastAsia="仿宋" w:cs="仿宋"/>
          <w:color w:val="000000" w:themeColor="text1"/>
          <w:sz w:val="24"/>
          <w14:textFill>
            <w14:solidFill>
              <w14:schemeClr w14:val="tx1"/>
            </w14:solidFill>
          </w14:textFill>
        </w:rPr>
      </w:pPr>
    </w:p>
    <w:p>
      <w:pPr>
        <w:spacing w:line="500" w:lineRule="exact"/>
        <w:rPr>
          <w:rFonts w:ascii="仿宋" w:hAnsi="仿宋" w:eastAsia="仿宋" w:cs="仿宋"/>
          <w:bCs/>
          <w:color w:val="000000" w:themeColor="text1"/>
          <w:sz w:val="24"/>
          <w14:textFill>
            <w14:solidFill>
              <w14:schemeClr w14:val="tx1"/>
            </w14:solidFill>
          </w14:textFill>
        </w:rPr>
      </w:pPr>
    </w:p>
    <w:p>
      <w:pPr>
        <w:spacing w:line="46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承诺人名称（公章）：</w:t>
      </w:r>
    </w:p>
    <w:p>
      <w:pPr>
        <w:spacing w:line="460" w:lineRule="exact"/>
        <w:jc w:val="righ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    </w:t>
      </w:r>
    </w:p>
    <w:p>
      <w:pPr>
        <w:spacing w:line="460" w:lineRule="exact"/>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日期：</w:t>
      </w:r>
      <w:r>
        <w:rPr>
          <w:rFonts w:hint="eastAsia" w:ascii="仿宋" w:hAnsi="仿宋" w:eastAsia="仿宋" w:cs="仿宋"/>
          <w:bCs/>
          <w:color w:val="000000" w:themeColor="text1"/>
          <w:sz w:val="24"/>
          <w:u w:val="single"/>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年</w:t>
      </w:r>
      <w:r>
        <w:rPr>
          <w:rFonts w:hint="eastAsia" w:ascii="仿宋" w:hAnsi="仿宋" w:eastAsia="仿宋" w:cs="仿宋"/>
          <w:bCs/>
          <w:color w:val="000000" w:themeColor="text1"/>
          <w:sz w:val="24"/>
          <w:u w:val="single"/>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月</w:t>
      </w:r>
      <w:r>
        <w:rPr>
          <w:rFonts w:hint="eastAsia" w:ascii="仿宋" w:hAnsi="仿宋" w:eastAsia="仿宋" w:cs="仿宋"/>
          <w:bCs/>
          <w:color w:val="000000" w:themeColor="text1"/>
          <w:sz w:val="24"/>
          <w:u w:val="single"/>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日</w:t>
      </w:r>
    </w:p>
    <w:p>
      <w:pPr>
        <w:spacing w:line="520" w:lineRule="exact"/>
        <w:ind w:firstLine="435"/>
        <w:rPr>
          <w:rFonts w:ascii="仿宋" w:hAnsi="仿宋" w:eastAsia="仿宋" w:cs="仿宋"/>
          <w:color w:val="000000" w:themeColor="text1"/>
          <w:sz w:val="28"/>
          <w:szCs w:val="28"/>
          <w14:textFill>
            <w14:solidFill>
              <w14:schemeClr w14:val="tx1"/>
            </w14:solidFill>
          </w14:textFill>
        </w:rPr>
      </w:pPr>
    </w:p>
    <w:p>
      <w:pPr>
        <w:spacing w:line="520" w:lineRule="exact"/>
        <w:ind w:firstLine="435"/>
        <w:rPr>
          <w:rFonts w:ascii="仿宋" w:hAnsi="仿宋" w:eastAsia="仿宋" w:cs="仿宋"/>
          <w:color w:val="000000" w:themeColor="text1"/>
          <w:sz w:val="28"/>
          <w:szCs w:val="28"/>
          <w14:textFill>
            <w14:solidFill>
              <w14:schemeClr w14:val="tx1"/>
            </w14:solidFill>
          </w14:textFill>
        </w:rPr>
      </w:pPr>
    </w:p>
    <w:p>
      <w:pPr>
        <w:spacing w:line="520" w:lineRule="exact"/>
        <w:ind w:firstLine="435"/>
        <w:rPr>
          <w:rFonts w:ascii="仿宋" w:hAnsi="仿宋" w:eastAsia="仿宋" w:cs="仿宋"/>
          <w:color w:val="000000" w:themeColor="text1"/>
          <w:sz w:val="28"/>
          <w:szCs w:val="28"/>
          <w14:textFill>
            <w14:solidFill>
              <w14:schemeClr w14:val="tx1"/>
            </w14:solidFill>
          </w14:textFill>
        </w:rPr>
      </w:pPr>
    </w:p>
    <w:p>
      <w:pPr>
        <w:spacing w:line="520" w:lineRule="exact"/>
        <w:ind w:firstLine="435"/>
        <w:rPr>
          <w:rFonts w:ascii="仿宋" w:hAnsi="仿宋" w:eastAsia="仿宋" w:cs="仿宋"/>
          <w:color w:val="000000" w:themeColor="text1"/>
          <w:sz w:val="28"/>
          <w:szCs w:val="28"/>
          <w14:textFill>
            <w14:solidFill>
              <w14:schemeClr w14:val="tx1"/>
            </w14:solidFill>
          </w14:textFill>
        </w:rPr>
      </w:pPr>
    </w:p>
    <w:p>
      <w:pPr>
        <w:spacing w:line="520" w:lineRule="exact"/>
        <w:ind w:firstLine="435"/>
        <w:rPr>
          <w:rFonts w:ascii="仿宋" w:hAnsi="仿宋" w:eastAsia="仿宋" w:cs="仿宋"/>
          <w:color w:val="000000" w:themeColor="text1"/>
          <w:sz w:val="28"/>
          <w:szCs w:val="28"/>
          <w14:textFill>
            <w14:solidFill>
              <w14:schemeClr w14:val="tx1"/>
            </w14:solidFill>
          </w14:textFill>
        </w:rPr>
      </w:pPr>
    </w:p>
    <w:p>
      <w:pPr>
        <w:spacing w:line="520" w:lineRule="exact"/>
        <w:ind w:firstLine="435"/>
        <w:rPr>
          <w:rFonts w:ascii="仿宋" w:hAnsi="仿宋" w:eastAsia="仿宋" w:cs="仿宋"/>
          <w:b/>
          <w:color w:val="000000" w:themeColor="text1"/>
          <w:sz w:val="28"/>
          <w:szCs w:val="28"/>
          <w14:textFill>
            <w14:solidFill>
              <w14:schemeClr w14:val="tx1"/>
            </w14:solidFill>
          </w14:textFill>
        </w:rPr>
      </w:pPr>
    </w:p>
    <w:p>
      <w:pPr>
        <w:spacing w:line="520" w:lineRule="exact"/>
        <w:jc w:val="center"/>
        <w:outlineLvl w:val="2"/>
        <w:rPr>
          <w:rFonts w:ascii="仿宋" w:hAnsi="仿宋" w:eastAsia="仿宋" w:cs="仿宋"/>
          <w:b/>
          <w:color w:val="000000" w:themeColor="text1"/>
          <w:sz w:val="28"/>
          <w:szCs w:val="28"/>
          <w14:textFill>
            <w14:solidFill>
              <w14:schemeClr w14:val="tx1"/>
            </w14:solidFill>
          </w14:textFill>
        </w:rPr>
      </w:pPr>
    </w:p>
    <w:p>
      <w:pPr>
        <w:spacing w:line="360" w:lineRule="auto"/>
        <w:jc w:val="center"/>
        <w:outlineLvl w:val="2"/>
        <w:rPr>
          <w:rFonts w:ascii="仿宋" w:hAnsi="仿宋" w:eastAsia="仿宋" w:cs="仿宋"/>
          <w:b/>
          <w:bCs/>
          <w:color w:val="000000" w:themeColor="text1"/>
          <w:sz w:val="32"/>
          <w:szCs w:val="32"/>
          <w14:textFill>
            <w14:solidFill>
              <w14:schemeClr w14:val="tx1"/>
            </w14:solidFill>
          </w14:textFill>
        </w:rPr>
      </w:pPr>
    </w:p>
    <w:p>
      <w:pPr>
        <w:spacing w:line="360" w:lineRule="auto"/>
        <w:jc w:val="center"/>
        <w:outlineLvl w:val="2"/>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附有效的营业执照副本复印件并加盖公章</w:t>
      </w:r>
    </w:p>
    <w:p>
      <w:pPr>
        <w:spacing w:line="520" w:lineRule="exact"/>
        <w:jc w:val="center"/>
        <w:outlineLvl w:val="2"/>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（未加盖公章的营业执照副本复印件无效）</w:t>
      </w:r>
    </w:p>
    <w:p>
      <w:pPr>
        <w:spacing w:line="520" w:lineRule="exact"/>
        <w:jc w:val="center"/>
        <w:outlineLvl w:val="2"/>
        <w:rPr>
          <w:rFonts w:ascii="仿宋" w:hAnsi="仿宋" w:eastAsia="仿宋" w:cs="仿宋"/>
          <w:b/>
          <w:color w:val="000000" w:themeColor="text1"/>
          <w:sz w:val="28"/>
          <w:szCs w:val="28"/>
          <w14:textFill>
            <w14:solidFill>
              <w14:schemeClr w14:val="tx1"/>
            </w14:solidFill>
          </w14:textFill>
        </w:rPr>
      </w:pPr>
    </w:p>
    <w:p>
      <w:pPr>
        <w:spacing w:line="360" w:lineRule="auto"/>
        <w:jc w:val="center"/>
        <w:outlineLvl w:val="2"/>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2.法定代表人身份证明</w:t>
      </w:r>
    </w:p>
    <w:p>
      <w:pPr>
        <w:snapToGrid w:val="0"/>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（姓名）</w:t>
      </w:r>
      <w:r>
        <w:rPr>
          <w:rFonts w:hint="eastAsia" w:ascii="仿宋" w:hAnsi="仿宋" w:eastAsia="仿宋" w:cs="仿宋"/>
          <w:color w:val="000000" w:themeColor="text1"/>
          <w:sz w:val="28"/>
          <w:szCs w:val="28"/>
          <w14:textFill>
            <w14:solidFill>
              <w14:schemeClr w14:val="tx1"/>
            </w14:solidFill>
          </w14:textFill>
        </w:rPr>
        <w:t xml:space="preserve">  先生/女士（身份证号码：） 现任我单位</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职务，为我单位法定代表人，特此证明。</w:t>
      </w:r>
    </w:p>
    <w:p>
      <w:pPr>
        <w:snapToGrid w:val="0"/>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w:t>
      </w:r>
    </w:p>
    <w:p>
      <w:pPr>
        <w:snapToGrid w:val="0"/>
        <w:spacing w:line="360" w:lineRule="auto"/>
        <w:rPr>
          <w:rFonts w:ascii="仿宋" w:hAnsi="仿宋" w:eastAsia="仿宋" w:cs="仿宋"/>
          <w:color w:val="000000" w:themeColor="text1"/>
          <w:sz w:val="28"/>
          <w:szCs w:val="28"/>
          <w14:textFill>
            <w14:solidFill>
              <w14:schemeClr w14:val="tx1"/>
            </w14:solidFill>
          </w14:textFill>
        </w:rPr>
      </w:pPr>
    </w:p>
    <w:p>
      <w:pPr>
        <w:snapToGrid w:val="0"/>
        <w:spacing w:line="360" w:lineRule="auto"/>
        <w:ind w:left="3780" w:firstLine="42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单位名称（公章）:                  </w:t>
      </w:r>
    </w:p>
    <w:p>
      <w:pPr>
        <w:snapToGrid w:val="0"/>
        <w:spacing w:line="360" w:lineRule="auto"/>
        <w:ind w:left="3780" w:firstLine="42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法定代表人（签字或盖章）:</w:t>
      </w:r>
    </w:p>
    <w:p>
      <w:pPr>
        <w:snapToGrid w:val="0"/>
        <w:spacing w:line="360" w:lineRule="auto"/>
        <w:ind w:left="3780" w:firstLine="42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日期：</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日</w:t>
      </w:r>
    </w:p>
    <w:p>
      <w:pPr>
        <w:snapToGrid w:val="0"/>
        <w:spacing w:line="360" w:lineRule="auto"/>
        <w:ind w:firstLine="1200" w:firstLineChars="5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p>
    <w:p>
      <w:pPr>
        <w:spacing w:line="480" w:lineRule="exact"/>
        <w:ind w:firstLine="480"/>
        <w:rPr>
          <w:rFonts w:ascii="仿宋" w:hAnsi="仿宋" w:eastAsia="仿宋" w:cs="仿宋"/>
          <w:color w:val="000000" w:themeColor="text1"/>
          <w:sz w:val="24"/>
          <w14:textFill>
            <w14:solidFill>
              <w14:schemeClr w14:val="tx1"/>
            </w14:solidFill>
          </w14:textFill>
        </w:rPr>
      </w:pPr>
    </w:p>
    <w:p>
      <w:pPr>
        <w:snapToGrid w:val="0"/>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注:如为法定代表人参加投标时，须将身份证原件带至开标现场备查。</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p>
    <w:tbl>
      <w:tblPr>
        <w:tblStyle w:val="22"/>
        <w:tblpPr w:leftFromText="180" w:rightFromText="180" w:vertAnchor="text" w:horzAnchor="page" w:tblpX="2024" w:tblpY="7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pPr>
              <w:snapToGrid w:val="0"/>
              <w:spacing w:line="420" w:lineRule="exact"/>
              <w:ind w:left="193" w:firstLine="424" w:firstLineChars="202"/>
              <w:jc w:val="left"/>
              <w:rPr>
                <w:rFonts w:ascii="仿宋" w:hAnsi="仿宋" w:eastAsia="仿宋" w:cs="仿宋"/>
                <w:color w:val="000000" w:themeColor="text1"/>
                <w14:textFill>
                  <w14:solidFill>
                    <w14:schemeClr w14:val="tx1"/>
                  </w14:solidFill>
                </w14:textFill>
              </w:rPr>
            </w:pPr>
          </w:p>
          <w:p>
            <w:pPr>
              <w:snapToGrid w:val="0"/>
              <w:spacing w:line="420" w:lineRule="exact"/>
              <w:jc w:val="center"/>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法定代表人身份证（正、反面）复印件并加盖公章</w:t>
            </w:r>
            <w:r>
              <w:rPr>
                <w:rFonts w:hint="eastAsia" w:ascii="仿宋" w:hAnsi="仿宋" w:eastAsia="仿宋" w:cs="仿宋"/>
                <w:b/>
                <w:bCs/>
                <w:color w:val="000000" w:themeColor="text1"/>
                <w:sz w:val="28"/>
                <w:szCs w:val="36"/>
                <w:u w:val="single"/>
                <w14:textFill>
                  <w14:solidFill>
                    <w14:schemeClr w14:val="tx1"/>
                  </w14:solidFill>
                </w14:textFill>
              </w:rPr>
              <w:t>（黏贴此处）</w:t>
            </w:r>
          </w:p>
          <w:p>
            <w:pPr>
              <w:snapToGrid w:val="0"/>
              <w:spacing w:line="420" w:lineRule="exact"/>
              <w:ind w:left="193"/>
              <w:jc w:val="left"/>
              <w:rPr>
                <w:rFonts w:ascii="仿宋" w:hAnsi="仿宋" w:eastAsia="仿宋" w:cs="仿宋"/>
                <w:b/>
                <w:bCs/>
                <w:color w:val="000000" w:themeColor="text1"/>
                <w14:textFill>
                  <w14:solidFill>
                    <w14:schemeClr w14:val="tx1"/>
                  </w14:solidFill>
                </w14:textFill>
              </w:rPr>
            </w:pPr>
          </w:p>
          <w:p>
            <w:pPr>
              <w:snapToGrid w:val="0"/>
              <w:spacing w:line="420" w:lineRule="exact"/>
              <w:ind w:left="193"/>
              <w:jc w:val="left"/>
              <w:rPr>
                <w:rFonts w:ascii="仿宋" w:hAnsi="仿宋" w:eastAsia="仿宋" w:cs="仿宋"/>
                <w:b/>
                <w:bCs/>
                <w:color w:val="000000" w:themeColor="text1"/>
                <w14:textFill>
                  <w14:solidFill>
                    <w14:schemeClr w14:val="tx1"/>
                  </w14:solidFill>
                </w14:textFill>
              </w:rPr>
            </w:pPr>
          </w:p>
          <w:p>
            <w:pPr>
              <w:snapToGrid w:val="0"/>
              <w:spacing w:line="420" w:lineRule="exact"/>
              <w:ind w:left="193"/>
              <w:jc w:val="left"/>
              <w:rPr>
                <w:rFonts w:ascii="仿宋" w:hAnsi="仿宋" w:eastAsia="仿宋" w:cs="仿宋"/>
                <w:b/>
                <w:bCs/>
                <w:color w:val="000000" w:themeColor="text1"/>
                <w14:textFill>
                  <w14:solidFill>
                    <w14:schemeClr w14:val="tx1"/>
                  </w14:solidFill>
                </w14:textFill>
              </w:rPr>
            </w:pPr>
          </w:p>
          <w:p>
            <w:pPr>
              <w:snapToGrid w:val="0"/>
              <w:spacing w:line="420" w:lineRule="exact"/>
              <w:ind w:left="193" w:firstLine="568" w:firstLineChars="202"/>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（未盖加公章的身份证复印件无效）</w:t>
            </w:r>
          </w:p>
        </w:tc>
      </w:tr>
    </w:tbl>
    <w:p>
      <w:pPr>
        <w:spacing w:line="360" w:lineRule="auto"/>
        <w:jc w:val="center"/>
        <w:outlineLvl w:val="2"/>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r>
        <w:rPr>
          <w:rFonts w:hint="eastAsia" w:ascii="仿宋" w:hAnsi="仿宋" w:eastAsia="仿宋" w:cs="仿宋"/>
          <w:b/>
          <w:bCs/>
          <w:color w:val="000000" w:themeColor="text1"/>
          <w:sz w:val="28"/>
          <w:szCs w:val="28"/>
          <w14:textFill>
            <w14:solidFill>
              <w14:schemeClr w14:val="tx1"/>
            </w14:solidFill>
          </w14:textFill>
        </w:rPr>
        <w:t>3.授权委托书（如需）</w:t>
      </w:r>
    </w:p>
    <w:p>
      <w:pPr>
        <w:snapToGrid w:val="0"/>
        <w:spacing w:line="360" w:lineRule="auto"/>
        <w:rPr>
          <w:rFonts w:ascii="仿宋" w:hAnsi="仿宋" w:eastAsia="仿宋" w:cs="仿宋"/>
          <w:bCs/>
          <w:color w:val="000000" w:themeColor="text1"/>
          <w:sz w:val="28"/>
          <w:szCs w:val="28"/>
          <w14:textFill>
            <w14:solidFill>
              <w14:schemeClr w14:val="tx1"/>
            </w14:solidFill>
          </w14:textFill>
        </w:rPr>
      </w:pPr>
    </w:p>
    <w:p>
      <w:pPr>
        <w:snapToGrid w:val="0"/>
        <w:spacing w:line="360" w:lineRule="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南通市教育科学研究院：</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本人</w:t>
      </w:r>
      <w:r>
        <w:rPr>
          <w:rFonts w:hint="eastAsia" w:ascii="仿宋" w:hAnsi="仿宋" w:eastAsia="仿宋" w:cs="仿宋"/>
          <w:color w:val="000000" w:themeColor="text1"/>
          <w:sz w:val="28"/>
          <w:szCs w:val="28"/>
          <w:u w:val="single"/>
          <w14:textFill>
            <w14:solidFill>
              <w14:schemeClr w14:val="tx1"/>
            </w14:solidFill>
          </w14:textFill>
        </w:rPr>
        <w:t xml:space="preserve">  （姓名）</w:t>
      </w:r>
      <w:r>
        <w:rPr>
          <w:rFonts w:hint="eastAsia" w:ascii="仿宋" w:hAnsi="仿宋" w:eastAsia="仿宋" w:cs="仿宋"/>
          <w:color w:val="000000" w:themeColor="text1"/>
          <w:sz w:val="28"/>
          <w:szCs w:val="28"/>
          <w14:textFill>
            <w14:solidFill>
              <w14:schemeClr w14:val="tx1"/>
            </w14:solidFill>
          </w14:textFill>
        </w:rPr>
        <w:t>系</w:t>
      </w:r>
      <w:r>
        <w:rPr>
          <w:rFonts w:hint="eastAsia" w:ascii="仿宋" w:hAnsi="仿宋" w:eastAsia="仿宋" w:cs="仿宋"/>
          <w:color w:val="000000" w:themeColor="text1"/>
          <w:sz w:val="28"/>
          <w:szCs w:val="28"/>
          <w:u w:val="single"/>
          <w14:textFill>
            <w14:solidFill>
              <w14:schemeClr w14:val="tx1"/>
            </w14:solidFill>
          </w14:textFill>
        </w:rPr>
        <w:t xml:space="preserve">  （授权单位名称）</w:t>
      </w:r>
      <w:r>
        <w:rPr>
          <w:rFonts w:hint="eastAsia" w:ascii="仿宋" w:hAnsi="仿宋" w:eastAsia="仿宋" w:cs="仿宋"/>
          <w:color w:val="000000" w:themeColor="text1"/>
          <w:sz w:val="28"/>
          <w:szCs w:val="28"/>
          <w14:textFill>
            <w14:solidFill>
              <w14:schemeClr w14:val="tx1"/>
            </w14:solidFill>
          </w14:textFill>
        </w:rPr>
        <w:t>的法定代表人，现委托</w:t>
      </w:r>
      <w:r>
        <w:rPr>
          <w:rFonts w:hint="eastAsia" w:ascii="仿宋" w:hAnsi="仿宋" w:eastAsia="仿宋" w:cs="仿宋"/>
          <w:color w:val="000000" w:themeColor="text1"/>
          <w:sz w:val="28"/>
          <w:szCs w:val="28"/>
          <w:u w:val="single"/>
          <w14:textFill>
            <w14:solidFill>
              <w14:schemeClr w14:val="tx1"/>
            </w14:solidFill>
          </w14:textFill>
        </w:rPr>
        <w:t xml:space="preserve">    （姓名）</w:t>
      </w:r>
      <w:r>
        <w:rPr>
          <w:rFonts w:hint="eastAsia" w:ascii="仿宋" w:hAnsi="仿宋" w:eastAsia="仿宋" w:cs="仿宋"/>
          <w:color w:val="000000" w:themeColor="text1"/>
          <w:sz w:val="28"/>
          <w:szCs w:val="28"/>
          <w14:textFill>
            <w14:solidFill>
              <w14:schemeClr w14:val="tx1"/>
            </w14:solidFill>
          </w14:textFill>
        </w:rPr>
        <w:t>（身份证号：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）为我方代理人，以我方名义全权处理与</w:t>
      </w:r>
      <w:r>
        <w:rPr>
          <w:rFonts w:hint="eastAsia" w:ascii="仿宋" w:hAnsi="仿宋" w:eastAsia="仿宋" w:cs="仿宋"/>
          <w:color w:val="000000" w:themeColor="text1"/>
          <w:sz w:val="28"/>
          <w:szCs w:val="28"/>
          <w:u w:val="single"/>
          <w14:textFill>
            <w14:solidFill>
              <w14:schemeClr w14:val="tx1"/>
            </w14:solidFill>
          </w14:textFill>
        </w:rPr>
        <w:t>（采购项目名称)</w:t>
      </w:r>
      <w:r>
        <w:rPr>
          <w:rFonts w:hint="eastAsia" w:ascii="仿宋" w:hAnsi="仿宋" w:eastAsia="仿宋" w:cs="仿宋"/>
          <w:bCs/>
          <w:color w:val="000000" w:themeColor="text1"/>
          <w:sz w:val="28"/>
          <w:szCs w:val="28"/>
          <w14:textFill>
            <w14:solidFill>
              <w14:schemeClr w14:val="tx1"/>
            </w14:solidFill>
          </w14:textFill>
        </w:rPr>
        <w:t>（项目编号:_______)</w:t>
      </w:r>
      <w:r>
        <w:rPr>
          <w:rFonts w:hint="eastAsia" w:ascii="仿宋" w:hAnsi="仿宋" w:eastAsia="仿宋" w:cs="仿宋"/>
          <w:color w:val="000000" w:themeColor="text1"/>
          <w:sz w:val="28"/>
          <w:szCs w:val="28"/>
          <w14:textFill>
            <w14:solidFill>
              <w14:schemeClr w14:val="tx1"/>
            </w14:solidFill>
          </w14:textFill>
        </w:rPr>
        <w:t>有关的一切事务，其法律后果由我方承担。</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本委托书限期自</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日起至</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日止。</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授权代表无权转让委托权，特此委托。</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p>
    <w:p>
      <w:pPr>
        <w:spacing w:line="560" w:lineRule="exact"/>
        <w:ind w:left="2100" w:firstLine="4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授权单位名称（盖章）：</w:t>
      </w:r>
    </w:p>
    <w:p>
      <w:pPr>
        <w:spacing w:line="560" w:lineRule="exact"/>
        <w:ind w:left="2100" w:firstLine="4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授权单位法定代表人（签字或盖章）：</w:t>
      </w:r>
    </w:p>
    <w:p>
      <w:pPr>
        <w:snapToGrid w:val="0"/>
        <w:spacing w:line="360" w:lineRule="auto"/>
        <w:ind w:left="2100" w:firstLine="42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日期： </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日</w:t>
      </w:r>
    </w:p>
    <w:p>
      <w:pPr>
        <w:spacing w:line="460" w:lineRule="exact"/>
        <w:jc w:val="left"/>
        <w:rPr>
          <w:rFonts w:ascii="仿宋" w:hAnsi="仿宋" w:eastAsia="仿宋" w:cs="仿宋"/>
          <w:color w:val="000000" w:themeColor="text1"/>
          <w:sz w:val="28"/>
          <w:szCs w:val="28"/>
          <w14:textFill>
            <w14:solidFill>
              <w14:schemeClr w14:val="tx1"/>
            </w14:solidFill>
          </w14:textFill>
        </w:rPr>
      </w:pPr>
    </w:p>
    <w:p>
      <w:pPr>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注:如为被授权人参加投标时，须将身份证原件带至开标现场备查。</w:t>
      </w:r>
    </w:p>
    <w:tbl>
      <w:tblPr>
        <w:tblStyle w:val="22"/>
        <w:tblpPr w:leftFromText="180" w:rightFromText="180" w:vertAnchor="text" w:horzAnchor="page" w:tblpX="2219" w:tblpY="3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pPr>
              <w:snapToGrid w:val="0"/>
              <w:spacing w:line="420" w:lineRule="exact"/>
              <w:ind w:firstLine="424" w:firstLineChars="202"/>
              <w:jc w:val="left"/>
              <w:rPr>
                <w:rFonts w:ascii="仿宋" w:hAnsi="仿宋" w:eastAsia="仿宋" w:cs="仿宋"/>
                <w:color w:val="000000" w:themeColor="text1"/>
                <w14:textFill>
                  <w14:solidFill>
                    <w14:schemeClr w14:val="tx1"/>
                  </w14:solidFill>
                </w14:textFill>
              </w:rPr>
            </w:pPr>
          </w:p>
          <w:p>
            <w:pPr>
              <w:snapToGrid w:val="0"/>
              <w:spacing w:line="420" w:lineRule="exact"/>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被授权人身份证（正、反面）复印件并加盖公章</w:t>
            </w:r>
            <w:r>
              <w:rPr>
                <w:rFonts w:hint="eastAsia" w:ascii="仿宋" w:hAnsi="仿宋" w:eastAsia="仿宋" w:cs="仿宋"/>
                <w:b/>
                <w:bCs/>
                <w:color w:val="000000" w:themeColor="text1"/>
                <w:sz w:val="28"/>
                <w:szCs w:val="36"/>
                <w:u w:val="single"/>
                <w14:textFill>
                  <w14:solidFill>
                    <w14:schemeClr w14:val="tx1"/>
                  </w14:solidFill>
                </w14:textFill>
              </w:rPr>
              <w:t>（黏贴此处）</w:t>
            </w:r>
          </w:p>
          <w:p>
            <w:pPr>
              <w:snapToGrid w:val="0"/>
              <w:spacing w:line="420" w:lineRule="exact"/>
              <w:jc w:val="center"/>
              <w:rPr>
                <w:rFonts w:ascii="仿宋" w:hAnsi="仿宋" w:eastAsia="仿宋" w:cs="仿宋"/>
                <w:b/>
                <w:bCs/>
                <w:color w:val="000000" w:themeColor="text1"/>
                <w14:textFill>
                  <w14:solidFill>
                    <w14:schemeClr w14:val="tx1"/>
                  </w14:solidFill>
                </w14:textFill>
              </w:rPr>
            </w:pPr>
          </w:p>
          <w:p>
            <w:pPr>
              <w:snapToGrid w:val="0"/>
              <w:spacing w:line="420" w:lineRule="exact"/>
              <w:jc w:val="center"/>
              <w:rPr>
                <w:rFonts w:ascii="仿宋" w:hAnsi="仿宋" w:eastAsia="仿宋" w:cs="仿宋"/>
                <w:b/>
                <w:bCs/>
                <w:color w:val="000000" w:themeColor="text1"/>
                <w14:textFill>
                  <w14:solidFill>
                    <w14:schemeClr w14:val="tx1"/>
                  </w14:solidFill>
                </w14:textFill>
              </w:rPr>
            </w:pPr>
          </w:p>
          <w:p>
            <w:pPr>
              <w:snapToGrid w:val="0"/>
              <w:spacing w:line="420" w:lineRule="exact"/>
              <w:jc w:val="center"/>
              <w:rPr>
                <w:rFonts w:ascii="仿宋" w:hAnsi="仿宋" w:eastAsia="仿宋" w:cs="仿宋"/>
                <w:color w:val="000000" w:themeColor="text1"/>
                <w14:textFill>
                  <w14:solidFill>
                    <w14:schemeClr w14:val="tx1"/>
                  </w14:solidFill>
                </w14:textFill>
              </w:rPr>
            </w:pPr>
          </w:p>
          <w:p>
            <w:pPr>
              <w:snapToGrid w:val="0"/>
              <w:spacing w:line="42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（未加盖公章的身份证复印件无效）</w:t>
            </w:r>
          </w:p>
        </w:tc>
      </w:tr>
    </w:tbl>
    <w:p>
      <w:pPr>
        <w:kinsoku w:val="0"/>
        <w:topLinePunct/>
        <w:autoSpaceDE w:val="0"/>
        <w:autoSpaceDN w:val="0"/>
        <w:spacing w:line="520" w:lineRule="exact"/>
        <w:ind w:right="210" w:firstLine="526" w:firstLineChars="187"/>
        <w:jc w:val="center"/>
        <w:textAlignment w:val="baseline"/>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w:t>
      </w:r>
    </w:p>
    <w:p>
      <w:pPr>
        <w:kinsoku w:val="0"/>
        <w:topLinePunct/>
        <w:autoSpaceDE w:val="0"/>
        <w:autoSpaceDN w:val="0"/>
        <w:spacing w:line="520" w:lineRule="exact"/>
        <w:ind w:right="210" w:firstLine="526" w:firstLineChars="187"/>
        <w:jc w:val="center"/>
        <w:textAlignment w:val="baseline"/>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无重大违法记录声明</w:t>
      </w:r>
    </w:p>
    <w:p>
      <w:pPr>
        <w:snapToGrid w:val="0"/>
        <w:spacing w:line="360" w:lineRule="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南通市教育科学研究院：</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我公司郑重声明：参加本次采购活动前</w:t>
      </w:r>
      <w:r>
        <w:rPr>
          <w:rFonts w:hint="eastAsia" w:ascii="仿宋" w:hAnsi="仿宋" w:eastAsia="仿宋" w:cs="仿宋"/>
          <w:color w:val="000000" w:themeColor="text1"/>
          <w:sz w:val="28"/>
          <w:szCs w:val="28"/>
          <w:u w:val="single"/>
          <w14:textFill>
            <w14:solidFill>
              <w14:schemeClr w14:val="tx1"/>
            </w14:solidFill>
          </w14:textFill>
        </w:rPr>
        <w:t xml:space="preserve"> 3 </w:t>
      </w:r>
      <w:r>
        <w:rPr>
          <w:rFonts w:hint="eastAsia" w:ascii="仿宋" w:hAnsi="仿宋" w:eastAsia="仿宋" w:cs="仿宋"/>
          <w:color w:val="000000" w:themeColor="text1"/>
          <w:sz w:val="28"/>
          <w:szCs w:val="28"/>
          <w14:textFill>
            <w14:solidFill>
              <w14:schemeClr w14:val="tx1"/>
            </w14:solidFill>
          </w14:textFill>
        </w:rPr>
        <w:t>年内，我公司在经营活动中</w:t>
      </w:r>
      <w:r>
        <w:rPr>
          <w:rFonts w:hint="eastAsia" w:ascii="仿宋" w:hAnsi="仿宋" w:eastAsia="仿宋" w:cs="仿宋"/>
          <w:b/>
          <w:bCs/>
          <w:color w:val="000000" w:themeColor="text1"/>
          <w:sz w:val="28"/>
          <w:szCs w:val="28"/>
          <w:u w:val="single"/>
          <w14:textFill>
            <w14:solidFill>
              <w14:schemeClr w14:val="tx1"/>
            </w14:solidFill>
          </w14:textFill>
        </w:rPr>
        <w:t>有/没有</w:t>
      </w:r>
      <w:r>
        <w:rPr>
          <w:rFonts w:hint="eastAsia" w:ascii="仿宋" w:hAnsi="仿宋" w:eastAsia="仿宋" w:cs="仿宋"/>
          <w:color w:val="000000" w:themeColor="text1"/>
          <w:sz w:val="28"/>
          <w:szCs w:val="28"/>
          <w14:textFill>
            <w14:solidFill>
              <w14:schemeClr w14:val="tx1"/>
            </w14:solidFill>
          </w14:textFill>
        </w:rPr>
        <w:t>因违法经营受到刑事处罚或者责令停产停业、吊销许可证或者执照、较大数额罚款等行政处罚。</w:t>
      </w:r>
    </w:p>
    <w:p>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在投标截止时间节点，没有被</w:t>
      </w:r>
      <w:r>
        <w:rPr>
          <w:rFonts w:hint="eastAsia" w:ascii="仿宋" w:hAnsi="仿宋" w:eastAsia="仿宋" w:cs="仿宋"/>
          <w:color w:val="000000" w:themeColor="text1"/>
          <w:sz w:val="28"/>
          <w:szCs w:val="32"/>
          <w14:textFill>
            <w14:solidFill>
              <w14:schemeClr w14:val="tx1"/>
            </w14:solidFill>
          </w14:textFill>
        </w:rPr>
        <w:t>“信用中国”</w:t>
      </w:r>
      <w:r>
        <w:rPr>
          <w:rFonts w:hint="eastAsia" w:ascii="仿宋" w:hAnsi="仿宋" w:eastAsia="仿宋" w:cs="仿宋"/>
          <w:color w:val="000000" w:themeColor="text1"/>
          <w:sz w:val="28"/>
          <w:szCs w:val="28"/>
          <w14:textFill>
            <w14:solidFill>
              <w14:schemeClr w14:val="tx1"/>
            </w14:solidFill>
          </w14:textFill>
        </w:rPr>
        <w:t>网站列入失信被执行人、重大税收违法案件当事人名单、采购严重违法失信行为记录名单。</w:t>
      </w:r>
    </w:p>
    <w:p>
      <w:pPr>
        <w:snapToGrid w:val="0"/>
        <w:spacing w:line="360" w:lineRule="auto"/>
        <w:ind w:firstLine="200"/>
        <w:rPr>
          <w:rFonts w:ascii="仿宋" w:hAnsi="仿宋" w:eastAsia="仿宋" w:cs="仿宋"/>
          <w:color w:val="000000" w:themeColor="text1"/>
          <w:sz w:val="28"/>
          <w:szCs w:val="28"/>
          <w14:textFill>
            <w14:solidFill>
              <w14:schemeClr w14:val="tx1"/>
            </w14:solidFill>
          </w14:textFill>
        </w:rPr>
      </w:pPr>
    </w:p>
    <w:p>
      <w:pPr>
        <w:snapToGrid w:val="0"/>
        <w:spacing w:line="480" w:lineRule="auto"/>
        <w:ind w:right="72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供应商名称（盖章）：</w:t>
      </w:r>
    </w:p>
    <w:p>
      <w:pPr>
        <w:snapToGrid w:val="0"/>
        <w:spacing w:line="480" w:lineRule="auto"/>
        <w:ind w:right="72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法定代表人或授权委托人（签字或盖章）：</w:t>
      </w:r>
    </w:p>
    <w:p>
      <w:pPr>
        <w:snapToGrid w:val="0"/>
        <w:spacing w:line="480" w:lineRule="auto"/>
        <w:ind w:right="720"/>
        <w:contextualSpacing/>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w:t>
      </w:r>
    </w:p>
    <w:p>
      <w:pPr>
        <w:spacing w:line="360" w:lineRule="auto"/>
        <w:jc w:val="center"/>
        <w:outlineLvl w:val="2"/>
        <w:rPr>
          <w:rFonts w:ascii="仿宋" w:hAnsi="仿宋" w:eastAsia="仿宋" w:cs="仿宋"/>
          <w:b/>
          <w:color w:val="000000" w:themeColor="text1"/>
          <w:sz w:val="28"/>
          <w:szCs w:val="32"/>
          <w14:textFill>
            <w14:solidFill>
              <w14:schemeClr w14:val="tx1"/>
            </w14:solidFill>
          </w14:textFill>
        </w:rPr>
      </w:pPr>
    </w:p>
    <w:p>
      <w:pPr>
        <w:spacing w:line="360" w:lineRule="auto"/>
        <w:jc w:val="center"/>
        <w:outlineLvl w:val="2"/>
        <w:rPr>
          <w:rFonts w:ascii="仿宋" w:hAnsi="仿宋" w:eastAsia="仿宋" w:cs="仿宋"/>
          <w:b/>
          <w:color w:val="000000" w:themeColor="text1"/>
          <w:sz w:val="28"/>
          <w:szCs w:val="32"/>
          <w14:textFill>
            <w14:solidFill>
              <w14:schemeClr w14:val="tx1"/>
            </w14:solidFill>
          </w14:textFill>
        </w:rPr>
      </w:pPr>
    </w:p>
    <w:p>
      <w:pPr>
        <w:spacing w:line="360" w:lineRule="auto"/>
        <w:jc w:val="center"/>
        <w:outlineLvl w:val="2"/>
        <w:rPr>
          <w:rFonts w:ascii="仿宋" w:hAnsi="仿宋" w:eastAsia="仿宋" w:cs="仿宋"/>
          <w:b/>
          <w:color w:val="000000" w:themeColor="text1"/>
          <w:sz w:val="28"/>
          <w:szCs w:val="32"/>
          <w14:textFill>
            <w14:solidFill>
              <w14:schemeClr w14:val="tx1"/>
            </w14:solidFill>
          </w14:textFill>
        </w:rPr>
      </w:pPr>
    </w:p>
    <w:p>
      <w:pPr>
        <w:spacing w:line="360" w:lineRule="auto"/>
        <w:jc w:val="center"/>
        <w:outlineLvl w:val="2"/>
        <w:rPr>
          <w:rFonts w:ascii="仿宋" w:hAnsi="仿宋" w:eastAsia="仿宋" w:cs="仿宋"/>
          <w:b/>
          <w:color w:val="000000" w:themeColor="text1"/>
          <w:sz w:val="28"/>
          <w:szCs w:val="32"/>
          <w14:textFill>
            <w14:solidFill>
              <w14:schemeClr w14:val="tx1"/>
            </w14:solidFill>
          </w14:textFill>
        </w:rPr>
      </w:pPr>
    </w:p>
    <w:p>
      <w:pPr>
        <w:spacing w:line="360" w:lineRule="auto"/>
        <w:jc w:val="center"/>
        <w:outlineLvl w:val="2"/>
        <w:rPr>
          <w:rFonts w:ascii="仿宋" w:hAnsi="仿宋" w:eastAsia="仿宋" w:cs="仿宋"/>
          <w:b/>
          <w:color w:val="000000" w:themeColor="text1"/>
          <w:sz w:val="28"/>
          <w:szCs w:val="32"/>
          <w14:textFill>
            <w14:solidFill>
              <w14:schemeClr w14:val="tx1"/>
            </w14:solidFill>
          </w14:textFill>
        </w:rPr>
      </w:pPr>
    </w:p>
    <w:p>
      <w:pPr>
        <w:spacing w:line="360" w:lineRule="auto"/>
        <w:ind w:firstLine="3092" w:firstLineChars="1100"/>
        <w:outlineLvl w:val="2"/>
        <w:rPr>
          <w:rFonts w:ascii="仿宋" w:hAnsi="仿宋" w:eastAsia="仿宋" w:cs="仿宋"/>
          <w:b/>
          <w:color w:val="000000" w:themeColor="text1"/>
          <w:sz w:val="28"/>
          <w:szCs w:val="32"/>
          <w14:textFill>
            <w14:solidFill>
              <w14:schemeClr w14:val="tx1"/>
            </w14:solidFill>
          </w14:textFill>
        </w:rPr>
      </w:pPr>
    </w:p>
    <w:p>
      <w:pPr>
        <w:spacing w:line="360" w:lineRule="auto"/>
        <w:jc w:val="center"/>
        <w:outlineLvl w:val="2"/>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color w:val="000000" w:themeColor="text1"/>
          <w:sz w:val="28"/>
          <w:szCs w:val="32"/>
          <w14:textFill>
            <w14:solidFill>
              <w14:schemeClr w14:val="tx1"/>
            </w14:solidFill>
          </w14:textFill>
        </w:rPr>
        <w:t>附网站截图打印件</w:t>
      </w:r>
      <w:r>
        <w:rPr>
          <w:rFonts w:hint="eastAsia" w:ascii="仿宋" w:hAnsi="仿宋" w:eastAsia="仿宋" w:cs="仿宋"/>
          <w:b/>
          <w:bCs/>
          <w:color w:val="000000" w:themeColor="text1"/>
          <w:sz w:val="28"/>
          <w:szCs w:val="36"/>
          <w14:textFill>
            <w14:solidFill>
              <w14:schemeClr w14:val="tx1"/>
            </w14:solidFill>
          </w14:textFill>
        </w:rPr>
        <w:t>并加盖公章</w:t>
      </w:r>
    </w:p>
    <w:p>
      <w:pPr>
        <w:spacing w:line="52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（未加盖公章的</w:t>
      </w:r>
      <w:r>
        <w:rPr>
          <w:rFonts w:hint="eastAsia" w:ascii="仿宋" w:hAnsi="仿宋" w:eastAsia="仿宋" w:cs="仿宋"/>
          <w:b/>
          <w:color w:val="000000" w:themeColor="text1"/>
          <w:sz w:val="28"/>
          <w:szCs w:val="32"/>
          <w14:textFill>
            <w14:solidFill>
              <w14:schemeClr w14:val="tx1"/>
            </w14:solidFill>
          </w14:textFill>
        </w:rPr>
        <w:t>网站截图打印件</w:t>
      </w:r>
      <w:r>
        <w:rPr>
          <w:rFonts w:hint="eastAsia" w:ascii="仿宋" w:hAnsi="仿宋" w:eastAsia="仿宋" w:cs="仿宋"/>
          <w:b/>
          <w:bCs/>
          <w:color w:val="000000" w:themeColor="text1"/>
          <w:sz w:val="28"/>
          <w:szCs w:val="36"/>
          <w14:textFill>
            <w14:solidFill>
              <w14:schemeClr w14:val="tx1"/>
            </w14:solidFill>
          </w14:textFill>
        </w:rPr>
        <w:t>无效）</w:t>
      </w:r>
      <w:r>
        <w:rPr>
          <w:rFonts w:hint="eastAsia" w:ascii="仿宋" w:hAnsi="仿宋" w:eastAsia="仿宋" w:cs="仿宋"/>
          <w:b/>
          <w:color w:val="000000" w:themeColor="text1"/>
          <w:sz w:val="28"/>
          <w:szCs w:val="32"/>
          <w14:textFill>
            <w14:solidFill>
              <w14:schemeClr w14:val="tx1"/>
            </w14:solidFill>
          </w14:textFill>
        </w:rPr>
        <w:br w:type="page"/>
      </w:r>
    </w:p>
    <w:p>
      <w:pPr>
        <w:spacing w:line="520" w:lineRule="exact"/>
        <w:jc w:val="left"/>
        <w:outlineLvl w:val="2"/>
        <w:rPr>
          <w:rFonts w:ascii="仿宋" w:hAnsi="仿宋" w:eastAsia="仿宋" w:cs="仿宋"/>
          <w:b/>
          <w:color w:val="000000" w:themeColor="text1"/>
          <w:sz w:val="28"/>
          <w:szCs w:val="28"/>
          <w14:textFill>
            <w14:solidFill>
              <w14:schemeClr w14:val="tx1"/>
            </w14:solidFill>
          </w14:textFill>
        </w:rPr>
      </w:pPr>
      <w:bookmarkStart w:id="43" w:name="_Hlk89675716"/>
      <w:r>
        <w:rPr>
          <w:rFonts w:hint="eastAsia" w:ascii="仿宋" w:hAnsi="仿宋" w:eastAsia="仿宋" w:cs="仿宋"/>
          <w:b/>
          <w:color w:val="000000" w:themeColor="text1"/>
          <w:sz w:val="28"/>
          <w:szCs w:val="28"/>
          <w14:textFill>
            <w14:solidFill>
              <w14:schemeClr w14:val="tx1"/>
            </w14:solidFill>
          </w14:textFill>
        </w:rPr>
        <w:t>价格标响应文件相关格式</w:t>
      </w:r>
    </w:p>
    <w:p>
      <w:pPr>
        <w:pStyle w:val="48"/>
        <w:snapToGrid w:val="0"/>
        <w:spacing w:line="520" w:lineRule="exact"/>
        <w:ind w:firstLine="0" w:firstLineChars="0"/>
        <w:jc w:val="center"/>
        <w:outlineLvl w:val="0"/>
        <w:rPr>
          <w:rFonts w:ascii="仿宋" w:hAnsi="仿宋" w:eastAsia="仿宋" w:cs="仿宋"/>
          <w:b/>
          <w:color w:val="000000" w:themeColor="text1"/>
          <w:sz w:val="32"/>
          <w:szCs w:val="32"/>
          <w14:textFill>
            <w14:solidFill>
              <w14:schemeClr w14:val="tx1"/>
            </w14:solidFill>
          </w14:textFill>
        </w:rPr>
      </w:pPr>
      <w:bookmarkStart w:id="44" w:name="_Toc23203"/>
      <w:r>
        <w:rPr>
          <w:rFonts w:hint="eastAsia" w:ascii="仿宋" w:hAnsi="仿宋" w:eastAsia="仿宋" w:cs="仿宋"/>
          <w:b/>
          <w:color w:val="000000" w:themeColor="text1"/>
          <w:sz w:val="32"/>
          <w:szCs w:val="32"/>
          <w14:textFill>
            <w14:solidFill>
              <w14:schemeClr w14:val="tx1"/>
            </w14:solidFill>
          </w14:textFill>
        </w:rPr>
        <w:t>价格标响应文件</w:t>
      </w:r>
      <w:bookmarkEnd w:id="44"/>
    </w:p>
    <w:p>
      <w:pPr>
        <w:snapToGrid w:val="0"/>
        <w:spacing w:line="520" w:lineRule="exact"/>
        <w:jc w:val="center"/>
        <w:rPr>
          <w:rFonts w:ascii="仿宋" w:hAnsi="仿宋" w:eastAsia="仿宋" w:cs="仿宋"/>
          <w:b/>
          <w:color w:val="000000" w:themeColor="text1"/>
          <w:sz w:val="28"/>
          <w:szCs w:val="28"/>
          <w14:textFill>
            <w14:solidFill>
              <w14:schemeClr w14:val="tx1"/>
            </w14:solidFill>
          </w14:textFill>
        </w:rPr>
      </w:pPr>
    </w:p>
    <w:tbl>
      <w:tblPr>
        <w:tblStyle w:val="22"/>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pPr>
              <w:kinsoku w:val="0"/>
              <w:topLinePunct/>
              <w:spacing w:line="52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pPr>
              <w:kinsoku w:val="0"/>
              <w:topLinePunct/>
              <w:spacing w:line="52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总报价（元）</w:t>
            </w:r>
          </w:p>
        </w:tc>
        <w:tc>
          <w:tcPr>
            <w:tcW w:w="1990" w:type="dxa"/>
            <w:tcBorders>
              <w:top w:val="single" w:color="auto" w:sz="4" w:space="0"/>
              <w:left w:val="single" w:color="auto" w:sz="4" w:space="0"/>
              <w:bottom w:val="single" w:color="auto" w:sz="4" w:space="0"/>
              <w:right w:val="single" w:color="auto" w:sz="4" w:space="0"/>
            </w:tcBorders>
            <w:vAlign w:val="center"/>
          </w:tcPr>
          <w:p>
            <w:pPr>
              <w:kinsoku w:val="0"/>
              <w:topLinePunct/>
              <w:spacing w:line="52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pPr>
              <w:kinsoku w:val="0"/>
              <w:topLinePunct/>
              <w:spacing w:line="52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pPr>
              <w:kinsoku w:val="0"/>
              <w:topLinePunct/>
              <w:spacing w:line="52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XXX项目</w:t>
            </w:r>
          </w:p>
        </w:tc>
        <w:tc>
          <w:tcPr>
            <w:tcW w:w="2400" w:type="dxa"/>
            <w:tcBorders>
              <w:top w:val="single" w:color="auto" w:sz="4" w:space="0"/>
              <w:left w:val="single" w:color="auto" w:sz="4" w:space="0"/>
              <w:bottom w:val="single" w:color="auto" w:sz="4" w:space="0"/>
              <w:right w:val="single" w:color="auto" w:sz="4" w:space="0"/>
            </w:tcBorders>
            <w:vAlign w:val="center"/>
          </w:tcPr>
          <w:p>
            <w:pPr>
              <w:kinsoku w:val="0"/>
              <w:topLinePunct/>
              <w:spacing w:line="520" w:lineRule="exac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大写：</w:t>
            </w:r>
          </w:p>
          <w:p>
            <w:pPr>
              <w:kinsoku w:val="0"/>
              <w:topLinePunct/>
              <w:spacing w:line="52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小写：</w:t>
            </w:r>
          </w:p>
        </w:tc>
        <w:tc>
          <w:tcPr>
            <w:tcW w:w="1990" w:type="dxa"/>
            <w:tcBorders>
              <w:top w:val="single" w:color="auto" w:sz="4" w:space="0"/>
              <w:left w:val="single" w:color="auto" w:sz="4" w:space="0"/>
              <w:bottom w:val="single" w:color="auto" w:sz="4" w:space="0"/>
              <w:right w:val="single" w:color="auto" w:sz="4" w:space="0"/>
            </w:tcBorders>
            <w:vAlign w:val="center"/>
          </w:tcPr>
          <w:p>
            <w:pPr>
              <w:kinsoku w:val="0"/>
              <w:topLinePunct/>
              <w:spacing w:line="52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完全响应比价文件要求</w:t>
            </w:r>
          </w:p>
        </w:tc>
        <w:tc>
          <w:tcPr>
            <w:tcW w:w="1850" w:type="dxa"/>
            <w:tcBorders>
              <w:top w:val="single" w:color="auto" w:sz="4" w:space="0"/>
              <w:left w:val="single" w:color="auto" w:sz="4" w:space="0"/>
              <w:bottom w:val="single" w:color="auto" w:sz="4" w:space="0"/>
              <w:right w:val="single" w:color="auto" w:sz="4" w:space="0"/>
            </w:tcBorders>
          </w:tcPr>
          <w:p>
            <w:pPr>
              <w:kinsoku w:val="0"/>
              <w:topLinePunct/>
              <w:spacing w:line="52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完全响应比价文件要求的付款方式</w:t>
            </w:r>
          </w:p>
        </w:tc>
      </w:tr>
    </w:tbl>
    <w:p>
      <w:pPr>
        <w:widowControl/>
        <w:spacing w:line="520" w:lineRule="exact"/>
        <w:ind w:firstLine="280" w:firstLineChars="1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注：本表为格式表，不得自行改动，必须提供，否则视为未实质性响应比价采购文件。</w:t>
      </w:r>
    </w:p>
    <w:p>
      <w:pPr>
        <w:snapToGrid w:val="0"/>
        <w:spacing w:line="520" w:lineRule="exact"/>
        <w:ind w:left="1322" w:hanging="1321" w:hangingChars="472"/>
        <w:rPr>
          <w:rFonts w:ascii="仿宋" w:hAnsi="仿宋" w:eastAsia="仿宋" w:cs="仿宋"/>
          <w:color w:val="000000" w:themeColor="text1"/>
          <w:sz w:val="28"/>
          <w:szCs w:val="28"/>
          <w14:textFill>
            <w14:solidFill>
              <w14:schemeClr w14:val="tx1"/>
            </w14:solidFill>
          </w14:textFill>
        </w:rPr>
      </w:pPr>
    </w:p>
    <w:p>
      <w:pPr>
        <w:snapToGrid w:val="0"/>
        <w:spacing w:line="520" w:lineRule="exact"/>
        <w:ind w:left="1322" w:hanging="1321" w:hangingChars="472"/>
        <w:rPr>
          <w:rFonts w:ascii="仿宋" w:hAnsi="仿宋" w:eastAsia="仿宋" w:cs="仿宋"/>
          <w:color w:val="000000" w:themeColor="text1"/>
          <w:sz w:val="28"/>
          <w:szCs w:val="28"/>
          <w14:textFill>
            <w14:solidFill>
              <w14:schemeClr w14:val="tx1"/>
            </w14:solidFill>
          </w14:textFill>
        </w:rPr>
      </w:pPr>
    </w:p>
    <w:p>
      <w:pPr>
        <w:snapToGrid w:val="0"/>
        <w:spacing w:line="520" w:lineRule="exact"/>
        <w:ind w:left="1322" w:hanging="1321" w:hangingChars="472"/>
        <w:rPr>
          <w:rFonts w:ascii="仿宋" w:hAnsi="仿宋" w:eastAsia="仿宋" w:cs="仿宋"/>
          <w:color w:val="000000" w:themeColor="text1"/>
          <w:sz w:val="28"/>
          <w:szCs w:val="28"/>
          <w14:textFill>
            <w14:solidFill>
              <w14:schemeClr w14:val="tx1"/>
            </w14:solidFill>
          </w14:textFill>
        </w:rPr>
      </w:pPr>
    </w:p>
    <w:p>
      <w:pPr>
        <w:snapToGrid w:val="0"/>
        <w:spacing w:line="520" w:lineRule="exact"/>
        <w:ind w:left="1322" w:hanging="1321" w:hangingChars="472"/>
        <w:rPr>
          <w:rFonts w:ascii="仿宋" w:hAnsi="仿宋" w:eastAsia="仿宋" w:cs="仿宋"/>
          <w:color w:val="000000" w:themeColor="text1"/>
          <w:sz w:val="28"/>
          <w:szCs w:val="28"/>
          <w14:textFill>
            <w14:solidFill>
              <w14:schemeClr w14:val="tx1"/>
            </w14:solidFill>
          </w14:textFill>
        </w:rPr>
      </w:pPr>
    </w:p>
    <w:p>
      <w:pPr>
        <w:snapToGrid w:val="0"/>
        <w:spacing w:line="520" w:lineRule="exact"/>
        <w:ind w:left="1322" w:hanging="1321" w:hangingChars="472"/>
        <w:rPr>
          <w:rFonts w:ascii="仿宋" w:hAnsi="仿宋" w:eastAsia="仿宋" w:cs="仿宋"/>
          <w:color w:val="000000" w:themeColor="text1"/>
          <w:sz w:val="28"/>
          <w:szCs w:val="28"/>
          <w14:textFill>
            <w14:solidFill>
              <w14:schemeClr w14:val="tx1"/>
            </w14:solidFill>
          </w14:textFill>
        </w:rPr>
      </w:pPr>
    </w:p>
    <w:p>
      <w:pPr>
        <w:snapToGrid w:val="0"/>
        <w:spacing w:line="520" w:lineRule="exact"/>
        <w:rPr>
          <w:rFonts w:ascii="仿宋" w:hAnsi="仿宋" w:eastAsia="仿宋" w:cs="仿宋"/>
          <w:color w:val="000000" w:themeColor="text1"/>
          <w:sz w:val="28"/>
          <w:szCs w:val="28"/>
          <w14:textFill>
            <w14:solidFill>
              <w14:schemeClr w14:val="tx1"/>
            </w14:solidFill>
          </w14:textFill>
        </w:rPr>
      </w:pPr>
    </w:p>
    <w:p>
      <w:pPr>
        <w:snapToGrid w:val="0"/>
        <w:spacing w:line="520" w:lineRule="exact"/>
        <w:ind w:left="1322" w:hanging="1321" w:hangingChars="47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供应商名称：（盖章）             </w:t>
      </w:r>
    </w:p>
    <w:p>
      <w:pPr>
        <w:snapToGrid w:val="0"/>
        <w:spacing w:line="520" w:lineRule="exact"/>
        <w:ind w:left="1322" w:hanging="1321" w:hangingChars="47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法定代表人或授权委托人（签字或盖章）：</w:t>
      </w:r>
    </w:p>
    <w:p>
      <w:pPr>
        <w:snapToGrid w:val="0"/>
        <w:spacing w:line="520" w:lineRule="exact"/>
        <w:ind w:left="1322" w:hanging="1321" w:hangingChars="47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w:t>
      </w:r>
    </w:p>
    <w:p>
      <w:pPr>
        <w:pStyle w:val="20"/>
        <w:spacing w:line="520" w:lineRule="exact"/>
        <w:ind w:firstLine="0" w:firstLineChars="0"/>
        <w:rPr>
          <w:rFonts w:ascii="仿宋" w:hAnsi="仿宋" w:eastAsia="仿宋" w:cs="仿宋"/>
          <w:b/>
          <w:color w:val="000000" w:themeColor="text1"/>
          <w:sz w:val="28"/>
          <w:szCs w:val="28"/>
          <w14:textFill>
            <w14:solidFill>
              <w14:schemeClr w14:val="tx1"/>
            </w14:solidFill>
          </w14:textFill>
        </w:rPr>
      </w:pPr>
    </w:p>
    <w:p>
      <w:pPr>
        <w:tabs>
          <w:tab w:val="left" w:pos="5227"/>
        </w:tabs>
        <w:spacing w:line="520" w:lineRule="exact"/>
        <w:jc w:val="left"/>
        <w:outlineLvl w:val="0"/>
        <w:rPr>
          <w:rFonts w:ascii="仿宋" w:hAnsi="仿宋" w:eastAsia="仿宋" w:cs="仿宋"/>
          <w:b/>
          <w:bCs/>
          <w:color w:val="000000" w:themeColor="text1"/>
          <w:sz w:val="28"/>
          <w:szCs w:val="28"/>
          <w14:textFill>
            <w14:solidFill>
              <w14:schemeClr w14:val="tx1"/>
            </w14:solidFill>
          </w14:textFill>
        </w:rPr>
      </w:pPr>
      <w:bookmarkStart w:id="45" w:name="_Toc11949"/>
    </w:p>
    <w:bookmarkEnd w:id="43"/>
    <w:bookmarkEnd w:id="45"/>
    <w:p>
      <w:pPr>
        <w:pStyle w:val="33"/>
        <w:spacing w:line="520" w:lineRule="exact"/>
        <w:rPr>
          <w:rFonts w:ascii="仿宋" w:hAnsi="仿宋" w:eastAsia="仿宋" w:cs="仿宋"/>
          <w:color w:val="000000" w:themeColor="text1"/>
          <w:sz w:val="28"/>
          <w:szCs w:val="28"/>
          <w14:textFill>
            <w14:solidFill>
              <w14:schemeClr w14:val="tx1"/>
            </w14:solidFill>
          </w14:textFill>
        </w:rPr>
      </w:pPr>
    </w:p>
    <w:p>
      <w:pPr>
        <w:pStyle w:val="34"/>
        <w:rPr>
          <w:rFonts w:ascii="仿宋" w:hAnsi="仿宋" w:eastAsia="仿宋" w:cs="仿宋"/>
          <w:color w:val="000000" w:themeColor="text1"/>
          <w:sz w:val="28"/>
          <w:szCs w:val="28"/>
          <w14:textFill>
            <w14:solidFill>
              <w14:schemeClr w14:val="tx1"/>
            </w14:solidFill>
          </w14:textFill>
        </w:rPr>
      </w:pPr>
    </w:p>
    <w:p>
      <w:pPr>
        <w:spacing w:line="400" w:lineRule="exact"/>
        <w:jc w:val="center"/>
        <w:rPr>
          <w:rFonts w:ascii="仿宋" w:hAnsi="仿宋" w:eastAsia="仿宋" w:cs="仿宋"/>
          <w:b/>
          <w:bCs/>
          <w:color w:val="000000" w:themeColor="text1"/>
          <w:sz w:val="32"/>
          <w:szCs w:val="32"/>
          <w14:textFill>
            <w14:solidFill>
              <w14:schemeClr w14:val="tx1"/>
            </w14:solidFill>
          </w14:textFill>
        </w:rPr>
      </w:pPr>
    </w:p>
    <w:p>
      <w:pPr>
        <w:spacing w:line="400" w:lineRule="exact"/>
        <w:jc w:val="center"/>
        <w:rPr>
          <w:rFonts w:ascii="仿宋" w:hAnsi="仿宋" w:eastAsia="仿宋" w:cs="仿宋"/>
          <w:b/>
          <w:bCs/>
          <w:color w:val="000000" w:themeColor="text1"/>
          <w:sz w:val="32"/>
          <w:szCs w:val="32"/>
          <w14:textFill>
            <w14:solidFill>
              <w14:schemeClr w14:val="tx1"/>
            </w14:solidFill>
          </w14:textFill>
        </w:rPr>
      </w:pPr>
    </w:p>
    <w:p>
      <w:pPr>
        <w:spacing w:line="400" w:lineRule="exact"/>
        <w:jc w:val="center"/>
        <w:rPr>
          <w:rFonts w:ascii="仿宋" w:hAnsi="仿宋" w:eastAsia="仿宋" w:cs="仿宋"/>
          <w:b/>
          <w:bCs/>
          <w:color w:val="000000" w:themeColor="text1"/>
          <w:sz w:val="32"/>
          <w:szCs w:val="32"/>
          <w14:textFill>
            <w14:solidFill>
              <w14:schemeClr w14:val="tx1"/>
            </w14:solidFill>
          </w14:textFill>
        </w:rPr>
      </w:pPr>
    </w:p>
    <w:p>
      <w:pPr>
        <w:spacing w:line="400" w:lineRule="exact"/>
        <w:jc w:val="center"/>
        <w:rPr>
          <w:rFonts w:ascii="仿宋" w:hAnsi="仿宋" w:eastAsia="仿宋" w:cs="仿宋"/>
          <w:b/>
          <w:bCs/>
          <w:color w:val="000000" w:themeColor="text1"/>
          <w:sz w:val="32"/>
          <w:szCs w:val="32"/>
          <w14:textFill>
            <w14:solidFill>
              <w14:schemeClr w14:val="tx1"/>
            </w14:solidFill>
          </w14:textFill>
        </w:rPr>
      </w:pPr>
    </w:p>
    <w:p>
      <w:pPr>
        <w:spacing w:line="400" w:lineRule="exact"/>
        <w:jc w:val="center"/>
        <w:rPr>
          <w:rFonts w:ascii="仿宋" w:hAnsi="仿宋" w:eastAsia="仿宋" w:cs="仿宋"/>
          <w:b/>
          <w:bCs/>
          <w:color w:val="000000" w:themeColor="text1"/>
          <w:sz w:val="32"/>
          <w:szCs w:val="32"/>
          <w14:textFill>
            <w14:solidFill>
              <w14:schemeClr w14:val="tx1"/>
            </w14:solidFill>
          </w14:textFill>
        </w:rPr>
      </w:pPr>
    </w:p>
    <w:p>
      <w:pPr>
        <w:spacing w:line="400" w:lineRule="exact"/>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分项报价明细表</w:t>
      </w:r>
    </w:p>
    <w:p>
      <w:pPr>
        <w:pStyle w:val="57"/>
        <w:ind w:firstLine="0" w:firstLineChars="0"/>
        <w:rPr>
          <w:rFonts w:hint="default" w:ascii="仿宋" w:hAnsi="仿宋" w:eastAsia="仿宋" w:cs="仿宋"/>
          <w:color w:val="000000" w:themeColor="text1"/>
          <w14:textFill>
            <w14:solidFill>
              <w14:schemeClr w14:val="tx1"/>
            </w14:solidFill>
          </w14:textFill>
        </w:rPr>
      </w:pPr>
    </w:p>
    <w:tbl>
      <w:tblPr>
        <w:tblStyle w:val="22"/>
        <w:tblW w:w="98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1" w:hRule="exact"/>
          <w:jc w:val="center"/>
        </w:trPr>
        <w:tc>
          <w:tcPr>
            <w:tcW w:w="1037" w:type="dxa"/>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序号</w:t>
            </w:r>
          </w:p>
        </w:tc>
        <w:tc>
          <w:tcPr>
            <w:tcW w:w="1340" w:type="dxa"/>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名称</w:t>
            </w:r>
          </w:p>
        </w:tc>
        <w:tc>
          <w:tcPr>
            <w:tcW w:w="1211" w:type="dxa"/>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规格型号</w:t>
            </w:r>
          </w:p>
        </w:tc>
        <w:tc>
          <w:tcPr>
            <w:tcW w:w="1276" w:type="dxa"/>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品牌</w:t>
            </w:r>
          </w:p>
        </w:tc>
        <w:tc>
          <w:tcPr>
            <w:tcW w:w="992" w:type="dxa"/>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单位</w:t>
            </w:r>
          </w:p>
        </w:tc>
        <w:tc>
          <w:tcPr>
            <w:tcW w:w="851" w:type="dxa"/>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数量</w:t>
            </w:r>
          </w:p>
        </w:tc>
        <w:tc>
          <w:tcPr>
            <w:tcW w:w="850" w:type="dxa"/>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单价</w:t>
            </w:r>
          </w:p>
        </w:tc>
        <w:tc>
          <w:tcPr>
            <w:tcW w:w="851" w:type="dxa"/>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金额</w:t>
            </w:r>
          </w:p>
        </w:tc>
        <w:tc>
          <w:tcPr>
            <w:tcW w:w="1403" w:type="dxa"/>
            <w:vAlign w:val="center"/>
          </w:tcPr>
          <w:p>
            <w:pPr>
              <w:spacing w:line="360" w:lineRule="auto"/>
              <w:ind w:firstLine="141"/>
              <w:jc w:val="center"/>
              <w:rPr>
                <w:rFonts w:ascii="仿宋" w:hAnsi="仿宋" w:eastAsia="仿宋" w:cs="仿宋"/>
                <w:b/>
                <w:color w:val="000000"/>
              </w:rPr>
            </w:pPr>
            <w:r>
              <w:rPr>
                <w:rFonts w:hint="eastAsia" w:ascii="仿宋" w:hAnsi="仿宋" w:eastAsia="仿宋" w:cs="仿宋"/>
                <w:b/>
                <w:color w:val="00000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1037" w:type="dxa"/>
            <w:vAlign w:val="center"/>
          </w:tcPr>
          <w:p>
            <w:pPr>
              <w:spacing w:line="360" w:lineRule="auto"/>
              <w:jc w:val="center"/>
              <w:rPr>
                <w:rFonts w:ascii="宋体" w:hAnsi="宋体"/>
                <w:color w:val="000000"/>
                <w:sz w:val="28"/>
                <w:szCs w:val="28"/>
              </w:rPr>
            </w:pPr>
            <w:r>
              <w:rPr>
                <w:rFonts w:hint="eastAsia" w:ascii="宋体" w:hAnsi="宋体"/>
                <w:color w:val="000000"/>
                <w:sz w:val="28"/>
                <w:szCs w:val="28"/>
              </w:rPr>
              <w:t>1</w:t>
            </w:r>
          </w:p>
        </w:tc>
        <w:tc>
          <w:tcPr>
            <w:tcW w:w="1340" w:type="dxa"/>
            <w:vAlign w:val="center"/>
          </w:tcPr>
          <w:p>
            <w:pPr>
              <w:spacing w:line="360" w:lineRule="auto"/>
              <w:jc w:val="center"/>
              <w:rPr>
                <w:rFonts w:ascii="宋体" w:hAnsi="宋体"/>
                <w:color w:val="000000"/>
                <w:sz w:val="28"/>
                <w:szCs w:val="28"/>
              </w:rPr>
            </w:pPr>
          </w:p>
        </w:tc>
        <w:tc>
          <w:tcPr>
            <w:tcW w:w="1211" w:type="dxa"/>
            <w:vAlign w:val="center"/>
          </w:tcPr>
          <w:p>
            <w:pPr>
              <w:spacing w:line="360" w:lineRule="auto"/>
              <w:jc w:val="center"/>
              <w:rPr>
                <w:rFonts w:ascii="宋体" w:hAnsi="宋体"/>
                <w:color w:val="000000"/>
                <w:sz w:val="28"/>
                <w:szCs w:val="28"/>
              </w:rPr>
            </w:pPr>
          </w:p>
        </w:tc>
        <w:tc>
          <w:tcPr>
            <w:tcW w:w="1276" w:type="dxa"/>
            <w:vAlign w:val="center"/>
          </w:tcPr>
          <w:p>
            <w:pPr>
              <w:spacing w:line="360" w:lineRule="auto"/>
              <w:jc w:val="center"/>
              <w:rPr>
                <w:rFonts w:ascii="宋体" w:hAnsi="宋体"/>
                <w:color w:val="000000"/>
                <w:sz w:val="28"/>
                <w:szCs w:val="28"/>
              </w:rPr>
            </w:pPr>
          </w:p>
        </w:tc>
        <w:tc>
          <w:tcPr>
            <w:tcW w:w="992" w:type="dxa"/>
            <w:vAlign w:val="center"/>
          </w:tcPr>
          <w:p>
            <w:pPr>
              <w:spacing w:line="360" w:lineRule="auto"/>
              <w:jc w:val="center"/>
              <w:rPr>
                <w:rFonts w:ascii="宋体" w:hAnsi="宋体"/>
                <w:color w:val="000000"/>
                <w:sz w:val="28"/>
                <w:szCs w:val="28"/>
              </w:rPr>
            </w:pPr>
          </w:p>
        </w:tc>
        <w:tc>
          <w:tcPr>
            <w:tcW w:w="851" w:type="dxa"/>
            <w:vAlign w:val="center"/>
          </w:tcPr>
          <w:p>
            <w:pPr>
              <w:spacing w:line="360" w:lineRule="auto"/>
              <w:jc w:val="center"/>
              <w:rPr>
                <w:rFonts w:ascii="宋体" w:hAnsi="宋体"/>
                <w:color w:val="000000"/>
                <w:sz w:val="28"/>
                <w:szCs w:val="28"/>
              </w:rPr>
            </w:pPr>
          </w:p>
        </w:tc>
        <w:tc>
          <w:tcPr>
            <w:tcW w:w="850" w:type="dxa"/>
            <w:vAlign w:val="center"/>
          </w:tcPr>
          <w:p>
            <w:pPr>
              <w:spacing w:line="360" w:lineRule="auto"/>
              <w:jc w:val="center"/>
              <w:rPr>
                <w:rFonts w:ascii="宋体" w:hAnsi="宋体"/>
                <w:color w:val="000000"/>
                <w:sz w:val="28"/>
                <w:szCs w:val="28"/>
              </w:rPr>
            </w:pPr>
          </w:p>
        </w:tc>
        <w:tc>
          <w:tcPr>
            <w:tcW w:w="851" w:type="dxa"/>
            <w:vAlign w:val="center"/>
          </w:tcPr>
          <w:p>
            <w:pPr>
              <w:spacing w:line="360" w:lineRule="auto"/>
              <w:jc w:val="center"/>
              <w:rPr>
                <w:rFonts w:ascii="宋体" w:hAnsi="宋体"/>
                <w:color w:val="000000"/>
                <w:sz w:val="28"/>
                <w:szCs w:val="28"/>
              </w:rPr>
            </w:pPr>
          </w:p>
        </w:tc>
        <w:tc>
          <w:tcPr>
            <w:tcW w:w="1403" w:type="dxa"/>
            <w:vAlign w:val="center"/>
          </w:tcPr>
          <w:p>
            <w:pPr>
              <w:spacing w:line="360" w:lineRule="auto"/>
              <w:jc w:val="center"/>
              <w:rPr>
                <w:rFonts w:ascii="宋体" w:hAnsi="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2" w:hRule="atLeast"/>
          <w:jc w:val="center"/>
        </w:trPr>
        <w:tc>
          <w:tcPr>
            <w:tcW w:w="1037" w:type="dxa"/>
            <w:vAlign w:val="center"/>
          </w:tcPr>
          <w:p>
            <w:pPr>
              <w:spacing w:line="360" w:lineRule="auto"/>
              <w:jc w:val="center"/>
              <w:rPr>
                <w:rFonts w:ascii="宋体" w:hAnsi="宋体"/>
                <w:color w:val="000000"/>
                <w:sz w:val="28"/>
                <w:szCs w:val="28"/>
              </w:rPr>
            </w:pPr>
            <w:r>
              <w:rPr>
                <w:rFonts w:hint="eastAsia" w:ascii="宋体" w:hAnsi="宋体"/>
                <w:color w:val="000000"/>
                <w:sz w:val="28"/>
                <w:szCs w:val="28"/>
              </w:rPr>
              <w:t>2</w:t>
            </w:r>
          </w:p>
        </w:tc>
        <w:tc>
          <w:tcPr>
            <w:tcW w:w="1340" w:type="dxa"/>
            <w:vAlign w:val="center"/>
          </w:tcPr>
          <w:p>
            <w:pPr>
              <w:spacing w:line="360" w:lineRule="auto"/>
              <w:jc w:val="center"/>
              <w:rPr>
                <w:rFonts w:ascii="宋体" w:hAnsi="宋体"/>
                <w:color w:val="000000"/>
                <w:sz w:val="28"/>
                <w:szCs w:val="28"/>
              </w:rPr>
            </w:pPr>
          </w:p>
        </w:tc>
        <w:tc>
          <w:tcPr>
            <w:tcW w:w="1211" w:type="dxa"/>
            <w:vAlign w:val="center"/>
          </w:tcPr>
          <w:p>
            <w:pPr>
              <w:spacing w:line="360" w:lineRule="auto"/>
              <w:jc w:val="center"/>
              <w:rPr>
                <w:rFonts w:ascii="宋体" w:hAnsi="宋体"/>
                <w:color w:val="000000"/>
                <w:sz w:val="28"/>
                <w:szCs w:val="28"/>
              </w:rPr>
            </w:pPr>
          </w:p>
        </w:tc>
        <w:tc>
          <w:tcPr>
            <w:tcW w:w="1276" w:type="dxa"/>
            <w:vAlign w:val="center"/>
          </w:tcPr>
          <w:p>
            <w:pPr>
              <w:spacing w:line="360" w:lineRule="auto"/>
              <w:jc w:val="center"/>
              <w:rPr>
                <w:rFonts w:ascii="宋体" w:hAnsi="宋体"/>
                <w:color w:val="000000"/>
                <w:sz w:val="28"/>
                <w:szCs w:val="28"/>
              </w:rPr>
            </w:pPr>
          </w:p>
        </w:tc>
        <w:tc>
          <w:tcPr>
            <w:tcW w:w="992" w:type="dxa"/>
            <w:vAlign w:val="center"/>
          </w:tcPr>
          <w:p>
            <w:pPr>
              <w:spacing w:line="360" w:lineRule="auto"/>
              <w:jc w:val="center"/>
              <w:rPr>
                <w:rFonts w:ascii="宋体" w:hAnsi="宋体"/>
                <w:color w:val="000000"/>
                <w:sz w:val="28"/>
                <w:szCs w:val="28"/>
              </w:rPr>
            </w:pPr>
          </w:p>
        </w:tc>
        <w:tc>
          <w:tcPr>
            <w:tcW w:w="851" w:type="dxa"/>
            <w:vAlign w:val="center"/>
          </w:tcPr>
          <w:p>
            <w:pPr>
              <w:spacing w:line="360" w:lineRule="auto"/>
              <w:jc w:val="center"/>
              <w:rPr>
                <w:rFonts w:ascii="宋体" w:hAnsi="宋体"/>
                <w:color w:val="000000"/>
                <w:sz w:val="28"/>
                <w:szCs w:val="28"/>
              </w:rPr>
            </w:pPr>
          </w:p>
        </w:tc>
        <w:tc>
          <w:tcPr>
            <w:tcW w:w="850" w:type="dxa"/>
            <w:vAlign w:val="center"/>
          </w:tcPr>
          <w:p>
            <w:pPr>
              <w:spacing w:line="360" w:lineRule="auto"/>
              <w:jc w:val="center"/>
              <w:rPr>
                <w:rFonts w:ascii="宋体" w:hAnsi="宋体"/>
                <w:color w:val="000000"/>
                <w:sz w:val="28"/>
                <w:szCs w:val="28"/>
              </w:rPr>
            </w:pPr>
          </w:p>
        </w:tc>
        <w:tc>
          <w:tcPr>
            <w:tcW w:w="851" w:type="dxa"/>
            <w:vAlign w:val="center"/>
          </w:tcPr>
          <w:p>
            <w:pPr>
              <w:spacing w:line="360" w:lineRule="auto"/>
              <w:jc w:val="center"/>
              <w:rPr>
                <w:rFonts w:ascii="宋体" w:hAnsi="宋体"/>
                <w:color w:val="000000"/>
                <w:sz w:val="28"/>
                <w:szCs w:val="28"/>
              </w:rPr>
            </w:pPr>
          </w:p>
        </w:tc>
        <w:tc>
          <w:tcPr>
            <w:tcW w:w="1403" w:type="dxa"/>
            <w:vAlign w:val="center"/>
          </w:tcPr>
          <w:p>
            <w:pPr>
              <w:spacing w:line="360" w:lineRule="auto"/>
              <w:jc w:val="center"/>
              <w:rPr>
                <w:rFonts w:ascii="宋体" w:hAnsi="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1037" w:type="dxa"/>
            <w:vAlign w:val="center"/>
          </w:tcPr>
          <w:p>
            <w:pPr>
              <w:spacing w:line="360" w:lineRule="auto"/>
              <w:jc w:val="center"/>
              <w:rPr>
                <w:rFonts w:ascii="宋体" w:hAnsi="宋体"/>
                <w:color w:val="000000"/>
                <w:sz w:val="28"/>
                <w:szCs w:val="28"/>
              </w:rPr>
            </w:pPr>
            <w:r>
              <w:rPr>
                <w:rFonts w:hint="eastAsia" w:ascii="宋体" w:hAnsi="宋体"/>
                <w:color w:val="000000"/>
                <w:sz w:val="28"/>
                <w:szCs w:val="28"/>
              </w:rPr>
              <w:t>3</w:t>
            </w:r>
          </w:p>
        </w:tc>
        <w:tc>
          <w:tcPr>
            <w:tcW w:w="1340" w:type="dxa"/>
            <w:vAlign w:val="center"/>
          </w:tcPr>
          <w:p>
            <w:pPr>
              <w:spacing w:line="360" w:lineRule="auto"/>
              <w:jc w:val="center"/>
              <w:rPr>
                <w:rFonts w:ascii="宋体" w:hAnsi="宋体"/>
                <w:color w:val="000000"/>
                <w:sz w:val="28"/>
                <w:szCs w:val="28"/>
              </w:rPr>
            </w:pPr>
          </w:p>
        </w:tc>
        <w:tc>
          <w:tcPr>
            <w:tcW w:w="1211" w:type="dxa"/>
            <w:vAlign w:val="center"/>
          </w:tcPr>
          <w:p>
            <w:pPr>
              <w:spacing w:line="360" w:lineRule="auto"/>
              <w:jc w:val="center"/>
              <w:rPr>
                <w:rFonts w:ascii="宋体" w:hAnsi="宋体"/>
                <w:color w:val="000000"/>
                <w:sz w:val="28"/>
                <w:szCs w:val="28"/>
              </w:rPr>
            </w:pPr>
          </w:p>
        </w:tc>
        <w:tc>
          <w:tcPr>
            <w:tcW w:w="1276" w:type="dxa"/>
            <w:vAlign w:val="center"/>
          </w:tcPr>
          <w:p>
            <w:pPr>
              <w:spacing w:line="360" w:lineRule="auto"/>
              <w:jc w:val="center"/>
              <w:rPr>
                <w:rFonts w:ascii="宋体" w:hAnsi="宋体"/>
                <w:color w:val="000000"/>
                <w:sz w:val="28"/>
                <w:szCs w:val="28"/>
              </w:rPr>
            </w:pPr>
          </w:p>
        </w:tc>
        <w:tc>
          <w:tcPr>
            <w:tcW w:w="992" w:type="dxa"/>
            <w:vAlign w:val="center"/>
          </w:tcPr>
          <w:p>
            <w:pPr>
              <w:spacing w:line="360" w:lineRule="auto"/>
              <w:jc w:val="center"/>
              <w:rPr>
                <w:rFonts w:ascii="宋体" w:hAnsi="宋体"/>
                <w:color w:val="000000"/>
                <w:sz w:val="28"/>
                <w:szCs w:val="28"/>
              </w:rPr>
            </w:pPr>
          </w:p>
        </w:tc>
        <w:tc>
          <w:tcPr>
            <w:tcW w:w="851" w:type="dxa"/>
            <w:vAlign w:val="center"/>
          </w:tcPr>
          <w:p>
            <w:pPr>
              <w:spacing w:line="360" w:lineRule="auto"/>
              <w:jc w:val="center"/>
              <w:rPr>
                <w:rFonts w:ascii="宋体" w:hAnsi="宋体"/>
                <w:color w:val="000000"/>
                <w:sz w:val="28"/>
                <w:szCs w:val="28"/>
              </w:rPr>
            </w:pPr>
          </w:p>
        </w:tc>
        <w:tc>
          <w:tcPr>
            <w:tcW w:w="850" w:type="dxa"/>
            <w:vAlign w:val="center"/>
          </w:tcPr>
          <w:p>
            <w:pPr>
              <w:spacing w:line="360" w:lineRule="auto"/>
              <w:jc w:val="center"/>
              <w:rPr>
                <w:rFonts w:ascii="宋体" w:hAnsi="宋体"/>
                <w:color w:val="000000"/>
                <w:sz w:val="28"/>
                <w:szCs w:val="28"/>
              </w:rPr>
            </w:pPr>
          </w:p>
        </w:tc>
        <w:tc>
          <w:tcPr>
            <w:tcW w:w="851" w:type="dxa"/>
            <w:vAlign w:val="center"/>
          </w:tcPr>
          <w:p>
            <w:pPr>
              <w:spacing w:line="360" w:lineRule="auto"/>
              <w:jc w:val="center"/>
              <w:rPr>
                <w:rFonts w:ascii="宋体" w:hAnsi="宋体"/>
                <w:color w:val="000000"/>
                <w:sz w:val="28"/>
                <w:szCs w:val="28"/>
              </w:rPr>
            </w:pPr>
          </w:p>
        </w:tc>
        <w:tc>
          <w:tcPr>
            <w:tcW w:w="1403" w:type="dxa"/>
            <w:vAlign w:val="center"/>
          </w:tcPr>
          <w:p>
            <w:pPr>
              <w:spacing w:line="360" w:lineRule="auto"/>
              <w:jc w:val="center"/>
              <w:rPr>
                <w:rFonts w:ascii="宋体" w:hAnsi="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1037" w:type="dxa"/>
            <w:vAlign w:val="center"/>
          </w:tcPr>
          <w:p>
            <w:pPr>
              <w:spacing w:line="360" w:lineRule="auto"/>
              <w:jc w:val="center"/>
              <w:rPr>
                <w:rFonts w:ascii="宋体" w:hAnsi="宋体"/>
                <w:color w:val="000000"/>
                <w:sz w:val="28"/>
                <w:szCs w:val="28"/>
              </w:rPr>
            </w:pPr>
            <w:r>
              <w:rPr>
                <w:rFonts w:hint="eastAsia" w:ascii="宋体" w:hAnsi="宋体"/>
                <w:color w:val="000000"/>
                <w:sz w:val="28"/>
                <w:szCs w:val="28"/>
              </w:rPr>
              <w:t>4</w:t>
            </w:r>
          </w:p>
        </w:tc>
        <w:tc>
          <w:tcPr>
            <w:tcW w:w="1340" w:type="dxa"/>
            <w:vAlign w:val="center"/>
          </w:tcPr>
          <w:p>
            <w:pPr>
              <w:spacing w:line="360" w:lineRule="auto"/>
              <w:jc w:val="center"/>
              <w:rPr>
                <w:rFonts w:ascii="宋体" w:hAnsi="宋体"/>
                <w:color w:val="000000"/>
                <w:sz w:val="28"/>
                <w:szCs w:val="28"/>
              </w:rPr>
            </w:pPr>
          </w:p>
        </w:tc>
        <w:tc>
          <w:tcPr>
            <w:tcW w:w="1211" w:type="dxa"/>
            <w:vAlign w:val="center"/>
          </w:tcPr>
          <w:p>
            <w:pPr>
              <w:spacing w:line="360" w:lineRule="auto"/>
              <w:jc w:val="center"/>
              <w:rPr>
                <w:rFonts w:ascii="宋体" w:hAnsi="宋体"/>
                <w:color w:val="000000"/>
                <w:sz w:val="28"/>
                <w:szCs w:val="28"/>
              </w:rPr>
            </w:pPr>
          </w:p>
        </w:tc>
        <w:tc>
          <w:tcPr>
            <w:tcW w:w="1276" w:type="dxa"/>
            <w:vAlign w:val="center"/>
          </w:tcPr>
          <w:p>
            <w:pPr>
              <w:spacing w:line="360" w:lineRule="auto"/>
              <w:jc w:val="center"/>
              <w:rPr>
                <w:rFonts w:ascii="宋体" w:hAnsi="宋体"/>
                <w:color w:val="000000"/>
                <w:sz w:val="28"/>
                <w:szCs w:val="28"/>
              </w:rPr>
            </w:pPr>
          </w:p>
        </w:tc>
        <w:tc>
          <w:tcPr>
            <w:tcW w:w="992" w:type="dxa"/>
            <w:vAlign w:val="center"/>
          </w:tcPr>
          <w:p>
            <w:pPr>
              <w:spacing w:line="360" w:lineRule="auto"/>
              <w:jc w:val="center"/>
              <w:rPr>
                <w:rFonts w:ascii="宋体" w:hAnsi="宋体"/>
                <w:color w:val="000000"/>
                <w:sz w:val="28"/>
                <w:szCs w:val="28"/>
              </w:rPr>
            </w:pPr>
          </w:p>
        </w:tc>
        <w:tc>
          <w:tcPr>
            <w:tcW w:w="851" w:type="dxa"/>
            <w:vAlign w:val="center"/>
          </w:tcPr>
          <w:p>
            <w:pPr>
              <w:spacing w:line="360" w:lineRule="auto"/>
              <w:jc w:val="center"/>
              <w:rPr>
                <w:rFonts w:ascii="宋体" w:hAnsi="宋体"/>
                <w:color w:val="000000"/>
                <w:sz w:val="28"/>
                <w:szCs w:val="28"/>
              </w:rPr>
            </w:pPr>
          </w:p>
        </w:tc>
        <w:tc>
          <w:tcPr>
            <w:tcW w:w="850" w:type="dxa"/>
            <w:vAlign w:val="center"/>
          </w:tcPr>
          <w:p>
            <w:pPr>
              <w:spacing w:line="360" w:lineRule="auto"/>
              <w:jc w:val="center"/>
              <w:rPr>
                <w:rFonts w:ascii="宋体" w:hAnsi="宋体"/>
                <w:color w:val="000000"/>
                <w:sz w:val="28"/>
                <w:szCs w:val="28"/>
              </w:rPr>
            </w:pPr>
          </w:p>
        </w:tc>
        <w:tc>
          <w:tcPr>
            <w:tcW w:w="851" w:type="dxa"/>
            <w:vAlign w:val="center"/>
          </w:tcPr>
          <w:p>
            <w:pPr>
              <w:spacing w:line="360" w:lineRule="auto"/>
              <w:jc w:val="center"/>
              <w:rPr>
                <w:rFonts w:ascii="宋体" w:hAnsi="宋体"/>
                <w:color w:val="000000"/>
                <w:sz w:val="28"/>
                <w:szCs w:val="28"/>
              </w:rPr>
            </w:pPr>
          </w:p>
        </w:tc>
        <w:tc>
          <w:tcPr>
            <w:tcW w:w="1403" w:type="dxa"/>
            <w:vAlign w:val="center"/>
          </w:tcPr>
          <w:p>
            <w:pPr>
              <w:spacing w:line="360" w:lineRule="auto"/>
              <w:jc w:val="center"/>
              <w:rPr>
                <w:rFonts w:ascii="宋体" w:hAnsi="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1037" w:type="dxa"/>
            <w:vAlign w:val="center"/>
          </w:tcPr>
          <w:p>
            <w:pPr>
              <w:spacing w:line="360" w:lineRule="auto"/>
              <w:jc w:val="center"/>
              <w:rPr>
                <w:rFonts w:ascii="宋体" w:hAnsi="宋体"/>
                <w:color w:val="000000"/>
                <w:sz w:val="28"/>
                <w:szCs w:val="28"/>
              </w:rPr>
            </w:pPr>
          </w:p>
        </w:tc>
        <w:tc>
          <w:tcPr>
            <w:tcW w:w="1340" w:type="dxa"/>
            <w:vAlign w:val="center"/>
          </w:tcPr>
          <w:p>
            <w:pPr>
              <w:spacing w:line="360" w:lineRule="auto"/>
              <w:jc w:val="center"/>
              <w:rPr>
                <w:rFonts w:ascii="宋体" w:hAnsi="宋体"/>
                <w:color w:val="000000"/>
                <w:sz w:val="28"/>
                <w:szCs w:val="28"/>
              </w:rPr>
            </w:pPr>
          </w:p>
        </w:tc>
        <w:tc>
          <w:tcPr>
            <w:tcW w:w="1211" w:type="dxa"/>
            <w:vAlign w:val="center"/>
          </w:tcPr>
          <w:p>
            <w:pPr>
              <w:spacing w:line="360" w:lineRule="auto"/>
              <w:jc w:val="center"/>
              <w:rPr>
                <w:rFonts w:ascii="宋体" w:hAnsi="宋体"/>
                <w:color w:val="000000"/>
                <w:sz w:val="28"/>
                <w:szCs w:val="28"/>
              </w:rPr>
            </w:pPr>
          </w:p>
        </w:tc>
        <w:tc>
          <w:tcPr>
            <w:tcW w:w="1276" w:type="dxa"/>
            <w:vAlign w:val="center"/>
          </w:tcPr>
          <w:p>
            <w:pPr>
              <w:spacing w:line="360" w:lineRule="auto"/>
              <w:jc w:val="center"/>
              <w:rPr>
                <w:rFonts w:ascii="宋体" w:hAnsi="宋体"/>
                <w:color w:val="000000"/>
                <w:sz w:val="28"/>
                <w:szCs w:val="28"/>
              </w:rPr>
            </w:pPr>
          </w:p>
        </w:tc>
        <w:tc>
          <w:tcPr>
            <w:tcW w:w="992" w:type="dxa"/>
            <w:vAlign w:val="center"/>
          </w:tcPr>
          <w:p>
            <w:pPr>
              <w:spacing w:line="360" w:lineRule="auto"/>
              <w:jc w:val="center"/>
              <w:rPr>
                <w:rFonts w:ascii="宋体" w:hAnsi="宋体"/>
                <w:color w:val="000000"/>
                <w:sz w:val="28"/>
                <w:szCs w:val="28"/>
              </w:rPr>
            </w:pPr>
          </w:p>
        </w:tc>
        <w:tc>
          <w:tcPr>
            <w:tcW w:w="851" w:type="dxa"/>
            <w:vAlign w:val="center"/>
          </w:tcPr>
          <w:p>
            <w:pPr>
              <w:spacing w:line="360" w:lineRule="auto"/>
              <w:jc w:val="center"/>
              <w:rPr>
                <w:rFonts w:ascii="宋体" w:hAnsi="宋体"/>
                <w:color w:val="000000"/>
                <w:sz w:val="28"/>
                <w:szCs w:val="28"/>
              </w:rPr>
            </w:pPr>
          </w:p>
        </w:tc>
        <w:tc>
          <w:tcPr>
            <w:tcW w:w="850" w:type="dxa"/>
            <w:vAlign w:val="center"/>
          </w:tcPr>
          <w:p>
            <w:pPr>
              <w:spacing w:line="360" w:lineRule="auto"/>
              <w:jc w:val="center"/>
              <w:rPr>
                <w:rFonts w:ascii="宋体" w:hAnsi="宋体"/>
                <w:color w:val="000000"/>
                <w:sz w:val="28"/>
                <w:szCs w:val="28"/>
              </w:rPr>
            </w:pPr>
          </w:p>
        </w:tc>
        <w:tc>
          <w:tcPr>
            <w:tcW w:w="851" w:type="dxa"/>
            <w:vAlign w:val="center"/>
          </w:tcPr>
          <w:p>
            <w:pPr>
              <w:spacing w:line="360" w:lineRule="auto"/>
              <w:jc w:val="center"/>
              <w:rPr>
                <w:rFonts w:ascii="宋体" w:hAnsi="宋体"/>
                <w:color w:val="000000"/>
                <w:sz w:val="28"/>
                <w:szCs w:val="28"/>
              </w:rPr>
            </w:pPr>
          </w:p>
        </w:tc>
        <w:tc>
          <w:tcPr>
            <w:tcW w:w="1403" w:type="dxa"/>
            <w:vAlign w:val="center"/>
          </w:tcPr>
          <w:p>
            <w:pPr>
              <w:spacing w:line="360" w:lineRule="auto"/>
              <w:jc w:val="center"/>
              <w:rPr>
                <w:rFonts w:ascii="宋体" w:hAnsi="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1" w:hRule="atLeast"/>
          <w:jc w:val="center"/>
        </w:trPr>
        <w:tc>
          <w:tcPr>
            <w:tcW w:w="1037" w:type="dxa"/>
            <w:vAlign w:val="center"/>
          </w:tcPr>
          <w:p>
            <w:pPr>
              <w:spacing w:line="360" w:lineRule="auto"/>
              <w:jc w:val="center"/>
              <w:rPr>
                <w:rFonts w:ascii="宋体" w:hAnsi="宋体"/>
                <w:color w:val="000000"/>
                <w:sz w:val="28"/>
                <w:szCs w:val="28"/>
              </w:rPr>
            </w:pPr>
            <w:r>
              <w:rPr>
                <w:rFonts w:hint="eastAsia" w:ascii="宋体" w:hAnsi="宋体"/>
                <w:color w:val="000000"/>
                <w:sz w:val="28"/>
                <w:szCs w:val="28"/>
              </w:rPr>
              <w:t>合计</w:t>
            </w:r>
          </w:p>
        </w:tc>
        <w:tc>
          <w:tcPr>
            <w:tcW w:w="8774" w:type="dxa"/>
            <w:gridSpan w:val="8"/>
            <w:vAlign w:val="center"/>
          </w:tcPr>
          <w:p>
            <w:pPr>
              <w:spacing w:line="360" w:lineRule="auto"/>
              <w:jc w:val="center"/>
              <w:rPr>
                <w:rFonts w:ascii="宋体" w:hAnsi="宋体"/>
                <w:color w:val="000000"/>
                <w:sz w:val="28"/>
                <w:szCs w:val="28"/>
              </w:rPr>
            </w:pPr>
          </w:p>
        </w:tc>
      </w:tr>
    </w:tbl>
    <w:p>
      <w:pPr>
        <w:rPr>
          <w:rFonts w:ascii="仿宋" w:hAnsi="仿宋" w:eastAsia="仿宋" w:cs="仿宋"/>
          <w:color w:val="000000" w:themeColor="text1"/>
          <w14:textFill>
            <w14:solidFill>
              <w14:schemeClr w14:val="tx1"/>
            </w14:solidFill>
          </w14:textFill>
        </w:rPr>
      </w:pPr>
    </w:p>
    <w:p>
      <w:pPr>
        <w:pStyle w:val="57"/>
        <w:ind w:firstLine="420"/>
        <w:rPr>
          <w:rFonts w:hint="default"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p>
      <w:pPr>
        <w:pStyle w:val="57"/>
        <w:ind w:firstLine="420"/>
        <w:rPr>
          <w:rFonts w:hint="default" w:ascii="仿宋" w:hAnsi="仿宋" w:eastAsia="仿宋" w:cs="仿宋"/>
          <w:color w:val="000000" w:themeColor="text1"/>
          <w14:textFill>
            <w14:solidFill>
              <w14:schemeClr w14:val="tx1"/>
            </w14:solidFill>
          </w14:textFill>
        </w:rPr>
      </w:pPr>
    </w:p>
    <w:p/>
    <w:p>
      <w:pP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注：供应商必须详细报出采购清单中各个子项的名称、品牌、规格型号、数量、单价，且本表各分项报价合计应当与报价总表报价合计相等。请各供应商务必按照以上要求填报，否则作为无效响应处理。</w:t>
      </w:r>
    </w:p>
    <w:p>
      <w:pPr>
        <w:widowControl/>
        <w:jc w:val="left"/>
        <w:rPr>
          <w:rFonts w:ascii="仿宋" w:hAnsi="仿宋" w:eastAsia="仿宋" w:cs="仿宋"/>
          <w:color w:val="000000" w:themeColor="text1"/>
          <w:kern w:val="0"/>
          <w:sz w:val="28"/>
          <w:szCs w:val="28"/>
          <w:lang w:bidi="en-US"/>
          <w14:textFill>
            <w14:solidFill>
              <w14:schemeClr w14:val="tx1"/>
            </w14:solidFill>
          </w14:textFill>
        </w:rPr>
      </w:pPr>
    </w:p>
    <w:p>
      <w:pPr>
        <w:widowControl/>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bidi="en-US"/>
          <w14:textFill>
            <w14:solidFill>
              <w14:schemeClr w14:val="tx1"/>
            </w14:solidFill>
          </w14:textFill>
        </w:rPr>
        <w:t>供应商名称：（盖章）</w:t>
      </w:r>
    </w:p>
    <w:p>
      <w:pPr>
        <w:snapToGrid w:val="0"/>
        <w:spacing w:line="500" w:lineRule="exact"/>
        <w:ind w:left="1322" w:hanging="1321" w:hangingChars="47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法定代表人或授权委托人（签字或盖章）：</w:t>
      </w:r>
    </w:p>
    <w:p>
      <w:pPr>
        <w:snapToGrid w:val="0"/>
        <w:spacing w:line="500" w:lineRule="exact"/>
        <w:ind w:left="1322" w:hanging="1321" w:hangingChars="472"/>
        <w:rPr>
          <w:rFonts w:ascii="仿宋" w:hAnsi="仿宋" w:eastAsia="仿宋" w:cs="仿宋"/>
          <w:b/>
          <w:color w:val="000000" w:themeColor="text1"/>
          <w:kern w:val="0"/>
          <w:sz w:val="28"/>
          <w:szCs w:val="28"/>
          <w:lang w:val="zh-CN"/>
          <w14:textFill>
            <w14:solidFill>
              <w14:schemeClr w14:val="tx1"/>
            </w14:solidFill>
          </w14:textFill>
        </w:rPr>
        <w:sectPr>
          <w:pgSz w:w="11907" w:h="16839"/>
          <w:pgMar w:top="1440" w:right="1800" w:bottom="1440" w:left="1800" w:header="720" w:footer="720" w:gutter="0"/>
          <w:cols w:space="720" w:num="1"/>
          <w:docGrid w:linePitch="286" w:charSpace="0"/>
        </w:sectPr>
      </w:pPr>
      <w:r>
        <w:rPr>
          <w:rFonts w:hint="eastAsia" w:ascii="仿宋" w:hAnsi="仿宋" w:eastAsia="仿宋" w:cs="仿宋"/>
          <w:color w:val="000000" w:themeColor="text1"/>
          <w:sz w:val="28"/>
          <w:szCs w:val="28"/>
          <w14:textFill>
            <w14:solidFill>
              <w14:schemeClr w14:val="tx1"/>
            </w14:solidFill>
          </w14:textFill>
        </w:rPr>
        <w:t>日期</w:t>
      </w:r>
    </w:p>
    <w:p>
      <w:pPr>
        <w:jc w:val="center"/>
        <w:rPr>
          <w:rFonts w:ascii="仿宋" w:hAnsi="仿宋" w:eastAsia="仿宋" w:cs="仿宋"/>
          <w:bCs/>
          <w:sz w:val="28"/>
          <w:szCs w:val="28"/>
        </w:rPr>
      </w:pPr>
      <w:r>
        <w:rPr>
          <w:rFonts w:hint="eastAsia" w:ascii="仿宋" w:hAnsi="仿宋" w:eastAsia="仿宋" w:cs="仿宋"/>
          <w:bCs/>
          <w:sz w:val="28"/>
          <w:szCs w:val="28"/>
        </w:rPr>
        <w:t>质询函范本</w:t>
      </w:r>
    </w:p>
    <w:p>
      <w:pPr>
        <w:adjustRightInd w:val="0"/>
        <w:snapToGrid w:val="0"/>
        <w:spacing w:before="240" w:beforeLines="100" w:line="360" w:lineRule="auto"/>
        <w:rPr>
          <w:rFonts w:ascii="仿宋" w:hAnsi="仿宋" w:eastAsia="仿宋" w:cs="仿宋"/>
          <w:bCs/>
          <w:sz w:val="24"/>
          <w:szCs w:val="24"/>
        </w:rPr>
      </w:pPr>
      <w:r>
        <w:rPr>
          <w:rFonts w:hint="eastAsia" w:ascii="仿宋" w:hAnsi="仿宋" w:eastAsia="仿宋" w:cs="仿宋"/>
          <w:bCs/>
          <w:sz w:val="24"/>
          <w:szCs w:val="24"/>
        </w:rPr>
        <w:t>一、质询供应商基本信息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质询供应商：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二、质询项目基本情况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质询项目的名称：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质询项目的编号：包号：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三、质询事项具体内容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质询事项1：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质询事项2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四、与质询事项相关的质询请求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质询函制作说明：</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1.供应商提出质询时，应提交质询函和必要的证明材料。</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2.质询供应商若对项目的某一分包进行质询，质询函中应列明具体分包号。</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3.质询函的质询事项应具体、明确，并有必要的事实依据和法律依据。</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4.质询函的质询请求应与质询事项相关。</w:t>
      </w:r>
    </w:p>
    <w:p>
      <w:pPr>
        <w:adjustRightInd w:val="0"/>
        <w:snapToGrid w:val="0"/>
        <w:spacing w:line="360" w:lineRule="auto"/>
        <w:rPr>
          <w:rFonts w:ascii="仿宋" w:hAnsi="仿宋" w:eastAsia="仿宋" w:cs="仿宋"/>
          <w:sz w:val="24"/>
          <w:szCs w:val="24"/>
        </w:rPr>
        <w:sectPr>
          <w:pgSz w:w="11907" w:h="16839"/>
          <w:pgMar w:top="1440" w:right="1800" w:bottom="1440" w:left="1800" w:header="720" w:footer="720" w:gutter="0"/>
          <w:cols w:space="720" w:num="1"/>
          <w:docGrid w:linePitch="286" w:charSpace="0"/>
        </w:sectPr>
      </w:pPr>
      <w:r>
        <w:rPr>
          <w:rFonts w:hint="eastAsia" w:ascii="仿宋" w:hAnsi="仿宋" w:eastAsia="仿宋" w:cs="仿宋"/>
          <w:sz w:val="24"/>
          <w:szCs w:val="24"/>
        </w:rPr>
        <w:t>5.质询函应由法定代表人或参加本次采购授权人签字或者盖章，并加盖公章。</w:t>
      </w:r>
    </w:p>
    <w:p>
      <w:pPr>
        <w:pStyle w:val="35"/>
        <w:rPr>
          <w:rFonts w:ascii="仿宋" w:hAnsi="仿宋" w:eastAsia="仿宋" w:cs="仿宋"/>
          <w:color w:val="000000" w:themeColor="text1"/>
          <w:lang w:eastAsia="zh-CN"/>
          <w14:textFill>
            <w14:solidFill>
              <w14:schemeClr w14:val="tx1"/>
            </w14:solidFill>
          </w14:textFill>
        </w:rPr>
      </w:pPr>
    </w:p>
    <w:sectPr>
      <w:headerReference r:id="rId4" w:type="first"/>
      <w:footerReference r:id="rId6" w:type="first"/>
      <w:footerReference r:id="rId5" w:type="default"/>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C39899-31CC-4122-BDD9-0E0C3D1512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embedRegular r:id="rId2" w:fontKey="{7FB1CCE1-2CB7-4520-BE6A-B3C88BC3F4D9}"/>
  </w:font>
  <w:font w:name="Calibri Light">
    <w:panose1 w:val="020F03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3" w:fontKey="{E39D9E9A-5DBA-4D36-BD89-D2C3C70FA230}"/>
  </w:font>
  <w:font w:name="华文宋体">
    <w:altName w:val="宋体"/>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w="6350">
                        <a:noFill/>
                      </a:ln>
                      <a:effectLst/>
                    </wps:spPr>
                    <wps:txbx>
                      <w:txbxContent>
                        <w:p>
                          <w:pPr>
                            <w:pStyle w:val="14"/>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6.05pt;mso-position-horizontal:center;mso-position-horizontal-relative:margin;mso-wrap-style:none;z-index:251659264;mso-width-relative:page;mso-height-relative:page;" filled="f" stroked="f" coordsize="21600,21600" o:gfxdata="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l4FrNEAAAADAQAADwAAAAAAAAABACAAAAAiAAAAZHJzL2Rvd25yZXYueG1s&#10;UEsBAhQAFAAAAAgAh07iQI/SFwo4AgAAYQQAAA4AAAAAAAAAAQAgAAAAIAEAAGRycy9lMm9Eb2Mu&#10;eG1sUEsFBgAAAAAGAAYAWQEAAMo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83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w="6350">
                        <a:noFill/>
                      </a:ln>
                      <a:effectLst/>
                    </wps:spPr>
                    <wps:txbx>
                      <w:txbxContent>
                        <w:p>
                          <w:pPr>
                            <w:pStyle w:val="14"/>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6.05pt;mso-position-horizontal:center;mso-position-horizontal-relative:margin;mso-wrap-style:none;z-index:251660288;mso-width-relative:page;mso-height-relative:page;" filled="f" stroked="f" coordsize="21600,21600" o:gfxdata="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l4FrNEAAAADAQAADwAAAAAAAAABACAAAAAiAAAAZHJzL2Rvd25yZXYueG1s&#10;UEsBAhQAFAAAAAgAh07iQNTe/K84AgAAYQQAAA4AAAAAAAAAAQAgAAAAIAEAAGRycy9lMm9Eb2Mu&#10;eG1sUEsFBgAAAAAGAAYAWQEAAMo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b/>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41ACB"/>
    <w:multiLevelType w:val="singleLevel"/>
    <w:tmpl w:val="8CF41ACB"/>
    <w:lvl w:ilvl="0" w:tentative="0">
      <w:start w:val="1"/>
      <w:numFmt w:val="decimal"/>
      <w:lvlText w:val="%1."/>
      <w:lvlJc w:val="left"/>
      <w:pPr>
        <w:tabs>
          <w:tab w:val="left" w:pos="312"/>
        </w:tabs>
      </w:pPr>
    </w:lvl>
  </w:abstractNum>
  <w:abstractNum w:abstractNumId="1">
    <w:nsid w:val="AFFCE103"/>
    <w:multiLevelType w:val="singleLevel"/>
    <w:tmpl w:val="AFFCE103"/>
    <w:lvl w:ilvl="0" w:tentative="0">
      <w:start w:val="6"/>
      <w:numFmt w:val="decimal"/>
      <w:lvlText w:val="%1."/>
      <w:lvlJc w:val="left"/>
      <w:pPr>
        <w:tabs>
          <w:tab w:val="left" w:pos="312"/>
        </w:tabs>
      </w:pPr>
    </w:lvl>
  </w:abstractNum>
  <w:abstractNum w:abstractNumId="2">
    <w:nsid w:val="FFF6FF7D"/>
    <w:multiLevelType w:val="singleLevel"/>
    <w:tmpl w:val="FFF6FF7D"/>
    <w:lvl w:ilvl="0" w:tentative="0">
      <w:start w:val="2"/>
      <w:numFmt w:val="decimal"/>
      <w:lvlText w:val="%1."/>
      <w:lvlJc w:val="left"/>
      <w:pPr>
        <w:tabs>
          <w:tab w:val="left" w:pos="312"/>
        </w:tabs>
      </w:pPr>
    </w:lvl>
  </w:abstractNum>
  <w:abstractNum w:abstractNumId="3">
    <w:nsid w:val="42A74218"/>
    <w:multiLevelType w:val="multilevel"/>
    <w:tmpl w:val="42A74218"/>
    <w:lvl w:ilvl="0" w:tentative="0">
      <w:start w:val="2"/>
      <w:numFmt w:val="chineseCounting"/>
      <w:suff w:val="nothing"/>
      <w:lvlText w:val="%1、"/>
      <w:lvlJc w:val="left"/>
      <w:pPr>
        <w:tabs>
          <w:tab w:val="left" w:pos="0"/>
        </w:tabs>
        <w:ind w:left="0" w:firstLine="0"/>
      </w:pPr>
      <w:rPr>
        <w:rFonts w:hint="eastAsia" w:ascii="宋体" w:hAnsi="宋体" w:eastAsia="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45EDC1D7"/>
    <w:multiLevelType w:val="singleLevel"/>
    <w:tmpl w:val="45EDC1D7"/>
    <w:lvl w:ilvl="0" w:tentative="0">
      <w:start w:val="1"/>
      <w:numFmt w:val="chineseCounting"/>
      <w:suff w:val="nothing"/>
      <w:lvlText w:val="%1、"/>
      <w:lvlJc w:val="left"/>
      <w:rPr>
        <w:rFonts w:hint="eastAsia"/>
      </w:rPr>
    </w:lvl>
  </w:abstractNum>
  <w:abstractNum w:abstractNumId="5">
    <w:nsid w:val="6F6EC910"/>
    <w:multiLevelType w:val="singleLevel"/>
    <w:tmpl w:val="6F6EC910"/>
    <w:lvl w:ilvl="0" w:tentative="0">
      <w:start w:val="1"/>
      <w:numFmt w:val="chineseCounting"/>
      <w:suff w:val="nothing"/>
      <w:lvlText w:val="%1、"/>
      <w:lvlJc w:val="left"/>
      <w:rPr>
        <w:rFonts w:hint="eastAsia"/>
      </w:rPr>
    </w:lvl>
  </w:abstractNum>
  <w:num w:numId="1">
    <w:abstractNumId w:val="4"/>
  </w:num>
  <w:num w:numId="2">
    <w:abstractNumId w:val="5"/>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hNGIwY2RhZTVhMjBlYjFmZTM3MjU5NjQ4YTc4YmEifQ=="/>
  </w:docVars>
  <w:rsids>
    <w:rsidRoot w:val="00A53D2F"/>
    <w:rsid w:val="00073A34"/>
    <w:rsid w:val="000C52AD"/>
    <w:rsid w:val="001A4C1C"/>
    <w:rsid w:val="001F7AD5"/>
    <w:rsid w:val="0022592F"/>
    <w:rsid w:val="002347C9"/>
    <w:rsid w:val="00242B8C"/>
    <w:rsid w:val="00287CBD"/>
    <w:rsid w:val="002B1CE6"/>
    <w:rsid w:val="00304F33"/>
    <w:rsid w:val="003E79FA"/>
    <w:rsid w:val="0045302A"/>
    <w:rsid w:val="005B2577"/>
    <w:rsid w:val="005D51CF"/>
    <w:rsid w:val="0061189D"/>
    <w:rsid w:val="006261E9"/>
    <w:rsid w:val="006518FF"/>
    <w:rsid w:val="006A3591"/>
    <w:rsid w:val="006F2A1E"/>
    <w:rsid w:val="007135A7"/>
    <w:rsid w:val="00733E26"/>
    <w:rsid w:val="00747B64"/>
    <w:rsid w:val="008C49E6"/>
    <w:rsid w:val="008C4C52"/>
    <w:rsid w:val="00916085"/>
    <w:rsid w:val="009320B4"/>
    <w:rsid w:val="00972E64"/>
    <w:rsid w:val="00A073E1"/>
    <w:rsid w:val="00A33617"/>
    <w:rsid w:val="00A53D2F"/>
    <w:rsid w:val="00A80636"/>
    <w:rsid w:val="00AA17D6"/>
    <w:rsid w:val="00AC2B82"/>
    <w:rsid w:val="00AE3AC6"/>
    <w:rsid w:val="00C27E3B"/>
    <w:rsid w:val="00D72670"/>
    <w:rsid w:val="00DD1B21"/>
    <w:rsid w:val="00DD3771"/>
    <w:rsid w:val="00DE34CD"/>
    <w:rsid w:val="00E25304"/>
    <w:rsid w:val="00E50397"/>
    <w:rsid w:val="00E97AC4"/>
    <w:rsid w:val="02441F1E"/>
    <w:rsid w:val="02C72207"/>
    <w:rsid w:val="03091F64"/>
    <w:rsid w:val="044130DB"/>
    <w:rsid w:val="04670567"/>
    <w:rsid w:val="0518460D"/>
    <w:rsid w:val="05702C45"/>
    <w:rsid w:val="05BD7BE6"/>
    <w:rsid w:val="08A71556"/>
    <w:rsid w:val="08DC1C6E"/>
    <w:rsid w:val="0935069B"/>
    <w:rsid w:val="094826B0"/>
    <w:rsid w:val="09E15AC5"/>
    <w:rsid w:val="0A2D19CC"/>
    <w:rsid w:val="0A3C1915"/>
    <w:rsid w:val="0A735943"/>
    <w:rsid w:val="0AA862BE"/>
    <w:rsid w:val="0AB310F7"/>
    <w:rsid w:val="0B8F3C49"/>
    <w:rsid w:val="0BBE0406"/>
    <w:rsid w:val="0C9D53BB"/>
    <w:rsid w:val="0D1644B7"/>
    <w:rsid w:val="0D16716C"/>
    <w:rsid w:val="0DB7728A"/>
    <w:rsid w:val="0EE7042F"/>
    <w:rsid w:val="0FEF37B9"/>
    <w:rsid w:val="103B394D"/>
    <w:rsid w:val="108B6EB3"/>
    <w:rsid w:val="10D9242F"/>
    <w:rsid w:val="11950AD0"/>
    <w:rsid w:val="132A5853"/>
    <w:rsid w:val="1439597E"/>
    <w:rsid w:val="15781C4A"/>
    <w:rsid w:val="157D0929"/>
    <w:rsid w:val="16885CB3"/>
    <w:rsid w:val="16A36DBB"/>
    <w:rsid w:val="178C0861"/>
    <w:rsid w:val="1A1C4CE0"/>
    <w:rsid w:val="1A8D0141"/>
    <w:rsid w:val="1A9A095D"/>
    <w:rsid w:val="1AAB25D5"/>
    <w:rsid w:val="1B774E1C"/>
    <w:rsid w:val="1BC51582"/>
    <w:rsid w:val="1D0E51AB"/>
    <w:rsid w:val="1DBF3104"/>
    <w:rsid w:val="1DE4451C"/>
    <w:rsid w:val="1E4A4F2B"/>
    <w:rsid w:val="1F0B7BF4"/>
    <w:rsid w:val="1F752885"/>
    <w:rsid w:val="21AE3327"/>
    <w:rsid w:val="22E44600"/>
    <w:rsid w:val="243D1432"/>
    <w:rsid w:val="246D365C"/>
    <w:rsid w:val="25500D82"/>
    <w:rsid w:val="26161362"/>
    <w:rsid w:val="26395046"/>
    <w:rsid w:val="28DD429C"/>
    <w:rsid w:val="2A2829E0"/>
    <w:rsid w:val="2A4E7E11"/>
    <w:rsid w:val="2D4B6C2E"/>
    <w:rsid w:val="2D4D7148"/>
    <w:rsid w:val="2DD6761F"/>
    <w:rsid w:val="2FA74EF7"/>
    <w:rsid w:val="2FD47BE9"/>
    <w:rsid w:val="30447100"/>
    <w:rsid w:val="31E10D30"/>
    <w:rsid w:val="31F17939"/>
    <w:rsid w:val="34553451"/>
    <w:rsid w:val="352A6529"/>
    <w:rsid w:val="361B0A05"/>
    <w:rsid w:val="36781768"/>
    <w:rsid w:val="36970223"/>
    <w:rsid w:val="36F87BA1"/>
    <w:rsid w:val="36FB1DD0"/>
    <w:rsid w:val="37644945"/>
    <w:rsid w:val="37DC1CD5"/>
    <w:rsid w:val="38880803"/>
    <w:rsid w:val="38D126F4"/>
    <w:rsid w:val="39456921"/>
    <w:rsid w:val="39C90941"/>
    <w:rsid w:val="3A015A23"/>
    <w:rsid w:val="3AFB0B52"/>
    <w:rsid w:val="3B3754FB"/>
    <w:rsid w:val="3B900DC8"/>
    <w:rsid w:val="3BF6110C"/>
    <w:rsid w:val="3C884277"/>
    <w:rsid w:val="3DFF79FE"/>
    <w:rsid w:val="3E4D49D4"/>
    <w:rsid w:val="3EFF5398"/>
    <w:rsid w:val="3F3E7073"/>
    <w:rsid w:val="3F5E3FB7"/>
    <w:rsid w:val="3F77596E"/>
    <w:rsid w:val="3F8D3286"/>
    <w:rsid w:val="404628A0"/>
    <w:rsid w:val="42500C48"/>
    <w:rsid w:val="42E32AB3"/>
    <w:rsid w:val="42F02AD9"/>
    <w:rsid w:val="4519564C"/>
    <w:rsid w:val="45280308"/>
    <w:rsid w:val="45BD56FF"/>
    <w:rsid w:val="466B49A8"/>
    <w:rsid w:val="475140C4"/>
    <w:rsid w:val="481C1899"/>
    <w:rsid w:val="49B56CF7"/>
    <w:rsid w:val="49D37330"/>
    <w:rsid w:val="4A81724A"/>
    <w:rsid w:val="4B2573E0"/>
    <w:rsid w:val="4B990C49"/>
    <w:rsid w:val="4C2227DA"/>
    <w:rsid w:val="4C4E2EF4"/>
    <w:rsid w:val="4CB97259"/>
    <w:rsid w:val="4D1700E6"/>
    <w:rsid w:val="4D774564"/>
    <w:rsid w:val="4E1F06C6"/>
    <w:rsid w:val="4EAEADC4"/>
    <w:rsid w:val="4EBF0D82"/>
    <w:rsid w:val="4F3E79C5"/>
    <w:rsid w:val="500470DE"/>
    <w:rsid w:val="508F1B83"/>
    <w:rsid w:val="509C49B8"/>
    <w:rsid w:val="51461238"/>
    <w:rsid w:val="51992F2B"/>
    <w:rsid w:val="52CD23CC"/>
    <w:rsid w:val="52F400EE"/>
    <w:rsid w:val="537505E2"/>
    <w:rsid w:val="54560510"/>
    <w:rsid w:val="54E57471"/>
    <w:rsid w:val="55BD4580"/>
    <w:rsid w:val="563220FD"/>
    <w:rsid w:val="56DC7688"/>
    <w:rsid w:val="57CB424F"/>
    <w:rsid w:val="57D04F5B"/>
    <w:rsid w:val="5A0031AA"/>
    <w:rsid w:val="5A7642C1"/>
    <w:rsid w:val="5BC71130"/>
    <w:rsid w:val="5BFE196B"/>
    <w:rsid w:val="5C9B408A"/>
    <w:rsid w:val="5CB619FD"/>
    <w:rsid w:val="5D0C49F9"/>
    <w:rsid w:val="5D487342"/>
    <w:rsid w:val="5F015114"/>
    <w:rsid w:val="5F3F5579"/>
    <w:rsid w:val="5FDF674A"/>
    <w:rsid w:val="62891C65"/>
    <w:rsid w:val="62AC668A"/>
    <w:rsid w:val="62DF52B6"/>
    <w:rsid w:val="63253C81"/>
    <w:rsid w:val="63A9684A"/>
    <w:rsid w:val="63C65CD0"/>
    <w:rsid w:val="64CB6754"/>
    <w:rsid w:val="64CE2E7D"/>
    <w:rsid w:val="65310420"/>
    <w:rsid w:val="65653D3C"/>
    <w:rsid w:val="658E6FFE"/>
    <w:rsid w:val="65A404EC"/>
    <w:rsid w:val="65FB6B83"/>
    <w:rsid w:val="670B0952"/>
    <w:rsid w:val="67D0150F"/>
    <w:rsid w:val="67E2678A"/>
    <w:rsid w:val="68180690"/>
    <w:rsid w:val="68D401A1"/>
    <w:rsid w:val="69266C34"/>
    <w:rsid w:val="698A2A90"/>
    <w:rsid w:val="6A1606C8"/>
    <w:rsid w:val="6A327783"/>
    <w:rsid w:val="6AE16BC1"/>
    <w:rsid w:val="6B383D1A"/>
    <w:rsid w:val="6C4A7FED"/>
    <w:rsid w:val="6D0B438C"/>
    <w:rsid w:val="6D6C6555"/>
    <w:rsid w:val="6E9722C2"/>
    <w:rsid w:val="6F6F65A5"/>
    <w:rsid w:val="6F6FF73E"/>
    <w:rsid w:val="6FB51250"/>
    <w:rsid w:val="6FBF9A3D"/>
    <w:rsid w:val="6FC34F0A"/>
    <w:rsid w:val="7028518A"/>
    <w:rsid w:val="702A0B29"/>
    <w:rsid w:val="70400E09"/>
    <w:rsid w:val="70EC5684"/>
    <w:rsid w:val="72145F4C"/>
    <w:rsid w:val="725D08B4"/>
    <w:rsid w:val="725F796E"/>
    <w:rsid w:val="73027B3B"/>
    <w:rsid w:val="737B4F4C"/>
    <w:rsid w:val="73B4E791"/>
    <w:rsid w:val="74920388"/>
    <w:rsid w:val="74942EF3"/>
    <w:rsid w:val="75AD6CC8"/>
    <w:rsid w:val="75C112D2"/>
    <w:rsid w:val="75D45207"/>
    <w:rsid w:val="772E3584"/>
    <w:rsid w:val="773C0441"/>
    <w:rsid w:val="7781385D"/>
    <w:rsid w:val="77EF1B8E"/>
    <w:rsid w:val="790E4617"/>
    <w:rsid w:val="79A529E3"/>
    <w:rsid w:val="79A653CE"/>
    <w:rsid w:val="79AF71D4"/>
    <w:rsid w:val="7A760A08"/>
    <w:rsid w:val="7A9F41FA"/>
    <w:rsid w:val="7B2D0FC8"/>
    <w:rsid w:val="7B6A5A85"/>
    <w:rsid w:val="7B8B74EB"/>
    <w:rsid w:val="7BAED7D2"/>
    <w:rsid w:val="7BED73C0"/>
    <w:rsid w:val="7CEC7C3C"/>
    <w:rsid w:val="7CFF26FB"/>
    <w:rsid w:val="7D454D0B"/>
    <w:rsid w:val="7D632AC9"/>
    <w:rsid w:val="7D6E3691"/>
    <w:rsid w:val="7E422D60"/>
    <w:rsid w:val="7EAF6DC9"/>
    <w:rsid w:val="7EBD4E3F"/>
    <w:rsid w:val="7F9A998A"/>
    <w:rsid w:val="7FCB6002"/>
    <w:rsid w:val="7FDB0E56"/>
    <w:rsid w:val="7FFD0EF3"/>
    <w:rsid w:val="7FFDC310"/>
    <w:rsid w:val="9DBFA982"/>
    <w:rsid w:val="9FBDC200"/>
    <w:rsid w:val="9FDFD9DE"/>
    <w:rsid w:val="A9F55019"/>
    <w:rsid w:val="AAF554A3"/>
    <w:rsid w:val="B7DAE717"/>
    <w:rsid w:val="B99FE0A2"/>
    <w:rsid w:val="BFFE3F30"/>
    <w:rsid w:val="CFF31A63"/>
    <w:rsid w:val="DBE708D1"/>
    <w:rsid w:val="E7FE2981"/>
    <w:rsid w:val="EFD91BBB"/>
    <w:rsid w:val="EFFB373A"/>
    <w:rsid w:val="F9FF60F9"/>
    <w:rsid w:val="FBBF55A9"/>
    <w:rsid w:val="FBDFBF2C"/>
    <w:rsid w:val="FBEC2B1E"/>
    <w:rsid w:val="FBF4B910"/>
    <w:rsid w:val="FBF63A4D"/>
    <w:rsid w:val="FDDF29B7"/>
    <w:rsid w:val="FFDE7A98"/>
    <w:rsid w:val="FFE9E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99"/>
    <w:pPr>
      <w:keepNext/>
      <w:keepLines/>
      <w:spacing w:before="20" w:after="20" w:line="415" w:lineRule="auto"/>
      <w:ind w:firstLine="137" w:firstLineChars="49"/>
      <w:outlineLvl w:val="2"/>
    </w:pPr>
    <w:rPr>
      <w:rFonts w:hAnsi="黑体" w:eastAsia="黑体"/>
      <w:sz w:val="24"/>
      <w:szCs w:val="20"/>
    </w:rPr>
  </w:style>
  <w:style w:type="character" w:default="1" w:styleId="24">
    <w:name w:val="Default Paragraph Font"/>
    <w:semiHidden/>
    <w:unhideWhenUsed/>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kern w:val="0"/>
      <w:sz w:val="20"/>
      <w:szCs w:val="20"/>
    </w:rPr>
  </w:style>
  <w:style w:type="paragraph" w:styleId="6">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7">
    <w:name w:val="annotation text"/>
    <w:basedOn w:val="1"/>
    <w:qFormat/>
    <w:uiPriority w:val="0"/>
    <w:pPr>
      <w:jc w:val="left"/>
    </w:pPr>
  </w:style>
  <w:style w:type="paragraph" w:styleId="8">
    <w:name w:val="Body Text"/>
    <w:basedOn w:val="1"/>
    <w:qFormat/>
    <w:uiPriority w:val="0"/>
    <w:rPr>
      <w:rFonts w:ascii="仿宋_GB2312" w:eastAsia="仿宋_GB2312"/>
      <w:kern w:val="0"/>
      <w:sz w:val="24"/>
      <w:szCs w:val="20"/>
    </w:r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Block Text"/>
    <w:basedOn w:val="1"/>
    <w:next w:val="8"/>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2">
    <w:name w:val="Plain Text"/>
    <w:basedOn w:val="1"/>
    <w:qFormat/>
    <w:uiPriority w:val="0"/>
    <w:rPr>
      <w:rFonts w:ascii="宋体" w:hAnsi="Courier New"/>
      <w:szCs w:val="22"/>
    </w:rPr>
  </w:style>
  <w:style w:type="paragraph" w:styleId="13">
    <w:name w:val="Balloon Text"/>
    <w:basedOn w:val="1"/>
    <w:link w:val="30"/>
    <w:autoRedefine/>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rPr>
      <w:sz w:val="24"/>
    </w:rPr>
  </w:style>
  <w:style w:type="paragraph" w:styleId="17">
    <w:name w:val="Body Text Indent 3"/>
    <w:basedOn w:val="1"/>
    <w:next w:val="6"/>
    <w:qFormat/>
    <w:uiPriority w:val="0"/>
    <w:pPr>
      <w:spacing w:line="520" w:lineRule="exact"/>
      <w:ind w:firstLine="539" w:firstLineChars="184"/>
    </w:pPr>
    <w:rPr>
      <w:rFonts w:ascii="宋体"/>
      <w:b/>
      <w:spacing w:val="6"/>
      <w:sz w:val="28"/>
    </w:rPr>
  </w:style>
  <w:style w:type="paragraph" w:styleId="18">
    <w:name w:val="Normal (Web)"/>
    <w:basedOn w:val="1"/>
    <w:qFormat/>
    <w:uiPriority w:val="0"/>
    <w:pPr>
      <w:spacing w:beforeAutospacing="1" w:afterAutospacing="1"/>
      <w:jc w:val="left"/>
    </w:pPr>
    <w:rPr>
      <w:kern w:val="0"/>
      <w:sz w:val="24"/>
    </w:rPr>
  </w:style>
  <w:style w:type="paragraph" w:styleId="19">
    <w:name w:val="Title"/>
    <w:basedOn w:val="1"/>
    <w:next w:val="1"/>
    <w:qFormat/>
    <w:uiPriority w:val="0"/>
    <w:pPr>
      <w:jc w:val="center"/>
      <w:outlineLvl w:val="0"/>
    </w:pPr>
    <w:rPr>
      <w:rFonts w:ascii="Calibri Light" w:hAnsi="Calibri Light" w:eastAsia="方正小标宋简体"/>
      <w:bCs/>
      <w:sz w:val="36"/>
      <w:szCs w:val="32"/>
    </w:rPr>
  </w:style>
  <w:style w:type="paragraph" w:styleId="20">
    <w:name w:val="Body Text First Indent"/>
    <w:basedOn w:val="8"/>
    <w:qFormat/>
    <w:uiPriority w:val="0"/>
    <w:pPr>
      <w:spacing w:after="120"/>
      <w:ind w:firstLine="420" w:firstLineChars="100"/>
    </w:pPr>
    <w:rPr>
      <w:rFonts w:ascii="Times New Roman" w:eastAsia="宋体"/>
      <w:szCs w:val="24"/>
    </w:rPr>
  </w:style>
  <w:style w:type="paragraph" w:styleId="21">
    <w:name w:val="Body Text First Indent 2"/>
    <w:basedOn w:val="9"/>
    <w:next w:val="1"/>
    <w:qFormat/>
    <w:uiPriority w:val="0"/>
    <w:pPr>
      <w:ind w:firstLine="420" w:firstLineChars="200"/>
    </w:pPr>
    <w:rPr>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TML Typewriter"/>
    <w:qFormat/>
    <w:uiPriority w:val="0"/>
    <w:rPr>
      <w:rFonts w:ascii="黑体" w:hAnsi="Courier New" w:eastAsia="黑体" w:cs="Courier New"/>
      <w:sz w:val="14"/>
      <w:szCs w:val="14"/>
    </w:rPr>
  </w:style>
  <w:style w:type="paragraph" w:customStyle="1" w:styleId="27">
    <w:name w:val="正文首行缩进1"/>
    <w:basedOn w:val="28"/>
    <w:qFormat/>
    <w:uiPriority w:val="0"/>
    <w:pPr>
      <w:spacing w:after="120"/>
      <w:ind w:firstLine="100"/>
    </w:pPr>
    <w:rPr>
      <w:rFonts w:ascii="Times New Roman" w:eastAsia="宋体"/>
      <w:szCs w:val="24"/>
    </w:rPr>
  </w:style>
  <w:style w:type="paragraph" w:customStyle="1" w:styleId="28">
    <w:name w:val="正文文本11"/>
    <w:basedOn w:val="1"/>
    <w:next w:val="1"/>
    <w:qFormat/>
    <w:uiPriority w:val="0"/>
    <w:rPr>
      <w:rFonts w:ascii="仿宋_GB2312" w:eastAsia="仿宋_GB2312"/>
      <w:sz w:val="24"/>
    </w:rPr>
  </w:style>
  <w:style w:type="paragraph" w:customStyle="1" w:styleId="2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批注框文本 字符"/>
    <w:link w:val="13"/>
    <w:qFormat/>
    <w:uiPriority w:val="0"/>
    <w:rPr>
      <w:kern w:val="2"/>
      <w:sz w:val="18"/>
      <w:szCs w:val="18"/>
    </w:rPr>
  </w:style>
  <w:style w:type="paragraph" w:customStyle="1" w:styleId="31">
    <w:name w:val="style4"/>
    <w:basedOn w:val="1"/>
    <w:next w:val="32"/>
    <w:qFormat/>
    <w:uiPriority w:val="0"/>
    <w:pPr>
      <w:widowControl/>
      <w:spacing w:before="280" w:after="280"/>
    </w:pPr>
    <w:rPr>
      <w:rFonts w:ascii="宋体"/>
      <w:sz w:val="18"/>
    </w:rPr>
  </w:style>
  <w:style w:type="paragraph" w:customStyle="1" w:styleId="32">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3">
    <w:name w:val="正文缩进1"/>
    <w:basedOn w:val="1"/>
    <w:next w:val="34"/>
    <w:qFormat/>
    <w:uiPriority w:val="0"/>
    <w:pPr>
      <w:widowControl/>
      <w:ind w:firstLine="420"/>
      <w:jc w:val="left"/>
    </w:pPr>
    <w:rPr>
      <w:kern w:val="0"/>
    </w:rPr>
  </w:style>
  <w:style w:type="paragraph" w:customStyle="1" w:styleId="34">
    <w:name w:val="List Paragraph1"/>
    <w:basedOn w:val="1"/>
    <w:next w:val="35"/>
    <w:qFormat/>
    <w:uiPriority w:val="0"/>
    <w:pPr>
      <w:ind w:firstLine="420"/>
    </w:pPr>
    <w:rPr>
      <w:rFonts w:hAnsi="宋体" w:cs="宋体"/>
      <w:kern w:val="0"/>
      <w:szCs w:val="20"/>
    </w:rPr>
  </w:style>
  <w:style w:type="paragraph" w:customStyle="1" w:styleId="35">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36">
    <w:name w:val="样式1"/>
    <w:basedOn w:val="3"/>
    <w:next w:val="1"/>
    <w:qFormat/>
    <w:uiPriority w:val="0"/>
    <w:rPr>
      <w:rFonts w:ascii="宋体" w:hAnsi="宋体" w:eastAsia="仿宋"/>
      <w:bCs/>
      <w:sz w:val="28"/>
      <w:szCs w:val="44"/>
    </w:rPr>
  </w:style>
  <w:style w:type="paragraph" w:customStyle="1" w:styleId="37">
    <w:name w:val="样式2"/>
    <w:basedOn w:val="1"/>
    <w:qFormat/>
    <w:uiPriority w:val="0"/>
    <w:rPr>
      <w:rFonts w:ascii="宋体" w:hAnsi="宋体"/>
      <w:sz w:val="24"/>
    </w:rPr>
  </w:style>
  <w:style w:type="paragraph" w:customStyle="1" w:styleId="38">
    <w:name w:val="1"/>
    <w:basedOn w:val="1"/>
    <w:qFormat/>
    <w:uiPriority w:val="0"/>
    <w:rPr>
      <w:rFonts w:ascii="宋体" w:hAnsi="宋体"/>
      <w:sz w:val="24"/>
    </w:rPr>
  </w:style>
  <w:style w:type="paragraph" w:customStyle="1" w:styleId="39">
    <w:name w:val="111"/>
    <w:basedOn w:val="1"/>
    <w:qFormat/>
    <w:uiPriority w:val="0"/>
    <w:rPr>
      <w:rFonts w:ascii="宋体" w:hAnsi="宋体" w:eastAsia="华文宋体"/>
      <w:sz w:val="24"/>
    </w:rPr>
  </w:style>
  <w:style w:type="paragraph" w:customStyle="1" w:styleId="40">
    <w:name w:val="一级标题"/>
    <w:basedOn w:val="1"/>
    <w:qFormat/>
    <w:uiPriority w:val="0"/>
    <w:pPr>
      <w:spacing w:line="360" w:lineRule="auto"/>
      <w:jc w:val="center"/>
    </w:pPr>
    <w:rPr>
      <w:rFonts w:ascii="宋体" w:hAnsi="宋体" w:eastAsia="仿宋"/>
      <w:sz w:val="32"/>
    </w:rPr>
  </w:style>
  <w:style w:type="paragraph" w:customStyle="1" w:styleId="41">
    <w:name w:val="2级标题"/>
    <w:basedOn w:val="1"/>
    <w:autoRedefine/>
    <w:qFormat/>
    <w:uiPriority w:val="0"/>
    <w:pPr>
      <w:spacing w:line="360" w:lineRule="auto"/>
      <w:jc w:val="left"/>
    </w:pPr>
    <w:rPr>
      <w:rFonts w:ascii="宋体" w:hAnsi="宋体" w:eastAsia="仿宋"/>
      <w:sz w:val="28"/>
    </w:rPr>
  </w:style>
  <w:style w:type="paragraph" w:customStyle="1" w:styleId="42">
    <w:name w:val="3级标题"/>
    <w:basedOn w:val="1"/>
    <w:autoRedefine/>
    <w:qFormat/>
    <w:uiPriority w:val="0"/>
    <w:rPr>
      <w:rFonts w:ascii="宋体" w:hAnsi="宋体" w:eastAsia="仿宋"/>
      <w:sz w:val="24"/>
    </w:rPr>
  </w:style>
  <w:style w:type="paragraph" w:customStyle="1" w:styleId="43">
    <w:name w:val="123"/>
    <w:basedOn w:val="1"/>
    <w:qFormat/>
    <w:uiPriority w:val="0"/>
    <w:pPr>
      <w:jc w:val="center"/>
    </w:pPr>
    <w:rPr>
      <w:rFonts w:eastAsia="华文宋体"/>
      <w:sz w:val="28"/>
    </w:rPr>
  </w:style>
  <w:style w:type="paragraph" w:customStyle="1" w:styleId="44">
    <w:name w:val="234"/>
    <w:basedOn w:val="1"/>
    <w:qFormat/>
    <w:uiPriority w:val="0"/>
    <w:rPr>
      <w:sz w:val="24"/>
    </w:rPr>
  </w:style>
  <w:style w:type="paragraph" w:customStyle="1" w:styleId="45">
    <w:name w:val="1111"/>
    <w:basedOn w:val="1"/>
    <w:qFormat/>
    <w:uiPriority w:val="0"/>
    <w:rPr>
      <w:rFonts w:ascii="Calibri" w:hAnsi="Calibri" w:eastAsia="仿宋"/>
      <w:sz w:val="30"/>
      <w:szCs w:val="22"/>
    </w:rPr>
  </w:style>
  <w:style w:type="paragraph" w:customStyle="1" w:styleId="46">
    <w:name w:val="22222"/>
    <w:basedOn w:val="1"/>
    <w:qFormat/>
    <w:uiPriority w:val="0"/>
    <w:rPr>
      <w:rFonts w:ascii="Calibri" w:hAnsi="Calibri" w:eastAsia="华文中宋"/>
      <w:sz w:val="24"/>
      <w:szCs w:val="22"/>
    </w:rPr>
  </w:style>
  <w:style w:type="paragraph" w:styleId="47">
    <w:name w:val="List Paragraph"/>
    <w:basedOn w:val="1"/>
    <w:qFormat/>
    <w:uiPriority w:val="34"/>
    <w:pPr>
      <w:ind w:firstLine="420" w:firstLineChars="200"/>
    </w:pPr>
    <w:rPr>
      <w:rFonts w:ascii="Calibri" w:hAnsi="Calibri"/>
      <w:szCs w:val="20"/>
    </w:rPr>
  </w:style>
  <w:style w:type="paragraph" w:customStyle="1" w:styleId="48">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4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正文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character" w:customStyle="1" w:styleId="52">
    <w:name w:val="font01"/>
    <w:qFormat/>
    <w:uiPriority w:val="0"/>
    <w:rPr>
      <w:rFonts w:hint="default" w:ascii="Calibri" w:hAnsi="Calibri" w:cs="Calibri"/>
      <w:color w:val="000000"/>
      <w:sz w:val="21"/>
      <w:szCs w:val="21"/>
      <w:u w:val="none"/>
    </w:rPr>
  </w:style>
  <w:style w:type="character" w:customStyle="1" w:styleId="53">
    <w:name w:val="font81"/>
    <w:qFormat/>
    <w:uiPriority w:val="0"/>
    <w:rPr>
      <w:rFonts w:ascii="微软雅黑" w:hAnsi="微软雅黑" w:eastAsia="微软雅黑" w:cs="微软雅黑"/>
      <w:color w:val="000000"/>
      <w:sz w:val="22"/>
      <w:szCs w:val="22"/>
      <w:u w:val="none"/>
    </w:rPr>
  </w:style>
  <w:style w:type="paragraph" w:customStyle="1" w:styleId="54">
    <w:name w:val="标题3"/>
    <w:basedOn w:val="1"/>
    <w:qFormat/>
    <w:uiPriority w:val="0"/>
    <w:rPr>
      <w:rFonts w:ascii="宋体" w:hAnsi="宋体" w:cs="宋体"/>
      <w:b/>
      <w:bCs/>
    </w:rPr>
  </w:style>
  <w:style w:type="character" w:customStyle="1" w:styleId="55">
    <w:name w:val="font61"/>
    <w:qFormat/>
    <w:uiPriority w:val="0"/>
    <w:rPr>
      <w:rFonts w:hint="eastAsia" w:ascii="宋体" w:hAnsi="宋体" w:eastAsia="宋体" w:cs="宋体"/>
      <w:color w:val="000000"/>
      <w:sz w:val="21"/>
      <w:szCs w:val="21"/>
      <w:u w:val="none"/>
    </w:rPr>
  </w:style>
  <w:style w:type="character" w:customStyle="1" w:styleId="56">
    <w:name w:val="font51"/>
    <w:qFormat/>
    <w:uiPriority w:val="0"/>
    <w:rPr>
      <w:rFonts w:hint="default" w:ascii="Times New Roman" w:hAnsi="Times New Roman" w:cs="Times New Roman"/>
      <w:color w:val="000000"/>
      <w:sz w:val="21"/>
      <w:szCs w:val="21"/>
      <w:u w:val="none"/>
    </w:rPr>
  </w:style>
  <w:style w:type="paragraph" w:customStyle="1" w:styleId="57">
    <w:name w:val="段"/>
    <w:basedOn w:val="1"/>
    <w:next w:val="1"/>
    <w:qFormat/>
    <w:uiPriority w:val="0"/>
    <w:pPr>
      <w:widowControl/>
      <w:autoSpaceDE w:val="0"/>
      <w:autoSpaceDN w:val="0"/>
      <w:ind w:firstLine="200" w:firstLineChars="200"/>
    </w:pPr>
    <w:rPr>
      <w:rFonts w:hint="eastAsia" w:ascii="宋体"/>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1575</Words>
  <Characters>8983</Characters>
  <Lines>74</Lines>
  <Paragraphs>21</Paragraphs>
  <TotalTime>0</TotalTime>
  <ScaleCrop>false</ScaleCrop>
  <LinksUpToDate>false</LinksUpToDate>
  <CharactersWithSpaces>10537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2024-05-06T02:50:00Z</dcterms:created>
  <dc:creator>Administrator</dc:creator>
  <cp:lastModifiedBy>Jason</cp:lastModifiedBy>
  <cp:lastPrinted>2023-03-15T15:26:00Z</cp:lastPrinted>
  <dcterms:modified xsi:type="dcterms:W3CDTF">2024-05-06T02:59:33Z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87FA7041A7324C94B3B14949BCA71002_13</vt:lpwstr>
  </property>
</Properties>
</file>