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280C7">
      <w:pPr>
        <w:jc w:val="center"/>
        <w:rPr>
          <w:rFonts w:hint="eastAsia"/>
          <w:b/>
          <w:bCs/>
          <w:sz w:val="36"/>
          <w:szCs w:val="36"/>
          <w:lang w:val="en-US" w:eastAsia="zh-CN"/>
        </w:rPr>
      </w:pPr>
      <w:r>
        <w:rPr>
          <w:rFonts w:hint="eastAsia"/>
          <w:b/>
          <w:bCs/>
          <w:sz w:val="36"/>
          <w:szCs w:val="36"/>
          <w:lang w:val="en-US" w:eastAsia="zh-CN"/>
        </w:rPr>
        <w:t>南通市紫琅湖实验小学、南通市紫琅湖实验初级中学高压网络值守及维护项目</w:t>
      </w:r>
    </w:p>
    <w:p w14:paraId="6D74BF4D">
      <w:pPr>
        <w:jc w:val="center"/>
        <w:rPr>
          <w:rFonts w:hint="eastAsia"/>
          <w:b/>
          <w:bCs/>
          <w:sz w:val="36"/>
          <w:szCs w:val="36"/>
          <w:lang w:val="en-US" w:eastAsia="zh-CN"/>
        </w:rPr>
      </w:pPr>
    </w:p>
    <w:p w14:paraId="35EB8D43">
      <w:pPr>
        <w:jc w:val="center"/>
        <w:rPr>
          <w:rFonts w:hint="eastAsia"/>
          <w:b/>
          <w:bCs/>
          <w:sz w:val="36"/>
          <w:szCs w:val="36"/>
          <w:lang w:val="en-US" w:eastAsia="zh-CN"/>
        </w:rPr>
      </w:pPr>
    </w:p>
    <w:p w14:paraId="2F1B8A98">
      <w:pPr>
        <w:jc w:val="center"/>
        <w:rPr>
          <w:rFonts w:hint="eastAsia"/>
          <w:b/>
          <w:bCs/>
          <w:sz w:val="36"/>
          <w:szCs w:val="36"/>
          <w:lang w:val="en-US" w:eastAsia="zh-CN"/>
        </w:rPr>
      </w:pPr>
    </w:p>
    <w:p w14:paraId="75B91E1A">
      <w:pPr>
        <w:jc w:val="center"/>
        <w:rPr>
          <w:rFonts w:hint="eastAsia"/>
          <w:b/>
          <w:bCs/>
          <w:sz w:val="36"/>
          <w:szCs w:val="36"/>
          <w:lang w:val="en-US" w:eastAsia="zh-CN"/>
        </w:rPr>
      </w:pPr>
    </w:p>
    <w:p w14:paraId="47B0EF14">
      <w:pPr>
        <w:jc w:val="center"/>
        <w:rPr>
          <w:rFonts w:hint="eastAsia"/>
          <w:b/>
          <w:bCs/>
          <w:sz w:val="36"/>
          <w:szCs w:val="36"/>
          <w:lang w:val="en-US" w:eastAsia="zh-CN"/>
        </w:rPr>
      </w:pPr>
      <w:r>
        <w:rPr>
          <w:rFonts w:hint="eastAsia"/>
          <w:b/>
          <w:bCs/>
          <w:sz w:val="36"/>
          <w:szCs w:val="36"/>
          <w:lang w:val="en-US" w:eastAsia="zh-CN"/>
        </w:rPr>
        <w:t>比选文件</w:t>
      </w:r>
    </w:p>
    <w:p w14:paraId="38DFF021">
      <w:pPr>
        <w:jc w:val="center"/>
        <w:rPr>
          <w:rFonts w:hint="eastAsia"/>
          <w:b/>
          <w:bCs/>
          <w:sz w:val="36"/>
          <w:szCs w:val="36"/>
          <w:lang w:val="en-US" w:eastAsia="zh-CN"/>
        </w:rPr>
      </w:pPr>
    </w:p>
    <w:p w14:paraId="1C454556">
      <w:pPr>
        <w:jc w:val="center"/>
        <w:rPr>
          <w:rFonts w:hint="eastAsia"/>
          <w:b/>
          <w:bCs/>
          <w:sz w:val="36"/>
          <w:szCs w:val="36"/>
          <w:lang w:val="en-US" w:eastAsia="zh-CN"/>
        </w:rPr>
      </w:pPr>
    </w:p>
    <w:p w14:paraId="49287F2D">
      <w:pPr>
        <w:jc w:val="center"/>
        <w:rPr>
          <w:rFonts w:hint="eastAsia"/>
          <w:b/>
          <w:bCs/>
          <w:sz w:val="36"/>
          <w:szCs w:val="36"/>
          <w:lang w:val="en-US" w:eastAsia="zh-CN"/>
        </w:rPr>
      </w:pPr>
    </w:p>
    <w:p w14:paraId="6F5A4924">
      <w:pPr>
        <w:jc w:val="center"/>
        <w:rPr>
          <w:rFonts w:hint="eastAsia"/>
          <w:b/>
          <w:bCs/>
          <w:sz w:val="36"/>
          <w:szCs w:val="36"/>
          <w:lang w:val="en-US" w:eastAsia="zh-CN"/>
        </w:rPr>
      </w:pPr>
    </w:p>
    <w:p w14:paraId="7C739D2B">
      <w:pPr>
        <w:jc w:val="center"/>
        <w:rPr>
          <w:rFonts w:hint="eastAsia"/>
          <w:b/>
          <w:bCs/>
          <w:sz w:val="36"/>
          <w:szCs w:val="36"/>
          <w:lang w:val="en-US" w:eastAsia="zh-CN"/>
        </w:rPr>
      </w:pPr>
    </w:p>
    <w:p w14:paraId="10B1F2FF">
      <w:pPr>
        <w:jc w:val="center"/>
        <w:rPr>
          <w:rFonts w:hint="eastAsia"/>
          <w:b/>
          <w:bCs/>
          <w:sz w:val="36"/>
          <w:szCs w:val="36"/>
          <w:lang w:val="en-US" w:eastAsia="zh-CN"/>
        </w:rPr>
      </w:pPr>
    </w:p>
    <w:p w14:paraId="685442DF">
      <w:pPr>
        <w:jc w:val="center"/>
        <w:rPr>
          <w:rFonts w:hint="eastAsia"/>
          <w:b/>
          <w:bCs/>
          <w:sz w:val="36"/>
          <w:szCs w:val="36"/>
          <w:lang w:val="en-US" w:eastAsia="zh-CN"/>
        </w:rPr>
      </w:pPr>
    </w:p>
    <w:p w14:paraId="28227030">
      <w:pPr>
        <w:jc w:val="center"/>
        <w:rPr>
          <w:rFonts w:hint="eastAsia"/>
          <w:b/>
          <w:bCs/>
          <w:sz w:val="36"/>
          <w:szCs w:val="36"/>
          <w:lang w:val="en-US" w:eastAsia="zh-CN"/>
        </w:rPr>
      </w:pPr>
    </w:p>
    <w:p w14:paraId="456EAB9F">
      <w:pPr>
        <w:jc w:val="left"/>
        <w:rPr>
          <w:rFonts w:hint="eastAsia"/>
          <w:b/>
          <w:bCs/>
          <w:sz w:val="36"/>
          <w:szCs w:val="36"/>
          <w:lang w:val="en-US" w:eastAsia="zh-CN"/>
        </w:rPr>
      </w:pPr>
    </w:p>
    <w:p w14:paraId="7AFD57B7">
      <w:pPr>
        <w:jc w:val="center"/>
        <w:rPr>
          <w:rFonts w:hint="eastAsia"/>
          <w:b/>
          <w:bCs/>
          <w:sz w:val="36"/>
          <w:szCs w:val="36"/>
          <w:lang w:val="en-US" w:eastAsia="zh-CN"/>
        </w:rPr>
      </w:pPr>
    </w:p>
    <w:p w14:paraId="1FED425E">
      <w:pPr>
        <w:jc w:val="center"/>
        <w:rPr>
          <w:rFonts w:hint="eastAsia"/>
          <w:b w:val="0"/>
          <w:bCs w:val="0"/>
          <w:sz w:val="36"/>
          <w:szCs w:val="36"/>
          <w:lang w:val="en-US" w:eastAsia="zh-CN"/>
        </w:rPr>
      </w:pPr>
      <w:r>
        <w:rPr>
          <w:rFonts w:hint="eastAsia"/>
          <w:b w:val="0"/>
          <w:bCs w:val="0"/>
          <w:sz w:val="36"/>
          <w:szCs w:val="36"/>
          <w:lang w:val="en-US" w:eastAsia="zh-CN"/>
        </w:rPr>
        <w:t>采购单位：南通市紫琅湖实验小学</w:t>
      </w:r>
    </w:p>
    <w:p w14:paraId="33B5C429">
      <w:pPr>
        <w:jc w:val="center"/>
        <w:rPr>
          <w:rFonts w:hint="eastAsia"/>
          <w:b w:val="0"/>
          <w:bCs w:val="0"/>
          <w:sz w:val="36"/>
          <w:szCs w:val="36"/>
          <w:lang w:val="en-US" w:eastAsia="zh-CN"/>
        </w:rPr>
      </w:pPr>
      <w:r>
        <w:rPr>
          <w:rFonts w:hint="eastAsia"/>
          <w:b w:val="0"/>
          <w:bCs w:val="0"/>
          <w:sz w:val="36"/>
          <w:szCs w:val="36"/>
          <w:lang w:val="en-US" w:eastAsia="zh-CN"/>
        </w:rPr>
        <w:t xml:space="preserve">              南通市紫琅湖实验初级中学</w:t>
      </w:r>
    </w:p>
    <w:p w14:paraId="1E3D2809">
      <w:pPr>
        <w:ind w:firstLine="1440" w:firstLineChars="400"/>
        <w:jc w:val="both"/>
        <w:rPr>
          <w:rFonts w:hint="eastAsia"/>
          <w:b w:val="0"/>
          <w:bCs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b w:val="0"/>
          <w:bCs w:val="0"/>
          <w:sz w:val="36"/>
          <w:szCs w:val="36"/>
          <w:lang w:val="en-US" w:eastAsia="zh-CN"/>
        </w:rPr>
        <w:t>日    期：</w:t>
      </w:r>
      <w:r>
        <w:rPr>
          <w:rFonts w:hint="eastAsia"/>
          <w:b w:val="0"/>
          <w:bCs w:val="0"/>
          <w:sz w:val="36"/>
          <w:szCs w:val="36"/>
          <w:highlight w:val="none"/>
          <w:lang w:val="en-US" w:eastAsia="zh-CN"/>
        </w:rPr>
        <w:t>2025年2月28日</w:t>
      </w:r>
    </w:p>
    <w:p w14:paraId="349BD146">
      <w:pPr>
        <w:spacing w:line="500" w:lineRule="exact"/>
        <w:jc w:val="center"/>
        <w:outlineLvl w:val="0"/>
        <w:rPr>
          <w:rFonts w:hint="eastAsia" w:ascii="仿宋" w:eastAsia="仿宋" w:cs="仿宋"/>
          <w:b/>
          <w:sz w:val="32"/>
          <w:szCs w:val="32"/>
        </w:rPr>
      </w:pPr>
      <w:r>
        <w:rPr>
          <w:rFonts w:hint="eastAsia" w:ascii="仿宋" w:eastAsia="仿宋" w:cs="仿宋"/>
          <w:b/>
          <w:sz w:val="32"/>
          <w:szCs w:val="32"/>
        </w:rPr>
        <w:t>目      录</w:t>
      </w:r>
    </w:p>
    <w:p w14:paraId="066DACDA">
      <w:pPr>
        <w:spacing w:line="500" w:lineRule="exact"/>
        <w:jc w:val="center"/>
        <w:rPr>
          <w:rFonts w:hint="eastAsia" w:ascii="仿宋" w:eastAsia="仿宋" w:cs="仿宋"/>
          <w:b/>
          <w:sz w:val="32"/>
          <w:szCs w:val="32"/>
        </w:rPr>
      </w:pPr>
    </w:p>
    <w:p w14:paraId="2FEDDA0C">
      <w:pPr>
        <w:tabs>
          <w:tab w:val="left" w:pos="7740"/>
        </w:tabs>
        <w:spacing w:line="500" w:lineRule="exact"/>
        <w:rPr>
          <w:rFonts w:hint="eastAsia" w:ascii="仿宋" w:eastAsia="仿宋" w:cs="仿宋"/>
          <w:b/>
          <w:spacing w:val="2"/>
          <w:sz w:val="32"/>
          <w:szCs w:val="32"/>
        </w:rPr>
      </w:pPr>
      <w:r>
        <w:rPr>
          <w:rFonts w:hint="eastAsia" w:ascii="仿宋" w:eastAsia="仿宋" w:cs="仿宋"/>
          <w:b/>
          <w:bCs/>
          <w:sz w:val="32"/>
          <w:szCs w:val="32"/>
        </w:rPr>
        <w:t>第一部分  比选公告</w:t>
      </w:r>
    </w:p>
    <w:p w14:paraId="23899ED4">
      <w:pPr>
        <w:tabs>
          <w:tab w:val="left" w:pos="7740"/>
        </w:tabs>
        <w:spacing w:line="500" w:lineRule="exact"/>
        <w:rPr>
          <w:rFonts w:hint="eastAsia" w:ascii="仿宋" w:eastAsia="仿宋" w:cs="仿宋"/>
          <w:b/>
          <w:bCs/>
          <w:sz w:val="32"/>
          <w:szCs w:val="32"/>
        </w:rPr>
      </w:pPr>
    </w:p>
    <w:p w14:paraId="2885F53E">
      <w:pPr>
        <w:tabs>
          <w:tab w:val="left" w:pos="7740"/>
        </w:tabs>
        <w:spacing w:line="500" w:lineRule="exact"/>
        <w:rPr>
          <w:rFonts w:hint="eastAsia" w:ascii="仿宋" w:eastAsia="仿宋" w:cs="仿宋"/>
          <w:b/>
          <w:spacing w:val="2"/>
          <w:sz w:val="32"/>
          <w:szCs w:val="32"/>
        </w:rPr>
      </w:pPr>
      <w:r>
        <w:rPr>
          <w:rFonts w:hint="eastAsia" w:ascii="仿宋" w:eastAsia="仿宋" w:cs="仿宋"/>
          <w:b/>
          <w:bCs/>
          <w:sz w:val="32"/>
          <w:szCs w:val="32"/>
        </w:rPr>
        <w:t>第二部分  比选须知</w:t>
      </w:r>
    </w:p>
    <w:p w14:paraId="61C2957E">
      <w:pPr>
        <w:spacing w:line="500" w:lineRule="exact"/>
        <w:rPr>
          <w:rFonts w:hint="eastAsia" w:ascii="仿宋" w:eastAsia="仿宋" w:cs="仿宋"/>
          <w:b/>
          <w:sz w:val="32"/>
          <w:szCs w:val="32"/>
        </w:rPr>
      </w:pPr>
    </w:p>
    <w:p w14:paraId="41D2D754">
      <w:pPr>
        <w:tabs>
          <w:tab w:val="left" w:pos="7740"/>
        </w:tabs>
        <w:spacing w:line="500" w:lineRule="exact"/>
        <w:rPr>
          <w:rFonts w:hint="eastAsia" w:ascii="仿宋" w:eastAsia="仿宋" w:cs="仿宋"/>
          <w:b/>
          <w:spacing w:val="2"/>
          <w:sz w:val="32"/>
          <w:szCs w:val="32"/>
        </w:rPr>
      </w:pPr>
      <w:r>
        <w:rPr>
          <w:rFonts w:hint="eastAsia" w:ascii="仿宋" w:eastAsia="仿宋" w:cs="仿宋"/>
          <w:b/>
          <w:bCs/>
          <w:sz w:val="32"/>
          <w:szCs w:val="32"/>
        </w:rPr>
        <w:t>第三部分  项目需求说明</w:t>
      </w:r>
    </w:p>
    <w:p w14:paraId="2287A427">
      <w:pPr>
        <w:pStyle w:val="5"/>
        <w:tabs>
          <w:tab w:val="left" w:pos="7740"/>
          <w:tab w:val="left" w:pos="7920"/>
        </w:tabs>
        <w:spacing w:line="500" w:lineRule="exact"/>
        <w:ind w:left="0"/>
        <w:rPr>
          <w:rFonts w:hint="eastAsia" w:ascii="仿宋" w:eastAsia="仿宋" w:cs="仿宋"/>
          <w:b/>
          <w:sz w:val="32"/>
          <w:szCs w:val="32"/>
        </w:rPr>
      </w:pPr>
    </w:p>
    <w:p w14:paraId="70AAA274">
      <w:pPr>
        <w:tabs>
          <w:tab w:val="left" w:pos="7740"/>
        </w:tabs>
        <w:spacing w:line="500" w:lineRule="exact"/>
        <w:rPr>
          <w:rFonts w:hint="eastAsia" w:ascii="仿宋" w:eastAsia="仿宋" w:cs="仿宋"/>
          <w:b/>
          <w:spacing w:val="2"/>
          <w:sz w:val="32"/>
          <w:szCs w:val="32"/>
        </w:rPr>
      </w:pPr>
      <w:r>
        <w:rPr>
          <w:rFonts w:hint="eastAsia" w:ascii="仿宋" w:eastAsia="仿宋" w:cs="仿宋"/>
          <w:b/>
          <w:sz w:val="32"/>
          <w:szCs w:val="32"/>
        </w:rPr>
        <w:t xml:space="preserve">第四部分  </w:t>
      </w:r>
      <w:r>
        <w:rPr>
          <w:rFonts w:hint="eastAsia" w:ascii="仿宋" w:eastAsia="仿宋" w:cs="仿宋"/>
          <w:b/>
          <w:bCs/>
          <w:sz w:val="32"/>
          <w:szCs w:val="32"/>
        </w:rPr>
        <w:t>开标和评标</w:t>
      </w:r>
    </w:p>
    <w:p w14:paraId="1AC8825B">
      <w:pPr>
        <w:spacing w:line="500" w:lineRule="exact"/>
        <w:rPr>
          <w:rFonts w:hint="eastAsia" w:ascii="仿宋" w:eastAsia="仿宋" w:cs="仿宋"/>
          <w:b/>
          <w:sz w:val="32"/>
          <w:szCs w:val="32"/>
        </w:rPr>
      </w:pPr>
    </w:p>
    <w:p w14:paraId="2A7DD1D5">
      <w:pPr>
        <w:numPr>
          <w:ilvl w:val="0"/>
          <w:numId w:val="1"/>
        </w:numPr>
        <w:tabs>
          <w:tab w:val="left" w:pos="7740"/>
        </w:tabs>
        <w:spacing w:line="500" w:lineRule="exact"/>
        <w:rPr>
          <w:rFonts w:hint="eastAsia" w:ascii="仿宋" w:eastAsia="仿宋" w:cs="仿宋"/>
          <w:b/>
          <w:bCs/>
          <w:sz w:val="32"/>
          <w:szCs w:val="32"/>
        </w:rPr>
      </w:pPr>
      <w:r>
        <w:rPr>
          <w:rFonts w:hint="eastAsia" w:ascii="仿宋" w:eastAsia="仿宋" w:cs="仿宋"/>
          <w:b/>
          <w:bCs/>
          <w:sz w:val="32"/>
          <w:szCs w:val="32"/>
        </w:rPr>
        <w:t xml:space="preserve"> </w:t>
      </w:r>
      <w:r>
        <w:rPr>
          <w:rFonts w:hint="eastAsia" w:ascii="仿宋" w:eastAsia="仿宋" w:cs="仿宋"/>
          <w:b/>
          <w:bCs/>
          <w:sz w:val="32"/>
          <w:szCs w:val="32"/>
          <w:lang w:val="en-US" w:eastAsia="zh-CN"/>
        </w:rPr>
        <w:t>合同签订与验收付款</w:t>
      </w:r>
    </w:p>
    <w:p w14:paraId="4A4CD6C0">
      <w:pPr>
        <w:pStyle w:val="4"/>
        <w:rPr>
          <w:rFonts w:hint="eastAsia"/>
        </w:rPr>
      </w:pPr>
    </w:p>
    <w:p w14:paraId="176320E6">
      <w:pPr>
        <w:rPr>
          <w:rFonts w:hint="default" w:eastAsia="仿宋"/>
          <w:lang w:val="en-US" w:eastAsia="zh-CN"/>
        </w:rPr>
      </w:pPr>
      <w:r>
        <w:rPr>
          <w:rFonts w:hint="eastAsia" w:ascii="仿宋" w:eastAsia="仿宋" w:cs="仿宋"/>
          <w:b/>
          <w:bCs/>
          <w:sz w:val="32"/>
          <w:szCs w:val="32"/>
          <w:lang w:val="en-US" w:eastAsia="zh-CN"/>
        </w:rPr>
        <w:t>第六部分  比选响应文件组成</w:t>
      </w:r>
    </w:p>
    <w:p w14:paraId="500185CD">
      <w:pPr>
        <w:pStyle w:val="4"/>
        <w:widowControl w:val="0"/>
        <w:numPr>
          <w:ilvl w:val="0"/>
          <w:numId w:val="0"/>
        </w:numPr>
        <w:jc w:val="both"/>
        <w:rPr>
          <w:rFonts w:hint="eastAsia"/>
        </w:rPr>
      </w:pPr>
    </w:p>
    <w:p w14:paraId="19A37760">
      <w:pPr>
        <w:rPr>
          <w:rFonts w:hint="eastAsia"/>
        </w:rPr>
      </w:pPr>
    </w:p>
    <w:p w14:paraId="4E5267E5">
      <w:pPr>
        <w:pStyle w:val="4"/>
        <w:rPr>
          <w:rFonts w:hint="default" w:eastAsia="仿宋_GB2312"/>
          <w:lang w:val="en-US" w:eastAsia="zh-CN"/>
        </w:rPr>
      </w:pPr>
    </w:p>
    <w:p w14:paraId="3E7184FD">
      <w:pPr>
        <w:spacing w:line="500" w:lineRule="exact"/>
        <w:rPr>
          <w:rFonts w:hint="eastAsia" w:ascii="仿宋" w:eastAsia="仿宋" w:cs="仿宋"/>
          <w:b/>
          <w:sz w:val="28"/>
          <w:szCs w:val="28"/>
        </w:rPr>
      </w:pPr>
    </w:p>
    <w:p w14:paraId="6CB6A982">
      <w:pPr>
        <w:ind w:firstLine="1440" w:firstLineChars="400"/>
        <w:jc w:val="both"/>
        <w:rPr>
          <w:rFonts w:hint="default"/>
          <w:b w:val="0"/>
          <w:bCs w:val="0"/>
          <w:sz w:val="36"/>
          <w:szCs w:val="36"/>
          <w:lang w:val="en-US" w:eastAsia="zh-CN"/>
        </w:rPr>
        <w:sectPr>
          <w:pgSz w:w="11906" w:h="16838"/>
          <w:pgMar w:top="1440" w:right="1800" w:bottom="1440" w:left="1800" w:header="851" w:footer="992" w:gutter="0"/>
          <w:cols w:space="425" w:num="1"/>
          <w:docGrid w:type="lines" w:linePitch="312" w:charSpace="0"/>
        </w:sectPr>
      </w:pPr>
    </w:p>
    <w:p w14:paraId="4AB345E5">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0"/>
        <w:rPr>
          <w:rFonts w:hint="eastAsia" w:ascii="仿宋" w:hAnsi="仿宋" w:eastAsia="仿宋" w:cs="仿宋"/>
          <w:b/>
          <w:sz w:val="28"/>
          <w:szCs w:val="28"/>
        </w:rPr>
      </w:pPr>
      <w:r>
        <w:rPr>
          <w:rFonts w:hint="eastAsia" w:ascii="仿宋" w:hAnsi="仿宋" w:eastAsia="仿宋" w:cs="仿宋"/>
          <w:b/>
          <w:sz w:val="36"/>
          <w:szCs w:val="36"/>
        </w:rPr>
        <w:t>第一部分  比选公告</w:t>
      </w:r>
    </w:p>
    <w:p w14:paraId="32D0F3B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南通</w:t>
      </w:r>
      <w:r>
        <w:rPr>
          <w:rFonts w:hint="eastAsia" w:ascii="仿宋" w:hAnsi="仿宋" w:eastAsia="仿宋" w:cs="仿宋"/>
          <w:sz w:val="28"/>
          <w:szCs w:val="28"/>
          <w:u w:val="single"/>
          <w:lang w:val="en-US" w:eastAsia="zh-CN"/>
        </w:rPr>
        <w:t>市</w:t>
      </w:r>
      <w:r>
        <w:rPr>
          <w:rFonts w:hint="eastAsia" w:ascii="仿宋" w:hAnsi="仿宋" w:eastAsia="仿宋" w:cs="仿宋"/>
          <w:sz w:val="28"/>
          <w:szCs w:val="28"/>
          <w:u w:val="single"/>
          <w:lang w:eastAsia="zh-CN"/>
        </w:rPr>
        <w:t>紫琅</w:t>
      </w:r>
      <w:r>
        <w:rPr>
          <w:rFonts w:hint="eastAsia" w:ascii="仿宋" w:hAnsi="仿宋" w:eastAsia="仿宋" w:cs="仿宋"/>
          <w:sz w:val="28"/>
          <w:szCs w:val="28"/>
          <w:u w:val="single"/>
          <w:lang w:val="en-US" w:eastAsia="zh-CN"/>
        </w:rPr>
        <w:t>湖</w:t>
      </w:r>
      <w:r>
        <w:rPr>
          <w:rFonts w:hint="eastAsia" w:ascii="仿宋" w:hAnsi="仿宋" w:eastAsia="仿宋" w:cs="仿宋"/>
          <w:sz w:val="28"/>
          <w:szCs w:val="28"/>
          <w:u w:val="single"/>
          <w:lang w:eastAsia="zh-CN"/>
        </w:rPr>
        <w:t>实验</w:t>
      </w:r>
      <w:r>
        <w:rPr>
          <w:rFonts w:hint="eastAsia" w:ascii="仿宋" w:hAnsi="仿宋" w:eastAsia="仿宋" w:cs="仿宋"/>
          <w:sz w:val="28"/>
          <w:szCs w:val="28"/>
          <w:u w:val="single"/>
          <w:lang w:val="en-US" w:eastAsia="zh-CN"/>
        </w:rPr>
        <w:t>小学、南通市紫琅湖实验初级中学高压网络值守及维护项目</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 xml:space="preserve">南通市教育局网站 </w:t>
      </w:r>
      <w:r>
        <w:rPr>
          <w:rFonts w:hint="eastAsia" w:ascii="仿宋" w:hAnsi="仿宋" w:eastAsia="仿宋" w:cs="仿宋"/>
          <w:sz w:val="28"/>
          <w:szCs w:val="28"/>
        </w:rPr>
        <w:t>获取采购文件，并于</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 xml:space="preserve">  3</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 xml:space="preserve"> 6</w:t>
      </w:r>
      <w:r>
        <w:rPr>
          <w:rFonts w:hint="eastAsia" w:ascii="仿宋" w:hAnsi="仿宋" w:eastAsia="仿宋" w:cs="仿宋"/>
          <w:bCs/>
          <w:sz w:val="28"/>
          <w:szCs w:val="28"/>
          <w:highlight w:val="none"/>
          <w:u w:val="single"/>
        </w:rPr>
        <w:t>日</w:t>
      </w:r>
      <w:r>
        <w:rPr>
          <w:rFonts w:hint="eastAsia" w:ascii="仿宋" w:hAnsi="仿宋" w:eastAsia="仿宋" w:cs="仿宋"/>
          <w:bCs/>
          <w:sz w:val="28"/>
          <w:szCs w:val="28"/>
          <w:highlight w:val="none"/>
          <w:u w:val="single"/>
          <w:lang w:val="en-US" w:eastAsia="zh-CN"/>
        </w:rPr>
        <w:t xml:space="preserve"> 17 </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 xml:space="preserve"> 00 </w:t>
      </w:r>
      <w:r>
        <w:rPr>
          <w:rFonts w:hint="eastAsia" w:ascii="仿宋" w:hAnsi="仿宋" w:eastAsia="仿宋" w:cs="仿宋"/>
          <w:bCs/>
          <w:sz w:val="28"/>
          <w:szCs w:val="28"/>
          <w:highlight w:val="none"/>
          <w:u w:val="single"/>
        </w:rPr>
        <w:t>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11BA5BA4">
      <w:pPr>
        <w:keepNext w:val="0"/>
        <w:keepLines w:val="0"/>
        <w:pageBreakBefore w:val="0"/>
        <w:widowControl w:val="0"/>
        <w:kinsoku/>
        <w:wordWrap/>
        <w:overflowPunct/>
        <w:topLinePunct w:val="0"/>
        <w:autoSpaceDE/>
        <w:autoSpaceDN/>
        <w:bidi w:val="0"/>
        <w:adjustRightInd/>
        <w:snapToGrid w:val="0"/>
        <w:spacing w:line="590" w:lineRule="exact"/>
        <w:ind w:firstLine="555"/>
        <w:textAlignment w:val="auto"/>
        <w:rPr>
          <w:rFonts w:hint="eastAsia" w:ascii="仿宋" w:hAnsi="仿宋" w:eastAsia="仿宋" w:cs="仿宋"/>
          <w:b/>
          <w:sz w:val="28"/>
          <w:szCs w:val="28"/>
        </w:rPr>
      </w:pPr>
      <w:r>
        <w:rPr>
          <w:rFonts w:hint="eastAsia" w:ascii="仿宋" w:hAnsi="仿宋" w:eastAsia="仿宋" w:cs="仿宋"/>
          <w:b/>
          <w:sz w:val="28"/>
          <w:szCs w:val="28"/>
        </w:rPr>
        <w:t>一、项目基本情况：</w:t>
      </w:r>
    </w:p>
    <w:p w14:paraId="3425E9FA">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u w:val="none"/>
          <w:lang w:eastAsia="zh-CN"/>
        </w:rPr>
      </w:pPr>
      <w:r>
        <w:rPr>
          <w:rFonts w:hint="eastAsia" w:ascii="仿宋" w:hAnsi="仿宋" w:eastAsia="仿宋" w:cs="仿宋"/>
          <w:sz w:val="28"/>
          <w:szCs w:val="28"/>
        </w:rPr>
        <w:t>项目名称：</w:t>
      </w:r>
      <w:r>
        <w:rPr>
          <w:rFonts w:hint="eastAsia" w:ascii="仿宋" w:hAnsi="仿宋" w:eastAsia="仿宋" w:cs="仿宋"/>
          <w:sz w:val="28"/>
          <w:szCs w:val="28"/>
          <w:u w:val="none"/>
          <w:lang w:eastAsia="zh-CN"/>
        </w:rPr>
        <w:t>南通</w:t>
      </w:r>
      <w:r>
        <w:rPr>
          <w:rFonts w:hint="eastAsia" w:ascii="仿宋" w:hAnsi="仿宋" w:eastAsia="仿宋" w:cs="仿宋"/>
          <w:sz w:val="28"/>
          <w:szCs w:val="28"/>
          <w:u w:val="none"/>
          <w:lang w:val="en-US" w:eastAsia="zh-CN"/>
        </w:rPr>
        <w:t>市紫琅湖</w:t>
      </w:r>
      <w:r>
        <w:rPr>
          <w:rFonts w:hint="eastAsia" w:ascii="仿宋" w:hAnsi="仿宋" w:eastAsia="仿宋" w:cs="仿宋"/>
          <w:sz w:val="28"/>
          <w:szCs w:val="28"/>
          <w:u w:val="none"/>
          <w:lang w:eastAsia="zh-CN"/>
        </w:rPr>
        <w:t>实验</w:t>
      </w:r>
      <w:r>
        <w:rPr>
          <w:rFonts w:hint="eastAsia" w:ascii="仿宋" w:hAnsi="仿宋" w:eastAsia="仿宋" w:cs="仿宋"/>
          <w:sz w:val="28"/>
          <w:szCs w:val="28"/>
          <w:u w:val="none"/>
          <w:lang w:val="en-US" w:eastAsia="zh-CN"/>
        </w:rPr>
        <w:t>小学、南通市紫琅湖实验初级中学高压网络值守及维护项目</w:t>
      </w:r>
    </w:p>
    <w:p w14:paraId="6476A3AB">
      <w:pPr>
        <w:keepNext w:val="0"/>
        <w:keepLines w:val="0"/>
        <w:pageBreakBefore w:val="0"/>
        <w:widowControl w:val="0"/>
        <w:kinsoku/>
        <w:wordWrap/>
        <w:overflowPunct/>
        <w:topLinePunct w:val="0"/>
        <w:autoSpaceDE/>
        <w:autoSpaceDN/>
        <w:bidi w:val="0"/>
        <w:adjustRightInd/>
        <w:snapToGrid w:val="0"/>
        <w:spacing w:line="590" w:lineRule="exact"/>
        <w:ind w:firstLine="588" w:firstLineChars="200"/>
        <w:textAlignment w:val="auto"/>
        <w:rPr>
          <w:rFonts w:hint="eastAsia"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预算金额</w:t>
      </w:r>
      <w:r>
        <w:rPr>
          <w:rFonts w:hint="eastAsia" w:ascii="仿宋" w:hAnsi="仿宋" w:eastAsia="仿宋" w:cs="仿宋"/>
          <w:color w:val="000000"/>
          <w:spacing w:val="7"/>
          <w:sz w:val="28"/>
          <w:szCs w:val="28"/>
          <w:shd w:val="clear" w:color="auto" w:fill="FFFFFF"/>
        </w:rPr>
        <w:t>：</w:t>
      </w:r>
      <w:r>
        <w:rPr>
          <w:rFonts w:hint="eastAsia" w:ascii="仿宋" w:hAnsi="仿宋" w:eastAsia="仿宋" w:cs="仿宋"/>
          <w:color w:val="000000"/>
          <w:spacing w:val="7"/>
          <w:sz w:val="28"/>
          <w:szCs w:val="28"/>
          <w:highlight w:val="none"/>
          <w:u w:val="single"/>
          <w:shd w:val="clear" w:color="auto" w:fill="FFFFFF"/>
          <w:lang w:val="en-US" w:eastAsia="zh-CN"/>
        </w:rPr>
        <w:t>68000</w:t>
      </w:r>
      <w:r>
        <w:rPr>
          <w:rFonts w:hint="eastAsia" w:ascii="仿宋" w:hAnsi="仿宋" w:eastAsia="仿宋" w:cs="仿宋"/>
          <w:color w:val="000000"/>
          <w:spacing w:val="7"/>
          <w:sz w:val="28"/>
          <w:szCs w:val="28"/>
          <w:highlight w:val="none"/>
          <w:u w:val="single"/>
          <w:shd w:val="clear" w:color="auto" w:fill="FFFFFF"/>
        </w:rPr>
        <w:t>元</w:t>
      </w:r>
      <w:r>
        <w:rPr>
          <w:rFonts w:hint="eastAsia" w:ascii="仿宋" w:hAnsi="仿宋" w:eastAsia="仿宋" w:cs="仿宋"/>
          <w:color w:val="000000"/>
          <w:spacing w:val="7"/>
          <w:sz w:val="28"/>
          <w:szCs w:val="28"/>
          <w:highlight w:val="none"/>
          <w:u w:val="single"/>
          <w:shd w:val="clear" w:color="auto" w:fill="FFFFFF"/>
          <w:lang w:val="en-US" w:eastAsia="zh-CN"/>
        </w:rPr>
        <w:t>/年</w:t>
      </w:r>
      <w:r>
        <w:rPr>
          <w:rFonts w:hint="eastAsia" w:ascii="仿宋" w:hAnsi="仿宋" w:eastAsia="仿宋" w:cs="仿宋"/>
          <w:color w:val="000000"/>
          <w:spacing w:val="7"/>
          <w:sz w:val="28"/>
          <w:szCs w:val="28"/>
          <w:shd w:val="clear" w:color="auto" w:fill="FFFFFF"/>
        </w:rPr>
        <w:t>，</w:t>
      </w:r>
      <w:r>
        <w:rPr>
          <w:rFonts w:hint="eastAsia" w:ascii="仿宋" w:hAnsi="仿宋" w:eastAsia="仿宋" w:cs="仿宋"/>
          <w:spacing w:val="7"/>
          <w:sz w:val="28"/>
          <w:szCs w:val="28"/>
          <w:shd w:val="clear" w:color="auto" w:fill="FFFFFF"/>
        </w:rPr>
        <w:t>投标报价超过预算金额作无效报价处理。</w:t>
      </w:r>
    </w:p>
    <w:p w14:paraId="759F57AD">
      <w:pPr>
        <w:pStyle w:val="13"/>
        <w:ind w:left="0" w:leftChars="0"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合同履行期限：</w:t>
      </w:r>
      <w:r>
        <w:rPr>
          <w:rFonts w:hint="eastAsia" w:ascii="仿宋" w:hAnsi="仿宋" w:eastAsia="仿宋" w:cs="仿宋"/>
          <w:kern w:val="2"/>
          <w:sz w:val="28"/>
          <w:szCs w:val="28"/>
          <w:lang w:val="zh-CN" w:eastAsia="zh-CN" w:bidi="ar-SA"/>
        </w:rPr>
        <w:t>本项目服务期为三年，合同一年</w:t>
      </w:r>
      <w:r>
        <w:rPr>
          <w:rFonts w:hint="eastAsia" w:ascii="仿宋" w:hAnsi="仿宋" w:eastAsia="仿宋" w:cs="仿宋"/>
          <w:kern w:val="2"/>
          <w:sz w:val="28"/>
          <w:szCs w:val="28"/>
          <w:lang w:val="en-US" w:eastAsia="zh-CN" w:bidi="ar-SA"/>
        </w:rPr>
        <w:t>一签。</w:t>
      </w:r>
      <w:r>
        <w:rPr>
          <w:rFonts w:hint="eastAsia" w:ascii="仿宋" w:hAnsi="仿宋" w:eastAsia="仿宋" w:cs="仿宋"/>
          <w:kern w:val="2"/>
          <w:sz w:val="28"/>
          <w:szCs w:val="28"/>
          <w:lang w:val="zh-CN" w:eastAsia="zh-CN" w:bidi="ar-SA"/>
        </w:rPr>
        <w:t>采购期限内，采购人对</w:t>
      </w:r>
      <w:r>
        <w:rPr>
          <w:rFonts w:hint="eastAsia" w:ascii="仿宋" w:hAnsi="仿宋" w:eastAsia="仿宋" w:cs="仿宋"/>
          <w:kern w:val="2"/>
          <w:sz w:val="28"/>
          <w:szCs w:val="28"/>
          <w:lang w:val="en-US" w:eastAsia="zh-CN" w:bidi="ar-SA"/>
        </w:rPr>
        <w:t>成交</w:t>
      </w:r>
      <w:r>
        <w:rPr>
          <w:rFonts w:hint="eastAsia" w:ascii="仿宋" w:hAnsi="仿宋" w:eastAsia="仿宋" w:cs="仿宋"/>
          <w:kern w:val="2"/>
          <w:sz w:val="28"/>
          <w:szCs w:val="28"/>
          <w:lang w:val="zh-CN" w:eastAsia="zh-CN" w:bidi="ar-SA"/>
        </w:rPr>
        <w:t>供应商履约情况</w:t>
      </w:r>
      <w:r>
        <w:rPr>
          <w:rFonts w:hint="eastAsia" w:ascii="仿宋" w:hAnsi="仿宋" w:eastAsia="仿宋" w:cs="仿宋"/>
          <w:kern w:val="2"/>
          <w:sz w:val="28"/>
          <w:szCs w:val="28"/>
          <w:lang w:val="en-US" w:eastAsia="zh-CN" w:bidi="ar-SA"/>
        </w:rPr>
        <w:t>服务年度</w:t>
      </w:r>
      <w:r>
        <w:rPr>
          <w:rFonts w:hint="eastAsia" w:ascii="仿宋" w:hAnsi="仿宋" w:eastAsia="仿宋" w:cs="仿宋"/>
          <w:kern w:val="2"/>
          <w:sz w:val="28"/>
          <w:szCs w:val="28"/>
          <w:lang w:val="zh-CN" w:eastAsia="zh-CN" w:bidi="ar-SA"/>
        </w:rPr>
        <w:t>考核达到优秀，</w:t>
      </w:r>
      <w:r>
        <w:rPr>
          <w:rFonts w:hint="eastAsia" w:ascii="仿宋" w:hAnsi="仿宋" w:eastAsia="仿宋" w:cs="仿宋"/>
          <w:kern w:val="2"/>
          <w:sz w:val="28"/>
          <w:szCs w:val="28"/>
          <w:lang w:val="en-US" w:eastAsia="zh-CN" w:bidi="ar-SA"/>
        </w:rPr>
        <w:t>可以与成交供应商续签合同，每次续签合同期为一年，续签不超过2次</w:t>
      </w:r>
      <w:r>
        <w:rPr>
          <w:rFonts w:hint="eastAsia" w:ascii="仿宋" w:hAnsi="仿宋" w:eastAsia="仿宋" w:cs="仿宋"/>
          <w:kern w:val="2"/>
          <w:sz w:val="28"/>
          <w:szCs w:val="28"/>
          <w:lang w:val="zh-CN" w:eastAsia="zh-CN" w:bidi="ar-SA"/>
        </w:rPr>
        <w:t>。合同期内，如发现供应商不能实质性满足采购人要求，采购人有权终止合同。</w:t>
      </w:r>
    </w:p>
    <w:p w14:paraId="1CB39E88">
      <w:pPr>
        <w:numPr>
          <w:ilvl w:val="0"/>
          <w:numId w:val="2"/>
        </w:num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采购文件内容</w:t>
      </w:r>
    </w:p>
    <w:p w14:paraId="3CDA53BF">
      <w:pPr>
        <w:pStyle w:val="4"/>
        <w:numPr>
          <w:ilvl w:val="0"/>
          <w:numId w:val="0"/>
        </w:numPr>
        <w:rPr>
          <w:rFonts w:hint="eastAsia" w:ascii="仿宋" w:hAnsi="仿宋" w:eastAsia="仿宋" w:cs="仿宋"/>
          <w:kern w:val="2"/>
          <w:sz w:val="28"/>
          <w:szCs w:val="28"/>
          <w:lang w:val="en-US" w:eastAsia="zh-CN" w:bidi="ar-SA"/>
        </w:rPr>
      </w:pPr>
      <w:r>
        <w:rPr>
          <w:rFonts w:hint="eastAsia" w:ascii="仿宋" w:hAnsi="仿宋" w:eastAsia="仿宋" w:cs="仿宋"/>
          <w:lang w:val="en-US" w:eastAsia="zh-CN"/>
        </w:rPr>
        <w:t xml:space="preserve">     </w:t>
      </w:r>
      <w:r>
        <w:rPr>
          <w:rFonts w:hint="eastAsia" w:ascii="仿宋" w:hAnsi="仿宋" w:eastAsia="仿宋" w:cs="仿宋"/>
          <w:kern w:val="2"/>
          <w:sz w:val="28"/>
          <w:szCs w:val="28"/>
          <w:lang w:val="en-US" w:eastAsia="zh-CN" w:bidi="ar-SA"/>
        </w:rPr>
        <w:t xml:space="preserve">    详见采购文件，请仔细研读。</w:t>
      </w:r>
    </w:p>
    <w:p w14:paraId="551BD1AE">
      <w:pPr>
        <w:numPr>
          <w:ilvl w:val="0"/>
          <w:numId w:val="2"/>
        </w:numPr>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供应商资格要求</w:t>
      </w:r>
    </w:p>
    <w:p w14:paraId="23ADEB90">
      <w:pPr>
        <w:keepNext w:val="0"/>
        <w:keepLines w:val="0"/>
        <w:pageBreakBefore w:val="0"/>
        <w:widowControl w:val="0"/>
        <w:kinsoku/>
        <w:wordWrap/>
        <w:overflowPunct/>
        <w:topLinePunct w:val="0"/>
        <w:autoSpaceDE/>
        <w:autoSpaceDN/>
        <w:bidi w:val="0"/>
        <w:adjustRightInd/>
        <w:spacing w:line="590" w:lineRule="exact"/>
        <w:ind w:firstLine="420" w:firstLineChars="200"/>
        <w:textAlignment w:val="auto"/>
        <w:rPr>
          <w:rFonts w:hint="eastAsia" w:ascii="仿宋" w:hAnsi="仿宋" w:eastAsia="仿宋" w:cs="仿宋"/>
          <w:sz w:val="28"/>
          <w:szCs w:val="28"/>
        </w:rPr>
      </w:pPr>
      <w:r>
        <w:rPr>
          <w:rFonts w:hint="eastAsia" w:ascii="仿宋" w:hAnsi="仿宋" w:eastAsia="仿宋" w:cs="仿宋"/>
          <w:lang w:val="en-US" w:eastAsia="zh-CN"/>
        </w:rPr>
        <w:t xml:space="preserve">     </w:t>
      </w: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5D477D78">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14:paraId="3B58E7F7">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r>
        <w:rPr>
          <w:rFonts w:hint="eastAsia" w:ascii="仿宋" w:hAnsi="仿宋" w:eastAsia="仿宋" w:cs="仿宋"/>
          <w:sz w:val="28"/>
          <w:szCs w:val="28"/>
        </w:rPr>
        <w:t>加盖公章</w:t>
      </w:r>
      <w:r>
        <w:rPr>
          <w:rFonts w:hint="eastAsia" w:ascii="仿宋" w:hAnsi="仿宋" w:eastAsia="仿宋" w:cs="仿宋"/>
          <w:sz w:val="28"/>
          <w:szCs w:val="28"/>
          <w:lang w:val="zh-CN"/>
        </w:rPr>
        <w:t>）；</w:t>
      </w:r>
    </w:p>
    <w:p w14:paraId="7D00D5DE">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）提供法定代表人身份证明及法定代表人本人身份证复印件；非法定代表人参加投标的，</w:t>
      </w:r>
      <w:r>
        <w:rPr>
          <w:rFonts w:hint="eastAsia" w:ascii="仿宋" w:hAnsi="仿宋" w:eastAsia="仿宋" w:cs="仿宋"/>
          <w:sz w:val="28"/>
          <w:szCs w:val="28"/>
        </w:rPr>
        <w:t>还</w:t>
      </w:r>
      <w:r>
        <w:rPr>
          <w:rFonts w:hint="eastAsia" w:ascii="仿宋" w:hAnsi="仿宋" w:eastAsia="仿宋" w:cs="仿宋"/>
          <w:sz w:val="28"/>
          <w:szCs w:val="28"/>
          <w:lang w:val="zh-CN"/>
        </w:rPr>
        <w:t>必须提供法定代表人签名或盖章的授权委托书及被授权人的身份证复印件；</w:t>
      </w:r>
    </w:p>
    <w:p w14:paraId="0C3634D3">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（3）提供</w:t>
      </w:r>
      <w:r>
        <w:rPr>
          <w:rFonts w:hint="eastAsia" w:ascii="仿宋" w:hAnsi="仿宋" w:eastAsia="仿宋" w:cs="仿宋"/>
          <w:sz w:val="28"/>
          <w:szCs w:val="28"/>
          <w:lang w:val="zh-CN"/>
        </w:rPr>
        <w:t>无重大违法记录声明（</w:t>
      </w:r>
      <w:r>
        <w:rPr>
          <w:rFonts w:hint="eastAsia" w:ascii="仿宋" w:hAnsi="仿宋" w:eastAsia="仿宋" w:cs="仿宋"/>
          <w:sz w:val="28"/>
          <w:szCs w:val="28"/>
        </w:rPr>
        <w:t>格式详见附表</w:t>
      </w:r>
      <w:r>
        <w:rPr>
          <w:rFonts w:hint="eastAsia" w:ascii="仿宋" w:hAnsi="仿宋" w:eastAsia="仿宋" w:cs="仿宋"/>
          <w:sz w:val="28"/>
          <w:szCs w:val="28"/>
          <w:lang w:val="zh-CN"/>
        </w:rPr>
        <w:t>），未被“信用中国”网站列入失信被执行人、重大税收违法案件当事人名单、采购严重失信行为记录名单。</w:t>
      </w:r>
    </w:p>
    <w:p w14:paraId="6FC52A20">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14:paraId="57D74D7F">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）本项目不接受联合体投标。</w:t>
      </w:r>
    </w:p>
    <w:p w14:paraId="6612552D">
      <w:pPr>
        <w:keepNext w:val="0"/>
        <w:keepLines w:val="0"/>
        <w:pageBreakBefore w:val="0"/>
        <w:widowControl w:val="0"/>
        <w:kinsoku/>
        <w:wordWrap/>
        <w:overflowPunct/>
        <w:topLinePunct w:val="0"/>
        <w:autoSpaceDE/>
        <w:autoSpaceDN/>
        <w:bidi w:val="0"/>
        <w:adjustRightInd/>
        <w:snapToGrid w:val="0"/>
        <w:spacing w:line="590" w:lineRule="exact"/>
        <w:ind w:firstLine="555"/>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、比选公告期限</w:t>
      </w:r>
    </w:p>
    <w:p w14:paraId="4DB11F7C">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自比选公告在</w:t>
      </w:r>
      <w:r>
        <w:rPr>
          <w:rFonts w:hint="eastAsia" w:ascii="仿宋" w:hAnsi="仿宋" w:eastAsia="仿宋" w:cs="仿宋"/>
          <w:sz w:val="28"/>
          <w:szCs w:val="28"/>
          <w:lang w:eastAsia="zh-CN"/>
        </w:rPr>
        <w:t xml:space="preserve">南通市教育局网站 </w:t>
      </w:r>
      <w:r>
        <w:rPr>
          <w:rFonts w:hint="eastAsia" w:ascii="仿宋" w:hAnsi="仿宋" w:eastAsia="仿宋" w:cs="仿宋"/>
          <w:sz w:val="28"/>
          <w:szCs w:val="28"/>
        </w:rPr>
        <w:t>发布之日起3个工作日。</w:t>
      </w:r>
    </w:p>
    <w:p w14:paraId="3ACDF76A">
      <w:pPr>
        <w:keepNext w:val="0"/>
        <w:keepLines w:val="0"/>
        <w:pageBreakBefore w:val="0"/>
        <w:widowControl w:val="0"/>
        <w:kinsoku/>
        <w:wordWrap/>
        <w:overflowPunct/>
        <w:topLinePunct w:val="0"/>
        <w:autoSpaceDE/>
        <w:autoSpaceDN/>
        <w:bidi w:val="0"/>
        <w:adjustRightInd/>
        <w:snapToGrid w:val="0"/>
        <w:spacing w:line="590" w:lineRule="exact"/>
        <w:ind w:firstLine="555"/>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、比选保证金：</w:t>
      </w:r>
      <w:r>
        <w:rPr>
          <w:rFonts w:hint="eastAsia" w:ascii="仿宋" w:hAnsi="仿宋" w:eastAsia="仿宋" w:cs="仿宋"/>
          <w:b w:val="0"/>
          <w:bCs/>
          <w:sz w:val="28"/>
          <w:szCs w:val="28"/>
        </w:rPr>
        <w:t>本项目不涉及。</w:t>
      </w:r>
    </w:p>
    <w:p w14:paraId="25FB06D5">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90" w:lineRule="exact"/>
        <w:ind w:left="555" w:leftChars="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lang w:eastAsia="zh-CN"/>
        </w:rPr>
        <w:t>、</w:t>
      </w:r>
      <w:r>
        <w:rPr>
          <w:rFonts w:hint="eastAsia" w:ascii="仿宋" w:hAnsi="仿宋" w:eastAsia="仿宋" w:cs="仿宋"/>
          <w:b/>
          <w:sz w:val="28"/>
          <w:szCs w:val="28"/>
        </w:rPr>
        <w:t>履约保证金：</w:t>
      </w:r>
      <w:r>
        <w:rPr>
          <w:rFonts w:hint="eastAsia" w:ascii="仿宋" w:hAnsi="仿宋" w:eastAsia="仿宋" w:cs="仿宋"/>
          <w:b w:val="0"/>
          <w:bCs/>
          <w:sz w:val="28"/>
          <w:szCs w:val="28"/>
        </w:rPr>
        <w:t>本项目不涉及。</w:t>
      </w:r>
    </w:p>
    <w:p w14:paraId="624FE8AC">
      <w:pPr>
        <w:keepNext w:val="0"/>
        <w:keepLines w:val="0"/>
        <w:pageBreakBefore w:val="0"/>
        <w:widowControl w:val="0"/>
        <w:kinsoku/>
        <w:wordWrap/>
        <w:overflowPunct/>
        <w:topLinePunct w:val="0"/>
        <w:autoSpaceDE/>
        <w:autoSpaceDN/>
        <w:bidi w:val="0"/>
        <w:adjustRightInd/>
        <w:snapToGrid w:val="0"/>
        <w:spacing w:line="590" w:lineRule="exact"/>
        <w:ind w:firstLine="555"/>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七</w:t>
      </w:r>
      <w:r>
        <w:rPr>
          <w:rFonts w:hint="eastAsia" w:ascii="仿宋" w:hAnsi="仿宋" w:eastAsia="仿宋" w:cs="仿宋"/>
          <w:b/>
          <w:sz w:val="28"/>
          <w:szCs w:val="28"/>
        </w:rPr>
        <w:t>、采购文件的获取，开标时间、地点</w:t>
      </w:r>
    </w:p>
    <w:p w14:paraId="1D8CB33E">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rPr>
      </w:pPr>
      <w:r>
        <w:rPr>
          <w:rFonts w:hint="eastAsia" w:ascii="仿宋" w:hAnsi="仿宋" w:eastAsia="仿宋" w:cs="仿宋"/>
          <w:sz w:val="28"/>
          <w:szCs w:val="28"/>
        </w:rPr>
        <w:t>1.获取采购文件：</w:t>
      </w:r>
    </w:p>
    <w:p w14:paraId="50E37095">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highlight w:val="yellow"/>
        </w:rPr>
      </w:pPr>
      <w:r>
        <w:rPr>
          <w:rFonts w:hint="eastAsia" w:ascii="仿宋" w:hAnsi="仿宋" w:eastAsia="仿宋" w:cs="仿宋"/>
          <w:sz w:val="28"/>
          <w:szCs w:val="28"/>
        </w:rPr>
        <w:t>时</w:t>
      </w:r>
      <w:r>
        <w:rPr>
          <w:rFonts w:hint="eastAsia" w:ascii="仿宋" w:hAnsi="仿宋" w:eastAsia="仿宋" w:cs="仿宋"/>
          <w:sz w:val="28"/>
          <w:szCs w:val="28"/>
          <w:highlight w:val="none"/>
        </w:rPr>
        <w:t>间：自本公告发布之日起至202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p>
    <w:p w14:paraId="5BBC9E5E">
      <w:pPr>
        <w:keepNext w:val="0"/>
        <w:keepLines w:val="0"/>
        <w:pageBreakBefore w:val="0"/>
        <w:widowControl w:val="0"/>
        <w:kinsoku/>
        <w:wordWrap/>
        <w:overflowPunct/>
        <w:topLinePunct w:val="0"/>
        <w:autoSpaceDE/>
        <w:autoSpaceDN/>
        <w:bidi w:val="0"/>
        <w:adjustRightInd/>
        <w:spacing w:line="59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获取文件方式</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网站下载</w:t>
      </w:r>
    </w:p>
    <w:p w14:paraId="123BC50F">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2.响应文件提交：</w:t>
      </w:r>
    </w:p>
    <w:p w14:paraId="605AADAB">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rPr>
        <w:t>截止时间：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 xml:space="preserve">年 </w:t>
      </w:r>
      <w:r>
        <w:rPr>
          <w:rFonts w:hint="eastAsia" w:ascii="仿宋" w:hAnsi="仿宋" w:eastAsia="仿宋" w:cs="仿宋"/>
          <w:b/>
          <w:bCs/>
          <w:sz w:val="28"/>
          <w:szCs w:val="28"/>
          <w:highlight w:val="none"/>
          <w:u w:val="single"/>
          <w:lang w:val="en-US" w:eastAsia="zh-CN"/>
        </w:rPr>
        <w:t xml:space="preserve"> 3 </w:t>
      </w:r>
      <w:r>
        <w:rPr>
          <w:rFonts w:hint="eastAsia" w:ascii="仿宋" w:hAnsi="仿宋" w:eastAsia="仿宋" w:cs="仿宋"/>
          <w:b/>
          <w:bCs/>
          <w:sz w:val="28"/>
          <w:szCs w:val="28"/>
          <w:highlight w:val="none"/>
          <w:u w:val="single"/>
        </w:rPr>
        <w:t xml:space="preserve">月 </w:t>
      </w:r>
      <w:r>
        <w:rPr>
          <w:rFonts w:hint="eastAsia" w:ascii="仿宋" w:hAnsi="仿宋" w:eastAsia="仿宋" w:cs="仿宋"/>
          <w:b/>
          <w:bCs/>
          <w:sz w:val="28"/>
          <w:szCs w:val="28"/>
          <w:highlight w:val="none"/>
          <w:u w:val="single"/>
          <w:lang w:val="en-US" w:eastAsia="zh-CN"/>
        </w:rPr>
        <w:t xml:space="preserve">6  </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 xml:space="preserve">  17</w:t>
      </w:r>
      <w:r>
        <w:rPr>
          <w:rFonts w:hint="eastAsia" w:ascii="仿宋" w:hAnsi="仿宋" w:eastAsia="仿宋" w:cs="仿宋"/>
          <w:b/>
          <w:bCs/>
          <w:sz w:val="28"/>
          <w:szCs w:val="28"/>
          <w:highlight w:val="none"/>
          <w:u w:val="single"/>
        </w:rPr>
        <w:t xml:space="preserve"> 点 </w:t>
      </w:r>
      <w:r>
        <w:rPr>
          <w:rFonts w:hint="eastAsia" w:ascii="仿宋" w:hAnsi="仿宋" w:eastAsia="仿宋" w:cs="仿宋"/>
          <w:b/>
          <w:bCs/>
          <w:sz w:val="28"/>
          <w:szCs w:val="28"/>
          <w:highlight w:val="none"/>
          <w:u w:val="single"/>
          <w:lang w:val="en-US" w:eastAsia="zh-CN"/>
        </w:rPr>
        <w:t xml:space="preserve"> 00 </w:t>
      </w:r>
      <w:r>
        <w:rPr>
          <w:rFonts w:hint="eastAsia" w:ascii="仿宋" w:hAnsi="仿宋" w:eastAsia="仿宋" w:cs="仿宋"/>
          <w:b/>
          <w:bCs/>
          <w:sz w:val="28"/>
          <w:szCs w:val="28"/>
          <w:highlight w:val="none"/>
          <w:u w:val="single"/>
        </w:rPr>
        <w:t>分（北京时间）。</w:t>
      </w:r>
    </w:p>
    <w:p w14:paraId="4040536D">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b/>
          <w:bCs/>
          <w:sz w:val="28"/>
          <w:szCs w:val="28"/>
          <w:highlight w:val="none"/>
          <w:u w:val="single"/>
        </w:rPr>
      </w:pPr>
      <w:r>
        <w:rPr>
          <w:rFonts w:hint="eastAsia" w:ascii="仿宋" w:hAnsi="仿宋" w:eastAsia="仿宋" w:cs="仿宋"/>
          <w:sz w:val="28"/>
          <w:szCs w:val="28"/>
          <w:highlight w:val="none"/>
        </w:rPr>
        <w:t>地点：</w:t>
      </w:r>
      <w:r>
        <w:rPr>
          <w:rFonts w:hint="eastAsia" w:ascii="仿宋" w:hAnsi="仿宋" w:eastAsia="仿宋" w:cs="仿宋"/>
          <w:b/>
          <w:bCs/>
          <w:sz w:val="28"/>
          <w:szCs w:val="28"/>
          <w:highlight w:val="none"/>
          <w:u w:val="single"/>
        </w:rPr>
        <w:t>南通市紫琅湖实验</w:t>
      </w:r>
      <w:r>
        <w:rPr>
          <w:rFonts w:hint="eastAsia" w:ascii="仿宋" w:hAnsi="仿宋" w:eastAsia="仿宋" w:cs="仿宋"/>
          <w:b/>
          <w:bCs/>
          <w:sz w:val="28"/>
          <w:szCs w:val="28"/>
          <w:highlight w:val="none"/>
          <w:u w:val="single"/>
          <w:lang w:val="en-US" w:eastAsia="zh-CN"/>
        </w:rPr>
        <w:t>初级中学</w:t>
      </w:r>
      <w:r>
        <w:rPr>
          <w:rFonts w:hint="eastAsia" w:ascii="仿宋" w:hAnsi="仿宋" w:eastAsia="仿宋" w:cs="仿宋"/>
          <w:b/>
          <w:bCs/>
          <w:sz w:val="28"/>
          <w:szCs w:val="28"/>
          <w:highlight w:val="none"/>
          <w:u w:val="single"/>
        </w:rPr>
        <w:t>正和楼</w:t>
      </w:r>
      <w:r>
        <w:rPr>
          <w:rFonts w:hint="eastAsia" w:ascii="仿宋" w:hAnsi="仿宋" w:eastAsia="仿宋" w:cs="仿宋"/>
          <w:b/>
          <w:bCs/>
          <w:sz w:val="28"/>
          <w:szCs w:val="28"/>
          <w:highlight w:val="none"/>
          <w:u w:val="single"/>
          <w:lang w:val="en-US" w:eastAsia="zh-CN"/>
        </w:rPr>
        <w:t>四</w:t>
      </w:r>
      <w:r>
        <w:rPr>
          <w:rFonts w:hint="eastAsia" w:ascii="仿宋" w:hAnsi="仿宋" w:eastAsia="仿宋" w:cs="仿宋"/>
          <w:b/>
          <w:bCs/>
          <w:sz w:val="28"/>
          <w:szCs w:val="28"/>
          <w:highlight w:val="none"/>
          <w:u w:val="single"/>
        </w:rPr>
        <w:t>楼会议室，如有变动另行通知。</w:t>
      </w:r>
    </w:p>
    <w:p w14:paraId="40B254A8">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3.开启</w:t>
      </w:r>
    </w:p>
    <w:p w14:paraId="51EFF4DB">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 xml:space="preserve">年 </w:t>
      </w:r>
      <w:r>
        <w:rPr>
          <w:rFonts w:hint="eastAsia" w:ascii="仿宋" w:hAnsi="仿宋" w:eastAsia="仿宋" w:cs="仿宋"/>
          <w:b/>
          <w:bCs/>
          <w:sz w:val="28"/>
          <w:szCs w:val="28"/>
          <w:highlight w:val="none"/>
          <w:u w:val="single"/>
          <w:lang w:val="en-US" w:eastAsia="zh-CN"/>
        </w:rPr>
        <w:t xml:space="preserve"> 3 </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 xml:space="preserve"> 7  </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 xml:space="preserve"> 9 </w:t>
      </w:r>
      <w:r>
        <w:rPr>
          <w:rFonts w:hint="eastAsia" w:ascii="仿宋" w:hAnsi="仿宋" w:eastAsia="仿宋" w:cs="仿宋"/>
          <w:b/>
          <w:bCs/>
          <w:sz w:val="28"/>
          <w:szCs w:val="28"/>
          <w:highlight w:val="none"/>
          <w:u w:val="single"/>
        </w:rPr>
        <w:t xml:space="preserve">点 </w:t>
      </w:r>
      <w:r>
        <w:rPr>
          <w:rFonts w:hint="eastAsia" w:ascii="仿宋" w:hAnsi="仿宋" w:eastAsia="仿宋" w:cs="仿宋"/>
          <w:b/>
          <w:bCs/>
          <w:sz w:val="28"/>
          <w:szCs w:val="28"/>
          <w:highlight w:val="none"/>
          <w:u w:val="single"/>
          <w:lang w:val="en-US" w:eastAsia="zh-CN"/>
        </w:rPr>
        <w:t xml:space="preserve">30 </w:t>
      </w:r>
      <w:r>
        <w:rPr>
          <w:rFonts w:hint="eastAsia" w:ascii="仿宋" w:hAnsi="仿宋" w:eastAsia="仿宋" w:cs="仿宋"/>
          <w:b/>
          <w:bCs/>
          <w:sz w:val="28"/>
          <w:szCs w:val="28"/>
          <w:highlight w:val="none"/>
          <w:u w:val="single"/>
        </w:rPr>
        <w:t>分（北京时间）。</w:t>
      </w:r>
    </w:p>
    <w:p w14:paraId="7743DFE1">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b/>
          <w:bCs/>
          <w:sz w:val="28"/>
          <w:szCs w:val="28"/>
          <w:highlight w:val="none"/>
          <w:u w:val="single"/>
        </w:rPr>
      </w:pPr>
      <w:r>
        <w:rPr>
          <w:rFonts w:hint="eastAsia" w:ascii="仿宋" w:hAnsi="仿宋" w:eastAsia="仿宋" w:cs="仿宋"/>
          <w:sz w:val="28"/>
          <w:szCs w:val="28"/>
          <w:highlight w:val="none"/>
        </w:rPr>
        <w:t>地点：</w:t>
      </w:r>
      <w:r>
        <w:rPr>
          <w:rFonts w:hint="eastAsia" w:ascii="仿宋" w:hAnsi="仿宋" w:eastAsia="仿宋" w:cs="仿宋"/>
          <w:b/>
          <w:bCs/>
          <w:sz w:val="28"/>
          <w:szCs w:val="28"/>
          <w:highlight w:val="none"/>
          <w:u w:val="single"/>
        </w:rPr>
        <w:t>南通市</w:t>
      </w:r>
      <w:r>
        <w:rPr>
          <w:rFonts w:hint="eastAsia" w:ascii="仿宋" w:hAnsi="仿宋" w:eastAsia="仿宋" w:cs="仿宋"/>
          <w:b/>
          <w:bCs/>
          <w:sz w:val="28"/>
          <w:szCs w:val="28"/>
          <w:highlight w:val="none"/>
          <w:u w:val="single"/>
          <w:lang w:eastAsia="zh-CN"/>
        </w:rPr>
        <w:t>紫琅湖实验小学、紫琅湖实验初级中学</w:t>
      </w:r>
      <w:r>
        <w:rPr>
          <w:rFonts w:hint="eastAsia" w:ascii="仿宋" w:hAnsi="仿宋" w:eastAsia="仿宋" w:cs="仿宋"/>
          <w:b/>
          <w:bCs/>
          <w:sz w:val="28"/>
          <w:szCs w:val="28"/>
          <w:highlight w:val="none"/>
          <w:u w:val="single"/>
        </w:rPr>
        <w:t>正和楼</w:t>
      </w:r>
      <w:r>
        <w:rPr>
          <w:rFonts w:hint="eastAsia" w:ascii="仿宋" w:hAnsi="仿宋" w:eastAsia="仿宋" w:cs="仿宋"/>
          <w:b/>
          <w:bCs/>
          <w:sz w:val="28"/>
          <w:szCs w:val="28"/>
          <w:highlight w:val="none"/>
          <w:u w:val="single"/>
          <w:lang w:val="en-US" w:eastAsia="zh-CN"/>
        </w:rPr>
        <w:t>四</w:t>
      </w:r>
      <w:r>
        <w:rPr>
          <w:rFonts w:hint="eastAsia" w:ascii="仿宋" w:hAnsi="仿宋" w:eastAsia="仿宋" w:cs="仿宋"/>
          <w:b/>
          <w:bCs/>
          <w:sz w:val="28"/>
          <w:szCs w:val="28"/>
          <w:highlight w:val="none"/>
          <w:u w:val="single"/>
        </w:rPr>
        <w:t>楼会议室，如有变动另行通知。</w:t>
      </w:r>
    </w:p>
    <w:p w14:paraId="634BBE3F">
      <w:pPr>
        <w:keepNext w:val="0"/>
        <w:keepLines w:val="0"/>
        <w:pageBreakBefore w:val="0"/>
        <w:widowControl w:val="0"/>
        <w:kinsoku/>
        <w:wordWrap/>
        <w:overflowPunct/>
        <w:topLinePunct w:val="0"/>
        <w:autoSpaceDE/>
        <w:autoSpaceDN/>
        <w:bidi w:val="0"/>
        <w:adjustRightInd/>
        <w:snapToGrid w:val="0"/>
        <w:spacing w:line="590" w:lineRule="exact"/>
        <w:ind w:firstLine="555"/>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八</w:t>
      </w:r>
      <w:r>
        <w:rPr>
          <w:rFonts w:hint="eastAsia" w:ascii="仿宋" w:hAnsi="仿宋" w:eastAsia="仿宋" w:cs="仿宋"/>
          <w:b/>
          <w:sz w:val="28"/>
          <w:szCs w:val="28"/>
        </w:rPr>
        <w:t>、凡对本次采购提出询问，请按以下方式联系。</w:t>
      </w:r>
    </w:p>
    <w:p w14:paraId="0A1990C2">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采购人信息</w:t>
      </w:r>
    </w:p>
    <w:p w14:paraId="2CF2C05B">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南通市紫琅湖实验</w:t>
      </w:r>
      <w:r>
        <w:rPr>
          <w:rFonts w:hint="eastAsia" w:ascii="仿宋" w:hAnsi="仿宋" w:eastAsia="仿宋" w:cs="仿宋"/>
          <w:sz w:val="28"/>
          <w:szCs w:val="28"/>
          <w:lang w:val="en-US" w:eastAsia="zh-CN"/>
        </w:rPr>
        <w:t>小学、南通市紫琅湖实验初级中学</w:t>
      </w:r>
    </w:p>
    <w:p w14:paraId="18F65B11">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eastAsia="zh-CN"/>
        </w:rPr>
        <w:t>：江苏省南通市崇川区朝阳路1号</w:t>
      </w:r>
    </w:p>
    <w:p w14:paraId="3C4ACC66">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联系方式：</w:t>
      </w:r>
      <w:r>
        <w:rPr>
          <w:rFonts w:hint="eastAsia" w:ascii="仿宋" w:hAnsi="仿宋" w:eastAsia="仿宋" w:cs="仿宋"/>
          <w:sz w:val="28"/>
          <w:szCs w:val="28"/>
          <w:highlight w:val="none"/>
          <w:lang w:val="en-US" w:eastAsia="zh-CN"/>
        </w:rPr>
        <w:t xml:space="preserve"> 顾老师   15861624924</w:t>
      </w:r>
    </w:p>
    <w:p w14:paraId="4AC4D650">
      <w:pPr>
        <w:keepNext w:val="0"/>
        <w:keepLines w:val="0"/>
        <w:pageBreakBefore w:val="0"/>
        <w:widowControl w:val="0"/>
        <w:kinsoku/>
        <w:wordWrap/>
        <w:overflowPunct/>
        <w:topLinePunct w:val="0"/>
        <w:autoSpaceDE/>
        <w:autoSpaceDN/>
        <w:bidi w:val="0"/>
        <w:adjustRightInd/>
        <w:snapToGrid w:val="0"/>
        <w:spacing w:line="590" w:lineRule="exact"/>
        <w:ind w:firstLine="2240" w:firstLineChars="800"/>
        <w:jc w:val="left"/>
        <w:textAlignment w:val="auto"/>
        <w:rPr>
          <w:rFonts w:hint="eastAsia" w:ascii="仿宋" w:hAnsi="仿宋" w:eastAsia="仿宋" w:cs="仿宋"/>
          <w:sz w:val="28"/>
          <w:szCs w:val="28"/>
          <w:highlight w:val="none"/>
          <w:lang w:eastAsia="zh-CN"/>
        </w:rPr>
      </w:pPr>
      <w:bookmarkStart w:id="10" w:name="_GoBack"/>
      <w:bookmarkEnd w:id="10"/>
      <w:r>
        <w:rPr>
          <w:rFonts w:hint="eastAsia" w:ascii="仿宋" w:hAnsi="仿宋" w:eastAsia="仿宋" w:cs="仿宋"/>
          <w:sz w:val="28"/>
          <w:szCs w:val="28"/>
          <w:highlight w:val="none"/>
          <w:lang w:eastAsia="zh-CN"/>
        </w:rPr>
        <w:t>邓老师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15651314372</w:t>
      </w:r>
    </w:p>
    <w:p w14:paraId="11F89DFB">
      <w:pPr>
        <w:pStyle w:val="13"/>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 xml:space="preserve">     </w:t>
      </w:r>
    </w:p>
    <w:p w14:paraId="42E7C05A">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南通市紫琅湖实验</w:t>
      </w:r>
      <w:r>
        <w:rPr>
          <w:rFonts w:hint="eastAsia" w:ascii="仿宋" w:hAnsi="仿宋" w:eastAsia="仿宋" w:cs="仿宋"/>
          <w:b w:val="0"/>
          <w:bCs w:val="0"/>
          <w:sz w:val="28"/>
          <w:szCs w:val="28"/>
          <w:lang w:val="en-US" w:eastAsia="zh-CN"/>
        </w:rPr>
        <w:t>小学</w:t>
      </w:r>
    </w:p>
    <w:p w14:paraId="6248F83B">
      <w:pPr>
        <w:pStyle w:val="13"/>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南通市紫琅湖实验初级中学</w:t>
      </w:r>
    </w:p>
    <w:p w14:paraId="3A24CE4D">
      <w:pPr>
        <w:pStyle w:val="4"/>
        <w:numPr>
          <w:ilvl w:val="0"/>
          <w:numId w:val="0"/>
        </w:numPr>
        <w:ind w:leftChars="200"/>
        <w:jc w:val="right"/>
        <w:rPr>
          <w:rFonts w:hint="default"/>
          <w:lang w:val="en-US" w:eastAsia="zh-CN"/>
        </w:rPr>
      </w:pPr>
    </w:p>
    <w:p w14:paraId="24697ED0">
      <w:pPr>
        <w:pStyle w:val="13"/>
        <w:rPr>
          <w:rFonts w:hint="default"/>
        </w:rPr>
      </w:pPr>
    </w:p>
    <w:p w14:paraId="3A31A722">
      <w:pPr>
        <w:ind w:firstLine="1440" w:firstLineChars="400"/>
        <w:jc w:val="both"/>
        <w:rPr>
          <w:rFonts w:hint="default"/>
          <w:b w:val="0"/>
          <w:bCs w:val="0"/>
          <w:sz w:val="36"/>
          <w:szCs w:val="36"/>
          <w:lang w:val="en-US" w:eastAsia="zh-CN"/>
        </w:rPr>
      </w:pPr>
    </w:p>
    <w:p w14:paraId="3B44756C">
      <w:pPr>
        <w:jc w:val="center"/>
        <w:rPr>
          <w:rFonts w:hint="default"/>
          <w:b/>
          <w:bCs/>
          <w:sz w:val="36"/>
          <w:szCs w:val="36"/>
          <w:lang w:val="en-US" w:eastAsia="zh-CN"/>
        </w:rPr>
        <w:sectPr>
          <w:pgSz w:w="11906" w:h="16838"/>
          <w:pgMar w:top="1440" w:right="1800" w:bottom="1440" w:left="1800" w:header="851" w:footer="992" w:gutter="0"/>
          <w:cols w:space="425" w:num="1"/>
          <w:docGrid w:type="lines" w:linePitch="312" w:charSpace="0"/>
        </w:sectPr>
      </w:pPr>
    </w:p>
    <w:p w14:paraId="21DCE2C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第二部分  比选须知</w:t>
      </w:r>
    </w:p>
    <w:p w14:paraId="4B38EC13">
      <w:pPr>
        <w:snapToGrid w:val="0"/>
        <w:spacing w:line="460"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14:paraId="1DE0CF3B">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3F16F3FC">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比选人应认真审阅采购文件中所有的事项、格式、条款和规范要求等，如果比选人没有按照采购文件要求提交比选响应文件，或者比选响应文件没有对采购文件做出实质性响应，其比选将被拒绝，比选人自行承担责任。</w:t>
      </w:r>
    </w:p>
    <w:p w14:paraId="5D96685A">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二、采购文件的澄清、修改、答疑</w:t>
      </w:r>
    </w:p>
    <w:p w14:paraId="18C548BF">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14:paraId="71824C6F">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2.采购人可视情取消、延长相关时间。</w:t>
      </w:r>
    </w:p>
    <w:p w14:paraId="39CD0FE2">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3.采购人对采购文件的澄清、修改将构成采购文件的一部分，对比选人具有约束力。</w:t>
      </w:r>
    </w:p>
    <w:p w14:paraId="45F1C067">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4.比选人由于对采购文件的任何推论和误解以及采购人对有关问题的口头解释所造成的后果，均由比选人自负。</w:t>
      </w:r>
    </w:p>
    <w:p w14:paraId="68DCFA64">
      <w:pPr>
        <w:snapToGrid w:val="0"/>
        <w:spacing w:line="460" w:lineRule="exact"/>
        <w:ind w:firstLine="560" w:firstLineChars="200"/>
        <w:outlineLvl w:val="1"/>
        <w:rPr>
          <w:rFonts w:hint="eastAsia" w:ascii="仿宋" w:hAnsi="仿宋" w:eastAsia="仿宋" w:cs="仿宋"/>
          <w:b/>
          <w:sz w:val="28"/>
          <w:szCs w:val="28"/>
        </w:rPr>
      </w:pPr>
      <w:r>
        <w:rPr>
          <w:rFonts w:hint="eastAsia" w:ascii="仿宋" w:hAnsi="仿宋" w:eastAsia="仿宋" w:cs="仿宋"/>
          <w:sz w:val="28"/>
          <w:szCs w:val="28"/>
        </w:rPr>
        <w:t>5.采购人视情组织答疑会。</w:t>
      </w:r>
    </w:p>
    <w:p w14:paraId="0877F6DA">
      <w:pPr>
        <w:widowControl/>
        <w:spacing w:line="46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三、比选报价</w:t>
      </w:r>
    </w:p>
    <w:p w14:paraId="41925769">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1.本项目不接受任何有选择的报价。</w:t>
      </w:r>
    </w:p>
    <w:p w14:paraId="0698FC6F">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2.比选报价均以人民币为报价的货币单位。</w:t>
      </w:r>
    </w:p>
    <w:p w14:paraId="553F099B">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14:paraId="2C02EC08">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14:paraId="0D059A99">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（1）比选</w:t>
      </w:r>
      <w:r>
        <w:rPr>
          <w:rFonts w:hint="eastAsia" w:ascii="仿宋" w:hAnsi="仿宋" w:eastAsia="仿宋" w:cs="仿宋"/>
          <w:sz w:val="28"/>
          <w:szCs w:val="28"/>
        </w:rPr>
        <w:t>响应</w:t>
      </w:r>
      <w:r>
        <w:rPr>
          <w:rFonts w:hint="eastAsia" w:ascii="仿宋" w:hAnsi="仿宋" w:eastAsia="仿宋" w:cs="仿宋"/>
          <w:bCs/>
          <w:sz w:val="28"/>
          <w:szCs w:val="28"/>
        </w:rPr>
        <w:t>文件中报价表内容与比选</w:t>
      </w:r>
      <w:r>
        <w:rPr>
          <w:rFonts w:hint="eastAsia" w:ascii="仿宋" w:hAnsi="仿宋" w:eastAsia="仿宋" w:cs="仿宋"/>
          <w:sz w:val="28"/>
          <w:szCs w:val="28"/>
        </w:rPr>
        <w:t>响应</w:t>
      </w:r>
      <w:r>
        <w:rPr>
          <w:rFonts w:hint="eastAsia" w:ascii="仿宋" w:hAnsi="仿宋" w:eastAsia="仿宋" w:cs="仿宋"/>
          <w:bCs/>
          <w:sz w:val="28"/>
          <w:szCs w:val="28"/>
        </w:rPr>
        <w:t>文件技术响应中内容明细不一致的，以报价表为准；</w:t>
      </w:r>
    </w:p>
    <w:p w14:paraId="5EBD13CC">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（2）比选</w:t>
      </w:r>
      <w:r>
        <w:rPr>
          <w:rFonts w:hint="eastAsia" w:ascii="仿宋" w:hAnsi="仿宋" w:eastAsia="仿宋" w:cs="仿宋"/>
          <w:sz w:val="28"/>
          <w:szCs w:val="28"/>
        </w:rPr>
        <w:t>响应</w:t>
      </w:r>
      <w:r>
        <w:rPr>
          <w:rFonts w:hint="eastAsia" w:ascii="仿宋" w:hAnsi="仿宋" w:eastAsia="仿宋" w:cs="仿宋"/>
          <w:bCs/>
          <w:sz w:val="28"/>
          <w:szCs w:val="28"/>
        </w:rPr>
        <w:t>文件中涉及大写金额和小写金额不一致的，以大写金额为准；</w:t>
      </w:r>
    </w:p>
    <w:p w14:paraId="681E0BFE">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14:paraId="1095DCC9">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14:paraId="09EF988B">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7DEA635C">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3154D92F">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四、比选响应文件的编写、份数和签署</w:t>
      </w:r>
    </w:p>
    <w:p w14:paraId="360B0437">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1.比选人按第六部分“比选响应文件组成”编写比选响应文件。</w:t>
      </w:r>
      <w:r>
        <w:rPr>
          <w:rFonts w:hint="eastAsia" w:ascii="仿宋" w:hAnsi="仿宋" w:eastAsia="仿宋" w:cs="仿宋"/>
          <w:kern w:val="0"/>
          <w:sz w:val="28"/>
          <w:szCs w:val="28"/>
          <w:lang w:val="zh-CN"/>
        </w:rPr>
        <w:t>比选</w:t>
      </w:r>
      <w:r>
        <w:rPr>
          <w:rFonts w:hint="eastAsia" w:ascii="仿宋" w:hAnsi="仿宋" w:eastAsia="仿宋" w:cs="仿宋"/>
          <w:sz w:val="28"/>
          <w:szCs w:val="28"/>
        </w:rPr>
        <w:t>响应</w:t>
      </w:r>
      <w:r>
        <w:rPr>
          <w:rFonts w:hint="eastAsia" w:ascii="仿宋" w:hAnsi="仿宋" w:eastAsia="仿宋" w:cs="仿宋"/>
          <w:kern w:val="0"/>
          <w:sz w:val="28"/>
          <w:szCs w:val="28"/>
          <w:lang w:val="zh-CN"/>
        </w:rPr>
        <w:t>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；按照采购文件所规定的内容顺序，统一编制目录，逐页编码，由于编排混乱导致比选</w:t>
      </w:r>
      <w:r>
        <w:rPr>
          <w:rFonts w:hint="eastAsia" w:ascii="仿宋" w:hAnsi="仿宋" w:eastAsia="仿宋" w:cs="仿宋"/>
          <w:sz w:val="28"/>
          <w:szCs w:val="28"/>
        </w:rPr>
        <w:t>响应</w:t>
      </w:r>
      <w:r>
        <w:rPr>
          <w:rFonts w:hint="eastAsia" w:ascii="仿宋" w:hAnsi="仿宋" w:eastAsia="仿宋" w:cs="仿宋"/>
          <w:kern w:val="0"/>
          <w:sz w:val="28"/>
          <w:szCs w:val="28"/>
          <w:lang w:val="zh-CN"/>
        </w:rPr>
        <w:t>文件被误读或查找不到，其责任应当由比选人承担；</w:t>
      </w:r>
      <w:r>
        <w:rPr>
          <w:rFonts w:hint="eastAsia" w:ascii="仿宋" w:hAnsi="仿宋" w:eastAsia="仿宋" w:cs="仿宋"/>
          <w:sz w:val="28"/>
          <w:szCs w:val="28"/>
        </w:rPr>
        <w:t>牢固装订成册，不建议使用活页夹、拉杆夹、文件夹、塑料方便式书脊（插入式或穿孔式）装订；比选响应文件不得行间插字、涂改、增删，如修补错漏处，须经比选响应文件签署人签字并加盖公章。</w:t>
      </w:r>
    </w:p>
    <w:p w14:paraId="4B31F85E">
      <w:pPr>
        <w:snapToGrid w:val="0"/>
        <w:spacing w:line="460" w:lineRule="exact"/>
        <w:ind w:firstLine="560" w:firstLineChars="200"/>
        <w:contextualSpacing/>
        <w:rPr>
          <w:rFonts w:hint="eastAsia" w:ascii="仿宋" w:hAnsi="仿宋" w:eastAsia="仿宋" w:cs="仿宋"/>
          <w:b/>
          <w:sz w:val="28"/>
          <w:szCs w:val="28"/>
        </w:rPr>
      </w:pPr>
      <w:r>
        <w:rPr>
          <w:rFonts w:hint="eastAsia" w:ascii="仿宋" w:hAnsi="仿宋" w:eastAsia="仿宋" w:cs="仿宋"/>
          <w:sz w:val="28"/>
          <w:szCs w:val="28"/>
        </w:rPr>
        <w:t>2.比选响应文件（资格审查文件、商务技术文件、价格标），明确标注比选人全称、参选人全称、响应文件名称等关键信息，“正本”、“副本”字样。</w:t>
      </w:r>
      <w:r>
        <w:rPr>
          <w:rFonts w:hint="eastAsia" w:ascii="仿宋" w:hAnsi="仿宋" w:eastAsia="仿宋" w:cs="仿宋"/>
          <w:b/>
          <w:sz w:val="28"/>
          <w:szCs w:val="28"/>
        </w:rPr>
        <w:t>正本份数：1份，副本份数：2份。</w:t>
      </w:r>
    </w:p>
    <w:p w14:paraId="4A6791DF">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3.比选响应文件正本须打印并由比选人法定代表人或授权人签字并加盖单位印章。副本可复印，但须加盖单位印章。</w:t>
      </w:r>
    </w:p>
    <w:p w14:paraId="12E6BF2C">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五、比选响应文件的密封及标记</w:t>
      </w:r>
    </w:p>
    <w:p w14:paraId="4D1449B6">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1.比选人应将资格审查证明材料正本、副本合并密封，统一装在一个密封袋内。</w:t>
      </w:r>
    </w:p>
    <w:p w14:paraId="4105AB8F">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2.比选人应将商务技术标资料正本、副本及图纸类等（如需提供图纸等其它资料的话）合并密封，统一装在一个密封袋或密封箱内（如有A3大小的图纸类，可单独密封）。</w:t>
      </w:r>
    </w:p>
    <w:p w14:paraId="54BA07F0">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3.价格标须单独密封，不得出现于比选响应文件其他部分中。</w:t>
      </w:r>
    </w:p>
    <w:p w14:paraId="72C2A2E9">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4.密封后比选响应文件（资格审查文件、商务技术文件、价格标）封袋封面应标明采购文件项目名称、供应商名称等关键信息并加盖公章。</w:t>
      </w:r>
    </w:p>
    <w:p w14:paraId="25ACB571">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六、比选响应文件的递交时间</w:t>
      </w:r>
    </w:p>
    <w:p w14:paraId="452A4D77">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比选响应文件必须在规定的接收截止时间前送达采购人。采购人将拒绝接收在比选截止时间后递交的比选响应文件。</w:t>
      </w:r>
    </w:p>
    <w:p w14:paraId="2169C7FA">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七、相关费用</w:t>
      </w:r>
    </w:p>
    <w:p w14:paraId="7FB2BAEF">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1.供应商承担参与比选可能发生的全部费用，代理机构在任何情况下均无义务和责任承担这些费用。</w:t>
      </w:r>
    </w:p>
    <w:p w14:paraId="026789DA">
      <w:pPr>
        <w:snapToGrid w:val="0"/>
        <w:spacing w:line="460" w:lineRule="exact"/>
        <w:ind w:firstLine="560" w:firstLineChars="20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2.本项目为采购人自行采购，</w:t>
      </w:r>
      <w:r>
        <w:rPr>
          <w:rFonts w:hint="eastAsia" w:ascii="仿宋" w:hAnsi="仿宋" w:eastAsia="仿宋" w:cs="仿宋"/>
          <w:kern w:val="0"/>
          <w:sz w:val="28"/>
          <w:szCs w:val="28"/>
          <w:lang w:val="en-US" w:eastAsia="zh-CN"/>
        </w:rPr>
        <w:t>不收取代理费</w:t>
      </w:r>
      <w:r>
        <w:rPr>
          <w:rFonts w:hint="eastAsia" w:ascii="仿宋" w:hAnsi="仿宋" w:eastAsia="仿宋" w:cs="仿宋"/>
          <w:sz w:val="28"/>
          <w:szCs w:val="28"/>
          <w:lang w:val="en-US" w:eastAsia="zh-CN"/>
        </w:rPr>
        <w:t>。</w:t>
      </w:r>
    </w:p>
    <w:p w14:paraId="0F7859BF">
      <w:pPr>
        <w:rPr>
          <w:rFonts w:hint="eastAsia"/>
          <w:lang w:val="en-US" w:eastAsia="zh-CN"/>
        </w:rPr>
      </w:pPr>
    </w:p>
    <w:p w14:paraId="2EECA7D7">
      <w:pPr>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八、付款方式</w:t>
      </w:r>
    </w:p>
    <w:p w14:paraId="2298D0E1">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【特别提醒】付款方式不接受负偏离及任何意图改变付款方式的意图表达，否则作无效比选处理。</w:t>
      </w:r>
    </w:p>
    <w:p w14:paraId="0EA7D3B6">
      <w:pPr>
        <w:pStyle w:val="13"/>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5DA774C6">
      <w:pPr>
        <w:tabs>
          <w:tab w:val="left" w:pos="1050"/>
          <w:tab w:val="right" w:leader="dot" w:pos="9402"/>
        </w:tabs>
        <w:spacing w:line="500" w:lineRule="exact"/>
        <w:jc w:val="center"/>
        <w:outlineLvl w:val="0"/>
        <w:rPr>
          <w:rFonts w:ascii="仿宋" w:hAnsi="仿宋" w:eastAsia="仿宋" w:cs="宋体"/>
          <w:color w:val="000000" w:themeColor="text1"/>
          <w:kern w:val="0"/>
          <w:sz w:val="28"/>
          <w:lang w:val="zh-CN"/>
          <w14:textFill>
            <w14:solidFill>
              <w14:schemeClr w14:val="tx1"/>
            </w14:solidFill>
          </w14:textFill>
        </w:rPr>
      </w:pPr>
      <w:r>
        <w:rPr>
          <w:rFonts w:hint="eastAsia" w:ascii="仿宋" w:hAnsi="仿宋" w:eastAsia="仿宋" w:cs="宋体"/>
          <w:b/>
          <w:color w:val="000000" w:themeColor="text1"/>
          <w:sz w:val="44"/>
          <w:szCs w:val="44"/>
          <w:lang w:val="zh-CN"/>
          <w14:textFill>
            <w14:solidFill>
              <w14:schemeClr w14:val="tx1"/>
            </w14:solidFill>
          </w14:textFill>
        </w:rPr>
        <w:t>第三</w:t>
      </w:r>
      <w:r>
        <w:rPr>
          <w:rFonts w:hint="eastAsia" w:ascii="仿宋" w:hAnsi="仿宋" w:eastAsia="仿宋" w:cs="宋体"/>
          <w:b/>
          <w:color w:val="000000" w:themeColor="text1"/>
          <w:sz w:val="44"/>
          <w:szCs w:val="44"/>
          <w:lang w:val="en-US" w:eastAsia="zh-CN"/>
          <w14:textFill>
            <w14:solidFill>
              <w14:schemeClr w14:val="tx1"/>
            </w14:solidFill>
          </w14:textFill>
        </w:rPr>
        <w:t>章</w:t>
      </w:r>
      <w:r>
        <w:rPr>
          <w:rFonts w:hint="eastAsia" w:ascii="仿宋" w:hAnsi="仿宋" w:eastAsia="仿宋" w:cs="宋体"/>
          <w:b/>
          <w:color w:val="000000" w:themeColor="text1"/>
          <w:sz w:val="44"/>
          <w:szCs w:val="44"/>
          <w:lang w:val="zh-CN"/>
          <w14:textFill>
            <w14:solidFill>
              <w14:schemeClr w14:val="tx1"/>
            </w14:solidFill>
          </w14:textFill>
        </w:rPr>
        <w:t xml:space="preserve"> 项目需求</w:t>
      </w:r>
    </w:p>
    <w:p w14:paraId="1D1D74F2">
      <w:pPr>
        <w:spacing w:line="360" w:lineRule="auto"/>
        <w:ind w:firstLine="560" w:firstLineChars="200"/>
        <w:rPr>
          <w:rFonts w:ascii="仿宋" w:hAnsi="仿宋" w:eastAsia="仿宋" w:cs="宋体"/>
          <w:color w:val="000000" w:themeColor="text1"/>
          <w:kern w:val="0"/>
          <w:sz w:val="28"/>
          <w:szCs w:val="28"/>
          <w:lang w:val="zh-CN"/>
          <w14:textFill>
            <w14:solidFill>
              <w14:schemeClr w14:val="tx1"/>
            </w14:solidFill>
          </w14:textFill>
        </w:rPr>
      </w:pPr>
      <w:r>
        <w:rPr>
          <w:rFonts w:hint="eastAsia" w:ascii="仿宋" w:hAnsi="仿宋" w:eastAsia="仿宋" w:cs="宋体"/>
          <w:color w:val="000000" w:themeColor="text1"/>
          <w:kern w:val="0"/>
          <w:sz w:val="28"/>
          <w:szCs w:val="28"/>
          <w:lang w:val="zh-CN"/>
          <w14:textFill>
            <w14:solidFill>
              <w14:schemeClr w14:val="tx1"/>
            </w14:solidFill>
          </w14:textFill>
        </w:rPr>
        <w:t>南通市紫琅湖实验小学、南通市紫琅湖实验初级中学高压网络值守及维护项目采用</w:t>
      </w:r>
      <w:r>
        <w:rPr>
          <w:rFonts w:hint="eastAsia" w:ascii="仿宋" w:hAnsi="仿宋" w:eastAsia="仿宋" w:cs="宋体"/>
          <w:color w:val="000000" w:themeColor="text1"/>
          <w:kern w:val="0"/>
          <w:sz w:val="28"/>
          <w:szCs w:val="28"/>
          <w:lang w:val="en-US" w:eastAsia="zh-CN"/>
          <w14:textFill>
            <w14:solidFill>
              <w14:schemeClr w14:val="tx1"/>
            </w14:solidFill>
          </w14:textFill>
        </w:rPr>
        <w:t>比选</w:t>
      </w:r>
      <w:r>
        <w:rPr>
          <w:rFonts w:hint="eastAsia" w:ascii="仿宋" w:hAnsi="仿宋" w:eastAsia="仿宋" w:cs="宋体"/>
          <w:color w:val="000000" w:themeColor="text1"/>
          <w:kern w:val="0"/>
          <w:sz w:val="28"/>
          <w:szCs w:val="28"/>
          <w:lang w:val="zh-CN"/>
          <w14:textFill>
            <w14:solidFill>
              <w14:schemeClr w14:val="tx1"/>
            </w14:solidFill>
          </w14:textFill>
        </w:rPr>
        <w:t>方式组织采购，现相关需求如下：</w:t>
      </w:r>
    </w:p>
    <w:p w14:paraId="313AB715">
      <w:pPr>
        <w:ind w:firstLine="560" w:firstLineChars="200"/>
        <w:jc w:val="left"/>
        <w:rPr>
          <w:rFonts w:ascii="仿宋" w:hAnsi="仿宋" w:eastAsia="仿宋" w:cs="宋体"/>
          <w:color w:val="000000" w:themeColor="text1"/>
          <w:kern w:val="0"/>
          <w:sz w:val="28"/>
          <w:szCs w:val="28"/>
          <w:lang w:val="zh-CN"/>
          <w14:textFill>
            <w14:solidFill>
              <w14:schemeClr w14:val="tx1"/>
            </w14:solidFill>
          </w14:textFill>
        </w:rPr>
      </w:pPr>
      <w:r>
        <w:rPr>
          <w:rFonts w:hint="eastAsia" w:ascii="仿宋" w:hAnsi="仿宋" w:eastAsia="仿宋" w:cs="宋体"/>
          <w:color w:val="000000" w:themeColor="text1"/>
          <w:kern w:val="0"/>
          <w:sz w:val="28"/>
          <w:szCs w:val="28"/>
          <w:lang w:val="zh-CN"/>
          <w14:textFill>
            <w14:solidFill>
              <w14:schemeClr w14:val="tx1"/>
            </w14:solidFill>
          </w14:textFill>
        </w:rPr>
        <w:t>一、</w:t>
      </w:r>
      <w:r>
        <w:rPr>
          <w:rFonts w:hint="eastAsia" w:ascii="仿宋" w:hAnsi="仿宋" w:eastAsia="仿宋" w:cs="宋体"/>
          <w:color w:val="000000" w:themeColor="text1"/>
          <w:kern w:val="0"/>
          <w:sz w:val="28"/>
          <w:szCs w:val="28"/>
          <w14:textFill>
            <w14:solidFill>
              <w14:schemeClr w14:val="tx1"/>
            </w14:solidFill>
          </w14:textFill>
        </w:rPr>
        <w:t>采购</w:t>
      </w:r>
      <w:r>
        <w:rPr>
          <w:rFonts w:hint="eastAsia" w:ascii="仿宋" w:hAnsi="仿宋" w:eastAsia="仿宋" w:cs="宋体"/>
          <w:color w:val="000000" w:themeColor="text1"/>
          <w:kern w:val="0"/>
          <w:sz w:val="28"/>
          <w:szCs w:val="28"/>
          <w:lang w:val="zh-CN"/>
          <w14:textFill>
            <w14:solidFill>
              <w14:schemeClr w14:val="tx1"/>
            </w14:solidFill>
          </w14:textFill>
        </w:rPr>
        <w:t>内容：</w:t>
      </w:r>
    </w:p>
    <w:p w14:paraId="2EEFB6EA">
      <w:pPr>
        <w:spacing w:line="360" w:lineRule="auto"/>
        <w:ind w:firstLine="560" w:firstLineChars="200"/>
        <w:rPr>
          <w:rFonts w:ascii="仿宋" w:hAnsi="仿宋" w:eastAsia="仿宋" w:cs="宋体"/>
          <w:color w:val="000000" w:themeColor="text1"/>
          <w:kern w:val="0"/>
          <w:sz w:val="28"/>
          <w:szCs w:val="28"/>
          <w:lang w:val="zh-CN"/>
          <w14:textFill>
            <w14:solidFill>
              <w14:schemeClr w14:val="tx1"/>
            </w14:solidFill>
          </w14:textFill>
        </w:rPr>
      </w:pPr>
      <w:r>
        <w:rPr>
          <w:rFonts w:hint="eastAsia" w:ascii="仿宋" w:hAnsi="仿宋" w:eastAsia="仿宋" w:cs="宋体"/>
          <w:color w:val="000000" w:themeColor="text1"/>
          <w:kern w:val="0"/>
          <w:sz w:val="28"/>
          <w:szCs w:val="28"/>
          <w:lang w:val="zh-CN"/>
          <w14:textFill>
            <w14:solidFill>
              <w14:schemeClr w14:val="tx1"/>
            </w14:solidFill>
          </w14:textFill>
        </w:rPr>
        <w:t>1.采购项目：南通市紫琅湖实验小学、南通市紫琅湖实验初级中学高压网络值守及维护项目</w:t>
      </w:r>
    </w:p>
    <w:p w14:paraId="3F31ECF1">
      <w:pPr>
        <w:widowControl/>
        <w:spacing w:line="360" w:lineRule="auto"/>
        <w:ind w:firstLine="560" w:firstLineChars="200"/>
        <w:rPr>
          <w:rFonts w:ascii="仿宋" w:hAnsi="仿宋" w:eastAsia="仿宋" w:cs="宋体"/>
          <w:color w:val="000000" w:themeColor="text1"/>
          <w:kern w:val="0"/>
          <w:sz w:val="28"/>
          <w:szCs w:val="28"/>
          <w:lang w:val="zh-CN"/>
          <w14:textFill>
            <w14:solidFill>
              <w14:schemeClr w14:val="tx1"/>
            </w14:solidFill>
          </w14:textFill>
        </w:rPr>
      </w:pPr>
      <w:r>
        <w:rPr>
          <w:rFonts w:hint="eastAsia" w:ascii="仿宋" w:hAnsi="仿宋" w:eastAsia="仿宋" w:cs="宋体"/>
          <w:color w:val="000000" w:themeColor="text1"/>
          <w:kern w:val="0"/>
          <w:sz w:val="28"/>
          <w:szCs w:val="28"/>
          <w:lang w:val="zh-CN"/>
          <w14:textFill>
            <w14:solidFill>
              <w14:schemeClr w14:val="tx1"/>
            </w14:solidFill>
          </w14:textFill>
        </w:rPr>
        <w:t>2.项目编号：</w:t>
      </w:r>
    </w:p>
    <w:p w14:paraId="512C6845">
      <w:pPr>
        <w:widowControl/>
        <w:spacing w:line="360" w:lineRule="auto"/>
        <w:ind w:firstLine="560" w:firstLineChars="200"/>
        <w:rPr>
          <w:rFonts w:hint="eastAsia" w:ascii="仿宋" w:hAnsi="仿宋" w:eastAsia="仿宋" w:cs="宋体"/>
          <w:color w:val="000000" w:themeColor="text1"/>
          <w:kern w:val="0"/>
          <w:sz w:val="28"/>
          <w:szCs w:val="28"/>
          <w:lang w:val="zh-CN"/>
          <w14:textFill>
            <w14:solidFill>
              <w14:schemeClr w14:val="tx1"/>
            </w14:solidFill>
          </w14:textFill>
        </w:rPr>
      </w:pPr>
      <w:r>
        <w:rPr>
          <w:rFonts w:hint="eastAsia" w:ascii="仿宋" w:hAnsi="仿宋" w:eastAsia="仿宋" w:cs="宋体"/>
          <w:color w:val="000000" w:themeColor="text1"/>
          <w:kern w:val="0"/>
          <w:sz w:val="28"/>
          <w:szCs w:val="28"/>
          <w:lang w:val="zh-CN"/>
          <w14:textFill>
            <w14:solidFill>
              <w14:schemeClr w14:val="tx1"/>
            </w14:solidFill>
          </w14:textFill>
        </w:rPr>
        <w:t>3.项目需求：</w:t>
      </w:r>
      <w:bookmarkStart w:id="0" w:name="_Toc495146866"/>
    </w:p>
    <w:p w14:paraId="6DAA3E20">
      <w:pPr>
        <w:spacing w:line="560" w:lineRule="exact"/>
        <w:ind w:firstLine="590" w:firstLineChars="200"/>
        <w:rPr>
          <w:rFonts w:hint="eastAsia" w:ascii="仿宋" w:hAnsi="仿宋" w:eastAsia="仿宋" w:cs="仿宋"/>
          <w:b/>
          <w:bCs/>
          <w:sz w:val="28"/>
          <w:szCs w:val="28"/>
          <w:lang w:val="en-US" w:eastAsia="zh-CN"/>
        </w:rPr>
      </w:pPr>
      <w:r>
        <w:rPr>
          <w:rFonts w:hint="eastAsia" w:ascii="仿宋" w:hAnsi="仿宋" w:eastAsia="仿宋" w:cs="宋体"/>
          <w:b/>
          <w:bCs/>
          <w:color w:val="000000" w:themeColor="text1"/>
          <w:spacing w:val="7"/>
          <w:sz w:val="28"/>
          <w:szCs w:val="28"/>
          <w:shd w:val="clear" w:color="auto" w:fill="FFFFFF"/>
          <w:lang w:val="en-US" w:eastAsia="zh-CN"/>
          <w14:textFill>
            <w14:solidFill>
              <w14:schemeClr w14:val="tx1"/>
            </w14:solidFill>
          </w14:textFill>
        </w:rPr>
        <w:t>针对</w:t>
      </w:r>
      <w:r>
        <w:rPr>
          <w:rFonts w:hint="eastAsia" w:ascii="仿宋" w:hAnsi="仿宋" w:eastAsia="仿宋" w:cs="宋体"/>
          <w:b/>
          <w:bCs/>
          <w:color w:val="000000" w:themeColor="text1"/>
          <w:spacing w:val="7"/>
          <w:sz w:val="28"/>
          <w:szCs w:val="28"/>
          <w:shd w:val="clear" w:color="auto" w:fill="FFFFFF"/>
          <w:lang w:eastAsia="zh-CN"/>
          <w14:textFill>
            <w14:solidFill>
              <w14:schemeClr w14:val="tx1"/>
            </w14:solidFill>
          </w14:textFill>
        </w:rPr>
        <w:t>南通市紫琅湖实验小学、南通市紫琅湖实验初级中学</w:t>
      </w:r>
      <w:r>
        <w:rPr>
          <w:rFonts w:hint="eastAsia" w:ascii="仿宋" w:hAnsi="仿宋" w:eastAsia="仿宋" w:cs="宋体"/>
          <w:b/>
          <w:bCs/>
          <w:color w:val="000000" w:themeColor="text1"/>
          <w:spacing w:val="7"/>
          <w:sz w:val="28"/>
          <w:szCs w:val="28"/>
          <w:shd w:val="clear" w:color="auto" w:fill="FFFFFF"/>
          <w14:textFill>
            <w14:solidFill>
              <w14:schemeClr w14:val="tx1"/>
            </w14:solidFill>
          </w14:textFill>
        </w:rPr>
        <w:t>高压网络值守及维护项目</w:t>
      </w:r>
      <w:r>
        <w:rPr>
          <w:rFonts w:hint="eastAsia" w:ascii="仿宋" w:hAnsi="仿宋" w:eastAsia="仿宋" w:cs="宋体"/>
          <w:b/>
          <w:bCs/>
          <w:color w:val="000000" w:themeColor="text1"/>
          <w:spacing w:val="7"/>
          <w:sz w:val="28"/>
          <w:szCs w:val="28"/>
          <w:shd w:val="clear" w:color="auto" w:fill="FFFFFF"/>
          <w:lang w:eastAsia="zh-CN"/>
          <w14:textFill>
            <w14:solidFill>
              <w14:schemeClr w14:val="tx1"/>
            </w14:solidFill>
          </w14:textFill>
        </w:rPr>
        <w:t>（</w:t>
      </w:r>
      <w:r>
        <w:rPr>
          <w:rFonts w:hint="eastAsia" w:ascii="仿宋" w:hAnsi="仿宋" w:eastAsia="仿宋" w:cs="宋体"/>
          <w:b/>
          <w:bCs/>
          <w:color w:val="000000" w:themeColor="text1"/>
          <w:spacing w:val="7"/>
          <w:sz w:val="28"/>
          <w:szCs w:val="28"/>
          <w:shd w:val="clear" w:color="auto" w:fill="FFFFFF"/>
          <w:lang w:val="en-US" w:eastAsia="zh-CN"/>
          <w14:textFill>
            <w14:solidFill>
              <w14:schemeClr w14:val="tx1"/>
            </w14:solidFill>
          </w14:textFill>
        </w:rPr>
        <w:t>变配电智能运维服务），实现</w:t>
      </w:r>
      <w:r>
        <w:rPr>
          <w:rFonts w:hint="eastAsia" w:ascii="仿宋" w:hAnsi="仿宋" w:eastAsia="仿宋" w:cs="仿宋"/>
          <w:sz w:val="28"/>
          <w:szCs w:val="28"/>
          <w:lang w:val="en-US" w:eastAsia="zh-CN"/>
        </w:rPr>
        <w:t>变配电</w:t>
      </w:r>
      <w:r>
        <w:rPr>
          <w:rFonts w:hint="eastAsia" w:ascii="仿宋" w:hAnsi="仿宋" w:eastAsia="仿宋" w:cs="仿宋"/>
          <w:sz w:val="28"/>
          <w:szCs w:val="28"/>
          <w:lang w:val="zh-CN"/>
        </w:rPr>
        <w:t>7*24小时</w:t>
      </w:r>
      <w:r>
        <w:rPr>
          <w:rFonts w:hint="eastAsia" w:ascii="仿宋" w:hAnsi="仿宋" w:eastAsia="仿宋" w:cs="仿宋"/>
          <w:sz w:val="28"/>
          <w:szCs w:val="28"/>
          <w:lang w:val="en-US" w:eastAsia="zh-CN"/>
        </w:rPr>
        <w:t>远程</w:t>
      </w:r>
      <w:r>
        <w:rPr>
          <w:rFonts w:hint="eastAsia" w:ascii="仿宋" w:hAnsi="仿宋" w:eastAsia="仿宋" w:cs="仿宋"/>
          <w:sz w:val="28"/>
          <w:szCs w:val="28"/>
          <w:lang w:val="zh-CN"/>
        </w:rPr>
        <w:t>监</w:t>
      </w:r>
      <w:r>
        <w:rPr>
          <w:rFonts w:hint="eastAsia" w:ascii="仿宋" w:hAnsi="仿宋" w:eastAsia="仿宋" w:cs="仿宋"/>
          <w:sz w:val="28"/>
          <w:szCs w:val="28"/>
          <w:lang w:val="en-US" w:eastAsia="zh-CN"/>
        </w:rPr>
        <w:t>控</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倒闸操作、运行</w:t>
      </w:r>
      <w:r>
        <w:rPr>
          <w:rFonts w:hint="eastAsia" w:ascii="仿宋" w:hAnsi="仿宋" w:eastAsia="仿宋" w:cs="仿宋"/>
          <w:sz w:val="28"/>
          <w:szCs w:val="28"/>
          <w:lang w:val="zh-CN"/>
        </w:rPr>
        <w:t>维</w:t>
      </w:r>
      <w:r>
        <w:rPr>
          <w:rFonts w:hint="eastAsia" w:ascii="仿宋" w:hAnsi="仿宋" w:eastAsia="仿宋" w:cs="仿宋"/>
          <w:sz w:val="28"/>
          <w:szCs w:val="28"/>
          <w:lang w:val="en-US" w:eastAsia="zh-CN"/>
        </w:rPr>
        <w:t>护</w:t>
      </w:r>
      <w:r>
        <w:rPr>
          <w:rFonts w:hint="eastAsia" w:ascii="仿宋" w:hAnsi="仿宋" w:eastAsia="仿宋" w:cs="仿宋"/>
          <w:sz w:val="28"/>
          <w:szCs w:val="28"/>
          <w:lang w:val="zh-CN"/>
        </w:rPr>
        <w:t>等业务，为</w:t>
      </w:r>
      <w:r>
        <w:rPr>
          <w:rFonts w:hint="eastAsia" w:ascii="仿宋" w:hAnsi="仿宋" w:eastAsia="仿宋" w:cs="仿宋"/>
          <w:sz w:val="28"/>
          <w:szCs w:val="28"/>
          <w:lang w:val="en-US" w:eastAsia="zh-CN"/>
        </w:rPr>
        <w:t>采购方</w:t>
      </w:r>
      <w:r>
        <w:rPr>
          <w:rFonts w:hint="eastAsia" w:ascii="仿宋" w:hAnsi="仿宋" w:eastAsia="仿宋" w:cs="仿宋"/>
          <w:sz w:val="28"/>
          <w:szCs w:val="28"/>
          <w:lang w:val="zh-CN"/>
        </w:rPr>
        <w:t>提供“智能运维管理系统+</w:t>
      </w:r>
      <w:r>
        <w:rPr>
          <w:rFonts w:hint="eastAsia" w:ascii="仿宋" w:hAnsi="仿宋" w:eastAsia="仿宋" w:cs="仿宋"/>
          <w:sz w:val="28"/>
          <w:szCs w:val="28"/>
          <w:lang w:val="en-US" w:eastAsia="zh-CN"/>
        </w:rPr>
        <w:t>智能</w:t>
      </w:r>
      <w:r>
        <w:rPr>
          <w:rFonts w:hint="eastAsia" w:ascii="仿宋" w:hAnsi="仿宋" w:eastAsia="仿宋" w:cs="仿宋"/>
          <w:sz w:val="28"/>
          <w:szCs w:val="28"/>
          <w:lang w:val="zh-CN"/>
        </w:rPr>
        <w:t>运维</w:t>
      </w:r>
      <w:r>
        <w:rPr>
          <w:rFonts w:hint="eastAsia" w:ascii="仿宋" w:hAnsi="仿宋" w:eastAsia="仿宋" w:cs="仿宋"/>
          <w:sz w:val="28"/>
          <w:szCs w:val="28"/>
          <w:lang w:val="en-US" w:eastAsia="zh-CN"/>
        </w:rPr>
        <w:t>服务</w:t>
      </w:r>
      <w:r>
        <w:rPr>
          <w:rFonts w:hint="eastAsia" w:ascii="仿宋" w:hAnsi="仿宋" w:eastAsia="仿宋" w:cs="仿宋"/>
          <w:sz w:val="28"/>
          <w:szCs w:val="28"/>
          <w:lang w:val="zh-CN"/>
        </w:rPr>
        <w:t>”的一站式“</w:t>
      </w:r>
      <w:r>
        <w:rPr>
          <w:rFonts w:hint="eastAsia" w:ascii="仿宋" w:hAnsi="仿宋" w:eastAsia="仿宋" w:cs="仿宋"/>
          <w:sz w:val="28"/>
          <w:szCs w:val="28"/>
          <w:lang w:val="en-US" w:eastAsia="zh-CN"/>
        </w:rPr>
        <w:t>无人值班，少人值守”的变</w:t>
      </w:r>
      <w:r>
        <w:rPr>
          <w:rFonts w:hint="eastAsia" w:ascii="仿宋" w:hAnsi="仿宋" w:eastAsia="仿宋" w:cs="仿宋"/>
          <w:sz w:val="28"/>
          <w:szCs w:val="28"/>
          <w:lang w:val="zh-CN"/>
        </w:rPr>
        <w:t>配电</w:t>
      </w:r>
      <w:r>
        <w:rPr>
          <w:rFonts w:hint="eastAsia" w:ascii="仿宋" w:hAnsi="仿宋" w:eastAsia="仿宋" w:cs="仿宋"/>
          <w:sz w:val="28"/>
          <w:szCs w:val="28"/>
          <w:lang w:val="en-US" w:eastAsia="zh-CN"/>
        </w:rPr>
        <w:t>（配电室）</w:t>
      </w:r>
      <w:r>
        <w:rPr>
          <w:rFonts w:hint="eastAsia" w:ascii="仿宋" w:hAnsi="仿宋" w:eastAsia="仿宋" w:cs="仿宋"/>
          <w:sz w:val="28"/>
          <w:szCs w:val="28"/>
          <w:lang w:val="zh-CN"/>
        </w:rPr>
        <w:t>智能代运维服务。</w:t>
      </w:r>
    </w:p>
    <w:p w14:paraId="0AC04761">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智能化运维</w:t>
      </w:r>
    </w:p>
    <w:p w14:paraId="0D5B732F">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托变配电智能运维系统，以实时监测数据为基础，以可视化为手段，以智能化功能为依托，利用智能化数据分析技术，实时监控配电室运行状态，结合线下巡检、抢修等工作，共同保障配电室的安全运行，提高运维效率，降低运维成本，实现配电室无人值班、少人值守的运维模式。</w:t>
      </w:r>
    </w:p>
    <w:p w14:paraId="28346C0E">
      <w:pPr>
        <w:spacing w:line="560" w:lineRule="exact"/>
        <w:ind w:firstLine="562" w:firstLineChars="200"/>
        <w:rPr>
          <w:rFonts w:hint="eastAsia" w:ascii="仿宋" w:hAnsi="仿宋" w:eastAsia="仿宋" w:cs="仿宋"/>
          <w:b/>
          <w:bCs/>
          <w:sz w:val="28"/>
          <w:szCs w:val="28"/>
          <w:lang w:val="en-US" w:eastAsia="zh-CN"/>
        </w:rPr>
      </w:pPr>
      <w:bookmarkStart w:id="1" w:name="_Toc6724"/>
      <w:bookmarkStart w:id="2" w:name="_Toc1723"/>
      <w:bookmarkStart w:id="3" w:name="_Toc4049"/>
      <w:bookmarkStart w:id="4" w:name="_Toc4708"/>
      <w:r>
        <w:rPr>
          <w:rFonts w:hint="eastAsia" w:ascii="仿宋" w:hAnsi="仿宋" w:eastAsia="仿宋" w:cs="仿宋"/>
          <w:b/>
          <w:bCs/>
          <w:sz w:val="28"/>
          <w:szCs w:val="28"/>
          <w:lang w:val="en-US" w:eastAsia="zh-CN"/>
        </w:rPr>
        <w:t>智能运维中心</w:t>
      </w:r>
      <w:bookmarkEnd w:id="1"/>
      <w:bookmarkEnd w:id="2"/>
      <w:bookmarkEnd w:id="3"/>
      <w:bookmarkEnd w:id="4"/>
    </w:p>
    <w:p w14:paraId="7BDBF0C8">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依托智能运维系统，具备对变配电相关设备及其运行情况进行远方监控、调度、运行管理、数据分析、设备操作与维护、隐患排查与消除、巡视、抢修等功能的监控指挥中心，</w:t>
      </w:r>
      <w:r>
        <w:rPr>
          <w:rFonts w:hint="eastAsia" w:ascii="仿宋" w:hAnsi="仿宋" w:eastAsia="仿宋" w:cs="仿宋"/>
          <w:b/>
          <w:bCs/>
          <w:sz w:val="28"/>
          <w:szCs w:val="28"/>
          <w:lang w:val="en-US" w:eastAsia="zh-CN"/>
        </w:rPr>
        <w:t>由供应商服务公司建立</w:t>
      </w:r>
      <w:r>
        <w:rPr>
          <w:rFonts w:hint="eastAsia" w:ascii="仿宋" w:hAnsi="仿宋" w:eastAsia="仿宋" w:cs="仿宋"/>
          <w:sz w:val="28"/>
          <w:szCs w:val="28"/>
          <w:lang w:val="en-US" w:eastAsia="zh-CN"/>
        </w:rPr>
        <w:t>。</w:t>
      </w:r>
    </w:p>
    <w:p w14:paraId="2E616AA0">
      <w:pPr>
        <w:pStyle w:val="4"/>
        <w:ind w:firstLine="562" w:firstLineChars="200"/>
        <w:rPr>
          <w:rFonts w:hint="eastAsia" w:ascii="仿宋" w:hAnsi="仿宋" w:eastAsia="仿宋" w:cs="仿宋"/>
          <w:b/>
          <w:bCs/>
          <w:color w:val="000000" w:themeColor="text1"/>
          <w:kern w:val="0"/>
          <w:sz w:val="28"/>
          <w:szCs w:val="28"/>
          <w:lang w:val="en-US" w:eastAsia="zh-CN"/>
          <w14:textFill>
            <w14:solidFill>
              <w14:schemeClr w14:val="tx1"/>
            </w14:solidFill>
          </w14:textFill>
        </w:rPr>
      </w:pPr>
    </w:p>
    <w:p w14:paraId="61CB7964">
      <w:pPr>
        <w:pStyle w:val="4"/>
        <w:ind w:firstLine="562" w:firstLineChars="200"/>
        <w:rPr>
          <w:rFonts w:hint="eastAsia" w:ascii="仿宋" w:hAnsi="仿宋" w:eastAsia="仿宋" w:cs="仿宋"/>
          <w:b/>
          <w:bCs/>
          <w:color w:val="000000" w:themeColor="text1"/>
          <w:kern w:val="0"/>
          <w:sz w:val="28"/>
          <w:szCs w:val="28"/>
          <w:lang w:val="en-US" w:eastAsia="zh-CN"/>
          <w14:textFill>
            <w14:solidFill>
              <w14:schemeClr w14:val="tx1"/>
            </w14:solidFill>
          </w14:textFill>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（一）服务范围</w:t>
      </w:r>
    </w:p>
    <w:p w14:paraId="79AA614E">
      <w:pPr>
        <w:spacing w:line="5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学校</w:t>
      </w:r>
      <w:r>
        <w:rPr>
          <w:rFonts w:hint="eastAsia" w:ascii="仿宋" w:hAnsi="仿宋" w:eastAsia="仿宋" w:cs="仿宋"/>
          <w:sz w:val="28"/>
          <w:szCs w:val="28"/>
        </w:rPr>
        <w:t>范围内</w:t>
      </w:r>
      <w:r>
        <w:rPr>
          <w:rFonts w:hint="eastAsia" w:ascii="仿宋" w:hAnsi="仿宋" w:eastAsia="仿宋" w:cs="仿宋"/>
          <w:sz w:val="28"/>
          <w:szCs w:val="28"/>
          <w:lang w:val="en-US" w:eastAsia="zh-CN"/>
        </w:rPr>
        <w:t>10KV</w:t>
      </w:r>
      <w:r>
        <w:rPr>
          <w:rFonts w:hint="eastAsia" w:ascii="仿宋" w:hAnsi="仿宋" w:eastAsia="仿宋" w:cs="仿宋"/>
          <w:sz w:val="28"/>
          <w:szCs w:val="28"/>
        </w:rPr>
        <w:t>开闭所</w:t>
      </w:r>
      <w:r>
        <w:rPr>
          <w:rFonts w:hint="eastAsia" w:ascii="仿宋" w:hAnsi="仿宋" w:eastAsia="仿宋" w:cs="仿宋"/>
          <w:sz w:val="28"/>
          <w:szCs w:val="28"/>
          <w:lang w:val="en-US" w:eastAsia="zh-CN"/>
        </w:rPr>
        <w:t>至400V</w:t>
      </w:r>
      <w:r>
        <w:rPr>
          <w:rFonts w:hint="eastAsia" w:ascii="仿宋" w:hAnsi="仿宋" w:eastAsia="仿宋" w:cs="仿宋"/>
          <w:sz w:val="28"/>
          <w:szCs w:val="28"/>
        </w:rPr>
        <w:t>配电间</w:t>
      </w:r>
      <w:bookmarkStart w:id="5" w:name="_Hlk481160940"/>
      <w:r>
        <w:rPr>
          <w:rFonts w:hint="eastAsia" w:ascii="仿宋" w:hAnsi="仿宋" w:eastAsia="仿宋" w:cs="仿宋"/>
          <w:sz w:val="28"/>
          <w:szCs w:val="28"/>
          <w:lang w:eastAsia="zh-CN"/>
        </w:rPr>
        <w:t>（</w:t>
      </w:r>
      <w:r>
        <w:rPr>
          <w:rFonts w:hint="eastAsia" w:ascii="仿宋" w:hAnsi="仿宋" w:eastAsia="仿宋" w:cs="仿宋"/>
          <w:color w:val="000000"/>
          <w:sz w:val="28"/>
          <w:szCs w:val="28"/>
        </w:rPr>
        <w:t>配电间配置</w:t>
      </w:r>
      <w:r>
        <w:rPr>
          <w:rFonts w:hint="eastAsia" w:ascii="仿宋" w:hAnsi="仿宋" w:eastAsia="仿宋" w:cs="仿宋"/>
          <w:color w:val="000000"/>
          <w:sz w:val="28"/>
          <w:szCs w:val="28"/>
          <w:lang w:val="en-US"/>
        </w:rPr>
        <w:t>3</w:t>
      </w:r>
      <w:r>
        <w:rPr>
          <w:rFonts w:hint="eastAsia" w:ascii="仿宋" w:hAnsi="仿宋" w:eastAsia="仿宋" w:cs="仿宋"/>
          <w:color w:val="000000"/>
          <w:sz w:val="28"/>
          <w:szCs w:val="28"/>
        </w:rPr>
        <w:t>台干式变压器，</w:t>
      </w:r>
      <w:r>
        <w:rPr>
          <w:rFonts w:hint="eastAsia" w:ascii="仿宋" w:hAnsi="仿宋" w:eastAsia="仿宋" w:cs="仿宋"/>
          <w:color w:val="000000"/>
          <w:sz w:val="28"/>
          <w:szCs w:val="28"/>
          <w:lang w:val="en-US"/>
        </w:rPr>
        <w:t>均为1250KVA.</w:t>
      </w:r>
      <w:r>
        <w:rPr>
          <w:rFonts w:hint="eastAsia" w:ascii="仿宋" w:hAnsi="仿宋" w:eastAsia="仿宋" w:cs="仿宋"/>
          <w:color w:val="000000"/>
          <w:sz w:val="28"/>
          <w:szCs w:val="28"/>
        </w:rPr>
        <w:t>总容量</w:t>
      </w:r>
      <w:r>
        <w:rPr>
          <w:rFonts w:hint="eastAsia" w:ascii="仿宋" w:hAnsi="仿宋" w:eastAsia="仿宋" w:cs="仿宋"/>
          <w:color w:val="000000"/>
          <w:sz w:val="28"/>
          <w:szCs w:val="28"/>
          <w:lang w:val="en-US"/>
        </w:rPr>
        <w:t>375</w:t>
      </w:r>
      <w:r>
        <w:rPr>
          <w:rFonts w:hint="eastAsia" w:ascii="仿宋" w:hAnsi="仿宋" w:eastAsia="仿宋" w:cs="仿宋"/>
          <w:color w:val="000000"/>
          <w:sz w:val="28"/>
          <w:szCs w:val="28"/>
        </w:rPr>
        <w:t>0KVA</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低总进线开关内的</w:t>
      </w:r>
      <w:r>
        <w:rPr>
          <w:rFonts w:hint="eastAsia" w:ascii="仿宋" w:hAnsi="仿宋" w:eastAsia="仿宋" w:cs="仿宋"/>
          <w:sz w:val="28"/>
          <w:szCs w:val="28"/>
          <w:lang w:val="zh-CN"/>
        </w:rPr>
        <w:t>高压网络值守及维护</w:t>
      </w:r>
      <w:r>
        <w:rPr>
          <w:rFonts w:hint="eastAsia" w:ascii="仿宋" w:hAnsi="仿宋" w:eastAsia="仿宋" w:cs="仿宋"/>
          <w:color w:val="000000" w:themeColor="text1"/>
          <w:kern w:val="0"/>
          <w:sz w:val="28"/>
          <w:szCs w:val="28"/>
          <w:lang w:val="zh-CN"/>
          <w14:textFill>
            <w14:solidFill>
              <w14:schemeClr w14:val="tx1"/>
            </w14:solidFill>
          </w14:textFill>
        </w:rPr>
        <w:t>，</w:t>
      </w:r>
      <w:r>
        <w:rPr>
          <w:rFonts w:hint="eastAsia" w:ascii="仿宋" w:hAnsi="仿宋" w:eastAsia="仿宋" w:cs="仿宋"/>
          <w:sz w:val="28"/>
          <w:szCs w:val="28"/>
        </w:rPr>
        <w:t>设备</w:t>
      </w:r>
      <w:r>
        <w:rPr>
          <w:rFonts w:hint="eastAsia" w:ascii="仿宋" w:hAnsi="仿宋" w:eastAsia="仿宋" w:cs="仿宋"/>
          <w:sz w:val="28"/>
          <w:szCs w:val="28"/>
          <w:lang w:val="zh-CN"/>
        </w:rPr>
        <w:t>的日常巡检、养护、操作、紧急故障处理送电，负责</w:t>
      </w:r>
      <w:r>
        <w:rPr>
          <w:rFonts w:hint="eastAsia" w:ascii="仿宋" w:hAnsi="仿宋" w:eastAsia="仿宋" w:cs="仿宋"/>
          <w:sz w:val="28"/>
          <w:szCs w:val="28"/>
          <w:lang w:val="en-US" w:eastAsia="zh-CN"/>
        </w:rPr>
        <w:t>高压配电间</w:t>
      </w:r>
      <w:r>
        <w:rPr>
          <w:rFonts w:hint="eastAsia" w:ascii="仿宋" w:hAnsi="仿宋" w:eastAsia="仿宋" w:cs="仿宋"/>
          <w:sz w:val="28"/>
          <w:szCs w:val="28"/>
          <w:lang w:val="zh-CN"/>
        </w:rPr>
        <w:t>电气系统切换演练、</w:t>
      </w:r>
      <w:r>
        <w:rPr>
          <w:rFonts w:hint="eastAsia" w:ascii="仿宋" w:hAnsi="仿宋" w:eastAsia="仿宋" w:cs="仿宋"/>
          <w:color w:val="auto"/>
          <w:sz w:val="28"/>
          <w:szCs w:val="28"/>
          <w:lang w:val="en-US" w:eastAsia="zh-CN"/>
        </w:rPr>
        <w:t>10KV高压电气设备预防性试验；</w:t>
      </w:r>
      <w:r>
        <w:rPr>
          <w:rFonts w:hint="eastAsia" w:ascii="仿宋" w:hAnsi="仿宋" w:eastAsia="仿宋" w:cs="仿宋"/>
          <w:b/>
          <w:bCs/>
          <w:color w:val="auto"/>
          <w:sz w:val="28"/>
          <w:szCs w:val="28"/>
          <w:highlight w:val="none"/>
          <w:lang w:val="en-US" w:eastAsia="zh-CN"/>
        </w:rPr>
        <w:t>智能运维云平台</w:t>
      </w:r>
      <w:r>
        <w:rPr>
          <w:rFonts w:hint="eastAsia" w:ascii="仿宋" w:hAnsi="仿宋" w:eastAsia="仿宋" w:cs="仿宋"/>
          <w:b/>
          <w:bCs/>
          <w:color w:val="auto"/>
          <w:sz w:val="28"/>
          <w:szCs w:val="28"/>
          <w:lang w:val="en-US" w:eastAsia="zh-CN"/>
        </w:rPr>
        <w:t>的维保</w:t>
      </w:r>
      <w:r>
        <w:rPr>
          <w:rFonts w:hint="eastAsia" w:ascii="仿宋" w:hAnsi="仿宋" w:eastAsia="仿宋" w:cs="仿宋"/>
          <w:color w:val="auto"/>
          <w:sz w:val="28"/>
          <w:szCs w:val="28"/>
          <w:lang w:val="en-US" w:eastAsia="zh-CN"/>
        </w:rPr>
        <w:t>。</w:t>
      </w:r>
    </w:p>
    <w:bookmarkEnd w:id="5"/>
    <w:p w14:paraId="558B1C9A">
      <w:pPr>
        <w:spacing w:line="56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b/>
          <w:bCs/>
          <w:color w:val="auto"/>
          <w:sz w:val="28"/>
          <w:szCs w:val="28"/>
        </w:rPr>
        <w:t>建筑</w:t>
      </w:r>
      <w:r>
        <w:rPr>
          <w:rFonts w:hint="eastAsia" w:ascii="仿宋" w:hAnsi="仿宋" w:eastAsia="仿宋" w:cs="仿宋"/>
          <w:b/>
          <w:bCs/>
          <w:color w:val="auto"/>
          <w:sz w:val="28"/>
          <w:szCs w:val="28"/>
          <w:lang w:val="zh-CN"/>
        </w:rPr>
        <w:t>能耗监测系统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1）小学#1、2、3、4教学楼2）初中#1、2教学楼3）风雨操场4）综合行政楼5）食堂6）地下停车场7)看台等</w:t>
      </w:r>
      <w:r>
        <w:rPr>
          <w:rFonts w:hint="eastAsia" w:ascii="仿宋" w:hAnsi="仿宋" w:eastAsia="仿宋" w:cs="仿宋"/>
          <w:b/>
          <w:bCs/>
          <w:color w:val="auto"/>
          <w:sz w:val="28"/>
          <w:szCs w:val="28"/>
          <w:lang w:val="en-US" w:eastAsia="zh-CN"/>
        </w:rPr>
        <w:t>原有</w:t>
      </w:r>
      <w:r>
        <w:rPr>
          <w:rFonts w:hint="eastAsia" w:ascii="仿宋" w:hAnsi="仿宋" w:eastAsia="仿宋" w:cs="仿宋"/>
          <w:b/>
          <w:bCs/>
          <w:color w:val="auto"/>
          <w:sz w:val="28"/>
          <w:szCs w:val="28"/>
        </w:rPr>
        <w:t>建筑</w:t>
      </w:r>
      <w:r>
        <w:rPr>
          <w:rFonts w:hint="eastAsia" w:ascii="仿宋" w:hAnsi="仿宋" w:eastAsia="仿宋" w:cs="仿宋"/>
          <w:b/>
          <w:bCs/>
          <w:color w:val="auto"/>
          <w:sz w:val="28"/>
          <w:szCs w:val="28"/>
          <w:lang w:val="zh-CN"/>
        </w:rPr>
        <w:t>能耗监测系统</w:t>
      </w:r>
      <w:r>
        <w:rPr>
          <w:rFonts w:hint="eastAsia" w:ascii="仿宋" w:hAnsi="仿宋" w:eastAsia="仿宋" w:cs="仿宋"/>
          <w:b/>
          <w:bCs/>
          <w:color w:val="auto"/>
          <w:sz w:val="28"/>
          <w:szCs w:val="28"/>
          <w:lang w:val="en-US" w:eastAsia="zh-CN"/>
        </w:rPr>
        <w:t>的运行维护</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对各楼各层用能</w:t>
      </w:r>
      <w:r>
        <w:rPr>
          <w:rFonts w:hint="eastAsia" w:ascii="仿宋" w:hAnsi="仿宋" w:eastAsia="仿宋" w:cs="仿宋"/>
          <w:color w:val="auto"/>
          <w:sz w:val="28"/>
          <w:szCs w:val="28"/>
          <w:lang w:val="en-US" w:eastAsia="zh-CN"/>
        </w:rPr>
        <w:t>（约165只智能表）</w:t>
      </w:r>
      <w:r>
        <w:rPr>
          <w:rFonts w:hint="eastAsia" w:ascii="仿宋" w:hAnsi="仿宋" w:eastAsia="仿宋" w:cs="仿宋"/>
          <w:color w:val="auto"/>
          <w:sz w:val="28"/>
          <w:szCs w:val="28"/>
        </w:rPr>
        <w:t>数据采集和能耗</w:t>
      </w:r>
      <w:r>
        <w:rPr>
          <w:rFonts w:hint="eastAsia" w:ascii="仿宋" w:hAnsi="仿宋" w:eastAsia="仿宋" w:cs="仿宋"/>
          <w:color w:val="auto"/>
          <w:sz w:val="28"/>
          <w:szCs w:val="28"/>
          <w:lang w:val="en-US" w:eastAsia="zh-CN"/>
        </w:rPr>
        <w:t>远程</w:t>
      </w:r>
      <w:r>
        <w:rPr>
          <w:rFonts w:hint="eastAsia" w:ascii="仿宋" w:hAnsi="仿宋" w:eastAsia="仿宋" w:cs="仿宋"/>
          <w:color w:val="auto"/>
          <w:sz w:val="28"/>
          <w:szCs w:val="28"/>
        </w:rPr>
        <w:t>监测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每月提供数据汇总报告给学校物管部门</w:t>
      </w:r>
      <w:r>
        <w:rPr>
          <w:rFonts w:hint="eastAsia" w:ascii="仿宋" w:hAnsi="仿宋" w:eastAsia="仿宋" w:cs="仿宋"/>
          <w:b w:val="0"/>
          <w:bCs w:val="0"/>
          <w:color w:val="auto"/>
          <w:sz w:val="28"/>
          <w:szCs w:val="28"/>
        </w:rPr>
        <w:t>。</w:t>
      </w:r>
    </w:p>
    <w:p w14:paraId="1C813DA9">
      <w:pPr>
        <w:pStyle w:val="4"/>
        <w:rPr>
          <w:rFonts w:hint="eastAsia"/>
        </w:rPr>
      </w:pPr>
    </w:p>
    <w:p w14:paraId="7861864B">
      <w:pPr>
        <w:numPr>
          <w:ilvl w:val="0"/>
          <w:numId w:val="0"/>
        </w:numPr>
        <w:spacing w:line="560" w:lineRule="exact"/>
        <w:ind w:left="630" w:leftChars="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（二）</w:t>
      </w:r>
      <w:r>
        <w:rPr>
          <w:rFonts w:hint="eastAsia" w:ascii="仿宋" w:hAnsi="仿宋" w:eastAsia="仿宋" w:cs="仿宋"/>
          <w:b/>
          <w:bCs/>
          <w:color w:val="auto"/>
          <w:sz w:val="28"/>
          <w:szCs w:val="28"/>
        </w:rPr>
        <w:t>服务</w:t>
      </w:r>
      <w:r>
        <w:rPr>
          <w:rFonts w:hint="eastAsia" w:ascii="仿宋" w:hAnsi="仿宋" w:eastAsia="仿宋" w:cs="仿宋"/>
          <w:b/>
          <w:bCs/>
          <w:color w:val="auto"/>
          <w:sz w:val="28"/>
          <w:szCs w:val="28"/>
          <w:lang w:val="en-US" w:eastAsia="zh-CN"/>
        </w:rPr>
        <w:t>需求</w:t>
      </w:r>
      <w:r>
        <w:rPr>
          <w:rFonts w:hint="eastAsia" w:ascii="仿宋" w:hAnsi="仿宋" w:eastAsia="仿宋" w:cs="仿宋"/>
          <w:b/>
          <w:bCs/>
          <w:color w:val="auto"/>
          <w:sz w:val="28"/>
          <w:szCs w:val="28"/>
        </w:rPr>
        <w:t>及内容</w:t>
      </w:r>
    </w:p>
    <w:p w14:paraId="5B04E648">
      <w:pPr>
        <w:autoSpaceDE w:val="0"/>
        <w:autoSpaceDN w:val="0"/>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1.服务需求</w:t>
      </w:r>
    </w:p>
    <w:p w14:paraId="6F9FE056">
      <w:pPr>
        <w:autoSpaceDE w:val="0"/>
        <w:autoSpaceDN w:val="0"/>
        <w:adjustRightInd w:val="0"/>
        <w:snapToGrid w:val="0"/>
        <w:spacing w:line="500" w:lineRule="exact"/>
        <w:ind w:firstLine="562"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采购方已建有云平台</w:t>
      </w:r>
      <w:r>
        <w:rPr>
          <w:rFonts w:hint="eastAsia" w:ascii="仿宋" w:hAnsi="仿宋" w:eastAsia="仿宋" w:cs="仿宋"/>
          <w:b w:val="0"/>
          <w:bCs w:val="0"/>
          <w:color w:val="auto"/>
          <w:sz w:val="28"/>
          <w:szCs w:val="28"/>
          <w:highlight w:val="none"/>
          <w:lang w:val="en-US" w:eastAsia="zh-CN"/>
        </w:rPr>
        <w:t>及</w:t>
      </w:r>
      <w:r>
        <w:rPr>
          <w:rFonts w:hint="eastAsia" w:ascii="仿宋" w:hAnsi="仿宋" w:eastAsia="仿宋" w:cs="仿宋"/>
          <w:b/>
          <w:bCs/>
          <w:color w:val="auto"/>
          <w:sz w:val="28"/>
          <w:szCs w:val="28"/>
          <w:lang w:val="en-US" w:eastAsia="zh-CN"/>
        </w:rPr>
        <w:t>建筑</w:t>
      </w:r>
      <w:r>
        <w:rPr>
          <w:rFonts w:hint="eastAsia" w:ascii="仿宋" w:hAnsi="仿宋" w:eastAsia="仿宋" w:cs="仿宋"/>
          <w:b/>
          <w:bCs/>
          <w:color w:val="auto"/>
          <w:sz w:val="28"/>
          <w:szCs w:val="28"/>
          <w:lang w:val="zh-CN"/>
        </w:rPr>
        <w:t>能耗监测系统</w:t>
      </w:r>
      <w:r>
        <w:rPr>
          <w:rFonts w:hint="eastAsia" w:ascii="仿宋" w:hAnsi="仿宋" w:eastAsia="仿宋" w:cs="仿宋"/>
          <w:b w:val="0"/>
          <w:bCs w:val="0"/>
          <w:color w:val="auto"/>
          <w:sz w:val="28"/>
          <w:szCs w:val="28"/>
          <w:highlight w:val="none"/>
          <w:lang w:val="zh-CN" w:eastAsia="zh-CN"/>
        </w:rPr>
        <w:t>，</w:t>
      </w:r>
      <w:r>
        <w:rPr>
          <w:rFonts w:hint="eastAsia" w:ascii="仿宋" w:hAnsi="仿宋" w:eastAsia="仿宋" w:cs="仿宋"/>
          <w:b w:val="0"/>
          <w:bCs w:val="0"/>
          <w:color w:val="auto"/>
          <w:sz w:val="28"/>
          <w:szCs w:val="28"/>
          <w:highlight w:val="none"/>
          <w:lang w:val="en-US" w:eastAsia="zh-CN"/>
        </w:rPr>
        <w:t>中标人可使用云平台内原有第三方所有的智能运维管理系统（使用费与第三方自行协商），</w:t>
      </w:r>
      <w:r>
        <w:rPr>
          <w:rFonts w:hint="eastAsia" w:ascii="仿宋" w:hAnsi="仿宋" w:eastAsia="仿宋" w:cs="仿宋"/>
          <w:b/>
          <w:bCs/>
          <w:color w:val="auto"/>
          <w:sz w:val="28"/>
          <w:szCs w:val="28"/>
          <w:highlight w:val="none"/>
          <w:lang w:val="en-US" w:eastAsia="zh-CN"/>
        </w:rPr>
        <w:t>或者接入供应商自有的智能运维管理系统</w:t>
      </w:r>
      <w:r>
        <w:rPr>
          <w:rFonts w:hint="eastAsia" w:ascii="仿宋" w:hAnsi="仿宋" w:eastAsia="仿宋" w:cs="仿宋"/>
          <w:b w:val="0"/>
          <w:bCs w:val="0"/>
          <w:color w:val="auto"/>
          <w:sz w:val="28"/>
          <w:szCs w:val="28"/>
          <w:highlight w:val="none"/>
          <w:lang w:val="en-US" w:eastAsia="zh-CN"/>
        </w:rPr>
        <w:t>，依托系统进行变电站智能运维及建筑能耗监测管理，并对平台系统维保，由此产生的</w:t>
      </w:r>
      <w:r>
        <w:rPr>
          <w:rFonts w:hint="eastAsia" w:ascii="仿宋" w:hAnsi="仿宋" w:eastAsia="仿宋" w:cs="仿宋"/>
          <w:b/>
          <w:bCs/>
          <w:color w:val="auto"/>
          <w:sz w:val="28"/>
          <w:szCs w:val="28"/>
          <w:highlight w:val="none"/>
          <w:lang w:val="en-US" w:eastAsia="zh-CN"/>
        </w:rPr>
        <w:t>的各项费用已包含在本次招标总费用之中</w:t>
      </w:r>
      <w:r>
        <w:rPr>
          <w:rFonts w:hint="eastAsia" w:ascii="仿宋" w:hAnsi="仿宋" w:eastAsia="仿宋" w:cs="仿宋"/>
          <w:b w:val="0"/>
          <w:bCs w:val="0"/>
          <w:color w:val="auto"/>
          <w:sz w:val="28"/>
          <w:szCs w:val="28"/>
          <w:highlight w:val="none"/>
          <w:lang w:val="en-US" w:eastAsia="zh-CN"/>
        </w:rPr>
        <w:t>，采购方无需另外支付任何其它费用。</w:t>
      </w:r>
    </w:p>
    <w:p w14:paraId="5A52C27B">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中标</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须</w:t>
      </w:r>
      <w:r>
        <w:rPr>
          <w:rFonts w:hint="eastAsia" w:ascii="仿宋" w:hAnsi="仿宋" w:eastAsia="仿宋" w:cs="仿宋"/>
          <w:b w:val="0"/>
          <w:bCs w:val="0"/>
          <w:color w:val="auto"/>
          <w:sz w:val="28"/>
          <w:szCs w:val="28"/>
          <w:highlight w:val="none"/>
          <w:lang w:val="en-US" w:eastAsia="zh-CN"/>
        </w:rPr>
        <w:t>于采购方签订合同前</w:t>
      </w:r>
      <w:r>
        <w:rPr>
          <w:rFonts w:hint="eastAsia" w:ascii="仿宋" w:hAnsi="仿宋" w:eastAsia="仿宋" w:cs="仿宋"/>
          <w:b w:val="0"/>
          <w:bCs w:val="0"/>
          <w:color w:val="auto"/>
          <w:sz w:val="28"/>
          <w:szCs w:val="28"/>
          <w:highlight w:val="none"/>
        </w:rPr>
        <w:t>完成</w:t>
      </w:r>
      <w:r>
        <w:rPr>
          <w:rFonts w:hint="eastAsia" w:ascii="仿宋" w:hAnsi="仿宋" w:eastAsia="仿宋" w:cs="仿宋"/>
          <w:b w:val="0"/>
          <w:bCs w:val="0"/>
          <w:color w:val="auto"/>
          <w:sz w:val="28"/>
          <w:szCs w:val="28"/>
          <w:highlight w:val="none"/>
          <w:lang w:val="en-US" w:eastAsia="zh-CN"/>
        </w:rPr>
        <w:t>以下工作</w:t>
      </w:r>
      <w:r>
        <w:rPr>
          <w:rFonts w:hint="eastAsia" w:ascii="仿宋" w:hAnsi="仿宋" w:eastAsia="仿宋" w:cs="仿宋"/>
          <w:b w:val="0"/>
          <w:bCs w:val="0"/>
          <w:color w:val="auto"/>
          <w:sz w:val="28"/>
          <w:szCs w:val="28"/>
          <w:highlight w:val="none"/>
        </w:rPr>
        <w:t>:</w:t>
      </w:r>
    </w:p>
    <w:p w14:paraId="22EC16FD">
      <w:pPr>
        <w:autoSpaceDE w:val="0"/>
        <w:autoSpaceDN w:val="0"/>
        <w:adjustRightInd w:val="0"/>
        <w:snapToGrid w:val="0"/>
        <w:spacing w:line="500" w:lineRule="exact"/>
        <w:ind w:firstLine="560" w:firstLineChars="200"/>
        <w:rPr>
          <w:rFonts w:hint="eastAsia" w:ascii="仿宋" w:hAnsi="仿宋" w:eastAsia="仿宋" w:cs="仿宋"/>
          <w:b/>
          <w:bCs/>
          <w:color w:val="auto"/>
          <w:kern w:val="0"/>
          <w:sz w:val="28"/>
          <w:szCs w:val="28"/>
          <w:lang w:val="en-US" w:eastAsia="zh-CN"/>
        </w:rPr>
      </w:pPr>
      <w:r>
        <w:rPr>
          <w:rFonts w:hint="eastAsia" w:ascii="仿宋" w:hAnsi="仿宋" w:eastAsia="仿宋" w:cs="仿宋"/>
          <w:b w:val="0"/>
          <w:bCs w:val="0"/>
          <w:color w:val="auto"/>
          <w:sz w:val="28"/>
          <w:szCs w:val="28"/>
          <w:highlight w:val="none"/>
        </w:rPr>
        <w:t>中标</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bCs/>
          <w:color w:val="auto"/>
          <w:sz w:val="28"/>
          <w:szCs w:val="28"/>
          <w:highlight w:val="none"/>
          <w:lang w:val="en-US" w:eastAsia="zh-CN"/>
        </w:rPr>
        <w:t>提供采用的智能运维管理系统接入采购方原</w:t>
      </w:r>
      <w:r>
        <w:rPr>
          <w:rFonts w:hint="eastAsia" w:ascii="仿宋" w:hAnsi="仿宋" w:eastAsia="仿宋" w:cs="仿宋"/>
          <w:b/>
          <w:bCs/>
          <w:color w:val="auto"/>
          <w:sz w:val="28"/>
          <w:szCs w:val="28"/>
          <w:highlight w:val="none"/>
          <w:lang w:val="zh-CN"/>
        </w:rPr>
        <w:t>有</w:t>
      </w:r>
      <w:r>
        <w:rPr>
          <w:rFonts w:hint="eastAsia" w:ascii="仿宋" w:hAnsi="仿宋" w:eastAsia="仿宋" w:cs="仿宋"/>
          <w:b/>
          <w:bCs/>
          <w:color w:val="auto"/>
          <w:sz w:val="28"/>
          <w:szCs w:val="28"/>
          <w:highlight w:val="none"/>
          <w:lang w:val="en-US" w:eastAsia="zh-CN"/>
        </w:rPr>
        <w:t>云平台及与建筑</w:t>
      </w:r>
      <w:r>
        <w:rPr>
          <w:rFonts w:hint="eastAsia" w:ascii="仿宋" w:hAnsi="仿宋" w:eastAsia="仿宋" w:cs="仿宋"/>
          <w:b/>
          <w:bCs/>
          <w:color w:val="auto"/>
          <w:sz w:val="28"/>
          <w:szCs w:val="28"/>
          <w:highlight w:val="none"/>
          <w:lang w:val="zh-CN"/>
        </w:rPr>
        <w:t>能耗监测系统</w:t>
      </w:r>
      <w:r>
        <w:rPr>
          <w:rFonts w:hint="eastAsia" w:ascii="仿宋" w:hAnsi="仿宋" w:eastAsia="仿宋" w:cs="仿宋"/>
          <w:b/>
          <w:bCs/>
          <w:color w:val="auto"/>
          <w:sz w:val="28"/>
          <w:szCs w:val="28"/>
          <w:highlight w:val="none"/>
          <w:lang w:val="en-US" w:eastAsia="zh-CN"/>
        </w:rPr>
        <w:t>无缝对接的测试报告；如无法完成，则</w:t>
      </w:r>
      <w:r>
        <w:rPr>
          <w:rFonts w:hint="eastAsia" w:ascii="仿宋" w:hAnsi="仿宋" w:eastAsia="仿宋" w:cs="仿宋"/>
          <w:b/>
          <w:bCs/>
          <w:color w:val="auto"/>
          <w:sz w:val="28"/>
          <w:szCs w:val="28"/>
          <w:highlight w:val="none"/>
        </w:rPr>
        <w:t>采购人</w:t>
      </w:r>
      <w:r>
        <w:rPr>
          <w:rFonts w:hint="eastAsia" w:ascii="仿宋" w:hAnsi="仿宋" w:eastAsia="仿宋" w:cs="仿宋"/>
          <w:b/>
          <w:bCs/>
          <w:color w:val="auto"/>
          <w:sz w:val="28"/>
          <w:szCs w:val="28"/>
          <w:highlight w:val="none"/>
          <w:lang w:val="en-US" w:eastAsia="zh-CN"/>
        </w:rPr>
        <w:t>取消其中标资格</w:t>
      </w:r>
      <w:r>
        <w:rPr>
          <w:rFonts w:hint="eastAsia" w:ascii="仿宋" w:hAnsi="仿宋" w:eastAsia="仿宋" w:cs="仿宋"/>
          <w:b/>
          <w:bCs/>
          <w:color w:val="auto"/>
          <w:sz w:val="28"/>
          <w:szCs w:val="28"/>
          <w:highlight w:val="none"/>
        </w:rPr>
        <w:t>。</w:t>
      </w:r>
    </w:p>
    <w:p w14:paraId="3C834839">
      <w:pPr>
        <w:numPr>
          <w:ilvl w:val="0"/>
          <w:numId w:val="3"/>
        </w:numPr>
        <w:spacing w:line="56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变电站内</w:t>
      </w:r>
      <w:r>
        <w:rPr>
          <w:rFonts w:hint="eastAsia" w:ascii="仿宋" w:hAnsi="仿宋" w:eastAsia="仿宋" w:cs="仿宋"/>
          <w:b/>
          <w:bCs/>
          <w:color w:val="auto"/>
          <w:sz w:val="28"/>
          <w:szCs w:val="28"/>
          <w:lang w:val="en-US" w:eastAsia="zh-CN"/>
        </w:rPr>
        <w:t>接入智能运维管理系统</w:t>
      </w:r>
      <w:r>
        <w:rPr>
          <w:rFonts w:hint="eastAsia" w:ascii="仿宋" w:hAnsi="仿宋" w:eastAsia="仿宋" w:cs="仿宋"/>
          <w:b w:val="0"/>
          <w:bCs w:val="0"/>
          <w:color w:val="auto"/>
          <w:sz w:val="28"/>
          <w:szCs w:val="28"/>
          <w:lang w:val="en-US" w:eastAsia="zh-CN"/>
        </w:rPr>
        <w:t>须</w:t>
      </w:r>
      <w:r>
        <w:rPr>
          <w:rFonts w:hint="eastAsia" w:ascii="仿宋" w:hAnsi="仿宋" w:eastAsia="仿宋" w:cs="仿宋"/>
          <w:b w:val="0"/>
          <w:bCs w:val="0"/>
          <w:color w:val="auto"/>
          <w:sz w:val="28"/>
          <w:szCs w:val="28"/>
          <w:lang w:val="zh-CN" w:eastAsia="zh-CN"/>
        </w:rPr>
        <w:t>与</w:t>
      </w:r>
      <w:r>
        <w:rPr>
          <w:rFonts w:hint="eastAsia" w:ascii="仿宋" w:hAnsi="仿宋" w:eastAsia="仿宋" w:cs="仿宋"/>
          <w:b/>
          <w:bCs/>
          <w:color w:val="auto"/>
          <w:sz w:val="28"/>
          <w:szCs w:val="28"/>
          <w:lang w:val="en-US" w:eastAsia="zh-CN"/>
        </w:rPr>
        <w:t>原</w:t>
      </w:r>
      <w:r>
        <w:rPr>
          <w:rFonts w:hint="eastAsia" w:ascii="仿宋" w:hAnsi="仿宋" w:eastAsia="仿宋" w:cs="仿宋"/>
          <w:b/>
          <w:bCs/>
          <w:color w:val="auto"/>
          <w:sz w:val="28"/>
          <w:szCs w:val="28"/>
          <w:lang w:val="zh-CN"/>
        </w:rPr>
        <w:t>有</w:t>
      </w:r>
      <w:r>
        <w:rPr>
          <w:rFonts w:hint="eastAsia" w:ascii="仿宋" w:hAnsi="仿宋" w:eastAsia="仿宋" w:cs="仿宋"/>
          <w:b/>
          <w:bCs/>
          <w:color w:val="auto"/>
          <w:sz w:val="28"/>
          <w:szCs w:val="28"/>
          <w:highlight w:val="none"/>
          <w:lang w:val="en-US" w:eastAsia="zh-CN"/>
        </w:rPr>
        <w:t>云平台</w:t>
      </w:r>
      <w:r>
        <w:rPr>
          <w:rFonts w:hint="eastAsia" w:ascii="仿宋" w:hAnsi="仿宋" w:eastAsia="仿宋" w:cs="仿宋"/>
          <w:b w:val="0"/>
          <w:bCs w:val="0"/>
          <w:color w:val="auto"/>
          <w:sz w:val="28"/>
          <w:szCs w:val="28"/>
          <w:highlight w:val="none"/>
          <w:lang w:val="en-US" w:eastAsia="zh-CN"/>
        </w:rPr>
        <w:t>及</w:t>
      </w:r>
      <w:r>
        <w:rPr>
          <w:rFonts w:hint="eastAsia" w:ascii="仿宋" w:hAnsi="仿宋" w:eastAsia="仿宋" w:cs="仿宋"/>
          <w:b/>
          <w:bCs/>
          <w:color w:val="auto"/>
          <w:sz w:val="28"/>
          <w:szCs w:val="28"/>
          <w:lang w:val="en-US" w:eastAsia="zh-CN"/>
        </w:rPr>
        <w:t>建筑</w:t>
      </w:r>
      <w:r>
        <w:rPr>
          <w:rFonts w:hint="eastAsia" w:ascii="仿宋" w:hAnsi="仿宋" w:eastAsia="仿宋" w:cs="仿宋"/>
          <w:b/>
          <w:bCs/>
          <w:color w:val="auto"/>
          <w:sz w:val="28"/>
          <w:szCs w:val="28"/>
          <w:lang w:val="zh-CN"/>
        </w:rPr>
        <w:t>能耗监测系统</w:t>
      </w:r>
      <w:r>
        <w:rPr>
          <w:rFonts w:hint="eastAsia" w:ascii="仿宋" w:hAnsi="仿宋" w:eastAsia="仿宋" w:cs="仿宋"/>
          <w:b/>
          <w:bCs/>
          <w:color w:val="auto"/>
          <w:sz w:val="28"/>
          <w:szCs w:val="28"/>
          <w:lang w:val="en-US" w:eastAsia="zh-CN"/>
        </w:rPr>
        <w:t>调试后</w:t>
      </w:r>
      <w:r>
        <w:rPr>
          <w:rFonts w:hint="eastAsia" w:ascii="仿宋" w:hAnsi="仿宋" w:eastAsia="仿宋" w:cs="仿宋"/>
          <w:b/>
          <w:bCs/>
          <w:color w:val="auto"/>
          <w:sz w:val="28"/>
          <w:szCs w:val="28"/>
          <w:lang w:val="zh-CN"/>
        </w:rPr>
        <w:t>兼容对接</w:t>
      </w:r>
      <w:r>
        <w:rPr>
          <w:rFonts w:hint="eastAsia" w:ascii="仿宋" w:hAnsi="仿宋" w:eastAsia="仿宋" w:cs="仿宋"/>
          <w:b w:val="0"/>
          <w:bCs w:val="0"/>
          <w:color w:val="auto"/>
          <w:sz w:val="28"/>
          <w:szCs w:val="28"/>
          <w:lang w:val="zh-CN"/>
        </w:rPr>
        <w:t>，</w:t>
      </w:r>
      <w:r>
        <w:rPr>
          <w:rFonts w:hint="eastAsia" w:ascii="仿宋" w:hAnsi="仿宋" w:eastAsia="仿宋" w:cs="仿宋"/>
          <w:b/>
          <w:bCs/>
          <w:color w:val="auto"/>
          <w:sz w:val="28"/>
          <w:szCs w:val="28"/>
          <w:lang w:val="en-US" w:eastAsia="zh-CN"/>
        </w:rPr>
        <w:t>数据共享</w:t>
      </w:r>
      <w:r>
        <w:rPr>
          <w:rFonts w:hint="eastAsia" w:ascii="仿宋" w:hAnsi="仿宋" w:eastAsia="仿宋" w:cs="仿宋"/>
          <w:b w:val="0"/>
          <w:bCs w:val="0"/>
          <w:color w:val="auto"/>
          <w:sz w:val="28"/>
          <w:szCs w:val="28"/>
          <w:lang w:val="zh-CN"/>
        </w:rPr>
        <w:t>；</w:t>
      </w:r>
    </w:p>
    <w:p w14:paraId="2226447D">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b w:val="0"/>
          <w:bCs w:val="0"/>
          <w:sz w:val="28"/>
          <w:szCs w:val="28"/>
          <w:lang w:val="en-US" w:eastAsia="zh-CN"/>
        </w:rPr>
        <w:t>建筑</w:t>
      </w:r>
      <w:r>
        <w:rPr>
          <w:rFonts w:hint="eastAsia" w:ascii="仿宋" w:hAnsi="仿宋" w:eastAsia="仿宋" w:cs="仿宋"/>
          <w:sz w:val="28"/>
          <w:szCs w:val="28"/>
          <w:lang w:val="zh-CN"/>
        </w:rPr>
        <w:t>能耗采集数据</w:t>
      </w:r>
      <w:r>
        <w:rPr>
          <w:rFonts w:hint="eastAsia" w:ascii="仿宋" w:hAnsi="仿宋" w:eastAsia="仿宋" w:cs="仿宋"/>
          <w:sz w:val="28"/>
          <w:szCs w:val="28"/>
          <w:lang w:val="en-US" w:eastAsia="zh-CN"/>
        </w:rPr>
        <w:t>须对接</w:t>
      </w:r>
      <w:r>
        <w:rPr>
          <w:rFonts w:hint="eastAsia" w:ascii="仿宋" w:hAnsi="仿宋" w:eastAsia="仿宋" w:cs="仿宋"/>
          <w:sz w:val="28"/>
          <w:szCs w:val="28"/>
          <w:lang w:val="zh-CN"/>
        </w:rPr>
        <w:t>上传</w:t>
      </w:r>
      <w:r>
        <w:rPr>
          <w:rFonts w:hint="eastAsia" w:ascii="仿宋" w:hAnsi="仿宋" w:eastAsia="仿宋" w:cs="仿宋"/>
          <w:sz w:val="28"/>
          <w:szCs w:val="28"/>
          <w:lang w:val="en-US" w:eastAsia="zh-CN"/>
        </w:rPr>
        <w:t>至</w:t>
      </w:r>
      <w:r>
        <w:rPr>
          <w:rFonts w:hint="eastAsia" w:ascii="仿宋" w:hAnsi="仿宋" w:eastAsia="仿宋" w:cs="仿宋"/>
          <w:b/>
          <w:bCs/>
          <w:sz w:val="28"/>
          <w:szCs w:val="28"/>
          <w:lang w:val="zh-CN"/>
        </w:rPr>
        <w:t>南通市建筑能耗监测平台</w:t>
      </w:r>
      <w:r>
        <w:rPr>
          <w:rFonts w:hint="eastAsia" w:ascii="仿宋" w:hAnsi="仿宋" w:eastAsia="仿宋" w:cs="仿宋"/>
          <w:sz w:val="28"/>
          <w:szCs w:val="28"/>
          <w:lang w:val="en-US" w:eastAsia="zh-CN"/>
        </w:rPr>
        <w:t>并通过认可</w:t>
      </w:r>
      <w:r>
        <w:rPr>
          <w:rFonts w:hint="eastAsia" w:ascii="仿宋" w:hAnsi="仿宋" w:eastAsia="仿宋" w:cs="仿宋"/>
          <w:sz w:val="28"/>
          <w:szCs w:val="28"/>
          <w:lang w:val="zh-CN"/>
        </w:rPr>
        <w:t>；</w:t>
      </w:r>
    </w:p>
    <w:p w14:paraId="15E0F43B">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负责变配电室内10KV高压电气设备相关工作（10KV高压进户</w:t>
      </w:r>
      <w:r>
        <w:rPr>
          <w:rFonts w:hint="eastAsia" w:ascii="仿宋" w:hAnsi="仿宋" w:eastAsia="仿宋" w:cs="仿宋"/>
          <w:sz w:val="28"/>
          <w:szCs w:val="28"/>
          <w:lang w:val="en-US" w:eastAsia="zh-CN"/>
        </w:rPr>
        <w:t>隔离开关</w:t>
      </w:r>
      <w:r>
        <w:rPr>
          <w:rFonts w:hint="eastAsia" w:ascii="仿宋" w:hAnsi="仿宋" w:eastAsia="仿宋" w:cs="仿宋"/>
          <w:sz w:val="28"/>
          <w:szCs w:val="28"/>
          <w:lang w:val="zh-CN"/>
        </w:rPr>
        <w:t>至变压器的400V低压总开关柜的开关进线桩头），并对其</w:t>
      </w:r>
      <w:r>
        <w:rPr>
          <w:rFonts w:hint="eastAsia" w:ascii="仿宋" w:hAnsi="仿宋" w:eastAsia="仿宋" w:cs="仿宋"/>
          <w:sz w:val="28"/>
          <w:szCs w:val="28"/>
          <w:lang w:val="en-US" w:eastAsia="zh-CN"/>
        </w:rPr>
        <w:t>7*</w:t>
      </w:r>
      <w:r>
        <w:rPr>
          <w:rFonts w:hint="eastAsia" w:ascii="仿宋" w:hAnsi="仿宋" w:eastAsia="仿宋" w:cs="仿宋"/>
          <w:sz w:val="28"/>
          <w:szCs w:val="28"/>
          <w:lang w:val="zh-CN"/>
        </w:rPr>
        <w:t>24小时远程监控，发现异常情况及时派人处理，有重大突发事件及时向业主汇报；</w:t>
      </w:r>
    </w:p>
    <w:p w14:paraId="39E8637C">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能满足供电公司的相关要求，负责托管范围内的设备的所有操作，以及相关运行管理；</w:t>
      </w:r>
    </w:p>
    <w:p w14:paraId="4FA601D4">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变电站内部配电设备的正常运行检查，每</w:t>
      </w:r>
      <w:r>
        <w:rPr>
          <w:rFonts w:hint="eastAsia" w:ascii="仿宋" w:hAnsi="仿宋" w:eastAsia="仿宋" w:cs="仿宋"/>
          <w:b w:val="0"/>
          <w:bCs w:val="0"/>
          <w:color w:val="auto"/>
          <w:sz w:val="28"/>
          <w:szCs w:val="28"/>
          <w:lang w:eastAsia="zh-CN"/>
        </w:rPr>
        <w:t>月</w:t>
      </w:r>
      <w:r>
        <w:rPr>
          <w:rFonts w:hint="eastAsia" w:ascii="仿宋" w:hAnsi="仿宋" w:eastAsia="仿宋" w:cs="仿宋"/>
          <w:b w:val="0"/>
          <w:bCs w:val="0"/>
          <w:color w:val="auto"/>
          <w:sz w:val="28"/>
          <w:szCs w:val="28"/>
        </w:rPr>
        <w:t>提供</w:t>
      </w:r>
      <w:r>
        <w:rPr>
          <w:rFonts w:hint="eastAsia" w:ascii="仿宋" w:hAnsi="仿宋" w:eastAsia="仿宋" w:cs="仿宋"/>
          <w:b w:val="0"/>
          <w:bCs w:val="0"/>
          <w:color w:val="auto"/>
          <w:sz w:val="28"/>
          <w:szCs w:val="28"/>
          <w:lang w:val="en-US" w:eastAsia="zh-CN"/>
        </w:rPr>
        <w:t>运维报告</w:t>
      </w:r>
      <w:r>
        <w:rPr>
          <w:rFonts w:hint="eastAsia" w:ascii="仿宋" w:hAnsi="仿宋" w:eastAsia="仿宋" w:cs="仿宋"/>
          <w:b w:val="0"/>
          <w:bCs w:val="0"/>
          <w:color w:val="auto"/>
          <w:sz w:val="28"/>
          <w:szCs w:val="28"/>
          <w:lang w:eastAsia="zh-CN"/>
        </w:rPr>
        <w:t>；</w:t>
      </w:r>
    </w:p>
    <w:p w14:paraId="5AD6BBC5">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平时24小时待命，遇到故障负责迅速处理变电站突发故障，及时恢复设备运行（</w:t>
      </w:r>
      <w:r>
        <w:rPr>
          <w:rFonts w:hint="eastAsia" w:ascii="仿宋" w:hAnsi="仿宋" w:eastAsia="仿宋" w:cs="仿宋"/>
          <w:b/>
          <w:bCs/>
          <w:color w:val="auto"/>
          <w:sz w:val="28"/>
          <w:szCs w:val="28"/>
        </w:rPr>
        <w:t>设备、材料费</w:t>
      </w:r>
      <w:r>
        <w:rPr>
          <w:rFonts w:hint="eastAsia" w:ascii="仿宋" w:hAnsi="仿宋" w:eastAsia="仿宋" w:cs="仿宋"/>
          <w:b/>
          <w:bCs/>
          <w:color w:val="auto"/>
          <w:sz w:val="28"/>
          <w:szCs w:val="28"/>
          <w:lang w:val="en-US" w:eastAsia="zh-CN"/>
        </w:rPr>
        <w:t>≥200元以上的，经批准后</w:t>
      </w:r>
      <w:r>
        <w:rPr>
          <w:rFonts w:hint="eastAsia" w:ascii="仿宋" w:hAnsi="仿宋" w:eastAsia="仿宋" w:cs="仿宋"/>
          <w:b/>
          <w:bCs/>
          <w:color w:val="auto"/>
          <w:sz w:val="28"/>
          <w:szCs w:val="28"/>
        </w:rPr>
        <w:t>按实</w:t>
      </w:r>
      <w:r>
        <w:rPr>
          <w:rFonts w:hint="eastAsia" w:ascii="仿宋" w:hAnsi="仿宋" w:eastAsia="仿宋" w:cs="仿宋"/>
          <w:b/>
          <w:bCs/>
          <w:color w:val="auto"/>
          <w:sz w:val="28"/>
          <w:szCs w:val="28"/>
          <w:lang w:val="en-US" w:eastAsia="zh-CN"/>
        </w:rPr>
        <w:t>与采购方另行</w:t>
      </w:r>
      <w:r>
        <w:rPr>
          <w:rFonts w:hint="eastAsia" w:ascii="仿宋" w:hAnsi="仿宋" w:eastAsia="仿宋" w:cs="仿宋"/>
          <w:b/>
          <w:bCs/>
          <w:color w:val="auto"/>
          <w:sz w:val="28"/>
          <w:szCs w:val="28"/>
        </w:rPr>
        <w:t>结算</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日常维修</w:t>
      </w:r>
      <w:r>
        <w:rPr>
          <w:rFonts w:hint="eastAsia" w:ascii="仿宋" w:hAnsi="仿宋" w:eastAsia="仿宋" w:cs="仿宋"/>
          <w:b w:val="0"/>
          <w:bCs w:val="0"/>
          <w:color w:val="auto"/>
          <w:sz w:val="28"/>
          <w:szCs w:val="28"/>
        </w:rPr>
        <w:t>人工费不计取</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highlight w:val="none"/>
          <w:lang w:val="en-US" w:eastAsia="zh-CN"/>
        </w:rPr>
        <w:t>发现确有损坏的高、低压开关、箱（柜）、变压器、电容柜、直流屏等成套设备、室内外电缆等故障需大修、更换安装的，</w:t>
      </w:r>
      <w:r>
        <w:rPr>
          <w:rFonts w:hint="eastAsia" w:ascii="仿宋" w:hAnsi="仿宋" w:eastAsia="仿宋" w:cs="仿宋"/>
          <w:b/>
          <w:bCs/>
          <w:color w:val="auto"/>
          <w:sz w:val="28"/>
          <w:szCs w:val="28"/>
          <w:highlight w:val="none"/>
          <w:lang w:val="en-US" w:eastAsia="zh-CN"/>
        </w:rPr>
        <w:t>则由采购方负责出资大修、更换安装</w:t>
      </w:r>
      <w:r>
        <w:rPr>
          <w:rFonts w:hint="eastAsia" w:ascii="仿宋" w:hAnsi="仿宋" w:eastAsia="仿宋" w:cs="仿宋"/>
          <w:color w:val="auto"/>
          <w:sz w:val="28"/>
          <w:szCs w:val="28"/>
          <w:highlight w:val="none"/>
          <w:lang w:val="en-US" w:eastAsia="zh-CN"/>
        </w:rPr>
        <w:t>，投标供应商协助配合处理</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w:t>
      </w:r>
    </w:p>
    <w:p w14:paraId="465B3452">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配合好</w:t>
      </w:r>
      <w:r>
        <w:rPr>
          <w:rFonts w:hint="eastAsia" w:ascii="仿宋" w:hAnsi="仿宋" w:eastAsia="仿宋" w:cs="仿宋"/>
          <w:b w:val="0"/>
          <w:bCs w:val="0"/>
          <w:color w:val="auto"/>
          <w:sz w:val="28"/>
          <w:szCs w:val="28"/>
          <w:lang w:val="en-US" w:eastAsia="zh-CN"/>
        </w:rPr>
        <w:t>业主</w:t>
      </w:r>
      <w:r>
        <w:rPr>
          <w:rFonts w:hint="eastAsia" w:ascii="仿宋" w:hAnsi="仿宋" w:eastAsia="仿宋" w:cs="仿宋"/>
          <w:b w:val="0"/>
          <w:bCs w:val="0"/>
          <w:color w:val="auto"/>
          <w:sz w:val="28"/>
          <w:szCs w:val="28"/>
        </w:rPr>
        <w:t>做好供电系统保障工作，如遇</w:t>
      </w:r>
      <w:r>
        <w:rPr>
          <w:rFonts w:hint="eastAsia" w:ascii="仿宋" w:hAnsi="仿宋" w:eastAsia="仿宋" w:cs="仿宋"/>
          <w:b w:val="0"/>
          <w:bCs w:val="0"/>
          <w:color w:val="auto"/>
          <w:sz w:val="28"/>
          <w:szCs w:val="28"/>
          <w:lang w:eastAsia="zh-CN"/>
        </w:rPr>
        <w:t>重大活动、</w:t>
      </w:r>
      <w:r>
        <w:rPr>
          <w:rFonts w:hint="eastAsia" w:ascii="仿宋" w:hAnsi="仿宋" w:eastAsia="仿宋" w:cs="仿宋"/>
          <w:b w:val="0"/>
          <w:bCs w:val="0"/>
          <w:color w:val="auto"/>
          <w:sz w:val="28"/>
          <w:szCs w:val="28"/>
        </w:rPr>
        <w:t>大型活动做好保电工作</w:t>
      </w:r>
      <w:r>
        <w:rPr>
          <w:rFonts w:hint="eastAsia" w:ascii="仿宋" w:hAnsi="仿宋" w:eastAsia="仿宋" w:cs="仿宋"/>
          <w:b w:val="0"/>
          <w:bCs w:val="0"/>
          <w:color w:val="auto"/>
          <w:sz w:val="28"/>
          <w:szCs w:val="28"/>
          <w:lang w:eastAsia="zh-CN"/>
        </w:rPr>
        <w:t>；</w:t>
      </w:r>
    </w:p>
    <w:p w14:paraId="5426C80F">
      <w:pPr>
        <w:keepNext w:val="0"/>
        <w:keepLines w:val="0"/>
        <w:pageBreakBefore w:val="0"/>
        <w:kinsoku/>
        <w:wordWrap/>
        <w:topLinePunct w:val="0"/>
        <w:bidi w:val="0"/>
        <w:spacing w:line="460" w:lineRule="exact"/>
        <w:rPr>
          <w:rFonts w:hint="eastAsia" w:ascii="仿宋" w:hAnsi="仿宋" w:eastAsia="仿宋" w:cs="仿宋"/>
          <w:b w:val="0"/>
          <w:bCs w:val="0"/>
          <w:color w:val="auto"/>
          <w:kern w:val="0"/>
          <w:sz w:val="28"/>
          <w:szCs w:val="28"/>
          <w:shd w:val="clear" w:color="auto" w:fill="FFFFFF"/>
          <w:lang w:eastAsia="zh-CN" w:bidi="ar"/>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负责协调供电公司处理相关高压变电站事务</w:t>
      </w:r>
      <w:r>
        <w:rPr>
          <w:rFonts w:hint="eastAsia" w:ascii="仿宋" w:hAnsi="仿宋" w:eastAsia="仿宋" w:cs="仿宋"/>
          <w:b w:val="0"/>
          <w:bCs w:val="0"/>
          <w:color w:val="auto"/>
          <w:sz w:val="28"/>
          <w:szCs w:val="28"/>
          <w:lang w:eastAsia="zh-CN"/>
        </w:rPr>
        <w:t>；</w:t>
      </w:r>
    </w:p>
    <w:p w14:paraId="6CDE41F2">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w:t>
      </w:r>
      <w:r>
        <w:rPr>
          <w:rFonts w:hint="eastAsia" w:ascii="仿宋" w:hAnsi="仿宋" w:eastAsia="仿宋" w:cs="仿宋"/>
          <w:b/>
          <w:bCs/>
          <w:color w:val="auto"/>
          <w:sz w:val="28"/>
          <w:szCs w:val="28"/>
          <w:lang w:val="en-US" w:eastAsia="zh-CN"/>
        </w:rPr>
        <w:t>3年</w:t>
      </w:r>
      <w:r>
        <w:rPr>
          <w:rFonts w:hint="eastAsia" w:ascii="仿宋" w:hAnsi="仿宋" w:eastAsia="仿宋" w:cs="仿宋"/>
          <w:b/>
          <w:bCs/>
          <w:color w:val="auto"/>
          <w:kern w:val="2"/>
          <w:sz w:val="28"/>
          <w:szCs w:val="28"/>
          <w:lang w:val="en-US" w:eastAsia="zh-CN" w:bidi="ar-SA"/>
        </w:rPr>
        <w:t>采购期限内</w:t>
      </w:r>
      <w:r>
        <w:rPr>
          <w:rFonts w:hint="eastAsia" w:ascii="仿宋" w:hAnsi="仿宋" w:eastAsia="仿宋" w:cs="仿宋"/>
          <w:b/>
          <w:bCs/>
          <w:color w:val="auto"/>
          <w:kern w:val="2"/>
          <w:sz w:val="28"/>
          <w:szCs w:val="28"/>
          <w:lang w:val="zh-CN" w:eastAsia="zh-CN" w:bidi="ar-SA"/>
        </w:rPr>
        <w:t>完成</w:t>
      </w:r>
      <w:r>
        <w:rPr>
          <w:rFonts w:hint="eastAsia" w:ascii="仿宋" w:hAnsi="仿宋" w:eastAsia="仿宋" w:cs="仿宋"/>
          <w:b/>
          <w:bCs/>
          <w:color w:val="auto"/>
          <w:sz w:val="28"/>
          <w:szCs w:val="28"/>
          <w:lang w:val="en-US" w:eastAsia="zh-CN"/>
        </w:rPr>
        <w:t>一次</w:t>
      </w:r>
      <w:r>
        <w:rPr>
          <w:rFonts w:hint="eastAsia" w:ascii="仿宋" w:hAnsi="仿宋" w:eastAsia="仿宋" w:cs="仿宋"/>
          <w:color w:val="auto"/>
          <w:sz w:val="28"/>
          <w:szCs w:val="28"/>
          <w:lang w:val="en-US" w:eastAsia="zh-CN"/>
        </w:rPr>
        <w:t>10KV高压电气设备及</w:t>
      </w:r>
      <w:r>
        <w:rPr>
          <w:rFonts w:hint="eastAsia" w:ascii="仿宋" w:hAnsi="仿宋" w:eastAsia="仿宋" w:cs="仿宋"/>
          <w:color w:val="auto"/>
          <w:sz w:val="28"/>
          <w:szCs w:val="28"/>
          <w:lang w:val="en-US"/>
        </w:rPr>
        <w:t>3</w:t>
      </w:r>
      <w:r>
        <w:rPr>
          <w:rFonts w:hint="eastAsia" w:ascii="仿宋" w:hAnsi="仿宋" w:eastAsia="仿宋" w:cs="仿宋"/>
          <w:color w:val="auto"/>
          <w:sz w:val="28"/>
          <w:szCs w:val="28"/>
        </w:rPr>
        <w:t>台干式变压器</w:t>
      </w:r>
      <w:r>
        <w:rPr>
          <w:rFonts w:hint="eastAsia" w:ascii="仿宋" w:hAnsi="仿宋" w:eastAsia="仿宋" w:cs="仿宋"/>
          <w:color w:val="auto"/>
          <w:sz w:val="28"/>
          <w:szCs w:val="28"/>
          <w:lang w:val="en-US" w:eastAsia="zh-CN"/>
        </w:rPr>
        <w:t>的</w:t>
      </w:r>
      <w:r>
        <w:rPr>
          <w:rFonts w:hint="eastAsia" w:ascii="仿宋" w:hAnsi="仿宋" w:eastAsia="仿宋" w:cs="仿宋"/>
          <w:color w:val="auto"/>
          <w:kern w:val="2"/>
          <w:sz w:val="28"/>
          <w:szCs w:val="28"/>
          <w:lang w:val="zh-CN" w:eastAsia="zh-CN" w:bidi="ar-SA"/>
        </w:rPr>
        <w:t>电力设备预防性试验</w:t>
      </w:r>
      <w:r>
        <w:rPr>
          <w:rFonts w:hint="eastAsia" w:ascii="仿宋" w:hAnsi="仿宋" w:eastAsia="仿宋" w:cs="仿宋"/>
          <w:color w:val="auto"/>
          <w:kern w:val="2"/>
          <w:sz w:val="28"/>
          <w:szCs w:val="28"/>
          <w:lang w:val="en-US" w:eastAsia="zh-CN" w:bidi="ar-SA"/>
        </w:rPr>
        <w:t>并</w:t>
      </w:r>
      <w:r>
        <w:rPr>
          <w:rFonts w:hint="eastAsia" w:ascii="仿宋" w:hAnsi="仿宋" w:eastAsia="仿宋" w:cs="仿宋"/>
          <w:b w:val="0"/>
          <w:bCs w:val="0"/>
          <w:color w:val="auto"/>
          <w:sz w:val="28"/>
          <w:szCs w:val="28"/>
        </w:rPr>
        <w:t>出具报告</w:t>
      </w:r>
      <w:r>
        <w:rPr>
          <w:rFonts w:hint="eastAsia" w:ascii="仿宋" w:hAnsi="仿宋" w:eastAsia="仿宋" w:cs="仿宋"/>
          <w:b w:val="0"/>
          <w:bCs w:val="0"/>
          <w:color w:val="auto"/>
          <w:sz w:val="28"/>
          <w:szCs w:val="28"/>
          <w:lang w:eastAsia="zh-CN"/>
        </w:rPr>
        <w:t>；</w:t>
      </w:r>
    </w:p>
    <w:p w14:paraId="2ED37D43">
      <w:pPr>
        <w:keepNext w:val="0"/>
        <w:keepLines w:val="0"/>
        <w:pageBreakBefore w:val="0"/>
        <w:kinsoku/>
        <w:wordWrap/>
        <w:topLinePunct w:val="0"/>
        <w:bidi w:val="0"/>
        <w:spacing w:line="460" w:lineRule="exact"/>
        <w:rPr>
          <w:rFonts w:hint="eastAsia" w:ascii="仿宋" w:hAnsi="仿宋" w:eastAsia="仿宋" w:cs="仿宋"/>
          <w:color w:val="FF0000"/>
          <w:kern w:val="2"/>
          <w:sz w:val="28"/>
          <w:szCs w:val="28"/>
          <w:lang w:val="zh-CN" w:eastAsia="zh-CN" w:bidi="ar-SA"/>
        </w:rPr>
      </w:pPr>
      <w:r>
        <w:rPr>
          <w:rFonts w:hint="eastAsia" w:ascii="仿宋" w:hAnsi="仿宋" w:eastAsia="仿宋" w:cs="仿宋"/>
          <w:b w:val="0"/>
          <w:bCs w:val="0"/>
          <w:color w:val="auto"/>
          <w:sz w:val="28"/>
          <w:szCs w:val="28"/>
          <w:lang w:val="en-US" w:eastAsia="zh-CN"/>
        </w:rPr>
        <w:t>预试</w:t>
      </w:r>
      <w:r>
        <w:rPr>
          <w:rFonts w:hint="eastAsia" w:ascii="仿宋" w:hAnsi="仿宋" w:eastAsia="仿宋" w:cs="仿宋"/>
          <w:b w:val="0"/>
          <w:bCs w:val="0"/>
          <w:color w:val="auto"/>
          <w:sz w:val="28"/>
          <w:szCs w:val="28"/>
        </w:rPr>
        <w:t>维护保养内容：变压器年检维护保养、高压开关柜年检维护保养、避雷器年检维护保养、高压电缆试验、低压开关柜年检维护保养、接地系统检测、10kV母线系统检测、0.4kV母线系统检测</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各组仪表巡视、电气设备出现故障或有异常情况时，</w:t>
      </w:r>
      <w:r>
        <w:rPr>
          <w:rFonts w:hint="eastAsia" w:ascii="仿宋" w:hAnsi="仿宋" w:eastAsia="仿宋" w:cs="仿宋"/>
          <w:b w:val="0"/>
          <w:bCs w:val="0"/>
          <w:color w:val="auto"/>
          <w:sz w:val="28"/>
          <w:szCs w:val="28"/>
          <w:lang w:val="en-US" w:eastAsia="zh-CN"/>
        </w:rPr>
        <w:t>及时</w:t>
      </w:r>
      <w:r>
        <w:rPr>
          <w:rFonts w:hint="eastAsia" w:ascii="仿宋" w:hAnsi="仿宋" w:eastAsia="仿宋" w:cs="仿宋"/>
          <w:b w:val="0"/>
          <w:bCs w:val="0"/>
          <w:color w:val="auto"/>
          <w:sz w:val="28"/>
          <w:szCs w:val="28"/>
        </w:rPr>
        <w:t>派员到现场，处理故障，确保</w:t>
      </w:r>
      <w:r>
        <w:rPr>
          <w:rFonts w:hint="eastAsia" w:ascii="仿宋" w:hAnsi="仿宋" w:eastAsia="仿宋" w:cs="仿宋"/>
          <w:b w:val="0"/>
          <w:bCs w:val="0"/>
          <w:color w:val="auto"/>
          <w:sz w:val="28"/>
          <w:szCs w:val="28"/>
          <w:lang w:eastAsia="zh-CN"/>
        </w:rPr>
        <w:t>变电站</w:t>
      </w:r>
      <w:r>
        <w:rPr>
          <w:rFonts w:hint="eastAsia" w:ascii="仿宋" w:hAnsi="仿宋" w:eastAsia="仿宋" w:cs="仿宋"/>
          <w:b w:val="0"/>
          <w:bCs w:val="0"/>
          <w:color w:val="auto"/>
          <w:sz w:val="28"/>
          <w:szCs w:val="28"/>
        </w:rPr>
        <w:t>正常用电。</w:t>
      </w:r>
    </w:p>
    <w:p w14:paraId="25AABB1C">
      <w:pPr>
        <w:numPr>
          <w:ilvl w:val="0"/>
          <w:numId w:val="0"/>
        </w:numPr>
        <w:spacing w:line="560" w:lineRule="exact"/>
        <w:rPr>
          <w:rFonts w:hint="eastAsia" w:ascii="仿宋" w:hAnsi="仿宋" w:eastAsia="仿宋" w:cs="仿宋"/>
          <w:b/>
          <w:bCs/>
          <w:sz w:val="28"/>
          <w:szCs w:val="28"/>
          <w:lang w:val="zh-CN"/>
        </w:rPr>
      </w:pPr>
      <w:r>
        <w:rPr>
          <w:rFonts w:hint="eastAsia" w:ascii="仿宋" w:hAnsi="仿宋" w:eastAsia="仿宋" w:cs="仿宋"/>
          <w:b/>
          <w:bCs/>
          <w:sz w:val="28"/>
          <w:szCs w:val="28"/>
          <w:lang w:val="en-US" w:eastAsia="zh-CN"/>
        </w:rPr>
        <w:t>2、接入</w:t>
      </w:r>
      <w:bookmarkEnd w:id="0"/>
      <w:r>
        <w:rPr>
          <w:rFonts w:hint="eastAsia" w:ascii="仿宋" w:hAnsi="仿宋" w:eastAsia="仿宋" w:cs="仿宋"/>
          <w:b/>
          <w:bCs/>
          <w:sz w:val="28"/>
          <w:szCs w:val="28"/>
          <w:lang w:val="en-US" w:eastAsia="zh-CN"/>
        </w:rPr>
        <w:t>云平台</w:t>
      </w:r>
    </w:p>
    <w:p w14:paraId="371AA8A2">
      <w:pPr>
        <w:keepNext w:val="0"/>
        <w:keepLines w:val="0"/>
        <w:pageBreakBefore w:val="0"/>
        <w:kinsoku/>
        <w:wordWrap/>
        <w:topLinePunct w:val="0"/>
        <w:bidi w:val="0"/>
        <w:spacing w:line="460" w:lineRule="exact"/>
        <w:ind w:firstLine="280" w:firstLineChars="1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2.1</w:t>
      </w:r>
      <w:r>
        <w:rPr>
          <w:rFonts w:hint="eastAsia" w:ascii="仿宋" w:hAnsi="仿宋" w:eastAsia="仿宋" w:cs="仿宋"/>
          <w:b/>
          <w:bCs/>
          <w:color w:val="auto"/>
          <w:sz w:val="28"/>
          <w:szCs w:val="28"/>
          <w:lang w:val="en-US" w:eastAsia="zh-CN"/>
        </w:rPr>
        <w:t>智能运维</w:t>
      </w:r>
      <w:r>
        <w:rPr>
          <w:rFonts w:hint="eastAsia" w:ascii="仿宋" w:hAnsi="仿宋" w:eastAsia="仿宋" w:cs="仿宋"/>
          <w:b/>
          <w:bCs/>
          <w:color w:val="auto"/>
          <w:sz w:val="28"/>
          <w:szCs w:val="28"/>
        </w:rPr>
        <w:t>管理</w:t>
      </w:r>
      <w:r>
        <w:rPr>
          <w:rFonts w:hint="eastAsia" w:ascii="仿宋" w:hAnsi="仿宋" w:eastAsia="仿宋" w:cs="仿宋"/>
          <w:b/>
          <w:bCs/>
          <w:color w:val="auto"/>
          <w:sz w:val="28"/>
          <w:szCs w:val="28"/>
          <w:lang w:val="en-US" w:eastAsia="zh-CN"/>
        </w:rPr>
        <w:t>系统软件</w:t>
      </w:r>
      <w:r>
        <w:rPr>
          <w:rFonts w:hint="eastAsia" w:ascii="仿宋" w:hAnsi="仿宋" w:eastAsia="仿宋" w:cs="仿宋"/>
          <w:b/>
          <w:bCs/>
          <w:sz w:val="28"/>
          <w:szCs w:val="28"/>
          <w:lang w:val="en-US" w:eastAsia="zh-CN"/>
        </w:rPr>
        <w:t>功能</w:t>
      </w:r>
      <w:r>
        <w:rPr>
          <w:rFonts w:hint="eastAsia" w:ascii="仿宋" w:hAnsi="仿宋" w:eastAsia="仿宋" w:cs="仿宋"/>
          <w:b/>
          <w:bCs/>
          <w:sz w:val="28"/>
          <w:szCs w:val="28"/>
          <w:lang w:val="zh-CN"/>
        </w:rPr>
        <w:t>要求</w:t>
      </w:r>
      <w:r>
        <w:rPr>
          <w:rFonts w:hint="eastAsia" w:ascii="仿宋" w:hAnsi="仿宋" w:eastAsia="仿宋" w:cs="仿宋"/>
          <w:b w:val="0"/>
          <w:bCs w:val="0"/>
          <w:sz w:val="28"/>
          <w:szCs w:val="28"/>
          <w:lang w:val="en-US" w:eastAsia="zh-CN"/>
        </w:rPr>
        <w:t>：</w:t>
      </w:r>
    </w:p>
    <w:p w14:paraId="09295213">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提供更高的安全性和可靠性</w:t>
      </w:r>
    </w:p>
    <w:p w14:paraId="31361781">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变电站</w:t>
      </w:r>
      <w:r>
        <w:rPr>
          <w:rFonts w:hint="eastAsia" w:ascii="仿宋" w:hAnsi="仿宋" w:eastAsia="仿宋" w:cs="仿宋"/>
          <w:b w:val="0"/>
          <w:bCs w:val="0"/>
          <w:color w:val="auto"/>
          <w:sz w:val="28"/>
          <w:szCs w:val="28"/>
        </w:rPr>
        <w:t>实现安装智能化监控系统后，</w:t>
      </w:r>
      <w:r>
        <w:rPr>
          <w:rFonts w:hint="eastAsia" w:ascii="仿宋" w:hAnsi="仿宋" w:eastAsia="仿宋" w:cs="仿宋"/>
          <w:b w:val="0"/>
          <w:bCs w:val="0"/>
          <w:color w:val="auto"/>
          <w:sz w:val="28"/>
          <w:szCs w:val="28"/>
          <w:lang w:val="en-US" w:eastAsia="zh-CN"/>
        </w:rPr>
        <w:t>云平台</w:t>
      </w:r>
      <w:r>
        <w:rPr>
          <w:rFonts w:hint="eastAsia" w:ascii="仿宋" w:hAnsi="仿宋" w:eastAsia="仿宋" w:cs="仿宋"/>
          <w:b w:val="0"/>
          <w:bCs w:val="0"/>
          <w:color w:val="auto"/>
          <w:sz w:val="28"/>
          <w:szCs w:val="28"/>
        </w:rPr>
        <w:t>画面直观的展示</w:t>
      </w:r>
      <w:r>
        <w:rPr>
          <w:rFonts w:hint="eastAsia" w:ascii="仿宋" w:hAnsi="仿宋" w:eastAsia="仿宋" w:cs="仿宋"/>
          <w:b w:val="0"/>
          <w:bCs w:val="0"/>
          <w:color w:val="auto"/>
          <w:sz w:val="28"/>
          <w:szCs w:val="28"/>
          <w:lang w:eastAsia="zh-CN"/>
        </w:rPr>
        <w:t>变电站</w:t>
      </w:r>
      <w:r>
        <w:rPr>
          <w:rFonts w:hint="eastAsia" w:ascii="仿宋" w:hAnsi="仿宋" w:eastAsia="仿宋" w:cs="仿宋"/>
          <w:b w:val="0"/>
          <w:bCs w:val="0"/>
          <w:color w:val="auto"/>
          <w:sz w:val="28"/>
          <w:szCs w:val="28"/>
        </w:rPr>
        <w:t>实时的设备运行状况及运行数据。以保障用电安全和供电可靠性。</w:t>
      </w:r>
    </w:p>
    <w:p w14:paraId="44EC50EE">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管理运行数据可视化</w:t>
      </w:r>
    </w:p>
    <w:p w14:paraId="7861C19F">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直观呈现</w:t>
      </w:r>
      <w:r>
        <w:rPr>
          <w:rFonts w:hint="eastAsia" w:ascii="仿宋" w:hAnsi="仿宋" w:eastAsia="仿宋" w:cs="仿宋"/>
          <w:b w:val="0"/>
          <w:bCs w:val="0"/>
          <w:color w:val="auto"/>
          <w:sz w:val="28"/>
          <w:szCs w:val="28"/>
          <w:lang w:eastAsia="zh-CN"/>
        </w:rPr>
        <w:t>变电站</w:t>
      </w:r>
      <w:r>
        <w:rPr>
          <w:rFonts w:hint="eastAsia" w:ascii="仿宋" w:hAnsi="仿宋" w:eastAsia="仿宋" w:cs="仿宋"/>
          <w:b w:val="0"/>
          <w:bCs w:val="0"/>
          <w:color w:val="auto"/>
          <w:sz w:val="28"/>
          <w:szCs w:val="28"/>
        </w:rPr>
        <w:t>的系统主接线图，显示各电气设备的实时数据、电力参数、变压器状态和温度等。通过调阅设备台账，可快速获取设备的台账参数、缺陷记录、越限统计等历史信息。根据各项数据实时掌握电气设备的运行状态，排除安全隐患、提高使用寿命。</w:t>
      </w:r>
    </w:p>
    <w:p w14:paraId="06DFD43F">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运行诊断</w:t>
      </w:r>
    </w:p>
    <w:p w14:paraId="2550F158">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运行诊断是智能运维的重要监测手段，系统应能展示能耗峰谷电量分析、不平衡电流分析等功能，实现电站运行的经济性和安全性的运行分析。</w:t>
      </w:r>
    </w:p>
    <w:p w14:paraId="73FE8611">
      <w:pPr>
        <w:keepNext w:val="0"/>
        <w:keepLines w:val="0"/>
        <w:pageBreakBefore w:val="0"/>
        <w:kinsoku/>
        <w:wordWrap/>
        <w:topLinePunct w:val="0"/>
        <w:bidi w:val="0"/>
        <w:spacing w:line="4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实现数据信息的可追溯</w:t>
      </w:r>
    </w:p>
    <w:p w14:paraId="589D0745">
      <w:pPr>
        <w:keepNext w:val="0"/>
        <w:keepLines w:val="0"/>
        <w:pageBreakBefore w:val="0"/>
        <w:kinsoku/>
        <w:wordWrap/>
        <w:topLinePunct w:val="0"/>
        <w:bidi w:val="0"/>
        <w:spacing w:line="460" w:lineRule="exact"/>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rPr>
        <w:t>当需要各种运行数据及突发故障时，可根据需求追溯各种</w:t>
      </w:r>
      <w:r>
        <w:rPr>
          <w:rFonts w:hint="eastAsia" w:ascii="仿宋" w:hAnsi="仿宋" w:eastAsia="仿宋" w:cs="仿宋"/>
          <w:b w:val="0"/>
          <w:bCs w:val="0"/>
          <w:color w:val="auto"/>
          <w:sz w:val="28"/>
          <w:szCs w:val="28"/>
          <w:lang w:val="en-US" w:eastAsia="zh-CN"/>
        </w:rPr>
        <w:t>电力</w:t>
      </w:r>
      <w:r>
        <w:rPr>
          <w:rFonts w:hint="eastAsia" w:ascii="仿宋" w:hAnsi="仿宋" w:eastAsia="仿宋" w:cs="仿宋"/>
          <w:b w:val="0"/>
          <w:bCs w:val="0"/>
          <w:color w:val="auto"/>
          <w:sz w:val="28"/>
          <w:szCs w:val="28"/>
        </w:rPr>
        <w:t>数据</w:t>
      </w:r>
      <w:r>
        <w:rPr>
          <w:rFonts w:hint="eastAsia" w:ascii="仿宋" w:hAnsi="仿宋" w:eastAsia="仿宋" w:cs="仿宋"/>
          <w:b w:val="0"/>
          <w:bCs w:val="0"/>
          <w:color w:val="auto"/>
          <w:sz w:val="28"/>
          <w:szCs w:val="28"/>
          <w:lang w:val="en-US" w:eastAsia="zh-CN"/>
        </w:rPr>
        <w:t>历史</w:t>
      </w:r>
      <w:r>
        <w:rPr>
          <w:rFonts w:hint="eastAsia" w:ascii="仿宋" w:hAnsi="仿宋" w:eastAsia="仿宋" w:cs="仿宋"/>
          <w:b w:val="0"/>
          <w:bCs w:val="0"/>
          <w:color w:val="auto"/>
          <w:sz w:val="28"/>
          <w:szCs w:val="28"/>
        </w:rPr>
        <w:t>信息，做到有据可查有据可依。</w:t>
      </w:r>
    </w:p>
    <w:p w14:paraId="17B64F6C">
      <w:pPr>
        <w:numPr>
          <w:ilvl w:val="0"/>
          <w:numId w:val="0"/>
        </w:numPr>
        <w:spacing w:line="560" w:lineRule="exact"/>
        <w:ind w:firstLine="281" w:firstLineChars="1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2.2</w:t>
      </w:r>
      <w:r>
        <w:rPr>
          <w:rFonts w:hint="eastAsia" w:ascii="仿宋" w:hAnsi="仿宋" w:eastAsia="仿宋" w:cs="仿宋"/>
          <w:b/>
          <w:bCs/>
          <w:color w:val="auto"/>
          <w:sz w:val="28"/>
          <w:szCs w:val="28"/>
          <w:lang w:val="en-US" w:eastAsia="zh-CN"/>
        </w:rPr>
        <w:t>建筑能</w:t>
      </w:r>
      <w:r>
        <w:rPr>
          <w:rFonts w:hint="eastAsia" w:ascii="仿宋" w:hAnsi="仿宋" w:eastAsia="仿宋" w:cs="仿宋"/>
          <w:b/>
          <w:bCs/>
          <w:color w:val="auto"/>
          <w:sz w:val="28"/>
          <w:szCs w:val="28"/>
          <w:lang w:val="zh-CN"/>
        </w:rPr>
        <w:t>耗监测管理系统</w:t>
      </w:r>
      <w:r>
        <w:rPr>
          <w:rFonts w:hint="eastAsia" w:ascii="仿宋" w:hAnsi="仿宋" w:eastAsia="仿宋" w:cs="仿宋"/>
          <w:b/>
          <w:bCs/>
          <w:color w:val="auto"/>
          <w:sz w:val="28"/>
          <w:szCs w:val="28"/>
          <w:lang w:val="en-US" w:eastAsia="zh-CN"/>
        </w:rPr>
        <w:t>基本情况</w:t>
      </w:r>
    </w:p>
    <w:p w14:paraId="76C89E9F">
      <w:pPr>
        <w:numPr>
          <w:ilvl w:val="0"/>
          <w:numId w:val="0"/>
        </w:numPr>
        <w:spacing w:line="560" w:lineRule="exact"/>
        <w:rPr>
          <w:rFonts w:hint="eastAsia" w:ascii="仿宋" w:hAnsi="仿宋" w:eastAsia="仿宋" w:cs="仿宋"/>
          <w:color w:val="FF0000"/>
          <w:sz w:val="28"/>
          <w:szCs w:val="28"/>
          <w:lang w:val="zh-CN"/>
        </w:rPr>
      </w:pPr>
      <w:r>
        <w:rPr>
          <w:rFonts w:hint="eastAsia" w:ascii="仿宋" w:hAnsi="仿宋" w:eastAsia="仿宋" w:cs="仿宋"/>
          <w:sz w:val="28"/>
          <w:szCs w:val="28"/>
          <w:lang w:val="zh-CN"/>
        </w:rPr>
        <w:t>学校</w:t>
      </w:r>
      <w:r>
        <w:rPr>
          <w:rFonts w:hint="eastAsia" w:ascii="仿宋" w:hAnsi="仿宋" w:eastAsia="仿宋" w:cs="仿宋"/>
          <w:sz w:val="28"/>
          <w:szCs w:val="28"/>
          <w:lang w:val="en-US" w:eastAsia="zh-CN"/>
        </w:rPr>
        <w:t>原有</w:t>
      </w:r>
      <w:r>
        <w:rPr>
          <w:rFonts w:hint="eastAsia" w:ascii="仿宋" w:hAnsi="仿宋" w:eastAsia="仿宋" w:cs="仿宋"/>
          <w:b/>
          <w:bCs/>
          <w:color w:val="auto"/>
          <w:sz w:val="28"/>
          <w:szCs w:val="28"/>
          <w:lang w:val="en-US" w:eastAsia="zh-CN"/>
        </w:rPr>
        <w:t>建筑</w:t>
      </w:r>
      <w:r>
        <w:rPr>
          <w:rFonts w:hint="eastAsia" w:ascii="仿宋" w:hAnsi="仿宋" w:eastAsia="仿宋" w:cs="仿宋"/>
          <w:b/>
          <w:bCs/>
          <w:color w:val="auto"/>
          <w:sz w:val="28"/>
          <w:szCs w:val="28"/>
          <w:lang w:val="zh-CN"/>
        </w:rPr>
        <w:t>能耗监测管理系统及采集设备基本情况如下：</w:t>
      </w:r>
    </w:p>
    <w:p w14:paraId="2E799715">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各楼需采集的的计量表具（智能电表、远传水表）通过485通讯线相连接，汇聚至每楼一层弱电间的通讯箱，经串口服务器转换后通过网络将所有采集点的能耗数据汇集至机房。</w:t>
      </w:r>
    </w:p>
    <w:p w14:paraId="525F084D">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设置智能数据网关设备和云节点管理机，对采集的能耗数据进行存储和处理，同时通过互联网通信接口接入到云平台数据中心。</w:t>
      </w:r>
    </w:p>
    <w:p w14:paraId="29ACFB16">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云平台提供WEB、APP客户端。在监控中心设置当地监控工作站，通过浏览器访问云数据中心获得所有能源监测信息。用户也可通过智能手机APP访问平台信息。</w:t>
      </w:r>
    </w:p>
    <w:p w14:paraId="4BBBB25D">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同时云平台中心通过数据转发的方式将能耗采集数据上传南通市建筑能耗监测平台。</w:t>
      </w:r>
    </w:p>
    <w:p w14:paraId="401D1BE5">
      <w:pPr>
        <w:numPr>
          <w:ilvl w:val="0"/>
          <w:numId w:val="0"/>
        </w:numPr>
        <w:spacing w:line="560" w:lineRule="exact"/>
        <w:rPr>
          <w:rFonts w:hint="eastAsia" w:ascii="仿宋" w:hAnsi="仿宋" w:eastAsia="仿宋" w:cs="仿宋"/>
          <w:b/>
          <w:bCs/>
          <w:sz w:val="28"/>
          <w:szCs w:val="28"/>
          <w:lang w:val="en-US" w:eastAsia="zh-CN"/>
        </w:rPr>
      </w:pPr>
      <w:bookmarkStart w:id="6" w:name="_Toc525367742"/>
      <w:r>
        <w:rPr>
          <w:rFonts w:hint="eastAsia" w:ascii="仿宋" w:hAnsi="仿宋" w:eastAsia="仿宋" w:cs="仿宋"/>
          <w:b/>
          <w:bCs/>
          <w:sz w:val="28"/>
          <w:szCs w:val="28"/>
          <w:lang w:val="en-US" w:eastAsia="zh-CN"/>
        </w:rPr>
        <w:t>主要采集设备</w:t>
      </w:r>
      <w:r>
        <w:rPr>
          <w:rFonts w:hint="eastAsia" w:ascii="仿宋" w:hAnsi="仿宋" w:eastAsia="仿宋" w:cs="仿宋"/>
          <w:b/>
          <w:bCs/>
          <w:sz w:val="28"/>
          <w:szCs w:val="28"/>
          <w:lang w:val="zh-CN"/>
        </w:rPr>
        <w:t>装置</w:t>
      </w:r>
      <w:bookmarkEnd w:id="6"/>
      <w:r>
        <w:rPr>
          <w:rFonts w:hint="eastAsia" w:ascii="仿宋" w:hAnsi="仿宋" w:eastAsia="仿宋" w:cs="仿宋"/>
          <w:b/>
          <w:bCs/>
          <w:sz w:val="28"/>
          <w:szCs w:val="28"/>
          <w:lang w:val="en-US" w:eastAsia="zh-CN"/>
        </w:rPr>
        <w:t>的型号特性：</w:t>
      </w:r>
    </w:p>
    <w:p w14:paraId="6A8AFADB">
      <w:pPr>
        <w:numPr>
          <w:ilvl w:val="0"/>
          <w:numId w:val="0"/>
        </w:numPr>
        <w:spacing w:line="560" w:lineRule="exact"/>
        <w:rPr>
          <w:rFonts w:hint="eastAsia" w:ascii="仿宋" w:hAnsi="仿宋" w:eastAsia="仿宋" w:cs="仿宋"/>
          <w:b/>
          <w:bCs/>
          <w:sz w:val="28"/>
          <w:szCs w:val="28"/>
          <w:lang w:val="zh-CN"/>
        </w:rPr>
      </w:pPr>
      <w:r>
        <w:rPr>
          <w:rFonts w:hint="eastAsia" w:ascii="仿宋" w:hAnsi="仿宋" w:eastAsia="仿宋" w:cs="仿宋"/>
          <w:b/>
          <w:bCs/>
          <w:sz w:val="28"/>
          <w:szCs w:val="28"/>
          <w:lang w:val="zh-CN"/>
        </w:rPr>
        <w:t>（1）智能电表</w:t>
      </w:r>
    </w:p>
    <w:p w14:paraId="2E3BB4EA">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浙江炯乔电气科技有限公司</w:t>
      </w:r>
    </w:p>
    <w:p w14:paraId="77ABA3A0">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JQ-96K3EZ</w:t>
      </w:r>
    </w:p>
    <w:p w14:paraId="5F1C4588">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功能特性：</w:t>
      </w:r>
    </w:p>
    <w:p w14:paraId="0D6AB2B8">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全电量采集：电压、电流、有功、无功、电能、频率；</w:t>
      </w:r>
    </w:p>
    <w:p w14:paraId="1DCA4B3E">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高精度电能计量：0.5级</w:t>
      </w:r>
    </w:p>
    <w:p w14:paraId="479A1DEB">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支持2DI、4DO、1AO扩展功能</w:t>
      </w:r>
    </w:p>
    <w:p w14:paraId="103E6AB2">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支持RS-485通信接口，便于系统集成</w:t>
      </w:r>
    </w:p>
    <w:p w14:paraId="3E569240">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高亮度LED显示，体积小巧</w:t>
      </w:r>
    </w:p>
    <w:p w14:paraId="565F0216">
      <w:pPr>
        <w:numPr>
          <w:ilvl w:val="0"/>
          <w:numId w:val="0"/>
        </w:numPr>
        <w:spacing w:line="560" w:lineRule="exact"/>
        <w:rPr>
          <w:rFonts w:hint="eastAsia" w:ascii="仿宋" w:hAnsi="仿宋" w:eastAsia="仿宋" w:cs="仿宋"/>
          <w:b/>
          <w:bCs/>
          <w:sz w:val="28"/>
          <w:szCs w:val="28"/>
          <w:lang w:val="zh-CN"/>
        </w:rPr>
      </w:pPr>
      <w:r>
        <w:rPr>
          <w:rFonts w:hint="eastAsia" w:ascii="仿宋" w:hAnsi="仿宋" w:eastAsia="仿宋" w:cs="仿宋"/>
          <w:b/>
          <w:bCs/>
          <w:sz w:val="28"/>
          <w:szCs w:val="28"/>
          <w:lang w:val="zh-CN"/>
        </w:rPr>
        <w:t>（2）远传水表</w:t>
      </w:r>
    </w:p>
    <w:p w14:paraId="5ECBC434">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 xml:space="preserve"> LXS-40E 远传水表</w:t>
      </w:r>
    </w:p>
    <w:p w14:paraId="4CC2BE41">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功能特性：</w:t>
      </w:r>
    </w:p>
    <w:p w14:paraId="2C0DF814">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数据采集方式为计数直读式，计数直读远传水表主要是为了适应远程能耗在线监测之用，采用RS485-MODBUS通讯协议。</w:t>
      </w:r>
    </w:p>
    <w:p w14:paraId="03A1E7F9">
      <w:pPr>
        <w:pStyle w:val="17"/>
        <w:rPr>
          <w:rFonts w:hint="eastAsia"/>
          <w:lang w:val="zh-CN"/>
        </w:rPr>
      </w:pPr>
    </w:p>
    <w:p w14:paraId="63A66CE9">
      <w:pPr>
        <w:numPr>
          <w:ilvl w:val="0"/>
          <w:numId w:val="0"/>
        </w:numPr>
        <w:spacing w:line="56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rPr>
        <w:t>（3）智能采集</w:t>
      </w:r>
      <w:r>
        <w:rPr>
          <w:rFonts w:hint="eastAsia" w:ascii="仿宋" w:hAnsi="仿宋" w:eastAsia="仿宋" w:cs="仿宋"/>
          <w:b/>
          <w:bCs/>
          <w:sz w:val="28"/>
          <w:szCs w:val="28"/>
          <w:lang w:val="en-US" w:eastAsia="zh-CN"/>
        </w:rPr>
        <w:t>数据服务器</w:t>
      </w:r>
    </w:p>
    <w:p w14:paraId="427FB1D6">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上海方融</w:t>
      </w:r>
      <w:r>
        <w:rPr>
          <w:rFonts w:hint="eastAsia" w:ascii="仿宋" w:hAnsi="仿宋" w:eastAsia="仿宋" w:cs="仿宋"/>
          <w:sz w:val="28"/>
          <w:szCs w:val="28"/>
          <w:lang w:val="en-US" w:eastAsia="zh-CN"/>
        </w:rPr>
        <w:t>科技</w:t>
      </w:r>
      <w:r>
        <w:rPr>
          <w:rFonts w:hint="eastAsia" w:ascii="仿宋" w:hAnsi="仿宋" w:eastAsia="仿宋" w:cs="仿宋"/>
          <w:sz w:val="28"/>
          <w:szCs w:val="28"/>
          <w:lang w:val="zh-CN"/>
        </w:rPr>
        <w:t>FR-DA-BB2040 云节点管理机</w:t>
      </w:r>
    </w:p>
    <w:p w14:paraId="47DA9402">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功能特性：</w:t>
      </w:r>
    </w:p>
    <w:p w14:paraId="2D563CAC">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1)支持Modbus开放式协议;</w:t>
      </w:r>
    </w:p>
    <w:p w14:paraId="1A8DCBFF">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2)支持多种类型的计量装置或设备进行数据采集,包括电能表(含单相电能表、三相电能表、多功能电能表)、水表、燃气表、热（冷）量表、温、湿度传感器等;具有接收计量装置输出的标准RS485信号;</w:t>
      </w:r>
    </w:p>
    <w:p w14:paraId="30D78526">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3)拥有4个RS485接口,2个RS232接口及2个RJ45接口,总线接口支持自定义波特率,支持全双工及半双工通讯方式,支持不少于500台计量装置的采集; 本地保存能耗数据</w:t>
      </w:r>
      <w:r>
        <w:rPr>
          <w:rFonts w:hint="eastAsia" w:ascii="仿宋" w:hAnsi="仿宋" w:eastAsia="仿宋" w:cs="仿宋"/>
          <w:sz w:val="28"/>
          <w:szCs w:val="28"/>
          <w:lang w:val="en-US" w:eastAsia="zh-CN"/>
        </w:rPr>
        <w:t>不少于2</w:t>
      </w:r>
      <w:r>
        <w:rPr>
          <w:rFonts w:hint="eastAsia" w:ascii="仿宋" w:hAnsi="仿宋" w:eastAsia="仿宋" w:cs="仿宋"/>
          <w:sz w:val="28"/>
          <w:szCs w:val="28"/>
          <w:lang w:val="zh-CN"/>
        </w:rPr>
        <w:t>年。</w:t>
      </w:r>
    </w:p>
    <w:p w14:paraId="46674BC1">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4)支持断点续传功能,即如因传输网络故障等原因未能将数据定时远传,则待传输网络恢复正常后平台管理主机应利用存储的数据进行断点续传;支持向多个数据中心(服务器)发送数据;</w:t>
      </w:r>
    </w:p>
    <w:p w14:paraId="562BBA33">
      <w:pPr>
        <w:numPr>
          <w:ilvl w:val="0"/>
          <w:numId w:val="0"/>
        </w:numPr>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5)管理主机集通讯管理机、数据服务器、系统主机三大部分功能于一身,协调间隔设备的数据、命令交换,收集并存储配不同类型仪表的实时数据,以不同规约、不同的通讯媒介向上级站进行转发,同时也接收来自上级站的下行命令,转发至各间隔设备单元;</w:t>
      </w:r>
    </w:p>
    <w:p w14:paraId="3F766CED">
      <w:pPr>
        <w:widowControl/>
        <w:numPr>
          <w:ilvl w:val="0"/>
          <w:numId w:val="0"/>
        </w:numPr>
        <w:spacing w:line="360" w:lineRule="auto"/>
        <w:rPr>
          <w:rFonts w:hint="eastAsia" w:ascii="仿宋" w:hAnsi="仿宋" w:eastAsia="仿宋" w:cs="宋体"/>
          <w:b/>
          <w:bCs/>
          <w:color w:val="000000" w:themeColor="text1"/>
          <w:kern w:val="0"/>
          <w:sz w:val="28"/>
          <w:szCs w:val="28"/>
          <w:lang w:val="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3、</w:t>
      </w:r>
      <w:r>
        <w:rPr>
          <w:rFonts w:hint="eastAsia" w:ascii="仿宋" w:hAnsi="仿宋" w:eastAsia="仿宋" w:cs="宋体"/>
          <w:b/>
          <w:bCs/>
          <w:color w:val="000000" w:themeColor="text1"/>
          <w:kern w:val="0"/>
          <w:sz w:val="28"/>
          <w:szCs w:val="28"/>
          <w:lang w:val="zh-CN"/>
          <w14:textFill>
            <w14:solidFill>
              <w14:schemeClr w14:val="tx1"/>
            </w14:solidFill>
          </w14:textFill>
        </w:rPr>
        <w:t>服务内容</w:t>
      </w:r>
    </w:p>
    <w:tbl>
      <w:tblPr>
        <w:tblStyle w:val="11"/>
        <w:tblpPr w:leftFromText="180" w:rightFromText="180" w:vertAnchor="text" w:horzAnchor="page" w:tblpX="1429" w:tblpY="637"/>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
        <w:gridCol w:w="1012"/>
        <w:gridCol w:w="1151"/>
        <w:gridCol w:w="1260"/>
        <w:gridCol w:w="4502"/>
        <w:gridCol w:w="665"/>
      </w:tblGrid>
      <w:tr w14:paraId="32BC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040" w:type="dxa"/>
            <w:gridSpan w:val="6"/>
            <w:noWrap/>
            <w:tcMar>
              <w:top w:w="15" w:type="dxa"/>
              <w:left w:w="15" w:type="dxa"/>
              <w:right w:w="15" w:type="dxa"/>
            </w:tcMar>
            <w:vAlign w:val="center"/>
          </w:tcPr>
          <w:p w14:paraId="13AD2C82">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变电站智能运维服务内容</w:t>
            </w:r>
          </w:p>
        </w:tc>
      </w:tr>
      <w:tr w14:paraId="7474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450" w:type="dxa"/>
            <w:vMerge w:val="restart"/>
            <w:tcMar>
              <w:top w:w="15" w:type="dxa"/>
              <w:left w:w="15" w:type="dxa"/>
              <w:right w:w="15" w:type="dxa"/>
            </w:tcMar>
            <w:vAlign w:val="center"/>
          </w:tcPr>
          <w:p w14:paraId="598EE74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序号</w:t>
            </w:r>
          </w:p>
        </w:tc>
        <w:tc>
          <w:tcPr>
            <w:tcW w:w="1012" w:type="dxa"/>
            <w:vMerge w:val="restart"/>
            <w:noWrap/>
            <w:tcMar>
              <w:top w:w="15" w:type="dxa"/>
              <w:left w:w="15" w:type="dxa"/>
              <w:right w:w="15" w:type="dxa"/>
            </w:tcMar>
            <w:vAlign w:val="center"/>
          </w:tcPr>
          <w:p w14:paraId="076CA33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分类1</w:t>
            </w:r>
          </w:p>
        </w:tc>
        <w:tc>
          <w:tcPr>
            <w:tcW w:w="2411" w:type="dxa"/>
            <w:gridSpan w:val="2"/>
            <w:vMerge w:val="restart"/>
            <w:noWrap/>
            <w:tcMar>
              <w:top w:w="15" w:type="dxa"/>
              <w:left w:w="15" w:type="dxa"/>
              <w:right w:w="15" w:type="dxa"/>
            </w:tcMar>
            <w:vAlign w:val="center"/>
          </w:tcPr>
          <w:p w14:paraId="328A672D">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分类2</w:t>
            </w:r>
          </w:p>
        </w:tc>
        <w:tc>
          <w:tcPr>
            <w:tcW w:w="4502" w:type="dxa"/>
            <w:vMerge w:val="restart"/>
            <w:noWrap/>
            <w:tcMar>
              <w:top w:w="15" w:type="dxa"/>
              <w:left w:w="15" w:type="dxa"/>
              <w:right w:w="15" w:type="dxa"/>
            </w:tcMar>
            <w:vAlign w:val="center"/>
          </w:tcPr>
          <w:p w14:paraId="2E64F54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内容描述</w:t>
            </w:r>
          </w:p>
        </w:tc>
        <w:tc>
          <w:tcPr>
            <w:tcW w:w="665" w:type="dxa"/>
            <w:vMerge w:val="restart"/>
            <w:tcMar>
              <w:top w:w="15" w:type="dxa"/>
              <w:left w:w="15" w:type="dxa"/>
              <w:right w:w="15" w:type="dxa"/>
            </w:tcMar>
            <w:vAlign w:val="center"/>
          </w:tcPr>
          <w:p w14:paraId="312D1572">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选项</w:t>
            </w:r>
          </w:p>
        </w:tc>
      </w:tr>
      <w:tr w14:paraId="167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450" w:type="dxa"/>
            <w:vMerge w:val="continue"/>
            <w:tcMar>
              <w:top w:w="15" w:type="dxa"/>
              <w:left w:w="15" w:type="dxa"/>
              <w:right w:w="15" w:type="dxa"/>
            </w:tcMar>
            <w:vAlign w:val="center"/>
          </w:tcPr>
          <w:p w14:paraId="3F37FCAE">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noWrap/>
            <w:tcMar>
              <w:top w:w="15" w:type="dxa"/>
              <w:left w:w="15" w:type="dxa"/>
              <w:right w:w="15" w:type="dxa"/>
            </w:tcMar>
            <w:vAlign w:val="center"/>
          </w:tcPr>
          <w:p w14:paraId="3C16074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2411" w:type="dxa"/>
            <w:gridSpan w:val="2"/>
            <w:vMerge w:val="continue"/>
            <w:noWrap/>
            <w:tcMar>
              <w:top w:w="15" w:type="dxa"/>
              <w:left w:w="15" w:type="dxa"/>
              <w:right w:w="15" w:type="dxa"/>
            </w:tcMar>
            <w:vAlign w:val="center"/>
          </w:tcPr>
          <w:p w14:paraId="125AD387">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vMerge w:val="continue"/>
            <w:noWrap/>
            <w:tcMar>
              <w:top w:w="15" w:type="dxa"/>
              <w:left w:w="15" w:type="dxa"/>
              <w:right w:w="15" w:type="dxa"/>
            </w:tcMar>
            <w:vAlign w:val="center"/>
          </w:tcPr>
          <w:p w14:paraId="745C119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665" w:type="dxa"/>
            <w:vMerge w:val="continue"/>
            <w:tcMar>
              <w:top w:w="15" w:type="dxa"/>
              <w:left w:w="15" w:type="dxa"/>
              <w:right w:w="15" w:type="dxa"/>
            </w:tcMar>
            <w:vAlign w:val="center"/>
          </w:tcPr>
          <w:p w14:paraId="4BFA85E1">
            <w:pPr>
              <w:widowControl/>
              <w:jc w:val="center"/>
              <w:rPr>
                <w:rFonts w:ascii="仿宋" w:hAnsi="仿宋" w:eastAsia="仿宋" w:cs="宋体"/>
                <w:color w:val="000000" w:themeColor="text1"/>
                <w:kern w:val="0"/>
                <w:sz w:val="24"/>
                <w:szCs w:val="24"/>
                <w:lang w:val="zh-CN"/>
                <w14:textFill>
                  <w14:solidFill>
                    <w14:schemeClr w14:val="tx1"/>
                  </w14:solidFill>
                </w14:textFill>
              </w:rPr>
            </w:pPr>
          </w:p>
        </w:tc>
      </w:tr>
      <w:tr w14:paraId="3441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450" w:type="dxa"/>
            <w:vMerge w:val="continue"/>
            <w:tcMar>
              <w:top w:w="15" w:type="dxa"/>
              <w:left w:w="15" w:type="dxa"/>
              <w:right w:w="15" w:type="dxa"/>
            </w:tcMar>
            <w:vAlign w:val="center"/>
          </w:tcPr>
          <w:p w14:paraId="7557FA66">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noWrap/>
            <w:tcMar>
              <w:top w:w="15" w:type="dxa"/>
              <w:left w:w="15" w:type="dxa"/>
              <w:right w:w="15" w:type="dxa"/>
            </w:tcMar>
            <w:vAlign w:val="center"/>
          </w:tcPr>
          <w:p w14:paraId="4EA4EEBD">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2411" w:type="dxa"/>
            <w:gridSpan w:val="2"/>
            <w:vMerge w:val="continue"/>
            <w:noWrap/>
            <w:tcMar>
              <w:top w:w="15" w:type="dxa"/>
              <w:left w:w="15" w:type="dxa"/>
              <w:right w:w="15" w:type="dxa"/>
            </w:tcMar>
            <w:vAlign w:val="center"/>
          </w:tcPr>
          <w:p w14:paraId="3173820D">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vMerge w:val="continue"/>
            <w:noWrap/>
            <w:tcMar>
              <w:top w:w="15" w:type="dxa"/>
              <w:left w:w="15" w:type="dxa"/>
              <w:right w:w="15" w:type="dxa"/>
            </w:tcMar>
            <w:vAlign w:val="center"/>
          </w:tcPr>
          <w:p w14:paraId="128B34B7">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665" w:type="dxa"/>
            <w:vMerge w:val="continue"/>
            <w:tcMar>
              <w:top w:w="15" w:type="dxa"/>
              <w:left w:w="15" w:type="dxa"/>
              <w:right w:w="15" w:type="dxa"/>
            </w:tcMar>
            <w:vAlign w:val="center"/>
          </w:tcPr>
          <w:p w14:paraId="47700CEC">
            <w:pPr>
              <w:widowControl/>
              <w:jc w:val="center"/>
              <w:rPr>
                <w:rFonts w:ascii="仿宋" w:hAnsi="仿宋" w:eastAsia="仿宋" w:cs="宋体"/>
                <w:color w:val="000000" w:themeColor="text1"/>
                <w:kern w:val="0"/>
                <w:sz w:val="24"/>
                <w:szCs w:val="24"/>
                <w:lang w:val="zh-CN"/>
                <w14:textFill>
                  <w14:solidFill>
                    <w14:schemeClr w14:val="tx1"/>
                  </w14:solidFill>
                </w14:textFill>
              </w:rPr>
            </w:pPr>
          </w:p>
        </w:tc>
      </w:tr>
      <w:tr w14:paraId="4621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noWrap/>
            <w:tcMar>
              <w:top w:w="15" w:type="dxa"/>
              <w:left w:w="15" w:type="dxa"/>
              <w:right w:w="15" w:type="dxa"/>
            </w:tcMar>
            <w:vAlign w:val="center"/>
          </w:tcPr>
          <w:p w14:paraId="2579A515">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w:t>
            </w:r>
          </w:p>
        </w:tc>
        <w:tc>
          <w:tcPr>
            <w:tcW w:w="1012" w:type="dxa"/>
            <w:tcMar>
              <w:top w:w="15" w:type="dxa"/>
              <w:left w:w="15" w:type="dxa"/>
              <w:right w:w="15" w:type="dxa"/>
            </w:tcMar>
            <w:vAlign w:val="center"/>
          </w:tcPr>
          <w:p w14:paraId="63BD6E31">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信息服务</w:t>
            </w:r>
          </w:p>
        </w:tc>
        <w:tc>
          <w:tcPr>
            <w:tcW w:w="2411" w:type="dxa"/>
            <w:gridSpan w:val="2"/>
            <w:noWrap/>
            <w:tcMar>
              <w:top w:w="15" w:type="dxa"/>
              <w:left w:w="15" w:type="dxa"/>
              <w:right w:w="15" w:type="dxa"/>
            </w:tcMar>
            <w:vAlign w:val="center"/>
          </w:tcPr>
          <w:p w14:paraId="6939B9B0">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WEB系统和手机APP</w:t>
            </w:r>
          </w:p>
        </w:tc>
        <w:tc>
          <w:tcPr>
            <w:tcW w:w="4502" w:type="dxa"/>
            <w:tcMar>
              <w:top w:w="15" w:type="dxa"/>
              <w:left w:w="15" w:type="dxa"/>
              <w:right w:w="15" w:type="dxa"/>
            </w:tcMar>
            <w:vAlign w:val="center"/>
          </w:tcPr>
          <w:p w14:paraId="3A5DD034">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运行状态监测、用电曲线和报表查询、告警推送</w:t>
            </w:r>
          </w:p>
        </w:tc>
        <w:tc>
          <w:tcPr>
            <w:tcW w:w="665" w:type="dxa"/>
            <w:noWrap/>
            <w:tcMar>
              <w:top w:w="15" w:type="dxa"/>
              <w:left w:w="15" w:type="dxa"/>
              <w:right w:w="15" w:type="dxa"/>
            </w:tcMar>
            <w:vAlign w:val="center"/>
          </w:tcPr>
          <w:p w14:paraId="00A09A5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6B8C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restart"/>
            <w:noWrap/>
            <w:tcMar>
              <w:top w:w="15" w:type="dxa"/>
              <w:left w:w="15" w:type="dxa"/>
              <w:right w:w="15" w:type="dxa"/>
            </w:tcMar>
            <w:vAlign w:val="center"/>
          </w:tcPr>
          <w:p w14:paraId="61BC4B2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2</w:t>
            </w:r>
          </w:p>
        </w:tc>
        <w:tc>
          <w:tcPr>
            <w:tcW w:w="1012" w:type="dxa"/>
            <w:vMerge w:val="restart"/>
            <w:tcMar>
              <w:top w:w="15" w:type="dxa"/>
              <w:left w:w="15" w:type="dxa"/>
              <w:right w:w="15" w:type="dxa"/>
            </w:tcMar>
            <w:vAlign w:val="center"/>
          </w:tcPr>
          <w:p w14:paraId="2D555009">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值班服务</w:t>
            </w:r>
          </w:p>
        </w:tc>
        <w:tc>
          <w:tcPr>
            <w:tcW w:w="1151" w:type="dxa"/>
            <w:vMerge w:val="restart"/>
            <w:tcMar>
              <w:top w:w="15" w:type="dxa"/>
              <w:left w:w="15" w:type="dxa"/>
              <w:right w:w="15" w:type="dxa"/>
            </w:tcMar>
            <w:vAlign w:val="center"/>
          </w:tcPr>
          <w:p w14:paraId="66F1E11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7×24小时监控</w:t>
            </w:r>
          </w:p>
        </w:tc>
        <w:tc>
          <w:tcPr>
            <w:tcW w:w="1260" w:type="dxa"/>
            <w:vMerge w:val="restart"/>
            <w:noWrap/>
            <w:tcMar>
              <w:top w:w="15" w:type="dxa"/>
              <w:left w:w="15" w:type="dxa"/>
              <w:right w:w="15" w:type="dxa"/>
            </w:tcMar>
            <w:vAlign w:val="center"/>
          </w:tcPr>
          <w:p w14:paraId="727C442E">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告警通知</w:t>
            </w:r>
          </w:p>
        </w:tc>
        <w:tc>
          <w:tcPr>
            <w:tcW w:w="4502" w:type="dxa"/>
            <w:noWrap/>
            <w:tcMar>
              <w:top w:w="15" w:type="dxa"/>
              <w:left w:w="15" w:type="dxa"/>
              <w:right w:w="15" w:type="dxa"/>
            </w:tcMar>
            <w:vAlign w:val="center"/>
          </w:tcPr>
          <w:p w14:paraId="73387F22">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站内10kV母线停电时，系统和短信推送</w:t>
            </w:r>
          </w:p>
        </w:tc>
        <w:tc>
          <w:tcPr>
            <w:tcW w:w="665" w:type="dxa"/>
            <w:noWrap/>
            <w:tcMar>
              <w:top w:w="15" w:type="dxa"/>
              <w:left w:w="15" w:type="dxa"/>
              <w:right w:w="15" w:type="dxa"/>
            </w:tcMar>
            <w:vAlign w:val="center"/>
          </w:tcPr>
          <w:p w14:paraId="4D4B095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0187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42719314">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3D699FE3">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tcMar>
              <w:top w:w="15" w:type="dxa"/>
              <w:left w:w="15" w:type="dxa"/>
              <w:right w:w="15" w:type="dxa"/>
            </w:tcMar>
            <w:vAlign w:val="center"/>
          </w:tcPr>
          <w:p w14:paraId="72963A44">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continue"/>
            <w:noWrap/>
            <w:tcMar>
              <w:top w:w="15" w:type="dxa"/>
              <w:left w:w="15" w:type="dxa"/>
              <w:right w:w="15" w:type="dxa"/>
            </w:tcMar>
            <w:vAlign w:val="center"/>
          </w:tcPr>
          <w:p w14:paraId="7EEBC1E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noWrap/>
            <w:tcMar>
              <w:top w:w="15" w:type="dxa"/>
              <w:left w:w="15" w:type="dxa"/>
              <w:right w:w="15" w:type="dxa"/>
            </w:tcMar>
            <w:vAlign w:val="center"/>
          </w:tcPr>
          <w:p w14:paraId="11E498AE">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配变停电时，系统和短信推送</w:t>
            </w:r>
          </w:p>
        </w:tc>
        <w:tc>
          <w:tcPr>
            <w:tcW w:w="665" w:type="dxa"/>
            <w:noWrap/>
            <w:tcMar>
              <w:top w:w="15" w:type="dxa"/>
              <w:left w:w="15" w:type="dxa"/>
              <w:right w:w="15" w:type="dxa"/>
            </w:tcMar>
            <w:vAlign w:val="center"/>
          </w:tcPr>
          <w:p w14:paraId="0685A08A">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0657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6E67F83C">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6AF1E58B">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tcMar>
              <w:top w:w="15" w:type="dxa"/>
              <w:left w:w="15" w:type="dxa"/>
              <w:right w:w="15" w:type="dxa"/>
            </w:tcMar>
            <w:vAlign w:val="center"/>
          </w:tcPr>
          <w:p w14:paraId="1B0D451A">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continue"/>
            <w:noWrap/>
            <w:tcMar>
              <w:top w:w="15" w:type="dxa"/>
              <w:left w:w="15" w:type="dxa"/>
              <w:right w:w="15" w:type="dxa"/>
            </w:tcMar>
            <w:vAlign w:val="center"/>
          </w:tcPr>
          <w:p w14:paraId="300CFC4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noWrap/>
            <w:tcMar>
              <w:top w:w="15" w:type="dxa"/>
              <w:left w:w="15" w:type="dxa"/>
              <w:right w:w="15" w:type="dxa"/>
            </w:tcMar>
            <w:vAlign w:val="center"/>
          </w:tcPr>
          <w:p w14:paraId="12767AAB">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400V进线失电时，系统和短信推送</w:t>
            </w:r>
          </w:p>
        </w:tc>
        <w:tc>
          <w:tcPr>
            <w:tcW w:w="665" w:type="dxa"/>
            <w:noWrap/>
            <w:tcMar>
              <w:top w:w="15" w:type="dxa"/>
              <w:left w:w="15" w:type="dxa"/>
              <w:right w:w="15" w:type="dxa"/>
            </w:tcMar>
            <w:vAlign w:val="center"/>
          </w:tcPr>
          <w:p w14:paraId="3F82598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4458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536E9BAA">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2B50141B">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tcMar>
              <w:top w:w="15" w:type="dxa"/>
              <w:left w:w="15" w:type="dxa"/>
              <w:right w:w="15" w:type="dxa"/>
            </w:tcMar>
            <w:vAlign w:val="center"/>
          </w:tcPr>
          <w:p w14:paraId="336682FE">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restart"/>
            <w:noWrap/>
            <w:tcMar>
              <w:top w:w="15" w:type="dxa"/>
              <w:left w:w="15" w:type="dxa"/>
              <w:right w:w="15" w:type="dxa"/>
            </w:tcMar>
            <w:vAlign w:val="center"/>
          </w:tcPr>
          <w:p w14:paraId="6C189F7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预警通知</w:t>
            </w:r>
          </w:p>
        </w:tc>
        <w:tc>
          <w:tcPr>
            <w:tcW w:w="4502" w:type="dxa"/>
            <w:noWrap/>
            <w:tcMar>
              <w:top w:w="15" w:type="dxa"/>
              <w:left w:w="15" w:type="dxa"/>
              <w:right w:w="15" w:type="dxa"/>
            </w:tcMar>
            <w:vAlign w:val="center"/>
          </w:tcPr>
          <w:p w14:paraId="25B1077A">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配变400V进线电压、电流越限时，系统推送</w:t>
            </w:r>
          </w:p>
        </w:tc>
        <w:tc>
          <w:tcPr>
            <w:tcW w:w="665" w:type="dxa"/>
            <w:noWrap/>
            <w:tcMar>
              <w:top w:w="15" w:type="dxa"/>
              <w:left w:w="15" w:type="dxa"/>
              <w:right w:w="15" w:type="dxa"/>
            </w:tcMar>
            <w:vAlign w:val="center"/>
          </w:tcPr>
          <w:p w14:paraId="2D744B94">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4F8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21A27BEE">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776798EC">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tcMar>
              <w:top w:w="15" w:type="dxa"/>
              <w:left w:w="15" w:type="dxa"/>
              <w:right w:w="15" w:type="dxa"/>
            </w:tcMar>
            <w:vAlign w:val="center"/>
          </w:tcPr>
          <w:p w14:paraId="4C86AF3E">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continue"/>
            <w:noWrap/>
            <w:tcMar>
              <w:top w:w="15" w:type="dxa"/>
              <w:left w:w="15" w:type="dxa"/>
              <w:right w:w="15" w:type="dxa"/>
            </w:tcMar>
            <w:vAlign w:val="center"/>
          </w:tcPr>
          <w:p w14:paraId="5B3FD218">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tcMar>
              <w:top w:w="15" w:type="dxa"/>
              <w:left w:w="15" w:type="dxa"/>
              <w:right w:w="15" w:type="dxa"/>
            </w:tcMar>
            <w:vAlign w:val="center"/>
          </w:tcPr>
          <w:p w14:paraId="108E58B6">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10kV进、出线电压、电流越限时，系统推送</w:t>
            </w:r>
          </w:p>
        </w:tc>
        <w:tc>
          <w:tcPr>
            <w:tcW w:w="665" w:type="dxa"/>
            <w:noWrap/>
            <w:tcMar>
              <w:top w:w="15" w:type="dxa"/>
              <w:left w:w="15" w:type="dxa"/>
              <w:right w:w="15" w:type="dxa"/>
            </w:tcMar>
            <w:vAlign w:val="center"/>
          </w:tcPr>
          <w:p w14:paraId="186BE5E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72AC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restart"/>
            <w:noWrap/>
            <w:tcMar>
              <w:top w:w="15" w:type="dxa"/>
              <w:left w:w="15" w:type="dxa"/>
              <w:right w:w="15" w:type="dxa"/>
            </w:tcMar>
            <w:vAlign w:val="center"/>
          </w:tcPr>
          <w:p w14:paraId="6DC97AE8">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3</w:t>
            </w:r>
          </w:p>
        </w:tc>
        <w:tc>
          <w:tcPr>
            <w:tcW w:w="1012" w:type="dxa"/>
            <w:vMerge w:val="restart"/>
            <w:tcMar>
              <w:top w:w="15" w:type="dxa"/>
              <w:left w:w="15" w:type="dxa"/>
              <w:right w:w="15" w:type="dxa"/>
            </w:tcMar>
            <w:vAlign w:val="center"/>
          </w:tcPr>
          <w:p w14:paraId="63AFAF99">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运行服务</w:t>
            </w:r>
          </w:p>
        </w:tc>
        <w:tc>
          <w:tcPr>
            <w:tcW w:w="1151" w:type="dxa"/>
            <w:vMerge w:val="restart"/>
            <w:noWrap/>
            <w:tcMar>
              <w:top w:w="15" w:type="dxa"/>
              <w:left w:w="15" w:type="dxa"/>
              <w:right w:w="15" w:type="dxa"/>
            </w:tcMar>
            <w:vAlign w:val="center"/>
          </w:tcPr>
          <w:p w14:paraId="5B7BA76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运行诊断</w:t>
            </w:r>
          </w:p>
        </w:tc>
        <w:tc>
          <w:tcPr>
            <w:tcW w:w="1260" w:type="dxa"/>
            <w:vMerge w:val="restart"/>
            <w:noWrap/>
            <w:tcMar>
              <w:top w:w="15" w:type="dxa"/>
              <w:left w:w="15" w:type="dxa"/>
              <w:right w:w="15" w:type="dxa"/>
            </w:tcMar>
            <w:vAlign w:val="center"/>
          </w:tcPr>
          <w:p w14:paraId="1C7D5BD8">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在线分析</w:t>
            </w:r>
          </w:p>
        </w:tc>
        <w:tc>
          <w:tcPr>
            <w:tcW w:w="4502" w:type="dxa"/>
            <w:noWrap/>
            <w:tcMar>
              <w:top w:w="15" w:type="dxa"/>
              <w:left w:w="15" w:type="dxa"/>
              <w:right w:w="15" w:type="dxa"/>
            </w:tcMar>
            <w:vAlign w:val="center"/>
          </w:tcPr>
          <w:p w14:paraId="30962C4F">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400V进线开关跳闸原因分析</w:t>
            </w:r>
          </w:p>
        </w:tc>
        <w:tc>
          <w:tcPr>
            <w:tcW w:w="665" w:type="dxa"/>
            <w:noWrap/>
            <w:tcMar>
              <w:top w:w="15" w:type="dxa"/>
              <w:left w:w="15" w:type="dxa"/>
              <w:right w:w="15" w:type="dxa"/>
            </w:tcMar>
            <w:vAlign w:val="center"/>
          </w:tcPr>
          <w:p w14:paraId="32830668">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16A0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5366C575">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48354698">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508EAD44">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continue"/>
            <w:noWrap/>
            <w:tcMar>
              <w:top w:w="15" w:type="dxa"/>
              <w:left w:w="15" w:type="dxa"/>
              <w:right w:w="15" w:type="dxa"/>
            </w:tcMar>
            <w:vAlign w:val="center"/>
          </w:tcPr>
          <w:p w14:paraId="2CDA3BC6">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noWrap/>
            <w:tcMar>
              <w:top w:w="15" w:type="dxa"/>
              <w:left w:w="15" w:type="dxa"/>
              <w:right w:w="15" w:type="dxa"/>
            </w:tcMar>
            <w:vAlign w:val="center"/>
          </w:tcPr>
          <w:p w14:paraId="22EECF0E">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10kV进、出线跳闸原因分析</w:t>
            </w:r>
          </w:p>
        </w:tc>
        <w:tc>
          <w:tcPr>
            <w:tcW w:w="665" w:type="dxa"/>
            <w:noWrap/>
            <w:tcMar>
              <w:top w:w="15" w:type="dxa"/>
              <w:left w:w="15" w:type="dxa"/>
              <w:right w:w="15" w:type="dxa"/>
            </w:tcMar>
            <w:vAlign w:val="center"/>
          </w:tcPr>
          <w:p w14:paraId="1D0C06C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6142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2A1AFB8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5F5F54D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restart"/>
            <w:noWrap/>
            <w:tcMar>
              <w:top w:w="15" w:type="dxa"/>
              <w:left w:w="15" w:type="dxa"/>
              <w:right w:w="15" w:type="dxa"/>
            </w:tcMar>
            <w:vAlign w:val="center"/>
          </w:tcPr>
          <w:p w14:paraId="5710E6D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运行报表</w:t>
            </w:r>
          </w:p>
        </w:tc>
        <w:tc>
          <w:tcPr>
            <w:tcW w:w="1260" w:type="dxa"/>
            <w:noWrap/>
            <w:tcMar>
              <w:top w:w="15" w:type="dxa"/>
              <w:left w:w="15" w:type="dxa"/>
              <w:right w:w="15" w:type="dxa"/>
            </w:tcMar>
            <w:vAlign w:val="center"/>
          </w:tcPr>
          <w:p w14:paraId="4898638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运</w:t>
            </w:r>
            <w:r>
              <w:rPr>
                <w:rFonts w:hint="eastAsia" w:ascii="仿宋" w:hAnsi="仿宋" w:eastAsia="仿宋" w:cs="宋体"/>
                <w:color w:val="000000" w:themeColor="text1"/>
                <w:kern w:val="0"/>
                <w:sz w:val="24"/>
                <w:szCs w:val="24"/>
                <w:lang w:val="en-US" w:eastAsia="zh-CN"/>
                <w14:textFill>
                  <w14:solidFill>
                    <w14:schemeClr w14:val="tx1"/>
                  </w14:solidFill>
                </w14:textFill>
              </w:rPr>
              <w:t>维</w:t>
            </w:r>
            <w:r>
              <w:rPr>
                <w:rFonts w:hint="eastAsia" w:ascii="仿宋" w:hAnsi="仿宋" w:eastAsia="仿宋" w:cs="宋体"/>
                <w:color w:val="000000" w:themeColor="text1"/>
                <w:kern w:val="0"/>
                <w:sz w:val="24"/>
                <w:szCs w:val="24"/>
                <w:lang w:val="zh-CN"/>
                <w14:textFill>
                  <w14:solidFill>
                    <w14:schemeClr w14:val="tx1"/>
                  </w14:solidFill>
                </w14:textFill>
              </w:rPr>
              <w:t>月报</w:t>
            </w:r>
          </w:p>
        </w:tc>
        <w:tc>
          <w:tcPr>
            <w:tcW w:w="4502" w:type="dxa"/>
            <w:noWrap/>
            <w:tcMar>
              <w:top w:w="15" w:type="dxa"/>
              <w:left w:w="15" w:type="dxa"/>
              <w:right w:w="15" w:type="dxa"/>
            </w:tcMar>
            <w:vAlign w:val="center"/>
          </w:tcPr>
          <w:p w14:paraId="750FCB2B">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每月提供运</w:t>
            </w:r>
            <w:r>
              <w:rPr>
                <w:rFonts w:hint="eastAsia" w:ascii="仿宋" w:hAnsi="仿宋" w:eastAsia="仿宋" w:cs="宋体"/>
                <w:color w:val="000000" w:themeColor="text1"/>
                <w:kern w:val="0"/>
                <w:sz w:val="24"/>
                <w:szCs w:val="24"/>
                <w:lang w:val="en-US" w:eastAsia="zh-CN"/>
                <w14:textFill>
                  <w14:solidFill>
                    <w14:schemeClr w14:val="tx1"/>
                  </w14:solidFill>
                </w14:textFill>
              </w:rPr>
              <w:t>维</w:t>
            </w:r>
            <w:r>
              <w:rPr>
                <w:rFonts w:hint="eastAsia" w:ascii="仿宋" w:hAnsi="仿宋" w:eastAsia="仿宋" w:cs="宋体"/>
                <w:color w:val="000000" w:themeColor="text1"/>
                <w:kern w:val="0"/>
                <w:sz w:val="24"/>
                <w:szCs w:val="24"/>
                <w:lang w:val="zh-CN"/>
                <w14:textFill>
                  <w14:solidFill>
                    <w14:schemeClr w14:val="tx1"/>
                  </w14:solidFill>
                </w14:textFill>
              </w:rPr>
              <w:t>报告1份</w:t>
            </w:r>
          </w:p>
        </w:tc>
        <w:tc>
          <w:tcPr>
            <w:tcW w:w="665" w:type="dxa"/>
            <w:noWrap/>
            <w:tcMar>
              <w:top w:w="15" w:type="dxa"/>
              <w:left w:w="15" w:type="dxa"/>
              <w:right w:w="15" w:type="dxa"/>
            </w:tcMar>
            <w:vAlign w:val="center"/>
          </w:tcPr>
          <w:p w14:paraId="308DF42E">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5075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5FF14FDC">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5A4094B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794759A7">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restart"/>
            <w:noWrap/>
            <w:tcMar>
              <w:top w:w="15" w:type="dxa"/>
              <w:left w:w="15" w:type="dxa"/>
              <w:right w:w="15" w:type="dxa"/>
            </w:tcMar>
            <w:vAlign w:val="center"/>
          </w:tcPr>
          <w:p w14:paraId="75EBEDA0">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用量报表</w:t>
            </w:r>
          </w:p>
        </w:tc>
        <w:tc>
          <w:tcPr>
            <w:tcW w:w="4502" w:type="dxa"/>
            <w:tcMar>
              <w:top w:w="15" w:type="dxa"/>
              <w:left w:w="15" w:type="dxa"/>
              <w:right w:w="15" w:type="dxa"/>
            </w:tcMar>
            <w:vAlign w:val="center"/>
          </w:tcPr>
          <w:p w14:paraId="04553B66">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每月提供电站总与配变（出线）的用量分析报表1份</w:t>
            </w:r>
          </w:p>
        </w:tc>
        <w:tc>
          <w:tcPr>
            <w:tcW w:w="665" w:type="dxa"/>
            <w:noWrap/>
            <w:tcMar>
              <w:top w:w="15" w:type="dxa"/>
              <w:left w:w="15" w:type="dxa"/>
              <w:right w:w="15" w:type="dxa"/>
            </w:tcMar>
            <w:vAlign w:val="center"/>
          </w:tcPr>
          <w:p w14:paraId="36084E6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3C11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3157DBBA">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14556939">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5E64047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continue"/>
            <w:noWrap/>
            <w:tcMar>
              <w:top w:w="15" w:type="dxa"/>
              <w:left w:w="15" w:type="dxa"/>
              <w:right w:w="15" w:type="dxa"/>
            </w:tcMar>
            <w:vAlign w:val="center"/>
          </w:tcPr>
          <w:p w14:paraId="66D14759">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4502" w:type="dxa"/>
            <w:tcMar>
              <w:top w:w="15" w:type="dxa"/>
              <w:left w:w="15" w:type="dxa"/>
              <w:right w:w="15" w:type="dxa"/>
            </w:tcMar>
            <w:vAlign w:val="center"/>
          </w:tcPr>
          <w:p w14:paraId="00FC9330">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每月提供每台配变低压进线与出线的用量分析报表1份</w:t>
            </w:r>
          </w:p>
        </w:tc>
        <w:tc>
          <w:tcPr>
            <w:tcW w:w="665" w:type="dxa"/>
            <w:noWrap/>
            <w:tcMar>
              <w:top w:w="15" w:type="dxa"/>
              <w:left w:w="15" w:type="dxa"/>
              <w:right w:w="15" w:type="dxa"/>
            </w:tcMar>
            <w:vAlign w:val="center"/>
          </w:tcPr>
          <w:p w14:paraId="3CDF4539">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6694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6506C806">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652224D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46B5A77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vMerge w:val="continue"/>
            <w:noWrap/>
            <w:tcMar>
              <w:top w:w="15" w:type="dxa"/>
              <w:left w:w="15" w:type="dxa"/>
              <w:right w:w="15" w:type="dxa"/>
            </w:tcMar>
            <w:vAlign w:val="center"/>
          </w:tcPr>
          <w:p w14:paraId="253BD9F6">
            <w:pPr>
              <w:widowControl/>
              <w:jc w:val="center"/>
              <w:rPr>
                <w:rFonts w:hint="eastAsia" w:ascii="仿宋" w:hAnsi="仿宋" w:eastAsia="仿宋" w:cs="宋体"/>
                <w:color w:val="000000" w:themeColor="text1"/>
                <w:kern w:val="0"/>
                <w:sz w:val="24"/>
                <w:szCs w:val="24"/>
                <w:lang w:val="zh-CN"/>
                <w14:textFill>
                  <w14:solidFill>
                    <w14:schemeClr w14:val="tx1"/>
                  </w14:solidFill>
                </w14:textFill>
              </w:rPr>
            </w:pPr>
          </w:p>
        </w:tc>
        <w:tc>
          <w:tcPr>
            <w:tcW w:w="4502" w:type="dxa"/>
            <w:tcMar>
              <w:top w:w="15" w:type="dxa"/>
              <w:left w:w="15" w:type="dxa"/>
              <w:right w:w="15" w:type="dxa"/>
            </w:tcMar>
            <w:vAlign w:val="center"/>
          </w:tcPr>
          <w:p w14:paraId="6F6BF1E7">
            <w:pPr>
              <w:widowControl/>
              <w:jc w:val="left"/>
              <w:rPr>
                <w:rFonts w:hint="default" w:ascii="仿宋" w:hAnsi="仿宋" w:eastAsia="仿宋" w:cs="宋体"/>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每月提供每栋楼的用量统计分析报表1份</w:t>
            </w:r>
          </w:p>
        </w:tc>
        <w:tc>
          <w:tcPr>
            <w:tcW w:w="665" w:type="dxa"/>
            <w:noWrap/>
            <w:tcMar>
              <w:top w:w="15" w:type="dxa"/>
              <w:left w:w="15" w:type="dxa"/>
              <w:right w:w="15" w:type="dxa"/>
            </w:tcMar>
            <w:vAlign w:val="center"/>
          </w:tcPr>
          <w:p w14:paraId="65310C5E">
            <w:pPr>
              <w:widowControl/>
              <w:jc w:val="center"/>
              <w:rPr>
                <w:rFonts w:hint="eastAsia"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3C2A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59181754">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445DC37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restart"/>
            <w:noWrap/>
            <w:tcMar>
              <w:top w:w="15" w:type="dxa"/>
              <w:left w:w="15" w:type="dxa"/>
              <w:right w:w="15" w:type="dxa"/>
            </w:tcMar>
            <w:vAlign w:val="center"/>
          </w:tcPr>
          <w:p w14:paraId="50CF6060">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资料管理</w:t>
            </w:r>
          </w:p>
        </w:tc>
        <w:tc>
          <w:tcPr>
            <w:tcW w:w="1260" w:type="dxa"/>
            <w:noWrap/>
            <w:tcMar>
              <w:top w:w="15" w:type="dxa"/>
              <w:left w:w="15" w:type="dxa"/>
              <w:right w:w="15" w:type="dxa"/>
            </w:tcMar>
            <w:vAlign w:val="center"/>
          </w:tcPr>
          <w:p w14:paraId="3B9D0DC4">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图纸管理</w:t>
            </w:r>
          </w:p>
        </w:tc>
        <w:tc>
          <w:tcPr>
            <w:tcW w:w="4502" w:type="dxa"/>
            <w:noWrap/>
            <w:tcMar>
              <w:top w:w="15" w:type="dxa"/>
              <w:left w:w="15" w:type="dxa"/>
              <w:right w:w="15" w:type="dxa"/>
            </w:tcMar>
            <w:vAlign w:val="center"/>
          </w:tcPr>
          <w:p w14:paraId="723CC24F">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系统上查看一次主接线图</w:t>
            </w:r>
          </w:p>
        </w:tc>
        <w:tc>
          <w:tcPr>
            <w:tcW w:w="665" w:type="dxa"/>
            <w:noWrap/>
            <w:tcMar>
              <w:top w:w="15" w:type="dxa"/>
              <w:left w:w="15" w:type="dxa"/>
              <w:right w:w="15" w:type="dxa"/>
            </w:tcMar>
            <w:vAlign w:val="center"/>
          </w:tcPr>
          <w:p w14:paraId="0D91218D">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0074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166A0BAD">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126E3E13">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6A64F4F6">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noWrap/>
            <w:tcMar>
              <w:top w:w="15" w:type="dxa"/>
              <w:left w:w="15" w:type="dxa"/>
              <w:right w:w="15" w:type="dxa"/>
            </w:tcMar>
            <w:vAlign w:val="center"/>
          </w:tcPr>
          <w:p w14:paraId="789D4081">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台账管理</w:t>
            </w:r>
          </w:p>
        </w:tc>
        <w:tc>
          <w:tcPr>
            <w:tcW w:w="4502" w:type="dxa"/>
            <w:tcMar>
              <w:top w:w="15" w:type="dxa"/>
              <w:left w:w="15" w:type="dxa"/>
              <w:right w:w="15" w:type="dxa"/>
            </w:tcMar>
            <w:vAlign w:val="center"/>
          </w:tcPr>
          <w:p w14:paraId="795D8A3F">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系统上查看变压器、进线开关等主设备的电子台账</w:t>
            </w:r>
          </w:p>
        </w:tc>
        <w:tc>
          <w:tcPr>
            <w:tcW w:w="665" w:type="dxa"/>
            <w:noWrap/>
            <w:tcMar>
              <w:top w:w="15" w:type="dxa"/>
              <w:left w:w="15" w:type="dxa"/>
              <w:right w:w="15" w:type="dxa"/>
            </w:tcMar>
            <w:vAlign w:val="center"/>
          </w:tcPr>
          <w:p w14:paraId="0F1656D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77A4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restart"/>
            <w:noWrap/>
            <w:tcMar>
              <w:top w:w="15" w:type="dxa"/>
              <w:left w:w="15" w:type="dxa"/>
              <w:right w:w="15" w:type="dxa"/>
            </w:tcMar>
            <w:vAlign w:val="center"/>
          </w:tcPr>
          <w:p w14:paraId="6DD7C0D4">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4</w:t>
            </w:r>
          </w:p>
        </w:tc>
        <w:tc>
          <w:tcPr>
            <w:tcW w:w="1012" w:type="dxa"/>
            <w:vMerge w:val="restart"/>
            <w:tcMar>
              <w:top w:w="15" w:type="dxa"/>
              <w:left w:w="15" w:type="dxa"/>
              <w:right w:w="15" w:type="dxa"/>
            </w:tcMar>
            <w:vAlign w:val="center"/>
          </w:tcPr>
          <w:p w14:paraId="6B520A15">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现场服务</w:t>
            </w:r>
          </w:p>
        </w:tc>
        <w:tc>
          <w:tcPr>
            <w:tcW w:w="1151" w:type="dxa"/>
            <w:vMerge w:val="restart"/>
            <w:noWrap/>
            <w:tcMar>
              <w:top w:w="15" w:type="dxa"/>
              <w:left w:w="15" w:type="dxa"/>
              <w:right w:w="15" w:type="dxa"/>
            </w:tcMar>
            <w:vAlign w:val="center"/>
          </w:tcPr>
          <w:p w14:paraId="00FB7102">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故障抢修</w:t>
            </w:r>
          </w:p>
        </w:tc>
        <w:tc>
          <w:tcPr>
            <w:tcW w:w="1260" w:type="dxa"/>
            <w:noWrap/>
            <w:tcMar>
              <w:top w:w="15" w:type="dxa"/>
              <w:left w:w="15" w:type="dxa"/>
              <w:right w:w="15" w:type="dxa"/>
            </w:tcMar>
            <w:vAlign w:val="center"/>
          </w:tcPr>
          <w:p w14:paraId="5406BC49">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现场操作</w:t>
            </w:r>
          </w:p>
        </w:tc>
        <w:tc>
          <w:tcPr>
            <w:tcW w:w="4502" w:type="dxa"/>
            <w:noWrap/>
            <w:tcMar>
              <w:top w:w="15" w:type="dxa"/>
              <w:left w:w="15" w:type="dxa"/>
              <w:right w:w="15" w:type="dxa"/>
            </w:tcMar>
            <w:vAlign w:val="center"/>
          </w:tcPr>
          <w:p w14:paraId="45D816C6">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30分钟响应，1小时内现场进行操作</w:t>
            </w:r>
          </w:p>
        </w:tc>
        <w:tc>
          <w:tcPr>
            <w:tcW w:w="665" w:type="dxa"/>
            <w:noWrap/>
            <w:tcMar>
              <w:top w:w="15" w:type="dxa"/>
              <w:left w:w="15" w:type="dxa"/>
              <w:right w:w="15" w:type="dxa"/>
            </w:tcMar>
            <w:vAlign w:val="center"/>
          </w:tcPr>
          <w:p w14:paraId="5A182D49">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6451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73E296A4">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5D45AC7E">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1C728935">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noWrap/>
            <w:tcMar>
              <w:top w:w="15" w:type="dxa"/>
              <w:left w:w="15" w:type="dxa"/>
              <w:right w:w="15" w:type="dxa"/>
            </w:tcMar>
            <w:vAlign w:val="center"/>
          </w:tcPr>
          <w:p w14:paraId="0933A355">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设备维修</w:t>
            </w:r>
          </w:p>
        </w:tc>
        <w:tc>
          <w:tcPr>
            <w:tcW w:w="4502" w:type="dxa"/>
            <w:noWrap/>
            <w:tcMar>
              <w:top w:w="15" w:type="dxa"/>
              <w:left w:w="15" w:type="dxa"/>
              <w:right w:w="15" w:type="dxa"/>
            </w:tcMar>
            <w:vAlign w:val="center"/>
          </w:tcPr>
          <w:p w14:paraId="2AC84240">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协调设备厂家现场维修、试验</w:t>
            </w:r>
          </w:p>
        </w:tc>
        <w:tc>
          <w:tcPr>
            <w:tcW w:w="665" w:type="dxa"/>
            <w:noWrap/>
            <w:tcMar>
              <w:top w:w="15" w:type="dxa"/>
              <w:left w:w="15" w:type="dxa"/>
              <w:right w:w="15" w:type="dxa"/>
            </w:tcMar>
            <w:vAlign w:val="center"/>
          </w:tcPr>
          <w:p w14:paraId="255681CB">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33EB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1FC1B29E">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3AD6E907">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restart"/>
            <w:noWrap/>
            <w:tcMar>
              <w:top w:w="15" w:type="dxa"/>
              <w:left w:w="15" w:type="dxa"/>
              <w:right w:w="15" w:type="dxa"/>
            </w:tcMar>
            <w:vAlign w:val="center"/>
          </w:tcPr>
          <w:p w14:paraId="2361697F">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巡检服务</w:t>
            </w:r>
          </w:p>
        </w:tc>
        <w:tc>
          <w:tcPr>
            <w:tcW w:w="1260" w:type="dxa"/>
            <w:noWrap/>
            <w:tcMar>
              <w:top w:w="15" w:type="dxa"/>
              <w:left w:w="15" w:type="dxa"/>
              <w:right w:w="15" w:type="dxa"/>
            </w:tcMar>
            <w:vAlign w:val="center"/>
          </w:tcPr>
          <w:p w14:paraId="1976B9DC">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现场巡检</w:t>
            </w:r>
          </w:p>
        </w:tc>
        <w:tc>
          <w:tcPr>
            <w:tcW w:w="4502" w:type="dxa"/>
            <w:noWrap/>
            <w:tcMar>
              <w:top w:w="15" w:type="dxa"/>
              <w:left w:w="15" w:type="dxa"/>
              <w:right w:w="15" w:type="dxa"/>
            </w:tcMar>
            <w:vAlign w:val="center"/>
          </w:tcPr>
          <w:p w14:paraId="04B10A9F">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现场巡视抄表，1次/月</w:t>
            </w:r>
          </w:p>
        </w:tc>
        <w:tc>
          <w:tcPr>
            <w:tcW w:w="665" w:type="dxa"/>
            <w:noWrap/>
            <w:tcMar>
              <w:top w:w="15" w:type="dxa"/>
              <w:left w:w="15" w:type="dxa"/>
              <w:right w:w="15" w:type="dxa"/>
            </w:tcMar>
            <w:vAlign w:val="center"/>
          </w:tcPr>
          <w:p w14:paraId="5F1BD3B0">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722C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0C1AFB0B">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1702CF6B">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vMerge w:val="continue"/>
            <w:noWrap/>
            <w:tcMar>
              <w:top w:w="15" w:type="dxa"/>
              <w:left w:w="15" w:type="dxa"/>
              <w:right w:w="15" w:type="dxa"/>
            </w:tcMar>
            <w:vAlign w:val="center"/>
          </w:tcPr>
          <w:p w14:paraId="28B0BFC7">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260" w:type="dxa"/>
            <w:noWrap/>
            <w:tcMar>
              <w:top w:w="15" w:type="dxa"/>
              <w:left w:w="15" w:type="dxa"/>
              <w:right w:w="15" w:type="dxa"/>
            </w:tcMar>
            <w:vAlign w:val="center"/>
          </w:tcPr>
          <w:p w14:paraId="5860717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巡检报告</w:t>
            </w:r>
          </w:p>
        </w:tc>
        <w:tc>
          <w:tcPr>
            <w:tcW w:w="4502" w:type="dxa"/>
            <w:noWrap/>
            <w:tcMar>
              <w:top w:w="15" w:type="dxa"/>
              <w:left w:w="15" w:type="dxa"/>
              <w:right w:w="15" w:type="dxa"/>
            </w:tcMar>
            <w:vAlign w:val="center"/>
          </w:tcPr>
          <w:p w14:paraId="64C19203">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巡检报告推送，1份/月</w:t>
            </w:r>
          </w:p>
        </w:tc>
        <w:tc>
          <w:tcPr>
            <w:tcW w:w="665" w:type="dxa"/>
            <w:noWrap/>
            <w:tcMar>
              <w:top w:w="15" w:type="dxa"/>
              <w:left w:w="15" w:type="dxa"/>
              <w:right w:w="15" w:type="dxa"/>
            </w:tcMar>
            <w:vAlign w:val="center"/>
          </w:tcPr>
          <w:p w14:paraId="6151CF7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7089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3B11639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35205FD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noWrap/>
            <w:tcMar>
              <w:top w:w="15" w:type="dxa"/>
              <w:left w:w="15" w:type="dxa"/>
              <w:right w:w="15" w:type="dxa"/>
            </w:tcMar>
            <w:vAlign w:val="center"/>
          </w:tcPr>
          <w:p w14:paraId="11571EE0">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维保服务</w:t>
            </w:r>
          </w:p>
        </w:tc>
        <w:tc>
          <w:tcPr>
            <w:tcW w:w="1260" w:type="dxa"/>
            <w:noWrap/>
            <w:tcMar>
              <w:top w:w="15" w:type="dxa"/>
              <w:left w:w="15" w:type="dxa"/>
              <w:right w:w="15" w:type="dxa"/>
            </w:tcMar>
            <w:vAlign w:val="center"/>
          </w:tcPr>
          <w:p w14:paraId="609A26E7">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设备检查</w:t>
            </w:r>
          </w:p>
        </w:tc>
        <w:tc>
          <w:tcPr>
            <w:tcW w:w="4502" w:type="dxa"/>
            <w:noWrap/>
            <w:tcMar>
              <w:top w:w="15" w:type="dxa"/>
              <w:left w:w="15" w:type="dxa"/>
              <w:right w:w="15" w:type="dxa"/>
            </w:tcMar>
            <w:vAlign w:val="center"/>
          </w:tcPr>
          <w:p w14:paraId="64A7A694">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站内设备检查清扫，1次/月</w:t>
            </w:r>
          </w:p>
        </w:tc>
        <w:tc>
          <w:tcPr>
            <w:tcW w:w="665" w:type="dxa"/>
            <w:noWrap/>
            <w:tcMar>
              <w:top w:w="15" w:type="dxa"/>
              <w:left w:w="15" w:type="dxa"/>
              <w:right w:w="15" w:type="dxa"/>
            </w:tcMar>
            <w:vAlign w:val="center"/>
          </w:tcPr>
          <w:p w14:paraId="712C2DAF">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2B7E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4F62D313">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7866B872">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tcMar>
              <w:top w:w="15" w:type="dxa"/>
              <w:left w:w="15" w:type="dxa"/>
              <w:right w:w="15" w:type="dxa"/>
            </w:tcMar>
            <w:vAlign w:val="center"/>
          </w:tcPr>
          <w:p w14:paraId="573EA863">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计划性停电</w:t>
            </w:r>
          </w:p>
        </w:tc>
        <w:tc>
          <w:tcPr>
            <w:tcW w:w="1260" w:type="dxa"/>
            <w:noWrap/>
            <w:tcMar>
              <w:top w:w="15" w:type="dxa"/>
              <w:left w:w="15" w:type="dxa"/>
              <w:right w:w="15" w:type="dxa"/>
            </w:tcMar>
            <w:vAlign w:val="center"/>
          </w:tcPr>
          <w:p w14:paraId="65863BB8">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现场操作</w:t>
            </w:r>
          </w:p>
        </w:tc>
        <w:tc>
          <w:tcPr>
            <w:tcW w:w="4502" w:type="dxa"/>
            <w:noWrap/>
            <w:tcMar>
              <w:top w:w="15" w:type="dxa"/>
              <w:left w:w="15" w:type="dxa"/>
              <w:right w:w="15" w:type="dxa"/>
            </w:tcMar>
            <w:vAlign w:val="center"/>
          </w:tcPr>
          <w:p w14:paraId="5ACE9F7E">
            <w:pPr>
              <w:widowControl/>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按计划到达现场进行操作</w:t>
            </w:r>
          </w:p>
        </w:tc>
        <w:tc>
          <w:tcPr>
            <w:tcW w:w="665" w:type="dxa"/>
            <w:noWrap/>
            <w:tcMar>
              <w:top w:w="15" w:type="dxa"/>
              <w:left w:w="15" w:type="dxa"/>
              <w:right w:w="15" w:type="dxa"/>
            </w:tcMar>
            <w:vAlign w:val="center"/>
          </w:tcPr>
          <w:p w14:paraId="36AEECAE">
            <w:pPr>
              <w:widowControl/>
              <w:jc w:val="center"/>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28FD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7F232CD6">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6E17C245">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tcMar>
              <w:top w:w="15" w:type="dxa"/>
              <w:left w:w="15" w:type="dxa"/>
              <w:right w:w="15" w:type="dxa"/>
            </w:tcMar>
            <w:vAlign w:val="center"/>
          </w:tcPr>
          <w:p w14:paraId="03E75FCB">
            <w:pPr>
              <w:widowControl/>
              <w:jc w:val="center"/>
              <w:rPr>
                <w:rFonts w:hint="eastAsia"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安全</w:t>
            </w:r>
            <w:r>
              <w:rPr>
                <w:rFonts w:hint="eastAsia" w:ascii="仿宋" w:hAnsi="仿宋" w:eastAsia="仿宋" w:cs="宋体"/>
                <w:color w:val="000000" w:themeColor="text1"/>
                <w:kern w:val="0"/>
                <w:sz w:val="24"/>
                <w:szCs w:val="24"/>
                <w:lang w:val="zh-CN"/>
                <w14:textFill>
                  <w14:solidFill>
                    <w14:schemeClr w14:val="tx1"/>
                  </w14:solidFill>
                </w14:textFill>
              </w:rPr>
              <w:t>工器具检验</w:t>
            </w:r>
          </w:p>
        </w:tc>
        <w:tc>
          <w:tcPr>
            <w:tcW w:w="1260" w:type="dxa"/>
            <w:noWrap/>
            <w:tcMar>
              <w:top w:w="15" w:type="dxa"/>
              <w:left w:w="15" w:type="dxa"/>
              <w:right w:w="15" w:type="dxa"/>
            </w:tcMar>
            <w:vAlign w:val="center"/>
          </w:tcPr>
          <w:p w14:paraId="4E03BD47">
            <w:pPr>
              <w:widowControl/>
              <w:tabs>
                <w:tab w:val="left" w:pos="346"/>
              </w:tabs>
              <w:jc w:val="center"/>
              <w:rPr>
                <w:rFonts w:hint="eastAsia"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资质</w:t>
            </w:r>
            <w:r>
              <w:rPr>
                <w:rFonts w:hint="eastAsia" w:ascii="仿宋" w:hAnsi="仿宋" w:eastAsia="仿宋" w:cs="宋体"/>
                <w:color w:val="000000" w:themeColor="text1"/>
                <w:kern w:val="0"/>
                <w:sz w:val="24"/>
                <w:szCs w:val="24"/>
                <w:lang w:val="zh-CN"/>
                <w14:textFill>
                  <w14:solidFill>
                    <w14:schemeClr w14:val="tx1"/>
                  </w14:solidFill>
                </w14:textFill>
              </w:rPr>
              <w:t>检验</w:t>
            </w:r>
          </w:p>
        </w:tc>
        <w:tc>
          <w:tcPr>
            <w:tcW w:w="4502" w:type="dxa"/>
            <w:noWrap/>
            <w:tcMar>
              <w:top w:w="15" w:type="dxa"/>
              <w:left w:w="15" w:type="dxa"/>
              <w:right w:w="15" w:type="dxa"/>
            </w:tcMar>
            <w:vAlign w:val="center"/>
          </w:tcPr>
          <w:p w14:paraId="51EF5130">
            <w:pPr>
              <w:widowControl/>
              <w:jc w:val="left"/>
              <w:rPr>
                <w:rFonts w:hint="eastAsia"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每个检验周期内1次</w:t>
            </w:r>
          </w:p>
        </w:tc>
        <w:tc>
          <w:tcPr>
            <w:tcW w:w="665" w:type="dxa"/>
            <w:noWrap/>
            <w:tcMar>
              <w:top w:w="15" w:type="dxa"/>
              <w:left w:w="15" w:type="dxa"/>
              <w:right w:w="15" w:type="dxa"/>
            </w:tcMar>
            <w:vAlign w:val="center"/>
          </w:tcPr>
          <w:p w14:paraId="7AB1AB52">
            <w:pPr>
              <w:widowControl/>
              <w:jc w:val="center"/>
              <w:rPr>
                <w:rFonts w:hint="eastAsia"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r w14:paraId="368C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50" w:type="dxa"/>
            <w:vMerge w:val="continue"/>
            <w:noWrap/>
            <w:tcMar>
              <w:top w:w="15" w:type="dxa"/>
              <w:left w:w="15" w:type="dxa"/>
              <w:right w:w="15" w:type="dxa"/>
            </w:tcMar>
            <w:vAlign w:val="center"/>
          </w:tcPr>
          <w:p w14:paraId="30226141">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012" w:type="dxa"/>
            <w:vMerge w:val="continue"/>
            <w:tcMar>
              <w:top w:w="15" w:type="dxa"/>
              <w:left w:w="15" w:type="dxa"/>
              <w:right w:w="15" w:type="dxa"/>
            </w:tcMar>
            <w:vAlign w:val="center"/>
          </w:tcPr>
          <w:p w14:paraId="47510AC6">
            <w:pPr>
              <w:widowControl/>
              <w:jc w:val="center"/>
              <w:rPr>
                <w:rFonts w:ascii="仿宋" w:hAnsi="仿宋" w:eastAsia="仿宋" w:cs="宋体"/>
                <w:color w:val="000000" w:themeColor="text1"/>
                <w:kern w:val="0"/>
                <w:sz w:val="24"/>
                <w:szCs w:val="24"/>
                <w:lang w:val="zh-CN"/>
                <w14:textFill>
                  <w14:solidFill>
                    <w14:schemeClr w14:val="tx1"/>
                  </w14:solidFill>
                </w14:textFill>
              </w:rPr>
            </w:pPr>
          </w:p>
        </w:tc>
        <w:tc>
          <w:tcPr>
            <w:tcW w:w="1151" w:type="dxa"/>
            <w:tcMar>
              <w:top w:w="15" w:type="dxa"/>
              <w:left w:w="15" w:type="dxa"/>
              <w:right w:w="15" w:type="dxa"/>
            </w:tcMar>
            <w:vAlign w:val="center"/>
          </w:tcPr>
          <w:p w14:paraId="4F3949F2">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预防性试验</w:t>
            </w:r>
          </w:p>
        </w:tc>
        <w:tc>
          <w:tcPr>
            <w:tcW w:w="1260" w:type="dxa"/>
            <w:noWrap/>
            <w:tcMar>
              <w:top w:w="15" w:type="dxa"/>
              <w:left w:w="15" w:type="dxa"/>
              <w:right w:w="15" w:type="dxa"/>
            </w:tcMar>
            <w:vAlign w:val="center"/>
          </w:tcPr>
          <w:p w14:paraId="01E53C03">
            <w:pPr>
              <w:widowControl/>
              <w:tabs>
                <w:tab w:val="left" w:pos="346"/>
              </w:tabs>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现场试验</w:t>
            </w:r>
          </w:p>
        </w:tc>
        <w:tc>
          <w:tcPr>
            <w:tcW w:w="4502" w:type="dxa"/>
            <w:noWrap/>
            <w:tcMar>
              <w:top w:w="15" w:type="dxa"/>
              <w:left w:w="15" w:type="dxa"/>
              <w:right w:w="15" w:type="dxa"/>
            </w:tcMar>
            <w:vAlign w:val="center"/>
          </w:tcPr>
          <w:p w14:paraId="2688CDA6">
            <w:pPr>
              <w:widowControl/>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3年采购期内1次</w:t>
            </w:r>
          </w:p>
        </w:tc>
        <w:tc>
          <w:tcPr>
            <w:tcW w:w="665" w:type="dxa"/>
            <w:noWrap/>
            <w:tcMar>
              <w:top w:w="15" w:type="dxa"/>
              <w:left w:w="15" w:type="dxa"/>
              <w:right w:w="15" w:type="dxa"/>
            </w:tcMar>
            <w:vAlign w:val="center"/>
          </w:tcPr>
          <w:p w14:paraId="7AF764FA">
            <w:pPr>
              <w:widowControl/>
              <w:jc w:val="center"/>
              <w:rPr>
                <w:rFonts w:hint="eastAsia"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w:t>
            </w:r>
          </w:p>
        </w:tc>
      </w:tr>
    </w:tbl>
    <w:p w14:paraId="6962C937">
      <w:pPr>
        <w:widowControl/>
        <w:spacing w:line="360" w:lineRule="auto"/>
        <w:ind w:firstLine="562" w:firstLineChars="200"/>
        <w:rPr>
          <w:rFonts w:hint="eastAsia" w:ascii="仿宋" w:hAnsi="仿宋" w:eastAsia="仿宋" w:cs="宋体"/>
          <w:b/>
          <w:bCs/>
          <w:color w:val="000000" w:themeColor="text1"/>
          <w:kern w:val="0"/>
          <w:sz w:val="28"/>
          <w:szCs w:val="28"/>
          <w:lang w:val="zh-CN"/>
          <w14:textFill>
            <w14:solidFill>
              <w14:schemeClr w14:val="tx1"/>
            </w14:solidFill>
          </w14:textFill>
        </w:rPr>
      </w:pPr>
    </w:p>
    <w:p w14:paraId="4C67EEF7">
      <w:pPr>
        <w:widowControl/>
        <w:spacing w:line="360" w:lineRule="auto"/>
        <w:ind w:firstLine="562" w:firstLineChars="200"/>
        <w:rPr>
          <w:rFonts w:ascii="仿宋" w:hAnsi="仿宋" w:eastAsia="仿宋" w:cs="宋体"/>
          <w:b/>
          <w:bCs/>
          <w:color w:val="000000" w:themeColor="text1"/>
          <w:kern w:val="0"/>
          <w:sz w:val="28"/>
          <w:szCs w:val="28"/>
          <w:lang w:val="zh-CN"/>
          <w14:textFill>
            <w14:solidFill>
              <w14:schemeClr w14:val="tx1"/>
            </w14:solidFill>
          </w14:textFill>
        </w:rPr>
      </w:pPr>
      <w:r>
        <w:rPr>
          <w:rFonts w:hint="eastAsia" w:ascii="仿宋" w:hAnsi="仿宋" w:eastAsia="仿宋" w:cs="宋体"/>
          <w:b/>
          <w:bCs/>
          <w:color w:val="000000" w:themeColor="text1"/>
          <w:kern w:val="0"/>
          <w:sz w:val="28"/>
          <w:szCs w:val="28"/>
          <w:lang w:val="zh-CN"/>
          <w14:textFill>
            <w14:solidFill>
              <w14:schemeClr w14:val="tx1"/>
            </w14:solidFill>
          </w14:textFill>
        </w:rPr>
        <w:t>二、服务期限</w:t>
      </w:r>
    </w:p>
    <w:p w14:paraId="7A32B819">
      <w:pPr>
        <w:spacing w:line="360" w:lineRule="auto"/>
        <w:ind w:firstLine="560" w:firstLineChars="200"/>
        <w:outlineLvl w:val="9"/>
        <w:rPr>
          <w:rFonts w:hint="eastAsia" w:ascii="仿宋" w:hAnsi="仿宋" w:eastAsia="仿宋" w:cs="宋体"/>
          <w:color w:val="auto"/>
          <w:kern w:val="0"/>
          <w:sz w:val="28"/>
          <w:szCs w:val="28"/>
          <w:lang w:val="zh-CN"/>
        </w:rPr>
      </w:pPr>
      <w:r>
        <w:rPr>
          <w:rFonts w:hint="eastAsia" w:ascii="仿宋" w:hAnsi="仿宋" w:eastAsia="仿宋" w:cs="宋体"/>
          <w:color w:val="auto"/>
          <w:kern w:val="0"/>
          <w:sz w:val="28"/>
          <w:szCs w:val="28"/>
          <w:lang w:val="zh-CN"/>
        </w:rPr>
        <w:t>采购期限：</w:t>
      </w:r>
      <w:r>
        <w:rPr>
          <w:rFonts w:hint="eastAsia" w:ascii="仿宋" w:hAnsi="仿宋" w:eastAsia="仿宋" w:cs="宋体"/>
          <w:color w:val="auto"/>
          <w:kern w:val="0"/>
          <w:sz w:val="28"/>
          <w:szCs w:val="28"/>
          <w:lang w:val="en-US" w:eastAsia="zh-CN"/>
        </w:rPr>
        <w:t>合同期</w:t>
      </w:r>
      <w:r>
        <w:rPr>
          <w:rFonts w:hint="eastAsia" w:ascii="仿宋" w:hAnsi="仿宋" w:eastAsia="仿宋" w:cs="宋体"/>
          <w:color w:val="auto"/>
          <w:kern w:val="0"/>
          <w:sz w:val="28"/>
          <w:szCs w:val="28"/>
          <w:lang w:val="zh-CN"/>
        </w:rPr>
        <w:t>三年，</w:t>
      </w:r>
      <w:r>
        <w:rPr>
          <w:rFonts w:hint="eastAsia" w:ascii="仿宋" w:hAnsi="仿宋" w:eastAsia="仿宋" w:cs="宋体"/>
          <w:color w:val="auto"/>
          <w:kern w:val="0"/>
          <w:sz w:val="28"/>
          <w:szCs w:val="28"/>
          <w:lang w:val="en-US" w:eastAsia="zh-CN"/>
        </w:rPr>
        <w:t>合同一年一签，</w:t>
      </w:r>
      <w:r>
        <w:rPr>
          <w:rFonts w:hint="eastAsia" w:ascii="仿宋" w:hAnsi="仿宋" w:eastAsia="仿宋" w:cs="宋体"/>
          <w:color w:val="auto"/>
          <w:kern w:val="0"/>
          <w:sz w:val="28"/>
          <w:szCs w:val="28"/>
          <w:lang w:val="zh-CN"/>
        </w:rPr>
        <w:t>采购期限内，采购人对供应商履约情况</w:t>
      </w:r>
      <w:r>
        <w:rPr>
          <w:rFonts w:hint="eastAsia" w:ascii="仿宋" w:hAnsi="仿宋" w:eastAsia="仿宋" w:cs="宋体"/>
          <w:color w:val="auto"/>
          <w:kern w:val="0"/>
          <w:sz w:val="28"/>
          <w:szCs w:val="28"/>
          <w:lang w:val="en-US" w:eastAsia="zh-CN"/>
        </w:rPr>
        <w:t>服务年度</w:t>
      </w:r>
      <w:r>
        <w:rPr>
          <w:rFonts w:hint="eastAsia" w:ascii="仿宋" w:hAnsi="仿宋" w:eastAsia="仿宋" w:cs="宋体"/>
          <w:color w:val="auto"/>
          <w:kern w:val="0"/>
          <w:sz w:val="28"/>
          <w:szCs w:val="28"/>
          <w:lang w:val="zh-CN"/>
        </w:rPr>
        <w:t>考核达到优秀，合同</w:t>
      </w:r>
      <w:r>
        <w:rPr>
          <w:rFonts w:hint="eastAsia" w:ascii="仿宋" w:hAnsi="仿宋" w:eastAsia="仿宋" w:cs="宋体"/>
          <w:color w:val="auto"/>
          <w:kern w:val="0"/>
          <w:sz w:val="28"/>
          <w:szCs w:val="28"/>
          <w:lang w:val="en-US" w:eastAsia="zh-CN"/>
        </w:rPr>
        <w:t>继续履约，续签不超过2年</w:t>
      </w:r>
      <w:r>
        <w:rPr>
          <w:rFonts w:hint="eastAsia" w:ascii="仿宋" w:hAnsi="仿宋" w:eastAsia="仿宋" w:cs="宋体"/>
          <w:color w:val="auto"/>
          <w:kern w:val="0"/>
          <w:sz w:val="28"/>
          <w:szCs w:val="28"/>
          <w:lang w:val="zh-CN"/>
        </w:rPr>
        <w:t>。合同期内，如发现供应商不能实质性满足采购人要求，采购人有权终止合同。</w:t>
      </w:r>
    </w:p>
    <w:p w14:paraId="1E9488EF">
      <w:pPr>
        <w:snapToGrid w:val="0"/>
        <w:spacing w:line="360" w:lineRule="auto"/>
        <w:ind w:firstLine="660"/>
        <w:contextualSpacing/>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三、履约保证金</w:t>
      </w:r>
    </w:p>
    <w:p w14:paraId="62FB24DA">
      <w:pPr>
        <w:snapToGrid w:val="0"/>
        <w:spacing w:line="360" w:lineRule="auto"/>
        <w:ind w:firstLine="66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1、本项目履约保证金为</w:t>
      </w:r>
      <w:r>
        <w:rPr>
          <w:rFonts w:hint="eastAsia" w:ascii="仿宋" w:hAnsi="仿宋" w:eastAsia="仿宋" w:cs="仿宋"/>
          <w:color w:val="auto"/>
          <w:sz w:val="28"/>
          <w:szCs w:val="28"/>
          <w:highlight w:val="none"/>
          <w:lang w:val="en-US" w:eastAsia="zh-CN"/>
        </w:rPr>
        <w:t>合同价的5%</w:t>
      </w:r>
      <w:r>
        <w:rPr>
          <w:rFonts w:hint="eastAsia" w:ascii="仿宋" w:hAnsi="仿宋" w:eastAsia="仿宋" w:cs="仿宋"/>
          <w:color w:val="auto"/>
          <w:sz w:val="28"/>
          <w:szCs w:val="28"/>
          <w:highlight w:val="none"/>
        </w:rPr>
        <w:t>，在中标通知书</w:t>
      </w:r>
      <w:r>
        <w:rPr>
          <w:rFonts w:hint="eastAsia" w:ascii="仿宋" w:hAnsi="仿宋" w:eastAsia="仿宋" w:cs="仿宋"/>
          <w:color w:val="auto"/>
          <w:sz w:val="28"/>
          <w:szCs w:val="28"/>
          <w:highlight w:val="none"/>
          <w:lang w:val="en-US" w:eastAsia="zh-CN"/>
        </w:rPr>
        <w:t>发出3日内</w:t>
      </w:r>
      <w:r>
        <w:rPr>
          <w:rFonts w:hint="eastAsia" w:ascii="仿宋" w:hAnsi="仿宋" w:eastAsia="仿宋" w:cs="仿宋"/>
          <w:color w:val="auto"/>
          <w:sz w:val="28"/>
          <w:szCs w:val="28"/>
          <w:highlight w:val="none"/>
        </w:rPr>
        <w:t>汇到</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指定账户。</w:t>
      </w:r>
    </w:p>
    <w:p w14:paraId="7C107860">
      <w:pPr>
        <w:snapToGrid w:val="0"/>
        <w:spacing w:line="360" w:lineRule="auto"/>
        <w:ind w:firstLine="66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未能履行合同规定的义务，</w:t>
      </w:r>
      <w:r>
        <w:rPr>
          <w:rFonts w:hint="eastAsia" w:ascii="仿宋" w:hAnsi="仿宋" w:eastAsia="仿宋" w:cs="仿宋"/>
          <w:color w:val="auto"/>
          <w:sz w:val="28"/>
          <w:szCs w:val="28"/>
          <w:highlight w:val="none"/>
          <w:lang w:val="en-US" w:eastAsia="zh-CN"/>
        </w:rPr>
        <w:t>采购方</w:t>
      </w:r>
      <w:r>
        <w:rPr>
          <w:rFonts w:hint="eastAsia" w:ascii="仿宋" w:hAnsi="仿宋" w:eastAsia="仿宋" w:cs="仿宋"/>
          <w:color w:val="auto"/>
          <w:sz w:val="28"/>
          <w:szCs w:val="28"/>
          <w:highlight w:val="none"/>
        </w:rPr>
        <w:t>有权从履约保证金中取得补偿。</w:t>
      </w:r>
    </w:p>
    <w:p w14:paraId="4BAEFC72">
      <w:pPr>
        <w:snapToGrid w:val="0"/>
        <w:spacing w:line="360" w:lineRule="auto"/>
        <w:ind w:firstLine="66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3、履约保证金扣除</w:t>
      </w:r>
      <w:r>
        <w:rPr>
          <w:rFonts w:hint="eastAsia" w:ascii="仿宋" w:hAnsi="仿宋" w:eastAsia="仿宋" w:cs="仿宋"/>
          <w:color w:val="auto"/>
          <w:sz w:val="28"/>
          <w:szCs w:val="28"/>
          <w:highlight w:val="none"/>
          <w:lang w:val="en-US" w:eastAsia="zh-CN"/>
        </w:rPr>
        <w:t>采购方</w:t>
      </w:r>
      <w:r>
        <w:rPr>
          <w:rFonts w:hint="eastAsia" w:ascii="仿宋" w:hAnsi="仿宋" w:eastAsia="仿宋" w:cs="仿宋"/>
          <w:color w:val="auto"/>
          <w:sz w:val="28"/>
          <w:szCs w:val="28"/>
          <w:highlight w:val="none"/>
        </w:rPr>
        <w:t>应得的补偿后的余额在服务期满后无息退还给</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p>
    <w:p w14:paraId="62CC1079">
      <w:pPr>
        <w:widowControl/>
        <w:spacing w:line="360" w:lineRule="auto"/>
        <w:ind w:firstLine="562" w:firstLineChars="200"/>
        <w:rPr>
          <w:rFonts w:ascii="仿宋" w:hAnsi="仿宋" w:eastAsia="仿宋" w:cs="宋体"/>
          <w:b/>
          <w:bCs/>
          <w:color w:val="000000" w:themeColor="text1"/>
          <w:kern w:val="0"/>
          <w:sz w:val="28"/>
          <w:szCs w:val="28"/>
          <w:lang w:val="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四</w:t>
      </w:r>
      <w:r>
        <w:rPr>
          <w:rFonts w:hint="eastAsia" w:ascii="仿宋" w:hAnsi="仿宋" w:eastAsia="仿宋" w:cs="宋体"/>
          <w:b/>
          <w:bCs/>
          <w:color w:val="000000" w:themeColor="text1"/>
          <w:kern w:val="0"/>
          <w:sz w:val="28"/>
          <w:szCs w:val="28"/>
          <w:lang w:val="zh-CN"/>
          <w14:textFill>
            <w14:solidFill>
              <w14:schemeClr w14:val="tx1"/>
            </w14:solidFill>
          </w14:textFill>
        </w:rPr>
        <w:t>、付款方式</w:t>
      </w:r>
    </w:p>
    <w:p w14:paraId="1A25A60F">
      <w:pPr>
        <w:snapToGrid w:val="0"/>
        <w:spacing w:line="500" w:lineRule="exact"/>
        <w:ind w:firstLine="560" w:firstLineChars="200"/>
        <w:contextualSpacing/>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1、款项由采购单位按相关财务支付规定办理支付手续。</w:t>
      </w:r>
    </w:p>
    <w:p w14:paraId="3939FC97">
      <w:pPr>
        <w:snapToGrid w:val="0"/>
        <w:spacing w:line="500" w:lineRule="exact"/>
        <w:ind w:firstLine="560" w:firstLineChars="200"/>
        <w:contextualSpacing/>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2、服务费用按</w:t>
      </w:r>
      <w:r>
        <w:rPr>
          <w:rFonts w:hint="eastAsia" w:ascii="仿宋" w:hAnsi="仿宋" w:eastAsia="仿宋" w:cs="宋体"/>
          <w:color w:val="000000" w:themeColor="text1"/>
          <w:sz w:val="28"/>
          <w:szCs w:val="28"/>
          <w:lang w:val="en-US" w:eastAsia="zh-CN"/>
          <w14:textFill>
            <w14:solidFill>
              <w14:schemeClr w14:val="tx1"/>
            </w14:solidFill>
          </w14:textFill>
        </w:rPr>
        <w:t>服务季</w:t>
      </w:r>
      <w:r>
        <w:rPr>
          <w:rFonts w:hint="eastAsia" w:ascii="仿宋" w:hAnsi="仿宋" w:eastAsia="仿宋" w:cs="宋体"/>
          <w:color w:val="000000" w:themeColor="text1"/>
          <w:sz w:val="28"/>
          <w:szCs w:val="28"/>
          <w14:textFill>
            <w14:solidFill>
              <w14:schemeClr w14:val="tx1"/>
            </w14:solidFill>
          </w14:textFill>
        </w:rPr>
        <w:t>度结算:每个</w:t>
      </w:r>
      <w:r>
        <w:rPr>
          <w:rFonts w:hint="eastAsia" w:ascii="仿宋" w:hAnsi="仿宋" w:eastAsia="仿宋" w:cs="宋体"/>
          <w:color w:val="000000" w:themeColor="text1"/>
          <w:sz w:val="28"/>
          <w:szCs w:val="28"/>
          <w:lang w:val="en-US" w:eastAsia="zh-CN"/>
          <w14:textFill>
            <w14:solidFill>
              <w14:schemeClr w14:val="tx1"/>
            </w14:solidFill>
          </w14:textFill>
        </w:rPr>
        <w:t>服务季</w:t>
      </w:r>
      <w:r>
        <w:rPr>
          <w:rFonts w:hint="eastAsia" w:ascii="仿宋" w:hAnsi="仿宋" w:eastAsia="仿宋" w:cs="宋体"/>
          <w:color w:val="000000" w:themeColor="text1"/>
          <w:sz w:val="28"/>
          <w:szCs w:val="28"/>
          <w14:textFill>
            <w14:solidFill>
              <w14:schemeClr w14:val="tx1"/>
            </w14:solidFill>
          </w14:textFill>
        </w:rPr>
        <w:t>度次月10日前，成交供应商凭“服务确认单”开具有效发票，经采购人审核后结算支付上</w:t>
      </w:r>
      <w:r>
        <w:rPr>
          <w:rFonts w:hint="eastAsia" w:ascii="仿宋" w:hAnsi="仿宋" w:eastAsia="仿宋" w:cs="宋体"/>
          <w:color w:val="000000" w:themeColor="text1"/>
          <w:sz w:val="28"/>
          <w:szCs w:val="28"/>
          <w:lang w:val="en-US" w:eastAsia="zh-CN"/>
          <w14:textFill>
            <w14:solidFill>
              <w14:schemeClr w14:val="tx1"/>
            </w14:solidFill>
          </w14:textFill>
        </w:rPr>
        <w:t>季度服务</w:t>
      </w:r>
      <w:r>
        <w:rPr>
          <w:rFonts w:hint="eastAsia" w:ascii="仿宋" w:hAnsi="仿宋" w:eastAsia="仿宋" w:cs="宋体"/>
          <w:color w:val="000000" w:themeColor="text1"/>
          <w:sz w:val="28"/>
          <w:szCs w:val="28"/>
          <w14:textFill>
            <w14:solidFill>
              <w14:schemeClr w14:val="tx1"/>
            </w14:solidFill>
          </w14:textFill>
        </w:rPr>
        <w:t>费用。</w:t>
      </w:r>
    </w:p>
    <w:p w14:paraId="60E431CC">
      <w:pPr>
        <w:snapToGrid w:val="0"/>
        <w:spacing w:line="500" w:lineRule="exact"/>
        <w:ind w:firstLine="560" w:firstLineChars="200"/>
        <w:contextualSpacing/>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3、支付方式：银行转账等。</w:t>
      </w:r>
    </w:p>
    <w:p w14:paraId="651F9B31">
      <w:pPr>
        <w:widowControl/>
        <w:spacing w:line="360" w:lineRule="auto"/>
        <w:ind w:firstLine="560" w:firstLineChars="200"/>
        <w:rPr>
          <w:rFonts w:ascii="宋体" w:hAnsi="宋体" w:cs="宋体"/>
          <w:color w:val="auto"/>
          <w:kern w:val="0"/>
          <w:sz w:val="24"/>
          <w:szCs w:val="22"/>
        </w:rPr>
        <w:sectPr>
          <w:headerReference r:id="rId3" w:type="default"/>
          <w:footerReference r:id="rId4" w:type="default"/>
          <w:pgSz w:w="11906" w:h="16838"/>
          <w:pgMar w:top="1361" w:right="1361" w:bottom="1361" w:left="1361" w:header="851" w:footer="992" w:gutter="0"/>
          <w:cols w:space="720" w:num="1"/>
          <w:rtlGutter w:val="1"/>
          <w:docGrid w:type="lines" w:linePitch="328" w:charSpace="0"/>
        </w:sectPr>
      </w:pPr>
      <w:r>
        <w:rPr>
          <w:rFonts w:hint="eastAsia" w:ascii="仿宋" w:hAnsi="仿宋" w:eastAsia="仿宋" w:cs="宋体"/>
          <w:color w:val="000000" w:themeColor="text1"/>
          <w:sz w:val="28"/>
          <w:szCs w:val="28"/>
          <w14:textFill>
            <w14:solidFill>
              <w14:schemeClr w14:val="tx1"/>
            </w14:solidFill>
          </w14:textFill>
        </w:rPr>
        <w:t>4、最终以双方签订的服务合同内确定的条款为准。</w:t>
      </w:r>
    </w:p>
    <w:p w14:paraId="4BA79389">
      <w:pPr>
        <w:snapToGrid w:val="0"/>
        <w:spacing w:line="360" w:lineRule="auto"/>
        <w:jc w:val="center"/>
        <w:outlineLvl w:val="0"/>
        <w:rPr>
          <w:rFonts w:hint="eastAsia" w:ascii="仿宋_GB2312" w:hAnsi="宋体" w:eastAsia="仿宋"/>
          <w:b/>
          <w:sz w:val="36"/>
          <w:szCs w:val="36"/>
        </w:rPr>
      </w:pPr>
      <w:r>
        <w:rPr>
          <w:rFonts w:hint="eastAsia" w:ascii="仿宋_GB2312" w:hAnsi="宋体" w:eastAsia="仿宋"/>
          <w:b/>
          <w:sz w:val="36"/>
          <w:szCs w:val="36"/>
        </w:rPr>
        <w:t>第四部分  开标和评标</w:t>
      </w:r>
    </w:p>
    <w:p w14:paraId="27839438">
      <w:pPr>
        <w:keepNext w:val="0"/>
        <w:keepLines w:val="0"/>
        <w:pageBreakBefore w:val="0"/>
        <w:widowControl w:val="0"/>
        <w:tabs>
          <w:tab w:val="left" w:pos="3585"/>
        </w:tabs>
        <w:wordWrap/>
        <w:topLinePunct w:val="0"/>
        <w:bidi w:val="0"/>
        <w:snapToGrid w:val="0"/>
        <w:spacing w:line="460" w:lineRule="exact"/>
        <w:ind w:firstLine="617" w:firstLineChars="192"/>
        <w:textAlignment w:val="auto"/>
        <w:rPr>
          <w:rFonts w:hint="eastAsia" w:ascii="仿宋_GB2312" w:hAnsi="宋体" w:eastAsia="仿宋"/>
          <w:b/>
          <w:sz w:val="32"/>
          <w:szCs w:val="32"/>
        </w:rPr>
      </w:pPr>
      <w:r>
        <w:rPr>
          <w:rFonts w:hint="eastAsia" w:ascii="仿宋_GB2312" w:hAnsi="宋体" w:eastAsia="仿宋"/>
          <w:b/>
          <w:bCs/>
          <w:sz w:val="32"/>
          <w:szCs w:val="32"/>
        </w:rPr>
        <w:t>一、</w:t>
      </w:r>
      <w:r>
        <w:rPr>
          <w:rFonts w:hint="eastAsia" w:ascii="仿宋_GB2312" w:hAnsi="宋体" w:eastAsia="仿宋"/>
          <w:b/>
          <w:sz w:val="32"/>
          <w:szCs w:val="32"/>
        </w:rPr>
        <w:t>采购人组织开标。</w:t>
      </w:r>
    </w:p>
    <w:p w14:paraId="1FF122BA">
      <w:pPr>
        <w:keepNext w:val="0"/>
        <w:keepLines w:val="0"/>
        <w:pageBreakBefore w:val="0"/>
        <w:widowControl w:val="0"/>
        <w:tabs>
          <w:tab w:val="left" w:pos="3585"/>
        </w:tabs>
        <w:wordWrap/>
        <w:topLinePunct w:val="0"/>
        <w:bidi w:val="0"/>
        <w:snapToGrid w:val="0"/>
        <w:spacing w:line="460" w:lineRule="exact"/>
        <w:ind w:firstLine="537" w:firstLineChars="192"/>
        <w:textAlignment w:val="auto"/>
        <w:rPr>
          <w:rFonts w:hint="eastAsia" w:ascii="仿宋_GB2312" w:hAnsi="宋体" w:eastAsia="仿宋"/>
          <w:sz w:val="28"/>
          <w:szCs w:val="32"/>
        </w:rPr>
      </w:pPr>
      <w:r>
        <w:rPr>
          <w:rFonts w:hint="eastAsia" w:ascii="仿宋_GB2312" w:hAnsi="宋体" w:eastAsia="仿宋"/>
          <w:sz w:val="28"/>
          <w:szCs w:val="32"/>
        </w:rPr>
        <w:t>比选人的法定代表人或授权人须持有效身份证参加开标会。</w:t>
      </w:r>
    </w:p>
    <w:p w14:paraId="78F2FC00">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bCs/>
          <w:sz w:val="32"/>
          <w:szCs w:val="32"/>
        </w:rPr>
      </w:pPr>
      <w:r>
        <w:rPr>
          <w:rFonts w:hint="eastAsia" w:ascii="仿宋_GB2312" w:eastAsia="仿宋"/>
          <w:b/>
          <w:bCs/>
          <w:sz w:val="32"/>
          <w:szCs w:val="32"/>
        </w:rPr>
        <w:t>二、</w:t>
      </w:r>
      <w:r>
        <w:rPr>
          <w:rFonts w:hint="eastAsia" w:ascii="仿宋_GB2312" w:eastAsia="仿宋"/>
          <w:b/>
          <w:sz w:val="32"/>
          <w:szCs w:val="32"/>
        </w:rPr>
        <w:t>评委会由</w:t>
      </w:r>
      <w:r>
        <w:rPr>
          <w:rFonts w:hint="eastAsia" w:ascii="仿宋_GB2312" w:eastAsia="仿宋"/>
          <w:b/>
          <w:bCs/>
          <w:sz w:val="32"/>
          <w:szCs w:val="32"/>
        </w:rPr>
        <w:t>有关专家和</w:t>
      </w:r>
      <w:r>
        <w:rPr>
          <w:rFonts w:hint="eastAsia" w:ascii="仿宋_GB2312" w:eastAsia="仿宋"/>
          <w:b/>
          <w:sz w:val="32"/>
          <w:szCs w:val="32"/>
        </w:rPr>
        <w:t>采购人代表</w:t>
      </w:r>
      <w:r>
        <w:rPr>
          <w:rFonts w:hint="eastAsia" w:ascii="仿宋_GB2312" w:eastAsia="仿宋"/>
          <w:b/>
          <w:bCs/>
          <w:sz w:val="32"/>
          <w:szCs w:val="32"/>
        </w:rPr>
        <w:t>组成</w:t>
      </w:r>
      <w:r>
        <w:rPr>
          <w:rFonts w:hint="eastAsia" w:ascii="仿宋_GB2312" w:eastAsia="仿宋"/>
          <w:sz w:val="32"/>
          <w:szCs w:val="32"/>
        </w:rPr>
        <w:t>，</w:t>
      </w:r>
      <w:r>
        <w:rPr>
          <w:rFonts w:hint="eastAsia" w:ascii="仿宋_GB2312" w:hAnsi="宋体" w:eastAsia="仿宋"/>
          <w:sz w:val="32"/>
          <w:szCs w:val="32"/>
        </w:rPr>
        <w:t>按照</w:t>
      </w:r>
      <w:r>
        <w:rPr>
          <w:rFonts w:hint="eastAsia" w:ascii="仿宋_GB2312" w:hAnsi="宋体" w:eastAsia="仿宋"/>
          <w:bCs/>
          <w:sz w:val="32"/>
          <w:szCs w:val="32"/>
        </w:rPr>
        <w:t>公平、公正、择优的原则进行</w:t>
      </w:r>
      <w:r>
        <w:rPr>
          <w:rFonts w:hint="eastAsia" w:ascii="仿宋_GB2312" w:hAnsi="宋体" w:eastAsia="仿宋"/>
          <w:sz w:val="32"/>
          <w:szCs w:val="32"/>
        </w:rPr>
        <w:t>独立</w:t>
      </w:r>
      <w:r>
        <w:rPr>
          <w:rFonts w:hint="eastAsia" w:ascii="仿宋_GB2312" w:hAnsi="宋体" w:eastAsia="仿宋"/>
          <w:bCs/>
          <w:sz w:val="32"/>
          <w:szCs w:val="32"/>
        </w:rPr>
        <w:t>评标。</w:t>
      </w:r>
    </w:p>
    <w:p w14:paraId="4C6EDBA6">
      <w:pPr>
        <w:keepNext w:val="0"/>
        <w:keepLines w:val="0"/>
        <w:pageBreakBefore w:val="0"/>
        <w:widowControl w:val="0"/>
        <w:tabs>
          <w:tab w:val="left" w:pos="3585"/>
        </w:tabs>
        <w:wordWrap/>
        <w:topLinePunct w:val="0"/>
        <w:bidi w:val="0"/>
        <w:snapToGrid w:val="0"/>
        <w:spacing w:line="460" w:lineRule="exact"/>
        <w:ind w:firstLine="537" w:firstLineChars="192"/>
        <w:textAlignment w:val="auto"/>
        <w:rPr>
          <w:rFonts w:hint="eastAsia" w:ascii="仿宋_GB2312" w:hAnsi="宋体" w:eastAsia="仿宋"/>
          <w:sz w:val="28"/>
          <w:szCs w:val="32"/>
        </w:rPr>
      </w:pPr>
      <w:r>
        <w:rPr>
          <w:rFonts w:hint="eastAsia" w:ascii="仿宋_GB2312" w:hAnsi="宋体" w:eastAsia="仿宋"/>
          <w:sz w:val="28"/>
          <w:szCs w:val="32"/>
        </w:rPr>
        <w:t>由采购人代表对比选人资格性、符合性审查，对未通过审查的供应商，应现场告知原因。评委会对合格供应商的比选文件进行评审。</w:t>
      </w:r>
    </w:p>
    <w:p w14:paraId="3800DF6B">
      <w:pPr>
        <w:keepNext w:val="0"/>
        <w:keepLines w:val="0"/>
        <w:pageBreakBefore w:val="0"/>
        <w:widowControl w:val="0"/>
        <w:wordWrap/>
        <w:topLinePunct w:val="0"/>
        <w:bidi w:val="0"/>
        <w:snapToGrid w:val="0"/>
        <w:spacing w:line="460" w:lineRule="exact"/>
        <w:ind w:firstLine="643" w:firstLineChars="200"/>
        <w:textAlignment w:val="auto"/>
        <w:rPr>
          <w:rFonts w:hint="eastAsia" w:ascii="仿宋_GB2312" w:hAnsi="宋体" w:eastAsia="仿宋"/>
          <w:b/>
          <w:sz w:val="32"/>
          <w:szCs w:val="32"/>
        </w:rPr>
      </w:pPr>
      <w:r>
        <w:rPr>
          <w:rFonts w:hint="eastAsia" w:ascii="仿宋_GB2312" w:hAnsi="宋体" w:eastAsia="仿宋"/>
          <w:b/>
          <w:sz w:val="32"/>
          <w:szCs w:val="32"/>
        </w:rPr>
        <w:t>（一）评审内容</w:t>
      </w:r>
    </w:p>
    <w:p w14:paraId="19C72E47">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1</w:t>
      </w:r>
      <w:r>
        <w:rPr>
          <w:rFonts w:hint="eastAsia" w:ascii="仿宋_GB2312" w:hAnsi="宋体" w:eastAsia="仿宋"/>
          <w:sz w:val="28"/>
          <w:szCs w:val="32"/>
          <w:lang w:val="en-US" w:eastAsia="zh-CN"/>
        </w:rPr>
        <w:t>.</w:t>
      </w:r>
      <w:r>
        <w:rPr>
          <w:rFonts w:hint="eastAsia" w:ascii="仿宋_GB2312" w:hAnsi="宋体" w:eastAsia="仿宋"/>
          <w:sz w:val="28"/>
          <w:szCs w:val="32"/>
        </w:rPr>
        <w:t>比选资格是否符合</w:t>
      </w:r>
    </w:p>
    <w:p w14:paraId="67A1A599">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2</w:t>
      </w:r>
      <w:r>
        <w:rPr>
          <w:rFonts w:hint="eastAsia" w:ascii="仿宋_GB2312" w:hAnsi="宋体" w:eastAsia="仿宋"/>
          <w:sz w:val="28"/>
          <w:szCs w:val="32"/>
          <w:lang w:val="en-US" w:eastAsia="zh-CN"/>
        </w:rPr>
        <w:t>.</w:t>
      </w:r>
      <w:r>
        <w:rPr>
          <w:rFonts w:hint="eastAsia" w:ascii="仿宋_GB2312" w:hAnsi="宋体" w:eastAsia="仿宋"/>
          <w:sz w:val="28"/>
          <w:szCs w:val="32"/>
        </w:rPr>
        <w:t>比选文件是否完整；</w:t>
      </w:r>
    </w:p>
    <w:p w14:paraId="69410FA5">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val="en-US" w:eastAsia="zh-CN"/>
        </w:rPr>
        <w:t>.</w:t>
      </w:r>
      <w:r>
        <w:rPr>
          <w:rFonts w:hint="eastAsia" w:ascii="仿宋_GB2312" w:hAnsi="宋体" w:eastAsia="仿宋"/>
          <w:sz w:val="28"/>
          <w:szCs w:val="32"/>
        </w:rPr>
        <w:t>比选文件是否恰当地签署；</w:t>
      </w:r>
    </w:p>
    <w:p w14:paraId="50AAE9D7">
      <w:pPr>
        <w:keepNext w:val="0"/>
        <w:keepLines w:val="0"/>
        <w:pageBreakBefore w:val="0"/>
        <w:widowControl w:val="0"/>
        <w:wordWrap/>
        <w:topLinePunct w:val="0"/>
        <w:bidi w:val="0"/>
        <w:snapToGrid w:val="0"/>
        <w:spacing w:line="460" w:lineRule="exact"/>
        <w:ind w:firstLine="540"/>
        <w:textAlignment w:val="auto"/>
        <w:rPr>
          <w:rFonts w:hint="eastAsia" w:ascii="仿宋_GB2312" w:hAnsi="宋体" w:eastAsia="仿宋"/>
          <w:b/>
          <w:sz w:val="28"/>
          <w:szCs w:val="32"/>
        </w:rPr>
      </w:pPr>
      <w:r>
        <w:rPr>
          <w:rFonts w:hint="eastAsia" w:ascii="仿宋_GB2312" w:hAnsi="宋体" w:eastAsia="仿宋"/>
          <w:sz w:val="28"/>
          <w:szCs w:val="32"/>
        </w:rPr>
        <w:t>4</w:t>
      </w:r>
      <w:r>
        <w:rPr>
          <w:rFonts w:hint="eastAsia" w:ascii="仿宋_GB2312" w:hAnsi="宋体" w:eastAsia="仿宋"/>
          <w:sz w:val="28"/>
          <w:szCs w:val="32"/>
          <w:lang w:val="en-US" w:eastAsia="zh-CN"/>
        </w:rPr>
        <w:t>.</w:t>
      </w:r>
      <w:r>
        <w:rPr>
          <w:rFonts w:hint="eastAsia" w:ascii="仿宋_GB2312" w:hAnsi="宋体" w:eastAsia="仿宋"/>
          <w:sz w:val="28"/>
          <w:szCs w:val="32"/>
        </w:rPr>
        <w:t>是否作出实质性响应（</w:t>
      </w:r>
      <w:r>
        <w:rPr>
          <w:rFonts w:hint="eastAsia" w:ascii="仿宋_GB2312" w:hAnsi="宋体" w:eastAsia="仿宋"/>
          <w:b/>
          <w:sz w:val="28"/>
          <w:szCs w:val="32"/>
        </w:rPr>
        <w:t>是否有实质性响应，只根据比选文件本身，而不寻求外部证据）；</w:t>
      </w:r>
    </w:p>
    <w:p w14:paraId="27737331">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5</w:t>
      </w:r>
      <w:r>
        <w:rPr>
          <w:rFonts w:hint="eastAsia" w:ascii="仿宋_GB2312" w:hAnsi="宋体" w:eastAsia="仿宋"/>
          <w:sz w:val="28"/>
          <w:szCs w:val="32"/>
          <w:lang w:val="en-US" w:eastAsia="zh-CN"/>
        </w:rPr>
        <w:t>.</w:t>
      </w:r>
      <w:r>
        <w:rPr>
          <w:rFonts w:hint="eastAsia" w:ascii="仿宋_GB2312" w:hAnsi="宋体" w:eastAsia="仿宋"/>
          <w:sz w:val="28"/>
          <w:szCs w:val="32"/>
        </w:rPr>
        <w:t>是否有计算错误。</w:t>
      </w:r>
    </w:p>
    <w:p w14:paraId="40B373DE">
      <w:pPr>
        <w:keepNext w:val="0"/>
        <w:keepLines w:val="0"/>
        <w:pageBreakBefore w:val="0"/>
        <w:widowControl w:val="0"/>
        <w:wordWrap/>
        <w:topLinePunct w:val="0"/>
        <w:bidi w:val="0"/>
        <w:snapToGrid w:val="0"/>
        <w:spacing w:line="460" w:lineRule="exact"/>
        <w:ind w:firstLine="643" w:firstLineChars="200"/>
        <w:textAlignment w:val="auto"/>
        <w:rPr>
          <w:rFonts w:hint="eastAsia" w:ascii="仿宋_GB2312" w:hAnsi="宋体" w:eastAsia="仿宋"/>
          <w:b/>
          <w:bCs/>
          <w:sz w:val="32"/>
          <w:szCs w:val="32"/>
        </w:rPr>
      </w:pPr>
      <w:r>
        <w:rPr>
          <w:rFonts w:hint="eastAsia" w:ascii="仿宋_GB2312" w:hAnsi="宋体" w:eastAsia="仿宋"/>
          <w:b/>
          <w:bCs/>
          <w:sz w:val="32"/>
          <w:szCs w:val="32"/>
        </w:rPr>
        <w:t>（二）相应的规定</w:t>
      </w:r>
    </w:p>
    <w:p w14:paraId="4588806A">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bCs/>
          <w:sz w:val="28"/>
          <w:szCs w:val="32"/>
        </w:rPr>
        <w:t>1</w:t>
      </w:r>
      <w:r>
        <w:rPr>
          <w:rFonts w:hint="eastAsia" w:ascii="仿宋_GB2312" w:hAnsi="宋体" w:eastAsia="仿宋"/>
          <w:bCs/>
          <w:sz w:val="28"/>
          <w:szCs w:val="32"/>
          <w:lang w:val="en-US" w:eastAsia="zh-CN"/>
        </w:rPr>
        <w:t>.</w:t>
      </w:r>
      <w:r>
        <w:rPr>
          <w:rFonts w:hint="eastAsia" w:ascii="仿宋_GB2312" w:hAnsi="宋体" w:eastAsia="仿宋"/>
          <w:sz w:val="28"/>
          <w:szCs w:val="32"/>
        </w:rPr>
        <w:t>如果单价汇总金额与总价金额有出入，以单价金额计算结果为准；</w:t>
      </w:r>
    </w:p>
    <w:p w14:paraId="60A46980">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2</w:t>
      </w:r>
      <w:r>
        <w:rPr>
          <w:rFonts w:hint="eastAsia" w:ascii="仿宋_GB2312" w:hAnsi="宋体" w:eastAsia="仿宋"/>
          <w:sz w:val="28"/>
          <w:szCs w:val="32"/>
          <w:lang w:val="en-US" w:eastAsia="zh-CN"/>
        </w:rPr>
        <w:t>.</w:t>
      </w:r>
      <w:r>
        <w:rPr>
          <w:rFonts w:hint="eastAsia" w:ascii="仿宋_GB2312" w:hAnsi="宋体" w:eastAsia="仿宋"/>
          <w:sz w:val="28"/>
          <w:szCs w:val="32"/>
        </w:rPr>
        <w:t>单价金额小数点有明显错位的，应以总价为准；</w:t>
      </w:r>
    </w:p>
    <w:p w14:paraId="469100D7">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val="en-US" w:eastAsia="zh-CN"/>
        </w:rPr>
        <w:t>.</w:t>
      </w:r>
      <w:r>
        <w:rPr>
          <w:rFonts w:hint="eastAsia" w:ascii="仿宋_GB2312" w:hAnsi="宋体" w:eastAsia="仿宋"/>
          <w:sz w:val="28"/>
          <w:szCs w:val="32"/>
        </w:rPr>
        <w:t>正本与副本有矛盾的，以正本为准；</w:t>
      </w:r>
    </w:p>
    <w:p w14:paraId="02ABEBAB">
      <w:pPr>
        <w:keepNext w:val="0"/>
        <w:keepLines w:val="0"/>
        <w:pageBreakBefore w:val="0"/>
        <w:widowControl w:val="0"/>
        <w:wordWrap/>
        <w:topLinePunct w:val="0"/>
        <w:bidi w:val="0"/>
        <w:snapToGrid w:val="0"/>
        <w:spacing w:line="460" w:lineRule="exact"/>
        <w:ind w:firstLine="560" w:firstLineChars="200"/>
        <w:textAlignment w:val="auto"/>
        <w:rPr>
          <w:rFonts w:hint="eastAsia" w:ascii="仿宋_GB2312" w:hAnsi="宋体" w:eastAsia="仿宋"/>
          <w:sz w:val="32"/>
          <w:szCs w:val="32"/>
        </w:rPr>
      </w:pPr>
      <w:r>
        <w:rPr>
          <w:rFonts w:hint="eastAsia" w:ascii="仿宋_GB2312" w:hAnsi="宋体" w:eastAsia="仿宋"/>
          <w:sz w:val="28"/>
          <w:szCs w:val="32"/>
        </w:rPr>
        <w:t>4</w:t>
      </w:r>
      <w:r>
        <w:rPr>
          <w:rFonts w:hint="eastAsia" w:ascii="仿宋_GB2312" w:hAnsi="宋体" w:eastAsia="仿宋"/>
          <w:sz w:val="28"/>
          <w:szCs w:val="32"/>
          <w:lang w:val="en-US" w:eastAsia="zh-CN"/>
        </w:rPr>
        <w:t>.</w:t>
      </w:r>
      <w:r>
        <w:rPr>
          <w:rFonts w:hint="eastAsia" w:ascii="仿宋_GB2312" w:hAnsi="宋体" w:eastAsia="仿宋"/>
          <w:sz w:val="28"/>
          <w:szCs w:val="32"/>
        </w:rPr>
        <w:t>若文件大写表示的数据与数字表示的有差别，以大写表示的数据为准。</w:t>
      </w:r>
    </w:p>
    <w:p w14:paraId="0BB38538">
      <w:pPr>
        <w:keepNext w:val="0"/>
        <w:keepLines w:val="0"/>
        <w:pageBreakBefore w:val="0"/>
        <w:widowControl w:val="0"/>
        <w:tabs>
          <w:tab w:val="left" w:pos="3585"/>
        </w:tabs>
        <w:wordWrap/>
        <w:topLinePunct w:val="0"/>
        <w:bidi w:val="0"/>
        <w:snapToGrid w:val="0"/>
        <w:spacing w:line="460" w:lineRule="exact"/>
        <w:ind w:firstLine="643" w:firstLineChars="200"/>
        <w:textAlignment w:val="auto"/>
        <w:rPr>
          <w:rFonts w:hint="eastAsia" w:ascii="仿宋_GB2312" w:hAnsi="宋体" w:eastAsia="仿宋"/>
          <w:b/>
          <w:bCs/>
          <w:sz w:val="32"/>
          <w:szCs w:val="32"/>
        </w:rPr>
      </w:pPr>
      <w:r>
        <w:rPr>
          <w:rFonts w:hint="eastAsia" w:ascii="仿宋_GB2312" w:hAnsi="宋体" w:eastAsia="仿宋"/>
          <w:b/>
          <w:bCs/>
          <w:sz w:val="32"/>
          <w:szCs w:val="32"/>
        </w:rPr>
        <w:t>三、</w:t>
      </w:r>
      <w:r>
        <w:rPr>
          <w:rFonts w:hint="eastAsia" w:ascii="仿宋_GB2312" w:hAnsi="宋体" w:eastAsia="仿宋"/>
          <w:b/>
          <w:sz w:val="32"/>
          <w:szCs w:val="32"/>
        </w:rPr>
        <w:t>陈述、演示、</w:t>
      </w:r>
      <w:r>
        <w:rPr>
          <w:rFonts w:hint="eastAsia" w:ascii="仿宋_GB2312" w:hAnsi="宋体" w:eastAsia="仿宋"/>
          <w:b/>
          <w:bCs/>
          <w:sz w:val="32"/>
          <w:szCs w:val="32"/>
        </w:rPr>
        <w:t>答疑、澄清</w:t>
      </w:r>
    </w:p>
    <w:p w14:paraId="4D72E5BC">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b/>
          <w:sz w:val="28"/>
          <w:szCs w:val="32"/>
        </w:rPr>
      </w:pPr>
      <w:r>
        <w:rPr>
          <w:rFonts w:hint="eastAsia" w:ascii="仿宋_GB2312" w:hAnsi="宋体" w:eastAsia="仿宋"/>
          <w:sz w:val="28"/>
          <w:szCs w:val="32"/>
          <w:shd w:val="clear" w:color="auto" w:fill="FFFFFF"/>
        </w:rPr>
        <w:t>如评委会认为有必要，比选人按评委会的要求作陈述、演示、</w:t>
      </w:r>
      <w:r>
        <w:rPr>
          <w:rFonts w:hint="eastAsia" w:ascii="仿宋_GB2312" w:hAnsi="宋体" w:eastAsia="仿宋"/>
          <w:sz w:val="28"/>
          <w:szCs w:val="32"/>
        </w:rPr>
        <w:t>答疑及澄清其比选内容。时间由评委会掌握。</w:t>
      </w:r>
    </w:p>
    <w:p w14:paraId="7B1F9073">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重要澄清答复应是书面的，但不得对比选内容进行实质性修改。</w:t>
      </w:r>
    </w:p>
    <w:p w14:paraId="02BEC20E">
      <w:pPr>
        <w:keepNext w:val="0"/>
        <w:keepLines w:val="0"/>
        <w:pageBreakBefore w:val="0"/>
        <w:widowControl w:val="0"/>
        <w:tabs>
          <w:tab w:val="left" w:pos="6555"/>
          <w:tab w:val="right" w:pos="8306"/>
        </w:tabs>
        <w:wordWrap/>
        <w:topLinePunct w:val="0"/>
        <w:bidi w:val="0"/>
        <w:snapToGrid w:val="0"/>
        <w:spacing w:line="460" w:lineRule="exact"/>
        <w:ind w:firstLine="643" w:firstLineChars="200"/>
        <w:textAlignment w:val="auto"/>
        <w:rPr>
          <w:rFonts w:hint="eastAsia" w:ascii="仿宋_GB2312" w:hAnsi="宋体" w:eastAsia="仿宋"/>
          <w:b/>
          <w:sz w:val="32"/>
          <w:szCs w:val="32"/>
        </w:rPr>
      </w:pPr>
      <w:r>
        <w:rPr>
          <w:rFonts w:hint="eastAsia" w:ascii="仿宋_GB2312" w:hAnsi="宋体" w:eastAsia="仿宋"/>
          <w:b/>
          <w:sz w:val="32"/>
          <w:szCs w:val="32"/>
        </w:rPr>
        <w:t>四、出现下列情形之一的，作无效比选处理;</w:t>
      </w:r>
    </w:p>
    <w:p w14:paraId="74C07C45">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1</w:t>
      </w:r>
      <w:r>
        <w:rPr>
          <w:rFonts w:hint="eastAsia" w:ascii="仿宋_GB2312" w:hAnsi="宋体" w:eastAsia="仿宋"/>
          <w:sz w:val="28"/>
          <w:szCs w:val="32"/>
          <w:lang w:val="en-US" w:eastAsia="zh-CN"/>
        </w:rPr>
        <w:t>.</w:t>
      </w:r>
      <w:r>
        <w:rPr>
          <w:rFonts w:hint="eastAsia" w:ascii="仿宋_GB2312" w:hAnsi="宋体" w:eastAsia="仿宋"/>
          <w:sz w:val="28"/>
          <w:szCs w:val="32"/>
        </w:rPr>
        <w:t>未按照采购文件规定要求签署、盖章的；</w:t>
      </w:r>
    </w:p>
    <w:p w14:paraId="66D99A27">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2</w:t>
      </w:r>
      <w:r>
        <w:rPr>
          <w:rFonts w:hint="eastAsia" w:ascii="仿宋_GB2312" w:hAnsi="宋体" w:eastAsia="仿宋"/>
          <w:sz w:val="28"/>
          <w:szCs w:val="32"/>
          <w:lang w:val="en-US" w:eastAsia="zh-CN"/>
        </w:rPr>
        <w:t>.</w:t>
      </w:r>
      <w:r>
        <w:rPr>
          <w:rFonts w:hint="eastAsia" w:ascii="仿宋_GB2312" w:hAnsi="宋体" w:eastAsia="仿宋"/>
          <w:sz w:val="28"/>
          <w:szCs w:val="32"/>
        </w:rPr>
        <w:t>不具备采购文件中规定的资格要求的；</w:t>
      </w:r>
    </w:p>
    <w:p w14:paraId="67ADCDB6">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val="en-US" w:eastAsia="zh-CN"/>
        </w:rPr>
        <w:t>.</w:t>
      </w:r>
      <w:r>
        <w:rPr>
          <w:rFonts w:hint="eastAsia" w:ascii="仿宋_GB2312" w:hAnsi="宋体" w:eastAsia="仿宋"/>
          <w:sz w:val="28"/>
          <w:szCs w:val="32"/>
        </w:rPr>
        <w:t>报价超过采购文件中规定的预算金额或者最高限价的；</w:t>
      </w:r>
    </w:p>
    <w:p w14:paraId="2C12482D">
      <w:pPr>
        <w:keepNext w:val="0"/>
        <w:keepLines w:val="0"/>
        <w:pageBreakBefore w:val="0"/>
        <w:widowControl w:val="0"/>
        <w:tabs>
          <w:tab w:val="left" w:pos="6555"/>
        </w:tabs>
        <w:wordWrap/>
        <w:topLinePunct w:val="0"/>
        <w:bidi w:val="0"/>
        <w:snapToGrid w:val="0"/>
        <w:spacing w:line="460" w:lineRule="exact"/>
        <w:ind w:firstLine="560" w:firstLineChars="200"/>
        <w:textAlignment w:val="auto"/>
        <w:rPr>
          <w:rFonts w:hint="eastAsia" w:ascii="仿宋_GB2312" w:hAnsi="宋体" w:eastAsia="仿宋"/>
          <w:sz w:val="28"/>
          <w:szCs w:val="32"/>
        </w:rPr>
      </w:pPr>
      <w:r>
        <w:rPr>
          <w:rFonts w:hint="eastAsia" w:ascii="仿宋_GB2312" w:hAnsi="宋体" w:eastAsia="仿宋"/>
          <w:sz w:val="28"/>
          <w:szCs w:val="32"/>
        </w:rPr>
        <w:t>4</w:t>
      </w:r>
      <w:r>
        <w:rPr>
          <w:rFonts w:hint="eastAsia" w:ascii="仿宋_GB2312" w:hAnsi="宋体" w:eastAsia="仿宋"/>
          <w:sz w:val="28"/>
          <w:szCs w:val="32"/>
          <w:lang w:val="en-US" w:eastAsia="zh-CN"/>
        </w:rPr>
        <w:t>.</w:t>
      </w:r>
      <w:r>
        <w:rPr>
          <w:rFonts w:hint="eastAsia" w:ascii="仿宋_GB2312" w:hAnsi="宋体" w:eastAsia="仿宋"/>
          <w:sz w:val="28"/>
          <w:szCs w:val="32"/>
        </w:rPr>
        <w:t>比选文件含有采购人不能接受的附加条件的；</w:t>
      </w:r>
    </w:p>
    <w:p w14:paraId="4D0B4A24">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5</w:t>
      </w:r>
      <w:r>
        <w:rPr>
          <w:rFonts w:hint="eastAsia" w:ascii="仿宋_GB2312" w:hAnsi="宋体" w:eastAsia="仿宋"/>
          <w:sz w:val="28"/>
          <w:szCs w:val="32"/>
          <w:lang w:val="en-US" w:eastAsia="zh-CN"/>
        </w:rPr>
        <w:t>.</w:t>
      </w:r>
      <w:r>
        <w:rPr>
          <w:rFonts w:hint="eastAsia" w:ascii="仿宋_GB2312" w:hAnsi="宋体" w:eastAsia="仿宋"/>
          <w:sz w:val="28"/>
          <w:szCs w:val="32"/>
        </w:rPr>
        <w:t>不符合采购文件中规定的其他实质性要求的。</w:t>
      </w:r>
    </w:p>
    <w:p w14:paraId="71C93F81">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b/>
          <w:sz w:val="32"/>
          <w:szCs w:val="32"/>
        </w:rPr>
      </w:pPr>
      <w:r>
        <w:rPr>
          <w:rFonts w:hint="eastAsia" w:ascii="仿宋_GB2312" w:hAnsi="宋体" w:eastAsia="仿宋"/>
          <w:b/>
          <w:sz w:val="32"/>
          <w:szCs w:val="32"/>
        </w:rPr>
        <w:t>五、出现下列情形之一的，作废标处理</w:t>
      </w:r>
    </w:p>
    <w:p w14:paraId="5D739620">
      <w:pPr>
        <w:snapToGrid w:val="0"/>
        <w:spacing w:line="500" w:lineRule="exact"/>
        <w:ind w:firstLine="560" w:firstLineChars="200"/>
        <w:rPr>
          <w:rFonts w:hint="eastAsia" w:ascii="仿宋_GB2312" w:hAnsi="宋体" w:eastAsia="仿宋"/>
          <w:b/>
          <w:color w:val="000000"/>
          <w:sz w:val="28"/>
          <w:szCs w:val="32"/>
        </w:rPr>
      </w:pPr>
      <w:r>
        <w:rPr>
          <w:rFonts w:ascii="仿宋" w:hAnsi="仿宋" w:eastAsia="仿宋"/>
          <w:sz w:val="28"/>
          <w:szCs w:val="28"/>
        </w:rPr>
        <w:t>1.</w:t>
      </w:r>
      <w:r>
        <w:rPr>
          <w:rFonts w:hint="eastAsia" w:ascii="仿宋" w:hAnsi="仿宋" w:eastAsia="仿宋"/>
          <w:sz w:val="28"/>
          <w:szCs w:val="28"/>
        </w:rPr>
        <w:t>符合条件的供应商或者对</w:t>
      </w:r>
      <w:r>
        <w:rPr>
          <w:rFonts w:hint="eastAsia" w:ascii="仿宋" w:hAnsi="仿宋" w:eastAsia="仿宋"/>
          <w:sz w:val="28"/>
          <w:szCs w:val="28"/>
          <w:lang w:eastAsia="zh-CN"/>
        </w:rPr>
        <w:t>比选</w:t>
      </w:r>
      <w:r>
        <w:rPr>
          <w:rFonts w:hint="eastAsia" w:ascii="仿宋" w:hAnsi="仿宋" w:eastAsia="仿宋"/>
          <w:sz w:val="28"/>
          <w:szCs w:val="28"/>
        </w:rPr>
        <w:t>文件作实质响应的供应商不足</w:t>
      </w:r>
      <w:r>
        <w:rPr>
          <w:rFonts w:hint="eastAsia" w:ascii="仿宋" w:hAnsi="仿宋" w:eastAsia="仿宋"/>
          <w:sz w:val="28"/>
          <w:szCs w:val="28"/>
          <w:lang w:val="en-US" w:eastAsia="zh-CN"/>
        </w:rPr>
        <w:t>2</w:t>
      </w:r>
      <w:r>
        <w:rPr>
          <w:rFonts w:hint="eastAsia" w:ascii="仿宋" w:hAnsi="仿宋" w:eastAsia="仿宋"/>
          <w:sz w:val="28"/>
          <w:szCs w:val="28"/>
        </w:rPr>
        <w:t>家的；</w:t>
      </w:r>
    </w:p>
    <w:p w14:paraId="46D4125A">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b/>
          <w:color w:val="000000"/>
          <w:sz w:val="28"/>
          <w:szCs w:val="32"/>
        </w:rPr>
      </w:pPr>
      <w:r>
        <w:rPr>
          <w:rFonts w:hint="eastAsia" w:ascii="仿宋_GB2312" w:hAnsi="宋体" w:eastAsia="仿宋"/>
          <w:b w:val="0"/>
          <w:bCs/>
          <w:color w:val="000000"/>
          <w:sz w:val="28"/>
          <w:szCs w:val="32"/>
          <w:lang w:val="en-US" w:eastAsia="zh-CN"/>
        </w:rPr>
        <w:t>2</w:t>
      </w:r>
      <w:r>
        <w:rPr>
          <w:rFonts w:hint="eastAsia" w:ascii="仿宋_GB2312" w:hAnsi="宋体" w:eastAsia="仿宋"/>
          <w:b/>
          <w:color w:val="000000"/>
          <w:sz w:val="28"/>
          <w:szCs w:val="32"/>
          <w:lang w:val="en-US" w:eastAsia="zh-CN"/>
        </w:rPr>
        <w:t>.</w:t>
      </w:r>
      <w:r>
        <w:rPr>
          <w:rFonts w:hint="eastAsia" w:ascii="仿宋_GB2312" w:hAnsi="宋体" w:eastAsia="仿宋"/>
          <w:sz w:val="28"/>
          <w:szCs w:val="32"/>
        </w:rPr>
        <w:t>出现影响采购公正的违法违规行为的；</w:t>
      </w:r>
    </w:p>
    <w:p w14:paraId="4125D05E">
      <w:pPr>
        <w:keepNext w:val="0"/>
        <w:keepLines w:val="0"/>
        <w:pageBreakBefore w:val="0"/>
        <w:widowControl w:val="0"/>
        <w:wordWrap/>
        <w:topLinePunct w:val="0"/>
        <w:bidi w:val="0"/>
        <w:snapToGrid w:val="0"/>
        <w:spacing w:line="460" w:lineRule="exact"/>
        <w:ind w:firstLine="555"/>
        <w:textAlignment w:val="auto"/>
        <w:rPr>
          <w:rFonts w:hint="eastAsia" w:ascii="仿宋_GB2312" w:hAnsi="宋体" w:eastAsia="仿宋"/>
          <w:sz w:val="28"/>
          <w:szCs w:val="32"/>
        </w:rPr>
      </w:pPr>
      <w:r>
        <w:rPr>
          <w:rFonts w:hint="eastAsia" w:ascii="仿宋_GB2312" w:hAnsi="宋体" w:eastAsia="仿宋"/>
          <w:sz w:val="28"/>
          <w:szCs w:val="32"/>
          <w:lang w:val="en-US" w:eastAsia="zh-CN"/>
        </w:rPr>
        <w:t>3.</w:t>
      </w:r>
      <w:r>
        <w:rPr>
          <w:rFonts w:hint="eastAsia" w:ascii="仿宋_GB2312" w:hAnsi="宋体" w:eastAsia="仿宋"/>
          <w:sz w:val="28"/>
          <w:szCs w:val="32"/>
        </w:rPr>
        <w:t>比选人的报价均超过了采购预算，采购人不能支付的；</w:t>
      </w:r>
    </w:p>
    <w:p w14:paraId="3E3D3DB0">
      <w:pPr>
        <w:keepNext w:val="0"/>
        <w:keepLines w:val="0"/>
        <w:pageBreakBefore w:val="0"/>
        <w:widowControl w:val="0"/>
        <w:wordWrap/>
        <w:topLinePunct w:val="0"/>
        <w:bidi w:val="0"/>
        <w:snapToGrid w:val="0"/>
        <w:spacing w:line="460" w:lineRule="exact"/>
        <w:ind w:firstLine="555"/>
        <w:textAlignment w:val="auto"/>
        <w:rPr>
          <w:rFonts w:hint="eastAsia" w:ascii="仿宋_GB2312" w:hAnsi="宋体" w:eastAsia="仿宋"/>
          <w:sz w:val="28"/>
          <w:szCs w:val="32"/>
        </w:rPr>
      </w:pPr>
      <w:r>
        <w:rPr>
          <w:rFonts w:hint="eastAsia" w:ascii="仿宋_GB2312" w:hAnsi="宋体" w:eastAsia="仿宋"/>
          <w:sz w:val="28"/>
          <w:szCs w:val="32"/>
          <w:lang w:val="en-US" w:eastAsia="zh-CN"/>
        </w:rPr>
        <w:t>4.</w:t>
      </w:r>
      <w:r>
        <w:rPr>
          <w:rFonts w:hint="eastAsia" w:ascii="仿宋_GB2312" w:hAnsi="宋体" w:eastAsia="仿宋"/>
          <w:sz w:val="28"/>
          <w:szCs w:val="32"/>
        </w:rPr>
        <w:t>因重大变故，采购任务取消的。</w:t>
      </w:r>
    </w:p>
    <w:p w14:paraId="1FC9BF52">
      <w:pPr>
        <w:keepNext w:val="0"/>
        <w:keepLines w:val="0"/>
        <w:pageBreakBefore w:val="0"/>
        <w:widowControl w:val="0"/>
        <w:wordWrap/>
        <w:topLinePunct w:val="0"/>
        <w:bidi w:val="0"/>
        <w:snapToGrid w:val="0"/>
        <w:spacing w:line="460" w:lineRule="exact"/>
        <w:ind w:firstLine="555"/>
        <w:textAlignment w:val="auto"/>
        <w:rPr>
          <w:rFonts w:hint="eastAsia" w:ascii="仿宋_GB2312" w:hAnsi="宋体" w:eastAsia="仿宋"/>
          <w:sz w:val="28"/>
          <w:szCs w:val="32"/>
        </w:rPr>
      </w:pPr>
      <w:r>
        <w:rPr>
          <w:rFonts w:hint="eastAsia" w:ascii="仿宋_GB2312" w:hAnsi="宋体" w:eastAsia="仿宋"/>
          <w:sz w:val="28"/>
          <w:szCs w:val="32"/>
        </w:rPr>
        <w:t>上述均保留评委会认定可以确定为无效比选或废标的其他情况。</w:t>
      </w:r>
    </w:p>
    <w:p w14:paraId="77979FF4">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cs="Times New Roman"/>
          <w:b/>
          <w:color w:val="000000"/>
          <w:sz w:val="28"/>
          <w:szCs w:val="32"/>
        </w:rPr>
      </w:pPr>
      <w:r>
        <w:rPr>
          <w:rFonts w:hint="eastAsia" w:ascii="仿宋_GB2312" w:hAnsi="宋体" w:eastAsia="仿宋"/>
          <w:b/>
          <w:sz w:val="32"/>
          <w:szCs w:val="32"/>
          <w:lang w:val="en-US" w:eastAsia="zh-CN"/>
        </w:rPr>
        <w:t>六、</w:t>
      </w:r>
      <w:r>
        <w:rPr>
          <w:rFonts w:hint="eastAsia" w:ascii="仿宋_GB2312" w:hAnsi="宋体" w:eastAsia="仿宋" w:cs="Times New Roman"/>
          <w:b w:val="0"/>
          <w:bCs/>
          <w:color w:val="000000"/>
          <w:sz w:val="28"/>
          <w:szCs w:val="32"/>
        </w:rPr>
        <w:t>采用综合评分法。分资格审查、价格标、商务技术标三部分评审，总分值为100分，加分和减分因素除外。</w:t>
      </w:r>
    </w:p>
    <w:p w14:paraId="46D9D58A">
      <w:pPr>
        <w:keepNext w:val="0"/>
        <w:keepLines w:val="0"/>
        <w:pageBreakBefore w:val="0"/>
        <w:widowControl w:val="0"/>
        <w:wordWrap/>
        <w:topLinePunct w:val="0"/>
        <w:bidi w:val="0"/>
        <w:snapToGrid w:val="0"/>
        <w:spacing w:line="460" w:lineRule="exact"/>
        <w:ind w:firstLine="570"/>
        <w:textAlignment w:val="auto"/>
        <w:rPr>
          <w:rFonts w:hint="eastAsia" w:ascii="仿宋_GB2312" w:hAnsi="宋体" w:eastAsia="仿宋" w:cs="Times New Roman"/>
          <w:b/>
          <w:color w:val="000000"/>
          <w:sz w:val="28"/>
          <w:szCs w:val="32"/>
        </w:rPr>
      </w:pPr>
      <w:r>
        <w:rPr>
          <w:rFonts w:hint="eastAsia" w:ascii="仿宋_GB2312" w:hAnsi="宋体" w:eastAsia="仿宋" w:cs="Times New Roman"/>
          <w:b/>
          <w:color w:val="000000"/>
          <w:sz w:val="28"/>
          <w:szCs w:val="32"/>
        </w:rPr>
        <w:t>评委在认真审阅比选文件的基础上，根据各比选文件的商务、技术部分的响应情况，对各评分项目进行评分，不得统一打分。</w:t>
      </w:r>
    </w:p>
    <w:p w14:paraId="2C7FC591">
      <w:pPr>
        <w:keepNext w:val="0"/>
        <w:keepLines w:val="0"/>
        <w:pageBreakBefore w:val="0"/>
        <w:widowControl w:val="0"/>
        <w:wordWrap/>
        <w:topLinePunct w:val="0"/>
        <w:bidi w:val="0"/>
        <w:snapToGrid w:val="0"/>
        <w:spacing w:line="460" w:lineRule="exact"/>
        <w:ind w:left="568"/>
        <w:textAlignment w:val="auto"/>
        <w:rPr>
          <w:rFonts w:hint="eastAsia" w:ascii="仿宋_GB2312" w:hAnsi="宋体" w:eastAsia="仿宋"/>
          <w:b/>
          <w:sz w:val="32"/>
          <w:szCs w:val="32"/>
        </w:rPr>
      </w:pPr>
      <w:r>
        <w:rPr>
          <w:rFonts w:hint="eastAsia" w:ascii="仿宋_GB2312" w:hAnsi="宋体" w:eastAsia="仿宋"/>
          <w:b/>
          <w:sz w:val="32"/>
          <w:szCs w:val="32"/>
        </w:rPr>
        <w:t>（一）比选人资格性、符合性审查</w:t>
      </w:r>
    </w:p>
    <w:p w14:paraId="7CCA79BF">
      <w:pPr>
        <w:pStyle w:val="15"/>
        <w:keepNext w:val="0"/>
        <w:keepLines w:val="0"/>
        <w:pageBreakBefore w:val="0"/>
        <w:widowControl w:val="0"/>
        <w:wordWrap/>
        <w:topLinePunct w:val="0"/>
        <w:bidi w:val="0"/>
        <w:snapToGrid w:val="0"/>
        <w:spacing w:line="460" w:lineRule="exact"/>
        <w:ind w:firstLine="494"/>
        <w:contextualSpacing/>
        <w:textAlignment w:val="auto"/>
        <w:rPr>
          <w:rFonts w:hint="eastAsia" w:eastAsia="仿宋"/>
          <w:sz w:val="28"/>
          <w:szCs w:val="32"/>
          <w:lang w:eastAsia="zh-CN"/>
        </w:rPr>
      </w:pPr>
      <w:r>
        <w:rPr>
          <w:rFonts w:hint="eastAsia" w:eastAsia="仿宋"/>
          <w:sz w:val="28"/>
          <w:szCs w:val="32"/>
        </w:rPr>
        <w:t>比选</w:t>
      </w:r>
      <w:r>
        <w:rPr>
          <w:rFonts w:hint="eastAsia" w:eastAsia="仿宋"/>
          <w:sz w:val="28"/>
          <w:szCs w:val="32"/>
          <w:lang w:eastAsia="zh-CN"/>
        </w:rPr>
        <w:t>人资格性、符合性不合格的，其</w:t>
      </w:r>
      <w:r>
        <w:rPr>
          <w:rFonts w:hint="eastAsia" w:eastAsia="仿宋"/>
          <w:sz w:val="28"/>
          <w:szCs w:val="32"/>
        </w:rPr>
        <w:t>比选</w:t>
      </w:r>
      <w:r>
        <w:rPr>
          <w:rFonts w:hint="eastAsia" w:eastAsia="仿宋"/>
          <w:sz w:val="28"/>
          <w:szCs w:val="32"/>
          <w:lang w:eastAsia="zh-CN"/>
        </w:rPr>
        <w:t>文件判定为无效</w:t>
      </w:r>
      <w:r>
        <w:rPr>
          <w:rFonts w:hint="eastAsia" w:eastAsia="仿宋"/>
          <w:sz w:val="28"/>
          <w:szCs w:val="32"/>
        </w:rPr>
        <w:t>比选</w:t>
      </w:r>
      <w:r>
        <w:rPr>
          <w:rFonts w:hint="eastAsia" w:eastAsia="仿宋"/>
          <w:sz w:val="28"/>
          <w:szCs w:val="32"/>
          <w:lang w:eastAsia="zh-CN"/>
        </w:rPr>
        <w:t>文件。合格的，评委对其</w:t>
      </w:r>
      <w:r>
        <w:rPr>
          <w:rFonts w:hint="eastAsia" w:eastAsia="仿宋"/>
          <w:sz w:val="28"/>
          <w:szCs w:val="32"/>
        </w:rPr>
        <w:t>比选</w:t>
      </w:r>
      <w:r>
        <w:rPr>
          <w:rFonts w:hint="eastAsia" w:eastAsia="仿宋"/>
          <w:sz w:val="28"/>
          <w:szCs w:val="32"/>
          <w:lang w:eastAsia="zh-CN"/>
        </w:rPr>
        <w:t>文件继续评审。</w:t>
      </w:r>
    </w:p>
    <w:p w14:paraId="7F6997E5">
      <w:pPr>
        <w:keepNext w:val="0"/>
        <w:keepLines w:val="0"/>
        <w:pageBreakBefore w:val="0"/>
        <w:widowControl w:val="0"/>
        <w:kinsoku w:val="0"/>
        <w:wordWrap/>
        <w:overflowPunct w:val="0"/>
        <w:topLinePunct w:val="0"/>
        <w:autoSpaceDE w:val="0"/>
        <w:autoSpaceDN w:val="0"/>
        <w:bidi w:val="0"/>
        <w:adjustRightInd w:val="0"/>
        <w:snapToGrid w:val="0"/>
        <w:spacing w:line="460" w:lineRule="exact"/>
        <w:ind w:left="567"/>
        <w:jc w:val="left"/>
        <w:textAlignment w:val="auto"/>
        <w:rPr>
          <w:rFonts w:hint="eastAsia" w:ascii="仿宋_GB2312" w:hAnsi="宋体" w:eastAsia="仿宋"/>
          <w:b/>
          <w:sz w:val="32"/>
          <w:szCs w:val="32"/>
        </w:rPr>
      </w:pPr>
      <w:r>
        <w:rPr>
          <w:rFonts w:hint="eastAsia" w:ascii="仿宋_GB2312" w:hAnsi="宋体" w:eastAsia="仿宋"/>
          <w:b/>
          <w:sz w:val="32"/>
          <w:szCs w:val="32"/>
          <w:lang w:val="zh-CN"/>
        </w:rPr>
        <w:t xml:space="preserve"> (二)</w:t>
      </w:r>
      <w:r>
        <w:rPr>
          <w:rFonts w:hint="eastAsia" w:ascii="仿宋_GB2312" w:hAnsi="宋体" w:eastAsia="仿宋"/>
          <w:b/>
          <w:sz w:val="32"/>
          <w:szCs w:val="32"/>
        </w:rPr>
        <w:t>评分标准与权重</w:t>
      </w:r>
    </w:p>
    <w:p w14:paraId="134024D9">
      <w:pPr>
        <w:keepNext w:val="0"/>
        <w:keepLines w:val="0"/>
        <w:pageBreakBefore w:val="0"/>
        <w:widowControl w:val="0"/>
        <w:kinsoku w:val="0"/>
        <w:wordWrap/>
        <w:overflowPunct w:val="0"/>
        <w:topLinePunct w:val="0"/>
        <w:autoSpaceDE w:val="0"/>
        <w:autoSpaceDN w:val="0"/>
        <w:bidi w:val="0"/>
        <w:adjustRightInd w:val="0"/>
        <w:snapToGrid w:val="0"/>
        <w:spacing w:line="460" w:lineRule="exact"/>
        <w:ind w:firstLine="840" w:firstLineChars="300"/>
        <w:jc w:val="left"/>
        <w:textAlignment w:val="auto"/>
        <w:rPr>
          <w:rFonts w:hint="eastAsia"/>
          <w:sz w:val="32"/>
          <w:szCs w:val="21"/>
          <w:lang w:val="en-US" w:eastAsia="zh-CN"/>
        </w:rPr>
      </w:pPr>
      <w:r>
        <w:rPr>
          <w:rFonts w:hint="eastAsia" w:ascii="仿宋_GB2312" w:hAnsi="宋体" w:eastAsia="仿宋" w:cs="Times New Roman"/>
          <w:kern w:val="0"/>
          <w:sz w:val="28"/>
          <w:szCs w:val="32"/>
          <w:lang w:bidi="ar-SA"/>
        </w:rPr>
        <w:t>采用综合评分法，根据评分从高到低</w:t>
      </w:r>
      <w:r>
        <w:rPr>
          <w:rFonts w:hint="eastAsia" w:ascii="仿宋_GB2312" w:hAnsi="宋体" w:eastAsia="仿宋" w:cs="Times New Roman"/>
          <w:kern w:val="0"/>
          <w:sz w:val="28"/>
          <w:szCs w:val="32"/>
          <w:lang w:val="en-US" w:eastAsia="zh-CN" w:bidi="ar-SA"/>
        </w:rPr>
        <w:t>排</w:t>
      </w:r>
      <w:r>
        <w:rPr>
          <w:rFonts w:hint="eastAsia" w:ascii="仿宋_GB2312" w:hAnsi="宋体" w:eastAsia="仿宋" w:cs="Times New Roman"/>
          <w:kern w:val="0"/>
          <w:sz w:val="28"/>
          <w:szCs w:val="32"/>
          <w:lang w:bidi="ar-SA"/>
        </w:rPr>
        <w:t>序确定</w:t>
      </w:r>
      <w:r>
        <w:rPr>
          <w:rFonts w:hint="eastAsia" w:ascii="仿宋_GB2312" w:hAnsi="宋体" w:eastAsia="仿宋" w:cs="Times New Roman"/>
          <w:kern w:val="0"/>
          <w:sz w:val="28"/>
          <w:szCs w:val="32"/>
          <w:lang w:val="en-US" w:eastAsia="zh-CN" w:bidi="ar-SA"/>
        </w:rPr>
        <w:t>成交供应商</w:t>
      </w:r>
      <w:r>
        <w:rPr>
          <w:rFonts w:hint="eastAsia" w:ascii="仿宋_GB2312" w:hAnsi="宋体" w:eastAsia="仿宋" w:cs="Times New Roman"/>
          <w:kern w:val="0"/>
          <w:sz w:val="28"/>
          <w:szCs w:val="32"/>
          <w:lang w:bidi="ar-SA"/>
        </w:rPr>
        <w:t>，评分标准如下：</w:t>
      </w:r>
    </w:p>
    <w:p w14:paraId="19F1F8BE">
      <w:pPr>
        <w:pStyle w:val="16"/>
        <w:numPr>
          <w:ilvl w:val="0"/>
          <w:numId w:val="4"/>
        </w:numPr>
        <w:snapToGrid w:val="0"/>
        <w:spacing w:line="500" w:lineRule="exact"/>
        <w:ind w:firstLineChars="0"/>
        <w:rPr>
          <w:rFonts w:ascii="仿宋" w:hAnsi="仿宋" w:eastAsia="仿宋" w:cs="宋体"/>
          <w:color w:val="auto"/>
          <w:sz w:val="28"/>
          <w:szCs w:val="28"/>
          <w:lang w:val="zh-CN"/>
        </w:rPr>
      </w:pPr>
      <w:r>
        <w:rPr>
          <w:rFonts w:hint="eastAsia" w:ascii="仿宋" w:hAnsi="仿宋" w:eastAsia="仿宋" w:cs="宋体"/>
          <w:color w:val="auto"/>
          <w:sz w:val="28"/>
          <w:szCs w:val="28"/>
          <w:lang w:val="zh-CN"/>
        </w:rPr>
        <w:t>商务技术分：</w:t>
      </w:r>
      <w:r>
        <w:rPr>
          <w:rFonts w:hint="eastAsia" w:ascii="仿宋" w:hAnsi="仿宋" w:eastAsia="仿宋" w:cs="宋体"/>
          <w:color w:val="auto"/>
          <w:sz w:val="28"/>
          <w:szCs w:val="28"/>
        </w:rPr>
        <w:t>70</w:t>
      </w:r>
      <w:r>
        <w:rPr>
          <w:rFonts w:hint="eastAsia" w:ascii="仿宋" w:hAnsi="仿宋" w:eastAsia="仿宋" w:cs="宋体"/>
          <w:color w:val="auto"/>
          <w:sz w:val="28"/>
          <w:szCs w:val="28"/>
          <w:lang w:val="zh-CN"/>
        </w:rPr>
        <w:t>分。</w:t>
      </w:r>
    </w:p>
    <w:p w14:paraId="7AD65D41">
      <w:pPr>
        <w:pStyle w:val="9"/>
        <w:spacing w:line="500" w:lineRule="exact"/>
        <w:ind w:firstLine="560" w:firstLineChars="200"/>
        <w:rPr>
          <w:rFonts w:ascii="仿宋" w:hAnsi="仿宋" w:eastAsia="仿宋"/>
          <w:color w:val="000000" w:themeColor="text1"/>
          <w:lang w:val="zh-CN"/>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商务技术标为所有评委打分的</w:t>
      </w:r>
      <w:r>
        <w:rPr>
          <w:rFonts w:hint="eastAsia" w:ascii="仿宋" w:hAnsi="仿宋" w:eastAsia="仿宋" w:cs="宋体"/>
          <w:color w:val="000000" w:themeColor="text1"/>
          <w:sz w:val="28"/>
          <w:lang w:val="en-US" w:eastAsia="zh-CN"/>
          <w14:textFill>
            <w14:solidFill>
              <w14:schemeClr w14:val="tx1"/>
            </w14:solidFill>
          </w14:textFill>
        </w:rPr>
        <w:t>算数</w:t>
      </w:r>
      <w:r>
        <w:rPr>
          <w:rFonts w:hint="eastAsia" w:ascii="仿宋" w:hAnsi="仿宋" w:eastAsia="仿宋" w:cs="宋体"/>
          <w:color w:val="000000" w:themeColor="text1"/>
          <w:sz w:val="28"/>
          <w14:textFill>
            <w14:solidFill>
              <w14:schemeClr w14:val="tx1"/>
            </w14:solidFill>
          </w14:textFill>
        </w:rPr>
        <w:t>平均值。</w:t>
      </w:r>
    </w:p>
    <w:p w14:paraId="7A4B7C73">
      <w:pPr>
        <w:pStyle w:val="17"/>
        <w:rPr>
          <w:rFonts w:ascii="黑体" w:hAnsi="黑体" w:eastAsia="黑体"/>
          <w:color w:val="000000" w:themeColor="text1"/>
          <w:sz w:val="24"/>
          <w:szCs w:val="24"/>
          <w14:textFill>
            <w14:solidFill>
              <w14:schemeClr w14:val="tx1"/>
            </w14:solidFill>
          </w14:textFill>
        </w:rPr>
      </w:pPr>
    </w:p>
    <w:tbl>
      <w:tblPr>
        <w:tblStyle w:val="11"/>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935"/>
        <w:gridCol w:w="6629"/>
      </w:tblGrid>
      <w:tr w14:paraId="4D03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6" w:type="dxa"/>
            <w:vMerge w:val="restart"/>
            <w:tcBorders>
              <w:top w:val="single" w:color="auto" w:sz="4" w:space="0"/>
              <w:left w:val="single" w:color="auto" w:sz="4" w:space="0"/>
              <w:right w:val="single" w:color="auto" w:sz="4" w:space="0"/>
            </w:tcBorders>
            <w:noWrap w:val="0"/>
            <w:vAlign w:val="center"/>
          </w:tcPr>
          <w:p w14:paraId="7B81F0CD">
            <w:pPr>
              <w:spacing w:line="320" w:lineRule="exact"/>
              <w:ind w:firstLine="12" w:firstLineChars="5"/>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资质及业绩</w:t>
            </w:r>
          </w:p>
          <w:p w14:paraId="531CD9D2">
            <w:pPr>
              <w:spacing w:line="320" w:lineRule="exact"/>
              <w:ind w:firstLine="12" w:firstLineChars="5"/>
              <w:jc w:val="center"/>
              <w:rPr>
                <w:rFonts w:ascii="仿宋" w:hAnsi="仿宋" w:eastAsia="仿宋"/>
                <w:b w:val="0"/>
                <w:bCs w:val="0"/>
                <w:color w:val="auto"/>
                <w:sz w:val="24"/>
                <w:szCs w:val="24"/>
              </w:rPr>
            </w:pPr>
            <w:r>
              <w:rPr>
                <w:rFonts w:hint="eastAsia" w:ascii="仿宋" w:hAnsi="仿宋" w:eastAsia="仿宋"/>
                <w:b w:val="0"/>
                <w:bCs w:val="0"/>
                <w:color w:val="auto"/>
                <w:sz w:val="24"/>
                <w:szCs w:val="24"/>
                <w:lang w:val="en-US" w:eastAsia="zh-CN"/>
              </w:rPr>
              <w:t>（25分）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2D84532">
            <w:pPr>
              <w:spacing w:line="32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人员素质</w:t>
            </w:r>
          </w:p>
          <w:p w14:paraId="051D306E">
            <w:pPr>
              <w:spacing w:line="320" w:lineRule="exact"/>
              <w:jc w:val="center"/>
              <w:rPr>
                <w:rFonts w:ascii="仿宋" w:hAnsi="仿宋" w:eastAsia="仿宋"/>
                <w:b w:val="0"/>
                <w:bCs w:val="0"/>
                <w:color w:val="auto"/>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b w:val="0"/>
                <w:bCs w:val="0"/>
                <w:color w:val="auto"/>
                <w:sz w:val="24"/>
                <w:szCs w:val="24"/>
                <w:lang w:val="en-US" w:eastAsia="zh-CN"/>
              </w:rPr>
              <w:t>8</w:t>
            </w:r>
            <w:r>
              <w:rPr>
                <w:rFonts w:hint="eastAsia" w:ascii="仿宋" w:hAnsi="仿宋" w:eastAsia="仿宋"/>
                <w:b w:val="0"/>
                <w:bCs w:val="0"/>
                <w:color w:val="auto"/>
                <w:sz w:val="24"/>
                <w:szCs w:val="24"/>
              </w:rPr>
              <w:t>分）</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5664C1C4">
            <w:pPr>
              <w:numPr>
                <w:ilvl w:val="0"/>
                <w:numId w:val="5"/>
              </w:numPr>
              <w:spacing w:line="320" w:lineRule="exact"/>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提供4名具有高压电工作业证的运维人员，是投标企业</w:t>
            </w:r>
            <w:r>
              <w:rPr>
                <w:rFonts w:hint="eastAsia" w:ascii="仿宋" w:hAnsi="仿宋" w:eastAsia="仿宋"/>
                <w:b/>
                <w:bCs/>
                <w:color w:val="auto"/>
                <w:sz w:val="24"/>
                <w:szCs w:val="24"/>
                <w:lang w:val="en-US" w:eastAsia="zh-CN"/>
              </w:rPr>
              <w:t>正式员工的</w:t>
            </w:r>
            <w:r>
              <w:rPr>
                <w:rFonts w:hint="eastAsia" w:ascii="仿宋" w:hAnsi="仿宋" w:eastAsia="仿宋"/>
                <w:b w:val="0"/>
                <w:bCs w:val="0"/>
                <w:color w:val="auto"/>
                <w:sz w:val="24"/>
                <w:szCs w:val="24"/>
                <w:lang w:val="en-US" w:eastAsia="zh-CN"/>
              </w:rPr>
              <w:t>，有1名</w:t>
            </w:r>
            <w:r>
              <w:rPr>
                <w:rFonts w:hint="eastAsia" w:ascii="仿宋" w:hAnsi="仿宋" w:eastAsia="仿宋"/>
                <w:b/>
                <w:bCs/>
                <w:color w:val="000000" w:themeColor="text1"/>
                <w:sz w:val="24"/>
                <w:szCs w:val="24"/>
                <w:lang w:val="en-US" w:eastAsia="zh-CN"/>
                <w14:textFill>
                  <w14:solidFill>
                    <w14:schemeClr w14:val="tx1"/>
                  </w14:solidFill>
                </w14:textFill>
              </w:rPr>
              <w:t>得1分，最多得4分</w:t>
            </w:r>
            <w:r>
              <w:rPr>
                <w:rFonts w:hint="eastAsia" w:ascii="仿宋" w:hAnsi="仿宋" w:eastAsia="仿宋"/>
                <w:color w:val="000000" w:themeColor="text1"/>
                <w:sz w:val="24"/>
                <w:szCs w:val="24"/>
                <w:lang w:val="en-US" w:eastAsia="zh-CN"/>
                <w14:textFill>
                  <w14:solidFill>
                    <w14:schemeClr w14:val="tx1"/>
                  </w14:solidFill>
                </w14:textFill>
              </w:rPr>
              <w:t>；</w:t>
            </w:r>
          </w:p>
          <w:p w14:paraId="65F74F85">
            <w:pPr>
              <w:numPr>
                <w:ilvl w:val="0"/>
                <w:numId w:val="5"/>
              </w:numPr>
              <w:spacing w:line="320" w:lineRule="exact"/>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以上4名人员中，</w:t>
            </w:r>
            <w:r>
              <w:rPr>
                <w:rFonts w:hint="eastAsia" w:ascii="仿宋" w:hAnsi="仿宋" w:eastAsia="仿宋"/>
                <w:b/>
                <w:bCs/>
                <w:color w:val="auto"/>
                <w:sz w:val="24"/>
                <w:szCs w:val="24"/>
                <w:lang w:val="en-US" w:eastAsia="zh-CN"/>
              </w:rPr>
              <w:t>有1名运维负责人</w:t>
            </w:r>
            <w:r>
              <w:rPr>
                <w:rFonts w:hint="eastAsia" w:ascii="仿宋" w:hAnsi="仿宋" w:eastAsia="仿宋"/>
                <w:b w:val="0"/>
                <w:bCs w:val="0"/>
                <w:color w:val="auto"/>
                <w:sz w:val="24"/>
                <w:szCs w:val="24"/>
                <w:lang w:val="en-US" w:eastAsia="zh-CN"/>
              </w:rPr>
              <w:t>，同时满足以下条件：具有高压电工作业证、低压电工作业证、注册安全工程师证并且是投标企业正式员工的，</w:t>
            </w:r>
            <w:r>
              <w:rPr>
                <w:rFonts w:hint="eastAsia" w:ascii="仿宋" w:hAnsi="仿宋" w:eastAsia="仿宋"/>
                <w:b/>
                <w:bCs/>
                <w:color w:val="auto"/>
                <w:sz w:val="24"/>
                <w:szCs w:val="24"/>
                <w:lang w:val="en-US" w:eastAsia="zh-CN"/>
              </w:rPr>
              <w:t>得4分</w:t>
            </w:r>
            <w:r>
              <w:rPr>
                <w:rFonts w:hint="eastAsia" w:ascii="仿宋" w:hAnsi="仿宋" w:eastAsia="仿宋"/>
                <w:b w:val="0"/>
                <w:bCs w:val="0"/>
                <w:color w:val="auto"/>
                <w:sz w:val="24"/>
                <w:szCs w:val="24"/>
                <w:lang w:val="en-US" w:eastAsia="zh-CN"/>
              </w:rPr>
              <w:t>，</w:t>
            </w:r>
            <w:r>
              <w:rPr>
                <w:rFonts w:hint="eastAsia" w:ascii="仿宋" w:hAnsi="仿宋" w:eastAsia="仿宋"/>
                <w:b/>
                <w:bCs/>
                <w:color w:val="auto"/>
                <w:sz w:val="24"/>
                <w:szCs w:val="24"/>
                <w:lang w:val="en-US" w:eastAsia="zh-CN"/>
              </w:rPr>
              <w:t>最高得4分。（</w:t>
            </w:r>
            <w:r>
              <w:rPr>
                <w:rFonts w:hint="eastAsia" w:ascii="仿宋" w:hAnsi="仿宋" w:eastAsia="仿宋"/>
                <w:b w:val="0"/>
                <w:bCs w:val="0"/>
                <w:color w:val="auto"/>
                <w:sz w:val="24"/>
                <w:szCs w:val="24"/>
                <w:lang w:val="en-US" w:eastAsia="zh-CN"/>
              </w:rPr>
              <w:t>相关证件复印件）</w:t>
            </w:r>
          </w:p>
          <w:p w14:paraId="3909BB99">
            <w:pPr>
              <w:numPr>
                <w:ilvl w:val="0"/>
                <w:numId w:val="0"/>
              </w:numPr>
              <w:spacing w:line="320" w:lineRule="exact"/>
              <w:rPr>
                <w:rFonts w:hint="default" w:ascii="仿宋" w:hAnsi="仿宋" w:eastAsia="仿宋" w:cs="仿宋"/>
                <w:b w:val="0"/>
                <w:bCs w:val="0"/>
                <w:color w:val="auto"/>
                <w:sz w:val="24"/>
                <w:szCs w:val="24"/>
                <w:lang w:val="en-US"/>
              </w:rPr>
            </w:pPr>
            <w:r>
              <w:rPr>
                <w:rFonts w:hint="eastAsia" w:ascii="仿宋" w:hAnsi="仿宋" w:eastAsia="仿宋"/>
                <w:b/>
                <w:bCs/>
                <w:color w:val="auto"/>
                <w:sz w:val="24"/>
                <w:szCs w:val="24"/>
                <w:lang w:val="en-US" w:eastAsia="zh-CN"/>
              </w:rPr>
              <w:t>注：</w:t>
            </w:r>
            <w:r>
              <w:rPr>
                <w:rFonts w:hint="eastAsia" w:ascii="仿宋" w:hAnsi="仿宋" w:eastAsia="仿宋"/>
                <w:b w:val="0"/>
                <w:bCs w:val="0"/>
                <w:color w:val="auto"/>
                <w:sz w:val="24"/>
                <w:szCs w:val="24"/>
                <w:lang w:val="en-US" w:eastAsia="zh-CN"/>
              </w:rPr>
              <w:t>投标企业</w:t>
            </w:r>
            <w:r>
              <w:rPr>
                <w:rFonts w:hint="eastAsia" w:ascii="仿宋" w:hAnsi="仿宋" w:eastAsia="仿宋"/>
                <w:b/>
                <w:bCs/>
                <w:color w:val="auto"/>
                <w:sz w:val="24"/>
                <w:szCs w:val="24"/>
                <w:lang w:val="en-US" w:eastAsia="zh-CN"/>
              </w:rPr>
              <w:t>正式员工</w:t>
            </w:r>
            <w:r>
              <w:rPr>
                <w:rFonts w:hint="eastAsia" w:ascii="仿宋" w:hAnsi="仿宋" w:eastAsia="仿宋"/>
                <w:b w:val="0"/>
                <w:bCs w:val="0"/>
                <w:color w:val="auto"/>
                <w:sz w:val="24"/>
                <w:szCs w:val="24"/>
                <w:lang w:val="en-US" w:eastAsia="zh-CN"/>
              </w:rPr>
              <w:t>，需提供社保机构出具并盖章的投标企业为其缴纳的2024年11月至2025年1月任意1个月的社保证明复印件）。</w:t>
            </w:r>
          </w:p>
        </w:tc>
      </w:tr>
      <w:tr w14:paraId="6EA1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56" w:type="dxa"/>
            <w:vMerge w:val="continue"/>
            <w:tcBorders>
              <w:left w:val="single" w:color="auto" w:sz="4" w:space="0"/>
              <w:right w:val="single" w:color="auto" w:sz="4" w:space="0"/>
            </w:tcBorders>
            <w:noWrap w:val="0"/>
            <w:vAlign w:val="center"/>
          </w:tcPr>
          <w:p w14:paraId="03627F3D">
            <w:pPr>
              <w:spacing w:line="320" w:lineRule="exact"/>
              <w:ind w:firstLine="12" w:firstLineChars="5"/>
              <w:jc w:val="center"/>
              <w:rPr>
                <w:rFonts w:hint="eastAsia" w:ascii="仿宋" w:hAnsi="仿宋" w:eastAsia="仿宋"/>
                <w:b w:val="0"/>
                <w:bCs w:val="0"/>
                <w:color w:val="auto"/>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15185BB">
            <w:pPr>
              <w:ind w:firstLine="12" w:firstLineChars="5"/>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资质证书</w:t>
            </w:r>
          </w:p>
          <w:p w14:paraId="7013EDDF">
            <w:pPr>
              <w:spacing w:line="320" w:lineRule="exact"/>
              <w:ind w:firstLine="12" w:firstLineChars="5"/>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5</w:t>
            </w:r>
            <w:r>
              <w:rPr>
                <w:rFonts w:hint="eastAsia" w:ascii="仿宋" w:hAnsi="仿宋" w:eastAsia="仿宋"/>
                <w:b w:val="0"/>
                <w:bCs w:val="0"/>
                <w:color w:val="auto"/>
                <w:sz w:val="24"/>
                <w:szCs w:val="24"/>
              </w:rPr>
              <w:t>分）</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7DC05260">
            <w:pPr>
              <w:numPr>
                <w:ilvl w:val="0"/>
                <w:numId w:val="6"/>
              </w:numPr>
              <w:spacing w:line="32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w:t>
            </w:r>
            <w:r>
              <w:rPr>
                <w:rFonts w:hint="eastAsia" w:ascii="仿宋" w:hAnsi="仿宋" w:eastAsia="仿宋" w:cs="仿宋"/>
                <w:b/>
                <w:bCs/>
                <w:color w:val="auto"/>
                <w:sz w:val="24"/>
                <w:szCs w:val="24"/>
                <w:highlight w:val="none"/>
                <w:lang w:val="en-US" w:eastAsia="zh-CN"/>
              </w:rPr>
              <w:t>信息系统集成类</w:t>
            </w:r>
            <w:r>
              <w:rPr>
                <w:rFonts w:hint="eastAsia" w:ascii="仿宋" w:hAnsi="仿宋" w:eastAsia="仿宋" w:cs="仿宋"/>
                <w:b w:val="0"/>
                <w:bCs w:val="0"/>
                <w:color w:val="auto"/>
                <w:sz w:val="24"/>
                <w:szCs w:val="24"/>
                <w:highlight w:val="none"/>
                <w:lang w:val="en-US" w:eastAsia="zh-CN"/>
              </w:rPr>
              <w:t>ISO9001质量管理体系认证证书的得5</w:t>
            </w:r>
            <w:r>
              <w:rPr>
                <w:rFonts w:hint="eastAsia" w:ascii="仿宋" w:hAnsi="仿宋" w:eastAsia="仿宋" w:cs="仿宋"/>
                <w:b/>
                <w:bCs/>
                <w:color w:val="auto"/>
                <w:sz w:val="24"/>
                <w:szCs w:val="24"/>
                <w:highlight w:val="none"/>
                <w:lang w:val="en-US" w:eastAsia="zh-CN"/>
              </w:rPr>
              <w:t>分</w:t>
            </w:r>
            <w:r>
              <w:rPr>
                <w:rFonts w:hint="eastAsia" w:ascii="仿宋" w:hAnsi="仿宋" w:eastAsia="仿宋" w:cs="仿宋"/>
                <w:b w:val="0"/>
                <w:bCs w:val="0"/>
                <w:color w:val="auto"/>
                <w:sz w:val="24"/>
                <w:szCs w:val="24"/>
                <w:highlight w:val="none"/>
                <w:lang w:val="en-US" w:eastAsia="zh-CN"/>
              </w:rPr>
              <w:t>。（提供复印件并加盖</w:t>
            </w:r>
            <w:r>
              <w:rPr>
                <w:rFonts w:hint="eastAsia" w:ascii="仿宋" w:hAnsi="仿宋" w:eastAsia="仿宋" w:cs="仿宋"/>
                <w:b w:val="0"/>
                <w:bCs w:val="0"/>
                <w:color w:val="auto"/>
                <w:sz w:val="24"/>
                <w:szCs w:val="24"/>
                <w:lang w:val="en-US" w:eastAsia="zh-CN"/>
              </w:rPr>
              <w:t>投标供应商</w:t>
            </w:r>
            <w:r>
              <w:rPr>
                <w:rFonts w:hint="eastAsia" w:ascii="仿宋" w:hAnsi="仿宋" w:eastAsia="仿宋" w:cs="仿宋"/>
                <w:b w:val="0"/>
                <w:bCs w:val="0"/>
                <w:color w:val="auto"/>
                <w:sz w:val="24"/>
                <w:szCs w:val="24"/>
                <w:highlight w:val="none"/>
                <w:lang w:val="en-US" w:eastAsia="zh-CN"/>
              </w:rPr>
              <w:t>公章）</w:t>
            </w:r>
            <w:r>
              <w:rPr>
                <w:rFonts w:hint="eastAsia" w:ascii="仿宋" w:hAnsi="仿宋" w:eastAsia="仿宋" w:cs="仿宋"/>
                <w:b w:val="0"/>
                <w:bCs w:val="0"/>
                <w:color w:val="auto"/>
                <w:sz w:val="24"/>
                <w:szCs w:val="24"/>
                <w:lang w:val="en-US" w:eastAsia="zh-CN"/>
              </w:rPr>
              <w:t xml:space="preserve">  </w:t>
            </w:r>
          </w:p>
        </w:tc>
      </w:tr>
      <w:tr w14:paraId="26BF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6" w:type="dxa"/>
            <w:vMerge w:val="continue"/>
            <w:tcBorders>
              <w:left w:val="single" w:color="auto" w:sz="4" w:space="0"/>
              <w:right w:val="single" w:color="auto" w:sz="4" w:space="0"/>
            </w:tcBorders>
            <w:noWrap w:val="0"/>
            <w:vAlign w:val="center"/>
          </w:tcPr>
          <w:p w14:paraId="1140B7AF">
            <w:pPr>
              <w:spacing w:line="320" w:lineRule="exact"/>
              <w:ind w:firstLine="12" w:firstLineChars="5"/>
              <w:jc w:val="center"/>
              <w:rPr>
                <w:rFonts w:ascii="仿宋" w:hAnsi="仿宋" w:eastAsia="仿宋"/>
                <w:b w:val="0"/>
                <w:bCs w:val="0"/>
                <w:color w:val="auto"/>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C41A438">
            <w:pPr>
              <w:spacing w:line="320" w:lineRule="exact"/>
              <w:ind w:firstLine="12" w:firstLineChars="5"/>
              <w:jc w:val="center"/>
              <w:rPr>
                <w:rFonts w:ascii="仿宋" w:hAnsi="仿宋" w:eastAsia="仿宋"/>
                <w:b w:val="0"/>
                <w:bCs w:val="0"/>
                <w:color w:val="auto"/>
                <w:sz w:val="24"/>
                <w:szCs w:val="24"/>
              </w:rPr>
            </w:pPr>
            <w:r>
              <w:rPr>
                <w:rFonts w:hint="eastAsia" w:ascii="仿宋" w:hAnsi="仿宋" w:eastAsia="仿宋"/>
                <w:b w:val="0"/>
                <w:bCs w:val="0"/>
                <w:color w:val="auto"/>
                <w:sz w:val="24"/>
                <w:szCs w:val="24"/>
              </w:rPr>
              <w:t>业绩</w:t>
            </w:r>
          </w:p>
          <w:p w14:paraId="3DCBB3EB">
            <w:pPr>
              <w:spacing w:line="320" w:lineRule="exact"/>
              <w:ind w:firstLine="12" w:firstLineChars="5"/>
              <w:jc w:val="center"/>
              <w:rPr>
                <w:rFonts w:ascii="仿宋" w:hAnsi="仿宋" w:eastAsia="仿宋"/>
                <w:b w:val="0"/>
                <w:bCs w:val="0"/>
                <w:color w:val="auto"/>
                <w:sz w:val="24"/>
                <w:szCs w:val="24"/>
              </w:rPr>
            </w:pP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12</w:t>
            </w:r>
            <w:r>
              <w:rPr>
                <w:rFonts w:hint="eastAsia" w:ascii="仿宋" w:hAnsi="仿宋" w:eastAsia="仿宋"/>
                <w:b w:val="0"/>
                <w:bCs w:val="0"/>
                <w:color w:val="auto"/>
                <w:sz w:val="24"/>
                <w:szCs w:val="24"/>
              </w:rPr>
              <w:t>分）</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35DBA731">
            <w:pPr>
              <w:numPr>
                <w:ilvl w:val="0"/>
                <w:numId w:val="7"/>
              </w:numPr>
              <w:spacing w:line="320" w:lineRule="exac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lang w:val="en-US" w:eastAsia="zh-CN"/>
              </w:rPr>
              <w:t>提供类似</w:t>
            </w:r>
            <w:r>
              <w:rPr>
                <w:rFonts w:hint="eastAsia" w:ascii="仿宋" w:hAnsi="仿宋" w:eastAsia="仿宋" w:cs="仿宋"/>
                <w:b/>
                <w:bCs/>
                <w:color w:val="auto"/>
                <w:sz w:val="24"/>
                <w:szCs w:val="24"/>
                <w:highlight w:val="none"/>
                <w:lang w:val="en-US" w:eastAsia="zh-CN"/>
              </w:rPr>
              <w:t>通过运维管理系统</w:t>
            </w:r>
            <w:r>
              <w:rPr>
                <w:rFonts w:hint="eastAsia" w:ascii="仿宋" w:hAnsi="仿宋" w:eastAsia="仿宋" w:cs="仿宋"/>
                <w:b w:val="0"/>
                <w:bCs w:val="0"/>
                <w:color w:val="auto"/>
                <w:sz w:val="24"/>
                <w:szCs w:val="24"/>
                <w:highlight w:val="none"/>
                <w:lang w:val="en-US" w:eastAsia="zh-CN"/>
              </w:rPr>
              <w:t>对</w:t>
            </w:r>
            <w:r>
              <w:rPr>
                <w:rFonts w:hint="eastAsia" w:ascii="仿宋" w:hAnsi="仿宋" w:eastAsia="仿宋" w:cs="仿宋"/>
                <w:b w:val="0"/>
                <w:bCs w:val="0"/>
                <w:color w:val="auto"/>
                <w:sz w:val="24"/>
                <w:szCs w:val="24"/>
                <w:highlight w:val="none"/>
              </w:rPr>
              <w:t>变配电</w:t>
            </w:r>
            <w:r>
              <w:rPr>
                <w:rFonts w:hint="eastAsia" w:ascii="仿宋" w:hAnsi="仿宋" w:eastAsia="仿宋" w:cs="仿宋"/>
                <w:b w:val="0"/>
                <w:bCs w:val="0"/>
                <w:color w:val="auto"/>
                <w:sz w:val="24"/>
                <w:szCs w:val="24"/>
                <w:highlight w:val="none"/>
                <w:lang w:val="en-US" w:eastAsia="zh-CN"/>
              </w:rPr>
              <w:t>站进行（线上监控+线下运维）</w:t>
            </w:r>
            <w:r>
              <w:rPr>
                <w:rFonts w:hint="eastAsia" w:ascii="仿宋" w:hAnsi="仿宋" w:eastAsia="仿宋" w:cs="仿宋"/>
                <w:b/>
                <w:bCs/>
                <w:color w:val="auto"/>
                <w:sz w:val="24"/>
                <w:szCs w:val="24"/>
                <w:highlight w:val="none"/>
              </w:rPr>
              <w:t>智能运维管理</w:t>
            </w:r>
            <w:r>
              <w:rPr>
                <w:rFonts w:hint="eastAsia" w:ascii="仿宋" w:hAnsi="仿宋" w:eastAsia="仿宋" w:cs="仿宋"/>
                <w:b w:val="0"/>
                <w:bCs w:val="0"/>
                <w:color w:val="auto"/>
                <w:sz w:val="24"/>
                <w:szCs w:val="24"/>
                <w:highlight w:val="none"/>
                <w:lang w:val="en-US" w:eastAsia="zh-CN"/>
              </w:rPr>
              <w:t>的合同</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每份合同</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分，最多</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r>
              <w:rPr>
                <w:rFonts w:hint="eastAsia" w:ascii="仿宋" w:hAnsi="仿宋" w:eastAsia="仿宋" w:cs="仿宋"/>
                <w:b/>
                <w:bCs/>
                <w:color w:val="auto"/>
                <w:sz w:val="24"/>
                <w:szCs w:val="24"/>
                <w:highlight w:val="none"/>
                <w:lang w:eastAsia="zh-CN"/>
              </w:rPr>
              <w:t>；</w:t>
            </w:r>
          </w:p>
          <w:p w14:paraId="63995631">
            <w:pPr>
              <w:numPr>
                <w:ilvl w:val="0"/>
                <w:numId w:val="7"/>
              </w:numPr>
              <w:spacing w:line="320" w:lineRule="exac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lang w:val="en-US" w:eastAsia="zh-CN"/>
              </w:rPr>
              <w:t>提供配电房电气设备预防性试验或维修保养服务的合同，每份</w:t>
            </w:r>
            <w:r>
              <w:rPr>
                <w:rFonts w:hint="eastAsia" w:ascii="仿宋" w:hAnsi="仿宋" w:eastAsia="仿宋" w:cs="仿宋"/>
                <w:b w:val="0"/>
                <w:bCs w:val="0"/>
                <w:color w:val="auto"/>
                <w:sz w:val="24"/>
                <w:szCs w:val="24"/>
                <w:highlight w:val="none"/>
                <w:lang w:eastAsia="zh-CN"/>
              </w:rPr>
              <w:t>合同</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分，最多得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分</w:t>
            </w:r>
            <w:r>
              <w:rPr>
                <w:rFonts w:hint="eastAsia" w:ascii="仿宋" w:hAnsi="仿宋" w:eastAsia="仿宋" w:cs="仿宋"/>
                <w:b w:val="0"/>
                <w:bCs w:val="0"/>
                <w:color w:val="auto"/>
                <w:sz w:val="24"/>
                <w:szCs w:val="24"/>
                <w:highlight w:val="none"/>
                <w:lang w:eastAsia="zh-CN"/>
              </w:rPr>
              <w:t>。</w:t>
            </w:r>
          </w:p>
          <w:p w14:paraId="25CDEC2C">
            <w:pPr>
              <w:spacing w:line="320" w:lineRule="exact"/>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val="0"/>
                <w:bCs w:val="0"/>
                <w:color w:val="auto"/>
                <w:sz w:val="24"/>
                <w:szCs w:val="24"/>
              </w:rPr>
              <w:t>以上</w:t>
            </w:r>
            <w:r>
              <w:rPr>
                <w:rFonts w:hint="eastAsia" w:ascii="仿宋" w:hAnsi="仿宋" w:eastAsia="仿宋" w:cs="仿宋"/>
                <w:b w:val="0"/>
                <w:bCs w:val="0"/>
                <w:color w:val="auto"/>
                <w:sz w:val="24"/>
                <w:szCs w:val="24"/>
                <w:lang w:val="en-US" w:eastAsia="zh-CN"/>
              </w:rPr>
              <w:t>合同不可</w:t>
            </w:r>
            <w:r>
              <w:rPr>
                <w:rFonts w:hint="eastAsia" w:ascii="仿宋" w:hAnsi="仿宋" w:eastAsia="仿宋" w:cs="仿宋"/>
                <w:b w:val="0"/>
                <w:bCs w:val="0"/>
                <w:color w:val="auto"/>
                <w:sz w:val="24"/>
                <w:szCs w:val="24"/>
              </w:rPr>
              <w:t>重复</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时间自</w:t>
            </w:r>
            <w:r>
              <w:rPr>
                <w:rFonts w:hint="eastAsia" w:ascii="仿宋" w:hAnsi="仿宋" w:eastAsia="仿宋" w:cs="仿宋"/>
                <w:b/>
                <w:bCs/>
                <w:color w:val="auto"/>
                <w:sz w:val="24"/>
                <w:szCs w:val="24"/>
              </w:rPr>
              <w:t>20</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月1日</w:t>
            </w:r>
            <w:r>
              <w:rPr>
                <w:rFonts w:hint="eastAsia" w:ascii="仿宋" w:hAnsi="仿宋" w:eastAsia="仿宋" w:cs="仿宋"/>
                <w:b w:val="0"/>
                <w:bCs w:val="0"/>
                <w:color w:val="auto"/>
                <w:sz w:val="24"/>
                <w:szCs w:val="24"/>
                <w:lang w:val="en-US" w:eastAsia="zh-CN"/>
              </w:rPr>
              <w:t xml:space="preserve">（时间以合同签日期为准）至投标截止日的合同（提供合同复印件，并加盖投标供应商公章）。 </w:t>
            </w:r>
          </w:p>
        </w:tc>
      </w:tr>
      <w:tr w14:paraId="7D2B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6" w:type="dxa"/>
            <w:vMerge w:val="restart"/>
            <w:tcBorders>
              <w:top w:val="single" w:color="auto" w:sz="4" w:space="0"/>
              <w:left w:val="single" w:color="auto" w:sz="4" w:space="0"/>
              <w:right w:val="single" w:color="auto" w:sz="4" w:space="0"/>
            </w:tcBorders>
            <w:noWrap w:val="0"/>
            <w:vAlign w:val="center"/>
          </w:tcPr>
          <w:p w14:paraId="33234856">
            <w:pPr>
              <w:spacing w:line="320" w:lineRule="exact"/>
              <w:ind w:firstLine="12" w:firstLineChars="5"/>
              <w:jc w:val="center"/>
              <w:rPr>
                <w:rFonts w:ascii="仿宋" w:hAnsi="仿宋" w:eastAsia="仿宋"/>
                <w:b w:val="0"/>
                <w:bCs w:val="0"/>
                <w:color w:val="auto"/>
                <w:sz w:val="24"/>
                <w:szCs w:val="24"/>
              </w:rPr>
            </w:pPr>
            <w:r>
              <w:rPr>
                <w:rFonts w:hint="eastAsia" w:ascii="仿宋" w:hAnsi="仿宋" w:eastAsia="仿宋"/>
                <w:b w:val="0"/>
                <w:bCs w:val="0"/>
                <w:color w:val="auto"/>
                <w:sz w:val="24"/>
                <w:szCs w:val="24"/>
              </w:rPr>
              <w:t>技术方案</w:t>
            </w:r>
          </w:p>
          <w:p w14:paraId="5DBF5690">
            <w:pPr>
              <w:spacing w:line="320" w:lineRule="exact"/>
              <w:ind w:firstLine="12" w:firstLineChars="5"/>
              <w:jc w:val="center"/>
              <w:rPr>
                <w:rFonts w:ascii="仿宋" w:hAnsi="仿宋" w:eastAsia="仿宋"/>
                <w:b w:val="0"/>
                <w:bCs w:val="0"/>
                <w:color w:val="auto"/>
                <w:sz w:val="24"/>
                <w:szCs w:val="24"/>
              </w:rPr>
            </w:pP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27</w:t>
            </w:r>
            <w:r>
              <w:rPr>
                <w:rFonts w:hint="eastAsia" w:ascii="仿宋" w:hAnsi="仿宋" w:eastAsia="仿宋"/>
                <w:b w:val="0"/>
                <w:bCs w:val="0"/>
                <w:color w:val="auto"/>
                <w:sz w:val="24"/>
                <w:szCs w:val="24"/>
              </w:rPr>
              <w:t>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86528D3">
            <w:pPr>
              <w:spacing w:line="320" w:lineRule="exact"/>
              <w:ind w:firstLine="12" w:firstLineChars="5"/>
              <w:jc w:val="center"/>
              <w:rPr>
                <w:rFonts w:hint="eastAsia" w:ascii="仿宋" w:hAnsi="仿宋" w:eastAsia="仿宋" w:cs="宋体"/>
                <w:color w:val="000000" w:themeColor="text1"/>
                <w:spacing w:val="7"/>
                <w:sz w:val="24"/>
                <w:szCs w:val="24"/>
                <w:shd w:val="clear" w:color="auto" w:fill="FFFFFF"/>
                <w:lang w:val="en-US" w:eastAsia="zh-CN"/>
                <w14:textFill>
                  <w14:solidFill>
                    <w14:schemeClr w14:val="tx1"/>
                  </w14:solidFill>
                </w14:textFill>
              </w:rPr>
            </w:pPr>
            <w:r>
              <w:rPr>
                <w:rFonts w:hint="eastAsia" w:ascii="仿宋" w:hAnsi="仿宋" w:eastAsia="仿宋" w:cs="宋体"/>
                <w:color w:val="000000" w:themeColor="text1"/>
                <w:spacing w:val="7"/>
                <w:sz w:val="24"/>
                <w:szCs w:val="24"/>
                <w:shd w:val="clear" w:color="auto" w:fill="FFFFFF"/>
                <w14:textFill>
                  <w14:solidFill>
                    <w14:schemeClr w14:val="tx1"/>
                  </w14:solidFill>
                </w14:textFill>
              </w:rPr>
              <w:t>高压网络值守及维护</w:t>
            </w:r>
            <w:r>
              <w:rPr>
                <w:rFonts w:hint="eastAsia" w:ascii="仿宋" w:hAnsi="仿宋" w:eastAsia="仿宋" w:cs="宋体"/>
                <w:color w:val="000000" w:themeColor="text1"/>
                <w:spacing w:val="7"/>
                <w:sz w:val="24"/>
                <w:szCs w:val="24"/>
                <w:shd w:val="clear" w:color="auto" w:fill="FFFFFF"/>
                <w:lang w:val="en-US" w:eastAsia="zh-CN"/>
                <w14:textFill>
                  <w14:solidFill>
                    <w14:schemeClr w14:val="tx1"/>
                  </w14:solidFill>
                </w14:textFill>
              </w:rPr>
              <w:t>总体方案</w:t>
            </w:r>
          </w:p>
          <w:p w14:paraId="6D60BA9C">
            <w:pPr>
              <w:spacing w:line="320" w:lineRule="exact"/>
              <w:ind w:firstLine="12" w:firstLineChars="5"/>
              <w:jc w:val="center"/>
              <w:rPr>
                <w:rFonts w:ascii="仿宋" w:hAnsi="仿宋" w:eastAsia="仿宋" w:cs="宋体"/>
                <w:b w:val="0"/>
                <w:bCs w:val="0"/>
                <w:color w:val="auto"/>
                <w:sz w:val="24"/>
                <w:szCs w:val="24"/>
              </w:rPr>
            </w:pP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8</w:t>
            </w:r>
            <w:r>
              <w:rPr>
                <w:rFonts w:hint="eastAsia" w:ascii="仿宋" w:hAnsi="仿宋" w:eastAsia="仿宋"/>
                <w:b w:val="0"/>
                <w:bCs w:val="0"/>
                <w:color w:val="auto"/>
                <w:sz w:val="24"/>
                <w:szCs w:val="24"/>
              </w:rPr>
              <w:t>分）</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45C7EB38">
            <w:pPr>
              <w:spacing w:line="320" w:lineRule="exact"/>
              <w:rPr>
                <w:rFonts w:hint="eastAsia" w:ascii="仿宋" w:hAnsi="仿宋" w:eastAsia="仿宋" w:cs="仿宋"/>
                <w:b w:val="0"/>
                <w:bCs w:val="0"/>
                <w:color w:val="FF0000"/>
                <w:sz w:val="24"/>
                <w:szCs w:val="24"/>
                <w:highlight w:val="none"/>
              </w:rPr>
            </w:pPr>
            <w:r>
              <w:rPr>
                <w:rFonts w:hint="eastAsia" w:ascii="仿宋" w:hAnsi="仿宋" w:eastAsia="仿宋" w:cs="宋体"/>
                <w:color w:val="000000" w:themeColor="text1"/>
                <w:spacing w:val="7"/>
                <w:sz w:val="24"/>
                <w:szCs w:val="24"/>
                <w:shd w:val="clear" w:color="auto" w:fill="FFFFFF"/>
                <w:lang w:val="en-US" w:eastAsia="zh-CN"/>
                <w14:textFill>
                  <w14:solidFill>
                    <w14:schemeClr w14:val="tx1"/>
                  </w14:solidFill>
                </w14:textFill>
              </w:rPr>
              <w:t>对</w:t>
            </w:r>
            <w:r>
              <w:rPr>
                <w:rFonts w:hint="eastAsia" w:ascii="仿宋" w:hAnsi="仿宋" w:eastAsia="仿宋" w:cs="宋体"/>
                <w:color w:val="000000" w:themeColor="text1"/>
                <w:spacing w:val="7"/>
                <w:sz w:val="24"/>
                <w:szCs w:val="24"/>
                <w:shd w:val="clear" w:color="auto" w:fill="FFFFFF"/>
                <w14:textFill>
                  <w14:solidFill>
                    <w14:schemeClr w14:val="tx1"/>
                  </w14:solidFill>
                </w14:textFill>
              </w:rPr>
              <w:t>高压网络值守</w:t>
            </w:r>
            <w:r>
              <w:rPr>
                <w:rFonts w:hint="eastAsia" w:ascii="仿宋" w:hAnsi="仿宋" w:eastAsia="仿宋" w:cs="宋体"/>
                <w:color w:val="000000" w:themeColor="text1"/>
                <w:spacing w:val="7"/>
                <w:sz w:val="24"/>
                <w:szCs w:val="24"/>
                <w:shd w:val="clear" w:color="auto" w:fill="FFFFFF"/>
                <w:lang w:val="en-US" w:eastAsia="zh-CN"/>
                <w14:textFill>
                  <w14:solidFill>
                    <w14:schemeClr w14:val="tx1"/>
                  </w14:solidFill>
                </w14:textFill>
              </w:rPr>
              <w:t>及维护总体方案</w:t>
            </w:r>
            <w:r>
              <w:rPr>
                <w:rFonts w:hint="eastAsia" w:ascii="仿宋" w:hAnsi="仿宋" w:eastAsia="仿宋"/>
                <w:b w:val="0"/>
                <w:bCs w:val="0"/>
                <w:color w:val="auto"/>
                <w:sz w:val="24"/>
                <w:szCs w:val="24"/>
              </w:rPr>
              <w:t>(含智能监控、运</w:t>
            </w:r>
            <w:r>
              <w:rPr>
                <w:rFonts w:hint="eastAsia" w:ascii="仿宋" w:hAnsi="仿宋" w:eastAsia="仿宋"/>
                <w:b w:val="0"/>
                <w:bCs w:val="0"/>
                <w:color w:val="auto"/>
                <w:sz w:val="24"/>
                <w:szCs w:val="24"/>
                <w:lang w:val="en-US" w:eastAsia="zh-CN"/>
              </w:rPr>
              <w:t>行维护</w:t>
            </w:r>
            <w:r>
              <w:rPr>
                <w:rFonts w:hint="eastAsia" w:ascii="仿宋" w:hAnsi="仿宋" w:eastAsia="仿宋"/>
                <w:b w:val="0"/>
                <w:bCs w:val="0"/>
                <w:color w:val="auto"/>
                <w:sz w:val="24"/>
                <w:szCs w:val="24"/>
              </w:rPr>
              <w:t>)</w:t>
            </w:r>
            <w:r>
              <w:rPr>
                <w:rFonts w:hint="eastAsia" w:ascii="仿宋" w:hAnsi="仿宋" w:eastAsia="仿宋"/>
                <w:b/>
                <w:bCs/>
                <w:color w:val="auto"/>
                <w:sz w:val="24"/>
                <w:szCs w:val="24"/>
              </w:rPr>
              <w:t>完整性、合理性、可行</w:t>
            </w:r>
            <w:r>
              <w:rPr>
                <w:rFonts w:hint="eastAsia" w:ascii="仿宋" w:hAnsi="仿宋" w:eastAsia="仿宋"/>
                <w:b/>
                <w:bCs/>
                <w:color w:val="auto"/>
                <w:sz w:val="24"/>
                <w:szCs w:val="24"/>
                <w:lang w:val="en-US" w:eastAsia="zh-CN"/>
              </w:rPr>
              <w:t>性</w:t>
            </w:r>
            <w:r>
              <w:rPr>
                <w:rFonts w:hint="eastAsia" w:ascii="仿宋" w:hAnsi="仿宋" w:eastAsia="仿宋"/>
                <w:b w:val="0"/>
                <w:bCs w:val="0"/>
                <w:color w:val="auto"/>
                <w:sz w:val="24"/>
                <w:szCs w:val="24"/>
              </w:rPr>
              <w:t>进行</w:t>
            </w:r>
            <w:r>
              <w:rPr>
                <w:rFonts w:hint="eastAsia" w:ascii="仿宋" w:hAnsi="仿宋" w:eastAsia="仿宋"/>
                <w:b w:val="0"/>
                <w:bCs w:val="0"/>
                <w:color w:val="auto"/>
                <w:sz w:val="24"/>
                <w:szCs w:val="24"/>
                <w:lang w:val="en-US" w:eastAsia="zh-CN"/>
              </w:rPr>
              <w:t>综合评分</w:t>
            </w:r>
            <w:r>
              <w:rPr>
                <w:rFonts w:hint="eastAsia" w:ascii="仿宋" w:hAnsi="仿宋" w:eastAsia="仿宋"/>
                <w:b w:val="0"/>
                <w:bCs w:val="0"/>
                <w:color w:val="auto"/>
                <w:sz w:val="24"/>
                <w:szCs w:val="24"/>
              </w:rPr>
              <w:t>，</w:t>
            </w: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性完全满足项目需求的得</w:t>
            </w:r>
            <w:r>
              <w:rPr>
                <w:rFonts w:hint="eastAsia" w:ascii="仿宋" w:hAnsi="仿宋" w:eastAsia="仿宋" w:cs="仿宋"/>
                <w:b w:val="0"/>
                <w:bCs w:val="0"/>
                <w:color w:val="FF0000"/>
                <w:sz w:val="24"/>
                <w:szCs w:val="24"/>
                <w:highlight w:val="none"/>
                <w:lang w:val="en-US" w:eastAsia="zh-CN"/>
              </w:rPr>
              <w:t>8</w:t>
            </w:r>
            <w:r>
              <w:rPr>
                <w:rFonts w:hint="eastAsia" w:ascii="仿宋" w:hAnsi="仿宋" w:eastAsia="仿宋" w:cs="仿宋"/>
                <w:b w:val="0"/>
                <w:bCs w:val="0"/>
                <w:color w:val="FF0000"/>
                <w:sz w:val="24"/>
                <w:szCs w:val="24"/>
                <w:highlight w:val="none"/>
              </w:rPr>
              <w:t>分；</w:t>
            </w:r>
          </w:p>
          <w:p w14:paraId="0F6781BD">
            <w:pPr>
              <w:spacing w:line="320" w:lineRule="exact"/>
              <w:rPr>
                <w:rFonts w:hint="eastAsia" w:ascii="仿宋" w:hAnsi="仿宋" w:eastAsia="仿宋" w:cs="仿宋"/>
                <w:b w:val="0"/>
                <w:bCs w:val="0"/>
                <w:color w:val="FF0000"/>
                <w:sz w:val="24"/>
                <w:szCs w:val="24"/>
                <w:highlight w:val="none"/>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lang w:val="en-US" w:eastAsia="zh-CN"/>
              </w:rPr>
              <w:t>较好的得6</w:t>
            </w:r>
            <w:r>
              <w:rPr>
                <w:rFonts w:hint="eastAsia" w:ascii="仿宋" w:hAnsi="仿宋" w:eastAsia="仿宋" w:cs="仿宋"/>
                <w:b w:val="0"/>
                <w:bCs w:val="0"/>
                <w:color w:val="FF0000"/>
                <w:sz w:val="24"/>
                <w:szCs w:val="24"/>
                <w:highlight w:val="none"/>
              </w:rPr>
              <w:t>分；</w:t>
            </w:r>
          </w:p>
          <w:p w14:paraId="72A11752">
            <w:pPr>
              <w:spacing w:line="320" w:lineRule="exact"/>
              <w:rPr>
                <w:rFonts w:hint="eastAsia" w:ascii="仿宋" w:hAnsi="仿宋" w:eastAsia="仿宋" w:cs="仿宋"/>
                <w:b w:val="0"/>
                <w:bCs w:val="0"/>
                <w:color w:val="FF0000"/>
                <w:sz w:val="24"/>
                <w:szCs w:val="24"/>
                <w:highlight w:val="none"/>
                <w:lang w:eastAsia="zh-CN"/>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rPr>
              <w:t>一般</w:t>
            </w:r>
            <w:r>
              <w:rPr>
                <w:rFonts w:hint="eastAsia" w:ascii="仿宋" w:hAnsi="仿宋" w:eastAsia="仿宋" w:cs="仿宋"/>
                <w:b w:val="0"/>
                <w:bCs w:val="0"/>
                <w:color w:val="FF0000"/>
                <w:sz w:val="24"/>
                <w:szCs w:val="24"/>
                <w:highlight w:val="none"/>
                <w:lang w:val="en-US" w:eastAsia="zh-CN"/>
              </w:rPr>
              <w:t>的得4</w:t>
            </w:r>
            <w:r>
              <w:rPr>
                <w:rFonts w:hint="eastAsia" w:ascii="仿宋" w:hAnsi="仿宋" w:eastAsia="仿宋" w:cs="仿宋"/>
                <w:b w:val="0"/>
                <w:bCs w:val="0"/>
                <w:color w:val="FF0000"/>
                <w:sz w:val="24"/>
                <w:szCs w:val="24"/>
                <w:highlight w:val="none"/>
              </w:rPr>
              <w:t>分</w:t>
            </w:r>
            <w:r>
              <w:rPr>
                <w:rFonts w:hint="eastAsia" w:ascii="仿宋" w:hAnsi="仿宋" w:eastAsia="仿宋" w:cs="仿宋"/>
                <w:b w:val="0"/>
                <w:bCs w:val="0"/>
                <w:color w:val="FF0000"/>
                <w:sz w:val="24"/>
                <w:szCs w:val="24"/>
                <w:highlight w:val="none"/>
                <w:lang w:eastAsia="zh-CN"/>
              </w:rPr>
              <w:t>；</w:t>
            </w:r>
          </w:p>
          <w:p w14:paraId="33ACD9CC">
            <w:pPr>
              <w:spacing w:line="320" w:lineRule="exact"/>
              <w:rPr>
                <w:rFonts w:ascii="仿宋" w:hAnsi="仿宋" w:eastAsia="仿宋"/>
                <w:b w:val="0"/>
                <w:bCs w:val="0"/>
                <w:color w:val="auto"/>
                <w:sz w:val="24"/>
                <w:szCs w:val="24"/>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lang w:val="en-US" w:eastAsia="zh-CN"/>
              </w:rPr>
              <w:t>差的得2分。</w:t>
            </w:r>
            <w:r>
              <w:rPr>
                <w:rFonts w:hint="eastAsia" w:ascii="宋体" w:hAnsi="宋体" w:eastAsia="宋体" w:cs="宋体"/>
                <w:b w:val="0"/>
                <w:bCs w:val="0"/>
                <w:color w:val="FF0000"/>
                <w:sz w:val="24"/>
                <w:szCs w:val="24"/>
                <w:highlight w:val="none"/>
              </w:rPr>
              <w:t xml:space="preserve">    </w:t>
            </w:r>
          </w:p>
        </w:tc>
      </w:tr>
      <w:tr w14:paraId="088B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56" w:type="dxa"/>
            <w:vMerge w:val="continue"/>
            <w:tcBorders>
              <w:left w:val="single" w:color="auto" w:sz="4" w:space="0"/>
              <w:right w:val="single" w:color="auto" w:sz="4" w:space="0"/>
            </w:tcBorders>
            <w:noWrap w:val="0"/>
            <w:vAlign w:val="top"/>
          </w:tcPr>
          <w:p w14:paraId="724475B5">
            <w:pPr>
              <w:spacing w:line="320" w:lineRule="exact"/>
              <w:jc w:val="center"/>
              <w:rPr>
                <w:rFonts w:ascii="仿宋" w:hAnsi="仿宋" w:eastAsia="仿宋"/>
                <w:b w:val="0"/>
                <w:bCs w:val="0"/>
                <w:color w:val="auto"/>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111F70D">
            <w:pPr>
              <w:spacing w:line="320" w:lineRule="exact"/>
              <w:jc w:val="center"/>
              <w:rPr>
                <w:rFonts w:ascii="仿宋" w:hAnsi="仿宋" w:eastAsia="仿宋"/>
                <w:b w:val="0"/>
                <w:bCs w:val="0"/>
                <w:color w:val="auto"/>
                <w:sz w:val="24"/>
                <w:szCs w:val="24"/>
              </w:rPr>
            </w:pPr>
            <w:r>
              <w:rPr>
                <w:rFonts w:hint="eastAsia" w:ascii="仿宋" w:hAnsi="仿宋" w:eastAsia="仿宋"/>
                <w:b w:val="0"/>
                <w:bCs w:val="0"/>
                <w:color w:val="auto"/>
                <w:sz w:val="24"/>
                <w:szCs w:val="24"/>
              </w:rPr>
              <w:t>应急预案</w:t>
            </w:r>
          </w:p>
          <w:p w14:paraId="09C8A8BC">
            <w:pPr>
              <w:spacing w:line="320" w:lineRule="exact"/>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rPr>
              <w:t>（</w:t>
            </w:r>
            <w:r>
              <w:rPr>
                <w:rFonts w:hint="eastAsia" w:ascii="仿宋" w:hAnsi="仿宋" w:eastAsia="仿宋"/>
                <w:b w:val="0"/>
                <w:bCs w:val="0"/>
                <w:color w:val="auto"/>
                <w:sz w:val="24"/>
                <w:szCs w:val="24"/>
                <w:lang w:val="en-US" w:eastAsia="zh-CN"/>
              </w:rPr>
              <w:t>3</w:t>
            </w:r>
            <w:r>
              <w:rPr>
                <w:rFonts w:hint="eastAsia" w:ascii="仿宋" w:hAnsi="仿宋" w:eastAsia="仿宋"/>
                <w:b w:val="0"/>
                <w:bCs w:val="0"/>
                <w:color w:val="auto"/>
                <w:sz w:val="24"/>
                <w:szCs w:val="24"/>
              </w:rPr>
              <w:t>分）</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6FB42E55">
            <w:pPr>
              <w:spacing w:line="320" w:lineRule="exact"/>
              <w:rPr>
                <w:rFonts w:hint="eastAsia" w:ascii="仿宋" w:hAnsi="仿宋" w:eastAsia="仿宋"/>
                <w:b w:val="0"/>
                <w:bCs w:val="0"/>
                <w:color w:val="FF0000"/>
                <w:sz w:val="24"/>
                <w:szCs w:val="24"/>
                <w:highlight w:val="none"/>
              </w:rPr>
            </w:pPr>
            <w:r>
              <w:rPr>
                <w:rFonts w:hint="eastAsia" w:ascii="仿宋" w:hAnsi="仿宋" w:eastAsia="仿宋"/>
                <w:b w:val="0"/>
                <w:bCs w:val="0"/>
                <w:color w:val="auto"/>
                <w:sz w:val="24"/>
                <w:szCs w:val="24"/>
              </w:rPr>
              <w:t>本项目的突发事件应急预案，评委对所提供方案的</w:t>
            </w:r>
            <w:r>
              <w:rPr>
                <w:rFonts w:hint="eastAsia" w:ascii="仿宋" w:hAnsi="仿宋" w:eastAsia="仿宋"/>
                <w:b/>
                <w:bCs/>
                <w:color w:val="auto"/>
                <w:sz w:val="24"/>
                <w:szCs w:val="24"/>
              </w:rPr>
              <w:t>完整性、合理性、可行性</w:t>
            </w:r>
            <w:r>
              <w:rPr>
                <w:rFonts w:hint="eastAsia" w:ascii="仿宋" w:hAnsi="仿宋" w:eastAsia="仿宋"/>
                <w:b w:val="0"/>
                <w:bCs w:val="0"/>
                <w:color w:val="auto"/>
                <w:sz w:val="24"/>
                <w:szCs w:val="24"/>
              </w:rPr>
              <w:t>进行</w:t>
            </w:r>
            <w:r>
              <w:rPr>
                <w:rFonts w:hint="eastAsia" w:ascii="仿宋" w:hAnsi="仿宋" w:eastAsia="仿宋"/>
                <w:b w:val="0"/>
                <w:bCs w:val="0"/>
                <w:color w:val="auto"/>
                <w:sz w:val="24"/>
                <w:szCs w:val="24"/>
                <w:lang w:val="en-US" w:eastAsia="zh-CN"/>
              </w:rPr>
              <w:t>综合评分</w:t>
            </w:r>
            <w:r>
              <w:rPr>
                <w:rFonts w:hint="eastAsia" w:ascii="仿宋" w:hAnsi="仿宋" w:eastAsia="仿宋"/>
                <w:b w:val="0"/>
                <w:bCs w:val="0"/>
                <w:color w:val="auto"/>
                <w:sz w:val="24"/>
                <w:szCs w:val="24"/>
                <w:lang w:eastAsia="zh-CN"/>
              </w:rPr>
              <w:t>，</w:t>
            </w: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性完全满足项目需求的得</w:t>
            </w:r>
            <w:r>
              <w:rPr>
                <w:rFonts w:hint="eastAsia" w:ascii="仿宋" w:hAnsi="仿宋" w:eastAsia="仿宋"/>
                <w:b w:val="0"/>
                <w:bCs w:val="0"/>
                <w:color w:val="FF0000"/>
                <w:sz w:val="24"/>
                <w:szCs w:val="24"/>
                <w:highlight w:val="none"/>
                <w:lang w:val="en-US" w:eastAsia="zh-CN"/>
              </w:rPr>
              <w:t>3</w:t>
            </w:r>
            <w:r>
              <w:rPr>
                <w:rFonts w:hint="eastAsia" w:ascii="仿宋" w:hAnsi="仿宋" w:eastAsia="仿宋"/>
                <w:b w:val="0"/>
                <w:bCs w:val="0"/>
                <w:color w:val="FF0000"/>
                <w:sz w:val="24"/>
                <w:szCs w:val="24"/>
                <w:highlight w:val="none"/>
              </w:rPr>
              <w:t>分；</w:t>
            </w:r>
          </w:p>
          <w:p w14:paraId="59236820">
            <w:pPr>
              <w:spacing w:line="320" w:lineRule="exact"/>
              <w:rPr>
                <w:rFonts w:hint="eastAsia" w:ascii="仿宋" w:hAnsi="仿宋" w:eastAsia="仿宋"/>
                <w:b w:val="0"/>
                <w:bCs w:val="0"/>
                <w:color w:val="FF0000"/>
                <w:sz w:val="24"/>
                <w:szCs w:val="24"/>
                <w:highlight w:val="none"/>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性较好</w:t>
            </w:r>
            <w:r>
              <w:rPr>
                <w:rFonts w:hint="eastAsia" w:ascii="仿宋" w:hAnsi="仿宋" w:eastAsia="仿宋"/>
                <w:b w:val="0"/>
                <w:bCs w:val="0"/>
                <w:color w:val="FF0000"/>
                <w:sz w:val="24"/>
                <w:szCs w:val="24"/>
                <w:highlight w:val="none"/>
                <w:lang w:val="en-US" w:eastAsia="zh-CN"/>
              </w:rPr>
              <w:t>的得2</w:t>
            </w:r>
            <w:r>
              <w:rPr>
                <w:rFonts w:hint="eastAsia" w:ascii="仿宋" w:hAnsi="仿宋" w:eastAsia="仿宋"/>
                <w:b w:val="0"/>
                <w:bCs w:val="0"/>
                <w:color w:val="FF0000"/>
                <w:sz w:val="24"/>
                <w:szCs w:val="24"/>
                <w:highlight w:val="none"/>
              </w:rPr>
              <w:t>分；</w:t>
            </w:r>
          </w:p>
          <w:p w14:paraId="6918F10A">
            <w:pPr>
              <w:spacing w:line="320" w:lineRule="exact"/>
              <w:rPr>
                <w:rFonts w:hint="eastAsia" w:ascii="仿宋" w:hAnsi="仿宋" w:eastAsia="仿宋"/>
                <w:b w:val="0"/>
                <w:bCs w:val="0"/>
                <w:color w:val="auto"/>
                <w:sz w:val="24"/>
                <w:szCs w:val="24"/>
                <w:lang w:eastAsia="zh-CN"/>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b w:val="0"/>
                <w:bCs w:val="0"/>
                <w:color w:val="FF0000"/>
                <w:sz w:val="24"/>
                <w:szCs w:val="24"/>
                <w:highlight w:val="none"/>
              </w:rPr>
              <w:t>一般：</w:t>
            </w:r>
            <w:r>
              <w:rPr>
                <w:rFonts w:hint="eastAsia" w:ascii="仿宋" w:hAnsi="仿宋" w:eastAsia="仿宋"/>
                <w:b w:val="0"/>
                <w:bCs w:val="0"/>
                <w:color w:val="FF0000"/>
                <w:sz w:val="24"/>
                <w:szCs w:val="24"/>
                <w:highlight w:val="none"/>
                <w:lang w:val="en-US" w:eastAsia="zh-CN"/>
              </w:rPr>
              <w:t>1</w:t>
            </w:r>
            <w:r>
              <w:rPr>
                <w:rFonts w:hint="eastAsia" w:ascii="仿宋" w:hAnsi="仿宋" w:eastAsia="仿宋"/>
                <w:b w:val="0"/>
                <w:bCs w:val="0"/>
                <w:color w:val="FF0000"/>
                <w:sz w:val="24"/>
                <w:szCs w:val="24"/>
                <w:highlight w:val="none"/>
              </w:rPr>
              <w:t>分</w:t>
            </w:r>
            <w:r>
              <w:rPr>
                <w:rFonts w:hint="eastAsia" w:ascii="仿宋" w:hAnsi="仿宋" w:eastAsia="仿宋" w:cs="仿宋"/>
                <w:b w:val="0"/>
                <w:bCs w:val="0"/>
                <w:color w:val="FF0000"/>
                <w:sz w:val="24"/>
                <w:szCs w:val="24"/>
                <w:highlight w:val="none"/>
                <w:lang w:val="en-US" w:eastAsia="zh-CN"/>
              </w:rPr>
              <w:t>。</w:t>
            </w:r>
          </w:p>
        </w:tc>
      </w:tr>
      <w:tr w14:paraId="2853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56" w:type="dxa"/>
            <w:vMerge w:val="continue"/>
            <w:tcBorders>
              <w:left w:val="single" w:color="auto" w:sz="4" w:space="0"/>
              <w:right w:val="single" w:color="auto" w:sz="4" w:space="0"/>
            </w:tcBorders>
            <w:noWrap w:val="0"/>
            <w:vAlign w:val="top"/>
          </w:tcPr>
          <w:p w14:paraId="23F906C1">
            <w:pPr>
              <w:spacing w:line="320" w:lineRule="exact"/>
              <w:jc w:val="center"/>
              <w:rPr>
                <w:rFonts w:ascii="仿宋" w:hAnsi="仿宋" w:eastAsia="仿宋"/>
                <w:b w:val="0"/>
                <w:bCs w:val="0"/>
                <w:color w:val="auto"/>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E0D17EC">
            <w:pPr>
              <w:spacing w:line="32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运行维护方案</w:t>
            </w:r>
          </w:p>
          <w:p w14:paraId="17D81B74">
            <w:pPr>
              <w:spacing w:line="320" w:lineRule="exact"/>
              <w:jc w:val="center"/>
              <w:rPr>
                <w:rFonts w:hint="default" w:ascii="仿宋" w:hAnsi="仿宋" w:eastAsia="仿宋"/>
                <w:b w:val="0"/>
                <w:bCs w:val="0"/>
                <w:color w:val="auto"/>
                <w:sz w:val="24"/>
                <w:szCs w:val="24"/>
                <w:lang w:val="en-US"/>
              </w:rPr>
            </w:pPr>
            <w:r>
              <w:rPr>
                <w:rFonts w:hint="eastAsia" w:ascii="仿宋" w:hAnsi="仿宋" w:eastAsia="仿宋" w:cs="仿宋"/>
                <w:b w:val="0"/>
                <w:bCs w:val="0"/>
                <w:color w:val="auto"/>
                <w:sz w:val="24"/>
                <w:szCs w:val="24"/>
                <w:highlight w:val="none"/>
                <w:lang w:val="en-US" w:eastAsia="zh-CN"/>
              </w:rPr>
              <w:t>（8分）</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0C1C9B51">
            <w:pPr>
              <w:spacing w:line="320" w:lineRule="exact"/>
              <w:rPr>
                <w:rFonts w:hint="eastAsia" w:ascii="仿宋" w:hAnsi="仿宋" w:eastAsia="仿宋" w:cs="仿宋"/>
                <w:b w:val="0"/>
                <w:bCs w:val="0"/>
                <w:color w:val="FF0000"/>
                <w:sz w:val="24"/>
                <w:szCs w:val="24"/>
                <w:highlight w:val="none"/>
              </w:rPr>
            </w:pPr>
            <w:r>
              <w:rPr>
                <w:rFonts w:hint="eastAsia" w:ascii="仿宋" w:hAnsi="仿宋" w:eastAsia="仿宋" w:cs="仿宋"/>
                <w:b w:val="0"/>
                <w:bCs w:val="0"/>
                <w:color w:val="auto"/>
                <w:sz w:val="24"/>
                <w:szCs w:val="24"/>
                <w:highlight w:val="none"/>
                <w:lang w:val="en-US" w:eastAsia="zh-CN"/>
              </w:rPr>
              <w:t>阐述运行维护中的设备、工作票、操作票、巡视检查管理方案。</w:t>
            </w:r>
            <w:r>
              <w:rPr>
                <w:rFonts w:hint="eastAsia" w:ascii="仿宋" w:hAnsi="仿宋" w:eastAsia="仿宋"/>
                <w:b w:val="0"/>
                <w:bCs w:val="0"/>
                <w:color w:val="auto"/>
                <w:sz w:val="24"/>
                <w:szCs w:val="24"/>
              </w:rPr>
              <w:t>评委</w:t>
            </w:r>
            <w:r>
              <w:rPr>
                <w:rFonts w:hint="eastAsia" w:ascii="仿宋" w:hAnsi="仿宋" w:eastAsia="仿宋"/>
                <w:b w:val="0"/>
                <w:bCs w:val="0"/>
                <w:color w:val="auto"/>
                <w:sz w:val="24"/>
                <w:szCs w:val="24"/>
                <w:lang w:val="en-US" w:eastAsia="zh-CN"/>
              </w:rPr>
              <w:t>根据方案的</w:t>
            </w:r>
            <w:r>
              <w:rPr>
                <w:rFonts w:hint="eastAsia" w:ascii="仿宋" w:hAnsi="仿宋" w:eastAsia="仿宋"/>
                <w:b/>
                <w:bCs/>
                <w:color w:val="auto"/>
                <w:sz w:val="24"/>
                <w:szCs w:val="24"/>
              </w:rPr>
              <w:t>完整性、合理性、可行性</w:t>
            </w:r>
            <w:r>
              <w:rPr>
                <w:rFonts w:hint="eastAsia" w:ascii="仿宋" w:hAnsi="仿宋" w:eastAsia="仿宋"/>
                <w:b w:val="0"/>
                <w:bCs w:val="0"/>
                <w:color w:val="auto"/>
                <w:sz w:val="24"/>
                <w:szCs w:val="24"/>
              </w:rPr>
              <w:t>进行</w:t>
            </w:r>
            <w:r>
              <w:rPr>
                <w:rFonts w:hint="eastAsia" w:ascii="仿宋" w:hAnsi="仿宋" w:eastAsia="仿宋"/>
                <w:b w:val="0"/>
                <w:bCs w:val="0"/>
                <w:color w:val="auto"/>
                <w:sz w:val="24"/>
                <w:szCs w:val="24"/>
                <w:lang w:val="en-US" w:eastAsia="zh-CN"/>
              </w:rPr>
              <w:t>综合评分</w:t>
            </w:r>
            <w:r>
              <w:rPr>
                <w:rFonts w:hint="eastAsia" w:ascii="仿宋" w:hAnsi="仿宋" w:eastAsia="仿宋"/>
                <w:b w:val="0"/>
                <w:bCs w:val="0"/>
                <w:color w:val="auto"/>
                <w:sz w:val="24"/>
                <w:szCs w:val="24"/>
                <w:highlight w:val="none"/>
              </w:rPr>
              <w:t>，</w:t>
            </w: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性完全满足项目需求的得</w:t>
            </w:r>
            <w:r>
              <w:rPr>
                <w:rFonts w:hint="eastAsia" w:ascii="仿宋" w:hAnsi="仿宋" w:eastAsia="仿宋" w:cs="仿宋"/>
                <w:b w:val="0"/>
                <w:bCs w:val="0"/>
                <w:color w:val="FF0000"/>
                <w:sz w:val="24"/>
                <w:szCs w:val="24"/>
                <w:highlight w:val="none"/>
                <w:lang w:val="en-US" w:eastAsia="zh-CN"/>
              </w:rPr>
              <w:t>8</w:t>
            </w:r>
            <w:r>
              <w:rPr>
                <w:rFonts w:hint="eastAsia" w:ascii="仿宋" w:hAnsi="仿宋" w:eastAsia="仿宋" w:cs="仿宋"/>
                <w:b w:val="0"/>
                <w:bCs w:val="0"/>
                <w:color w:val="FF0000"/>
                <w:sz w:val="24"/>
                <w:szCs w:val="24"/>
                <w:highlight w:val="none"/>
              </w:rPr>
              <w:t>分；</w:t>
            </w:r>
          </w:p>
          <w:p w14:paraId="15A1006F">
            <w:pPr>
              <w:spacing w:line="320" w:lineRule="exact"/>
              <w:rPr>
                <w:rFonts w:hint="eastAsia" w:ascii="仿宋" w:hAnsi="仿宋" w:eastAsia="仿宋" w:cs="仿宋"/>
                <w:b w:val="0"/>
                <w:bCs w:val="0"/>
                <w:color w:val="FF0000"/>
                <w:sz w:val="24"/>
                <w:szCs w:val="24"/>
                <w:highlight w:val="none"/>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lang w:val="en-US" w:eastAsia="zh-CN"/>
              </w:rPr>
              <w:t>较好的得6</w:t>
            </w:r>
            <w:r>
              <w:rPr>
                <w:rFonts w:hint="eastAsia" w:ascii="仿宋" w:hAnsi="仿宋" w:eastAsia="仿宋" w:cs="仿宋"/>
                <w:b w:val="0"/>
                <w:bCs w:val="0"/>
                <w:color w:val="FF0000"/>
                <w:sz w:val="24"/>
                <w:szCs w:val="24"/>
                <w:highlight w:val="none"/>
              </w:rPr>
              <w:t>分；</w:t>
            </w:r>
          </w:p>
          <w:p w14:paraId="147BFC82">
            <w:pPr>
              <w:spacing w:line="320" w:lineRule="exact"/>
              <w:rPr>
                <w:rFonts w:hint="eastAsia" w:ascii="仿宋" w:hAnsi="仿宋" w:eastAsia="仿宋" w:cs="仿宋"/>
                <w:b w:val="0"/>
                <w:bCs w:val="0"/>
                <w:color w:val="FF0000"/>
                <w:sz w:val="24"/>
                <w:szCs w:val="24"/>
                <w:highlight w:val="none"/>
                <w:lang w:eastAsia="zh-CN"/>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rPr>
              <w:t>一般</w:t>
            </w:r>
            <w:r>
              <w:rPr>
                <w:rFonts w:hint="eastAsia" w:ascii="仿宋" w:hAnsi="仿宋" w:eastAsia="仿宋" w:cs="仿宋"/>
                <w:b w:val="0"/>
                <w:bCs w:val="0"/>
                <w:color w:val="FF0000"/>
                <w:sz w:val="24"/>
                <w:szCs w:val="24"/>
                <w:highlight w:val="none"/>
                <w:lang w:val="en-US" w:eastAsia="zh-CN"/>
              </w:rPr>
              <w:t>的得4</w:t>
            </w:r>
            <w:r>
              <w:rPr>
                <w:rFonts w:hint="eastAsia" w:ascii="仿宋" w:hAnsi="仿宋" w:eastAsia="仿宋" w:cs="仿宋"/>
                <w:b w:val="0"/>
                <w:bCs w:val="0"/>
                <w:color w:val="FF0000"/>
                <w:sz w:val="24"/>
                <w:szCs w:val="24"/>
                <w:highlight w:val="none"/>
              </w:rPr>
              <w:t>分</w:t>
            </w:r>
            <w:r>
              <w:rPr>
                <w:rFonts w:hint="eastAsia" w:ascii="仿宋" w:hAnsi="仿宋" w:eastAsia="仿宋" w:cs="仿宋"/>
                <w:b w:val="0"/>
                <w:bCs w:val="0"/>
                <w:color w:val="FF0000"/>
                <w:sz w:val="24"/>
                <w:szCs w:val="24"/>
                <w:highlight w:val="none"/>
                <w:lang w:eastAsia="zh-CN"/>
              </w:rPr>
              <w:t>；</w:t>
            </w:r>
          </w:p>
          <w:p w14:paraId="086A2B6F">
            <w:pPr>
              <w:spacing w:line="320" w:lineRule="exact"/>
              <w:rPr>
                <w:rFonts w:hint="eastAsia" w:ascii="仿宋" w:hAnsi="仿宋" w:eastAsia="仿宋"/>
                <w:b w:val="0"/>
                <w:bCs w:val="0"/>
                <w:color w:val="auto"/>
                <w:sz w:val="24"/>
                <w:szCs w:val="24"/>
                <w:lang w:val="en-US" w:eastAsia="zh-CN"/>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lang w:val="en-US" w:eastAsia="zh-CN"/>
              </w:rPr>
              <w:t>差的得2分。</w:t>
            </w:r>
            <w:r>
              <w:rPr>
                <w:rFonts w:hint="eastAsia" w:ascii="宋体" w:hAnsi="宋体" w:eastAsia="宋体" w:cs="宋体"/>
                <w:b w:val="0"/>
                <w:bCs w:val="0"/>
                <w:color w:val="FF0000"/>
                <w:sz w:val="24"/>
                <w:szCs w:val="24"/>
                <w:highlight w:val="none"/>
              </w:rPr>
              <w:t xml:space="preserve">    </w:t>
            </w:r>
          </w:p>
        </w:tc>
      </w:tr>
      <w:tr w14:paraId="684E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6" w:type="dxa"/>
            <w:vMerge w:val="continue"/>
            <w:tcBorders>
              <w:left w:val="single" w:color="auto" w:sz="4" w:space="0"/>
              <w:right w:val="single" w:color="auto" w:sz="4" w:space="0"/>
            </w:tcBorders>
            <w:noWrap w:val="0"/>
            <w:vAlign w:val="top"/>
          </w:tcPr>
          <w:p w14:paraId="7DE03B4F">
            <w:pPr>
              <w:spacing w:line="320" w:lineRule="exact"/>
              <w:jc w:val="center"/>
              <w:rPr>
                <w:rFonts w:ascii="仿宋" w:hAnsi="仿宋" w:eastAsia="仿宋"/>
                <w:b w:val="0"/>
                <w:bCs w:val="0"/>
                <w:color w:val="auto"/>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4B21D69">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平台监控方案</w:t>
            </w:r>
          </w:p>
          <w:p w14:paraId="71EF29B6">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w:t>
            </w:r>
          </w:p>
        </w:tc>
        <w:tc>
          <w:tcPr>
            <w:tcW w:w="6629" w:type="dxa"/>
            <w:tcBorders>
              <w:top w:val="single" w:color="auto" w:sz="4" w:space="0"/>
              <w:left w:val="single" w:color="auto" w:sz="4" w:space="0"/>
              <w:bottom w:val="single" w:color="auto" w:sz="4" w:space="0"/>
              <w:right w:val="single" w:color="auto" w:sz="4" w:space="0"/>
            </w:tcBorders>
            <w:noWrap w:val="0"/>
            <w:vAlign w:val="top"/>
          </w:tcPr>
          <w:p w14:paraId="2E82C7E9">
            <w:pPr>
              <w:spacing w:line="320" w:lineRule="exact"/>
              <w:rPr>
                <w:rFonts w:hint="eastAsia" w:ascii="仿宋" w:hAnsi="仿宋" w:eastAsia="仿宋" w:cs="仿宋"/>
                <w:b w:val="0"/>
                <w:bCs w:val="0"/>
                <w:color w:val="FF0000"/>
                <w:sz w:val="24"/>
                <w:szCs w:val="24"/>
                <w:highlight w:val="none"/>
              </w:rPr>
            </w:pPr>
            <w:r>
              <w:rPr>
                <w:rFonts w:hint="eastAsia" w:ascii="仿宋" w:hAnsi="仿宋" w:eastAsia="仿宋" w:cs="仿宋"/>
                <w:b w:val="0"/>
                <w:bCs w:val="0"/>
                <w:color w:val="auto"/>
                <w:sz w:val="24"/>
                <w:szCs w:val="24"/>
                <w:highlight w:val="none"/>
                <w:lang w:val="en-US" w:eastAsia="zh-CN"/>
              </w:rPr>
              <w:t>阐述高压网络值守的平台监控管理方案</w:t>
            </w:r>
            <w:r>
              <w:rPr>
                <w:rFonts w:hint="eastAsia" w:ascii="仿宋" w:hAnsi="仿宋" w:eastAsia="仿宋" w:cs="仿宋"/>
                <w:b w:val="0"/>
                <w:bCs w:val="0"/>
                <w:color w:val="auto"/>
                <w:sz w:val="24"/>
                <w:szCs w:val="24"/>
                <w:highlight w:val="none"/>
                <w:lang w:eastAsia="zh-CN"/>
              </w:rPr>
              <w:t>，评委</w:t>
            </w:r>
            <w:r>
              <w:rPr>
                <w:rFonts w:hint="eastAsia" w:ascii="仿宋" w:hAnsi="仿宋" w:eastAsia="仿宋" w:cs="仿宋"/>
                <w:b w:val="0"/>
                <w:bCs w:val="0"/>
                <w:color w:val="auto"/>
                <w:sz w:val="24"/>
                <w:szCs w:val="24"/>
                <w:highlight w:val="none"/>
                <w:lang w:val="en-US" w:eastAsia="zh-CN"/>
              </w:rPr>
              <w:t>根据内容</w:t>
            </w:r>
            <w:r>
              <w:rPr>
                <w:rFonts w:hint="eastAsia" w:ascii="仿宋" w:hAnsi="仿宋" w:eastAsia="仿宋"/>
                <w:b w:val="0"/>
                <w:bCs w:val="0"/>
                <w:color w:val="auto"/>
                <w:sz w:val="24"/>
                <w:szCs w:val="24"/>
                <w:lang w:val="en-US" w:eastAsia="zh-CN"/>
              </w:rPr>
              <w:t>的</w:t>
            </w:r>
            <w:r>
              <w:rPr>
                <w:rFonts w:hint="eastAsia" w:ascii="仿宋" w:hAnsi="仿宋" w:eastAsia="仿宋"/>
                <w:b/>
                <w:bCs/>
                <w:color w:val="auto"/>
                <w:sz w:val="24"/>
                <w:szCs w:val="24"/>
              </w:rPr>
              <w:t>完整性、合理性、可行性</w:t>
            </w:r>
            <w:r>
              <w:rPr>
                <w:rFonts w:hint="eastAsia" w:ascii="仿宋" w:hAnsi="仿宋" w:eastAsia="仿宋"/>
                <w:b/>
                <w:bCs/>
                <w:color w:val="auto"/>
                <w:sz w:val="24"/>
                <w:szCs w:val="24"/>
                <w:lang w:val="en-US" w:eastAsia="zh-CN"/>
              </w:rPr>
              <w:t>综合评分</w:t>
            </w:r>
            <w:r>
              <w:rPr>
                <w:rFonts w:hint="eastAsia" w:ascii="仿宋" w:hAnsi="仿宋" w:eastAsia="仿宋" w:cs="仿宋"/>
                <w:b w:val="0"/>
                <w:bCs w:val="0"/>
                <w:color w:val="auto"/>
                <w:sz w:val="24"/>
                <w:szCs w:val="24"/>
                <w:highlight w:val="none"/>
              </w:rPr>
              <w:t>，</w:t>
            </w: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性完全满足项目需求的得</w:t>
            </w:r>
            <w:r>
              <w:rPr>
                <w:rFonts w:hint="eastAsia" w:ascii="仿宋" w:hAnsi="仿宋" w:eastAsia="仿宋" w:cs="仿宋"/>
                <w:b w:val="0"/>
                <w:bCs w:val="0"/>
                <w:color w:val="FF0000"/>
                <w:sz w:val="24"/>
                <w:szCs w:val="24"/>
                <w:highlight w:val="none"/>
                <w:lang w:val="en-US" w:eastAsia="zh-CN"/>
              </w:rPr>
              <w:t>8</w:t>
            </w:r>
            <w:r>
              <w:rPr>
                <w:rFonts w:hint="eastAsia" w:ascii="仿宋" w:hAnsi="仿宋" w:eastAsia="仿宋" w:cs="仿宋"/>
                <w:b w:val="0"/>
                <w:bCs w:val="0"/>
                <w:color w:val="FF0000"/>
                <w:sz w:val="24"/>
                <w:szCs w:val="24"/>
                <w:highlight w:val="none"/>
              </w:rPr>
              <w:t>分；</w:t>
            </w:r>
          </w:p>
          <w:p w14:paraId="4DBDEFAA">
            <w:pPr>
              <w:spacing w:line="320" w:lineRule="exact"/>
              <w:rPr>
                <w:rFonts w:hint="eastAsia" w:ascii="仿宋" w:hAnsi="仿宋" w:eastAsia="仿宋" w:cs="仿宋"/>
                <w:b w:val="0"/>
                <w:bCs w:val="0"/>
                <w:color w:val="FF0000"/>
                <w:sz w:val="24"/>
                <w:szCs w:val="24"/>
                <w:highlight w:val="none"/>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lang w:val="en-US" w:eastAsia="zh-CN"/>
              </w:rPr>
              <w:t>较好的得6</w:t>
            </w:r>
            <w:r>
              <w:rPr>
                <w:rFonts w:hint="eastAsia" w:ascii="仿宋" w:hAnsi="仿宋" w:eastAsia="仿宋" w:cs="仿宋"/>
                <w:b w:val="0"/>
                <w:bCs w:val="0"/>
                <w:color w:val="FF0000"/>
                <w:sz w:val="24"/>
                <w:szCs w:val="24"/>
                <w:highlight w:val="none"/>
              </w:rPr>
              <w:t>分；</w:t>
            </w:r>
          </w:p>
          <w:p w14:paraId="5BB1FFBA">
            <w:pPr>
              <w:spacing w:line="320" w:lineRule="exact"/>
              <w:rPr>
                <w:rFonts w:hint="eastAsia" w:ascii="仿宋" w:hAnsi="仿宋" w:eastAsia="仿宋" w:cs="仿宋"/>
                <w:b w:val="0"/>
                <w:bCs w:val="0"/>
                <w:color w:val="FF0000"/>
                <w:sz w:val="24"/>
                <w:szCs w:val="24"/>
                <w:highlight w:val="none"/>
                <w:lang w:eastAsia="zh-CN"/>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rPr>
              <w:t>一般</w:t>
            </w:r>
            <w:r>
              <w:rPr>
                <w:rFonts w:hint="eastAsia" w:ascii="仿宋" w:hAnsi="仿宋" w:eastAsia="仿宋" w:cs="仿宋"/>
                <w:b w:val="0"/>
                <w:bCs w:val="0"/>
                <w:color w:val="FF0000"/>
                <w:sz w:val="24"/>
                <w:szCs w:val="24"/>
                <w:highlight w:val="none"/>
                <w:lang w:val="en-US" w:eastAsia="zh-CN"/>
              </w:rPr>
              <w:t>的得4</w:t>
            </w:r>
            <w:r>
              <w:rPr>
                <w:rFonts w:hint="eastAsia" w:ascii="仿宋" w:hAnsi="仿宋" w:eastAsia="仿宋" w:cs="仿宋"/>
                <w:b w:val="0"/>
                <w:bCs w:val="0"/>
                <w:color w:val="FF0000"/>
                <w:sz w:val="24"/>
                <w:szCs w:val="24"/>
                <w:highlight w:val="none"/>
              </w:rPr>
              <w:t>分</w:t>
            </w:r>
            <w:r>
              <w:rPr>
                <w:rFonts w:hint="eastAsia" w:ascii="仿宋" w:hAnsi="仿宋" w:eastAsia="仿宋" w:cs="仿宋"/>
                <w:b w:val="0"/>
                <w:bCs w:val="0"/>
                <w:color w:val="FF0000"/>
                <w:sz w:val="24"/>
                <w:szCs w:val="24"/>
                <w:highlight w:val="none"/>
                <w:lang w:eastAsia="zh-CN"/>
              </w:rPr>
              <w:t>；</w:t>
            </w:r>
          </w:p>
          <w:p w14:paraId="0E5C7DC5">
            <w:pPr>
              <w:rPr>
                <w:rFonts w:hint="eastAsia" w:ascii="仿宋" w:hAnsi="仿宋" w:eastAsia="仿宋" w:cs="仿宋"/>
                <w:b w:val="0"/>
                <w:bCs w:val="0"/>
                <w:color w:val="auto"/>
                <w:sz w:val="24"/>
                <w:szCs w:val="24"/>
                <w:lang w:eastAsia="zh-CN"/>
              </w:rPr>
            </w:pPr>
            <w:r>
              <w:rPr>
                <w:rFonts w:hint="eastAsia" w:ascii="仿宋" w:hAnsi="仿宋" w:eastAsia="仿宋"/>
                <w:b/>
                <w:bCs/>
                <w:color w:val="auto"/>
                <w:sz w:val="24"/>
                <w:szCs w:val="24"/>
                <w:highlight w:val="none"/>
              </w:rPr>
              <w:t>完整性、合理性、可行</w:t>
            </w:r>
            <w:r>
              <w:rPr>
                <w:rFonts w:hint="eastAsia" w:ascii="仿宋" w:hAnsi="仿宋" w:eastAsia="仿宋"/>
                <w:b/>
                <w:bCs/>
                <w:color w:val="auto"/>
                <w:sz w:val="24"/>
                <w:szCs w:val="24"/>
                <w:highlight w:val="none"/>
                <w:lang w:val="en-US" w:eastAsia="zh-CN"/>
              </w:rPr>
              <w:t>性</w:t>
            </w:r>
            <w:r>
              <w:rPr>
                <w:rFonts w:hint="eastAsia" w:ascii="仿宋" w:hAnsi="仿宋" w:eastAsia="仿宋" w:cs="仿宋"/>
                <w:b w:val="0"/>
                <w:bCs w:val="0"/>
                <w:color w:val="FF0000"/>
                <w:sz w:val="24"/>
                <w:szCs w:val="24"/>
                <w:highlight w:val="none"/>
                <w:lang w:val="en-US" w:eastAsia="zh-CN"/>
              </w:rPr>
              <w:t>差的得2分。</w:t>
            </w:r>
            <w:r>
              <w:rPr>
                <w:rFonts w:hint="eastAsia" w:ascii="宋体" w:hAnsi="宋体" w:eastAsia="宋体" w:cs="宋体"/>
                <w:b w:val="0"/>
                <w:bCs w:val="0"/>
                <w:color w:val="FF0000"/>
                <w:sz w:val="24"/>
                <w:szCs w:val="24"/>
                <w:highlight w:val="none"/>
              </w:rPr>
              <w:t xml:space="preserve">    </w:t>
            </w:r>
          </w:p>
        </w:tc>
      </w:tr>
      <w:tr w14:paraId="48F0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56" w:type="dxa"/>
            <w:vMerge w:val="restart"/>
            <w:tcBorders>
              <w:left w:val="single" w:color="auto" w:sz="4" w:space="0"/>
              <w:right w:val="single" w:color="auto" w:sz="4" w:space="0"/>
            </w:tcBorders>
            <w:noWrap w:val="0"/>
            <w:vAlign w:val="top"/>
          </w:tcPr>
          <w:p w14:paraId="6E4D4AA5">
            <w:pPr>
              <w:spacing w:line="320" w:lineRule="exact"/>
              <w:rPr>
                <w:rFonts w:hint="eastAsia" w:ascii="仿宋" w:hAnsi="仿宋" w:eastAsia="仿宋"/>
                <w:b w:val="0"/>
                <w:bCs w:val="0"/>
                <w:color w:val="auto"/>
                <w:sz w:val="24"/>
                <w:szCs w:val="24"/>
                <w:lang w:val="en-US" w:eastAsia="zh-CN"/>
              </w:rPr>
            </w:pPr>
          </w:p>
          <w:p w14:paraId="08442EDA">
            <w:pPr>
              <w:spacing w:line="320" w:lineRule="exact"/>
              <w:rPr>
                <w:rFonts w:hint="eastAsia" w:ascii="仿宋" w:hAnsi="仿宋" w:eastAsia="仿宋"/>
                <w:b w:val="0"/>
                <w:bCs w:val="0"/>
                <w:color w:val="auto"/>
                <w:sz w:val="24"/>
                <w:szCs w:val="24"/>
                <w:lang w:val="en-US" w:eastAsia="zh-CN"/>
              </w:rPr>
            </w:pPr>
            <w:r>
              <w:rPr>
                <w:rFonts w:hint="eastAsia" w:ascii="仿宋" w:hAnsi="仿宋" w:eastAsia="仿宋" w:cs="仿宋"/>
                <w:b w:val="0"/>
                <w:bCs w:val="0"/>
                <w:color w:val="auto"/>
                <w:sz w:val="24"/>
                <w:szCs w:val="24"/>
                <w:lang w:eastAsia="zh-CN"/>
              </w:rPr>
              <w:t>智能运维管理系统</w:t>
            </w:r>
            <w:r>
              <w:rPr>
                <w:rFonts w:hint="eastAsia" w:ascii="仿宋" w:hAnsi="仿宋" w:eastAsia="仿宋" w:cs="仿宋"/>
                <w:b w:val="0"/>
                <w:bCs w:val="0"/>
                <w:color w:val="auto"/>
                <w:sz w:val="24"/>
                <w:szCs w:val="24"/>
                <w:lang w:val="en-US" w:eastAsia="zh-CN"/>
              </w:rPr>
              <w:t>软件</w:t>
            </w:r>
            <w:r>
              <w:rPr>
                <w:rFonts w:hint="eastAsia" w:ascii="仿宋" w:hAnsi="仿宋" w:eastAsia="仿宋"/>
                <w:b w:val="0"/>
                <w:bCs w:val="0"/>
                <w:color w:val="auto"/>
                <w:sz w:val="24"/>
                <w:szCs w:val="24"/>
              </w:rPr>
              <w:t>功能</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18分）</w:t>
            </w:r>
          </w:p>
          <w:p w14:paraId="3E5898E7">
            <w:pPr>
              <w:spacing w:line="320" w:lineRule="exact"/>
              <w:rPr>
                <w:rFonts w:hint="eastAsia" w:ascii="仿宋" w:hAnsi="仿宋" w:eastAsia="仿宋"/>
                <w:b w:val="0"/>
                <w:bCs w:val="0"/>
                <w:color w:val="auto"/>
                <w:sz w:val="24"/>
                <w:szCs w:val="24"/>
              </w:rPr>
            </w:pPr>
          </w:p>
        </w:tc>
        <w:tc>
          <w:tcPr>
            <w:tcW w:w="1935" w:type="dxa"/>
            <w:vMerge w:val="restart"/>
            <w:tcBorders>
              <w:top w:val="single" w:color="auto" w:sz="4" w:space="0"/>
              <w:left w:val="single" w:color="auto" w:sz="4" w:space="0"/>
              <w:right w:val="single" w:color="auto" w:sz="4" w:space="0"/>
            </w:tcBorders>
            <w:shd w:val="clear" w:color="auto" w:fill="auto"/>
            <w:noWrap w:val="0"/>
            <w:vAlign w:val="center"/>
          </w:tcPr>
          <w:p w14:paraId="0978BB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综合功能</w:t>
            </w:r>
          </w:p>
          <w:p w14:paraId="0F5C6A6A">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p w14:paraId="523BA0C0">
            <w:pPr>
              <w:spacing w:line="320" w:lineRule="exact"/>
              <w:jc w:val="center"/>
              <w:rPr>
                <w:rFonts w:hint="eastAsia" w:ascii="仿宋" w:hAnsi="仿宋" w:eastAsia="仿宋"/>
                <w:b w:val="0"/>
                <w:bCs w:val="0"/>
                <w:color w:val="auto"/>
                <w:sz w:val="24"/>
                <w:szCs w:val="24"/>
              </w:rPr>
            </w:pPr>
          </w:p>
        </w:tc>
        <w:tc>
          <w:tcPr>
            <w:tcW w:w="6629" w:type="dxa"/>
            <w:tcBorders>
              <w:top w:val="single" w:color="auto" w:sz="4" w:space="0"/>
              <w:left w:val="single" w:color="auto" w:sz="4" w:space="0"/>
              <w:right w:val="single" w:color="auto" w:sz="4" w:space="0"/>
            </w:tcBorders>
            <w:shd w:val="clear" w:color="auto" w:fill="auto"/>
            <w:noWrap w:val="0"/>
            <w:vAlign w:val="center"/>
          </w:tcPr>
          <w:p w14:paraId="785BC8E2">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（1）系统</w:t>
            </w:r>
            <w:r>
              <w:rPr>
                <w:rFonts w:hint="eastAsia" w:ascii="仿宋" w:hAnsi="仿宋" w:eastAsia="仿宋" w:cs="仿宋"/>
                <w:color w:val="auto"/>
                <w:sz w:val="24"/>
                <w:highlight w:val="none"/>
                <w:lang w:val="en-US" w:eastAsia="zh-CN"/>
              </w:rPr>
              <w:t>能耗管理</w:t>
            </w:r>
            <w:r>
              <w:rPr>
                <w:rFonts w:hint="eastAsia" w:ascii="仿宋" w:hAnsi="仿宋" w:eastAsia="仿宋" w:cs="仿宋"/>
                <w:color w:val="auto"/>
                <w:sz w:val="24"/>
                <w:highlight w:val="none"/>
                <w:lang w:eastAsia="zh-CN"/>
              </w:rPr>
              <w:t>软件</w:t>
            </w:r>
            <w:r>
              <w:rPr>
                <w:rFonts w:hint="eastAsia" w:ascii="仿宋" w:hAnsi="仿宋" w:eastAsia="仿宋" w:cs="仿宋"/>
                <w:color w:val="auto"/>
                <w:sz w:val="24"/>
                <w:highlight w:val="none"/>
              </w:rPr>
              <w:t>功能</w:t>
            </w:r>
            <w:r>
              <w:rPr>
                <w:rFonts w:hint="eastAsia" w:ascii="仿宋" w:hAnsi="仿宋" w:eastAsia="仿宋" w:cs="仿宋"/>
                <w:color w:val="auto"/>
                <w:sz w:val="24"/>
                <w:highlight w:val="none"/>
                <w:lang w:val="en-US" w:eastAsia="zh-CN"/>
              </w:rPr>
              <w:t>有以下功能的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能耗排名、同环比分析</w:t>
            </w:r>
            <w:r>
              <w:rPr>
                <w:rFonts w:hint="eastAsia" w:ascii="仿宋" w:hAnsi="仿宋" w:eastAsia="仿宋" w:cs="仿宋"/>
                <w:color w:val="auto"/>
                <w:sz w:val="24"/>
                <w:highlight w:val="none"/>
              </w:rPr>
              <w:t>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每提供以上1条功能界面截图</w:t>
            </w:r>
            <w:r>
              <w:rPr>
                <w:rFonts w:hint="eastAsia" w:ascii="仿宋" w:hAnsi="仿宋" w:eastAsia="仿宋" w:cs="仿宋"/>
                <w:b/>
                <w:bCs/>
                <w:color w:val="auto"/>
                <w:sz w:val="24"/>
                <w:highlight w:val="none"/>
              </w:rPr>
              <w:t>得1分，最多得2分</w:t>
            </w:r>
            <w:r>
              <w:rPr>
                <w:rFonts w:hint="eastAsia" w:ascii="仿宋" w:hAnsi="仿宋" w:eastAsia="仿宋" w:cs="仿宋"/>
                <w:color w:val="auto"/>
                <w:sz w:val="24"/>
                <w:highlight w:val="none"/>
                <w:lang w:eastAsia="zh-CN"/>
              </w:rPr>
              <w:t>。</w:t>
            </w:r>
          </w:p>
          <w:p w14:paraId="6AC74543">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（2）系统消防安监管理</w:t>
            </w:r>
            <w:r>
              <w:rPr>
                <w:rFonts w:hint="eastAsia" w:ascii="仿宋" w:hAnsi="仿宋" w:eastAsia="仿宋" w:cs="仿宋"/>
                <w:color w:val="auto"/>
                <w:sz w:val="24"/>
                <w:highlight w:val="none"/>
                <w:lang w:eastAsia="zh-CN"/>
              </w:rPr>
              <w:t>软件</w:t>
            </w:r>
            <w:r>
              <w:rPr>
                <w:rFonts w:hint="eastAsia" w:ascii="仿宋" w:hAnsi="仿宋" w:eastAsia="仿宋" w:cs="仿宋"/>
                <w:color w:val="auto"/>
                <w:sz w:val="24"/>
                <w:highlight w:val="none"/>
                <w:lang w:val="en-US" w:eastAsia="zh-CN"/>
              </w:rPr>
              <w:t>能有以下功能的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漏电流监测</w:t>
            </w:r>
            <w:r>
              <w:rPr>
                <w:rFonts w:hint="eastAsia" w:ascii="仿宋" w:hAnsi="仿宋" w:eastAsia="仿宋" w:cs="仿宋"/>
                <w:color w:val="auto"/>
                <w:sz w:val="24"/>
                <w:highlight w:val="none"/>
              </w:rPr>
              <w:t>功能</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提供功能界面截图。</w:t>
            </w:r>
          </w:p>
        </w:tc>
      </w:tr>
      <w:tr w14:paraId="48D8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56" w:type="dxa"/>
            <w:vMerge w:val="continue"/>
            <w:tcBorders>
              <w:left w:val="single" w:color="auto" w:sz="4" w:space="0"/>
              <w:right w:val="single" w:color="auto" w:sz="4" w:space="0"/>
            </w:tcBorders>
            <w:noWrap w:val="0"/>
            <w:vAlign w:val="top"/>
          </w:tcPr>
          <w:p w14:paraId="0D7D4645">
            <w:pPr>
              <w:spacing w:line="320" w:lineRule="exact"/>
              <w:rPr>
                <w:rFonts w:hint="eastAsia" w:ascii="仿宋" w:hAnsi="仿宋" w:eastAsia="仿宋"/>
                <w:b w:val="0"/>
                <w:bCs w:val="0"/>
                <w:color w:val="auto"/>
                <w:sz w:val="24"/>
                <w:szCs w:val="24"/>
              </w:rPr>
            </w:pPr>
          </w:p>
        </w:tc>
        <w:tc>
          <w:tcPr>
            <w:tcW w:w="1935" w:type="dxa"/>
            <w:vMerge w:val="continue"/>
            <w:tcBorders>
              <w:left w:val="single" w:color="auto" w:sz="4" w:space="0"/>
              <w:bottom w:val="single" w:color="auto" w:sz="4" w:space="0"/>
              <w:right w:val="single" w:color="auto" w:sz="4" w:space="0"/>
            </w:tcBorders>
            <w:noWrap w:val="0"/>
            <w:vAlign w:val="center"/>
          </w:tcPr>
          <w:p w14:paraId="2984EC50">
            <w:pPr>
              <w:spacing w:line="320" w:lineRule="exact"/>
              <w:rPr>
                <w:rFonts w:hint="eastAsia" w:ascii="仿宋" w:hAnsi="仿宋" w:eastAsia="仿宋"/>
                <w:b w:val="0"/>
                <w:bCs w:val="0"/>
                <w:color w:val="auto"/>
                <w:sz w:val="24"/>
                <w:szCs w:val="24"/>
              </w:rPr>
            </w:pPr>
          </w:p>
        </w:tc>
        <w:tc>
          <w:tcPr>
            <w:tcW w:w="6629" w:type="dxa"/>
            <w:tcBorders>
              <w:top w:val="single" w:color="auto" w:sz="4" w:space="0"/>
              <w:left w:val="single" w:color="auto" w:sz="4" w:space="0"/>
              <w:right w:val="single" w:color="auto" w:sz="4" w:space="0"/>
            </w:tcBorders>
            <w:shd w:val="clear" w:color="auto" w:fill="auto"/>
            <w:noWrap w:val="0"/>
            <w:vAlign w:val="center"/>
          </w:tcPr>
          <w:p w14:paraId="1D4288C0">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两项管理</w:t>
            </w:r>
            <w:r>
              <w:rPr>
                <w:rFonts w:hint="eastAsia" w:ascii="仿宋" w:hAnsi="仿宋" w:eastAsia="仿宋" w:cs="仿宋"/>
                <w:b/>
                <w:bCs/>
                <w:color w:val="auto"/>
                <w:sz w:val="24"/>
                <w:highlight w:val="none"/>
                <w:lang w:eastAsia="zh-CN"/>
              </w:rPr>
              <w:t>软件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分别提</w:t>
            </w:r>
            <w:r>
              <w:rPr>
                <w:rFonts w:hint="eastAsia" w:ascii="仿宋" w:hAnsi="仿宋" w:eastAsia="仿宋" w:cs="仿宋"/>
                <w:color w:val="auto"/>
                <w:sz w:val="24"/>
                <w:highlight w:val="none"/>
              </w:rPr>
              <w:t>供1份</w:t>
            </w:r>
            <w:r>
              <w:rPr>
                <w:rFonts w:hint="eastAsia" w:ascii="仿宋" w:hAnsi="仿宋" w:eastAsia="仿宋" w:cs="仿宋"/>
                <w:color w:val="auto"/>
                <w:sz w:val="24"/>
                <w:highlight w:val="none"/>
                <w:lang w:val="en-US" w:eastAsia="zh-CN"/>
              </w:rPr>
              <w:t>相</w:t>
            </w:r>
            <w:r>
              <w:rPr>
                <w:rFonts w:hint="eastAsia" w:ascii="仿宋" w:hAnsi="仿宋" w:eastAsia="仿宋" w:cs="仿宋"/>
                <w:color w:val="auto"/>
                <w:sz w:val="24"/>
                <w:highlight w:val="none"/>
              </w:rPr>
              <w:t>对应的国家版权局软件著作权登记证书复印件的，1份</w:t>
            </w:r>
            <w:r>
              <w:rPr>
                <w:rFonts w:hint="eastAsia" w:ascii="仿宋" w:hAnsi="仿宋" w:eastAsia="仿宋" w:cs="仿宋"/>
                <w:b/>
                <w:bCs/>
                <w:color w:val="auto"/>
                <w:sz w:val="24"/>
                <w:highlight w:val="none"/>
              </w:rPr>
              <w:t>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分，最多得</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w:t>
            </w:r>
          </w:p>
        </w:tc>
      </w:tr>
      <w:tr w14:paraId="103B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356" w:type="dxa"/>
            <w:vMerge w:val="continue"/>
            <w:tcBorders>
              <w:left w:val="single" w:color="auto" w:sz="4" w:space="0"/>
              <w:right w:val="single" w:color="auto" w:sz="4" w:space="0"/>
            </w:tcBorders>
            <w:noWrap w:val="0"/>
            <w:vAlign w:val="top"/>
          </w:tcPr>
          <w:p w14:paraId="4E23F7F2">
            <w:pPr>
              <w:spacing w:line="320" w:lineRule="exact"/>
              <w:rPr>
                <w:rFonts w:hint="eastAsia" w:ascii="仿宋" w:hAnsi="仿宋" w:eastAsia="仿宋"/>
                <w:b w:val="0"/>
                <w:bCs w:val="0"/>
                <w:color w:val="auto"/>
                <w:sz w:val="24"/>
                <w:szCs w:val="24"/>
              </w:rPr>
            </w:pPr>
          </w:p>
        </w:tc>
        <w:tc>
          <w:tcPr>
            <w:tcW w:w="1935" w:type="dxa"/>
            <w:tcBorders>
              <w:top w:val="single" w:color="auto" w:sz="4" w:space="0"/>
              <w:left w:val="single" w:color="auto" w:sz="4" w:space="0"/>
              <w:right w:val="single" w:color="auto" w:sz="4" w:space="0"/>
            </w:tcBorders>
            <w:noWrap w:val="0"/>
            <w:vAlign w:val="center"/>
          </w:tcPr>
          <w:p w14:paraId="3915FADB">
            <w:pPr>
              <w:jc w:val="center"/>
              <w:rPr>
                <w:rFonts w:hint="eastAsia" w:ascii="仿宋" w:hAnsi="仿宋" w:eastAsia="仿宋"/>
                <w:b w:val="0"/>
                <w:bCs w:val="0"/>
                <w:color w:val="auto"/>
                <w:sz w:val="24"/>
                <w:szCs w:val="24"/>
              </w:rPr>
            </w:pPr>
            <w:r>
              <w:rPr>
                <w:rFonts w:hint="eastAsia" w:ascii="仿宋" w:hAnsi="仿宋" w:eastAsia="仿宋"/>
                <w:color w:val="auto"/>
                <w:sz w:val="24"/>
                <w:highlight w:val="none"/>
              </w:rPr>
              <w:t>智能</w:t>
            </w:r>
            <w:r>
              <w:rPr>
                <w:rFonts w:hint="eastAsia" w:ascii="仿宋" w:hAnsi="仿宋" w:eastAsia="仿宋" w:cs="仿宋"/>
                <w:color w:val="auto"/>
                <w:sz w:val="24"/>
                <w:highlight w:val="none"/>
              </w:rPr>
              <w:t>运维管理功能（</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tc>
        <w:tc>
          <w:tcPr>
            <w:tcW w:w="6629" w:type="dxa"/>
            <w:tcBorders>
              <w:left w:val="single" w:color="auto" w:sz="4" w:space="0"/>
              <w:right w:val="single" w:color="auto" w:sz="4" w:space="0"/>
            </w:tcBorders>
            <w:noWrap w:val="0"/>
            <w:vAlign w:val="center"/>
          </w:tcPr>
          <w:p w14:paraId="11268632">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（1）系统能实现变配电站智能运维</w:t>
            </w:r>
            <w:r>
              <w:rPr>
                <w:rFonts w:hint="eastAsia" w:ascii="仿宋" w:hAnsi="仿宋" w:eastAsia="仿宋" w:cs="仿宋"/>
                <w:color w:val="auto"/>
                <w:sz w:val="24"/>
                <w:highlight w:val="none"/>
              </w:rPr>
              <w:t>管理</w:t>
            </w:r>
            <w:r>
              <w:rPr>
                <w:rFonts w:hint="eastAsia" w:ascii="仿宋" w:hAnsi="仿宋" w:eastAsia="仿宋" w:cs="仿宋"/>
                <w:color w:val="auto"/>
                <w:sz w:val="24"/>
                <w:highlight w:val="none"/>
                <w:lang w:val="en-US" w:eastAsia="zh-CN"/>
              </w:rPr>
              <w:t>软件功能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电气</w:t>
            </w:r>
            <w:r>
              <w:rPr>
                <w:rFonts w:hint="eastAsia" w:ascii="仿宋" w:hAnsi="仿宋" w:eastAsia="仿宋" w:cs="仿宋"/>
                <w:b/>
                <w:bCs/>
                <w:color w:val="auto"/>
                <w:sz w:val="24"/>
                <w:highlight w:val="none"/>
              </w:rPr>
              <w:t>主接线图、巡检记录</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告警</w:t>
            </w:r>
            <w:r>
              <w:rPr>
                <w:rFonts w:hint="eastAsia" w:ascii="仿宋" w:hAnsi="仿宋" w:eastAsia="仿宋" w:cs="仿宋"/>
                <w:b/>
                <w:bCs/>
                <w:color w:val="auto"/>
                <w:sz w:val="24"/>
                <w:highlight w:val="none"/>
              </w:rPr>
              <w:t>管理、值班日志、操作票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每提供以上1条功能界面截图</w:t>
            </w:r>
            <w:r>
              <w:rPr>
                <w:rFonts w:hint="eastAsia" w:ascii="仿宋" w:hAnsi="仿宋" w:eastAsia="仿宋" w:cs="仿宋"/>
                <w:b/>
                <w:bCs/>
                <w:color w:val="auto"/>
                <w:sz w:val="24"/>
                <w:highlight w:val="none"/>
              </w:rPr>
              <w:t>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最多得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w:t>
            </w:r>
          </w:p>
          <w:p w14:paraId="43F43049">
            <w:pPr>
              <w:rPr>
                <w:rFonts w:hint="eastAsia" w:ascii="仿宋" w:hAnsi="仿宋" w:eastAsia="仿宋"/>
                <w:b w:val="0"/>
                <w:bCs w:val="0"/>
                <w:color w:val="auto"/>
                <w:sz w:val="24"/>
                <w:szCs w:val="24"/>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b/>
                <w:bCs/>
                <w:color w:val="auto"/>
                <w:sz w:val="24"/>
                <w:highlight w:val="none"/>
                <w:lang w:val="en-US" w:eastAsia="zh-CN"/>
              </w:rPr>
              <w:t>以上</w:t>
            </w:r>
            <w:r>
              <w:rPr>
                <w:rFonts w:hint="eastAsia" w:ascii="仿宋" w:hAnsi="仿宋" w:eastAsia="仿宋" w:cs="仿宋"/>
                <w:b/>
                <w:bCs/>
                <w:color w:val="auto"/>
                <w:sz w:val="24"/>
                <w:highlight w:val="none"/>
              </w:rPr>
              <w:t>管理</w:t>
            </w:r>
            <w:r>
              <w:rPr>
                <w:rFonts w:hint="eastAsia" w:ascii="仿宋" w:hAnsi="仿宋" w:eastAsia="仿宋" w:cs="仿宋"/>
                <w:b/>
                <w:bCs/>
                <w:color w:val="auto"/>
                <w:sz w:val="24"/>
                <w:highlight w:val="none"/>
                <w:lang w:eastAsia="zh-CN"/>
              </w:rPr>
              <w:t>软件</w:t>
            </w:r>
            <w:r>
              <w:rPr>
                <w:rFonts w:hint="eastAsia" w:ascii="仿宋" w:hAnsi="仿宋" w:eastAsia="仿宋" w:cs="仿宋"/>
                <w:color w:val="auto"/>
                <w:sz w:val="24"/>
                <w:highlight w:val="none"/>
              </w:rPr>
              <w:t>，</w:t>
            </w:r>
            <w:r>
              <w:rPr>
                <w:rFonts w:hint="eastAsia" w:ascii="仿宋" w:hAnsi="仿宋" w:eastAsia="仿宋" w:cs="仿宋"/>
                <w:b w:val="0"/>
                <w:bCs w:val="0"/>
                <w:color w:val="auto"/>
                <w:sz w:val="24"/>
                <w:highlight w:val="none"/>
                <w:lang w:val="en-US" w:eastAsia="zh-CN"/>
              </w:rPr>
              <w:t>能</w:t>
            </w:r>
            <w:r>
              <w:rPr>
                <w:rFonts w:hint="eastAsia" w:ascii="仿宋" w:hAnsi="仿宋" w:eastAsia="仿宋" w:cs="仿宋"/>
                <w:b w:val="0"/>
                <w:bCs w:val="0"/>
                <w:color w:val="auto"/>
                <w:sz w:val="24"/>
                <w:highlight w:val="none"/>
              </w:rPr>
              <w:t>提供1份相对应</w:t>
            </w:r>
            <w:r>
              <w:rPr>
                <w:rFonts w:hint="eastAsia" w:ascii="仿宋" w:hAnsi="仿宋" w:eastAsia="仿宋" w:cs="仿宋"/>
                <w:b w:val="0"/>
                <w:bCs w:val="0"/>
                <w:color w:val="auto"/>
                <w:sz w:val="24"/>
                <w:highlight w:val="none"/>
                <w:lang w:val="en-US" w:eastAsia="zh-CN"/>
              </w:rPr>
              <w:t>的</w:t>
            </w:r>
            <w:r>
              <w:rPr>
                <w:rFonts w:hint="eastAsia" w:ascii="仿宋" w:hAnsi="仿宋" w:eastAsia="仿宋" w:cs="仿宋"/>
                <w:b w:val="0"/>
                <w:bCs w:val="0"/>
                <w:color w:val="auto"/>
                <w:sz w:val="24"/>
                <w:highlight w:val="none"/>
              </w:rPr>
              <w:t>国家版权局软件著作权登记证书复印件的</w:t>
            </w:r>
            <w:r>
              <w:rPr>
                <w:rFonts w:hint="eastAsia" w:ascii="仿宋" w:hAnsi="仿宋" w:eastAsia="仿宋" w:cs="仿宋"/>
                <w:b/>
                <w:bCs/>
                <w:color w:val="auto"/>
                <w:sz w:val="24"/>
                <w:highlight w:val="none"/>
              </w:rPr>
              <w:t>，得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p>
        </w:tc>
      </w:tr>
      <w:tr w14:paraId="1F57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56" w:type="dxa"/>
            <w:vMerge w:val="continue"/>
            <w:tcBorders>
              <w:left w:val="single" w:color="auto" w:sz="4" w:space="0"/>
              <w:right w:val="single" w:color="auto" w:sz="4" w:space="0"/>
            </w:tcBorders>
            <w:noWrap w:val="0"/>
            <w:vAlign w:val="top"/>
          </w:tcPr>
          <w:p w14:paraId="74FE1FDA">
            <w:pPr>
              <w:spacing w:line="320" w:lineRule="exact"/>
              <w:rPr>
                <w:rFonts w:hint="eastAsia" w:ascii="仿宋" w:hAnsi="仿宋" w:eastAsia="仿宋"/>
                <w:b w:val="0"/>
                <w:bCs w:val="0"/>
                <w:color w:val="auto"/>
                <w:sz w:val="24"/>
                <w:szCs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D531AE1">
            <w:pPr>
              <w:spacing w:line="320" w:lineRule="exact"/>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手机APP功能</w:t>
            </w:r>
          </w:p>
          <w:p w14:paraId="0D3DD3A4">
            <w:pPr>
              <w:spacing w:line="320" w:lineRule="exact"/>
              <w:jc w:val="center"/>
              <w:rPr>
                <w:rFonts w:hint="eastAsia" w:ascii="仿宋" w:hAnsi="仿宋" w:eastAsia="仿宋"/>
                <w:b w:val="0"/>
                <w:bCs w:val="0"/>
                <w:color w:val="auto"/>
                <w:sz w:val="24"/>
                <w:szCs w:val="24"/>
              </w:rPr>
            </w:pPr>
            <w:r>
              <w:rPr>
                <w:rFonts w:hint="eastAsia" w:ascii="仿宋" w:hAnsi="仿宋" w:eastAsia="仿宋"/>
                <w:b w:val="0"/>
                <w:bCs w:val="0"/>
                <w:color w:val="auto"/>
                <w:sz w:val="24"/>
                <w:szCs w:val="24"/>
                <w:lang w:val="en-US" w:eastAsia="zh-CN"/>
              </w:rPr>
              <w:t>（3分）</w:t>
            </w:r>
          </w:p>
        </w:tc>
        <w:tc>
          <w:tcPr>
            <w:tcW w:w="6629" w:type="dxa"/>
            <w:tcBorders>
              <w:left w:val="single" w:color="auto" w:sz="4" w:space="0"/>
              <w:right w:val="single" w:color="auto" w:sz="4" w:space="0"/>
            </w:tcBorders>
            <w:noWrap w:val="0"/>
            <w:vAlign w:val="center"/>
          </w:tcPr>
          <w:p w14:paraId="7E86DCBA">
            <w:pPr>
              <w:spacing w:line="320" w:lineRule="exact"/>
              <w:rPr>
                <w:rFonts w:hint="eastAsia" w:ascii="仿宋" w:hAnsi="仿宋" w:eastAsia="仿宋"/>
                <w:b w:val="0"/>
                <w:bCs w:val="0"/>
                <w:color w:val="auto"/>
                <w:sz w:val="24"/>
                <w:szCs w:val="24"/>
              </w:rPr>
            </w:pPr>
            <w:r>
              <w:rPr>
                <w:rFonts w:hint="eastAsia" w:ascii="仿宋" w:hAnsi="仿宋" w:eastAsia="仿宋" w:cs="仿宋"/>
                <w:color w:val="auto"/>
                <w:sz w:val="24"/>
                <w:highlight w:val="none"/>
              </w:rPr>
              <w:t>系统能实现用户安卓版软件功能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能</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val="en-US" w:eastAsia="zh-CN"/>
              </w:rPr>
              <w:t>相关</w:t>
            </w:r>
            <w:r>
              <w:rPr>
                <w:rFonts w:hint="eastAsia" w:ascii="仿宋" w:hAnsi="仿宋" w:eastAsia="仿宋" w:cs="仿宋"/>
                <w:b/>
                <w:bCs/>
                <w:color w:val="auto"/>
                <w:sz w:val="24"/>
                <w:highlight w:val="none"/>
                <w:lang w:val="en-US" w:eastAsia="zh-CN"/>
              </w:rPr>
              <w:t>运维管理</w:t>
            </w:r>
            <w:r>
              <w:rPr>
                <w:rFonts w:hint="eastAsia" w:ascii="仿宋" w:hAnsi="仿宋" w:eastAsia="仿宋" w:cs="仿宋"/>
                <w:b/>
                <w:bCs/>
                <w:color w:val="auto"/>
                <w:sz w:val="24"/>
                <w:highlight w:val="none"/>
              </w:rPr>
              <w:t>功能界面</w:t>
            </w:r>
            <w:r>
              <w:rPr>
                <w:rFonts w:hint="eastAsia" w:ascii="仿宋" w:hAnsi="仿宋" w:eastAsia="仿宋" w:cs="仿宋"/>
                <w:b/>
                <w:bCs/>
                <w:color w:val="auto"/>
                <w:sz w:val="24"/>
                <w:highlight w:val="none"/>
                <w:lang w:val="en-US" w:eastAsia="zh-CN"/>
              </w:rPr>
              <w:t>截图及</w:t>
            </w:r>
            <w:r>
              <w:rPr>
                <w:rFonts w:hint="eastAsia" w:ascii="仿宋" w:hAnsi="仿宋" w:eastAsia="仿宋" w:cs="仿宋"/>
                <w:b/>
                <w:bCs/>
                <w:color w:val="auto"/>
                <w:sz w:val="24"/>
                <w:highlight w:val="none"/>
              </w:rPr>
              <w:t>1份相对应的国家版权局软件著作权登记证书复印件的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p>
        </w:tc>
      </w:tr>
      <w:tr w14:paraId="30C2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56" w:type="dxa"/>
            <w:tcBorders>
              <w:left w:val="single" w:color="auto" w:sz="4" w:space="0"/>
              <w:right w:val="single" w:color="auto" w:sz="4" w:space="0"/>
            </w:tcBorders>
            <w:noWrap w:val="0"/>
            <w:vAlign w:val="top"/>
          </w:tcPr>
          <w:p w14:paraId="104816BE">
            <w:pPr>
              <w:spacing w:line="320" w:lineRule="exact"/>
              <w:jc w:val="center"/>
              <w:rPr>
                <w:rFonts w:hint="eastAsia" w:ascii="仿宋" w:hAnsi="仿宋" w:eastAsia="仿宋"/>
                <w:b w:val="0"/>
                <w:bCs w:val="0"/>
                <w:color w:val="auto"/>
                <w:sz w:val="24"/>
                <w:szCs w:val="24"/>
                <w:lang w:val="en-US" w:eastAsia="zh-CN"/>
              </w:rPr>
            </w:pPr>
          </w:p>
          <w:p w14:paraId="59065728">
            <w:pPr>
              <w:spacing w:line="320" w:lineRule="exact"/>
              <w:jc w:val="center"/>
              <w:rPr>
                <w:rFonts w:hint="eastAsia"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备注</w:t>
            </w:r>
          </w:p>
        </w:tc>
        <w:tc>
          <w:tcPr>
            <w:tcW w:w="8564" w:type="dxa"/>
            <w:gridSpan w:val="2"/>
            <w:tcBorders>
              <w:top w:val="single" w:color="auto" w:sz="4" w:space="0"/>
              <w:left w:val="single" w:color="auto" w:sz="4" w:space="0"/>
              <w:bottom w:val="single" w:color="auto" w:sz="4" w:space="0"/>
              <w:right w:val="single" w:color="auto" w:sz="4" w:space="0"/>
            </w:tcBorders>
            <w:noWrap w:val="0"/>
            <w:vAlign w:val="center"/>
          </w:tcPr>
          <w:p w14:paraId="376FF5AA">
            <w:pPr>
              <w:spacing w:line="46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为避免软件版权纠纷，自成交通知书发布后3个工作日内，</w:t>
            </w:r>
            <w:r>
              <w:rPr>
                <w:rFonts w:hint="eastAsia" w:ascii="仿宋" w:hAnsi="仿宋" w:eastAsia="仿宋" w:cs="仿宋"/>
                <w:b/>
                <w:bCs/>
                <w:color w:val="auto"/>
                <w:sz w:val="24"/>
                <w:highlight w:val="none"/>
              </w:rPr>
              <w:t>中标</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en-US" w:eastAsia="zh-CN"/>
              </w:rPr>
              <w:t>以上采用的智能运维软件</w:t>
            </w:r>
            <w:r>
              <w:rPr>
                <w:rFonts w:hint="eastAsia" w:ascii="仿宋" w:hAnsi="仿宋" w:eastAsia="仿宋" w:cs="仿宋"/>
                <w:b/>
                <w:bCs/>
                <w:color w:val="auto"/>
                <w:sz w:val="24"/>
                <w:highlight w:val="none"/>
              </w:rPr>
              <w:t>系统自主知识产权证书</w:t>
            </w:r>
            <w:r>
              <w:rPr>
                <w:rFonts w:hint="eastAsia" w:ascii="仿宋" w:hAnsi="仿宋" w:eastAsia="仿宋" w:cs="仿宋"/>
                <w:b/>
                <w:bCs/>
                <w:color w:val="auto"/>
                <w:sz w:val="24"/>
                <w:highlight w:val="none"/>
                <w:lang w:val="en-US" w:eastAsia="zh-CN"/>
              </w:rPr>
              <w:t>原件</w:t>
            </w:r>
            <w:r>
              <w:rPr>
                <w:rFonts w:hint="eastAsia" w:ascii="仿宋" w:hAnsi="仿宋" w:eastAsia="仿宋" w:cs="仿宋"/>
                <w:b/>
                <w:bCs/>
                <w:color w:val="auto"/>
                <w:sz w:val="24"/>
                <w:highlight w:val="none"/>
              </w:rPr>
              <w:t>或授让（授权）使用证明</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否则采购人取消其中标资格</w:t>
            </w:r>
            <w:r>
              <w:rPr>
                <w:rFonts w:hint="eastAsia" w:ascii="仿宋" w:hAnsi="仿宋" w:eastAsia="仿宋" w:cs="仿宋"/>
                <w:b/>
                <w:bCs/>
                <w:color w:val="auto"/>
                <w:sz w:val="24"/>
                <w:highlight w:val="none"/>
              </w:rPr>
              <w:t>。</w:t>
            </w:r>
          </w:p>
        </w:tc>
      </w:tr>
    </w:tbl>
    <w:p w14:paraId="5E2D0F50">
      <w:pPr>
        <w:rPr>
          <w:rFonts w:hint="eastAsia" w:ascii="仿宋" w:hAnsi="仿宋" w:eastAsia="仿宋" w:cs="宋体"/>
          <w:b/>
          <w:color w:val="000000" w:themeColor="text1"/>
          <w:sz w:val="28"/>
          <w:szCs w:val="28"/>
          <w14:textFill>
            <w14:solidFill>
              <w14:schemeClr w14:val="tx1"/>
            </w14:solidFill>
          </w14:textFill>
        </w:rPr>
      </w:pPr>
    </w:p>
    <w:p w14:paraId="22C08A2D">
      <w:pPr>
        <w:rPr>
          <w:rFonts w:hint="eastAsia" w:ascii="仿宋" w:hAnsi="仿宋" w:eastAsia="仿宋" w:cs="宋体"/>
          <w:b/>
          <w:color w:val="000000" w:themeColor="text1"/>
          <w:sz w:val="28"/>
          <w:szCs w:val="28"/>
          <w14:textFill>
            <w14:solidFill>
              <w14:schemeClr w14:val="tx1"/>
            </w14:solidFill>
          </w14:textFill>
        </w:rPr>
      </w:pPr>
    </w:p>
    <w:p w14:paraId="4C6FD3B4">
      <w:pPr>
        <w:numPr>
          <w:ilvl w:val="0"/>
          <w:numId w:val="8"/>
        </w:numPr>
        <w:rPr>
          <w:rFonts w:hint="eastAsia"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t>价格分：30分</w:t>
      </w:r>
    </w:p>
    <w:p w14:paraId="4A071BA8">
      <w:pPr>
        <w:autoSpaceDE w:val="0"/>
        <w:autoSpaceDN w:val="0"/>
        <w:adjustRightInd w:val="0"/>
        <w:snapToGrid w:val="0"/>
        <w:spacing w:line="500" w:lineRule="exact"/>
        <w:ind w:firstLine="562" w:firstLineChars="200"/>
        <w:rPr>
          <w:rFonts w:hint="default" w:ascii="仿宋" w:hAnsi="仿宋" w:eastAsia="仿宋" w:cs="仿宋"/>
          <w:b/>
          <w:bCs/>
          <w:i w:val="0"/>
          <w:iCs w:val="0"/>
          <w:sz w:val="28"/>
          <w:szCs w:val="28"/>
          <w:u w:val="single"/>
          <w:lang w:val="en-US" w:eastAsia="zh-CN"/>
        </w:rPr>
      </w:pPr>
      <w:r>
        <w:rPr>
          <w:rFonts w:hint="eastAsia" w:ascii="仿宋" w:hAnsi="仿宋" w:eastAsia="仿宋" w:cs="仿宋"/>
          <w:b/>
          <w:bCs/>
          <w:i w:val="0"/>
          <w:iCs w:val="0"/>
          <w:sz w:val="28"/>
          <w:szCs w:val="28"/>
          <w:u w:val="single"/>
          <w:lang w:val="en-US" w:eastAsia="zh-CN"/>
        </w:rPr>
        <w:t>注：本项目原则上无需二次报价，若评审小组认为首次投标报价均不具备竞争力，可视情进行现场二次报价；二次报价不得高于首次报价。</w:t>
      </w:r>
    </w:p>
    <w:p w14:paraId="1009A317">
      <w:pPr>
        <w:autoSpaceDE w:val="0"/>
        <w:autoSpaceDN w:val="0"/>
        <w:adjustRightInd w:val="0"/>
        <w:snapToGrid w:val="0"/>
        <w:spacing w:line="460" w:lineRule="exact"/>
        <w:ind w:firstLine="560"/>
        <w:rPr>
          <w:rFonts w:ascii="仿宋" w:hAnsi="仿宋" w:eastAsia="仿宋"/>
          <w:sz w:val="28"/>
          <w:szCs w:val="28"/>
        </w:rPr>
      </w:pPr>
      <w:r>
        <w:rPr>
          <w:rFonts w:hint="eastAsia" w:ascii="仿宋" w:hAnsi="仿宋" w:eastAsia="仿宋"/>
          <w:sz w:val="28"/>
          <w:szCs w:val="28"/>
        </w:rPr>
        <w:t>综合评分法中的价格分统一采用低价优先法计算，即满足</w:t>
      </w:r>
      <w:r>
        <w:rPr>
          <w:rFonts w:hint="eastAsia" w:ascii="仿宋" w:hAnsi="仿宋" w:eastAsia="仿宋"/>
          <w:sz w:val="28"/>
          <w:szCs w:val="28"/>
          <w:lang w:val="en-US" w:eastAsia="zh-CN"/>
        </w:rPr>
        <w:t>比选</w:t>
      </w:r>
      <w:r>
        <w:rPr>
          <w:rFonts w:hint="eastAsia" w:ascii="仿宋" w:hAnsi="仿宋" w:eastAsia="仿宋"/>
          <w:sz w:val="28"/>
          <w:szCs w:val="28"/>
        </w:rPr>
        <w:t>文件要求且最后报价最低的供应商的价格为</w:t>
      </w:r>
      <w:r>
        <w:rPr>
          <w:rFonts w:hint="eastAsia" w:ascii="仿宋" w:hAnsi="仿宋" w:eastAsia="仿宋"/>
          <w:sz w:val="28"/>
          <w:szCs w:val="28"/>
          <w:lang w:eastAsia="zh-CN"/>
        </w:rPr>
        <w:t>比选</w:t>
      </w:r>
      <w:r>
        <w:rPr>
          <w:rFonts w:hint="eastAsia" w:ascii="仿宋" w:hAnsi="仿宋" w:eastAsia="仿宋"/>
          <w:sz w:val="28"/>
          <w:szCs w:val="28"/>
        </w:rPr>
        <w:t>基准价，其价格分为满分。其他供应商的价格分统一按照下列公式计算：</w:t>
      </w:r>
    </w:p>
    <w:p w14:paraId="45D39E0F">
      <w:pPr>
        <w:autoSpaceDE w:val="0"/>
        <w:autoSpaceDN w:val="0"/>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报价得分=（</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基准价/</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报价）×价格权值×100</w:t>
      </w:r>
    </w:p>
    <w:p w14:paraId="155BDCDD">
      <w:pPr>
        <w:autoSpaceDE w:val="0"/>
        <w:autoSpaceDN w:val="0"/>
        <w:adjustRightInd w:val="0"/>
        <w:snapToGrid w:val="0"/>
        <w:spacing w:line="460" w:lineRule="exact"/>
        <w:ind w:firstLine="560"/>
        <w:rPr>
          <w:rFonts w:hint="eastAsia" w:ascii="仿宋_GB2312" w:hAnsi="宋体" w:eastAsia="仿宋" w:cs="Times New Roman"/>
          <w:sz w:val="28"/>
          <w:szCs w:val="32"/>
          <w:lang w:val="en-US" w:eastAsia="zh-CN"/>
        </w:rPr>
      </w:pPr>
      <w:r>
        <w:rPr>
          <w:rFonts w:hint="eastAsia" w:ascii="仿宋" w:hAnsi="仿宋" w:eastAsia="仿宋"/>
          <w:sz w:val="28"/>
          <w:szCs w:val="28"/>
        </w:rPr>
        <w:t>项目评审过程中，不得去掉最后报价中的最高报价和最低报价。</w:t>
      </w:r>
    </w:p>
    <w:p w14:paraId="522240AD">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_GB2312" w:hAnsi="宋体" w:eastAsia="仿宋" w:cs="Times New Roman"/>
          <w:sz w:val="28"/>
          <w:szCs w:val="32"/>
        </w:rPr>
      </w:pPr>
      <w:r>
        <w:rPr>
          <w:rFonts w:hint="eastAsia" w:ascii="仿宋_GB2312" w:hAnsi="宋体" w:eastAsia="仿宋" w:cs="Times New Roman"/>
          <w:sz w:val="28"/>
          <w:szCs w:val="32"/>
          <w:lang w:val="en-US" w:eastAsia="zh-CN"/>
        </w:rPr>
        <w:t>比价</w:t>
      </w:r>
      <w:r>
        <w:rPr>
          <w:rFonts w:hint="eastAsia" w:ascii="仿宋_GB2312" w:hAnsi="宋体" w:eastAsia="仿宋" w:cs="Times New Roman"/>
          <w:sz w:val="28"/>
          <w:szCs w:val="32"/>
        </w:rPr>
        <w:t>小组认为供应商的</w:t>
      </w:r>
      <w:r>
        <w:rPr>
          <w:rFonts w:hint="eastAsia" w:ascii="仿宋_GB2312" w:hAnsi="宋体" w:eastAsia="仿宋" w:cs="Times New Roman"/>
          <w:sz w:val="28"/>
          <w:szCs w:val="32"/>
          <w:lang w:val="en-US" w:eastAsia="zh-CN"/>
        </w:rPr>
        <w:t>投标投标报价</w:t>
      </w:r>
      <w:r>
        <w:rPr>
          <w:rFonts w:hint="eastAsia" w:ascii="仿宋_GB2312" w:hAnsi="宋体" w:eastAsia="仿宋" w:cs="Times New Roman"/>
          <w:sz w:val="28"/>
          <w:szCs w:val="32"/>
        </w:rPr>
        <w:t>有可能影响服务质量或者不能诚信履约的，应当要求其在评标现场合理的时间内提供书面说明，必要时提交相关证明材料；供应商不能证明其报价合理性的，</w:t>
      </w:r>
      <w:r>
        <w:rPr>
          <w:rFonts w:hint="eastAsia" w:ascii="仿宋_GB2312" w:hAnsi="宋体" w:eastAsia="仿宋" w:cs="Times New Roman"/>
          <w:sz w:val="28"/>
          <w:szCs w:val="32"/>
          <w:lang w:val="en-US" w:eastAsia="zh-CN"/>
        </w:rPr>
        <w:t>比价小组</w:t>
      </w:r>
      <w:r>
        <w:rPr>
          <w:rFonts w:hint="eastAsia" w:ascii="仿宋_GB2312" w:hAnsi="宋体" w:eastAsia="仿宋" w:cs="Times New Roman"/>
          <w:sz w:val="28"/>
          <w:szCs w:val="32"/>
        </w:rPr>
        <w:t>应当将其作为无效</w:t>
      </w:r>
      <w:r>
        <w:rPr>
          <w:rFonts w:hint="eastAsia" w:ascii="仿宋_GB2312" w:hAnsi="宋体" w:eastAsia="仿宋" w:cs="Times New Roman"/>
          <w:sz w:val="28"/>
          <w:szCs w:val="32"/>
          <w:lang w:val="en-US" w:eastAsia="zh-CN"/>
        </w:rPr>
        <w:t>报价</w:t>
      </w:r>
      <w:r>
        <w:rPr>
          <w:rFonts w:hint="eastAsia" w:ascii="仿宋_GB2312" w:hAnsi="宋体" w:eastAsia="仿宋" w:cs="Times New Roman"/>
          <w:sz w:val="28"/>
          <w:szCs w:val="32"/>
        </w:rPr>
        <w:t>处理。</w:t>
      </w:r>
    </w:p>
    <w:p w14:paraId="4803F8AA">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_GB2312" w:hAnsi="宋体" w:eastAsia="仿宋" w:cs="Times New Roman"/>
          <w:sz w:val="28"/>
          <w:szCs w:val="32"/>
        </w:rPr>
      </w:pPr>
      <w:r>
        <w:rPr>
          <w:rFonts w:hint="eastAsia" w:ascii="仿宋_GB2312" w:hAnsi="宋体" w:eastAsia="仿宋" w:cs="Times New Roman"/>
          <w:sz w:val="28"/>
          <w:szCs w:val="32"/>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4E9006BE">
      <w:pPr>
        <w:keepNext w:val="0"/>
        <w:keepLines w:val="0"/>
        <w:pageBreakBefore w:val="0"/>
        <w:widowControl w:val="0"/>
        <w:kinsoku/>
        <w:wordWrap/>
        <w:overflowPunct/>
        <w:topLinePunct w:val="0"/>
        <w:autoSpaceDE/>
        <w:autoSpaceDN/>
        <w:bidi w:val="0"/>
        <w:adjustRightInd/>
        <w:snapToGrid w:val="0"/>
        <w:spacing w:line="460" w:lineRule="exact"/>
        <w:ind w:firstLine="557" w:firstLineChars="198"/>
        <w:textAlignment w:val="auto"/>
        <w:rPr>
          <w:rFonts w:hint="eastAsia" w:ascii="仿宋_GB2312" w:hAnsi="宋体" w:eastAsia="仿宋" w:cs="Times New Roman"/>
          <w:b/>
          <w:sz w:val="28"/>
          <w:szCs w:val="28"/>
        </w:rPr>
      </w:pPr>
      <w:r>
        <w:rPr>
          <w:rFonts w:hint="eastAsia" w:ascii="仿宋" w:hAnsi="仿宋" w:eastAsia="仿宋"/>
          <w:b/>
          <w:sz w:val="28"/>
          <w:szCs w:val="28"/>
          <w:lang w:val="en-US" w:eastAsia="zh-CN"/>
        </w:rPr>
        <w:t>七、</w:t>
      </w:r>
      <w:r>
        <w:rPr>
          <w:rFonts w:hint="eastAsia" w:ascii="仿宋_GB2312" w:hAnsi="宋体" w:eastAsia="仿宋" w:cs="Times New Roman"/>
          <w:b/>
          <w:sz w:val="28"/>
          <w:szCs w:val="28"/>
          <w:lang w:val="en-US" w:eastAsia="zh-CN"/>
        </w:rPr>
        <w:t>、</w:t>
      </w:r>
      <w:r>
        <w:rPr>
          <w:rFonts w:hint="eastAsia" w:ascii="仿宋_GB2312" w:hAnsi="宋体" w:eastAsia="仿宋" w:cs="Times New Roman"/>
          <w:b/>
          <w:sz w:val="28"/>
          <w:szCs w:val="28"/>
        </w:rPr>
        <w:t>推荐</w:t>
      </w:r>
      <w:r>
        <w:rPr>
          <w:rFonts w:hint="eastAsia" w:ascii="仿宋_GB2312" w:hAnsi="宋体" w:eastAsia="仿宋" w:cs="Times New Roman"/>
          <w:b/>
          <w:sz w:val="28"/>
          <w:szCs w:val="28"/>
          <w:lang w:val="en-US" w:eastAsia="zh-CN"/>
        </w:rPr>
        <w:t>中选</w:t>
      </w:r>
      <w:r>
        <w:rPr>
          <w:rFonts w:hint="eastAsia" w:ascii="仿宋_GB2312" w:hAnsi="宋体" w:eastAsia="仿宋" w:cs="Times New Roman"/>
          <w:b/>
          <w:sz w:val="28"/>
          <w:szCs w:val="28"/>
        </w:rPr>
        <w:t>服务单位</w:t>
      </w:r>
    </w:p>
    <w:p w14:paraId="60470066">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_GB2312" w:hAnsi="宋体" w:eastAsia="仿宋"/>
          <w:sz w:val="28"/>
          <w:szCs w:val="32"/>
        </w:rPr>
      </w:pPr>
      <w:r>
        <w:rPr>
          <w:rFonts w:hint="eastAsia" w:ascii="仿宋_GB2312" w:hAnsi="宋体" w:eastAsia="仿宋"/>
          <w:sz w:val="28"/>
          <w:szCs w:val="32"/>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7D6B39D0">
      <w:pPr>
        <w:keepNext w:val="0"/>
        <w:keepLines w:val="0"/>
        <w:pageBreakBefore w:val="0"/>
        <w:widowControl w:val="0"/>
        <w:kinsoku/>
        <w:wordWrap/>
        <w:overflowPunct/>
        <w:topLinePunct w:val="0"/>
        <w:autoSpaceDE/>
        <w:autoSpaceDN/>
        <w:bidi w:val="0"/>
        <w:adjustRightInd/>
        <w:snapToGrid w:val="0"/>
        <w:spacing w:line="460" w:lineRule="exact"/>
        <w:ind w:firstLine="557" w:firstLineChars="198"/>
        <w:textAlignment w:val="auto"/>
        <w:rPr>
          <w:rFonts w:hint="eastAsia" w:ascii="仿宋_GB2312" w:hAnsi="宋体" w:eastAsia="仿宋"/>
          <w:b/>
          <w:sz w:val="28"/>
          <w:szCs w:val="28"/>
        </w:rPr>
      </w:pPr>
      <w:r>
        <w:rPr>
          <w:rFonts w:hint="eastAsia" w:ascii="仿宋_GB2312" w:hAnsi="宋体" w:eastAsia="仿宋"/>
          <w:b/>
          <w:sz w:val="28"/>
          <w:szCs w:val="28"/>
          <w:lang w:val="en-US" w:eastAsia="zh-CN"/>
        </w:rPr>
        <w:t>八、</w:t>
      </w:r>
      <w:r>
        <w:rPr>
          <w:rFonts w:hint="eastAsia" w:ascii="仿宋_GB2312" w:hAnsi="宋体" w:eastAsia="仿宋"/>
          <w:b/>
          <w:sz w:val="28"/>
          <w:szCs w:val="28"/>
        </w:rPr>
        <w:t>其他注意事项</w:t>
      </w:r>
    </w:p>
    <w:p w14:paraId="589056B6">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1</w:t>
      </w:r>
      <w:r>
        <w:rPr>
          <w:rFonts w:hint="eastAsia" w:ascii="仿宋_GB2312" w:hAnsi="宋体" w:eastAsia="仿宋"/>
          <w:sz w:val="28"/>
          <w:szCs w:val="32"/>
          <w:lang w:val="en-US" w:eastAsia="zh-CN"/>
        </w:rPr>
        <w:t>.</w:t>
      </w:r>
      <w:r>
        <w:rPr>
          <w:rFonts w:hint="eastAsia" w:ascii="仿宋_GB2312" w:hAnsi="宋体" w:eastAsia="仿宋"/>
          <w:sz w:val="28"/>
          <w:szCs w:val="32"/>
        </w:rPr>
        <w:t>在比选、开标时间，比选人不得向评委询问情况，不得进行旨在影响评标结果的活动。</w:t>
      </w:r>
    </w:p>
    <w:p w14:paraId="75F62522">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2</w:t>
      </w:r>
      <w:r>
        <w:rPr>
          <w:rFonts w:hint="eastAsia" w:ascii="仿宋_GB2312" w:hAnsi="宋体" w:eastAsia="仿宋"/>
          <w:sz w:val="28"/>
          <w:szCs w:val="32"/>
          <w:lang w:val="en-US" w:eastAsia="zh-CN"/>
        </w:rPr>
        <w:t>.</w:t>
      </w:r>
      <w:r>
        <w:rPr>
          <w:rFonts w:hint="eastAsia" w:ascii="仿宋_GB2312" w:hAnsi="宋体" w:eastAsia="仿宋"/>
          <w:sz w:val="28"/>
          <w:szCs w:val="32"/>
        </w:rPr>
        <w:t>评委会不得向比选人解释落标原因。</w:t>
      </w:r>
    </w:p>
    <w:p w14:paraId="0EBA030F">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val="en-US" w:eastAsia="zh-CN"/>
        </w:rPr>
        <w:t>.</w:t>
      </w:r>
      <w:r>
        <w:rPr>
          <w:rFonts w:hint="eastAsia" w:ascii="仿宋_GB2312" w:hAnsi="宋体" w:eastAsia="仿宋"/>
          <w:sz w:val="28"/>
          <w:szCs w:val="32"/>
        </w:rPr>
        <w:t>在比选、评标过程中，如果比选人联合故意抬高报价或出现其他不正当行为，采购人有权中止比选或评标。</w:t>
      </w:r>
    </w:p>
    <w:p w14:paraId="2F749A79">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4</w:t>
      </w:r>
      <w:r>
        <w:rPr>
          <w:rFonts w:hint="eastAsia" w:ascii="仿宋_GB2312" w:hAnsi="宋体" w:eastAsia="仿宋"/>
          <w:sz w:val="28"/>
          <w:szCs w:val="32"/>
          <w:lang w:val="en-US" w:eastAsia="zh-CN"/>
        </w:rPr>
        <w:t>.</w:t>
      </w:r>
      <w:r>
        <w:rPr>
          <w:rFonts w:hint="eastAsia" w:ascii="仿宋_GB2312" w:hAnsi="宋体" w:eastAsia="仿宋"/>
          <w:sz w:val="28"/>
          <w:szCs w:val="32"/>
        </w:rPr>
        <w:t>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65B0FA50">
      <w:pPr>
        <w:keepNext w:val="0"/>
        <w:keepLines w:val="0"/>
        <w:pageBreakBefore w:val="0"/>
        <w:widowControl w:val="0"/>
        <w:kinsoku/>
        <w:wordWrap/>
        <w:overflowPunct/>
        <w:topLinePunct w:val="0"/>
        <w:autoSpaceDE/>
        <w:autoSpaceDN/>
        <w:bidi w:val="0"/>
        <w:adjustRightInd/>
        <w:snapToGrid w:val="0"/>
        <w:spacing w:line="460" w:lineRule="exact"/>
        <w:ind w:firstLine="636" w:firstLineChars="198"/>
        <w:textAlignment w:val="auto"/>
        <w:rPr>
          <w:rFonts w:hint="eastAsia" w:ascii="仿宋_GB2312" w:hAnsi="宋体" w:eastAsia="仿宋"/>
          <w:b/>
          <w:sz w:val="32"/>
          <w:szCs w:val="32"/>
        </w:rPr>
      </w:pPr>
      <w:r>
        <w:rPr>
          <w:rFonts w:hint="eastAsia" w:ascii="仿宋_GB2312" w:hAnsi="宋体" w:eastAsia="仿宋"/>
          <w:b/>
          <w:sz w:val="32"/>
          <w:szCs w:val="32"/>
          <w:lang w:val="en-US" w:eastAsia="zh-CN"/>
        </w:rPr>
        <w:t>九</w:t>
      </w:r>
      <w:r>
        <w:rPr>
          <w:rFonts w:hint="eastAsia" w:ascii="仿宋_GB2312" w:hAnsi="宋体" w:eastAsia="仿宋"/>
          <w:b/>
          <w:sz w:val="32"/>
          <w:szCs w:val="32"/>
        </w:rPr>
        <w:t>、其他注意事项</w:t>
      </w:r>
    </w:p>
    <w:p w14:paraId="2690753C">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1</w:t>
      </w:r>
      <w:r>
        <w:rPr>
          <w:rFonts w:hint="eastAsia" w:ascii="仿宋_GB2312" w:hAnsi="宋体" w:eastAsia="仿宋"/>
          <w:sz w:val="28"/>
          <w:szCs w:val="32"/>
          <w:lang w:val="en-US" w:eastAsia="zh-CN"/>
        </w:rPr>
        <w:t>.</w:t>
      </w:r>
      <w:r>
        <w:rPr>
          <w:rFonts w:hint="eastAsia" w:ascii="仿宋_GB2312" w:hAnsi="宋体" w:eastAsia="仿宋"/>
          <w:sz w:val="28"/>
          <w:szCs w:val="32"/>
        </w:rPr>
        <w:t>在比选、开标时间，比选人不得向评委询问情况，不得进行旨在影响评标结果的活动。</w:t>
      </w:r>
    </w:p>
    <w:p w14:paraId="5BAA9EA4">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2</w:t>
      </w:r>
      <w:r>
        <w:rPr>
          <w:rFonts w:hint="eastAsia" w:ascii="仿宋_GB2312" w:hAnsi="宋体" w:eastAsia="仿宋"/>
          <w:sz w:val="28"/>
          <w:szCs w:val="32"/>
          <w:lang w:val="en-US" w:eastAsia="zh-CN"/>
        </w:rPr>
        <w:t>.</w:t>
      </w:r>
      <w:r>
        <w:rPr>
          <w:rFonts w:hint="eastAsia" w:ascii="仿宋_GB2312" w:hAnsi="宋体" w:eastAsia="仿宋"/>
          <w:sz w:val="28"/>
          <w:szCs w:val="32"/>
        </w:rPr>
        <w:t>评委会不得向比选人解释落标原因。</w:t>
      </w:r>
    </w:p>
    <w:p w14:paraId="2EEECFDD">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3</w:t>
      </w:r>
      <w:r>
        <w:rPr>
          <w:rFonts w:hint="eastAsia" w:ascii="仿宋_GB2312" w:hAnsi="宋体" w:eastAsia="仿宋"/>
          <w:sz w:val="28"/>
          <w:szCs w:val="32"/>
          <w:lang w:val="en-US" w:eastAsia="zh-CN"/>
        </w:rPr>
        <w:t>.</w:t>
      </w:r>
      <w:r>
        <w:rPr>
          <w:rFonts w:hint="eastAsia" w:ascii="仿宋_GB2312" w:hAnsi="宋体" w:eastAsia="仿宋"/>
          <w:sz w:val="28"/>
          <w:szCs w:val="32"/>
        </w:rPr>
        <w:t>在比选、评标过程中，如果比选人联合故意抬高报价或出现其他不正当行为，采购人有权中止比选或评标。</w:t>
      </w:r>
    </w:p>
    <w:p w14:paraId="09D8F69F">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4</w:t>
      </w:r>
      <w:r>
        <w:rPr>
          <w:rFonts w:hint="eastAsia" w:ascii="仿宋_GB2312" w:hAnsi="宋体" w:eastAsia="仿宋"/>
          <w:sz w:val="28"/>
          <w:szCs w:val="32"/>
          <w:lang w:val="en-US" w:eastAsia="zh-CN"/>
        </w:rPr>
        <w:t>.</w:t>
      </w:r>
      <w:r>
        <w:rPr>
          <w:rFonts w:hint="eastAsia" w:ascii="仿宋_GB2312" w:hAnsi="宋体" w:eastAsia="仿宋"/>
          <w:sz w:val="28"/>
          <w:szCs w:val="32"/>
        </w:rPr>
        <w:t>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123DCA85">
      <w:pPr>
        <w:keepNext w:val="0"/>
        <w:keepLines w:val="0"/>
        <w:pageBreakBefore w:val="0"/>
        <w:widowControl w:val="0"/>
        <w:kinsoku/>
        <w:wordWrap/>
        <w:overflowPunct/>
        <w:topLinePunct w:val="0"/>
        <w:autoSpaceDE/>
        <w:autoSpaceDN/>
        <w:bidi w:val="0"/>
        <w:adjustRightInd/>
        <w:snapToGrid w:val="0"/>
        <w:spacing w:line="460" w:lineRule="exact"/>
        <w:ind w:firstLine="643" w:firstLineChars="200"/>
        <w:textAlignment w:val="auto"/>
        <w:rPr>
          <w:rFonts w:hint="eastAsia" w:ascii="仿宋_GB2312" w:hAnsi="宋体" w:eastAsia="仿宋"/>
          <w:b/>
          <w:sz w:val="32"/>
          <w:szCs w:val="32"/>
        </w:rPr>
      </w:pPr>
      <w:r>
        <w:rPr>
          <w:rFonts w:hint="eastAsia" w:ascii="仿宋_GB2312" w:hAnsi="宋体" w:eastAsia="仿宋"/>
          <w:b/>
          <w:sz w:val="32"/>
          <w:szCs w:val="32"/>
          <w:lang w:val="en-US" w:eastAsia="zh-CN"/>
        </w:rPr>
        <w:t>十</w:t>
      </w:r>
      <w:r>
        <w:rPr>
          <w:rFonts w:hint="eastAsia" w:ascii="仿宋_GB2312" w:hAnsi="宋体" w:eastAsia="仿宋"/>
          <w:b/>
          <w:sz w:val="32"/>
          <w:szCs w:val="32"/>
        </w:rPr>
        <w:t>、中标通知</w:t>
      </w:r>
    </w:p>
    <w:p w14:paraId="1E0349E2">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中标结果在</w:t>
      </w:r>
      <w:r>
        <w:rPr>
          <w:rFonts w:hint="eastAsia" w:ascii="仿宋_GB2312" w:hAnsi="宋体" w:eastAsia="仿宋"/>
          <w:sz w:val="28"/>
          <w:szCs w:val="32"/>
          <w:lang w:eastAsia="zh-CN"/>
        </w:rPr>
        <w:t>南通市教育局网站</w:t>
      </w:r>
      <w:r>
        <w:rPr>
          <w:rFonts w:hint="eastAsia" w:ascii="仿宋_GB2312" w:hAnsi="宋体" w:eastAsia="仿宋"/>
          <w:sz w:val="28"/>
          <w:szCs w:val="32"/>
        </w:rPr>
        <w:t>公示，公告期限为1个工作日。《中标通知书》一经发出，如采购单位改变中标结果，或者中标供应商放弃中标的，各自承担相应的法律责任。《中标通知书》是采购合同的组成部分。</w:t>
      </w:r>
    </w:p>
    <w:p w14:paraId="6B58DCF0">
      <w:pPr>
        <w:pStyle w:val="4"/>
        <w:numPr>
          <w:ilvl w:val="0"/>
          <w:numId w:val="0"/>
        </w:numPr>
        <w:rPr>
          <w:rFonts w:hint="default"/>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404D05B0">
      <w:pPr>
        <w:numPr>
          <w:ilvl w:val="0"/>
          <w:numId w:val="1"/>
        </w:numPr>
        <w:snapToGrid w:val="0"/>
        <w:spacing w:line="360" w:lineRule="auto"/>
        <w:ind w:left="0" w:leftChars="0" w:firstLine="0" w:firstLineChars="0"/>
        <w:jc w:val="center"/>
        <w:outlineLvl w:val="0"/>
        <w:rPr>
          <w:rFonts w:hint="eastAsia" w:ascii="仿宋_GB2312" w:hAnsi="宋体" w:eastAsia="仿宋"/>
          <w:b/>
          <w:sz w:val="36"/>
          <w:szCs w:val="36"/>
          <w:lang w:val="en-US" w:eastAsia="zh-CN"/>
        </w:rPr>
      </w:pPr>
      <w:r>
        <w:rPr>
          <w:rFonts w:hint="eastAsia" w:ascii="仿宋_GB2312" w:hAnsi="宋体" w:eastAsia="仿宋"/>
          <w:b/>
          <w:sz w:val="36"/>
          <w:szCs w:val="36"/>
        </w:rPr>
        <w:t xml:space="preserve"> </w:t>
      </w:r>
      <w:r>
        <w:rPr>
          <w:rFonts w:hint="eastAsia" w:ascii="仿宋_GB2312" w:hAnsi="宋体" w:eastAsia="仿宋"/>
          <w:b/>
          <w:sz w:val="36"/>
          <w:szCs w:val="36"/>
          <w:lang w:val="en-US" w:eastAsia="zh-CN"/>
        </w:rPr>
        <w:t>合同签订与验收付款</w:t>
      </w:r>
    </w:p>
    <w:p w14:paraId="688CD1F5">
      <w:pPr>
        <w:pStyle w:val="4"/>
        <w:widowControl w:val="0"/>
        <w:numPr>
          <w:ilvl w:val="0"/>
          <w:numId w:val="0"/>
        </w:numPr>
        <w:jc w:val="both"/>
        <w:rPr>
          <w:rFonts w:hint="default"/>
          <w:lang w:val="en-US" w:eastAsia="zh-CN"/>
        </w:rPr>
      </w:pPr>
    </w:p>
    <w:p w14:paraId="0809A967">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lang w:val="en-US" w:eastAsia="zh-CN"/>
        </w:rPr>
        <w:t>一、成交供应商和采购人在接到《成交通知书》后15日内按</w:t>
      </w:r>
      <w:r>
        <w:rPr>
          <w:rFonts w:hint="eastAsia" w:ascii="仿宋_GB2312" w:hAnsi="宋体" w:eastAsia="仿宋"/>
          <w:sz w:val="28"/>
          <w:szCs w:val="32"/>
        </w:rPr>
        <w:t>照采购文件确定的事项签订采购合同。</w:t>
      </w:r>
      <w:r>
        <w:rPr>
          <w:rFonts w:hint="eastAsia" w:ascii="仿宋_GB2312" w:hAnsi="宋体" w:eastAsia="仿宋"/>
          <w:sz w:val="28"/>
          <w:szCs w:val="32"/>
          <w:lang w:val="zh-CN"/>
        </w:rPr>
        <w:t>所签合同不得对采购文件作实质性修改</w:t>
      </w:r>
      <w:r>
        <w:rPr>
          <w:rFonts w:hint="eastAsia" w:ascii="仿宋_GB2312" w:hAnsi="宋体" w:eastAsia="仿宋"/>
          <w:sz w:val="28"/>
          <w:szCs w:val="32"/>
        </w:rPr>
        <w:t>。采购人不得向成交供应商提出不合理的要求作为签订合同的条件，不得与成交供应商私下订立背离采购文件实质性内容的协议。</w:t>
      </w:r>
      <w:bookmarkStart w:id="7" w:name="_Toc363573858"/>
      <w:bookmarkStart w:id="8" w:name="_Toc94585343"/>
    </w:p>
    <w:p w14:paraId="6FA66A24">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二、</w:t>
      </w:r>
      <w:r>
        <w:rPr>
          <w:rFonts w:hint="eastAsia" w:ascii="仿宋_GB2312" w:hAnsi="宋体" w:eastAsia="仿宋"/>
          <w:sz w:val="28"/>
          <w:szCs w:val="32"/>
          <w:lang w:val="en-US" w:eastAsia="zh-CN"/>
        </w:rPr>
        <w:t>采购</w:t>
      </w:r>
      <w:r>
        <w:rPr>
          <w:rFonts w:hint="eastAsia" w:ascii="仿宋_GB2312" w:hAnsi="宋体" w:eastAsia="仿宋"/>
          <w:sz w:val="28"/>
          <w:szCs w:val="32"/>
        </w:rPr>
        <w:t>文件、成交人的响应文件及评审过程中有关书面澄清、承诺等均应作为合同附件，具有同等的法律效力。</w:t>
      </w:r>
    </w:p>
    <w:p w14:paraId="5B37B8C8">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三、成交人不得采用转包、分包的形式履行合同，否则，采购人有权终止合同，造成采购人损失的，成交人应承担相应赔偿责任。</w:t>
      </w:r>
    </w:p>
    <w:bookmarkEnd w:id="7"/>
    <w:bookmarkEnd w:id="8"/>
    <w:p w14:paraId="5BD12D86">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四、采购人和成交人应相互配合，按采购合同约定积极组织本项目的实施，确保项目按时完成。</w:t>
      </w:r>
    </w:p>
    <w:p w14:paraId="7A17F2FA">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五、成交人履约到位后，应以书面形式向采购人提出验收申请。采购人接到申请后应及时组织验收。</w:t>
      </w:r>
    </w:p>
    <w:p w14:paraId="2D704F92">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rPr>
      </w:pPr>
      <w:r>
        <w:rPr>
          <w:rFonts w:hint="eastAsia" w:ascii="仿宋_GB2312" w:hAnsi="宋体" w:eastAsia="仿宋"/>
          <w:sz w:val="28"/>
          <w:szCs w:val="32"/>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542CB99B">
      <w:pPr>
        <w:keepNext w:val="0"/>
        <w:keepLines w:val="0"/>
        <w:pageBreakBefore w:val="0"/>
        <w:widowControl w:val="0"/>
        <w:kinsoku/>
        <w:wordWrap/>
        <w:overflowPunct/>
        <w:topLinePunct w:val="0"/>
        <w:autoSpaceDE/>
        <w:autoSpaceDN/>
        <w:bidi w:val="0"/>
        <w:adjustRightInd/>
        <w:snapToGrid w:val="0"/>
        <w:spacing w:line="460" w:lineRule="exact"/>
        <w:ind w:firstLine="570"/>
        <w:textAlignment w:val="auto"/>
        <w:rPr>
          <w:rFonts w:hint="eastAsia" w:ascii="仿宋_GB2312" w:hAnsi="宋体" w:eastAsia="仿宋"/>
          <w:sz w:val="28"/>
          <w:szCs w:val="32"/>
          <w:lang w:val="en-US" w:eastAsia="zh-CN"/>
        </w:rPr>
      </w:pPr>
      <w:r>
        <w:rPr>
          <w:rFonts w:hint="eastAsia" w:ascii="仿宋_GB2312" w:hAnsi="宋体" w:eastAsia="仿宋"/>
          <w:sz w:val="28"/>
          <w:szCs w:val="32"/>
          <w:lang w:val="en-US" w:eastAsia="zh-CN"/>
        </w:rPr>
        <w:t>七、按采购合同约定支付的项目合同价款。</w:t>
      </w:r>
    </w:p>
    <w:p w14:paraId="34C4F533">
      <w:pPr>
        <w:rPr>
          <w:rFonts w:hint="default"/>
          <w:lang w:val="en-US" w:eastAsia="zh-CN"/>
        </w:rPr>
      </w:pPr>
    </w:p>
    <w:p w14:paraId="40A63092">
      <w:pPr>
        <w:rPr>
          <w:rFonts w:hint="default"/>
          <w:lang w:val="en-US" w:eastAsia="zh-CN"/>
        </w:rPr>
        <w:sectPr>
          <w:pgSz w:w="11906" w:h="16838"/>
          <w:pgMar w:top="1440" w:right="1800" w:bottom="1440" w:left="1800" w:header="851" w:footer="992" w:gutter="0"/>
          <w:cols w:space="425" w:num="1"/>
          <w:docGrid w:type="lines" w:linePitch="312" w:charSpace="0"/>
        </w:sectPr>
      </w:pPr>
    </w:p>
    <w:p w14:paraId="6E5D487D">
      <w:pPr>
        <w:widowControl/>
        <w:snapToGrid w:val="0"/>
        <w:spacing w:line="460" w:lineRule="exact"/>
        <w:jc w:val="center"/>
        <w:rPr>
          <w:rFonts w:hint="eastAsia" w:ascii="仿宋" w:eastAsia="仿宋" w:cs="仿宋"/>
          <w:b/>
          <w:sz w:val="36"/>
          <w:szCs w:val="36"/>
        </w:rPr>
      </w:pPr>
      <w:r>
        <w:rPr>
          <w:rFonts w:hint="eastAsia" w:ascii="仿宋" w:eastAsia="仿宋" w:cs="仿宋"/>
          <w:b/>
          <w:sz w:val="36"/>
          <w:szCs w:val="36"/>
        </w:rPr>
        <w:t>第</w:t>
      </w:r>
      <w:r>
        <w:rPr>
          <w:rFonts w:hint="eastAsia" w:ascii="仿宋" w:eastAsia="仿宋" w:cs="仿宋"/>
          <w:b/>
          <w:sz w:val="36"/>
          <w:szCs w:val="36"/>
          <w:lang w:val="en-US" w:eastAsia="zh-CN"/>
        </w:rPr>
        <w:t>六</w:t>
      </w:r>
      <w:r>
        <w:rPr>
          <w:rFonts w:hint="eastAsia" w:ascii="仿宋" w:eastAsia="仿宋" w:cs="仿宋"/>
          <w:b/>
          <w:sz w:val="36"/>
          <w:szCs w:val="36"/>
        </w:rPr>
        <w:t>部分   比选响应文件组成</w:t>
      </w:r>
    </w:p>
    <w:p w14:paraId="66DD131E">
      <w:pPr>
        <w:pStyle w:val="9"/>
        <w:ind w:firstLine="240"/>
        <w:rPr>
          <w:rFonts w:hint="eastAsia"/>
        </w:rPr>
      </w:pPr>
    </w:p>
    <w:p w14:paraId="574660ED">
      <w:pPr>
        <w:snapToGrid w:val="0"/>
        <w:spacing w:before="120" w:line="360" w:lineRule="auto"/>
        <w:ind w:firstLine="556"/>
        <w:jc w:val="left"/>
        <w:rPr>
          <w:rFonts w:hint="eastAsia" w:ascii="仿宋" w:eastAsia="仿宋" w:cs="仿宋"/>
          <w:b/>
          <w:sz w:val="28"/>
          <w:szCs w:val="28"/>
        </w:rPr>
      </w:pPr>
      <w:r>
        <w:rPr>
          <w:rFonts w:hint="eastAsia" w:ascii="仿宋" w:eastAsia="仿宋" w:cs="仿宋"/>
          <w:b/>
          <w:sz w:val="28"/>
          <w:szCs w:val="28"/>
        </w:rPr>
        <w:t>比选响应文件由资格审查证明材料、价格标、商务技术标三部分组成。</w:t>
      </w:r>
    </w:p>
    <w:p w14:paraId="2CA3CB80">
      <w:pPr>
        <w:pStyle w:val="18"/>
        <w:snapToGrid w:val="0"/>
        <w:spacing w:before="0" w:beforeAutospacing="0" w:after="0" w:afterAutospacing="0" w:line="360" w:lineRule="auto"/>
        <w:ind w:firstLine="562" w:firstLineChars="200"/>
        <w:contextualSpacing/>
        <w:rPr>
          <w:rFonts w:hint="eastAsia" w:ascii="仿宋" w:eastAsia="仿宋" w:cs="仿宋"/>
          <w:b/>
          <w:sz w:val="28"/>
          <w:szCs w:val="28"/>
        </w:rPr>
      </w:pPr>
      <w:r>
        <w:rPr>
          <w:rFonts w:hint="eastAsia" w:ascii="仿宋" w:eastAsia="仿宋" w:cs="仿宋"/>
          <w:b/>
          <w:sz w:val="28"/>
          <w:szCs w:val="28"/>
        </w:rPr>
        <w:t>一、资格审查证明材料（不能出现报价，一正两副，单独密封并牢固装订）：</w:t>
      </w:r>
    </w:p>
    <w:p w14:paraId="772B041C">
      <w:pPr>
        <w:widowControl/>
        <w:snapToGrid w:val="0"/>
        <w:spacing w:line="520" w:lineRule="exact"/>
        <w:ind w:firstLine="560" w:firstLineChars="200"/>
        <w:jc w:val="left"/>
        <w:rPr>
          <w:rFonts w:hint="eastAsia" w:ascii="仿宋" w:eastAsia="仿宋" w:cs="仿宋"/>
          <w:sz w:val="28"/>
          <w:szCs w:val="28"/>
        </w:rPr>
      </w:pPr>
      <w:r>
        <w:rPr>
          <w:rFonts w:hint="eastAsia" w:ascii="仿宋" w:eastAsia="仿宋" w:cs="仿宋"/>
          <w:sz w:val="28"/>
          <w:szCs w:val="28"/>
        </w:rPr>
        <w:t>1.关于资格的响应函；</w:t>
      </w:r>
    </w:p>
    <w:p w14:paraId="2F99A7E3">
      <w:pPr>
        <w:spacing w:line="520" w:lineRule="exact"/>
        <w:ind w:firstLine="560" w:firstLineChars="200"/>
        <w:rPr>
          <w:rFonts w:hint="eastAsia" w:ascii="仿宋" w:eastAsia="仿宋" w:cs="仿宋"/>
          <w:sz w:val="28"/>
          <w:szCs w:val="28"/>
          <w:lang w:val="zh-CN"/>
        </w:rPr>
      </w:pPr>
      <w:r>
        <w:rPr>
          <w:rFonts w:hint="eastAsia" w:ascii="仿宋" w:eastAsia="仿宋" w:cs="仿宋"/>
          <w:sz w:val="28"/>
          <w:szCs w:val="28"/>
        </w:rPr>
        <w:t>2.法定代表人参加投标的，必须提供法定代表人身份证明及法定代表人本人身份证复印件；非法定代表人参加投标的，必须提供法定代表人签名或盖</w:t>
      </w:r>
      <w:r>
        <w:rPr>
          <w:rFonts w:hint="eastAsia" w:ascii="仿宋" w:eastAsia="仿宋" w:cs="仿宋"/>
          <w:sz w:val="28"/>
          <w:szCs w:val="28"/>
          <w:lang w:val="zh-CN"/>
        </w:rPr>
        <w:t>章的授权委托书及被授权人的身份证复印件（格式参见附件）；</w:t>
      </w:r>
    </w:p>
    <w:p w14:paraId="0F752C2F">
      <w:pPr>
        <w:spacing w:line="520" w:lineRule="exact"/>
        <w:ind w:firstLine="560" w:firstLineChars="200"/>
        <w:rPr>
          <w:rFonts w:hint="eastAsia" w:ascii="仿宋" w:eastAsia="仿宋" w:cs="仿宋"/>
          <w:sz w:val="28"/>
          <w:szCs w:val="28"/>
          <w:lang w:val="zh-CN"/>
        </w:rPr>
      </w:pPr>
      <w:r>
        <w:rPr>
          <w:rFonts w:hint="eastAsia" w:ascii="仿宋" w:eastAsia="仿宋" w:cs="仿宋"/>
          <w:sz w:val="28"/>
          <w:szCs w:val="28"/>
          <w:lang w:val="zh-CN"/>
        </w:rPr>
        <w:t>3.具有独立承担民事责任的能力（提供有效的营业执照副本复印件）；</w:t>
      </w:r>
    </w:p>
    <w:p w14:paraId="1F4C1C07">
      <w:pPr>
        <w:spacing w:line="520" w:lineRule="exact"/>
        <w:ind w:firstLine="560" w:firstLineChars="200"/>
        <w:rPr>
          <w:rFonts w:hint="eastAsia" w:ascii="仿宋" w:eastAsia="仿宋" w:cs="仿宋"/>
          <w:sz w:val="28"/>
          <w:szCs w:val="28"/>
          <w:lang w:val="zh-CN"/>
        </w:rPr>
      </w:pPr>
      <w:r>
        <w:rPr>
          <w:rFonts w:hint="eastAsia" w:ascii="仿宋" w:eastAsia="仿宋" w:cs="仿宋"/>
          <w:sz w:val="28"/>
          <w:szCs w:val="28"/>
        </w:rPr>
        <w:t>4.提供</w:t>
      </w:r>
      <w:r>
        <w:rPr>
          <w:rFonts w:hint="eastAsia" w:ascii="仿宋" w:eastAsia="仿宋" w:cs="仿宋"/>
          <w:sz w:val="28"/>
          <w:szCs w:val="28"/>
          <w:lang w:val="zh-CN"/>
        </w:rPr>
        <w:t>无重大违法记录声明（</w:t>
      </w:r>
      <w:r>
        <w:rPr>
          <w:rFonts w:hint="eastAsia" w:ascii="仿宋" w:eastAsia="仿宋" w:cs="仿宋"/>
          <w:sz w:val="28"/>
          <w:szCs w:val="28"/>
        </w:rPr>
        <w:t>格式详见下表</w:t>
      </w:r>
      <w:r>
        <w:rPr>
          <w:rFonts w:hint="eastAsia" w:ascii="仿宋" w:eastAsia="仿宋" w:cs="仿宋"/>
          <w:sz w:val="28"/>
          <w:szCs w:val="28"/>
          <w:lang w:val="zh-CN"/>
        </w:rPr>
        <w:t>），未被“信用中国”网站列入失信被执行人、重大税收违法案件当事人名单、采购严重失信行为记录名单。</w:t>
      </w:r>
    </w:p>
    <w:p w14:paraId="3F5B888E">
      <w:pPr>
        <w:pStyle w:val="18"/>
        <w:snapToGrid w:val="0"/>
        <w:spacing w:before="0" w:beforeAutospacing="0" w:after="0" w:afterAutospacing="0" w:line="360" w:lineRule="auto"/>
        <w:ind w:firstLine="562" w:firstLineChars="200"/>
        <w:contextualSpacing/>
        <w:rPr>
          <w:rFonts w:hint="eastAsia" w:ascii="仿宋" w:eastAsia="仿宋" w:cs="仿宋"/>
          <w:b/>
          <w:sz w:val="28"/>
          <w:szCs w:val="28"/>
        </w:rPr>
      </w:pPr>
      <w:r>
        <w:rPr>
          <w:rFonts w:hint="eastAsia" w:ascii="仿宋" w:eastAsia="仿宋" w:cs="仿宋"/>
          <w:b/>
          <w:sz w:val="28"/>
          <w:szCs w:val="28"/>
        </w:rPr>
        <w:t>二、商务技术标（不能出现报价；一正两副，单独密封牢固装订）：</w:t>
      </w:r>
    </w:p>
    <w:p w14:paraId="0D9A0BD6">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eastAsia="仿宋" w:cs="仿宋"/>
          <w:sz w:val="28"/>
          <w:szCs w:val="28"/>
        </w:rPr>
      </w:pPr>
      <w:r>
        <w:rPr>
          <w:rFonts w:hint="eastAsia" w:ascii="仿宋" w:eastAsia="仿宋" w:cs="仿宋"/>
          <w:sz w:val="28"/>
          <w:szCs w:val="28"/>
        </w:rPr>
        <w:t>1.比选响应函；</w:t>
      </w:r>
    </w:p>
    <w:p w14:paraId="432EF2F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eastAsia="仿宋" w:cs="仿宋"/>
          <w:sz w:val="28"/>
          <w:szCs w:val="28"/>
        </w:rPr>
      </w:pPr>
      <w:r>
        <w:rPr>
          <w:rFonts w:hint="eastAsia" w:ascii="仿宋" w:eastAsia="仿宋" w:cs="仿宋"/>
          <w:sz w:val="28"/>
          <w:szCs w:val="28"/>
        </w:rPr>
        <w:t>2.评审办法中涉及的事项，为方便比选评审，请供应商按比选评审办法中所涉及的事项顺序进行编制，可以补充相关材料。</w:t>
      </w:r>
    </w:p>
    <w:p w14:paraId="5309B6E3">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rPr>
          <w:rFonts w:hint="eastAsia" w:ascii="仿宋" w:eastAsia="仿宋" w:cs="仿宋"/>
          <w:b/>
          <w:bCs/>
          <w:sz w:val="28"/>
          <w:szCs w:val="28"/>
        </w:rPr>
      </w:pPr>
      <w:r>
        <w:rPr>
          <w:rFonts w:hint="eastAsia" w:ascii="仿宋" w:eastAsia="仿宋" w:cs="仿宋"/>
          <w:b/>
          <w:bCs/>
          <w:sz w:val="28"/>
          <w:szCs w:val="28"/>
        </w:rPr>
        <w:t>三、价格响应文件，一正两副（单独密封并牢固装订），不得出现在商务技术响应文件及资格审查部分：</w:t>
      </w:r>
    </w:p>
    <w:p w14:paraId="4BB07285">
      <w:pPr>
        <w:keepNext w:val="0"/>
        <w:keepLines w:val="0"/>
        <w:pageBreakBefore w:val="0"/>
        <w:tabs>
          <w:tab w:val="left" w:pos="1260"/>
        </w:tabs>
        <w:kinsoku/>
        <w:wordWrap/>
        <w:overflowPunct/>
        <w:topLinePunct w:val="0"/>
        <w:autoSpaceDE/>
        <w:autoSpaceDN/>
        <w:bidi w:val="0"/>
        <w:adjustRightInd/>
        <w:snapToGrid w:val="0"/>
        <w:spacing w:line="360" w:lineRule="auto"/>
        <w:ind w:firstLine="560" w:firstLineChars="200"/>
        <w:textAlignment w:val="auto"/>
        <w:rPr>
          <w:rFonts w:hint="eastAsia" w:ascii="仿宋" w:hAnsi="Times New Roman" w:eastAsia="仿宋" w:cs="仿宋"/>
          <w:sz w:val="28"/>
          <w:szCs w:val="28"/>
        </w:rPr>
      </w:pPr>
      <w:r>
        <w:rPr>
          <w:rFonts w:hint="eastAsia" w:ascii="仿宋" w:hAnsi="Times New Roman" w:eastAsia="仿宋" w:cs="仿宋"/>
          <w:sz w:val="28"/>
          <w:szCs w:val="28"/>
        </w:rPr>
        <w:t>1.报价总表；</w:t>
      </w:r>
    </w:p>
    <w:p w14:paraId="6C4FC800">
      <w:pPr>
        <w:keepNext w:val="0"/>
        <w:keepLines w:val="0"/>
        <w:pageBreakBefore w:val="0"/>
        <w:tabs>
          <w:tab w:val="left" w:pos="1260"/>
        </w:tabs>
        <w:kinsoku/>
        <w:wordWrap/>
        <w:overflowPunct/>
        <w:topLinePunct w:val="0"/>
        <w:autoSpaceDE/>
        <w:autoSpaceDN/>
        <w:bidi w:val="0"/>
        <w:adjustRightInd/>
        <w:snapToGrid w:val="0"/>
        <w:spacing w:line="360" w:lineRule="auto"/>
        <w:ind w:firstLine="560" w:firstLineChars="200"/>
        <w:textAlignment w:val="auto"/>
        <w:rPr>
          <w:rFonts w:hint="default" w:ascii="仿宋" w:hAnsi="Times New Roman" w:eastAsia="仿宋" w:cs="仿宋"/>
          <w:sz w:val="28"/>
          <w:szCs w:val="28"/>
          <w:lang w:val="en-US" w:eastAsia="zh-CN"/>
        </w:rPr>
      </w:pPr>
      <w:r>
        <w:rPr>
          <w:rFonts w:hint="eastAsia" w:ascii="仿宋" w:hAnsi="Times New Roman" w:eastAsia="仿宋" w:cs="仿宋"/>
          <w:sz w:val="28"/>
          <w:szCs w:val="28"/>
          <w:lang w:val="en-US" w:eastAsia="zh-CN"/>
        </w:rPr>
        <w:t>2.</w:t>
      </w:r>
      <w:r>
        <w:rPr>
          <w:rFonts w:hint="eastAsia" w:ascii="仿宋" w:hAnsi="Times New Roman" w:eastAsia="仿宋" w:cs="仿宋"/>
          <w:sz w:val="28"/>
          <w:szCs w:val="28"/>
        </w:rPr>
        <w:t>分项报价明细表</w:t>
      </w:r>
      <w:r>
        <w:rPr>
          <w:rFonts w:hint="eastAsia" w:ascii="仿宋" w:hAnsi="Times New Roman" w:eastAsia="仿宋" w:cs="仿宋"/>
          <w:sz w:val="28"/>
          <w:szCs w:val="28"/>
          <w:lang w:val="en-US" w:eastAsia="zh-CN"/>
        </w:rPr>
        <w:t>（如有）</w:t>
      </w:r>
      <w:r>
        <w:rPr>
          <w:rFonts w:hint="eastAsia" w:ascii="仿宋" w:hAnsi="Times New Roman" w:eastAsia="仿宋" w:cs="仿宋"/>
          <w:sz w:val="28"/>
          <w:szCs w:val="28"/>
        </w:rPr>
        <w:t>；</w:t>
      </w:r>
    </w:p>
    <w:p w14:paraId="5CD0637B">
      <w:pPr>
        <w:tabs>
          <w:tab w:val="left" w:pos="1260"/>
        </w:tabs>
        <w:snapToGrid w:val="0"/>
        <w:spacing w:line="300" w:lineRule="auto"/>
        <w:ind w:firstLine="560" w:firstLineChars="200"/>
        <w:rPr>
          <w:rFonts w:hint="eastAsia" w:ascii="仿宋" w:hAnsi="Times New Roman" w:eastAsia="仿宋" w:cs="仿宋"/>
          <w:sz w:val="28"/>
          <w:szCs w:val="28"/>
        </w:rPr>
      </w:pPr>
      <w:r>
        <w:rPr>
          <w:rFonts w:hint="eastAsia" w:ascii="仿宋" w:hAnsi="Times New Roman" w:eastAsia="仿宋" w:cs="仿宋"/>
          <w:sz w:val="28"/>
          <w:szCs w:val="28"/>
          <w:lang w:val="en-US" w:eastAsia="zh-CN"/>
        </w:rPr>
        <w:t>3</w:t>
      </w:r>
      <w:r>
        <w:rPr>
          <w:rFonts w:hint="eastAsia" w:ascii="仿宋" w:hAnsi="Times New Roman" w:eastAsia="仿宋" w:cs="仿宋"/>
          <w:sz w:val="28"/>
          <w:szCs w:val="28"/>
        </w:rPr>
        <w:t>.供应商信用承诺书；</w:t>
      </w:r>
    </w:p>
    <w:p w14:paraId="17C9CD66">
      <w:pPr>
        <w:tabs>
          <w:tab w:val="left" w:pos="1260"/>
        </w:tabs>
        <w:snapToGrid w:val="0"/>
        <w:spacing w:line="300" w:lineRule="auto"/>
        <w:ind w:firstLine="560" w:firstLineChars="200"/>
        <w:rPr>
          <w:rFonts w:hint="eastAsia" w:ascii="仿宋" w:eastAsia="仿宋" w:cs="仿宋"/>
          <w:b/>
          <w:sz w:val="28"/>
          <w:szCs w:val="28"/>
        </w:rPr>
      </w:pPr>
      <w:r>
        <w:rPr>
          <w:rFonts w:hint="eastAsia" w:ascii="仿宋" w:eastAsia="仿宋" w:cs="仿宋"/>
          <w:sz w:val="28"/>
          <w:szCs w:val="28"/>
        </w:rPr>
        <w:br w:type="page"/>
      </w:r>
      <w:r>
        <w:rPr>
          <w:rFonts w:hint="eastAsia" w:ascii="仿宋" w:eastAsia="仿宋" w:cs="仿宋"/>
          <w:b/>
          <w:sz w:val="28"/>
          <w:szCs w:val="28"/>
        </w:rPr>
        <w:t>资格审查证明材料相关格式</w:t>
      </w:r>
    </w:p>
    <w:p w14:paraId="048416F9">
      <w:pPr>
        <w:spacing w:line="440" w:lineRule="exact"/>
        <w:rPr>
          <w:rFonts w:hint="eastAsia" w:ascii="仿宋" w:eastAsia="仿宋" w:cs="仿宋"/>
          <w:b/>
          <w:sz w:val="28"/>
          <w:szCs w:val="28"/>
        </w:rPr>
      </w:pPr>
    </w:p>
    <w:p w14:paraId="57AF4260">
      <w:pPr>
        <w:rPr>
          <w:rFonts w:hint="eastAsia" w:ascii="仿宋" w:eastAsia="仿宋" w:cs="仿宋"/>
          <w:b/>
          <w:bCs/>
          <w:sz w:val="28"/>
          <w:szCs w:val="28"/>
        </w:rPr>
      </w:pPr>
    </w:p>
    <w:p w14:paraId="32D6D563">
      <w:pPr>
        <w:jc w:val="center"/>
        <w:rPr>
          <w:rFonts w:hint="eastAsia" w:ascii="仿宋" w:eastAsia="仿宋" w:cs="仿宋"/>
          <w:b/>
          <w:bCs/>
          <w:sz w:val="28"/>
          <w:szCs w:val="28"/>
        </w:rPr>
      </w:pPr>
      <w:r>
        <w:rPr>
          <w:rFonts w:hint="eastAsia" w:ascii="仿宋" w:eastAsia="仿宋" w:cs="仿宋"/>
          <w:b/>
          <w:bCs/>
          <w:sz w:val="28"/>
          <w:szCs w:val="28"/>
        </w:rPr>
        <w:t>1.关于资格的响应函</w:t>
      </w:r>
    </w:p>
    <w:p w14:paraId="22D59988">
      <w:pPr>
        <w:snapToGrid w:val="0"/>
        <w:spacing w:line="360" w:lineRule="auto"/>
        <w:ind w:firstLine="420"/>
        <w:rPr>
          <w:rFonts w:hint="eastAsia" w:ascii="仿宋" w:eastAsia="仿宋" w:cs="仿宋"/>
          <w:bCs/>
          <w:sz w:val="28"/>
          <w:szCs w:val="28"/>
        </w:rPr>
      </w:pPr>
      <w:r>
        <w:rPr>
          <w:rFonts w:hint="eastAsia" w:ascii="仿宋" w:eastAsia="仿宋" w:cs="仿宋"/>
          <w:bCs/>
          <w:sz w:val="28"/>
          <w:szCs w:val="28"/>
          <w:lang w:eastAsia="zh-CN"/>
        </w:rPr>
        <w:t xml:space="preserve">南通市紫琅湖实验小学、紫琅湖实验初级中学 </w:t>
      </w:r>
      <w:r>
        <w:rPr>
          <w:rFonts w:hint="eastAsia" w:ascii="仿宋" w:eastAsia="仿宋" w:cs="仿宋"/>
          <w:bCs/>
          <w:sz w:val="28"/>
          <w:szCs w:val="28"/>
        </w:rPr>
        <w:t>：</w:t>
      </w:r>
    </w:p>
    <w:p w14:paraId="2747196C">
      <w:pPr>
        <w:spacing w:line="520" w:lineRule="exact"/>
        <w:ind w:firstLine="560" w:firstLineChars="200"/>
        <w:rPr>
          <w:rFonts w:hint="eastAsia" w:ascii="仿宋" w:eastAsia="仿宋" w:cs="仿宋"/>
          <w:b/>
          <w:bCs/>
          <w:sz w:val="28"/>
          <w:szCs w:val="28"/>
        </w:rPr>
      </w:pPr>
      <w:r>
        <w:rPr>
          <w:rFonts w:hint="eastAsia" w:ascii="仿宋" w:eastAsia="仿宋" w:cs="仿宋"/>
          <w:bCs/>
          <w:sz w:val="28"/>
          <w:szCs w:val="28"/>
        </w:rPr>
        <w:t>我单位参加</w:t>
      </w:r>
      <w:r>
        <w:rPr>
          <w:rFonts w:hint="eastAsia" w:ascii="仿宋" w:eastAsia="仿宋" w:cs="仿宋"/>
          <w:bCs/>
          <w:sz w:val="28"/>
          <w:szCs w:val="28"/>
          <w:u w:val="single"/>
        </w:rPr>
        <w:t>________________ _</w:t>
      </w:r>
      <w:r>
        <w:rPr>
          <w:rFonts w:hint="eastAsia" w:ascii="仿宋" w:eastAsia="仿宋" w:cs="仿宋"/>
          <w:bCs/>
          <w:sz w:val="28"/>
          <w:szCs w:val="28"/>
        </w:rPr>
        <w:t>（项目名称），</w:t>
      </w:r>
      <w:r>
        <w:rPr>
          <w:rFonts w:hint="eastAsia" w:ascii="仿宋" w:eastAsia="仿宋" w:cs="仿宋"/>
          <w:bCs/>
          <w:sz w:val="28"/>
          <w:szCs w:val="28"/>
          <w:u w:val="single"/>
        </w:rPr>
        <w:t>_______ __________</w:t>
      </w:r>
      <w:r>
        <w:rPr>
          <w:rFonts w:hint="eastAsia" w:ascii="仿宋" w:eastAsia="仿宋" w:cs="仿宋"/>
          <w:bCs/>
          <w:sz w:val="28"/>
          <w:szCs w:val="28"/>
        </w:rPr>
        <w:t>（项目编号）投标活动。针对以下规定做出如下声明：</w:t>
      </w:r>
    </w:p>
    <w:p w14:paraId="5547D329">
      <w:pPr>
        <w:spacing w:line="520" w:lineRule="exact"/>
        <w:ind w:firstLine="482"/>
        <w:rPr>
          <w:rFonts w:hint="eastAsia" w:ascii="仿宋" w:eastAsia="仿宋" w:cs="仿宋"/>
          <w:bCs/>
          <w:sz w:val="28"/>
          <w:szCs w:val="28"/>
        </w:rPr>
      </w:pPr>
    </w:p>
    <w:p w14:paraId="6B9AD765">
      <w:pPr>
        <w:spacing w:line="520" w:lineRule="exact"/>
        <w:ind w:firstLine="482"/>
        <w:rPr>
          <w:rFonts w:hint="eastAsia" w:ascii="仿宋" w:eastAsia="仿宋" w:cs="仿宋"/>
          <w:bCs/>
          <w:sz w:val="28"/>
          <w:szCs w:val="28"/>
        </w:rPr>
      </w:pPr>
    </w:p>
    <w:p w14:paraId="6C6A6F58">
      <w:pPr>
        <w:spacing w:line="520" w:lineRule="exact"/>
        <w:ind w:firstLine="482"/>
        <w:rPr>
          <w:rFonts w:hint="eastAsia" w:ascii="仿宋" w:eastAsia="仿宋" w:cs="仿宋"/>
          <w:sz w:val="28"/>
          <w:szCs w:val="28"/>
        </w:rPr>
      </w:pPr>
      <w:r>
        <w:rPr>
          <w:rFonts w:hint="eastAsia" w:ascii="仿宋" w:eastAsia="仿宋" w:cs="仿宋"/>
          <w:bCs/>
          <w:sz w:val="28"/>
          <w:szCs w:val="28"/>
        </w:rPr>
        <w:t>1.我单位具有独立承担民事责任的能力；</w:t>
      </w:r>
    </w:p>
    <w:p w14:paraId="3F1102C6">
      <w:pPr>
        <w:spacing w:line="520" w:lineRule="exact"/>
        <w:ind w:firstLine="482"/>
        <w:rPr>
          <w:rFonts w:hint="eastAsia" w:ascii="仿宋" w:eastAsia="仿宋" w:cs="仿宋"/>
          <w:sz w:val="28"/>
          <w:szCs w:val="28"/>
        </w:rPr>
      </w:pPr>
      <w:r>
        <w:rPr>
          <w:rFonts w:hint="eastAsia" w:ascii="仿宋" w:eastAsia="仿宋" w:cs="仿宋"/>
          <w:sz w:val="28"/>
          <w:szCs w:val="28"/>
        </w:rPr>
        <w:t>2.我单位具有良好的商业信誉和健全的财务会计制度；</w:t>
      </w:r>
    </w:p>
    <w:p w14:paraId="3FDC06F5">
      <w:pPr>
        <w:spacing w:line="520" w:lineRule="exact"/>
        <w:ind w:firstLine="482"/>
        <w:rPr>
          <w:rFonts w:hint="eastAsia" w:ascii="仿宋" w:eastAsia="仿宋" w:cs="仿宋"/>
          <w:sz w:val="28"/>
          <w:szCs w:val="28"/>
        </w:rPr>
      </w:pPr>
      <w:r>
        <w:rPr>
          <w:rFonts w:hint="eastAsia" w:ascii="仿宋" w:eastAsia="仿宋" w:cs="仿宋"/>
          <w:sz w:val="28"/>
          <w:szCs w:val="28"/>
        </w:rPr>
        <w:t>3.我单位具有履行合同所必需的设备和专业技术能力；</w:t>
      </w:r>
    </w:p>
    <w:p w14:paraId="6F7F7142">
      <w:pPr>
        <w:spacing w:line="520" w:lineRule="exact"/>
        <w:ind w:firstLine="482"/>
        <w:rPr>
          <w:rFonts w:hint="eastAsia" w:ascii="仿宋" w:eastAsia="仿宋" w:cs="仿宋"/>
          <w:sz w:val="28"/>
          <w:szCs w:val="28"/>
        </w:rPr>
      </w:pPr>
      <w:r>
        <w:rPr>
          <w:rFonts w:hint="eastAsia" w:ascii="仿宋" w:eastAsia="仿宋" w:cs="仿宋"/>
          <w:sz w:val="28"/>
          <w:szCs w:val="28"/>
        </w:rPr>
        <w:t>4.我单位有依法缴纳税收和社会保障资金的良好记录。</w:t>
      </w:r>
    </w:p>
    <w:p w14:paraId="4A58F75C">
      <w:pPr>
        <w:spacing w:line="400" w:lineRule="exact"/>
        <w:ind w:firstLine="435"/>
        <w:rPr>
          <w:rFonts w:hint="eastAsia" w:ascii="仿宋" w:eastAsia="仿宋" w:cs="仿宋"/>
          <w:sz w:val="28"/>
          <w:szCs w:val="28"/>
        </w:rPr>
      </w:pPr>
    </w:p>
    <w:p w14:paraId="7920A8EB">
      <w:pPr>
        <w:spacing w:line="400" w:lineRule="exact"/>
        <w:ind w:firstLine="435"/>
        <w:rPr>
          <w:rFonts w:hint="eastAsia" w:ascii="仿宋" w:eastAsia="仿宋" w:cs="仿宋"/>
          <w:sz w:val="28"/>
          <w:szCs w:val="28"/>
        </w:rPr>
      </w:pPr>
    </w:p>
    <w:p w14:paraId="5CB5622F">
      <w:pPr>
        <w:spacing w:line="400" w:lineRule="exact"/>
        <w:ind w:firstLine="435"/>
        <w:rPr>
          <w:rFonts w:hint="eastAsia" w:ascii="仿宋" w:eastAsia="仿宋" w:cs="仿宋"/>
          <w:sz w:val="28"/>
          <w:szCs w:val="28"/>
        </w:rPr>
      </w:pPr>
    </w:p>
    <w:p w14:paraId="791A613E">
      <w:pPr>
        <w:spacing w:line="400" w:lineRule="exact"/>
        <w:ind w:firstLine="435"/>
        <w:rPr>
          <w:rFonts w:hint="eastAsia" w:ascii="仿宋" w:eastAsia="仿宋" w:cs="仿宋"/>
          <w:sz w:val="28"/>
          <w:szCs w:val="28"/>
        </w:rPr>
      </w:pPr>
    </w:p>
    <w:p w14:paraId="78293306">
      <w:pPr>
        <w:spacing w:line="400" w:lineRule="exact"/>
        <w:ind w:firstLine="435"/>
        <w:rPr>
          <w:rFonts w:hint="eastAsia" w:ascii="仿宋" w:eastAsia="仿宋" w:cs="仿宋"/>
          <w:sz w:val="28"/>
          <w:szCs w:val="28"/>
        </w:rPr>
      </w:pPr>
    </w:p>
    <w:p w14:paraId="08472848">
      <w:pPr>
        <w:spacing w:line="400" w:lineRule="exact"/>
        <w:ind w:firstLine="435"/>
        <w:rPr>
          <w:rFonts w:hint="eastAsia" w:ascii="仿宋" w:eastAsia="仿宋" w:cs="仿宋"/>
          <w:sz w:val="28"/>
          <w:szCs w:val="28"/>
        </w:rPr>
      </w:pPr>
    </w:p>
    <w:p w14:paraId="33921290">
      <w:pPr>
        <w:spacing w:line="400" w:lineRule="exact"/>
        <w:ind w:firstLine="435"/>
        <w:rPr>
          <w:rFonts w:hint="eastAsia" w:ascii="仿宋" w:eastAsia="仿宋" w:cs="仿宋"/>
          <w:sz w:val="28"/>
          <w:szCs w:val="28"/>
        </w:rPr>
      </w:pPr>
    </w:p>
    <w:p w14:paraId="062DBE33">
      <w:pPr>
        <w:spacing w:line="400" w:lineRule="exact"/>
        <w:ind w:firstLine="435"/>
        <w:rPr>
          <w:rFonts w:hint="eastAsia" w:ascii="仿宋" w:eastAsia="仿宋" w:cs="仿宋"/>
          <w:sz w:val="28"/>
          <w:szCs w:val="28"/>
        </w:rPr>
      </w:pPr>
    </w:p>
    <w:p w14:paraId="3F8C1105">
      <w:pPr>
        <w:spacing w:line="400" w:lineRule="exact"/>
        <w:ind w:firstLine="435"/>
        <w:rPr>
          <w:rFonts w:hint="eastAsia" w:ascii="仿宋" w:eastAsia="仿宋" w:cs="仿宋"/>
          <w:sz w:val="28"/>
          <w:szCs w:val="28"/>
        </w:rPr>
      </w:pPr>
    </w:p>
    <w:p w14:paraId="56107867">
      <w:pPr>
        <w:spacing w:line="400" w:lineRule="exact"/>
        <w:ind w:firstLine="435"/>
        <w:rPr>
          <w:rFonts w:hint="eastAsia" w:ascii="仿宋" w:eastAsia="仿宋" w:cs="仿宋"/>
          <w:sz w:val="28"/>
          <w:szCs w:val="28"/>
        </w:rPr>
      </w:pPr>
      <w:r>
        <w:rPr>
          <w:rFonts w:hint="eastAsia" w:ascii="仿宋" w:eastAsia="仿宋" w:cs="仿宋"/>
          <w:sz w:val="28"/>
          <w:szCs w:val="28"/>
        </w:rPr>
        <w:t>比选人全称：</w:t>
      </w:r>
    </w:p>
    <w:p w14:paraId="5B4012FC">
      <w:pPr>
        <w:spacing w:line="400" w:lineRule="exact"/>
        <w:ind w:firstLine="435"/>
        <w:rPr>
          <w:rFonts w:hint="eastAsia" w:ascii="仿宋" w:eastAsia="仿宋" w:cs="仿宋"/>
          <w:sz w:val="28"/>
          <w:szCs w:val="28"/>
        </w:rPr>
      </w:pPr>
      <w:r>
        <w:rPr>
          <w:rFonts w:hint="eastAsia" w:ascii="仿宋" w:eastAsia="仿宋" w:cs="仿宋"/>
          <w:sz w:val="28"/>
          <w:szCs w:val="28"/>
        </w:rPr>
        <w:t>公      章：</w:t>
      </w:r>
    </w:p>
    <w:p w14:paraId="1E73D6A7">
      <w:pPr>
        <w:spacing w:line="400" w:lineRule="exact"/>
        <w:ind w:firstLine="435"/>
        <w:rPr>
          <w:rFonts w:hint="eastAsia" w:ascii="仿宋" w:eastAsia="仿宋" w:cs="仿宋"/>
          <w:sz w:val="28"/>
          <w:szCs w:val="28"/>
        </w:rPr>
      </w:pPr>
      <w:r>
        <w:rPr>
          <w:rFonts w:hint="eastAsia" w:ascii="仿宋" w:eastAsia="仿宋" w:cs="仿宋"/>
          <w:sz w:val="28"/>
          <w:szCs w:val="28"/>
        </w:rPr>
        <w:t>授 权 代表：</w:t>
      </w:r>
    </w:p>
    <w:p w14:paraId="3606319E">
      <w:pPr>
        <w:spacing w:line="400" w:lineRule="exact"/>
        <w:ind w:firstLine="435"/>
        <w:rPr>
          <w:rFonts w:hint="eastAsia" w:ascii="仿宋" w:eastAsia="仿宋" w:cs="仿宋"/>
          <w:sz w:val="28"/>
          <w:szCs w:val="28"/>
        </w:rPr>
      </w:pPr>
      <w:r>
        <w:rPr>
          <w:rFonts w:hint="eastAsia" w:ascii="仿宋" w:eastAsia="仿宋" w:cs="仿宋"/>
          <w:sz w:val="28"/>
          <w:szCs w:val="28"/>
        </w:rPr>
        <w:t>日      期：</w:t>
      </w:r>
    </w:p>
    <w:p w14:paraId="2C40B627">
      <w:pPr>
        <w:ind w:firstLine="435"/>
        <w:rPr>
          <w:rFonts w:hint="eastAsia" w:ascii="仿宋" w:eastAsia="仿宋" w:cs="仿宋"/>
          <w:b/>
          <w:sz w:val="28"/>
          <w:szCs w:val="28"/>
        </w:rPr>
      </w:pPr>
    </w:p>
    <w:p w14:paraId="52CF229A">
      <w:pPr>
        <w:spacing w:line="360" w:lineRule="auto"/>
        <w:rPr>
          <w:rFonts w:hint="eastAsia" w:ascii="仿宋" w:eastAsia="仿宋" w:cs="仿宋"/>
          <w:b/>
          <w:sz w:val="28"/>
          <w:szCs w:val="28"/>
        </w:rPr>
      </w:pPr>
    </w:p>
    <w:p w14:paraId="2F6775AF">
      <w:pPr>
        <w:spacing w:line="360" w:lineRule="auto"/>
        <w:jc w:val="center"/>
        <w:rPr>
          <w:rFonts w:hint="eastAsia" w:ascii="仿宋" w:eastAsia="仿宋" w:cs="仿宋"/>
          <w:b/>
          <w:sz w:val="28"/>
          <w:szCs w:val="28"/>
        </w:rPr>
      </w:pPr>
    </w:p>
    <w:p w14:paraId="42B21FF5">
      <w:pPr>
        <w:spacing w:line="360" w:lineRule="auto"/>
        <w:jc w:val="center"/>
        <w:rPr>
          <w:rFonts w:hint="eastAsia" w:ascii="仿宋" w:eastAsia="仿宋" w:cs="仿宋"/>
          <w:b/>
          <w:sz w:val="28"/>
          <w:szCs w:val="28"/>
        </w:rPr>
      </w:pPr>
    </w:p>
    <w:p w14:paraId="0395FFD8">
      <w:pPr>
        <w:spacing w:line="360" w:lineRule="auto"/>
        <w:jc w:val="center"/>
        <w:rPr>
          <w:rFonts w:hint="eastAsia" w:ascii="仿宋" w:eastAsia="仿宋" w:cs="仿宋"/>
          <w:b/>
          <w:sz w:val="28"/>
          <w:szCs w:val="28"/>
        </w:rPr>
      </w:pPr>
    </w:p>
    <w:p w14:paraId="6CDA26AF">
      <w:pPr>
        <w:spacing w:line="360" w:lineRule="auto"/>
        <w:jc w:val="center"/>
        <w:outlineLvl w:val="2"/>
        <w:rPr>
          <w:rFonts w:hint="eastAsia" w:ascii="仿宋" w:eastAsia="仿宋" w:cs="仿宋"/>
          <w:b/>
          <w:sz w:val="28"/>
          <w:szCs w:val="28"/>
        </w:rPr>
      </w:pPr>
      <w:r>
        <w:rPr>
          <w:rFonts w:hint="eastAsia" w:ascii="仿宋" w:eastAsia="仿宋" w:cs="仿宋"/>
          <w:b/>
          <w:sz w:val="28"/>
          <w:szCs w:val="28"/>
        </w:rPr>
        <w:t>2.法定代表人身份证明</w:t>
      </w:r>
    </w:p>
    <w:p w14:paraId="65FBC622">
      <w:pPr>
        <w:spacing w:line="480" w:lineRule="exact"/>
        <w:ind w:firstLine="560" w:firstLineChars="200"/>
        <w:rPr>
          <w:rFonts w:hint="eastAsia" w:ascii="仿宋" w:eastAsia="仿宋" w:cs="仿宋"/>
          <w:sz w:val="28"/>
          <w:szCs w:val="28"/>
        </w:rPr>
      </w:pPr>
      <w:r>
        <w:rPr>
          <w:rFonts w:hint="eastAsia" w:ascii="仿宋" w:eastAsia="仿宋" w:cs="仿宋"/>
          <w:sz w:val="28"/>
          <w:szCs w:val="28"/>
        </w:rPr>
        <w:t>单位名称：</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p>
    <w:p w14:paraId="7AB9B39A">
      <w:pPr>
        <w:spacing w:line="480" w:lineRule="exact"/>
        <w:ind w:firstLine="560" w:firstLineChars="200"/>
        <w:rPr>
          <w:rFonts w:hint="eastAsia" w:ascii="仿宋" w:eastAsia="仿宋" w:cs="仿宋"/>
          <w:sz w:val="28"/>
          <w:szCs w:val="28"/>
        </w:rPr>
      </w:pPr>
      <w:r>
        <w:rPr>
          <w:rFonts w:hint="eastAsia" w:ascii="仿宋" w:eastAsia="仿宋" w:cs="仿宋"/>
          <w:sz w:val="28"/>
          <w:szCs w:val="28"/>
        </w:rPr>
        <w:t>地    址：</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p>
    <w:p w14:paraId="6A1CA3F8">
      <w:pPr>
        <w:spacing w:line="480" w:lineRule="exact"/>
        <w:ind w:firstLine="560" w:firstLineChars="200"/>
        <w:rPr>
          <w:rFonts w:hint="eastAsia" w:ascii="仿宋" w:eastAsia="仿宋" w:cs="仿宋"/>
          <w:sz w:val="28"/>
          <w:szCs w:val="28"/>
        </w:rPr>
      </w:pPr>
      <w:r>
        <w:rPr>
          <w:rFonts w:hint="eastAsia" w:ascii="仿宋" w:eastAsia="仿宋" w:cs="仿宋"/>
          <w:sz w:val="28"/>
          <w:szCs w:val="28"/>
        </w:rPr>
        <w:t>姓    名：</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rPr>
        <w:t>性   别：</w:t>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年  龄：</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职  务：</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联系方式：</w:t>
      </w:r>
      <w:r>
        <w:rPr>
          <w:rFonts w:hint="eastAsia" w:ascii="仿宋" w:eastAsia="仿宋" w:cs="仿宋"/>
          <w:sz w:val="28"/>
          <w:szCs w:val="28"/>
          <w:u w:val="single"/>
        </w:rPr>
        <w:t xml:space="preserve">         </w:t>
      </w:r>
    </w:p>
    <w:p w14:paraId="3CA50924">
      <w:pPr>
        <w:spacing w:line="480" w:lineRule="exact"/>
        <w:ind w:firstLine="560" w:firstLineChars="200"/>
        <w:rPr>
          <w:rFonts w:hint="eastAsia" w:ascii="仿宋" w:eastAsia="仿宋" w:cs="仿宋"/>
          <w:sz w:val="28"/>
          <w:szCs w:val="28"/>
        </w:rPr>
      </w:pPr>
      <w:r>
        <w:rPr>
          <w:rFonts w:hint="eastAsia" w:ascii="仿宋" w:eastAsia="仿宋" w:cs="仿宋"/>
          <w:sz w:val="28"/>
          <w:szCs w:val="28"/>
        </w:rPr>
        <w:t>系</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的法定代表人。为</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项目，签署上述招标申请文件、进行合同谈判、签署合同和处理与之有关的一切事务。</w:t>
      </w:r>
    </w:p>
    <w:p w14:paraId="12A9938D">
      <w:pPr>
        <w:spacing w:line="480" w:lineRule="exact"/>
        <w:ind w:firstLine="560" w:firstLineChars="200"/>
        <w:rPr>
          <w:rFonts w:hint="eastAsia" w:ascii="仿宋" w:eastAsia="仿宋" w:cs="仿宋"/>
          <w:sz w:val="28"/>
          <w:szCs w:val="28"/>
        </w:rPr>
      </w:pPr>
    </w:p>
    <w:p w14:paraId="3D810FA1">
      <w:pPr>
        <w:spacing w:line="480" w:lineRule="exact"/>
        <w:ind w:firstLine="560" w:firstLineChars="200"/>
        <w:rPr>
          <w:rFonts w:hint="eastAsia" w:ascii="仿宋" w:eastAsia="仿宋" w:cs="仿宋"/>
          <w:sz w:val="28"/>
          <w:szCs w:val="28"/>
        </w:rPr>
      </w:pPr>
      <w:r>
        <w:rPr>
          <w:rFonts w:hint="eastAsia" w:ascii="仿宋" w:eastAsia="仿宋" w:cs="仿宋"/>
          <w:sz w:val="28"/>
          <w:szCs w:val="28"/>
        </w:rPr>
        <w:t>特此证明</w:t>
      </w:r>
    </w:p>
    <w:p w14:paraId="6EBF3156">
      <w:pPr>
        <w:spacing w:line="480" w:lineRule="exact"/>
        <w:ind w:firstLine="560" w:firstLineChars="200"/>
        <w:rPr>
          <w:rFonts w:hint="eastAsia" w:ascii="仿宋" w:eastAsia="仿宋" w:cs="仿宋"/>
          <w:sz w:val="28"/>
          <w:szCs w:val="28"/>
        </w:rPr>
      </w:pPr>
    </w:p>
    <w:p w14:paraId="77C5E176">
      <w:pPr>
        <w:spacing w:line="480" w:lineRule="exact"/>
        <w:ind w:firstLine="560" w:firstLineChars="200"/>
        <w:rPr>
          <w:rFonts w:hint="eastAsia" w:ascii="仿宋" w:eastAsia="仿宋" w:cs="仿宋"/>
          <w:sz w:val="28"/>
          <w:szCs w:val="28"/>
        </w:rPr>
      </w:pPr>
    </w:p>
    <w:p w14:paraId="0DA41342">
      <w:pPr>
        <w:spacing w:line="480" w:lineRule="exact"/>
        <w:ind w:firstLine="560" w:firstLineChars="200"/>
        <w:rPr>
          <w:rFonts w:hint="eastAsia" w:ascii="仿宋" w:eastAsia="仿宋" w:cs="仿宋"/>
          <w:sz w:val="28"/>
          <w:szCs w:val="28"/>
        </w:rPr>
      </w:pPr>
    </w:p>
    <w:p w14:paraId="2857A727">
      <w:pPr>
        <w:spacing w:line="480" w:lineRule="exact"/>
        <w:ind w:firstLine="560" w:firstLineChars="200"/>
        <w:rPr>
          <w:rFonts w:hint="eastAsia" w:ascii="仿宋" w:eastAsia="仿宋" w:cs="仿宋"/>
          <w:sz w:val="28"/>
          <w:szCs w:val="28"/>
        </w:rPr>
      </w:pPr>
      <w:r>
        <w:rPr>
          <w:rFonts w:hint="eastAsia" w:ascii="仿宋" w:eastAsia="仿宋" w:cs="仿宋"/>
          <w:sz w:val="28"/>
          <w:szCs w:val="28"/>
        </w:rPr>
        <w:t>申请人：</w:t>
      </w:r>
      <w:r>
        <w:rPr>
          <w:rFonts w:hint="eastAsia" w:ascii="仿宋" w:eastAsia="仿宋" w:cs="仿宋"/>
          <w:sz w:val="28"/>
          <w:szCs w:val="28"/>
          <w:u w:val="single"/>
        </w:rPr>
        <w:t>（盖章）</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p>
    <w:p w14:paraId="5A1264EB">
      <w:pPr>
        <w:spacing w:line="480" w:lineRule="exact"/>
        <w:ind w:firstLine="560" w:firstLineChars="200"/>
        <w:rPr>
          <w:rFonts w:hint="eastAsia" w:ascii="仿宋" w:eastAsia="仿宋" w:cs="仿宋"/>
          <w:sz w:val="28"/>
          <w:szCs w:val="28"/>
        </w:rPr>
      </w:pPr>
    </w:p>
    <w:p w14:paraId="545FD32E">
      <w:pPr>
        <w:spacing w:line="480" w:lineRule="exact"/>
        <w:ind w:firstLine="560" w:firstLineChars="200"/>
        <w:rPr>
          <w:rFonts w:hint="eastAsia" w:ascii="仿宋" w:eastAsia="仿宋" w:cs="仿宋"/>
          <w:sz w:val="28"/>
          <w:szCs w:val="28"/>
        </w:rPr>
      </w:pPr>
      <w:r>
        <w:rPr>
          <w:rFonts w:hint="eastAsia" w:ascii="仿宋" w:eastAsia="仿宋" w:cs="仿宋"/>
          <w:sz w:val="28"/>
          <w:szCs w:val="28"/>
        </w:rPr>
        <w:t>日    期：</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年</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rPr>
        <w:t>月</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 xml:space="preserve"> </w:t>
      </w:r>
      <w:r>
        <w:rPr>
          <w:rFonts w:hint="eastAsia" w:ascii="仿宋" w:eastAsia="仿宋" w:cs="仿宋"/>
          <w:sz w:val="28"/>
          <w:szCs w:val="28"/>
        </w:rPr>
        <w:t>日</w:t>
      </w:r>
    </w:p>
    <w:tbl>
      <w:tblPr>
        <w:tblStyle w:val="11"/>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4DC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noWrap w:val="0"/>
            <w:vAlign w:val="top"/>
          </w:tcPr>
          <w:p w14:paraId="3F8ED1CE">
            <w:pPr>
              <w:snapToGrid w:val="0"/>
              <w:spacing w:line="420" w:lineRule="exact"/>
              <w:ind w:left="193" w:firstLine="565" w:firstLineChars="202"/>
              <w:jc w:val="left"/>
              <w:rPr>
                <w:rFonts w:hint="eastAsia" w:ascii="仿宋" w:eastAsia="仿宋" w:cs="仿宋"/>
                <w:sz w:val="28"/>
                <w:szCs w:val="28"/>
              </w:rPr>
            </w:pPr>
          </w:p>
          <w:p w14:paraId="423632CE">
            <w:pPr>
              <w:snapToGrid w:val="0"/>
              <w:spacing w:line="420" w:lineRule="exact"/>
              <w:jc w:val="center"/>
              <w:rPr>
                <w:rFonts w:hint="eastAsia" w:ascii="仿宋" w:eastAsia="仿宋" w:cs="仿宋"/>
                <w:b/>
                <w:bCs/>
                <w:sz w:val="28"/>
                <w:szCs w:val="28"/>
              </w:rPr>
            </w:pPr>
            <w:r>
              <w:rPr>
                <w:rFonts w:hint="eastAsia" w:ascii="仿宋" w:eastAsia="仿宋" w:cs="仿宋"/>
                <w:b/>
                <w:bCs/>
                <w:sz w:val="28"/>
                <w:szCs w:val="28"/>
              </w:rPr>
              <w:t>法定代表人身份证（正、反面）复印件并加盖公章</w:t>
            </w:r>
            <w:r>
              <w:rPr>
                <w:rFonts w:hint="eastAsia" w:ascii="仿宋" w:eastAsia="仿宋" w:cs="仿宋"/>
                <w:b/>
                <w:bCs/>
                <w:sz w:val="28"/>
                <w:szCs w:val="28"/>
                <w:u w:val="single"/>
              </w:rPr>
              <w:t>（黏贴此处）</w:t>
            </w:r>
          </w:p>
          <w:p w14:paraId="519498F6">
            <w:pPr>
              <w:snapToGrid w:val="0"/>
              <w:spacing w:line="420" w:lineRule="exact"/>
              <w:ind w:left="193"/>
              <w:jc w:val="left"/>
              <w:rPr>
                <w:rFonts w:hint="eastAsia" w:ascii="仿宋" w:eastAsia="仿宋" w:cs="仿宋"/>
                <w:b/>
                <w:bCs/>
                <w:sz w:val="28"/>
                <w:szCs w:val="28"/>
              </w:rPr>
            </w:pPr>
          </w:p>
          <w:p w14:paraId="2E49EC5C">
            <w:pPr>
              <w:snapToGrid w:val="0"/>
              <w:spacing w:line="420" w:lineRule="exact"/>
              <w:ind w:left="193"/>
              <w:jc w:val="left"/>
              <w:rPr>
                <w:rFonts w:hint="eastAsia" w:ascii="仿宋" w:eastAsia="仿宋" w:cs="仿宋"/>
                <w:b/>
                <w:bCs/>
                <w:sz w:val="28"/>
                <w:szCs w:val="28"/>
              </w:rPr>
            </w:pPr>
          </w:p>
          <w:p w14:paraId="2808C3C5">
            <w:pPr>
              <w:snapToGrid w:val="0"/>
              <w:spacing w:line="420" w:lineRule="exact"/>
              <w:ind w:left="193"/>
              <w:jc w:val="left"/>
              <w:rPr>
                <w:rFonts w:hint="eastAsia" w:ascii="仿宋" w:eastAsia="仿宋" w:cs="仿宋"/>
                <w:b/>
                <w:bCs/>
                <w:sz w:val="28"/>
                <w:szCs w:val="28"/>
              </w:rPr>
            </w:pPr>
          </w:p>
          <w:p w14:paraId="14B2F10C">
            <w:pPr>
              <w:snapToGrid w:val="0"/>
              <w:spacing w:line="420" w:lineRule="exact"/>
              <w:ind w:left="193" w:firstLine="565" w:firstLineChars="202"/>
              <w:jc w:val="left"/>
              <w:rPr>
                <w:rFonts w:hint="eastAsia" w:ascii="仿宋" w:eastAsia="仿宋" w:cs="仿宋"/>
                <w:sz w:val="28"/>
                <w:szCs w:val="28"/>
              </w:rPr>
            </w:pPr>
          </w:p>
        </w:tc>
      </w:tr>
    </w:tbl>
    <w:p w14:paraId="734403FC">
      <w:pPr>
        <w:snapToGrid w:val="0"/>
        <w:spacing w:line="360" w:lineRule="auto"/>
        <w:ind w:firstLine="560" w:firstLineChars="200"/>
        <w:rPr>
          <w:rFonts w:hint="eastAsia" w:ascii="仿宋" w:eastAsia="仿宋" w:cs="仿宋"/>
          <w:sz w:val="28"/>
          <w:szCs w:val="28"/>
        </w:rPr>
      </w:pPr>
    </w:p>
    <w:p w14:paraId="63051A7E">
      <w:pPr>
        <w:snapToGrid w:val="0"/>
        <w:spacing w:line="360" w:lineRule="auto"/>
        <w:ind w:firstLine="560" w:firstLineChars="200"/>
        <w:rPr>
          <w:rFonts w:hint="eastAsia" w:ascii="仿宋" w:eastAsia="仿宋" w:cs="仿宋"/>
          <w:sz w:val="28"/>
          <w:szCs w:val="28"/>
        </w:rPr>
      </w:pPr>
    </w:p>
    <w:p w14:paraId="4A515F59">
      <w:pPr>
        <w:spacing w:line="360" w:lineRule="auto"/>
        <w:jc w:val="center"/>
        <w:outlineLvl w:val="2"/>
        <w:rPr>
          <w:rFonts w:hint="eastAsia" w:ascii="仿宋" w:eastAsia="仿宋" w:cs="仿宋"/>
          <w:b/>
          <w:sz w:val="28"/>
          <w:szCs w:val="28"/>
        </w:rPr>
      </w:pPr>
      <w:r>
        <w:rPr>
          <w:rFonts w:hint="eastAsia" w:ascii="仿宋" w:eastAsia="仿宋" w:cs="仿宋"/>
          <w:b/>
          <w:sz w:val="28"/>
          <w:szCs w:val="28"/>
        </w:rPr>
        <w:br w:type="page"/>
      </w:r>
      <w:r>
        <w:rPr>
          <w:rFonts w:hint="eastAsia" w:ascii="仿宋" w:eastAsia="仿宋" w:cs="仿宋"/>
          <w:b/>
          <w:bCs/>
          <w:sz w:val="28"/>
          <w:szCs w:val="28"/>
        </w:rPr>
        <w:t>3.授权委托书（如需）</w:t>
      </w:r>
    </w:p>
    <w:p w14:paraId="434CA158">
      <w:pPr>
        <w:snapToGrid w:val="0"/>
        <w:spacing w:line="360" w:lineRule="auto"/>
        <w:rPr>
          <w:rFonts w:hint="eastAsia" w:ascii="仿宋" w:eastAsia="仿宋" w:cs="仿宋"/>
          <w:bCs/>
          <w:sz w:val="28"/>
          <w:szCs w:val="28"/>
        </w:rPr>
      </w:pPr>
    </w:p>
    <w:p w14:paraId="605109EE">
      <w:pPr>
        <w:snapToGrid w:val="0"/>
        <w:spacing w:line="360" w:lineRule="auto"/>
        <w:rPr>
          <w:rFonts w:hint="eastAsia" w:ascii="仿宋" w:eastAsia="仿宋" w:cs="仿宋"/>
          <w:bCs/>
          <w:sz w:val="28"/>
          <w:szCs w:val="28"/>
        </w:rPr>
      </w:pPr>
      <w:r>
        <w:rPr>
          <w:rFonts w:hint="eastAsia" w:ascii="仿宋" w:eastAsia="仿宋" w:cs="仿宋"/>
          <w:bCs/>
          <w:sz w:val="28"/>
          <w:szCs w:val="28"/>
          <w:lang w:eastAsia="zh-CN"/>
        </w:rPr>
        <w:t xml:space="preserve">南通市紫琅湖实验小学、紫琅湖实验初级中学 </w:t>
      </w:r>
      <w:r>
        <w:rPr>
          <w:rFonts w:hint="eastAsia" w:ascii="仿宋" w:eastAsia="仿宋" w:cs="仿宋"/>
          <w:bCs/>
          <w:sz w:val="28"/>
          <w:szCs w:val="28"/>
        </w:rPr>
        <w:t>：</w:t>
      </w:r>
    </w:p>
    <w:p w14:paraId="026C57FA">
      <w:pPr>
        <w:spacing w:line="560" w:lineRule="exact"/>
        <w:ind w:firstLine="560" w:firstLineChars="200"/>
        <w:rPr>
          <w:rFonts w:hint="eastAsia" w:ascii="仿宋" w:eastAsia="仿宋" w:cs="仿宋"/>
          <w:sz w:val="28"/>
          <w:szCs w:val="28"/>
        </w:rPr>
      </w:pPr>
      <w:r>
        <w:rPr>
          <w:rFonts w:hint="eastAsia" w:ascii="仿宋" w:eastAsia="仿宋" w:cs="仿宋"/>
          <w:sz w:val="28"/>
          <w:szCs w:val="28"/>
        </w:rPr>
        <w:t>本授权书宣告，在下面签字的</w:t>
      </w:r>
      <w:r>
        <w:rPr>
          <w:rFonts w:hint="eastAsia" w:ascii="仿宋" w:eastAsia="仿宋" w:cs="仿宋"/>
          <w:sz w:val="28"/>
          <w:szCs w:val="28"/>
          <w:u w:val="single"/>
        </w:rPr>
        <w:t xml:space="preserve">    </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rPr>
        <w:t>以法定代表人身份代表本单位授权：</w:t>
      </w:r>
      <w:r>
        <w:rPr>
          <w:rFonts w:hint="eastAsia" w:ascii="仿宋" w:eastAsia="仿宋" w:cs="仿宋"/>
          <w:sz w:val="28"/>
          <w:szCs w:val="28"/>
          <w:u w:val="single"/>
        </w:rPr>
        <w:t xml:space="preserve">    </w:t>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u w:val="single"/>
        </w:rPr>
        <w:tab/>
      </w:r>
      <w:r>
        <w:rPr>
          <w:rFonts w:hint="eastAsia" w:ascii="仿宋" w:eastAsia="仿宋" w:cs="仿宋"/>
          <w:sz w:val="28"/>
          <w:szCs w:val="28"/>
        </w:rPr>
        <w:t xml:space="preserve">为本单位的合法授权代表，授权其在 </w:t>
      </w:r>
      <w:r>
        <w:rPr>
          <w:rFonts w:hint="eastAsia" w:ascii="仿宋" w:eastAsia="仿宋" w:cs="仿宋"/>
          <w:sz w:val="28"/>
          <w:szCs w:val="28"/>
          <w:u w:val="single"/>
        </w:rPr>
        <w:t xml:space="preserve">    项目</w:t>
      </w:r>
      <w:r>
        <w:rPr>
          <w:rFonts w:hint="eastAsia" w:ascii="仿宋" w:eastAsia="仿宋" w:cs="仿宋"/>
          <w:sz w:val="28"/>
          <w:szCs w:val="28"/>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5EF864BB">
      <w:pPr>
        <w:spacing w:line="560" w:lineRule="exact"/>
        <w:ind w:firstLine="560" w:firstLineChars="200"/>
        <w:rPr>
          <w:rFonts w:hint="eastAsia" w:ascii="仿宋" w:eastAsia="仿宋" w:cs="仿宋"/>
          <w:sz w:val="28"/>
          <w:szCs w:val="28"/>
        </w:rPr>
      </w:pPr>
      <w:r>
        <w:rPr>
          <w:rFonts w:hint="eastAsia" w:ascii="仿宋" w:eastAsia="仿宋" w:cs="仿宋"/>
          <w:sz w:val="28"/>
          <w:szCs w:val="28"/>
        </w:rPr>
        <w:t>本委托书限期自</w:t>
      </w:r>
      <w:r>
        <w:rPr>
          <w:rFonts w:hint="eastAsia" w:ascii="仿宋" w:eastAsia="仿宋" w:cs="仿宋"/>
          <w:sz w:val="28"/>
          <w:szCs w:val="28"/>
          <w:u w:val="single"/>
        </w:rPr>
        <w:t xml:space="preserve">    </w:t>
      </w:r>
      <w:r>
        <w:rPr>
          <w:rFonts w:hint="eastAsia" w:ascii="仿宋" w:eastAsia="仿宋" w:cs="仿宋"/>
          <w:sz w:val="28"/>
          <w:szCs w:val="28"/>
        </w:rPr>
        <w:t>年</w:t>
      </w:r>
      <w:r>
        <w:rPr>
          <w:rFonts w:hint="eastAsia" w:ascii="仿宋" w:eastAsia="仿宋" w:cs="仿宋"/>
          <w:sz w:val="28"/>
          <w:szCs w:val="28"/>
          <w:u w:val="single"/>
        </w:rPr>
        <w:t xml:space="preserve">    </w:t>
      </w:r>
      <w:r>
        <w:rPr>
          <w:rFonts w:hint="eastAsia" w:ascii="仿宋" w:eastAsia="仿宋" w:cs="仿宋"/>
          <w:sz w:val="28"/>
          <w:szCs w:val="28"/>
        </w:rPr>
        <w:t>月</w:t>
      </w:r>
      <w:r>
        <w:rPr>
          <w:rFonts w:hint="eastAsia" w:ascii="仿宋" w:eastAsia="仿宋" w:cs="仿宋"/>
          <w:sz w:val="28"/>
          <w:szCs w:val="28"/>
          <w:u w:val="single"/>
        </w:rPr>
        <w:t xml:space="preserve">    </w:t>
      </w:r>
      <w:r>
        <w:rPr>
          <w:rFonts w:hint="eastAsia" w:ascii="仿宋" w:eastAsia="仿宋" w:cs="仿宋"/>
          <w:sz w:val="28"/>
          <w:szCs w:val="28"/>
        </w:rPr>
        <w:t>日起至</w:t>
      </w:r>
      <w:r>
        <w:rPr>
          <w:rFonts w:hint="eastAsia" w:ascii="仿宋" w:eastAsia="仿宋" w:cs="仿宋"/>
          <w:sz w:val="28"/>
          <w:szCs w:val="28"/>
          <w:u w:val="single"/>
        </w:rPr>
        <w:t xml:space="preserve">    </w:t>
      </w:r>
      <w:r>
        <w:rPr>
          <w:rFonts w:hint="eastAsia" w:ascii="仿宋" w:eastAsia="仿宋" w:cs="仿宋"/>
          <w:sz w:val="28"/>
          <w:szCs w:val="28"/>
        </w:rPr>
        <w:t>年</w:t>
      </w:r>
      <w:r>
        <w:rPr>
          <w:rFonts w:hint="eastAsia" w:ascii="仿宋" w:eastAsia="仿宋" w:cs="仿宋"/>
          <w:sz w:val="28"/>
          <w:szCs w:val="28"/>
          <w:u w:val="single"/>
        </w:rPr>
        <w:t xml:space="preserve">    </w:t>
      </w:r>
      <w:r>
        <w:rPr>
          <w:rFonts w:hint="eastAsia" w:ascii="仿宋" w:eastAsia="仿宋" w:cs="仿宋"/>
          <w:sz w:val="28"/>
          <w:szCs w:val="28"/>
        </w:rPr>
        <w:t>月</w:t>
      </w:r>
      <w:r>
        <w:rPr>
          <w:rFonts w:hint="eastAsia" w:ascii="仿宋" w:eastAsia="仿宋" w:cs="仿宋"/>
          <w:sz w:val="28"/>
          <w:szCs w:val="28"/>
          <w:u w:val="single"/>
        </w:rPr>
        <w:t xml:space="preserve">    </w:t>
      </w:r>
      <w:r>
        <w:rPr>
          <w:rFonts w:hint="eastAsia" w:ascii="仿宋" w:eastAsia="仿宋" w:cs="仿宋"/>
          <w:sz w:val="28"/>
          <w:szCs w:val="28"/>
        </w:rPr>
        <w:t>日止。</w:t>
      </w:r>
    </w:p>
    <w:p w14:paraId="4928E631">
      <w:pPr>
        <w:spacing w:line="560" w:lineRule="exact"/>
        <w:ind w:firstLine="560" w:firstLineChars="200"/>
        <w:rPr>
          <w:rFonts w:hint="eastAsia" w:ascii="仿宋" w:eastAsia="仿宋" w:cs="仿宋"/>
          <w:sz w:val="28"/>
          <w:szCs w:val="28"/>
        </w:rPr>
      </w:pPr>
      <w:r>
        <w:rPr>
          <w:rFonts w:hint="eastAsia" w:ascii="仿宋" w:eastAsia="仿宋" w:cs="仿宋"/>
          <w:sz w:val="28"/>
          <w:szCs w:val="28"/>
        </w:rPr>
        <w:t>授权代表无权转让委托权，特此委托。</w:t>
      </w:r>
    </w:p>
    <w:p w14:paraId="3C32EE51">
      <w:pPr>
        <w:spacing w:line="560" w:lineRule="exact"/>
        <w:ind w:firstLine="560" w:firstLineChars="200"/>
        <w:rPr>
          <w:rFonts w:hint="eastAsia" w:ascii="仿宋" w:eastAsia="仿宋" w:cs="仿宋"/>
          <w:sz w:val="28"/>
          <w:szCs w:val="28"/>
        </w:rPr>
      </w:pPr>
      <w:r>
        <w:rPr>
          <w:rFonts w:hint="eastAsia" w:ascii="仿宋" w:eastAsia="仿宋" w:cs="仿宋"/>
          <w:sz w:val="28"/>
          <w:szCs w:val="28"/>
        </w:rPr>
        <w:t>投标人：</w:t>
      </w:r>
      <w:r>
        <w:rPr>
          <w:rFonts w:hint="eastAsia" w:ascii="仿宋" w:eastAsia="仿宋" w:cs="仿宋"/>
          <w:sz w:val="28"/>
          <w:szCs w:val="28"/>
          <w:u w:val="single"/>
        </w:rPr>
        <w:t xml:space="preserve">                       </w:t>
      </w:r>
      <w:r>
        <w:rPr>
          <w:rFonts w:hint="eastAsia" w:ascii="仿宋" w:eastAsia="仿宋" w:cs="仿宋"/>
          <w:sz w:val="28"/>
          <w:szCs w:val="28"/>
        </w:rPr>
        <w:t>(全称、盖章)</w:t>
      </w:r>
    </w:p>
    <w:p w14:paraId="23CFE616">
      <w:pPr>
        <w:spacing w:line="560" w:lineRule="exact"/>
        <w:ind w:firstLine="560" w:firstLineChars="200"/>
        <w:rPr>
          <w:rFonts w:hint="eastAsia" w:ascii="仿宋" w:eastAsia="仿宋" w:cs="仿宋"/>
          <w:sz w:val="28"/>
          <w:szCs w:val="28"/>
          <w:u w:val="single"/>
        </w:rPr>
      </w:pPr>
      <w:r>
        <w:rPr>
          <w:rFonts w:hint="eastAsia" w:ascii="仿宋" w:eastAsia="仿宋" w:cs="仿宋"/>
          <w:sz w:val="28"/>
          <w:szCs w:val="28"/>
        </w:rPr>
        <w:t>法定代表人姓名：</w:t>
      </w:r>
      <w:r>
        <w:rPr>
          <w:rFonts w:hint="eastAsia" w:ascii="仿宋" w:eastAsia="仿宋" w:cs="仿宋"/>
          <w:sz w:val="28"/>
          <w:szCs w:val="28"/>
          <w:u w:val="single"/>
        </w:rPr>
        <w:t xml:space="preserve">               </w:t>
      </w:r>
    </w:p>
    <w:p w14:paraId="3B072EA9">
      <w:pPr>
        <w:spacing w:line="560" w:lineRule="exact"/>
        <w:ind w:firstLine="560" w:firstLineChars="200"/>
        <w:rPr>
          <w:rFonts w:hint="eastAsia" w:ascii="仿宋" w:eastAsia="仿宋" w:cs="仿宋"/>
          <w:sz w:val="28"/>
          <w:szCs w:val="28"/>
          <w:u w:val="single"/>
        </w:rPr>
      </w:pPr>
      <w:r>
        <w:rPr>
          <w:rFonts w:hint="eastAsia" w:ascii="仿宋" w:eastAsia="仿宋" w:cs="仿宋"/>
          <w:sz w:val="28"/>
          <w:szCs w:val="28"/>
        </w:rPr>
        <w:t>授权委托人：</w:t>
      </w:r>
      <w:r>
        <w:rPr>
          <w:rFonts w:hint="eastAsia" w:ascii="仿宋" w:eastAsia="仿宋" w:cs="仿宋"/>
          <w:sz w:val="28"/>
          <w:szCs w:val="28"/>
          <w:u w:val="single"/>
        </w:rPr>
        <w:t xml:space="preserve">                   </w:t>
      </w:r>
    </w:p>
    <w:p w14:paraId="530C7238">
      <w:pPr>
        <w:spacing w:line="560" w:lineRule="exact"/>
        <w:ind w:firstLine="560" w:firstLineChars="200"/>
        <w:rPr>
          <w:rFonts w:hint="eastAsia" w:ascii="仿宋" w:eastAsia="仿宋" w:cs="仿宋"/>
          <w:sz w:val="28"/>
          <w:szCs w:val="28"/>
          <w:u w:val="single"/>
        </w:rPr>
      </w:pPr>
      <w:r>
        <w:rPr>
          <w:rFonts w:hint="eastAsia" w:ascii="仿宋" w:eastAsia="仿宋" w:cs="仿宋"/>
          <w:sz w:val="28"/>
          <w:szCs w:val="28"/>
        </w:rPr>
        <w:t>联系方式：</w:t>
      </w:r>
      <w:r>
        <w:rPr>
          <w:rFonts w:hint="eastAsia" w:ascii="仿宋" w:eastAsia="仿宋" w:cs="仿宋"/>
          <w:sz w:val="28"/>
          <w:szCs w:val="28"/>
          <w:u w:val="single"/>
        </w:rPr>
        <w:t xml:space="preserve">                     </w:t>
      </w:r>
    </w:p>
    <w:p w14:paraId="7AEC1433">
      <w:pPr>
        <w:spacing w:line="560" w:lineRule="exact"/>
        <w:ind w:firstLine="560" w:firstLineChars="200"/>
        <w:rPr>
          <w:rFonts w:hint="eastAsia" w:ascii="仿宋" w:eastAsia="仿宋" w:cs="仿宋"/>
          <w:sz w:val="28"/>
          <w:szCs w:val="28"/>
          <w:u w:val="single"/>
        </w:rPr>
      </w:pPr>
      <w:r>
        <w:rPr>
          <w:rFonts w:hint="eastAsia" w:ascii="仿宋" w:eastAsia="仿宋" w:cs="仿宋"/>
          <w:sz w:val="28"/>
          <w:szCs w:val="28"/>
        </w:rPr>
        <w:t>日    期：</w:t>
      </w:r>
      <w:r>
        <w:rPr>
          <w:rFonts w:hint="eastAsia" w:ascii="仿宋" w:eastAsia="仿宋" w:cs="仿宋"/>
          <w:sz w:val="28"/>
          <w:szCs w:val="28"/>
          <w:u w:val="single"/>
        </w:rPr>
        <w:t xml:space="preserve">                      </w:t>
      </w:r>
    </w:p>
    <w:tbl>
      <w:tblPr>
        <w:tblStyle w:val="11"/>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4A5F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val="0"/>
            <w:vAlign w:val="top"/>
          </w:tcPr>
          <w:p w14:paraId="4FB14D5E">
            <w:pPr>
              <w:snapToGrid w:val="0"/>
              <w:spacing w:line="420" w:lineRule="exact"/>
              <w:ind w:firstLine="565" w:firstLineChars="202"/>
              <w:jc w:val="left"/>
              <w:rPr>
                <w:rFonts w:hint="eastAsia" w:ascii="仿宋" w:eastAsia="仿宋" w:cs="仿宋"/>
                <w:sz w:val="28"/>
                <w:szCs w:val="28"/>
              </w:rPr>
            </w:pPr>
          </w:p>
          <w:p w14:paraId="6E3E9769">
            <w:pPr>
              <w:snapToGrid w:val="0"/>
              <w:spacing w:line="420" w:lineRule="exact"/>
              <w:jc w:val="center"/>
              <w:rPr>
                <w:rFonts w:hint="eastAsia" w:ascii="仿宋" w:eastAsia="仿宋" w:cs="仿宋"/>
                <w:b/>
                <w:bCs/>
                <w:sz w:val="28"/>
                <w:szCs w:val="28"/>
              </w:rPr>
            </w:pPr>
            <w:r>
              <w:rPr>
                <w:rFonts w:hint="eastAsia" w:ascii="仿宋" w:eastAsia="仿宋" w:cs="仿宋"/>
                <w:b/>
                <w:bCs/>
                <w:sz w:val="28"/>
                <w:szCs w:val="28"/>
              </w:rPr>
              <w:t>授权委托人身份证（正、反面）复印件并加盖公章</w:t>
            </w:r>
            <w:r>
              <w:rPr>
                <w:rFonts w:hint="eastAsia" w:ascii="仿宋" w:eastAsia="仿宋" w:cs="仿宋"/>
                <w:b/>
                <w:bCs/>
                <w:sz w:val="28"/>
                <w:szCs w:val="28"/>
                <w:u w:val="single"/>
              </w:rPr>
              <w:t>（黏贴此处，原件备查）</w:t>
            </w:r>
          </w:p>
          <w:p w14:paraId="04985078">
            <w:pPr>
              <w:snapToGrid w:val="0"/>
              <w:spacing w:line="420" w:lineRule="exact"/>
              <w:jc w:val="center"/>
              <w:rPr>
                <w:rFonts w:hint="eastAsia" w:ascii="仿宋" w:eastAsia="仿宋" w:cs="仿宋"/>
                <w:b/>
                <w:bCs/>
                <w:sz w:val="28"/>
                <w:szCs w:val="28"/>
              </w:rPr>
            </w:pPr>
          </w:p>
          <w:p w14:paraId="07A49AEB">
            <w:pPr>
              <w:snapToGrid w:val="0"/>
              <w:spacing w:line="420" w:lineRule="exact"/>
              <w:jc w:val="center"/>
              <w:rPr>
                <w:rFonts w:hint="eastAsia" w:ascii="仿宋" w:eastAsia="仿宋" w:cs="仿宋"/>
                <w:b/>
                <w:bCs/>
                <w:sz w:val="28"/>
                <w:szCs w:val="28"/>
              </w:rPr>
            </w:pPr>
          </w:p>
          <w:p w14:paraId="70C06E81">
            <w:pPr>
              <w:snapToGrid w:val="0"/>
              <w:spacing w:line="420" w:lineRule="exact"/>
              <w:jc w:val="center"/>
              <w:rPr>
                <w:rFonts w:hint="eastAsia" w:ascii="仿宋" w:eastAsia="仿宋" w:cs="仿宋"/>
                <w:sz w:val="28"/>
                <w:szCs w:val="28"/>
              </w:rPr>
            </w:pPr>
          </w:p>
          <w:p w14:paraId="1E84778E">
            <w:pPr>
              <w:snapToGrid w:val="0"/>
              <w:spacing w:line="420" w:lineRule="exact"/>
              <w:jc w:val="center"/>
              <w:rPr>
                <w:rFonts w:hint="eastAsia" w:ascii="仿宋" w:eastAsia="仿宋" w:cs="仿宋"/>
                <w:sz w:val="28"/>
                <w:szCs w:val="28"/>
              </w:rPr>
            </w:pPr>
          </w:p>
        </w:tc>
      </w:tr>
    </w:tbl>
    <w:p w14:paraId="45D501A7">
      <w:pPr>
        <w:snapToGrid w:val="0"/>
        <w:spacing w:line="360" w:lineRule="auto"/>
        <w:ind w:firstLine="560" w:firstLineChars="200"/>
        <w:rPr>
          <w:rFonts w:hint="eastAsia" w:ascii="仿宋" w:eastAsia="仿宋" w:cs="仿宋"/>
          <w:kern w:val="0"/>
          <w:sz w:val="28"/>
          <w:szCs w:val="28"/>
        </w:rPr>
      </w:pPr>
    </w:p>
    <w:p w14:paraId="1428803B">
      <w:pPr>
        <w:snapToGrid w:val="0"/>
        <w:spacing w:line="360" w:lineRule="auto"/>
        <w:ind w:firstLine="560" w:firstLineChars="200"/>
        <w:rPr>
          <w:rFonts w:hint="eastAsia" w:ascii="仿宋" w:eastAsia="仿宋" w:cs="仿宋"/>
          <w:kern w:val="0"/>
          <w:sz w:val="28"/>
          <w:szCs w:val="28"/>
        </w:rPr>
      </w:pPr>
    </w:p>
    <w:p w14:paraId="0CEAE05D">
      <w:pPr>
        <w:rPr>
          <w:rFonts w:hint="eastAsia" w:ascii="仿宋" w:eastAsia="仿宋" w:cs="仿宋"/>
          <w:kern w:val="0"/>
          <w:sz w:val="28"/>
          <w:szCs w:val="28"/>
        </w:rPr>
      </w:pPr>
    </w:p>
    <w:p w14:paraId="25433F8A">
      <w:pPr>
        <w:rPr>
          <w:rFonts w:hint="eastAsia" w:ascii="仿宋" w:eastAsia="仿宋" w:cs="仿宋"/>
          <w:kern w:val="0"/>
          <w:sz w:val="28"/>
          <w:szCs w:val="28"/>
        </w:rPr>
      </w:pPr>
    </w:p>
    <w:p w14:paraId="467A19D0">
      <w:pPr>
        <w:rPr>
          <w:rFonts w:hint="eastAsia" w:ascii="仿宋" w:eastAsia="仿宋" w:cs="仿宋"/>
          <w:kern w:val="0"/>
          <w:sz w:val="28"/>
          <w:szCs w:val="28"/>
        </w:rPr>
      </w:pPr>
    </w:p>
    <w:p w14:paraId="01CA1CA4">
      <w:pPr>
        <w:rPr>
          <w:rFonts w:hint="eastAsia" w:ascii="仿宋" w:eastAsia="仿宋" w:cs="仿宋"/>
          <w:kern w:val="0"/>
          <w:sz w:val="28"/>
          <w:szCs w:val="28"/>
        </w:rPr>
      </w:pPr>
    </w:p>
    <w:p w14:paraId="7739C3C5">
      <w:pPr>
        <w:pStyle w:val="3"/>
        <w:rPr>
          <w:rFonts w:hint="eastAsia" w:ascii="仿宋" w:eastAsia="仿宋" w:cs="仿宋"/>
          <w:sz w:val="28"/>
          <w:szCs w:val="28"/>
        </w:rPr>
        <w:sectPr>
          <w:headerReference r:id="rId7" w:type="default"/>
          <w:footerReference r:id="rId8" w:type="default"/>
          <w:pgSz w:w="11905" w:h="16838"/>
          <w:pgMar w:top="1361" w:right="1304" w:bottom="1361" w:left="1361" w:header="850" w:footer="850" w:gutter="0"/>
          <w:cols w:space="720" w:num="1"/>
          <w:docGrid w:linePitch="286" w:charSpace="0"/>
        </w:sectPr>
      </w:pPr>
    </w:p>
    <w:p w14:paraId="13320FB3">
      <w:pPr>
        <w:spacing w:line="360" w:lineRule="auto"/>
        <w:jc w:val="center"/>
        <w:outlineLvl w:val="2"/>
        <w:rPr>
          <w:rFonts w:hint="eastAsia" w:ascii="仿宋" w:eastAsia="仿宋" w:cs="仿宋"/>
          <w:b/>
          <w:sz w:val="28"/>
          <w:szCs w:val="28"/>
        </w:rPr>
      </w:pPr>
      <w:r>
        <w:rPr>
          <w:rFonts w:hint="eastAsia" w:ascii="仿宋" w:eastAsia="仿宋" w:cs="仿宋"/>
          <w:b/>
          <w:bCs/>
          <w:sz w:val="28"/>
          <w:szCs w:val="28"/>
        </w:rPr>
        <w:t>4.</w:t>
      </w:r>
      <w:r>
        <w:rPr>
          <w:rFonts w:hint="eastAsia" w:ascii="仿宋" w:eastAsia="仿宋" w:cs="仿宋"/>
          <w:b/>
          <w:sz w:val="28"/>
          <w:szCs w:val="28"/>
        </w:rPr>
        <w:t>无重大违法记录声明</w:t>
      </w:r>
    </w:p>
    <w:p w14:paraId="6D542B51">
      <w:pPr>
        <w:snapToGrid w:val="0"/>
        <w:spacing w:line="360" w:lineRule="auto"/>
        <w:rPr>
          <w:rFonts w:hint="eastAsia" w:ascii="仿宋" w:eastAsia="仿宋" w:cs="仿宋"/>
          <w:bCs/>
          <w:sz w:val="28"/>
          <w:szCs w:val="28"/>
        </w:rPr>
      </w:pPr>
      <w:r>
        <w:rPr>
          <w:rFonts w:hint="eastAsia" w:ascii="仿宋" w:eastAsia="仿宋" w:cs="仿宋"/>
          <w:bCs/>
          <w:sz w:val="28"/>
          <w:szCs w:val="28"/>
          <w:lang w:eastAsia="zh-CN"/>
        </w:rPr>
        <w:t xml:space="preserve">南通市紫琅湖实验小学、紫琅湖实验初级中学 </w:t>
      </w:r>
      <w:r>
        <w:rPr>
          <w:rFonts w:hint="eastAsia" w:ascii="仿宋" w:eastAsia="仿宋" w:cs="仿宋"/>
          <w:bCs/>
          <w:sz w:val="28"/>
          <w:szCs w:val="28"/>
        </w:rPr>
        <w:t>：</w:t>
      </w:r>
    </w:p>
    <w:p w14:paraId="32F26D24">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我公司郑重声明：参加本次采购活动前</w:t>
      </w:r>
      <w:r>
        <w:rPr>
          <w:rFonts w:hint="eastAsia" w:ascii="仿宋" w:eastAsia="仿宋" w:cs="仿宋"/>
          <w:sz w:val="28"/>
          <w:szCs w:val="28"/>
          <w:u w:val="single"/>
        </w:rPr>
        <w:t xml:space="preserve"> 3 </w:t>
      </w:r>
      <w:r>
        <w:rPr>
          <w:rFonts w:hint="eastAsia" w:ascii="仿宋" w:eastAsia="仿宋" w:cs="仿宋"/>
          <w:sz w:val="28"/>
          <w:szCs w:val="28"/>
        </w:rPr>
        <w:t>年内，我公司在经营活动中</w:t>
      </w:r>
      <w:r>
        <w:rPr>
          <w:rFonts w:hint="eastAsia" w:ascii="仿宋" w:eastAsia="仿宋" w:cs="仿宋"/>
          <w:b/>
          <w:bCs/>
          <w:sz w:val="28"/>
          <w:szCs w:val="28"/>
          <w:u w:val="single"/>
        </w:rPr>
        <w:t>有/没有</w:t>
      </w:r>
      <w:r>
        <w:rPr>
          <w:rFonts w:hint="eastAsia" w:ascii="仿宋" w:eastAsia="仿宋" w:cs="仿宋"/>
          <w:sz w:val="28"/>
          <w:szCs w:val="28"/>
        </w:rPr>
        <w:t>因违法经营受到刑事处罚或者责令停产停业、吊销许可证或者执照、较大数额罚款等行政处罚。</w:t>
      </w:r>
    </w:p>
    <w:p w14:paraId="1879413B">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在投标截止时间节点，没有被“信用江苏”“信用中国”网站列入失信被执行人、重大税收违法案件当事人名单、采购严重违法失信行为记录名单。</w:t>
      </w:r>
    </w:p>
    <w:p w14:paraId="7D603BC4">
      <w:pPr>
        <w:snapToGrid w:val="0"/>
        <w:spacing w:line="360" w:lineRule="auto"/>
        <w:ind w:firstLine="200"/>
        <w:rPr>
          <w:rFonts w:hint="eastAsia" w:ascii="仿宋" w:eastAsia="仿宋" w:cs="仿宋"/>
          <w:sz w:val="28"/>
          <w:szCs w:val="28"/>
        </w:rPr>
      </w:pPr>
    </w:p>
    <w:p w14:paraId="717E0CEB">
      <w:pPr>
        <w:snapToGrid w:val="0"/>
        <w:spacing w:line="480" w:lineRule="auto"/>
        <w:ind w:right="720" w:firstLine="560" w:firstLineChars="200"/>
        <w:contextualSpacing/>
        <w:jc w:val="right"/>
        <w:rPr>
          <w:rFonts w:hint="eastAsia" w:ascii="仿宋" w:eastAsia="仿宋" w:cs="仿宋"/>
          <w:sz w:val="28"/>
          <w:szCs w:val="28"/>
          <w:u w:val="single"/>
        </w:rPr>
      </w:pPr>
      <w:r>
        <w:rPr>
          <w:rFonts w:hint="eastAsia" w:ascii="仿宋" w:eastAsia="仿宋" w:cs="仿宋"/>
          <w:sz w:val="28"/>
          <w:szCs w:val="28"/>
        </w:rPr>
        <w:t>法定代表人或授权委托人签字：</w:t>
      </w:r>
    </w:p>
    <w:p w14:paraId="4FA4DF14">
      <w:pPr>
        <w:snapToGrid w:val="0"/>
        <w:spacing w:line="480" w:lineRule="auto"/>
        <w:ind w:right="720" w:firstLine="560" w:firstLineChars="200"/>
        <w:contextualSpacing/>
        <w:jc w:val="right"/>
        <w:rPr>
          <w:rFonts w:hint="eastAsia" w:ascii="仿宋" w:eastAsia="仿宋" w:cs="仿宋"/>
          <w:sz w:val="28"/>
          <w:szCs w:val="28"/>
        </w:rPr>
      </w:pPr>
      <w:r>
        <w:rPr>
          <w:rFonts w:hint="eastAsia" w:ascii="仿宋" w:eastAsia="仿宋" w:cs="仿宋"/>
          <w:sz w:val="28"/>
          <w:szCs w:val="28"/>
        </w:rPr>
        <w:t>供应商名称（盖章）：</w:t>
      </w:r>
    </w:p>
    <w:p w14:paraId="18F4817C">
      <w:pPr>
        <w:snapToGrid w:val="0"/>
        <w:spacing w:line="360" w:lineRule="auto"/>
        <w:ind w:firstLine="560" w:firstLineChars="200"/>
        <w:jc w:val="center"/>
        <w:rPr>
          <w:rFonts w:hint="eastAsia" w:ascii="仿宋" w:eastAsia="仿宋" w:cs="仿宋"/>
          <w:sz w:val="28"/>
          <w:szCs w:val="28"/>
        </w:rPr>
      </w:pPr>
      <w:r>
        <w:rPr>
          <w:rFonts w:hint="eastAsia" w:ascii="仿宋" w:eastAsia="仿宋" w:cs="仿宋"/>
          <w:sz w:val="28"/>
          <w:szCs w:val="28"/>
        </w:rPr>
        <w:t xml:space="preserve">                  日期：</w:t>
      </w:r>
    </w:p>
    <w:p w14:paraId="2DB842FC">
      <w:pPr>
        <w:snapToGrid w:val="0"/>
        <w:spacing w:line="360" w:lineRule="auto"/>
        <w:ind w:firstLine="560" w:firstLineChars="200"/>
        <w:rPr>
          <w:rFonts w:hint="eastAsia" w:ascii="仿宋" w:eastAsia="仿宋" w:cs="仿宋"/>
          <w:sz w:val="28"/>
          <w:szCs w:val="28"/>
        </w:rPr>
      </w:pPr>
    </w:p>
    <w:p w14:paraId="414C6C2D">
      <w:pPr>
        <w:snapToGrid w:val="0"/>
        <w:spacing w:line="360" w:lineRule="auto"/>
        <w:ind w:firstLine="560" w:firstLineChars="200"/>
        <w:jc w:val="center"/>
        <w:rPr>
          <w:rFonts w:hint="eastAsia" w:ascii="仿宋" w:eastAsia="仿宋" w:cs="仿宋"/>
          <w:sz w:val="28"/>
          <w:szCs w:val="28"/>
        </w:rPr>
      </w:pPr>
    </w:p>
    <w:p w14:paraId="7D5ED45C">
      <w:pPr>
        <w:snapToGrid w:val="0"/>
        <w:spacing w:line="360" w:lineRule="auto"/>
        <w:ind w:firstLine="560" w:firstLineChars="200"/>
        <w:jc w:val="center"/>
        <w:rPr>
          <w:rFonts w:hint="eastAsia" w:ascii="仿宋" w:eastAsia="仿宋" w:cs="仿宋"/>
          <w:sz w:val="28"/>
          <w:szCs w:val="28"/>
        </w:rPr>
      </w:pPr>
    </w:p>
    <w:p w14:paraId="2DD2B2A6">
      <w:pPr>
        <w:spacing w:line="440" w:lineRule="exact"/>
        <w:rPr>
          <w:rFonts w:hint="eastAsia" w:ascii="仿宋" w:eastAsia="仿宋" w:cs="仿宋"/>
          <w:b/>
          <w:sz w:val="28"/>
          <w:szCs w:val="28"/>
        </w:rPr>
      </w:pPr>
    </w:p>
    <w:p w14:paraId="68F10311">
      <w:pPr>
        <w:spacing w:line="440" w:lineRule="exact"/>
        <w:rPr>
          <w:rFonts w:hint="eastAsia" w:ascii="仿宋" w:eastAsia="仿宋" w:cs="仿宋"/>
          <w:b/>
          <w:sz w:val="28"/>
          <w:szCs w:val="28"/>
        </w:rPr>
      </w:pPr>
    </w:p>
    <w:p w14:paraId="3F601571">
      <w:pPr>
        <w:spacing w:line="440" w:lineRule="exact"/>
        <w:rPr>
          <w:rFonts w:hint="eastAsia" w:ascii="仿宋" w:eastAsia="仿宋" w:cs="仿宋"/>
          <w:b/>
          <w:sz w:val="28"/>
          <w:szCs w:val="28"/>
        </w:rPr>
      </w:pPr>
    </w:p>
    <w:p w14:paraId="7B9EC729">
      <w:pPr>
        <w:spacing w:line="440" w:lineRule="exact"/>
        <w:rPr>
          <w:rFonts w:hint="eastAsia" w:ascii="仿宋" w:eastAsia="仿宋" w:cs="仿宋"/>
          <w:b/>
          <w:sz w:val="28"/>
          <w:szCs w:val="28"/>
        </w:rPr>
      </w:pPr>
    </w:p>
    <w:p w14:paraId="1AB0ADBF">
      <w:pPr>
        <w:spacing w:line="440" w:lineRule="exact"/>
        <w:rPr>
          <w:rFonts w:hint="eastAsia" w:ascii="仿宋" w:eastAsia="仿宋" w:cs="仿宋"/>
          <w:b/>
          <w:sz w:val="28"/>
          <w:szCs w:val="28"/>
        </w:rPr>
      </w:pPr>
    </w:p>
    <w:p w14:paraId="09847644">
      <w:pPr>
        <w:spacing w:line="440" w:lineRule="exact"/>
        <w:rPr>
          <w:rFonts w:hint="eastAsia" w:ascii="仿宋" w:eastAsia="仿宋" w:cs="仿宋"/>
          <w:b/>
          <w:sz w:val="28"/>
          <w:szCs w:val="28"/>
        </w:rPr>
      </w:pPr>
    </w:p>
    <w:p w14:paraId="1FBA991C">
      <w:pPr>
        <w:spacing w:line="440" w:lineRule="exact"/>
        <w:rPr>
          <w:rFonts w:hint="eastAsia" w:ascii="仿宋" w:eastAsia="仿宋" w:cs="仿宋"/>
          <w:b/>
          <w:sz w:val="28"/>
          <w:szCs w:val="28"/>
        </w:rPr>
      </w:pPr>
    </w:p>
    <w:p w14:paraId="60B9D0EB">
      <w:pPr>
        <w:spacing w:line="440" w:lineRule="exact"/>
        <w:rPr>
          <w:rFonts w:hint="eastAsia" w:ascii="仿宋" w:eastAsia="仿宋" w:cs="仿宋"/>
          <w:b/>
          <w:sz w:val="28"/>
          <w:szCs w:val="28"/>
        </w:rPr>
      </w:pPr>
    </w:p>
    <w:p w14:paraId="7442CD9C">
      <w:pPr>
        <w:spacing w:line="440" w:lineRule="exact"/>
        <w:rPr>
          <w:rFonts w:hint="eastAsia" w:ascii="仿宋" w:eastAsia="仿宋" w:cs="仿宋"/>
          <w:b/>
          <w:sz w:val="28"/>
          <w:szCs w:val="28"/>
        </w:rPr>
      </w:pPr>
    </w:p>
    <w:p w14:paraId="2A55E6EB">
      <w:pPr>
        <w:spacing w:line="440" w:lineRule="exact"/>
        <w:rPr>
          <w:rFonts w:hint="eastAsia" w:ascii="仿宋" w:eastAsia="仿宋" w:cs="仿宋"/>
          <w:b/>
          <w:sz w:val="28"/>
          <w:szCs w:val="28"/>
        </w:rPr>
      </w:pPr>
    </w:p>
    <w:p w14:paraId="5100FC58">
      <w:pPr>
        <w:spacing w:line="440" w:lineRule="exact"/>
        <w:rPr>
          <w:rFonts w:hint="eastAsia" w:ascii="仿宋" w:eastAsia="仿宋" w:cs="仿宋"/>
          <w:b/>
          <w:sz w:val="28"/>
          <w:szCs w:val="28"/>
        </w:rPr>
      </w:pPr>
    </w:p>
    <w:p w14:paraId="61D9768A">
      <w:pPr>
        <w:pStyle w:val="9"/>
        <w:ind w:firstLine="281"/>
        <w:rPr>
          <w:rFonts w:hint="eastAsia" w:ascii="仿宋" w:eastAsia="仿宋" w:cs="仿宋"/>
          <w:b/>
          <w:sz w:val="28"/>
          <w:szCs w:val="28"/>
        </w:rPr>
      </w:pPr>
    </w:p>
    <w:p w14:paraId="6B8146AE">
      <w:pPr>
        <w:spacing w:line="360" w:lineRule="auto"/>
        <w:jc w:val="left"/>
        <w:rPr>
          <w:rFonts w:hint="eastAsia" w:ascii="仿宋" w:eastAsia="仿宋" w:cs="仿宋"/>
          <w:b/>
          <w:bCs/>
          <w:sz w:val="28"/>
          <w:szCs w:val="28"/>
        </w:rPr>
      </w:pPr>
      <w:r>
        <w:rPr>
          <w:rFonts w:hint="eastAsia" w:ascii="仿宋" w:eastAsia="仿宋" w:cs="仿宋"/>
          <w:b/>
          <w:sz w:val="28"/>
          <w:szCs w:val="28"/>
        </w:rPr>
        <w:br w:type="page"/>
      </w:r>
      <w:r>
        <w:rPr>
          <w:rFonts w:hint="eastAsia" w:ascii="仿宋" w:eastAsia="仿宋" w:cs="仿宋"/>
          <w:b/>
          <w:sz w:val="28"/>
          <w:szCs w:val="28"/>
        </w:rPr>
        <w:t>商务技术响应文件相关格式</w:t>
      </w:r>
    </w:p>
    <w:p w14:paraId="5E06AFEE">
      <w:pPr>
        <w:spacing w:line="360" w:lineRule="auto"/>
        <w:jc w:val="center"/>
        <w:outlineLvl w:val="2"/>
        <w:rPr>
          <w:rFonts w:hint="eastAsia" w:ascii="仿宋" w:eastAsia="仿宋" w:cs="仿宋"/>
          <w:b/>
          <w:sz w:val="28"/>
          <w:szCs w:val="28"/>
        </w:rPr>
      </w:pPr>
      <w:bookmarkStart w:id="9" w:name="_Hlk89675716"/>
      <w:r>
        <w:rPr>
          <w:rFonts w:hint="eastAsia" w:ascii="仿宋" w:eastAsia="仿宋" w:cs="仿宋"/>
          <w:b/>
          <w:sz w:val="28"/>
          <w:szCs w:val="28"/>
        </w:rPr>
        <w:t>1.比选响应函（格式不得变动）</w:t>
      </w:r>
    </w:p>
    <w:p w14:paraId="2DF8D068">
      <w:pPr>
        <w:snapToGrid w:val="0"/>
        <w:spacing w:line="360" w:lineRule="auto"/>
        <w:rPr>
          <w:rFonts w:hint="eastAsia" w:ascii="仿宋" w:eastAsia="仿宋" w:cs="仿宋"/>
          <w:sz w:val="28"/>
          <w:szCs w:val="28"/>
        </w:rPr>
      </w:pPr>
      <w:r>
        <w:rPr>
          <w:rFonts w:hint="eastAsia" w:ascii="仿宋" w:eastAsia="仿宋" w:cs="仿宋"/>
          <w:sz w:val="28"/>
          <w:szCs w:val="28"/>
          <w:lang w:eastAsia="zh-CN"/>
        </w:rPr>
        <w:t xml:space="preserve">南通市紫琅湖实验小学、紫琅湖实验初级中学 </w:t>
      </w:r>
      <w:r>
        <w:rPr>
          <w:rFonts w:hint="eastAsia" w:ascii="仿宋" w:eastAsia="仿宋" w:cs="仿宋"/>
          <w:sz w:val="28"/>
          <w:szCs w:val="28"/>
        </w:rPr>
        <w:t>：</w:t>
      </w:r>
    </w:p>
    <w:p w14:paraId="20241A03">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依据贵单位组织的</w:t>
      </w:r>
      <w:r>
        <w:rPr>
          <w:rFonts w:hint="eastAsia" w:ascii="仿宋" w:eastAsia="仿宋" w:cs="仿宋"/>
          <w:sz w:val="28"/>
          <w:szCs w:val="28"/>
          <w:u w:val="single"/>
        </w:rPr>
        <w:t>（比选项目名称)</w:t>
      </w:r>
      <w:r>
        <w:rPr>
          <w:rFonts w:hint="eastAsia" w:ascii="仿宋" w:eastAsia="仿宋" w:cs="仿宋"/>
          <w:sz w:val="28"/>
          <w:szCs w:val="28"/>
        </w:rPr>
        <w:t>项目比选的邀请，我方授权</w:t>
      </w:r>
      <w:r>
        <w:rPr>
          <w:rFonts w:hint="eastAsia" w:ascii="仿宋" w:eastAsia="仿宋" w:cs="仿宋"/>
          <w:sz w:val="28"/>
          <w:szCs w:val="28"/>
          <w:u w:val="single"/>
        </w:rPr>
        <w:t>（姓名）（职务）</w:t>
      </w:r>
      <w:r>
        <w:rPr>
          <w:rFonts w:hint="eastAsia" w:ascii="仿宋" w:eastAsia="仿宋" w:cs="仿宋"/>
          <w:sz w:val="28"/>
          <w:szCs w:val="28"/>
        </w:rPr>
        <w:t>为全权代表参加该项目的比选工作，全权处理本次比选的有关事宜。同时，我公司声明如下：</w:t>
      </w:r>
    </w:p>
    <w:p w14:paraId="0931D9AC">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1.同意并接受比选文件的各项要求，遵守比选文件中的各项规定，按比选文件的要求提供报价。</w:t>
      </w:r>
    </w:p>
    <w:p w14:paraId="1E965247">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14:paraId="7F56A454">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3.我公司已毫无保留地向贵方提供一切所需的证明材料。</w:t>
      </w:r>
    </w:p>
    <w:p w14:paraId="2C4F283C">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4.我公司承诺在本次比选响应中提供的一切文件，无论是原件还是复印件均真实有效，绝无任何虚假、伪造和夸大的成份。否则，愿承担相应的后果和法律责任。</w:t>
      </w:r>
    </w:p>
    <w:p w14:paraId="018C4D57">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5.</w:t>
      </w:r>
      <w:r>
        <w:rPr>
          <w:rFonts w:hint="eastAsia" w:ascii="仿宋" w:eastAsia="仿宋" w:cs="仿宋"/>
          <w:b/>
          <w:sz w:val="28"/>
          <w:szCs w:val="28"/>
        </w:rPr>
        <w:t>我公司尊重比选小组所作的评定结果，同时清楚理解到报价最低并非意味着必定获得成交资格。</w:t>
      </w:r>
    </w:p>
    <w:p w14:paraId="6CDB3E2D">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6.</w:t>
      </w:r>
      <w:r>
        <w:rPr>
          <w:rFonts w:hint="eastAsia" w:ascii="仿宋" w:eastAsia="仿宋" w:cs="仿宋"/>
          <w:b/>
          <w:sz w:val="28"/>
          <w:szCs w:val="28"/>
        </w:rPr>
        <w:t>一旦成交，我方将根据比选文件的规定，严格履行合同规定的责任和义务，并保证在比选文件中规定的时间期限内完成合同项目。</w:t>
      </w:r>
    </w:p>
    <w:p w14:paraId="06BA3AF5">
      <w:pPr>
        <w:snapToGrid w:val="0"/>
        <w:spacing w:line="360" w:lineRule="auto"/>
        <w:ind w:firstLine="560" w:firstLineChars="200"/>
        <w:jc w:val="right"/>
        <w:rPr>
          <w:rFonts w:hint="eastAsia" w:ascii="仿宋" w:eastAsia="仿宋" w:cs="仿宋"/>
          <w:sz w:val="28"/>
          <w:szCs w:val="28"/>
        </w:rPr>
      </w:pPr>
      <w:r>
        <w:rPr>
          <w:rFonts w:hint="eastAsia" w:ascii="仿宋" w:eastAsia="仿宋" w:cs="仿宋"/>
          <w:sz w:val="28"/>
          <w:szCs w:val="28"/>
        </w:rPr>
        <w:t>供应商名称（盖章）：</w:t>
      </w:r>
    </w:p>
    <w:p w14:paraId="0CDAB3DD">
      <w:pPr>
        <w:snapToGrid w:val="0"/>
        <w:spacing w:line="360" w:lineRule="auto"/>
        <w:ind w:firstLine="560" w:firstLineChars="200"/>
        <w:jc w:val="right"/>
        <w:rPr>
          <w:rFonts w:hint="eastAsia" w:ascii="仿宋" w:eastAsia="仿宋" w:cs="仿宋"/>
          <w:sz w:val="28"/>
          <w:szCs w:val="28"/>
        </w:rPr>
      </w:pPr>
      <w:r>
        <w:rPr>
          <w:rFonts w:hint="eastAsia" w:ascii="仿宋" w:eastAsia="仿宋" w:cs="仿宋"/>
          <w:sz w:val="28"/>
          <w:szCs w:val="28"/>
        </w:rPr>
        <w:t>法定代表人或授权委托人（签字或盖章）：</w:t>
      </w:r>
    </w:p>
    <w:p w14:paraId="03821CCA">
      <w:pPr>
        <w:pStyle w:val="4"/>
        <w:ind w:firstLine="7560" w:firstLineChars="2700"/>
        <w:rPr>
          <w:rFonts w:hint="eastAsia" w:ascii="仿宋" w:eastAsia="仿宋" w:cs="仿宋"/>
          <w:sz w:val="28"/>
          <w:szCs w:val="28"/>
        </w:rPr>
      </w:pPr>
      <w:r>
        <w:rPr>
          <w:rFonts w:hint="eastAsia" w:ascii="仿宋" w:eastAsia="仿宋" w:cs="仿宋"/>
          <w:sz w:val="28"/>
          <w:szCs w:val="28"/>
        </w:rPr>
        <w:t>日期：</w:t>
      </w:r>
    </w:p>
    <w:p w14:paraId="2B781F6F">
      <w:pPr>
        <w:pStyle w:val="19"/>
        <w:widowControl/>
        <w:rPr>
          <w:rFonts w:hint="eastAsia" w:ascii="仿宋" w:eastAsia="仿宋" w:cs="仿宋"/>
          <w:sz w:val="28"/>
          <w:szCs w:val="28"/>
          <w:lang w:eastAsia="zh-CN"/>
        </w:rPr>
      </w:pPr>
    </w:p>
    <w:p w14:paraId="0C40D135">
      <w:pPr>
        <w:pStyle w:val="15"/>
        <w:snapToGrid w:val="0"/>
        <w:spacing w:line="300" w:lineRule="auto"/>
        <w:ind w:firstLine="562" w:firstLineChars="200"/>
        <w:jc w:val="center"/>
        <w:rPr>
          <w:rFonts w:hint="eastAsia" w:ascii="仿宋" w:eastAsia="仿宋" w:cs="仿宋"/>
          <w:b/>
          <w:sz w:val="28"/>
        </w:rPr>
      </w:pPr>
    </w:p>
    <w:p w14:paraId="75B808C9">
      <w:pPr>
        <w:snapToGrid w:val="0"/>
        <w:spacing w:line="420" w:lineRule="exact"/>
        <w:rPr>
          <w:sz w:val="30"/>
          <w:szCs w:val="30"/>
        </w:rPr>
      </w:pPr>
    </w:p>
    <w:p w14:paraId="41A96073">
      <w:pPr>
        <w:widowControl/>
        <w:jc w:val="left"/>
        <w:rPr>
          <w:rFonts w:hint="eastAsia" w:ascii="仿宋" w:eastAsia="仿宋" w:cs="仿宋"/>
          <w:b/>
          <w:sz w:val="28"/>
          <w:szCs w:val="28"/>
        </w:rPr>
      </w:pPr>
    </w:p>
    <w:p w14:paraId="7377FA41">
      <w:pPr>
        <w:spacing w:line="360" w:lineRule="auto"/>
        <w:jc w:val="left"/>
        <w:rPr>
          <w:rFonts w:hint="eastAsia" w:ascii="仿宋" w:eastAsia="仿宋" w:cs="仿宋"/>
          <w:b/>
          <w:sz w:val="28"/>
          <w:szCs w:val="28"/>
        </w:rPr>
      </w:pPr>
    </w:p>
    <w:p w14:paraId="63DC9339">
      <w:pPr>
        <w:spacing w:line="360" w:lineRule="auto"/>
        <w:jc w:val="left"/>
        <w:outlineLvl w:val="2"/>
        <w:rPr>
          <w:rFonts w:hint="eastAsia" w:ascii="仿宋" w:eastAsia="仿宋" w:cs="仿宋"/>
          <w:b/>
          <w:sz w:val="28"/>
          <w:szCs w:val="28"/>
        </w:rPr>
      </w:pPr>
      <w:r>
        <w:rPr>
          <w:rFonts w:hint="eastAsia" w:ascii="仿宋" w:eastAsia="仿宋" w:cs="仿宋"/>
          <w:b/>
          <w:sz w:val="28"/>
          <w:szCs w:val="28"/>
        </w:rPr>
        <w:t>价格标响应文件相关格式</w:t>
      </w:r>
    </w:p>
    <w:p w14:paraId="06761244">
      <w:pPr>
        <w:pStyle w:val="15"/>
        <w:snapToGrid w:val="0"/>
        <w:spacing w:line="300" w:lineRule="auto"/>
        <w:ind w:firstLine="562" w:firstLineChars="200"/>
        <w:jc w:val="center"/>
        <w:rPr>
          <w:rFonts w:hint="eastAsia" w:ascii="仿宋" w:eastAsia="仿宋" w:cs="仿宋"/>
          <w:b/>
          <w:sz w:val="28"/>
        </w:rPr>
      </w:pPr>
      <w:r>
        <w:rPr>
          <w:rFonts w:hint="eastAsia" w:ascii="仿宋" w:eastAsia="仿宋" w:cs="仿宋"/>
          <w:b/>
          <w:sz w:val="28"/>
        </w:rPr>
        <w:t>1.价格标响应文件</w:t>
      </w:r>
    </w:p>
    <w:p w14:paraId="44082A6E">
      <w:pPr>
        <w:snapToGrid w:val="0"/>
        <w:spacing w:line="420" w:lineRule="exact"/>
        <w:jc w:val="center"/>
        <w:rPr>
          <w:rFonts w:hint="eastAsia" w:ascii="仿宋" w:eastAsia="仿宋" w:cs="仿宋"/>
          <w:b/>
          <w:sz w:val="28"/>
          <w:szCs w:val="28"/>
        </w:rPr>
      </w:pPr>
    </w:p>
    <w:p w14:paraId="0B319FD5">
      <w:pPr>
        <w:snapToGrid w:val="0"/>
        <w:spacing w:line="420" w:lineRule="exact"/>
        <w:jc w:val="center"/>
        <w:rPr>
          <w:rFonts w:hint="eastAsia" w:ascii="仿宋" w:eastAsia="仿宋" w:cs="仿宋"/>
          <w:b/>
          <w:sz w:val="28"/>
          <w:szCs w:val="28"/>
        </w:rPr>
      </w:pPr>
    </w:p>
    <w:tbl>
      <w:tblPr>
        <w:tblStyle w:val="11"/>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3C00D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3F7B0382">
            <w:pPr>
              <w:kinsoku w:val="0"/>
              <w:topLinePunct/>
              <w:spacing w:line="440" w:lineRule="exact"/>
              <w:jc w:val="center"/>
              <w:rPr>
                <w:rFonts w:hint="eastAsia" w:ascii="仿宋" w:eastAsia="仿宋" w:cs="仿宋"/>
                <w:sz w:val="28"/>
                <w:szCs w:val="28"/>
              </w:rPr>
            </w:pPr>
            <w:r>
              <w:rPr>
                <w:rFonts w:hint="eastAsia" w:asci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8476251">
            <w:pPr>
              <w:kinsoku w:val="0"/>
              <w:topLinePunct/>
              <w:spacing w:line="440" w:lineRule="exact"/>
              <w:jc w:val="center"/>
              <w:rPr>
                <w:rFonts w:hint="eastAsia" w:ascii="仿宋" w:eastAsia="仿宋" w:cs="仿宋"/>
                <w:sz w:val="28"/>
                <w:szCs w:val="28"/>
              </w:rPr>
            </w:pPr>
            <w:r>
              <w:rPr>
                <w:rFonts w:hint="eastAsia" w:ascii="仿宋" w:eastAsia="仿宋" w:cs="仿宋"/>
                <w:sz w:val="28"/>
                <w:szCs w:val="28"/>
              </w:rPr>
              <w:t>报价（元）</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2D67A9C9">
            <w:pPr>
              <w:kinsoku w:val="0"/>
              <w:topLinePunct/>
              <w:spacing w:line="440" w:lineRule="exact"/>
              <w:jc w:val="center"/>
              <w:rPr>
                <w:rFonts w:hint="eastAsia" w:ascii="仿宋" w:eastAsia="仿宋" w:cs="仿宋"/>
                <w:sz w:val="28"/>
                <w:szCs w:val="28"/>
              </w:rPr>
            </w:pPr>
            <w:r>
              <w:rPr>
                <w:rFonts w:hint="eastAsia" w:asci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51A6AE3">
            <w:pPr>
              <w:kinsoku w:val="0"/>
              <w:topLinePunct/>
              <w:spacing w:line="440" w:lineRule="exact"/>
              <w:jc w:val="center"/>
              <w:rPr>
                <w:rFonts w:hint="eastAsia" w:ascii="仿宋" w:eastAsia="仿宋" w:cs="仿宋"/>
                <w:sz w:val="28"/>
                <w:szCs w:val="28"/>
              </w:rPr>
            </w:pPr>
            <w:r>
              <w:rPr>
                <w:rFonts w:hint="eastAsia" w:ascii="仿宋" w:eastAsia="仿宋" w:cs="仿宋"/>
                <w:sz w:val="28"/>
                <w:szCs w:val="28"/>
              </w:rPr>
              <w:t>付款方式</w:t>
            </w:r>
          </w:p>
        </w:tc>
      </w:tr>
      <w:tr w14:paraId="184DD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3F65D4C6">
            <w:pPr>
              <w:kinsoku w:val="0"/>
              <w:topLinePunct/>
              <w:spacing w:line="440" w:lineRule="exact"/>
              <w:rPr>
                <w:rFonts w:hint="eastAsia" w:ascii="仿宋" w:eastAsia="仿宋" w:cs="仿宋"/>
                <w:b/>
                <w:bCs/>
                <w:sz w:val="28"/>
                <w:szCs w:val="28"/>
                <w:lang w:eastAsia="zh-CN"/>
              </w:rPr>
            </w:pPr>
            <w:r>
              <w:rPr>
                <w:rFonts w:hint="eastAsia" w:ascii="仿宋" w:eastAsia="仿宋" w:cs="仿宋"/>
                <w:sz w:val="28"/>
                <w:szCs w:val="28"/>
                <w:lang w:eastAsia="zh-CN"/>
              </w:rPr>
              <w:t>南通紫琅实验</w:t>
            </w:r>
            <w:r>
              <w:rPr>
                <w:rFonts w:hint="eastAsia" w:ascii="仿宋" w:eastAsia="仿宋" w:cs="仿宋"/>
                <w:sz w:val="28"/>
                <w:szCs w:val="28"/>
                <w:lang w:val="en-US" w:eastAsia="zh-CN"/>
              </w:rPr>
              <w:t>小学、南通市紫琅湖实验初级中学高压网络值守及维护项目</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D92E766">
            <w:pPr>
              <w:kinsoku w:val="0"/>
              <w:topLinePunct/>
              <w:spacing w:line="440" w:lineRule="exact"/>
              <w:rPr>
                <w:rFonts w:hint="eastAsia" w:ascii="仿宋" w:eastAsia="仿宋" w:cs="仿宋"/>
                <w:b/>
                <w:sz w:val="28"/>
                <w:szCs w:val="28"/>
              </w:rPr>
            </w:pPr>
            <w:r>
              <w:rPr>
                <w:rFonts w:hint="eastAsia" w:ascii="仿宋" w:eastAsia="仿宋" w:cs="仿宋"/>
                <w:b/>
                <w:sz w:val="28"/>
                <w:szCs w:val="28"/>
              </w:rPr>
              <w:t>大写：</w:t>
            </w:r>
          </w:p>
          <w:p w14:paraId="796F1CEE">
            <w:pPr>
              <w:kinsoku w:val="0"/>
              <w:topLinePunct/>
              <w:spacing w:line="440" w:lineRule="exact"/>
              <w:rPr>
                <w:rFonts w:hint="eastAsia" w:ascii="仿宋" w:eastAsia="仿宋" w:cs="仿宋"/>
                <w:sz w:val="28"/>
                <w:szCs w:val="28"/>
              </w:rPr>
            </w:pPr>
            <w:r>
              <w:rPr>
                <w:rFonts w:hint="eastAsia" w:asci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681EC258">
            <w:pPr>
              <w:kinsoku w:val="0"/>
              <w:topLinePunct/>
              <w:spacing w:line="440" w:lineRule="exact"/>
              <w:rPr>
                <w:rFonts w:hint="eastAsia" w:ascii="仿宋" w:eastAsia="仿宋" w:cs="仿宋"/>
                <w:sz w:val="28"/>
                <w:szCs w:val="28"/>
              </w:rPr>
            </w:pPr>
            <w:r>
              <w:rPr>
                <w:rFonts w:hint="eastAsia" w:ascii="仿宋" w:eastAsia="仿宋" w:cs="仿宋"/>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noWrap w:val="0"/>
            <w:vAlign w:val="top"/>
          </w:tcPr>
          <w:p w14:paraId="5AEC0B44">
            <w:pPr>
              <w:kinsoku w:val="0"/>
              <w:topLinePunct/>
              <w:spacing w:line="440" w:lineRule="exact"/>
              <w:rPr>
                <w:rFonts w:hint="eastAsia" w:ascii="仿宋" w:eastAsia="仿宋" w:cs="仿宋"/>
                <w:sz w:val="28"/>
                <w:szCs w:val="28"/>
              </w:rPr>
            </w:pPr>
            <w:r>
              <w:rPr>
                <w:rFonts w:hint="eastAsia" w:ascii="仿宋" w:eastAsia="仿宋" w:cs="仿宋"/>
                <w:sz w:val="28"/>
                <w:szCs w:val="28"/>
              </w:rPr>
              <w:t>完全响应比选文件要求的付款方式</w:t>
            </w:r>
          </w:p>
        </w:tc>
      </w:tr>
    </w:tbl>
    <w:p w14:paraId="689B3865">
      <w:pPr>
        <w:widowControl/>
        <w:spacing w:line="440" w:lineRule="exact"/>
        <w:ind w:firstLine="280" w:firstLineChars="100"/>
        <w:jc w:val="left"/>
        <w:rPr>
          <w:rFonts w:hint="eastAsia" w:ascii="仿宋" w:eastAsia="仿宋" w:cs="仿宋"/>
          <w:kern w:val="0"/>
          <w:sz w:val="28"/>
          <w:szCs w:val="28"/>
        </w:rPr>
      </w:pPr>
      <w:r>
        <w:rPr>
          <w:rFonts w:hint="eastAsia" w:ascii="仿宋" w:eastAsia="仿宋" w:cs="仿宋"/>
          <w:kern w:val="0"/>
          <w:sz w:val="28"/>
          <w:szCs w:val="28"/>
        </w:rPr>
        <w:t>注</w:t>
      </w:r>
    </w:p>
    <w:p w14:paraId="3D831300">
      <w:pPr>
        <w:widowControl/>
        <w:spacing w:line="440" w:lineRule="exact"/>
        <w:ind w:firstLine="280" w:firstLineChars="100"/>
        <w:jc w:val="left"/>
        <w:rPr>
          <w:rFonts w:hint="eastAsia" w:ascii="仿宋" w:eastAsia="仿宋" w:cs="仿宋"/>
          <w:kern w:val="0"/>
          <w:sz w:val="28"/>
          <w:szCs w:val="28"/>
        </w:rPr>
      </w:pPr>
      <w:r>
        <w:rPr>
          <w:rFonts w:hint="eastAsia" w:ascii="仿宋" w:eastAsia="仿宋" w:cs="仿宋"/>
          <w:kern w:val="0"/>
          <w:sz w:val="28"/>
          <w:szCs w:val="28"/>
        </w:rPr>
        <w:t>（1）本表为格式表，不得自行改动，必须提供，否则视为未实质性响应比选采购文件。</w:t>
      </w:r>
    </w:p>
    <w:p w14:paraId="5D575B64">
      <w:pPr>
        <w:snapToGrid w:val="0"/>
        <w:spacing w:line="500" w:lineRule="exact"/>
        <w:ind w:left="1319" w:hanging="1318" w:hangingChars="471"/>
        <w:rPr>
          <w:rFonts w:hint="eastAsia" w:ascii="仿宋" w:eastAsia="仿宋" w:cs="仿宋"/>
          <w:sz w:val="28"/>
          <w:szCs w:val="28"/>
        </w:rPr>
      </w:pPr>
    </w:p>
    <w:p w14:paraId="463B79BE">
      <w:pPr>
        <w:rPr>
          <w:rFonts w:hint="eastAsia" w:ascii="仿宋" w:eastAsia="仿宋" w:cs="仿宋"/>
          <w:sz w:val="28"/>
          <w:szCs w:val="28"/>
        </w:rPr>
      </w:pPr>
    </w:p>
    <w:p w14:paraId="35DE1B09">
      <w:pPr>
        <w:rPr>
          <w:rFonts w:hint="eastAsia"/>
        </w:rPr>
      </w:pPr>
    </w:p>
    <w:p w14:paraId="16796195">
      <w:pPr>
        <w:snapToGrid w:val="0"/>
        <w:spacing w:line="500" w:lineRule="exact"/>
        <w:ind w:left="1319" w:hanging="1318" w:hangingChars="471"/>
        <w:rPr>
          <w:rFonts w:hint="eastAsia" w:ascii="仿宋" w:eastAsia="仿宋" w:cs="仿宋"/>
          <w:sz w:val="28"/>
          <w:szCs w:val="28"/>
        </w:rPr>
      </w:pPr>
    </w:p>
    <w:p w14:paraId="0FAE40D3">
      <w:pPr>
        <w:snapToGrid w:val="0"/>
        <w:spacing w:line="500" w:lineRule="exact"/>
        <w:ind w:left="1319" w:hanging="1318" w:hangingChars="471"/>
        <w:rPr>
          <w:rFonts w:hint="eastAsia" w:ascii="仿宋" w:eastAsia="仿宋" w:cs="仿宋"/>
          <w:sz w:val="28"/>
          <w:szCs w:val="28"/>
        </w:rPr>
      </w:pPr>
    </w:p>
    <w:p w14:paraId="533B0E35">
      <w:pPr>
        <w:snapToGrid w:val="0"/>
        <w:spacing w:line="500" w:lineRule="exact"/>
        <w:ind w:left="1319" w:hanging="1318" w:hangingChars="471"/>
        <w:rPr>
          <w:rFonts w:hint="eastAsia" w:ascii="仿宋" w:eastAsia="仿宋" w:cs="仿宋"/>
          <w:sz w:val="28"/>
          <w:szCs w:val="28"/>
        </w:rPr>
      </w:pPr>
    </w:p>
    <w:p w14:paraId="451A288A">
      <w:pPr>
        <w:snapToGrid w:val="0"/>
        <w:spacing w:line="500" w:lineRule="exact"/>
        <w:ind w:left="1319" w:hanging="1318" w:hangingChars="471"/>
        <w:rPr>
          <w:rFonts w:hint="eastAsia" w:ascii="仿宋" w:eastAsia="仿宋" w:cs="仿宋"/>
          <w:sz w:val="28"/>
          <w:szCs w:val="28"/>
        </w:rPr>
      </w:pPr>
    </w:p>
    <w:p w14:paraId="1A6158AE">
      <w:pPr>
        <w:snapToGrid w:val="0"/>
        <w:spacing w:line="500" w:lineRule="exact"/>
        <w:ind w:left="1319" w:hanging="1318" w:hangingChars="471"/>
        <w:rPr>
          <w:rFonts w:hint="eastAsia" w:ascii="仿宋" w:eastAsia="仿宋" w:cs="仿宋"/>
          <w:sz w:val="28"/>
          <w:szCs w:val="28"/>
        </w:rPr>
      </w:pPr>
      <w:r>
        <w:rPr>
          <w:rFonts w:hint="eastAsia" w:ascii="仿宋" w:eastAsia="仿宋" w:cs="仿宋"/>
          <w:sz w:val="28"/>
          <w:szCs w:val="28"/>
        </w:rPr>
        <w:t xml:space="preserve">供应商名称：（盖章）             </w:t>
      </w:r>
    </w:p>
    <w:p w14:paraId="5BF29021">
      <w:pPr>
        <w:snapToGrid w:val="0"/>
        <w:spacing w:line="500" w:lineRule="exact"/>
        <w:ind w:left="1319" w:hanging="1318" w:hangingChars="471"/>
        <w:rPr>
          <w:rFonts w:hint="eastAsia" w:ascii="仿宋" w:eastAsia="仿宋" w:cs="仿宋"/>
          <w:sz w:val="28"/>
          <w:szCs w:val="28"/>
        </w:rPr>
      </w:pPr>
      <w:r>
        <w:rPr>
          <w:rFonts w:hint="eastAsia" w:ascii="仿宋" w:eastAsia="仿宋" w:cs="仿宋"/>
          <w:sz w:val="28"/>
          <w:szCs w:val="28"/>
        </w:rPr>
        <w:t>法定代表人或受权委托人（签字）：</w:t>
      </w:r>
    </w:p>
    <w:p w14:paraId="7415E7E9">
      <w:pPr>
        <w:snapToGrid w:val="0"/>
        <w:spacing w:line="500" w:lineRule="exact"/>
        <w:ind w:left="1319" w:hanging="1318" w:hangingChars="471"/>
        <w:rPr>
          <w:rFonts w:hint="eastAsia" w:ascii="仿宋" w:eastAsia="仿宋" w:cs="仿宋"/>
          <w:sz w:val="28"/>
          <w:szCs w:val="28"/>
        </w:rPr>
      </w:pPr>
      <w:r>
        <w:rPr>
          <w:rFonts w:hint="eastAsia" w:ascii="仿宋" w:eastAsia="仿宋" w:cs="仿宋"/>
          <w:sz w:val="28"/>
          <w:szCs w:val="28"/>
        </w:rPr>
        <w:t>日期：</w:t>
      </w:r>
    </w:p>
    <w:p w14:paraId="62CFCF5F">
      <w:pPr>
        <w:pStyle w:val="9"/>
        <w:ind w:firstLine="0" w:firstLineChars="0"/>
        <w:rPr>
          <w:rFonts w:hint="eastAsia" w:ascii="仿宋" w:eastAsia="仿宋" w:cs="仿宋"/>
          <w:b/>
          <w:sz w:val="28"/>
          <w:szCs w:val="28"/>
        </w:rPr>
      </w:pPr>
      <w:r>
        <w:rPr>
          <w:rFonts w:hint="eastAsia" w:ascii="仿宋" w:eastAsia="仿宋" w:cs="仿宋"/>
          <w:b/>
          <w:sz w:val="28"/>
          <w:szCs w:val="28"/>
        </w:rPr>
        <w:br w:type="page"/>
      </w:r>
    </w:p>
    <w:p w14:paraId="0E003152">
      <w:pPr>
        <w:pStyle w:val="15"/>
        <w:snapToGrid w:val="0"/>
        <w:spacing w:line="300" w:lineRule="auto"/>
        <w:ind w:firstLine="562" w:firstLineChars="200"/>
        <w:jc w:val="center"/>
        <w:rPr>
          <w:rFonts w:hint="eastAsia" w:ascii="仿宋" w:eastAsia="仿宋" w:cs="仿宋"/>
          <w:b/>
          <w:sz w:val="28"/>
          <w:lang w:eastAsia="zh-CN"/>
        </w:rPr>
      </w:pPr>
      <w:r>
        <w:rPr>
          <w:rFonts w:hint="eastAsia" w:ascii="仿宋" w:eastAsia="仿宋" w:cs="仿宋"/>
          <w:b/>
          <w:sz w:val="28"/>
        </w:rPr>
        <w:t>2.分项报价明细表</w:t>
      </w:r>
      <w:r>
        <w:rPr>
          <w:rFonts w:hint="eastAsia" w:ascii="仿宋" w:eastAsia="仿宋" w:cs="仿宋"/>
          <w:b/>
          <w:sz w:val="28"/>
          <w:lang w:eastAsia="zh-CN"/>
        </w:rPr>
        <w:t>（如有）</w:t>
      </w:r>
    </w:p>
    <w:p w14:paraId="30730FEE">
      <w:pPr>
        <w:spacing w:line="360" w:lineRule="auto"/>
        <w:ind w:firstLine="480" w:firstLineChars="200"/>
        <w:rPr>
          <w:color w:val="000000"/>
          <w:sz w:val="24"/>
        </w:rPr>
      </w:pPr>
      <w:r>
        <w:rPr>
          <w:color w:val="000000"/>
          <w:sz w:val="24"/>
        </w:rPr>
        <w:t>投标人（盖章）：</w:t>
      </w:r>
    </w:p>
    <w:p w14:paraId="4AA89651">
      <w:pPr>
        <w:spacing w:line="360" w:lineRule="auto"/>
        <w:ind w:firstLine="480" w:firstLineChars="200"/>
        <w:rPr>
          <w:color w:val="000000"/>
          <w:sz w:val="24"/>
          <w:u w:val="single"/>
        </w:rPr>
      </w:pPr>
      <w:r>
        <w:rPr>
          <w:color w:val="000000"/>
          <w:sz w:val="24"/>
        </w:rPr>
        <w:t>项目名称：</w:t>
      </w:r>
    </w:p>
    <w:p w14:paraId="0B838AC1">
      <w:pPr>
        <w:spacing w:line="360" w:lineRule="auto"/>
        <w:ind w:firstLine="480" w:firstLineChars="200"/>
        <w:rPr>
          <w:color w:val="000000"/>
          <w:sz w:val="24"/>
        </w:rPr>
      </w:pPr>
      <w:r>
        <w:rPr>
          <w:color w:val="000000"/>
          <w:sz w:val="24"/>
        </w:rPr>
        <w:t xml:space="preserve">项目编号： </w:t>
      </w:r>
    </w:p>
    <w:tbl>
      <w:tblPr>
        <w:tblStyle w:val="11"/>
        <w:tblW w:w="9249"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1774"/>
        <w:gridCol w:w="1210"/>
        <w:gridCol w:w="1275"/>
        <w:gridCol w:w="561"/>
        <w:gridCol w:w="850"/>
        <w:gridCol w:w="851"/>
        <w:gridCol w:w="1275"/>
        <w:gridCol w:w="851"/>
      </w:tblGrid>
      <w:tr w14:paraId="3ED7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02" w:type="dxa"/>
            <w:noWrap w:val="0"/>
            <w:vAlign w:val="center"/>
          </w:tcPr>
          <w:p w14:paraId="6E24B5CF">
            <w:pPr>
              <w:autoSpaceDE w:val="0"/>
              <w:autoSpaceDN w:val="0"/>
              <w:jc w:val="center"/>
              <w:rPr>
                <w:b/>
                <w:kern w:val="0"/>
                <w:szCs w:val="22"/>
                <w:lang w:val="zh-CN" w:bidi="zh-CN"/>
              </w:rPr>
            </w:pPr>
            <w:r>
              <w:rPr>
                <w:b/>
                <w:kern w:val="0"/>
                <w:szCs w:val="22"/>
                <w:lang w:val="zh-CN" w:bidi="zh-CN"/>
              </w:rPr>
              <w:t>序号</w:t>
            </w:r>
          </w:p>
        </w:tc>
        <w:tc>
          <w:tcPr>
            <w:tcW w:w="1774" w:type="dxa"/>
            <w:noWrap w:val="0"/>
            <w:vAlign w:val="center"/>
          </w:tcPr>
          <w:p w14:paraId="1D71D3BF">
            <w:pPr>
              <w:autoSpaceDE w:val="0"/>
              <w:autoSpaceDN w:val="0"/>
              <w:jc w:val="center"/>
              <w:rPr>
                <w:b/>
                <w:kern w:val="0"/>
                <w:szCs w:val="22"/>
                <w:lang w:val="zh-CN" w:bidi="zh-CN"/>
              </w:rPr>
            </w:pPr>
            <w:r>
              <w:rPr>
                <w:b/>
                <w:kern w:val="0"/>
                <w:szCs w:val="22"/>
                <w:lang w:val="zh-CN" w:bidi="zh-CN"/>
              </w:rPr>
              <w:t>名称</w:t>
            </w:r>
          </w:p>
        </w:tc>
        <w:tc>
          <w:tcPr>
            <w:tcW w:w="1210" w:type="dxa"/>
            <w:noWrap w:val="0"/>
            <w:vAlign w:val="center"/>
          </w:tcPr>
          <w:p w14:paraId="04B4A30E">
            <w:pPr>
              <w:autoSpaceDE w:val="0"/>
              <w:autoSpaceDN w:val="0"/>
              <w:jc w:val="center"/>
              <w:rPr>
                <w:b/>
                <w:kern w:val="0"/>
                <w:szCs w:val="22"/>
                <w:lang w:val="zh-CN" w:bidi="zh-CN"/>
              </w:rPr>
            </w:pPr>
            <w:r>
              <w:rPr>
                <w:b/>
                <w:kern w:val="0"/>
                <w:szCs w:val="22"/>
                <w:lang w:val="zh-CN" w:bidi="zh-CN"/>
              </w:rPr>
              <w:t>规格型号</w:t>
            </w:r>
          </w:p>
        </w:tc>
        <w:tc>
          <w:tcPr>
            <w:tcW w:w="1275" w:type="dxa"/>
            <w:noWrap w:val="0"/>
            <w:vAlign w:val="center"/>
          </w:tcPr>
          <w:p w14:paraId="54ED64FD">
            <w:pPr>
              <w:autoSpaceDE w:val="0"/>
              <w:autoSpaceDN w:val="0"/>
              <w:jc w:val="center"/>
              <w:rPr>
                <w:b/>
                <w:kern w:val="0"/>
                <w:szCs w:val="22"/>
                <w:lang w:val="zh-CN" w:bidi="zh-CN"/>
              </w:rPr>
            </w:pPr>
            <w:r>
              <w:rPr>
                <w:b/>
                <w:kern w:val="0"/>
                <w:szCs w:val="22"/>
                <w:lang w:val="zh-CN" w:bidi="zh-CN"/>
              </w:rPr>
              <w:t>品牌</w:t>
            </w:r>
          </w:p>
        </w:tc>
        <w:tc>
          <w:tcPr>
            <w:tcW w:w="561" w:type="dxa"/>
            <w:noWrap w:val="0"/>
            <w:vAlign w:val="center"/>
          </w:tcPr>
          <w:p w14:paraId="66E3E2A2">
            <w:pPr>
              <w:autoSpaceDE w:val="0"/>
              <w:autoSpaceDN w:val="0"/>
              <w:jc w:val="center"/>
              <w:rPr>
                <w:b/>
                <w:kern w:val="0"/>
                <w:szCs w:val="22"/>
                <w:lang w:val="zh-CN" w:bidi="zh-CN"/>
              </w:rPr>
            </w:pPr>
            <w:r>
              <w:rPr>
                <w:b/>
                <w:kern w:val="0"/>
                <w:szCs w:val="22"/>
                <w:lang w:val="zh-CN" w:bidi="zh-CN"/>
              </w:rPr>
              <w:t>单位</w:t>
            </w:r>
          </w:p>
        </w:tc>
        <w:tc>
          <w:tcPr>
            <w:tcW w:w="850" w:type="dxa"/>
            <w:noWrap w:val="0"/>
            <w:vAlign w:val="center"/>
          </w:tcPr>
          <w:p w14:paraId="16A425A0">
            <w:pPr>
              <w:autoSpaceDE w:val="0"/>
              <w:autoSpaceDN w:val="0"/>
              <w:jc w:val="center"/>
              <w:rPr>
                <w:b/>
                <w:kern w:val="0"/>
                <w:szCs w:val="22"/>
                <w:lang w:val="zh-CN" w:bidi="zh-CN"/>
              </w:rPr>
            </w:pPr>
            <w:r>
              <w:rPr>
                <w:b/>
                <w:kern w:val="0"/>
                <w:szCs w:val="22"/>
                <w:lang w:val="zh-CN" w:bidi="zh-CN"/>
              </w:rPr>
              <w:t>数量</w:t>
            </w:r>
          </w:p>
        </w:tc>
        <w:tc>
          <w:tcPr>
            <w:tcW w:w="851" w:type="dxa"/>
            <w:noWrap w:val="0"/>
            <w:vAlign w:val="center"/>
          </w:tcPr>
          <w:p w14:paraId="463DE817">
            <w:pPr>
              <w:autoSpaceDE w:val="0"/>
              <w:autoSpaceDN w:val="0"/>
              <w:jc w:val="center"/>
              <w:rPr>
                <w:b/>
                <w:kern w:val="0"/>
                <w:szCs w:val="22"/>
                <w:lang w:val="zh-CN" w:bidi="zh-CN"/>
              </w:rPr>
            </w:pPr>
            <w:r>
              <w:rPr>
                <w:b/>
                <w:kern w:val="0"/>
                <w:szCs w:val="22"/>
                <w:lang w:val="zh-CN" w:bidi="zh-CN"/>
              </w:rPr>
              <w:t>单价</w:t>
            </w:r>
          </w:p>
        </w:tc>
        <w:tc>
          <w:tcPr>
            <w:tcW w:w="1275" w:type="dxa"/>
            <w:noWrap w:val="0"/>
            <w:vAlign w:val="center"/>
          </w:tcPr>
          <w:p w14:paraId="7163D23A">
            <w:pPr>
              <w:autoSpaceDE w:val="0"/>
              <w:autoSpaceDN w:val="0"/>
              <w:jc w:val="center"/>
              <w:rPr>
                <w:b/>
                <w:kern w:val="0"/>
                <w:szCs w:val="22"/>
                <w:lang w:val="zh-CN" w:bidi="zh-CN"/>
              </w:rPr>
            </w:pPr>
            <w:r>
              <w:rPr>
                <w:b/>
                <w:kern w:val="0"/>
                <w:szCs w:val="22"/>
                <w:lang w:val="zh-CN" w:bidi="zh-CN"/>
              </w:rPr>
              <w:t>金额</w:t>
            </w:r>
          </w:p>
        </w:tc>
        <w:tc>
          <w:tcPr>
            <w:tcW w:w="851" w:type="dxa"/>
            <w:noWrap w:val="0"/>
            <w:vAlign w:val="center"/>
          </w:tcPr>
          <w:p w14:paraId="7EF13D7C">
            <w:pPr>
              <w:autoSpaceDE w:val="0"/>
              <w:autoSpaceDN w:val="0"/>
              <w:jc w:val="center"/>
              <w:rPr>
                <w:b/>
                <w:kern w:val="0"/>
                <w:szCs w:val="22"/>
                <w:lang w:val="zh-CN" w:bidi="zh-CN"/>
              </w:rPr>
            </w:pPr>
            <w:r>
              <w:rPr>
                <w:b/>
                <w:kern w:val="0"/>
                <w:szCs w:val="22"/>
                <w:lang w:val="zh-CN" w:bidi="zh-CN"/>
              </w:rPr>
              <w:t>备注</w:t>
            </w:r>
          </w:p>
        </w:tc>
      </w:tr>
      <w:tr w14:paraId="4D03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02" w:type="dxa"/>
            <w:noWrap w:val="0"/>
            <w:vAlign w:val="center"/>
          </w:tcPr>
          <w:p w14:paraId="73ADF278">
            <w:pPr>
              <w:autoSpaceDE w:val="0"/>
              <w:autoSpaceDN w:val="0"/>
              <w:ind w:left="8"/>
              <w:jc w:val="center"/>
              <w:rPr>
                <w:kern w:val="0"/>
                <w:sz w:val="24"/>
                <w:szCs w:val="22"/>
                <w:lang w:val="zh-CN" w:bidi="zh-CN"/>
              </w:rPr>
            </w:pPr>
            <w:r>
              <w:rPr>
                <w:kern w:val="0"/>
                <w:sz w:val="24"/>
                <w:szCs w:val="22"/>
                <w:lang w:val="zh-CN" w:bidi="zh-CN"/>
              </w:rPr>
              <w:t>1</w:t>
            </w:r>
          </w:p>
        </w:tc>
        <w:tc>
          <w:tcPr>
            <w:tcW w:w="1774" w:type="dxa"/>
            <w:noWrap w:val="0"/>
            <w:vAlign w:val="center"/>
          </w:tcPr>
          <w:p w14:paraId="12459AEC">
            <w:pPr>
              <w:autoSpaceDE w:val="0"/>
              <w:autoSpaceDN w:val="0"/>
              <w:jc w:val="center"/>
              <w:rPr>
                <w:kern w:val="0"/>
                <w:sz w:val="26"/>
                <w:szCs w:val="22"/>
                <w:lang w:val="zh-CN" w:bidi="zh-CN"/>
              </w:rPr>
            </w:pPr>
          </w:p>
        </w:tc>
        <w:tc>
          <w:tcPr>
            <w:tcW w:w="1210" w:type="dxa"/>
            <w:noWrap w:val="0"/>
            <w:vAlign w:val="center"/>
          </w:tcPr>
          <w:p w14:paraId="52E1D5ED">
            <w:pPr>
              <w:autoSpaceDE w:val="0"/>
              <w:autoSpaceDN w:val="0"/>
              <w:jc w:val="center"/>
              <w:rPr>
                <w:kern w:val="0"/>
                <w:sz w:val="26"/>
                <w:szCs w:val="22"/>
                <w:lang w:val="zh-CN" w:bidi="zh-CN"/>
              </w:rPr>
            </w:pPr>
          </w:p>
        </w:tc>
        <w:tc>
          <w:tcPr>
            <w:tcW w:w="1275" w:type="dxa"/>
            <w:noWrap w:val="0"/>
            <w:vAlign w:val="center"/>
          </w:tcPr>
          <w:p w14:paraId="4EDCCC63">
            <w:pPr>
              <w:autoSpaceDE w:val="0"/>
              <w:autoSpaceDN w:val="0"/>
              <w:jc w:val="center"/>
              <w:rPr>
                <w:kern w:val="0"/>
                <w:sz w:val="26"/>
                <w:szCs w:val="22"/>
                <w:lang w:val="zh-CN" w:bidi="zh-CN"/>
              </w:rPr>
            </w:pPr>
          </w:p>
        </w:tc>
        <w:tc>
          <w:tcPr>
            <w:tcW w:w="561" w:type="dxa"/>
            <w:noWrap w:val="0"/>
            <w:vAlign w:val="center"/>
          </w:tcPr>
          <w:p w14:paraId="5BC2490E">
            <w:pPr>
              <w:autoSpaceDE w:val="0"/>
              <w:autoSpaceDN w:val="0"/>
              <w:jc w:val="center"/>
              <w:rPr>
                <w:kern w:val="0"/>
                <w:sz w:val="26"/>
                <w:szCs w:val="22"/>
                <w:lang w:val="zh-CN" w:bidi="zh-CN"/>
              </w:rPr>
            </w:pPr>
          </w:p>
        </w:tc>
        <w:tc>
          <w:tcPr>
            <w:tcW w:w="850" w:type="dxa"/>
            <w:noWrap w:val="0"/>
            <w:vAlign w:val="center"/>
          </w:tcPr>
          <w:p w14:paraId="04798D07">
            <w:pPr>
              <w:autoSpaceDE w:val="0"/>
              <w:autoSpaceDN w:val="0"/>
              <w:jc w:val="center"/>
              <w:rPr>
                <w:kern w:val="0"/>
                <w:sz w:val="26"/>
                <w:szCs w:val="22"/>
                <w:lang w:val="zh-CN" w:bidi="zh-CN"/>
              </w:rPr>
            </w:pPr>
          </w:p>
        </w:tc>
        <w:tc>
          <w:tcPr>
            <w:tcW w:w="851" w:type="dxa"/>
            <w:noWrap w:val="0"/>
            <w:vAlign w:val="center"/>
          </w:tcPr>
          <w:p w14:paraId="25D787C9">
            <w:pPr>
              <w:autoSpaceDE w:val="0"/>
              <w:autoSpaceDN w:val="0"/>
              <w:jc w:val="center"/>
              <w:rPr>
                <w:kern w:val="0"/>
                <w:sz w:val="26"/>
                <w:szCs w:val="22"/>
                <w:lang w:val="zh-CN" w:bidi="zh-CN"/>
              </w:rPr>
            </w:pPr>
          </w:p>
        </w:tc>
        <w:tc>
          <w:tcPr>
            <w:tcW w:w="1275" w:type="dxa"/>
            <w:noWrap w:val="0"/>
            <w:vAlign w:val="center"/>
          </w:tcPr>
          <w:p w14:paraId="29916C6E">
            <w:pPr>
              <w:autoSpaceDE w:val="0"/>
              <w:autoSpaceDN w:val="0"/>
              <w:jc w:val="center"/>
              <w:rPr>
                <w:kern w:val="0"/>
                <w:sz w:val="26"/>
                <w:szCs w:val="22"/>
                <w:lang w:val="zh-CN" w:bidi="zh-CN"/>
              </w:rPr>
            </w:pPr>
          </w:p>
        </w:tc>
        <w:tc>
          <w:tcPr>
            <w:tcW w:w="851" w:type="dxa"/>
            <w:noWrap w:val="0"/>
            <w:vAlign w:val="center"/>
          </w:tcPr>
          <w:p w14:paraId="439410C4">
            <w:pPr>
              <w:autoSpaceDE w:val="0"/>
              <w:autoSpaceDN w:val="0"/>
              <w:jc w:val="center"/>
              <w:rPr>
                <w:kern w:val="0"/>
                <w:sz w:val="26"/>
                <w:szCs w:val="22"/>
                <w:lang w:val="zh-CN" w:bidi="zh-CN"/>
              </w:rPr>
            </w:pPr>
          </w:p>
        </w:tc>
      </w:tr>
      <w:tr w14:paraId="66189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02" w:type="dxa"/>
            <w:noWrap w:val="0"/>
            <w:vAlign w:val="center"/>
          </w:tcPr>
          <w:p w14:paraId="5F77653C">
            <w:pPr>
              <w:autoSpaceDE w:val="0"/>
              <w:autoSpaceDN w:val="0"/>
              <w:ind w:left="8"/>
              <w:jc w:val="center"/>
              <w:rPr>
                <w:kern w:val="0"/>
                <w:sz w:val="24"/>
                <w:szCs w:val="22"/>
                <w:lang w:val="zh-CN" w:bidi="zh-CN"/>
              </w:rPr>
            </w:pPr>
            <w:r>
              <w:rPr>
                <w:kern w:val="0"/>
                <w:sz w:val="24"/>
                <w:szCs w:val="22"/>
                <w:lang w:val="zh-CN" w:bidi="zh-CN"/>
              </w:rPr>
              <w:t>2</w:t>
            </w:r>
          </w:p>
        </w:tc>
        <w:tc>
          <w:tcPr>
            <w:tcW w:w="1774" w:type="dxa"/>
            <w:noWrap w:val="0"/>
            <w:vAlign w:val="center"/>
          </w:tcPr>
          <w:p w14:paraId="3E7A9EF0">
            <w:pPr>
              <w:autoSpaceDE w:val="0"/>
              <w:autoSpaceDN w:val="0"/>
              <w:jc w:val="center"/>
              <w:rPr>
                <w:kern w:val="0"/>
                <w:sz w:val="26"/>
                <w:szCs w:val="22"/>
                <w:lang w:val="zh-CN" w:bidi="zh-CN"/>
              </w:rPr>
            </w:pPr>
          </w:p>
        </w:tc>
        <w:tc>
          <w:tcPr>
            <w:tcW w:w="1210" w:type="dxa"/>
            <w:noWrap w:val="0"/>
            <w:vAlign w:val="center"/>
          </w:tcPr>
          <w:p w14:paraId="75686C33">
            <w:pPr>
              <w:autoSpaceDE w:val="0"/>
              <w:autoSpaceDN w:val="0"/>
              <w:jc w:val="center"/>
              <w:rPr>
                <w:kern w:val="0"/>
                <w:sz w:val="26"/>
                <w:szCs w:val="22"/>
                <w:lang w:val="zh-CN" w:bidi="zh-CN"/>
              </w:rPr>
            </w:pPr>
          </w:p>
        </w:tc>
        <w:tc>
          <w:tcPr>
            <w:tcW w:w="1275" w:type="dxa"/>
            <w:noWrap w:val="0"/>
            <w:vAlign w:val="center"/>
          </w:tcPr>
          <w:p w14:paraId="79C641B9">
            <w:pPr>
              <w:autoSpaceDE w:val="0"/>
              <w:autoSpaceDN w:val="0"/>
              <w:jc w:val="center"/>
              <w:rPr>
                <w:kern w:val="0"/>
                <w:sz w:val="26"/>
                <w:szCs w:val="22"/>
                <w:lang w:val="zh-CN" w:bidi="zh-CN"/>
              </w:rPr>
            </w:pPr>
          </w:p>
        </w:tc>
        <w:tc>
          <w:tcPr>
            <w:tcW w:w="561" w:type="dxa"/>
            <w:noWrap w:val="0"/>
            <w:vAlign w:val="center"/>
          </w:tcPr>
          <w:p w14:paraId="7D6D87BA">
            <w:pPr>
              <w:autoSpaceDE w:val="0"/>
              <w:autoSpaceDN w:val="0"/>
              <w:jc w:val="center"/>
              <w:rPr>
                <w:kern w:val="0"/>
                <w:sz w:val="26"/>
                <w:szCs w:val="22"/>
                <w:lang w:val="zh-CN" w:bidi="zh-CN"/>
              </w:rPr>
            </w:pPr>
          </w:p>
        </w:tc>
        <w:tc>
          <w:tcPr>
            <w:tcW w:w="850" w:type="dxa"/>
            <w:noWrap w:val="0"/>
            <w:vAlign w:val="center"/>
          </w:tcPr>
          <w:p w14:paraId="1989C152">
            <w:pPr>
              <w:autoSpaceDE w:val="0"/>
              <w:autoSpaceDN w:val="0"/>
              <w:jc w:val="center"/>
              <w:rPr>
                <w:kern w:val="0"/>
                <w:sz w:val="26"/>
                <w:szCs w:val="22"/>
                <w:lang w:val="zh-CN" w:bidi="zh-CN"/>
              </w:rPr>
            </w:pPr>
          </w:p>
        </w:tc>
        <w:tc>
          <w:tcPr>
            <w:tcW w:w="851" w:type="dxa"/>
            <w:noWrap w:val="0"/>
            <w:vAlign w:val="center"/>
          </w:tcPr>
          <w:p w14:paraId="3F268820">
            <w:pPr>
              <w:autoSpaceDE w:val="0"/>
              <w:autoSpaceDN w:val="0"/>
              <w:jc w:val="center"/>
              <w:rPr>
                <w:kern w:val="0"/>
                <w:sz w:val="26"/>
                <w:szCs w:val="22"/>
                <w:lang w:val="zh-CN" w:bidi="zh-CN"/>
              </w:rPr>
            </w:pPr>
          </w:p>
        </w:tc>
        <w:tc>
          <w:tcPr>
            <w:tcW w:w="1275" w:type="dxa"/>
            <w:noWrap w:val="0"/>
            <w:vAlign w:val="center"/>
          </w:tcPr>
          <w:p w14:paraId="11108936">
            <w:pPr>
              <w:autoSpaceDE w:val="0"/>
              <w:autoSpaceDN w:val="0"/>
              <w:jc w:val="center"/>
              <w:rPr>
                <w:kern w:val="0"/>
                <w:sz w:val="26"/>
                <w:szCs w:val="22"/>
                <w:lang w:val="zh-CN" w:bidi="zh-CN"/>
              </w:rPr>
            </w:pPr>
          </w:p>
        </w:tc>
        <w:tc>
          <w:tcPr>
            <w:tcW w:w="851" w:type="dxa"/>
            <w:noWrap w:val="0"/>
            <w:vAlign w:val="center"/>
          </w:tcPr>
          <w:p w14:paraId="691E460B">
            <w:pPr>
              <w:autoSpaceDE w:val="0"/>
              <w:autoSpaceDN w:val="0"/>
              <w:jc w:val="center"/>
              <w:rPr>
                <w:kern w:val="0"/>
                <w:sz w:val="26"/>
                <w:szCs w:val="22"/>
                <w:lang w:val="zh-CN" w:bidi="zh-CN"/>
              </w:rPr>
            </w:pPr>
          </w:p>
        </w:tc>
      </w:tr>
      <w:tr w14:paraId="7FE45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02" w:type="dxa"/>
            <w:noWrap w:val="0"/>
            <w:vAlign w:val="center"/>
          </w:tcPr>
          <w:p w14:paraId="07454D53">
            <w:pPr>
              <w:autoSpaceDE w:val="0"/>
              <w:autoSpaceDN w:val="0"/>
              <w:ind w:left="8"/>
              <w:jc w:val="center"/>
              <w:rPr>
                <w:kern w:val="0"/>
                <w:sz w:val="24"/>
                <w:szCs w:val="22"/>
                <w:lang w:val="zh-CN" w:bidi="zh-CN"/>
              </w:rPr>
            </w:pPr>
            <w:r>
              <w:rPr>
                <w:kern w:val="0"/>
                <w:sz w:val="24"/>
                <w:szCs w:val="22"/>
                <w:lang w:val="zh-CN" w:bidi="zh-CN"/>
              </w:rPr>
              <w:t>3</w:t>
            </w:r>
          </w:p>
        </w:tc>
        <w:tc>
          <w:tcPr>
            <w:tcW w:w="1774" w:type="dxa"/>
            <w:noWrap w:val="0"/>
            <w:vAlign w:val="center"/>
          </w:tcPr>
          <w:p w14:paraId="039D8232">
            <w:pPr>
              <w:autoSpaceDE w:val="0"/>
              <w:autoSpaceDN w:val="0"/>
              <w:jc w:val="center"/>
              <w:rPr>
                <w:kern w:val="0"/>
                <w:sz w:val="26"/>
                <w:szCs w:val="22"/>
                <w:lang w:val="zh-CN" w:bidi="zh-CN"/>
              </w:rPr>
            </w:pPr>
          </w:p>
        </w:tc>
        <w:tc>
          <w:tcPr>
            <w:tcW w:w="1210" w:type="dxa"/>
            <w:noWrap w:val="0"/>
            <w:vAlign w:val="center"/>
          </w:tcPr>
          <w:p w14:paraId="2793960D">
            <w:pPr>
              <w:autoSpaceDE w:val="0"/>
              <w:autoSpaceDN w:val="0"/>
              <w:jc w:val="center"/>
              <w:rPr>
                <w:kern w:val="0"/>
                <w:sz w:val="26"/>
                <w:szCs w:val="22"/>
                <w:lang w:val="zh-CN" w:bidi="zh-CN"/>
              </w:rPr>
            </w:pPr>
          </w:p>
        </w:tc>
        <w:tc>
          <w:tcPr>
            <w:tcW w:w="1275" w:type="dxa"/>
            <w:noWrap w:val="0"/>
            <w:vAlign w:val="center"/>
          </w:tcPr>
          <w:p w14:paraId="2280C7DA">
            <w:pPr>
              <w:autoSpaceDE w:val="0"/>
              <w:autoSpaceDN w:val="0"/>
              <w:jc w:val="center"/>
              <w:rPr>
                <w:kern w:val="0"/>
                <w:sz w:val="26"/>
                <w:szCs w:val="22"/>
                <w:lang w:val="zh-CN" w:bidi="zh-CN"/>
              </w:rPr>
            </w:pPr>
          </w:p>
        </w:tc>
        <w:tc>
          <w:tcPr>
            <w:tcW w:w="561" w:type="dxa"/>
            <w:noWrap w:val="0"/>
            <w:vAlign w:val="center"/>
          </w:tcPr>
          <w:p w14:paraId="62BD46F2">
            <w:pPr>
              <w:autoSpaceDE w:val="0"/>
              <w:autoSpaceDN w:val="0"/>
              <w:jc w:val="center"/>
              <w:rPr>
                <w:kern w:val="0"/>
                <w:sz w:val="26"/>
                <w:szCs w:val="22"/>
                <w:lang w:val="zh-CN" w:bidi="zh-CN"/>
              </w:rPr>
            </w:pPr>
          </w:p>
        </w:tc>
        <w:tc>
          <w:tcPr>
            <w:tcW w:w="850" w:type="dxa"/>
            <w:noWrap w:val="0"/>
            <w:vAlign w:val="center"/>
          </w:tcPr>
          <w:p w14:paraId="3A867345">
            <w:pPr>
              <w:autoSpaceDE w:val="0"/>
              <w:autoSpaceDN w:val="0"/>
              <w:jc w:val="center"/>
              <w:rPr>
                <w:kern w:val="0"/>
                <w:sz w:val="26"/>
                <w:szCs w:val="22"/>
                <w:lang w:val="zh-CN" w:bidi="zh-CN"/>
              </w:rPr>
            </w:pPr>
          </w:p>
        </w:tc>
        <w:tc>
          <w:tcPr>
            <w:tcW w:w="851" w:type="dxa"/>
            <w:noWrap w:val="0"/>
            <w:vAlign w:val="center"/>
          </w:tcPr>
          <w:p w14:paraId="211B2A21">
            <w:pPr>
              <w:autoSpaceDE w:val="0"/>
              <w:autoSpaceDN w:val="0"/>
              <w:jc w:val="center"/>
              <w:rPr>
                <w:kern w:val="0"/>
                <w:sz w:val="26"/>
                <w:szCs w:val="22"/>
                <w:lang w:val="zh-CN" w:bidi="zh-CN"/>
              </w:rPr>
            </w:pPr>
          </w:p>
        </w:tc>
        <w:tc>
          <w:tcPr>
            <w:tcW w:w="1275" w:type="dxa"/>
            <w:noWrap w:val="0"/>
            <w:vAlign w:val="center"/>
          </w:tcPr>
          <w:p w14:paraId="001950FE">
            <w:pPr>
              <w:autoSpaceDE w:val="0"/>
              <w:autoSpaceDN w:val="0"/>
              <w:jc w:val="center"/>
              <w:rPr>
                <w:kern w:val="0"/>
                <w:sz w:val="26"/>
                <w:szCs w:val="22"/>
                <w:lang w:val="zh-CN" w:bidi="zh-CN"/>
              </w:rPr>
            </w:pPr>
          </w:p>
        </w:tc>
        <w:tc>
          <w:tcPr>
            <w:tcW w:w="851" w:type="dxa"/>
            <w:noWrap w:val="0"/>
            <w:vAlign w:val="center"/>
          </w:tcPr>
          <w:p w14:paraId="71297B9B">
            <w:pPr>
              <w:autoSpaceDE w:val="0"/>
              <w:autoSpaceDN w:val="0"/>
              <w:jc w:val="center"/>
              <w:rPr>
                <w:kern w:val="0"/>
                <w:sz w:val="26"/>
                <w:szCs w:val="22"/>
                <w:lang w:val="zh-CN" w:bidi="zh-CN"/>
              </w:rPr>
            </w:pPr>
          </w:p>
        </w:tc>
      </w:tr>
      <w:tr w14:paraId="223C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02" w:type="dxa"/>
            <w:noWrap w:val="0"/>
            <w:vAlign w:val="center"/>
          </w:tcPr>
          <w:p w14:paraId="66895117">
            <w:pPr>
              <w:autoSpaceDE w:val="0"/>
              <w:autoSpaceDN w:val="0"/>
              <w:ind w:left="8"/>
              <w:jc w:val="center"/>
              <w:rPr>
                <w:kern w:val="0"/>
                <w:sz w:val="24"/>
                <w:szCs w:val="22"/>
                <w:lang w:val="zh-CN" w:bidi="zh-CN"/>
              </w:rPr>
            </w:pPr>
            <w:r>
              <w:rPr>
                <w:kern w:val="0"/>
                <w:sz w:val="24"/>
                <w:szCs w:val="22"/>
                <w:lang w:val="zh-CN" w:bidi="zh-CN"/>
              </w:rPr>
              <w:t>4</w:t>
            </w:r>
          </w:p>
        </w:tc>
        <w:tc>
          <w:tcPr>
            <w:tcW w:w="1774" w:type="dxa"/>
            <w:noWrap w:val="0"/>
            <w:vAlign w:val="center"/>
          </w:tcPr>
          <w:p w14:paraId="3E510A44">
            <w:pPr>
              <w:autoSpaceDE w:val="0"/>
              <w:autoSpaceDN w:val="0"/>
              <w:jc w:val="center"/>
              <w:rPr>
                <w:kern w:val="0"/>
                <w:sz w:val="26"/>
                <w:szCs w:val="22"/>
                <w:lang w:val="zh-CN" w:bidi="zh-CN"/>
              </w:rPr>
            </w:pPr>
          </w:p>
        </w:tc>
        <w:tc>
          <w:tcPr>
            <w:tcW w:w="1210" w:type="dxa"/>
            <w:noWrap w:val="0"/>
            <w:vAlign w:val="center"/>
          </w:tcPr>
          <w:p w14:paraId="4584B056">
            <w:pPr>
              <w:autoSpaceDE w:val="0"/>
              <w:autoSpaceDN w:val="0"/>
              <w:jc w:val="center"/>
              <w:rPr>
                <w:kern w:val="0"/>
                <w:sz w:val="26"/>
                <w:szCs w:val="22"/>
                <w:lang w:val="zh-CN" w:bidi="zh-CN"/>
              </w:rPr>
            </w:pPr>
          </w:p>
        </w:tc>
        <w:tc>
          <w:tcPr>
            <w:tcW w:w="1275" w:type="dxa"/>
            <w:noWrap w:val="0"/>
            <w:vAlign w:val="center"/>
          </w:tcPr>
          <w:p w14:paraId="6E8DC75C">
            <w:pPr>
              <w:autoSpaceDE w:val="0"/>
              <w:autoSpaceDN w:val="0"/>
              <w:jc w:val="center"/>
              <w:rPr>
                <w:kern w:val="0"/>
                <w:sz w:val="26"/>
                <w:szCs w:val="22"/>
                <w:lang w:val="zh-CN" w:bidi="zh-CN"/>
              </w:rPr>
            </w:pPr>
          </w:p>
        </w:tc>
        <w:tc>
          <w:tcPr>
            <w:tcW w:w="561" w:type="dxa"/>
            <w:noWrap w:val="0"/>
            <w:vAlign w:val="center"/>
          </w:tcPr>
          <w:p w14:paraId="34074BD9">
            <w:pPr>
              <w:autoSpaceDE w:val="0"/>
              <w:autoSpaceDN w:val="0"/>
              <w:jc w:val="center"/>
              <w:rPr>
                <w:kern w:val="0"/>
                <w:sz w:val="26"/>
                <w:szCs w:val="22"/>
                <w:lang w:val="zh-CN" w:bidi="zh-CN"/>
              </w:rPr>
            </w:pPr>
          </w:p>
        </w:tc>
        <w:tc>
          <w:tcPr>
            <w:tcW w:w="850" w:type="dxa"/>
            <w:noWrap w:val="0"/>
            <w:vAlign w:val="center"/>
          </w:tcPr>
          <w:p w14:paraId="58B10F27">
            <w:pPr>
              <w:autoSpaceDE w:val="0"/>
              <w:autoSpaceDN w:val="0"/>
              <w:jc w:val="center"/>
              <w:rPr>
                <w:kern w:val="0"/>
                <w:sz w:val="26"/>
                <w:szCs w:val="22"/>
                <w:lang w:val="zh-CN" w:bidi="zh-CN"/>
              </w:rPr>
            </w:pPr>
          </w:p>
        </w:tc>
        <w:tc>
          <w:tcPr>
            <w:tcW w:w="851" w:type="dxa"/>
            <w:noWrap w:val="0"/>
            <w:vAlign w:val="center"/>
          </w:tcPr>
          <w:p w14:paraId="6561BB24">
            <w:pPr>
              <w:autoSpaceDE w:val="0"/>
              <w:autoSpaceDN w:val="0"/>
              <w:jc w:val="center"/>
              <w:rPr>
                <w:kern w:val="0"/>
                <w:sz w:val="26"/>
                <w:szCs w:val="22"/>
                <w:lang w:val="zh-CN" w:bidi="zh-CN"/>
              </w:rPr>
            </w:pPr>
          </w:p>
        </w:tc>
        <w:tc>
          <w:tcPr>
            <w:tcW w:w="1275" w:type="dxa"/>
            <w:noWrap w:val="0"/>
            <w:vAlign w:val="center"/>
          </w:tcPr>
          <w:p w14:paraId="003E407E">
            <w:pPr>
              <w:autoSpaceDE w:val="0"/>
              <w:autoSpaceDN w:val="0"/>
              <w:jc w:val="center"/>
              <w:rPr>
                <w:kern w:val="0"/>
                <w:sz w:val="26"/>
                <w:szCs w:val="22"/>
                <w:lang w:val="zh-CN" w:bidi="zh-CN"/>
              </w:rPr>
            </w:pPr>
          </w:p>
        </w:tc>
        <w:tc>
          <w:tcPr>
            <w:tcW w:w="851" w:type="dxa"/>
            <w:noWrap w:val="0"/>
            <w:vAlign w:val="center"/>
          </w:tcPr>
          <w:p w14:paraId="51DF6251">
            <w:pPr>
              <w:autoSpaceDE w:val="0"/>
              <w:autoSpaceDN w:val="0"/>
              <w:jc w:val="center"/>
              <w:rPr>
                <w:kern w:val="0"/>
                <w:sz w:val="26"/>
                <w:szCs w:val="22"/>
                <w:lang w:val="zh-CN" w:bidi="zh-CN"/>
              </w:rPr>
            </w:pPr>
          </w:p>
        </w:tc>
      </w:tr>
      <w:tr w14:paraId="3F10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02" w:type="dxa"/>
            <w:noWrap w:val="0"/>
            <w:vAlign w:val="center"/>
          </w:tcPr>
          <w:p w14:paraId="011A1077">
            <w:pPr>
              <w:autoSpaceDE w:val="0"/>
              <w:autoSpaceDN w:val="0"/>
              <w:jc w:val="center"/>
              <w:rPr>
                <w:kern w:val="0"/>
                <w:sz w:val="26"/>
                <w:szCs w:val="22"/>
                <w:lang w:val="zh-CN" w:bidi="zh-CN"/>
              </w:rPr>
            </w:pPr>
          </w:p>
        </w:tc>
        <w:tc>
          <w:tcPr>
            <w:tcW w:w="1774" w:type="dxa"/>
            <w:noWrap w:val="0"/>
            <w:vAlign w:val="center"/>
          </w:tcPr>
          <w:p w14:paraId="4D8CED44">
            <w:pPr>
              <w:autoSpaceDE w:val="0"/>
              <w:autoSpaceDN w:val="0"/>
              <w:jc w:val="center"/>
              <w:rPr>
                <w:kern w:val="0"/>
                <w:sz w:val="26"/>
                <w:szCs w:val="22"/>
                <w:lang w:val="zh-CN" w:bidi="zh-CN"/>
              </w:rPr>
            </w:pPr>
          </w:p>
        </w:tc>
        <w:tc>
          <w:tcPr>
            <w:tcW w:w="1210" w:type="dxa"/>
            <w:noWrap w:val="0"/>
            <w:vAlign w:val="center"/>
          </w:tcPr>
          <w:p w14:paraId="6B065B5F">
            <w:pPr>
              <w:autoSpaceDE w:val="0"/>
              <w:autoSpaceDN w:val="0"/>
              <w:jc w:val="center"/>
              <w:rPr>
                <w:kern w:val="0"/>
                <w:sz w:val="26"/>
                <w:szCs w:val="22"/>
                <w:lang w:val="zh-CN" w:bidi="zh-CN"/>
              </w:rPr>
            </w:pPr>
          </w:p>
        </w:tc>
        <w:tc>
          <w:tcPr>
            <w:tcW w:w="1275" w:type="dxa"/>
            <w:noWrap w:val="0"/>
            <w:vAlign w:val="center"/>
          </w:tcPr>
          <w:p w14:paraId="3420754A">
            <w:pPr>
              <w:autoSpaceDE w:val="0"/>
              <w:autoSpaceDN w:val="0"/>
              <w:jc w:val="center"/>
              <w:rPr>
                <w:kern w:val="0"/>
                <w:sz w:val="26"/>
                <w:szCs w:val="22"/>
                <w:lang w:val="zh-CN" w:bidi="zh-CN"/>
              </w:rPr>
            </w:pPr>
          </w:p>
        </w:tc>
        <w:tc>
          <w:tcPr>
            <w:tcW w:w="561" w:type="dxa"/>
            <w:noWrap w:val="0"/>
            <w:vAlign w:val="center"/>
          </w:tcPr>
          <w:p w14:paraId="41FE60A2">
            <w:pPr>
              <w:autoSpaceDE w:val="0"/>
              <w:autoSpaceDN w:val="0"/>
              <w:jc w:val="center"/>
              <w:rPr>
                <w:kern w:val="0"/>
                <w:sz w:val="26"/>
                <w:szCs w:val="22"/>
                <w:lang w:val="zh-CN" w:bidi="zh-CN"/>
              </w:rPr>
            </w:pPr>
          </w:p>
        </w:tc>
        <w:tc>
          <w:tcPr>
            <w:tcW w:w="850" w:type="dxa"/>
            <w:noWrap w:val="0"/>
            <w:vAlign w:val="center"/>
          </w:tcPr>
          <w:p w14:paraId="28E261F2">
            <w:pPr>
              <w:autoSpaceDE w:val="0"/>
              <w:autoSpaceDN w:val="0"/>
              <w:jc w:val="center"/>
              <w:rPr>
                <w:kern w:val="0"/>
                <w:sz w:val="26"/>
                <w:szCs w:val="22"/>
                <w:lang w:val="zh-CN" w:bidi="zh-CN"/>
              </w:rPr>
            </w:pPr>
          </w:p>
        </w:tc>
        <w:tc>
          <w:tcPr>
            <w:tcW w:w="851" w:type="dxa"/>
            <w:tcBorders>
              <w:right w:val="single" w:color="auto" w:sz="4" w:space="0"/>
            </w:tcBorders>
            <w:noWrap w:val="0"/>
            <w:vAlign w:val="center"/>
          </w:tcPr>
          <w:p w14:paraId="4CDF9886">
            <w:pPr>
              <w:autoSpaceDE w:val="0"/>
              <w:autoSpaceDN w:val="0"/>
              <w:jc w:val="center"/>
              <w:rPr>
                <w:kern w:val="0"/>
                <w:sz w:val="26"/>
                <w:szCs w:val="22"/>
                <w:lang w:val="zh-CN" w:bidi="zh-CN"/>
              </w:rPr>
            </w:pPr>
          </w:p>
        </w:tc>
        <w:tc>
          <w:tcPr>
            <w:tcW w:w="1275" w:type="dxa"/>
            <w:tcBorders>
              <w:left w:val="single" w:color="auto" w:sz="4" w:space="0"/>
              <w:right w:val="single" w:color="auto" w:sz="4" w:space="0"/>
            </w:tcBorders>
            <w:noWrap w:val="0"/>
            <w:vAlign w:val="center"/>
          </w:tcPr>
          <w:p w14:paraId="60D10CC7">
            <w:pPr>
              <w:autoSpaceDE w:val="0"/>
              <w:autoSpaceDN w:val="0"/>
              <w:jc w:val="center"/>
              <w:rPr>
                <w:kern w:val="0"/>
                <w:sz w:val="26"/>
                <w:szCs w:val="22"/>
                <w:lang w:val="zh-CN" w:bidi="zh-CN"/>
              </w:rPr>
            </w:pPr>
          </w:p>
        </w:tc>
        <w:tc>
          <w:tcPr>
            <w:tcW w:w="851" w:type="dxa"/>
            <w:tcBorders>
              <w:left w:val="single" w:color="auto" w:sz="4" w:space="0"/>
            </w:tcBorders>
            <w:noWrap w:val="0"/>
            <w:vAlign w:val="center"/>
          </w:tcPr>
          <w:p w14:paraId="5C8CA469">
            <w:pPr>
              <w:autoSpaceDE w:val="0"/>
              <w:autoSpaceDN w:val="0"/>
              <w:jc w:val="center"/>
              <w:rPr>
                <w:kern w:val="0"/>
                <w:sz w:val="26"/>
                <w:szCs w:val="22"/>
                <w:lang w:val="zh-CN" w:bidi="zh-CN"/>
              </w:rPr>
            </w:pPr>
          </w:p>
        </w:tc>
      </w:tr>
      <w:tr w14:paraId="0267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23" w:type="dxa"/>
            <w:gridSpan w:val="7"/>
            <w:tcBorders>
              <w:right w:val="single" w:color="auto" w:sz="4" w:space="0"/>
            </w:tcBorders>
            <w:noWrap w:val="0"/>
            <w:vAlign w:val="center"/>
          </w:tcPr>
          <w:p w14:paraId="3E81B089">
            <w:pPr>
              <w:autoSpaceDE w:val="0"/>
              <w:autoSpaceDN w:val="0"/>
              <w:jc w:val="center"/>
              <w:rPr>
                <w:kern w:val="0"/>
                <w:sz w:val="26"/>
                <w:szCs w:val="22"/>
                <w:lang w:val="zh-CN" w:bidi="zh-CN"/>
              </w:rPr>
            </w:pPr>
            <w:r>
              <w:rPr>
                <w:b/>
                <w:kern w:val="0"/>
                <w:szCs w:val="22"/>
                <w:lang w:val="zh-CN" w:bidi="zh-CN"/>
              </w:rPr>
              <w:t>合计</w:t>
            </w:r>
          </w:p>
        </w:tc>
        <w:tc>
          <w:tcPr>
            <w:tcW w:w="1275" w:type="dxa"/>
            <w:tcBorders>
              <w:left w:val="single" w:color="auto" w:sz="4" w:space="0"/>
              <w:right w:val="single" w:color="auto" w:sz="4" w:space="0"/>
            </w:tcBorders>
            <w:noWrap w:val="0"/>
            <w:vAlign w:val="center"/>
          </w:tcPr>
          <w:p w14:paraId="45CC26C0">
            <w:pPr>
              <w:autoSpaceDE w:val="0"/>
              <w:autoSpaceDN w:val="0"/>
              <w:jc w:val="center"/>
              <w:rPr>
                <w:kern w:val="0"/>
                <w:sz w:val="26"/>
                <w:szCs w:val="22"/>
                <w:lang w:val="zh-CN" w:bidi="zh-CN"/>
              </w:rPr>
            </w:pPr>
          </w:p>
        </w:tc>
        <w:tc>
          <w:tcPr>
            <w:tcW w:w="851" w:type="dxa"/>
            <w:tcBorders>
              <w:left w:val="single" w:color="auto" w:sz="4" w:space="0"/>
            </w:tcBorders>
            <w:noWrap w:val="0"/>
            <w:vAlign w:val="center"/>
          </w:tcPr>
          <w:p w14:paraId="6A171281">
            <w:pPr>
              <w:autoSpaceDE w:val="0"/>
              <w:autoSpaceDN w:val="0"/>
              <w:jc w:val="center"/>
              <w:rPr>
                <w:kern w:val="0"/>
                <w:sz w:val="26"/>
                <w:szCs w:val="22"/>
                <w:lang w:val="zh-CN" w:bidi="zh-CN"/>
              </w:rPr>
            </w:pPr>
          </w:p>
        </w:tc>
      </w:tr>
    </w:tbl>
    <w:p w14:paraId="417DB3D2">
      <w:pPr>
        <w:rPr>
          <w:rFonts w:hint="eastAsia" w:ascii="仿宋" w:eastAsia="仿宋" w:cs="仿宋"/>
          <w:b/>
          <w:sz w:val="28"/>
          <w:szCs w:val="28"/>
        </w:rPr>
        <w:sectPr>
          <w:footerReference r:id="rId9" w:type="default"/>
          <w:pgSz w:w="11905" w:h="16838"/>
          <w:pgMar w:top="1361" w:right="1304" w:bottom="1361" w:left="1361" w:header="850" w:footer="850" w:gutter="0"/>
          <w:cols w:space="720" w:num="1"/>
          <w:docGrid w:linePitch="312" w:charSpace="0"/>
        </w:sectPr>
      </w:pPr>
    </w:p>
    <w:bookmarkEnd w:id="9"/>
    <w:p w14:paraId="7DD2C42B">
      <w:pPr>
        <w:spacing w:before="240" w:line="312" w:lineRule="auto"/>
        <w:jc w:val="center"/>
        <w:rPr>
          <w:rFonts w:hint="eastAsia" w:ascii="宋体" w:cs="宋体"/>
          <w:b/>
          <w:sz w:val="32"/>
          <w:szCs w:val="32"/>
          <w:lang w:bidi="ar"/>
        </w:rPr>
      </w:pPr>
      <w:r>
        <w:rPr>
          <w:rFonts w:hint="eastAsia" w:ascii="宋体" w:cs="宋体"/>
          <w:b/>
          <w:sz w:val="32"/>
          <w:szCs w:val="32"/>
          <w:lang w:bidi="ar"/>
        </w:rPr>
        <w:t>3.供应商信用承诺书</w:t>
      </w:r>
    </w:p>
    <w:p w14:paraId="67CE1AAB">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为营造公开、公平、公正的公共资源交易环境，树立诚信守法的投标人形象，本人代表本单位作出以下承诺：</w:t>
      </w:r>
    </w:p>
    <w:p w14:paraId="207A54AB">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1BDCE1FB">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二、严格依照国家和省、市、县关于政府采购等方面的法律、法规、规章、规范性文件，参加公共资源交易招标投标活动；积极履行社会责任，促进廉政建设；</w:t>
      </w:r>
    </w:p>
    <w:p w14:paraId="57DB0221">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三、严格遵守即时信息公示规定，及时更新公共资源交易中心主体信息库中信息；</w:t>
      </w:r>
    </w:p>
    <w:p w14:paraId="0AE13D75">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47578EC6">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7B33F5E8">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六、自觉接受政府部门、行业组织、社会公众、新闻舆论等监督；</w:t>
      </w:r>
    </w:p>
    <w:p w14:paraId="2AC9B3D8">
      <w:pPr>
        <w:spacing w:line="360" w:lineRule="auto"/>
        <w:ind w:firstLine="480" w:firstLineChars="200"/>
        <w:rPr>
          <w:rFonts w:hint="eastAsia" w:ascii="宋体" w:cs="宋体"/>
          <w:kern w:val="0"/>
          <w:sz w:val="24"/>
          <w:lang w:val="zh-CN"/>
        </w:rPr>
      </w:pPr>
      <w:r>
        <w:rPr>
          <w:rFonts w:hint="eastAsia" w:ascii="宋体" w:cs="宋体"/>
          <w:kern w:val="0"/>
          <w:sz w:val="24"/>
          <w:lang w:val="zh-CN" w:bidi="ar"/>
        </w:rPr>
        <w:t>七、上述承诺已向本单位员工作了宣传教育；</w:t>
      </w:r>
    </w:p>
    <w:p w14:paraId="260B0160">
      <w:pPr>
        <w:spacing w:line="360" w:lineRule="auto"/>
        <w:ind w:firstLine="482" w:firstLineChars="200"/>
        <w:rPr>
          <w:rFonts w:hint="eastAsia" w:ascii="宋体" w:cs="宋体"/>
          <w:b/>
          <w:kern w:val="0"/>
          <w:sz w:val="24"/>
          <w:lang w:val="zh-CN"/>
        </w:rPr>
      </w:pPr>
      <w:r>
        <w:rPr>
          <w:rFonts w:hint="eastAsia" w:ascii="宋体" w:cs="宋体"/>
          <w:b/>
          <w:kern w:val="0"/>
          <w:sz w:val="24"/>
          <w:lang w:val="zh-CN" w:bidi="ar"/>
        </w:rPr>
        <w:t>如有违反上述承诺的不良行为，本单位同意将其予以上网公示。</w:t>
      </w:r>
    </w:p>
    <w:p w14:paraId="3D1CDE2E">
      <w:pPr>
        <w:spacing w:line="360" w:lineRule="auto"/>
        <w:rPr>
          <w:rFonts w:hint="eastAsia" w:ascii="宋体" w:cs="宋体"/>
          <w:kern w:val="0"/>
          <w:sz w:val="24"/>
          <w:lang w:val="zh-CN"/>
        </w:rPr>
      </w:pPr>
    </w:p>
    <w:p w14:paraId="24952620">
      <w:pPr>
        <w:spacing w:line="360" w:lineRule="auto"/>
        <w:ind w:firstLine="4560" w:firstLineChars="1900"/>
        <w:rPr>
          <w:rFonts w:hint="eastAsia" w:ascii="宋体" w:cs="宋体"/>
          <w:kern w:val="0"/>
          <w:sz w:val="24"/>
          <w:lang w:val="zh-CN"/>
        </w:rPr>
      </w:pPr>
    </w:p>
    <w:p w14:paraId="0BF2CF75">
      <w:pPr>
        <w:spacing w:line="360" w:lineRule="auto"/>
        <w:ind w:firstLine="3080" w:firstLineChars="1100"/>
        <w:jc w:val="right"/>
        <w:rPr>
          <w:rFonts w:hint="eastAsia" w:ascii="宋体" w:cs="宋体"/>
          <w:kern w:val="0"/>
          <w:sz w:val="28"/>
          <w:szCs w:val="28"/>
          <w:u w:val="single"/>
          <w:lang w:val="zh-CN"/>
        </w:rPr>
      </w:pPr>
      <w:r>
        <w:rPr>
          <w:rFonts w:hint="eastAsia" w:ascii="宋体" w:cs="宋体"/>
          <w:kern w:val="0"/>
          <w:sz w:val="28"/>
          <w:szCs w:val="28"/>
          <w:lang w:val="zh-CN" w:bidi="ar"/>
        </w:rPr>
        <w:t>响应供应商全称(盖公章)：</w:t>
      </w:r>
    </w:p>
    <w:p w14:paraId="089780A0">
      <w:pPr>
        <w:spacing w:line="360" w:lineRule="auto"/>
        <w:ind w:firstLine="3080" w:firstLineChars="1100"/>
        <w:jc w:val="right"/>
        <w:rPr>
          <w:rFonts w:hint="eastAsia" w:ascii="宋体" w:cs="宋体"/>
          <w:sz w:val="28"/>
          <w:szCs w:val="28"/>
          <w:u w:val="single"/>
          <w:lang w:val="zh-CN"/>
        </w:rPr>
      </w:pPr>
      <w:r>
        <w:rPr>
          <w:rFonts w:hint="eastAsia" w:ascii="宋体" w:cs="宋体"/>
          <w:kern w:val="0"/>
          <w:sz w:val="28"/>
          <w:szCs w:val="28"/>
          <w:lang w:val="zh-CN" w:bidi="ar"/>
        </w:rPr>
        <w:t>法定代表人（签字或盖章）：</w:t>
      </w:r>
    </w:p>
    <w:p w14:paraId="2C5B32E7">
      <w:pPr>
        <w:spacing w:line="360" w:lineRule="auto"/>
        <w:ind w:firstLine="3080" w:firstLineChars="1100"/>
        <w:jc w:val="right"/>
        <w:rPr>
          <w:rFonts w:hint="eastAsia" w:ascii="宋体" w:cs="宋体"/>
          <w:kern w:val="0"/>
          <w:sz w:val="28"/>
          <w:szCs w:val="28"/>
          <w:lang w:val="zh-CN"/>
        </w:rPr>
      </w:pPr>
      <w:r>
        <w:rPr>
          <w:rFonts w:hint="eastAsia" w:ascii="宋体" w:cs="宋体"/>
          <w:kern w:val="0"/>
          <w:sz w:val="28"/>
          <w:szCs w:val="28"/>
          <w:lang w:val="zh-CN" w:bidi="ar"/>
        </w:rPr>
        <w:t>时间：  年  月   日</w:t>
      </w:r>
    </w:p>
    <w:p w14:paraId="1BDA6374">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300A">
    <w:pPr>
      <w:pStyle w:val="7"/>
      <w:jc w:val="center"/>
    </w:pPr>
    <w:r>
      <w:fldChar w:fldCharType="begin"/>
    </w:r>
    <w:r>
      <w:instrText xml:space="preserve"> PAGE   \* MERGEFORMAT </w:instrText>
    </w:r>
    <w:r>
      <w:fldChar w:fldCharType="separate"/>
    </w:r>
    <w:r>
      <w:rPr>
        <w:lang w:val="zh-CN"/>
      </w:rPr>
      <w:t>32</w:t>
    </w:r>
    <w:r>
      <w:rPr>
        <w:lang w:val="zh-CN"/>
      </w:rPr>
      <w:fldChar w:fldCharType="end"/>
    </w:r>
  </w:p>
  <w:p w14:paraId="11B754A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6BF6">
    <w:pPr>
      <w:pStyle w:val="7"/>
      <w:jc w:val="center"/>
    </w:pPr>
    <w:r>
      <w:fldChar w:fldCharType="begin"/>
    </w:r>
    <w:r>
      <w:instrText xml:space="preserve"> PAGE   \* MERGEFORMAT </w:instrText>
    </w:r>
    <w:r>
      <w:fldChar w:fldCharType="separate"/>
    </w:r>
    <w:r>
      <w:rPr>
        <w:lang w:val="zh-CN"/>
      </w:rPr>
      <w:t>32</w:t>
    </w:r>
    <w:r>
      <w:rPr>
        <w:lang w:val="zh-CN"/>
      </w:rPr>
      <w:fldChar w:fldCharType="end"/>
    </w:r>
  </w:p>
  <w:p w14:paraId="43E1A17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D628">
    <w:pPr>
      <w:pStyle w:val="7"/>
      <w:jc w:val="center"/>
    </w:pPr>
    <w:r>
      <w:fldChar w:fldCharType="begin"/>
    </w:r>
    <w:r>
      <w:instrText xml:space="preserve">PAGE   \* MERGEFORMAT</w:instrText>
    </w:r>
    <w:r>
      <w:fldChar w:fldCharType="separate"/>
    </w:r>
    <w:r>
      <w:rPr>
        <w:lang w:val="zh-CN"/>
      </w:rPr>
      <w:t>4</w:t>
    </w:r>
    <w:r>
      <w:fldChar w:fldCharType="end"/>
    </w:r>
  </w:p>
  <w:p w14:paraId="7E14F39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5349">
    <w:pPr>
      <w:pStyle w:val="7"/>
      <w:jc w:val="center"/>
    </w:pPr>
    <w:r>
      <w:fldChar w:fldCharType="begin"/>
    </w:r>
    <w:r>
      <w:instrText xml:space="preserve"> PAGE   \* MERGEFORMAT </w:instrText>
    </w:r>
    <w:r>
      <w:fldChar w:fldCharType="separate"/>
    </w:r>
    <w:r>
      <w:rPr>
        <w:lang w:val="zh-CN"/>
      </w:rPr>
      <w:t>26</w:t>
    </w:r>
    <w:r>
      <w:fldChar w:fldCharType="end"/>
    </w:r>
  </w:p>
  <w:p w14:paraId="1D82793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2BE2">
    <w:pPr>
      <w:pStyle w:val="8"/>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6E58">
    <w:pPr>
      <w:pStyle w:val="8"/>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2008">
    <w:pPr>
      <w:pStyle w:val="8"/>
      <w:jc w:val="both"/>
      <w:rPr>
        <w:rFonts w:hint="eastAsia" w:ascii="华文新魏" w:eastAsia="华文新魏"/>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499D2"/>
    <w:multiLevelType w:val="singleLevel"/>
    <w:tmpl w:val="868499D2"/>
    <w:lvl w:ilvl="0" w:tentative="0">
      <w:start w:val="1"/>
      <w:numFmt w:val="decimal"/>
      <w:suff w:val="nothing"/>
      <w:lvlText w:val="（%1）"/>
      <w:lvlJc w:val="left"/>
    </w:lvl>
  </w:abstractNum>
  <w:abstractNum w:abstractNumId="1">
    <w:nsid w:val="EEAEAE5D"/>
    <w:multiLevelType w:val="singleLevel"/>
    <w:tmpl w:val="EEAEAE5D"/>
    <w:lvl w:ilvl="0" w:tentative="0">
      <w:start w:val="1"/>
      <w:numFmt w:val="decimal"/>
      <w:suff w:val="nothing"/>
      <w:lvlText w:val="%1）"/>
      <w:lvlJc w:val="left"/>
    </w:lvl>
  </w:abstractNum>
  <w:abstractNum w:abstractNumId="2">
    <w:nsid w:val="02F93AD7"/>
    <w:multiLevelType w:val="singleLevel"/>
    <w:tmpl w:val="02F93AD7"/>
    <w:lvl w:ilvl="0" w:tentative="0">
      <w:start w:val="2"/>
      <w:numFmt w:val="chineseCounting"/>
      <w:suff w:val="nothing"/>
      <w:lvlText w:val="%1、"/>
      <w:lvlJc w:val="left"/>
      <w:rPr>
        <w:rFonts w:hint="eastAsia"/>
      </w:rPr>
    </w:lvl>
  </w:abstractNum>
  <w:abstractNum w:abstractNumId="3">
    <w:nsid w:val="18244148"/>
    <w:multiLevelType w:val="multilevel"/>
    <w:tmpl w:val="18244148"/>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955A32B"/>
    <w:multiLevelType w:val="singleLevel"/>
    <w:tmpl w:val="2955A32B"/>
    <w:lvl w:ilvl="0" w:tentative="0">
      <w:start w:val="2"/>
      <w:numFmt w:val="chineseCounting"/>
      <w:suff w:val="nothing"/>
      <w:lvlText w:val="(%1）"/>
      <w:lvlJc w:val="left"/>
      <w:rPr>
        <w:rFonts w:hint="eastAsia"/>
      </w:rPr>
    </w:lvl>
  </w:abstractNum>
  <w:abstractNum w:abstractNumId="5">
    <w:nsid w:val="38D1801D"/>
    <w:multiLevelType w:val="singleLevel"/>
    <w:tmpl w:val="38D1801D"/>
    <w:lvl w:ilvl="0" w:tentative="0">
      <w:start w:val="1"/>
      <w:numFmt w:val="decimal"/>
      <w:suff w:val="nothing"/>
      <w:lvlText w:val="（%1）"/>
      <w:lvlJc w:val="left"/>
    </w:lvl>
  </w:abstractNum>
  <w:abstractNum w:abstractNumId="6">
    <w:nsid w:val="6CF8F9AE"/>
    <w:multiLevelType w:val="singleLevel"/>
    <w:tmpl w:val="6CF8F9AE"/>
    <w:lvl w:ilvl="0" w:tentative="0">
      <w:start w:val="5"/>
      <w:numFmt w:val="chineseCounting"/>
      <w:suff w:val="space"/>
      <w:lvlText w:val="第%1部分"/>
      <w:lvlJc w:val="left"/>
      <w:rPr>
        <w:rFonts w:hint="eastAsia"/>
      </w:rPr>
    </w:lvl>
  </w:abstractNum>
  <w:abstractNum w:abstractNumId="7">
    <w:nsid w:val="75282988"/>
    <w:multiLevelType w:val="singleLevel"/>
    <w:tmpl w:val="75282988"/>
    <w:lvl w:ilvl="0" w:tentative="0">
      <w:start w:val="1"/>
      <w:numFmt w:val="decimal"/>
      <w:suff w:val="nothing"/>
      <w:lvlText w:val="（%1）"/>
      <w:lvlJc w:val="left"/>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D306A"/>
    <w:rsid w:val="1ABA2C45"/>
    <w:rsid w:val="1B566C39"/>
    <w:rsid w:val="25C45DE1"/>
    <w:rsid w:val="2CA236F7"/>
    <w:rsid w:val="34693FC1"/>
    <w:rsid w:val="4A5F2BAF"/>
    <w:rsid w:val="4AD745B3"/>
    <w:rsid w:val="4CD245C3"/>
    <w:rsid w:val="5374387F"/>
    <w:rsid w:val="5F004D55"/>
    <w:rsid w:val="6A10630A"/>
    <w:rsid w:val="6AB22DC1"/>
    <w:rsid w:val="6D283435"/>
    <w:rsid w:val="757D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1"/>
    <w:uiPriority w:val="0"/>
    <w:rPr>
      <w:rFonts w:ascii="仿宋_GB2312" w:eastAsia="仿宋_GB2312"/>
      <w:kern w:val="0"/>
      <w:sz w:val="24"/>
      <w:szCs w:val="20"/>
    </w:rPr>
  </w:style>
  <w:style w:type="paragraph" w:styleId="5">
    <w:name w:val="Body Text Indent"/>
    <w:basedOn w:val="1"/>
    <w:next w:val="6"/>
    <w:uiPriority w:val="0"/>
    <w:pPr>
      <w:ind w:left="765"/>
    </w:pPr>
    <w:rPr>
      <w:rFonts w:ascii="仿宋_GB2312" w:eastAsia="仿宋_GB2312"/>
      <w:kern w:val="0"/>
      <w:sz w:val="28"/>
      <w:szCs w:val="20"/>
    </w:rPr>
  </w:style>
  <w:style w:type="paragraph" w:styleId="6">
    <w:name w:val="envelope return"/>
    <w:basedOn w:val="1"/>
    <w:uiPriority w:val="0"/>
    <w:pPr>
      <w:snapToGrid w:val="0"/>
    </w:pPr>
    <w:rPr>
      <w:rFonts w:ascii="Arial" w:hAnsi="Arial"/>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Body Text First Indent"/>
    <w:basedOn w:val="4"/>
    <w:next w:val="10"/>
    <w:qFormat/>
    <w:uiPriority w:val="0"/>
    <w:pPr>
      <w:spacing w:after="120" w:line="440" w:lineRule="exact"/>
      <w:ind w:firstLine="420" w:firstLineChars="100"/>
    </w:pPr>
    <w:rPr>
      <w:rFonts w:ascii="宋体"/>
      <w:sz w:val="24"/>
      <w:szCs w:val="28"/>
    </w:rPr>
  </w:style>
  <w:style w:type="paragraph" w:styleId="10">
    <w:name w:val="Body Text First Indent 2"/>
    <w:basedOn w:val="5"/>
    <w:uiPriority w:val="0"/>
    <w:pPr>
      <w:ind w:firstLine="200" w:firstLineChars="200"/>
    </w:pPr>
  </w:style>
  <w:style w:type="paragraph" w:customStyle="1" w:styleId="13">
    <w:name w:val="正文文本首行缩进 21"/>
    <w:basedOn w:val="5"/>
    <w:next w:val="1"/>
    <w:unhideWhenUsed/>
    <w:qFormat/>
    <w:uiPriority w:val="99"/>
    <w:pPr>
      <w:ind w:firstLine="200" w:firstLineChars="200"/>
    </w:pPr>
  </w:style>
  <w:style w:type="paragraph" w:customStyle="1" w:styleId="14">
    <w:name w:val="正文1"/>
    <w:basedOn w:val="1"/>
    <w:next w:val="1"/>
    <w:qFormat/>
    <w:uiPriority w:val="0"/>
    <w:pPr>
      <w:spacing w:line="360" w:lineRule="auto"/>
      <w:ind w:firstLine="361"/>
    </w:pPr>
    <w:rPr>
      <w:rFonts w:ascii="宋体"/>
      <w:szCs w:val="24"/>
    </w:rPr>
  </w:style>
  <w:style w:type="paragraph" w:customStyle="1" w:styleId="15">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styleId="16">
    <w:name w:val="List Paragraph"/>
    <w:basedOn w:val="1"/>
    <w:qFormat/>
    <w:uiPriority w:val="0"/>
    <w:pPr>
      <w:ind w:firstLine="420" w:firstLineChars="200"/>
    </w:pPr>
    <w:rPr>
      <w:rFonts w:ascii="Times New Roman" w:hAnsi="Times New Roman" w:eastAsia="宋体"/>
    </w:rPr>
  </w:style>
  <w:style w:type="paragraph" w:customStyle="1" w:styleId="17">
    <w:name w:val="无间隔1"/>
    <w:qFormat/>
    <w:uiPriority w:val="0"/>
    <w:rPr>
      <w:rFonts w:ascii="Times New Roman" w:hAnsi="Times New Roman" w:eastAsia="宋体" w:cs="Times New Roman"/>
      <w:sz w:val="22"/>
      <w:szCs w:val="22"/>
      <w:lang w:val="en-US" w:eastAsia="en-US" w:bidi="en-US"/>
    </w:rPr>
  </w:style>
  <w:style w:type="paragraph" w:customStyle="1" w:styleId="18">
    <w:name w:val="msonormalcxspmiddle"/>
    <w:basedOn w:val="1"/>
    <w:uiPriority w:val="0"/>
    <w:pPr>
      <w:widowControl/>
      <w:spacing w:before="100" w:beforeAutospacing="1" w:after="100" w:afterAutospacing="1"/>
      <w:jc w:val="left"/>
    </w:pPr>
    <w:rPr>
      <w:rFonts w:ascii="宋体" w:cs="宋体"/>
      <w:kern w:val="0"/>
      <w:sz w:val="24"/>
      <w:lang w:bidi="ar-SA"/>
    </w:rPr>
  </w:style>
  <w:style w:type="paragraph" w:customStyle="1" w:styleId="19">
    <w:name w:val="Default"/>
    <w:qFormat/>
    <w:uiPriority w:val="0"/>
    <w:pPr>
      <w:widowControl w:val="0"/>
      <w:autoSpaceDE w:val="0"/>
      <w:autoSpaceDN w:val="0"/>
      <w:adjustRightInd w:val="0"/>
    </w:pPr>
    <w:rPr>
      <w:rFonts w:ascii="Arial,Bold" w:hAnsi="Arial,Bold" w:eastAsia="PMingLiU"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12776</Words>
  <Characters>13137</Characters>
  <Lines>0</Lines>
  <Paragraphs>0</Paragraphs>
  <TotalTime>0</TotalTime>
  <ScaleCrop>false</ScaleCrop>
  <LinksUpToDate>false</LinksUpToDate>
  <CharactersWithSpaces>13557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2025-02-21T06:24:00Z</dcterms:created>
  <dc:creator>Administrator</dc:creator>
  <cp:lastModifiedBy>高女青</cp:lastModifiedBy>
  <dcterms:modified xsi:type="dcterms:W3CDTF">2025-02-28T06:22:53Z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eyJoZGlkIjoiNDJkOWU4ZTExNDRmZGI2MDc0MTExMWQ4ZDgxMDNlNzUiLCJ1c2VySWQiOiI0MTM3NjE5ODUifQ==</vt:lpwstr>
  </property>
  <property fmtid="{D5CDD505-2E9C-101B-9397-08002B2CF9AE}" pid="4" name="ICV">
    <vt:lpwstr>4BB3CDC4B1AF453DA7ABBED2F09DBF33_12</vt:lpwstr>
  </property>
</Properties>
</file>