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 w:hAnsi="仿宋" w:eastAsia="仿宋" w:cs="仿宋"/>
          <w:b/>
          <w:spacing w:val="20"/>
          <w:sz w:val="40"/>
          <w:szCs w:val="40"/>
        </w:rPr>
      </w:pPr>
    </w:p>
    <w:p>
      <w:pPr>
        <w:jc w:val="center"/>
        <w:rPr>
          <w:rFonts w:hint="eastAsia" w:ascii="仿宋" w:hAnsi="仿宋" w:eastAsia="仿宋" w:cs="仿宋"/>
          <w:b/>
          <w:spacing w:val="20"/>
          <w:sz w:val="48"/>
          <w:szCs w:val="48"/>
          <w:lang w:eastAsia="zh-CN"/>
        </w:rPr>
      </w:pPr>
      <w:r>
        <w:rPr>
          <w:rFonts w:hint="eastAsia" w:ascii="仿宋" w:hAnsi="仿宋" w:eastAsia="仿宋" w:cs="仿宋"/>
          <w:b/>
          <w:spacing w:val="20"/>
          <w:sz w:val="48"/>
          <w:szCs w:val="48"/>
          <w:lang w:eastAsia="zh-CN"/>
        </w:rPr>
        <w:t>江苏省南通第一中学办公楼装修改造工程监理</w:t>
      </w:r>
    </w:p>
    <w:p>
      <w:pPr>
        <w:spacing w:line="360" w:lineRule="auto"/>
        <w:rPr>
          <w:rFonts w:hint="eastAsia" w:ascii="仿宋" w:hAnsi="仿宋" w:eastAsia="仿宋" w:cs="仿宋"/>
          <w:b/>
          <w:spacing w:val="20"/>
          <w:sz w:val="72"/>
          <w:szCs w:val="72"/>
        </w:rPr>
      </w:pPr>
    </w:p>
    <w:p>
      <w:pPr>
        <w:spacing w:line="360" w:lineRule="auto"/>
        <w:jc w:val="center"/>
        <w:rPr>
          <w:rFonts w:hint="eastAsia" w:ascii="仿宋" w:hAnsi="仿宋" w:eastAsia="仿宋" w:cs="仿宋"/>
          <w:b/>
          <w:spacing w:val="20"/>
          <w:sz w:val="72"/>
          <w:szCs w:val="72"/>
        </w:rPr>
      </w:pPr>
      <w:r>
        <w:rPr>
          <w:rFonts w:hint="eastAsia" w:ascii="仿宋" w:hAnsi="仿宋" w:eastAsia="仿宋" w:cs="仿宋"/>
          <w:b/>
          <w:spacing w:val="20"/>
          <w:sz w:val="72"/>
          <w:szCs w:val="72"/>
        </w:rPr>
        <w:t>比选文件</w:t>
      </w:r>
    </w:p>
    <w:p>
      <w:pPr>
        <w:spacing w:line="360" w:lineRule="auto"/>
        <w:jc w:val="center"/>
        <w:rPr>
          <w:rFonts w:hint="default" w:ascii="仿宋" w:hAnsi="仿宋" w:eastAsia="仿宋" w:cs="仿宋"/>
          <w:sz w:val="44"/>
          <w:szCs w:val="44"/>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NTYZ202405</w:t>
      </w:r>
    </w:p>
    <w:p>
      <w:pPr>
        <w:jc w:val="center"/>
        <w:rPr>
          <w:rFonts w:hint="eastAsia" w:ascii="仿宋" w:hAnsi="仿宋" w:eastAsia="仿宋" w:cs="仿宋"/>
          <w:sz w:val="44"/>
          <w:szCs w:val="44"/>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4"/>
        <w:rPr>
          <w:rFonts w:hint="eastAsia" w:ascii="仿宋" w:hAnsi="仿宋" w:eastAsia="仿宋" w:cs="仿宋"/>
          <w:sz w:val="28"/>
          <w:szCs w:val="28"/>
        </w:rPr>
      </w:pPr>
    </w:p>
    <w:p>
      <w:pPr>
        <w:rPr>
          <w:rFonts w:hint="eastAsia" w:ascii="仿宋" w:hAnsi="仿宋" w:eastAsia="仿宋" w:cs="仿宋"/>
        </w:rPr>
      </w:pPr>
    </w:p>
    <w:p>
      <w:pPr>
        <w:rPr>
          <w:rFonts w:hint="eastAsia" w:ascii="仿宋" w:hAnsi="仿宋" w:eastAsia="仿宋" w:cs="仿宋"/>
          <w:sz w:val="28"/>
          <w:szCs w:val="28"/>
        </w:rPr>
      </w:pPr>
    </w:p>
    <w:p>
      <w:pPr>
        <w:pStyle w:val="34"/>
        <w:ind w:firstLine="0" w:firstLineChars="0"/>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spacing w:line="500" w:lineRule="exact"/>
        <w:jc w:val="center"/>
        <w:rPr>
          <w:rFonts w:hint="eastAsia" w:ascii="仿宋" w:hAnsi="仿宋" w:eastAsia="仿宋" w:cs="仿宋"/>
          <w:b/>
          <w:spacing w:val="20"/>
          <w:sz w:val="44"/>
          <w:szCs w:val="44"/>
        </w:rPr>
      </w:pPr>
    </w:p>
    <w:p>
      <w:pPr>
        <w:spacing w:line="500" w:lineRule="exact"/>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江苏省南通第一中学</w:t>
      </w:r>
    </w:p>
    <w:p>
      <w:pPr>
        <w:spacing w:line="500" w:lineRule="exact"/>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二○二</w:t>
      </w:r>
      <w:r>
        <w:rPr>
          <w:rFonts w:hint="eastAsia" w:ascii="仿宋" w:hAnsi="仿宋" w:eastAsia="仿宋" w:cs="仿宋"/>
          <w:b/>
          <w:spacing w:val="20"/>
          <w:sz w:val="32"/>
          <w:szCs w:val="32"/>
          <w:lang w:val="en-US" w:eastAsia="zh-CN"/>
        </w:rPr>
        <w:t>四</w:t>
      </w:r>
      <w:r>
        <w:rPr>
          <w:rFonts w:hint="eastAsia" w:ascii="仿宋" w:hAnsi="仿宋" w:eastAsia="仿宋" w:cs="仿宋"/>
          <w:b/>
          <w:spacing w:val="20"/>
          <w:sz w:val="32"/>
          <w:szCs w:val="32"/>
        </w:rPr>
        <w:t>年</w:t>
      </w:r>
      <w:r>
        <w:rPr>
          <w:rFonts w:hint="eastAsia" w:ascii="仿宋" w:hAnsi="仿宋" w:eastAsia="仿宋" w:cs="仿宋"/>
          <w:b/>
          <w:spacing w:val="20"/>
          <w:sz w:val="32"/>
          <w:szCs w:val="32"/>
          <w:lang w:val="en-US" w:eastAsia="zh-CN"/>
        </w:rPr>
        <w:t>五</w:t>
      </w:r>
      <w:r>
        <w:rPr>
          <w:rFonts w:hint="eastAsia" w:ascii="仿宋" w:hAnsi="仿宋" w:eastAsia="仿宋" w:cs="仿宋"/>
          <w:b/>
          <w:spacing w:val="20"/>
          <w:sz w:val="32"/>
          <w:szCs w:val="32"/>
        </w:rPr>
        <w:t>月</w:t>
      </w:r>
    </w:p>
    <w:p>
      <w:pPr>
        <w:spacing w:line="500" w:lineRule="exact"/>
        <w:jc w:val="center"/>
        <w:outlineLvl w:val="0"/>
        <w:rPr>
          <w:rFonts w:hint="eastAsia" w:ascii="仿宋" w:hAnsi="仿宋" w:eastAsia="仿宋" w:cs="仿宋"/>
          <w:b/>
          <w:sz w:val="32"/>
          <w:szCs w:val="32"/>
        </w:rPr>
      </w:pPr>
      <w:r>
        <w:rPr>
          <w:rFonts w:hint="eastAsia" w:ascii="仿宋" w:hAnsi="仿宋" w:eastAsia="仿宋" w:cs="仿宋"/>
          <w:b/>
          <w:sz w:val="28"/>
          <w:szCs w:val="28"/>
        </w:rPr>
        <w:br w:type="page"/>
      </w:r>
      <w:r>
        <w:rPr>
          <w:rFonts w:hint="eastAsia" w:ascii="仿宋" w:hAnsi="仿宋" w:eastAsia="仿宋" w:cs="仿宋"/>
          <w:b/>
          <w:sz w:val="44"/>
          <w:szCs w:val="44"/>
        </w:rPr>
        <w:t>目      录</w:t>
      </w:r>
    </w:p>
    <w:p>
      <w:pPr>
        <w:spacing w:line="500" w:lineRule="exact"/>
        <w:jc w:val="center"/>
        <w:rPr>
          <w:rFonts w:hint="eastAsia" w:ascii="仿宋" w:hAnsi="仿宋" w:eastAsia="仿宋" w:cs="仿宋"/>
          <w:b/>
          <w:sz w:val="32"/>
          <w:szCs w:val="32"/>
        </w:rPr>
      </w:pPr>
    </w:p>
    <w:p>
      <w:pPr>
        <w:tabs>
          <w:tab w:val="left" w:pos="7740"/>
        </w:tabs>
        <w:spacing w:line="1000" w:lineRule="exact"/>
        <w:rPr>
          <w:rFonts w:hint="eastAsia" w:ascii="仿宋" w:hAnsi="仿宋" w:eastAsia="仿宋" w:cs="仿宋"/>
          <w:b/>
          <w:bCs/>
          <w:sz w:val="32"/>
          <w:szCs w:val="32"/>
        </w:rPr>
      </w:pPr>
      <w:r>
        <w:rPr>
          <w:rFonts w:hint="eastAsia" w:ascii="仿宋" w:hAnsi="仿宋" w:eastAsia="仿宋" w:cs="仿宋"/>
          <w:b/>
          <w:bCs/>
          <w:sz w:val="32"/>
          <w:szCs w:val="32"/>
        </w:rPr>
        <w:t>第一部分  比选公告</w:t>
      </w:r>
    </w:p>
    <w:p>
      <w:pPr>
        <w:tabs>
          <w:tab w:val="left" w:pos="7740"/>
        </w:tabs>
        <w:spacing w:line="1000" w:lineRule="exact"/>
        <w:rPr>
          <w:rFonts w:hint="eastAsia" w:ascii="仿宋" w:hAnsi="仿宋" w:eastAsia="仿宋" w:cs="仿宋"/>
          <w:b/>
          <w:sz w:val="32"/>
          <w:szCs w:val="32"/>
        </w:rPr>
      </w:pPr>
      <w:r>
        <w:rPr>
          <w:rFonts w:hint="eastAsia" w:ascii="仿宋" w:hAnsi="仿宋" w:eastAsia="仿宋" w:cs="仿宋"/>
          <w:b/>
          <w:bCs/>
          <w:sz w:val="32"/>
          <w:szCs w:val="32"/>
        </w:rPr>
        <w:t>第二部分  比选须知</w:t>
      </w:r>
    </w:p>
    <w:p>
      <w:pPr>
        <w:tabs>
          <w:tab w:val="left" w:pos="7740"/>
        </w:tabs>
        <w:spacing w:line="1000" w:lineRule="exact"/>
        <w:rPr>
          <w:rFonts w:hint="eastAsia" w:ascii="仿宋" w:hAnsi="仿宋" w:eastAsia="仿宋" w:cs="仿宋"/>
          <w:b/>
          <w:sz w:val="32"/>
          <w:szCs w:val="32"/>
        </w:rPr>
      </w:pPr>
      <w:r>
        <w:rPr>
          <w:rFonts w:hint="eastAsia" w:ascii="仿宋" w:hAnsi="仿宋" w:eastAsia="仿宋" w:cs="仿宋"/>
          <w:b/>
          <w:bCs/>
          <w:sz w:val="32"/>
          <w:szCs w:val="32"/>
        </w:rPr>
        <w:t>第三部分  项目需求说明</w:t>
      </w:r>
    </w:p>
    <w:p>
      <w:pPr>
        <w:tabs>
          <w:tab w:val="left" w:pos="7740"/>
        </w:tabs>
        <w:spacing w:line="1000" w:lineRule="exact"/>
        <w:rPr>
          <w:rFonts w:hint="eastAsia" w:ascii="仿宋" w:hAnsi="仿宋" w:eastAsia="仿宋" w:cs="仿宋"/>
          <w:b/>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pPr>
        <w:tabs>
          <w:tab w:val="left" w:pos="7740"/>
        </w:tabs>
        <w:spacing w:line="10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参选文件组成</w:t>
      </w:r>
    </w:p>
    <w:p>
      <w:pPr>
        <w:spacing w:line="500" w:lineRule="exact"/>
        <w:rPr>
          <w:rFonts w:hint="eastAsia" w:ascii="仿宋" w:hAnsi="仿宋" w:eastAsia="仿宋" w:cs="仿宋"/>
          <w:b/>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28"/>
          <w:szCs w:val="28"/>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江苏省南通第一中学办公楼装修改造工程监理</w:t>
      </w:r>
      <w:r>
        <w:rPr>
          <w:rFonts w:hint="eastAsia" w:ascii="仿宋" w:hAnsi="仿宋" w:eastAsia="仿宋" w:cs="仿宋"/>
          <w:sz w:val="28"/>
          <w:szCs w:val="28"/>
        </w:rPr>
        <w:t>的潜在供应商应在南通市教育局网站获取采购文件，并于</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06</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07</w:t>
      </w:r>
      <w:r>
        <w:rPr>
          <w:rFonts w:hint="eastAsia" w:ascii="仿宋" w:hAnsi="仿宋" w:eastAsia="仿宋" w:cs="仿宋"/>
          <w:bCs/>
          <w:sz w:val="28"/>
          <w:szCs w:val="28"/>
          <w:u w:val="single"/>
        </w:rPr>
        <w:t>日1</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pPr>
        <w:snapToGrid w:val="0"/>
        <w:spacing w:line="4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NTYZ202405</w:t>
      </w:r>
    </w:p>
    <w:p>
      <w:pPr>
        <w:snapToGrid w:val="0"/>
        <w:spacing w:line="4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江苏省南通第一中学办公楼装修改造工程监理</w:t>
      </w:r>
    </w:p>
    <w:p>
      <w:pPr>
        <w:snapToGrid w:val="0"/>
        <w:spacing w:line="460" w:lineRule="exact"/>
        <w:ind w:firstLine="555"/>
        <w:rPr>
          <w:rFonts w:hint="eastAsia" w:ascii="仿宋" w:hAnsi="仿宋" w:eastAsia="仿宋" w:cs="仿宋"/>
          <w:color w:val="333333"/>
          <w:spacing w:val="7"/>
          <w:sz w:val="28"/>
          <w:szCs w:val="28"/>
          <w:highlight w:val="yellow"/>
          <w:shd w:val="clear" w:color="auto" w:fill="FFFFFF"/>
        </w:rPr>
      </w:pPr>
      <w:r>
        <w:rPr>
          <w:rFonts w:hint="eastAsia" w:ascii="仿宋" w:hAnsi="仿宋" w:eastAsia="仿宋" w:cs="仿宋"/>
          <w:spacing w:val="7"/>
          <w:sz w:val="28"/>
          <w:szCs w:val="28"/>
          <w:shd w:val="clear" w:color="auto" w:fill="FFFFFF"/>
        </w:rPr>
        <w:t>项目总投资：</w:t>
      </w:r>
      <w:r>
        <w:rPr>
          <w:rFonts w:hint="eastAsia" w:ascii="仿宋" w:hAnsi="仿宋" w:eastAsia="仿宋" w:cs="仿宋"/>
          <w:spacing w:val="7"/>
          <w:sz w:val="28"/>
          <w:szCs w:val="28"/>
          <w:shd w:val="clear" w:color="auto" w:fill="FFFFFF"/>
          <w:lang w:val="en-US" w:eastAsia="zh-CN"/>
        </w:rPr>
        <w:t>380</w:t>
      </w:r>
      <w:bookmarkStart w:id="14" w:name="_GoBack"/>
      <w:bookmarkEnd w:id="14"/>
      <w:r>
        <w:rPr>
          <w:rFonts w:hint="eastAsia" w:ascii="仿宋" w:hAnsi="仿宋" w:eastAsia="仿宋" w:cs="仿宋"/>
          <w:spacing w:val="7"/>
          <w:sz w:val="28"/>
          <w:szCs w:val="28"/>
          <w:shd w:val="clear" w:color="auto" w:fill="FFFFFF"/>
        </w:rPr>
        <w:t>万元</w:t>
      </w:r>
      <w:r>
        <w:rPr>
          <w:rFonts w:hint="eastAsia" w:ascii="仿宋" w:hAnsi="仿宋" w:eastAsia="仿宋" w:cs="仿宋"/>
          <w:color w:val="333333"/>
          <w:spacing w:val="7"/>
          <w:sz w:val="28"/>
          <w:szCs w:val="28"/>
          <w:shd w:val="clear" w:color="auto" w:fill="FFFFFF"/>
        </w:rPr>
        <w:t>。</w:t>
      </w:r>
    </w:p>
    <w:p>
      <w:pPr>
        <w:snapToGrid w:val="0"/>
        <w:spacing w:line="460" w:lineRule="exact"/>
        <w:ind w:firstLine="555"/>
        <w:rPr>
          <w:rFonts w:hint="eastAsia" w:ascii="仿宋" w:hAnsi="仿宋" w:eastAsia="仿宋" w:cs="仿宋"/>
          <w:spacing w:val="7"/>
          <w:sz w:val="28"/>
          <w:szCs w:val="28"/>
          <w:highlight w:val="yellow"/>
          <w:shd w:val="clear" w:color="auto" w:fill="FFFFFF"/>
        </w:rPr>
      </w:pPr>
      <w:r>
        <w:rPr>
          <w:rFonts w:hint="eastAsia" w:ascii="仿宋" w:hAnsi="仿宋" w:eastAsia="仿宋" w:cs="仿宋"/>
          <w:spacing w:val="7"/>
          <w:sz w:val="28"/>
          <w:szCs w:val="28"/>
          <w:shd w:val="clear" w:color="auto" w:fill="FFFFFF"/>
        </w:rPr>
        <w:t>最高费率限价：2.00%，投标报价保留小数点后二位。投标费率报价超过本项目最高费率限价作无效标处理。</w:t>
      </w:r>
    </w:p>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监理服务收费=施工合同价×中标费率。</w:t>
      </w:r>
    </w:p>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合同履行期限：自工程施工准备阶段至保修阶段的监理服务。</w:t>
      </w:r>
    </w:p>
    <w:p>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1.满足基本要求：具有独立承担民事责任的能力；具有良好的商业信誉和健全的财务会计制度；具有履行合同所必需的设备和专业技术能力；有依法缴纳税收和社会保障资金的良好记录。</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采购人其它要求：</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（1）投标供应商具有建设部核发的房屋建筑工程监理乙级及以上资质等级证书；</w:t>
      </w:r>
    </w:p>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lang w:eastAsia="zh-CN"/>
        </w:rPr>
        <w:t>（</w:t>
      </w:r>
      <w:r>
        <w:rPr>
          <w:rStyle w:val="27"/>
          <w:rFonts w:hint="eastAsia" w:ascii="仿宋" w:hAnsi="仿宋" w:eastAsia="仿宋" w:cs="仿宋"/>
          <w:bCs/>
          <w:sz w:val="28"/>
          <w:szCs w:val="28"/>
          <w:lang w:val="en-US" w:eastAsia="zh-CN"/>
        </w:rPr>
        <w:t>2</w:t>
      </w:r>
      <w:r>
        <w:rPr>
          <w:rStyle w:val="27"/>
          <w:rFonts w:hint="eastAsia" w:ascii="仿宋" w:hAnsi="仿宋" w:eastAsia="仿宋" w:cs="仿宋"/>
          <w:bCs/>
          <w:sz w:val="28"/>
          <w:szCs w:val="28"/>
          <w:lang w:eastAsia="zh-CN"/>
        </w:rPr>
        <w:t>）</w:t>
      </w:r>
      <w:r>
        <w:rPr>
          <w:rStyle w:val="27"/>
          <w:rFonts w:hint="eastAsia" w:ascii="仿宋" w:hAnsi="仿宋" w:eastAsia="仿宋" w:cs="仿宋"/>
          <w:bCs/>
          <w:sz w:val="28"/>
          <w:szCs w:val="28"/>
        </w:rPr>
        <w:t>监理机构人员配备要求：</w:t>
      </w:r>
    </w:p>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rPr>
        <w:t>拟选派本项目总监理工程师及专业监理人员最低配备要求（拟派所有监理人员必须身体健康，男性年龄不得超过60周岁，女性年龄不得超过55周岁）：</w:t>
      </w:r>
    </w:p>
    <w:tbl>
      <w:tblPr>
        <w:tblStyle w:val="24"/>
        <w:tblW w:w="48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3"/>
        <w:gridCol w:w="1194"/>
        <w:gridCol w:w="6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岗位</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人员要求</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持证上岗要求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总监理工程师</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1名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具有国家级注册监理工程师执业资格，注册专业房屋建筑工程专业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专业监理工程师</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1名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符合以下条件之一即可：①具有国家注册监理工程师执业资格证书；②具有江苏省级及以上注册监理工程师执业资格证书；③取得专业监理工程师业务培训合格证书（所提供的证书必须在有效期内。）</w:t>
            </w:r>
          </w:p>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专业类别：安装专业1名。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监理员</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lang w:val="en-US" w:eastAsia="zh-CN"/>
              </w:rPr>
              <w:t>1</w:t>
            </w:r>
            <w:r>
              <w:rPr>
                <w:rStyle w:val="27"/>
                <w:rFonts w:hint="eastAsia" w:ascii="仿宋" w:hAnsi="仿宋" w:eastAsia="仿宋" w:cs="仿宋"/>
                <w:bCs/>
              </w:rPr>
              <w:t>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监理员符合以下条件之一即可：①省外的专业监理工程师及以上资格；②省内的监理员及以上资格；③取得监理员业务培训合格证书（所提供的证书必须在有效期内。）</w:t>
            </w:r>
          </w:p>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监理员专业类别：房屋建筑专业或土木工程专业1名。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合计</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lang w:val="en-US" w:eastAsia="zh-CN"/>
              </w:rPr>
              <w:t>3</w:t>
            </w:r>
            <w:r>
              <w:rPr>
                <w:rStyle w:val="27"/>
                <w:rFonts w:hint="eastAsia" w:ascii="仿宋" w:hAnsi="仿宋" w:eastAsia="仿宋" w:cs="仿宋"/>
                <w:bCs/>
              </w:rPr>
              <w:t>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ind w:firstLine="720" w:firstLineChars="300"/>
              <w:jc w:val="center"/>
              <w:rPr>
                <w:rStyle w:val="27"/>
                <w:rFonts w:hint="eastAsia" w:ascii="仿宋" w:hAnsi="仿宋" w:eastAsia="仿宋" w:cs="仿宋"/>
                <w:bCs/>
              </w:rPr>
            </w:pPr>
          </w:p>
        </w:tc>
      </w:tr>
    </w:tbl>
    <w:p>
      <w:pPr>
        <w:widowControl/>
        <w:snapToGrid w:val="0"/>
        <w:spacing w:line="460" w:lineRule="exact"/>
        <w:ind w:firstLine="482" w:firstLineChars="200"/>
        <w:jc w:val="left"/>
        <w:rPr>
          <w:rStyle w:val="27"/>
          <w:rFonts w:hint="eastAsia" w:ascii="仿宋" w:hAnsi="仿宋" w:eastAsia="仿宋" w:cs="仿宋"/>
          <w:b/>
          <w:bCs w:val="0"/>
          <w:sz w:val="24"/>
          <w:szCs w:val="24"/>
        </w:rPr>
      </w:pPr>
      <w:r>
        <w:rPr>
          <w:rStyle w:val="27"/>
          <w:rFonts w:hint="eastAsia" w:ascii="仿宋" w:hAnsi="仿宋" w:eastAsia="仿宋" w:cs="仿宋"/>
          <w:b/>
          <w:bCs w:val="0"/>
          <w:sz w:val="24"/>
          <w:szCs w:val="24"/>
        </w:rPr>
        <w:t>注：以上人员配备为最低限度要求，监理单位必须按招标人要求适时配备相应监理人员，并确保人员到位，否则将按照合同相关处罚条例予以处罚。中标后，上述所有人员配置不得随意更换，确需更换须经建设单位或相关主管部门认可后，方可变更。</w:t>
      </w:r>
    </w:p>
    <w:p>
      <w:pPr>
        <w:widowControl/>
        <w:snapToGrid w:val="0"/>
        <w:spacing w:line="460" w:lineRule="exact"/>
        <w:ind w:firstLine="482" w:firstLineChars="200"/>
        <w:jc w:val="left"/>
        <w:rPr>
          <w:rFonts w:hint="eastAsia" w:ascii="仿宋" w:hAnsi="仿宋" w:eastAsia="仿宋" w:cs="仿宋"/>
          <w:shd w:val="clear" w:color="auto" w:fill="FFFFFF"/>
        </w:rPr>
      </w:pPr>
      <w:r>
        <w:rPr>
          <w:rStyle w:val="27"/>
          <w:rFonts w:hint="eastAsia" w:ascii="仿宋" w:hAnsi="仿宋" w:eastAsia="仿宋" w:cs="仿宋"/>
          <w:b/>
          <w:bCs w:val="0"/>
          <w:sz w:val="24"/>
          <w:szCs w:val="24"/>
        </w:rPr>
        <w:t>拟派项目总监理工程师、专业监理工程师及监理员的专业认定以注册证书中的注册专业或所学专业（学历证书中的专业）或职称评定的专业均可</w:t>
      </w:r>
      <w:r>
        <w:rPr>
          <w:rStyle w:val="27"/>
          <w:rFonts w:hint="eastAsia" w:ascii="仿宋" w:hAnsi="仿宋" w:eastAsia="仿宋" w:cs="仿宋"/>
          <w:bCs/>
          <w:sz w:val="28"/>
          <w:szCs w:val="28"/>
        </w:rPr>
        <w:t>。</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zh-CN"/>
        </w:rPr>
        <w:t>提供法定代表人身份证明及本人身份证复印件；非法定代表人参加比选的，还必须提供法定代表人签字或盖章的授权委托书及被授权人本人的身份证复印件。</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zh-CN"/>
        </w:rPr>
        <w:t>未被“信用中国”网站列入失信被执行人、重大税收违法案件当事人名单、采购不良行为记录名单；</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zh-CN"/>
        </w:rPr>
        <w:t>法定代表人为同一个人的两个及两个以上法人，母公司、全资子公司及其控股公司，都不得在同一采购项目或同一标段中同时参加投标，一经发现，将视同围标处理。</w:t>
      </w:r>
    </w:p>
    <w:p>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自比选公告在南通市教育局网站发布之日起3个工作日。</w:t>
      </w:r>
    </w:p>
    <w:p>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五、采购文件的获取，开标时间、地点</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05</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07</w:t>
      </w:r>
      <w:r>
        <w:rPr>
          <w:rFonts w:hint="eastAsia" w:ascii="仿宋" w:hAnsi="仿宋" w:eastAsia="仿宋" w:cs="仿宋"/>
          <w:sz w:val="28"/>
          <w:szCs w:val="28"/>
        </w:rPr>
        <w:t>日；</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地点：南通市教育局网站</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方式：自行下载，或到招标代理机构处获取采购文件。</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b/>
          <w:bCs/>
          <w:sz w:val="28"/>
          <w:szCs w:val="28"/>
          <w:u w:val="single"/>
          <w:lang w:eastAsia="zh-CN"/>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lang w:eastAsia="zh-CN"/>
        </w:rPr>
        <w:t>年06月07日15点00分</w:t>
      </w:r>
      <w:r>
        <w:rPr>
          <w:rFonts w:hint="eastAsia" w:ascii="仿宋" w:hAnsi="仿宋" w:eastAsia="仿宋" w:cs="仿宋"/>
          <w:b/>
          <w:bCs/>
          <w:sz w:val="28"/>
          <w:szCs w:val="28"/>
          <w:u w:val="single"/>
        </w:rPr>
        <w:t>（北京时间）。</w:t>
      </w:r>
    </w:p>
    <w:p>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r>
        <w:rPr>
          <w:rFonts w:hint="eastAsia" w:ascii="仿宋" w:hAnsi="仿宋" w:eastAsia="仿宋" w:cs="仿宋"/>
          <w:b/>
          <w:bCs/>
          <w:sz w:val="28"/>
          <w:szCs w:val="28"/>
          <w:u w:val="single"/>
          <w:lang w:val="zh-CN"/>
        </w:rPr>
        <w:t>南通市崇川区人民西路38号俯仰楼122会议室，</w:t>
      </w:r>
      <w:r>
        <w:rPr>
          <w:rFonts w:hint="eastAsia" w:ascii="仿宋" w:hAnsi="仿宋" w:eastAsia="仿宋" w:cs="仿宋"/>
          <w:b/>
          <w:bCs/>
          <w:sz w:val="28"/>
          <w:szCs w:val="28"/>
          <w:u w:val="single"/>
        </w:rPr>
        <w:t>如有变动另行通知。</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b/>
          <w:bCs/>
          <w:sz w:val="28"/>
          <w:szCs w:val="28"/>
          <w:u w:val="single"/>
          <w:lang w:eastAsia="zh-CN"/>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lang w:eastAsia="zh-CN"/>
        </w:rPr>
        <w:t>年06月07日15点00分</w:t>
      </w:r>
      <w:r>
        <w:rPr>
          <w:rFonts w:hint="eastAsia" w:ascii="仿宋" w:hAnsi="仿宋" w:eastAsia="仿宋" w:cs="仿宋"/>
          <w:b/>
          <w:bCs/>
          <w:sz w:val="28"/>
          <w:szCs w:val="28"/>
          <w:u w:val="single"/>
        </w:rPr>
        <w:t>（北京时间）。</w:t>
      </w:r>
    </w:p>
    <w:p>
      <w:pPr>
        <w:snapToGrid w:val="0"/>
        <w:spacing w:line="460" w:lineRule="exact"/>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lang w:val="zh-CN"/>
        </w:rPr>
        <w:t>南通市崇川区人民西路38号俯仰楼122会议室，</w:t>
      </w:r>
      <w:r>
        <w:rPr>
          <w:rFonts w:hint="eastAsia" w:ascii="仿宋" w:hAnsi="仿宋" w:eastAsia="仿宋" w:cs="仿宋"/>
          <w:b/>
          <w:bCs/>
          <w:sz w:val="28"/>
          <w:szCs w:val="28"/>
          <w:u w:val="single"/>
        </w:rPr>
        <w:t>如有变动另行通知。</w:t>
      </w:r>
    </w:p>
    <w:p>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六、凡对本次采购提出询问，请按以下方式联系</w:t>
      </w:r>
    </w:p>
    <w:p>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采购人信息</w:t>
      </w:r>
    </w:p>
    <w:p>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名称：</w:t>
      </w:r>
      <w:r>
        <w:rPr>
          <w:rFonts w:hint="eastAsia" w:ascii="仿宋" w:hAnsi="仿宋" w:eastAsia="仿宋" w:cs="仿宋"/>
          <w:sz w:val="28"/>
          <w:szCs w:val="32"/>
          <w:u w:val="single"/>
        </w:rPr>
        <w:t>江苏省南通第一中学</w:t>
      </w:r>
    </w:p>
    <w:p>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ascii="仿宋" w:hAnsi="仿宋" w:eastAsia="仿宋" w:cs="仿宋"/>
          <w:sz w:val="28"/>
          <w:szCs w:val="32"/>
          <w:u w:val="single"/>
        </w:rPr>
        <w:t xml:space="preserve">钱老师 </w:t>
      </w:r>
      <w:r>
        <w:rPr>
          <w:rFonts w:hint="eastAsia" w:ascii="仿宋" w:hAnsi="仿宋" w:eastAsia="仿宋" w:cs="仿宋"/>
          <w:sz w:val="28"/>
          <w:szCs w:val="32"/>
          <w:u w:val="single"/>
          <w:lang w:val="en-US" w:eastAsia="zh-CN"/>
        </w:rPr>
        <w:t>13515206008</w:t>
      </w:r>
    </w:p>
    <w:bookmarkEnd w:id="0"/>
    <w:p>
      <w:pPr>
        <w:widowControl/>
        <w:jc w:val="left"/>
        <w:rPr>
          <w:rFonts w:hint="eastAsia" w:ascii="仿宋" w:hAnsi="仿宋" w:eastAsia="仿宋" w:cs="仿宋"/>
          <w:b/>
          <w:sz w:val="36"/>
          <w:szCs w:val="36"/>
        </w:rPr>
      </w:pPr>
    </w:p>
    <w:p>
      <w:pPr>
        <w:snapToGrid w:val="0"/>
        <w:spacing w:line="360" w:lineRule="auto"/>
        <w:jc w:val="center"/>
        <w:outlineLvl w:val="0"/>
        <w:rPr>
          <w:rFonts w:hint="eastAsia" w:ascii="仿宋" w:hAnsi="仿宋" w:eastAsia="仿宋" w:cs="仿宋"/>
          <w:b/>
          <w:sz w:val="36"/>
          <w:szCs w:val="36"/>
        </w:rPr>
      </w:pPr>
    </w:p>
    <w:p>
      <w:pPr>
        <w:rPr>
          <w:rFonts w:hint="eastAsia" w:ascii="仿宋" w:hAnsi="仿宋" w:eastAsia="仿宋" w:cs="仿宋"/>
          <w:b/>
          <w:sz w:val="36"/>
          <w:szCs w:val="36"/>
        </w:rPr>
      </w:pPr>
      <w:r>
        <w:rPr>
          <w:rFonts w:hint="eastAsia" w:ascii="仿宋" w:hAnsi="仿宋" w:eastAsia="仿宋" w:cs="仿宋"/>
          <w:b/>
          <w:sz w:val="36"/>
          <w:szCs w:val="36"/>
        </w:rPr>
        <w:br w:type="page"/>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第二部分  比选须知</w:t>
      </w:r>
    </w:p>
    <w:p>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2.参选人应认真审阅采购文件中所有的事项、格式、条款和规范要求等，如果参选人没有按照采购文件要求提交参选文件，或者参选文件没有对采购文件做出实质性响应，其比选将被拒绝，参选人自行承担责任。</w:t>
      </w:r>
    </w:p>
    <w:p>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3.采购人对采购文件的澄清、修改将构成采购文件的一部分，对参选人具有约束力。</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4.参选人由于对采购文件的任何推论和误解以及采购人对有关问题的口头解释所造成的后果，均由参选人自负。</w:t>
      </w:r>
    </w:p>
    <w:p>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三、参选报价</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2.参选报价均以人民币为报价的货币单位。</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1.比选人按第五部分“参选文件组成”编写参选文件。参选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w:t>
      </w:r>
      <w:r>
        <w:rPr>
          <w:rFonts w:hint="eastAsia" w:ascii="仿宋" w:hAnsi="仿宋" w:eastAsia="仿宋" w:cs="仿宋"/>
          <w:sz w:val="28"/>
          <w:szCs w:val="28"/>
        </w:rPr>
        <w:t>参选</w:t>
      </w:r>
      <w:r>
        <w:rPr>
          <w:rFonts w:hint="eastAsia" w:ascii="仿宋" w:hAnsi="仿宋" w:eastAsia="仿宋" w:cs="仿宋"/>
          <w:kern w:val="0"/>
          <w:sz w:val="28"/>
          <w:szCs w:val="28"/>
          <w:lang w:val="zh-CN"/>
        </w:rPr>
        <w:t>人承担；</w:t>
      </w:r>
      <w:r>
        <w:rPr>
          <w:rFonts w:hint="eastAsia" w:ascii="仿宋" w:hAnsi="仿宋" w:eastAsia="仿宋" w:cs="仿宋"/>
          <w:sz w:val="28"/>
          <w:szCs w:val="28"/>
        </w:rPr>
        <w:t>牢固装订成册，不建议使用活页夹、拉杆夹、文件夹、塑料方便式书脊（插入式或穿孔式）装订；参选文件不得行间插字、涂改、增删，如修补错漏处，须经参选文件签署人签字并加盖公章。</w:t>
      </w:r>
    </w:p>
    <w:p>
      <w:pPr>
        <w:snapToGrid w:val="0"/>
        <w:spacing w:line="46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2.参选文件（资格审查文件、商务技术文件、价格标），明确标注参选人全称、响应文件名称等关键信息，“正本”、“副本”字样。</w:t>
      </w:r>
      <w:r>
        <w:rPr>
          <w:rFonts w:hint="eastAsia" w:ascii="仿宋" w:hAnsi="仿宋" w:eastAsia="仿宋" w:cs="仿宋"/>
          <w:b/>
          <w:sz w:val="28"/>
          <w:szCs w:val="28"/>
        </w:rPr>
        <w:t>正本份数：1份，副本份数：2份。</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3.参选文件正本须打印并由参选人法定代表人或授权人签字并加盖单位印章。副本可复印，但须加盖单位印章。</w:t>
      </w:r>
    </w:p>
    <w:p>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w:t>
      </w:r>
      <w:r>
        <w:rPr>
          <w:rFonts w:hint="eastAsia" w:ascii="仿宋" w:hAnsi="仿宋" w:eastAsia="仿宋" w:cs="仿宋"/>
          <w:b/>
          <w:bCs/>
          <w:sz w:val="28"/>
          <w:szCs w:val="28"/>
        </w:rPr>
        <w:t>参选</w:t>
      </w:r>
      <w:r>
        <w:rPr>
          <w:rFonts w:hint="eastAsia" w:ascii="仿宋" w:hAnsi="仿宋" w:eastAsia="仿宋" w:cs="仿宋"/>
          <w:b/>
          <w:sz w:val="28"/>
          <w:szCs w:val="28"/>
        </w:rPr>
        <w:t>文件的密封及标记</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1.参选人应将资格审查证明材料正本、副本合并密封，统一装在一个密封袋内。</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2.参选人应将商务技术标资料正本、副本及图纸类等（如需提供图纸等其它资料的话）合并密封，统一装在一个密封袋或密封箱内。</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4.密封后参选文件（资格审查文件、商务技术文件、价格标）封袋封面应标明采购文件项目名称、供应商名称等关键信息并加盖公章。</w:t>
      </w:r>
    </w:p>
    <w:p>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w:t>
      </w:r>
      <w:r>
        <w:rPr>
          <w:rFonts w:hint="eastAsia" w:ascii="仿宋" w:hAnsi="仿宋" w:eastAsia="仿宋" w:cs="仿宋"/>
          <w:b/>
          <w:bCs/>
          <w:sz w:val="28"/>
          <w:szCs w:val="28"/>
        </w:rPr>
        <w:t>参选</w:t>
      </w:r>
      <w:r>
        <w:rPr>
          <w:rFonts w:hint="eastAsia" w:ascii="仿宋" w:hAnsi="仿宋" w:eastAsia="仿宋" w:cs="仿宋"/>
          <w:b/>
          <w:sz w:val="28"/>
          <w:szCs w:val="28"/>
        </w:rPr>
        <w:t>文件的递交时间</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七、付款方式</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pPr>
        <w:autoSpaceDE w:val="0"/>
        <w:autoSpaceDN w:val="0"/>
        <w:adjustRightInd w:val="0"/>
        <w:spacing w:line="460" w:lineRule="exact"/>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工程竣工验收合格后，支付监理费的40%，审计结束后，支付至95%；余款在工程竣工验收满2年后一次性付清（不计利息）。</w:t>
      </w:r>
    </w:p>
    <w:p>
      <w:pPr>
        <w:snapToGrid w:val="0"/>
        <w:spacing w:line="460" w:lineRule="exact"/>
        <w:ind w:firstLine="562" w:firstLineChars="200"/>
        <w:contextualSpacing/>
        <w:rPr>
          <w:rFonts w:hint="eastAsia" w:ascii="仿宋" w:hAnsi="仿宋" w:eastAsia="仿宋" w:cs="仿宋"/>
          <w:b/>
          <w:sz w:val="28"/>
          <w:szCs w:val="28"/>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r>
        <w:rPr>
          <w:rFonts w:hint="eastAsia"/>
        </w:rPr>
        <w:br w:type="page"/>
      </w:r>
    </w:p>
    <w:p>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t>第三部分  项目需求说明</w:t>
      </w:r>
    </w:p>
    <w:p>
      <w:pPr>
        <w:pStyle w:val="37"/>
        <w:snapToGrid w:val="0"/>
        <w:spacing w:before="240" w:beforeLines="100" w:line="460" w:lineRule="exact"/>
        <w:ind w:firstLine="562" w:firstLineChars="200"/>
        <w:contextualSpacing/>
        <w:rPr>
          <w:rFonts w:hint="eastAsia" w:ascii="仿宋" w:hAnsi="仿宋" w:eastAsia="仿宋" w:cs="仿宋"/>
          <w:sz w:val="28"/>
          <w:lang w:val="zh-CN"/>
        </w:rPr>
      </w:pPr>
      <w:bookmarkStart w:id="1" w:name="OLE_LINK4"/>
      <w:bookmarkStart w:id="2" w:name="OLE_LINK3"/>
      <w:r>
        <w:rPr>
          <w:rFonts w:hint="eastAsia" w:ascii="仿宋" w:hAnsi="仿宋" w:eastAsia="仿宋" w:cs="仿宋"/>
          <w:b/>
          <w:sz w:val="28"/>
          <w:lang w:val="zh-CN"/>
        </w:rPr>
        <w:t>请</w:t>
      </w:r>
      <w:r>
        <w:rPr>
          <w:rFonts w:hint="eastAsia" w:ascii="仿宋" w:hAnsi="仿宋" w:eastAsia="仿宋" w:cs="仿宋"/>
          <w:b/>
          <w:sz w:val="28"/>
        </w:rPr>
        <w:t>参</w:t>
      </w:r>
      <w:r>
        <w:rPr>
          <w:rFonts w:hint="eastAsia" w:ascii="仿宋" w:hAnsi="仿宋" w:eastAsia="仿宋" w:cs="仿宋"/>
          <w:b/>
          <w:sz w:val="28"/>
          <w:lang w:val="zh-CN"/>
        </w:rPr>
        <w:t>选人在制作</w:t>
      </w:r>
      <w:r>
        <w:rPr>
          <w:rFonts w:hint="eastAsia" w:ascii="仿宋" w:hAnsi="仿宋" w:eastAsia="仿宋" w:cs="仿宋"/>
          <w:b/>
          <w:sz w:val="28"/>
        </w:rPr>
        <w:t>参</w:t>
      </w:r>
      <w:r>
        <w:rPr>
          <w:rFonts w:hint="eastAsia" w:ascii="仿宋" w:hAnsi="仿宋" w:eastAsia="仿宋" w:cs="仿宋"/>
          <w:b/>
          <w:sz w:val="28"/>
          <w:lang w:val="zh-CN"/>
        </w:rPr>
        <w:t>选文件时仔细研究项目需求说明。</w:t>
      </w:r>
      <w:r>
        <w:rPr>
          <w:rFonts w:hint="eastAsia" w:ascii="仿宋" w:hAnsi="仿宋" w:eastAsia="仿宋" w:cs="仿宋"/>
          <w:sz w:val="28"/>
        </w:rPr>
        <w:t>参</w:t>
      </w:r>
      <w:r>
        <w:rPr>
          <w:rFonts w:hint="eastAsia" w:ascii="仿宋" w:hAnsi="仿宋" w:eastAsia="仿宋" w:cs="仿宋"/>
          <w:sz w:val="28"/>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1"/>
    <w:bookmarkEnd w:id="2"/>
    <w:p>
      <w:pPr>
        <w:widowControl/>
        <w:snapToGrid w:val="0"/>
        <w:spacing w:line="460" w:lineRule="exact"/>
        <w:ind w:firstLine="562" w:firstLineChars="200"/>
        <w:jc w:val="left"/>
        <w:rPr>
          <w:rStyle w:val="27"/>
          <w:rFonts w:hint="eastAsia" w:ascii="仿宋" w:hAnsi="仿宋" w:eastAsia="仿宋" w:cs="仿宋"/>
          <w:sz w:val="28"/>
        </w:rPr>
      </w:pPr>
      <w:r>
        <w:rPr>
          <w:rFonts w:hint="eastAsia" w:ascii="仿宋" w:hAnsi="仿宋" w:eastAsia="仿宋" w:cs="仿宋"/>
          <w:b/>
          <w:sz w:val="28"/>
          <w:szCs w:val="28"/>
        </w:rPr>
        <w:t>一、</w:t>
      </w:r>
      <w:r>
        <w:rPr>
          <w:rStyle w:val="27"/>
          <w:rFonts w:hint="eastAsia" w:ascii="仿宋" w:hAnsi="仿宋" w:eastAsia="仿宋" w:cs="仿宋"/>
          <w:bCs/>
          <w:sz w:val="28"/>
          <w:szCs w:val="28"/>
        </w:rPr>
        <w:t>本项目为</w:t>
      </w:r>
      <w:r>
        <w:rPr>
          <w:rFonts w:hint="eastAsia" w:ascii="仿宋" w:hAnsi="仿宋" w:eastAsia="仿宋" w:cs="仿宋"/>
          <w:sz w:val="28"/>
          <w:szCs w:val="28"/>
        </w:rPr>
        <w:t>江苏省南通第一中学</w:t>
      </w:r>
      <w:r>
        <w:rPr>
          <w:rFonts w:hint="eastAsia" w:ascii="仿宋" w:hAnsi="仿宋" w:eastAsia="仿宋" w:cs="仿宋"/>
          <w:sz w:val="28"/>
          <w:szCs w:val="28"/>
          <w:lang w:eastAsia="zh-CN"/>
        </w:rPr>
        <w:t>办公楼</w:t>
      </w:r>
      <w:r>
        <w:rPr>
          <w:rFonts w:hint="eastAsia" w:ascii="仿宋" w:hAnsi="仿宋" w:eastAsia="仿宋" w:cs="仿宋"/>
          <w:sz w:val="28"/>
          <w:szCs w:val="28"/>
        </w:rPr>
        <w:t>装修改造工程监理。由各供应商结合比选文件</w:t>
      </w:r>
      <w:r>
        <w:rPr>
          <w:rStyle w:val="27"/>
          <w:rFonts w:hint="eastAsia" w:ascii="仿宋" w:hAnsi="仿宋" w:eastAsia="仿宋" w:cs="仿宋"/>
          <w:bCs/>
          <w:sz w:val="28"/>
        </w:rPr>
        <w:t>和</w:t>
      </w:r>
      <w:r>
        <w:rPr>
          <w:rStyle w:val="27"/>
          <w:rFonts w:hint="eastAsia" w:ascii="仿宋" w:hAnsi="仿宋" w:eastAsia="仿宋" w:cs="仿宋"/>
          <w:b/>
          <w:sz w:val="28"/>
        </w:rPr>
        <w:t>现场情况（请各供应商自行踏勘）</w:t>
      </w:r>
      <w:r>
        <w:rPr>
          <w:rStyle w:val="27"/>
          <w:rFonts w:hint="eastAsia" w:ascii="仿宋" w:hAnsi="仿宋" w:eastAsia="仿宋" w:cs="仿宋"/>
          <w:bCs/>
          <w:sz w:val="28"/>
        </w:rPr>
        <w:t>进行报价。报价应包括比选文件所确定的谈判范围内相关资料的全部内容</w:t>
      </w:r>
      <w:r>
        <w:rPr>
          <w:rFonts w:hint="eastAsia" w:ascii="仿宋" w:hAnsi="仿宋" w:eastAsia="仿宋" w:cs="仿宋"/>
          <w:sz w:val="28"/>
          <w:szCs w:val="28"/>
        </w:rPr>
        <w:t>。</w:t>
      </w:r>
    </w:p>
    <w:p>
      <w:pPr>
        <w:widowControl/>
        <w:snapToGrid w:val="0"/>
        <w:spacing w:line="460" w:lineRule="exact"/>
        <w:ind w:firstLine="562" w:firstLineChars="200"/>
        <w:jc w:val="left"/>
        <w:rPr>
          <w:rStyle w:val="27"/>
          <w:rFonts w:hint="eastAsia" w:ascii="仿宋" w:hAnsi="仿宋" w:eastAsia="仿宋" w:cs="仿宋"/>
          <w:bCs/>
          <w:sz w:val="28"/>
          <w:szCs w:val="28"/>
        </w:rPr>
      </w:pPr>
      <w:r>
        <w:rPr>
          <w:rStyle w:val="27"/>
          <w:rFonts w:hint="eastAsia" w:ascii="仿宋" w:hAnsi="仿宋" w:eastAsia="仿宋" w:cs="仿宋"/>
          <w:b/>
          <w:sz w:val="28"/>
          <w:szCs w:val="28"/>
        </w:rPr>
        <w:t>二、工期：</w:t>
      </w:r>
      <w:r>
        <w:rPr>
          <w:rStyle w:val="27"/>
          <w:rFonts w:hint="eastAsia" w:ascii="仿宋" w:hAnsi="仿宋" w:eastAsia="仿宋" w:cs="仿宋"/>
          <w:bCs/>
          <w:sz w:val="28"/>
          <w:szCs w:val="28"/>
        </w:rPr>
        <w:t>自工程施工准备阶段至保修阶段的监理服务。</w:t>
      </w:r>
    </w:p>
    <w:p>
      <w:pPr>
        <w:widowControl/>
        <w:snapToGrid w:val="0"/>
        <w:spacing w:line="460" w:lineRule="exact"/>
        <w:ind w:firstLine="562" w:firstLineChars="200"/>
        <w:jc w:val="left"/>
        <w:rPr>
          <w:rStyle w:val="27"/>
          <w:rFonts w:hint="eastAsia" w:ascii="仿宋" w:hAnsi="仿宋" w:eastAsia="仿宋" w:cs="仿宋"/>
          <w:b/>
          <w:sz w:val="28"/>
          <w:szCs w:val="28"/>
        </w:rPr>
      </w:pPr>
      <w:r>
        <w:rPr>
          <w:rStyle w:val="27"/>
          <w:rFonts w:hint="eastAsia" w:ascii="仿宋" w:hAnsi="仿宋" w:eastAsia="仿宋" w:cs="仿宋"/>
          <w:b/>
          <w:sz w:val="28"/>
          <w:szCs w:val="28"/>
        </w:rPr>
        <w:t>三、实施内容</w:t>
      </w:r>
    </w:p>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rPr>
        <w:t>1.实施范围：</w:t>
      </w:r>
      <w:r>
        <w:rPr>
          <w:rStyle w:val="27"/>
          <w:rFonts w:hint="eastAsia" w:ascii="仿宋" w:hAnsi="仿宋" w:eastAsia="仿宋" w:cs="仿宋"/>
          <w:bCs/>
          <w:sz w:val="28"/>
          <w:szCs w:val="28"/>
          <w:lang w:eastAsia="zh-CN"/>
        </w:rPr>
        <w:t>办公楼</w:t>
      </w:r>
      <w:r>
        <w:rPr>
          <w:rStyle w:val="27"/>
          <w:rFonts w:hint="eastAsia" w:ascii="仿宋" w:hAnsi="仿宋" w:eastAsia="仿宋" w:cs="仿宋"/>
          <w:bCs/>
          <w:sz w:val="28"/>
          <w:szCs w:val="28"/>
        </w:rPr>
        <w:t>改造装修等。</w:t>
      </w:r>
    </w:p>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rPr>
        <w:t>2.招标内容如下：施工准备阶段、施工阶段、竣工验收和保修阶段全过程监理。协助业主办理图纸审查和各项报批工作，对工程进行质量、进度、投资三大控制和合同管理、信息管理、安全生产管理、文明施工管理、组织协调施工现场各方关系及工程竣工资料审核、竣工结算初审等。</w:t>
      </w:r>
    </w:p>
    <w:p>
      <w:pPr>
        <w:widowControl/>
        <w:snapToGrid w:val="0"/>
        <w:spacing w:line="460" w:lineRule="exact"/>
        <w:ind w:firstLine="562" w:firstLineChars="200"/>
        <w:jc w:val="left"/>
        <w:rPr>
          <w:rStyle w:val="27"/>
          <w:rFonts w:hint="eastAsia" w:ascii="仿宋" w:hAnsi="仿宋" w:eastAsia="仿宋" w:cs="仿宋"/>
          <w:b/>
          <w:sz w:val="28"/>
          <w:szCs w:val="28"/>
        </w:rPr>
      </w:pPr>
      <w:r>
        <w:rPr>
          <w:rStyle w:val="27"/>
          <w:rFonts w:hint="eastAsia" w:ascii="仿宋" w:hAnsi="仿宋" w:eastAsia="仿宋" w:cs="仿宋"/>
          <w:b/>
          <w:sz w:val="28"/>
          <w:szCs w:val="28"/>
        </w:rPr>
        <w:t>四</w:t>
      </w:r>
      <w:bookmarkStart w:id="3" w:name="_Toc398107841"/>
      <w:bookmarkStart w:id="4" w:name="_Toc9194545"/>
      <w:r>
        <w:rPr>
          <w:rStyle w:val="27"/>
          <w:rFonts w:hint="eastAsia" w:ascii="仿宋" w:hAnsi="仿宋" w:eastAsia="仿宋" w:cs="仿宋"/>
          <w:b/>
          <w:sz w:val="28"/>
          <w:szCs w:val="28"/>
        </w:rPr>
        <w:t>、投标人资格要求</w:t>
      </w:r>
      <w:bookmarkEnd w:id="3"/>
      <w:bookmarkEnd w:id="4"/>
    </w:p>
    <w:p>
      <w:pPr>
        <w:spacing w:line="460" w:lineRule="exact"/>
        <w:ind w:firstLine="560" w:firstLineChars="200"/>
        <w:rPr>
          <w:rStyle w:val="27"/>
          <w:rFonts w:hint="eastAsia" w:ascii="仿宋" w:hAnsi="仿宋" w:eastAsia="仿宋" w:cs="仿宋"/>
          <w:bCs/>
          <w:sz w:val="28"/>
          <w:szCs w:val="28"/>
        </w:rPr>
      </w:pPr>
      <w:r>
        <w:rPr>
          <w:rStyle w:val="27"/>
          <w:rFonts w:hint="eastAsia" w:ascii="仿宋" w:hAnsi="仿宋" w:eastAsia="仿宋" w:cs="仿宋"/>
          <w:bCs/>
          <w:sz w:val="28"/>
          <w:szCs w:val="28"/>
        </w:rPr>
        <w:t>1.申请人资质类别和等级:必须具有工商行政管理部门核发的企业法人营业执照和</w:t>
      </w:r>
      <w:r>
        <w:rPr>
          <w:rFonts w:hint="eastAsia" w:ascii="仿宋" w:hAnsi="仿宋" w:eastAsia="仿宋" w:cs="仿宋"/>
          <w:sz w:val="28"/>
          <w:szCs w:val="28"/>
          <w:lang w:val="zh-CN"/>
        </w:rPr>
        <w:t>建设部核发的房屋建筑工程监理乙级及以上资质等级证书；</w:t>
      </w:r>
    </w:p>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rPr>
        <w:t>2.监理机构人员配备要求：</w:t>
      </w:r>
    </w:p>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rPr>
        <w:t>拟选派本项目总监理工程师及专业监理人员最低配备要求（拟派所有监理人员必须身体健康，男性年龄不得超过60周岁，女性年龄不得超过55周岁）：</w:t>
      </w:r>
    </w:p>
    <w:tbl>
      <w:tblPr>
        <w:tblStyle w:val="24"/>
        <w:tblW w:w="48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3"/>
        <w:gridCol w:w="1194"/>
        <w:gridCol w:w="6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岗位</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人员要求</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持证上岗要求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总监理工程师</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1名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具有国家级注册监理工程师执业资格，注册专业房屋建筑工程专业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专业监理工程师</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1名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符合以下条件之一即可：①具有国家注册监理工程师执业资格证书；②具有江苏省级及以上注册监理工程师执业资格证书；③取得专业监理工程师业务培训合格证书（所提供的证书必须在有效期内。）</w:t>
            </w:r>
          </w:p>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专业类别：安装专业1名。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监理员</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lang w:val="en-US" w:eastAsia="zh-CN"/>
              </w:rPr>
              <w:t>1</w:t>
            </w:r>
            <w:r>
              <w:rPr>
                <w:rStyle w:val="27"/>
                <w:rFonts w:hint="eastAsia" w:ascii="仿宋" w:hAnsi="仿宋" w:eastAsia="仿宋" w:cs="仿宋"/>
                <w:bCs/>
              </w:rPr>
              <w:t>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监理员符合以下条件之一即可：①省外的专业监理工程师及以上资格；②省内的监理员及以上资格；③取得监理员业务培训合格证书（所提供的证书必须在有效期内。）</w:t>
            </w:r>
          </w:p>
          <w:p>
            <w:pPr>
              <w:widowControl/>
              <w:snapToGrid w:val="0"/>
              <w:spacing w:line="460" w:lineRule="exact"/>
              <w:jc w:val="left"/>
              <w:rPr>
                <w:rStyle w:val="27"/>
                <w:rFonts w:hint="eastAsia" w:ascii="仿宋" w:hAnsi="仿宋" w:eastAsia="仿宋" w:cs="仿宋"/>
                <w:bCs/>
              </w:rPr>
            </w:pPr>
            <w:r>
              <w:rPr>
                <w:rStyle w:val="27"/>
                <w:rFonts w:hint="eastAsia" w:ascii="仿宋" w:hAnsi="仿宋" w:eastAsia="仿宋" w:cs="仿宋"/>
                <w:bCs/>
              </w:rPr>
              <w:t>监理员专业类别：房屋建筑专业或土木工程专业1名。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rPr>
              <w:t>合计</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jc w:val="center"/>
              <w:rPr>
                <w:rStyle w:val="27"/>
                <w:rFonts w:hint="eastAsia" w:ascii="仿宋" w:hAnsi="仿宋" w:eastAsia="仿宋" w:cs="仿宋"/>
                <w:bCs/>
              </w:rPr>
            </w:pPr>
            <w:r>
              <w:rPr>
                <w:rStyle w:val="27"/>
                <w:rFonts w:hint="eastAsia" w:ascii="仿宋" w:hAnsi="仿宋" w:eastAsia="仿宋" w:cs="仿宋"/>
                <w:bCs/>
                <w:lang w:val="en-US" w:eastAsia="zh-CN"/>
              </w:rPr>
              <w:t>3</w:t>
            </w:r>
            <w:r>
              <w:rPr>
                <w:rStyle w:val="27"/>
                <w:rFonts w:hint="eastAsia" w:ascii="仿宋" w:hAnsi="仿宋" w:eastAsia="仿宋" w:cs="仿宋"/>
                <w:bCs/>
              </w:rPr>
              <w:t>名</w:t>
            </w:r>
          </w:p>
        </w:tc>
        <w:tc>
          <w:tcPr>
            <w:tcW w:w="367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exact"/>
              <w:ind w:firstLine="720" w:firstLineChars="300"/>
              <w:jc w:val="center"/>
              <w:rPr>
                <w:rStyle w:val="27"/>
                <w:rFonts w:hint="eastAsia" w:ascii="仿宋" w:hAnsi="仿宋" w:eastAsia="仿宋" w:cs="仿宋"/>
                <w:bCs/>
              </w:rPr>
            </w:pPr>
          </w:p>
        </w:tc>
      </w:tr>
    </w:tbl>
    <w:p>
      <w:pPr>
        <w:widowControl/>
        <w:snapToGrid w:val="0"/>
        <w:spacing w:line="460" w:lineRule="exact"/>
        <w:ind w:firstLine="560" w:firstLineChars="200"/>
        <w:jc w:val="left"/>
        <w:rPr>
          <w:rStyle w:val="27"/>
          <w:rFonts w:hint="eastAsia" w:ascii="仿宋" w:hAnsi="仿宋" w:eastAsia="仿宋" w:cs="仿宋"/>
          <w:bCs/>
          <w:sz w:val="28"/>
          <w:szCs w:val="28"/>
        </w:rPr>
      </w:pPr>
      <w:r>
        <w:rPr>
          <w:rStyle w:val="27"/>
          <w:rFonts w:hint="eastAsia" w:ascii="仿宋" w:hAnsi="仿宋" w:eastAsia="仿宋" w:cs="仿宋"/>
          <w:bCs/>
          <w:sz w:val="28"/>
          <w:szCs w:val="28"/>
        </w:rPr>
        <w:t>注：以上人员配备为最低限度要求，监理单位必须按招标人要求适时配备相应监理人员，并确保人员到位，否则将按照合同相关处罚条例予以处罚。中标后，上述所有人员配置不得随意更换，确需更换须经建设单位或相关主管部门认可后，方可变更。</w:t>
      </w:r>
    </w:p>
    <w:p>
      <w:pPr>
        <w:widowControl/>
        <w:snapToGrid w:val="0"/>
        <w:spacing w:line="460" w:lineRule="exact"/>
        <w:ind w:firstLine="560" w:firstLineChars="200"/>
        <w:jc w:val="left"/>
        <w:rPr>
          <w:rFonts w:hint="eastAsia" w:ascii="仿宋" w:hAnsi="仿宋" w:eastAsia="仿宋" w:cs="仿宋"/>
          <w:shd w:val="clear" w:color="auto" w:fill="FFFFFF"/>
        </w:rPr>
      </w:pPr>
      <w:r>
        <w:rPr>
          <w:rStyle w:val="27"/>
          <w:rFonts w:hint="eastAsia" w:ascii="仿宋" w:hAnsi="仿宋" w:eastAsia="仿宋" w:cs="仿宋"/>
          <w:bCs/>
          <w:sz w:val="28"/>
          <w:szCs w:val="28"/>
        </w:rPr>
        <w:t>拟派项目总监理工程师、专业监理工程师及监理员的专业认定以注册证书中的注册专业或所学专业（学历证书中的专业）或职称评定的专业均可。</w:t>
      </w:r>
    </w:p>
    <w:p>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本项目采用费率报价，最高费率限价为中标价2.00%，有效报价是低于或等于2.00%的报价，投标报价保留小数点后二位。高于2.00%的投标报价作废标处理。</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监理服务收费=工程中标价×中标费率。</w:t>
      </w:r>
    </w:p>
    <w:p>
      <w:pPr>
        <w:pStyle w:val="29"/>
        <w:spacing w:line="460" w:lineRule="exact"/>
        <w:ind w:firstLine="562" w:firstLineChars="200"/>
        <w:rPr>
          <w:rFonts w:hint="eastAsia" w:ascii="仿宋" w:hAnsi="仿宋" w:eastAsia="仿宋" w:cs="仿宋"/>
          <w:b/>
          <w:bCs/>
          <w:sz w:val="28"/>
          <w:szCs w:val="28"/>
          <w:shd w:val="clear" w:color="auto" w:fill="FFFFFF"/>
          <w:lang w:eastAsia="zh-CN"/>
        </w:rPr>
      </w:pPr>
      <w:r>
        <w:rPr>
          <w:rFonts w:hint="eastAsia" w:ascii="仿宋" w:hAnsi="仿宋" w:eastAsia="仿宋" w:cs="仿宋"/>
          <w:b/>
          <w:bCs/>
          <w:sz w:val="28"/>
          <w:szCs w:val="28"/>
          <w:shd w:val="clear" w:color="auto" w:fill="FFFFFF"/>
          <w:lang w:eastAsia="zh-CN"/>
        </w:rPr>
        <w:t>五、工作要求</w:t>
      </w:r>
    </w:p>
    <w:p>
      <w:pPr>
        <w:widowControl/>
        <w:spacing w:line="46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1.在本项目实施范围内，为完成方案所有内容所采取的任何措施均由承包人承担。</w:t>
      </w:r>
    </w:p>
    <w:p>
      <w:pPr>
        <w:widowControl/>
        <w:spacing w:line="46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2.履约担保。供应商在签订合同前，须缴纳履约担保为合同价的</w:t>
      </w:r>
      <w:r>
        <w:rPr>
          <w:rFonts w:hint="eastAsia" w:ascii="仿宋" w:hAnsi="仿宋" w:eastAsia="仿宋" w:cs="仿宋"/>
          <w:sz w:val="28"/>
          <w:szCs w:val="28"/>
          <w:u w:val="single"/>
          <w:shd w:val="clear" w:color="auto" w:fill="FFFFFF"/>
        </w:rPr>
        <w:t xml:space="preserve"> 5 </w:t>
      </w:r>
      <w:r>
        <w:rPr>
          <w:rFonts w:hint="eastAsia" w:ascii="仿宋" w:hAnsi="仿宋" w:eastAsia="仿宋" w:cs="仿宋"/>
          <w:sz w:val="28"/>
          <w:szCs w:val="28"/>
          <w:shd w:val="clear" w:color="auto" w:fill="FFFFFF"/>
        </w:rPr>
        <w:t>%，否则视为自动放弃中标资格，履约保证金验收合格且无任何质量问题及安全事故后无息退还。</w:t>
      </w:r>
    </w:p>
    <w:p>
      <w:pPr>
        <w:widowControl/>
        <w:spacing w:line="46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4.监理费进度款支付：</w:t>
      </w:r>
    </w:p>
    <w:p>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工程竣工验收合格后，支付监理费的40%，审计结束后，支付至95%；余款在工程竣工验收满2年后一次性付清（不计利息）。</w:t>
      </w:r>
    </w:p>
    <w:p>
      <w:pPr>
        <w:adjustRightInd w:val="0"/>
        <w:snapToGrid w:val="0"/>
        <w:spacing w:line="460" w:lineRule="exact"/>
        <w:ind w:firstLine="560" w:firstLineChars="200"/>
        <w:rPr>
          <w:rFonts w:hint="eastAsia" w:ascii="仿宋" w:hAnsi="仿宋" w:eastAsia="仿宋" w:cs="仿宋"/>
          <w:sz w:val="28"/>
          <w:szCs w:val="28"/>
        </w:rPr>
      </w:pPr>
    </w:p>
    <w:p>
      <w:pPr>
        <w:spacing w:line="540" w:lineRule="exact"/>
        <w:ind w:firstLine="843" w:firstLineChars="300"/>
        <w:rPr>
          <w:rFonts w:hint="eastAsia" w:ascii="仿宋" w:hAnsi="仿宋" w:eastAsia="仿宋" w:cs="仿宋"/>
          <w:b/>
          <w:bCs/>
          <w:sz w:val="28"/>
          <w:szCs w:val="28"/>
        </w:rPr>
      </w:pPr>
    </w:p>
    <w:p>
      <w:pPr>
        <w:spacing w:line="540" w:lineRule="exact"/>
        <w:ind w:firstLine="843" w:firstLineChars="300"/>
        <w:rPr>
          <w:rFonts w:hint="eastAsia" w:ascii="仿宋" w:hAnsi="仿宋" w:eastAsia="仿宋" w:cs="仿宋"/>
          <w:b/>
          <w:bCs/>
          <w:sz w:val="28"/>
          <w:szCs w:val="28"/>
        </w:rPr>
      </w:pPr>
    </w:p>
    <w:p>
      <w:pPr>
        <w:spacing w:line="540" w:lineRule="exact"/>
        <w:ind w:firstLine="843" w:firstLineChars="300"/>
        <w:rPr>
          <w:rFonts w:hint="eastAsia" w:ascii="仿宋" w:hAnsi="仿宋" w:eastAsia="仿宋" w:cs="仿宋"/>
          <w:b/>
          <w:bCs/>
          <w:sz w:val="28"/>
          <w:szCs w:val="28"/>
        </w:rPr>
      </w:pPr>
    </w:p>
    <w:p>
      <w:pPr>
        <w:snapToGrid w:val="0"/>
        <w:spacing w:line="360" w:lineRule="auto"/>
        <w:jc w:val="center"/>
        <w:outlineLvl w:val="0"/>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36"/>
          <w:szCs w:val="36"/>
        </w:rPr>
        <w:t>第四部分  开标和评标</w:t>
      </w:r>
    </w:p>
    <w:p>
      <w:pPr>
        <w:tabs>
          <w:tab w:val="left" w:pos="3585"/>
        </w:tabs>
        <w:snapToGrid w:val="0"/>
        <w:spacing w:line="46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pPr>
        <w:tabs>
          <w:tab w:val="left" w:pos="3585"/>
        </w:tabs>
        <w:snapToGrid w:val="0"/>
        <w:spacing w:line="4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参选人的法定代表人或授权人须持有效身份证参加开标会。</w:t>
      </w:r>
    </w:p>
    <w:p>
      <w:pPr>
        <w:snapToGrid w:val="0"/>
        <w:spacing w:line="46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比选小组由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pPr>
        <w:tabs>
          <w:tab w:val="left" w:pos="3585"/>
        </w:tabs>
        <w:snapToGrid w:val="0"/>
        <w:spacing w:line="4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由采购人代表对参选人资格性、符合性审查，对未通过审查的供应商，应现场告知原因。比选小组对合格供应商的参选文件进行评审。</w:t>
      </w:r>
    </w:p>
    <w:p>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pPr>
        <w:snapToGrid w:val="0"/>
        <w:spacing w:line="460" w:lineRule="exact"/>
        <w:ind w:firstLine="54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pPr>
        <w:snapToGrid w:val="0"/>
        <w:spacing w:line="46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如比选小组认为有必要，参选人按比选小组的要求作陈述、演示、</w:t>
      </w:r>
      <w:r>
        <w:rPr>
          <w:rFonts w:hint="eastAsia" w:ascii="仿宋" w:hAnsi="仿宋" w:eastAsia="仿宋" w:cs="仿宋"/>
          <w:sz w:val="28"/>
          <w:szCs w:val="28"/>
        </w:rPr>
        <w:t>答疑及澄清其比选内容。时间由</w:t>
      </w:r>
      <w:r>
        <w:rPr>
          <w:rFonts w:hint="eastAsia" w:ascii="仿宋" w:hAnsi="仿宋" w:eastAsia="仿宋" w:cs="仿宋"/>
          <w:sz w:val="28"/>
          <w:szCs w:val="28"/>
          <w:shd w:val="clear" w:color="auto" w:fill="FFFFFF"/>
        </w:rPr>
        <w:t>比选小组</w:t>
      </w:r>
      <w:r>
        <w:rPr>
          <w:rFonts w:hint="eastAsia" w:ascii="仿宋" w:hAnsi="仿宋" w:eastAsia="仿宋" w:cs="仿宋"/>
          <w:sz w:val="28"/>
          <w:szCs w:val="28"/>
        </w:rPr>
        <w:t>掌握。</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p>
    <w:p>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pPr>
        <w:snapToGrid w:val="0"/>
        <w:spacing w:line="460" w:lineRule="exact"/>
        <w:ind w:firstLine="570"/>
        <w:jc w:val="left"/>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1.符合条件的供应商或者对比选文件作实质响应的供应商不足3家的；</w:t>
      </w:r>
    </w:p>
    <w:p>
      <w:pPr>
        <w:snapToGrid w:val="0"/>
        <w:spacing w:line="460" w:lineRule="exact"/>
        <w:ind w:firstLine="57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3.参选人的报价均超过了采购预算，采购人不能支付的；</w:t>
      </w:r>
    </w:p>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4.因重大变故，采购任务取消的。</w:t>
      </w:r>
    </w:p>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上述均保留</w:t>
      </w:r>
      <w:r>
        <w:rPr>
          <w:rFonts w:hint="eastAsia" w:ascii="仿宋" w:hAnsi="仿宋" w:eastAsia="仿宋" w:cs="仿宋"/>
          <w:sz w:val="28"/>
          <w:szCs w:val="28"/>
          <w:shd w:val="clear" w:color="auto" w:fill="FFFFFF"/>
        </w:rPr>
        <w:t>比选小组</w:t>
      </w:r>
      <w:r>
        <w:rPr>
          <w:rFonts w:hint="eastAsia" w:ascii="仿宋" w:hAnsi="仿宋" w:eastAsia="仿宋" w:cs="仿宋"/>
          <w:sz w:val="28"/>
          <w:szCs w:val="28"/>
        </w:rPr>
        <w:t>认定可以确定为无效比选或废标的其他情况。</w:t>
      </w:r>
    </w:p>
    <w:p>
      <w:pPr>
        <w:snapToGrid w:val="0"/>
        <w:spacing w:line="460" w:lineRule="exact"/>
        <w:ind w:firstLine="570"/>
        <w:rPr>
          <w:rFonts w:hint="eastAsia" w:ascii="仿宋" w:hAnsi="仿宋" w:eastAsia="仿宋" w:cs="仿宋"/>
          <w:b/>
          <w:sz w:val="28"/>
          <w:szCs w:val="28"/>
        </w:rPr>
      </w:pPr>
      <w:r>
        <w:rPr>
          <w:rFonts w:hint="eastAsia" w:ascii="仿宋" w:hAnsi="仿宋" w:eastAsia="仿宋" w:cs="仿宋"/>
          <w:b/>
          <w:sz w:val="28"/>
          <w:szCs w:val="28"/>
        </w:rPr>
        <w:t>六、</w:t>
      </w:r>
      <w:r>
        <w:rPr>
          <w:rFonts w:hint="eastAsia" w:ascii="仿宋" w:hAnsi="仿宋" w:eastAsia="仿宋" w:cs="仿宋"/>
          <w:bCs/>
          <w:sz w:val="28"/>
          <w:szCs w:val="28"/>
        </w:rPr>
        <w:t>采用综合评分法。分资格审查、价格标、商务技术标三部分评审，总分值为100分，加分和减分因素除外。</w:t>
      </w:r>
    </w:p>
    <w:p>
      <w:pPr>
        <w:snapToGrid w:val="0"/>
        <w:spacing w:line="460" w:lineRule="exact"/>
        <w:ind w:firstLine="570"/>
        <w:rPr>
          <w:rFonts w:hint="eastAsia" w:ascii="仿宋" w:hAnsi="仿宋" w:eastAsia="仿宋" w:cs="仿宋"/>
          <w:b/>
          <w:sz w:val="28"/>
          <w:szCs w:val="28"/>
        </w:rPr>
      </w:pPr>
      <w:r>
        <w:rPr>
          <w:rFonts w:hint="eastAsia" w:ascii="仿宋" w:hAnsi="仿宋" w:eastAsia="仿宋" w:cs="仿宋"/>
          <w:b/>
          <w:sz w:val="28"/>
          <w:szCs w:val="28"/>
        </w:rPr>
        <w:t>比选小组在认真审阅比选文件的基础上，根据各参选文件的商务、技术部分的响应情况，对各评分项目进行评分，不得统一打分。</w:t>
      </w:r>
    </w:p>
    <w:p>
      <w:pPr>
        <w:snapToGrid w:val="0"/>
        <w:spacing w:line="460" w:lineRule="exact"/>
        <w:ind w:left="568"/>
        <w:rPr>
          <w:rFonts w:hint="eastAsia" w:ascii="仿宋" w:hAnsi="仿宋" w:eastAsia="仿宋" w:cs="仿宋"/>
          <w:b/>
          <w:sz w:val="28"/>
          <w:szCs w:val="28"/>
        </w:rPr>
      </w:pPr>
      <w:r>
        <w:rPr>
          <w:rFonts w:hint="eastAsia" w:ascii="仿宋" w:hAnsi="仿宋" w:eastAsia="仿宋" w:cs="仿宋"/>
          <w:b/>
          <w:sz w:val="28"/>
          <w:szCs w:val="28"/>
        </w:rPr>
        <w:t>（一）参选人资格性、符合性审查</w:t>
      </w:r>
    </w:p>
    <w:p>
      <w:pPr>
        <w:pStyle w:val="37"/>
        <w:snapToGrid w:val="0"/>
        <w:spacing w:line="460" w:lineRule="exact"/>
        <w:ind w:firstLine="577"/>
        <w:contextualSpacing/>
        <w:rPr>
          <w:rFonts w:hint="eastAsia" w:ascii="仿宋" w:hAnsi="仿宋" w:eastAsia="仿宋" w:cs="仿宋"/>
          <w:sz w:val="28"/>
        </w:rPr>
      </w:pPr>
      <w:r>
        <w:rPr>
          <w:rFonts w:hint="eastAsia" w:ascii="仿宋" w:hAnsi="仿宋" w:eastAsia="仿宋" w:cs="仿宋"/>
          <w:sz w:val="28"/>
        </w:rPr>
        <w:t>参选人资格性、符合性不合格的，其参选文件判定为无效参选文件。合格的，</w:t>
      </w:r>
      <w:r>
        <w:rPr>
          <w:rFonts w:hint="eastAsia" w:ascii="仿宋" w:hAnsi="仿宋" w:eastAsia="仿宋" w:cs="仿宋"/>
          <w:sz w:val="28"/>
          <w:shd w:val="clear" w:color="auto" w:fill="FFFFFF"/>
        </w:rPr>
        <w:t>比选小组</w:t>
      </w:r>
      <w:r>
        <w:rPr>
          <w:rFonts w:hint="eastAsia" w:ascii="仿宋" w:hAnsi="仿宋" w:eastAsia="仿宋" w:cs="仿宋"/>
          <w:sz w:val="28"/>
        </w:rPr>
        <w:t>对其参选文件继续评审。</w:t>
      </w:r>
    </w:p>
    <w:p>
      <w:pPr>
        <w:kinsoku w:val="0"/>
        <w:overflowPunct w:val="0"/>
        <w:autoSpaceDE w:val="0"/>
        <w:autoSpaceDN w:val="0"/>
        <w:adjustRightInd w:val="0"/>
        <w:snapToGrid w:val="0"/>
        <w:spacing w:line="460" w:lineRule="exact"/>
        <w:ind w:left="567"/>
        <w:jc w:val="left"/>
        <w:rPr>
          <w:rFonts w:hint="eastAsia" w:ascii="仿宋" w:hAnsi="仿宋" w:eastAsia="仿宋" w:cs="仿宋"/>
          <w:b/>
          <w:sz w:val="28"/>
          <w:szCs w:val="28"/>
        </w:rPr>
      </w:pPr>
      <w:r>
        <w:rPr>
          <w:rFonts w:hint="eastAsia" w:ascii="仿宋" w:hAnsi="仿宋" w:eastAsia="仿宋" w:cs="仿宋"/>
          <w:b/>
          <w:sz w:val="28"/>
          <w:szCs w:val="28"/>
          <w:lang w:val="zh-CN"/>
        </w:rPr>
        <w:t xml:space="preserve"> (二)</w:t>
      </w:r>
      <w:r>
        <w:rPr>
          <w:rFonts w:hint="eastAsia" w:ascii="仿宋" w:hAnsi="仿宋" w:eastAsia="仿宋" w:cs="仿宋"/>
          <w:b/>
          <w:sz w:val="28"/>
          <w:szCs w:val="28"/>
        </w:rPr>
        <w:t>评分标准与权重</w:t>
      </w:r>
    </w:p>
    <w:p>
      <w:pPr>
        <w:kinsoku w:val="0"/>
        <w:overflowPunct w:val="0"/>
        <w:autoSpaceDE w:val="0"/>
        <w:autoSpaceDN w:val="0"/>
        <w:adjustRightInd w:val="0"/>
        <w:snapToGrid w:val="0"/>
        <w:spacing w:line="460" w:lineRule="exact"/>
        <w:ind w:firstLine="840" w:firstLineChars="300"/>
        <w:jc w:val="left"/>
        <w:rPr>
          <w:rFonts w:hint="eastAsia" w:ascii="仿宋" w:hAnsi="仿宋" w:eastAsia="仿宋" w:cs="仿宋"/>
          <w:sz w:val="28"/>
          <w:szCs w:val="28"/>
        </w:rPr>
      </w:pPr>
      <w:r>
        <w:rPr>
          <w:rFonts w:hint="eastAsia" w:ascii="仿宋" w:hAnsi="仿宋" w:eastAsia="仿宋" w:cs="仿宋"/>
          <w:kern w:val="0"/>
          <w:sz w:val="28"/>
          <w:szCs w:val="28"/>
        </w:rPr>
        <w:t>采用综合评分法，根据评分从高到低排序确定成交供应商，评分标准如下：</w:t>
      </w:r>
    </w:p>
    <w:p>
      <w:pPr>
        <w:numPr>
          <w:ilvl w:val="0"/>
          <w:numId w:val="3"/>
        </w:numPr>
        <w:snapToGrid w:val="0"/>
        <w:spacing w:line="460" w:lineRule="exact"/>
        <w:ind w:firstLine="555"/>
        <w:rPr>
          <w:rFonts w:hint="eastAsia" w:ascii="仿宋" w:hAnsi="仿宋" w:eastAsia="仿宋" w:cs="仿宋"/>
          <w:kern w:val="0"/>
          <w:sz w:val="28"/>
          <w:szCs w:val="32"/>
        </w:rPr>
      </w:pPr>
      <w:r>
        <w:rPr>
          <w:rFonts w:hint="eastAsia" w:ascii="仿宋" w:hAnsi="仿宋" w:eastAsia="仿宋" w:cs="仿宋"/>
          <w:kern w:val="0"/>
          <w:sz w:val="28"/>
          <w:szCs w:val="28"/>
        </w:rPr>
        <w:t>商务技术标(</w:t>
      </w:r>
      <w:r>
        <w:rPr>
          <w:rFonts w:hint="eastAsia" w:ascii="仿宋" w:hAnsi="仿宋" w:eastAsia="仿宋" w:cs="仿宋"/>
          <w:sz w:val="28"/>
          <w:szCs w:val="28"/>
        </w:rPr>
        <w:t>50分</w:t>
      </w:r>
      <w:r>
        <w:rPr>
          <w:rFonts w:hint="eastAsia" w:ascii="仿宋" w:hAnsi="仿宋" w:eastAsia="仿宋" w:cs="仿宋"/>
          <w:kern w:val="0"/>
          <w:sz w:val="28"/>
          <w:szCs w:val="28"/>
        </w:rPr>
        <w:t>)</w:t>
      </w:r>
    </w:p>
    <w:tbl>
      <w:tblPr>
        <w:tblStyle w:val="24"/>
        <w:tblW w:w="4803" w:type="pct"/>
        <w:jc w:val="center"/>
        <w:tblLayout w:type="autofit"/>
        <w:tblCellMar>
          <w:top w:w="0" w:type="dxa"/>
          <w:left w:w="108" w:type="dxa"/>
          <w:bottom w:w="0" w:type="dxa"/>
          <w:right w:w="108" w:type="dxa"/>
        </w:tblCellMar>
      </w:tblPr>
      <w:tblGrid>
        <w:gridCol w:w="871"/>
        <w:gridCol w:w="1539"/>
        <w:gridCol w:w="965"/>
        <w:gridCol w:w="5708"/>
      </w:tblGrid>
      <w:tr>
        <w:tblPrEx>
          <w:tblCellMar>
            <w:top w:w="0" w:type="dxa"/>
            <w:left w:w="108" w:type="dxa"/>
            <w:bottom w:w="0" w:type="dxa"/>
            <w:right w:w="108" w:type="dxa"/>
          </w:tblCellMar>
        </w:tblPrEx>
        <w:trPr>
          <w:trHeight w:val="555"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序号</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评分点名称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分值</w:t>
            </w:r>
          </w:p>
        </w:tc>
        <w:tc>
          <w:tcPr>
            <w:tcW w:w="3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评审细则</w:t>
            </w:r>
          </w:p>
        </w:tc>
      </w:tr>
      <w:tr>
        <w:tblPrEx>
          <w:tblCellMar>
            <w:top w:w="0" w:type="dxa"/>
            <w:left w:w="108" w:type="dxa"/>
            <w:bottom w:w="0" w:type="dxa"/>
            <w:right w:w="108" w:type="dxa"/>
          </w:tblCellMar>
        </w:tblPrEx>
        <w:trPr>
          <w:trHeight w:val="601"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监理大纲或监理方案</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4分</w:t>
            </w:r>
          </w:p>
        </w:tc>
        <w:tc>
          <w:tcPr>
            <w:tcW w:w="3141" w:type="pct"/>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textAlignment w:val="top"/>
              <w:rPr>
                <w:rFonts w:hint="eastAsia" w:ascii="仿宋" w:hAnsi="仿宋" w:eastAsia="仿宋" w:cs="仿宋"/>
                <w:sz w:val="24"/>
              </w:rPr>
            </w:pPr>
            <w:r>
              <w:rPr>
                <w:rFonts w:hint="eastAsia" w:ascii="仿宋" w:hAnsi="仿宋" w:eastAsia="仿宋" w:cs="仿宋"/>
                <w:kern w:val="0"/>
                <w:sz w:val="24"/>
                <w:lang w:bidi="ar"/>
              </w:rPr>
              <w:t>根据监理大纲或方案是否立足于本项目、考虑是否全面、是否具有可操作性、是否符合监理规范。监理大纲和监理总体方案合理；详细分析本工程重点和难点，并制定有针对性的控制方法和切实可行的监理措施得4分；监理大纲和监理总体总体方案基本可行；能分析出本工程的重点和难点问题，并提出解决方法得2分；未能提出重点、难点问题，或提出的重点、难点无针对性，或未能提出合理有效的解决方法得0-1分。</w:t>
            </w:r>
          </w:p>
        </w:tc>
      </w:tr>
      <w:tr>
        <w:tblPrEx>
          <w:tblCellMar>
            <w:top w:w="0" w:type="dxa"/>
            <w:left w:w="108" w:type="dxa"/>
            <w:bottom w:w="0" w:type="dxa"/>
            <w:right w:w="108" w:type="dxa"/>
          </w:tblCellMar>
        </w:tblPrEx>
        <w:trPr>
          <w:trHeight w:val="828"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监理合理措施方案、进度控制措施及监理措施方案措施手段</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10分</w:t>
            </w:r>
          </w:p>
        </w:tc>
        <w:tc>
          <w:tcPr>
            <w:tcW w:w="3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1.制定合理的质量控制方案和监理措施，监理方案详细可行、有针对性，符合监理规范要求、责任落实到人、具备有效管控措施</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分；质量控制监理方案基本满足要求得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分；质量控制监理方案无针对性、不能满足要求得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w:t>
            </w:r>
          </w:p>
          <w:p>
            <w:pPr>
              <w:widowControl/>
              <w:ind w:firstLine="480" w:firstLineChars="200"/>
              <w:textAlignment w:val="center"/>
              <w:rPr>
                <w:rFonts w:hint="eastAsia" w:ascii="仿宋" w:hAnsi="仿宋" w:eastAsia="仿宋" w:cs="仿宋"/>
                <w:sz w:val="24"/>
              </w:rPr>
            </w:pPr>
            <w:r>
              <w:rPr>
                <w:rFonts w:hint="eastAsia" w:ascii="仿宋" w:hAnsi="仿宋" w:eastAsia="仿宋" w:cs="仿宋"/>
                <w:kern w:val="0"/>
                <w:sz w:val="24"/>
                <w:lang w:bidi="ar"/>
              </w:rPr>
              <w:t>2.根据招标人对本工程的进度要求，制定合理的进度控制方案和监理措施，监理方案详细可行、有针对性，具备有效管控措施</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分；进度控制监理方案基本满足要求得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分；进度控制监理方案无针对性、不能满足要求得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w:t>
            </w:r>
          </w:p>
        </w:tc>
      </w:tr>
      <w:tr>
        <w:tblPrEx>
          <w:tblCellMar>
            <w:top w:w="0" w:type="dxa"/>
            <w:left w:w="108" w:type="dxa"/>
            <w:bottom w:w="0" w:type="dxa"/>
            <w:right w:w="108" w:type="dxa"/>
          </w:tblCellMar>
        </w:tblPrEx>
        <w:trPr>
          <w:trHeight w:val="555"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对本工程重点、难点分析并提出解决办法</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4分</w:t>
            </w:r>
          </w:p>
        </w:tc>
        <w:tc>
          <w:tcPr>
            <w:tcW w:w="3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sz w:val="24"/>
              </w:rPr>
            </w:pPr>
            <w:r>
              <w:rPr>
                <w:rFonts w:hint="eastAsia" w:ascii="仿宋" w:hAnsi="仿宋" w:eastAsia="仿宋" w:cs="仿宋"/>
                <w:kern w:val="0"/>
                <w:sz w:val="24"/>
                <w:lang w:bidi="ar"/>
              </w:rPr>
              <w:t>根据供应商所提供的难点分析及解决办法进行横向对比打分：能详细提出有效的解决方法得4分；能提出有效的解决方法得3分；不能提出有效的解决方法得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w:t>
            </w:r>
          </w:p>
        </w:tc>
      </w:tr>
      <w:tr>
        <w:tblPrEx>
          <w:tblCellMar>
            <w:top w:w="0" w:type="dxa"/>
            <w:left w:w="108" w:type="dxa"/>
            <w:bottom w:w="0" w:type="dxa"/>
            <w:right w:w="108" w:type="dxa"/>
          </w:tblCellMar>
        </w:tblPrEx>
        <w:trPr>
          <w:trHeight w:val="828"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对本工程提出建议并提出解决方案</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4分</w:t>
            </w:r>
          </w:p>
        </w:tc>
        <w:tc>
          <w:tcPr>
            <w:tcW w:w="3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仿宋" w:hAnsi="仿宋" w:eastAsia="仿宋" w:cs="仿宋"/>
                <w:sz w:val="24"/>
              </w:rPr>
            </w:pPr>
            <w:r>
              <w:rPr>
                <w:rFonts w:hint="eastAsia" w:ascii="仿宋" w:hAnsi="仿宋" w:eastAsia="仿宋" w:cs="仿宋"/>
                <w:kern w:val="0"/>
                <w:sz w:val="24"/>
                <w:lang w:bidi="ar"/>
              </w:rPr>
              <w:t>根据供应商所提供的建议及解决方案进行横向对比打分：有详细深刻独到的真知灼见、能帮发包人解决实际问题得4分；有真知灼见、能基本解决实际问题得3分；没有很独到的真知灼见、不能帮发包人解决实际问题得0-1分。</w:t>
            </w:r>
          </w:p>
        </w:tc>
      </w:tr>
      <w:tr>
        <w:tblPrEx>
          <w:tblCellMar>
            <w:top w:w="0" w:type="dxa"/>
            <w:left w:w="108" w:type="dxa"/>
            <w:bottom w:w="0" w:type="dxa"/>
            <w:right w:w="108" w:type="dxa"/>
          </w:tblCellMar>
        </w:tblPrEx>
        <w:trPr>
          <w:trHeight w:val="282"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企业实力</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26分</w:t>
            </w:r>
          </w:p>
        </w:tc>
        <w:tc>
          <w:tcPr>
            <w:tcW w:w="3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20</w:t>
            </w:r>
            <w:r>
              <w:rPr>
                <w:rFonts w:hint="eastAsia" w:ascii="仿宋" w:hAnsi="仿宋" w:eastAsia="仿宋" w:cs="仿宋"/>
                <w:kern w:val="0"/>
                <w:sz w:val="24"/>
                <w:lang w:val="en-US" w:eastAsia="zh-CN" w:bidi="ar"/>
              </w:rPr>
              <w:t>20</w:t>
            </w:r>
            <w:r>
              <w:rPr>
                <w:rFonts w:hint="eastAsia" w:ascii="仿宋" w:hAnsi="仿宋" w:eastAsia="仿宋" w:cs="仿宋"/>
                <w:kern w:val="0"/>
                <w:sz w:val="24"/>
                <w:lang w:bidi="ar"/>
              </w:rPr>
              <w:t>年至</w:t>
            </w:r>
            <w:r>
              <w:rPr>
                <w:rFonts w:hint="eastAsia" w:ascii="仿宋" w:hAnsi="仿宋" w:eastAsia="仿宋" w:cs="仿宋"/>
                <w:kern w:val="0"/>
                <w:sz w:val="24"/>
                <w:highlight w:val="none"/>
                <w:lang w:bidi="ar"/>
              </w:rPr>
              <w:t>今（以</w:t>
            </w:r>
            <w:r>
              <w:rPr>
                <w:rFonts w:hint="eastAsia" w:ascii="仿宋" w:hAnsi="仿宋" w:eastAsia="仿宋" w:cs="仿宋"/>
                <w:kern w:val="0"/>
                <w:sz w:val="24"/>
                <w:highlight w:val="none"/>
                <w:lang w:eastAsia="zh-CN" w:bidi="ar"/>
              </w:rPr>
              <w:t>监理</w:t>
            </w:r>
            <w:r>
              <w:rPr>
                <w:rFonts w:hint="eastAsia" w:ascii="仿宋" w:hAnsi="仿宋" w:eastAsia="仿宋" w:cs="仿宋"/>
                <w:kern w:val="0"/>
                <w:sz w:val="24"/>
                <w:highlight w:val="none"/>
                <w:lang w:bidi="ar"/>
              </w:rPr>
              <w:t>合同签订日期为准）投</w:t>
            </w:r>
            <w:r>
              <w:rPr>
                <w:rFonts w:hint="eastAsia" w:ascii="仿宋" w:hAnsi="仿宋" w:eastAsia="仿宋" w:cs="仿宋"/>
                <w:kern w:val="0"/>
                <w:sz w:val="24"/>
                <w:lang w:bidi="ar"/>
              </w:rPr>
              <w:t>标供应商完成</w:t>
            </w:r>
            <w:r>
              <w:rPr>
                <w:rFonts w:hint="eastAsia" w:ascii="仿宋" w:hAnsi="仿宋" w:eastAsia="仿宋" w:cs="仿宋"/>
                <w:kern w:val="0"/>
                <w:sz w:val="24"/>
                <w:lang w:eastAsia="zh-CN" w:bidi="ar"/>
              </w:rPr>
              <w:t>类似监理</w:t>
            </w:r>
            <w:r>
              <w:rPr>
                <w:rFonts w:hint="eastAsia" w:ascii="仿宋" w:hAnsi="仿宋" w:eastAsia="仿宋" w:cs="仿宋"/>
                <w:kern w:val="0"/>
                <w:sz w:val="24"/>
                <w:lang w:bidi="ar"/>
              </w:rPr>
              <w:t>项目每一个完整的业绩得4分，共20分。</w:t>
            </w:r>
            <w:r>
              <w:rPr>
                <w:rFonts w:hint="eastAsia" w:ascii="仿宋" w:hAnsi="仿宋" w:eastAsia="仿宋" w:cs="仿宋"/>
                <w:b/>
                <w:bCs/>
                <w:kern w:val="0"/>
                <w:sz w:val="24"/>
                <w:lang w:bidi="ar"/>
              </w:rPr>
              <w:t>（每个业绩需同时提供1.中标通知书2.合同，以上投标时需提供原件的复印件并加盖供应商公章）</w:t>
            </w:r>
          </w:p>
          <w:p>
            <w:pPr>
              <w:widowControl/>
              <w:ind w:firstLine="480" w:firstLineChars="200"/>
              <w:textAlignment w:val="center"/>
              <w:rPr>
                <w:rFonts w:hint="eastAsia" w:ascii="仿宋" w:hAnsi="仿宋" w:eastAsia="仿宋" w:cs="仿宋"/>
                <w:sz w:val="24"/>
              </w:rPr>
            </w:pPr>
            <w:r>
              <w:rPr>
                <w:rFonts w:hint="eastAsia" w:ascii="仿宋" w:hAnsi="仿宋" w:eastAsia="仿宋" w:cs="仿宋"/>
                <w:kern w:val="0"/>
                <w:sz w:val="24"/>
                <w:lang w:bidi="ar"/>
              </w:rPr>
              <w:t>响应供应商具有有效期内的ISO9001质量体系认证、ISO14001环境管理体系认证、OHSAS18001职业健康安全体系认证，每提供一项得2分，满分6分。</w:t>
            </w:r>
            <w:r>
              <w:rPr>
                <w:rFonts w:hint="eastAsia" w:ascii="仿宋" w:hAnsi="仿宋" w:eastAsia="仿宋" w:cs="仿宋"/>
                <w:b/>
                <w:bCs/>
                <w:kern w:val="0"/>
                <w:sz w:val="24"/>
                <w:lang w:bidi="ar"/>
              </w:rPr>
              <w:t>（投标时需提供复印件并加盖供应商公章）</w:t>
            </w:r>
          </w:p>
        </w:tc>
      </w:tr>
      <w:tr>
        <w:tblPrEx>
          <w:tblCellMar>
            <w:top w:w="0" w:type="dxa"/>
            <w:left w:w="108" w:type="dxa"/>
            <w:bottom w:w="0" w:type="dxa"/>
            <w:right w:w="108" w:type="dxa"/>
          </w:tblCellMar>
        </w:tblPrEx>
        <w:trPr>
          <w:trHeight w:val="1111" w:hRule="atLeast"/>
          <w:jc w:val="center"/>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服务承诺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2分</w:t>
            </w:r>
          </w:p>
        </w:tc>
        <w:tc>
          <w:tcPr>
            <w:tcW w:w="3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仿宋" w:hAnsi="仿宋" w:eastAsia="仿宋" w:cs="仿宋"/>
                <w:sz w:val="24"/>
              </w:rPr>
            </w:pPr>
            <w:r>
              <w:rPr>
                <w:rFonts w:hint="eastAsia" w:ascii="仿宋" w:hAnsi="仿宋" w:eastAsia="仿宋" w:cs="仿宋"/>
                <w:kern w:val="0"/>
                <w:sz w:val="24"/>
                <w:lang w:bidi="ar"/>
              </w:rPr>
              <w:t>根据响应供应商针对本项目提供的服务承诺、服务响应时间及其他增值服务承诺等情况进行横向比较，优</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分，良</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分，一般</w:t>
            </w:r>
            <w:r>
              <w:rPr>
                <w:rFonts w:hint="eastAsia" w:ascii="仿宋" w:hAnsi="仿宋" w:eastAsia="仿宋" w:cs="仿宋"/>
                <w:kern w:val="0"/>
                <w:sz w:val="24"/>
                <w:lang w:val="en-US" w:eastAsia="zh-CN" w:bidi="ar"/>
              </w:rPr>
              <w:t>0.5</w:t>
            </w:r>
            <w:r>
              <w:rPr>
                <w:rFonts w:hint="eastAsia" w:ascii="仿宋" w:hAnsi="仿宋" w:eastAsia="仿宋" w:cs="仿宋"/>
                <w:kern w:val="0"/>
                <w:sz w:val="24"/>
                <w:lang w:bidi="ar"/>
              </w:rPr>
              <w:t>分，差不得分。投标时提供承诺函（格式自拟）</w:t>
            </w:r>
          </w:p>
        </w:tc>
      </w:tr>
    </w:tbl>
    <w:p>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2.价格分：50分</w:t>
      </w:r>
    </w:p>
    <w:p>
      <w:pPr>
        <w:autoSpaceDE w:val="0"/>
        <w:autoSpaceDN w:val="0"/>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综合评分法中的价格分统一采用低价优先法计算，即满足比选文件要求且最后报价（所有单价合价）最低的供应商的价格为比选基准价，其价格分为满分。其他供应商的价格分统一按照下列公式计算：</w:t>
      </w:r>
    </w:p>
    <w:p>
      <w:pPr>
        <w:autoSpaceDE w:val="0"/>
        <w:autoSpaceDN w:val="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rPr>
        <w:t>比选报价得分=（比选基准价/比选报价）×价格权值×100</w:t>
      </w:r>
    </w:p>
    <w:p>
      <w:pPr>
        <w:autoSpaceDE w:val="0"/>
        <w:autoSpaceDN w:val="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rPr>
        <w:t>项目评审过程中，不得去掉最后报价中的最高报价和最低报价。</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比选小组认为供应商的投标投标报价有可能影响服务质量或者不能诚信履约的，应当要求其在评标现场合理的时间内提供书面说明，必要时提交相关证明材料；供应商不能证明其报价合理性的，比选小组应当将其作为无效报价处理。</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备注：由于评分主要根据参选文件提供的资料进行，参选人须自行承担由于资料提供不全、错漏、或者无效而导致的不利评审，并对自身提供的参选文件、资料的真实可靠性负责，所有证明材料均应加盖参选人公章。</w:t>
      </w:r>
    </w:p>
    <w:p>
      <w:pPr>
        <w:snapToGrid w:val="0"/>
        <w:spacing w:line="46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采用综合评分法的，评标结果按评审后得分由高到低顺序排列。得分相同的，按比选报价由低到高顺序排列。得分且比选报价相同的并列，采取随机抽取的方式确定。</w:t>
      </w:r>
    </w:p>
    <w:p>
      <w:pPr>
        <w:snapToGrid w:val="0"/>
        <w:spacing w:line="46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八、其他注意事项</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1.在比选、开标时间，参选人不得向</w:t>
      </w:r>
      <w:r>
        <w:rPr>
          <w:rFonts w:hint="eastAsia" w:ascii="仿宋" w:hAnsi="仿宋" w:eastAsia="仿宋" w:cs="仿宋"/>
          <w:sz w:val="28"/>
          <w:szCs w:val="28"/>
          <w:shd w:val="clear" w:color="auto" w:fill="FFFFFF"/>
        </w:rPr>
        <w:t>比选小组</w:t>
      </w:r>
      <w:r>
        <w:rPr>
          <w:rFonts w:hint="eastAsia" w:ascii="仿宋" w:hAnsi="仿宋" w:eastAsia="仿宋" w:cs="仿宋"/>
          <w:sz w:val="28"/>
          <w:szCs w:val="28"/>
        </w:rPr>
        <w:t>询问情况，不得进行旨在影响评标结果的活动。</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shd w:val="clear" w:color="auto" w:fill="FFFFFF"/>
        </w:rPr>
        <w:t>比选小组</w:t>
      </w:r>
      <w:r>
        <w:rPr>
          <w:rFonts w:hint="eastAsia" w:ascii="仿宋" w:hAnsi="仿宋" w:eastAsia="仿宋" w:cs="仿宋"/>
          <w:sz w:val="28"/>
          <w:szCs w:val="28"/>
        </w:rPr>
        <w:t>不得向参选人解释落标原因。</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3.在比选、评标过程中，如果参选人联合故意抬高报价或出现其他不正当行为，采购人有权中止比选或评标。</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4.凡在比选、开标过程中，采购人已提示是否异议的事项，参选人当时没有提出异议的，事后比选人不得针对上述事项提出质询。比如：采购人在开标中提示</w:t>
      </w:r>
      <w:r>
        <w:rPr>
          <w:rFonts w:hint="eastAsia" w:ascii="仿宋" w:hAnsi="仿宋" w:eastAsia="仿宋" w:cs="仿宋"/>
          <w:sz w:val="28"/>
          <w:szCs w:val="28"/>
          <w:shd w:val="clear" w:color="auto" w:fill="FFFFFF"/>
        </w:rPr>
        <w:t>比选小组</w:t>
      </w:r>
      <w:r>
        <w:rPr>
          <w:rFonts w:hint="eastAsia" w:ascii="仿宋" w:hAnsi="仿宋" w:eastAsia="仿宋" w:cs="仿宋"/>
          <w:sz w:val="28"/>
          <w:szCs w:val="28"/>
        </w:rPr>
        <w:t>是否回避，参选人现场未提出异议的，事后不得针对评委回避事项提出质询。</w:t>
      </w:r>
    </w:p>
    <w:p>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pPr>
        <w:widowControl/>
        <w:snapToGrid w:val="0"/>
        <w:spacing w:line="460" w:lineRule="exact"/>
        <w:jc w:val="center"/>
        <w:rPr>
          <w:rFonts w:hint="eastAsia" w:ascii="仿宋" w:hAnsi="仿宋" w:eastAsia="仿宋" w:cs="仿宋"/>
          <w:b/>
          <w:sz w:val="36"/>
          <w:szCs w:val="36"/>
          <w:highlight w:val="yellow"/>
        </w:rPr>
      </w:pPr>
      <w:r>
        <w:rPr>
          <w:rFonts w:hint="eastAsia" w:ascii="仿宋" w:hAnsi="仿宋" w:eastAsia="仿宋" w:cs="仿宋"/>
          <w:b/>
          <w:sz w:val="28"/>
          <w:szCs w:val="28"/>
        </w:rPr>
        <w:br w:type="page"/>
      </w:r>
      <w:r>
        <w:rPr>
          <w:rFonts w:hint="eastAsia" w:ascii="仿宋" w:hAnsi="仿宋" w:eastAsia="仿宋" w:cs="仿宋"/>
          <w:b/>
          <w:sz w:val="36"/>
          <w:szCs w:val="36"/>
        </w:rPr>
        <w:t>第五部分   参选文件组成</w:t>
      </w:r>
    </w:p>
    <w:p>
      <w:pPr>
        <w:snapToGrid w:val="0"/>
        <w:spacing w:line="460" w:lineRule="exact"/>
        <w:ind w:firstLine="556"/>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pPr>
        <w:pStyle w:val="41"/>
        <w:snapToGrid w:val="0"/>
        <w:spacing w:before="0" w:beforeAutospacing="0" w:after="0" w:afterAutospacing="0"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一、资格审查证明材料（不能出现报价，一正两副，单独密封并牢固装订）：</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1.</w:t>
      </w:r>
      <w:r>
        <w:rPr>
          <w:rFonts w:hint="eastAsia" w:ascii="仿宋" w:hAnsi="仿宋" w:eastAsia="仿宋" w:cs="仿宋"/>
          <w:sz w:val="28"/>
          <w:szCs w:val="28"/>
          <w:lang w:val="zh-CN"/>
        </w:rPr>
        <w:t>关于资格的响应函；</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2.提供法定代表人身份证明及本人身份证复印件；非法定代表人参加比价的，还必须提供法定代表人签字或盖章的授权委托书及被授权人本人的身份证复印件（格式参见附件）；</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3.比价公告资格要求提供相应的佐证材料：</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3.1具有建设部核发的房屋建筑工程监理乙级及以上资质等级证书；</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3.2拟派总监理工程师资格条件：具有国家级注册监理工程师执业资格，注册专业房屋建筑工程专业；</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3.3拟派专业监理工程师符合以下条件之一即可：①具有国家注册监理工程师执业资格证书；②具有江苏省级及以上注册监理工程师执业资格证书；③取得专业监理工程师业务培训合格证书（所提供的证书必须在有效期内。）</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专业类别：安装专业1名。；</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3.4拟派监理员符合以下条件之一即可：①省外的专业监理工程师及以上资格；②省内的监理员及以上资格；③取得监理员业务培训合格证书（所提供的证书必须在有效期内。）</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监理员专业类别：房屋建筑专业或土木工程专业1名。；</w:t>
      </w:r>
    </w:p>
    <w:p>
      <w:pPr>
        <w:spacing w:line="4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zh-CN"/>
        </w:rPr>
        <w:t>注：</w:t>
      </w:r>
      <w:r>
        <w:rPr>
          <w:rFonts w:hint="eastAsia" w:ascii="仿宋" w:hAnsi="仿宋" w:eastAsia="仿宋" w:cs="仿宋"/>
          <w:b/>
          <w:bCs/>
          <w:sz w:val="28"/>
          <w:szCs w:val="28"/>
          <w:lang w:val="en-US" w:eastAsia="zh-CN"/>
        </w:rPr>
        <w:t>3.2~3.4条需提供相关人员身份证、资格证等证明材料。</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3.5有效的营业执照副本复印件并加盖公章；</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3.6</w:t>
      </w:r>
      <w:r>
        <w:rPr>
          <w:rFonts w:hint="eastAsia" w:ascii="仿宋" w:hAnsi="仿宋" w:eastAsia="仿宋" w:cs="仿宋"/>
          <w:sz w:val="28"/>
          <w:szCs w:val="28"/>
          <w:lang w:val="zh-CN"/>
        </w:rPr>
        <w:t>未被“信用中国”网站列入失信被执行人、重大税收违法案件当事人名单、采购不良行为记录名单，</w:t>
      </w:r>
      <w:r>
        <w:rPr>
          <w:rFonts w:hint="eastAsia" w:ascii="仿宋" w:hAnsi="仿宋" w:eastAsia="仿宋" w:cs="仿宋"/>
          <w:sz w:val="28"/>
          <w:szCs w:val="28"/>
        </w:rPr>
        <w:t>并提供无重大违法记录声明。</w:t>
      </w:r>
    </w:p>
    <w:p>
      <w:pPr>
        <w:pStyle w:val="22"/>
        <w:spacing w:line="460" w:lineRule="exact"/>
        <w:ind w:firstLine="281"/>
        <w:rPr>
          <w:rFonts w:hint="eastAsia" w:ascii="仿宋" w:hAnsi="仿宋" w:eastAsia="仿宋" w:cs="仿宋"/>
          <w:b/>
          <w:sz w:val="28"/>
          <w:szCs w:val="28"/>
        </w:rPr>
      </w:pPr>
      <w:r>
        <w:rPr>
          <w:rFonts w:hint="eastAsia" w:ascii="仿宋" w:hAnsi="仿宋" w:eastAsia="仿宋" w:cs="仿宋"/>
          <w:b/>
          <w:sz w:val="28"/>
          <w:szCs w:val="28"/>
        </w:rPr>
        <w:t>二、商务技术标（不能出现报价；一正两副，单独密封牢固装订）：</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1.比选响应函</w:t>
      </w:r>
      <w:r>
        <w:rPr>
          <w:rFonts w:hint="eastAsia" w:ascii="仿宋" w:hAnsi="仿宋" w:eastAsia="仿宋" w:cs="仿宋"/>
          <w:sz w:val="28"/>
          <w:szCs w:val="28"/>
          <w:lang w:val="zh-CN"/>
        </w:rPr>
        <w:t>（格式参见附件）</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rPr>
      </w:pPr>
      <w:r>
        <w:rPr>
          <w:rFonts w:hint="eastAsia" w:ascii="仿宋" w:hAnsi="仿宋" w:eastAsia="仿宋" w:cs="仿宋"/>
          <w:sz w:val="28"/>
          <w:szCs w:val="28"/>
        </w:rPr>
        <w:t>2.拟配置人员、设备表；</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3.评审办法中涉及的事项，为方便比选评审，请供应商按比选评审办法中所涉及的事项顺序进行编制，可以补充相关材料。</w:t>
      </w:r>
    </w:p>
    <w:p>
      <w:pPr>
        <w:widowControl/>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三、价格响应文件，一正两副（单独密封并牢固装订），不得出现在商务技术响应文件及资格审查部分：</w:t>
      </w:r>
    </w:p>
    <w:p>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2.供应商信用承诺书。</w:t>
      </w:r>
    </w:p>
    <w:p>
      <w:pPr>
        <w:tabs>
          <w:tab w:val="left" w:pos="1260"/>
        </w:tabs>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资格审查证明材料相关格式</w:t>
      </w:r>
    </w:p>
    <w:p>
      <w:pPr>
        <w:spacing w:line="440" w:lineRule="exact"/>
        <w:outlineLvl w:val="1"/>
        <w:rPr>
          <w:rFonts w:hint="eastAsia" w:ascii="仿宋" w:hAnsi="仿宋" w:eastAsia="仿宋" w:cs="仿宋"/>
          <w:b/>
          <w:sz w:val="28"/>
          <w:szCs w:val="28"/>
        </w:rPr>
      </w:pPr>
    </w:p>
    <w:p>
      <w:pP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1.关于资格的响应函</w:t>
      </w:r>
    </w:p>
    <w:p>
      <w:pPr>
        <w:snapToGrid w:val="0"/>
        <w:spacing w:line="360" w:lineRule="auto"/>
        <w:ind w:firstLine="420"/>
        <w:rPr>
          <w:rFonts w:hint="eastAsia" w:ascii="仿宋" w:hAnsi="仿宋" w:eastAsia="仿宋" w:cs="仿宋"/>
          <w:bCs/>
          <w:sz w:val="28"/>
          <w:szCs w:val="28"/>
        </w:rPr>
      </w:pPr>
      <w:r>
        <w:rPr>
          <w:rFonts w:hint="eastAsia" w:ascii="仿宋" w:hAnsi="仿宋" w:eastAsia="仿宋" w:cs="仿宋"/>
          <w:bCs/>
          <w:sz w:val="28"/>
          <w:szCs w:val="28"/>
        </w:rPr>
        <w:t>江苏省南通第一中学：</w:t>
      </w:r>
    </w:p>
    <w:p>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pPr>
        <w:spacing w:line="520" w:lineRule="exact"/>
        <w:ind w:firstLine="482"/>
        <w:rPr>
          <w:rFonts w:hint="eastAsia" w:ascii="仿宋" w:hAnsi="仿宋" w:eastAsia="仿宋" w:cs="仿宋"/>
          <w:bCs/>
          <w:sz w:val="28"/>
          <w:szCs w:val="28"/>
        </w:rPr>
      </w:pPr>
    </w:p>
    <w:p>
      <w:pPr>
        <w:spacing w:line="520" w:lineRule="exact"/>
        <w:ind w:firstLine="482"/>
        <w:rPr>
          <w:rFonts w:hint="eastAsia" w:ascii="仿宋" w:hAnsi="仿宋" w:eastAsia="仿宋" w:cs="仿宋"/>
          <w:bCs/>
          <w:sz w:val="28"/>
          <w:szCs w:val="28"/>
        </w:rPr>
      </w:pPr>
    </w:p>
    <w:p>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p>
    <w:p>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比选人全称：</w:t>
      </w:r>
    </w:p>
    <w:p>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pPr>
        <w:ind w:firstLine="435"/>
        <w:rPr>
          <w:rFonts w:hint="eastAsia" w:ascii="仿宋" w:hAnsi="仿宋" w:eastAsia="仿宋" w:cs="仿宋"/>
          <w:b/>
          <w:sz w:val="28"/>
          <w:szCs w:val="28"/>
        </w:rPr>
      </w:pPr>
    </w:p>
    <w:p>
      <w:pPr>
        <w:spacing w:line="360" w:lineRule="auto"/>
        <w:outlineLvl w:val="2"/>
        <w:rPr>
          <w:rFonts w:hint="eastAsia" w:ascii="仿宋" w:hAnsi="仿宋" w:eastAsia="仿宋" w:cs="仿宋"/>
          <w:b/>
          <w:sz w:val="28"/>
          <w:szCs w:val="28"/>
        </w:rPr>
      </w:pPr>
    </w:p>
    <w:p>
      <w:pPr>
        <w:spacing w:line="360" w:lineRule="auto"/>
        <w:jc w:val="center"/>
        <w:outlineLvl w:val="2"/>
        <w:rPr>
          <w:rFonts w:hint="eastAsia" w:ascii="仿宋" w:hAnsi="仿宋" w:eastAsia="仿宋" w:cs="仿宋"/>
          <w:b/>
          <w:sz w:val="28"/>
          <w:szCs w:val="28"/>
        </w:rPr>
      </w:pPr>
    </w:p>
    <w:p>
      <w:pPr>
        <w:spacing w:line="360" w:lineRule="auto"/>
        <w:jc w:val="center"/>
        <w:outlineLvl w:val="2"/>
        <w:rPr>
          <w:rFonts w:hint="eastAsia" w:ascii="仿宋" w:hAnsi="仿宋" w:eastAsia="仿宋" w:cs="仿宋"/>
          <w:b/>
          <w:sz w:val="28"/>
          <w:szCs w:val="28"/>
        </w:rPr>
      </w:pPr>
    </w:p>
    <w:p>
      <w:pPr>
        <w:spacing w:line="360" w:lineRule="auto"/>
        <w:jc w:val="center"/>
        <w:outlineLvl w:val="2"/>
        <w:rPr>
          <w:rFonts w:hint="eastAsia" w:ascii="仿宋" w:hAnsi="仿宋" w:eastAsia="仿宋" w:cs="仿宋"/>
          <w:b/>
          <w:sz w:val="28"/>
          <w:szCs w:val="28"/>
        </w:rPr>
      </w:pPr>
    </w:p>
    <w:p>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2.法定代表人身份证明</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联系方式：</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项目，签署上述招标申请文件、进行合同谈判、签署合同和处理与之有关的一切事务。</w:t>
      </w:r>
    </w:p>
    <w:p>
      <w:pPr>
        <w:spacing w:line="480" w:lineRule="exact"/>
        <w:ind w:firstLine="560" w:firstLineChars="200"/>
        <w:rPr>
          <w:rFonts w:hint="eastAsia" w:ascii="仿宋" w:hAnsi="仿宋" w:eastAsia="仿宋" w:cs="仿宋"/>
          <w:sz w:val="28"/>
          <w:szCs w:val="28"/>
        </w:rPr>
      </w:pP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480" w:lineRule="exact"/>
        <w:ind w:firstLine="560" w:firstLineChars="200"/>
        <w:rPr>
          <w:rFonts w:hint="eastAsia" w:ascii="仿宋" w:hAnsi="仿宋" w:eastAsia="仿宋" w:cs="仿宋"/>
          <w:sz w:val="28"/>
          <w:szCs w:val="28"/>
        </w:rPr>
      </w:pPr>
    </w:p>
    <w:p>
      <w:pPr>
        <w:spacing w:line="480" w:lineRule="exact"/>
        <w:ind w:firstLine="560" w:firstLineChars="200"/>
        <w:rPr>
          <w:rFonts w:hint="eastAsia" w:ascii="仿宋" w:hAnsi="仿宋" w:eastAsia="仿宋" w:cs="仿宋"/>
          <w:sz w:val="28"/>
          <w:szCs w:val="28"/>
        </w:rPr>
      </w:pPr>
    </w:p>
    <w:p>
      <w:pPr>
        <w:spacing w:line="480" w:lineRule="exact"/>
        <w:ind w:firstLine="560" w:firstLineChars="200"/>
        <w:rPr>
          <w:rFonts w:hint="eastAsia" w:ascii="仿宋" w:hAnsi="仿宋" w:eastAsia="仿宋" w:cs="仿宋"/>
          <w:sz w:val="28"/>
          <w:szCs w:val="28"/>
        </w:rPr>
      </w:pP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spacing w:line="480" w:lineRule="exact"/>
        <w:ind w:firstLine="560" w:firstLineChars="200"/>
        <w:rPr>
          <w:rFonts w:hint="eastAsia" w:ascii="仿宋" w:hAnsi="仿宋" w:eastAsia="仿宋" w:cs="仿宋"/>
          <w:sz w:val="28"/>
          <w:szCs w:val="28"/>
        </w:rPr>
      </w:pP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tbl>
      <w:tblPr>
        <w:tblStyle w:val="2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tcPr>
          <w:p>
            <w:pPr>
              <w:snapToGrid w:val="0"/>
              <w:spacing w:line="420" w:lineRule="exact"/>
              <w:ind w:left="193" w:firstLine="565" w:firstLineChars="202"/>
              <w:jc w:val="left"/>
              <w:rPr>
                <w:rFonts w:hint="eastAsia" w:ascii="仿宋" w:hAnsi="仿宋" w:eastAsia="仿宋" w:cs="仿宋"/>
                <w:sz w:val="28"/>
                <w:szCs w:val="28"/>
              </w:rPr>
            </w:pPr>
          </w:p>
          <w:p>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法定代表人身份证（正、反面）复印件并加盖公章</w:t>
            </w:r>
            <w:r>
              <w:rPr>
                <w:rFonts w:hint="eastAsia" w:ascii="仿宋" w:hAnsi="仿宋" w:eastAsia="仿宋" w:cs="仿宋"/>
                <w:b/>
                <w:bCs/>
                <w:sz w:val="28"/>
                <w:szCs w:val="28"/>
                <w:u w:val="single"/>
              </w:rPr>
              <w:t>（黏贴此处）</w:t>
            </w:r>
          </w:p>
          <w:p>
            <w:pPr>
              <w:snapToGrid w:val="0"/>
              <w:spacing w:line="420" w:lineRule="exact"/>
              <w:ind w:left="193"/>
              <w:jc w:val="left"/>
              <w:rPr>
                <w:rFonts w:hint="eastAsia" w:ascii="仿宋" w:hAnsi="仿宋" w:eastAsia="仿宋" w:cs="仿宋"/>
                <w:b/>
                <w:bCs/>
                <w:sz w:val="28"/>
                <w:szCs w:val="28"/>
              </w:rPr>
            </w:pPr>
          </w:p>
          <w:p>
            <w:pPr>
              <w:snapToGrid w:val="0"/>
              <w:spacing w:line="420" w:lineRule="exact"/>
              <w:ind w:left="193"/>
              <w:jc w:val="left"/>
              <w:rPr>
                <w:rFonts w:hint="eastAsia" w:ascii="仿宋" w:hAnsi="仿宋" w:eastAsia="仿宋" w:cs="仿宋"/>
                <w:b/>
                <w:bCs/>
                <w:sz w:val="28"/>
                <w:szCs w:val="28"/>
              </w:rPr>
            </w:pPr>
          </w:p>
          <w:p>
            <w:pPr>
              <w:snapToGrid w:val="0"/>
              <w:spacing w:line="420" w:lineRule="exact"/>
              <w:ind w:left="193"/>
              <w:jc w:val="left"/>
              <w:rPr>
                <w:rFonts w:hint="eastAsia" w:ascii="仿宋" w:hAnsi="仿宋" w:eastAsia="仿宋" w:cs="仿宋"/>
                <w:b/>
                <w:bCs/>
                <w:sz w:val="28"/>
                <w:szCs w:val="28"/>
              </w:rPr>
            </w:pPr>
          </w:p>
          <w:p>
            <w:pPr>
              <w:snapToGrid w:val="0"/>
              <w:spacing w:line="420" w:lineRule="exact"/>
              <w:ind w:left="193" w:firstLine="565" w:firstLineChars="202"/>
              <w:jc w:val="left"/>
              <w:rPr>
                <w:rFonts w:hint="eastAsia" w:ascii="仿宋" w:hAnsi="仿宋" w:eastAsia="仿宋" w:cs="仿宋"/>
                <w:sz w:val="28"/>
                <w:szCs w:val="28"/>
              </w:rPr>
            </w:pPr>
          </w:p>
        </w:tc>
      </w:tr>
    </w:tbl>
    <w:p>
      <w:pPr>
        <w:snapToGrid w:val="0"/>
        <w:spacing w:line="360" w:lineRule="auto"/>
        <w:ind w:firstLine="560" w:firstLineChars="200"/>
        <w:rPr>
          <w:rFonts w:hint="eastAsia" w:ascii="仿宋" w:hAnsi="仿宋" w:eastAsia="仿宋" w:cs="仿宋"/>
          <w:sz w:val="28"/>
          <w:szCs w:val="28"/>
        </w:rPr>
      </w:pPr>
    </w:p>
    <w:p>
      <w:pPr>
        <w:snapToGrid w:val="0"/>
        <w:spacing w:line="360" w:lineRule="auto"/>
        <w:ind w:firstLine="560" w:firstLineChars="200"/>
        <w:rPr>
          <w:rFonts w:hint="eastAsia" w:ascii="仿宋" w:hAnsi="仿宋" w:eastAsia="仿宋" w:cs="仿宋"/>
          <w:sz w:val="28"/>
          <w:szCs w:val="28"/>
        </w:rPr>
      </w:pPr>
    </w:p>
    <w:p>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pPr>
        <w:snapToGrid w:val="0"/>
        <w:spacing w:line="360" w:lineRule="auto"/>
        <w:rPr>
          <w:rFonts w:hint="eastAsia" w:ascii="仿宋" w:hAnsi="仿宋" w:eastAsia="仿宋" w:cs="仿宋"/>
          <w:bCs/>
          <w:sz w:val="28"/>
          <w:szCs w:val="28"/>
        </w:rPr>
      </w:pPr>
    </w:p>
    <w:p>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江苏省南通第一中学：</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项目</w:t>
      </w:r>
      <w:r>
        <w:rPr>
          <w:rFonts w:hint="eastAsia" w:ascii="仿宋" w:hAnsi="仿宋" w:eastAsia="仿宋" w:cs="仿宋"/>
          <w:sz w:val="28"/>
          <w:szCs w:val="28"/>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本委托书限期自年月日起至年月日止。</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投标人：(全称、盖章)</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p>
    <w:tbl>
      <w:tblPr>
        <w:tblStyle w:val="2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tcPr>
          <w:p>
            <w:pPr>
              <w:snapToGrid w:val="0"/>
              <w:spacing w:line="420" w:lineRule="exact"/>
              <w:ind w:firstLine="565" w:firstLineChars="202"/>
              <w:jc w:val="left"/>
              <w:rPr>
                <w:rFonts w:hint="eastAsia" w:ascii="仿宋" w:hAnsi="仿宋" w:eastAsia="仿宋" w:cs="仿宋"/>
                <w:sz w:val="28"/>
                <w:szCs w:val="28"/>
              </w:rPr>
            </w:pPr>
          </w:p>
          <w:p>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授权委托人身份证（正、反面）复印件并加盖公章</w:t>
            </w:r>
            <w:r>
              <w:rPr>
                <w:rFonts w:hint="eastAsia" w:ascii="仿宋" w:hAnsi="仿宋" w:eastAsia="仿宋" w:cs="仿宋"/>
                <w:b/>
                <w:bCs/>
                <w:sz w:val="28"/>
                <w:szCs w:val="28"/>
                <w:u w:val="single"/>
              </w:rPr>
              <w:t>（黏贴此处，原件备查）</w:t>
            </w:r>
          </w:p>
          <w:p>
            <w:pPr>
              <w:snapToGrid w:val="0"/>
              <w:spacing w:line="420" w:lineRule="exact"/>
              <w:jc w:val="center"/>
              <w:rPr>
                <w:rFonts w:hint="eastAsia" w:ascii="仿宋" w:hAnsi="仿宋" w:eastAsia="仿宋" w:cs="仿宋"/>
                <w:b/>
                <w:bCs/>
                <w:sz w:val="28"/>
                <w:szCs w:val="28"/>
              </w:rPr>
            </w:pPr>
          </w:p>
          <w:p>
            <w:pPr>
              <w:snapToGrid w:val="0"/>
              <w:spacing w:line="420" w:lineRule="exact"/>
              <w:jc w:val="center"/>
              <w:rPr>
                <w:rFonts w:hint="eastAsia" w:ascii="仿宋" w:hAnsi="仿宋" w:eastAsia="仿宋" w:cs="仿宋"/>
                <w:b/>
                <w:bCs/>
                <w:sz w:val="28"/>
                <w:szCs w:val="28"/>
              </w:rPr>
            </w:pPr>
          </w:p>
          <w:p>
            <w:pPr>
              <w:snapToGrid w:val="0"/>
              <w:spacing w:line="420" w:lineRule="exact"/>
              <w:jc w:val="center"/>
              <w:rPr>
                <w:rFonts w:hint="eastAsia" w:ascii="仿宋" w:hAnsi="仿宋" w:eastAsia="仿宋" w:cs="仿宋"/>
                <w:sz w:val="28"/>
                <w:szCs w:val="28"/>
              </w:rPr>
            </w:pPr>
          </w:p>
          <w:p>
            <w:pPr>
              <w:snapToGrid w:val="0"/>
              <w:spacing w:line="420" w:lineRule="exact"/>
              <w:jc w:val="center"/>
              <w:rPr>
                <w:rFonts w:hint="eastAsia" w:ascii="仿宋" w:hAnsi="仿宋" w:eastAsia="仿宋" w:cs="仿宋"/>
                <w:sz w:val="28"/>
                <w:szCs w:val="28"/>
              </w:rPr>
            </w:pPr>
          </w:p>
        </w:tc>
      </w:tr>
    </w:tbl>
    <w:p>
      <w:pPr>
        <w:snapToGrid w:val="0"/>
        <w:spacing w:line="360" w:lineRule="auto"/>
        <w:ind w:firstLine="560" w:firstLineChars="200"/>
        <w:rPr>
          <w:rFonts w:hint="eastAsia" w:ascii="仿宋" w:hAnsi="仿宋" w:eastAsia="仿宋" w:cs="仿宋"/>
          <w:kern w:val="0"/>
          <w:sz w:val="28"/>
          <w:szCs w:val="28"/>
        </w:rPr>
      </w:pPr>
    </w:p>
    <w:p>
      <w:pPr>
        <w:snapToGrid w:val="0"/>
        <w:spacing w:line="360" w:lineRule="auto"/>
        <w:ind w:firstLine="560" w:firstLineChars="200"/>
        <w:rPr>
          <w:rFonts w:hint="eastAsia" w:ascii="仿宋" w:hAnsi="仿宋" w:eastAsia="仿宋" w:cs="仿宋"/>
          <w:kern w:val="0"/>
          <w:sz w:val="28"/>
          <w:szCs w:val="28"/>
        </w:rPr>
      </w:pPr>
    </w:p>
    <w:p>
      <w:pPr>
        <w:pStyle w:val="3"/>
        <w:rPr>
          <w:rFonts w:hint="eastAsia" w:ascii="仿宋" w:hAnsi="仿宋" w:eastAsia="仿宋" w:cs="仿宋"/>
          <w:kern w:val="0"/>
          <w:sz w:val="28"/>
          <w:szCs w:val="28"/>
        </w:rPr>
      </w:pPr>
    </w:p>
    <w:p>
      <w:pPr>
        <w:rPr>
          <w:rFonts w:hint="eastAsia" w:ascii="仿宋" w:hAnsi="仿宋" w:eastAsia="仿宋" w:cs="仿宋"/>
          <w:kern w:val="0"/>
          <w:sz w:val="28"/>
          <w:szCs w:val="28"/>
        </w:rPr>
      </w:pPr>
    </w:p>
    <w:p>
      <w:pPr>
        <w:pStyle w:val="3"/>
        <w:rPr>
          <w:rFonts w:hint="eastAsia" w:ascii="仿宋" w:hAnsi="仿宋" w:eastAsia="仿宋" w:cs="仿宋"/>
          <w:kern w:val="0"/>
          <w:sz w:val="28"/>
          <w:szCs w:val="28"/>
        </w:rPr>
      </w:pPr>
    </w:p>
    <w:p>
      <w:pPr>
        <w:rPr>
          <w:rFonts w:hint="eastAsia" w:ascii="仿宋" w:hAnsi="仿宋" w:eastAsia="仿宋" w:cs="仿宋"/>
          <w:kern w:val="0"/>
          <w:sz w:val="28"/>
          <w:szCs w:val="28"/>
        </w:rPr>
      </w:pPr>
    </w:p>
    <w:p>
      <w:pPr>
        <w:pStyle w:val="3"/>
        <w:rPr>
          <w:rFonts w:hint="eastAsia" w:ascii="仿宋" w:hAnsi="仿宋" w:eastAsia="仿宋" w:cs="仿宋"/>
          <w:sz w:val="28"/>
          <w:szCs w:val="28"/>
        </w:rPr>
        <w:sectPr>
          <w:headerReference r:id="rId3" w:type="default"/>
          <w:footerReference r:id="rId4" w:type="default"/>
          <w:pgSz w:w="11905" w:h="16838"/>
          <w:pgMar w:top="1361" w:right="1304" w:bottom="1361" w:left="1361" w:header="850" w:footer="850" w:gutter="0"/>
          <w:cols w:space="720" w:num="1"/>
          <w:docGrid w:linePitch="286" w:charSpace="0"/>
        </w:sectPr>
      </w:pPr>
    </w:p>
    <w:p>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江苏省南通第一中学：</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w:t>
      </w:r>
      <w:r>
        <w:rPr>
          <w:rFonts w:hint="eastAsia" w:ascii="仿宋" w:hAnsi="仿宋" w:eastAsia="仿宋" w:cs="仿宋"/>
          <w:sz w:val="28"/>
          <w:szCs w:val="28"/>
          <w:u w:val="single"/>
        </w:rPr>
        <w:t xml:space="preserve"> 3 </w:t>
      </w:r>
      <w:r>
        <w:rPr>
          <w:rFonts w:hint="eastAsia" w:ascii="仿宋" w:hAnsi="仿宋" w:eastAsia="仿宋" w:cs="仿宋"/>
          <w:sz w:val="28"/>
          <w:szCs w:val="28"/>
        </w:rPr>
        <w:t>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在投标截止时间节点，没有被“信用江苏”“信用中国”网站列入失信被执行人、重大税收违法案件当事人名单、采购严重违法失信行为记录名单。</w:t>
      </w:r>
    </w:p>
    <w:p>
      <w:pPr>
        <w:snapToGrid w:val="0"/>
        <w:spacing w:line="360" w:lineRule="auto"/>
        <w:ind w:firstLine="200"/>
        <w:rPr>
          <w:rFonts w:hint="eastAsia" w:ascii="仿宋" w:hAnsi="仿宋" w:eastAsia="仿宋" w:cs="仿宋"/>
          <w:sz w:val="28"/>
          <w:szCs w:val="28"/>
        </w:rPr>
      </w:pPr>
    </w:p>
    <w:p>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pPr>
        <w:snapToGrid w:val="0"/>
        <w:spacing w:line="360" w:lineRule="auto"/>
        <w:ind w:firstLine="560" w:firstLineChars="200"/>
        <w:rPr>
          <w:rFonts w:hint="eastAsia" w:ascii="仿宋" w:hAnsi="仿宋" w:eastAsia="仿宋" w:cs="仿宋"/>
          <w:sz w:val="28"/>
          <w:szCs w:val="28"/>
        </w:rPr>
      </w:pPr>
    </w:p>
    <w:p>
      <w:pPr>
        <w:snapToGrid w:val="0"/>
        <w:spacing w:line="360" w:lineRule="auto"/>
        <w:ind w:firstLine="560" w:firstLineChars="200"/>
        <w:jc w:val="center"/>
        <w:rPr>
          <w:rFonts w:hint="eastAsia" w:ascii="仿宋" w:hAnsi="仿宋" w:eastAsia="仿宋" w:cs="仿宋"/>
          <w:sz w:val="28"/>
          <w:szCs w:val="28"/>
        </w:rPr>
      </w:pPr>
    </w:p>
    <w:p>
      <w:pPr>
        <w:snapToGrid w:val="0"/>
        <w:spacing w:line="360" w:lineRule="auto"/>
        <w:ind w:firstLine="560" w:firstLineChars="200"/>
        <w:jc w:val="center"/>
        <w:rPr>
          <w:rFonts w:hint="eastAsia" w:ascii="仿宋" w:hAnsi="仿宋" w:eastAsia="仿宋" w:cs="仿宋"/>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spacing w:line="440" w:lineRule="exact"/>
        <w:outlineLvl w:val="1"/>
        <w:rPr>
          <w:rFonts w:hint="eastAsia" w:ascii="仿宋" w:hAnsi="仿宋" w:eastAsia="仿宋" w:cs="仿宋"/>
          <w:b/>
          <w:sz w:val="28"/>
          <w:szCs w:val="28"/>
        </w:rPr>
      </w:pPr>
    </w:p>
    <w:p>
      <w:pPr>
        <w:pStyle w:val="22"/>
        <w:ind w:firstLine="281"/>
        <w:rPr>
          <w:rFonts w:hint="eastAsia" w:ascii="仿宋" w:hAnsi="仿宋" w:eastAsia="仿宋" w:cs="仿宋"/>
          <w:b/>
          <w:sz w:val="28"/>
          <w:szCs w:val="28"/>
        </w:rPr>
      </w:pPr>
    </w:p>
    <w:p>
      <w:pPr>
        <w:spacing w:line="360" w:lineRule="auto"/>
        <w:jc w:val="left"/>
        <w:outlineLvl w:val="2"/>
        <w:rPr>
          <w:rFonts w:hint="eastAsia" w:ascii="仿宋" w:hAnsi="仿宋" w:eastAsia="仿宋" w:cs="仿宋"/>
          <w:b/>
          <w:bCs/>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商务技术响应文件相关格式</w:t>
      </w:r>
    </w:p>
    <w:p>
      <w:pPr>
        <w:spacing w:line="360" w:lineRule="auto"/>
        <w:jc w:val="center"/>
        <w:outlineLvl w:val="2"/>
        <w:rPr>
          <w:rFonts w:hint="eastAsia" w:ascii="仿宋" w:hAnsi="仿宋" w:eastAsia="仿宋" w:cs="仿宋"/>
          <w:b/>
          <w:sz w:val="28"/>
          <w:szCs w:val="28"/>
        </w:rPr>
      </w:pPr>
      <w:bookmarkStart w:id="5" w:name="_Hlk89675716"/>
      <w:r>
        <w:rPr>
          <w:rFonts w:hint="eastAsia" w:ascii="仿宋" w:hAnsi="仿宋" w:eastAsia="仿宋" w:cs="仿宋"/>
          <w:b/>
          <w:sz w:val="28"/>
          <w:szCs w:val="28"/>
        </w:rPr>
        <w:t>1.比选响应函（格式不得变动）</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江苏省南通第一中学：</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依据贵单位组织的  (比选） 项目比选的公告，我方授权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2.我公司已经详细阅读了比选文件的全部内容，我方已完全清晰理解比选文件的要求，不存在任何含糊不清和误解之处，同意放弃对比选文件所表述的内容提出异议和质疑的权利。</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pPr>
        <w:pStyle w:val="8"/>
        <w:ind w:firstLine="7560" w:firstLineChars="2700"/>
        <w:rPr>
          <w:rFonts w:hint="eastAsia" w:ascii="仿宋" w:hAnsi="仿宋" w:eastAsia="仿宋" w:cs="仿宋"/>
          <w:sz w:val="28"/>
          <w:szCs w:val="28"/>
        </w:rPr>
      </w:pPr>
      <w:r>
        <w:rPr>
          <w:rFonts w:hint="eastAsia" w:ascii="仿宋" w:hAnsi="仿宋" w:eastAsia="仿宋" w:cs="仿宋"/>
          <w:sz w:val="28"/>
          <w:szCs w:val="28"/>
        </w:rPr>
        <w:t>日期：</w:t>
      </w:r>
    </w:p>
    <w:p>
      <w:pPr>
        <w:pStyle w:val="31"/>
        <w:widowControl/>
        <w:rPr>
          <w:rFonts w:hint="eastAsia" w:ascii="仿宋" w:hAnsi="仿宋" w:eastAsia="仿宋" w:cs="仿宋"/>
          <w:sz w:val="28"/>
          <w:szCs w:val="28"/>
          <w:lang w:eastAsia="zh-CN"/>
        </w:rPr>
      </w:pPr>
    </w:p>
    <w:p>
      <w:pPr>
        <w:pStyle w:val="37"/>
        <w:snapToGrid w:val="0"/>
        <w:spacing w:line="300" w:lineRule="auto"/>
        <w:ind w:firstLine="562" w:firstLineChars="200"/>
        <w:jc w:val="center"/>
        <w:rPr>
          <w:rFonts w:hint="eastAsia" w:ascii="仿宋" w:hAnsi="仿宋" w:eastAsia="仿宋" w:cs="仿宋"/>
          <w:b/>
          <w:sz w:val="28"/>
        </w:rPr>
      </w:pPr>
    </w:p>
    <w:p>
      <w:pPr>
        <w:pStyle w:val="37"/>
        <w:snapToGrid w:val="0"/>
        <w:spacing w:line="300" w:lineRule="auto"/>
        <w:ind w:firstLine="562" w:firstLineChars="200"/>
        <w:jc w:val="center"/>
        <w:rPr>
          <w:rFonts w:hint="eastAsia" w:ascii="仿宋" w:hAnsi="仿宋" w:eastAsia="仿宋" w:cs="仿宋"/>
          <w:b/>
          <w:sz w:val="28"/>
        </w:rPr>
      </w:pPr>
    </w:p>
    <w:p>
      <w:pPr>
        <w:pStyle w:val="4"/>
        <w:spacing w:line="360" w:lineRule="auto"/>
        <w:rPr>
          <w:rFonts w:hint="eastAsia" w:ascii="仿宋" w:hAnsi="仿宋" w:eastAsia="仿宋" w:cs="仿宋"/>
          <w:kern w:val="2"/>
          <w:sz w:val="28"/>
          <w:szCs w:val="28"/>
        </w:rPr>
      </w:pPr>
      <w:bookmarkStart w:id="6" w:name="_Toc8649"/>
      <w:bookmarkStart w:id="7" w:name="_Toc398111726"/>
      <w:bookmarkStart w:id="8" w:name="_Toc10751"/>
      <w:bookmarkStart w:id="9" w:name="_Toc9194628"/>
      <w:r>
        <w:rPr>
          <w:rFonts w:hint="eastAsia" w:ascii="仿宋" w:hAnsi="仿宋" w:eastAsia="仿宋" w:cs="仿宋"/>
          <w:kern w:val="2"/>
          <w:sz w:val="28"/>
          <w:szCs w:val="28"/>
        </w:rPr>
        <w:t>2.拟派项目监理机构人员一览表</w:t>
      </w:r>
      <w:bookmarkEnd w:id="6"/>
      <w:bookmarkEnd w:id="7"/>
      <w:bookmarkEnd w:id="8"/>
      <w:bookmarkEnd w:id="9"/>
    </w:p>
    <w:tbl>
      <w:tblPr>
        <w:tblStyle w:val="24"/>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0"/>
        <w:gridCol w:w="783"/>
        <w:gridCol w:w="783"/>
        <w:gridCol w:w="781"/>
        <w:gridCol w:w="1671"/>
        <w:gridCol w:w="1409"/>
        <w:gridCol w:w="1566"/>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884"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拟任岗位</w:t>
            </w:r>
          </w:p>
        </w:tc>
        <w:tc>
          <w:tcPr>
            <w:tcW w:w="414"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414"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413"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职称</w:t>
            </w:r>
          </w:p>
        </w:tc>
        <w:tc>
          <w:tcPr>
            <w:tcW w:w="884"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从事监理工作年限</w:t>
            </w:r>
          </w:p>
        </w:tc>
        <w:tc>
          <w:tcPr>
            <w:tcW w:w="1989" w:type="pct"/>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884" w:type="pct"/>
            <w:vMerge w:val="continue"/>
            <w:vAlign w:val="center"/>
          </w:tcPr>
          <w:p>
            <w:pPr>
              <w:spacing w:line="360" w:lineRule="auto"/>
              <w:jc w:val="center"/>
              <w:rPr>
                <w:rFonts w:hint="eastAsia" w:ascii="仿宋" w:hAnsi="仿宋" w:eastAsia="仿宋" w:cs="仿宋"/>
                <w:sz w:val="24"/>
              </w:rPr>
            </w:pPr>
          </w:p>
        </w:tc>
        <w:tc>
          <w:tcPr>
            <w:tcW w:w="414" w:type="pct"/>
            <w:vMerge w:val="continue"/>
            <w:vAlign w:val="center"/>
          </w:tcPr>
          <w:p>
            <w:pPr>
              <w:spacing w:line="360" w:lineRule="auto"/>
              <w:jc w:val="center"/>
              <w:rPr>
                <w:rFonts w:hint="eastAsia" w:ascii="仿宋" w:hAnsi="仿宋" w:eastAsia="仿宋" w:cs="仿宋"/>
                <w:sz w:val="24"/>
              </w:rPr>
            </w:pPr>
          </w:p>
        </w:tc>
        <w:tc>
          <w:tcPr>
            <w:tcW w:w="414" w:type="pct"/>
            <w:vMerge w:val="continue"/>
            <w:vAlign w:val="center"/>
          </w:tcPr>
          <w:p>
            <w:pPr>
              <w:spacing w:line="360" w:lineRule="auto"/>
              <w:jc w:val="center"/>
              <w:rPr>
                <w:rFonts w:hint="eastAsia" w:ascii="仿宋" w:hAnsi="仿宋" w:eastAsia="仿宋" w:cs="仿宋"/>
                <w:sz w:val="24"/>
              </w:rPr>
            </w:pPr>
          </w:p>
        </w:tc>
        <w:tc>
          <w:tcPr>
            <w:tcW w:w="413" w:type="pct"/>
            <w:vMerge w:val="continue"/>
            <w:vAlign w:val="center"/>
          </w:tcPr>
          <w:p>
            <w:pPr>
              <w:spacing w:line="360" w:lineRule="auto"/>
              <w:jc w:val="center"/>
              <w:rPr>
                <w:rFonts w:hint="eastAsia" w:ascii="仿宋" w:hAnsi="仿宋" w:eastAsia="仿宋" w:cs="仿宋"/>
                <w:sz w:val="24"/>
              </w:rPr>
            </w:pPr>
          </w:p>
        </w:tc>
        <w:tc>
          <w:tcPr>
            <w:tcW w:w="884" w:type="pct"/>
            <w:vMerge w:val="continue"/>
            <w:vAlign w:val="center"/>
          </w:tcPr>
          <w:p>
            <w:pPr>
              <w:spacing w:line="360" w:lineRule="auto"/>
              <w:jc w:val="center"/>
              <w:rPr>
                <w:rFonts w:hint="eastAsia" w:ascii="仿宋" w:hAnsi="仿宋" w:eastAsia="仿宋" w:cs="仿宋"/>
                <w:sz w:val="24"/>
              </w:rPr>
            </w:pPr>
          </w:p>
        </w:tc>
        <w:tc>
          <w:tcPr>
            <w:tcW w:w="745" w:type="pc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证书名称</w:t>
            </w:r>
          </w:p>
        </w:tc>
        <w:tc>
          <w:tcPr>
            <w:tcW w:w="828" w:type="pc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证书编号</w:t>
            </w:r>
          </w:p>
        </w:tc>
        <w:tc>
          <w:tcPr>
            <w:tcW w:w="415" w:type="pc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84" w:type="pc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总监</w:t>
            </w:r>
          </w:p>
        </w:tc>
        <w:tc>
          <w:tcPr>
            <w:tcW w:w="414" w:type="pct"/>
            <w:vAlign w:val="center"/>
          </w:tcPr>
          <w:p>
            <w:pPr>
              <w:spacing w:line="360" w:lineRule="auto"/>
              <w:jc w:val="center"/>
              <w:rPr>
                <w:rFonts w:hint="eastAsia" w:ascii="仿宋" w:hAnsi="仿宋" w:eastAsia="仿宋" w:cs="仿宋"/>
                <w:sz w:val="24"/>
              </w:rPr>
            </w:pPr>
          </w:p>
        </w:tc>
        <w:tc>
          <w:tcPr>
            <w:tcW w:w="414" w:type="pct"/>
            <w:vAlign w:val="center"/>
          </w:tcPr>
          <w:p>
            <w:pPr>
              <w:spacing w:line="360" w:lineRule="auto"/>
              <w:jc w:val="center"/>
              <w:rPr>
                <w:rFonts w:hint="eastAsia" w:ascii="仿宋" w:hAnsi="仿宋" w:eastAsia="仿宋" w:cs="仿宋"/>
                <w:sz w:val="24"/>
              </w:rPr>
            </w:pPr>
          </w:p>
        </w:tc>
        <w:tc>
          <w:tcPr>
            <w:tcW w:w="413" w:type="pct"/>
            <w:vAlign w:val="center"/>
          </w:tcPr>
          <w:p>
            <w:pPr>
              <w:spacing w:line="360" w:lineRule="auto"/>
              <w:jc w:val="center"/>
              <w:rPr>
                <w:rFonts w:hint="eastAsia" w:ascii="仿宋" w:hAnsi="仿宋" w:eastAsia="仿宋" w:cs="仿宋"/>
                <w:sz w:val="24"/>
              </w:rPr>
            </w:pPr>
          </w:p>
        </w:tc>
        <w:tc>
          <w:tcPr>
            <w:tcW w:w="884" w:type="pct"/>
            <w:vAlign w:val="center"/>
          </w:tcPr>
          <w:p>
            <w:pPr>
              <w:spacing w:line="360" w:lineRule="auto"/>
              <w:jc w:val="center"/>
              <w:rPr>
                <w:rFonts w:hint="eastAsia" w:ascii="仿宋" w:hAnsi="仿宋" w:eastAsia="仿宋" w:cs="仿宋"/>
                <w:sz w:val="24"/>
              </w:rPr>
            </w:pPr>
          </w:p>
        </w:tc>
        <w:tc>
          <w:tcPr>
            <w:tcW w:w="745" w:type="pct"/>
            <w:vAlign w:val="center"/>
          </w:tcPr>
          <w:p>
            <w:pPr>
              <w:spacing w:line="360" w:lineRule="auto"/>
              <w:jc w:val="center"/>
              <w:rPr>
                <w:rFonts w:hint="eastAsia" w:ascii="仿宋" w:hAnsi="仿宋" w:eastAsia="仿宋" w:cs="仿宋"/>
                <w:sz w:val="24"/>
              </w:rPr>
            </w:pPr>
          </w:p>
        </w:tc>
        <w:tc>
          <w:tcPr>
            <w:tcW w:w="828" w:type="pct"/>
            <w:vAlign w:val="center"/>
          </w:tcPr>
          <w:p>
            <w:pPr>
              <w:spacing w:line="360" w:lineRule="auto"/>
              <w:jc w:val="center"/>
              <w:rPr>
                <w:rFonts w:hint="eastAsia" w:ascii="仿宋" w:hAnsi="仿宋" w:eastAsia="仿宋" w:cs="仿宋"/>
                <w:sz w:val="24"/>
              </w:rPr>
            </w:pPr>
          </w:p>
        </w:tc>
        <w:tc>
          <w:tcPr>
            <w:tcW w:w="415" w:type="pct"/>
            <w:vAlign w:val="center"/>
          </w:tcPr>
          <w:p>
            <w:pPr>
              <w:spacing w:line="360" w:lineRule="auto"/>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84"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专业监理工程师</w:t>
            </w:r>
          </w:p>
        </w:tc>
        <w:tc>
          <w:tcPr>
            <w:tcW w:w="414" w:type="pct"/>
            <w:tcBorders>
              <w:bottom w:val="single" w:color="auto" w:sz="4" w:space="0"/>
            </w:tcBorders>
            <w:vAlign w:val="center"/>
          </w:tcPr>
          <w:p>
            <w:pPr>
              <w:spacing w:line="360" w:lineRule="auto"/>
              <w:jc w:val="center"/>
              <w:rPr>
                <w:rFonts w:hint="eastAsia" w:ascii="仿宋" w:hAnsi="仿宋" w:eastAsia="仿宋" w:cs="仿宋"/>
                <w:sz w:val="24"/>
              </w:rPr>
            </w:pPr>
          </w:p>
        </w:tc>
        <w:tc>
          <w:tcPr>
            <w:tcW w:w="414" w:type="pct"/>
            <w:tcBorders>
              <w:bottom w:val="single" w:color="auto" w:sz="4" w:space="0"/>
            </w:tcBorders>
            <w:vAlign w:val="center"/>
          </w:tcPr>
          <w:p>
            <w:pPr>
              <w:spacing w:line="360" w:lineRule="auto"/>
              <w:jc w:val="center"/>
              <w:rPr>
                <w:rFonts w:hint="eastAsia" w:ascii="仿宋" w:hAnsi="仿宋" w:eastAsia="仿宋" w:cs="仿宋"/>
                <w:sz w:val="24"/>
              </w:rPr>
            </w:pPr>
          </w:p>
        </w:tc>
        <w:tc>
          <w:tcPr>
            <w:tcW w:w="413" w:type="pct"/>
            <w:tcBorders>
              <w:bottom w:val="single" w:color="auto" w:sz="4" w:space="0"/>
            </w:tcBorders>
            <w:vAlign w:val="center"/>
          </w:tcPr>
          <w:p>
            <w:pPr>
              <w:spacing w:line="360" w:lineRule="auto"/>
              <w:jc w:val="center"/>
              <w:rPr>
                <w:rFonts w:hint="eastAsia" w:ascii="仿宋" w:hAnsi="仿宋" w:eastAsia="仿宋" w:cs="仿宋"/>
                <w:sz w:val="24"/>
              </w:rPr>
            </w:pPr>
          </w:p>
        </w:tc>
        <w:tc>
          <w:tcPr>
            <w:tcW w:w="884" w:type="pct"/>
            <w:tcBorders>
              <w:bottom w:val="single" w:color="auto" w:sz="4" w:space="0"/>
            </w:tcBorders>
            <w:vAlign w:val="center"/>
          </w:tcPr>
          <w:p>
            <w:pPr>
              <w:spacing w:line="360" w:lineRule="auto"/>
              <w:jc w:val="center"/>
              <w:rPr>
                <w:rFonts w:hint="eastAsia" w:ascii="仿宋" w:hAnsi="仿宋" w:eastAsia="仿宋" w:cs="仿宋"/>
                <w:sz w:val="24"/>
              </w:rPr>
            </w:pPr>
          </w:p>
        </w:tc>
        <w:tc>
          <w:tcPr>
            <w:tcW w:w="745" w:type="pct"/>
            <w:tcBorders>
              <w:bottom w:val="single" w:color="auto" w:sz="4" w:space="0"/>
            </w:tcBorders>
            <w:vAlign w:val="center"/>
          </w:tcPr>
          <w:p>
            <w:pPr>
              <w:spacing w:line="360" w:lineRule="auto"/>
              <w:jc w:val="center"/>
              <w:rPr>
                <w:rFonts w:hint="eastAsia" w:ascii="仿宋" w:hAnsi="仿宋" w:eastAsia="仿宋" w:cs="仿宋"/>
                <w:sz w:val="24"/>
              </w:rPr>
            </w:pPr>
          </w:p>
        </w:tc>
        <w:tc>
          <w:tcPr>
            <w:tcW w:w="828" w:type="pct"/>
            <w:tcBorders>
              <w:bottom w:val="single" w:color="auto" w:sz="4" w:space="0"/>
            </w:tcBorders>
            <w:vAlign w:val="center"/>
          </w:tcPr>
          <w:p>
            <w:pPr>
              <w:spacing w:line="360" w:lineRule="auto"/>
              <w:jc w:val="center"/>
              <w:rPr>
                <w:rFonts w:hint="eastAsia" w:ascii="仿宋" w:hAnsi="仿宋" w:eastAsia="仿宋" w:cs="仿宋"/>
                <w:sz w:val="24"/>
              </w:rPr>
            </w:pPr>
          </w:p>
        </w:tc>
        <w:tc>
          <w:tcPr>
            <w:tcW w:w="415" w:type="pct"/>
            <w:tcBorders>
              <w:bottom w:val="single" w:color="auto" w:sz="4" w:space="0"/>
            </w:tcBorders>
            <w:vAlign w:val="center"/>
          </w:tcPr>
          <w:p>
            <w:pPr>
              <w:spacing w:line="360" w:lineRule="auto"/>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84" w:type="pct"/>
            <w:vMerge w:val="continue"/>
            <w:vAlign w:val="center"/>
          </w:tcPr>
          <w:p>
            <w:pPr>
              <w:spacing w:line="360" w:lineRule="auto"/>
              <w:jc w:val="center"/>
              <w:rPr>
                <w:rFonts w:hint="eastAsia" w:ascii="仿宋" w:hAnsi="仿宋" w:eastAsia="仿宋" w:cs="仿宋"/>
                <w:sz w:val="24"/>
              </w:rPr>
            </w:pPr>
          </w:p>
        </w:tc>
        <w:tc>
          <w:tcPr>
            <w:tcW w:w="414" w:type="pct"/>
            <w:tcBorders>
              <w:top w:val="single" w:color="auto" w:sz="4" w:space="0"/>
            </w:tcBorders>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414" w:type="pct"/>
            <w:tcBorders>
              <w:top w:val="single" w:color="auto" w:sz="4" w:space="0"/>
            </w:tcBorders>
            <w:vAlign w:val="center"/>
          </w:tcPr>
          <w:p>
            <w:pPr>
              <w:spacing w:line="360" w:lineRule="auto"/>
              <w:jc w:val="center"/>
              <w:rPr>
                <w:rFonts w:hint="eastAsia" w:ascii="仿宋" w:hAnsi="仿宋" w:eastAsia="仿宋" w:cs="仿宋"/>
                <w:sz w:val="24"/>
              </w:rPr>
            </w:pPr>
          </w:p>
        </w:tc>
        <w:tc>
          <w:tcPr>
            <w:tcW w:w="413" w:type="pct"/>
            <w:tcBorders>
              <w:top w:val="single" w:color="auto" w:sz="4" w:space="0"/>
            </w:tcBorders>
            <w:vAlign w:val="center"/>
          </w:tcPr>
          <w:p>
            <w:pPr>
              <w:spacing w:line="360" w:lineRule="auto"/>
              <w:jc w:val="center"/>
              <w:rPr>
                <w:rFonts w:hint="eastAsia" w:ascii="仿宋" w:hAnsi="仿宋" w:eastAsia="仿宋" w:cs="仿宋"/>
                <w:sz w:val="24"/>
              </w:rPr>
            </w:pPr>
          </w:p>
        </w:tc>
        <w:tc>
          <w:tcPr>
            <w:tcW w:w="884" w:type="pct"/>
            <w:tcBorders>
              <w:top w:val="single" w:color="auto" w:sz="4" w:space="0"/>
            </w:tcBorders>
            <w:vAlign w:val="center"/>
          </w:tcPr>
          <w:p>
            <w:pPr>
              <w:spacing w:line="360" w:lineRule="auto"/>
              <w:jc w:val="center"/>
              <w:rPr>
                <w:rFonts w:hint="eastAsia" w:ascii="仿宋" w:hAnsi="仿宋" w:eastAsia="仿宋" w:cs="仿宋"/>
                <w:sz w:val="24"/>
              </w:rPr>
            </w:pPr>
          </w:p>
        </w:tc>
        <w:tc>
          <w:tcPr>
            <w:tcW w:w="745" w:type="pct"/>
            <w:tcBorders>
              <w:top w:val="single" w:color="auto" w:sz="4" w:space="0"/>
            </w:tcBorders>
            <w:vAlign w:val="center"/>
          </w:tcPr>
          <w:p>
            <w:pPr>
              <w:spacing w:line="360" w:lineRule="auto"/>
              <w:jc w:val="center"/>
              <w:rPr>
                <w:rFonts w:hint="eastAsia" w:ascii="仿宋" w:hAnsi="仿宋" w:eastAsia="仿宋" w:cs="仿宋"/>
                <w:sz w:val="24"/>
              </w:rPr>
            </w:pPr>
          </w:p>
        </w:tc>
        <w:tc>
          <w:tcPr>
            <w:tcW w:w="828" w:type="pct"/>
            <w:tcBorders>
              <w:top w:val="single" w:color="auto" w:sz="4" w:space="0"/>
            </w:tcBorders>
            <w:vAlign w:val="center"/>
          </w:tcPr>
          <w:p>
            <w:pPr>
              <w:spacing w:line="360" w:lineRule="auto"/>
              <w:jc w:val="center"/>
              <w:rPr>
                <w:rFonts w:hint="eastAsia" w:ascii="仿宋" w:hAnsi="仿宋" w:eastAsia="仿宋" w:cs="仿宋"/>
                <w:sz w:val="24"/>
              </w:rPr>
            </w:pPr>
          </w:p>
        </w:tc>
        <w:tc>
          <w:tcPr>
            <w:tcW w:w="415" w:type="pct"/>
            <w:tcBorders>
              <w:top w:val="single" w:color="auto" w:sz="4" w:space="0"/>
            </w:tcBorders>
            <w:vAlign w:val="center"/>
          </w:tcPr>
          <w:p>
            <w:pPr>
              <w:spacing w:line="360" w:lineRule="auto"/>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84" w:type="pct"/>
            <w:vMerge w:val="restar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监理员</w:t>
            </w:r>
          </w:p>
        </w:tc>
        <w:tc>
          <w:tcPr>
            <w:tcW w:w="414" w:type="pct"/>
            <w:tcBorders>
              <w:bottom w:val="single" w:color="auto" w:sz="4" w:space="0"/>
            </w:tcBorders>
            <w:vAlign w:val="center"/>
          </w:tcPr>
          <w:p>
            <w:pPr>
              <w:spacing w:line="360" w:lineRule="auto"/>
              <w:jc w:val="center"/>
              <w:rPr>
                <w:rFonts w:hint="eastAsia" w:ascii="仿宋" w:hAnsi="仿宋" w:eastAsia="仿宋" w:cs="仿宋"/>
                <w:sz w:val="24"/>
              </w:rPr>
            </w:pPr>
          </w:p>
        </w:tc>
        <w:tc>
          <w:tcPr>
            <w:tcW w:w="414" w:type="pct"/>
            <w:tcBorders>
              <w:bottom w:val="single" w:color="auto" w:sz="4" w:space="0"/>
            </w:tcBorders>
            <w:vAlign w:val="center"/>
          </w:tcPr>
          <w:p>
            <w:pPr>
              <w:spacing w:line="360" w:lineRule="auto"/>
              <w:jc w:val="center"/>
              <w:rPr>
                <w:rFonts w:hint="eastAsia" w:ascii="仿宋" w:hAnsi="仿宋" w:eastAsia="仿宋" w:cs="仿宋"/>
                <w:sz w:val="24"/>
              </w:rPr>
            </w:pPr>
          </w:p>
        </w:tc>
        <w:tc>
          <w:tcPr>
            <w:tcW w:w="413" w:type="pct"/>
            <w:tcBorders>
              <w:bottom w:val="single" w:color="auto" w:sz="4" w:space="0"/>
            </w:tcBorders>
            <w:vAlign w:val="center"/>
          </w:tcPr>
          <w:p>
            <w:pPr>
              <w:spacing w:line="360" w:lineRule="auto"/>
              <w:jc w:val="center"/>
              <w:rPr>
                <w:rFonts w:hint="eastAsia" w:ascii="仿宋" w:hAnsi="仿宋" w:eastAsia="仿宋" w:cs="仿宋"/>
                <w:sz w:val="24"/>
              </w:rPr>
            </w:pPr>
          </w:p>
        </w:tc>
        <w:tc>
          <w:tcPr>
            <w:tcW w:w="884" w:type="pct"/>
            <w:tcBorders>
              <w:bottom w:val="single" w:color="auto" w:sz="4" w:space="0"/>
            </w:tcBorders>
            <w:vAlign w:val="center"/>
          </w:tcPr>
          <w:p>
            <w:pPr>
              <w:spacing w:line="360" w:lineRule="auto"/>
              <w:jc w:val="center"/>
              <w:rPr>
                <w:rFonts w:hint="eastAsia" w:ascii="仿宋" w:hAnsi="仿宋" w:eastAsia="仿宋" w:cs="仿宋"/>
                <w:sz w:val="24"/>
              </w:rPr>
            </w:pPr>
          </w:p>
        </w:tc>
        <w:tc>
          <w:tcPr>
            <w:tcW w:w="745" w:type="pct"/>
            <w:tcBorders>
              <w:bottom w:val="single" w:color="auto" w:sz="4" w:space="0"/>
            </w:tcBorders>
            <w:vAlign w:val="center"/>
          </w:tcPr>
          <w:p>
            <w:pPr>
              <w:spacing w:line="360" w:lineRule="auto"/>
              <w:jc w:val="center"/>
              <w:rPr>
                <w:rFonts w:hint="eastAsia" w:ascii="仿宋" w:hAnsi="仿宋" w:eastAsia="仿宋" w:cs="仿宋"/>
                <w:sz w:val="24"/>
              </w:rPr>
            </w:pPr>
          </w:p>
        </w:tc>
        <w:tc>
          <w:tcPr>
            <w:tcW w:w="828" w:type="pct"/>
            <w:tcBorders>
              <w:bottom w:val="single" w:color="auto" w:sz="4" w:space="0"/>
            </w:tcBorders>
            <w:vAlign w:val="center"/>
          </w:tcPr>
          <w:p>
            <w:pPr>
              <w:spacing w:line="360" w:lineRule="auto"/>
              <w:jc w:val="center"/>
              <w:rPr>
                <w:rFonts w:hint="eastAsia" w:ascii="仿宋" w:hAnsi="仿宋" w:eastAsia="仿宋" w:cs="仿宋"/>
                <w:sz w:val="24"/>
              </w:rPr>
            </w:pPr>
          </w:p>
        </w:tc>
        <w:tc>
          <w:tcPr>
            <w:tcW w:w="415" w:type="pct"/>
            <w:tcBorders>
              <w:bottom w:val="single" w:color="auto" w:sz="4" w:space="0"/>
            </w:tcBorders>
            <w:vAlign w:val="center"/>
          </w:tcPr>
          <w:p>
            <w:pPr>
              <w:spacing w:line="360" w:lineRule="auto"/>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84" w:type="pct"/>
            <w:vMerge w:val="continue"/>
            <w:vAlign w:val="center"/>
          </w:tcPr>
          <w:p>
            <w:pPr>
              <w:spacing w:line="360" w:lineRule="auto"/>
              <w:jc w:val="center"/>
              <w:rPr>
                <w:rFonts w:hint="eastAsia" w:ascii="仿宋" w:hAnsi="仿宋" w:eastAsia="仿宋" w:cs="仿宋"/>
                <w:sz w:val="24"/>
              </w:rPr>
            </w:pPr>
          </w:p>
        </w:tc>
        <w:tc>
          <w:tcPr>
            <w:tcW w:w="414" w:type="pct"/>
            <w:tcBorders>
              <w:top w:val="single" w:color="auto" w:sz="4" w:space="0"/>
            </w:tcBorders>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414" w:type="pct"/>
            <w:tcBorders>
              <w:top w:val="single" w:color="auto" w:sz="4" w:space="0"/>
            </w:tcBorders>
            <w:vAlign w:val="center"/>
          </w:tcPr>
          <w:p>
            <w:pPr>
              <w:spacing w:line="360" w:lineRule="auto"/>
              <w:jc w:val="center"/>
              <w:rPr>
                <w:rFonts w:hint="eastAsia" w:ascii="仿宋" w:hAnsi="仿宋" w:eastAsia="仿宋" w:cs="仿宋"/>
                <w:sz w:val="24"/>
              </w:rPr>
            </w:pPr>
          </w:p>
        </w:tc>
        <w:tc>
          <w:tcPr>
            <w:tcW w:w="413" w:type="pct"/>
            <w:tcBorders>
              <w:top w:val="single" w:color="auto" w:sz="4" w:space="0"/>
            </w:tcBorders>
            <w:vAlign w:val="center"/>
          </w:tcPr>
          <w:p>
            <w:pPr>
              <w:spacing w:line="360" w:lineRule="auto"/>
              <w:jc w:val="center"/>
              <w:rPr>
                <w:rFonts w:hint="eastAsia" w:ascii="仿宋" w:hAnsi="仿宋" w:eastAsia="仿宋" w:cs="仿宋"/>
                <w:sz w:val="24"/>
              </w:rPr>
            </w:pPr>
          </w:p>
        </w:tc>
        <w:tc>
          <w:tcPr>
            <w:tcW w:w="884" w:type="pct"/>
            <w:tcBorders>
              <w:top w:val="single" w:color="auto" w:sz="4" w:space="0"/>
            </w:tcBorders>
            <w:vAlign w:val="center"/>
          </w:tcPr>
          <w:p>
            <w:pPr>
              <w:spacing w:line="360" w:lineRule="auto"/>
              <w:jc w:val="center"/>
              <w:rPr>
                <w:rFonts w:hint="eastAsia" w:ascii="仿宋" w:hAnsi="仿宋" w:eastAsia="仿宋" w:cs="仿宋"/>
                <w:sz w:val="24"/>
              </w:rPr>
            </w:pPr>
          </w:p>
        </w:tc>
        <w:tc>
          <w:tcPr>
            <w:tcW w:w="745" w:type="pct"/>
            <w:tcBorders>
              <w:top w:val="single" w:color="auto" w:sz="4" w:space="0"/>
            </w:tcBorders>
            <w:vAlign w:val="center"/>
          </w:tcPr>
          <w:p>
            <w:pPr>
              <w:spacing w:line="360" w:lineRule="auto"/>
              <w:jc w:val="center"/>
              <w:rPr>
                <w:rFonts w:hint="eastAsia" w:ascii="仿宋" w:hAnsi="仿宋" w:eastAsia="仿宋" w:cs="仿宋"/>
                <w:sz w:val="24"/>
              </w:rPr>
            </w:pPr>
          </w:p>
        </w:tc>
        <w:tc>
          <w:tcPr>
            <w:tcW w:w="828" w:type="pct"/>
            <w:tcBorders>
              <w:top w:val="single" w:color="auto" w:sz="4" w:space="0"/>
            </w:tcBorders>
            <w:vAlign w:val="center"/>
          </w:tcPr>
          <w:p>
            <w:pPr>
              <w:spacing w:line="360" w:lineRule="auto"/>
              <w:jc w:val="center"/>
              <w:rPr>
                <w:rFonts w:hint="eastAsia" w:ascii="仿宋" w:hAnsi="仿宋" w:eastAsia="仿宋" w:cs="仿宋"/>
                <w:sz w:val="24"/>
              </w:rPr>
            </w:pPr>
          </w:p>
        </w:tc>
        <w:tc>
          <w:tcPr>
            <w:tcW w:w="415" w:type="pct"/>
            <w:tcBorders>
              <w:top w:val="single" w:color="auto" w:sz="4" w:space="0"/>
            </w:tcBorders>
            <w:vAlign w:val="center"/>
          </w:tcPr>
          <w:p>
            <w:pPr>
              <w:spacing w:line="360" w:lineRule="auto"/>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84" w:type="pct"/>
            <w:vAlign w:val="center"/>
          </w:tcPr>
          <w:p>
            <w:pPr>
              <w:spacing w:line="360" w:lineRule="auto"/>
              <w:jc w:val="center"/>
              <w:rPr>
                <w:rFonts w:hint="eastAsia" w:ascii="仿宋" w:hAnsi="仿宋" w:eastAsia="仿宋" w:cs="仿宋"/>
                <w:sz w:val="24"/>
              </w:rPr>
            </w:pPr>
          </w:p>
        </w:tc>
        <w:tc>
          <w:tcPr>
            <w:tcW w:w="414" w:type="pct"/>
            <w:vAlign w:val="center"/>
          </w:tcPr>
          <w:p>
            <w:pPr>
              <w:spacing w:line="360" w:lineRule="auto"/>
              <w:jc w:val="center"/>
              <w:rPr>
                <w:rFonts w:hint="eastAsia" w:ascii="仿宋" w:hAnsi="仿宋" w:eastAsia="仿宋" w:cs="仿宋"/>
                <w:sz w:val="24"/>
              </w:rPr>
            </w:pPr>
          </w:p>
        </w:tc>
        <w:tc>
          <w:tcPr>
            <w:tcW w:w="414" w:type="pct"/>
            <w:vAlign w:val="center"/>
          </w:tcPr>
          <w:p>
            <w:pPr>
              <w:spacing w:line="360" w:lineRule="auto"/>
              <w:jc w:val="center"/>
              <w:rPr>
                <w:rFonts w:hint="eastAsia" w:ascii="仿宋" w:hAnsi="仿宋" w:eastAsia="仿宋" w:cs="仿宋"/>
                <w:sz w:val="24"/>
              </w:rPr>
            </w:pPr>
          </w:p>
        </w:tc>
        <w:tc>
          <w:tcPr>
            <w:tcW w:w="413" w:type="pct"/>
            <w:vAlign w:val="center"/>
          </w:tcPr>
          <w:p>
            <w:pPr>
              <w:spacing w:line="360" w:lineRule="auto"/>
              <w:jc w:val="center"/>
              <w:rPr>
                <w:rFonts w:hint="eastAsia" w:ascii="仿宋" w:hAnsi="仿宋" w:eastAsia="仿宋" w:cs="仿宋"/>
                <w:sz w:val="24"/>
              </w:rPr>
            </w:pPr>
          </w:p>
        </w:tc>
        <w:tc>
          <w:tcPr>
            <w:tcW w:w="884" w:type="pct"/>
            <w:vAlign w:val="center"/>
          </w:tcPr>
          <w:p>
            <w:pPr>
              <w:spacing w:line="360" w:lineRule="auto"/>
              <w:jc w:val="center"/>
              <w:rPr>
                <w:rFonts w:hint="eastAsia" w:ascii="仿宋" w:hAnsi="仿宋" w:eastAsia="仿宋" w:cs="仿宋"/>
                <w:sz w:val="24"/>
              </w:rPr>
            </w:pPr>
          </w:p>
        </w:tc>
        <w:tc>
          <w:tcPr>
            <w:tcW w:w="745" w:type="pct"/>
            <w:vAlign w:val="center"/>
          </w:tcPr>
          <w:p>
            <w:pPr>
              <w:spacing w:line="360" w:lineRule="auto"/>
              <w:jc w:val="center"/>
              <w:rPr>
                <w:rFonts w:hint="eastAsia" w:ascii="仿宋" w:hAnsi="仿宋" w:eastAsia="仿宋" w:cs="仿宋"/>
                <w:sz w:val="24"/>
              </w:rPr>
            </w:pPr>
          </w:p>
        </w:tc>
        <w:tc>
          <w:tcPr>
            <w:tcW w:w="828" w:type="pct"/>
            <w:vAlign w:val="center"/>
          </w:tcPr>
          <w:p>
            <w:pPr>
              <w:spacing w:line="360" w:lineRule="auto"/>
              <w:jc w:val="center"/>
              <w:rPr>
                <w:rFonts w:hint="eastAsia" w:ascii="仿宋" w:hAnsi="仿宋" w:eastAsia="仿宋" w:cs="仿宋"/>
                <w:sz w:val="24"/>
              </w:rPr>
            </w:pPr>
          </w:p>
        </w:tc>
        <w:tc>
          <w:tcPr>
            <w:tcW w:w="415" w:type="pct"/>
            <w:vAlign w:val="center"/>
          </w:tcPr>
          <w:p>
            <w:pPr>
              <w:spacing w:line="360" w:lineRule="auto"/>
              <w:jc w:val="center"/>
              <w:rPr>
                <w:rFonts w:hint="eastAsia" w:ascii="仿宋" w:hAnsi="仿宋" w:eastAsia="仿宋" w:cs="仿宋"/>
                <w:sz w:val="24"/>
              </w:rPr>
            </w:pPr>
          </w:p>
        </w:tc>
      </w:tr>
    </w:tbl>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pPr>
        <w:spacing w:line="360" w:lineRule="auto"/>
        <w:jc w:val="right"/>
        <w:outlineLvl w:val="2"/>
        <w:rPr>
          <w:rFonts w:hint="eastAsia" w:ascii="仿宋" w:hAnsi="仿宋" w:eastAsia="仿宋" w:cs="仿宋"/>
          <w:b/>
          <w:sz w:val="28"/>
          <w:szCs w:val="28"/>
        </w:rPr>
      </w:pPr>
      <w:r>
        <w:rPr>
          <w:rFonts w:hint="eastAsia" w:ascii="仿宋" w:hAnsi="仿宋" w:eastAsia="仿宋" w:cs="仿宋"/>
          <w:szCs w:val="28"/>
        </w:rPr>
        <w:t>日期：</w:t>
      </w: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pStyle w:val="4"/>
        <w:spacing w:line="360" w:lineRule="auto"/>
        <w:rPr>
          <w:rFonts w:hint="eastAsia" w:ascii="仿宋" w:hAnsi="仿宋" w:eastAsia="仿宋" w:cs="仿宋"/>
          <w:kern w:val="2"/>
          <w:sz w:val="28"/>
          <w:szCs w:val="28"/>
        </w:rPr>
      </w:pPr>
      <w:bookmarkStart w:id="10" w:name="_Toc16339"/>
      <w:bookmarkStart w:id="11" w:name="_Toc9194629"/>
      <w:bookmarkStart w:id="12" w:name="_Toc6092"/>
      <w:r>
        <w:rPr>
          <w:rFonts w:hint="eastAsia" w:ascii="仿宋" w:hAnsi="仿宋" w:eastAsia="仿宋" w:cs="仿宋"/>
          <w:kern w:val="2"/>
          <w:sz w:val="28"/>
          <w:szCs w:val="28"/>
        </w:rPr>
        <w:t>3. 拟投入现场的设备、检测仪器</w:t>
      </w:r>
      <w:bookmarkEnd w:id="10"/>
      <w:bookmarkEnd w:id="11"/>
      <w:bookmarkEnd w:id="12"/>
      <w:bookmarkStart w:id="13" w:name="_Toc4776"/>
    </w:p>
    <w:bookmarkEnd w:id="13"/>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47"/>
        <w:gridCol w:w="1504"/>
        <w:gridCol w:w="859"/>
        <w:gridCol w:w="1288"/>
        <w:gridCol w:w="172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序号</w:t>
            </w: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设备或仪器名称</w:t>
            </w: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型号规格</w:t>
            </w: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数量</w:t>
            </w: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国别产地</w:t>
            </w: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制造年份</w:t>
            </w: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7"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102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795"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454"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909"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c>
          <w:tcPr>
            <w:tcW w:w="681" w:type="pct"/>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仿宋" w:hAnsi="仿宋" w:eastAsia="仿宋" w:cs="仿宋"/>
                <w:sz w:val="24"/>
              </w:rPr>
            </w:pPr>
          </w:p>
        </w:tc>
      </w:tr>
    </w:tbl>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
          <w:sz w:val="28"/>
          <w:szCs w:val="28"/>
        </w:rPr>
      </w:pPr>
    </w:p>
    <w:p>
      <w:pPr>
        <w:spacing w:line="360" w:lineRule="auto"/>
        <w:jc w:val="left"/>
        <w:outlineLvl w:val="2"/>
        <w:rPr>
          <w:rFonts w:hint="eastAsia" w:ascii="仿宋" w:hAnsi="仿宋" w:eastAsia="仿宋" w:cs="仿宋"/>
          <w:bCs/>
          <w:sz w:val="24"/>
        </w:rPr>
      </w:pPr>
    </w:p>
    <w:p>
      <w:pPr>
        <w:rPr>
          <w:rFonts w:hint="eastAsia" w:ascii="仿宋" w:hAnsi="仿宋" w:eastAsia="仿宋" w:cs="仿宋"/>
          <w:bCs/>
          <w:sz w:val="24"/>
        </w:rPr>
      </w:pPr>
      <w:r>
        <w:rPr>
          <w:rFonts w:hint="eastAsia" w:ascii="仿宋" w:hAnsi="仿宋" w:eastAsia="仿宋" w:cs="仿宋"/>
          <w:bCs/>
          <w:sz w:val="24"/>
        </w:rPr>
        <w:br w:type="page"/>
      </w:r>
    </w:p>
    <w:p>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t>价格标响应文件相关格式</w:t>
      </w:r>
    </w:p>
    <w:p>
      <w:pPr>
        <w:pStyle w:val="37"/>
        <w:snapToGrid w:val="0"/>
        <w:spacing w:line="300" w:lineRule="auto"/>
        <w:ind w:firstLine="562" w:firstLineChars="200"/>
        <w:jc w:val="center"/>
        <w:rPr>
          <w:rFonts w:hint="eastAsia" w:ascii="仿宋" w:hAnsi="仿宋" w:eastAsia="仿宋" w:cs="仿宋"/>
          <w:b/>
          <w:sz w:val="28"/>
        </w:rPr>
      </w:pPr>
      <w:r>
        <w:rPr>
          <w:rFonts w:hint="eastAsia" w:ascii="仿宋" w:hAnsi="仿宋" w:eastAsia="仿宋" w:cs="仿宋"/>
          <w:b/>
          <w:sz w:val="28"/>
        </w:rPr>
        <w:t>1.价格标响应文件</w:t>
      </w:r>
    </w:p>
    <w:tbl>
      <w:tblPr>
        <w:tblStyle w:val="24"/>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监理收费费率</w:t>
            </w:r>
          </w:p>
        </w:tc>
        <w:tc>
          <w:tcPr>
            <w:tcW w:w="199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rPr>
                <w:rFonts w:hint="eastAsia" w:ascii="仿宋" w:hAnsi="仿宋" w:eastAsia="仿宋" w:cs="仿宋"/>
                <w:b/>
                <w:bCs/>
                <w:sz w:val="28"/>
                <w:szCs w:val="28"/>
                <w:lang w:eastAsia="zh-CN"/>
              </w:rPr>
            </w:pPr>
            <w:r>
              <w:rPr>
                <w:rFonts w:hint="eastAsia" w:ascii="仿宋" w:hAnsi="仿宋" w:eastAsia="仿宋" w:cs="仿宋"/>
                <w:sz w:val="28"/>
                <w:szCs w:val="28"/>
                <w:lang w:eastAsia="zh-CN"/>
              </w:rPr>
              <w:t>江苏省南通第一中学办公楼装修改造工程监理</w:t>
            </w:r>
          </w:p>
        </w:tc>
        <w:tc>
          <w:tcPr>
            <w:tcW w:w="240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rPr>
                <w:rFonts w:hint="eastAsia" w:ascii="仿宋" w:hAnsi="仿宋" w:eastAsia="仿宋" w:cs="仿宋"/>
                <w:b/>
                <w:bCs/>
                <w:sz w:val="28"/>
                <w:szCs w:val="28"/>
              </w:rPr>
            </w:pPr>
            <w:r>
              <w:rPr>
                <w:rFonts w:hint="eastAsia" w:ascii="仿宋" w:hAnsi="仿宋" w:eastAsia="仿宋" w:cs="仿宋"/>
                <w:b/>
                <w:bCs/>
                <w:sz w:val="28"/>
                <w:szCs w:val="28"/>
              </w:rPr>
              <w:t>大写：百分之</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w:t>
            </w:r>
          </w:p>
          <w:p>
            <w:pPr>
              <w:kinsoku w:val="0"/>
              <w:topLinePunct/>
              <w:spacing w:line="440" w:lineRule="exact"/>
              <w:rPr>
                <w:rFonts w:hint="eastAsia" w:ascii="仿宋" w:hAnsi="仿宋" w:eastAsia="仿宋" w:cs="仿宋"/>
                <w:sz w:val="28"/>
                <w:szCs w:val="28"/>
              </w:rPr>
            </w:pPr>
            <w:r>
              <w:rPr>
                <w:rFonts w:hint="eastAsia" w:ascii="仿宋" w:hAnsi="仿宋" w:eastAsia="仿宋" w:cs="仿宋"/>
                <w:b/>
                <w:bCs/>
                <w:sz w:val="28"/>
                <w:szCs w:val="28"/>
              </w:rPr>
              <w:t>小写：</w:t>
            </w:r>
            <w:r>
              <w:rPr>
                <w:rFonts w:hint="eastAsia" w:ascii="仿宋" w:hAnsi="仿宋" w:eastAsia="仿宋" w:cs="仿宋"/>
                <w:b/>
                <w:bCs/>
                <w:sz w:val="28"/>
                <w:szCs w:val="28"/>
                <w:u w:val="single"/>
              </w:rPr>
              <w:t xml:space="preserve">     %</w:t>
            </w:r>
          </w:p>
        </w:tc>
        <w:tc>
          <w:tcPr>
            <w:tcW w:w="1990" w:type="dxa"/>
            <w:tcBorders>
              <w:top w:val="single" w:color="auto" w:sz="4" w:space="0"/>
              <w:left w:val="single" w:color="auto" w:sz="4" w:space="0"/>
              <w:bottom w:val="single" w:color="auto" w:sz="4" w:space="0"/>
              <w:right w:val="single" w:color="auto" w:sz="4" w:space="0"/>
            </w:tcBorders>
            <w:noWrap/>
            <w:vAlign w:val="center"/>
          </w:tcPr>
          <w:p>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tc>
        <w:tc>
          <w:tcPr>
            <w:tcW w:w="1850" w:type="dxa"/>
            <w:tcBorders>
              <w:top w:val="single" w:color="auto" w:sz="4" w:space="0"/>
              <w:left w:val="single" w:color="auto" w:sz="4" w:space="0"/>
              <w:bottom w:val="single" w:color="auto" w:sz="4" w:space="0"/>
              <w:right w:val="single" w:color="auto" w:sz="4" w:space="0"/>
            </w:tcBorders>
            <w:noWrap/>
          </w:tcPr>
          <w:p>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注</w:t>
      </w:r>
    </w:p>
    <w:p>
      <w:pPr>
        <w:widowControl/>
        <w:numPr>
          <w:ilvl w:val="0"/>
          <w:numId w:val="4"/>
        </w:numPr>
        <w:spacing w:line="44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本表为格式表，不得自行改动，必须提供，否则视为未实质性响应比选采购文件。</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响应报价应包括</w:t>
      </w:r>
      <w:r>
        <w:rPr>
          <w:rFonts w:hint="eastAsia" w:ascii="仿宋" w:hAnsi="仿宋" w:eastAsia="仿宋" w:cs="仿宋"/>
          <w:sz w:val="28"/>
          <w:szCs w:val="28"/>
        </w:rPr>
        <w:t>比价</w:t>
      </w:r>
      <w:r>
        <w:rPr>
          <w:rFonts w:hint="eastAsia" w:ascii="仿宋" w:hAnsi="仿宋" w:eastAsia="仿宋" w:cs="仿宋"/>
          <w:sz w:val="28"/>
          <w:szCs w:val="28"/>
          <w:lang w:val="zh-CN"/>
        </w:rPr>
        <w:t>文件所确定的该项目的全部内容，包括响应及完成委托工作所需的一切费用，施工准备阶段、施工阶段、竣工验收和保修阶段全过程监理。协助业主办理图纸审查和各项报批工作，对工程进行质量、进度、投资三大控制和合同管理、信息管理、安全生产管理、文明施工管理、组织协调施工现场各方关系及工程竣工资料审核、竣工结算初审等。</w:t>
      </w:r>
    </w:p>
    <w:p>
      <w:pPr>
        <w:pStyle w:val="5"/>
        <w:rPr>
          <w:rFonts w:hint="eastAsia" w:ascii="仿宋" w:hAnsi="仿宋" w:eastAsia="仿宋" w:cs="仿宋"/>
          <w:sz w:val="28"/>
          <w:szCs w:val="28"/>
        </w:rPr>
      </w:pPr>
    </w:p>
    <w:p>
      <w:pPr>
        <w:rPr>
          <w:rFonts w:hint="eastAsia" w:ascii="仿宋" w:hAnsi="仿宋" w:eastAsia="仿宋" w:cs="仿宋"/>
        </w:rPr>
      </w:pPr>
    </w:p>
    <w:p>
      <w:pPr>
        <w:snapToGrid w:val="0"/>
        <w:spacing w:line="500" w:lineRule="exact"/>
        <w:ind w:left="1322" w:hanging="1321" w:hangingChars="472"/>
        <w:rPr>
          <w:rFonts w:hint="eastAsia" w:ascii="仿宋" w:hAnsi="仿宋" w:eastAsia="仿宋" w:cs="仿宋"/>
          <w:sz w:val="28"/>
          <w:szCs w:val="28"/>
        </w:rPr>
      </w:pPr>
    </w:p>
    <w:p>
      <w:pPr>
        <w:snapToGrid w:val="0"/>
        <w:spacing w:line="500" w:lineRule="exact"/>
        <w:ind w:left="1322" w:hanging="1321" w:hangingChars="472"/>
        <w:rPr>
          <w:rFonts w:hint="eastAsia" w:ascii="仿宋" w:hAnsi="仿宋" w:eastAsia="仿宋" w:cs="仿宋"/>
          <w:sz w:val="28"/>
          <w:szCs w:val="28"/>
        </w:rPr>
      </w:pPr>
    </w:p>
    <w:p>
      <w:pPr>
        <w:snapToGrid w:val="0"/>
        <w:spacing w:line="500" w:lineRule="exact"/>
        <w:ind w:left="1322" w:hanging="1321" w:hangingChars="472"/>
        <w:rPr>
          <w:rFonts w:hint="eastAsia" w:ascii="仿宋" w:hAnsi="仿宋" w:eastAsia="仿宋" w:cs="仿宋"/>
          <w:sz w:val="28"/>
          <w:szCs w:val="28"/>
        </w:rPr>
      </w:pPr>
    </w:p>
    <w:p>
      <w:pPr>
        <w:snapToGrid w:val="0"/>
        <w:spacing w:line="500" w:lineRule="exact"/>
        <w:ind w:left="1322" w:hanging="1321" w:hangingChars="472"/>
        <w:rPr>
          <w:rFonts w:hint="eastAsia" w:ascii="仿宋" w:hAnsi="仿宋" w:eastAsia="仿宋" w:cs="仿宋"/>
          <w:sz w:val="28"/>
          <w:szCs w:val="28"/>
        </w:rPr>
      </w:pPr>
    </w:p>
    <w:p>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法定代表人或受权委托人（签字）：</w:t>
      </w:r>
    </w:p>
    <w:p>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日期：</w:t>
      </w:r>
    </w:p>
    <w:p>
      <w:pPr>
        <w:pStyle w:val="22"/>
        <w:ind w:firstLine="0" w:firstLineChars="0"/>
        <w:rPr>
          <w:rFonts w:hint="eastAsia" w:ascii="仿宋" w:hAnsi="仿宋" w:eastAsia="仿宋" w:cs="仿宋"/>
          <w:b/>
          <w:sz w:val="28"/>
          <w:szCs w:val="28"/>
        </w:rPr>
        <w:sectPr>
          <w:footerReference r:id="rId5" w:type="default"/>
          <w:pgSz w:w="11905" w:h="16838"/>
          <w:pgMar w:top="1361" w:right="1304" w:bottom="1361" w:left="1361" w:header="850" w:footer="850" w:gutter="0"/>
          <w:cols w:space="720" w:num="1"/>
          <w:docGrid w:linePitch="312" w:charSpace="0"/>
        </w:sectPr>
      </w:pPr>
    </w:p>
    <w:bookmarkEnd w:id="5"/>
    <w:p>
      <w:pPr>
        <w:spacing w:before="240" w:line="312" w:lineRule="auto"/>
        <w:jc w:val="center"/>
        <w:rPr>
          <w:rFonts w:hint="eastAsia" w:ascii="仿宋" w:hAnsi="仿宋" w:eastAsia="仿宋" w:cs="仿宋"/>
          <w:b/>
          <w:sz w:val="28"/>
          <w:szCs w:val="28"/>
        </w:rPr>
      </w:pPr>
      <w:r>
        <w:rPr>
          <w:rFonts w:hint="eastAsia" w:ascii="仿宋" w:hAnsi="仿宋" w:eastAsia="仿宋" w:cs="仿宋"/>
          <w:b/>
          <w:sz w:val="28"/>
          <w:szCs w:val="28"/>
        </w:rPr>
        <w:t>2.供应商信用承诺书</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为营造公开、公平、公正的公共资源交易环境，树立诚信守法的投标人形象，本人代表本单位作出以下承诺：</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二、严格依照国家和省、市、县关于政府采购等方面的法律、法规、规章、规范性文件，参加公共资源交易招标投标活动；积极履行社会责任，促进廉政建设；</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三、严格遵守即时信息公示规定，及时更新公共资源交易中心主体信息库中信息；</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六、自觉接受政府部门、行业组织、社会公众、新闻舆论等监督；</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七、上述承诺已向本单位员工作了宣传教育；</w:t>
      </w:r>
    </w:p>
    <w:p>
      <w:pPr>
        <w:spacing w:line="360" w:lineRule="auto"/>
        <w:ind w:firstLine="482" w:firstLineChars="200"/>
        <w:rPr>
          <w:rFonts w:hint="eastAsia" w:ascii="仿宋" w:hAnsi="仿宋" w:eastAsia="仿宋" w:cs="仿宋"/>
          <w:b/>
          <w:kern w:val="0"/>
          <w:sz w:val="24"/>
          <w:lang w:val="zh-CN"/>
        </w:rPr>
      </w:pPr>
      <w:r>
        <w:rPr>
          <w:rFonts w:hint="eastAsia" w:ascii="仿宋" w:hAnsi="仿宋" w:eastAsia="仿宋" w:cs="仿宋"/>
          <w:b/>
          <w:kern w:val="0"/>
          <w:sz w:val="24"/>
          <w:lang w:val="zh-CN"/>
        </w:rPr>
        <w:t>如有违反上述承诺的不良行为，本单位同意将其予以上网公示。</w:t>
      </w:r>
    </w:p>
    <w:p>
      <w:pPr>
        <w:spacing w:line="360" w:lineRule="auto"/>
        <w:rPr>
          <w:rFonts w:hint="eastAsia" w:ascii="仿宋" w:hAnsi="仿宋" w:eastAsia="仿宋" w:cs="仿宋"/>
          <w:kern w:val="0"/>
          <w:sz w:val="24"/>
          <w:lang w:val="zh-CN"/>
        </w:rPr>
      </w:pPr>
    </w:p>
    <w:p>
      <w:pPr>
        <w:spacing w:line="360" w:lineRule="auto"/>
        <w:ind w:firstLine="4560" w:firstLineChars="1900"/>
        <w:rPr>
          <w:rFonts w:hint="eastAsia" w:ascii="仿宋" w:hAnsi="仿宋" w:eastAsia="仿宋" w:cs="仿宋"/>
          <w:kern w:val="0"/>
          <w:sz w:val="24"/>
          <w:lang w:val="zh-CN"/>
        </w:rPr>
      </w:pPr>
    </w:p>
    <w:p>
      <w:pPr>
        <w:spacing w:line="360" w:lineRule="auto"/>
        <w:ind w:firstLine="3080" w:firstLineChars="1100"/>
        <w:jc w:val="right"/>
        <w:rPr>
          <w:rFonts w:hint="eastAsia" w:ascii="仿宋" w:hAnsi="仿宋" w:eastAsia="仿宋" w:cs="仿宋"/>
          <w:kern w:val="0"/>
          <w:sz w:val="28"/>
          <w:szCs w:val="28"/>
          <w:u w:val="single"/>
          <w:lang w:val="zh-CN"/>
        </w:rPr>
      </w:pPr>
      <w:r>
        <w:rPr>
          <w:rFonts w:hint="eastAsia" w:ascii="仿宋" w:hAnsi="仿宋" w:eastAsia="仿宋" w:cs="仿宋"/>
          <w:kern w:val="0"/>
          <w:sz w:val="28"/>
          <w:szCs w:val="28"/>
          <w:lang w:val="zh-CN"/>
        </w:rPr>
        <w:t>投标供应商全称(盖公章)：</w:t>
      </w:r>
    </w:p>
    <w:p>
      <w:pPr>
        <w:spacing w:line="360" w:lineRule="auto"/>
        <w:ind w:firstLine="3080" w:firstLineChars="1100"/>
        <w:jc w:val="right"/>
        <w:rPr>
          <w:rFonts w:hint="eastAsia" w:ascii="仿宋" w:hAnsi="仿宋" w:eastAsia="仿宋" w:cs="仿宋"/>
          <w:sz w:val="28"/>
          <w:szCs w:val="28"/>
          <w:u w:val="single"/>
          <w:lang w:val="zh-CN"/>
        </w:rPr>
      </w:pPr>
      <w:r>
        <w:rPr>
          <w:rFonts w:hint="eastAsia" w:ascii="仿宋" w:hAnsi="仿宋" w:eastAsia="仿宋" w:cs="仿宋"/>
          <w:kern w:val="0"/>
          <w:sz w:val="28"/>
          <w:szCs w:val="28"/>
          <w:lang w:val="zh-CN"/>
        </w:rPr>
        <w:t>法定代表人（签字或盖章）：</w:t>
      </w:r>
    </w:p>
    <w:p>
      <w:pPr>
        <w:spacing w:line="360" w:lineRule="auto"/>
        <w:ind w:firstLine="3080" w:firstLineChars="1100"/>
        <w:jc w:val="center"/>
        <w:rPr>
          <w:rFonts w:hint="eastAsia" w:ascii="仿宋" w:hAnsi="仿宋" w:eastAsia="仿宋" w:cs="仿宋"/>
          <w:kern w:val="0"/>
          <w:sz w:val="28"/>
          <w:szCs w:val="28"/>
          <w:lang w:val="zh-CN"/>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时间：  年  月   日</w:t>
      </w:r>
    </w:p>
    <w:p>
      <w:pPr>
        <w:snapToGrid w:val="0"/>
        <w:spacing w:line="500" w:lineRule="exact"/>
        <w:ind w:left="1322" w:hanging="1321" w:hangingChars="472"/>
        <w:rPr>
          <w:rFonts w:hint="eastAsia" w:ascii="仿宋" w:hAnsi="仿宋" w:eastAsia="仿宋" w:cs="仿宋"/>
          <w:sz w:val="28"/>
          <w:szCs w:val="28"/>
        </w:rPr>
      </w:pPr>
    </w:p>
    <w:p>
      <w:pPr>
        <w:rPr>
          <w:rFonts w:hint="eastAsia" w:ascii="仿宋" w:hAnsi="仿宋" w:eastAsia="仿宋" w:cs="仿宋"/>
        </w:rPr>
      </w:pPr>
    </w:p>
    <w:sectPr>
      <w:headerReference r:id="rId6" w:type="default"/>
      <w:footerReference r:id="rId7" w:type="default"/>
      <w:pgSz w:w="11905" w:h="16838"/>
      <w:pgMar w:top="1361" w:right="1304" w:bottom="1361" w:left="1361"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21</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23</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both"/>
      <w:rPr>
        <w:rFonts w:ascii="华文新魏" w:eastAsia="华文新魏"/>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both"/>
      <w:rPr>
        <w:rFonts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68A46"/>
    <w:multiLevelType w:val="singleLevel"/>
    <w:tmpl w:val="9D568A46"/>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74194749"/>
    <w:multiLevelType w:val="multilevel"/>
    <w:tmpl w:val="74194749"/>
    <w:lvl w:ilvl="0" w:tentative="0">
      <w:start w:val="1"/>
      <w:numFmt w:val="decimal"/>
      <w:pStyle w:val="43"/>
      <w:lvlText w:val="第%1章"/>
      <w:lvlJc w:val="left"/>
      <w:pPr>
        <w:ind w:left="425" w:hanging="425"/>
      </w:pPr>
    </w:lvl>
    <w:lvl w:ilvl="1" w:tentative="0">
      <w:start w:val="1"/>
      <w:numFmt w:val="decimal"/>
      <w:pStyle w:val="44"/>
      <w:lvlText w:val="%1.%2"/>
      <w:lvlJc w:val="left"/>
      <w:pPr>
        <w:ind w:left="0" w:firstLine="0"/>
      </w:pPr>
    </w:lvl>
    <w:lvl w:ilvl="2" w:tentative="0">
      <w:start w:val="1"/>
      <w:numFmt w:val="decimal"/>
      <w:pStyle w:val="45"/>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rPr>
        <w:rFonts w:ascii="Times New Roman" w:hAnsi="Times New Roman"/>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7DD410F6"/>
    <w:multiLevelType w:val="singleLevel"/>
    <w:tmpl w:val="7DD410F6"/>
    <w:lvl w:ilvl="0" w:tentative="0">
      <w:start w:val="1"/>
      <w:numFmt w:val="decimal"/>
      <w:lvlText w:val="%1."/>
      <w:lvlJc w:val="left"/>
      <w:pPr>
        <w:tabs>
          <w:tab w:val="left" w:pos="312"/>
        </w:tabs>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wYjMyNGU3YWFjZTc2ZmUwNjE4ZTExNGVlMDQ5NGEifQ=="/>
    <w:docVar w:name="KSO_WPS_MARK_KEY" w:val="6d52fe78-8182-4f06-8e89-3ab33dfc4078"/>
  </w:docVars>
  <w:rsids>
    <w:rsidRoot w:val="1ADC4181"/>
    <w:rsid w:val="00055823"/>
    <w:rsid w:val="002A7501"/>
    <w:rsid w:val="003D0321"/>
    <w:rsid w:val="00516A2E"/>
    <w:rsid w:val="005E7C9E"/>
    <w:rsid w:val="007D6F2A"/>
    <w:rsid w:val="009F6935"/>
    <w:rsid w:val="00E459B3"/>
    <w:rsid w:val="00F912D4"/>
    <w:rsid w:val="01342B1B"/>
    <w:rsid w:val="032D1C5B"/>
    <w:rsid w:val="0423116C"/>
    <w:rsid w:val="056D5D8F"/>
    <w:rsid w:val="06F04A04"/>
    <w:rsid w:val="0A2710B9"/>
    <w:rsid w:val="0C273457"/>
    <w:rsid w:val="0C601F5F"/>
    <w:rsid w:val="0C7C5BFA"/>
    <w:rsid w:val="0E4F46F5"/>
    <w:rsid w:val="0E9F674E"/>
    <w:rsid w:val="11954704"/>
    <w:rsid w:val="125F5045"/>
    <w:rsid w:val="12BE4721"/>
    <w:rsid w:val="14562BE9"/>
    <w:rsid w:val="168A36FD"/>
    <w:rsid w:val="1ADC4181"/>
    <w:rsid w:val="1B59462F"/>
    <w:rsid w:val="20611902"/>
    <w:rsid w:val="22340098"/>
    <w:rsid w:val="25C92EEB"/>
    <w:rsid w:val="266A1849"/>
    <w:rsid w:val="28443E26"/>
    <w:rsid w:val="292F0E72"/>
    <w:rsid w:val="2D303EA5"/>
    <w:rsid w:val="2E775C68"/>
    <w:rsid w:val="314A6BD1"/>
    <w:rsid w:val="31625F4C"/>
    <w:rsid w:val="317553BC"/>
    <w:rsid w:val="33C4294D"/>
    <w:rsid w:val="37AD7642"/>
    <w:rsid w:val="386E4F2B"/>
    <w:rsid w:val="38BE4EA5"/>
    <w:rsid w:val="390C0B87"/>
    <w:rsid w:val="3918371F"/>
    <w:rsid w:val="39B35CF7"/>
    <w:rsid w:val="39F9689F"/>
    <w:rsid w:val="3AA471DD"/>
    <w:rsid w:val="3AB86681"/>
    <w:rsid w:val="3C9B60CE"/>
    <w:rsid w:val="3CD73D60"/>
    <w:rsid w:val="3E6A2F34"/>
    <w:rsid w:val="3F012577"/>
    <w:rsid w:val="3FF74230"/>
    <w:rsid w:val="41257B3D"/>
    <w:rsid w:val="42E7595D"/>
    <w:rsid w:val="47AD7589"/>
    <w:rsid w:val="49735466"/>
    <w:rsid w:val="4BF62578"/>
    <w:rsid w:val="4C3B1691"/>
    <w:rsid w:val="4C734924"/>
    <w:rsid w:val="4DB3716B"/>
    <w:rsid w:val="4E200A1E"/>
    <w:rsid w:val="4FE42503"/>
    <w:rsid w:val="50C049F7"/>
    <w:rsid w:val="54DB484E"/>
    <w:rsid w:val="574F2DB9"/>
    <w:rsid w:val="58DF67E2"/>
    <w:rsid w:val="59742D45"/>
    <w:rsid w:val="59A7542B"/>
    <w:rsid w:val="64865B46"/>
    <w:rsid w:val="64C00285"/>
    <w:rsid w:val="64CD62DB"/>
    <w:rsid w:val="655F6D47"/>
    <w:rsid w:val="65F54286"/>
    <w:rsid w:val="681B1062"/>
    <w:rsid w:val="6BC938B4"/>
    <w:rsid w:val="6CD12929"/>
    <w:rsid w:val="7098620F"/>
    <w:rsid w:val="74F22325"/>
    <w:rsid w:val="75292114"/>
    <w:rsid w:val="765F0D62"/>
    <w:rsid w:val="77B31216"/>
    <w:rsid w:val="7A2365BC"/>
    <w:rsid w:val="7A5F4FBE"/>
    <w:rsid w:val="7D2D15DB"/>
    <w:rsid w:val="7E5E0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spacing w:line="360" w:lineRule="auto"/>
      <w:ind w:firstLine="361"/>
    </w:pPr>
    <w:rPr>
      <w:rFonts w:ascii="宋体" w:hAnsi="宋体"/>
    </w:rPr>
  </w:style>
  <w:style w:type="paragraph" w:styleId="6">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rPr>
      <w:rFonts w:ascii="仿宋_GB2312" w:eastAsia="仿宋_GB2312"/>
      <w:kern w:val="0"/>
      <w:sz w:val="24"/>
      <w:szCs w:val="20"/>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basedOn w:val="1"/>
    <w:next w:val="1"/>
    <w:qFormat/>
    <w:uiPriority w:val="0"/>
    <w:pPr>
      <w:widowControl/>
      <w:autoSpaceDE w:val="0"/>
      <w:autoSpaceDN w:val="0"/>
      <w:ind w:firstLine="200" w:firstLineChars="200"/>
    </w:pPr>
    <w:rPr>
      <w:rFonts w:hint="eastAsia" w:ascii="宋体"/>
      <w:kern w:val="0"/>
    </w:rPr>
  </w:style>
  <w:style w:type="paragraph" w:styleId="12">
    <w:name w:val="Body Text Indent"/>
    <w:basedOn w:val="1"/>
    <w:next w:val="13"/>
    <w:qFormat/>
    <w:uiPriority w:val="0"/>
    <w:pPr>
      <w:ind w:left="765"/>
    </w:pPr>
    <w:rPr>
      <w:rFonts w:ascii="仿宋_GB2312" w:eastAsia="仿宋_GB2312"/>
      <w:kern w:val="0"/>
      <w:sz w:val="28"/>
      <w:szCs w:val="20"/>
    </w:rPr>
  </w:style>
  <w:style w:type="paragraph" w:styleId="13">
    <w:name w:val="envelope return"/>
    <w:basedOn w:val="1"/>
    <w:unhideWhenUsed/>
    <w:qFormat/>
    <w:uiPriority w:val="99"/>
    <w:pPr>
      <w:snapToGrid w:val="0"/>
    </w:pPr>
    <w:rPr>
      <w:rFonts w:ascii="Arial" w:hAnsi="Arial"/>
    </w:rPr>
  </w:style>
  <w:style w:type="paragraph" w:styleId="14">
    <w:name w:val="Plain Text"/>
    <w:basedOn w:val="1"/>
    <w:qFormat/>
    <w:uiPriority w:val="0"/>
    <w:rPr>
      <w:rFonts w:ascii="宋体" w:hAnsi="Courier New"/>
      <w:kern w:val="0"/>
      <w:sz w:val="24"/>
      <w:szCs w:val="21"/>
    </w:rPr>
  </w:style>
  <w:style w:type="paragraph" w:styleId="15">
    <w:name w:val="Body Text Indent 2"/>
    <w:basedOn w:val="1"/>
    <w:qFormat/>
    <w:uiPriority w:val="0"/>
    <w:pPr>
      <w:ind w:firstLine="480" w:firstLineChars="200"/>
    </w:pPr>
    <w:rPr>
      <w:rFonts w:ascii="仿宋_GB2312" w:eastAsia="仿宋_GB2312"/>
      <w:sz w:val="24"/>
    </w:rPr>
  </w:style>
  <w:style w:type="paragraph" w:styleId="16">
    <w:name w:val="Balloon Text"/>
    <w:basedOn w:val="1"/>
    <w:link w:val="50"/>
    <w:qFormat/>
    <w:uiPriority w:val="0"/>
    <w:rPr>
      <w:sz w:val="18"/>
      <w:szCs w:val="18"/>
    </w:rPr>
  </w:style>
  <w:style w:type="paragraph" w:styleId="17">
    <w:name w:val="footer"/>
    <w:basedOn w:val="1"/>
    <w:qFormat/>
    <w:uiPriority w:val="99"/>
    <w:pPr>
      <w:tabs>
        <w:tab w:val="center" w:pos="4153"/>
        <w:tab w:val="right" w:pos="8306"/>
      </w:tabs>
      <w:snapToGrid w:val="0"/>
      <w:jc w:val="left"/>
    </w:pPr>
    <w:rPr>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Body Text Indent 3"/>
    <w:basedOn w:val="1"/>
    <w:qFormat/>
    <w:uiPriority w:val="0"/>
    <w:pPr>
      <w:spacing w:after="120"/>
      <w:ind w:left="420" w:leftChars="200"/>
    </w:pPr>
    <w:rPr>
      <w:kern w:val="0"/>
      <w:sz w:val="16"/>
      <w:szCs w:val="16"/>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Body Text First Indent"/>
    <w:basedOn w:val="8"/>
    <w:qFormat/>
    <w:uiPriority w:val="0"/>
    <w:pPr>
      <w:spacing w:after="120"/>
      <w:ind w:firstLine="420" w:firstLineChars="100"/>
    </w:pPr>
    <w:rPr>
      <w:rFonts w:ascii="Times New Roman" w:eastAsia="宋体"/>
      <w:szCs w:val="24"/>
    </w:rPr>
  </w:style>
  <w:style w:type="paragraph" w:styleId="23">
    <w:name w:val="Body Text First Indent 2"/>
    <w:basedOn w:val="12"/>
    <w:next w:val="1"/>
    <w:unhideWhenUsed/>
    <w:qFormat/>
    <w:uiPriority w:val="99"/>
    <w:pPr>
      <w:ind w:firstLine="200" w:firstLineChars="2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TML Typewriter"/>
    <w:semiHidden/>
    <w:unhideWhenUsed/>
    <w:qFormat/>
    <w:uiPriority w:val="99"/>
    <w:rPr>
      <w:rFonts w:hint="default" w:ascii="Courier New" w:hAnsi="Courier New" w:eastAsia="Courier New" w:cs="Courier New"/>
      <w:sz w:val="24"/>
      <w:szCs w:val="24"/>
    </w:rPr>
  </w:style>
  <w:style w:type="character" w:styleId="28">
    <w:name w:val="annotation reference"/>
    <w:basedOn w:val="26"/>
    <w:qFormat/>
    <w:uiPriority w:val="0"/>
    <w:rPr>
      <w:sz w:val="21"/>
      <w:szCs w:val="21"/>
    </w:rPr>
  </w:style>
  <w:style w:type="paragraph" w:customStyle="1" w:styleId="29">
    <w:name w:val="无间隔1"/>
    <w:qFormat/>
    <w:uiPriority w:val="0"/>
    <w:rPr>
      <w:rFonts w:ascii="Times New Roman" w:hAnsi="Times New Roman" w:eastAsia="宋体" w:cs="Times New Roman"/>
      <w:sz w:val="22"/>
      <w:szCs w:val="22"/>
      <w:lang w:val="en-US" w:eastAsia="en-US" w:bidi="en-US"/>
    </w:rPr>
  </w:style>
  <w:style w:type="paragraph" w:customStyle="1" w:styleId="30">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31">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32">
    <w:name w:val="标题 5（有编号）（绿盟科技）"/>
    <w:basedOn w:val="1"/>
    <w:next w:val="3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BodyText1I"/>
    <w:basedOn w:val="35"/>
    <w:qFormat/>
    <w:uiPriority w:val="0"/>
    <w:pPr>
      <w:spacing w:after="120"/>
      <w:ind w:firstLine="420" w:firstLineChars="100"/>
    </w:pPr>
    <w:rPr>
      <w:sz w:val="21"/>
    </w:rPr>
  </w:style>
  <w:style w:type="paragraph" w:customStyle="1" w:styleId="35">
    <w:name w:val="BodyText"/>
    <w:basedOn w:val="1"/>
    <w:next w:val="36"/>
    <w:qFormat/>
    <w:uiPriority w:val="0"/>
    <w:pPr>
      <w:textAlignment w:val="baseline"/>
    </w:pPr>
    <w:rPr>
      <w:rFonts w:ascii="楷体_GB2312" w:hAnsi="Arial" w:eastAsia="楷体_GB2312"/>
      <w:sz w:val="28"/>
      <w:szCs w:val="20"/>
    </w:rPr>
  </w:style>
  <w:style w:type="paragraph" w:customStyle="1" w:styleId="36">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8">
    <w:name w:val="正文缩进1"/>
    <w:basedOn w:val="1"/>
    <w:next w:val="39"/>
    <w:qFormat/>
    <w:uiPriority w:val="0"/>
    <w:pPr>
      <w:widowControl/>
      <w:ind w:firstLine="420"/>
      <w:jc w:val="left"/>
    </w:pPr>
    <w:rPr>
      <w:kern w:val="0"/>
    </w:rPr>
  </w:style>
  <w:style w:type="paragraph" w:customStyle="1" w:styleId="39">
    <w:name w:val="List Paragraph1"/>
    <w:basedOn w:val="1"/>
    <w:next w:val="40"/>
    <w:qFormat/>
    <w:uiPriority w:val="0"/>
    <w:pPr>
      <w:ind w:firstLine="420"/>
    </w:pPr>
    <w:rPr>
      <w:rFonts w:hAnsi="宋体" w:cs="宋体"/>
      <w:kern w:val="0"/>
      <w:szCs w:val="20"/>
    </w:rPr>
  </w:style>
  <w:style w:type="paragraph" w:customStyle="1" w:styleId="40">
    <w:name w:val="Char Char Char Char"/>
    <w:basedOn w:val="1"/>
    <w:qFormat/>
    <w:uiPriority w:val="0"/>
    <w:rPr>
      <w:rFonts w:ascii="Tahoma" w:hAnsi="Tahoma"/>
      <w:sz w:val="24"/>
      <w:szCs w:val="20"/>
    </w:rPr>
  </w:style>
  <w:style w:type="paragraph" w:customStyle="1" w:styleId="41">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fontstyle01"/>
    <w:qFormat/>
    <w:uiPriority w:val="0"/>
    <w:rPr>
      <w:rFonts w:hint="default" w:ascii="仿宋" w:hAnsi="仿宋"/>
      <w:color w:val="000000"/>
      <w:sz w:val="24"/>
      <w:szCs w:val="24"/>
    </w:rPr>
  </w:style>
  <w:style w:type="paragraph" w:customStyle="1" w:styleId="43">
    <w:name w:val="第一级"/>
    <w:basedOn w:val="1"/>
    <w:qFormat/>
    <w:uiPriority w:val="0"/>
    <w:pPr>
      <w:numPr>
        <w:ilvl w:val="0"/>
        <w:numId w:val="2"/>
      </w:numPr>
      <w:spacing w:line="360" w:lineRule="auto"/>
      <w:outlineLvl w:val="0"/>
    </w:pPr>
    <w:rPr>
      <w:b/>
      <w:sz w:val="32"/>
      <w:szCs w:val="28"/>
      <w:lang w:val="zh-CN"/>
    </w:rPr>
  </w:style>
  <w:style w:type="paragraph" w:customStyle="1" w:styleId="44">
    <w:name w:val="第二级"/>
    <w:basedOn w:val="1"/>
    <w:qFormat/>
    <w:uiPriority w:val="0"/>
    <w:pPr>
      <w:numPr>
        <w:ilvl w:val="1"/>
        <w:numId w:val="2"/>
      </w:numPr>
      <w:spacing w:line="360" w:lineRule="auto"/>
      <w:outlineLvl w:val="1"/>
    </w:pPr>
    <w:rPr>
      <w:rFonts w:ascii="仿宋" w:hAnsi="仿宋" w:eastAsia="仿宋"/>
      <w:b/>
      <w:sz w:val="28"/>
    </w:rPr>
  </w:style>
  <w:style w:type="paragraph" w:customStyle="1" w:styleId="45">
    <w:name w:val="第三级"/>
    <w:basedOn w:val="1"/>
    <w:qFormat/>
    <w:uiPriority w:val="0"/>
    <w:pPr>
      <w:numPr>
        <w:ilvl w:val="2"/>
        <w:numId w:val="2"/>
      </w:numPr>
      <w:spacing w:line="360" w:lineRule="auto"/>
      <w:outlineLvl w:val="2"/>
    </w:pPr>
    <w:rPr>
      <w:rFonts w:ascii="仿宋" w:hAnsi="仿宋" w:eastAsia="仿宋"/>
      <w:b/>
      <w:sz w:val="28"/>
      <w:szCs w:val="28"/>
    </w:rPr>
  </w:style>
  <w:style w:type="paragraph" w:customStyle="1" w:styleId="4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7">
    <w:name w:val="Wyq二级标题"/>
    <w:basedOn w:val="48"/>
    <w:qFormat/>
    <w:uiPriority w:val="0"/>
    <w:pPr>
      <w:spacing w:line="520" w:lineRule="exact"/>
      <w:ind w:firstLine="200" w:firstLineChars="200"/>
      <w:jc w:val="left"/>
      <w:outlineLvl w:val="1"/>
    </w:pPr>
    <w:rPr>
      <w:rFonts w:eastAsia="黑体"/>
      <w:b w:val="0"/>
      <w:sz w:val="30"/>
    </w:rPr>
  </w:style>
  <w:style w:type="paragraph" w:customStyle="1" w:styleId="48">
    <w:name w:val="Wyq大标题"/>
    <w:basedOn w:val="21"/>
    <w:qFormat/>
    <w:uiPriority w:val="0"/>
    <w:pPr>
      <w:spacing w:before="0" w:after="0" w:line="560" w:lineRule="exact"/>
    </w:pPr>
    <w:rPr>
      <w:rFonts w:ascii="宋体" w:hAnsi="宋体" w:cs="宋体"/>
      <w:sz w:val="44"/>
      <w:szCs w:val="44"/>
    </w:rPr>
  </w:style>
  <w:style w:type="paragraph" w:customStyle="1" w:styleId="49">
    <w:name w:val="Wyq正文文本"/>
    <w:basedOn w:val="48"/>
    <w:qFormat/>
    <w:uiPriority w:val="0"/>
    <w:pPr>
      <w:spacing w:line="480" w:lineRule="exact"/>
      <w:ind w:firstLine="200" w:firstLineChars="200"/>
      <w:jc w:val="left"/>
      <w:outlineLvl w:val="9"/>
    </w:pPr>
    <w:rPr>
      <w:rFonts w:eastAsia="仿宋"/>
      <w:b w:val="0"/>
      <w:sz w:val="28"/>
    </w:rPr>
  </w:style>
  <w:style w:type="character" w:customStyle="1" w:styleId="50">
    <w:name w:val="批注框文本 Char"/>
    <w:basedOn w:val="26"/>
    <w:link w:val="1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9981</Words>
  <Characters>10279</Characters>
  <Lines>75</Lines>
  <Paragraphs>21</Paragraphs>
  <TotalTime>19</TotalTime>
  <ScaleCrop>false</ScaleCrop>
  <LinksUpToDate>false</LinksUpToDate>
  <CharactersWithSpaces>10477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2023-05-30T01:02:00Z</dcterms:created>
  <dc:creator>Administrator</dc:creator>
  <cp:lastModifiedBy>钱勇</cp:lastModifiedBy>
  <cp:lastPrinted>2023-03-27T09:18:00Z</cp:lastPrinted>
  <dcterms:modified xsi:type="dcterms:W3CDTF">2024-05-24T09:06:58Z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548D1FA98B444F95BFCE82ABAECAFB32_13</vt:lpwstr>
  </property>
</Properties>
</file>